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4966A2" w:rsidRDefault="00303B49"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val="en-US"/>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1D4E7CE9"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2E465A">
              <w:rPr>
                <w:rFonts w:asciiTheme="majorBidi" w:hAnsiTheme="majorBidi" w:cstheme="majorBidi"/>
                <w:snapToGrid w:val="0"/>
                <w:kern w:val="22"/>
              </w:rPr>
              <w:t>15</w:t>
            </w:r>
            <w:r w:rsidRPr="00E765E7">
              <w:rPr>
                <w:rFonts w:asciiTheme="majorBidi" w:hAnsiTheme="majorBidi" w:cstheme="majorBidi"/>
                <w:snapToGrid w:val="0"/>
                <w:kern w:val="22"/>
              </w:rPr>
              <w:t>/Add.1</w:t>
            </w:r>
          </w:p>
          <w:p w14:paraId="35327FDC" w14:textId="0C714929" w:rsidR="00DB19AE" w:rsidRPr="00E765E7" w:rsidRDefault="002E465A" w:rsidP="00DB19AE">
            <w:pPr>
              <w:jc w:val="left"/>
              <w:rPr>
                <w:rFonts w:asciiTheme="majorBidi" w:hAnsiTheme="majorBidi" w:cstheme="majorBidi"/>
                <w:szCs w:val="22"/>
              </w:rPr>
            </w:pPr>
            <w:r>
              <w:rPr>
                <w:rFonts w:asciiTheme="majorBidi" w:hAnsiTheme="majorBidi" w:cstheme="majorBidi"/>
                <w:snapToGrid w:val="0"/>
                <w:kern w:val="22"/>
                <w:szCs w:val="22"/>
              </w:rPr>
              <w:t>13</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July</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284A6842" w:rsidR="00AD7CC2" w:rsidRPr="004823FF" w:rsidRDefault="004823FF" w:rsidP="004823FF">
      <w:pPr>
        <w:suppressLineNumbers/>
        <w:suppressAutoHyphens/>
        <w:kinsoku w:val="0"/>
        <w:overflowPunct w:val="0"/>
        <w:autoSpaceDE w:val="0"/>
        <w:autoSpaceDN w:val="0"/>
        <w:bidi/>
        <w:adjustRightInd w:val="0"/>
        <w:snapToGrid w:val="0"/>
        <w:rPr>
          <w:rFonts w:ascii="Simplified Arabic" w:hAnsi="Simplified Arabic" w:cs="Simplified Arabic"/>
          <w:sz w:val="24"/>
          <w:lang w:bidi="ar-EG"/>
        </w:rPr>
      </w:pPr>
      <w:r>
        <w:rPr>
          <w:rFonts w:ascii="Simplified Arabic" w:hAnsi="Simplified Arabic" w:cs="Simplified Arabic" w:hint="cs"/>
          <w:sz w:val="24"/>
          <w:rtl/>
        </w:rPr>
        <w:t>مدينة كيبيك (تُؤكد لاحقاً)</w:t>
      </w:r>
      <w:r w:rsidRPr="00A448E0">
        <w:rPr>
          <w:rFonts w:ascii="Simplified Arabic" w:hAnsi="Simplified Arabic" w:cs="Simplified Arabic"/>
          <w:sz w:val="24"/>
          <w:rtl/>
        </w:rPr>
        <w:t xml:space="preserve">، كندا، </w:t>
      </w:r>
      <w:r>
        <w:rPr>
          <w:rFonts w:ascii="Simplified Arabic" w:hAnsi="Simplified Arabic" w:cs="Simplified Arabic"/>
          <w:sz w:val="24"/>
        </w:rPr>
        <w:t>9</w:t>
      </w:r>
      <w:r w:rsidRPr="00A448E0">
        <w:rPr>
          <w:rFonts w:ascii="Simplified Arabic" w:hAnsi="Simplified Arabic" w:cs="Simplified Arabic" w:hint="cs"/>
          <w:sz w:val="24"/>
          <w:rtl/>
        </w:rPr>
        <w:t xml:space="preserve"> إلى </w:t>
      </w:r>
      <w:r>
        <w:rPr>
          <w:rFonts w:ascii="Simplified Arabic" w:hAnsi="Simplified Arabic" w:cs="Simplified Arabic"/>
          <w:sz w:val="24"/>
        </w:rPr>
        <w:t>14</w:t>
      </w:r>
      <w:r w:rsidRPr="00A448E0">
        <w:rPr>
          <w:rFonts w:ascii="Simplified Arabic" w:hAnsi="Simplified Arabic" w:cs="Simplified Arabic"/>
          <w:sz w:val="24"/>
          <w:rtl/>
        </w:rPr>
        <w:t xml:space="preserve"> </w:t>
      </w:r>
      <w:r>
        <w:rPr>
          <w:rFonts w:ascii="Simplified Arabic" w:hAnsi="Simplified Arabic" w:cs="Simplified Arabic" w:hint="cs"/>
          <w:sz w:val="24"/>
          <w:rtl/>
        </w:rPr>
        <w:t>نوفمبر</w:t>
      </w:r>
      <w:r w:rsidRPr="00A448E0">
        <w:rPr>
          <w:rFonts w:ascii="Simplified Arabic" w:hAnsi="Simplified Arabic" w:cs="Simplified Arabic" w:hint="cs"/>
          <w:sz w:val="24"/>
          <w:rtl/>
        </w:rPr>
        <w:t>/</w:t>
      </w:r>
      <w:r>
        <w:rPr>
          <w:rFonts w:ascii="Simplified Arabic" w:hAnsi="Simplified Arabic" w:cs="Simplified Arabic" w:hint="cs"/>
          <w:sz w:val="24"/>
          <w:rtl/>
        </w:rPr>
        <w:t>تشرين الثاني</w:t>
      </w:r>
      <w:r w:rsidRPr="00A448E0">
        <w:rPr>
          <w:rFonts w:ascii="Simplified Arabic" w:hAnsi="Simplified Arabic" w:cs="Simplified Arabic"/>
          <w:sz w:val="24"/>
          <w:rtl/>
        </w:rPr>
        <w:t xml:space="preserve"> 2020</w:t>
      </w:r>
    </w:p>
    <w:p w14:paraId="1D537135" w14:textId="6C5AB690"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2E465A">
        <w:rPr>
          <w:rFonts w:ascii="Simplified Arabic" w:hAnsi="Simplified Arabic" w:cs="Simplified Arabic"/>
          <w:sz w:val="24"/>
        </w:rPr>
        <w:t>13</w:t>
      </w:r>
      <w:r w:rsidRPr="004966A2">
        <w:rPr>
          <w:rFonts w:ascii="Simplified Arabic" w:hAnsi="Simplified Arabic" w:cs="Simplified Arabic"/>
          <w:sz w:val="24"/>
          <w:rtl/>
        </w:rPr>
        <w:t xml:space="preserve"> من جدول الأعمال المؤقت</w:t>
      </w:r>
      <w:r w:rsidR="002E465A" w:rsidRPr="002364AB">
        <w:rPr>
          <w:snapToGrid w:val="0"/>
          <w:kern w:val="22"/>
          <w:vertAlign w:val="superscript"/>
        </w:rPr>
        <w:footnoteReference w:customMarkFollows="1" w:id="1"/>
        <w:t>*</w:t>
      </w:r>
    </w:p>
    <w:p w14:paraId="14F8CC2F" w14:textId="164B20BF" w:rsidR="003D3637" w:rsidRPr="00DA48CF" w:rsidRDefault="002E465A"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6"/>
          <w:szCs w:val="26"/>
          <w:rtl/>
        </w:rPr>
      </w:pPr>
      <w:r w:rsidRPr="00DA48CF">
        <w:rPr>
          <w:rStyle w:val="hps"/>
          <w:rFonts w:ascii="Simplified Arabic" w:hAnsi="Simplified Arabic" w:cs="Simplified Arabic"/>
          <w:b/>
          <w:bCs/>
          <w:sz w:val="26"/>
          <w:szCs w:val="26"/>
          <w:rtl/>
        </w:rPr>
        <w:t>دراسة لتحديد حالات معينة من الموارد الجينية والمعارف التقليدية المرتبطة بالموارد الجينية التي تحدث في حالات</w:t>
      </w:r>
      <w:r w:rsidR="00C75C48" w:rsidRPr="00DA48CF">
        <w:rPr>
          <w:rStyle w:val="hps"/>
          <w:rFonts w:ascii="Simplified Arabic" w:hAnsi="Simplified Arabic" w:cs="Simplified Arabic" w:hint="cs"/>
          <w:b/>
          <w:bCs/>
          <w:sz w:val="26"/>
          <w:szCs w:val="26"/>
          <w:rtl/>
          <w:lang w:bidi="ar-EG"/>
        </w:rPr>
        <w:t xml:space="preserve"> عبور ا</w:t>
      </w:r>
      <w:r w:rsidRPr="00DA48CF">
        <w:rPr>
          <w:rStyle w:val="hps"/>
          <w:rFonts w:ascii="Simplified Arabic" w:hAnsi="Simplified Arabic" w:cs="Simplified Arabic"/>
          <w:b/>
          <w:bCs/>
          <w:sz w:val="26"/>
          <w:szCs w:val="26"/>
          <w:rtl/>
        </w:rPr>
        <w:t xml:space="preserve">لحدود أو التي </w:t>
      </w:r>
      <w:r w:rsidR="005B23DE" w:rsidRPr="00DA48CF">
        <w:rPr>
          <w:rStyle w:val="hps"/>
          <w:rFonts w:ascii="Simplified Arabic" w:hAnsi="Simplified Arabic" w:cs="Simplified Arabic" w:hint="cs"/>
          <w:b/>
          <w:bCs/>
          <w:sz w:val="26"/>
          <w:szCs w:val="26"/>
          <w:rtl/>
        </w:rPr>
        <w:t xml:space="preserve">لم يكن من </w:t>
      </w:r>
      <w:r w:rsidR="00C75C48" w:rsidRPr="00DA48CF">
        <w:rPr>
          <w:rStyle w:val="hps"/>
          <w:rFonts w:ascii="Simplified Arabic" w:hAnsi="Simplified Arabic" w:cs="Simplified Arabic" w:hint="cs"/>
          <w:b/>
          <w:bCs/>
          <w:sz w:val="26"/>
          <w:szCs w:val="26"/>
          <w:rtl/>
        </w:rPr>
        <w:t>الممكن</w:t>
      </w:r>
      <w:r w:rsidR="005B23DE" w:rsidRPr="00DA48CF">
        <w:rPr>
          <w:rStyle w:val="hps"/>
          <w:rFonts w:ascii="Simplified Arabic" w:hAnsi="Simplified Arabic" w:cs="Simplified Arabic" w:hint="cs"/>
          <w:b/>
          <w:bCs/>
          <w:sz w:val="26"/>
          <w:szCs w:val="26"/>
          <w:rtl/>
        </w:rPr>
        <w:t xml:space="preserve"> فيها</w:t>
      </w:r>
      <w:r w:rsidRPr="00DA48CF">
        <w:rPr>
          <w:rStyle w:val="hps"/>
          <w:rFonts w:ascii="Simplified Arabic" w:hAnsi="Simplified Arabic" w:cs="Simplified Arabic"/>
          <w:b/>
          <w:bCs/>
          <w:sz w:val="26"/>
          <w:szCs w:val="26"/>
          <w:rtl/>
        </w:rPr>
        <w:t xml:space="preserve"> منح الموافقة المسبقة عن علم</w:t>
      </w:r>
      <w:r w:rsidR="00081F6C" w:rsidRPr="00DA48CF">
        <w:rPr>
          <w:rStyle w:val="hps"/>
          <w:rFonts w:ascii="Simplified Arabic" w:hAnsi="Simplified Arabic" w:cs="Simplified Arabic" w:hint="cs"/>
          <w:b/>
          <w:bCs/>
          <w:sz w:val="26"/>
          <w:szCs w:val="26"/>
          <w:rtl/>
        </w:rPr>
        <w:t xml:space="preserve"> أو الحصول عليها</w:t>
      </w:r>
    </w:p>
    <w:p w14:paraId="5CA45B73" w14:textId="70EA2126" w:rsidR="00EB1614" w:rsidRPr="00081F6C" w:rsidRDefault="00081F6C"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tl/>
        </w:rPr>
      </w:pPr>
      <w:r w:rsidRPr="00081F6C">
        <w:rPr>
          <w:rStyle w:val="hps"/>
          <w:rFonts w:ascii="Simplified Arabic" w:hAnsi="Simplified Arabic" w:cs="Simplified Arabic" w:hint="cs"/>
          <w:i/>
          <w:iCs/>
          <w:rtl/>
        </w:rPr>
        <w:t>مذكرة من الأمينة التنفيذية</w:t>
      </w:r>
    </w:p>
    <w:p w14:paraId="6B7B8A39" w14:textId="23CEE8B6" w:rsidR="00441A3B" w:rsidRDefault="00030FCA" w:rsidP="00EE67E5">
      <w:pPr>
        <w:numPr>
          <w:ilvl w:val="0"/>
          <w:numId w:val="5"/>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030FCA">
        <w:rPr>
          <w:rFonts w:cs="Simplified Arabic"/>
          <w:snapToGrid w:val="0"/>
          <w:kern w:val="22"/>
          <w:sz w:val="24"/>
          <w:rtl/>
        </w:rPr>
        <w:t xml:space="preserve">نظر مؤتمر الأطراف العامل كاجتماع للأطراف في بروتوكول ناغويا بشأن الحصول وتقاسم المنافع في </w:t>
      </w:r>
      <w:r w:rsidR="00D0368B">
        <w:rPr>
          <w:rFonts w:cs="Simplified Arabic" w:hint="cs"/>
          <w:snapToGrid w:val="0"/>
          <w:kern w:val="22"/>
          <w:sz w:val="24"/>
          <w:rtl/>
        </w:rPr>
        <w:t>الحاجة إلى</w:t>
      </w:r>
      <w:r w:rsidRPr="00030FCA">
        <w:rPr>
          <w:rFonts w:cs="Simplified Arabic"/>
          <w:snapToGrid w:val="0"/>
          <w:kern w:val="22"/>
          <w:sz w:val="24"/>
          <w:rtl/>
        </w:rPr>
        <w:t xml:space="preserve"> آلية عالمية متعددة الأطراف لتقاسم المنافع</w:t>
      </w:r>
      <w:r w:rsidR="00D0368B">
        <w:rPr>
          <w:rFonts w:cs="Simplified Arabic" w:hint="cs"/>
          <w:snapToGrid w:val="0"/>
          <w:kern w:val="22"/>
          <w:sz w:val="24"/>
          <w:rtl/>
        </w:rPr>
        <w:t xml:space="preserve"> وأساليب هذه الآلية</w:t>
      </w:r>
      <w:r w:rsidRPr="00030FCA">
        <w:rPr>
          <w:rFonts w:cs="Simplified Arabic"/>
          <w:snapToGrid w:val="0"/>
          <w:kern w:val="22"/>
          <w:sz w:val="24"/>
          <w:rtl/>
        </w:rPr>
        <w:t xml:space="preserve"> (المادة 10 من بروتوكول ناغويا) في اجتماعه الثالث واعتمد المقرر </w:t>
      </w:r>
      <w:r w:rsidR="00303B49">
        <w:fldChar w:fldCharType="begin"/>
      </w:r>
      <w:r w:rsidR="00303B49">
        <w:instrText xml:space="preserve"> HYPERLINK "https://www.cbd.int/doc/decisions/np-mop-03/np-mop-03-dec-13-ar.pdf" </w:instrText>
      </w:r>
      <w:r w:rsidR="00303B49">
        <w:fldChar w:fldCharType="separate"/>
      </w:r>
      <w:r w:rsidRPr="00B07A33">
        <w:rPr>
          <w:rStyle w:val="Hyperlink"/>
          <w:rFonts w:cs="Simplified Arabic"/>
          <w:snapToGrid w:val="0"/>
          <w:kern w:val="22"/>
          <w:sz w:val="24"/>
        </w:rPr>
        <w:t>NP-3/13</w:t>
      </w:r>
      <w:r w:rsidR="00303B49">
        <w:rPr>
          <w:rStyle w:val="Hyperlink"/>
          <w:rFonts w:cs="Simplified Arabic"/>
          <w:snapToGrid w:val="0"/>
          <w:kern w:val="22"/>
          <w:sz w:val="24"/>
        </w:rPr>
        <w:fldChar w:fldCharType="end"/>
      </w:r>
      <w:r w:rsidRPr="00030FCA">
        <w:rPr>
          <w:rFonts w:cs="Simplified Arabic"/>
          <w:snapToGrid w:val="0"/>
          <w:kern w:val="22"/>
          <w:sz w:val="24"/>
          <w:rtl/>
        </w:rPr>
        <w:t>.</w:t>
      </w:r>
    </w:p>
    <w:p w14:paraId="69D5221E" w14:textId="2D942059" w:rsidR="00F8070D" w:rsidRPr="0059340A" w:rsidRDefault="00B07A33" w:rsidP="00EE67E5">
      <w:pPr>
        <w:numPr>
          <w:ilvl w:val="0"/>
          <w:numId w:val="5"/>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07A33">
        <w:rPr>
          <w:rFonts w:cs="Simplified Arabic"/>
          <w:snapToGrid w:val="0"/>
          <w:kern w:val="22"/>
          <w:sz w:val="24"/>
          <w:rtl/>
        </w:rPr>
        <w:t xml:space="preserve">وفي الفقرة 5 (أ) من المقرر </w:t>
      </w:r>
      <w:r w:rsidRPr="00B07A33">
        <w:rPr>
          <w:rFonts w:cs="Simplified Arabic"/>
          <w:snapToGrid w:val="0"/>
          <w:kern w:val="22"/>
          <w:sz w:val="24"/>
        </w:rPr>
        <w:t>NP-3/13</w:t>
      </w:r>
      <w:r w:rsidRPr="00B07A33">
        <w:rPr>
          <w:rFonts w:cs="Simplified Arabic"/>
          <w:snapToGrid w:val="0"/>
          <w:kern w:val="22"/>
          <w:sz w:val="24"/>
          <w:rtl/>
        </w:rPr>
        <w:t>، طُلب إلى الأمين</w:t>
      </w:r>
      <w:r>
        <w:rPr>
          <w:rFonts w:cs="Simplified Arabic" w:hint="cs"/>
          <w:snapToGrid w:val="0"/>
          <w:kern w:val="22"/>
          <w:sz w:val="24"/>
          <w:rtl/>
        </w:rPr>
        <w:t>ة</w:t>
      </w:r>
      <w:r w:rsidRPr="00B07A33">
        <w:rPr>
          <w:rFonts w:cs="Simplified Arabic"/>
          <w:snapToGrid w:val="0"/>
          <w:kern w:val="22"/>
          <w:sz w:val="24"/>
          <w:rtl/>
        </w:rPr>
        <w:t xml:space="preserve"> التنفيذي</w:t>
      </w:r>
      <w:r>
        <w:rPr>
          <w:rFonts w:cs="Simplified Arabic" w:hint="cs"/>
          <w:snapToGrid w:val="0"/>
          <w:kern w:val="22"/>
          <w:sz w:val="24"/>
          <w:rtl/>
        </w:rPr>
        <w:t>ة</w:t>
      </w:r>
      <w:r w:rsidRPr="00B07A33">
        <w:rPr>
          <w:rFonts w:cs="Simplified Arabic"/>
          <w:snapToGrid w:val="0"/>
          <w:kern w:val="22"/>
          <w:sz w:val="24"/>
          <w:rtl/>
        </w:rPr>
        <w:t xml:space="preserve"> التكليف بإجراء دراسة </w:t>
      </w:r>
      <w:r w:rsidR="0061302A">
        <w:rPr>
          <w:rFonts w:cs="Simplified Arabic" w:hint="cs"/>
          <w:snapToGrid w:val="0"/>
          <w:kern w:val="22"/>
          <w:sz w:val="24"/>
          <w:rtl/>
        </w:rPr>
        <w:t>تخضع لاستعراض النُظراء</w:t>
      </w:r>
      <w:r w:rsidRPr="00B07A33">
        <w:rPr>
          <w:rFonts w:cs="Simplified Arabic"/>
          <w:snapToGrid w:val="0"/>
          <w:kern w:val="22"/>
          <w:sz w:val="24"/>
          <w:rtl/>
        </w:rPr>
        <w:t xml:space="preserve"> لتحديد </w:t>
      </w:r>
      <w:r w:rsidR="0061302A">
        <w:rPr>
          <w:rFonts w:cs="Simplified Arabic" w:hint="cs"/>
          <w:snapToGrid w:val="0"/>
          <w:kern w:val="22"/>
          <w:sz w:val="24"/>
          <w:rtl/>
        </w:rPr>
        <w:t>ال</w:t>
      </w:r>
      <w:r w:rsidRPr="00B07A33">
        <w:rPr>
          <w:rFonts w:cs="Simplified Arabic"/>
          <w:snapToGrid w:val="0"/>
          <w:kern w:val="22"/>
          <w:sz w:val="24"/>
          <w:rtl/>
        </w:rPr>
        <w:t xml:space="preserve">حالات </w:t>
      </w:r>
      <w:r w:rsidR="0061302A">
        <w:rPr>
          <w:rFonts w:cs="Simplified Arabic" w:hint="cs"/>
          <w:snapToGrid w:val="0"/>
          <w:kern w:val="22"/>
          <w:sz w:val="24"/>
          <w:rtl/>
        </w:rPr>
        <w:t>المحددة</w:t>
      </w:r>
      <w:r w:rsidRPr="00B07A33">
        <w:rPr>
          <w:rFonts w:cs="Simplified Arabic"/>
          <w:snapToGrid w:val="0"/>
          <w:kern w:val="22"/>
          <w:sz w:val="24"/>
          <w:rtl/>
        </w:rPr>
        <w:t xml:space="preserve"> </w:t>
      </w:r>
      <w:r w:rsidR="0061302A">
        <w:rPr>
          <w:rFonts w:cs="Simplified Arabic" w:hint="cs"/>
          <w:snapToGrid w:val="0"/>
          <w:kern w:val="22"/>
          <w:sz w:val="24"/>
          <w:rtl/>
        </w:rPr>
        <w:t>ل</w:t>
      </w:r>
      <w:r w:rsidRPr="00B07A33">
        <w:rPr>
          <w:rFonts w:cs="Simplified Arabic"/>
          <w:snapToGrid w:val="0"/>
          <w:kern w:val="22"/>
          <w:sz w:val="24"/>
          <w:rtl/>
        </w:rPr>
        <w:t xml:space="preserve">لموارد الجينية والمعارف التقليدية المرتبطة بالموارد الجينية </w:t>
      </w:r>
      <w:r w:rsidR="0061302A" w:rsidRPr="0061302A">
        <w:rPr>
          <w:snapToGrid w:val="0"/>
          <w:kern w:val="22"/>
          <w:rtl/>
        </w:rPr>
        <w:t>التي تحدث في حالات</w:t>
      </w:r>
      <w:r w:rsidR="0061302A" w:rsidRPr="0061302A">
        <w:rPr>
          <w:rFonts w:hint="cs"/>
          <w:snapToGrid w:val="0"/>
          <w:kern w:val="22"/>
          <w:rtl/>
        </w:rPr>
        <w:t xml:space="preserve"> عبور ا</w:t>
      </w:r>
      <w:r w:rsidR="0061302A" w:rsidRPr="0061302A">
        <w:rPr>
          <w:snapToGrid w:val="0"/>
          <w:kern w:val="22"/>
          <w:rtl/>
        </w:rPr>
        <w:t xml:space="preserve">لحدود أو التي </w:t>
      </w:r>
      <w:r w:rsidR="00025A00">
        <w:rPr>
          <w:rFonts w:hint="cs"/>
          <w:snapToGrid w:val="0"/>
          <w:kern w:val="22"/>
          <w:rtl/>
        </w:rPr>
        <w:t>لم يكن</w:t>
      </w:r>
      <w:r w:rsidR="0061302A" w:rsidRPr="0061302A">
        <w:rPr>
          <w:rFonts w:hint="cs"/>
          <w:snapToGrid w:val="0"/>
          <w:kern w:val="22"/>
          <w:rtl/>
        </w:rPr>
        <w:t xml:space="preserve"> من الممكن</w:t>
      </w:r>
      <w:r w:rsidR="00025A00">
        <w:rPr>
          <w:rFonts w:hint="cs"/>
          <w:snapToGrid w:val="0"/>
          <w:kern w:val="22"/>
          <w:rtl/>
        </w:rPr>
        <w:t xml:space="preserve"> فيها</w:t>
      </w:r>
      <w:r w:rsidR="0061302A" w:rsidRPr="0061302A">
        <w:rPr>
          <w:snapToGrid w:val="0"/>
          <w:kern w:val="22"/>
          <w:rtl/>
        </w:rPr>
        <w:t xml:space="preserve"> منح الموافقة المسبقة عن علم</w:t>
      </w:r>
      <w:r w:rsidR="0061302A" w:rsidRPr="0061302A">
        <w:rPr>
          <w:rFonts w:hint="cs"/>
          <w:snapToGrid w:val="0"/>
          <w:kern w:val="22"/>
          <w:rtl/>
        </w:rPr>
        <w:t xml:space="preserve"> أو الحصول عليها</w:t>
      </w:r>
      <w:r w:rsidR="00161E16">
        <w:rPr>
          <w:rFonts w:hint="cs"/>
          <w:snapToGrid w:val="0"/>
          <w:kern w:val="22"/>
          <w:rtl/>
        </w:rPr>
        <w:t>.</w:t>
      </w:r>
    </w:p>
    <w:p w14:paraId="44AF1468" w14:textId="27DD7D89" w:rsidR="0059340A" w:rsidRDefault="0059340A" w:rsidP="00EE67E5">
      <w:pPr>
        <w:numPr>
          <w:ilvl w:val="0"/>
          <w:numId w:val="5"/>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59340A">
        <w:rPr>
          <w:rFonts w:cs="Simplified Arabic"/>
          <w:snapToGrid w:val="0"/>
          <w:kern w:val="22"/>
          <w:sz w:val="24"/>
          <w:rtl/>
        </w:rPr>
        <w:t>وبناء على ذلك، كلف</w:t>
      </w:r>
      <w:r w:rsidR="00741A62">
        <w:rPr>
          <w:rFonts w:cs="Simplified Arabic" w:hint="cs"/>
          <w:snapToGrid w:val="0"/>
          <w:kern w:val="22"/>
          <w:sz w:val="24"/>
          <w:rtl/>
        </w:rPr>
        <w:t>ت</w:t>
      </w:r>
      <w:r w:rsidRPr="0059340A">
        <w:rPr>
          <w:rFonts w:cs="Simplified Arabic"/>
          <w:snapToGrid w:val="0"/>
          <w:kern w:val="22"/>
          <w:sz w:val="24"/>
          <w:rtl/>
        </w:rPr>
        <w:t xml:space="preserve"> الأمين</w:t>
      </w:r>
      <w:r w:rsidR="00741A62">
        <w:rPr>
          <w:rFonts w:cs="Simplified Arabic" w:hint="cs"/>
          <w:snapToGrid w:val="0"/>
          <w:kern w:val="22"/>
          <w:sz w:val="24"/>
          <w:rtl/>
        </w:rPr>
        <w:t>ة</w:t>
      </w:r>
      <w:r w:rsidRPr="0059340A">
        <w:rPr>
          <w:rFonts w:cs="Simplified Arabic"/>
          <w:snapToGrid w:val="0"/>
          <w:kern w:val="22"/>
          <w:sz w:val="24"/>
          <w:rtl/>
        </w:rPr>
        <w:t xml:space="preserve"> التنفيذي</w:t>
      </w:r>
      <w:r w:rsidR="00741A62">
        <w:rPr>
          <w:rFonts w:cs="Simplified Arabic" w:hint="cs"/>
          <w:snapToGrid w:val="0"/>
          <w:kern w:val="22"/>
          <w:sz w:val="24"/>
          <w:rtl/>
        </w:rPr>
        <w:t>ة</w:t>
      </w:r>
      <w:r w:rsidRPr="0059340A">
        <w:rPr>
          <w:rFonts w:cs="Simplified Arabic"/>
          <w:snapToGrid w:val="0"/>
          <w:kern w:val="22"/>
          <w:sz w:val="24"/>
          <w:rtl/>
        </w:rPr>
        <w:t xml:space="preserve"> بإجراء الدراسة الواردة </w:t>
      </w:r>
      <w:r w:rsidR="00741A62">
        <w:rPr>
          <w:rFonts w:cs="Simplified Arabic" w:hint="cs"/>
          <w:snapToGrid w:val="0"/>
          <w:kern w:val="22"/>
          <w:sz w:val="24"/>
          <w:rtl/>
        </w:rPr>
        <w:t>في هذه الوثيقة</w:t>
      </w:r>
      <w:r w:rsidRPr="0059340A">
        <w:rPr>
          <w:rFonts w:cs="Simplified Arabic"/>
          <w:snapToGrid w:val="0"/>
          <w:kern w:val="22"/>
          <w:sz w:val="24"/>
          <w:rtl/>
        </w:rPr>
        <w:t xml:space="preserve">. </w:t>
      </w:r>
      <w:r w:rsidR="002968CC">
        <w:rPr>
          <w:rFonts w:cs="Simplified Arabic" w:hint="cs"/>
          <w:snapToGrid w:val="0"/>
          <w:kern w:val="22"/>
          <w:sz w:val="24"/>
          <w:rtl/>
        </w:rPr>
        <w:t xml:space="preserve">وقد أمكن </w:t>
      </w:r>
      <w:r w:rsidRPr="0059340A">
        <w:rPr>
          <w:rFonts w:cs="Simplified Arabic"/>
          <w:snapToGrid w:val="0"/>
          <w:kern w:val="22"/>
          <w:sz w:val="24"/>
          <w:rtl/>
        </w:rPr>
        <w:t xml:space="preserve">التكليف بإجراء الدراسة بفضل الدعم المالي السخي </w:t>
      </w:r>
      <w:r w:rsidR="002968CC">
        <w:rPr>
          <w:rFonts w:cs="Simplified Arabic" w:hint="cs"/>
          <w:snapToGrid w:val="0"/>
          <w:kern w:val="22"/>
          <w:sz w:val="24"/>
          <w:rtl/>
        </w:rPr>
        <w:t xml:space="preserve">المقدم </w:t>
      </w:r>
      <w:r w:rsidRPr="0059340A">
        <w:rPr>
          <w:rFonts w:cs="Simplified Arabic"/>
          <w:snapToGrid w:val="0"/>
          <w:kern w:val="22"/>
          <w:sz w:val="24"/>
          <w:rtl/>
        </w:rPr>
        <w:t>من بلجيكا والاتحاد الأوروبي وجنوب إفريقيا.</w:t>
      </w:r>
    </w:p>
    <w:p w14:paraId="7725C30A" w14:textId="65A072CA" w:rsidR="003E0FBE" w:rsidRDefault="001A03D8" w:rsidP="00EE67E5">
      <w:pPr>
        <w:numPr>
          <w:ilvl w:val="0"/>
          <w:numId w:val="5"/>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وأُتيحت</w:t>
      </w:r>
      <w:r w:rsidR="003E0FBE" w:rsidRPr="003E0FBE">
        <w:rPr>
          <w:rFonts w:cs="Simplified Arabic"/>
          <w:snapToGrid w:val="0"/>
          <w:kern w:val="22"/>
          <w:sz w:val="24"/>
          <w:rtl/>
        </w:rPr>
        <w:t xml:space="preserve"> مسودة للدراسة </w:t>
      </w:r>
      <w:r>
        <w:rPr>
          <w:rFonts w:cs="Simplified Arabic" w:hint="cs"/>
          <w:snapToGrid w:val="0"/>
          <w:kern w:val="22"/>
          <w:sz w:val="24"/>
          <w:rtl/>
        </w:rPr>
        <w:t>على</w:t>
      </w:r>
      <w:r w:rsidR="003E0FBE" w:rsidRPr="003E0FBE">
        <w:rPr>
          <w:rFonts w:cs="Simplified Arabic"/>
          <w:snapToGrid w:val="0"/>
          <w:kern w:val="22"/>
          <w:sz w:val="24"/>
          <w:rtl/>
        </w:rPr>
        <w:t xml:space="preserve"> الإنترنت </w:t>
      </w:r>
      <w:r>
        <w:rPr>
          <w:rFonts w:cs="Simplified Arabic" w:hint="cs"/>
          <w:snapToGrid w:val="0"/>
          <w:kern w:val="22"/>
          <w:sz w:val="24"/>
          <w:rtl/>
        </w:rPr>
        <w:t>لاستعراض النُظراء</w:t>
      </w:r>
      <w:r w:rsidRPr="00B07A33">
        <w:rPr>
          <w:rFonts w:cs="Simplified Arabic"/>
          <w:snapToGrid w:val="0"/>
          <w:kern w:val="22"/>
          <w:sz w:val="24"/>
          <w:rtl/>
        </w:rPr>
        <w:t xml:space="preserve"> </w:t>
      </w:r>
      <w:r>
        <w:rPr>
          <w:rFonts w:cs="Simplified Arabic" w:hint="cs"/>
          <w:snapToGrid w:val="0"/>
          <w:kern w:val="22"/>
          <w:sz w:val="24"/>
          <w:rtl/>
        </w:rPr>
        <w:t xml:space="preserve">في الفترة </w:t>
      </w:r>
      <w:r w:rsidR="003E0FBE" w:rsidRPr="003E0FBE">
        <w:rPr>
          <w:rFonts w:cs="Simplified Arabic"/>
          <w:snapToGrid w:val="0"/>
          <w:kern w:val="22"/>
          <w:sz w:val="24"/>
          <w:rtl/>
        </w:rPr>
        <w:t>من 9 مارس</w:t>
      </w:r>
      <w:r w:rsidR="00FC3172">
        <w:rPr>
          <w:rFonts w:cs="Simplified Arabic" w:hint="cs"/>
          <w:snapToGrid w:val="0"/>
          <w:kern w:val="22"/>
          <w:sz w:val="24"/>
          <w:rtl/>
        </w:rPr>
        <w:t>/آذار</w:t>
      </w:r>
      <w:r w:rsidR="003E0FBE" w:rsidRPr="003E0FBE">
        <w:rPr>
          <w:rFonts w:cs="Simplified Arabic"/>
          <w:snapToGrid w:val="0"/>
          <w:kern w:val="22"/>
          <w:sz w:val="24"/>
          <w:rtl/>
        </w:rPr>
        <w:t xml:space="preserve"> إلى 6 أبريل</w:t>
      </w:r>
      <w:r w:rsidR="00FC3172">
        <w:rPr>
          <w:rFonts w:cs="Simplified Arabic" w:hint="cs"/>
          <w:snapToGrid w:val="0"/>
          <w:kern w:val="22"/>
          <w:sz w:val="24"/>
          <w:rtl/>
        </w:rPr>
        <w:t>/نيسان</w:t>
      </w:r>
      <w:r w:rsidR="003E0FBE" w:rsidRPr="003E0FBE">
        <w:rPr>
          <w:rFonts w:cs="Simplified Arabic"/>
          <w:snapToGrid w:val="0"/>
          <w:kern w:val="22"/>
          <w:sz w:val="24"/>
          <w:rtl/>
        </w:rPr>
        <w:t xml:space="preserve"> 2020.</w:t>
      </w:r>
      <w:r w:rsidR="00451126" w:rsidRPr="00451126">
        <w:rPr>
          <w:kern w:val="22"/>
        </w:rPr>
        <w:t xml:space="preserve"> </w:t>
      </w:r>
      <w:r w:rsidR="00451126" w:rsidRPr="00451126">
        <w:rPr>
          <w:rStyle w:val="FootnoteReference"/>
          <w:rFonts w:ascii="Simplified Arabic" w:hAnsi="Simplified Arabic" w:cs="Simplified Arabic"/>
          <w:kern w:val="22"/>
          <w:sz w:val="24"/>
          <w:szCs w:val="36"/>
          <w:u w:val="none"/>
          <w:vertAlign w:val="superscript"/>
        </w:rPr>
        <w:footnoteReference w:id="2"/>
      </w:r>
      <w:r w:rsidR="003E0FBE" w:rsidRPr="003E0FBE">
        <w:rPr>
          <w:rFonts w:cs="Simplified Arabic"/>
          <w:snapToGrid w:val="0"/>
          <w:kern w:val="22"/>
          <w:sz w:val="24"/>
          <w:rtl/>
        </w:rPr>
        <w:t xml:space="preserve"> وقد أتيحت التعليقات </w:t>
      </w:r>
      <w:r w:rsidR="00FA2AB2">
        <w:rPr>
          <w:rFonts w:cs="Simplified Arabic" w:hint="cs"/>
          <w:snapToGrid w:val="0"/>
          <w:kern w:val="22"/>
          <w:sz w:val="24"/>
          <w:rtl/>
        </w:rPr>
        <w:t>الواردة ردا على ذلك على شبكة</w:t>
      </w:r>
      <w:r w:rsidR="003E0FBE" w:rsidRPr="003E0FBE">
        <w:rPr>
          <w:rFonts w:cs="Simplified Arabic"/>
          <w:snapToGrid w:val="0"/>
          <w:kern w:val="22"/>
          <w:sz w:val="24"/>
          <w:rtl/>
        </w:rPr>
        <w:t xml:space="preserve"> الإنترنت.</w:t>
      </w:r>
      <w:r w:rsidR="00451126" w:rsidRPr="00451126">
        <w:rPr>
          <w:kern w:val="22"/>
        </w:rPr>
        <w:t xml:space="preserve"> </w:t>
      </w:r>
      <w:r w:rsidR="00451126" w:rsidRPr="004E700F">
        <w:rPr>
          <w:rStyle w:val="FootnoteReference"/>
          <w:rFonts w:ascii="Simplified Arabic" w:hAnsi="Simplified Arabic" w:cs="Simplified Arabic"/>
          <w:kern w:val="22"/>
          <w:sz w:val="24"/>
          <w:szCs w:val="36"/>
          <w:u w:val="none"/>
          <w:vertAlign w:val="superscript"/>
        </w:rPr>
        <w:footnoteReference w:id="3"/>
      </w:r>
      <w:r w:rsidR="00FA2AB2">
        <w:rPr>
          <w:rFonts w:cs="Simplified Arabic" w:hint="cs"/>
          <w:snapToGrid w:val="0"/>
          <w:kern w:val="22"/>
          <w:sz w:val="24"/>
          <w:rtl/>
        </w:rPr>
        <w:t>وجرى تنقيح</w:t>
      </w:r>
      <w:r w:rsidR="003E0FBE" w:rsidRPr="003E0FBE">
        <w:rPr>
          <w:rFonts w:cs="Simplified Arabic"/>
          <w:snapToGrid w:val="0"/>
          <w:kern w:val="22"/>
          <w:sz w:val="24"/>
          <w:rtl/>
        </w:rPr>
        <w:t xml:space="preserve"> الدراسة في ضوء التعليقات الواردة، و</w:t>
      </w:r>
      <w:r w:rsidR="00FA2AB2">
        <w:rPr>
          <w:rFonts w:cs="Simplified Arabic" w:hint="cs"/>
          <w:snapToGrid w:val="0"/>
          <w:kern w:val="22"/>
          <w:sz w:val="24"/>
          <w:rtl/>
        </w:rPr>
        <w:t xml:space="preserve">ترد </w:t>
      </w:r>
      <w:r w:rsidR="003E0FBE" w:rsidRPr="003E0FBE">
        <w:rPr>
          <w:rFonts w:cs="Simplified Arabic"/>
          <w:snapToGrid w:val="0"/>
          <w:kern w:val="22"/>
          <w:sz w:val="24"/>
          <w:rtl/>
        </w:rPr>
        <w:t xml:space="preserve">النسخة النهائية أدناه </w:t>
      </w:r>
      <w:r w:rsidR="001F3B4D">
        <w:rPr>
          <w:rFonts w:cs="Simplified Arabic" w:hint="cs"/>
          <w:snapToGrid w:val="0"/>
          <w:kern w:val="22"/>
          <w:sz w:val="24"/>
          <w:rtl/>
        </w:rPr>
        <w:t>بالصيغة</w:t>
      </w:r>
      <w:r w:rsidR="003E0FBE" w:rsidRPr="003E0FBE">
        <w:rPr>
          <w:rFonts w:cs="Simplified Arabic"/>
          <w:snapToGrid w:val="0"/>
          <w:kern w:val="22"/>
          <w:sz w:val="24"/>
          <w:rtl/>
        </w:rPr>
        <w:t xml:space="preserve"> واللغة </w:t>
      </w:r>
      <w:r w:rsidR="00BD6240">
        <w:rPr>
          <w:rFonts w:cs="Simplified Arabic" w:hint="cs"/>
          <w:snapToGrid w:val="0"/>
          <w:kern w:val="22"/>
          <w:sz w:val="24"/>
          <w:rtl/>
        </w:rPr>
        <w:t>التي تلقتها</w:t>
      </w:r>
      <w:r w:rsidR="003E0FBE" w:rsidRPr="003E0FBE">
        <w:rPr>
          <w:rFonts w:cs="Simplified Arabic"/>
          <w:snapToGrid w:val="0"/>
          <w:kern w:val="22"/>
          <w:sz w:val="24"/>
          <w:rtl/>
        </w:rPr>
        <w:t xml:space="preserve"> الأمانة</w:t>
      </w:r>
      <w:r w:rsidR="00161E16">
        <w:rPr>
          <w:rFonts w:cs="Simplified Arabic" w:hint="cs"/>
          <w:snapToGrid w:val="0"/>
          <w:kern w:val="22"/>
          <w:sz w:val="24"/>
          <w:rtl/>
        </w:rPr>
        <w:t>.</w:t>
      </w:r>
    </w:p>
    <w:p w14:paraId="3A38D7BC" w14:textId="4D7CECDF" w:rsidR="000612AC" w:rsidRPr="00DA48CF" w:rsidRDefault="000612AC" w:rsidP="000612AC">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6"/>
          <w:szCs w:val="26"/>
          <w:rtl/>
        </w:rPr>
      </w:pPr>
      <w:r w:rsidRPr="00DA48CF">
        <w:rPr>
          <w:rStyle w:val="hps"/>
          <w:rFonts w:ascii="Simplified Arabic" w:hAnsi="Simplified Arabic" w:cs="Simplified Arabic"/>
          <w:b/>
          <w:bCs/>
          <w:sz w:val="26"/>
          <w:szCs w:val="26"/>
          <w:rtl/>
        </w:rPr>
        <w:lastRenderedPageBreak/>
        <w:t>دراسة لتحديد حالات معينة من الموارد الجينية والمعارف التقليدية المرتبطة بالموارد الجينية التي تحدث في حالات</w:t>
      </w:r>
      <w:r w:rsidRPr="00DA48CF">
        <w:rPr>
          <w:rStyle w:val="hps"/>
          <w:rFonts w:ascii="Simplified Arabic" w:hAnsi="Simplified Arabic" w:cs="Simplified Arabic" w:hint="cs"/>
          <w:b/>
          <w:bCs/>
          <w:sz w:val="26"/>
          <w:szCs w:val="26"/>
          <w:rtl/>
          <w:lang w:bidi="ar-EG"/>
        </w:rPr>
        <w:t xml:space="preserve"> عبور ا</w:t>
      </w:r>
      <w:r w:rsidRPr="00DA48CF">
        <w:rPr>
          <w:rStyle w:val="hps"/>
          <w:rFonts w:ascii="Simplified Arabic" w:hAnsi="Simplified Arabic" w:cs="Simplified Arabic"/>
          <w:b/>
          <w:bCs/>
          <w:sz w:val="26"/>
          <w:szCs w:val="26"/>
          <w:rtl/>
        </w:rPr>
        <w:t xml:space="preserve">لحدود أو التي </w:t>
      </w:r>
      <w:r w:rsidRPr="00DA48CF">
        <w:rPr>
          <w:rStyle w:val="hps"/>
          <w:rFonts w:ascii="Simplified Arabic" w:hAnsi="Simplified Arabic" w:cs="Simplified Arabic" w:hint="cs"/>
          <w:b/>
          <w:bCs/>
          <w:sz w:val="26"/>
          <w:szCs w:val="26"/>
          <w:rtl/>
        </w:rPr>
        <w:t>لم يكن من الممكن فيها</w:t>
      </w:r>
      <w:r w:rsidRPr="00DA48CF">
        <w:rPr>
          <w:rStyle w:val="hps"/>
          <w:rFonts w:ascii="Simplified Arabic" w:hAnsi="Simplified Arabic" w:cs="Simplified Arabic"/>
          <w:b/>
          <w:bCs/>
          <w:sz w:val="26"/>
          <w:szCs w:val="26"/>
          <w:rtl/>
        </w:rPr>
        <w:t xml:space="preserve"> منح الموافقة المسبقة عن علم</w:t>
      </w:r>
      <w:r w:rsidRPr="00DA48CF">
        <w:rPr>
          <w:rStyle w:val="hps"/>
          <w:rFonts w:ascii="Simplified Arabic" w:hAnsi="Simplified Arabic" w:cs="Simplified Arabic" w:hint="cs"/>
          <w:b/>
          <w:bCs/>
          <w:sz w:val="26"/>
          <w:szCs w:val="26"/>
          <w:rtl/>
        </w:rPr>
        <w:t xml:space="preserve"> أو الحصول عليها</w:t>
      </w:r>
    </w:p>
    <w:p w14:paraId="6F7D6FD9" w14:textId="53898A46" w:rsidR="000612AC" w:rsidRDefault="00D960EA" w:rsidP="00595359">
      <w:pPr>
        <w:pStyle w:val="Heading2"/>
        <w:bidi/>
        <w:jc w:val="left"/>
        <w:rPr>
          <w:b w:val="0"/>
          <w:bCs w:val="0"/>
          <w:i/>
          <w:iCs w:val="0"/>
          <w:rtl/>
          <w:lang w:eastAsia="en-CA"/>
        </w:rPr>
      </w:pPr>
      <w:r>
        <w:rPr>
          <w:rFonts w:hint="cs"/>
          <w:b w:val="0"/>
          <w:bCs w:val="0"/>
          <w:i/>
          <w:iCs w:val="0"/>
          <w:rtl/>
          <w:lang w:eastAsia="en-CA"/>
        </w:rPr>
        <w:t>على النحو ال</w:t>
      </w:r>
      <w:r w:rsidR="00431A42" w:rsidRPr="00431A42">
        <w:rPr>
          <w:b w:val="0"/>
          <w:bCs w:val="0"/>
          <w:i/>
          <w:iCs w:val="0"/>
          <w:rtl/>
          <w:lang w:eastAsia="en-CA"/>
        </w:rPr>
        <w:t>مطلوب في المقرر</w:t>
      </w:r>
      <w:r w:rsidR="00431A42" w:rsidRPr="00431A42">
        <w:rPr>
          <w:b w:val="0"/>
          <w:bCs w:val="0"/>
          <w:i/>
          <w:iCs w:val="0"/>
          <w:lang w:eastAsia="en-CA"/>
        </w:rPr>
        <w:t xml:space="preserve"> </w:t>
      </w:r>
      <w:r w:rsidR="00431A42" w:rsidRPr="000F3A45">
        <w:rPr>
          <w:b w:val="0"/>
          <w:bCs w:val="0"/>
          <w:lang w:eastAsia="en-CA"/>
        </w:rPr>
        <w:t xml:space="preserve">NP-3/13 </w:t>
      </w:r>
      <w:r w:rsidR="00431A42" w:rsidRPr="00431A42">
        <w:rPr>
          <w:b w:val="0"/>
          <w:bCs w:val="0"/>
          <w:i/>
          <w:iCs w:val="0"/>
          <w:rtl/>
          <w:lang w:eastAsia="en-CA"/>
        </w:rPr>
        <w:t>(الفقرة 5 (أ)) من قبل الاجتماع الثالث لمؤتمر الأطراف في اتفاقية التنوع البيولوجي العامل كاجتماع للأطراف في بروتوكول ناغويا</w:t>
      </w:r>
    </w:p>
    <w:p w14:paraId="60A34430" w14:textId="53614C7E" w:rsidR="0081465B" w:rsidRDefault="0081465B" w:rsidP="0081465B">
      <w:pPr>
        <w:bidi/>
        <w:jc w:val="center"/>
        <w:rPr>
          <w:rtl/>
          <w:lang w:eastAsia="en-CA"/>
        </w:rPr>
      </w:pPr>
      <w:r>
        <w:rPr>
          <w:rFonts w:hint="cs"/>
          <w:rtl/>
          <w:lang w:eastAsia="en-CA"/>
        </w:rPr>
        <w:t>15 يونيه/حزيران 2020</w:t>
      </w:r>
    </w:p>
    <w:p w14:paraId="56C070F0" w14:textId="02D37F79" w:rsidR="0081465B" w:rsidRDefault="0081465B" w:rsidP="0081465B">
      <w:pPr>
        <w:bidi/>
        <w:jc w:val="center"/>
        <w:rPr>
          <w:rtl/>
          <w:lang w:eastAsia="en-CA"/>
        </w:rPr>
      </w:pPr>
    </w:p>
    <w:p w14:paraId="14E58614" w14:textId="3A92D87A" w:rsidR="00077A49" w:rsidRPr="00303B49" w:rsidRDefault="00077A49" w:rsidP="0076683B">
      <w:pPr>
        <w:bidi/>
        <w:jc w:val="center"/>
        <w:rPr>
          <w:lang w:eastAsia="en-CA"/>
        </w:rPr>
      </w:pPr>
      <w:r w:rsidRPr="00077A49">
        <w:rPr>
          <w:rtl/>
          <w:lang w:eastAsia="en-CA"/>
        </w:rPr>
        <w:t>مار</w:t>
      </w:r>
      <w:r w:rsidR="00515E0B">
        <w:rPr>
          <w:rFonts w:hint="cs"/>
          <w:rtl/>
          <w:lang w:eastAsia="en-CA"/>
        </w:rPr>
        <w:t>غ</w:t>
      </w:r>
      <w:r w:rsidRPr="00077A49">
        <w:rPr>
          <w:rtl/>
          <w:lang w:eastAsia="en-CA"/>
        </w:rPr>
        <w:t>و باجلي</w:t>
      </w:r>
      <w:r w:rsidRPr="00077A49">
        <w:rPr>
          <w:rStyle w:val="FootnoteReference"/>
          <w:rFonts w:ascii="Simplified Arabic" w:hAnsi="Simplified Arabic" w:cs="Simplified Arabic"/>
          <w:kern w:val="22"/>
          <w:sz w:val="24"/>
          <w:szCs w:val="36"/>
          <w:u w:val="none"/>
          <w:vertAlign w:val="superscript"/>
        </w:rPr>
        <w:footnoteReference w:id="4"/>
      </w:r>
      <w:r w:rsidRPr="002364AB">
        <w:rPr>
          <w:kern w:val="22"/>
        </w:rPr>
        <w:t xml:space="preserve"> </w:t>
      </w:r>
      <w:r w:rsidRPr="00077A49">
        <w:rPr>
          <w:rtl/>
          <w:lang w:eastAsia="en-CA"/>
        </w:rPr>
        <w:t>وفريدريك بيرون</w:t>
      </w:r>
      <w:r w:rsidR="000A3244">
        <w:rPr>
          <w:rFonts w:hint="cs"/>
          <w:rtl/>
          <w:lang w:eastAsia="en-CA"/>
        </w:rPr>
        <w:t>-</w:t>
      </w:r>
      <w:r w:rsidRPr="00077A49">
        <w:rPr>
          <w:rtl/>
          <w:lang w:eastAsia="en-CA"/>
        </w:rPr>
        <w:t xml:space="preserve"> ويل</w:t>
      </w:r>
      <w:r w:rsidR="000A3244">
        <w:rPr>
          <w:rFonts w:hint="cs"/>
          <w:rtl/>
          <w:lang w:eastAsia="en-CA"/>
        </w:rPr>
        <w:t>ت</w:t>
      </w:r>
      <w:r w:rsidRPr="00077A49">
        <w:rPr>
          <w:rtl/>
          <w:lang w:eastAsia="en-CA"/>
        </w:rPr>
        <w:t>ش</w:t>
      </w:r>
      <w:r w:rsidRPr="00077A49">
        <w:rPr>
          <w:rStyle w:val="FootnoteReference"/>
          <w:rFonts w:ascii="Simplified Arabic" w:hAnsi="Simplified Arabic" w:cs="Simplified Arabic"/>
          <w:kern w:val="22"/>
          <w:sz w:val="24"/>
          <w:szCs w:val="36"/>
          <w:u w:val="none"/>
          <w:vertAlign w:val="superscript"/>
        </w:rPr>
        <w:footnoteReference w:id="5"/>
      </w:r>
    </w:p>
    <w:p w14:paraId="0F458498" w14:textId="77777777" w:rsidR="0076683B" w:rsidRPr="0076683B" w:rsidRDefault="0076683B" w:rsidP="0076683B">
      <w:pPr>
        <w:pBdr>
          <w:top w:val="single" w:sz="18" w:space="1" w:color="auto"/>
          <w:left w:val="single" w:sz="18" w:space="1" w:color="auto"/>
          <w:bottom w:val="single" w:sz="18" w:space="1" w:color="auto"/>
          <w:right w:val="single" w:sz="18" w:space="1" w:color="auto"/>
          <w:between w:val="nil"/>
        </w:pBdr>
        <w:spacing w:after="120"/>
        <w:jc w:val="center"/>
        <w:rPr>
          <w:rFonts w:ascii="Simplified Arabic" w:hAnsi="Simplified Arabic" w:cs="Simplified Arabic"/>
          <w:b/>
          <w:bCs/>
          <w:i/>
          <w:kern w:val="22"/>
          <w:u w:val="single"/>
          <w:rtl/>
          <w:lang w:eastAsia="en-CA"/>
        </w:rPr>
      </w:pPr>
      <w:r w:rsidRPr="0076683B">
        <w:rPr>
          <w:rFonts w:ascii="Simplified Arabic" w:hAnsi="Simplified Arabic" w:cs="Simplified Arabic"/>
          <w:b/>
          <w:bCs/>
          <w:i/>
          <w:kern w:val="22"/>
          <w:u w:val="single"/>
          <w:rtl/>
          <w:lang w:eastAsia="en-CA"/>
        </w:rPr>
        <w:t>ملاحظة توضيحية</w:t>
      </w:r>
    </w:p>
    <w:p w14:paraId="50A82258" w14:textId="3CCC1348" w:rsidR="0076683B" w:rsidRDefault="0090351F" w:rsidP="00E16238">
      <w:pPr>
        <w:pBdr>
          <w:top w:val="single" w:sz="18" w:space="1" w:color="auto"/>
          <w:left w:val="single" w:sz="18" w:space="1" w:color="auto"/>
          <w:bottom w:val="single" w:sz="18" w:space="1" w:color="auto"/>
          <w:right w:val="single" w:sz="18" w:space="1" w:color="auto"/>
          <w:between w:val="nil"/>
        </w:pBdr>
        <w:bidi/>
        <w:spacing w:after="120"/>
        <w:jc w:val="left"/>
        <w:rPr>
          <w:rFonts w:ascii="Simplified Arabic" w:hAnsi="Simplified Arabic" w:cs="Simplified Arabic"/>
          <w:kern w:val="22"/>
          <w:sz w:val="24"/>
          <w:rtl/>
          <w:lang w:eastAsia="en-CA"/>
        </w:rPr>
      </w:pPr>
      <w:r>
        <w:rPr>
          <w:rFonts w:ascii="Simplified Arabic" w:hAnsi="Simplified Arabic" w:cs="Simplified Arabic" w:hint="cs"/>
          <w:kern w:val="22"/>
          <w:sz w:val="24"/>
          <w:rtl/>
          <w:lang w:eastAsia="en-CA"/>
        </w:rPr>
        <w:t>تنتهج</w:t>
      </w:r>
      <w:r w:rsidR="0076683B" w:rsidRPr="0076683B">
        <w:rPr>
          <w:rFonts w:ascii="Simplified Arabic" w:hAnsi="Simplified Arabic" w:cs="Simplified Arabic"/>
          <w:kern w:val="22"/>
          <w:sz w:val="24"/>
          <w:rtl/>
          <w:lang w:eastAsia="en-CA"/>
        </w:rPr>
        <w:t xml:space="preserve"> هذه الدراسة </w:t>
      </w:r>
      <w:r w:rsidR="00305C3A">
        <w:rPr>
          <w:rFonts w:ascii="Simplified Arabic" w:hAnsi="Simplified Arabic" w:cs="Simplified Arabic" w:hint="cs"/>
          <w:kern w:val="22"/>
          <w:sz w:val="24"/>
          <w:rtl/>
          <w:lang w:eastAsia="en-CA"/>
        </w:rPr>
        <w:t>نهجاً</w:t>
      </w:r>
      <w:r w:rsidR="0076683B" w:rsidRPr="0076683B">
        <w:rPr>
          <w:rFonts w:ascii="Simplified Arabic" w:hAnsi="Simplified Arabic" w:cs="Simplified Arabic"/>
          <w:kern w:val="22"/>
          <w:sz w:val="24"/>
          <w:rtl/>
          <w:lang w:eastAsia="en-CA"/>
        </w:rPr>
        <w:t xml:space="preserve"> شامل</w:t>
      </w:r>
      <w:r w:rsidR="00305C3A">
        <w:rPr>
          <w:rFonts w:ascii="Simplified Arabic" w:hAnsi="Simplified Arabic" w:cs="Simplified Arabic" w:hint="cs"/>
          <w:kern w:val="22"/>
          <w:sz w:val="24"/>
          <w:rtl/>
          <w:lang w:eastAsia="en-CA"/>
        </w:rPr>
        <w:t>اً</w:t>
      </w:r>
      <w:r w:rsidR="0076683B" w:rsidRPr="0076683B">
        <w:rPr>
          <w:rFonts w:ascii="Simplified Arabic" w:hAnsi="Simplified Arabic" w:cs="Simplified Arabic"/>
          <w:kern w:val="22"/>
          <w:sz w:val="24"/>
          <w:rtl/>
          <w:lang w:eastAsia="en-CA"/>
        </w:rPr>
        <w:t xml:space="preserve"> للموضوع المحتمل للمادة 10، </w:t>
      </w:r>
      <w:r w:rsidR="008E69AD">
        <w:rPr>
          <w:rFonts w:ascii="Simplified Arabic" w:hAnsi="Simplified Arabic" w:cs="Simplified Arabic" w:hint="cs"/>
          <w:kern w:val="22"/>
          <w:sz w:val="24"/>
          <w:rtl/>
          <w:lang w:eastAsia="en-CA"/>
        </w:rPr>
        <w:t xml:space="preserve">وذلك </w:t>
      </w:r>
      <w:r w:rsidR="0076683B" w:rsidRPr="0076683B">
        <w:rPr>
          <w:rFonts w:ascii="Simplified Arabic" w:hAnsi="Simplified Arabic" w:cs="Simplified Arabic"/>
          <w:kern w:val="22"/>
          <w:sz w:val="24"/>
          <w:rtl/>
          <w:lang w:eastAsia="en-CA"/>
        </w:rPr>
        <w:t xml:space="preserve">بهدف توفير معلومات حول مجموعة واسعة من الحالات المحتملة من أجل تسهيل المناقشات من قبل الأطراف. </w:t>
      </w:r>
      <w:r w:rsidR="008E69AD">
        <w:rPr>
          <w:rFonts w:ascii="Simplified Arabic" w:hAnsi="Simplified Arabic" w:cs="Simplified Arabic" w:hint="cs"/>
          <w:kern w:val="22"/>
          <w:sz w:val="24"/>
          <w:rtl/>
          <w:lang w:eastAsia="en-CA"/>
        </w:rPr>
        <w:t>و</w:t>
      </w:r>
      <w:r w:rsidR="0076683B" w:rsidRPr="0076683B">
        <w:rPr>
          <w:rFonts w:ascii="Simplified Arabic" w:hAnsi="Simplified Arabic" w:cs="Simplified Arabic"/>
          <w:kern w:val="22"/>
          <w:sz w:val="24"/>
          <w:rtl/>
          <w:lang w:eastAsia="en-CA"/>
        </w:rPr>
        <w:t>من خلال القيام بذلك، لا يتخذ المؤلفون موقف</w:t>
      </w:r>
      <w:r w:rsidR="008E69AD">
        <w:rPr>
          <w:rFonts w:ascii="Simplified Arabic" w:hAnsi="Simplified Arabic" w:cs="Simplified Arabic" w:hint="cs"/>
          <w:kern w:val="22"/>
          <w:sz w:val="24"/>
          <w:rtl/>
          <w:lang w:eastAsia="en-CA"/>
        </w:rPr>
        <w:t>اً</w:t>
      </w:r>
      <w:r w:rsidR="0076683B" w:rsidRPr="0076683B">
        <w:rPr>
          <w:rFonts w:ascii="Simplified Arabic" w:hAnsi="Simplified Arabic" w:cs="Simplified Arabic"/>
          <w:kern w:val="22"/>
          <w:sz w:val="24"/>
          <w:rtl/>
          <w:lang w:eastAsia="en-CA"/>
        </w:rPr>
        <w:t xml:space="preserve"> بشأن الحل المناسب لقضايا النطاق، أو مدى ملاءمة أو الحاجة إلى آلية عالمية متعددة الأطراف لتقاسم المنافع في أي من الحالات المعروضة </w:t>
      </w:r>
      <w:r w:rsidR="004F749F">
        <w:rPr>
          <w:rFonts w:ascii="Simplified Arabic" w:hAnsi="Simplified Arabic" w:cs="Simplified Arabic" w:hint="cs"/>
          <w:kern w:val="22"/>
          <w:sz w:val="24"/>
          <w:rtl/>
          <w:lang w:eastAsia="en-CA"/>
        </w:rPr>
        <w:t>في هذه الوثيقة</w:t>
      </w:r>
      <w:r w:rsidR="0076683B" w:rsidRPr="0076683B">
        <w:rPr>
          <w:rFonts w:ascii="Simplified Arabic" w:hAnsi="Simplified Arabic" w:cs="Simplified Arabic"/>
          <w:kern w:val="22"/>
          <w:sz w:val="24"/>
          <w:rtl/>
          <w:lang w:eastAsia="en-CA"/>
        </w:rPr>
        <w:t xml:space="preserve">. </w:t>
      </w:r>
      <w:r w:rsidR="00E16238">
        <w:rPr>
          <w:rFonts w:ascii="Simplified Arabic" w:hAnsi="Simplified Arabic" w:cs="Simplified Arabic" w:hint="cs"/>
          <w:kern w:val="22"/>
          <w:sz w:val="24"/>
          <w:rtl/>
          <w:lang w:eastAsia="en-CA"/>
        </w:rPr>
        <w:t>و</w:t>
      </w:r>
      <w:r w:rsidR="0076683B" w:rsidRPr="0076683B">
        <w:rPr>
          <w:rFonts w:ascii="Simplified Arabic" w:hAnsi="Simplified Arabic" w:cs="Simplified Arabic"/>
          <w:kern w:val="22"/>
          <w:sz w:val="24"/>
          <w:rtl/>
          <w:lang w:eastAsia="en-CA"/>
        </w:rPr>
        <w:t xml:space="preserve">لا تسعى الدراسة إلى تعزيز أي وجهة نظر معينة، </w:t>
      </w:r>
      <w:r w:rsidR="00E16238">
        <w:rPr>
          <w:rFonts w:ascii="Simplified Arabic" w:hAnsi="Simplified Arabic" w:cs="Simplified Arabic" w:hint="cs"/>
          <w:kern w:val="22"/>
          <w:sz w:val="24"/>
          <w:rtl/>
          <w:lang w:eastAsia="en-CA"/>
        </w:rPr>
        <w:t xml:space="preserve">كما </w:t>
      </w:r>
      <w:r w:rsidR="0076683B" w:rsidRPr="0076683B">
        <w:rPr>
          <w:rFonts w:ascii="Simplified Arabic" w:hAnsi="Simplified Arabic" w:cs="Simplified Arabic"/>
          <w:kern w:val="22"/>
          <w:sz w:val="24"/>
          <w:rtl/>
          <w:lang w:eastAsia="en-CA"/>
        </w:rPr>
        <w:t>لا تسعى إلى تقويض النهج الثنائي الذي تأسست عليه اتفاقية التنوع البيولوجي وبروتوكول ناغويا</w:t>
      </w:r>
      <w:r w:rsidR="0076683B" w:rsidRPr="0076683B">
        <w:rPr>
          <w:rFonts w:ascii="Simplified Arabic" w:hAnsi="Simplified Arabic" w:cs="Simplified Arabic"/>
          <w:kern w:val="22"/>
          <w:sz w:val="24"/>
          <w:lang w:eastAsia="en-CA"/>
        </w:rPr>
        <w:t>.</w:t>
      </w:r>
    </w:p>
    <w:p w14:paraId="52A16BA9" w14:textId="77777777" w:rsidR="00111DAD" w:rsidRDefault="000A3244" w:rsidP="00340B08">
      <w:pPr>
        <w:pBdr>
          <w:top w:val="single" w:sz="18" w:space="1" w:color="auto"/>
          <w:left w:val="single" w:sz="18" w:space="1" w:color="auto"/>
          <w:bottom w:val="single" w:sz="18" w:space="1" w:color="auto"/>
          <w:right w:val="single" w:sz="18" w:space="1" w:color="auto"/>
          <w:between w:val="nil"/>
        </w:pBdr>
        <w:bidi/>
        <w:spacing w:after="120"/>
        <w:jc w:val="left"/>
        <w:rPr>
          <w:rFonts w:ascii="Simplified Arabic" w:hAnsi="Simplified Arabic" w:cs="Simplified Arabic"/>
          <w:kern w:val="22"/>
          <w:sz w:val="24"/>
          <w:rtl/>
          <w:lang w:eastAsia="en-CA"/>
        </w:rPr>
      </w:pPr>
      <w:r>
        <w:rPr>
          <w:rFonts w:ascii="Simplified Arabic" w:hAnsi="Simplified Arabic" w:cs="Simplified Arabic" w:hint="cs"/>
          <w:kern w:val="22"/>
          <w:sz w:val="24"/>
          <w:rtl/>
          <w:lang w:eastAsia="en-CA"/>
        </w:rPr>
        <w:t>ويُقر</w:t>
      </w:r>
      <w:r w:rsidRPr="000A3244">
        <w:rPr>
          <w:rFonts w:ascii="Simplified Arabic" w:hAnsi="Simplified Arabic" w:cs="Simplified Arabic"/>
          <w:kern w:val="22"/>
          <w:sz w:val="24"/>
          <w:rtl/>
          <w:lang w:eastAsia="en-CA"/>
        </w:rPr>
        <w:t xml:space="preserve"> المؤلفون بأن للأطراف وجهات نظر مختلفة بشأن قضايا مختلفة، مثل النطاق الزمني (على سبيل المثال، هل تنطبق على الموارد الجينية والمعارف التقليدية المرتبطة بالموارد الجينية التي يتم الوصول إليها </w:t>
      </w:r>
      <w:r w:rsidR="006E6672">
        <w:rPr>
          <w:rFonts w:ascii="Simplified Arabic" w:hAnsi="Simplified Arabic" w:cs="Simplified Arabic" w:hint="cs"/>
          <w:kern w:val="22"/>
          <w:sz w:val="24"/>
          <w:rtl/>
          <w:lang w:eastAsia="en-CA"/>
        </w:rPr>
        <w:t>فعلياً</w:t>
      </w:r>
      <w:r w:rsidRPr="000A3244">
        <w:rPr>
          <w:rFonts w:ascii="Simplified Arabic" w:hAnsi="Simplified Arabic" w:cs="Simplified Arabic"/>
          <w:kern w:val="22"/>
          <w:sz w:val="24"/>
          <w:rtl/>
          <w:lang w:eastAsia="en-CA"/>
        </w:rPr>
        <w:t xml:space="preserve"> قبل دخولها حيز التنفيذ ولكنها تخضع لاستخدامات جديدة)، ونطاق موضوع</w:t>
      </w:r>
      <w:r w:rsidR="00305C3A">
        <w:rPr>
          <w:rFonts w:ascii="Simplified Arabic" w:hAnsi="Simplified Arabic" w:cs="Simplified Arabic" w:hint="cs"/>
          <w:kern w:val="22"/>
          <w:sz w:val="24"/>
          <w:rtl/>
          <w:lang w:eastAsia="en-CA"/>
        </w:rPr>
        <w:t xml:space="preserve"> البروتوكول</w:t>
      </w:r>
      <w:r w:rsidRPr="000A3244">
        <w:rPr>
          <w:rFonts w:ascii="Simplified Arabic" w:hAnsi="Simplified Arabic" w:cs="Simplified Arabic"/>
          <w:kern w:val="22"/>
          <w:sz w:val="24"/>
          <w:rtl/>
          <w:lang w:eastAsia="en-CA"/>
        </w:rPr>
        <w:t xml:space="preserve"> (على سبيل المثال، هل يشمل </w:t>
      </w:r>
      <w:r w:rsidR="00092E35">
        <w:rPr>
          <w:rFonts w:ascii="Simplified Arabic" w:hAnsi="Simplified Arabic" w:cs="Simplified Arabic" w:hint="cs"/>
          <w:kern w:val="22"/>
          <w:sz w:val="24"/>
          <w:rtl/>
          <w:lang w:eastAsia="en-CA"/>
        </w:rPr>
        <w:t>’’</w:t>
      </w:r>
      <w:r w:rsidRPr="000A3244">
        <w:rPr>
          <w:rFonts w:ascii="Simplified Arabic" w:hAnsi="Simplified Arabic" w:cs="Simplified Arabic"/>
          <w:kern w:val="22"/>
          <w:sz w:val="24"/>
          <w:rtl/>
          <w:lang w:eastAsia="en-CA"/>
        </w:rPr>
        <w:t>معلومات التسلسل الرقمي</w:t>
      </w:r>
      <w:r w:rsidR="00092E35">
        <w:rPr>
          <w:rFonts w:ascii="Simplified Arabic" w:hAnsi="Simplified Arabic" w:cs="Simplified Arabic" w:hint="cs"/>
          <w:kern w:val="22"/>
          <w:sz w:val="24"/>
          <w:rtl/>
          <w:lang w:eastAsia="en-CA"/>
        </w:rPr>
        <w:t>‘‘</w:t>
      </w:r>
      <w:r w:rsidRPr="000A3244">
        <w:rPr>
          <w:rFonts w:ascii="Simplified Arabic" w:hAnsi="Simplified Arabic" w:cs="Simplified Arabic"/>
          <w:kern w:val="22"/>
          <w:sz w:val="24"/>
          <w:rtl/>
          <w:lang w:eastAsia="en-CA"/>
        </w:rPr>
        <w:t xml:space="preserve"> والمجموعات</w:t>
      </w:r>
      <w:r w:rsidRPr="008768FD">
        <w:rPr>
          <w:rFonts w:ascii="Simplified Arabic" w:hAnsi="Simplified Arabic" w:cs="Simplified Arabic"/>
          <w:kern w:val="22"/>
          <w:sz w:val="24"/>
          <w:rtl/>
          <w:lang w:eastAsia="en-CA"/>
        </w:rPr>
        <w:t xml:space="preserve"> </w:t>
      </w:r>
      <w:r w:rsidR="007A4AEE" w:rsidRPr="008768FD">
        <w:rPr>
          <w:rFonts w:ascii="Simplified Arabic" w:hAnsi="Simplified Arabic" w:cs="Simplified Arabic" w:hint="cs"/>
          <w:kern w:val="22"/>
          <w:sz w:val="24"/>
          <w:rtl/>
          <w:lang w:eastAsia="en-CA"/>
        </w:rPr>
        <w:t xml:space="preserve">التي تتم </w:t>
      </w:r>
      <w:r w:rsidRPr="007A4AEE">
        <w:rPr>
          <w:rFonts w:ascii="Simplified Arabic" w:hAnsi="Simplified Arabic" w:cs="Simplified Arabic"/>
          <w:i/>
          <w:iCs/>
          <w:kern w:val="22"/>
          <w:sz w:val="24"/>
          <w:rtl/>
          <w:lang w:eastAsia="en-CA"/>
        </w:rPr>
        <w:t>خارج الموقع</w:t>
      </w:r>
      <w:r w:rsidR="008768FD">
        <w:rPr>
          <w:rFonts w:ascii="Simplified Arabic" w:hAnsi="Simplified Arabic" w:cs="Simplified Arabic" w:hint="cs"/>
          <w:i/>
          <w:iCs/>
          <w:kern w:val="22"/>
          <w:sz w:val="24"/>
          <w:rtl/>
          <w:lang w:eastAsia="en-CA"/>
        </w:rPr>
        <w:t xml:space="preserve"> الطبيعي</w:t>
      </w:r>
      <w:r w:rsidRPr="007A4AEE">
        <w:rPr>
          <w:rFonts w:ascii="Simplified Arabic" w:hAnsi="Simplified Arabic" w:cs="Simplified Arabic"/>
          <w:i/>
          <w:iCs/>
          <w:kern w:val="22"/>
          <w:sz w:val="24"/>
          <w:rtl/>
          <w:lang w:eastAsia="en-CA"/>
        </w:rPr>
        <w:t xml:space="preserve"> </w:t>
      </w:r>
      <w:r w:rsidR="00092E35">
        <w:rPr>
          <w:rFonts w:ascii="Simplified Arabic" w:hAnsi="Simplified Arabic" w:cs="Simplified Arabic" w:hint="cs"/>
          <w:kern w:val="22"/>
          <w:sz w:val="24"/>
          <w:rtl/>
          <w:lang w:eastAsia="en-CA"/>
        </w:rPr>
        <w:t>والمعارف</w:t>
      </w:r>
      <w:r w:rsidRPr="000A3244">
        <w:rPr>
          <w:rFonts w:ascii="Simplified Arabic" w:hAnsi="Simplified Arabic" w:cs="Simplified Arabic"/>
          <w:kern w:val="22"/>
          <w:sz w:val="24"/>
          <w:rtl/>
          <w:lang w:eastAsia="en-CA"/>
        </w:rPr>
        <w:t xml:space="preserve"> التقليدية المتاحة للجمهور).</w:t>
      </w:r>
      <w:r w:rsidR="00305C3A">
        <w:rPr>
          <w:rFonts w:ascii="Simplified Arabic" w:hAnsi="Simplified Arabic" w:cs="Simplified Arabic" w:hint="cs"/>
          <w:kern w:val="22"/>
          <w:sz w:val="24"/>
          <w:rtl/>
          <w:lang w:eastAsia="en-CA"/>
        </w:rPr>
        <w:t xml:space="preserve"> ويتمثل</w:t>
      </w:r>
      <w:r w:rsidRPr="000A3244">
        <w:rPr>
          <w:rFonts w:ascii="Simplified Arabic" w:hAnsi="Simplified Arabic" w:cs="Simplified Arabic"/>
          <w:kern w:val="22"/>
          <w:sz w:val="24"/>
          <w:rtl/>
          <w:lang w:eastAsia="en-CA"/>
        </w:rPr>
        <w:t xml:space="preserve"> الغرض من النهج المستخدم في هذه الدراسة </w:t>
      </w:r>
      <w:r w:rsidR="00A94497">
        <w:rPr>
          <w:rFonts w:ascii="Simplified Arabic" w:hAnsi="Simplified Arabic" w:cs="Simplified Arabic" w:hint="cs"/>
          <w:kern w:val="22"/>
          <w:sz w:val="24"/>
          <w:rtl/>
          <w:lang w:eastAsia="en-CA"/>
        </w:rPr>
        <w:t>في</w:t>
      </w:r>
      <w:r w:rsidRPr="000A3244">
        <w:rPr>
          <w:rFonts w:ascii="Simplified Arabic" w:hAnsi="Simplified Arabic" w:cs="Simplified Arabic"/>
          <w:kern w:val="22"/>
          <w:sz w:val="24"/>
          <w:rtl/>
          <w:lang w:eastAsia="en-CA"/>
        </w:rPr>
        <w:t xml:space="preserve"> تجنب الحكم المسبق على نتائج المناقشات</w:t>
      </w:r>
      <w:r w:rsidR="00A94497">
        <w:rPr>
          <w:rFonts w:ascii="Simplified Arabic" w:hAnsi="Simplified Arabic" w:cs="Simplified Arabic" w:hint="cs"/>
          <w:kern w:val="22"/>
          <w:sz w:val="24"/>
          <w:rtl/>
          <w:lang w:eastAsia="en-CA"/>
        </w:rPr>
        <w:t xml:space="preserve"> التي تُجرى</w:t>
      </w:r>
      <w:r w:rsidRPr="000A3244">
        <w:rPr>
          <w:rFonts w:ascii="Simplified Arabic" w:hAnsi="Simplified Arabic" w:cs="Simplified Arabic"/>
          <w:kern w:val="22"/>
          <w:sz w:val="24"/>
          <w:rtl/>
          <w:lang w:eastAsia="en-CA"/>
        </w:rPr>
        <w:t xml:space="preserve"> بين الأطراف حول القضايا التي لا </w:t>
      </w:r>
      <w:r w:rsidR="0055093D">
        <w:rPr>
          <w:rFonts w:ascii="Simplified Arabic" w:hAnsi="Simplified Arabic" w:cs="Simplified Arabic" w:hint="cs"/>
          <w:kern w:val="22"/>
          <w:sz w:val="24"/>
          <w:rtl/>
          <w:lang w:eastAsia="en-CA"/>
        </w:rPr>
        <w:t>توافق</w:t>
      </w:r>
      <w:r w:rsidRPr="000A3244">
        <w:rPr>
          <w:rFonts w:ascii="Simplified Arabic" w:hAnsi="Simplified Arabic" w:cs="Simplified Arabic"/>
          <w:kern w:val="22"/>
          <w:sz w:val="24"/>
          <w:rtl/>
          <w:lang w:eastAsia="en-CA"/>
        </w:rPr>
        <w:t xml:space="preserve"> عليها. </w:t>
      </w:r>
      <w:r w:rsidR="00A94497">
        <w:rPr>
          <w:rFonts w:ascii="Simplified Arabic" w:hAnsi="Simplified Arabic" w:cs="Simplified Arabic" w:hint="cs"/>
          <w:kern w:val="22"/>
          <w:sz w:val="24"/>
          <w:rtl/>
          <w:lang w:eastAsia="en-CA"/>
        </w:rPr>
        <w:t>و</w:t>
      </w:r>
      <w:r w:rsidRPr="000A3244">
        <w:rPr>
          <w:rFonts w:ascii="Simplified Arabic" w:hAnsi="Simplified Arabic" w:cs="Simplified Arabic"/>
          <w:kern w:val="22"/>
          <w:sz w:val="24"/>
          <w:rtl/>
          <w:lang w:eastAsia="en-CA"/>
        </w:rPr>
        <w:t xml:space="preserve">ستحتاج الأطراف إلى تحديد ما إذا كانت أي من فئات الحالات المعروضة </w:t>
      </w:r>
      <w:r w:rsidR="00A94497">
        <w:rPr>
          <w:rFonts w:ascii="Simplified Arabic" w:hAnsi="Simplified Arabic" w:cs="Simplified Arabic" w:hint="cs"/>
          <w:kern w:val="22"/>
          <w:sz w:val="24"/>
          <w:rtl/>
          <w:lang w:eastAsia="en-CA"/>
        </w:rPr>
        <w:t>في هذه الوثيقة</w:t>
      </w:r>
      <w:r w:rsidRPr="000A3244">
        <w:rPr>
          <w:rFonts w:ascii="Simplified Arabic" w:hAnsi="Simplified Arabic" w:cs="Simplified Arabic"/>
          <w:kern w:val="22"/>
          <w:sz w:val="24"/>
          <w:rtl/>
          <w:lang w:eastAsia="en-CA"/>
        </w:rPr>
        <w:t xml:space="preserve"> </w:t>
      </w:r>
      <w:r w:rsidR="00FA0278">
        <w:rPr>
          <w:rFonts w:ascii="Simplified Arabic" w:hAnsi="Simplified Arabic" w:cs="Simplified Arabic" w:hint="cs"/>
          <w:kern w:val="22"/>
          <w:sz w:val="24"/>
          <w:rtl/>
          <w:lang w:eastAsia="en-CA"/>
        </w:rPr>
        <w:t>تُبين</w:t>
      </w:r>
      <w:r w:rsidRPr="000A3244">
        <w:rPr>
          <w:rFonts w:ascii="Simplified Arabic" w:hAnsi="Simplified Arabic" w:cs="Simplified Arabic"/>
          <w:kern w:val="22"/>
          <w:sz w:val="24"/>
          <w:rtl/>
          <w:lang w:eastAsia="en-CA"/>
        </w:rPr>
        <w:t xml:space="preserve"> الحاجة إلى آلية عالمية متعددة الأطراف لتقاسم المنافع.</w:t>
      </w:r>
    </w:p>
    <w:p w14:paraId="2073CFD2" w14:textId="325DC6D3" w:rsidR="00FA0278" w:rsidRDefault="00F91F6A" w:rsidP="00111DAD">
      <w:pPr>
        <w:pBdr>
          <w:top w:val="single" w:sz="18" w:space="1" w:color="auto"/>
          <w:left w:val="single" w:sz="18" w:space="1" w:color="auto"/>
          <w:bottom w:val="single" w:sz="18" w:space="1" w:color="auto"/>
          <w:right w:val="single" w:sz="18" w:space="1" w:color="auto"/>
          <w:between w:val="nil"/>
        </w:pBdr>
        <w:bidi/>
        <w:spacing w:after="120"/>
        <w:jc w:val="left"/>
        <w:rPr>
          <w:rFonts w:ascii="Simplified Arabic" w:hAnsi="Simplified Arabic" w:cs="Simplified Arabic"/>
          <w:kern w:val="22"/>
          <w:sz w:val="24"/>
          <w:rtl/>
          <w:lang w:eastAsia="en-CA" w:bidi="ar-EG"/>
        </w:rPr>
      </w:pPr>
      <w:r>
        <w:rPr>
          <w:rFonts w:ascii="Simplified Arabic" w:hAnsi="Simplified Arabic" w:cs="Simplified Arabic" w:hint="cs"/>
          <w:kern w:val="22"/>
          <w:sz w:val="24"/>
          <w:rtl/>
          <w:lang w:eastAsia="en-CA"/>
        </w:rPr>
        <w:t>و</w:t>
      </w:r>
      <w:r w:rsidR="00FA0278" w:rsidRPr="00FA0278">
        <w:rPr>
          <w:rFonts w:ascii="Simplified Arabic" w:hAnsi="Simplified Arabic" w:cs="Simplified Arabic"/>
          <w:kern w:val="22"/>
          <w:sz w:val="24"/>
          <w:rtl/>
          <w:lang w:eastAsia="en-CA"/>
        </w:rPr>
        <w:t>يشير المؤلفون أيض</w:t>
      </w:r>
      <w:r>
        <w:rPr>
          <w:rFonts w:ascii="Simplified Arabic" w:hAnsi="Simplified Arabic" w:cs="Simplified Arabic" w:hint="cs"/>
          <w:kern w:val="22"/>
          <w:sz w:val="24"/>
          <w:rtl/>
          <w:lang w:eastAsia="en-CA"/>
        </w:rPr>
        <w:t>اً</w:t>
      </w:r>
      <w:r w:rsidR="00FA0278" w:rsidRPr="00FA0278">
        <w:rPr>
          <w:rFonts w:ascii="Simplified Arabic" w:hAnsi="Simplified Arabic" w:cs="Simplified Arabic"/>
          <w:kern w:val="22"/>
          <w:sz w:val="24"/>
          <w:rtl/>
          <w:lang w:eastAsia="en-CA"/>
        </w:rPr>
        <w:t xml:space="preserve"> إلى أهمية المادة 11 من بروتوكول ناغويا، مع </w:t>
      </w:r>
      <w:r>
        <w:rPr>
          <w:rFonts w:ascii="Simplified Arabic" w:hAnsi="Simplified Arabic" w:cs="Simplified Arabic" w:hint="cs"/>
          <w:kern w:val="22"/>
          <w:sz w:val="24"/>
          <w:rtl/>
          <w:lang w:eastAsia="en-CA"/>
        </w:rPr>
        <w:t>اللإقرار</w:t>
      </w:r>
      <w:r w:rsidR="00FA0278" w:rsidRPr="00FA0278">
        <w:rPr>
          <w:rFonts w:ascii="Simplified Arabic" w:hAnsi="Simplified Arabic" w:cs="Simplified Arabic"/>
          <w:kern w:val="22"/>
          <w:sz w:val="24"/>
          <w:rtl/>
          <w:lang w:eastAsia="en-CA"/>
        </w:rPr>
        <w:t xml:space="preserve"> بأن تقرير اجتماع فريق الخبراء لعام 2016 بشأن المادة 10 خلص إلى أن المادة 11 كافية لمعالجة </w:t>
      </w:r>
      <w:r>
        <w:rPr>
          <w:rFonts w:ascii="Simplified Arabic" w:hAnsi="Simplified Arabic" w:cs="Simplified Arabic" w:hint="cs"/>
          <w:kern w:val="22"/>
          <w:sz w:val="24"/>
          <w:rtl/>
          <w:lang w:eastAsia="en-CA"/>
        </w:rPr>
        <w:t>’’</w:t>
      </w:r>
      <w:r w:rsidR="00FA0278" w:rsidRPr="00FA0278">
        <w:rPr>
          <w:rFonts w:ascii="Simplified Arabic" w:hAnsi="Simplified Arabic" w:cs="Simplified Arabic"/>
          <w:kern w:val="22"/>
          <w:sz w:val="24"/>
          <w:rtl/>
          <w:lang w:eastAsia="en-CA"/>
        </w:rPr>
        <w:t xml:space="preserve">الموارد الجينية الموجودة </w:t>
      </w:r>
      <w:r w:rsidR="008768FD">
        <w:rPr>
          <w:rFonts w:ascii="Simplified Arabic" w:hAnsi="Simplified Arabic" w:cs="Simplified Arabic" w:hint="cs"/>
          <w:i/>
          <w:iCs/>
          <w:kern w:val="22"/>
          <w:sz w:val="24"/>
          <w:rtl/>
          <w:lang w:eastAsia="en-CA"/>
        </w:rPr>
        <w:t>في</w:t>
      </w:r>
      <w:r w:rsidR="00FA0278" w:rsidRPr="008768FD">
        <w:rPr>
          <w:rFonts w:ascii="Simplified Arabic" w:hAnsi="Simplified Arabic" w:cs="Simplified Arabic"/>
          <w:i/>
          <w:iCs/>
          <w:kern w:val="22"/>
          <w:sz w:val="24"/>
          <w:rtl/>
          <w:lang w:eastAsia="en-CA"/>
        </w:rPr>
        <w:t xml:space="preserve"> الموقع</w:t>
      </w:r>
      <w:r w:rsidRPr="008768FD">
        <w:rPr>
          <w:rFonts w:ascii="Simplified Arabic" w:hAnsi="Simplified Arabic" w:cs="Simplified Arabic" w:hint="cs"/>
          <w:i/>
          <w:iCs/>
          <w:kern w:val="22"/>
          <w:sz w:val="24"/>
          <w:rtl/>
          <w:lang w:eastAsia="en-CA"/>
        </w:rPr>
        <w:t xml:space="preserve"> الطبيعي</w:t>
      </w:r>
      <w:r w:rsidR="00FA0278" w:rsidRPr="00FA0278">
        <w:rPr>
          <w:rFonts w:ascii="Simplified Arabic" w:hAnsi="Simplified Arabic" w:cs="Simplified Arabic"/>
          <w:kern w:val="22"/>
          <w:sz w:val="24"/>
          <w:rtl/>
          <w:lang w:eastAsia="en-CA"/>
        </w:rPr>
        <w:t xml:space="preserve"> </w:t>
      </w:r>
      <w:r w:rsidR="00967F46">
        <w:rPr>
          <w:rFonts w:ascii="Simplified Arabic" w:hAnsi="Simplified Arabic" w:cs="Simplified Arabic" w:hint="cs"/>
          <w:kern w:val="22"/>
          <w:sz w:val="24"/>
          <w:rtl/>
          <w:lang w:eastAsia="en-CA"/>
        </w:rPr>
        <w:t>داخل إقليم</w:t>
      </w:r>
      <w:r w:rsidR="00FA0278" w:rsidRPr="00FA0278">
        <w:rPr>
          <w:rFonts w:ascii="Simplified Arabic" w:hAnsi="Simplified Arabic" w:cs="Simplified Arabic"/>
          <w:kern w:val="22"/>
          <w:sz w:val="24"/>
          <w:rtl/>
          <w:lang w:eastAsia="en-CA"/>
        </w:rPr>
        <w:t xml:space="preserve"> أكثر من طرف</w:t>
      </w:r>
      <w:r w:rsidR="00967F46">
        <w:rPr>
          <w:rFonts w:ascii="Simplified Arabic" w:hAnsi="Simplified Arabic" w:cs="Simplified Arabic" w:hint="cs"/>
          <w:kern w:val="22"/>
          <w:sz w:val="24"/>
          <w:rtl/>
          <w:lang w:eastAsia="en-CA"/>
        </w:rPr>
        <w:t xml:space="preserve"> واحد</w:t>
      </w:r>
      <w:r w:rsidR="00FA0278" w:rsidRPr="00FA0278">
        <w:rPr>
          <w:rFonts w:ascii="Simplified Arabic" w:hAnsi="Simplified Arabic" w:cs="Simplified Arabic"/>
          <w:kern w:val="22"/>
          <w:sz w:val="24"/>
          <w:rtl/>
          <w:lang w:eastAsia="en-CA"/>
        </w:rPr>
        <w:t xml:space="preserve"> والمعارف التقليدية المرتبطة بالموارد الجينية </w:t>
      </w:r>
      <w:r w:rsidR="000121F8">
        <w:rPr>
          <w:rFonts w:ascii="Simplified Arabic" w:hAnsi="Simplified Arabic" w:cs="Simplified Arabic" w:hint="cs"/>
          <w:kern w:val="22"/>
          <w:sz w:val="24"/>
          <w:rtl/>
          <w:lang w:eastAsia="en-CA"/>
        </w:rPr>
        <w:t xml:space="preserve">في حالة تقاسمها بين مجتمع </w:t>
      </w:r>
      <w:r w:rsidR="00FA0278" w:rsidRPr="00FA0278">
        <w:rPr>
          <w:rFonts w:ascii="Simplified Arabic" w:hAnsi="Simplified Arabic" w:cs="Simplified Arabic"/>
          <w:kern w:val="22"/>
          <w:sz w:val="24"/>
          <w:rtl/>
          <w:lang w:eastAsia="en-CA"/>
        </w:rPr>
        <w:t>واحد أو أكثر من المجتمعات الأصلية والمحلية في عدة أطراف</w:t>
      </w:r>
      <w:r w:rsidR="000121F8">
        <w:rPr>
          <w:rFonts w:ascii="Simplified Arabic" w:hAnsi="Simplified Arabic" w:cs="Simplified Arabic" w:hint="cs"/>
          <w:kern w:val="22"/>
          <w:sz w:val="24"/>
          <w:rtl/>
          <w:lang w:eastAsia="en-CA"/>
        </w:rPr>
        <w:t>‘‘</w:t>
      </w:r>
      <w:r w:rsidR="008C1A57">
        <w:rPr>
          <w:rFonts w:ascii="Simplified Arabic" w:hAnsi="Simplified Arabic" w:cs="Simplified Arabic" w:hint="cs"/>
          <w:kern w:val="22"/>
          <w:sz w:val="24"/>
          <w:rtl/>
          <w:lang w:eastAsia="en-CA"/>
        </w:rPr>
        <w:t xml:space="preserve">. </w:t>
      </w:r>
      <w:r w:rsidR="00FA0278" w:rsidRPr="00FA0278">
        <w:rPr>
          <w:rFonts w:ascii="Simplified Arabic" w:hAnsi="Simplified Arabic" w:cs="Simplified Arabic"/>
          <w:kern w:val="22"/>
          <w:sz w:val="24"/>
          <w:rtl/>
          <w:lang w:eastAsia="en-CA"/>
        </w:rPr>
        <w:t xml:space="preserve">غير أن تقرير فريق الخبراء لاحظ أيضاً أن </w:t>
      </w:r>
      <w:r w:rsidR="00890794">
        <w:rPr>
          <w:rFonts w:ascii="Simplified Arabic" w:hAnsi="Simplified Arabic" w:cs="Simplified Arabic" w:hint="cs"/>
          <w:kern w:val="22"/>
          <w:sz w:val="24"/>
          <w:rtl/>
          <w:lang w:eastAsia="en-CA"/>
        </w:rPr>
        <w:t xml:space="preserve">الخبرات المكتسبة من قِبل </w:t>
      </w:r>
      <w:r w:rsidR="00FA0278" w:rsidRPr="00FA0278">
        <w:rPr>
          <w:rFonts w:ascii="Simplified Arabic" w:hAnsi="Simplified Arabic" w:cs="Simplified Arabic"/>
          <w:kern w:val="22"/>
          <w:sz w:val="24"/>
          <w:rtl/>
          <w:lang w:eastAsia="en-CA"/>
        </w:rPr>
        <w:t>الأطراف</w:t>
      </w:r>
      <w:r w:rsidR="00890794">
        <w:rPr>
          <w:rFonts w:ascii="Simplified Arabic" w:hAnsi="Simplified Arabic" w:cs="Simplified Arabic" w:hint="cs"/>
          <w:kern w:val="22"/>
          <w:sz w:val="24"/>
          <w:rtl/>
          <w:lang w:eastAsia="en-CA"/>
        </w:rPr>
        <w:t xml:space="preserve"> بشأن ا</w:t>
      </w:r>
      <w:r w:rsidR="00FA0278" w:rsidRPr="00FA0278">
        <w:rPr>
          <w:rFonts w:ascii="Simplified Arabic" w:hAnsi="Simplified Arabic" w:cs="Simplified Arabic"/>
          <w:kern w:val="22"/>
          <w:sz w:val="24"/>
          <w:rtl/>
          <w:lang w:eastAsia="en-CA"/>
        </w:rPr>
        <w:t xml:space="preserve">لمادة 11 </w:t>
      </w:r>
      <w:r w:rsidR="00890794">
        <w:rPr>
          <w:rFonts w:ascii="Simplified Arabic" w:hAnsi="Simplified Arabic" w:cs="Simplified Arabic" w:hint="cs"/>
          <w:kern w:val="22"/>
          <w:sz w:val="24"/>
          <w:rtl/>
          <w:lang w:eastAsia="en-CA"/>
        </w:rPr>
        <w:t xml:space="preserve">كانت </w:t>
      </w:r>
      <w:r w:rsidR="00FA0278" w:rsidRPr="00FA0278">
        <w:rPr>
          <w:rFonts w:ascii="Simplified Arabic" w:hAnsi="Simplified Arabic" w:cs="Simplified Arabic"/>
          <w:kern w:val="22"/>
          <w:sz w:val="24"/>
          <w:rtl/>
          <w:lang w:eastAsia="en-CA"/>
        </w:rPr>
        <w:t xml:space="preserve">محدودة. لذلك، في محاولة لتوفير </w:t>
      </w:r>
      <w:r w:rsidR="0038228A">
        <w:rPr>
          <w:rFonts w:ascii="Simplified Arabic" w:hAnsi="Simplified Arabic" w:cs="Simplified Arabic" w:hint="cs"/>
          <w:kern w:val="22"/>
          <w:sz w:val="24"/>
          <w:rtl/>
          <w:lang w:eastAsia="en-CA"/>
        </w:rPr>
        <w:t xml:space="preserve">أوسع نطاق ممكن </w:t>
      </w:r>
      <w:r w:rsidR="00FA0278" w:rsidRPr="00FA0278">
        <w:rPr>
          <w:rFonts w:ascii="Simplified Arabic" w:hAnsi="Simplified Arabic" w:cs="Simplified Arabic"/>
          <w:kern w:val="22"/>
          <w:sz w:val="24"/>
          <w:rtl/>
          <w:lang w:eastAsia="en-CA"/>
        </w:rPr>
        <w:t>من الحالات المحتملة للمناقشة بموجب المادة 10 من قبل الأطراف، تتضمن هذه الدراسة بعض الحالات التي يمكن معالجتها أيض</w:t>
      </w:r>
      <w:r w:rsidR="0038228A">
        <w:rPr>
          <w:rFonts w:ascii="Simplified Arabic" w:hAnsi="Simplified Arabic" w:cs="Simplified Arabic" w:hint="cs"/>
          <w:kern w:val="22"/>
          <w:sz w:val="24"/>
          <w:rtl/>
          <w:lang w:eastAsia="en-CA"/>
        </w:rPr>
        <w:t>اً</w:t>
      </w:r>
      <w:r w:rsidR="00FA0278" w:rsidRPr="00FA0278">
        <w:rPr>
          <w:rFonts w:ascii="Simplified Arabic" w:hAnsi="Simplified Arabic" w:cs="Simplified Arabic"/>
          <w:kern w:val="22"/>
          <w:sz w:val="24"/>
          <w:rtl/>
          <w:lang w:eastAsia="en-CA"/>
        </w:rPr>
        <w:t xml:space="preserve"> بموجب المادة 11.</w:t>
      </w:r>
    </w:p>
    <w:p w14:paraId="6107047A" w14:textId="208D6FE0" w:rsidR="0076683B" w:rsidRDefault="00153027" w:rsidP="008C7586">
      <w:pPr>
        <w:pBdr>
          <w:top w:val="single" w:sz="18" w:space="1" w:color="auto"/>
          <w:left w:val="single" w:sz="18" w:space="1" w:color="auto"/>
          <w:bottom w:val="single" w:sz="18" w:space="1" w:color="auto"/>
          <w:right w:val="single" w:sz="18" w:space="1" w:color="auto"/>
          <w:between w:val="nil"/>
        </w:pBdr>
        <w:bidi/>
        <w:spacing w:after="120"/>
        <w:jc w:val="left"/>
        <w:rPr>
          <w:rFonts w:ascii="Simplified Arabic" w:hAnsi="Simplified Arabic" w:cs="Simplified Arabic"/>
          <w:kern w:val="22"/>
          <w:sz w:val="24"/>
          <w:lang w:eastAsia="en-CA"/>
        </w:rPr>
      </w:pPr>
      <w:r>
        <w:rPr>
          <w:rFonts w:ascii="Simplified Arabic" w:hAnsi="Simplified Arabic" w:cs="Simplified Arabic" w:hint="cs"/>
          <w:kern w:val="22"/>
          <w:sz w:val="24"/>
          <w:rtl/>
          <w:lang w:eastAsia="en-CA"/>
        </w:rPr>
        <w:t>و</w:t>
      </w:r>
      <w:r w:rsidRPr="00153027">
        <w:rPr>
          <w:rFonts w:ascii="Simplified Arabic" w:hAnsi="Simplified Arabic" w:cs="Simplified Arabic"/>
          <w:kern w:val="22"/>
          <w:sz w:val="24"/>
          <w:rtl/>
          <w:lang w:eastAsia="en-CA"/>
        </w:rPr>
        <w:t xml:space="preserve">أثناء إجراء هذه الدراسة، قام المؤلفون بتفسير الطلب لتحديد </w:t>
      </w:r>
      <w:r>
        <w:rPr>
          <w:rFonts w:ascii="Simplified Arabic" w:hAnsi="Simplified Arabic" w:cs="Simplified Arabic" w:hint="cs"/>
          <w:kern w:val="22"/>
          <w:sz w:val="24"/>
          <w:rtl/>
          <w:lang w:eastAsia="en-CA"/>
        </w:rPr>
        <w:t>’’</w:t>
      </w:r>
      <w:r w:rsidRPr="00153027">
        <w:rPr>
          <w:rFonts w:ascii="Simplified Arabic" w:hAnsi="Simplified Arabic" w:cs="Simplified Arabic"/>
          <w:kern w:val="22"/>
          <w:sz w:val="24"/>
          <w:rtl/>
          <w:lang w:eastAsia="en-CA"/>
        </w:rPr>
        <w:t>حالات محددة</w:t>
      </w:r>
      <w:r>
        <w:rPr>
          <w:rFonts w:ascii="Simplified Arabic" w:hAnsi="Simplified Arabic" w:cs="Simplified Arabic" w:hint="cs"/>
          <w:kern w:val="22"/>
          <w:sz w:val="24"/>
          <w:rtl/>
          <w:lang w:eastAsia="en-CA"/>
        </w:rPr>
        <w:t xml:space="preserve">‘‘ </w:t>
      </w:r>
      <w:r w:rsidRPr="00153027">
        <w:rPr>
          <w:rFonts w:ascii="Simplified Arabic" w:hAnsi="Simplified Arabic" w:cs="Simplified Arabic"/>
          <w:kern w:val="22"/>
          <w:sz w:val="24"/>
          <w:rtl/>
          <w:lang w:eastAsia="en-CA"/>
        </w:rPr>
        <w:t xml:space="preserve">قد تقع في نطاق المادة 10 على أنها تشير إلى طلب لتحديد فئات الحالات المميزة، بدلاً من طلب تحديد أمثلة فردية. على هذا النحو، يُقصد من الحالات المقدمة هنا أن تكون توضيحية، بدلاً من أمثلة منفصلة للموارد الجينية أو المعارف التقليدية التي تقع في نطاق المادة 10. علاوة على ذلك، </w:t>
      </w:r>
      <w:r w:rsidRPr="00153027">
        <w:rPr>
          <w:rFonts w:ascii="Simplified Arabic" w:hAnsi="Simplified Arabic" w:cs="Simplified Arabic"/>
          <w:kern w:val="22"/>
          <w:sz w:val="24"/>
          <w:rtl/>
          <w:lang w:eastAsia="en-CA"/>
        </w:rPr>
        <w:lastRenderedPageBreak/>
        <w:t xml:space="preserve">تمشياً مع النهج الشامل الذي تهدف إليه هذه الدراسة، اختار المؤلفون استخدام تعريف </w:t>
      </w:r>
      <w:r w:rsidR="00340B08">
        <w:rPr>
          <w:rFonts w:ascii="Simplified Arabic" w:hAnsi="Simplified Arabic" w:cs="Simplified Arabic" w:hint="cs"/>
          <w:kern w:val="22"/>
          <w:sz w:val="24"/>
          <w:rtl/>
          <w:lang w:eastAsia="en-CA"/>
        </w:rPr>
        <w:t>’’</w:t>
      </w:r>
      <w:r w:rsidR="00340B08" w:rsidRPr="008C7586">
        <w:rPr>
          <w:rFonts w:ascii="Simplified Arabic" w:hAnsi="Simplified Arabic" w:cs="Simplified Arabic"/>
          <w:kern w:val="22"/>
          <w:sz w:val="24"/>
          <w:rtl/>
          <w:lang w:eastAsia="en-CA"/>
        </w:rPr>
        <w:t>غير ممكن</w:t>
      </w:r>
      <w:r w:rsidR="00340B08">
        <w:rPr>
          <w:rFonts w:ascii="Simplified Arabic" w:hAnsi="Simplified Arabic" w:cs="Simplified Arabic" w:hint="cs"/>
          <w:kern w:val="22"/>
          <w:sz w:val="24"/>
          <w:rtl/>
          <w:lang w:eastAsia="en-CA"/>
        </w:rPr>
        <w:t>‘‘ الذي</w:t>
      </w:r>
      <w:r w:rsidR="00340B08" w:rsidRPr="008C7586">
        <w:rPr>
          <w:rFonts w:ascii="Simplified Arabic" w:hAnsi="Simplified Arabic" w:cs="Simplified Arabic"/>
          <w:kern w:val="22"/>
          <w:sz w:val="24"/>
          <w:rtl/>
          <w:lang w:eastAsia="en-CA"/>
        </w:rPr>
        <w:t xml:space="preserve"> يتضمن كلا من الاستحالة الواقعية المطلقة والاستحالة الوظيفية.</w:t>
      </w:r>
    </w:p>
    <w:p w14:paraId="13DE7C8A" w14:textId="569F214E" w:rsidR="005A73B5" w:rsidRPr="00A44C8F" w:rsidRDefault="00D65125" w:rsidP="00A44C8F">
      <w:pPr>
        <w:pBdr>
          <w:top w:val="single" w:sz="18" w:space="1" w:color="auto"/>
          <w:left w:val="single" w:sz="18" w:space="1" w:color="auto"/>
          <w:bottom w:val="single" w:sz="18" w:space="1" w:color="auto"/>
          <w:right w:val="single" w:sz="18" w:space="1" w:color="auto"/>
          <w:between w:val="nil"/>
        </w:pBdr>
        <w:bidi/>
        <w:spacing w:after="120"/>
        <w:jc w:val="left"/>
        <w:rPr>
          <w:rFonts w:ascii="Simplified Arabic" w:hAnsi="Simplified Arabic" w:cs="Simplified Arabic"/>
          <w:kern w:val="22"/>
          <w:sz w:val="24"/>
          <w:rtl/>
          <w:lang w:eastAsia="en-CA"/>
        </w:rPr>
      </w:pPr>
      <w:r>
        <w:rPr>
          <w:rFonts w:ascii="Simplified Arabic" w:hAnsi="Simplified Arabic" w:cs="Simplified Arabic" w:hint="cs"/>
          <w:kern w:val="22"/>
          <w:sz w:val="24"/>
          <w:rtl/>
          <w:lang w:eastAsia="en-CA"/>
        </w:rPr>
        <w:t>و</w:t>
      </w:r>
      <w:r w:rsidRPr="00D65125">
        <w:rPr>
          <w:rFonts w:ascii="Simplified Arabic" w:hAnsi="Simplified Arabic" w:cs="Simplified Arabic"/>
          <w:kern w:val="22"/>
          <w:sz w:val="24"/>
          <w:rtl/>
          <w:lang w:eastAsia="en-CA"/>
        </w:rPr>
        <w:t xml:space="preserve">على الرغم من النهج الشامل الذي </w:t>
      </w:r>
      <w:r w:rsidR="00275D31">
        <w:rPr>
          <w:rFonts w:ascii="Simplified Arabic" w:hAnsi="Simplified Arabic" w:cs="Simplified Arabic" w:hint="cs"/>
          <w:kern w:val="22"/>
          <w:sz w:val="24"/>
          <w:rtl/>
          <w:lang w:eastAsia="en-CA"/>
        </w:rPr>
        <w:t>اتبعه</w:t>
      </w:r>
      <w:r w:rsidRPr="00D65125">
        <w:rPr>
          <w:rFonts w:ascii="Simplified Arabic" w:hAnsi="Simplified Arabic" w:cs="Simplified Arabic"/>
          <w:kern w:val="22"/>
          <w:sz w:val="24"/>
          <w:rtl/>
          <w:lang w:eastAsia="en-CA"/>
        </w:rPr>
        <w:t xml:space="preserve"> المؤلفون، فإن المؤلفين يقرون بأن الدول تتمتع بالسلطة السيادية لتحديد الوصول إلى الموارد الجينية من خلال التدابير التشريعية أو التنظيمية أو الإدارية. </w:t>
      </w:r>
      <w:r w:rsidR="00275D31">
        <w:rPr>
          <w:rFonts w:ascii="Simplified Arabic" w:hAnsi="Simplified Arabic" w:cs="Simplified Arabic" w:hint="cs"/>
          <w:kern w:val="22"/>
          <w:sz w:val="24"/>
          <w:rtl/>
          <w:lang w:eastAsia="en-CA"/>
        </w:rPr>
        <w:t>و</w:t>
      </w:r>
      <w:r w:rsidRPr="00D65125">
        <w:rPr>
          <w:rFonts w:ascii="Simplified Arabic" w:hAnsi="Simplified Arabic" w:cs="Simplified Arabic"/>
          <w:kern w:val="22"/>
          <w:sz w:val="24"/>
          <w:rtl/>
          <w:lang w:eastAsia="en-CA"/>
        </w:rPr>
        <w:t xml:space="preserve">لذلك، </w:t>
      </w:r>
      <w:r w:rsidR="00A52C8F">
        <w:rPr>
          <w:rFonts w:ascii="Simplified Arabic" w:hAnsi="Simplified Arabic" w:cs="Simplified Arabic" w:hint="cs"/>
          <w:kern w:val="22"/>
          <w:sz w:val="24"/>
          <w:rtl/>
          <w:lang w:eastAsia="en-CA"/>
        </w:rPr>
        <w:t xml:space="preserve">فإن المؤلفين لا يقصدون </w:t>
      </w:r>
      <w:r w:rsidRPr="00D65125">
        <w:rPr>
          <w:rFonts w:ascii="Simplified Arabic" w:hAnsi="Simplified Arabic" w:cs="Simplified Arabic"/>
          <w:kern w:val="22"/>
          <w:sz w:val="24"/>
          <w:rtl/>
          <w:lang w:eastAsia="en-CA"/>
        </w:rPr>
        <w:t>هذا النهج الشامل للإيحاء بضرورة وجود آلية في الحالات</w:t>
      </w:r>
      <w:r w:rsidR="002A43C5">
        <w:rPr>
          <w:rFonts w:ascii="Simplified Arabic" w:hAnsi="Simplified Arabic" w:cs="Simplified Arabic" w:hint="cs"/>
          <w:kern w:val="22"/>
          <w:sz w:val="24"/>
          <w:rtl/>
          <w:lang w:eastAsia="en-CA"/>
        </w:rPr>
        <w:t xml:space="preserve"> التي</w:t>
      </w:r>
      <w:r w:rsidRPr="00D65125">
        <w:rPr>
          <w:rFonts w:ascii="Simplified Arabic" w:hAnsi="Simplified Arabic" w:cs="Simplified Arabic"/>
          <w:kern w:val="22"/>
          <w:sz w:val="24"/>
          <w:rtl/>
          <w:lang w:eastAsia="en-CA"/>
        </w:rPr>
        <w:t xml:space="preserve"> 1) </w:t>
      </w:r>
      <w:r w:rsidR="00774363" w:rsidRPr="002A43C5">
        <w:rPr>
          <w:rFonts w:ascii="Simplified Arabic" w:hAnsi="Simplified Arabic" w:cs="Simplified Arabic" w:hint="cs"/>
          <w:kern w:val="22"/>
          <w:sz w:val="24"/>
          <w:rtl/>
          <w:lang w:eastAsia="en-CA"/>
        </w:rPr>
        <w:t>لم يكن من الممكن فيها</w:t>
      </w:r>
      <w:r w:rsidR="00774363" w:rsidRPr="002A43C5">
        <w:rPr>
          <w:rFonts w:ascii="Simplified Arabic" w:hAnsi="Simplified Arabic" w:cs="Simplified Arabic"/>
          <w:kern w:val="22"/>
          <w:sz w:val="24"/>
          <w:rtl/>
          <w:lang w:eastAsia="en-CA"/>
        </w:rPr>
        <w:t xml:space="preserve"> منح الموافقة المسبقة عن علم</w:t>
      </w:r>
      <w:r w:rsidR="00774363" w:rsidRPr="002A43C5">
        <w:rPr>
          <w:rFonts w:ascii="Simplified Arabic" w:hAnsi="Simplified Arabic" w:cs="Simplified Arabic" w:hint="cs"/>
          <w:kern w:val="22"/>
          <w:sz w:val="24"/>
          <w:rtl/>
          <w:lang w:eastAsia="en-CA"/>
        </w:rPr>
        <w:t xml:space="preserve"> أو الحصول عليها</w:t>
      </w:r>
      <w:r w:rsidR="00774363" w:rsidRPr="00D65125">
        <w:rPr>
          <w:rFonts w:ascii="Simplified Arabic" w:hAnsi="Simplified Arabic" w:cs="Simplified Arabic"/>
          <w:kern w:val="22"/>
          <w:sz w:val="24"/>
          <w:rtl/>
          <w:lang w:eastAsia="en-CA"/>
        </w:rPr>
        <w:t xml:space="preserve"> </w:t>
      </w:r>
      <w:r w:rsidRPr="00D65125">
        <w:rPr>
          <w:rFonts w:ascii="Simplified Arabic" w:hAnsi="Simplified Arabic" w:cs="Simplified Arabic"/>
          <w:kern w:val="22"/>
          <w:sz w:val="24"/>
          <w:rtl/>
          <w:lang w:eastAsia="en-CA"/>
        </w:rPr>
        <w:t>نتيجة قرار الدول عدم طلب الموافقة المسبقة عن علم، أو 2) حيث لا تزال الدول في طور تطوير تدابير الحصول وتقاسم المنافع.</w:t>
      </w:r>
    </w:p>
    <w:p w14:paraId="71544DD5" w14:textId="75D7763B" w:rsidR="005A73B5" w:rsidRPr="002364AB" w:rsidRDefault="005A73B5" w:rsidP="005A73B5">
      <w:pPr>
        <w:rPr>
          <w:bCs/>
          <w:noProof/>
          <w:kern w:val="22"/>
        </w:rPr>
      </w:pPr>
    </w:p>
    <w:p w14:paraId="260CE25A" w14:textId="77777777" w:rsidR="00F36F77" w:rsidRDefault="00F36F77">
      <w:pPr>
        <w:jc w:val="left"/>
        <w:rPr>
          <w:rFonts w:asciiTheme="majorHAnsi" w:eastAsiaTheme="majorEastAsia" w:hAnsiTheme="majorHAnsi" w:cstheme="majorBidi"/>
          <w:b/>
          <w:color w:val="365F91" w:themeColor="accent1" w:themeShade="BF"/>
          <w:kern w:val="22"/>
          <w:sz w:val="32"/>
          <w:szCs w:val="32"/>
          <w:lang w:eastAsia="en-CA"/>
        </w:rPr>
      </w:pPr>
      <w:r>
        <w:rPr>
          <w:b/>
          <w:kern w:val="22"/>
          <w:lang w:eastAsia="en-CA"/>
        </w:rPr>
        <w:br w:type="page"/>
      </w:r>
    </w:p>
    <w:bookmarkStart w:id="1" w:name="_Hlk46569621" w:displacedByCustomXml="next"/>
    <w:bookmarkStart w:id="2" w:name="_Hlk46569867" w:displacedByCustomXml="next"/>
    <w:sdt>
      <w:sdtPr>
        <w:rPr>
          <w:rFonts w:ascii="Simplified Arabic" w:eastAsiaTheme="minorHAnsi" w:hAnsi="Simplified Arabic" w:cs="Simplified Arabic"/>
          <w:b/>
          <w:smallCaps/>
          <w:color w:val="auto"/>
          <w:kern w:val="22"/>
          <w:sz w:val="22"/>
          <w:szCs w:val="24"/>
          <w:rtl/>
        </w:rPr>
        <w:id w:val="908112833"/>
        <w:docPartObj>
          <w:docPartGallery w:val="Table of Contents"/>
          <w:docPartUnique/>
        </w:docPartObj>
      </w:sdtPr>
      <w:sdtEndPr>
        <w:rPr>
          <w:rFonts w:eastAsia="Times New Roman"/>
          <w:b w:val="0"/>
          <w:bCs/>
          <w:smallCaps w:val="0"/>
          <w:noProof/>
        </w:rPr>
      </w:sdtEndPr>
      <w:sdtContent>
        <w:p w14:paraId="5A128C12" w14:textId="77777777" w:rsidR="00A40BAE" w:rsidRPr="00111DAD" w:rsidRDefault="00A40BAE" w:rsidP="00A40BAE">
          <w:pPr>
            <w:pStyle w:val="TOCHeading"/>
            <w:bidi/>
            <w:jc w:val="left"/>
            <w:rPr>
              <w:rFonts w:ascii="Simplified Arabic" w:hAnsi="Simplified Arabic" w:cs="Simplified Arabic"/>
              <w:color w:val="auto"/>
              <w:kern w:val="22"/>
              <w:sz w:val="24"/>
              <w:szCs w:val="24"/>
              <w:rtl/>
            </w:rPr>
          </w:pPr>
          <w:r w:rsidRPr="00111DAD">
            <w:rPr>
              <w:rFonts w:ascii="Simplified Arabic" w:hAnsi="Simplified Arabic" w:cs="Simplified Arabic"/>
              <w:b/>
              <w:bCs/>
              <w:color w:val="auto"/>
              <w:sz w:val="24"/>
              <w:szCs w:val="24"/>
              <w:rtl/>
            </w:rPr>
            <w:t>المحتويات</w:t>
          </w:r>
        </w:p>
        <w:p w14:paraId="14947246" w14:textId="7643718D" w:rsidR="00A40BAE" w:rsidRPr="00E74F98" w:rsidRDefault="00A40BAE" w:rsidP="00A153FA">
          <w:pPr>
            <w:pStyle w:val="TOC1"/>
            <w:bidi/>
            <w:jc w:val="left"/>
            <w:rPr>
              <w:rFonts w:ascii="Simplified Arabic" w:eastAsiaTheme="minorEastAsia" w:hAnsi="Simplified Arabic" w:cs="Simplified Arabic"/>
              <w:noProof/>
            </w:rPr>
          </w:pPr>
          <w:r w:rsidRPr="00E74F98">
            <w:rPr>
              <w:rFonts w:ascii="Simplified Arabic" w:hAnsi="Simplified Arabic" w:cs="Simplified Arabic"/>
              <w:rtl/>
            </w:rPr>
            <w:fldChar w:fldCharType="begin"/>
          </w:r>
          <w:r w:rsidRPr="00E74F98">
            <w:rPr>
              <w:rFonts w:ascii="Simplified Arabic" w:hAnsi="Simplified Arabic" w:cs="Simplified Arabic"/>
              <w:rtl/>
            </w:rPr>
            <w:instrText xml:space="preserve"> </w:instrText>
          </w:r>
          <w:r w:rsidRPr="00E74F98">
            <w:rPr>
              <w:rFonts w:ascii="Simplified Arabic" w:hAnsi="Simplified Arabic" w:cs="Simplified Arabic"/>
            </w:rPr>
            <w:instrText xml:space="preserve">TOC \o "1-3" \h \z \u </w:instrText>
          </w:r>
          <w:r w:rsidRPr="00E74F98">
            <w:rPr>
              <w:rFonts w:ascii="Simplified Arabic" w:hAnsi="Simplified Arabic" w:cs="Simplified Arabic"/>
              <w:rtl/>
            </w:rPr>
            <w:fldChar w:fldCharType="separate"/>
          </w:r>
          <w:hyperlink w:anchor="_Toc47674918" w:history="1">
            <w:r w:rsidRPr="00E74F98">
              <w:rPr>
                <w:rStyle w:val="Hyperlink"/>
                <w:rFonts w:ascii="Simplified Arabic" w:hAnsi="Simplified Arabic" w:cs="Simplified Arabic"/>
                <w:noProof/>
                <w:rtl/>
              </w:rPr>
              <w:t>موجز تنفيذي</w:t>
            </w:r>
            <w:r w:rsidR="00A153FA">
              <w:rPr>
                <w:rStyle w:val="Hyperlink"/>
                <w:rFonts w:ascii="Simplified Arabic" w:hAnsi="Simplified Arabic" w:cs="Simplified Arabic" w:hint="cs"/>
                <w:noProof/>
                <w:rtl/>
              </w:rPr>
              <w:t>...........................................................</w:t>
            </w:r>
            <w:r w:rsidR="00111DAD">
              <w:rPr>
                <w:rStyle w:val="Hyperlink"/>
                <w:rFonts w:ascii="Simplified Arabic" w:hAnsi="Simplified Arabic" w:cs="Simplified Arabic" w:hint="cs"/>
                <w:noProof/>
                <w:rtl/>
              </w:rPr>
              <w:t>...</w:t>
            </w:r>
            <w:r w:rsidR="00A153FA">
              <w:rPr>
                <w:rStyle w:val="Hyperlink"/>
                <w:rFonts w:ascii="Simplified Arabic" w:hAnsi="Simplified Arabic" w:cs="Simplified Arabic" w:hint="cs"/>
                <w:noProof/>
                <w:rtl/>
              </w:rPr>
              <w:t>..............................................</w:t>
            </w:r>
            <w:r w:rsidRPr="00E74F98">
              <w:rPr>
                <w:rFonts w:ascii="Simplified Arabic" w:hAnsi="Simplified Arabic" w:cs="Simplified Arabic"/>
                <w:noProof/>
                <w:webHidden/>
              </w:rPr>
              <w:fldChar w:fldCharType="begin"/>
            </w:r>
            <w:r w:rsidRPr="00E74F98">
              <w:rPr>
                <w:rFonts w:ascii="Simplified Arabic" w:hAnsi="Simplified Arabic" w:cs="Simplified Arabic"/>
                <w:noProof/>
                <w:webHidden/>
              </w:rPr>
              <w:instrText xml:space="preserve"> PAGEREF _Toc47674918 \h </w:instrText>
            </w:r>
            <w:r w:rsidRPr="00E74F98">
              <w:rPr>
                <w:rFonts w:ascii="Simplified Arabic" w:hAnsi="Simplified Arabic" w:cs="Simplified Arabic"/>
                <w:noProof/>
                <w:webHidden/>
              </w:rPr>
            </w:r>
            <w:r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7</w:t>
            </w:r>
            <w:r w:rsidRPr="00E74F98">
              <w:rPr>
                <w:rFonts w:ascii="Simplified Arabic" w:hAnsi="Simplified Arabic" w:cs="Simplified Arabic"/>
                <w:noProof/>
                <w:webHidden/>
              </w:rPr>
              <w:fldChar w:fldCharType="end"/>
            </w:r>
          </w:hyperlink>
        </w:p>
        <w:p w14:paraId="1DF091D7" w14:textId="387E305E" w:rsidR="00A40BAE" w:rsidRPr="00E74F98" w:rsidRDefault="00303B49" w:rsidP="00A153FA">
          <w:pPr>
            <w:pStyle w:val="TOC1"/>
            <w:bidi/>
            <w:jc w:val="left"/>
            <w:rPr>
              <w:rFonts w:ascii="Simplified Arabic" w:eastAsiaTheme="minorEastAsia" w:hAnsi="Simplified Arabic" w:cs="Simplified Arabic"/>
              <w:noProof/>
            </w:rPr>
          </w:pPr>
          <w:hyperlink w:anchor="_Toc47674919" w:history="1">
            <w:r w:rsidR="006360A5">
              <w:rPr>
                <w:rStyle w:val="Hyperlink"/>
                <w:rFonts w:ascii="Simplified Arabic" w:hAnsi="Simplified Arabic" w:cs="Simplified Arabic" w:hint="cs"/>
                <w:noProof/>
                <w:kern w:val="22"/>
                <w:rtl/>
              </w:rPr>
              <w:t>1.</w:t>
            </w:r>
            <w:r w:rsidR="00A40BAE" w:rsidRPr="00E74F98">
              <w:rPr>
                <w:rFonts w:ascii="Simplified Arabic" w:eastAsiaTheme="minorEastAsia" w:hAnsi="Simplified Arabic" w:cs="Simplified Arabic"/>
                <w:noProof/>
              </w:rPr>
              <w:tab/>
            </w:r>
            <w:r w:rsidR="00A40BAE" w:rsidRPr="00E74F98">
              <w:rPr>
                <w:rStyle w:val="Hyperlink"/>
                <w:rFonts w:ascii="Simplified Arabic" w:hAnsi="Simplified Arabic" w:cs="Simplified Arabic"/>
                <w:noProof/>
                <w:rtl/>
              </w:rPr>
              <w:t>مقدمة</w:t>
            </w:r>
            <w:r w:rsidR="00A153FA">
              <w:rPr>
                <w:rFonts w:ascii="Simplified Arabic" w:hAnsi="Simplified Arabic" w:cs="Simplified Arabic" w:hint="cs"/>
                <w:noProof/>
                <w:webHidden/>
                <w:rtl/>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_Toc47674919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13</w:t>
            </w:r>
            <w:r w:rsidR="00A40BAE" w:rsidRPr="00E74F98">
              <w:rPr>
                <w:rFonts w:ascii="Simplified Arabic" w:hAnsi="Simplified Arabic" w:cs="Simplified Arabic"/>
                <w:noProof/>
                <w:webHidden/>
              </w:rPr>
              <w:fldChar w:fldCharType="end"/>
            </w:r>
          </w:hyperlink>
        </w:p>
        <w:p w14:paraId="3117B79A" w14:textId="49A58B50" w:rsidR="00A40BAE" w:rsidRPr="00E74F98" w:rsidRDefault="00303B49" w:rsidP="00A153FA">
          <w:pPr>
            <w:pStyle w:val="TOC1"/>
            <w:tabs>
              <w:tab w:val="left" w:pos="4859"/>
            </w:tabs>
            <w:bidi/>
            <w:jc w:val="left"/>
            <w:rPr>
              <w:rFonts w:ascii="Simplified Arabic" w:eastAsiaTheme="minorEastAsia" w:hAnsi="Simplified Arabic" w:cs="Simplified Arabic"/>
              <w:noProof/>
            </w:rPr>
          </w:pPr>
          <w:hyperlink w:anchor="_Toc47674920" w:history="1">
            <w:r w:rsidR="006360A5">
              <w:rPr>
                <w:rStyle w:val="Hyperlink"/>
                <w:rFonts w:ascii="Simplified Arabic" w:hAnsi="Simplified Arabic" w:cs="Simplified Arabic" w:hint="cs"/>
                <w:noProof/>
                <w:kern w:val="22"/>
                <w:rtl/>
              </w:rPr>
              <w:t>2.</w:t>
            </w:r>
            <w:r w:rsidR="00A40BAE" w:rsidRPr="00E74F98">
              <w:rPr>
                <w:rFonts w:ascii="Simplified Arabic" w:eastAsiaTheme="minorEastAsia" w:hAnsi="Simplified Arabic" w:cs="Simplified Arabic"/>
                <w:noProof/>
              </w:rPr>
              <w:tab/>
            </w:r>
            <w:r w:rsidR="00A40BAE" w:rsidRPr="00E74F98">
              <w:rPr>
                <w:rStyle w:val="Hyperlink"/>
                <w:rFonts w:ascii="Simplified Arabic" w:hAnsi="Simplified Arabic" w:cs="Simplified Arabic"/>
                <w:noProof/>
                <w:rtl/>
              </w:rPr>
              <w:t>الحالات المُعيَّنة للموارد الجينية التي تحدث في حالات</w:t>
            </w:r>
            <w:r w:rsidR="005E6E91">
              <w:rPr>
                <w:rStyle w:val="Hyperlink"/>
                <w:rFonts w:ascii="Simplified Arabic" w:hAnsi="Simplified Arabic" w:cs="Simplified Arabic" w:hint="cs"/>
                <w:noProof/>
                <w:rtl/>
              </w:rPr>
              <w:t xml:space="preserve"> عابرة</w:t>
            </w:r>
            <w:r w:rsidR="00A40BAE" w:rsidRPr="00E74F98">
              <w:rPr>
                <w:rStyle w:val="Hyperlink"/>
                <w:rFonts w:ascii="Simplified Arabic" w:hAnsi="Simplified Arabic" w:cs="Simplified Arabic"/>
                <w:noProof/>
                <w:rtl/>
              </w:rPr>
              <w:t xml:space="preserve"> للحدود</w:t>
            </w:r>
            <w:r w:rsidR="00A153FA">
              <w:rPr>
                <w:rStyle w:val="Hyperlink"/>
                <w:rFonts w:ascii="Simplified Arabic" w:hAnsi="Simplified Arabic" w:cs="Simplified Arabic" w:hint="cs"/>
                <w:noProof/>
                <w:rtl/>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_Toc47674920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19</w:t>
            </w:r>
            <w:r w:rsidR="00A40BAE" w:rsidRPr="00E74F98">
              <w:rPr>
                <w:rFonts w:ascii="Simplified Arabic" w:hAnsi="Simplified Arabic" w:cs="Simplified Arabic"/>
                <w:noProof/>
                <w:webHidden/>
              </w:rPr>
              <w:fldChar w:fldCharType="end"/>
            </w:r>
          </w:hyperlink>
        </w:p>
        <w:p w14:paraId="75EB6842" w14:textId="627871C1" w:rsidR="00A40BAE" w:rsidRPr="00E74F98" w:rsidRDefault="00303B49" w:rsidP="00A40BAE">
          <w:pPr>
            <w:pStyle w:val="TOC2"/>
            <w:tabs>
              <w:tab w:val="left" w:pos="5770"/>
            </w:tabs>
            <w:bidi/>
            <w:jc w:val="left"/>
            <w:rPr>
              <w:rFonts w:ascii="Simplified Arabic" w:eastAsiaTheme="minorEastAsia" w:hAnsi="Simplified Arabic" w:cs="Simplified Arabic"/>
              <w:szCs w:val="24"/>
            </w:rPr>
          </w:pPr>
          <w:hyperlink w:anchor="_Toc47674921" w:history="1">
            <w:r w:rsidR="006360A5">
              <w:rPr>
                <w:rStyle w:val="Hyperlink"/>
                <w:rFonts w:ascii="Simplified Arabic" w:hAnsi="Simplified Arabic" w:cs="Simplified Arabic" w:hint="cs"/>
                <w:kern w:val="22"/>
                <w:szCs w:val="24"/>
                <w:rtl/>
              </w:rPr>
              <w:t>2-1</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النظم الإيكولوجية والموائل/الأنواع المشتركة المُوزَّعة عبر الحدود الوطنية</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_Toc47674921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19</w:t>
            </w:r>
            <w:r w:rsidR="00A40BAE" w:rsidRPr="00E74F98">
              <w:rPr>
                <w:rFonts w:ascii="Simplified Arabic" w:hAnsi="Simplified Arabic" w:cs="Simplified Arabic"/>
                <w:webHidden/>
                <w:szCs w:val="24"/>
              </w:rPr>
              <w:fldChar w:fldCharType="end"/>
            </w:r>
          </w:hyperlink>
        </w:p>
        <w:p w14:paraId="630B9998" w14:textId="375A6F29" w:rsidR="00A40BAE" w:rsidRPr="00E74F98" w:rsidRDefault="00303B49" w:rsidP="00A40BAE">
          <w:pPr>
            <w:pStyle w:val="TOC2"/>
            <w:tabs>
              <w:tab w:val="left" w:pos="1787"/>
            </w:tabs>
            <w:bidi/>
            <w:jc w:val="left"/>
            <w:rPr>
              <w:rFonts w:ascii="Simplified Arabic" w:eastAsiaTheme="minorEastAsia" w:hAnsi="Simplified Arabic" w:cs="Simplified Arabic"/>
              <w:szCs w:val="24"/>
            </w:rPr>
          </w:pPr>
          <w:hyperlink w:anchor="_Toc47674922" w:history="1">
            <w:r w:rsidR="006360A5">
              <w:rPr>
                <w:rStyle w:val="Hyperlink"/>
                <w:rFonts w:ascii="Simplified Arabic" w:hAnsi="Simplified Arabic" w:cs="Simplified Arabic" w:hint="cs"/>
                <w:kern w:val="22"/>
                <w:szCs w:val="24"/>
                <w:rtl/>
              </w:rPr>
              <w:t>2-2</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الأنواع المهاجِرة</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_Toc47674922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20</w:t>
            </w:r>
            <w:r w:rsidR="00A40BAE" w:rsidRPr="00E74F98">
              <w:rPr>
                <w:rFonts w:ascii="Simplified Arabic" w:hAnsi="Simplified Arabic" w:cs="Simplified Arabic"/>
                <w:webHidden/>
                <w:szCs w:val="24"/>
              </w:rPr>
              <w:fldChar w:fldCharType="end"/>
            </w:r>
          </w:hyperlink>
        </w:p>
        <w:p w14:paraId="4F105288" w14:textId="49FD15E8" w:rsidR="00A40BAE" w:rsidRPr="00E74F98" w:rsidRDefault="00303B49" w:rsidP="00A40BAE">
          <w:pPr>
            <w:pStyle w:val="TOC2"/>
            <w:tabs>
              <w:tab w:val="left" w:pos="3233"/>
            </w:tabs>
            <w:bidi/>
            <w:jc w:val="left"/>
            <w:rPr>
              <w:rFonts w:ascii="Simplified Arabic" w:eastAsiaTheme="minorEastAsia" w:hAnsi="Simplified Arabic" w:cs="Simplified Arabic"/>
              <w:szCs w:val="24"/>
            </w:rPr>
          </w:pPr>
          <w:hyperlink w:anchor="_Toc47674923" w:history="1">
            <w:r w:rsidR="006360A5">
              <w:rPr>
                <w:rStyle w:val="Hyperlink"/>
                <w:rFonts w:ascii="Simplified Arabic" w:hAnsi="Simplified Arabic" w:cs="Simplified Arabic" w:hint="cs"/>
                <w:kern w:val="22"/>
                <w:szCs w:val="24"/>
                <w:rtl/>
              </w:rPr>
              <w:t>2-3</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المناطق الواقعة خارج الولاية الوطنية</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_Toc47674923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24</w:t>
            </w:r>
            <w:r w:rsidR="00A40BAE" w:rsidRPr="00E74F98">
              <w:rPr>
                <w:rFonts w:ascii="Simplified Arabic" w:hAnsi="Simplified Arabic" w:cs="Simplified Arabic"/>
                <w:webHidden/>
                <w:szCs w:val="24"/>
              </w:rPr>
              <w:fldChar w:fldCharType="end"/>
            </w:r>
          </w:hyperlink>
        </w:p>
        <w:p w14:paraId="403AFDFA" w14:textId="2608B0F5" w:rsidR="00A40BAE" w:rsidRPr="00E74F98" w:rsidRDefault="00303B49" w:rsidP="00FF13FB">
          <w:pPr>
            <w:pStyle w:val="TOC1"/>
            <w:tabs>
              <w:tab w:val="left" w:pos="6754"/>
            </w:tabs>
            <w:bidi/>
            <w:jc w:val="left"/>
            <w:rPr>
              <w:rFonts w:ascii="Simplified Arabic" w:eastAsiaTheme="minorEastAsia" w:hAnsi="Simplified Arabic" w:cs="Simplified Arabic"/>
              <w:noProof/>
            </w:rPr>
          </w:pPr>
          <w:hyperlink w:anchor="_Toc47674924" w:history="1">
            <w:r w:rsidR="006360A5">
              <w:rPr>
                <w:rStyle w:val="Hyperlink"/>
                <w:rFonts w:ascii="Simplified Arabic" w:hAnsi="Simplified Arabic" w:cs="Simplified Arabic" w:hint="cs"/>
                <w:noProof/>
                <w:kern w:val="22"/>
                <w:rtl/>
              </w:rPr>
              <w:t>3.</w:t>
            </w:r>
            <w:r w:rsidR="00A40BAE" w:rsidRPr="00E74F98">
              <w:rPr>
                <w:rFonts w:ascii="Simplified Arabic" w:eastAsiaTheme="minorEastAsia" w:hAnsi="Simplified Arabic" w:cs="Simplified Arabic"/>
                <w:noProof/>
              </w:rPr>
              <w:tab/>
            </w:r>
            <w:r w:rsidR="00A40BAE" w:rsidRPr="00E74F98">
              <w:rPr>
                <w:rStyle w:val="Hyperlink"/>
                <w:rFonts w:ascii="Simplified Arabic" w:hAnsi="Simplified Arabic" w:cs="Simplified Arabic"/>
                <w:noProof/>
                <w:rtl/>
              </w:rPr>
              <w:t>الحالات المُعيَّنة للموارد الوراثية التي يتعذر منحها الموافقة المسبقة عن علم أو الحصول عليها</w:t>
            </w:r>
            <w:r w:rsidR="00FF13FB">
              <w:rPr>
                <w:rFonts w:ascii="Simplified Arabic" w:hAnsi="Simplified Arabic" w:cs="Simplified Arabic" w:hint="cs"/>
                <w:noProof/>
                <w:webHidden/>
                <w:rtl/>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_Toc47674924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25</w:t>
            </w:r>
            <w:r w:rsidR="00A40BAE" w:rsidRPr="00E74F98">
              <w:rPr>
                <w:rFonts w:ascii="Simplified Arabic" w:hAnsi="Simplified Arabic" w:cs="Simplified Arabic"/>
                <w:noProof/>
                <w:webHidden/>
              </w:rPr>
              <w:fldChar w:fldCharType="end"/>
            </w:r>
          </w:hyperlink>
        </w:p>
        <w:p w14:paraId="322E401B" w14:textId="6931EB1C" w:rsidR="00A40BAE" w:rsidRPr="00E74F98" w:rsidRDefault="00303B49" w:rsidP="00A40BAE">
          <w:pPr>
            <w:pStyle w:val="TOC2"/>
            <w:tabs>
              <w:tab w:val="left" w:pos="6138"/>
            </w:tabs>
            <w:bidi/>
            <w:jc w:val="left"/>
            <w:rPr>
              <w:rFonts w:ascii="Simplified Arabic" w:eastAsiaTheme="minorEastAsia" w:hAnsi="Simplified Arabic" w:cs="Simplified Arabic"/>
              <w:szCs w:val="24"/>
            </w:rPr>
          </w:pPr>
          <w:hyperlink w:anchor="_Toc47674925" w:history="1">
            <w:r w:rsidR="00356ED3">
              <w:rPr>
                <w:rStyle w:val="Hyperlink"/>
                <w:rFonts w:ascii="Simplified Arabic" w:hAnsi="Simplified Arabic" w:cs="Simplified Arabic" w:hint="cs"/>
                <w:kern w:val="22"/>
                <w:szCs w:val="24"/>
                <w:rtl/>
              </w:rPr>
              <w:t>3-1</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 xml:space="preserve">الموارد الجينية ذات المصادر التي لا يمكن تعقبها في مجموعات </w:t>
            </w:r>
            <w:r w:rsidR="00A40BAE" w:rsidRPr="00E74F98">
              <w:rPr>
                <w:rStyle w:val="Hyperlink"/>
                <w:rFonts w:ascii="Simplified Arabic" w:hAnsi="Simplified Arabic" w:cs="Simplified Arabic"/>
                <w:i/>
                <w:iCs/>
                <w:szCs w:val="24"/>
                <w:rtl/>
              </w:rPr>
              <w:t>خارج الموقع</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_Toc47674925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25</w:t>
            </w:r>
            <w:r w:rsidR="00A40BAE" w:rsidRPr="00E74F98">
              <w:rPr>
                <w:rFonts w:ascii="Simplified Arabic" w:hAnsi="Simplified Arabic" w:cs="Simplified Arabic"/>
                <w:webHidden/>
                <w:szCs w:val="24"/>
              </w:rPr>
              <w:fldChar w:fldCharType="end"/>
            </w:r>
          </w:hyperlink>
        </w:p>
        <w:p w14:paraId="335E0EF2" w14:textId="454EA35B" w:rsidR="00A40BAE" w:rsidRPr="00E74F98" w:rsidRDefault="00303B49" w:rsidP="00A40BAE">
          <w:pPr>
            <w:pStyle w:val="TOC2"/>
            <w:tabs>
              <w:tab w:val="left" w:pos="6202"/>
            </w:tabs>
            <w:bidi/>
            <w:jc w:val="left"/>
            <w:rPr>
              <w:rFonts w:ascii="Simplified Arabic" w:eastAsiaTheme="minorEastAsia" w:hAnsi="Simplified Arabic" w:cs="Simplified Arabic"/>
              <w:szCs w:val="24"/>
            </w:rPr>
          </w:pPr>
          <w:hyperlink w:anchor="_Toc47674926" w:history="1">
            <w:r w:rsidR="00356ED3">
              <w:rPr>
                <w:rStyle w:val="Hyperlink"/>
                <w:rFonts w:ascii="Simplified Arabic" w:hAnsi="Simplified Arabic" w:cs="Simplified Arabic" w:hint="cs"/>
                <w:kern w:val="22"/>
                <w:szCs w:val="24"/>
                <w:rtl/>
              </w:rPr>
              <w:t>3-2</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الانتفاع بالعينات المتنوعة جغرافي</w:t>
            </w:r>
            <w:r w:rsidR="000255E6">
              <w:rPr>
                <w:rStyle w:val="Hyperlink"/>
                <w:rFonts w:ascii="Simplified Arabic" w:hAnsi="Simplified Arabic" w:cs="Simplified Arabic" w:hint="cs"/>
                <w:szCs w:val="24"/>
                <w:rtl/>
              </w:rPr>
              <w:t>اً</w:t>
            </w:r>
            <w:r w:rsidR="00A40BAE" w:rsidRPr="00E74F98">
              <w:rPr>
                <w:rStyle w:val="Hyperlink"/>
                <w:rFonts w:ascii="Simplified Arabic" w:hAnsi="Simplified Arabic" w:cs="Simplified Arabic"/>
                <w:szCs w:val="24"/>
                <w:rtl/>
              </w:rPr>
              <w:t xml:space="preserve"> التي يرجع مصدرها إلى مناطق وبلدان مختلفة</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_Toc47674926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31</w:t>
            </w:r>
            <w:r w:rsidR="00A40BAE" w:rsidRPr="00E74F98">
              <w:rPr>
                <w:rFonts w:ascii="Simplified Arabic" w:hAnsi="Simplified Arabic" w:cs="Simplified Arabic"/>
                <w:webHidden/>
                <w:szCs w:val="24"/>
              </w:rPr>
              <w:fldChar w:fldCharType="end"/>
            </w:r>
          </w:hyperlink>
        </w:p>
        <w:p w14:paraId="3A702A2A" w14:textId="7B1FAFA2" w:rsidR="00A40BAE" w:rsidRPr="00E74F98" w:rsidRDefault="00303B49" w:rsidP="00A40BAE">
          <w:pPr>
            <w:pStyle w:val="TOC2"/>
            <w:tabs>
              <w:tab w:val="left" w:pos="2520"/>
            </w:tabs>
            <w:bidi/>
            <w:jc w:val="left"/>
            <w:rPr>
              <w:rFonts w:ascii="Simplified Arabic" w:eastAsiaTheme="minorEastAsia" w:hAnsi="Simplified Arabic" w:cs="Simplified Arabic"/>
              <w:szCs w:val="24"/>
            </w:rPr>
          </w:pPr>
          <w:hyperlink w:anchor="_Toc47674927" w:history="1">
            <w:r w:rsidR="00356ED3">
              <w:rPr>
                <w:rStyle w:val="Hyperlink"/>
                <w:rFonts w:ascii="Simplified Arabic" w:hAnsi="Simplified Arabic" w:cs="Simplified Arabic" w:hint="cs"/>
                <w:kern w:val="22"/>
                <w:szCs w:val="24"/>
                <w:rtl/>
              </w:rPr>
              <w:t>3-3</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 xml:space="preserve">معلومات التسلسل الرقمي </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_Toc47674927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32</w:t>
            </w:r>
            <w:r w:rsidR="00A40BAE" w:rsidRPr="00E74F98">
              <w:rPr>
                <w:rFonts w:ascii="Simplified Arabic" w:hAnsi="Simplified Arabic" w:cs="Simplified Arabic"/>
                <w:webHidden/>
                <w:szCs w:val="24"/>
              </w:rPr>
              <w:fldChar w:fldCharType="end"/>
            </w:r>
          </w:hyperlink>
        </w:p>
        <w:p w14:paraId="7C0E5556" w14:textId="20C42202" w:rsidR="00A40BAE" w:rsidRPr="00E74F98" w:rsidRDefault="00303B49" w:rsidP="00FF13FB">
          <w:pPr>
            <w:pStyle w:val="TOC3"/>
            <w:tabs>
              <w:tab w:val="left" w:pos="5679"/>
            </w:tabs>
            <w:bidi/>
            <w:jc w:val="left"/>
            <w:rPr>
              <w:rFonts w:ascii="Simplified Arabic" w:eastAsiaTheme="minorEastAsia" w:hAnsi="Simplified Arabic" w:cs="Simplified Arabic"/>
              <w:noProof/>
            </w:rPr>
          </w:pPr>
          <w:hyperlink w:anchor="_Toc47674928" w:history="1">
            <w:r w:rsidR="00356ED3">
              <w:rPr>
                <w:rStyle w:val="Hyperlink"/>
                <w:rFonts w:ascii="Simplified Arabic" w:hAnsi="Simplified Arabic" w:cs="Simplified Arabic" w:hint="cs"/>
                <w:noProof/>
                <w:kern w:val="22"/>
                <w:rtl/>
              </w:rPr>
              <w:t>3-3-1</w:t>
            </w:r>
            <w:r w:rsidR="00A40BAE" w:rsidRPr="00E74F98">
              <w:rPr>
                <w:rFonts w:ascii="Simplified Arabic" w:eastAsiaTheme="minorEastAsia" w:hAnsi="Simplified Arabic" w:cs="Simplified Arabic"/>
                <w:noProof/>
              </w:rPr>
              <w:tab/>
            </w:r>
            <w:r w:rsidR="00A40BAE" w:rsidRPr="00E74F98">
              <w:rPr>
                <w:rStyle w:val="Hyperlink"/>
                <w:rFonts w:ascii="Simplified Arabic" w:hAnsi="Simplified Arabic" w:cs="Simplified Arabic"/>
                <w:noProof/>
                <w:rtl/>
              </w:rPr>
              <w:t>الحالات التي لا يلزم فيها الوصول الفعلي لاستخدام المعلومات الجينية</w:t>
            </w:r>
            <w:r w:rsidR="00FF13FB">
              <w:rPr>
                <w:rFonts w:ascii="Simplified Arabic" w:hAnsi="Simplified Arabic" w:cs="Simplified Arabic" w:hint="cs"/>
                <w:noProof/>
                <w:webHidden/>
                <w:rtl/>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_Toc47674928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34</w:t>
            </w:r>
            <w:r w:rsidR="00A40BAE" w:rsidRPr="00E74F98">
              <w:rPr>
                <w:rFonts w:ascii="Simplified Arabic" w:hAnsi="Simplified Arabic" w:cs="Simplified Arabic"/>
                <w:noProof/>
                <w:webHidden/>
              </w:rPr>
              <w:fldChar w:fldCharType="end"/>
            </w:r>
          </w:hyperlink>
        </w:p>
        <w:p w14:paraId="4CECBA67" w14:textId="44954FA7" w:rsidR="00A40BAE" w:rsidRPr="00E74F98" w:rsidRDefault="00303B49" w:rsidP="00FF13FB">
          <w:pPr>
            <w:pStyle w:val="TOC3"/>
            <w:tabs>
              <w:tab w:val="left" w:pos="4593"/>
            </w:tabs>
            <w:bidi/>
            <w:jc w:val="left"/>
            <w:rPr>
              <w:rFonts w:ascii="Simplified Arabic" w:eastAsiaTheme="minorEastAsia" w:hAnsi="Simplified Arabic" w:cs="Simplified Arabic"/>
              <w:noProof/>
            </w:rPr>
          </w:pPr>
          <w:hyperlink w:anchor="_Toc47674929" w:history="1">
            <w:r w:rsidR="00356ED3">
              <w:rPr>
                <w:rStyle w:val="Hyperlink"/>
                <w:rFonts w:ascii="Simplified Arabic" w:hAnsi="Simplified Arabic" w:cs="Simplified Arabic" w:hint="cs"/>
                <w:noProof/>
                <w:kern w:val="22"/>
                <w:rtl/>
              </w:rPr>
              <w:t>3-3-2</w:t>
            </w:r>
            <w:r w:rsidR="00A40BAE" w:rsidRPr="00E74F98">
              <w:rPr>
                <w:rFonts w:ascii="Simplified Arabic" w:eastAsiaTheme="minorEastAsia" w:hAnsi="Simplified Arabic" w:cs="Simplified Arabic"/>
                <w:noProof/>
              </w:rPr>
              <w:tab/>
            </w:r>
            <w:r w:rsidR="00A40BAE" w:rsidRPr="00E74F98">
              <w:rPr>
                <w:rStyle w:val="Hyperlink"/>
                <w:rFonts w:ascii="Simplified Arabic" w:hAnsi="Simplified Arabic" w:cs="Simplified Arabic"/>
                <w:noProof/>
                <w:rtl/>
              </w:rPr>
              <w:t>استخدام المكونات الجينية الموجودة في كائنات متعددة</w:t>
            </w:r>
            <w:r w:rsidR="00FF13FB">
              <w:rPr>
                <w:rFonts w:ascii="Simplified Arabic" w:hAnsi="Simplified Arabic" w:cs="Simplified Arabic" w:hint="cs"/>
                <w:noProof/>
                <w:webHidden/>
                <w:rtl/>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_Toc47674929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40</w:t>
            </w:r>
            <w:r w:rsidR="00A40BAE" w:rsidRPr="00E74F98">
              <w:rPr>
                <w:rFonts w:ascii="Simplified Arabic" w:hAnsi="Simplified Arabic" w:cs="Simplified Arabic"/>
                <w:noProof/>
                <w:webHidden/>
              </w:rPr>
              <w:fldChar w:fldCharType="end"/>
            </w:r>
          </w:hyperlink>
        </w:p>
        <w:p w14:paraId="30B7EC7E" w14:textId="1E7F7F14" w:rsidR="00A40BAE" w:rsidRPr="00E74F98" w:rsidRDefault="00303B49" w:rsidP="00FF13FB">
          <w:pPr>
            <w:pStyle w:val="TOC1"/>
            <w:tabs>
              <w:tab w:val="left" w:pos="9409"/>
            </w:tabs>
            <w:bidi/>
            <w:jc w:val="left"/>
            <w:rPr>
              <w:rFonts w:ascii="Simplified Arabic" w:eastAsiaTheme="minorEastAsia" w:hAnsi="Simplified Arabic" w:cs="Simplified Arabic"/>
              <w:noProof/>
            </w:rPr>
          </w:pPr>
          <w:hyperlink w:anchor="_Toc47674930" w:history="1">
            <w:r w:rsidR="00356ED3">
              <w:rPr>
                <w:rStyle w:val="Hyperlink"/>
                <w:rFonts w:ascii="Simplified Arabic" w:hAnsi="Simplified Arabic" w:cs="Simplified Arabic" w:hint="cs"/>
                <w:noProof/>
                <w:kern w:val="22"/>
                <w:rtl/>
              </w:rPr>
              <w:t>4.</w:t>
            </w:r>
            <w:r w:rsidR="00A40BAE" w:rsidRPr="00E74F98">
              <w:rPr>
                <w:rFonts w:ascii="Simplified Arabic" w:eastAsiaTheme="minorEastAsia" w:hAnsi="Simplified Arabic" w:cs="Simplified Arabic"/>
                <w:noProof/>
              </w:rPr>
              <w:tab/>
            </w:r>
            <w:r w:rsidR="00A40BAE" w:rsidRPr="00E74F98">
              <w:rPr>
                <w:rStyle w:val="Hyperlink"/>
                <w:rFonts w:ascii="Simplified Arabic" w:hAnsi="Simplified Arabic" w:cs="Simplified Arabic"/>
                <w:noProof/>
                <w:rtl/>
              </w:rPr>
              <w:t>الحالات المُعيَّنة للمعارف التقليدية المرتبطة بالموارد الجينية التي تحدث في حالات عابرة للحدود أو التي يتعذر</w:t>
            </w:r>
            <w:r w:rsidR="00FF13FB">
              <w:rPr>
                <w:rStyle w:val="Hyperlink"/>
                <w:rFonts w:ascii="Simplified Arabic" w:hAnsi="Simplified Arabic" w:cs="Simplified Arabic" w:hint="cs"/>
                <w:noProof/>
                <w:rtl/>
              </w:rPr>
              <w:t xml:space="preserve"> من</w:t>
            </w:r>
            <w:r w:rsidR="00A40BAE" w:rsidRPr="00E74F98">
              <w:rPr>
                <w:rStyle w:val="Hyperlink"/>
                <w:rFonts w:ascii="Simplified Arabic" w:hAnsi="Simplified Arabic" w:cs="Simplified Arabic"/>
                <w:noProof/>
                <w:rtl/>
              </w:rPr>
              <w:t xml:space="preserve"> منحها الموافقة المسبقة عن علم أو الحصول عليها</w:t>
            </w:r>
            <w:r w:rsidR="00FF13FB">
              <w:rPr>
                <w:rStyle w:val="Hyperlink"/>
                <w:rFonts w:ascii="Simplified Arabic" w:hAnsi="Simplified Arabic" w:cs="Simplified Arabic" w:hint="cs"/>
                <w:noProof/>
                <w:rtl/>
                <w:lang w:bidi="ar-EG"/>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_Toc47674930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44</w:t>
            </w:r>
            <w:r w:rsidR="00A40BAE" w:rsidRPr="00E74F98">
              <w:rPr>
                <w:rFonts w:ascii="Simplified Arabic" w:hAnsi="Simplified Arabic" w:cs="Simplified Arabic"/>
                <w:noProof/>
                <w:webHidden/>
              </w:rPr>
              <w:fldChar w:fldCharType="end"/>
            </w:r>
          </w:hyperlink>
        </w:p>
        <w:p w14:paraId="1AF866E8" w14:textId="1C231DC9" w:rsidR="00A40BAE" w:rsidRPr="00E74F98" w:rsidRDefault="00303B49" w:rsidP="00A40BAE">
          <w:pPr>
            <w:pStyle w:val="TOC2"/>
            <w:tabs>
              <w:tab w:val="left" w:pos="6913"/>
            </w:tabs>
            <w:bidi/>
            <w:jc w:val="left"/>
            <w:rPr>
              <w:rFonts w:ascii="Simplified Arabic" w:eastAsiaTheme="minorEastAsia" w:hAnsi="Simplified Arabic" w:cs="Simplified Arabic"/>
              <w:szCs w:val="24"/>
            </w:rPr>
          </w:pPr>
          <w:hyperlink w:anchor="_Toc47674931" w:history="1">
            <w:r w:rsidR="00356ED3">
              <w:rPr>
                <w:rStyle w:val="Hyperlink"/>
                <w:rFonts w:ascii="Simplified Arabic" w:hAnsi="Simplified Arabic" w:cs="Simplified Arabic" w:hint="cs"/>
                <w:kern w:val="22"/>
                <w:szCs w:val="24"/>
                <w:rtl/>
              </w:rPr>
              <w:t>4-1</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المعارف التقليدية التي تحتفظ بها الشعوب الأصلية والمجتمعات المحلية عبر الحدود الوطنية</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_Toc47674931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44</w:t>
            </w:r>
            <w:r w:rsidR="00A40BAE" w:rsidRPr="00E74F98">
              <w:rPr>
                <w:rFonts w:ascii="Simplified Arabic" w:hAnsi="Simplified Arabic" w:cs="Simplified Arabic"/>
                <w:webHidden/>
                <w:szCs w:val="24"/>
              </w:rPr>
              <w:fldChar w:fldCharType="end"/>
            </w:r>
          </w:hyperlink>
        </w:p>
        <w:p w14:paraId="4690908C" w14:textId="00BD104C" w:rsidR="00A40BAE" w:rsidRPr="00E74F98" w:rsidRDefault="00303B49" w:rsidP="00A40BAE">
          <w:pPr>
            <w:pStyle w:val="TOC2"/>
            <w:tabs>
              <w:tab w:val="left" w:pos="4886"/>
            </w:tabs>
            <w:bidi/>
            <w:jc w:val="left"/>
            <w:rPr>
              <w:rFonts w:ascii="Simplified Arabic" w:eastAsiaTheme="minorEastAsia" w:hAnsi="Simplified Arabic" w:cs="Simplified Arabic"/>
              <w:szCs w:val="24"/>
            </w:rPr>
          </w:pPr>
          <w:hyperlink w:anchor="_Toc47674932" w:history="1">
            <w:r w:rsidR="00356ED3">
              <w:rPr>
                <w:rStyle w:val="Hyperlink"/>
                <w:rFonts w:ascii="Simplified Arabic" w:hAnsi="Simplified Arabic" w:cs="Simplified Arabic" w:hint="cs"/>
                <w:kern w:val="22"/>
                <w:szCs w:val="24"/>
                <w:rtl/>
              </w:rPr>
              <w:t>4-2</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المعارف التقليدية المرتبطة بالموارد الجينية المتاحة بشكلٍ عام</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_Toc47674932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47</w:t>
            </w:r>
            <w:r w:rsidR="00A40BAE" w:rsidRPr="00E74F98">
              <w:rPr>
                <w:rFonts w:ascii="Simplified Arabic" w:hAnsi="Simplified Arabic" w:cs="Simplified Arabic"/>
                <w:webHidden/>
                <w:szCs w:val="24"/>
              </w:rPr>
              <w:fldChar w:fldCharType="end"/>
            </w:r>
          </w:hyperlink>
        </w:p>
        <w:p w14:paraId="33062287" w14:textId="1FBE25B1" w:rsidR="00A40BAE" w:rsidRPr="00E74F98" w:rsidRDefault="00303B49" w:rsidP="00A40BAE">
          <w:pPr>
            <w:pStyle w:val="TOC2"/>
            <w:tabs>
              <w:tab w:val="left" w:pos="7154"/>
            </w:tabs>
            <w:bidi/>
            <w:jc w:val="left"/>
            <w:rPr>
              <w:rFonts w:ascii="Simplified Arabic" w:eastAsiaTheme="minorEastAsia" w:hAnsi="Simplified Arabic" w:cs="Simplified Arabic"/>
              <w:szCs w:val="24"/>
            </w:rPr>
          </w:pPr>
          <w:hyperlink w:anchor="_Toc47674933" w:history="1">
            <w:r w:rsidR="00356ED3">
              <w:rPr>
                <w:rStyle w:val="Hyperlink"/>
                <w:rFonts w:ascii="Simplified Arabic" w:hAnsi="Simplified Arabic" w:cs="Simplified Arabic" w:hint="cs"/>
                <w:kern w:val="22"/>
                <w:szCs w:val="24"/>
                <w:rtl/>
              </w:rPr>
              <w:t>4-3</w:t>
            </w:r>
            <w:r w:rsidR="00A40BAE" w:rsidRPr="00E74F98">
              <w:rPr>
                <w:rFonts w:ascii="Simplified Arabic" w:eastAsiaTheme="minorEastAsia" w:hAnsi="Simplified Arabic" w:cs="Simplified Arabic"/>
                <w:szCs w:val="24"/>
              </w:rPr>
              <w:tab/>
            </w:r>
            <w:r w:rsidR="00A40BAE" w:rsidRPr="00E74F98">
              <w:rPr>
                <w:rStyle w:val="Hyperlink"/>
                <w:rFonts w:ascii="Simplified Arabic" w:hAnsi="Simplified Arabic" w:cs="Simplified Arabic"/>
                <w:szCs w:val="24"/>
                <w:rtl/>
              </w:rPr>
              <w:t>المعارف التقليدية المرتبطة بموارد جينية من مصدر لا يمكن تعقبه في مجموعات خارج الموقع</w:t>
            </w:r>
            <w:r w:rsidR="00A40BAE" w:rsidRPr="00E74F98">
              <w:rPr>
                <w:rFonts w:ascii="Simplified Arabic" w:hAnsi="Simplified Arabic" w:cs="Simplified Arabic"/>
                <w:webHidden/>
                <w:szCs w:val="24"/>
              </w:rPr>
              <w:tab/>
            </w:r>
            <w:r w:rsidR="00A40BAE" w:rsidRPr="00E74F98">
              <w:rPr>
                <w:rFonts w:ascii="Simplified Arabic" w:hAnsi="Simplified Arabic" w:cs="Simplified Arabic"/>
                <w:webHidden/>
                <w:szCs w:val="24"/>
              </w:rPr>
              <w:fldChar w:fldCharType="begin"/>
            </w:r>
            <w:r w:rsidR="00A40BAE" w:rsidRPr="00E74F98">
              <w:rPr>
                <w:rFonts w:ascii="Simplified Arabic" w:hAnsi="Simplified Arabic" w:cs="Simplified Arabic"/>
                <w:webHidden/>
                <w:szCs w:val="24"/>
              </w:rPr>
              <w:instrText xml:space="preserve"> PAGEREF _Toc47674933 \h </w:instrText>
            </w:r>
            <w:r w:rsidR="00A40BAE" w:rsidRPr="00E74F98">
              <w:rPr>
                <w:rFonts w:ascii="Simplified Arabic" w:hAnsi="Simplified Arabic" w:cs="Simplified Arabic"/>
                <w:webHidden/>
                <w:szCs w:val="24"/>
              </w:rPr>
            </w:r>
            <w:r w:rsidR="00A40BAE" w:rsidRPr="00E74F98">
              <w:rPr>
                <w:rFonts w:ascii="Simplified Arabic" w:hAnsi="Simplified Arabic" w:cs="Simplified Arabic"/>
                <w:webHidden/>
                <w:szCs w:val="24"/>
              </w:rPr>
              <w:fldChar w:fldCharType="separate"/>
            </w:r>
            <w:r w:rsidR="0077125F">
              <w:rPr>
                <w:rFonts w:ascii="Simplified Arabic" w:hAnsi="Simplified Arabic" w:cs="Simplified Arabic"/>
                <w:webHidden/>
                <w:szCs w:val="24"/>
                <w:rtl/>
              </w:rPr>
              <w:t>50</w:t>
            </w:r>
            <w:r w:rsidR="00A40BAE" w:rsidRPr="00E74F98">
              <w:rPr>
                <w:rFonts w:ascii="Simplified Arabic" w:hAnsi="Simplified Arabic" w:cs="Simplified Arabic"/>
                <w:webHidden/>
                <w:szCs w:val="24"/>
              </w:rPr>
              <w:fldChar w:fldCharType="end"/>
            </w:r>
          </w:hyperlink>
        </w:p>
        <w:p w14:paraId="0D675C74" w14:textId="76FA2DF7" w:rsidR="00A40BAE" w:rsidRPr="00E74F98" w:rsidRDefault="00303B49" w:rsidP="00A153FA">
          <w:pPr>
            <w:pStyle w:val="TOC1"/>
            <w:bidi/>
            <w:jc w:val="left"/>
            <w:rPr>
              <w:rFonts w:ascii="Simplified Arabic" w:eastAsiaTheme="minorEastAsia" w:hAnsi="Simplified Arabic" w:cs="Simplified Arabic"/>
              <w:noProof/>
            </w:rPr>
          </w:pPr>
          <w:hyperlink w:anchor="_Toc47674934" w:history="1">
            <w:r w:rsidR="00493F09">
              <w:rPr>
                <w:rStyle w:val="Hyperlink"/>
                <w:rFonts w:ascii="Simplified Arabic" w:hAnsi="Simplified Arabic" w:cs="Simplified Arabic" w:hint="cs"/>
                <w:noProof/>
                <w:kern w:val="22"/>
                <w:rtl/>
              </w:rPr>
              <w:t>5.</w:t>
            </w:r>
            <w:r w:rsidR="00A40BAE" w:rsidRPr="00E74F98">
              <w:rPr>
                <w:rFonts w:ascii="Simplified Arabic" w:eastAsiaTheme="minorEastAsia" w:hAnsi="Simplified Arabic" w:cs="Simplified Arabic"/>
                <w:noProof/>
              </w:rPr>
              <w:tab/>
            </w:r>
            <w:r w:rsidR="00C37845">
              <w:rPr>
                <w:rStyle w:val="Hyperlink"/>
                <w:rFonts w:ascii="Simplified Arabic" w:hAnsi="Simplified Arabic" w:cs="Simplified Arabic" w:hint="cs"/>
                <w:noProof/>
                <w:rtl/>
              </w:rPr>
              <w:t>الاستنتاجات</w:t>
            </w:r>
            <w:r w:rsidR="00A153FA">
              <w:rPr>
                <w:rFonts w:ascii="Simplified Arabic" w:hAnsi="Simplified Arabic" w:cs="Simplified Arabic" w:hint="cs"/>
                <w:noProof/>
                <w:webHidden/>
                <w:rtl/>
              </w:rPr>
              <w:t>..................</w:t>
            </w:r>
            <w:r w:rsidR="00C37845">
              <w:rPr>
                <w:rFonts w:ascii="Simplified Arabic" w:hAnsi="Simplified Arabic" w:cs="Simplified Arabic" w:hint="cs"/>
                <w:noProof/>
                <w:webHidden/>
                <w:rtl/>
              </w:rPr>
              <w:t>.</w:t>
            </w:r>
            <w:r w:rsidR="00A153FA">
              <w:rPr>
                <w:rFonts w:ascii="Simplified Arabic" w:hAnsi="Simplified Arabic" w:cs="Simplified Arabic" w:hint="cs"/>
                <w:noProof/>
                <w:webHidden/>
                <w:rtl/>
              </w:rPr>
              <w:t>..............................................................................</w:t>
            </w:r>
            <w:r w:rsidR="00A83EF6">
              <w:rPr>
                <w:rFonts w:ascii="Simplified Arabic" w:hAnsi="Simplified Arabic" w:cs="Simplified Arabic" w:hint="cs"/>
                <w:noProof/>
                <w:webHidden/>
                <w:rtl/>
              </w:rPr>
              <w:t>50</w:t>
            </w:r>
          </w:hyperlink>
        </w:p>
        <w:p w14:paraId="51528596" w14:textId="3833AFA6" w:rsidR="00A40BAE" w:rsidRPr="00E74F98" w:rsidRDefault="00303B49" w:rsidP="00A153FA">
          <w:pPr>
            <w:pStyle w:val="TOC1"/>
            <w:bidi/>
            <w:jc w:val="left"/>
            <w:rPr>
              <w:rFonts w:ascii="Simplified Arabic" w:eastAsiaTheme="minorEastAsia" w:hAnsi="Simplified Arabic" w:cs="Simplified Arabic"/>
              <w:noProof/>
            </w:rPr>
          </w:pPr>
          <w:hyperlink w:anchor="_Toc47674935" w:history="1">
            <w:r w:rsidR="00A40BAE" w:rsidRPr="00E74F98">
              <w:rPr>
                <w:rStyle w:val="Hyperlink"/>
                <w:rFonts w:ascii="Simplified Arabic" w:hAnsi="Simplified Arabic" w:cs="Simplified Arabic"/>
                <w:noProof/>
                <w:rtl/>
              </w:rPr>
              <w:t>شكر وتقدير</w:t>
            </w:r>
            <w:r w:rsidR="00A153FA">
              <w:rPr>
                <w:rFonts w:ascii="Simplified Arabic" w:hAnsi="Simplified Arabic" w:cs="Simplified Arabic" w:hint="cs"/>
                <w:noProof/>
                <w:webHidden/>
                <w:rtl/>
              </w:rPr>
              <w:t>...........................................................................................................</w:t>
            </w:r>
            <w:r w:rsidR="00A40BAE" w:rsidRPr="00E74F98">
              <w:rPr>
                <w:rFonts w:ascii="Simplified Arabic" w:hAnsi="Simplified Arabic" w:cs="Simplified Arabic"/>
                <w:noProof/>
                <w:webHidden/>
              </w:rPr>
              <w:fldChar w:fldCharType="begin"/>
            </w:r>
            <w:r w:rsidR="00A40BAE" w:rsidRPr="00E74F98">
              <w:rPr>
                <w:rFonts w:ascii="Simplified Arabic" w:hAnsi="Simplified Arabic" w:cs="Simplified Arabic"/>
                <w:noProof/>
                <w:webHidden/>
              </w:rPr>
              <w:instrText xml:space="preserve"> PAGEREF _Toc47674935 \h </w:instrText>
            </w:r>
            <w:r w:rsidR="00A40BAE" w:rsidRPr="00E74F98">
              <w:rPr>
                <w:rFonts w:ascii="Simplified Arabic" w:hAnsi="Simplified Arabic" w:cs="Simplified Arabic"/>
                <w:noProof/>
                <w:webHidden/>
              </w:rPr>
            </w:r>
            <w:r w:rsidR="00A40BAE" w:rsidRPr="00E74F98">
              <w:rPr>
                <w:rFonts w:ascii="Simplified Arabic" w:hAnsi="Simplified Arabic" w:cs="Simplified Arabic"/>
                <w:noProof/>
                <w:webHidden/>
              </w:rPr>
              <w:fldChar w:fldCharType="separate"/>
            </w:r>
            <w:r w:rsidR="0077125F">
              <w:rPr>
                <w:rFonts w:ascii="Simplified Arabic" w:hAnsi="Simplified Arabic" w:cs="Simplified Arabic"/>
                <w:noProof/>
                <w:webHidden/>
                <w:rtl/>
              </w:rPr>
              <w:t>51</w:t>
            </w:r>
            <w:r w:rsidR="00A40BAE" w:rsidRPr="00E74F98">
              <w:rPr>
                <w:rFonts w:ascii="Simplified Arabic" w:hAnsi="Simplified Arabic" w:cs="Simplified Arabic"/>
                <w:noProof/>
                <w:webHidden/>
              </w:rPr>
              <w:fldChar w:fldCharType="end"/>
            </w:r>
          </w:hyperlink>
        </w:p>
        <w:p w14:paraId="0DFCE77E" w14:textId="0C8A7E09" w:rsidR="002C0B8C" w:rsidRPr="00A43FA4" w:rsidRDefault="00A40BAE" w:rsidP="00A43FA4">
          <w:pPr>
            <w:bidi/>
            <w:jc w:val="left"/>
            <w:rPr>
              <w:rFonts w:ascii="Simplified Arabic" w:hAnsi="Simplified Arabic" w:cs="Simplified Arabic"/>
              <w:bCs/>
            </w:rPr>
          </w:pPr>
          <w:r w:rsidRPr="00E74F98">
            <w:rPr>
              <w:rFonts w:ascii="Simplified Arabic" w:hAnsi="Simplified Arabic" w:cs="Simplified Arabic"/>
              <w:rtl/>
            </w:rPr>
            <w:fldChar w:fldCharType="end"/>
          </w:r>
          <w:r w:rsidR="00493F09">
            <w:rPr>
              <w:rFonts w:ascii="Simplified Arabic" w:hAnsi="Simplified Arabic" w:cs="Simplified Arabic" w:hint="cs"/>
              <w:rtl/>
            </w:rPr>
            <w:t>المرفق ألف:</w:t>
          </w:r>
          <w:r w:rsidR="00493F09" w:rsidRPr="00157CEE">
            <w:rPr>
              <w:rFonts w:ascii="Simplified Arabic" w:hAnsi="Simplified Arabic" w:cs="Simplified Arabic" w:hint="cs"/>
              <w:b/>
              <w:rtl/>
            </w:rPr>
            <w:t xml:space="preserve"> </w:t>
          </w:r>
          <w:r w:rsidR="00157CEE" w:rsidRPr="00157CEE">
            <w:rPr>
              <w:rFonts w:ascii="Simplified Arabic" w:hAnsi="Simplified Arabic" w:cs="Simplified Arabic"/>
              <w:b/>
              <w:kern w:val="22"/>
              <w:sz w:val="24"/>
              <w:rtl/>
              <w:lang w:eastAsia="en-CA"/>
            </w:rPr>
            <w:t xml:space="preserve">قائمة </w:t>
          </w:r>
          <w:r w:rsidR="00157CEE" w:rsidRPr="00157CEE">
            <w:rPr>
              <w:rFonts w:ascii="Simplified Arabic" w:hAnsi="Simplified Arabic" w:cs="Simplified Arabic" w:hint="cs"/>
              <w:b/>
              <w:kern w:val="22"/>
              <w:sz w:val="24"/>
              <w:rtl/>
              <w:lang w:eastAsia="en-CA"/>
            </w:rPr>
            <w:t xml:space="preserve">بالجهات </w:t>
          </w:r>
          <w:r w:rsidR="00157CEE" w:rsidRPr="00157CEE">
            <w:rPr>
              <w:rFonts w:ascii="Simplified Arabic" w:hAnsi="Simplified Arabic" w:cs="Simplified Arabic"/>
              <w:b/>
              <w:kern w:val="22"/>
              <w:sz w:val="24"/>
              <w:rtl/>
              <w:lang w:eastAsia="en-CA"/>
            </w:rPr>
            <w:t>التي أجريت المقابلة معها</w:t>
          </w:r>
          <w:r w:rsidR="00493F09">
            <w:rPr>
              <w:rFonts w:ascii="Simplified Arabic" w:hAnsi="Simplified Arabic" w:cs="Simplified Arabic" w:hint="cs"/>
              <w:rtl/>
            </w:rPr>
            <w:t>......</w:t>
          </w:r>
          <w:r w:rsidR="00157CEE">
            <w:rPr>
              <w:rFonts w:ascii="Simplified Arabic" w:hAnsi="Simplified Arabic" w:cs="Simplified Arabic" w:hint="cs"/>
              <w:rtl/>
            </w:rPr>
            <w:t>.</w:t>
          </w:r>
          <w:r w:rsidR="00493F09">
            <w:rPr>
              <w:rFonts w:ascii="Simplified Arabic" w:hAnsi="Simplified Arabic" w:cs="Simplified Arabic" w:hint="cs"/>
              <w:rtl/>
            </w:rPr>
            <w:t>...........................................................</w:t>
          </w:r>
          <w:r w:rsidR="00A83EF6">
            <w:rPr>
              <w:rFonts w:ascii="Simplified Arabic" w:hAnsi="Simplified Arabic" w:cs="Simplified Arabic" w:hint="cs"/>
              <w:rtl/>
            </w:rPr>
            <w:t>52</w:t>
          </w:r>
        </w:p>
      </w:sdtContent>
    </w:sdt>
    <w:bookmarkEnd w:id="1" w:displacedByCustomXml="prev"/>
    <w:bookmarkEnd w:id="2" w:displacedByCustomXml="prev"/>
    <w:p w14:paraId="3A498665" w14:textId="77777777" w:rsidR="002C0B8C" w:rsidRPr="00E74F98" w:rsidRDefault="002C0B8C" w:rsidP="002C0B8C">
      <w:pPr>
        <w:pStyle w:val="Heading1"/>
        <w:rPr>
          <w:rFonts w:ascii="Simplified Arabic" w:hAnsi="Simplified Arabic" w:cs="Simplified Arabic"/>
          <w:kern w:val="22"/>
        </w:rPr>
      </w:pPr>
    </w:p>
    <w:p w14:paraId="31B59E51" w14:textId="202B95EE" w:rsidR="000255E6" w:rsidRDefault="000255E6">
      <w:pPr>
        <w:jc w:val="left"/>
        <w:rPr>
          <w:rFonts w:ascii="Simplified Arabic" w:hAnsi="Simplified Arabic" w:cs="Simplified Arabic"/>
        </w:rPr>
      </w:pPr>
      <w:r>
        <w:rPr>
          <w:rFonts w:ascii="Simplified Arabic" w:hAnsi="Simplified Arabic" w:cs="Simplified Arabic"/>
        </w:rPr>
        <w:br w:type="page"/>
      </w:r>
    </w:p>
    <w:p w14:paraId="2AAFD8A1" w14:textId="6FBCC8C4" w:rsidR="000255E6" w:rsidRPr="00D1591C" w:rsidRDefault="00D1591C" w:rsidP="00425534">
      <w:pPr>
        <w:jc w:val="right"/>
        <w:rPr>
          <w:b/>
          <w:bCs/>
          <w:kern w:val="22"/>
          <w:sz w:val="24"/>
          <w:rtl/>
        </w:rPr>
      </w:pPr>
      <w:r w:rsidRPr="00D1591C">
        <w:rPr>
          <w:rFonts w:hint="cs"/>
          <w:b/>
          <w:bCs/>
          <w:kern w:val="22"/>
          <w:sz w:val="24"/>
          <w:rtl/>
        </w:rPr>
        <w:lastRenderedPageBreak/>
        <w:t>قائمة المختصرات</w:t>
      </w:r>
    </w:p>
    <w:p w14:paraId="2F4B05A5" w14:textId="77777777" w:rsidR="00425534" w:rsidRPr="002364AB" w:rsidRDefault="00425534" w:rsidP="000255E6">
      <w:pPr>
        <w:rPr>
          <w:kern w:val="22"/>
          <w:sz w:val="20"/>
          <w:szCs w:val="2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5406"/>
      </w:tblGrid>
      <w:tr w:rsidR="000720F9" w14:paraId="63F5B115" w14:textId="77777777" w:rsidTr="00235BF0">
        <w:tc>
          <w:tcPr>
            <w:tcW w:w="1344" w:type="dxa"/>
          </w:tcPr>
          <w:p w14:paraId="35255C1B" w14:textId="2CFF9DAA"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ABS</w:t>
            </w:r>
          </w:p>
        </w:tc>
        <w:tc>
          <w:tcPr>
            <w:tcW w:w="5406" w:type="dxa"/>
          </w:tcPr>
          <w:p w14:paraId="754B4728" w14:textId="2E0EC887" w:rsidR="000720F9" w:rsidRPr="001B482A" w:rsidRDefault="00066822" w:rsidP="001D4E0E">
            <w:pPr>
              <w:jc w:val="right"/>
              <w:rPr>
                <w:rStyle w:val="tlid-translation"/>
                <w:rFonts w:ascii="Simplified Arabic" w:hAnsi="Simplified Arabic" w:cs="Simplified Arabic"/>
                <w:szCs w:val="22"/>
                <w:lang w:bidi="ar"/>
              </w:rPr>
            </w:pPr>
            <w:r w:rsidRPr="001B482A">
              <w:rPr>
                <w:rStyle w:val="tlid-translation"/>
                <w:rFonts w:ascii="Simplified Arabic" w:hAnsi="Simplified Arabic" w:cs="Simplified Arabic"/>
                <w:szCs w:val="22"/>
                <w:rtl/>
                <w:lang w:bidi="ar"/>
              </w:rPr>
              <w:t>الحصول</w:t>
            </w:r>
            <w:r w:rsidR="001D4E0E" w:rsidRPr="001B482A">
              <w:rPr>
                <w:rStyle w:val="tlid-translation"/>
                <w:rFonts w:ascii="Simplified Arabic" w:hAnsi="Simplified Arabic" w:cs="Simplified Arabic"/>
                <w:szCs w:val="22"/>
                <w:rtl/>
                <w:lang w:bidi="ar"/>
              </w:rPr>
              <w:t xml:space="preserve"> وتقاسم المنافع</w:t>
            </w:r>
          </w:p>
        </w:tc>
      </w:tr>
      <w:tr w:rsidR="000720F9" w14:paraId="0502CD59" w14:textId="77777777" w:rsidTr="00235BF0">
        <w:tc>
          <w:tcPr>
            <w:tcW w:w="1344" w:type="dxa"/>
          </w:tcPr>
          <w:p w14:paraId="63974DAA" w14:textId="65503F26"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ABSCH</w:t>
            </w:r>
          </w:p>
        </w:tc>
        <w:tc>
          <w:tcPr>
            <w:tcW w:w="5406" w:type="dxa"/>
          </w:tcPr>
          <w:p w14:paraId="3E8B6732" w14:textId="26C738CD" w:rsidR="000720F9" w:rsidRPr="001B482A" w:rsidRDefault="00F548D1" w:rsidP="001D4E0E">
            <w:pPr>
              <w:jc w:val="right"/>
              <w:rPr>
                <w:rStyle w:val="tlid-translation"/>
                <w:rFonts w:ascii="Simplified Arabic" w:hAnsi="Simplified Arabic" w:cs="Simplified Arabic"/>
                <w:szCs w:val="22"/>
                <w:rtl/>
                <w:lang w:bidi="ar"/>
              </w:rPr>
            </w:pPr>
            <w:r w:rsidRPr="001B482A">
              <w:rPr>
                <w:rStyle w:val="tlid-translation"/>
                <w:rFonts w:ascii="Simplified Arabic" w:hAnsi="Simplified Arabic" w:cs="Simplified Arabic"/>
                <w:szCs w:val="22"/>
                <w:rtl/>
                <w:lang w:bidi="ar"/>
              </w:rPr>
              <w:t xml:space="preserve">آلية غرفة تبادل المعلومات بشأن </w:t>
            </w:r>
            <w:r w:rsidR="00066822" w:rsidRPr="001B482A">
              <w:rPr>
                <w:rStyle w:val="tlid-translation"/>
                <w:rFonts w:ascii="Simplified Arabic" w:hAnsi="Simplified Arabic" w:cs="Simplified Arabic"/>
                <w:szCs w:val="22"/>
                <w:rtl/>
                <w:lang w:bidi="ar"/>
              </w:rPr>
              <w:t>الحصول</w:t>
            </w:r>
            <w:r w:rsidRPr="001B482A">
              <w:rPr>
                <w:rStyle w:val="tlid-translation"/>
                <w:rFonts w:ascii="Simplified Arabic" w:hAnsi="Simplified Arabic" w:cs="Simplified Arabic"/>
                <w:szCs w:val="22"/>
                <w:rtl/>
                <w:lang w:bidi="ar"/>
              </w:rPr>
              <w:t xml:space="preserve"> وتقاسم المنافع</w:t>
            </w:r>
          </w:p>
        </w:tc>
      </w:tr>
      <w:tr w:rsidR="000720F9" w14:paraId="248A0E9A" w14:textId="77777777" w:rsidTr="00235BF0">
        <w:tc>
          <w:tcPr>
            <w:tcW w:w="1344" w:type="dxa"/>
          </w:tcPr>
          <w:p w14:paraId="578C7D30" w14:textId="52937E14"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AHTEG</w:t>
            </w:r>
          </w:p>
        </w:tc>
        <w:tc>
          <w:tcPr>
            <w:tcW w:w="5406" w:type="dxa"/>
          </w:tcPr>
          <w:p w14:paraId="43AB7A92" w14:textId="1E745C62" w:rsidR="000720F9" w:rsidRPr="001B482A" w:rsidRDefault="006A4992" w:rsidP="001D4E0E">
            <w:pPr>
              <w:jc w:val="right"/>
              <w:rPr>
                <w:rFonts w:ascii="Simplified Arabic" w:hAnsi="Simplified Arabic" w:cs="Simplified Arabic"/>
                <w:szCs w:val="22"/>
              </w:rPr>
            </w:pPr>
            <w:r w:rsidRPr="001B482A">
              <w:rPr>
                <w:rFonts w:ascii="Simplified Arabic" w:hAnsi="Simplified Arabic" w:cs="Simplified Arabic"/>
                <w:szCs w:val="22"/>
                <w:rtl/>
              </w:rPr>
              <w:t>فريق الخبراء التقنيين المخصص</w:t>
            </w:r>
          </w:p>
        </w:tc>
      </w:tr>
      <w:tr w:rsidR="000720F9" w14:paraId="5C3D78A8" w14:textId="77777777" w:rsidTr="00235BF0">
        <w:tc>
          <w:tcPr>
            <w:tcW w:w="1344" w:type="dxa"/>
          </w:tcPr>
          <w:p w14:paraId="5F5F026F" w14:textId="7F58A6F8"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BBNJ</w:t>
            </w:r>
          </w:p>
        </w:tc>
        <w:tc>
          <w:tcPr>
            <w:tcW w:w="5406" w:type="dxa"/>
          </w:tcPr>
          <w:p w14:paraId="5AED4A05" w14:textId="73E4C147" w:rsidR="000720F9" w:rsidRPr="001B482A" w:rsidRDefault="006A4992" w:rsidP="001D4E0E">
            <w:pPr>
              <w:jc w:val="right"/>
              <w:rPr>
                <w:rFonts w:ascii="Simplified Arabic" w:hAnsi="Simplified Arabic" w:cs="Simplified Arabic"/>
                <w:szCs w:val="22"/>
              </w:rPr>
            </w:pPr>
            <w:r w:rsidRPr="001B482A">
              <w:rPr>
                <w:rFonts w:ascii="Simplified Arabic" w:hAnsi="Simplified Arabic" w:cs="Simplified Arabic"/>
                <w:szCs w:val="22"/>
                <w:rtl/>
              </w:rPr>
              <w:t>التنوع البيولوجي خارج الولاية الوطنية</w:t>
            </w:r>
          </w:p>
        </w:tc>
      </w:tr>
      <w:tr w:rsidR="000720F9" w14:paraId="73875DC5" w14:textId="77777777" w:rsidTr="00235BF0">
        <w:tc>
          <w:tcPr>
            <w:tcW w:w="1344" w:type="dxa"/>
          </w:tcPr>
          <w:p w14:paraId="3D4AB2E0" w14:textId="070A72E8"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BLAST</w:t>
            </w:r>
          </w:p>
        </w:tc>
        <w:tc>
          <w:tcPr>
            <w:tcW w:w="5406" w:type="dxa"/>
          </w:tcPr>
          <w:p w14:paraId="75BD2027" w14:textId="7918A19C" w:rsidR="000720F9" w:rsidRPr="001B482A" w:rsidRDefault="00E24F79" w:rsidP="001D4E0E">
            <w:pPr>
              <w:jc w:val="right"/>
              <w:rPr>
                <w:rFonts w:ascii="Simplified Arabic" w:hAnsi="Simplified Arabic" w:cs="Simplified Arabic"/>
                <w:szCs w:val="22"/>
              </w:rPr>
            </w:pPr>
            <w:r w:rsidRPr="001B482A">
              <w:rPr>
                <w:rFonts w:ascii="Simplified Arabic" w:hAnsi="Simplified Arabic" w:cs="Simplified Arabic"/>
                <w:szCs w:val="22"/>
                <w:rtl/>
              </w:rPr>
              <w:t>أداة البحث الأساسية للمواءمة المحلية</w:t>
            </w:r>
          </w:p>
        </w:tc>
      </w:tr>
      <w:tr w:rsidR="000720F9" w14:paraId="05597559" w14:textId="77777777" w:rsidTr="00235BF0">
        <w:tc>
          <w:tcPr>
            <w:tcW w:w="1344" w:type="dxa"/>
          </w:tcPr>
          <w:p w14:paraId="2B253419" w14:textId="36E6D6AB"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BGCI</w:t>
            </w:r>
          </w:p>
        </w:tc>
        <w:tc>
          <w:tcPr>
            <w:tcW w:w="5406" w:type="dxa"/>
          </w:tcPr>
          <w:p w14:paraId="4D4C5B5A" w14:textId="1631B29A" w:rsidR="000720F9" w:rsidRPr="001B482A" w:rsidRDefault="00E9636E" w:rsidP="001D4E0E">
            <w:pPr>
              <w:jc w:val="right"/>
              <w:rPr>
                <w:rFonts w:ascii="Simplified Arabic" w:hAnsi="Simplified Arabic" w:cs="Simplified Arabic"/>
                <w:szCs w:val="22"/>
              </w:rPr>
            </w:pPr>
            <w:r w:rsidRPr="001B482A">
              <w:rPr>
                <w:rStyle w:val="text"/>
                <w:rFonts w:ascii="Simplified Arabic" w:hAnsi="Simplified Arabic" w:cs="Simplified Arabic"/>
                <w:szCs w:val="22"/>
                <w:rtl/>
              </w:rPr>
              <w:t>المنظمة الدولية لحفظ الحدائق النباتية</w:t>
            </w:r>
          </w:p>
        </w:tc>
      </w:tr>
      <w:tr w:rsidR="000720F9" w14:paraId="1C105A10" w14:textId="77777777" w:rsidTr="00235BF0">
        <w:tc>
          <w:tcPr>
            <w:tcW w:w="1344" w:type="dxa"/>
          </w:tcPr>
          <w:p w14:paraId="53F78F27" w14:textId="50C6344A"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 xml:space="preserve">BNITM </w:t>
            </w:r>
          </w:p>
        </w:tc>
        <w:tc>
          <w:tcPr>
            <w:tcW w:w="5406" w:type="dxa"/>
          </w:tcPr>
          <w:p w14:paraId="5B3BB15E" w14:textId="092FC6B5" w:rsidR="000720F9" w:rsidRPr="001B482A" w:rsidRDefault="00E9636E" w:rsidP="001D4E0E">
            <w:pPr>
              <w:jc w:val="right"/>
              <w:rPr>
                <w:rFonts w:ascii="Simplified Arabic" w:hAnsi="Simplified Arabic" w:cs="Simplified Arabic"/>
                <w:szCs w:val="22"/>
              </w:rPr>
            </w:pPr>
            <w:r w:rsidRPr="001B482A">
              <w:rPr>
                <w:rStyle w:val="text"/>
                <w:rFonts w:ascii="Simplified Arabic" w:hAnsi="Simplified Arabic" w:cs="Simplified Arabic"/>
                <w:szCs w:val="22"/>
                <w:rtl/>
              </w:rPr>
              <w:t>معهد برنارد نوخت للطب الاستوائي</w:t>
            </w:r>
          </w:p>
        </w:tc>
      </w:tr>
      <w:tr w:rsidR="000720F9" w14:paraId="3254A337" w14:textId="77777777" w:rsidTr="00235BF0">
        <w:tc>
          <w:tcPr>
            <w:tcW w:w="1344" w:type="dxa"/>
          </w:tcPr>
          <w:p w14:paraId="3A5BD567" w14:textId="5ED0D060"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CABI</w:t>
            </w:r>
          </w:p>
        </w:tc>
        <w:tc>
          <w:tcPr>
            <w:tcW w:w="5406" w:type="dxa"/>
          </w:tcPr>
          <w:p w14:paraId="7016B618" w14:textId="09892ADD" w:rsidR="000720F9" w:rsidRPr="001B482A" w:rsidRDefault="00EC7A1F" w:rsidP="001D4E0E">
            <w:pPr>
              <w:jc w:val="right"/>
              <w:rPr>
                <w:rFonts w:ascii="Simplified Arabic" w:hAnsi="Simplified Arabic" w:cs="Simplified Arabic"/>
                <w:szCs w:val="22"/>
              </w:rPr>
            </w:pPr>
            <w:r w:rsidRPr="001B482A">
              <w:rPr>
                <w:rFonts w:ascii="Simplified Arabic" w:hAnsi="Simplified Arabic" w:cs="Simplified Arabic"/>
                <w:szCs w:val="22"/>
                <w:rtl/>
              </w:rPr>
              <w:t>المركز الدولي للزراعة والعلوم البيولوجية</w:t>
            </w:r>
          </w:p>
        </w:tc>
      </w:tr>
      <w:tr w:rsidR="000720F9" w14:paraId="71DAC907" w14:textId="77777777" w:rsidTr="00235BF0">
        <w:tc>
          <w:tcPr>
            <w:tcW w:w="1344" w:type="dxa"/>
          </w:tcPr>
          <w:p w14:paraId="74064F6B" w14:textId="0BD6D662"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CBD</w:t>
            </w:r>
          </w:p>
        </w:tc>
        <w:tc>
          <w:tcPr>
            <w:tcW w:w="5406" w:type="dxa"/>
          </w:tcPr>
          <w:p w14:paraId="31219EED" w14:textId="5C6092FA" w:rsidR="000720F9" w:rsidRPr="001B482A" w:rsidRDefault="00EB0EB0" w:rsidP="001D4E0E">
            <w:pPr>
              <w:jc w:val="right"/>
              <w:rPr>
                <w:rFonts w:ascii="Simplified Arabic" w:hAnsi="Simplified Arabic" w:cs="Simplified Arabic"/>
                <w:szCs w:val="22"/>
              </w:rPr>
            </w:pPr>
            <w:r w:rsidRPr="001B482A">
              <w:rPr>
                <w:rFonts w:ascii="Simplified Arabic" w:hAnsi="Simplified Arabic" w:cs="Simplified Arabic"/>
                <w:szCs w:val="22"/>
                <w:rtl/>
              </w:rPr>
              <w:t>الاتفاقية المتعلقة بالتنوع البيولوجي</w:t>
            </w:r>
          </w:p>
        </w:tc>
      </w:tr>
      <w:tr w:rsidR="000720F9" w14:paraId="17A19CE5" w14:textId="77777777" w:rsidTr="00235BF0">
        <w:tc>
          <w:tcPr>
            <w:tcW w:w="1344" w:type="dxa"/>
          </w:tcPr>
          <w:p w14:paraId="715F1710" w14:textId="4BEB2978"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CETAF</w:t>
            </w:r>
          </w:p>
        </w:tc>
        <w:tc>
          <w:tcPr>
            <w:tcW w:w="5406" w:type="dxa"/>
          </w:tcPr>
          <w:p w14:paraId="6804B506" w14:textId="18A102C2" w:rsidR="000720F9" w:rsidRPr="001B482A" w:rsidRDefault="00DD0633" w:rsidP="001D4E0E">
            <w:pPr>
              <w:jc w:val="right"/>
              <w:rPr>
                <w:rFonts w:ascii="Simplified Arabic" w:hAnsi="Simplified Arabic" w:cs="Simplified Arabic"/>
                <w:szCs w:val="22"/>
              </w:rPr>
            </w:pPr>
            <w:r w:rsidRPr="001B482A">
              <w:rPr>
                <w:rFonts w:ascii="Simplified Arabic" w:hAnsi="Simplified Arabic" w:cs="Simplified Arabic"/>
                <w:szCs w:val="22"/>
                <w:rtl/>
              </w:rPr>
              <w:t>اتحاد مرافق التصنيف الأوروبية</w:t>
            </w:r>
          </w:p>
        </w:tc>
      </w:tr>
      <w:tr w:rsidR="000720F9" w14:paraId="57243420" w14:textId="77777777" w:rsidTr="00235BF0">
        <w:tc>
          <w:tcPr>
            <w:tcW w:w="1344" w:type="dxa"/>
          </w:tcPr>
          <w:p w14:paraId="2E0CBE61" w14:textId="17A2BF75"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COP</w:t>
            </w:r>
          </w:p>
        </w:tc>
        <w:tc>
          <w:tcPr>
            <w:tcW w:w="5406" w:type="dxa"/>
          </w:tcPr>
          <w:p w14:paraId="39F06A21" w14:textId="68788578" w:rsidR="000720F9" w:rsidRPr="001B482A" w:rsidRDefault="00DD0633" w:rsidP="001D4E0E">
            <w:pPr>
              <w:jc w:val="right"/>
              <w:rPr>
                <w:rFonts w:ascii="Simplified Arabic" w:hAnsi="Simplified Arabic" w:cs="Simplified Arabic"/>
                <w:szCs w:val="22"/>
              </w:rPr>
            </w:pPr>
            <w:r w:rsidRPr="001B482A">
              <w:rPr>
                <w:rFonts w:ascii="Simplified Arabic" w:hAnsi="Simplified Arabic" w:cs="Simplified Arabic"/>
                <w:szCs w:val="22"/>
                <w:rtl/>
              </w:rPr>
              <w:t>مؤتمر الأطراف</w:t>
            </w:r>
          </w:p>
        </w:tc>
      </w:tr>
      <w:tr w:rsidR="000720F9" w14:paraId="112CEB32" w14:textId="77777777" w:rsidTr="00235BF0">
        <w:tc>
          <w:tcPr>
            <w:tcW w:w="1344" w:type="dxa"/>
          </w:tcPr>
          <w:p w14:paraId="22F09C0C" w14:textId="59979D54"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COP-MOP</w:t>
            </w:r>
          </w:p>
        </w:tc>
        <w:tc>
          <w:tcPr>
            <w:tcW w:w="5406" w:type="dxa"/>
          </w:tcPr>
          <w:p w14:paraId="039F4BD5" w14:textId="07FBACD2" w:rsidR="000720F9" w:rsidRPr="001B482A" w:rsidRDefault="00036795" w:rsidP="001D4E0E">
            <w:pPr>
              <w:jc w:val="right"/>
              <w:rPr>
                <w:rFonts w:ascii="Simplified Arabic" w:hAnsi="Simplified Arabic" w:cs="Simplified Arabic"/>
                <w:szCs w:val="22"/>
              </w:rPr>
            </w:pPr>
            <w:r w:rsidRPr="001B482A">
              <w:rPr>
                <w:rFonts w:ascii="Simplified Arabic" w:hAnsi="Simplified Arabic" w:cs="Simplified Arabic"/>
                <w:szCs w:val="22"/>
                <w:rtl/>
              </w:rPr>
              <w:t>مؤتمر الأطراف العامل كاجتماع الأطراف</w:t>
            </w:r>
          </w:p>
        </w:tc>
      </w:tr>
      <w:tr w:rsidR="000720F9" w14:paraId="23F16CF9" w14:textId="77777777" w:rsidTr="00235BF0">
        <w:tc>
          <w:tcPr>
            <w:tcW w:w="1344" w:type="dxa"/>
          </w:tcPr>
          <w:p w14:paraId="03479537" w14:textId="2877955B"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CMS</w:t>
            </w:r>
          </w:p>
        </w:tc>
        <w:tc>
          <w:tcPr>
            <w:tcW w:w="5406" w:type="dxa"/>
          </w:tcPr>
          <w:p w14:paraId="6C340D5C" w14:textId="1C394652" w:rsidR="000720F9" w:rsidRPr="001B482A" w:rsidRDefault="000B5D92" w:rsidP="001D4E0E">
            <w:pPr>
              <w:jc w:val="right"/>
              <w:rPr>
                <w:rFonts w:ascii="Simplified Arabic" w:hAnsi="Simplified Arabic" w:cs="Simplified Arabic"/>
                <w:szCs w:val="22"/>
              </w:rPr>
            </w:pPr>
            <w:r w:rsidRPr="001B482A">
              <w:rPr>
                <w:rFonts w:ascii="Simplified Arabic" w:hAnsi="Simplified Arabic" w:cs="Simplified Arabic"/>
                <w:kern w:val="22"/>
                <w:szCs w:val="22"/>
                <w:rtl/>
                <w:lang w:bidi="ar-EG"/>
              </w:rPr>
              <w:t>معاهدة المحافظة على الأنواع المهاجرة من الحيوانات الفطرية</w:t>
            </w:r>
          </w:p>
        </w:tc>
      </w:tr>
      <w:tr w:rsidR="000720F9" w14:paraId="5562A473" w14:textId="77777777" w:rsidTr="00235BF0">
        <w:tc>
          <w:tcPr>
            <w:tcW w:w="1344" w:type="dxa"/>
          </w:tcPr>
          <w:p w14:paraId="7FEE623F" w14:textId="0EA98A0C"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DNA</w:t>
            </w:r>
          </w:p>
        </w:tc>
        <w:tc>
          <w:tcPr>
            <w:tcW w:w="5406" w:type="dxa"/>
          </w:tcPr>
          <w:p w14:paraId="773C0A43" w14:textId="7F789604" w:rsidR="000720F9" w:rsidRPr="001B482A" w:rsidRDefault="00565A4B" w:rsidP="001D4E0E">
            <w:pPr>
              <w:jc w:val="right"/>
              <w:rPr>
                <w:rFonts w:ascii="Simplified Arabic" w:hAnsi="Simplified Arabic" w:cs="Simplified Arabic"/>
                <w:szCs w:val="22"/>
              </w:rPr>
            </w:pPr>
            <w:r w:rsidRPr="001B482A">
              <w:rPr>
                <w:rFonts w:ascii="Simplified Arabic" w:hAnsi="Simplified Arabic" w:cs="Simplified Arabic"/>
                <w:szCs w:val="22"/>
                <w:rtl/>
              </w:rPr>
              <w:t>الحمض ا</w:t>
            </w:r>
            <w:r w:rsidR="00FB5915" w:rsidRPr="001B482A">
              <w:rPr>
                <w:rFonts w:ascii="Simplified Arabic" w:hAnsi="Simplified Arabic" w:cs="Simplified Arabic"/>
                <w:szCs w:val="22"/>
                <w:rtl/>
              </w:rPr>
              <w:t>لخلوي الصبغي</w:t>
            </w:r>
          </w:p>
        </w:tc>
      </w:tr>
      <w:tr w:rsidR="000720F9" w14:paraId="5C8CC64E" w14:textId="77777777" w:rsidTr="00235BF0">
        <w:tc>
          <w:tcPr>
            <w:tcW w:w="1344" w:type="dxa"/>
          </w:tcPr>
          <w:p w14:paraId="444BB036" w14:textId="19219480"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DSI</w:t>
            </w:r>
          </w:p>
        </w:tc>
        <w:tc>
          <w:tcPr>
            <w:tcW w:w="5406" w:type="dxa"/>
          </w:tcPr>
          <w:p w14:paraId="26B3D8B1" w14:textId="1CE9D0B4" w:rsidR="000720F9" w:rsidRPr="001B482A" w:rsidRDefault="0026152A" w:rsidP="001D4E0E">
            <w:pPr>
              <w:jc w:val="right"/>
              <w:rPr>
                <w:rFonts w:ascii="Simplified Arabic" w:hAnsi="Simplified Arabic" w:cs="Simplified Arabic"/>
                <w:szCs w:val="22"/>
              </w:rPr>
            </w:pPr>
            <w:r w:rsidRPr="001B482A">
              <w:rPr>
                <w:rFonts w:ascii="Simplified Arabic" w:hAnsi="Simplified Arabic" w:cs="Simplified Arabic"/>
                <w:szCs w:val="22"/>
                <w:rtl/>
              </w:rPr>
              <w:t>معلومات التسلسل الرقمي</w:t>
            </w:r>
          </w:p>
        </w:tc>
      </w:tr>
      <w:tr w:rsidR="000720F9" w14:paraId="7283040B" w14:textId="77777777" w:rsidTr="00235BF0">
        <w:tc>
          <w:tcPr>
            <w:tcW w:w="1344" w:type="dxa"/>
          </w:tcPr>
          <w:p w14:paraId="1FA08D88" w14:textId="384AB76F"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DSMZ</w:t>
            </w:r>
          </w:p>
        </w:tc>
        <w:tc>
          <w:tcPr>
            <w:tcW w:w="5406" w:type="dxa"/>
          </w:tcPr>
          <w:p w14:paraId="6D626329" w14:textId="2B4A7049" w:rsidR="000720F9" w:rsidRPr="001B482A" w:rsidRDefault="003925D7" w:rsidP="006B171A">
            <w:pPr>
              <w:bidi/>
              <w:jc w:val="left"/>
              <w:rPr>
                <w:rFonts w:ascii="Simplified Arabic" w:hAnsi="Simplified Arabic" w:cs="Simplified Arabic"/>
                <w:szCs w:val="22"/>
              </w:rPr>
            </w:pPr>
            <w:r w:rsidRPr="001B482A">
              <w:rPr>
                <w:rFonts w:ascii="Simplified Arabic" w:hAnsi="Simplified Arabic" w:cs="Simplified Arabic"/>
                <w:szCs w:val="22"/>
                <w:rtl/>
              </w:rPr>
              <w:t>معهد</w:t>
            </w:r>
            <w:r w:rsidR="004831A7" w:rsidRPr="001B482A">
              <w:rPr>
                <w:rFonts w:ascii="Simplified Arabic" w:hAnsi="Simplified Arabic" w:cs="Simplified Arabic"/>
                <w:szCs w:val="22"/>
              </w:rPr>
              <w:t xml:space="preserve"> DSMZ </w:t>
            </w:r>
            <w:r w:rsidR="004831A7" w:rsidRPr="001B482A">
              <w:rPr>
                <w:rFonts w:ascii="Simplified Arabic" w:hAnsi="Simplified Arabic" w:cs="Simplified Arabic"/>
                <w:szCs w:val="22"/>
                <w:rtl/>
              </w:rPr>
              <w:t xml:space="preserve">الألماني للكائنات </w:t>
            </w:r>
            <w:r w:rsidR="006B171A" w:rsidRPr="001B482A">
              <w:rPr>
                <w:rFonts w:ascii="Simplified Arabic" w:hAnsi="Simplified Arabic" w:cs="Simplified Arabic"/>
                <w:szCs w:val="22"/>
                <w:rtl/>
              </w:rPr>
              <w:t>المجهرية</w:t>
            </w:r>
            <w:r w:rsidR="004831A7" w:rsidRPr="001B482A">
              <w:rPr>
                <w:rFonts w:ascii="Simplified Arabic" w:hAnsi="Simplified Arabic" w:cs="Simplified Arabic"/>
                <w:szCs w:val="22"/>
                <w:rtl/>
              </w:rPr>
              <w:t xml:space="preserve"> </w:t>
            </w:r>
            <w:r w:rsidR="000A493C" w:rsidRPr="001B482A">
              <w:rPr>
                <w:rFonts w:ascii="Simplified Arabic" w:hAnsi="Simplified Arabic" w:cs="Simplified Arabic"/>
                <w:szCs w:val="22"/>
                <w:rtl/>
              </w:rPr>
              <w:t>والمزارع الخلوية</w:t>
            </w:r>
          </w:p>
        </w:tc>
      </w:tr>
      <w:tr w:rsidR="000720F9" w14:paraId="28DA824A" w14:textId="77777777" w:rsidTr="00235BF0">
        <w:tc>
          <w:tcPr>
            <w:tcW w:w="1344" w:type="dxa"/>
          </w:tcPr>
          <w:p w14:paraId="6A7D4AF4" w14:textId="3A96D0B0" w:rsidR="000720F9" w:rsidRPr="001B482A" w:rsidRDefault="000720F9" w:rsidP="00425534">
            <w:pPr>
              <w:jc w:val="left"/>
              <w:rPr>
                <w:rFonts w:ascii="Simplified Arabic" w:hAnsi="Simplified Arabic" w:cs="Simplified Arabic"/>
                <w:szCs w:val="22"/>
              </w:rPr>
            </w:pPr>
            <w:r w:rsidRPr="001B482A">
              <w:rPr>
                <w:rFonts w:ascii="Simplified Arabic" w:hAnsi="Simplified Arabic" w:cs="Simplified Arabic"/>
                <w:kern w:val="22"/>
                <w:szCs w:val="22"/>
              </w:rPr>
              <w:t xml:space="preserve">EBC </w:t>
            </w:r>
          </w:p>
        </w:tc>
        <w:tc>
          <w:tcPr>
            <w:tcW w:w="5406" w:type="dxa"/>
          </w:tcPr>
          <w:p w14:paraId="63B16E1F" w14:textId="09E33557" w:rsidR="000720F9" w:rsidRPr="001B482A" w:rsidRDefault="00163BA2" w:rsidP="001D4E0E">
            <w:pPr>
              <w:jc w:val="right"/>
              <w:rPr>
                <w:rFonts w:ascii="Simplified Arabic" w:hAnsi="Simplified Arabic" w:cs="Simplified Arabic"/>
                <w:szCs w:val="22"/>
              </w:rPr>
            </w:pPr>
            <w:r w:rsidRPr="001B482A">
              <w:rPr>
                <w:rFonts w:ascii="Simplified Arabic" w:hAnsi="Simplified Arabic" w:cs="Simplified Arabic"/>
                <w:szCs w:val="22"/>
                <w:rtl/>
              </w:rPr>
              <w:t>الحدائق النباتية الملكية، بكيو</w:t>
            </w:r>
          </w:p>
        </w:tc>
      </w:tr>
      <w:tr w:rsidR="000720F9" w14:paraId="4ED2F8CB" w14:textId="77777777" w:rsidTr="00235BF0">
        <w:tc>
          <w:tcPr>
            <w:tcW w:w="1344" w:type="dxa"/>
          </w:tcPr>
          <w:p w14:paraId="61C5215B" w14:textId="46D0C8BA" w:rsidR="000720F9" w:rsidRPr="001B482A" w:rsidRDefault="000720F9" w:rsidP="00425534">
            <w:pPr>
              <w:jc w:val="left"/>
              <w:rPr>
                <w:rFonts w:ascii="Simplified Arabic" w:hAnsi="Simplified Arabic" w:cs="Simplified Arabic"/>
                <w:szCs w:val="22"/>
              </w:rPr>
            </w:pPr>
            <w:r w:rsidRPr="001B482A">
              <w:rPr>
                <w:rFonts w:ascii="Simplified Arabic" w:hAnsi="Simplified Arabic" w:cs="Simplified Arabic"/>
                <w:kern w:val="22"/>
                <w:szCs w:val="22"/>
              </w:rPr>
              <w:t xml:space="preserve">EBSA </w:t>
            </w:r>
          </w:p>
        </w:tc>
        <w:tc>
          <w:tcPr>
            <w:tcW w:w="5406" w:type="dxa"/>
          </w:tcPr>
          <w:p w14:paraId="629D7D0B" w14:textId="049D0DAD" w:rsidR="000720F9" w:rsidRPr="001B482A" w:rsidRDefault="00163BA2" w:rsidP="001D4E0E">
            <w:pPr>
              <w:jc w:val="right"/>
              <w:rPr>
                <w:rFonts w:ascii="Simplified Arabic" w:hAnsi="Simplified Arabic" w:cs="Simplified Arabic"/>
                <w:szCs w:val="22"/>
              </w:rPr>
            </w:pPr>
            <w:r w:rsidRPr="001B482A">
              <w:rPr>
                <w:rFonts w:ascii="Simplified Arabic" w:hAnsi="Simplified Arabic" w:cs="Simplified Arabic"/>
                <w:szCs w:val="22"/>
                <w:rtl/>
              </w:rPr>
              <w:t>منطقة ذات أهمية بيئية أو بيولوجية</w:t>
            </w:r>
          </w:p>
        </w:tc>
      </w:tr>
      <w:tr w:rsidR="000720F9" w14:paraId="5513B2F8" w14:textId="77777777" w:rsidTr="00235BF0">
        <w:tc>
          <w:tcPr>
            <w:tcW w:w="1344" w:type="dxa"/>
          </w:tcPr>
          <w:p w14:paraId="0E9F6FDF" w14:textId="52B16AC6" w:rsidR="000720F9" w:rsidRPr="001B482A" w:rsidRDefault="000720F9" w:rsidP="00425534">
            <w:pPr>
              <w:jc w:val="left"/>
              <w:rPr>
                <w:rFonts w:ascii="Simplified Arabic" w:hAnsi="Simplified Arabic" w:cs="Simplified Arabic"/>
                <w:szCs w:val="22"/>
              </w:rPr>
            </w:pPr>
            <w:r w:rsidRPr="001B482A">
              <w:rPr>
                <w:rFonts w:ascii="Simplified Arabic" w:hAnsi="Simplified Arabic" w:cs="Simplified Arabic"/>
                <w:kern w:val="22"/>
                <w:szCs w:val="22"/>
              </w:rPr>
              <w:t>EEZ</w:t>
            </w:r>
          </w:p>
        </w:tc>
        <w:tc>
          <w:tcPr>
            <w:tcW w:w="5406" w:type="dxa"/>
          </w:tcPr>
          <w:p w14:paraId="1593759D" w14:textId="18893BA1" w:rsidR="000720F9" w:rsidRPr="001B482A" w:rsidRDefault="006472BA" w:rsidP="001D4E0E">
            <w:pPr>
              <w:jc w:val="right"/>
              <w:rPr>
                <w:rFonts w:ascii="Simplified Arabic" w:hAnsi="Simplified Arabic" w:cs="Simplified Arabic"/>
                <w:szCs w:val="22"/>
              </w:rPr>
            </w:pPr>
            <w:r w:rsidRPr="001B482A">
              <w:rPr>
                <w:rFonts w:ascii="Simplified Arabic" w:hAnsi="Simplified Arabic" w:cs="Simplified Arabic"/>
                <w:szCs w:val="22"/>
                <w:rtl/>
              </w:rPr>
              <w:t>منطقة اقتصادية خالصة</w:t>
            </w:r>
          </w:p>
        </w:tc>
      </w:tr>
      <w:tr w:rsidR="000720F9" w14:paraId="230B861F" w14:textId="77777777" w:rsidTr="00235BF0">
        <w:tc>
          <w:tcPr>
            <w:tcW w:w="1344" w:type="dxa"/>
          </w:tcPr>
          <w:p w14:paraId="6FC5B101" w14:textId="7B5A1AA6"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EU</w:t>
            </w:r>
          </w:p>
        </w:tc>
        <w:tc>
          <w:tcPr>
            <w:tcW w:w="5406" w:type="dxa"/>
          </w:tcPr>
          <w:p w14:paraId="0E245632" w14:textId="0B784B85" w:rsidR="000720F9" w:rsidRPr="001B482A" w:rsidRDefault="006472BA" w:rsidP="001D4E0E">
            <w:pPr>
              <w:jc w:val="right"/>
              <w:rPr>
                <w:rFonts w:ascii="Simplified Arabic" w:hAnsi="Simplified Arabic" w:cs="Simplified Arabic"/>
                <w:szCs w:val="22"/>
              </w:rPr>
            </w:pPr>
            <w:r w:rsidRPr="001B482A">
              <w:rPr>
                <w:rFonts w:ascii="Simplified Arabic" w:hAnsi="Simplified Arabic" w:cs="Simplified Arabic"/>
                <w:szCs w:val="22"/>
                <w:rtl/>
              </w:rPr>
              <w:t>الاتحاد الأوروبي</w:t>
            </w:r>
          </w:p>
        </w:tc>
      </w:tr>
      <w:tr w:rsidR="000720F9" w14:paraId="063886A3" w14:textId="77777777" w:rsidTr="00235BF0">
        <w:tc>
          <w:tcPr>
            <w:tcW w:w="1344" w:type="dxa"/>
          </w:tcPr>
          <w:p w14:paraId="0C251175" w14:textId="4ABD41A6"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 xml:space="preserve">GRULAC </w:t>
            </w:r>
          </w:p>
        </w:tc>
        <w:tc>
          <w:tcPr>
            <w:tcW w:w="5406" w:type="dxa"/>
          </w:tcPr>
          <w:p w14:paraId="051B5FD8" w14:textId="48AE4C3B" w:rsidR="000720F9" w:rsidRPr="001B482A" w:rsidRDefault="006472BA" w:rsidP="001D4E0E">
            <w:pPr>
              <w:jc w:val="right"/>
              <w:rPr>
                <w:rFonts w:ascii="Simplified Arabic" w:hAnsi="Simplified Arabic" w:cs="Simplified Arabic"/>
                <w:szCs w:val="22"/>
              </w:rPr>
            </w:pPr>
            <w:r w:rsidRPr="001B482A">
              <w:rPr>
                <w:rStyle w:val="preferred"/>
                <w:rFonts w:ascii="Simplified Arabic" w:hAnsi="Simplified Arabic" w:cs="Simplified Arabic"/>
                <w:szCs w:val="22"/>
                <w:rtl/>
              </w:rPr>
              <w:t>مجموعة دول أميركا اللاتينية ومنطقة البحر الكاريبي</w:t>
            </w:r>
          </w:p>
        </w:tc>
      </w:tr>
      <w:tr w:rsidR="000720F9" w14:paraId="4F2B5D99" w14:textId="77777777" w:rsidTr="00235BF0">
        <w:tc>
          <w:tcPr>
            <w:tcW w:w="1344" w:type="dxa"/>
          </w:tcPr>
          <w:p w14:paraId="4191D24A" w14:textId="7784FD49"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GSD</w:t>
            </w:r>
          </w:p>
        </w:tc>
        <w:tc>
          <w:tcPr>
            <w:tcW w:w="5406" w:type="dxa"/>
          </w:tcPr>
          <w:p w14:paraId="123D27C5" w14:textId="5B289D0F" w:rsidR="000720F9" w:rsidRPr="001B482A" w:rsidRDefault="00425801" w:rsidP="001D4E0E">
            <w:pPr>
              <w:jc w:val="right"/>
              <w:rPr>
                <w:rFonts w:ascii="Simplified Arabic" w:hAnsi="Simplified Arabic" w:cs="Simplified Arabic"/>
                <w:szCs w:val="22"/>
              </w:rPr>
            </w:pPr>
            <w:r w:rsidRPr="001B482A">
              <w:rPr>
                <w:rFonts w:ascii="Simplified Arabic" w:hAnsi="Simplified Arabic" w:cs="Simplified Arabic"/>
                <w:szCs w:val="22"/>
                <w:rtl/>
              </w:rPr>
              <w:t>بيانات التسلسل الجيني</w:t>
            </w:r>
          </w:p>
        </w:tc>
      </w:tr>
      <w:tr w:rsidR="000720F9" w14:paraId="259CD661" w14:textId="77777777" w:rsidTr="00235BF0">
        <w:tc>
          <w:tcPr>
            <w:tcW w:w="1344" w:type="dxa"/>
          </w:tcPr>
          <w:p w14:paraId="4DB296CA" w14:textId="43F5BE4C"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ICC</w:t>
            </w:r>
          </w:p>
        </w:tc>
        <w:tc>
          <w:tcPr>
            <w:tcW w:w="5406" w:type="dxa"/>
          </w:tcPr>
          <w:p w14:paraId="574FA5EA" w14:textId="14DFD6DC" w:rsidR="000720F9" w:rsidRPr="001B482A" w:rsidRDefault="00425801" w:rsidP="001D4E0E">
            <w:pPr>
              <w:jc w:val="right"/>
              <w:rPr>
                <w:rFonts w:ascii="Simplified Arabic" w:hAnsi="Simplified Arabic" w:cs="Simplified Arabic"/>
                <w:szCs w:val="22"/>
              </w:rPr>
            </w:pPr>
            <w:r w:rsidRPr="001B482A">
              <w:rPr>
                <w:rFonts w:ascii="Simplified Arabic" w:hAnsi="Simplified Arabic" w:cs="Simplified Arabic"/>
                <w:szCs w:val="22"/>
                <w:rtl/>
              </w:rPr>
              <w:t>غرفة التجارة الدولية</w:t>
            </w:r>
          </w:p>
        </w:tc>
      </w:tr>
      <w:tr w:rsidR="000720F9" w14:paraId="0D17300A" w14:textId="77777777" w:rsidTr="00235BF0">
        <w:tc>
          <w:tcPr>
            <w:tcW w:w="1344" w:type="dxa"/>
          </w:tcPr>
          <w:p w14:paraId="0CD90EF3" w14:textId="45924F49"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IPEN</w:t>
            </w:r>
          </w:p>
        </w:tc>
        <w:tc>
          <w:tcPr>
            <w:tcW w:w="5406" w:type="dxa"/>
          </w:tcPr>
          <w:p w14:paraId="7E1F2D3B" w14:textId="19C9454F" w:rsidR="000720F9" w:rsidRPr="001B482A" w:rsidRDefault="00425801" w:rsidP="001D4E0E">
            <w:pPr>
              <w:jc w:val="right"/>
              <w:rPr>
                <w:rFonts w:ascii="Simplified Arabic" w:hAnsi="Simplified Arabic" w:cs="Simplified Arabic"/>
                <w:szCs w:val="22"/>
              </w:rPr>
            </w:pPr>
            <w:r w:rsidRPr="001B482A">
              <w:rPr>
                <w:rFonts w:ascii="Simplified Arabic" w:hAnsi="Simplified Arabic" w:cs="Simplified Arabic"/>
                <w:szCs w:val="22"/>
                <w:rtl/>
              </w:rPr>
              <w:t>شبكة تبادل النباتات الدولية</w:t>
            </w:r>
          </w:p>
        </w:tc>
      </w:tr>
      <w:tr w:rsidR="000720F9" w14:paraId="43DD6F0D" w14:textId="77777777" w:rsidTr="00235BF0">
        <w:tc>
          <w:tcPr>
            <w:tcW w:w="1344" w:type="dxa"/>
          </w:tcPr>
          <w:p w14:paraId="4D9AAFFF" w14:textId="18F89005"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IPLCs</w:t>
            </w:r>
          </w:p>
        </w:tc>
        <w:tc>
          <w:tcPr>
            <w:tcW w:w="5406" w:type="dxa"/>
          </w:tcPr>
          <w:p w14:paraId="425EA49A" w14:textId="669B15B1" w:rsidR="000720F9" w:rsidRPr="001B482A" w:rsidRDefault="00425801" w:rsidP="001D4E0E">
            <w:pPr>
              <w:jc w:val="right"/>
              <w:rPr>
                <w:rFonts w:ascii="Simplified Arabic" w:hAnsi="Simplified Arabic" w:cs="Simplified Arabic"/>
                <w:szCs w:val="22"/>
              </w:rPr>
            </w:pPr>
            <w:r w:rsidRPr="001B482A">
              <w:rPr>
                <w:rFonts w:ascii="Simplified Arabic" w:hAnsi="Simplified Arabic" w:cs="Simplified Arabic"/>
                <w:szCs w:val="22"/>
                <w:rtl/>
              </w:rPr>
              <w:t>الشعوب الأصلية والمجتمعات المحلية</w:t>
            </w:r>
          </w:p>
        </w:tc>
      </w:tr>
      <w:tr w:rsidR="000720F9" w14:paraId="630A79D5" w14:textId="77777777" w:rsidTr="00235BF0">
        <w:tc>
          <w:tcPr>
            <w:tcW w:w="1344" w:type="dxa"/>
          </w:tcPr>
          <w:p w14:paraId="20FA2E06" w14:textId="12B9C3E5"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INSDC</w:t>
            </w:r>
          </w:p>
        </w:tc>
        <w:tc>
          <w:tcPr>
            <w:tcW w:w="5406" w:type="dxa"/>
          </w:tcPr>
          <w:p w14:paraId="38C47006" w14:textId="7E9D3794" w:rsidR="000720F9" w:rsidRPr="001B482A" w:rsidRDefault="001A2374" w:rsidP="001D4E0E">
            <w:pPr>
              <w:jc w:val="right"/>
              <w:rPr>
                <w:rFonts w:ascii="Simplified Arabic" w:hAnsi="Simplified Arabic" w:cs="Simplified Arabic"/>
                <w:szCs w:val="22"/>
              </w:rPr>
            </w:pPr>
            <w:r w:rsidRPr="001B482A">
              <w:rPr>
                <w:rFonts w:ascii="Simplified Arabic" w:hAnsi="Simplified Arabic" w:cs="Simplified Arabic"/>
                <w:szCs w:val="22"/>
                <w:rtl/>
              </w:rPr>
              <w:t>قاعدة البيانات الدولية لسلاسل النوكليوتيدات التعاونية</w:t>
            </w:r>
          </w:p>
        </w:tc>
      </w:tr>
      <w:tr w:rsidR="000720F9" w14:paraId="2D115E43" w14:textId="77777777" w:rsidTr="00235BF0">
        <w:tc>
          <w:tcPr>
            <w:tcW w:w="1344" w:type="dxa"/>
          </w:tcPr>
          <w:p w14:paraId="23F0D08C" w14:textId="7B9CE4E1"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IRCC</w:t>
            </w:r>
          </w:p>
        </w:tc>
        <w:tc>
          <w:tcPr>
            <w:tcW w:w="5406" w:type="dxa"/>
          </w:tcPr>
          <w:p w14:paraId="687D6179" w14:textId="48A92239" w:rsidR="000720F9" w:rsidRPr="001B482A" w:rsidRDefault="009340DC" w:rsidP="001D4E0E">
            <w:pPr>
              <w:jc w:val="right"/>
              <w:rPr>
                <w:rFonts w:ascii="Simplified Arabic" w:hAnsi="Simplified Arabic" w:cs="Simplified Arabic"/>
                <w:szCs w:val="22"/>
              </w:rPr>
            </w:pPr>
            <w:r w:rsidRPr="001B482A">
              <w:rPr>
                <w:rFonts w:ascii="Simplified Arabic" w:hAnsi="Simplified Arabic" w:cs="Simplified Arabic"/>
                <w:szCs w:val="22"/>
                <w:rtl/>
              </w:rPr>
              <w:t>شهادة امتثال معترف بها دولي</w:t>
            </w:r>
            <w:r w:rsidR="00956314" w:rsidRPr="001B482A">
              <w:rPr>
                <w:rFonts w:ascii="Simplified Arabic" w:hAnsi="Simplified Arabic" w:cs="Simplified Arabic"/>
                <w:szCs w:val="22"/>
                <w:rtl/>
              </w:rPr>
              <w:t>اً</w:t>
            </w:r>
          </w:p>
        </w:tc>
      </w:tr>
      <w:tr w:rsidR="000720F9" w14:paraId="7D135CF7" w14:textId="77777777" w:rsidTr="00235BF0">
        <w:tc>
          <w:tcPr>
            <w:tcW w:w="1344" w:type="dxa"/>
          </w:tcPr>
          <w:p w14:paraId="0E59FB1F" w14:textId="4D0590E3"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IUCN</w:t>
            </w:r>
          </w:p>
        </w:tc>
        <w:tc>
          <w:tcPr>
            <w:tcW w:w="5406" w:type="dxa"/>
          </w:tcPr>
          <w:p w14:paraId="2D039261" w14:textId="03E389EF" w:rsidR="000720F9" w:rsidRPr="001B482A" w:rsidRDefault="009340DC" w:rsidP="001D4E0E">
            <w:pPr>
              <w:jc w:val="right"/>
              <w:rPr>
                <w:rFonts w:ascii="Simplified Arabic" w:hAnsi="Simplified Arabic" w:cs="Simplified Arabic"/>
                <w:szCs w:val="22"/>
              </w:rPr>
            </w:pPr>
            <w:r w:rsidRPr="001B482A">
              <w:rPr>
                <w:rFonts w:ascii="Simplified Arabic" w:hAnsi="Simplified Arabic" w:cs="Simplified Arabic"/>
                <w:szCs w:val="22"/>
                <w:rtl/>
              </w:rPr>
              <w:t>الاتحاد العالمي لحفظ الطبيعة</w:t>
            </w:r>
          </w:p>
        </w:tc>
      </w:tr>
      <w:tr w:rsidR="000720F9" w14:paraId="072D8158" w14:textId="77777777" w:rsidTr="00235BF0">
        <w:tc>
          <w:tcPr>
            <w:tcW w:w="1344" w:type="dxa"/>
          </w:tcPr>
          <w:p w14:paraId="6AE265BE" w14:textId="699425C3"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Kew</w:t>
            </w:r>
          </w:p>
        </w:tc>
        <w:tc>
          <w:tcPr>
            <w:tcW w:w="5406" w:type="dxa"/>
          </w:tcPr>
          <w:p w14:paraId="0A66072A" w14:textId="1A845C59" w:rsidR="000720F9" w:rsidRPr="001B482A" w:rsidRDefault="00562C83" w:rsidP="001D4E0E">
            <w:pPr>
              <w:jc w:val="right"/>
              <w:rPr>
                <w:rFonts w:ascii="Simplified Arabic" w:hAnsi="Simplified Arabic" w:cs="Simplified Arabic"/>
                <w:szCs w:val="22"/>
              </w:rPr>
            </w:pPr>
            <w:r w:rsidRPr="001B482A">
              <w:rPr>
                <w:rFonts w:ascii="Simplified Arabic" w:hAnsi="Simplified Arabic" w:cs="Simplified Arabic"/>
                <w:szCs w:val="22"/>
                <w:rtl/>
              </w:rPr>
              <w:t>الحدائق النباتية الملكية، بكيو</w:t>
            </w:r>
          </w:p>
        </w:tc>
      </w:tr>
      <w:tr w:rsidR="000720F9" w14:paraId="723CB5A2" w14:textId="77777777" w:rsidTr="00235BF0">
        <w:tc>
          <w:tcPr>
            <w:tcW w:w="1344" w:type="dxa"/>
          </w:tcPr>
          <w:p w14:paraId="77C7D173" w14:textId="737986C0"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MAT</w:t>
            </w:r>
          </w:p>
        </w:tc>
        <w:tc>
          <w:tcPr>
            <w:tcW w:w="5406" w:type="dxa"/>
          </w:tcPr>
          <w:p w14:paraId="47BB29BB" w14:textId="6E5AE4E8" w:rsidR="000720F9" w:rsidRPr="001B482A" w:rsidRDefault="00562C83" w:rsidP="001D4E0E">
            <w:pPr>
              <w:jc w:val="right"/>
              <w:rPr>
                <w:rFonts w:ascii="Simplified Arabic" w:hAnsi="Simplified Arabic" w:cs="Simplified Arabic"/>
                <w:szCs w:val="22"/>
              </w:rPr>
            </w:pPr>
            <w:r w:rsidRPr="001B482A">
              <w:rPr>
                <w:rFonts w:ascii="Simplified Arabic" w:hAnsi="Simplified Arabic" w:cs="Simplified Arabic"/>
                <w:szCs w:val="22"/>
                <w:rtl/>
              </w:rPr>
              <w:t>الشروط المتفق عليها</w:t>
            </w:r>
          </w:p>
        </w:tc>
      </w:tr>
      <w:tr w:rsidR="000720F9" w14:paraId="68127A82" w14:textId="77777777" w:rsidTr="00235BF0">
        <w:tc>
          <w:tcPr>
            <w:tcW w:w="1344" w:type="dxa"/>
          </w:tcPr>
          <w:p w14:paraId="1E110BBA" w14:textId="18335695"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MNHN</w:t>
            </w:r>
          </w:p>
        </w:tc>
        <w:tc>
          <w:tcPr>
            <w:tcW w:w="5406" w:type="dxa"/>
          </w:tcPr>
          <w:p w14:paraId="0EFBAC6D" w14:textId="793857EC" w:rsidR="000720F9" w:rsidRPr="001B482A" w:rsidRDefault="00562C83" w:rsidP="001D4E0E">
            <w:pPr>
              <w:jc w:val="right"/>
              <w:rPr>
                <w:rFonts w:ascii="Simplified Arabic" w:hAnsi="Simplified Arabic" w:cs="Simplified Arabic"/>
                <w:szCs w:val="22"/>
              </w:rPr>
            </w:pPr>
            <w:r w:rsidRPr="001B482A">
              <w:rPr>
                <w:rFonts w:ascii="Simplified Arabic" w:hAnsi="Simplified Arabic" w:cs="Simplified Arabic"/>
                <w:szCs w:val="22"/>
                <w:rtl/>
              </w:rPr>
              <w:t>المتحف الوطني للتاريخ الطبيعي</w:t>
            </w:r>
          </w:p>
        </w:tc>
      </w:tr>
      <w:tr w:rsidR="000720F9" w14:paraId="18218062" w14:textId="77777777" w:rsidTr="00235BF0">
        <w:tc>
          <w:tcPr>
            <w:tcW w:w="1344" w:type="dxa"/>
          </w:tcPr>
          <w:p w14:paraId="27F2ADD0" w14:textId="048D5C16"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MTA</w:t>
            </w:r>
          </w:p>
        </w:tc>
        <w:tc>
          <w:tcPr>
            <w:tcW w:w="5406" w:type="dxa"/>
          </w:tcPr>
          <w:p w14:paraId="2402BD36" w14:textId="25C80B9D" w:rsidR="000720F9" w:rsidRPr="001B482A" w:rsidRDefault="00562C83" w:rsidP="001D4E0E">
            <w:pPr>
              <w:jc w:val="right"/>
              <w:rPr>
                <w:rFonts w:ascii="Simplified Arabic" w:hAnsi="Simplified Arabic" w:cs="Simplified Arabic"/>
                <w:szCs w:val="22"/>
              </w:rPr>
            </w:pPr>
            <w:r w:rsidRPr="001B482A">
              <w:rPr>
                <w:rFonts w:ascii="Simplified Arabic" w:hAnsi="Simplified Arabic" w:cs="Simplified Arabic"/>
                <w:szCs w:val="22"/>
                <w:rtl/>
              </w:rPr>
              <w:t>اتفاقية نقل المواد</w:t>
            </w:r>
          </w:p>
        </w:tc>
      </w:tr>
      <w:tr w:rsidR="000720F9" w14:paraId="5E32A152" w14:textId="77777777" w:rsidTr="00235BF0">
        <w:tc>
          <w:tcPr>
            <w:tcW w:w="1344" w:type="dxa"/>
          </w:tcPr>
          <w:p w14:paraId="5846F92E" w14:textId="3E12762F"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NFP</w:t>
            </w:r>
          </w:p>
        </w:tc>
        <w:tc>
          <w:tcPr>
            <w:tcW w:w="5406" w:type="dxa"/>
          </w:tcPr>
          <w:p w14:paraId="35D241CA" w14:textId="2FFFAFA9" w:rsidR="000720F9" w:rsidRPr="001B482A" w:rsidRDefault="00F779D6" w:rsidP="001D4E0E">
            <w:pPr>
              <w:jc w:val="right"/>
              <w:rPr>
                <w:rFonts w:ascii="Simplified Arabic" w:hAnsi="Simplified Arabic" w:cs="Simplified Arabic"/>
                <w:szCs w:val="22"/>
              </w:rPr>
            </w:pPr>
            <w:r w:rsidRPr="001B482A">
              <w:rPr>
                <w:rFonts w:ascii="Simplified Arabic" w:hAnsi="Simplified Arabic" w:cs="Simplified Arabic"/>
                <w:szCs w:val="22"/>
                <w:rtl/>
              </w:rPr>
              <w:t>مركز التنسيق الوطني</w:t>
            </w:r>
          </w:p>
        </w:tc>
      </w:tr>
      <w:tr w:rsidR="000720F9" w14:paraId="7F2DF7EB" w14:textId="77777777" w:rsidTr="00235BF0">
        <w:tc>
          <w:tcPr>
            <w:tcW w:w="1344" w:type="dxa"/>
          </w:tcPr>
          <w:p w14:paraId="5763B6CE" w14:textId="654CB9C5"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PIC</w:t>
            </w:r>
          </w:p>
        </w:tc>
        <w:tc>
          <w:tcPr>
            <w:tcW w:w="5406" w:type="dxa"/>
          </w:tcPr>
          <w:p w14:paraId="2768EBE2" w14:textId="08019310" w:rsidR="000720F9" w:rsidRPr="001B482A" w:rsidRDefault="00F779D6" w:rsidP="001D4E0E">
            <w:pPr>
              <w:jc w:val="right"/>
              <w:rPr>
                <w:rFonts w:ascii="Simplified Arabic" w:hAnsi="Simplified Arabic" w:cs="Simplified Arabic"/>
                <w:szCs w:val="22"/>
              </w:rPr>
            </w:pPr>
            <w:r w:rsidRPr="001B482A">
              <w:rPr>
                <w:rFonts w:ascii="Simplified Arabic" w:hAnsi="Simplified Arabic" w:cs="Simplified Arabic"/>
                <w:szCs w:val="22"/>
                <w:rtl/>
              </w:rPr>
              <w:t>الموافقة المسبقة عن علم</w:t>
            </w:r>
          </w:p>
        </w:tc>
      </w:tr>
      <w:tr w:rsidR="000720F9" w14:paraId="3339425D" w14:textId="77777777" w:rsidTr="00235BF0">
        <w:tc>
          <w:tcPr>
            <w:tcW w:w="1344" w:type="dxa"/>
          </w:tcPr>
          <w:p w14:paraId="218CE2C4" w14:textId="4B7FAC75"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RBS-ORF</w:t>
            </w:r>
          </w:p>
        </w:tc>
        <w:tc>
          <w:tcPr>
            <w:tcW w:w="5406" w:type="dxa"/>
          </w:tcPr>
          <w:p w14:paraId="34E43E5D" w14:textId="21514402" w:rsidR="000720F9" w:rsidRPr="001B482A" w:rsidRDefault="009C1372" w:rsidP="001D4E0E">
            <w:pPr>
              <w:jc w:val="right"/>
              <w:rPr>
                <w:rFonts w:ascii="Simplified Arabic" w:hAnsi="Simplified Arabic" w:cs="Simplified Arabic"/>
                <w:szCs w:val="22"/>
              </w:rPr>
            </w:pPr>
            <w:r w:rsidRPr="001B482A">
              <w:rPr>
                <w:rFonts w:ascii="Simplified Arabic" w:hAnsi="Simplified Arabic" w:cs="Simplified Arabic"/>
                <w:color w:val="000000"/>
                <w:szCs w:val="22"/>
                <w:rtl/>
              </w:rPr>
              <w:t>شذرات موقع الاتصال الريبوسومي - إطارات القراءة المفتوحة</w:t>
            </w:r>
          </w:p>
        </w:tc>
      </w:tr>
      <w:tr w:rsidR="000720F9" w14:paraId="759D55D5" w14:textId="77777777" w:rsidTr="00235BF0">
        <w:tc>
          <w:tcPr>
            <w:tcW w:w="1344" w:type="dxa"/>
          </w:tcPr>
          <w:p w14:paraId="36B3B5B0" w14:textId="5573A16F"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lastRenderedPageBreak/>
              <w:t>SBI</w:t>
            </w:r>
          </w:p>
        </w:tc>
        <w:tc>
          <w:tcPr>
            <w:tcW w:w="5406" w:type="dxa"/>
          </w:tcPr>
          <w:p w14:paraId="274DFADA" w14:textId="03AD19F3" w:rsidR="000720F9" w:rsidRPr="001B482A" w:rsidRDefault="00303B49" w:rsidP="009C1372">
            <w:pPr>
              <w:jc w:val="right"/>
              <w:rPr>
                <w:rFonts w:ascii="Simplified Arabic" w:hAnsi="Simplified Arabic" w:cs="Simplified Arabic"/>
                <w:color w:val="000000"/>
                <w:szCs w:val="22"/>
              </w:rPr>
            </w:pPr>
            <w:sdt>
              <w:sdtPr>
                <w:rPr>
                  <w:rFonts w:ascii="Simplified Arabic" w:hAnsi="Simplified Arabic" w:cs="Simplified Arabic"/>
                  <w:color w:val="000000"/>
                  <w:szCs w:val="22"/>
                </w:rPr>
                <w:alias w:val="Meeting"/>
                <w:tag w:val="Meeting"/>
                <w:id w:val="-1128081953"/>
                <w:placeholder>
                  <w:docPart w:val="03D5C5B72D67462ABD6887A6C2AA2998"/>
                </w:placeholder>
                <w:text/>
              </w:sdtPr>
              <w:sdtContent>
                <w:r w:rsidR="009C1372" w:rsidRPr="001B482A">
                  <w:rPr>
                    <w:rFonts w:ascii="Simplified Arabic" w:hAnsi="Simplified Arabic" w:cs="Simplified Arabic"/>
                    <w:color w:val="000000"/>
                    <w:szCs w:val="22"/>
                    <w:rtl/>
                  </w:rPr>
                  <w:t>الهيئة الفرعية للتنفيذ</w:t>
                </w:r>
              </w:sdtContent>
            </w:sdt>
          </w:p>
        </w:tc>
      </w:tr>
      <w:tr w:rsidR="000720F9" w14:paraId="01EAB347" w14:textId="77777777" w:rsidTr="00235BF0">
        <w:tc>
          <w:tcPr>
            <w:tcW w:w="1344" w:type="dxa"/>
          </w:tcPr>
          <w:p w14:paraId="2FF2C803" w14:textId="5004F2DE"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RNA</w:t>
            </w:r>
          </w:p>
        </w:tc>
        <w:tc>
          <w:tcPr>
            <w:tcW w:w="5406" w:type="dxa"/>
          </w:tcPr>
          <w:p w14:paraId="0FEFE9D8" w14:textId="55C9B352" w:rsidR="000720F9" w:rsidRPr="001B482A" w:rsidRDefault="00565A4B" w:rsidP="001D4E0E">
            <w:pPr>
              <w:jc w:val="right"/>
              <w:rPr>
                <w:rFonts w:ascii="Simplified Arabic" w:hAnsi="Simplified Arabic" w:cs="Simplified Arabic"/>
                <w:szCs w:val="22"/>
              </w:rPr>
            </w:pPr>
            <w:r w:rsidRPr="001B482A">
              <w:rPr>
                <w:rFonts w:ascii="Simplified Arabic" w:hAnsi="Simplified Arabic" w:cs="Simplified Arabic"/>
                <w:szCs w:val="22"/>
                <w:rtl/>
              </w:rPr>
              <w:t>الحمض الرّيبي النووي</w:t>
            </w:r>
          </w:p>
        </w:tc>
      </w:tr>
      <w:tr w:rsidR="000720F9" w14:paraId="3E8A9B65" w14:textId="77777777" w:rsidTr="00235BF0">
        <w:tc>
          <w:tcPr>
            <w:tcW w:w="1344" w:type="dxa"/>
          </w:tcPr>
          <w:p w14:paraId="23EC59ED" w14:textId="68E61CCA"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 xml:space="preserve">UNCLOS </w:t>
            </w:r>
          </w:p>
        </w:tc>
        <w:tc>
          <w:tcPr>
            <w:tcW w:w="5406" w:type="dxa"/>
          </w:tcPr>
          <w:p w14:paraId="3D42963E" w14:textId="5B3D8B7D" w:rsidR="000720F9" w:rsidRPr="001B482A" w:rsidRDefault="00DE0158" w:rsidP="001D4E0E">
            <w:pPr>
              <w:jc w:val="right"/>
              <w:rPr>
                <w:rFonts w:ascii="Simplified Arabic" w:hAnsi="Simplified Arabic" w:cs="Simplified Arabic"/>
                <w:color w:val="000000"/>
                <w:szCs w:val="22"/>
              </w:rPr>
            </w:pPr>
            <w:r w:rsidRPr="001B482A">
              <w:rPr>
                <w:rFonts w:ascii="Simplified Arabic" w:hAnsi="Simplified Arabic" w:cs="Simplified Arabic"/>
                <w:color w:val="000000"/>
                <w:szCs w:val="22"/>
                <w:rtl/>
              </w:rPr>
              <w:t>اتفاقية الأمم المتحدة لقانون البحار</w:t>
            </w:r>
          </w:p>
        </w:tc>
      </w:tr>
      <w:tr w:rsidR="000720F9" w14:paraId="59A8EC8F" w14:textId="77777777" w:rsidTr="00235BF0">
        <w:tc>
          <w:tcPr>
            <w:tcW w:w="1344" w:type="dxa"/>
          </w:tcPr>
          <w:p w14:paraId="6678477B" w14:textId="09829864"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 xml:space="preserve">WEOG </w:t>
            </w:r>
          </w:p>
        </w:tc>
        <w:tc>
          <w:tcPr>
            <w:tcW w:w="5406" w:type="dxa"/>
          </w:tcPr>
          <w:p w14:paraId="2F5B3910" w14:textId="3452F452" w:rsidR="000720F9" w:rsidRPr="001B482A" w:rsidRDefault="00DE0158" w:rsidP="001D4E0E">
            <w:pPr>
              <w:jc w:val="right"/>
              <w:rPr>
                <w:rFonts w:ascii="Simplified Arabic" w:hAnsi="Simplified Arabic" w:cs="Simplified Arabic"/>
                <w:color w:val="000000"/>
                <w:szCs w:val="22"/>
              </w:rPr>
            </w:pPr>
            <w:r w:rsidRPr="001B482A">
              <w:rPr>
                <w:rFonts w:ascii="Simplified Arabic" w:hAnsi="Simplified Arabic" w:cs="Simplified Arabic"/>
                <w:color w:val="000000"/>
                <w:szCs w:val="22"/>
                <w:rtl/>
              </w:rPr>
              <w:t>مجموعة دول أوروبا الغربية ودول أخرى</w:t>
            </w:r>
          </w:p>
        </w:tc>
      </w:tr>
      <w:tr w:rsidR="000720F9" w14:paraId="2B0FA4F7" w14:textId="77777777" w:rsidTr="00235BF0">
        <w:tc>
          <w:tcPr>
            <w:tcW w:w="1344" w:type="dxa"/>
          </w:tcPr>
          <w:p w14:paraId="40880A4F" w14:textId="721CF4FD"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WIPO</w:t>
            </w:r>
          </w:p>
        </w:tc>
        <w:tc>
          <w:tcPr>
            <w:tcW w:w="5406" w:type="dxa"/>
          </w:tcPr>
          <w:p w14:paraId="3E0042CE" w14:textId="664707F9" w:rsidR="000720F9" w:rsidRPr="001B482A" w:rsidRDefault="00DE0158" w:rsidP="001D4E0E">
            <w:pPr>
              <w:jc w:val="right"/>
              <w:rPr>
                <w:rFonts w:ascii="Simplified Arabic" w:hAnsi="Simplified Arabic" w:cs="Simplified Arabic"/>
                <w:color w:val="000000"/>
                <w:szCs w:val="22"/>
              </w:rPr>
            </w:pPr>
            <w:r w:rsidRPr="001B482A">
              <w:rPr>
                <w:rFonts w:ascii="Simplified Arabic" w:hAnsi="Simplified Arabic" w:cs="Simplified Arabic"/>
                <w:color w:val="000000"/>
                <w:szCs w:val="22"/>
                <w:rtl/>
              </w:rPr>
              <w:t>المنظمة العالمية للملكية الفكرية</w:t>
            </w:r>
          </w:p>
        </w:tc>
      </w:tr>
      <w:tr w:rsidR="000720F9" w14:paraId="761C8BDF" w14:textId="77777777" w:rsidTr="00235BF0">
        <w:tc>
          <w:tcPr>
            <w:tcW w:w="1344" w:type="dxa"/>
          </w:tcPr>
          <w:p w14:paraId="12386030" w14:textId="5BEF84BF" w:rsidR="000720F9" w:rsidRPr="001B482A" w:rsidRDefault="000720F9" w:rsidP="00425534">
            <w:pPr>
              <w:jc w:val="left"/>
              <w:rPr>
                <w:rFonts w:ascii="Simplified Arabic" w:hAnsi="Simplified Arabic" w:cs="Simplified Arabic"/>
                <w:szCs w:val="22"/>
              </w:rPr>
            </w:pPr>
            <w:r w:rsidRPr="001B482A">
              <w:rPr>
                <w:rFonts w:ascii="Simplified Arabic" w:eastAsia="Times New Roman" w:hAnsi="Simplified Arabic" w:cs="Simplified Arabic"/>
                <w:kern w:val="22"/>
                <w:szCs w:val="22"/>
                <w:lang w:eastAsia="en-CA"/>
              </w:rPr>
              <w:t>WDCM</w:t>
            </w:r>
          </w:p>
        </w:tc>
        <w:tc>
          <w:tcPr>
            <w:tcW w:w="5406" w:type="dxa"/>
          </w:tcPr>
          <w:p w14:paraId="17CEDDB8" w14:textId="71A0B0A9" w:rsidR="000720F9" w:rsidRPr="001B482A" w:rsidRDefault="00672FD1" w:rsidP="001D4E0E">
            <w:pPr>
              <w:jc w:val="right"/>
              <w:rPr>
                <w:rFonts w:ascii="Simplified Arabic" w:hAnsi="Simplified Arabic" w:cs="Simplified Arabic"/>
                <w:color w:val="000000"/>
                <w:szCs w:val="22"/>
              </w:rPr>
            </w:pPr>
            <w:r w:rsidRPr="001B482A">
              <w:rPr>
                <w:rFonts w:ascii="Simplified Arabic" w:hAnsi="Simplified Arabic" w:cs="Simplified Arabic"/>
                <w:color w:val="000000"/>
                <w:szCs w:val="22"/>
                <w:rtl/>
              </w:rPr>
              <w:t>المركز العالمي لبيانات الكائنات المجهرية</w:t>
            </w:r>
          </w:p>
        </w:tc>
      </w:tr>
      <w:tr w:rsidR="000720F9" w14:paraId="5593AEE0" w14:textId="77777777" w:rsidTr="00235BF0">
        <w:tc>
          <w:tcPr>
            <w:tcW w:w="1344" w:type="dxa"/>
          </w:tcPr>
          <w:p w14:paraId="402ED469" w14:textId="0EC47087" w:rsidR="000720F9" w:rsidRPr="001B482A" w:rsidRDefault="000720F9" w:rsidP="00425534">
            <w:pPr>
              <w:jc w:val="left"/>
              <w:rPr>
                <w:rFonts w:ascii="Simplified Arabic" w:hAnsi="Simplified Arabic" w:cs="Simplified Arabic"/>
                <w:szCs w:val="22"/>
              </w:rPr>
            </w:pPr>
            <w:r w:rsidRPr="001B482A">
              <w:rPr>
                <w:rFonts w:ascii="Simplified Arabic" w:hAnsi="Simplified Arabic" w:cs="Simplified Arabic"/>
                <w:kern w:val="22"/>
                <w:szCs w:val="22"/>
              </w:rPr>
              <w:t>WFCC</w:t>
            </w:r>
          </w:p>
        </w:tc>
        <w:tc>
          <w:tcPr>
            <w:tcW w:w="5406" w:type="dxa"/>
          </w:tcPr>
          <w:p w14:paraId="5F979749" w14:textId="3384D7AA" w:rsidR="000720F9" w:rsidRPr="001B482A" w:rsidRDefault="00672FD1" w:rsidP="001D4E0E">
            <w:pPr>
              <w:jc w:val="right"/>
              <w:rPr>
                <w:rFonts w:ascii="Simplified Arabic" w:hAnsi="Simplified Arabic" w:cs="Simplified Arabic"/>
                <w:color w:val="000000"/>
                <w:szCs w:val="22"/>
              </w:rPr>
            </w:pPr>
            <w:r w:rsidRPr="001B482A">
              <w:rPr>
                <w:rFonts w:ascii="Simplified Arabic" w:hAnsi="Simplified Arabic" w:cs="Simplified Arabic"/>
                <w:color w:val="000000"/>
                <w:szCs w:val="22"/>
                <w:rtl/>
              </w:rPr>
              <w:t>الاتحاد الدولي لمجموعات المستنبتات</w:t>
            </w:r>
          </w:p>
        </w:tc>
      </w:tr>
    </w:tbl>
    <w:p w14:paraId="43238D53" w14:textId="15852171" w:rsidR="007435AF" w:rsidRDefault="007435AF">
      <w:pPr>
        <w:jc w:val="left"/>
        <w:rPr>
          <w:rFonts w:ascii="Simplified Arabic" w:hAnsi="Simplified Arabic" w:cs="Simplified Arabic"/>
        </w:rPr>
      </w:pPr>
    </w:p>
    <w:p w14:paraId="2F609F3A" w14:textId="77777777" w:rsidR="007435AF" w:rsidRDefault="007435AF">
      <w:pPr>
        <w:jc w:val="left"/>
        <w:rPr>
          <w:rFonts w:ascii="Simplified Arabic" w:hAnsi="Simplified Arabic" w:cs="Simplified Arabic"/>
        </w:rPr>
      </w:pPr>
      <w:r>
        <w:rPr>
          <w:rFonts w:ascii="Simplified Arabic" w:hAnsi="Simplified Arabic" w:cs="Simplified Arabic"/>
        </w:rPr>
        <w:br w:type="page"/>
      </w:r>
    </w:p>
    <w:p w14:paraId="3413A89E" w14:textId="460D5729" w:rsidR="002C0B8C" w:rsidRPr="00A0471D" w:rsidRDefault="002C0B8C" w:rsidP="00337AC0">
      <w:pPr>
        <w:pStyle w:val="Heading1"/>
        <w:bidi/>
        <w:jc w:val="left"/>
        <w:rPr>
          <w:rFonts w:ascii="Simplified Arabic" w:hAnsi="Simplified Arabic" w:cs="Simplified Arabic"/>
          <w:b w:val="0"/>
          <w:bCs/>
          <w:kern w:val="22"/>
          <w:rtl/>
        </w:rPr>
      </w:pPr>
      <w:bookmarkStart w:id="3" w:name="_Toc47674918"/>
      <w:r w:rsidRPr="00A0471D">
        <w:rPr>
          <w:rFonts w:ascii="Simplified Arabic" w:hAnsi="Simplified Arabic" w:cs="Simplified Arabic"/>
          <w:b w:val="0"/>
          <w:bCs/>
          <w:rtl/>
        </w:rPr>
        <w:lastRenderedPageBreak/>
        <w:t>موجز تنفيذي</w:t>
      </w:r>
      <w:bookmarkEnd w:id="3"/>
    </w:p>
    <w:p w14:paraId="71388A70" w14:textId="548B6523" w:rsidR="002C0B8C" w:rsidRDefault="002C0B8C" w:rsidP="002C0B8C">
      <w:pPr>
        <w:bidi/>
        <w:rPr>
          <w:rFonts w:ascii="Simplified Arabic" w:hAnsi="Simplified Arabic" w:cs="Simplified Arabic"/>
          <w:rtl/>
        </w:rPr>
      </w:pPr>
      <w:r w:rsidRPr="00E74F98">
        <w:rPr>
          <w:rFonts w:ascii="Simplified Arabic" w:hAnsi="Simplified Arabic" w:cs="Simplified Arabic"/>
          <w:rtl/>
        </w:rPr>
        <w:t>تدعو المادة 10 من بروتوكول ناغويا بشأن الحصول على الموارد وتقاسم المنافع ("الآلية العالمية المتعددة الأطراف لتقاسم المنافع") الأطراف إلى النظر في الحاجة إلى آلية عالمية متعددة الأطراف</w:t>
      </w:r>
      <w:r w:rsidR="00085F74">
        <w:rPr>
          <w:rFonts w:ascii="Simplified Arabic" w:hAnsi="Simplified Arabic" w:cs="Simplified Arabic" w:hint="cs"/>
          <w:rtl/>
        </w:rPr>
        <w:t xml:space="preserve"> </w:t>
      </w:r>
      <w:r w:rsidRPr="00E74F98">
        <w:rPr>
          <w:rFonts w:ascii="Simplified Arabic" w:hAnsi="Simplified Arabic" w:cs="Simplified Arabic"/>
          <w:rtl/>
        </w:rPr>
        <w:t>لتقاسم المنافع وطرائق ذلك لمعالجة تقاسمها العادل والمنصف للمنافع الناشئة عن استخدام الموارد</w:t>
      </w:r>
      <w:r w:rsidR="00085F74">
        <w:rPr>
          <w:rFonts w:ascii="Simplified Arabic" w:hAnsi="Simplified Arabic" w:cs="Simplified Arabic" w:hint="cs"/>
          <w:rtl/>
        </w:rPr>
        <w:t xml:space="preserve"> </w:t>
      </w:r>
      <w:r w:rsidRPr="00E74F98">
        <w:rPr>
          <w:rFonts w:ascii="Simplified Arabic" w:hAnsi="Simplified Arabic" w:cs="Simplified Arabic"/>
          <w:rtl/>
        </w:rPr>
        <w:t>الجينية والمعارف التقليدية المرتبطة بالموارد الجينية التي تحدث في حالات عابرة للحدود أو التي يتعذر</w:t>
      </w:r>
      <w:r w:rsidR="00085F74">
        <w:rPr>
          <w:rFonts w:ascii="Simplified Arabic" w:hAnsi="Simplified Arabic" w:cs="Simplified Arabic" w:hint="cs"/>
          <w:rtl/>
        </w:rPr>
        <w:t xml:space="preserve"> </w:t>
      </w:r>
      <w:r w:rsidRPr="00E74F98">
        <w:rPr>
          <w:rFonts w:ascii="Simplified Arabic" w:hAnsi="Simplified Arabic" w:cs="Simplified Arabic"/>
          <w:rtl/>
        </w:rPr>
        <w:t xml:space="preserve">منحها أو الحصول عليها قبل الموافقة المسبقة عن علم. وفي مؤتمر الأطراف في اتفاقية التنوع البيولوجي </w:t>
      </w:r>
      <w:r w:rsidR="00036795" w:rsidRPr="00E74F98">
        <w:rPr>
          <w:rFonts w:ascii="Simplified Arabic" w:hAnsi="Simplified Arabic" w:cs="Simplified Arabic"/>
          <w:rtl/>
        </w:rPr>
        <w:t xml:space="preserve">الاجتماع الثالث </w:t>
      </w:r>
      <w:r w:rsidRPr="00E74F98">
        <w:rPr>
          <w:rFonts w:ascii="Simplified Arabic" w:hAnsi="Simplified Arabic" w:cs="Simplified Arabic"/>
          <w:rtl/>
        </w:rPr>
        <w:t xml:space="preserve">العامل </w:t>
      </w:r>
      <w:r w:rsidR="00036795">
        <w:rPr>
          <w:rFonts w:ascii="Simplified Arabic" w:hAnsi="Simplified Arabic" w:cs="Simplified Arabic"/>
          <w:rtl/>
        </w:rPr>
        <w:t xml:space="preserve">كاجتماع </w:t>
      </w:r>
      <w:r w:rsidRPr="00E74F98">
        <w:rPr>
          <w:rFonts w:ascii="Simplified Arabic" w:hAnsi="Simplified Arabic" w:cs="Simplified Arabic"/>
          <w:rtl/>
        </w:rPr>
        <w:t>للأطراف في بروتوكول ناغويا تبنى الاجتماع ال</w:t>
      </w:r>
      <w:r w:rsidR="00587B7B">
        <w:rPr>
          <w:rFonts w:ascii="Simplified Arabic" w:hAnsi="Simplified Arabic" w:cs="Simplified Arabic"/>
          <w:rtl/>
        </w:rPr>
        <w:t xml:space="preserve">مقرر </w:t>
      </w:r>
      <w:r w:rsidRPr="00E74F98">
        <w:rPr>
          <w:rFonts w:ascii="Simplified Arabic" w:hAnsi="Simplified Arabic" w:cs="Simplified Arabic"/>
          <w:rtl/>
        </w:rPr>
        <w:t xml:space="preserve"> </w:t>
      </w:r>
      <w:r w:rsidRPr="00E74F98">
        <w:rPr>
          <w:rFonts w:ascii="Simplified Arabic" w:hAnsi="Simplified Arabic" w:cs="Simplified Arabic"/>
        </w:rPr>
        <w:t>NP-3/13</w:t>
      </w:r>
      <w:r w:rsidRPr="00E74F98">
        <w:rPr>
          <w:rFonts w:ascii="Simplified Arabic" w:hAnsi="Simplified Arabic" w:cs="Simplified Arabic"/>
          <w:rtl/>
        </w:rPr>
        <w:t xml:space="preserve">  حول المادة 10، الذي طلب إعداد دراسة خاضعة لاستعراض الأقران لتحديد الحالات المُحدَّدة التي تلبي المعايير السالفة الذكر.</w:t>
      </w:r>
    </w:p>
    <w:p w14:paraId="779ED862" w14:textId="77777777" w:rsidR="00085F74" w:rsidRPr="00FD59FD" w:rsidRDefault="00085F74" w:rsidP="00085F74">
      <w:pPr>
        <w:bidi/>
        <w:rPr>
          <w:rFonts w:ascii="Simplified Arabic" w:hAnsi="Simplified Arabic" w:cs="Simplified Arabic"/>
          <w:kern w:val="22"/>
          <w:sz w:val="8"/>
          <w:szCs w:val="10"/>
          <w:rtl/>
        </w:rPr>
      </w:pPr>
    </w:p>
    <w:p w14:paraId="2123F11C" w14:textId="1C0287E3" w:rsidR="002C0B8C" w:rsidRDefault="002C0B8C" w:rsidP="002C0B8C">
      <w:pPr>
        <w:bidi/>
        <w:rPr>
          <w:rFonts w:ascii="Simplified Arabic" w:hAnsi="Simplified Arabic" w:cs="Simplified Arabic"/>
          <w:rtl/>
        </w:rPr>
      </w:pPr>
      <w:r w:rsidRPr="00E74F98">
        <w:rPr>
          <w:rFonts w:ascii="Simplified Arabic" w:hAnsi="Simplified Arabic" w:cs="Simplified Arabic"/>
          <w:rtl/>
        </w:rPr>
        <w:t>على النحو الموجز في الجدول 1 أدناه، تتبع هذه الدراسة نهجًا واسع النطاق (راجع "الملاحظة التوضيحية"). وتحلل حالات مُعيَّنة تندرج في ثلاث مجموعات واسعة النطاق: 1) الموارد الجينية التي تحدث في حالات عابرة للحدود؛ 2) الموارد الجينية التي يتعذر منحها الموافقة المسبقة عن علم أو حصولها عليها؛ 3) المعارف التقليدية المرتبطة بالموارد الجينية التي تحدث في حالات عابرة للحدود أو التي يتعذر منحها الموافقة المسبقة عن علم أو حصولها عليها.</w:t>
      </w:r>
    </w:p>
    <w:p w14:paraId="2823D60D" w14:textId="77777777" w:rsidR="00085F74" w:rsidRPr="00FD59FD" w:rsidRDefault="00085F74" w:rsidP="00085F74">
      <w:pPr>
        <w:bidi/>
        <w:rPr>
          <w:rFonts w:ascii="Simplified Arabic" w:hAnsi="Simplified Arabic" w:cs="Simplified Arabic"/>
          <w:kern w:val="22"/>
          <w:sz w:val="8"/>
          <w:szCs w:val="10"/>
          <w:rtl/>
        </w:rPr>
      </w:pPr>
    </w:p>
    <w:p w14:paraId="7AE593EA" w14:textId="4C0E5102"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تتألف الجموعة الأولى، </w:t>
      </w:r>
      <w:r w:rsidRPr="00E74F98">
        <w:rPr>
          <w:rFonts w:ascii="Simplified Arabic" w:hAnsi="Simplified Arabic" w:cs="Simplified Arabic"/>
          <w:b/>
          <w:bCs/>
          <w:rtl/>
        </w:rPr>
        <w:t>الموارد الجينية التي تحدث في حالات عابرة للحدود</w:t>
      </w:r>
      <w:r w:rsidRPr="00E74F98">
        <w:rPr>
          <w:rFonts w:ascii="Simplified Arabic" w:hAnsi="Simplified Arabic" w:cs="Simplified Arabic"/>
          <w:rtl/>
        </w:rPr>
        <w:t>، من ثلاث مجموعات فرعية مُحدَّدة: (أ) النظم الإيكولوجية والموائل/الأنواع المشتركة المُوزَّعة عبر الحدود الوطنية؛ (ب) الأنواع المهاجرة التي تمر عبر ولايات مختلفة؛ و(ج) المناطق الواقعة خارج الولاية الوطنية.</w:t>
      </w:r>
    </w:p>
    <w:p w14:paraId="5C468567" w14:textId="77777777" w:rsidR="00CE0524" w:rsidRPr="00C554CA" w:rsidRDefault="00CE0524" w:rsidP="00CE0524">
      <w:pPr>
        <w:bidi/>
        <w:rPr>
          <w:rFonts w:ascii="Simplified Arabic" w:hAnsi="Simplified Arabic" w:cs="Simplified Arabic"/>
          <w:kern w:val="22"/>
          <w:sz w:val="8"/>
          <w:szCs w:val="10"/>
          <w:rtl/>
        </w:rPr>
      </w:pPr>
    </w:p>
    <w:p w14:paraId="5468628E" w14:textId="3F87AC17"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الحالات في المجموعة الفرعية (أ) تتضمن أنواع تحدث في البلدان المجاورة (على سبيل المثال </w:t>
      </w:r>
      <w:r w:rsidRPr="00E74F98">
        <w:rPr>
          <w:rFonts w:ascii="Simplified Arabic" w:hAnsi="Simplified Arabic" w:cs="Simplified Arabic"/>
          <w:i/>
          <w:rtl/>
        </w:rPr>
        <w:t>بنتاس لونغيفلورا</w:t>
      </w:r>
      <w:r w:rsidRPr="00E74F98">
        <w:rPr>
          <w:rFonts w:ascii="Simplified Arabic" w:hAnsi="Simplified Arabic" w:cs="Simplified Arabic"/>
          <w:rtl/>
        </w:rPr>
        <w:t xml:space="preserve">) عبر مجموعة من البلدان (مثل </w:t>
      </w:r>
      <w:r w:rsidRPr="00E74F98">
        <w:rPr>
          <w:rStyle w:val="searchhit"/>
          <w:rFonts w:ascii="Simplified Arabic" w:hAnsi="Simplified Arabic" w:cs="Simplified Arabic"/>
          <w:i/>
          <w:iCs/>
          <w:rtl/>
        </w:rPr>
        <w:t>هليوتروبيام فوزريانم</w:t>
      </w:r>
      <w:r w:rsidRPr="00E74F98">
        <w:rPr>
          <w:rFonts w:ascii="Simplified Arabic" w:hAnsi="Simplified Arabic" w:cs="Simplified Arabic"/>
          <w:rtl/>
        </w:rPr>
        <w:t>)، أو حتى في قارات مختلفة (</w:t>
      </w:r>
      <w:r w:rsidRPr="00E1297F">
        <w:rPr>
          <w:rFonts w:ascii="Simplified Arabic" w:hAnsi="Simplified Arabic" w:cs="Simplified Arabic"/>
          <w:i/>
          <w:iCs/>
          <w:rtl/>
        </w:rPr>
        <w:t>مثل العناقية الوردية</w:t>
      </w:r>
      <w:r w:rsidRPr="00E74F98">
        <w:rPr>
          <w:rFonts w:ascii="Simplified Arabic" w:hAnsi="Simplified Arabic" w:cs="Simplified Arabic"/>
          <w:rtl/>
        </w:rPr>
        <w:t>)</w:t>
      </w:r>
      <w:r w:rsidRPr="0077583F">
        <w:rPr>
          <w:rStyle w:val="FootnoteReference"/>
          <w:rFonts w:ascii="Simplified Arabic" w:hAnsi="Simplified Arabic" w:cs="Simplified Arabic"/>
          <w:iCs/>
          <w:kern w:val="22"/>
          <w:sz w:val="24"/>
          <w:u w:val="none"/>
          <w:vertAlign w:val="superscript"/>
        </w:rPr>
        <w:footnoteReference w:id="6"/>
      </w:r>
      <w:r w:rsidRPr="00E74F98">
        <w:rPr>
          <w:rFonts w:ascii="Simplified Arabic" w:hAnsi="Simplified Arabic" w:cs="Simplified Arabic"/>
          <w:rtl/>
        </w:rPr>
        <w:t xml:space="preserve">. وتثير الحالات التي تنطوي على  النظم الإيكولوجية والموائل/الأنواع المشتركة المُوزَّعة عبر الحدود الوطنية مسألة التصريح العادل للوصول إلى تقاسم المنافع الناشئة عن استخدام هذه الموارد والتفاوض بشأن ذلك. </w:t>
      </w:r>
      <w:r w:rsidR="00A229DA">
        <w:rPr>
          <w:rFonts w:ascii="Simplified Arabic" w:hAnsi="Simplified Arabic" w:cs="Simplified Arabic" w:hint="cs"/>
          <w:rtl/>
        </w:rPr>
        <w:t>و</w:t>
      </w:r>
      <w:r w:rsidRPr="00E74F98">
        <w:rPr>
          <w:rFonts w:ascii="Simplified Arabic" w:hAnsi="Simplified Arabic" w:cs="Simplified Arabic"/>
          <w:rtl/>
        </w:rPr>
        <w:t>من الممكن أن تكون هذه الحالات قد تم تناولها بموجب المادة 10 و/أو المادة 11 ("التعاون عبر الحدود").</w:t>
      </w:r>
    </w:p>
    <w:p w14:paraId="68634962" w14:textId="77777777" w:rsidR="00CE0524" w:rsidRPr="00C554CA" w:rsidRDefault="00CE0524" w:rsidP="00CE0524">
      <w:pPr>
        <w:bidi/>
        <w:rPr>
          <w:rFonts w:ascii="Simplified Arabic" w:hAnsi="Simplified Arabic" w:cs="Simplified Arabic"/>
          <w:kern w:val="22"/>
          <w:sz w:val="8"/>
          <w:szCs w:val="10"/>
          <w:rtl/>
        </w:rPr>
      </w:pPr>
    </w:p>
    <w:p w14:paraId="4399C6D0" w14:textId="44D5BA10" w:rsidR="002C0B8C" w:rsidRDefault="002C0B8C" w:rsidP="002C0B8C">
      <w:pPr>
        <w:bidi/>
        <w:rPr>
          <w:rFonts w:ascii="Simplified Arabic" w:hAnsi="Simplified Arabic" w:cs="Simplified Arabic"/>
          <w:rtl/>
        </w:rPr>
      </w:pPr>
      <w:r w:rsidRPr="00E74F98">
        <w:rPr>
          <w:rFonts w:ascii="Simplified Arabic" w:hAnsi="Simplified Arabic" w:cs="Simplified Arabic"/>
          <w:rtl/>
        </w:rPr>
        <w:t>فيما يخص المجموعة الفرعية (ب) حيث تمر الأنواع المهاجِرة وتحدث في بلدان عديدة (على سبيل المثال الأنقليس الأوروبي (</w:t>
      </w:r>
      <w:r w:rsidRPr="00E1297F">
        <w:rPr>
          <w:rFonts w:ascii="Simplified Arabic" w:hAnsi="Simplified Arabic" w:cs="Simplified Arabic"/>
          <w:i/>
          <w:iCs/>
          <w:rtl/>
        </w:rPr>
        <w:t>أنغيلا أنغيلا</w:t>
      </w:r>
      <w:r w:rsidRPr="00E74F98">
        <w:rPr>
          <w:rFonts w:ascii="Simplified Arabic" w:hAnsi="Simplified Arabic" w:cs="Simplified Arabic"/>
          <w:rtl/>
        </w:rPr>
        <w:t>)، والفراشة الملكية (</w:t>
      </w:r>
      <w:r w:rsidRPr="00E1297F">
        <w:rPr>
          <w:rFonts w:ascii="Simplified Arabic" w:hAnsi="Simplified Arabic" w:cs="Simplified Arabic"/>
          <w:iCs/>
          <w:rtl/>
        </w:rPr>
        <w:t>دانايوس بلاكسيبوس</w:t>
      </w:r>
      <w:r w:rsidRPr="00E74F98">
        <w:rPr>
          <w:rFonts w:ascii="Simplified Arabic" w:hAnsi="Simplified Arabic" w:cs="Simplified Arabic"/>
          <w:rtl/>
        </w:rPr>
        <w:t>)، والبطة البرية (</w:t>
      </w:r>
      <w:r w:rsidRPr="00E1297F">
        <w:rPr>
          <w:rFonts w:ascii="Simplified Arabic" w:hAnsi="Simplified Arabic" w:cs="Simplified Arabic"/>
          <w:iCs/>
          <w:rtl/>
        </w:rPr>
        <w:t>أنس بلاتيرهينشوس</w:t>
      </w:r>
      <w:r w:rsidRPr="00E74F98">
        <w:rPr>
          <w:rFonts w:ascii="Simplified Arabic" w:hAnsi="Simplified Arabic" w:cs="Simplified Arabic"/>
          <w:rtl/>
        </w:rPr>
        <w:t xml:space="preserve">)، فلن يكافئ نهج ثنائي جميع هذه الأنواع الموجودة في حفظ مورد مُعيَّن. بالإضافة إلى ذلك، فإن الموارد الموجودة في المناطق الواقعة خارج الولاية الوطنية، مثل أعالي البحار، </w:t>
      </w:r>
      <w:r w:rsidR="002D6B53">
        <w:rPr>
          <w:rFonts w:ascii="Simplified Arabic" w:hAnsi="Simplified Arabic" w:cs="Simplified Arabic" w:hint="cs"/>
          <w:rtl/>
        </w:rPr>
        <w:t>في إطار</w:t>
      </w:r>
      <w:r w:rsidRPr="00E74F98">
        <w:rPr>
          <w:rFonts w:ascii="Simplified Arabic" w:hAnsi="Simplified Arabic" w:cs="Simplified Arabic"/>
          <w:rtl/>
        </w:rPr>
        <w:t xml:space="preserve"> المجموعة الفرعية (ج) يمكن أن تندرج أيضًا ضمن نطاق المادة 10. </w:t>
      </w:r>
      <w:r w:rsidR="002D6B53">
        <w:rPr>
          <w:rFonts w:ascii="Simplified Arabic" w:hAnsi="Simplified Arabic" w:cs="Simplified Arabic" w:hint="cs"/>
          <w:rtl/>
        </w:rPr>
        <w:t>و</w:t>
      </w:r>
      <w:r w:rsidRPr="00E74F98">
        <w:rPr>
          <w:rFonts w:ascii="Simplified Arabic" w:hAnsi="Simplified Arabic" w:cs="Simplified Arabic"/>
          <w:rtl/>
        </w:rPr>
        <w:t>يتعلق أحد التحديات المُحدَّدة بالموارد "متداخلة المناطق" الموجودة في مناطق أعالي البحار أو قاع البحر العميق ("المنطقة") والمناطق التي تخضع لولاية وطنية أو تمر بينها.</w:t>
      </w:r>
    </w:p>
    <w:p w14:paraId="49331E56" w14:textId="77777777" w:rsidR="00CE0524" w:rsidRPr="00C554CA" w:rsidRDefault="00CE0524" w:rsidP="00CE0524">
      <w:pPr>
        <w:bidi/>
        <w:rPr>
          <w:rFonts w:ascii="Simplified Arabic" w:hAnsi="Simplified Arabic" w:cs="Simplified Arabic"/>
          <w:kern w:val="22"/>
          <w:sz w:val="8"/>
          <w:szCs w:val="10"/>
          <w:rtl/>
        </w:rPr>
      </w:pPr>
    </w:p>
    <w:p w14:paraId="7D6D029C" w14:textId="634EC4D4" w:rsidR="002C0B8C" w:rsidRDefault="002C0B8C" w:rsidP="002C0B8C">
      <w:pPr>
        <w:bidi/>
        <w:rPr>
          <w:rFonts w:ascii="Simplified Arabic" w:hAnsi="Simplified Arabic" w:cs="Simplified Arabic"/>
          <w:i/>
          <w:rtl/>
        </w:rPr>
      </w:pPr>
      <w:r w:rsidRPr="00C13974">
        <w:rPr>
          <w:rFonts w:ascii="Simplified Arabic" w:hAnsi="Simplified Arabic" w:cs="Simplified Arabic"/>
          <w:i/>
          <w:rtl/>
        </w:rPr>
        <w:t xml:space="preserve">تنطوي المجموعة الثانية الواسعة النطاق على </w:t>
      </w:r>
      <w:r w:rsidRPr="00C13974">
        <w:rPr>
          <w:rFonts w:ascii="Simplified Arabic" w:hAnsi="Simplified Arabic" w:cs="Simplified Arabic"/>
          <w:b/>
          <w:bCs/>
          <w:i/>
          <w:rtl/>
        </w:rPr>
        <w:t>الموارد الجينية التي يتعذر منحها الموافقة المسبقة عن علم أو حصولها عليها</w:t>
      </w:r>
      <w:r w:rsidRPr="00C13974">
        <w:rPr>
          <w:rFonts w:ascii="Simplified Arabic" w:hAnsi="Simplified Arabic" w:cs="Simplified Arabic"/>
          <w:b/>
          <w:bCs/>
          <w:iCs/>
          <w:rtl/>
        </w:rPr>
        <w:t xml:space="preserve">. </w:t>
      </w:r>
      <w:r w:rsidRPr="00C13974">
        <w:rPr>
          <w:rFonts w:ascii="Simplified Arabic" w:hAnsi="Simplified Arabic" w:cs="Simplified Arabic"/>
          <w:i/>
          <w:rtl/>
        </w:rPr>
        <w:t xml:space="preserve">تتألف هذه المجموعة أيضًا من ثلاث مجموعات فرعية: (أ) موارد جينية من مصدر لا يمكن تعقبه في مجموعات </w:t>
      </w:r>
      <w:r w:rsidRPr="002D6B53">
        <w:rPr>
          <w:rFonts w:ascii="Simplified Arabic" w:hAnsi="Simplified Arabic" w:cs="Simplified Arabic"/>
          <w:iCs/>
          <w:rtl/>
        </w:rPr>
        <w:t>خارج الموقع</w:t>
      </w:r>
      <w:r w:rsidRPr="00C13974">
        <w:rPr>
          <w:rFonts w:ascii="Simplified Arabic" w:hAnsi="Simplified Arabic" w:cs="Simplified Arabic"/>
          <w:i/>
          <w:rtl/>
        </w:rPr>
        <w:t xml:space="preserve">؛ </w:t>
      </w:r>
      <w:r w:rsidRPr="00C13974">
        <w:rPr>
          <w:rFonts w:ascii="Simplified Arabic" w:hAnsi="Simplified Arabic" w:cs="Simplified Arabic"/>
          <w:i/>
          <w:rtl/>
        </w:rPr>
        <w:lastRenderedPageBreak/>
        <w:t xml:space="preserve">(ب) استخدام عينات من أعداد كبيرة من كائنات متنوعة جغرافيًا؛ و(ج) الحالات التي تنطوي على استخدام </w:t>
      </w:r>
      <w:r w:rsidR="007A4285">
        <w:rPr>
          <w:rFonts w:ascii="Simplified Arabic" w:hAnsi="Simplified Arabic" w:cs="Simplified Arabic" w:hint="cs"/>
          <w:i/>
          <w:rtl/>
        </w:rPr>
        <w:t>’’</w:t>
      </w:r>
      <w:r w:rsidRPr="00C13974">
        <w:rPr>
          <w:rFonts w:ascii="Simplified Arabic" w:hAnsi="Simplified Arabic" w:cs="Simplified Arabic"/>
          <w:i/>
          <w:rtl/>
        </w:rPr>
        <w:t>معلومات التسلسل الرقم</w:t>
      </w:r>
      <w:r w:rsidR="007A4285">
        <w:rPr>
          <w:rFonts w:ascii="Simplified Arabic" w:hAnsi="Simplified Arabic" w:cs="Simplified Arabic" w:hint="cs"/>
          <w:i/>
          <w:rtl/>
        </w:rPr>
        <w:t>ي‘‘.</w:t>
      </w:r>
      <w:r w:rsidRPr="007A4285">
        <w:rPr>
          <w:rStyle w:val="FootnoteReference"/>
          <w:rFonts w:ascii="Simplified Arabic" w:hAnsi="Simplified Arabic" w:cs="Simplified Arabic"/>
          <w:iCs/>
          <w:kern w:val="22"/>
          <w:sz w:val="24"/>
          <w:u w:val="none"/>
          <w:vertAlign w:val="superscript"/>
        </w:rPr>
        <w:footnoteReference w:id="7"/>
      </w:r>
    </w:p>
    <w:p w14:paraId="72848CC5" w14:textId="77777777" w:rsidR="00C13974" w:rsidRPr="00C554CA" w:rsidRDefault="00C13974" w:rsidP="00C13974">
      <w:pPr>
        <w:bidi/>
        <w:rPr>
          <w:rFonts w:ascii="Simplified Arabic" w:hAnsi="Simplified Arabic" w:cs="Simplified Arabic"/>
          <w:kern w:val="22"/>
          <w:sz w:val="8"/>
          <w:szCs w:val="10"/>
          <w:rtl/>
        </w:rPr>
      </w:pPr>
    </w:p>
    <w:p w14:paraId="5A0A0DD6" w14:textId="6303232D"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تنطوي المجموعة الفرعية (ب) على حفظ الموارد الجينية ذات المصادر التي لا يمكن تعقبها في مجموعات </w:t>
      </w:r>
      <w:r w:rsidRPr="00645DEF">
        <w:rPr>
          <w:rFonts w:ascii="Simplified Arabic" w:hAnsi="Simplified Arabic" w:cs="Simplified Arabic"/>
          <w:i/>
          <w:iCs/>
          <w:rtl/>
        </w:rPr>
        <w:t>خارج الموقع</w:t>
      </w:r>
      <w:r w:rsidRPr="00E74F98">
        <w:rPr>
          <w:rFonts w:ascii="Simplified Arabic" w:hAnsi="Simplified Arabic" w:cs="Simplified Arabic"/>
          <w:rtl/>
        </w:rPr>
        <w:t>، مثل الحدائق النباتية، والمعشبات، والمستنبتات، وبنوك الجينات، وبنوك</w:t>
      </w:r>
      <w:r w:rsidR="00890685">
        <w:rPr>
          <w:rFonts w:ascii="Simplified Arabic" w:hAnsi="Simplified Arabic" w:cs="Simplified Arabic" w:hint="cs"/>
          <w:rtl/>
        </w:rPr>
        <w:t xml:space="preserve"> </w:t>
      </w:r>
      <w:r w:rsidRPr="00E74F98">
        <w:rPr>
          <w:rFonts w:ascii="Simplified Arabic" w:hAnsi="Simplified Arabic" w:cs="Simplified Arabic"/>
          <w:rtl/>
        </w:rPr>
        <w:t xml:space="preserve">البذور، وحدائق الحيوان، وأحواض الأحياء المائية، والمجموعات الخاصة. وقد تحتفظ هذه المجموعات بالأنواع التي تم الحصول عليها قبل بدء نفاذ </w:t>
      </w:r>
      <w:r w:rsidR="00A6634D">
        <w:rPr>
          <w:rFonts w:ascii="Simplified Arabic" w:hAnsi="Simplified Arabic" w:cs="Simplified Arabic" w:hint="cs"/>
          <w:rtl/>
        </w:rPr>
        <w:t>ال</w:t>
      </w:r>
      <w:r w:rsidRPr="00E74F98">
        <w:rPr>
          <w:rFonts w:ascii="Simplified Arabic" w:hAnsi="Simplified Arabic" w:cs="Simplified Arabic"/>
          <w:rtl/>
        </w:rPr>
        <w:t>اتفاقية</w:t>
      </w:r>
      <w:r w:rsidR="00A6634D">
        <w:rPr>
          <w:rFonts w:ascii="Simplified Arabic" w:hAnsi="Simplified Arabic" w:cs="Simplified Arabic" w:hint="cs"/>
          <w:rtl/>
        </w:rPr>
        <w:t xml:space="preserve"> المتعلقة ب</w:t>
      </w:r>
      <w:r w:rsidRPr="00E74F98">
        <w:rPr>
          <w:rFonts w:ascii="Simplified Arabic" w:hAnsi="Simplified Arabic" w:cs="Simplified Arabic"/>
          <w:rtl/>
        </w:rPr>
        <w:t>التنوع البيولوجي أو الاتفاقية) أو بعده، مما يثير مسائل النطاق الزمني. بالإضافة إلى ذلك، فقد تم إيداع بعض الأنواع دون وجود معلومات حول البلدان الموفِّرة بينما يتم الوصول إليها حالي</w:t>
      </w:r>
      <w:r w:rsidR="00B46E6B">
        <w:rPr>
          <w:rFonts w:ascii="Simplified Arabic" w:hAnsi="Simplified Arabic" w:cs="Simplified Arabic" w:hint="cs"/>
          <w:rtl/>
        </w:rPr>
        <w:t>اً</w:t>
      </w:r>
      <w:r w:rsidRPr="00E74F98">
        <w:rPr>
          <w:rFonts w:ascii="Simplified Arabic" w:hAnsi="Simplified Arabic" w:cs="Simplified Arabic"/>
          <w:rtl/>
        </w:rPr>
        <w:t xml:space="preserve"> للاستخدام التجاري.</w:t>
      </w:r>
    </w:p>
    <w:p w14:paraId="7ED1E209" w14:textId="77777777" w:rsidR="00C13974" w:rsidRPr="00C554CA" w:rsidRDefault="00C13974" w:rsidP="00C13974">
      <w:pPr>
        <w:bidi/>
        <w:rPr>
          <w:rFonts w:ascii="Simplified Arabic" w:hAnsi="Simplified Arabic" w:cs="Simplified Arabic"/>
          <w:kern w:val="22"/>
          <w:sz w:val="8"/>
          <w:szCs w:val="10"/>
          <w:rtl/>
        </w:rPr>
      </w:pPr>
    </w:p>
    <w:p w14:paraId="4EC1ABA0" w14:textId="0A5F58F1" w:rsidR="002C0B8C" w:rsidRDefault="002C0B8C" w:rsidP="002C0B8C">
      <w:pPr>
        <w:bidi/>
        <w:rPr>
          <w:rFonts w:ascii="Simplified Arabic" w:hAnsi="Simplified Arabic" w:cs="Simplified Arabic"/>
          <w:rtl/>
        </w:rPr>
      </w:pPr>
      <w:r w:rsidRPr="00E74F98">
        <w:rPr>
          <w:rFonts w:ascii="Simplified Arabic" w:hAnsi="Simplified Arabic" w:cs="Simplified Arabic"/>
          <w:iCs/>
          <w:rtl/>
        </w:rPr>
        <w:t>تنطوي المجموعة الفرعية (ب) على استخدام عينات من أعداد كبيرة من كائنات متنوعة جغرافيًا.</w:t>
      </w:r>
      <w:r w:rsidRPr="00E74F98">
        <w:rPr>
          <w:rFonts w:ascii="Simplified Arabic" w:hAnsi="Simplified Arabic" w:cs="Simplified Arabic"/>
          <w:rtl/>
        </w:rPr>
        <w:t xml:space="preserve"> </w:t>
      </w:r>
      <w:r w:rsidR="00B46E6B">
        <w:rPr>
          <w:rFonts w:ascii="Simplified Arabic" w:hAnsi="Simplified Arabic" w:cs="Simplified Arabic" w:hint="cs"/>
          <w:rtl/>
        </w:rPr>
        <w:t>و</w:t>
      </w:r>
      <w:r w:rsidRPr="00E74F98">
        <w:rPr>
          <w:rFonts w:ascii="Simplified Arabic" w:hAnsi="Simplified Arabic" w:cs="Simplified Arabic"/>
          <w:rtl/>
        </w:rPr>
        <w:t xml:space="preserve">يبرز أحد الأمثلة المُقدَّمة براءة اختراع تدعي وجود طريقة لفحص النباتات والبذور من الجنس </w:t>
      </w:r>
      <w:r w:rsidRPr="00B46E6B">
        <w:rPr>
          <w:rFonts w:ascii="Simplified Arabic" w:hAnsi="Simplified Arabic" w:cs="Simplified Arabic"/>
          <w:i/>
          <w:iCs/>
          <w:rtl/>
        </w:rPr>
        <w:t>غليسين</w:t>
      </w:r>
      <w:r w:rsidRPr="00E74F98">
        <w:rPr>
          <w:rFonts w:ascii="Simplified Arabic" w:hAnsi="Simplified Arabic" w:cs="Simplified Arabic"/>
          <w:rtl/>
        </w:rPr>
        <w:t xml:space="preserve"> (الصويا)  للسمات ذات الصلة بالنضج ونمو النبات. </w:t>
      </w:r>
      <w:r w:rsidR="00B46E6B">
        <w:rPr>
          <w:rFonts w:ascii="Simplified Arabic" w:hAnsi="Simplified Arabic" w:cs="Simplified Arabic" w:hint="cs"/>
          <w:rtl/>
        </w:rPr>
        <w:t>و</w:t>
      </w:r>
      <w:r w:rsidRPr="00E74F98">
        <w:rPr>
          <w:rFonts w:ascii="Simplified Arabic" w:hAnsi="Simplified Arabic" w:cs="Simplified Arabic"/>
          <w:rtl/>
        </w:rPr>
        <w:t xml:space="preserve">تكشف براءة الاختراع أن الاختراع كان مستندًا إلى استخدام أكثر من 250 خطًا مميزًا من فول الصويا، تتضمن أنواعًا برية ومزروعة من أستراليا وآسيا، إلا أنها لا تكشف كيفية الحصول على الأنواع أو مكان الحصول عليها (سواء كانت مجموعات </w:t>
      </w:r>
      <w:r w:rsidRPr="004A6ADA">
        <w:rPr>
          <w:rFonts w:ascii="Simplified Arabic" w:hAnsi="Simplified Arabic" w:cs="Simplified Arabic"/>
          <w:i/>
          <w:iCs/>
          <w:rtl/>
        </w:rPr>
        <w:t xml:space="preserve">في الموقع </w:t>
      </w:r>
      <w:r w:rsidRPr="00E74F98">
        <w:rPr>
          <w:rFonts w:ascii="Simplified Arabic" w:hAnsi="Simplified Arabic" w:cs="Simplified Arabic"/>
          <w:rtl/>
        </w:rPr>
        <w:t xml:space="preserve">أو من </w:t>
      </w:r>
      <w:r w:rsidRPr="004A6ADA">
        <w:rPr>
          <w:rFonts w:ascii="Simplified Arabic" w:hAnsi="Simplified Arabic" w:cs="Simplified Arabic"/>
          <w:i/>
          <w:iCs/>
          <w:rtl/>
        </w:rPr>
        <w:t>خارج الموقع</w:t>
      </w:r>
      <w:r w:rsidRPr="00E74F98">
        <w:rPr>
          <w:rFonts w:ascii="Simplified Arabic" w:hAnsi="Simplified Arabic" w:cs="Simplified Arabic"/>
          <w:rtl/>
        </w:rPr>
        <w:t>) وهي الأمور التي بينما قد تكون غير مطلوبة للحصول على براءة اختراع في العديد من البلدان، إلا أنها قد تكون ذات صلة بإتاحة الموارد الوراثية وتقاسم منافعها لأطراف مُعيَّنة.</w:t>
      </w:r>
    </w:p>
    <w:p w14:paraId="6541BEB7" w14:textId="77777777" w:rsidR="001F0538" w:rsidRPr="00C554CA" w:rsidRDefault="001F0538" w:rsidP="001F0538">
      <w:pPr>
        <w:bidi/>
        <w:rPr>
          <w:rFonts w:ascii="Simplified Arabic" w:hAnsi="Simplified Arabic" w:cs="Simplified Arabic"/>
          <w:kern w:val="22"/>
          <w:sz w:val="8"/>
          <w:szCs w:val="10"/>
          <w:rtl/>
        </w:rPr>
      </w:pPr>
    </w:p>
    <w:p w14:paraId="56995F7E" w14:textId="60E75B4B" w:rsidR="001F0538" w:rsidRDefault="002C0B8C" w:rsidP="001F0538">
      <w:pPr>
        <w:bidi/>
        <w:spacing w:after="120"/>
        <w:rPr>
          <w:rFonts w:ascii="Simplified Arabic" w:hAnsi="Simplified Arabic" w:cs="Simplified Arabic"/>
          <w:rtl/>
        </w:rPr>
      </w:pPr>
      <w:r w:rsidRPr="00E74F98">
        <w:rPr>
          <w:rFonts w:ascii="Simplified Arabic" w:hAnsi="Simplified Arabic" w:cs="Simplified Arabic"/>
          <w:rtl/>
        </w:rPr>
        <w:t xml:space="preserve">فيما يخص المجموعة الفرعية (ج)، </w:t>
      </w:r>
      <w:r w:rsidR="00C44292">
        <w:rPr>
          <w:rFonts w:ascii="Simplified Arabic" w:hAnsi="Simplified Arabic" w:cs="Simplified Arabic" w:hint="cs"/>
          <w:rtl/>
        </w:rPr>
        <w:t>يظل</w:t>
      </w:r>
      <w:r w:rsidRPr="00E74F98">
        <w:rPr>
          <w:rFonts w:ascii="Simplified Arabic" w:hAnsi="Simplified Arabic" w:cs="Simplified Arabic"/>
          <w:rtl/>
        </w:rPr>
        <w:t xml:space="preserve"> ما إذا كان الوصول إلى معلومات التسلسل الرقمي </w:t>
      </w:r>
      <w:r w:rsidRPr="00714417">
        <w:rPr>
          <w:rFonts w:ascii="Simplified Arabic" w:hAnsi="Simplified Arabic" w:cs="Simplified Arabic"/>
          <w:i/>
          <w:iCs/>
          <w:rtl/>
        </w:rPr>
        <w:t>في حد ذاته</w:t>
      </w:r>
      <w:r w:rsidRPr="00E74F98">
        <w:rPr>
          <w:rFonts w:ascii="Simplified Arabic" w:hAnsi="Simplified Arabic" w:cs="Simplified Arabic"/>
          <w:rtl/>
        </w:rPr>
        <w:t xml:space="preserve"> يقع ضمن الاتفاقية أو بروتوكول ناغويا (البروتوكول) </w:t>
      </w:r>
      <w:r w:rsidR="00714417">
        <w:rPr>
          <w:rFonts w:ascii="Simplified Arabic" w:hAnsi="Simplified Arabic" w:cs="Simplified Arabic" w:hint="cs"/>
          <w:rtl/>
        </w:rPr>
        <w:t xml:space="preserve">أو ليس </w:t>
      </w:r>
      <w:r w:rsidRPr="00E74F98">
        <w:rPr>
          <w:rFonts w:ascii="Simplified Arabic" w:hAnsi="Simplified Arabic" w:cs="Simplified Arabic"/>
          <w:rtl/>
        </w:rPr>
        <w:t>موضع خلاف. حتى إذا كانت معلومات التسلسل الرقمي تُعتبَر خارج نطاق تعريف الموارد الجينية في هذه الصكوك، إلا أن المعلومات التي تنتج عن استخدام مورد جيني مادي قد لا تزل خاضعة لالتزامات تقاسم المنافع. وبالتالي تُفحَص في هذه الدراسة السيناريوهات التي سيستحيل فيها توظيف النهج الثنائي من الناحية الواقعية أو الوظيفية. ولأن الأطراف لم تقرر بعد المسار الذي ستتخذه، فإن هذا القسم يقدم أمثلة على الحالات التي لا تحتاج إلى وصول مادي لاستخدام المعلومات الجينية (على سبيل المثال عبر مكتبات المنتجات الطبيعية) وحيث تم العثور على المكونات الجينية المستخدَمة في كائنات متعددة (على سبيل المثال إنتاج غليكوزيدات الستيفيول).</w:t>
      </w:r>
    </w:p>
    <w:p w14:paraId="5466A895" w14:textId="28761F3E" w:rsidR="002C0B8C" w:rsidRPr="00E74F98" w:rsidRDefault="002C0B8C" w:rsidP="001F0538">
      <w:pPr>
        <w:bidi/>
        <w:spacing w:after="120"/>
        <w:rPr>
          <w:rFonts w:ascii="Simplified Arabic" w:hAnsi="Simplified Arabic" w:cs="Simplified Arabic"/>
          <w:iCs/>
          <w:kern w:val="22"/>
          <w:rtl/>
        </w:rPr>
      </w:pPr>
      <w:r w:rsidRPr="00E74F98">
        <w:rPr>
          <w:rFonts w:ascii="Simplified Arabic" w:hAnsi="Simplified Arabic" w:cs="Simplified Arabic"/>
          <w:rtl/>
        </w:rPr>
        <w:t xml:space="preserve">يمكن تقسيم المجموعة الثالثة الواسعة النطاق، </w:t>
      </w:r>
      <w:r w:rsidRPr="00E74F98">
        <w:rPr>
          <w:rFonts w:ascii="Simplified Arabic" w:hAnsi="Simplified Arabic" w:cs="Simplified Arabic"/>
          <w:b/>
          <w:bCs/>
          <w:rtl/>
        </w:rPr>
        <w:t>المعارف التقليدية المرتبطة بالموارد الجينية التي تحدث في حالات عابرة للحدود أو التي يتعذر منحها الموافقة المسبقة عن علم أو حصولها عليها</w:t>
      </w:r>
      <w:r w:rsidRPr="00E74F98">
        <w:rPr>
          <w:rFonts w:ascii="Simplified Arabic" w:hAnsi="Simplified Arabic" w:cs="Simplified Arabic"/>
          <w:rtl/>
        </w:rPr>
        <w:t xml:space="preserve">، إلى ثلاث مجموعات فرعية: (أ) معارف تقليدية مرتبطة تحتفظ بها الشعوب الأصلية والمجتمعات المحلية عبر الحدود الوطنية، و(ب) معارف تقليدية مرتبطة متاحة بشكلٍ عام، و(ج) معارف تقليدية ذات مصدر لا يمكن تعقبه في مجموعات </w:t>
      </w:r>
      <w:r w:rsidRPr="00A6634D">
        <w:rPr>
          <w:rFonts w:ascii="Simplified Arabic" w:hAnsi="Simplified Arabic" w:cs="Simplified Arabic"/>
          <w:i/>
          <w:iCs/>
          <w:rtl/>
        </w:rPr>
        <w:t>خارج الموقع</w:t>
      </w:r>
      <w:r w:rsidRPr="00E74F98">
        <w:rPr>
          <w:rFonts w:ascii="Simplified Arabic" w:hAnsi="Simplified Arabic" w:cs="Simplified Arabic"/>
          <w:rtl/>
        </w:rPr>
        <w:t>.</w:t>
      </w:r>
    </w:p>
    <w:p w14:paraId="015E4DA6" w14:textId="0A687370"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فيما يخص المجموعة الفرعية (أ)، مع أن ذلك ممكنًا، إلا أن المفاوضات الثنائية قد تكون صعبة في حالات المعارف التقليدية المرتبطة </w:t>
      </w:r>
      <w:r w:rsidRPr="00E456B6">
        <w:rPr>
          <w:rFonts w:ascii="Simplified Arabic" w:hAnsi="Simplified Arabic" w:cs="Simplified Arabic"/>
          <w:rtl/>
        </w:rPr>
        <w:t>بموارد جينية تحتفظ بها الشعوب الأصلية والمجتمعات المحلية التي تمتد عضويتها للحدود الوطنية. حددت الدراسة ثلاثة سيناريوهات</w:t>
      </w:r>
      <w:r w:rsidRPr="00EA412E">
        <w:rPr>
          <w:rFonts w:ascii="Simplified Arabic" w:hAnsi="Simplified Arabic" w:cs="Simplified Arabic"/>
          <w:i/>
          <w:rtl/>
        </w:rPr>
        <w:t>: (1) المعارف التقليدية المرتبطة التي تحتفظ بها جماعة مفردة عبر بلدان متعددة؛ (2) المعارف التقليدية المرتبطة التي تحتفظ بها أكثر من جماعة واحدة تقع عبر بلدان متعددة؛ و(3) المعارف التقليدية المرتبطة التي تحتفظ بها جماعة في إحدى البلدان حول مورد جيني مصدره بلد آخر</w:t>
      </w:r>
      <w:r w:rsidRPr="00E74F98">
        <w:rPr>
          <w:rFonts w:ascii="Simplified Arabic" w:hAnsi="Simplified Arabic" w:cs="Simplified Arabic"/>
          <w:iCs/>
          <w:rtl/>
        </w:rPr>
        <w:t>.</w:t>
      </w:r>
      <w:r w:rsidRPr="00E74F98">
        <w:rPr>
          <w:rFonts w:ascii="Simplified Arabic" w:hAnsi="Simplified Arabic" w:cs="Simplified Arabic"/>
          <w:rtl/>
        </w:rPr>
        <w:t xml:space="preserve"> تتضمن الأمثلة المعارف التقليدية المرتبطة بشيح العطارين (</w:t>
      </w:r>
      <w:r w:rsidRPr="00E74F98">
        <w:rPr>
          <w:rFonts w:ascii="Simplified Arabic" w:hAnsi="Simplified Arabic" w:cs="Simplified Arabic"/>
          <w:i/>
          <w:iCs/>
          <w:rtl/>
        </w:rPr>
        <w:t xml:space="preserve">أرتميسيا </w:t>
      </w:r>
      <w:r w:rsidRPr="00E74F98">
        <w:rPr>
          <w:rFonts w:ascii="Simplified Arabic" w:hAnsi="Simplified Arabic" w:cs="Simplified Arabic"/>
          <w:i/>
          <w:iCs/>
          <w:rtl/>
        </w:rPr>
        <w:lastRenderedPageBreak/>
        <w:t>جودايكا</w:t>
      </w:r>
      <w:r w:rsidRPr="00E74F98">
        <w:rPr>
          <w:rFonts w:ascii="Simplified Arabic" w:hAnsi="Simplified Arabic" w:cs="Simplified Arabic"/>
          <w:rtl/>
        </w:rPr>
        <w:t xml:space="preserve">) والعناقية الوردية ( </w:t>
      </w:r>
      <w:r w:rsidRPr="00E74F98">
        <w:rPr>
          <w:rFonts w:ascii="Simplified Arabic" w:hAnsi="Simplified Arabic" w:cs="Simplified Arabic"/>
          <w:i/>
          <w:iCs/>
          <w:rtl/>
        </w:rPr>
        <w:t>كاثارنسوس روزيوس</w:t>
      </w:r>
      <w:r w:rsidRPr="00E74F98">
        <w:rPr>
          <w:rFonts w:ascii="Simplified Arabic" w:hAnsi="Simplified Arabic" w:cs="Simplified Arabic"/>
          <w:rtl/>
        </w:rPr>
        <w:t xml:space="preserve">). </w:t>
      </w:r>
      <w:r w:rsidR="00EB4E69">
        <w:rPr>
          <w:rFonts w:ascii="Simplified Arabic" w:hAnsi="Simplified Arabic" w:cs="Simplified Arabic" w:hint="cs"/>
          <w:rtl/>
        </w:rPr>
        <w:t>و</w:t>
      </w:r>
      <w:r w:rsidRPr="00E74F98">
        <w:rPr>
          <w:rFonts w:ascii="Simplified Arabic" w:hAnsi="Simplified Arabic" w:cs="Simplified Arabic"/>
          <w:rtl/>
        </w:rPr>
        <w:t>تنطوي التحديات الرئيسية في هذه الحالات على تحديد الجهة التي تملك المعارف التقليدية المرتبطة، وبالتالي لديها الحق لمنح الموافقة المسبقة عن علم بالتوافق مع القانون المحلي المعمول به، والجهة التي يحق لها الحصول على سهم في المنافع التي قد تنشأ.</w:t>
      </w:r>
    </w:p>
    <w:p w14:paraId="48EAC446" w14:textId="77777777" w:rsidR="00337AC0" w:rsidRPr="00C44292" w:rsidRDefault="00337AC0" w:rsidP="00337AC0">
      <w:pPr>
        <w:bidi/>
        <w:rPr>
          <w:rFonts w:ascii="Simplified Arabic" w:hAnsi="Simplified Arabic" w:cs="Simplified Arabic"/>
          <w:kern w:val="22"/>
          <w:sz w:val="10"/>
          <w:szCs w:val="12"/>
          <w:rtl/>
        </w:rPr>
      </w:pPr>
    </w:p>
    <w:p w14:paraId="19D593E7" w14:textId="14BF9C5D" w:rsidR="002C0B8C" w:rsidRDefault="002C0B8C" w:rsidP="002C0B8C">
      <w:pPr>
        <w:bidi/>
        <w:rPr>
          <w:rFonts w:ascii="Simplified Arabic" w:hAnsi="Simplified Arabic" w:cs="Simplified Arabic"/>
          <w:rtl/>
        </w:rPr>
      </w:pPr>
      <w:r w:rsidRPr="00E74F98">
        <w:rPr>
          <w:rFonts w:ascii="Simplified Arabic" w:hAnsi="Simplified Arabic" w:cs="Simplified Arabic"/>
          <w:rtl/>
        </w:rPr>
        <w:t>فيما يخص المجموعتيْن الفرعيتيْن (ب) و(ج)، هناك الكثير من المنشورات والمجلات التي تسرد وصف النبات التقليدي في مناطق مختلفة مثل د</w:t>
      </w:r>
      <w:r w:rsidRPr="00E74F98">
        <w:rPr>
          <w:rFonts w:ascii="Simplified Arabic" w:hAnsi="Simplified Arabic" w:cs="Simplified Arabic"/>
          <w:i/>
          <w:iCs/>
          <w:rtl/>
        </w:rPr>
        <w:t>ستور الأدوية الأفريقي.</w:t>
      </w:r>
      <w:r w:rsidRPr="00E74F98">
        <w:rPr>
          <w:rFonts w:ascii="Simplified Arabic" w:hAnsi="Simplified Arabic" w:cs="Simplified Arabic"/>
          <w:rtl/>
        </w:rPr>
        <w:t xml:space="preserve"> قد تتعذر إمكانية منح موافقة مسبقة عن علم للمعارف التقليدية المرتبطة أو الحصول على هذه الموافقة إذا كانت المعارف لا يمكن عزوها لموفّر مُعيَّن. وبالمثل، فإن الكثير من عينات الموارد الجينية التي احتوت عليها </w:t>
      </w:r>
      <w:r w:rsidRPr="00B70F99">
        <w:rPr>
          <w:rFonts w:ascii="Simplified Arabic" w:hAnsi="Simplified Arabic" w:cs="Simplified Arabic"/>
          <w:i/>
          <w:iCs/>
          <w:rtl/>
        </w:rPr>
        <w:t>مجموعات خارج الموقع</w:t>
      </w:r>
      <w:r w:rsidRPr="00E74F98">
        <w:rPr>
          <w:rFonts w:ascii="Simplified Arabic" w:hAnsi="Simplified Arabic" w:cs="Simplified Arabic"/>
          <w:rtl/>
        </w:rPr>
        <w:t xml:space="preserve"> قد جمعها علماء في النبات العرقي بمساعدة الشعوب الأصلية والمجتمعات المحلية. نتيجة لذلك، تُضمَن الاستخدامات التقليدية أحيانًا في المعلومات المُحدِّدة. وبينما قد تكون معلومات البلد الموفر موجودة بشكلٍ عام، إلا أن المعلومات المُحدِّدة المتعلقة بالشعوب الأصلية والمجتمعات المحلية التي تُستمَد منها المعارف التقليدية قد لا تكون مُضمَنة. مما يجعل من الحصول على موافقة مسبقة عن علم على استخدام هذه المعارف التقليدية أمرًا مستحيلاً.</w:t>
      </w:r>
    </w:p>
    <w:p w14:paraId="15DE5316" w14:textId="77777777" w:rsidR="00A6634D" w:rsidRPr="00E443B6" w:rsidRDefault="00A6634D" w:rsidP="00A6634D">
      <w:pPr>
        <w:bidi/>
        <w:rPr>
          <w:rFonts w:ascii="Simplified Arabic" w:hAnsi="Simplified Arabic" w:cs="Simplified Arabic"/>
          <w:kern w:val="22"/>
          <w:sz w:val="8"/>
          <w:szCs w:val="10"/>
          <w:rtl/>
        </w:rPr>
      </w:pPr>
    </w:p>
    <w:p w14:paraId="3197BA0B" w14:textId="77777777" w:rsidR="002C0B8C" w:rsidRPr="00737AC4" w:rsidRDefault="002C0B8C" w:rsidP="002C0B8C">
      <w:pPr>
        <w:bidi/>
        <w:rPr>
          <w:rFonts w:ascii="Simplified Arabic" w:hAnsi="Simplified Arabic" w:cs="Simplified Arabic"/>
          <w:kern w:val="22"/>
          <w:lang w:val="en-US"/>
        </w:rPr>
      </w:pPr>
      <w:r w:rsidRPr="00E74F98">
        <w:rPr>
          <w:rFonts w:ascii="Simplified Arabic" w:hAnsi="Simplified Arabic" w:cs="Simplified Arabic"/>
          <w:rtl/>
        </w:rPr>
        <w:t>استنادًا إلى الأبحاث المُقدَّمة ضمن هذه الدراسة، فإنها تخلص إلى إمكانية وجود حالات مُعيَّنة ضمن نطاق المادة 10، مع عدم تقويض النهج الثنائي الذي أسسته الاتفاقية وبروتوكول ناغويا.</w:t>
      </w:r>
    </w:p>
    <w:p w14:paraId="24C91506" w14:textId="77777777" w:rsidR="002C0B8C" w:rsidRPr="00FD59FD" w:rsidRDefault="002C0B8C" w:rsidP="00FD59FD">
      <w:pPr>
        <w:bidi/>
        <w:rPr>
          <w:rFonts w:ascii="Simplified Arabic" w:hAnsi="Simplified Arabic" w:cs="Simplified Arabic"/>
          <w:kern w:val="22"/>
          <w:sz w:val="8"/>
          <w:szCs w:val="10"/>
        </w:rPr>
      </w:pPr>
    </w:p>
    <w:p w14:paraId="2B97155D" w14:textId="03CA3810" w:rsidR="002C0B8C" w:rsidRDefault="002C0B8C" w:rsidP="002C0B8C">
      <w:pPr>
        <w:keepNext/>
        <w:bidi/>
        <w:rPr>
          <w:rFonts w:ascii="Simplified Arabic" w:hAnsi="Simplified Arabic" w:cs="Simplified Arabic"/>
          <w:rtl/>
        </w:rPr>
      </w:pPr>
      <w:r w:rsidRPr="00E74F98">
        <w:rPr>
          <w:rFonts w:ascii="Simplified Arabic" w:hAnsi="Simplified Arabic" w:cs="Simplified Arabic"/>
          <w:rtl/>
        </w:rPr>
        <w:t>الجدول 1: موجز الحالات المُعيَّنة للنظر المحتمل فيها بموجب المادة 10</w:t>
      </w:r>
    </w:p>
    <w:p w14:paraId="7FD568E5" w14:textId="77777777" w:rsidR="006B454B" w:rsidRPr="00E74F98" w:rsidRDefault="006B454B" w:rsidP="006B454B">
      <w:pPr>
        <w:keepNext/>
        <w:bidi/>
        <w:rPr>
          <w:rFonts w:ascii="Simplified Arabic" w:hAnsi="Simplified Arabic" w:cs="Simplified Arabic"/>
          <w:kern w:val="22"/>
          <w:rtl/>
        </w:rPr>
      </w:pPr>
    </w:p>
    <w:tbl>
      <w:tblPr>
        <w:tblStyle w:val="GridTable1Light"/>
        <w:bidiVisual/>
        <w:tblW w:w="9360" w:type="dxa"/>
        <w:tblLayout w:type="fixed"/>
        <w:tblLook w:val="06A0" w:firstRow="1" w:lastRow="0" w:firstColumn="1" w:lastColumn="0" w:noHBand="1" w:noVBand="1"/>
      </w:tblPr>
      <w:tblGrid>
        <w:gridCol w:w="2340"/>
        <w:gridCol w:w="2340"/>
        <w:gridCol w:w="2340"/>
        <w:gridCol w:w="2340"/>
      </w:tblGrid>
      <w:tr w:rsidR="002C0B8C" w:rsidRPr="00E74F98" w14:paraId="3C2A90F7" w14:textId="77777777" w:rsidTr="008C7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5E1B49A7" w14:textId="77777777" w:rsidR="002C0B8C" w:rsidRPr="00C44292" w:rsidRDefault="002C0B8C" w:rsidP="008C7586">
            <w:pPr>
              <w:bidi/>
              <w:spacing w:before="40" w:after="4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المجموعات الواسعة النطاق</w:t>
            </w:r>
          </w:p>
        </w:tc>
        <w:tc>
          <w:tcPr>
            <w:tcW w:w="0" w:type="dxa"/>
            <w:shd w:val="clear" w:color="auto" w:fill="BFBFBF" w:themeFill="background1" w:themeFillShade="BF"/>
          </w:tcPr>
          <w:p w14:paraId="57E586B3" w14:textId="77777777" w:rsidR="002C0B8C" w:rsidRPr="00C44292" w:rsidRDefault="002C0B8C" w:rsidP="008C7586">
            <w:pPr>
              <w:bidi/>
              <w:spacing w:before="40" w:after="40"/>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Cs w:val="0"/>
                <w:color w:val="000000" w:themeColor="text1"/>
                <w:kern w:val="22"/>
                <w:szCs w:val="22"/>
                <w:rtl/>
              </w:rPr>
            </w:pPr>
            <w:r w:rsidRPr="00C44292">
              <w:rPr>
                <w:rFonts w:ascii="Simplified Arabic" w:hAnsi="Simplified Arabic" w:cs="Simplified Arabic"/>
                <w:bCs w:val="0"/>
                <w:color w:val="000000" w:themeColor="text1"/>
                <w:szCs w:val="22"/>
                <w:rtl/>
              </w:rPr>
              <w:t>المجموعات الفرعية</w:t>
            </w:r>
          </w:p>
        </w:tc>
        <w:tc>
          <w:tcPr>
            <w:tcW w:w="0" w:type="dxa"/>
            <w:shd w:val="clear" w:color="auto" w:fill="BFBFBF" w:themeFill="background1" w:themeFillShade="BF"/>
          </w:tcPr>
          <w:p w14:paraId="1B6D649C" w14:textId="77777777" w:rsidR="002C0B8C" w:rsidRPr="00C44292" w:rsidRDefault="002C0B8C" w:rsidP="008C7586">
            <w:pPr>
              <w:bidi/>
              <w:spacing w:before="40" w:after="40"/>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Cs w:val="0"/>
                <w:color w:val="000000" w:themeColor="text1"/>
                <w:kern w:val="22"/>
                <w:szCs w:val="22"/>
                <w:rtl/>
              </w:rPr>
            </w:pPr>
            <w:r w:rsidRPr="00C44292">
              <w:rPr>
                <w:rFonts w:ascii="Simplified Arabic" w:hAnsi="Simplified Arabic" w:cs="Simplified Arabic"/>
                <w:bCs w:val="0"/>
                <w:color w:val="000000" w:themeColor="text1"/>
                <w:szCs w:val="22"/>
                <w:rtl/>
              </w:rPr>
              <w:t>أمثلة</w:t>
            </w:r>
          </w:p>
        </w:tc>
        <w:tc>
          <w:tcPr>
            <w:tcW w:w="0" w:type="dxa"/>
            <w:shd w:val="clear" w:color="auto" w:fill="BFBFBF" w:themeFill="background1" w:themeFillShade="BF"/>
          </w:tcPr>
          <w:p w14:paraId="4EB97782" w14:textId="77777777" w:rsidR="002C0B8C" w:rsidRPr="00C44292" w:rsidRDefault="002C0B8C" w:rsidP="008C7586">
            <w:pPr>
              <w:bidi/>
              <w:spacing w:before="40" w:after="40"/>
              <w:jc w:val="left"/>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Cs w:val="0"/>
                <w:color w:val="000000" w:themeColor="text1"/>
                <w:kern w:val="22"/>
                <w:szCs w:val="22"/>
                <w:rtl/>
              </w:rPr>
            </w:pPr>
            <w:r w:rsidRPr="00C44292">
              <w:rPr>
                <w:rFonts w:ascii="Simplified Arabic" w:hAnsi="Simplified Arabic" w:cs="Simplified Arabic"/>
                <w:bCs w:val="0"/>
                <w:color w:val="000000" w:themeColor="text1"/>
                <w:szCs w:val="22"/>
                <w:rtl/>
              </w:rPr>
              <w:t>الاعتبارات</w:t>
            </w:r>
          </w:p>
        </w:tc>
      </w:tr>
      <w:tr w:rsidR="002C0B8C" w:rsidRPr="00E74F98" w14:paraId="4AD9CBA1" w14:textId="77777777" w:rsidTr="008C7586">
        <w:trPr>
          <w:trHeight w:val="1446"/>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48082C4C" w14:textId="77777777" w:rsidR="002C0B8C" w:rsidRPr="00C44292" w:rsidRDefault="002C0B8C" w:rsidP="008C7586">
            <w:pPr>
              <w:bidi/>
              <w:spacing w:before="40" w:after="40"/>
              <w:jc w:val="left"/>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الموارد الجينية التي تحدث في حالات عابرة للحدود</w:t>
            </w:r>
          </w:p>
          <w:p w14:paraId="7C982DE8" w14:textId="77777777" w:rsidR="002C0B8C" w:rsidRPr="00C44292" w:rsidRDefault="002C0B8C" w:rsidP="008C7586">
            <w:pPr>
              <w:spacing w:before="40" w:after="40"/>
              <w:rPr>
                <w:rFonts w:ascii="Simplified Arabic" w:eastAsia="Times New Roman" w:hAnsi="Simplified Arabic" w:cs="Simplified Arabic"/>
                <w:color w:val="000000" w:themeColor="text1"/>
                <w:kern w:val="22"/>
                <w:szCs w:val="22"/>
              </w:rPr>
            </w:pPr>
          </w:p>
        </w:tc>
        <w:tc>
          <w:tcPr>
            <w:tcW w:w="0" w:type="dxa"/>
          </w:tcPr>
          <w:p w14:paraId="7526165D"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(أ)  النظم الإيكولوجية والموائل/الأنواع المشتركة  المُوزَّعة عبر الحدود الوطنية</w:t>
            </w:r>
          </w:p>
        </w:tc>
        <w:tc>
          <w:tcPr>
            <w:tcW w:w="0" w:type="dxa"/>
          </w:tcPr>
          <w:p w14:paraId="5134DC01"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أنواع في البلدان المجاورة (على سبيل المثال </w:t>
            </w:r>
            <w:r w:rsidRPr="00C44292">
              <w:rPr>
                <w:rFonts w:ascii="Simplified Arabic" w:hAnsi="Simplified Arabic" w:cs="Simplified Arabic"/>
                <w:i/>
                <w:iCs/>
                <w:color w:val="000000" w:themeColor="text1"/>
                <w:szCs w:val="22"/>
                <w:rtl/>
              </w:rPr>
              <w:t>بنتاس لونغيفلورا</w:t>
            </w:r>
            <w:r w:rsidRPr="00C44292">
              <w:rPr>
                <w:rFonts w:ascii="Simplified Arabic" w:hAnsi="Simplified Arabic" w:cs="Simplified Arabic"/>
                <w:color w:val="000000" w:themeColor="text1"/>
                <w:szCs w:val="22"/>
                <w:rtl/>
              </w:rPr>
              <w:t xml:space="preserve">) عبر مجموعة من البلدان (مثل </w:t>
            </w:r>
            <w:r w:rsidRPr="00C44292">
              <w:rPr>
                <w:rFonts w:ascii="Simplified Arabic" w:hAnsi="Simplified Arabic" w:cs="Simplified Arabic"/>
                <w:i/>
                <w:iCs/>
                <w:color w:val="000000" w:themeColor="text1"/>
                <w:szCs w:val="22"/>
                <w:rtl/>
              </w:rPr>
              <w:t>هليوتروبيام فوزريانم</w:t>
            </w:r>
            <w:r w:rsidRPr="00C44292">
              <w:rPr>
                <w:rFonts w:ascii="Simplified Arabic" w:hAnsi="Simplified Arabic" w:cs="Simplified Arabic"/>
                <w:color w:val="000000" w:themeColor="text1"/>
                <w:szCs w:val="22"/>
                <w:rtl/>
              </w:rPr>
              <w:t xml:space="preserve">)، أو في قارات مختلفة </w:t>
            </w:r>
            <w:r w:rsidRPr="00737AC4">
              <w:rPr>
                <w:rFonts w:ascii="Simplified Arabic" w:hAnsi="Simplified Arabic" w:cs="Simplified Arabic"/>
                <w:i/>
                <w:iCs/>
                <w:color w:val="000000" w:themeColor="text1"/>
                <w:szCs w:val="22"/>
                <w:rtl/>
              </w:rPr>
              <w:t>(مثل العناقية الوردية).</w:t>
            </w:r>
          </w:p>
        </w:tc>
        <w:tc>
          <w:tcPr>
            <w:tcW w:w="0" w:type="dxa"/>
            <w:vMerge w:val="restart"/>
          </w:tcPr>
          <w:p w14:paraId="73E8F3B1" w14:textId="4EEFF539"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ليس هناك اتفاق على أن جميع هذه الحالات تنطوي على التزام لتقاسم المنافع.  وبالتالي، فإن بعض أنواع الحالات العابرة للحدود هذه يمكن معالجتها في سياق المادة 10، أو بعضها في إطار المادة 11، أو بعضها يمكن استثناؤه بالكامل من النظر في سياق البروتوكول.</w:t>
            </w:r>
          </w:p>
        </w:tc>
      </w:tr>
      <w:tr w:rsidR="002C0B8C" w:rsidRPr="00E74F98" w14:paraId="7C24F58D" w14:textId="77777777" w:rsidTr="008C7586">
        <w:tc>
          <w:tcPr>
            <w:cnfStyle w:val="001000000000" w:firstRow="0" w:lastRow="0" w:firstColumn="1" w:lastColumn="0" w:oddVBand="0" w:evenVBand="0" w:oddHBand="0" w:evenHBand="0" w:firstRowFirstColumn="0" w:firstRowLastColumn="0" w:lastRowFirstColumn="0" w:lastRowLastColumn="0"/>
            <w:tcW w:w="0" w:type="dxa"/>
            <w:vMerge/>
          </w:tcPr>
          <w:p w14:paraId="2065C2EC" w14:textId="77777777" w:rsidR="002C0B8C" w:rsidRPr="00C44292" w:rsidRDefault="002C0B8C" w:rsidP="008C7586">
            <w:pPr>
              <w:spacing w:before="40" w:after="40"/>
              <w:rPr>
                <w:rFonts w:ascii="Simplified Arabic" w:hAnsi="Simplified Arabic" w:cs="Simplified Arabic"/>
                <w:kern w:val="22"/>
                <w:szCs w:val="22"/>
              </w:rPr>
            </w:pPr>
          </w:p>
        </w:tc>
        <w:tc>
          <w:tcPr>
            <w:tcW w:w="0" w:type="dxa"/>
          </w:tcPr>
          <w:p w14:paraId="7AF38CA1"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(ب) الأنواع المهاجِرة التي تمر عبر ولايات مختلفة</w:t>
            </w:r>
          </w:p>
          <w:p w14:paraId="6C6705D4" w14:textId="77777777" w:rsidR="002C0B8C" w:rsidRPr="00C44292" w:rsidRDefault="002C0B8C" w:rsidP="008C7586">
            <w:pPr>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c>
          <w:tcPr>
            <w:tcW w:w="0" w:type="dxa"/>
          </w:tcPr>
          <w:p w14:paraId="47579445"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الأنواع المهاجِرة تحدث في بلدان عديدة (مثل الأنقليس الأوروبي (</w:t>
            </w:r>
            <w:r w:rsidRPr="002F4C9B">
              <w:rPr>
                <w:rFonts w:ascii="Simplified Arabic" w:hAnsi="Simplified Arabic" w:cs="Simplified Arabic"/>
                <w:i/>
                <w:iCs/>
                <w:color w:val="000000" w:themeColor="text1"/>
                <w:szCs w:val="22"/>
                <w:rtl/>
              </w:rPr>
              <w:t>أنغيلا أنغيلا)،</w:t>
            </w:r>
            <w:r w:rsidRPr="00C44292">
              <w:rPr>
                <w:rFonts w:ascii="Simplified Arabic" w:hAnsi="Simplified Arabic" w:cs="Simplified Arabic"/>
                <w:color w:val="000000" w:themeColor="text1"/>
                <w:szCs w:val="22"/>
                <w:rtl/>
              </w:rPr>
              <w:t xml:space="preserve"> والفراشة الملكية (</w:t>
            </w:r>
            <w:r w:rsidRPr="00C44292">
              <w:rPr>
                <w:rFonts w:ascii="Simplified Arabic" w:hAnsi="Simplified Arabic" w:cs="Simplified Arabic"/>
                <w:i/>
                <w:iCs/>
                <w:color w:val="000000" w:themeColor="text1"/>
                <w:szCs w:val="22"/>
                <w:rtl/>
              </w:rPr>
              <w:t>دانايوس بلاكسيبوس</w:t>
            </w:r>
            <w:r w:rsidRPr="00C44292">
              <w:rPr>
                <w:rFonts w:ascii="Simplified Arabic" w:hAnsi="Simplified Arabic" w:cs="Simplified Arabic"/>
                <w:color w:val="000000" w:themeColor="text1"/>
                <w:szCs w:val="22"/>
                <w:rtl/>
              </w:rPr>
              <w:t>)، والبطة البرية (</w:t>
            </w:r>
            <w:r w:rsidRPr="00C44292">
              <w:rPr>
                <w:rFonts w:ascii="Simplified Arabic" w:hAnsi="Simplified Arabic" w:cs="Simplified Arabic"/>
                <w:i/>
                <w:iCs/>
                <w:color w:val="000000" w:themeColor="text1"/>
                <w:szCs w:val="22"/>
                <w:rtl/>
              </w:rPr>
              <w:t>أنس بلاتيرهينشوس</w:t>
            </w:r>
            <w:r w:rsidRPr="00C44292">
              <w:rPr>
                <w:rFonts w:ascii="Simplified Arabic" w:hAnsi="Simplified Arabic" w:cs="Simplified Arabic"/>
                <w:color w:val="000000" w:themeColor="text1"/>
                <w:szCs w:val="22"/>
                <w:rtl/>
              </w:rPr>
              <w:t>).</w:t>
            </w:r>
          </w:p>
        </w:tc>
        <w:tc>
          <w:tcPr>
            <w:tcW w:w="0" w:type="dxa"/>
            <w:vMerge/>
          </w:tcPr>
          <w:p w14:paraId="05DFF775" w14:textId="77777777" w:rsidR="002C0B8C" w:rsidRPr="00C44292"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r>
      <w:tr w:rsidR="002C0B8C" w:rsidRPr="00E74F98" w14:paraId="2E44485C" w14:textId="77777777" w:rsidTr="008C7586">
        <w:tc>
          <w:tcPr>
            <w:cnfStyle w:val="001000000000" w:firstRow="0" w:lastRow="0" w:firstColumn="1" w:lastColumn="0" w:oddVBand="0" w:evenVBand="0" w:oddHBand="0" w:evenHBand="0" w:firstRowFirstColumn="0" w:firstRowLastColumn="0" w:lastRowFirstColumn="0" w:lastRowLastColumn="0"/>
            <w:tcW w:w="0" w:type="dxa"/>
            <w:vMerge/>
          </w:tcPr>
          <w:p w14:paraId="30ED2F50" w14:textId="77777777" w:rsidR="002C0B8C" w:rsidRPr="00C44292" w:rsidRDefault="002C0B8C" w:rsidP="008C7586">
            <w:pPr>
              <w:spacing w:before="40" w:after="40"/>
              <w:rPr>
                <w:rFonts w:ascii="Simplified Arabic" w:hAnsi="Simplified Arabic" w:cs="Simplified Arabic"/>
                <w:kern w:val="22"/>
                <w:szCs w:val="22"/>
              </w:rPr>
            </w:pPr>
          </w:p>
        </w:tc>
        <w:tc>
          <w:tcPr>
            <w:tcW w:w="0" w:type="dxa"/>
          </w:tcPr>
          <w:p w14:paraId="163CEB1A"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(ج) المناطق الواقعة خارج الولاية الوطنية</w:t>
            </w:r>
          </w:p>
        </w:tc>
        <w:tc>
          <w:tcPr>
            <w:tcW w:w="0" w:type="dxa"/>
          </w:tcPr>
          <w:p w14:paraId="3A141285"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أي الموارد "متداخلة المناطق" التي تحدث في مناطق أعالي البحار والمناطق التي تخضع لولاية وطنية أو تمر بينها.</w:t>
            </w:r>
          </w:p>
        </w:tc>
        <w:tc>
          <w:tcPr>
            <w:tcW w:w="0" w:type="dxa"/>
            <w:vMerge/>
          </w:tcPr>
          <w:p w14:paraId="2F175C7F" w14:textId="77777777" w:rsidR="002C0B8C" w:rsidRPr="00C44292"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r>
      <w:tr w:rsidR="002C0B8C" w:rsidRPr="00E74F98" w14:paraId="1B2E73B1" w14:textId="77777777" w:rsidTr="008C7586">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0C98AB32" w14:textId="77777777" w:rsidR="002C0B8C" w:rsidRPr="00C44292" w:rsidRDefault="002C0B8C" w:rsidP="008C7586">
            <w:pPr>
              <w:bidi/>
              <w:spacing w:before="40" w:after="40"/>
              <w:jc w:val="left"/>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lastRenderedPageBreak/>
              <w:t>الموارد الجينية التي يتعذر منحها الموافقة المسبقة عن علم أو حصولها عليها.</w:t>
            </w:r>
          </w:p>
        </w:tc>
        <w:tc>
          <w:tcPr>
            <w:tcW w:w="0" w:type="dxa"/>
          </w:tcPr>
          <w:p w14:paraId="57EC525D"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(أ) الموارد الجينية ذات المصادر التي لا يمكن تعقبها في مجموعات </w:t>
            </w:r>
            <w:r w:rsidRPr="00537B37">
              <w:rPr>
                <w:rFonts w:ascii="Simplified Arabic" w:hAnsi="Simplified Arabic" w:cs="Simplified Arabic"/>
                <w:i/>
                <w:iCs/>
                <w:color w:val="000000" w:themeColor="text1"/>
                <w:szCs w:val="22"/>
                <w:rtl/>
              </w:rPr>
              <w:t>خارج الموقع</w:t>
            </w:r>
          </w:p>
          <w:p w14:paraId="20209247"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p>
          <w:p w14:paraId="1C987521"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w:t>
            </w:r>
          </w:p>
          <w:p w14:paraId="1FD22378"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w:t>
            </w:r>
          </w:p>
          <w:p w14:paraId="5BA77A13"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w:t>
            </w:r>
          </w:p>
          <w:p w14:paraId="43030FAE"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w:t>
            </w:r>
          </w:p>
          <w:p w14:paraId="677D6BD0" w14:textId="77777777" w:rsidR="002C0B8C" w:rsidRPr="00C44292" w:rsidRDefault="002C0B8C" w:rsidP="008C7586">
            <w:pPr>
              <w:bidi/>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w:t>
            </w:r>
          </w:p>
        </w:tc>
        <w:tc>
          <w:tcPr>
            <w:tcW w:w="0" w:type="dxa"/>
          </w:tcPr>
          <w:p w14:paraId="519DF017" w14:textId="70A7B446"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الموارد الجينية من الحدائق النباتية (مثل الحدائق النباتية الملكية، كيو)، والمعاشب (مثل مجموعات علم النبات بالمتحف الوطني للتاريخ الطبيعي)، والمستنبتات (مثل الاتحاد الدولي لمجموعات المستنبتات ومجموعات الكائنات المجهرية والبلازميد </w:t>
            </w:r>
            <w:r w:rsidR="00EC3AD6" w:rsidRPr="00C44292">
              <w:rPr>
                <w:rFonts w:ascii="Simplified Arabic" w:hAnsi="Simplified Arabic" w:cs="Simplified Arabic" w:hint="cs"/>
                <w:color w:val="000000" w:themeColor="text1"/>
                <w:szCs w:val="22"/>
                <w:rtl/>
              </w:rPr>
              <w:t>و</w:t>
            </w:r>
            <w:r w:rsidR="00EC3AD6" w:rsidRPr="00C44292">
              <w:rPr>
                <w:rFonts w:ascii="Simplified Arabic" w:hAnsi="Simplified Arabic" w:cs="Simplified Arabic" w:hint="cs"/>
                <w:szCs w:val="22"/>
                <w:rtl/>
              </w:rPr>
              <w:t>الحمض ال</w:t>
            </w:r>
            <w:r w:rsidR="00EC3AD6" w:rsidRPr="00C44292">
              <w:rPr>
                <w:rFonts w:ascii="Simplified Arabic" w:hAnsi="Simplified Arabic" w:cs="Simplified Arabic"/>
                <w:szCs w:val="22"/>
                <w:rtl/>
              </w:rPr>
              <w:t xml:space="preserve">خلوي </w:t>
            </w:r>
            <w:r w:rsidR="00EC3AD6" w:rsidRPr="00C44292">
              <w:rPr>
                <w:rFonts w:ascii="Simplified Arabic" w:hAnsi="Simplified Arabic" w:cs="Simplified Arabic" w:hint="cs"/>
                <w:szCs w:val="22"/>
                <w:rtl/>
              </w:rPr>
              <w:t>ال</w:t>
            </w:r>
            <w:r w:rsidR="00EC3AD6" w:rsidRPr="00C44292">
              <w:rPr>
                <w:rFonts w:ascii="Simplified Arabic" w:hAnsi="Simplified Arabic" w:cs="Simplified Arabic"/>
                <w:szCs w:val="22"/>
                <w:rtl/>
              </w:rPr>
              <w:t>صبغي</w:t>
            </w:r>
            <w:r w:rsidRPr="00C44292">
              <w:rPr>
                <w:rFonts w:ascii="Simplified Arabic" w:hAnsi="Simplified Arabic" w:cs="Simplified Arabic"/>
                <w:color w:val="000000" w:themeColor="text1"/>
                <w:szCs w:val="22"/>
                <w:rtl/>
              </w:rPr>
              <w:t xml:space="preserve"> المتمم، وبنوك الجينات، وبنوك البذور، وحدائق الحيوان، وأحواض الأحياء المائية، والمجموعات الخاصة.</w:t>
            </w:r>
            <w:r w:rsidRPr="00C44292">
              <w:rPr>
                <w:rFonts w:ascii="Simplified Arabic" w:hAnsi="Simplified Arabic" w:cs="Simplified Arabic"/>
                <w:color w:val="000000" w:themeColor="text1"/>
                <w:szCs w:val="22"/>
                <w:rtl/>
              </w:rPr>
              <w:cr/>
            </w:r>
            <w:r w:rsidRPr="00C44292">
              <w:rPr>
                <w:rFonts w:ascii="Simplified Arabic" w:hAnsi="Simplified Arabic" w:cs="Simplified Arabic"/>
                <w:color w:val="000000" w:themeColor="text1"/>
                <w:szCs w:val="22"/>
                <w:rtl/>
              </w:rPr>
              <w:br/>
            </w:r>
          </w:p>
        </w:tc>
        <w:tc>
          <w:tcPr>
            <w:tcW w:w="0" w:type="dxa"/>
            <w:vMerge w:val="restart"/>
          </w:tcPr>
          <w:p w14:paraId="331080EB"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لم  تتفق الأطراف حول ما إذا كانت معلومات التسلسل الرقمي والمواد في </w:t>
            </w:r>
            <w:r w:rsidRPr="00C44292">
              <w:rPr>
                <w:rFonts w:ascii="Simplified Arabic" w:hAnsi="Simplified Arabic" w:cs="Simplified Arabic"/>
                <w:i/>
                <w:iCs/>
                <w:color w:val="000000" w:themeColor="text1"/>
                <w:szCs w:val="22"/>
                <w:rtl/>
              </w:rPr>
              <w:t>المجموعات خارج الموقع</w:t>
            </w:r>
            <w:r w:rsidRPr="00C44292">
              <w:rPr>
                <w:rFonts w:ascii="Simplified Arabic" w:hAnsi="Simplified Arabic" w:cs="Simplified Arabic"/>
                <w:color w:val="000000" w:themeColor="text1"/>
                <w:szCs w:val="22"/>
                <w:rtl/>
              </w:rPr>
              <w:t xml:space="preserve"> تندرج ضمن نطاق البروتوكول أم لا ولأي درجة يكون ذلك.  في بعض الأمثلة، تُستخدَم معلومات التسلسل الرقمي من كائنات متعددة متنوعة، وإذا اعتُبِرت أنها ضمن النطاق، فقد يحتاج بعض المستخدمين إلى التفاوض على شروط متفق عليها مع حكومات متعددة وسيتعذر تحديد هوية الكثير من المستخدمين أو تعقبهم على نحوٍ فردي.</w:t>
            </w:r>
          </w:p>
        </w:tc>
      </w:tr>
      <w:tr w:rsidR="002C0B8C" w:rsidRPr="00E74F98" w14:paraId="347959AA" w14:textId="77777777" w:rsidTr="008C7586">
        <w:tc>
          <w:tcPr>
            <w:cnfStyle w:val="001000000000" w:firstRow="0" w:lastRow="0" w:firstColumn="1" w:lastColumn="0" w:oddVBand="0" w:evenVBand="0" w:oddHBand="0" w:evenHBand="0" w:firstRowFirstColumn="0" w:firstRowLastColumn="0" w:lastRowFirstColumn="0" w:lastRowLastColumn="0"/>
            <w:tcW w:w="0" w:type="dxa"/>
            <w:vMerge/>
          </w:tcPr>
          <w:p w14:paraId="6019093E" w14:textId="77777777" w:rsidR="002C0B8C" w:rsidRPr="00C44292" w:rsidRDefault="002C0B8C" w:rsidP="008C7586">
            <w:pPr>
              <w:spacing w:before="40" w:after="40"/>
              <w:rPr>
                <w:rFonts w:ascii="Simplified Arabic" w:hAnsi="Simplified Arabic" w:cs="Simplified Arabic"/>
                <w:kern w:val="22"/>
                <w:szCs w:val="22"/>
              </w:rPr>
            </w:pPr>
          </w:p>
        </w:tc>
        <w:tc>
          <w:tcPr>
            <w:tcW w:w="0" w:type="dxa"/>
          </w:tcPr>
          <w:p w14:paraId="3B84755A"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(ب) استخدام عينات من أعداد كبيرة من كائنات متنوعة جغرافيًا.</w:t>
            </w:r>
          </w:p>
          <w:p w14:paraId="6396D1C3" w14:textId="77777777" w:rsidR="002C0B8C" w:rsidRPr="00C44292" w:rsidRDefault="002C0B8C" w:rsidP="008C7586">
            <w:pPr>
              <w:spacing w:before="40" w:after="4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c>
          <w:tcPr>
            <w:tcW w:w="0" w:type="dxa"/>
          </w:tcPr>
          <w:p w14:paraId="2BFA1E67"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على سبيل المثال براءة اختراع تدعي وجود طريقة لفحص النباتات والبذور من الجنس </w:t>
            </w:r>
            <w:r w:rsidRPr="00C44292">
              <w:rPr>
                <w:rFonts w:ascii="Simplified Arabic" w:hAnsi="Simplified Arabic" w:cs="Simplified Arabic"/>
                <w:i/>
                <w:iCs/>
                <w:color w:val="000000" w:themeColor="text1"/>
                <w:szCs w:val="22"/>
                <w:rtl/>
              </w:rPr>
              <w:t>غليسين</w:t>
            </w:r>
            <w:r w:rsidRPr="00C44292">
              <w:rPr>
                <w:rFonts w:ascii="Simplified Arabic" w:hAnsi="Simplified Arabic" w:cs="Simplified Arabic"/>
                <w:color w:val="000000" w:themeColor="text1"/>
                <w:szCs w:val="22"/>
                <w:rtl/>
              </w:rPr>
              <w:t xml:space="preserve"> (الصويا)  للسمات ذات الصلة بالنضج ونمو النبات، استنادًا إلى استخدام أكثر من 250 خطًا مميزًا من فول الصويا. تتضمن الخطوط أنواعًا برية ومزروعة من أستراليا وآسيا، إلا أن براءة الاختراع لا تكشف عن كيفية الحصول على الأنواع أو أماكن الحصول عليها.</w:t>
            </w:r>
          </w:p>
        </w:tc>
        <w:tc>
          <w:tcPr>
            <w:tcW w:w="0" w:type="dxa"/>
            <w:vMerge/>
          </w:tcPr>
          <w:p w14:paraId="356D12DC" w14:textId="77777777" w:rsidR="002C0B8C" w:rsidRPr="00C44292"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r>
      <w:tr w:rsidR="002C0B8C" w:rsidRPr="00E74F98" w14:paraId="004569F8" w14:textId="77777777" w:rsidTr="008C7586">
        <w:tc>
          <w:tcPr>
            <w:cnfStyle w:val="001000000000" w:firstRow="0" w:lastRow="0" w:firstColumn="1" w:lastColumn="0" w:oddVBand="0" w:evenVBand="0" w:oddHBand="0" w:evenHBand="0" w:firstRowFirstColumn="0" w:firstRowLastColumn="0" w:lastRowFirstColumn="0" w:lastRowLastColumn="0"/>
            <w:tcW w:w="0" w:type="dxa"/>
            <w:vMerge/>
          </w:tcPr>
          <w:p w14:paraId="2E719D22" w14:textId="77777777" w:rsidR="002C0B8C" w:rsidRPr="00C44292" w:rsidRDefault="002C0B8C" w:rsidP="008C7586">
            <w:pPr>
              <w:spacing w:before="40" w:after="40"/>
              <w:rPr>
                <w:rFonts w:ascii="Simplified Arabic" w:hAnsi="Simplified Arabic" w:cs="Simplified Arabic"/>
                <w:kern w:val="22"/>
                <w:szCs w:val="22"/>
              </w:rPr>
            </w:pPr>
          </w:p>
        </w:tc>
        <w:tc>
          <w:tcPr>
            <w:tcW w:w="0" w:type="dxa"/>
          </w:tcPr>
          <w:p w14:paraId="57A5FB0A"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(ج) الحالات التي تنطوي على استخدام "معلومات التسلسل الرقمي"</w:t>
            </w:r>
          </w:p>
          <w:p w14:paraId="159C98BC" w14:textId="77777777" w:rsidR="002C0B8C" w:rsidRPr="00C44292"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c>
          <w:tcPr>
            <w:tcW w:w="0" w:type="dxa"/>
          </w:tcPr>
          <w:p w14:paraId="339C1F91" w14:textId="3C906FF0"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 xml:space="preserve"> الحالات التي لا تحتاج إلى وصول مادي لاستخدام المعلومات الجينية (على سبيل المثال  قاعدة البيانات الدولية لسلاسل النوكليوتيدات التعاونية، ومشروع الجينوم الحيوي للأرض، </w:t>
            </w:r>
            <w:r w:rsidR="00334C6E">
              <w:rPr>
                <w:rFonts w:ascii="Simplified Arabic" w:hAnsi="Simplified Arabic" w:cs="Simplified Arabic" w:hint="cs"/>
                <w:color w:val="000000" w:themeColor="text1"/>
                <w:szCs w:val="22"/>
                <w:rtl/>
              </w:rPr>
              <w:t>و</w:t>
            </w:r>
            <w:r w:rsidR="00334C6E" w:rsidRPr="007435AF">
              <w:rPr>
                <w:rFonts w:ascii="Simplified Arabic" w:hAnsi="Simplified Arabic" w:cs="Simplified Arabic"/>
                <w:sz w:val="24"/>
                <w:rtl/>
              </w:rPr>
              <w:t>أداة البحث الأساسية للمواءمة المحلية</w:t>
            </w:r>
            <w:r w:rsidRPr="00C44292">
              <w:rPr>
                <w:rFonts w:ascii="Simplified Arabic" w:hAnsi="Simplified Arabic" w:cs="Simplified Arabic"/>
                <w:color w:val="000000" w:themeColor="text1"/>
                <w:szCs w:val="22"/>
                <w:rtl/>
              </w:rPr>
              <w:t xml:space="preserve">، </w:t>
            </w:r>
            <w:r w:rsidRPr="00C44292">
              <w:rPr>
                <w:rFonts w:ascii="Simplified Arabic" w:hAnsi="Simplified Arabic" w:cs="Simplified Arabic"/>
                <w:color w:val="000000" w:themeColor="text1"/>
                <w:szCs w:val="22"/>
                <w:rtl/>
              </w:rPr>
              <w:lastRenderedPageBreak/>
              <w:t xml:space="preserve">وحالة عقار الإيبولا </w:t>
            </w:r>
            <w:r w:rsidRPr="00C44292">
              <w:rPr>
                <w:rFonts w:ascii="Simplified Arabic" w:hAnsi="Simplified Arabic" w:cs="Simplified Arabic"/>
                <w:color w:val="000000" w:themeColor="text1"/>
                <w:szCs w:val="22"/>
              </w:rPr>
              <w:t>RGEN-EB3</w:t>
            </w:r>
            <w:r w:rsidRPr="00C44292">
              <w:rPr>
                <w:rFonts w:ascii="Simplified Arabic" w:hAnsi="Simplified Arabic" w:cs="Simplified Arabic"/>
                <w:color w:val="000000" w:themeColor="text1"/>
                <w:szCs w:val="22"/>
                <w:rtl/>
              </w:rPr>
              <w:t>، ومصرف بيانات البروتين، ومكتبات المنتجات الطبيعية). الحالات التي اكتُشِفت فيها المكونات الجينية المستخدَمة في كائنات متعددة (على سبيل المثال إنتاج غليكوزيدات الستيفيول، وحمض الجلوكاريك، والإيثانول الأحيائي).</w:t>
            </w:r>
          </w:p>
        </w:tc>
        <w:tc>
          <w:tcPr>
            <w:tcW w:w="0" w:type="dxa"/>
            <w:vMerge/>
          </w:tcPr>
          <w:p w14:paraId="0773CB28" w14:textId="77777777" w:rsidR="002C0B8C" w:rsidRPr="00C44292"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Pr>
            </w:pPr>
          </w:p>
        </w:tc>
      </w:tr>
      <w:tr w:rsidR="002C0B8C" w:rsidRPr="00E74F98" w14:paraId="330290A2" w14:textId="77777777" w:rsidTr="008C7586">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01FEF78F" w14:textId="77777777" w:rsidR="002C0B8C" w:rsidRPr="00C44292" w:rsidRDefault="002C0B8C" w:rsidP="008C7586">
            <w:pPr>
              <w:bidi/>
              <w:spacing w:before="40" w:after="40"/>
              <w:jc w:val="left"/>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المعارف التقليدية المرتبطة بالموارد الجينية التي تحدث في حالات عابرة للحدود أو التي يتعذر منحها الموافقة المسبقة عن علم أو حصولها عليها</w:t>
            </w:r>
          </w:p>
        </w:tc>
        <w:tc>
          <w:tcPr>
            <w:tcW w:w="0" w:type="dxa"/>
          </w:tcPr>
          <w:p w14:paraId="2D6BDFBA"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(أ) المعارف التقليدية المرتبطة التي تحتفظ بها الشعوب الأصلية والمجتمعات المحلية عبر الحدود الوطنية</w:t>
            </w:r>
          </w:p>
        </w:tc>
        <w:tc>
          <w:tcPr>
            <w:tcW w:w="0" w:type="dxa"/>
          </w:tcPr>
          <w:p w14:paraId="1E729BF5"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المعارف التقليدية المرتبطة التي تحتفظ بها أكثر من جماعة واحدة تقع عبر بلدان متعددة (على سبيل المثال شعب الجونة الأصلي ببنما وكولومبيا). المعارف التقليدية المرتبطة التي تحتفظ بها أكثر من جماعة واحدة تقع عبر بلدان متعددة. المعارف التقليدية المرتبطة التي تحتفظ بها جماعة في إحدى البلدان حول مورد جيني مصدره بلد آخر (على سبيل المثال المعارف التقليدية المرتبطة بالعناقية الوردية (</w:t>
            </w:r>
            <w:r w:rsidRPr="00C44292">
              <w:rPr>
                <w:rFonts w:ascii="Simplified Arabic" w:hAnsi="Simplified Arabic" w:cs="Simplified Arabic"/>
                <w:i/>
                <w:iCs/>
                <w:color w:val="000000" w:themeColor="text1"/>
                <w:szCs w:val="22"/>
                <w:rtl/>
              </w:rPr>
              <w:t>كاثارنسوس روزيوس</w:t>
            </w:r>
            <w:r w:rsidRPr="00C44292">
              <w:rPr>
                <w:rFonts w:ascii="Simplified Arabic" w:hAnsi="Simplified Arabic" w:cs="Simplified Arabic"/>
                <w:color w:val="000000" w:themeColor="text1"/>
                <w:szCs w:val="22"/>
                <w:rtl/>
              </w:rPr>
              <w:t>) وشيح العطارين (</w:t>
            </w:r>
            <w:r w:rsidRPr="00C44292">
              <w:rPr>
                <w:rFonts w:ascii="Simplified Arabic" w:hAnsi="Simplified Arabic" w:cs="Simplified Arabic"/>
                <w:i/>
                <w:iCs/>
                <w:color w:val="000000" w:themeColor="text1"/>
                <w:szCs w:val="22"/>
                <w:rtl/>
              </w:rPr>
              <w:t>أرتميسيا جودايكا</w:t>
            </w:r>
            <w:r w:rsidRPr="00C44292">
              <w:rPr>
                <w:rFonts w:ascii="Simplified Arabic" w:hAnsi="Simplified Arabic" w:cs="Simplified Arabic"/>
                <w:color w:val="000000" w:themeColor="text1"/>
                <w:szCs w:val="22"/>
                <w:rtl/>
              </w:rPr>
              <w:t>).</w:t>
            </w:r>
          </w:p>
        </w:tc>
        <w:tc>
          <w:tcPr>
            <w:tcW w:w="0" w:type="dxa"/>
            <w:vMerge w:val="restart"/>
          </w:tcPr>
          <w:p w14:paraId="2DD5BED7"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تتضمن التحديات الرئيسية تحديد الجهة التي تملك المعارف التقليدية المرتبطة، والجهة التي لديها الحق لمنح الموافقة المسبقة عن علم، والجهة التي يحق لها الحصول على حصة في المنافع التي قد تنشأ. قد تنطبق المادة 10 أو المادة 11 على بعض الحالات.</w:t>
            </w:r>
          </w:p>
          <w:p w14:paraId="7C06FC1B" w14:textId="77777777" w:rsidR="002C0B8C" w:rsidRPr="00C44292"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szCs w:val="22"/>
                <w:rtl/>
              </w:rPr>
            </w:pPr>
            <w:r w:rsidRPr="00C44292">
              <w:rPr>
                <w:rFonts w:ascii="Simplified Arabic" w:hAnsi="Simplified Arabic" w:cs="Simplified Arabic"/>
                <w:color w:val="000000" w:themeColor="text1"/>
                <w:szCs w:val="22"/>
                <w:rtl/>
              </w:rPr>
              <w:t>حيث لم يتفق الأطراف على أن تنطبق التزامات الموافقة المسبقة عن علم/الشروط المتفق عليها على جميع هذه الحالات. بالإضافة إلى ذلك، قد لا يكون تحديد المعلومات المتعلقة بالشعوب الأصلية والمجتمعات المحلية متاحًا، مما يجعل التفاوض بشأن الموافقة المسبقة عن علم/الشروط المتفق عليها أمرًا مستحيلاً في بعض الحالات.</w:t>
            </w:r>
          </w:p>
        </w:tc>
      </w:tr>
      <w:tr w:rsidR="002C0B8C" w:rsidRPr="00E74F98" w14:paraId="4207688D" w14:textId="77777777" w:rsidTr="008C7586">
        <w:tc>
          <w:tcPr>
            <w:cnfStyle w:val="001000000000" w:firstRow="0" w:lastRow="0" w:firstColumn="1" w:lastColumn="0" w:oddVBand="0" w:evenVBand="0" w:oddHBand="0" w:evenHBand="0" w:firstRowFirstColumn="0" w:firstRowLastColumn="0" w:lastRowFirstColumn="0" w:lastRowLastColumn="0"/>
            <w:tcW w:w="0" w:type="dxa"/>
            <w:vMerge/>
          </w:tcPr>
          <w:p w14:paraId="0473599E" w14:textId="77777777" w:rsidR="002C0B8C" w:rsidRPr="00E74F98" w:rsidRDefault="002C0B8C" w:rsidP="008C7586">
            <w:pPr>
              <w:spacing w:before="40" w:after="40"/>
              <w:rPr>
                <w:rFonts w:ascii="Simplified Arabic" w:hAnsi="Simplified Arabic" w:cs="Simplified Arabic"/>
                <w:kern w:val="22"/>
              </w:rPr>
            </w:pPr>
          </w:p>
        </w:tc>
        <w:tc>
          <w:tcPr>
            <w:tcW w:w="0" w:type="dxa"/>
          </w:tcPr>
          <w:p w14:paraId="5841AFCE" w14:textId="77777777" w:rsidR="002C0B8C" w:rsidRPr="00E74F98"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rtl/>
              </w:rPr>
            </w:pPr>
            <w:r w:rsidRPr="00E74F98">
              <w:rPr>
                <w:rFonts w:ascii="Simplified Arabic" w:hAnsi="Simplified Arabic" w:cs="Simplified Arabic"/>
                <w:color w:val="000000" w:themeColor="text1"/>
                <w:rtl/>
              </w:rPr>
              <w:t>(ب) المعارف التقليدية المرتبطة المتاحة بشكلٍ عام</w:t>
            </w:r>
          </w:p>
        </w:tc>
        <w:tc>
          <w:tcPr>
            <w:tcW w:w="0" w:type="dxa"/>
          </w:tcPr>
          <w:p w14:paraId="6B024E85" w14:textId="77777777" w:rsidR="002C0B8C" w:rsidRPr="00E74F98"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rtl/>
              </w:rPr>
            </w:pPr>
            <w:r w:rsidRPr="00E74F98">
              <w:rPr>
                <w:rFonts w:ascii="Simplified Arabic" w:hAnsi="Simplified Arabic" w:cs="Simplified Arabic"/>
                <w:color w:val="000000" w:themeColor="text1"/>
                <w:rtl/>
              </w:rPr>
              <w:t xml:space="preserve">المنشورات والمجلات التي تسرد وصف النبات التقليدي في مناطق مختلفة (مثل </w:t>
            </w:r>
            <w:r w:rsidRPr="00E74F98">
              <w:rPr>
                <w:rFonts w:ascii="Simplified Arabic" w:hAnsi="Simplified Arabic" w:cs="Simplified Arabic"/>
                <w:i/>
                <w:iCs/>
                <w:color w:val="000000" w:themeColor="text1"/>
                <w:rtl/>
              </w:rPr>
              <w:t>دستور الأدوية الأفريقي</w:t>
            </w:r>
            <w:r w:rsidRPr="00E74F98">
              <w:rPr>
                <w:rFonts w:ascii="Simplified Arabic" w:hAnsi="Simplified Arabic" w:cs="Simplified Arabic"/>
                <w:color w:val="000000" w:themeColor="text1"/>
                <w:rtl/>
              </w:rPr>
              <w:t>).</w:t>
            </w:r>
          </w:p>
        </w:tc>
        <w:tc>
          <w:tcPr>
            <w:tcW w:w="0" w:type="dxa"/>
            <w:vMerge/>
          </w:tcPr>
          <w:p w14:paraId="528B389B" w14:textId="77777777" w:rsidR="002C0B8C" w:rsidRPr="00E74F98"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rPr>
            </w:pPr>
          </w:p>
        </w:tc>
      </w:tr>
      <w:tr w:rsidR="002C0B8C" w:rsidRPr="00E74F98" w14:paraId="064E70AE" w14:textId="77777777" w:rsidTr="008C7586">
        <w:tc>
          <w:tcPr>
            <w:cnfStyle w:val="001000000000" w:firstRow="0" w:lastRow="0" w:firstColumn="1" w:lastColumn="0" w:oddVBand="0" w:evenVBand="0" w:oddHBand="0" w:evenHBand="0" w:firstRowFirstColumn="0" w:firstRowLastColumn="0" w:lastRowFirstColumn="0" w:lastRowLastColumn="0"/>
            <w:tcW w:w="0" w:type="dxa"/>
            <w:vMerge/>
          </w:tcPr>
          <w:p w14:paraId="3142C5AF" w14:textId="77777777" w:rsidR="002C0B8C" w:rsidRPr="00E74F98" w:rsidRDefault="002C0B8C" w:rsidP="008C7586">
            <w:pPr>
              <w:spacing w:before="40" w:after="40"/>
              <w:rPr>
                <w:rFonts w:ascii="Simplified Arabic" w:hAnsi="Simplified Arabic" w:cs="Simplified Arabic"/>
                <w:kern w:val="22"/>
              </w:rPr>
            </w:pPr>
          </w:p>
        </w:tc>
        <w:tc>
          <w:tcPr>
            <w:tcW w:w="0" w:type="dxa"/>
          </w:tcPr>
          <w:p w14:paraId="69A6A9F5" w14:textId="77777777" w:rsidR="002C0B8C" w:rsidRPr="00E74F98"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rtl/>
              </w:rPr>
            </w:pPr>
            <w:r w:rsidRPr="00E74F98">
              <w:rPr>
                <w:rFonts w:ascii="Simplified Arabic" w:hAnsi="Simplified Arabic" w:cs="Simplified Arabic"/>
                <w:color w:val="000000" w:themeColor="text1"/>
                <w:rtl/>
              </w:rPr>
              <w:t xml:space="preserve">(ج) المعارف التقليدية المرتبطة ذات مصدر لا يمكن تعقبه في مجموعات </w:t>
            </w:r>
            <w:r w:rsidRPr="00E74F98">
              <w:rPr>
                <w:rFonts w:ascii="Simplified Arabic" w:hAnsi="Simplified Arabic" w:cs="Simplified Arabic"/>
                <w:i/>
                <w:iCs/>
                <w:color w:val="000000" w:themeColor="text1"/>
                <w:rtl/>
              </w:rPr>
              <w:t>خارج الموقع</w:t>
            </w:r>
            <w:r w:rsidRPr="00E74F98">
              <w:rPr>
                <w:rFonts w:ascii="Simplified Arabic" w:hAnsi="Simplified Arabic" w:cs="Simplified Arabic"/>
                <w:color w:val="000000" w:themeColor="text1"/>
                <w:rtl/>
              </w:rPr>
              <w:t>.</w:t>
            </w:r>
          </w:p>
        </w:tc>
        <w:tc>
          <w:tcPr>
            <w:tcW w:w="0" w:type="dxa"/>
          </w:tcPr>
          <w:p w14:paraId="39D2FE9C" w14:textId="77777777" w:rsidR="002C0B8C" w:rsidRPr="00E74F98" w:rsidRDefault="002C0B8C" w:rsidP="008C7586">
            <w:pPr>
              <w:bidi/>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rtl/>
              </w:rPr>
            </w:pPr>
            <w:r w:rsidRPr="00E74F98">
              <w:rPr>
                <w:rFonts w:ascii="Simplified Arabic" w:hAnsi="Simplified Arabic" w:cs="Simplified Arabic"/>
                <w:color w:val="000000" w:themeColor="text1"/>
                <w:rtl/>
              </w:rPr>
              <w:t xml:space="preserve">جمع علماء في النبات العرقي عينات من المواد الجينية التي احتوت عليها مجموعات </w:t>
            </w:r>
            <w:r w:rsidRPr="00E74F98">
              <w:rPr>
                <w:rFonts w:ascii="Simplified Arabic" w:hAnsi="Simplified Arabic" w:cs="Simplified Arabic"/>
                <w:i/>
                <w:iCs/>
                <w:color w:val="000000" w:themeColor="text1"/>
                <w:rtl/>
              </w:rPr>
              <w:t>خارج الموقع</w:t>
            </w:r>
            <w:r w:rsidRPr="00E74F98">
              <w:rPr>
                <w:rFonts w:ascii="Simplified Arabic" w:hAnsi="Simplified Arabic" w:cs="Simplified Arabic"/>
                <w:color w:val="000000" w:themeColor="text1"/>
                <w:rtl/>
              </w:rPr>
              <w:t xml:space="preserve"> </w:t>
            </w:r>
            <w:r w:rsidRPr="00E74F98">
              <w:rPr>
                <w:rFonts w:ascii="Simplified Arabic" w:hAnsi="Simplified Arabic" w:cs="Simplified Arabic"/>
                <w:color w:val="000000" w:themeColor="text1"/>
                <w:rtl/>
              </w:rPr>
              <w:lastRenderedPageBreak/>
              <w:t>وذلك بمساعدة الشعوب الأصلية والمجتمعات المحلية وبتوجيهٍ منها، حيث أُغفِل تحديد المعلومات المتعلقة بالشعوب الأصلية والمجتمعات المحلية التي استُمِدت منها المعارف التقليدية (على سبيل المثال وفر الكثير من الأفراد المختلفين من داخل إحدى الجماعات وخارجها أدلة للاستخدام الدوائي، أو أُخِذت معلومات الاستخدام من مصدر ثانوي، مثل دستور للأدوية أو عمل آخر موجود لا يدرج الموفرين الأصليين للمعارف التقليدية المرتبطة).</w:t>
            </w:r>
          </w:p>
        </w:tc>
        <w:tc>
          <w:tcPr>
            <w:tcW w:w="0" w:type="dxa"/>
            <w:vMerge/>
          </w:tcPr>
          <w:p w14:paraId="6E7E8202" w14:textId="77777777" w:rsidR="002C0B8C" w:rsidRPr="00E74F98" w:rsidRDefault="002C0B8C" w:rsidP="008C7586">
            <w:pPr>
              <w:spacing w:before="40" w:after="40"/>
              <w:jc w:val="lef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kern w:val="22"/>
              </w:rPr>
            </w:pPr>
          </w:p>
        </w:tc>
      </w:tr>
    </w:tbl>
    <w:p w14:paraId="0A4570B2" w14:textId="77777777" w:rsidR="002C0B8C" w:rsidRPr="00E74F98" w:rsidRDefault="002C0B8C" w:rsidP="002C0B8C">
      <w:pPr>
        <w:jc w:val="left"/>
        <w:rPr>
          <w:rFonts w:ascii="Simplified Arabic" w:hAnsi="Simplified Arabic" w:cs="Simplified Arabic"/>
          <w:kern w:val="22"/>
        </w:rPr>
      </w:pPr>
    </w:p>
    <w:p w14:paraId="250119F5" w14:textId="77777777" w:rsidR="002C0B8C" w:rsidRPr="00E74F98" w:rsidRDefault="002C0B8C" w:rsidP="002C0B8C">
      <w:pPr>
        <w:bidi/>
        <w:spacing w:line="259" w:lineRule="auto"/>
        <w:jc w:val="left"/>
        <w:rPr>
          <w:rFonts w:ascii="Simplified Arabic" w:hAnsi="Simplified Arabic" w:cs="Simplified Arabic"/>
          <w:kern w:val="22"/>
          <w:rtl/>
        </w:rPr>
      </w:pPr>
      <w:r w:rsidRPr="00E74F98">
        <w:rPr>
          <w:rFonts w:ascii="Simplified Arabic" w:hAnsi="Simplified Arabic" w:cs="Simplified Arabic"/>
          <w:rtl/>
        </w:rPr>
        <w:br w:type="page"/>
      </w:r>
    </w:p>
    <w:p w14:paraId="364D95CF" w14:textId="375B65F1" w:rsidR="002C0B8C" w:rsidRPr="00E74F98" w:rsidRDefault="002C0B8C" w:rsidP="00FA2909">
      <w:pPr>
        <w:pStyle w:val="Heading1"/>
        <w:keepLines/>
        <w:numPr>
          <w:ilvl w:val="0"/>
          <w:numId w:val="50"/>
        </w:numPr>
        <w:tabs>
          <w:tab w:val="clear" w:pos="720"/>
        </w:tabs>
        <w:bidi/>
        <w:spacing w:before="0"/>
        <w:ind w:left="0" w:firstLine="0"/>
        <w:jc w:val="left"/>
        <w:rPr>
          <w:rFonts w:ascii="Simplified Arabic" w:hAnsi="Simplified Arabic" w:cs="Simplified Arabic"/>
          <w:b w:val="0"/>
          <w:bCs/>
          <w:kern w:val="22"/>
          <w:rtl/>
        </w:rPr>
      </w:pPr>
      <w:bookmarkStart w:id="4" w:name="_Toc47674919"/>
      <w:r w:rsidRPr="00E74F98">
        <w:rPr>
          <w:rFonts w:ascii="Simplified Arabic" w:hAnsi="Simplified Arabic" w:cs="Simplified Arabic"/>
          <w:b w:val="0"/>
          <w:bCs/>
          <w:rtl/>
        </w:rPr>
        <w:lastRenderedPageBreak/>
        <w:t>مقدمة</w:t>
      </w:r>
      <w:bookmarkEnd w:id="4"/>
    </w:p>
    <w:p w14:paraId="5978FCD1" w14:textId="62B9D903" w:rsidR="002C0B8C" w:rsidRPr="00E74F98" w:rsidRDefault="002C0B8C" w:rsidP="002C0B8C">
      <w:pPr>
        <w:pBdr>
          <w:top w:val="nil"/>
          <w:left w:val="nil"/>
          <w:bottom w:val="nil"/>
          <w:right w:val="nil"/>
          <w:between w:val="nil"/>
        </w:pBdr>
        <w:bidi/>
        <w:spacing w:after="120"/>
        <w:rPr>
          <w:rFonts w:ascii="Simplified Arabic" w:hAnsi="Simplified Arabic" w:cs="Simplified Arabic"/>
          <w:kern w:val="22"/>
          <w:rtl/>
        </w:rPr>
      </w:pPr>
      <w:r w:rsidRPr="00E74F98">
        <w:rPr>
          <w:rFonts w:ascii="Simplified Arabic" w:hAnsi="Simplified Arabic" w:cs="Simplified Arabic"/>
          <w:rtl/>
        </w:rPr>
        <w:t xml:space="preserve">في تشرين الثاني/نوفمبر 2018 خلال الاجتماع الثالث لمؤتمر الأطراف العامل </w:t>
      </w:r>
      <w:r w:rsidR="00B53B77">
        <w:rPr>
          <w:rFonts w:ascii="Simplified Arabic" w:hAnsi="Simplified Arabic" w:cs="Simplified Arabic" w:hint="cs"/>
          <w:rtl/>
        </w:rPr>
        <w:t>ك</w:t>
      </w:r>
      <w:r w:rsidRPr="00E74F98">
        <w:rPr>
          <w:rFonts w:ascii="Simplified Arabic" w:hAnsi="Simplified Arabic" w:cs="Simplified Arabic"/>
          <w:rtl/>
        </w:rPr>
        <w:t>اجتماع الأطراف في بروتوكول ناغويا، تبنى الأطراف في البروتوكول ال</w:t>
      </w:r>
      <w:r w:rsidR="00587B7B">
        <w:rPr>
          <w:rFonts w:ascii="Simplified Arabic" w:hAnsi="Simplified Arabic" w:cs="Simplified Arabic"/>
          <w:rtl/>
        </w:rPr>
        <w:t>مقرر</w:t>
      </w:r>
      <w:r w:rsidRPr="00E74F98">
        <w:rPr>
          <w:rFonts w:ascii="Simplified Arabic" w:hAnsi="Simplified Arabic" w:cs="Simplified Arabic"/>
          <w:rtl/>
        </w:rPr>
        <w:t xml:space="preserve"> </w:t>
      </w:r>
      <w:r w:rsidRPr="00E74F98">
        <w:rPr>
          <w:rFonts w:ascii="Simplified Arabic" w:hAnsi="Simplified Arabic" w:cs="Simplified Arabic"/>
        </w:rPr>
        <w:t>NP-3/13</w:t>
      </w:r>
      <w:r w:rsidRPr="00E74F98">
        <w:rPr>
          <w:rFonts w:ascii="Simplified Arabic" w:hAnsi="Simplified Arabic" w:cs="Simplified Arabic"/>
          <w:rtl/>
        </w:rPr>
        <w:t xml:space="preserve"> حول وجود آلية عالمية متعددة الأطراف لتقاسم المنافع (المادة 10). </w:t>
      </w:r>
      <w:r w:rsidR="007A07A1">
        <w:rPr>
          <w:rFonts w:ascii="Simplified Arabic" w:hAnsi="Simplified Arabic" w:cs="Simplified Arabic" w:hint="cs"/>
          <w:rtl/>
        </w:rPr>
        <w:t>و</w:t>
      </w:r>
      <w:r w:rsidR="007A07A1" w:rsidRPr="00E74F98">
        <w:rPr>
          <w:rFonts w:ascii="Simplified Arabic" w:hAnsi="Simplified Arabic" w:cs="Simplified Arabic"/>
          <w:rtl/>
        </w:rPr>
        <w:t xml:space="preserve">طلب الأطراف </w:t>
      </w:r>
      <w:r w:rsidRPr="00E74F98">
        <w:rPr>
          <w:rFonts w:ascii="Simplified Arabic" w:hAnsi="Simplified Arabic" w:cs="Simplified Arabic"/>
          <w:rtl/>
        </w:rPr>
        <w:t>في الفقرة 5 (أ) من ال</w:t>
      </w:r>
      <w:r w:rsidR="00587B7B">
        <w:rPr>
          <w:rFonts w:ascii="Simplified Arabic" w:hAnsi="Simplified Arabic" w:cs="Simplified Arabic"/>
          <w:rtl/>
        </w:rPr>
        <w:t>مقرر</w:t>
      </w:r>
      <w:r w:rsidRPr="00E74F98">
        <w:rPr>
          <w:rFonts w:ascii="Simplified Arabic" w:hAnsi="Simplified Arabic" w:cs="Simplified Arabic"/>
          <w:rtl/>
        </w:rPr>
        <w:t>، إعداد دراسة خاضعة لاستعراض الأقران لتحديد الحالات المُعينَّة للموارد الجينية والمعارف التقليدية المرتبطة بالموارد ال</w:t>
      </w:r>
      <w:r w:rsidR="00AF2831">
        <w:rPr>
          <w:rFonts w:ascii="Simplified Arabic" w:hAnsi="Simplified Arabic" w:cs="Simplified Arabic" w:hint="cs"/>
          <w:rtl/>
        </w:rPr>
        <w:t>ج</w:t>
      </w:r>
      <w:r w:rsidRPr="00E74F98">
        <w:rPr>
          <w:rFonts w:ascii="Simplified Arabic" w:hAnsi="Simplified Arabic" w:cs="Simplified Arabic"/>
          <w:rtl/>
        </w:rPr>
        <w:t>ينية التي تحدث في حالات عابرة للحدود أو التي يتعذر منحها الموافقة المسبقة عن علم أو حصولها عليها. وتأتي هذه الدراسة استجابةً لهذا الطلب. ومن المتوقع تقديمها للنظر فيها بحلول الاجتماع الثالث للهيئة الفرعية المعنية بالتنفيذ المُقرر عقده في خريف 2020.</w:t>
      </w:r>
    </w:p>
    <w:p w14:paraId="1187B6DE" w14:textId="77777777" w:rsidR="002C0B8C" w:rsidRPr="00E74F98" w:rsidRDefault="002C0B8C" w:rsidP="002C0B8C">
      <w:pPr>
        <w:pBdr>
          <w:top w:val="nil"/>
          <w:left w:val="nil"/>
          <w:bottom w:val="nil"/>
          <w:right w:val="nil"/>
          <w:between w:val="nil"/>
        </w:pBdr>
        <w:bidi/>
        <w:spacing w:after="120"/>
        <w:rPr>
          <w:rFonts w:ascii="Simplified Arabic" w:hAnsi="Simplified Arabic" w:cs="Simplified Arabic"/>
          <w:iCs/>
          <w:kern w:val="22"/>
          <w:rtl/>
        </w:rPr>
      </w:pPr>
      <w:r w:rsidRPr="00E74F98">
        <w:rPr>
          <w:rFonts w:ascii="Simplified Arabic" w:hAnsi="Simplified Arabic" w:cs="Simplified Arabic"/>
          <w:iCs/>
          <w:rtl/>
        </w:rPr>
        <w:t>المنهجية</w:t>
      </w:r>
    </w:p>
    <w:p w14:paraId="1E7F2D6E" w14:textId="77777777"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t xml:space="preserve">أثناء تنفيذ هذه الدراسة، بدأ المؤلفون بتحليل طلب الأطراف بـ "تحديد حالات مُعيَّنة" قد تقع ضمن نطاق المادة 10. بعد النظر بعناية، فسر المؤلفون طلب "تحديد حالات مُعيَّنة" كإشارة إلى طلب لتحديد </w:t>
      </w:r>
      <w:r w:rsidRPr="00E74F98">
        <w:rPr>
          <w:rFonts w:ascii="Simplified Arabic" w:hAnsi="Simplified Arabic" w:cs="Simplified Arabic"/>
          <w:i/>
          <w:iCs/>
          <w:color w:val="000000"/>
          <w:rtl/>
        </w:rPr>
        <w:t>فئات مميزة للحالات</w:t>
      </w:r>
      <w:r w:rsidRPr="00E74F98">
        <w:rPr>
          <w:rFonts w:ascii="Simplified Arabic" w:hAnsi="Simplified Arabic" w:cs="Simplified Arabic"/>
          <w:color w:val="000000"/>
          <w:rtl/>
        </w:rPr>
        <w:t xml:space="preserve">، بدلاً من طلب تحديد </w:t>
      </w:r>
      <w:r w:rsidRPr="00E74F98">
        <w:rPr>
          <w:rFonts w:ascii="Simplified Arabic" w:hAnsi="Simplified Arabic" w:cs="Simplified Arabic"/>
          <w:i/>
          <w:iCs/>
          <w:color w:val="000000"/>
          <w:rtl/>
        </w:rPr>
        <w:t>أمثلة فردية</w:t>
      </w:r>
      <w:r w:rsidRPr="00E74F98">
        <w:rPr>
          <w:rFonts w:ascii="Simplified Arabic" w:hAnsi="Simplified Arabic" w:cs="Simplified Arabic"/>
          <w:color w:val="000000"/>
          <w:rtl/>
        </w:rPr>
        <w:t>.</w:t>
      </w:r>
    </w:p>
    <w:p w14:paraId="0FFE9314" w14:textId="4D76DA58"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t>استند</w:t>
      </w:r>
      <w:r w:rsidR="0070185D">
        <w:rPr>
          <w:rFonts w:ascii="Simplified Arabic" w:hAnsi="Simplified Arabic" w:cs="Simplified Arabic" w:hint="cs"/>
          <w:color w:val="000000"/>
          <w:rtl/>
        </w:rPr>
        <w:t xml:space="preserve"> هذا</w:t>
      </w:r>
      <w:r w:rsidRPr="00E74F98">
        <w:rPr>
          <w:rFonts w:ascii="Simplified Arabic" w:hAnsi="Simplified Arabic" w:cs="Simplified Arabic"/>
          <w:color w:val="000000"/>
          <w:rtl/>
        </w:rPr>
        <w:t xml:space="preserve"> التفسير إلى أساسيْن. أولاً، نظر المؤلفون في التعريفات الأكثر صلة لكلمتي "مُعيَّن:</w:t>
      </w:r>
      <w:r w:rsidRPr="00E74F98">
        <w:rPr>
          <w:rFonts w:ascii="Simplified Arabic" w:hAnsi="Simplified Arabic" w:cs="Simplified Arabic"/>
          <w:color w:val="000000"/>
          <w:kern w:val="22"/>
          <w:vertAlign w:val="superscript"/>
          <w:lang w:eastAsia="en-CA"/>
        </w:rPr>
        <w:footnoteReference w:id="8"/>
      </w:r>
      <w:r w:rsidRPr="00E74F98">
        <w:rPr>
          <w:rFonts w:ascii="Simplified Arabic" w:hAnsi="Simplified Arabic" w:cs="Simplified Arabic"/>
          <w:color w:val="000000"/>
          <w:rtl/>
        </w:rPr>
        <w:t xml:space="preserve"> و"حالة"</w:t>
      </w:r>
      <w:r w:rsidRPr="00E74F98">
        <w:rPr>
          <w:rFonts w:ascii="Simplified Arabic" w:hAnsi="Simplified Arabic" w:cs="Simplified Arabic"/>
          <w:color w:val="000000"/>
          <w:kern w:val="22"/>
          <w:vertAlign w:val="superscript"/>
          <w:lang w:eastAsia="en-CA"/>
        </w:rPr>
        <w:footnoteReference w:id="9"/>
      </w:r>
      <w:r w:rsidRPr="00E74F98">
        <w:rPr>
          <w:rFonts w:ascii="Simplified Arabic" w:hAnsi="Simplified Arabic" w:cs="Simplified Arabic"/>
          <w:color w:val="000000"/>
          <w:rtl/>
        </w:rPr>
        <w:t xml:space="preserve"> في قاموس أوكسفورد الإنجليزي. ثانيًا، حدد المؤلفون أن الأمثلة الفردية لن تبرر منطقيًا منهجًا عالميًا متعدد الأطراف، لأنها يمكن معالجتها نظريًا على أساس حالة بحالة. وبذلك، يكون الهدف من الأمثلة المُقدَّمة في هذه الدراسة هو أن تكون </w:t>
      </w:r>
      <w:r w:rsidR="00761077">
        <w:rPr>
          <w:rFonts w:ascii="Simplified Arabic" w:hAnsi="Simplified Arabic" w:cs="Simplified Arabic" w:hint="cs"/>
          <w:color w:val="000000"/>
          <w:rtl/>
        </w:rPr>
        <w:t xml:space="preserve">بمثابة </w:t>
      </w:r>
      <w:r w:rsidRPr="00E74F98">
        <w:rPr>
          <w:rFonts w:ascii="Simplified Arabic" w:hAnsi="Simplified Arabic" w:cs="Simplified Arabic"/>
          <w:color w:val="000000"/>
          <w:rtl/>
        </w:rPr>
        <w:t>أمثلة توضيحية، بدلاً من أن يشتمل كل مثال على مجرد حالة مُحدَّدة لمورد جيني، أو المعرفة التقليدية المرتبطة بمورد جيني، مما قد تقع ضمن نطاق المادة 10.</w:t>
      </w:r>
    </w:p>
    <w:p w14:paraId="345D2FFF" w14:textId="59A6CE25"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t>ثانيًا، حلل المؤلفون المعنى المحتمل لـ "يتعذر" في المادة 10. تعتمد القاعدة العامة لتفسير المعاهدة المُضمَنة في اتفاقية فيينا لقانون المعاهدات على تقييم ثلاثي حسن النية لما يلي: (1) المعنى المألوف للكلمة؛ (2) في هذا السياق؛ (3) في ضوء موضوع المعاهدة وغرضها.</w:t>
      </w:r>
      <w:r w:rsidRPr="00880D0D">
        <w:rPr>
          <w:rStyle w:val="FootnoteReference"/>
          <w:rFonts w:ascii="Simplified Arabic" w:hAnsi="Simplified Arabic" w:cs="Simplified Arabic"/>
          <w:color w:val="000000"/>
          <w:kern w:val="22"/>
          <w:sz w:val="24"/>
          <w:u w:val="none"/>
          <w:vertAlign w:val="superscript"/>
          <w:lang w:eastAsia="en-CA"/>
        </w:rPr>
        <w:footnoteReference w:id="10"/>
      </w:r>
    </w:p>
    <w:p w14:paraId="76071948" w14:textId="1121A7C8"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lastRenderedPageBreak/>
        <w:t>يقترح سياق المادة 10 في ضوء موضوع المعاهدة وغرضها أنها تهدف إلى معالجة الحالات التي لا يمكن معالجتها من خلال النهج الثنائي، إلا أن هذا لا يوضح بالكامل معنى كلمة "يتعذر". وبالتالي، اعتمد المؤلفون على تعريفات القاموس لكلمة "ممكن"</w:t>
      </w:r>
      <w:r w:rsidRPr="00563211">
        <w:rPr>
          <w:rStyle w:val="FootnoteReference"/>
          <w:rFonts w:ascii="Simplified Arabic" w:hAnsi="Simplified Arabic" w:cs="Simplified Arabic"/>
          <w:color w:val="000000"/>
          <w:kern w:val="22"/>
          <w:sz w:val="24"/>
          <w:szCs w:val="36"/>
          <w:u w:val="none"/>
          <w:vertAlign w:val="superscript"/>
          <w:lang w:eastAsia="en-CA"/>
        </w:rPr>
        <w:footnoteReference w:id="11"/>
      </w:r>
      <w:r w:rsidRPr="00E74F98">
        <w:rPr>
          <w:rFonts w:ascii="Simplified Arabic" w:hAnsi="Simplified Arabic" w:cs="Simplified Arabic"/>
          <w:color w:val="000000"/>
          <w:rtl/>
        </w:rPr>
        <w:t xml:space="preserve"> و"مستحيل"</w:t>
      </w:r>
      <w:r w:rsidRPr="006B5BA8">
        <w:rPr>
          <w:rStyle w:val="FootnoteReference"/>
          <w:rFonts w:ascii="Simplified Arabic" w:hAnsi="Simplified Arabic" w:cs="Simplified Arabic"/>
          <w:color w:val="000000"/>
          <w:kern w:val="22"/>
          <w:sz w:val="24"/>
          <w:u w:val="none"/>
          <w:vertAlign w:val="superscript"/>
          <w:lang w:eastAsia="en-CA"/>
        </w:rPr>
        <w:footnoteReference w:id="12"/>
      </w:r>
      <w:r w:rsidRPr="00E74F98">
        <w:rPr>
          <w:rFonts w:ascii="Simplified Arabic" w:hAnsi="Simplified Arabic" w:cs="Simplified Arabic"/>
          <w:color w:val="000000"/>
          <w:rtl/>
        </w:rPr>
        <w:t xml:space="preserve"> وحددوا تعريفًا شائعًا كان متوافقًا مع النهج الشامل المُستهدَف لهذه الدراسة. يتضمن هذا التعريف الاستحالتيْن الوقائعية والوظيفية (أي الأمر المستبعَد أو غير العملي أو غير الممكن الذي يتعذر). يتوافق هذا مع توضيح المادة 10 الوارد في البيان التوضيحي للاتحاد العالمي لحفظ الطبيعة لبروتوكول ناغويا وفهم بعض الأطراف.</w:t>
      </w:r>
      <w:r w:rsidRPr="006B5BA8">
        <w:rPr>
          <w:rStyle w:val="FootnoteReference"/>
          <w:rFonts w:ascii="Simplified Arabic" w:hAnsi="Simplified Arabic" w:cs="Simplified Arabic"/>
          <w:color w:val="000000"/>
          <w:kern w:val="22"/>
          <w:sz w:val="24"/>
          <w:u w:val="none"/>
          <w:vertAlign w:val="superscript"/>
          <w:lang w:eastAsia="en-CA"/>
        </w:rPr>
        <w:footnoteReference w:id="13"/>
      </w:r>
    </w:p>
    <w:p w14:paraId="0961E296" w14:textId="26510601" w:rsidR="002C0B8C" w:rsidRDefault="002C0B8C" w:rsidP="00760350">
      <w:pPr>
        <w:bidi/>
        <w:rPr>
          <w:rFonts w:ascii="Simplified Arabic" w:hAnsi="Simplified Arabic" w:cs="Simplified Arabic"/>
          <w:color w:val="000000"/>
          <w:rtl/>
        </w:rPr>
      </w:pPr>
      <w:r w:rsidRPr="00E74F98">
        <w:rPr>
          <w:rFonts w:ascii="Simplified Arabic" w:hAnsi="Simplified Arabic" w:cs="Simplified Arabic"/>
          <w:color w:val="000000"/>
          <w:rtl/>
        </w:rPr>
        <w:t>كما اعتبر المؤلفون مبدأ الإنصاف عند تقرير ما إذا كان ينبغي معالجة بعض الظروف أم لا. وعند تحديد معنى "العادل والمنصف" في الهدف من بروتوكول ناغويا، والإقرار بالديباجة</w:t>
      </w:r>
      <w:r w:rsidRPr="00E74F98">
        <w:rPr>
          <w:rFonts w:ascii="Simplified Arabic" w:hAnsi="Simplified Arabic" w:cs="Simplified Arabic"/>
          <w:color w:val="000000"/>
          <w:kern w:val="22"/>
          <w:vertAlign w:val="superscript"/>
          <w:lang w:eastAsia="en-CA"/>
        </w:rPr>
        <w:footnoteReference w:id="14"/>
      </w:r>
      <w:r w:rsidR="00C11D8D">
        <w:rPr>
          <w:rFonts w:ascii="Simplified Arabic" w:hAnsi="Simplified Arabic" w:cs="Simplified Arabic" w:hint="cs"/>
          <w:color w:val="000000"/>
          <w:rtl/>
        </w:rPr>
        <w:t xml:space="preserve"> أن</w:t>
      </w:r>
      <w:r w:rsidR="00C55198">
        <w:rPr>
          <w:rFonts w:ascii="Simplified Arabic" w:hAnsi="Simplified Arabic" w:cs="Simplified Arabic" w:hint="cs"/>
          <w:color w:val="000000"/>
          <w:rtl/>
        </w:rPr>
        <w:t xml:space="preserve"> </w:t>
      </w:r>
      <w:r w:rsidR="00C11D8D">
        <w:rPr>
          <w:rFonts w:ascii="Simplified Arabic" w:hAnsi="Simplified Arabic" w:cs="Simplified Arabic" w:hint="cs"/>
          <w:color w:val="000000"/>
          <w:rtl/>
        </w:rPr>
        <w:t>’’</w:t>
      </w:r>
      <w:r w:rsidRPr="00E74F98">
        <w:rPr>
          <w:rFonts w:ascii="Simplified Arabic" w:hAnsi="Simplified Arabic" w:cs="Simplified Arabic"/>
          <w:color w:val="000000"/>
          <w:rtl/>
        </w:rPr>
        <w:t>الحل الابتكاري اللازم لمعالجة التقاسم العادل والمنصف للمنافع الناشئة عن استخدام الموارد الجينية والمعارف التقليدية المرتبطة بالموارد الجينية الذي يحدث في الحالات عبر الحدود أو التي لا يكون من الممكن فيها منح الموافقة المسبقة عن علم أو الحصول عليها</w:t>
      </w:r>
      <w:r w:rsidR="00A94B91">
        <w:rPr>
          <w:rFonts w:ascii="Simplified Arabic" w:hAnsi="Simplified Arabic" w:cs="Simplified Arabic" w:hint="cs"/>
          <w:color w:val="000000"/>
          <w:rtl/>
        </w:rPr>
        <w:t>‘‘،</w:t>
      </w:r>
      <w:r w:rsidRPr="00E74F98">
        <w:rPr>
          <w:rFonts w:ascii="Simplified Arabic" w:hAnsi="Simplified Arabic" w:cs="Simplified Arabic"/>
          <w:color w:val="000000"/>
          <w:rtl/>
        </w:rPr>
        <w:t xml:space="preserve"> اختار المؤلفون عدم تفسير "العادل </w:t>
      </w:r>
      <w:r w:rsidR="00337AC0">
        <w:rPr>
          <w:rFonts w:ascii="Simplified Arabic" w:hAnsi="Simplified Arabic" w:cs="Simplified Arabic"/>
          <w:color w:val="000000"/>
          <w:rtl/>
        </w:rPr>
        <w:t>والمنصف" باعتباره تعبير مكرر.</w:t>
      </w:r>
      <w:r w:rsidR="00760350">
        <w:rPr>
          <w:rFonts w:ascii="Simplified Arabic" w:hAnsi="Simplified Arabic" w:cs="Simplified Arabic" w:hint="cs"/>
          <w:color w:val="000000"/>
          <w:rtl/>
        </w:rPr>
        <w:t xml:space="preserve"> </w:t>
      </w:r>
      <w:r w:rsidRPr="00E74F98">
        <w:rPr>
          <w:rFonts w:ascii="Simplified Arabic" w:hAnsi="Simplified Arabic" w:cs="Simplified Arabic"/>
          <w:color w:val="000000"/>
          <w:rtl/>
        </w:rPr>
        <w:t>ولأن المعاهدة وبروتوكول ناغويا وثيقتان قانونيتان، يفترض المؤلفون أن الأطراف استخدمت "منصف" بمعناها كمصطلح قانوني متداول.</w:t>
      </w:r>
      <w:r w:rsidRPr="00A94B91">
        <w:rPr>
          <w:rStyle w:val="FootnoteReference"/>
          <w:rFonts w:ascii="Simplified Arabic" w:hAnsi="Simplified Arabic" w:cs="Simplified Arabic"/>
          <w:color w:val="000000"/>
          <w:kern w:val="22"/>
          <w:sz w:val="24"/>
          <w:u w:val="none"/>
          <w:vertAlign w:val="superscript"/>
          <w:lang w:eastAsia="en-CA"/>
        </w:rPr>
        <w:footnoteReference w:id="15"/>
      </w:r>
      <w:r w:rsidRPr="00E74F98">
        <w:rPr>
          <w:rFonts w:ascii="Simplified Arabic" w:hAnsi="Simplified Arabic" w:cs="Simplified Arabic"/>
          <w:color w:val="000000"/>
          <w:rtl/>
        </w:rPr>
        <w:t xml:space="preserve"> مع مراعاة أن الاعتبارات المنصفة قد تكون </w:t>
      </w:r>
      <w:r w:rsidR="00A94B91">
        <w:rPr>
          <w:rFonts w:ascii="Simplified Arabic" w:hAnsi="Simplified Arabic" w:cs="Simplified Arabic" w:hint="cs"/>
          <w:color w:val="000000"/>
          <w:rtl/>
        </w:rPr>
        <w:t>’’</w:t>
      </w:r>
      <w:r w:rsidRPr="00E74F98">
        <w:rPr>
          <w:rFonts w:ascii="Simplified Arabic" w:hAnsi="Simplified Arabic" w:cs="Simplified Arabic"/>
          <w:color w:val="000000"/>
          <w:rtl/>
        </w:rPr>
        <w:t>ملائمة بشكلٍ خاص للمناقشات في السياقات التي تشتمل على مصالح متنافسة لم تصل لدرجة التحول إلى حقوق وواجبات مُعيَّ</w:t>
      </w:r>
      <w:r w:rsidR="00A94B91">
        <w:rPr>
          <w:rFonts w:ascii="Simplified Arabic" w:hAnsi="Simplified Arabic" w:cs="Simplified Arabic" w:hint="cs"/>
          <w:color w:val="000000"/>
          <w:rtl/>
        </w:rPr>
        <w:t>.‘‘</w:t>
      </w:r>
      <w:r w:rsidRPr="00A94B91">
        <w:rPr>
          <w:rStyle w:val="FootnoteReference"/>
          <w:rFonts w:ascii="Simplified Arabic" w:hAnsi="Simplified Arabic" w:cs="Simplified Arabic"/>
          <w:color w:val="000000"/>
          <w:kern w:val="22"/>
          <w:sz w:val="24"/>
          <w:u w:val="none"/>
          <w:vertAlign w:val="superscript"/>
          <w:lang w:eastAsia="en-CA"/>
        </w:rPr>
        <w:footnoteReference w:id="16"/>
      </w:r>
      <w:r w:rsidRPr="00E74F98">
        <w:rPr>
          <w:rFonts w:ascii="Simplified Arabic" w:hAnsi="Simplified Arabic" w:cs="Simplified Arabic"/>
          <w:color w:val="000000"/>
          <w:rtl/>
        </w:rPr>
        <w:t xml:space="preserve"> يتوافق هذا مع النهج الشامل المُستخدَم في هذه الدراسة.</w:t>
      </w:r>
    </w:p>
    <w:p w14:paraId="20479D84" w14:textId="77777777" w:rsidR="00C11D8D" w:rsidRPr="00C11D8D" w:rsidRDefault="00C11D8D" w:rsidP="00C11D8D">
      <w:pPr>
        <w:bidi/>
        <w:rPr>
          <w:rFonts w:ascii="Simplified Arabic" w:hAnsi="Simplified Arabic" w:cs="Simplified Arabic"/>
          <w:color w:val="000000"/>
          <w:kern w:val="22"/>
          <w:sz w:val="6"/>
          <w:szCs w:val="8"/>
          <w:rtl/>
        </w:rPr>
      </w:pPr>
    </w:p>
    <w:p w14:paraId="0B3E38B0" w14:textId="5B17F112"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t xml:space="preserve">على الرغم من النهج الشامل الذي اتخذه المؤلفون، إلا أنهم يقرون بأن للدول السلطة السيادية لتحديد الحصول على الموارد الجينية من خلال التدابير التشريعية أو التنظيمية أو الإدارية. وبالتالي، لا يقصد المؤلفون أن يقترح هذا النهج الشامل الحاجة </w:t>
      </w:r>
      <w:r w:rsidRPr="00E74F98">
        <w:rPr>
          <w:rFonts w:ascii="Simplified Arabic" w:hAnsi="Simplified Arabic" w:cs="Simplified Arabic"/>
          <w:color w:val="000000"/>
          <w:rtl/>
        </w:rPr>
        <w:lastRenderedPageBreak/>
        <w:t xml:space="preserve">إلى آلية في الحالات التي 1) يتعذر فيها منح موافقة مسبقة عن علم أو الحصول عليها كنتيجة لتقرير الدول عدم طلب موافقة مسبقة عن علم أو التي 2) لا تزل الدول فيها بصدد إعداد تدابير للوصول وتقاسم المنافع. </w:t>
      </w:r>
    </w:p>
    <w:p w14:paraId="6D116125" w14:textId="7FF57807"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t>جمع المؤلفون بشكلٍ عاجل المعلومات المتعلقة بحالات مُعيَّنة للموارد الوراثية والمعارف التقليدية المرتبطة بالموارد الجينية التي تحدث في حالات عابرة للحدود أو التي يتعذر منحها الموافقة المسبقة عن علم أو حصولها عليها بدءًا من أواخر كانون الأول/ديسمبر 2019 وحتى أواخر</w:t>
      </w:r>
      <w:r w:rsidR="005377AC">
        <w:rPr>
          <w:rFonts w:ascii="Simplified Arabic" w:hAnsi="Simplified Arabic" w:cs="Simplified Arabic" w:hint="cs"/>
          <w:color w:val="000000"/>
          <w:rtl/>
        </w:rPr>
        <w:t xml:space="preserve"> فبراير/</w:t>
      </w:r>
      <w:r w:rsidRPr="00E74F98">
        <w:rPr>
          <w:rFonts w:ascii="Simplified Arabic" w:hAnsi="Simplified Arabic" w:cs="Simplified Arabic"/>
          <w:color w:val="000000"/>
          <w:rtl/>
        </w:rPr>
        <w:t xml:space="preserve"> شباط 2020. تضمن ذلك مشاركة المؤلفيْن كليهما في الاجتماع الثاني للفريق العامل المفتوح العضوية حول الإطار العالمي للتنوع البيولوجي لما بعد عام 2020 لإجراء المقابلات الشخصية.</w:t>
      </w:r>
    </w:p>
    <w:p w14:paraId="4EC8C4E6" w14:textId="542DD7CA"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rtl/>
        </w:rPr>
        <w:t>أجرى المؤلفون مقابلات مع 33 خبيرًا من أكثر من 25 بلدًا ممَن لديهم معرفة مُعيَّنة بالمواضيع التي غطتها المادة 10 لتعزيز تحديد الحالات المُعيَّنة ذات الصلة.</w:t>
      </w:r>
      <w:r w:rsidRPr="00B143B5">
        <w:rPr>
          <w:rStyle w:val="FootnoteReference"/>
          <w:rFonts w:ascii="Simplified Arabic" w:hAnsi="Simplified Arabic" w:cs="Simplified Arabic"/>
          <w:kern w:val="22"/>
          <w:sz w:val="24"/>
          <w:szCs w:val="36"/>
          <w:u w:val="none"/>
          <w:vertAlign w:val="superscript"/>
        </w:rPr>
        <w:footnoteReference w:id="17"/>
      </w:r>
      <w:r w:rsidRPr="00E74F98">
        <w:rPr>
          <w:rFonts w:ascii="Simplified Arabic" w:hAnsi="Simplified Arabic" w:cs="Simplified Arabic"/>
          <w:rtl/>
        </w:rPr>
        <w:t xml:space="preserve"> تضمن المستجوَبون جهات تنسيق وطنية وأفراد آخرون من الحكومات في بلدان محددة، بالإضافة إلى باحثين أكاديميين، وفريق من مجموعات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للموارد الجينية، وممثلي الصناعة، وأعضاء من منظمات دولية حكومية ومنظمات غير حكومية، وممثلين من الشعوب الأصلية والمجتمعات المحلية وخبراء في القانون والسياسة.</w:t>
      </w:r>
      <w:r w:rsidRPr="00E74F98">
        <w:rPr>
          <w:rFonts w:ascii="Simplified Arabic" w:hAnsi="Simplified Arabic" w:cs="Simplified Arabic"/>
          <w:color w:val="000000" w:themeColor="text1"/>
          <w:rtl/>
        </w:rPr>
        <w:t xml:space="preserve"> ولأن الكثير من المستجوَبين لن يتحدثوا إلا في حالة عدم الكشف عن هويتهم، تُقدَّم قائمة من المستجوبين مجهولي الهوية في المرفق ألف.</w:t>
      </w:r>
    </w:p>
    <w:p w14:paraId="07367A29" w14:textId="5AD1171A"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rtl/>
        </w:rPr>
      </w:pPr>
      <w:r w:rsidRPr="00E74F98">
        <w:rPr>
          <w:rFonts w:ascii="Simplified Arabic" w:hAnsi="Simplified Arabic" w:cs="Simplified Arabic"/>
          <w:rtl/>
        </w:rPr>
        <w:t>تم الحصول على مزيدٍ من المعلومات حول حالات مُعيَّنة من خلال استعراض وثائق ذات صلة بالمادة 10 من بروتوكول ناغويا المُقدَّمة على موقع الويب الخاص بالأمانة.</w:t>
      </w:r>
      <w:r w:rsidRPr="00B143B5">
        <w:rPr>
          <w:rStyle w:val="FootnoteReference"/>
          <w:rFonts w:ascii="Simplified Arabic" w:hAnsi="Simplified Arabic" w:cs="Simplified Arabic"/>
          <w:kern w:val="22"/>
          <w:sz w:val="24"/>
          <w:szCs w:val="36"/>
          <w:u w:val="none"/>
          <w:vertAlign w:val="superscript"/>
        </w:rPr>
        <w:footnoteReference w:id="18"/>
      </w:r>
      <w:r w:rsidRPr="00E74F98">
        <w:rPr>
          <w:rFonts w:ascii="Simplified Arabic" w:hAnsi="Simplified Arabic" w:cs="Simplified Arabic"/>
          <w:rtl/>
        </w:rPr>
        <w:t xml:space="preserve"> تضمنت هذه الوثائق الخلاصة الجامعة للمناقشات عبر الإنترنت التي تم إجراؤها استجابةً </w:t>
      </w:r>
      <w:r w:rsidR="00587B7B">
        <w:rPr>
          <w:rFonts w:ascii="Simplified Arabic" w:hAnsi="Simplified Arabic" w:cs="Simplified Arabic" w:hint="cs"/>
          <w:rtl/>
        </w:rPr>
        <w:t>للمقرر 11/1</w:t>
      </w:r>
      <w:r w:rsidRPr="00E74F98">
        <w:rPr>
          <w:rFonts w:ascii="Simplified Arabic" w:hAnsi="Simplified Arabic" w:cs="Simplified Arabic"/>
          <w:rtl/>
        </w:rPr>
        <w:t>،</w:t>
      </w:r>
      <w:r w:rsidRPr="00B143B5">
        <w:rPr>
          <w:rStyle w:val="FootnoteReference"/>
          <w:rFonts w:ascii="Simplified Arabic" w:hAnsi="Simplified Arabic" w:cs="Simplified Arabic"/>
          <w:iCs/>
          <w:color w:val="000000"/>
          <w:kern w:val="22"/>
          <w:sz w:val="24"/>
          <w:szCs w:val="36"/>
          <w:u w:val="none"/>
          <w:vertAlign w:val="superscript"/>
          <w:lang w:eastAsia="en-CA"/>
        </w:rPr>
        <w:footnoteReference w:id="19"/>
      </w:r>
      <w:r w:rsidRPr="00E74F98">
        <w:rPr>
          <w:rFonts w:ascii="Simplified Arabic" w:hAnsi="Simplified Arabic" w:cs="Simplified Arabic"/>
          <w:rtl/>
        </w:rPr>
        <w:t xml:space="preserve"> وتقريراجتماع الخبراء عام 2013 بشأن المادة 10،</w:t>
      </w:r>
      <w:r w:rsidRPr="00B143B5">
        <w:rPr>
          <w:rStyle w:val="FootnoteReference"/>
          <w:rFonts w:ascii="Simplified Arabic" w:hAnsi="Simplified Arabic" w:cs="Simplified Arabic"/>
          <w:iCs/>
          <w:color w:val="000000"/>
          <w:kern w:val="22"/>
          <w:sz w:val="24"/>
          <w:szCs w:val="36"/>
          <w:u w:val="none"/>
          <w:vertAlign w:val="superscript"/>
          <w:lang w:eastAsia="en-CA"/>
        </w:rPr>
        <w:footnoteReference w:id="20"/>
      </w:r>
      <w:r w:rsidRPr="00E74F98">
        <w:rPr>
          <w:rFonts w:ascii="Simplified Arabic" w:hAnsi="Simplified Arabic" w:cs="Simplified Arabic"/>
          <w:rtl/>
        </w:rPr>
        <w:t xml:space="preserve"> والبيانات المُقدَّمة استجابةً </w:t>
      </w:r>
      <w:r w:rsidR="00587B7B">
        <w:rPr>
          <w:rFonts w:ascii="Simplified Arabic" w:hAnsi="Simplified Arabic" w:cs="Simplified Arabic" w:hint="cs"/>
          <w:rtl/>
        </w:rPr>
        <w:t>للمقرر</w:t>
      </w:r>
      <w:r w:rsidRPr="00E74F98">
        <w:rPr>
          <w:rFonts w:ascii="Simplified Arabic" w:hAnsi="Simplified Arabic" w:cs="Simplified Arabic"/>
          <w:rtl/>
        </w:rPr>
        <w:t xml:space="preserve"> </w:t>
      </w:r>
      <w:r w:rsidRPr="00E74F98">
        <w:rPr>
          <w:rFonts w:ascii="Simplified Arabic" w:hAnsi="Simplified Arabic" w:cs="Simplified Arabic"/>
        </w:rPr>
        <w:t>NP-1/10</w:t>
      </w:r>
      <w:r w:rsidRPr="00E74F98">
        <w:rPr>
          <w:rFonts w:ascii="Simplified Arabic" w:hAnsi="Simplified Arabic" w:cs="Simplified Arabic"/>
          <w:rtl/>
        </w:rPr>
        <w:t>،</w:t>
      </w:r>
      <w:r w:rsidRPr="00EB1205">
        <w:rPr>
          <w:rStyle w:val="FootnoteReference"/>
          <w:rFonts w:ascii="Simplified Arabic" w:hAnsi="Simplified Arabic" w:cs="Simplified Arabic"/>
          <w:kern w:val="22"/>
          <w:sz w:val="24"/>
          <w:szCs w:val="36"/>
          <w:u w:val="none"/>
          <w:vertAlign w:val="superscript"/>
        </w:rPr>
        <w:footnoteReference w:id="21"/>
      </w:r>
      <w:r w:rsidRPr="00E74F98">
        <w:rPr>
          <w:rFonts w:ascii="Simplified Arabic" w:hAnsi="Simplified Arabic" w:cs="Simplified Arabic"/>
          <w:rtl/>
        </w:rPr>
        <w:t xml:space="preserve"> وتقرير اجتماع فريق الخبراء لعام 2016 حول المادة 10،</w:t>
      </w:r>
      <w:r w:rsidRPr="00D178EB">
        <w:rPr>
          <w:rStyle w:val="FootnoteReference"/>
          <w:rFonts w:ascii="Simplified Arabic" w:hAnsi="Simplified Arabic" w:cs="Simplified Arabic"/>
          <w:iCs/>
          <w:color w:val="000000"/>
          <w:kern w:val="22"/>
          <w:sz w:val="24"/>
          <w:szCs w:val="36"/>
          <w:u w:val="none"/>
          <w:vertAlign w:val="superscript"/>
          <w:lang w:eastAsia="en-CA"/>
        </w:rPr>
        <w:footnoteReference w:id="22"/>
      </w:r>
      <w:r w:rsidRPr="00E74F98">
        <w:rPr>
          <w:rFonts w:ascii="Simplified Arabic" w:hAnsi="Simplified Arabic" w:cs="Simplified Arabic"/>
          <w:rtl/>
        </w:rPr>
        <w:t xml:space="preserve"> والدراسة التي تم إعدادها لاجتماع فريق الخبراء،</w:t>
      </w:r>
      <w:r w:rsidRPr="00EB1205">
        <w:rPr>
          <w:rStyle w:val="FootnoteReference"/>
          <w:rFonts w:ascii="Simplified Arabic" w:hAnsi="Simplified Arabic" w:cs="Simplified Arabic"/>
          <w:kern w:val="22"/>
          <w:sz w:val="24"/>
          <w:szCs w:val="36"/>
          <w:u w:val="none"/>
          <w:vertAlign w:val="superscript"/>
        </w:rPr>
        <w:footnoteReference w:id="23"/>
      </w:r>
      <w:r w:rsidRPr="00E74F98">
        <w:rPr>
          <w:rFonts w:ascii="Simplified Arabic" w:hAnsi="Simplified Arabic" w:cs="Simplified Arabic"/>
          <w:rtl/>
        </w:rPr>
        <w:t xml:space="preserve"> والبيانات المُقدَّمة </w:t>
      </w:r>
      <w:r w:rsidRPr="00E74F98">
        <w:rPr>
          <w:rFonts w:ascii="Simplified Arabic" w:hAnsi="Simplified Arabic" w:cs="Simplified Arabic"/>
          <w:rtl/>
        </w:rPr>
        <w:lastRenderedPageBreak/>
        <w:t>استجابةً لل</w:t>
      </w:r>
      <w:r w:rsidR="00587B7B">
        <w:rPr>
          <w:rFonts w:ascii="Simplified Arabic" w:hAnsi="Simplified Arabic" w:cs="Simplified Arabic"/>
          <w:rtl/>
        </w:rPr>
        <w:t xml:space="preserve">مقرر </w:t>
      </w:r>
      <w:r w:rsidRPr="00E74F98">
        <w:rPr>
          <w:rFonts w:ascii="Simplified Arabic" w:hAnsi="Simplified Arabic" w:cs="Simplified Arabic"/>
          <w:rtl/>
        </w:rPr>
        <w:t xml:space="preserve"> </w:t>
      </w:r>
      <w:r w:rsidRPr="00E74F98">
        <w:rPr>
          <w:rFonts w:ascii="Simplified Arabic" w:hAnsi="Simplified Arabic" w:cs="Simplified Arabic"/>
        </w:rPr>
        <w:t>NP-2/10</w:t>
      </w:r>
      <w:r w:rsidRPr="00E74F98">
        <w:rPr>
          <w:rFonts w:ascii="Simplified Arabic" w:hAnsi="Simplified Arabic" w:cs="Simplified Arabic"/>
          <w:rtl/>
        </w:rPr>
        <w:t>،</w:t>
      </w:r>
      <w:r w:rsidRPr="00EB1205">
        <w:rPr>
          <w:rStyle w:val="FootnoteReference"/>
          <w:rFonts w:ascii="Simplified Arabic" w:hAnsi="Simplified Arabic" w:cs="Simplified Arabic"/>
          <w:kern w:val="22"/>
          <w:sz w:val="24"/>
          <w:szCs w:val="36"/>
          <w:u w:val="none"/>
          <w:vertAlign w:val="superscript"/>
        </w:rPr>
        <w:footnoteReference w:id="24"/>
      </w:r>
      <w:r w:rsidRPr="00E74F98">
        <w:rPr>
          <w:rFonts w:ascii="Simplified Arabic" w:hAnsi="Simplified Arabic" w:cs="Simplified Arabic"/>
          <w:rtl/>
        </w:rPr>
        <w:t xml:space="preserve"> ومذكرة الأمين التنفيذي التي تم إعداداها </w:t>
      </w:r>
      <w:r w:rsidR="007B5ADB">
        <w:rPr>
          <w:rFonts w:ascii="Simplified Arabic" w:hAnsi="Simplified Arabic" w:cs="Simplified Arabic" w:hint="cs"/>
          <w:rtl/>
        </w:rPr>
        <w:t>للاجتماع الثاني للهيئة الفرعية للتنفيذ</w:t>
      </w:r>
      <w:r w:rsidRPr="00E74F98">
        <w:rPr>
          <w:rFonts w:ascii="Simplified Arabic" w:hAnsi="Simplified Arabic" w:cs="Simplified Arabic"/>
          <w:rtl/>
        </w:rPr>
        <w:t>،</w:t>
      </w:r>
      <w:r w:rsidRPr="00EB1205">
        <w:rPr>
          <w:rStyle w:val="FootnoteReference"/>
          <w:rFonts w:ascii="Simplified Arabic" w:hAnsi="Simplified Arabic" w:cs="Simplified Arabic"/>
          <w:kern w:val="22"/>
          <w:sz w:val="24"/>
          <w:szCs w:val="36"/>
          <w:u w:val="none"/>
          <w:vertAlign w:val="superscript"/>
        </w:rPr>
        <w:footnoteReference w:id="25"/>
      </w:r>
      <w:r w:rsidRPr="00EB1205">
        <w:rPr>
          <w:rFonts w:ascii="Simplified Arabic" w:hAnsi="Simplified Arabic" w:cs="Simplified Arabic"/>
          <w:sz w:val="32"/>
          <w:szCs w:val="36"/>
          <w:vertAlign w:val="superscript"/>
          <w:rtl/>
        </w:rPr>
        <w:t xml:space="preserve"> </w:t>
      </w:r>
      <w:r w:rsidRPr="00E74F98">
        <w:rPr>
          <w:rFonts w:ascii="Simplified Arabic" w:hAnsi="Simplified Arabic" w:cs="Simplified Arabic"/>
          <w:rtl/>
        </w:rPr>
        <w:t>والبيانات المُقدَّمة استجابةً لل</w:t>
      </w:r>
      <w:r w:rsidR="00587B7B">
        <w:rPr>
          <w:rFonts w:ascii="Simplified Arabic" w:hAnsi="Simplified Arabic" w:cs="Simplified Arabic"/>
          <w:rtl/>
        </w:rPr>
        <w:t xml:space="preserve">مقرر </w:t>
      </w:r>
      <w:r w:rsidRPr="00E74F98">
        <w:rPr>
          <w:rFonts w:ascii="Simplified Arabic" w:hAnsi="Simplified Arabic" w:cs="Simplified Arabic"/>
          <w:rtl/>
        </w:rPr>
        <w:t xml:space="preserve"> </w:t>
      </w:r>
      <w:r w:rsidRPr="00E74F98">
        <w:rPr>
          <w:rFonts w:ascii="Simplified Arabic" w:hAnsi="Simplified Arabic" w:cs="Simplified Arabic"/>
        </w:rPr>
        <w:t>NP-3/13</w:t>
      </w:r>
      <w:r w:rsidRPr="00E74F98">
        <w:rPr>
          <w:rFonts w:ascii="Simplified Arabic" w:hAnsi="Simplified Arabic" w:cs="Simplified Arabic"/>
          <w:rtl/>
        </w:rPr>
        <w:t>.</w:t>
      </w:r>
      <w:r w:rsidRPr="007D4D96">
        <w:rPr>
          <w:rStyle w:val="FootnoteReference"/>
          <w:rFonts w:ascii="Simplified Arabic" w:hAnsi="Simplified Arabic" w:cs="Simplified Arabic"/>
          <w:kern w:val="22"/>
          <w:sz w:val="24"/>
          <w:szCs w:val="36"/>
          <w:u w:val="none"/>
          <w:vertAlign w:val="superscript"/>
        </w:rPr>
        <w:footnoteReference w:id="26"/>
      </w:r>
      <w:r w:rsidRPr="007D4D96">
        <w:rPr>
          <w:rFonts w:ascii="Simplified Arabic" w:hAnsi="Simplified Arabic" w:cs="Simplified Arabic"/>
          <w:color w:val="000000"/>
          <w:sz w:val="32"/>
          <w:szCs w:val="36"/>
          <w:vertAlign w:val="superscript"/>
          <w:rtl/>
        </w:rPr>
        <w:t xml:space="preserve"> </w:t>
      </w:r>
      <w:r w:rsidRPr="00E74F98">
        <w:rPr>
          <w:rFonts w:ascii="Simplified Arabic" w:hAnsi="Simplified Arabic" w:cs="Simplified Arabic"/>
          <w:color w:val="000000"/>
          <w:rtl/>
        </w:rPr>
        <w:t xml:space="preserve">بالإضافة إلى ذلك، استكشف المؤلفون موادًا وأبحاثًا، ومنشورات أخرى، وأُجريت عمليات أبحاث على مواقع ويب المجموعات </w:t>
      </w:r>
      <w:r w:rsidRPr="00AF57C7">
        <w:rPr>
          <w:rFonts w:ascii="Simplified Arabic" w:hAnsi="Simplified Arabic" w:cs="Simplified Arabic"/>
          <w:i/>
          <w:iCs/>
          <w:color w:val="000000"/>
          <w:rtl/>
        </w:rPr>
        <w:t>خارج الموقع</w:t>
      </w:r>
      <w:r w:rsidRPr="00E74F98">
        <w:rPr>
          <w:rFonts w:ascii="Simplified Arabic" w:hAnsi="Simplified Arabic" w:cs="Simplified Arabic"/>
          <w:color w:val="000000"/>
          <w:rtl/>
        </w:rPr>
        <w:t xml:space="preserve">، ومواقع الويب المحلية لإتاحة الموارد الوراثية وتقاسم منافعها، وقاعدة بيانات </w:t>
      </w:r>
      <w:r w:rsidRPr="00E74F98">
        <w:rPr>
          <w:rFonts w:ascii="Simplified Arabic" w:hAnsi="Simplified Arabic" w:cs="Simplified Arabic"/>
          <w:color w:val="000000"/>
        </w:rPr>
        <w:t>Lex</w:t>
      </w:r>
      <w:r w:rsidRPr="00E74F98">
        <w:rPr>
          <w:rFonts w:ascii="Simplified Arabic" w:hAnsi="Simplified Arabic" w:cs="Simplified Arabic"/>
          <w:color w:val="000000"/>
          <w:rtl/>
        </w:rPr>
        <w:t xml:space="preserve"> المنظمة العالمية للملكية الفكرية ومصادر الإنترنت الأخرى، واستخلصوا البيانات والنتائج من العديد من مشروعاتهم البحثية السابقة.</w:t>
      </w:r>
    </w:p>
    <w:p w14:paraId="2237CE94" w14:textId="7DBC3619" w:rsidR="002C0B8C" w:rsidRPr="00E74F98" w:rsidRDefault="002C0B8C" w:rsidP="002C0B8C">
      <w:pPr>
        <w:pBdr>
          <w:top w:val="nil"/>
          <w:left w:val="nil"/>
          <w:bottom w:val="nil"/>
          <w:right w:val="nil"/>
          <w:between w:val="nil"/>
        </w:pBdr>
        <w:bidi/>
        <w:spacing w:after="120"/>
        <w:rPr>
          <w:rFonts w:ascii="Simplified Arabic" w:hAnsi="Simplified Arabic" w:cs="Simplified Arabic"/>
          <w:iCs/>
          <w:color w:val="000000"/>
          <w:kern w:val="22"/>
          <w:rtl/>
        </w:rPr>
      </w:pPr>
      <w:r w:rsidRPr="00E74F98">
        <w:rPr>
          <w:rFonts w:ascii="Simplified Arabic" w:hAnsi="Simplified Arabic" w:cs="Simplified Arabic"/>
          <w:iCs/>
          <w:color w:val="000000"/>
          <w:rtl/>
        </w:rPr>
        <w:t>النطاق</w:t>
      </w:r>
    </w:p>
    <w:p w14:paraId="51FCC028" w14:textId="3874557E" w:rsidR="002C0B8C" w:rsidRDefault="002C0B8C" w:rsidP="002C0B8C">
      <w:pPr>
        <w:bidi/>
        <w:rPr>
          <w:rFonts w:ascii="Simplified Arabic" w:hAnsi="Simplified Arabic" w:cs="Simplified Arabic"/>
          <w:rtl/>
        </w:rPr>
      </w:pPr>
      <w:r w:rsidRPr="00E74F98">
        <w:rPr>
          <w:rFonts w:ascii="Simplified Arabic" w:hAnsi="Simplified Arabic" w:cs="Simplified Arabic"/>
          <w:rtl/>
        </w:rPr>
        <w:t>كما ذُكِر أعلاه، لدى الأطراف آراء مختلفة حول مسائل النطاق الأساسي والزمني والجغرافي لبروتوكول ناغويا.</w:t>
      </w:r>
      <w:r w:rsidRPr="007D4D96">
        <w:rPr>
          <w:rStyle w:val="FootnoteReference"/>
          <w:rFonts w:ascii="Simplified Arabic" w:hAnsi="Simplified Arabic" w:cs="Simplified Arabic"/>
          <w:kern w:val="22"/>
          <w:sz w:val="24"/>
          <w:szCs w:val="36"/>
          <w:u w:val="none"/>
          <w:vertAlign w:val="superscript"/>
        </w:rPr>
        <w:footnoteReference w:id="27"/>
      </w:r>
      <w:r w:rsidRPr="007D4D96">
        <w:rPr>
          <w:rFonts w:ascii="Simplified Arabic" w:hAnsi="Simplified Arabic" w:cs="Simplified Arabic"/>
          <w:sz w:val="32"/>
          <w:szCs w:val="36"/>
          <w:vertAlign w:val="superscript"/>
          <w:rtl/>
        </w:rPr>
        <w:t xml:space="preserve"> </w:t>
      </w:r>
      <w:r w:rsidRPr="00E74F98">
        <w:rPr>
          <w:rFonts w:ascii="Simplified Arabic" w:hAnsi="Simplified Arabic" w:cs="Simplified Arabic"/>
          <w:rtl/>
        </w:rPr>
        <w:t>يرد فيما يلي وصف موجز لكلٍ من هذه المسائل لتحديد سياق بعض من الأمثلة الواردة في هذه الدراسة.</w:t>
      </w:r>
    </w:p>
    <w:p w14:paraId="620098B7" w14:textId="77777777" w:rsidR="00C00E39" w:rsidRPr="00C00E39" w:rsidRDefault="00C00E39" w:rsidP="00C00E39">
      <w:pPr>
        <w:bidi/>
        <w:rPr>
          <w:rFonts w:ascii="Simplified Arabic" w:hAnsi="Simplified Arabic" w:cs="Simplified Arabic"/>
          <w:kern w:val="22"/>
          <w:sz w:val="10"/>
          <w:szCs w:val="12"/>
          <w:rtl/>
        </w:rPr>
      </w:pPr>
    </w:p>
    <w:p w14:paraId="6864A7CE" w14:textId="4BEF8B6E" w:rsidR="002C0B8C" w:rsidRDefault="002C0B8C" w:rsidP="002C0B8C">
      <w:pPr>
        <w:bidi/>
        <w:ind w:firstLine="720"/>
        <w:rPr>
          <w:rFonts w:ascii="Simplified Arabic" w:hAnsi="Simplified Arabic" w:cs="Simplified Arabic"/>
          <w:i/>
          <w:iCs/>
          <w:rtl/>
        </w:rPr>
      </w:pPr>
      <w:r w:rsidRPr="00E74F98">
        <w:rPr>
          <w:rFonts w:ascii="Simplified Arabic" w:hAnsi="Simplified Arabic" w:cs="Simplified Arabic"/>
          <w:i/>
          <w:iCs/>
          <w:rtl/>
        </w:rPr>
        <w:t>النطاق الزمني</w:t>
      </w:r>
    </w:p>
    <w:p w14:paraId="3FC4EAD4" w14:textId="77777777" w:rsidR="00C00E39" w:rsidRPr="00C00E39" w:rsidRDefault="00C00E39" w:rsidP="00C00E39">
      <w:pPr>
        <w:bidi/>
        <w:ind w:firstLine="720"/>
        <w:rPr>
          <w:rFonts w:ascii="Simplified Arabic" w:hAnsi="Simplified Arabic" w:cs="Simplified Arabic"/>
          <w:i/>
          <w:iCs/>
          <w:kern w:val="22"/>
          <w:sz w:val="10"/>
          <w:szCs w:val="12"/>
          <w:rtl/>
        </w:rPr>
      </w:pPr>
    </w:p>
    <w:p w14:paraId="78866B8A" w14:textId="67A0136F" w:rsidR="002C0B8C" w:rsidRDefault="002C0B8C" w:rsidP="002C0B8C">
      <w:pPr>
        <w:bidi/>
        <w:rPr>
          <w:rFonts w:ascii="Simplified Arabic" w:hAnsi="Simplified Arabic" w:cs="Simplified Arabic"/>
          <w:rtl/>
        </w:rPr>
      </w:pPr>
      <w:r w:rsidRPr="00E74F98">
        <w:rPr>
          <w:rFonts w:ascii="Simplified Arabic" w:hAnsi="Simplified Arabic" w:cs="Simplified Arabic"/>
          <w:rtl/>
        </w:rPr>
        <w:t>هناك مسألة لم يتناولها البروتوكول بوضوح واختلف الأطراف بالبروتوكول وباتفاقية التنوع البيولوجي بشأنها، وهي ما إذا كانت التزامات تقاسم المنافع لا تُثار إلا في وقت الحصول الأوَّلي على الموارد أو في وقت استخدام الموارد أم لا. يُشار إلى هذه المسألة باسم "النطاق الزمني"، فيما يتصل بنطاق البروتوكول وتطبيقه.</w:t>
      </w:r>
      <w:r w:rsidRPr="007D4D96" w:rsidDel="00187C47">
        <w:rPr>
          <w:rStyle w:val="FootnoteReference"/>
          <w:rFonts w:ascii="Simplified Arabic" w:hAnsi="Simplified Arabic" w:cs="Simplified Arabic"/>
          <w:kern w:val="22"/>
          <w:sz w:val="24"/>
          <w:szCs w:val="36"/>
          <w:u w:val="none"/>
          <w:vertAlign w:val="superscript"/>
        </w:rPr>
        <w:footnoteReference w:id="28"/>
      </w:r>
      <w:r w:rsidRPr="007D4D96">
        <w:rPr>
          <w:rFonts w:ascii="Simplified Arabic" w:hAnsi="Simplified Arabic" w:cs="Simplified Arabic"/>
          <w:sz w:val="32"/>
          <w:szCs w:val="36"/>
          <w:vertAlign w:val="superscript"/>
          <w:rtl/>
        </w:rPr>
        <w:t xml:space="preserve"> </w:t>
      </w:r>
      <w:r w:rsidRPr="00E74F98">
        <w:rPr>
          <w:rFonts w:ascii="Simplified Arabic" w:hAnsi="Simplified Arabic" w:cs="Simplified Arabic"/>
          <w:rtl/>
        </w:rPr>
        <w:t xml:space="preserve">وقد تم الحصول على كميات كبيرة من الموارد الجينية في بلدان بجميع أنحاء العالم قبل بدء نفاذ كلٍ من اتفاقية التنوع البيولوجي والبروتوكول، وتُجرى الاستخدامات الجديدة لهذه الموارد، التي يُحتفَظ بها حاليًا في مستودعات </w:t>
      </w:r>
      <w:r w:rsidRPr="001F745B">
        <w:rPr>
          <w:rFonts w:ascii="Simplified Arabic" w:hAnsi="Simplified Arabic" w:cs="Simplified Arabic"/>
          <w:i/>
          <w:iCs/>
          <w:rtl/>
        </w:rPr>
        <w:t>خارج الموقع</w:t>
      </w:r>
      <w:r w:rsidRPr="00E74F98">
        <w:rPr>
          <w:rFonts w:ascii="Simplified Arabic" w:hAnsi="Simplified Arabic" w:cs="Simplified Arabic"/>
          <w:rtl/>
        </w:rPr>
        <w:t xml:space="preserve"> خارج البلد الموفِّر، بعد بدء نفاذ البروتوكول.</w:t>
      </w:r>
    </w:p>
    <w:p w14:paraId="03167440" w14:textId="77777777" w:rsidR="00516F41" w:rsidRPr="00516F41" w:rsidRDefault="00516F41" w:rsidP="00516F41">
      <w:pPr>
        <w:bidi/>
        <w:rPr>
          <w:rFonts w:ascii="Simplified Arabic" w:eastAsia="Batang" w:hAnsi="Simplified Arabic" w:cs="Simplified Arabic"/>
          <w:kern w:val="22"/>
          <w:sz w:val="6"/>
          <w:szCs w:val="8"/>
          <w:rtl/>
        </w:rPr>
      </w:pPr>
    </w:p>
    <w:p w14:paraId="57D887F0" w14:textId="77777777" w:rsidR="002C0B8C" w:rsidRPr="00E74F98" w:rsidRDefault="002C0B8C" w:rsidP="002C0B8C">
      <w:pPr>
        <w:autoSpaceDE w:val="0"/>
        <w:autoSpaceDN w:val="0"/>
        <w:bidi/>
        <w:adjustRightInd w:val="0"/>
        <w:spacing w:after="120"/>
        <w:rPr>
          <w:rFonts w:ascii="Simplified Arabic" w:hAnsi="Simplified Arabic" w:cs="Simplified Arabic"/>
          <w:kern w:val="22"/>
          <w:rtl/>
        </w:rPr>
      </w:pPr>
      <w:r w:rsidRPr="00E74F98">
        <w:rPr>
          <w:rFonts w:ascii="Simplified Arabic" w:hAnsi="Simplified Arabic" w:cs="Simplified Arabic"/>
          <w:rtl/>
        </w:rPr>
        <w:lastRenderedPageBreak/>
        <w:t>لم يتمكن الأطراف باتفاقية التنوع البيولوجي من الاتفاق على نطاق زمني خلال المفاوضات المتعددة السنوات، وبالتالي التزم بروتوكول ناغويا الصمت بشأن هذا الموضوع. إلا أن هذا الصمت لم يسوي المسألة، لأن الأطراف لم تتفق على ما يشكِّل رجعية للأثر. ترى بعض البلدان مسبب الاستخدام باعتباره رجعية غير محظورة، بل بالأحرى طريقة لإعمال أحكام البروتوكول وروحه، بما يتوافق مع المادة 28 من اتفاقية فيينا لقانون المعاهدات، بينما ترى بلدان أخرى المسبب باعتباره يؤثر سلبيًا على اليقين القانوني.</w:t>
      </w:r>
      <w:r w:rsidRPr="00BC19E4">
        <w:rPr>
          <w:rStyle w:val="FootnoteReference"/>
          <w:rFonts w:ascii="Simplified Arabic" w:hAnsi="Simplified Arabic" w:cs="Simplified Arabic"/>
          <w:kern w:val="22"/>
          <w:sz w:val="24"/>
          <w:szCs w:val="36"/>
          <w:u w:val="none"/>
          <w:vertAlign w:val="superscript"/>
        </w:rPr>
        <w:footnoteReference w:id="29"/>
      </w:r>
      <w:r w:rsidRPr="00E74F98">
        <w:rPr>
          <w:rFonts w:ascii="Simplified Arabic" w:hAnsi="Simplified Arabic" w:cs="Simplified Arabic"/>
          <w:rtl/>
        </w:rPr>
        <w:t xml:space="preserve">  </w:t>
      </w:r>
    </w:p>
    <w:p w14:paraId="28E3F74D" w14:textId="42C5D3DF" w:rsidR="002C0B8C" w:rsidRPr="00E74F98" w:rsidRDefault="002C0B8C" w:rsidP="002C0B8C">
      <w:pPr>
        <w:autoSpaceDE w:val="0"/>
        <w:autoSpaceDN w:val="0"/>
        <w:bidi/>
        <w:adjustRightInd w:val="0"/>
        <w:spacing w:after="120"/>
        <w:rPr>
          <w:rStyle w:val="FootnoteReference"/>
          <w:rFonts w:ascii="Simplified Arabic" w:hAnsi="Simplified Arabic" w:cs="Simplified Arabic"/>
          <w:kern w:val="22"/>
          <w:rtl/>
        </w:rPr>
      </w:pPr>
      <w:r w:rsidRPr="00E74F98">
        <w:rPr>
          <w:rFonts w:ascii="Simplified Arabic" w:hAnsi="Simplified Arabic" w:cs="Simplified Arabic"/>
          <w:rtl/>
        </w:rPr>
        <w:t>بالإضافة إلى ذلك،لأن البروتوكول التزم الصمت بشأن تعريف "الحصول"،</w:t>
      </w:r>
      <w:r w:rsidRPr="00E74F98">
        <w:rPr>
          <w:rFonts w:ascii="Simplified Arabic" w:hAnsi="Simplified Arabic" w:cs="Simplified Arabic"/>
          <w:kern w:val="22"/>
          <w:vertAlign w:val="superscript"/>
        </w:rPr>
        <w:footnoteReference w:id="30"/>
      </w:r>
      <w:r w:rsidRPr="00E74F98">
        <w:rPr>
          <w:rFonts w:ascii="Simplified Arabic" w:hAnsi="Simplified Arabic" w:cs="Simplified Arabic"/>
          <w:rtl/>
        </w:rPr>
        <w:t xml:space="preserve"> تطبقه بعض الأطراف على نحوٍ لا يفرض التزامات إلا على الموارد الجينية التي يتم الحصول عليها بعد تاريخ نفاذ البروتوكول،</w:t>
      </w:r>
      <w:r w:rsidRPr="00290670">
        <w:rPr>
          <w:rStyle w:val="FootnoteReference"/>
          <w:rFonts w:ascii="Simplified Arabic" w:hAnsi="Simplified Arabic" w:cs="Simplified Arabic"/>
          <w:kern w:val="22"/>
          <w:sz w:val="24"/>
          <w:szCs w:val="36"/>
          <w:u w:val="none"/>
          <w:vertAlign w:val="superscript"/>
        </w:rPr>
        <w:footnoteReference w:id="31"/>
      </w:r>
      <w:r w:rsidRPr="00E74F98">
        <w:rPr>
          <w:rFonts w:ascii="Simplified Arabic" w:hAnsi="Simplified Arabic" w:cs="Simplified Arabic"/>
          <w:rtl/>
        </w:rPr>
        <w:t xml:space="preserve"> بينما تطلب أطراف أخرى تقاسم المنافع ومن المحتمل الموافقة المسبقة عن علم كذلك، للموارد الجينية المستخدَمة بعد بدء نفاذه بغض النظر عن وقت الحصول على هذه الموارد من البلد الموفِّر.</w:t>
      </w:r>
      <w:r w:rsidRPr="00290670">
        <w:rPr>
          <w:rStyle w:val="FootnoteReference"/>
          <w:rFonts w:ascii="Simplified Arabic" w:hAnsi="Simplified Arabic" w:cs="Simplified Arabic"/>
          <w:kern w:val="22"/>
          <w:sz w:val="24"/>
          <w:szCs w:val="36"/>
          <w:u w:val="none"/>
          <w:vertAlign w:val="superscript"/>
        </w:rPr>
        <w:footnoteReference w:id="32"/>
      </w:r>
      <w:r w:rsidRPr="00290670">
        <w:rPr>
          <w:rStyle w:val="FootnoteReference"/>
          <w:rFonts w:ascii="Simplified Arabic" w:hAnsi="Simplified Arabic" w:cs="Simplified Arabic"/>
          <w:kern w:val="22"/>
          <w:u w:val="none"/>
        </w:rPr>
        <w:t xml:space="preserve"> </w:t>
      </w:r>
      <w:r w:rsidRPr="00290670">
        <w:rPr>
          <w:rStyle w:val="FootnoteReference"/>
          <w:rFonts w:ascii="Simplified Arabic" w:hAnsi="Simplified Arabic" w:cs="Simplified Arabic"/>
          <w:u w:val="none"/>
          <w:rtl/>
        </w:rPr>
        <w:t xml:space="preserve"> </w:t>
      </w:r>
      <w:r w:rsidRPr="00290670">
        <w:rPr>
          <w:rStyle w:val="FootnoteReference"/>
          <w:rFonts w:ascii="Simplified Arabic" w:hAnsi="Simplified Arabic" w:cs="Simplified Arabic"/>
          <w:kern w:val="22"/>
          <w:rtl/>
        </w:rPr>
        <w:t xml:space="preserve"> </w:t>
      </w:r>
    </w:p>
    <w:p w14:paraId="4C931B24" w14:textId="77777777" w:rsidR="002C0B8C" w:rsidRPr="000129F5" w:rsidRDefault="002C0B8C" w:rsidP="002C0B8C">
      <w:pPr>
        <w:bidi/>
        <w:spacing w:after="120"/>
        <w:ind w:firstLine="720"/>
        <w:rPr>
          <w:rFonts w:ascii="Simplified Arabic" w:eastAsia="Batang" w:hAnsi="Simplified Arabic" w:cs="Simplified Arabic"/>
          <w:iCs/>
          <w:kern w:val="22"/>
          <w:rtl/>
        </w:rPr>
      </w:pPr>
      <w:r w:rsidRPr="000129F5">
        <w:rPr>
          <w:rFonts w:ascii="Simplified Arabic" w:hAnsi="Simplified Arabic" w:cs="Simplified Arabic"/>
          <w:iCs/>
          <w:rtl/>
        </w:rPr>
        <w:t>نطاق الاختصاص الموضوعي</w:t>
      </w:r>
    </w:p>
    <w:p w14:paraId="42850992" w14:textId="115E7B83" w:rsidR="002C0B8C" w:rsidRDefault="002C0B8C" w:rsidP="002C0B8C">
      <w:pPr>
        <w:bidi/>
        <w:spacing w:after="120"/>
        <w:rPr>
          <w:rFonts w:ascii="Simplified Arabic" w:hAnsi="Simplified Arabic" w:cs="Simplified Arabic"/>
          <w:rtl/>
        </w:rPr>
      </w:pPr>
      <w:r w:rsidRPr="00E74F98">
        <w:rPr>
          <w:rFonts w:ascii="Simplified Arabic" w:hAnsi="Simplified Arabic" w:cs="Simplified Arabic"/>
          <w:rtl/>
        </w:rPr>
        <w:t>لدى الأطراف أيضًا آراءً مختلفة حول نطاق الاختصاص الموضوعي الذي تغطيه اتفاقية التنوع البيولوجي وبروتوكول ناغويا. حيث تؤكد بعض الأطراف على أن استخدام عبارة "المادة الجينية" في اتفاقية التنوع البيولوجي والبروتوكول يستثني الاختصاص الموضوعي الملموس. بينما تجادل أطراف أخرى بأن الفهم "الواسع والديناميكي" لمفهوم الموارد الجينية سيشمل معلومات التسلسل الرقمي. وكما ورد في القسم 3</w:t>
      </w:r>
      <w:r w:rsidR="002628E1">
        <w:rPr>
          <w:rFonts w:ascii="Simplified Arabic" w:hAnsi="Simplified Arabic" w:cs="Simplified Arabic" w:hint="cs"/>
          <w:rtl/>
        </w:rPr>
        <w:t>-</w:t>
      </w:r>
      <w:r w:rsidRPr="00E74F98">
        <w:rPr>
          <w:rFonts w:ascii="Simplified Arabic" w:hAnsi="Simplified Arabic" w:cs="Simplified Arabic"/>
          <w:rtl/>
        </w:rPr>
        <w:t>3 أدناه، بينما لا تنظم أغلب الأطراف معلومات التسلسل الرقمي في أنظمتها الخاصة بإتاحة الموارد الوراثية وتقاسم منافعها، إلا أن العديد من البلدان تُضمن معلومات تسلسل ملموسة ضمن تعريف الموارد الجينية وبعض من هذه البلدان تنظم الحصول عليها. وهناك بلدان أخرى، بينما لا تأخذ معلومات التسلسل الرقمي في الاعتبار كمورد جيني، إلا أنها توافق على أنها قد تكون منتجًا للاستخدام وبالتالي تخضع لتقاسم المنافع في ظل الشروط المتفق عليها.</w:t>
      </w:r>
      <w:r w:rsidRPr="00290670">
        <w:rPr>
          <w:rStyle w:val="FootnoteReference"/>
          <w:rFonts w:ascii="Simplified Arabic" w:hAnsi="Simplified Arabic" w:cs="Simplified Arabic"/>
          <w:kern w:val="22"/>
          <w:sz w:val="24"/>
          <w:szCs w:val="36"/>
          <w:u w:val="none"/>
          <w:vertAlign w:val="superscript"/>
        </w:rPr>
        <w:footnoteReference w:id="33"/>
      </w:r>
    </w:p>
    <w:p w14:paraId="70B4FB12" w14:textId="77777777" w:rsidR="007873D9" w:rsidRPr="00E74F98" w:rsidRDefault="007873D9" w:rsidP="007873D9">
      <w:pPr>
        <w:bidi/>
        <w:spacing w:after="120"/>
        <w:rPr>
          <w:rFonts w:ascii="Simplified Arabic" w:eastAsia="Batang" w:hAnsi="Simplified Arabic" w:cs="Simplified Arabic"/>
          <w:kern w:val="22"/>
          <w:rtl/>
        </w:rPr>
      </w:pPr>
    </w:p>
    <w:p w14:paraId="04CD098C" w14:textId="77777777" w:rsidR="002C0B8C" w:rsidRPr="00E74F98" w:rsidRDefault="002C0B8C" w:rsidP="002C0B8C">
      <w:pPr>
        <w:pBdr>
          <w:top w:val="nil"/>
          <w:left w:val="nil"/>
          <w:bottom w:val="nil"/>
          <w:right w:val="nil"/>
          <w:between w:val="nil"/>
        </w:pBdr>
        <w:bidi/>
        <w:spacing w:after="120"/>
        <w:rPr>
          <w:rFonts w:ascii="Simplified Arabic" w:hAnsi="Simplified Arabic" w:cs="Simplified Arabic"/>
          <w:i/>
          <w:iCs/>
          <w:color w:val="000000"/>
          <w:kern w:val="22"/>
          <w:rtl/>
        </w:rPr>
      </w:pPr>
      <w:r w:rsidRPr="00E74F98">
        <w:rPr>
          <w:rFonts w:ascii="Simplified Arabic" w:hAnsi="Simplified Arabic" w:cs="Simplified Arabic"/>
          <w:color w:val="000000"/>
          <w:rtl/>
        </w:rPr>
        <w:lastRenderedPageBreak/>
        <w:tab/>
      </w:r>
      <w:r w:rsidRPr="00E74F98">
        <w:rPr>
          <w:rFonts w:ascii="Simplified Arabic" w:hAnsi="Simplified Arabic" w:cs="Simplified Arabic"/>
          <w:i/>
          <w:iCs/>
          <w:color w:val="000000"/>
          <w:rtl/>
        </w:rPr>
        <w:t>النطاق الجغرافي/المكاني</w:t>
      </w:r>
    </w:p>
    <w:p w14:paraId="48F3FBBA" w14:textId="4D60BAC5" w:rsidR="002C0B8C" w:rsidRPr="00E74F98" w:rsidRDefault="002C0B8C" w:rsidP="002C0B8C">
      <w:pPr>
        <w:pBdr>
          <w:top w:val="nil"/>
          <w:left w:val="nil"/>
          <w:bottom w:val="nil"/>
          <w:right w:val="nil"/>
          <w:between w:val="nil"/>
        </w:pBdr>
        <w:bidi/>
        <w:spacing w:after="120"/>
        <w:rPr>
          <w:rFonts w:ascii="Simplified Arabic" w:hAnsi="Simplified Arabic" w:cs="Simplified Arabic"/>
          <w:color w:val="000000"/>
          <w:kern w:val="22"/>
          <w:rtl/>
        </w:rPr>
      </w:pPr>
      <w:r w:rsidRPr="00E74F98">
        <w:rPr>
          <w:rFonts w:ascii="Simplified Arabic" w:hAnsi="Simplified Arabic" w:cs="Simplified Arabic"/>
          <w:color w:val="000000"/>
          <w:rtl/>
        </w:rPr>
        <w:t>يعد النطاق الجغرافي لبروتوكول ناغويا موضع خلاف كذلك بين الأطراف. ينبع هذا الخلاف من نطاق الاتفاقية، الذي يتضمن العمليات والأنشطة في ظل ولاية الأطراف أو نطاق التحكم في المناطق الواقعة خارج الولاية الوطنية.</w:t>
      </w:r>
      <w:r w:rsidRPr="00290670">
        <w:rPr>
          <w:rStyle w:val="FootnoteReference"/>
          <w:rFonts w:ascii="Simplified Arabic" w:hAnsi="Simplified Arabic" w:cs="Simplified Arabic"/>
          <w:kern w:val="22"/>
          <w:sz w:val="24"/>
          <w:szCs w:val="36"/>
          <w:u w:val="none"/>
          <w:vertAlign w:val="superscript"/>
        </w:rPr>
        <w:footnoteReference w:id="34"/>
      </w:r>
      <w:r w:rsidRPr="00E74F98">
        <w:rPr>
          <w:rFonts w:ascii="Simplified Arabic" w:hAnsi="Simplified Arabic" w:cs="Simplified Arabic"/>
          <w:color w:val="000000"/>
          <w:rtl/>
        </w:rPr>
        <w:t xml:space="preserve"> حيث يزعم بعض الأطراف أن الرابط بين المادة 3 بالبروتوكول والمادة 15 يحد النطاق الجغرافي للبروتوكول ليقتصر على الموارد الجينية ضمن الولاية الوطنية، بينما تؤكد أطراف أخرى أن البروتوكول التزم الصمت حيال هذه المسألة.</w:t>
      </w:r>
      <w:r w:rsidRPr="00E97D76">
        <w:rPr>
          <w:rStyle w:val="FootnoteReference"/>
          <w:rFonts w:ascii="Simplified Arabic" w:hAnsi="Simplified Arabic" w:cs="Simplified Arabic"/>
          <w:kern w:val="22"/>
          <w:sz w:val="24"/>
          <w:szCs w:val="36"/>
          <w:u w:val="none"/>
          <w:vertAlign w:val="superscript"/>
        </w:rPr>
        <w:footnoteReference w:id="35"/>
      </w:r>
      <w:r w:rsidRPr="00E74F98">
        <w:rPr>
          <w:rFonts w:ascii="Simplified Arabic" w:hAnsi="Simplified Arabic" w:cs="Simplified Arabic"/>
          <w:color w:val="000000"/>
          <w:rtl/>
        </w:rPr>
        <w:t xml:space="preserve"> ومع بدء المفاوضات بشأن صك دولي حول التنوع البيولوجي خارج الولاية الوطنية، بما فيها الموارد الجينية البحرية، يصف المؤلفون مسألتيْن قد يتم اعتبارهما فيما يتصل بالمادة 10 في القسميْن </w:t>
      </w:r>
      <w:r w:rsidR="00B70F99">
        <w:rPr>
          <w:rFonts w:ascii="Simplified Arabic" w:hAnsi="Simplified Arabic" w:cs="Simplified Arabic" w:hint="cs"/>
          <w:color w:val="000000"/>
          <w:rtl/>
        </w:rPr>
        <w:t>2-2 و2-3.</w:t>
      </w:r>
    </w:p>
    <w:p w14:paraId="530CED6E" w14:textId="77777777" w:rsidR="002C0B8C" w:rsidRPr="00E74F98" w:rsidRDefault="002C0B8C" w:rsidP="002C0B8C">
      <w:pPr>
        <w:pBdr>
          <w:top w:val="nil"/>
          <w:left w:val="nil"/>
          <w:bottom w:val="nil"/>
          <w:right w:val="nil"/>
          <w:between w:val="nil"/>
        </w:pBdr>
        <w:bidi/>
        <w:spacing w:after="120"/>
        <w:rPr>
          <w:rFonts w:ascii="Simplified Arabic" w:hAnsi="Simplified Arabic" w:cs="Simplified Arabic"/>
          <w:iCs/>
          <w:color w:val="000000"/>
          <w:kern w:val="22"/>
          <w:rtl/>
        </w:rPr>
      </w:pPr>
      <w:r w:rsidRPr="00E74F98">
        <w:rPr>
          <w:rFonts w:ascii="Simplified Arabic" w:hAnsi="Simplified Arabic" w:cs="Simplified Arabic"/>
          <w:iCs/>
          <w:color w:val="000000"/>
          <w:rtl/>
        </w:rPr>
        <w:t>الهيكل</w:t>
      </w:r>
    </w:p>
    <w:p w14:paraId="31FD6D27" w14:textId="223C582B" w:rsidR="002C0B8C" w:rsidRPr="00B70F99" w:rsidRDefault="002C0B8C" w:rsidP="002C0B8C">
      <w:pPr>
        <w:bidi/>
        <w:rPr>
          <w:rFonts w:ascii="Simplified Arabic" w:hAnsi="Simplified Arabic" w:cs="Simplified Arabic"/>
          <w:i/>
          <w:color w:val="000000"/>
          <w:rtl/>
        </w:rPr>
      </w:pPr>
      <w:r w:rsidRPr="00B70F99">
        <w:rPr>
          <w:rFonts w:ascii="Simplified Arabic" w:hAnsi="Simplified Arabic" w:cs="Simplified Arabic"/>
          <w:i/>
          <w:color w:val="000000"/>
          <w:rtl/>
        </w:rPr>
        <w:t xml:space="preserve">فيما يتعلق بالتنظيم، يقدم القسم الثاني من الدراسة حالات مُعيَّنة للموارد الجينية التي تحدث في حالات عابرة للحدود، متضمنةً أمثلة على الأنظمة الإيكولوجية والموائل المشتركة، والأنواع المهاجِرة ، والمناطق الواقعة خارج الولاية الوطنية. ويقدم القسم الثالث حالات مُعيَّنة للموارد الوراثية التي يتعذر منحها الموافقة المسبقة عن علم أو الحصول عليها. ويتضمن هذا القسم أمثلة على الموارد الجينية ذات المصادر التي لا يمكن تعقبها في </w:t>
      </w:r>
      <w:r w:rsidRPr="00B70F99">
        <w:rPr>
          <w:rFonts w:ascii="Simplified Arabic" w:hAnsi="Simplified Arabic" w:cs="Simplified Arabic"/>
          <w:iCs/>
          <w:color w:val="000000"/>
          <w:rtl/>
        </w:rPr>
        <w:t xml:space="preserve">مجموعات خارج </w:t>
      </w:r>
      <w:r w:rsidR="00B70F99" w:rsidRPr="00B70F99">
        <w:rPr>
          <w:rFonts w:ascii="Simplified Arabic" w:hAnsi="Simplified Arabic" w:cs="Simplified Arabic" w:hint="cs"/>
          <w:iCs/>
          <w:color w:val="000000"/>
          <w:rtl/>
        </w:rPr>
        <w:t>الموقع</w:t>
      </w:r>
      <w:r w:rsidRPr="00B70F99">
        <w:rPr>
          <w:rFonts w:ascii="Simplified Arabic" w:hAnsi="Simplified Arabic" w:cs="Simplified Arabic"/>
          <w:i/>
          <w:color w:val="000000"/>
          <w:rtl/>
        </w:rPr>
        <w:t xml:space="preserve">، واستخدام عينات من أعداد كبيرة من كائنات متنوعة جغرافيًا، وبيانات تسلسل الجينوم/معلومات التسلسل الرقمي التي لا يلزم فيها الوصول الفعلي لاستخدام المعلومات الجينية، والتي تنطوي على استخدام المكونات الجينية التي يتم العثور عليها في كائنات متعددة. وأخيرًا، يقدم القسم الرابع حالات مُعيَّنة للمعارف التقليدية المرتبطة بالموارد الجينية التي تحدث في حالات عابرة للحدود أو التي يتعذر منحها الموافقة المسبقة عن علم أو الحصول عليها. يتضمن ذلك المعارف التقليدية المرتبطة التي تحتفظ بها الشعوب الأصلية والمجتمعات المحلية عبر الحدود الوطنية، والمعارف التقليدية المرتبطة المتاحة بشكلٍ عام، والمعارف التقليدية المرتبطة ذات المصدر الذي لا يمكن تعقبه في مجموعات </w:t>
      </w:r>
      <w:r w:rsidRPr="00B70F99">
        <w:rPr>
          <w:rFonts w:ascii="Simplified Arabic" w:hAnsi="Simplified Arabic" w:cs="Simplified Arabic"/>
          <w:iCs/>
          <w:color w:val="000000"/>
          <w:rtl/>
        </w:rPr>
        <w:t>خارج الموقع</w:t>
      </w:r>
      <w:r w:rsidRPr="00B70F99">
        <w:rPr>
          <w:rFonts w:ascii="Simplified Arabic" w:hAnsi="Simplified Arabic" w:cs="Simplified Arabic"/>
          <w:i/>
          <w:color w:val="000000"/>
          <w:rtl/>
        </w:rPr>
        <w:t>.</w:t>
      </w:r>
    </w:p>
    <w:p w14:paraId="68D3515E" w14:textId="77777777" w:rsidR="000129F5" w:rsidRPr="000129F5" w:rsidRDefault="000129F5" w:rsidP="000129F5">
      <w:pPr>
        <w:bidi/>
        <w:rPr>
          <w:rFonts w:ascii="Simplified Arabic" w:hAnsi="Simplified Arabic" w:cs="Simplified Arabic"/>
          <w:iCs/>
          <w:color w:val="000000"/>
          <w:kern w:val="22"/>
          <w:sz w:val="8"/>
          <w:szCs w:val="10"/>
          <w:rtl/>
        </w:rPr>
      </w:pPr>
    </w:p>
    <w:p w14:paraId="625142FD" w14:textId="77777777" w:rsidR="002C0B8C" w:rsidRPr="00E74F98" w:rsidRDefault="002C0B8C" w:rsidP="002C0B8C">
      <w:pPr>
        <w:pBdr>
          <w:top w:val="nil"/>
          <w:left w:val="nil"/>
          <w:bottom w:val="nil"/>
          <w:right w:val="nil"/>
          <w:between w:val="nil"/>
        </w:pBdr>
        <w:bidi/>
        <w:spacing w:after="120"/>
        <w:rPr>
          <w:rFonts w:ascii="Simplified Arabic" w:hAnsi="Simplified Arabic" w:cs="Simplified Arabic"/>
          <w:iCs/>
          <w:color w:val="000000"/>
          <w:kern w:val="22"/>
          <w:rtl/>
        </w:rPr>
      </w:pPr>
      <w:r w:rsidRPr="00E74F98">
        <w:rPr>
          <w:rFonts w:ascii="Simplified Arabic" w:hAnsi="Simplified Arabic" w:cs="Simplified Arabic"/>
          <w:rtl/>
        </w:rPr>
        <w:t>نلاحظ أن تقرير اجتماع فريق الخبراء حول المادة 10 من بروتوكول ناغويا بشأن الحصول على الموارد وتقاسم المنافع</w:t>
      </w:r>
      <w:r w:rsidRPr="00E97D76">
        <w:rPr>
          <w:rStyle w:val="FootnoteReference"/>
          <w:rFonts w:ascii="Simplified Arabic" w:hAnsi="Simplified Arabic" w:cs="Simplified Arabic"/>
          <w:kern w:val="22"/>
          <w:sz w:val="24"/>
          <w:szCs w:val="36"/>
          <w:u w:val="none"/>
          <w:vertAlign w:val="superscript"/>
        </w:rPr>
        <w:footnoteReference w:id="36"/>
      </w:r>
      <w:r w:rsidRPr="00E74F98">
        <w:rPr>
          <w:rFonts w:ascii="Simplified Arabic" w:hAnsi="Simplified Arabic" w:cs="Simplified Arabic"/>
          <w:rtl/>
        </w:rPr>
        <w:t xml:space="preserve"> حدد سيناريوهات إضافية يمكن تغطيتها في القسم الثالث، أي، الحالات التي لم تطور فيها الدولة الطرف إجراءاتها و/أو تفتقد فيها القدرة على منح موافقة مسبقة عن علم، يشمل ذلك الحالات التي لا يتضح فيها الجهة التي لديها السلطة لمنح الموافقة المسبقة عن علم وفي حالة تضمين البروتوكولات المجتمعية إجراءات للإتاحة مع عدم إنشاء متطلب وطني للموافقة المسبقة عن علم؛ والحالات التي تقرر فيها الدولة الطرف عدم طلب الموافقة المسبقة عن علم. وقد اخترنا عدم تناول هذه الحالات، لأن  وجود آلية عالمية متعددة الأطراف لتقاسم المنافع لتناول هذه الحالات قد يبدو أنه يتعارض مباشرةً مع ممارسة الحقوق السيادية على الموارد الجينية من خلال القرارات القانونية و/أو الإدارية و/أو قرارات السياسات الخاصة بالأطراف المستحوذِة أو المسيطِرة. ونرغب في التأكيد على أن الولاية لهذه الدراسة ليست سوى لتحديد الحالات التي قد تقع ضمن نطاق المادة 10  لإثراء المناقشات </w:t>
      </w:r>
      <w:r w:rsidRPr="00E74F98">
        <w:rPr>
          <w:rFonts w:ascii="Simplified Arabic" w:hAnsi="Simplified Arabic" w:cs="Simplified Arabic"/>
          <w:rtl/>
        </w:rPr>
        <w:lastRenderedPageBreak/>
        <w:t xml:space="preserve">في الاجتماع الثالث المقبل للهيئة الفرعية المعنية بالتنفيذ. وينبغي ألا تُفسَّر هذه الدراسة باعتبارها تُصدر أي أحكام حول الحاجة لآلية عالمية متعددة الأطراف لتقاسم المنافع، وطرائق ذلك، أو حول ما إذا كان يجب التفاوض بشأن هذه الآلية لأي حالة مُقدَّمة.   </w:t>
      </w:r>
    </w:p>
    <w:p w14:paraId="6283CB3C" w14:textId="49534EE0" w:rsidR="002C0B8C" w:rsidRPr="00E74F98" w:rsidRDefault="002C0B8C" w:rsidP="00937FD7">
      <w:pPr>
        <w:pStyle w:val="Heading1"/>
        <w:keepLines/>
        <w:tabs>
          <w:tab w:val="clear" w:pos="720"/>
        </w:tabs>
        <w:bidi/>
        <w:ind w:right="431"/>
        <w:jc w:val="both"/>
        <w:rPr>
          <w:rFonts w:ascii="Simplified Arabic" w:hAnsi="Simplified Arabic" w:cs="Simplified Arabic"/>
          <w:b w:val="0"/>
          <w:bCs/>
          <w:kern w:val="22"/>
          <w:rtl/>
        </w:rPr>
      </w:pPr>
      <w:r w:rsidRPr="00E74F98">
        <w:rPr>
          <w:rFonts w:ascii="Simplified Arabic" w:hAnsi="Simplified Arabic" w:cs="Simplified Arabic"/>
          <w:vanish/>
        </w:rPr>
        <w:t>Specific Cases of Genetic Resources and Traditional Knowledge Associated with Genetic Resources that Occur in Transboundary Situations</w:t>
      </w:r>
      <w:r w:rsidRPr="00E74F98">
        <w:rPr>
          <w:rFonts w:ascii="Simplified Arabic" w:hAnsi="Simplified Arabic" w:cs="Simplified Arabic"/>
          <w:b w:val="0"/>
          <w:bCs/>
        </w:rPr>
        <w:t xml:space="preserve"> </w:t>
      </w:r>
      <w:bookmarkStart w:id="5" w:name="_Toc47674920"/>
      <w:r w:rsidR="00937FD7">
        <w:rPr>
          <w:rFonts w:ascii="Simplified Arabic" w:hAnsi="Simplified Arabic" w:cs="Simplified Arabic" w:hint="cs"/>
          <w:b w:val="0"/>
          <w:bCs/>
          <w:rtl/>
        </w:rPr>
        <w:t>2.</w:t>
      </w:r>
      <w:r w:rsidR="00937FD7">
        <w:rPr>
          <w:rFonts w:ascii="Simplified Arabic" w:hAnsi="Simplified Arabic" w:cs="Simplified Arabic"/>
          <w:b w:val="0"/>
          <w:bCs/>
          <w:rtl/>
        </w:rPr>
        <w:tab/>
      </w:r>
      <w:r w:rsidRPr="00E74F98">
        <w:rPr>
          <w:rFonts w:ascii="Simplified Arabic" w:hAnsi="Simplified Arabic" w:cs="Simplified Arabic"/>
          <w:b w:val="0"/>
          <w:bCs/>
          <w:rtl/>
        </w:rPr>
        <w:t>الحالات المُعيَّنة للموارد الجينية التي تحدث في حالات عبارة للحدود</w:t>
      </w:r>
      <w:bookmarkEnd w:id="5"/>
    </w:p>
    <w:p w14:paraId="7518A924" w14:textId="3CFEB436" w:rsidR="002C0B8C" w:rsidRDefault="002C0B8C" w:rsidP="002C0B8C">
      <w:pPr>
        <w:bidi/>
        <w:rPr>
          <w:rFonts w:ascii="Simplified Arabic" w:hAnsi="Simplified Arabic" w:cs="Simplified Arabic"/>
          <w:rtl/>
        </w:rPr>
      </w:pPr>
      <w:r w:rsidRPr="00E74F98">
        <w:rPr>
          <w:rFonts w:ascii="Simplified Arabic" w:hAnsi="Simplified Arabic" w:cs="Simplified Arabic"/>
          <w:rtl/>
        </w:rPr>
        <w:t>على الرغم من صعوبة تحديد نسبة الموارد الجينية التي تغطي الحدود، إلا أنها من المرجح أن تكون مرتفعة.</w:t>
      </w:r>
      <w:r w:rsidRPr="00E97D76">
        <w:rPr>
          <w:rStyle w:val="FootnoteReference"/>
          <w:rFonts w:ascii="Simplified Arabic" w:hAnsi="Simplified Arabic" w:cs="Simplified Arabic"/>
          <w:kern w:val="22"/>
          <w:sz w:val="24"/>
          <w:szCs w:val="36"/>
          <w:u w:val="none"/>
          <w:vertAlign w:val="superscript"/>
        </w:rPr>
        <w:footnoteReference w:id="37"/>
      </w:r>
      <w:r w:rsidRPr="00E74F98">
        <w:rPr>
          <w:rFonts w:ascii="Simplified Arabic" w:hAnsi="Simplified Arabic" w:cs="Simplified Arabic"/>
          <w:rtl/>
        </w:rPr>
        <w:t xml:space="preserve"> بالنظر إلى الطبيعة الصناعية للحدود السياسية، فلا عجب أن الكثير من الأنواع مُوزَّعة عبر الحدود الوطنية. وكما وصفه</w:t>
      </w:r>
      <w:r w:rsidR="007D2BEE">
        <w:rPr>
          <w:rFonts w:ascii="Simplified Arabic" w:hAnsi="Simplified Arabic" w:cs="Simplified Arabic" w:hint="cs"/>
          <w:rtl/>
        </w:rPr>
        <w:t>ا مورغينو</w:t>
      </w:r>
      <w:r w:rsidRPr="00E74F98">
        <w:rPr>
          <w:rFonts w:ascii="Simplified Arabic" w:hAnsi="Simplified Arabic" w:cs="Simplified Arabic"/>
        </w:rPr>
        <w:t xml:space="preserve"> </w:t>
      </w:r>
      <w:r w:rsidR="007D2BEE">
        <w:rPr>
          <w:rFonts w:ascii="Simplified Arabic" w:hAnsi="Simplified Arabic" w:cs="Simplified Arabic" w:hint="cs"/>
          <w:rtl/>
        </w:rPr>
        <w:t>وآخرون فإن</w:t>
      </w:r>
      <w:r w:rsidRPr="00E74F98">
        <w:rPr>
          <w:rFonts w:ascii="Simplified Arabic" w:hAnsi="Simplified Arabic" w:cs="Simplified Arabic"/>
          <w:rtl/>
        </w:rPr>
        <w:t xml:space="preserve"> الحالات العابرة للحدود يمكن أن تكون من نوعيْن على الأقل:</w:t>
      </w:r>
    </w:p>
    <w:p w14:paraId="227C1C0B" w14:textId="77777777" w:rsidR="00937FD7" w:rsidRPr="00937FD7" w:rsidRDefault="00937FD7" w:rsidP="00937FD7">
      <w:pPr>
        <w:bidi/>
        <w:rPr>
          <w:rFonts w:ascii="Simplified Arabic" w:hAnsi="Simplified Arabic" w:cs="Simplified Arabic"/>
          <w:kern w:val="22"/>
          <w:sz w:val="10"/>
          <w:szCs w:val="12"/>
          <w:rtl/>
        </w:rPr>
      </w:pPr>
    </w:p>
    <w:p w14:paraId="4E1DBCF1" w14:textId="0E4CA312" w:rsidR="002C0B8C" w:rsidRDefault="002C0B8C" w:rsidP="002C0B8C">
      <w:pPr>
        <w:bidi/>
        <w:ind w:left="284" w:right="432"/>
        <w:rPr>
          <w:rFonts w:ascii="Simplified Arabic" w:hAnsi="Simplified Arabic" w:cs="Simplified Arabic"/>
          <w:rtl/>
        </w:rPr>
      </w:pPr>
      <w:r w:rsidRPr="00E74F98">
        <w:rPr>
          <w:rFonts w:ascii="Simplified Arabic" w:hAnsi="Simplified Arabic" w:cs="Simplified Arabic"/>
          <w:rtl/>
        </w:rPr>
        <w:t xml:space="preserve">"حالة عابرة للحدود في الموقع" حيث طورت الموارد الجينية أو المعارف التقليدية سماتها الخاصة ولا تزل موجودة عبر الحدود في الظروف الطبيعية؛ و "حالة عابرة للحدود </w:t>
      </w:r>
      <w:r w:rsidRPr="008F36C1">
        <w:rPr>
          <w:rFonts w:ascii="Simplified Arabic" w:hAnsi="Simplified Arabic" w:cs="Simplified Arabic"/>
          <w:i/>
          <w:iCs/>
          <w:rtl/>
        </w:rPr>
        <w:t>خارج الموقع</w:t>
      </w:r>
      <w:r w:rsidRPr="00E74F98">
        <w:rPr>
          <w:rFonts w:ascii="Simplified Arabic" w:hAnsi="Simplified Arabic" w:cs="Simplified Arabic"/>
          <w:rtl/>
        </w:rPr>
        <w:t>" حيث توجد الموارد الجينية أو المعارف التقليدية الآن خارج الموائل التي طورت فيها سماتها الأساسية في أكثر من بلد.</w:t>
      </w:r>
      <w:r w:rsidRPr="000A2F87">
        <w:rPr>
          <w:rStyle w:val="FootnoteReference"/>
          <w:rFonts w:ascii="Simplified Arabic" w:hAnsi="Simplified Arabic" w:cs="Simplified Arabic"/>
          <w:kern w:val="22"/>
          <w:sz w:val="24"/>
          <w:szCs w:val="36"/>
          <w:u w:val="none"/>
          <w:vertAlign w:val="superscript"/>
        </w:rPr>
        <w:footnoteReference w:id="38"/>
      </w:r>
    </w:p>
    <w:p w14:paraId="2D18B18C" w14:textId="77777777" w:rsidR="00937FD7" w:rsidRPr="00937FD7" w:rsidRDefault="00937FD7" w:rsidP="00937FD7">
      <w:pPr>
        <w:bidi/>
        <w:ind w:left="284" w:right="432"/>
        <w:rPr>
          <w:rFonts w:ascii="Simplified Arabic" w:hAnsi="Simplified Arabic" w:cs="Simplified Arabic"/>
          <w:kern w:val="22"/>
          <w:sz w:val="8"/>
          <w:szCs w:val="10"/>
          <w:rtl/>
        </w:rPr>
      </w:pPr>
    </w:p>
    <w:p w14:paraId="65E654EC" w14:textId="77777777"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تُقدَّم أمثلة على هذه الحالات فيما يلي، مع فهم أن بعضها قد يكون قابلاً للحل بموجب إما المادة 10 أو 11، وقد يُعتبَر بعضها بالكامل خارج نطاق اتفاقية التنوع البيولوجي والبروتوكول.</w:t>
      </w:r>
    </w:p>
    <w:p w14:paraId="5054C6BD" w14:textId="30DE27FC" w:rsidR="002C0B8C" w:rsidRPr="00E74F98" w:rsidRDefault="00392972" w:rsidP="00392972">
      <w:pPr>
        <w:pStyle w:val="Heading1"/>
        <w:keepLines/>
        <w:tabs>
          <w:tab w:val="clear" w:pos="720"/>
        </w:tabs>
        <w:bidi/>
        <w:ind w:right="431" w:firstLine="720"/>
        <w:jc w:val="both"/>
        <w:rPr>
          <w:rFonts w:ascii="Simplified Arabic" w:hAnsi="Simplified Arabic" w:cs="Simplified Arabic"/>
          <w:b w:val="0"/>
          <w:bCs/>
          <w:rtl/>
        </w:rPr>
      </w:pPr>
      <w:bookmarkStart w:id="6" w:name="_Toc47674921"/>
      <w:r>
        <w:rPr>
          <w:rFonts w:ascii="Simplified Arabic" w:hAnsi="Simplified Arabic" w:cs="Simplified Arabic" w:hint="cs"/>
          <w:b w:val="0"/>
          <w:bCs/>
          <w:rtl/>
        </w:rPr>
        <w:t>2-1.</w:t>
      </w:r>
      <w:r>
        <w:rPr>
          <w:rFonts w:ascii="Simplified Arabic" w:hAnsi="Simplified Arabic" w:cs="Simplified Arabic"/>
          <w:b w:val="0"/>
          <w:bCs/>
          <w:rtl/>
        </w:rPr>
        <w:tab/>
      </w:r>
      <w:r w:rsidR="002C0B8C" w:rsidRPr="00E74F98">
        <w:rPr>
          <w:rFonts w:ascii="Simplified Arabic" w:hAnsi="Simplified Arabic" w:cs="Simplified Arabic"/>
          <w:b w:val="0"/>
          <w:bCs/>
          <w:rtl/>
        </w:rPr>
        <w:t>النظم الإيكولوجية والموائل/الأنواع المشتركة المُوزَّعة عبر الحدود الوطنية</w:t>
      </w:r>
      <w:bookmarkEnd w:id="6"/>
    </w:p>
    <w:p w14:paraId="5F5914CE" w14:textId="55B0BC65" w:rsidR="002C0B8C" w:rsidRDefault="002C0B8C" w:rsidP="002C0B8C">
      <w:pPr>
        <w:bidi/>
        <w:jc w:val="left"/>
        <w:rPr>
          <w:rFonts w:ascii="Simplified Arabic" w:hAnsi="Simplified Arabic" w:cs="Simplified Arabic"/>
          <w:kern w:val="22"/>
          <w:rtl/>
          <w:lang w:bidi="ar-EG"/>
        </w:rPr>
      </w:pPr>
      <w:r w:rsidRPr="00E74F98">
        <w:rPr>
          <w:rFonts w:ascii="Simplified Arabic" w:hAnsi="Simplified Arabic" w:cs="Simplified Arabic"/>
          <w:kern w:val="22"/>
          <w:rtl/>
          <w:lang w:bidi="ar-EG"/>
        </w:rPr>
        <w:t xml:space="preserve">توجد بعض الأنواع في البلدان المجاورة مثل </w:t>
      </w:r>
      <w:r w:rsidRPr="00E74F98">
        <w:rPr>
          <w:rFonts w:ascii="Simplified Arabic" w:hAnsi="Simplified Arabic" w:cs="Simplified Arabic"/>
          <w:i/>
          <w:iCs/>
          <w:kern w:val="22"/>
          <w:rtl/>
          <w:lang w:bidi="ar-EG"/>
        </w:rPr>
        <w:t>بنتاس لونغيفلورا</w:t>
      </w:r>
      <w:r w:rsidRPr="00E74F98">
        <w:rPr>
          <w:rFonts w:ascii="Simplified Arabic" w:hAnsi="Simplified Arabic" w:cs="Simplified Arabic"/>
          <w:kern w:val="22"/>
          <w:rtl/>
          <w:lang w:bidi="ar-EG"/>
        </w:rPr>
        <w:t>، التي تُستخدَم تقليديًا لمعالجة الخمج الفطري في أوغندا</w:t>
      </w:r>
      <w:r w:rsidRPr="000A2F87">
        <w:rPr>
          <w:rStyle w:val="FootnoteReference"/>
          <w:rFonts w:ascii="Simplified Arabic" w:hAnsi="Simplified Arabic" w:cs="Simplified Arabic"/>
          <w:kern w:val="22"/>
          <w:sz w:val="24"/>
          <w:u w:val="none"/>
          <w:vertAlign w:val="superscript"/>
          <w:rtl/>
        </w:rPr>
        <w:footnoteReference w:id="39"/>
      </w:r>
      <w:r w:rsidRPr="000A2F87">
        <w:rPr>
          <w:rStyle w:val="FootnoteReference"/>
          <w:sz w:val="24"/>
          <w:szCs w:val="36"/>
          <w:u w:val="none"/>
          <w:vertAlign w:val="superscript"/>
          <w:rtl/>
        </w:rPr>
        <w:t>،</w:t>
      </w:r>
      <w:r w:rsidRPr="00E74F98">
        <w:rPr>
          <w:rFonts w:ascii="Simplified Arabic" w:hAnsi="Simplified Arabic" w:cs="Simplified Arabic"/>
          <w:kern w:val="22"/>
          <w:lang w:bidi="ar-EG"/>
        </w:rPr>
        <w:t xml:space="preserve"> </w:t>
      </w:r>
      <w:r w:rsidRPr="00E74F98">
        <w:rPr>
          <w:rFonts w:ascii="Simplified Arabic" w:hAnsi="Simplified Arabic" w:cs="Simplified Arabic"/>
          <w:kern w:val="22"/>
          <w:rtl/>
          <w:lang w:bidi="ar-EG"/>
        </w:rPr>
        <w:t>لكنها توجد أيضَا في كينيا.</w:t>
      </w:r>
      <w:r w:rsidRPr="000A2F87">
        <w:rPr>
          <w:rStyle w:val="FootnoteReference"/>
          <w:rFonts w:ascii="Simplified Arabic" w:hAnsi="Simplified Arabic" w:cs="Simplified Arabic"/>
          <w:kern w:val="22"/>
          <w:sz w:val="24"/>
          <w:u w:val="none"/>
          <w:vertAlign w:val="superscript"/>
          <w:rtl/>
        </w:rPr>
        <w:footnoteReference w:id="40"/>
      </w:r>
      <w:r w:rsidRPr="00E74F98">
        <w:rPr>
          <w:rFonts w:ascii="Simplified Arabic" w:hAnsi="Simplified Arabic" w:cs="Simplified Arabic"/>
          <w:kern w:val="22"/>
          <w:rtl/>
          <w:lang w:bidi="ar-EG"/>
        </w:rPr>
        <w:t xml:space="preserve"> ويتم العثور على بعضٍ منها في مناطق أبعد بكثير، مثل العناقيد الوردية، أو </w:t>
      </w:r>
      <w:r w:rsidRPr="00E74F98">
        <w:rPr>
          <w:rFonts w:ascii="Simplified Arabic" w:hAnsi="Simplified Arabic" w:cs="Simplified Arabic"/>
          <w:i/>
          <w:iCs/>
          <w:kern w:val="22"/>
          <w:rtl/>
        </w:rPr>
        <w:t>كاثارنسوس روزيوس</w:t>
      </w:r>
      <w:r w:rsidRPr="00E74F98">
        <w:rPr>
          <w:rFonts w:ascii="Simplified Arabic" w:hAnsi="Simplified Arabic" w:cs="Simplified Arabic"/>
          <w:kern w:val="22"/>
          <w:rtl/>
          <w:lang w:bidi="ar-EG"/>
        </w:rPr>
        <w:t xml:space="preserve"> التي تنشأ في مدغشقر، لكن يبدو أنها تُزرَع وتُجنَّس في الهند وأماكن أخرى أيضًا</w:t>
      </w:r>
      <w:r w:rsidRPr="000A2F87">
        <w:rPr>
          <w:rStyle w:val="FootnoteReference"/>
          <w:sz w:val="24"/>
          <w:u w:val="none"/>
          <w:vertAlign w:val="superscript"/>
        </w:rPr>
        <w:t>.</w:t>
      </w:r>
      <w:r w:rsidRPr="000A2F87">
        <w:rPr>
          <w:rStyle w:val="FootnoteReference"/>
          <w:rFonts w:ascii="Simplified Arabic" w:hAnsi="Simplified Arabic" w:cs="Simplified Arabic"/>
          <w:kern w:val="22"/>
          <w:sz w:val="24"/>
          <w:u w:val="none"/>
          <w:vertAlign w:val="superscript"/>
        </w:rPr>
        <w:footnoteReference w:id="41"/>
      </w:r>
      <w:r w:rsidRPr="00E74F98">
        <w:rPr>
          <w:rFonts w:ascii="Simplified Arabic" w:hAnsi="Simplified Arabic" w:cs="Simplified Arabic"/>
          <w:kern w:val="22"/>
          <w:vertAlign w:val="superscript"/>
          <w:rtl/>
          <w:lang w:bidi="ar-EG"/>
        </w:rPr>
        <w:t xml:space="preserve"> </w:t>
      </w:r>
      <w:r w:rsidRPr="00E74F98">
        <w:rPr>
          <w:rFonts w:ascii="Simplified Arabic" w:hAnsi="Simplified Arabic" w:cs="Simplified Arabic"/>
          <w:kern w:val="22"/>
          <w:rtl/>
          <w:lang w:bidi="ar-EG"/>
        </w:rPr>
        <w:t>تسرد مجموعة النباتات الدوائية الأفريقية التي نشرها الاتحاد الأفريقي وصفًا لأنواع نبات كثيرة أصلية ببلدان متعددة وقد تٌعرَف بأسماء مختلفة في بلدان كثيرة.</w:t>
      </w:r>
      <w:r w:rsidRPr="000A2F87">
        <w:rPr>
          <w:rStyle w:val="FootnoteReference"/>
          <w:sz w:val="24"/>
          <w:u w:val="none"/>
          <w:vertAlign w:val="superscript"/>
          <w:rtl/>
        </w:rPr>
        <w:footnoteReference w:id="42"/>
      </w:r>
    </w:p>
    <w:p w14:paraId="78386453" w14:textId="77777777" w:rsidR="00392972" w:rsidRPr="00392972" w:rsidRDefault="00392972" w:rsidP="00392972">
      <w:pPr>
        <w:bidi/>
        <w:jc w:val="left"/>
        <w:rPr>
          <w:rFonts w:ascii="Simplified Arabic" w:hAnsi="Simplified Arabic" w:cs="Simplified Arabic"/>
          <w:kern w:val="22"/>
          <w:sz w:val="10"/>
          <w:szCs w:val="12"/>
          <w:rtl/>
          <w:lang w:bidi="ar-EG"/>
        </w:rPr>
      </w:pPr>
    </w:p>
    <w:p w14:paraId="777FFBFF" w14:textId="188D1C24" w:rsidR="002C0B8C" w:rsidRPr="00E74F98" w:rsidRDefault="002C0B8C" w:rsidP="002C0B8C">
      <w:pPr>
        <w:bidi/>
        <w:jc w:val="left"/>
        <w:rPr>
          <w:rFonts w:ascii="Simplified Arabic" w:hAnsi="Simplified Arabic" w:cs="Simplified Arabic"/>
          <w:kern w:val="22"/>
          <w:rtl/>
          <w:lang w:bidi="ar-EG"/>
        </w:rPr>
      </w:pPr>
      <w:r w:rsidRPr="00E74F98">
        <w:rPr>
          <w:rFonts w:ascii="Simplified Arabic" w:hAnsi="Simplified Arabic" w:cs="Simplified Arabic"/>
          <w:kern w:val="22"/>
          <w:rtl/>
          <w:lang w:bidi="ar-EG"/>
        </w:rPr>
        <w:t xml:space="preserve">من الأمثلة الأخرى </w:t>
      </w:r>
      <w:r w:rsidRPr="00E74F98">
        <w:rPr>
          <w:rFonts w:ascii="Simplified Arabic" w:hAnsi="Simplified Arabic" w:cs="Simplified Arabic"/>
          <w:i/>
          <w:iCs/>
          <w:kern w:val="22"/>
          <w:rtl/>
          <w:lang w:bidi="ar-EG"/>
        </w:rPr>
        <w:t>هليوتروبيام فوزريانم</w:t>
      </w:r>
      <w:r w:rsidRPr="00E74F98">
        <w:rPr>
          <w:rFonts w:ascii="Simplified Arabic" w:hAnsi="Simplified Arabic" w:cs="Simplified Arabic"/>
          <w:kern w:val="22"/>
          <w:rtl/>
          <w:lang w:bidi="ar-EG"/>
        </w:rPr>
        <w:t xml:space="preserve"> وهو نبات يحتوي على حمض الروزمارينيك يستخدمه سكان جزر المحيط الهادئ لعلاج حالات التسمم من السيجوتوكسين، ويوجد في كاليدونيا الجديدة، وبولينيزيا الفرنسية، و</w:t>
      </w:r>
      <w:r w:rsidRPr="00E74F98">
        <w:rPr>
          <w:rFonts w:ascii="Simplified Arabic" w:hAnsi="Simplified Arabic" w:cs="Simplified Arabic"/>
          <w:rtl/>
        </w:rPr>
        <w:t xml:space="preserve"> </w:t>
      </w:r>
      <w:r w:rsidRPr="00E74F98">
        <w:rPr>
          <w:rFonts w:ascii="Simplified Arabic" w:hAnsi="Simplified Arabic" w:cs="Simplified Arabic"/>
          <w:kern w:val="22"/>
          <w:rtl/>
          <w:lang w:bidi="ar-EG"/>
        </w:rPr>
        <w:t>فانواتو، وتونغا، وميكرونيزيا وحتى اليابان.</w:t>
      </w:r>
      <w:r w:rsidRPr="000A2F87">
        <w:rPr>
          <w:rStyle w:val="FootnoteReference"/>
          <w:sz w:val="24"/>
          <w:u w:val="none"/>
          <w:vertAlign w:val="superscript"/>
          <w:rtl/>
        </w:rPr>
        <w:footnoteReference w:id="43"/>
      </w:r>
      <w:r w:rsidRPr="00E74F98">
        <w:rPr>
          <w:rFonts w:ascii="Simplified Arabic" w:hAnsi="Simplified Arabic" w:cs="Simplified Arabic"/>
          <w:kern w:val="22"/>
          <w:rtl/>
          <w:lang w:bidi="ar-EG"/>
        </w:rPr>
        <w:t xml:space="preserve"> وتعد شجرة النيم مثالاً آخر، وهي شجرة معروفة على نطاق واسع باستخداماتها في الهند، لكنها أصلية في عددٍ من البلدان في شبه القارة الهندية، بما فيها نيبال وباكستان وبنغلاديش وسري لانكا والملديف، كما توجد في أجزاء من قارة أفريقيا.</w:t>
      </w:r>
      <w:r w:rsidRPr="005C23FE">
        <w:rPr>
          <w:rStyle w:val="FootnoteReference"/>
          <w:sz w:val="24"/>
          <w:u w:val="none"/>
          <w:vertAlign w:val="superscript"/>
          <w:rtl/>
        </w:rPr>
        <w:footnoteReference w:id="44"/>
      </w:r>
      <w:r w:rsidR="005C23FE">
        <w:rPr>
          <w:rFonts w:ascii="Simplified Arabic" w:hAnsi="Simplified Arabic" w:cs="Simplified Arabic" w:hint="cs"/>
          <w:kern w:val="22"/>
          <w:rtl/>
          <w:lang w:bidi="ar-EG"/>
        </w:rPr>
        <w:t xml:space="preserve"> </w:t>
      </w:r>
      <w:r w:rsidRPr="00E74F98">
        <w:rPr>
          <w:rFonts w:ascii="Simplified Arabic" w:hAnsi="Simplified Arabic" w:cs="Simplified Arabic"/>
          <w:kern w:val="22"/>
          <w:rtl/>
          <w:lang w:bidi="ar-EG"/>
        </w:rPr>
        <w:t>من الممكن تصور أن الطبيعة المتفرقة لهذه الأنواع العابرة للحدود قد تتيح للمستخدمين المطالبة على نحوٍ غير دقيق بالاستحواذ عليها من بلد غير البلد الفعلي الذي تم الحصول على المورد منه.</w:t>
      </w:r>
      <w:r w:rsidRPr="005C23FE">
        <w:rPr>
          <w:rStyle w:val="FootnoteReference"/>
          <w:sz w:val="24"/>
          <w:u w:val="none"/>
          <w:vertAlign w:val="superscript"/>
          <w:rtl/>
        </w:rPr>
        <w:footnoteReference w:id="45"/>
      </w:r>
      <w:r w:rsidRPr="00E74F98">
        <w:rPr>
          <w:rFonts w:ascii="Simplified Arabic" w:hAnsi="Simplified Arabic" w:cs="Simplified Arabic"/>
          <w:kern w:val="22"/>
          <w:rtl/>
          <w:lang w:bidi="ar-EG"/>
        </w:rPr>
        <w:t xml:space="preserve"> بالإضافة إلى ذلك، قد يتعذر في بعض الحالات على البلدان الموفِّرة التي تفرض متطلبات تقاسم المنافع لاستخدام هذه الموارد الجينية تحديد ما إذا كانت التزامات التقاسم قد تم استحقاقها أم لا. في بعض الحالات، مع ذلك، قد تكون هناك تجمعات لأنواع ذات فوارق جينية كافية لتتيح تحديد المصدر.</w:t>
      </w:r>
    </w:p>
    <w:p w14:paraId="03F36BB0" w14:textId="48DEA913" w:rsidR="002C0B8C" w:rsidRPr="00392972" w:rsidRDefault="00392972" w:rsidP="00392972">
      <w:pPr>
        <w:pStyle w:val="Heading1"/>
        <w:keepLines/>
        <w:tabs>
          <w:tab w:val="clear" w:pos="720"/>
        </w:tabs>
        <w:bidi/>
        <w:ind w:right="431" w:firstLine="720"/>
        <w:jc w:val="both"/>
        <w:rPr>
          <w:rFonts w:ascii="Simplified Arabic" w:hAnsi="Simplified Arabic" w:cs="Simplified Arabic"/>
          <w:b w:val="0"/>
          <w:bCs/>
          <w:rtl/>
        </w:rPr>
      </w:pPr>
      <w:bookmarkStart w:id="7" w:name="_Toc47674922"/>
      <w:r>
        <w:rPr>
          <w:rFonts w:ascii="Simplified Arabic" w:hAnsi="Simplified Arabic" w:cs="Simplified Arabic" w:hint="cs"/>
          <w:b w:val="0"/>
          <w:bCs/>
          <w:rtl/>
        </w:rPr>
        <w:t>2-2.</w:t>
      </w:r>
      <w:r>
        <w:rPr>
          <w:rFonts w:ascii="Simplified Arabic" w:hAnsi="Simplified Arabic" w:cs="Simplified Arabic"/>
          <w:b w:val="0"/>
          <w:bCs/>
          <w:rtl/>
        </w:rPr>
        <w:tab/>
      </w:r>
      <w:r w:rsidR="002C0B8C" w:rsidRPr="00E74F98">
        <w:rPr>
          <w:rFonts w:ascii="Simplified Arabic" w:hAnsi="Simplified Arabic" w:cs="Simplified Arabic"/>
          <w:b w:val="0"/>
          <w:bCs/>
          <w:rtl/>
        </w:rPr>
        <w:t>الأنواع المهاجِرة</w:t>
      </w:r>
      <w:bookmarkEnd w:id="7"/>
    </w:p>
    <w:p w14:paraId="2C76F0C4" w14:textId="563E79E2" w:rsidR="002C0B8C" w:rsidRDefault="002C0B8C" w:rsidP="002C0B8C">
      <w:pPr>
        <w:bidi/>
        <w:jc w:val="left"/>
        <w:rPr>
          <w:rFonts w:ascii="Simplified Arabic" w:hAnsi="Simplified Arabic" w:cs="Simplified Arabic"/>
          <w:kern w:val="22"/>
          <w:rtl/>
          <w:lang w:bidi="ar-EG"/>
        </w:rPr>
      </w:pPr>
      <w:r w:rsidRPr="00E74F98">
        <w:rPr>
          <w:rFonts w:ascii="Simplified Arabic" w:hAnsi="Simplified Arabic" w:cs="Simplified Arabic"/>
          <w:kern w:val="22"/>
          <w:rtl/>
          <w:lang w:bidi="ar-EG"/>
        </w:rPr>
        <w:t xml:space="preserve">تقضي الكثير من الأنواع المهاجِرة أجزاء من فترة حياتها في ولايات وطنية مختلفة أو خارج حدود الولايات الوطنية. وبالتالي يمكن تصنيف هذه الأنواع باعتبارها تحدث في الحالات العابرة للحدود. </w:t>
      </w:r>
      <w:r w:rsidRPr="00444020">
        <w:rPr>
          <w:rFonts w:ascii="Simplified Arabic" w:hAnsi="Simplified Arabic" w:cs="Simplified Arabic"/>
          <w:i/>
          <w:iCs/>
          <w:kern w:val="22"/>
          <w:rtl/>
          <w:lang w:bidi="ar-EG"/>
        </w:rPr>
        <w:t>معاهدة المحافظة على الأنواع المهاجرة من الحيوانات الفطرية</w:t>
      </w:r>
      <w:r w:rsidRPr="005C23FE">
        <w:rPr>
          <w:rStyle w:val="FootnoteReference"/>
          <w:sz w:val="24"/>
          <w:u w:val="none"/>
          <w:vertAlign w:val="superscript"/>
          <w:rtl/>
        </w:rPr>
        <w:footnoteReference w:id="46"/>
      </w:r>
      <w:r w:rsidR="00F56A1B">
        <w:rPr>
          <w:rFonts w:ascii="Simplified Arabic" w:hAnsi="Simplified Arabic" w:cs="Simplified Arabic" w:hint="cs"/>
          <w:kern w:val="22"/>
          <w:rtl/>
        </w:rPr>
        <w:t xml:space="preserve"> </w:t>
      </w:r>
      <w:r w:rsidRPr="00E74F98">
        <w:rPr>
          <w:rFonts w:ascii="Simplified Arabic" w:hAnsi="Simplified Arabic" w:cs="Simplified Arabic"/>
          <w:kern w:val="22"/>
          <w:rtl/>
        </w:rPr>
        <w:t>– معاهدة ذات صلة بالتنوع البيولوجي بها 130 طرفًا تركز على حفظ الأنواع المهاجِر</w:t>
      </w:r>
      <w:r w:rsidR="00427179">
        <w:rPr>
          <w:rFonts w:ascii="Simplified Arabic" w:hAnsi="Simplified Arabic" w:cs="Simplified Arabic" w:hint="cs"/>
          <w:kern w:val="22"/>
          <w:rtl/>
        </w:rPr>
        <w:t>ة</w:t>
      </w:r>
      <w:r w:rsidRPr="00E74F98">
        <w:rPr>
          <w:rFonts w:ascii="Simplified Arabic" w:hAnsi="Simplified Arabic" w:cs="Simplified Arabic"/>
          <w:kern w:val="22"/>
          <w:rtl/>
          <w:lang w:bidi="ar-EG"/>
        </w:rPr>
        <w:t xml:space="preserve"> الأرضية والمائية والطيرية </w:t>
      </w:r>
      <w:r w:rsidRPr="00E74F98">
        <w:rPr>
          <w:rFonts w:ascii="Simplified Arabic" w:hAnsi="Simplified Arabic" w:cs="Simplified Arabic"/>
          <w:kern w:val="22"/>
          <w:rtl/>
          <w:lang w:bidi="ar-EG"/>
        </w:rPr>
        <w:lastRenderedPageBreak/>
        <w:t>وموائلها ومسارات هجرتها واستخدامها استخدامًا مستدامًا – وتعرِّف الأنواع المهاجِرة باعتبارها "التجمع الكامل أو أي جزء منفصل جغرافيًا من تجمع من أي أنواع أو أصنوفة أقل من الحيوانات البرية، تعبر نسبة كبيرة من أعضائها دوريًا وعلى نحوٍ تنبؤي واحدًا أو أكثر من حدود الولاية الوطنية."</w:t>
      </w:r>
      <w:r w:rsidRPr="005C23FE">
        <w:rPr>
          <w:rStyle w:val="FootnoteReference"/>
          <w:sz w:val="24"/>
          <w:u w:val="none"/>
          <w:vertAlign w:val="superscript"/>
          <w:rtl/>
        </w:rPr>
        <w:footnoteReference w:id="47"/>
      </w:r>
    </w:p>
    <w:p w14:paraId="35D6BDF3" w14:textId="77777777" w:rsidR="004F5F5E" w:rsidRPr="004F5F5E" w:rsidRDefault="004F5F5E" w:rsidP="004F5F5E">
      <w:pPr>
        <w:bidi/>
        <w:jc w:val="left"/>
        <w:rPr>
          <w:rFonts w:ascii="Simplified Arabic" w:hAnsi="Simplified Arabic" w:cs="Simplified Arabic"/>
          <w:color w:val="333333"/>
          <w:sz w:val="10"/>
          <w:szCs w:val="12"/>
          <w:shd w:val="clear" w:color="auto" w:fill="FFFFFF"/>
          <w:rtl/>
        </w:rPr>
      </w:pPr>
    </w:p>
    <w:p w14:paraId="69FF6106" w14:textId="77777777" w:rsidR="002C0B8C" w:rsidRPr="00E74F98" w:rsidRDefault="002C0B8C" w:rsidP="002C0B8C">
      <w:pPr>
        <w:bidi/>
        <w:rPr>
          <w:rFonts w:ascii="Simplified Arabic" w:hAnsi="Simplified Arabic" w:cs="Simplified Arabic"/>
          <w:rtl/>
          <w:lang w:bidi="ar-EG"/>
        </w:rPr>
      </w:pPr>
      <w:r w:rsidRPr="00E74F98">
        <w:rPr>
          <w:rFonts w:ascii="Simplified Arabic" w:hAnsi="Simplified Arabic" w:cs="Simplified Arabic"/>
          <w:rtl/>
          <w:lang w:bidi="ar-EG"/>
        </w:rPr>
        <w:t>على الرغم من أن استخدام الموارد الجينية من الأنواع المهاجِرة يخضع بشكلٍ عام للنهج الثنائي،</w:t>
      </w:r>
      <w:r w:rsidRPr="00041B6D">
        <w:rPr>
          <w:rStyle w:val="FootnoteReference"/>
          <w:sz w:val="24"/>
          <w:u w:val="none"/>
          <w:vertAlign w:val="superscript"/>
          <w:rtl/>
        </w:rPr>
        <w:footnoteReference w:id="48"/>
      </w:r>
      <w:r w:rsidRPr="00E74F98">
        <w:rPr>
          <w:rFonts w:ascii="Simplified Arabic" w:hAnsi="Simplified Arabic" w:cs="Simplified Arabic"/>
          <w:rtl/>
          <w:lang w:bidi="ar-EG"/>
        </w:rPr>
        <w:t xml:space="preserve"> إلا أن هذا يثير مسألة الإنصاف بين الدول، ولا سيما في الحالات التي تهاجر فيها الأنواع عبر القارات وفيما بينها.</w:t>
      </w:r>
      <w:r w:rsidRPr="00041B6D">
        <w:rPr>
          <w:rStyle w:val="FootnoteReference"/>
          <w:sz w:val="24"/>
          <w:u w:val="none"/>
          <w:vertAlign w:val="superscript"/>
          <w:rtl/>
        </w:rPr>
        <w:footnoteReference w:id="49"/>
      </w:r>
      <w:r w:rsidRPr="00E74F98">
        <w:rPr>
          <w:rFonts w:ascii="Simplified Arabic" w:hAnsi="Simplified Arabic" w:cs="Simplified Arabic"/>
          <w:rtl/>
          <w:lang w:bidi="ar-EG"/>
        </w:rPr>
        <w:t xml:space="preserve"> قد لا يمرر النهج الثنائي لتقاسم المنافع الموارد على نحوٍ منصف للأماكن التي يلزم وجودها فيها لحفظ هذه الأنواع.</w:t>
      </w:r>
      <w:r w:rsidRPr="00041B6D">
        <w:rPr>
          <w:rStyle w:val="FootnoteReference"/>
          <w:sz w:val="24"/>
          <w:u w:val="none"/>
          <w:vertAlign w:val="superscript"/>
          <w:rtl/>
        </w:rPr>
        <w:footnoteReference w:id="50"/>
      </w:r>
      <w:r w:rsidRPr="00E74F98">
        <w:rPr>
          <w:rFonts w:ascii="Simplified Arabic" w:hAnsi="Simplified Arabic" w:cs="Simplified Arabic"/>
          <w:rtl/>
          <w:lang w:bidi="ar-EG"/>
        </w:rPr>
        <w:t xml:space="preserve"> توضح الأمثلة الثلاثة التالية بعض التحديات التي تنشأ في الحالة المُعيَّنة من الأنواع المهاجِرة. وتُستخدَم المراجع لبراءات الاختراع التالية كانعكاس لاستخدام الموارد الجينية، ولاحتمالية إنتاج المنافع. لا يقصد المؤلفون اقتراح أن المنافع مطلوب تقاسمها في أيٍ من الأمثلة المُعينة التالية.</w:t>
      </w:r>
    </w:p>
    <w:p w14:paraId="053A0A82" w14:textId="77777777" w:rsidR="002C0B8C" w:rsidRPr="00860142" w:rsidRDefault="002C0B8C" w:rsidP="002C0B8C">
      <w:pPr>
        <w:bidi/>
        <w:rPr>
          <w:rFonts w:ascii="Simplified Arabic" w:hAnsi="Simplified Arabic" w:cs="Simplified Arabic"/>
          <w:sz w:val="10"/>
          <w:szCs w:val="12"/>
          <w:rtl/>
          <w:lang w:bidi="ar-EG"/>
        </w:rPr>
      </w:pPr>
    </w:p>
    <w:p w14:paraId="1EB1E336" w14:textId="1DE544B3" w:rsidR="002C0B8C" w:rsidRDefault="002C0B8C" w:rsidP="002C0B8C">
      <w:pPr>
        <w:bidi/>
        <w:rPr>
          <w:rFonts w:ascii="Simplified Arabic" w:hAnsi="Simplified Arabic" w:cs="Simplified Arabic"/>
          <w:i/>
          <w:iCs/>
          <w:rtl/>
        </w:rPr>
      </w:pPr>
      <w:r w:rsidRPr="00E74F98">
        <w:rPr>
          <w:rFonts w:ascii="Simplified Arabic" w:hAnsi="Simplified Arabic" w:cs="Simplified Arabic"/>
          <w:i/>
          <w:iCs/>
          <w:rtl/>
        </w:rPr>
        <w:t>الأنقليس الأوروبي (أنغيلا أنغيلا)</w:t>
      </w:r>
    </w:p>
    <w:p w14:paraId="7F8959AB" w14:textId="77777777" w:rsidR="00860142" w:rsidRPr="00860142" w:rsidRDefault="00860142" w:rsidP="00860142">
      <w:pPr>
        <w:bidi/>
        <w:rPr>
          <w:rFonts w:ascii="Simplified Arabic" w:hAnsi="Simplified Arabic" w:cs="Simplified Arabic"/>
          <w:i/>
          <w:iCs/>
          <w:kern w:val="22"/>
          <w:sz w:val="10"/>
          <w:szCs w:val="12"/>
          <w:rtl/>
        </w:rPr>
      </w:pPr>
    </w:p>
    <w:p w14:paraId="29665B1F" w14:textId="1C8625DE"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الأنقليس الأوروبي </w:t>
      </w:r>
      <w:r w:rsidRPr="00E74F98">
        <w:rPr>
          <w:rStyle w:val="Emphasis"/>
          <w:rFonts w:ascii="Simplified Arabic" w:hAnsi="Simplified Arabic" w:cs="Simplified Arabic"/>
          <w:rtl/>
        </w:rPr>
        <w:t>(أنغيلا أنغيلا)</w:t>
      </w:r>
      <w:r w:rsidRPr="00E74F98">
        <w:rPr>
          <w:rFonts w:ascii="Simplified Arabic" w:hAnsi="Simplified Arabic" w:cs="Simplified Arabic"/>
          <w:rtl/>
        </w:rPr>
        <w:t xml:space="preserve"> نوع يتجول بشكلٍ واسع طوال فترة حياته. في منتصف فترة حياته، </w:t>
      </w:r>
      <w:r w:rsidR="006D31C0">
        <w:rPr>
          <w:rFonts w:ascii="Simplified Arabic" w:hAnsi="Simplified Arabic" w:cs="Simplified Arabic" w:hint="cs"/>
          <w:rtl/>
        </w:rPr>
        <w:t>ت</w:t>
      </w:r>
      <w:r w:rsidRPr="00E74F98">
        <w:rPr>
          <w:rFonts w:ascii="Simplified Arabic" w:hAnsi="Simplified Arabic" w:cs="Simplified Arabic"/>
          <w:rtl/>
        </w:rPr>
        <w:t>متد موئله من بحر البلطيق إلى شمال أفريقيا.</w:t>
      </w:r>
      <w:r w:rsidRPr="00041B6D">
        <w:rPr>
          <w:rStyle w:val="FootnoteReference"/>
          <w:sz w:val="24"/>
          <w:u w:val="none"/>
          <w:vertAlign w:val="superscript"/>
        </w:rPr>
        <w:footnoteReference w:id="51"/>
      </w:r>
      <w:r w:rsidRPr="00041B6D">
        <w:rPr>
          <w:rStyle w:val="FootnoteReference"/>
          <w:sz w:val="24"/>
          <w:u w:val="none"/>
          <w:vertAlign w:val="superscript"/>
          <w:rtl/>
        </w:rPr>
        <w:t xml:space="preserve"> </w:t>
      </w:r>
      <w:r w:rsidRPr="00E74F98">
        <w:rPr>
          <w:rFonts w:ascii="Simplified Arabic" w:hAnsi="Simplified Arabic" w:cs="Simplified Arabic"/>
          <w:rtl/>
        </w:rPr>
        <w:t>وتهاجر بعض التجمعات أيضًا إلى بعض المسافات في الداخل باستخدام أنظمة المياه العذبة (على غير العادة، يعيش الأنقليس في كلٍ من المياه المالحة والعذبة خلال فترة حياته) لكن في بداية فترة حياته ونهايتها، يعبر الأنقليس المحيط الأطلنطي للوصول إلى منطقة بيضه المعروفة، بحر سارغاسو (اعترف بها مؤتمر الأطراف باتفاقية التنوع البيولوجي باعتبارها منطقة ذات أهمية إيكولوجية أو بيولوجية).</w:t>
      </w:r>
      <w:r w:rsidRPr="00041B6D">
        <w:rPr>
          <w:rStyle w:val="FootnoteReference"/>
          <w:sz w:val="24"/>
          <w:u w:val="none"/>
          <w:vertAlign w:val="superscript"/>
        </w:rPr>
        <w:footnoteReference w:id="52"/>
      </w:r>
      <w:r w:rsidRPr="00E74F98">
        <w:rPr>
          <w:rFonts w:ascii="Simplified Arabic" w:hAnsi="Simplified Arabic" w:cs="Simplified Arabic"/>
          <w:rtl/>
        </w:rPr>
        <w:t xml:space="preserve"> </w:t>
      </w:r>
      <w:r w:rsidR="006D31C0">
        <w:rPr>
          <w:rFonts w:ascii="Simplified Arabic" w:hAnsi="Simplified Arabic" w:cs="Simplified Arabic" w:hint="cs"/>
          <w:rtl/>
        </w:rPr>
        <w:t>و</w:t>
      </w:r>
      <w:r w:rsidRPr="00E74F98">
        <w:rPr>
          <w:rFonts w:ascii="Simplified Arabic" w:hAnsi="Simplified Arabic" w:cs="Simplified Arabic"/>
          <w:rtl/>
        </w:rPr>
        <w:t xml:space="preserve">على الرغم من أن النظام الإيكولوجي لبحر سارغاسو  يقع بشكلٍ أساسي خارج الولاية الوطنية، إلا أنه يقع مباشرةً ضمن المنطقة الاقتصادية الخالصة ببرمودا وأجزاء من مناطق اقتصادية خالصة أخرى </w:t>
      </w:r>
      <w:r w:rsidRPr="00E74F98">
        <w:rPr>
          <w:rFonts w:ascii="Simplified Arabic" w:hAnsi="Simplified Arabic" w:cs="Simplified Arabic"/>
          <w:rtl/>
        </w:rPr>
        <w:lastRenderedPageBreak/>
        <w:t>مثل جزر البهاما، الجمهورية الدومينيكة، الولايات المتحدة). وقد تم الحصول على براءات اختراع على نحوٍ رئيسي في الولايات المتحدة وأوروبا تشير إلى الأنقليس الأوروبي والكيمياء الحيوية الموجودة في أنواع مثل الليكتين</w:t>
      </w:r>
      <w:r w:rsidRPr="00041B6D">
        <w:rPr>
          <w:rStyle w:val="FootnoteReference"/>
          <w:sz w:val="24"/>
          <w:u w:val="none"/>
          <w:vertAlign w:val="superscript"/>
        </w:rPr>
        <w:footnoteReference w:id="53"/>
      </w:r>
      <w:r w:rsidRPr="00041B6D">
        <w:rPr>
          <w:rStyle w:val="FootnoteReference"/>
          <w:sz w:val="24"/>
          <w:u w:val="none"/>
          <w:vertAlign w:val="superscript"/>
          <w:rtl/>
        </w:rPr>
        <w:t xml:space="preserve"> </w:t>
      </w:r>
      <w:r w:rsidRPr="00E74F98">
        <w:rPr>
          <w:rFonts w:ascii="Simplified Arabic" w:hAnsi="Simplified Arabic" w:cs="Simplified Arabic"/>
          <w:rtl/>
        </w:rPr>
        <w:t>والسيتوكين.</w:t>
      </w:r>
      <w:r w:rsidRPr="00041B6D">
        <w:rPr>
          <w:rStyle w:val="FootnoteReference"/>
          <w:sz w:val="24"/>
          <w:u w:val="none"/>
          <w:vertAlign w:val="superscript"/>
        </w:rPr>
        <w:footnoteReference w:id="54"/>
      </w:r>
    </w:p>
    <w:p w14:paraId="266FCBD4" w14:textId="77777777" w:rsidR="00860142" w:rsidRPr="00860142" w:rsidRDefault="00860142" w:rsidP="00860142">
      <w:pPr>
        <w:bidi/>
        <w:rPr>
          <w:rFonts w:ascii="Simplified Arabic" w:hAnsi="Simplified Arabic" w:cs="Simplified Arabic"/>
          <w:kern w:val="22"/>
          <w:sz w:val="10"/>
          <w:szCs w:val="12"/>
          <w:rtl/>
        </w:rPr>
      </w:pPr>
    </w:p>
    <w:p w14:paraId="56C27932" w14:textId="234B96B0" w:rsidR="002C0B8C" w:rsidRDefault="002C0B8C" w:rsidP="002C0B8C">
      <w:pPr>
        <w:bidi/>
        <w:rPr>
          <w:rFonts w:ascii="Simplified Arabic" w:hAnsi="Simplified Arabic" w:cs="Simplified Arabic"/>
          <w:rtl/>
        </w:rPr>
      </w:pPr>
      <w:r w:rsidRPr="00E74F98">
        <w:rPr>
          <w:rFonts w:ascii="Simplified Arabic" w:hAnsi="Simplified Arabic" w:cs="Simplified Arabic"/>
          <w:i/>
          <w:iCs/>
          <w:rtl/>
        </w:rPr>
        <w:t>الفراشة الملكية</w:t>
      </w:r>
      <w:r w:rsidRPr="00E74F98">
        <w:rPr>
          <w:rFonts w:ascii="Simplified Arabic" w:hAnsi="Simplified Arabic" w:cs="Simplified Arabic"/>
          <w:rtl/>
        </w:rPr>
        <w:t xml:space="preserve"> (</w:t>
      </w:r>
      <w:r w:rsidRPr="00E74F98">
        <w:rPr>
          <w:rFonts w:ascii="Simplified Arabic" w:hAnsi="Simplified Arabic" w:cs="Simplified Arabic"/>
          <w:i/>
          <w:iCs/>
          <w:rtl/>
        </w:rPr>
        <w:t>دانايوس بلاكسيبوس</w:t>
      </w:r>
      <w:r w:rsidRPr="00E74F98">
        <w:rPr>
          <w:rFonts w:ascii="Simplified Arabic" w:hAnsi="Simplified Arabic" w:cs="Simplified Arabic"/>
          <w:rtl/>
        </w:rPr>
        <w:t>)</w:t>
      </w:r>
    </w:p>
    <w:p w14:paraId="4071C64C" w14:textId="77777777" w:rsidR="00860142" w:rsidRPr="00860142" w:rsidRDefault="00860142" w:rsidP="00860142">
      <w:pPr>
        <w:bidi/>
        <w:rPr>
          <w:rFonts w:ascii="Simplified Arabic" w:hAnsi="Simplified Arabic" w:cs="Simplified Arabic"/>
          <w:kern w:val="22"/>
          <w:sz w:val="10"/>
          <w:szCs w:val="12"/>
          <w:rtl/>
        </w:rPr>
      </w:pPr>
    </w:p>
    <w:p w14:paraId="7DB05132" w14:textId="687B67B5" w:rsidR="002C0B8C" w:rsidRDefault="002C0B8C" w:rsidP="002C0B8C">
      <w:pPr>
        <w:bidi/>
        <w:rPr>
          <w:rFonts w:ascii="Simplified Arabic" w:hAnsi="Simplified Arabic" w:cs="Simplified Arabic"/>
          <w:rtl/>
        </w:rPr>
      </w:pPr>
      <w:r w:rsidRPr="00E74F98">
        <w:rPr>
          <w:rFonts w:ascii="Simplified Arabic" w:hAnsi="Simplified Arabic" w:cs="Simplified Arabic"/>
          <w:rtl/>
        </w:rPr>
        <w:t>نوع آخر من الأنواع المهاجِرة المعروفة الفراشة الملكية (</w:t>
      </w:r>
      <w:r w:rsidRPr="00E74F98">
        <w:rPr>
          <w:rFonts w:ascii="Simplified Arabic" w:hAnsi="Simplified Arabic" w:cs="Simplified Arabic"/>
          <w:i/>
          <w:iCs/>
          <w:rtl/>
        </w:rPr>
        <w:t>دانايوس بلاكسيبوس</w:t>
      </w:r>
      <w:r w:rsidRPr="00E74F98">
        <w:rPr>
          <w:rFonts w:ascii="Simplified Arabic" w:hAnsi="Simplified Arabic" w:cs="Simplified Arabic"/>
          <w:rtl/>
        </w:rPr>
        <w:t>) وهي مهاجِرة في الأمريكتيْن، وتعبر المكسيك، والولايات المتحدة وكندا طوال فترة حياتها. وقد أُدرِجت في التذييل الثاني لمعاهدة المحافظة على الأنواع المهاجرة من الحيوانات الفطرية منذ عام 1979. انتشرت الفراشة الملكية الآن للجزر في المحيط الهادئ وما بعده، حيث لا تُنفِّذ مزيدًا من الهجرات المطوَّلة.</w:t>
      </w:r>
      <w:r w:rsidRPr="00983B5D">
        <w:rPr>
          <w:rStyle w:val="FootnoteReference"/>
          <w:sz w:val="24"/>
          <w:u w:val="none"/>
          <w:vertAlign w:val="superscript"/>
        </w:rPr>
        <w:footnoteReference w:id="55"/>
      </w:r>
      <w:r w:rsidRPr="00E74F98">
        <w:rPr>
          <w:rFonts w:ascii="Simplified Arabic" w:hAnsi="Simplified Arabic" w:cs="Simplified Arabic"/>
          <w:rtl/>
        </w:rPr>
        <w:t xml:space="preserve"> تم إعداد تسلسل لجينوم الفراشة الملكية بالكامل ونُشر علنًا عام 2011.</w:t>
      </w:r>
      <w:r w:rsidRPr="00983B5D">
        <w:rPr>
          <w:rStyle w:val="FootnoteReference"/>
          <w:sz w:val="24"/>
          <w:u w:val="none"/>
          <w:vertAlign w:val="superscript"/>
        </w:rPr>
        <w:footnoteReference w:id="56"/>
      </w:r>
    </w:p>
    <w:p w14:paraId="61466B09" w14:textId="77777777" w:rsidR="00C16CC1" w:rsidRPr="00C16CC1" w:rsidRDefault="00C16CC1" w:rsidP="00C16CC1">
      <w:pPr>
        <w:bidi/>
        <w:rPr>
          <w:rFonts w:ascii="Simplified Arabic" w:hAnsi="Simplified Arabic" w:cs="Simplified Arabic"/>
          <w:kern w:val="22"/>
          <w:sz w:val="10"/>
          <w:szCs w:val="12"/>
          <w:rtl/>
        </w:rPr>
      </w:pPr>
    </w:p>
    <w:p w14:paraId="4351CFCA" w14:textId="658521C4" w:rsidR="002C0B8C" w:rsidRPr="00E74F98" w:rsidRDefault="002C0B8C" w:rsidP="00BD2D11">
      <w:pPr>
        <w:bidi/>
        <w:rPr>
          <w:rFonts w:ascii="Simplified Arabic" w:hAnsi="Simplified Arabic" w:cs="Simplified Arabic"/>
          <w:kern w:val="22"/>
          <w:rtl/>
        </w:rPr>
      </w:pPr>
      <w:r w:rsidRPr="00E74F98">
        <w:rPr>
          <w:rFonts w:ascii="Simplified Arabic" w:hAnsi="Simplified Arabic" w:cs="Simplified Arabic"/>
          <w:rtl/>
        </w:rPr>
        <w:t>هناك أمثلة على براءات الاختراع أو تسجيلات براءات اختراع باستخدام السلالات الخلوية،</w:t>
      </w:r>
      <w:r w:rsidRPr="00983B5D">
        <w:rPr>
          <w:rStyle w:val="FootnoteReference"/>
          <w:sz w:val="24"/>
          <w:u w:val="none"/>
          <w:vertAlign w:val="superscript"/>
        </w:rPr>
        <w:footnoteReference w:id="57"/>
      </w:r>
      <w:r w:rsidRPr="00983B5D">
        <w:rPr>
          <w:rStyle w:val="FootnoteReference"/>
          <w:sz w:val="24"/>
          <w:u w:val="none"/>
          <w:vertAlign w:val="superscript"/>
          <w:rtl/>
        </w:rPr>
        <w:t xml:space="preserve"> </w:t>
      </w:r>
      <w:r w:rsidRPr="00E74F98">
        <w:rPr>
          <w:rFonts w:ascii="Simplified Arabic" w:hAnsi="Simplified Arabic" w:cs="Simplified Arabic"/>
          <w:rtl/>
        </w:rPr>
        <w:t>وتغطية التسلسلات،</w:t>
      </w:r>
      <w:r w:rsidRPr="00983B5D">
        <w:rPr>
          <w:rStyle w:val="FootnoteReference"/>
          <w:sz w:val="24"/>
          <w:u w:val="none"/>
          <w:vertAlign w:val="superscript"/>
        </w:rPr>
        <w:footnoteReference w:id="58"/>
      </w:r>
      <w:r w:rsidRPr="00E74F98">
        <w:rPr>
          <w:rFonts w:ascii="Simplified Arabic" w:hAnsi="Simplified Arabic" w:cs="Simplified Arabic"/>
          <w:rtl/>
        </w:rPr>
        <w:t xml:space="preserve"> والبروتياز،</w:t>
      </w:r>
      <w:r w:rsidRPr="00983B5D">
        <w:rPr>
          <w:rStyle w:val="FootnoteReference"/>
          <w:sz w:val="24"/>
          <w:u w:val="none"/>
          <w:vertAlign w:val="superscript"/>
        </w:rPr>
        <w:footnoteReference w:id="59"/>
      </w:r>
      <w:r w:rsidRPr="00E74F98">
        <w:rPr>
          <w:rFonts w:ascii="Simplified Arabic" w:hAnsi="Simplified Arabic" w:cs="Simplified Arabic"/>
          <w:rtl/>
        </w:rPr>
        <w:t xml:space="preserve"> والأنزيمات</w:t>
      </w:r>
      <w:r w:rsidRPr="00983B5D">
        <w:rPr>
          <w:rStyle w:val="FootnoteReference"/>
          <w:sz w:val="24"/>
          <w:u w:val="none"/>
          <w:vertAlign w:val="superscript"/>
        </w:rPr>
        <w:footnoteReference w:id="60"/>
      </w:r>
      <w:r w:rsidRPr="00E74F98">
        <w:rPr>
          <w:rFonts w:ascii="Simplified Arabic" w:hAnsi="Simplified Arabic" w:cs="Simplified Arabic"/>
          <w:rtl/>
        </w:rPr>
        <w:t xml:space="preserve"> من الفراشات الملكية. ويقع عبء حفظ هذه الأنواع الأكثر ارتكازًا من الناحية الجغرافية على المكسيك - دولة نطاق الهجرة الوحيدة الطرف ببروتوكول ناغويا - حيث تتحمل مسؤولية حماية المواقع الدائمة الخضرة في غابات أوياميل فير بوسط </w:t>
      </w:r>
      <w:r w:rsidRPr="00E74F98">
        <w:rPr>
          <w:rFonts w:ascii="Simplified Arabic" w:hAnsi="Simplified Arabic" w:cs="Simplified Arabic"/>
          <w:rtl/>
        </w:rPr>
        <w:lastRenderedPageBreak/>
        <w:t>المكسيك. هذه المواقع الدائمة الخضرة مُعرَّضة للتهديد من تغيّر المناخ والقطع غير القانوني للأشجار - على الرغم من أن الكثير من هذه المواقع يقع ضمن محمية حيوية.</w:t>
      </w:r>
      <w:r w:rsidRPr="00983B5D">
        <w:rPr>
          <w:rStyle w:val="FootnoteReference"/>
          <w:sz w:val="24"/>
          <w:u w:val="none"/>
          <w:vertAlign w:val="superscript"/>
        </w:rPr>
        <w:footnoteReference w:id="61"/>
      </w:r>
      <w:r w:rsidRPr="00E74F98">
        <w:rPr>
          <w:rFonts w:ascii="Simplified Arabic" w:hAnsi="Simplified Arabic" w:cs="Simplified Arabic"/>
          <w:rtl/>
        </w:rPr>
        <w:t xml:space="preserve"> يعترف وصف قائمة التراث العالمي بالحاجة إلى العمل مع المجتمعات المحلية بشأن الحماية البيئية وتوفير سبل عيش بديلة لقطع الأشجار، يشمل ذلك التشجيع على آليات لتقاسم المنافع للمجتمعات المحلية كحافز لتعزيز دعمها للحفظ.</w:t>
      </w:r>
      <w:r w:rsidRPr="00983B5D">
        <w:rPr>
          <w:rStyle w:val="FootnoteReference"/>
          <w:sz w:val="24"/>
          <w:u w:val="none"/>
          <w:vertAlign w:val="superscript"/>
        </w:rPr>
        <w:footnoteReference w:id="62"/>
      </w:r>
    </w:p>
    <w:p w14:paraId="349D63D5" w14:textId="77777777" w:rsidR="002C0B8C" w:rsidRPr="00E36B58" w:rsidRDefault="002C0B8C" w:rsidP="002C0B8C">
      <w:pPr>
        <w:bidi/>
        <w:rPr>
          <w:rFonts w:ascii="Simplified Arabic" w:hAnsi="Simplified Arabic" w:cs="Simplified Arabic"/>
          <w:kern w:val="22"/>
          <w:sz w:val="10"/>
          <w:szCs w:val="12"/>
          <w:rtl/>
        </w:rPr>
      </w:pPr>
    </w:p>
    <w:p w14:paraId="150BA7FE" w14:textId="5026CF88" w:rsidR="002C0B8C" w:rsidRDefault="002C0B8C" w:rsidP="002C0B8C">
      <w:pPr>
        <w:bidi/>
        <w:rPr>
          <w:rFonts w:ascii="Simplified Arabic" w:hAnsi="Simplified Arabic" w:cs="Simplified Arabic"/>
          <w:iCs/>
          <w:rtl/>
        </w:rPr>
      </w:pPr>
      <w:r w:rsidRPr="00E74F98">
        <w:rPr>
          <w:rFonts w:ascii="Simplified Arabic" w:hAnsi="Simplified Arabic" w:cs="Simplified Arabic"/>
          <w:iCs/>
          <w:rtl/>
        </w:rPr>
        <w:t>البطة البرية (أنس بلاتيرهينشوس)</w:t>
      </w:r>
    </w:p>
    <w:p w14:paraId="7BF46626" w14:textId="77777777" w:rsidR="00E36B58" w:rsidRPr="00E36B58" w:rsidRDefault="00E36B58" w:rsidP="00E36B58">
      <w:pPr>
        <w:bidi/>
        <w:rPr>
          <w:rFonts w:ascii="Simplified Arabic" w:hAnsi="Simplified Arabic" w:cs="Simplified Arabic"/>
          <w:iCs/>
          <w:kern w:val="22"/>
          <w:sz w:val="10"/>
          <w:szCs w:val="12"/>
          <w:rtl/>
        </w:rPr>
      </w:pPr>
    </w:p>
    <w:p w14:paraId="7B3864EE" w14:textId="4837FD54" w:rsidR="002C0B8C" w:rsidRDefault="002C0B8C" w:rsidP="002C0B8C">
      <w:pPr>
        <w:bidi/>
        <w:rPr>
          <w:rFonts w:ascii="Simplified Arabic" w:hAnsi="Simplified Arabic" w:cs="Simplified Arabic"/>
          <w:rtl/>
        </w:rPr>
      </w:pPr>
      <w:r w:rsidRPr="00E74F98">
        <w:rPr>
          <w:rFonts w:ascii="Simplified Arabic" w:hAnsi="Simplified Arabic" w:cs="Simplified Arabic"/>
          <w:rtl/>
        </w:rPr>
        <w:t>المثال الأخير هو البطة البرية (</w:t>
      </w:r>
      <w:r w:rsidRPr="00E74F98">
        <w:rPr>
          <w:rFonts w:ascii="Simplified Arabic" w:hAnsi="Simplified Arabic" w:cs="Simplified Arabic"/>
          <w:i/>
          <w:iCs/>
          <w:rtl/>
        </w:rPr>
        <w:t>أنس بلاتيرهينشوس</w:t>
      </w:r>
      <w:r w:rsidRPr="00E74F98">
        <w:rPr>
          <w:rFonts w:ascii="Simplified Arabic" w:hAnsi="Simplified Arabic" w:cs="Simplified Arabic"/>
          <w:rtl/>
        </w:rPr>
        <w:t xml:space="preserve">)، نوع يغطيه </w:t>
      </w:r>
      <w:r w:rsidRPr="00E74F98">
        <w:rPr>
          <w:rFonts w:ascii="Simplified Arabic" w:hAnsi="Simplified Arabic" w:cs="Simplified Arabic"/>
          <w:i/>
          <w:iCs/>
          <w:rtl/>
        </w:rPr>
        <w:t>الاتفاق بشأن حفظ الطيور المائية الأفريقية - الأوروبية - الآسيوية المهاجرة</w:t>
      </w:r>
      <w:r w:rsidRPr="00CF2C1C">
        <w:rPr>
          <w:rStyle w:val="FootnoteReference"/>
          <w:sz w:val="24"/>
          <w:u w:val="none"/>
          <w:vertAlign w:val="superscript"/>
        </w:rPr>
        <w:footnoteReference w:id="63"/>
      </w:r>
      <w:r w:rsidRPr="00E74F98">
        <w:rPr>
          <w:rFonts w:ascii="Simplified Arabic" w:hAnsi="Simplified Arabic" w:cs="Simplified Arabic"/>
          <w:rtl/>
        </w:rPr>
        <w:t>، وهي معاهدة مُخصًّصة لحفظ الطيور المائية المهاجِرة وموائلها عبر أفريقيا وأوروبا والشرق الأوسط وآسيا الوسطى وغرينلاند والأرخبيل الكندي.</w:t>
      </w:r>
      <w:r w:rsidRPr="00CF2C1C">
        <w:rPr>
          <w:rStyle w:val="FootnoteReference"/>
          <w:sz w:val="24"/>
          <w:u w:val="none"/>
          <w:vertAlign w:val="superscript"/>
        </w:rPr>
        <w:footnoteReference w:id="64"/>
      </w:r>
      <w:r w:rsidRPr="00E74F98">
        <w:rPr>
          <w:rFonts w:ascii="Simplified Arabic" w:hAnsi="Simplified Arabic" w:cs="Simplified Arabic"/>
          <w:rtl/>
        </w:rPr>
        <w:t xml:space="preserve"> يتضمن نطاق البطة البرية شمال وشرق أفريقيا وأوروبا وآسيا الوسطى وآيسلندا وكندا. وهي السلف لسلالات البط المحلية.</w:t>
      </w:r>
    </w:p>
    <w:p w14:paraId="146FF34D" w14:textId="77777777" w:rsidR="00E36B58" w:rsidRPr="00E36B58" w:rsidRDefault="00E36B58" w:rsidP="00E36B58">
      <w:pPr>
        <w:bidi/>
        <w:rPr>
          <w:rFonts w:ascii="Simplified Arabic" w:hAnsi="Simplified Arabic" w:cs="Simplified Arabic"/>
          <w:iCs/>
          <w:kern w:val="22"/>
          <w:sz w:val="8"/>
          <w:szCs w:val="10"/>
          <w:rtl/>
        </w:rPr>
      </w:pPr>
    </w:p>
    <w:p w14:paraId="3D84FE5D" w14:textId="25E0A738" w:rsidR="002C0B8C" w:rsidRDefault="002C0B8C" w:rsidP="002C0B8C">
      <w:pPr>
        <w:bidi/>
        <w:rPr>
          <w:rFonts w:ascii="Simplified Arabic" w:hAnsi="Simplified Arabic" w:cs="Simplified Arabic"/>
          <w:rtl/>
        </w:rPr>
      </w:pPr>
      <w:r w:rsidRPr="00E74F98">
        <w:rPr>
          <w:rFonts w:ascii="Simplified Arabic" w:hAnsi="Simplified Arabic" w:cs="Simplified Arabic"/>
          <w:rtl/>
        </w:rPr>
        <w:t>تم الحصول على الكثير من براءات الاختراع، أو إجراء طلبات لبراءات اختراع باستخدام الموارد الجينية من البط البري، بما في ذلك تطوير السلالات الخلوية،</w:t>
      </w:r>
      <w:r w:rsidRPr="00CF2C1C">
        <w:rPr>
          <w:rStyle w:val="FootnoteReference"/>
          <w:sz w:val="24"/>
          <w:u w:val="none"/>
          <w:vertAlign w:val="superscript"/>
        </w:rPr>
        <w:footnoteReference w:id="65"/>
      </w:r>
      <w:r w:rsidRPr="00E74F98">
        <w:rPr>
          <w:rFonts w:ascii="Simplified Arabic" w:hAnsi="Simplified Arabic" w:cs="Simplified Arabic"/>
          <w:rtl/>
        </w:rPr>
        <w:t xml:space="preserve"> باستخدام الأحماض النووية والخلايا لإنتاج اللقاحات،</w:t>
      </w:r>
      <w:r w:rsidRPr="00CF2C1C">
        <w:rPr>
          <w:rStyle w:val="FootnoteReference"/>
          <w:sz w:val="24"/>
          <w:u w:val="none"/>
          <w:vertAlign w:val="superscript"/>
        </w:rPr>
        <w:footnoteReference w:id="66"/>
      </w:r>
      <w:r w:rsidRPr="00E74F98">
        <w:rPr>
          <w:rFonts w:ascii="Simplified Arabic" w:hAnsi="Simplified Arabic" w:cs="Simplified Arabic"/>
          <w:rtl/>
        </w:rPr>
        <w:t xml:space="preserve"> باستخدام الجلوبين المناعي لإنشاء مقاومة الأمراض في اللاّفَقاريّات،</w:t>
      </w:r>
      <w:r w:rsidRPr="00CF2C1C">
        <w:rPr>
          <w:rStyle w:val="FootnoteReference"/>
          <w:sz w:val="24"/>
          <w:u w:val="none"/>
          <w:vertAlign w:val="superscript"/>
        </w:rPr>
        <w:footnoteReference w:id="67"/>
      </w:r>
      <w:r w:rsidRPr="00E74F98">
        <w:rPr>
          <w:rFonts w:ascii="Simplified Arabic" w:hAnsi="Simplified Arabic" w:cs="Simplified Arabic"/>
          <w:rtl/>
        </w:rPr>
        <w:t xml:space="preserve"> وعلاج الموائل،</w:t>
      </w:r>
      <w:r w:rsidRPr="00CF2C1C">
        <w:rPr>
          <w:rStyle w:val="FootnoteReference"/>
          <w:sz w:val="24"/>
          <w:u w:val="none"/>
          <w:vertAlign w:val="superscript"/>
        </w:rPr>
        <w:footnoteReference w:id="68"/>
      </w:r>
      <w:r w:rsidRPr="00E74F98">
        <w:rPr>
          <w:rFonts w:ascii="Simplified Arabic" w:hAnsi="Simplified Arabic" w:cs="Simplified Arabic"/>
          <w:rtl/>
        </w:rPr>
        <w:t xml:space="preserve"> وإنتاج الوقود الحيوي والمواد الكيميائية السائبة.</w:t>
      </w:r>
      <w:r w:rsidRPr="00CF2C1C">
        <w:rPr>
          <w:rStyle w:val="FootnoteReference"/>
          <w:sz w:val="24"/>
          <w:u w:val="none"/>
          <w:vertAlign w:val="superscript"/>
        </w:rPr>
        <w:footnoteReference w:id="69"/>
      </w:r>
    </w:p>
    <w:p w14:paraId="3E4D67AE" w14:textId="77777777" w:rsidR="00E36B58" w:rsidRPr="00E36B58" w:rsidRDefault="00E36B58" w:rsidP="00E36B58">
      <w:pPr>
        <w:bidi/>
        <w:rPr>
          <w:rFonts w:ascii="Simplified Arabic" w:hAnsi="Simplified Arabic" w:cs="Simplified Arabic"/>
          <w:kern w:val="22"/>
          <w:sz w:val="10"/>
          <w:szCs w:val="12"/>
          <w:rtl/>
        </w:rPr>
      </w:pPr>
    </w:p>
    <w:p w14:paraId="321F1206" w14:textId="77777777"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كما سبق ذكره، قد يخلص الأطراف إلى أن الأمثلة السابقة قابلة للحل بموجب المادة 10، وبعضها بموجب المادة 11، أو أن مثال واحد أو أكثر من الأمثلة يقع خارج نطاق الاتفاقية والبروتوكول.</w:t>
      </w:r>
    </w:p>
    <w:p w14:paraId="6D033AA8" w14:textId="4F50A6C6" w:rsidR="002C0B8C" w:rsidRPr="00E36B58" w:rsidRDefault="00E36B58" w:rsidP="00E36B58">
      <w:pPr>
        <w:pStyle w:val="Heading1"/>
        <w:keepLines/>
        <w:tabs>
          <w:tab w:val="clear" w:pos="720"/>
        </w:tabs>
        <w:bidi/>
        <w:ind w:right="431" w:firstLine="720"/>
        <w:jc w:val="both"/>
        <w:rPr>
          <w:rFonts w:ascii="Simplified Arabic" w:hAnsi="Simplified Arabic" w:cs="Simplified Arabic"/>
          <w:b w:val="0"/>
          <w:bCs/>
          <w:rtl/>
        </w:rPr>
      </w:pPr>
      <w:bookmarkStart w:id="8" w:name="_Toc47674923"/>
      <w:r>
        <w:rPr>
          <w:rFonts w:ascii="Simplified Arabic" w:hAnsi="Simplified Arabic" w:cs="Simplified Arabic" w:hint="cs"/>
          <w:b w:val="0"/>
          <w:bCs/>
          <w:rtl/>
        </w:rPr>
        <w:lastRenderedPageBreak/>
        <w:t>2-3.</w:t>
      </w:r>
      <w:r>
        <w:rPr>
          <w:rFonts w:ascii="Simplified Arabic" w:hAnsi="Simplified Arabic" w:cs="Simplified Arabic"/>
          <w:b w:val="0"/>
          <w:bCs/>
          <w:rtl/>
        </w:rPr>
        <w:tab/>
      </w:r>
      <w:r w:rsidR="002C0B8C" w:rsidRPr="00E74F98">
        <w:rPr>
          <w:rFonts w:ascii="Simplified Arabic" w:hAnsi="Simplified Arabic" w:cs="Simplified Arabic"/>
          <w:b w:val="0"/>
          <w:bCs/>
          <w:rtl/>
        </w:rPr>
        <w:t>المناطق الواقعة خارج الولاية الوطنية</w:t>
      </w:r>
      <w:bookmarkEnd w:id="8"/>
    </w:p>
    <w:p w14:paraId="2FEE2E00" w14:textId="3F06BFD5" w:rsidR="002C0B8C" w:rsidRDefault="002C0B8C" w:rsidP="002C0B8C">
      <w:pPr>
        <w:bidi/>
        <w:rPr>
          <w:rFonts w:ascii="Simplified Arabic" w:hAnsi="Simplified Arabic" w:cs="Simplified Arabic"/>
          <w:rtl/>
        </w:rPr>
      </w:pPr>
      <w:r w:rsidRPr="00E74F98">
        <w:rPr>
          <w:rFonts w:ascii="Simplified Arabic" w:hAnsi="Simplified Arabic" w:cs="Simplified Arabic"/>
          <w:rtl/>
        </w:rPr>
        <w:t>يعترف القانون الدولي بمواقع مُعيَّنة كمناطق تمتد لما بعد الولاية الوطنية حيث لا يمكن للدول التأكيد على مطالبات بالسيادة، مثل أعالي البحار أو قاع البحر العميق ("المنطقة"). في أواخر عام 2017، تبنت الجمعية العامة للأمم المتحدة القرار 72/249 لبدء المفاوضات حول صك دولي متعلق بالتنوع البيولوجي البحري للمناطق الواقعة خارج الولاية الوطنية تحت رعاية اتفاقية الأمم المتحدة لقانون البحار.</w:t>
      </w:r>
      <w:r w:rsidRPr="00CF2C1C">
        <w:rPr>
          <w:rStyle w:val="FootnoteReference"/>
          <w:sz w:val="24"/>
          <w:u w:val="none"/>
          <w:vertAlign w:val="superscript"/>
        </w:rPr>
        <w:footnoteReference w:id="70"/>
      </w:r>
    </w:p>
    <w:p w14:paraId="77A7B6CA" w14:textId="77777777" w:rsidR="00E36B58" w:rsidRPr="008C2721" w:rsidRDefault="00E36B58" w:rsidP="00E36B58">
      <w:pPr>
        <w:bidi/>
        <w:rPr>
          <w:rFonts w:ascii="Simplified Arabic" w:hAnsi="Simplified Arabic" w:cs="Simplified Arabic"/>
          <w:kern w:val="22"/>
          <w:sz w:val="12"/>
          <w:szCs w:val="14"/>
          <w:rtl/>
        </w:rPr>
      </w:pPr>
    </w:p>
    <w:p w14:paraId="5F679049" w14:textId="5E35CCE3" w:rsidR="002C0B8C" w:rsidRDefault="002C0B8C" w:rsidP="002C0B8C">
      <w:pPr>
        <w:bidi/>
        <w:rPr>
          <w:rFonts w:ascii="Simplified Arabic" w:hAnsi="Simplified Arabic" w:cs="Simplified Arabic"/>
          <w:rtl/>
        </w:rPr>
      </w:pPr>
      <w:r w:rsidRPr="00E74F98">
        <w:rPr>
          <w:rFonts w:ascii="Simplified Arabic" w:hAnsi="Simplified Arabic" w:cs="Simplified Arabic"/>
          <w:rtl/>
        </w:rPr>
        <w:t>شارك المندوبون في الجلسة الثالثة من المؤتمر الحكومي الدولي بشأن حفظ التنوع البيولوجي البحري في المناطق الواقعة خارج نطاق الولاية الوطنية واستغلاله على نحوٍ مستدام، لأول مرة، في المفاوضات النصية على أساس "مسوّدة أولية". تناول هيكل الوثيقة نصوصًا عامة ومسائل شاملة، بالإضافة إلى العناصر الأربعة المُحدَّدة في الحزمة المتفَق عليها عام 2011. أحد هذه العناصر هو موضوع الموارد الجينية البحرية، بما فيه المسائل المتعلقة بتقاسم المنافع. ستنظر الجلسة الرابعة من المؤتمر الحكومي الدولي في نص مسوَّدة منقَّحة لاتفاق يتضمن قسمًا حول الموارد الجينية وتقاسم المنافع.</w:t>
      </w:r>
      <w:r w:rsidRPr="008C2721">
        <w:rPr>
          <w:rStyle w:val="FootnoteReference"/>
          <w:sz w:val="24"/>
          <w:u w:val="none"/>
          <w:vertAlign w:val="superscript"/>
        </w:rPr>
        <w:footnoteReference w:id="71"/>
      </w:r>
    </w:p>
    <w:p w14:paraId="51021893" w14:textId="77777777" w:rsidR="00E36B58" w:rsidRPr="008C2721" w:rsidRDefault="00E36B58" w:rsidP="00E36B58">
      <w:pPr>
        <w:bidi/>
        <w:rPr>
          <w:rFonts w:ascii="Simplified Arabic" w:hAnsi="Simplified Arabic" w:cs="Simplified Arabic"/>
          <w:kern w:val="22"/>
          <w:sz w:val="12"/>
          <w:szCs w:val="14"/>
          <w:rtl/>
        </w:rPr>
      </w:pPr>
    </w:p>
    <w:p w14:paraId="1A41B8CF" w14:textId="77777777" w:rsidR="00851CFB" w:rsidRDefault="002C0B8C" w:rsidP="00851CFB">
      <w:pPr>
        <w:bidi/>
        <w:rPr>
          <w:rFonts w:ascii="Simplified Arabic" w:hAnsi="Simplified Arabic" w:cs="Simplified Arabic"/>
          <w:rtl/>
        </w:rPr>
      </w:pPr>
      <w:r w:rsidRPr="00E74F98">
        <w:rPr>
          <w:rFonts w:ascii="Simplified Arabic" w:hAnsi="Simplified Arabic" w:cs="Simplified Arabic"/>
          <w:rtl/>
        </w:rPr>
        <w:t xml:space="preserve"> هناك مسألتان على الأقل من المسائل العابرة للحدود مؤثرتان في العلاقة بين بروتوكول ناغويا والصك المحتمل حول التنوع البيولوجي في المناطق الواقعة خارج نطاق الولاية الوطنية. تتعلق المسألة الأولى بالموارد الجينية "متداخلة المناطق" التي قد تمر أو توجد في كلا الجانبيْن، الحدود بين المنطقة الاقتصادية الخالصة للدولة وأعالي البحار وقاع البحر العميق ("المنطقة"). وتتعلق المسألة الثانية بالمناطق البحرية التي تقع على الجرف القاري الممتد لإحدى الدول الساحلية. في كلتا هاتين الحالتين، من الممكن أن يوجد نفس المورد الجيني  ضمن الولاية الوطنية وفي المناطق الواقعة خارج الولاية الوطنية. إذا تناول الصك المحتمل حول التنوع البيولوجي في المناطق الواقعة خارج نطاق الولاية الوطنية في النهاية الموارد الجينية لمياه أعالي البحار، فستقع هذه الموارد الجينية على نحوٍ محتمل في إطار نظاميْن مختلفيْن.</w:t>
      </w:r>
      <w:r w:rsidRPr="008C2721">
        <w:rPr>
          <w:rStyle w:val="FootnoteReference"/>
          <w:sz w:val="24"/>
          <w:u w:val="none"/>
          <w:vertAlign w:val="superscript"/>
        </w:rPr>
        <w:footnoteReference w:id="72"/>
      </w:r>
      <w:r w:rsidRPr="00E74F98">
        <w:rPr>
          <w:rFonts w:ascii="Simplified Arabic" w:hAnsi="Simplified Arabic" w:cs="Simplified Arabic"/>
          <w:rtl/>
        </w:rPr>
        <w:t xml:space="preserve"> وسيتعذر تطبيق المادة 11، لأنها لا تدعو سوى إلى التعاون العابر للحدود في الحالات التي توجد فيها نفس الموارد الجينية في الموقع ضمن إقليم أكثر من طرفٍ واحد. اقترحت بعض الدول صيغة تتناول المسألتيْن السابق ذكرهما في الفقرة السابقة، إلا أنه لم يتم الاتفاق على النص.</w:t>
      </w:r>
      <w:r w:rsidRPr="008C2721">
        <w:rPr>
          <w:rStyle w:val="FootnoteReference"/>
          <w:sz w:val="24"/>
          <w:u w:val="none"/>
          <w:vertAlign w:val="superscript"/>
        </w:rPr>
        <w:footnoteReference w:id="73"/>
      </w:r>
      <w:bookmarkStart w:id="9" w:name="_Toc47674924"/>
    </w:p>
    <w:p w14:paraId="4D65B307" w14:textId="4A6ABC9D" w:rsidR="002C0B8C" w:rsidRPr="00851CFB" w:rsidRDefault="002C0B8C" w:rsidP="00314C2A">
      <w:pPr>
        <w:pStyle w:val="Heading1"/>
        <w:keepLines/>
        <w:numPr>
          <w:ilvl w:val="0"/>
          <w:numId w:val="46"/>
        </w:numPr>
        <w:tabs>
          <w:tab w:val="clear" w:pos="720"/>
        </w:tabs>
        <w:bidi/>
        <w:ind w:left="270" w:right="431"/>
        <w:jc w:val="both"/>
        <w:rPr>
          <w:rFonts w:ascii="Simplified Arabic" w:hAnsi="Simplified Arabic" w:cs="Simplified Arabic"/>
          <w:b w:val="0"/>
          <w:bCs/>
          <w:rtl/>
        </w:rPr>
      </w:pPr>
      <w:r w:rsidRPr="00851CFB">
        <w:rPr>
          <w:rFonts w:ascii="Simplified Arabic" w:hAnsi="Simplified Arabic" w:cs="Simplified Arabic"/>
          <w:b w:val="0"/>
          <w:bCs/>
          <w:rtl/>
        </w:rPr>
        <w:lastRenderedPageBreak/>
        <w:t>الحالات المُعيَّنة للموارد الوراثية التي يتعذر منحها الموافقة المسبقة عن علم أو الحصول عليها</w:t>
      </w:r>
      <w:bookmarkEnd w:id="9"/>
    </w:p>
    <w:p w14:paraId="5191E404" w14:textId="367BE70C"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 xml:space="preserve">تعد الموارد الجينية ذات المصادر التي لا يمكن تعقبها في مجموعات </w:t>
      </w:r>
      <w:r w:rsidRPr="008F36C1">
        <w:rPr>
          <w:rFonts w:ascii="Simplified Arabic" w:hAnsi="Simplified Arabic" w:cs="Simplified Arabic"/>
          <w:i/>
          <w:iCs/>
          <w:rtl/>
        </w:rPr>
        <w:t>خارج الموقع</w:t>
      </w:r>
      <w:r w:rsidRPr="00E74F98">
        <w:rPr>
          <w:rFonts w:ascii="Simplified Arabic" w:hAnsi="Simplified Arabic" w:cs="Simplified Arabic"/>
          <w:rtl/>
        </w:rPr>
        <w:t>، واستخدام فحص العينات المتنوعة جغرافيًا التي يأتي مصدرها من مناطق وبلدان مختلفة، ومعلومات التسلسل الرقمي جميعها حالات يمكن اعتبارها تنطوي على موارد جينية يتعذر منحها الموافقة المسبقة عن علم أو الحصول عليها. تقتضي هذه الحالات ضمنيًا جوانب أخرى من البروتوكول لم يتم تناولها بشكلٍ نهائي - ولا سيما معايير النطاق الزمني والنطاق الاختصاص الموضوعي، وما يعنيه الحصول على مورد جيني.</w:t>
      </w:r>
    </w:p>
    <w:p w14:paraId="64E54A70" w14:textId="2DEE04B9" w:rsidR="002C0B8C" w:rsidRPr="00314C2A" w:rsidRDefault="002C0B8C" w:rsidP="00314C2A">
      <w:pPr>
        <w:pStyle w:val="Heading2"/>
        <w:keepLines/>
        <w:numPr>
          <w:ilvl w:val="1"/>
          <w:numId w:val="47"/>
        </w:numPr>
        <w:tabs>
          <w:tab w:val="clear" w:pos="720"/>
        </w:tabs>
        <w:bidi/>
        <w:jc w:val="both"/>
        <w:rPr>
          <w:rFonts w:ascii="Simplified Arabic" w:hAnsi="Simplified Arabic" w:cs="Simplified Arabic"/>
          <w:i/>
          <w:iCs w:val="0"/>
          <w:kern w:val="22"/>
          <w:rtl/>
        </w:rPr>
      </w:pPr>
      <w:bookmarkStart w:id="10" w:name="_Toc47674925"/>
      <w:r w:rsidRPr="00314C2A">
        <w:rPr>
          <w:rFonts w:ascii="Simplified Arabic" w:hAnsi="Simplified Arabic" w:cs="Simplified Arabic"/>
          <w:i/>
          <w:iCs w:val="0"/>
          <w:rtl/>
        </w:rPr>
        <w:t xml:space="preserve">الموارد الجينية ذات المصادر التي لا يمكن تعقبها في مجموعات </w:t>
      </w:r>
      <w:r w:rsidRPr="00FB2C58">
        <w:rPr>
          <w:rFonts w:ascii="Simplified Arabic" w:hAnsi="Simplified Arabic" w:cs="Simplified Arabic"/>
          <w:rtl/>
        </w:rPr>
        <w:t>خارج الموقع</w:t>
      </w:r>
      <w:bookmarkEnd w:id="10"/>
    </w:p>
    <w:p w14:paraId="4B65947C" w14:textId="554111F8"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يُحتفَظ بعينات من الموارد الجينية في مجموعة متنوعة من المستودعات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بجميع أنحاء العالم. تتضمن هذه المجموعات حدائق نباتية ومعاشب ومستنبتات وبنوك الجينات وبنوك البذور وحدائق الحيوان وأحواض الأحياء المائية والمجموعات الخاصة. وتحتفظ الكثير من مجموعات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بالأنواع التي تم الحصول عليها قبل بدء نفاذ اتفاقية التنوع البيولوجي، وقد يتم الحصول على بعضها لأغراض تجارية،</w:t>
      </w:r>
      <w:r w:rsidRPr="00823AE9">
        <w:rPr>
          <w:rStyle w:val="FootnoteReference"/>
          <w:rFonts w:ascii="Simplified Arabic" w:hAnsi="Simplified Arabic" w:cs="Simplified Arabic"/>
          <w:kern w:val="22"/>
          <w:sz w:val="24"/>
          <w:szCs w:val="36"/>
          <w:u w:val="none"/>
          <w:vertAlign w:val="superscript"/>
        </w:rPr>
        <w:footnoteReference w:id="74"/>
      </w:r>
      <w:r w:rsidRPr="00E74F98">
        <w:rPr>
          <w:rFonts w:ascii="Simplified Arabic" w:hAnsi="Simplified Arabic" w:cs="Simplified Arabic"/>
          <w:rtl/>
        </w:rPr>
        <w:t xml:space="preserve"> وتحتوي بعضها على أنواع مُودَعة دون معلومات البلد الموفِّر. وما يزيد الأمر تعقيدًا أن المجموعات </w:t>
      </w:r>
      <w:r w:rsidRPr="008F36C1">
        <w:rPr>
          <w:rFonts w:ascii="Simplified Arabic" w:hAnsi="Simplified Arabic" w:cs="Simplified Arabic"/>
          <w:i/>
          <w:iCs/>
          <w:rtl/>
        </w:rPr>
        <w:t>خارج الموقع</w:t>
      </w:r>
      <w:r w:rsidRPr="00E74F98">
        <w:rPr>
          <w:rFonts w:ascii="Simplified Arabic" w:hAnsi="Simplified Arabic" w:cs="Simplified Arabic"/>
          <w:rtl/>
        </w:rPr>
        <w:t xml:space="preserve"> في جميع أنحاء العالم تواجه تحديات ذات صلة بتمويل أولويات البحث وتغييرها. فقد يتم </w:t>
      </w:r>
      <w:r w:rsidR="000F0CFA">
        <w:rPr>
          <w:rFonts w:ascii="Simplified Arabic" w:hAnsi="Simplified Arabic" w:cs="Simplified Arabic" w:hint="cs"/>
          <w:rtl/>
        </w:rPr>
        <w:t xml:space="preserve">التخلص من </w:t>
      </w:r>
      <w:r w:rsidRPr="00E74F98">
        <w:rPr>
          <w:rFonts w:ascii="Simplified Arabic" w:hAnsi="Simplified Arabic" w:cs="Simplified Arabic"/>
          <w:rtl/>
        </w:rPr>
        <w:t>المجموعات المهمَلة أو المهَّددة بالانقراض، يشمل ذلك لأطراف ثالثة، على نحوٍ سريع دون مسائل محتملة ذات صلة بالوثائق الناشئة للمتلقي.</w:t>
      </w:r>
      <w:r w:rsidRPr="00823AE9">
        <w:rPr>
          <w:rStyle w:val="FootnoteReference"/>
          <w:rFonts w:ascii="Simplified Arabic" w:hAnsi="Simplified Arabic" w:cs="Simplified Arabic"/>
          <w:kern w:val="22"/>
          <w:sz w:val="24"/>
          <w:szCs w:val="36"/>
          <w:u w:val="none"/>
          <w:vertAlign w:val="superscript"/>
        </w:rPr>
        <w:footnoteReference w:id="75"/>
      </w:r>
    </w:p>
    <w:p w14:paraId="63B4BA60" w14:textId="77777777" w:rsidR="00314C2A" w:rsidRPr="00314C2A" w:rsidRDefault="00314C2A" w:rsidP="00314C2A">
      <w:pPr>
        <w:bidi/>
        <w:rPr>
          <w:rFonts w:ascii="Simplified Arabic" w:hAnsi="Simplified Arabic" w:cs="Simplified Arabic"/>
          <w:kern w:val="22"/>
          <w:sz w:val="10"/>
          <w:szCs w:val="12"/>
          <w:rtl/>
        </w:rPr>
      </w:pPr>
    </w:p>
    <w:p w14:paraId="12FE452C" w14:textId="36808BDB"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تختلف الدول حول ما إذا كانت التزامات البروتوكول تنطبق على الكيانات التي تُجري استخدامات جديدة للموارد الجينية في مجموعات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أم لا.  على سبيل المثال، من الواضح أن نظام الاتحاد الأوروبي الذي ينفذ بروتوكول ناغويا لا ينطبق على الموارد الجينية التي تم الحصول عليها قبل بدء نفاذ البروتوكول.</w:t>
      </w:r>
      <w:r w:rsidRPr="00E74F98">
        <w:rPr>
          <w:rFonts w:ascii="Simplified Arabic" w:hAnsi="Simplified Arabic" w:cs="Simplified Arabic"/>
          <w:kern w:val="22"/>
          <w:vertAlign w:val="superscript"/>
        </w:rPr>
        <w:footnoteReference w:id="76"/>
      </w:r>
      <w:r w:rsidRPr="00E74F98">
        <w:rPr>
          <w:rFonts w:ascii="Simplified Arabic" w:hAnsi="Simplified Arabic" w:cs="Simplified Arabic"/>
          <w:rtl/>
        </w:rPr>
        <w:t xml:space="preserve"> لكن التشريع في عدد من البلدان مثل البرازيل وكولومبيا </w:t>
      </w:r>
      <w:r w:rsidRPr="00E74F98">
        <w:rPr>
          <w:rFonts w:ascii="Simplified Arabic" w:hAnsi="Simplified Arabic" w:cs="Simplified Arabic"/>
          <w:rtl/>
        </w:rPr>
        <w:lastRenderedPageBreak/>
        <w:t>وجنوب أفريقيا يتطلب تقاسم المنافع الناشئة عن استخدام الموارد الجينية التي تم الحصول عليها في وقتٍ سابق لبدء نفاذ البروتوكول.</w:t>
      </w:r>
      <w:r w:rsidRPr="00E74F98">
        <w:rPr>
          <w:rFonts w:ascii="Simplified Arabic" w:hAnsi="Simplified Arabic" w:cs="Simplified Arabic"/>
          <w:kern w:val="22"/>
          <w:vertAlign w:val="superscript"/>
        </w:rPr>
        <w:footnoteReference w:id="77"/>
      </w:r>
      <w:r w:rsidRPr="00E74F98">
        <w:rPr>
          <w:rFonts w:ascii="Simplified Arabic" w:hAnsi="Simplified Arabic" w:cs="Simplified Arabic"/>
          <w:rtl/>
        </w:rPr>
        <w:t xml:space="preserve"> فيما يخص البلدان التي تتطلب تقاسم المنافع الناشئة عن استخدام الموارد الجينية في المجموعات </w:t>
      </w:r>
      <w:r w:rsidRPr="008F36C1">
        <w:rPr>
          <w:rFonts w:ascii="Simplified Arabic" w:hAnsi="Simplified Arabic" w:cs="Simplified Arabic"/>
          <w:i/>
          <w:iCs/>
          <w:rtl/>
        </w:rPr>
        <w:t>خارج الموقع</w:t>
      </w:r>
      <w:r w:rsidRPr="00E74F98">
        <w:rPr>
          <w:rFonts w:ascii="Simplified Arabic" w:hAnsi="Simplified Arabic" w:cs="Simplified Arabic"/>
          <w:rtl/>
        </w:rPr>
        <w:t xml:space="preserve">، تنشأ مشكلة للأنواع التي يتم إيداعها دون معلومات بلد المنشأ أو التي يتم إيداعها قبل اتفاقية التنوع البيولوجي أو البروتوكول، وهي أن الموافقة المسبقة عن علم، إذا كانت مطلوبة الآن، لم تكن ممنوحة من قبل. توضح الأمثلة التالية تحدي الموارد الجينية ذات المصادر التي لا يمكن تعقبها في مجموعات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وتوفر معلومات حول كيفية تعامل بعض مجموعات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مع متطلبات الحصول عليها وتقاسم المنافع للموارد المختلفة التي تم الاحتفاظ بها في مجموعاتها.</w:t>
      </w:r>
    </w:p>
    <w:p w14:paraId="7B2D1426" w14:textId="77777777" w:rsidR="00314C2A" w:rsidRPr="00A805B8" w:rsidRDefault="00314C2A" w:rsidP="00314C2A">
      <w:pPr>
        <w:bidi/>
        <w:rPr>
          <w:rFonts w:ascii="Simplified Arabic" w:hAnsi="Simplified Arabic" w:cs="Simplified Arabic"/>
          <w:b/>
          <w:iCs/>
          <w:kern w:val="22"/>
          <w:sz w:val="10"/>
          <w:szCs w:val="12"/>
          <w:rtl/>
        </w:rPr>
      </w:pPr>
    </w:p>
    <w:p w14:paraId="3FB06095" w14:textId="597575E4" w:rsidR="002C0B8C" w:rsidRDefault="00314C2A" w:rsidP="002C0B8C">
      <w:pPr>
        <w:bidi/>
        <w:rPr>
          <w:rFonts w:ascii="Simplified Arabic" w:hAnsi="Simplified Arabic" w:cs="Simplified Arabic"/>
          <w:iCs/>
          <w:rtl/>
        </w:rPr>
      </w:pPr>
      <w:r>
        <w:rPr>
          <w:rFonts w:ascii="Simplified Arabic" w:hAnsi="Simplified Arabic" w:cs="Simplified Arabic" w:hint="cs"/>
          <w:iCs/>
          <w:rtl/>
        </w:rPr>
        <w:t xml:space="preserve">مجموعات </w:t>
      </w:r>
      <w:r w:rsidR="002C0B8C" w:rsidRPr="00E74F98">
        <w:rPr>
          <w:rFonts w:ascii="Simplified Arabic" w:hAnsi="Simplified Arabic" w:cs="Simplified Arabic"/>
          <w:iCs/>
          <w:rtl/>
        </w:rPr>
        <w:t>المتسنبتات</w:t>
      </w:r>
    </w:p>
    <w:p w14:paraId="0A389E79" w14:textId="77777777" w:rsidR="00314C2A" w:rsidRPr="00A805B8" w:rsidRDefault="00314C2A" w:rsidP="00314C2A">
      <w:pPr>
        <w:bidi/>
        <w:rPr>
          <w:rFonts w:ascii="Simplified Arabic" w:hAnsi="Simplified Arabic" w:cs="Simplified Arabic"/>
          <w:b/>
          <w:iCs/>
          <w:kern w:val="22"/>
          <w:sz w:val="10"/>
          <w:szCs w:val="12"/>
          <w:rtl/>
        </w:rPr>
      </w:pPr>
    </w:p>
    <w:p w14:paraId="6C76056C" w14:textId="744C9F25"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تعد المستودعات الرئيسية </w:t>
      </w:r>
      <w:r w:rsidRPr="008F36C1">
        <w:rPr>
          <w:rFonts w:ascii="Simplified Arabic" w:hAnsi="Simplified Arabic" w:cs="Simplified Arabic"/>
          <w:i/>
          <w:iCs/>
          <w:rtl/>
        </w:rPr>
        <w:t>خارج الموقع</w:t>
      </w:r>
      <w:r w:rsidRPr="00E74F98">
        <w:rPr>
          <w:rFonts w:ascii="Simplified Arabic" w:hAnsi="Simplified Arabic" w:cs="Simplified Arabic"/>
          <w:rtl/>
        </w:rPr>
        <w:t xml:space="preserve"> من الكائنات المجهرية مستنبتات، الكثير منها أعضاء بالاتحاد الدولي لمجموعات المستنبتات. وتتضمن الكائنات الميكروسكوبية (أو الكائنات المجهرية) المُضمَنة في هذه المجموعات البكتيريا، والكائنات الوحيدة الخلية، والفطر والطحالب. قد تحتوي المتسنبتات أيضًا على السلالات الخلوية للنباتات والحيوانات، والفيروسات، واالمشتقات مثل البلازميد </w:t>
      </w:r>
      <w:r w:rsidR="00EC3AD6">
        <w:rPr>
          <w:rFonts w:ascii="Simplified Arabic" w:hAnsi="Simplified Arabic" w:cs="Simplified Arabic" w:hint="cs"/>
          <w:rtl/>
        </w:rPr>
        <w:t>والحمض ا</w:t>
      </w:r>
      <w:r w:rsidR="00EC3AD6" w:rsidRPr="00FB5915">
        <w:rPr>
          <w:rFonts w:ascii="Simplified Arabic" w:hAnsi="Simplified Arabic" w:cs="Simplified Arabic" w:hint="cs"/>
          <w:rtl/>
        </w:rPr>
        <w:t>ل</w:t>
      </w:r>
      <w:r w:rsidR="00EC3AD6" w:rsidRPr="00FB5915">
        <w:rPr>
          <w:rFonts w:ascii="Simplified Arabic" w:hAnsi="Simplified Arabic" w:cs="Simplified Arabic"/>
          <w:rtl/>
        </w:rPr>
        <w:t xml:space="preserve">خلوي </w:t>
      </w:r>
      <w:r w:rsidR="00EC3AD6" w:rsidRPr="00FB5915">
        <w:rPr>
          <w:rFonts w:ascii="Simplified Arabic" w:hAnsi="Simplified Arabic" w:cs="Simplified Arabic" w:hint="cs"/>
          <w:rtl/>
        </w:rPr>
        <w:t>ال</w:t>
      </w:r>
      <w:r w:rsidR="00EC3AD6" w:rsidRPr="00FB5915">
        <w:rPr>
          <w:rFonts w:ascii="Simplified Arabic" w:hAnsi="Simplified Arabic" w:cs="Simplified Arabic"/>
          <w:rtl/>
        </w:rPr>
        <w:t>صبغي</w:t>
      </w:r>
      <w:r w:rsidRPr="00E74F98">
        <w:rPr>
          <w:rFonts w:ascii="Simplified Arabic" w:hAnsi="Simplified Arabic" w:cs="Simplified Arabic"/>
          <w:rtl/>
        </w:rPr>
        <w:t xml:space="preserve"> المتمم (يُعرَف أيضًا باسم </w:t>
      </w:r>
      <w:r w:rsidRPr="00E74F98">
        <w:rPr>
          <w:rFonts w:ascii="Simplified Arabic" w:hAnsi="Simplified Arabic" w:cs="Simplified Arabic"/>
        </w:rPr>
        <w:t>cDNA</w:t>
      </w:r>
      <w:r w:rsidRPr="00E74F98">
        <w:rPr>
          <w:rFonts w:ascii="Simplified Arabic" w:hAnsi="Simplified Arabic" w:cs="Simplified Arabic"/>
          <w:rtl/>
        </w:rPr>
        <w:t>).</w:t>
      </w:r>
      <w:r w:rsidRPr="00337AC2">
        <w:rPr>
          <w:rStyle w:val="FootnoteReference"/>
          <w:rFonts w:ascii="Simplified Arabic" w:hAnsi="Simplified Arabic" w:cs="Simplified Arabic"/>
          <w:kern w:val="22"/>
          <w:sz w:val="24"/>
          <w:szCs w:val="36"/>
          <w:u w:val="none"/>
          <w:vertAlign w:val="superscript"/>
        </w:rPr>
        <w:footnoteReference w:id="78"/>
      </w:r>
    </w:p>
    <w:p w14:paraId="195085C8" w14:textId="77777777" w:rsidR="00A805B8" w:rsidRPr="00A805B8" w:rsidRDefault="00A805B8" w:rsidP="00A805B8">
      <w:pPr>
        <w:bidi/>
        <w:rPr>
          <w:rFonts w:ascii="Simplified Arabic" w:hAnsi="Simplified Arabic" w:cs="Simplified Arabic"/>
          <w:kern w:val="22"/>
          <w:sz w:val="10"/>
          <w:szCs w:val="12"/>
          <w:rtl/>
        </w:rPr>
      </w:pPr>
    </w:p>
    <w:p w14:paraId="06BB0383" w14:textId="7C8223CD" w:rsidR="002C0B8C" w:rsidRDefault="002C0B8C" w:rsidP="002C0B8C">
      <w:pPr>
        <w:bidi/>
        <w:rPr>
          <w:rFonts w:ascii="Simplified Arabic" w:hAnsi="Simplified Arabic" w:cs="Simplified Arabic"/>
          <w:rtl/>
        </w:rPr>
      </w:pPr>
      <w:r w:rsidRPr="00E74F98">
        <w:rPr>
          <w:rFonts w:ascii="Simplified Arabic" w:hAnsi="Simplified Arabic" w:cs="Simplified Arabic"/>
          <w:rtl/>
        </w:rPr>
        <w:t>يحتوي الاتحاد الدولي لمجموعات المستنبتات على 1000 عضو مسجَّل تقريبًا بالمجموعات أو أعضاء منتسبين من 125 بلدًا.</w:t>
      </w:r>
      <w:r w:rsidRPr="00A52D83">
        <w:rPr>
          <w:rStyle w:val="FootnoteReference"/>
          <w:rFonts w:ascii="Simplified Arabic" w:hAnsi="Simplified Arabic" w:cs="Simplified Arabic"/>
          <w:kern w:val="22"/>
          <w:sz w:val="24"/>
          <w:szCs w:val="36"/>
          <w:u w:val="none"/>
          <w:vertAlign w:val="superscript"/>
        </w:rPr>
        <w:footnoteReference w:id="79"/>
      </w:r>
      <w:r w:rsidRPr="00E74F98">
        <w:rPr>
          <w:rFonts w:ascii="Simplified Arabic" w:hAnsi="Simplified Arabic" w:cs="Simplified Arabic"/>
          <w:rtl/>
        </w:rPr>
        <w:t xml:space="preserve"> كما أن لديه مدونة قواعد سلوك "تصدِّق على مبادئ اتفاقية التنوع البيولوجي وتتطلب الحصول على مواد بيولوجية وتوريدها انطلاقًا من الموافقة المسبقة عن علم."</w:t>
      </w:r>
      <w:r w:rsidRPr="00A52D83">
        <w:rPr>
          <w:rStyle w:val="FootnoteReference"/>
          <w:rFonts w:ascii="Simplified Arabic" w:hAnsi="Simplified Arabic" w:cs="Simplified Arabic"/>
          <w:kern w:val="22"/>
          <w:sz w:val="24"/>
          <w:szCs w:val="36"/>
          <w:u w:val="none"/>
          <w:vertAlign w:val="superscript"/>
        </w:rPr>
        <w:footnoteReference w:id="80"/>
      </w:r>
      <w:r w:rsidRPr="00E74F98">
        <w:rPr>
          <w:rFonts w:ascii="Simplified Arabic" w:hAnsi="Simplified Arabic" w:cs="Simplified Arabic"/>
          <w:rtl/>
        </w:rPr>
        <w:t xml:space="preserve"> بينما تنشأ أغلب الموارد الجينية الميكروبية في المستنبتات من مصادر </w:t>
      </w:r>
      <w:r w:rsidRPr="00E74F98">
        <w:rPr>
          <w:rFonts w:ascii="Simplified Arabic" w:hAnsi="Simplified Arabic" w:cs="Simplified Arabic"/>
          <w:i/>
          <w:iCs/>
          <w:rtl/>
        </w:rPr>
        <w:t>في الموقع</w:t>
      </w:r>
      <w:r w:rsidRPr="00E74F98">
        <w:rPr>
          <w:rFonts w:ascii="Simplified Arabic" w:hAnsi="Simplified Arabic" w:cs="Simplified Arabic"/>
          <w:rtl/>
        </w:rPr>
        <w:t>، إلا أن الطريقة التي يتم الحصول عليها بها تكون مختلفة.</w:t>
      </w:r>
      <w:r w:rsidRPr="00A52D83">
        <w:rPr>
          <w:rStyle w:val="FootnoteReference"/>
          <w:rFonts w:ascii="Simplified Arabic" w:hAnsi="Simplified Arabic" w:cs="Simplified Arabic"/>
          <w:kern w:val="22"/>
          <w:sz w:val="24"/>
          <w:szCs w:val="36"/>
          <w:u w:val="none"/>
          <w:vertAlign w:val="superscript"/>
        </w:rPr>
        <w:footnoteReference w:id="81"/>
      </w:r>
      <w:r w:rsidRPr="00E74F98">
        <w:rPr>
          <w:rFonts w:ascii="Simplified Arabic" w:hAnsi="Simplified Arabic" w:cs="Simplified Arabic"/>
          <w:rtl/>
        </w:rPr>
        <w:t xml:space="preserve"> تستحوذ المستنبتات العامة مباشرةً على أكثر من نصف هذه الأنواع من </w:t>
      </w:r>
      <w:r w:rsidRPr="00E74F98">
        <w:rPr>
          <w:rFonts w:ascii="Simplified Arabic" w:hAnsi="Simplified Arabic" w:cs="Simplified Arabic"/>
          <w:rtl/>
        </w:rPr>
        <w:lastRenderedPageBreak/>
        <w:t>النظم الإيكولوجية والموائل الطبيعية، مع إيداع الباحثين للمواد في المجموعات غالبًا بالاقتران مع منشور أو مطالبة بحقوق الملكية الفكرية، وعمليات التبادل الرسمية وغير الرسمية بين المؤسسات التي تشكِّل توازنًا لعمليات الاستحواذ هذه</w:t>
      </w:r>
      <w:r w:rsidRPr="00A52D83">
        <w:rPr>
          <w:rStyle w:val="FootnoteReference"/>
          <w:rFonts w:ascii="Simplified Arabic" w:hAnsi="Simplified Arabic" w:cs="Simplified Arabic"/>
          <w:kern w:val="22"/>
          <w:sz w:val="24"/>
          <w:szCs w:val="36"/>
          <w:u w:val="none"/>
          <w:vertAlign w:val="superscript"/>
        </w:rPr>
        <w:footnoteReference w:id="82"/>
      </w:r>
    </w:p>
    <w:p w14:paraId="5EE257BC" w14:textId="77777777" w:rsidR="00A805B8" w:rsidRPr="00A805B8" w:rsidRDefault="00A805B8" w:rsidP="00A805B8">
      <w:pPr>
        <w:bidi/>
        <w:rPr>
          <w:rFonts w:ascii="Simplified Arabic" w:hAnsi="Simplified Arabic" w:cs="Simplified Arabic"/>
          <w:kern w:val="22"/>
          <w:sz w:val="10"/>
          <w:szCs w:val="12"/>
          <w:rtl/>
        </w:rPr>
      </w:pPr>
    </w:p>
    <w:p w14:paraId="4F82750E" w14:textId="5540EFBF" w:rsidR="002C0B8C" w:rsidRDefault="002C0B8C" w:rsidP="002C0B8C">
      <w:pPr>
        <w:bidi/>
        <w:rPr>
          <w:rFonts w:ascii="Simplified Arabic" w:hAnsi="Simplified Arabic" w:cs="Simplified Arabic"/>
          <w:rtl/>
        </w:rPr>
      </w:pPr>
      <w:r w:rsidRPr="00E74F98">
        <w:rPr>
          <w:rFonts w:ascii="Simplified Arabic" w:hAnsi="Simplified Arabic" w:cs="Simplified Arabic"/>
          <w:rtl/>
        </w:rPr>
        <w:t>في</w:t>
      </w:r>
      <w:r w:rsidR="00A13BDB">
        <w:rPr>
          <w:rFonts w:ascii="Simplified Arabic" w:hAnsi="Simplified Arabic" w:cs="Simplified Arabic" w:hint="cs"/>
          <w:rtl/>
        </w:rPr>
        <w:t xml:space="preserve"> تقرير</w:t>
      </w:r>
      <w:r w:rsidRPr="00E74F98">
        <w:rPr>
          <w:rFonts w:ascii="Simplified Arabic" w:hAnsi="Simplified Arabic" w:cs="Simplified Arabic"/>
          <w:rtl/>
        </w:rPr>
        <w:t xml:space="preserve"> للاتحاد الدولي لمجموعات المستنبتات</w:t>
      </w:r>
      <w:r w:rsidR="00A13BDB">
        <w:rPr>
          <w:rFonts w:ascii="Simplified Arabic" w:hAnsi="Simplified Arabic" w:cs="Simplified Arabic" w:hint="cs"/>
          <w:rtl/>
        </w:rPr>
        <w:t xml:space="preserve"> في </w:t>
      </w:r>
      <w:r w:rsidR="00A13BDB" w:rsidRPr="00E74F98">
        <w:rPr>
          <w:rFonts w:ascii="Simplified Arabic" w:hAnsi="Simplified Arabic" w:cs="Simplified Arabic"/>
          <w:rtl/>
        </w:rPr>
        <w:t>عام 2017</w:t>
      </w:r>
      <w:r w:rsidRPr="00E74F98">
        <w:rPr>
          <w:rFonts w:ascii="Simplified Arabic" w:hAnsi="Simplified Arabic" w:cs="Simplified Arabic"/>
          <w:rtl/>
        </w:rPr>
        <w:t xml:space="preserve">، بالاقتران مع هيئتين مرتبطتيْن، قُدِّم سيناريوهان تعذر خلالهما منح الموافقة المسبقة عن علم أو الحصول عليها فيما يتعلق بالموارد الجينية </w:t>
      </w:r>
      <w:r w:rsidRPr="00E74F98">
        <w:rPr>
          <w:rFonts w:ascii="Simplified Arabic" w:hAnsi="Simplified Arabic" w:cs="Simplified Arabic"/>
          <w:i/>
          <w:iCs/>
          <w:rtl/>
        </w:rPr>
        <w:t>خارج الموقع</w:t>
      </w:r>
      <w:r w:rsidRPr="00E74F98">
        <w:rPr>
          <w:rFonts w:ascii="Simplified Arabic" w:hAnsi="Simplified Arabic" w:cs="Simplified Arabic"/>
          <w:rtl/>
        </w:rPr>
        <w:t xml:space="preserve">: (1) تم أخذ عينات </w:t>
      </w:r>
      <w:r w:rsidRPr="001B4A0D">
        <w:rPr>
          <w:rFonts w:ascii="Simplified Arabic" w:hAnsi="Simplified Arabic" w:cs="Simplified Arabic"/>
          <w:i/>
          <w:iCs/>
          <w:rtl/>
        </w:rPr>
        <w:t>خارج الموقع</w:t>
      </w:r>
      <w:r w:rsidRPr="00E74F98">
        <w:rPr>
          <w:rFonts w:ascii="Simplified Arabic" w:hAnsi="Simplified Arabic" w:cs="Simplified Arabic"/>
          <w:rtl/>
        </w:rPr>
        <w:t xml:space="preserve"> قبل بدء نفاذ بروتوكول ناغويا لكن لم تكن هناك وثائق متوفرة بخلاف تاريخ إيداع النوع، و(2) نقص الوثائق لدى الأطراف الثالثة في تاريخ أخذ العينات أو موقعه، أو الموافقة المسبقة عن علم، التي تسعى لإيداع المادة في إحدى المستنبتات. وضح الاتحاد الدولي لمجموعات المستنبتات ما يلي:</w:t>
      </w:r>
    </w:p>
    <w:p w14:paraId="14A8D80D" w14:textId="77777777" w:rsidR="00A805B8" w:rsidRPr="00A805B8" w:rsidRDefault="00A805B8" w:rsidP="00A805B8">
      <w:pPr>
        <w:bidi/>
        <w:rPr>
          <w:rFonts w:ascii="Simplified Arabic" w:hAnsi="Simplified Arabic" w:cs="Simplified Arabic"/>
          <w:kern w:val="22"/>
          <w:sz w:val="10"/>
          <w:szCs w:val="12"/>
          <w:rtl/>
        </w:rPr>
      </w:pPr>
    </w:p>
    <w:p w14:paraId="5AD18A54" w14:textId="18497FEC" w:rsidR="002C0B8C" w:rsidRDefault="002C0B8C" w:rsidP="002C0B8C">
      <w:pPr>
        <w:bidi/>
        <w:ind w:left="720" w:right="720"/>
        <w:rPr>
          <w:rFonts w:ascii="Simplified Arabic" w:hAnsi="Simplified Arabic" w:cs="Simplified Arabic"/>
          <w:rtl/>
        </w:rPr>
      </w:pPr>
      <w:r w:rsidRPr="00E74F98">
        <w:rPr>
          <w:rFonts w:ascii="Simplified Arabic" w:hAnsi="Simplified Arabic" w:cs="Simplified Arabic"/>
          <w:rtl/>
        </w:rPr>
        <w:t>عوضًا عن رفض المادة التي قد تكون ذات قيمة علمية كبيرة، على الرغم من عدم وجود أدلة إثباتية، قد تقبل المتسنبتة المادة لكن تُخطر السلطات لاحقًا. عندما تكون بلد المنشأ قابلة للتحديد بوضوح (على سبيل المثال لأن المادة الميكروبية واسعة الانتشار) فقد يكون وجود آلية عالمية متعددة الأطراف لتقاسم المنافع أمرًا مفيدًا طالما أنها فعالة من حيث التكلفة وقابلة للتشغيل ضمن نطاق الاتفاقية.</w:t>
      </w:r>
      <w:r w:rsidRPr="00620001">
        <w:rPr>
          <w:rStyle w:val="FootnoteReference"/>
          <w:rFonts w:ascii="Simplified Arabic" w:hAnsi="Simplified Arabic" w:cs="Simplified Arabic"/>
          <w:kern w:val="22"/>
          <w:sz w:val="24"/>
          <w:szCs w:val="36"/>
          <w:u w:val="none"/>
          <w:vertAlign w:val="superscript"/>
        </w:rPr>
        <w:footnoteReference w:id="83"/>
      </w:r>
    </w:p>
    <w:p w14:paraId="52AD809C" w14:textId="77777777" w:rsidR="004F7593" w:rsidRPr="004F7593" w:rsidRDefault="004F7593" w:rsidP="0038122B">
      <w:pPr>
        <w:bidi/>
        <w:rPr>
          <w:rFonts w:ascii="Simplified Arabic" w:hAnsi="Simplified Arabic" w:cs="Simplified Arabic"/>
          <w:iCs/>
          <w:sz w:val="10"/>
          <w:szCs w:val="12"/>
          <w:rtl/>
        </w:rPr>
      </w:pPr>
    </w:p>
    <w:p w14:paraId="2E768E3A" w14:textId="652BCA3E" w:rsidR="0038122B" w:rsidRDefault="002C0B8C" w:rsidP="004F7593">
      <w:pPr>
        <w:bidi/>
        <w:rPr>
          <w:rFonts w:ascii="Simplified Arabic" w:hAnsi="Simplified Arabic" w:cs="Simplified Arabic"/>
          <w:iCs/>
          <w:rtl/>
        </w:rPr>
      </w:pPr>
      <w:r w:rsidRPr="00E74F98">
        <w:rPr>
          <w:rFonts w:ascii="Simplified Arabic" w:hAnsi="Simplified Arabic" w:cs="Simplified Arabic"/>
          <w:iCs/>
          <w:rtl/>
        </w:rPr>
        <w:t>الحدائق النباتية</w:t>
      </w:r>
    </w:p>
    <w:p w14:paraId="5BFAAA1A" w14:textId="77777777" w:rsidR="004F7593" w:rsidRPr="004F7593" w:rsidRDefault="004F7593" w:rsidP="004F7593">
      <w:pPr>
        <w:bidi/>
        <w:rPr>
          <w:rFonts w:ascii="Simplified Arabic" w:hAnsi="Simplified Arabic" w:cs="Simplified Arabic"/>
          <w:iCs/>
          <w:sz w:val="10"/>
          <w:szCs w:val="12"/>
          <w:rtl/>
        </w:rPr>
      </w:pPr>
    </w:p>
    <w:p w14:paraId="31EF3844" w14:textId="6292A2A5" w:rsidR="002C0B8C" w:rsidRDefault="002C0B8C" w:rsidP="0038122B">
      <w:pPr>
        <w:bidi/>
        <w:rPr>
          <w:rFonts w:ascii="Simplified Arabic" w:hAnsi="Simplified Arabic" w:cs="Simplified Arabic"/>
          <w:rtl/>
        </w:rPr>
      </w:pPr>
      <w:r w:rsidRPr="00E74F98">
        <w:rPr>
          <w:rFonts w:ascii="Simplified Arabic" w:hAnsi="Simplified Arabic" w:cs="Simplified Arabic"/>
          <w:rtl/>
        </w:rPr>
        <w:t>يكمن عدد كبير من العينات الحية ذات التنوع البيولوجي في أكثر من 3600 "مجموعة نباتية حية" مسجَّلة في جميع أنحاء العالم.</w:t>
      </w:r>
      <w:r w:rsidRPr="00290E60">
        <w:rPr>
          <w:rStyle w:val="FootnoteReference"/>
          <w:rFonts w:ascii="Simplified Arabic" w:hAnsi="Simplified Arabic" w:cs="Simplified Arabic"/>
          <w:kern w:val="22"/>
          <w:sz w:val="24"/>
          <w:szCs w:val="36"/>
          <w:u w:val="none"/>
          <w:vertAlign w:val="superscript"/>
        </w:rPr>
        <w:footnoteReference w:id="84"/>
      </w:r>
      <w:r w:rsidRPr="00290E60">
        <w:rPr>
          <w:rFonts w:ascii="Simplified Arabic" w:hAnsi="Simplified Arabic" w:cs="Simplified Arabic"/>
          <w:sz w:val="32"/>
          <w:szCs w:val="36"/>
          <w:vertAlign w:val="superscript"/>
          <w:rtl/>
        </w:rPr>
        <w:t xml:space="preserve"> </w:t>
      </w:r>
      <w:r w:rsidRPr="00E74F98">
        <w:rPr>
          <w:rFonts w:ascii="Simplified Arabic" w:hAnsi="Simplified Arabic" w:cs="Simplified Arabic"/>
          <w:rtl/>
        </w:rPr>
        <w:t xml:space="preserve">تتضمن هذه العينات حدائق نباتية وحدائق للحيوانات، ومعارض للأشجار. بالإضافة إلى ذلك، تضطلع بعض الحدائق النباتية أيضًا بأشكال أخرى من الحفظ </w:t>
      </w:r>
      <w:r w:rsidRPr="00E74F98">
        <w:rPr>
          <w:rFonts w:ascii="Simplified Arabic" w:hAnsi="Simplified Arabic" w:cs="Simplified Arabic"/>
          <w:i/>
          <w:iCs/>
          <w:rtl/>
        </w:rPr>
        <w:t>خارج الموقع</w:t>
      </w:r>
      <w:r w:rsidRPr="00E74F98">
        <w:rPr>
          <w:rFonts w:ascii="Simplified Arabic" w:hAnsi="Simplified Arabic" w:cs="Simplified Arabic"/>
          <w:rtl/>
        </w:rPr>
        <w:t>، مثل مجموعات الأنسجة، والفطر، والبذر، وبنوك الجينات، وتملك مجموعات بحثية مثل المعاشب ومجموعات علم النباتات.</w:t>
      </w:r>
      <w:r w:rsidRPr="00620001">
        <w:rPr>
          <w:rStyle w:val="FootnoteReference"/>
          <w:rFonts w:ascii="Simplified Arabic" w:hAnsi="Simplified Arabic" w:cs="Simplified Arabic"/>
          <w:kern w:val="22"/>
          <w:sz w:val="24"/>
          <w:szCs w:val="36"/>
          <w:u w:val="none"/>
          <w:vertAlign w:val="superscript"/>
        </w:rPr>
        <w:footnoteReference w:id="85"/>
      </w:r>
      <w:r w:rsidRPr="00620001">
        <w:rPr>
          <w:rStyle w:val="FootnoteReference"/>
          <w:kern w:val="22"/>
          <w:sz w:val="24"/>
          <w:szCs w:val="36"/>
          <w:u w:val="none"/>
          <w:vertAlign w:val="superscript"/>
          <w:rtl/>
        </w:rPr>
        <w:t xml:space="preserve"> </w:t>
      </w:r>
      <w:r w:rsidRPr="00E74F98">
        <w:rPr>
          <w:rFonts w:ascii="Simplified Arabic" w:hAnsi="Simplified Arabic" w:cs="Simplified Arabic"/>
          <w:rtl/>
        </w:rPr>
        <w:t xml:space="preserve"> </w:t>
      </w:r>
    </w:p>
    <w:p w14:paraId="23962FE9" w14:textId="77777777" w:rsidR="00A805B8" w:rsidRPr="0038122B" w:rsidRDefault="00A805B8" w:rsidP="00A805B8">
      <w:pPr>
        <w:bidi/>
        <w:rPr>
          <w:rFonts w:ascii="Simplified Arabic" w:hAnsi="Simplified Arabic" w:cs="Simplified Arabic"/>
          <w:kern w:val="22"/>
          <w:sz w:val="10"/>
          <w:szCs w:val="12"/>
          <w:rtl/>
        </w:rPr>
      </w:pPr>
    </w:p>
    <w:p w14:paraId="414E53DB" w14:textId="013271BA"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أُنشِأت الشبكة الدولية لتبادل النباتات عام 2002 من خلال </w:t>
      </w:r>
      <w:proofErr w:type="spellStart"/>
      <w:r w:rsidRPr="00E74F98">
        <w:rPr>
          <w:rFonts w:ascii="Simplified Arabic" w:hAnsi="Simplified Arabic" w:cs="Simplified Arabic"/>
        </w:rPr>
        <w:t>Verband</w:t>
      </w:r>
      <w:proofErr w:type="spellEnd"/>
      <w:r w:rsidRPr="00E74F98">
        <w:rPr>
          <w:rFonts w:ascii="Simplified Arabic" w:hAnsi="Simplified Arabic" w:cs="Simplified Arabic"/>
        </w:rPr>
        <w:t xml:space="preserve"> </w:t>
      </w:r>
      <w:proofErr w:type="spellStart"/>
      <w:r w:rsidRPr="00E74F98">
        <w:rPr>
          <w:rFonts w:ascii="Simplified Arabic" w:hAnsi="Simplified Arabic" w:cs="Simplified Arabic"/>
        </w:rPr>
        <w:t>Botanischer</w:t>
      </w:r>
      <w:proofErr w:type="spellEnd"/>
      <w:r w:rsidRPr="00E74F98">
        <w:rPr>
          <w:rFonts w:ascii="Simplified Arabic" w:hAnsi="Simplified Arabic" w:cs="Simplified Arabic"/>
        </w:rPr>
        <w:t xml:space="preserve"> </w:t>
      </w:r>
      <w:proofErr w:type="spellStart"/>
      <w:r w:rsidRPr="00E74F98">
        <w:rPr>
          <w:rFonts w:ascii="Simplified Arabic" w:hAnsi="Simplified Arabic" w:cs="Simplified Arabic"/>
        </w:rPr>
        <w:t>Gärten</w:t>
      </w:r>
      <w:proofErr w:type="spellEnd"/>
      <w:r w:rsidRPr="00E74F98">
        <w:rPr>
          <w:rFonts w:ascii="Simplified Arabic" w:hAnsi="Simplified Arabic" w:cs="Simplified Arabic"/>
          <w:rtl/>
        </w:rPr>
        <w:t xml:space="preserve"> كنظام لتسهيل التبادل الدولي لمواد النباتات الحية بين الحدائق النباتية لأغراض غير تجارية بالتوافق مع الموافقة المسبقة عن علم.</w:t>
      </w:r>
      <w:r w:rsidRPr="00620001">
        <w:rPr>
          <w:rStyle w:val="FootnoteReference"/>
          <w:rFonts w:ascii="Simplified Arabic" w:hAnsi="Simplified Arabic" w:cs="Simplified Arabic"/>
          <w:kern w:val="22"/>
          <w:sz w:val="24"/>
          <w:szCs w:val="36"/>
          <w:u w:val="none"/>
          <w:vertAlign w:val="superscript"/>
        </w:rPr>
        <w:footnoteReference w:id="86"/>
      </w:r>
      <w:r w:rsidRPr="00E74F98">
        <w:rPr>
          <w:rFonts w:ascii="Simplified Arabic" w:hAnsi="Simplified Arabic" w:cs="Simplified Arabic"/>
          <w:rtl/>
        </w:rPr>
        <w:t xml:space="preserve"> يستخدم أعضاء الشبكة </w:t>
      </w:r>
      <w:r w:rsidRPr="00E74F98">
        <w:rPr>
          <w:rFonts w:ascii="Simplified Arabic" w:hAnsi="Simplified Arabic" w:cs="Simplified Arabic"/>
          <w:rtl/>
        </w:rPr>
        <w:lastRenderedPageBreak/>
        <w:t>الدولية لتبادل النباتات مدونة قواعد سلوك مشتركة، ووثائق تبادل مشتركة، وأرقام تعريف يمكن تتبعها. الغرض من الشبكة الدولية لتبادل النباتات هو توفير أساس سليم للتعاون والشفافية والتواصل، مع الأخذ في الاعتبار اهتمامات كلٍ من موفري الموارد الجينية ومستخدميها. وفقًا لمدونة قواعد السلوك الخاصة بالشبكة الدولية لتبادل النباتات "توصى الحدائق الأعضاء بالشبكة بشدة أن تعالج جميع مواد النباتات [الحية] "كما لو أنها" تم الحصول عليها بعد دخول اتفاقية التنوع البيولوجي حيز التنفيذ وبالتالي كونها خاضعة للاتفاقية. لا يقتضي ذلك، على أي حال، قبول المسؤولية عن مطالبات تقاسم المنافع بأثر رجعي فيما يخص الاستخدام التجاري للنباتات التي تم الحصول عليها قبل بدء دخول اتفاقية التنوع البيولوجي حيز التنفيذ."</w:t>
      </w:r>
      <w:r w:rsidRPr="002118AC">
        <w:rPr>
          <w:rStyle w:val="FootnoteReference"/>
          <w:rFonts w:ascii="Simplified Arabic" w:hAnsi="Simplified Arabic" w:cs="Simplified Arabic"/>
          <w:kern w:val="22"/>
          <w:sz w:val="24"/>
          <w:szCs w:val="36"/>
          <w:u w:val="none"/>
          <w:vertAlign w:val="superscript"/>
        </w:rPr>
        <w:footnoteReference w:id="87"/>
      </w:r>
    </w:p>
    <w:p w14:paraId="729D3F55" w14:textId="77777777" w:rsidR="00A805B8" w:rsidRPr="0038122B" w:rsidRDefault="00A805B8" w:rsidP="00A805B8">
      <w:pPr>
        <w:bidi/>
        <w:rPr>
          <w:rFonts w:ascii="Simplified Arabic" w:hAnsi="Simplified Arabic" w:cs="Simplified Arabic"/>
          <w:kern w:val="22"/>
          <w:sz w:val="10"/>
          <w:szCs w:val="12"/>
          <w:rtl/>
        </w:rPr>
      </w:pPr>
    </w:p>
    <w:p w14:paraId="74F3D983" w14:textId="5F0CED13"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 تتولى الحدائق النباتية الملكية، بكيو (كيو) التي ليست عضوًا بالشبكة الدولية لتبادل النباتات، رعاية مجموعات متنوعة تتضمن </w:t>
      </w:r>
      <w:r w:rsidR="00425A8D">
        <w:rPr>
          <w:rFonts w:ascii="Simplified Arabic" w:hAnsi="Simplified Arabic" w:cs="Simplified Arabic" w:hint="cs"/>
          <w:rtl/>
        </w:rPr>
        <w:t>50،000</w:t>
      </w:r>
      <w:r w:rsidRPr="00E74F98">
        <w:rPr>
          <w:rFonts w:ascii="Simplified Arabic" w:hAnsi="Simplified Arabic" w:cs="Simplified Arabic"/>
          <w:rtl/>
        </w:rPr>
        <w:t xml:space="preserve"> نبات حي، ومستنبت، وعدد من المجموعات الإضافية تتضمن معشبة وبنك للجينات والبذور والفطر وبنوك أخرى يبلغ إجمالي عددها 8.5 مليون صنف.</w:t>
      </w:r>
      <w:r w:rsidRPr="002118AC">
        <w:rPr>
          <w:rStyle w:val="FootnoteReference"/>
          <w:rFonts w:ascii="Simplified Arabic" w:hAnsi="Simplified Arabic" w:cs="Simplified Arabic"/>
          <w:kern w:val="22"/>
          <w:sz w:val="24"/>
          <w:szCs w:val="36"/>
          <w:u w:val="none"/>
          <w:vertAlign w:val="superscript"/>
        </w:rPr>
        <w:footnoteReference w:id="88"/>
      </w:r>
      <w:r w:rsidRPr="00E74F98">
        <w:rPr>
          <w:rFonts w:ascii="Simplified Arabic" w:hAnsi="Simplified Arabic" w:cs="Simplified Arabic"/>
          <w:rtl/>
        </w:rPr>
        <w:t xml:space="preserve"> تشير سياسة كيو الخاصة بإتاحة الموارد الوراثية وتقاسم منافعها لعام 2004 إلى أن كيو "تبذل جهودًا للتقاسم العادل والمنصف للمنافع الناشئة عن استخدام الموارد الجينية التي تم الحصول عليها قبل بدء سريان اتفاقية التنوع البيولوجي."</w:t>
      </w:r>
      <w:r w:rsidRPr="002118AC">
        <w:rPr>
          <w:rStyle w:val="FootnoteReference"/>
          <w:rFonts w:ascii="Simplified Arabic" w:hAnsi="Simplified Arabic" w:cs="Simplified Arabic"/>
          <w:kern w:val="22"/>
          <w:sz w:val="24"/>
          <w:szCs w:val="36"/>
          <w:u w:val="none"/>
          <w:vertAlign w:val="superscript"/>
        </w:rPr>
        <w:footnoteReference w:id="89"/>
      </w:r>
      <w:r w:rsidRPr="00E74F98">
        <w:rPr>
          <w:rFonts w:ascii="Simplified Arabic" w:hAnsi="Simplified Arabic" w:cs="Simplified Arabic"/>
          <w:rtl/>
        </w:rPr>
        <w:t xml:space="preserve"> وفي الحالات التي ترغب فيها كيو في استغلال أي نبات أو مادة فطرية تم جمعها استغلالاً تجاريًا قبل بدء سريان اتفاقية التنوع البيولوجي، فإنها "ستتقاسم المنافع على نحوٍ عادل ومنصف، قدرالإمكان."</w:t>
      </w:r>
      <w:r w:rsidRPr="002118AC">
        <w:rPr>
          <w:rStyle w:val="FootnoteReference"/>
          <w:rFonts w:ascii="Simplified Arabic" w:hAnsi="Simplified Arabic" w:cs="Simplified Arabic"/>
          <w:kern w:val="22"/>
          <w:sz w:val="24"/>
          <w:szCs w:val="36"/>
          <w:u w:val="none"/>
          <w:vertAlign w:val="superscript"/>
        </w:rPr>
        <w:footnoteReference w:id="90"/>
      </w:r>
      <w:r w:rsidRPr="00E74F98">
        <w:rPr>
          <w:rFonts w:ascii="Simplified Arabic" w:hAnsi="Simplified Arabic" w:cs="Simplified Arabic"/>
          <w:rtl/>
        </w:rPr>
        <w:t xml:space="preserve"> تعد المجموعة النباتية الاقتصادية كيو التي تم إنشاؤها عام 1847، واحدة من أكبر مجموعات الأنواع في كيو، حيث تحتوي على </w:t>
      </w:r>
      <w:r w:rsidR="005C5D13">
        <w:rPr>
          <w:rFonts w:ascii="Simplified Arabic" w:hAnsi="Simplified Arabic" w:cs="Simplified Arabic" w:hint="cs"/>
          <w:rtl/>
        </w:rPr>
        <w:t>90،000</w:t>
      </w:r>
      <w:r w:rsidRPr="00E74F98">
        <w:rPr>
          <w:rFonts w:ascii="Simplified Arabic" w:hAnsi="Simplified Arabic" w:cs="Simplified Arabic"/>
          <w:rtl/>
        </w:rPr>
        <w:t xml:space="preserve"> إدخال تقريبًا تتألف من "المواد الخام للنباتات وأدواتها التي تمثل جميع جوانب الحرف والحياة اليومية حول العالم، شاملةً الأدوية والأنسجة والسلال والأصباغ والصمغ والراتينجات والأطعمة والأخشاب."</w:t>
      </w:r>
      <w:r w:rsidRPr="002118AC">
        <w:rPr>
          <w:rStyle w:val="FootnoteReference"/>
          <w:rFonts w:ascii="Simplified Arabic" w:hAnsi="Simplified Arabic" w:cs="Simplified Arabic"/>
          <w:kern w:val="22"/>
          <w:sz w:val="24"/>
          <w:szCs w:val="36"/>
          <w:u w:val="none"/>
          <w:vertAlign w:val="superscript"/>
        </w:rPr>
        <w:footnoteReference w:id="91"/>
      </w:r>
      <w:r w:rsidRPr="00E74F98">
        <w:rPr>
          <w:rFonts w:ascii="Simplified Arabic" w:hAnsi="Simplified Arabic" w:cs="Simplified Arabic"/>
          <w:rtl/>
        </w:rPr>
        <w:t xml:space="preserve"> أسفر بحث سريع في قاعدة بيانات المجموعة النباتية الاقتصادية عن </w:t>
      </w:r>
      <w:r w:rsidRPr="00E74F98">
        <w:rPr>
          <w:rFonts w:ascii="Simplified Arabic" w:hAnsi="Simplified Arabic" w:cs="Simplified Arabic"/>
          <w:rtl/>
        </w:rPr>
        <w:lastRenderedPageBreak/>
        <w:t>عدد من الأمثلة على إدخالات الأنواع التاريخية دون معلومات عن البلد الموفِّر و/أو معلومات عن الشعوب الأصلية والمجتمعات المحلية للاستخدامات التي بدت أنها تضم معرفة تقليدية مرتبطة.</w:t>
      </w:r>
      <w:r w:rsidRPr="002118AC">
        <w:rPr>
          <w:rStyle w:val="FootnoteReference"/>
          <w:rFonts w:ascii="Simplified Arabic" w:hAnsi="Simplified Arabic" w:cs="Simplified Arabic"/>
          <w:kern w:val="22"/>
          <w:sz w:val="24"/>
          <w:szCs w:val="36"/>
          <w:u w:val="none"/>
          <w:vertAlign w:val="superscript"/>
        </w:rPr>
        <w:footnoteReference w:id="92"/>
      </w:r>
    </w:p>
    <w:p w14:paraId="3BD1D74E" w14:textId="77777777" w:rsidR="0038122B" w:rsidRPr="0058515A" w:rsidRDefault="0038122B" w:rsidP="0038122B">
      <w:pPr>
        <w:bidi/>
        <w:rPr>
          <w:rFonts w:ascii="Simplified Arabic" w:hAnsi="Simplified Arabic" w:cs="Simplified Arabic"/>
          <w:kern w:val="22"/>
          <w:sz w:val="10"/>
          <w:szCs w:val="12"/>
          <w:rtl/>
        </w:rPr>
      </w:pPr>
    </w:p>
    <w:p w14:paraId="49EC7871" w14:textId="7C3DB163" w:rsidR="002C0B8C" w:rsidRDefault="002C0B8C" w:rsidP="002C0B8C">
      <w:pPr>
        <w:bidi/>
        <w:rPr>
          <w:rFonts w:ascii="Simplified Arabic" w:hAnsi="Simplified Arabic" w:cs="Simplified Arabic"/>
          <w:iCs/>
          <w:rtl/>
        </w:rPr>
      </w:pPr>
      <w:r w:rsidRPr="00E74F98">
        <w:rPr>
          <w:rFonts w:ascii="Simplified Arabic" w:hAnsi="Simplified Arabic" w:cs="Simplified Arabic"/>
          <w:i/>
          <w:rtl/>
        </w:rPr>
        <w:t xml:space="preserve"> </w:t>
      </w:r>
      <w:r w:rsidRPr="00E74F98">
        <w:rPr>
          <w:rFonts w:ascii="Simplified Arabic" w:hAnsi="Simplified Arabic" w:cs="Simplified Arabic"/>
          <w:iCs/>
          <w:rtl/>
        </w:rPr>
        <w:t>المعاشب</w:t>
      </w:r>
    </w:p>
    <w:p w14:paraId="65CB0BF0" w14:textId="77777777" w:rsidR="0038122B" w:rsidRPr="0058515A" w:rsidRDefault="0038122B" w:rsidP="0038122B">
      <w:pPr>
        <w:bidi/>
        <w:rPr>
          <w:rFonts w:ascii="Simplified Arabic" w:hAnsi="Simplified Arabic" w:cs="Simplified Arabic"/>
          <w:kern w:val="22"/>
          <w:sz w:val="10"/>
          <w:szCs w:val="12"/>
          <w:rtl/>
        </w:rPr>
      </w:pPr>
    </w:p>
    <w:p w14:paraId="0FD558A7" w14:textId="7BCC5E7B"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بينما تُعرَف الحدائق النباتية بشكلٍ رئيسي على أنها مستودعات لعينات النباتات الحية، فإن المعاشب قد جففت وحفظت عينات النباتات التي تم تذييلها بمعلومات التعريف ذات الصلة في الموقع الذي تم الحصول على هذه العينة منه (قد لا يكون البلد الموفِّر)، والمجمِّع، وتاريخ الجمع، وميزات النمط الظاهري، والاستخدامات، ولا سيما من مجمِّعي التوثيق العرقي للنباتات. أدرجت قائمة المعاشب </w:t>
      </w:r>
      <w:r w:rsidRPr="00E74F98">
        <w:rPr>
          <w:rFonts w:ascii="Simplified Arabic" w:hAnsi="Simplified Arabic" w:cs="Simplified Arabic"/>
        </w:rPr>
        <w:t xml:space="preserve">Index </w:t>
      </w:r>
      <w:proofErr w:type="spellStart"/>
      <w:r w:rsidRPr="00E74F98">
        <w:rPr>
          <w:rFonts w:ascii="Simplified Arabic" w:hAnsi="Simplified Arabic" w:cs="Simplified Arabic"/>
        </w:rPr>
        <w:t>Herbariorum</w:t>
      </w:r>
      <w:proofErr w:type="spellEnd"/>
      <w:r w:rsidRPr="00E74F98">
        <w:rPr>
          <w:rFonts w:ascii="Simplified Arabic" w:hAnsi="Simplified Arabic" w:cs="Simplified Arabic"/>
        </w:rPr>
        <w:t xml:space="preserve"> 3324</w:t>
      </w:r>
      <w:r w:rsidRPr="00E74F98">
        <w:rPr>
          <w:rFonts w:ascii="Simplified Arabic" w:hAnsi="Simplified Arabic" w:cs="Simplified Arabic"/>
          <w:rtl/>
        </w:rPr>
        <w:t xml:space="preserve"> معشبًا نشطًا في العالم بدءًا من 15 </w:t>
      </w:r>
      <w:r w:rsidR="00F854BB" w:rsidRPr="00E74F98">
        <w:rPr>
          <w:rFonts w:ascii="Simplified Arabic" w:hAnsi="Simplified Arabic" w:cs="Simplified Arabic"/>
          <w:rtl/>
        </w:rPr>
        <w:t>يناير</w:t>
      </w:r>
      <w:r w:rsidR="00F854BB">
        <w:rPr>
          <w:rFonts w:ascii="Simplified Arabic" w:hAnsi="Simplified Arabic" w:cs="Simplified Arabic" w:hint="cs"/>
          <w:rtl/>
        </w:rPr>
        <w:t>/</w:t>
      </w:r>
      <w:r w:rsidRPr="00E74F98">
        <w:rPr>
          <w:rFonts w:ascii="Simplified Arabic" w:hAnsi="Simplified Arabic" w:cs="Simplified Arabic"/>
          <w:rtl/>
        </w:rPr>
        <w:t xml:space="preserve">كانون </w:t>
      </w:r>
      <w:r w:rsidR="00F854BB">
        <w:rPr>
          <w:rFonts w:ascii="Simplified Arabic" w:hAnsi="Simplified Arabic" w:cs="Simplified Arabic" w:hint="cs"/>
          <w:rtl/>
        </w:rPr>
        <w:t>الثاني</w:t>
      </w:r>
      <w:r w:rsidRPr="00E74F98">
        <w:rPr>
          <w:rFonts w:ascii="Simplified Arabic" w:hAnsi="Simplified Arabic" w:cs="Simplified Arabic"/>
          <w:rtl/>
        </w:rPr>
        <w:t xml:space="preserve"> 2019، احتوت على أكثر من 390 مليون نوع.</w:t>
      </w:r>
      <w:r w:rsidRPr="00332B83">
        <w:rPr>
          <w:rStyle w:val="FootnoteReference"/>
          <w:rFonts w:ascii="Simplified Arabic" w:hAnsi="Simplified Arabic" w:cs="Simplified Arabic"/>
          <w:kern w:val="22"/>
          <w:sz w:val="24"/>
          <w:szCs w:val="36"/>
          <w:u w:val="none"/>
          <w:vertAlign w:val="superscript"/>
        </w:rPr>
        <w:footnoteReference w:id="93"/>
      </w:r>
      <w:r w:rsidRPr="00332B83">
        <w:rPr>
          <w:rStyle w:val="FootnoteReference"/>
          <w:kern w:val="22"/>
          <w:sz w:val="24"/>
          <w:szCs w:val="36"/>
          <w:u w:val="none"/>
          <w:vertAlign w:val="superscript"/>
          <w:rtl/>
        </w:rPr>
        <w:t xml:space="preserve"> </w:t>
      </w:r>
      <w:r w:rsidRPr="00E74F98">
        <w:rPr>
          <w:rFonts w:ascii="Simplified Arabic" w:hAnsi="Simplified Arabic" w:cs="Simplified Arabic"/>
          <w:rtl/>
        </w:rPr>
        <w:t>وقد ارتبطت الكثير منها بالجامعات أو المتاحف أو الحدائق النباتية أو المعاهد البحثية الأخرى.</w:t>
      </w:r>
      <w:r w:rsidRPr="00332B83">
        <w:rPr>
          <w:rStyle w:val="FootnoteReference"/>
          <w:rFonts w:ascii="Simplified Arabic" w:hAnsi="Simplified Arabic" w:cs="Simplified Arabic"/>
          <w:kern w:val="22"/>
          <w:sz w:val="24"/>
          <w:szCs w:val="36"/>
          <w:u w:val="none"/>
          <w:vertAlign w:val="superscript"/>
        </w:rPr>
        <w:footnoteReference w:id="94"/>
      </w:r>
      <w:r w:rsidRPr="00E74F98">
        <w:rPr>
          <w:rFonts w:ascii="Simplified Arabic" w:hAnsi="Simplified Arabic" w:cs="Simplified Arabic"/>
          <w:rtl/>
        </w:rPr>
        <w:t xml:space="preserve"> فهي غنية بالمعلومات اللازمة للأغراض البحثية والتعليمية وحتى التجارية.</w:t>
      </w:r>
      <w:r w:rsidRPr="00332B83">
        <w:rPr>
          <w:rStyle w:val="FootnoteReference"/>
          <w:rFonts w:ascii="Simplified Arabic" w:hAnsi="Simplified Arabic" w:cs="Simplified Arabic"/>
          <w:kern w:val="22"/>
          <w:sz w:val="24"/>
          <w:szCs w:val="36"/>
          <w:u w:val="none"/>
          <w:vertAlign w:val="superscript"/>
        </w:rPr>
        <w:footnoteReference w:id="95"/>
      </w:r>
      <w:r w:rsidRPr="00E74F98">
        <w:rPr>
          <w:rFonts w:ascii="Simplified Arabic" w:hAnsi="Simplified Arabic" w:cs="Simplified Arabic"/>
          <w:rtl/>
        </w:rPr>
        <w:t xml:space="preserve"> وتتيح الآن التطورات في تكنولوجيا التسلسل الجيني تحليل عينات المعاشب لأكثر من 100 عام، بما فيها الأنواع التي انقرضت منذ فترة طويلة.</w:t>
      </w:r>
      <w:r w:rsidRPr="00332B83">
        <w:rPr>
          <w:rStyle w:val="FootnoteReference"/>
          <w:rFonts w:ascii="Simplified Arabic" w:hAnsi="Simplified Arabic" w:cs="Simplified Arabic"/>
          <w:kern w:val="22"/>
          <w:sz w:val="24"/>
          <w:szCs w:val="36"/>
          <w:u w:val="none"/>
          <w:vertAlign w:val="superscript"/>
        </w:rPr>
        <w:footnoteReference w:id="96"/>
      </w:r>
      <w:r w:rsidRPr="00332B83">
        <w:rPr>
          <w:rStyle w:val="FootnoteReference"/>
          <w:kern w:val="22"/>
          <w:sz w:val="24"/>
          <w:szCs w:val="36"/>
          <w:u w:val="none"/>
          <w:vertAlign w:val="superscript"/>
          <w:rtl/>
        </w:rPr>
        <w:t xml:space="preserve"> </w:t>
      </w:r>
      <w:r w:rsidRPr="00E74F98">
        <w:rPr>
          <w:rFonts w:ascii="Simplified Arabic" w:hAnsi="Simplified Arabic" w:cs="Simplified Arabic"/>
          <w:rtl/>
        </w:rPr>
        <w:t xml:space="preserve">وفيما يتعلق بالحدائق النباتية، والمستنبتات، والمستودعات الأخرى </w:t>
      </w:r>
      <w:r w:rsidRPr="001B4A0D">
        <w:rPr>
          <w:rFonts w:ascii="Simplified Arabic" w:hAnsi="Simplified Arabic" w:cs="Simplified Arabic"/>
          <w:i/>
          <w:iCs/>
          <w:rtl/>
        </w:rPr>
        <w:t>خارج الموقع</w:t>
      </w:r>
      <w:r w:rsidRPr="00E74F98">
        <w:rPr>
          <w:rFonts w:ascii="Simplified Arabic" w:hAnsi="Simplified Arabic" w:cs="Simplified Arabic"/>
          <w:rtl/>
        </w:rPr>
        <w:t xml:space="preserve">، </w:t>
      </w:r>
      <w:r w:rsidR="00D92F40" w:rsidRPr="00E74F98">
        <w:rPr>
          <w:rFonts w:ascii="Simplified Arabic" w:hAnsi="Simplified Arabic" w:cs="Simplified Arabic"/>
          <w:rtl/>
        </w:rPr>
        <w:t xml:space="preserve">قد تحتوي </w:t>
      </w:r>
      <w:r w:rsidRPr="00E74F98">
        <w:rPr>
          <w:rFonts w:ascii="Simplified Arabic" w:hAnsi="Simplified Arabic" w:cs="Simplified Arabic"/>
          <w:rtl/>
        </w:rPr>
        <w:t>بعض العينات التي تحتفظ بها المعاشب على معلومات ناقصة بشأن مصدر العينة أو أصلها.</w:t>
      </w:r>
      <w:r w:rsidRPr="00332B83">
        <w:rPr>
          <w:rStyle w:val="FootnoteReference"/>
          <w:rFonts w:ascii="Simplified Arabic" w:hAnsi="Simplified Arabic" w:cs="Simplified Arabic"/>
          <w:kern w:val="22"/>
          <w:sz w:val="24"/>
          <w:szCs w:val="36"/>
          <w:u w:val="none"/>
          <w:vertAlign w:val="superscript"/>
        </w:rPr>
        <w:footnoteReference w:id="97"/>
      </w:r>
    </w:p>
    <w:p w14:paraId="6A5197E1" w14:textId="573C950A" w:rsidR="00D92F40" w:rsidRDefault="00D92F40" w:rsidP="00D92F40">
      <w:pPr>
        <w:bidi/>
        <w:rPr>
          <w:rFonts w:ascii="Simplified Arabic" w:hAnsi="Simplified Arabic" w:cs="Simplified Arabic"/>
          <w:rtl/>
        </w:rPr>
      </w:pPr>
    </w:p>
    <w:p w14:paraId="4A2E759A" w14:textId="77777777" w:rsidR="00D92F40" w:rsidRDefault="00D92F40" w:rsidP="00D92F40">
      <w:pPr>
        <w:bidi/>
        <w:rPr>
          <w:rFonts w:ascii="Simplified Arabic" w:hAnsi="Simplified Arabic" w:cs="Simplified Arabic"/>
          <w:rtl/>
        </w:rPr>
      </w:pPr>
    </w:p>
    <w:p w14:paraId="461D8E67" w14:textId="77777777" w:rsidR="0038122B" w:rsidRPr="0058515A" w:rsidRDefault="0038122B" w:rsidP="0038122B">
      <w:pPr>
        <w:bidi/>
        <w:rPr>
          <w:rFonts w:ascii="Simplified Arabic" w:hAnsi="Simplified Arabic" w:cs="Simplified Arabic"/>
          <w:kern w:val="22"/>
          <w:sz w:val="10"/>
          <w:szCs w:val="12"/>
          <w:rtl/>
        </w:rPr>
      </w:pPr>
    </w:p>
    <w:p w14:paraId="06B6AABB" w14:textId="76ECCE78" w:rsidR="002C0B8C" w:rsidRDefault="002C0B8C" w:rsidP="002C0B8C">
      <w:pPr>
        <w:bidi/>
        <w:rPr>
          <w:rFonts w:ascii="Simplified Arabic" w:hAnsi="Simplified Arabic" w:cs="Simplified Arabic"/>
          <w:i/>
          <w:iCs/>
          <w:rtl/>
        </w:rPr>
      </w:pPr>
      <w:r w:rsidRPr="00E74F98">
        <w:rPr>
          <w:rFonts w:ascii="Simplified Arabic" w:hAnsi="Simplified Arabic" w:cs="Simplified Arabic"/>
          <w:i/>
          <w:iCs/>
          <w:rtl/>
        </w:rPr>
        <w:lastRenderedPageBreak/>
        <w:t>تطوير نُهُج للاستفادة في المجموعات خارج الموقع</w:t>
      </w:r>
    </w:p>
    <w:p w14:paraId="75B9D59D" w14:textId="77777777" w:rsidR="0038122B" w:rsidRPr="0058515A" w:rsidRDefault="0038122B" w:rsidP="0038122B">
      <w:pPr>
        <w:bidi/>
        <w:rPr>
          <w:rFonts w:ascii="Simplified Arabic" w:hAnsi="Simplified Arabic" w:cs="Simplified Arabic"/>
          <w:kern w:val="22"/>
          <w:sz w:val="10"/>
          <w:szCs w:val="12"/>
          <w:rtl/>
        </w:rPr>
      </w:pPr>
    </w:p>
    <w:p w14:paraId="28C073EB" w14:textId="18794C3F"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اتحاد مرافق التصنيف الأوروبية هو اتحاد </w:t>
      </w:r>
      <w:r w:rsidR="00D92F40">
        <w:rPr>
          <w:rFonts w:ascii="Simplified Arabic" w:hAnsi="Simplified Arabic" w:cs="Simplified Arabic" w:hint="cs"/>
          <w:rtl/>
        </w:rPr>
        <w:t>مؤلف من</w:t>
      </w:r>
      <w:r w:rsidRPr="00E74F98">
        <w:rPr>
          <w:rFonts w:ascii="Simplified Arabic" w:hAnsi="Simplified Arabic" w:cs="Simplified Arabic"/>
          <w:rtl/>
        </w:rPr>
        <w:t xml:space="preserve"> "متاحف العلوم الطبيعية الممولة تمويلاً عامًا، ومتاحف التاريخ الطبيعي، والحدائق النباتية، ومراكز أبحاث التنوع البيولوجي المشتركة في الأبحاث التصنيفية وتعزيز التدريب، وبحث الأحياء المنهجي، وعلم الحفريات البيولوجية، وعلوم الأرض وفهمها. وتحتفظ معاهد اتحاد مرافق التصنيف الأوروبية بمجموعات كبيرة من الحيوانات والنباتات والحفريات البيولوجية والمجموعات الجيولوجية. أعد الاتحاد مدونة لقواعد سلوك الحصول على الموارد وتقاسم المنافع وأفضل ممارساتها لمساعدة المصنفين والباحثين في التنوع البيولوجي في التزاماتهم الناتجة عن اتفاقية التنوع البيولوجي وبروتوكول ناغويا. مدونة قواعد السلوك الخاصة بالاتحاد هي أول أفضل ممارسة يُعترَف بها في إطار المادة 8 من اللائحة (الاتحاد الاوروبي) رقم 511/2014.</w:t>
      </w:r>
      <w:r w:rsidRPr="00332B83">
        <w:rPr>
          <w:rStyle w:val="FootnoteReference"/>
          <w:rFonts w:ascii="Simplified Arabic" w:hAnsi="Simplified Arabic" w:cs="Simplified Arabic"/>
          <w:kern w:val="22"/>
          <w:sz w:val="24"/>
          <w:szCs w:val="36"/>
          <w:u w:val="none"/>
          <w:vertAlign w:val="superscript"/>
        </w:rPr>
        <w:footnoteReference w:id="98"/>
      </w:r>
      <w:r w:rsidRPr="00E74F98">
        <w:rPr>
          <w:rFonts w:ascii="Simplified Arabic" w:hAnsi="Simplified Arabic" w:cs="Simplified Arabic"/>
          <w:rtl/>
        </w:rPr>
        <w:t xml:space="preserve"> اعتمدت المعاهد الأعضاء في اتحاد مرافق التصنيف الأوروبية مدونة قواعد السلوك لتطبيقها في أقرب وقتٍ معقول ممكن على المادة البيولوجية في مجموعاتها.</w:t>
      </w:r>
      <w:r w:rsidRPr="00332B83">
        <w:rPr>
          <w:rStyle w:val="FootnoteReference"/>
          <w:rFonts w:ascii="Simplified Arabic" w:hAnsi="Simplified Arabic" w:cs="Simplified Arabic"/>
          <w:kern w:val="22"/>
          <w:sz w:val="24"/>
          <w:szCs w:val="36"/>
          <w:u w:val="none"/>
          <w:vertAlign w:val="superscript"/>
        </w:rPr>
        <w:footnoteReference w:id="99"/>
      </w:r>
    </w:p>
    <w:p w14:paraId="6FDEBA49" w14:textId="77777777" w:rsidR="0038122B" w:rsidRPr="0058515A" w:rsidRDefault="0038122B" w:rsidP="0038122B">
      <w:pPr>
        <w:bidi/>
        <w:rPr>
          <w:rFonts w:ascii="Simplified Arabic" w:hAnsi="Simplified Arabic" w:cs="Simplified Arabic"/>
          <w:kern w:val="22"/>
          <w:sz w:val="10"/>
          <w:szCs w:val="12"/>
          <w:rtl/>
        </w:rPr>
      </w:pPr>
    </w:p>
    <w:p w14:paraId="7A2BC9BF" w14:textId="08C8B21C" w:rsidR="002C0B8C" w:rsidRDefault="002C0B8C" w:rsidP="002C0B8C">
      <w:pPr>
        <w:bidi/>
        <w:rPr>
          <w:rFonts w:ascii="Simplified Arabic" w:hAnsi="Simplified Arabic" w:cs="Simplified Arabic"/>
          <w:rtl/>
        </w:rPr>
      </w:pPr>
      <w:r w:rsidRPr="00E74F98">
        <w:rPr>
          <w:rFonts w:ascii="Simplified Arabic" w:hAnsi="Simplified Arabic" w:cs="Simplified Arabic"/>
          <w:rtl/>
        </w:rPr>
        <w:t>عند الحصول على مادة بيولوجية أو تلقيها لأغراض أخرى بخلاف الاستفادة منها</w:t>
      </w:r>
      <w:r w:rsidRPr="00332B83">
        <w:rPr>
          <w:rStyle w:val="FootnoteReference"/>
          <w:rFonts w:ascii="Simplified Arabic" w:hAnsi="Simplified Arabic" w:cs="Simplified Arabic"/>
          <w:kern w:val="22"/>
          <w:sz w:val="24"/>
          <w:szCs w:val="36"/>
          <w:u w:val="none"/>
          <w:vertAlign w:val="superscript"/>
        </w:rPr>
        <w:footnoteReference w:id="100"/>
      </w:r>
      <w:r w:rsidRPr="00E74F98">
        <w:rPr>
          <w:rFonts w:ascii="Simplified Arabic" w:hAnsi="Simplified Arabic" w:cs="Simplified Arabic"/>
          <w:rtl/>
        </w:rPr>
        <w:t xml:space="preserve"> من مصادر </w:t>
      </w:r>
      <w:r w:rsidRPr="001B4A0D">
        <w:rPr>
          <w:rFonts w:ascii="Simplified Arabic" w:hAnsi="Simplified Arabic" w:cs="Simplified Arabic"/>
          <w:i/>
          <w:iCs/>
          <w:rtl/>
        </w:rPr>
        <w:t>خارج الموقع</w:t>
      </w:r>
      <w:r w:rsidRPr="00E74F98">
        <w:rPr>
          <w:rFonts w:ascii="Simplified Arabic" w:hAnsi="Simplified Arabic" w:cs="Simplified Arabic"/>
          <w:rtl/>
        </w:rPr>
        <w:t>، تُقيِّم معاهد الاتحاد مصدر المادة والوثائق المتاحة لها لضمان الحصول عليها بالتوافق مع القانون المعمول به وضمان وضوح حالتها القانونية.</w:t>
      </w:r>
      <w:r w:rsidRPr="00332B83">
        <w:rPr>
          <w:rStyle w:val="FootnoteReference"/>
          <w:rFonts w:ascii="Simplified Arabic" w:hAnsi="Simplified Arabic" w:cs="Simplified Arabic"/>
          <w:kern w:val="22"/>
          <w:sz w:val="24"/>
          <w:szCs w:val="36"/>
          <w:u w:val="none"/>
          <w:vertAlign w:val="superscript"/>
        </w:rPr>
        <w:footnoteReference w:id="101"/>
      </w:r>
      <w:r w:rsidRPr="00332B83">
        <w:rPr>
          <w:rStyle w:val="FootnoteReference"/>
          <w:kern w:val="22"/>
          <w:sz w:val="24"/>
          <w:szCs w:val="36"/>
          <w:u w:val="none"/>
          <w:vertAlign w:val="superscript"/>
          <w:rtl/>
        </w:rPr>
        <w:t xml:space="preserve"> </w:t>
      </w:r>
      <w:r w:rsidRPr="00E74F98">
        <w:rPr>
          <w:rFonts w:ascii="Simplified Arabic" w:hAnsi="Simplified Arabic" w:cs="Simplified Arabic"/>
          <w:rtl/>
        </w:rPr>
        <w:t>وفي الحالات التي يتم الحصول فيها على المادة للاستفادة، تُقيِّم معاهد الاتحاد مصدرها والوثائق المتاحة لها، وعند اللزوم، تتخذ الخطوات الملائمة لضمان الحصول عليها قانونيًا وبالتالي إمكانية الاستفادة منها بشكلٍ قانوني.</w:t>
      </w:r>
      <w:r w:rsidRPr="00332B83">
        <w:rPr>
          <w:rStyle w:val="FootnoteReference"/>
          <w:rFonts w:ascii="Simplified Arabic" w:hAnsi="Simplified Arabic" w:cs="Simplified Arabic"/>
          <w:kern w:val="22"/>
          <w:sz w:val="24"/>
          <w:szCs w:val="36"/>
          <w:u w:val="none"/>
          <w:vertAlign w:val="superscript"/>
        </w:rPr>
        <w:footnoteReference w:id="102"/>
      </w:r>
      <w:r w:rsidRPr="00332B83">
        <w:rPr>
          <w:rStyle w:val="FootnoteReference"/>
          <w:kern w:val="22"/>
          <w:sz w:val="24"/>
          <w:szCs w:val="36"/>
          <w:u w:val="none"/>
          <w:vertAlign w:val="superscript"/>
          <w:rtl/>
        </w:rPr>
        <w:t xml:space="preserve"> </w:t>
      </w:r>
      <w:r w:rsidRPr="00E74F98">
        <w:rPr>
          <w:rFonts w:ascii="Simplified Arabic" w:hAnsi="Simplified Arabic" w:cs="Simplified Arabic"/>
          <w:rtl/>
        </w:rPr>
        <w:t>ستسعى المعاهد الأعضاء أيضًا لتقاسم المنافع من عمليات الاستفادة الجديدة من الموارد الجينية التي تم الوصول إليها أو الحصول عليها بطريقة أخرى قبل بدء نفاذ بروتوكول ناغويا، في أقرب وقت معقول ممكن، بنفس طريقة الموارد التي تم الحصول عليها بعد ذلك - مع عدم قبول المسؤولية عن أي مطالبات بأثر رجعي.</w:t>
      </w:r>
      <w:r w:rsidRPr="00332B83">
        <w:rPr>
          <w:rStyle w:val="FootnoteReference"/>
          <w:rFonts w:ascii="Simplified Arabic" w:hAnsi="Simplified Arabic" w:cs="Simplified Arabic"/>
          <w:kern w:val="22"/>
          <w:sz w:val="24"/>
          <w:szCs w:val="36"/>
          <w:u w:val="none"/>
          <w:vertAlign w:val="superscript"/>
        </w:rPr>
        <w:footnoteReference w:id="103"/>
      </w:r>
    </w:p>
    <w:p w14:paraId="06DE7C4F" w14:textId="77777777" w:rsidR="0038122B" w:rsidRPr="0058515A" w:rsidRDefault="0038122B" w:rsidP="0038122B">
      <w:pPr>
        <w:bidi/>
        <w:rPr>
          <w:rFonts w:ascii="Simplified Arabic" w:hAnsi="Simplified Arabic" w:cs="Simplified Arabic"/>
          <w:kern w:val="22"/>
          <w:sz w:val="10"/>
          <w:szCs w:val="12"/>
          <w:rtl/>
        </w:rPr>
      </w:pPr>
    </w:p>
    <w:p w14:paraId="7CE79A3F" w14:textId="2A30315D" w:rsidR="002C0B8C" w:rsidRDefault="002C0B8C" w:rsidP="002C0B8C">
      <w:pPr>
        <w:bidi/>
        <w:rPr>
          <w:rFonts w:ascii="Simplified Arabic" w:hAnsi="Simplified Arabic" w:cs="Simplified Arabic"/>
          <w:rtl/>
        </w:rPr>
      </w:pPr>
      <w:r w:rsidRPr="00E74F98">
        <w:rPr>
          <w:rFonts w:ascii="Simplified Arabic" w:hAnsi="Simplified Arabic" w:cs="Simplified Arabic"/>
          <w:rtl/>
        </w:rPr>
        <w:t>يواجه المتحف الوطني للتاريخ الطبيع</w:t>
      </w:r>
      <w:r w:rsidR="00AC0CF6">
        <w:rPr>
          <w:rFonts w:ascii="Simplified Arabic" w:hAnsi="Simplified Arabic" w:cs="Simplified Arabic" w:hint="cs"/>
          <w:rtl/>
        </w:rPr>
        <w:t>ي</w:t>
      </w:r>
      <w:r w:rsidRPr="00E74F98">
        <w:rPr>
          <w:rFonts w:ascii="Simplified Arabic" w:hAnsi="Simplified Arabic" w:cs="Simplified Arabic"/>
          <w:rtl/>
        </w:rPr>
        <w:t xml:space="preserve">، وهو أحد المعاهد الأعضاء في اتحاد مرافق التصنيف الأوروبية تحديات فيما يتعلق بمسألة الوصول إلى مجموعاته. يلعب المتحف دورًا ثنائيًا في الحفاظ على المجموعات واستضافة الباحثين. وبالتالي، فهو موفر للموارد الجينية </w:t>
      </w:r>
      <w:r w:rsidRPr="001B4A0D">
        <w:rPr>
          <w:rFonts w:ascii="Simplified Arabic" w:hAnsi="Simplified Arabic" w:cs="Simplified Arabic"/>
          <w:i/>
          <w:iCs/>
          <w:rtl/>
        </w:rPr>
        <w:t>خارج الموقع</w:t>
      </w:r>
      <w:r w:rsidRPr="00E74F98">
        <w:rPr>
          <w:rFonts w:ascii="Simplified Arabic" w:hAnsi="Simplified Arabic" w:cs="Simplified Arabic"/>
          <w:rtl/>
        </w:rPr>
        <w:t xml:space="preserve"> التي يجب أن يضمن أن يصل إليها مجموعات مختلفة من الباحثين: فريق المتحف الذي يُجري أبحاثًا على المجموعات والباحثين الخارجيين ومن جميع أنحاء العالم الذين تتم استضافتهم بشكلٍ مؤقت لدراسة المجموعات. غالبًا أيضًا ما يُقرِض باحثو المتحف عينات للمتاحف العلمية والمراكز البحثية الأخرى. ينظم المتحف حاليًا ممارساته بالتوافق مع المتطلبات الواردة في بروتوكول ناغويا من خلال تطوير أدوات رقمية لضمان إمكانية التعقب من خلال تسجيل جميع الوثائق القانونية والالتزامات المتعلقة بإتاحة الموارد الجينية المرتبطة بقواعد بيانات المجموعات. سيشمل ذلك "قاعدة بيانات ناغويا" </w:t>
      </w:r>
      <w:r w:rsidRPr="00E74F98">
        <w:rPr>
          <w:rFonts w:ascii="Simplified Arabic" w:hAnsi="Simplified Arabic" w:cs="Simplified Arabic"/>
          <w:rtl/>
        </w:rPr>
        <w:lastRenderedPageBreak/>
        <w:t>المنفصلة عن قواعد بيانات المجموعات لكنها تُكمِلها مما يتيح للمديرين معرفة أي حقوق وقيود محتملة على استخدام الأنواع المطلوبة والانتفاع بها لاستعارتها أو أخذ عينة منها أو دراستها.</w:t>
      </w:r>
    </w:p>
    <w:p w14:paraId="428CA452" w14:textId="77777777" w:rsidR="0038122B" w:rsidRPr="0058515A" w:rsidRDefault="0038122B" w:rsidP="0038122B">
      <w:pPr>
        <w:bidi/>
        <w:rPr>
          <w:rFonts w:ascii="Simplified Arabic" w:hAnsi="Simplified Arabic" w:cs="Simplified Arabic"/>
          <w:kern w:val="22"/>
          <w:sz w:val="10"/>
          <w:szCs w:val="12"/>
          <w:rtl/>
        </w:rPr>
      </w:pPr>
    </w:p>
    <w:p w14:paraId="5C155873" w14:textId="1DA7823A" w:rsidR="002C0B8C" w:rsidRDefault="002C0B8C" w:rsidP="002C0B8C">
      <w:pPr>
        <w:bidi/>
        <w:rPr>
          <w:rFonts w:ascii="Simplified Arabic" w:hAnsi="Simplified Arabic" w:cs="Simplified Arabic"/>
          <w:rtl/>
        </w:rPr>
      </w:pPr>
      <w:r w:rsidRPr="00E74F98">
        <w:rPr>
          <w:rFonts w:ascii="Simplified Arabic" w:hAnsi="Simplified Arabic" w:cs="Simplified Arabic"/>
          <w:rtl/>
        </w:rPr>
        <w:t>ينص القانون الفرنسي الذي ينفذ بروتوكول ناغويا على أن "الانتفاع الجديد" يثير التزامات اتفاقية التنوع البيولوجي في حالة وجود قصد تجاري.</w:t>
      </w:r>
      <w:r w:rsidRPr="00591C52">
        <w:rPr>
          <w:rStyle w:val="FootnoteReference"/>
          <w:rFonts w:ascii="Simplified Arabic" w:hAnsi="Simplified Arabic" w:cs="Simplified Arabic"/>
          <w:kern w:val="22"/>
          <w:sz w:val="24"/>
          <w:szCs w:val="36"/>
          <w:u w:val="none"/>
          <w:vertAlign w:val="superscript"/>
        </w:rPr>
        <w:footnoteReference w:id="104"/>
      </w:r>
      <w:r w:rsidRPr="00591C52">
        <w:rPr>
          <w:rStyle w:val="FootnoteReference"/>
          <w:kern w:val="22"/>
          <w:sz w:val="24"/>
          <w:szCs w:val="36"/>
          <w:u w:val="none"/>
          <w:vertAlign w:val="superscript"/>
          <w:rtl/>
        </w:rPr>
        <w:t xml:space="preserve"> </w:t>
      </w:r>
      <w:r w:rsidRPr="00E74F98">
        <w:rPr>
          <w:rFonts w:ascii="Simplified Arabic" w:hAnsi="Simplified Arabic" w:cs="Simplified Arabic"/>
          <w:rtl/>
        </w:rPr>
        <w:t>ويصل هذا على الأقل للمادة البيولوجية والمعارف التقليدية المرتبطة التي تم جمعها بعد نفاذ اتفاقية التنوع البيولوجي ضمن نطاق القانون ومن المحتمل أن يصل إلى المادة والمعارف التقليدية المرتبطة التي تم جمعها قبل ذلك. ويؤدي ذلك إلى إعادة التفكير في الوصول إلى المجموعات النباتية لما قبل بروتوكول ناغويا الخاصة بالمتحف الوطني للتاريخ الطبيعي للانتفاع بها.</w:t>
      </w:r>
      <w:r w:rsidRPr="00591C52">
        <w:rPr>
          <w:rStyle w:val="FootnoteReference"/>
          <w:rFonts w:ascii="Simplified Arabic" w:hAnsi="Simplified Arabic" w:cs="Simplified Arabic"/>
          <w:kern w:val="22"/>
          <w:sz w:val="24"/>
          <w:szCs w:val="36"/>
          <w:u w:val="none"/>
          <w:vertAlign w:val="superscript"/>
        </w:rPr>
        <w:footnoteReference w:id="105"/>
      </w:r>
      <w:r w:rsidRPr="00E74F98">
        <w:rPr>
          <w:rFonts w:ascii="Simplified Arabic" w:hAnsi="Simplified Arabic" w:cs="Simplified Arabic"/>
          <w:rtl/>
        </w:rPr>
        <w:t xml:space="preserve"> قد يمثِّل هذا تحديًا تواجهه المعاشب والأنواع الأخرى لمجموعات </w:t>
      </w:r>
      <w:r w:rsidRPr="001B4A0D">
        <w:rPr>
          <w:rFonts w:ascii="Simplified Arabic" w:hAnsi="Simplified Arabic" w:cs="Simplified Arabic"/>
          <w:i/>
          <w:iCs/>
          <w:rtl/>
        </w:rPr>
        <w:t>خارج الموقع</w:t>
      </w:r>
      <w:r w:rsidRPr="00E74F98">
        <w:rPr>
          <w:rFonts w:ascii="Simplified Arabic" w:hAnsi="Simplified Arabic" w:cs="Simplified Arabic"/>
          <w:rtl/>
        </w:rPr>
        <w:t xml:space="preserve"> التي تقع في بلدان أخرى بمسبب للانتفاع بها لالتزامات إتاحة الموارد الوراثية وتقاسم منافعها.</w:t>
      </w:r>
    </w:p>
    <w:p w14:paraId="1F94D1B0" w14:textId="77777777" w:rsidR="0038122B" w:rsidRPr="0058515A" w:rsidRDefault="0038122B" w:rsidP="0038122B">
      <w:pPr>
        <w:bidi/>
        <w:rPr>
          <w:rFonts w:ascii="Simplified Arabic" w:hAnsi="Simplified Arabic" w:cs="Simplified Arabic"/>
          <w:kern w:val="22"/>
          <w:sz w:val="10"/>
          <w:szCs w:val="12"/>
          <w:rtl/>
        </w:rPr>
      </w:pPr>
    </w:p>
    <w:p w14:paraId="39EF0D78" w14:textId="3B681E4E" w:rsidR="002C0B8C" w:rsidRPr="0058515A" w:rsidRDefault="002C0B8C" w:rsidP="0058515A">
      <w:pPr>
        <w:pStyle w:val="Heading2"/>
        <w:keepLines/>
        <w:numPr>
          <w:ilvl w:val="1"/>
          <w:numId w:val="47"/>
        </w:numPr>
        <w:tabs>
          <w:tab w:val="clear" w:pos="720"/>
        </w:tabs>
        <w:bidi/>
        <w:jc w:val="both"/>
        <w:rPr>
          <w:rFonts w:ascii="Simplified Arabic" w:hAnsi="Simplified Arabic" w:cs="Simplified Arabic"/>
          <w:i/>
          <w:iCs w:val="0"/>
          <w:kern w:val="22"/>
          <w:rtl/>
        </w:rPr>
      </w:pPr>
      <w:bookmarkStart w:id="11" w:name="_Toc47674926"/>
      <w:r w:rsidRPr="0058515A">
        <w:rPr>
          <w:rFonts w:ascii="Simplified Arabic" w:hAnsi="Simplified Arabic" w:cs="Simplified Arabic"/>
          <w:i/>
          <w:iCs w:val="0"/>
          <w:rtl/>
        </w:rPr>
        <w:t>الانتفاع بالعينات المتنوعة جغرافيًا التي يرجع مصدرها إلى مناطق وبلدان مختلفة</w:t>
      </w:r>
      <w:bookmarkEnd w:id="11"/>
    </w:p>
    <w:p w14:paraId="22E47855" w14:textId="7A64C6B1"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 xml:space="preserve">في مجال الأبحاث والتطوير، من المألوف أن يستخدم الباحثون أعدادًا كبيرة من العينات المادية في مشروعات الفحص والتطوير من أجل، من بين أمور أخرى، تحديد أدلة واعدة لمزيدٍ من الاستكشاف في الكثير من المجالات ذات الأهمية التجارية. </w:t>
      </w:r>
      <w:r w:rsidR="006925E8">
        <w:rPr>
          <w:rFonts w:ascii="Simplified Arabic" w:hAnsi="Simplified Arabic" w:cs="Simplified Arabic" w:hint="cs"/>
          <w:rtl/>
        </w:rPr>
        <w:t>و</w:t>
      </w:r>
      <w:r w:rsidRPr="00E74F98">
        <w:rPr>
          <w:rFonts w:ascii="Simplified Arabic" w:hAnsi="Simplified Arabic" w:cs="Simplified Arabic"/>
          <w:rtl/>
        </w:rPr>
        <w:t>يقدم المثال التالي مثالاً على هذا الفحص دون تقديم حكم بشأن ما إذا كانت البذور الزاراعية تقع في نطاق بروتوكول ناغويا أم لا.</w:t>
      </w:r>
      <w:r w:rsidRPr="00591C52">
        <w:rPr>
          <w:rStyle w:val="FootnoteReference"/>
          <w:rFonts w:ascii="Simplified Arabic" w:hAnsi="Simplified Arabic" w:cs="Simplified Arabic"/>
          <w:kern w:val="22"/>
          <w:sz w:val="24"/>
          <w:szCs w:val="36"/>
          <w:u w:val="none"/>
          <w:vertAlign w:val="superscript"/>
        </w:rPr>
        <w:footnoteReference w:id="106"/>
      </w:r>
      <w:r w:rsidRPr="00E74F98">
        <w:rPr>
          <w:rFonts w:ascii="Simplified Arabic" w:hAnsi="Simplified Arabic" w:cs="Simplified Arabic"/>
          <w:rtl/>
        </w:rPr>
        <w:t xml:space="preserve">    </w:t>
      </w:r>
    </w:p>
    <w:p w14:paraId="31E91026" w14:textId="1E417F67"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في عام 2014 عارض التكتل "لا براءات اختراع على البذور"</w:t>
      </w:r>
      <w:r w:rsidRPr="00591C52">
        <w:rPr>
          <w:rStyle w:val="FootnoteReference"/>
          <w:rFonts w:ascii="Simplified Arabic" w:hAnsi="Simplified Arabic" w:cs="Simplified Arabic"/>
          <w:kern w:val="22"/>
          <w:sz w:val="24"/>
          <w:szCs w:val="36"/>
          <w:u w:val="none"/>
          <w:vertAlign w:val="superscript"/>
        </w:rPr>
        <w:footnoteReference w:id="107"/>
      </w:r>
      <w:r w:rsidRPr="00E74F98">
        <w:rPr>
          <w:rFonts w:ascii="Simplified Arabic" w:hAnsi="Simplified Arabic" w:cs="Simplified Arabic"/>
          <w:rtl/>
        </w:rPr>
        <w:t xml:space="preserve"> طلب براءة اختراع شركة</w:t>
      </w:r>
      <w:r w:rsidRPr="00591C52">
        <w:rPr>
          <w:rStyle w:val="FootnoteReference"/>
          <w:rFonts w:ascii="Simplified Arabic" w:hAnsi="Simplified Arabic" w:cs="Simplified Arabic"/>
          <w:kern w:val="22"/>
          <w:sz w:val="24"/>
          <w:szCs w:val="36"/>
          <w:u w:val="none"/>
          <w:vertAlign w:val="superscript"/>
        </w:rPr>
        <w:footnoteReference w:id="108"/>
      </w:r>
      <w:r w:rsidRPr="00E74F98">
        <w:rPr>
          <w:rFonts w:ascii="Simplified Arabic" w:hAnsi="Simplified Arabic" w:cs="Simplified Arabic"/>
          <w:rtl/>
        </w:rPr>
        <w:t xml:space="preserve"> </w:t>
      </w:r>
      <w:r w:rsidR="00591C52" w:rsidRPr="00E74F98">
        <w:rPr>
          <w:rFonts w:ascii="Simplified Arabic" w:hAnsi="Simplified Arabic" w:cs="Simplified Arabic"/>
        </w:rPr>
        <w:t>Monsanto</w:t>
      </w:r>
      <w:r w:rsidR="00591C52" w:rsidRPr="00E74F98">
        <w:rPr>
          <w:rFonts w:ascii="Simplified Arabic" w:hAnsi="Simplified Arabic" w:cs="Simplified Arabic"/>
          <w:rtl/>
        </w:rPr>
        <w:t xml:space="preserve"> </w:t>
      </w:r>
      <w:r w:rsidRPr="00E74F98">
        <w:rPr>
          <w:rFonts w:ascii="Simplified Arabic" w:hAnsi="Simplified Arabic" w:cs="Simplified Arabic"/>
          <w:rtl/>
        </w:rPr>
        <w:t xml:space="preserve">في المكتب الأوروبي لبراءات الاختراع الذي زعم وجود طرق لفحص نبات فول الصويا وبذوره وتحديدها لنضج النبات ومجموعات النمو باستخدام  التغيرات متعددة الأشكال للنيوكليوتيد. واستشهدت المعارضة بتأكيد طلب براءة الاختراع "تم فحص أكثر من 250 نباتًا من أنواع </w:t>
      </w:r>
      <w:r w:rsidRPr="00E74F98">
        <w:rPr>
          <w:rFonts w:ascii="Simplified Arabic" w:hAnsi="Simplified Arabic" w:cs="Simplified Arabic"/>
          <w:rtl/>
        </w:rPr>
        <w:lastRenderedPageBreak/>
        <w:t>"دخيلة" بسبب الاختلافات المحتملة في التكيف مع المناخ والاختلافات في الفترة الزمنية اللازمة لنضج النبات وحصاده."</w:t>
      </w:r>
      <w:r w:rsidRPr="00F66CDF">
        <w:rPr>
          <w:rStyle w:val="FootnoteReference"/>
          <w:rFonts w:ascii="Simplified Arabic" w:hAnsi="Simplified Arabic" w:cs="Simplified Arabic"/>
          <w:kern w:val="22"/>
          <w:sz w:val="24"/>
          <w:szCs w:val="36"/>
          <w:u w:val="none"/>
          <w:vertAlign w:val="superscript"/>
        </w:rPr>
        <w:footnoteReference w:id="109"/>
      </w:r>
      <w:r w:rsidRPr="00E74F98">
        <w:rPr>
          <w:rFonts w:ascii="Simplified Arabic" w:hAnsi="Simplified Arabic" w:cs="Simplified Arabic"/>
          <w:rtl/>
        </w:rPr>
        <w:t xml:space="preserve"> أشار المعارضون إلى أن الأنواع البرية والمزروعة من أستراليا وآسيا قد حُدِّدت كأنواع تم فحصها وأنها قد اُختيرت لتوسيع الأساس الجيني "الضيق" لخطوط فول الصويا بأمريكا. بينما أشار طلب براءة الاختراع إلى أن هذا التوسيع في "الأنواع الدخيلة" يمكن أن يؤدي إلى </w:t>
      </w:r>
      <w:r w:rsidR="00267B34">
        <w:rPr>
          <w:rFonts w:ascii="Simplified Arabic" w:hAnsi="Simplified Arabic" w:cs="Simplified Arabic" w:hint="cs"/>
          <w:rtl/>
        </w:rPr>
        <w:t>بلازما</w:t>
      </w:r>
      <w:r w:rsidRPr="00E74F98">
        <w:rPr>
          <w:rFonts w:ascii="Simplified Arabic" w:hAnsi="Simplified Arabic" w:cs="Simplified Arabic"/>
          <w:rtl/>
        </w:rPr>
        <w:t xml:space="preserve"> جرثومية يمكن أن تتحمل بشكلٍ أفضل مجموعة متنوعة من عوامل الإجهاد البيئية وتقاوم الأمراض والحشرات والسِّلكيات.</w:t>
      </w:r>
      <w:r w:rsidRPr="00F66CDF">
        <w:rPr>
          <w:rStyle w:val="FootnoteReference"/>
          <w:rFonts w:ascii="Simplified Arabic" w:hAnsi="Simplified Arabic" w:cs="Simplified Arabic"/>
          <w:kern w:val="22"/>
          <w:sz w:val="24"/>
          <w:szCs w:val="36"/>
          <w:u w:val="none"/>
          <w:vertAlign w:val="superscript"/>
        </w:rPr>
        <w:footnoteReference w:id="110"/>
      </w:r>
    </w:p>
    <w:p w14:paraId="551D4F48" w14:textId="286F99BA"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 xml:space="preserve">من المرجح أن يستحيل وظيفيًا طلب اتفاقات ثنائية مميزة يتم التفاوض بشأنها لأي جزء من خطوط النباتات الدخيلة البالغ عددها </w:t>
      </w:r>
      <w:r w:rsidR="00F66CDF">
        <w:rPr>
          <w:rFonts w:ascii="Simplified Arabic" w:hAnsi="Simplified Arabic" w:cs="Simplified Arabic" w:hint="cs"/>
          <w:rtl/>
        </w:rPr>
        <w:t xml:space="preserve"> </w:t>
      </w:r>
      <w:r w:rsidR="00F66CDF" w:rsidRPr="00E74F98">
        <w:rPr>
          <w:rFonts w:ascii="Simplified Arabic" w:hAnsi="Simplified Arabic" w:cs="Simplified Arabic"/>
          <w:rtl/>
        </w:rPr>
        <w:t xml:space="preserve">258 </w:t>
      </w:r>
      <w:r w:rsidR="00F66CDF">
        <w:rPr>
          <w:rFonts w:ascii="Simplified Arabic" w:hAnsi="Simplified Arabic" w:cs="Simplified Arabic" w:hint="cs"/>
          <w:rtl/>
        </w:rPr>
        <w:t>خ</w:t>
      </w:r>
      <w:r w:rsidRPr="00E74F98">
        <w:rPr>
          <w:rFonts w:ascii="Simplified Arabic" w:hAnsi="Simplified Arabic" w:cs="Simplified Arabic"/>
          <w:rtl/>
        </w:rPr>
        <w:t>طًا</w:t>
      </w:r>
      <w:r w:rsidR="007B5E79" w:rsidRPr="00F66CDF">
        <w:rPr>
          <w:rStyle w:val="FootnoteReference"/>
          <w:rFonts w:ascii="Simplified Arabic" w:hAnsi="Simplified Arabic" w:cs="Simplified Arabic"/>
          <w:kern w:val="22"/>
          <w:sz w:val="24"/>
          <w:szCs w:val="36"/>
          <w:u w:val="none"/>
          <w:vertAlign w:val="superscript"/>
        </w:rPr>
        <w:footnoteReference w:id="111"/>
      </w:r>
      <w:r w:rsidRPr="00E74F98">
        <w:rPr>
          <w:rFonts w:ascii="Simplified Arabic" w:hAnsi="Simplified Arabic" w:cs="Simplified Arabic"/>
          <w:rtl/>
        </w:rPr>
        <w:t xml:space="preserve"> وتخضع لالتزامات تقاسم المنافع الخاصة بالدولة الموفِّرة وذلك من ناحية الوقت والتكلفة، حتى إذا كان البلد الموفِّر لكل عينة معروفًا، وقد لا يكون فيها الحال كذلك.</w:t>
      </w:r>
    </w:p>
    <w:p w14:paraId="60774FF3" w14:textId="4E077982" w:rsidR="002C0B8C" w:rsidRPr="00A36599" w:rsidRDefault="002C0B8C" w:rsidP="000D1026">
      <w:pPr>
        <w:pStyle w:val="Heading2"/>
        <w:keepLines/>
        <w:numPr>
          <w:ilvl w:val="1"/>
          <w:numId w:val="47"/>
        </w:numPr>
        <w:tabs>
          <w:tab w:val="clear" w:pos="720"/>
        </w:tabs>
        <w:bidi/>
        <w:spacing w:before="0"/>
        <w:jc w:val="both"/>
        <w:rPr>
          <w:rFonts w:ascii="Simplified Arabic" w:hAnsi="Simplified Arabic" w:cs="Simplified Arabic"/>
          <w:i/>
          <w:iCs w:val="0"/>
          <w:kern w:val="22"/>
          <w:rtl/>
        </w:rPr>
      </w:pPr>
      <w:bookmarkStart w:id="12" w:name="_Toc47674927"/>
      <w:r w:rsidRPr="00A36599">
        <w:rPr>
          <w:rFonts w:ascii="Simplified Arabic" w:hAnsi="Simplified Arabic" w:cs="Simplified Arabic"/>
          <w:i/>
          <w:iCs w:val="0"/>
          <w:rtl/>
        </w:rPr>
        <w:t>معلومات التسلسل الرقمي</w:t>
      </w:r>
      <w:bookmarkEnd w:id="12"/>
    </w:p>
    <w:p w14:paraId="14283C5F" w14:textId="6677DA86" w:rsidR="002C0B8C" w:rsidRDefault="002C0B8C" w:rsidP="00A36599">
      <w:pPr>
        <w:bidi/>
        <w:spacing w:after="120"/>
        <w:rPr>
          <w:rFonts w:ascii="Simplified Arabic" w:hAnsi="Simplified Arabic" w:cs="Simplified Arabic"/>
          <w:rtl/>
        </w:rPr>
      </w:pPr>
      <w:r w:rsidRPr="00E74F98">
        <w:rPr>
          <w:rFonts w:ascii="Simplified Arabic" w:hAnsi="Simplified Arabic" w:cs="Simplified Arabic"/>
          <w:rtl/>
        </w:rPr>
        <w:t>أشار ال</w:t>
      </w:r>
      <w:r w:rsidR="00587B7B">
        <w:rPr>
          <w:rFonts w:ascii="Simplified Arabic" w:hAnsi="Simplified Arabic" w:cs="Simplified Arabic"/>
          <w:rtl/>
        </w:rPr>
        <w:t xml:space="preserve">مقرر </w:t>
      </w:r>
      <w:r w:rsidRPr="00E74F98">
        <w:rPr>
          <w:rFonts w:ascii="Simplified Arabic" w:hAnsi="Simplified Arabic" w:cs="Simplified Arabic"/>
          <w:rtl/>
        </w:rPr>
        <w:t xml:space="preserve"> 14/20 لمؤتمر الأطراف إلى أن عبارة "معلومات التسلسل الرقمي" قد لا تكون هي العبارة الأكثر ملاءمة، وبأنها تُستخدَم كمصطلح نائب حتى يتم يتم الاتفاق على مصطلح بديل. ووافق فريق الخبراء التقني المخصص المعني بمعلومات التسلسل الرقمي بشأن الموارد الجينية على إمكانية اعتبار المجموعات من 1 إلى 3 في الجدو</w:t>
      </w:r>
      <w:r w:rsidR="00AB2454">
        <w:rPr>
          <w:rFonts w:ascii="Simplified Arabic" w:hAnsi="Simplified Arabic" w:cs="Simplified Arabic" w:hint="cs"/>
          <w:rtl/>
        </w:rPr>
        <w:t xml:space="preserve">ل 2 </w:t>
      </w:r>
      <w:r w:rsidRPr="00F66CDF">
        <w:rPr>
          <w:rStyle w:val="FootnoteReference"/>
          <w:rFonts w:ascii="Simplified Arabic" w:hAnsi="Simplified Arabic" w:cs="Simplified Arabic"/>
          <w:kern w:val="22"/>
          <w:sz w:val="24"/>
          <w:szCs w:val="36"/>
          <w:u w:val="none"/>
          <w:vertAlign w:val="superscript"/>
        </w:rPr>
        <w:footnoteReference w:id="112"/>
      </w:r>
      <w:r w:rsidRPr="00E74F98">
        <w:rPr>
          <w:rFonts w:ascii="Simplified Arabic" w:hAnsi="Simplified Arabic" w:cs="Simplified Arabic"/>
          <w:rtl/>
        </w:rPr>
        <w:t xml:space="preserve"> التالي معلومات تسلسل رقمي.</w:t>
      </w:r>
    </w:p>
    <w:p w14:paraId="3D415D82" w14:textId="7206854D" w:rsidR="00872F0C" w:rsidRDefault="00872F0C">
      <w:pPr>
        <w:jc w:val="left"/>
        <w:rPr>
          <w:rFonts w:ascii="Simplified Arabic" w:hAnsi="Simplified Arabic" w:cs="Simplified Arabic"/>
          <w:rtl/>
        </w:rPr>
      </w:pPr>
      <w:r>
        <w:rPr>
          <w:rFonts w:ascii="Simplified Arabic" w:hAnsi="Simplified Arabic" w:cs="Simplified Arabic"/>
          <w:rtl/>
        </w:rPr>
        <w:br w:type="page"/>
      </w:r>
    </w:p>
    <w:p w14:paraId="66A0B385" w14:textId="77777777"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lastRenderedPageBreak/>
        <w:t>الجدول 2: فريق الخبراء التقني المخصص لعام 2020 - توضيح نطاق معلومات التسلسل الرقمي بشأن الموارد الجينية</w:t>
      </w:r>
    </w:p>
    <w:tbl>
      <w:tblPr>
        <w:tblStyle w:val="TableGrid"/>
        <w:bidiVisual/>
        <w:tblW w:w="0" w:type="auto"/>
        <w:jc w:val="center"/>
        <w:tblLook w:val="04A0" w:firstRow="1" w:lastRow="0" w:firstColumn="1" w:lastColumn="0" w:noHBand="0" w:noVBand="1"/>
      </w:tblPr>
      <w:tblGrid>
        <w:gridCol w:w="1271"/>
        <w:gridCol w:w="1985"/>
        <w:gridCol w:w="1984"/>
        <w:gridCol w:w="2126"/>
        <w:gridCol w:w="1984"/>
      </w:tblGrid>
      <w:tr w:rsidR="002C0B8C" w:rsidRPr="00E74F98" w14:paraId="430628A1" w14:textId="77777777" w:rsidTr="008C7586">
        <w:trPr>
          <w:cantSplit/>
          <w:jc w:val="center"/>
        </w:trPr>
        <w:tc>
          <w:tcPr>
            <w:tcW w:w="1271" w:type="dxa"/>
            <w:vMerge w:val="restart"/>
            <w:tcBorders>
              <w:top w:val="single" w:sz="4" w:space="0" w:color="auto"/>
              <w:left w:val="single" w:sz="4" w:space="0" w:color="auto"/>
              <w:bottom w:val="single" w:sz="4" w:space="0" w:color="auto"/>
              <w:right w:val="single" w:sz="4" w:space="0" w:color="auto"/>
            </w:tcBorders>
          </w:tcPr>
          <w:p w14:paraId="3E13D932" w14:textId="77777777" w:rsidR="002C0B8C" w:rsidRPr="00DA3DBE" w:rsidRDefault="002C0B8C" w:rsidP="008C7586">
            <w:pPr>
              <w:suppressLineNumbers/>
              <w:suppressAutoHyphens/>
              <w:rPr>
                <w:rFonts w:ascii="Simplified Arabic" w:hAnsi="Simplified Arabic" w:cs="Simplified Arabic"/>
                <w:kern w:val="22"/>
                <w:szCs w:val="22"/>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8031E0" w14:textId="77777777" w:rsidR="002C0B8C" w:rsidRPr="00716AA6" w:rsidRDefault="002C0B8C" w:rsidP="008C7586">
            <w:pPr>
              <w:suppressLineNumbers/>
              <w:suppressAutoHyphens/>
              <w:bidi/>
              <w:jc w:val="center"/>
              <w:rPr>
                <w:rFonts w:ascii="Simplified Arabic" w:hAnsi="Simplified Arabic" w:cs="Simplified Arabic"/>
                <w:b/>
                <w:bCs/>
                <w:kern w:val="22"/>
                <w:szCs w:val="22"/>
                <w:lang w:val="en-US"/>
              </w:rPr>
            </w:pPr>
            <w:r w:rsidRPr="00DA3DBE">
              <w:rPr>
                <w:rFonts w:ascii="Simplified Arabic" w:hAnsi="Simplified Arabic" w:cs="Simplified Arabic"/>
                <w:b/>
                <w:bCs/>
                <w:szCs w:val="22"/>
                <w:rtl/>
              </w:rPr>
              <w:t>المعلومات ذات الصلة بمورد جيني</w:t>
            </w:r>
          </w:p>
        </w:tc>
      </w:tr>
      <w:tr w:rsidR="002C0B8C" w:rsidRPr="00E74F98" w14:paraId="40B757D9" w14:textId="77777777" w:rsidTr="008C75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1828D" w14:textId="77777777" w:rsidR="002C0B8C" w:rsidRPr="00DA3DBE" w:rsidRDefault="002C0B8C" w:rsidP="008C7586">
            <w:pPr>
              <w:rPr>
                <w:rFonts w:ascii="Simplified Arabic" w:eastAsia="Times New Roman" w:hAnsi="Simplified Arabic" w:cs="Simplified Arabic"/>
                <w:kern w:val="22"/>
                <w:szCs w:val="22"/>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A41CC" w14:textId="77777777" w:rsidR="002C0B8C" w:rsidRPr="00DA3DBE" w:rsidRDefault="002C0B8C" w:rsidP="008C7586">
            <w:pPr>
              <w:suppressLineNumbers/>
              <w:suppressAutoHyphens/>
              <w:bidi/>
              <w:jc w:val="center"/>
              <w:rPr>
                <w:rFonts w:ascii="Simplified Arabic" w:hAnsi="Simplified Arabic" w:cs="Simplified Arabic"/>
                <w:b/>
                <w:bCs/>
                <w:kern w:val="22"/>
                <w:szCs w:val="22"/>
                <w:rtl/>
              </w:rPr>
            </w:pPr>
            <w:r w:rsidRPr="00DA3DBE">
              <w:rPr>
                <w:rFonts w:ascii="Simplified Arabic" w:hAnsi="Simplified Arabic" w:cs="Simplified Arabic"/>
                <w:b/>
                <w:bCs/>
                <w:szCs w:val="22"/>
                <w:rtl/>
              </w:rPr>
              <w:t>المعلومات الجينية والكيميائية الحيوية</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B2280" w14:textId="77777777" w:rsidR="002C0B8C" w:rsidRPr="00DA3DBE" w:rsidRDefault="002C0B8C" w:rsidP="008C7586">
            <w:pPr>
              <w:suppressLineNumbers/>
              <w:suppressAutoHyphens/>
              <w:bidi/>
              <w:jc w:val="center"/>
              <w:rPr>
                <w:rFonts w:ascii="Simplified Arabic" w:hAnsi="Simplified Arabic" w:cs="Simplified Arabic"/>
                <w:b/>
                <w:bCs/>
                <w:kern w:val="22"/>
                <w:szCs w:val="22"/>
                <w:rtl/>
              </w:rPr>
            </w:pPr>
            <w:r w:rsidRPr="00DA3DBE">
              <w:rPr>
                <w:rFonts w:ascii="Simplified Arabic" w:hAnsi="Simplified Arabic" w:cs="Simplified Arabic"/>
                <w:b/>
                <w:bCs/>
                <w:szCs w:val="22"/>
                <w:rtl/>
              </w:rPr>
              <w:t>المعلومات المرتبطة</w:t>
            </w:r>
          </w:p>
        </w:tc>
      </w:tr>
      <w:tr w:rsidR="002C0B8C" w:rsidRPr="00E74F98" w14:paraId="197C3D1F" w14:textId="77777777" w:rsidTr="008C7586">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54B20762" w14:textId="77777777" w:rsidR="002C0B8C" w:rsidRPr="00DA3DBE" w:rsidRDefault="002C0B8C" w:rsidP="008C7586">
            <w:pPr>
              <w:suppressLineNumbers/>
              <w:suppressAutoHyphens/>
              <w:bidi/>
              <w:rPr>
                <w:rFonts w:ascii="Simplified Arabic" w:hAnsi="Simplified Arabic" w:cs="Simplified Arabic"/>
                <w:b/>
                <w:bCs/>
                <w:kern w:val="22"/>
                <w:szCs w:val="22"/>
                <w:rtl/>
              </w:rPr>
            </w:pPr>
            <w:r w:rsidRPr="00DA3DBE">
              <w:rPr>
                <w:rFonts w:ascii="Simplified Arabic" w:hAnsi="Simplified Arabic" w:cs="Simplified Arabic"/>
                <w:b/>
                <w:bCs/>
                <w:szCs w:val="22"/>
                <w:rtl/>
              </w:rPr>
              <w:t>مرجع المجموعة</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D2157D" w14:textId="77777777" w:rsidR="002C0B8C" w:rsidRPr="00DA3DBE" w:rsidRDefault="002C0B8C" w:rsidP="008C7586">
            <w:pPr>
              <w:suppressLineNumbers/>
              <w:suppressAutoHyphens/>
              <w:bidi/>
              <w:jc w:val="center"/>
              <w:rPr>
                <w:rFonts w:ascii="Simplified Arabic" w:hAnsi="Simplified Arabic" w:cs="Simplified Arabic"/>
                <w:i/>
                <w:iCs/>
                <w:kern w:val="22"/>
                <w:szCs w:val="22"/>
                <w:rtl/>
              </w:rPr>
            </w:pPr>
            <w:r w:rsidRPr="00DA3DBE">
              <w:rPr>
                <w:rFonts w:ascii="Simplified Arabic" w:hAnsi="Simplified Arabic" w:cs="Simplified Arabic"/>
                <w:i/>
                <w:iCs/>
                <w:szCs w:val="22"/>
                <w:rtl/>
              </w:rPr>
              <w:t>المجموعة 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8F42EA" w14:textId="77777777" w:rsidR="002C0B8C" w:rsidRPr="00DA3DBE" w:rsidRDefault="002C0B8C" w:rsidP="008C7586">
            <w:pPr>
              <w:suppressLineNumbers/>
              <w:suppressAutoHyphens/>
              <w:bidi/>
              <w:jc w:val="center"/>
              <w:rPr>
                <w:rFonts w:ascii="Simplified Arabic" w:hAnsi="Simplified Arabic" w:cs="Simplified Arabic"/>
                <w:i/>
                <w:iCs/>
                <w:kern w:val="22"/>
                <w:szCs w:val="22"/>
                <w:rtl/>
              </w:rPr>
            </w:pPr>
            <w:r w:rsidRPr="00DA3DBE">
              <w:rPr>
                <w:rFonts w:ascii="Simplified Arabic" w:hAnsi="Simplified Arabic" w:cs="Simplified Arabic"/>
                <w:i/>
                <w:iCs/>
                <w:szCs w:val="22"/>
                <w:rtl/>
              </w:rPr>
              <w:t>المجموعة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6D111" w14:textId="77777777" w:rsidR="002C0B8C" w:rsidRPr="00DA3DBE" w:rsidRDefault="002C0B8C" w:rsidP="008C7586">
            <w:pPr>
              <w:suppressLineNumbers/>
              <w:suppressAutoHyphens/>
              <w:bidi/>
              <w:jc w:val="center"/>
              <w:rPr>
                <w:rFonts w:ascii="Simplified Arabic" w:hAnsi="Simplified Arabic" w:cs="Simplified Arabic"/>
                <w:i/>
                <w:iCs/>
                <w:kern w:val="22"/>
                <w:szCs w:val="22"/>
                <w:rtl/>
              </w:rPr>
            </w:pPr>
            <w:r w:rsidRPr="00DA3DBE">
              <w:rPr>
                <w:rFonts w:ascii="Simplified Arabic" w:hAnsi="Simplified Arabic" w:cs="Simplified Arabic"/>
                <w:i/>
                <w:iCs/>
                <w:szCs w:val="22"/>
                <w:rtl/>
              </w:rPr>
              <w:t>المجموعة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F4CA5" w14:textId="77777777" w:rsidR="002C0B8C" w:rsidRPr="00DA3DBE" w:rsidRDefault="002C0B8C" w:rsidP="008C7586">
            <w:pPr>
              <w:rPr>
                <w:rFonts w:ascii="Simplified Arabic" w:eastAsia="Times New Roman" w:hAnsi="Simplified Arabic" w:cs="Simplified Arabic"/>
                <w:b/>
                <w:bCs/>
                <w:kern w:val="22"/>
                <w:szCs w:val="22"/>
              </w:rPr>
            </w:pPr>
          </w:p>
        </w:tc>
      </w:tr>
      <w:tr w:rsidR="002C0B8C" w:rsidRPr="00E74F98" w14:paraId="571BCE45" w14:textId="77777777" w:rsidTr="008C7586">
        <w:trPr>
          <w:trHeight w:val="744"/>
          <w:jc w:val="center"/>
        </w:trPr>
        <w:tc>
          <w:tcPr>
            <w:tcW w:w="1271" w:type="dxa"/>
            <w:tcBorders>
              <w:top w:val="single" w:sz="4" w:space="0" w:color="auto"/>
              <w:left w:val="single" w:sz="4" w:space="0" w:color="auto"/>
              <w:bottom w:val="single" w:sz="4" w:space="0" w:color="auto"/>
              <w:right w:val="single" w:sz="4" w:space="0" w:color="auto"/>
            </w:tcBorders>
            <w:hideMark/>
          </w:tcPr>
          <w:p w14:paraId="4E41864F" w14:textId="00F5FFB6" w:rsidR="002C0B8C" w:rsidRPr="00DA3DBE" w:rsidRDefault="002C0B8C" w:rsidP="008C7586">
            <w:pPr>
              <w:suppressLineNumbers/>
              <w:suppressAutoHyphens/>
              <w:bidi/>
              <w:jc w:val="left"/>
              <w:rPr>
                <w:rFonts w:ascii="Simplified Arabic" w:hAnsi="Simplified Arabic" w:cs="Simplified Arabic"/>
                <w:b/>
                <w:bCs/>
                <w:kern w:val="22"/>
                <w:szCs w:val="22"/>
                <w:rtl/>
              </w:rPr>
            </w:pPr>
            <w:r w:rsidRPr="00DA3DBE">
              <w:rPr>
                <w:rFonts w:ascii="Simplified Arabic" w:hAnsi="Simplified Arabic" w:cs="Simplified Arabic"/>
                <w:b/>
                <w:bCs/>
                <w:szCs w:val="22"/>
                <w:rtl/>
              </w:rPr>
              <w:t>وصف عال</w:t>
            </w:r>
            <w:r w:rsidR="00B15218">
              <w:rPr>
                <w:rFonts w:ascii="Simplified Arabic" w:hAnsi="Simplified Arabic" w:cs="Simplified Arabic" w:hint="cs"/>
                <w:b/>
                <w:bCs/>
                <w:szCs w:val="22"/>
                <w:rtl/>
                <w:lang w:bidi="ar-EG"/>
              </w:rPr>
              <w:t xml:space="preserve">ي الدقة </w:t>
            </w:r>
            <w:r w:rsidRPr="00DA3DBE">
              <w:rPr>
                <w:rFonts w:ascii="Simplified Arabic" w:hAnsi="Simplified Arabic" w:cs="Simplified Arabic"/>
                <w:b/>
                <w:bCs/>
                <w:szCs w:val="22"/>
                <w:rtl/>
              </w:rPr>
              <w:t>لكل مجموعة</w:t>
            </w:r>
          </w:p>
        </w:tc>
        <w:tc>
          <w:tcPr>
            <w:tcW w:w="1985" w:type="dxa"/>
            <w:tcBorders>
              <w:top w:val="single" w:sz="4" w:space="0" w:color="auto"/>
              <w:left w:val="single" w:sz="4" w:space="0" w:color="auto"/>
              <w:bottom w:val="single" w:sz="4" w:space="0" w:color="auto"/>
              <w:right w:val="single" w:sz="4" w:space="0" w:color="auto"/>
            </w:tcBorders>
            <w:hideMark/>
          </w:tcPr>
          <w:p w14:paraId="42CA5971" w14:textId="7F6EAC78" w:rsidR="002C0B8C" w:rsidRPr="00DA3DBE" w:rsidRDefault="002C0B8C" w:rsidP="008C7586">
            <w:pPr>
              <w:suppressLineNumbers/>
              <w:suppressAutoHyphens/>
              <w:bidi/>
              <w:rPr>
                <w:rFonts w:ascii="Simplified Arabic" w:hAnsi="Simplified Arabic" w:cs="Simplified Arabic"/>
                <w:kern w:val="22"/>
                <w:szCs w:val="22"/>
                <w:rtl/>
              </w:rPr>
            </w:pPr>
            <w:r w:rsidRPr="00DA3DBE">
              <w:rPr>
                <w:rFonts w:ascii="Simplified Arabic" w:hAnsi="Simplified Arabic" w:cs="Simplified Arabic"/>
                <w:szCs w:val="22"/>
                <w:rtl/>
              </w:rPr>
              <w:t xml:space="preserve"> </w:t>
            </w:r>
            <w:r w:rsidR="00EC3AD6" w:rsidRPr="00DA3DBE">
              <w:rPr>
                <w:rFonts w:ascii="Simplified Arabic" w:hAnsi="Simplified Arabic" w:cs="Simplified Arabic" w:hint="cs"/>
                <w:szCs w:val="22"/>
                <w:rtl/>
              </w:rPr>
              <w:t>الحمض ال</w:t>
            </w:r>
            <w:r w:rsidR="00EC3AD6" w:rsidRPr="00DA3DBE">
              <w:rPr>
                <w:rFonts w:ascii="Simplified Arabic" w:hAnsi="Simplified Arabic" w:cs="Simplified Arabic"/>
                <w:szCs w:val="22"/>
                <w:rtl/>
              </w:rPr>
              <w:t xml:space="preserve">خلوي </w:t>
            </w:r>
            <w:r w:rsidR="00EC3AD6" w:rsidRPr="00DA3DBE">
              <w:rPr>
                <w:rFonts w:ascii="Simplified Arabic" w:hAnsi="Simplified Arabic" w:cs="Simplified Arabic" w:hint="cs"/>
                <w:szCs w:val="22"/>
                <w:rtl/>
              </w:rPr>
              <w:t>ال</w:t>
            </w:r>
            <w:r w:rsidR="00EC3AD6" w:rsidRPr="00DA3DBE">
              <w:rPr>
                <w:rFonts w:ascii="Simplified Arabic" w:hAnsi="Simplified Arabic" w:cs="Simplified Arabic"/>
                <w:szCs w:val="22"/>
                <w:rtl/>
              </w:rPr>
              <w:t xml:space="preserve">صبغي </w:t>
            </w:r>
            <w:r w:rsidR="001E3D1B" w:rsidRPr="00DA3DBE">
              <w:rPr>
                <w:rFonts w:ascii="Simplified Arabic" w:hAnsi="Simplified Arabic" w:cs="Simplified Arabic" w:hint="cs"/>
                <w:szCs w:val="22"/>
                <w:rtl/>
              </w:rPr>
              <w:t>و</w:t>
            </w:r>
            <w:r w:rsidR="001E3D1B" w:rsidRPr="00DA3DBE">
              <w:rPr>
                <w:rFonts w:ascii="Simplified Arabic" w:hAnsi="Simplified Arabic" w:cs="Simplified Arabic"/>
                <w:szCs w:val="22"/>
                <w:rtl/>
              </w:rPr>
              <w:t>الحمض الرّيبي النوو</w:t>
            </w:r>
            <w:r w:rsidR="001E3D1B" w:rsidRPr="00DA3DBE">
              <w:rPr>
                <w:rFonts w:ascii="Simplified Arabic" w:hAnsi="Simplified Arabic" w:cs="Simplified Arabic" w:hint="cs"/>
                <w:szCs w:val="22"/>
                <w:rtl/>
              </w:rPr>
              <w:t>ي</w:t>
            </w:r>
          </w:p>
        </w:tc>
        <w:tc>
          <w:tcPr>
            <w:tcW w:w="1984" w:type="dxa"/>
            <w:tcBorders>
              <w:top w:val="single" w:sz="4" w:space="0" w:color="auto"/>
              <w:left w:val="single" w:sz="4" w:space="0" w:color="auto"/>
              <w:bottom w:val="single" w:sz="4" w:space="0" w:color="auto"/>
              <w:right w:val="single" w:sz="4" w:space="0" w:color="auto"/>
            </w:tcBorders>
            <w:hideMark/>
          </w:tcPr>
          <w:p w14:paraId="67D62E99" w14:textId="77777777" w:rsidR="002C0B8C" w:rsidRPr="00DA3DBE" w:rsidRDefault="002C0B8C" w:rsidP="008C7586">
            <w:pPr>
              <w:suppressLineNumbers/>
              <w:suppressAutoHyphens/>
              <w:bidi/>
              <w:rPr>
                <w:rFonts w:ascii="Simplified Arabic" w:hAnsi="Simplified Arabic" w:cs="Simplified Arabic"/>
                <w:kern w:val="22"/>
                <w:szCs w:val="22"/>
                <w:rtl/>
              </w:rPr>
            </w:pPr>
            <w:r w:rsidRPr="00DA3DBE">
              <w:rPr>
                <w:rFonts w:ascii="Simplified Arabic" w:hAnsi="Simplified Arabic" w:cs="Simplified Arabic"/>
                <w:szCs w:val="22"/>
                <w:rtl/>
              </w:rPr>
              <w:t>المجموعة 1 + بروتينات + تعديلات التخلق المتوالي</w:t>
            </w:r>
          </w:p>
        </w:tc>
        <w:tc>
          <w:tcPr>
            <w:tcW w:w="2126" w:type="dxa"/>
            <w:tcBorders>
              <w:top w:val="single" w:sz="4" w:space="0" w:color="auto"/>
              <w:left w:val="single" w:sz="4" w:space="0" w:color="auto"/>
              <w:bottom w:val="single" w:sz="4" w:space="0" w:color="auto"/>
              <w:right w:val="single" w:sz="4" w:space="0" w:color="auto"/>
            </w:tcBorders>
            <w:hideMark/>
          </w:tcPr>
          <w:p w14:paraId="1EC688AA" w14:textId="77777777" w:rsidR="002C0B8C" w:rsidRPr="00DA3DBE" w:rsidRDefault="002C0B8C" w:rsidP="008C7586">
            <w:pPr>
              <w:suppressLineNumbers/>
              <w:suppressAutoHyphens/>
              <w:bidi/>
              <w:rPr>
                <w:rFonts w:ascii="Simplified Arabic" w:hAnsi="Simplified Arabic" w:cs="Simplified Arabic"/>
                <w:kern w:val="22"/>
                <w:szCs w:val="22"/>
                <w:rtl/>
              </w:rPr>
            </w:pPr>
            <w:r w:rsidRPr="00DA3DBE">
              <w:rPr>
                <w:rFonts w:ascii="Simplified Arabic" w:hAnsi="Simplified Arabic" w:cs="Simplified Arabic"/>
                <w:szCs w:val="22"/>
                <w:rtl/>
              </w:rPr>
              <w:t>المجموعة 2 + مستقلبات وجزيئات ضخمة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59682" w14:textId="77777777" w:rsidR="002C0B8C" w:rsidRPr="00DA3DBE" w:rsidRDefault="002C0B8C" w:rsidP="008C7586">
            <w:pPr>
              <w:rPr>
                <w:rFonts w:ascii="Simplified Arabic" w:eastAsia="Times New Roman" w:hAnsi="Simplified Arabic" w:cs="Simplified Arabic"/>
                <w:b/>
                <w:bCs/>
                <w:kern w:val="22"/>
                <w:szCs w:val="22"/>
              </w:rPr>
            </w:pPr>
          </w:p>
        </w:tc>
      </w:tr>
      <w:tr w:rsidR="002C0B8C" w:rsidRPr="00E74F98" w14:paraId="528A3B01" w14:textId="77777777" w:rsidTr="008C7586">
        <w:trPr>
          <w:trHeight w:val="1833"/>
          <w:jc w:val="center"/>
        </w:trPr>
        <w:tc>
          <w:tcPr>
            <w:tcW w:w="1271" w:type="dxa"/>
            <w:tcBorders>
              <w:top w:val="single" w:sz="4" w:space="0" w:color="auto"/>
              <w:left w:val="single" w:sz="4" w:space="0" w:color="auto"/>
              <w:bottom w:val="single" w:sz="4" w:space="0" w:color="auto"/>
              <w:right w:val="single" w:sz="4" w:space="0" w:color="auto"/>
            </w:tcBorders>
            <w:hideMark/>
          </w:tcPr>
          <w:p w14:paraId="60C50D1F" w14:textId="0809F942" w:rsidR="002C0B8C" w:rsidRPr="00DA3DBE" w:rsidRDefault="002C0B8C" w:rsidP="008C7586">
            <w:pPr>
              <w:suppressLineNumbers/>
              <w:suppressAutoHyphens/>
              <w:bidi/>
              <w:rPr>
                <w:rFonts w:ascii="Simplified Arabic" w:hAnsi="Simplified Arabic" w:cs="Simplified Arabic"/>
                <w:b/>
                <w:bCs/>
                <w:kern w:val="22"/>
                <w:szCs w:val="22"/>
                <w:rtl/>
              </w:rPr>
            </w:pPr>
            <w:r w:rsidRPr="00DA3DBE">
              <w:rPr>
                <w:rFonts w:ascii="Simplified Arabic" w:hAnsi="Simplified Arabic" w:cs="Simplified Arabic"/>
                <w:b/>
                <w:bCs/>
                <w:szCs w:val="22"/>
                <w:rtl/>
              </w:rPr>
              <w:t>أمثلة</w:t>
            </w:r>
            <w:r w:rsidR="00B15218">
              <w:rPr>
                <w:rFonts w:ascii="Simplified Arabic" w:hAnsi="Simplified Arabic" w:cs="Simplified Arabic" w:hint="cs"/>
                <w:b/>
                <w:bCs/>
                <w:szCs w:val="22"/>
                <w:rtl/>
              </w:rPr>
              <w:t xml:space="preserve"> </w:t>
            </w:r>
            <w:r w:rsidRPr="00DA3DBE">
              <w:rPr>
                <w:rFonts w:ascii="Simplified Arabic" w:hAnsi="Simplified Arabic" w:cs="Simplified Arabic"/>
                <w:b/>
                <w:bCs/>
                <w:szCs w:val="22"/>
                <w:rtl/>
              </w:rPr>
              <w:t>على المادة الحُبيبية</w:t>
            </w:r>
          </w:p>
        </w:tc>
        <w:tc>
          <w:tcPr>
            <w:tcW w:w="1985" w:type="dxa"/>
            <w:tcBorders>
              <w:top w:val="single" w:sz="4" w:space="0" w:color="auto"/>
              <w:left w:val="single" w:sz="4" w:space="0" w:color="auto"/>
              <w:bottom w:val="single" w:sz="4" w:space="0" w:color="auto"/>
              <w:right w:val="single" w:sz="4" w:space="0" w:color="auto"/>
            </w:tcBorders>
            <w:hideMark/>
          </w:tcPr>
          <w:p w14:paraId="02955939"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قراءات تسلسل الحمض النووي؛</w:t>
            </w:r>
          </w:p>
          <w:p w14:paraId="368C95F5"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قراءات البيانات المتعلقة بالحمض النووي؛</w:t>
            </w:r>
          </w:p>
          <w:p w14:paraId="4A619EF7"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تسلسلات الحمض النووي غير المشفَّر؛</w:t>
            </w:r>
          </w:p>
          <w:p w14:paraId="1E1C34BC"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الخريطة الجينية (على سبيل المثال، النمط الجيني، تحليل الميكروساتلايت، التغيرات الفردية متعددة الأشكال للنيوكليوتيد، ما إلى ذلك)؛</w:t>
            </w:r>
          </w:p>
          <w:p w14:paraId="3B1FE351"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الشرح التركيبي</w:t>
            </w:r>
          </w:p>
        </w:tc>
        <w:tc>
          <w:tcPr>
            <w:tcW w:w="1984" w:type="dxa"/>
            <w:tcBorders>
              <w:top w:val="single" w:sz="4" w:space="0" w:color="auto"/>
              <w:left w:val="single" w:sz="4" w:space="0" w:color="auto"/>
              <w:bottom w:val="single" w:sz="4" w:space="0" w:color="auto"/>
              <w:right w:val="single" w:sz="4" w:space="0" w:color="auto"/>
            </w:tcBorders>
            <w:hideMark/>
          </w:tcPr>
          <w:p w14:paraId="51607E28"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تسلسلات الأحماض الأمينية؛</w:t>
            </w:r>
          </w:p>
          <w:p w14:paraId="7DD4954D"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معلومات حول التعبير الجيني؛</w:t>
            </w:r>
          </w:p>
          <w:p w14:paraId="5F70A3D5"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الشرح الوظيفي؛</w:t>
            </w:r>
          </w:p>
          <w:p w14:paraId="7F49FBC4"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تعديلات التخلق المتوالي (على سبيل المثال، أنماط المثيلة والأستلة)؛</w:t>
            </w:r>
          </w:p>
          <w:p w14:paraId="544C82CA"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التركيبات الجزيئية للبروتينات؛</w:t>
            </w:r>
          </w:p>
          <w:p w14:paraId="16427180"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 xml:space="preserve"> شبكات التفاعل الجزيئية.</w:t>
            </w:r>
          </w:p>
        </w:tc>
        <w:tc>
          <w:tcPr>
            <w:tcW w:w="2126" w:type="dxa"/>
            <w:tcBorders>
              <w:top w:val="single" w:sz="4" w:space="0" w:color="auto"/>
              <w:left w:val="single" w:sz="4" w:space="0" w:color="auto"/>
              <w:bottom w:val="single" w:sz="4" w:space="0" w:color="auto"/>
              <w:right w:val="single" w:sz="4" w:space="0" w:color="auto"/>
            </w:tcBorders>
            <w:hideMark/>
          </w:tcPr>
          <w:p w14:paraId="0E09077B"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szCs w:val="22"/>
                <w:rtl/>
              </w:rPr>
            </w:pPr>
            <w:r w:rsidRPr="00DA3DBE">
              <w:rPr>
                <w:rFonts w:ascii="Simplified Arabic" w:hAnsi="Simplified Arabic" w:cs="Simplified Arabic"/>
                <w:szCs w:val="22"/>
                <w:rtl/>
              </w:rPr>
              <w:t>معلومات حول التركيب الكيميائي الحيوي لمورد جيني؛</w:t>
            </w:r>
          </w:p>
          <w:p w14:paraId="0B70B435" w14:textId="77DA6733"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szCs w:val="22"/>
                <w:rtl/>
              </w:rPr>
            </w:pPr>
            <w:r w:rsidRPr="00DA3DBE">
              <w:rPr>
                <w:rFonts w:ascii="Simplified Arabic" w:hAnsi="Simplified Arabic" w:cs="Simplified Arabic"/>
                <w:szCs w:val="22"/>
                <w:rtl/>
              </w:rPr>
              <w:t xml:space="preserve">الجزيئات الضخمة (بخلاف </w:t>
            </w:r>
            <w:r w:rsidR="00FB5915" w:rsidRPr="00DA3DBE">
              <w:rPr>
                <w:rFonts w:ascii="Simplified Arabic" w:hAnsi="Simplified Arabic" w:cs="Simplified Arabic" w:hint="cs"/>
                <w:szCs w:val="22"/>
                <w:rtl/>
              </w:rPr>
              <w:t>ال</w:t>
            </w:r>
            <w:r w:rsidR="00FB5915" w:rsidRPr="00DA3DBE">
              <w:rPr>
                <w:rFonts w:ascii="Simplified Arabic" w:hAnsi="Simplified Arabic" w:cs="Simplified Arabic"/>
                <w:szCs w:val="22"/>
                <w:rtl/>
              </w:rPr>
              <w:t xml:space="preserve">حمض </w:t>
            </w:r>
            <w:r w:rsidR="00FB5915" w:rsidRPr="00DA3DBE">
              <w:rPr>
                <w:rFonts w:ascii="Simplified Arabic" w:hAnsi="Simplified Arabic" w:cs="Simplified Arabic" w:hint="cs"/>
                <w:szCs w:val="22"/>
                <w:rtl/>
              </w:rPr>
              <w:t>ال</w:t>
            </w:r>
            <w:r w:rsidR="00FB5915" w:rsidRPr="00DA3DBE">
              <w:rPr>
                <w:rFonts w:ascii="Simplified Arabic" w:hAnsi="Simplified Arabic" w:cs="Simplified Arabic"/>
                <w:szCs w:val="22"/>
                <w:rtl/>
              </w:rPr>
              <w:t xml:space="preserve">خلوي </w:t>
            </w:r>
            <w:r w:rsidR="00FB5915" w:rsidRPr="00DA3DBE">
              <w:rPr>
                <w:rFonts w:ascii="Simplified Arabic" w:hAnsi="Simplified Arabic" w:cs="Simplified Arabic" w:hint="cs"/>
                <w:szCs w:val="22"/>
                <w:rtl/>
              </w:rPr>
              <w:t>ال</w:t>
            </w:r>
            <w:r w:rsidR="00FB5915" w:rsidRPr="00DA3DBE">
              <w:rPr>
                <w:rFonts w:ascii="Simplified Arabic" w:hAnsi="Simplified Arabic" w:cs="Simplified Arabic"/>
                <w:szCs w:val="22"/>
                <w:rtl/>
              </w:rPr>
              <w:t xml:space="preserve">صبغي </w:t>
            </w:r>
            <w:r w:rsidR="00FB5915" w:rsidRPr="00DA3DBE">
              <w:rPr>
                <w:rFonts w:ascii="Simplified Arabic" w:hAnsi="Simplified Arabic" w:cs="Simplified Arabic" w:hint="cs"/>
                <w:szCs w:val="22"/>
                <w:rtl/>
              </w:rPr>
              <w:t>و</w:t>
            </w:r>
            <w:r w:rsidR="00FB5915" w:rsidRPr="00DA3DBE">
              <w:rPr>
                <w:rFonts w:ascii="Simplified Arabic" w:hAnsi="Simplified Arabic" w:cs="Simplified Arabic"/>
                <w:szCs w:val="22"/>
                <w:rtl/>
              </w:rPr>
              <w:t xml:space="preserve">الحمض الرّيبي النووي </w:t>
            </w:r>
            <w:r w:rsidRPr="00DA3DBE">
              <w:rPr>
                <w:rFonts w:ascii="Simplified Arabic" w:hAnsi="Simplified Arabic" w:cs="Simplified Arabic"/>
                <w:szCs w:val="22"/>
                <w:rtl/>
              </w:rPr>
              <w:t>والبروتينات)؛</w:t>
            </w:r>
          </w:p>
          <w:p w14:paraId="7DBE0368"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szCs w:val="22"/>
                <w:rtl/>
              </w:rPr>
            </w:pPr>
            <w:r w:rsidRPr="00DA3DBE">
              <w:rPr>
                <w:rFonts w:ascii="Simplified Arabic" w:hAnsi="Simplified Arabic" w:cs="Simplified Arabic"/>
                <w:szCs w:val="22"/>
                <w:rtl/>
              </w:rPr>
              <w:t>المستقلبات الخلوية (التركيبات الجزيئية).</w:t>
            </w:r>
          </w:p>
        </w:tc>
        <w:tc>
          <w:tcPr>
            <w:tcW w:w="1984" w:type="dxa"/>
            <w:tcBorders>
              <w:top w:val="single" w:sz="4" w:space="0" w:color="auto"/>
              <w:left w:val="single" w:sz="4" w:space="0" w:color="auto"/>
              <w:bottom w:val="single" w:sz="4" w:space="0" w:color="auto"/>
              <w:right w:val="single" w:sz="4" w:space="0" w:color="auto"/>
            </w:tcBorders>
            <w:hideMark/>
          </w:tcPr>
          <w:p w14:paraId="7D95A8C9" w14:textId="77777777" w:rsidR="002C0B8C" w:rsidRPr="00DA3DBE" w:rsidRDefault="002C0B8C" w:rsidP="002C0B8C">
            <w:pPr>
              <w:pStyle w:val="ListParagraph"/>
              <w:numPr>
                <w:ilvl w:val="0"/>
                <w:numId w:val="13"/>
              </w:numPr>
              <w:suppressLineNumbers/>
              <w:suppressAutoHyphens/>
              <w:bidi/>
              <w:ind w:left="196" w:hanging="147"/>
              <w:jc w:val="left"/>
              <w:rPr>
                <w:rFonts w:ascii="Simplified Arabic" w:hAnsi="Simplified Arabic" w:cs="Simplified Arabic"/>
                <w:kern w:val="22"/>
                <w:szCs w:val="22"/>
                <w:rtl/>
              </w:rPr>
            </w:pPr>
            <w:r w:rsidRPr="00DA3DBE">
              <w:rPr>
                <w:rFonts w:ascii="Simplified Arabic" w:hAnsi="Simplified Arabic" w:cs="Simplified Arabic"/>
                <w:szCs w:val="22"/>
                <w:rtl/>
              </w:rPr>
              <w:t>المعارف التقليدية المرتبطة بالموارد الجينية</w:t>
            </w:r>
          </w:p>
          <w:p w14:paraId="71791889" w14:textId="77777777" w:rsidR="002C0B8C" w:rsidRPr="00DA3DBE" w:rsidRDefault="002C0B8C" w:rsidP="002C0B8C">
            <w:pPr>
              <w:pStyle w:val="ListParagraph"/>
              <w:numPr>
                <w:ilvl w:val="0"/>
                <w:numId w:val="13"/>
              </w:numPr>
              <w:suppressLineNumbers/>
              <w:suppressAutoHyphens/>
              <w:bidi/>
              <w:ind w:left="211" w:hanging="147"/>
              <w:jc w:val="left"/>
              <w:rPr>
                <w:rFonts w:ascii="Simplified Arabic" w:hAnsi="Simplified Arabic" w:cs="Simplified Arabic"/>
                <w:kern w:val="22"/>
                <w:szCs w:val="22"/>
                <w:rtl/>
              </w:rPr>
            </w:pPr>
            <w:r w:rsidRPr="00DA3DBE">
              <w:rPr>
                <w:rFonts w:ascii="Simplified Arabic" w:hAnsi="Simplified Arabic" w:cs="Simplified Arabic"/>
                <w:szCs w:val="22"/>
                <w:rtl/>
              </w:rPr>
              <w:t>المعلومات المرتبطة بمعلومات التسلسل الرقمي المجموعات 1 و2 و3 (على سبيل المثال، عوامل حيوية ولاحيوية في البيئة أو مرتبطة بالكائن)</w:t>
            </w:r>
          </w:p>
          <w:p w14:paraId="4DAF20CD" w14:textId="77777777" w:rsidR="002C0B8C" w:rsidRPr="00DA3DBE" w:rsidRDefault="002C0B8C" w:rsidP="002C0B8C">
            <w:pPr>
              <w:pStyle w:val="ListParagraph"/>
              <w:numPr>
                <w:ilvl w:val="0"/>
                <w:numId w:val="13"/>
              </w:numPr>
              <w:suppressLineNumbers/>
              <w:suppressAutoHyphens/>
              <w:bidi/>
              <w:ind w:left="211" w:hanging="147"/>
              <w:jc w:val="left"/>
              <w:rPr>
                <w:rFonts w:ascii="Simplified Arabic" w:hAnsi="Simplified Arabic" w:cs="Simplified Arabic"/>
                <w:kern w:val="22"/>
                <w:szCs w:val="22"/>
                <w:rtl/>
              </w:rPr>
            </w:pPr>
            <w:r w:rsidRPr="00DA3DBE">
              <w:rPr>
                <w:rFonts w:ascii="Simplified Arabic" w:hAnsi="Simplified Arabic" w:cs="Simplified Arabic"/>
                <w:szCs w:val="22"/>
                <w:rtl/>
              </w:rPr>
              <w:t>أنواع أخرى من المعلومات المرتبطة بمورد جيني أو الانتفاع به</w:t>
            </w:r>
          </w:p>
        </w:tc>
      </w:tr>
    </w:tbl>
    <w:p w14:paraId="1C0669BC" w14:textId="77777777" w:rsidR="002C0B8C" w:rsidRPr="00E74F98" w:rsidRDefault="002C0B8C" w:rsidP="002C0B8C">
      <w:pPr>
        <w:bidi/>
        <w:spacing w:before="240" w:after="120"/>
        <w:rPr>
          <w:rFonts w:ascii="Simplified Arabic" w:hAnsi="Simplified Arabic" w:cs="Simplified Arabic"/>
          <w:kern w:val="22"/>
          <w:rtl/>
        </w:rPr>
      </w:pPr>
      <w:r w:rsidRPr="00E74F98">
        <w:rPr>
          <w:rFonts w:ascii="Simplified Arabic" w:hAnsi="Simplified Arabic" w:cs="Simplified Arabic"/>
          <w:rtl/>
        </w:rPr>
        <w:t>هناك اختلاف وتباين في الآراء حول ما إذا كانت معلومات التسلسل الرقمي تقع في نطاق اتفاقية التنوع البيولوجي أو بروتوكول ناغويا أم لا و/أو كيفية حدوث ذلك. وبالتالي، وكما تم توضيحه في القسم الأول، فإن صلة المادة في هذا القسم بمناقشات المادة 10 مشروطة بمزيدٍ من التطورات في معلومات التسلسل الرقمي في المفاوضات المستمرة في إطار اتفاقية التنوع البيولوجي وبروتوكول ناغويا. يذكر تقرير فريق الخبراء التقني المخصص المعني بمعلومات التسلسل الرقمي لعام 2020 أنه "قد تم تسليط الضوء على أهمية وجود نهج منسق وفعال من حيث التكلفة لمعلومات التسلسل الرقمي المتعلقة بالموارد الجينية، وذكر الخبراء نُهُجًا محتملة، تتضمن...نهجًا محتملاً متعدد الأطراف."</w:t>
      </w:r>
      <w:r w:rsidRPr="003D55EF">
        <w:rPr>
          <w:rStyle w:val="FootnoteReference"/>
          <w:rFonts w:ascii="Simplified Arabic" w:hAnsi="Simplified Arabic" w:cs="Simplified Arabic"/>
          <w:kern w:val="22"/>
          <w:sz w:val="24"/>
          <w:szCs w:val="36"/>
          <w:u w:val="none"/>
          <w:vertAlign w:val="superscript"/>
        </w:rPr>
        <w:footnoteReference w:id="113"/>
      </w:r>
    </w:p>
    <w:p w14:paraId="3D131901" w14:textId="2060A7E7"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لم توظف أغلب الأطراف تدابير إدارية أو تشريعية أو محلية أخرى لتنظيم الحصول على معلومات التسلسل الرقمي أو تقاسم المنافع بشأنها ولم يكن لدى الكثير النية لإجراء ذلك في المستقبل. على الرغم من ذلك، كما ورد في دراسة حديثة فوَّضت بها أمانة اتفاقية التنوّع البيولوجي وفقًا ل</w:t>
      </w:r>
      <w:r w:rsidR="00587B7B">
        <w:rPr>
          <w:rFonts w:ascii="Simplified Arabic" w:hAnsi="Simplified Arabic" w:cs="Simplified Arabic"/>
          <w:rtl/>
        </w:rPr>
        <w:t xml:space="preserve">مقرر </w:t>
      </w:r>
      <w:r w:rsidRPr="00E74F98">
        <w:rPr>
          <w:rFonts w:ascii="Simplified Arabic" w:hAnsi="Simplified Arabic" w:cs="Simplified Arabic"/>
          <w:rtl/>
        </w:rPr>
        <w:t xml:space="preserve"> مؤتمر الأطراف 14/20، فإن 15 بلدًا على الأقل لديها تدابير محلية لإتاحة الموارد </w:t>
      </w:r>
      <w:r w:rsidRPr="00E74F98">
        <w:rPr>
          <w:rFonts w:ascii="Simplified Arabic" w:hAnsi="Simplified Arabic" w:cs="Simplified Arabic"/>
          <w:rtl/>
        </w:rPr>
        <w:lastRenderedPageBreak/>
        <w:t>الوراثية وتقاسم منافعها لمعالجة استخدام معلومات التسلسل الرقمي و1</w:t>
      </w:r>
      <w:r w:rsidR="009869CA">
        <w:rPr>
          <w:rFonts w:ascii="Simplified Arabic" w:hAnsi="Simplified Arabic" w:cs="Simplified Arabic" w:hint="cs"/>
          <w:rtl/>
        </w:rPr>
        <w:t>8</w:t>
      </w:r>
      <w:r w:rsidRPr="00E74F98">
        <w:rPr>
          <w:rFonts w:ascii="Simplified Arabic" w:hAnsi="Simplified Arabic" w:cs="Simplified Arabic"/>
          <w:rtl/>
        </w:rPr>
        <w:t xml:space="preserve"> بلدًا أخرى على الأقل في إطار عملية وضع هذه التدابير.</w:t>
      </w:r>
      <w:r w:rsidRPr="003D55EF">
        <w:rPr>
          <w:rStyle w:val="FootnoteReference"/>
          <w:rFonts w:ascii="Simplified Arabic" w:hAnsi="Simplified Arabic" w:cs="Simplified Arabic"/>
          <w:kern w:val="22"/>
          <w:sz w:val="24"/>
          <w:szCs w:val="36"/>
          <w:u w:val="none"/>
          <w:vertAlign w:val="superscript"/>
        </w:rPr>
        <w:footnoteReference w:id="114"/>
      </w:r>
      <w:r w:rsidRPr="00E74F98">
        <w:rPr>
          <w:rFonts w:ascii="Simplified Arabic" w:hAnsi="Simplified Arabic" w:cs="Simplified Arabic"/>
          <w:rtl/>
        </w:rPr>
        <w:t xml:space="preserve"> تجدر الملاحظة إلى أنه حتى معلومات التسلسل الرقمي تُعتَبر مندرجة خارج تعريف "الموارد الجينية" حسبما هو مفهوم في إطار اتفاقية التنوع البيولوجي وبروتوكول ناغويا، لكن معلومات التسلسل الرقمي الناشئة عن الانتفاع بمورد جيني لا تزل يمكن أن تخضع لتقاسم المنافع.</w:t>
      </w:r>
    </w:p>
    <w:p w14:paraId="20B30EB0" w14:textId="37161379"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يمكن تطبيق النموذج الثنائي لإتاحة الموارد الوراثية وتقاسم منافعها على معلومات التسلسل الرقمي في حالات مُعيَّنة، ولا سيما كجزء من الشروط المتفق عليها لاستخدام مادة جينية حقيقية. وقد يكون هذا ممكنًا أيضًا في الحالات التي قد يتطلب فيها عدد صغير من الاتفاقات. لكن، هناك عدد من السيناريوهات التي تتضمن الوصول إلى معلومات التسلسل الرقمي واستخدامها حيث يكون النهج الثنائي معها مستحيل وظيفيًا إن لم يكن مستحيل واقعيًا أيضًا. وقد تمت مناقشة كلتا فئتي الحالات فيما يلي</w:t>
      </w:r>
      <w:r w:rsidR="00CE74C6">
        <w:rPr>
          <w:rFonts w:ascii="Simplified Arabic" w:hAnsi="Simplified Arabic" w:cs="Simplified Arabic" w:hint="cs"/>
          <w:rtl/>
        </w:rPr>
        <w:t xml:space="preserve"> أدناه</w:t>
      </w:r>
      <w:r w:rsidRPr="00E74F98">
        <w:rPr>
          <w:rFonts w:ascii="Simplified Arabic" w:hAnsi="Simplified Arabic" w:cs="Simplified Arabic"/>
          <w:rtl/>
        </w:rPr>
        <w:t>.</w:t>
      </w:r>
    </w:p>
    <w:p w14:paraId="104728D1" w14:textId="3DDA3481" w:rsidR="002C0B8C" w:rsidRPr="000D1026" w:rsidRDefault="002C0B8C" w:rsidP="00CE74C6">
      <w:pPr>
        <w:pStyle w:val="Heading2"/>
        <w:keepLines/>
        <w:numPr>
          <w:ilvl w:val="2"/>
          <w:numId w:val="48"/>
        </w:numPr>
        <w:tabs>
          <w:tab w:val="clear" w:pos="720"/>
        </w:tabs>
        <w:bidi/>
        <w:spacing w:before="0"/>
        <w:ind w:left="1260"/>
        <w:jc w:val="both"/>
        <w:rPr>
          <w:rFonts w:ascii="Simplified Arabic" w:hAnsi="Simplified Arabic" w:cs="Simplified Arabic"/>
          <w:i/>
          <w:iCs w:val="0"/>
          <w:rtl/>
        </w:rPr>
      </w:pPr>
      <w:bookmarkStart w:id="13" w:name="_Toc47674928"/>
      <w:r w:rsidRPr="000D1026">
        <w:rPr>
          <w:rFonts w:ascii="Simplified Arabic" w:hAnsi="Simplified Arabic" w:cs="Simplified Arabic"/>
          <w:i/>
          <w:iCs w:val="0"/>
          <w:rtl/>
        </w:rPr>
        <w:t>الحالات التي لا يلزم فيها الوصول الفعلي لاستخدام المعلومات الجينية</w:t>
      </w:r>
      <w:bookmarkEnd w:id="13"/>
    </w:p>
    <w:p w14:paraId="14F59A38" w14:textId="00F7CDC6"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يمكن النظر في بعض استخدامات الطرف الثالث التجارية وغير التجارية للمعلومات التي تم الحصول عليها من الانتفاع بموارد جينية تم الاحتفاظ بها في قواعد البيانات المتاحة للعامة في حال تعذر وظيفيًا الحصول على الموافقة.  حددت دراسة حديثة فوَّضت بها أمانة اتفاقية التنوع البيولوجي أكثر من </w:t>
      </w:r>
      <w:r w:rsidR="009A07CA">
        <w:rPr>
          <w:rFonts w:ascii="Simplified Arabic" w:hAnsi="Simplified Arabic" w:cs="Simplified Arabic" w:hint="cs"/>
          <w:rtl/>
        </w:rPr>
        <w:t>1،600</w:t>
      </w:r>
      <w:r w:rsidRPr="00E74F98">
        <w:rPr>
          <w:rFonts w:ascii="Simplified Arabic" w:hAnsi="Simplified Arabic" w:cs="Simplified Arabic"/>
          <w:rtl/>
        </w:rPr>
        <w:t xml:space="preserve"> قاعدة بيانات تحتوي على "تريليونات" الأسس النيكليوتيدية.</w:t>
      </w:r>
      <w:r w:rsidRPr="003D55EF">
        <w:rPr>
          <w:rStyle w:val="FootnoteReference"/>
          <w:rFonts w:ascii="Simplified Arabic" w:hAnsi="Simplified Arabic" w:cs="Simplified Arabic"/>
          <w:kern w:val="22"/>
          <w:sz w:val="24"/>
          <w:szCs w:val="36"/>
          <w:u w:val="none"/>
          <w:vertAlign w:val="superscript"/>
        </w:rPr>
        <w:footnoteReference w:id="115"/>
      </w:r>
      <w:r w:rsidRPr="00E74F98">
        <w:rPr>
          <w:rFonts w:ascii="Simplified Arabic" w:hAnsi="Simplified Arabic" w:cs="Simplified Arabic"/>
          <w:rtl/>
        </w:rPr>
        <w:t xml:space="preserve"> قاعدة البيانات الدولية لسلاسل النوكليوتيدات التعاونية عبارة عن اتحاد من قواعد البيانات الأكبر والأكثر شيوعًا: بنك الجينات في المركز الوطني لمعلومات التكنولوجيا الحيوية في الولايات المتحدة، المختبر الأوروبي للبيولوجيا الجزئية - المعهد الأوروبي للمعلوماتية الحيوية في المملكة المتحدة، وبنك البيانات في اليابان في المعهد الوطني للجينات، التي تشارك محتوياتها وتوفر الأدوات للنهوض بالبحث الذي يعتمد على المعلومات البيولوجية.</w:t>
      </w:r>
      <w:r w:rsidRPr="003D55EF">
        <w:rPr>
          <w:rStyle w:val="FootnoteReference"/>
          <w:rFonts w:ascii="Simplified Arabic" w:hAnsi="Simplified Arabic" w:cs="Simplified Arabic"/>
          <w:kern w:val="22"/>
          <w:sz w:val="24"/>
          <w:szCs w:val="36"/>
          <w:u w:val="none"/>
          <w:vertAlign w:val="superscript"/>
        </w:rPr>
        <w:footnoteReference w:id="116"/>
      </w:r>
      <w:r w:rsidRPr="00E74F98">
        <w:rPr>
          <w:rFonts w:ascii="Simplified Arabic" w:hAnsi="Simplified Arabic" w:cs="Simplified Arabic"/>
          <w:rtl/>
        </w:rPr>
        <w:t xml:space="preserve"> معًا، تحتوي قواعد البيانات هذه على مقدارٍ كبير ومتزايد على نحوٍ سريع من بيانات التسلسل وأشكال أخرى ممكنة من معلومات التسلسل الرقمي. اعتبارًا من آذار/أبريل 2020، كان بنك الجينات يحتوي على أكثر من 415 مليار قاعدة.</w:t>
      </w:r>
      <w:r w:rsidRPr="00E74F98">
        <w:rPr>
          <w:rFonts w:ascii="Simplified Arabic" w:hAnsi="Simplified Arabic" w:cs="Simplified Arabic"/>
          <w:kern w:val="22"/>
          <w:vertAlign w:val="superscript"/>
        </w:rPr>
        <w:footnoteReference w:id="117"/>
      </w:r>
    </w:p>
    <w:p w14:paraId="5CDDD444" w14:textId="77777777" w:rsidR="00CE74C6" w:rsidRPr="00EA243F" w:rsidRDefault="00CE74C6" w:rsidP="00CE74C6">
      <w:pPr>
        <w:bidi/>
        <w:rPr>
          <w:rFonts w:ascii="Simplified Arabic" w:hAnsi="Simplified Arabic" w:cs="Simplified Arabic"/>
          <w:kern w:val="22"/>
          <w:sz w:val="10"/>
          <w:szCs w:val="12"/>
          <w:rtl/>
        </w:rPr>
      </w:pPr>
    </w:p>
    <w:p w14:paraId="2D2A03FA" w14:textId="6C5F40B7" w:rsidR="002C0B8C" w:rsidRDefault="002C0B8C" w:rsidP="002C0B8C">
      <w:pPr>
        <w:bidi/>
        <w:rPr>
          <w:rFonts w:ascii="Simplified Arabic" w:hAnsi="Simplified Arabic" w:cs="Simplified Arabic"/>
          <w:rtl/>
        </w:rPr>
      </w:pPr>
      <w:r w:rsidRPr="00E74F98">
        <w:rPr>
          <w:rFonts w:ascii="Simplified Arabic" w:hAnsi="Simplified Arabic" w:cs="Simplified Arabic"/>
          <w:rtl/>
        </w:rPr>
        <w:t>بالإضافة إلى ذلك، فإن مقدار بيانات التسلسل المتاحة للعامة ملزمة بزيادة النظر في مبادرات أخرى جارية بالفعل. على سبيل المثال، يهدف مشروع الجينوم الحيوي للأرض إلى تسلسل الجينومات من جميع الأنواع وحيدة الخلية على الأرض وتحديد خصائصها وفهرستها في غضون 10 سنوات.</w:t>
      </w:r>
      <w:r w:rsidRPr="00E74F98">
        <w:rPr>
          <w:rFonts w:ascii="Simplified Arabic" w:hAnsi="Simplified Arabic" w:cs="Simplified Arabic"/>
          <w:kern w:val="22"/>
          <w:vertAlign w:val="superscript"/>
        </w:rPr>
        <w:footnoteReference w:id="118"/>
      </w:r>
      <w:r w:rsidRPr="00E74F98">
        <w:rPr>
          <w:rFonts w:ascii="Simplified Arabic" w:hAnsi="Simplified Arabic" w:cs="Simplified Arabic"/>
          <w:rtl/>
        </w:rPr>
        <w:t xml:space="preserve"> ينطوي المقدار الهائل من البيانات المتوقع إنتاجها من هذا المشروع على </w:t>
      </w:r>
      <w:r w:rsidRPr="00E74F98">
        <w:rPr>
          <w:rFonts w:ascii="Simplified Arabic" w:hAnsi="Simplified Arabic" w:cs="Simplified Arabic"/>
          <w:rtl/>
        </w:rPr>
        <w:lastRenderedPageBreak/>
        <w:t>احتمالية إفادته للأبحاث التجارية وغير التجارية على حدٍ سواء، وقد يقلل في النهاية بشكلٍ كبير من الحاجة للحصول على عينات حقيقية من الموارد الجينية.</w:t>
      </w:r>
    </w:p>
    <w:p w14:paraId="5057D56E" w14:textId="77777777" w:rsidR="00EA243F" w:rsidRPr="00EA243F" w:rsidRDefault="00EA243F" w:rsidP="00EA243F">
      <w:pPr>
        <w:bidi/>
        <w:rPr>
          <w:rFonts w:ascii="Simplified Arabic" w:hAnsi="Simplified Arabic" w:cs="Simplified Arabic"/>
          <w:kern w:val="22"/>
          <w:sz w:val="10"/>
          <w:szCs w:val="12"/>
          <w:rtl/>
        </w:rPr>
      </w:pPr>
    </w:p>
    <w:p w14:paraId="3FE7590C" w14:textId="3F45C0CD"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كما </w:t>
      </w:r>
      <w:r w:rsidR="00A4433B">
        <w:rPr>
          <w:rFonts w:ascii="Simplified Arabic" w:hAnsi="Simplified Arabic" w:cs="Simplified Arabic" w:hint="cs"/>
          <w:rtl/>
        </w:rPr>
        <w:t>لوحظ آنفاً</w:t>
      </w:r>
      <w:r w:rsidRPr="00E74F98">
        <w:rPr>
          <w:rFonts w:ascii="Simplified Arabic" w:hAnsi="Simplified Arabic" w:cs="Simplified Arabic"/>
          <w:rtl/>
        </w:rPr>
        <w:t>، هناك اتفاق بين الأطراف أن تُرفَق التزامات تقاسم المنافع بهذه المعلومات. مع ذلك، فيما يخص البلدان التي تتطلب قوانينها المحلية تقاسم المنافع لمعلومات التسلسل الرقمي التي تم فحصها أو الحصول عليها من قواعد بيانات مثل بنك الجينات، قد تكون معلومات البلد الموفِّر/بلد المنشأ غير متاحة، بسبب عدم طلب مشغلي قاعدة البيانات من مقدمي التسلسل توفير هذه المعلومات.</w:t>
      </w:r>
      <w:r w:rsidRPr="003D55EF">
        <w:rPr>
          <w:rStyle w:val="FootnoteReference"/>
          <w:rFonts w:ascii="Simplified Arabic" w:hAnsi="Simplified Arabic" w:cs="Simplified Arabic"/>
          <w:kern w:val="22"/>
          <w:sz w:val="24"/>
          <w:szCs w:val="36"/>
          <w:u w:val="none"/>
          <w:vertAlign w:val="superscript"/>
        </w:rPr>
        <w:footnoteReference w:id="119"/>
      </w:r>
      <w:r w:rsidRPr="00E74F98">
        <w:rPr>
          <w:rFonts w:ascii="Simplified Arabic" w:hAnsi="Simplified Arabic" w:cs="Simplified Arabic"/>
          <w:rtl/>
        </w:rPr>
        <w:t xml:space="preserve"> بالإضافة إلى ذلك، حتى إذا كانت هذه المعلومات متاحة، ففي حين أنه قد يكون من الممكن نظريًا التفاوض بشأن عقود تقاسم المنافع مع كل بلد موفِّر بمطالبة لتقاسم المنافع، إلا أن هذا الأمر سيكون مستحيلاً على نحوٍ فعال وكذلك غير عملي بسب تكاليف المعاملات الباهظة، فيما يتعلق بالوقت والمال على حدٍ سواء.</w:t>
      </w:r>
    </w:p>
    <w:p w14:paraId="27720A9A" w14:textId="77777777" w:rsidR="00EA243F" w:rsidRPr="00EA243F" w:rsidRDefault="00EA243F" w:rsidP="00EA243F">
      <w:pPr>
        <w:bidi/>
        <w:rPr>
          <w:rFonts w:ascii="Simplified Arabic" w:hAnsi="Simplified Arabic" w:cs="Simplified Arabic"/>
          <w:kern w:val="22"/>
          <w:sz w:val="10"/>
          <w:szCs w:val="12"/>
          <w:rtl/>
        </w:rPr>
      </w:pPr>
    </w:p>
    <w:p w14:paraId="29500949" w14:textId="56F2D72B" w:rsidR="002C0B8C" w:rsidRDefault="002C0B8C" w:rsidP="002C0B8C">
      <w:pPr>
        <w:bidi/>
        <w:rPr>
          <w:rFonts w:ascii="Simplified Arabic" w:hAnsi="Simplified Arabic" w:cs="Simplified Arabic"/>
          <w:rtl/>
        </w:rPr>
      </w:pPr>
      <w:r w:rsidRPr="00E74F98">
        <w:rPr>
          <w:rFonts w:ascii="Simplified Arabic" w:hAnsi="Simplified Arabic" w:cs="Simplified Arabic"/>
          <w:rtl/>
        </w:rPr>
        <w:t>فضلاً عن ذلك، لا يتم بشكلٍ عام تتبع مستخدمي التسلسلات الصادرة عن قواعد البيانات هذه، مما يجعل من تحديد استخدامات انتقال البيانات من الخادم لمعلومات التسلسل التي تم الوصول إليها أو تنزيلها أمرًا مستحيلاً، بحيث لن تعرف هذه البلدان حتى الجهة التي ستسعى للتعاقد معها. مجمل القول، يقترح ذلك أنه في ظل ممارسات الوصول المجانية الحالية وبيانات التعريف المحدودة وميزات إمكانية تعقب معلومات التسلسل التي يتم الاحتفاظ بها في قواعد البيانات العامة مثل قاعدة البيانات الدولية لسلاسل النوكليوتيدات</w:t>
      </w:r>
      <w:r w:rsidRPr="00E74F98">
        <w:rPr>
          <w:rFonts w:ascii="Simplified Arabic" w:hAnsi="Simplified Arabic" w:cs="Simplified Arabic"/>
        </w:rPr>
        <w:t>،</w:t>
      </w:r>
      <w:r w:rsidRPr="00E74F98">
        <w:rPr>
          <w:rFonts w:ascii="Simplified Arabic" w:hAnsi="Simplified Arabic" w:cs="Simplified Arabic"/>
          <w:rtl/>
        </w:rPr>
        <w:t xml:space="preserve"> وفي الكثير من قواعد البيانات الخاصة الداخلية التي نزَّلت معلومات التسلسل من </w:t>
      </w:r>
      <w:r w:rsidR="00E33BA0" w:rsidRPr="00E74F98">
        <w:rPr>
          <w:rFonts w:ascii="Simplified Arabic" w:hAnsi="Simplified Arabic" w:cs="Simplified Arabic"/>
          <w:rtl/>
        </w:rPr>
        <w:t>قاعدة البيانات الدولية لسلاسل النوكليوتيدات</w:t>
      </w:r>
      <w:r w:rsidRPr="00E74F98">
        <w:rPr>
          <w:rFonts w:ascii="Simplified Arabic" w:hAnsi="Simplified Arabic" w:cs="Simplified Arabic"/>
          <w:rtl/>
        </w:rPr>
        <w:t>، فقد يكون من المستحيل تحديد التوافق مع التزامات إتاحة الموارد الوراثية وتقاسم منافعها في الكثير من الحالات.</w:t>
      </w:r>
    </w:p>
    <w:p w14:paraId="5FE9C591" w14:textId="77777777" w:rsidR="00EA243F" w:rsidRPr="00961BA8" w:rsidRDefault="00EA243F" w:rsidP="00EA243F">
      <w:pPr>
        <w:bidi/>
        <w:rPr>
          <w:rFonts w:ascii="Simplified Arabic" w:hAnsi="Simplified Arabic" w:cs="Simplified Arabic"/>
          <w:kern w:val="22"/>
          <w:sz w:val="12"/>
          <w:szCs w:val="12"/>
          <w:lang w:val="en-US"/>
        </w:rPr>
      </w:pPr>
    </w:p>
    <w:p w14:paraId="7E810CE2" w14:textId="080DBEE6" w:rsidR="002C0B8C" w:rsidRDefault="002C0B8C" w:rsidP="002C0B8C">
      <w:pPr>
        <w:bidi/>
        <w:rPr>
          <w:rFonts w:ascii="Simplified Arabic" w:hAnsi="Simplified Arabic" w:cs="Simplified Arabic"/>
          <w:rtl/>
        </w:rPr>
      </w:pPr>
      <w:r w:rsidRPr="00E74F98">
        <w:rPr>
          <w:rFonts w:ascii="Simplified Arabic" w:hAnsi="Simplified Arabic" w:cs="Simplified Arabic"/>
          <w:rtl/>
        </w:rPr>
        <w:t>على سبيل المثال، ينظِّم حمض الجبريليك نمو النبات ويمكنه أن يتيح نمو أشجار جوز الهند القزم (المُفضَّلة).</w:t>
      </w:r>
      <w:r w:rsidR="00FB1155">
        <w:rPr>
          <w:rFonts w:ascii="Simplified Arabic" w:hAnsi="Simplified Arabic" w:cs="Simplified Arabic" w:hint="cs"/>
          <w:rtl/>
        </w:rPr>
        <w:t xml:space="preserve"> و</w:t>
      </w:r>
      <w:r w:rsidRPr="00E74F98">
        <w:rPr>
          <w:rFonts w:ascii="Simplified Arabic" w:hAnsi="Simplified Arabic" w:cs="Simplified Arabic"/>
          <w:rtl/>
        </w:rPr>
        <w:t xml:space="preserve">في إحدى الدراسات، استخدم الباحثون </w:t>
      </w:r>
      <w:r w:rsidR="00125A03" w:rsidRPr="007435AF">
        <w:rPr>
          <w:rFonts w:ascii="Simplified Arabic" w:hAnsi="Simplified Arabic" w:cs="Simplified Arabic"/>
          <w:sz w:val="24"/>
          <w:rtl/>
        </w:rPr>
        <w:t>أداة البحث الأساسية للمواءمة المحلي</w:t>
      </w:r>
      <w:r w:rsidR="00961BA8">
        <w:rPr>
          <w:rFonts w:ascii="Simplified Arabic" w:hAnsi="Simplified Arabic" w:cs="Simplified Arabic" w:hint="cs"/>
          <w:sz w:val="24"/>
          <w:rtl/>
        </w:rPr>
        <w:t xml:space="preserve">ة </w:t>
      </w:r>
      <w:r w:rsidR="00125A03" w:rsidRPr="00E74F98">
        <w:rPr>
          <w:rFonts w:ascii="Simplified Arabic" w:hAnsi="Simplified Arabic" w:cs="Simplified Arabic"/>
        </w:rPr>
        <w:t xml:space="preserve"> </w:t>
      </w:r>
      <w:r w:rsidRPr="00E74F98">
        <w:rPr>
          <w:rFonts w:ascii="Simplified Arabic" w:hAnsi="Simplified Arabic" w:cs="Simplified Arabic"/>
        </w:rPr>
        <w:t>،</w:t>
      </w:r>
      <w:r w:rsidRPr="00961BA8">
        <w:rPr>
          <w:rStyle w:val="FootnoteReference"/>
          <w:rFonts w:ascii="Simplified Arabic" w:hAnsi="Simplified Arabic" w:cs="Simplified Arabic"/>
          <w:kern w:val="22"/>
          <w:sz w:val="24"/>
          <w:szCs w:val="36"/>
          <w:u w:val="none"/>
          <w:vertAlign w:val="superscript"/>
        </w:rPr>
        <w:footnoteReference w:id="120"/>
      </w:r>
      <w:r w:rsidRPr="00E74F98">
        <w:rPr>
          <w:rFonts w:ascii="Simplified Arabic" w:hAnsi="Simplified Arabic" w:cs="Simplified Arabic"/>
          <w:rtl/>
        </w:rPr>
        <w:t xml:space="preserve">بالإضافة إلى أدوات بحث </w:t>
      </w:r>
      <w:r w:rsidR="007A67B3">
        <w:rPr>
          <w:rFonts w:ascii="Simplified Arabic" w:hAnsi="Simplified Arabic" w:cs="Simplified Arabic" w:hint="cs"/>
          <w:rtl/>
        </w:rPr>
        <w:t>مواءمة</w:t>
      </w:r>
      <w:r w:rsidRPr="00E74F98">
        <w:rPr>
          <w:rFonts w:ascii="Simplified Arabic" w:hAnsi="Simplified Arabic" w:cs="Simplified Arabic"/>
          <w:rtl/>
        </w:rPr>
        <w:t xml:space="preserve"> أخرى، للبحث عن جينات مشابهة لتلك المستخدَمة في التخليق الأحيائي لحمض الجبريليك. وقد وجدوا سبعة جينات في أنواع نماذج النباتات الأخرى وحينئذِ تمكنوا من التنبؤ بالوظيفة المحتملة للجينات في </w:t>
      </w:r>
      <w:r w:rsidR="007A67B3">
        <w:rPr>
          <w:rFonts w:ascii="Simplified Arabic" w:hAnsi="Simplified Arabic" w:cs="Simplified Arabic" w:hint="cs"/>
          <w:rtl/>
        </w:rPr>
        <w:t>التركيب</w:t>
      </w:r>
      <w:r w:rsidRPr="00E74F98">
        <w:rPr>
          <w:rFonts w:ascii="Simplified Arabic" w:hAnsi="Simplified Arabic" w:cs="Simplified Arabic"/>
          <w:rtl/>
        </w:rPr>
        <w:t xml:space="preserve"> الأحيائي لحمض الجبريليك.</w:t>
      </w:r>
      <w:r w:rsidRPr="00961BA8">
        <w:rPr>
          <w:rStyle w:val="FootnoteReference"/>
          <w:rFonts w:ascii="Simplified Arabic" w:hAnsi="Simplified Arabic" w:cs="Simplified Arabic"/>
          <w:kern w:val="22"/>
          <w:sz w:val="24"/>
          <w:szCs w:val="36"/>
          <w:u w:val="none"/>
          <w:vertAlign w:val="superscript"/>
        </w:rPr>
        <w:footnoteReference w:id="121"/>
      </w:r>
      <w:r w:rsidRPr="00E74F98">
        <w:rPr>
          <w:rFonts w:ascii="Simplified Arabic" w:hAnsi="Simplified Arabic" w:cs="Simplified Arabic"/>
          <w:rtl/>
        </w:rPr>
        <w:t xml:space="preserve"> تستخدم" عمليات بحث </w:t>
      </w:r>
      <w:r w:rsidR="00CE2DE0" w:rsidRPr="007435AF">
        <w:rPr>
          <w:rFonts w:ascii="Simplified Arabic" w:hAnsi="Simplified Arabic" w:cs="Simplified Arabic"/>
          <w:sz w:val="24"/>
          <w:rtl/>
        </w:rPr>
        <w:t>أداة البحث الأساسية للمواءمة المحلي</w:t>
      </w:r>
      <w:r w:rsidR="00CE2DE0">
        <w:rPr>
          <w:rFonts w:ascii="Simplified Arabic" w:hAnsi="Simplified Arabic" w:cs="Simplified Arabic" w:hint="cs"/>
          <w:sz w:val="24"/>
          <w:rtl/>
        </w:rPr>
        <w:t xml:space="preserve">ة </w:t>
      </w:r>
      <w:r w:rsidRPr="00E74F98">
        <w:rPr>
          <w:rFonts w:ascii="Simplified Arabic" w:hAnsi="Simplified Arabic" w:cs="Simplified Arabic"/>
          <w:rtl/>
        </w:rPr>
        <w:t xml:space="preserve">كل التسلسلات في قاعدة بيانات بنك الجينات من حيث أنه يتم البحث عنها جميعًا للتحقق من </w:t>
      </w:r>
      <w:r w:rsidRPr="00E74F98">
        <w:rPr>
          <w:rFonts w:ascii="Simplified Arabic" w:hAnsi="Simplified Arabic" w:cs="Simplified Arabic"/>
          <w:rtl/>
        </w:rPr>
        <w:lastRenderedPageBreak/>
        <w:t xml:space="preserve">المماثلة للتسلسل المرجعي. ولأن أعداد كبيرة من التسلسلات موجودة في قاعدة البيانات وأعداد كبيرة من المستخدمين يجرون عمليات بحث، بعضها لأغراض تجارية وأخرى لأغراض غير تجارية، فإن تعيين قيمة نقدية لأي تسلسل مُعيَّن لتحديد ما إذا كان استخدامه لغرض تجاري أم لغرض غير تجاري، وتعقب استخدامه من خلال كيانات تُجري عمليات بحث من نوع </w:t>
      </w:r>
      <w:r w:rsidR="00125A03" w:rsidRPr="007435AF">
        <w:rPr>
          <w:rFonts w:ascii="Simplified Arabic" w:hAnsi="Simplified Arabic" w:cs="Simplified Arabic"/>
          <w:sz w:val="24"/>
          <w:rtl/>
        </w:rPr>
        <w:t>أداة البحث الأساسية للمواءمة المحلية</w:t>
      </w:r>
      <w:r w:rsidR="00125A03" w:rsidRPr="007A67B3">
        <w:rPr>
          <w:rStyle w:val="FootnoteReference"/>
          <w:rFonts w:ascii="Simplified Arabic" w:hAnsi="Simplified Arabic" w:cs="Simplified Arabic"/>
          <w:kern w:val="22"/>
          <w:u w:val="none"/>
        </w:rPr>
        <w:t xml:space="preserve"> </w:t>
      </w:r>
      <w:r w:rsidRPr="007A67B3">
        <w:rPr>
          <w:rStyle w:val="FootnoteReference"/>
          <w:rFonts w:ascii="Simplified Arabic" w:hAnsi="Simplified Arabic" w:cs="Simplified Arabic"/>
          <w:kern w:val="22"/>
          <w:sz w:val="24"/>
          <w:szCs w:val="36"/>
          <w:u w:val="none"/>
          <w:vertAlign w:val="superscript"/>
        </w:rPr>
        <w:footnoteReference w:id="122"/>
      </w:r>
      <w:r w:rsidRPr="00E74F98">
        <w:rPr>
          <w:rFonts w:ascii="Simplified Arabic" w:hAnsi="Simplified Arabic" w:cs="Simplified Arabic"/>
          <w:rtl/>
        </w:rPr>
        <w:t xml:space="preserve"> أمر غير ممكن حاليًا.</w:t>
      </w:r>
      <w:r w:rsidRPr="00CE2DE0">
        <w:rPr>
          <w:rStyle w:val="FootnoteReference"/>
          <w:rFonts w:ascii="Simplified Arabic" w:hAnsi="Simplified Arabic" w:cs="Simplified Arabic"/>
          <w:kern w:val="22"/>
          <w:sz w:val="24"/>
          <w:szCs w:val="36"/>
          <w:u w:val="none"/>
          <w:vertAlign w:val="superscript"/>
        </w:rPr>
        <w:footnoteReference w:id="123"/>
      </w:r>
    </w:p>
    <w:p w14:paraId="6876935C" w14:textId="77777777" w:rsidR="00FB1155" w:rsidRPr="00D82371" w:rsidRDefault="00FB1155" w:rsidP="00FB1155">
      <w:pPr>
        <w:bidi/>
        <w:rPr>
          <w:rFonts w:ascii="Simplified Arabic" w:hAnsi="Simplified Arabic" w:cs="Simplified Arabic"/>
          <w:kern w:val="22"/>
          <w:sz w:val="10"/>
          <w:szCs w:val="12"/>
          <w:rtl/>
        </w:rPr>
      </w:pPr>
    </w:p>
    <w:p w14:paraId="37D8325D" w14:textId="71BE63B4" w:rsidR="002C0B8C" w:rsidRDefault="002C0B8C" w:rsidP="002C0B8C">
      <w:pPr>
        <w:bidi/>
        <w:rPr>
          <w:rFonts w:ascii="Simplified Arabic" w:hAnsi="Simplified Arabic" w:cs="Simplified Arabic"/>
          <w:iCs/>
          <w:rtl/>
        </w:rPr>
      </w:pPr>
      <w:r w:rsidRPr="00FB1155">
        <w:rPr>
          <w:rFonts w:ascii="Simplified Arabic" w:hAnsi="Simplified Arabic" w:cs="Simplified Arabic"/>
          <w:iCs/>
          <w:rtl/>
        </w:rPr>
        <w:t xml:space="preserve">تطوير عقار الإيبولا </w:t>
      </w:r>
      <w:r w:rsidRPr="00FB1155">
        <w:rPr>
          <w:rFonts w:ascii="Simplified Arabic" w:hAnsi="Simplified Arabic" w:cs="Simplified Arabic"/>
          <w:iCs/>
        </w:rPr>
        <w:t>REGN-EB3</w:t>
      </w:r>
    </w:p>
    <w:p w14:paraId="28C6ADC6" w14:textId="77777777" w:rsidR="00FB1155" w:rsidRPr="00FB1155" w:rsidRDefault="00FB1155" w:rsidP="00FB1155">
      <w:pPr>
        <w:bidi/>
        <w:rPr>
          <w:rFonts w:ascii="Simplified Arabic" w:hAnsi="Simplified Arabic" w:cs="Simplified Arabic"/>
          <w:iCs/>
          <w:kern w:val="22"/>
          <w:sz w:val="10"/>
          <w:szCs w:val="12"/>
          <w:rtl/>
        </w:rPr>
      </w:pPr>
    </w:p>
    <w:p w14:paraId="7C10E1CA" w14:textId="01E2818C" w:rsidR="002C0B8C" w:rsidRDefault="002C0B8C" w:rsidP="002C0B8C">
      <w:pPr>
        <w:bidi/>
        <w:rPr>
          <w:rFonts w:ascii="Simplified Arabic" w:hAnsi="Simplified Arabic" w:cs="Simplified Arabic"/>
          <w:rtl/>
        </w:rPr>
      </w:pPr>
      <w:r w:rsidRPr="00E74F98">
        <w:rPr>
          <w:rFonts w:ascii="Simplified Arabic" w:hAnsi="Simplified Arabic" w:cs="Simplified Arabic"/>
          <w:rtl/>
        </w:rPr>
        <w:t>لا توجد حاليًا آلية معمول بها للموافقة المسبقة عن علم لتطبيقها على معلومات التسلسل الرقمي المتاحة في قواعد البيانات العامة مثل بنك الجينات.</w:t>
      </w:r>
      <w:r w:rsidRPr="00CE2DE0">
        <w:rPr>
          <w:rStyle w:val="FootnoteReference"/>
          <w:rFonts w:ascii="Simplified Arabic" w:hAnsi="Simplified Arabic" w:cs="Simplified Arabic"/>
          <w:kern w:val="22"/>
          <w:sz w:val="24"/>
          <w:szCs w:val="36"/>
          <w:u w:val="none"/>
          <w:vertAlign w:val="superscript"/>
        </w:rPr>
        <w:footnoteReference w:id="124"/>
      </w:r>
      <w:r w:rsidRPr="00CE2DE0">
        <w:rPr>
          <w:rStyle w:val="FootnoteReference"/>
          <w:kern w:val="22"/>
          <w:sz w:val="24"/>
          <w:szCs w:val="36"/>
          <w:u w:val="none"/>
          <w:vertAlign w:val="superscript"/>
          <w:rtl/>
        </w:rPr>
        <w:t xml:space="preserve"> </w:t>
      </w:r>
      <w:r w:rsidRPr="00E74F98">
        <w:rPr>
          <w:rFonts w:ascii="Simplified Arabic" w:hAnsi="Simplified Arabic" w:cs="Simplified Arabic"/>
          <w:rtl/>
        </w:rPr>
        <w:t xml:space="preserve">لذا، في حين أن تقاسم المنافع الثنائي قد يكون أمرًا ممكنًا نظريًا، إلا أن النظام غير مؤسَّس حاليًا لتسهيل تقاسم المنافع أو تمكينه في سياق اتفاقية التنوع البيولوجي وبروتوكول ناغويا. يمكن تناول تطوير عقار الإيبولا </w:t>
      </w:r>
      <w:r w:rsidRPr="00E74F98">
        <w:rPr>
          <w:rFonts w:ascii="Simplified Arabic" w:hAnsi="Simplified Arabic" w:cs="Simplified Arabic"/>
        </w:rPr>
        <w:t>REGN-EB3</w:t>
      </w:r>
      <w:r w:rsidRPr="00E74F98">
        <w:rPr>
          <w:rFonts w:ascii="Simplified Arabic" w:hAnsi="Simplified Arabic" w:cs="Simplified Arabic"/>
          <w:rtl/>
        </w:rPr>
        <w:t xml:space="preserve"> من خلال شركة </w:t>
      </w:r>
      <w:r w:rsidRPr="00E74F98">
        <w:rPr>
          <w:rFonts w:ascii="Simplified Arabic" w:hAnsi="Simplified Arabic" w:cs="Simplified Arabic"/>
        </w:rPr>
        <w:t>Regeneron</w:t>
      </w:r>
      <w:r w:rsidRPr="00E74F98">
        <w:rPr>
          <w:rFonts w:ascii="Simplified Arabic" w:hAnsi="Simplified Arabic" w:cs="Simplified Arabic"/>
          <w:rtl/>
        </w:rPr>
        <w:t xml:space="preserve"> للأدوية باستخدام، جزئيًا، تسلسل ذرية فيروسية حصلت عليها من بنك الجينات. حيث حُمِّلت معلومات التسلسل الخاصة بالذرية دون قيود لقاعدة بيانات بنك الجينات من خلال معهد برنهارد نخت للطب الاستوائي، أحد أعضاء جمعية ليبنيز، وتم الحصول عليها من خلال التخليق من أحد الناجين من تفشي الإيبولا الغينية عام 2014.</w:t>
      </w:r>
      <w:r w:rsidRPr="008C6B70">
        <w:rPr>
          <w:rStyle w:val="FootnoteReference"/>
          <w:rFonts w:ascii="Simplified Arabic" w:hAnsi="Simplified Arabic" w:cs="Simplified Arabic"/>
          <w:kern w:val="22"/>
          <w:sz w:val="24"/>
          <w:szCs w:val="36"/>
          <w:u w:val="none"/>
          <w:vertAlign w:val="superscript"/>
        </w:rPr>
        <w:footnoteReference w:id="125"/>
      </w:r>
      <w:r w:rsidRPr="008C6B70">
        <w:rPr>
          <w:rStyle w:val="FootnoteReference"/>
          <w:kern w:val="22"/>
          <w:sz w:val="24"/>
          <w:szCs w:val="36"/>
          <w:u w:val="none"/>
          <w:vertAlign w:val="superscript"/>
          <w:rtl/>
        </w:rPr>
        <w:t xml:space="preserve"> </w:t>
      </w:r>
      <w:r w:rsidRPr="00E74F98">
        <w:rPr>
          <w:rFonts w:ascii="Simplified Arabic" w:hAnsi="Simplified Arabic" w:cs="Simplified Arabic"/>
          <w:rtl/>
        </w:rPr>
        <w:t>بينما طالب معهد برنهارد نخت للطب الاستوائي من الحاصلين على عينات مادية من الفيروس التوقيع على اتفاق لنقل المواد (</w:t>
      </w:r>
      <w:r w:rsidRPr="00E74F98">
        <w:rPr>
          <w:rFonts w:ascii="Simplified Arabic" w:hAnsi="Simplified Arabic" w:cs="Simplified Arabic"/>
        </w:rPr>
        <w:t>MTA</w:t>
      </w:r>
      <w:r w:rsidRPr="00E74F98">
        <w:rPr>
          <w:rFonts w:ascii="Simplified Arabic" w:hAnsi="Simplified Arabic" w:cs="Simplified Arabic"/>
          <w:rtl/>
        </w:rPr>
        <w:t>) يؤكد على الحاجة للتفاوض بشأن تقاسم المنافع للمنتجات التجارية مع غينيا بالتوافق مع اتفاقية التنوع البيولوجي وبروتوكول ناغويا، إلا أنه لم يطلب ذلك لاستخدام معلومات التسلسل المُحمَّلة.</w:t>
      </w:r>
      <w:r w:rsidRPr="008C6B70">
        <w:rPr>
          <w:rStyle w:val="FootnoteReference"/>
          <w:rFonts w:ascii="Simplified Arabic" w:hAnsi="Simplified Arabic" w:cs="Simplified Arabic"/>
          <w:kern w:val="22"/>
          <w:sz w:val="24"/>
          <w:szCs w:val="36"/>
          <w:u w:val="none"/>
          <w:vertAlign w:val="superscript"/>
        </w:rPr>
        <w:footnoteReference w:id="126"/>
      </w:r>
    </w:p>
    <w:p w14:paraId="0D9BA28B" w14:textId="77777777" w:rsidR="00FB1155" w:rsidRPr="00FB1155" w:rsidRDefault="00FB1155" w:rsidP="00FB1155">
      <w:pPr>
        <w:bidi/>
        <w:rPr>
          <w:rFonts w:ascii="Simplified Arabic" w:hAnsi="Simplified Arabic" w:cs="Simplified Arabic"/>
          <w:iCs/>
          <w:kern w:val="22"/>
          <w:sz w:val="10"/>
          <w:szCs w:val="12"/>
          <w:rtl/>
        </w:rPr>
      </w:pPr>
    </w:p>
    <w:p w14:paraId="2EB2F194" w14:textId="3003F0BE"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lastRenderedPageBreak/>
        <w:t>اجتذ</w:t>
      </w:r>
      <w:r w:rsidR="008C6B70">
        <w:rPr>
          <w:rFonts w:ascii="Simplified Arabic" w:hAnsi="Simplified Arabic" w:cs="Simplified Arabic" w:hint="cs"/>
          <w:rtl/>
        </w:rPr>
        <w:t xml:space="preserve">ب </w:t>
      </w:r>
      <w:r w:rsidR="008C6B70" w:rsidRPr="00E74F98">
        <w:rPr>
          <w:rFonts w:ascii="Simplified Arabic" w:hAnsi="Simplified Arabic" w:cs="Simplified Arabic"/>
        </w:rPr>
        <w:t>REGN-EB3</w:t>
      </w:r>
      <w:r w:rsidR="008C6B70">
        <w:rPr>
          <w:rFonts w:ascii="Simplified Arabic" w:hAnsi="Simplified Arabic" w:cs="Simplified Arabic" w:hint="cs"/>
          <w:rtl/>
        </w:rPr>
        <w:t xml:space="preserve"> </w:t>
      </w:r>
      <w:r w:rsidRPr="008C6B70">
        <w:rPr>
          <w:rStyle w:val="FootnoteReference"/>
          <w:rFonts w:ascii="Simplified Arabic" w:hAnsi="Simplified Arabic" w:cs="Simplified Arabic"/>
          <w:kern w:val="22"/>
          <w:sz w:val="24"/>
          <w:szCs w:val="36"/>
          <w:u w:val="none"/>
          <w:vertAlign w:val="superscript"/>
        </w:rPr>
        <w:footnoteReference w:id="127"/>
      </w:r>
      <w:r w:rsidRPr="008C6B70">
        <w:rPr>
          <w:rFonts w:ascii="Simplified Arabic" w:hAnsi="Simplified Arabic" w:cs="Simplified Arabic"/>
          <w:sz w:val="32"/>
          <w:szCs w:val="36"/>
          <w:vertAlign w:val="superscript"/>
          <w:rtl/>
        </w:rPr>
        <w:t xml:space="preserve"> </w:t>
      </w:r>
      <w:r w:rsidRPr="00E74F98">
        <w:rPr>
          <w:rFonts w:ascii="Simplified Arabic" w:hAnsi="Simplified Arabic" w:cs="Simplified Arabic"/>
          <w:rtl/>
        </w:rPr>
        <w:t>أكثر من 400 مليون دولار أمريكي في التزامات بالبحث والتطوير من وزارة الصحة والخدمات الإنسانية الأمريكية وهيئة البحث والتطوير الطبي الحيوي المتقدمة.</w:t>
      </w:r>
      <w:r w:rsidRPr="008C6B70">
        <w:rPr>
          <w:rStyle w:val="FootnoteReference"/>
          <w:rFonts w:ascii="Simplified Arabic" w:hAnsi="Simplified Arabic" w:cs="Simplified Arabic"/>
          <w:kern w:val="22"/>
          <w:sz w:val="24"/>
          <w:szCs w:val="36"/>
          <w:u w:val="none"/>
          <w:vertAlign w:val="superscript"/>
        </w:rPr>
        <w:footnoteReference w:id="128"/>
      </w:r>
      <w:r w:rsidRPr="00E74F98">
        <w:rPr>
          <w:rFonts w:ascii="Simplified Arabic" w:hAnsi="Simplified Arabic" w:cs="Simplified Arabic"/>
          <w:rtl/>
        </w:rPr>
        <w:t xml:space="preserve"> كما حصل على اسم عقار مهمل من كلٍ من إدارة الأغذية والعقاقير الأمريكية والوكالة الاوروبية للأدوية، مع توفير مطور القطاع الخاص </w:t>
      </w:r>
      <w:r w:rsidRPr="00E74F98">
        <w:rPr>
          <w:rFonts w:ascii="Simplified Arabic" w:hAnsi="Simplified Arabic" w:cs="Simplified Arabic"/>
        </w:rPr>
        <w:t>Regeneron</w:t>
      </w:r>
      <w:r w:rsidRPr="00E74F98">
        <w:rPr>
          <w:rFonts w:ascii="Simplified Arabic" w:hAnsi="Simplified Arabic" w:cs="Simplified Arabic"/>
          <w:rtl/>
        </w:rPr>
        <w:t xml:space="preserve"> تخفيضات ضريبية، ضمن أمور أخرى، لنفقات البحث والتطوير وحصرية السوق المحددة زمنيًا للعقار.</w:t>
      </w:r>
      <w:r w:rsidRPr="00313F55">
        <w:rPr>
          <w:rStyle w:val="FootnoteReference"/>
          <w:rFonts w:ascii="Simplified Arabic" w:hAnsi="Simplified Arabic" w:cs="Simplified Arabic"/>
          <w:kern w:val="22"/>
          <w:sz w:val="24"/>
          <w:szCs w:val="36"/>
          <w:u w:val="none"/>
          <w:vertAlign w:val="superscript"/>
        </w:rPr>
        <w:footnoteReference w:id="129"/>
      </w:r>
      <w:r w:rsidRPr="00E74F98">
        <w:rPr>
          <w:rFonts w:ascii="Simplified Arabic" w:hAnsi="Simplified Arabic" w:cs="Simplified Arabic"/>
          <w:rtl/>
        </w:rPr>
        <w:t xml:space="preserve"> بالإضافة إلى ذلك، تم تقديم أكثر من 100 طلب براءة اختراع حول العالم، مع منح بعض منها بالفعل في الولايات المتحدة ونيجيريا وجنوب أفريقيا.</w:t>
      </w:r>
      <w:r w:rsidRPr="00313F55">
        <w:rPr>
          <w:rStyle w:val="FootnoteReference"/>
          <w:rFonts w:ascii="Simplified Arabic" w:hAnsi="Simplified Arabic" w:cs="Simplified Arabic"/>
          <w:kern w:val="22"/>
          <w:sz w:val="24"/>
          <w:szCs w:val="36"/>
          <w:u w:val="none"/>
          <w:vertAlign w:val="superscript"/>
        </w:rPr>
        <w:footnoteReference w:id="130"/>
      </w:r>
    </w:p>
    <w:p w14:paraId="21EA8386" w14:textId="02BB00DC"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لا يعد هذا حادثًا عرضًيًا. كما لاحظ</w:t>
      </w:r>
      <w:r w:rsidR="00381BA1">
        <w:rPr>
          <w:rFonts w:ascii="Simplified Arabic" w:hAnsi="Simplified Arabic" w:cs="Simplified Arabic" w:hint="cs"/>
          <w:rtl/>
        </w:rPr>
        <w:t xml:space="preserve"> روركي وآخرون:</w:t>
      </w:r>
    </w:p>
    <w:p w14:paraId="3CC46D78" w14:textId="77777777" w:rsidR="002C0B8C" w:rsidRPr="00E74F98" w:rsidRDefault="002C0B8C" w:rsidP="002C0B8C">
      <w:pPr>
        <w:bidi/>
        <w:spacing w:after="120"/>
        <w:ind w:left="432" w:right="432"/>
        <w:rPr>
          <w:rFonts w:ascii="Simplified Arabic" w:hAnsi="Simplified Arabic" w:cs="Simplified Arabic"/>
          <w:kern w:val="22"/>
          <w:rtl/>
        </w:rPr>
      </w:pPr>
      <w:r w:rsidRPr="00E74F98">
        <w:rPr>
          <w:rFonts w:ascii="Simplified Arabic" w:hAnsi="Simplified Arabic" w:cs="Simplified Arabic"/>
          <w:rtl/>
        </w:rPr>
        <w:t xml:space="preserve"> في عام 2017، خلَّق فريق بحث كندي فيروس جدري الخيل باستخدام [معلومات التسلسل الرقمي] التي كان يمكن الوصول إليها على نحوٍ مفتوح في بنك الجينات. وتمكَّن الفريق من الوصول إلى عينة مادية من فيروس جدري الخيل من المراكز الأمريكية لمكافحة الأمراض والوقاية منها، إلا أن ذلك قد تطلب التوقيع على اتفاق لنقل المواد، بحدود محتملة حول المنتجات التجارية في المستقبل. هناك دليل على أن الفريق الكندي قرر تخليق الفيروس لتجنب هذه الالتزامات القانونية. يُظهر تخليق الفيروسات كيف تخلق [معلومات التسلسل الرقمي] التي يمكن الوصول إليها على نحوٍ مفتوح فجوة رئيسية في الحوكمة العالمية لإتاحة الموارد الوراثية وتقاسم منافعها.</w:t>
      </w:r>
      <w:r w:rsidRPr="004976D6">
        <w:rPr>
          <w:rStyle w:val="FootnoteReference"/>
          <w:rFonts w:ascii="Simplified Arabic" w:hAnsi="Simplified Arabic" w:cs="Simplified Arabic"/>
          <w:kern w:val="22"/>
          <w:sz w:val="24"/>
          <w:szCs w:val="36"/>
          <w:u w:val="none"/>
          <w:vertAlign w:val="superscript"/>
        </w:rPr>
        <w:footnoteReference w:id="131"/>
      </w:r>
    </w:p>
    <w:p w14:paraId="56A85A80" w14:textId="256AA1BB" w:rsidR="002C0B8C" w:rsidRDefault="002C0B8C" w:rsidP="002C0B8C">
      <w:pPr>
        <w:bidi/>
        <w:rPr>
          <w:rFonts w:ascii="Simplified Arabic" w:hAnsi="Simplified Arabic" w:cs="Simplified Arabic"/>
          <w:iCs/>
          <w:rtl/>
        </w:rPr>
      </w:pPr>
      <w:r w:rsidRPr="00831A2B">
        <w:rPr>
          <w:rFonts w:ascii="Simplified Arabic" w:hAnsi="Simplified Arabic" w:cs="Simplified Arabic"/>
          <w:iCs/>
          <w:rtl/>
        </w:rPr>
        <w:t>بنك بيانات البروتينات</w:t>
      </w:r>
    </w:p>
    <w:p w14:paraId="06CB59DB" w14:textId="77777777" w:rsidR="00831A2B" w:rsidRPr="00831A2B" w:rsidRDefault="00831A2B" w:rsidP="00831A2B">
      <w:pPr>
        <w:bidi/>
        <w:rPr>
          <w:rFonts w:ascii="Simplified Arabic" w:hAnsi="Simplified Arabic" w:cs="Simplified Arabic"/>
          <w:iCs/>
          <w:kern w:val="22"/>
          <w:sz w:val="10"/>
          <w:szCs w:val="12"/>
          <w:rtl/>
        </w:rPr>
      </w:pPr>
    </w:p>
    <w:p w14:paraId="13A4CC66" w14:textId="4242CEA5"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مثلما يمكن الحصول على تسلسلات </w:t>
      </w:r>
      <w:r w:rsidR="00FE4FC4">
        <w:rPr>
          <w:rFonts w:ascii="Simplified Arabic" w:hAnsi="Simplified Arabic" w:cs="Simplified Arabic" w:hint="cs"/>
          <w:rtl/>
        </w:rPr>
        <w:t>الحمض ا</w:t>
      </w:r>
      <w:r w:rsidR="00FE4FC4" w:rsidRPr="00FB5915">
        <w:rPr>
          <w:rFonts w:ascii="Simplified Arabic" w:hAnsi="Simplified Arabic" w:cs="Simplified Arabic" w:hint="cs"/>
          <w:rtl/>
        </w:rPr>
        <w:t>ل</w:t>
      </w:r>
      <w:r w:rsidR="00FE4FC4" w:rsidRPr="00FB5915">
        <w:rPr>
          <w:rFonts w:ascii="Simplified Arabic" w:hAnsi="Simplified Arabic" w:cs="Simplified Arabic"/>
          <w:rtl/>
        </w:rPr>
        <w:t xml:space="preserve">خلوي </w:t>
      </w:r>
      <w:r w:rsidR="00FE4FC4" w:rsidRPr="00FB5915">
        <w:rPr>
          <w:rFonts w:ascii="Simplified Arabic" w:hAnsi="Simplified Arabic" w:cs="Simplified Arabic" w:hint="cs"/>
          <w:rtl/>
        </w:rPr>
        <w:t>ال</w:t>
      </w:r>
      <w:r w:rsidR="00FE4FC4" w:rsidRPr="00FB5915">
        <w:rPr>
          <w:rFonts w:ascii="Simplified Arabic" w:hAnsi="Simplified Arabic" w:cs="Simplified Arabic"/>
          <w:rtl/>
        </w:rPr>
        <w:t>صبغي</w:t>
      </w:r>
      <w:r w:rsidR="00FE4FC4" w:rsidRPr="00E74F98">
        <w:rPr>
          <w:rFonts w:ascii="Simplified Arabic" w:hAnsi="Simplified Arabic" w:cs="Simplified Arabic"/>
          <w:rtl/>
        </w:rPr>
        <w:t xml:space="preserve"> </w:t>
      </w:r>
      <w:r w:rsidRPr="00E74F98">
        <w:rPr>
          <w:rFonts w:ascii="Simplified Arabic" w:hAnsi="Simplified Arabic" w:cs="Simplified Arabic"/>
          <w:rtl/>
        </w:rPr>
        <w:t>من بنك الجينات دون الوصول ماديًا إلى مادة الجينات، فإن قواعد بيانات البروتينات مثل بنك بيانات البروتينات (</w:t>
      </w:r>
      <w:r w:rsidRPr="00E74F98">
        <w:rPr>
          <w:rFonts w:ascii="Simplified Arabic" w:hAnsi="Simplified Arabic" w:cs="Simplified Arabic"/>
        </w:rPr>
        <w:t>PDB</w:t>
      </w:r>
      <w:r w:rsidRPr="00E74F98">
        <w:rPr>
          <w:rFonts w:ascii="Simplified Arabic" w:hAnsi="Simplified Arabic" w:cs="Simplified Arabic"/>
          <w:rtl/>
        </w:rPr>
        <w:t>) يمكن استخدامها لتخيل تركيبات البروتينات الحالية وتغييرها. يحتوي بنك بيانات البروتينات على أكثر من 155,000 إدخال لجزيئات حيوية المنشأ متاحة دون قيد للعامة.</w:t>
      </w:r>
      <w:r w:rsidRPr="00E74F98">
        <w:rPr>
          <w:rFonts w:ascii="Simplified Arabic" w:hAnsi="Simplified Arabic" w:cs="Simplified Arabic"/>
          <w:kern w:val="22"/>
          <w:vertAlign w:val="superscript"/>
        </w:rPr>
        <w:footnoteReference w:id="132"/>
      </w:r>
      <w:r w:rsidRPr="00E74F98">
        <w:rPr>
          <w:rFonts w:ascii="Simplified Arabic" w:hAnsi="Simplified Arabic" w:cs="Simplified Arabic"/>
          <w:rtl/>
        </w:rPr>
        <w:t xml:space="preserve"> تتطلب أغلب المجلات الآن من العلماء إيداع تركيباتهم في بنك بيانات البروتينات كشرط للنشر.</w:t>
      </w:r>
      <w:r w:rsidRPr="00E74F98">
        <w:rPr>
          <w:rFonts w:ascii="Simplified Arabic" w:hAnsi="Simplified Arabic" w:cs="Simplified Arabic"/>
          <w:kern w:val="22"/>
          <w:vertAlign w:val="superscript"/>
        </w:rPr>
        <w:footnoteReference w:id="133"/>
      </w:r>
      <w:r w:rsidRPr="00E74F98">
        <w:rPr>
          <w:rFonts w:ascii="Simplified Arabic" w:hAnsi="Simplified Arabic" w:cs="Simplified Arabic"/>
          <w:rtl/>
        </w:rPr>
        <w:t xml:space="preserve"> وتُقدَّر قيمة استبدال محفوظات بنك بيانات البروتينات </w:t>
      </w:r>
      <w:r w:rsidRPr="00E74F98">
        <w:rPr>
          <w:rFonts w:ascii="Simplified Arabic" w:hAnsi="Simplified Arabic" w:cs="Simplified Arabic"/>
          <w:rtl/>
        </w:rPr>
        <w:lastRenderedPageBreak/>
        <w:t>لتبلغ أكثر من 15 مليار دولار أمريكي.</w:t>
      </w:r>
      <w:r w:rsidRPr="00E74F98">
        <w:rPr>
          <w:rFonts w:ascii="Simplified Arabic" w:hAnsi="Simplified Arabic" w:cs="Simplified Arabic"/>
          <w:kern w:val="22"/>
          <w:vertAlign w:val="superscript"/>
        </w:rPr>
        <w:footnoteReference w:id="134"/>
      </w:r>
      <w:r w:rsidRPr="00E74F98">
        <w:rPr>
          <w:rFonts w:ascii="Simplified Arabic" w:hAnsi="Simplified Arabic" w:cs="Simplified Arabic"/>
          <w:rtl/>
        </w:rPr>
        <w:t xml:space="preserve">  وفقًا لدراسة حديثة "تم تسهيل موافقة إدارة الأغذية والعقاقير الأمريكية على 88% من 210 كيان جزيئي جديد (الكيانات الجزيئية الجديدة أو العقاقير الجديدة من عام 2010 إلى 2016) من خلال الوصول المفتوح  إل ~ 6,000 تركيبة من بنك بيانات البروتينات تحتوي على بروتين استهدفه كيان جزيئي جديد و/أو العقار الجديد نفسه."</w:t>
      </w:r>
      <w:r w:rsidRPr="004976D6">
        <w:rPr>
          <w:rStyle w:val="FootnoteReference"/>
          <w:rFonts w:ascii="Simplified Arabic" w:hAnsi="Simplified Arabic" w:cs="Simplified Arabic"/>
          <w:kern w:val="22"/>
          <w:sz w:val="24"/>
          <w:szCs w:val="36"/>
          <w:u w:val="none"/>
          <w:vertAlign w:val="superscript"/>
        </w:rPr>
        <w:footnoteReference w:id="135"/>
      </w:r>
      <w:r w:rsidRPr="00E74F98">
        <w:rPr>
          <w:rFonts w:ascii="Simplified Arabic" w:hAnsi="Simplified Arabic" w:cs="Simplified Arabic"/>
          <w:rtl/>
        </w:rPr>
        <w:t xml:space="preserve"> يدل كذلك على أهمية بنك بيانات البروتينات في صناعة الأدوية أن "هذه التركيبات قد تم الاستشهاد بها في جزء كبير يبلغ أكثر من 2 مليون ورقة بحثية تقدم تقارير لأبحاث قبل تنافسية مُموَّلة تمويلاً عامًا حول أهداف العقاقير التي أثرت على القرارات الاستثمارية لشركة العقاقير."</w:t>
      </w:r>
      <w:r w:rsidRPr="004976D6">
        <w:rPr>
          <w:rStyle w:val="FootnoteReference"/>
          <w:rFonts w:ascii="Simplified Arabic" w:hAnsi="Simplified Arabic" w:cs="Simplified Arabic"/>
          <w:kern w:val="22"/>
          <w:sz w:val="24"/>
          <w:szCs w:val="36"/>
          <w:u w:val="none"/>
          <w:vertAlign w:val="superscript"/>
        </w:rPr>
        <w:footnoteReference w:id="136"/>
      </w:r>
    </w:p>
    <w:p w14:paraId="17FE709A" w14:textId="77777777" w:rsidR="00831A2B" w:rsidRPr="00831A2B" w:rsidRDefault="00831A2B" w:rsidP="00831A2B">
      <w:pPr>
        <w:bidi/>
        <w:rPr>
          <w:rFonts w:ascii="Simplified Arabic" w:hAnsi="Simplified Arabic" w:cs="Simplified Arabic"/>
          <w:kern w:val="22"/>
          <w:sz w:val="10"/>
          <w:szCs w:val="12"/>
          <w:rtl/>
        </w:rPr>
      </w:pPr>
    </w:p>
    <w:p w14:paraId="34422E1C" w14:textId="272CEC07" w:rsidR="002C0B8C" w:rsidRDefault="002C0B8C" w:rsidP="002C0B8C">
      <w:pPr>
        <w:bidi/>
        <w:rPr>
          <w:rFonts w:ascii="Simplified Arabic" w:hAnsi="Simplified Arabic" w:cs="Simplified Arabic"/>
        </w:rPr>
      </w:pPr>
      <w:r w:rsidRPr="00E74F98">
        <w:rPr>
          <w:rFonts w:ascii="Simplified Arabic" w:hAnsi="Simplified Arabic" w:cs="Simplified Arabic"/>
          <w:rtl/>
        </w:rPr>
        <w:t>على سبيل المثال، تعد قنوات الأيونات المُبوَّبة بالجهد الكهربي أحد مجالات اكتشاف العقاقير التي سهلتها تركيبات بنك بيانات البروتينات، فهي تشترك في الكثير من مسارات إصدار الإشارات وبالتالي تعد أهدافًا للعقاقير، يحتوي بنك بيانات البروتينات على أكثر من 750 تركيبة من قنوات الأيونات المُبوَّبة بالجهد الكهربي.</w:t>
      </w:r>
      <w:r w:rsidRPr="00E74F98">
        <w:rPr>
          <w:rFonts w:ascii="Simplified Arabic" w:hAnsi="Simplified Arabic" w:cs="Simplified Arabic"/>
          <w:kern w:val="22"/>
          <w:vertAlign w:val="superscript"/>
        </w:rPr>
        <w:footnoteReference w:id="137"/>
      </w:r>
      <w:r w:rsidRPr="00E74F98">
        <w:rPr>
          <w:rFonts w:ascii="Simplified Arabic" w:hAnsi="Simplified Arabic" w:cs="Simplified Arabic"/>
          <w:rtl/>
        </w:rPr>
        <w:t xml:space="preserve"> تدعي براءة الاختراع الأمريكية </w:t>
      </w:r>
      <w:r w:rsidRPr="00E74F98">
        <w:rPr>
          <w:rFonts w:ascii="Simplified Arabic" w:hAnsi="Simplified Arabic" w:cs="Simplified Arabic"/>
        </w:rPr>
        <w:t>8043829B2</w:t>
      </w:r>
      <w:r w:rsidRPr="00E74F98">
        <w:rPr>
          <w:rFonts w:ascii="Simplified Arabic" w:hAnsi="Simplified Arabic" w:cs="Simplified Arabic"/>
          <w:rtl/>
        </w:rPr>
        <w:t xml:space="preserve"> المُسنَّدة إلى شركة  </w:t>
      </w:r>
      <w:r w:rsidRPr="00E74F98">
        <w:rPr>
          <w:rFonts w:ascii="Simplified Arabic" w:hAnsi="Simplified Arabic" w:cs="Simplified Arabic"/>
        </w:rPr>
        <w:t>Amgen, Inc</w:t>
      </w:r>
      <w:r w:rsidRPr="00E74F98">
        <w:rPr>
          <w:rFonts w:ascii="Simplified Arabic" w:hAnsi="Simplified Arabic" w:cs="Simplified Arabic"/>
          <w:rtl/>
        </w:rPr>
        <w:t xml:space="preserve">. وجود طريقة لمعالجة اضطرابات المناعة الذاتية، شاملةً التصلب المتعدد والسكري من النوع الأول والصدفية وداء الأمعاء الالتهابي، من خلال استهداف قناة بوتاسيوم مبوَّبة بالجهد الكهربي. وعند تحديد سم لتثبيط قنوات بوتاسيوم، تصف براءة الاختراع بالصور تركيبات من بنك بيانات البروتينات للسموم من شقيق البحر و العقرب والحلزون المخروطي البحري والرتيلاء. تستخدم براءة الاختراع محاكي ببتيد لسم </w:t>
      </w:r>
      <w:r w:rsidRPr="00E74F98">
        <w:rPr>
          <w:rFonts w:ascii="Simplified Arabic" w:hAnsi="Simplified Arabic" w:cs="Simplified Arabic"/>
        </w:rPr>
        <w:t>OSK1</w:t>
      </w:r>
      <w:r w:rsidRPr="00E74F98">
        <w:rPr>
          <w:rFonts w:ascii="Simplified Arabic" w:hAnsi="Simplified Arabic" w:cs="Simplified Arabic"/>
          <w:rtl/>
        </w:rPr>
        <w:t>، وهو سم يُستخرَج من سم العقرب، اكتُشِف باستخدام معلومات تركيبية من كائنات متنوعة تم إيداعها في بنك بيانات البروتينات. وبالتالي، فإن استخدام بنك بيانات البروتينات يتيح للأفراد الوصول إلى مئات الآلاف من تركيبات الجزيئات الحيوية من حول العالم. وسيكون من المستحيل وظيفيًا طلب اتفاقات ثنائية لكل بلد موفِّر مع التزامات لتقاسم المنافع التي تم إيداع أو تصور التركيبات منها.</w:t>
      </w:r>
    </w:p>
    <w:p w14:paraId="01678670" w14:textId="77777777" w:rsidR="00D9166A" w:rsidRPr="00D9166A" w:rsidRDefault="00D9166A" w:rsidP="00D9166A">
      <w:pPr>
        <w:bidi/>
        <w:rPr>
          <w:rFonts w:ascii="Simplified Arabic" w:hAnsi="Simplified Arabic" w:cs="Simplified Arabic"/>
          <w:kern w:val="22"/>
          <w:sz w:val="10"/>
          <w:szCs w:val="12"/>
          <w:rtl/>
        </w:rPr>
      </w:pPr>
    </w:p>
    <w:p w14:paraId="69EFC5D4" w14:textId="17328390" w:rsidR="002C0B8C" w:rsidRDefault="002C0B8C" w:rsidP="002C0B8C">
      <w:pPr>
        <w:bidi/>
        <w:rPr>
          <w:rFonts w:ascii="Simplified Arabic" w:hAnsi="Simplified Arabic" w:cs="Simplified Arabic"/>
          <w:iCs/>
          <w:rtl/>
        </w:rPr>
      </w:pPr>
      <w:r w:rsidRPr="00831A2B">
        <w:rPr>
          <w:rFonts w:ascii="Simplified Arabic" w:hAnsi="Simplified Arabic" w:cs="Simplified Arabic"/>
          <w:iCs/>
          <w:rtl/>
        </w:rPr>
        <w:t>مكتبات المنتجات الطبيعية</w:t>
      </w:r>
    </w:p>
    <w:p w14:paraId="07EDE6F6" w14:textId="77777777" w:rsidR="00831A2B" w:rsidRPr="00D9166A" w:rsidRDefault="00831A2B" w:rsidP="00831A2B">
      <w:pPr>
        <w:bidi/>
        <w:rPr>
          <w:rFonts w:ascii="Simplified Arabic" w:hAnsi="Simplified Arabic" w:cs="Simplified Arabic"/>
          <w:iCs/>
          <w:kern w:val="22"/>
          <w:sz w:val="10"/>
          <w:szCs w:val="12"/>
          <w:rtl/>
        </w:rPr>
      </w:pPr>
    </w:p>
    <w:p w14:paraId="2E85582B" w14:textId="7B9D2B82" w:rsidR="002C0B8C" w:rsidRPr="00D9166A" w:rsidRDefault="002C0B8C" w:rsidP="002C0B8C">
      <w:pPr>
        <w:bidi/>
        <w:rPr>
          <w:rFonts w:ascii="Simplified Arabic" w:hAnsi="Simplified Arabic" w:cs="Simplified Arabic"/>
          <w:lang w:val="en-US"/>
        </w:rPr>
      </w:pPr>
      <w:r w:rsidRPr="00E74F98">
        <w:rPr>
          <w:rFonts w:ascii="Simplified Arabic" w:hAnsi="Simplified Arabic" w:cs="Simplified Arabic"/>
          <w:rtl/>
        </w:rPr>
        <w:t>تتضمن قواعد بيانات المنتجات الطبيعية ومجموعاتها شكلاً ممكنًا آخر من معلومات التسلسل الرقمي. حيث نُشِرت أكثر من 120 من قواعد البيانات والمجموعات هذه منذ عام 2000؛ ولا يزل يمكن الوصول إلى 98 منها، 50 منها فقط  يمكن الوصول إليها وصولاً مفتوحًا.</w:t>
      </w:r>
      <w:r w:rsidRPr="00E569A2">
        <w:rPr>
          <w:rStyle w:val="FootnoteReference"/>
          <w:rFonts w:ascii="Simplified Arabic" w:hAnsi="Simplified Arabic" w:cs="Simplified Arabic"/>
          <w:sz w:val="24"/>
          <w:u w:val="none"/>
          <w:vertAlign w:val="superscript"/>
        </w:rPr>
        <w:footnoteReference w:id="138"/>
      </w:r>
      <w:r w:rsidRPr="00E74F98">
        <w:rPr>
          <w:rFonts w:ascii="Simplified Arabic" w:hAnsi="Simplified Arabic" w:cs="Simplified Arabic"/>
          <w:rtl/>
        </w:rPr>
        <w:t xml:space="preserve"> </w:t>
      </w:r>
      <w:r w:rsidR="00D9166A">
        <w:rPr>
          <w:rFonts w:ascii="Simplified Arabic" w:hAnsi="Simplified Arabic" w:cs="Simplified Arabic" w:hint="cs"/>
          <w:rtl/>
          <w:lang w:bidi="ar-EG"/>
        </w:rPr>
        <w:t>و</w:t>
      </w:r>
      <w:r w:rsidRPr="00E74F98">
        <w:rPr>
          <w:rFonts w:ascii="Simplified Arabic" w:hAnsi="Simplified Arabic" w:cs="Simplified Arabic"/>
          <w:rtl/>
        </w:rPr>
        <w:t>تعد مجموعات المنتجات الطبيعية الفعلية مفيدة للخطوة الأولى في تحليل الجزيئات الاستقصائية - الفحص الفعلي للتركيبات الجزيئية - وتطوير عقاقير مستندة إلى المواد الطبيعية أو أنواع أخرى من المكونات النشطة.</w:t>
      </w:r>
      <w:r w:rsidRPr="00E74F98">
        <w:rPr>
          <w:rFonts w:ascii="Simplified Arabic" w:hAnsi="Simplified Arabic" w:cs="Simplified Arabic"/>
          <w:kern w:val="22"/>
          <w:vertAlign w:val="superscript"/>
        </w:rPr>
        <w:footnoteReference w:id="139"/>
      </w:r>
      <w:r w:rsidRPr="00E74F98">
        <w:rPr>
          <w:rFonts w:ascii="Simplified Arabic" w:hAnsi="Simplified Arabic" w:cs="Simplified Arabic"/>
          <w:rtl/>
        </w:rPr>
        <w:t xml:space="preserve"> يمكن أن يسرِّع استخدام تقنيات المعلوماتية الكيميائية الحديثة لهذا النوع من الأبحاث وأن يوفِّر الوقت والمال، مع الحصول على نتائج أفضل.</w:t>
      </w:r>
      <w:r w:rsidRPr="00E74F98">
        <w:rPr>
          <w:rFonts w:ascii="Simplified Arabic" w:hAnsi="Simplified Arabic" w:cs="Simplified Arabic"/>
          <w:kern w:val="22"/>
          <w:vertAlign w:val="superscript"/>
        </w:rPr>
        <w:footnoteReference w:id="140"/>
      </w:r>
    </w:p>
    <w:p w14:paraId="4BC4B18F" w14:textId="77777777" w:rsidR="00831A2B" w:rsidRPr="001757C7" w:rsidRDefault="00831A2B" w:rsidP="00831A2B">
      <w:pPr>
        <w:bidi/>
        <w:rPr>
          <w:rFonts w:ascii="Simplified Arabic" w:hAnsi="Simplified Arabic" w:cs="Simplified Arabic"/>
          <w:kern w:val="22"/>
          <w:sz w:val="10"/>
          <w:szCs w:val="12"/>
          <w:rtl/>
        </w:rPr>
      </w:pPr>
    </w:p>
    <w:p w14:paraId="4C9430A7" w14:textId="6271BB60" w:rsidR="002C0B8C" w:rsidRDefault="002C0B8C" w:rsidP="002C0B8C">
      <w:pPr>
        <w:bidi/>
        <w:rPr>
          <w:rFonts w:ascii="Simplified Arabic" w:hAnsi="Simplified Arabic" w:cs="Simplified Arabic"/>
          <w:rtl/>
        </w:rPr>
      </w:pPr>
      <w:r w:rsidRPr="00E74F98">
        <w:rPr>
          <w:rFonts w:ascii="Simplified Arabic" w:hAnsi="Simplified Arabic" w:cs="Simplified Arabic"/>
          <w:rtl/>
        </w:rPr>
        <w:t>توفر الكثير من الشركات التي تعزل المركبات الكيميائية الحيوية كتالوجات للمنتجات، وفي بعض الحالات، تحتوي هذه الكتالوجات أيضًا على تركيبات المركبات وشروح لها. غالبًا ما يُستشهَد بهذه الكتالوجات في الكتابات العلمية كمصادر لتركيبات المنتجات الطبيعية، لكن لا يمكن الوصول إلى عددٍ منها إلا من خلال عملاء عند الطلب أو لمستخدمين مُسجَّلين.</w:t>
      </w:r>
      <w:r w:rsidRPr="00E74F98">
        <w:rPr>
          <w:rFonts w:ascii="Simplified Arabic" w:hAnsi="Simplified Arabic" w:cs="Simplified Arabic"/>
          <w:kern w:val="22"/>
          <w:vertAlign w:val="superscript"/>
        </w:rPr>
        <w:footnoteReference w:id="141"/>
      </w:r>
      <w:r w:rsidR="00E569A2">
        <w:rPr>
          <w:rFonts w:ascii="Simplified Arabic" w:hAnsi="Simplified Arabic" w:cs="Simplified Arabic" w:hint="cs"/>
          <w:rtl/>
        </w:rPr>
        <w:t xml:space="preserve"> </w:t>
      </w:r>
      <w:r w:rsidRPr="00E74F98">
        <w:rPr>
          <w:rFonts w:ascii="Simplified Arabic" w:hAnsi="Simplified Arabic" w:cs="Simplified Arabic"/>
          <w:rtl/>
        </w:rPr>
        <w:t>هناك عدد من الجهود على مستوى البلد لوضع كتالوجات للمنتجات الطبيعية الواقعة ضمن حدودها الوطنية، مثل البرازيل (</w:t>
      </w:r>
      <w:r w:rsidRPr="00E74F98">
        <w:rPr>
          <w:rFonts w:ascii="Simplified Arabic" w:hAnsi="Simplified Arabic" w:cs="Simplified Arabic"/>
        </w:rPr>
        <w:t>NUBBEDB</w:t>
      </w:r>
      <w:r w:rsidRPr="00E74F98">
        <w:rPr>
          <w:rFonts w:ascii="Simplified Arabic" w:hAnsi="Simplified Arabic" w:cs="Simplified Arabic"/>
          <w:rtl/>
        </w:rPr>
        <w:t>) والمكسيك (</w:t>
      </w:r>
      <w:r w:rsidRPr="00E74F98">
        <w:rPr>
          <w:rFonts w:ascii="Simplified Arabic" w:hAnsi="Simplified Arabic" w:cs="Simplified Arabic"/>
        </w:rPr>
        <w:t>BIOFAQUIM</w:t>
      </w:r>
      <w:r w:rsidRPr="00E74F98">
        <w:rPr>
          <w:rFonts w:ascii="Simplified Arabic" w:hAnsi="Simplified Arabic" w:cs="Simplified Arabic"/>
          <w:rtl/>
        </w:rPr>
        <w:t>) وجنوب أفريقيا (</w:t>
      </w:r>
      <w:r w:rsidRPr="00E74F98">
        <w:rPr>
          <w:rFonts w:ascii="Simplified Arabic" w:hAnsi="Simplified Arabic" w:cs="Simplified Arabic"/>
        </w:rPr>
        <w:t>SANCDB</w:t>
      </w:r>
      <w:r w:rsidRPr="00E74F98">
        <w:rPr>
          <w:rFonts w:ascii="Simplified Arabic" w:hAnsi="Simplified Arabic" w:cs="Simplified Arabic"/>
          <w:rtl/>
        </w:rPr>
        <w:t>). إلا أن عددًا من قواعد البيانات هذه أوسع كثيرًا في نطاقها ويستند إلى أبحاث الكتابات العلمية التي قد تشتمل على معارف تقليدية موثَّقة، على سبيل المثال مكتبة المنتجات الطبيعية الأفريقية (</w:t>
      </w:r>
      <w:r w:rsidRPr="00E74F98">
        <w:rPr>
          <w:rFonts w:ascii="Simplified Arabic" w:hAnsi="Simplified Arabic" w:cs="Simplified Arabic"/>
        </w:rPr>
        <w:t>p-ANAPL</w:t>
      </w:r>
      <w:r w:rsidRPr="00E74F98">
        <w:rPr>
          <w:rFonts w:ascii="Simplified Arabic" w:hAnsi="Simplified Arabic" w:cs="Simplified Arabic"/>
          <w:rtl/>
        </w:rPr>
        <w:t>)</w:t>
      </w:r>
      <w:r w:rsidRPr="00E74F98">
        <w:rPr>
          <w:rFonts w:ascii="Simplified Arabic" w:hAnsi="Simplified Arabic" w:cs="Simplified Arabic"/>
          <w:kern w:val="22"/>
          <w:vertAlign w:val="superscript"/>
        </w:rPr>
        <w:footnoteReference w:id="142"/>
      </w:r>
      <w:r w:rsidRPr="00E74F98">
        <w:rPr>
          <w:rFonts w:ascii="Simplified Arabic" w:hAnsi="Simplified Arabic" w:cs="Simplified Arabic"/>
          <w:rtl/>
        </w:rPr>
        <w:t xml:space="preserve">، </w:t>
      </w:r>
      <w:proofErr w:type="spellStart"/>
      <w:r w:rsidRPr="00E74F98">
        <w:rPr>
          <w:rFonts w:ascii="Simplified Arabic" w:hAnsi="Simplified Arabic" w:cs="Simplified Arabic"/>
        </w:rPr>
        <w:t>AfroDB</w:t>
      </w:r>
      <w:proofErr w:type="spellEnd"/>
      <w:r w:rsidRPr="00E74F98">
        <w:rPr>
          <w:rFonts w:ascii="Simplified Arabic" w:hAnsi="Simplified Arabic" w:cs="Simplified Arabic"/>
          <w:rtl/>
        </w:rPr>
        <w:t xml:space="preserve">، </w:t>
      </w:r>
      <w:r w:rsidRPr="00E74F98">
        <w:rPr>
          <w:rFonts w:ascii="Simplified Arabic" w:hAnsi="Simplified Arabic" w:cs="Simplified Arabic"/>
          <w:kern w:val="22"/>
          <w:vertAlign w:val="superscript"/>
        </w:rPr>
        <w:footnoteReference w:id="143"/>
      </w:r>
      <w:r w:rsidRPr="00E74F98">
        <w:rPr>
          <w:rFonts w:ascii="Simplified Arabic" w:hAnsi="Simplified Arabic" w:cs="Simplified Arabic"/>
          <w:rtl/>
        </w:rPr>
        <w:t>وقاعدة بيانات المنتجات الطبيعية بشمال أفريقيا (</w:t>
      </w:r>
      <w:r w:rsidRPr="00E74F98">
        <w:rPr>
          <w:rFonts w:ascii="Simplified Arabic" w:hAnsi="Simplified Arabic" w:cs="Simplified Arabic"/>
        </w:rPr>
        <w:t>NANPDB)</w:t>
      </w:r>
      <w:r w:rsidRPr="00E74F98">
        <w:rPr>
          <w:rFonts w:ascii="Simplified Arabic" w:hAnsi="Simplified Arabic" w:cs="Simplified Arabic"/>
          <w:rtl/>
        </w:rPr>
        <w:t xml:space="preserve">، </w:t>
      </w:r>
      <w:r w:rsidRPr="00E74F98">
        <w:rPr>
          <w:rFonts w:ascii="Simplified Arabic" w:hAnsi="Simplified Arabic" w:cs="Simplified Arabic"/>
          <w:kern w:val="22"/>
          <w:vertAlign w:val="superscript"/>
        </w:rPr>
        <w:footnoteReference w:id="144"/>
      </w:r>
      <w:r w:rsidRPr="00E74F98">
        <w:rPr>
          <w:rFonts w:ascii="Simplified Arabic" w:hAnsi="Simplified Arabic" w:cs="Simplified Arabic"/>
          <w:rtl/>
        </w:rPr>
        <w:t xml:space="preserve"> والطب الاستوائي بشمال شرق آسيا (</w:t>
      </w:r>
      <w:r w:rsidRPr="00E74F98">
        <w:rPr>
          <w:rFonts w:ascii="Simplified Arabic" w:hAnsi="Simplified Arabic" w:cs="Simplified Arabic"/>
        </w:rPr>
        <w:t>TM-MC</w:t>
      </w:r>
      <w:r w:rsidRPr="00E74F98">
        <w:rPr>
          <w:rFonts w:ascii="Simplified Arabic" w:hAnsi="Simplified Arabic" w:cs="Simplified Arabic"/>
          <w:rtl/>
        </w:rPr>
        <w:t>).</w:t>
      </w:r>
      <w:r w:rsidRPr="00E74F98">
        <w:rPr>
          <w:rFonts w:ascii="Simplified Arabic" w:hAnsi="Simplified Arabic" w:cs="Simplified Arabic"/>
          <w:kern w:val="22"/>
          <w:vertAlign w:val="superscript"/>
        </w:rPr>
        <w:footnoteReference w:id="145"/>
      </w:r>
    </w:p>
    <w:p w14:paraId="296585E2" w14:textId="77777777" w:rsidR="001757C7" w:rsidRPr="003B3FD4" w:rsidRDefault="001757C7" w:rsidP="001757C7">
      <w:pPr>
        <w:bidi/>
        <w:rPr>
          <w:rFonts w:ascii="Simplified Arabic" w:hAnsi="Simplified Arabic" w:cs="Simplified Arabic"/>
          <w:kern w:val="22"/>
          <w:sz w:val="10"/>
          <w:szCs w:val="12"/>
          <w:rtl/>
        </w:rPr>
      </w:pPr>
    </w:p>
    <w:p w14:paraId="6C1B57FF" w14:textId="72BBF58D" w:rsidR="002C0B8C" w:rsidRDefault="002C0B8C" w:rsidP="002C0B8C">
      <w:pPr>
        <w:bidi/>
        <w:rPr>
          <w:rFonts w:ascii="Simplified Arabic" w:hAnsi="Simplified Arabic" w:cs="Simplified Arabic"/>
          <w:i/>
          <w:iCs/>
          <w:rtl/>
        </w:rPr>
      </w:pPr>
      <w:r w:rsidRPr="00E74F98">
        <w:rPr>
          <w:rFonts w:ascii="Simplified Arabic" w:hAnsi="Simplified Arabic" w:cs="Simplified Arabic"/>
          <w:i/>
          <w:iCs/>
          <w:rtl/>
        </w:rPr>
        <w:t>"تصميم مقارب" لطلبات الحصول على براءة اختراع تستند إلى استخدام معلومات التسلسل الرقمي أو مورد جيني ملموس</w:t>
      </w:r>
    </w:p>
    <w:p w14:paraId="2FC81C6F" w14:textId="77777777" w:rsidR="003B3FD4" w:rsidRPr="003B3FD4" w:rsidRDefault="003B3FD4" w:rsidP="003B3FD4">
      <w:pPr>
        <w:bidi/>
        <w:rPr>
          <w:rFonts w:ascii="Simplified Arabic" w:hAnsi="Simplified Arabic" w:cs="Simplified Arabic"/>
          <w:i/>
          <w:iCs/>
          <w:kern w:val="22"/>
          <w:sz w:val="10"/>
          <w:szCs w:val="12"/>
          <w:rtl/>
        </w:rPr>
      </w:pPr>
    </w:p>
    <w:p w14:paraId="700BCFF7" w14:textId="657C3B25" w:rsidR="002C0B8C" w:rsidRDefault="002C0B8C" w:rsidP="002C0B8C">
      <w:pPr>
        <w:bidi/>
        <w:rPr>
          <w:rFonts w:ascii="Simplified Arabic" w:hAnsi="Simplified Arabic" w:cs="Simplified Arabic"/>
          <w:rtl/>
        </w:rPr>
      </w:pPr>
      <w:r w:rsidRPr="00E74F98">
        <w:rPr>
          <w:rFonts w:ascii="Simplified Arabic" w:hAnsi="Simplified Arabic" w:cs="Simplified Arabic"/>
          <w:rtl/>
        </w:rPr>
        <w:t>تجدر الإشارة إلى سيناريو آخر لا يمكن فيه استخدام معلومات التسلسل الرقمي مع الوصول الملموس إلى مورد جيني وهو عندما يختار كيان ما إنشاء "تصميم مقارب" لطلبات الحصول على براءة اختراع تغطي اختراع أُجرِي من خلال استخدام معلومات التسلسل الرقمي أو مورد جيني ملموس. ويعد إنشاء تصميم مقارب لطلب الحصول على براءة اختراع أداة تنافسية شائعة وتنطوي على "التخلص من عنصر وارد أو خطوة تم العثور عليها في طلبات براءة الاختراع" بهدف استنساخ المنفعة التقنية الحاصلة على براءة اختراع مع تجنب مسؤولية التعدي.</w:t>
      </w:r>
      <w:r w:rsidRPr="00E74F98">
        <w:rPr>
          <w:rFonts w:ascii="Simplified Arabic" w:hAnsi="Simplified Arabic" w:cs="Simplified Arabic"/>
          <w:kern w:val="22"/>
          <w:vertAlign w:val="superscript"/>
        </w:rPr>
        <w:footnoteReference w:id="146"/>
      </w:r>
    </w:p>
    <w:p w14:paraId="69F5E9EF" w14:textId="77777777" w:rsidR="00587A69" w:rsidRPr="00587A69" w:rsidRDefault="00587A69" w:rsidP="00587A69">
      <w:pPr>
        <w:bidi/>
        <w:rPr>
          <w:rFonts w:ascii="Simplified Arabic" w:hAnsi="Simplified Arabic" w:cs="Simplified Arabic"/>
          <w:kern w:val="22"/>
          <w:sz w:val="10"/>
          <w:szCs w:val="12"/>
          <w:rtl/>
        </w:rPr>
      </w:pPr>
    </w:p>
    <w:p w14:paraId="10361A2A" w14:textId="658ACBDC" w:rsidR="002C0B8C" w:rsidRDefault="002C0B8C" w:rsidP="002C0B8C">
      <w:pPr>
        <w:bidi/>
        <w:rPr>
          <w:rFonts w:ascii="Simplified Arabic" w:hAnsi="Simplified Arabic" w:cs="Simplified Arabic"/>
          <w:rtl/>
        </w:rPr>
      </w:pPr>
      <w:r w:rsidRPr="00E74F98">
        <w:rPr>
          <w:rFonts w:ascii="Simplified Arabic" w:hAnsi="Simplified Arabic" w:cs="Simplified Arabic"/>
          <w:rtl/>
        </w:rPr>
        <w:t>يُشجَّع بشكلٍ عام على إجراء نشاط تصميم مقارب مُتعمَّد ويُعتبَر مفيدًا للمجتمع حيث سيؤدي غالبًا إلى المزيد من الاختراعات في شكل تصميم مقارب جديد.</w:t>
      </w:r>
      <w:r w:rsidRPr="00725850">
        <w:rPr>
          <w:vertAlign w:val="superscript"/>
        </w:rPr>
        <w:footnoteReference w:id="147"/>
      </w:r>
      <w:r w:rsidRPr="00E74F98">
        <w:rPr>
          <w:rFonts w:ascii="Simplified Arabic" w:hAnsi="Simplified Arabic" w:cs="Simplified Arabic"/>
          <w:rtl/>
        </w:rPr>
        <w:t xml:space="preserve"> بنفس الطريقة التي يمكن بها جمع معلومات التسلسل الرقمي من قاعدة بيانات أو منشورٍ ما واستخدامها في تطوير أحد الاختراعات، بإمكان أطراف ثالثة جمع المعلومات من اختراع حاصل على براءة اختراع تم استخدام معلومات التسلسل الرقمي فيه لإنشاء مزيد من الاختراعات. قد تخلص بعض الأطراف إلى أنه من خلال تحليل الاختراع المدعَّي في براءة الاختراع وضم بعض من عناصره على نحوٍ متعمد، فإن الكيانات التي تُجري التصميم المقارب قد استخدمت الموارد الجينية المُستخدَمة في إنشاء اختراع حاصل على براءة اختراع، وقد يكون تقاسم المنافع من التصميم المقارب الجديد مطلوبًا في </w:t>
      </w:r>
      <w:r w:rsidRPr="00E74F98">
        <w:rPr>
          <w:rFonts w:ascii="Simplified Arabic" w:hAnsi="Simplified Arabic" w:cs="Simplified Arabic"/>
          <w:rtl/>
        </w:rPr>
        <w:lastRenderedPageBreak/>
        <w:t>إطار قوانينها الخاصة بإتاحة الموارد الوراثية وتقاسم منافعها.  إلا أنه قد يتعذر إجراء تفاوض ثنائي لأن البلد الذي يوفِّر الموارد الجينية قد لا يكون معروفًا أو قد يكون هناك أنواع متعددة مُضمَنة من مواقع متنوعة.</w:t>
      </w:r>
      <w:r w:rsidRPr="00725850">
        <w:rPr>
          <w:vertAlign w:val="superscript"/>
        </w:rPr>
        <w:footnoteReference w:id="148"/>
      </w:r>
    </w:p>
    <w:p w14:paraId="162BFA67" w14:textId="77777777" w:rsidR="001757C7" w:rsidRPr="001757C7" w:rsidRDefault="001757C7" w:rsidP="001757C7">
      <w:pPr>
        <w:bidi/>
        <w:rPr>
          <w:rFonts w:ascii="Simplified Arabic" w:hAnsi="Simplified Arabic" w:cs="Simplified Arabic"/>
          <w:kern w:val="22"/>
          <w:sz w:val="10"/>
          <w:szCs w:val="12"/>
          <w:rtl/>
        </w:rPr>
      </w:pPr>
    </w:p>
    <w:p w14:paraId="0696723C" w14:textId="67848AF5" w:rsidR="002C0B8C" w:rsidRPr="00E74F98" w:rsidRDefault="002C0B8C" w:rsidP="001757C7">
      <w:pPr>
        <w:pStyle w:val="Heading3"/>
        <w:keepLines/>
        <w:numPr>
          <w:ilvl w:val="2"/>
          <w:numId w:val="48"/>
        </w:numPr>
        <w:tabs>
          <w:tab w:val="clear" w:pos="567"/>
        </w:tabs>
        <w:bidi/>
        <w:spacing w:before="0"/>
        <w:ind w:left="1170"/>
        <w:jc w:val="both"/>
        <w:rPr>
          <w:rFonts w:ascii="Simplified Arabic" w:hAnsi="Simplified Arabic" w:cs="Simplified Arabic"/>
          <w:b/>
          <w:bCs/>
          <w:kern w:val="22"/>
          <w:rtl/>
        </w:rPr>
      </w:pPr>
      <w:bookmarkStart w:id="14" w:name="_Toc47674929"/>
      <w:r w:rsidRPr="00E74F98">
        <w:rPr>
          <w:rFonts w:ascii="Simplified Arabic" w:hAnsi="Simplified Arabic" w:cs="Simplified Arabic"/>
          <w:b/>
          <w:bCs/>
          <w:rtl/>
        </w:rPr>
        <w:t>استخدام المكونات الجينية الموجودة في كائنات متعددة</w:t>
      </w:r>
      <w:bookmarkEnd w:id="14"/>
    </w:p>
    <w:p w14:paraId="54A92B62" w14:textId="7AC3D1F4"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t xml:space="preserve">قد تنطوي أيضًا بعض نُهُج البحث الأحدث، مثل البيولوجيا </w:t>
      </w:r>
      <w:r w:rsidR="00E31297">
        <w:rPr>
          <w:rFonts w:ascii="Simplified Arabic" w:hAnsi="Simplified Arabic" w:cs="Simplified Arabic" w:hint="cs"/>
          <w:rtl/>
        </w:rPr>
        <w:t>التركيبية</w:t>
      </w:r>
      <w:r w:rsidRPr="00E74F98">
        <w:rPr>
          <w:rFonts w:ascii="Simplified Arabic" w:hAnsi="Simplified Arabic" w:cs="Simplified Arabic"/>
          <w:rtl/>
        </w:rPr>
        <w:t xml:space="preserve">، على سيناريوهات يتعذر معها نموذج تقاسم المنافع الثنائي أو يكون غير عملي معها. وتستند البيولوجيا </w:t>
      </w:r>
      <w:r w:rsidR="00E31297">
        <w:rPr>
          <w:rFonts w:ascii="Simplified Arabic" w:hAnsi="Simplified Arabic" w:cs="Simplified Arabic"/>
          <w:rtl/>
        </w:rPr>
        <w:t>التركيبية</w:t>
      </w:r>
      <w:r w:rsidRPr="00E74F98">
        <w:rPr>
          <w:rFonts w:ascii="Simplified Arabic" w:hAnsi="Simplified Arabic" w:cs="Simplified Arabic"/>
          <w:rtl/>
        </w:rPr>
        <w:t xml:space="preserve"> على فكرة أن أي نظام بيولوجي يمكن النظر إليه باعتباره مجموعة من العناصر الوظيفية أو الأجزاء التي يمكن تنظيمها بطرق جديدة لتعديل أي كائنات حية أو إنتاج منتجات أو مكونات تخليقية.</w:t>
      </w:r>
      <w:r w:rsidRPr="00725850">
        <w:rPr>
          <w:vertAlign w:val="superscript"/>
        </w:rPr>
        <w:footnoteReference w:id="149"/>
      </w:r>
      <w:r w:rsidRPr="00725850">
        <w:rPr>
          <w:vertAlign w:val="superscript"/>
          <w:rtl/>
        </w:rPr>
        <w:t xml:space="preserve"> </w:t>
      </w:r>
      <w:r w:rsidRPr="00E74F98">
        <w:rPr>
          <w:rFonts w:ascii="Simplified Arabic" w:hAnsi="Simplified Arabic" w:cs="Simplified Arabic"/>
          <w:rtl/>
        </w:rPr>
        <w:t xml:space="preserve">يعرِّفه  فريق الخبراء التقني المخصص المعني بالبيولوجيا </w:t>
      </w:r>
      <w:r w:rsidR="00E31297">
        <w:rPr>
          <w:rFonts w:ascii="Simplified Arabic" w:hAnsi="Simplified Arabic" w:cs="Simplified Arabic"/>
          <w:rtl/>
        </w:rPr>
        <w:t>التركيبية</w:t>
      </w:r>
      <w:r w:rsidRPr="00E74F98">
        <w:rPr>
          <w:rFonts w:ascii="Simplified Arabic" w:hAnsi="Simplified Arabic" w:cs="Simplified Arabic"/>
          <w:rtl/>
        </w:rPr>
        <w:t xml:space="preserve"> باعتباره "تطور إضافي وبُعد جديد للتكنولوجيا الحيوية الحديثة التي تجمع بين العلوم والتكنولوجيا والهندسة لتسهيل فهم المواد الجينية والكائنات الحية والأنظمة البيولوجية و/أو تصميمها و/أو إعادة تصميمها و/أو تصنيعها و/أو تعديلها وتسريع ذلك."</w:t>
      </w:r>
      <w:r w:rsidRPr="00725850">
        <w:rPr>
          <w:vertAlign w:val="superscript"/>
        </w:rPr>
        <w:footnoteReference w:id="150"/>
      </w:r>
      <w:r w:rsidRPr="00725850">
        <w:rPr>
          <w:vertAlign w:val="superscript"/>
          <w:rtl/>
        </w:rPr>
        <w:t xml:space="preserve"> </w:t>
      </w:r>
      <w:r w:rsidRPr="00E74F98">
        <w:rPr>
          <w:rFonts w:ascii="Simplified Arabic" w:hAnsi="Simplified Arabic" w:cs="Simplified Arabic"/>
          <w:rtl/>
        </w:rPr>
        <w:t xml:space="preserve"> </w:t>
      </w:r>
    </w:p>
    <w:p w14:paraId="78F2224B" w14:textId="2277518F" w:rsidR="002C0B8C" w:rsidRPr="00E74F98" w:rsidRDefault="002C0B8C" w:rsidP="002C0B8C">
      <w:pPr>
        <w:bidi/>
        <w:spacing w:after="120"/>
        <w:rPr>
          <w:rFonts w:ascii="Simplified Arabic" w:eastAsia="Batang" w:hAnsi="Simplified Arabic" w:cs="Simplified Arabic"/>
          <w:kern w:val="22"/>
          <w:rtl/>
          <w:lang w:bidi="ar-EG"/>
        </w:rPr>
      </w:pPr>
      <w:r w:rsidRPr="00E74F98">
        <w:rPr>
          <w:rFonts w:ascii="Simplified Arabic" w:hAnsi="Simplified Arabic" w:cs="Simplified Arabic"/>
          <w:rtl/>
        </w:rPr>
        <w:t xml:space="preserve">تمكِّن العديد من التقنيات والأدوات استخدام البيولوجيا </w:t>
      </w:r>
      <w:r w:rsidR="00E31297">
        <w:rPr>
          <w:rFonts w:ascii="Simplified Arabic" w:hAnsi="Simplified Arabic" w:cs="Simplified Arabic"/>
          <w:rtl/>
        </w:rPr>
        <w:t>التركيبية</w:t>
      </w:r>
      <w:r w:rsidRPr="00E74F98">
        <w:rPr>
          <w:rFonts w:ascii="Simplified Arabic" w:hAnsi="Simplified Arabic" w:cs="Simplified Arabic"/>
          <w:rtl/>
        </w:rPr>
        <w:t xml:space="preserve">، بما فيها قواعد بيانات الجينوميات، وسجلات الأجزاء البيولوجية، والطرق القياسية للتركيب المادي لتسلسلات </w:t>
      </w:r>
      <w:r w:rsidR="00FE4FC4">
        <w:rPr>
          <w:rFonts w:ascii="Simplified Arabic" w:hAnsi="Simplified Arabic" w:cs="Simplified Arabic" w:hint="cs"/>
          <w:rtl/>
        </w:rPr>
        <w:t>الحمض ا</w:t>
      </w:r>
      <w:r w:rsidR="00FE4FC4" w:rsidRPr="00FB5915">
        <w:rPr>
          <w:rFonts w:ascii="Simplified Arabic" w:hAnsi="Simplified Arabic" w:cs="Simplified Arabic" w:hint="cs"/>
          <w:rtl/>
        </w:rPr>
        <w:t>ل</w:t>
      </w:r>
      <w:r w:rsidR="00FE4FC4" w:rsidRPr="00FB5915">
        <w:rPr>
          <w:rFonts w:ascii="Simplified Arabic" w:hAnsi="Simplified Arabic" w:cs="Simplified Arabic"/>
          <w:rtl/>
        </w:rPr>
        <w:t xml:space="preserve">خلوي </w:t>
      </w:r>
      <w:r w:rsidR="00FE4FC4" w:rsidRPr="00FB5915">
        <w:rPr>
          <w:rFonts w:ascii="Simplified Arabic" w:hAnsi="Simplified Arabic" w:cs="Simplified Arabic" w:hint="cs"/>
          <w:rtl/>
        </w:rPr>
        <w:t>ال</w:t>
      </w:r>
      <w:r w:rsidR="00FE4FC4" w:rsidRPr="00FB5915">
        <w:rPr>
          <w:rFonts w:ascii="Simplified Arabic" w:hAnsi="Simplified Arabic" w:cs="Simplified Arabic"/>
          <w:rtl/>
        </w:rPr>
        <w:t>صبغي</w:t>
      </w:r>
      <w:r w:rsidRPr="00E74F98">
        <w:rPr>
          <w:rFonts w:ascii="Simplified Arabic" w:hAnsi="Simplified Arabic" w:cs="Simplified Arabic"/>
          <w:rtl/>
        </w:rPr>
        <w:t xml:space="preserve">، والخدمات التجارية لتخليق </w:t>
      </w:r>
      <w:r w:rsidR="00C73635" w:rsidRPr="007435AF">
        <w:rPr>
          <w:rFonts w:ascii="Simplified Arabic" w:hAnsi="Simplified Arabic" w:cs="Simplified Arabic"/>
          <w:sz w:val="24"/>
          <w:rtl/>
        </w:rPr>
        <w:t>الحمض الخلوي الصبغي</w:t>
      </w:r>
      <w:r w:rsidR="00C73635" w:rsidRPr="00E74F98">
        <w:rPr>
          <w:rFonts w:ascii="Simplified Arabic" w:hAnsi="Simplified Arabic" w:cs="Simplified Arabic"/>
          <w:rtl/>
        </w:rPr>
        <w:t xml:space="preserve"> </w:t>
      </w:r>
      <w:r w:rsidRPr="00E74F98">
        <w:rPr>
          <w:rFonts w:ascii="Simplified Arabic" w:hAnsi="Simplified Arabic" w:cs="Simplified Arabic"/>
          <w:rtl/>
        </w:rPr>
        <w:t>وتسلسله، والمعلوماتية الحيوية المتقدمة.</w:t>
      </w:r>
      <w:r w:rsidRPr="00725850">
        <w:rPr>
          <w:vertAlign w:val="superscript"/>
        </w:rPr>
        <w:footnoteReference w:id="151"/>
      </w:r>
      <w:r w:rsidRPr="00E74F98">
        <w:rPr>
          <w:rFonts w:ascii="Simplified Arabic" w:hAnsi="Simplified Arabic" w:cs="Simplified Arabic"/>
          <w:rtl/>
        </w:rPr>
        <w:t xml:space="preserve"> تتيح هذه الموارد للباحثين استخدام تسلسلات </w:t>
      </w:r>
      <w:r w:rsidR="00FE4FC4">
        <w:rPr>
          <w:rFonts w:ascii="Simplified Arabic" w:hAnsi="Simplified Arabic" w:cs="Simplified Arabic" w:hint="cs"/>
          <w:rtl/>
        </w:rPr>
        <w:t>الحمض ا</w:t>
      </w:r>
      <w:r w:rsidR="00FE4FC4" w:rsidRPr="00FB5915">
        <w:rPr>
          <w:rFonts w:ascii="Simplified Arabic" w:hAnsi="Simplified Arabic" w:cs="Simplified Arabic" w:hint="cs"/>
          <w:rtl/>
        </w:rPr>
        <w:t>ل</w:t>
      </w:r>
      <w:r w:rsidR="00FE4FC4" w:rsidRPr="00FB5915">
        <w:rPr>
          <w:rFonts w:ascii="Simplified Arabic" w:hAnsi="Simplified Arabic" w:cs="Simplified Arabic"/>
          <w:rtl/>
        </w:rPr>
        <w:t xml:space="preserve">خلوي </w:t>
      </w:r>
      <w:r w:rsidR="00FE4FC4" w:rsidRPr="00FB5915">
        <w:rPr>
          <w:rFonts w:ascii="Simplified Arabic" w:hAnsi="Simplified Arabic" w:cs="Simplified Arabic" w:hint="cs"/>
          <w:rtl/>
        </w:rPr>
        <w:t>ال</w:t>
      </w:r>
      <w:r w:rsidR="00FE4FC4" w:rsidRPr="00FB5915">
        <w:rPr>
          <w:rFonts w:ascii="Simplified Arabic" w:hAnsi="Simplified Arabic" w:cs="Simplified Arabic"/>
          <w:rtl/>
        </w:rPr>
        <w:t>صبغي</w:t>
      </w:r>
      <w:r w:rsidR="00FE4FC4" w:rsidRPr="00E74F98">
        <w:rPr>
          <w:rFonts w:ascii="Simplified Arabic" w:hAnsi="Simplified Arabic" w:cs="Simplified Arabic"/>
          <w:rtl/>
        </w:rPr>
        <w:t xml:space="preserve"> </w:t>
      </w:r>
      <w:r w:rsidRPr="00E74F98">
        <w:rPr>
          <w:rFonts w:ascii="Simplified Arabic" w:hAnsi="Simplified Arabic" w:cs="Simplified Arabic"/>
          <w:rtl/>
        </w:rPr>
        <w:t>من كائنات كثيرة مختلفة، يمكن الوصول إليها في قواعد بيانات عامة أو خاصة، لتصميم مسارات جديدة مُخلَّقة حيويًا، وإعادة تصميم الأنظمة البيولوجية، وفي تطبيقات التكنولوجيا الحيوية المتقدمة الأخرى.</w:t>
      </w:r>
    </w:p>
    <w:p w14:paraId="7C1A9353" w14:textId="653DDC3B"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t>على سبيل المثال، كما ورد في بيان غرفة التجارة الدولية الذي يعارض ضم معلومات التسلسل الرقمي ضمن نطاق بروتوكول ناغويا، "في مشروعات المعلوماتية الحيوية الحديثة، يمكن استخدام من مئات إلى آلاف. . . التسلسلات لتطوير منتج تجاري مُعيَّن. ويحتوي المنتج النهائي على تسلسل يمثل "متوسط" جميع تسلسلات الإدخال؛ [وبالتالي] من المستحيل تقريبًا تحديد القيمة النسبية لكل تسلسل من تسلسلات الإدخال الفردية."</w:t>
      </w:r>
      <w:r w:rsidRPr="00725850">
        <w:rPr>
          <w:vertAlign w:val="superscript"/>
        </w:rPr>
        <w:footnoteReference w:id="152"/>
      </w:r>
    </w:p>
    <w:p w14:paraId="2292CF90" w14:textId="77777777"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lastRenderedPageBreak/>
        <w:t xml:space="preserve"> توضح الأمثلة التالية استخدام معلومات التسلسل الرقمي من كائنات متعددة.</w:t>
      </w:r>
    </w:p>
    <w:p w14:paraId="75319D41" w14:textId="77777777" w:rsidR="002C0B8C" w:rsidRPr="00F86609" w:rsidRDefault="002C0B8C" w:rsidP="002C0B8C">
      <w:pPr>
        <w:bidi/>
        <w:spacing w:after="120"/>
        <w:rPr>
          <w:rFonts w:ascii="Simplified Arabic" w:eastAsia="Batang" w:hAnsi="Simplified Arabic" w:cs="Simplified Arabic"/>
          <w:iCs/>
          <w:kern w:val="22"/>
          <w:rtl/>
        </w:rPr>
      </w:pPr>
      <w:r w:rsidRPr="00F86609">
        <w:rPr>
          <w:rFonts w:ascii="Simplified Arabic" w:hAnsi="Simplified Arabic" w:cs="Simplified Arabic"/>
          <w:iCs/>
          <w:rtl/>
        </w:rPr>
        <w:t>غليكوزيدات الستيفيول</w:t>
      </w:r>
    </w:p>
    <w:p w14:paraId="0B6AAD91" w14:textId="15F5F797"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t>يمكن أيض</w:t>
      </w:r>
      <w:r w:rsidR="00F86609">
        <w:rPr>
          <w:rFonts w:ascii="Simplified Arabic" w:hAnsi="Simplified Arabic" w:cs="Simplified Arabic" w:hint="cs"/>
          <w:rtl/>
        </w:rPr>
        <w:t>اً</w:t>
      </w:r>
      <w:r w:rsidRPr="00E74F98">
        <w:rPr>
          <w:rFonts w:ascii="Simplified Arabic" w:hAnsi="Simplified Arabic" w:cs="Simplified Arabic"/>
          <w:rtl/>
        </w:rPr>
        <w:t xml:space="preserve"> استخدام أعداد أصغر لكن ذات أهمية من الكائنات المتنوعة مما يمكنه يواجه الاستخدام الفعال لنهج تقاسم المنافع الثنائي. بالنظر في براءة الاختراع الأمريكية 9,284,570 التي تصف إنتاج غليكوزيدات الستيفيول </w:t>
      </w:r>
      <w:r w:rsidR="00E31297">
        <w:rPr>
          <w:rFonts w:ascii="Simplified Arabic" w:hAnsi="Simplified Arabic" w:cs="Simplified Arabic"/>
          <w:rtl/>
        </w:rPr>
        <w:t>التركيبية</w:t>
      </w:r>
      <w:r w:rsidRPr="00E74F98">
        <w:rPr>
          <w:rFonts w:ascii="Simplified Arabic" w:hAnsi="Simplified Arabic" w:cs="Simplified Arabic"/>
          <w:rtl/>
        </w:rPr>
        <w:t xml:space="preserve"> كبديل للأستيفيا ومواد التحلية الأخرى، من خلال هندسة الخميرة، أو </w:t>
      </w:r>
      <w:r w:rsidRPr="00E74F98">
        <w:rPr>
          <w:rFonts w:ascii="Simplified Arabic" w:hAnsi="Simplified Arabic" w:cs="Simplified Arabic"/>
          <w:i/>
          <w:iCs/>
          <w:rtl/>
        </w:rPr>
        <w:t>الإشريكية القولونية</w:t>
      </w:r>
      <w:r w:rsidRPr="00E74F98">
        <w:rPr>
          <w:rFonts w:ascii="Simplified Arabic" w:hAnsi="Simplified Arabic" w:cs="Simplified Arabic"/>
          <w:rtl/>
        </w:rPr>
        <w:t xml:space="preserve">، أو خلايا النبات للتعبير عن الجينات المأشوبة الجديدة التي تشفر إنزيمات الستيفيول المخلَّقة بيولوجيًا لإنتاج الستيفيول أو غليكوزيدات الستيفيول. تذكر العملية الاستخدام المحتمل للجينات أو المسارات المُخلَّقة حيويًا من أكثر من 30 كائنًا مختلفًا تتضمن بكتيريا </w:t>
      </w:r>
      <w:r w:rsidRPr="00E74F98">
        <w:rPr>
          <w:rFonts w:ascii="Simplified Arabic" w:hAnsi="Simplified Arabic" w:cs="Simplified Arabic"/>
          <w:i/>
          <w:iCs/>
          <w:rtl/>
        </w:rPr>
        <w:t>(كيتاساتاسبورا جريزيولا)</w:t>
      </w:r>
      <w:r w:rsidRPr="00E74F98">
        <w:rPr>
          <w:rFonts w:ascii="Simplified Arabic" w:hAnsi="Simplified Arabic" w:cs="Simplified Arabic"/>
          <w:rtl/>
        </w:rPr>
        <w:t xml:space="preserve">، وجنس بشري </w:t>
      </w:r>
      <w:r w:rsidRPr="00E74F98">
        <w:rPr>
          <w:rFonts w:ascii="Simplified Arabic" w:hAnsi="Simplified Arabic" w:cs="Simplified Arabic"/>
          <w:i/>
          <w:iCs/>
          <w:rtl/>
        </w:rPr>
        <w:t>(الإنسان العاقل)</w:t>
      </w:r>
      <w:r w:rsidRPr="00E74F98">
        <w:rPr>
          <w:rFonts w:ascii="Simplified Arabic" w:hAnsi="Simplified Arabic" w:cs="Simplified Arabic"/>
          <w:rtl/>
        </w:rPr>
        <w:t xml:space="preserve">، وذبابة الفاكهة </w:t>
      </w:r>
      <w:r w:rsidRPr="00E74F98">
        <w:rPr>
          <w:rFonts w:ascii="Simplified Arabic" w:hAnsi="Simplified Arabic" w:cs="Simplified Arabic"/>
          <w:i/>
          <w:iCs/>
          <w:rtl/>
        </w:rPr>
        <w:t>(ذبابة الفاكهة سوداء البطن)</w:t>
      </w:r>
      <w:r w:rsidRPr="00E74F98">
        <w:rPr>
          <w:rFonts w:ascii="Simplified Arabic" w:hAnsi="Simplified Arabic" w:cs="Simplified Arabic"/>
          <w:rtl/>
        </w:rPr>
        <w:t xml:space="preserve">، ودجاجة الأدغال الحمراء </w:t>
      </w:r>
      <w:r w:rsidRPr="00E74F98">
        <w:rPr>
          <w:rFonts w:ascii="Simplified Arabic" w:hAnsi="Simplified Arabic" w:cs="Simplified Arabic"/>
          <w:i/>
          <w:iCs/>
          <w:rtl/>
        </w:rPr>
        <w:t>(جالوس جالوس)</w:t>
      </w:r>
      <w:r w:rsidRPr="00E74F98">
        <w:rPr>
          <w:rFonts w:ascii="Simplified Arabic" w:hAnsi="Simplified Arabic" w:cs="Simplified Arabic"/>
          <w:rtl/>
        </w:rPr>
        <w:t xml:space="preserve">، والتبغ </w:t>
      </w:r>
      <w:r w:rsidRPr="00E74F98">
        <w:rPr>
          <w:rFonts w:ascii="Simplified Arabic" w:hAnsi="Simplified Arabic" w:cs="Simplified Arabic"/>
          <w:i/>
          <w:iCs/>
          <w:rtl/>
        </w:rPr>
        <w:t>(نيكوتيانا أتينويت)</w:t>
      </w:r>
      <w:r w:rsidRPr="00E74F98">
        <w:rPr>
          <w:rFonts w:ascii="Simplified Arabic" w:hAnsi="Simplified Arabic" w:cs="Simplified Arabic"/>
          <w:rtl/>
        </w:rPr>
        <w:t xml:space="preserve"> لإنتاج منتجات لاستخدامها كمواد تحلية تجارية في المنتجات الغذائية والمكملات الغذائية.</w:t>
      </w:r>
      <w:r w:rsidRPr="00B12065">
        <w:rPr>
          <w:vertAlign w:val="superscript"/>
        </w:rPr>
        <w:footnoteReference w:id="153"/>
      </w:r>
    </w:p>
    <w:p w14:paraId="16915D55" w14:textId="482761E1"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t xml:space="preserve">بالإضافة إلى استخدام نموذج حي مثل الخميرة، </w:t>
      </w:r>
      <w:r w:rsidRPr="00CF4C1B">
        <w:rPr>
          <w:rFonts w:ascii="Simplified Arabic" w:hAnsi="Simplified Arabic" w:cs="Simplified Arabic"/>
          <w:iCs/>
          <w:rtl/>
        </w:rPr>
        <w:t>أو الإشريكية القولونية</w:t>
      </w:r>
      <w:r w:rsidRPr="00E74F98">
        <w:rPr>
          <w:rFonts w:ascii="Simplified Arabic" w:hAnsi="Simplified Arabic" w:cs="Simplified Arabic"/>
          <w:rtl/>
        </w:rPr>
        <w:t xml:space="preserve">، أو خلايا النبات، تصف براءة الاختراع أيضًا إنتاج غليكوزيدات الستيفيول في أكثر من 20 خلية فطرية مختلفة تتضمن ما يلي: نوع </w:t>
      </w:r>
      <w:r w:rsidRPr="00E74F98">
        <w:rPr>
          <w:rFonts w:ascii="Simplified Arabic" w:hAnsi="Simplified Arabic" w:cs="Simplified Arabic"/>
          <w:i/>
          <w:iCs/>
          <w:rtl/>
        </w:rPr>
        <w:t>خمائر شينروساكروميسيس</w:t>
      </w:r>
      <w:r w:rsidRPr="00E74F98">
        <w:rPr>
          <w:rFonts w:ascii="Simplified Arabic" w:hAnsi="Simplified Arabic" w:cs="Simplified Arabic"/>
          <w:rtl/>
        </w:rPr>
        <w:t xml:space="preserve">، ونوع </w:t>
      </w:r>
      <w:r w:rsidRPr="00E74F98">
        <w:rPr>
          <w:rFonts w:ascii="Simplified Arabic" w:hAnsi="Simplified Arabic" w:cs="Simplified Arabic"/>
          <w:i/>
          <w:iCs/>
          <w:rtl/>
        </w:rPr>
        <w:t>بيكيا</w:t>
      </w:r>
      <w:r w:rsidRPr="00E74F98">
        <w:rPr>
          <w:rFonts w:ascii="Simplified Arabic" w:hAnsi="Simplified Arabic" w:cs="Simplified Arabic"/>
          <w:rtl/>
        </w:rPr>
        <w:t xml:space="preserve">، ونوع </w:t>
      </w:r>
      <w:r w:rsidRPr="00E74F98">
        <w:rPr>
          <w:rFonts w:ascii="Simplified Arabic" w:hAnsi="Simplified Arabic" w:cs="Simplified Arabic"/>
          <w:i/>
          <w:iCs/>
          <w:rtl/>
        </w:rPr>
        <w:t>بافيا</w:t>
      </w:r>
      <w:r w:rsidRPr="00E74F98">
        <w:rPr>
          <w:rFonts w:ascii="Simplified Arabic" w:hAnsi="Simplified Arabic" w:cs="Simplified Arabic"/>
          <w:rtl/>
        </w:rPr>
        <w:t xml:space="preserve">، ونوع </w:t>
      </w:r>
      <w:r w:rsidRPr="00E74F98">
        <w:rPr>
          <w:rFonts w:ascii="Simplified Arabic" w:hAnsi="Simplified Arabic" w:cs="Simplified Arabic"/>
          <w:i/>
          <w:iCs/>
          <w:rtl/>
        </w:rPr>
        <w:t>كليفيروميسـيس</w:t>
      </w:r>
      <w:r w:rsidRPr="00E74F98">
        <w:rPr>
          <w:rFonts w:ascii="Simplified Arabic" w:hAnsi="Simplified Arabic" w:cs="Simplified Arabic"/>
          <w:rtl/>
        </w:rPr>
        <w:t xml:space="preserve">، نوع </w:t>
      </w:r>
      <w:r w:rsidRPr="00E74F98">
        <w:rPr>
          <w:rFonts w:ascii="Simplified Arabic" w:hAnsi="Simplified Arabic" w:cs="Simplified Arabic"/>
          <w:i/>
          <w:iCs/>
          <w:rtl/>
        </w:rPr>
        <w:t>المبيضة</w:t>
      </w:r>
      <w:r w:rsidRPr="00E74F98">
        <w:rPr>
          <w:rFonts w:ascii="Simplified Arabic" w:hAnsi="Simplified Arabic" w:cs="Simplified Arabic"/>
          <w:rtl/>
        </w:rPr>
        <w:t xml:space="preserve">، ونوع </w:t>
      </w:r>
      <w:r w:rsidRPr="00E74F98">
        <w:rPr>
          <w:rFonts w:ascii="Simplified Arabic" w:hAnsi="Simplified Arabic" w:cs="Simplified Arabic"/>
          <w:i/>
          <w:iCs/>
          <w:rtl/>
        </w:rPr>
        <w:t>تالاروميسيس</w:t>
      </w:r>
      <w:r w:rsidRPr="00E74F98">
        <w:rPr>
          <w:rFonts w:ascii="Simplified Arabic" w:hAnsi="Simplified Arabic" w:cs="Simplified Arabic"/>
          <w:rtl/>
        </w:rPr>
        <w:t xml:space="preserve">، ونوع </w:t>
      </w:r>
      <w:r w:rsidRPr="00E74F98">
        <w:rPr>
          <w:rFonts w:ascii="Simplified Arabic" w:hAnsi="Simplified Arabic" w:cs="Simplified Arabic"/>
          <w:i/>
          <w:iCs/>
          <w:rtl/>
        </w:rPr>
        <w:t>بريتانوميسيس</w:t>
      </w:r>
      <w:r w:rsidRPr="00E74F98">
        <w:rPr>
          <w:rFonts w:ascii="Simplified Arabic" w:hAnsi="Simplified Arabic" w:cs="Simplified Arabic"/>
          <w:rtl/>
        </w:rPr>
        <w:t xml:space="preserve">، ونوع </w:t>
      </w:r>
      <w:r w:rsidRPr="00E74F98">
        <w:rPr>
          <w:rFonts w:ascii="Simplified Arabic" w:hAnsi="Simplified Arabic" w:cs="Simplified Arabic"/>
          <w:i/>
          <w:iCs/>
          <w:rtl/>
        </w:rPr>
        <w:t>باكيسولون</w:t>
      </w:r>
      <w:r w:rsidRPr="00E74F98">
        <w:rPr>
          <w:rFonts w:ascii="Simplified Arabic" w:hAnsi="Simplified Arabic" w:cs="Simplified Arabic"/>
          <w:rtl/>
        </w:rPr>
        <w:t xml:space="preserve">، ونوع </w:t>
      </w:r>
      <w:r w:rsidRPr="00E74F98">
        <w:rPr>
          <w:rFonts w:ascii="Simplified Arabic" w:hAnsi="Simplified Arabic" w:cs="Simplified Arabic"/>
          <w:i/>
          <w:iCs/>
          <w:rtl/>
        </w:rPr>
        <w:t>ديباريوميسيس</w:t>
      </w:r>
      <w:r w:rsidRPr="00E74F98">
        <w:rPr>
          <w:rFonts w:ascii="Simplified Arabic" w:hAnsi="Simplified Arabic" w:cs="Simplified Arabic"/>
          <w:rtl/>
        </w:rPr>
        <w:t xml:space="preserve">، ونوع </w:t>
      </w:r>
      <w:r w:rsidRPr="00E74F98">
        <w:rPr>
          <w:rFonts w:ascii="Simplified Arabic" w:hAnsi="Simplified Arabic" w:cs="Simplified Arabic"/>
          <w:i/>
          <w:iCs/>
          <w:rtl/>
        </w:rPr>
        <w:t xml:space="preserve">يارويا. </w:t>
      </w:r>
      <w:r w:rsidRPr="00E74F98">
        <w:rPr>
          <w:rFonts w:ascii="Simplified Arabic" w:hAnsi="Simplified Arabic" w:cs="Simplified Arabic"/>
          <w:rtl/>
        </w:rPr>
        <w:t xml:space="preserve">كما تصف استخدام أكثر من </w:t>
      </w:r>
      <w:r w:rsidR="00D61B1E">
        <w:rPr>
          <w:rFonts w:ascii="Simplified Arabic" w:hAnsi="Simplified Arabic" w:cs="Simplified Arabic" w:hint="cs"/>
          <w:rtl/>
        </w:rPr>
        <w:t>15</w:t>
      </w:r>
      <w:r w:rsidRPr="00E74F98">
        <w:rPr>
          <w:rFonts w:ascii="Simplified Arabic" w:hAnsi="Simplified Arabic" w:cs="Simplified Arabic"/>
          <w:rtl/>
        </w:rPr>
        <w:t xml:space="preserve"> نوعًا بكتيريًا مختلفًا يتضمن نوع </w:t>
      </w:r>
      <w:r w:rsidRPr="00E74F98">
        <w:rPr>
          <w:rFonts w:ascii="Simplified Arabic" w:hAnsi="Simplified Arabic" w:cs="Simplified Arabic"/>
          <w:i/>
          <w:iCs/>
          <w:rtl/>
        </w:rPr>
        <w:t>زيموناس</w:t>
      </w:r>
      <w:r w:rsidRPr="00E74F98">
        <w:rPr>
          <w:rFonts w:ascii="Simplified Arabic" w:hAnsi="Simplified Arabic" w:cs="Simplified Arabic"/>
          <w:rtl/>
        </w:rPr>
        <w:t xml:space="preserve">، ونوع </w:t>
      </w:r>
      <w:r w:rsidRPr="00E74F98">
        <w:rPr>
          <w:rFonts w:ascii="Simplified Arabic" w:hAnsi="Simplified Arabic" w:cs="Simplified Arabic"/>
          <w:i/>
          <w:iCs/>
          <w:rtl/>
        </w:rPr>
        <w:t>الخلالة</w:t>
      </w:r>
      <w:r w:rsidRPr="00E74F98">
        <w:rPr>
          <w:rFonts w:ascii="Simplified Arabic" w:hAnsi="Simplified Arabic" w:cs="Simplified Arabic"/>
          <w:rtl/>
        </w:rPr>
        <w:t xml:space="preserve">، ونوع </w:t>
      </w:r>
      <w:r w:rsidRPr="00E74F98">
        <w:rPr>
          <w:rFonts w:ascii="Simplified Arabic" w:hAnsi="Simplified Arabic" w:cs="Simplified Arabic"/>
          <w:i/>
          <w:iCs/>
          <w:rtl/>
        </w:rPr>
        <w:t>الليمونية</w:t>
      </w:r>
      <w:r w:rsidRPr="00E74F98">
        <w:rPr>
          <w:rFonts w:ascii="Simplified Arabic" w:hAnsi="Simplified Arabic" w:cs="Simplified Arabic"/>
          <w:rtl/>
        </w:rPr>
        <w:t xml:space="preserve">، ونوع </w:t>
      </w:r>
      <w:r w:rsidRPr="00E74F98">
        <w:rPr>
          <w:rFonts w:ascii="Simplified Arabic" w:hAnsi="Simplified Arabic" w:cs="Simplified Arabic"/>
          <w:i/>
          <w:iCs/>
          <w:rtl/>
        </w:rPr>
        <w:t>سينيكوسيستس</w:t>
      </w:r>
      <w:r w:rsidRPr="00E74F98">
        <w:rPr>
          <w:rFonts w:ascii="Simplified Arabic" w:hAnsi="Simplified Arabic" w:cs="Simplified Arabic"/>
          <w:rtl/>
        </w:rPr>
        <w:t xml:space="preserve">، ونوع </w:t>
      </w:r>
      <w:r w:rsidRPr="00E74F98">
        <w:rPr>
          <w:rFonts w:ascii="Simplified Arabic" w:hAnsi="Simplified Arabic" w:cs="Simplified Arabic"/>
          <w:i/>
          <w:iCs/>
          <w:rtl/>
        </w:rPr>
        <w:t>المستجذرة</w:t>
      </w:r>
      <w:r w:rsidRPr="00E74F98">
        <w:rPr>
          <w:rFonts w:ascii="Simplified Arabic" w:hAnsi="Simplified Arabic" w:cs="Simplified Arabic"/>
          <w:rtl/>
        </w:rPr>
        <w:t xml:space="preserve">، ونوع </w:t>
      </w:r>
      <w:r w:rsidRPr="00E74F98">
        <w:rPr>
          <w:rFonts w:ascii="Simplified Arabic" w:hAnsi="Simplified Arabic" w:cs="Simplified Arabic"/>
          <w:i/>
          <w:iCs/>
          <w:rtl/>
        </w:rPr>
        <w:t>المطثية</w:t>
      </w:r>
      <w:r w:rsidRPr="00E74F98">
        <w:rPr>
          <w:rFonts w:ascii="Simplified Arabic" w:hAnsi="Simplified Arabic" w:cs="Simplified Arabic"/>
          <w:rtl/>
        </w:rPr>
        <w:t xml:space="preserve">، ونوع </w:t>
      </w:r>
      <w:r w:rsidRPr="00E74F98">
        <w:rPr>
          <w:rFonts w:ascii="Simplified Arabic" w:hAnsi="Simplified Arabic" w:cs="Simplified Arabic"/>
          <w:i/>
          <w:iCs/>
          <w:rtl/>
        </w:rPr>
        <w:t>الوتدية</w:t>
      </w:r>
      <w:r w:rsidRPr="00E74F98">
        <w:rPr>
          <w:rFonts w:ascii="Simplified Arabic" w:hAnsi="Simplified Arabic" w:cs="Simplified Arabic"/>
          <w:rtl/>
        </w:rPr>
        <w:t xml:space="preserve">، ونوع </w:t>
      </w:r>
      <w:r w:rsidRPr="00E74F98">
        <w:rPr>
          <w:rFonts w:ascii="Simplified Arabic" w:hAnsi="Simplified Arabic" w:cs="Simplified Arabic"/>
          <w:i/>
          <w:iCs/>
          <w:rtl/>
        </w:rPr>
        <w:t>العقدية</w:t>
      </w:r>
      <w:r w:rsidRPr="00E74F98">
        <w:rPr>
          <w:rFonts w:ascii="Simplified Arabic" w:hAnsi="Simplified Arabic" w:cs="Simplified Arabic"/>
          <w:rtl/>
        </w:rPr>
        <w:t xml:space="preserve">، ونوع </w:t>
      </w:r>
      <w:r w:rsidRPr="00E74F98">
        <w:rPr>
          <w:rFonts w:ascii="Simplified Arabic" w:hAnsi="Simplified Arabic" w:cs="Simplified Arabic"/>
          <w:i/>
          <w:iCs/>
          <w:rtl/>
        </w:rPr>
        <w:t>المستصفرة</w:t>
      </w:r>
      <w:r w:rsidRPr="00E74F98">
        <w:rPr>
          <w:rFonts w:ascii="Simplified Arabic" w:hAnsi="Simplified Arabic" w:cs="Simplified Arabic"/>
          <w:rtl/>
        </w:rPr>
        <w:t xml:space="preserve">، ونوع </w:t>
      </w:r>
      <w:r w:rsidRPr="00E74F98">
        <w:rPr>
          <w:rFonts w:ascii="Simplified Arabic" w:hAnsi="Simplified Arabic" w:cs="Simplified Arabic"/>
          <w:i/>
          <w:iCs/>
          <w:rtl/>
        </w:rPr>
        <w:t>الملبنة</w:t>
      </w:r>
      <w:r w:rsidRPr="00E74F98">
        <w:rPr>
          <w:rFonts w:ascii="Simplified Arabic" w:hAnsi="Simplified Arabic" w:cs="Simplified Arabic"/>
          <w:rtl/>
        </w:rPr>
        <w:t xml:space="preserve">، ونوع </w:t>
      </w:r>
      <w:r w:rsidRPr="00E74F98">
        <w:rPr>
          <w:rFonts w:ascii="Simplified Arabic" w:hAnsi="Simplified Arabic" w:cs="Simplified Arabic"/>
          <w:i/>
          <w:iCs/>
          <w:rtl/>
        </w:rPr>
        <w:t>لاكتوكاكيس</w:t>
      </w:r>
      <w:r w:rsidRPr="00E74F98">
        <w:rPr>
          <w:rFonts w:ascii="Simplified Arabic" w:hAnsi="Simplified Arabic" w:cs="Simplified Arabic"/>
          <w:rtl/>
        </w:rPr>
        <w:t>. ولا تُعتبر أي من أنواع الفطر والبكتيريا هذه تقليديًا نماذج حية.</w:t>
      </w:r>
      <w:r w:rsidRPr="00A30992">
        <w:rPr>
          <w:vertAlign w:val="superscript"/>
        </w:rPr>
        <w:footnoteReference w:id="154"/>
      </w:r>
    </w:p>
    <w:p w14:paraId="61B64E8F" w14:textId="402E4857" w:rsidR="002C0B8C" w:rsidRPr="00F86609" w:rsidRDefault="002C0B8C" w:rsidP="002C0B8C">
      <w:pPr>
        <w:bidi/>
        <w:spacing w:after="120"/>
        <w:rPr>
          <w:rFonts w:ascii="Simplified Arabic" w:eastAsia="Batang" w:hAnsi="Simplified Arabic" w:cs="Simplified Arabic"/>
          <w:iCs/>
          <w:kern w:val="22"/>
          <w:rtl/>
        </w:rPr>
      </w:pPr>
      <w:r w:rsidRPr="00F86609">
        <w:rPr>
          <w:rFonts w:ascii="Simplified Arabic" w:hAnsi="Simplified Arabic" w:cs="Simplified Arabic"/>
          <w:iCs/>
          <w:rtl/>
        </w:rPr>
        <w:t>حمض الجلوكاريك</w:t>
      </w:r>
    </w:p>
    <w:p w14:paraId="29F0A522" w14:textId="1672D33D"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t>يشمل مثال مشابه التعزيز الناجح لإنتاج حمض الجلوكاريك من خلال</w:t>
      </w:r>
      <w:r w:rsidR="00D61B1E">
        <w:rPr>
          <w:rFonts w:ascii="Simplified Arabic" w:hAnsi="Simplified Arabic" w:cs="Simplified Arabic" w:hint="cs"/>
          <w:rtl/>
        </w:rPr>
        <w:t xml:space="preserve"> مون </w:t>
      </w:r>
      <w:r w:rsidRPr="00E74F98">
        <w:rPr>
          <w:rFonts w:ascii="Simplified Arabic" w:hAnsi="Simplified Arabic" w:cs="Simplified Arabic"/>
          <w:rtl/>
        </w:rPr>
        <w:t xml:space="preserve">وآخرين، متضمناً تشكيل مسار مخلَّق حيويًا لإنتاج حمض الجلوكاريك في </w:t>
      </w:r>
      <w:r w:rsidRPr="00E74F98">
        <w:rPr>
          <w:rFonts w:ascii="Simplified Arabic" w:hAnsi="Simplified Arabic" w:cs="Simplified Arabic"/>
          <w:i/>
          <w:iCs/>
          <w:rtl/>
        </w:rPr>
        <w:t>الإشريكية القولونية</w:t>
      </w:r>
      <w:r w:rsidRPr="00E74F98">
        <w:rPr>
          <w:rFonts w:ascii="Simplified Arabic" w:hAnsi="Simplified Arabic" w:cs="Simplified Arabic"/>
          <w:rtl/>
        </w:rPr>
        <w:t xml:space="preserve">. تألفت الطريقة من "جمع الأجزاء البيولوجية من كائنات متنوعة"، تحديدًا ميو-إينوزيتول 1-فوسفات سينثاز من </w:t>
      </w:r>
      <w:r w:rsidRPr="00E74F98">
        <w:rPr>
          <w:rFonts w:ascii="Simplified Arabic" w:hAnsi="Simplified Arabic" w:cs="Simplified Arabic"/>
          <w:i/>
          <w:iCs/>
          <w:rtl/>
        </w:rPr>
        <w:t>السكيراء الجعوي</w:t>
      </w:r>
      <w:r w:rsidR="00282FBB">
        <w:rPr>
          <w:rFonts w:ascii="Simplified Arabic" w:hAnsi="Simplified Arabic" w:cs="Simplified Arabic" w:hint="cs"/>
          <w:i/>
          <w:iCs/>
          <w:rtl/>
        </w:rPr>
        <w:t>ة</w:t>
      </w:r>
      <w:r w:rsidRPr="00E74F98">
        <w:rPr>
          <w:rFonts w:ascii="Simplified Arabic" w:hAnsi="Simplified Arabic" w:cs="Simplified Arabic"/>
          <w:rtl/>
        </w:rPr>
        <w:t xml:space="preserve"> (خميرة)، وفوسفات الإشريكية القولونية داخلي المنشأ، وميو-إينوزيتول أكسيجناز (</w:t>
      </w:r>
      <w:proofErr w:type="spellStart"/>
      <w:r w:rsidRPr="00E74F98">
        <w:rPr>
          <w:rFonts w:ascii="Simplified Arabic" w:hAnsi="Simplified Arabic" w:cs="Simplified Arabic"/>
        </w:rPr>
        <w:t>Miox</w:t>
      </w:r>
      <w:proofErr w:type="spellEnd"/>
      <w:r w:rsidRPr="00E74F98">
        <w:rPr>
          <w:rFonts w:ascii="Simplified Arabic" w:hAnsi="Simplified Arabic" w:cs="Simplified Arabic"/>
          <w:rtl/>
        </w:rPr>
        <w:t xml:space="preserve">) </w:t>
      </w:r>
      <w:r w:rsidRPr="00E74F98">
        <w:rPr>
          <w:rFonts w:ascii="Simplified Arabic" w:hAnsi="Simplified Arabic" w:cs="Simplified Arabic"/>
          <w:rtl/>
        </w:rPr>
        <w:lastRenderedPageBreak/>
        <w:t xml:space="preserve">من </w:t>
      </w:r>
      <w:r w:rsidRPr="00E74F98">
        <w:rPr>
          <w:rFonts w:ascii="Simplified Arabic" w:hAnsi="Simplified Arabic" w:cs="Simplified Arabic"/>
          <w:i/>
          <w:iCs/>
          <w:rtl/>
        </w:rPr>
        <w:t>الفأر المنزلي</w:t>
      </w:r>
      <w:r w:rsidRPr="00E74F98">
        <w:rPr>
          <w:rFonts w:ascii="Simplified Arabic" w:hAnsi="Simplified Arabic" w:cs="Simplified Arabic"/>
          <w:rtl/>
        </w:rPr>
        <w:t xml:space="preserve"> (فأر)، ونازعة هيدروجين اليورونات (</w:t>
      </w:r>
      <w:proofErr w:type="spellStart"/>
      <w:r w:rsidRPr="00E74F98">
        <w:rPr>
          <w:rFonts w:ascii="Simplified Arabic" w:hAnsi="Simplified Arabic" w:cs="Simplified Arabic"/>
        </w:rPr>
        <w:t>udh</w:t>
      </w:r>
      <w:proofErr w:type="spellEnd"/>
      <w:r w:rsidRPr="00E74F98">
        <w:rPr>
          <w:rFonts w:ascii="Simplified Arabic" w:hAnsi="Simplified Arabic" w:cs="Simplified Arabic"/>
          <w:rtl/>
        </w:rPr>
        <w:t>) من</w:t>
      </w:r>
      <w:r w:rsidRPr="00E74F98">
        <w:rPr>
          <w:rFonts w:ascii="Simplified Arabic" w:hAnsi="Simplified Arabic" w:cs="Simplified Arabic"/>
          <w:i/>
          <w:iCs/>
          <w:rtl/>
        </w:rPr>
        <w:t xml:space="preserve"> زائفة الليلك.</w:t>
      </w:r>
      <w:r w:rsidRPr="009A38ED">
        <w:rPr>
          <w:vertAlign w:val="superscript"/>
        </w:rPr>
        <w:footnoteReference w:id="155"/>
      </w:r>
      <w:r w:rsidRPr="00E74F98">
        <w:rPr>
          <w:rFonts w:ascii="Simplified Arabic" w:hAnsi="Simplified Arabic" w:cs="Simplified Arabic"/>
          <w:rtl/>
        </w:rPr>
        <w:t xml:space="preserve"> يُستخدم حمض الجلوكاريك في المنتجات التجارية وتمت دراسته أيضًا للاستخدامات العلاجية في علاجات السرطان وخفض الكوليسترول.</w:t>
      </w:r>
      <w:r w:rsidRPr="009A38ED">
        <w:rPr>
          <w:vertAlign w:val="superscript"/>
        </w:rPr>
        <w:footnoteReference w:id="156"/>
      </w:r>
      <w:r w:rsidRPr="00E74F98">
        <w:rPr>
          <w:rFonts w:ascii="Simplified Arabic" w:hAnsi="Simplified Arabic" w:cs="Simplified Arabic"/>
          <w:rtl/>
        </w:rPr>
        <w:t xml:space="preserve"> لم يتطلب تطوير مسار مخلَّق حيويًا لحمض الجلوكاريك الحصول على مادة ملموسة من أيٍ من الأنواع التي كان </w:t>
      </w:r>
      <w:r w:rsidR="00FE4FC4">
        <w:rPr>
          <w:rFonts w:ascii="Simplified Arabic" w:hAnsi="Simplified Arabic" w:cs="Simplified Arabic" w:hint="cs"/>
          <w:rtl/>
        </w:rPr>
        <w:t>الحمض ا</w:t>
      </w:r>
      <w:r w:rsidR="00FE4FC4" w:rsidRPr="00FB5915">
        <w:rPr>
          <w:rFonts w:ascii="Simplified Arabic" w:hAnsi="Simplified Arabic" w:cs="Simplified Arabic" w:hint="cs"/>
          <w:rtl/>
        </w:rPr>
        <w:t>ل</w:t>
      </w:r>
      <w:r w:rsidR="00FE4FC4" w:rsidRPr="00FB5915">
        <w:rPr>
          <w:rFonts w:ascii="Simplified Arabic" w:hAnsi="Simplified Arabic" w:cs="Simplified Arabic"/>
          <w:rtl/>
        </w:rPr>
        <w:t xml:space="preserve">خلوي </w:t>
      </w:r>
      <w:r w:rsidR="00FE4FC4" w:rsidRPr="00FB5915">
        <w:rPr>
          <w:rFonts w:ascii="Simplified Arabic" w:hAnsi="Simplified Arabic" w:cs="Simplified Arabic" w:hint="cs"/>
          <w:rtl/>
        </w:rPr>
        <w:t>ال</w:t>
      </w:r>
      <w:r w:rsidR="00FE4FC4" w:rsidRPr="00FB5915">
        <w:rPr>
          <w:rFonts w:ascii="Simplified Arabic" w:hAnsi="Simplified Arabic" w:cs="Simplified Arabic"/>
          <w:rtl/>
        </w:rPr>
        <w:t>صبغي</w:t>
      </w:r>
      <w:r w:rsidR="00FE4FC4" w:rsidRPr="00E74F98">
        <w:rPr>
          <w:rFonts w:ascii="Simplified Arabic" w:hAnsi="Simplified Arabic" w:cs="Simplified Arabic"/>
          <w:rtl/>
        </w:rPr>
        <w:t xml:space="preserve"> </w:t>
      </w:r>
      <w:r w:rsidRPr="00E74F98">
        <w:rPr>
          <w:rFonts w:ascii="Simplified Arabic" w:hAnsi="Simplified Arabic" w:cs="Simplified Arabic"/>
          <w:rtl/>
        </w:rPr>
        <w:t xml:space="preserve">الخاص بها مدمجًا في </w:t>
      </w:r>
      <w:r w:rsidRPr="00282FBB">
        <w:rPr>
          <w:rFonts w:ascii="Simplified Arabic" w:hAnsi="Simplified Arabic" w:cs="Simplified Arabic"/>
          <w:i/>
          <w:iCs/>
          <w:rtl/>
        </w:rPr>
        <w:t>الإشريكية القولونية</w:t>
      </w:r>
      <w:r w:rsidRPr="00E74F98">
        <w:rPr>
          <w:rFonts w:ascii="Simplified Arabic" w:hAnsi="Simplified Arabic" w:cs="Simplified Arabic"/>
          <w:rtl/>
        </w:rPr>
        <w:t>.</w:t>
      </w:r>
      <w:r w:rsidRPr="009A38ED">
        <w:rPr>
          <w:vertAlign w:val="superscript"/>
        </w:rPr>
        <w:footnoteReference w:id="157"/>
      </w:r>
      <w:r w:rsidRPr="00E74F98">
        <w:rPr>
          <w:rFonts w:ascii="Simplified Arabic" w:hAnsi="Simplified Arabic" w:cs="Simplified Arabic"/>
          <w:rtl/>
        </w:rPr>
        <w:t xml:space="preserve">  بالإضافة إلى ذلك، فإن منتج حمض الجلوكاريك النهائي لا يمكن تمييزه عن منتجات حمض الجلوكاريك الأخرى. وبالتالي، إذا تم ضم هذا النظام التخليقي الحيوي في خط لتصنيع حمض الجلوكاريك، فلن يكون هناك سبيل للمعرفة من المنتج أن معلومات التسلسل الرقمي من عدة أنواع قد استُخدِمت في إنتاجه.</w:t>
      </w:r>
    </w:p>
    <w:p w14:paraId="0FFBD362" w14:textId="77777777" w:rsidR="002C0B8C" w:rsidRPr="005776CC" w:rsidRDefault="002C0B8C" w:rsidP="002C0B8C">
      <w:pPr>
        <w:bidi/>
        <w:spacing w:after="120"/>
        <w:rPr>
          <w:rFonts w:ascii="Simplified Arabic" w:eastAsia="Batang" w:hAnsi="Simplified Arabic" w:cs="Simplified Arabic"/>
          <w:iCs/>
          <w:kern w:val="22"/>
          <w:rtl/>
        </w:rPr>
      </w:pPr>
      <w:r w:rsidRPr="005776CC">
        <w:rPr>
          <w:rFonts w:ascii="Simplified Arabic" w:hAnsi="Simplified Arabic" w:cs="Simplified Arabic"/>
          <w:iCs/>
          <w:rtl/>
        </w:rPr>
        <w:t>إنتاج الإيثانول الأحيائي</w:t>
      </w:r>
    </w:p>
    <w:p w14:paraId="4AE91BC3" w14:textId="2B3288E8" w:rsidR="002C0B8C" w:rsidRPr="00E74F98" w:rsidRDefault="002C0B8C" w:rsidP="002C0B8C">
      <w:pPr>
        <w:bidi/>
        <w:spacing w:after="120"/>
        <w:rPr>
          <w:rFonts w:ascii="Simplified Arabic" w:eastAsia="Batang" w:hAnsi="Simplified Arabic" w:cs="Simplified Arabic"/>
          <w:kern w:val="22"/>
          <w:rtl/>
        </w:rPr>
      </w:pPr>
      <w:r w:rsidRPr="00E74F98">
        <w:rPr>
          <w:rFonts w:ascii="Simplified Arabic" w:hAnsi="Simplified Arabic" w:cs="Simplified Arabic"/>
          <w:rtl/>
        </w:rPr>
        <w:t>حددت دراسة حديثة فوَّضت بها أمانة اتفاقية التنوع البيولوجي وفقًا لل</w:t>
      </w:r>
      <w:r w:rsidR="00587B7B">
        <w:rPr>
          <w:rFonts w:ascii="Simplified Arabic" w:hAnsi="Simplified Arabic" w:cs="Simplified Arabic"/>
          <w:rtl/>
        </w:rPr>
        <w:t xml:space="preserve">مقرر </w:t>
      </w:r>
      <w:r w:rsidRPr="00E74F98">
        <w:rPr>
          <w:rFonts w:ascii="Simplified Arabic" w:hAnsi="Simplified Arabic" w:cs="Simplified Arabic"/>
          <w:rtl/>
        </w:rPr>
        <w:t xml:space="preserve"> 14/20، الفقرة 11 (ب)، مثالاً آخر ذا صلة ينطوي على إنتاج الإيثانول الأحيائي. ذكرت أنه:</w:t>
      </w:r>
    </w:p>
    <w:p w14:paraId="6BDAD46A" w14:textId="21274277" w:rsidR="002C0B8C" w:rsidRPr="00E74F98" w:rsidRDefault="002C0B8C" w:rsidP="002C0B8C">
      <w:pPr>
        <w:bidi/>
        <w:spacing w:after="120"/>
        <w:ind w:left="432" w:right="432"/>
        <w:rPr>
          <w:rFonts w:ascii="Simplified Arabic" w:eastAsia="Batang" w:hAnsi="Simplified Arabic" w:cs="Simplified Arabic"/>
          <w:kern w:val="22"/>
          <w:rtl/>
        </w:rPr>
      </w:pPr>
      <w:r w:rsidRPr="00E74F98">
        <w:rPr>
          <w:rFonts w:ascii="Simplified Arabic" w:hAnsi="Simplified Arabic" w:cs="Simplified Arabic"/>
          <w:rtl/>
        </w:rPr>
        <w:t xml:space="preserve">يمكن "خلط" الجينات ذات الصلة من الكائنات المختلفة لإنتاج إنزيمات "خيمرية". يمكن اختبارها لتحديد ما إذا كانت قد زادت من الإنتاجية، في هذه الحالة إنتاج الإيثانول الأحيائي. ويمكن إعادة خلط هذه الجينات حتى يتم تحسين نشاط الإنزيمات. من الصعب تعقب الجينات التي تم خلطها التي تعبِّر عن الإنزيمات الخيمرية حتى تسلسل </w:t>
      </w:r>
      <w:r w:rsidR="00FE4FC4">
        <w:rPr>
          <w:rFonts w:ascii="Simplified Arabic" w:hAnsi="Simplified Arabic" w:cs="Simplified Arabic" w:hint="cs"/>
          <w:rtl/>
        </w:rPr>
        <w:t>الحمض ا</w:t>
      </w:r>
      <w:r w:rsidR="00FE4FC4" w:rsidRPr="00FB5915">
        <w:rPr>
          <w:rFonts w:ascii="Simplified Arabic" w:hAnsi="Simplified Arabic" w:cs="Simplified Arabic" w:hint="cs"/>
          <w:rtl/>
        </w:rPr>
        <w:t>ل</w:t>
      </w:r>
      <w:r w:rsidR="00FE4FC4" w:rsidRPr="00FB5915">
        <w:rPr>
          <w:rFonts w:ascii="Simplified Arabic" w:hAnsi="Simplified Arabic" w:cs="Simplified Arabic"/>
          <w:rtl/>
        </w:rPr>
        <w:t xml:space="preserve">خلوي </w:t>
      </w:r>
      <w:r w:rsidR="00FE4FC4" w:rsidRPr="00FB5915">
        <w:rPr>
          <w:rFonts w:ascii="Simplified Arabic" w:hAnsi="Simplified Arabic" w:cs="Simplified Arabic" w:hint="cs"/>
          <w:rtl/>
        </w:rPr>
        <w:t>ال</w:t>
      </w:r>
      <w:r w:rsidR="00FE4FC4" w:rsidRPr="00FB5915">
        <w:rPr>
          <w:rFonts w:ascii="Simplified Arabic" w:hAnsi="Simplified Arabic" w:cs="Simplified Arabic"/>
          <w:rtl/>
        </w:rPr>
        <w:t>صبغي</w:t>
      </w:r>
      <w:r w:rsidR="00FE4FC4" w:rsidRPr="00E74F98">
        <w:rPr>
          <w:rFonts w:ascii="Simplified Arabic" w:hAnsi="Simplified Arabic" w:cs="Simplified Arabic"/>
          <w:rtl/>
        </w:rPr>
        <w:t xml:space="preserve"> </w:t>
      </w:r>
      <w:r w:rsidRPr="00E74F98">
        <w:rPr>
          <w:rFonts w:ascii="Simplified Arabic" w:hAnsi="Simplified Arabic" w:cs="Simplified Arabic"/>
          <w:rtl/>
        </w:rPr>
        <w:t>الأصلي الخاص بها لأن هذا منتج للعائلات الجينية المُستخدَمة ولعملية الخلط.</w:t>
      </w:r>
      <w:r w:rsidRPr="009A38ED">
        <w:rPr>
          <w:vertAlign w:val="superscript"/>
        </w:rPr>
        <w:footnoteReference w:id="158"/>
      </w:r>
    </w:p>
    <w:p w14:paraId="4513D8C6" w14:textId="34E1C5A0" w:rsidR="002C0B8C" w:rsidRDefault="002C0B8C" w:rsidP="002C0B8C">
      <w:pPr>
        <w:bidi/>
        <w:rPr>
          <w:rFonts w:ascii="Simplified Arabic" w:hAnsi="Simplified Arabic" w:cs="Simplified Arabic"/>
          <w:color w:val="000000"/>
          <w:rtl/>
        </w:rPr>
      </w:pPr>
      <w:r w:rsidRPr="00E74F98">
        <w:rPr>
          <w:rFonts w:ascii="Simplified Arabic" w:hAnsi="Simplified Arabic" w:cs="Simplified Arabic"/>
          <w:color w:val="000000"/>
          <w:rtl/>
        </w:rPr>
        <w:t xml:space="preserve">يمكن أيضًا تحقيق إنتاج سلائف الطاقة المستندة إلى الكحول باستخدام البيولوجيا </w:t>
      </w:r>
      <w:r w:rsidR="00E31297">
        <w:rPr>
          <w:rFonts w:ascii="Simplified Arabic" w:hAnsi="Simplified Arabic" w:cs="Simplified Arabic"/>
          <w:color w:val="000000"/>
          <w:rtl/>
        </w:rPr>
        <w:t>التركيبية</w:t>
      </w:r>
      <w:r w:rsidRPr="00E74F98">
        <w:rPr>
          <w:rFonts w:ascii="Simplified Arabic" w:hAnsi="Simplified Arabic" w:cs="Simplified Arabic"/>
          <w:color w:val="000000"/>
          <w:rtl/>
        </w:rPr>
        <w:t xml:space="preserve"> باستخدام جينات من نماذج غير حية. على سبيل المثال، من الوقود الحيوي "للجيل القادم" الأيسوبوتانول، الذي يمكن إنتاجه في مجموعة متنوعة من النماذج.</w:t>
      </w:r>
      <w:r w:rsidRPr="00E74F98">
        <w:rPr>
          <w:rFonts w:ascii="Simplified Arabic" w:eastAsia="Batang" w:hAnsi="Simplified Arabic" w:cs="Simplified Arabic"/>
          <w:color w:val="000000"/>
          <w:kern w:val="22"/>
          <w:vertAlign w:val="superscript"/>
        </w:rPr>
        <w:footnoteReference w:id="159"/>
      </w:r>
      <w:r w:rsidRPr="00E74F98">
        <w:rPr>
          <w:rFonts w:ascii="Simplified Arabic" w:hAnsi="Simplified Arabic" w:cs="Simplified Arabic"/>
          <w:color w:val="000000"/>
          <w:rtl/>
        </w:rPr>
        <w:t xml:space="preserve"> على الرغم من أن مسار الأيسوبوتانول قد تم إنتاجه في نماذج حية مثل </w:t>
      </w:r>
      <w:r w:rsidRPr="00E74F98">
        <w:rPr>
          <w:rFonts w:ascii="Simplified Arabic" w:hAnsi="Simplified Arabic" w:cs="Simplified Arabic"/>
          <w:i/>
          <w:iCs/>
          <w:color w:val="000000"/>
          <w:rtl/>
        </w:rPr>
        <w:t>الإشريكية القولونية</w:t>
      </w:r>
      <w:r w:rsidRPr="00E74F98">
        <w:rPr>
          <w:rFonts w:ascii="Simplified Arabic" w:hAnsi="Simplified Arabic" w:cs="Simplified Arabic"/>
          <w:color w:val="000000"/>
          <w:rtl/>
        </w:rPr>
        <w:t xml:space="preserve"> و</w:t>
      </w:r>
      <w:r w:rsidRPr="00E74F98">
        <w:rPr>
          <w:rFonts w:ascii="Simplified Arabic" w:hAnsi="Simplified Arabic" w:cs="Simplified Arabic"/>
          <w:i/>
          <w:iCs/>
          <w:color w:val="000000"/>
          <w:rtl/>
        </w:rPr>
        <w:t>السكيراء الجعوية،</w:t>
      </w:r>
      <w:r w:rsidRPr="00E74F98">
        <w:rPr>
          <w:rFonts w:ascii="Simplified Arabic" w:hAnsi="Simplified Arabic" w:cs="Simplified Arabic"/>
          <w:color w:val="000000"/>
          <w:rtl/>
        </w:rPr>
        <w:t xml:space="preserve"> إلا أنه قد استُخدِم </w:t>
      </w:r>
      <w:r w:rsidRPr="00E74F98">
        <w:rPr>
          <w:rFonts w:ascii="Simplified Arabic" w:hAnsi="Simplified Arabic" w:cs="Simplified Arabic"/>
          <w:color w:val="000000"/>
          <w:rtl/>
        </w:rPr>
        <w:lastRenderedPageBreak/>
        <w:t xml:space="preserve">أيضًا في نماذج لا تُعتبَر عادةً نماذج حية مثل </w:t>
      </w:r>
      <w:r w:rsidRPr="00E74F98">
        <w:rPr>
          <w:rFonts w:ascii="Simplified Arabic" w:hAnsi="Simplified Arabic" w:cs="Simplified Arabic"/>
          <w:i/>
          <w:iCs/>
          <w:color w:val="000000"/>
          <w:rtl/>
        </w:rPr>
        <w:t>الكلبسيلة الأوكسيتوكية</w:t>
      </w:r>
      <w:r w:rsidRPr="00E74F98">
        <w:rPr>
          <w:rFonts w:ascii="Simplified Arabic" w:hAnsi="Simplified Arabic" w:cs="Simplified Arabic"/>
          <w:color w:val="000000"/>
          <w:rtl/>
        </w:rPr>
        <w:t xml:space="preserve"> و</w:t>
      </w:r>
      <w:r w:rsidRPr="00E74F98">
        <w:rPr>
          <w:rFonts w:ascii="Simplified Arabic" w:hAnsi="Simplified Arabic" w:cs="Simplified Arabic"/>
          <w:i/>
          <w:iCs/>
          <w:color w:val="000000"/>
          <w:rtl/>
        </w:rPr>
        <w:t>سينيكوكوكاس إيلونجاتوس</w:t>
      </w:r>
      <w:r w:rsidRPr="00E74F98">
        <w:rPr>
          <w:rFonts w:ascii="Simplified Arabic" w:hAnsi="Simplified Arabic" w:cs="Simplified Arabic"/>
          <w:color w:val="000000"/>
          <w:rtl/>
        </w:rPr>
        <w:t>.</w:t>
      </w:r>
      <w:r w:rsidRPr="009A38ED">
        <w:rPr>
          <w:vertAlign w:val="superscript"/>
        </w:rPr>
        <w:footnoteReference w:id="160"/>
      </w:r>
      <w:r w:rsidRPr="00E74F98">
        <w:rPr>
          <w:rFonts w:ascii="Simplified Arabic" w:hAnsi="Simplified Arabic" w:cs="Simplified Arabic"/>
          <w:color w:val="000000"/>
          <w:rtl/>
        </w:rPr>
        <w:t xml:space="preserve"> وصفت إحدى الدراسات، التي مولتها جزئيًا وزارة الطاقة ومركز أبحاث الطاقة الحيوية في منطقة البحيرات العظمى، طرقًا لتحقيق أقصى استفادة من إنتاجية مسار الأيسوبوتانول، مع قابلية التطبيق على إنتاج الوقود الحيوي الصناعي.</w:t>
      </w:r>
      <w:r w:rsidRPr="00E74F98">
        <w:rPr>
          <w:rFonts w:ascii="Simplified Arabic" w:hAnsi="Simplified Arabic" w:cs="Simplified Arabic"/>
          <w:color w:val="000000"/>
          <w:kern w:val="22"/>
          <w:vertAlign w:val="superscript"/>
        </w:rPr>
        <w:footnoteReference w:id="161"/>
      </w:r>
      <w:r w:rsidRPr="00E74F98">
        <w:rPr>
          <w:rFonts w:ascii="Simplified Arabic" w:hAnsi="Simplified Arabic" w:cs="Simplified Arabic"/>
          <w:color w:val="000000"/>
          <w:rtl/>
        </w:rPr>
        <w:t xml:space="preserve"> تتضمن هذه الطريقة استخدام جينات من </w:t>
      </w:r>
      <w:r w:rsidRPr="00E74F98">
        <w:rPr>
          <w:rFonts w:ascii="Simplified Arabic" w:hAnsi="Simplified Arabic" w:cs="Simplified Arabic"/>
          <w:i/>
          <w:iCs/>
          <w:color w:val="000000"/>
          <w:rtl/>
        </w:rPr>
        <w:t>العصوية الرقيقة</w:t>
      </w:r>
      <w:r w:rsidRPr="00E74F98">
        <w:rPr>
          <w:rFonts w:ascii="Simplified Arabic" w:hAnsi="Simplified Arabic" w:cs="Simplified Arabic"/>
          <w:color w:val="000000"/>
          <w:rtl/>
        </w:rPr>
        <w:t xml:space="preserve"> و</w:t>
      </w:r>
      <w:r w:rsidRPr="00E74F98">
        <w:rPr>
          <w:rFonts w:ascii="Simplified Arabic" w:hAnsi="Simplified Arabic" w:cs="Simplified Arabic"/>
          <w:i/>
          <w:iCs/>
          <w:color w:val="000000"/>
          <w:rtl/>
        </w:rPr>
        <w:t>الإشريكية القولونية</w:t>
      </w:r>
      <w:r w:rsidRPr="00E74F98">
        <w:rPr>
          <w:rFonts w:ascii="Simplified Arabic" w:hAnsi="Simplified Arabic" w:cs="Simplified Arabic"/>
          <w:color w:val="000000"/>
          <w:rtl/>
        </w:rPr>
        <w:t xml:space="preserve"> و</w:t>
      </w:r>
      <w:r w:rsidRPr="00E74F98">
        <w:rPr>
          <w:rFonts w:ascii="Simplified Arabic" w:hAnsi="Simplified Arabic" w:cs="Simplified Arabic"/>
          <w:i/>
          <w:iCs/>
          <w:color w:val="000000"/>
          <w:rtl/>
        </w:rPr>
        <w:t>عقدية لاكتوكاكيس</w:t>
      </w:r>
      <w:r w:rsidRPr="00E74F98">
        <w:rPr>
          <w:rFonts w:ascii="Simplified Arabic" w:hAnsi="Simplified Arabic" w:cs="Simplified Arabic"/>
          <w:color w:val="000000"/>
          <w:rtl/>
        </w:rPr>
        <w:t>. كما تتضمن استخدام تسلسلات موقع الاتصال الريبوسومي الجينية التي تمت هندستها والمُدمَجة لإطارات القراءة المفتوحة لكل جين من الأنواع البكتيرية السابق ذكرها.</w:t>
      </w:r>
    </w:p>
    <w:p w14:paraId="36EA89B0" w14:textId="77777777" w:rsidR="00A465F7" w:rsidRPr="001F142A" w:rsidRDefault="00A465F7" w:rsidP="00A465F7">
      <w:pPr>
        <w:bidi/>
        <w:rPr>
          <w:rFonts w:ascii="Simplified Arabic" w:hAnsi="Simplified Arabic" w:cs="Simplified Arabic"/>
          <w:color w:val="000000"/>
          <w:kern w:val="22"/>
          <w:sz w:val="10"/>
          <w:szCs w:val="12"/>
          <w:rtl/>
        </w:rPr>
      </w:pPr>
    </w:p>
    <w:p w14:paraId="256FFDEC" w14:textId="4A99F963" w:rsidR="002C0B8C" w:rsidRDefault="002C0B8C" w:rsidP="002C0B8C">
      <w:pPr>
        <w:bidi/>
        <w:rPr>
          <w:rFonts w:ascii="Simplified Arabic" w:hAnsi="Simplified Arabic" w:cs="Simplified Arabic"/>
          <w:color w:val="000000"/>
          <w:rtl/>
        </w:rPr>
      </w:pPr>
      <w:r w:rsidRPr="00E74F98">
        <w:rPr>
          <w:rFonts w:ascii="Simplified Arabic" w:hAnsi="Simplified Arabic" w:cs="Simplified Arabic"/>
          <w:color w:val="000000"/>
          <w:rtl/>
        </w:rPr>
        <w:t>استُخدِمت شذرات موقع الاتصال الريبوسومي - إطارات القراءة المفتوحة في مكتبة للتعبير تحتوي على 243 مجموعة فريدة. حللت الدراسة كذلك أشكال مختلفة من إنزيمات الأيسوبوتانول من خلال استخدام تولد طفرات تفاعل البوليمراز التسلسلي لإنشاء 10</w:t>
      </w:r>
      <w:r w:rsidRPr="00E74F98">
        <w:rPr>
          <w:rFonts w:ascii="Simplified Arabic" w:hAnsi="Simplified Arabic" w:cs="Simplified Arabic"/>
          <w:color w:val="000000"/>
          <w:vertAlign w:val="superscript"/>
          <w:rtl/>
        </w:rPr>
        <w:t>6</w:t>
      </w:r>
      <w:r w:rsidR="008214DA">
        <w:rPr>
          <w:rFonts w:ascii="Simplified Arabic" w:hAnsi="Simplified Arabic" w:cs="Simplified Arabic" w:hint="cs"/>
          <w:color w:val="000000"/>
          <w:rtl/>
        </w:rPr>
        <w:t xml:space="preserve"> </w:t>
      </w:r>
      <w:r w:rsidRPr="00E74F98">
        <w:rPr>
          <w:rFonts w:ascii="Simplified Arabic" w:hAnsi="Simplified Arabic" w:cs="Simplified Arabic"/>
          <w:color w:val="000000"/>
          <w:rtl/>
        </w:rPr>
        <w:t>شكل مختلف تقريبًا من تسلسلات الترميز. ومن ثم فإن الدراسة قد فحصت الكثير من مجموعات المادة الجينية لتحديد المجموعات التي تؤدي لإنتاج الحد الأقصى من الأيسوبوتانول. وبالتالي، فإن طريقة إنتاج الوقود الحيوي هذه، التي قد تكون ذات أهمية تجارية حيوية في قطاع الطاقة، تستخدم مكونات جينية من أنواع مختلفة وتنتفع أيضًا بكميات كبيرة من المعلومات الجينية دون الحاجة للوصول الفعلي إلى الموارد الجينية.</w:t>
      </w:r>
    </w:p>
    <w:p w14:paraId="10012542" w14:textId="77777777" w:rsidR="001802C6" w:rsidRPr="001802C6" w:rsidRDefault="001802C6" w:rsidP="001802C6">
      <w:pPr>
        <w:bidi/>
        <w:rPr>
          <w:rFonts w:ascii="Simplified Arabic" w:hAnsi="Simplified Arabic" w:cs="Simplified Arabic"/>
          <w:color w:val="000000"/>
          <w:kern w:val="22"/>
          <w:sz w:val="10"/>
          <w:szCs w:val="12"/>
          <w:rtl/>
        </w:rPr>
      </w:pPr>
    </w:p>
    <w:p w14:paraId="503F03F6" w14:textId="47998F16" w:rsidR="001802C6" w:rsidRDefault="00464931" w:rsidP="00464931">
      <w:pPr>
        <w:bidi/>
        <w:rPr>
          <w:rFonts w:ascii="Simplified Arabic" w:hAnsi="Simplified Arabic" w:cs="Simplified Arabic"/>
          <w:i/>
          <w:iCs/>
          <w:sz w:val="24"/>
          <w:rtl/>
        </w:rPr>
      </w:pPr>
      <w:r>
        <w:rPr>
          <w:rFonts w:ascii="Simplified Arabic" w:hAnsi="Simplified Arabic" w:cs="Simplified Arabic" w:hint="cs"/>
          <w:i/>
          <w:iCs/>
          <w:sz w:val="24"/>
          <w:rtl/>
        </w:rPr>
        <w:t>الأبحاث الخاصة ب</w:t>
      </w:r>
      <w:r w:rsidR="005452A1" w:rsidRPr="005452A1">
        <w:rPr>
          <w:rFonts w:ascii="Simplified Arabic" w:hAnsi="Simplified Arabic" w:cs="Simplified Arabic"/>
          <w:i/>
          <w:iCs/>
          <w:sz w:val="24"/>
          <w:rtl/>
        </w:rPr>
        <w:t>أداة البحث الأساسية للمواءمة المحلية</w:t>
      </w:r>
    </w:p>
    <w:p w14:paraId="352B2F23" w14:textId="77777777" w:rsidR="00464931" w:rsidRPr="00464931" w:rsidRDefault="00464931" w:rsidP="00464931">
      <w:pPr>
        <w:bidi/>
        <w:rPr>
          <w:rFonts w:ascii="Simplified Arabic" w:hAnsi="Simplified Arabic" w:cs="Simplified Arabic"/>
          <w:i/>
          <w:iCs/>
          <w:sz w:val="12"/>
          <w:szCs w:val="12"/>
          <w:rtl/>
        </w:rPr>
      </w:pPr>
    </w:p>
    <w:p w14:paraId="74A51154" w14:textId="0D565FA5"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t xml:space="preserve">تتعلق إحدى الطرق الإضافية الأخرى التي يمكن من خلالها استخدام معلومات التسلسل الرقمي بعمليات البحث عن </w:t>
      </w:r>
      <w:r w:rsidR="00F76F3F">
        <w:rPr>
          <w:rFonts w:ascii="Simplified Arabic" w:hAnsi="Simplified Arabic" w:cs="Simplified Arabic" w:hint="cs"/>
          <w:rtl/>
        </w:rPr>
        <w:t>مواءمة</w:t>
      </w:r>
      <w:r w:rsidRPr="00E74F98">
        <w:rPr>
          <w:rFonts w:ascii="Simplified Arabic" w:hAnsi="Simplified Arabic" w:cs="Simplified Arabic"/>
          <w:rtl/>
        </w:rPr>
        <w:t xml:space="preserve"> التسلسل الجيني في قواعد بيانات مثل بنك الجينات باستخدام أدوات مثل </w:t>
      </w:r>
      <w:r w:rsidR="005452A1" w:rsidRPr="007435AF">
        <w:rPr>
          <w:rFonts w:ascii="Simplified Arabic" w:hAnsi="Simplified Arabic" w:cs="Simplified Arabic"/>
          <w:sz w:val="24"/>
          <w:rtl/>
        </w:rPr>
        <w:t>أداة البحث الأساسية للمواءمة المحلية</w:t>
      </w:r>
      <w:r w:rsidR="005452A1" w:rsidRPr="00E74F98">
        <w:rPr>
          <w:rFonts w:ascii="Simplified Arabic" w:hAnsi="Simplified Arabic" w:cs="Simplified Arabic"/>
          <w:rtl/>
        </w:rPr>
        <w:t xml:space="preserve"> </w:t>
      </w:r>
      <w:r w:rsidRPr="00E74F98">
        <w:rPr>
          <w:rFonts w:ascii="Simplified Arabic" w:hAnsi="Simplified Arabic" w:cs="Simplified Arabic"/>
          <w:rtl/>
        </w:rPr>
        <w:t xml:space="preserve">الواردة في القسم </w:t>
      </w:r>
      <w:r w:rsidR="00F76F3F">
        <w:rPr>
          <w:rFonts w:ascii="Simplified Arabic" w:hAnsi="Simplified Arabic" w:cs="Simplified Arabic" w:hint="cs"/>
          <w:rtl/>
        </w:rPr>
        <w:t>3-3-1</w:t>
      </w:r>
      <w:r w:rsidRPr="00E74F98">
        <w:rPr>
          <w:rFonts w:ascii="Simplified Arabic" w:hAnsi="Simplified Arabic" w:cs="Simplified Arabic"/>
          <w:rtl/>
        </w:rPr>
        <w:t xml:space="preserve"> من المعروف أن الكثير من الأنواع تتشارك في الجينات. كما </w:t>
      </w:r>
      <w:r w:rsidR="00F76F3F">
        <w:rPr>
          <w:rFonts w:ascii="Simplified Arabic" w:hAnsi="Simplified Arabic" w:cs="Simplified Arabic" w:hint="cs"/>
          <w:rtl/>
        </w:rPr>
        <w:t>أ</w:t>
      </w:r>
      <w:r w:rsidRPr="00E74F98">
        <w:rPr>
          <w:rFonts w:ascii="Simplified Arabic" w:hAnsi="Simplified Arabic" w:cs="Simplified Arabic"/>
          <w:rtl/>
        </w:rPr>
        <w:t>ظهرت الأبحاث الحديثة أن النقل الأفقي للمادة الجينية أمر أكثر شيوعًا مما كان معروف سابقًا.</w:t>
      </w:r>
      <w:r w:rsidRPr="00433B6F">
        <w:rPr>
          <w:color w:val="000000"/>
          <w:vertAlign w:val="superscript"/>
        </w:rPr>
        <w:footnoteReference w:id="162"/>
      </w:r>
      <w:r w:rsidRPr="00433B6F">
        <w:rPr>
          <w:color w:val="000000"/>
          <w:vertAlign w:val="superscript"/>
        </w:rPr>
        <w:footnoteReference w:id="163"/>
      </w:r>
      <w:r w:rsidRPr="00E74F98">
        <w:rPr>
          <w:rFonts w:ascii="Simplified Arabic" w:hAnsi="Simplified Arabic" w:cs="Simplified Arabic"/>
          <w:rtl/>
        </w:rPr>
        <w:t xml:space="preserve"> قد تتيح عمليات </w:t>
      </w:r>
      <w:r w:rsidR="005452A1" w:rsidRPr="007435AF">
        <w:rPr>
          <w:rFonts w:ascii="Simplified Arabic" w:hAnsi="Simplified Arabic" w:cs="Simplified Arabic"/>
          <w:sz w:val="24"/>
          <w:rtl/>
        </w:rPr>
        <w:t>أداة البحث الأساسية للمواءمة المحلية</w:t>
      </w:r>
      <w:r w:rsidR="005452A1" w:rsidRPr="00E74F98">
        <w:rPr>
          <w:rFonts w:ascii="Simplified Arabic" w:hAnsi="Simplified Arabic" w:cs="Simplified Arabic"/>
          <w:rtl/>
        </w:rPr>
        <w:t xml:space="preserve"> </w:t>
      </w:r>
      <w:r w:rsidRPr="00E74F98">
        <w:rPr>
          <w:rFonts w:ascii="Simplified Arabic" w:hAnsi="Simplified Arabic" w:cs="Simplified Arabic"/>
          <w:rtl/>
        </w:rPr>
        <w:t>للمستخدم الذي حدَّد تسلسل مثير للاهتمام، ربما من أنواع تُرفَق بها التزامات الموافقة المسبقة عن علم/الشروط المتفق عليها، تحديد موقع التسلسلات المشابهة ذات الاهتمام في أنواع مختلفة عن النوع الذي حُدِّد فيه التسلسل في الأصل. وقد لا تغطي متطلبات الموافقة المسبقة عن علم هذه الأنواع المختلفة.</w:t>
      </w:r>
      <w:r w:rsidRPr="00433B6F">
        <w:rPr>
          <w:color w:val="000000"/>
          <w:vertAlign w:val="superscript"/>
        </w:rPr>
        <w:footnoteReference w:id="164"/>
      </w:r>
      <w:r w:rsidRPr="00E74F98">
        <w:rPr>
          <w:rFonts w:ascii="Simplified Arabic" w:hAnsi="Simplified Arabic" w:cs="Simplified Arabic"/>
          <w:rtl/>
        </w:rPr>
        <w:t xml:space="preserve"> وفي ظل الصعوبات التي تواجه تعقب استخدام معلومات التسلسل الرقمي، فإن عمليات بحث </w:t>
      </w:r>
      <w:r w:rsidR="00E3228F">
        <w:rPr>
          <w:rFonts w:ascii="Simplified Arabic" w:hAnsi="Simplified Arabic" w:cs="Simplified Arabic" w:hint="cs"/>
          <w:rtl/>
        </w:rPr>
        <w:t>المواءمة</w:t>
      </w:r>
      <w:r w:rsidRPr="00E74F98">
        <w:rPr>
          <w:rFonts w:ascii="Simplified Arabic" w:hAnsi="Simplified Arabic" w:cs="Simplified Arabic"/>
          <w:rtl/>
        </w:rPr>
        <w:t xml:space="preserve"> قد تتيح للباحث التوّاق للبحث للغاية، أن يخطأ في تحديد الأصل الحقيقي للمعلومات المُستخدَمة في جهوده للبحث والتطوير.</w:t>
      </w:r>
      <w:r w:rsidRPr="00433B6F">
        <w:rPr>
          <w:color w:val="000000"/>
          <w:vertAlign w:val="superscript"/>
        </w:rPr>
        <w:footnoteReference w:id="165"/>
      </w:r>
      <w:r w:rsidRPr="00433B6F">
        <w:rPr>
          <w:color w:val="000000"/>
          <w:vertAlign w:val="superscript"/>
          <w:rtl/>
        </w:rPr>
        <w:t xml:space="preserve"> </w:t>
      </w:r>
      <w:r w:rsidRPr="00E74F98">
        <w:rPr>
          <w:rFonts w:ascii="Simplified Arabic" w:hAnsi="Simplified Arabic" w:cs="Simplified Arabic"/>
          <w:rtl/>
        </w:rPr>
        <w:t xml:space="preserve"> </w:t>
      </w:r>
    </w:p>
    <w:p w14:paraId="7B96B8DA" w14:textId="77777777" w:rsidR="002C0B8C" w:rsidRPr="00E74F98" w:rsidRDefault="002C0B8C" w:rsidP="002C0B8C">
      <w:pPr>
        <w:bidi/>
        <w:spacing w:after="120"/>
        <w:rPr>
          <w:rFonts w:ascii="Simplified Arabic" w:hAnsi="Simplified Arabic" w:cs="Simplified Arabic"/>
          <w:kern w:val="22"/>
          <w:rtl/>
        </w:rPr>
      </w:pPr>
      <w:r w:rsidRPr="00E74F98">
        <w:rPr>
          <w:rFonts w:ascii="Simplified Arabic" w:hAnsi="Simplified Arabic" w:cs="Simplified Arabic"/>
          <w:rtl/>
        </w:rPr>
        <w:lastRenderedPageBreak/>
        <w:t>في كل هذه الأمثلة، تُستخدَم معلومات التسلسل الرقمي من كائنات متعددة متنوعة. وإذا اعتُبِرت أنها ضمن النطاق، فقد يحتاج المستخدمون التفاوض بشأن الشروط المتفق عليها مع حكومات متعددة مما يسبب عدم التيقن والتأخير والتكلفة، لأنه قد يتعذر تقييم إسهامات شذرات التسلسلات تقييمًا صحيحًا.</w:t>
      </w:r>
      <w:r w:rsidRPr="00E74F98">
        <w:rPr>
          <w:rFonts w:ascii="Simplified Arabic" w:hAnsi="Simplified Arabic" w:cs="Simplified Arabic"/>
          <w:kern w:val="22"/>
          <w:vertAlign w:val="superscript"/>
        </w:rPr>
        <w:footnoteReference w:id="166"/>
      </w:r>
    </w:p>
    <w:p w14:paraId="78051471" w14:textId="7011E3DC" w:rsidR="002C0B8C" w:rsidRPr="00E74F98" w:rsidRDefault="002C0B8C" w:rsidP="00E3228F">
      <w:pPr>
        <w:bidi/>
        <w:rPr>
          <w:rFonts w:ascii="Simplified Arabic" w:hAnsi="Simplified Arabic" w:cs="Simplified Arabic"/>
          <w:kern w:val="22"/>
        </w:rPr>
      </w:pPr>
      <w:r w:rsidRPr="00E74F98">
        <w:rPr>
          <w:rFonts w:ascii="Simplified Arabic" w:hAnsi="Simplified Arabic" w:cs="Simplified Arabic"/>
          <w:rtl/>
        </w:rPr>
        <w:t xml:space="preserve">كما ذُكِرآنفًا، لم يتفق الأطراف حول ما إذا كانت المجموعات </w:t>
      </w:r>
      <w:r w:rsidRPr="001B4A0D">
        <w:rPr>
          <w:rFonts w:ascii="Simplified Arabic" w:hAnsi="Simplified Arabic" w:cs="Simplified Arabic"/>
          <w:i/>
          <w:iCs/>
          <w:rtl/>
        </w:rPr>
        <w:t>خارج الموقع</w:t>
      </w:r>
      <w:r w:rsidRPr="00E74F98">
        <w:rPr>
          <w:rFonts w:ascii="Simplified Arabic" w:hAnsi="Simplified Arabic" w:cs="Simplified Arabic"/>
          <w:rtl/>
        </w:rPr>
        <w:t xml:space="preserve">، التي تمت مناقشتها في القسم </w:t>
      </w:r>
      <w:r w:rsidR="00E3228F">
        <w:rPr>
          <w:rFonts w:ascii="Simplified Arabic" w:hAnsi="Simplified Arabic" w:cs="Simplified Arabic" w:hint="cs"/>
          <w:rtl/>
        </w:rPr>
        <w:t>3-1</w:t>
      </w:r>
      <w:r w:rsidRPr="00E74F98">
        <w:rPr>
          <w:rFonts w:ascii="Simplified Arabic" w:hAnsi="Simplified Arabic" w:cs="Simplified Arabic"/>
          <w:rtl/>
        </w:rPr>
        <w:t>، أو معلومات التسلسل الرقمي التي تمت مناقشتها في هذا القسم، تقع ضمن نطاق البروتوكول أم لا أو لأي درجة يكون ذلك. وبالتالي، فإن الأمثلة التي تمت مناقشتها قد تُعتَبر أو لا تُعتبَر في النهاية قابلة لأي حل في إطار المادة 10.</w:t>
      </w:r>
    </w:p>
    <w:p w14:paraId="75EE2DB5" w14:textId="10F50A2E" w:rsidR="002C0B8C" w:rsidRPr="00D82371" w:rsidRDefault="002C0B8C" w:rsidP="00D82371">
      <w:pPr>
        <w:pStyle w:val="Heading1"/>
        <w:keepLines/>
        <w:numPr>
          <w:ilvl w:val="0"/>
          <w:numId w:val="46"/>
        </w:numPr>
        <w:tabs>
          <w:tab w:val="clear" w:pos="720"/>
        </w:tabs>
        <w:bidi/>
        <w:ind w:left="360" w:right="431"/>
        <w:jc w:val="both"/>
        <w:rPr>
          <w:rFonts w:ascii="Simplified Arabic" w:hAnsi="Simplified Arabic" w:cs="Simplified Arabic"/>
          <w:b w:val="0"/>
          <w:bCs/>
          <w:rtl/>
        </w:rPr>
      </w:pPr>
      <w:bookmarkStart w:id="15" w:name="_Toc47674930"/>
      <w:r w:rsidRPr="00E74F98">
        <w:rPr>
          <w:rFonts w:ascii="Simplified Arabic" w:hAnsi="Simplified Arabic" w:cs="Simplified Arabic"/>
          <w:b w:val="0"/>
          <w:bCs/>
          <w:rtl/>
        </w:rPr>
        <w:t>الحالات المُعيَّنة للمعارف التقليدية المرتبطة بالموارد الجينية التي تحدث في حالات عابرة للحدود أو التي يتعذر منحها الموافقة المسبقة عن علم أو الحصول عليها</w:t>
      </w:r>
      <w:bookmarkEnd w:id="15"/>
    </w:p>
    <w:p w14:paraId="4D5C5FEE" w14:textId="77777777"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أسهمت أنماط الاستعمار والهجرة على مدى قرون بالتزامن مع الحدود السياسية في حدوث الحالات التي تشارك فيها  المجتمعات المحلية والشعوب الأصلية في بلدان مختلفة المعارف التقليدية فيما يخص نفس الموارد الجينية.</w:t>
      </w:r>
      <w:r w:rsidRPr="00E74F98">
        <w:rPr>
          <w:rFonts w:ascii="Simplified Arabic" w:hAnsi="Simplified Arabic" w:cs="Simplified Arabic"/>
          <w:kern w:val="22"/>
          <w:vertAlign w:val="superscript"/>
        </w:rPr>
        <w:footnoteReference w:id="167"/>
      </w:r>
      <w:r w:rsidRPr="00E74F98">
        <w:rPr>
          <w:rFonts w:ascii="Simplified Arabic" w:hAnsi="Simplified Arabic" w:cs="Simplified Arabic"/>
          <w:rtl/>
        </w:rPr>
        <w:t xml:space="preserve"> من المبادئ الأساسية لبروتوكول ناغويا الحاجة إلى الحصول على الموافقة المسبقة عن علم والتفاوض بشأن الشروط المتفق عليها مع أصحاب المعارف التقليدية قبل استخدام المعارف التقليدية المرتبطة بالموارد الجينية، وإلى تقاسم المنافع الناتجة عن استخدامها مع المجتمعات المحلية والشعوب الأصلية التي تحتفظ بهذه المعرفة. إلا أن هذا النهج الثنائي قد لا يكون ممكنًا دائمًا في الحالات التي تحتفظ بها الشعوب الأصلية والمجتمعات المحلية عبر الحدود بالمعارف، أو في حالة تعذر منح الموافقة المسبقة عن علم أو الحصول عليها لأي سبب آخر.</w:t>
      </w:r>
    </w:p>
    <w:p w14:paraId="6BD90BF1" w14:textId="1E98C44E" w:rsidR="002C0B8C" w:rsidRPr="00066D46" w:rsidRDefault="002C0B8C" w:rsidP="00066D46">
      <w:pPr>
        <w:pStyle w:val="Heading2"/>
        <w:keepLines/>
        <w:numPr>
          <w:ilvl w:val="1"/>
          <w:numId w:val="49"/>
        </w:numPr>
        <w:tabs>
          <w:tab w:val="clear" w:pos="720"/>
        </w:tabs>
        <w:bidi/>
        <w:jc w:val="both"/>
        <w:rPr>
          <w:rFonts w:ascii="Simplified Arabic" w:hAnsi="Simplified Arabic" w:cs="Simplified Arabic"/>
          <w:i/>
          <w:iCs w:val="0"/>
          <w:kern w:val="22"/>
          <w:rtl/>
        </w:rPr>
      </w:pPr>
      <w:bookmarkStart w:id="16" w:name="_Toc47674931"/>
      <w:r w:rsidRPr="00066D46">
        <w:rPr>
          <w:rFonts w:ascii="Simplified Arabic" w:hAnsi="Simplified Arabic" w:cs="Simplified Arabic"/>
          <w:i/>
          <w:iCs w:val="0"/>
          <w:rtl/>
        </w:rPr>
        <w:t>المعارف التقليدية التي تحتفظ بها الشعوب الأصلية والمجتمعات المحلية عبر الحدود الوطنية</w:t>
      </w:r>
      <w:bookmarkEnd w:id="16"/>
    </w:p>
    <w:p w14:paraId="00AC1EA1" w14:textId="0B9FBABE"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هناك على الأقل ثلاثة سيناريوهات عابرة للحدود قد تحتفظ فيها الشعوب الأصلية والمجتمعات المحلية بالمعارف التقليدية المرتبطة بالموارد الجينية. تحديدًا، من خلال جماعة واحدة عبر بلدان متعددة (قد تكون حدودها متجاورة أو غير متجاورة)، ومن خلال أكثر من جماعة واحدة تقع عبر بلدان متعددة (قد تكون حدودها متجاورة أو غير متجاورة)، ومن خلال مجتمع في بلدٍ واحد حول مورد جيني مصدره الأصلي في بلدٍ آخر. لا تستبعد هذه الأمثلة احتمالية الحل في إطار المادة 11. لكنها تبيِّن أنه في حين قد يكون الوصول إلى نهج ثنائي أمرًا ممكنًا في بعض الحالات التي يتم فيها الاحتفاظ بمعارف تقليدية من خلال الشعوب الأصلية </w:t>
      </w:r>
      <w:r w:rsidRPr="00E74F98">
        <w:rPr>
          <w:rFonts w:ascii="Simplified Arabic" w:hAnsi="Simplified Arabic" w:cs="Simplified Arabic"/>
          <w:rtl/>
        </w:rPr>
        <w:lastRenderedPageBreak/>
        <w:t>والمجتمعات المحلية التي تمتد عضويتها للحدود الوطنية، إلا أنه سيكون من المستحيل وظيفيًا التفاوض بشأن  الموافقة المسبقة عن علم أو الشروط المتفق عليها في حالات أخرى.</w:t>
      </w:r>
    </w:p>
    <w:p w14:paraId="09CBD1E9" w14:textId="77777777" w:rsidR="00066D46" w:rsidRPr="00066D46" w:rsidRDefault="00066D46" w:rsidP="00066D46">
      <w:pPr>
        <w:bidi/>
        <w:rPr>
          <w:rFonts w:ascii="Simplified Arabic" w:hAnsi="Simplified Arabic" w:cs="Simplified Arabic"/>
          <w:kern w:val="22"/>
          <w:sz w:val="10"/>
          <w:szCs w:val="12"/>
          <w:rtl/>
        </w:rPr>
      </w:pPr>
    </w:p>
    <w:p w14:paraId="661FC68D" w14:textId="6B4084AD" w:rsidR="002C0B8C" w:rsidRDefault="002C0B8C" w:rsidP="002C0B8C">
      <w:pPr>
        <w:bidi/>
        <w:rPr>
          <w:rFonts w:ascii="Simplified Arabic" w:hAnsi="Simplified Arabic" w:cs="Simplified Arabic"/>
          <w:iCs/>
          <w:rtl/>
        </w:rPr>
      </w:pPr>
      <w:r w:rsidRPr="00066D46">
        <w:rPr>
          <w:rFonts w:ascii="Simplified Arabic" w:hAnsi="Simplified Arabic" w:cs="Simplified Arabic"/>
          <w:iCs/>
          <w:rtl/>
        </w:rPr>
        <w:t>سيناريو 1: المعارف التقليدية التي تحتفظ بها جماعة واحدة عبر بلدان متعددة</w:t>
      </w:r>
    </w:p>
    <w:p w14:paraId="252EC10F" w14:textId="77777777" w:rsidR="00066D46" w:rsidRPr="00066D46" w:rsidRDefault="00066D46" w:rsidP="00066D46">
      <w:pPr>
        <w:bidi/>
        <w:rPr>
          <w:rFonts w:ascii="Simplified Arabic" w:hAnsi="Simplified Arabic" w:cs="Simplified Arabic"/>
          <w:iCs/>
          <w:kern w:val="22"/>
          <w:sz w:val="10"/>
          <w:szCs w:val="12"/>
          <w:rtl/>
        </w:rPr>
      </w:pPr>
    </w:p>
    <w:p w14:paraId="6C10F4AD" w14:textId="49570246" w:rsidR="002C0B8C" w:rsidRDefault="002C0B8C" w:rsidP="002C0B8C">
      <w:pPr>
        <w:bidi/>
        <w:rPr>
          <w:rFonts w:ascii="Simplified Arabic" w:hAnsi="Simplified Arabic" w:cs="Simplified Arabic"/>
          <w:rtl/>
        </w:rPr>
      </w:pPr>
      <w:r w:rsidRPr="00E74F98">
        <w:rPr>
          <w:rFonts w:ascii="Simplified Arabic" w:hAnsi="Simplified Arabic" w:cs="Simplified Arabic"/>
          <w:rtl/>
        </w:rPr>
        <w:t>يمكن اعتبار شعب الجونة الأصلي مثالاً في إطار هذا السيناريو. بينما تتواجد الجماعة في كلٍ من بنما وكولومبيا، إلا أنها جماعة واحدة ولا تعترف بالحدود الجغرافية السياسية. للحصول على اتفاقات لإتاحة الموارد الوراثية وتقاسم منافعها تتضمن معارف الجونة التقليدية وموارد بنما الجينية، تتشاور حكومة بنما مع ممثلي الجونة، وفي حالة الوصول إلى اتفاق، فسيسهل توزيع المنافع على الجماعة دون التركيز على وجود الجماعة فعليًا ضمن بلدين، وعلى ما يبدو أن حكومة كولومبيا تنتهج النهج نفسه.</w:t>
      </w:r>
      <w:r w:rsidRPr="005A1101">
        <w:rPr>
          <w:rStyle w:val="FootnoteReference"/>
          <w:rFonts w:ascii="Simplified Arabic" w:hAnsi="Simplified Arabic" w:cs="Simplified Arabic"/>
          <w:kern w:val="22"/>
          <w:sz w:val="24"/>
          <w:szCs w:val="36"/>
          <w:u w:val="none"/>
          <w:vertAlign w:val="superscript"/>
        </w:rPr>
        <w:footnoteReference w:id="168"/>
      </w:r>
      <w:r w:rsidRPr="00E74F98">
        <w:rPr>
          <w:rFonts w:ascii="Simplified Arabic" w:hAnsi="Simplified Arabic" w:cs="Simplified Arabic"/>
          <w:rtl/>
        </w:rPr>
        <w:t xml:space="preserve"> لذا فإن هذا النوع من السيناريوهات يمكن معالجته في إطار المادة 11 من البروتوكول. إلا أنه تجدر الملاحظة أن كوستاريكا قد حددت سيناريو شعب انغوبي بوغلين الذي يعيش في كوستاريكا وبنما، باعتباره سيناريو قابل على نحوٍ محتمل لآلية عالمية متعددة الأطراف لتقاسم المنافع.</w:t>
      </w:r>
      <w:r w:rsidRPr="005A1101">
        <w:rPr>
          <w:rStyle w:val="FootnoteReference"/>
          <w:rFonts w:ascii="Simplified Arabic" w:hAnsi="Simplified Arabic" w:cs="Simplified Arabic"/>
          <w:kern w:val="22"/>
          <w:sz w:val="24"/>
          <w:szCs w:val="36"/>
          <w:u w:val="none"/>
          <w:vertAlign w:val="superscript"/>
        </w:rPr>
        <w:footnoteReference w:id="169"/>
      </w:r>
    </w:p>
    <w:p w14:paraId="29FF0AC0" w14:textId="77777777" w:rsidR="00066D46" w:rsidRPr="00240413" w:rsidRDefault="00066D46" w:rsidP="00066D46">
      <w:pPr>
        <w:bidi/>
        <w:rPr>
          <w:rFonts w:ascii="Simplified Arabic" w:hAnsi="Simplified Arabic" w:cs="Simplified Arabic"/>
          <w:iCs/>
          <w:kern w:val="22"/>
          <w:sz w:val="10"/>
          <w:szCs w:val="12"/>
          <w:rtl/>
        </w:rPr>
      </w:pPr>
    </w:p>
    <w:p w14:paraId="618773E7" w14:textId="40FC50D3" w:rsidR="002C0B8C" w:rsidRDefault="002C0B8C" w:rsidP="002C0B8C">
      <w:pPr>
        <w:bidi/>
        <w:rPr>
          <w:rFonts w:ascii="Simplified Arabic" w:hAnsi="Simplified Arabic" w:cs="Simplified Arabic"/>
          <w:iCs/>
          <w:rtl/>
        </w:rPr>
      </w:pPr>
      <w:r w:rsidRPr="00066D46">
        <w:rPr>
          <w:rFonts w:ascii="Simplified Arabic" w:hAnsi="Simplified Arabic" w:cs="Simplified Arabic"/>
          <w:iCs/>
          <w:rtl/>
        </w:rPr>
        <w:t>سيناريو 2: المعارف التقليدية التي تحتفظ بها أكثر من جماعة واحدة تقع عبر بلدان متعددة.</w:t>
      </w:r>
    </w:p>
    <w:p w14:paraId="2AB5734A" w14:textId="77777777" w:rsidR="005668DD" w:rsidRPr="005668DD" w:rsidRDefault="005668DD" w:rsidP="005668DD">
      <w:pPr>
        <w:bidi/>
        <w:rPr>
          <w:rFonts w:ascii="Simplified Arabic" w:hAnsi="Simplified Arabic" w:cs="Simplified Arabic"/>
          <w:iCs/>
          <w:sz w:val="10"/>
          <w:szCs w:val="12"/>
          <w:rtl/>
        </w:rPr>
      </w:pPr>
    </w:p>
    <w:p w14:paraId="247643DB" w14:textId="384C40FE" w:rsidR="002C0B8C" w:rsidRDefault="002C0B8C" w:rsidP="002C0B8C">
      <w:pPr>
        <w:bidi/>
        <w:rPr>
          <w:rFonts w:ascii="Simplified Arabic" w:hAnsi="Simplified Arabic" w:cs="Simplified Arabic"/>
          <w:rtl/>
        </w:rPr>
      </w:pPr>
      <w:r w:rsidRPr="00E74F98">
        <w:rPr>
          <w:rFonts w:ascii="Simplified Arabic" w:hAnsi="Simplified Arabic" w:cs="Simplified Arabic"/>
          <w:rtl/>
        </w:rPr>
        <w:t>قد تكون الحالات في إطار سيناريو 2 من بعض أكثر الحالات تعقيدًا لمعالجتها في سياق ثنائي لإتاحة الموارد الوراثية وتقاسم منافعها. لا يتضمن السيناريو فحسب الشعوب الأصلية والمجتمعات المحلية ذات البروتوكولات المختلفة أو البروتوكولات المجتمعية غير الموجودة،</w:t>
      </w:r>
      <w:r w:rsidRPr="005A1101">
        <w:rPr>
          <w:rStyle w:val="FootnoteReference"/>
          <w:rFonts w:ascii="Simplified Arabic" w:hAnsi="Simplified Arabic" w:cs="Simplified Arabic"/>
          <w:kern w:val="22"/>
          <w:sz w:val="24"/>
          <w:szCs w:val="36"/>
          <w:u w:val="none"/>
          <w:vertAlign w:val="superscript"/>
        </w:rPr>
        <w:footnoteReference w:id="170"/>
      </w:r>
      <w:r w:rsidRPr="00E74F98">
        <w:rPr>
          <w:rFonts w:ascii="Simplified Arabic" w:hAnsi="Simplified Arabic" w:cs="Simplified Arabic"/>
          <w:rtl/>
        </w:rPr>
        <w:t xml:space="preserve"> بل ينطوي على بلدان متعددة ذات سيادة وقد لا يكون من السهل تحديد الجهة التي يحق لها الحصول على المنافع، أو الوصول إلى اتفاقية حول كيفية المضي قدمًا، مما يترك الباحثون غير قادرين على الحصول على أذونات ضرورية أو تقاسم المنافع على نحوٍ منصف.</w:t>
      </w:r>
    </w:p>
    <w:p w14:paraId="6066108F" w14:textId="77777777" w:rsidR="00066D46" w:rsidRPr="00240413" w:rsidRDefault="00066D46" w:rsidP="00066D46">
      <w:pPr>
        <w:bidi/>
        <w:rPr>
          <w:rFonts w:ascii="Simplified Arabic" w:hAnsi="Simplified Arabic" w:cs="Simplified Arabic"/>
          <w:iCs/>
          <w:kern w:val="22"/>
          <w:sz w:val="10"/>
          <w:szCs w:val="12"/>
          <w:rtl/>
        </w:rPr>
      </w:pPr>
    </w:p>
    <w:p w14:paraId="6815E15A" w14:textId="0C6EF478" w:rsidR="002C0B8C" w:rsidRDefault="002C0B8C" w:rsidP="002C0B8C">
      <w:pPr>
        <w:bidi/>
        <w:rPr>
          <w:rFonts w:ascii="Simplified Arabic" w:hAnsi="Simplified Arabic" w:cs="Simplified Arabic"/>
          <w:color w:val="000000"/>
          <w:rtl/>
        </w:rPr>
      </w:pPr>
      <w:r w:rsidRPr="00E74F98">
        <w:rPr>
          <w:rFonts w:ascii="Simplified Arabic" w:hAnsi="Simplified Arabic" w:cs="Simplified Arabic"/>
          <w:rtl/>
        </w:rPr>
        <w:t xml:space="preserve">على سبيل المثال، </w:t>
      </w:r>
      <w:r w:rsidRPr="00E74F98">
        <w:rPr>
          <w:rFonts w:ascii="Simplified Arabic" w:hAnsi="Simplified Arabic" w:cs="Simplified Arabic"/>
          <w:i/>
          <w:iCs/>
          <w:rtl/>
        </w:rPr>
        <w:t>أرتميسيا جودايكا</w:t>
      </w:r>
      <w:r w:rsidRPr="00E74F98">
        <w:rPr>
          <w:rFonts w:ascii="Simplified Arabic" w:hAnsi="Simplified Arabic" w:cs="Simplified Arabic"/>
          <w:rtl/>
        </w:rPr>
        <w:t>، يُعرَف أيضًا باسم شيح العطارين، وهو عبارة عن شجيرة دوائية توجد بشكلٍ واسع عبر المناطق الصحراوية بشمال أفريقيا وشبه الجزيرة العربية.</w:t>
      </w:r>
      <w:r w:rsidRPr="00E74F98">
        <w:rPr>
          <w:rFonts w:ascii="Simplified Arabic" w:hAnsi="Simplified Arabic" w:cs="Simplified Arabic"/>
          <w:color w:val="000000"/>
          <w:rtl/>
        </w:rPr>
        <w:t xml:space="preserve"> تتضمن الاستخدامات التقليدية للنبات علاج السرطان وداء السكري والعدوى الفطرية وتصلب الشرايين والتهاب المفاصل، ويشتهر استخدامه كدواء تقليدي من خلال مجموعة متنوعة من الشعوب </w:t>
      </w:r>
      <w:r w:rsidRPr="00E74F98">
        <w:rPr>
          <w:rFonts w:ascii="Simplified Arabic" w:hAnsi="Simplified Arabic" w:cs="Simplified Arabic"/>
          <w:color w:val="000000"/>
          <w:rtl/>
        </w:rPr>
        <w:lastRenderedPageBreak/>
        <w:t>الأصلية والمجتمعات المحلية في ليبيا،</w:t>
      </w:r>
      <w:r w:rsidRPr="00E74F98">
        <w:rPr>
          <w:rFonts w:ascii="Simplified Arabic" w:eastAsia="Calibri" w:hAnsi="Simplified Arabic" w:cs="Simplified Arabic"/>
          <w:color w:val="000000"/>
          <w:kern w:val="22"/>
          <w:vertAlign w:val="superscript"/>
        </w:rPr>
        <w:footnoteReference w:id="171"/>
      </w:r>
      <w:r w:rsidRPr="00E74F98">
        <w:rPr>
          <w:rFonts w:ascii="Simplified Arabic" w:hAnsi="Simplified Arabic" w:cs="Simplified Arabic"/>
          <w:color w:val="000000"/>
          <w:rtl/>
        </w:rPr>
        <w:t xml:space="preserve"> والأردن،</w:t>
      </w:r>
      <w:r w:rsidRPr="00E74F98">
        <w:rPr>
          <w:rFonts w:ascii="Simplified Arabic" w:eastAsia="Calibri" w:hAnsi="Simplified Arabic" w:cs="Simplified Arabic"/>
          <w:color w:val="000000"/>
          <w:kern w:val="22"/>
          <w:vertAlign w:val="superscript"/>
        </w:rPr>
        <w:footnoteReference w:id="172"/>
      </w:r>
      <w:r w:rsidRPr="00E74F98">
        <w:rPr>
          <w:rFonts w:ascii="Simplified Arabic" w:hAnsi="Simplified Arabic" w:cs="Simplified Arabic"/>
          <w:color w:val="000000"/>
          <w:rtl/>
        </w:rPr>
        <w:t xml:space="preserve"> ومصر،</w:t>
      </w:r>
      <w:r w:rsidRPr="00E74F98">
        <w:rPr>
          <w:rFonts w:ascii="Simplified Arabic" w:eastAsia="Calibri" w:hAnsi="Simplified Arabic" w:cs="Simplified Arabic"/>
          <w:color w:val="000000"/>
          <w:kern w:val="22"/>
          <w:vertAlign w:val="superscript"/>
        </w:rPr>
        <w:footnoteReference w:id="173"/>
      </w:r>
      <w:r w:rsidRPr="00E74F98">
        <w:rPr>
          <w:rFonts w:ascii="Simplified Arabic" w:hAnsi="Simplified Arabic" w:cs="Simplified Arabic"/>
          <w:color w:val="000000"/>
          <w:rtl/>
        </w:rPr>
        <w:t xml:space="preserve"> وما بعدها. تم تقديم الكثير من طلبات الحصول على براءة اختراع بمطالبات ذات صلة </w:t>
      </w:r>
      <w:r w:rsidRPr="005753E9">
        <w:rPr>
          <w:rFonts w:ascii="Simplified Arabic" w:hAnsi="Simplified Arabic" w:cs="Simplified Arabic"/>
          <w:i/>
          <w:iCs/>
          <w:color w:val="000000"/>
          <w:rtl/>
        </w:rPr>
        <w:t>بأرتميسيا</w:t>
      </w:r>
      <w:r w:rsidRPr="00E74F98">
        <w:rPr>
          <w:rFonts w:ascii="Simplified Arabic" w:hAnsi="Simplified Arabic" w:cs="Simplified Arabic"/>
          <w:i/>
          <w:iCs/>
          <w:color w:val="000000"/>
          <w:rtl/>
        </w:rPr>
        <w:t xml:space="preserve"> جودايكا</w:t>
      </w:r>
      <w:r w:rsidRPr="00E74F98">
        <w:rPr>
          <w:rFonts w:ascii="Simplified Arabic" w:hAnsi="Simplified Arabic" w:cs="Simplified Arabic"/>
          <w:color w:val="000000"/>
          <w:rtl/>
        </w:rPr>
        <w:t xml:space="preserve"> وذُكر فيها، بشكلٍ مباشر أو من خلال الاستشهاد بمراجع أخرى، الاستخدامات التقليدية للنبات. تضمنت هذه الطلبات براءة الاختراع رقم </w:t>
      </w:r>
      <w:r w:rsidRPr="00E74F98">
        <w:rPr>
          <w:rFonts w:ascii="Simplified Arabic" w:hAnsi="Simplified Arabic" w:cs="Simplified Arabic"/>
          <w:color w:val="000000"/>
        </w:rPr>
        <w:t>EP2170360B1</w:t>
      </w:r>
      <w:r w:rsidRPr="00E74F98">
        <w:rPr>
          <w:rFonts w:ascii="Simplified Arabic" w:hAnsi="Simplified Arabic" w:cs="Simplified Arabic"/>
          <w:color w:val="000000"/>
          <w:rtl/>
        </w:rPr>
        <w:t xml:space="preserve">، بعنوان "التركيبات العشبية لعلاج داء السكري و/أو الحالات المقترنة به" التي تزعم أن </w:t>
      </w:r>
      <w:r w:rsidRPr="00E74F98">
        <w:rPr>
          <w:rFonts w:ascii="Simplified Arabic" w:hAnsi="Simplified Arabic" w:cs="Simplified Arabic"/>
          <w:i/>
          <w:iCs/>
          <w:color w:val="000000"/>
          <w:rtl/>
        </w:rPr>
        <w:t xml:space="preserve">أرتميسيا جودايكا </w:t>
      </w:r>
      <w:r w:rsidRPr="00E74F98">
        <w:rPr>
          <w:rFonts w:ascii="Simplified Arabic" w:hAnsi="Simplified Arabic" w:cs="Simplified Arabic"/>
          <w:color w:val="000000"/>
          <w:rtl/>
        </w:rPr>
        <w:t>يحتوي على تركيبات لعلاج داء السكري.</w:t>
      </w:r>
    </w:p>
    <w:p w14:paraId="17A55ED6" w14:textId="77777777" w:rsidR="00240413" w:rsidRPr="00240413" w:rsidRDefault="00240413" w:rsidP="00240413">
      <w:pPr>
        <w:bidi/>
        <w:rPr>
          <w:rFonts w:ascii="Simplified Arabic" w:hAnsi="Simplified Arabic" w:cs="Simplified Arabic"/>
          <w:iCs/>
          <w:kern w:val="22"/>
          <w:sz w:val="10"/>
          <w:szCs w:val="12"/>
          <w:rtl/>
        </w:rPr>
      </w:pPr>
    </w:p>
    <w:p w14:paraId="2A732DC3" w14:textId="1C87C4D8"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لمجموعة متنوعة من الأسباب، قد لا تُرفَق التزامات تقاسم المنافع بالاستخدامات التجارية </w:t>
      </w:r>
      <w:r w:rsidRPr="005B6427">
        <w:rPr>
          <w:rFonts w:ascii="Simplified Arabic" w:hAnsi="Simplified Arabic" w:cs="Simplified Arabic"/>
          <w:i/>
          <w:iCs/>
          <w:rtl/>
        </w:rPr>
        <w:t>لأرتميسي</w:t>
      </w:r>
      <w:r w:rsidRPr="00E74F98">
        <w:rPr>
          <w:rFonts w:ascii="Simplified Arabic" w:hAnsi="Simplified Arabic" w:cs="Simplified Arabic"/>
          <w:i/>
          <w:iCs/>
          <w:rtl/>
        </w:rPr>
        <w:t xml:space="preserve">ا جودايكا </w:t>
      </w:r>
      <w:r w:rsidRPr="00E74F98">
        <w:rPr>
          <w:rFonts w:ascii="Simplified Arabic" w:hAnsi="Simplified Arabic" w:cs="Simplified Arabic"/>
          <w:rtl/>
        </w:rPr>
        <w:t>لعلاج نفس الحالات التي استُخدِمت لها تقليديًا. وفي حالة وجود حالات تفعل فيها ذلك، فقد يتعذر على أي حال تحديد الشعوب الأصلية والمجتمعات المحلية وبلدانها التي يحق لها التفاوض بشأن الموافقة المسبقة عن علم والشروط المتفق عليها تحديدًا صحيحًا، كما تمثل الطبيعة العابرة للحدود للمورد الجيني نفسه مزيدًا من التعقيد.</w:t>
      </w:r>
    </w:p>
    <w:p w14:paraId="6A9400D7" w14:textId="77777777" w:rsidR="00240413" w:rsidRPr="00240413" w:rsidRDefault="00240413" w:rsidP="00240413">
      <w:pPr>
        <w:bidi/>
        <w:rPr>
          <w:rFonts w:ascii="Simplified Arabic" w:hAnsi="Simplified Arabic" w:cs="Simplified Arabic"/>
          <w:iCs/>
          <w:kern w:val="22"/>
          <w:sz w:val="10"/>
          <w:szCs w:val="12"/>
          <w:rtl/>
        </w:rPr>
      </w:pPr>
    </w:p>
    <w:p w14:paraId="1FAF532E" w14:textId="681F7B33" w:rsidR="002C0B8C" w:rsidRDefault="002C0B8C" w:rsidP="002C0B8C">
      <w:pPr>
        <w:bidi/>
        <w:rPr>
          <w:rFonts w:ascii="Simplified Arabic" w:hAnsi="Simplified Arabic" w:cs="Simplified Arabic"/>
          <w:rtl/>
        </w:rPr>
      </w:pPr>
      <w:r w:rsidRPr="00E74F98">
        <w:rPr>
          <w:rFonts w:ascii="Simplified Arabic" w:hAnsi="Simplified Arabic" w:cs="Simplified Arabic"/>
          <w:rtl/>
        </w:rPr>
        <w:t>في حالة السعي للحصول على الموافقة المسبقة عن علم والشروط المتفق عليها في إحدى الحالات في إطار السيناريو 2 قبل البدء في إجراء أبحاث جادة حول مشروع ينطوي على معارف تقليدية مرتبطة، فقد توقف التأخيرات في طلب الموافقة من جماعات متعددة في بلدان متعددة، ببروتوكولات مجتمعية مختلفة (أو غير موجودة)، والموافقة على الشروط المتفق عليها بين شعوب أصلية ومجتمعات محلية متعددة (وفي حالة تطلب القانون، الموافقة من حكومات البلدان ذات الصلة)، المشروع عند إنشائه، بغض النظر عن إمكاناته الخاصة بالمنافع المجتمعية لإنقاذ الأرواح.</w:t>
      </w:r>
      <w:r w:rsidRPr="005B6427">
        <w:rPr>
          <w:rStyle w:val="FootnoteReference"/>
          <w:rFonts w:ascii="Simplified Arabic" w:hAnsi="Simplified Arabic" w:cs="Simplified Arabic"/>
          <w:kern w:val="22"/>
          <w:sz w:val="20"/>
          <w:szCs w:val="28"/>
          <w:u w:val="none"/>
          <w:vertAlign w:val="superscript"/>
        </w:rPr>
        <w:footnoteReference w:id="174"/>
      </w:r>
      <w:r w:rsidRPr="00E74F98">
        <w:rPr>
          <w:rFonts w:ascii="Simplified Arabic" w:hAnsi="Simplified Arabic" w:cs="Simplified Arabic"/>
          <w:rtl/>
        </w:rPr>
        <w:t xml:space="preserve"> عوضًا عن ذلك، بإمكان المستخدمين اختيار العمل فحسب مع الشعوب الأصلية والمجتمعات المحلية في بلدٍ واحد، للضرر المحتمل على الشعوب الأصلية والمجتمعات المحلية في بلدان أخرى.</w:t>
      </w:r>
      <w:r w:rsidRPr="005B6427">
        <w:rPr>
          <w:rStyle w:val="FootnoteReference"/>
          <w:rFonts w:ascii="Simplified Arabic" w:hAnsi="Simplified Arabic" w:cs="Simplified Arabic"/>
          <w:kern w:val="22"/>
          <w:sz w:val="20"/>
          <w:szCs w:val="28"/>
          <w:u w:val="none"/>
          <w:vertAlign w:val="superscript"/>
        </w:rPr>
        <w:footnoteReference w:id="175"/>
      </w:r>
    </w:p>
    <w:p w14:paraId="1AC651A2" w14:textId="4536823A" w:rsidR="000A7223" w:rsidRDefault="000A7223" w:rsidP="000A7223">
      <w:pPr>
        <w:bidi/>
        <w:rPr>
          <w:rFonts w:ascii="Simplified Arabic" w:hAnsi="Simplified Arabic" w:cs="Simplified Arabic"/>
          <w:rtl/>
        </w:rPr>
      </w:pPr>
    </w:p>
    <w:p w14:paraId="572EC4C2" w14:textId="77777777" w:rsidR="000A7223" w:rsidRPr="00587A69" w:rsidRDefault="000A7223" w:rsidP="000A7223">
      <w:pPr>
        <w:bidi/>
        <w:rPr>
          <w:rFonts w:ascii="Simplified Arabic" w:hAnsi="Simplified Arabic" w:cs="Simplified Arabic"/>
          <w:rtl/>
        </w:rPr>
      </w:pPr>
    </w:p>
    <w:p w14:paraId="1E9D7354" w14:textId="77777777" w:rsidR="00240413" w:rsidRPr="00240413" w:rsidRDefault="00240413" w:rsidP="00240413">
      <w:pPr>
        <w:bidi/>
        <w:rPr>
          <w:rFonts w:ascii="Simplified Arabic" w:hAnsi="Simplified Arabic" w:cs="Simplified Arabic"/>
          <w:iCs/>
          <w:kern w:val="22"/>
          <w:sz w:val="10"/>
          <w:szCs w:val="12"/>
          <w:rtl/>
        </w:rPr>
      </w:pPr>
    </w:p>
    <w:p w14:paraId="2416CE2D" w14:textId="3740FE00" w:rsidR="002C0B8C" w:rsidRDefault="002C0B8C" w:rsidP="002C0B8C">
      <w:pPr>
        <w:bidi/>
        <w:rPr>
          <w:rFonts w:ascii="Simplified Arabic" w:hAnsi="Simplified Arabic" w:cs="Simplified Arabic"/>
          <w:i/>
          <w:iCs/>
          <w:rtl/>
        </w:rPr>
      </w:pPr>
      <w:r w:rsidRPr="00E74F98">
        <w:rPr>
          <w:rFonts w:ascii="Simplified Arabic" w:hAnsi="Simplified Arabic" w:cs="Simplified Arabic"/>
          <w:i/>
          <w:iCs/>
          <w:rtl/>
        </w:rPr>
        <w:lastRenderedPageBreak/>
        <w:t>سيناريو 3: جماعة في إحدى البلدان تحتفظ بموارد تقليدية سمرتبطة بمورد جيني مصدره بلد آخر</w:t>
      </w:r>
    </w:p>
    <w:p w14:paraId="535D14D3" w14:textId="77777777" w:rsidR="00240413" w:rsidRPr="00240413" w:rsidRDefault="00240413" w:rsidP="00240413">
      <w:pPr>
        <w:bidi/>
        <w:rPr>
          <w:rFonts w:ascii="Simplified Arabic" w:hAnsi="Simplified Arabic" w:cs="Simplified Arabic"/>
          <w:i/>
          <w:iCs/>
          <w:kern w:val="22"/>
          <w:sz w:val="10"/>
          <w:szCs w:val="12"/>
          <w:rtl/>
        </w:rPr>
      </w:pPr>
    </w:p>
    <w:p w14:paraId="19F04C3F" w14:textId="22DC3067" w:rsidR="002C0B8C" w:rsidRDefault="002C0B8C" w:rsidP="002C0B8C">
      <w:pPr>
        <w:bidi/>
        <w:rPr>
          <w:rFonts w:ascii="Simplified Arabic" w:hAnsi="Simplified Arabic" w:cs="Simplified Arabic"/>
          <w:rtl/>
        </w:rPr>
      </w:pPr>
      <w:r w:rsidRPr="00E74F98">
        <w:rPr>
          <w:rFonts w:ascii="Simplified Arabic" w:hAnsi="Simplified Arabic" w:cs="Simplified Arabic"/>
          <w:rtl/>
        </w:rPr>
        <w:t>تعد حالة العناقية الوردية مثالاً على سيناريو 3.</w:t>
      </w:r>
      <w:r w:rsidRPr="000A7223">
        <w:rPr>
          <w:rStyle w:val="FootnoteReference"/>
          <w:rFonts w:ascii="Simplified Arabic" w:hAnsi="Simplified Arabic" w:cs="Simplified Arabic"/>
          <w:kern w:val="22"/>
          <w:sz w:val="24"/>
          <w:szCs w:val="36"/>
          <w:u w:val="none"/>
          <w:vertAlign w:val="superscript"/>
        </w:rPr>
        <w:footnoteReference w:id="176"/>
      </w:r>
      <w:r w:rsidRPr="00E74F98">
        <w:rPr>
          <w:rFonts w:ascii="Simplified Arabic" w:hAnsi="Simplified Arabic" w:cs="Simplified Arabic"/>
          <w:rtl/>
        </w:rPr>
        <w:t xml:space="preserve"> العناقية الوردية، أو </w:t>
      </w:r>
      <w:r w:rsidRPr="00E74F98">
        <w:rPr>
          <w:rFonts w:ascii="Simplified Arabic" w:hAnsi="Simplified Arabic" w:cs="Simplified Arabic"/>
          <w:i/>
          <w:iCs/>
          <w:rtl/>
        </w:rPr>
        <w:t>كاثارنسوس روزيوس</w:t>
      </w:r>
      <w:r w:rsidRPr="00E74F98">
        <w:rPr>
          <w:rFonts w:ascii="Simplified Arabic" w:hAnsi="Simplified Arabic" w:cs="Simplified Arabic"/>
          <w:rtl/>
        </w:rPr>
        <w:t>، قد يكون منشأها الأصلي في مدغشقر، لكنها الآن "أنواع عالمية الانتشار بشدة تنمو في ست قارات وتُدمَج بشكلٍ شامل في تقاليد العلاج الشعبي ببلدان بعيدة عن بعضها البعض مثل إنجلترا وباكستان وفيتنام ودومينيكا."</w:t>
      </w:r>
      <w:r w:rsidRPr="000A7223">
        <w:rPr>
          <w:rStyle w:val="FootnoteReference"/>
          <w:rFonts w:ascii="Simplified Arabic" w:hAnsi="Simplified Arabic" w:cs="Simplified Arabic"/>
          <w:kern w:val="22"/>
          <w:sz w:val="24"/>
          <w:szCs w:val="36"/>
          <w:u w:val="none"/>
          <w:vertAlign w:val="superscript"/>
        </w:rPr>
        <w:footnoteReference w:id="177"/>
      </w:r>
      <w:r w:rsidRPr="00E74F98">
        <w:rPr>
          <w:rFonts w:ascii="Simplified Arabic" w:hAnsi="Simplified Arabic" w:cs="Simplified Arabic"/>
          <w:rtl/>
        </w:rPr>
        <w:t xml:space="preserve"> باحثو </w:t>
      </w:r>
      <w:r w:rsidRPr="00E74F98">
        <w:rPr>
          <w:rFonts w:ascii="Simplified Arabic" w:hAnsi="Simplified Arabic" w:cs="Simplified Arabic"/>
        </w:rPr>
        <w:t>Eli Lilly</w:t>
      </w:r>
      <w:r w:rsidRPr="00E74F98">
        <w:rPr>
          <w:rFonts w:ascii="Simplified Arabic" w:hAnsi="Simplified Arabic" w:cs="Simplified Arabic"/>
          <w:rtl/>
        </w:rPr>
        <w:t xml:space="preserve"> هم أول من فحص النبات بعد العثور، في بحث علمي حول النباتات الأسترالية ذات أنماط الاستخدام الأصلية الموثوق بها، على تقارير عن الاستخدام التقليدي في الفلبين كبديل للأنسولين.</w:t>
      </w:r>
      <w:r w:rsidRPr="000A7223">
        <w:rPr>
          <w:rStyle w:val="FootnoteReference"/>
          <w:rFonts w:ascii="Simplified Arabic" w:hAnsi="Simplified Arabic" w:cs="Simplified Arabic"/>
          <w:kern w:val="22"/>
          <w:sz w:val="24"/>
          <w:szCs w:val="36"/>
          <w:u w:val="none"/>
          <w:vertAlign w:val="superscript"/>
        </w:rPr>
        <w:footnoteReference w:id="178"/>
      </w:r>
      <w:r w:rsidRPr="00E74F98">
        <w:rPr>
          <w:rFonts w:ascii="Simplified Arabic" w:hAnsi="Simplified Arabic" w:cs="Simplified Arabic"/>
          <w:rtl/>
        </w:rPr>
        <w:t xml:space="preserve">  كانت عينات </w:t>
      </w:r>
      <w:r w:rsidRPr="00E74F98">
        <w:rPr>
          <w:rFonts w:ascii="Simplified Arabic" w:hAnsi="Simplified Arabic" w:cs="Simplified Arabic"/>
        </w:rPr>
        <w:t>Lilly</w:t>
      </w:r>
      <w:r w:rsidRPr="00E74F98">
        <w:rPr>
          <w:rFonts w:ascii="Simplified Arabic" w:hAnsi="Simplified Arabic" w:cs="Simplified Arabic"/>
          <w:rtl/>
        </w:rPr>
        <w:t xml:space="preserve"> الأولى من الهند وفي النهاية قادت تطوير عقار السرطان الناجح </w:t>
      </w:r>
      <w:r w:rsidRPr="00E74F98">
        <w:rPr>
          <w:rFonts w:ascii="Simplified Arabic" w:hAnsi="Simplified Arabic" w:cs="Simplified Arabic"/>
        </w:rPr>
        <w:t>Vincristine</w:t>
      </w:r>
      <w:r w:rsidRPr="00E74F98">
        <w:rPr>
          <w:rFonts w:ascii="Simplified Arabic" w:hAnsi="Simplified Arabic" w:cs="Simplified Arabic"/>
          <w:rtl/>
        </w:rPr>
        <w:t xml:space="preserve">. في تطور منفصل، أرسل طبيب من جامايكا، حيث كان النبات يُستخدَم محليًا لعلاج داء السكري، عينات من أوراق النبات إلى كندا حيث حدد الباحثون وحصلوا على براءة اختراع </w:t>
      </w:r>
      <w:r w:rsidRPr="00E74F98">
        <w:rPr>
          <w:rFonts w:ascii="Simplified Arabic" w:hAnsi="Simplified Arabic" w:cs="Simplified Arabic"/>
        </w:rPr>
        <w:t>Vinblastine</w:t>
      </w:r>
      <w:r w:rsidRPr="00E74F98">
        <w:rPr>
          <w:rFonts w:ascii="Simplified Arabic" w:hAnsi="Simplified Arabic" w:cs="Simplified Arabic"/>
          <w:rtl/>
        </w:rPr>
        <w:t>، وهو عقار مختلف للسرطان.</w:t>
      </w:r>
      <w:r w:rsidRPr="000A7223">
        <w:rPr>
          <w:rStyle w:val="FootnoteReference"/>
          <w:rFonts w:ascii="Simplified Arabic" w:hAnsi="Simplified Arabic" w:cs="Simplified Arabic"/>
          <w:kern w:val="22"/>
          <w:sz w:val="24"/>
          <w:szCs w:val="36"/>
          <w:u w:val="none"/>
          <w:vertAlign w:val="superscript"/>
        </w:rPr>
        <w:footnoteReference w:id="179"/>
      </w:r>
    </w:p>
    <w:p w14:paraId="2C6E79C2" w14:textId="77777777" w:rsidR="00240413" w:rsidRPr="00240413" w:rsidRDefault="00240413" w:rsidP="00240413">
      <w:pPr>
        <w:bidi/>
        <w:rPr>
          <w:rFonts w:ascii="Simplified Arabic" w:hAnsi="Simplified Arabic" w:cs="Simplified Arabic"/>
          <w:kern w:val="22"/>
          <w:sz w:val="10"/>
          <w:szCs w:val="12"/>
          <w:rtl/>
        </w:rPr>
      </w:pPr>
    </w:p>
    <w:p w14:paraId="32A9D3B2" w14:textId="49C5EFED"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لم يستند اي من عقار السرطان مباشرةً إلى المعارف التقليدية المرتبطة (كان علاج داء السكري، وليس السرطان، هو الاستخدام التقليدي للنبات). بيد أنه دون المعارف التقليدية التي أبلغت بها الفلبين، والمعارف التقليدية المرتبطة من جامايكا، على التوالي لم تكن أي من مجموعتي الباحثين على ما يبدو ليصل إلى فحص النبات للتحقق من استخداماته الطبية المحتملة. ومع ذلك، يظهر المثال نوعًا من السيناريوهات يختلف فيه البلد الموفِّر (الهند) عن بلد الشعوب الأصلية والمجتمعات المحلية التي ساهمت بالمعارف التقليدية (الواقعة في الفلبين)، ومن غير الواضح إمكانية تحديد الشعوب الأصلية والمجتمعات المحلية المُعيَّنة من مصدر البحث العلمي.</w:t>
      </w:r>
    </w:p>
    <w:p w14:paraId="382B2017" w14:textId="0BE03E5D" w:rsidR="002C0B8C" w:rsidRPr="00240413" w:rsidRDefault="002C0B8C" w:rsidP="00240413">
      <w:pPr>
        <w:pStyle w:val="Heading2"/>
        <w:keepLines/>
        <w:numPr>
          <w:ilvl w:val="1"/>
          <w:numId w:val="49"/>
        </w:numPr>
        <w:tabs>
          <w:tab w:val="clear" w:pos="720"/>
        </w:tabs>
        <w:bidi/>
        <w:jc w:val="both"/>
        <w:rPr>
          <w:rFonts w:ascii="Simplified Arabic" w:hAnsi="Simplified Arabic" w:cs="Simplified Arabic"/>
          <w:i/>
          <w:iCs w:val="0"/>
          <w:kern w:val="22"/>
          <w:rtl/>
        </w:rPr>
      </w:pPr>
      <w:bookmarkStart w:id="17" w:name="_Toc47674932"/>
      <w:r w:rsidRPr="00240413">
        <w:rPr>
          <w:rFonts w:ascii="Simplified Arabic" w:hAnsi="Simplified Arabic" w:cs="Simplified Arabic"/>
          <w:i/>
          <w:iCs w:val="0"/>
          <w:rtl/>
        </w:rPr>
        <w:t>المعارف التقليدية المرتبطة بالموارد الجينية المتاحة بشكلٍ عام</w:t>
      </w:r>
      <w:bookmarkEnd w:id="17"/>
    </w:p>
    <w:p w14:paraId="697AF6AF" w14:textId="6DCC434D" w:rsidR="002C0B8C" w:rsidRDefault="002C0B8C" w:rsidP="002C0B8C">
      <w:pPr>
        <w:bidi/>
        <w:rPr>
          <w:rFonts w:ascii="Simplified Arabic" w:hAnsi="Simplified Arabic" w:cs="Simplified Arabic"/>
          <w:rtl/>
        </w:rPr>
      </w:pPr>
      <w:r w:rsidRPr="00E74F98">
        <w:rPr>
          <w:rFonts w:ascii="Simplified Arabic" w:hAnsi="Simplified Arabic" w:cs="Simplified Arabic"/>
          <w:rtl/>
        </w:rPr>
        <w:t>لا تزل مسألة ما إذا كانت المعارف التقليدية المرتبطة بالموارد الجينية المتاحة بشكلٍ عام تدخل ضمن نطاق البروتوكول وتخضع لتقاسم المنافع أم لا دون حل. وعلى الرغم من ذلك، فإلى الحد الذي تُعتَبر فيه ضمن نطاق البروتوكول، لا تُجرى مفاوضات الموافقة السبقة عن علم، لأن الوصول متاح بالفعل دون قيد.</w:t>
      </w:r>
    </w:p>
    <w:p w14:paraId="503EC5C0" w14:textId="77777777" w:rsidR="00240413" w:rsidRPr="00240413" w:rsidRDefault="00240413" w:rsidP="00240413">
      <w:pPr>
        <w:bidi/>
        <w:rPr>
          <w:rFonts w:ascii="Simplified Arabic" w:hAnsi="Simplified Arabic" w:cs="Simplified Arabic"/>
          <w:kern w:val="22"/>
          <w:sz w:val="10"/>
          <w:szCs w:val="12"/>
          <w:rtl/>
        </w:rPr>
      </w:pPr>
    </w:p>
    <w:p w14:paraId="2D5679BB" w14:textId="7302B71E"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ومع ذلك، تجدر الإشارة إلى أن المعلومات المتاحة بشكلٍ عام لا تعني أنها ملك عام وبالتالي لا يملكها أحد. عبارة "ملك عام" صياغة عامة ومفهومة على نحوٍ واسع في سياق الملكية الفكرية لتعني أن بعض الموضوعات لم تعد (أو لم تكن مطلقًا) محمية بحقوق خاصة في ظل نظام مُعيَّن، مثل براءة الاختراع، أو بحقوق التأليف والنشر، أو </w:t>
      </w:r>
      <w:r w:rsidRPr="004D6971">
        <w:rPr>
          <w:rFonts w:ascii="Simplified Arabic" w:hAnsi="Simplified Arabic" w:cs="Simplified Arabic"/>
          <w:i/>
          <w:iCs/>
          <w:rtl/>
        </w:rPr>
        <w:t>بنظام حماية بحكم طبيعته</w:t>
      </w:r>
      <w:r w:rsidRPr="00E74F98">
        <w:rPr>
          <w:rFonts w:ascii="Simplified Arabic" w:hAnsi="Simplified Arabic" w:cs="Simplified Arabic"/>
          <w:rtl/>
        </w:rPr>
        <w:t xml:space="preserve">، في إقليم </w:t>
      </w:r>
      <w:r w:rsidRPr="00E74F98">
        <w:rPr>
          <w:rFonts w:ascii="Simplified Arabic" w:hAnsi="Simplified Arabic" w:cs="Simplified Arabic"/>
          <w:rtl/>
        </w:rPr>
        <w:lastRenderedPageBreak/>
        <w:t>مُعيَّن.</w:t>
      </w:r>
      <w:r w:rsidRPr="008C4E87">
        <w:rPr>
          <w:rStyle w:val="FootnoteReference"/>
          <w:rFonts w:ascii="Simplified Arabic" w:hAnsi="Simplified Arabic" w:cs="Simplified Arabic"/>
          <w:kern w:val="22"/>
          <w:sz w:val="24"/>
          <w:szCs w:val="36"/>
          <w:u w:val="none"/>
          <w:vertAlign w:val="superscript"/>
        </w:rPr>
        <w:footnoteReference w:id="180"/>
      </w:r>
      <w:r w:rsidRPr="00E74F98">
        <w:rPr>
          <w:rFonts w:ascii="Simplified Arabic" w:hAnsi="Simplified Arabic" w:cs="Simplified Arabic"/>
          <w:rtl/>
        </w:rPr>
        <w:t xml:space="preserve"> بينما لا يملك أحد الملك العام أيًا كان تعريفه، إلا أنه من المفهوم أن المعلومات المتاحة كثيرًا بشكلٍ عام لا تزل تخضع للحقوق الخاصة، مثل المعلومات التي تم الكشف عنها في وثيقة براءة اختراع صادرة غير منتهية الصلاحية ضمن إقليم مُعيَّن.</w:t>
      </w:r>
    </w:p>
    <w:p w14:paraId="7C5C0E17" w14:textId="77777777" w:rsidR="00240413" w:rsidRPr="00335D86" w:rsidRDefault="00240413" w:rsidP="00240413">
      <w:pPr>
        <w:bidi/>
        <w:rPr>
          <w:rFonts w:ascii="Simplified Arabic" w:hAnsi="Simplified Arabic" w:cs="Simplified Arabic"/>
          <w:kern w:val="22"/>
          <w:sz w:val="10"/>
          <w:szCs w:val="12"/>
          <w:rtl/>
        </w:rPr>
      </w:pPr>
    </w:p>
    <w:p w14:paraId="6988D2D3" w14:textId="7D114C69" w:rsidR="002C0B8C" w:rsidRDefault="002C0B8C" w:rsidP="002C0B8C">
      <w:pPr>
        <w:bidi/>
        <w:rPr>
          <w:rFonts w:ascii="Simplified Arabic" w:hAnsi="Simplified Arabic" w:cs="Simplified Arabic"/>
          <w:rtl/>
        </w:rPr>
      </w:pPr>
      <w:r w:rsidRPr="00E74F98">
        <w:rPr>
          <w:rFonts w:ascii="Simplified Arabic" w:hAnsi="Simplified Arabic" w:cs="Simplified Arabic"/>
          <w:rtl/>
        </w:rPr>
        <w:t>تملك الكثير من البلدان في أفريقيا، والأمريكتين، وآسيا، والمحيط الهادئ أنظمة حماية للمعارف التقليدية. في هذه البلدان، كون المعارف متاحة بشكلٍ عام لا يعني بالضرورة أن التزامات تقاسم المنافع غير قابلة للتطبيق. فالقانون الوطني أمرٌ أساسي: قد لا يكون لدى مستخدمٍ ما للمعارف التقليدية من أحد البلدان التي لا تملك تشريعًا لحماية هذه المعرفة التزامات قانونية بالموافقة المسبقة عن علم/ الشروط المتفق عليها. لكن، قد يكون لدى مستخدمي المعارف التقليدية من بلدان تملك هذا التشريع الذين يعيشون في هذا البلد أو بلد آخر طرف بالبروتوكول، التزامات بالموافقة المسبقة عن علم/الشروط المتفق عليها.</w:t>
      </w:r>
      <w:r w:rsidRPr="008C4E87">
        <w:rPr>
          <w:rStyle w:val="FootnoteReference"/>
          <w:rFonts w:ascii="Simplified Arabic" w:hAnsi="Simplified Arabic" w:cs="Simplified Arabic"/>
          <w:kern w:val="22"/>
          <w:sz w:val="24"/>
          <w:szCs w:val="36"/>
          <w:u w:val="none"/>
          <w:vertAlign w:val="superscript"/>
        </w:rPr>
        <w:footnoteReference w:id="181"/>
      </w:r>
    </w:p>
    <w:p w14:paraId="1BAD41CC" w14:textId="77777777" w:rsidR="00335D86" w:rsidRPr="00335D86" w:rsidRDefault="00335D86" w:rsidP="00335D86">
      <w:pPr>
        <w:bidi/>
        <w:rPr>
          <w:rFonts w:ascii="Simplified Arabic" w:hAnsi="Simplified Arabic" w:cs="Simplified Arabic"/>
          <w:kern w:val="22"/>
          <w:sz w:val="10"/>
          <w:szCs w:val="12"/>
          <w:rtl/>
        </w:rPr>
      </w:pPr>
    </w:p>
    <w:p w14:paraId="410CC4F7" w14:textId="73831886" w:rsidR="002C0B8C" w:rsidRDefault="002C0B8C" w:rsidP="002C0B8C">
      <w:pPr>
        <w:bidi/>
        <w:rPr>
          <w:rFonts w:ascii="Simplified Arabic" w:hAnsi="Simplified Arabic" w:cs="Simplified Arabic"/>
          <w:rtl/>
        </w:rPr>
      </w:pPr>
      <w:r w:rsidRPr="00E74F98">
        <w:rPr>
          <w:rFonts w:ascii="Simplified Arabic" w:hAnsi="Simplified Arabic" w:cs="Simplified Arabic"/>
          <w:rtl/>
        </w:rPr>
        <w:t>قد تتعذر التزامات تقاسم المنافع للمعارف التقليدية المتاحة بشكلٍ عام لأنه، من بين أمور أخرى، قد لا يمكن التعرف على أصحاب المعارف الأصليين أو قد يكونوا قد انقرضوا،</w:t>
      </w:r>
      <w:r w:rsidRPr="008C4E87">
        <w:rPr>
          <w:rStyle w:val="FootnoteReference"/>
          <w:rFonts w:ascii="Simplified Arabic" w:hAnsi="Simplified Arabic" w:cs="Simplified Arabic"/>
          <w:kern w:val="22"/>
          <w:sz w:val="24"/>
          <w:szCs w:val="36"/>
          <w:u w:val="none"/>
          <w:vertAlign w:val="superscript"/>
        </w:rPr>
        <w:footnoteReference w:id="182"/>
      </w:r>
      <w:r w:rsidRPr="00E74F98">
        <w:rPr>
          <w:rFonts w:ascii="Simplified Arabic" w:hAnsi="Simplified Arabic" w:cs="Simplified Arabic"/>
          <w:rtl/>
        </w:rPr>
        <w:t xml:space="preserve"> قد تُعزى هذه المعارف التقليدية لبلد</w:t>
      </w:r>
      <w:r w:rsidRPr="008C4E87">
        <w:rPr>
          <w:rStyle w:val="FootnoteReference"/>
          <w:rFonts w:ascii="Simplified Arabic" w:hAnsi="Simplified Arabic" w:cs="Simplified Arabic"/>
          <w:kern w:val="22"/>
          <w:sz w:val="24"/>
          <w:szCs w:val="36"/>
          <w:u w:val="none"/>
          <w:vertAlign w:val="superscript"/>
        </w:rPr>
        <w:footnoteReference w:id="183"/>
      </w:r>
      <w:r w:rsidRPr="00E74F98">
        <w:rPr>
          <w:rFonts w:ascii="Simplified Arabic" w:hAnsi="Simplified Arabic" w:cs="Simplified Arabic"/>
          <w:rtl/>
        </w:rPr>
        <w:t xml:space="preserve"> لكن ليس شعب مُعيَّن أو جماعة بعينها، أو قد تكون المعارف قد نُشرت أصلاً ومتاحة قبل بدء نفاذ اتفاقية التنوع البيولوجي أو البروتوكول.  نشير إلى أنه بسبب المادة 8 (ي) من اتفاقية التنوع البيولوجي والمادتين </w:t>
      </w:r>
      <w:r w:rsidR="00B76556">
        <w:rPr>
          <w:rFonts w:ascii="Simplified Arabic" w:hAnsi="Simplified Arabic" w:cs="Simplified Arabic" w:hint="cs"/>
          <w:rtl/>
        </w:rPr>
        <w:t>5-5</w:t>
      </w:r>
      <w:r w:rsidRPr="00E74F98">
        <w:rPr>
          <w:rFonts w:ascii="Simplified Arabic" w:hAnsi="Simplified Arabic" w:cs="Simplified Arabic"/>
          <w:rtl/>
        </w:rPr>
        <w:t xml:space="preserve"> و7 من بروتوكول ناغويا التي تشير إلى معارف الشعوب الأصلية والمجتمعات المحلية فحسب، فإن المعارف التقليدية التي يمكن نسبها إلى بلدان أو جماعات منقرضة يبدو أنها لا تدخل ضمن </w:t>
      </w:r>
      <w:r w:rsidRPr="00E74F98">
        <w:rPr>
          <w:rFonts w:ascii="Simplified Arabic" w:hAnsi="Simplified Arabic" w:cs="Simplified Arabic"/>
          <w:rtl/>
        </w:rPr>
        <w:lastRenderedPageBreak/>
        <w:t>نطاق أيٍ من المعاهدتيْن. وبالتالي، لم يتفق الأطراف حول ما إذا كان يجب أن يكون هناك التزامات لتقاسم المنافع في أيٍ من هذه الظروف أم لا.</w:t>
      </w:r>
    </w:p>
    <w:p w14:paraId="09CADE68" w14:textId="77777777" w:rsidR="00335D86" w:rsidRPr="00335D86" w:rsidRDefault="00335D86" w:rsidP="00335D86">
      <w:pPr>
        <w:bidi/>
        <w:rPr>
          <w:rFonts w:ascii="Simplified Arabic" w:hAnsi="Simplified Arabic" w:cs="Simplified Arabic"/>
          <w:kern w:val="22"/>
          <w:sz w:val="10"/>
          <w:szCs w:val="12"/>
          <w:rtl/>
        </w:rPr>
      </w:pPr>
    </w:p>
    <w:p w14:paraId="21ED092E" w14:textId="46C30416" w:rsidR="002C0B8C" w:rsidRDefault="002C0B8C" w:rsidP="002C0B8C">
      <w:pPr>
        <w:bidi/>
        <w:rPr>
          <w:rFonts w:ascii="Simplified Arabic" w:hAnsi="Simplified Arabic" w:cs="Simplified Arabic"/>
          <w:iCs/>
          <w:rtl/>
        </w:rPr>
      </w:pPr>
      <w:r w:rsidRPr="00335D86">
        <w:rPr>
          <w:rFonts w:ascii="Simplified Arabic" w:hAnsi="Simplified Arabic" w:cs="Simplified Arabic"/>
          <w:iCs/>
          <w:rtl/>
        </w:rPr>
        <w:t>مجموعات النباتات</w:t>
      </w:r>
    </w:p>
    <w:p w14:paraId="4280A4B2" w14:textId="77777777" w:rsidR="00335D86" w:rsidRPr="00335D86" w:rsidRDefault="00335D86" w:rsidP="00335D86">
      <w:pPr>
        <w:bidi/>
        <w:rPr>
          <w:rFonts w:ascii="Simplified Arabic" w:hAnsi="Simplified Arabic" w:cs="Simplified Arabic"/>
          <w:iCs/>
          <w:kern w:val="22"/>
          <w:sz w:val="10"/>
          <w:szCs w:val="12"/>
          <w:rtl/>
        </w:rPr>
      </w:pPr>
    </w:p>
    <w:p w14:paraId="1D85EE33" w14:textId="39F2E873" w:rsidR="002C0B8C" w:rsidRDefault="002C0B8C" w:rsidP="002C0B8C">
      <w:pPr>
        <w:bidi/>
        <w:rPr>
          <w:rFonts w:ascii="Simplified Arabic" w:hAnsi="Simplified Arabic" w:cs="Simplified Arabic"/>
          <w:rtl/>
        </w:rPr>
      </w:pPr>
      <w:r w:rsidRPr="00E74F98">
        <w:rPr>
          <w:rFonts w:ascii="Simplified Arabic" w:hAnsi="Simplified Arabic" w:cs="Simplified Arabic"/>
          <w:rtl/>
        </w:rPr>
        <w:t xml:space="preserve">هناك الكثير من المنشورات والمجلات التي تسرد استخدام النبات في مناطق مختلفة من العالم. أحد الأمثلة الكثيرة التي تذكر بالتفصيل استخدامات النباتات الأفريقية هي مجموعة النباتات الدوائية الأفريقية التي نشرها الاتحاد الأفريقي تحت عنوان </w:t>
      </w:r>
      <w:r w:rsidRPr="00E74F98">
        <w:rPr>
          <w:rFonts w:ascii="Simplified Arabic" w:hAnsi="Simplified Arabic" w:cs="Simplified Arabic"/>
          <w:i/>
          <w:iCs/>
          <w:rtl/>
        </w:rPr>
        <w:t>دستور الأدوية الأفريق</w:t>
      </w:r>
      <w:r w:rsidR="00787078">
        <w:rPr>
          <w:rFonts w:ascii="Simplified Arabic" w:hAnsi="Simplified Arabic" w:cs="Simplified Arabic" w:hint="cs"/>
          <w:i/>
          <w:iCs/>
          <w:rtl/>
        </w:rPr>
        <w:t xml:space="preserve">ي </w:t>
      </w:r>
      <w:r w:rsidRPr="00E74F98">
        <w:rPr>
          <w:rFonts w:ascii="Simplified Arabic" w:hAnsi="Simplified Arabic" w:cs="Simplified Arabic"/>
          <w:i/>
          <w:iCs/>
        </w:rPr>
        <w:t>(African Pharmacopoeia)</w:t>
      </w:r>
      <w:r w:rsidR="000052D4">
        <w:rPr>
          <w:rFonts w:ascii="Simplified Arabic" w:hAnsi="Simplified Arabic" w:cs="Simplified Arabic" w:hint="cs"/>
          <w:i/>
          <w:iCs/>
          <w:rtl/>
        </w:rPr>
        <w:t xml:space="preserve">. </w:t>
      </w:r>
      <w:r w:rsidR="00787078">
        <w:rPr>
          <w:rFonts w:ascii="Simplified Arabic" w:hAnsi="Simplified Arabic" w:cs="Simplified Arabic" w:hint="cs"/>
          <w:rtl/>
        </w:rPr>
        <w:t>ي</w:t>
      </w:r>
      <w:r w:rsidRPr="00E74F98">
        <w:rPr>
          <w:rFonts w:ascii="Simplified Arabic" w:hAnsi="Simplified Arabic" w:cs="Simplified Arabic"/>
          <w:rtl/>
        </w:rPr>
        <w:t xml:space="preserve">وفر </w:t>
      </w:r>
      <w:r w:rsidRPr="00A809C1">
        <w:rPr>
          <w:rFonts w:ascii="Simplified Arabic" w:hAnsi="Simplified Arabic" w:cs="Simplified Arabic"/>
          <w:i/>
          <w:iCs/>
          <w:rtl/>
        </w:rPr>
        <w:t>دستور الأدوية</w:t>
      </w:r>
      <w:r w:rsidRPr="00E74F98">
        <w:rPr>
          <w:rFonts w:ascii="Simplified Arabic" w:hAnsi="Simplified Arabic" w:cs="Simplified Arabic"/>
          <w:rtl/>
        </w:rPr>
        <w:t>، الذي تم إعداده استجابةً لـ "التزايد العالمي لاستخدام الأدوية التقليدية" والسوق المربح لهذه المنتجات، "معلومات مُنظَّمة بشكلٍ علمي حول النباتات الدوائية المفيدة التي اكتُشِفت فعاليتها في إدارة أغذية مُعيَّنة" في قارة أفريقيا. في هذا الصدد، يسرد الدستور وصف أكثر من 160 نوع نبات مختلف أصلي في بلدان متعددة وقد يشتهر بأسماء مختلفة في بلدان مختلفة.</w:t>
      </w:r>
      <w:r w:rsidRPr="00E74F98">
        <w:rPr>
          <w:rFonts w:ascii="Simplified Arabic" w:hAnsi="Simplified Arabic" w:cs="Simplified Arabic"/>
          <w:kern w:val="22"/>
          <w:vertAlign w:val="superscript"/>
        </w:rPr>
        <w:footnoteReference w:id="184"/>
      </w:r>
      <w:r w:rsidRPr="00E74F98">
        <w:rPr>
          <w:rFonts w:ascii="Simplified Arabic" w:hAnsi="Simplified Arabic" w:cs="Simplified Arabic"/>
          <w:rtl/>
        </w:rPr>
        <w:t xml:space="preserve"> ويجمع هذا المورد وفرة من المعلومات القيِّمة حول تنوع النباتات الدوائية واستخداماتها التقليدية دون لزوم تحديد مصادر الشعوب الأصلية والمجتمعات المحلية للمعلومات المتعلقة باستخدماتها.</w:t>
      </w:r>
      <w:r w:rsidRPr="00E74F98">
        <w:rPr>
          <w:rFonts w:ascii="Simplified Arabic" w:hAnsi="Simplified Arabic" w:cs="Simplified Arabic"/>
          <w:kern w:val="22"/>
          <w:vertAlign w:val="superscript"/>
        </w:rPr>
        <w:footnoteReference w:id="185"/>
      </w:r>
    </w:p>
    <w:p w14:paraId="45EF0B55" w14:textId="77777777" w:rsidR="00877E4F" w:rsidRPr="00877E4F" w:rsidRDefault="00877E4F" w:rsidP="00877E4F">
      <w:pPr>
        <w:bidi/>
        <w:rPr>
          <w:rFonts w:ascii="Simplified Arabic" w:hAnsi="Simplified Arabic" w:cs="Simplified Arabic"/>
          <w:kern w:val="22"/>
          <w:sz w:val="10"/>
          <w:szCs w:val="12"/>
          <w:rtl/>
        </w:rPr>
      </w:pPr>
    </w:p>
    <w:p w14:paraId="360FCEC1" w14:textId="7E92956A" w:rsidR="002C0B8C" w:rsidRDefault="002C0B8C" w:rsidP="002C0B8C">
      <w:pPr>
        <w:bidi/>
        <w:rPr>
          <w:rFonts w:ascii="Simplified Arabic" w:hAnsi="Simplified Arabic" w:cs="Simplified Arabic"/>
          <w:rtl/>
        </w:rPr>
      </w:pPr>
      <w:r w:rsidRPr="00E74F98">
        <w:rPr>
          <w:rFonts w:ascii="Simplified Arabic" w:hAnsi="Simplified Arabic" w:cs="Simplified Arabic"/>
          <w:rtl/>
        </w:rPr>
        <w:t>من الأمثلة الأخرى كتاب دان مرومان النبات العرقي الأمريكي الأصلي (</w:t>
      </w:r>
      <w:r w:rsidRPr="00E74F98">
        <w:rPr>
          <w:rFonts w:ascii="Simplified Arabic" w:hAnsi="Simplified Arabic" w:cs="Simplified Arabic"/>
          <w:i/>
        </w:rPr>
        <w:t>Native American Ethnobotany</w:t>
      </w:r>
      <w:r w:rsidRPr="00E74F98">
        <w:rPr>
          <w:rFonts w:ascii="Simplified Arabic" w:hAnsi="Simplified Arabic" w:cs="Simplified Arabic"/>
          <w:rtl/>
        </w:rPr>
        <w:t>)، الذي يصف النباتات والمعارف التقليدية المرتبطة بها حسب النبات والاستخدام والقبيلة. يوصف بكونه:</w:t>
      </w:r>
    </w:p>
    <w:p w14:paraId="587B0608" w14:textId="77777777" w:rsidR="00877E4F" w:rsidRPr="00877E4F" w:rsidRDefault="00877E4F" w:rsidP="00877E4F">
      <w:pPr>
        <w:bidi/>
        <w:rPr>
          <w:rFonts w:ascii="Simplified Arabic" w:hAnsi="Simplified Arabic" w:cs="Simplified Arabic"/>
          <w:kern w:val="22"/>
          <w:sz w:val="10"/>
          <w:szCs w:val="12"/>
          <w:rtl/>
        </w:rPr>
      </w:pPr>
    </w:p>
    <w:p w14:paraId="177B8CBF" w14:textId="09B2FE39" w:rsidR="002C0B8C" w:rsidRDefault="002C0B8C" w:rsidP="002C0B8C">
      <w:pPr>
        <w:bidi/>
        <w:spacing w:after="120"/>
        <w:ind w:left="432" w:right="432"/>
        <w:rPr>
          <w:rFonts w:ascii="Simplified Arabic" w:hAnsi="Simplified Arabic" w:cs="Simplified Arabic"/>
          <w:rtl/>
        </w:rPr>
      </w:pPr>
      <w:r w:rsidRPr="00E74F98">
        <w:rPr>
          <w:rFonts w:ascii="Simplified Arabic" w:hAnsi="Simplified Arabic" w:cs="Simplified Arabic"/>
          <w:b/>
          <w:rtl/>
        </w:rPr>
        <w:t xml:space="preserve">"تجميع استثنائي للنباتات التي استخدمتها الشعوب الأصلية بأمريكا الشمالية للدواء والغذاء والليف والصبغة وعدد كبير من الأمور الأخرى. أفنى الأنثروبولجي دانييل إي مرومان 25 عامًا من عمرة في مهمة جمع معارف النباتات العرقية المتراكمة في أكثر من </w:t>
      </w:r>
      <w:r w:rsidR="00A809C1">
        <w:rPr>
          <w:rFonts w:ascii="Simplified Arabic" w:hAnsi="Simplified Arabic" w:cs="Simplified Arabic" w:hint="cs"/>
          <w:b/>
          <w:rtl/>
        </w:rPr>
        <w:t>4،000</w:t>
      </w:r>
      <w:r w:rsidRPr="00E74F98">
        <w:rPr>
          <w:rFonts w:ascii="Simplified Arabic" w:hAnsi="Simplified Arabic" w:cs="Simplified Arabic"/>
          <w:b/>
          <w:rtl/>
        </w:rPr>
        <w:t xml:space="preserve"> نبات. تم توثيق أكثر من 44,000 استخدام لهذه النباتات من خلال قبائل متنوعة في هذا الكتاب. يعد</w:t>
      </w:r>
      <w:r w:rsidRPr="00E74F98">
        <w:rPr>
          <w:rFonts w:ascii="Simplified Arabic" w:hAnsi="Simplified Arabic" w:cs="Simplified Arabic"/>
          <w:rtl/>
        </w:rPr>
        <w:t xml:space="preserve"> هذا الكتاب دون شك استقصاء النباتات العرقية الأضخم الذي تم الاضطلاع به على الإطلاق، الذي يحفظ مخزونًا ضخمًا من المعلومات للمستقبل."</w:t>
      </w:r>
      <w:r w:rsidRPr="00E3298F">
        <w:rPr>
          <w:rStyle w:val="FootnoteReference"/>
          <w:rFonts w:ascii="Simplified Arabic" w:hAnsi="Simplified Arabic" w:cs="Simplified Arabic"/>
          <w:kern w:val="22"/>
          <w:sz w:val="24"/>
          <w:szCs w:val="36"/>
          <w:u w:val="none"/>
          <w:vertAlign w:val="superscript"/>
        </w:rPr>
        <w:footnoteReference w:id="186"/>
      </w:r>
    </w:p>
    <w:p w14:paraId="6F290C0D" w14:textId="32CF7BF1" w:rsidR="00877E4F" w:rsidRPr="00877E4F" w:rsidRDefault="002C0B8C" w:rsidP="00877E4F">
      <w:pPr>
        <w:bidi/>
        <w:rPr>
          <w:rFonts w:ascii="Simplified Arabic" w:hAnsi="Simplified Arabic" w:cs="Simplified Arabic"/>
          <w:kern w:val="22"/>
          <w:sz w:val="10"/>
          <w:szCs w:val="12"/>
          <w:rtl/>
        </w:rPr>
      </w:pPr>
      <w:r w:rsidRPr="00E74F98">
        <w:rPr>
          <w:rFonts w:ascii="Simplified Arabic" w:hAnsi="Simplified Arabic" w:cs="Simplified Arabic"/>
          <w:rtl/>
        </w:rPr>
        <w:t>لأن هناك شعوب أصلية عبر كندا، والولايات المتحدة، والمكسيك،</w:t>
      </w:r>
      <w:r w:rsidRPr="00E3298F">
        <w:rPr>
          <w:rStyle w:val="FootnoteReference"/>
          <w:rFonts w:ascii="Simplified Arabic" w:hAnsi="Simplified Arabic" w:cs="Simplified Arabic"/>
          <w:kern w:val="22"/>
          <w:sz w:val="24"/>
          <w:szCs w:val="36"/>
          <w:u w:val="none"/>
          <w:vertAlign w:val="superscript"/>
        </w:rPr>
        <w:footnoteReference w:id="187"/>
      </w:r>
      <w:r w:rsidRPr="00E74F98">
        <w:rPr>
          <w:rFonts w:ascii="Simplified Arabic" w:hAnsi="Simplified Arabic" w:cs="Simplified Arabic"/>
          <w:rtl/>
        </w:rPr>
        <w:t xml:space="preserve"> وخليط من الأطراف وغير الأطراف في اتفاقية التنوع البيولوجي وبروتوكول ناغويا، فلن تكون الموافقة المسبقة عن علم/الشروط المتفق عليها مطلوبة في جميع حالات استخدام المعارف التقليدية من هذا المجلد. ومع ذلك، تعد المجموعة مثالاً على نوع المنشورات التي تسهِّل التنقيب البيولوجي المستند إلى منشورات دون الحاجة إلى الحصول على موافقة مسبقة عن علم من الشعوب الأصلية والمجتمعات المحلية حيث يكون ذلك </w:t>
      </w:r>
      <w:r w:rsidRPr="00E74F98">
        <w:rPr>
          <w:rFonts w:ascii="Simplified Arabic" w:hAnsi="Simplified Arabic" w:cs="Simplified Arabic"/>
          <w:rtl/>
        </w:rPr>
        <w:lastRenderedPageBreak/>
        <w:t>مطلوبًا بشكلٍ آخر من خلال القانون الوطني.</w:t>
      </w:r>
      <w:r w:rsidRPr="00E3298F">
        <w:rPr>
          <w:rStyle w:val="FootnoteReference"/>
          <w:rFonts w:ascii="Simplified Arabic" w:hAnsi="Simplified Arabic" w:cs="Simplified Arabic"/>
          <w:kern w:val="22"/>
          <w:sz w:val="24"/>
          <w:szCs w:val="36"/>
          <w:u w:val="none"/>
          <w:vertAlign w:val="superscript"/>
        </w:rPr>
        <w:footnoteReference w:id="188"/>
      </w:r>
      <w:r w:rsidRPr="00E74F98">
        <w:rPr>
          <w:rFonts w:ascii="Simplified Arabic" w:hAnsi="Simplified Arabic" w:cs="Simplified Arabic"/>
          <w:rtl/>
        </w:rPr>
        <w:cr/>
      </w:r>
    </w:p>
    <w:p w14:paraId="353B2BA6" w14:textId="7B97F7EB" w:rsidR="002C0B8C" w:rsidRPr="00877E4F" w:rsidRDefault="002C0B8C" w:rsidP="00877E4F">
      <w:pPr>
        <w:bidi/>
        <w:rPr>
          <w:rFonts w:ascii="Simplified Arabic" w:hAnsi="Simplified Arabic" w:cs="Simplified Arabic"/>
          <w:iCs/>
          <w:rtl/>
        </w:rPr>
      </w:pPr>
      <w:r w:rsidRPr="00E74F98">
        <w:rPr>
          <w:rFonts w:ascii="Simplified Arabic" w:hAnsi="Simplified Arabic" w:cs="Simplified Arabic"/>
          <w:i/>
          <w:rtl/>
        </w:rPr>
        <w:t xml:space="preserve"> </w:t>
      </w:r>
      <w:r w:rsidRPr="00877E4F">
        <w:rPr>
          <w:rFonts w:ascii="Simplified Arabic" w:hAnsi="Simplified Arabic" w:cs="Simplified Arabic"/>
          <w:iCs/>
          <w:rtl/>
        </w:rPr>
        <w:t>العناقيد الوردية</w:t>
      </w:r>
    </w:p>
    <w:p w14:paraId="100EE58A" w14:textId="77777777" w:rsidR="00877E4F" w:rsidRPr="00877E4F" w:rsidRDefault="00877E4F" w:rsidP="00877E4F">
      <w:pPr>
        <w:bidi/>
        <w:rPr>
          <w:rFonts w:ascii="Simplified Arabic" w:hAnsi="Simplified Arabic" w:cs="Simplified Arabic"/>
          <w:i/>
          <w:kern w:val="22"/>
          <w:sz w:val="10"/>
          <w:szCs w:val="12"/>
          <w:rtl/>
        </w:rPr>
      </w:pPr>
    </w:p>
    <w:p w14:paraId="3A064E5B" w14:textId="72D7CC1F"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 xml:space="preserve">يقدم مثال العناقيد الوردية في القسم </w:t>
      </w:r>
      <w:r w:rsidR="006C232F">
        <w:rPr>
          <w:rFonts w:ascii="Simplified Arabic" w:hAnsi="Simplified Arabic" w:cs="Simplified Arabic" w:hint="cs"/>
          <w:rtl/>
        </w:rPr>
        <w:t>4-1</w:t>
      </w:r>
      <w:r w:rsidRPr="00E74F98">
        <w:rPr>
          <w:rFonts w:ascii="Simplified Arabic" w:hAnsi="Simplified Arabic" w:cs="Simplified Arabic"/>
          <w:rtl/>
        </w:rPr>
        <w:t xml:space="preserve"> أعلاه مزيدًا من التوضيح للاستخدام التجاري للمعارف التقليدية المرتبطة بالموارد الجينية المتاحة بشكلٍ عام. فقد تم تطوير علاجيْن للسرطان استنادًا إلى دليليْن أولييْن من المعارف التقليدية فيما يخص النبات، أحدها من الفلبين (</w:t>
      </w:r>
      <w:r w:rsidRPr="00E74F98">
        <w:rPr>
          <w:rFonts w:ascii="Simplified Arabic" w:hAnsi="Simplified Arabic" w:cs="Simplified Arabic"/>
        </w:rPr>
        <w:t>Vincristine</w:t>
      </w:r>
      <w:r w:rsidRPr="00E74F98">
        <w:rPr>
          <w:rFonts w:ascii="Simplified Arabic" w:hAnsi="Simplified Arabic" w:cs="Simplified Arabic"/>
          <w:rtl/>
        </w:rPr>
        <w:t>) والآخر من جامايكا (</w:t>
      </w:r>
      <w:r w:rsidRPr="00E74F98">
        <w:rPr>
          <w:rFonts w:ascii="Simplified Arabic" w:hAnsi="Simplified Arabic" w:cs="Simplified Arabic"/>
        </w:rPr>
        <w:t>Vinblastine</w:t>
      </w:r>
      <w:r w:rsidRPr="00E74F98">
        <w:rPr>
          <w:rFonts w:ascii="Simplified Arabic" w:hAnsi="Simplified Arabic" w:cs="Simplified Arabic"/>
          <w:rtl/>
        </w:rPr>
        <w:t>).</w:t>
      </w:r>
      <w:r w:rsidRPr="00EC1CED">
        <w:rPr>
          <w:rStyle w:val="FootnoteReference"/>
          <w:rFonts w:ascii="Simplified Arabic" w:hAnsi="Simplified Arabic" w:cs="Simplified Arabic"/>
          <w:kern w:val="22"/>
          <w:sz w:val="24"/>
          <w:szCs w:val="36"/>
          <w:u w:val="none"/>
          <w:vertAlign w:val="superscript"/>
        </w:rPr>
        <w:footnoteReference w:id="189"/>
      </w:r>
      <w:r w:rsidR="006C232F">
        <w:rPr>
          <w:rFonts w:ascii="Simplified Arabic" w:hAnsi="Simplified Arabic" w:cs="Simplified Arabic" w:hint="cs"/>
          <w:rtl/>
        </w:rPr>
        <w:t xml:space="preserve"> </w:t>
      </w:r>
      <w:r w:rsidRPr="00E74F98">
        <w:rPr>
          <w:rFonts w:ascii="Simplified Arabic" w:hAnsi="Simplified Arabic" w:cs="Simplified Arabic"/>
          <w:rtl/>
        </w:rPr>
        <w:t>كان دليلا المعارف التقليدية كلاهما لداء السكري، لكن استندت حالة الفلبين إلى المعارف المتاحة بشكلٍ عام بينما لم تستند حالة جامايكا إليها.</w:t>
      </w:r>
      <w:r w:rsidRPr="00EC1CED">
        <w:rPr>
          <w:rStyle w:val="FootnoteReference"/>
          <w:rFonts w:ascii="Simplified Arabic" w:hAnsi="Simplified Arabic" w:cs="Simplified Arabic"/>
          <w:kern w:val="22"/>
          <w:sz w:val="24"/>
          <w:szCs w:val="36"/>
          <w:u w:val="none"/>
          <w:vertAlign w:val="superscript"/>
        </w:rPr>
        <w:footnoteReference w:id="190"/>
      </w:r>
    </w:p>
    <w:p w14:paraId="1EF8C4BD" w14:textId="77777777" w:rsidR="002C0B8C" w:rsidRPr="00131FEC" w:rsidRDefault="002C0B8C" w:rsidP="00131FEC">
      <w:pPr>
        <w:pStyle w:val="Heading2"/>
        <w:keepLines/>
        <w:numPr>
          <w:ilvl w:val="1"/>
          <w:numId w:val="49"/>
        </w:numPr>
        <w:tabs>
          <w:tab w:val="clear" w:pos="720"/>
        </w:tabs>
        <w:bidi/>
        <w:ind w:left="1350"/>
        <w:jc w:val="both"/>
        <w:rPr>
          <w:rFonts w:ascii="Simplified Arabic" w:hAnsi="Simplified Arabic" w:cs="Simplified Arabic"/>
          <w:i/>
          <w:iCs w:val="0"/>
          <w:kern w:val="22"/>
          <w:rtl/>
        </w:rPr>
      </w:pPr>
      <w:bookmarkStart w:id="18" w:name="_Toc47674933"/>
      <w:r w:rsidRPr="00131FEC">
        <w:rPr>
          <w:rFonts w:ascii="Simplified Arabic" w:hAnsi="Simplified Arabic" w:cs="Simplified Arabic"/>
          <w:i/>
          <w:iCs w:val="0"/>
          <w:rtl/>
        </w:rPr>
        <w:t>المعارف التقليدية المرتبطة بموارد جينية من مصدر لا يمكن تعقبه في مجموعات خارج الموقع</w:t>
      </w:r>
      <w:bookmarkEnd w:id="18"/>
    </w:p>
    <w:p w14:paraId="48A04BAB" w14:textId="1E003BA4" w:rsidR="002C0B8C" w:rsidRDefault="002C0B8C" w:rsidP="002C0B8C">
      <w:pPr>
        <w:bidi/>
        <w:rPr>
          <w:rFonts w:ascii="Simplified Arabic" w:hAnsi="Simplified Arabic" w:cs="Simplified Arabic"/>
          <w:rtl/>
        </w:rPr>
      </w:pPr>
      <w:r w:rsidRPr="00E74F98">
        <w:rPr>
          <w:rFonts w:ascii="Simplified Arabic" w:hAnsi="Simplified Arabic" w:cs="Simplified Arabic"/>
          <w:rtl/>
        </w:rPr>
        <w:t>تم الحصول على كثير من عينات الموارد الجينية التي جمعها علماء النبات العرقي وتم إيداعها في حدائق نباتية، ومعاشب، ومستودعات أخرى بمساعدة وتوجيه من الشعوب الأصلية والمجتمعات المحلية التي استخدمت المواد لأغراض دوائية ولأغراض أخرى. نتيجة لذلك، تُضمَن أحيانًا الاستخدامات التقليدية للنبات والمواد الأخرى في تحديد المعلومات الخاصة بالعينة، ولا سيما في ودائع المعاشب. لكن، بينما تكون معلومات البلد الموفِّر في كثير من الأحيان موجودة، إلا أن تحديد المعلومات المتعلقة بالشعوب الأصلية والمجتمعات المحلية التي تم استمداد معلومات استخدام المورد الجيني منها قد تكون غير موجودة.</w:t>
      </w:r>
      <w:r w:rsidRPr="00EC1CED">
        <w:rPr>
          <w:rStyle w:val="FootnoteReference"/>
          <w:rFonts w:ascii="Simplified Arabic" w:hAnsi="Simplified Arabic" w:cs="Simplified Arabic"/>
          <w:kern w:val="22"/>
          <w:sz w:val="24"/>
          <w:szCs w:val="36"/>
          <w:u w:val="none"/>
          <w:vertAlign w:val="superscript"/>
        </w:rPr>
        <w:footnoteReference w:id="191"/>
      </w:r>
      <w:r w:rsidRPr="00E74F98">
        <w:rPr>
          <w:rFonts w:ascii="Simplified Arabic" w:hAnsi="Simplified Arabic" w:cs="Simplified Arabic"/>
          <w:rtl/>
        </w:rPr>
        <w:t xml:space="preserve"> في بعض الحالات، يكون هذا بسبب توفير الكثير من الأفراد المختلفين من داخل المجتمع وخارجه لأدلة الاستخدام الدوائي، أو لأن معلومات الاستخدام قد تم الحصول عليها من مصدر ثانوي، مثل دستور للأدوية أو عمل آخر موجود لا يدرج الموفرين الأصليين للمعارف التقليدية المرتبطة.</w:t>
      </w:r>
      <w:r w:rsidRPr="00EC1CED">
        <w:rPr>
          <w:rStyle w:val="FootnoteReference"/>
          <w:rFonts w:ascii="Simplified Arabic" w:hAnsi="Simplified Arabic" w:cs="Simplified Arabic"/>
          <w:kern w:val="22"/>
          <w:sz w:val="24"/>
          <w:szCs w:val="36"/>
          <w:u w:val="none"/>
          <w:vertAlign w:val="superscript"/>
        </w:rPr>
        <w:footnoteReference w:id="192"/>
      </w:r>
    </w:p>
    <w:p w14:paraId="09FCBC34" w14:textId="77777777" w:rsidR="00131FEC" w:rsidRPr="00131FEC" w:rsidRDefault="00131FEC" w:rsidP="00131FEC">
      <w:pPr>
        <w:bidi/>
        <w:rPr>
          <w:rFonts w:ascii="Simplified Arabic" w:hAnsi="Simplified Arabic" w:cs="Simplified Arabic"/>
          <w:kern w:val="22"/>
          <w:sz w:val="10"/>
          <w:szCs w:val="12"/>
          <w:rtl/>
        </w:rPr>
      </w:pPr>
    </w:p>
    <w:p w14:paraId="4883C420" w14:textId="72FC36A2" w:rsidR="002C0B8C" w:rsidRDefault="002C0B8C" w:rsidP="002C0B8C">
      <w:pPr>
        <w:bidi/>
        <w:rPr>
          <w:rFonts w:ascii="Simplified Arabic" w:hAnsi="Simplified Arabic" w:cs="Simplified Arabic"/>
          <w:rtl/>
        </w:rPr>
      </w:pPr>
      <w:r w:rsidRPr="00E74F98">
        <w:rPr>
          <w:rFonts w:ascii="Simplified Arabic" w:hAnsi="Simplified Arabic" w:cs="Simplified Arabic"/>
          <w:rtl/>
        </w:rPr>
        <w:t>مرة أخرى، لم تتفق الأطراف على أن تنطبق التزامات الموافقة المسبقة عن علم/الشروط المتفق عليها في حالات متنوعة واردة في هذا القسم. بالإضافة إلى ذلك، قد لا يكون تحديد المعلومات المتعلقة بالمجتمعات المحلية والشعوب الأصلية متاحًا، مما يجعل التفاوض بشأن الموافقة المسبقة عن علم/الشروط المتفق عليها أمرًا مستحيلاً في بعض الحالات.</w:t>
      </w:r>
    </w:p>
    <w:p w14:paraId="2CA7BEE7" w14:textId="77777777" w:rsidR="00131FEC" w:rsidRPr="00131FEC" w:rsidRDefault="00131FEC" w:rsidP="00131FEC">
      <w:pPr>
        <w:bidi/>
        <w:rPr>
          <w:rFonts w:ascii="Simplified Arabic" w:hAnsi="Simplified Arabic" w:cs="Simplified Arabic"/>
          <w:kern w:val="22"/>
          <w:sz w:val="10"/>
          <w:szCs w:val="12"/>
          <w:rtl/>
        </w:rPr>
      </w:pPr>
    </w:p>
    <w:p w14:paraId="0207D3C6" w14:textId="5841D203" w:rsidR="002C0B8C" w:rsidRDefault="00C37845" w:rsidP="00240413">
      <w:pPr>
        <w:pStyle w:val="Heading1"/>
        <w:keepLines/>
        <w:numPr>
          <w:ilvl w:val="0"/>
          <w:numId w:val="49"/>
        </w:numPr>
        <w:tabs>
          <w:tab w:val="clear" w:pos="720"/>
        </w:tabs>
        <w:bidi/>
        <w:spacing w:before="0"/>
        <w:jc w:val="both"/>
        <w:rPr>
          <w:rFonts w:ascii="Simplified Arabic" w:hAnsi="Simplified Arabic" w:cs="Simplified Arabic"/>
          <w:b w:val="0"/>
          <w:bCs/>
          <w:rtl/>
        </w:rPr>
      </w:pPr>
      <w:r>
        <w:rPr>
          <w:rFonts w:ascii="Simplified Arabic" w:hAnsi="Simplified Arabic" w:cs="Simplified Arabic" w:hint="cs"/>
          <w:b w:val="0"/>
          <w:bCs/>
          <w:rtl/>
        </w:rPr>
        <w:t>الاستنتاجات</w:t>
      </w:r>
    </w:p>
    <w:p w14:paraId="015405BC" w14:textId="4E7D72A7" w:rsidR="002C0B8C" w:rsidRDefault="002C0B8C" w:rsidP="002C0B8C">
      <w:pPr>
        <w:bidi/>
        <w:rPr>
          <w:rFonts w:ascii="Simplified Arabic" w:hAnsi="Simplified Arabic" w:cs="Simplified Arabic"/>
          <w:color w:val="000000" w:themeColor="text1"/>
          <w:rtl/>
        </w:rPr>
      </w:pPr>
      <w:r w:rsidRPr="00E74F98">
        <w:rPr>
          <w:rFonts w:ascii="Simplified Arabic" w:hAnsi="Simplified Arabic" w:cs="Simplified Arabic"/>
          <w:rtl/>
        </w:rPr>
        <w:t xml:space="preserve">تحدد هذه الدراسة مجموعة متنوعة من الفئات المميزة للحالات التي قد تندرج، وفقًا </w:t>
      </w:r>
      <w:r w:rsidR="00587B7B">
        <w:rPr>
          <w:rFonts w:ascii="Simplified Arabic" w:hAnsi="Simplified Arabic" w:cs="Simplified Arabic" w:hint="cs"/>
          <w:rtl/>
        </w:rPr>
        <w:t>لمقررات</w:t>
      </w:r>
      <w:r w:rsidRPr="00E74F98">
        <w:rPr>
          <w:rFonts w:ascii="Simplified Arabic" w:hAnsi="Simplified Arabic" w:cs="Simplified Arabic"/>
          <w:rtl/>
        </w:rPr>
        <w:t xml:space="preserve"> الأطراف، ضمن نطاق المادة 10. يشمل ذلك حالات مُعيَّنة للموارد الجينية والمعارف التقليدية المرتبطة التي تحدث في حالات عابرة للحدود، مع تسليط الضوء على أمثلة على الأنظمة الإيكولوجية والموائل المشتركة، والأنواع المهاجِرة، والمناطق الواقعة خارج الولاية الوطنية.</w:t>
      </w:r>
      <w:r w:rsidRPr="00E74F98">
        <w:rPr>
          <w:rFonts w:ascii="Simplified Arabic" w:hAnsi="Simplified Arabic" w:cs="Simplified Arabic"/>
          <w:color w:val="000000" w:themeColor="text1"/>
          <w:rtl/>
        </w:rPr>
        <w:t xml:space="preserve"> وحُدِّدت أنواع عديدة من حالات الموارد الجينية العابرة للحدودة التي تشكِّل تحديات أمام الوصول إلى نهج ثنائي لتقاسم المنافع؛ ومع </w:t>
      </w:r>
      <w:r w:rsidR="00C043DA">
        <w:rPr>
          <w:rFonts w:ascii="Simplified Arabic" w:hAnsi="Simplified Arabic" w:cs="Simplified Arabic" w:hint="cs"/>
          <w:color w:val="000000" w:themeColor="text1"/>
          <w:rtl/>
        </w:rPr>
        <w:t>ذ</w:t>
      </w:r>
      <w:r w:rsidRPr="00E74F98">
        <w:rPr>
          <w:rFonts w:ascii="Simplified Arabic" w:hAnsi="Simplified Arabic" w:cs="Simplified Arabic"/>
          <w:color w:val="000000" w:themeColor="text1"/>
          <w:rtl/>
        </w:rPr>
        <w:t xml:space="preserve">لك فقد </w:t>
      </w:r>
      <w:r w:rsidRPr="00E74F98">
        <w:rPr>
          <w:rFonts w:ascii="Simplified Arabic" w:hAnsi="Simplified Arabic" w:cs="Simplified Arabic"/>
          <w:color w:val="000000" w:themeColor="text1"/>
          <w:rtl/>
        </w:rPr>
        <w:lastRenderedPageBreak/>
        <w:t>أشار المؤلفون إلى عدم وجود اتفاق على أن تنطوي كلٍ من هذه الحالات على التزام لتقاسم المنافع. وبالتالي، فإن بعض أنواع الحالات العابرة للحدود هذه يمكن معالجتها في سياق المادة 10، أو بعضها في إطار المادة 11، أو بعضها يمكن استثناؤه بالكامل من النظر في سياق البروتوكول.</w:t>
      </w:r>
    </w:p>
    <w:p w14:paraId="2357BC48" w14:textId="77777777" w:rsidR="00131FEC" w:rsidRPr="00131FEC" w:rsidRDefault="00131FEC" w:rsidP="00131FEC">
      <w:pPr>
        <w:bidi/>
        <w:rPr>
          <w:rFonts w:ascii="Simplified Arabic" w:hAnsi="Simplified Arabic" w:cs="Simplified Arabic"/>
          <w:color w:val="000000"/>
          <w:kern w:val="22"/>
          <w:sz w:val="10"/>
          <w:szCs w:val="12"/>
          <w:rtl/>
        </w:rPr>
      </w:pPr>
    </w:p>
    <w:p w14:paraId="0F6CB69F" w14:textId="6061BD99" w:rsidR="002C0B8C" w:rsidRDefault="002C0B8C" w:rsidP="002C0B8C">
      <w:pPr>
        <w:bidi/>
        <w:rPr>
          <w:rFonts w:ascii="Simplified Arabic" w:hAnsi="Simplified Arabic" w:cs="Simplified Arabic"/>
          <w:iCs/>
          <w:color w:val="000000"/>
          <w:rtl/>
        </w:rPr>
      </w:pPr>
      <w:r w:rsidRPr="00E74F98">
        <w:rPr>
          <w:rFonts w:ascii="Simplified Arabic" w:hAnsi="Simplified Arabic" w:cs="Simplified Arabic"/>
          <w:color w:val="000000"/>
          <w:rtl/>
        </w:rPr>
        <w:t xml:space="preserve">تتضمن فئات أخرى من الحالات موارد جينية يتعذر فيها منح الموافقة المسبقة عن علم أو الحصول عليها، تشمل الموارد الجينية ذات المصادر التي لا يمكن تعقبها في مجموعات </w:t>
      </w:r>
      <w:r w:rsidRPr="001B4A0D">
        <w:rPr>
          <w:rFonts w:ascii="Simplified Arabic" w:hAnsi="Simplified Arabic" w:cs="Simplified Arabic"/>
          <w:i/>
          <w:iCs/>
          <w:color w:val="000000"/>
          <w:rtl/>
        </w:rPr>
        <w:t>خارج الموقع</w:t>
      </w:r>
      <w:r w:rsidRPr="00E74F98">
        <w:rPr>
          <w:rFonts w:ascii="Simplified Arabic" w:hAnsi="Simplified Arabic" w:cs="Simplified Arabic"/>
          <w:color w:val="000000"/>
          <w:rtl/>
        </w:rPr>
        <w:t xml:space="preserve">، واستخدام عينات من أعداد كبيرة من كائنات متنوعة جغرافيًا، </w:t>
      </w:r>
      <w:r w:rsidRPr="00D315D2">
        <w:rPr>
          <w:rFonts w:ascii="Simplified Arabic" w:hAnsi="Simplified Arabic" w:cs="Simplified Arabic"/>
          <w:color w:val="000000"/>
          <w:rtl/>
        </w:rPr>
        <w:t xml:space="preserve">وحالات معلومات التسلسل الرقمي التي لا يلزم فيها الوصول الفعلي لاستخدام المعلومات الجينية، واستخدام المكونات الجينية الموجودة في كائنات متعددة. لم تتفق الأطراف بشأن ما إذا كانت المجموعات </w:t>
      </w:r>
      <w:r w:rsidRPr="00D315D2">
        <w:rPr>
          <w:rFonts w:ascii="Simplified Arabic" w:hAnsi="Simplified Arabic" w:cs="Simplified Arabic"/>
          <w:i/>
          <w:iCs/>
          <w:color w:val="000000"/>
          <w:rtl/>
        </w:rPr>
        <w:t>خارج الموقع</w:t>
      </w:r>
      <w:r w:rsidRPr="00D315D2">
        <w:rPr>
          <w:rFonts w:ascii="Simplified Arabic" w:hAnsi="Simplified Arabic" w:cs="Simplified Arabic"/>
          <w:color w:val="000000"/>
          <w:rtl/>
        </w:rPr>
        <w:t xml:space="preserve"> أو معلومات التسلسل الرقمي تقع ضمن نطاق البروتوكول أم لا ولأي درجة يكون ذلك. في كثير من الأمثلة التي تم تقديمها، تُستخدَم معلومات التسلسل الرقمي من كائنات متعددة متنوعة، وإذا اعتُبِرت أنها ضمن النطاق، فقد يحتاج بعض المستخدمين إلى التفاوض حول الشروط المتفق عليها مع حكومات متعددة وسيتعذر تحديد هوية الكثير من المستخدمين أو تعقبهم على نحوٍ فردي.</w:t>
      </w:r>
    </w:p>
    <w:p w14:paraId="3A34AEA7" w14:textId="77777777" w:rsidR="00131FEC" w:rsidRPr="00686AA3" w:rsidRDefault="00131FEC" w:rsidP="00131FEC">
      <w:pPr>
        <w:bidi/>
        <w:rPr>
          <w:rFonts w:ascii="Simplified Arabic" w:hAnsi="Simplified Arabic" w:cs="Simplified Arabic"/>
          <w:iCs/>
          <w:color w:val="000000"/>
          <w:kern w:val="22"/>
          <w:sz w:val="10"/>
          <w:szCs w:val="12"/>
          <w:rtl/>
        </w:rPr>
      </w:pPr>
    </w:p>
    <w:p w14:paraId="58A6BA83" w14:textId="212710A7" w:rsidR="002C0B8C" w:rsidRDefault="002C0B8C" w:rsidP="002C0B8C">
      <w:pPr>
        <w:bidi/>
        <w:rPr>
          <w:rFonts w:ascii="Simplified Arabic" w:hAnsi="Simplified Arabic" w:cs="Simplified Arabic"/>
          <w:iCs/>
          <w:color w:val="000000"/>
          <w:rtl/>
        </w:rPr>
      </w:pPr>
      <w:r w:rsidRPr="00E74F98">
        <w:rPr>
          <w:rFonts w:ascii="Simplified Arabic" w:hAnsi="Simplified Arabic" w:cs="Simplified Arabic"/>
          <w:color w:val="000000"/>
          <w:rtl/>
        </w:rPr>
        <w:t xml:space="preserve">أخيرًا، تحدد الدراسة حالات مُعيَّنة للمعارف التقليدية المرتبطة بالموارد الجينية التي تحتفظ بها الشعوب الأصلية والمجتمعات المحلية عبر الحدود الوطنية، وللمعارف التقليدية المرتبطة التي  يتعذر فيها منح الموافقة المسبقة عن علم أو الحصول عليها، شاملةً المعارف التقليدية المرتبطة المتاحة بشكلٍ عام والمعارف التقليدية المرتبطة ذات مصدر لا يمكن تعقبه في مجموعات </w:t>
      </w:r>
      <w:r w:rsidRPr="001B4A0D">
        <w:rPr>
          <w:rFonts w:ascii="Simplified Arabic" w:hAnsi="Simplified Arabic" w:cs="Simplified Arabic"/>
          <w:i/>
          <w:iCs/>
          <w:color w:val="000000"/>
          <w:rtl/>
        </w:rPr>
        <w:t>خارج الموقع</w:t>
      </w:r>
      <w:r w:rsidRPr="00E74F98">
        <w:rPr>
          <w:rFonts w:ascii="Simplified Arabic" w:hAnsi="Simplified Arabic" w:cs="Simplified Arabic"/>
          <w:color w:val="000000"/>
          <w:rtl/>
        </w:rPr>
        <w:t>.</w:t>
      </w:r>
    </w:p>
    <w:p w14:paraId="7EDEA2F3" w14:textId="77777777" w:rsidR="00131FEC" w:rsidRPr="00131FEC" w:rsidRDefault="00131FEC" w:rsidP="00131FEC">
      <w:pPr>
        <w:bidi/>
        <w:rPr>
          <w:rFonts w:ascii="Simplified Arabic" w:hAnsi="Simplified Arabic" w:cs="Simplified Arabic"/>
          <w:kern w:val="22"/>
          <w:sz w:val="10"/>
          <w:szCs w:val="12"/>
          <w:rtl/>
        </w:rPr>
      </w:pPr>
    </w:p>
    <w:p w14:paraId="0F4E089E" w14:textId="6A9E1486" w:rsidR="002C0B8C" w:rsidRPr="00E74F98" w:rsidRDefault="002C0B8C" w:rsidP="002C0B8C">
      <w:pPr>
        <w:bidi/>
        <w:rPr>
          <w:rFonts w:ascii="Simplified Arabic" w:hAnsi="Simplified Arabic" w:cs="Simplified Arabic"/>
          <w:kern w:val="22"/>
          <w:rtl/>
        </w:rPr>
      </w:pPr>
      <w:r w:rsidRPr="00E74F98">
        <w:rPr>
          <w:rFonts w:ascii="Simplified Arabic" w:hAnsi="Simplified Arabic" w:cs="Simplified Arabic"/>
          <w:rtl/>
        </w:rPr>
        <w:t xml:space="preserve">استنادًا إلى الأبحاث التي أُجريت، تخلص هذه الدراسة إلى أنه قد يكون هناك حالات مُعيَّنة تندرج ضمن نطاق المادة 10. وسواء كانت أي من هذه الحالات تثبت وجود حاجة إلى آلية عالمية متعددة الأطراف لتقاسم المنافع أم لا، وطرائق ذلك في حالة الإثبات، فسيتم تحديد ذلك من خلال الأطراف </w:t>
      </w:r>
      <w:r w:rsidR="00686AA3">
        <w:rPr>
          <w:rFonts w:ascii="Simplified Arabic" w:hAnsi="Simplified Arabic" w:cs="Simplified Arabic" w:hint="cs"/>
          <w:rtl/>
        </w:rPr>
        <w:t xml:space="preserve">في </w:t>
      </w:r>
      <w:r w:rsidRPr="00E74F98">
        <w:rPr>
          <w:rFonts w:ascii="Simplified Arabic" w:hAnsi="Simplified Arabic" w:cs="Simplified Arabic"/>
          <w:rtl/>
        </w:rPr>
        <w:t>بروتوكول ناغويا.</w:t>
      </w:r>
    </w:p>
    <w:p w14:paraId="3FAD56F6" w14:textId="77777777" w:rsidR="002C0B8C" w:rsidRPr="00E74F98" w:rsidRDefault="002C0B8C" w:rsidP="002D3D6A">
      <w:pPr>
        <w:pStyle w:val="Heading1"/>
        <w:bidi/>
        <w:jc w:val="left"/>
        <w:rPr>
          <w:rFonts w:ascii="Simplified Arabic" w:hAnsi="Simplified Arabic" w:cs="Simplified Arabic"/>
          <w:b w:val="0"/>
          <w:bCs/>
          <w:kern w:val="22"/>
          <w:rtl/>
        </w:rPr>
      </w:pPr>
      <w:bookmarkStart w:id="19" w:name="_Toc47674935"/>
      <w:r w:rsidRPr="00E74F98">
        <w:rPr>
          <w:rFonts w:ascii="Simplified Arabic" w:hAnsi="Simplified Arabic" w:cs="Simplified Arabic"/>
          <w:b w:val="0"/>
          <w:bCs/>
          <w:rtl/>
        </w:rPr>
        <w:t>شكر وتقدير</w:t>
      </w:r>
      <w:bookmarkEnd w:id="19"/>
    </w:p>
    <w:p w14:paraId="77EDF2BB" w14:textId="77777777" w:rsidR="002C0B8C" w:rsidRPr="00E74F98" w:rsidRDefault="002C0B8C" w:rsidP="002C0B8C">
      <w:pPr>
        <w:bidi/>
        <w:rPr>
          <w:rFonts w:ascii="Simplified Arabic" w:hAnsi="Simplified Arabic" w:cs="Simplified Arabic"/>
          <w:rtl/>
        </w:rPr>
      </w:pPr>
      <w:r w:rsidRPr="00E74F98">
        <w:rPr>
          <w:rFonts w:ascii="Simplified Arabic" w:hAnsi="Simplified Arabic" w:cs="Simplified Arabic"/>
          <w:rtl/>
        </w:rPr>
        <w:t>يرغب المؤلفون في شكر إريك بوير وكانديس والنث للمساعدة الفائقة في البحث، وفريق أمانة اتفاقية التنوع البيولوجي (ووركو يفرو، وبياتريس جوميز، وأوستين ماكلولين، ورودريغو سارة) لمشاركتهم المفيدة خلال عملية الدراسة.</w:t>
      </w:r>
    </w:p>
    <w:p w14:paraId="761C17C0" w14:textId="6635ED8B" w:rsidR="00D11262" w:rsidRDefault="00D11262">
      <w:pPr>
        <w:jc w:val="left"/>
        <w:rPr>
          <w:rFonts w:asciiTheme="majorHAnsi" w:eastAsiaTheme="majorEastAsia" w:hAnsiTheme="majorHAnsi" w:cstheme="majorBidi"/>
          <w:b/>
          <w:color w:val="365F91" w:themeColor="accent1" w:themeShade="BF"/>
          <w:kern w:val="22"/>
          <w:sz w:val="32"/>
          <w:szCs w:val="32"/>
          <w:lang w:eastAsia="en-CA"/>
        </w:rPr>
      </w:pPr>
      <w:r>
        <w:rPr>
          <w:b/>
          <w:kern w:val="22"/>
          <w:lang w:eastAsia="en-CA"/>
        </w:rPr>
        <w:br w:type="page"/>
      </w:r>
    </w:p>
    <w:p w14:paraId="3DE6DF16" w14:textId="0862A042" w:rsidR="00E64E9B" w:rsidRPr="00115BF2" w:rsidRDefault="00115BF2" w:rsidP="00115BF2">
      <w:pPr>
        <w:pStyle w:val="TOCHeading"/>
        <w:bidi/>
        <w:rPr>
          <w:rFonts w:ascii="Simplified Arabic" w:hAnsi="Simplified Arabic" w:cs="Simplified Arabic"/>
          <w:bCs/>
          <w:color w:val="auto"/>
          <w:kern w:val="22"/>
          <w:sz w:val="24"/>
          <w:szCs w:val="24"/>
          <w:rtl/>
          <w:lang w:eastAsia="en-CA"/>
        </w:rPr>
      </w:pPr>
      <w:r w:rsidRPr="00115BF2">
        <w:rPr>
          <w:rFonts w:ascii="Simplified Arabic" w:hAnsi="Simplified Arabic" w:cs="Simplified Arabic"/>
          <w:bCs/>
          <w:color w:val="auto"/>
          <w:kern w:val="22"/>
          <w:sz w:val="24"/>
          <w:szCs w:val="24"/>
          <w:rtl/>
          <w:lang w:eastAsia="en-CA"/>
        </w:rPr>
        <w:lastRenderedPageBreak/>
        <w:t xml:space="preserve">المرفق ألف: قائمة </w:t>
      </w:r>
      <w:r w:rsidR="00451CA3">
        <w:rPr>
          <w:rFonts w:ascii="Simplified Arabic" w:hAnsi="Simplified Arabic" w:cs="Simplified Arabic" w:hint="cs"/>
          <w:bCs/>
          <w:color w:val="auto"/>
          <w:kern w:val="22"/>
          <w:sz w:val="24"/>
          <w:szCs w:val="24"/>
          <w:rtl/>
          <w:lang w:eastAsia="en-CA"/>
        </w:rPr>
        <w:t xml:space="preserve">بالجهات </w:t>
      </w:r>
      <w:r w:rsidR="00451CA3" w:rsidRPr="00451CA3">
        <w:rPr>
          <w:rFonts w:ascii="Simplified Arabic" w:hAnsi="Simplified Arabic" w:cs="Simplified Arabic"/>
          <w:bCs/>
          <w:color w:val="auto"/>
          <w:kern w:val="22"/>
          <w:sz w:val="24"/>
          <w:szCs w:val="24"/>
          <w:rtl/>
          <w:lang w:eastAsia="en-CA"/>
        </w:rPr>
        <w:t>التي أجريت المقابلة معها</w:t>
      </w:r>
    </w:p>
    <w:p w14:paraId="08CB3217" w14:textId="764D3F6B" w:rsidR="00D11262" w:rsidRDefault="00D11262" w:rsidP="00D11262">
      <w:pPr>
        <w:rPr>
          <w:rtl/>
          <w:lang w:eastAsia="en-CA"/>
        </w:rPr>
      </w:pPr>
    </w:p>
    <w:tbl>
      <w:tblPr>
        <w:tblStyle w:val="TableGrid1"/>
        <w:bidiVisual/>
        <w:tblW w:w="9208" w:type="dxa"/>
        <w:tblLook w:val="04A0" w:firstRow="1" w:lastRow="0" w:firstColumn="1" w:lastColumn="0" w:noHBand="0" w:noVBand="1"/>
      </w:tblPr>
      <w:tblGrid>
        <w:gridCol w:w="1304"/>
        <w:gridCol w:w="3219"/>
        <w:gridCol w:w="1461"/>
        <w:gridCol w:w="1786"/>
        <w:gridCol w:w="1438"/>
      </w:tblGrid>
      <w:tr w:rsidR="00D11262" w:rsidRPr="00A2063C" w14:paraId="36D02193" w14:textId="77777777" w:rsidTr="00DE0901">
        <w:tc>
          <w:tcPr>
            <w:tcW w:w="1304" w:type="dxa"/>
            <w:shd w:val="clear" w:color="auto" w:fill="BFBFBF" w:themeFill="background1" w:themeFillShade="BF"/>
          </w:tcPr>
          <w:p w14:paraId="671320B9" w14:textId="77777777" w:rsidR="00D11262" w:rsidRPr="00A12E7D" w:rsidRDefault="00D11262" w:rsidP="00A12E7D">
            <w:pPr>
              <w:spacing w:line="252" w:lineRule="auto"/>
              <w:jc w:val="right"/>
              <w:rPr>
                <w:rFonts w:ascii="Simplified Arabic" w:hAnsi="Simplified Arabic" w:cs="Simplified Arabic"/>
                <w:b/>
                <w:bCs/>
                <w:kern w:val="22"/>
                <w:szCs w:val="22"/>
              </w:rPr>
            </w:pPr>
          </w:p>
        </w:tc>
        <w:tc>
          <w:tcPr>
            <w:tcW w:w="3219" w:type="dxa"/>
            <w:shd w:val="clear" w:color="auto" w:fill="BFBFBF" w:themeFill="background1" w:themeFillShade="BF"/>
          </w:tcPr>
          <w:p w14:paraId="63DB410E" w14:textId="0BFCB578" w:rsidR="00D11262" w:rsidRPr="00A12E7D" w:rsidRDefault="00CF07CB" w:rsidP="00A12E7D">
            <w:pPr>
              <w:spacing w:line="252" w:lineRule="auto"/>
              <w:jc w:val="right"/>
              <w:rPr>
                <w:rFonts w:ascii="Simplified Arabic" w:hAnsi="Simplified Arabic" w:cs="Simplified Arabic"/>
                <w:b/>
                <w:bCs/>
                <w:kern w:val="22"/>
                <w:szCs w:val="22"/>
              </w:rPr>
            </w:pPr>
            <w:r w:rsidRPr="00A12E7D">
              <w:rPr>
                <w:rFonts w:ascii="Simplified Arabic" w:hAnsi="Simplified Arabic" w:cs="Simplified Arabic"/>
                <w:b/>
                <w:bCs/>
                <w:szCs w:val="22"/>
                <w:rtl/>
              </w:rPr>
              <w:t>طبيعة الجهة التي أجريت المقابلة معها</w:t>
            </w:r>
          </w:p>
        </w:tc>
        <w:tc>
          <w:tcPr>
            <w:tcW w:w="1461" w:type="dxa"/>
            <w:shd w:val="clear" w:color="auto" w:fill="BFBFBF" w:themeFill="background1" w:themeFillShade="BF"/>
          </w:tcPr>
          <w:p w14:paraId="6D5BACD8" w14:textId="367D41B7" w:rsidR="00D11262" w:rsidRPr="00A12E7D" w:rsidRDefault="005F6710" w:rsidP="00A12E7D">
            <w:pPr>
              <w:spacing w:line="252" w:lineRule="auto"/>
              <w:jc w:val="right"/>
              <w:rPr>
                <w:rFonts w:ascii="Simplified Arabic" w:hAnsi="Simplified Arabic" w:cs="Simplified Arabic"/>
                <w:b/>
                <w:bCs/>
                <w:kern w:val="22"/>
                <w:szCs w:val="22"/>
              </w:rPr>
            </w:pPr>
            <w:r w:rsidRPr="00A12E7D">
              <w:rPr>
                <w:rFonts w:ascii="Simplified Arabic" w:hAnsi="Simplified Arabic" w:cs="Simplified Arabic"/>
                <w:b/>
                <w:bCs/>
                <w:kern w:val="22"/>
                <w:szCs w:val="22"/>
                <w:rtl/>
              </w:rPr>
              <w:t>المنطقة الإقليمية للأمم المتحدة</w:t>
            </w:r>
          </w:p>
        </w:tc>
        <w:tc>
          <w:tcPr>
            <w:tcW w:w="1786" w:type="dxa"/>
            <w:shd w:val="clear" w:color="auto" w:fill="BFBFBF" w:themeFill="background1" w:themeFillShade="BF"/>
          </w:tcPr>
          <w:p w14:paraId="7102D6D9" w14:textId="0F67B9F8" w:rsidR="00D11262" w:rsidRPr="00A12E7D" w:rsidRDefault="00C12ED7" w:rsidP="00A12E7D">
            <w:pPr>
              <w:spacing w:line="252" w:lineRule="auto"/>
              <w:jc w:val="right"/>
              <w:rPr>
                <w:rFonts w:ascii="Simplified Arabic" w:hAnsi="Simplified Arabic" w:cs="Simplified Arabic"/>
                <w:b/>
                <w:bCs/>
                <w:kern w:val="22"/>
                <w:szCs w:val="22"/>
              </w:rPr>
            </w:pPr>
            <w:r>
              <w:rPr>
                <w:rFonts w:ascii="Simplified Arabic" w:hAnsi="Simplified Arabic" w:cs="Simplified Arabic" w:hint="cs"/>
                <w:b/>
                <w:bCs/>
                <w:kern w:val="22"/>
                <w:szCs w:val="22"/>
                <w:rtl/>
              </w:rPr>
              <w:t>كيفية الاتصال</w:t>
            </w:r>
          </w:p>
        </w:tc>
        <w:tc>
          <w:tcPr>
            <w:tcW w:w="1438" w:type="dxa"/>
            <w:shd w:val="clear" w:color="auto" w:fill="BFBFBF" w:themeFill="background1" w:themeFillShade="BF"/>
          </w:tcPr>
          <w:p w14:paraId="14F930C1" w14:textId="7A50BF1A" w:rsidR="00D11262" w:rsidRPr="00A12E7D" w:rsidRDefault="00A84A35" w:rsidP="00A12E7D">
            <w:pPr>
              <w:spacing w:line="252" w:lineRule="auto"/>
              <w:jc w:val="right"/>
              <w:rPr>
                <w:rFonts w:ascii="Simplified Arabic" w:hAnsi="Simplified Arabic" w:cs="Simplified Arabic"/>
                <w:b/>
                <w:bCs/>
                <w:kern w:val="22"/>
                <w:szCs w:val="22"/>
              </w:rPr>
            </w:pPr>
            <w:r w:rsidRPr="00A12E7D">
              <w:rPr>
                <w:rFonts w:ascii="Simplified Arabic" w:hAnsi="Simplified Arabic" w:cs="Simplified Arabic"/>
                <w:b/>
                <w:bCs/>
                <w:kern w:val="22"/>
                <w:szCs w:val="22"/>
                <w:rtl/>
              </w:rPr>
              <w:t>التاريخ</w:t>
            </w:r>
          </w:p>
        </w:tc>
      </w:tr>
      <w:tr w:rsidR="00D11262" w:rsidRPr="00A2063C" w14:paraId="63B942EE" w14:textId="77777777" w:rsidTr="00DE0901">
        <w:trPr>
          <w:trHeight w:val="335"/>
        </w:trPr>
        <w:tc>
          <w:tcPr>
            <w:tcW w:w="1304" w:type="dxa"/>
          </w:tcPr>
          <w:p w14:paraId="69A4C67D" w14:textId="77777777" w:rsidR="00D11262" w:rsidRPr="00A12E7D" w:rsidRDefault="00D11262"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1</w:t>
            </w:r>
          </w:p>
        </w:tc>
        <w:tc>
          <w:tcPr>
            <w:tcW w:w="3219" w:type="dxa"/>
          </w:tcPr>
          <w:p w14:paraId="715F8B30" w14:textId="638F8808" w:rsidR="00D11262" w:rsidRPr="00A12E7D" w:rsidRDefault="0028373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الأوساط الأكاديمية</w:t>
            </w:r>
            <w:r w:rsidR="00D71D9F" w:rsidRPr="00A12E7D">
              <w:rPr>
                <w:rFonts w:ascii="Simplified Arabic" w:hAnsi="Simplified Arabic" w:cs="Simplified Arabic"/>
                <w:kern w:val="22"/>
                <w:szCs w:val="22"/>
                <w:rtl/>
              </w:rPr>
              <w:t>، خبراء في مجال المعارف التقليدية</w:t>
            </w:r>
          </w:p>
        </w:tc>
        <w:tc>
          <w:tcPr>
            <w:tcW w:w="1461" w:type="dxa"/>
          </w:tcPr>
          <w:p w14:paraId="796BB236" w14:textId="3F950FCA" w:rsidR="00D11262" w:rsidRPr="00A12E7D" w:rsidRDefault="005524B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33A0B289" w14:textId="7ADE05D5" w:rsidR="00D11262"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اجتماع</w:t>
            </w:r>
            <w:r w:rsidR="009D7CC3" w:rsidRPr="00A12E7D">
              <w:rPr>
                <w:rFonts w:ascii="Simplified Arabic" w:hAnsi="Simplified Arabic" w:cs="Simplified Arabic"/>
                <w:kern w:val="22"/>
                <w:szCs w:val="22"/>
                <w:rtl/>
              </w:rPr>
              <w:t xml:space="preserve"> عن بُعد</w:t>
            </w:r>
            <w:r w:rsidRPr="00A12E7D">
              <w:rPr>
                <w:rFonts w:ascii="Simplified Arabic" w:hAnsi="Simplified Arabic" w:cs="Simplified Arabic"/>
                <w:kern w:val="22"/>
                <w:szCs w:val="22"/>
                <w:rtl/>
              </w:rPr>
              <w:t xml:space="preserve"> عبر الفيديو</w:t>
            </w:r>
          </w:p>
        </w:tc>
        <w:tc>
          <w:tcPr>
            <w:tcW w:w="1438" w:type="dxa"/>
          </w:tcPr>
          <w:p w14:paraId="36EE016B" w14:textId="4853B129" w:rsidR="00CF07CB" w:rsidRPr="00A12E7D" w:rsidRDefault="00DD47AB" w:rsidP="00A12E7D">
            <w:pPr>
              <w:spacing w:line="252" w:lineRule="auto"/>
              <w:jc w:val="right"/>
              <w:rPr>
                <w:rFonts w:ascii="Simplified Arabic" w:hAnsi="Simplified Arabic" w:cs="Simplified Arabic"/>
                <w:kern w:val="22"/>
                <w:szCs w:val="22"/>
                <w:rtl/>
              </w:rPr>
            </w:pPr>
            <w:r w:rsidRPr="00A12E7D">
              <w:rPr>
                <w:rFonts w:ascii="Simplified Arabic" w:hAnsi="Simplified Arabic" w:cs="Simplified Arabic"/>
                <w:kern w:val="22"/>
                <w:szCs w:val="22"/>
                <w:rtl/>
              </w:rPr>
              <w:t>19 يناير/كانون الثاني 2020</w:t>
            </w:r>
          </w:p>
        </w:tc>
      </w:tr>
      <w:tr w:rsidR="00D11262" w:rsidRPr="00A2063C" w14:paraId="3E2ADFF5" w14:textId="77777777" w:rsidTr="00DE0901">
        <w:trPr>
          <w:trHeight w:val="335"/>
        </w:trPr>
        <w:tc>
          <w:tcPr>
            <w:tcW w:w="1304" w:type="dxa"/>
          </w:tcPr>
          <w:p w14:paraId="5549953A" w14:textId="77777777" w:rsidR="00D11262" w:rsidRPr="00A12E7D" w:rsidRDefault="00D11262" w:rsidP="00A12E7D">
            <w:pPr>
              <w:jc w:val="right"/>
              <w:rPr>
                <w:rFonts w:ascii="Simplified Arabic" w:hAnsi="Simplified Arabic" w:cs="Simplified Arabic"/>
                <w:kern w:val="22"/>
                <w:szCs w:val="22"/>
                <w:lang w:eastAsia="es-PE"/>
              </w:rPr>
            </w:pPr>
            <w:r w:rsidRPr="00A12E7D">
              <w:rPr>
                <w:rFonts w:ascii="Simplified Arabic" w:hAnsi="Simplified Arabic" w:cs="Simplified Arabic"/>
                <w:kern w:val="22"/>
                <w:szCs w:val="22"/>
                <w:lang w:eastAsia="es-PE"/>
              </w:rPr>
              <w:t>2</w:t>
            </w:r>
          </w:p>
        </w:tc>
        <w:tc>
          <w:tcPr>
            <w:tcW w:w="3219" w:type="dxa"/>
          </w:tcPr>
          <w:p w14:paraId="02EEBA13" w14:textId="234D2278" w:rsidR="00D11262" w:rsidRPr="00A12E7D" w:rsidRDefault="0028373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الأوساط الأكاديمية</w:t>
            </w:r>
            <w:r w:rsidR="00B531B3" w:rsidRPr="00A12E7D">
              <w:rPr>
                <w:rFonts w:ascii="Simplified Arabic" w:hAnsi="Simplified Arabic" w:cs="Simplified Arabic"/>
                <w:kern w:val="22"/>
                <w:szCs w:val="22"/>
                <w:rtl/>
              </w:rPr>
              <w:t xml:space="preserve">، </w:t>
            </w:r>
            <w:r w:rsidR="0013165D">
              <w:rPr>
                <w:rFonts w:ascii="Simplified Arabic" w:hAnsi="Simplified Arabic" w:cs="Simplified Arabic" w:hint="cs"/>
                <w:kern w:val="22"/>
                <w:szCs w:val="22"/>
                <w:rtl/>
              </w:rPr>
              <w:t>عالِم في</w:t>
            </w:r>
            <w:r w:rsidR="00285B7A" w:rsidRPr="00A12E7D">
              <w:rPr>
                <w:rFonts w:ascii="Simplified Arabic" w:hAnsi="Simplified Arabic" w:cs="Simplified Arabic"/>
                <w:kern w:val="22"/>
                <w:szCs w:val="22"/>
                <w:rtl/>
              </w:rPr>
              <w:t xml:space="preserve"> </w:t>
            </w:r>
            <w:r w:rsidR="00B531B3" w:rsidRPr="00A12E7D">
              <w:rPr>
                <w:rFonts w:ascii="Simplified Arabic" w:hAnsi="Simplified Arabic" w:cs="Simplified Arabic"/>
                <w:kern w:val="22"/>
                <w:szCs w:val="22"/>
                <w:rtl/>
              </w:rPr>
              <w:t>النبات</w:t>
            </w:r>
            <w:r w:rsidR="00285B7A" w:rsidRPr="00A12E7D">
              <w:rPr>
                <w:rFonts w:ascii="Simplified Arabic" w:hAnsi="Simplified Arabic" w:cs="Simplified Arabic"/>
                <w:kern w:val="22"/>
                <w:szCs w:val="22"/>
                <w:rtl/>
              </w:rPr>
              <w:t xml:space="preserve"> </w:t>
            </w:r>
            <w:r w:rsidR="00EC3B19">
              <w:rPr>
                <w:rFonts w:ascii="Simplified Arabic" w:hAnsi="Simplified Arabic" w:cs="Simplified Arabic" w:hint="cs"/>
                <w:kern w:val="22"/>
                <w:szCs w:val="22"/>
                <w:rtl/>
              </w:rPr>
              <w:t>الشعبي</w:t>
            </w:r>
          </w:p>
        </w:tc>
        <w:tc>
          <w:tcPr>
            <w:tcW w:w="1461" w:type="dxa"/>
          </w:tcPr>
          <w:p w14:paraId="1B6522E0" w14:textId="087E3181" w:rsidR="00D11262" w:rsidRPr="00A12E7D" w:rsidRDefault="005524B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11F7B928" w14:textId="6A4A00BD" w:rsidR="00D11262" w:rsidRPr="00A12E7D" w:rsidRDefault="00B640F7"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6786EC7A" w14:textId="3A18540B" w:rsidR="00D11262" w:rsidRPr="00A12E7D" w:rsidRDefault="00DD47AB"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14 يناير/كانون الثاني 2020</w:t>
            </w:r>
          </w:p>
        </w:tc>
      </w:tr>
      <w:tr w:rsidR="00F11259" w:rsidRPr="00A2063C" w14:paraId="33C30E1B" w14:textId="77777777" w:rsidTr="00DE0901">
        <w:trPr>
          <w:trHeight w:val="335"/>
        </w:trPr>
        <w:tc>
          <w:tcPr>
            <w:tcW w:w="1304" w:type="dxa"/>
          </w:tcPr>
          <w:p w14:paraId="0DDE9977" w14:textId="77777777" w:rsidR="00F11259" w:rsidRPr="00A12E7D" w:rsidRDefault="00F11259"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3</w:t>
            </w:r>
          </w:p>
        </w:tc>
        <w:tc>
          <w:tcPr>
            <w:tcW w:w="3219" w:type="dxa"/>
          </w:tcPr>
          <w:p w14:paraId="2FB22D71" w14:textId="57BCEA35"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61861F44" w14:textId="4434F2B7" w:rsidR="00F11259" w:rsidRPr="00A12E7D" w:rsidRDefault="00F11259" w:rsidP="00A12E7D">
            <w:pPr>
              <w:spacing w:line="252" w:lineRule="auto"/>
              <w:jc w:val="right"/>
              <w:rPr>
                <w:rFonts w:ascii="Simplified Arabic" w:hAnsi="Simplified Arabic" w:cs="Simplified Arabic"/>
                <w:kern w:val="22"/>
                <w:szCs w:val="22"/>
              </w:rPr>
            </w:pPr>
            <w:r w:rsidRPr="00A12E7D">
              <w:rPr>
                <w:rStyle w:val="preferred"/>
                <w:rFonts w:ascii="Simplified Arabic" w:hAnsi="Simplified Arabic" w:cs="Simplified Arabic"/>
                <w:szCs w:val="22"/>
                <w:rtl/>
              </w:rPr>
              <w:t>مجموعة دول أميركا اللاتينية ومنطقة البحر الكاريبي</w:t>
            </w:r>
          </w:p>
        </w:tc>
        <w:tc>
          <w:tcPr>
            <w:tcW w:w="1786" w:type="dxa"/>
          </w:tcPr>
          <w:p w14:paraId="716A5E06" w14:textId="1763CD00"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18A602B8" w14:textId="72507B03" w:rsidR="00F11259" w:rsidRPr="00A12E7D" w:rsidRDefault="00DD47AB"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10 يناير/كانون الثاني 2020</w:t>
            </w:r>
          </w:p>
        </w:tc>
      </w:tr>
      <w:tr w:rsidR="00F11259" w:rsidRPr="00A2063C" w14:paraId="23A4CCD3" w14:textId="77777777" w:rsidTr="00DE0901">
        <w:trPr>
          <w:trHeight w:val="335"/>
        </w:trPr>
        <w:tc>
          <w:tcPr>
            <w:tcW w:w="1304" w:type="dxa"/>
          </w:tcPr>
          <w:p w14:paraId="5D0103AA" w14:textId="77777777" w:rsidR="00F11259" w:rsidRPr="00A12E7D" w:rsidRDefault="00F11259"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4</w:t>
            </w:r>
          </w:p>
        </w:tc>
        <w:tc>
          <w:tcPr>
            <w:tcW w:w="3219" w:type="dxa"/>
          </w:tcPr>
          <w:p w14:paraId="0AF67324" w14:textId="7B543230"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2BABF283" w14:textId="253BFAF7" w:rsidR="00F11259" w:rsidRPr="00A12E7D" w:rsidRDefault="00F11259" w:rsidP="00A12E7D">
            <w:pPr>
              <w:spacing w:line="252" w:lineRule="auto"/>
              <w:jc w:val="right"/>
              <w:rPr>
                <w:rFonts w:ascii="Simplified Arabic" w:hAnsi="Simplified Arabic" w:cs="Simplified Arabic"/>
                <w:kern w:val="22"/>
                <w:szCs w:val="22"/>
              </w:rPr>
            </w:pPr>
            <w:r w:rsidRPr="00A12E7D">
              <w:rPr>
                <w:rStyle w:val="preferred"/>
                <w:rFonts w:ascii="Simplified Arabic" w:hAnsi="Simplified Arabic" w:cs="Simplified Arabic"/>
                <w:szCs w:val="22"/>
                <w:rtl/>
              </w:rPr>
              <w:t>مجموعة دول أميركا اللاتينية ومنطقة البحر الكاريبي</w:t>
            </w:r>
          </w:p>
        </w:tc>
        <w:tc>
          <w:tcPr>
            <w:tcW w:w="1786" w:type="dxa"/>
          </w:tcPr>
          <w:p w14:paraId="7E835B89" w14:textId="533EF0BF"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105B8FB5" w14:textId="1A7EF385" w:rsidR="00F11259" w:rsidRPr="00A12E7D" w:rsidRDefault="00DD47AB"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10 يناير/كانون الثاني 2020</w:t>
            </w:r>
          </w:p>
        </w:tc>
      </w:tr>
      <w:tr w:rsidR="002601F8" w:rsidRPr="00A2063C" w14:paraId="57C36199" w14:textId="77777777" w:rsidTr="00DE0901">
        <w:trPr>
          <w:trHeight w:val="335"/>
        </w:trPr>
        <w:tc>
          <w:tcPr>
            <w:tcW w:w="1304" w:type="dxa"/>
          </w:tcPr>
          <w:p w14:paraId="04528BBB" w14:textId="77777777" w:rsidR="002601F8" w:rsidRPr="00A12E7D" w:rsidRDefault="002601F8"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5</w:t>
            </w:r>
          </w:p>
        </w:tc>
        <w:tc>
          <w:tcPr>
            <w:tcW w:w="3219" w:type="dxa"/>
          </w:tcPr>
          <w:p w14:paraId="6DC72693" w14:textId="5AF6EDE2" w:rsidR="002601F8"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باحث في مجال صناعة الأحياء التركيبية</w:t>
            </w:r>
          </w:p>
        </w:tc>
        <w:tc>
          <w:tcPr>
            <w:tcW w:w="1461" w:type="dxa"/>
          </w:tcPr>
          <w:p w14:paraId="0C1FC499" w14:textId="53B8B041"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39C5EA57" w14:textId="2C0A5A03"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الهاتف</w:t>
            </w:r>
          </w:p>
        </w:tc>
        <w:tc>
          <w:tcPr>
            <w:tcW w:w="1438" w:type="dxa"/>
          </w:tcPr>
          <w:p w14:paraId="78BBCD64" w14:textId="58652E2A" w:rsidR="002601F8"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6</w:t>
            </w:r>
            <w:r w:rsidR="00DD47AB" w:rsidRPr="00A12E7D">
              <w:rPr>
                <w:rFonts w:ascii="Simplified Arabic" w:hAnsi="Simplified Arabic" w:cs="Simplified Arabic"/>
                <w:kern w:val="22"/>
                <w:szCs w:val="22"/>
                <w:rtl/>
              </w:rPr>
              <w:t xml:space="preserve"> يناير/كانون الثاني 2020</w:t>
            </w:r>
          </w:p>
        </w:tc>
      </w:tr>
      <w:tr w:rsidR="002601F8" w:rsidRPr="00A2063C" w14:paraId="61E6A7CF" w14:textId="77777777" w:rsidTr="00DE0901">
        <w:trPr>
          <w:trHeight w:val="335"/>
        </w:trPr>
        <w:tc>
          <w:tcPr>
            <w:tcW w:w="1304" w:type="dxa"/>
          </w:tcPr>
          <w:p w14:paraId="7D84168D" w14:textId="77777777" w:rsidR="002601F8" w:rsidRPr="00A12E7D" w:rsidRDefault="002601F8"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6</w:t>
            </w:r>
          </w:p>
        </w:tc>
        <w:tc>
          <w:tcPr>
            <w:tcW w:w="3219" w:type="dxa"/>
          </w:tcPr>
          <w:p w14:paraId="4F62159C" w14:textId="0E434A57" w:rsidR="002601F8" w:rsidRPr="00A12E7D" w:rsidRDefault="0090417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الصناعة، ومستشار قانون الملكية الفكرية</w:t>
            </w:r>
            <w:r w:rsidR="002601F8" w:rsidRPr="00A12E7D">
              <w:rPr>
                <w:rFonts w:ascii="Simplified Arabic" w:hAnsi="Simplified Arabic" w:cs="Simplified Arabic"/>
                <w:kern w:val="22"/>
                <w:szCs w:val="22"/>
              </w:rPr>
              <w:t xml:space="preserve"> </w:t>
            </w:r>
          </w:p>
        </w:tc>
        <w:tc>
          <w:tcPr>
            <w:tcW w:w="1461" w:type="dxa"/>
          </w:tcPr>
          <w:p w14:paraId="00E3DB37" w14:textId="33C61245"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405D82C7" w14:textId="47052074"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الهاتف</w:t>
            </w:r>
          </w:p>
        </w:tc>
        <w:tc>
          <w:tcPr>
            <w:tcW w:w="1438" w:type="dxa"/>
          </w:tcPr>
          <w:p w14:paraId="5E6EF62B" w14:textId="75A1F79F" w:rsidR="002601F8"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6 يناير/كانون الثاني 2020</w:t>
            </w:r>
          </w:p>
        </w:tc>
      </w:tr>
      <w:tr w:rsidR="005524B1" w:rsidRPr="00A2063C" w14:paraId="238EF15F" w14:textId="77777777" w:rsidTr="00DE0901">
        <w:trPr>
          <w:trHeight w:val="335"/>
        </w:trPr>
        <w:tc>
          <w:tcPr>
            <w:tcW w:w="1304" w:type="dxa"/>
          </w:tcPr>
          <w:p w14:paraId="68C0A862" w14:textId="77777777" w:rsidR="005524B1" w:rsidRPr="00A12E7D" w:rsidRDefault="005524B1"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7</w:t>
            </w:r>
          </w:p>
        </w:tc>
        <w:tc>
          <w:tcPr>
            <w:tcW w:w="3219" w:type="dxa"/>
          </w:tcPr>
          <w:p w14:paraId="42089EEE" w14:textId="2BDF4522" w:rsidR="005524B1" w:rsidRPr="00A12E7D" w:rsidRDefault="0028373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الأوساط الأكاديمية</w:t>
            </w:r>
            <w:r w:rsidR="00AE4A3E" w:rsidRPr="00A12E7D">
              <w:rPr>
                <w:rFonts w:ascii="Simplified Arabic" w:hAnsi="Simplified Arabic" w:cs="Simplified Arabic"/>
                <w:kern w:val="22"/>
                <w:szCs w:val="22"/>
                <w:rtl/>
              </w:rPr>
              <w:t xml:space="preserve">، </w:t>
            </w:r>
            <w:r w:rsidR="0013165D">
              <w:rPr>
                <w:rFonts w:ascii="Simplified Arabic" w:hAnsi="Simplified Arabic" w:cs="Simplified Arabic" w:hint="cs"/>
                <w:kern w:val="22"/>
                <w:szCs w:val="22"/>
                <w:rtl/>
              </w:rPr>
              <w:t>عالِم في</w:t>
            </w:r>
            <w:r w:rsidR="0013165D" w:rsidRPr="00A12E7D">
              <w:rPr>
                <w:rFonts w:ascii="Simplified Arabic" w:hAnsi="Simplified Arabic" w:cs="Simplified Arabic"/>
                <w:kern w:val="22"/>
                <w:szCs w:val="22"/>
                <w:rtl/>
              </w:rPr>
              <w:t xml:space="preserve"> </w:t>
            </w:r>
            <w:r w:rsidR="00AE4A3E" w:rsidRPr="00A12E7D">
              <w:rPr>
                <w:rFonts w:ascii="Simplified Arabic" w:hAnsi="Simplified Arabic" w:cs="Simplified Arabic"/>
                <w:kern w:val="22"/>
                <w:szCs w:val="22"/>
                <w:rtl/>
              </w:rPr>
              <w:t xml:space="preserve">النبات </w:t>
            </w:r>
            <w:r w:rsidR="00EC3B19">
              <w:rPr>
                <w:rFonts w:ascii="Simplified Arabic" w:hAnsi="Simplified Arabic" w:cs="Simplified Arabic" w:hint="cs"/>
                <w:kern w:val="22"/>
                <w:szCs w:val="22"/>
                <w:rtl/>
              </w:rPr>
              <w:t>الشعبي</w:t>
            </w:r>
          </w:p>
        </w:tc>
        <w:tc>
          <w:tcPr>
            <w:tcW w:w="1461" w:type="dxa"/>
          </w:tcPr>
          <w:p w14:paraId="5FC5D671" w14:textId="3111C468" w:rsidR="005524B1" w:rsidRPr="00A12E7D" w:rsidRDefault="005524B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43C09FEA" w14:textId="1257344B" w:rsidR="005524B1" w:rsidRPr="00A12E7D" w:rsidRDefault="009D7CC3"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اجتماع عن بُعد عبر الفيديو</w:t>
            </w:r>
          </w:p>
        </w:tc>
        <w:tc>
          <w:tcPr>
            <w:tcW w:w="1438" w:type="dxa"/>
          </w:tcPr>
          <w:p w14:paraId="4FC3BF4E" w14:textId="3BD53ED7" w:rsidR="005524B1"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1</w:t>
            </w:r>
            <w:r w:rsidR="00E86FA4">
              <w:rPr>
                <w:rFonts w:ascii="Simplified Arabic" w:hAnsi="Simplified Arabic" w:cs="Simplified Arabic" w:hint="cs"/>
                <w:kern w:val="22"/>
                <w:szCs w:val="22"/>
                <w:rtl/>
              </w:rPr>
              <w:t>6</w:t>
            </w:r>
            <w:r w:rsidRPr="00A12E7D">
              <w:rPr>
                <w:rFonts w:ascii="Simplified Arabic" w:hAnsi="Simplified Arabic" w:cs="Simplified Arabic"/>
                <w:kern w:val="22"/>
                <w:szCs w:val="22"/>
                <w:rtl/>
              </w:rPr>
              <w:t xml:space="preserve"> يناير/كانون الثاني 202016</w:t>
            </w:r>
          </w:p>
        </w:tc>
      </w:tr>
      <w:tr w:rsidR="00B640F7" w:rsidRPr="00A2063C" w14:paraId="4667E14B" w14:textId="77777777" w:rsidTr="00DE0901">
        <w:trPr>
          <w:trHeight w:val="335"/>
        </w:trPr>
        <w:tc>
          <w:tcPr>
            <w:tcW w:w="1304" w:type="dxa"/>
          </w:tcPr>
          <w:p w14:paraId="3DCEA1C7" w14:textId="77777777" w:rsidR="00B640F7" w:rsidRPr="00A12E7D" w:rsidRDefault="00B640F7"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8</w:t>
            </w:r>
          </w:p>
        </w:tc>
        <w:tc>
          <w:tcPr>
            <w:tcW w:w="3219" w:type="dxa"/>
          </w:tcPr>
          <w:p w14:paraId="3B212815" w14:textId="1F6287B9" w:rsidR="00B640F7"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020B90D7" w14:textId="0B6C3587" w:rsidR="00B640F7" w:rsidRPr="00A12E7D" w:rsidRDefault="00B640F7"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10C0281A" w14:textId="20835E26" w:rsidR="00B640F7" w:rsidRPr="00A12E7D" w:rsidRDefault="00B640F7"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36CF366E" w14:textId="1B2E24C7" w:rsidR="00B640F7"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F11259" w:rsidRPr="00A2063C" w14:paraId="468C011D" w14:textId="77777777" w:rsidTr="00DE0901">
        <w:trPr>
          <w:trHeight w:val="335"/>
        </w:trPr>
        <w:tc>
          <w:tcPr>
            <w:tcW w:w="1304" w:type="dxa"/>
          </w:tcPr>
          <w:p w14:paraId="1A3AD117" w14:textId="77777777" w:rsidR="00F11259" w:rsidRPr="00A12E7D" w:rsidRDefault="00F11259"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9</w:t>
            </w:r>
          </w:p>
        </w:tc>
        <w:tc>
          <w:tcPr>
            <w:tcW w:w="3219" w:type="dxa"/>
          </w:tcPr>
          <w:p w14:paraId="5D7426D6" w14:textId="71DCE75D"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4C02C485" w14:textId="3E84DE5F"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213A07EC" w14:textId="56512126"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4A4EA7E6" w14:textId="5E98A3BA" w:rsidR="00F11259"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F11259" w:rsidRPr="00A2063C" w14:paraId="216B71BC" w14:textId="77777777" w:rsidTr="00DE0901">
        <w:trPr>
          <w:trHeight w:val="335"/>
        </w:trPr>
        <w:tc>
          <w:tcPr>
            <w:tcW w:w="1304" w:type="dxa"/>
          </w:tcPr>
          <w:p w14:paraId="04139838" w14:textId="77777777" w:rsidR="00F11259" w:rsidRPr="00A12E7D" w:rsidRDefault="00F11259"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lastRenderedPageBreak/>
              <w:t>10</w:t>
            </w:r>
          </w:p>
        </w:tc>
        <w:tc>
          <w:tcPr>
            <w:tcW w:w="3219" w:type="dxa"/>
          </w:tcPr>
          <w:p w14:paraId="7EC35848" w14:textId="4A2CC52D"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271ECE59" w14:textId="46377F5B"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63DF007A" w14:textId="7C06EE70"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7D22217B" w14:textId="2DEEAC45" w:rsidR="00F11259"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24 فبراير/شباط 2020</w:t>
            </w:r>
          </w:p>
        </w:tc>
      </w:tr>
      <w:tr w:rsidR="00F11259" w:rsidRPr="00A2063C" w14:paraId="70A0D05D" w14:textId="77777777" w:rsidTr="00DE0901">
        <w:trPr>
          <w:trHeight w:val="335"/>
        </w:trPr>
        <w:tc>
          <w:tcPr>
            <w:tcW w:w="1304" w:type="dxa"/>
          </w:tcPr>
          <w:p w14:paraId="31F6EB20" w14:textId="77777777" w:rsidR="00F11259" w:rsidRPr="00A12E7D" w:rsidRDefault="00F11259"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11</w:t>
            </w:r>
          </w:p>
        </w:tc>
        <w:tc>
          <w:tcPr>
            <w:tcW w:w="3219" w:type="dxa"/>
          </w:tcPr>
          <w:p w14:paraId="68A6FC72" w14:textId="0B388D84"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692F88BD" w14:textId="3BE29F5E"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5F9DA701" w14:textId="7011628B"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3E1CC43B" w14:textId="7D8A4D09" w:rsidR="00F11259"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F11259" w:rsidRPr="00A2063C" w14:paraId="2E33B85C" w14:textId="77777777" w:rsidTr="00DE0901">
        <w:trPr>
          <w:trHeight w:val="335"/>
        </w:trPr>
        <w:tc>
          <w:tcPr>
            <w:tcW w:w="1304" w:type="dxa"/>
          </w:tcPr>
          <w:p w14:paraId="6466842E" w14:textId="77777777" w:rsidR="00F11259" w:rsidRPr="00A12E7D" w:rsidDel="00D202E4" w:rsidRDefault="00F11259" w:rsidP="00A12E7D">
            <w:pPr>
              <w:jc w:val="right"/>
              <w:rPr>
                <w:rFonts w:ascii="Simplified Arabic" w:hAnsi="Simplified Arabic" w:cs="Simplified Arabic"/>
                <w:kern w:val="22"/>
                <w:szCs w:val="22"/>
              </w:rPr>
            </w:pPr>
            <w:r w:rsidRPr="00A12E7D">
              <w:rPr>
                <w:rFonts w:ascii="Simplified Arabic" w:hAnsi="Simplified Arabic" w:cs="Simplified Arabic"/>
                <w:kern w:val="22"/>
                <w:szCs w:val="22"/>
              </w:rPr>
              <w:t>12</w:t>
            </w:r>
          </w:p>
        </w:tc>
        <w:tc>
          <w:tcPr>
            <w:tcW w:w="3219" w:type="dxa"/>
          </w:tcPr>
          <w:p w14:paraId="4BE9D76A" w14:textId="0ABFD0BB"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64F9DD44" w14:textId="6820AD15"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60AA58C9" w14:textId="182307AA"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المراسلات</w:t>
            </w:r>
          </w:p>
        </w:tc>
        <w:tc>
          <w:tcPr>
            <w:tcW w:w="1438" w:type="dxa"/>
          </w:tcPr>
          <w:p w14:paraId="021D041F" w14:textId="256440FA" w:rsidR="00F11259"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27 فبراير/شباط 2020</w:t>
            </w:r>
          </w:p>
        </w:tc>
      </w:tr>
      <w:tr w:rsidR="00F11259" w:rsidRPr="00A2063C" w14:paraId="6C42B2F8" w14:textId="77777777" w:rsidTr="00DE0901">
        <w:trPr>
          <w:trHeight w:val="335"/>
        </w:trPr>
        <w:tc>
          <w:tcPr>
            <w:tcW w:w="1304" w:type="dxa"/>
          </w:tcPr>
          <w:p w14:paraId="11346384" w14:textId="77777777"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13</w:t>
            </w:r>
          </w:p>
        </w:tc>
        <w:tc>
          <w:tcPr>
            <w:tcW w:w="3219" w:type="dxa"/>
          </w:tcPr>
          <w:p w14:paraId="21DA6B03" w14:textId="42E3E32B"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5348246F" w14:textId="1139B9E8"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مجموعة آسيا والمحيط الهادئ</w:t>
            </w:r>
          </w:p>
        </w:tc>
        <w:tc>
          <w:tcPr>
            <w:tcW w:w="1786" w:type="dxa"/>
          </w:tcPr>
          <w:p w14:paraId="11AAA812" w14:textId="5DB90439"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5AFE63AC" w14:textId="0F66A18F" w:rsidR="00F11259"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B640F7" w:rsidRPr="00A2063C" w14:paraId="677CE37E" w14:textId="77777777" w:rsidTr="00DE0901">
        <w:trPr>
          <w:trHeight w:val="410"/>
        </w:trPr>
        <w:tc>
          <w:tcPr>
            <w:tcW w:w="1304" w:type="dxa"/>
          </w:tcPr>
          <w:p w14:paraId="55D8CD1A" w14:textId="77777777" w:rsidR="00B640F7" w:rsidRPr="00A12E7D" w:rsidRDefault="00B640F7"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14</w:t>
            </w:r>
          </w:p>
        </w:tc>
        <w:tc>
          <w:tcPr>
            <w:tcW w:w="3219" w:type="dxa"/>
          </w:tcPr>
          <w:p w14:paraId="794145C5" w14:textId="424A4657" w:rsidR="00B640F7" w:rsidRPr="00A12E7D" w:rsidRDefault="0028373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الأوساط الأكاديمية</w:t>
            </w:r>
            <w:r w:rsidR="00B531B3" w:rsidRPr="00A12E7D">
              <w:rPr>
                <w:rFonts w:ascii="Simplified Arabic" w:hAnsi="Simplified Arabic" w:cs="Simplified Arabic"/>
                <w:kern w:val="22"/>
                <w:szCs w:val="22"/>
                <w:rtl/>
              </w:rPr>
              <w:t>، عالم أحياء</w:t>
            </w:r>
            <w:r w:rsidR="00B640F7" w:rsidRPr="00A12E7D">
              <w:rPr>
                <w:rFonts w:ascii="Simplified Arabic" w:hAnsi="Simplified Arabic" w:cs="Simplified Arabic"/>
                <w:kern w:val="22"/>
                <w:szCs w:val="22"/>
              </w:rPr>
              <w:t xml:space="preserve"> </w:t>
            </w:r>
          </w:p>
        </w:tc>
        <w:tc>
          <w:tcPr>
            <w:tcW w:w="1461" w:type="dxa"/>
          </w:tcPr>
          <w:p w14:paraId="581E82E9" w14:textId="4AD66372" w:rsidR="00B640F7" w:rsidRPr="00A12E7D" w:rsidRDefault="00B640F7" w:rsidP="00A12E7D">
            <w:pPr>
              <w:spacing w:line="252" w:lineRule="auto"/>
              <w:jc w:val="right"/>
              <w:rPr>
                <w:rFonts w:ascii="Simplified Arabic" w:hAnsi="Simplified Arabic" w:cs="Simplified Arabic"/>
                <w:kern w:val="22"/>
                <w:szCs w:val="22"/>
              </w:rPr>
            </w:pPr>
            <w:r w:rsidRPr="00A12E7D">
              <w:rPr>
                <w:rStyle w:val="preferred"/>
                <w:rFonts w:ascii="Simplified Arabic" w:hAnsi="Simplified Arabic" w:cs="Simplified Arabic"/>
                <w:szCs w:val="22"/>
                <w:rtl/>
              </w:rPr>
              <w:t>مجموعة دول أميركا اللاتينية ومنطقة البحر الكاريبي</w:t>
            </w:r>
          </w:p>
        </w:tc>
        <w:tc>
          <w:tcPr>
            <w:tcW w:w="1786" w:type="dxa"/>
          </w:tcPr>
          <w:p w14:paraId="259117A9" w14:textId="49AC5C62" w:rsidR="00B640F7" w:rsidRPr="00A12E7D" w:rsidRDefault="00B640F7"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4A458144" w14:textId="662A5A9E" w:rsidR="00B640F7"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24 فبراير/شباط 2020</w:t>
            </w:r>
          </w:p>
        </w:tc>
      </w:tr>
      <w:tr w:rsidR="00F11259" w:rsidRPr="00A2063C" w14:paraId="5F6F84C6" w14:textId="77777777" w:rsidTr="00DE0901">
        <w:trPr>
          <w:trHeight w:val="335"/>
        </w:trPr>
        <w:tc>
          <w:tcPr>
            <w:tcW w:w="1304" w:type="dxa"/>
          </w:tcPr>
          <w:p w14:paraId="3D305827" w14:textId="77777777"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15</w:t>
            </w:r>
          </w:p>
        </w:tc>
        <w:tc>
          <w:tcPr>
            <w:tcW w:w="3219" w:type="dxa"/>
          </w:tcPr>
          <w:p w14:paraId="02B2A1EB" w14:textId="6A39473A"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19FA6E5E" w14:textId="464FA2FA"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3768D641" w14:textId="47F9931C" w:rsidR="00F11259" w:rsidRPr="00A12E7D" w:rsidRDefault="00F11259"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4BF05EBE" w14:textId="6E4DCA3C" w:rsidR="00F11259" w:rsidRPr="00A12E7D" w:rsidRDefault="00CA60BA"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24 فبراير/شباط 2020</w:t>
            </w:r>
          </w:p>
        </w:tc>
      </w:tr>
      <w:tr w:rsidR="00255221" w:rsidRPr="00A2063C" w14:paraId="689DBE62" w14:textId="77777777" w:rsidTr="00DE0901">
        <w:trPr>
          <w:trHeight w:val="335"/>
        </w:trPr>
        <w:tc>
          <w:tcPr>
            <w:tcW w:w="1304" w:type="dxa"/>
          </w:tcPr>
          <w:p w14:paraId="54459365"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16</w:t>
            </w:r>
          </w:p>
        </w:tc>
        <w:tc>
          <w:tcPr>
            <w:tcW w:w="3219" w:type="dxa"/>
          </w:tcPr>
          <w:p w14:paraId="0C346003" w14:textId="53AAFAB6"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50541028" w14:textId="3908BB22"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مجموعة آسيا والمحيط الهادئ</w:t>
            </w:r>
          </w:p>
        </w:tc>
        <w:tc>
          <w:tcPr>
            <w:tcW w:w="1786" w:type="dxa"/>
          </w:tcPr>
          <w:p w14:paraId="43FCA9CB" w14:textId="68A7959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4F0AB3BA" w14:textId="5E89120D"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255221" w:rsidRPr="00A2063C" w14:paraId="36ECDE54" w14:textId="77777777" w:rsidTr="00DE0901">
        <w:trPr>
          <w:trHeight w:val="335"/>
        </w:trPr>
        <w:tc>
          <w:tcPr>
            <w:tcW w:w="1304" w:type="dxa"/>
          </w:tcPr>
          <w:p w14:paraId="069DB150"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17</w:t>
            </w:r>
          </w:p>
        </w:tc>
        <w:tc>
          <w:tcPr>
            <w:tcW w:w="3219" w:type="dxa"/>
          </w:tcPr>
          <w:p w14:paraId="6AA7F944" w14:textId="5F307640"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szCs w:val="22"/>
                <w:rtl/>
              </w:rPr>
              <w:t>المنظمات الحكومية الدولية الإقليمية</w:t>
            </w:r>
          </w:p>
        </w:tc>
        <w:tc>
          <w:tcPr>
            <w:tcW w:w="1461" w:type="dxa"/>
          </w:tcPr>
          <w:p w14:paraId="4912902D" w14:textId="2CDF4101"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مجموعة آسيا والمحيط الهادئ</w:t>
            </w:r>
          </w:p>
        </w:tc>
        <w:tc>
          <w:tcPr>
            <w:tcW w:w="1786" w:type="dxa"/>
          </w:tcPr>
          <w:p w14:paraId="6831EC75" w14:textId="4B9C0340"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5E4923BC" w14:textId="7F73B8C9"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E9067C" w:rsidRPr="00A2063C" w14:paraId="06B57518" w14:textId="77777777" w:rsidTr="00DE0901">
        <w:trPr>
          <w:trHeight w:val="335"/>
        </w:trPr>
        <w:tc>
          <w:tcPr>
            <w:tcW w:w="1304" w:type="dxa"/>
          </w:tcPr>
          <w:p w14:paraId="381A2019" w14:textId="77777777"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18</w:t>
            </w:r>
          </w:p>
        </w:tc>
        <w:tc>
          <w:tcPr>
            <w:tcW w:w="3219" w:type="dxa"/>
          </w:tcPr>
          <w:p w14:paraId="5D4E21EB" w14:textId="4753AB6C"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szCs w:val="22"/>
                <w:rtl/>
              </w:rPr>
              <w:t>الشعوب الأصلية والمجتمعات المحلية</w:t>
            </w:r>
          </w:p>
        </w:tc>
        <w:tc>
          <w:tcPr>
            <w:tcW w:w="1461" w:type="dxa"/>
          </w:tcPr>
          <w:p w14:paraId="19780F1D" w14:textId="18066FC9"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2DE87DBD" w14:textId="0D73D448"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4B2C89F6" w14:textId="0375801B" w:rsidR="00E9067C"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26 فبراير/شباط 2020</w:t>
            </w:r>
          </w:p>
        </w:tc>
      </w:tr>
      <w:tr w:rsidR="00E9067C" w:rsidRPr="00A2063C" w14:paraId="65E58B27" w14:textId="77777777" w:rsidTr="00DE0901">
        <w:trPr>
          <w:trHeight w:val="335"/>
        </w:trPr>
        <w:tc>
          <w:tcPr>
            <w:tcW w:w="1304" w:type="dxa"/>
          </w:tcPr>
          <w:p w14:paraId="7A59BB35" w14:textId="77777777" w:rsidR="00E9067C" w:rsidRPr="00A12E7D" w:rsidDel="00D202E4"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19</w:t>
            </w:r>
          </w:p>
        </w:tc>
        <w:tc>
          <w:tcPr>
            <w:tcW w:w="3219" w:type="dxa"/>
          </w:tcPr>
          <w:p w14:paraId="5F6FE7DF" w14:textId="21C4F157"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szCs w:val="22"/>
                <w:rtl/>
              </w:rPr>
              <w:t>الشعوب الأصلية والمجتمعات المحلية</w:t>
            </w:r>
          </w:p>
        </w:tc>
        <w:tc>
          <w:tcPr>
            <w:tcW w:w="1461" w:type="dxa"/>
          </w:tcPr>
          <w:p w14:paraId="631F4D85" w14:textId="456B446B"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42EDDCA7" w14:textId="30B09E81" w:rsidR="00E9067C" w:rsidRPr="00A12E7D" w:rsidRDefault="00E9067C"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3A36DDBE" w14:textId="4E7983EE" w:rsidR="00E9067C"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22 فبراير/شباط 2020</w:t>
            </w:r>
          </w:p>
        </w:tc>
      </w:tr>
      <w:tr w:rsidR="00255221" w:rsidRPr="00A2063C" w14:paraId="0CA06E63" w14:textId="77777777" w:rsidTr="00DE0901">
        <w:trPr>
          <w:trHeight w:val="335"/>
        </w:trPr>
        <w:tc>
          <w:tcPr>
            <w:tcW w:w="1304" w:type="dxa"/>
          </w:tcPr>
          <w:p w14:paraId="32183BCC"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20</w:t>
            </w:r>
          </w:p>
        </w:tc>
        <w:tc>
          <w:tcPr>
            <w:tcW w:w="3219" w:type="dxa"/>
          </w:tcPr>
          <w:p w14:paraId="66BAD8C6" w14:textId="353401AD"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291B11B4" w14:textId="473B6EB1"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0E82DDD7" w14:textId="22476699"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 واستبيان</w:t>
            </w:r>
          </w:p>
        </w:tc>
        <w:tc>
          <w:tcPr>
            <w:tcW w:w="1438" w:type="dxa"/>
          </w:tcPr>
          <w:p w14:paraId="4D854477" w14:textId="7C7D3140"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22 فبراير/شباط 2020</w:t>
            </w:r>
          </w:p>
        </w:tc>
      </w:tr>
      <w:tr w:rsidR="00255221" w:rsidRPr="00A2063C" w14:paraId="6003A8C2" w14:textId="77777777" w:rsidTr="00DE0901">
        <w:trPr>
          <w:trHeight w:val="335"/>
        </w:trPr>
        <w:tc>
          <w:tcPr>
            <w:tcW w:w="1304" w:type="dxa"/>
          </w:tcPr>
          <w:p w14:paraId="01B787B0"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21</w:t>
            </w:r>
          </w:p>
        </w:tc>
        <w:tc>
          <w:tcPr>
            <w:tcW w:w="3219" w:type="dxa"/>
          </w:tcPr>
          <w:p w14:paraId="78DD157E" w14:textId="22B18E6E"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548E8992" w14:textId="3148ABB3"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7B408E1C" w14:textId="1FC5A3B2"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7698D3D6" w14:textId="05ABB9AF"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22 فبراير/شباط 2020</w:t>
            </w:r>
          </w:p>
        </w:tc>
      </w:tr>
      <w:tr w:rsidR="00255221" w:rsidRPr="00A2063C" w14:paraId="6F12D96B" w14:textId="77777777" w:rsidTr="00DE0901">
        <w:trPr>
          <w:trHeight w:val="335"/>
        </w:trPr>
        <w:tc>
          <w:tcPr>
            <w:tcW w:w="1304" w:type="dxa"/>
          </w:tcPr>
          <w:p w14:paraId="076E0999"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22</w:t>
            </w:r>
          </w:p>
        </w:tc>
        <w:tc>
          <w:tcPr>
            <w:tcW w:w="3219" w:type="dxa"/>
          </w:tcPr>
          <w:p w14:paraId="2372F45F" w14:textId="13AA54EB"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0C15A66C" w14:textId="465EF87F"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359E42C5" w14:textId="49E4A916"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137448A0" w14:textId="383D7379"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26 فبراير/شباط 2020</w:t>
            </w:r>
          </w:p>
        </w:tc>
      </w:tr>
      <w:tr w:rsidR="00255221" w:rsidRPr="00A2063C" w14:paraId="0EFC2389" w14:textId="77777777" w:rsidTr="00DE0901">
        <w:trPr>
          <w:trHeight w:val="335"/>
        </w:trPr>
        <w:tc>
          <w:tcPr>
            <w:tcW w:w="1304" w:type="dxa"/>
          </w:tcPr>
          <w:p w14:paraId="412BE006"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23</w:t>
            </w:r>
          </w:p>
        </w:tc>
        <w:tc>
          <w:tcPr>
            <w:tcW w:w="3219" w:type="dxa"/>
          </w:tcPr>
          <w:p w14:paraId="4B3E0D49" w14:textId="030742AB"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269091D2" w14:textId="651E40DD"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szCs w:val="22"/>
                <w:rtl/>
              </w:rPr>
              <w:t>مجموعة آسيا والمحيط الهادئ</w:t>
            </w:r>
          </w:p>
        </w:tc>
        <w:tc>
          <w:tcPr>
            <w:tcW w:w="1786" w:type="dxa"/>
          </w:tcPr>
          <w:p w14:paraId="1336F923" w14:textId="40A52CC2"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3F007102" w14:textId="78025424"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24 فبراير/شباط 2020</w:t>
            </w:r>
          </w:p>
        </w:tc>
      </w:tr>
      <w:tr w:rsidR="00255221" w:rsidRPr="00A2063C" w14:paraId="70E8FA71" w14:textId="77777777" w:rsidTr="00DE0901">
        <w:trPr>
          <w:trHeight w:val="335"/>
        </w:trPr>
        <w:tc>
          <w:tcPr>
            <w:tcW w:w="1304" w:type="dxa"/>
          </w:tcPr>
          <w:p w14:paraId="79EBEF05" w14:textId="77777777"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lastRenderedPageBreak/>
              <w:t>24</w:t>
            </w:r>
          </w:p>
        </w:tc>
        <w:tc>
          <w:tcPr>
            <w:tcW w:w="3219" w:type="dxa"/>
          </w:tcPr>
          <w:p w14:paraId="6B3D921E" w14:textId="6201D29E"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w:t>
            </w:r>
          </w:p>
        </w:tc>
        <w:tc>
          <w:tcPr>
            <w:tcW w:w="1461" w:type="dxa"/>
          </w:tcPr>
          <w:p w14:paraId="341B7A1E" w14:textId="499D3DE3"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szCs w:val="22"/>
                <w:rtl/>
              </w:rPr>
              <w:t>مجموعة آسيا والمحيط الهادئ</w:t>
            </w:r>
          </w:p>
        </w:tc>
        <w:tc>
          <w:tcPr>
            <w:tcW w:w="1786" w:type="dxa"/>
          </w:tcPr>
          <w:p w14:paraId="1D28960F" w14:textId="3BAF2445"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39118A07" w14:textId="0CD616C5" w:rsidR="00255221"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24 فبراير/شباط 2020</w:t>
            </w:r>
          </w:p>
        </w:tc>
      </w:tr>
      <w:tr w:rsidR="002601F8" w:rsidRPr="00A2063C" w14:paraId="0F3ADD17" w14:textId="77777777" w:rsidTr="00DE0901">
        <w:trPr>
          <w:trHeight w:val="335"/>
        </w:trPr>
        <w:tc>
          <w:tcPr>
            <w:tcW w:w="1304" w:type="dxa"/>
          </w:tcPr>
          <w:p w14:paraId="34DCC154" w14:textId="77777777"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25</w:t>
            </w:r>
          </w:p>
        </w:tc>
        <w:tc>
          <w:tcPr>
            <w:tcW w:w="3219" w:type="dxa"/>
          </w:tcPr>
          <w:p w14:paraId="13F18C29" w14:textId="687E0557" w:rsidR="002601F8" w:rsidRPr="00A12E7D" w:rsidRDefault="0028373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الأوساط الأكاديمية</w:t>
            </w:r>
          </w:p>
        </w:tc>
        <w:tc>
          <w:tcPr>
            <w:tcW w:w="1461" w:type="dxa"/>
          </w:tcPr>
          <w:p w14:paraId="349AAFCD" w14:textId="4B3D2FE8" w:rsidR="002601F8" w:rsidRPr="00A12E7D" w:rsidRDefault="002601F8" w:rsidP="00A12E7D">
            <w:pPr>
              <w:spacing w:line="252" w:lineRule="auto"/>
              <w:jc w:val="right"/>
              <w:rPr>
                <w:rFonts w:ascii="Simplified Arabic" w:hAnsi="Simplified Arabic" w:cs="Simplified Arabic"/>
                <w:kern w:val="22"/>
                <w:szCs w:val="22"/>
              </w:rPr>
            </w:pPr>
            <w:r w:rsidRPr="00A12E7D">
              <w:rPr>
                <w:rStyle w:val="preferred"/>
                <w:rFonts w:ascii="Simplified Arabic" w:hAnsi="Simplified Arabic" w:cs="Simplified Arabic"/>
                <w:szCs w:val="22"/>
                <w:rtl/>
              </w:rPr>
              <w:t>مجموعة دول أميركا اللاتينية ومنطقة البحر الكاريبي</w:t>
            </w:r>
          </w:p>
        </w:tc>
        <w:tc>
          <w:tcPr>
            <w:tcW w:w="1786" w:type="dxa"/>
          </w:tcPr>
          <w:p w14:paraId="2D571A13" w14:textId="457647D9"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01901323" w14:textId="67AC7095" w:rsidR="002601F8" w:rsidRPr="00A12E7D" w:rsidRDefault="00255221"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24 فبراير/شباط 2020</w:t>
            </w:r>
          </w:p>
        </w:tc>
      </w:tr>
      <w:tr w:rsidR="00A12E7D" w:rsidRPr="00A2063C" w14:paraId="16CD614F" w14:textId="77777777" w:rsidTr="00DE0901">
        <w:trPr>
          <w:trHeight w:val="335"/>
        </w:trPr>
        <w:tc>
          <w:tcPr>
            <w:tcW w:w="1304" w:type="dxa"/>
          </w:tcPr>
          <w:p w14:paraId="604077BF" w14:textId="77777777"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26</w:t>
            </w:r>
          </w:p>
        </w:tc>
        <w:tc>
          <w:tcPr>
            <w:tcW w:w="3219" w:type="dxa"/>
          </w:tcPr>
          <w:p w14:paraId="243ECF2A" w14:textId="6E9F2C43"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189E484A" w14:textId="51787E24"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مجموعة أوروبا الشرقية</w:t>
            </w:r>
          </w:p>
        </w:tc>
        <w:tc>
          <w:tcPr>
            <w:tcW w:w="1786" w:type="dxa"/>
          </w:tcPr>
          <w:p w14:paraId="0B48040C" w14:textId="09EA6AAA"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64CFE692" w14:textId="4B63A38E"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A12E7D" w:rsidRPr="00A2063C" w14:paraId="72F75C4C" w14:textId="77777777" w:rsidTr="00DE0901">
        <w:trPr>
          <w:trHeight w:val="335"/>
        </w:trPr>
        <w:tc>
          <w:tcPr>
            <w:tcW w:w="1304" w:type="dxa"/>
          </w:tcPr>
          <w:p w14:paraId="601AC740" w14:textId="77777777"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27</w:t>
            </w:r>
          </w:p>
        </w:tc>
        <w:tc>
          <w:tcPr>
            <w:tcW w:w="3219" w:type="dxa"/>
          </w:tcPr>
          <w:p w14:paraId="7E5ABAE3" w14:textId="103E1693"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حكومة، طرف في بروتوكول ناغويا</w:t>
            </w:r>
          </w:p>
        </w:tc>
        <w:tc>
          <w:tcPr>
            <w:tcW w:w="1461" w:type="dxa"/>
          </w:tcPr>
          <w:p w14:paraId="79C09218" w14:textId="389DDE23" w:rsidR="00A12E7D" w:rsidRPr="00A12E7D" w:rsidRDefault="00A12E7D" w:rsidP="00A12E7D">
            <w:pPr>
              <w:spacing w:line="252" w:lineRule="auto"/>
              <w:jc w:val="right"/>
              <w:rPr>
                <w:rFonts w:ascii="Simplified Arabic" w:hAnsi="Simplified Arabic" w:cs="Simplified Arabic"/>
                <w:kern w:val="22"/>
                <w:szCs w:val="22"/>
              </w:rPr>
            </w:pPr>
            <w:r w:rsidRPr="00A12E7D">
              <w:rPr>
                <w:rStyle w:val="preferred"/>
                <w:rFonts w:ascii="Simplified Arabic" w:hAnsi="Simplified Arabic" w:cs="Simplified Arabic"/>
                <w:szCs w:val="22"/>
                <w:rtl/>
              </w:rPr>
              <w:t>مجموعة دول أميركا اللاتينية ومنطقة البحر الكاريبي</w:t>
            </w:r>
          </w:p>
        </w:tc>
        <w:tc>
          <w:tcPr>
            <w:tcW w:w="1786" w:type="dxa"/>
          </w:tcPr>
          <w:p w14:paraId="6BB197D4" w14:textId="147DE51D"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171A9CA0" w14:textId="66540FC0"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A12E7D" w:rsidRPr="00A2063C" w14:paraId="7FF69C94" w14:textId="77777777" w:rsidTr="00DE0901">
        <w:trPr>
          <w:trHeight w:val="335"/>
        </w:trPr>
        <w:tc>
          <w:tcPr>
            <w:tcW w:w="1304" w:type="dxa"/>
          </w:tcPr>
          <w:p w14:paraId="169CB5F7" w14:textId="77777777"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28</w:t>
            </w:r>
          </w:p>
        </w:tc>
        <w:tc>
          <w:tcPr>
            <w:tcW w:w="3219" w:type="dxa"/>
          </w:tcPr>
          <w:p w14:paraId="14FD7D01" w14:textId="6D999A66" w:rsidR="00A12E7D" w:rsidRPr="00C12ED7" w:rsidRDefault="00A12E7D" w:rsidP="00A12E7D">
            <w:pPr>
              <w:spacing w:line="252" w:lineRule="auto"/>
              <w:jc w:val="right"/>
              <w:rPr>
                <w:rFonts w:ascii="Simplified Arabic" w:hAnsi="Simplified Arabic" w:cs="Simplified Arabic"/>
                <w:szCs w:val="22"/>
              </w:rPr>
            </w:pPr>
            <w:r w:rsidRPr="00C12ED7">
              <w:rPr>
                <w:rFonts w:ascii="Simplified Arabic" w:hAnsi="Simplified Arabic" w:cs="Simplified Arabic"/>
                <w:szCs w:val="22"/>
                <w:rtl/>
              </w:rPr>
              <w:t>المنظمات الحكومية الدولية الإقليمية</w:t>
            </w:r>
          </w:p>
        </w:tc>
        <w:tc>
          <w:tcPr>
            <w:tcW w:w="1461" w:type="dxa"/>
          </w:tcPr>
          <w:p w14:paraId="5BB152A6" w14:textId="54A7695B"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3CBC887D" w14:textId="57DB9FCB"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27CD099D" w14:textId="3F7EB610"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A12E7D" w:rsidRPr="00A2063C" w14:paraId="2E43D6B5" w14:textId="77777777" w:rsidTr="00DE0901">
        <w:trPr>
          <w:trHeight w:val="335"/>
        </w:trPr>
        <w:tc>
          <w:tcPr>
            <w:tcW w:w="1304" w:type="dxa"/>
          </w:tcPr>
          <w:p w14:paraId="32E1E416" w14:textId="77777777"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29</w:t>
            </w:r>
          </w:p>
        </w:tc>
        <w:tc>
          <w:tcPr>
            <w:tcW w:w="3219" w:type="dxa"/>
          </w:tcPr>
          <w:p w14:paraId="1EF7DF75" w14:textId="00393FF5" w:rsidR="00A12E7D" w:rsidRPr="00C12ED7" w:rsidRDefault="00A12E7D" w:rsidP="00A12E7D">
            <w:pPr>
              <w:spacing w:line="252" w:lineRule="auto"/>
              <w:jc w:val="right"/>
              <w:rPr>
                <w:rFonts w:ascii="Simplified Arabic" w:hAnsi="Simplified Arabic" w:cs="Simplified Arabic"/>
                <w:kern w:val="22"/>
                <w:szCs w:val="22"/>
              </w:rPr>
            </w:pPr>
            <w:r w:rsidRPr="00C12ED7">
              <w:rPr>
                <w:rFonts w:ascii="Simplified Arabic" w:hAnsi="Simplified Arabic" w:cs="Simplified Arabic"/>
                <w:szCs w:val="22"/>
                <w:rtl/>
              </w:rPr>
              <w:t>الشعوب الأصلية والمجتمعات المحلية</w:t>
            </w:r>
          </w:p>
        </w:tc>
        <w:tc>
          <w:tcPr>
            <w:tcW w:w="1461" w:type="dxa"/>
          </w:tcPr>
          <w:p w14:paraId="26445F93" w14:textId="7323B8B1"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مجموعة آسيا والمحيط الهادئ</w:t>
            </w:r>
          </w:p>
        </w:tc>
        <w:tc>
          <w:tcPr>
            <w:tcW w:w="1786" w:type="dxa"/>
          </w:tcPr>
          <w:p w14:paraId="28135C9A" w14:textId="2B3362E4"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09D43D64" w14:textId="61B13AB0"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25 فبراير/شباط 2020</w:t>
            </w:r>
          </w:p>
        </w:tc>
      </w:tr>
      <w:tr w:rsidR="002601F8" w:rsidRPr="00A2063C" w14:paraId="16EE4A22" w14:textId="77777777" w:rsidTr="00DE0901">
        <w:trPr>
          <w:trHeight w:val="335"/>
        </w:trPr>
        <w:tc>
          <w:tcPr>
            <w:tcW w:w="1304" w:type="dxa"/>
          </w:tcPr>
          <w:p w14:paraId="7B90AC20" w14:textId="77777777"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30</w:t>
            </w:r>
          </w:p>
        </w:tc>
        <w:tc>
          <w:tcPr>
            <w:tcW w:w="3219" w:type="dxa"/>
          </w:tcPr>
          <w:p w14:paraId="782847AD" w14:textId="179B4C02" w:rsidR="002601F8" w:rsidRPr="00C12ED7" w:rsidRDefault="00B23498" w:rsidP="00A12E7D">
            <w:pPr>
              <w:spacing w:line="252" w:lineRule="auto"/>
              <w:jc w:val="right"/>
              <w:rPr>
                <w:rFonts w:ascii="Simplified Arabic" w:hAnsi="Simplified Arabic" w:cs="Simplified Arabic"/>
                <w:szCs w:val="22"/>
              </w:rPr>
            </w:pPr>
            <w:r w:rsidRPr="00C12ED7">
              <w:rPr>
                <w:rFonts w:ascii="Simplified Arabic" w:hAnsi="Simplified Arabic" w:cs="Simplified Arabic"/>
                <w:szCs w:val="22"/>
                <w:rtl/>
              </w:rPr>
              <w:t>المنظمات الحكومية الدولية الإقليمية</w:t>
            </w:r>
          </w:p>
        </w:tc>
        <w:tc>
          <w:tcPr>
            <w:tcW w:w="1461" w:type="dxa"/>
          </w:tcPr>
          <w:p w14:paraId="3C52A206" w14:textId="4992DDC4"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491E827E" w14:textId="6EDDF3C8" w:rsidR="002601F8" w:rsidRPr="00A12E7D" w:rsidRDefault="002601F8"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مقابلة شخصية</w:t>
            </w:r>
          </w:p>
        </w:tc>
        <w:tc>
          <w:tcPr>
            <w:tcW w:w="1438" w:type="dxa"/>
          </w:tcPr>
          <w:p w14:paraId="3280EC19" w14:textId="7AB86E04" w:rsidR="002601F8"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22 فبراير/شباط 2020</w:t>
            </w:r>
          </w:p>
        </w:tc>
      </w:tr>
      <w:tr w:rsidR="00D11262" w:rsidRPr="00A2063C" w14:paraId="0108FD0E" w14:textId="77777777" w:rsidTr="00DE0901">
        <w:trPr>
          <w:trHeight w:val="335"/>
        </w:trPr>
        <w:tc>
          <w:tcPr>
            <w:tcW w:w="1304" w:type="dxa"/>
          </w:tcPr>
          <w:p w14:paraId="4E9EC607" w14:textId="77777777" w:rsidR="00D11262" w:rsidRPr="00A12E7D" w:rsidDel="00D202E4" w:rsidRDefault="00D11262"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31</w:t>
            </w:r>
          </w:p>
        </w:tc>
        <w:tc>
          <w:tcPr>
            <w:tcW w:w="3219" w:type="dxa"/>
          </w:tcPr>
          <w:p w14:paraId="3C1FE5EA" w14:textId="20009A6E" w:rsidR="00D11262" w:rsidRPr="00C12ED7" w:rsidRDefault="000B5437" w:rsidP="00A12E7D">
            <w:pPr>
              <w:spacing w:line="252" w:lineRule="auto"/>
              <w:jc w:val="right"/>
              <w:rPr>
                <w:rFonts w:ascii="Simplified Arabic" w:hAnsi="Simplified Arabic" w:cs="Simplified Arabic"/>
                <w:kern w:val="22"/>
                <w:szCs w:val="22"/>
              </w:rPr>
            </w:pPr>
            <w:r w:rsidRPr="00C12ED7">
              <w:rPr>
                <w:rFonts w:ascii="Simplified Arabic" w:hAnsi="Simplified Arabic" w:cs="Simplified Arabic"/>
                <w:kern w:val="22"/>
                <w:szCs w:val="22"/>
                <w:rtl/>
              </w:rPr>
              <w:t>حكومة، طرف في بروتوكول ناغويا</w:t>
            </w:r>
          </w:p>
        </w:tc>
        <w:tc>
          <w:tcPr>
            <w:tcW w:w="1461" w:type="dxa"/>
          </w:tcPr>
          <w:p w14:paraId="2EC42703" w14:textId="4AA8BC51" w:rsidR="00D11262" w:rsidRPr="00A12E7D" w:rsidRDefault="00D56ACE"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المجموعة الأفريقية</w:t>
            </w:r>
          </w:p>
        </w:tc>
        <w:tc>
          <w:tcPr>
            <w:tcW w:w="1786" w:type="dxa"/>
          </w:tcPr>
          <w:p w14:paraId="3619723C" w14:textId="3F545459" w:rsidR="00D11262" w:rsidRPr="00A12E7D" w:rsidRDefault="00CE07B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المكاتبات المتبادلة</w:t>
            </w:r>
          </w:p>
        </w:tc>
        <w:tc>
          <w:tcPr>
            <w:tcW w:w="1438" w:type="dxa"/>
          </w:tcPr>
          <w:p w14:paraId="094040F7" w14:textId="50864426" w:rsidR="00D11262"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9 مارس/آذار 2020</w:t>
            </w:r>
          </w:p>
        </w:tc>
      </w:tr>
      <w:tr w:rsidR="00A12E7D" w:rsidRPr="00A2063C" w14:paraId="3205B77E" w14:textId="77777777" w:rsidTr="00DE0901">
        <w:trPr>
          <w:trHeight w:val="335"/>
        </w:trPr>
        <w:tc>
          <w:tcPr>
            <w:tcW w:w="1304" w:type="dxa"/>
          </w:tcPr>
          <w:p w14:paraId="50E0B3D6" w14:textId="77777777" w:rsidR="00A12E7D" w:rsidRPr="00A12E7D" w:rsidDel="00D202E4"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32</w:t>
            </w:r>
          </w:p>
        </w:tc>
        <w:tc>
          <w:tcPr>
            <w:tcW w:w="3219" w:type="dxa"/>
          </w:tcPr>
          <w:p w14:paraId="576009F5" w14:textId="1DA4BDF4" w:rsidR="00A12E7D" w:rsidRPr="00C12ED7" w:rsidRDefault="00303B49" w:rsidP="00A12E7D">
            <w:pPr>
              <w:spacing w:line="252" w:lineRule="auto"/>
              <w:jc w:val="right"/>
              <w:rPr>
                <w:rFonts w:ascii="Simplified Arabic" w:hAnsi="Simplified Arabic" w:cs="Simplified Arabic"/>
                <w:szCs w:val="22"/>
              </w:rPr>
            </w:pPr>
            <w:hyperlink r:id="rId11" w:history="1">
              <w:r w:rsidR="00A12E7D" w:rsidRPr="00C12ED7">
                <w:rPr>
                  <w:rFonts w:ascii="Simplified Arabic" w:hAnsi="Simplified Arabic" w:cs="Simplified Arabic"/>
                  <w:szCs w:val="22"/>
                  <w:rtl/>
                </w:rPr>
                <w:t>المنظمات الحكومية الدولية الإقليمية</w:t>
              </w:r>
            </w:hyperlink>
          </w:p>
        </w:tc>
        <w:tc>
          <w:tcPr>
            <w:tcW w:w="1461" w:type="dxa"/>
          </w:tcPr>
          <w:p w14:paraId="1A6AF2EB" w14:textId="07602223"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مجموعة آسيا والمحيط الهادئ</w:t>
            </w:r>
          </w:p>
        </w:tc>
        <w:tc>
          <w:tcPr>
            <w:tcW w:w="1786" w:type="dxa"/>
          </w:tcPr>
          <w:p w14:paraId="13F5DEF7" w14:textId="23E8A9C6" w:rsidR="00A12E7D" w:rsidRPr="00A12E7D" w:rsidRDefault="00AF2B97"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المكاتبات المتبادلة</w:t>
            </w:r>
          </w:p>
        </w:tc>
        <w:tc>
          <w:tcPr>
            <w:tcW w:w="1438" w:type="dxa"/>
          </w:tcPr>
          <w:p w14:paraId="5A77690B" w14:textId="5F07B19C"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30 مارس/آذار 2020</w:t>
            </w:r>
          </w:p>
        </w:tc>
      </w:tr>
      <w:tr w:rsidR="00A12E7D" w:rsidRPr="00A2063C" w14:paraId="06AAE79C" w14:textId="77777777" w:rsidTr="00DE0901">
        <w:trPr>
          <w:trHeight w:val="335"/>
        </w:trPr>
        <w:tc>
          <w:tcPr>
            <w:tcW w:w="1304" w:type="dxa"/>
          </w:tcPr>
          <w:p w14:paraId="205D3737" w14:textId="77777777"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Pr>
              <w:t>33</w:t>
            </w:r>
          </w:p>
        </w:tc>
        <w:tc>
          <w:tcPr>
            <w:tcW w:w="3219" w:type="dxa"/>
          </w:tcPr>
          <w:p w14:paraId="331BF5AC" w14:textId="6E81DEE0" w:rsidR="00A12E7D" w:rsidRPr="00C12ED7" w:rsidRDefault="00283739" w:rsidP="00A12E7D">
            <w:pPr>
              <w:spacing w:line="252" w:lineRule="auto"/>
              <w:jc w:val="right"/>
              <w:rPr>
                <w:rFonts w:ascii="Simplified Arabic" w:hAnsi="Simplified Arabic" w:cs="Simplified Arabic"/>
                <w:kern w:val="22"/>
                <w:szCs w:val="22"/>
              </w:rPr>
            </w:pPr>
            <w:r>
              <w:rPr>
                <w:rFonts w:ascii="Simplified Arabic" w:hAnsi="Simplified Arabic" w:cs="Simplified Arabic" w:hint="cs"/>
                <w:kern w:val="22"/>
                <w:szCs w:val="22"/>
                <w:rtl/>
              </w:rPr>
              <w:t>الأوساط الأكاديمية</w:t>
            </w:r>
            <w:r w:rsidR="00A12E7D" w:rsidRPr="00C12ED7">
              <w:rPr>
                <w:rFonts w:ascii="Simplified Arabic" w:hAnsi="Simplified Arabic" w:cs="Simplified Arabic"/>
                <w:kern w:val="22"/>
                <w:szCs w:val="22"/>
                <w:rtl/>
              </w:rPr>
              <w:t>، باحث في البيولوجيا التركيبية</w:t>
            </w:r>
          </w:p>
        </w:tc>
        <w:tc>
          <w:tcPr>
            <w:tcW w:w="1461" w:type="dxa"/>
          </w:tcPr>
          <w:p w14:paraId="52ACA645" w14:textId="2CB594C2"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color w:val="000000"/>
                <w:szCs w:val="22"/>
                <w:rtl/>
              </w:rPr>
              <w:t>مجموعة دول أوروبا الغربية ودول أخرى</w:t>
            </w:r>
          </w:p>
        </w:tc>
        <w:tc>
          <w:tcPr>
            <w:tcW w:w="1786" w:type="dxa"/>
          </w:tcPr>
          <w:p w14:paraId="4473764A" w14:textId="0E01ACC4"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الهاتف</w:t>
            </w:r>
          </w:p>
        </w:tc>
        <w:tc>
          <w:tcPr>
            <w:tcW w:w="1438" w:type="dxa"/>
          </w:tcPr>
          <w:p w14:paraId="1C8DCAD4" w14:textId="35FAABF4" w:rsidR="00A12E7D" w:rsidRPr="00A12E7D" w:rsidRDefault="00A12E7D" w:rsidP="00A12E7D">
            <w:pPr>
              <w:spacing w:line="252" w:lineRule="auto"/>
              <w:jc w:val="right"/>
              <w:rPr>
                <w:rFonts w:ascii="Simplified Arabic" w:hAnsi="Simplified Arabic" w:cs="Simplified Arabic"/>
                <w:kern w:val="22"/>
                <w:szCs w:val="22"/>
              </w:rPr>
            </w:pPr>
            <w:r w:rsidRPr="00A12E7D">
              <w:rPr>
                <w:rFonts w:ascii="Simplified Arabic" w:hAnsi="Simplified Arabic" w:cs="Simplified Arabic"/>
                <w:kern w:val="22"/>
                <w:szCs w:val="22"/>
                <w:rtl/>
              </w:rPr>
              <w:t>5 مارس/آذار 2020</w:t>
            </w:r>
          </w:p>
        </w:tc>
      </w:tr>
    </w:tbl>
    <w:p w14:paraId="0C86EC60" w14:textId="27FB3FDB" w:rsidR="00D11262" w:rsidRDefault="00D11262" w:rsidP="00D11262">
      <w:pPr>
        <w:rPr>
          <w:rtl/>
          <w:lang w:eastAsia="en-CA"/>
        </w:rPr>
      </w:pPr>
    </w:p>
    <w:p w14:paraId="201FA74E" w14:textId="77777777" w:rsidR="00115BF2" w:rsidRPr="002364AB" w:rsidRDefault="00115BF2" w:rsidP="00115BF2">
      <w:pPr>
        <w:jc w:val="center"/>
        <w:rPr>
          <w:bCs/>
          <w:kern w:val="22"/>
        </w:rPr>
      </w:pPr>
      <w:r>
        <w:rPr>
          <w:bCs/>
          <w:kern w:val="22"/>
        </w:rPr>
        <w:t>__________</w:t>
      </w:r>
    </w:p>
    <w:p w14:paraId="6CCD6EC7" w14:textId="77777777" w:rsidR="00115BF2" w:rsidRPr="00D11262" w:rsidRDefault="00115BF2" w:rsidP="00D11262">
      <w:pPr>
        <w:rPr>
          <w:lang w:eastAsia="en-CA"/>
        </w:rPr>
      </w:pPr>
    </w:p>
    <w:sectPr w:rsidR="00115BF2" w:rsidRPr="00D11262" w:rsidSect="00CA1572">
      <w:headerReference w:type="even" r:id="rId12"/>
      <w:headerReference w:type="default" r:id="rId13"/>
      <w:footerReference w:type="even" r:id="rId14"/>
      <w:foot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0464" w14:textId="77777777" w:rsidR="00EF24BF" w:rsidRDefault="00EF24BF">
      <w:r>
        <w:separator/>
      </w:r>
    </w:p>
  </w:endnote>
  <w:endnote w:type="continuationSeparator" w:id="0">
    <w:p w14:paraId="00811B02" w14:textId="77777777" w:rsidR="00EF24BF" w:rsidRDefault="00EF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303B49" w:rsidRDefault="00303B49"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303B49" w:rsidRDefault="00303B49"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2822" w14:textId="77777777" w:rsidR="00EF24BF" w:rsidRDefault="00EF24BF" w:rsidP="00B555E1">
      <w:pPr>
        <w:bidi/>
      </w:pPr>
      <w:r>
        <w:separator/>
      </w:r>
    </w:p>
  </w:footnote>
  <w:footnote w:type="continuationSeparator" w:id="0">
    <w:p w14:paraId="195B8602" w14:textId="77777777" w:rsidR="00EF24BF" w:rsidRDefault="00EF24BF">
      <w:r>
        <w:continuationSeparator/>
      </w:r>
    </w:p>
  </w:footnote>
  <w:footnote w:id="1">
    <w:p w14:paraId="6F1A9B36" w14:textId="0AE8169D" w:rsidR="00303B49" w:rsidRPr="00F43F79" w:rsidRDefault="00303B49" w:rsidP="00E16663">
      <w:pPr>
        <w:pStyle w:val="FootnoteText"/>
        <w:bidi/>
        <w:spacing w:before="20" w:after="20"/>
        <w:ind w:firstLine="0"/>
        <w:rPr>
          <w:szCs w:val="18"/>
          <w:lang w:val="en-CA"/>
        </w:rPr>
      </w:pPr>
      <w:r w:rsidRPr="00F43F79">
        <w:rPr>
          <w:szCs w:val="18"/>
          <w:lang w:val="en-CA"/>
        </w:rPr>
        <w:t>CBD/SBI/3/1</w:t>
      </w:r>
      <w:r>
        <w:rPr>
          <w:szCs w:val="18"/>
          <w:lang w:val="en-CA"/>
        </w:rPr>
        <w:t>.</w:t>
      </w:r>
      <w:r w:rsidRPr="004E700F">
        <w:rPr>
          <w:rStyle w:val="FootnoteReference"/>
          <w:rFonts w:ascii="Simplified Arabic" w:hAnsi="Simplified Arabic" w:cs="Simplified Arabic"/>
          <w:sz w:val="24"/>
          <w:u w:val="none"/>
          <w:lang w:val="en-CA"/>
        </w:rPr>
        <w:t xml:space="preserve"> </w:t>
      </w:r>
      <w:r w:rsidRPr="00E16663">
        <w:rPr>
          <w:rStyle w:val="FootnoteReference"/>
          <w:rFonts w:ascii="Simplified Arabic" w:hAnsi="Simplified Arabic" w:cs="Simplified Arabic"/>
          <w:sz w:val="20"/>
          <w:szCs w:val="20"/>
          <w:u w:val="none"/>
          <w:lang w:val="en-CA"/>
        </w:rPr>
        <w:t>*</w:t>
      </w:r>
    </w:p>
  </w:footnote>
  <w:footnote w:id="2">
    <w:p w14:paraId="423D8D28" w14:textId="57922486" w:rsidR="00303B49" w:rsidRPr="00040D59" w:rsidRDefault="00303B49" w:rsidP="00040D59">
      <w:pPr>
        <w:pStyle w:val="FootnoteText"/>
        <w:bidi/>
        <w:spacing w:before="20" w:after="20"/>
        <w:ind w:firstLine="0"/>
        <w:jc w:val="left"/>
        <w:rPr>
          <w:rFonts w:ascii="Simplified Arabic" w:hAnsi="Simplified Arabic" w:cs="Simplified Arabic"/>
          <w:szCs w:val="18"/>
        </w:rPr>
      </w:pPr>
      <w:r w:rsidRPr="00E64A92">
        <w:rPr>
          <w:rStyle w:val="FootnoteReference"/>
          <w:rFonts w:ascii="Simplified Arabic" w:hAnsi="Simplified Arabic" w:cs="Simplified Arabic"/>
          <w:sz w:val="24"/>
          <w:szCs w:val="36"/>
          <w:u w:val="none"/>
          <w:vertAlign w:val="superscript"/>
        </w:rPr>
        <w:footnoteRef/>
      </w:r>
      <w:r w:rsidRPr="00040D59">
        <w:rPr>
          <w:rFonts w:ascii="Simplified Arabic" w:hAnsi="Simplified Arabic" w:cs="Simplified Arabic"/>
        </w:rPr>
        <w:t xml:space="preserve"> </w:t>
      </w:r>
      <w:r w:rsidRPr="00040D59">
        <w:rPr>
          <w:rFonts w:cs="Simplified Arabic"/>
          <w:snapToGrid w:val="0"/>
          <w:kern w:val="22"/>
          <w:sz w:val="20"/>
          <w:szCs w:val="20"/>
          <w:rtl/>
        </w:rPr>
        <w:t>انظر الإخطار</w:t>
      </w:r>
      <w:r w:rsidRPr="00040D59">
        <w:rPr>
          <w:rFonts w:cs="Simplified Arabic" w:hint="cs"/>
          <w:snapToGrid w:val="0"/>
          <w:kern w:val="22"/>
          <w:sz w:val="20"/>
          <w:szCs w:val="20"/>
          <w:rtl/>
        </w:rPr>
        <w:t xml:space="preserve"> رقم</w:t>
      </w:r>
      <w:r w:rsidRPr="00040D59">
        <w:rPr>
          <w:rFonts w:cs="Simplified Arabic"/>
          <w:snapToGrid w:val="0"/>
          <w:kern w:val="22"/>
          <w:sz w:val="20"/>
          <w:szCs w:val="20"/>
          <w:rtl/>
        </w:rPr>
        <w:t xml:space="preserve"> 2020-028 المؤرخ 10 مارس</w:t>
      </w:r>
      <w:r w:rsidRPr="00040D59">
        <w:rPr>
          <w:rFonts w:cs="Simplified Arabic" w:hint="cs"/>
          <w:snapToGrid w:val="0"/>
          <w:kern w:val="22"/>
          <w:sz w:val="20"/>
          <w:szCs w:val="20"/>
          <w:rtl/>
        </w:rPr>
        <w:t>/آذار</w:t>
      </w:r>
      <w:r w:rsidRPr="00040D59">
        <w:rPr>
          <w:rFonts w:cs="Simplified Arabic"/>
          <w:snapToGrid w:val="0"/>
          <w:kern w:val="22"/>
          <w:sz w:val="20"/>
          <w:szCs w:val="20"/>
          <w:rtl/>
        </w:rPr>
        <w:t xml:space="preserve"> 2020 وتمديد الموعد النهائي (انظر الإخطار</w:t>
      </w:r>
      <w:r w:rsidRPr="00040D59">
        <w:rPr>
          <w:rFonts w:cs="Simplified Arabic" w:hint="cs"/>
          <w:snapToGrid w:val="0"/>
          <w:kern w:val="22"/>
          <w:sz w:val="20"/>
          <w:szCs w:val="20"/>
          <w:rtl/>
        </w:rPr>
        <w:t xml:space="preserve"> رقم</w:t>
      </w:r>
      <w:r w:rsidRPr="00040D59">
        <w:rPr>
          <w:rFonts w:cs="Simplified Arabic"/>
          <w:snapToGrid w:val="0"/>
          <w:kern w:val="22"/>
          <w:sz w:val="20"/>
          <w:szCs w:val="20"/>
          <w:rtl/>
        </w:rPr>
        <w:t xml:space="preserve"> 2020-030) المؤرخ 19 مارس</w:t>
      </w:r>
      <w:r w:rsidRPr="00040D59">
        <w:rPr>
          <w:rFonts w:cs="Simplified Arabic" w:hint="cs"/>
          <w:snapToGrid w:val="0"/>
          <w:kern w:val="22"/>
          <w:sz w:val="20"/>
          <w:szCs w:val="20"/>
          <w:rtl/>
        </w:rPr>
        <w:t>/آذار</w:t>
      </w:r>
      <w:r w:rsidRPr="00040D59">
        <w:rPr>
          <w:rFonts w:cs="Simplified Arabic"/>
          <w:snapToGrid w:val="0"/>
          <w:kern w:val="22"/>
          <w:sz w:val="20"/>
          <w:szCs w:val="20"/>
          <w:rtl/>
        </w:rPr>
        <w:t xml:space="preserve"> 2020.</w:t>
      </w:r>
    </w:p>
  </w:footnote>
  <w:footnote w:id="3">
    <w:p w14:paraId="2099DC09" w14:textId="030A0E62" w:rsidR="00303B49" w:rsidRPr="00F0228B" w:rsidRDefault="00303B49" w:rsidP="00F0228B">
      <w:pPr>
        <w:pStyle w:val="FootnoteText"/>
        <w:bidi/>
        <w:spacing w:before="20" w:after="20"/>
        <w:ind w:firstLine="0"/>
        <w:jc w:val="left"/>
        <w:rPr>
          <w:rStyle w:val="FootnoteReference"/>
          <w:rFonts w:ascii="Simplified Arabic" w:hAnsi="Simplified Arabic" w:cs="Simplified Arabic"/>
          <w:u w:val="none"/>
          <w:vertAlign w:val="superscript"/>
        </w:rPr>
      </w:pPr>
      <w:r w:rsidRPr="00E64A92">
        <w:rPr>
          <w:rStyle w:val="FootnoteReference"/>
          <w:rFonts w:ascii="Simplified Arabic" w:hAnsi="Simplified Arabic" w:cs="Simplified Arabic"/>
          <w:sz w:val="24"/>
          <w:szCs w:val="36"/>
          <w:u w:val="none"/>
          <w:vertAlign w:val="superscript"/>
        </w:rPr>
        <w:footnoteRef/>
      </w:r>
      <w:r w:rsidR="00E64A92">
        <w:rPr>
          <w:rFonts w:ascii="Simplified Arabic" w:hAnsi="Simplified Arabic" w:cs="Simplified Arabic" w:hint="cs"/>
          <w:vertAlign w:val="superscript"/>
          <w:rtl/>
        </w:rPr>
        <w:t xml:space="preserve"> </w:t>
      </w:r>
      <w:r w:rsidRPr="00F0228B">
        <w:rPr>
          <w:rFonts w:cs="Simplified Arabic" w:hint="cs"/>
          <w:snapToGrid w:val="0"/>
          <w:kern w:val="22"/>
          <w:sz w:val="20"/>
          <w:szCs w:val="20"/>
          <w:rtl/>
        </w:rPr>
        <w:t>انظر</w:t>
      </w:r>
      <w:r>
        <w:rPr>
          <w:rFonts w:cs="Simplified Arabic" w:hint="cs"/>
          <w:snapToGrid w:val="0"/>
          <w:kern w:val="22"/>
          <w:sz w:val="20"/>
          <w:szCs w:val="20"/>
          <w:rtl/>
        </w:rPr>
        <w:t xml:space="preserve"> الموقع الشبكي</w:t>
      </w:r>
      <w:r>
        <w:rPr>
          <w:rFonts w:ascii="Simplified Arabic" w:hAnsi="Simplified Arabic" w:cs="Simplified Arabic" w:hint="cs"/>
          <w:vertAlign w:val="superscript"/>
          <w:rtl/>
        </w:rPr>
        <w:t xml:space="preserve"> </w:t>
      </w:r>
      <w:hyperlink r:id="rId1" w:history="1">
        <w:r w:rsidRPr="006D366B">
          <w:rPr>
            <w:rStyle w:val="Hyperlink"/>
            <w:szCs w:val="18"/>
          </w:rPr>
          <w:t>https://www.cbd.int/abs/art10/2019-2020/study.shtml</w:t>
        </w:r>
      </w:hyperlink>
    </w:p>
  </w:footnote>
  <w:footnote w:id="4">
    <w:p w14:paraId="242B9C2F" w14:textId="0D8113AC" w:rsidR="00303B49" w:rsidRPr="00F43F79" w:rsidRDefault="00303B49" w:rsidP="00DA48CF">
      <w:pPr>
        <w:pStyle w:val="FootnoteText"/>
        <w:bidi/>
        <w:spacing w:before="20" w:after="20"/>
        <w:ind w:left="284" w:hanging="288"/>
        <w:rPr>
          <w:rFonts w:hint="cs"/>
          <w:szCs w:val="18"/>
          <w:rtl/>
          <w:lang w:bidi="ar-EG"/>
        </w:rPr>
      </w:pPr>
      <w:r w:rsidRPr="00DA48CF">
        <w:rPr>
          <w:rStyle w:val="FootnoteReference"/>
          <w:rFonts w:ascii="Simplified Arabic" w:hAnsi="Simplified Arabic" w:cs="Simplified Arabic"/>
          <w:sz w:val="24"/>
          <w:u w:val="none"/>
          <w:vertAlign w:val="superscript"/>
        </w:rPr>
        <w:footnoteRef/>
      </w:r>
      <w:r w:rsidRPr="00F43F79">
        <w:rPr>
          <w:szCs w:val="18"/>
        </w:rPr>
        <w:t xml:space="preserve"> </w:t>
      </w:r>
      <w:r>
        <w:rPr>
          <w:rFonts w:hint="cs"/>
          <w:szCs w:val="18"/>
          <w:rtl/>
        </w:rPr>
        <w:t xml:space="preserve"> </w:t>
      </w:r>
      <w:r w:rsidRPr="00DA48CF">
        <w:rPr>
          <w:rFonts w:ascii="Simplified Arabic" w:hAnsi="Simplified Arabic" w:cs="Simplified Arabic"/>
          <w:sz w:val="20"/>
          <w:szCs w:val="20"/>
          <w:rtl/>
        </w:rPr>
        <w:t>كلية الحقوق بجامعة إيموري، أتلانتا، جورجيا، الولايات المتحدة الأمريكية</w:t>
      </w:r>
      <w:r>
        <w:rPr>
          <w:rFonts w:ascii="Simplified Arabic" w:hAnsi="Simplified Arabic" w:cs="Simplified Arabic" w:hint="cs"/>
          <w:sz w:val="20"/>
          <w:szCs w:val="20"/>
          <w:rtl/>
          <w:lang w:bidi="ar-EG"/>
        </w:rPr>
        <w:t>.</w:t>
      </w:r>
    </w:p>
  </w:footnote>
  <w:footnote w:id="5">
    <w:p w14:paraId="446F8AC5" w14:textId="2BDC7724" w:rsidR="00303B49" w:rsidRPr="00F43F79" w:rsidRDefault="00303B49" w:rsidP="004673E1">
      <w:pPr>
        <w:pStyle w:val="FootnoteText"/>
        <w:bidi/>
        <w:spacing w:before="20" w:after="20"/>
        <w:ind w:left="284" w:hanging="288"/>
        <w:rPr>
          <w:szCs w:val="18"/>
        </w:rPr>
      </w:pPr>
      <w:r w:rsidRPr="004673E1">
        <w:rPr>
          <w:rStyle w:val="FootnoteReference"/>
          <w:rFonts w:ascii="Simplified Arabic" w:hAnsi="Simplified Arabic" w:cs="Simplified Arabic"/>
          <w:sz w:val="24"/>
          <w:u w:val="none"/>
          <w:vertAlign w:val="superscript"/>
        </w:rPr>
        <w:footnoteRef/>
      </w:r>
      <w:r w:rsidRPr="00F43F79">
        <w:rPr>
          <w:szCs w:val="18"/>
        </w:rPr>
        <w:t xml:space="preserve"> </w:t>
      </w:r>
      <w:r>
        <w:rPr>
          <w:rFonts w:hint="cs"/>
          <w:szCs w:val="18"/>
          <w:rtl/>
        </w:rPr>
        <w:t xml:space="preserve"> </w:t>
      </w:r>
      <w:r w:rsidRPr="004673E1">
        <w:rPr>
          <w:rFonts w:ascii="Simplified Arabic" w:hAnsi="Simplified Arabic" w:cs="Simplified Arabic"/>
          <w:sz w:val="20"/>
          <w:szCs w:val="20"/>
          <w:rtl/>
        </w:rPr>
        <w:t>مركز غروتيوس للدراسات القانونية الدولية، كلية الحقوق، جامعة ليدن، ليدن، هولندا</w:t>
      </w:r>
      <w:r>
        <w:rPr>
          <w:rFonts w:ascii="Simplified Arabic" w:hAnsi="Simplified Arabic" w:cs="Simplified Arabic" w:hint="cs"/>
          <w:sz w:val="20"/>
          <w:szCs w:val="20"/>
          <w:rtl/>
        </w:rPr>
        <w:t>.</w:t>
      </w:r>
    </w:p>
  </w:footnote>
  <w:footnote w:id="6">
    <w:p w14:paraId="7E85E831" w14:textId="01FDB8D1" w:rsidR="00303B49" w:rsidRPr="00EC2954" w:rsidRDefault="00303B49" w:rsidP="00752C01">
      <w:pPr>
        <w:pStyle w:val="FootnoteText"/>
        <w:keepLines w:val="0"/>
        <w:bidi/>
        <w:spacing w:after="0"/>
        <w:ind w:firstLine="0"/>
        <w:jc w:val="left"/>
        <w:rPr>
          <w:szCs w:val="18"/>
          <w:rtl/>
        </w:rPr>
      </w:pPr>
      <w:r w:rsidRPr="00752C01">
        <w:rPr>
          <w:rStyle w:val="FootnoteReference"/>
          <w:rFonts w:ascii="Simplified Arabic" w:hAnsi="Simplified Arabic" w:cs="Simplified Arabic"/>
          <w:sz w:val="24"/>
          <w:u w:val="none"/>
          <w:vertAlign w:val="superscript"/>
        </w:rPr>
        <w:footnoteRef/>
      </w:r>
      <w:r w:rsidRPr="00EC2954">
        <w:rPr>
          <w:rFonts w:hint="cs"/>
          <w:szCs w:val="18"/>
          <w:rtl/>
        </w:rPr>
        <w:t xml:space="preserve"> </w:t>
      </w:r>
      <w:r w:rsidR="00A06099">
        <w:rPr>
          <w:rFonts w:ascii="Simplified Arabic" w:hAnsi="Simplified Arabic" w:cs="Simplified Arabic" w:hint="cs"/>
          <w:sz w:val="20"/>
          <w:szCs w:val="20"/>
          <w:rtl/>
        </w:rPr>
        <w:t>مع ذلك،</w:t>
      </w:r>
      <w:r w:rsidRPr="00752C01">
        <w:rPr>
          <w:rFonts w:ascii="Simplified Arabic" w:hAnsi="Simplified Arabic" w:cs="Simplified Arabic"/>
          <w:sz w:val="20"/>
          <w:szCs w:val="20"/>
          <w:rtl/>
        </w:rPr>
        <w:t xml:space="preserve"> في بعض الحالات قد تكون هناك تجمعات لأنواع ذات فوارق جينية كافية لتتيح تحديد المصدر.</w:t>
      </w:r>
    </w:p>
  </w:footnote>
  <w:footnote w:id="7">
    <w:p w14:paraId="72298E2B" w14:textId="508E9EA1" w:rsidR="00303B49" w:rsidRPr="00EC2954" w:rsidRDefault="00303B49" w:rsidP="00752C01">
      <w:pPr>
        <w:pStyle w:val="FootnoteText"/>
        <w:keepLines w:val="0"/>
        <w:bidi/>
        <w:spacing w:after="0"/>
        <w:ind w:firstLine="0"/>
        <w:jc w:val="left"/>
        <w:rPr>
          <w:szCs w:val="18"/>
          <w:rtl/>
        </w:rPr>
      </w:pPr>
      <w:r w:rsidRPr="00752C01">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 w:val="20"/>
          <w:szCs w:val="20"/>
          <w:rtl/>
        </w:rPr>
        <w:t xml:space="preserve"> </w:t>
      </w:r>
      <w:r w:rsidRPr="00933374">
        <w:rPr>
          <w:rFonts w:ascii="Simplified Arabic" w:hAnsi="Simplified Arabic" w:cs="Simplified Arabic"/>
          <w:sz w:val="20"/>
          <w:szCs w:val="20"/>
          <w:rtl/>
          <w:lang w:val="en-CA" w:eastAsia="en-CA"/>
        </w:rPr>
        <w:t xml:space="preserve">يُعترَف بمصطلح "معلومات التسلسل الرقمي" على نطاق واسع باعتباره مصطلح </w:t>
      </w:r>
      <w:r>
        <w:rPr>
          <w:rFonts w:ascii="Simplified Arabic" w:hAnsi="Simplified Arabic" w:cs="Simplified Arabic" w:hint="cs"/>
          <w:sz w:val="20"/>
          <w:szCs w:val="20"/>
          <w:rtl/>
          <w:lang w:val="en-CA" w:eastAsia="en-CA"/>
        </w:rPr>
        <w:t>بديل</w:t>
      </w:r>
      <w:r w:rsidRPr="00933374">
        <w:rPr>
          <w:rFonts w:ascii="Simplified Arabic" w:hAnsi="Simplified Arabic" w:cs="Simplified Arabic"/>
          <w:sz w:val="20"/>
          <w:szCs w:val="20"/>
          <w:rtl/>
          <w:lang w:val="en-CA" w:eastAsia="en-CA"/>
        </w:rPr>
        <w:t xml:space="preserve"> في حالة عدم وجود إجماع حول تعريف بديل أو دقيق حتى الآن.</w:t>
      </w:r>
    </w:p>
  </w:footnote>
  <w:footnote w:id="8">
    <w:p w14:paraId="3F3FF6E4" w14:textId="56AD2A3B" w:rsidR="00303B49" w:rsidRPr="00255E44" w:rsidRDefault="00303B49" w:rsidP="00255E44">
      <w:pPr>
        <w:pStyle w:val="FootnoteText"/>
        <w:bidi/>
        <w:ind w:firstLine="0"/>
        <w:jc w:val="left"/>
        <w:rPr>
          <w:rStyle w:val="FootnoteReference"/>
          <w:szCs w:val="18"/>
          <w:u w:val="none"/>
          <w:vertAlign w:val="superscript"/>
          <w:rtl/>
        </w:rPr>
      </w:pPr>
      <w:r w:rsidRPr="00807F59">
        <w:rPr>
          <w:rStyle w:val="FootnoteReference"/>
          <w:rFonts w:ascii="Simplified Arabic" w:hAnsi="Simplified Arabic" w:cs="Simplified Arabic"/>
          <w:sz w:val="24"/>
          <w:u w:val="none"/>
          <w:vertAlign w:val="superscript"/>
        </w:rPr>
        <w:footnoteRef/>
      </w:r>
      <w:r w:rsidRPr="00807F59">
        <w:rPr>
          <w:rStyle w:val="FootnoteReference"/>
          <w:rFonts w:ascii="Simplified Arabic" w:hAnsi="Simplified Arabic" w:cs="Simplified Arabic"/>
          <w:sz w:val="24"/>
          <w:u w:val="none"/>
          <w:vertAlign w:val="superscript"/>
          <w:rtl/>
        </w:rPr>
        <w:t xml:space="preserve"> </w:t>
      </w:r>
      <w:r w:rsidRPr="00255E44">
        <w:rPr>
          <w:rStyle w:val="FootnoteReference"/>
          <w:szCs w:val="18"/>
          <w:u w:val="none"/>
          <w:vertAlign w:val="superscript"/>
          <w:rtl/>
        </w:rPr>
        <w:t>"</w:t>
      </w:r>
      <w:r w:rsidRPr="00C97E44">
        <w:rPr>
          <w:rFonts w:ascii="Simplified Arabic" w:hAnsi="Simplified Arabic" w:cs="Simplified Arabic"/>
          <w:sz w:val="20"/>
          <w:szCs w:val="20"/>
          <w:rtl/>
        </w:rPr>
        <w:t xml:space="preserve">مُعيَّن، صفة واسم" قاموس أوكسفور الإنجليزي عبر الإنترنت، مطبعة جامعة أوكسفورد، </w:t>
      </w:r>
      <w:r>
        <w:rPr>
          <w:rFonts w:ascii="Simplified Arabic" w:hAnsi="Simplified Arabic" w:cs="Simplified Arabic"/>
          <w:sz w:val="20"/>
          <w:szCs w:val="20"/>
          <w:rtl/>
        </w:rPr>
        <w:t>مارس/آذار</w:t>
      </w:r>
      <w:r w:rsidRPr="00C97E44">
        <w:rPr>
          <w:rFonts w:ascii="Simplified Arabic" w:hAnsi="Simplified Arabic" w:cs="Simplified Arabic"/>
          <w:sz w:val="20"/>
          <w:szCs w:val="20"/>
          <w:rtl/>
        </w:rPr>
        <w:t xml:space="preserve"> 2020،</w:t>
      </w:r>
      <w:r w:rsidRPr="00C97E44">
        <w:rPr>
          <w:rStyle w:val="FootnoteReference"/>
          <w:rFonts w:ascii="Simplified Arabic" w:hAnsi="Simplified Arabic" w:cs="Simplified Arabic"/>
          <w:sz w:val="20"/>
          <w:szCs w:val="20"/>
          <w:u w:val="none"/>
          <w:vertAlign w:val="superscript"/>
          <w:rtl/>
        </w:rPr>
        <w:t xml:space="preserve"> </w:t>
      </w:r>
      <w:r w:rsidRPr="00C27623">
        <w:rPr>
          <w:rFonts w:asciiTheme="majorBidi" w:hAnsiTheme="majorBidi" w:cstheme="majorBidi"/>
          <w:rtl/>
          <w:lang w:val="en-CA" w:eastAsia="en-CA"/>
        </w:rPr>
        <w:t>&lt;</w:t>
      </w:r>
      <w:r w:rsidRPr="00C27623">
        <w:rPr>
          <w:lang w:val="en-CA" w:eastAsia="en-CA"/>
        </w:rPr>
        <w:t>http://www.oed.com/view/Entry/185999</w:t>
      </w:r>
      <w:r w:rsidRPr="00C27623">
        <w:rPr>
          <w:rtl/>
          <w:lang w:val="en-CA" w:eastAsia="en-CA"/>
        </w:rPr>
        <w:t xml:space="preserve">&gt; </w:t>
      </w:r>
      <w:r w:rsidRPr="00C27623">
        <w:rPr>
          <w:rFonts w:ascii="Simplified Arabic" w:hAnsi="Simplified Arabic" w:cs="Simplified Arabic"/>
          <w:sz w:val="20"/>
          <w:szCs w:val="20"/>
          <w:rtl/>
        </w:rPr>
        <w:t xml:space="preserve">تاريخ الوصول الأخير 2 </w:t>
      </w:r>
      <w:r>
        <w:rPr>
          <w:rFonts w:ascii="Simplified Arabic" w:hAnsi="Simplified Arabic" w:cs="Simplified Arabic"/>
          <w:sz w:val="20"/>
          <w:szCs w:val="20"/>
          <w:rtl/>
        </w:rPr>
        <w:t>مايو/أيار</w:t>
      </w:r>
      <w:r w:rsidRPr="00C27623">
        <w:rPr>
          <w:rFonts w:ascii="Simplified Arabic" w:hAnsi="Simplified Arabic" w:cs="Simplified Arabic"/>
          <w:sz w:val="20"/>
          <w:szCs w:val="20"/>
          <w:rtl/>
        </w:rPr>
        <w:t xml:space="preserve"> 2020: ’’2. أ. للصفات، الخصائص، التأثيرات، إلخ: ما يتصل بشكلٍ خاص أو مميَّز بأمرٍ مُعيَّن أو فئة من الأمور ويشكِّل أحد السمات المميزة لهذا الأمر أو الأمور.‘‘</w:t>
      </w:r>
    </w:p>
  </w:footnote>
  <w:footnote w:id="9">
    <w:p w14:paraId="13EF58A1" w14:textId="663C55D7" w:rsidR="00303B49" w:rsidRPr="00EC2954" w:rsidRDefault="00303B49" w:rsidP="0072323B">
      <w:pPr>
        <w:pStyle w:val="FootnoteText"/>
        <w:bidi/>
        <w:spacing w:before="20" w:after="20"/>
        <w:ind w:left="90" w:hanging="90"/>
        <w:rPr>
          <w:szCs w:val="18"/>
          <w:rtl/>
        </w:rPr>
      </w:pPr>
      <w:r w:rsidRPr="00AB7AA8">
        <w:rPr>
          <w:rStyle w:val="FootnoteReference"/>
          <w:rFonts w:ascii="Simplified Arabic" w:hAnsi="Simplified Arabic" w:cs="Simplified Arabic"/>
          <w:sz w:val="24"/>
          <w:u w:val="none"/>
          <w:vertAlign w:val="superscript"/>
        </w:rPr>
        <w:footnoteRef/>
      </w:r>
      <w:r w:rsidRPr="00AB7AA8">
        <w:rPr>
          <w:rFonts w:ascii="Simplified Arabic" w:hAnsi="Simplified Arabic" w:cs="Simplified Arabic"/>
          <w:sz w:val="20"/>
          <w:szCs w:val="20"/>
          <w:rtl/>
        </w:rPr>
        <w:t>حالة، اسم 1"</w:t>
      </w:r>
      <w:r w:rsidRPr="00AB7AA8">
        <w:rPr>
          <w:rFonts w:ascii="Simplified Arabic" w:hAnsi="Simplified Arabic" w:cs="Simplified Arabic"/>
          <w:i/>
          <w:iCs/>
          <w:sz w:val="20"/>
          <w:szCs w:val="20"/>
          <w:rtl/>
        </w:rPr>
        <w:t xml:space="preserve"> قاموس أوكسفورد الإنجليزي عبر الإنترنت</w:t>
      </w:r>
      <w:r w:rsidRPr="00AB7AA8">
        <w:rPr>
          <w:rFonts w:ascii="Simplified Arabic" w:hAnsi="Simplified Arabic" w:cs="Simplified Arabic"/>
          <w:sz w:val="20"/>
          <w:szCs w:val="20"/>
          <w:rtl/>
        </w:rPr>
        <w:t xml:space="preserve">، مطبعة جامعة أوكسفورد، </w:t>
      </w:r>
      <w:r>
        <w:rPr>
          <w:rFonts w:ascii="Simplified Arabic" w:hAnsi="Simplified Arabic" w:cs="Simplified Arabic"/>
          <w:sz w:val="20"/>
          <w:szCs w:val="20"/>
          <w:rtl/>
        </w:rPr>
        <w:t>مارس/آذار</w:t>
      </w:r>
      <w:r w:rsidRPr="00AB7AA8">
        <w:rPr>
          <w:rFonts w:ascii="Simplified Arabic" w:hAnsi="Simplified Arabic" w:cs="Simplified Arabic"/>
          <w:sz w:val="20"/>
          <w:szCs w:val="20"/>
          <w:rtl/>
        </w:rPr>
        <w:t xml:space="preserve"> 2020، </w:t>
      </w:r>
      <w:r w:rsidRPr="00AB7AA8">
        <w:rPr>
          <w:rFonts w:asciiTheme="majorBidi" w:hAnsiTheme="majorBidi" w:cstheme="majorBidi"/>
          <w:sz w:val="20"/>
          <w:szCs w:val="20"/>
          <w:rtl/>
          <w:lang w:val="en-CA" w:eastAsia="en-CA"/>
        </w:rPr>
        <w:t>&lt;</w:t>
      </w:r>
      <w:r w:rsidRPr="00AB7AA8">
        <w:rPr>
          <w:rFonts w:asciiTheme="majorBidi" w:hAnsiTheme="majorBidi" w:cstheme="majorBidi"/>
          <w:sz w:val="20"/>
          <w:szCs w:val="20"/>
          <w:lang w:val="en-CA" w:eastAsia="en-CA"/>
        </w:rPr>
        <w:t>http://www.oed.com/view/Entry/28393</w:t>
      </w:r>
      <w:r w:rsidRPr="00AB7AA8">
        <w:rPr>
          <w:rFonts w:asciiTheme="majorBidi" w:hAnsiTheme="majorBidi" w:cstheme="majorBidi"/>
          <w:sz w:val="20"/>
          <w:szCs w:val="20"/>
          <w:rtl/>
          <w:lang w:val="en-CA" w:eastAsia="en-CA"/>
        </w:rPr>
        <w:t>&gt;</w:t>
      </w:r>
      <w:r w:rsidRPr="00AB7AA8">
        <w:rPr>
          <w:rFonts w:ascii="Simplified Arabic" w:hAnsi="Simplified Arabic" w:cs="Simplified Arabic"/>
          <w:sz w:val="20"/>
          <w:szCs w:val="20"/>
          <w:rtl/>
        </w:rPr>
        <w:t xml:space="preserve"> تاريخ الوصول الأخير 2 </w:t>
      </w:r>
      <w:r>
        <w:rPr>
          <w:rFonts w:ascii="Simplified Arabic" w:hAnsi="Simplified Arabic" w:cs="Simplified Arabic"/>
          <w:sz w:val="20"/>
          <w:szCs w:val="20"/>
          <w:rtl/>
        </w:rPr>
        <w:t>مايو/أيار</w:t>
      </w:r>
      <w:r w:rsidRPr="00AB7AA8">
        <w:rPr>
          <w:rFonts w:ascii="Simplified Arabic" w:hAnsi="Simplified Arabic" w:cs="Simplified Arabic"/>
          <w:sz w:val="20"/>
          <w:szCs w:val="20"/>
          <w:rtl/>
        </w:rPr>
        <w:t xml:space="preserve"> 2020: "6. أ. حالة لوضع مُحدَّد؛ مثال على شيءٍ يحدث؛ ظرف مُحدَّد أو حالة أمور."</w:t>
      </w:r>
    </w:p>
  </w:footnote>
  <w:footnote w:id="10">
    <w:p w14:paraId="6027DD1F" w14:textId="6DEE9556" w:rsidR="00303B49" w:rsidRPr="00EC2954" w:rsidRDefault="00303B49" w:rsidP="0039075E">
      <w:pPr>
        <w:pStyle w:val="FootnoteText"/>
        <w:bidi/>
        <w:spacing w:before="20" w:after="20"/>
        <w:ind w:firstLine="0"/>
        <w:rPr>
          <w:szCs w:val="18"/>
          <w:rtl/>
        </w:rPr>
      </w:pPr>
      <w:r w:rsidRPr="00CB5E69">
        <w:rPr>
          <w:rStyle w:val="FootnoteReference"/>
          <w:rFonts w:ascii="Simplified Arabic" w:hAnsi="Simplified Arabic" w:cs="Simplified Arabic"/>
          <w:sz w:val="24"/>
          <w:u w:val="none"/>
          <w:vertAlign w:val="superscript"/>
        </w:rPr>
        <w:footnoteRef/>
      </w:r>
      <w:r w:rsidRPr="00EC2954">
        <w:rPr>
          <w:szCs w:val="18"/>
          <w:rtl/>
        </w:rPr>
        <w:t xml:space="preserve"> </w:t>
      </w:r>
      <w:r w:rsidRPr="00CB5E69">
        <w:rPr>
          <w:rFonts w:ascii="Simplified Arabic" w:hAnsi="Simplified Arabic" w:cs="Simplified Arabic"/>
          <w:sz w:val="20"/>
          <w:szCs w:val="20"/>
          <w:rtl/>
          <w:lang w:val="en-CA" w:eastAsia="en-CA"/>
        </w:rPr>
        <w:t xml:space="preserve">اتفاقية فيينا لقانون المعاهدات (المُعتمَدة بتاريخ 23 </w:t>
      </w:r>
      <w:r>
        <w:rPr>
          <w:rFonts w:ascii="Simplified Arabic" w:hAnsi="Simplified Arabic" w:cs="Simplified Arabic"/>
          <w:sz w:val="20"/>
          <w:szCs w:val="20"/>
          <w:rtl/>
          <w:lang w:val="en-CA" w:eastAsia="en-CA"/>
        </w:rPr>
        <w:t>مايو/أيار</w:t>
      </w:r>
      <w:r w:rsidRPr="00CB5E69">
        <w:rPr>
          <w:rFonts w:ascii="Simplified Arabic" w:hAnsi="Simplified Arabic" w:cs="Simplified Arabic"/>
          <w:sz w:val="20"/>
          <w:szCs w:val="20"/>
          <w:rtl/>
          <w:lang w:val="en-CA" w:eastAsia="en-CA"/>
        </w:rPr>
        <w:t xml:space="preserve"> 1969، والتي دخلت حيز التنفيذ بتاريخ 27 </w:t>
      </w:r>
      <w:r w:rsidRPr="00F854BB">
        <w:rPr>
          <w:rFonts w:ascii="Simplified Arabic" w:hAnsi="Simplified Arabic" w:cs="Simplified Arabic"/>
          <w:sz w:val="14"/>
          <w:szCs w:val="20"/>
          <w:rtl/>
        </w:rPr>
        <w:t>يناير</w:t>
      </w:r>
      <w:r w:rsidRPr="00F854BB">
        <w:rPr>
          <w:rFonts w:ascii="Simplified Arabic" w:hAnsi="Simplified Arabic" w:cs="Simplified Arabic" w:hint="cs"/>
          <w:sz w:val="14"/>
          <w:szCs w:val="20"/>
          <w:rtl/>
        </w:rPr>
        <w:t>/</w:t>
      </w:r>
      <w:r w:rsidRPr="00F854BB">
        <w:rPr>
          <w:rFonts w:ascii="Simplified Arabic" w:hAnsi="Simplified Arabic" w:cs="Simplified Arabic"/>
          <w:sz w:val="14"/>
          <w:szCs w:val="20"/>
          <w:rtl/>
        </w:rPr>
        <w:t xml:space="preserve">كانون </w:t>
      </w:r>
      <w:r w:rsidRPr="00F854BB">
        <w:rPr>
          <w:rFonts w:ascii="Simplified Arabic" w:hAnsi="Simplified Arabic" w:cs="Simplified Arabic" w:hint="cs"/>
          <w:sz w:val="14"/>
          <w:szCs w:val="20"/>
          <w:rtl/>
        </w:rPr>
        <w:t>الثاني</w:t>
      </w:r>
      <w:r w:rsidRPr="00CB5E69">
        <w:rPr>
          <w:rFonts w:ascii="Simplified Arabic" w:hAnsi="Simplified Arabic" w:cs="Simplified Arabic"/>
          <w:sz w:val="20"/>
          <w:szCs w:val="20"/>
          <w:rtl/>
          <w:lang w:val="en-CA" w:eastAsia="en-CA"/>
        </w:rPr>
        <w:t xml:space="preserve">) 1155 </w:t>
      </w:r>
      <w:r w:rsidRPr="00CB5E69">
        <w:rPr>
          <w:rFonts w:ascii="Simplified Arabic" w:hAnsi="Simplified Arabic" w:cs="Simplified Arabic"/>
          <w:sz w:val="20"/>
          <w:szCs w:val="20"/>
          <w:lang w:val="en-CA" w:eastAsia="en-CA"/>
        </w:rPr>
        <w:t>UNTS 331</w:t>
      </w:r>
      <w:r w:rsidRPr="00CB5E69">
        <w:rPr>
          <w:rFonts w:ascii="Simplified Arabic" w:hAnsi="Simplified Arabic" w:cs="Simplified Arabic"/>
          <w:sz w:val="20"/>
          <w:szCs w:val="20"/>
          <w:rtl/>
          <w:lang w:val="en-CA" w:eastAsia="en-CA"/>
        </w:rPr>
        <w:t>، المادة 31 (1). يمكن استخدام المواد التفسيرية الإضافية، إلا أن المعلومات ذات الصلة بتفسير "يتعذر" في المادة 10 غير متاحة (على سبيل المثال الاتفاقات/الصكوك التي أُبرِمت طوال تبني المعاهدة [</w:t>
      </w:r>
      <w:r>
        <w:rPr>
          <w:rFonts w:ascii="Simplified Arabic" w:hAnsi="Simplified Arabic" w:cs="Simplified Arabic" w:hint="cs"/>
          <w:sz w:val="20"/>
          <w:szCs w:val="20"/>
          <w:rtl/>
          <w:lang w:val="en-CA" w:eastAsia="en-CA"/>
        </w:rPr>
        <w:t>المقرر 10/1]</w:t>
      </w:r>
      <w:r w:rsidRPr="00CB5E69">
        <w:rPr>
          <w:rFonts w:ascii="Simplified Arabic" w:hAnsi="Simplified Arabic" w:cs="Simplified Arabic"/>
          <w:sz w:val="20"/>
          <w:szCs w:val="20"/>
          <w:rtl/>
          <w:lang w:val="en-CA" w:eastAsia="en-CA"/>
        </w:rPr>
        <w:t>؛ والاتفاقية اللاحقة بين الطرفين فيما يخص تفسير المعاهدة أو تطبيقها؛ والممارسة اللاحقة التي تبرم اتفاق الأطراف حول التفسير؛ والقواعد ذات الصلة بالقانون الدولي؛ والاجتماعات الخاصة التي يقصدها الأطراف [المادة 2]؛ والأعمال التحضيرية لاختتامها وظروفه).</w:t>
      </w:r>
    </w:p>
  </w:footnote>
  <w:footnote w:id="11">
    <w:p w14:paraId="745AD6C9" w14:textId="48581CEC" w:rsidR="00303B49" w:rsidRPr="00EC2954" w:rsidRDefault="00303B49" w:rsidP="006B5BA8">
      <w:pPr>
        <w:pStyle w:val="FootnoteText"/>
        <w:bidi/>
        <w:spacing w:before="20" w:after="20"/>
        <w:ind w:firstLine="0"/>
        <w:rPr>
          <w:szCs w:val="18"/>
          <w:rtl/>
        </w:rPr>
      </w:pPr>
      <w:r w:rsidRPr="00880D0D">
        <w:rPr>
          <w:rStyle w:val="FootnoteReference"/>
          <w:rFonts w:ascii="Simplified Arabic" w:hAnsi="Simplified Arabic" w:cs="Simplified Arabic"/>
          <w:sz w:val="24"/>
          <w:u w:val="none"/>
          <w:vertAlign w:val="superscript"/>
        </w:rPr>
        <w:footnoteRef/>
      </w:r>
      <w:r>
        <w:rPr>
          <w:rFonts w:hint="cs"/>
          <w:szCs w:val="18"/>
          <w:rtl/>
        </w:rPr>
        <w:t xml:space="preserve"> </w:t>
      </w:r>
      <w:r w:rsidRPr="00296A46">
        <w:rPr>
          <w:rFonts w:ascii="Simplified Arabic" w:hAnsi="Simplified Arabic" w:cs="Simplified Arabic"/>
          <w:sz w:val="20"/>
          <w:szCs w:val="20"/>
          <w:rtl/>
        </w:rPr>
        <w:t xml:space="preserve">’ممكن صفة واسم وحال؛ </w:t>
      </w:r>
      <w:r w:rsidRPr="002935FE">
        <w:rPr>
          <w:rFonts w:ascii="Simplified Arabic" w:hAnsi="Simplified Arabic" w:cs="Simplified Arabic"/>
          <w:i/>
          <w:iCs/>
          <w:sz w:val="20"/>
          <w:szCs w:val="20"/>
          <w:rtl/>
        </w:rPr>
        <w:t>قاموس أكسفور التعليمي</w:t>
      </w:r>
      <w:r w:rsidRPr="00296A46">
        <w:rPr>
          <w:rFonts w:ascii="Simplified Arabic" w:hAnsi="Simplified Arabic" w:cs="Simplified Arabic"/>
          <w:sz w:val="20"/>
          <w:szCs w:val="20"/>
          <w:rtl/>
        </w:rPr>
        <w:t xml:space="preserve"> (مطبعة جامعة أكسفور 2020) ’أ. صفة يمكن أن يكون، موجودًا، أو يمكن إجراؤه أو حدوثه (بشكلٍ عام أو في ظل حالات أو ظروف معيَّنة أو موجودة)؛ أمر في استطاعة المرء فعله، أو بذله، أو استخدامه، أو ما إلى ذلك؛ يعرِّفها قاموس كامبريدج بما "</w:t>
      </w:r>
      <w:r w:rsidRPr="00296A46">
        <w:rPr>
          <w:rFonts w:ascii="Simplified Arabic" w:hAnsi="Simplified Arabic" w:cs="Simplified Arabic"/>
          <w:sz w:val="20"/>
          <w:szCs w:val="20"/>
        </w:rPr>
        <w:fldChar w:fldCharType="begin"/>
      </w:r>
      <w:r w:rsidRPr="00296A46">
        <w:rPr>
          <w:rFonts w:ascii="Simplified Arabic" w:hAnsi="Simplified Arabic" w:cs="Simplified Arabic"/>
          <w:sz w:val="20"/>
          <w:szCs w:val="20"/>
        </w:rPr>
        <w:instrText xml:space="preserve"> HYPERLINK "https://dictionary.cambridge.org/dictionary/english/able" \o "able" </w:instrText>
      </w:r>
      <w:r w:rsidRPr="00296A46">
        <w:rPr>
          <w:rFonts w:ascii="Simplified Arabic" w:hAnsi="Simplified Arabic" w:cs="Simplified Arabic"/>
          <w:sz w:val="20"/>
          <w:szCs w:val="20"/>
        </w:rPr>
        <w:fldChar w:fldCharType="separate"/>
      </w:r>
      <w:r w:rsidRPr="00296A46">
        <w:rPr>
          <w:rFonts w:ascii="Simplified Arabic" w:hAnsi="Simplified Arabic" w:cs="Simplified Arabic"/>
          <w:sz w:val="20"/>
          <w:szCs w:val="20"/>
          <w:rtl/>
        </w:rPr>
        <w:t xml:space="preserve">يمكن إجراؤه أو </w:t>
      </w:r>
      <w:r w:rsidRPr="00296A46">
        <w:rPr>
          <w:rFonts w:ascii="Simplified Arabic" w:hAnsi="Simplified Arabic" w:cs="Simplified Arabic"/>
          <w:sz w:val="20"/>
          <w:szCs w:val="20"/>
        </w:rPr>
        <w:fldChar w:fldCharType="begin"/>
      </w:r>
      <w:r w:rsidRPr="00296A46">
        <w:rPr>
          <w:rFonts w:ascii="Simplified Arabic" w:hAnsi="Simplified Arabic" w:cs="Simplified Arabic"/>
          <w:sz w:val="20"/>
          <w:szCs w:val="20"/>
        </w:rPr>
        <w:instrText xml:space="preserve"> HYPERLINK "https://dictionary.cambridge.org/dictionary/english/achieve" \o "achieved" </w:instrText>
      </w:r>
      <w:r w:rsidRPr="00296A46">
        <w:rPr>
          <w:rFonts w:ascii="Simplified Arabic" w:hAnsi="Simplified Arabic" w:cs="Simplified Arabic"/>
          <w:sz w:val="20"/>
          <w:szCs w:val="20"/>
        </w:rPr>
        <w:fldChar w:fldCharType="separate"/>
      </w:r>
      <w:r w:rsidRPr="00296A46">
        <w:rPr>
          <w:rFonts w:ascii="Simplified Arabic" w:hAnsi="Simplified Arabic" w:cs="Simplified Arabic"/>
          <w:sz w:val="20"/>
          <w:szCs w:val="20"/>
          <w:rtl/>
        </w:rPr>
        <w:t>تحقيقه</w:t>
      </w:r>
      <w:r w:rsidRPr="00296A46">
        <w:rPr>
          <w:rFonts w:ascii="Simplified Arabic" w:hAnsi="Simplified Arabic" w:cs="Simplified Arabic"/>
          <w:sz w:val="20"/>
          <w:szCs w:val="20"/>
        </w:rPr>
        <w:fldChar w:fldCharType="end"/>
      </w:r>
      <w:r w:rsidRPr="00296A46">
        <w:rPr>
          <w:rFonts w:ascii="Simplified Arabic" w:hAnsi="Simplified Arabic" w:cs="Simplified Arabic"/>
          <w:sz w:val="20"/>
          <w:szCs w:val="20"/>
        </w:rPr>
        <w:fldChar w:fldCharType="end"/>
      </w:r>
      <w:r w:rsidRPr="00296A46">
        <w:rPr>
          <w:rFonts w:ascii="Simplified Arabic" w:hAnsi="Simplified Arabic" w:cs="Simplified Arabic"/>
          <w:sz w:val="20"/>
          <w:szCs w:val="20"/>
          <w:rtl/>
        </w:rPr>
        <w:t xml:space="preserve">، أو ما </w:t>
      </w:r>
      <w:r w:rsidRPr="00296A46">
        <w:rPr>
          <w:rFonts w:ascii="Simplified Arabic" w:hAnsi="Simplified Arabic" w:cs="Simplified Arabic"/>
          <w:sz w:val="20"/>
          <w:szCs w:val="20"/>
        </w:rPr>
        <w:fldChar w:fldCharType="begin"/>
      </w:r>
      <w:r w:rsidRPr="00296A46">
        <w:rPr>
          <w:rFonts w:ascii="Simplified Arabic" w:hAnsi="Simplified Arabic" w:cs="Simplified Arabic"/>
          <w:sz w:val="20"/>
          <w:szCs w:val="20"/>
        </w:rPr>
        <w:instrText xml:space="preserve"> HYPERLINK "https://dictionary.cambridge.org/dictionary/english/able" \o "able" </w:instrText>
      </w:r>
      <w:r w:rsidRPr="00296A46">
        <w:rPr>
          <w:rFonts w:ascii="Simplified Arabic" w:hAnsi="Simplified Arabic" w:cs="Simplified Arabic"/>
          <w:sz w:val="20"/>
          <w:szCs w:val="20"/>
        </w:rPr>
        <w:fldChar w:fldCharType="separate"/>
      </w:r>
      <w:r w:rsidRPr="00296A46">
        <w:rPr>
          <w:rFonts w:ascii="Simplified Arabic" w:hAnsi="Simplified Arabic" w:cs="Simplified Arabic"/>
          <w:sz w:val="20"/>
          <w:szCs w:val="20"/>
          <w:rtl/>
        </w:rPr>
        <w:t>يمكن</w:t>
      </w:r>
      <w:r w:rsidRPr="00296A46">
        <w:rPr>
          <w:rFonts w:ascii="Simplified Arabic" w:hAnsi="Simplified Arabic" w:cs="Simplified Arabic"/>
          <w:sz w:val="20"/>
          <w:szCs w:val="20"/>
        </w:rPr>
        <w:fldChar w:fldCharType="end"/>
      </w:r>
      <w:r w:rsidRPr="00296A46">
        <w:rPr>
          <w:rFonts w:ascii="Simplified Arabic" w:hAnsi="Simplified Arabic" w:cs="Simplified Arabic"/>
          <w:sz w:val="20"/>
          <w:szCs w:val="20"/>
          <w:rtl/>
        </w:rPr>
        <w:t xml:space="preserve"> وجوده؛ ويعرِّفها قاموس قاموس ميريام ويبستر بما "يقع ضمن حدود القدرة أو الاستطاعة</w:t>
      </w:r>
      <w:r w:rsidRPr="00296A46">
        <w:rPr>
          <w:rStyle w:val="dttext"/>
          <w:rFonts w:ascii="Simplified Arabic" w:hAnsi="Simplified Arabic" w:cs="Simplified Arabic"/>
          <w:sz w:val="20"/>
          <w:szCs w:val="20"/>
          <w:rtl/>
        </w:rPr>
        <w:t xml:space="preserve"> أو الإدراك"</w:t>
      </w:r>
    </w:p>
  </w:footnote>
  <w:footnote w:id="12">
    <w:p w14:paraId="5BEEC5C5" w14:textId="51DB4947" w:rsidR="00303B49" w:rsidRPr="00EC2954" w:rsidRDefault="00303B49" w:rsidP="00F0209E">
      <w:pPr>
        <w:pStyle w:val="FootnoteText"/>
        <w:bidi/>
        <w:spacing w:before="20" w:after="20"/>
        <w:ind w:firstLine="0"/>
        <w:rPr>
          <w:szCs w:val="18"/>
          <w:rtl/>
        </w:rPr>
      </w:pPr>
      <w:r w:rsidRPr="00F0209E">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 w:val="20"/>
          <w:szCs w:val="20"/>
          <w:rtl/>
        </w:rPr>
        <w:t xml:space="preserve"> </w:t>
      </w:r>
      <w:r w:rsidRPr="00EB1205">
        <w:rPr>
          <w:rFonts w:ascii="Simplified Arabic" w:hAnsi="Simplified Arabic" w:cs="Simplified Arabic"/>
          <w:sz w:val="20"/>
          <w:szCs w:val="20"/>
          <w:rtl/>
        </w:rPr>
        <w:t xml:space="preserve">مستحيل، صفة </w:t>
      </w:r>
      <w:r w:rsidRPr="00B67D18">
        <w:rPr>
          <w:rFonts w:ascii="Simplified Arabic" w:hAnsi="Simplified Arabic" w:cs="Simplified Arabic"/>
          <w:i/>
          <w:iCs/>
          <w:sz w:val="20"/>
          <w:szCs w:val="20"/>
          <w:rtl/>
        </w:rPr>
        <w:t>واسم، قاموس أكسفور التعليمي</w:t>
      </w:r>
      <w:r w:rsidRPr="00EB1205">
        <w:rPr>
          <w:rFonts w:ascii="Simplified Arabic" w:hAnsi="Simplified Arabic" w:cs="Simplified Arabic"/>
          <w:sz w:val="20"/>
          <w:szCs w:val="20"/>
          <w:rtl/>
        </w:rPr>
        <w:t xml:space="preserve"> (مطبعة جامعة أكسفور 2020)، أ. صفة 1. أ. غير ممكن، لا يمكن فعله أو إحداثه؛ لا يمكن أن يكون موجودًا أو يأتي إلى حيز الوجود؛ لا يمكن أن يكون في الظروف القائمة أو المُحدَّدة". يعرِّفها قاموس كامبريدج بما "لا يمكن وجوده أو حدوثه أو تحقيقه؛ يتعذر"، أيضًا "ما يصعب للغاية معالجته أو حله"؛ ويعرِّفه قاموس ميريام ويبستر بما "</w:t>
      </w:r>
      <w:r w:rsidRPr="00EB1205">
        <w:rPr>
          <w:rStyle w:val="dttext"/>
          <w:rFonts w:ascii="Simplified Arabic" w:hAnsi="Simplified Arabic" w:cs="Simplified Arabic"/>
          <w:sz w:val="20"/>
          <w:szCs w:val="20"/>
          <w:rtl/>
        </w:rPr>
        <w:t>لا يمكن وجوده أو حدوثه؛ يُشعَر بعدم القدرة على إجرائه، أو الحصول عليه، أو تحقيقه: صعب على نحوٍ لا يُذلَّل."</w:t>
      </w:r>
    </w:p>
  </w:footnote>
  <w:footnote w:id="13">
    <w:p w14:paraId="7225EE01" w14:textId="16726E98" w:rsidR="00303B49" w:rsidRPr="00EC2954" w:rsidRDefault="00303B49" w:rsidP="008643BC">
      <w:pPr>
        <w:pStyle w:val="FootnoteText"/>
        <w:bidi/>
        <w:spacing w:before="20" w:after="20"/>
        <w:ind w:hanging="14"/>
        <w:rPr>
          <w:szCs w:val="18"/>
          <w:rtl/>
        </w:rPr>
      </w:pPr>
      <w:r w:rsidRPr="008643BC">
        <w:rPr>
          <w:rStyle w:val="FootnoteReference"/>
          <w:rFonts w:ascii="Simplified Arabic" w:hAnsi="Simplified Arabic" w:cs="Simplified Arabic"/>
          <w:sz w:val="24"/>
          <w:u w:val="none"/>
          <w:vertAlign w:val="superscript"/>
        </w:rPr>
        <w:footnoteRef/>
      </w:r>
      <w:r w:rsidRPr="00EC2954">
        <w:rPr>
          <w:szCs w:val="18"/>
          <w:rtl/>
        </w:rPr>
        <w:t xml:space="preserve"> </w:t>
      </w:r>
      <w:r w:rsidRPr="008643BC">
        <w:rPr>
          <w:rFonts w:ascii="Simplified Arabic" w:hAnsi="Simplified Arabic" w:cs="Simplified Arabic"/>
          <w:sz w:val="20"/>
          <w:szCs w:val="20"/>
          <w:rtl/>
        </w:rPr>
        <w:t xml:space="preserve">على الرغم من أنه ليس تفسيرًا حاسمًا، </w:t>
      </w:r>
      <w:r w:rsidRPr="008643BC">
        <w:rPr>
          <w:rFonts w:ascii="Simplified Arabic" w:hAnsi="Simplified Arabic" w:cs="Simplified Arabic"/>
          <w:sz w:val="20"/>
          <w:szCs w:val="20"/>
        </w:rPr>
        <w:t xml:space="preserve">Thomas </w:t>
      </w:r>
      <w:proofErr w:type="spellStart"/>
      <w:r w:rsidRPr="008643BC">
        <w:rPr>
          <w:rFonts w:ascii="Simplified Arabic" w:hAnsi="Simplified Arabic" w:cs="Simplified Arabic"/>
          <w:sz w:val="20"/>
          <w:szCs w:val="20"/>
        </w:rPr>
        <w:t>Greiber</w:t>
      </w:r>
      <w:proofErr w:type="spellEnd"/>
      <w:r w:rsidRPr="008643BC">
        <w:rPr>
          <w:rFonts w:ascii="Simplified Arabic" w:hAnsi="Simplified Arabic" w:cs="Simplified Arabic"/>
          <w:sz w:val="20"/>
          <w:szCs w:val="20"/>
        </w:rPr>
        <w:t xml:space="preserve"> and others, </w:t>
      </w:r>
      <w:r w:rsidRPr="00103B18">
        <w:rPr>
          <w:rFonts w:ascii="Simplified Arabic" w:hAnsi="Simplified Arabic" w:cs="Simplified Arabic"/>
          <w:i/>
          <w:iCs/>
          <w:sz w:val="20"/>
          <w:szCs w:val="20"/>
        </w:rPr>
        <w:t>An Explanatory Guide to the Nagoya Protocol on</w:t>
      </w:r>
      <w:r w:rsidRPr="008643BC">
        <w:rPr>
          <w:rFonts w:ascii="Simplified Arabic" w:hAnsi="Simplified Arabic" w:cs="Simplified Arabic"/>
          <w:sz w:val="20"/>
          <w:szCs w:val="20"/>
        </w:rPr>
        <w:t xml:space="preserve"> </w:t>
      </w:r>
      <w:r w:rsidRPr="00103B18">
        <w:rPr>
          <w:rFonts w:ascii="Simplified Arabic" w:hAnsi="Simplified Arabic" w:cs="Simplified Arabic"/>
          <w:i/>
          <w:iCs/>
          <w:sz w:val="20"/>
          <w:szCs w:val="20"/>
        </w:rPr>
        <w:t>Access and Benefit-Sharing</w:t>
      </w:r>
      <w:r w:rsidRPr="008643BC">
        <w:rPr>
          <w:rFonts w:ascii="Simplified Arabic" w:hAnsi="Simplified Arabic" w:cs="Simplified Arabic"/>
          <w:sz w:val="20"/>
          <w:szCs w:val="20"/>
          <w:rtl/>
        </w:rPr>
        <w:t xml:space="preserve"> (السياسة البيئية والبحث القانوني 83 للاتحاد العالمي لحفظ الطبيعة، </w:t>
      </w:r>
      <w:r w:rsidRPr="008643BC">
        <w:rPr>
          <w:rFonts w:ascii="Simplified Arabic" w:hAnsi="Simplified Arabic" w:cs="Simplified Arabic"/>
          <w:sz w:val="20"/>
          <w:szCs w:val="20"/>
        </w:rPr>
        <w:t>2012</w:t>
      </w:r>
      <w:r w:rsidRPr="008643BC">
        <w:rPr>
          <w:rFonts w:ascii="Simplified Arabic" w:hAnsi="Simplified Arabic" w:cs="Simplified Arabic"/>
          <w:sz w:val="20"/>
          <w:szCs w:val="20"/>
          <w:rtl/>
        </w:rPr>
        <w:t>) يشير 129 إلى أن "مناقشات المادة 10 يمكن أن تأخذ في الاعتبار أيضًا غياب الإمكانية العملية للحصول على موافقة مسبقة عن علم.... راجع أيضًا بيان المجموعة الأفريقية لعام 2019 ("في أغلب هذه الحالات من المستحيل الحصول على موافقة مسبقة عن علم من جميع الموفرين الفعليين والمحتملين والتفاوض بشأن الشروط المتفق عليها - لأن هذا أمر غير عملي.")</w:t>
      </w:r>
    </w:p>
  </w:footnote>
  <w:footnote w:id="14">
    <w:p w14:paraId="34289B98" w14:textId="77777777" w:rsidR="00303B49" w:rsidRPr="00EC2954" w:rsidRDefault="00303B49" w:rsidP="00D31D93">
      <w:pPr>
        <w:pStyle w:val="FootnoteText"/>
        <w:bidi/>
        <w:spacing w:before="20" w:after="20"/>
        <w:ind w:hanging="14"/>
        <w:rPr>
          <w:szCs w:val="18"/>
          <w:rtl/>
        </w:rPr>
      </w:pPr>
      <w:r w:rsidRPr="00E830E6">
        <w:rPr>
          <w:rStyle w:val="FootnoteReference"/>
          <w:rFonts w:ascii="Simplified Arabic" w:hAnsi="Simplified Arabic" w:cs="Simplified Arabic"/>
          <w:sz w:val="24"/>
          <w:u w:val="none"/>
          <w:vertAlign w:val="superscript"/>
        </w:rPr>
        <w:footnoteRef/>
      </w:r>
      <w:r w:rsidRPr="00EC2954">
        <w:rPr>
          <w:szCs w:val="18"/>
          <w:rtl/>
        </w:rPr>
        <w:t xml:space="preserve"> </w:t>
      </w:r>
      <w:r w:rsidRPr="00D31D93">
        <w:rPr>
          <w:rFonts w:ascii="Simplified Arabic" w:hAnsi="Simplified Arabic" w:cs="Simplified Arabic"/>
          <w:sz w:val="20"/>
          <w:szCs w:val="20"/>
          <w:rtl/>
        </w:rPr>
        <w:t>المادة 31 (2) من اتفاقية فيينا لقانون المعاهدات تُعطي الديباجة نفس حالة باقي نص المعاهدة فيما يتعلق بتوفير السياق لتفسير مصطلحاتها. وبالتالي يمكنها توفير السياق للمزيد من المفاوضات. راجع أيضًا المرجع ذاته 47.</w:t>
      </w:r>
    </w:p>
  </w:footnote>
  <w:footnote w:id="15">
    <w:p w14:paraId="14E5DA2F" w14:textId="77777777" w:rsidR="00303B49" w:rsidRPr="00EC2954" w:rsidRDefault="00303B49" w:rsidP="00D31D93">
      <w:pPr>
        <w:pStyle w:val="FootnoteText"/>
        <w:bidi/>
        <w:spacing w:before="20" w:after="20"/>
        <w:ind w:hanging="14"/>
        <w:rPr>
          <w:szCs w:val="18"/>
          <w:rtl/>
        </w:rPr>
      </w:pPr>
      <w:r w:rsidRPr="00E830E6">
        <w:rPr>
          <w:rStyle w:val="FootnoteReference"/>
          <w:rFonts w:ascii="Simplified Arabic" w:hAnsi="Simplified Arabic" w:cs="Simplified Arabic"/>
          <w:sz w:val="24"/>
          <w:u w:val="none"/>
          <w:vertAlign w:val="superscript"/>
        </w:rPr>
        <w:footnoteRef/>
      </w:r>
      <w:r w:rsidRPr="00E830E6">
        <w:rPr>
          <w:rStyle w:val="FootnoteReference"/>
          <w:rFonts w:ascii="Simplified Arabic" w:hAnsi="Simplified Arabic" w:cs="Simplified Arabic"/>
          <w:sz w:val="24"/>
          <w:u w:val="none"/>
          <w:vertAlign w:val="superscript"/>
          <w:rtl/>
        </w:rPr>
        <w:t xml:space="preserve"> </w:t>
      </w:r>
      <w:r w:rsidRPr="00C02DB3">
        <w:rPr>
          <w:rFonts w:ascii="Simplified Arabic" w:hAnsi="Simplified Arabic" w:cs="Simplified Arabic"/>
          <w:sz w:val="20"/>
          <w:szCs w:val="20"/>
          <w:rtl/>
        </w:rPr>
        <w:t xml:space="preserve">بريان إيه جارنر "منصف"، </w:t>
      </w:r>
      <w:r w:rsidRPr="002D7249">
        <w:rPr>
          <w:rFonts w:ascii="Simplified Arabic" w:hAnsi="Simplified Arabic" w:cs="Simplified Arabic"/>
          <w:i/>
          <w:iCs/>
          <w:sz w:val="20"/>
          <w:szCs w:val="20"/>
          <w:rtl/>
        </w:rPr>
        <w:t>قاموس بلاك القانوني</w:t>
      </w:r>
      <w:r w:rsidRPr="00C02DB3">
        <w:rPr>
          <w:rFonts w:ascii="Simplified Arabic" w:hAnsi="Simplified Arabic" w:cs="Simplified Arabic"/>
          <w:sz w:val="20"/>
          <w:szCs w:val="20"/>
          <w:rtl/>
        </w:rPr>
        <w:t xml:space="preserve"> (الطبعة 8، تومسون ويست 2004) "عادل؛ يتسق مع مبادئ العدالة والحق". راجع أيضًا قضية </w:t>
      </w:r>
      <w:r w:rsidRPr="00C02DB3">
        <w:rPr>
          <w:rFonts w:ascii="Simplified Arabic" w:hAnsi="Simplified Arabic" w:cs="Simplified Arabic"/>
          <w:i/>
          <w:iCs/>
          <w:sz w:val="20"/>
          <w:szCs w:val="20"/>
        </w:rPr>
        <w:t>Diversion of Water from Meuse (Neth. v. Belg.)</w:t>
      </w:r>
      <w:r w:rsidRPr="00C02DB3">
        <w:rPr>
          <w:rFonts w:ascii="Simplified Arabic" w:hAnsi="Simplified Arabic" w:cs="Simplified Arabic"/>
          <w:sz w:val="20"/>
          <w:szCs w:val="20"/>
        </w:rPr>
        <w:t xml:space="preserve"> </w:t>
      </w:r>
      <w:r w:rsidRPr="00C02DB3">
        <w:rPr>
          <w:rFonts w:ascii="Simplified Arabic" w:hAnsi="Simplified Arabic" w:cs="Simplified Arabic"/>
          <w:sz w:val="20"/>
          <w:szCs w:val="20"/>
          <w:rtl/>
        </w:rPr>
        <w:t xml:space="preserve"> سلسلة المحكمة الدائمة للعدالة الدولية </w:t>
      </w:r>
      <w:r w:rsidRPr="00C02DB3">
        <w:rPr>
          <w:rFonts w:ascii="Simplified Arabic" w:hAnsi="Simplified Arabic" w:cs="Simplified Arabic"/>
          <w:sz w:val="20"/>
          <w:szCs w:val="20"/>
        </w:rPr>
        <w:t>A/B</w:t>
      </w:r>
      <w:r w:rsidRPr="00C02DB3">
        <w:rPr>
          <w:rFonts w:ascii="Simplified Arabic" w:hAnsi="Simplified Arabic" w:cs="Simplified Arabic"/>
          <w:sz w:val="20"/>
          <w:szCs w:val="20"/>
          <w:rtl/>
        </w:rPr>
        <w:t xml:space="preserve"> رقم 70، 76: "ما هو معروف على نطاق واسع باعتباره مبادئ للإنصاف اعتُبِر لفترة طويلة أنه يشكِّل جزءًا من القانون الدولي." فالإنصاف لا يشكِّل قاعدة قانونية، لكنه قد يُعتبَر مصدرًا لمواد القانون. راجع </w:t>
      </w:r>
      <w:r w:rsidRPr="00C02DB3">
        <w:rPr>
          <w:rFonts w:ascii="Simplified Arabic" w:hAnsi="Simplified Arabic" w:cs="Simplified Arabic"/>
          <w:sz w:val="20"/>
          <w:szCs w:val="20"/>
        </w:rPr>
        <w:t>Clive Parry and others</w:t>
      </w:r>
      <w:r w:rsidRPr="00C02DB3">
        <w:rPr>
          <w:rFonts w:ascii="Simplified Arabic" w:hAnsi="Simplified Arabic" w:cs="Simplified Arabic"/>
          <w:sz w:val="20"/>
          <w:szCs w:val="20"/>
          <w:rtl/>
        </w:rPr>
        <w:t xml:space="preserve">، "الإنصاف"، قاموس </w:t>
      </w:r>
      <w:r w:rsidRPr="00C02DB3">
        <w:rPr>
          <w:rFonts w:ascii="Simplified Arabic" w:hAnsi="Simplified Arabic" w:cs="Simplified Arabic"/>
          <w:i/>
          <w:iCs/>
          <w:sz w:val="20"/>
          <w:szCs w:val="20"/>
        </w:rPr>
        <w:t>Parry and Grant</w:t>
      </w:r>
      <w:r w:rsidRPr="00C02DB3">
        <w:rPr>
          <w:rFonts w:ascii="Simplified Arabic" w:hAnsi="Simplified Arabic" w:cs="Simplified Arabic"/>
          <w:sz w:val="20"/>
          <w:szCs w:val="20"/>
          <w:rtl/>
        </w:rPr>
        <w:t xml:space="preserve"> الموسوعي للقانون الدولي (الطبعة الثالثة، مطبعة جامعة أوكسفورد.</w:t>
      </w:r>
    </w:p>
  </w:footnote>
  <w:footnote w:id="16">
    <w:p w14:paraId="50EFE6E2" w14:textId="7A6E5276" w:rsidR="00303B49" w:rsidRPr="00D31D93" w:rsidRDefault="00303B49" w:rsidP="002C0B8C">
      <w:pPr>
        <w:pStyle w:val="FootnoteText"/>
        <w:bidi/>
        <w:spacing w:before="20" w:after="20"/>
        <w:ind w:left="284" w:hanging="288"/>
        <w:rPr>
          <w:rFonts w:ascii="Simplified Arabic" w:hAnsi="Simplified Arabic" w:cs="Simplified Arabic"/>
          <w:sz w:val="24"/>
          <w:vertAlign w:val="superscript"/>
          <w:rtl/>
        </w:rPr>
      </w:pPr>
      <w:r w:rsidRPr="00D31D93">
        <w:rPr>
          <w:rStyle w:val="FootnoteReference"/>
          <w:rFonts w:ascii="Simplified Arabic" w:hAnsi="Simplified Arabic" w:cs="Simplified Arabic"/>
          <w:sz w:val="24"/>
          <w:u w:val="none"/>
          <w:vertAlign w:val="superscript"/>
        </w:rPr>
        <w:footnoteRef/>
      </w:r>
      <w:r w:rsidRPr="00D31D93">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{"citationID":"EDftudhH","properties":{"formattedCitation":"Vaughan Lowe, \\uc0\\u8216{}The Role of Equity in International Law\\uc0\\u8217{} (1989) 12 Australian Yearbook of International Law 54, 73.","plainCitation":"Vaughan Lowe, ‘The Role of Equity in International Law’ (1989) 12 Australian Yearbook of International Law 54, 73.","noteIndex":11},"citationItems":[{"id":746,"uris":["http://zotero.org/users/local/dU5rpCrq/items/FVAVF8ZL"],"uri":["http://zotero.org/users/local/dU5rpCrq/items/FVAVF8ZL"],"itemData":{"id":746,"type":"article-journal","multi":{"main":{},"_keys":{}},"container-title":"Australian Yearbook of International Law","page":"54-81","title":"The Role of Equity in International Law","volume":"12","author":[{"family":"Lowe","given":"Vaughan","multi":{"_key":{}}}],"issued":{"date-parts":[["1989"]]},"seeAlso":[]},"locator":"73"}],"schema":"https://github.com/citation-style-language/schema/raw/master/csl-citation.json"} </w:instrText>
      </w:r>
      <w:r w:rsidRPr="00EC2954">
        <w:rPr>
          <w:szCs w:val="18"/>
          <w:rtl/>
        </w:rPr>
        <w:fldChar w:fldCharType="separate"/>
      </w:r>
      <w:r w:rsidRPr="00EC2954">
        <w:rPr>
          <w:szCs w:val="18"/>
          <w:rtl/>
        </w:rPr>
        <w:t>Vaughan Lowe, ‘The Role of Equity in International Law’ (1989) 12 Australian Yearbook of International Law 54, 73.</w:t>
      </w:r>
      <w:r w:rsidRPr="00EC2954">
        <w:rPr>
          <w:szCs w:val="18"/>
          <w:rtl/>
        </w:rPr>
        <w:fldChar w:fldCharType="end"/>
      </w:r>
    </w:p>
  </w:footnote>
  <w:footnote w:id="17">
    <w:p w14:paraId="1E795394" w14:textId="67C81AFA" w:rsidR="00303B49" w:rsidRPr="00EC2954" w:rsidRDefault="00303B49" w:rsidP="008C0DB5">
      <w:pPr>
        <w:pStyle w:val="FootnoteText"/>
        <w:bidi/>
        <w:spacing w:before="20" w:after="20"/>
        <w:ind w:hanging="14"/>
        <w:rPr>
          <w:szCs w:val="18"/>
          <w:rtl/>
        </w:rPr>
      </w:pPr>
      <w:r w:rsidRPr="008C0DB5">
        <w:rPr>
          <w:rStyle w:val="FootnoteReference"/>
          <w:rFonts w:ascii="Simplified Arabic" w:hAnsi="Simplified Arabic" w:cs="Simplified Arabic"/>
          <w:sz w:val="24"/>
          <w:u w:val="none"/>
          <w:vertAlign w:val="superscript"/>
        </w:rPr>
        <w:footnoteRef/>
      </w:r>
      <w:r w:rsidRPr="00EC2954">
        <w:rPr>
          <w:szCs w:val="18"/>
          <w:rtl/>
        </w:rPr>
        <w:t xml:space="preserve"> </w:t>
      </w:r>
      <w:r w:rsidRPr="008C0DB5">
        <w:rPr>
          <w:rFonts w:ascii="Simplified Arabic" w:hAnsi="Simplified Arabic" w:cs="Simplified Arabic"/>
          <w:sz w:val="20"/>
          <w:szCs w:val="20"/>
          <w:rtl/>
        </w:rPr>
        <w:t>تتضمن "المقابلة" كلٍ من الاتصالات شبه المقننة والمقننة عن طريق الهاتف والبريد الإلكتروني وأشكال أخرى من الاتصالات الإلكترونية، بشكلٍ شخصي. حُدِّدت المعلومات من المقابلات في هذه الدراسة [الباحث]، [المستجوَب]، [عنصر التوصيف، إذا كان مجهول الهوية]، تاريخ المقابلة. حدد مؤلفو الدراسة للمقابلات، ضمن القيود الزمنية المفروضة للدراسة، الخبراء الذين يُعتَقد امتلاكهم للمعلومات حول الحالات المُعيَّنة ذات الصلة بالولاية.</w:t>
      </w:r>
    </w:p>
  </w:footnote>
  <w:footnote w:id="18">
    <w:p w14:paraId="2F8828B0" w14:textId="60EEC32F" w:rsidR="00303B49" w:rsidRPr="00EC2954" w:rsidRDefault="00303B49" w:rsidP="005D099C">
      <w:pPr>
        <w:pStyle w:val="FootnoteText"/>
        <w:bidi/>
        <w:spacing w:before="20" w:after="20"/>
        <w:ind w:hanging="14"/>
        <w:rPr>
          <w:szCs w:val="18"/>
          <w:rtl/>
        </w:rPr>
      </w:pPr>
      <w:r w:rsidRPr="008C0DB5">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{"citationID":"IbHRQ49U","properties":{"formattedCitation":"Secretariat of the Convention on Biological Diversity, \\uc0\\u8216{}What Has Been Done on the Need for and Modalities of a Global Multilateral Benefit-Sharing Mechanism? Developments since the Entry into Force of the Protocol\\uc0\\u8217{} (15 April 2019) &lt;http://www.cbd.int/abs/art10-whatdone.shtml&gt; accessed 28 February 2020.","plainCitation":"Secretariat of the Convention on Biological Diversity, ‘What Has Been Done on the Need for and Modalities of a Global Multilateral Benefit-Sharing Mechanism? Developments since the Entry into Force of the Protocol’ (15 April 2019) &lt;http://www.cbd.int/abs/art10-whatdone.shtml&gt; accessed 28 February 2020.","noteIndex":13},"citationItems":[{"id":616,"uris":["http://zotero.org/users/local/dU5rpCrq/items/VAEPVTN7"],"uri":["http://zotero.org/users/local/dU5rpCrq/items/VAEPVTN7"],"itemData":{"id":616,"type":"webpage","multi":{"main":{},"_keys":{}},"title":"What has been done on the need for and modalities of a global multilateral benefit-sharing mechanism? Developments since the entry into force of the Protocol","URL":"http://www.cbd.int/abs/art10-whatdone.shtml","author":[{"family":"Secretariat of the Convention on Biological Diversity","given":"","literal":"Secretariat of the Convention on Biological Diversity","multi":{"_key":{}}}],"accessed":{"date-parts":[["2020",2,28]]},"issued":{"date-parts":[["2019",4,15]]},"seeAlso":[]}}],"schema":"https://github.com/citation-style-language/schema/raw/master/csl-citation.json"} </w:instrText>
      </w:r>
      <w:r w:rsidRPr="00EC2954">
        <w:rPr>
          <w:szCs w:val="18"/>
          <w:rtl/>
        </w:rPr>
        <w:fldChar w:fldCharType="separate"/>
      </w:r>
      <w:r>
        <w:rPr>
          <w:rFonts w:hint="cs"/>
          <w:szCs w:val="18"/>
          <w:rtl/>
        </w:rPr>
        <w:t xml:space="preserve"> </w:t>
      </w:r>
      <w:r w:rsidRPr="006765CD">
        <w:rPr>
          <w:rFonts w:ascii="Simplified Arabic" w:hAnsi="Simplified Arabic" w:cs="Simplified Arabic"/>
          <w:sz w:val="20"/>
          <w:szCs w:val="20"/>
          <w:rtl/>
        </w:rPr>
        <w:t>أمانة اتفاقية التنوع البيولوجي، "ماذا تم إجراؤه بشأن الحاجة إلى طرائق لآلية عالمية متعددة الأطراف لتقاسم المنافع؟ التطورات منذ دخول البروتوكول حيز التنفيذ (15 أبريل/نيسان 2019) &lt;http://www.cbd.int/abs/art10-whatdone.shtml&gt; تاريخ الوصول الأخير 28 فبراير/شباط 2020.</w:t>
      </w:r>
      <w:r w:rsidRPr="00EC2954">
        <w:rPr>
          <w:szCs w:val="18"/>
          <w:rtl/>
        </w:rPr>
        <w:fldChar w:fldCharType="end"/>
      </w:r>
    </w:p>
  </w:footnote>
  <w:footnote w:id="19">
    <w:p w14:paraId="158DAC33" w14:textId="17012ED2" w:rsidR="00303B49" w:rsidRPr="00EC2954" w:rsidRDefault="00303B49" w:rsidP="00AE24CB">
      <w:pPr>
        <w:bidi/>
        <w:spacing w:before="20" w:after="20"/>
        <w:ind w:hanging="14"/>
        <w:rPr>
          <w:color w:val="000000" w:themeColor="text1"/>
          <w:sz w:val="18"/>
          <w:szCs w:val="18"/>
          <w:rtl/>
        </w:rPr>
      </w:pPr>
      <w:r w:rsidRPr="008C0DB5">
        <w:rPr>
          <w:rStyle w:val="FootnoteReference"/>
          <w:rFonts w:ascii="Simplified Arabic" w:hAnsi="Simplified Arabic" w:cs="Simplified Arabic"/>
          <w:sz w:val="24"/>
          <w:u w:val="none"/>
          <w:vertAlign w:val="superscript"/>
        </w:rPr>
        <w:footnoteRef/>
      </w:r>
      <w:r w:rsidRPr="00EC2954">
        <w:rPr>
          <w:sz w:val="18"/>
          <w:szCs w:val="18"/>
          <w:rtl/>
        </w:rPr>
        <w:t xml:space="preserve"> </w:t>
      </w:r>
      <w:r w:rsidRPr="006765CD">
        <w:rPr>
          <w:rFonts w:ascii="Simplified Arabic" w:hAnsi="Simplified Arabic" w:cs="Simplified Arabic"/>
          <w:color w:val="000000" w:themeColor="text1"/>
          <w:sz w:val="20"/>
          <w:szCs w:val="20"/>
          <w:rtl/>
        </w:rPr>
        <w:t>أمانة اتفاقية التنوع البيولوجي، "تقرير تجميعي حول المناقشات عبر الإنترنت للمادة 10 من بروتوكول ناغويا حول الوصول إلى الموارد البيولوجية وتقاسم المنافع" (8 يناير/كانون الثاني 2014).</w:t>
      </w:r>
    </w:p>
  </w:footnote>
  <w:footnote w:id="20">
    <w:p w14:paraId="7713E635" w14:textId="5EB82382" w:rsidR="00303B49" w:rsidRPr="00EC2954" w:rsidRDefault="00303B49" w:rsidP="00AE24CB">
      <w:pPr>
        <w:bidi/>
        <w:spacing w:before="20" w:after="20"/>
        <w:ind w:hanging="14"/>
        <w:rPr>
          <w:color w:val="000000" w:themeColor="text1"/>
          <w:sz w:val="18"/>
          <w:szCs w:val="18"/>
          <w:rtl/>
        </w:rPr>
      </w:pPr>
      <w:r w:rsidRPr="008C0DB5">
        <w:rPr>
          <w:rStyle w:val="FootnoteReference"/>
          <w:rFonts w:ascii="Simplified Arabic" w:hAnsi="Simplified Arabic" w:cs="Simplified Arabic"/>
          <w:sz w:val="24"/>
          <w:u w:val="none"/>
          <w:vertAlign w:val="superscript"/>
        </w:rPr>
        <w:footnoteRef/>
      </w:r>
      <w:r w:rsidRPr="00EC2954">
        <w:rPr>
          <w:sz w:val="18"/>
          <w:szCs w:val="18"/>
          <w:rtl/>
        </w:rPr>
        <w:t xml:space="preserve"> </w:t>
      </w:r>
      <w:r w:rsidRPr="006765CD">
        <w:rPr>
          <w:rFonts w:ascii="Simplified Arabic" w:hAnsi="Simplified Arabic" w:cs="Simplified Arabic"/>
          <w:color w:val="000000" w:themeColor="text1"/>
          <w:sz w:val="20"/>
          <w:szCs w:val="20"/>
          <w:rtl/>
        </w:rPr>
        <w:t>أمانة اتفاقية التنوع البيولوجي، "تقرير اجتماع الخبراء حول المادة 10 من بروتوكول ناغويا بشأن الوصول إلى الموارد الجينية وتقاسم المنافع (19 سبتمبر/أيلول 2013).</w:t>
      </w:r>
    </w:p>
  </w:footnote>
  <w:footnote w:id="21">
    <w:p w14:paraId="51737C9C" w14:textId="2AB19AD8" w:rsidR="00303B49" w:rsidRPr="00EC2954" w:rsidRDefault="00303B49" w:rsidP="00AE24CB">
      <w:pPr>
        <w:pStyle w:val="FootnoteText"/>
        <w:bidi/>
        <w:spacing w:before="20" w:after="20"/>
        <w:ind w:hanging="14"/>
        <w:rPr>
          <w:szCs w:val="18"/>
          <w:rtl/>
        </w:rPr>
      </w:pPr>
      <w:r w:rsidRPr="008C0DB5">
        <w:rPr>
          <w:rStyle w:val="FootnoteReference"/>
          <w:rFonts w:ascii="Simplified Arabic" w:hAnsi="Simplified Arabic" w:cs="Simplified Arabic"/>
          <w:sz w:val="24"/>
          <w:u w:val="none"/>
          <w:vertAlign w:val="superscript"/>
        </w:rPr>
        <w:footnoteRef/>
      </w:r>
      <w:r w:rsidRPr="008C0DB5">
        <w:rPr>
          <w:rStyle w:val="FootnoteReference"/>
          <w:rFonts w:ascii="Simplified Arabic" w:hAnsi="Simplified Arabic" w:cs="Simplified Arabic"/>
          <w:sz w:val="24"/>
          <w:u w:val="none"/>
          <w:vertAlign w:val="superscript"/>
          <w:rtl/>
        </w:rPr>
        <w:t xml:space="preserve"> </w:t>
      </w:r>
      <w:r w:rsidRPr="006765CD">
        <w:rPr>
          <w:rFonts w:ascii="Simplified Arabic" w:hAnsi="Simplified Arabic" w:cs="Simplified Arabic"/>
          <w:sz w:val="20"/>
          <w:szCs w:val="20"/>
          <w:rtl/>
        </w:rPr>
        <w:fldChar w:fldCharType="begin"/>
      </w:r>
      <w:r w:rsidRPr="006765CD">
        <w:rPr>
          <w:rFonts w:ascii="Simplified Arabic" w:hAnsi="Simplified Arabic" w:cs="Simplified Arabic"/>
          <w:sz w:val="20"/>
          <w:szCs w:val="20"/>
          <w:rtl/>
        </w:rPr>
        <w:instrText xml:space="preserve"> </w:instrText>
      </w:r>
      <w:r w:rsidRPr="006765CD">
        <w:rPr>
          <w:rFonts w:ascii="Simplified Arabic" w:hAnsi="Simplified Arabic" w:cs="Simplified Arabic"/>
          <w:sz w:val="20"/>
          <w:szCs w:val="20"/>
        </w:rPr>
        <w:instrText xml:space="preserve">ADDIN ZOTERO_ITEM CSL_CITATION {"citationID":"gbJnw8kI","properties":{"formattedCitation":"Secretariat of the Convention on Biological Diversity, \\uc0\\u8216{}Synthesis of Views Pursuant to Decision NP-1/10\\uc0\\u8217{} (14 December 2015).","plainCitation":"Secretariat of the Convention on Biological Diversity, ‘Synthesis of Views Pursuant to Decision NP-1/10’ (14 December 2015).","noteIndex":16},"citationItems":[{"id":619,"uris":["http://zotero.org/users/local/dU5rpCrq/items/VH5JIIQ3"],"uri":["http://zotero.org/users/local/dU5rpCrq/items/VH5JIIQ3"],"itemData":{"id":619,"type":"article","multi":{"main":{},"_keys":{}},"title":"Synthesis of Views Pursuant to Decision NP-1/10","author":[{"family":"Secretariat of the Convention on Biological Diversity","given":"","literal":"Secretariat of the Convention on Biological Diversity","multi":{"_key":{}}}],"issued":{"date-parts":[["2015",12,14]]},"seeAlso":[]}}],"schema":"https://github.com/citation-style-language/schema/raw/master/csl-citation.json"} </w:instrText>
      </w:r>
      <w:r w:rsidRPr="006765CD">
        <w:rPr>
          <w:rFonts w:ascii="Simplified Arabic" w:hAnsi="Simplified Arabic" w:cs="Simplified Arabic"/>
          <w:sz w:val="20"/>
          <w:szCs w:val="20"/>
          <w:rtl/>
        </w:rPr>
        <w:fldChar w:fldCharType="separate"/>
      </w:r>
      <w:r w:rsidRPr="006765CD">
        <w:rPr>
          <w:rFonts w:ascii="Simplified Arabic" w:hAnsi="Simplified Arabic" w:cs="Simplified Arabic"/>
          <w:sz w:val="20"/>
          <w:szCs w:val="20"/>
          <w:rtl/>
        </w:rPr>
        <w:t xml:space="preserve">أمانة </w:t>
      </w:r>
      <w:r w:rsidRPr="006765CD">
        <w:rPr>
          <w:rFonts w:ascii="Simplified Arabic" w:hAnsi="Simplified Arabic" w:cs="Simplified Arabic"/>
          <w:color w:val="000000" w:themeColor="text1"/>
          <w:sz w:val="20"/>
          <w:szCs w:val="20"/>
          <w:rtl/>
        </w:rPr>
        <w:t>اتفاقية التنوع البيولوجي، "تقرير تجميعي حول</w:t>
      </w:r>
      <w:r w:rsidRPr="006765CD">
        <w:rPr>
          <w:rFonts w:ascii="Simplified Arabic" w:hAnsi="Simplified Arabic" w:cs="Simplified Arabic"/>
          <w:sz w:val="20"/>
          <w:szCs w:val="20"/>
          <w:rtl/>
        </w:rPr>
        <w:t xml:space="preserve"> وجهات النظر وفقًا للمقرر‘NP-1/10’ (14 ديسمبر/ كانون الأول 2015).</w:t>
      </w:r>
      <w:r w:rsidRPr="006765CD">
        <w:rPr>
          <w:rFonts w:ascii="Simplified Arabic" w:hAnsi="Simplified Arabic" w:cs="Simplified Arabic"/>
          <w:sz w:val="20"/>
          <w:szCs w:val="20"/>
          <w:rtl/>
        </w:rPr>
        <w:fldChar w:fldCharType="end"/>
      </w:r>
    </w:p>
  </w:footnote>
  <w:footnote w:id="22">
    <w:p w14:paraId="5680422A" w14:textId="02BFE62E" w:rsidR="00303B49" w:rsidRPr="00EC2954" w:rsidRDefault="00303B49" w:rsidP="00AE24CB">
      <w:pPr>
        <w:pStyle w:val="FootnoteText"/>
        <w:bidi/>
        <w:spacing w:before="20" w:after="20"/>
        <w:ind w:hanging="14"/>
        <w:rPr>
          <w:szCs w:val="18"/>
          <w:rtl/>
        </w:rPr>
      </w:pPr>
      <w:r w:rsidRPr="008C0DB5">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{"citationID":"ZZvaKdjt","properties":{"formattedCitation":"Secretariat of the Convention on Biological Diversity, \\uc0\\u8216{}Report of the Expert Group Meeting on Article 10 of the Nagoya Protocol on Access and Benefit-Sharing\\uc0\\u8217{} (3 February 2016).","plainCitation":"Secretariat of the Convention on Biological Diversity, ‘Report of the Expert Group Meeting on Article 10 of the Nagoya Protocol on Access and Benefit-Sharing’ (3 February 2016).","noteIndex":17},"citationItems":[{"id":620,"uris":["http://zotero.org/users/local/dU5rpCrq/items/ZZATBR7F"],"uri":["http://zotero.org/users/local/dU5rpCrq/items/ZZATBR7F"],"itemData":{"id":620,"type":"article","multi":{"main":{},"_keys":{}},"title":"Report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EC2954">
        <w:rPr>
          <w:szCs w:val="18"/>
          <w:rtl/>
        </w:rPr>
        <w:fldChar w:fldCharType="separate"/>
      </w:r>
      <w:r w:rsidRPr="00EC2954">
        <w:rPr>
          <w:color w:val="000000" w:themeColor="text1"/>
          <w:szCs w:val="18"/>
          <w:rtl/>
        </w:rPr>
        <w:t xml:space="preserve"> </w:t>
      </w:r>
      <w:r w:rsidRPr="006765CD">
        <w:rPr>
          <w:rFonts w:ascii="Simplified Arabic" w:hAnsi="Simplified Arabic" w:cs="Simplified Arabic"/>
          <w:color w:val="000000" w:themeColor="text1"/>
          <w:sz w:val="20"/>
          <w:szCs w:val="20"/>
          <w:rtl/>
        </w:rPr>
        <w:t>أمانة اتفاقية التنوع البيولوجي، "تقرير اجتماع فريق الخبراء حول المادة 10 من بروتوكول ناغويا المتعلقة بالوصول إلى الموارد الجينية وتقاسم المنافع (3 فبراير/ شباط 2016)</w:t>
      </w:r>
      <w:r w:rsidRPr="006765CD">
        <w:rPr>
          <w:rFonts w:ascii="Simplified Arabic" w:hAnsi="Simplified Arabic" w:cs="Simplified Arabic"/>
          <w:sz w:val="20"/>
          <w:szCs w:val="20"/>
          <w:rtl/>
        </w:rPr>
        <w:t>.</w:t>
      </w:r>
      <w:r w:rsidRPr="00EC2954">
        <w:rPr>
          <w:szCs w:val="18"/>
          <w:rtl/>
        </w:rPr>
        <w:fldChar w:fldCharType="end"/>
      </w:r>
    </w:p>
  </w:footnote>
  <w:footnote w:id="23">
    <w:p w14:paraId="117728C4" w14:textId="77777777" w:rsidR="00303B49" w:rsidRPr="00EC2954" w:rsidRDefault="00303B49" w:rsidP="00AE24CB">
      <w:pPr>
        <w:bidi/>
        <w:spacing w:before="20" w:after="20"/>
        <w:ind w:hanging="14"/>
        <w:rPr>
          <w:color w:val="000000" w:themeColor="text1"/>
          <w:sz w:val="18"/>
          <w:szCs w:val="18"/>
          <w:rtl/>
        </w:rPr>
      </w:pPr>
      <w:r w:rsidRPr="008C0DB5">
        <w:rPr>
          <w:rStyle w:val="FootnoteReference"/>
          <w:rFonts w:ascii="Simplified Arabic" w:hAnsi="Simplified Arabic" w:cs="Simplified Arabic"/>
          <w:sz w:val="24"/>
          <w:u w:val="none"/>
          <w:vertAlign w:val="superscript"/>
        </w:rPr>
        <w:footnoteRef/>
      </w:r>
      <w:r w:rsidRPr="00EC2954">
        <w:rPr>
          <w:sz w:val="18"/>
          <w:szCs w:val="18"/>
          <w:rtl/>
        </w:rPr>
        <w:t xml:space="preserve"> </w:t>
      </w:r>
      <w:r w:rsidRPr="00EC2954">
        <w:rPr>
          <w:sz w:val="18"/>
          <w:szCs w:val="18"/>
          <w:rtl/>
        </w:rPr>
        <w:fldChar w:fldCharType="begin"/>
      </w:r>
      <w:r w:rsidRPr="00EC2954">
        <w:rPr>
          <w:sz w:val="18"/>
          <w:szCs w:val="18"/>
          <w:rtl/>
        </w:rPr>
        <w:instrText xml:space="preserve"> </w:instrText>
      </w:r>
      <w:r w:rsidRPr="00EC2954">
        <w:rPr>
          <w:sz w:val="18"/>
          <w:szCs w:val="18"/>
        </w:rPr>
        <w:instrText xml:space="preserve">ADDIN ZOTERO_ITEM CSL_CITATION {"citationID":"hK8jL0sE","properties":{"formattedCitation":"Elisa Morgera, \\uc0\\u8216{}Study on Experiences Gained with the Development and Implementation of the Nagoya Protocol and Other Multilateral Mechanisms and the Potential Relevance of Ongoing Work Undertaken by Other Processes, Including Case Studies\\uc0\\u8217{} (22 December 2015).","plainCitation":"Elisa Morgera, ‘Study on Experiences Gained with the Development and Implementation of the Nagoya Protocol and Other Multilateral Mechanisms and the Potential Relevance of Ongoing Work Undertaken by Other Processes, Including Case Studies’ (22 December 2015).","noteIndex":18},"citationItems":[{"id":621,"uris":["http://zotero.org/users/local/dU5rpCrq/items/5L7DRI7S"],"uri":["http://zotero.org/users/local/dU5rpCrq/items/5L7DRI7S"],"itemData":{"id":621,"type":"article","multi":{"main":{},"_keys":{}},"title":"Study on Experiences Gained with the Development and Implementation of the Nagoya Protocol and other Multilateral Mechanisms and the Potential Relevance of Ongoing Work Undertaken by Other Processes, including Case Studies","author":[{"family":"Morgera","given":"Elisa","multi":{"_key":{}}}],"issued":{"date-parts":[["2015",12,22]]},"seeAlso":[]}}],"schema":"https://github.com/citation-style-language/schema/raw/master/csl-citation.json"} </w:instrText>
      </w:r>
      <w:r w:rsidRPr="00EC2954">
        <w:rPr>
          <w:sz w:val="18"/>
          <w:szCs w:val="18"/>
          <w:rtl/>
        </w:rPr>
        <w:fldChar w:fldCharType="separate"/>
      </w:r>
      <w:r w:rsidRPr="00EC2954">
        <w:rPr>
          <w:sz w:val="18"/>
          <w:szCs w:val="18"/>
          <w:rtl/>
        </w:rPr>
        <w:t>Elisa Morgera, ‘Study on Experiences Gained with the Development and Implementation of the Nagoya Protocol and Other Multilateral Mechanisms and the Potential Relevance of Ongoing Work Undertaken by Other Processes, Including Case Studies’ (22 December 2015).</w:t>
      </w:r>
      <w:r w:rsidRPr="00EC2954">
        <w:rPr>
          <w:sz w:val="18"/>
          <w:szCs w:val="18"/>
          <w:rtl/>
        </w:rPr>
        <w:fldChar w:fldCharType="end"/>
      </w:r>
    </w:p>
  </w:footnote>
  <w:footnote w:id="24">
    <w:p w14:paraId="2363A313" w14:textId="26A8451C" w:rsidR="00303B49" w:rsidRPr="00EC2954" w:rsidRDefault="00303B49" w:rsidP="00AE24CB">
      <w:pPr>
        <w:pStyle w:val="FootnoteText"/>
        <w:bidi/>
        <w:spacing w:before="20" w:after="20"/>
        <w:ind w:hanging="14"/>
        <w:rPr>
          <w:szCs w:val="18"/>
          <w:rtl/>
        </w:rPr>
      </w:pPr>
      <w:r w:rsidRPr="008C0DB5">
        <w:rPr>
          <w:rStyle w:val="FootnoteReference"/>
          <w:rFonts w:ascii="Simplified Arabic" w:hAnsi="Simplified Arabic" w:cs="Simplified Arabic"/>
          <w:sz w:val="24"/>
          <w:u w:val="none"/>
          <w:vertAlign w:val="superscript"/>
        </w:rPr>
        <w:footnoteRef/>
      </w:r>
      <w:r w:rsidR="003B6C1D">
        <w:rPr>
          <w:rFonts w:hint="cs"/>
          <w:szCs w:val="18"/>
          <w:rtl/>
        </w:rPr>
        <w:t xml:space="preserve"> </w:t>
      </w:r>
      <w:r w:rsidRPr="00037235">
        <w:rPr>
          <w:rFonts w:ascii="Simplified Arabic" w:hAnsi="Simplified Arabic" w:cs="Simplified Arabic"/>
          <w:color w:val="000000" w:themeColor="text1"/>
          <w:sz w:val="20"/>
          <w:szCs w:val="20"/>
          <w:rtl/>
        </w:rPr>
        <w:t xml:space="preserve">أمانة اتفاقية التنوع البيولوجي، "بيان حول المادة 10 من بروتوكول ناغويا وفقًا للمقرر </w:t>
      </w:r>
      <w:r w:rsidRPr="00037235">
        <w:rPr>
          <w:rFonts w:ascii="Simplified Arabic" w:hAnsi="Simplified Arabic" w:cs="Simplified Arabic"/>
          <w:sz w:val="20"/>
          <w:szCs w:val="20"/>
        </w:rPr>
        <w:t>NP-2/10</w:t>
      </w:r>
      <w:r w:rsidRPr="00037235">
        <w:rPr>
          <w:rFonts w:ascii="Simplified Arabic" w:hAnsi="Simplified Arabic" w:cs="Simplified Arabic"/>
          <w:sz w:val="20"/>
          <w:szCs w:val="20"/>
          <w:rtl/>
        </w:rPr>
        <w:t>" (24 أبريل/ نيسان 2018) &lt;</w:t>
      </w:r>
      <w:r w:rsidRPr="00037235">
        <w:rPr>
          <w:rFonts w:ascii="Simplified Arabic" w:hAnsi="Simplified Arabic" w:cs="Simplified Arabic"/>
          <w:sz w:val="20"/>
          <w:szCs w:val="20"/>
        </w:rPr>
        <w:fldChar w:fldCharType="begin"/>
      </w:r>
      <w:r w:rsidRPr="00037235">
        <w:rPr>
          <w:rFonts w:ascii="Simplified Arabic" w:hAnsi="Simplified Arabic" w:cs="Simplified Arabic"/>
          <w:sz w:val="20"/>
          <w:szCs w:val="20"/>
        </w:rPr>
        <w:instrText xml:space="preserve"> HYPERLINK "https://www.cbd.int/abs/submissions-np-2-10" </w:instrText>
      </w:r>
      <w:r w:rsidRPr="00037235">
        <w:rPr>
          <w:rFonts w:ascii="Simplified Arabic" w:hAnsi="Simplified Arabic" w:cs="Simplified Arabic"/>
          <w:sz w:val="20"/>
          <w:szCs w:val="20"/>
        </w:rPr>
        <w:fldChar w:fldCharType="separate"/>
      </w:r>
      <w:r w:rsidRPr="00037235">
        <w:rPr>
          <w:rStyle w:val="Hyperlink"/>
          <w:rFonts w:ascii="Simplified Arabic" w:hAnsi="Simplified Arabic" w:cs="Simplified Arabic"/>
          <w:sz w:val="20"/>
          <w:szCs w:val="20"/>
        </w:rPr>
        <w:t>https://www.cbd.int/abs/submissions-np-2-10</w:t>
      </w:r>
      <w:r w:rsidRPr="00037235">
        <w:rPr>
          <w:rFonts w:ascii="Simplified Arabic" w:hAnsi="Simplified Arabic" w:cs="Simplified Arabic"/>
          <w:sz w:val="20"/>
          <w:szCs w:val="20"/>
        </w:rPr>
        <w:fldChar w:fldCharType="end"/>
      </w:r>
      <w:r w:rsidRPr="00037235">
        <w:rPr>
          <w:rFonts w:ascii="Simplified Arabic" w:hAnsi="Simplified Arabic" w:cs="Simplified Arabic"/>
          <w:sz w:val="20"/>
          <w:szCs w:val="20"/>
          <w:rtl/>
        </w:rPr>
        <w:t>&gt; تاريخ آخر وصول 28 فبراير/ شباط 2020.</w:t>
      </w:r>
    </w:p>
  </w:footnote>
  <w:footnote w:id="25">
    <w:p w14:paraId="4073C866" w14:textId="59A8FBF8" w:rsidR="00303B49" w:rsidRPr="00EC2954" w:rsidRDefault="00303B49" w:rsidP="002C0B8C">
      <w:pPr>
        <w:bidi/>
        <w:spacing w:before="20" w:after="20"/>
        <w:ind w:left="284" w:hanging="288"/>
        <w:rPr>
          <w:color w:val="000000" w:themeColor="text1"/>
          <w:sz w:val="18"/>
          <w:szCs w:val="18"/>
          <w:rtl/>
        </w:rPr>
      </w:pPr>
      <w:r w:rsidRPr="008C0DB5">
        <w:rPr>
          <w:rStyle w:val="FootnoteReference"/>
          <w:rFonts w:ascii="Simplified Arabic" w:hAnsi="Simplified Arabic" w:cs="Simplified Arabic"/>
          <w:sz w:val="24"/>
          <w:u w:val="none"/>
          <w:vertAlign w:val="superscript"/>
        </w:rPr>
        <w:footnoteRef/>
      </w:r>
      <w:r w:rsidRPr="00EC2954">
        <w:rPr>
          <w:sz w:val="18"/>
          <w:szCs w:val="18"/>
          <w:rtl/>
        </w:rPr>
        <w:t xml:space="preserve"> </w:t>
      </w:r>
      <w:r w:rsidRPr="00EB1205">
        <w:rPr>
          <w:rFonts w:ascii="Simplified Arabic" w:hAnsi="Simplified Arabic" w:cs="Simplified Arabic"/>
          <w:sz w:val="20"/>
          <w:szCs w:val="20"/>
          <w:rtl/>
        </w:rPr>
        <w:fldChar w:fldCharType="begin"/>
      </w:r>
      <w:r w:rsidRPr="00EB1205">
        <w:rPr>
          <w:rFonts w:ascii="Simplified Arabic" w:hAnsi="Simplified Arabic" w:cs="Simplified Arabic"/>
          <w:sz w:val="20"/>
          <w:szCs w:val="20"/>
          <w:rtl/>
        </w:rPr>
        <w:instrText xml:space="preserve"> </w:instrText>
      </w:r>
      <w:r w:rsidRPr="00EB1205">
        <w:rPr>
          <w:rFonts w:ascii="Simplified Arabic" w:hAnsi="Simplified Arabic" w:cs="Simplified Arabic"/>
          <w:sz w:val="20"/>
          <w:szCs w:val="20"/>
        </w:rPr>
        <w:instrText xml:space="preserve">ADDIN ZOTERO_ITEM CSL_CITATION {"citationID":"An8CXdDp","properties":{"formattedCitation":"Secretariat of the Convention on Biological Diversity, \\uc0\\u8216{}Global Multilateral Benefit-Sharing Mechanism (Article 10 of the Nagoya Protocol)\\uc0\\u8217{} (1 July 2018).","plainCitation":"Secretariat of the Convention on Biological Diversity, ‘Global Multilateral Benefit-Sharing Mechanism (Article 10 of the Nagoya Protocol)’ (1 July 2018).","noteIndex":20},"citationItems":[{"id":623,"uris":["http://zotero.org/users/local/dU5rpCrq/items/UB8979S2"],"uri":["http://zotero.org/users/local/dU5rpCrq/items/UB8979S2"],"itemData":{"id":623,"type":"article","multi":{"main":{},"_keys":{}},"title":"Global Multilateral Benefit-Sharing Mechanism (Article 10 of the Nagoya Protocol)","author":[{"family":"Secretariat of the Convention on Biological Diversity","given":"","literal":"Secretariat of the Convention on Biological Diversity","multi":{"_key":{}}}],"issued":{"date-parts":[["2018",7,1]]},"seeAlso":[]}}],"schema":"https://github.com/citation-style-language/schema/raw/master/csl-citation.json"} </w:instrText>
      </w:r>
      <w:r w:rsidRPr="00EB1205">
        <w:rPr>
          <w:rFonts w:ascii="Simplified Arabic" w:hAnsi="Simplified Arabic" w:cs="Simplified Arabic"/>
          <w:sz w:val="20"/>
          <w:szCs w:val="20"/>
          <w:rtl/>
        </w:rPr>
        <w:fldChar w:fldCharType="separate"/>
      </w:r>
      <w:r w:rsidRPr="00EB1205">
        <w:rPr>
          <w:rFonts w:ascii="Simplified Arabic" w:hAnsi="Simplified Arabic" w:cs="Simplified Arabic"/>
          <w:color w:val="000000" w:themeColor="text1"/>
          <w:sz w:val="20"/>
          <w:szCs w:val="20"/>
          <w:rtl/>
        </w:rPr>
        <w:t xml:space="preserve"> أمانة اتفاقية التنوع البيولوجي، "آلية عالمية متعددة لتقاسم المنافع (المادة 10 من بروتوكول ناغويا)</w:t>
      </w:r>
      <w:r w:rsidRPr="00EB1205">
        <w:rPr>
          <w:rFonts w:ascii="Simplified Arabic" w:hAnsi="Simplified Arabic" w:cs="Simplified Arabic"/>
          <w:sz w:val="20"/>
          <w:szCs w:val="20"/>
          <w:rtl/>
        </w:rPr>
        <w:t>.</w:t>
      </w:r>
      <w:r w:rsidRPr="00EB1205">
        <w:rPr>
          <w:rFonts w:ascii="Simplified Arabic" w:hAnsi="Simplified Arabic" w:cs="Simplified Arabic"/>
          <w:sz w:val="20"/>
          <w:szCs w:val="20"/>
          <w:rtl/>
        </w:rPr>
        <w:fldChar w:fldCharType="end"/>
      </w:r>
      <w:r w:rsidRPr="00EB1205">
        <w:rPr>
          <w:rFonts w:ascii="Simplified Arabic" w:hAnsi="Simplified Arabic" w:cs="Simplified Arabic"/>
          <w:sz w:val="20"/>
          <w:szCs w:val="20"/>
          <w:rtl/>
        </w:rPr>
        <w:t xml:space="preserve"> </w:t>
      </w:r>
      <w:r w:rsidRPr="00EB1205">
        <w:rPr>
          <w:rFonts w:ascii="Simplified Arabic" w:hAnsi="Simplified Arabic" w:cs="Simplified Arabic"/>
          <w:sz w:val="20"/>
          <w:szCs w:val="20"/>
          <w:rtl/>
        </w:rPr>
        <w:t>(1 يوليو</w:t>
      </w:r>
      <w:r>
        <w:rPr>
          <w:rFonts w:ascii="Simplified Arabic" w:hAnsi="Simplified Arabic" w:cs="Simplified Arabic" w:hint="cs"/>
          <w:sz w:val="20"/>
          <w:szCs w:val="20"/>
          <w:rtl/>
        </w:rPr>
        <w:t>/</w:t>
      </w:r>
      <w:r w:rsidRPr="00EB1205">
        <w:rPr>
          <w:rFonts w:ascii="Simplified Arabic" w:hAnsi="Simplified Arabic" w:cs="Simplified Arabic"/>
          <w:sz w:val="20"/>
          <w:szCs w:val="20"/>
          <w:rtl/>
        </w:rPr>
        <w:t xml:space="preserve"> تموز 2018).</w:t>
      </w:r>
    </w:p>
  </w:footnote>
  <w:footnote w:id="26">
    <w:p w14:paraId="34DBC93F" w14:textId="036A4A15" w:rsidR="00303B49" w:rsidRPr="00EC2954" w:rsidRDefault="00303B49" w:rsidP="00BC19E4">
      <w:pPr>
        <w:pStyle w:val="FootnoteText"/>
        <w:bidi/>
        <w:spacing w:before="20" w:after="20"/>
        <w:ind w:hanging="14"/>
        <w:rPr>
          <w:szCs w:val="18"/>
          <w:rtl/>
        </w:rPr>
      </w:pPr>
      <w:r w:rsidRPr="00BC19E4">
        <w:rPr>
          <w:rStyle w:val="FootnoteReference"/>
          <w:rFonts w:ascii="Simplified Arabic" w:hAnsi="Simplified Arabic" w:cs="Simplified Arabic"/>
          <w:sz w:val="24"/>
          <w:u w:val="none"/>
          <w:vertAlign w:val="superscript"/>
        </w:rPr>
        <w:footnoteRef/>
      </w:r>
      <w:r w:rsidRPr="00EC2954">
        <w:rPr>
          <w:szCs w:val="18"/>
          <w:rtl/>
        </w:rPr>
        <w:t xml:space="preserve"> </w:t>
      </w:r>
      <w:r w:rsidRPr="00BC19E4">
        <w:rPr>
          <w:rFonts w:ascii="Simplified Arabic" w:hAnsi="Simplified Arabic" w:cs="Simplified Arabic"/>
          <w:sz w:val="20"/>
          <w:szCs w:val="20"/>
          <w:rtl/>
        </w:rPr>
        <w:t xml:space="preserve">أمانة اتفاقية التنوع البيولوجي "بيانات حول المادة 10 من بروتوكول ناغويا وفقًا </w:t>
      </w:r>
      <w:r>
        <w:rPr>
          <w:rFonts w:ascii="Simplified Arabic" w:hAnsi="Simplified Arabic" w:cs="Simplified Arabic" w:hint="cs"/>
          <w:sz w:val="20"/>
          <w:szCs w:val="20"/>
          <w:rtl/>
        </w:rPr>
        <w:t>للمقرر</w:t>
      </w:r>
      <w:r w:rsidRPr="00BC19E4">
        <w:rPr>
          <w:rFonts w:ascii="Simplified Arabic" w:hAnsi="Simplified Arabic" w:cs="Simplified Arabic"/>
          <w:sz w:val="20"/>
          <w:szCs w:val="20"/>
          <w:rtl/>
        </w:rPr>
        <w:t xml:space="preserve"> </w:t>
      </w:r>
      <w:r w:rsidRPr="00BC19E4">
        <w:rPr>
          <w:rFonts w:ascii="Simplified Arabic" w:hAnsi="Simplified Arabic" w:cs="Simplified Arabic"/>
          <w:sz w:val="20"/>
          <w:szCs w:val="20"/>
        </w:rPr>
        <w:t>NP-3/13’</w:t>
      </w:r>
      <w:r w:rsidRPr="00BC19E4">
        <w:rPr>
          <w:rFonts w:ascii="Simplified Arabic" w:hAnsi="Simplified Arabic" w:cs="Simplified Arabic"/>
          <w:sz w:val="20"/>
          <w:szCs w:val="20"/>
          <w:rtl/>
        </w:rPr>
        <w:t xml:space="preserve"> (5 </w:t>
      </w:r>
      <w:r>
        <w:rPr>
          <w:rFonts w:ascii="Simplified Arabic" w:hAnsi="Simplified Arabic" w:cs="Simplified Arabic" w:hint="cs"/>
          <w:sz w:val="20"/>
          <w:szCs w:val="20"/>
          <w:rtl/>
        </w:rPr>
        <w:t>فبراير/</w:t>
      </w:r>
      <w:r w:rsidRPr="00BC19E4">
        <w:rPr>
          <w:rFonts w:ascii="Simplified Arabic" w:hAnsi="Simplified Arabic" w:cs="Simplified Arabic"/>
          <w:sz w:val="20"/>
          <w:szCs w:val="20"/>
          <w:rtl/>
        </w:rPr>
        <w:t xml:space="preserve">شباط 2020) </w:t>
      </w:r>
      <w:r>
        <w:fldChar w:fldCharType="begin"/>
      </w:r>
      <w:r>
        <w:instrText xml:space="preserve"> HYPERLINK "http://www.cbd.int/abs/art10/2019-2020/submissions.shtml" </w:instrText>
      </w:r>
      <w:r>
        <w:fldChar w:fldCharType="separate"/>
      </w:r>
      <w:r w:rsidRPr="00BC19E4">
        <w:rPr>
          <w:rStyle w:val="Hyperlink"/>
          <w:rFonts w:ascii="Simplified Arabic" w:hAnsi="Simplified Arabic" w:cs="Simplified Arabic"/>
          <w:sz w:val="20"/>
          <w:szCs w:val="20"/>
        </w:rPr>
        <w:t>www.cbd.int/abs/art10/2019-2020/submissions.shtml</w:t>
      </w:r>
      <w:r>
        <w:rPr>
          <w:rStyle w:val="Hyperlink"/>
          <w:rFonts w:ascii="Simplified Arabic" w:hAnsi="Simplified Arabic" w:cs="Simplified Arabic"/>
          <w:sz w:val="20"/>
          <w:szCs w:val="20"/>
        </w:rPr>
        <w:fldChar w:fldCharType="end"/>
      </w:r>
      <w:r w:rsidRPr="00BC19E4">
        <w:rPr>
          <w:rFonts w:ascii="Simplified Arabic" w:hAnsi="Simplified Arabic" w:cs="Simplified Arabic"/>
          <w:sz w:val="20"/>
          <w:szCs w:val="20"/>
          <w:rtl/>
        </w:rPr>
        <w:t xml:space="preserve"> تاريخ آخر وصول 28 </w:t>
      </w:r>
      <w:r>
        <w:rPr>
          <w:rFonts w:ascii="Simplified Arabic" w:hAnsi="Simplified Arabic" w:cs="Simplified Arabic" w:hint="cs"/>
          <w:sz w:val="20"/>
          <w:szCs w:val="20"/>
          <w:rtl/>
        </w:rPr>
        <w:t>فبراير/</w:t>
      </w:r>
      <w:r w:rsidRPr="00BC19E4">
        <w:rPr>
          <w:rFonts w:ascii="Simplified Arabic" w:hAnsi="Simplified Arabic" w:cs="Simplified Arabic"/>
          <w:sz w:val="20"/>
          <w:szCs w:val="20"/>
          <w:rtl/>
        </w:rPr>
        <w:t>شباط 2020.</w:t>
      </w:r>
    </w:p>
  </w:footnote>
  <w:footnote w:id="27">
    <w:p w14:paraId="6EC447B5" w14:textId="77777777" w:rsidR="00303B49" w:rsidRPr="00EC2954" w:rsidRDefault="00303B49" w:rsidP="002C0B8C">
      <w:pPr>
        <w:pStyle w:val="FootnoteText"/>
        <w:bidi/>
        <w:spacing w:before="20" w:after="20"/>
        <w:ind w:left="284" w:hanging="288"/>
        <w:rPr>
          <w:szCs w:val="18"/>
          <w:rtl/>
        </w:rPr>
      </w:pPr>
      <w:r w:rsidRPr="00BC19E4">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{"citationID":"Xq1HOkgI","properties":{"formattedCitation":"Greiber and others (n 8) 25.","plainCitation":"Greiber and others (n 8) 25.","noteIndex":22},"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25"}],"schema":"https://github.com/citation-style-language/schema/raw/master/csl-citation.json"} </w:instrText>
      </w:r>
      <w:r w:rsidRPr="00EC2954">
        <w:rPr>
          <w:szCs w:val="18"/>
          <w:rtl/>
        </w:rPr>
        <w:fldChar w:fldCharType="separate"/>
      </w:r>
      <w:r w:rsidRPr="00EC2954">
        <w:rPr>
          <w:szCs w:val="18"/>
          <w:rtl/>
        </w:rPr>
        <w:t>Greiber and others (n 10) 25.</w:t>
      </w:r>
      <w:r w:rsidRPr="00EC2954">
        <w:rPr>
          <w:szCs w:val="18"/>
          <w:rtl/>
        </w:rPr>
        <w:fldChar w:fldCharType="end"/>
      </w:r>
    </w:p>
  </w:footnote>
  <w:footnote w:id="28">
    <w:p w14:paraId="7AFFD214" w14:textId="482AAF8B" w:rsidR="00303B49" w:rsidRPr="00EC2954" w:rsidRDefault="00303B49" w:rsidP="002C0B8C">
      <w:pPr>
        <w:pStyle w:val="FootnoteText"/>
        <w:bidi/>
        <w:spacing w:before="20" w:after="20"/>
        <w:ind w:left="284" w:hanging="288"/>
        <w:rPr>
          <w:szCs w:val="18"/>
          <w:rtl/>
        </w:rPr>
      </w:pPr>
      <w:r w:rsidRPr="00BC19E4">
        <w:rPr>
          <w:rStyle w:val="FootnoteReference"/>
          <w:rFonts w:ascii="Simplified Arabic" w:hAnsi="Simplified Arabic" w:cs="Simplified Arabic"/>
          <w:sz w:val="24"/>
          <w:u w:val="none"/>
          <w:vertAlign w:val="superscript"/>
        </w:rPr>
        <w:footnoteRef/>
      </w:r>
      <w:r w:rsidRPr="00BC19E4">
        <w:rPr>
          <w:rStyle w:val="FootnoteReference"/>
          <w:rFonts w:ascii="Simplified Arabic" w:hAnsi="Simplified Arabic" w:cs="Simplified Arabic"/>
          <w:sz w:val="24"/>
          <w:u w:val="none"/>
          <w:vertAlign w:val="superscript"/>
          <w:rtl/>
        </w:rPr>
        <w:t xml:space="preserve"> </w:t>
      </w:r>
      <w:r w:rsidRPr="00EC2954">
        <w:rPr>
          <w:szCs w:val="18"/>
          <w:rtl/>
        </w:rPr>
        <w:t xml:space="preserve"> </w:t>
      </w:r>
      <w:r w:rsidR="00CB4E48">
        <w:rPr>
          <w:rFonts w:ascii="Simplified Arabic" w:hAnsi="Simplified Arabic" w:cs="Simplified Arabic" w:hint="cs"/>
          <w:sz w:val="20"/>
          <w:szCs w:val="20"/>
          <w:rtl/>
        </w:rPr>
        <w:t>المحفزات</w:t>
      </w:r>
      <w:r w:rsidRPr="00746E89">
        <w:rPr>
          <w:rFonts w:ascii="Simplified Arabic" w:hAnsi="Simplified Arabic" w:cs="Simplified Arabic"/>
          <w:sz w:val="20"/>
          <w:szCs w:val="20"/>
          <w:rtl/>
        </w:rPr>
        <w:t xml:space="preserve"> المحتملة كما تم تحديدها في عرض الاتحاد العالمي لحفظ الطبيعة لعام 2015، هي:</w:t>
      </w:r>
    </w:p>
    <w:p w14:paraId="432B35B0" w14:textId="77777777" w:rsidR="00303B49" w:rsidRPr="00746E89" w:rsidDel="00187C47"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"تبني اتفاقية التنوع البيولوجي؛</w:t>
      </w:r>
    </w:p>
    <w:p w14:paraId="6BB7747B" w14:textId="77777777" w:rsidR="00303B49" w:rsidRPr="00746E89" w:rsidDel="00187C47"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بدء نفاذ اتفاقية التنوع البيولوجي؛</w:t>
      </w:r>
    </w:p>
    <w:p w14:paraId="77FC80D3" w14:textId="77777777" w:rsidR="00303B49" w:rsidRPr="00746E89" w:rsidDel="00187C47"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تبني بروتوكول ناغويا؛</w:t>
      </w:r>
    </w:p>
    <w:p w14:paraId="2CE71F75" w14:textId="77777777" w:rsidR="00303B49" w:rsidRPr="00746E89" w:rsidDel="00187C47"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بدء نفاذ بروتوكول ناغويا؛</w:t>
      </w:r>
    </w:p>
    <w:p w14:paraId="39AE8845" w14:textId="77777777" w:rsidR="00303B49" w:rsidRPr="00746E89" w:rsidDel="00187C47"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التصديق على اتفاقية التنوع البيولوجي أو الانضمام إليها بشكلٍ آخر من خلال بلد المنشأ أو البلد التي توفر الموارد الجينية؛</w:t>
      </w:r>
    </w:p>
    <w:p w14:paraId="77AEA4D1" w14:textId="77777777" w:rsidR="00303B49" w:rsidRPr="00746E89" w:rsidDel="00187C47"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 xml:space="preserve"> التصديق على بروتوكول ناغويا أو الانضمام إليه بشكلٍ آخر من خلال بلد المنشأ أو البلد التي توفر</w:t>
      </w:r>
    </w:p>
    <w:p w14:paraId="01F5D965" w14:textId="77777777" w:rsidR="00303B49" w:rsidRPr="00746E89" w:rsidDel="00187C47" w:rsidRDefault="00303B49" w:rsidP="002C0B8C">
      <w:pPr>
        <w:pStyle w:val="FootnoteText"/>
        <w:bidi/>
        <w:spacing w:before="20" w:after="20"/>
        <w:ind w:left="284" w:hanging="288"/>
        <w:rPr>
          <w:rFonts w:ascii="Simplified Arabic" w:hAnsi="Simplified Arabic" w:cs="Simplified Arabic"/>
          <w:sz w:val="20"/>
          <w:szCs w:val="20"/>
          <w:rtl/>
        </w:rPr>
      </w:pPr>
      <w:r w:rsidRPr="00746E89">
        <w:rPr>
          <w:rFonts w:ascii="Simplified Arabic" w:hAnsi="Simplified Arabic" w:cs="Simplified Arabic"/>
          <w:sz w:val="20"/>
          <w:szCs w:val="20"/>
          <w:rtl/>
        </w:rPr>
        <w:t xml:space="preserve"> </w:t>
      </w:r>
      <w:r w:rsidRPr="00746E89">
        <w:rPr>
          <w:rFonts w:ascii="Simplified Arabic" w:hAnsi="Simplified Arabic" w:cs="Simplified Arabic"/>
          <w:sz w:val="20"/>
          <w:szCs w:val="20"/>
          <w:rtl/>
        </w:rPr>
        <w:tab/>
        <w:t>الموارد الجينية؛ أو</w:t>
      </w:r>
    </w:p>
    <w:p w14:paraId="4FA1A7B8" w14:textId="77777777" w:rsidR="00303B49" w:rsidRPr="00746E89" w:rsidRDefault="00303B49" w:rsidP="002C0B8C">
      <w:pPr>
        <w:pStyle w:val="FootnoteText"/>
        <w:keepLines w:val="0"/>
        <w:numPr>
          <w:ilvl w:val="0"/>
          <w:numId w:val="12"/>
        </w:numPr>
        <w:bidi/>
        <w:spacing w:before="20" w:after="20"/>
        <w:ind w:left="284" w:hanging="288"/>
        <w:rPr>
          <w:rFonts w:ascii="Simplified Arabic" w:hAnsi="Simplified Arabic" w:cs="Simplified Arabic"/>
          <w:sz w:val="20"/>
          <w:szCs w:val="20"/>
        </w:rPr>
      </w:pPr>
      <w:r w:rsidRPr="00746E89">
        <w:rPr>
          <w:rFonts w:ascii="Simplified Arabic" w:hAnsi="Simplified Arabic" w:cs="Simplified Arabic"/>
          <w:sz w:val="20"/>
          <w:szCs w:val="20"/>
          <w:rtl/>
        </w:rPr>
        <w:t>التصديق على تشريع إتاحة الموارد الوراثية وتقاسم منافعها من خلال بلد المنشأ أو البلد التي توفر الموارد الجينية."</w:t>
      </w:r>
    </w:p>
    <w:p w14:paraId="07AC283F" w14:textId="323DDE2C" w:rsidR="00303B49" w:rsidRPr="00EC2954" w:rsidDel="00187C47" w:rsidRDefault="00303B49" w:rsidP="00F56A1B">
      <w:pPr>
        <w:pStyle w:val="FootnoteText"/>
        <w:bidi/>
        <w:spacing w:before="20" w:after="20"/>
        <w:ind w:left="-4" w:firstLine="4"/>
        <w:rPr>
          <w:szCs w:val="18"/>
          <w:rtl/>
        </w:rPr>
      </w:pPr>
      <w:r w:rsidRPr="00746E89">
        <w:rPr>
          <w:rFonts w:ascii="Simplified Arabic" w:hAnsi="Simplified Arabic" w:cs="Simplified Arabic"/>
          <w:sz w:val="20"/>
          <w:szCs w:val="20"/>
          <w:rtl/>
        </w:rPr>
        <w:t xml:space="preserve">فريق الأخصائيين العالمي من اللجنة الفرعية الاستراتيجية – اللجنة العالمية المعنية بالقانون البيئي المشترك التابع للاتحاد العالمي لحفظ الطبيعة المعني بإتاحة الموارد الوراثية وتقاسم منافعها والموارد الوراثية والمسائل ذات الصلة، "بيان وجهات النظر استعدادًا لاجتماع الخبراء حول الحاجة لآلية عالمية متعددة الأطراف لتقاسم المنافع وطرائق ذلك ببروتوكول ناغويا" (22  </w:t>
      </w:r>
      <w:r>
        <w:rPr>
          <w:rFonts w:ascii="Simplified Arabic" w:hAnsi="Simplified Arabic" w:cs="Simplified Arabic"/>
          <w:sz w:val="20"/>
          <w:szCs w:val="20"/>
          <w:rtl/>
        </w:rPr>
        <w:t>سبتمبر/أيلول</w:t>
      </w:r>
      <w:r w:rsidRPr="00746E89">
        <w:rPr>
          <w:rFonts w:ascii="Simplified Arabic" w:hAnsi="Simplified Arabic" w:cs="Simplified Arabic"/>
          <w:sz w:val="20"/>
          <w:szCs w:val="20"/>
          <w:rtl/>
        </w:rPr>
        <w:t xml:space="preserve"> 2015) 4.</w:t>
      </w:r>
    </w:p>
  </w:footnote>
  <w:footnote w:id="29">
    <w:p w14:paraId="7290C0AA" w14:textId="62115D98" w:rsidR="00303B49" w:rsidRPr="00EC2954" w:rsidRDefault="00303B49" w:rsidP="00D667B4">
      <w:pPr>
        <w:pStyle w:val="FootnoteText"/>
        <w:bidi/>
        <w:spacing w:before="20" w:after="20"/>
        <w:ind w:hanging="14"/>
        <w:rPr>
          <w:szCs w:val="18"/>
          <w:rtl/>
        </w:rPr>
      </w:pPr>
      <w:r w:rsidRPr="00BC19E4">
        <w:rPr>
          <w:rStyle w:val="FootnoteReference"/>
          <w:rFonts w:ascii="Simplified Arabic" w:hAnsi="Simplified Arabic" w:cs="Simplified Arabic"/>
          <w:sz w:val="24"/>
          <w:u w:val="none"/>
          <w:vertAlign w:val="superscript"/>
        </w:rPr>
        <w:footnoteRef/>
      </w:r>
      <w:r w:rsidRPr="00BC19E4">
        <w:rPr>
          <w:rStyle w:val="FootnoteReference"/>
          <w:rFonts w:ascii="Simplified Arabic" w:hAnsi="Simplified Arabic" w:cs="Simplified Arabic"/>
          <w:sz w:val="24"/>
          <w:u w:val="none"/>
          <w:vertAlign w:val="superscript"/>
          <w:rtl/>
        </w:rPr>
        <w:t xml:space="preserve"> </w:t>
      </w:r>
      <w:r w:rsidRPr="00BA2FAB">
        <w:rPr>
          <w:rFonts w:ascii="Simplified Arabic" w:hAnsi="Simplified Arabic" w:cs="Simplified Arabic"/>
          <w:sz w:val="20"/>
          <w:szCs w:val="20"/>
          <w:rtl/>
        </w:rPr>
        <w:t xml:space="preserve">راجع </w:t>
      </w:r>
      <w:r w:rsidRPr="00BA2FAB">
        <w:rPr>
          <w:rFonts w:ascii="Simplified Arabic" w:hAnsi="Simplified Arabic" w:cs="Simplified Arabic"/>
          <w:sz w:val="20"/>
          <w:szCs w:val="20"/>
          <w:rtl/>
        </w:rPr>
        <w:fldChar w:fldCharType="begin"/>
      </w:r>
      <w:r w:rsidRPr="00BA2FAB">
        <w:rPr>
          <w:rFonts w:ascii="Simplified Arabic" w:hAnsi="Simplified Arabic" w:cs="Simplified Arabic"/>
          <w:sz w:val="20"/>
          <w:szCs w:val="20"/>
          <w:rtl/>
        </w:rPr>
        <w:instrText xml:space="preserve"> </w:instrText>
      </w:r>
      <w:r w:rsidRPr="00BA2FAB">
        <w:rPr>
          <w:rFonts w:ascii="Simplified Arabic" w:hAnsi="Simplified Arabic" w:cs="Simplified Arabic"/>
          <w:sz w:val="20"/>
          <w:szCs w:val="20"/>
        </w:rPr>
        <w:instrText xml:space="preserve">ADDIN ZOTERO_ITEM CSL_CITATION {"citationID":"gwbB4dBm","properties":{"formattedCitation":"Greiber and others (n 8) 72\\uc0\\u8211{}73.","plainCitation":"Greiber and others (n 8) 72–73.","noteIndex":24},"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72-73"}],"schema":"https://github.com/citation-style-language/schema/raw/master/csl-citation.json"} </w:instrText>
      </w:r>
      <w:r w:rsidRPr="00BA2FAB">
        <w:rPr>
          <w:rFonts w:ascii="Simplified Arabic" w:hAnsi="Simplified Arabic" w:cs="Simplified Arabic"/>
          <w:sz w:val="20"/>
          <w:szCs w:val="20"/>
          <w:rtl/>
        </w:rPr>
        <w:fldChar w:fldCharType="separate"/>
      </w:r>
      <w:r w:rsidRPr="00BA2FAB">
        <w:rPr>
          <w:rFonts w:ascii="Simplified Arabic" w:hAnsi="Simplified Arabic" w:cs="Simplified Arabic"/>
          <w:sz w:val="20"/>
          <w:szCs w:val="20"/>
          <w:rtl/>
        </w:rPr>
        <w:t>Greiber and others (n 10) 72–73.</w:t>
      </w:r>
      <w:r w:rsidRPr="00BA2FAB">
        <w:rPr>
          <w:rFonts w:ascii="Simplified Arabic" w:hAnsi="Simplified Arabic" w:cs="Simplified Arabic"/>
          <w:sz w:val="20"/>
          <w:szCs w:val="20"/>
          <w:rtl/>
        </w:rPr>
        <w:fldChar w:fldCharType="end"/>
      </w:r>
      <w:r w:rsidRPr="00BA2FAB">
        <w:rPr>
          <w:rFonts w:ascii="Simplified Arabic" w:hAnsi="Simplified Arabic" w:cs="Simplified Arabic"/>
          <w:sz w:val="20"/>
          <w:szCs w:val="20"/>
          <w:rtl/>
        </w:rPr>
        <w:t xml:space="preserve"> </w:t>
      </w:r>
      <w:proofErr w:type="spellStart"/>
      <w:r w:rsidRPr="00BA2FAB">
        <w:rPr>
          <w:rFonts w:ascii="Simplified Arabic" w:hAnsi="Simplified Arabic" w:cs="Simplified Arabic"/>
          <w:sz w:val="20"/>
          <w:szCs w:val="20"/>
        </w:rPr>
        <w:t>Greiber</w:t>
      </w:r>
      <w:proofErr w:type="spellEnd"/>
      <w:r w:rsidRPr="00BA2FAB">
        <w:rPr>
          <w:rFonts w:ascii="Simplified Arabic" w:hAnsi="Simplified Arabic" w:cs="Simplified Arabic"/>
          <w:sz w:val="20"/>
          <w:szCs w:val="20"/>
        </w:rPr>
        <w:t xml:space="preserve"> and others (n 10) 72–73</w:t>
      </w:r>
      <w:r w:rsidRPr="00BA2FAB">
        <w:rPr>
          <w:rFonts w:ascii="Simplified Arabic" w:hAnsi="Simplified Arabic" w:cs="Simplified Arabic"/>
          <w:sz w:val="20"/>
          <w:szCs w:val="20"/>
          <w:rtl/>
        </w:rPr>
        <w:t xml:space="preserve">. </w:t>
      </w:r>
      <w:r w:rsidRPr="00BA2FAB">
        <w:rPr>
          <w:rFonts w:ascii="Simplified Arabic" w:hAnsi="Simplified Arabic" w:cs="Simplified Arabic"/>
          <w:sz w:val="20"/>
          <w:szCs w:val="20"/>
          <w:rtl/>
        </w:rPr>
        <w:t>اتفاقية فيينا لقانون المعاهدات (</w:t>
      </w:r>
      <w:r w:rsidRPr="00BA2FAB">
        <w:rPr>
          <w:rFonts w:ascii="Simplified Arabic" w:hAnsi="Simplified Arabic" w:cs="Simplified Arabic"/>
          <w:sz w:val="20"/>
          <w:szCs w:val="20"/>
        </w:rPr>
        <w:t>n 7</w:t>
      </w:r>
      <w:r w:rsidRPr="00BA2FAB">
        <w:rPr>
          <w:rFonts w:ascii="Simplified Arabic" w:hAnsi="Simplified Arabic" w:cs="Simplified Arabic"/>
          <w:sz w:val="20"/>
          <w:szCs w:val="20"/>
          <w:rtl/>
        </w:rPr>
        <w:t>) المادة 28: "لا تلزم أحكام المعاهدة أي طرف بشأن أي عمل حدث أو واقعة حدثت أو حالة توقفت عن الوجود قبل تاريخ بدء نفاذ المعاهدة على هذا الطرف، ما لم يتبين من المعاهدة أو يثبت بطريقة أخرى قصد مغاير لذلك</w:t>
      </w:r>
      <w:r w:rsidRPr="00EC2954">
        <w:rPr>
          <w:szCs w:val="18"/>
          <w:rtl/>
        </w:rPr>
        <w:t>."</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{"citationID":"AbnIlj2K","properties":{"formattedCitation":"Markus Kotzur, \\uc0\\u8216{}The Temporal Dimension: Non-Retroactivity and Its Discontents\\uc0\\u8217{} in Christian J Tams, and others (eds), {\\i{}Research Handbook on the Law of Treaties} (Edward Elgar 2014) 155\\uc0\\u8211{}56 notes that \\uc0\\u8216{}Facts or acts can occur more than once, they can be repeated, and situations might continue to exist \\uc0\\u8211{} they \\uc0\\u8220{}live on\\uc0\\u8221{}, not allowing for a strict bar against retroactive application.\\uc0\\u8217{}","plainCitation":"Markus Kotzur, ‘The Temporal Dimension: Non-Retroactivity and Its Discontents’ in Christian J Tams, and others (eds), Research Handbook on the Law of Treaties (Edward Elgar 2014) 155–56 notes that ‘Facts or acts can occur more than once, they can be repeated, and situations might continue to exist – they “live on”, not allowing for a strict bar against retroactive application.’","noteIndex":24},"citationItems":[{"id":789,"uris":["http://zotero.org/users/local/dU5rpCrq/items/PBZQC4EA"],"uri":["http://zotero.org/users/local/dU5rpCrq/items/PBZQC4EA"],"itemData":{"id":789,"type":"chapter","multi":{"main":{},"_keys":{}},"container-title":"Research Handbook on the Law of Treaties","event-place":"Cheltenham, UK","ISBN":"978-0-85793-477-2","page":"153","publisher":"Edward Elgar","publisher-place":"Cheltenham, UK","title":"The temporal dimension: Non-retroactivity and its discontents","author":[{"family":"Kotzur","given":"Markus","multi":{"_key":{}}}],"editor":[{"family":"Tams,","given":"Christian J","multi":{"_key":{}}},{"family":"Tzanakopoulos","given":"Antonios","multi":{"_key":{}}},{"family":"Zimmermann","given":"Andreas","multi":{"_key":{}}}],"issued":{"date-parts":[["2014"]]},"seeAlso":[]},"locator":"155-6","suffix":"notes that \"Facts or acts can occur more than once, they can be repeated, and situations might continue to exist – they ‘live on’, not allowing for a strict bar against retroactive application.\""}],"schema":"https://github.com/citation-style-language/schema/raw/master/csl-citation.json"} </w:instrText>
      </w:r>
      <w:r w:rsidRPr="00EC2954">
        <w:rPr>
          <w:szCs w:val="18"/>
          <w:rtl/>
        </w:rPr>
        <w:fldChar w:fldCharType="separate"/>
      </w:r>
      <w:r w:rsidRPr="00EC2954">
        <w:rPr>
          <w:szCs w:val="18"/>
          <w:rtl/>
        </w:rPr>
        <w:t xml:space="preserve">Markus Kotzur, ‘The Temporal Dimension: Non-Retroactivity and Its Discontents’ in Christian J Tams, and others (eds), </w:t>
      </w:r>
      <w:r w:rsidRPr="00B67B70">
        <w:rPr>
          <w:iCs/>
          <w:szCs w:val="18"/>
          <w:rtl/>
        </w:rPr>
        <w:t>Research Handbook on the Law of Treaties</w:t>
      </w:r>
      <w:r w:rsidRPr="00EC2954">
        <w:rPr>
          <w:szCs w:val="18"/>
          <w:rtl/>
        </w:rPr>
        <w:t xml:space="preserve"> (Edward Elgar 2014) 155–56 notes that ‘Facts or acts can occur more than once, they can be repeated, and situations might continue to exist – they “live on”, not allowing for a strict bar against retroactive application.’</w:t>
      </w:r>
      <w:r w:rsidRPr="00EC2954">
        <w:rPr>
          <w:szCs w:val="18"/>
          <w:rtl/>
        </w:rPr>
        <w:fldChar w:fldCharType="end"/>
      </w:r>
    </w:p>
  </w:footnote>
  <w:footnote w:id="30">
    <w:p w14:paraId="363C3A69" w14:textId="2DB5C1D6" w:rsidR="00303B49" w:rsidRPr="00D667B4" w:rsidRDefault="00303B49" w:rsidP="00D667B4">
      <w:pPr>
        <w:pStyle w:val="FootnoteText"/>
        <w:bidi/>
        <w:spacing w:before="20" w:after="20"/>
        <w:ind w:hanging="14"/>
        <w:rPr>
          <w:rFonts w:ascii="Simplified Arabic" w:hAnsi="Simplified Arabic" w:cs="Simplified Arabic"/>
          <w:sz w:val="24"/>
          <w:vertAlign w:val="superscript"/>
          <w:rtl/>
        </w:rPr>
      </w:pPr>
      <w:r w:rsidRPr="00D667B4">
        <w:rPr>
          <w:rStyle w:val="FootnoteReference"/>
          <w:rFonts w:ascii="Simplified Arabic" w:eastAsiaTheme="majorEastAsia" w:hAnsi="Simplified Arabic" w:cs="Simplified Arabic"/>
          <w:sz w:val="24"/>
          <w:u w:val="none"/>
          <w:vertAlign w:val="superscript"/>
        </w:rPr>
        <w:footnoteRef/>
      </w:r>
      <w:r w:rsidRPr="00D667B4">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{"citationID":"JFG2my2A","properties":{"formattedCitation":"Morten W Tvedt and Ole K Fauchald, \\uc0\\u8216{}Implementing the Nagoya Protocol on ABS: A Hypothetical Case Study on Enforcing Benefit Sharing in Norway\\uc0\\u8217{} (2011) 14 The Journal of World Intellectual Property 383, 385.","plainCitation":"Morten W Tvedt and Ole K Fauchald, ‘Implementing the Nagoya Protocol on ABS: A Hypothetical Case Study on Enforcing Benefit Sharing in Norway’ (2011) 14 The Journal of World Intellectual Property 383, 385.","noteIndex":25},"citationItems":[{"id":589,"uris":["http://zotero.org/users/local/dU5rpCrq/items/S22CJX4M"],"uri":["http://zotero.org/users/local/dU5rpCrq/items/S22CJX4M"],"itemData":{"id":589,"type":"article-journal","multi":{"main":{},"_keys":{}},"abstract":"In October 2010, the Nagoya Protocol on Access to Genetic Resources and the Fair and Equitable Sharing of Benefits Arising From Their Utilization (NP) was adopted at the Conference of the Parties (COP-10) of the Convention on Biological Diversity (CBD). The NP establishes rules on measures to be taken by user countries in the context of access and benefit sharing (ABS). The future success of ABS as embedded in CBD and the Nagoya Protocol depends on their implementation at a national level. The binding rules of CBD and NP have in common that they need to be transformed into national legal and political contexts to establish a functional system for ABS. This article addresses measures that are needed in the international regime to secure adoption and implementation of user-country measures which are compatible with provider-country legislation. It analyses one current example of user-country legislation: the recently adopted Norwegian legislation, for the purpose of finding options for and obstacles to implementing obligations in the CBD and the NP in national law and in actual practice. One part of the ABS challenge is that obligations in the CBD and the NP apply to states, whereas the actual users of genetic resources are mostly private or public enterprises: companies, universities or other institutions. Despite showing a promising start, far from all challenges of a functional ABS system are solved.","container-title":"The Journal of World Intellectual Property","DOI":"10.1111/j.1747-1796.2011.00424.x","ISSN":"1747-1796","issue":"5","language":"en","page":"383-402","source":"Wiley Online Library","title":"Implementing the Nagoya Protocol on ABS: A Hypothetical Case Study on Enforcing Benefit Sharing in Norway","title-short":"Implementing the Nagoya Protocol on ABS","volume":"14","author":[{"family":"Tvedt","given":"Morten W.","multi":{"_key":{}}},{"family":"Fauchald","given":"Ole K.","multi":{"_key":{}}}],"issued":{"date-parts":[["2011"]]},"seeAlso":[]},"locator":"385"}],"schema":"https://github.com/citation-style-language/schema/raw/master/csl-citation.json"} </w:instrText>
      </w:r>
      <w:r w:rsidRPr="00EC2954">
        <w:rPr>
          <w:szCs w:val="18"/>
          <w:rtl/>
        </w:rPr>
        <w:fldChar w:fldCharType="separate"/>
      </w:r>
      <w:r w:rsidRPr="00EC2954">
        <w:rPr>
          <w:szCs w:val="18"/>
          <w:rtl/>
        </w:rPr>
        <w:t>Morten W Tvedt and Ole K Fauchald, ‘Implementing the Nagoya Protocol on ABS: A Hypothetical Case Study on Enforcing Benefit Sharing in Norway’ (2011) 14 The Journal of World Intellectual Property 383, 385.</w:t>
      </w:r>
      <w:r w:rsidRPr="00EC2954">
        <w:rPr>
          <w:szCs w:val="18"/>
          <w:rtl/>
        </w:rPr>
        <w:fldChar w:fldCharType="end"/>
      </w:r>
      <w:r w:rsidRPr="00EC2954">
        <w:rPr>
          <w:szCs w:val="18"/>
          <w:rtl/>
        </w:rPr>
        <w:t xml:space="preserve"> </w:t>
      </w:r>
      <w:r w:rsidRPr="00EC2954">
        <w:rPr>
          <w:szCs w:val="18"/>
          <w:rtl/>
        </w:rPr>
        <w:t>راجع أيضًا</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{"citationID":"AGQp0HO5","properties":{"formattedCitation":"Greiber and others (n 8) 63\\uc0\\u8211{}65; Morten W Tvedt and Olivier Rukundo, \\uc0\\u8216{}Functionality of an ABS Protocol\\uc0\\u8217{} (Fridjof Nansen Institute 2010); Kabir Bavikatte and Brendan Tobin, \\uc0\\u8216{}Cutting the Gordian Knot: Resolving Conflicts over the Term \\uc0\\u8220{}Utilization\\uc0\\u8221{}\\uc0\\u8217{} (2010) 4 Biores 3.","plainCitation":"Greiber and others (n 8) 63–65; Morten W Tvedt and Olivier Rukundo, ‘Functionality of an ABS Protocol’ (Fridjof Nansen Institute 2010); Kabir Bavikatte and Brendan Tobin, ‘Cutting the Gordian Knot: Resolving Conflicts over the Term “Utilization”’ (2010) 4 Biores 3.","noteIndex":25},"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63-65"},{"id":629,"uris":["http://zotero.org/users/local/dU5rpCrq/items/KM88ZMM5"],"uri":["http://zotero.org/users/local/dU5rpCrq/items/KM88ZMM5"],"itemData":{"id":629,"type":"article","multi":{"main":{},"_keys":{}},"publisher":"Fridjof Nansen Institute","title":"Functionality of an ABS Protocol","author":[{"family":"Tvedt","given":"Morten W","multi":{"_key":{}}},{"family":"Rukundo","given":"Olivier","multi":{"_key":{}}}],"issued":{"date-parts":[["2010"]]},"seeAlso":[]}},{"id":630,"uris":["http://zotero.org/users/local/dU5rpCrq/items/SNN7MKTB"],"uri":["http://zotero.org/users/local/dU5rpCrq/items/SNN7MKTB"],"itemData":{"id":630,"type":"article-journal","multi":{"main":{},"_keys":{}},"container-title":"Biores","issue":"3","page":"3","title":"Cutting the Gordian Knot: Resolving Conflicts over the Term “Utilization”","volume":"4","author":[{"family":"Bavikatte","given":"Kabir","multi":{"_key":{}}},{"family":"Tobin","given":"Brendan","multi":{"_key":{}}}],"issued":{"date-parts":[["2010"]]},"seeAlso":[]}}],"schema":"https://github.com/citation-style-language/schema/raw/master/csl-citation.json"} </w:instrText>
      </w:r>
      <w:r w:rsidRPr="00EC2954">
        <w:rPr>
          <w:szCs w:val="18"/>
          <w:rtl/>
        </w:rPr>
        <w:fldChar w:fldCharType="separate"/>
      </w:r>
      <w:r w:rsidRPr="00EC2954">
        <w:rPr>
          <w:szCs w:val="18"/>
          <w:rtl/>
        </w:rPr>
        <w:t>Greiber and others (n 10) 63–65; Morten W Tvedt and Olivier Rukundo, ‘Functionality of an ABS Protocol’ (Fridjof Nansen Institute 2010); Kabir Bavikatte and Brendan Tobin, ‘Cutting the Gordian Knot: Resolving Conflicts over the Term “Utilization”’ (2010) 4 Biores 3.</w:t>
      </w:r>
      <w:r w:rsidRPr="00EC2954">
        <w:rPr>
          <w:szCs w:val="18"/>
          <w:rtl/>
        </w:rPr>
        <w:fldChar w:fldCharType="end"/>
      </w:r>
    </w:p>
  </w:footnote>
  <w:footnote w:id="31">
    <w:p w14:paraId="3F99A357" w14:textId="77777777" w:rsidR="00303B49" w:rsidRPr="00EC2954" w:rsidRDefault="00303B49" w:rsidP="002C0B8C">
      <w:pPr>
        <w:pStyle w:val="FootnoteText"/>
        <w:bidi/>
        <w:spacing w:before="20" w:after="20"/>
        <w:ind w:left="284" w:hanging="288"/>
        <w:rPr>
          <w:szCs w:val="18"/>
          <w:rtl/>
        </w:rPr>
      </w:pPr>
      <w:r w:rsidRPr="00BC19E4">
        <w:rPr>
          <w:rStyle w:val="FootnoteReference"/>
          <w:rFonts w:ascii="Simplified Arabic" w:hAnsi="Simplified Arabic" w:cs="Simplified Arabic"/>
          <w:sz w:val="24"/>
          <w:u w:val="none"/>
          <w:vertAlign w:val="superscript"/>
        </w:rPr>
        <w:footnoteRef/>
      </w:r>
      <w:r w:rsidRPr="00EC2954">
        <w:rPr>
          <w:szCs w:val="18"/>
          <w:rtl/>
        </w:rPr>
        <w:t xml:space="preserve"> </w:t>
      </w:r>
      <w:r w:rsidRPr="00BA2FAB">
        <w:rPr>
          <w:rFonts w:ascii="Simplified Arabic" w:hAnsi="Simplified Arabic" w:cs="Simplified Arabic"/>
          <w:sz w:val="20"/>
          <w:szCs w:val="20"/>
          <w:rtl/>
        </w:rPr>
        <w:t>راجع المادة 2 من لائحة الاتحاد الأوروبي 511/2014.</w:t>
      </w:r>
    </w:p>
  </w:footnote>
  <w:footnote w:id="32">
    <w:p w14:paraId="041C083E" w14:textId="77777777" w:rsidR="00303B49" w:rsidRPr="00EC2954" w:rsidRDefault="00303B49" w:rsidP="00BA2FAB">
      <w:pPr>
        <w:pStyle w:val="FootnoteText"/>
        <w:bidi/>
        <w:spacing w:before="20" w:after="20"/>
        <w:ind w:hanging="14"/>
        <w:rPr>
          <w:szCs w:val="18"/>
          <w:rtl/>
        </w:rPr>
      </w:pPr>
      <w:r w:rsidRPr="00BC19E4">
        <w:rPr>
          <w:rStyle w:val="FootnoteReference"/>
          <w:rFonts w:ascii="Simplified Arabic" w:hAnsi="Simplified Arabic" w:cs="Simplified Arabic"/>
          <w:sz w:val="24"/>
          <w:u w:val="none"/>
          <w:vertAlign w:val="superscript"/>
        </w:rPr>
        <w:footnoteRef/>
      </w:r>
      <w:r w:rsidRPr="00EC2954">
        <w:rPr>
          <w:szCs w:val="18"/>
          <w:rtl/>
        </w:rPr>
        <w:t xml:space="preserve"> </w:t>
      </w:r>
      <w:r w:rsidRPr="00BA2FAB">
        <w:rPr>
          <w:rFonts w:ascii="Simplified Arabic" w:hAnsi="Simplified Arabic" w:cs="Simplified Arabic"/>
          <w:sz w:val="20"/>
          <w:szCs w:val="20"/>
          <w:rtl/>
        </w:rPr>
        <w:t>مثل البرازيل، وكولومبيا، وكوستاريكا، وجنوب أفريقيا.  راجع</w:t>
      </w:r>
      <w:r w:rsidRPr="00BA2FAB">
        <w:rPr>
          <w:sz w:val="20"/>
          <w:szCs w:val="20"/>
          <w:rtl/>
        </w:rPr>
        <w:t xml:space="preserve"> </w:t>
      </w:r>
      <w:r w:rsidRPr="002072CB">
        <w:rPr>
          <w:rFonts w:asciiTheme="majorBidi" w:hAnsiTheme="majorBidi" w:cstheme="majorBidi"/>
          <w:sz w:val="20"/>
          <w:szCs w:val="20"/>
          <w:rtl/>
        </w:rPr>
        <w:fldChar w:fldCharType="begin"/>
      </w:r>
      <w:r w:rsidRPr="002072CB">
        <w:rPr>
          <w:rFonts w:asciiTheme="majorBidi" w:hAnsiTheme="majorBidi" w:cstheme="majorBidi"/>
          <w:sz w:val="20"/>
          <w:szCs w:val="20"/>
          <w:rtl/>
        </w:rPr>
        <w:instrText xml:space="preserve"> </w:instrText>
      </w:r>
      <w:r w:rsidRPr="002072CB">
        <w:rPr>
          <w:rFonts w:asciiTheme="majorBidi" w:hAnsiTheme="majorBidi" w:cstheme="majorBidi"/>
          <w:sz w:val="20"/>
          <w:szCs w:val="20"/>
        </w:rPr>
        <w:instrText xml:space="preserve">ADDIN ZOTERO_ITEM CSL_CITATION {"citationID":"TYuQLyhb","properties":{"formattedCitation":"Margo A Bagley and Arti K Rai, \\uc0\\u8216{}The Nagoya Protocol and Synthetic Biology Research: A Look at the Potential Impacts\\uc0\\u8217{} (Wilson Center 2013) 17\\uc0\\u8211{}21.","plainCitation":"Margo A Bagley and Arti K Rai, ‘The Nagoya Protocol and Synthetic Biology Research: A Look at the Potential Impacts’ (Wilson Center 2013) 17–21.","noteIndex":27},"citationItems":[{"id":591,"uris":["http://zotero.org/users/local/dU5rpCrq/items/5QLBMC5M"],"uri":["http://zotero.org/users/local/dU5rpCrq/items/5QLBMC5M"],"itemData":{"id":591,"type":"report","multi":{"main":{},"_keys":{}},"publisher":"Wilson Center","title":"The Nagoya Protocol and Synthetic Biology Research: A Look at the Potential Impacts","author":[{"family":"Bagley","given":"Margo A","multi":{"_key":{}}},{"family":"Rai","given":"Arti K","multi":{"_key":{}}}],"issued":{"date-parts":[["2013"]]},"seeAlso":[]},"locator":"17-21"}],"schema":"https://github.com/citation-style-language/schema/raw/master/csl-citation.json"} </w:instrText>
      </w:r>
      <w:r w:rsidRPr="002072CB">
        <w:rPr>
          <w:rFonts w:asciiTheme="majorBidi" w:hAnsiTheme="majorBidi" w:cstheme="majorBidi"/>
          <w:sz w:val="20"/>
          <w:szCs w:val="20"/>
          <w:rtl/>
        </w:rPr>
        <w:fldChar w:fldCharType="separate"/>
      </w:r>
      <w:r w:rsidRPr="002072CB">
        <w:rPr>
          <w:rFonts w:asciiTheme="majorBidi" w:hAnsiTheme="majorBidi" w:cstheme="majorBidi"/>
          <w:sz w:val="20"/>
          <w:szCs w:val="20"/>
          <w:rtl/>
        </w:rPr>
        <w:t>Margo A Bagley and Arti K Rai, ‘The Nagoya Protocol and Synthetic Biology Research: A Look at the Potential Impacts’ (Wilson Center 2013) 17–21.</w:t>
      </w:r>
      <w:r w:rsidRPr="002072CB">
        <w:rPr>
          <w:rFonts w:asciiTheme="majorBidi" w:hAnsiTheme="majorBidi" w:cstheme="majorBidi"/>
          <w:sz w:val="20"/>
          <w:szCs w:val="20"/>
          <w:rtl/>
        </w:rPr>
        <w:fldChar w:fldCharType="end"/>
      </w:r>
      <w:r w:rsidRPr="002072CB">
        <w:rPr>
          <w:rFonts w:asciiTheme="majorBidi" w:hAnsiTheme="majorBidi" w:cstheme="majorBidi"/>
          <w:sz w:val="20"/>
          <w:szCs w:val="20"/>
          <w:rtl/>
        </w:rPr>
        <w:fldChar w:fldCharType="begin"/>
      </w:r>
      <w:r w:rsidRPr="002072CB">
        <w:rPr>
          <w:rFonts w:asciiTheme="majorBidi" w:hAnsiTheme="majorBidi" w:cstheme="majorBidi"/>
          <w:sz w:val="20"/>
          <w:szCs w:val="20"/>
          <w:rtl/>
        </w:rPr>
        <w:instrText xml:space="preserve"> </w:instrText>
      </w:r>
      <w:r w:rsidRPr="002072CB">
        <w:rPr>
          <w:rFonts w:asciiTheme="majorBidi" w:hAnsiTheme="majorBidi" w:cstheme="majorBidi"/>
          <w:sz w:val="20"/>
          <w:szCs w:val="20"/>
        </w:rPr>
        <w:instrText xml:space="preserve">ADDIN ZOTERO_ITEM CSL_CITATION {"citationID":"RbvoVWQE","properties":{"formattedCitation":"See also Elisa Morgera and others, {\\i{}Unraveling the Nagoya Protocol: A Commentary on the Nagoya Protocol on Access and Benefit-Sharing to the Convention on Biological Diversity} (Brill Nijhoff 2014) 77\\uc0\\u8211{}80 for further commentary on this matter.","plainCitation":"See also Elisa Morgera and others, Unraveling the Nagoya Protocol: A Commentary on the Nagoya Protocol on Access and Benefit-Sharing to the Convention on Biological Diversity (Brill Nijhoff 2014) 77–80 for further commentary on this matter.","noteIndex":27},"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77-80","prefix":"See also ","suffix":"for further commentary on this matter."}],"schema":"https://github.com/citation-style-language/schema/raw/master/csl-citation.json"} </w:instrText>
      </w:r>
      <w:r w:rsidRPr="002072CB">
        <w:rPr>
          <w:rFonts w:asciiTheme="majorBidi" w:hAnsiTheme="majorBidi" w:cstheme="majorBidi"/>
          <w:sz w:val="20"/>
          <w:szCs w:val="20"/>
          <w:rtl/>
        </w:rPr>
        <w:fldChar w:fldCharType="separate"/>
      </w:r>
      <w:r w:rsidRPr="002072CB">
        <w:rPr>
          <w:rFonts w:asciiTheme="majorBidi" w:hAnsiTheme="majorBidi" w:cstheme="majorBidi"/>
          <w:sz w:val="20"/>
          <w:szCs w:val="20"/>
          <w:rtl/>
        </w:rPr>
        <w:t xml:space="preserve">See also Elisa Morgera and others, </w:t>
      </w:r>
      <w:r w:rsidRPr="002072CB">
        <w:rPr>
          <w:rFonts w:asciiTheme="majorBidi" w:hAnsiTheme="majorBidi" w:cstheme="majorBidi"/>
          <w:i/>
          <w:iCs/>
          <w:sz w:val="20"/>
          <w:szCs w:val="20"/>
          <w:rtl/>
        </w:rPr>
        <w:t>Unraveling the Nagoya Protocol: A Commentary on the Nagoya Protocol on Access and Benefit-Sharing to the Convention on Biological Diversity</w:t>
      </w:r>
      <w:r w:rsidRPr="002072CB">
        <w:rPr>
          <w:rFonts w:asciiTheme="majorBidi" w:hAnsiTheme="majorBidi" w:cstheme="majorBidi"/>
          <w:sz w:val="20"/>
          <w:szCs w:val="20"/>
          <w:rtl/>
        </w:rPr>
        <w:t xml:space="preserve"> (Brill Nijhoff 2014) 77–80 للحصول على مزيدٍ من التعليقات حول هذه المسألة.</w:t>
      </w:r>
      <w:r w:rsidRPr="002072CB">
        <w:rPr>
          <w:rFonts w:asciiTheme="majorBidi" w:hAnsiTheme="majorBidi" w:cstheme="majorBidi"/>
          <w:sz w:val="20"/>
          <w:szCs w:val="20"/>
          <w:rtl/>
        </w:rPr>
        <w:fldChar w:fldCharType="end"/>
      </w:r>
      <w:r w:rsidRPr="00EC2954">
        <w:rPr>
          <w:szCs w:val="18"/>
          <w:rtl/>
        </w:rPr>
        <w:t xml:space="preserve">   </w:t>
      </w:r>
    </w:p>
  </w:footnote>
  <w:footnote w:id="33">
    <w:p w14:paraId="4274D883" w14:textId="1A1DD22B" w:rsidR="00303B49" w:rsidRPr="00BC19E4" w:rsidRDefault="00303B49" w:rsidP="00BA2FAB">
      <w:pPr>
        <w:pStyle w:val="FootnoteText"/>
        <w:bidi/>
        <w:spacing w:before="20" w:after="20"/>
        <w:ind w:firstLine="0"/>
        <w:rPr>
          <w:rFonts w:ascii="Simplified Arabic" w:hAnsi="Simplified Arabic" w:cs="Simplified Arabic"/>
          <w:iCs/>
          <w:szCs w:val="18"/>
          <w:vertAlign w:val="superscript"/>
          <w:rtl/>
        </w:rPr>
      </w:pPr>
      <w:r w:rsidRPr="00BC19E4">
        <w:rPr>
          <w:rStyle w:val="FootnoteReference"/>
          <w:rFonts w:ascii="Simplified Arabic" w:eastAsiaTheme="majorEastAsia" w:hAnsi="Simplified Arabic" w:cs="Simplified Arabic"/>
          <w:sz w:val="24"/>
          <w:u w:val="none"/>
          <w:vertAlign w:val="superscript"/>
        </w:rPr>
        <w:footnoteRef/>
      </w:r>
      <w:r>
        <w:rPr>
          <w:rFonts w:ascii="Simplified Arabic" w:hAnsi="Simplified Arabic" w:cs="Simplified Arabic" w:hint="cs"/>
          <w:iCs/>
          <w:szCs w:val="18"/>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{"citationID":"OvMeenh3","properties":{"formattedCitation":"Margo A Bagley and others, \\uc0\\u8216{}Fact-Finding Study on How Domestic Measures Address Benefit-Sharing Arising from Commercial and Non-Commercial Use of Digital Sequence Information on Genetic Resources and Address the Use of Digital Sequence Information on Genetic Resources for Research and Development\\uc0\\u8217{} (Secretariat of the Convention on Biological Diversity 29 January 2020).","plainCitation":"Margo A Bagley and others, ‘Fact-Finding Study on How Domestic Measures Address Benefit-Sharing Arising from Commercial and Non-Commercial Use of Digital Sequence Information on Genetic Resources and Address the Use of Digital Sequence Information on Genetic Resources for Research and Development’ (Secretariat of the Convention on Biological Diversity 29 January 2020).","noteIndex":28},"citationItems":[{"id":648,"uris":["http://zotero.org/users/local/dU5rpCrq/items/PD5M6V67"],"uri":["http://zotero.org/users/local/dU5rpCrq/items/PD5M6V67"],"itemData":{"id":648,"type":"article","multi":{"main":{},"_keys":{}},"publisher":"Secretariat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EC2954">
        <w:rPr>
          <w:szCs w:val="18"/>
          <w:rtl/>
        </w:rPr>
        <w:fldChar w:fldCharType="separate"/>
      </w:r>
      <w:r w:rsidRPr="00EC2954">
        <w:rPr>
          <w:szCs w:val="18"/>
          <w:rtl/>
        </w:rPr>
        <w:t>Margo A Bagley and others, ‘Fact-Finding Study on How Domestic Measures Address Benefit-Sharing Arising from Commercial and Non-Commercial Use of Digital Sequence Information on Genetic Resources and Address the Use of Digital Sequence Information on Genetic Resources for Research and Development’ (Secretariat of the Convention on Biological Diversity 29 January 2020).</w:t>
      </w:r>
      <w:r w:rsidRPr="00EC2954">
        <w:rPr>
          <w:szCs w:val="18"/>
          <w:rtl/>
        </w:rPr>
        <w:fldChar w:fldCharType="end"/>
      </w:r>
      <w:r w:rsidRPr="00EC2954">
        <w:rPr>
          <w:szCs w:val="18"/>
          <w:rtl/>
        </w:rPr>
        <w:t xml:space="preserve">  </w:t>
      </w:r>
      <w:r w:rsidRPr="00EC2954">
        <w:rPr>
          <w:szCs w:val="18"/>
          <w:rtl/>
        </w:rPr>
        <w:t>&lt;</w:t>
      </w:r>
      <w:r w:rsidRPr="00EC2954">
        <w:rPr>
          <w:szCs w:val="18"/>
        </w:rPr>
        <w:t>https://www.cbd.int/doc/c/428d/017b/1b0c60b47af50c81a1a34d52/dsi-ahteg-2020-01-05-en.pdf.</w:t>
      </w:r>
    </w:p>
  </w:footnote>
  <w:footnote w:id="34">
    <w:p w14:paraId="17A2F6F4" w14:textId="77777777" w:rsidR="00303B49" w:rsidRPr="00EC2954" w:rsidRDefault="00303B49" w:rsidP="002C0B8C">
      <w:pPr>
        <w:pStyle w:val="FootnoteText"/>
        <w:bidi/>
        <w:spacing w:before="20" w:after="20"/>
        <w:ind w:left="284" w:hanging="288"/>
        <w:rPr>
          <w:szCs w:val="18"/>
          <w:rtl/>
        </w:rPr>
      </w:pPr>
      <w:r w:rsidRPr="00BC19E4">
        <w:rPr>
          <w:rStyle w:val="FootnoteReference"/>
          <w:rFonts w:ascii="Simplified Arabic" w:hAnsi="Simplified Arabic" w:cs="Simplified Arabic"/>
          <w:sz w:val="24"/>
          <w:u w:val="none"/>
          <w:vertAlign w:val="superscript"/>
        </w:rPr>
        <w:footnoteRef/>
      </w:r>
      <w:r w:rsidRPr="00BC19E4">
        <w:rPr>
          <w:rStyle w:val="FootnoteReference"/>
          <w:rFonts w:ascii="Simplified Arabic" w:hAnsi="Simplified Arabic" w:cs="Simplified Arabic"/>
          <w:sz w:val="24"/>
          <w:u w:val="none"/>
          <w:vertAlign w:val="superscript"/>
          <w:rtl/>
        </w:rPr>
        <w:t xml:space="preserve"> </w:t>
      </w:r>
      <w:r w:rsidRPr="00BA2FAB">
        <w:rPr>
          <w:rFonts w:ascii="Simplified Arabic" w:hAnsi="Simplified Arabic" w:cs="Simplified Arabic"/>
          <w:sz w:val="20"/>
          <w:szCs w:val="20"/>
          <w:rtl/>
        </w:rPr>
        <w:t>اتفاقية التنوع البيولوجي، المادة 4 (ب).</w:t>
      </w:r>
    </w:p>
  </w:footnote>
  <w:footnote w:id="35">
    <w:p w14:paraId="61E8AE8D" w14:textId="7D088D27" w:rsidR="00303B49" w:rsidRPr="00EC2954" w:rsidRDefault="00303B49" w:rsidP="002C0B8C">
      <w:pPr>
        <w:pStyle w:val="FootnoteText"/>
        <w:bidi/>
        <w:spacing w:before="20" w:after="20"/>
        <w:ind w:left="284" w:hanging="288"/>
        <w:rPr>
          <w:szCs w:val="18"/>
          <w:rtl/>
        </w:rPr>
      </w:pPr>
      <w:r w:rsidRPr="000F1619">
        <w:rPr>
          <w:rStyle w:val="FootnoteReference"/>
          <w:rFonts w:ascii="Simplified Arabic" w:hAnsi="Simplified Arabic" w:cs="Simplified Arabic"/>
          <w:sz w:val="20"/>
          <w:szCs w:val="20"/>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{"citationID":"ijjd3E87","properties":{"formattedCitation":"See Morgera and others (n 27) 81\\uc0\\u8211{}83 for additional commentary on this matter.","plainCitation":"See Morgera and others (n 27) 81–83 for additional commentary on this matter.","noteIndex":30},"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81-83","prefix":"See ","suffix":" for additional commentary on this matter."}],"schema":"https://github.com/citation-style-language/schema/raw/master/csl-citation.json"} </w:instrText>
      </w:r>
      <w:r w:rsidRPr="00EC2954">
        <w:rPr>
          <w:szCs w:val="18"/>
          <w:rtl/>
        </w:rPr>
        <w:fldChar w:fldCharType="separate"/>
      </w:r>
      <w:r>
        <w:rPr>
          <w:rFonts w:hint="cs"/>
          <w:szCs w:val="18"/>
          <w:rtl/>
        </w:rPr>
        <w:t xml:space="preserve"> </w:t>
      </w:r>
      <w:r w:rsidRPr="000F1619">
        <w:rPr>
          <w:rFonts w:ascii="Simplified Arabic" w:hAnsi="Simplified Arabic" w:cs="Simplified Arabic"/>
          <w:sz w:val="20"/>
          <w:szCs w:val="20"/>
          <w:rtl/>
        </w:rPr>
        <w:t>انظر</w:t>
      </w:r>
      <w:r w:rsidRPr="000F1619">
        <w:rPr>
          <w:rFonts w:hint="cs"/>
          <w:sz w:val="20"/>
          <w:szCs w:val="20"/>
          <w:rtl/>
        </w:rPr>
        <w:t xml:space="preserve"> </w:t>
      </w:r>
      <w:r w:rsidRPr="00EC2954">
        <w:rPr>
          <w:szCs w:val="18"/>
          <w:rtl/>
        </w:rPr>
        <w:t>Morgera and others (n 29) 81–83 for additional commentary on this matter.</w:t>
      </w:r>
      <w:r w:rsidRPr="00EC2954">
        <w:rPr>
          <w:szCs w:val="18"/>
          <w:rtl/>
        </w:rPr>
        <w:fldChar w:fldCharType="end"/>
      </w:r>
    </w:p>
  </w:footnote>
  <w:footnote w:id="36">
    <w:p w14:paraId="367D551A" w14:textId="77777777" w:rsidR="00303B49" w:rsidRPr="00EC2954" w:rsidRDefault="00303B49" w:rsidP="002C0B8C">
      <w:pPr>
        <w:pStyle w:val="FootnoteText"/>
        <w:bidi/>
        <w:spacing w:before="20" w:after="20"/>
        <w:ind w:left="284" w:hanging="288"/>
        <w:rPr>
          <w:szCs w:val="18"/>
          <w:rtl/>
        </w:rPr>
      </w:pPr>
      <w:r w:rsidRPr="000F1619">
        <w:rPr>
          <w:rStyle w:val="FootnoteReference"/>
          <w:rFonts w:ascii="Simplified Arabic" w:hAnsi="Simplified Arabic" w:cs="Simplified Arabic"/>
          <w:sz w:val="20"/>
          <w:szCs w:val="20"/>
          <w:u w:val="none"/>
          <w:vertAlign w:val="superscript"/>
        </w:rPr>
        <w:footnoteRef/>
      </w:r>
      <w:r w:rsidRPr="00EC2954">
        <w:rPr>
          <w:szCs w:val="18"/>
          <w:rtl/>
        </w:rPr>
        <w:t xml:space="preserve"> </w:t>
      </w:r>
      <w:r w:rsidRPr="000F1619">
        <w:rPr>
          <w:rFonts w:ascii="Simplified Arabic" w:hAnsi="Simplified Arabic" w:cs="Simplified Arabic"/>
          <w:sz w:val="20"/>
          <w:szCs w:val="20"/>
          <w:rtl/>
        </w:rPr>
        <w:fldChar w:fldCharType="begin"/>
      </w:r>
      <w:r w:rsidRPr="000F1619">
        <w:rPr>
          <w:rFonts w:ascii="Simplified Arabic" w:hAnsi="Simplified Arabic" w:cs="Simplified Arabic"/>
          <w:sz w:val="20"/>
          <w:szCs w:val="20"/>
          <w:rtl/>
        </w:rPr>
        <w:instrText xml:space="preserve"> </w:instrText>
      </w:r>
      <w:r w:rsidRPr="000F1619">
        <w:rPr>
          <w:rFonts w:ascii="Simplified Arabic" w:hAnsi="Simplified Arabic" w:cs="Simplified Arabic"/>
          <w:sz w:val="20"/>
          <w:szCs w:val="20"/>
        </w:rPr>
        <w:instrText xml:space="preserve">ADDIN ZOTERO_ITEM CSL_CITATION {"citationID":"9GlFjUHs","properties":{"formattedCitation":"Secretariat of the Convention on Biological Diversity, \\uc0\\u8216{}Report of the Expert Group Meeting on Article 10 of the Nagoya Protocol on Access and Benefit-Sharing\\uc0\\u8217{} (n 17).","plainCitation":"Secretariat of the Convention on Biological Diversity, ‘Report of the Expert Group Meeting on Article 10 of the Nagoya Protocol on Access and Benefit-Sharing’ (n 17).","noteIndex":31},"citationItems":[{"id":620,"uris":["http://zotero.org/users/local/dU5rpCrq/items/ZZATBR7F"],"uri":["http://zotero.org/users/local/dU5rpCrq/items/ZZATBR7F"],"itemData":{"id":620,"type":"article","multi":{"main":{},"_keys":{}},"title":"Report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0F1619">
        <w:rPr>
          <w:rFonts w:ascii="Simplified Arabic" w:hAnsi="Simplified Arabic" w:cs="Simplified Arabic"/>
          <w:sz w:val="20"/>
          <w:szCs w:val="20"/>
          <w:rtl/>
        </w:rPr>
        <w:fldChar w:fldCharType="separate"/>
      </w:r>
      <w:r w:rsidRPr="000F1619">
        <w:rPr>
          <w:rFonts w:ascii="Simplified Arabic" w:hAnsi="Simplified Arabic" w:cs="Simplified Arabic"/>
          <w:sz w:val="20"/>
          <w:szCs w:val="20"/>
          <w:rtl/>
        </w:rPr>
        <w:t>أمانة</w:t>
      </w:r>
      <w:r w:rsidRPr="000F1619">
        <w:rPr>
          <w:rFonts w:ascii="Simplified Arabic" w:hAnsi="Simplified Arabic" w:cs="Simplified Arabic"/>
          <w:sz w:val="20"/>
          <w:szCs w:val="20"/>
          <w:rtl/>
        </w:rPr>
        <w:fldChar w:fldCharType="end"/>
      </w:r>
      <w:r w:rsidRPr="000F1619">
        <w:rPr>
          <w:rFonts w:ascii="Simplified Arabic" w:hAnsi="Simplified Arabic" w:cs="Simplified Arabic"/>
          <w:sz w:val="20"/>
          <w:szCs w:val="20"/>
          <w:rtl/>
        </w:rPr>
        <w:t xml:space="preserve"> </w:t>
      </w:r>
      <w:r w:rsidRPr="000F1619">
        <w:rPr>
          <w:rFonts w:ascii="Simplified Arabic" w:hAnsi="Simplified Arabic" w:cs="Simplified Arabic"/>
          <w:sz w:val="20"/>
          <w:szCs w:val="20"/>
          <w:rtl/>
        </w:rPr>
        <w:t>اتفاقية التنوع البيولوجي، "تقرير اجتماع فريق الخبراء حول المادة 10 من بروتوكول ناغويا المتعلقة بالوصول إلى الموارد الجينية وتقاسم المنافع" (رقم 19).</w:t>
      </w:r>
    </w:p>
  </w:footnote>
  <w:footnote w:id="37">
    <w:p w14:paraId="0136A648" w14:textId="77777777" w:rsidR="00303B49" w:rsidRPr="00EC2954" w:rsidRDefault="00303B49" w:rsidP="001A6C30">
      <w:pPr>
        <w:pStyle w:val="FootnoteText"/>
        <w:bidi/>
        <w:spacing w:before="20" w:after="20"/>
        <w:ind w:hanging="14"/>
        <w:rPr>
          <w:szCs w:val="18"/>
          <w:rtl/>
        </w:rPr>
      </w:pPr>
      <w:r w:rsidRPr="000A2F87">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{"citationID":"zcVNtscb","properties":{"formattedCitation":"Graham Dutfield, \\uc0\\u8216{}Transboundary Resources, Consent and Customary Law\\uc0\\u8217{} (2013) 9 Law, Environment and Development Journal 259, 260.","plainCitation":"Graham Dutfield, ‘Transboundary Resources, Consent and Customary Law’ (2013) 9 Law, Environment and Development Journal 259, 260.","noteIndex":32},"citationItems":[{"id":592,"uris":["http://zotero.org/users/local/dU5rpCrq/items/B5JY57IW"],"uri":["http://zotero.org/users/local/dU5rpCrq/items/B5JY57IW"],"itemData":{"id":592,"type":"article-journal","multi":{"main":{},"_keys":{}},"container-title":"Law,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Law","volume":"9","author":[{"family":"Dutfield","given":"Graham","multi":{"_key":{}}}],"issued":{"date-parts":[["2013"]]},"seeAlso":[]},"locator":"260"}],"schema":"https://github.com/citation-style-language/schema/raw/master/csl-citation.json"} </w:instrText>
      </w:r>
      <w:r w:rsidRPr="00EC2954">
        <w:rPr>
          <w:szCs w:val="18"/>
          <w:rtl/>
        </w:rPr>
        <w:fldChar w:fldCharType="separate"/>
      </w:r>
      <w:r w:rsidRPr="00EC2954">
        <w:rPr>
          <w:szCs w:val="18"/>
          <w:rtl/>
        </w:rPr>
        <w:t>Graham Dutfield, ‘Transboundary Resources, Consent and Customary Law’ (2013) 9 Law, Environment and Development Journal 259, 260.</w:t>
      </w:r>
      <w:r w:rsidRPr="00EC2954">
        <w:rPr>
          <w:szCs w:val="18"/>
          <w:rtl/>
        </w:rPr>
        <w:fldChar w:fldCharType="end"/>
      </w:r>
    </w:p>
  </w:footnote>
  <w:footnote w:id="38">
    <w:p w14:paraId="2895D7D9" w14:textId="77777777" w:rsidR="00303B49" w:rsidRPr="00EC2954" w:rsidRDefault="00303B49" w:rsidP="002C0B8C">
      <w:pPr>
        <w:pStyle w:val="FootnoteText"/>
        <w:bidi/>
        <w:spacing w:before="20" w:after="20"/>
        <w:ind w:left="284" w:hanging="288"/>
        <w:rPr>
          <w:szCs w:val="18"/>
          <w:rtl/>
        </w:rPr>
      </w:pPr>
      <w:r w:rsidRPr="000A2F87">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{"citationID":"LPp2JOXY","properties":{"formattedCitation":"Morgera and others (n 27) 200.","plainCitation":"Morgera and others (n 27) 200.","noteIndex":33},"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200"}],"schema":"https://github.com/citation-style-language/schema/raw/master/csl-citation.json"} </w:instrText>
      </w:r>
      <w:r w:rsidRPr="00EC2954">
        <w:rPr>
          <w:szCs w:val="18"/>
          <w:rtl/>
        </w:rPr>
        <w:fldChar w:fldCharType="separate"/>
      </w:r>
      <w:r w:rsidRPr="00EC2954">
        <w:rPr>
          <w:szCs w:val="18"/>
          <w:rtl/>
        </w:rPr>
        <w:t>Morgera and others (n 29) 200.</w:t>
      </w:r>
      <w:r w:rsidRPr="00EC2954">
        <w:rPr>
          <w:szCs w:val="18"/>
          <w:rtl/>
        </w:rPr>
        <w:fldChar w:fldCharType="end"/>
      </w:r>
    </w:p>
  </w:footnote>
  <w:footnote w:id="39">
    <w:p w14:paraId="17866272" w14:textId="49B23371" w:rsidR="00303B49" w:rsidRPr="001A6C30" w:rsidRDefault="00303B49" w:rsidP="001A6C30">
      <w:pPr>
        <w:pStyle w:val="FootnoteText"/>
        <w:bidi/>
        <w:ind w:firstLine="0"/>
        <w:jc w:val="left"/>
        <w:rPr>
          <w:rFonts w:ascii="Simplified Arabic" w:hAnsi="Simplified Arabic" w:cs="Simplified Arabic"/>
          <w:szCs w:val="18"/>
          <w:vertAlign w:val="superscript"/>
        </w:rPr>
      </w:pPr>
      <w:r w:rsidRPr="001A6C30">
        <w:rPr>
          <w:rStyle w:val="FootnoteReference"/>
          <w:rFonts w:ascii="Simplified Arabic" w:eastAsiaTheme="majorEastAsia" w:hAnsi="Simplified Arabic" w:cs="Simplified Arabic"/>
          <w:sz w:val="24"/>
          <w:u w:val="none"/>
          <w:vertAlign w:val="superscript"/>
        </w:rPr>
        <w:footnoteRef/>
      </w:r>
      <w:r>
        <w:rPr>
          <w:rFonts w:ascii="Simplified Arabic" w:hAnsi="Simplified Arabic" w:cs="Simplified Arabic" w:hint="cs"/>
          <w:szCs w:val="18"/>
          <w:vertAlign w:val="superscript"/>
          <w:rtl/>
        </w:rPr>
        <w:t xml:space="preserve"> </w:t>
      </w:r>
      <w:r w:rsidRPr="00EC2954">
        <w:rPr>
          <w:szCs w:val="18"/>
        </w:rPr>
        <w:t xml:space="preserve"> </w:t>
      </w:r>
      <w:r w:rsidRPr="00EC2954">
        <w:rPr>
          <w:szCs w:val="18"/>
        </w:rPr>
        <w:fldChar w:fldCharType="begin"/>
      </w:r>
      <w:r w:rsidRPr="00EC2954">
        <w:rPr>
          <w:szCs w:val="18"/>
        </w:rPr>
        <w:instrText xml:space="preserve"> ADDIN ZOTERO_ITEM CSL_CITATION {"citationID":"JrfCwo1X","properties":{"formattedCitation":"Kakudidi Esezah and others, \\uc0\\u8216{}Antifungal Medicinal Plants Used by Communities Adjacent to Bwindi Impenetrable National Park, South-Western Uganda\\uc0\\u8217{} (2015) 7 European Journal of Medicinal Plants 184, 188.","plainCitation":"Kakudidi Esezah and others, ‘Antifungal Medicinal Plants Used by Communities Adjacent to Bwindi Impenetrable National Park, South-Western Uganda’ (2015) 7 European Journal of Medicinal Plants 184, 188.","noteIndex":34},"citationItems":[{"id":610,"uris":["http://zotero.org/users/local/dU5rpCrq/items/FDAGRPAD"],"uri":["http://zotero.org/users/local/dU5rpCrq/items/FDAGRPAD"],"itemData":{"id":610,"type":"article-journal","multi":{"main":{},"_keys":{}},"container-title":"European Journal of Medicinal Plants","DOI":"10.9734/EJMP/2015/16237","ISSN":"2231-0894","issue":"4","language":"en-US","page":"184-192","source":"www.journalejmp.com","title":"Antifungal Medicinal Plants Used by Communities Adjacent to Bwindi Impenetrable National Park, South-Western Uganda","volume":"7","author":[{"family":"Esezah","given":"Kakudidi","multi":{"_key":{}}},{"family":"Godwin","given":"Anywar","multi":{"_key":{}}},{"family":"Fredrick","given":"Ayorekire","multi":{"_key":{}}},{"family":"Jasper","given":"Ogwal-Okeng","multi":{"_key":{}}}],"issued":{"date-parts":[["2015"]]},"seeAlso":[]},"locator":"188"}],"schema":"https://github.com/citation-style-language/schema/raw/master/csl-citation.json"} </w:instrText>
      </w:r>
      <w:r w:rsidRPr="00EC2954">
        <w:rPr>
          <w:szCs w:val="18"/>
        </w:rPr>
        <w:fldChar w:fldCharType="separate"/>
      </w:r>
      <w:r w:rsidRPr="00EC2954">
        <w:rPr>
          <w:szCs w:val="18"/>
        </w:rPr>
        <w:t xml:space="preserve">Kakudidi Esezah and others, ‘Antifungal Medicinal Plants Used by Communities Adjacent to Bwindi Impenetrable National Park, South-Western Uganda’ (2015) 7 </w:t>
      </w:r>
      <w:r w:rsidRPr="00EC2954">
        <w:rPr>
          <w:szCs w:val="18"/>
          <w:rtl/>
        </w:rPr>
        <w:t>ا</w:t>
      </w:r>
      <w:r w:rsidRPr="0021248B">
        <w:rPr>
          <w:rFonts w:ascii="Simplified Arabic" w:hAnsi="Simplified Arabic" w:cs="Simplified Arabic"/>
          <w:sz w:val="20"/>
          <w:szCs w:val="20"/>
          <w:rtl/>
        </w:rPr>
        <w:t>لمجلة الأوروبية للنباتات الطبية</w:t>
      </w:r>
      <w:r w:rsidRPr="0021248B">
        <w:rPr>
          <w:rFonts w:ascii="Simplified Arabic" w:hAnsi="Simplified Arabic" w:cs="Simplified Arabic"/>
          <w:sz w:val="20"/>
          <w:szCs w:val="20"/>
        </w:rPr>
        <w:t xml:space="preserve"> 184, 188</w:t>
      </w:r>
      <w:r w:rsidRPr="00EC2954">
        <w:rPr>
          <w:szCs w:val="18"/>
        </w:rPr>
        <w:t>.</w:t>
      </w:r>
      <w:r w:rsidRPr="00EC2954">
        <w:rPr>
          <w:szCs w:val="18"/>
        </w:rPr>
        <w:fldChar w:fldCharType="end"/>
      </w:r>
    </w:p>
  </w:footnote>
  <w:footnote w:id="40">
    <w:p w14:paraId="197B80C0" w14:textId="16A2A7C8" w:rsidR="00303B49" w:rsidRPr="00EC2954" w:rsidRDefault="00303B49" w:rsidP="007B789A">
      <w:pPr>
        <w:pStyle w:val="FootnoteText"/>
        <w:bidi/>
        <w:ind w:firstLine="0"/>
        <w:jc w:val="left"/>
        <w:rPr>
          <w:szCs w:val="18"/>
        </w:rPr>
      </w:pPr>
      <w:r w:rsidRPr="001A6C30">
        <w:rPr>
          <w:rStyle w:val="FootnoteReference"/>
          <w:rFonts w:ascii="Simplified Arabic" w:hAnsi="Simplified Arabic" w:cs="Simplified Arabic"/>
          <w:sz w:val="24"/>
          <w:u w:val="none"/>
          <w:vertAlign w:val="superscript"/>
        </w:rPr>
        <w:footnoteRef/>
      </w:r>
      <w:r w:rsidRPr="00EC2954">
        <w:rPr>
          <w:szCs w:val="18"/>
        </w:rPr>
        <w:t xml:space="preserve"> </w:t>
      </w:r>
      <w:r w:rsidRPr="0021248B">
        <w:rPr>
          <w:rFonts w:ascii="Simplified Arabic" w:hAnsi="Simplified Arabic" w:cs="Simplified Arabic"/>
          <w:sz w:val="20"/>
          <w:szCs w:val="20"/>
          <w:rtl/>
        </w:rPr>
        <w:t xml:space="preserve">كتالوج معشبة متحف كارنيجي للتاريخ الطبيعي رقم </w:t>
      </w:r>
      <w:r w:rsidRPr="0021248B">
        <w:rPr>
          <w:rFonts w:ascii="Simplified Arabic" w:hAnsi="Simplified Arabic" w:cs="Simplified Arabic"/>
          <w:sz w:val="20"/>
          <w:szCs w:val="20"/>
        </w:rPr>
        <w:t>CM226483’</w:t>
      </w:r>
      <w:r w:rsidRPr="0021248B">
        <w:rPr>
          <w:rFonts w:ascii="Simplified Arabic" w:hAnsi="Simplified Arabic" w:cs="Simplified Arabic"/>
          <w:sz w:val="20"/>
          <w:szCs w:val="20"/>
          <w:rtl/>
        </w:rPr>
        <w:t xml:space="preserve"> (معلومات سجل المجموعات التفصيلية </w:t>
      </w:r>
      <w:r w:rsidRPr="0021248B">
        <w:rPr>
          <w:rFonts w:ascii="Simplified Arabic" w:hAnsi="Simplified Arabic" w:cs="Simplified Arabic"/>
          <w:i/>
          <w:iCs/>
          <w:sz w:val="20"/>
          <w:szCs w:val="20"/>
        </w:rPr>
        <w:t>SERNEC</w:t>
      </w:r>
      <w:r w:rsidRPr="0021248B">
        <w:rPr>
          <w:rFonts w:ascii="Simplified Arabic" w:hAnsi="Simplified Arabic" w:cs="Simplified Arabic"/>
          <w:i/>
          <w:iCs/>
          <w:sz w:val="20"/>
          <w:szCs w:val="20"/>
          <w:rtl/>
        </w:rPr>
        <w:t>، دون تاريخ)</w:t>
      </w:r>
      <w:r w:rsidRPr="0021248B">
        <w:rPr>
          <w:i/>
          <w:iCs/>
          <w:sz w:val="20"/>
          <w:szCs w:val="20"/>
          <w:rtl/>
        </w:rPr>
        <w:t xml:space="preserve"> </w:t>
      </w:r>
      <w:r w:rsidRPr="00EC2954">
        <w:rPr>
          <w:szCs w:val="18"/>
        </w:rPr>
        <w:t>&lt;http://sernecportal.org/portal/collections/individual/index.php?occid=12316926&amp;clid=</w:t>
      </w:r>
      <w:r w:rsidRPr="00EC2954">
        <w:rPr>
          <w:szCs w:val="18"/>
        </w:rPr>
        <w:br/>
        <w:t xml:space="preserve">0%3e&gt; </w:t>
      </w:r>
      <w:r>
        <w:rPr>
          <w:rFonts w:hint="cs"/>
          <w:szCs w:val="18"/>
          <w:rtl/>
        </w:rPr>
        <w:t xml:space="preserve"> تا</w:t>
      </w:r>
      <w:r w:rsidRPr="00EC2954">
        <w:rPr>
          <w:szCs w:val="18"/>
          <w:rtl/>
        </w:rPr>
        <w:t>ريخ الوصول الأخير</w:t>
      </w:r>
      <w:r w:rsidRPr="00EC2954">
        <w:rPr>
          <w:szCs w:val="18"/>
        </w:rPr>
        <w:t xml:space="preserve"> 29 </w:t>
      </w:r>
      <w:r>
        <w:rPr>
          <w:rFonts w:hint="cs"/>
          <w:szCs w:val="18"/>
          <w:rtl/>
        </w:rPr>
        <w:t>فبراير/</w:t>
      </w:r>
      <w:r w:rsidRPr="00EC2954">
        <w:rPr>
          <w:szCs w:val="18"/>
          <w:rtl/>
        </w:rPr>
        <w:t>شباط 2020.</w:t>
      </w:r>
    </w:p>
  </w:footnote>
  <w:footnote w:id="41">
    <w:p w14:paraId="320712F7" w14:textId="047B1DE3" w:rsidR="00303B49" w:rsidRPr="00EC2954" w:rsidRDefault="00303B49" w:rsidP="007B789A">
      <w:pPr>
        <w:pStyle w:val="FootnoteText"/>
        <w:bidi/>
        <w:ind w:firstLine="0"/>
        <w:jc w:val="left"/>
        <w:rPr>
          <w:szCs w:val="18"/>
        </w:rPr>
      </w:pPr>
      <w:r w:rsidRPr="001A6C30">
        <w:rPr>
          <w:rStyle w:val="FootnoteReference"/>
          <w:rFonts w:ascii="Simplified Arabic" w:hAnsi="Simplified Arabic" w:cs="Simplified Arabic"/>
          <w:sz w:val="24"/>
          <w:u w:val="none"/>
          <w:vertAlign w:val="superscript"/>
        </w:rPr>
        <w:footnoteRef/>
      </w:r>
      <w:r w:rsidRPr="00EC2954">
        <w:rPr>
          <w:szCs w:val="18"/>
        </w:rPr>
        <w:t xml:space="preserve"> </w:t>
      </w:r>
      <w:r w:rsidRPr="0021248B">
        <w:rPr>
          <w:rFonts w:ascii="Simplified Arabic" w:hAnsi="Simplified Arabic" w:cs="Simplified Arabic"/>
          <w:sz w:val="20"/>
          <w:szCs w:val="20"/>
          <w:rtl/>
        </w:rPr>
        <w:t xml:space="preserve">كتالوج معشبة النباتات الوعائية بجامعة ولاية أريزونا رقم </w:t>
      </w:r>
      <w:r w:rsidRPr="0021248B">
        <w:rPr>
          <w:rFonts w:ascii="Simplified Arabic" w:hAnsi="Simplified Arabic" w:cs="Simplified Arabic"/>
          <w:sz w:val="20"/>
          <w:szCs w:val="20"/>
        </w:rPr>
        <w:t>ASU0104660’</w:t>
      </w:r>
      <w:r w:rsidRPr="0021248B">
        <w:rPr>
          <w:rFonts w:ascii="Simplified Arabic" w:hAnsi="Simplified Arabic" w:cs="Simplified Arabic"/>
          <w:sz w:val="20"/>
          <w:szCs w:val="20"/>
          <w:rtl/>
        </w:rPr>
        <w:t xml:space="preserve"> (معلومات سجل المجموعات التفصيلية </w:t>
      </w:r>
      <w:r w:rsidRPr="0021248B">
        <w:rPr>
          <w:rFonts w:ascii="Simplified Arabic" w:hAnsi="Simplified Arabic" w:cs="Simplified Arabic"/>
          <w:i/>
          <w:iCs/>
          <w:sz w:val="20"/>
          <w:szCs w:val="20"/>
        </w:rPr>
        <w:t>SERNEC</w:t>
      </w:r>
      <w:r w:rsidRPr="0021248B">
        <w:rPr>
          <w:rFonts w:ascii="Simplified Arabic" w:hAnsi="Simplified Arabic" w:cs="Simplified Arabic"/>
          <w:i/>
          <w:iCs/>
          <w:sz w:val="20"/>
          <w:szCs w:val="20"/>
          <w:rtl/>
        </w:rPr>
        <w:t xml:space="preserve"> دون تاريخ)</w:t>
      </w:r>
      <w:r w:rsidRPr="0021248B">
        <w:rPr>
          <w:i/>
          <w:iCs/>
          <w:sz w:val="20"/>
          <w:szCs w:val="20"/>
          <w:rtl/>
        </w:rPr>
        <w:t xml:space="preserve"> </w:t>
      </w:r>
      <w:r w:rsidRPr="00EC2954">
        <w:rPr>
          <w:szCs w:val="18"/>
        </w:rPr>
        <w:t>&lt;http://sernecportal.org/portal/collections/individual/index.php?occid=11238099</w:t>
      </w:r>
      <w:r w:rsidRPr="00EC2954">
        <w:rPr>
          <w:szCs w:val="18"/>
        </w:rPr>
        <w:br/>
        <w:t>&amp;</w:t>
      </w:r>
      <w:proofErr w:type="spellStart"/>
      <w:r w:rsidRPr="00EC2954">
        <w:rPr>
          <w:szCs w:val="18"/>
        </w:rPr>
        <w:t>clid</w:t>
      </w:r>
      <w:proofErr w:type="spellEnd"/>
      <w:r w:rsidRPr="00EC2954">
        <w:rPr>
          <w:szCs w:val="18"/>
        </w:rPr>
        <w:t xml:space="preserve">=0&gt; accessed 28 February </w:t>
      </w:r>
      <w:r w:rsidRPr="0021248B">
        <w:rPr>
          <w:rFonts w:ascii="Simplified Arabic" w:hAnsi="Simplified Arabic" w:cs="Simplified Arabic"/>
          <w:sz w:val="20"/>
          <w:szCs w:val="20"/>
        </w:rPr>
        <w:t>2020</w:t>
      </w:r>
      <w:r w:rsidRPr="0021248B">
        <w:rPr>
          <w:rFonts w:ascii="Simplified Arabic" w:hAnsi="Simplified Arabic" w:cs="Simplified Arabic"/>
          <w:sz w:val="20"/>
          <w:szCs w:val="20"/>
          <w:rtl/>
        </w:rPr>
        <w:t xml:space="preserve">تاريخ آخر وصول 28 </w:t>
      </w:r>
      <w:r>
        <w:rPr>
          <w:rFonts w:ascii="Simplified Arabic" w:hAnsi="Simplified Arabic" w:cs="Simplified Arabic" w:hint="cs"/>
          <w:sz w:val="20"/>
          <w:szCs w:val="20"/>
          <w:rtl/>
        </w:rPr>
        <w:t>فبراير/</w:t>
      </w:r>
      <w:r w:rsidRPr="0021248B">
        <w:rPr>
          <w:rFonts w:ascii="Simplified Arabic" w:hAnsi="Simplified Arabic" w:cs="Simplified Arabic"/>
          <w:sz w:val="20"/>
          <w:szCs w:val="20"/>
          <w:rtl/>
        </w:rPr>
        <w:t xml:space="preserve">شباط 2020 (يدل على "أصلي بمدغشقر للهند"). هناك الكثير من السجلات العشبية في </w:t>
      </w:r>
      <w:r w:rsidRPr="0021248B">
        <w:rPr>
          <w:rFonts w:ascii="Simplified Arabic" w:hAnsi="Simplified Arabic" w:cs="Simplified Arabic"/>
          <w:sz w:val="20"/>
          <w:szCs w:val="20"/>
        </w:rPr>
        <w:t>SERNEC</w:t>
      </w:r>
      <w:r w:rsidRPr="0021248B">
        <w:rPr>
          <w:rFonts w:ascii="Simplified Arabic" w:hAnsi="Simplified Arabic" w:cs="Simplified Arabic"/>
          <w:sz w:val="20"/>
          <w:szCs w:val="20"/>
          <w:rtl/>
        </w:rPr>
        <w:t xml:space="preserve"> لعائلة النباتات هذه المجموعة من مجموعة متنوعة من البلدان، بما فيها كوبا، وجزر البهاما، والفلبين.</w:t>
      </w:r>
    </w:p>
  </w:footnote>
  <w:footnote w:id="42">
    <w:p w14:paraId="546F5B51" w14:textId="251C3A38" w:rsidR="00303B49" w:rsidRPr="0021248B" w:rsidRDefault="00303B49" w:rsidP="007B789A">
      <w:pPr>
        <w:pStyle w:val="FootnoteText"/>
        <w:bidi/>
        <w:spacing w:before="20" w:after="20"/>
        <w:ind w:hanging="14"/>
        <w:jc w:val="left"/>
        <w:rPr>
          <w:rFonts w:ascii="Simplified Arabic" w:hAnsi="Simplified Arabic" w:cs="Simplified Arabic"/>
          <w:sz w:val="20"/>
          <w:szCs w:val="20"/>
          <w:rtl/>
        </w:rPr>
      </w:pPr>
      <w:r w:rsidRPr="001A6C30">
        <w:rPr>
          <w:rStyle w:val="FootnoteReference"/>
          <w:rFonts w:ascii="Simplified Arabic" w:hAnsi="Simplified Arabic" w:cs="Simplified Arabic"/>
          <w:sz w:val="24"/>
          <w:u w:val="none"/>
          <w:vertAlign w:val="superscript"/>
        </w:rPr>
        <w:footnoteRef/>
      </w:r>
      <w:r w:rsidRPr="00EC2954">
        <w:rPr>
          <w:szCs w:val="18"/>
        </w:rPr>
        <w:t xml:space="preserve"> </w:t>
      </w:r>
      <w:r w:rsidRPr="0021248B">
        <w:rPr>
          <w:rFonts w:ascii="Simplified Arabic" w:hAnsi="Simplified Arabic" w:cs="Simplified Arabic"/>
          <w:sz w:val="20"/>
          <w:szCs w:val="20"/>
          <w:rtl/>
        </w:rPr>
        <w:t xml:space="preserve">لجنة البحوث التقنية العلمية بالاتحاد الأفريقي، </w:t>
      </w:r>
      <w:r w:rsidRPr="00541D01">
        <w:rPr>
          <w:rFonts w:ascii="Simplified Arabic" w:hAnsi="Simplified Arabic" w:cs="Simplified Arabic"/>
          <w:i/>
          <w:iCs/>
          <w:sz w:val="20"/>
          <w:szCs w:val="20"/>
          <w:rtl/>
        </w:rPr>
        <w:t>دستور الأدوية الأفريقي</w:t>
      </w:r>
      <w:r w:rsidRPr="0021248B">
        <w:rPr>
          <w:rFonts w:ascii="Simplified Arabic" w:hAnsi="Simplified Arabic" w:cs="Simplified Arabic"/>
          <w:sz w:val="20"/>
          <w:szCs w:val="20"/>
          <w:rtl/>
        </w:rPr>
        <w:t xml:space="preserve"> (الطبعة الثانية، الاتحاد الأفريقي عام 2014) 27. راجع أيضًا الحدائق النباتية الملكية، كيو </w:t>
      </w:r>
      <w:r w:rsidRPr="0021248B">
        <w:rPr>
          <w:rFonts w:ascii="Simplified Arabic" w:hAnsi="Simplified Arabic" w:cs="Simplified Arabic"/>
          <w:sz w:val="20"/>
          <w:szCs w:val="20"/>
        </w:rPr>
        <w:t>)</w:t>
      </w:r>
      <w:r w:rsidRPr="0021248B">
        <w:rPr>
          <w:rFonts w:ascii="Simplified Arabic" w:hAnsi="Simplified Arabic" w:cs="Simplified Arabic"/>
          <w:sz w:val="20"/>
          <w:szCs w:val="20"/>
          <w:rtl/>
        </w:rPr>
        <w:t xml:space="preserve">بكيو)، حيث تتمتع بأداة بحث مفيدة "نباتات العالم" يمكن استخدامها لتحديد الكثير من نباتات العالم الأصلية بأكثر من بلد. راجع الحدائق النباتية الملكية، كيو "نبتات العالم" (دون  تاريخ) </w:t>
      </w:r>
      <w:r w:rsidRPr="0021248B">
        <w:rPr>
          <w:rFonts w:ascii="Simplified Arabic" w:hAnsi="Simplified Arabic" w:cs="Simplified Arabic"/>
          <w:sz w:val="20"/>
          <w:szCs w:val="20"/>
        </w:rPr>
        <w:t>&lt;http://www.plantsoftheworldonline.org&gt;</w:t>
      </w:r>
      <w:r w:rsidRPr="0021248B">
        <w:rPr>
          <w:rFonts w:ascii="Simplified Arabic" w:hAnsi="Simplified Arabic" w:cs="Simplified Arabic"/>
          <w:sz w:val="20"/>
          <w:szCs w:val="20"/>
          <w:rtl/>
        </w:rPr>
        <w:t xml:space="preserve"> تاريخ آخر وصول 28 </w:t>
      </w:r>
      <w:r>
        <w:rPr>
          <w:rFonts w:ascii="Simplified Arabic" w:hAnsi="Simplified Arabic" w:cs="Simplified Arabic" w:hint="cs"/>
          <w:sz w:val="20"/>
          <w:szCs w:val="20"/>
          <w:rtl/>
        </w:rPr>
        <w:t>فبراير/</w:t>
      </w:r>
      <w:r w:rsidRPr="0021248B">
        <w:rPr>
          <w:rFonts w:ascii="Simplified Arabic" w:hAnsi="Simplified Arabic" w:cs="Simplified Arabic"/>
          <w:sz w:val="20"/>
          <w:szCs w:val="20"/>
          <w:rtl/>
        </w:rPr>
        <w:t>شباط 2020.</w:t>
      </w:r>
    </w:p>
    <w:p w14:paraId="4F0F22DB" w14:textId="77777777" w:rsidR="00303B49" w:rsidRPr="00EC2954" w:rsidRDefault="00303B49" w:rsidP="002C0B8C">
      <w:pPr>
        <w:pStyle w:val="FootnoteText"/>
        <w:bidi/>
        <w:jc w:val="left"/>
        <w:rPr>
          <w:szCs w:val="18"/>
        </w:rPr>
      </w:pPr>
    </w:p>
  </w:footnote>
  <w:footnote w:id="43">
    <w:p w14:paraId="12B9076C" w14:textId="77777777" w:rsidR="00303B49" w:rsidRPr="00EC2954" w:rsidRDefault="00303B49" w:rsidP="006F0310">
      <w:pPr>
        <w:pStyle w:val="FootnoteText"/>
        <w:bidi/>
        <w:ind w:firstLine="0"/>
        <w:jc w:val="left"/>
        <w:rPr>
          <w:szCs w:val="18"/>
          <w:rtl/>
          <w:lang w:bidi="ar-EG"/>
        </w:rPr>
      </w:pPr>
      <w:r w:rsidRPr="001A6C30">
        <w:rPr>
          <w:rStyle w:val="FootnoteReference"/>
          <w:rFonts w:ascii="Simplified Arabic" w:hAnsi="Simplified Arabic" w:cs="Simplified Arabic"/>
          <w:sz w:val="24"/>
          <w:u w:val="none"/>
          <w:vertAlign w:val="superscript"/>
        </w:rPr>
        <w:footnoteRef/>
      </w:r>
      <w:r w:rsidRPr="00EC2954">
        <w:rPr>
          <w:szCs w:val="18"/>
        </w:rPr>
        <w:t xml:space="preserve"> </w:t>
      </w:r>
      <w:r w:rsidRPr="006F0310">
        <w:rPr>
          <w:rFonts w:ascii="Simplified Arabic" w:hAnsi="Simplified Arabic" w:cs="Simplified Arabic"/>
          <w:sz w:val="20"/>
          <w:szCs w:val="20"/>
          <w:rtl/>
        </w:rPr>
        <w:t xml:space="preserve">راجع براءة الاختراع </w:t>
      </w:r>
      <w:r w:rsidRPr="006F0310">
        <w:rPr>
          <w:rFonts w:ascii="Simplified Arabic" w:hAnsi="Simplified Arabic" w:cs="Simplified Arabic"/>
          <w:i/>
          <w:iCs/>
          <w:sz w:val="20"/>
          <w:szCs w:val="20"/>
        </w:rPr>
        <w:t xml:space="preserve">Use of </w:t>
      </w:r>
      <w:proofErr w:type="spellStart"/>
      <w:r w:rsidRPr="006F0310">
        <w:rPr>
          <w:rFonts w:ascii="Simplified Arabic" w:hAnsi="Simplified Arabic" w:cs="Simplified Arabic"/>
          <w:i/>
          <w:iCs/>
          <w:sz w:val="20"/>
          <w:szCs w:val="20"/>
        </w:rPr>
        <w:t>rosmarinic</w:t>
      </w:r>
      <w:proofErr w:type="spellEnd"/>
      <w:r w:rsidRPr="006F0310">
        <w:rPr>
          <w:rFonts w:ascii="Simplified Arabic" w:hAnsi="Simplified Arabic" w:cs="Simplified Arabic"/>
          <w:i/>
          <w:iCs/>
          <w:sz w:val="20"/>
          <w:szCs w:val="20"/>
        </w:rPr>
        <w:t xml:space="preserve"> acid and the derivatives thereof to treat ciguatera</w:t>
      </w:r>
      <w:r w:rsidRPr="006F0310">
        <w:rPr>
          <w:rFonts w:ascii="Simplified Arabic" w:hAnsi="Simplified Arabic" w:cs="Simplified Arabic"/>
          <w:sz w:val="20"/>
          <w:szCs w:val="20"/>
        </w:rPr>
        <w:t xml:space="preserve"> International Patent (PCT)</w:t>
      </w:r>
      <w:r w:rsidRPr="006F0310">
        <w:rPr>
          <w:rFonts w:ascii="Simplified Arabic" w:hAnsi="Simplified Arabic" w:cs="Simplified Arabic"/>
          <w:sz w:val="20"/>
          <w:szCs w:val="20"/>
          <w:rtl/>
        </w:rPr>
        <w:t xml:space="preserve"> طلب رقم </w:t>
      </w:r>
      <w:r w:rsidRPr="006F0310">
        <w:rPr>
          <w:rFonts w:ascii="Simplified Arabic" w:hAnsi="Simplified Arabic" w:cs="Simplified Arabic"/>
          <w:sz w:val="20"/>
          <w:szCs w:val="20"/>
        </w:rPr>
        <w:t>WO2011012780A1</w:t>
      </w:r>
      <w:r w:rsidRPr="006F0310">
        <w:rPr>
          <w:rFonts w:ascii="Simplified Arabic" w:hAnsi="Simplified Arabic" w:cs="Simplified Arabic"/>
          <w:sz w:val="20"/>
          <w:szCs w:val="20"/>
          <w:rtl/>
        </w:rPr>
        <w:t>.</w:t>
      </w:r>
    </w:p>
  </w:footnote>
  <w:footnote w:id="44">
    <w:p w14:paraId="5F5E883C" w14:textId="3A6152A6" w:rsidR="00303B49" w:rsidRPr="00EC2954" w:rsidRDefault="00303B49" w:rsidP="00C90EE4">
      <w:pPr>
        <w:pStyle w:val="FootnoteText"/>
        <w:bidi/>
        <w:ind w:firstLine="0"/>
        <w:jc w:val="left"/>
        <w:rPr>
          <w:szCs w:val="18"/>
          <w:rtl/>
          <w:lang w:bidi="ar-EG"/>
        </w:rPr>
      </w:pPr>
      <w:r w:rsidRPr="006F0310">
        <w:rPr>
          <w:rStyle w:val="FootnoteReference"/>
          <w:rFonts w:ascii="Simplified Arabic" w:hAnsi="Simplified Arabic" w:cs="Simplified Arabic"/>
          <w:sz w:val="24"/>
          <w:u w:val="none"/>
          <w:vertAlign w:val="superscript"/>
        </w:rPr>
        <w:footnoteRef/>
      </w:r>
      <w:r w:rsidRPr="00EC2954">
        <w:rPr>
          <w:szCs w:val="18"/>
        </w:rPr>
        <w:t xml:space="preserve"> </w:t>
      </w:r>
      <w:r w:rsidRPr="006F0310">
        <w:rPr>
          <w:rFonts w:ascii="Simplified Arabic" w:hAnsi="Simplified Arabic" w:cs="Simplified Arabic"/>
          <w:sz w:val="20"/>
          <w:szCs w:val="20"/>
          <w:rtl/>
        </w:rPr>
        <w:t xml:space="preserve">المركز الدولي للزراعة والعلوم البيولوجية </w:t>
      </w:r>
      <w:r w:rsidRPr="006F0310">
        <w:rPr>
          <w:rFonts w:ascii="Simplified Arabic" w:hAnsi="Simplified Arabic" w:cs="Simplified Arabic"/>
          <w:sz w:val="20"/>
          <w:szCs w:val="20"/>
        </w:rPr>
        <w:t>‘</w:t>
      </w:r>
      <w:proofErr w:type="spellStart"/>
      <w:r w:rsidRPr="006F0310">
        <w:rPr>
          <w:rFonts w:ascii="Simplified Arabic" w:hAnsi="Simplified Arabic" w:cs="Simplified Arabic"/>
          <w:sz w:val="20"/>
          <w:szCs w:val="20"/>
        </w:rPr>
        <w:t>Azadirachta</w:t>
      </w:r>
      <w:proofErr w:type="spellEnd"/>
      <w:r w:rsidRPr="006F0310">
        <w:rPr>
          <w:rFonts w:ascii="Simplified Arabic" w:hAnsi="Simplified Arabic" w:cs="Simplified Arabic"/>
          <w:sz w:val="20"/>
          <w:szCs w:val="20"/>
        </w:rPr>
        <w:t xml:space="preserve"> Indica (Neem Tree)’</w:t>
      </w:r>
      <w:r w:rsidRPr="006F0310">
        <w:rPr>
          <w:rFonts w:ascii="Simplified Arabic" w:hAnsi="Simplified Arabic" w:cs="Simplified Arabic"/>
          <w:sz w:val="20"/>
          <w:szCs w:val="20"/>
          <w:rtl/>
        </w:rPr>
        <w:t xml:space="preserve"> (</w:t>
      </w:r>
      <w:r w:rsidRPr="00541D01">
        <w:rPr>
          <w:rFonts w:ascii="Simplified Arabic" w:hAnsi="Simplified Arabic" w:cs="Simplified Arabic"/>
          <w:i/>
          <w:iCs/>
          <w:sz w:val="20"/>
          <w:szCs w:val="20"/>
          <w:rtl/>
        </w:rPr>
        <w:t xml:space="preserve">مجموعة الأنواع </w:t>
      </w:r>
      <w:r w:rsidR="0086507C">
        <w:rPr>
          <w:rFonts w:ascii="Simplified Arabic" w:hAnsi="Simplified Arabic" w:cs="Simplified Arabic" w:hint="cs"/>
          <w:i/>
          <w:iCs/>
          <w:sz w:val="20"/>
          <w:szCs w:val="20"/>
          <w:rtl/>
        </w:rPr>
        <w:t>الغازية</w:t>
      </w:r>
      <w:r w:rsidRPr="00541D01">
        <w:rPr>
          <w:rFonts w:ascii="Simplified Arabic" w:hAnsi="Simplified Arabic" w:cs="Simplified Arabic"/>
          <w:i/>
          <w:iCs/>
          <w:sz w:val="20"/>
          <w:szCs w:val="20"/>
          <w:rtl/>
        </w:rPr>
        <w:t>، 25 نوفمبر</w:t>
      </w:r>
      <w:r w:rsidRPr="00541D01">
        <w:rPr>
          <w:rFonts w:ascii="Simplified Arabic" w:hAnsi="Simplified Arabic" w:cs="Simplified Arabic" w:hint="cs"/>
          <w:i/>
          <w:iCs/>
          <w:sz w:val="20"/>
          <w:szCs w:val="20"/>
          <w:rtl/>
        </w:rPr>
        <w:t>/</w:t>
      </w:r>
      <w:r w:rsidRPr="00541D01">
        <w:rPr>
          <w:rFonts w:ascii="Simplified Arabic" w:hAnsi="Simplified Arabic" w:cs="Simplified Arabic"/>
          <w:i/>
          <w:iCs/>
          <w:sz w:val="20"/>
          <w:szCs w:val="20"/>
          <w:rtl/>
        </w:rPr>
        <w:t xml:space="preserve"> تشرين الثاني</w:t>
      </w:r>
      <w:r w:rsidRPr="006F0310">
        <w:rPr>
          <w:rFonts w:ascii="Simplified Arabic" w:hAnsi="Simplified Arabic" w:cs="Simplified Arabic"/>
          <w:sz w:val="20"/>
          <w:szCs w:val="20"/>
          <w:rtl/>
        </w:rPr>
        <w:t xml:space="preserve"> 2019) </w:t>
      </w:r>
      <w:r w:rsidRPr="006F0310">
        <w:rPr>
          <w:rFonts w:ascii="Simplified Arabic" w:hAnsi="Simplified Arabic" w:cs="Simplified Arabic"/>
          <w:sz w:val="20"/>
          <w:szCs w:val="20"/>
        </w:rPr>
        <w:t>&lt;https://www.cabi.org/isc/datasheet/8112#todistribution&gt;</w:t>
      </w:r>
      <w:r w:rsidRPr="006F0310">
        <w:rPr>
          <w:rFonts w:ascii="Simplified Arabic" w:hAnsi="Simplified Arabic" w:cs="Simplified Arabic"/>
          <w:sz w:val="20"/>
          <w:szCs w:val="20"/>
          <w:rtl/>
        </w:rPr>
        <w:t xml:space="preserve"> تاريخ آخر وصول 28 فبراير</w:t>
      </w:r>
      <w:r>
        <w:rPr>
          <w:rFonts w:ascii="Simplified Arabic" w:hAnsi="Simplified Arabic" w:cs="Simplified Arabic" w:hint="cs"/>
          <w:sz w:val="20"/>
          <w:szCs w:val="20"/>
          <w:rtl/>
        </w:rPr>
        <w:t>/</w:t>
      </w:r>
      <w:r w:rsidRPr="00C90EE4">
        <w:rPr>
          <w:rFonts w:ascii="Simplified Arabic" w:hAnsi="Simplified Arabic" w:cs="Simplified Arabic"/>
          <w:sz w:val="20"/>
          <w:szCs w:val="20"/>
          <w:rtl/>
        </w:rPr>
        <w:t xml:space="preserve"> </w:t>
      </w:r>
      <w:r w:rsidRPr="006F0310">
        <w:rPr>
          <w:rFonts w:ascii="Simplified Arabic" w:hAnsi="Simplified Arabic" w:cs="Simplified Arabic"/>
          <w:sz w:val="20"/>
          <w:szCs w:val="20"/>
          <w:rtl/>
        </w:rPr>
        <w:t xml:space="preserve">شباط 2020. ("هناك كثيرًا من الخلط في الكتابات المتعلقة بالتوزيع الطبيعي لـ </w:t>
      </w:r>
      <w:r w:rsidRPr="006F0310">
        <w:rPr>
          <w:rFonts w:ascii="Simplified Arabic" w:hAnsi="Simplified Arabic" w:cs="Simplified Arabic"/>
          <w:i/>
          <w:iCs/>
          <w:sz w:val="20"/>
          <w:szCs w:val="20"/>
        </w:rPr>
        <w:t xml:space="preserve">A. </w:t>
      </w:r>
      <w:proofErr w:type="spellStart"/>
      <w:proofErr w:type="gramStart"/>
      <w:r w:rsidRPr="006F0310">
        <w:rPr>
          <w:rFonts w:ascii="Simplified Arabic" w:hAnsi="Simplified Arabic" w:cs="Simplified Arabic"/>
          <w:i/>
          <w:iCs/>
          <w:sz w:val="20"/>
          <w:szCs w:val="20"/>
        </w:rPr>
        <w:t>indica</w:t>
      </w:r>
      <w:proofErr w:type="spellEnd"/>
      <w:r w:rsidRPr="006F0310">
        <w:rPr>
          <w:rFonts w:ascii="Simplified Arabic" w:hAnsi="Simplified Arabic" w:cs="Simplified Arabic"/>
          <w:sz w:val="20"/>
          <w:szCs w:val="20"/>
        </w:rPr>
        <w:t>.</w:t>
      </w:r>
      <w:r w:rsidRPr="006F0310">
        <w:rPr>
          <w:rFonts w:ascii="Simplified Arabic" w:hAnsi="Simplified Arabic" w:cs="Simplified Arabic"/>
          <w:sz w:val="20"/>
          <w:szCs w:val="20"/>
          <w:rtl/>
        </w:rPr>
        <w:t>.</w:t>
      </w:r>
      <w:proofErr w:type="gramEnd"/>
      <w:r w:rsidRPr="006F0310">
        <w:rPr>
          <w:rFonts w:ascii="Simplified Arabic" w:hAnsi="Simplified Arabic" w:cs="Simplified Arabic"/>
          <w:sz w:val="20"/>
          <w:szCs w:val="20"/>
          <w:rtl/>
        </w:rPr>
        <w:t xml:space="preserve"> حيث تُعتَبر أنها أصلية بالمناطق الجافة في أفغانستان وباكستان والهند وسري لانكا وبنغلاديش وميانمار والصين").</w:t>
      </w:r>
    </w:p>
  </w:footnote>
  <w:footnote w:id="45">
    <w:p w14:paraId="327074F2" w14:textId="77777777" w:rsidR="00124584" w:rsidRDefault="00303B49" w:rsidP="00124584">
      <w:pPr>
        <w:bidi/>
        <w:spacing w:after="300" w:line="300" w:lineRule="atLeast"/>
        <w:jc w:val="left"/>
        <w:rPr>
          <w:rFonts w:ascii="Simplified Arabic" w:hAnsi="Simplified Arabic" w:cs="Simplified Arabic"/>
          <w:sz w:val="20"/>
          <w:szCs w:val="20"/>
          <w:rtl/>
        </w:rPr>
      </w:pPr>
      <w:r w:rsidRPr="006F0310">
        <w:rPr>
          <w:rStyle w:val="FootnoteReference"/>
          <w:rFonts w:ascii="Simplified Arabic" w:hAnsi="Simplified Arabic" w:cs="Simplified Arabic"/>
          <w:sz w:val="24"/>
          <w:u w:val="none"/>
          <w:vertAlign w:val="superscript"/>
        </w:rPr>
        <w:footnoteRef/>
      </w:r>
      <w:r w:rsidRPr="006F0310">
        <w:rPr>
          <w:rStyle w:val="FootnoteReference"/>
          <w:rFonts w:ascii="Simplified Arabic" w:hAnsi="Simplified Arabic" w:cs="Simplified Arabic"/>
          <w:sz w:val="24"/>
          <w:u w:val="none"/>
          <w:vertAlign w:val="superscript"/>
        </w:rPr>
        <w:t xml:space="preserve"> </w:t>
      </w:r>
      <w:r w:rsidRPr="00C90EE4">
        <w:rPr>
          <w:rFonts w:ascii="Simplified Arabic" w:hAnsi="Simplified Arabic" w:cs="Simplified Arabic"/>
          <w:sz w:val="20"/>
          <w:szCs w:val="20"/>
          <w:rtl/>
        </w:rPr>
        <w:t xml:space="preserve">من المحتمل لتجنب متطلب تقاسم المنافع. راجع وفد سويسرا، </w:t>
      </w:r>
      <w:r w:rsidRPr="00C90EE4">
        <w:rPr>
          <w:rFonts w:ascii="Simplified Arabic" w:hAnsi="Simplified Arabic" w:cs="Simplified Arabic"/>
          <w:i/>
          <w:iCs/>
          <w:sz w:val="20"/>
          <w:szCs w:val="20"/>
          <w:rtl/>
        </w:rPr>
        <w:t>إعلان مصدر الموارد الجينية والمعارف التقليدية في قانون براءات الاختراع السويسري واللوائح السويسرية ذات الصلة المتعلقة بالموارد الجينية</w:t>
      </w:r>
      <w:r w:rsidRPr="00C90EE4">
        <w:rPr>
          <w:rFonts w:ascii="Simplified Arabic" w:hAnsi="Simplified Arabic" w:cs="Simplified Arabic"/>
          <w:sz w:val="20"/>
          <w:szCs w:val="20"/>
          <w:rtl/>
        </w:rPr>
        <w:t xml:space="preserve"> </w:t>
      </w:r>
      <w:r w:rsidRPr="00C90EE4">
        <w:rPr>
          <w:rFonts w:ascii="Simplified Arabic" w:hAnsi="Simplified Arabic" w:cs="Simplified Arabic"/>
          <w:i/>
          <w:iCs/>
          <w:sz w:val="20"/>
          <w:szCs w:val="20"/>
          <w:rtl/>
        </w:rPr>
        <w:t xml:space="preserve">– بيان مُقدَّم من سويسرا استجابةً للوثيقة </w:t>
      </w:r>
      <w:r w:rsidRPr="00C90EE4">
        <w:rPr>
          <w:rFonts w:ascii="Simplified Arabic" w:hAnsi="Simplified Arabic" w:cs="Simplified Arabic"/>
          <w:i/>
          <w:sz w:val="20"/>
          <w:szCs w:val="20"/>
        </w:rPr>
        <w:t>WIPO/GRTKF/IC/30/9</w:t>
      </w:r>
      <w:r w:rsidRPr="00C90EE4">
        <w:rPr>
          <w:rFonts w:ascii="Simplified Arabic" w:hAnsi="Simplified Arabic" w:cs="Simplified Arabic"/>
          <w:i/>
          <w:sz w:val="20"/>
          <w:szCs w:val="20"/>
          <w:rtl/>
        </w:rPr>
        <w:t xml:space="preserve">. </w:t>
      </w:r>
      <w:r w:rsidRPr="00C90EE4">
        <w:rPr>
          <w:rFonts w:ascii="Simplified Arabic" w:hAnsi="Simplified Arabic" w:cs="Simplified Arabic"/>
          <w:sz w:val="20"/>
          <w:szCs w:val="20"/>
          <w:rtl/>
        </w:rPr>
        <w:t>اللجنة الحكومية الدولية للملكية الفكرية والموارد الوراثية والمعارف التقليدية والفولكلور</w:t>
      </w:r>
      <w:r w:rsidRPr="00C90EE4">
        <w:rPr>
          <w:rFonts w:ascii="Simplified Arabic" w:hAnsi="Simplified Arabic" w:cs="Simplified Arabic"/>
          <w:color w:val="333333"/>
          <w:sz w:val="20"/>
          <w:szCs w:val="20"/>
          <w:rtl/>
        </w:rPr>
        <w:t xml:space="preserve">، </w:t>
      </w:r>
      <w:r w:rsidRPr="00C90EE4">
        <w:rPr>
          <w:rFonts w:ascii="Simplified Arabic" w:hAnsi="Simplified Arabic" w:cs="Simplified Arabic"/>
          <w:sz w:val="20"/>
          <w:szCs w:val="20"/>
        </w:rPr>
        <w:t>WIPO/GRTKF/IC/31/8</w:t>
      </w:r>
      <w:r w:rsidRPr="00C90EE4">
        <w:rPr>
          <w:rFonts w:ascii="Simplified Arabic" w:hAnsi="Simplified Arabic" w:cs="Simplified Arabic"/>
          <w:sz w:val="20"/>
          <w:szCs w:val="20"/>
          <w:rtl/>
        </w:rPr>
        <w:t>، (</w:t>
      </w:r>
      <w:r>
        <w:rPr>
          <w:rFonts w:ascii="Simplified Arabic" w:hAnsi="Simplified Arabic" w:cs="Simplified Arabic"/>
          <w:sz w:val="20"/>
          <w:szCs w:val="20"/>
          <w:rtl/>
        </w:rPr>
        <w:t>سبتمبر/أيلول</w:t>
      </w:r>
      <w:r w:rsidRPr="00C90EE4">
        <w:rPr>
          <w:rFonts w:ascii="Simplified Arabic" w:hAnsi="Simplified Arabic" w:cs="Simplified Arabic"/>
          <w:sz w:val="20"/>
          <w:szCs w:val="20"/>
          <w:rtl/>
        </w:rPr>
        <w:t xml:space="preserve"> 2016) [يُشار إليه فيما بعد بسويسرا، إعلان المصدر]. الحكومة السويسرية، في توضيح تفضيل في قانونها لطلبات براءة الاختراع لتحديد "مصدر" الموارد الجينية على العكس من "بلد المنشأ" للموارد الجينية ذكرت: إذا كان طالب الحصول على براءة الاختراع يحتاج إلى الكشف عن "بلد المنشأ" كما تم اقتراحه من خلال بعض الوفود في مفاوضات اللجنة الحكومية الدولية للملكية الفكرية والموارد الوراثية والمعارف التقليدية والفولكلور، فيمكن لطالب الحصول على براءة الاختراع أن يكشف عن أي من بلدان المنشأ، أي النمسا أو فرنسا أو ألمانيا أو إيطاليا أو رومانيا أو سويسرا، بغض النظر عما إذا كان النبات مصدره بالفعل في بلد المنشأ التي كشف عنها أم لا. وبالتالي فإن مفهوم "بلد المنشأ" سيوفر </w:t>
      </w:r>
      <w:r w:rsidRPr="00C90EE4">
        <w:rPr>
          <w:rFonts w:ascii="Simplified Arabic" w:hAnsi="Simplified Arabic" w:cs="Simplified Arabic"/>
          <w:i/>
          <w:iCs/>
          <w:sz w:val="20"/>
          <w:szCs w:val="20"/>
          <w:rtl/>
        </w:rPr>
        <w:t>احتمالية لتجنب الكشف عن البلد التي وفرت بالفعل المورد الجيني.</w:t>
      </w:r>
      <w:r w:rsidRPr="00C90EE4">
        <w:rPr>
          <w:rFonts w:ascii="Simplified Arabic" w:hAnsi="Simplified Arabic" w:cs="Simplified Arabic"/>
          <w:sz w:val="20"/>
          <w:szCs w:val="20"/>
          <w:rtl/>
        </w:rPr>
        <w:t xml:space="preserve"> </w:t>
      </w:r>
      <w:r w:rsidRPr="00C90EE4">
        <w:rPr>
          <w:rFonts w:ascii="Simplified Arabic" w:hAnsi="Simplified Arabic" w:cs="Simplified Arabic"/>
          <w:sz w:val="20"/>
          <w:szCs w:val="20"/>
          <w:rtl/>
        </w:rPr>
        <w:t xml:space="preserve">وسيتعارض ذلك مع هدف تعزيز الشفافية في الحصول على الموارد وتقاسم المنافع. </w:t>
      </w:r>
    </w:p>
    <w:p w14:paraId="7D4477EE" w14:textId="17BFC189" w:rsidR="00303B49" w:rsidRPr="00EC2954" w:rsidRDefault="00303B49" w:rsidP="00124584">
      <w:pPr>
        <w:bidi/>
        <w:spacing w:after="300" w:line="300" w:lineRule="atLeast"/>
        <w:jc w:val="left"/>
        <w:rPr>
          <w:iCs/>
          <w:szCs w:val="18"/>
          <w:rtl/>
          <w:lang w:bidi="ar-EG"/>
        </w:rPr>
      </w:pPr>
      <w:r w:rsidRPr="00C90EE4">
        <w:rPr>
          <w:rFonts w:ascii="Simplified Arabic" w:hAnsi="Simplified Arabic" w:cs="Simplified Arabic"/>
          <w:sz w:val="20"/>
          <w:szCs w:val="20"/>
          <w:rtl/>
        </w:rPr>
        <w:t>المرجع نفسه الفقرة 21 (تم إضافة التأكيد). بالإضافة إلى ذلك، ينص قانون براءات الاختراع السويسري على عقوبات ما بعد المنح تصل إلى غرامة بقيمة 100,000 فرانك سويسري ونشر حكم القاضي، للإعلان غير المشروع المتعمد عن مصدرٍ ما (المادة 81أ). المرجع نفسه في فقرة 27.</w:t>
      </w:r>
    </w:p>
  </w:footnote>
  <w:footnote w:id="46">
    <w:p w14:paraId="46B9EAE8" w14:textId="0D0FC1AC" w:rsidR="00303B49" w:rsidRPr="00EC2954" w:rsidRDefault="00303B49" w:rsidP="00C90EE4">
      <w:pPr>
        <w:pStyle w:val="FootnoteText"/>
        <w:bidi/>
        <w:ind w:firstLine="0"/>
        <w:jc w:val="left"/>
        <w:rPr>
          <w:szCs w:val="18"/>
          <w:rtl/>
        </w:rPr>
      </w:pPr>
      <w:r w:rsidRPr="006F0310">
        <w:rPr>
          <w:rStyle w:val="FootnoteReference"/>
          <w:rFonts w:ascii="Simplified Arabic" w:hAnsi="Simplified Arabic" w:cs="Simplified Arabic"/>
          <w:sz w:val="24"/>
          <w:u w:val="none"/>
          <w:vertAlign w:val="superscript"/>
        </w:rPr>
        <w:footnoteRef/>
      </w:r>
      <w:r w:rsidRPr="00EC2954">
        <w:rPr>
          <w:szCs w:val="18"/>
        </w:rPr>
        <w:t xml:space="preserve"> </w:t>
      </w:r>
      <w:r w:rsidRPr="00C90EE4">
        <w:rPr>
          <w:rFonts w:ascii="Simplified Arabic" w:hAnsi="Simplified Arabic" w:cs="Simplified Arabic"/>
          <w:sz w:val="20"/>
          <w:szCs w:val="20"/>
          <w:rtl/>
        </w:rPr>
        <w:t xml:space="preserve">معاهدة المحافظة على الأنواع المهاجِرة من الحيوانات الفطرية (تم تبنيها في 23 </w:t>
      </w:r>
      <w:r>
        <w:rPr>
          <w:rFonts w:ascii="Simplified Arabic" w:hAnsi="Simplified Arabic" w:cs="Simplified Arabic"/>
          <w:sz w:val="20"/>
          <w:szCs w:val="20"/>
          <w:rtl/>
        </w:rPr>
        <w:t>يونيه/حزيران</w:t>
      </w:r>
      <w:r w:rsidRPr="00C90EE4">
        <w:rPr>
          <w:rFonts w:ascii="Simplified Arabic" w:hAnsi="Simplified Arabic" w:cs="Simplified Arabic"/>
          <w:sz w:val="20"/>
          <w:szCs w:val="20"/>
          <w:rtl/>
        </w:rPr>
        <w:t xml:space="preserve"> عام 1979، ودخلت حيز التنفيذ بتاريخ 1 </w:t>
      </w:r>
      <w:r>
        <w:rPr>
          <w:rFonts w:ascii="Simplified Arabic" w:hAnsi="Simplified Arabic" w:cs="Simplified Arabic"/>
          <w:sz w:val="20"/>
          <w:szCs w:val="20"/>
          <w:rtl/>
        </w:rPr>
        <w:t>نوفمبر/تشرين الثاني</w:t>
      </w:r>
      <w:r w:rsidRPr="00C90EE4">
        <w:rPr>
          <w:rFonts w:ascii="Simplified Arabic" w:hAnsi="Simplified Arabic" w:cs="Simplified Arabic"/>
          <w:sz w:val="20"/>
          <w:szCs w:val="20"/>
          <w:rtl/>
        </w:rPr>
        <w:t xml:space="preserve"> عام 1983) 19 مواد القانون الدولية 15.</w:t>
      </w:r>
    </w:p>
  </w:footnote>
  <w:footnote w:id="47">
    <w:p w14:paraId="6575B373" w14:textId="77777777" w:rsidR="00303B49" w:rsidRPr="00EC2954" w:rsidRDefault="00303B49" w:rsidP="00832A17">
      <w:pPr>
        <w:pStyle w:val="FootnoteText"/>
        <w:bidi/>
        <w:ind w:firstLine="0"/>
        <w:jc w:val="left"/>
        <w:rPr>
          <w:szCs w:val="18"/>
          <w:rtl/>
          <w:lang w:bidi="ar-EG"/>
        </w:rPr>
      </w:pPr>
      <w:r w:rsidRPr="006F0310">
        <w:rPr>
          <w:rStyle w:val="FootnoteReference"/>
          <w:rFonts w:ascii="Simplified Arabic" w:hAnsi="Simplified Arabic" w:cs="Simplified Arabic"/>
          <w:sz w:val="24"/>
          <w:u w:val="none"/>
          <w:vertAlign w:val="superscript"/>
        </w:rPr>
        <w:footnoteRef/>
      </w:r>
      <w:r w:rsidRPr="00EC2954">
        <w:rPr>
          <w:szCs w:val="18"/>
        </w:rPr>
        <w:t xml:space="preserve"> </w:t>
      </w:r>
      <w:r w:rsidRPr="00421E8E">
        <w:rPr>
          <w:rFonts w:ascii="Simplified Arabic" w:hAnsi="Simplified Arabic" w:cs="Simplified Arabic"/>
          <w:sz w:val="20"/>
          <w:szCs w:val="20"/>
          <w:rtl/>
        </w:rPr>
        <w:t>المرجع نفسه المادة 1 (أ)</w:t>
      </w:r>
    </w:p>
  </w:footnote>
  <w:footnote w:id="48">
    <w:p w14:paraId="6F723591" w14:textId="0F4F1758" w:rsidR="00303B49" w:rsidRPr="00EC2954" w:rsidRDefault="00303B49" w:rsidP="00832A17">
      <w:pPr>
        <w:pStyle w:val="FootnoteText"/>
        <w:bidi/>
        <w:ind w:firstLine="0"/>
        <w:jc w:val="left"/>
        <w:rPr>
          <w:szCs w:val="18"/>
          <w:rtl/>
          <w:lang w:bidi="ar-EG"/>
        </w:rPr>
      </w:pPr>
      <w:r w:rsidRPr="00832A17">
        <w:rPr>
          <w:rStyle w:val="FootnoteReference"/>
          <w:rFonts w:ascii="Simplified Arabic" w:hAnsi="Simplified Arabic" w:cs="Simplified Arabic"/>
          <w:sz w:val="24"/>
          <w:u w:val="none"/>
          <w:vertAlign w:val="superscript"/>
        </w:rPr>
        <w:footnoteRef/>
      </w:r>
      <w:r w:rsidRPr="00EC2954">
        <w:rPr>
          <w:szCs w:val="18"/>
        </w:rPr>
        <w:t xml:space="preserve"> </w:t>
      </w:r>
      <w:r w:rsidRPr="00421E8E">
        <w:rPr>
          <w:rFonts w:ascii="Simplified Arabic" w:hAnsi="Simplified Arabic" w:cs="Simplified Arabic"/>
          <w:sz w:val="20"/>
          <w:szCs w:val="20"/>
          <w:rtl/>
        </w:rPr>
        <w:t xml:space="preserve">على سبيل المثال، بالنظر في المادة 2 من المرسوم التنفيذي رقم 19 بتاريخ 26 </w:t>
      </w:r>
      <w:r>
        <w:rPr>
          <w:rFonts w:ascii="Simplified Arabic" w:hAnsi="Simplified Arabic" w:cs="Simplified Arabic"/>
          <w:sz w:val="20"/>
          <w:szCs w:val="20"/>
          <w:rtl/>
        </w:rPr>
        <w:t>مارس/آذار</w:t>
      </w:r>
      <w:r w:rsidRPr="00421E8E">
        <w:rPr>
          <w:rFonts w:ascii="Simplified Arabic" w:hAnsi="Simplified Arabic" w:cs="Simplified Arabic"/>
          <w:sz w:val="20"/>
          <w:szCs w:val="20"/>
          <w:rtl/>
        </w:rPr>
        <w:t xml:space="preserve"> عام 2019، المتعلق بنظام الحصول على الموارد البيولوجية والجينية في جمهورية بنما والتحكم في استخدامها وفيما يتعلق بإرساء التدابير الأخرى (2019)، التي تنص في جزءٍ منها على أن "الأنواع المهاجِرة التي توجد نظرًا لأسباب محتملة تُضمَن في الأرض الوطنية." (ترجمة غير رسمية).</w:t>
      </w:r>
    </w:p>
  </w:footnote>
  <w:footnote w:id="49">
    <w:p w14:paraId="0B7DE002" w14:textId="77777777" w:rsidR="00303B49" w:rsidRPr="00EC2954" w:rsidRDefault="00303B49" w:rsidP="00832A17">
      <w:pPr>
        <w:pStyle w:val="FootnoteText"/>
        <w:bidi/>
        <w:ind w:firstLine="0"/>
        <w:jc w:val="left"/>
        <w:rPr>
          <w:szCs w:val="18"/>
          <w:rtl/>
          <w:lang w:bidi="ar-EG"/>
        </w:rPr>
      </w:pPr>
      <w:r w:rsidRPr="00832A17">
        <w:rPr>
          <w:rStyle w:val="FootnoteReference"/>
          <w:rFonts w:ascii="Simplified Arabic" w:hAnsi="Simplified Arabic" w:cs="Simplified Arabic"/>
          <w:sz w:val="24"/>
          <w:u w:val="none"/>
          <w:vertAlign w:val="superscript"/>
        </w:rPr>
        <w:footnoteRef/>
      </w:r>
      <w:r w:rsidRPr="00EC2954">
        <w:rPr>
          <w:szCs w:val="18"/>
        </w:rPr>
        <w:t xml:space="preserve"> </w:t>
      </w:r>
      <w:r w:rsidRPr="00421E8E">
        <w:rPr>
          <w:rFonts w:ascii="Simplified Arabic" w:hAnsi="Simplified Arabic" w:cs="Simplified Arabic"/>
          <w:sz w:val="20"/>
          <w:szCs w:val="20"/>
          <w:rtl/>
        </w:rPr>
        <w:t>يمكن النظر في مسألة مشابهة فيما يتصل بالأنواع الكوزموبوليتانية. في مجال الجغرافيا الحيوية، يُشار إلى النوع باعتباره "كوزموبوليتاني" إذا كان توزيعه يظهر في أغلب أو جميع مناطق العالم.</w:t>
      </w:r>
    </w:p>
  </w:footnote>
  <w:footnote w:id="50">
    <w:p w14:paraId="77076897" w14:textId="052F2B31" w:rsidR="00303B49" w:rsidRPr="00832A17" w:rsidRDefault="00303B49" w:rsidP="00832A17">
      <w:pPr>
        <w:pStyle w:val="FootnoteText"/>
        <w:bidi/>
        <w:ind w:firstLine="0"/>
        <w:jc w:val="left"/>
        <w:rPr>
          <w:rFonts w:ascii="Simplified Arabic" w:hAnsi="Simplified Arabic" w:cs="Simplified Arabic"/>
          <w:szCs w:val="18"/>
          <w:vertAlign w:val="superscript"/>
          <w:rtl/>
          <w:lang w:bidi="ar-EG"/>
        </w:rPr>
      </w:pPr>
      <w:r w:rsidRPr="00832A17">
        <w:rPr>
          <w:rStyle w:val="FootnoteReference"/>
          <w:rFonts w:ascii="Simplified Arabic" w:eastAsiaTheme="majorEastAsia" w:hAnsi="Simplified Arabic" w:cs="Simplified Arabic"/>
          <w:sz w:val="24"/>
          <w:u w:val="none"/>
          <w:vertAlign w:val="superscript"/>
        </w:rPr>
        <w:footnoteRef/>
      </w:r>
      <w:r w:rsidRPr="00832A17">
        <w:rPr>
          <w:rFonts w:ascii="Simplified Arabic" w:hAnsi="Simplified Arabic" w:cs="Simplified Arabic"/>
          <w:sz w:val="24"/>
          <w:vertAlign w:val="superscript"/>
        </w:rPr>
        <w:t xml:space="preserve"> </w:t>
      </w:r>
      <w:r w:rsidRPr="00EC2954">
        <w:rPr>
          <w:szCs w:val="18"/>
        </w:rPr>
        <w:fldChar w:fldCharType="begin"/>
      </w:r>
      <w:r w:rsidRPr="00EC2954">
        <w:rPr>
          <w:szCs w:val="18"/>
        </w:rPr>
        <w:instrText xml:space="preserve"> ADDIN ZOTERO_ITEM CSL_CITATION {"citationID":"Dmci5uqi","properties":{"formattedCitation":"Morgera and others (n 27) 203.","plainCitation":"Morgera and others (n 27) 203.","noteIndex":46},"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203"}],"schema":"https://github.com/citation-style-language/schema/raw/master/csl-citation.json"} </w:instrText>
      </w:r>
      <w:r w:rsidRPr="00EC2954">
        <w:rPr>
          <w:szCs w:val="18"/>
        </w:rPr>
        <w:fldChar w:fldCharType="separate"/>
      </w:r>
      <w:r w:rsidRPr="00EC2954">
        <w:rPr>
          <w:szCs w:val="18"/>
        </w:rPr>
        <w:t>Morgera and others (n 29) 203.</w:t>
      </w:r>
      <w:r w:rsidRPr="00EC2954">
        <w:rPr>
          <w:szCs w:val="18"/>
        </w:rPr>
        <w:fldChar w:fldCharType="end"/>
      </w:r>
    </w:p>
  </w:footnote>
  <w:footnote w:id="51">
    <w:p w14:paraId="72446E13" w14:textId="77777777" w:rsidR="00303B49" w:rsidRPr="00EC2954" w:rsidRDefault="00303B49" w:rsidP="00832A17">
      <w:pPr>
        <w:pStyle w:val="FootnoteText"/>
        <w:bidi/>
        <w:spacing w:before="20" w:after="20"/>
        <w:ind w:firstLine="0"/>
        <w:rPr>
          <w:szCs w:val="18"/>
          <w:rtl/>
        </w:rPr>
      </w:pPr>
      <w:r w:rsidRPr="00832A17">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{"citationID":"SWAEtpXx","properties":{"formattedCitation":"A James Kettle and others, \\uc0\\u8216{}Where Once the Eel and the Elephant Were Together: Decline of the European Eel Because of Changing Hydrology in Southwest Europe and Northwest Africa?\\uc0\\u8217{} (2011) 12 Fish and Fisheries 380.","plainCitation":"A James Kettle and others, ‘Where Once the Eel and the Elephant Were Together: Decline of the European Eel Because of Changing Hydrology in Southwest Europe and Northwest Africa?’ (2011) 12 Fish and Fisheries 380.","noteIndex":47},"citationItems":[{"id":606,"uris":["http://zotero.org/users/local/dU5rpCrq/items/GVSV3ENC"],"uri":["http://zotero.org/users/local/dU5rpCrq/items/GVSV3ENC"],"itemData":{"id":606,"type":"article-journal","multi":{"main":{},"_keys":{}},"abstract":"The collapse in recruitment of the European eel (Anguilla anguilla) since the early 1980s has been ascribed to possible overfishing, poisoning, parasitism, habitat loss and changes in ocean circulation. It is unclear which mechanism is most important, and firm data are lacking to make an assessment of the factors that apply over the full continental range. On the other hand, the recruitment of the American eel (A. rostrata) has declined along the western Atlantic at about the same time. This suggests a candidate mechanism that can affect both species together. A change in ocean climate may be a likely explanation, which is supported by a possible link between the North Atlantic Oscillation and one important recruitment index. However, it is unsafe to discard the other possible mechanisms because of lack of evidence. Habitat loss, in particular, may be important. We review over a century of evidence to suggest how the eel may have declined through progressive habitat loss that accelerated in the early 1980s as the result of economic development linked with hydrological changes. Although no single line of evidence can definitely prove one hypothesis for the eel decline, the total body of information may indicate a pronounced susceptibility in the southwest corner of the continental range closest to the Sargasso Sea that has been particularly affected by drought and dam construction. The sexual dimorphism of the species together with the energy requirements of the spawning migration may provide insight to explain the population collapse.","container-title":"Fish and Fisheries","DOI":"10.1111/j.1467-2979.2010.00400.x","ISSN":"1467-2979","issue":"4","language":"en","page":"380-411","source":"Wiley Online Library","title":"Where once the eel and the elephant were together: decline of the European eel because of changing hydrology in southwest Europe and northwest Africa?","title-short":"Where once the eel and the elephant were together","volume":"12","author":[{"family":"Kettle","given":"A. James","multi":{"_key":{}}},{"family":"Vøllestad","given":"L. Asbjørn","multi":{"_key":{}}},{"family":"Wibig","given":"Joanna","multi":{"_key":{}}}],"issued":{"date-parts":[["2011"]]},"seeAlso":[]}}],"schema":"https://github.com/citation-style-language/schema/raw/master/csl-citation.json"} </w:instrText>
      </w:r>
      <w:r w:rsidRPr="00EC2954">
        <w:rPr>
          <w:szCs w:val="18"/>
          <w:rtl/>
        </w:rPr>
        <w:fldChar w:fldCharType="separate"/>
      </w:r>
      <w:r w:rsidRPr="00EC2954">
        <w:rPr>
          <w:szCs w:val="18"/>
          <w:rtl/>
        </w:rPr>
        <w:t>A James Kettle and others, ‘Where Once the Eel and the Elephant Were Together: Decline of the European Eel Because of Changing Hydrology in Southwest Europe and Northwest Africa?’ (2011) 12 Fish and Fisheries 380.</w:t>
      </w:r>
      <w:r w:rsidRPr="00EC2954">
        <w:rPr>
          <w:szCs w:val="18"/>
          <w:rtl/>
        </w:rPr>
        <w:fldChar w:fldCharType="end"/>
      </w:r>
    </w:p>
  </w:footnote>
  <w:footnote w:id="52">
    <w:p w14:paraId="463FCD9B" w14:textId="690D57CA" w:rsidR="00303B49" w:rsidRPr="00EC2954" w:rsidRDefault="00303B49" w:rsidP="00421E8E">
      <w:pPr>
        <w:pStyle w:val="FootnoteText"/>
        <w:bidi/>
        <w:spacing w:before="20" w:after="20"/>
        <w:ind w:firstLine="0"/>
        <w:rPr>
          <w:szCs w:val="18"/>
          <w:rtl/>
        </w:rPr>
      </w:pPr>
      <w:r w:rsidRPr="00832A17">
        <w:rPr>
          <w:rStyle w:val="FootnoteReference"/>
          <w:rFonts w:ascii="Simplified Arabic" w:hAnsi="Simplified Arabic" w:cs="Simplified Arabic"/>
          <w:sz w:val="24"/>
          <w:u w:val="none"/>
          <w:vertAlign w:val="superscript"/>
        </w:rPr>
        <w:footnoteRef/>
      </w:r>
      <w:r w:rsidRPr="00EC2954">
        <w:rPr>
          <w:szCs w:val="18"/>
          <w:rtl/>
        </w:rPr>
        <w:t xml:space="preserve"> </w:t>
      </w:r>
      <w:r w:rsidRPr="00421E8E">
        <w:rPr>
          <w:rFonts w:ascii="Simplified Arabic" w:hAnsi="Simplified Arabic" w:cs="Simplified Arabic"/>
          <w:sz w:val="20"/>
          <w:szCs w:val="20"/>
          <w:rtl/>
        </w:rPr>
        <w:fldChar w:fldCharType="begin"/>
      </w:r>
      <w:r w:rsidRPr="00421E8E">
        <w:rPr>
          <w:rFonts w:ascii="Simplified Arabic" w:hAnsi="Simplified Arabic" w:cs="Simplified Arabic"/>
          <w:sz w:val="20"/>
          <w:szCs w:val="20"/>
          <w:rtl/>
        </w:rPr>
        <w:instrText xml:space="preserve"> </w:instrText>
      </w:r>
      <w:r w:rsidRPr="00421E8E">
        <w:rPr>
          <w:rFonts w:ascii="Simplified Arabic" w:hAnsi="Simplified Arabic" w:cs="Simplified Arabic"/>
          <w:sz w:val="20"/>
          <w:szCs w:val="20"/>
        </w:rPr>
        <w:instrText xml:space="preserve">ADDIN ZOTERO_ITEM CSL_CITATION {"citationID":"xCIM8Dqz","properties":{"formattedCitation":"Secretariat of the Convention on Biological Diversity, \\uc0\\u8216{}The Sargasso Sea\\uc0\\u8217{} ({\\i{}The Clearing House Mechanism of the Convention on Biological Diversity}, 15 June 2015) &lt;https://chm.cbd.int/database/record?documentID=200098&gt; accessed 28 February 2020.","plainCitation":"Secretariat of the Convention on Biological Diversity, ‘The Sargasso Sea’ (The Clearing House Mechanism of the Convention on Biological Diversity, 15 June 2015) &lt;https://chm.cbd.int/database/record?documentID=200098&gt; accessed 28 February 2020.","noteIndex":48},"citationItems":[{"id":608,"uris":["http://zotero.org/users/local/dU5rpCrq/items/B39926YT"],"uri":["http://zotero.org/users/local/dU5rpCrq/items/B39926YT"],"itemData":{"id":608,"type":"webpage","multi":{"main":{},"_keys":{}},"container-title":"The Clearing House Mechanism of the Convention on Biological Diversity","title":"The Sargasso Sea","URL":"https://chm.cbd.int/database/record?documentID=200098","author":[{"family":"Secretariat of the Convention on Biological Diversity","given":"","literal":"Secretariat of the Convention on Biological Diversity","multi":{"_key":{}}}],"accessed":{"date-parts":[["2020",2,28]]},"issued":{"date-parts":[["2015",6,15]]},"seeAlso":[]}}],"schema":"https://github.com/citation-style-language/schema/raw/master/csl-citation.json"} </w:instrText>
      </w:r>
      <w:r w:rsidRPr="00421E8E">
        <w:rPr>
          <w:rFonts w:ascii="Simplified Arabic" w:hAnsi="Simplified Arabic" w:cs="Simplified Arabic"/>
          <w:sz w:val="20"/>
          <w:szCs w:val="20"/>
          <w:rtl/>
        </w:rPr>
        <w:fldChar w:fldCharType="separate"/>
      </w:r>
      <w:r w:rsidRPr="00421E8E">
        <w:rPr>
          <w:rFonts w:ascii="Simplified Arabic" w:hAnsi="Simplified Arabic" w:cs="Simplified Arabic"/>
          <w:sz w:val="20"/>
          <w:szCs w:val="20"/>
          <w:rtl/>
        </w:rPr>
        <w:t>أمانة اتفاقية التنوع البيولوجي "بحر سارغاسو" (</w:t>
      </w:r>
      <w:r w:rsidRPr="00D52450">
        <w:rPr>
          <w:rFonts w:ascii="Simplified Arabic" w:hAnsi="Simplified Arabic" w:cs="Simplified Arabic"/>
          <w:i/>
          <w:iCs/>
          <w:sz w:val="20"/>
          <w:szCs w:val="20"/>
          <w:rtl/>
        </w:rPr>
        <w:t>آلية مركز تبادل المعلومات لاتفاقية التنوع البيولوجي،</w:t>
      </w:r>
      <w:r w:rsidRPr="00421E8E">
        <w:rPr>
          <w:rFonts w:ascii="Simplified Arabic" w:hAnsi="Simplified Arabic" w:cs="Simplified Arabic"/>
          <w:sz w:val="20"/>
          <w:szCs w:val="20"/>
          <w:rtl/>
        </w:rPr>
        <w:t xml:space="preserve"> 15 حزيران/يونيو 2015) &lt;https://chm.cbd.int/database/record?documentID=200098&gt;تاريخ الوصول الأخير 28 </w:t>
      </w:r>
      <w:r>
        <w:rPr>
          <w:rFonts w:ascii="Simplified Arabic" w:hAnsi="Simplified Arabic" w:cs="Simplified Arabic" w:hint="cs"/>
          <w:sz w:val="20"/>
          <w:szCs w:val="20"/>
          <w:rtl/>
        </w:rPr>
        <w:t>فبراير/</w:t>
      </w:r>
      <w:r w:rsidRPr="00421E8E">
        <w:rPr>
          <w:rFonts w:ascii="Simplified Arabic" w:hAnsi="Simplified Arabic" w:cs="Simplified Arabic"/>
          <w:sz w:val="20"/>
          <w:szCs w:val="20"/>
          <w:rtl/>
        </w:rPr>
        <w:t>شباط 2020.</w:t>
      </w:r>
      <w:r w:rsidRPr="00421E8E">
        <w:rPr>
          <w:rFonts w:ascii="Simplified Arabic" w:hAnsi="Simplified Arabic" w:cs="Simplified Arabic"/>
          <w:sz w:val="20"/>
          <w:szCs w:val="20"/>
          <w:rtl/>
        </w:rPr>
        <w:fldChar w:fldCharType="end"/>
      </w:r>
    </w:p>
  </w:footnote>
  <w:footnote w:id="53">
    <w:p w14:paraId="18BF9325" w14:textId="77777777" w:rsidR="00303B49" w:rsidRPr="00EC2954" w:rsidRDefault="00303B49" w:rsidP="00421E8E">
      <w:pPr>
        <w:pStyle w:val="FootnoteText"/>
        <w:bidi/>
        <w:spacing w:before="20" w:after="20"/>
        <w:ind w:firstLine="0"/>
        <w:rPr>
          <w:szCs w:val="18"/>
          <w:rtl/>
        </w:rPr>
      </w:pPr>
      <w:r w:rsidRPr="00832A17">
        <w:rPr>
          <w:rStyle w:val="FootnoteReference"/>
          <w:rFonts w:ascii="Simplified Arabic" w:hAnsi="Simplified Arabic" w:cs="Simplified Arabic"/>
          <w:sz w:val="24"/>
          <w:u w:val="none"/>
          <w:vertAlign w:val="superscript"/>
        </w:rPr>
        <w:footnoteRef/>
      </w:r>
      <w:r w:rsidRPr="00832A17">
        <w:rPr>
          <w:rStyle w:val="FootnoteReference"/>
          <w:rFonts w:ascii="Simplified Arabic" w:hAnsi="Simplified Arabic" w:cs="Simplified Arabic"/>
          <w:sz w:val="24"/>
          <w:u w:val="none"/>
          <w:vertAlign w:val="superscript"/>
          <w:rtl/>
        </w:rPr>
        <w:t xml:space="preserve"> </w:t>
      </w:r>
      <w:r w:rsidRPr="00FA5A6C">
        <w:rPr>
          <w:rFonts w:ascii="Simplified Arabic" w:hAnsi="Simplified Arabic" w:cs="Simplified Arabic"/>
          <w:sz w:val="20"/>
          <w:szCs w:val="20"/>
          <w:rtl/>
        </w:rPr>
        <w:t xml:space="preserve">كما ذُكر أعلاه، فإن تقديم براءات الاختراع وإصدارها يعكس نشاط البحث والتطوير وبالتالي يدل على حدوث "استخدام الموارد الجينية". على سبيل المثال براءة الاختراع الأمريكية </w:t>
      </w:r>
      <w:proofErr w:type="spellStart"/>
      <w:r w:rsidRPr="00FA5A6C">
        <w:rPr>
          <w:rFonts w:ascii="Simplified Arabic" w:hAnsi="Simplified Arabic" w:cs="Simplified Arabic"/>
          <w:i/>
          <w:iCs/>
          <w:sz w:val="20"/>
          <w:szCs w:val="20"/>
        </w:rPr>
        <w:t>Tumor</w:t>
      </w:r>
      <w:proofErr w:type="spellEnd"/>
      <w:r w:rsidRPr="00FA5A6C">
        <w:rPr>
          <w:rFonts w:ascii="Simplified Arabic" w:hAnsi="Simplified Arabic" w:cs="Simplified Arabic"/>
          <w:i/>
          <w:iCs/>
          <w:sz w:val="20"/>
          <w:szCs w:val="20"/>
        </w:rPr>
        <w:t xml:space="preserve"> and infectious disease therapeutic compositions</w:t>
      </w:r>
      <w:r w:rsidRPr="00FA5A6C">
        <w:rPr>
          <w:rFonts w:ascii="Simplified Arabic" w:hAnsi="Simplified Arabic" w:cs="Simplified Arabic"/>
          <w:sz w:val="20"/>
          <w:szCs w:val="20"/>
          <w:rtl/>
        </w:rPr>
        <w:t xml:space="preserve"> رقم </w:t>
      </w:r>
      <w:r w:rsidRPr="00FA5A6C">
        <w:rPr>
          <w:rFonts w:ascii="Simplified Arabic" w:hAnsi="Simplified Arabic" w:cs="Simplified Arabic"/>
          <w:sz w:val="20"/>
          <w:szCs w:val="20"/>
        </w:rPr>
        <w:t>US9035033B2</w:t>
      </w:r>
      <w:r w:rsidRPr="00FA5A6C">
        <w:rPr>
          <w:rFonts w:ascii="Simplified Arabic" w:hAnsi="Simplified Arabic" w:cs="Simplified Arabic"/>
          <w:sz w:val="20"/>
          <w:szCs w:val="20"/>
          <w:rtl/>
        </w:rPr>
        <w:t xml:space="preserve">؛ وبراءة الاختراع الأمريكية </w:t>
      </w:r>
      <w:r w:rsidRPr="00FA5A6C">
        <w:rPr>
          <w:rFonts w:ascii="Simplified Arabic" w:hAnsi="Simplified Arabic" w:cs="Simplified Arabic"/>
          <w:i/>
          <w:iCs/>
          <w:sz w:val="20"/>
          <w:szCs w:val="20"/>
        </w:rPr>
        <w:t>Label free biosensors, gram-negative bacteria detection, and real-time and end point determination of antibiotic effects</w:t>
      </w:r>
      <w:r w:rsidRPr="00FA5A6C">
        <w:rPr>
          <w:rFonts w:ascii="Simplified Arabic" w:hAnsi="Simplified Arabic" w:cs="Simplified Arabic"/>
          <w:sz w:val="20"/>
          <w:szCs w:val="20"/>
          <w:rtl/>
        </w:rPr>
        <w:t xml:space="preserve"> رقم </w:t>
      </w:r>
      <w:r w:rsidRPr="00FA5A6C">
        <w:rPr>
          <w:rFonts w:ascii="Simplified Arabic" w:hAnsi="Simplified Arabic" w:cs="Simplified Arabic"/>
          <w:sz w:val="20"/>
          <w:szCs w:val="20"/>
        </w:rPr>
        <w:t>US10287616B2</w:t>
      </w:r>
      <w:r w:rsidRPr="00FA5A6C">
        <w:rPr>
          <w:rFonts w:ascii="Simplified Arabic" w:hAnsi="Simplified Arabic" w:cs="Simplified Arabic"/>
          <w:sz w:val="20"/>
          <w:szCs w:val="20"/>
          <w:rtl/>
        </w:rPr>
        <w:t xml:space="preserve">، وبراءة الاختراع الأمريكية </w:t>
      </w:r>
      <w:r w:rsidRPr="00FA5A6C">
        <w:rPr>
          <w:rFonts w:ascii="Simplified Arabic" w:hAnsi="Simplified Arabic" w:cs="Simplified Arabic"/>
          <w:i/>
          <w:iCs/>
          <w:sz w:val="20"/>
          <w:szCs w:val="20"/>
        </w:rPr>
        <w:t>Methods and compositions for the inhibition of biofilms on medical devices</w:t>
      </w:r>
      <w:r w:rsidRPr="00FA5A6C">
        <w:rPr>
          <w:rFonts w:ascii="Simplified Arabic" w:hAnsi="Simplified Arabic" w:cs="Simplified Arabic"/>
          <w:i/>
          <w:sz w:val="20"/>
          <w:szCs w:val="20"/>
          <w:rtl/>
        </w:rPr>
        <w:t xml:space="preserve"> رقم </w:t>
      </w:r>
      <w:r w:rsidRPr="00FA5A6C">
        <w:rPr>
          <w:rFonts w:ascii="Simplified Arabic" w:hAnsi="Simplified Arabic" w:cs="Simplified Arabic"/>
          <w:sz w:val="20"/>
          <w:szCs w:val="20"/>
        </w:rPr>
        <w:t>US8454566B2</w:t>
      </w:r>
      <w:r w:rsidRPr="00FA5A6C">
        <w:rPr>
          <w:rFonts w:ascii="Simplified Arabic" w:hAnsi="Simplified Arabic" w:cs="Simplified Arabic"/>
          <w:i/>
          <w:sz w:val="20"/>
          <w:szCs w:val="20"/>
          <w:rtl/>
        </w:rPr>
        <w:t xml:space="preserve">، </w:t>
      </w:r>
      <w:r w:rsidRPr="00FA5A6C">
        <w:rPr>
          <w:rFonts w:ascii="Simplified Arabic" w:hAnsi="Simplified Arabic" w:cs="Simplified Arabic"/>
          <w:sz w:val="20"/>
          <w:szCs w:val="20"/>
          <w:rtl/>
        </w:rPr>
        <w:t>وبراءة الاختراع الأمريكية</w:t>
      </w:r>
      <w:r w:rsidRPr="00FA5A6C">
        <w:rPr>
          <w:rFonts w:ascii="Simplified Arabic" w:hAnsi="Simplified Arabic" w:cs="Simplified Arabic"/>
          <w:i/>
          <w:sz w:val="20"/>
          <w:szCs w:val="20"/>
          <w:rtl/>
        </w:rPr>
        <w:t xml:space="preserve"> </w:t>
      </w:r>
      <w:proofErr w:type="spellStart"/>
      <w:r w:rsidRPr="00FA5A6C">
        <w:rPr>
          <w:rFonts w:ascii="Simplified Arabic" w:hAnsi="Simplified Arabic" w:cs="Simplified Arabic"/>
          <w:i/>
          <w:sz w:val="20"/>
          <w:szCs w:val="20"/>
        </w:rPr>
        <w:t>Bioadhesive</w:t>
      </w:r>
      <w:proofErr w:type="spellEnd"/>
      <w:r w:rsidRPr="00FA5A6C">
        <w:rPr>
          <w:rFonts w:ascii="Simplified Arabic" w:hAnsi="Simplified Arabic" w:cs="Simplified Arabic"/>
          <w:i/>
          <w:sz w:val="20"/>
          <w:szCs w:val="20"/>
        </w:rPr>
        <w:t xml:space="preserve"> microspheres and their use as drug delivery and imaging systems</w:t>
      </w:r>
      <w:r w:rsidRPr="00FA5A6C">
        <w:rPr>
          <w:rFonts w:ascii="Simplified Arabic" w:hAnsi="Simplified Arabic" w:cs="Simplified Arabic"/>
          <w:i/>
          <w:sz w:val="20"/>
          <w:szCs w:val="20"/>
          <w:rtl/>
        </w:rPr>
        <w:t xml:space="preserve"> رقم </w:t>
      </w:r>
      <w:r w:rsidRPr="00FA5A6C">
        <w:rPr>
          <w:rFonts w:ascii="Simplified Arabic" w:hAnsi="Simplified Arabic" w:cs="Simplified Arabic"/>
          <w:sz w:val="20"/>
          <w:szCs w:val="20"/>
        </w:rPr>
        <w:t>US6365187B2</w:t>
      </w:r>
      <w:r w:rsidRPr="00FA5A6C">
        <w:rPr>
          <w:rFonts w:ascii="Simplified Arabic" w:hAnsi="Simplified Arabic" w:cs="Simplified Arabic"/>
          <w:i/>
          <w:sz w:val="20"/>
          <w:szCs w:val="20"/>
          <w:rtl/>
        </w:rPr>
        <w:t>،</w:t>
      </w:r>
      <w:r w:rsidRPr="00FA5A6C">
        <w:rPr>
          <w:rFonts w:ascii="Simplified Arabic" w:hAnsi="Simplified Arabic" w:cs="Simplified Arabic"/>
          <w:sz w:val="20"/>
          <w:szCs w:val="20"/>
          <w:rtl/>
        </w:rPr>
        <w:t xml:space="preserve"> وبراءة الاختراع الأمريكية </w:t>
      </w:r>
      <w:r w:rsidRPr="00FA5A6C">
        <w:rPr>
          <w:rFonts w:ascii="Simplified Arabic" w:hAnsi="Simplified Arabic" w:cs="Simplified Arabic"/>
          <w:i/>
          <w:sz w:val="20"/>
          <w:szCs w:val="20"/>
        </w:rPr>
        <w:t>Method of using lectins for contraception, prophylaxis against diseases transmittable by sexual contact, and therapy of such diseases, and apparatus for administering lectins</w:t>
      </w:r>
      <w:r w:rsidRPr="00FA5A6C">
        <w:rPr>
          <w:rFonts w:ascii="Simplified Arabic" w:hAnsi="Simplified Arabic" w:cs="Simplified Arabic"/>
          <w:sz w:val="20"/>
          <w:szCs w:val="20"/>
          <w:rtl/>
        </w:rPr>
        <w:t xml:space="preserve"> رقم </w:t>
      </w:r>
      <w:r w:rsidRPr="00FA5A6C">
        <w:rPr>
          <w:rFonts w:ascii="Simplified Arabic" w:hAnsi="Simplified Arabic" w:cs="Simplified Arabic"/>
          <w:sz w:val="20"/>
          <w:szCs w:val="20"/>
        </w:rPr>
        <w:t>US6743773B2</w:t>
      </w:r>
      <w:r w:rsidRPr="00FA5A6C">
        <w:rPr>
          <w:rFonts w:ascii="Simplified Arabic" w:hAnsi="Simplified Arabic" w:cs="Simplified Arabic"/>
          <w:sz w:val="20"/>
          <w:szCs w:val="20"/>
          <w:rtl/>
        </w:rPr>
        <w:t>، وبراءة الاختراع الأمريكية</w:t>
      </w:r>
      <w:r w:rsidRPr="00FA5A6C">
        <w:rPr>
          <w:rFonts w:ascii="Simplified Arabic" w:hAnsi="Simplified Arabic" w:cs="Simplified Arabic"/>
          <w:i/>
          <w:sz w:val="20"/>
          <w:szCs w:val="20"/>
          <w:rtl/>
        </w:rPr>
        <w:t xml:space="preserve"> </w:t>
      </w:r>
      <w:r w:rsidRPr="00FA5A6C">
        <w:rPr>
          <w:rFonts w:ascii="Simplified Arabic" w:hAnsi="Simplified Arabic" w:cs="Simplified Arabic"/>
          <w:i/>
          <w:sz w:val="20"/>
          <w:szCs w:val="20"/>
        </w:rPr>
        <w:t xml:space="preserve">Method of using lectins for prevention and treatment of oral and alimentary tract disorders </w:t>
      </w:r>
      <w:r w:rsidRPr="00FA5A6C">
        <w:rPr>
          <w:rFonts w:ascii="Simplified Arabic" w:hAnsi="Simplified Arabic" w:cs="Simplified Arabic"/>
          <w:sz w:val="20"/>
          <w:szCs w:val="20"/>
          <w:rtl/>
        </w:rPr>
        <w:t xml:space="preserve">رقم </w:t>
      </w:r>
      <w:r w:rsidRPr="00FA5A6C">
        <w:rPr>
          <w:rFonts w:ascii="Simplified Arabic" w:hAnsi="Simplified Arabic" w:cs="Simplified Arabic"/>
          <w:sz w:val="20"/>
          <w:szCs w:val="20"/>
        </w:rPr>
        <w:t>US7790672B2</w:t>
      </w:r>
      <w:r w:rsidRPr="00FA5A6C">
        <w:rPr>
          <w:rFonts w:ascii="Simplified Arabic" w:hAnsi="Simplified Arabic" w:cs="Simplified Arabic"/>
          <w:sz w:val="20"/>
          <w:szCs w:val="20"/>
          <w:rtl/>
        </w:rPr>
        <w:t>.</w:t>
      </w:r>
    </w:p>
  </w:footnote>
  <w:footnote w:id="54">
    <w:p w14:paraId="087CB222" w14:textId="77777777" w:rsidR="00303B49" w:rsidRPr="00EC2954" w:rsidRDefault="00303B49" w:rsidP="00276E98">
      <w:pPr>
        <w:pStyle w:val="FootnoteText"/>
        <w:bidi/>
        <w:spacing w:before="20" w:after="20"/>
        <w:ind w:hanging="14"/>
        <w:rPr>
          <w:szCs w:val="18"/>
          <w:rtl/>
        </w:rPr>
      </w:pPr>
      <w:r w:rsidRPr="00832A17">
        <w:rPr>
          <w:rStyle w:val="FootnoteReference"/>
          <w:rFonts w:ascii="Simplified Arabic" w:hAnsi="Simplified Arabic" w:cs="Simplified Arabic"/>
          <w:sz w:val="24"/>
          <w:u w:val="none"/>
          <w:vertAlign w:val="superscript"/>
        </w:rPr>
        <w:footnoteRef/>
      </w:r>
      <w:r w:rsidRPr="00832A17">
        <w:rPr>
          <w:rStyle w:val="FootnoteReference"/>
          <w:rFonts w:ascii="Simplified Arabic" w:hAnsi="Simplified Arabic" w:cs="Simplified Arabic"/>
          <w:sz w:val="24"/>
          <w:u w:val="none"/>
          <w:vertAlign w:val="superscript"/>
          <w:rtl/>
        </w:rPr>
        <w:t xml:space="preserve"> </w:t>
      </w:r>
      <w:r w:rsidRPr="00026493">
        <w:rPr>
          <w:rFonts w:ascii="Simplified Arabic" w:hAnsi="Simplified Arabic" w:cs="Simplified Arabic"/>
          <w:i/>
          <w:iCs/>
          <w:sz w:val="20"/>
          <w:szCs w:val="20"/>
          <w:rtl/>
        </w:rPr>
        <w:t>براءة الاختراع الأوروبية</w:t>
      </w:r>
      <w:r w:rsidRPr="00FA5A6C">
        <w:rPr>
          <w:sz w:val="20"/>
          <w:szCs w:val="20"/>
          <w:rtl/>
        </w:rPr>
        <w:t xml:space="preserve"> </w:t>
      </w:r>
      <w:r w:rsidRPr="00EC2954">
        <w:rPr>
          <w:i/>
          <w:iCs/>
          <w:szCs w:val="18"/>
        </w:rPr>
        <w:t>Orally administrable immunostimulant product for aquaculture</w:t>
      </w:r>
      <w:r w:rsidRPr="00EC2954">
        <w:rPr>
          <w:szCs w:val="18"/>
        </w:rPr>
        <w:t xml:space="preserve"> (EPO</w:t>
      </w:r>
      <w:r w:rsidRPr="00EC2954">
        <w:rPr>
          <w:szCs w:val="18"/>
          <w:rtl/>
        </w:rPr>
        <w:t xml:space="preserve">) رقم </w:t>
      </w:r>
      <w:r w:rsidRPr="00EC2954">
        <w:rPr>
          <w:szCs w:val="18"/>
        </w:rPr>
        <w:t>EP2349224B1.</w:t>
      </w:r>
    </w:p>
  </w:footnote>
  <w:footnote w:id="55">
    <w:p w14:paraId="32CA84F7" w14:textId="2E04F158" w:rsidR="00303B49" w:rsidRPr="00EC2954" w:rsidRDefault="00303B49" w:rsidP="00276E98">
      <w:pPr>
        <w:pStyle w:val="FootnoteText"/>
        <w:bidi/>
        <w:spacing w:before="20" w:after="20"/>
        <w:ind w:hanging="14"/>
        <w:rPr>
          <w:szCs w:val="18"/>
          <w:rtl/>
        </w:rPr>
      </w:pPr>
      <w:r w:rsidRPr="0051719E">
        <w:rPr>
          <w:rStyle w:val="FootnoteReference"/>
          <w:rFonts w:ascii="Simplified Arabic" w:hAnsi="Simplified Arabic" w:cs="Simplified Arabic"/>
          <w:sz w:val="24"/>
          <w:u w:val="none"/>
          <w:vertAlign w:val="superscript"/>
        </w:rPr>
        <w:footnoteRef/>
      </w:r>
      <w:r w:rsidRPr="00EC2954">
        <w:rPr>
          <w:szCs w:val="18"/>
        </w:rPr>
        <w:t xml:space="preserve"> </w:t>
      </w:r>
      <w:r w:rsidRPr="00FA5A6C">
        <w:rPr>
          <w:rFonts w:ascii="Simplified Arabic" w:hAnsi="Simplified Arabic" w:cs="Simplified Arabic"/>
          <w:sz w:val="20"/>
          <w:szCs w:val="20"/>
          <w:rtl/>
        </w:rPr>
        <w:t>راجع على سبي</w:t>
      </w:r>
      <w:r>
        <w:rPr>
          <w:rFonts w:ascii="Simplified Arabic" w:hAnsi="Simplified Arabic" w:cs="Simplified Arabic" w:hint="cs"/>
          <w:sz w:val="20"/>
          <w:szCs w:val="20"/>
          <w:rtl/>
        </w:rPr>
        <w:t xml:space="preserve">ل المثال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{"citationID":"MMAfPPJU","properties":{"formattedCitation":"Gerald McCormack, \\uc0\\u8216{}Cook Islands Biodiversity\\uc0\\u8239{}: Cook Islands\\uc0\\u8217{} Largest Butterfly - the Monarch\\uc0\\u8217{} ({\\i{}Cook Islands Natural Heritage Trust}, 7 December 2005) &lt;http://cookislands.bishopmuseum.org/showarticle.asp?id=21&gt; accessed 28 February 2020; Monarch Butterfly New Zealand Trust, \\uc0\\u8216{}Monarch Sightings Map\\uc0\\u8217{} (no date) &lt;https://www.monarch.org.nz/introduction-to-research/monarch-sightings-map/&gt; accessed 28 February 2020.","plainCitation":"Gerald McCormack, ‘Cook Islands Biodiversity : Cook Islands’ Largest Butterfly - the Monarch’ (Cook Islands Natural Heritage Trust, 7 December 2005) &lt;http://cookislands.bishopmuseum.org/showarticle.asp?id=21&gt; accessed 28 February 2020; Monarch Butterfly New Zealand Trust, ‘Monarch Sightings Map’ (no date) &lt;https://www.monarch.org.nz/introduction-to-research/monarch-sightings-map/&gt; accessed 28 February 2020.","dontUpdate":true,"noteIndex":52},"citationItems":[{"id":649,"uris":["http://zotero.org/users/local/dU5rpCrq/items/PYMLMSW9"],"uri":["http://zotero.org/users/local/dU5rpCrq/items/PYMLMSW9"],"itemData":{"id":649,"type":"webpage","multi":{"main":{},"_keys":{}},"container-title":"Cook Islands Natural Heritage Trust","title":"Cook Islands Biodiversity : Cook Islands' Largest Butterfly - the Monarch","URL":"http://cookislands.bishopmuseum.org/showarticle.asp?id=21","author":[{"family":"McCormack","given":"Gerald","multi":{"_key":{}}}],"accessed":{"date-parts":[["2020",2,28]]},"issued":{"date-parts":[["2005",12,7]]},"seeAlso":[]}},{"id":651,"uris":["http://zotero.org/users/local/dU5rpCrq/items/VJYKB9JE"],"uri":["http://zotero.org/users/local/dU5rpCrq/items/VJYKB9JE"],"itemData":{"id":651,"type":"webpage","multi":{"main":{},"_keys":{}},"title":"Monarch Sightings Map","URL":"https://www.monarch.org.nz/introduction-to-research/monarch-sightings-map/","author":[{"family":"Monarch Butterfly New Zealand Trust","given":"","literal":"Monarch Butterfly New Zealand Trust","multi":{"_key":{}}}],"accessed":{"date-parts":[["2020",2,28]]},"seeAlso":[]}}],"schema":"https://github.com/citation-style-language/schema/raw/master/csl-citation.json"} </w:instrText>
      </w:r>
      <w:r w:rsidRPr="00EC2954">
        <w:rPr>
          <w:szCs w:val="18"/>
          <w:rtl/>
        </w:rPr>
        <w:fldChar w:fldCharType="separate"/>
      </w:r>
      <w:r w:rsidRPr="00EC2954">
        <w:rPr>
          <w:szCs w:val="18"/>
          <w:rtl/>
        </w:rPr>
        <w:t>Gerald McCormack, ‘Cook Islands Biodiversity : Cook Islands’ Largest Butterfly - the Monarch’ (</w:t>
      </w:r>
      <w:r w:rsidRPr="00EC2954">
        <w:rPr>
          <w:i/>
          <w:iCs/>
          <w:szCs w:val="18"/>
          <w:rtl/>
        </w:rPr>
        <w:t>Cook Islands Natural Heritage Trust</w:t>
      </w:r>
      <w:r w:rsidRPr="00EC2954">
        <w:rPr>
          <w:szCs w:val="18"/>
          <w:rtl/>
        </w:rPr>
        <w:t>, 7 December 2005) &lt;http://cookislands.bishopmuseum.org/showarticle.asp</w:t>
      </w:r>
      <w:r w:rsidRPr="00EC2954">
        <w:rPr>
          <w:szCs w:val="18"/>
          <w:rtl/>
        </w:rPr>
        <w:br/>
        <w:t>?id=21&gt; accessed 28 February 2020; Monarch Butterfly New Zealand Trust, ‘Monarch Sightings Map’ (no date) &lt;https://www.monarch.org.nz/introduction-to-research/monarch-sightings-map/&gt; accessed 28 February 2020.</w:t>
      </w:r>
      <w:r w:rsidRPr="00EC2954">
        <w:rPr>
          <w:szCs w:val="18"/>
          <w:rtl/>
        </w:rPr>
        <w:fldChar w:fldCharType="end"/>
      </w:r>
    </w:p>
  </w:footnote>
  <w:footnote w:id="56">
    <w:p w14:paraId="1E5BBD91" w14:textId="1E8699DE" w:rsidR="00303B49" w:rsidRPr="00276E98" w:rsidRDefault="00303B49" w:rsidP="00276E98">
      <w:pPr>
        <w:pStyle w:val="FootnoteText"/>
        <w:bidi/>
        <w:spacing w:before="20" w:after="20"/>
        <w:ind w:hanging="14"/>
        <w:rPr>
          <w:rFonts w:ascii="Simplified Arabic" w:hAnsi="Simplified Arabic" w:cs="Simplified Arabic"/>
          <w:szCs w:val="18"/>
          <w:vertAlign w:val="superscript"/>
          <w:rtl/>
        </w:rPr>
      </w:pPr>
      <w:r w:rsidRPr="00276E98">
        <w:rPr>
          <w:rStyle w:val="FootnoteReference"/>
          <w:rFonts w:ascii="Simplified Arabic" w:hAnsi="Simplified Arabic" w:cs="Simplified Arabic"/>
          <w:sz w:val="24"/>
          <w:u w:val="none"/>
          <w:vertAlign w:val="superscript"/>
        </w:rPr>
        <w:footnoteRef/>
      </w:r>
      <w:r w:rsidRPr="00276E98">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{"citationID":"lIEab0Bz","properties":{"formattedCitation":"Shuai Zhan and others, \\uc0\\u8216{}The Monarch Butterfly Genome Yields Insights into Long-Distance Migration\\uc0\\u8217{} (2011) 147 Cell 1171.","plainCitation":"Shuai Zhan and others, ‘The Monarch Butterfly Genome Yields Insights into Long-Distance Migration’ (2011) 147 Cell 1171.","noteIndex":53},"citationItems":[{"id":636,"uris":["http://zotero.org/users/local/dU5rpCrq/items/INZQMG8Q"],"uri":["http://zotero.org/users/local/dU5rpCrq/items/INZQMG8Q"],"itemData":{"id":636,"type":"article-journal","multi":{"main":{},"_keys":{}},"container-title":"Cell","DOI":"10.1016/j.cell.2011.09.052","ISSN":"0092-8674, 1097-4172","issue":"5","journalAbbreviation":"Cell","language":"English","note":"A host of factors contribute to the amazing migration behavior of the monarch butterfly,\nincluding sensory perception, a time-compensated compass mechanism, and seasonally\nregulated gene expression. The full genome sequence of this organism yields tantalizing\nmolecular insights into the processes that likely underlie migration.\nPMID: 22118469","page":"1171-1185","source":"www.cell.com","title":"The Monarch Butterfly Genome Yields Insights into Long-Distance Migration","volume":"147","author":[{"family":"Zhan","given":"Shuai","multi":{"_key":{}}},{"family":"Merlin","given":"Christine","multi":{"_key":{}}},{"family":"Boore","given":"Jeffrey L.","multi":{"_key":{}}},{"family":"Reppert","given":"Steven M.","multi":{"_key":{}}}],"issued":{"date-parts":[["2011",11,23]]},"seeAlso":[]}}],"schema":"https://github.com/citation-style-language/schema/raw/master/csl-citation.json"} </w:instrText>
      </w:r>
      <w:r w:rsidRPr="00EC2954">
        <w:rPr>
          <w:szCs w:val="18"/>
          <w:rtl/>
        </w:rPr>
        <w:fldChar w:fldCharType="separate"/>
      </w:r>
      <w:r w:rsidRPr="00EC2954">
        <w:rPr>
          <w:szCs w:val="18"/>
          <w:rtl/>
        </w:rPr>
        <w:t>Shuai Zhan and others, ‘The Monarch Butterfly Genome Yields Insights into Long-Distance Migration’ (2011) 147 Cell 1171.</w:t>
      </w:r>
      <w:r w:rsidRPr="00EC2954">
        <w:rPr>
          <w:szCs w:val="18"/>
          <w:rtl/>
        </w:rPr>
        <w:fldChar w:fldCharType="end"/>
      </w:r>
    </w:p>
  </w:footnote>
  <w:footnote w:id="57">
    <w:p w14:paraId="4084223E" w14:textId="77777777" w:rsidR="00303B49" w:rsidRPr="00EC2954" w:rsidRDefault="00303B49" w:rsidP="00276E98">
      <w:pPr>
        <w:pStyle w:val="FootnoteText"/>
        <w:bidi/>
        <w:spacing w:before="20" w:after="20"/>
        <w:ind w:hanging="14"/>
        <w:rPr>
          <w:szCs w:val="18"/>
          <w:rtl/>
        </w:rPr>
      </w:pPr>
      <w:r w:rsidRPr="0051719E">
        <w:rPr>
          <w:rStyle w:val="FootnoteReference"/>
          <w:rFonts w:ascii="Simplified Arabic" w:hAnsi="Simplified Arabic" w:cs="Simplified Arabic"/>
          <w:sz w:val="24"/>
          <w:u w:val="none"/>
          <w:vertAlign w:val="superscript"/>
        </w:rPr>
        <w:footnoteRef/>
      </w:r>
      <w:r w:rsidRPr="00EC2954">
        <w:rPr>
          <w:szCs w:val="18"/>
          <w:rtl/>
        </w:rPr>
        <w:t xml:space="preserve">  </w:t>
      </w:r>
      <w:r w:rsidRPr="0051719E">
        <w:rPr>
          <w:rFonts w:ascii="Simplified Arabic" w:hAnsi="Simplified Arabic" w:cs="Simplified Arabic"/>
          <w:sz w:val="20"/>
          <w:szCs w:val="20"/>
          <w:rtl/>
        </w:rPr>
        <w:t>أسفر البحث عن براءات الاختراع في</w:t>
      </w:r>
      <w:r w:rsidRPr="0051719E">
        <w:rPr>
          <w:sz w:val="20"/>
          <w:szCs w:val="20"/>
          <w:rtl/>
        </w:rPr>
        <w:t xml:space="preserve"> </w:t>
      </w:r>
      <w:r w:rsidRPr="00EC2954">
        <w:rPr>
          <w:szCs w:val="18"/>
        </w:rPr>
        <w:t xml:space="preserve">WIPO </w:t>
      </w:r>
      <w:proofErr w:type="spellStart"/>
      <w:r w:rsidRPr="00EC2954">
        <w:rPr>
          <w:szCs w:val="18"/>
        </w:rPr>
        <w:t>Patentscope</w:t>
      </w:r>
      <w:proofErr w:type="spellEnd"/>
      <w:r w:rsidRPr="00EC2954">
        <w:rPr>
          <w:szCs w:val="18"/>
          <w:rtl/>
        </w:rPr>
        <w:t xml:space="preserve"> </w:t>
      </w:r>
      <w:r w:rsidRPr="0051719E">
        <w:rPr>
          <w:rFonts w:ascii="Simplified Arabic" w:hAnsi="Simplified Arabic" w:cs="Simplified Arabic"/>
          <w:sz w:val="20"/>
          <w:szCs w:val="20"/>
          <w:rtl/>
        </w:rPr>
        <w:t>عن 221 براءة اختراع أو طلب يشير إلى السلالة الخلوية دانايوس بلاكسيبوس</w:t>
      </w:r>
      <w:r w:rsidRPr="0051719E">
        <w:rPr>
          <w:sz w:val="20"/>
          <w:szCs w:val="20"/>
          <w:rtl/>
        </w:rPr>
        <w:t xml:space="preserve"> </w:t>
      </w:r>
      <w:r w:rsidRPr="00EC2954">
        <w:rPr>
          <w:szCs w:val="18"/>
          <w:rtl/>
        </w:rPr>
        <w:t>(</w:t>
      </w:r>
      <w:r w:rsidRPr="00EC2954">
        <w:rPr>
          <w:szCs w:val="18"/>
        </w:rPr>
        <w:t>DpN1</w:t>
      </w:r>
      <w:r w:rsidRPr="00EC2954">
        <w:rPr>
          <w:szCs w:val="18"/>
          <w:rtl/>
        </w:rPr>
        <w:t xml:space="preserve">) الواردة في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{"citationID":"ZYLxMjK5","properties":{"formattedCitation":"Laura A Palomares and others, \\uc0\\u8216{}Novel Insect Cell Line Capable of Complex N-Glycosylation and Sialylation of Recombinant Proteins\\uc0\\u8217{} (2003) 19 Biotechnology Progress 185.","plainCitation":"Laura A Palomares and others, ‘Novel Insect Cell Line Capable of Complex N-Glycosylation and Sialylation of Recombinant Proteins’ (2003) 19 Biotechnology Progress 185.","noteIndex":54},"citationItems":[{"id":640,"uris":["http://zotero.org/users/local/dU5rpCrq/items/VDQYNI6M"],"uri":["http://zotero.org/users/local/dU5rpCrq/items/VDQYNI6M"],"itemData":{"id":640,"type":"article-journal","multi":{"main":{},"_keys":{}},"abstract":"Paucimannose or oligomannose structures are usually attached to glycoproteins produced by insect cells, while mammalian glycoproteins usually have complex glycans. The lack of complex glycosylation has limited the use of the insect cell baculovirus expression vector system (BEVS), despite its high productivity and versatility. The availability of cell lines capable of complex glycosylation can overcome such a problem and potentially increase the utility of BEVS. In this work the capability of two novel cell lines, one from Pseudaletia unipuncta (A7S) and one from Danaus plexippus (DpN1), to produce and glycosylate a recombinant protein (secreted human placental alkaline phosphatase, SeAP) was assessed. SeAP produced by Tn5B1–4 cells at a low passage number (&lt;200) was utilized for comparison. The optimal conditions for the production of SeAP by DpN1 cells were defined, and the glycosylation profiles of SeAP produced by the cell lines were quantitatively determined. Both the A7S and the DpN1 cells produced lower concentrations of SeAP than the Tn5B1–4 cells. Less than 5% of the glycans attached to SeAP produced by the Tn5B1–4 cells had complex forms. Glycans attached to SeAP from A7S cells contained 4% hybrid and 8% complex forms. Galactosylated biantennary structures were identified. Glycans attached to SeAP produced by the DpN1 cell line had 6% hybrid and 26% complex forms. Of the complex forms in SeAP from DpN1, 13% were identified as sialylated glycans. The galactosyltransferase activity of the three cell lines was measured and correlated to their ability to produce complex forms. Even though neither novel cell line produced as much recombinant protein as the Tn5B1–4 cells, the glycosylation of SeAP expressed by both cell lines was more complete. These novel cell lines represent interesting alternatives for the production of complex glycosylated proteins utilizing the BEVS.","container-title":"Biotechnology Progress","DOI":"10.1021/bp025598o","ISSN":"1520-6033","issue":"1","language":"en","page":"185-192","source":"Wiley Online Library","title":"Novel Insect Cell Line Capable of Complex N-Glycosylation and Sialylation of Recombinant Proteins","volume":"19","author":[{"family":"Palomares","given":"Laura A.","multi":{"_key":{}}},{"family":"Joosten","given":"Christoph E.","multi":{"_key":{}}},{"family":"Hughes","given":"Patrick R.","multi":{"_key":{}}},{"family":"Granados","given":"Robert R.","multi":{"_key":{}}},{"family":"Shuler","given":"Michael L.","multi":{"_key":{}}}],"issued":{"date-parts":[["2003"]]},"seeAlso":[]}}],"schema":"https://github.com/citation-style-language/schema/raw/master/csl-citation.json"} </w:instrText>
      </w:r>
      <w:r w:rsidRPr="00EC2954">
        <w:rPr>
          <w:szCs w:val="18"/>
          <w:rtl/>
        </w:rPr>
        <w:fldChar w:fldCharType="separate"/>
      </w:r>
      <w:r w:rsidRPr="00EC2954">
        <w:rPr>
          <w:szCs w:val="18"/>
          <w:rtl/>
        </w:rPr>
        <w:t>Laura A Palomares and others, ‘Novel Insect Cell Line Capable of Complex N-Glycosylation and Sialylation of Recombinant Proteins’ (2003) 19 Biotechnology Progress 185.</w:t>
      </w:r>
      <w:r w:rsidRPr="00EC2954">
        <w:rPr>
          <w:szCs w:val="18"/>
          <w:rtl/>
        </w:rPr>
        <w:fldChar w:fldCharType="end"/>
      </w:r>
    </w:p>
  </w:footnote>
  <w:footnote w:id="58">
    <w:p w14:paraId="282271B4" w14:textId="77777777" w:rsidR="00303B49" w:rsidRPr="00EC2954" w:rsidRDefault="00303B49" w:rsidP="00276E98">
      <w:pPr>
        <w:pStyle w:val="FootnoteText"/>
        <w:bidi/>
        <w:spacing w:before="20" w:after="20"/>
        <w:ind w:hanging="14"/>
        <w:rPr>
          <w:szCs w:val="18"/>
          <w:rtl/>
        </w:rPr>
      </w:pPr>
      <w:r w:rsidRPr="0051719E">
        <w:rPr>
          <w:rStyle w:val="FootnoteReference"/>
          <w:rFonts w:ascii="Simplified Arabic" w:hAnsi="Simplified Arabic" w:cs="Simplified Arabic"/>
          <w:sz w:val="24"/>
          <w:u w:val="none"/>
          <w:vertAlign w:val="superscript"/>
        </w:rPr>
        <w:footnoteRef/>
      </w:r>
      <w:r w:rsidRPr="00EC2954">
        <w:rPr>
          <w:szCs w:val="18"/>
          <w:rtl/>
        </w:rPr>
        <w:t xml:space="preserve"> </w:t>
      </w:r>
      <w:r w:rsidRPr="0051719E">
        <w:rPr>
          <w:rFonts w:ascii="Simplified Arabic" w:hAnsi="Simplified Arabic" w:cs="Simplified Arabic"/>
          <w:sz w:val="20"/>
          <w:szCs w:val="20"/>
          <w:rtl/>
        </w:rPr>
        <w:t>على سبيل المثال طلب براءة الاختراع الدولي</w:t>
      </w:r>
      <w:r w:rsidRPr="0051719E">
        <w:rPr>
          <w:sz w:val="20"/>
          <w:szCs w:val="20"/>
          <w:rtl/>
        </w:rPr>
        <w:t xml:space="preserve"> </w:t>
      </w:r>
      <w:r w:rsidRPr="00EC2954">
        <w:rPr>
          <w:szCs w:val="18"/>
          <w:rtl/>
        </w:rPr>
        <w:t>(</w:t>
      </w:r>
      <w:r w:rsidRPr="00EC2954">
        <w:rPr>
          <w:szCs w:val="18"/>
        </w:rPr>
        <w:t>PCT</w:t>
      </w:r>
      <w:r w:rsidRPr="00EC2954">
        <w:rPr>
          <w:szCs w:val="18"/>
          <w:rtl/>
        </w:rPr>
        <w:t>)</w:t>
      </w:r>
      <w:r w:rsidRPr="00EC2954">
        <w:rPr>
          <w:i/>
          <w:iCs/>
          <w:szCs w:val="18"/>
          <w:rtl/>
        </w:rPr>
        <w:t xml:space="preserve"> </w:t>
      </w:r>
      <w:r w:rsidRPr="00EC2954">
        <w:rPr>
          <w:i/>
          <w:iCs/>
          <w:szCs w:val="18"/>
        </w:rPr>
        <w:t>Preparation of 3-Hydroxypropionic Acid in Recombinant Yeast Expressing an Insect Aspartate-1 Decarboxylase</w:t>
      </w:r>
      <w:r w:rsidRPr="00EC2954">
        <w:rPr>
          <w:szCs w:val="18"/>
          <w:rtl/>
        </w:rPr>
        <w:t xml:space="preserve"> رقم </w:t>
      </w:r>
      <w:r w:rsidRPr="00EC2954">
        <w:rPr>
          <w:szCs w:val="18"/>
        </w:rPr>
        <w:t>WO2015017721A1</w:t>
      </w:r>
      <w:r w:rsidRPr="00EC2954">
        <w:rPr>
          <w:szCs w:val="18"/>
          <w:rtl/>
        </w:rPr>
        <w:t xml:space="preserve">؛ </w:t>
      </w:r>
      <w:r w:rsidRPr="0051719E">
        <w:rPr>
          <w:rFonts w:ascii="Simplified Arabic" w:hAnsi="Simplified Arabic" w:cs="Simplified Arabic"/>
          <w:sz w:val="20"/>
          <w:szCs w:val="20"/>
          <w:rtl/>
        </w:rPr>
        <w:t>وطلب براء الاختراع الأمريكي</w:t>
      </w:r>
      <w:r w:rsidRPr="0051719E">
        <w:rPr>
          <w:sz w:val="20"/>
          <w:szCs w:val="20"/>
          <w:rtl/>
        </w:rPr>
        <w:t xml:space="preserve"> </w:t>
      </w:r>
      <w:r w:rsidRPr="00EC2954">
        <w:rPr>
          <w:i/>
          <w:iCs/>
          <w:szCs w:val="18"/>
        </w:rPr>
        <w:t xml:space="preserve">Modulating </w:t>
      </w:r>
      <w:proofErr w:type="spellStart"/>
      <w:r w:rsidRPr="00EC2954">
        <w:rPr>
          <w:i/>
          <w:iCs/>
          <w:szCs w:val="18"/>
        </w:rPr>
        <w:t>nudix</w:t>
      </w:r>
      <w:proofErr w:type="spellEnd"/>
      <w:r w:rsidRPr="00EC2954">
        <w:rPr>
          <w:i/>
          <w:iCs/>
          <w:szCs w:val="18"/>
        </w:rPr>
        <w:t xml:space="preserve"> homology domain (</w:t>
      </w:r>
      <w:proofErr w:type="spellStart"/>
      <w:r w:rsidRPr="00EC2954">
        <w:rPr>
          <w:i/>
          <w:iCs/>
          <w:szCs w:val="18"/>
        </w:rPr>
        <w:t>nhd</w:t>
      </w:r>
      <w:proofErr w:type="spellEnd"/>
      <w:r w:rsidRPr="00EC2954">
        <w:rPr>
          <w:i/>
          <w:iCs/>
          <w:szCs w:val="18"/>
        </w:rPr>
        <w:t xml:space="preserve">) with nicotinamide mononucleotide </w:t>
      </w:r>
      <w:proofErr w:type="spellStart"/>
      <w:r w:rsidRPr="00EC2954">
        <w:rPr>
          <w:i/>
          <w:iCs/>
          <w:szCs w:val="18"/>
        </w:rPr>
        <w:t>analogs</w:t>
      </w:r>
      <w:proofErr w:type="spellEnd"/>
      <w:r w:rsidRPr="00EC2954">
        <w:rPr>
          <w:i/>
          <w:iCs/>
          <w:szCs w:val="18"/>
        </w:rPr>
        <w:t xml:space="preserve"> and derivatives of same</w:t>
      </w:r>
      <w:r w:rsidRPr="00EC2954">
        <w:rPr>
          <w:szCs w:val="18"/>
          <w:rtl/>
        </w:rPr>
        <w:t xml:space="preserve"> رقم </w:t>
      </w:r>
      <w:r w:rsidRPr="00EC2954">
        <w:rPr>
          <w:szCs w:val="18"/>
        </w:rPr>
        <w:t>US20190350960A1</w:t>
      </w:r>
      <w:r w:rsidRPr="00EC2954">
        <w:rPr>
          <w:szCs w:val="18"/>
          <w:rtl/>
        </w:rPr>
        <w:t>.</w:t>
      </w:r>
    </w:p>
  </w:footnote>
  <w:footnote w:id="59">
    <w:p w14:paraId="4C70BD50" w14:textId="77777777" w:rsidR="00303B49" w:rsidRPr="00EC2954" w:rsidRDefault="00303B49" w:rsidP="00276E98">
      <w:pPr>
        <w:pStyle w:val="FootnoteText"/>
        <w:bidi/>
        <w:spacing w:before="20" w:after="20"/>
        <w:ind w:hanging="14"/>
        <w:rPr>
          <w:szCs w:val="18"/>
          <w:rtl/>
        </w:rPr>
      </w:pPr>
      <w:r w:rsidRPr="0051719E">
        <w:rPr>
          <w:rStyle w:val="FootnoteReference"/>
          <w:rFonts w:ascii="Simplified Arabic" w:hAnsi="Simplified Arabic" w:cs="Simplified Arabic"/>
          <w:sz w:val="24"/>
          <w:u w:val="none"/>
          <w:vertAlign w:val="superscript"/>
        </w:rPr>
        <w:footnoteRef/>
      </w:r>
      <w:r w:rsidRPr="00EC2954">
        <w:rPr>
          <w:szCs w:val="18"/>
          <w:rtl/>
        </w:rPr>
        <w:t xml:space="preserve"> </w:t>
      </w:r>
      <w:r w:rsidRPr="0051719E">
        <w:rPr>
          <w:rFonts w:ascii="Simplified Arabic" w:hAnsi="Simplified Arabic" w:cs="Simplified Arabic"/>
          <w:sz w:val="20"/>
          <w:szCs w:val="20"/>
          <w:rtl/>
        </w:rPr>
        <w:t>طلب براءة الاختراع البرازيلي</w:t>
      </w:r>
      <w:r w:rsidRPr="0051719E">
        <w:rPr>
          <w:sz w:val="20"/>
          <w:szCs w:val="20"/>
          <w:rtl/>
        </w:rPr>
        <w:t xml:space="preserve"> </w:t>
      </w:r>
      <w:proofErr w:type="spellStart"/>
      <w:r w:rsidRPr="00EC2954">
        <w:rPr>
          <w:i/>
          <w:szCs w:val="18"/>
        </w:rPr>
        <w:t>Uso</w:t>
      </w:r>
      <w:proofErr w:type="spellEnd"/>
      <w:r w:rsidRPr="00EC2954">
        <w:rPr>
          <w:i/>
          <w:szCs w:val="18"/>
        </w:rPr>
        <w:t xml:space="preserve"> de proteases </w:t>
      </w:r>
      <w:proofErr w:type="spellStart"/>
      <w:r w:rsidRPr="00EC2954">
        <w:rPr>
          <w:i/>
          <w:szCs w:val="18"/>
        </w:rPr>
        <w:t>intestinais</w:t>
      </w:r>
      <w:proofErr w:type="spellEnd"/>
      <w:r w:rsidRPr="00EC2954">
        <w:rPr>
          <w:i/>
          <w:szCs w:val="18"/>
        </w:rPr>
        <w:t xml:space="preserve"> de </w:t>
      </w:r>
      <w:proofErr w:type="spellStart"/>
      <w:r w:rsidRPr="00EC2954">
        <w:rPr>
          <w:i/>
          <w:szCs w:val="18"/>
        </w:rPr>
        <w:t>lagartas</w:t>
      </w:r>
      <w:proofErr w:type="spellEnd"/>
      <w:r w:rsidRPr="00EC2954">
        <w:rPr>
          <w:i/>
          <w:szCs w:val="18"/>
        </w:rPr>
        <w:t xml:space="preserve"> de </w:t>
      </w:r>
      <w:proofErr w:type="spellStart"/>
      <w:r w:rsidRPr="00EC2954">
        <w:rPr>
          <w:i/>
          <w:szCs w:val="18"/>
        </w:rPr>
        <w:t>danaus</w:t>
      </w:r>
      <w:proofErr w:type="spellEnd"/>
      <w:r w:rsidRPr="00EC2954">
        <w:rPr>
          <w:i/>
          <w:szCs w:val="18"/>
        </w:rPr>
        <w:t xml:space="preserve"> </w:t>
      </w:r>
      <w:proofErr w:type="spellStart"/>
      <w:r w:rsidRPr="00EC2954">
        <w:rPr>
          <w:i/>
          <w:szCs w:val="18"/>
        </w:rPr>
        <w:t>plexippus</w:t>
      </w:r>
      <w:proofErr w:type="spellEnd"/>
      <w:r w:rsidRPr="00EC2954">
        <w:rPr>
          <w:i/>
          <w:szCs w:val="18"/>
        </w:rPr>
        <w:t xml:space="preserve"> para a </w:t>
      </w:r>
      <w:proofErr w:type="spellStart"/>
      <w:r w:rsidRPr="00EC2954">
        <w:rPr>
          <w:i/>
          <w:szCs w:val="18"/>
        </w:rPr>
        <w:t>hidrólise</w:t>
      </w:r>
      <w:proofErr w:type="spellEnd"/>
      <w:r w:rsidRPr="00EC2954">
        <w:rPr>
          <w:i/>
          <w:szCs w:val="18"/>
        </w:rPr>
        <w:t xml:space="preserve"> das </w:t>
      </w:r>
      <w:proofErr w:type="spellStart"/>
      <w:r w:rsidRPr="00EC2954">
        <w:rPr>
          <w:i/>
          <w:szCs w:val="18"/>
        </w:rPr>
        <w:t>proteínas</w:t>
      </w:r>
      <w:proofErr w:type="spellEnd"/>
      <w:r w:rsidRPr="00EC2954">
        <w:rPr>
          <w:i/>
          <w:szCs w:val="18"/>
        </w:rPr>
        <w:t xml:space="preserve"> do </w:t>
      </w:r>
      <w:proofErr w:type="spellStart"/>
      <w:r w:rsidRPr="00EC2954">
        <w:rPr>
          <w:i/>
          <w:szCs w:val="18"/>
        </w:rPr>
        <w:t>leite</w:t>
      </w:r>
      <w:proofErr w:type="spellEnd"/>
      <w:r w:rsidRPr="00EC2954">
        <w:rPr>
          <w:i/>
          <w:szCs w:val="18"/>
        </w:rPr>
        <w:t xml:space="preserve"> e </w:t>
      </w:r>
      <w:proofErr w:type="spellStart"/>
      <w:r w:rsidRPr="00EC2954">
        <w:rPr>
          <w:i/>
          <w:szCs w:val="18"/>
        </w:rPr>
        <w:t>produção</w:t>
      </w:r>
      <w:proofErr w:type="spellEnd"/>
      <w:r w:rsidRPr="00EC2954">
        <w:rPr>
          <w:i/>
          <w:szCs w:val="18"/>
        </w:rPr>
        <w:t xml:space="preserve"> de </w:t>
      </w:r>
      <w:proofErr w:type="spellStart"/>
      <w:r w:rsidRPr="00EC2954">
        <w:rPr>
          <w:i/>
          <w:szCs w:val="18"/>
        </w:rPr>
        <w:t>fórmulas</w:t>
      </w:r>
      <w:proofErr w:type="spellEnd"/>
      <w:r w:rsidRPr="00EC2954">
        <w:rPr>
          <w:i/>
          <w:szCs w:val="18"/>
        </w:rPr>
        <w:t xml:space="preserve"> </w:t>
      </w:r>
      <w:proofErr w:type="spellStart"/>
      <w:r w:rsidRPr="00EC2954">
        <w:rPr>
          <w:i/>
          <w:szCs w:val="18"/>
        </w:rPr>
        <w:t>hipoalergênicas</w:t>
      </w:r>
      <w:proofErr w:type="spellEnd"/>
      <w:r w:rsidRPr="00EC2954">
        <w:rPr>
          <w:szCs w:val="18"/>
          <w:rtl/>
        </w:rPr>
        <w:t xml:space="preserve"> رقم </w:t>
      </w:r>
      <w:r w:rsidRPr="00EC2954">
        <w:rPr>
          <w:szCs w:val="18"/>
        </w:rPr>
        <w:t>BR102018005066A2</w:t>
      </w:r>
      <w:r w:rsidRPr="00EC2954">
        <w:rPr>
          <w:szCs w:val="18"/>
          <w:rtl/>
        </w:rPr>
        <w:t>.</w:t>
      </w:r>
    </w:p>
  </w:footnote>
  <w:footnote w:id="60">
    <w:p w14:paraId="1C1B8560" w14:textId="77777777" w:rsidR="00303B49" w:rsidRPr="00EC2954" w:rsidRDefault="00303B49" w:rsidP="00276E98">
      <w:pPr>
        <w:pStyle w:val="FootnoteText"/>
        <w:bidi/>
        <w:spacing w:before="20" w:after="20"/>
        <w:ind w:hanging="14"/>
        <w:rPr>
          <w:szCs w:val="18"/>
          <w:rtl/>
        </w:rPr>
      </w:pPr>
      <w:r w:rsidRPr="0051719E">
        <w:rPr>
          <w:rStyle w:val="FootnoteReference"/>
          <w:rFonts w:ascii="Simplified Arabic" w:hAnsi="Simplified Arabic" w:cs="Simplified Arabic"/>
          <w:sz w:val="24"/>
          <w:u w:val="none"/>
          <w:vertAlign w:val="superscript"/>
        </w:rPr>
        <w:footnoteRef/>
      </w:r>
      <w:r w:rsidRPr="00EC2954">
        <w:rPr>
          <w:szCs w:val="18"/>
          <w:rtl/>
        </w:rPr>
        <w:t xml:space="preserve"> </w:t>
      </w:r>
      <w:r w:rsidRPr="0051719E">
        <w:rPr>
          <w:rFonts w:ascii="Simplified Arabic" w:hAnsi="Simplified Arabic" w:cs="Simplified Arabic"/>
          <w:sz w:val="20"/>
          <w:szCs w:val="20"/>
          <w:rtl/>
        </w:rPr>
        <w:t>طلب براءة الاختراع الدولي (</w:t>
      </w:r>
      <w:r w:rsidRPr="0051719E">
        <w:rPr>
          <w:rFonts w:ascii="Simplified Arabic" w:hAnsi="Simplified Arabic" w:cs="Simplified Arabic"/>
          <w:sz w:val="20"/>
          <w:szCs w:val="20"/>
        </w:rPr>
        <w:t>PCT</w:t>
      </w:r>
      <w:r w:rsidRPr="0051719E">
        <w:rPr>
          <w:rFonts w:ascii="Simplified Arabic" w:hAnsi="Simplified Arabic" w:cs="Simplified Arabic"/>
          <w:sz w:val="20"/>
          <w:szCs w:val="20"/>
          <w:rtl/>
        </w:rPr>
        <w:t xml:space="preserve">) </w:t>
      </w:r>
      <w:r w:rsidRPr="0051719E">
        <w:rPr>
          <w:rFonts w:ascii="Simplified Arabic" w:hAnsi="Simplified Arabic" w:cs="Simplified Arabic"/>
          <w:i/>
          <w:iCs/>
          <w:sz w:val="20"/>
          <w:szCs w:val="20"/>
        </w:rPr>
        <w:t xml:space="preserve">Methods for the enzymatic production of isoprene from </w:t>
      </w:r>
      <w:proofErr w:type="spellStart"/>
      <w:r w:rsidRPr="0051719E">
        <w:rPr>
          <w:rFonts w:ascii="Simplified Arabic" w:hAnsi="Simplified Arabic" w:cs="Simplified Arabic"/>
          <w:i/>
          <w:iCs/>
          <w:sz w:val="20"/>
          <w:szCs w:val="20"/>
        </w:rPr>
        <w:t>isoprenol</w:t>
      </w:r>
      <w:proofErr w:type="spellEnd"/>
      <w:r w:rsidRPr="0051719E">
        <w:rPr>
          <w:rFonts w:ascii="Simplified Arabic" w:hAnsi="Simplified Arabic" w:cs="Simplified Arabic"/>
          <w:sz w:val="20"/>
          <w:szCs w:val="20"/>
          <w:rtl/>
        </w:rPr>
        <w:t xml:space="preserve"> رقم </w:t>
      </w:r>
      <w:r w:rsidRPr="0051719E">
        <w:rPr>
          <w:rFonts w:ascii="Simplified Arabic" w:hAnsi="Simplified Arabic" w:cs="Simplified Arabic"/>
          <w:sz w:val="20"/>
          <w:szCs w:val="20"/>
        </w:rPr>
        <w:t>WO2014076016A1</w:t>
      </w:r>
      <w:r w:rsidRPr="0051719E">
        <w:rPr>
          <w:rFonts w:ascii="Simplified Arabic" w:hAnsi="Simplified Arabic" w:cs="Simplified Arabic"/>
          <w:sz w:val="20"/>
          <w:szCs w:val="20"/>
          <w:rtl/>
        </w:rPr>
        <w:t>؛ وطلب براءة الاختراع الدولي (</w:t>
      </w:r>
      <w:r w:rsidRPr="0051719E">
        <w:rPr>
          <w:rFonts w:ascii="Simplified Arabic" w:hAnsi="Simplified Arabic" w:cs="Simplified Arabic"/>
          <w:sz w:val="20"/>
          <w:szCs w:val="20"/>
        </w:rPr>
        <w:t>PCT</w:t>
      </w:r>
      <w:r w:rsidRPr="0051719E">
        <w:rPr>
          <w:rFonts w:ascii="Simplified Arabic" w:hAnsi="Simplified Arabic" w:cs="Simplified Arabic"/>
          <w:sz w:val="20"/>
          <w:szCs w:val="20"/>
          <w:rtl/>
        </w:rPr>
        <w:t xml:space="preserve">) </w:t>
      </w:r>
      <w:r w:rsidRPr="0051719E">
        <w:rPr>
          <w:rFonts w:ascii="Simplified Arabic" w:hAnsi="Simplified Arabic" w:cs="Simplified Arabic"/>
          <w:i/>
          <w:iCs/>
          <w:sz w:val="20"/>
          <w:szCs w:val="20"/>
        </w:rPr>
        <w:t>Microorganisms for the production of insect pheromones and related compounds</w:t>
      </w:r>
      <w:r w:rsidRPr="0051719E">
        <w:rPr>
          <w:rFonts w:ascii="Simplified Arabic" w:hAnsi="Simplified Arabic" w:cs="Simplified Arabic"/>
          <w:sz w:val="20"/>
          <w:szCs w:val="20"/>
          <w:rtl/>
        </w:rPr>
        <w:t xml:space="preserve"> رقم </w:t>
      </w:r>
      <w:r w:rsidRPr="0051719E">
        <w:rPr>
          <w:rFonts w:ascii="Simplified Arabic" w:hAnsi="Simplified Arabic" w:cs="Simplified Arabic"/>
          <w:sz w:val="20"/>
          <w:szCs w:val="20"/>
        </w:rPr>
        <w:t>WO2018213554A1</w:t>
      </w:r>
      <w:r w:rsidRPr="0051719E">
        <w:rPr>
          <w:rFonts w:ascii="Simplified Arabic" w:hAnsi="Simplified Arabic" w:cs="Simplified Arabic"/>
          <w:sz w:val="20"/>
          <w:szCs w:val="20"/>
          <w:rtl/>
        </w:rPr>
        <w:t>.</w:t>
      </w:r>
    </w:p>
  </w:footnote>
  <w:footnote w:id="61">
    <w:p w14:paraId="66D86926" w14:textId="3F85C570" w:rsidR="00303B49" w:rsidRPr="00EC2954" w:rsidRDefault="00303B49" w:rsidP="007415FF">
      <w:pPr>
        <w:pStyle w:val="FootnoteText"/>
        <w:bidi/>
        <w:spacing w:before="20" w:after="20"/>
        <w:ind w:hanging="14"/>
        <w:rPr>
          <w:szCs w:val="18"/>
          <w:rtl/>
        </w:rPr>
      </w:pPr>
      <w:r w:rsidRPr="00CF2C1C">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{"citationID":"Gg57I8pe","properties":{"formattedCitation":"UNESCO, \\uc0\\u8216{}Monarch Butterfly Biosphere Reserve\\uc0\\u8217{} ({\\i{}World Heritage List}, no date) &lt;https://whc.unesco.org/en/list/1290/&gt; accessed 28 February 2020.","plainCitation":"UNESCO, ‘Monarch Butterfly Biosphere Reserve’ (World Heritage List, no date) &lt;https://whc.unesco.org/en/list/1290/&gt; accessed 28 February 2020.","dontUpdate":true,"noteIndex":58},"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EC2954">
        <w:rPr>
          <w:szCs w:val="18"/>
          <w:rtl/>
        </w:rPr>
        <w:fldChar w:fldCharType="separate"/>
      </w:r>
      <w:r>
        <w:rPr>
          <w:rFonts w:hint="cs"/>
          <w:szCs w:val="18"/>
          <w:rtl/>
        </w:rPr>
        <w:t xml:space="preserve"> </w:t>
      </w:r>
      <w:r w:rsidRPr="00EC2954">
        <w:rPr>
          <w:szCs w:val="18"/>
          <w:rtl/>
        </w:rPr>
        <w:t>ا</w:t>
      </w:r>
      <w:r w:rsidRPr="00980637">
        <w:rPr>
          <w:rFonts w:ascii="Simplified Arabic" w:hAnsi="Simplified Arabic" w:cs="Simplified Arabic"/>
          <w:sz w:val="20"/>
          <w:szCs w:val="20"/>
          <w:rtl/>
        </w:rPr>
        <w:t>ليونسكو،</w:t>
      </w:r>
      <w:r w:rsidR="007D0931">
        <w:rPr>
          <w:rFonts w:ascii="Simplified Arabic" w:hAnsi="Simplified Arabic" w:cs="Simplified Arabic" w:hint="cs"/>
          <w:sz w:val="20"/>
          <w:szCs w:val="20"/>
          <w:rtl/>
        </w:rPr>
        <w:t>’</w:t>
      </w:r>
      <w:r w:rsidRPr="00980637">
        <w:rPr>
          <w:rFonts w:ascii="Simplified Arabic" w:hAnsi="Simplified Arabic" w:cs="Simplified Arabic"/>
          <w:sz w:val="20"/>
          <w:szCs w:val="20"/>
          <w:rtl/>
        </w:rPr>
        <w:t>محمية الغلاف الحيوي للفراشة الملكية</w:t>
      </w:r>
      <w:r w:rsidR="007D0931">
        <w:rPr>
          <w:rFonts w:ascii="Simplified Arabic" w:hAnsi="Simplified Arabic" w:cs="Simplified Arabic" w:hint="cs"/>
          <w:sz w:val="20"/>
          <w:szCs w:val="20"/>
          <w:rtl/>
        </w:rPr>
        <w:t>‘</w:t>
      </w:r>
      <w:r w:rsidRPr="00980637">
        <w:rPr>
          <w:rFonts w:ascii="Simplified Arabic" w:hAnsi="Simplified Arabic" w:cs="Simplified Arabic"/>
          <w:sz w:val="20"/>
          <w:szCs w:val="20"/>
          <w:rtl/>
        </w:rPr>
        <w:t xml:space="preserve"> (</w:t>
      </w:r>
      <w:r w:rsidRPr="00980637">
        <w:rPr>
          <w:rFonts w:ascii="Simplified Arabic" w:hAnsi="Simplified Arabic" w:cs="Simplified Arabic"/>
          <w:i/>
          <w:iCs/>
          <w:sz w:val="20"/>
          <w:szCs w:val="20"/>
          <w:rtl/>
        </w:rPr>
        <w:t>قائمة التراث العالمي، دون تاريخ</w:t>
      </w:r>
      <w:r w:rsidRPr="00980637">
        <w:rPr>
          <w:rFonts w:ascii="Simplified Arabic" w:hAnsi="Simplified Arabic" w:cs="Simplified Arabic"/>
          <w:sz w:val="20"/>
          <w:szCs w:val="20"/>
          <w:rtl/>
        </w:rPr>
        <w:t>) &lt;https://whc.unesco.org/en/list/</w:t>
      </w:r>
      <w:r w:rsidRPr="00980637">
        <w:rPr>
          <w:rFonts w:ascii="Simplified Arabic" w:hAnsi="Simplified Arabic" w:cs="Simplified Arabic"/>
          <w:sz w:val="20"/>
          <w:szCs w:val="20"/>
          <w:rtl/>
        </w:rPr>
        <w:br/>
        <w:t xml:space="preserve">1290/&gt; تاريخ آخر وصول 28 </w:t>
      </w:r>
      <w:r>
        <w:rPr>
          <w:rFonts w:ascii="Simplified Arabic" w:hAnsi="Simplified Arabic" w:cs="Simplified Arabic" w:hint="cs"/>
          <w:sz w:val="20"/>
          <w:szCs w:val="20"/>
          <w:rtl/>
        </w:rPr>
        <w:t>فبراير/</w:t>
      </w:r>
      <w:r w:rsidRPr="00980637">
        <w:rPr>
          <w:rFonts w:ascii="Simplified Arabic" w:hAnsi="Simplified Arabic" w:cs="Simplified Arabic"/>
          <w:sz w:val="20"/>
          <w:szCs w:val="20"/>
          <w:rtl/>
        </w:rPr>
        <w:t>شباط 2020.</w:t>
      </w:r>
      <w:r w:rsidRPr="00EC2954">
        <w:rPr>
          <w:szCs w:val="18"/>
          <w:rtl/>
        </w:rPr>
        <w:fldChar w:fldCharType="end"/>
      </w:r>
    </w:p>
  </w:footnote>
  <w:footnote w:id="62">
    <w:p w14:paraId="1746B644" w14:textId="77777777" w:rsidR="00303B49" w:rsidRPr="00EC2954" w:rsidRDefault="00303B49" w:rsidP="007415FF">
      <w:pPr>
        <w:pStyle w:val="FootnoteText"/>
        <w:bidi/>
        <w:spacing w:before="20" w:after="20"/>
        <w:ind w:hanging="14"/>
        <w:rPr>
          <w:szCs w:val="18"/>
          <w:rtl/>
        </w:rPr>
      </w:pPr>
      <w:r w:rsidRPr="00CF2C1C">
        <w:rPr>
          <w:rStyle w:val="FootnoteReference"/>
          <w:rFonts w:ascii="Simplified Arabic" w:hAnsi="Simplified Arabic" w:cs="Simplified Arabic"/>
          <w:sz w:val="24"/>
          <w:u w:val="none"/>
          <w:vertAlign w:val="superscript"/>
        </w:rPr>
        <w:footnoteRef/>
      </w:r>
      <w:r w:rsidRPr="00CF2C1C">
        <w:rPr>
          <w:rStyle w:val="FootnoteReference"/>
          <w:rFonts w:ascii="Simplified Arabic" w:hAnsi="Simplified Arabic" w:cs="Simplified Arabic"/>
          <w:sz w:val="24"/>
          <w:u w:val="none"/>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86Mw6XUm","properties":{"formattedCitation":"ibid.","plainCitation":"ibid.","noteIndex":59},"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EC2954">
        <w:rPr>
          <w:szCs w:val="18"/>
          <w:rtl/>
        </w:rPr>
        <w:fldChar w:fldCharType="separate"/>
      </w:r>
      <w:r w:rsidRPr="00EC2954">
        <w:rPr>
          <w:szCs w:val="18"/>
          <w:rtl/>
        </w:rPr>
        <w:t>ا</w:t>
      </w:r>
      <w:r w:rsidRPr="00980637">
        <w:rPr>
          <w:rFonts w:ascii="Simplified Arabic" w:hAnsi="Simplified Arabic" w:cs="Simplified Arabic"/>
          <w:sz w:val="20"/>
          <w:szCs w:val="20"/>
          <w:rtl/>
        </w:rPr>
        <w:t>لمرجع نفسه</w:t>
      </w:r>
      <w:r w:rsidRPr="00EC2954">
        <w:rPr>
          <w:szCs w:val="18"/>
          <w:rtl/>
        </w:rPr>
        <w:t>.</w:t>
      </w:r>
      <w:r w:rsidRPr="00EC2954">
        <w:rPr>
          <w:szCs w:val="18"/>
          <w:rtl/>
        </w:rPr>
        <w:fldChar w:fldCharType="end"/>
      </w:r>
    </w:p>
  </w:footnote>
  <w:footnote w:id="63">
    <w:p w14:paraId="0ECB11EB" w14:textId="412FB0FE" w:rsidR="00303B49" w:rsidRPr="00EC2954" w:rsidRDefault="00303B49" w:rsidP="007415FF">
      <w:pPr>
        <w:pStyle w:val="FootnoteText"/>
        <w:bidi/>
        <w:spacing w:before="20" w:after="20"/>
        <w:ind w:hanging="14"/>
        <w:rPr>
          <w:szCs w:val="18"/>
          <w:rtl/>
        </w:rPr>
      </w:pPr>
      <w:r w:rsidRPr="00CF2C1C">
        <w:rPr>
          <w:rStyle w:val="FootnoteReference"/>
          <w:rFonts w:ascii="Simplified Arabic" w:hAnsi="Simplified Arabic" w:cs="Simplified Arabic"/>
          <w:sz w:val="24"/>
          <w:u w:val="none"/>
          <w:vertAlign w:val="superscript"/>
        </w:rPr>
        <w:footnoteRef/>
      </w:r>
      <w:r w:rsidRPr="00CF2C1C">
        <w:rPr>
          <w:rStyle w:val="FootnoteReference"/>
          <w:rFonts w:ascii="Simplified Arabic" w:hAnsi="Simplified Arabic" w:cs="Simplified Arabic"/>
          <w:sz w:val="24"/>
          <w:u w:val="none"/>
          <w:vertAlign w:val="superscript"/>
          <w:rtl/>
        </w:rPr>
        <w:t xml:space="preserve"> </w:t>
      </w:r>
      <w:r w:rsidRPr="00EC2954">
        <w:rPr>
          <w:szCs w:val="18"/>
          <w:rtl/>
        </w:rPr>
        <w:t xml:space="preserve"> </w:t>
      </w:r>
      <w:r w:rsidRPr="00980637">
        <w:rPr>
          <w:rFonts w:ascii="Simplified Arabic" w:hAnsi="Simplified Arabic" w:cs="Simplified Arabic"/>
          <w:sz w:val="20"/>
          <w:szCs w:val="20"/>
          <w:rtl/>
        </w:rPr>
        <w:t xml:space="preserve">الاتفاق بشأن حفظ الطيور المائية الأفريقية - الأوروبية - الآسيوية المهاجرة (التي تم تبنيه في 15 </w:t>
      </w:r>
      <w:r>
        <w:rPr>
          <w:rFonts w:ascii="Simplified Arabic" w:hAnsi="Simplified Arabic" w:cs="Simplified Arabic"/>
          <w:sz w:val="20"/>
          <w:szCs w:val="20"/>
          <w:rtl/>
        </w:rPr>
        <w:t>أغسطس/آب</w:t>
      </w:r>
      <w:r w:rsidRPr="00980637">
        <w:rPr>
          <w:rFonts w:ascii="Simplified Arabic" w:hAnsi="Simplified Arabic" w:cs="Simplified Arabic"/>
          <w:sz w:val="20"/>
          <w:szCs w:val="20"/>
          <w:rtl/>
        </w:rPr>
        <w:t xml:space="preserve"> 1996، ودخل حيز التنفيذ في 1 </w:t>
      </w:r>
      <w:r>
        <w:rPr>
          <w:rFonts w:ascii="Simplified Arabic" w:hAnsi="Simplified Arabic" w:cs="Simplified Arabic"/>
          <w:sz w:val="20"/>
          <w:szCs w:val="20"/>
          <w:rtl/>
        </w:rPr>
        <w:t>نوفمبر/تشرين الثاني</w:t>
      </w:r>
      <w:r w:rsidRPr="00980637">
        <w:rPr>
          <w:rFonts w:ascii="Simplified Arabic" w:hAnsi="Simplified Arabic" w:cs="Simplified Arabic"/>
          <w:sz w:val="20"/>
          <w:szCs w:val="20"/>
          <w:rtl/>
        </w:rPr>
        <w:t xml:space="preserve"> 1999) 2365 </w:t>
      </w:r>
      <w:r w:rsidRPr="00980637">
        <w:rPr>
          <w:rFonts w:ascii="Simplified Arabic" w:hAnsi="Simplified Arabic" w:cs="Simplified Arabic"/>
          <w:sz w:val="20"/>
          <w:szCs w:val="20"/>
        </w:rPr>
        <w:t>UNTS 203</w:t>
      </w:r>
      <w:r w:rsidRPr="00980637">
        <w:rPr>
          <w:rFonts w:ascii="Simplified Arabic" w:hAnsi="Simplified Arabic" w:cs="Simplified Arabic"/>
          <w:sz w:val="20"/>
          <w:szCs w:val="20"/>
          <w:rtl/>
        </w:rPr>
        <w:t>.</w:t>
      </w:r>
    </w:p>
  </w:footnote>
  <w:footnote w:id="64">
    <w:p w14:paraId="1F7B153A" w14:textId="6D647C39" w:rsidR="00303B49" w:rsidRPr="00506B30" w:rsidRDefault="00303B49" w:rsidP="007415FF">
      <w:pPr>
        <w:pStyle w:val="FootnoteText"/>
        <w:bidi/>
        <w:spacing w:before="20" w:after="20"/>
        <w:ind w:hanging="14"/>
        <w:rPr>
          <w:rFonts w:ascii="Simplified Arabic" w:hAnsi="Simplified Arabic" w:cs="Simplified Arabic"/>
          <w:szCs w:val="18"/>
          <w:vertAlign w:val="superscript"/>
          <w:rtl/>
        </w:rPr>
      </w:pPr>
      <w:r w:rsidRPr="00506B30">
        <w:rPr>
          <w:rStyle w:val="FootnoteReference"/>
          <w:rFonts w:ascii="Simplified Arabic" w:hAnsi="Simplified Arabic" w:cs="Simplified Arabic"/>
          <w:sz w:val="24"/>
          <w:u w:val="none"/>
          <w:vertAlign w:val="superscript"/>
        </w:rPr>
        <w:footnoteRef/>
      </w:r>
      <w:r w:rsidRPr="00506B30">
        <w:rPr>
          <w:rFonts w:ascii="Simplified Arabic" w:hAnsi="Simplified Arabic" w:cs="Simplified Arabic"/>
          <w:szCs w:val="18"/>
          <w:vertAlign w:val="superscript"/>
          <w:rtl/>
        </w:rPr>
        <w:t xml:space="preserve"> </w:t>
      </w:r>
      <w:r w:rsidRPr="00980637">
        <w:rPr>
          <w:rFonts w:ascii="Simplified Arabic" w:hAnsi="Simplified Arabic" w:cs="Simplified Arabic"/>
          <w:sz w:val="20"/>
          <w:szCs w:val="20"/>
          <w:rtl/>
        </w:rPr>
        <w:fldChar w:fldCharType="begin"/>
      </w:r>
      <w:r w:rsidRPr="00980637">
        <w:rPr>
          <w:rFonts w:ascii="Simplified Arabic" w:hAnsi="Simplified Arabic" w:cs="Simplified Arabic"/>
          <w:sz w:val="20"/>
          <w:szCs w:val="20"/>
          <w:rtl/>
        </w:rPr>
        <w:instrText xml:space="preserve"> </w:instrText>
      </w:r>
      <w:r w:rsidRPr="00980637">
        <w:rPr>
          <w:rFonts w:ascii="Simplified Arabic" w:hAnsi="Simplified Arabic" w:cs="Simplified Arabic"/>
          <w:sz w:val="20"/>
          <w:szCs w:val="20"/>
        </w:rPr>
        <w:instrText xml:space="preserve">ADDIN ZOTERO_ITEM CSL_CITATION {"citationID":"izmlEToq","properties":{"formattedCitation":"AEWA, \\uc0\\u8216{}AEWA\\uc0\\u8217{} (no date) &lt;https://www.unep-aewa.org/en/legalinstrument/aewa&gt; accessed 28 February 2020","plainCitation":"AEWA, ‘AEWA’ (no date) &lt;https://www.unep-aewa.org/en/legalinstrument/aewa&gt; accessed 28 February 2020","noteIndex":61,"suppress-trailing-punctuation":true},"citationItems":[{"id":643,"uris":["http://zotero.org/users/local/dU5rpCrq/items/UUKB3RUB"],"uri":["http://zotero.org/users/local/dU5rpCrq/items/UUKB3RUB"],"itemData":{"id":643,"type":"webpage","multi":{"main":{},"_keys":{}},"title":"AEWA","URL":"https://www.unep-aewa.org/en/legalinstrument/aewa","author":[{"family":"AEWA","given":"","literal":"AEWA","multi":{"_key":{}}}],"accessed":{"date-parts":[["2020",2,28]]},"seeAlso":[]}}],"schema":"https://github.com/citation-style-language/schema/raw/master/csl-citation.json"} </w:instrText>
      </w:r>
      <w:r w:rsidRPr="00980637">
        <w:rPr>
          <w:rFonts w:ascii="Simplified Arabic" w:hAnsi="Simplified Arabic" w:cs="Simplified Arabic"/>
          <w:sz w:val="20"/>
          <w:szCs w:val="20"/>
          <w:rtl/>
        </w:rPr>
        <w:fldChar w:fldCharType="separate"/>
      </w:r>
      <w:r w:rsidRPr="00980637">
        <w:rPr>
          <w:rFonts w:ascii="Simplified Arabic" w:hAnsi="Simplified Arabic" w:cs="Simplified Arabic"/>
          <w:sz w:val="20"/>
          <w:szCs w:val="20"/>
          <w:rtl/>
        </w:rPr>
        <w:t>AEWA, ‘AEWA’ (no date) &lt;https://www.unep-aewa.org/en/legalinstrument/aewa&gt; accessed 28 February 2020</w:t>
      </w:r>
      <w:r w:rsidRPr="00980637">
        <w:rPr>
          <w:rFonts w:ascii="Simplified Arabic" w:hAnsi="Simplified Arabic" w:cs="Simplified Arabic"/>
          <w:sz w:val="20"/>
          <w:szCs w:val="20"/>
          <w:rtl/>
        </w:rPr>
        <w:fldChar w:fldCharType="end"/>
      </w:r>
      <w:r w:rsidRPr="00980637">
        <w:rPr>
          <w:rFonts w:ascii="Simplified Arabic" w:hAnsi="Simplified Arabic" w:cs="Simplified Arabic"/>
          <w:sz w:val="20"/>
          <w:szCs w:val="20"/>
          <w:rtl/>
        </w:rPr>
        <w:t xml:space="preserve">  و</w:t>
      </w:r>
      <w:r w:rsidRPr="00980637">
        <w:rPr>
          <w:rFonts w:ascii="Simplified Arabic" w:hAnsi="Simplified Arabic" w:cs="Simplified Arabic"/>
          <w:sz w:val="20"/>
          <w:szCs w:val="20"/>
        </w:rPr>
        <w:t>AEWA</w:t>
      </w:r>
      <w:r w:rsidRPr="00980637">
        <w:rPr>
          <w:rFonts w:ascii="Simplified Arabic" w:hAnsi="Simplified Arabic" w:cs="Simplified Arabic"/>
          <w:sz w:val="20"/>
          <w:szCs w:val="20"/>
          <w:rtl/>
        </w:rPr>
        <w:t xml:space="preserve"> </w:t>
      </w:r>
      <w:r w:rsidRPr="00980637">
        <w:rPr>
          <w:rFonts w:ascii="Simplified Arabic" w:hAnsi="Simplified Arabic" w:cs="Simplified Arabic"/>
          <w:sz w:val="20"/>
          <w:szCs w:val="20"/>
          <w:rtl/>
        </w:rPr>
        <w:t>"الأنواع" (دون تاريخ) &lt;</w:t>
      </w:r>
      <w:r w:rsidRPr="00980637">
        <w:rPr>
          <w:rFonts w:ascii="Simplified Arabic" w:hAnsi="Simplified Arabic" w:cs="Simplified Arabic"/>
          <w:sz w:val="20"/>
          <w:szCs w:val="20"/>
        </w:rPr>
        <w:t>https://www.unep-aewa.org/en/species</w:t>
      </w:r>
      <w:r w:rsidRPr="00980637">
        <w:rPr>
          <w:rFonts w:ascii="Simplified Arabic" w:hAnsi="Simplified Arabic" w:cs="Simplified Arabic"/>
          <w:sz w:val="20"/>
          <w:szCs w:val="20"/>
          <w:rtl/>
        </w:rPr>
        <w:t xml:space="preserve">&gt; تاريخ الوصول الأخير 28  </w:t>
      </w:r>
      <w:r>
        <w:rPr>
          <w:rFonts w:ascii="Simplified Arabic" w:hAnsi="Simplified Arabic" w:cs="Simplified Arabic" w:hint="cs"/>
          <w:sz w:val="20"/>
          <w:szCs w:val="20"/>
          <w:rtl/>
        </w:rPr>
        <w:t>فبراير/</w:t>
      </w:r>
      <w:r w:rsidRPr="00980637">
        <w:rPr>
          <w:rFonts w:ascii="Simplified Arabic" w:hAnsi="Simplified Arabic" w:cs="Simplified Arabic"/>
          <w:sz w:val="20"/>
          <w:szCs w:val="20"/>
          <w:rtl/>
        </w:rPr>
        <w:t>شباط 2020.</w:t>
      </w:r>
    </w:p>
  </w:footnote>
  <w:footnote w:id="65">
    <w:p w14:paraId="4FEA1608" w14:textId="77777777" w:rsidR="00303B49" w:rsidRPr="00EC2954" w:rsidRDefault="00303B49" w:rsidP="007415FF">
      <w:pPr>
        <w:pStyle w:val="FootnoteText"/>
        <w:bidi/>
        <w:spacing w:before="20" w:after="20"/>
        <w:ind w:hanging="14"/>
        <w:rPr>
          <w:szCs w:val="18"/>
          <w:rtl/>
        </w:rPr>
      </w:pPr>
      <w:r w:rsidRPr="00506B30">
        <w:rPr>
          <w:rStyle w:val="FootnoteReference"/>
          <w:rFonts w:ascii="Simplified Arabic" w:hAnsi="Simplified Arabic" w:cs="Simplified Arabic"/>
          <w:sz w:val="24"/>
          <w:u w:val="none"/>
          <w:vertAlign w:val="superscript"/>
        </w:rPr>
        <w:footnoteRef/>
      </w:r>
      <w:r w:rsidRPr="00EC2954">
        <w:rPr>
          <w:szCs w:val="18"/>
          <w:rtl/>
        </w:rPr>
        <w:t xml:space="preserve"> </w:t>
      </w:r>
      <w:r w:rsidRPr="00980637">
        <w:rPr>
          <w:rFonts w:ascii="Simplified Arabic" w:hAnsi="Simplified Arabic" w:cs="Simplified Arabic"/>
          <w:sz w:val="20"/>
          <w:szCs w:val="20"/>
          <w:rtl/>
        </w:rPr>
        <w:t>طلب براءة الاختراع الدولي (</w:t>
      </w:r>
      <w:r w:rsidRPr="00980637">
        <w:rPr>
          <w:rFonts w:ascii="Simplified Arabic" w:hAnsi="Simplified Arabic" w:cs="Simplified Arabic"/>
          <w:sz w:val="20"/>
          <w:szCs w:val="20"/>
        </w:rPr>
        <w:t>PCT</w:t>
      </w:r>
      <w:r w:rsidRPr="00980637">
        <w:rPr>
          <w:rFonts w:ascii="Simplified Arabic" w:hAnsi="Simplified Arabic" w:cs="Simplified Arabic"/>
          <w:sz w:val="20"/>
          <w:szCs w:val="20"/>
          <w:rtl/>
        </w:rPr>
        <w:t xml:space="preserve">) </w:t>
      </w:r>
      <w:r w:rsidRPr="00980637">
        <w:rPr>
          <w:rFonts w:ascii="Simplified Arabic" w:hAnsi="Simplified Arabic" w:cs="Simplified Arabic"/>
          <w:i/>
          <w:iCs/>
          <w:sz w:val="20"/>
          <w:szCs w:val="20"/>
        </w:rPr>
        <w:t>Immortalized avian cell lines</w:t>
      </w:r>
      <w:r w:rsidRPr="00980637">
        <w:rPr>
          <w:rFonts w:ascii="Simplified Arabic" w:hAnsi="Simplified Arabic" w:cs="Simplified Arabic"/>
          <w:sz w:val="20"/>
          <w:szCs w:val="20"/>
          <w:rtl/>
        </w:rPr>
        <w:t xml:space="preserve"> رقم </w:t>
      </w:r>
      <w:r w:rsidRPr="00980637">
        <w:rPr>
          <w:rFonts w:ascii="Simplified Arabic" w:hAnsi="Simplified Arabic" w:cs="Simplified Arabic"/>
          <w:sz w:val="20"/>
          <w:szCs w:val="20"/>
        </w:rPr>
        <w:t>WO2009004016A1</w:t>
      </w:r>
      <w:r w:rsidRPr="00980637">
        <w:rPr>
          <w:rFonts w:ascii="Simplified Arabic" w:hAnsi="Simplified Arabic" w:cs="Simplified Arabic"/>
          <w:sz w:val="20"/>
          <w:szCs w:val="20"/>
          <w:rtl/>
        </w:rPr>
        <w:t>.</w:t>
      </w:r>
    </w:p>
  </w:footnote>
  <w:footnote w:id="66">
    <w:p w14:paraId="625C0114" w14:textId="77777777" w:rsidR="00303B49" w:rsidRPr="00EC2954" w:rsidRDefault="00303B49" w:rsidP="007415FF">
      <w:pPr>
        <w:pStyle w:val="FootnoteText"/>
        <w:bidi/>
        <w:spacing w:before="20" w:after="20"/>
        <w:ind w:hanging="14"/>
        <w:rPr>
          <w:szCs w:val="18"/>
          <w:rtl/>
        </w:rPr>
      </w:pPr>
      <w:r w:rsidRPr="00506B30">
        <w:rPr>
          <w:rStyle w:val="FootnoteReference"/>
          <w:rFonts w:ascii="Simplified Arabic" w:hAnsi="Simplified Arabic" w:cs="Simplified Arabic"/>
          <w:sz w:val="24"/>
          <w:u w:val="none"/>
          <w:vertAlign w:val="superscript"/>
        </w:rPr>
        <w:footnoteRef/>
      </w:r>
      <w:r w:rsidRPr="00EC2954">
        <w:rPr>
          <w:szCs w:val="18"/>
          <w:rtl/>
        </w:rPr>
        <w:t xml:space="preserve"> </w:t>
      </w:r>
      <w:r w:rsidRPr="00980637">
        <w:rPr>
          <w:rFonts w:ascii="Simplified Arabic" w:hAnsi="Simplified Arabic" w:cs="Simplified Arabic"/>
          <w:sz w:val="20"/>
          <w:szCs w:val="20"/>
          <w:rtl/>
        </w:rPr>
        <w:t>طلب براءة الاختراع الدولي (</w:t>
      </w:r>
      <w:r w:rsidRPr="00980637">
        <w:rPr>
          <w:rFonts w:ascii="Simplified Arabic" w:hAnsi="Simplified Arabic" w:cs="Simplified Arabic"/>
          <w:sz w:val="20"/>
          <w:szCs w:val="20"/>
        </w:rPr>
        <w:t>PCT</w:t>
      </w:r>
      <w:r w:rsidRPr="00980637">
        <w:rPr>
          <w:rFonts w:ascii="Simplified Arabic" w:hAnsi="Simplified Arabic" w:cs="Simplified Arabic"/>
          <w:sz w:val="20"/>
          <w:szCs w:val="20"/>
          <w:rtl/>
        </w:rPr>
        <w:t xml:space="preserve">) </w:t>
      </w:r>
      <w:r w:rsidRPr="00980637">
        <w:rPr>
          <w:rFonts w:ascii="Simplified Arabic" w:hAnsi="Simplified Arabic" w:cs="Simplified Arabic"/>
          <w:i/>
          <w:iCs/>
          <w:sz w:val="20"/>
          <w:szCs w:val="20"/>
        </w:rPr>
        <w:t>Avian telomerase reverse transcriptase</w:t>
      </w:r>
      <w:r w:rsidRPr="00980637">
        <w:rPr>
          <w:rFonts w:ascii="Simplified Arabic" w:hAnsi="Simplified Arabic" w:cs="Simplified Arabic"/>
          <w:sz w:val="20"/>
          <w:szCs w:val="20"/>
        </w:rPr>
        <w:t xml:space="preserve"> (PCT</w:t>
      </w:r>
      <w:r w:rsidRPr="00980637">
        <w:rPr>
          <w:rFonts w:ascii="Simplified Arabic" w:hAnsi="Simplified Arabic" w:cs="Simplified Arabic"/>
          <w:sz w:val="20"/>
          <w:szCs w:val="20"/>
          <w:rtl/>
        </w:rPr>
        <w:t xml:space="preserve">) رقم </w:t>
      </w:r>
      <w:r w:rsidRPr="00980637">
        <w:rPr>
          <w:rFonts w:ascii="Simplified Arabic" w:hAnsi="Simplified Arabic" w:cs="Simplified Arabic"/>
          <w:sz w:val="20"/>
          <w:szCs w:val="20"/>
        </w:rPr>
        <w:t>WO2007077256A1.</w:t>
      </w:r>
    </w:p>
  </w:footnote>
  <w:footnote w:id="67">
    <w:p w14:paraId="7EA243BD" w14:textId="77777777" w:rsidR="00303B49" w:rsidRPr="00EC2954" w:rsidRDefault="00303B49" w:rsidP="007415FF">
      <w:pPr>
        <w:pStyle w:val="FootnoteText"/>
        <w:bidi/>
        <w:spacing w:before="20" w:after="20"/>
        <w:ind w:hanging="14"/>
        <w:rPr>
          <w:szCs w:val="18"/>
          <w:rtl/>
        </w:rPr>
      </w:pPr>
      <w:r w:rsidRPr="00506B30">
        <w:rPr>
          <w:rStyle w:val="FootnoteReference"/>
          <w:rFonts w:ascii="Simplified Arabic" w:hAnsi="Simplified Arabic" w:cs="Simplified Arabic"/>
          <w:sz w:val="24"/>
          <w:u w:val="none"/>
          <w:vertAlign w:val="superscript"/>
        </w:rPr>
        <w:footnoteRef/>
      </w:r>
      <w:r w:rsidRPr="00EC2954">
        <w:rPr>
          <w:szCs w:val="18"/>
          <w:rtl/>
        </w:rPr>
        <w:t xml:space="preserve"> </w:t>
      </w:r>
      <w:r w:rsidRPr="00980637">
        <w:rPr>
          <w:rFonts w:ascii="Simplified Arabic" w:hAnsi="Simplified Arabic" w:cs="Simplified Arabic"/>
          <w:sz w:val="20"/>
          <w:szCs w:val="20"/>
          <w:rtl/>
        </w:rPr>
        <w:t>طلب براءة الاختراع الدولي(</w:t>
      </w:r>
      <w:r w:rsidRPr="00980637">
        <w:rPr>
          <w:rFonts w:ascii="Simplified Arabic" w:hAnsi="Simplified Arabic" w:cs="Simplified Arabic"/>
          <w:sz w:val="20"/>
          <w:szCs w:val="20"/>
        </w:rPr>
        <w:t>PCT</w:t>
      </w:r>
      <w:r w:rsidRPr="00980637">
        <w:rPr>
          <w:rFonts w:ascii="Simplified Arabic" w:hAnsi="Simplified Arabic" w:cs="Simplified Arabic"/>
          <w:sz w:val="20"/>
          <w:szCs w:val="20"/>
          <w:rtl/>
        </w:rPr>
        <w:t xml:space="preserve">) </w:t>
      </w:r>
      <w:r w:rsidRPr="00980637">
        <w:rPr>
          <w:rFonts w:ascii="Simplified Arabic" w:hAnsi="Simplified Arabic" w:cs="Simplified Arabic"/>
          <w:i/>
          <w:iCs/>
          <w:sz w:val="20"/>
          <w:szCs w:val="20"/>
        </w:rPr>
        <w:t xml:space="preserve">dsRNA induced specific and non-specific immunity in crustaceans and other invertebrates and </w:t>
      </w:r>
      <w:proofErr w:type="spellStart"/>
      <w:r w:rsidRPr="00980637">
        <w:rPr>
          <w:rFonts w:ascii="Simplified Arabic" w:hAnsi="Simplified Arabic" w:cs="Simplified Arabic"/>
          <w:i/>
          <w:iCs/>
          <w:sz w:val="20"/>
          <w:szCs w:val="20"/>
        </w:rPr>
        <w:t>biodelivery</w:t>
      </w:r>
      <w:proofErr w:type="spellEnd"/>
      <w:r w:rsidRPr="00980637">
        <w:rPr>
          <w:rFonts w:ascii="Simplified Arabic" w:hAnsi="Simplified Arabic" w:cs="Simplified Arabic"/>
          <w:i/>
          <w:iCs/>
          <w:sz w:val="20"/>
          <w:szCs w:val="20"/>
        </w:rPr>
        <w:t xml:space="preserve"> vehicles for use therein</w:t>
      </w:r>
      <w:r w:rsidRPr="00980637">
        <w:rPr>
          <w:rFonts w:ascii="Simplified Arabic" w:hAnsi="Simplified Arabic" w:cs="Simplified Arabic"/>
          <w:sz w:val="20"/>
          <w:szCs w:val="20"/>
          <w:rtl/>
        </w:rPr>
        <w:t xml:space="preserve"> رقم </w:t>
      </w:r>
      <w:r w:rsidRPr="00980637">
        <w:rPr>
          <w:rFonts w:ascii="Simplified Arabic" w:hAnsi="Simplified Arabic" w:cs="Simplified Arabic"/>
          <w:sz w:val="20"/>
          <w:szCs w:val="20"/>
        </w:rPr>
        <w:t>WO2009004016A1</w:t>
      </w:r>
      <w:r w:rsidRPr="00980637">
        <w:rPr>
          <w:rFonts w:ascii="Simplified Arabic" w:hAnsi="Simplified Arabic" w:cs="Simplified Arabic"/>
          <w:sz w:val="20"/>
          <w:szCs w:val="20"/>
          <w:rtl/>
        </w:rPr>
        <w:t>.</w:t>
      </w:r>
    </w:p>
  </w:footnote>
  <w:footnote w:id="68">
    <w:p w14:paraId="320DA3F2" w14:textId="77777777" w:rsidR="00303B49" w:rsidRPr="00EC2954" w:rsidRDefault="00303B49" w:rsidP="007415FF">
      <w:pPr>
        <w:pStyle w:val="FootnoteText"/>
        <w:bidi/>
        <w:spacing w:before="20" w:after="20"/>
        <w:ind w:hanging="14"/>
        <w:rPr>
          <w:szCs w:val="18"/>
          <w:rtl/>
        </w:rPr>
      </w:pPr>
      <w:r w:rsidRPr="00506B30">
        <w:rPr>
          <w:rStyle w:val="FootnoteReference"/>
          <w:rFonts w:ascii="Simplified Arabic" w:hAnsi="Simplified Arabic" w:cs="Simplified Arabic"/>
          <w:sz w:val="24"/>
          <w:u w:val="none"/>
          <w:vertAlign w:val="superscript"/>
        </w:rPr>
        <w:footnoteRef/>
      </w:r>
      <w:r w:rsidRPr="00506B30">
        <w:rPr>
          <w:rStyle w:val="FootnoteReference"/>
          <w:rFonts w:ascii="Simplified Arabic" w:hAnsi="Simplified Arabic" w:cs="Simplified Arabic"/>
          <w:sz w:val="24"/>
          <w:u w:val="none"/>
          <w:vertAlign w:val="superscript"/>
          <w:rtl/>
        </w:rPr>
        <w:t xml:space="preserve"> </w:t>
      </w:r>
      <w:r w:rsidRPr="00980637">
        <w:rPr>
          <w:rFonts w:ascii="Simplified Arabic" w:hAnsi="Simplified Arabic" w:cs="Simplified Arabic"/>
          <w:sz w:val="20"/>
          <w:szCs w:val="20"/>
          <w:rtl/>
        </w:rPr>
        <w:t>طلب براءة الاختراع الدولي (</w:t>
      </w:r>
      <w:r w:rsidRPr="00980637">
        <w:rPr>
          <w:rFonts w:ascii="Simplified Arabic" w:hAnsi="Simplified Arabic" w:cs="Simplified Arabic"/>
          <w:sz w:val="20"/>
          <w:szCs w:val="20"/>
        </w:rPr>
        <w:t>PCT</w:t>
      </w:r>
      <w:r w:rsidRPr="00980637">
        <w:rPr>
          <w:rFonts w:ascii="Simplified Arabic" w:hAnsi="Simplified Arabic" w:cs="Simplified Arabic"/>
          <w:sz w:val="20"/>
          <w:szCs w:val="20"/>
          <w:rtl/>
        </w:rPr>
        <w:t xml:space="preserve">) </w:t>
      </w:r>
      <w:r w:rsidRPr="00980637">
        <w:rPr>
          <w:rFonts w:ascii="Simplified Arabic" w:hAnsi="Simplified Arabic" w:cs="Simplified Arabic"/>
          <w:i/>
          <w:iCs/>
          <w:sz w:val="20"/>
          <w:szCs w:val="20"/>
        </w:rPr>
        <w:t>Preventives and remedies for chronic hepatitis</w:t>
      </w:r>
      <w:r w:rsidRPr="00980637">
        <w:rPr>
          <w:rFonts w:ascii="Simplified Arabic" w:hAnsi="Simplified Arabic" w:cs="Simplified Arabic"/>
          <w:sz w:val="20"/>
          <w:szCs w:val="20"/>
          <w:rtl/>
        </w:rPr>
        <w:t xml:space="preserve"> رقم </w:t>
      </w:r>
      <w:r w:rsidRPr="00980637">
        <w:rPr>
          <w:rFonts w:ascii="Simplified Arabic" w:hAnsi="Simplified Arabic" w:cs="Simplified Arabic"/>
          <w:sz w:val="20"/>
          <w:szCs w:val="20"/>
        </w:rPr>
        <w:t>WO2001047545A1</w:t>
      </w:r>
      <w:r w:rsidRPr="00980637">
        <w:rPr>
          <w:rFonts w:ascii="Simplified Arabic" w:hAnsi="Simplified Arabic" w:cs="Simplified Arabic"/>
          <w:sz w:val="20"/>
          <w:szCs w:val="20"/>
          <w:rtl/>
        </w:rPr>
        <w:t>.</w:t>
      </w:r>
    </w:p>
  </w:footnote>
  <w:footnote w:id="69">
    <w:p w14:paraId="50573F2C" w14:textId="77777777" w:rsidR="00303B49" w:rsidRPr="00EC2954" w:rsidRDefault="00303B49" w:rsidP="007415FF">
      <w:pPr>
        <w:pStyle w:val="FootnoteText"/>
        <w:bidi/>
        <w:spacing w:before="20" w:after="20"/>
        <w:ind w:hanging="14"/>
        <w:rPr>
          <w:szCs w:val="18"/>
          <w:rtl/>
        </w:rPr>
      </w:pPr>
      <w:r w:rsidRPr="00506B30">
        <w:rPr>
          <w:rStyle w:val="FootnoteReference"/>
          <w:rFonts w:ascii="Simplified Arabic" w:hAnsi="Simplified Arabic" w:cs="Simplified Arabic"/>
          <w:sz w:val="24"/>
          <w:u w:val="none"/>
          <w:vertAlign w:val="superscript"/>
        </w:rPr>
        <w:footnoteRef/>
      </w:r>
      <w:r w:rsidRPr="00EC2954">
        <w:rPr>
          <w:szCs w:val="18"/>
          <w:rtl/>
        </w:rPr>
        <w:t xml:space="preserve"> </w:t>
      </w:r>
      <w:r w:rsidRPr="00980637">
        <w:rPr>
          <w:rFonts w:ascii="Simplified Arabic" w:hAnsi="Simplified Arabic" w:cs="Simplified Arabic"/>
          <w:sz w:val="20"/>
          <w:szCs w:val="20"/>
          <w:rtl/>
        </w:rPr>
        <w:t>طلب براءة الاختراع الدولي (</w:t>
      </w:r>
      <w:r w:rsidRPr="00980637">
        <w:rPr>
          <w:rFonts w:ascii="Simplified Arabic" w:hAnsi="Simplified Arabic" w:cs="Simplified Arabic"/>
          <w:sz w:val="20"/>
          <w:szCs w:val="20"/>
        </w:rPr>
        <w:t>PCT</w:t>
      </w:r>
      <w:r w:rsidRPr="00980637">
        <w:rPr>
          <w:rFonts w:ascii="Simplified Arabic" w:hAnsi="Simplified Arabic" w:cs="Simplified Arabic"/>
          <w:sz w:val="20"/>
          <w:szCs w:val="20"/>
          <w:rtl/>
        </w:rPr>
        <w:t xml:space="preserve">) </w:t>
      </w:r>
      <w:r w:rsidRPr="00980637">
        <w:rPr>
          <w:rFonts w:ascii="Simplified Arabic" w:hAnsi="Simplified Arabic" w:cs="Simplified Arabic"/>
          <w:i/>
          <w:iCs/>
          <w:sz w:val="20"/>
          <w:szCs w:val="20"/>
        </w:rPr>
        <w:t>Anoxic biological production of fuels and of bulk chemicals from second generation feedstocks</w:t>
      </w:r>
      <w:r w:rsidRPr="00980637">
        <w:rPr>
          <w:rFonts w:ascii="Simplified Arabic" w:hAnsi="Simplified Arabic" w:cs="Simplified Arabic"/>
          <w:sz w:val="20"/>
          <w:szCs w:val="20"/>
          <w:rtl/>
        </w:rPr>
        <w:t xml:space="preserve"> رقم </w:t>
      </w:r>
      <w:r w:rsidRPr="00980637">
        <w:rPr>
          <w:rFonts w:ascii="Simplified Arabic" w:hAnsi="Simplified Arabic" w:cs="Simplified Arabic"/>
          <w:sz w:val="20"/>
          <w:szCs w:val="20"/>
        </w:rPr>
        <w:t>WO2014207099A1</w:t>
      </w:r>
      <w:r w:rsidRPr="00980637">
        <w:rPr>
          <w:rFonts w:ascii="Simplified Arabic" w:hAnsi="Simplified Arabic" w:cs="Simplified Arabic"/>
          <w:sz w:val="20"/>
          <w:szCs w:val="20"/>
          <w:rtl/>
        </w:rPr>
        <w:t>.</w:t>
      </w:r>
    </w:p>
  </w:footnote>
  <w:footnote w:id="70">
    <w:p w14:paraId="3E1F6708" w14:textId="5DC19CEC" w:rsidR="00303B49" w:rsidRPr="00EC2954" w:rsidRDefault="00303B49" w:rsidP="00823AE9">
      <w:pPr>
        <w:pStyle w:val="FootnoteText"/>
        <w:bidi/>
        <w:spacing w:before="20" w:after="20"/>
        <w:ind w:hanging="14"/>
        <w:rPr>
          <w:szCs w:val="18"/>
          <w:rtl/>
        </w:rPr>
      </w:pPr>
      <w:r w:rsidRPr="00CB36C4">
        <w:rPr>
          <w:rStyle w:val="FootnoteReference"/>
          <w:rFonts w:ascii="Simplified Arabic" w:hAnsi="Simplified Arabic" w:cs="Simplified Arabic"/>
          <w:sz w:val="24"/>
          <w:u w:val="none"/>
          <w:vertAlign w:val="superscript"/>
        </w:rPr>
        <w:footnoteRef/>
      </w:r>
      <w:r w:rsidRPr="00EC2954">
        <w:rPr>
          <w:szCs w:val="18"/>
          <w:rtl/>
        </w:rPr>
        <w:t xml:space="preserve"> </w:t>
      </w:r>
      <w:r w:rsidRPr="00977C24">
        <w:rPr>
          <w:rFonts w:ascii="Simplified Arabic" w:hAnsi="Simplified Arabic" w:cs="Simplified Arabic"/>
          <w:sz w:val="20"/>
          <w:szCs w:val="20"/>
          <w:rtl/>
        </w:rPr>
        <w:t xml:space="preserve">للمزيد من المعلومات، راجع الأمم المتحدة، "المؤتمر الحكومي الدولي المعني بالتنوع البيولوجي البحري في المناطق الواقعة خارج نطاق الولاية الوطنية"، عبر الإنترنت: </w:t>
      </w:r>
      <w:r w:rsidRPr="00977C24">
        <w:rPr>
          <w:rFonts w:ascii="Simplified Arabic" w:hAnsi="Simplified Arabic" w:cs="Simplified Arabic"/>
          <w:sz w:val="20"/>
          <w:szCs w:val="20"/>
        </w:rPr>
        <w:t>https://www.un.org/bbnj/</w:t>
      </w:r>
      <w:r w:rsidR="005536F4">
        <w:rPr>
          <w:rFonts w:ascii="Simplified Arabic" w:hAnsi="Simplified Arabic" w:cs="Simplified Arabic" w:hint="cs"/>
          <w:sz w:val="20"/>
          <w:szCs w:val="20"/>
          <w:rtl/>
        </w:rPr>
        <w:t>.</w:t>
      </w:r>
    </w:p>
  </w:footnote>
  <w:footnote w:id="71">
    <w:p w14:paraId="55C074E6" w14:textId="33694CD4" w:rsidR="00303B49" w:rsidRPr="00EC2954" w:rsidRDefault="00303B49" w:rsidP="00823AE9">
      <w:pPr>
        <w:pStyle w:val="FootnoteText"/>
        <w:bidi/>
        <w:spacing w:before="20" w:after="20"/>
        <w:ind w:hanging="14"/>
        <w:rPr>
          <w:szCs w:val="18"/>
          <w:rtl/>
        </w:rPr>
      </w:pPr>
      <w:r w:rsidRPr="00CB36C4">
        <w:rPr>
          <w:rStyle w:val="FootnoteReference"/>
          <w:rFonts w:ascii="Simplified Arabic" w:hAnsi="Simplified Arabic" w:cs="Simplified Arabic"/>
          <w:sz w:val="24"/>
          <w:u w:val="none"/>
          <w:vertAlign w:val="superscript"/>
        </w:rPr>
        <w:footnoteRef/>
      </w:r>
      <w:r w:rsidRPr="00EC2954">
        <w:rPr>
          <w:i/>
          <w:iCs/>
          <w:szCs w:val="18"/>
          <w:rtl/>
        </w:rPr>
        <w:t xml:space="preserve"> </w:t>
      </w:r>
      <w:r w:rsidRPr="00977C24">
        <w:rPr>
          <w:rFonts w:ascii="Simplified Arabic" w:hAnsi="Simplified Arabic" w:cs="Simplified Arabic"/>
          <w:i/>
          <w:iCs/>
          <w:sz w:val="20"/>
          <w:szCs w:val="20"/>
          <w:rtl/>
        </w:rPr>
        <w:t>نص مسوَّدة منقَّحة لاتفاق في إطار اتفاقية الأمم المتحدة لقانون البحار بشأن حفظ التنوع البيولوجي البحري في المناطق الواقعة خارج نطاق الولاية الوطنية واستغلاله على نحو مستدام،</w:t>
      </w:r>
      <w:r w:rsidRPr="00977C24">
        <w:rPr>
          <w:rFonts w:ascii="Simplified Arabic" w:hAnsi="Simplified Arabic" w:cs="Simplified Arabic"/>
          <w:sz w:val="20"/>
          <w:szCs w:val="20"/>
          <w:rtl/>
        </w:rPr>
        <w:t xml:space="preserve"> وثيقة الأمم المتحدة  </w:t>
      </w:r>
      <w:r w:rsidRPr="00977C24">
        <w:rPr>
          <w:rFonts w:ascii="Simplified Arabic" w:hAnsi="Simplified Arabic" w:cs="Simplified Arabic"/>
          <w:sz w:val="20"/>
          <w:szCs w:val="20"/>
        </w:rPr>
        <w:t>A/CONF.232/2020/3</w:t>
      </w:r>
      <w:r w:rsidRPr="00977C24">
        <w:rPr>
          <w:rFonts w:ascii="Simplified Arabic" w:hAnsi="Simplified Arabic" w:cs="Simplified Arabic"/>
          <w:sz w:val="20"/>
          <w:szCs w:val="20"/>
          <w:rtl/>
        </w:rPr>
        <w:t xml:space="preserve">، الجزء الثاني: الموارد الجينية البحرية، متضمنًا المسائل المتعلقة بتقاسم المنافع. </w:t>
      </w:r>
      <w:r>
        <w:rPr>
          <w:rFonts w:ascii="Simplified Arabic" w:hAnsi="Simplified Arabic" w:cs="Simplified Arabic" w:hint="cs"/>
          <w:sz w:val="20"/>
          <w:szCs w:val="20"/>
          <w:rtl/>
        </w:rPr>
        <w:t>المقرر</w:t>
      </w:r>
      <w:r w:rsidR="00F64322">
        <w:rPr>
          <w:rFonts w:ascii="Simplified Arabic" w:hAnsi="Simplified Arabic" w:cs="Simplified Arabic" w:hint="cs"/>
          <w:sz w:val="20"/>
          <w:szCs w:val="20"/>
          <w:rtl/>
        </w:rPr>
        <w:t xml:space="preserve"> 74/543</w:t>
      </w:r>
      <w:r w:rsidRPr="00977C24">
        <w:rPr>
          <w:rFonts w:ascii="Simplified Arabic" w:hAnsi="Simplified Arabic" w:cs="Simplified Arabic"/>
          <w:sz w:val="20"/>
          <w:szCs w:val="20"/>
          <w:rtl/>
        </w:rPr>
        <w:t xml:space="preserve"> بتاريخ 11 مارس</w:t>
      </w:r>
      <w:r>
        <w:rPr>
          <w:rFonts w:ascii="Simplified Arabic" w:hAnsi="Simplified Arabic" w:cs="Simplified Arabic" w:hint="cs"/>
          <w:sz w:val="20"/>
          <w:szCs w:val="20"/>
          <w:rtl/>
        </w:rPr>
        <w:t>/</w:t>
      </w:r>
      <w:r w:rsidRPr="00823AE9">
        <w:rPr>
          <w:rFonts w:ascii="Simplified Arabic" w:hAnsi="Simplified Arabic" w:cs="Simplified Arabic"/>
          <w:sz w:val="20"/>
          <w:szCs w:val="20"/>
          <w:rtl/>
        </w:rPr>
        <w:t xml:space="preserve"> </w:t>
      </w:r>
      <w:r w:rsidRPr="00977C24">
        <w:rPr>
          <w:rFonts w:ascii="Simplified Arabic" w:hAnsi="Simplified Arabic" w:cs="Simplified Arabic"/>
          <w:sz w:val="20"/>
          <w:szCs w:val="20"/>
          <w:rtl/>
        </w:rPr>
        <w:t xml:space="preserve">آذار </w:t>
      </w:r>
      <w:r w:rsidR="00F64322">
        <w:rPr>
          <w:rFonts w:ascii="Simplified Arabic" w:hAnsi="Simplified Arabic" w:cs="Simplified Arabic" w:hint="cs"/>
          <w:sz w:val="20"/>
          <w:szCs w:val="20"/>
          <w:rtl/>
        </w:rPr>
        <w:t xml:space="preserve">2020 </w:t>
      </w:r>
      <w:r w:rsidRPr="00977C24">
        <w:rPr>
          <w:rFonts w:ascii="Simplified Arabic" w:hAnsi="Simplified Arabic" w:cs="Simplified Arabic"/>
          <w:sz w:val="20"/>
          <w:szCs w:val="20"/>
          <w:rtl/>
        </w:rPr>
        <w:t>أجَّل الجلسة الرابعة للمؤتمر لأقرب تاريخ متاح ممكن تقرره الجمعية العامة.</w:t>
      </w:r>
    </w:p>
  </w:footnote>
  <w:footnote w:id="72">
    <w:p w14:paraId="535170F9" w14:textId="326A27BF" w:rsidR="00303B49" w:rsidRPr="00977C24" w:rsidRDefault="00303B49" w:rsidP="00823AE9">
      <w:pPr>
        <w:pStyle w:val="FootnoteText"/>
        <w:bidi/>
        <w:spacing w:before="20" w:after="20"/>
        <w:ind w:hanging="14"/>
        <w:rPr>
          <w:rFonts w:ascii="Simplified Arabic" w:hAnsi="Simplified Arabic" w:cs="Simplified Arabic"/>
          <w:szCs w:val="18"/>
          <w:vertAlign w:val="superscript"/>
          <w:rtl/>
        </w:rPr>
      </w:pPr>
      <w:r w:rsidRPr="00977C24">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Cs w:val="18"/>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{"citationID":"5aibsZNO","properties":{"formattedCitation":"Tullio Scovazzi, \\uc0\\u8216{}The Rights to Genetic Resources beyond National Jurisdiction: Challenges for the Ongoing Negotiations at the United Nations\\uc0\\u8217{} (Brill | Nijhoff 2020) 236\\uc0\\u8211{}37.","plainCitation":"Tullio Scovazzi, ‘The Rights to Genetic Resources beyond National Jurisdiction: Challenges for the Ongoing Negotiations at the United Nations’ (Brill | Nijhoff 2020) 236–37.","noteIndex":69},"citationItems":[{"id":742,"uris":["http://zotero.org/users/local/dU5rpCrq/items/79SVYPQH"],"uri":["http://zotero.org/users/local/dU5rpCrq/items/79SVYPQH"],"itemData":{"id":742,"type":"chapter","multi":{"main":{},"_keys":{}},"event-place":"Leiden, The Netherlands","ISBN":"978-90-04-39155-0","publisher":"Brill | Nijhoff","publisher-place":"Leiden, The Netherlands","title":"The Rights to Genetic Resources beyond National Jurisdiction: Challenges for the Ongoing Negotiations at the United Nations","URL":"https://brill.com/view/book/edcoll/9789004391567/BP000024.xml","author":[{"family":"Scovazzi","given":"Tullio","multi":{"_key":{}}}],"issued":{"date-parts":[["2020"]]},"seeAlso":[]},"locator":"236-237"}],"schema":"https://github.com/citation-style-language/schema/raw/master/csl-citation.json"} </w:instrText>
      </w:r>
      <w:r w:rsidRPr="00EC2954">
        <w:rPr>
          <w:szCs w:val="18"/>
          <w:rtl/>
        </w:rPr>
        <w:fldChar w:fldCharType="separate"/>
      </w:r>
      <w:r w:rsidRPr="00EC2954">
        <w:rPr>
          <w:szCs w:val="18"/>
          <w:rtl/>
        </w:rPr>
        <w:t>Tullio Scovazzi, ‘The Rights to Genetic Resources beyond National Jurisdiction: Challenges for the Ongoing Negotiations at the United Nations’ (Brill | Nijhoff 2020) 236–37.</w:t>
      </w:r>
      <w:r w:rsidRPr="00EC2954">
        <w:rPr>
          <w:szCs w:val="18"/>
          <w:rtl/>
        </w:rPr>
        <w:fldChar w:fldCharType="end"/>
      </w:r>
    </w:p>
  </w:footnote>
  <w:footnote w:id="73">
    <w:p w14:paraId="7667DCFE" w14:textId="54DB898B" w:rsidR="00303B49" w:rsidRPr="00EC2954" w:rsidRDefault="00303B49" w:rsidP="00823AE9">
      <w:pPr>
        <w:pStyle w:val="FootnoteText"/>
        <w:bidi/>
        <w:spacing w:before="20" w:after="20"/>
        <w:ind w:hanging="14"/>
        <w:rPr>
          <w:szCs w:val="18"/>
          <w:rtl/>
        </w:rPr>
      </w:pPr>
      <w:r w:rsidRPr="00977C24">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i/>
          <w:iCs/>
          <w:szCs w:val="18"/>
          <w:rtl/>
        </w:rPr>
        <w:t xml:space="preserve"> </w:t>
      </w:r>
      <w:r w:rsidRPr="00977C24">
        <w:rPr>
          <w:rFonts w:ascii="Simplified Arabic" w:hAnsi="Simplified Arabic" w:cs="Simplified Arabic"/>
          <w:i/>
          <w:iCs/>
          <w:sz w:val="20"/>
          <w:szCs w:val="20"/>
          <w:rtl/>
        </w:rPr>
        <w:t>المقترحات النصية التي قدمتها الوفود بتاريخ 20</w:t>
      </w:r>
      <w:r>
        <w:rPr>
          <w:rFonts w:ascii="Simplified Arabic" w:hAnsi="Simplified Arabic" w:cs="Simplified Arabic" w:hint="cs"/>
          <w:i/>
          <w:iCs/>
          <w:sz w:val="20"/>
          <w:szCs w:val="20"/>
          <w:rtl/>
        </w:rPr>
        <w:t xml:space="preserve"> فبراير/</w:t>
      </w:r>
      <w:r w:rsidRPr="00977C24">
        <w:rPr>
          <w:rFonts w:ascii="Simplified Arabic" w:hAnsi="Simplified Arabic" w:cs="Simplified Arabic"/>
          <w:i/>
          <w:iCs/>
          <w:sz w:val="20"/>
          <w:szCs w:val="20"/>
          <w:rtl/>
        </w:rPr>
        <w:t xml:space="preserve"> شباط 2020، للنظر فيها في الجلسة الرابعة من المؤتمر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 (المؤتمر)، استجابةً للدعوة التي قدمتها رئيسة المؤتمر في مذكرتها بتاريخ 18 نوفمبر</w:t>
      </w:r>
      <w:r>
        <w:rPr>
          <w:rFonts w:ascii="Simplified Arabic" w:hAnsi="Simplified Arabic" w:cs="Simplified Arabic" w:hint="cs"/>
          <w:i/>
          <w:iCs/>
          <w:sz w:val="20"/>
          <w:szCs w:val="20"/>
          <w:rtl/>
        </w:rPr>
        <w:t>/</w:t>
      </w:r>
      <w:r w:rsidRPr="00823AE9">
        <w:rPr>
          <w:rFonts w:ascii="Simplified Arabic" w:hAnsi="Simplified Arabic" w:cs="Simplified Arabic"/>
          <w:i/>
          <w:iCs/>
          <w:sz w:val="20"/>
          <w:szCs w:val="20"/>
          <w:rtl/>
        </w:rPr>
        <w:t xml:space="preserve"> </w:t>
      </w:r>
      <w:r w:rsidRPr="00977C24">
        <w:rPr>
          <w:rFonts w:ascii="Simplified Arabic" w:hAnsi="Simplified Arabic" w:cs="Simplified Arabic"/>
          <w:i/>
          <w:iCs/>
          <w:sz w:val="20"/>
          <w:szCs w:val="20"/>
          <w:rtl/>
        </w:rPr>
        <w:t>تشرين الثاني 2019 (</w:t>
      </w:r>
      <w:r w:rsidRPr="00977C24">
        <w:rPr>
          <w:rFonts w:ascii="Simplified Arabic" w:hAnsi="Simplified Arabic" w:cs="Simplified Arabic"/>
          <w:i/>
          <w:iCs/>
          <w:sz w:val="20"/>
          <w:szCs w:val="20"/>
        </w:rPr>
        <w:t>A/CONF.232/2020/3</w:t>
      </w:r>
      <w:r w:rsidRPr="00977C24">
        <w:rPr>
          <w:rFonts w:ascii="Simplified Arabic" w:hAnsi="Simplified Arabic" w:cs="Simplified Arabic"/>
          <w:i/>
          <w:iCs/>
          <w:sz w:val="20"/>
          <w:szCs w:val="20"/>
          <w:rtl/>
        </w:rPr>
        <w:t>): تجميع كل مادة على حدة من المقترحات النصية للنظر فيها في الجلسة الرابعة بتاريخ 15 أبريل</w:t>
      </w:r>
      <w:r>
        <w:rPr>
          <w:rFonts w:ascii="Simplified Arabic" w:hAnsi="Simplified Arabic" w:cs="Simplified Arabic" w:hint="cs"/>
          <w:i/>
          <w:iCs/>
          <w:sz w:val="20"/>
          <w:szCs w:val="20"/>
          <w:rtl/>
        </w:rPr>
        <w:t>/</w:t>
      </w:r>
      <w:r w:rsidRPr="00823AE9">
        <w:rPr>
          <w:rFonts w:ascii="Simplified Arabic" w:hAnsi="Simplified Arabic" w:cs="Simplified Arabic"/>
          <w:i/>
          <w:iCs/>
          <w:sz w:val="20"/>
          <w:szCs w:val="20"/>
          <w:rtl/>
        </w:rPr>
        <w:t xml:space="preserve"> </w:t>
      </w:r>
      <w:r w:rsidRPr="00977C24">
        <w:rPr>
          <w:rFonts w:ascii="Simplified Arabic" w:hAnsi="Simplified Arabic" w:cs="Simplified Arabic"/>
          <w:i/>
          <w:iCs/>
          <w:sz w:val="20"/>
          <w:szCs w:val="20"/>
          <w:rtl/>
        </w:rPr>
        <w:t>نيسان 2020،</w:t>
      </w:r>
      <w:r w:rsidRPr="00977C24">
        <w:rPr>
          <w:rFonts w:ascii="Simplified Arabic" w:hAnsi="Simplified Arabic" w:cs="Simplified Arabic"/>
          <w:sz w:val="20"/>
          <w:szCs w:val="20"/>
          <w:rtl/>
        </w:rPr>
        <w:t xml:space="preserve"> مقترحات الاتحاد الأوروبي والمقترحات الأندونيسية بشأن المادة 10 (5).</w:t>
      </w:r>
    </w:p>
  </w:footnote>
  <w:footnote w:id="74">
    <w:p w14:paraId="0995E2A1" w14:textId="65D58805" w:rsidR="00303B49" w:rsidRPr="00F547C4" w:rsidRDefault="00303B49" w:rsidP="008375FD">
      <w:pPr>
        <w:pStyle w:val="FootnoteText"/>
        <w:bidi/>
        <w:spacing w:before="20" w:after="20"/>
        <w:ind w:firstLine="0"/>
        <w:rPr>
          <w:rFonts w:ascii="Simplified Arabic" w:hAnsi="Simplified Arabic" w:cs="Simplified Arabic"/>
          <w:sz w:val="20"/>
          <w:szCs w:val="20"/>
          <w:rtl/>
        </w:rPr>
      </w:pPr>
      <w:r w:rsidRPr="00F547C4">
        <w:rPr>
          <w:rStyle w:val="FootnoteReference"/>
          <w:rFonts w:ascii="Simplified Arabic" w:hAnsi="Simplified Arabic" w:cs="Simplified Arabic"/>
          <w:sz w:val="24"/>
          <w:u w:val="none"/>
          <w:vertAlign w:val="superscript"/>
        </w:rPr>
        <w:footnoteRef/>
      </w:r>
      <w:r w:rsidRPr="00EC2954">
        <w:rPr>
          <w:szCs w:val="18"/>
          <w:rtl/>
        </w:rPr>
        <w:t xml:space="preserve"> </w:t>
      </w:r>
      <w:r w:rsidRPr="00F547C4">
        <w:rPr>
          <w:rFonts w:ascii="Simplified Arabic" w:hAnsi="Simplified Arabic" w:cs="Simplified Arabic"/>
          <w:sz w:val="20"/>
          <w:szCs w:val="20"/>
          <w:rtl/>
        </w:rPr>
        <w:t xml:space="preserve">تجدر الإشارة إلى أن شروط الحصول للأنواع قد تكون مقصورة على استخدامها للاستغلال غير التجاري فحسب.  </w:t>
      </w:r>
      <w:r w:rsidRPr="00F547C4">
        <w:rPr>
          <w:rFonts w:ascii="Simplified Arabic" w:hAnsi="Simplified Arabic" w:cs="Simplified Arabic"/>
          <w:sz w:val="20"/>
          <w:szCs w:val="20"/>
          <w:rtl/>
        </w:rPr>
        <w:t xml:space="preserve">إلا أن هناك أيضًا مجموعات خاصة ذات تركيز تجاري. ويكمن أحد جوانب استخدام مجموعات خارج الموقع في جمع المجموعات أو مكتبات المنتجات الطبيعية التي سيتم استخدامها لفحصها للتحقق من الخصائص المطلوبة. وتعد مكتبة </w:t>
      </w:r>
      <w:proofErr w:type="spellStart"/>
      <w:r w:rsidRPr="00F547C4">
        <w:rPr>
          <w:rFonts w:ascii="Simplified Arabic" w:hAnsi="Simplified Arabic" w:cs="Simplified Arabic"/>
          <w:sz w:val="20"/>
          <w:szCs w:val="20"/>
        </w:rPr>
        <w:t>TimTec</w:t>
      </w:r>
      <w:proofErr w:type="spellEnd"/>
      <w:r w:rsidRPr="00F547C4">
        <w:rPr>
          <w:rFonts w:ascii="Simplified Arabic" w:hAnsi="Simplified Arabic" w:cs="Simplified Arabic"/>
          <w:sz w:val="20"/>
          <w:szCs w:val="20"/>
          <w:rtl/>
        </w:rPr>
        <w:t xml:space="preserve"> للمنتجات الطبيعية واحدة من هذه المكتبات، وهي مكتبة متاحة تجاريًا تحتوي على 800 مركب طبيعي خالص. تحتوي هذه المكتبة على مجموعة متنوعة من المواد الطبيعية والمركبات مشتَّقة على نحوٍ رئيسي من النباتات، على الرغم من أن العينات أيضًا تأتي من البكتيريا والفطر والمصادر الحيوانية.</w:t>
      </w:r>
    </w:p>
    <w:p w14:paraId="5623F2C2" w14:textId="7E7C5CA3" w:rsidR="00303B49" w:rsidRPr="00EC2954" w:rsidRDefault="00303B49" w:rsidP="008375FD">
      <w:pPr>
        <w:pStyle w:val="FootnoteText"/>
        <w:bidi/>
        <w:spacing w:before="20" w:after="20"/>
        <w:ind w:firstLine="0"/>
        <w:rPr>
          <w:szCs w:val="18"/>
          <w:rtl/>
        </w:rPr>
      </w:pPr>
      <w:r w:rsidRPr="00F547C4">
        <w:rPr>
          <w:rFonts w:ascii="Simplified Arabic" w:hAnsi="Simplified Arabic" w:cs="Simplified Arabic"/>
          <w:sz w:val="20"/>
          <w:szCs w:val="20"/>
          <w:rtl/>
        </w:rPr>
        <w:t xml:space="preserve">على الرغم من إشارة </w:t>
      </w:r>
      <w:proofErr w:type="spellStart"/>
      <w:r w:rsidRPr="00F547C4">
        <w:rPr>
          <w:rFonts w:ascii="Simplified Arabic" w:hAnsi="Simplified Arabic" w:cs="Simplified Arabic"/>
          <w:sz w:val="20"/>
          <w:szCs w:val="20"/>
        </w:rPr>
        <w:t>TimTec</w:t>
      </w:r>
      <w:proofErr w:type="spellEnd"/>
      <w:r w:rsidRPr="00F547C4">
        <w:rPr>
          <w:rFonts w:ascii="Simplified Arabic" w:hAnsi="Simplified Arabic" w:cs="Simplified Arabic"/>
          <w:sz w:val="20"/>
          <w:szCs w:val="20"/>
          <w:rtl/>
        </w:rPr>
        <w:t xml:space="preserve"> إلى أن "المصادر الطبيعية العامة والمعلومات المرجعية متاحة لأغلب العينات"، إلا أنه لا يتضح ماهية المعلومات المرجعية المتاحة للمكتبة وما إذا كان العلماء الذين يستخدمون المكتبة يحصلون على المواد المرجعية أم لا، وذلك لأن هناك الكثير من المصادر والمواقع الجغرافية المختلفة مُضمَنة. وقد استعانت العديد من الاختراعات الحاصلة على براءة اختراع بمكتبة المنتجات الطبيعية </w:t>
      </w:r>
      <w:proofErr w:type="spellStart"/>
      <w:r w:rsidRPr="00F547C4">
        <w:rPr>
          <w:rFonts w:ascii="Simplified Arabic" w:hAnsi="Simplified Arabic" w:cs="Simplified Arabic"/>
          <w:sz w:val="20"/>
          <w:szCs w:val="20"/>
        </w:rPr>
        <w:t>TimTec</w:t>
      </w:r>
      <w:proofErr w:type="spellEnd"/>
      <w:r w:rsidRPr="00F547C4">
        <w:rPr>
          <w:rFonts w:ascii="Simplified Arabic" w:hAnsi="Simplified Arabic" w:cs="Simplified Arabic"/>
          <w:sz w:val="20"/>
          <w:szCs w:val="20"/>
          <w:rtl/>
        </w:rPr>
        <w:t>. راجع "</w:t>
      </w:r>
      <w:proofErr w:type="spellStart"/>
      <w:r w:rsidRPr="00F547C4">
        <w:rPr>
          <w:rFonts w:ascii="Simplified Arabic" w:hAnsi="Simplified Arabic" w:cs="Simplified Arabic"/>
          <w:sz w:val="20"/>
          <w:szCs w:val="20"/>
        </w:rPr>
        <w:t>TimTec</w:t>
      </w:r>
      <w:proofErr w:type="spellEnd"/>
      <w:r w:rsidRPr="00F547C4">
        <w:rPr>
          <w:rFonts w:ascii="Simplified Arabic" w:hAnsi="Simplified Arabic" w:cs="Simplified Arabic"/>
          <w:sz w:val="20"/>
          <w:szCs w:val="20"/>
        </w:rPr>
        <w:t xml:space="preserve"> Compound Libraries for Screening, Chemical Building Blocks</w:t>
      </w:r>
      <w:r w:rsidRPr="00F547C4">
        <w:rPr>
          <w:rFonts w:ascii="Simplified Arabic" w:hAnsi="Simplified Arabic" w:cs="Simplified Arabic"/>
          <w:sz w:val="20"/>
          <w:szCs w:val="20"/>
          <w:rtl/>
        </w:rPr>
        <w:t>" (دون تاريخ) &lt;</w:t>
      </w:r>
      <w:r w:rsidRPr="00F547C4">
        <w:rPr>
          <w:rFonts w:ascii="Simplified Arabic" w:hAnsi="Simplified Arabic" w:cs="Simplified Arabic"/>
          <w:sz w:val="20"/>
          <w:szCs w:val="20"/>
        </w:rPr>
        <w:t>https://www.timtec.net/</w:t>
      </w:r>
      <w:r w:rsidRPr="00F547C4">
        <w:rPr>
          <w:rFonts w:ascii="Simplified Arabic" w:hAnsi="Simplified Arabic" w:cs="Simplified Arabic"/>
          <w:sz w:val="20"/>
          <w:szCs w:val="20"/>
          <w:rtl/>
        </w:rPr>
        <w:t>&gt;تاريخ الوصول الأخير 10 يونيه</w:t>
      </w:r>
      <w:r>
        <w:rPr>
          <w:rFonts w:ascii="Simplified Arabic" w:hAnsi="Simplified Arabic" w:cs="Simplified Arabic" w:hint="cs"/>
          <w:sz w:val="20"/>
          <w:szCs w:val="20"/>
          <w:rtl/>
        </w:rPr>
        <w:t>/</w:t>
      </w:r>
      <w:r w:rsidRPr="00337AC2">
        <w:rPr>
          <w:rFonts w:ascii="Simplified Arabic" w:hAnsi="Simplified Arabic" w:cs="Simplified Arabic"/>
          <w:sz w:val="20"/>
          <w:szCs w:val="20"/>
          <w:rtl/>
        </w:rPr>
        <w:t xml:space="preserve"> </w:t>
      </w:r>
      <w:r w:rsidRPr="00F547C4">
        <w:rPr>
          <w:rFonts w:ascii="Simplified Arabic" w:hAnsi="Simplified Arabic" w:cs="Simplified Arabic"/>
          <w:sz w:val="20"/>
          <w:szCs w:val="20"/>
          <w:rtl/>
        </w:rPr>
        <w:t>حزيران 2020.</w:t>
      </w:r>
    </w:p>
  </w:footnote>
  <w:footnote w:id="75">
    <w:p w14:paraId="3C24E620" w14:textId="4B84F936" w:rsidR="00303B49" w:rsidRPr="00EC2954" w:rsidRDefault="00303B49" w:rsidP="008375FD">
      <w:pPr>
        <w:pStyle w:val="FootnoteText"/>
        <w:bidi/>
        <w:spacing w:before="20" w:after="20"/>
        <w:ind w:firstLine="0"/>
        <w:rPr>
          <w:szCs w:val="18"/>
          <w:rtl/>
        </w:rPr>
      </w:pPr>
      <w:r w:rsidRPr="00F547C4">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{"citationID":"9cac2kWm","properties":{"formattedCitation":"Society for the Preservation of Natural History Collections, \\uc0\\u8216{}Threatened and Orphaned Collections\\uc0\\u8217{} (29 March 2017) &lt;https://spnhc.biowikifarm.net/wiki/Threatened_and_Orphaned_Collections&gt; accessed 28 February 2020; Kevin McCluskey, \\uc0\\u8216{}Orphaned and Endangered Collections the Topic at Fort Collins Meeting\\uc0\\u8217{} ({\\i{}ISBER News}, 8 December 2015) &lt;http://news.isber.org/orphaned-and-endangered-collections-the-topic-at-fort-collins-meeting/&gt; accessed 28 February 2020; OECD, {\\i{}Biological Resource Centres: Underpinning the Future of Life Sciences and Biotechnology} (OECD 2001) 23\\uc0\\u8211{}24.","plainCitation":"Society for the Preservation of Natural History Collections, ‘Threatened and Orphaned Collections’ (29 March 2017) &lt;https://spnhc.biowikifarm.net/wiki/Threatened_and_Orphaned_Collections&gt; accessed 28 February 2020; Kevin McCluskey, ‘Orphaned and Endangered Collections the Topic at Fort Collins Meeting’ (ISBER News, 8 December 2015) &lt;http://news.isber.org/orphaned-and-endangered-collections-the-topic-at-fort-collins-meeting/&gt; accessed 28 February 2020; OECD, Biological Resource Centres: Underpinning the Future of Life Sciences and Biotechnology (OECD 2001) 23–24.","noteIndex":72},"citationItems":[{"id":646,"uris":["http://zotero.org/users/local/dU5rpCrq/items/LDANNNNR"],"uri":["http://zotero.org/users/local/dU5rpCrq/items/LDANNNNR"],"itemData":{"id":646,"type":"webpage","multi":{"main":{},"_keys":{}},"title":"Threatened and Orphaned Collections","URL":"https://spnhc.biowikifarm.net/wiki/Threatened_and_Orphaned_Collections","author":[{"family":"Society for the Preservation of Natural History Collections","given":"","literal":"Society for the Preservation of Natural History Collections","multi":{"_key":{}}}],"accessed":{"date-parts":[["2020",2,28]]},"issued":{"date-parts":[["2017",3,29]]},"seeAlso":[]}},{"id":645,"uris":["http://zotero.org/users/local/dU5rpCrq/items/8T8S3676"],"uri":["http://zotero.org/users/local/dU5rpCrq/items/8T8S3676"],"itemData":{"id":645,"type":"post-weblog","multi":{"main":{},"_keys":{}},"container-title":"ISBER News","title":"Orphaned and Endangered Collections the Topic at Fort Collins Meeting","URL":"http://news.isber.org/orphaned-and-endangered-collections-the-topic-at-fort-collins-meeting/","author":[{"family":"McCluskey","given":"Kevin","multi":{"_key":{}}}],"accessed":{"date-parts":[["2020",2,28]]},"issued":{"date-parts":[["2015",12,8]]},"seeAlso":[]}},{"id":647,"uris":["http://zotero.org/users/local/dU5rpCrq/items/SJPLNWBE"],"uri":["http://zotero.org/users/local/dU5rpCrq/items/SJPLNWBE"],"itemData":{"id":647,"type":"book","multi":{"main":{},"_keys":{}},"publisher":"OECD","title":"Biological Resource Centres: Underpinning the Future of Life Sciences and Biotechnology","author":[{"family":"OECD","given":"","literal":"OECD","multi":{"_key":{}}}],"issued":{"date-parts":[["2001"]]},"seeAlso":[]},"locator":"23-24"}],"schema":"https://github.com/citation-style-language/schema/raw/master/csl-citation.json"} </w:instrText>
      </w:r>
      <w:r w:rsidRPr="00EC2954">
        <w:rPr>
          <w:szCs w:val="18"/>
          <w:rtl/>
        </w:rPr>
        <w:fldChar w:fldCharType="separate"/>
      </w:r>
      <w:r>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م</w:t>
      </w:r>
      <w:r w:rsidRPr="008375FD">
        <w:rPr>
          <w:rFonts w:ascii="Simplified Arabic" w:hAnsi="Simplified Arabic" w:cs="Simplified Arabic"/>
          <w:sz w:val="20"/>
          <w:szCs w:val="20"/>
          <w:rtl/>
        </w:rPr>
        <w:t xml:space="preserve">جتمع حفظ مجموعات التاريخ الطبيعي "المجموعات </w:t>
      </w:r>
      <w:r w:rsidR="00B50901">
        <w:rPr>
          <w:rFonts w:ascii="Simplified Arabic" w:hAnsi="Simplified Arabic" w:cs="Simplified Arabic" w:hint="cs"/>
          <w:sz w:val="20"/>
          <w:szCs w:val="20"/>
          <w:rtl/>
        </w:rPr>
        <w:t xml:space="preserve">المعزولة </w:t>
      </w:r>
      <w:r w:rsidRPr="008375FD">
        <w:rPr>
          <w:rFonts w:ascii="Simplified Arabic" w:hAnsi="Simplified Arabic" w:cs="Simplified Arabic"/>
          <w:sz w:val="20"/>
          <w:szCs w:val="20"/>
          <w:rtl/>
        </w:rPr>
        <w:t>والمهدَّدة" (29  آذار</w:t>
      </w:r>
      <w:r>
        <w:rPr>
          <w:rFonts w:ascii="Simplified Arabic" w:hAnsi="Simplified Arabic" w:cs="Simplified Arabic" w:hint="cs"/>
          <w:sz w:val="20"/>
          <w:szCs w:val="20"/>
          <w:rtl/>
        </w:rPr>
        <w:t>/</w:t>
      </w:r>
      <w:r w:rsidRPr="00337AC2">
        <w:rPr>
          <w:rFonts w:ascii="Simplified Arabic" w:hAnsi="Simplified Arabic" w:cs="Simplified Arabic"/>
          <w:sz w:val="20"/>
          <w:szCs w:val="20"/>
          <w:rtl/>
        </w:rPr>
        <w:t xml:space="preserve"> </w:t>
      </w:r>
      <w:r w:rsidRPr="008375FD">
        <w:rPr>
          <w:rFonts w:ascii="Simplified Arabic" w:hAnsi="Simplified Arabic" w:cs="Simplified Arabic"/>
          <w:sz w:val="20"/>
          <w:szCs w:val="20"/>
          <w:rtl/>
        </w:rPr>
        <w:t>مارس 2017) &lt;https://spnhc.biowikifarm.net/wiki/Threatened_and_Orphaned_Collections&gt; تاريخ آخر وصول 28 فبراير</w:t>
      </w:r>
      <w:r>
        <w:rPr>
          <w:rFonts w:ascii="Simplified Arabic" w:hAnsi="Simplified Arabic" w:cs="Simplified Arabic" w:hint="cs"/>
          <w:sz w:val="20"/>
          <w:szCs w:val="20"/>
          <w:rtl/>
        </w:rPr>
        <w:t>/</w:t>
      </w:r>
      <w:r w:rsidRPr="00337AC2">
        <w:rPr>
          <w:rFonts w:ascii="Simplified Arabic" w:hAnsi="Simplified Arabic" w:cs="Simplified Arabic"/>
          <w:sz w:val="20"/>
          <w:szCs w:val="20"/>
          <w:rtl/>
        </w:rPr>
        <w:t xml:space="preserve"> </w:t>
      </w:r>
      <w:r w:rsidRPr="008375FD">
        <w:rPr>
          <w:rFonts w:ascii="Simplified Arabic" w:hAnsi="Simplified Arabic" w:cs="Simplified Arabic"/>
          <w:sz w:val="20"/>
          <w:szCs w:val="20"/>
          <w:rtl/>
        </w:rPr>
        <w:t>شباط 2020; Kevin McCluskey, ‘Orphaned and Endangered Collections the Topic at Fort Collins Meeting’ (</w:t>
      </w:r>
      <w:r w:rsidRPr="008375FD">
        <w:rPr>
          <w:rFonts w:ascii="Simplified Arabic" w:hAnsi="Simplified Arabic" w:cs="Simplified Arabic"/>
          <w:i/>
          <w:iCs/>
          <w:sz w:val="20"/>
          <w:szCs w:val="20"/>
          <w:rtl/>
        </w:rPr>
        <w:t>ISBER News</w:t>
      </w:r>
      <w:r w:rsidRPr="008375FD">
        <w:rPr>
          <w:rFonts w:ascii="Simplified Arabic" w:hAnsi="Simplified Arabic" w:cs="Simplified Arabic"/>
          <w:sz w:val="20"/>
          <w:szCs w:val="20"/>
          <w:rtl/>
        </w:rPr>
        <w:t xml:space="preserve">, 8 December 2015) &lt;http://news.isber.org/orphaned-and-endangered-collections-the-topic-at-fort-collins-meeting/&gt; accessed 28 February 2020; OECD, </w:t>
      </w:r>
      <w:r w:rsidRPr="008375FD">
        <w:rPr>
          <w:rFonts w:ascii="Simplified Arabic" w:hAnsi="Simplified Arabic" w:cs="Simplified Arabic"/>
          <w:i/>
          <w:iCs/>
          <w:sz w:val="20"/>
          <w:szCs w:val="20"/>
          <w:rtl/>
        </w:rPr>
        <w:t>Biological Resource Centres: Underpinning the Future of Life Sciences and Biotechnology</w:t>
      </w:r>
      <w:r w:rsidRPr="008375FD">
        <w:rPr>
          <w:rFonts w:ascii="Simplified Arabic" w:hAnsi="Simplified Arabic" w:cs="Simplified Arabic"/>
          <w:sz w:val="20"/>
          <w:szCs w:val="20"/>
          <w:rtl/>
        </w:rPr>
        <w:t xml:space="preserve"> (OECD 2001) 23–24.</w:t>
      </w:r>
      <w:r w:rsidRPr="00EC2954">
        <w:rPr>
          <w:szCs w:val="18"/>
          <w:rtl/>
        </w:rPr>
        <w:fldChar w:fldCharType="end"/>
      </w:r>
    </w:p>
  </w:footnote>
  <w:footnote w:id="76">
    <w:p w14:paraId="6E9D37CF" w14:textId="77777777" w:rsidR="00303B49" w:rsidRPr="00EC2954" w:rsidRDefault="00303B49" w:rsidP="00290E60">
      <w:pPr>
        <w:pStyle w:val="FootnoteText"/>
        <w:bidi/>
        <w:spacing w:before="20" w:after="20"/>
        <w:ind w:hanging="14"/>
        <w:rPr>
          <w:szCs w:val="18"/>
          <w:rtl/>
        </w:rPr>
      </w:pPr>
      <w:r w:rsidRPr="00F547C4">
        <w:rPr>
          <w:rStyle w:val="FootnoteReference"/>
          <w:rFonts w:ascii="Simplified Arabic" w:hAnsi="Simplified Arabic" w:cs="Simplified Arabic"/>
          <w:sz w:val="24"/>
          <w:u w:val="none"/>
          <w:vertAlign w:val="superscript"/>
        </w:rPr>
        <w:footnoteRef/>
      </w:r>
      <w:r w:rsidRPr="00F547C4">
        <w:rPr>
          <w:rStyle w:val="FootnoteReference"/>
          <w:rFonts w:ascii="Simplified Arabic" w:hAnsi="Simplified Arabic" w:cs="Simplified Arabic"/>
          <w:sz w:val="24"/>
          <w:u w:val="none"/>
          <w:vertAlign w:val="superscript"/>
          <w:rtl/>
        </w:rPr>
        <w:t xml:space="preserve"> </w:t>
      </w:r>
      <w:r w:rsidRPr="00EC2954">
        <w:rPr>
          <w:szCs w:val="18"/>
          <w:rtl/>
        </w:rPr>
        <w:t xml:space="preserve"> </w:t>
      </w:r>
      <w:r w:rsidRPr="008375FD">
        <w:rPr>
          <w:rFonts w:ascii="Simplified Arabic" w:hAnsi="Simplified Arabic" w:cs="Simplified Arabic"/>
          <w:sz w:val="20"/>
          <w:szCs w:val="20"/>
          <w:rtl/>
        </w:rPr>
        <w:t>راجع لائحة (الاتحاد الأوروبي) رقم 511/2014 الخاصة بالبرلمان الأوروبي والمجلس المعني بتدابير الامتثال للمستخدمين من بروتوكول ناغويا بشأن الحصول على الموارد الجينية والتقاسم العادل والمنصف للمنافع الناشئة عن استخدامها في الاتحاد، المادة 2 (1) [2014]</w:t>
      </w:r>
      <w:r w:rsidRPr="008375FD">
        <w:rPr>
          <w:rStyle w:val="Emphasis"/>
          <w:rFonts w:ascii="Simplified Arabic" w:hAnsi="Simplified Arabic" w:cs="Simplified Arabic"/>
          <w:i w:val="0"/>
          <w:iCs w:val="0"/>
          <w:sz w:val="20"/>
          <w:szCs w:val="20"/>
        </w:rPr>
        <w:t>OJ L150/59</w:t>
      </w:r>
      <w:r w:rsidRPr="008375FD">
        <w:rPr>
          <w:rFonts w:ascii="Simplified Arabic" w:hAnsi="Simplified Arabic" w:cs="Simplified Arabic"/>
          <w:sz w:val="20"/>
          <w:szCs w:val="20"/>
        </w:rPr>
        <w:t>.</w:t>
      </w:r>
    </w:p>
  </w:footnote>
  <w:footnote w:id="77">
    <w:p w14:paraId="2072E667" w14:textId="7186DBF9" w:rsidR="00303B49" w:rsidRPr="00EC2954" w:rsidRDefault="00303B49" w:rsidP="004F7593">
      <w:pPr>
        <w:pStyle w:val="FootnoteText"/>
        <w:bidi/>
        <w:spacing w:before="20" w:after="20"/>
        <w:ind w:hanging="14"/>
        <w:rPr>
          <w:szCs w:val="18"/>
          <w:rtl/>
        </w:rPr>
      </w:pPr>
      <w:r w:rsidRPr="00F547C4">
        <w:rPr>
          <w:rStyle w:val="FootnoteReference"/>
          <w:rFonts w:ascii="Simplified Arabic" w:hAnsi="Simplified Arabic" w:cs="Simplified Arabic"/>
          <w:sz w:val="24"/>
          <w:u w:val="none"/>
          <w:vertAlign w:val="superscript"/>
        </w:rPr>
        <w:footnoteRef/>
      </w:r>
      <w:r w:rsidRPr="00CA65DA">
        <w:rPr>
          <w:rFonts w:ascii="Simplified Arabic" w:hAnsi="Simplified Arabic" w:cs="Simplified Arabic"/>
          <w:sz w:val="20"/>
          <w:szCs w:val="20"/>
          <w:rtl/>
        </w:rPr>
        <w:t xml:space="preserve">راجع البرازيل، قانون التنوع البيولوجي، المادة 2 (ثامنًا)، المادة 37)، قانون رقم 13,123/2015)؛ كولومبيا، </w:t>
      </w:r>
      <w:r>
        <w:rPr>
          <w:rFonts w:ascii="Simplified Arabic" w:hAnsi="Simplified Arabic" w:cs="Simplified Arabic" w:hint="cs"/>
          <w:sz w:val="20"/>
          <w:szCs w:val="20"/>
          <w:rtl/>
        </w:rPr>
        <w:t>المقرر</w:t>
      </w:r>
      <w:r w:rsidRPr="00CA65DA">
        <w:rPr>
          <w:rFonts w:ascii="Simplified Arabic" w:hAnsi="Simplified Arabic" w:cs="Simplified Arabic"/>
          <w:sz w:val="20"/>
          <w:szCs w:val="20"/>
          <w:rtl/>
        </w:rPr>
        <w:t xml:space="preserve"> 1348 [2014] </w:t>
      </w:r>
      <w:r>
        <w:rPr>
          <w:rFonts w:ascii="Simplified Arabic" w:hAnsi="Simplified Arabic" w:cs="Simplified Arabic" w:hint="cs"/>
          <w:sz w:val="20"/>
          <w:szCs w:val="20"/>
          <w:rtl/>
        </w:rPr>
        <w:t>ومقرر</w:t>
      </w:r>
      <w:r w:rsidRPr="00CA65DA">
        <w:rPr>
          <w:rFonts w:ascii="Simplified Arabic" w:hAnsi="Simplified Arabic" w:cs="Simplified Arabic"/>
          <w:sz w:val="20"/>
          <w:szCs w:val="20"/>
          <w:rtl/>
        </w:rPr>
        <w:t xml:space="preserve"> الآندي 391، المادة 1 (1996)؛ وجنوب أفريقيا؛ الإدارة البيئية الوطنية: قانون التنوع البيولوجي، القسم 80, 2004 (قانون رقم 10 لعام 2004) (وتعديلات 2013).</w:t>
      </w:r>
    </w:p>
  </w:footnote>
  <w:footnote w:id="78">
    <w:p w14:paraId="72FDCDF7" w14:textId="4ECEFB7E" w:rsidR="00303B49" w:rsidRPr="004F7593" w:rsidRDefault="00303B49" w:rsidP="004F7593">
      <w:pPr>
        <w:pStyle w:val="FootnoteText"/>
        <w:bidi/>
        <w:spacing w:before="20" w:after="20"/>
        <w:ind w:hanging="14"/>
        <w:rPr>
          <w:rFonts w:ascii="Simplified Arabic" w:hAnsi="Simplified Arabic" w:cs="Simplified Arabic"/>
          <w:sz w:val="20"/>
          <w:szCs w:val="20"/>
          <w:vertAlign w:val="superscript"/>
          <w:rtl/>
        </w:rPr>
      </w:pPr>
      <w:r w:rsidRPr="004F7593">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 w:val="20"/>
          <w:szCs w:val="20"/>
          <w:vertAlign w:val="superscript"/>
          <w:rtl/>
        </w:rPr>
        <w:t xml:space="preserve"> </w:t>
      </w:r>
      <w:r w:rsidRPr="00CA65DA">
        <w:rPr>
          <w:rFonts w:ascii="Simplified Arabic" w:hAnsi="Simplified Arabic" w:cs="Simplified Arabic"/>
          <w:sz w:val="20"/>
          <w:szCs w:val="20"/>
          <w:rtl/>
        </w:rPr>
        <w:fldChar w:fldCharType="begin"/>
      </w:r>
      <w:r w:rsidRPr="00CA65DA">
        <w:rPr>
          <w:rFonts w:ascii="Simplified Arabic" w:hAnsi="Simplified Arabic" w:cs="Simplified Arabic"/>
          <w:sz w:val="20"/>
          <w:szCs w:val="20"/>
          <w:rtl/>
        </w:rPr>
        <w:instrText xml:space="preserve"> </w:instrText>
      </w:r>
      <w:r w:rsidRPr="00CA65DA">
        <w:rPr>
          <w:rFonts w:ascii="Simplified Arabic" w:hAnsi="Simplified Arabic" w:cs="Simplified Arabic"/>
          <w:sz w:val="20"/>
          <w:szCs w:val="20"/>
        </w:rPr>
        <w:instrText xml:space="preserve">ADDIN ZOTERO_ITEM CSL_CITATION {"citationID":"2ZGmvQSr","properties":{"formattedCitation":"WFCC and others, \\uc0\\u8216{}Submission Of The World Federation For Culture Collection (WFCC), World Data Centre For Microorganisms (WDCM) &amp; Transparent User-Friendly System Of Transfer Programme (TRUST) For Notification SCBD/ABS/VN/KG/Jh/86849\\uc0\\u8217{} (2017).","plainCitation":"WFCC and others, ‘Submission Of The World Federation For Culture Collection (WFCC), World Data Centre For Microorganisms (WDCM) &amp; Transparent User-Friendly System Of Transfer Programme (TRUST) For Notification SCBD/ABS/VN/KG/Jh/86849’ (2017).","noteIndex":75},"citationItems":[{"id":670,"uris":["http://zotero.org/users/local/dU5rpCrq/items/X8BIZL77"],"uri":["http://zotero.org/users/local/dU5rpCrq/items/X8BIZL77"],"itemData":{"id":670,"type":"article","multi":{"main":{},"_keys":{}},"title":"Submission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CA65DA">
        <w:rPr>
          <w:rFonts w:ascii="Simplified Arabic" w:hAnsi="Simplified Arabic" w:cs="Simplified Arabic"/>
          <w:sz w:val="20"/>
          <w:szCs w:val="20"/>
          <w:rtl/>
        </w:rPr>
        <w:fldChar w:fldCharType="separate"/>
      </w:r>
      <w:r w:rsidRPr="00CA65DA">
        <w:rPr>
          <w:rFonts w:ascii="Simplified Arabic" w:hAnsi="Simplified Arabic" w:cs="Simplified Arabic"/>
          <w:sz w:val="20"/>
          <w:szCs w:val="20"/>
        </w:rPr>
        <w:t>WFCC and others</w:t>
      </w:r>
      <w:r w:rsidRPr="00CA65DA">
        <w:rPr>
          <w:rFonts w:ascii="Simplified Arabic" w:hAnsi="Simplified Arabic" w:cs="Simplified Arabic"/>
          <w:sz w:val="20"/>
          <w:szCs w:val="20"/>
          <w:rtl/>
        </w:rPr>
        <w:t>، "عرض الاتحاد الدولي لمجموعة المستنبتات (</w:t>
      </w:r>
      <w:r w:rsidRPr="00CA65DA">
        <w:rPr>
          <w:rFonts w:ascii="Simplified Arabic" w:hAnsi="Simplified Arabic" w:cs="Simplified Arabic"/>
          <w:sz w:val="20"/>
          <w:szCs w:val="20"/>
        </w:rPr>
        <w:t>WFCC</w:t>
      </w:r>
      <w:r w:rsidRPr="00CA65DA">
        <w:rPr>
          <w:rFonts w:ascii="Simplified Arabic" w:hAnsi="Simplified Arabic" w:cs="Simplified Arabic"/>
          <w:sz w:val="20"/>
          <w:szCs w:val="20"/>
          <w:rtl/>
        </w:rPr>
        <w:t>)، والمركز العالمي لبيانات الكائنات المجهرية (</w:t>
      </w:r>
      <w:r w:rsidRPr="00CA65DA">
        <w:rPr>
          <w:rFonts w:ascii="Simplified Arabic" w:hAnsi="Simplified Arabic" w:cs="Simplified Arabic"/>
          <w:sz w:val="20"/>
          <w:szCs w:val="20"/>
        </w:rPr>
        <w:t>WDCM</w:t>
      </w:r>
      <w:r w:rsidRPr="00CA65DA">
        <w:rPr>
          <w:rFonts w:ascii="Simplified Arabic" w:hAnsi="Simplified Arabic" w:cs="Simplified Arabic"/>
          <w:sz w:val="20"/>
          <w:szCs w:val="20"/>
          <w:rtl/>
        </w:rPr>
        <w:t>)  والنظام الشفاف لبرامج النقل (</w:t>
      </w:r>
      <w:r w:rsidRPr="00CA65DA">
        <w:rPr>
          <w:rFonts w:ascii="Simplified Arabic" w:hAnsi="Simplified Arabic" w:cs="Simplified Arabic"/>
          <w:sz w:val="20"/>
          <w:szCs w:val="20"/>
        </w:rPr>
        <w:t>TRUST</w:t>
      </w:r>
      <w:r w:rsidRPr="00CA65DA">
        <w:rPr>
          <w:rFonts w:ascii="Simplified Arabic" w:hAnsi="Simplified Arabic" w:cs="Simplified Arabic"/>
          <w:sz w:val="20"/>
          <w:szCs w:val="20"/>
          <w:rtl/>
        </w:rPr>
        <w:t>) للإخطار.</w:t>
      </w:r>
      <w:r w:rsidRPr="00CA65DA">
        <w:rPr>
          <w:rFonts w:ascii="Simplified Arabic" w:hAnsi="Simplified Arabic" w:cs="Simplified Arabic"/>
          <w:sz w:val="20"/>
          <w:szCs w:val="20"/>
          <w:rtl/>
        </w:rPr>
        <w:fldChar w:fldCharType="end"/>
      </w:r>
      <w:r w:rsidRPr="00CA65DA">
        <w:rPr>
          <w:rFonts w:ascii="Simplified Arabic" w:hAnsi="Simplified Arabic" w:cs="Simplified Arabic"/>
          <w:sz w:val="20"/>
          <w:szCs w:val="20"/>
        </w:rPr>
        <w:t xml:space="preserve"> SCBD/ABS/VN/KG/</w:t>
      </w:r>
      <w:proofErr w:type="spellStart"/>
      <w:r w:rsidRPr="00CA65DA">
        <w:rPr>
          <w:rFonts w:ascii="Simplified Arabic" w:hAnsi="Simplified Arabic" w:cs="Simplified Arabic"/>
          <w:sz w:val="20"/>
          <w:szCs w:val="20"/>
        </w:rPr>
        <w:t>Jh</w:t>
      </w:r>
      <w:proofErr w:type="spellEnd"/>
      <w:r w:rsidRPr="00CA65DA">
        <w:rPr>
          <w:rFonts w:ascii="Simplified Arabic" w:hAnsi="Simplified Arabic" w:cs="Simplified Arabic"/>
          <w:sz w:val="20"/>
          <w:szCs w:val="20"/>
        </w:rPr>
        <w:t>/86849</w:t>
      </w:r>
      <w:r w:rsidRPr="00CA65DA">
        <w:rPr>
          <w:rFonts w:ascii="Simplified Arabic" w:hAnsi="Simplified Arabic" w:cs="Simplified Arabic"/>
          <w:sz w:val="20"/>
          <w:szCs w:val="20"/>
          <w:rtl/>
        </w:rPr>
        <w:t xml:space="preserve"> راجع أيضًا </w:t>
      </w:r>
      <w:r w:rsidRPr="00CA65DA">
        <w:rPr>
          <w:rFonts w:ascii="Simplified Arabic" w:hAnsi="Simplified Arabic" w:cs="Simplified Arabic"/>
          <w:sz w:val="20"/>
          <w:szCs w:val="20"/>
          <w:rtl/>
        </w:rPr>
        <w:fldChar w:fldCharType="begin"/>
      </w:r>
      <w:r w:rsidRPr="00CA65DA">
        <w:rPr>
          <w:rFonts w:ascii="Simplified Arabic" w:hAnsi="Simplified Arabic" w:cs="Simplified Arabic"/>
          <w:sz w:val="20"/>
          <w:szCs w:val="20"/>
          <w:rtl/>
        </w:rPr>
        <w:instrText xml:space="preserve"> </w:instrText>
      </w:r>
      <w:r w:rsidRPr="00CA65DA">
        <w:rPr>
          <w:rFonts w:ascii="Simplified Arabic" w:hAnsi="Simplified Arabic" w:cs="Simplified Arabic"/>
          <w:sz w:val="20"/>
          <w:szCs w:val="20"/>
        </w:rPr>
        <w:instrText xml:space="preserve">ADDIN ZOTERO_ITEM CSL_CITATION {"citationID":"7JJGRdBV","properties":{"formattedCitation":"Kate Davis and others, \\uc0\\u8216{}Ex Situ Collections and the Nagoya Protocol: A Briefing on the Exchange of Specimens between European and Brazilian Ex Situ Collections, and the State of the Art of Relevant ABS Practices\\uc0\\u8217{} (International Workshop on The Role to be Played by Biological Collections Under the Nagoya Protocol, Brasilia, Brazil, 2013) 16\\uc0\\u8211{}17.","plainCitation":"Kate Davis and others, ‘Ex Situ Collections and the Nagoya Protocol: A Briefing on the Exchange of Specimens between European and Brazilian Ex Situ Collections, and the State of the Art of Relevant ABS Practices’ (International Workshop on The Role to be Played by Biological Collections Under the Nagoya Protocol, Brasilia, Brazil, 2013) 16–17.","noteIndex":75},"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16-17"}],"schema":"https://github.com/citation-style-language/schema/raw/master/csl-citation.json"} </w:instrText>
      </w:r>
      <w:r w:rsidRPr="00CA65DA">
        <w:rPr>
          <w:rFonts w:ascii="Simplified Arabic" w:hAnsi="Simplified Arabic" w:cs="Simplified Arabic"/>
          <w:sz w:val="20"/>
          <w:szCs w:val="20"/>
          <w:rtl/>
        </w:rPr>
        <w:fldChar w:fldCharType="separate"/>
      </w:r>
      <w:r w:rsidRPr="00CA65DA">
        <w:rPr>
          <w:rFonts w:ascii="Simplified Arabic" w:hAnsi="Simplified Arabic" w:cs="Simplified Arabic"/>
          <w:sz w:val="20"/>
          <w:szCs w:val="20"/>
          <w:rtl/>
        </w:rPr>
        <w:t>Kate Davis and others, ‘Ex Situ Collections and the Nagoya   Protocol: A Briefing on the Exchange of Specimens between European and Brazilian Ex Situ Collections, and the State of the Art of Relevant ABS Practices’ (ورشة عمل دولية حول الدورر الذي ستلعبه المجموعات البيولوجية في إطار بروتوكول ناغويا، برازيليا، البرازيل، 2013) 16–17.</w:t>
      </w:r>
      <w:r w:rsidRPr="00CA65DA">
        <w:rPr>
          <w:rFonts w:ascii="Simplified Arabic" w:hAnsi="Simplified Arabic" w:cs="Simplified Arabic"/>
          <w:sz w:val="20"/>
          <w:szCs w:val="20"/>
          <w:rtl/>
        </w:rPr>
        <w:fldChar w:fldCharType="end"/>
      </w:r>
    </w:p>
  </w:footnote>
  <w:footnote w:id="79">
    <w:p w14:paraId="0DD360B0" w14:textId="5B4022D6" w:rsidR="00303B49" w:rsidRPr="00CA65DA" w:rsidRDefault="00303B49" w:rsidP="004F7593">
      <w:pPr>
        <w:pStyle w:val="FootnoteText"/>
        <w:bidi/>
        <w:spacing w:before="20" w:after="20"/>
        <w:ind w:hanging="14"/>
        <w:rPr>
          <w:rFonts w:ascii="Simplified Arabic" w:hAnsi="Simplified Arabic" w:cs="Simplified Arabic"/>
          <w:szCs w:val="18"/>
          <w:vertAlign w:val="superscript"/>
          <w:rtl/>
        </w:rPr>
      </w:pPr>
      <w:r w:rsidRPr="00CA65DA">
        <w:rPr>
          <w:rStyle w:val="FootnoteReference"/>
          <w:rFonts w:ascii="Simplified Arabic" w:hAnsi="Simplified Arabic" w:cs="Simplified Arabic"/>
          <w:sz w:val="20"/>
          <w:szCs w:val="20"/>
          <w:u w:val="none"/>
          <w:vertAlign w:val="superscript"/>
        </w:rPr>
        <w:footnoteRef/>
      </w:r>
      <w:r w:rsidRPr="00CA65DA">
        <w:rPr>
          <w:rFonts w:ascii="Simplified Arabic" w:hAnsi="Simplified Arabic" w:cs="Simplified Arabic"/>
          <w:sz w:val="20"/>
          <w:szCs w:val="20"/>
          <w:vertAlign w:val="superscript"/>
          <w:rtl/>
        </w:rPr>
        <w:t xml:space="preserve"> </w:t>
      </w:r>
      <w:r w:rsidRPr="00CA65DA">
        <w:rPr>
          <w:rFonts w:ascii="Simplified Arabic" w:hAnsi="Simplified Arabic" w:cs="Simplified Arabic"/>
          <w:sz w:val="20"/>
          <w:szCs w:val="20"/>
          <w:rtl/>
        </w:rPr>
        <w:fldChar w:fldCharType="begin"/>
      </w:r>
      <w:r w:rsidRPr="00CA65DA">
        <w:rPr>
          <w:rFonts w:ascii="Simplified Arabic" w:hAnsi="Simplified Arabic" w:cs="Simplified Arabic"/>
          <w:sz w:val="20"/>
          <w:szCs w:val="20"/>
          <w:rtl/>
        </w:rPr>
        <w:instrText xml:space="preserve"> </w:instrText>
      </w:r>
      <w:r w:rsidRPr="00CA65DA">
        <w:rPr>
          <w:rFonts w:ascii="Simplified Arabic" w:hAnsi="Simplified Arabic" w:cs="Simplified Arabic"/>
          <w:sz w:val="20"/>
          <w:szCs w:val="20"/>
        </w:rPr>
        <w:instrText xml:space="preserve">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CA65DA">
        <w:rPr>
          <w:rFonts w:ascii="Simplified Arabic" w:hAnsi="Simplified Arabic" w:cs="Simplified Arabic"/>
          <w:sz w:val="20"/>
          <w:szCs w:val="20"/>
          <w:rtl/>
        </w:rPr>
        <w:fldChar w:fldCharType="separate"/>
      </w:r>
      <w:r w:rsidRPr="00CA65DA">
        <w:rPr>
          <w:rFonts w:ascii="Simplified Arabic" w:hAnsi="Simplified Arabic" w:cs="Simplified Arabic"/>
          <w:sz w:val="20"/>
          <w:szCs w:val="20"/>
          <w:rtl/>
        </w:rPr>
        <w:t>WFCC and others (n 75).</w:t>
      </w:r>
      <w:r w:rsidRPr="00CA65DA">
        <w:rPr>
          <w:rFonts w:ascii="Simplified Arabic" w:hAnsi="Simplified Arabic" w:cs="Simplified Arabic"/>
          <w:sz w:val="20"/>
          <w:szCs w:val="20"/>
          <w:rtl/>
        </w:rPr>
        <w:fldChar w:fldCharType="end"/>
      </w:r>
      <w:r w:rsidRPr="00CA65DA">
        <w:rPr>
          <w:rFonts w:ascii="Simplified Arabic" w:hAnsi="Simplified Arabic" w:cs="Simplified Arabic"/>
          <w:sz w:val="20"/>
          <w:szCs w:val="20"/>
          <w:rtl/>
        </w:rPr>
        <w:fldChar w:fldCharType="begin"/>
      </w:r>
      <w:r w:rsidRPr="00CA65DA">
        <w:rPr>
          <w:rFonts w:ascii="Simplified Arabic" w:hAnsi="Simplified Arabic" w:cs="Simplified Arabic"/>
          <w:sz w:val="20"/>
          <w:szCs w:val="20"/>
          <w:rtl/>
        </w:rPr>
        <w:instrText xml:space="preserve"> </w:instrText>
      </w:r>
      <w:r w:rsidRPr="00CA65DA">
        <w:rPr>
          <w:rFonts w:ascii="Simplified Arabic" w:hAnsi="Simplified Arabic" w:cs="Simplified Arabic"/>
          <w:sz w:val="20"/>
          <w:szCs w:val="20"/>
        </w:rPr>
        <w:instrText xml:space="preserve">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CA65DA">
        <w:rPr>
          <w:rFonts w:ascii="Simplified Arabic" w:hAnsi="Simplified Arabic" w:cs="Simplified Arabic"/>
          <w:sz w:val="20"/>
          <w:szCs w:val="20"/>
          <w:rtl/>
        </w:rPr>
        <w:fldChar w:fldCharType="end"/>
      </w:r>
      <w:r w:rsidRPr="00CA65DA">
        <w:rPr>
          <w:rFonts w:ascii="Simplified Arabic" w:hAnsi="Simplified Arabic" w:cs="Simplified Arabic"/>
          <w:sz w:val="20"/>
          <w:szCs w:val="20"/>
          <w:rtl/>
        </w:rPr>
        <w:t xml:space="preserve"> </w:t>
      </w:r>
      <w:r w:rsidRPr="00CA65DA">
        <w:rPr>
          <w:rFonts w:ascii="Simplified Arabic" w:hAnsi="Simplified Arabic" w:cs="Simplified Arabic"/>
          <w:sz w:val="20"/>
          <w:szCs w:val="20"/>
          <w:rtl/>
        </w:rPr>
        <w:t xml:space="preserve">راجع أيضًا </w:t>
      </w:r>
      <w:r w:rsidRPr="00CA65DA">
        <w:rPr>
          <w:rFonts w:ascii="Simplified Arabic" w:hAnsi="Simplified Arabic" w:cs="Simplified Arabic"/>
          <w:sz w:val="20"/>
          <w:szCs w:val="20"/>
          <w:rtl/>
        </w:rPr>
        <w:fldChar w:fldCharType="begin"/>
      </w:r>
      <w:r w:rsidRPr="00CA65DA">
        <w:rPr>
          <w:rFonts w:ascii="Simplified Arabic" w:hAnsi="Simplified Arabic" w:cs="Simplified Arabic"/>
          <w:sz w:val="20"/>
          <w:szCs w:val="20"/>
          <w:rtl/>
        </w:rPr>
        <w:instrText xml:space="preserve"> </w:instrText>
      </w:r>
      <w:r w:rsidRPr="00CA65DA">
        <w:rPr>
          <w:rFonts w:ascii="Simplified Arabic" w:hAnsi="Simplified Arabic" w:cs="Simplified Arabic"/>
          <w:sz w:val="20"/>
          <w:szCs w:val="20"/>
        </w:rPr>
        <w:instrText xml:space="preserve">ADDIN ZOTERO_ITEM CSL_CITATION {"citationID":"WVqgjuEY","properties":{"formattedCitation":"\\uc0\\u8216{}WFCC Members\\uc0\\u8217{} ({\\i{}World Federation for Culture Collections}, no date) &lt;http://www.wfcc.info/index.php/membership/&gt; accessed 28 February 2020.","plainCitation":"‘WFCC Members’ (World Federation for Culture Collections, no date) &lt;http://www.wfcc.info/index.php/membership/&gt; accessed 28 February 2020.","dontUpdate":true,"noteIndex":76},"citationItems":[{"id":671,"uris":["http://zotero.org/users/local/dU5rpCrq/items/YDHLDI6A"],"uri":["http://zotero.org/users/local/dU5rpCrq/items/YDHLDI6A"],"itemData":{"id":671,"type":"webpage","multi":{"main":{},"_keys":{}},"container-title":"World Federation for Culture Collections","title":"WFCC Members","URL":"http://www.wfcc.info/index.php/membership/","accessed":{"date-parts":[["2020",2,28]]},"seeAlso":[]}}],"schema":"https://github.com/citation-style-language/schema/raw/master/csl-citation.json"} </w:instrText>
      </w:r>
      <w:r w:rsidRPr="00CA65DA">
        <w:rPr>
          <w:rFonts w:ascii="Simplified Arabic" w:hAnsi="Simplified Arabic" w:cs="Simplified Arabic"/>
          <w:sz w:val="20"/>
          <w:szCs w:val="20"/>
          <w:rtl/>
        </w:rPr>
        <w:fldChar w:fldCharType="separate"/>
      </w:r>
      <w:r w:rsidRPr="00CA65DA">
        <w:rPr>
          <w:rFonts w:ascii="Simplified Arabic" w:hAnsi="Simplified Arabic" w:cs="Simplified Arabic"/>
          <w:sz w:val="20"/>
          <w:szCs w:val="20"/>
          <w:rtl/>
        </w:rPr>
        <w:t xml:space="preserve"> الأعضاء في WFCC (</w:t>
      </w:r>
      <w:r w:rsidRPr="00CA65DA">
        <w:rPr>
          <w:rFonts w:ascii="Simplified Arabic" w:hAnsi="Simplified Arabic" w:cs="Simplified Arabic"/>
          <w:i/>
          <w:iCs/>
          <w:sz w:val="20"/>
          <w:szCs w:val="20"/>
          <w:rtl/>
        </w:rPr>
        <w:t>الاتحاد الدولي لمجموعات المستنبتات، دون تاريخ</w:t>
      </w:r>
      <w:r w:rsidRPr="00CA65DA">
        <w:rPr>
          <w:rFonts w:ascii="Simplified Arabic" w:hAnsi="Simplified Arabic" w:cs="Simplified Arabic"/>
          <w:sz w:val="20"/>
          <w:szCs w:val="20"/>
          <w:rtl/>
        </w:rPr>
        <w:t>) &lt;http://www.wfcc.info/</w:t>
      </w:r>
      <w:r w:rsidRPr="00CA65DA">
        <w:rPr>
          <w:rFonts w:ascii="Simplified Arabic" w:hAnsi="Simplified Arabic" w:cs="Simplified Arabic"/>
          <w:sz w:val="20"/>
          <w:szCs w:val="20"/>
          <w:rtl/>
        </w:rPr>
        <w:br/>
        <w:t xml:space="preserve">index.php/membership/&gt; تاريخ الوصول الأخير 28 </w:t>
      </w:r>
      <w:r>
        <w:rPr>
          <w:rFonts w:ascii="Simplified Arabic" w:hAnsi="Simplified Arabic" w:cs="Simplified Arabic" w:hint="cs"/>
          <w:sz w:val="20"/>
          <w:szCs w:val="20"/>
          <w:rtl/>
        </w:rPr>
        <w:t>فبراير/</w:t>
      </w:r>
      <w:r w:rsidRPr="00CA65DA">
        <w:rPr>
          <w:rFonts w:ascii="Simplified Arabic" w:hAnsi="Simplified Arabic" w:cs="Simplified Arabic"/>
          <w:sz w:val="20"/>
          <w:szCs w:val="20"/>
          <w:rtl/>
        </w:rPr>
        <w:t>شباط 2020.</w:t>
      </w:r>
      <w:r w:rsidRPr="00CA65DA">
        <w:rPr>
          <w:rFonts w:ascii="Simplified Arabic" w:hAnsi="Simplified Arabic" w:cs="Simplified Arabic"/>
          <w:sz w:val="20"/>
          <w:szCs w:val="20"/>
          <w:rtl/>
        </w:rPr>
        <w:fldChar w:fldCharType="end"/>
      </w:r>
      <w:r w:rsidRPr="00CA65DA">
        <w:rPr>
          <w:rFonts w:ascii="Simplified Arabic" w:hAnsi="Simplified Arabic" w:cs="Simplified Arabic"/>
          <w:sz w:val="20"/>
          <w:szCs w:val="20"/>
          <w:rtl/>
        </w:rPr>
        <w:t xml:space="preserve"> "768 مستنبتًا من 76 بلدًا سجلوا مع </w:t>
      </w:r>
      <w:r w:rsidRPr="00CA65DA">
        <w:rPr>
          <w:rFonts w:ascii="Simplified Arabic" w:hAnsi="Simplified Arabic" w:cs="Simplified Arabic"/>
          <w:sz w:val="20"/>
          <w:szCs w:val="20"/>
        </w:rPr>
        <w:t>WDCM-CCINFO</w:t>
      </w:r>
      <w:r w:rsidRPr="00CA65DA">
        <w:rPr>
          <w:rFonts w:ascii="Simplified Arabic" w:hAnsi="Simplified Arabic" w:cs="Simplified Arabic"/>
          <w:sz w:val="20"/>
          <w:szCs w:val="20"/>
          <w:rtl/>
        </w:rPr>
        <w:t xml:space="preserve"> وسجَّل 131 منها مع  الاتحاد الدولي لمجموعات المستنبتات كأعضاء منتسبين من 49 بلدًا بإجمالي 966 مستخدمًا للتسجيل").</w:t>
      </w:r>
    </w:p>
  </w:footnote>
  <w:footnote w:id="80">
    <w:p w14:paraId="0130FF68" w14:textId="77777777" w:rsidR="00303B49" w:rsidRPr="00EC2954" w:rsidRDefault="00303B49" w:rsidP="004F7593">
      <w:pPr>
        <w:pStyle w:val="FootnoteText"/>
        <w:bidi/>
        <w:spacing w:before="20" w:after="20"/>
        <w:ind w:hanging="14"/>
        <w:rPr>
          <w:szCs w:val="18"/>
          <w:rtl/>
        </w:rPr>
      </w:pPr>
      <w:r w:rsidRPr="00A52D83">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{"citationID":"1sUzYrM3","properties":{"formattedCitation":"WFCC, {\\i{}Guidelines for the Establishment and Operation of Collections of Cultures of Microorganisms} (3rd edn, WFCC 2010) para 17.6.","plainCitation":"WFCC, Guidelines for the Establishment and Operation of Collections of Cultures of Microorganisms (3rd edn, WFCC 2010) para 17.6.","noteIndex":77},"citationItems":[{"id":587,"uris":["http://zotero.org/users/local/dU5rpCrq/items/PT33UM9D"],"uri":["http://zotero.org/users/local/dU5rpCrq/items/PT33UM9D"],"itemData":{"id":587,"type":"book","multi":{"main":{},"_keys":{}},"edition":"3","publisher":"WFCC","title":"Guidelines for the Establishment and Operation of Collections of Cultures of Microorganisms","author":[{"family":"WFCC","given":"","literal":"WFCC","multi":{"_key":{}}}],"issued":{"date-parts":[["2010"]]},"seeAlso":[]},"locator":"17.6","label":"paragraph"}],"schema":"https://github.com/citation-style-language/schema/raw/master/csl-citation.json"} </w:instrText>
      </w:r>
      <w:r w:rsidRPr="00EC2954">
        <w:rPr>
          <w:szCs w:val="18"/>
          <w:rtl/>
        </w:rPr>
        <w:fldChar w:fldCharType="separate"/>
      </w:r>
      <w:r w:rsidRPr="00EC2954">
        <w:rPr>
          <w:szCs w:val="18"/>
          <w:rtl/>
        </w:rPr>
        <w:t>.</w:t>
      </w:r>
      <w:r w:rsidRPr="00EC2954">
        <w:rPr>
          <w:szCs w:val="18"/>
          <w:rtl/>
        </w:rPr>
        <w:fldChar w:fldCharType="end"/>
      </w:r>
      <w:r w:rsidRPr="00CA65DA">
        <w:rPr>
          <w:rFonts w:ascii="Simplified Arabic" w:hAnsi="Simplified Arabic" w:cs="Simplified Arabic"/>
          <w:sz w:val="20"/>
          <w:szCs w:val="20"/>
          <w:rtl/>
        </w:rPr>
        <w:t xml:space="preserve">الاتحاد </w:t>
      </w:r>
      <w:r w:rsidRPr="00CA65DA">
        <w:rPr>
          <w:rFonts w:ascii="Simplified Arabic" w:hAnsi="Simplified Arabic" w:cs="Simplified Arabic"/>
          <w:sz w:val="20"/>
          <w:szCs w:val="20"/>
          <w:rtl/>
        </w:rPr>
        <w:t xml:space="preserve">الدولي لمجموعات المستنبتات، </w:t>
      </w:r>
      <w:r w:rsidRPr="00CF26A2">
        <w:rPr>
          <w:rFonts w:ascii="Simplified Arabic" w:hAnsi="Simplified Arabic" w:cs="Simplified Arabic"/>
          <w:i/>
          <w:iCs/>
          <w:sz w:val="20"/>
          <w:szCs w:val="20"/>
          <w:rtl/>
        </w:rPr>
        <w:t>مباديء توجيهية لإنشاء مجموعات مستنبتات الكائنات المجهرية وتشغيلها</w:t>
      </w:r>
      <w:r w:rsidRPr="00CA65DA">
        <w:rPr>
          <w:rFonts w:ascii="Simplified Arabic" w:hAnsi="Simplified Arabic" w:cs="Simplified Arabic"/>
          <w:sz w:val="20"/>
          <w:szCs w:val="20"/>
          <w:rtl/>
        </w:rPr>
        <w:t xml:space="preserve"> (الإصدار الثالث، الاتحاد الدولي لمجموعات الستنبتات 2010) الفقرة 17.6</w:t>
      </w:r>
    </w:p>
  </w:footnote>
  <w:footnote w:id="81">
    <w:p w14:paraId="4FC2E67D" w14:textId="77777777" w:rsidR="00303B49" w:rsidRPr="00EC2954" w:rsidRDefault="00303B49" w:rsidP="004F7593">
      <w:pPr>
        <w:pStyle w:val="FootnoteText"/>
        <w:bidi/>
        <w:spacing w:before="20" w:after="20"/>
        <w:ind w:hanging="14"/>
        <w:rPr>
          <w:szCs w:val="18"/>
          <w:rtl/>
        </w:rPr>
      </w:pPr>
      <w:r w:rsidRPr="00A52D83">
        <w:rPr>
          <w:rStyle w:val="FootnoteReference"/>
          <w:rFonts w:ascii="Simplified Arabic" w:hAnsi="Simplified Arabic" w:cs="Simplified Arabic"/>
          <w:sz w:val="24"/>
          <w:u w:val="none"/>
          <w:vertAlign w:val="superscript"/>
        </w:rPr>
        <w:footnoteRef/>
      </w:r>
      <w:r w:rsidRPr="00A52D83">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{"citationID":"W4Mw7osg","properties":{"formattedCitation":"Jerome H Reichman and others, {\\i{}Governing Digitally Integrated Genetic Resources, Data, and Literature: Global Intellectual Property Strategies for a Redesigned Microbial Research Commons} (Cambridge University Press 2016) 169.","plainCitation":"Jerome H Reichman and others, Governing Digitally Integrated Genetic Resources, Data, and Literature: Global Intellectual Property Strategies for a Redesigned Microbial Research Commons (Cambridge University Press 2016) 169.","noteIndex":78},"citationItems":[{"id":585,"uris":["http://zotero.org/users/local/dU5rpCrq/items/2326D6KA"],"uri":["http://zotero.org/users/local/dU5rpCrq/items/2326D6KA"],"itemData":{"id":585,"type":"book","multi":{"main":{},"_keys":{}},"language":"en","note":"Cambridge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EC2954">
        <w:rPr>
          <w:szCs w:val="18"/>
          <w:rtl/>
        </w:rPr>
        <w:fldChar w:fldCharType="separate"/>
      </w:r>
      <w:r w:rsidRPr="00EC2954">
        <w:rPr>
          <w:szCs w:val="18"/>
          <w:rtl/>
        </w:rPr>
        <w:t xml:space="preserve">Jerome H Reichman and others, </w:t>
      </w:r>
      <w:r w:rsidRPr="00EC2954">
        <w:rPr>
          <w:i/>
          <w:iCs/>
          <w:szCs w:val="18"/>
          <w:rtl/>
        </w:rPr>
        <w:t>Governing Digitally Integrated Genetic Resources, Data, and Literature: Global Intellectual Property Strategies for a Redesigned Microbial Research Commons</w:t>
      </w:r>
      <w:r w:rsidRPr="00EC2954">
        <w:rPr>
          <w:szCs w:val="18"/>
          <w:rtl/>
        </w:rPr>
        <w:t xml:space="preserve"> (Cambridge University Press 2016) 169.</w:t>
      </w:r>
      <w:r w:rsidRPr="00EC2954">
        <w:rPr>
          <w:szCs w:val="18"/>
          <w:rtl/>
        </w:rPr>
        <w:fldChar w:fldCharType="end"/>
      </w:r>
    </w:p>
  </w:footnote>
  <w:footnote w:id="82">
    <w:p w14:paraId="03111B9D" w14:textId="5862C1F0" w:rsidR="00303B49" w:rsidRPr="00EC2954" w:rsidRDefault="00303B49" w:rsidP="00DA3DBE">
      <w:pPr>
        <w:pStyle w:val="FootnoteText"/>
        <w:bidi/>
        <w:spacing w:before="20" w:after="20"/>
        <w:ind w:hanging="14"/>
        <w:rPr>
          <w:szCs w:val="18"/>
          <w:rtl/>
        </w:rPr>
      </w:pPr>
      <w:r w:rsidRPr="00A52D83">
        <w:rPr>
          <w:rStyle w:val="FootnoteReference"/>
          <w:rFonts w:ascii="Simplified Arabic" w:hAnsi="Simplified Arabic" w:cs="Simplified Arabic"/>
          <w:sz w:val="24"/>
          <w:u w:val="none"/>
          <w:vertAlign w:val="superscript"/>
        </w:rPr>
        <w:footnoteRef/>
      </w:r>
      <w:r w:rsidRPr="00A52D83">
        <w:rPr>
          <w:rStyle w:val="FootnoteReference"/>
          <w:rFonts w:ascii="Simplified Arabic" w:hAnsi="Simplified Arabic" w:cs="Simplified Arabic"/>
          <w:sz w:val="24"/>
          <w:u w:val="none"/>
          <w:vertAlign w:val="superscript"/>
          <w:rtl/>
        </w:rPr>
        <w:t xml:space="preserve"> </w:t>
      </w:r>
      <w:r w:rsidRPr="004F7593">
        <w:rPr>
          <w:rFonts w:ascii="Simplified Arabic" w:hAnsi="Simplified Arabic" w:cs="Simplified Arabic"/>
          <w:sz w:val="20"/>
          <w:szCs w:val="20"/>
          <w:rtl/>
        </w:rPr>
        <w:fldChar w:fldCharType="begin"/>
      </w:r>
      <w:r w:rsidRPr="004F7593">
        <w:rPr>
          <w:rFonts w:ascii="Simplified Arabic" w:hAnsi="Simplified Arabic" w:cs="Simplified Arabic"/>
          <w:sz w:val="20"/>
          <w:szCs w:val="20"/>
          <w:rtl/>
        </w:rPr>
        <w:instrText xml:space="preserve"> </w:instrText>
      </w:r>
      <w:r w:rsidRPr="004F7593">
        <w:rPr>
          <w:rFonts w:ascii="Simplified Arabic" w:hAnsi="Simplified Arabic" w:cs="Simplified Arabic"/>
          <w:sz w:val="20"/>
          <w:szCs w:val="20"/>
        </w:rPr>
        <w:instrText xml:space="preserve">ADDIN ZOTERO_ITEM CSL_CITATION {"citationID":"qeapGjqU","properties":{"formattedCitation":"ibid.","plainCitation":"ibid.","noteIndex":79},"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4F7593">
        <w:rPr>
          <w:rFonts w:ascii="Simplified Arabic" w:hAnsi="Simplified Arabic" w:cs="Simplified Arabic"/>
          <w:sz w:val="20"/>
          <w:szCs w:val="20"/>
          <w:rtl/>
        </w:rPr>
        <w:fldChar w:fldCharType="separate"/>
      </w:r>
      <w:r w:rsidRPr="004F7593">
        <w:rPr>
          <w:rFonts w:ascii="Simplified Arabic" w:hAnsi="Simplified Arabic" w:cs="Simplified Arabic"/>
          <w:sz w:val="20"/>
          <w:szCs w:val="20"/>
          <w:rtl/>
        </w:rPr>
        <w:t>المرجع نفسه.</w:t>
      </w:r>
      <w:r w:rsidRPr="004F7593">
        <w:rPr>
          <w:rFonts w:ascii="Simplified Arabic" w:hAnsi="Simplified Arabic" w:cs="Simplified Arabic"/>
          <w:sz w:val="20"/>
          <w:szCs w:val="20"/>
          <w:rtl/>
        </w:rPr>
        <w:fldChar w:fldCharType="end"/>
      </w:r>
      <w:r w:rsidRPr="004F7593">
        <w:rPr>
          <w:rFonts w:ascii="Simplified Arabic" w:hAnsi="Simplified Arabic" w:cs="Simplified Arabic"/>
          <w:sz w:val="20"/>
          <w:szCs w:val="20"/>
          <w:rtl/>
        </w:rPr>
        <w:t xml:space="preserve"> </w:t>
      </w:r>
      <w:r w:rsidRPr="004F7593">
        <w:rPr>
          <w:rFonts w:ascii="Simplified Arabic" w:hAnsi="Simplified Arabic" w:cs="Simplified Arabic"/>
          <w:sz w:val="20"/>
          <w:szCs w:val="20"/>
          <w:rtl/>
        </w:rPr>
        <w:t xml:space="preserve">راجع أيضًا، </w:t>
      </w:r>
      <w:r w:rsidRPr="004F7593">
        <w:rPr>
          <w:rFonts w:ascii="Simplified Arabic" w:hAnsi="Simplified Arabic" w:cs="Simplified Arabic"/>
          <w:sz w:val="20"/>
          <w:szCs w:val="20"/>
        </w:rPr>
        <w:t xml:space="preserve">Gerard </w:t>
      </w:r>
      <w:proofErr w:type="spellStart"/>
      <w:r w:rsidRPr="004F7593">
        <w:rPr>
          <w:rFonts w:ascii="Simplified Arabic" w:hAnsi="Simplified Arabic" w:cs="Simplified Arabic"/>
          <w:sz w:val="20"/>
          <w:szCs w:val="20"/>
        </w:rPr>
        <w:t>Verkley</w:t>
      </w:r>
      <w:proofErr w:type="spellEnd"/>
      <w:r w:rsidRPr="004F7593">
        <w:rPr>
          <w:rFonts w:ascii="Simplified Arabic" w:hAnsi="Simplified Arabic" w:cs="Simplified Arabic"/>
          <w:sz w:val="20"/>
          <w:szCs w:val="20"/>
        </w:rPr>
        <w:t xml:space="preserve"> and others</w:t>
      </w:r>
      <w:r w:rsidRPr="004F7593">
        <w:rPr>
          <w:rFonts w:ascii="Simplified Arabic" w:hAnsi="Simplified Arabic" w:cs="Simplified Arabic"/>
          <w:sz w:val="20"/>
          <w:szCs w:val="20"/>
          <w:rtl/>
        </w:rPr>
        <w:t xml:space="preserve"> مقالة "</w:t>
      </w:r>
      <w:r w:rsidRPr="004F7593">
        <w:rPr>
          <w:rFonts w:ascii="Simplified Arabic" w:hAnsi="Simplified Arabic" w:cs="Simplified Arabic"/>
          <w:sz w:val="20"/>
          <w:szCs w:val="20"/>
        </w:rPr>
        <w:t>New ECCO model documents for Material Deposit and Transfer Agreements in compliance with the Nagoya Protocol"</w:t>
      </w:r>
      <w:r w:rsidRPr="004F7593">
        <w:rPr>
          <w:rFonts w:ascii="Simplified Arabic" w:hAnsi="Simplified Arabic" w:cs="Simplified Arabic"/>
          <w:sz w:val="20"/>
          <w:szCs w:val="20"/>
          <w:rtl/>
        </w:rPr>
        <w:t xml:space="preserve">، جريدة </w:t>
      </w:r>
      <w:r w:rsidRPr="004F7593">
        <w:rPr>
          <w:rFonts w:ascii="Simplified Arabic" w:hAnsi="Simplified Arabic" w:cs="Simplified Arabic"/>
          <w:sz w:val="20"/>
          <w:szCs w:val="20"/>
        </w:rPr>
        <w:t>FEMS Microbiology Letters (2020) 367 (5</w:t>
      </w:r>
      <w:r w:rsidRPr="004F7593">
        <w:rPr>
          <w:rFonts w:ascii="Simplified Arabic" w:hAnsi="Simplified Arabic" w:cs="Simplified Arabic"/>
          <w:sz w:val="20"/>
          <w:szCs w:val="20"/>
          <w:rtl/>
        </w:rPr>
        <w:t xml:space="preserve">) </w:t>
      </w:r>
      <w:r>
        <w:fldChar w:fldCharType="begin"/>
      </w:r>
      <w:r>
        <w:instrText xml:space="preserve"> HYPERLINK "https://doi.org/10.1093/femsle/fnaa044" </w:instrText>
      </w:r>
      <w:r>
        <w:fldChar w:fldCharType="separate"/>
      </w:r>
      <w:r w:rsidRPr="004F7593">
        <w:rPr>
          <w:rStyle w:val="Hyperlink"/>
          <w:rFonts w:ascii="Simplified Arabic" w:hAnsi="Simplified Arabic" w:cs="Simplified Arabic"/>
          <w:sz w:val="20"/>
          <w:szCs w:val="20"/>
        </w:rPr>
        <w:t>https://doi.org/10.1093/femsle/fnaa044</w:t>
      </w:r>
      <w:r>
        <w:rPr>
          <w:rStyle w:val="Hyperlink"/>
          <w:rFonts w:ascii="Simplified Arabic" w:hAnsi="Simplified Arabic" w:cs="Simplified Arabic"/>
          <w:sz w:val="20"/>
          <w:szCs w:val="20"/>
        </w:rPr>
        <w:fldChar w:fldCharType="end"/>
      </w:r>
      <w:r w:rsidRPr="004F7593">
        <w:rPr>
          <w:rFonts w:ascii="Simplified Arabic" w:hAnsi="Simplified Arabic" w:cs="Simplified Arabic"/>
          <w:sz w:val="20"/>
          <w:szCs w:val="20"/>
        </w:rPr>
        <w:t>.</w:t>
      </w:r>
    </w:p>
  </w:footnote>
  <w:footnote w:id="83">
    <w:p w14:paraId="425CF894" w14:textId="03BFEBB2" w:rsidR="00303B49" w:rsidRPr="00EC2954" w:rsidRDefault="00303B49" w:rsidP="00DA3DBE">
      <w:pPr>
        <w:pStyle w:val="FootnoteText"/>
        <w:bidi/>
        <w:spacing w:before="20" w:after="20"/>
        <w:ind w:hanging="14"/>
        <w:rPr>
          <w:szCs w:val="18"/>
          <w:rtl/>
        </w:rPr>
      </w:pPr>
      <w:r w:rsidRPr="00EB790C">
        <w:rPr>
          <w:rStyle w:val="FootnoteReference"/>
          <w:rFonts w:ascii="Simplified Arabic" w:hAnsi="Simplified Arabic" w:cs="Simplified Arabic"/>
          <w:sz w:val="24"/>
          <w:u w:val="none"/>
          <w:vertAlign w:val="superscript"/>
        </w:rPr>
        <w:footnoteRef/>
      </w:r>
      <w:r>
        <w:rPr>
          <w:rFonts w:hint="cs"/>
          <w:szCs w:val="18"/>
          <w:rtl/>
        </w:rPr>
        <w:t xml:space="preserve"> </w:t>
      </w:r>
      <w:r w:rsidRPr="007F6F76">
        <w:rPr>
          <w:rFonts w:ascii="Simplified Arabic" w:hAnsi="Simplified Arabic" w:cs="Simplified Arabic"/>
          <w:sz w:val="20"/>
          <w:szCs w:val="20"/>
          <w:rtl/>
        </w:rPr>
        <w:fldChar w:fldCharType="begin"/>
      </w:r>
      <w:r w:rsidRPr="007F6F76">
        <w:rPr>
          <w:rFonts w:ascii="Simplified Arabic" w:hAnsi="Simplified Arabic" w:cs="Simplified Arabic"/>
          <w:sz w:val="20"/>
          <w:szCs w:val="20"/>
          <w:rtl/>
        </w:rPr>
        <w:instrText xml:space="preserve"> </w:instrText>
      </w:r>
      <w:r w:rsidRPr="007F6F76">
        <w:rPr>
          <w:rFonts w:ascii="Simplified Arabic" w:hAnsi="Simplified Arabic" w:cs="Simplified Arabic"/>
          <w:sz w:val="20"/>
          <w:szCs w:val="20"/>
        </w:rPr>
        <w:instrText xml:space="preserve">ADDIN ZOTERO_ITEM CSL_CITATION {"citationID":"AjViKBwc","properties":{"formattedCitation":"WFCC and others (n 75).","plainCitation":"WFCC and others (n 75).","noteIndex":80},"citationItems":[{"id":670,"uris":["http://zotero.org/users/local/dU5rpCrq/items/X8BIZL77"],"uri":["http://zotero.org/users/local/dU5rpCrq/items/X8BIZL77"],"itemData":{"id":670,"type":"article","multi":{"main":{},"_keys":{}},"title":"Submission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7F6F76">
        <w:rPr>
          <w:rFonts w:ascii="Simplified Arabic" w:hAnsi="Simplified Arabic" w:cs="Simplified Arabic"/>
          <w:sz w:val="20"/>
          <w:szCs w:val="20"/>
          <w:rtl/>
        </w:rPr>
        <w:fldChar w:fldCharType="separate"/>
      </w:r>
      <w:r w:rsidRPr="007F6F76">
        <w:rPr>
          <w:rFonts w:ascii="Simplified Arabic" w:hAnsi="Simplified Arabic" w:cs="Simplified Arabic"/>
          <w:sz w:val="20"/>
          <w:szCs w:val="20"/>
          <w:rtl/>
        </w:rPr>
        <w:t>WFCC and others (n 75).</w:t>
      </w:r>
      <w:r w:rsidRPr="007F6F76">
        <w:rPr>
          <w:rFonts w:ascii="Simplified Arabic" w:hAnsi="Simplified Arabic" w:cs="Simplified Arabic"/>
          <w:sz w:val="20"/>
          <w:szCs w:val="20"/>
          <w:rtl/>
        </w:rPr>
        <w:fldChar w:fldCharType="end"/>
      </w:r>
      <w:r w:rsidRPr="007F6F76">
        <w:rPr>
          <w:rFonts w:ascii="Simplified Arabic" w:hAnsi="Simplified Arabic" w:cs="Simplified Arabic"/>
          <w:sz w:val="20"/>
          <w:szCs w:val="20"/>
        </w:rPr>
        <w:t xml:space="preserve"> </w:t>
      </w:r>
      <w:r w:rsidRPr="007F6F76">
        <w:rPr>
          <w:rFonts w:ascii="Simplified Arabic" w:hAnsi="Simplified Arabic" w:cs="Simplified Arabic"/>
          <w:sz w:val="20"/>
          <w:szCs w:val="20"/>
          <w:rtl/>
        </w:rPr>
        <w:t xml:space="preserve"> </w:t>
      </w:r>
      <w:r w:rsidRPr="007F6F76">
        <w:rPr>
          <w:rFonts w:ascii="Simplified Arabic" w:hAnsi="Simplified Arabic" w:cs="Simplified Arabic"/>
          <w:sz w:val="20"/>
          <w:szCs w:val="20"/>
          <w:rtl/>
        </w:rPr>
        <w:t xml:space="preserve">بالفعل أثناء عملية تحول معهد </w:t>
      </w:r>
      <w:r w:rsidRPr="007F6F76">
        <w:rPr>
          <w:rFonts w:ascii="Simplified Arabic" w:hAnsi="Simplified Arabic" w:cs="Simplified Arabic"/>
          <w:sz w:val="20"/>
          <w:szCs w:val="20"/>
        </w:rPr>
        <w:t>Leibniz Institute DSMZ</w:t>
      </w:r>
      <w:r w:rsidRPr="007F6F76">
        <w:rPr>
          <w:rFonts w:ascii="Simplified Arabic" w:hAnsi="Simplified Arabic" w:cs="Simplified Arabic"/>
          <w:sz w:val="20"/>
          <w:szCs w:val="20"/>
          <w:rtl/>
        </w:rPr>
        <w:t xml:space="preserve"> ليصبح مجموعة مسجَّلة في إطار لائحة الاتحاد الأوروبي 511/2014، نفَّذ المعهد فحوصات صارمة للمودع قبل قبول ودائع جديدة. وبالتالي، لوحِظ انخفاض في الودائع تبلغ نسبته 20%. وهكذا تواجه المستنبتات التي تسعى بعناية لتنفيذ مبادئ بروتوكول ناغويا معضلة ما إذا كانت ستكمل المجموعة العلمية للتنوع البيولوجي الجديد أم تظل متوافقة قانونيًا. راجع </w:t>
      </w:r>
      <w:r>
        <w:fldChar w:fldCharType="begin"/>
      </w:r>
      <w:r>
        <w:instrText xml:space="preserve"> HYPERLINK "https://ec.europa.eu/environment/nature/biodiversity/international/abs/pdf/Register-of-Collections.pdf" \h </w:instrText>
      </w:r>
      <w:r>
        <w:fldChar w:fldCharType="separate"/>
      </w:r>
      <w:r w:rsidRPr="007F6F76">
        <w:rPr>
          <w:rStyle w:val="Hyperlink"/>
          <w:rFonts w:ascii="Simplified Arabic" w:hAnsi="Simplified Arabic" w:cs="Simplified Arabic"/>
          <w:sz w:val="20"/>
          <w:szCs w:val="20"/>
        </w:rPr>
        <w:t>https://ec.europa.eu/environment/nature/biodiversity/international/abs/pdf/Register-of-Collections.pdf</w:t>
      </w:r>
      <w:r>
        <w:rPr>
          <w:rStyle w:val="Hyperlink"/>
          <w:rFonts w:ascii="Simplified Arabic" w:hAnsi="Simplified Arabic" w:cs="Simplified Arabic"/>
          <w:sz w:val="20"/>
          <w:szCs w:val="20"/>
        </w:rPr>
        <w:fldChar w:fldCharType="end"/>
      </w:r>
      <w:r w:rsidRPr="007F6F76">
        <w:rPr>
          <w:rFonts w:ascii="Simplified Arabic" w:hAnsi="Simplified Arabic" w:cs="Simplified Arabic"/>
          <w:sz w:val="20"/>
          <w:szCs w:val="20"/>
        </w:rPr>
        <w:t>.</w:t>
      </w:r>
    </w:p>
  </w:footnote>
  <w:footnote w:id="84">
    <w:p w14:paraId="03B9157F" w14:textId="77777777" w:rsidR="00303B49" w:rsidRPr="00EC2954" w:rsidRDefault="00303B49" w:rsidP="00DA3DBE">
      <w:pPr>
        <w:pStyle w:val="FootnoteText"/>
        <w:bidi/>
        <w:spacing w:before="20" w:after="20"/>
        <w:ind w:hanging="14"/>
        <w:rPr>
          <w:szCs w:val="18"/>
          <w:rtl/>
        </w:rPr>
      </w:pPr>
      <w:r w:rsidRPr="007F6F76">
        <w:rPr>
          <w:rStyle w:val="FootnoteReference"/>
          <w:rFonts w:ascii="Simplified Arabic" w:hAnsi="Simplified Arabic" w:cs="Simplified Arabic"/>
          <w:sz w:val="24"/>
          <w:u w:val="none"/>
          <w:vertAlign w:val="superscript"/>
        </w:rPr>
        <w:footnoteRef/>
      </w:r>
      <w:r w:rsidRPr="00EC2954">
        <w:rPr>
          <w:szCs w:val="18"/>
          <w:rtl/>
        </w:rPr>
        <w:t xml:space="preserve"> </w:t>
      </w:r>
      <w:r w:rsidRPr="007F6F76">
        <w:rPr>
          <w:rFonts w:ascii="Simplified Arabic" w:hAnsi="Simplified Arabic" w:cs="Simplified Arabic"/>
          <w:sz w:val="20"/>
          <w:szCs w:val="20"/>
          <w:rtl/>
        </w:rPr>
        <w:t>راجع</w:t>
      </w:r>
      <w:r w:rsidRPr="007F6F76">
        <w:rPr>
          <w:sz w:val="20"/>
          <w:szCs w:val="20"/>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{"citationID":"ygPPxzJO","properties":{"formattedCitation":"Botanic Gardens Conservation International, \\uc0\\u8216{}GardenSearch\\uc0\\u8217{} (no date) &lt;https://tools.bgci.org/garden_search.php&gt; accessed 28 February 2020","plainCitation":"Botanic Gardens Conservation International, ‘GardenSearch’ (no date) &lt;https://tools.bgci.org/garden_search.php&gt; accessed 28 February 2020","noteIndex":81,"suppress-trailing-punctuation":true},"citationItems":[{"id":672,"uris":["http://zotero.org/users/local/dU5rpCrq/items/85Y6ZTQP"],"uri":["http://zotero.org/users/local/dU5rpCrq/items/85Y6ZTQP"],"itemData":{"id":672,"type":"webpage","multi":{"main":{},"_keys":{}},"title":"GardenSearch","URL":"https://tools.bgci.org/garden_search.php","author":[{"family":"Botanic Gardens Conservation International","given":"","literal":"Botanic Gardens Conservation International","multi":{"_key":{}}}],"accessed":{"date-parts":[["2020",2,28]]},"seeAlso":[]}}],"schema":"https://github.com/citation-style-language/schema/raw/master/csl-citation.json"} </w:instrText>
      </w:r>
      <w:r w:rsidRPr="00EC2954">
        <w:rPr>
          <w:szCs w:val="18"/>
          <w:rtl/>
        </w:rPr>
        <w:fldChar w:fldCharType="separate"/>
      </w:r>
      <w:r w:rsidRPr="00EC2954">
        <w:rPr>
          <w:szCs w:val="18"/>
          <w:rtl/>
        </w:rPr>
        <w:t>Botanic Gardens Conservation International, ‘GardenSearch’ (no date) &lt;https://tools.bgci.org/garden_search.php&gt; accessed 28 February 2020</w:t>
      </w:r>
      <w:r w:rsidRPr="00EC2954">
        <w:rPr>
          <w:szCs w:val="18"/>
          <w:rtl/>
        </w:rPr>
        <w:fldChar w:fldCharType="end"/>
      </w:r>
      <w:r w:rsidRPr="00EC2954">
        <w:rPr>
          <w:szCs w:val="18"/>
          <w:rtl/>
        </w:rPr>
        <w:t xml:space="preserve"> (</w:t>
      </w:r>
      <w:r w:rsidRPr="007F6F76">
        <w:rPr>
          <w:rFonts w:ascii="Simplified Arabic" w:hAnsi="Simplified Arabic" w:cs="Simplified Arabic"/>
          <w:sz w:val="20"/>
          <w:szCs w:val="20"/>
          <w:rtl/>
        </w:rPr>
        <w:t>مقتبَس من</w:t>
      </w:r>
      <w:r w:rsidRPr="007F6F76">
        <w:rPr>
          <w:sz w:val="20"/>
          <w:szCs w:val="20"/>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{"citationID":"A0x6QEH8","properties":{"formattedCitation":"Davis and others (n 75) 14.","plainCitation":"Davis and others (n 75) 14.","noteIndex":81},"citationItems":[{"id":588,"uris":["http://zotero.org/users/local/dU5rpCrq/items/T8BRS95Y"],"uri":["http://zotero.org/users/local/dU5rpCrq/items/T8BRS95Y"],"itemData":{"id":588,"type":"paper-conference","multi":{"main":{},"_keys":{}},"event":"International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14"}],"schema":"https://github.com/citation-style-language/schema/raw/master/csl-citation.json"} </w:instrText>
      </w:r>
      <w:r w:rsidRPr="00EC2954">
        <w:rPr>
          <w:szCs w:val="18"/>
          <w:rtl/>
        </w:rPr>
        <w:fldChar w:fldCharType="separate"/>
      </w:r>
      <w:r w:rsidRPr="00EC2954">
        <w:rPr>
          <w:szCs w:val="18"/>
          <w:rtl/>
        </w:rPr>
        <w:t>Davis and others (n 75) 14).</w:t>
      </w:r>
      <w:r w:rsidRPr="00EC2954">
        <w:rPr>
          <w:szCs w:val="18"/>
          <w:rtl/>
        </w:rPr>
        <w:fldChar w:fldCharType="end"/>
      </w:r>
    </w:p>
  </w:footnote>
  <w:footnote w:id="85">
    <w:p w14:paraId="6E7A5771" w14:textId="77777777" w:rsidR="00303B49" w:rsidRPr="00EC2954" w:rsidRDefault="00303B49" w:rsidP="00DA3DBE">
      <w:pPr>
        <w:pStyle w:val="FootnoteText"/>
        <w:bidi/>
        <w:spacing w:before="20" w:after="20"/>
        <w:ind w:hanging="14"/>
        <w:rPr>
          <w:szCs w:val="18"/>
          <w:rtl/>
        </w:rPr>
      </w:pPr>
      <w:r w:rsidRPr="007F6F76">
        <w:rPr>
          <w:rStyle w:val="FootnoteReference"/>
          <w:rFonts w:ascii="Simplified Arabic" w:hAnsi="Simplified Arabic" w:cs="Simplified Arabic"/>
          <w:sz w:val="24"/>
          <w:u w:val="none"/>
          <w:vertAlign w:val="superscript"/>
        </w:rPr>
        <w:footnoteRef/>
      </w:r>
      <w:r w:rsidRPr="00EC2954">
        <w:rPr>
          <w:szCs w:val="18"/>
          <w:rtl/>
        </w:rPr>
        <w:t xml:space="preserve"> </w:t>
      </w:r>
      <w:r w:rsidRPr="007F6F76">
        <w:rPr>
          <w:rFonts w:ascii="Simplified Arabic" w:hAnsi="Simplified Arabic" w:cs="Simplified Arabic"/>
          <w:sz w:val="20"/>
          <w:szCs w:val="20"/>
          <w:rtl/>
        </w:rPr>
        <w:t>المرجع نفسه</w:t>
      </w:r>
      <w:r w:rsidRPr="00EC2954">
        <w:rPr>
          <w:szCs w:val="18"/>
          <w:rtl/>
        </w:rPr>
        <w:t>.</w:t>
      </w:r>
    </w:p>
  </w:footnote>
  <w:footnote w:id="86">
    <w:p w14:paraId="66796DA1" w14:textId="6BE315FE" w:rsidR="00303B49" w:rsidRPr="00EC2954" w:rsidRDefault="00303B49" w:rsidP="00DA3DBE">
      <w:pPr>
        <w:pStyle w:val="FootnoteText"/>
        <w:bidi/>
        <w:spacing w:before="20" w:after="20"/>
        <w:ind w:hanging="14"/>
        <w:rPr>
          <w:szCs w:val="18"/>
          <w:rtl/>
        </w:rPr>
      </w:pPr>
      <w:r w:rsidRPr="007F6F76">
        <w:rPr>
          <w:rStyle w:val="FootnoteReference"/>
          <w:rFonts w:ascii="Simplified Arabic" w:hAnsi="Simplified Arabic" w:cs="Simplified Arabic"/>
          <w:sz w:val="24"/>
          <w:u w:val="none"/>
          <w:vertAlign w:val="superscript"/>
        </w:rPr>
        <w:footnoteRef/>
      </w:r>
      <w:r w:rsidRPr="00EC2954">
        <w:rPr>
          <w:szCs w:val="18"/>
          <w:rtl/>
        </w:rPr>
        <w:t xml:space="preserve">  </w:t>
      </w:r>
      <w:r w:rsidRPr="007F6F76">
        <w:rPr>
          <w:rFonts w:ascii="Simplified Arabic" w:hAnsi="Simplified Arabic" w:cs="Simplified Arabic"/>
          <w:sz w:val="20"/>
          <w:szCs w:val="20"/>
          <w:rtl/>
        </w:rPr>
        <w:t>تجدر الإشارة إلى أن 98.5% من عضوية الشبكة الدولية لتبادل النباتات تقع في شمال الكرة الأرضية. ويقع 97% من هؤلاء الأعضاء في الغرب، أوروبا الوسطى والشرقية. راجع "قائمة (الشبكة الدولية لتبادل النباتات) الخاصة بالحدائق النباتية المُسجَّلة" (</w:t>
      </w:r>
      <w:r w:rsidRPr="007F6F76">
        <w:rPr>
          <w:rFonts w:ascii="Simplified Arabic" w:hAnsi="Simplified Arabic" w:cs="Simplified Arabic"/>
          <w:sz w:val="20"/>
          <w:szCs w:val="20"/>
        </w:rPr>
        <w:t>IPEN</w:t>
      </w:r>
      <w:r w:rsidRPr="007F6F76">
        <w:rPr>
          <w:rFonts w:ascii="Simplified Arabic" w:hAnsi="Simplified Arabic" w:cs="Simplified Arabic"/>
          <w:sz w:val="20"/>
          <w:szCs w:val="20"/>
          <w:rtl/>
        </w:rPr>
        <w:t xml:space="preserve">، </w:t>
      </w:r>
      <w:r w:rsidRPr="007F6F76">
        <w:rPr>
          <w:rFonts w:ascii="Simplified Arabic" w:hAnsi="Simplified Arabic" w:cs="Simplified Arabic"/>
          <w:sz w:val="20"/>
          <w:szCs w:val="20"/>
        </w:rPr>
        <w:t>4</w:t>
      </w:r>
      <w:r w:rsidRPr="007F6F76">
        <w:rPr>
          <w:rFonts w:ascii="Simplified Arabic" w:hAnsi="Simplified Arabic" w:cs="Simplified Arabic"/>
          <w:sz w:val="20"/>
          <w:szCs w:val="20"/>
          <w:rtl/>
        </w:rPr>
        <w:t xml:space="preserve"> </w:t>
      </w:r>
      <w:r>
        <w:rPr>
          <w:rFonts w:ascii="Simplified Arabic" w:hAnsi="Simplified Arabic" w:cs="Simplified Arabic" w:hint="cs"/>
          <w:sz w:val="20"/>
          <w:szCs w:val="20"/>
          <w:rtl/>
        </w:rPr>
        <w:t>فبراير/</w:t>
      </w:r>
      <w:r w:rsidRPr="007F6F76">
        <w:rPr>
          <w:rFonts w:ascii="Simplified Arabic" w:hAnsi="Simplified Arabic" w:cs="Simplified Arabic"/>
          <w:sz w:val="20"/>
          <w:szCs w:val="20"/>
          <w:rtl/>
        </w:rPr>
        <w:t>شباط 2020)&lt;</w:t>
      </w:r>
      <w:r w:rsidRPr="007F6F76">
        <w:rPr>
          <w:rFonts w:ascii="Simplified Arabic" w:hAnsi="Simplified Arabic" w:cs="Simplified Arabic"/>
          <w:sz w:val="20"/>
          <w:szCs w:val="20"/>
        </w:rPr>
        <w:t>https://botu07.bio.uu.nl/data/ipenList.php</w:t>
      </w:r>
      <w:r w:rsidRPr="007F6F76">
        <w:rPr>
          <w:rFonts w:ascii="Simplified Arabic" w:hAnsi="Simplified Arabic" w:cs="Simplified Arabic"/>
          <w:sz w:val="20"/>
          <w:szCs w:val="20"/>
          <w:rtl/>
        </w:rPr>
        <w:t xml:space="preserve">&gt; تاريخ الوصول الأخير 10 </w:t>
      </w:r>
      <w:r>
        <w:rPr>
          <w:rFonts w:ascii="Simplified Arabic" w:hAnsi="Simplified Arabic" w:cs="Simplified Arabic"/>
          <w:sz w:val="20"/>
          <w:szCs w:val="20"/>
          <w:rtl/>
        </w:rPr>
        <w:t>يونيه/حزيران</w:t>
      </w:r>
      <w:r w:rsidRPr="007F6F76">
        <w:rPr>
          <w:rFonts w:ascii="Simplified Arabic" w:hAnsi="Simplified Arabic" w:cs="Simplified Arabic"/>
          <w:sz w:val="20"/>
          <w:szCs w:val="20"/>
          <w:rtl/>
        </w:rPr>
        <w:t xml:space="preserve"> 2020.</w:t>
      </w:r>
    </w:p>
  </w:footnote>
  <w:footnote w:id="87">
    <w:p w14:paraId="5B6FA2C3" w14:textId="026F7D99" w:rsidR="00303B49" w:rsidRPr="004F4FEB" w:rsidRDefault="00303B49" w:rsidP="004F4FEB">
      <w:pPr>
        <w:pStyle w:val="FootnoteText"/>
        <w:bidi/>
        <w:spacing w:before="20" w:after="20"/>
        <w:ind w:hanging="14"/>
        <w:rPr>
          <w:rFonts w:ascii="Simplified Arabic" w:hAnsi="Simplified Arabic" w:cs="Simplified Arabic"/>
          <w:sz w:val="20"/>
          <w:szCs w:val="20"/>
          <w:rtl/>
        </w:rPr>
      </w:pPr>
      <w:r w:rsidRPr="00C45B81">
        <w:rPr>
          <w:rStyle w:val="FootnoteReference"/>
          <w:rFonts w:ascii="Simplified Arabic" w:eastAsiaTheme="majorEastAsia" w:hAnsi="Simplified Arabic" w:cs="Simplified Arabic"/>
          <w:sz w:val="24"/>
          <w:u w:val="none"/>
          <w:vertAlign w:val="superscript"/>
        </w:rPr>
        <w:footnoteRef/>
      </w:r>
      <w:r w:rsidRPr="004F4FEB">
        <w:rPr>
          <w:rFonts w:ascii="Simplified Arabic" w:hAnsi="Simplified Arabic" w:cs="Simplified Arabic"/>
          <w:sz w:val="20"/>
          <w:szCs w:val="20"/>
          <w:rtl/>
        </w:rPr>
        <w:fldChar w:fldCharType="begin"/>
      </w:r>
      <w:r w:rsidRPr="004F4FEB">
        <w:rPr>
          <w:rFonts w:ascii="Simplified Arabic" w:hAnsi="Simplified Arabic" w:cs="Simplified Arabic"/>
          <w:sz w:val="20"/>
          <w:szCs w:val="20"/>
          <w:rtl/>
        </w:rPr>
        <w:instrText xml:space="preserve"> </w:instrText>
      </w:r>
      <w:r w:rsidRPr="004F4FEB">
        <w:rPr>
          <w:rFonts w:ascii="Simplified Arabic" w:hAnsi="Simplified Arabic" w:cs="Simplified Arabic"/>
          <w:sz w:val="20"/>
          <w:szCs w:val="20"/>
        </w:rPr>
        <w:instrText xml:space="preserve">ADDIN ZOTERO_ITEM CSL_CITATION {"citationID":"0xkroTW8","properties":{"formattedCitation":"Botanic Gardens Conservation International, \\uc0\\u8216{}International Plant Exchange Network Resources\\uc0\\u8217{} (no date) &lt;https://www.bgci.org/resources/bgci-tools-and-resources/international-plant-exchange-network-resources/&gt; accessed 28 February 2020.","plainCitation":"Botanic Gardens Conservation International, ‘International Plant Exchange Network Resources’ (no date) &lt;https://www.bgci.org/resources/bgci-tools-and-resources/international-plant-exchange-network-resources/&gt; accessed 28 February 2020.","noteIndex":84},"citationItems":[{"id":654,"uris":["http://zotero.org/users/local/dU5rpCrq/items/3X97AK2X"],"uri":["http://zotero.org/users/local/dU5rpCrq/items/3X97AK2X"],"itemData":{"id":654,"type":"webpage","multi":{"main":{},"_keys":{}},"title":"International Plant Exchange Network Resources","URL":"https://www.bgci.org/resources/bgci-tools-and-resources/international-plant-exchange-network-resources/","author":[{"family":"Botanic Gardens Conservation International","given":"","literal":"Botanic Gardens Conservation International","multi":{"_key":{}}}],"accessed":{"date-parts":[["2020",2,28]]},"seeAlso":[]}}],"schema":"https://github.com/citation-style-language/schema/raw/master/csl-citation.json"} </w:instrText>
      </w:r>
      <w:r w:rsidRPr="004F4FEB">
        <w:rPr>
          <w:rFonts w:ascii="Simplified Arabic" w:hAnsi="Simplified Arabic" w:cs="Simplified Arabic"/>
          <w:sz w:val="20"/>
          <w:szCs w:val="20"/>
          <w:rtl/>
        </w:rPr>
        <w:fldChar w:fldCharType="separate"/>
      </w:r>
      <w:r>
        <w:rPr>
          <w:rFonts w:ascii="Simplified Arabic" w:hAnsi="Simplified Arabic" w:cs="Simplified Arabic" w:hint="cs"/>
          <w:sz w:val="20"/>
          <w:szCs w:val="20"/>
          <w:rtl/>
        </w:rPr>
        <w:t>ح</w:t>
      </w:r>
      <w:r w:rsidRPr="004F4FEB">
        <w:rPr>
          <w:rFonts w:ascii="Simplified Arabic" w:hAnsi="Simplified Arabic" w:cs="Simplified Arabic"/>
          <w:sz w:val="20"/>
          <w:szCs w:val="20"/>
          <w:rtl/>
        </w:rPr>
        <w:t xml:space="preserve">فظ الحدائق النباتية الدولي، "موارد شبكة تبادل النباتات الدولية" (دون تاريخ) &lt;https://www.bgci.org/resources/bgci-tools-and-resources/international-plant-exchange-network-resources/&gt; تاريخ آخر وصول 28 </w:t>
      </w:r>
      <w:r>
        <w:rPr>
          <w:rFonts w:ascii="Simplified Arabic" w:hAnsi="Simplified Arabic" w:cs="Simplified Arabic" w:hint="cs"/>
          <w:sz w:val="20"/>
          <w:szCs w:val="20"/>
          <w:rtl/>
        </w:rPr>
        <w:t>فبراير/</w:t>
      </w:r>
      <w:r w:rsidRPr="004F4FEB">
        <w:rPr>
          <w:rFonts w:ascii="Simplified Arabic" w:hAnsi="Simplified Arabic" w:cs="Simplified Arabic"/>
          <w:sz w:val="20"/>
          <w:szCs w:val="20"/>
          <w:rtl/>
        </w:rPr>
        <w:t>شباط 2020.</w:t>
      </w:r>
      <w:r w:rsidRPr="004F4FEB">
        <w:rPr>
          <w:rFonts w:ascii="Simplified Arabic" w:hAnsi="Simplified Arabic" w:cs="Simplified Arabic"/>
          <w:sz w:val="20"/>
          <w:szCs w:val="20"/>
          <w:rtl/>
        </w:rPr>
        <w:fldChar w:fldCharType="end"/>
      </w:r>
    </w:p>
  </w:footnote>
  <w:footnote w:id="88">
    <w:p w14:paraId="64C3F48B" w14:textId="12886E58" w:rsidR="00303B49" w:rsidRPr="00EC2954" w:rsidRDefault="00303B49" w:rsidP="004F4FEB">
      <w:pPr>
        <w:pStyle w:val="FootnoteText"/>
        <w:bidi/>
        <w:spacing w:before="20" w:after="20"/>
        <w:ind w:hanging="14"/>
        <w:rPr>
          <w:szCs w:val="18"/>
          <w:rtl/>
        </w:rPr>
      </w:pPr>
      <w:r w:rsidRPr="00C45B81">
        <w:rPr>
          <w:rStyle w:val="FootnoteReference"/>
          <w:rFonts w:ascii="Simplified Arabic" w:eastAsiaTheme="majorEastAsia" w:hAnsi="Simplified Arabic" w:cs="Simplified Arabic"/>
          <w:sz w:val="24"/>
          <w:u w:val="none"/>
          <w:vertAlign w:val="superscript"/>
        </w:rPr>
        <w:footnoteRef/>
      </w:r>
      <w:r w:rsidRPr="00C45B81">
        <w:rPr>
          <w:rStyle w:val="FootnoteReference"/>
          <w:rFonts w:ascii="Simplified Arabic" w:eastAsiaTheme="majorEastAsia" w:hAnsi="Simplified Arabic" w:cs="Simplified Arabic"/>
          <w:sz w:val="24"/>
          <w:u w:val="none"/>
          <w:vertAlign w:val="superscript"/>
          <w:rtl/>
        </w:rPr>
        <w:t xml:space="preserve"> </w:t>
      </w:r>
      <w:r w:rsidRPr="00EC2954">
        <w:rPr>
          <w:szCs w:val="18"/>
          <w:rtl/>
        </w:rPr>
        <w:t xml:space="preserve"> </w:t>
      </w:r>
      <w:r w:rsidRPr="004F4FEB">
        <w:rPr>
          <w:rFonts w:ascii="Simplified Arabic" w:hAnsi="Simplified Arabic" w:cs="Simplified Arabic"/>
          <w:sz w:val="20"/>
          <w:szCs w:val="20"/>
          <w:rtl/>
        </w:rPr>
        <w:t>مما أتاح لها أن تروِّج عن نفسها باعتبارها " أكثر مكان متنوع بيولوجيًا في العالم."  الحدائق النباتية الملكية، كيو، "</w:t>
      </w:r>
      <w:r w:rsidRPr="004F4FEB">
        <w:rPr>
          <w:rFonts w:ascii="Simplified Arabic" w:hAnsi="Simplified Arabic" w:cs="Simplified Arabic"/>
          <w:sz w:val="20"/>
          <w:szCs w:val="20"/>
        </w:rPr>
        <w:t>Welcome to Royal Botanic Gardens, Kew</w:t>
      </w:r>
      <w:r w:rsidRPr="004F4FEB">
        <w:rPr>
          <w:rFonts w:ascii="Simplified Arabic" w:hAnsi="Simplified Arabic" w:cs="Simplified Arabic"/>
          <w:sz w:val="20"/>
          <w:szCs w:val="20"/>
          <w:rtl/>
        </w:rPr>
        <w:t>" (دون تاريخ) &lt;</w:t>
      </w:r>
      <w:r w:rsidRPr="004F4FEB">
        <w:rPr>
          <w:rFonts w:ascii="Simplified Arabic" w:hAnsi="Simplified Arabic" w:cs="Simplified Arabic"/>
          <w:sz w:val="20"/>
          <w:szCs w:val="20"/>
        </w:rPr>
        <w:t>https://www.kew.org/&gt;</w:t>
      </w:r>
      <w:r w:rsidRPr="004F4FEB">
        <w:rPr>
          <w:rFonts w:ascii="Simplified Arabic" w:hAnsi="Simplified Arabic" w:cs="Simplified Arabic"/>
          <w:sz w:val="20"/>
          <w:szCs w:val="20"/>
          <w:rtl/>
        </w:rPr>
        <w:t xml:space="preserve">، تاريخ الوصول الأخير 28 </w:t>
      </w:r>
      <w:r>
        <w:rPr>
          <w:rFonts w:ascii="Simplified Arabic" w:hAnsi="Simplified Arabic" w:cs="Simplified Arabic" w:hint="cs"/>
          <w:sz w:val="20"/>
          <w:szCs w:val="20"/>
          <w:rtl/>
        </w:rPr>
        <w:t>فبراير/</w:t>
      </w:r>
      <w:r w:rsidRPr="004F4FEB">
        <w:rPr>
          <w:rFonts w:ascii="Simplified Arabic" w:hAnsi="Simplified Arabic" w:cs="Simplified Arabic"/>
          <w:sz w:val="20"/>
          <w:szCs w:val="20"/>
          <w:rtl/>
        </w:rPr>
        <w:t>شباط 2020.</w:t>
      </w:r>
    </w:p>
  </w:footnote>
  <w:footnote w:id="89">
    <w:p w14:paraId="4C89734E" w14:textId="151546E2" w:rsidR="00303B49" w:rsidRPr="004F4FEB" w:rsidRDefault="00303B49" w:rsidP="004F4FEB">
      <w:pPr>
        <w:pStyle w:val="FootnoteText"/>
        <w:bidi/>
        <w:spacing w:before="20" w:after="20"/>
        <w:ind w:hanging="14"/>
        <w:rPr>
          <w:rFonts w:ascii="Simplified Arabic" w:hAnsi="Simplified Arabic" w:cs="Simplified Arabic"/>
          <w:sz w:val="20"/>
          <w:szCs w:val="20"/>
          <w:rtl/>
        </w:rPr>
      </w:pPr>
      <w:r w:rsidRPr="00C45B81">
        <w:rPr>
          <w:rStyle w:val="FootnoteReference"/>
          <w:rFonts w:ascii="Simplified Arabic" w:eastAsiaTheme="majorEastAsia" w:hAnsi="Simplified Arabic" w:cs="Simplified Arabic"/>
          <w:sz w:val="24"/>
          <w:u w:val="none"/>
          <w:vertAlign w:val="superscript"/>
        </w:rPr>
        <w:footnoteRef/>
      </w:r>
      <w:r w:rsidRPr="00EC2954">
        <w:rPr>
          <w:szCs w:val="18"/>
          <w:rtl/>
        </w:rPr>
        <w:t xml:space="preserve"> </w:t>
      </w:r>
      <w:r w:rsidRPr="004F4FEB">
        <w:rPr>
          <w:rFonts w:ascii="Simplified Arabic" w:hAnsi="Simplified Arabic" w:cs="Simplified Arabic"/>
          <w:sz w:val="20"/>
          <w:szCs w:val="20"/>
          <w:rtl/>
        </w:rPr>
        <w:t>الحدائق النباتية الملكية، كيو "</w:t>
      </w:r>
      <w:r w:rsidRPr="004F4FEB">
        <w:rPr>
          <w:rFonts w:ascii="Simplified Arabic" w:hAnsi="Simplified Arabic" w:cs="Simplified Arabic"/>
          <w:sz w:val="20"/>
          <w:szCs w:val="20"/>
        </w:rPr>
        <w:t>Policy on Access to Genetic Resources and Benefit-Sharing" &lt;https://www.kew.org/about-us/reports-and-policies/conservation-and-sustainable-use</w:t>
      </w:r>
      <w:r w:rsidRPr="004F4FEB">
        <w:rPr>
          <w:rFonts w:ascii="Simplified Arabic" w:hAnsi="Simplified Arabic" w:cs="Simplified Arabic"/>
          <w:sz w:val="20"/>
          <w:szCs w:val="20"/>
          <w:rtl/>
        </w:rPr>
        <w:t xml:space="preserve">&gt; تاريخ الوصول الأخير 10 </w:t>
      </w:r>
      <w:r>
        <w:rPr>
          <w:rFonts w:ascii="Simplified Arabic" w:hAnsi="Simplified Arabic" w:cs="Simplified Arabic"/>
          <w:sz w:val="20"/>
          <w:szCs w:val="20"/>
          <w:rtl/>
        </w:rPr>
        <w:t>يونيه/حزيران</w:t>
      </w:r>
      <w:r w:rsidRPr="004F4FEB">
        <w:rPr>
          <w:rFonts w:ascii="Simplified Arabic" w:hAnsi="Simplified Arabic" w:cs="Simplified Arabic"/>
          <w:sz w:val="20"/>
          <w:szCs w:val="20"/>
          <w:rtl/>
        </w:rPr>
        <w:t xml:space="preserve"> 2020، </w:t>
      </w:r>
      <w:r w:rsidRPr="004F4FEB">
        <w:rPr>
          <w:rFonts w:ascii="Simplified Arabic" w:hAnsi="Simplified Arabic" w:cs="Simplified Arabic"/>
          <w:sz w:val="20"/>
          <w:szCs w:val="20"/>
        </w:rPr>
        <w:t>s 3.1</w:t>
      </w:r>
      <w:r w:rsidRPr="004F4FEB">
        <w:rPr>
          <w:rFonts w:ascii="Simplified Arabic" w:hAnsi="Simplified Arabic" w:cs="Simplified Arabic"/>
          <w:sz w:val="20"/>
          <w:szCs w:val="20"/>
          <w:rtl/>
        </w:rPr>
        <w:t>.</w:t>
      </w:r>
    </w:p>
  </w:footnote>
  <w:footnote w:id="90">
    <w:p w14:paraId="50194603" w14:textId="77777777" w:rsidR="00303B49" w:rsidRPr="00EC2954" w:rsidRDefault="00303B49" w:rsidP="004F4FEB">
      <w:pPr>
        <w:pStyle w:val="FootnoteText"/>
        <w:bidi/>
        <w:spacing w:before="20" w:after="20"/>
        <w:ind w:hanging="14"/>
        <w:rPr>
          <w:szCs w:val="18"/>
          <w:rtl/>
        </w:rPr>
      </w:pPr>
      <w:r w:rsidRPr="004F4FEB">
        <w:rPr>
          <w:rStyle w:val="FootnoteReference"/>
          <w:rFonts w:ascii="Simplified Arabic" w:hAnsi="Simplified Arabic" w:cs="Simplified Arabic"/>
          <w:sz w:val="24"/>
          <w:u w:val="none"/>
          <w:vertAlign w:val="superscript"/>
        </w:rPr>
        <w:footnoteRef/>
      </w:r>
      <w:r w:rsidRPr="004F4FEB">
        <w:rPr>
          <w:rFonts w:ascii="Simplified Arabic" w:hAnsi="Simplified Arabic" w:cs="Simplified Arabic"/>
          <w:sz w:val="20"/>
          <w:szCs w:val="20"/>
          <w:rtl/>
        </w:rPr>
        <w:t xml:space="preserve"> </w:t>
      </w:r>
      <w:r w:rsidRPr="004F4FEB">
        <w:rPr>
          <w:rFonts w:ascii="Simplified Arabic" w:hAnsi="Simplified Arabic" w:cs="Simplified Arabic"/>
          <w:sz w:val="20"/>
          <w:szCs w:val="20"/>
          <w:rtl/>
        </w:rPr>
        <w:t xml:space="preserve">المرجع نفسه </w:t>
      </w:r>
      <w:r w:rsidRPr="004F4FEB">
        <w:rPr>
          <w:rFonts w:ascii="Simplified Arabic" w:hAnsi="Simplified Arabic" w:cs="Simplified Arabic"/>
          <w:sz w:val="20"/>
          <w:szCs w:val="20"/>
        </w:rPr>
        <w:t>s 4.3</w:t>
      </w:r>
      <w:r w:rsidRPr="004F4FEB">
        <w:rPr>
          <w:rFonts w:ascii="Simplified Arabic" w:hAnsi="Simplified Arabic" w:cs="Simplified Arabic"/>
          <w:sz w:val="20"/>
          <w:szCs w:val="20"/>
          <w:rtl/>
        </w:rPr>
        <w:t>.</w:t>
      </w:r>
    </w:p>
  </w:footnote>
  <w:footnote w:id="91">
    <w:p w14:paraId="749FB049" w14:textId="629D37B5" w:rsidR="00303B49" w:rsidRPr="00EC2954" w:rsidRDefault="00303B49" w:rsidP="004F4FEB">
      <w:pPr>
        <w:pStyle w:val="FootnoteText"/>
        <w:bidi/>
        <w:spacing w:before="20" w:after="20"/>
        <w:ind w:hanging="14"/>
        <w:rPr>
          <w:szCs w:val="18"/>
          <w:rtl/>
        </w:rPr>
      </w:pPr>
      <w:r w:rsidRPr="00C45B81">
        <w:rPr>
          <w:rStyle w:val="FootnoteReference"/>
          <w:rFonts w:ascii="Simplified Arabic" w:eastAsiaTheme="majorEastAsia"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{"citationID":"Bg3GvEvb","properties":{"formattedCitation":"Royal Botanic Gardens, Kew, \\uc0\\u8216{}Kew Economic Botany Database\\uc0\\u8217{} (no date) &lt;https://ecbot.science.kew.org/index.php&gt; accessed 28 February 2020.","plainCitation":"Royal Botanic Gardens, Kew, ‘Kew Economic Botany Database’ (no date) &lt;https://ecbot.science.kew.org/index.php&gt; accessed 28 February 2020.","noteIndex":88},"citationItems":[{"id":669,"uris":["http://zotero.org/users/local/dU5rpCrq/items/MVIAWQ5F"],"uri":["http://zotero.org/users/local/dU5rpCrq/items/MVIAWQ5F"],"itemData":{"id":669,"type":"webpage","multi":{"main":{},"_keys":{}},"title":"Kew Economic Botany Database","URL":"https://ecbot.science.kew.org/index.php","author":[{"family":"Royal Botanic Gardens, Kew","given":"","literal":"Royal Botanic Gardens, Kew","multi":{"_key":{}}}],"accessed":{"date-parts":[["2020",2,28]]},"seeAlso":[]}}],"schema":"https://github.com/citation-style-language/schema/raw/master/csl-citation.json"} </w:instrText>
      </w:r>
      <w:r w:rsidRPr="00EC2954">
        <w:rPr>
          <w:szCs w:val="18"/>
          <w:rtl/>
        </w:rPr>
        <w:fldChar w:fldCharType="separate"/>
      </w:r>
      <w:r w:rsidRPr="00EC2954">
        <w:rPr>
          <w:szCs w:val="18"/>
          <w:rtl/>
        </w:rPr>
        <w:t xml:space="preserve"> </w:t>
      </w:r>
      <w:r w:rsidRPr="004F4FEB">
        <w:rPr>
          <w:rFonts w:ascii="Simplified Arabic" w:hAnsi="Simplified Arabic" w:cs="Simplified Arabic"/>
          <w:sz w:val="20"/>
          <w:szCs w:val="20"/>
          <w:rtl/>
        </w:rPr>
        <w:t xml:space="preserve">الحدائق النباتية الملكية، كيو ‘قاعدة بيانات المجموعة النباتية الاقتصادية كيو’ (دون تاريخ) &lt;https://ecbot.science.kew.org/index.php&gt; تاريخ آخر وصول 28 </w:t>
      </w:r>
      <w:r>
        <w:rPr>
          <w:rFonts w:ascii="Simplified Arabic" w:hAnsi="Simplified Arabic" w:cs="Simplified Arabic"/>
          <w:sz w:val="20"/>
          <w:szCs w:val="20"/>
          <w:rtl/>
        </w:rPr>
        <w:t>فبراير/شباط</w:t>
      </w:r>
      <w:r w:rsidRPr="004F4FEB">
        <w:rPr>
          <w:rFonts w:ascii="Simplified Arabic" w:hAnsi="Simplified Arabic" w:cs="Simplified Arabic"/>
          <w:sz w:val="20"/>
          <w:szCs w:val="20"/>
          <w:rtl/>
        </w:rPr>
        <w:t xml:space="preserve"> 2020.</w:t>
      </w:r>
      <w:r w:rsidRPr="00EC2954">
        <w:rPr>
          <w:szCs w:val="18"/>
          <w:rtl/>
        </w:rPr>
        <w:fldChar w:fldCharType="end"/>
      </w:r>
    </w:p>
  </w:footnote>
  <w:footnote w:id="92">
    <w:p w14:paraId="2D3AE080" w14:textId="475DF59C" w:rsidR="00303B49" w:rsidRPr="00EC2954" w:rsidRDefault="00303B49" w:rsidP="004A308E">
      <w:pPr>
        <w:pStyle w:val="FootnoteText"/>
        <w:bidi/>
        <w:spacing w:before="20" w:after="20"/>
        <w:ind w:firstLine="0"/>
        <w:rPr>
          <w:szCs w:val="18"/>
          <w:rtl/>
        </w:rPr>
      </w:pPr>
      <w:r w:rsidRPr="00C45B81">
        <w:rPr>
          <w:rStyle w:val="FootnoteReference"/>
          <w:rFonts w:ascii="Simplified Arabic" w:eastAsiaTheme="majorEastAsia" w:hAnsi="Simplified Arabic" w:cs="Simplified Arabic"/>
          <w:sz w:val="24"/>
          <w:u w:val="none"/>
          <w:vertAlign w:val="superscript"/>
        </w:rPr>
        <w:footnoteRef/>
      </w:r>
      <w:r w:rsidRPr="00EC2954">
        <w:rPr>
          <w:szCs w:val="18"/>
          <w:rtl/>
        </w:rPr>
        <w:t xml:space="preserve">  </w:t>
      </w:r>
      <w:r w:rsidRPr="004F4FEB">
        <w:rPr>
          <w:rFonts w:ascii="Simplified Arabic" w:hAnsi="Simplified Arabic" w:cs="Simplified Arabic"/>
          <w:sz w:val="20"/>
          <w:szCs w:val="20"/>
          <w:rtl/>
        </w:rPr>
        <w:t>نشير إلى أنه، كما تم تأكيده في عرض الاتحاد العالمي لحفظ الطبيعة لعام 2015، "هناك فارق حقيقي بين "الأنواع ذات المصادر غير المعروفة" و"الأنواع التي لا يتم الكشف عن مصادرها" وأن الآلية العالمية المتعددة الأطراف لتقاسم المنافع يجب ألا تصبح أداة يمكن أو يرغب مستخدمون أو جامعون مُعيَّنون من خلالها في التهرب من المتطلبات الوطنية لإتاحة الموارد الوراثية وتقاسم منافعها، فقط من خلال الإدعاء أنهم لا يعرفون المكان الذي تم جمع الموارد منه."</w:t>
      </w:r>
      <w:r w:rsidRPr="004F4FEB">
        <w:rPr>
          <w:rFonts w:ascii="Simplified Arabic" w:hAnsi="Simplified Arabic" w:cs="Simplified Arabic"/>
          <w:sz w:val="20"/>
          <w:szCs w:val="20"/>
          <w:rtl/>
        </w:rPr>
        <w:fldChar w:fldCharType="begin"/>
      </w:r>
      <w:r w:rsidRPr="004F4FEB">
        <w:rPr>
          <w:rFonts w:ascii="Simplified Arabic" w:hAnsi="Simplified Arabic" w:cs="Simplified Arabic"/>
          <w:sz w:val="20"/>
          <w:szCs w:val="20"/>
          <w:rtl/>
        </w:rPr>
        <w:instrText xml:space="preserve"> </w:instrText>
      </w:r>
      <w:r w:rsidRPr="004F4FEB">
        <w:rPr>
          <w:rFonts w:ascii="Simplified Arabic" w:hAnsi="Simplified Arabic" w:cs="Simplified Arabic"/>
          <w:sz w:val="20"/>
          <w:szCs w:val="20"/>
        </w:rPr>
        <w:instrText xml:space="preserve">ADDIN ZOTERO_ITEM CSL_CITATION {"citationID":"oHu7qqbf","properties":{"formattedCitation":"IUCN Joint SSC-WCEL Global Specialist Group on ABS, Genetic Resources and Related Issues (n 23).","plainCitation":"IUCN Joint SSC-WCEL Global Specialist Group on ABS, Genetic Resources and Related Issues (n 23).","noteIndex":89},"citationItems":[{"id":635,"uris":["http://zotero.org/users/local/dU5rpCrq/items/SP39NCY3"],"uri":["http://zotero.org/users/local/dU5rpCrq/items/SP39NCY3"],"itemData":{"id":635,"type":"article","multi":{"main":{},"_keys":{}},"title":"Submission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Issues","multi":{"_key":{}}}],"accessed":{"date-parts":[["2020",2,28]]},"issued":{"date-parts":[["2015",9,22]]},"seeAlso":[]}}],"schema":"https://github.com/citation-style-language/schema/raw/master/csl-citation.json"} </w:instrText>
      </w:r>
      <w:r w:rsidRPr="004F4FEB">
        <w:rPr>
          <w:rFonts w:ascii="Simplified Arabic" w:hAnsi="Simplified Arabic" w:cs="Simplified Arabic"/>
          <w:sz w:val="20"/>
          <w:szCs w:val="20"/>
          <w:rtl/>
        </w:rPr>
        <w:fldChar w:fldCharType="separate"/>
      </w:r>
      <w:r w:rsidRPr="004F4FEB">
        <w:rPr>
          <w:rFonts w:ascii="Simplified Arabic" w:hAnsi="Simplified Arabic" w:cs="Simplified Arabic"/>
          <w:sz w:val="20"/>
          <w:szCs w:val="20"/>
          <w:rtl/>
        </w:rPr>
        <w:t>IUCN Joint SSC-WCEL Global Specialist Group on ABS, Genetic Resources and Related Issues (n 25).</w:t>
      </w:r>
      <w:r w:rsidRPr="004F4FEB">
        <w:rPr>
          <w:rFonts w:ascii="Simplified Arabic" w:hAnsi="Simplified Arabic" w:cs="Simplified Arabic"/>
          <w:sz w:val="20"/>
          <w:szCs w:val="20"/>
          <w:rtl/>
        </w:rPr>
        <w:fldChar w:fldCharType="end"/>
      </w:r>
      <w:r w:rsidRPr="004F4FEB">
        <w:rPr>
          <w:rFonts w:ascii="Simplified Arabic" w:hAnsi="Simplified Arabic" w:cs="Simplified Arabic"/>
          <w:sz w:val="20"/>
          <w:szCs w:val="20"/>
          <w:rtl/>
        </w:rPr>
        <w:t xml:space="preserve">  يتعذر علينا التأكد، دون المزيد من المعلومات، أي من هذه التصنيفات صحيحة لأمثلة مجموعات </w:t>
      </w:r>
      <w:r w:rsidRPr="004F4FEB">
        <w:rPr>
          <w:rFonts w:ascii="Simplified Arabic" w:hAnsi="Simplified Arabic" w:cs="Simplified Arabic"/>
          <w:i/>
          <w:iCs/>
          <w:sz w:val="20"/>
          <w:szCs w:val="20"/>
          <w:rtl/>
        </w:rPr>
        <w:t>خارج الموقع</w:t>
      </w:r>
      <w:r w:rsidRPr="004F4FEB">
        <w:rPr>
          <w:rFonts w:ascii="Simplified Arabic" w:hAnsi="Simplified Arabic" w:cs="Simplified Arabic"/>
          <w:sz w:val="20"/>
          <w:szCs w:val="20"/>
          <w:rtl/>
        </w:rPr>
        <w:t xml:space="preserve"> التي تم ذكرها أو تحديدها أثناء مسار هذه الدراسة. نشير أيضًا إلى أنه في حالة الأنواع القديمة ذات المعلومات غير الكاملة، قد يكون من الممكن تتبع معلومات المنشأ من خلال، من بين أمور أخرى، المقارنة بالنباتات في مجموعات رقمية أخرى، وتحديث أسمائها، واستشارة الخبراء. راجع </w:t>
      </w:r>
      <w:r w:rsidRPr="004F4FEB">
        <w:rPr>
          <w:rFonts w:ascii="Simplified Arabic" w:hAnsi="Simplified Arabic" w:cs="Simplified Arabic"/>
          <w:sz w:val="20"/>
          <w:szCs w:val="20"/>
        </w:rPr>
        <w:t xml:space="preserve">Emma De Haas and others, "The </w:t>
      </w:r>
      <w:proofErr w:type="spellStart"/>
      <w:r w:rsidRPr="004F4FEB">
        <w:rPr>
          <w:rFonts w:ascii="Simplified Arabic" w:hAnsi="Simplified Arabic" w:cs="Simplified Arabic"/>
          <w:sz w:val="20"/>
          <w:szCs w:val="20"/>
        </w:rPr>
        <w:t>Zierikzee</w:t>
      </w:r>
      <w:proofErr w:type="spellEnd"/>
      <w:r w:rsidRPr="004F4FEB">
        <w:rPr>
          <w:rFonts w:ascii="Simplified Arabic" w:hAnsi="Simplified Arabic" w:cs="Simplified Arabic"/>
          <w:sz w:val="20"/>
          <w:szCs w:val="20"/>
        </w:rPr>
        <w:t xml:space="preserve"> herbarium</w:t>
      </w:r>
      <w:r w:rsidRPr="004F4FEB">
        <w:rPr>
          <w:rFonts w:ascii="Simplified Arabic" w:hAnsi="Simplified Arabic" w:cs="Simplified Arabic"/>
          <w:sz w:val="20"/>
          <w:szCs w:val="20"/>
          <w:rtl/>
        </w:rPr>
        <w:t xml:space="preserve">: </w:t>
      </w:r>
      <w:r w:rsidRPr="004F4FEB">
        <w:rPr>
          <w:rFonts w:ascii="Simplified Arabic" w:hAnsi="Simplified Arabic" w:cs="Simplified Arabic"/>
          <w:sz w:val="20"/>
          <w:szCs w:val="20"/>
        </w:rPr>
        <w:t>An analysis of the specimens and origins of an enigmatic  herbarium" (</w:t>
      </w:r>
      <w:r w:rsidRPr="004F4FEB">
        <w:rPr>
          <w:rFonts w:ascii="Simplified Arabic" w:hAnsi="Simplified Arabic" w:cs="Simplified Arabic"/>
          <w:sz w:val="20"/>
          <w:szCs w:val="20"/>
          <w:rtl/>
        </w:rPr>
        <w:t xml:space="preserve">2019)، </w:t>
      </w:r>
      <w:r>
        <w:fldChar w:fldCharType="begin"/>
      </w:r>
      <w:r>
        <w:instrText xml:space="preserve"> HYPERLINK "https://www.researchgate.net/publication/334415495" </w:instrText>
      </w:r>
      <w:r>
        <w:fldChar w:fldCharType="separate"/>
      </w:r>
      <w:r w:rsidRPr="004F4FEB">
        <w:rPr>
          <w:rStyle w:val="Hyperlink"/>
          <w:rFonts w:ascii="Simplified Arabic" w:hAnsi="Simplified Arabic" w:cs="Simplified Arabic"/>
          <w:sz w:val="20"/>
          <w:szCs w:val="20"/>
        </w:rPr>
        <w:t>https://www.researchgate.net/publication/334415495</w:t>
      </w:r>
      <w:r>
        <w:rPr>
          <w:rStyle w:val="Hyperlink"/>
          <w:rFonts w:ascii="Simplified Arabic" w:hAnsi="Simplified Arabic" w:cs="Simplified Arabic"/>
          <w:sz w:val="20"/>
          <w:szCs w:val="20"/>
        </w:rPr>
        <w:fldChar w:fldCharType="end"/>
      </w:r>
      <w:r w:rsidRPr="004F4FEB">
        <w:rPr>
          <w:rFonts w:ascii="Simplified Arabic" w:hAnsi="Simplified Arabic" w:cs="Simplified Arabic"/>
          <w:sz w:val="20"/>
          <w:szCs w:val="20"/>
        </w:rPr>
        <w:t>.</w:t>
      </w:r>
    </w:p>
  </w:footnote>
  <w:footnote w:id="93">
    <w:p w14:paraId="46C34B44" w14:textId="7EB8945F" w:rsidR="00303B49" w:rsidRPr="004A308E" w:rsidRDefault="00303B49" w:rsidP="004A308E">
      <w:pPr>
        <w:pStyle w:val="FootnoteText"/>
        <w:bidi/>
        <w:spacing w:before="20" w:after="20"/>
        <w:ind w:firstLine="0"/>
        <w:rPr>
          <w:rFonts w:ascii="Simplified Arabic" w:hAnsi="Simplified Arabic" w:cs="Simplified Arabic"/>
          <w:sz w:val="20"/>
          <w:szCs w:val="20"/>
          <w:vertAlign w:val="superscript"/>
          <w:rtl/>
        </w:rPr>
      </w:pPr>
      <w:r w:rsidRPr="00800C82">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 w:val="24"/>
          <w:vertAlign w:val="superscript"/>
          <w:rtl/>
        </w:rPr>
        <w:t xml:space="preserve"> </w:t>
      </w:r>
      <w:r w:rsidRPr="004A308E">
        <w:rPr>
          <w:rFonts w:ascii="Simplified Arabic" w:hAnsi="Simplified Arabic" w:cs="Simplified Arabic"/>
          <w:sz w:val="20"/>
          <w:szCs w:val="20"/>
          <w:rtl/>
        </w:rPr>
        <w:fldChar w:fldCharType="begin"/>
      </w:r>
      <w:r w:rsidRPr="004A308E">
        <w:rPr>
          <w:rFonts w:ascii="Simplified Arabic" w:hAnsi="Simplified Arabic" w:cs="Simplified Arabic"/>
          <w:sz w:val="20"/>
          <w:szCs w:val="20"/>
          <w:rtl/>
        </w:rPr>
        <w:instrText xml:space="preserve"> </w:instrText>
      </w:r>
      <w:r w:rsidRPr="004A308E">
        <w:rPr>
          <w:rFonts w:ascii="Simplified Arabic" w:hAnsi="Simplified Arabic" w:cs="Simplified Arabic"/>
          <w:sz w:val="20"/>
          <w:szCs w:val="20"/>
        </w:rPr>
        <w:instrText xml:space="preserve">ADDIN ZOTERO_ITEM CSL_CITATION {"citationID":"xJOvkAZI","properties":{"formattedCitation":"Barbara M Thiers, \\uc0\\u8216{}The World\\uc0\\u8217{}s Herbaria 2019: A Summary Report Based on Data from Index Herbariorum\\uc0\\u8217{} (New York Botanical Garden 2020) 1.","plainCitation":"Barbara M Thiers, ‘The World’s Herbaria 2019: A Summary Report Based on Data from Index Herbariorum’ (New York Botanical Garden 2020) 1.","noteIndex":90},"citationItems":[{"id":666,"uris":["http://zotero.org/users/local/dU5rpCrq/items/BMR9G4R3"],"uri":["http://zotero.org/users/local/dU5rpCrq/items/BMR9G4R3"],"itemData":{"id":666,"type":"article","multi":{"main":{},"_keys":{}},"publisher":"New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M","multi":{"_key":{}}}],"accessed":{"date-parts":[["2020",6,10]]},"issued":{"date-parts":[["2020"]]},"seeAlso":[]},"locator":"1"}],"schema":"https://github.com/citation-style-language/schema/raw/master/csl-citation.json"} </w:instrText>
      </w:r>
      <w:r w:rsidRPr="004A308E">
        <w:rPr>
          <w:rFonts w:ascii="Simplified Arabic" w:hAnsi="Simplified Arabic" w:cs="Simplified Arabic"/>
          <w:sz w:val="20"/>
          <w:szCs w:val="20"/>
          <w:rtl/>
        </w:rPr>
        <w:fldChar w:fldCharType="separate"/>
      </w:r>
      <w:r w:rsidRPr="004A308E">
        <w:rPr>
          <w:rFonts w:ascii="Simplified Arabic" w:hAnsi="Simplified Arabic" w:cs="Simplified Arabic"/>
          <w:sz w:val="20"/>
          <w:szCs w:val="20"/>
          <w:rtl/>
        </w:rPr>
        <w:t>Barbara M Thiers, ‘The World’s Herbaria 2019: A Summary Report Based on Data from Index Herbariorum’ (New York Botanical Garden 2020) 1.</w:t>
      </w:r>
      <w:r w:rsidRPr="004A308E">
        <w:rPr>
          <w:rFonts w:ascii="Simplified Arabic" w:hAnsi="Simplified Arabic" w:cs="Simplified Arabic"/>
          <w:sz w:val="20"/>
          <w:szCs w:val="20"/>
          <w:rtl/>
        </w:rPr>
        <w:fldChar w:fldCharType="end"/>
      </w:r>
    </w:p>
  </w:footnote>
  <w:footnote w:id="94">
    <w:p w14:paraId="4D2B5575" w14:textId="77777777" w:rsidR="00303B49" w:rsidRPr="00EC2954" w:rsidRDefault="00303B49" w:rsidP="004A308E">
      <w:pPr>
        <w:pStyle w:val="FootnoteText"/>
        <w:bidi/>
        <w:spacing w:before="20" w:after="20"/>
        <w:ind w:firstLine="0"/>
        <w:rPr>
          <w:szCs w:val="18"/>
          <w:rtl/>
        </w:rPr>
      </w:pPr>
      <w:r w:rsidRPr="00C02B85">
        <w:rPr>
          <w:rStyle w:val="FootnoteReference"/>
          <w:rFonts w:ascii="Simplified Arabic" w:hAnsi="Simplified Arabic" w:cs="Simplified Arabic"/>
          <w:sz w:val="24"/>
          <w:u w:val="none"/>
          <w:vertAlign w:val="superscript"/>
        </w:rPr>
        <w:footnoteRef/>
      </w:r>
      <w:r w:rsidRPr="00C02B85">
        <w:rPr>
          <w:rFonts w:ascii="Simplified Arabic" w:hAnsi="Simplified Arabic" w:cs="Simplified Arabic"/>
          <w:sz w:val="24"/>
        </w:rPr>
        <w:t xml:space="preserve"> </w:t>
      </w:r>
      <w:r w:rsidRPr="004A308E">
        <w:rPr>
          <w:rFonts w:ascii="Simplified Arabic" w:hAnsi="Simplified Arabic" w:cs="Simplified Arabic"/>
          <w:sz w:val="20"/>
          <w:szCs w:val="20"/>
          <w:rtl/>
        </w:rPr>
        <w:fldChar w:fldCharType="begin"/>
      </w:r>
      <w:r w:rsidRPr="004A308E">
        <w:rPr>
          <w:rFonts w:ascii="Simplified Arabic" w:hAnsi="Simplified Arabic" w:cs="Simplified Arabic"/>
          <w:sz w:val="20"/>
          <w:szCs w:val="20"/>
          <w:rtl/>
        </w:rPr>
        <w:instrText xml:space="preserve"> </w:instrText>
      </w:r>
      <w:r w:rsidRPr="004A308E">
        <w:rPr>
          <w:rFonts w:ascii="Simplified Arabic" w:hAnsi="Simplified Arabic" w:cs="Simplified Arabic"/>
          <w:sz w:val="20"/>
          <w:szCs w:val="20"/>
        </w:rPr>
        <w:instrText xml:space="preserve">ADDIN ZOTERO_ITEM CSL_CITATION {"citationID":"bezUTHW3","properties":{"formattedCitation":"See list of 100 largest herbaria in ibid 8\\uc0\\u8211{}13.","plainCitation":"See list of 100 largest herbaria in ibid 8–13.","noteIndex":91},"citationItems":[{"id":666,"uris":["http://zotero.org/users/local/dU5rpCrq/items/BMR9G4R3"],"uri":["http://zotero.org/users/local/dU5rpCrq/items/BMR9G4R3"],"itemData":{"id":666,"type":"article","multi":{"main":{},"_keys":{}},"publisher":"New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M","multi":{"_key":{}}}],"accessed":{"date-parts":[["2020",6,10]]},"issued":{"date-parts":[["2020"]]},"seeAlso":[]},"locator":"8-13","prefix":"See list of 100 largest herbaria in"}],"schema":"https://github.com/citation-style-language/schema/raw/master/csl-citation.json"} </w:instrText>
      </w:r>
      <w:r w:rsidRPr="004A308E">
        <w:rPr>
          <w:rFonts w:ascii="Simplified Arabic" w:hAnsi="Simplified Arabic" w:cs="Simplified Arabic"/>
          <w:sz w:val="20"/>
          <w:szCs w:val="20"/>
          <w:rtl/>
        </w:rPr>
        <w:fldChar w:fldCharType="separate"/>
      </w:r>
      <w:r w:rsidRPr="004A308E">
        <w:rPr>
          <w:rFonts w:ascii="Simplified Arabic" w:hAnsi="Simplified Arabic" w:cs="Simplified Arabic"/>
          <w:sz w:val="20"/>
          <w:szCs w:val="20"/>
          <w:rtl/>
        </w:rPr>
        <w:t>راجع قائمة بأكبر 100 معشبة في المرجع نفسه 8-13</w:t>
      </w:r>
      <w:r w:rsidRPr="004A308E">
        <w:rPr>
          <w:rFonts w:ascii="Simplified Arabic" w:hAnsi="Simplified Arabic" w:cs="Simplified Arabic"/>
          <w:sz w:val="20"/>
          <w:szCs w:val="20"/>
          <w:rtl/>
        </w:rPr>
        <w:fldChar w:fldCharType="end"/>
      </w:r>
    </w:p>
  </w:footnote>
  <w:footnote w:id="95">
    <w:p w14:paraId="127A369C" w14:textId="77777777" w:rsidR="00303B49" w:rsidRPr="00EC2954" w:rsidRDefault="00303B49" w:rsidP="004A308E">
      <w:pPr>
        <w:pStyle w:val="FootnoteText"/>
        <w:bidi/>
        <w:spacing w:before="20" w:after="20"/>
        <w:ind w:firstLine="0"/>
        <w:rPr>
          <w:szCs w:val="18"/>
          <w:rtl/>
        </w:rPr>
      </w:pPr>
      <w:r w:rsidRPr="00800C82">
        <w:rPr>
          <w:rStyle w:val="FootnoteReference"/>
          <w:rFonts w:ascii="Simplified Arabic" w:hAnsi="Simplified Arabic" w:cs="Simplified Arabic"/>
          <w:sz w:val="24"/>
          <w:u w:val="none"/>
          <w:vertAlign w:val="superscript"/>
        </w:rPr>
        <w:footnoteRef/>
      </w:r>
      <w:r w:rsidRPr="00EC2954">
        <w:rPr>
          <w:szCs w:val="18"/>
        </w:rPr>
        <w:t xml:space="preserve"> </w:t>
      </w:r>
      <w:r w:rsidRPr="00EC2954">
        <w:rPr>
          <w:szCs w:val="18"/>
          <w:rtl/>
        </w:rPr>
        <w:t xml:space="preserve"> </w:t>
      </w:r>
      <w:r w:rsidRPr="004A308E">
        <w:rPr>
          <w:rFonts w:ascii="Simplified Arabic" w:hAnsi="Simplified Arabic" w:cs="Simplified Arabic"/>
          <w:sz w:val="20"/>
          <w:szCs w:val="20"/>
          <w:rtl/>
        </w:rPr>
        <w:t xml:space="preserve">مقابلات </w:t>
      </w:r>
      <w:r w:rsidRPr="004A308E">
        <w:rPr>
          <w:rFonts w:ascii="Simplified Arabic" w:hAnsi="Simplified Arabic" w:cs="Simplified Arabic"/>
          <w:sz w:val="20"/>
          <w:szCs w:val="20"/>
        </w:rPr>
        <w:t>FPW</w:t>
      </w:r>
      <w:r w:rsidRPr="004A308E">
        <w:rPr>
          <w:rFonts w:ascii="Simplified Arabic" w:hAnsi="Simplified Arabic" w:cs="Simplified Arabic"/>
          <w:sz w:val="20"/>
          <w:szCs w:val="20"/>
          <w:rtl/>
        </w:rPr>
        <w:t xml:space="preserve"> و</w:t>
      </w:r>
      <w:r w:rsidRPr="004A308E">
        <w:rPr>
          <w:rFonts w:ascii="Simplified Arabic" w:hAnsi="Simplified Arabic" w:cs="Simplified Arabic"/>
          <w:sz w:val="20"/>
          <w:szCs w:val="20"/>
        </w:rPr>
        <w:t>MB</w:t>
      </w:r>
      <w:r w:rsidRPr="004A308E">
        <w:rPr>
          <w:rFonts w:ascii="Simplified Arabic" w:hAnsi="Simplified Arabic" w:cs="Simplified Arabic"/>
          <w:sz w:val="20"/>
          <w:szCs w:val="20"/>
          <w:rtl/>
        </w:rPr>
        <w:t xml:space="preserve">  مجهولة الهوية مع موظفي الجمع </w:t>
      </w:r>
      <w:r w:rsidRPr="005B0329">
        <w:rPr>
          <w:rFonts w:ascii="Simplified Arabic" w:hAnsi="Simplified Arabic" w:cs="Simplified Arabic"/>
          <w:i/>
          <w:iCs/>
          <w:sz w:val="20"/>
          <w:szCs w:val="20"/>
          <w:rtl/>
        </w:rPr>
        <w:t>خارج الموقع</w:t>
      </w:r>
      <w:r w:rsidRPr="004A308E">
        <w:rPr>
          <w:rFonts w:ascii="Simplified Arabic" w:hAnsi="Simplified Arabic" w:cs="Simplified Arabic"/>
          <w:sz w:val="20"/>
          <w:szCs w:val="20"/>
          <w:rtl/>
        </w:rPr>
        <w:t xml:space="preserve"> (2020). راجع أيضًا </w:t>
      </w:r>
      <w:proofErr w:type="spellStart"/>
      <w:r w:rsidRPr="004A308E">
        <w:rPr>
          <w:rFonts w:ascii="Simplified Arabic" w:hAnsi="Simplified Arabic" w:cs="Simplified Arabic"/>
          <w:sz w:val="20"/>
          <w:szCs w:val="20"/>
        </w:rPr>
        <w:t>Soejarto</w:t>
      </w:r>
      <w:proofErr w:type="spellEnd"/>
      <w:r w:rsidRPr="004A308E">
        <w:rPr>
          <w:rFonts w:ascii="Simplified Arabic" w:hAnsi="Simplified Arabic" w:cs="Simplified Arabic"/>
          <w:sz w:val="20"/>
          <w:szCs w:val="20"/>
        </w:rPr>
        <w:t xml:space="preserve"> D. D., Kinghorn A. D., Farnsworth N. R. Potential Sweetening agent of plant origin</w:t>
      </w:r>
      <w:r w:rsidRPr="004A308E">
        <w:rPr>
          <w:rFonts w:ascii="Simplified Arabic" w:hAnsi="Simplified Arabic" w:cs="Simplified Arabic"/>
          <w:sz w:val="20"/>
          <w:szCs w:val="20"/>
          <w:rtl/>
        </w:rPr>
        <w:t xml:space="preserve">. </w:t>
      </w:r>
      <w:r w:rsidRPr="004A308E">
        <w:rPr>
          <w:rFonts w:ascii="Simplified Arabic" w:hAnsi="Simplified Arabic" w:cs="Simplified Arabic"/>
          <w:sz w:val="20"/>
          <w:szCs w:val="20"/>
        </w:rPr>
        <w:t>III: “Organoleptic evaluation of Stevia leaf herbarium samples for sweetness” J. Nat. Prod. 45</w:t>
      </w:r>
      <w:r w:rsidRPr="004A308E">
        <w:rPr>
          <w:rFonts w:ascii="Simplified Arabic" w:hAnsi="Simplified Arabic" w:cs="Simplified Arabic"/>
          <w:sz w:val="20"/>
          <w:szCs w:val="20"/>
          <w:rtl/>
        </w:rPr>
        <w:t>، الصفحة من 590 إلى 598، (1983) ورد في براءة الاختراع الأمريكي رقم 9,636,314.</w:t>
      </w:r>
    </w:p>
  </w:footnote>
  <w:footnote w:id="96">
    <w:p w14:paraId="758DAE9F" w14:textId="72D2A525" w:rsidR="00303B49" w:rsidRPr="00800C82" w:rsidRDefault="00303B49" w:rsidP="004A308E">
      <w:pPr>
        <w:pStyle w:val="FootnoteText"/>
        <w:bidi/>
        <w:spacing w:before="20" w:after="20"/>
        <w:ind w:firstLine="0"/>
        <w:rPr>
          <w:rFonts w:ascii="Simplified Arabic" w:hAnsi="Simplified Arabic" w:cs="Simplified Arabic"/>
          <w:szCs w:val="18"/>
          <w:vertAlign w:val="superscript"/>
          <w:rtl/>
        </w:rPr>
      </w:pPr>
      <w:r w:rsidRPr="00800C82">
        <w:rPr>
          <w:rStyle w:val="FootnoteReference"/>
          <w:rFonts w:ascii="Simplified Arabic" w:hAnsi="Simplified Arabic" w:cs="Simplified Arabic"/>
          <w:sz w:val="24"/>
          <w:u w:val="none"/>
          <w:vertAlign w:val="superscript"/>
        </w:rPr>
        <w:footnoteRef/>
      </w:r>
      <w:r w:rsidRPr="00800C82">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{"citationID":"VHk6Xl1C","properties":{"formattedCitation":"Freek T Bakker, \\uc0\\u8216{}Herbarium Genomics: Plant Archival DNA Explored\\uc0\\u8217{} in Charlotte Lindqvist and Om P Rajora (eds), {\\i{}Paleogenomics: Genome-Scale Analysis of Ancient DNA} (Springer International Publishing 2019) mentions the successful analysis of a sample 146 years old.","plainCitation":"Freek T Bakker, ‘Herbarium Genomics: Plant Archival DNA Explored’ in Charlotte Lindqvist and Om P Rajora (eds), Paleogenomics: Genome-Scale Analysis of Ancient DNA (Springer International Publishing 2019) mentions the successful analysis of a sample 146 years old.","noteIndex":93},"citationItems":[{"id":584,"uris":["http://zotero.org/users/local/dU5rpCrq/items/MJBW9N4W"],"uri":["http://zotero.org/users/local/dU5rpCrq/items/MJBW9N4W"],"itemData":{"id":584,"type":"chapter","multi":{"main":{},"_keys":{}},"abstract":"Herbarium genomics, allowing testing of historic biological hypotheses in plant science, is a promising field mainly driven by recent advances in next-generation sequencing (NGS) technology. Herbarium collections represent an enormous botanical repository of both specimens and of phenotypic observations and locality data, of sometimes long-extinct taxa. Herbarium specimens, a large part of which stem from the nineteenth and eighteenth century, are mostly pressed and mounted and were usually heat-treated and poisoned for preservation. Whereas the presence of post-mortem damage in herbarium DNA has been found to consist of mainly genome fragmentation (single- and double-stranded breaks), damage-derived miscoding lesions appear to be highly limited or even negligible. For organelle genomes and other repetitive genomic compartments, genome skimming appears effective in retrieving sequence data from plant herbarium specimens, whereas studies addressing herbarium nuclear-encoded genes and particularly whole genomes are still in minority. High levels of herbarium genomic fragmentation possibly lead to insert sizes being smaller than Illumina read lengths applied. Using a series of 93 herbarium DNA samples, representing 10 angiosperm families, near-complete plastomes were assembled for 80% of the specimens, some of which are 146 years old. Overlapping read pairs were found to occur in roughly 80% of all read pairs obtained. After merging such overlapping pairs, the resulting fragments and their distribution can be considered to reflect the ongoing process of genome fragmentation up to the moment of DNA extraction. Fragment length distributions appear to fit gamma distributions with either many small fragments present or an increasing number of longer fragments having accumulated. These distributions appear to differ from usually observed first-order genomic degradation kinetics, possibly due to the nonrepresentative nature of genome skimming samples.","container-title":"Paleogenomics: Genome-Scale Analysis of Ancient DNA","event-place":"Cham","ISBN":"978-3-030-04753-5","language":"en","note":"DOI: 10.1007/13836_2018_40","page":"205-224","publisher":"Springer International Publishing","publisher-place":"Cham","source":"Springer Link","title":"Herbarium Genomics: Plant Archival DNA Explored","title-short":"Herbarium Genomics","URL":"https://doi.org/10.1007/13836_2018_40","author":[{"family":"Bakker","given":"Freek T.","multi":{"_key":{}}}],"editor":[{"family":"Lindqvist","given":"Charlotte","multi":{"_key":{}}},{"family":"Rajora","given":"Om P.","multi":{"_key":{}}}],"accessed":{"date-parts":[["2020",2,28]]},"issued":{"date-parts":[["2019"]]},"seeAlso":[]},"suffix":"mentions the successful analysis of a sample 146 years old."}],"schema":"https://github.com/citation-style-language/schema/raw/master/csl-citation.json"} </w:instrText>
      </w:r>
      <w:r w:rsidRPr="00EC2954">
        <w:rPr>
          <w:szCs w:val="18"/>
          <w:rtl/>
        </w:rPr>
        <w:fldChar w:fldCharType="separate"/>
      </w:r>
      <w:r w:rsidRPr="00EC2954">
        <w:rPr>
          <w:szCs w:val="18"/>
          <w:rtl/>
        </w:rPr>
        <w:t xml:space="preserve">Freek T Bakker, ‘Herbarium Genomics: Plant Archival DNA Explored’ in Charlotte Lindqvist and Om P Rajora (eds), </w:t>
      </w:r>
      <w:r w:rsidRPr="00EC2954">
        <w:rPr>
          <w:i/>
          <w:iCs/>
          <w:szCs w:val="18"/>
          <w:rtl/>
        </w:rPr>
        <w:t>Paleogenomics: Genome-Scale Analysis of Ancient DNA</w:t>
      </w:r>
      <w:r w:rsidRPr="00EC2954">
        <w:rPr>
          <w:szCs w:val="18"/>
          <w:rtl/>
        </w:rPr>
        <w:t xml:space="preserve"> (Springer International Publishing 2019) mentions the successful analysis of a sample 146 years old.</w:t>
      </w:r>
      <w:r w:rsidRPr="00EC2954">
        <w:rPr>
          <w:szCs w:val="18"/>
          <w:rtl/>
        </w:rPr>
        <w:fldChar w:fldCharType="end"/>
      </w:r>
      <w:r w:rsidRPr="00EC2954">
        <w:rPr>
          <w:szCs w:val="18"/>
          <w:rtl/>
        </w:rPr>
        <w:t xml:space="preserve">  </w:t>
      </w:r>
      <w:r w:rsidRPr="00EC2954">
        <w:rPr>
          <w:szCs w:val="18"/>
          <w:rtl/>
        </w:rPr>
        <w:t xml:space="preserve">راجع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{"citationID":"EpIQ8Wjp","properties":{"formattedCitation":"Vanessa C Bieker and Michael D Martin, \\uc0\\u8216{}Implications and Future Prospects for Evolutionary Analyses of DNA in Historical Herbarium Collections\\uc0\\u8217{} (2018) 165 Botany Letters 409 for the prospects of such utilization.","plainCitation":"Vanessa C Bieker and Michael D Martin, ‘Implications and Future Prospects for Evolutionary Analyses of DNA in Historical Herbarium Collections’ (2018) 165 Botany Letters 409 for the prospects of such utilization.","noteIndex":93},"citationItems":[{"id":790,"uris":["http://zotero.org/users/local/dU5rpCrq/items/NV4VJLHM"],"uri":["http://zotero.org/users/local/dU5rpCrq/items/NV4VJLHM"],"itemData":{"id":790,"type":"article-journal","multi":{"main":{},"_keys":{}},"container-title":"Botany Letters","DOI":"10.1080/23818107.2018.1458651","issue":"3-4","note":"publisher: Taylor &amp; Francis\n_eprint: https://doi.org/10.1080/23818107.2018.1458651","page":"409-418","title":"Implications and future prospects for evolutionary analyses of DNA in historical herbarium collections","volume":"165","author":[{"family":"Bieker","given":"Vanessa C.","multi":{"_key":{}}},{"family":"Martin","given":"Michael D.","multi":{"_key":{}}}],"issued":{"date-parts":[["2018"]]},"seeAlso":[]},"suffix":"for the prospects of such utilization."}],"schema":"https://github.com/citation-style-language/schema/raw/master/csl-citation.json"} </w:instrText>
      </w:r>
      <w:r w:rsidRPr="00EC2954">
        <w:rPr>
          <w:szCs w:val="18"/>
          <w:rtl/>
        </w:rPr>
        <w:fldChar w:fldCharType="separate"/>
      </w:r>
      <w:r w:rsidRPr="00EC2954">
        <w:rPr>
          <w:szCs w:val="18"/>
          <w:rtl/>
        </w:rPr>
        <w:t>Vanessa C Bieker and Michael D Martin, ‘Implications and Future Prospects for Evolutionary Analyses of DNA in Historical Herbarium Collections’ (2018) 165 Botany Letters 409 for the prospects of such utilization.</w:t>
      </w:r>
      <w:r w:rsidRPr="00EC2954">
        <w:rPr>
          <w:szCs w:val="18"/>
          <w:rtl/>
        </w:rPr>
        <w:fldChar w:fldCharType="end"/>
      </w:r>
    </w:p>
  </w:footnote>
  <w:footnote w:id="97">
    <w:p w14:paraId="5771138E" w14:textId="77777777" w:rsidR="00303B49" w:rsidRPr="00EC2954" w:rsidRDefault="00303B49" w:rsidP="004A308E">
      <w:pPr>
        <w:pStyle w:val="FootnoteText"/>
        <w:bidi/>
        <w:spacing w:before="20" w:after="20"/>
        <w:ind w:firstLine="0"/>
        <w:rPr>
          <w:szCs w:val="18"/>
          <w:rtl/>
        </w:rPr>
      </w:pPr>
      <w:r w:rsidRPr="004A308E">
        <w:rPr>
          <w:rStyle w:val="FootnoteReference"/>
          <w:rFonts w:ascii="Simplified Arabic" w:hAnsi="Simplified Arabic" w:cs="Simplified Arabic"/>
          <w:sz w:val="24"/>
          <w:u w:val="none"/>
          <w:vertAlign w:val="superscript"/>
        </w:rPr>
        <w:footnoteRef/>
      </w:r>
      <w:r w:rsidRPr="004A308E">
        <w:rPr>
          <w:rFonts w:ascii="Simplified Arabic" w:hAnsi="Simplified Arabic" w:cs="Simplified Arabic"/>
          <w:sz w:val="24"/>
          <w:vertAlign w:val="superscript"/>
          <w:rtl/>
        </w:rPr>
        <w:t xml:space="preserve"> </w:t>
      </w:r>
      <w:r w:rsidRPr="004A308E">
        <w:rPr>
          <w:rFonts w:ascii="Simplified Arabic" w:hAnsi="Simplified Arabic" w:cs="Simplified Arabic"/>
          <w:sz w:val="20"/>
          <w:szCs w:val="20"/>
        </w:rPr>
        <w:t>MB</w:t>
      </w:r>
      <w:r w:rsidRPr="004A308E">
        <w:rPr>
          <w:rFonts w:ascii="Simplified Arabic" w:hAnsi="Simplified Arabic" w:cs="Simplified Arabic"/>
          <w:sz w:val="20"/>
          <w:szCs w:val="20"/>
          <w:rtl/>
        </w:rPr>
        <w:t>، مقابلة، مشرف على المعاشب مجهول الهوية (2020).</w:t>
      </w:r>
    </w:p>
  </w:footnote>
  <w:footnote w:id="98">
    <w:p w14:paraId="280809ED" w14:textId="30D032B7" w:rsidR="00303B49" w:rsidRPr="00EC2954" w:rsidRDefault="00303B49" w:rsidP="004101A6">
      <w:pPr>
        <w:pStyle w:val="FootnoteText"/>
        <w:bidi/>
        <w:spacing w:before="20" w:after="20"/>
        <w:ind w:hanging="14"/>
        <w:rPr>
          <w:szCs w:val="18"/>
          <w:rtl/>
        </w:rPr>
      </w:pPr>
      <w:r w:rsidRPr="000B3947">
        <w:rPr>
          <w:rStyle w:val="FootnoteReference"/>
          <w:rFonts w:ascii="Simplified Arabic" w:hAnsi="Simplified Arabic" w:cs="Simplified Arabic"/>
          <w:sz w:val="24"/>
          <w:u w:val="none"/>
          <w:vertAlign w:val="superscript"/>
        </w:rPr>
        <w:footnoteRef/>
      </w:r>
      <w:r w:rsidRPr="00EC2954">
        <w:rPr>
          <w:szCs w:val="18"/>
          <w:rtl/>
        </w:rPr>
        <w:t xml:space="preserve"> </w:t>
      </w:r>
      <w:r>
        <w:rPr>
          <w:rFonts w:ascii="Simplified Arabic" w:hAnsi="Simplified Arabic" w:cs="Simplified Arabic" w:hint="cs"/>
          <w:sz w:val="20"/>
          <w:szCs w:val="20"/>
          <w:rtl/>
        </w:rPr>
        <w:t>مقرر</w:t>
      </w:r>
      <w:r w:rsidRPr="004101A6">
        <w:rPr>
          <w:rFonts w:ascii="Simplified Arabic" w:hAnsi="Simplified Arabic" w:cs="Simplified Arabic"/>
          <w:sz w:val="20"/>
          <w:szCs w:val="20"/>
          <w:rtl/>
        </w:rPr>
        <w:t xml:space="preserve"> المفوضية بتاريخ 10.5.2019 الذي يعترف بمدونة قواعد السلوك والممارسة الأفضل للحصول على الموارد وتقاسم منافعها الخاصة باتحاد مرافق التصنيف الأوروبية كأفضل ممارسة في إطار لائحة (الاتحاد الأوروبي) رقم 511/2014 بالبرلمان والمجلس الأوروبي، </w:t>
      </w:r>
      <w:r w:rsidRPr="004101A6">
        <w:rPr>
          <w:rFonts w:ascii="Simplified Arabic" w:hAnsi="Simplified Arabic" w:cs="Simplified Arabic"/>
          <w:sz w:val="20"/>
          <w:szCs w:val="20"/>
        </w:rPr>
        <w:t>C (2019) 3380</w:t>
      </w:r>
      <w:r w:rsidRPr="004101A6">
        <w:rPr>
          <w:rFonts w:ascii="Simplified Arabic" w:hAnsi="Simplified Arabic" w:cs="Simplified Arabic"/>
          <w:sz w:val="20"/>
          <w:szCs w:val="20"/>
          <w:rtl/>
        </w:rPr>
        <w:t xml:space="preserve"> نهائي.</w:t>
      </w:r>
    </w:p>
  </w:footnote>
  <w:footnote w:id="99">
    <w:p w14:paraId="57718CAF" w14:textId="441F19B3" w:rsidR="00303B49" w:rsidRPr="004101A6" w:rsidRDefault="00303B49" w:rsidP="004101A6">
      <w:pPr>
        <w:pStyle w:val="FootnoteText"/>
        <w:bidi/>
        <w:spacing w:before="20" w:after="20"/>
        <w:ind w:hanging="14"/>
        <w:rPr>
          <w:rFonts w:ascii="Simplified Arabic" w:hAnsi="Simplified Arabic" w:cs="Simplified Arabic"/>
          <w:sz w:val="20"/>
          <w:szCs w:val="20"/>
          <w:rtl/>
        </w:rPr>
      </w:pPr>
      <w:r w:rsidRPr="000B3947">
        <w:rPr>
          <w:rStyle w:val="FootnoteReference"/>
          <w:rFonts w:ascii="Simplified Arabic" w:hAnsi="Simplified Arabic" w:cs="Simplified Arabic"/>
          <w:sz w:val="24"/>
          <w:u w:val="none"/>
          <w:vertAlign w:val="superscript"/>
        </w:rPr>
        <w:footnoteRef/>
      </w:r>
      <w:r w:rsidRPr="004101A6">
        <w:rPr>
          <w:rFonts w:ascii="Simplified Arabic" w:hAnsi="Simplified Arabic" w:cs="Simplified Arabic"/>
          <w:sz w:val="20"/>
          <w:szCs w:val="20"/>
          <w:rtl/>
        </w:rPr>
        <w:fldChar w:fldCharType="begin"/>
      </w:r>
      <w:r w:rsidRPr="004101A6">
        <w:rPr>
          <w:rFonts w:ascii="Simplified Arabic" w:hAnsi="Simplified Arabic" w:cs="Simplified Arabic"/>
          <w:sz w:val="20"/>
          <w:szCs w:val="20"/>
          <w:rtl/>
        </w:rPr>
        <w:instrText xml:space="preserve"> </w:instrText>
      </w:r>
      <w:r w:rsidRPr="004101A6">
        <w:rPr>
          <w:rFonts w:ascii="Simplified Arabic" w:hAnsi="Simplified Arabic" w:cs="Simplified Arabic"/>
          <w:sz w:val="20"/>
          <w:szCs w:val="20"/>
        </w:rPr>
        <w:instrText xml:space="preserve">ADDIN ZOTERO_ITEM CSL_CITATION {"citationID":"gRFE8BFC","properties":{"formattedCitation":"Consortium of European Taxonomic Facilities (CETAF), \\uc0\\u8216{}Code of Conduct and Best Practice for Access and Benefit-Sharing\\uc0\\u8217{} (CETAF 2018) 4.","plainCitation":"Consortium of European Taxonomic Facilities (CETAF), ‘Code of Conduct and Best Practice for Access and Benefit-Sharing’ (CETAF 2018) 4.","noteIndex":96},"citationItems":[{"id":788,"uris":["http://zotero.org/users/local/dU5rpCrq/items/YGMBK4L8"],"uri":["http://zotero.org/users/local/dU5rpCrq/items/YGMBK4L8"],"itemData":{"id":788,"type":"article","multi":{"main":{},"_keys":{}},"publisher":"CETAF","title":"Code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(CETAF)","multi":{"_key":{}}}],"issued":{"date-parts":[["2018"]]},"seeAlso":[]},"locator":"4"}],"schema":"https://github.com/citation-style-language/schema/raw/master/csl-citation.json"} </w:instrText>
      </w:r>
      <w:r w:rsidRPr="004101A6">
        <w:rPr>
          <w:rFonts w:ascii="Simplified Arabic" w:hAnsi="Simplified Arabic" w:cs="Simplified Arabic"/>
          <w:sz w:val="20"/>
          <w:szCs w:val="20"/>
          <w:rtl/>
        </w:rPr>
        <w:fldChar w:fldCharType="separate"/>
      </w:r>
      <w:r>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اتح</w:t>
      </w:r>
      <w:r w:rsidRPr="004101A6">
        <w:rPr>
          <w:rFonts w:ascii="Simplified Arabic" w:hAnsi="Simplified Arabic" w:cs="Simplified Arabic"/>
          <w:sz w:val="20"/>
          <w:szCs w:val="20"/>
          <w:rtl/>
        </w:rPr>
        <w:t>اد مرافق التصنيف الأوروبية</w:t>
      </w:r>
      <w:r w:rsidR="00665757">
        <w:rPr>
          <w:rFonts w:ascii="Simplified Arabic" w:hAnsi="Simplified Arabic" w:cs="Simplified Arabic" w:hint="cs"/>
          <w:sz w:val="20"/>
          <w:szCs w:val="20"/>
          <w:rtl/>
        </w:rPr>
        <w:t>،</w:t>
      </w:r>
      <w:r w:rsidRPr="004101A6">
        <w:rPr>
          <w:rFonts w:ascii="Simplified Arabic" w:hAnsi="Simplified Arabic" w:cs="Simplified Arabic"/>
          <w:sz w:val="20"/>
          <w:szCs w:val="20"/>
          <w:rtl/>
        </w:rPr>
        <w:t xml:space="preserve"> مدونة قواعد السلوك والممارسة الأفضل للوصول إلى الموارد الجينينة وتقاسم المناف</w:t>
      </w:r>
      <w:r w:rsidR="00C94D56">
        <w:rPr>
          <w:rFonts w:ascii="Simplified Arabic" w:hAnsi="Simplified Arabic" w:cs="Simplified Arabic" w:hint="cs"/>
          <w:sz w:val="20"/>
          <w:szCs w:val="20"/>
          <w:rtl/>
        </w:rPr>
        <w:t>ع</w:t>
      </w:r>
      <w:r w:rsidRPr="004101A6">
        <w:rPr>
          <w:rFonts w:ascii="Simplified Arabic" w:hAnsi="Simplified Arabic" w:cs="Simplified Arabic"/>
          <w:sz w:val="20"/>
          <w:szCs w:val="20"/>
          <w:rtl/>
        </w:rPr>
        <w:t>’ (</w:t>
      </w:r>
      <w:r w:rsidR="00665757">
        <w:rPr>
          <w:rFonts w:ascii="Simplified Arabic" w:hAnsi="Simplified Arabic" w:cs="Simplified Arabic" w:hint="cs"/>
          <w:sz w:val="20"/>
          <w:szCs w:val="20"/>
          <w:rtl/>
        </w:rPr>
        <w:t>اتح</w:t>
      </w:r>
      <w:r w:rsidR="00665757" w:rsidRPr="004101A6">
        <w:rPr>
          <w:rFonts w:ascii="Simplified Arabic" w:hAnsi="Simplified Arabic" w:cs="Simplified Arabic"/>
          <w:sz w:val="20"/>
          <w:szCs w:val="20"/>
          <w:rtl/>
        </w:rPr>
        <w:t>اد مرافق التصنيف الأوروبي</w:t>
      </w:r>
      <w:r w:rsidR="00665757">
        <w:rPr>
          <w:rFonts w:ascii="Simplified Arabic" w:hAnsi="Simplified Arabic" w:cs="Simplified Arabic" w:hint="cs"/>
          <w:sz w:val="20"/>
          <w:szCs w:val="20"/>
          <w:rtl/>
        </w:rPr>
        <w:t xml:space="preserve"> </w:t>
      </w:r>
      <w:r w:rsidRPr="004101A6">
        <w:rPr>
          <w:rFonts w:ascii="Simplified Arabic" w:hAnsi="Simplified Arabic" w:cs="Simplified Arabic"/>
          <w:sz w:val="20"/>
          <w:szCs w:val="20"/>
          <w:rtl/>
        </w:rPr>
        <w:t>2018) 4.</w:t>
      </w:r>
      <w:r w:rsidRPr="004101A6">
        <w:rPr>
          <w:rFonts w:ascii="Simplified Arabic" w:hAnsi="Simplified Arabic" w:cs="Simplified Arabic"/>
          <w:sz w:val="20"/>
          <w:szCs w:val="20"/>
          <w:rtl/>
        </w:rPr>
        <w:fldChar w:fldCharType="end"/>
      </w:r>
    </w:p>
  </w:footnote>
  <w:footnote w:id="100">
    <w:p w14:paraId="3A2EE945" w14:textId="77777777" w:rsidR="00303B49" w:rsidRPr="00EC2954" w:rsidRDefault="00303B49" w:rsidP="004101A6">
      <w:pPr>
        <w:pStyle w:val="FootnoteText"/>
        <w:bidi/>
        <w:spacing w:before="20" w:after="20"/>
        <w:ind w:hanging="14"/>
        <w:rPr>
          <w:szCs w:val="18"/>
          <w:rtl/>
        </w:rPr>
      </w:pPr>
      <w:r w:rsidRPr="004101A6">
        <w:rPr>
          <w:rStyle w:val="FootnoteReference"/>
          <w:rFonts w:ascii="Simplified Arabic" w:hAnsi="Simplified Arabic" w:cs="Simplified Arabic"/>
          <w:sz w:val="20"/>
          <w:szCs w:val="20"/>
          <w:u w:val="none"/>
          <w:vertAlign w:val="superscript"/>
        </w:rPr>
        <w:footnoteRef/>
      </w:r>
      <w:r w:rsidRPr="004101A6">
        <w:rPr>
          <w:rFonts w:ascii="Simplified Arabic" w:hAnsi="Simplified Arabic" w:cs="Simplified Arabic"/>
          <w:sz w:val="20"/>
          <w:szCs w:val="20"/>
          <w:rtl/>
        </w:rPr>
        <w:t xml:space="preserve">  </w:t>
      </w:r>
      <w:r w:rsidRPr="004101A6">
        <w:rPr>
          <w:rFonts w:ascii="Simplified Arabic" w:hAnsi="Simplified Arabic" w:cs="Simplified Arabic"/>
          <w:sz w:val="20"/>
          <w:szCs w:val="20"/>
          <w:rtl/>
        </w:rPr>
        <w:t>وفقًا للائحة الاتحاد الأوروبي 511/2014.</w:t>
      </w:r>
    </w:p>
  </w:footnote>
  <w:footnote w:id="101">
    <w:p w14:paraId="34B7D1C9" w14:textId="77777777" w:rsidR="00303B49" w:rsidRPr="00EC2954" w:rsidRDefault="00303B49" w:rsidP="004101A6">
      <w:pPr>
        <w:pStyle w:val="FootnoteText"/>
        <w:bidi/>
        <w:spacing w:before="20" w:after="20"/>
        <w:ind w:hanging="14"/>
        <w:rPr>
          <w:szCs w:val="18"/>
          <w:rtl/>
        </w:rPr>
      </w:pPr>
      <w:r w:rsidRPr="000B3947">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{"citationID":"WZC4KH48","properties":{"formattedCitation":"Consortium of European Taxonomic Facilities (CETAF) (n 96) 5.","plainCitation":"Consortium of European Taxonomic Facilities (CETAF) (n 96) 5.","noteIndex":98},"citationItems":[{"id":788,"uris":["http://zotero.org/users/local/dU5rpCrq/items/YGMBK4L8"],"uri":["http://zotero.org/users/local/dU5rpCrq/items/YGMBK4L8"],"itemData":{"id":788,"type":"article","multi":{"main":{},"_keys":{}},"publisher":"CETAF","title":"Code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EC2954">
        <w:rPr>
          <w:szCs w:val="18"/>
          <w:rtl/>
        </w:rPr>
        <w:fldChar w:fldCharType="separate"/>
      </w:r>
      <w:r w:rsidRPr="00665757">
        <w:rPr>
          <w:rFonts w:ascii="Simplified Arabic" w:hAnsi="Simplified Arabic" w:cs="Simplified Arabic"/>
          <w:sz w:val="20"/>
          <w:szCs w:val="20"/>
          <w:rtl/>
        </w:rPr>
        <w:t>اتحاد مرافق التصنيف الأوروبية (</w:t>
      </w:r>
      <w:r w:rsidRPr="00EC2954">
        <w:rPr>
          <w:szCs w:val="18"/>
          <w:rtl/>
        </w:rPr>
        <w:t>CETAF) (n 96) 5.</w:t>
      </w:r>
      <w:r w:rsidRPr="00EC2954">
        <w:rPr>
          <w:szCs w:val="18"/>
          <w:rtl/>
        </w:rPr>
        <w:fldChar w:fldCharType="end"/>
      </w:r>
    </w:p>
  </w:footnote>
  <w:footnote w:id="102">
    <w:p w14:paraId="0AF7DE12" w14:textId="77777777" w:rsidR="00303B49" w:rsidRPr="00EC2954" w:rsidRDefault="00303B49" w:rsidP="004101A6">
      <w:pPr>
        <w:pStyle w:val="FootnoteText"/>
        <w:bidi/>
        <w:spacing w:before="20" w:after="20"/>
        <w:ind w:hanging="14"/>
        <w:rPr>
          <w:szCs w:val="18"/>
          <w:rtl/>
        </w:rPr>
      </w:pPr>
      <w:r w:rsidRPr="004101A6">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BGDF3Bvs","properties":{"formattedCitation":"ibid.","plainCitation":"ibid.","noteIndex":99},"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EC2954">
        <w:rPr>
          <w:szCs w:val="18"/>
          <w:rtl/>
        </w:rPr>
        <w:fldChar w:fldCharType="separate"/>
      </w:r>
      <w:r w:rsidRPr="00EC2954">
        <w:rPr>
          <w:szCs w:val="18"/>
          <w:rtl/>
        </w:rPr>
        <w:t xml:space="preserve">المرجع </w:t>
      </w:r>
      <w:r w:rsidRPr="004101A6">
        <w:rPr>
          <w:rFonts w:ascii="Simplified Arabic" w:hAnsi="Simplified Arabic" w:cs="Simplified Arabic"/>
          <w:sz w:val="20"/>
          <w:szCs w:val="20"/>
          <w:rtl/>
        </w:rPr>
        <w:t>نفسه</w:t>
      </w:r>
      <w:r w:rsidRPr="00EC2954">
        <w:rPr>
          <w:szCs w:val="18"/>
          <w:rtl/>
        </w:rPr>
        <w:t>.</w:t>
      </w:r>
      <w:r w:rsidRPr="00EC2954">
        <w:rPr>
          <w:szCs w:val="18"/>
          <w:rtl/>
        </w:rPr>
        <w:fldChar w:fldCharType="end"/>
      </w:r>
    </w:p>
  </w:footnote>
  <w:footnote w:id="103">
    <w:p w14:paraId="620F080B" w14:textId="77777777" w:rsidR="00303B49" w:rsidRPr="00EC2954" w:rsidRDefault="00303B49" w:rsidP="004101A6">
      <w:pPr>
        <w:pStyle w:val="FootnoteText"/>
        <w:bidi/>
        <w:spacing w:before="20" w:after="20"/>
        <w:ind w:hanging="14"/>
        <w:rPr>
          <w:szCs w:val="18"/>
          <w:rtl/>
        </w:rPr>
      </w:pPr>
      <w:r w:rsidRPr="004101A6">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{"citationID":"XDKLRVCn","properties":{"formattedCitation":"ibid 6.","plainCitation":"ibid 6.","noteIndex":100},"citationItems":[{"id":788,"uris":["http://zotero.org/users/local/dU5rpCrq/items/YGMBK4L8"],"uri":["http://zotero.org/users/local/dU5rpCrq/items/YGMBK4L8"],"itemData":{"id":788,"type":"article","multi":{"main":{},"_keys":{}},"publisher":"CETAF","title":"Code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(CETAF)","multi":{"_key":{}}}],"issued":{"date-parts":[["2018"]]},"seeAlso":[]},"locator":"6"}],"schema":"https://github.com/citation-style-language/schema/raw/master/csl-citation.json"} </w:instrText>
      </w:r>
      <w:r w:rsidRPr="00EC2954">
        <w:rPr>
          <w:szCs w:val="18"/>
          <w:rtl/>
        </w:rPr>
        <w:fldChar w:fldCharType="separate"/>
      </w:r>
      <w:r w:rsidRPr="00EC2954">
        <w:rPr>
          <w:szCs w:val="18"/>
          <w:rtl/>
        </w:rPr>
        <w:t xml:space="preserve">المرجع </w:t>
      </w:r>
      <w:r w:rsidRPr="00402F9A">
        <w:rPr>
          <w:rFonts w:ascii="Simplified Arabic" w:hAnsi="Simplified Arabic" w:cs="Simplified Arabic"/>
          <w:sz w:val="20"/>
          <w:szCs w:val="20"/>
          <w:rtl/>
        </w:rPr>
        <w:t>نفسه</w:t>
      </w:r>
      <w:r w:rsidRPr="004101A6">
        <w:rPr>
          <w:rFonts w:ascii="Simplified Arabic" w:hAnsi="Simplified Arabic" w:cs="Simplified Arabic"/>
          <w:sz w:val="20"/>
          <w:szCs w:val="20"/>
          <w:rtl/>
        </w:rPr>
        <w:t xml:space="preserve"> 6.</w:t>
      </w:r>
      <w:r w:rsidRPr="00EC2954">
        <w:rPr>
          <w:szCs w:val="18"/>
          <w:rtl/>
        </w:rPr>
        <w:fldChar w:fldCharType="end"/>
      </w:r>
    </w:p>
  </w:footnote>
  <w:footnote w:id="104">
    <w:p w14:paraId="75B46DFA" w14:textId="77777777" w:rsidR="00303B49" w:rsidRPr="00EC2954" w:rsidRDefault="00303B49" w:rsidP="006925E8">
      <w:pPr>
        <w:pStyle w:val="FootnoteText"/>
        <w:bidi/>
        <w:spacing w:before="20" w:after="20"/>
        <w:ind w:hanging="14"/>
        <w:jc w:val="right"/>
        <w:rPr>
          <w:szCs w:val="18"/>
          <w:rtl/>
        </w:rPr>
      </w:pPr>
      <w:r w:rsidRPr="00AB2454">
        <w:rPr>
          <w:rStyle w:val="FootnoteReference"/>
          <w:rFonts w:ascii="Simplified Arabic" w:hAnsi="Simplified Arabic" w:cs="Simplified Arabic"/>
          <w:sz w:val="24"/>
          <w:u w:val="none"/>
          <w:vertAlign w:val="superscript"/>
        </w:rPr>
        <w:footnoteRef/>
      </w:r>
      <w:r w:rsidRPr="00AB2454">
        <w:rPr>
          <w:rFonts w:ascii="Simplified Arabic" w:hAnsi="Simplified Arabic" w:cs="Simplified Arabic"/>
          <w:sz w:val="24"/>
          <w:vertAlign w:val="superscript"/>
          <w:rtl/>
        </w:rPr>
        <w:t xml:space="preserve">  </w:t>
      </w:r>
      <w:proofErr w:type="spellStart"/>
      <w:r w:rsidRPr="00EC2954">
        <w:rPr>
          <w:szCs w:val="18"/>
        </w:rPr>
        <w:t>Loi</w:t>
      </w:r>
      <w:proofErr w:type="spellEnd"/>
      <w:r w:rsidRPr="00EC2954">
        <w:rPr>
          <w:szCs w:val="18"/>
        </w:rPr>
        <w:t xml:space="preserve"> n° 2016-1087 du 8 </w:t>
      </w:r>
      <w:proofErr w:type="spellStart"/>
      <w:r w:rsidRPr="00EC2954">
        <w:rPr>
          <w:szCs w:val="18"/>
        </w:rPr>
        <w:t>août</w:t>
      </w:r>
      <w:proofErr w:type="spellEnd"/>
      <w:r w:rsidRPr="00EC2954">
        <w:rPr>
          <w:szCs w:val="18"/>
        </w:rPr>
        <w:t xml:space="preserve"> 2016 pour la </w:t>
      </w:r>
      <w:proofErr w:type="spellStart"/>
      <w:r w:rsidRPr="00EC2954">
        <w:rPr>
          <w:szCs w:val="18"/>
        </w:rPr>
        <w:t>reconquête</w:t>
      </w:r>
      <w:proofErr w:type="spellEnd"/>
      <w:r w:rsidRPr="00EC2954">
        <w:rPr>
          <w:szCs w:val="18"/>
        </w:rPr>
        <w:t xml:space="preserve"> de la </w:t>
      </w:r>
      <w:proofErr w:type="spellStart"/>
      <w:r w:rsidRPr="00EC2954">
        <w:rPr>
          <w:szCs w:val="18"/>
        </w:rPr>
        <w:t>biodiversité</w:t>
      </w:r>
      <w:proofErr w:type="spellEnd"/>
      <w:r w:rsidRPr="00EC2954">
        <w:rPr>
          <w:szCs w:val="18"/>
        </w:rPr>
        <w:t xml:space="preserve">, de la nature et des </w:t>
      </w:r>
      <w:proofErr w:type="spellStart"/>
      <w:r w:rsidRPr="00EC2954">
        <w:rPr>
          <w:szCs w:val="18"/>
        </w:rPr>
        <w:t>paysages</w:t>
      </w:r>
      <w:proofErr w:type="spellEnd"/>
      <w:r w:rsidRPr="00EC2954">
        <w:rPr>
          <w:szCs w:val="18"/>
        </w:rPr>
        <w:t xml:space="preserve">, JORF n°0184 du 9 </w:t>
      </w:r>
      <w:proofErr w:type="spellStart"/>
      <w:r w:rsidRPr="00EC2954">
        <w:rPr>
          <w:szCs w:val="18"/>
        </w:rPr>
        <w:t>août</w:t>
      </w:r>
      <w:proofErr w:type="spellEnd"/>
      <w:r w:rsidRPr="00EC2954">
        <w:rPr>
          <w:szCs w:val="18"/>
        </w:rPr>
        <w:t xml:space="preserve"> 2016, L. 412-6 : « Dans le </w:t>
      </w:r>
      <w:proofErr w:type="spellStart"/>
      <w:r w:rsidRPr="00EC2954">
        <w:rPr>
          <w:szCs w:val="18"/>
        </w:rPr>
        <w:t>cas</w:t>
      </w:r>
      <w:proofErr w:type="spellEnd"/>
      <w:r w:rsidRPr="00EC2954">
        <w:rPr>
          <w:szCs w:val="18"/>
        </w:rPr>
        <w:t xml:space="preserve"> de collections de </w:t>
      </w:r>
      <w:proofErr w:type="spellStart"/>
      <w:r w:rsidRPr="00EC2954">
        <w:rPr>
          <w:szCs w:val="18"/>
        </w:rPr>
        <w:t>ressources</w:t>
      </w:r>
      <w:proofErr w:type="spellEnd"/>
      <w:r w:rsidRPr="00EC2954">
        <w:rPr>
          <w:szCs w:val="18"/>
        </w:rPr>
        <w:t xml:space="preserve"> </w:t>
      </w:r>
      <w:proofErr w:type="spellStart"/>
      <w:r w:rsidRPr="00EC2954">
        <w:rPr>
          <w:szCs w:val="18"/>
        </w:rPr>
        <w:t>génétiques</w:t>
      </w:r>
      <w:proofErr w:type="spellEnd"/>
      <w:r w:rsidRPr="00EC2954">
        <w:rPr>
          <w:szCs w:val="18"/>
        </w:rPr>
        <w:t xml:space="preserve"> </w:t>
      </w:r>
      <w:proofErr w:type="spellStart"/>
      <w:r w:rsidRPr="00EC2954">
        <w:rPr>
          <w:szCs w:val="18"/>
        </w:rPr>
        <w:t>ou</w:t>
      </w:r>
      <w:proofErr w:type="spellEnd"/>
      <w:r w:rsidRPr="00EC2954">
        <w:rPr>
          <w:szCs w:val="18"/>
        </w:rPr>
        <w:t xml:space="preserve"> de </w:t>
      </w:r>
      <w:proofErr w:type="spellStart"/>
      <w:r w:rsidRPr="00EC2954">
        <w:rPr>
          <w:szCs w:val="18"/>
        </w:rPr>
        <w:t>connaissances</w:t>
      </w:r>
      <w:proofErr w:type="spellEnd"/>
      <w:r w:rsidRPr="00EC2954">
        <w:rPr>
          <w:szCs w:val="18"/>
        </w:rPr>
        <w:t xml:space="preserve"> </w:t>
      </w:r>
      <w:proofErr w:type="spellStart"/>
      <w:r w:rsidRPr="00EC2954">
        <w:rPr>
          <w:szCs w:val="18"/>
        </w:rPr>
        <w:t>traditionnelles</w:t>
      </w:r>
      <w:proofErr w:type="spellEnd"/>
      <w:r w:rsidRPr="00EC2954">
        <w:rPr>
          <w:szCs w:val="18"/>
        </w:rPr>
        <w:t xml:space="preserve"> </w:t>
      </w:r>
      <w:proofErr w:type="spellStart"/>
      <w:r w:rsidRPr="00EC2954">
        <w:rPr>
          <w:szCs w:val="18"/>
        </w:rPr>
        <w:t>associées</w:t>
      </w:r>
      <w:proofErr w:type="spellEnd"/>
      <w:r w:rsidRPr="00EC2954">
        <w:rPr>
          <w:szCs w:val="18"/>
        </w:rPr>
        <w:t xml:space="preserve"> </w:t>
      </w:r>
      <w:proofErr w:type="spellStart"/>
      <w:r w:rsidRPr="00EC2954">
        <w:rPr>
          <w:szCs w:val="18"/>
        </w:rPr>
        <w:t>constituées</w:t>
      </w:r>
      <w:proofErr w:type="spellEnd"/>
      <w:r w:rsidRPr="00EC2954">
        <w:rPr>
          <w:szCs w:val="18"/>
        </w:rPr>
        <w:t xml:space="preserve"> </w:t>
      </w:r>
      <w:proofErr w:type="spellStart"/>
      <w:r w:rsidRPr="00EC2954">
        <w:rPr>
          <w:szCs w:val="18"/>
        </w:rPr>
        <w:t>avant</w:t>
      </w:r>
      <w:proofErr w:type="spellEnd"/>
      <w:r w:rsidRPr="00EC2954">
        <w:rPr>
          <w:szCs w:val="18"/>
        </w:rPr>
        <w:t xml:space="preserve"> la publication de la </w:t>
      </w:r>
      <w:proofErr w:type="spellStart"/>
      <w:r w:rsidRPr="00EC2954">
        <w:rPr>
          <w:szCs w:val="18"/>
        </w:rPr>
        <w:t>loi</w:t>
      </w:r>
      <w:proofErr w:type="spellEnd"/>
      <w:r w:rsidRPr="00EC2954">
        <w:rPr>
          <w:szCs w:val="18"/>
        </w:rPr>
        <w:t xml:space="preserve"> n° 2016-1087 du 8 </w:t>
      </w:r>
      <w:proofErr w:type="spellStart"/>
      <w:r w:rsidRPr="00EC2954">
        <w:rPr>
          <w:szCs w:val="18"/>
        </w:rPr>
        <w:t>août</w:t>
      </w:r>
      <w:proofErr w:type="spellEnd"/>
      <w:r w:rsidRPr="00EC2954">
        <w:rPr>
          <w:szCs w:val="18"/>
        </w:rPr>
        <w:t xml:space="preserve"> 2016 pour la </w:t>
      </w:r>
      <w:proofErr w:type="spellStart"/>
      <w:r w:rsidRPr="00EC2954">
        <w:rPr>
          <w:szCs w:val="18"/>
        </w:rPr>
        <w:t>reconquête</w:t>
      </w:r>
      <w:proofErr w:type="spellEnd"/>
      <w:r w:rsidRPr="00EC2954">
        <w:rPr>
          <w:szCs w:val="18"/>
        </w:rPr>
        <w:t xml:space="preserve"> de la </w:t>
      </w:r>
      <w:proofErr w:type="spellStart"/>
      <w:r w:rsidRPr="00EC2954">
        <w:rPr>
          <w:szCs w:val="18"/>
        </w:rPr>
        <w:t>biodiversité</w:t>
      </w:r>
      <w:proofErr w:type="spellEnd"/>
      <w:r w:rsidRPr="00EC2954">
        <w:rPr>
          <w:szCs w:val="18"/>
        </w:rPr>
        <w:t xml:space="preserve">, de la nature et des </w:t>
      </w:r>
      <w:proofErr w:type="spellStart"/>
      <w:r w:rsidRPr="00EC2954">
        <w:rPr>
          <w:szCs w:val="18"/>
        </w:rPr>
        <w:t>paysages</w:t>
      </w:r>
      <w:proofErr w:type="spellEnd"/>
      <w:r w:rsidRPr="00EC2954">
        <w:rPr>
          <w:szCs w:val="18"/>
        </w:rPr>
        <w:t xml:space="preserve">, les </w:t>
      </w:r>
      <w:proofErr w:type="spellStart"/>
      <w:r w:rsidRPr="00EC2954">
        <w:rPr>
          <w:szCs w:val="18"/>
        </w:rPr>
        <w:t>procédures</w:t>
      </w:r>
      <w:proofErr w:type="spellEnd"/>
      <w:r w:rsidRPr="00EC2954">
        <w:rPr>
          <w:szCs w:val="18"/>
        </w:rPr>
        <w:t xml:space="preserve"> </w:t>
      </w:r>
      <w:proofErr w:type="spellStart"/>
      <w:r w:rsidRPr="00EC2954">
        <w:rPr>
          <w:szCs w:val="18"/>
        </w:rPr>
        <w:t>d'accès</w:t>
      </w:r>
      <w:proofErr w:type="spellEnd"/>
      <w:r w:rsidRPr="00EC2954">
        <w:rPr>
          <w:szCs w:val="18"/>
        </w:rPr>
        <w:t xml:space="preserve"> et de partage des </w:t>
      </w:r>
      <w:proofErr w:type="spellStart"/>
      <w:r w:rsidRPr="00EC2954">
        <w:rPr>
          <w:szCs w:val="18"/>
        </w:rPr>
        <w:t>avantages</w:t>
      </w:r>
      <w:proofErr w:type="spellEnd"/>
      <w:r w:rsidRPr="00EC2954">
        <w:rPr>
          <w:szCs w:val="18"/>
        </w:rPr>
        <w:t xml:space="preserve"> sur les </w:t>
      </w:r>
      <w:proofErr w:type="spellStart"/>
      <w:r w:rsidRPr="00EC2954">
        <w:rPr>
          <w:szCs w:val="18"/>
        </w:rPr>
        <w:t>ressources</w:t>
      </w:r>
      <w:proofErr w:type="spellEnd"/>
      <w:r w:rsidRPr="00EC2954">
        <w:rPr>
          <w:szCs w:val="18"/>
        </w:rPr>
        <w:t xml:space="preserve"> </w:t>
      </w:r>
      <w:proofErr w:type="spellStart"/>
      <w:r w:rsidRPr="00EC2954">
        <w:rPr>
          <w:szCs w:val="18"/>
        </w:rPr>
        <w:t>génétiques</w:t>
      </w:r>
      <w:proofErr w:type="spellEnd"/>
      <w:r w:rsidRPr="00EC2954">
        <w:rPr>
          <w:szCs w:val="18"/>
        </w:rPr>
        <w:t xml:space="preserve"> relevant de la </w:t>
      </w:r>
      <w:proofErr w:type="spellStart"/>
      <w:r w:rsidRPr="00EC2954">
        <w:rPr>
          <w:szCs w:val="18"/>
        </w:rPr>
        <w:t>souveraineté</w:t>
      </w:r>
      <w:proofErr w:type="spellEnd"/>
      <w:r w:rsidRPr="00EC2954">
        <w:rPr>
          <w:szCs w:val="18"/>
        </w:rPr>
        <w:t xml:space="preserve"> de </w:t>
      </w:r>
      <w:proofErr w:type="spellStart"/>
      <w:r w:rsidRPr="00EC2954">
        <w:rPr>
          <w:szCs w:val="18"/>
        </w:rPr>
        <w:t>l'Etat</w:t>
      </w:r>
      <w:proofErr w:type="spellEnd"/>
      <w:r w:rsidRPr="00EC2954">
        <w:rPr>
          <w:szCs w:val="18"/>
        </w:rPr>
        <w:t xml:space="preserve"> et les </w:t>
      </w:r>
      <w:proofErr w:type="spellStart"/>
      <w:r w:rsidRPr="00EC2954">
        <w:rPr>
          <w:szCs w:val="18"/>
        </w:rPr>
        <w:t>connaissances</w:t>
      </w:r>
      <w:proofErr w:type="spellEnd"/>
      <w:r w:rsidRPr="00EC2954">
        <w:rPr>
          <w:szCs w:val="18"/>
        </w:rPr>
        <w:t xml:space="preserve"> </w:t>
      </w:r>
      <w:proofErr w:type="spellStart"/>
      <w:r w:rsidRPr="00EC2954">
        <w:rPr>
          <w:szCs w:val="18"/>
        </w:rPr>
        <w:t>traditionnelles</w:t>
      </w:r>
      <w:proofErr w:type="spellEnd"/>
      <w:r w:rsidRPr="00EC2954">
        <w:rPr>
          <w:szCs w:val="18"/>
        </w:rPr>
        <w:t xml:space="preserve"> </w:t>
      </w:r>
      <w:proofErr w:type="spellStart"/>
      <w:r w:rsidRPr="00EC2954">
        <w:rPr>
          <w:szCs w:val="18"/>
        </w:rPr>
        <w:t>associées</w:t>
      </w:r>
      <w:proofErr w:type="spellEnd"/>
      <w:r w:rsidRPr="00EC2954">
        <w:rPr>
          <w:szCs w:val="18"/>
        </w:rPr>
        <w:t xml:space="preserve"> à </w:t>
      </w:r>
      <w:proofErr w:type="spellStart"/>
      <w:r w:rsidRPr="00EC2954">
        <w:rPr>
          <w:szCs w:val="18"/>
        </w:rPr>
        <w:t>ces</w:t>
      </w:r>
      <w:proofErr w:type="spellEnd"/>
      <w:r w:rsidRPr="00EC2954">
        <w:rPr>
          <w:szCs w:val="18"/>
        </w:rPr>
        <w:t xml:space="preserve"> </w:t>
      </w:r>
      <w:proofErr w:type="spellStart"/>
      <w:r w:rsidRPr="00EC2954">
        <w:rPr>
          <w:szCs w:val="18"/>
        </w:rPr>
        <w:t>ressources</w:t>
      </w:r>
      <w:proofErr w:type="spellEnd"/>
      <w:r w:rsidRPr="00EC2954">
        <w:rPr>
          <w:szCs w:val="18"/>
        </w:rPr>
        <w:t xml:space="preserve"> </w:t>
      </w:r>
      <w:proofErr w:type="spellStart"/>
      <w:r w:rsidRPr="00EC2954">
        <w:rPr>
          <w:szCs w:val="18"/>
        </w:rPr>
        <w:t>génétiques</w:t>
      </w:r>
      <w:proofErr w:type="spellEnd"/>
      <w:r w:rsidRPr="00EC2954">
        <w:rPr>
          <w:szCs w:val="18"/>
        </w:rPr>
        <w:t xml:space="preserve"> </w:t>
      </w:r>
      <w:proofErr w:type="spellStart"/>
      <w:r w:rsidRPr="00EC2954">
        <w:rPr>
          <w:szCs w:val="18"/>
        </w:rPr>
        <w:t>s'appliquent</w:t>
      </w:r>
      <w:proofErr w:type="spellEnd"/>
      <w:r w:rsidRPr="00EC2954">
        <w:rPr>
          <w:szCs w:val="18"/>
        </w:rPr>
        <w:t xml:space="preserve">… a </w:t>
      </w:r>
      <w:proofErr w:type="spellStart"/>
      <w:r w:rsidRPr="00EC2954">
        <w:rPr>
          <w:szCs w:val="18"/>
        </w:rPr>
        <w:t>toute</w:t>
      </w:r>
      <w:proofErr w:type="spellEnd"/>
      <w:r w:rsidRPr="00EC2954">
        <w:rPr>
          <w:szCs w:val="18"/>
        </w:rPr>
        <w:t xml:space="preserve"> nouvelle utilisation pour les </w:t>
      </w:r>
      <w:proofErr w:type="spellStart"/>
      <w:r w:rsidRPr="00EC2954">
        <w:rPr>
          <w:szCs w:val="18"/>
        </w:rPr>
        <w:t>autres</w:t>
      </w:r>
      <w:proofErr w:type="spellEnd"/>
      <w:r w:rsidRPr="00EC2954">
        <w:rPr>
          <w:szCs w:val="18"/>
        </w:rPr>
        <w:t xml:space="preserve"> fins. Une nouvelle utilisation </w:t>
      </w:r>
      <w:proofErr w:type="spellStart"/>
      <w:r w:rsidRPr="00EC2954">
        <w:rPr>
          <w:szCs w:val="18"/>
        </w:rPr>
        <w:t>est</w:t>
      </w:r>
      <w:proofErr w:type="spellEnd"/>
      <w:r w:rsidRPr="00EC2954">
        <w:rPr>
          <w:szCs w:val="18"/>
        </w:rPr>
        <w:t xml:space="preserve"> </w:t>
      </w:r>
      <w:proofErr w:type="spellStart"/>
      <w:r w:rsidRPr="00EC2954">
        <w:rPr>
          <w:szCs w:val="18"/>
        </w:rPr>
        <w:t>définie</w:t>
      </w:r>
      <w:proofErr w:type="spellEnd"/>
      <w:r w:rsidRPr="00EC2954">
        <w:rPr>
          <w:szCs w:val="18"/>
        </w:rPr>
        <w:t xml:space="preserve"> </w:t>
      </w:r>
      <w:proofErr w:type="spellStart"/>
      <w:r w:rsidRPr="00EC2954">
        <w:rPr>
          <w:szCs w:val="18"/>
        </w:rPr>
        <w:t>comme</w:t>
      </w:r>
      <w:proofErr w:type="spellEnd"/>
      <w:r w:rsidRPr="00EC2954">
        <w:rPr>
          <w:szCs w:val="18"/>
        </w:rPr>
        <w:t xml:space="preserve"> </w:t>
      </w:r>
      <w:proofErr w:type="spellStart"/>
      <w:r w:rsidRPr="00EC2954">
        <w:rPr>
          <w:szCs w:val="18"/>
        </w:rPr>
        <w:t>toute</w:t>
      </w:r>
      <w:proofErr w:type="spellEnd"/>
      <w:r w:rsidRPr="00EC2954">
        <w:rPr>
          <w:szCs w:val="18"/>
        </w:rPr>
        <w:t xml:space="preserve"> </w:t>
      </w:r>
      <w:proofErr w:type="spellStart"/>
      <w:r w:rsidRPr="00EC2954">
        <w:rPr>
          <w:szCs w:val="18"/>
        </w:rPr>
        <w:t>activité</w:t>
      </w:r>
      <w:proofErr w:type="spellEnd"/>
      <w:r w:rsidRPr="00EC2954">
        <w:rPr>
          <w:szCs w:val="18"/>
        </w:rPr>
        <w:t xml:space="preserve"> de recherche et de </w:t>
      </w:r>
      <w:proofErr w:type="spellStart"/>
      <w:r w:rsidRPr="00EC2954">
        <w:rPr>
          <w:szCs w:val="18"/>
        </w:rPr>
        <w:t>développement</w:t>
      </w:r>
      <w:proofErr w:type="spellEnd"/>
      <w:r w:rsidRPr="00EC2954">
        <w:rPr>
          <w:szCs w:val="18"/>
        </w:rPr>
        <w:t xml:space="preserve"> avec un </w:t>
      </w:r>
      <w:proofErr w:type="spellStart"/>
      <w:r w:rsidRPr="00EC2954">
        <w:rPr>
          <w:szCs w:val="18"/>
        </w:rPr>
        <w:t>objectif</w:t>
      </w:r>
      <w:proofErr w:type="spellEnd"/>
      <w:r w:rsidRPr="00EC2954">
        <w:rPr>
          <w:szCs w:val="18"/>
        </w:rPr>
        <w:t xml:space="preserve"> direct de </w:t>
      </w:r>
      <w:proofErr w:type="spellStart"/>
      <w:r w:rsidRPr="00EC2954">
        <w:rPr>
          <w:szCs w:val="18"/>
        </w:rPr>
        <w:t>développement</w:t>
      </w:r>
      <w:proofErr w:type="spellEnd"/>
      <w:r w:rsidRPr="00EC2954">
        <w:rPr>
          <w:szCs w:val="18"/>
        </w:rPr>
        <w:t xml:space="preserve"> commercial et </w:t>
      </w:r>
      <w:proofErr w:type="spellStart"/>
      <w:r w:rsidRPr="00EC2954">
        <w:rPr>
          <w:szCs w:val="18"/>
        </w:rPr>
        <w:t>dont</w:t>
      </w:r>
      <w:proofErr w:type="spellEnd"/>
      <w:r w:rsidRPr="00EC2954">
        <w:rPr>
          <w:szCs w:val="18"/>
        </w:rPr>
        <w:t xml:space="preserve"> le </w:t>
      </w:r>
      <w:proofErr w:type="spellStart"/>
      <w:r w:rsidRPr="00EC2954">
        <w:rPr>
          <w:szCs w:val="18"/>
        </w:rPr>
        <w:t>domaine</w:t>
      </w:r>
      <w:proofErr w:type="spellEnd"/>
      <w:r w:rsidRPr="00EC2954">
        <w:rPr>
          <w:szCs w:val="18"/>
        </w:rPr>
        <w:t xml:space="preserve"> </w:t>
      </w:r>
      <w:proofErr w:type="spellStart"/>
      <w:r w:rsidRPr="00EC2954">
        <w:rPr>
          <w:szCs w:val="18"/>
        </w:rPr>
        <w:t>d'activité</w:t>
      </w:r>
      <w:proofErr w:type="spellEnd"/>
      <w:r w:rsidRPr="00EC2954">
        <w:rPr>
          <w:szCs w:val="18"/>
        </w:rPr>
        <w:t xml:space="preserve"> se </w:t>
      </w:r>
      <w:proofErr w:type="spellStart"/>
      <w:r w:rsidRPr="00EC2954">
        <w:rPr>
          <w:szCs w:val="18"/>
        </w:rPr>
        <w:t>distingue</w:t>
      </w:r>
      <w:proofErr w:type="spellEnd"/>
      <w:r w:rsidRPr="00EC2954">
        <w:rPr>
          <w:szCs w:val="18"/>
        </w:rPr>
        <w:t xml:space="preserve"> de </w:t>
      </w:r>
      <w:proofErr w:type="spellStart"/>
      <w:r w:rsidRPr="00EC2954">
        <w:rPr>
          <w:szCs w:val="18"/>
        </w:rPr>
        <w:t>celui</w:t>
      </w:r>
      <w:proofErr w:type="spellEnd"/>
      <w:r w:rsidRPr="00EC2954">
        <w:rPr>
          <w:szCs w:val="18"/>
        </w:rPr>
        <w:t xml:space="preserve"> </w:t>
      </w:r>
      <w:proofErr w:type="spellStart"/>
      <w:r w:rsidRPr="00EC2954">
        <w:rPr>
          <w:szCs w:val="18"/>
        </w:rPr>
        <w:t>précédemment</w:t>
      </w:r>
      <w:proofErr w:type="spellEnd"/>
      <w:r w:rsidRPr="00EC2954">
        <w:rPr>
          <w:szCs w:val="18"/>
        </w:rPr>
        <w:t xml:space="preserve"> </w:t>
      </w:r>
      <w:proofErr w:type="spellStart"/>
      <w:r w:rsidRPr="00EC2954">
        <w:rPr>
          <w:szCs w:val="18"/>
        </w:rPr>
        <w:t>couvert</w:t>
      </w:r>
      <w:proofErr w:type="spellEnd"/>
      <w:r w:rsidRPr="00EC2954">
        <w:rPr>
          <w:szCs w:val="18"/>
        </w:rPr>
        <w:t xml:space="preserve"> par le </w:t>
      </w:r>
      <w:proofErr w:type="spellStart"/>
      <w:r w:rsidRPr="00EC2954">
        <w:rPr>
          <w:szCs w:val="18"/>
        </w:rPr>
        <w:t>même</w:t>
      </w:r>
      <w:proofErr w:type="spellEnd"/>
      <w:r w:rsidRPr="00EC2954">
        <w:rPr>
          <w:szCs w:val="18"/>
        </w:rPr>
        <w:t xml:space="preserve"> </w:t>
      </w:r>
      <w:proofErr w:type="spellStart"/>
      <w:r w:rsidRPr="00EC2954">
        <w:rPr>
          <w:szCs w:val="18"/>
        </w:rPr>
        <w:t>utilisateur</w:t>
      </w:r>
      <w:proofErr w:type="spellEnd"/>
      <w:r w:rsidRPr="00EC2954">
        <w:rPr>
          <w:szCs w:val="18"/>
        </w:rPr>
        <w:t xml:space="preserve"> avec la </w:t>
      </w:r>
      <w:proofErr w:type="spellStart"/>
      <w:r w:rsidRPr="00EC2954">
        <w:rPr>
          <w:szCs w:val="18"/>
        </w:rPr>
        <w:t>même</w:t>
      </w:r>
      <w:proofErr w:type="spellEnd"/>
      <w:r w:rsidRPr="00EC2954">
        <w:rPr>
          <w:szCs w:val="18"/>
        </w:rPr>
        <w:t xml:space="preserve"> </w:t>
      </w:r>
      <w:proofErr w:type="spellStart"/>
      <w:r w:rsidRPr="00EC2954">
        <w:rPr>
          <w:szCs w:val="18"/>
        </w:rPr>
        <w:t>ressource</w:t>
      </w:r>
      <w:proofErr w:type="spellEnd"/>
      <w:r w:rsidRPr="00EC2954">
        <w:rPr>
          <w:szCs w:val="18"/>
        </w:rPr>
        <w:t xml:space="preserve"> </w:t>
      </w:r>
      <w:proofErr w:type="spellStart"/>
      <w:r w:rsidRPr="00EC2954">
        <w:rPr>
          <w:szCs w:val="18"/>
        </w:rPr>
        <w:t>génétique</w:t>
      </w:r>
      <w:proofErr w:type="spellEnd"/>
      <w:r w:rsidRPr="00EC2954">
        <w:rPr>
          <w:szCs w:val="18"/>
        </w:rPr>
        <w:t xml:space="preserve"> </w:t>
      </w:r>
      <w:proofErr w:type="spellStart"/>
      <w:r w:rsidRPr="00EC2954">
        <w:rPr>
          <w:szCs w:val="18"/>
        </w:rPr>
        <w:t>ou</w:t>
      </w:r>
      <w:proofErr w:type="spellEnd"/>
      <w:r w:rsidRPr="00EC2954">
        <w:rPr>
          <w:szCs w:val="18"/>
        </w:rPr>
        <w:t xml:space="preserve"> </w:t>
      </w:r>
      <w:proofErr w:type="spellStart"/>
      <w:r w:rsidRPr="00EC2954">
        <w:rPr>
          <w:szCs w:val="18"/>
        </w:rPr>
        <w:t>connaissance</w:t>
      </w:r>
      <w:proofErr w:type="spellEnd"/>
      <w:r w:rsidRPr="00EC2954">
        <w:rPr>
          <w:szCs w:val="18"/>
        </w:rPr>
        <w:t xml:space="preserve"> </w:t>
      </w:r>
      <w:proofErr w:type="spellStart"/>
      <w:r w:rsidRPr="00EC2954">
        <w:rPr>
          <w:szCs w:val="18"/>
        </w:rPr>
        <w:t>traditionnelle</w:t>
      </w:r>
      <w:proofErr w:type="spellEnd"/>
      <w:r w:rsidRPr="00EC2954">
        <w:rPr>
          <w:szCs w:val="18"/>
        </w:rPr>
        <w:t xml:space="preserve"> </w:t>
      </w:r>
      <w:proofErr w:type="spellStart"/>
      <w:r w:rsidRPr="00EC2954">
        <w:rPr>
          <w:szCs w:val="18"/>
        </w:rPr>
        <w:t>associée</w:t>
      </w:r>
      <w:proofErr w:type="spellEnd"/>
      <w:r w:rsidRPr="00EC2954">
        <w:rPr>
          <w:szCs w:val="18"/>
        </w:rPr>
        <w:t> ».</w:t>
      </w:r>
    </w:p>
  </w:footnote>
  <w:footnote w:id="105">
    <w:p w14:paraId="25EC03D0" w14:textId="413DCC40" w:rsidR="00303B49" w:rsidRPr="003E2BD9" w:rsidRDefault="00303B49" w:rsidP="003E2BD9">
      <w:pPr>
        <w:pStyle w:val="FootnoteText"/>
        <w:bidi/>
        <w:spacing w:before="20" w:after="20"/>
        <w:ind w:hanging="14"/>
        <w:rPr>
          <w:rFonts w:ascii="Simplified Arabic" w:hAnsi="Simplified Arabic" w:cs="Simplified Arabic"/>
          <w:szCs w:val="18"/>
          <w:vertAlign w:val="superscript"/>
          <w:rtl/>
        </w:rPr>
      </w:pPr>
      <w:r w:rsidRPr="003E2BD9">
        <w:rPr>
          <w:rStyle w:val="FootnoteReference"/>
          <w:rFonts w:ascii="Simplified Arabic" w:hAnsi="Simplified Arabic" w:cs="Simplified Arabic"/>
          <w:sz w:val="24"/>
          <w:u w:val="none"/>
          <w:vertAlign w:val="superscript"/>
        </w:rPr>
        <w:footnoteRef/>
      </w:r>
      <w:r w:rsidRPr="003E2BD9">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{"citationID":"jUbau9hi","properties":{"formattedCitation":"Catherine Aubertin and Anne Nivart, \\uc0\\u8216{}Mus\\uc0\\u233{}e et Collections Sous Le Protocole de Nagoya\\uc0\\u8217{} in Fran\\uc0\\u231{}ois Mairesse (ed), {\\i{}D\\uc0\\u233{}finir le mus\\uc0\\u233{}e du XXIe si\\uc0\\u232{}cle: Mat\\uc0\\u233{}riaux pour une discussion} (ICOFOM 2017).","plainCitation":"Catherine Aubertin and Anne Nivart, ‘Musée et Collections Sous Le Protocole de Nagoya’ in François Mairesse (ed), Définir le musée du XXIe siècle: Matériaux pour une discussion (ICOFOM 2017).","noteIndex":102},"citationItems":[{"id":603,"uris":["http://zotero.org/users/local/dU5rpCrq/items/6MWIRS8T"],"uri":["http://zotero.org/users/local/dU5rpCrq/items/6MWIRS8T"],"itemData":{"id":603,"type":"chapter","multi":{"main":{},"_keys":{}},"container-title":"Définir le musée du XXIe siècle: Matériaux pour une discussion","publisher":"ICOFOM","title":"Musée et collections sous le protocole de Nagoya","editor":[{"family":"Mairesse","given":"François","multi":{"_key":{}}}],"author":[{"family":"Aubertin","given":"Catherine","multi":{"_key":{}}},{"family":"Nivart","given":"Anne","multi":{"_key":{}}}],"issued":{"date-parts":[["2017"]]},"seeAlso":[]}}],"schema":"https://github.com/citation-style-language/schema/raw/master/csl-citation.json"} </w:instrText>
      </w:r>
      <w:r w:rsidRPr="00EC2954">
        <w:rPr>
          <w:szCs w:val="18"/>
          <w:rtl/>
        </w:rPr>
        <w:fldChar w:fldCharType="separate"/>
      </w:r>
      <w:r w:rsidRPr="00EC2954">
        <w:rPr>
          <w:szCs w:val="18"/>
          <w:rtl/>
        </w:rPr>
        <w:t xml:space="preserve">Catherine Aubertin and Anne Nivart, ‘Musée et Collections Sous Le Protocole de Nagoya’ in François Mairesse (ed), </w:t>
      </w:r>
      <w:r w:rsidRPr="00EC2954">
        <w:rPr>
          <w:i/>
          <w:iCs/>
          <w:szCs w:val="18"/>
          <w:rtl/>
        </w:rPr>
        <w:t>Définir le musée du XXIe siècle: Matériaux pour une discussion</w:t>
      </w:r>
      <w:r w:rsidRPr="00EC2954">
        <w:rPr>
          <w:szCs w:val="18"/>
          <w:rtl/>
        </w:rPr>
        <w:t xml:space="preserve"> (ICOFOM 2017).</w:t>
      </w:r>
      <w:r w:rsidRPr="00EC2954">
        <w:rPr>
          <w:szCs w:val="18"/>
          <w:rtl/>
        </w:rPr>
        <w:fldChar w:fldCharType="end"/>
      </w:r>
    </w:p>
  </w:footnote>
  <w:footnote w:id="106">
    <w:p w14:paraId="6A5AFCEE" w14:textId="77777777" w:rsidR="00303B49" w:rsidRPr="00EC2954" w:rsidRDefault="00303B49" w:rsidP="003E2BD9">
      <w:pPr>
        <w:pStyle w:val="FootnoteText"/>
        <w:bidi/>
        <w:spacing w:before="20" w:after="20"/>
        <w:ind w:hanging="14"/>
        <w:rPr>
          <w:szCs w:val="18"/>
          <w:rtl/>
        </w:rPr>
      </w:pPr>
      <w:r w:rsidRPr="00AB2454">
        <w:rPr>
          <w:rStyle w:val="FootnoteReference"/>
          <w:rFonts w:ascii="Simplified Arabic" w:hAnsi="Simplified Arabic" w:cs="Simplified Arabic"/>
          <w:sz w:val="24"/>
          <w:u w:val="none"/>
          <w:vertAlign w:val="superscript"/>
        </w:rPr>
        <w:footnoteRef/>
      </w:r>
      <w:r w:rsidRPr="00EC2954">
        <w:rPr>
          <w:szCs w:val="18"/>
        </w:rPr>
        <w:t xml:space="preserve"> </w:t>
      </w:r>
      <w:r w:rsidRPr="00EC2954">
        <w:rPr>
          <w:szCs w:val="18"/>
          <w:rtl/>
        </w:rPr>
        <w:t xml:space="preserve"> </w:t>
      </w:r>
      <w:r w:rsidRPr="003E2BD9">
        <w:rPr>
          <w:rFonts w:ascii="Simplified Arabic" w:hAnsi="Simplified Arabic" w:cs="Simplified Arabic"/>
          <w:sz w:val="20"/>
          <w:szCs w:val="20"/>
          <w:rtl/>
        </w:rPr>
        <w:t xml:space="preserve">طرف واحد على الأقل ببروتوكول ناغويا، وهي المكسيك، لا يُخضِع البذور الزراعية لإجراءات إتاحة الموارد الوراثية وتقاسم منافعها، راجع على سبيل المثال </w:t>
      </w:r>
      <w:r w:rsidRPr="003E2BD9">
        <w:rPr>
          <w:rFonts w:ascii="Simplified Arabic" w:hAnsi="Simplified Arabic" w:cs="Simplified Arabic"/>
          <w:sz w:val="20"/>
          <w:szCs w:val="20"/>
        </w:rPr>
        <w:t>ABSCH-IRCC-MX-241563-1</w:t>
      </w:r>
      <w:r w:rsidRPr="003E2BD9">
        <w:rPr>
          <w:rFonts w:ascii="Simplified Arabic" w:hAnsi="Simplified Arabic" w:cs="Simplified Arabic"/>
          <w:sz w:val="20"/>
          <w:szCs w:val="20"/>
          <w:rtl/>
        </w:rPr>
        <w:t>، و</w:t>
      </w:r>
      <w:r w:rsidRPr="003E2BD9">
        <w:rPr>
          <w:rFonts w:ascii="Simplified Arabic" w:hAnsi="Simplified Arabic" w:cs="Simplified Arabic"/>
          <w:sz w:val="20"/>
          <w:szCs w:val="20"/>
        </w:rPr>
        <w:t>ABSCH-IRCC-MX-208823-1</w:t>
      </w:r>
      <w:r w:rsidRPr="003E2BD9">
        <w:rPr>
          <w:rFonts w:ascii="Simplified Arabic" w:hAnsi="Simplified Arabic" w:cs="Simplified Arabic"/>
          <w:sz w:val="20"/>
          <w:szCs w:val="20"/>
          <w:rtl/>
        </w:rPr>
        <w:t>،و</w:t>
      </w:r>
      <w:r w:rsidRPr="003E2BD9">
        <w:rPr>
          <w:rFonts w:ascii="Simplified Arabic" w:hAnsi="Simplified Arabic" w:cs="Simplified Arabic"/>
          <w:sz w:val="20"/>
          <w:szCs w:val="20"/>
        </w:rPr>
        <w:t>ABSCH-IRCC-MX-207343-3</w:t>
      </w:r>
      <w:r w:rsidRPr="003E2BD9">
        <w:rPr>
          <w:rFonts w:ascii="Simplified Arabic" w:hAnsi="Simplified Arabic" w:cs="Simplified Arabic"/>
          <w:sz w:val="20"/>
          <w:szCs w:val="20"/>
          <w:rtl/>
        </w:rPr>
        <w:t>. بالإضافة إلى ذلك، فإن فول الصويا ليس من ضمن محاصيل المرفق 1 في إطار المعاهدة الدولية بشأن الموارد الوراثية النباتية للأغذية والزراعة.</w:t>
      </w:r>
    </w:p>
  </w:footnote>
  <w:footnote w:id="107">
    <w:p w14:paraId="3FA62368" w14:textId="77777777" w:rsidR="00303B49" w:rsidRPr="00EC2954" w:rsidRDefault="00303B49" w:rsidP="003E2BD9">
      <w:pPr>
        <w:pStyle w:val="FootnoteText"/>
        <w:bidi/>
        <w:spacing w:before="20" w:after="20"/>
        <w:ind w:hanging="14"/>
        <w:rPr>
          <w:szCs w:val="18"/>
          <w:rtl/>
        </w:rPr>
      </w:pPr>
      <w:r w:rsidRPr="00AB2454">
        <w:rPr>
          <w:rStyle w:val="FootnoteReference"/>
          <w:rFonts w:ascii="Simplified Arabic" w:eastAsiaTheme="majorEastAsia" w:hAnsi="Simplified Arabic" w:cs="Simplified Arabic"/>
          <w:sz w:val="24"/>
          <w:u w:val="none"/>
          <w:vertAlign w:val="superscript"/>
        </w:rPr>
        <w:footnoteRef/>
      </w:r>
      <w:r w:rsidRPr="00AB2454">
        <w:rPr>
          <w:sz w:val="24"/>
          <w:rtl/>
        </w:rPr>
        <w:t xml:space="preserve"> </w:t>
      </w:r>
      <w:r w:rsidRPr="003E2BD9">
        <w:rPr>
          <w:rFonts w:ascii="Simplified Arabic" w:hAnsi="Simplified Arabic" w:cs="Simplified Arabic"/>
          <w:sz w:val="20"/>
          <w:szCs w:val="20"/>
          <w:rtl/>
        </w:rPr>
        <w:t xml:space="preserve">تضمن التكتل إعلان بيرن، منظمة </w:t>
      </w:r>
      <w:r w:rsidRPr="003E2BD9">
        <w:rPr>
          <w:rFonts w:ascii="Simplified Arabic" w:hAnsi="Simplified Arabic" w:cs="Simplified Arabic"/>
          <w:sz w:val="20"/>
          <w:szCs w:val="20"/>
        </w:rPr>
        <w:t>Greenpeace</w:t>
      </w:r>
      <w:r w:rsidRPr="003E2BD9">
        <w:rPr>
          <w:rFonts w:ascii="Simplified Arabic" w:hAnsi="Simplified Arabic" w:cs="Simplified Arabic"/>
          <w:sz w:val="20"/>
          <w:szCs w:val="20"/>
          <w:rtl/>
        </w:rPr>
        <w:t xml:space="preserve">، بدعم من أكثر من 300 منظمة غير حكومية ومزارع. راجع </w:t>
      </w:r>
      <w:r w:rsidRPr="003E2BD9">
        <w:rPr>
          <w:rFonts w:ascii="Simplified Arabic" w:hAnsi="Simplified Arabic" w:cs="Simplified Arabic"/>
          <w:sz w:val="20"/>
          <w:szCs w:val="20"/>
          <w:rtl/>
        </w:rPr>
        <w:fldChar w:fldCharType="begin"/>
      </w:r>
      <w:r w:rsidRPr="003E2BD9">
        <w:rPr>
          <w:rFonts w:ascii="Simplified Arabic" w:hAnsi="Simplified Arabic" w:cs="Simplified Arabic"/>
          <w:sz w:val="20"/>
          <w:szCs w:val="20"/>
          <w:rtl/>
        </w:rPr>
        <w:instrText xml:space="preserve"> </w:instrText>
      </w:r>
      <w:r w:rsidRPr="003E2BD9">
        <w:rPr>
          <w:rFonts w:ascii="Simplified Arabic" w:hAnsi="Simplified Arabic" w:cs="Simplified Arabic"/>
          <w:sz w:val="20"/>
          <w:szCs w:val="20"/>
        </w:rPr>
        <w:instrText xml:space="preserve">ADDIN ZOTERO_ITEM CSL_CITATION {"citationID":"KsFwsMOW","properties":{"formattedCitation":"Emanuela Gambini, \\uc0\\u8216{}No Patents on Seeds Files an Opposition against Monsanto\\uc0\\u8217{}s Patent EP 2 134 870 B1 Covering the Selection of Soybean Plants and Seeds\\uc0\\u8217{} (2015) 6 European Journal of Risk Regulation 134.","plainCitation":"Emanuela Gambini, ‘No Patents on Seeds Files an Opposition against Monsanto’s Patent EP 2 134 870 B1 Covering the Selection of Soybean Plants and Seeds’ (2015) 6 European Journal of Risk Regulation 134.","noteIndex":104},"citationItems":[{"id":539,"uris":["http://zotero.org/users/local/dU5rpCrq/items/8LX3SZW4"],"uri":["http://zotero.org/users/local/dU5rpCrq/items/8LX3SZW4"],"itemData":{"id":539,"type":"article-journal","multi":{"main":{},"_keys":{}},"abstract":"On 25th November, 2014, the coalition “No Patents on Seeds” filed an opposition against the European patent EP 2 134 870 B1, held by the U.S. Company Monsanto Technology. The patent, granted on 26th February, 2014, by the European Patent Office, covers “utility of SNP [single nucleotide polimorfism] markers associated with major soybean plant maturity and growth habit genomic regions” and includes “methods for screening plants and seeds from the genus Glycine withmarkers associated with genomic regions that are related to the plant maturity and growth habit of Glycine plants”.\n“No Patents on Seeds” claims that the patent should be completely revoked, as it falls within the exclusion of essentially biological processes for the production of plants from patentability under art. 53(b) of the European Patent Convention (EPC2000) and is not a patentable invention according to art. 52(2)(a) EPC. This case note gives an overview of the opposition and discusses its implications.","container-title":"European Journal of Risk Regulation","DOI":"10.1017/S1867299X00004360","ISSN":"1867-299X, 2190-8249","issue":"1","language":"en","note":"No Patents on Seeds Files an Opposition against Monsanto's Patent EP 2 134 870 B1 Covering the Selection of Soybean Plants and Seeds - Volume 6 Issue 1 - Emanuela Gambini","page":"134-140","source":"Cambridge Core","title":"No Patents on Seeds Files an Opposition against Monsanto's Patent EP 2 134 870 B1 Covering the Selection of Soybean Plants and Seeds","volume":"6","author":[{"family":"Gambini","given":"Emanuela","multi":{"_key":{}}}],"issued":{"date-parts":[["2015",3]]},"seeAlso":[]}}],"schema":"https://github.com/citation-style-language/schema/raw/master/csl-citation.json"} </w:instrText>
      </w:r>
      <w:r w:rsidRPr="003E2BD9">
        <w:rPr>
          <w:rFonts w:ascii="Simplified Arabic" w:hAnsi="Simplified Arabic" w:cs="Simplified Arabic"/>
          <w:sz w:val="20"/>
          <w:szCs w:val="20"/>
          <w:rtl/>
        </w:rPr>
        <w:fldChar w:fldCharType="separate"/>
      </w:r>
      <w:r w:rsidRPr="003E2BD9">
        <w:rPr>
          <w:rFonts w:ascii="Simplified Arabic" w:hAnsi="Simplified Arabic" w:cs="Simplified Arabic"/>
          <w:sz w:val="20"/>
          <w:szCs w:val="20"/>
          <w:rtl/>
        </w:rPr>
        <w:t>Emanuela Gambini, ‘No Patents on Seeds Files an Opposition against Monsanto’s Patent EP 2 134 870 B1 Covering the Selection of Soybean Plants and Seeds’ (2015) 6 European Journal of Risk Regulation 134.</w:t>
      </w:r>
      <w:r w:rsidRPr="003E2BD9">
        <w:rPr>
          <w:rFonts w:ascii="Simplified Arabic" w:hAnsi="Simplified Arabic" w:cs="Simplified Arabic"/>
          <w:sz w:val="20"/>
          <w:szCs w:val="20"/>
          <w:rtl/>
        </w:rPr>
        <w:fldChar w:fldCharType="end"/>
      </w:r>
    </w:p>
  </w:footnote>
  <w:footnote w:id="108">
    <w:p w14:paraId="63A92AAA" w14:textId="1B5AF693" w:rsidR="00303B49" w:rsidRPr="00EC2954" w:rsidRDefault="00303B49" w:rsidP="003E2BD9">
      <w:pPr>
        <w:pStyle w:val="FootnoteText"/>
        <w:bidi/>
        <w:spacing w:before="20" w:after="20"/>
        <w:ind w:hanging="14"/>
        <w:rPr>
          <w:szCs w:val="18"/>
          <w:rtl/>
        </w:rPr>
      </w:pPr>
      <w:r w:rsidRPr="00AB2454">
        <w:rPr>
          <w:rStyle w:val="FootnoteReference"/>
          <w:rFonts w:ascii="Simplified Arabic" w:eastAsiaTheme="majorEastAsia" w:hAnsi="Simplified Arabic" w:cs="Simplified Arabic"/>
          <w:sz w:val="24"/>
          <w:u w:val="none"/>
          <w:vertAlign w:val="superscript"/>
        </w:rPr>
        <w:footnoteRef/>
      </w:r>
      <w:r w:rsidRPr="00AB2454">
        <w:rPr>
          <w:rStyle w:val="FootnoteReference"/>
          <w:rFonts w:ascii="Simplified Arabic" w:eastAsiaTheme="majorEastAsia" w:hAnsi="Simplified Arabic" w:cs="Simplified Arabic"/>
          <w:sz w:val="24"/>
          <w:u w:val="none"/>
          <w:vertAlign w:val="superscript"/>
          <w:rtl/>
        </w:rPr>
        <w:t xml:space="preserve"> </w:t>
      </w:r>
      <w:r w:rsidRPr="003E2BD9">
        <w:rPr>
          <w:rFonts w:ascii="Simplified Arabic" w:hAnsi="Simplified Arabic" w:cs="Simplified Arabic"/>
          <w:sz w:val="20"/>
          <w:szCs w:val="20"/>
          <w:rtl/>
        </w:rPr>
        <w:t xml:space="preserve">براءة الاختراع الأوروبية </w:t>
      </w:r>
      <w:r w:rsidRPr="003E2BD9">
        <w:rPr>
          <w:rFonts w:ascii="Simplified Arabic" w:hAnsi="Simplified Arabic" w:cs="Simplified Arabic"/>
          <w:sz w:val="20"/>
          <w:szCs w:val="20"/>
        </w:rPr>
        <w:t>(EPO) EP2134870 B1</w:t>
      </w:r>
      <w:r w:rsidR="004722B7">
        <w:rPr>
          <w:rFonts w:ascii="Simplified Arabic" w:hAnsi="Simplified Arabic" w:cs="Simplified Arabic" w:hint="cs"/>
          <w:sz w:val="20"/>
          <w:szCs w:val="20"/>
          <w:rtl/>
        </w:rPr>
        <w:t xml:space="preserve"> ي</w:t>
      </w:r>
      <w:r w:rsidRPr="003E2BD9">
        <w:rPr>
          <w:rFonts w:ascii="Simplified Arabic" w:hAnsi="Simplified Arabic" w:cs="Simplified Arabic"/>
          <w:sz w:val="20"/>
          <w:szCs w:val="20"/>
          <w:rtl/>
        </w:rPr>
        <w:t>شير الطلب إلى أنه يمكن تطبيق الاختراع على نبات "من مجموعة تتألف من أعضاء من جنس جليسين، وبشكل أكثر تحديدًا من مجموعة تتألف من رملية جليسين، وآرغرية جليسين، وكناسناس جليسين، وذؤنون الأرض جليسين، وكيرفاتا جليسين، وسيرتولوبا جليسين، وفالكيت جليسين، ولاتيفوليا جليسين، ولاتروبيانا جليسين، وماكس جليسين، ومايكروفيلا جليسين، وبيسكادرنسيس جليسين، وبيندانيكا جليسين، وروبيجينوسا جليسين، وصويا جليسين، وإس بي جليسين، وستنوفيتا جليسين، وتاباسينا جليسين، وتومنتيلا."</w:t>
      </w:r>
    </w:p>
  </w:footnote>
  <w:footnote w:id="109">
    <w:p w14:paraId="6BD6AC73" w14:textId="77777777" w:rsidR="00303B49" w:rsidRPr="00EC2954" w:rsidRDefault="00303B49" w:rsidP="003E2BD9">
      <w:pPr>
        <w:pStyle w:val="FootnoteText"/>
        <w:bidi/>
        <w:spacing w:before="20" w:after="20"/>
        <w:ind w:hanging="14"/>
        <w:rPr>
          <w:szCs w:val="18"/>
          <w:rtl/>
        </w:rPr>
      </w:pPr>
      <w:r w:rsidRPr="00AB2454">
        <w:rPr>
          <w:rStyle w:val="FootnoteReference"/>
          <w:rFonts w:ascii="Simplified Arabic" w:eastAsiaTheme="majorEastAsia" w:hAnsi="Simplified Arabic" w:cs="Simplified Arabic"/>
          <w:sz w:val="24"/>
          <w:u w:val="none"/>
          <w:vertAlign w:val="superscript"/>
        </w:rPr>
        <w:footnoteRef/>
      </w:r>
      <w:r w:rsidRPr="00AB2454">
        <w:rPr>
          <w:rStyle w:val="FootnoteReference"/>
          <w:rFonts w:ascii="Simplified Arabic" w:eastAsiaTheme="majorEastAsia" w:hAnsi="Simplified Arabic" w:cs="Simplified Arabic"/>
          <w:sz w:val="24"/>
          <w:u w:val="none"/>
          <w:vertAlign w:val="superscript"/>
          <w:rtl/>
        </w:rPr>
        <w:t xml:space="preserve"> </w:t>
      </w:r>
      <w:r w:rsidRPr="003E2BD9">
        <w:rPr>
          <w:rFonts w:ascii="Simplified Arabic" w:hAnsi="Simplified Arabic" w:cs="Simplified Arabic"/>
          <w:sz w:val="20"/>
          <w:szCs w:val="20"/>
          <w:rtl/>
        </w:rPr>
        <w:t>المرجع نفسه.</w:t>
      </w:r>
    </w:p>
  </w:footnote>
  <w:footnote w:id="110">
    <w:p w14:paraId="25A298D0" w14:textId="77777777" w:rsidR="00303B49" w:rsidRPr="00EC2954" w:rsidRDefault="00303B49" w:rsidP="00DD20A4">
      <w:pPr>
        <w:pStyle w:val="FootnoteText"/>
        <w:bidi/>
        <w:spacing w:before="20" w:after="20"/>
        <w:ind w:hanging="14"/>
        <w:rPr>
          <w:szCs w:val="18"/>
          <w:rtl/>
        </w:rPr>
      </w:pPr>
      <w:r w:rsidRPr="00DD20A4">
        <w:rPr>
          <w:rStyle w:val="FootnoteReference"/>
          <w:rFonts w:ascii="Simplified Arabic" w:hAnsi="Simplified Arabic" w:cs="Simplified Arabic"/>
          <w:kern w:val="22"/>
          <w:sz w:val="24"/>
          <w:szCs w:val="36"/>
          <w:u w:val="none"/>
          <w:vertAlign w:val="superscript"/>
        </w:rPr>
        <w:footnoteRef/>
      </w:r>
      <w:r w:rsidRPr="00DD20A4">
        <w:rPr>
          <w:rStyle w:val="FootnoteReference"/>
          <w:rFonts w:ascii="Simplified Arabic" w:hAnsi="Simplified Arabic" w:cs="Simplified Arabic"/>
          <w:kern w:val="22"/>
          <w:sz w:val="24"/>
          <w:szCs w:val="36"/>
          <w:u w:val="none"/>
          <w:vertAlign w:val="superscript"/>
          <w:rtl/>
        </w:rPr>
        <w:t xml:space="preserve"> </w:t>
      </w:r>
      <w:r w:rsidRPr="00DD20A4">
        <w:rPr>
          <w:rFonts w:ascii="Simplified Arabic" w:hAnsi="Simplified Arabic" w:cs="Simplified Arabic"/>
          <w:sz w:val="20"/>
          <w:szCs w:val="20"/>
          <w:rtl/>
        </w:rPr>
        <w:t xml:space="preserve">براءة الاختراع الأوروبية </w:t>
      </w:r>
      <w:r w:rsidRPr="00DD20A4">
        <w:rPr>
          <w:rFonts w:ascii="Simplified Arabic" w:hAnsi="Simplified Arabic" w:cs="Simplified Arabic"/>
          <w:sz w:val="20"/>
          <w:szCs w:val="20"/>
        </w:rPr>
        <w:t>(EPO) EP 2134870 B1</w:t>
      </w:r>
      <w:r w:rsidRPr="00DD20A4">
        <w:rPr>
          <w:rFonts w:ascii="Simplified Arabic" w:hAnsi="Simplified Arabic" w:cs="Simplified Arabic"/>
          <w:sz w:val="20"/>
          <w:szCs w:val="20"/>
          <w:rtl/>
        </w:rPr>
        <w:t>، الفقرة 3.</w:t>
      </w:r>
    </w:p>
  </w:footnote>
  <w:footnote w:id="111">
    <w:p w14:paraId="5C694E7C" w14:textId="77777777" w:rsidR="00303B49" w:rsidRPr="00EC2954" w:rsidRDefault="00303B49" w:rsidP="007B5E79">
      <w:pPr>
        <w:pStyle w:val="FootnoteText"/>
        <w:bidi/>
        <w:spacing w:before="20" w:after="20"/>
        <w:ind w:hanging="14"/>
        <w:rPr>
          <w:szCs w:val="18"/>
          <w:rtl/>
        </w:rPr>
      </w:pPr>
      <w:r w:rsidRPr="00DD20A4">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DD20A4">
        <w:rPr>
          <w:rFonts w:ascii="Simplified Arabic" w:hAnsi="Simplified Arabic" w:cs="Simplified Arabic"/>
          <w:sz w:val="20"/>
          <w:szCs w:val="20"/>
          <w:rtl/>
        </w:rPr>
        <w:t>المرجع نفسه، الفقرة 114. في طلب براءة الاختراع تُعرَّف كلمة "الخط" باعتبارها تشير إلى "مجموعة من نباتات فردية من سلالة ذات سمات مشابهة." الفقرة 18.</w:t>
      </w:r>
    </w:p>
  </w:footnote>
  <w:footnote w:id="112">
    <w:p w14:paraId="7D471D4D" w14:textId="1A9991A6" w:rsidR="00303B49" w:rsidRPr="00EC2954" w:rsidRDefault="00303B49" w:rsidP="00DD20A4">
      <w:pPr>
        <w:pStyle w:val="FootnoteText"/>
        <w:bidi/>
        <w:spacing w:before="20" w:after="20"/>
        <w:ind w:hanging="14"/>
        <w:rPr>
          <w:szCs w:val="18"/>
          <w:rtl/>
        </w:rPr>
      </w:pPr>
      <w:r w:rsidRPr="00DD20A4">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DD20A4">
        <w:rPr>
          <w:rFonts w:ascii="Simplified Arabic" w:hAnsi="Simplified Arabic" w:cs="Simplified Arabic"/>
          <w:sz w:val="20"/>
          <w:szCs w:val="20"/>
          <w:rtl/>
        </w:rPr>
        <w:t xml:space="preserve">أمانة اتفاقية التنوّع البيولوجي، "تقرير فريق الخبراء التقني المخصص المعني بمعلومات التسلسل الرقمي بشأن الموارد الجينية،" </w:t>
      </w:r>
      <w:r w:rsidRPr="000A3097">
        <w:rPr>
          <w:rFonts w:asciiTheme="majorBidi" w:hAnsiTheme="majorBidi" w:cstheme="majorBidi"/>
          <w:sz w:val="20"/>
          <w:szCs w:val="20"/>
        </w:rPr>
        <w:t xml:space="preserve">CBD/DSI/AHTEG/2020/1/7 </w:t>
      </w:r>
      <w:r w:rsidR="00D73A87">
        <w:rPr>
          <w:rFonts w:asciiTheme="majorBidi" w:hAnsiTheme="majorBidi" w:cstheme="majorBidi" w:hint="cs"/>
          <w:sz w:val="20"/>
          <w:szCs w:val="20"/>
          <w:rtl/>
        </w:rPr>
        <w:t xml:space="preserve"> (20 مارس/آذار 2020).</w:t>
      </w:r>
    </w:p>
  </w:footnote>
  <w:footnote w:id="113">
    <w:p w14:paraId="2C3C010B" w14:textId="77777777" w:rsidR="00303B49" w:rsidRPr="00EC2954" w:rsidRDefault="00303B49" w:rsidP="002C0B8C">
      <w:pPr>
        <w:pStyle w:val="FootnoteText"/>
        <w:bidi/>
        <w:spacing w:before="20" w:after="20"/>
        <w:ind w:left="284" w:hanging="288"/>
        <w:rPr>
          <w:szCs w:val="18"/>
          <w:rtl/>
        </w:rPr>
      </w:pPr>
      <w:r w:rsidRPr="003D55EF">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3D55EF">
        <w:rPr>
          <w:rFonts w:ascii="Simplified Arabic" w:hAnsi="Simplified Arabic" w:cs="Simplified Arabic"/>
          <w:sz w:val="20"/>
          <w:szCs w:val="20"/>
          <w:rtl/>
        </w:rPr>
        <w:t>المرجع نفسه، الفقرة 30.</w:t>
      </w:r>
    </w:p>
  </w:footnote>
  <w:footnote w:id="114">
    <w:p w14:paraId="1500D665" w14:textId="725F8278" w:rsidR="00303B49" w:rsidRPr="003D55EF" w:rsidRDefault="00303B49" w:rsidP="002C0B8C">
      <w:pPr>
        <w:pStyle w:val="FootnoteText"/>
        <w:bidi/>
        <w:spacing w:before="20" w:after="20"/>
        <w:ind w:left="284" w:hanging="288"/>
        <w:rPr>
          <w:rFonts w:ascii="Simplified Arabic" w:hAnsi="Simplified Arabic" w:cs="Simplified Arabic"/>
          <w:szCs w:val="18"/>
          <w:vertAlign w:val="superscript"/>
          <w:rtl/>
        </w:rPr>
      </w:pPr>
      <w:r w:rsidRPr="003D55EF">
        <w:rPr>
          <w:rStyle w:val="FootnoteReference"/>
          <w:rFonts w:ascii="Simplified Arabic" w:eastAsiaTheme="majorEastAsia" w:hAnsi="Simplified Arabic" w:cs="Simplified Arabic"/>
          <w:sz w:val="24"/>
          <w:u w:val="none"/>
          <w:vertAlign w:val="superscript"/>
        </w:rPr>
        <w:footnoteRef/>
      </w:r>
      <w:r>
        <w:rPr>
          <w:rFonts w:ascii="Simplified Arabic" w:hAnsi="Simplified Arabic" w:cs="Simplified Arabic" w:hint="cs"/>
          <w:sz w:val="24"/>
          <w:vertAlign w:val="superscript"/>
          <w:rtl/>
        </w:rPr>
        <w:t xml:space="preserve"> </w:t>
      </w:r>
      <w:r w:rsidRPr="00EC2954">
        <w:rPr>
          <w:szCs w:val="18"/>
          <w:rtl/>
        </w:rPr>
        <w:t>Bagley and others (n 30)</w:t>
      </w:r>
    </w:p>
  </w:footnote>
  <w:footnote w:id="115">
    <w:p w14:paraId="5C2D9A89" w14:textId="77777777" w:rsidR="00303B49" w:rsidRPr="00EC2954" w:rsidRDefault="00303B49" w:rsidP="003D55EF">
      <w:pPr>
        <w:pStyle w:val="FootnoteText"/>
        <w:bidi/>
        <w:spacing w:before="20" w:after="20"/>
        <w:ind w:hanging="14"/>
        <w:rPr>
          <w:szCs w:val="18"/>
          <w:rtl/>
        </w:rPr>
      </w:pPr>
      <w:r w:rsidRPr="003D55EF">
        <w:rPr>
          <w:rStyle w:val="FootnoteReference"/>
          <w:rFonts w:ascii="Simplified Arabic" w:hAnsi="Simplified Arabic" w:cs="Simplified Arabic"/>
          <w:sz w:val="24"/>
          <w:u w:val="none"/>
          <w:vertAlign w:val="superscript"/>
        </w:rPr>
        <w:footnoteRef/>
      </w:r>
      <w:r w:rsidRPr="003D55EF">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{"citationID":"iZ2vL0hd","properties":{"formattedCitation":"Fabian Rohden and others, \\uc0\\u8216{}Combined Study On Digital Sequence Information In Public And Private Databases And Traceability\\uc0\\u8217{} (Secretariat of the Convention on Biological Diversity 29 January 2020) 16.","plainCitation":"Fabian Rohden and others, ‘Combined Study On Digital Sequence Information In Public And Private Databases And Traceability’ (Secretariat of the Convention on Biological Diversity 29 January 2020) 16.","noteIndex":112},"citationItems":[{"id":661,"uris":["http://zotero.org/users/local/dU5rpCrq/items/UQH2C6GN"],"uri":["http://zotero.org/users/local/dU5rpCrq/items/UQH2C6GN"],"itemData":{"id":661,"type":"article","multi":{"main":{},"_keys":{}},"publisher":"Secretariat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Scholz","given":"Amber","multi":{"_key":{}}}],"issued":{"date-parts":[["2020",1,29]]},"seeAlso":[]},"locator":"16"}],"schema":"https://github.com/citation-style-language/schema/raw/master/csl-citation.json"} </w:instrText>
      </w:r>
      <w:r w:rsidRPr="00EC2954">
        <w:rPr>
          <w:szCs w:val="18"/>
          <w:rtl/>
        </w:rPr>
        <w:fldChar w:fldCharType="separate"/>
      </w:r>
      <w:r w:rsidRPr="00EC2954">
        <w:rPr>
          <w:szCs w:val="18"/>
          <w:rtl/>
        </w:rPr>
        <w:t>Fabian Rohden and others, ‘Combined Study On Digital Sequence Information In Public And Private Databases And Traceability’ (Secretariat of the Convention on Biological Diversity 29 January 2020) 16.</w:t>
      </w:r>
      <w:r w:rsidRPr="00EC2954">
        <w:rPr>
          <w:szCs w:val="18"/>
          <w:rtl/>
        </w:rPr>
        <w:fldChar w:fldCharType="end"/>
      </w:r>
      <w:r w:rsidRPr="00EC2954">
        <w:rPr>
          <w:szCs w:val="18"/>
          <w:rtl/>
        </w:rPr>
        <w:t xml:space="preserve">  </w:t>
      </w:r>
      <w:r w:rsidRPr="003D55EF">
        <w:rPr>
          <w:rFonts w:ascii="Simplified Arabic" w:hAnsi="Simplified Arabic" w:cs="Simplified Arabic"/>
          <w:sz w:val="20"/>
          <w:szCs w:val="20"/>
          <w:rtl/>
        </w:rPr>
        <w:t>متاح على:</w:t>
      </w:r>
      <w:r w:rsidRPr="003D55EF">
        <w:rPr>
          <w:sz w:val="20"/>
          <w:szCs w:val="20"/>
          <w:rtl/>
        </w:rPr>
        <w:t xml:space="preserve"> </w:t>
      </w:r>
      <w:r w:rsidRPr="00EC2954">
        <w:rPr>
          <w:szCs w:val="18"/>
        </w:rPr>
        <w:t>https://www.cbd.int/doc/c/1f8f/d793/57cb114ca40cb6468f479584/dsi-ahteg-2020-01-04-en.pdf</w:t>
      </w:r>
      <w:r w:rsidRPr="00EC2954">
        <w:rPr>
          <w:szCs w:val="18"/>
          <w:rtl/>
        </w:rPr>
        <w:t>.</w:t>
      </w:r>
    </w:p>
  </w:footnote>
  <w:footnote w:id="116">
    <w:p w14:paraId="5C8E5C4C" w14:textId="77777777" w:rsidR="00303B49" w:rsidRPr="00EC2954" w:rsidRDefault="00303B49" w:rsidP="003D55EF">
      <w:pPr>
        <w:pStyle w:val="FootnoteText"/>
        <w:bidi/>
        <w:spacing w:before="20" w:after="20"/>
        <w:ind w:hanging="14"/>
        <w:rPr>
          <w:szCs w:val="18"/>
          <w:rtl/>
        </w:rPr>
      </w:pPr>
      <w:r w:rsidRPr="003D55EF">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t xml:space="preserve">راجع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{"citationID":"pMexDH2l","properties":{"formattedCitation":"\\uc0\\u8216{}Response from International Nucleotide Sequence Database Collaboration (INSDC) to CBD Call for Views and Information on Digital Sequence Information on Genetic Resources\\uc0\\u8217{} (1 June 2019).","plainCitation":"‘Response from International Nucleotide Sequence Database Collaboration (INSDC) to CBD Call for Views and Information on Digital Sequence Information on Genetic Resources’ (1 June 2019).","noteIndex":113},"citationItems":[{"id":673,"uris":["http://zotero.org/users/local/dU5rpCrq/items/5YEQX5Q8"],"uri":["http://zotero.org/users/local/dU5rpCrq/items/5YEQX5Q8"],"itemData":{"id":673,"type":"article","multi":{"main":{},"_keys":{}},"title":"Response from International Nucleotide Sequence Database Collaboration (INSDC) to CBD call for views and information on Digital Sequence Information on Genetic Resources","issued":{"date-parts":[["2019",6,1]]},"seeAlso":[]}}],"schema":"https://github.com/citation-style-language/schema/raw/master/csl-citation.json"} </w:instrText>
      </w:r>
      <w:r w:rsidRPr="00EC2954">
        <w:rPr>
          <w:szCs w:val="18"/>
          <w:rtl/>
        </w:rPr>
        <w:fldChar w:fldCharType="separate"/>
      </w:r>
      <w:r w:rsidRPr="00EC2954">
        <w:rPr>
          <w:szCs w:val="18"/>
          <w:rtl/>
        </w:rPr>
        <w:t>‘Response from International Nucleotide Sequence Database Collaboration (INSDC) to CBD Call for Views and Information on Digital Sequence Information on Genetic Resources’ (1 June 2019).</w:t>
      </w:r>
      <w:r w:rsidRPr="00EC2954">
        <w:rPr>
          <w:szCs w:val="18"/>
          <w:rtl/>
        </w:rPr>
        <w:fldChar w:fldCharType="end"/>
      </w:r>
      <w:r w:rsidRPr="00EC2954">
        <w:rPr>
          <w:szCs w:val="18"/>
          <w:rtl/>
        </w:rPr>
        <w:t xml:space="preserve"> راجع أيضًا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{"citationID":"kPHWxCKt","properties":{"formattedCitation":"Rohden and others (n 112).","plainCitation":"Rohden and others (n 112).","noteIndex":113},"citationItems":[{"id":661,"uris":["http://zotero.org/users/local/dU5rpCrq/items/UQH2C6GN"],"uri":["http://zotero.org/users/local/dU5rpCrq/items/UQH2C6GN"],"itemData":{"id":661,"type":"article","multi":{"main":{},"_keys":{}},"publisher":"Secretariat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EC2954">
        <w:rPr>
          <w:szCs w:val="18"/>
          <w:rtl/>
        </w:rPr>
        <w:fldChar w:fldCharType="separate"/>
      </w:r>
      <w:r w:rsidRPr="00EC2954">
        <w:rPr>
          <w:szCs w:val="18"/>
          <w:rtl/>
        </w:rPr>
        <w:t>Rohden and others (n 112).</w:t>
      </w:r>
      <w:r w:rsidRPr="00EC2954">
        <w:rPr>
          <w:szCs w:val="18"/>
          <w:rtl/>
        </w:rPr>
        <w:fldChar w:fldCharType="end"/>
      </w:r>
    </w:p>
  </w:footnote>
  <w:footnote w:id="117">
    <w:p w14:paraId="5C77CA57" w14:textId="79B2BDB1" w:rsidR="00303B49" w:rsidRPr="00EC2954" w:rsidRDefault="00303B49" w:rsidP="003D55EF">
      <w:pPr>
        <w:pStyle w:val="FootnoteText"/>
        <w:bidi/>
        <w:spacing w:before="20" w:after="20"/>
        <w:ind w:hanging="14"/>
        <w:rPr>
          <w:szCs w:val="18"/>
          <w:rtl/>
        </w:rPr>
      </w:pPr>
      <w:r w:rsidRPr="003D55EF">
        <w:rPr>
          <w:rStyle w:val="FootnoteReference"/>
          <w:rFonts w:ascii="Simplified Arabic" w:eastAsiaTheme="majorEastAsia" w:hAnsi="Simplified Arabic" w:cs="Simplified Arabic"/>
          <w:sz w:val="24"/>
          <w:u w:val="none"/>
          <w:vertAlign w:val="superscript"/>
        </w:rPr>
        <w:footnoteRef/>
      </w:r>
      <w:hyperlink r:id="rId2" w:history="1">
        <w:r w:rsidRPr="00EC2954">
          <w:rPr>
            <w:rStyle w:val="Hyperlink"/>
            <w:szCs w:val="18"/>
            <w:rtl/>
          </w:rPr>
          <w:t xml:space="preserve"> </w:t>
        </w:r>
        <w:r w:rsidRPr="00EC2954">
          <w:rPr>
            <w:rStyle w:val="Hyperlink"/>
            <w:szCs w:val="18"/>
          </w:rPr>
          <w:t>https://www.ncbi.nlm.nih.gov/genbank/statistics/</w:t>
        </w:r>
      </w:hyperlink>
      <w:r w:rsidRPr="00EC2954">
        <w:rPr>
          <w:szCs w:val="18"/>
        </w:rPr>
        <w:t xml:space="preserve">. </w:t>
      </w:r>
      <w:r w:rsidR="00972889">
        <w:rPr>
          <w:rFonts w:ascii="Simplified Arabic" w:hAnsi="Simplified Arabic" w:cs="Simplified Arabic" w:hint="cs"/>
          <w:sz w:val="20"/>
          <w:szCs w:val="20"/>
          <w:rtl/>
        </w:rPr>
        <w:t xml:space="preserve"> </w:t>
      </w:r>
      <w:r w:rsidR="00972889">
        <w:rPr>
          <w:rFonts w:ascii="Simplified Arabic" w:hAnsi="Simplified Arabic" w:cs="Simplified Arabic" w:hint="cs"/>
          <w:sz w:val="20"/>
          <w:szCs w:val="20"/>
          <w:rtl/>
        </w:rPr>
        <w:t>ا</w:t>
      </w:r>
      <w:r w:rsidRPr="003D55EF">
        <w:rPr>
          <w:rFonts w:ascii="Simplified Arabic" w:hAnsi="Simplified Arabic" w:cs="Simplified Arabic"/>
          <w:sz w:val="20"/>
          <w:szCs w:val="20"/>
          <w:rtl/>
        </w:rPr>
        <w:t xml:space="preserve">لأسس هي النيوكليوتيدات التي تمثلها الأحرف </w:t>
      </w:r>
      <w:r w:rsidRPr="003D55EF">
        <w:rPr>
          <w:rFonts w:ascii="Simplified Arabic" w:hAnsi="Simplified Arabic" w:cs="Simplified Arabic"/>
          <w:sz w:val="20"/>
          <w:szCs w:val="20"/>
        </w:rPr>
        <w:t>A</w:t>
      </w:r>
      <w:r w:rsidRPr="003D55EF">
        <w:rPr>
          <w:rFonts w:ascii="Simplified Arabic" w:hAnsi="Simplified Arabic" w:cs="Simplified Arabic"/>
          <w:sz w:val="20"/>
          <w:szCs w:val="20"/>
          <w:rtl/>
        </w:rPr>
        <w:t xml:space="preserve">، و </w:t>
      </w:r>
      <w:r w:rsidRPr="003D55EF">
        <w:rPr>
          <w:rFonts w:ascii="Simplified Arabic" w:hAnsi="Simplified Arabic" w:cs="Simplified Arabic"/>
          <w:sz w:val="20"/>
          <w:szCs w:val="20"/>
        </w:rPr>
        <w:t>C</w:t>
      </w:r>
      <w:r w:rsidRPr="003D55EF">
        <w:rPr>
          <w:rFonts w:ascii="Simplified Arabic" w:hAnsi="Simplified Arabic" w:cs="Simplified Arabic"/>
          <w:sz w:val="20"/>
          <w:szCs w:val="20"/>
          <w:rtl/>
        </w:rPr>
        <w:t xml:space="preserve">، و </w:t>
      </w:r>
      <w:r w:rsidRPr="003D55EF">
        <w:rPr>
          <w:rFonts w:ascii="Simplified Arabic" w:hAnsi="Simplified Arabic" w:cs="Simplified Arabic"/>
          <w:sz w:val="20"/>
          <w:szCs w:val="20"/>
        </w:rPr>
        <w:t>G</w:t>
      </w:r>
      <w:r w:rsidRPr="003D55EF">
        <w:rPr>
          <w:rFonts w:ascii="Simplified Arabic" w:hAnsi="Simplified Arabic" w:cs="Simplified Arabic"/>
          <w:sz w:val="20"/>
          <w:szCs w:val="20"/>
          <w:rtl/>
        </w:rPr>
        <w:t>، و</w:t>
      </w:r>
      <w:r w:rsidRPr="003D55EF">
        <w:rPr>
          <w:rFonts w:ascii="Simplified Arabic" w:hAnsi="Simplified Arabic" w:cs="Simplified Arabic"/>
          <w:sz w:val="20"/>
          <w:szCs w:val="20"/>
        </w:rPr>
        <w:t>T</w:t>
      </w:r>
      <w:r w:rsidRPr="000E0A13">
        <w:rPr>
          <w:rFonts w:ascii="Simplified Arabic" w:hAnsi="Simplified Arabic" w:cs="Simplified Arabic"/>
          <w:sz w:val="20"/>
          <w:szCs w:val="20"/>
          <w:rtl/>
        </w:rPr>
        <w:t xml:space="preserve"> </w:t>
      </w:r>
      <w:r w:rsidRPr="000E0A13">
        <w:rPr>
          <w:rFonts w:ascii="Simplified Arabic" w:hAnsi="Simplified Arabic" w:cs="Simplified Arabic" w:hint="cs"/>
          <w:sz w:val="20"/>
          <w:szCs w:val="20"/>
          <w:rtl/>
        </w:rPr>
        <w:t>ل</w:t>
      </w:r>
      <w:r w:rsidRPr="000E0A13">
        <w:rPr>
          <w:rFonts w:ascii="Simplified Arabic" w:hAnsi="Simplified Arabic" w:cs="Simplified Arabic"/>
          <w:sz w:val="20"/>
          <w:szCs w:val="20"/>
          <w:rtl/>
        </w:rPr>
        <w:t>لحمض الخلوي الصبغي</w:t>
      </w:r>
      <w:r w:rsidRPr="003D55EF">
        <w:rPr>
          <w:rFonts w:ascii="Simplified Arabic" w:hAnsi="Simplified Arabic" w:cs="Simplified Arabic"/>
          <w:sz w:val="20"/>
          <w:szCs w:val="20"/>
          <w:rtl/>
        </w:rPr>
        <w:t xml:space="preserve">. تنبغي ملاحظة أن الكثير من محتوى </w:t>
      </w:r>
      <w:r w:rsidRPr="000E0A13">
        <w:rPr>
          <w:rFonts w:ascii="Simplified Arabic" w:hAnsi="Simplified Arabic" w:cs="Simplified Arabic"/>
          <w:sz w:val="20"/>
          <w:szCs w:val="20"/>
          <w:rtl/>
        </w:rPr>
        <w:t>قاعدة البيانات الدولية لسلاسل النوكليوتيدات التعاونية</w:t>
      </w:r>
      <w:r w:rsidRPr="003D55EF">
        <w:rPr>
          <w:rFonts w:ascii="Simplified Arabic" w:hAnsi="Simplified Arabic" w:cs="Simplified Arabic"/>
          <w:sz w:val="20"/>
          <w:szCs w:val="20"/>
          <w:rtl/>
        </w:rPr>
        <w:t xml:space="preserve"> هو الحمض الخلوي الصبغي بشرية أو يأتي من بلدان لا تتطلب الحصول على موافقة مسبقة عن علم.</w:t>
      </w:r>
    </w:p>
  </w:footnote>
  <w:footnote w:id="118">
    <w:p w14:paraId="7A9A59AC" w14:textId="6E93DB7F" w:rsidR="00303B49" w:rsidRPr="00EC2954" w:rsidRDefault="00303B49" w:rsidP="003D55EF">
      <w:pPr>
        <w:pStyle w:val="FootnoteText"/>
        <w:bidi/>
        <w:spacing w:before="20" w:after="20"/>
        <w:ind w:hanging="14"/>
        <w:rPr>
          <w:szCs w:val="18"/>
          <w:rtl/>
        </w:rPr>
      </w:pPr>
      <w:r w:rsidRPr="003D55EF">
        <w:rPr>
          <w:rStyle w:val="FootnoteReference"/>
          <w:rFonts w:ascii="Simplified Arabic" w:hAnsi="Simplified Arabic" w:cs="Simplified Arabic"/>
          <w:sz w:val="24"/>
          <w:u w:val="none"/>
          <w:vertAlign w:val="superscript"/>
        </w:rPr>
        <w:footnoteRef/>
      </w:r>
      <w:hyperlink r:id="rId3" w:history="1">
        <w:r w:rsidRPr="00EC2954">
          <w:rPr>
            <w:rStyle w:val="Hyperlink"/>
            <w:szCs w:val="18"/>
            <w:rtl/>
          </w:rPr>
          <w:t xml:space="preserve"> </w:t>
        </w:r>
        <w:r w:rsidRPr="00EC2954">
          <w:rPr>
            <w:rStyle w:val="Hyperlink"/>
            <w:szCs w:val="18"/>
          </w:rPr>
          <w:t>https://www.earthbiogenome.org/</w:t>
        </w:r>
      </w:hyperlink>
      <w:r w:rsidRPr="00EC2954">
        <w:rPr>
          <w:rStyle w:val="Hyperlink"/>
          <w:szCs w:val="18"/>
        </w:rPr>
        <w:t>.</w:t>
      </w:r>
      <w:r w:rsidRPr="00EC2954">
        <w:rPr>
          <w:rStyle w:val="Hyperlink"/>
          <w:color w:val="000000" w:themeColor="text1"/>
          <w:szCs w:val="18"/>
        </w:rPr>
        <w:t xml:space="preserve"> </w:t>
      </w:r>
      <w:r>
        <w:rPr>
          <w:rStyle w:val="Hyperlink"/>
          <w:rFonts w:ascii="Simplified Arabic" w:hAnsi="Simplified Arabic" w:cs="Simplified Arabic" w:hint="cs"/>
          <w:color w:val="000000" w:themeColor="text1"/>
          <w:szCs w:val="18"/>
          <w:rtl/>
        </w:rPr>
        <w:t xml:space="preserve"> </w:t>
      </w:r>
      <w:r>
        <w:rPr>
          <w:rStyle w:val="Hyperlink"/>
          <w:rFonts w:ascii="Simplified Arabic" w:hAnsi="Simplified Arabic" w:cs="Simplified Arabic" w:hint="cs"/>
          <w:color w:val="000000" w:themeColor="text1"/>
          <w:szCs w:val="18"/>
          <w:rtl/>
        </w:rPr>
        <w:t>را</w:t>
      </w:r>
      <w:r w:rsidRPr="00233F7A">
        <w:rPr>
          <w:rStyle w:val="Hyperlink"/>
          <w:rFonts w:ascii="Simplified Arabic" w:hAnsi="Simplified Arabic" w:cs="Simplified Arabic"/>
          <w:color w:val="000000" w:themeColor="text1"/>
          <w:szCs w:val="18"/>
          <w:rtl/>
        </w:rPr>
        <w:t>جع</w:t>
      </w:r>
      <w:r w:rsidRPr="00EC2954">
        <w:rPr>
          <w:rStyle w:val="Hyperlink"/>
          <w:color w:val="000000" w:themeColor="text1"/>
          <w:szCs w:val="18"/>
          <w:rtl/>
        </w:rPr>
        <w:t xml:space="preserve"> أيضًا</w:t>
      </w:r>
      <w:r w:rsidRPr="00EC2954">
        <w:rPr>
          <w:rStyle w:val="Hyperlink"/>
          <w:rFonts w:eastAsiaTheme="majorEastAsia"/>
          <w:color w:val="000000" w:themeColor="text1"/>
          <w:szCs w:val="18"/>
          <w:rtl/>
        </w:rPr>
        <w:fldChar w:fldCharType="begin"/>
      </w:r>
      <w:r w:rsidRPr="00EC2954">
        <w:rPr>
          <w:szCs w:val="18"/>
          <w:rtl/>
        </w:rPr>
        <w:instrText xml:space="preserve"> </w:instrText>
      </w:r>
      <w:r w:rsidRPr="00EC2954">
        <w:rPr>
          <w:rStyle w:val="Hyperlink"/>
          <w:rFonts w:eastAsiaTheme="majorEastAsia"/>
          <w:color w:val="000000" w:themeColor="text1"/>
          <w:szCs w:val="18"/>
        </w:rPr>
        <w:instrText xml:space="preserve">ADDIN ZOTERO_ITEM CSL_CITATION {"citationID":"28tY3NhS","properties":{"formattedCitation":"Harris A Lewin and others, \\uc0\\u8216{}Earth BioGenome Project: Sequencing Life for the Future of Life\\uc0\\u8217{} (2018) 115 Proceedings of the National Academy of Sciences of the United States of America 4325.","plainCitation":"Harris A Lewin and others, ‘Earth BioGenome Project: Sequencing Life for the Future of Life’ (2018) 115 Proceedings of the National Academy of Sciences of the United States of America 4325.","noteIndex":115},"citationItems":[{"id":541,"uris":["http://zotero.org/users/local/dU5rpCrq/items/A6PC3NEM"],"uri":["http://zotero.org/users/local/dU5rpCrq/items/A6PC3NEM"],"itemData":{"id":541,"type":"article-journal","multi":{"main":{},"_keys":{}},"abstract":"Increasing our understanding of Earth's biodiversity and responsibly stewarding its resources are among the most crucial scientific and social challenges of the new millennium. These challenges require fundamental new knowledge of the organization, evolution, functions, and interactions among millions of the planet's organisms. Herein, we present a perspective on the Earth BioGenome Project (EBP), a moonshot for biology that aims to sequence, catalog, and characterize the genomes of all of Earth's eukaryotic biodiversity over a period of 10 years. The outcomes of the EBP will inform a broad range of major issues facing humanity, such as the impact of climate change on biodiversity, the conservation of endangered species and ecosystems, and the preservation and enhancement of ecosystem services. We describe hurdles that the project faces, including data-sharing policies that ensure a permanent, freely available resource for future scientific discovery while respecting access and benefit sharing guidelines of the Nagoya Protocol. We also describe scientific and organizational challenges in executing such an ambitious project, and the structure proposed to achieve the project's goals. The far-reaching potential benefits of creating an open digital repository of genomic information for life on Earth can be realized only by a coordinated international effort.","container-title":"Proceedings of the National Academy of Sciences of the United States of America","DOI":"10.1073/pnas.1720115115","ISSN":"1091-6490","issue":"17","language":"eng","note":"PMID: 29686065\nPMCID: PMC5924910","page":"4325-4333","source":"PubMed","title":"Earth BioGenome Project: Sequencing life for the future of life","title-short":"Earth BioGenome Project","volume":"115","author":[{"family":"Lewin","given":"Harris A.","multi":{"_key":{}}},{"family":"Robinson","given":"Gene E.","multi":{"_key":{}}},{"family":"Kress","given":"W. John","multi":{"_key":{}}},{"family":"Baker","given":"William J.","multi":{"_key":{}}},{"family":"Coddington","given":"Jonathan","multi":{"_key":{}}},{"family":"Crandall","given":"Keith A.","multi":{"_key":{}}},{"family":"Durbin","given":"Richard","multi":{"_key":{}}},{"family":"Edwards","given":"Scott V.","multi":{"_key":{}}},{"family":"Forest","given":"Félix","multi":{"_key":{}}},{"family":"Gilbert","given":"M. Thomas P.","multi":{"_key":{}}},{"family":"Goldstein","given":"Melissa M.","multi":{"_key":{}}},{"family":"Grigoriev","given":"Igor V.","multi":{"_key":{}}},{"family":"Hackett","given":"Kevin J.","multi":{"_key":{}}},{"family":"Haussler","given":"David","multi":{"_key":{}}},{"family":"Jarvis","given":"Erich D.","multi":{"_key":{}}},{"family":"Johnson","given":"Warren E.","multi":{"_key":{}}},{"family":"Patrinos","given":"Aristides","multi":{"_key":{}}},{"family":"Richards","given":"Stephen","multi":{"_key":{}}},{"family":"Castilla-Rubio","given":"Juan Carlos","multi":{"_key":{}}},{"family":"Sluys","given":"Marie-Anne","non-dropping-particle":"van","multi":{"_key":{}}},{"family":"Soltis","given":"Pamela S.","multi":{"_key":{}}},{"family":"Xu","given":"Xun","multi":{"_key":{}}},{"family":"Yang","given":"Huanming","multi":{"_key":{}}},{"family":"Zhang","given":"Guojie","multi":{"_key":{}}}],"issued":{"date-parts":[["2018",4,24]]},"seeAlso":[]}}],"schema":"https://github.com/citation-style-language/schema/raw/master/csl-citation.json"} </w:instrText>
      </w:r>
      <w:r w:rsidRPr="00EC2954">
        <w:rPr>
          <w:rStyle w:val="Hyperlink"/>
          <w:rFonts w:eastAsiaTheme="majorEastAsia"/>
          <w:color w:val="000000" w:themeColor="text1"/>
          <w:szCs w:val="18"/>
          <w:rtl/>
        </w:rPr>
        <w:fldChar w:fldCharType="separate"/>
      </w:r>
      <w:r w:rsidRPr="00EC2954">
        <w:rPr>
          <w:szCs w:val="18"/>
          <w:rtl/>
        </w:rPr>
        <w:t>.</w:t>
      </w:r>
      <w:r w:rsidRPr="00EC2954">
        <w:rPr>
          <w:rStyle w:val="Hyperlink"/>
          <w:rFonts w:eastAsiaTheme="majorEastAsia"/>
          <w:color w:val="000000" w:themeColor="text1"/>
          <w:szCs w:val="18"/>
          <w:rtl/>
        </w:rPr>
        <w:fldChar w:fldCharType="end"/>
      </w:r>
      <w:r>
        <w:rPr>
          <w:rStyle w:val="Hyperlink"/>
          <w:rFonts w:eastAsiaTheme="majorEastAsia" w:hint="cs"/>
          <w:color w:val="000000" w:themeColor="text1"/>
          <w:szCs w:val="18"/>
          <w:rtl/>
        </w:rPr>
        <w:t xml:space="preserve"> </w:t>
      </w:r>
      <w:r w:rsidRPr="00EC2954">
        <w:rPr>
          <w:szCs w:val="18"/>
          <w:rtl/>
        </w:rPr>
        <w:t>Harris A Lewin and others, ‘Earth BioGenome Project: Sequencing Life for the Future of Life’ (2018) 115 Proceedings of the National Academy of Sciences of the United States of America 4325</w:t>
      </w:r>
    </w:p>
  </w:footnote>
  <w:footnote w:id="119">
    <w:p w14:paraId="0E6F152C" w14:textId="77777777" w:rsidR="00303B49" w:rsidRPr="00EC2954" w:rsidRDefault="00303B49" w:rsidP="003D55EF">
      <w:pPr>
        <w:pStyle w:val="FootnoteText"/>
        <w:bidi/>
        <w:spacing w:before="20" w:after="20"/>
        <w:ind w:hanging="14"/>
        <w:rPr>
          <w:szCs w:val="18"/>
          <w:rtl/>
        </w:rPr>
      </w:pPr>
      <w:r w:rsidRPr="003D55EF">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{"citationID":"jV1v5FVq","properties":{"formattedCitation":"Rohden and others (n 112).","plainCitation":"Rohden and others (n 112).","noteIndex":116},"citationItems":[{"id":661,"uris":["http://zotero.org/users/local/dU5rpCrq/items/UQH2C6GN"],"uri":["http://zotero.org/users/local/dU5rpCrq/items/UQH2C6GN"],"itemData":{"id":661,"type":"article","multi":{"main":{},"_keys":{}},"publisher":"Secretariat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EC2954">
        <w:rPr>
          <w:szCs w:val="18"/>
          <w:rtl/>
        </w:rPr>
        <w:fldChar w:fldCharType="separate"/>
      </w:r>
      <w:r w:rsidRPr="00EC2954">
        <w:rPr>
          <w:szCs w:val="18"/>
          <w:rtl/>
        </w:rPr>
        <w:t>Rohden and others (n 112).</w:t>
      </w:r>
      <w:r w:rsidRPr="00EC2954">
        <w:rPr>
          <w:szCs w:val="18"/>
          <w:rtl/>
        </w:rPr>
        <w:fldChar w:fldCharType="end"/>
      </w:r>
      <w:r w:rsidRPr="00EC2954">
        <w:rPr>
          <w:szCs w:val="18"/>
          <w:rtl/>
        </w:rPr>
        <w:t xml:space="preserve">  </w:t>
      </w:r>
      <w:r w:rsidRPr="00233F7A">
        <w:rPr>
          <w:rFonts w:ascii="Simplified Arabic" w:hAnsi="Simplified Arabic" w:cs="Simplified Arabic"/>
          <w:sz w:val="20"/>
          <w:szCs w:val="20"/>
          <w:rtl/>
        </w:rPr>
        <w:t xml:space="preserve">أصبحت بطاقة البلد في </w:t>
      </w:r>
      <w:r w:rsidRPr="00233F7A">
        <w:rPr>
          <w:rFonts w:ascii="Simplified Arabic" w:hAnsi="Simplified Arabic" w:cs="Simplified Arabic"/>
          <w:sz w:val="20"/>
          <w:szCs w:val="20"/>
        </w:rPr>
        <w:t>INDSC</w:t>
      </w:r>
      <w:r w:rsidRPr="00233F7A">
        <w:rPr>
          <w:rFonts w:ascii="Simplified Arabic" w:hAnsi="Simplified Arabic" w:cs="Simplified Arabic"/>
          <w:sz w:val="20"/>
          <w:szCs w:val="20"/>
          <w:rtl/>
        </w:rPr>
        <w:t xml:space="preserve"> حقلاً مطلوبًا للحصول على العينات البيئية عام 2011.</w:t>
      </w:r>
    </w:p>
  </w:footnote>
  <w:footnote w:id="120">
    <w:p w14:paraId="568BEBDC" w14:textId="1A6B47A9" w:rsidR="00303B49" w:rsidRPr="00EC2954" w:rsidRDefault="00303B49" w:rsidP="008C6B70">
      <w:pPr>
        <w:pStyle w:val="FootnoteText"/>
        <w:bidi/>
        <w:spacing w:before="20" w:after="20"/>
        <w:ind w:hanging="14"/>
        <w:rPr>
          <w:szCs w:val="18"/>
          <w:rtl/>
        </w:rPr>
      </w:pPr>
      <w:r w:rsidRPr="009B775D">
        <w:rPr>
          <w:rStyle w:val="FootnoteReference"/>
          <w:rFonts w:ascii="Simplified Arabic" w:hAnsi="Simplified Arabic" w:cs="Simplified Arabic"/>
          <w:sz w:val="24"/>
          <w:u w:val="none"/>
          <w:vertAlign w:val="superscript"/>
        </w:rPr>
        <w:footnoteRef/>
      </w:r>
      <w:r w:rsidRPr="00EC2954">
        <w:rPr>
          <w:szCs w:val="18"/>
          <w:rtl/>
        </w:rPr>
        <w:t xml:space="preserve"> </w:t>
      </w:r>
      <w:r w:rsidRPr="000350E9">
        <w:rPr>
          <w:rFonts w:ascii="Simplified Arabic" w:hAnsi="Simplified Arabic" w:cs="Simplified Arabic"/>
          <w:sz w:val="20"/>
          <w:szCs w:val="20"/>
          <w:rtl/>
        </w:rPr>
        <w:t>"</w:t>
      </w:r>
      <w:r w:rsidR="00971B55">
        <w:rPr>
          <w:rFonts w:ascii="Simplified Arabic" w:hAnsi="Simplified Arabic" w:cs="Simplified Arabic" w:hint="cs"/>
          <w:sz w:val="20"/>
          <w:szCs w:val="20"/>
          <w:rtl/>
        </w:rPr>
        <w:t>ت</w:t>
      </w:r>
      <w:r w:rsidRPr="000350E9">
        <w:rPr>
          <w:rFonts w:ascii="Simplified Arabic" w:hAnsi="Simplified Arabic" w:cs="Simplified Arabic"/>
          <w:sz w:val="20"/>
          <w:szCs w:val="20"/>
          <w:rtl/>
        </w:rPr>
        <w:t xml:space="preserve">جد </w:t>
      </w:r>
      <w:r w:rsidR="00971B55" w:rsidRPr="00971B55">
        <w:rPr>
          <w:rFonts w:ascii="Simplified Arabic" w:hAnsi="Simplified Arabic" w:cs="Simplified Arabic"/>
          <w:sz w:val="20"/>
          <w:szCs w:val="20"/>
          <w:rtl/>
        </w:rPr>
        <w:t>أداة البحث الأساسية للمواءمة المحلية</w:t>
      </w:r>
      <w:r w:rsidR="00971B55" w:rsidRPr="000350E9">
        <w:rPr>
          <w:rFonts w:ascii="Simplified Arabic" w:hAnsi="Simplified Arabic" w:cs="Simplified Arabic"/>
          <w:sz w:val="20"/>
          <w:szCs w:val="20"/>
          <w:rtl/>
        </w:rPr>
        <w:t xml:space="preserve"> </w:t>
      </w:r>
      <w:r w:rsidRPr="000350E9">
        <w:rPr>
          <w:rFonts w:ascii="Simplified Arabic" w:hAnsi="Simplified Arabic" w:cs="Simplified Arabic"/>
          <w:sz w:val="20"/>
          <w:szCs w:val="20"/>
          <w:rtl/>
        </w:rPr>
        <w:t>مناطق التشابه بين التسلسلات البيولوجية. حيث يقارن البرنامج تسلسلات النيكليوتيد أو البروتين بقاعدة بيانات التسلسلات ويحسب الأهمية الإحصائية."</w:t>
      </w:r>
      <w:r w:rsidRPr="000350E9">
        <w:rPr>
          <w:szCs w:val="28"/>
        </w:rPr>
        <w:fldChar w:fldCharType="begin"/>
      </w:r>
      <w:r w:rsidRPr="000350E9">
        <w:rPr>
          <w:rFonts w:ascii="Simplified Arabic" w:hAnsi="Simplified Arabic" w:cs="Simplified Arabic"/>
          <w:sz w:val="20"/>
          <w:szCs w:val="20"/>
        </w:rPr>
        <w:instrText xml:space="preserve"> HYPERLINK "https://blast.ncbi.nlm.nih.gov/Blast.cgi" </w:instrText>
      </w:r>
      <w:r w:rsidRPr="000350E9">
        <w:rPr>
          <w:szCs w:val="28"/>
        </w:rPr>
        <w:fldChar w:fldCharType="separate"/>
      </w:r>
      <w:r w:rsidRPr="000350E9">
        <w:rPr>
          <w:rStyle w:val="Hyperlink"/>
          <w:rFonts w:ascii="Simplified Arabic" w:hAnsi="Simplified Arabic" w:cs="Simplified Arabic"/>
          <w:sz w:val="20"/>
          <w:szCs w:val="20"/>
          <w:rtl/>
        </w:rPr>
        <w:t xml:space="preserve"> </w:t>
      </w:r>
      <w:r w:rsidRPr="000350E9">
        <w:rPr>
          <w:rStyle w:val="Hyperlink"/>
          <w:rFonts w:ascii="Simplified Arabic" w:hAnsi="Simplified Arabic" w:cs="Simplified Arabic"/>
          <w:sz w:val="20"/>
          <w:szCs w:val="20"/>
        </w:rPr>
        <w:t>https</w:t>
      </w:r>
      <w:r w:rsidRPr="000350E9">
        <w:rPr>
          <w:rStyle w:val="Hyperlink"/>
          <w:rFonts w:ascii="Simplified Arabic" w:hAnsi="Simplified Arabic" w:cs="Simplified Arabic"/>
          <w:sz w:val="20"/>
          <w:szCs w:val="20"/>
        </w:rPr>
        <w:fldChar w:fldCharType="end"/>
      </w:r>
      <w:hyperlink r:id="rId4" w:history="1">
        <w:r w:rsidRPr="000350E9">
          <w:rPr>
            <w:rStyle w:val="Hyperlink"/>
            <w:rFonts w:ascii="Simplified Arabic" w:hAnsi="Simplified Arabic" w:cs="Simplified Arabic"/>
            <w:sz w:val="20"/>
            <w:szCs w:val="20"/>
          </w:rPr>
          <w:t>://blast.ncbi.nlm.nih.gov/Blast.cgi</w:t>
        </w:r>
      </w:hyperlink>
      <w:r w:rsidRPr="000350E9">
        <w:rPr>
          <w:rFonts w:ascii="Simplified Arabic" w:hAnsi="Simplified Arabic" w:cs="Simplified Arabic"/>
          <w:sz w:val="20"/>
          <w:szCs w:val="20"/>
        </w:rPr>
        <w:t>.</w:t>
      </w:r>
    </w:p>
  </w:footnote>
  <w:footnote w:id="121">
    <w:p w14:paraId="50E43D93" w14:textId="6A6A2564" w:rsidR="00303B49" w:rsidRPr="009B775D" w:rsidRDefault="00303B49" w:rsidP="008C6B70">
      <w:pPr>
        <w:pStyle w:val="FootnoteText"/>
        <w:bidi/>
        <w:spacing w:before="20" w:after="20"/>
        <w:ind w:hanging="14"/>
        <w:rPr>
          <w:rFonts w:ascii="Simplified Arabic" w:hAnsi="Simplified Arabic" w:cs="Simplified Arabic"/>
          <w:szCs w:val="18"/>
          <w:vertAlign w:val="superscript"/>
          <w:rtl/>
        </w:rPr>
      </w:pPr>
      <w:r w:rsidRPr="009B775D">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Cs w:val="18"/>
          <w:vertAlign w:val="superscript"/>
          <w:rtl/>
        </w:rPr>
        <w:t xml:space="preserve"> </w:t>
      </w:r>
      <w:r w:rsidRPr="000350E9">
        <w:rPr>
          <w:rFonts w:ascii="Simplified Arabic" w:hAnsi="Simplified Arabic" w:cs="Simplified Arabic"/>
          <w:sz w:val="20"/>
          <w:szCs w:val="20"/>
          <w:rtl/>
        </w:rPr>
        <w:fldChar w:fldCharType="begin"/>
      </w:r>
      <w:r w:rsidRPr="000350E9">
        <w:rPr>
          <w:rFonts w:ascii="Simplified Arabic" w:hAnsi="Simplified Arabic" w:cs="Simplified Arabic"/>
          <w:sz w:val="20"/>
          <w:szCs w:val="20"/>
          <w:rtl/>
        </w:rPr>
        <w:instrText xml:space="preserve"> </w:instrText>
      </w:r>
      <w:r w:rsidRPr="000350E9">
        <w:rPr>
          <w:rFonts w:ascii="Simplified Arabic" w:hAnsi="Simplified Arabic" w:cs="Simplified Arabic"/>
          <w:sz w:val="20"/>
          <w:szCs w:val="20"/>
        </w:rPr>
        <w:instrText xml:space="preserve">ADDIN ZOTERO_ITEM CSL_CITATION {"citationID":"4BCExRlP","properties":{"formattedCitation":"Shafeeq Rahman and others, \\uc0\\u8216{}Transcriptome-Based Reconstruction of Gibberellic Acid Biosynthetic Pathway in Coconut (Cocos Nucifera L.)\\uc0\\u8217{} (2015) 10 Research journal of biotechnology 56, 63.","plainCitation":"Shafeeq Rahman and others, ‘Transcriptome-Based Reconstruction of Gibberellic Acid Biosynthetic Pathway in Coconut (Cocos Nucifera L.)’ (2015) 10 Research journal of biotechnology 56, 63.","noteIndex":118},"citationItems":[{"id":544,"uris":["http://zotero.org/users/local/dU5rpCrq/items/34PEDHSB"],"uri":["http://zotero.org/users/local/dU5rpCrq/items/34PEDHSB"],"itemData":{"id":544,"type":"article-journal","multi":{"main":{},"_keys":{}},"abstract":"Gibberellins are tetracyclic diterpenoid compounds which function as plant growth regulators and play an important role in many aspects of plant growth and development like stem elongation, seed germination and flower and fruit development. In the present study, we have carried out reconstruction of GA biosynthetic pathway in coconut from the transcriptome data. Information about the reference genes involved in gibberellic acid biosynthesis was identified from KEGG pathway database. A total of seven such genes were identified in other model plants and corresponding sequences (gene/protein) were retrieved from Uniprot and NCBI-GenBank databases. Based on these reference protein models, we have annotated all the seven GA biosynthesis genes (37 transcripts) in coconut leaf transcriptome using standalone Blast program. These transcripts were subjected to Gene Ontology (GO) search. Based on the results of the comparative analysis, GA biosynthetic pathway in coconut was reconstructed. The results of the present study can be used for further validation and isolation of full-length genes involved in gibberellic acid biosynthetic pathway in coconut.","container-title":"Research journal of biotechnology","journalAbbreviation":"Research journal of biotechnology","page":"56","source":"ResearchGate","title":"Transcriptome-based reconstruction of gibberellic acid biosynthetic pathway in coconut (Cocos nucifera L.)","volume":"10","author":[{"family":"Rahman","given":"Shafeeq","multi":{"_key":{}}},{"family":"K P","given":"Gangaraj","multi":{"_key":{}}},{"family":"Sudalaimuthu","given":"Naganeeswaran","multi":{"_key":{}}},{"family":"M.K.","given":"Rajesh","multi":{"_key":{}}}],"issued":{"date-parts":[["2015",10,1]]},"seeAlso":[]},"locator":"63"}],"schema":"https://github.com/citation-style-language/schema/raw/master/csl-citation.json"} </w:instrText>
      </w:r>
      <w:r w:rsidRPr="000350E9">
        <w:rPr>
          <w:rFonts w:ascii="Simplified Arabic" w:hAnsi="Simplified Arabic" w:cs="Simplified Arabic"/>
          <w:sz w:val="20"/>
          <w:szCs w:val="20"/>
          <w:rtl/>
        </w:rPr>
        <w:fldChar w:fldCharType="separate"/>
      </w:r>
      <w:r w:rsidRPr="000350E9">
        <w:rPr>
          <w:rFonts w:ascii="Simplified Arabic" w:hAnsi="Simplified Arabic" w:cs="Simplified Arabic"/>
          <w:sz w:val="20"/>
          <w:szCs w:val="20"/>
          <w:rtl/>
        </w:rPr>
        <w:t>Shafeeq Rahman and others, ‘Transcriptome-Based Reconstruction of Gibberellic Acid Biosynthetic Pathway in Coconut (Cocos Nucifera L.)’ (2015) 10 Research journal of biotechnology 56, 63.</w:t>
      </w:r>
      <w:r w:rsidRPr="000350E9">
        <w:rPr>
          <w:rFonts w:ascii="Simplified Arabic" w:hAnsi="Simplified Arabic" w:cs="Simplified Arabic"/>
          <w:sz w:val="20"/>
          <w:szCs w:val="20"/>
          <w:rtl/>
        </w:rPr>
        <w:fldChar w:fldCharType="end"/>
      </w:r>
      <w:r w:rsidRPr="000350E9">
        <w:rPr>
          <w:rFonts w:ascii="Simplified Arabic" w:hAnsi="Simplified Arabic" w:cs="Simplified Arabic"/>
          <w:sz w:val="20"/>
          <w:szCs w:val="20"/>
        </w:rPr>
        <w:t xml:space="preserve"> </w:t>
      </w:r>
      <w:r w:rsidRPr="000350E9">
        <w:rPr>
          <w:rFonts w:ascii="Simplified Arabic" w:hAnsi="Simplified Arabic" w:cs="Simplified Arabic"/>
          <w:sz w:val="20"/>
          <w:szCs w:val="20"/>
          <w:rtl/>
        </w:rPr>
        <w:t xml:space="preserve">  </w:t>
      </w:r>
      <w:r w:rsidRPr="000350E9">
        <w:rPr>
          <w:rFonts w:ascii="Simplified Arabic" w:hAnsi="Simplified Arabic" w:cs="Simplified Arabic"/>
          <w:sz w:val="20"/>
          <w:szCs w:val="20"/>
          <w:rtl/>
        </w:rPr>
        <w:t xml:space="preserve">كان هناك عدد من الخطوات الوسيطة وقواعد البيانات الإضافية المُستخدَمة أثناء العملية. فيبدو أن المؤلفين أعداوت تسلسلاً لإنزيمات حمض الجبريليك وأجروا محاذاة باستخدام </w:t>
      </w:r>
      <w:proofErr w:type="spellStart"/>
      <w:r w:rsidRPr="000350E9">
        <w:rPr>
          <w:rFonts w:ascii="Simplified Arabic" w:hAnsi="Simplified Arabic" w:cs="Simplified Arabic"/>
          <w:sz w:val="20"/>
          <w:szCs w:val="20"/>
        </w:rPr>
        <w:t>tblastn</w:t>
      </w:r>
      <w:proofErr w:type="spellEnd"/>
      <w:r w:rsidRPr="000350E9">
        <w:rPr>
          <w:rFonts w:ascii="Simplified Arabic" w:hAnsi="Simplified Arabic" w:cs="Simplified Arabic"/>
          <w:sz w:val="20"/>
          <w:szCs w:val="20"/>
          <w:rtl/>
        </w:rPr>
        <w:t xml:space="preserve">، وهي وظيفة ضمن </w:t>
      </w:r>
      <w:r w:rsidRPr="000350E9">
        <w:rPr>
          <w:rFonts w:ascii="Simplified Arabic" w:hAnsi="Simplified Arabic" w:cs="Simplified Arabic"/>
          <w:sz w:val="20"/>
          <w:szCs w:val="20"/>
        </w:rPr>
        <w:t>BLAST</w:t>
      </w:r>
      <w:r w:rsidRPr="000350E9">
        <w:rPr>
          <w:rFonts w:ascii="Simplified Arabic" w:hAnsi="Simplified Arabic" w:cs="Simplified Arabic"/>
          <w:sz w:val="20"/>
          <w:szCs w:val="20"/>
          <w:rtl/>
        </w:rPr>
        <w:t xml:space="preserve"> تحدد التسلسلات التي تشفِّر البروتينات المشابهة للبروتين الذي يتم البحث عنه. كما استخدموا </w:t>
      </w:r>
      <w:r w:rsidRPr="000350E9">
        <w:rPr>
          <w:rFonts w:ascii="Simplified Arabic" w:hAnsi="Simplified Arabic" w:cs="Simplified Arabic"/>
          <w:sz w:val="20"/>
          <w:szCs w:val="20"/>
        </w:rPr>
        <w:t>HMMER</w:t>
      </w:r>
      <w:r w:rsidRPr="000350E9">
        <w:rPr>
          <w:rFonts w:ascii="Simplified Arabic" w:hAnsi="Simplified Arabic" w:cs="Simplified Arabic"/>
          <w:sz w:val="20"/>
          <w:szCs w:val="20"/>
          <w:rtl/>
        </w:rPr>
        <w:t xml:space="preserve">، وهو برنامج مشابه لـ </w:t>
      </w:r>
      <w:r w:rsidRPr="000350E9">
        <w:rPr>
          <w:rFonts w:ascii="Simplified Arabic" w:hAnsi="Simplified Arabic" w:cs="Simplified Arabic"/>
          <w:sz w:val="20"/>
          <w:szCs w:val="20"/>
        </w:rPr>
        <w:t>BLAST</w:t>
      </w:r>
      <w:r w:rsidRPr="000350E9">
        <w:rPr>
          <w:rFonts w:ascii="Simplified Arabic" w:hAnsi="Simplified Arabic" w:cs="Simplified Arabic"/>
          <w:sz w:val="20"/>
          <w:szCs w:val="20"/>
          <w:rtl/>
        </w:rPr>
        <w:t xml:space="preserve">، للمحاذاة. واستخدموا المحاذاة لتحديد 37 جينًا للمماثلة نحو التخليق الأحيائي لحمض الجبريليك ومن ثم استخدموا قاعدة المعارف الأنطولوجية للجينات من خلال </w:t>
      </w:r>
      <w:r w:rsidRPr="000350E9">
        <w:rPr>
          <w:rFonts w:ascii="Simplified Arabic" w:hAnsi="Simplified Arabic" w:cs="Simplified Arabic"/>
          <w:sz w:val="20"/>
          <w:szCs w:val="20"/>
        </w:rPr>
        <w:t>Blast2GO</w:t>
      </w:r>
      <w:r w:rsidRPr="000350E9">
        <w:rPr>
          <w:rFonts w:ascii="Simplified Arabic" w:hAnsi="Simplified Arabic" w:cs="Simplified Arabic"/>
          <w:sz w:val="20"/>
          <w:szCs w:val="20"/>
          <w:rtl/>
        </w:rPr>
        <w:t xml:space="preserve">، الذي يستخدم </w:t>
      </w:r>
      <w:r w:rsidRPr="000350E9">
        <w:rPr>
          <w:rFonts w:ascii="Simplified Arabic" w:hAnsi="Simplified Arabic" w:cs="Simplified Arabic"/>
          <w:sz w:val="20"/>
          <w:szCs w:val="20"/>
        </w:rPr>
        <w:t>BLAST</w:t>
      </w:r>
      <w:r w:rsidRPr="000350E9">
        <w:rPr>
          <w:rFonts w:ascii="Simplified Arabic" w:hAnsi="Simplified Arabic" w:cs="Simplified Arabic"/>
          <w:sz w:val="20"/>
          <w:szCs w:val="20"/>
          <w:rtl/>
        </w:rPr>
        <w:t xml:space="preserve"> لتذييل وظائف الجينات المُحدَّدة باستخدام البيانات الموجودة. وفي النهاية، قارنوا الجينات المُذَّيلة التي تم الحصول عليها من أنطولوجيا الجينات لقاعدة بيانات مسارات </w:t>
      </w:r>
      <w:r w:rsidRPr="000350E9">
        <w:rPr>
          <w:rFonts w:ascii="Simplified Arabic" w:hAnsi="Simplified Arabic" w:cs="Simplified Arabic"/>
          <w:sz w:val="20"/>
          <w:szCs w:val="20"/>
        </w:rPr>
        <w:t>KEGG</w:t>
      </w:r>
      <w:r w:rsidRPr="000350E9">
        <w:rPr>
          <w:rFonts w:ascii="Simplified Arabic" w:hAnsi="Simplified Arabic" w:cs="Simplified Arabic"/>
          <w:sz w:val="20"/>
          <w:szCs w:val="20"/>
          <w:rtl/>
        </w:rPr>
        <w:t xml:space="preserve">، التي توفر خرائط للتفاعلات الجزيئية في المسارات الاستقلابية، مثل التخليق الأحيائي. </w:t>
      </w:r>
      <w:r w:rsidRPr="000350E9">
        <w:rPr>
          <w:rFonts w:ascii="Simplified Arabic" w:hAnsi="Simplified Arabic" w:cs="Simplified Arabic"/>
          <w:sz w:val="20"/>
          <w:szCs w:val="20"/>
          <w:rtl/>
        </w:rPr>
        <w:t xml:space="preserve">من خلال مقارنة الجينات الـ 37 مع المماثلة للمسار المرجعي لـ </w:t>
      </w:r>
      <w:r w:rsidRPr="000350E9">
        <w:rPr>
          <w:rFonts w:ascii="Simplified Arabic" w:hAnsi="Simplified Arabic" w:cs="Simplified Arabic"/>
          <w:sz w:val="20"/>
          <w:szCs w:val="20"/>
        </w:rPr>
        <w:t>KEGG</w:t>
      </w:r>
      <w:r w:rsidRPr="000350E9">
        <w:rPr>
          <w:rFonts w:ascii="Simplified Arabic" w:hAnsi="Simplified Arabic" w:cs="Simplified Arabic"/>
          <w:sz w:val="20"/>
          <w:szCs w:val="20"/>
          <w:rtl/>
        </w:rPr>
        <w:t xml:space="preserve"> ، تمكَّنوا من تحديد الجينات السبع الرئيسية في مسار حمض الجبريليك.</w:t>
      </w:r>
      <w:r w:rsidR="005B5A12">
        <w:rPr>
          <w:rFonts w:ascii="Simplified Arabic" w:hAnsi="Simplified Arabic" w:cs="Simplified Arabic" w:hint="cs"/>
          <w:sz w:val="20"/>
          <w:szCs w:val="20"/>
          <w:rtl/>
        </w:rPr>
        <w:t xml:space="preserve"> </w:t>
      </w:r>
      <w:r w:rsidRPr="000350E9">
        <w:rPr>
          <w:rFonts w:ascii="Simplified Arabic" w:hAnsi="Simplified Arabic" w:cs="Simplified Arabic"/>
          <w:sz w:val="20"/>
          <w:szCs w:val="20"/>
          <w:rtl/>
        </w:rPr>
        <w:t xml:space="preserve">راجع </w:t>
      </w:r>
      <w:hyperlink r:id="rId5" w:history="1">
        <w:r w:rsidR="00056122" w:rsidRPr="00482A04">
          <w:rPr>
            <w:rStyle w:val="Hyperlink"/>
            <w:rFonts w:ascii="Simplified Arabic" w:hAnsi="Simplified Arabic" w:cs="Simplified Arabic"/>
            <w:sz w:val="20"/>
            <w:szCs w:val="20"/>
          </w:rPr>
          <w:t>https://www.genome.jp/kegg/pathway.html</w:t>
        </w:r>
      </w:hyperlink>
      <w:r w:rsidRPr="000350E9">
        <w:rPr>
          <w:rFonts w:ascii="Simplified Arabic" w:hAnsi="Simplified Arabic" w:cs="Simplified Arabic"/>
          <w:sz w:val="20"/>
          <w:szCs w:val="20"/>
        </w:rPr>
        <w:t xml:space="preserve">; </w:t>
      </w:r>
      <w:hyperlink r:id="rId6">
        <w:r w:rsidRPr="000350E9">
          <w:rPr>
            <w:rFonts w:ascii="Simplified Arabic" w:hAnsi="Simplified Arabic" w:cs="Simplified Arabic"/>
            <w:sz w:val="20"/>
            <w:szCs w:val="20"/>
            <w:u w:val="single"/>
          </w:rPr>
          <w:t>https://www.nature.com/articles/nrg3174</w:t>
        </w:r>
      </w:hyperlink>
      <w:r w:rsidRPr="000350E9">
        <w:rPr>
          <w:rFonts w:ascii="Simplified Arabic" w:hAnsi="Simplified Arabic" w:cs="Simplified Arabic"/>
          <w:sz w:val="20"/>
          <w:szCs w:val="20"/>
          <w:u w:val="single"/>
          <w:rtl/>
        </w:rPr>
        <w:t>; و</w:t>
      </w:r>
      <w:r w:rsidR="005B5A12">
        <w:rPr>
          <w:rFonts w:ascii="Simplified Arabic" w:hAnsi="Simplified Arabic" w:cs="Simplified Arabic"/>
          <w:sz w:val="20"/>
          <w:szCs w:val="20"/>
        </w:rPr>
        <w:fldChar w:fldCharType="begin"/>
      </w:r>
      <w:r w:rsidR="005B5A12">
        <w:rPr>
          <w:rFonts w:ascii="Simplified Arabic" w:hAnsi="Simplified Arabic" w:cs="Simplified Arabic"/>
          <w:sz w:val="20"/>
          <w:szCs w:val="20"/>
        </w:rPr>
        <w:instrText xml:space="preserve"> HYPERLINK "</w:instrText>
      </w:r>
      <w:r w:rsidR="005B5A12" w:rsidRPr="005B5A12">
        <w:rPr>
          <w:rFonts w:ascii="Simplified Arabic" w:hAnsi="Simplified Arabic" w:cs="Simplified Arabic"/>
          <w:sz w:val="20"/>
          <w:szCs w:val="20"/>
        </w:rPr>
        <w:instrText>http://geneontology.org/</w:instrText>
      </w:r>
      <w:r w:rsidR="005B5A12">
        <w:rPr>
          <w:rFonts w:ascii="Simplified Arabic" w:hAnsi="Simplified Arabic" w:cs="Simplified Arabic"/>
          <w:sz w:val="20"/>
          <w:szCs w:val="20"/>
        </w:rPr>
        <w:instrText xml:space="preserve">" </w:instrText>
      </w:r>
      <w:r w:rsidR="005B5A12">
        <w:rPr>
          <w:rFonts w:ascii="Simplified Arabic" w:hAnsi="Simplified Arabic" w:cs="Simplified Arabic"/>
          <w:sz w:val="20"/>
          <w:szCs w:val="20"/>
        </w:rPr>
        <w:fldChar w:fldCharType="separate"/>
      </w:r>
      <w:r w:rsidR="005B5A12" w:rsidRPr="00482A04">
        <w:rPr>
          <w:rStyle w:val="Hyperlink"/>
          <w:rFonts w:ascii="Simplified Arabic" w:hAnsi="Simplified Arabic" w:cs="Simplified Arabic"/>
          <w:sz w:val="20"/>
          <w:szCs w:val="20"/>
        </w:rPr>
        <w:t>http://geneontology.org/</w:t>
      </w:r>
      <w:r w:rsidR="005B5A12">
        <w:rPr>
          <w:rFonts w:ascii="Simplified Arabic" w:hAnsi="Simplified Arabic" w:cs="Simplified Arabic"/>
          <w:sz w:val="20"/>
          <w:szCs w:val="20"/>
        </w:rPr>
        <w:fldChar w:fldCharType="end"/>
      </w:r>
      <w:r w:rsidRPr="000350E9">
        <w:rPr>
          <w:rFonts w:ascii="Simplified Arabic" w:hAnsi="Simplified Arabic" w:cs="Simplified Arabic"/>
          <w:color w:val="0000FF"/>
          <w:sz w:val="20"/>
          <w:szCs w:val="20"/>
          <w:u w:val="single"/>
        </w:rPr>
        <w:t>.</w:t>
      </w:r>
    </w:p>
  </w:footnote>
  <w:footnote w:id="122">
    <w:p w14:paraId="5F1B0465" w14:textId="7A61B5B3" w:rsidR="00303B49" w:rsidRPr="000350E9" w:rsidRDefault="00303B49" w:rsidP="008C6B70">
      <w:pPr>
        <w:pStyle w:val="FootnoteText"/>
        <w:bidi/>
        <w:spacing w:before="20" w:after="20"/>
        <w:ind w:hanging="14"/>
        <w:rPr>
          <w:rFonts w:ascii="Simplified Arabic" w:hAnsi="Simplified Arabic" w:cs="Simplified Arabic"/>
          <w:sz w:val="20"/>
          <w:szCs w:val="20"/>
          <w:rtl/>
        </w:rPr>
      </w:pPr>
      <w:r w:rsidRPr="009B775D">
        <w:rPr>
          <w:rStyle w:val="FootnoteReference"/>
          <w:rFonts w:ascii="Simplified Arabic" w:eastAsiaTheme="majorEastAsia" w:hAnsi="Simplified Arabic" w:cs="Simplified Arabic"/>
          <w:sz w:val="24"/>
          <w:u w:val="none"/>
          <w:vertAlign w:val="superscript"/>
        </w:rPr>
        <w:footnoteRef/>
      </w:r>
      <w:r w:rsidRPr="009B775D">
        <w:rPr>
          <w:rFonts w:ascii="Simplified Arabic" w:hAnsi="Simplified Arabic" w:cs="Simplified Arabic"/>
          <w:sz w:val="24"/>
          <w:vertAlign w:val="superscript"/>
          <w:rtl/>
        </w:rPr>
        <w:t xml:space="preserve"> </w:t>
      </w:r>
      <w:r w:rsidRPr="000350E9">
        <w:rPr>
          <w:rFonts w:ascii="Simplified Arabic" w:hAnsi="Simplified Arabic" w:cs="Simplified Arabic"/>
          <w:sz w:val="20"/>
          <w:szCs w:val="20"/>
          <w:rtl/>
        </w:rPr>
        <w:t>أداة البحث الأساسية للمواءمة المحلي</w:t>
      </w:r>
      <w:r w:rsidRPr="000350E9">
        <w:rPr>
          <w:rFonts w:ascii="Simplified Arabic" w:hAnsi="Simplified Arabic" w:cs="Simplified Arabic" w:hint="cs"/>
          <w:sz w:val="20"/>
          <w:szCs w:val="20"/>
          <w:rtl/>
        </w:rPr>
        <w:t>ة</w:t>
      </w:r>
      <w:r>
        <w:rPr>
          <w:rFonts w:ascii="Simplified Arabic" w:hAnsi="Simplified Arabic" w:cs="Simplified Arabic" w:hint="cs"/>
          <w:sz w:val="24"/>
          <w:rtl/>
        </w:rPr>
        <w:t xml:space="preserve"> </w:t>
      </w:r>
      <w:r w:rsidRPr="000350E9">
        <w:rPr>
          <w:rFonts w:ascii="Simplified Arabic" w:hAnsi="Simplified Arabic" w:cs="Simplified Arabic"/>
          <w:sz w:val="20"/>
          <w:szCs w:val="20"/>
          <w:rtl/>
        </w:rPr>
        <w:t xml:space="preserve">ليست أداة البحث الوحيدة من نوعها، فهناك الكثير من الأدوات الأخرى مثل </w:t>
      </w:r>
      <w:r w:rsidRPr="000350E9">
        <w:rPr>
          <w:rFonts w:ascii="Simplified Arabic" w:hAnsi="Simplified Arabic" w:cs="Simplified Arabic"/>
          <w:sz w:val="20"/>
          <w:szCs w:val="20"/>
        </w:rPr>
        <w:t>FASTA</w:t>
      </w:r>
      <w:r w:rsidRPr="000350E9">
        <w:rPr>
          <w:rFonts w:ascii="Simplified Arabic" w:hAnsi="Simplified Arabic" w:cs="Simplified Arabic"/>
          <w:sz w:val="20"/>
          <w:szCs w:val="20"/>
          <w:rtl/>
        </w:rPr>
        <w:t>، و</w:t>
      </w:r>
      <w:r w:rsidRPr="000350E9">
        <w:rPr>
          <w:rFonts w:ascii="Simplified Arabic" w:hAnsi="Simplified Arabic" w:cs="Simplified Arabic"/>
          <w:sz w:val="20"/>
          <w:szCs w:val="20"/>
        </w:rPr>
        <w:t>BLAST+</w:t>
      </w:r>
      <w:r w:rsidRPr="000350E9">
        <w:rPr>
          <w:rFonts w:ascii="Simplified Arabic" w:hAnsi="Simplified Arabic" w:cs="Simplified Arabic"/>
          <w:sz w:val="20"/>
          <w:szCs w:val="20"/>
          <w:rtl/>
        </w:rPr>
        <w:t>، و</w:t>
      </w:r>
      <w:proofErr w:type="spellStart"/>
      <w:r w:rsidRPr="000350E9">
        <w:rPr>
          <w:rFonts w:ascii="Simplified Arabic" w:hAnsi="Simplified Arabic" w:cs="Simplified Arabic"/>
          <w:sz w:val="20"/>
          <w:szCs w:val="20"/>
        </w:rPr>
        <w:t>BLASTn</w:t>
      </w:r>
      <w:proofErr w:type="spellEnd"/>
      <w:r w:rsidRPr="000350E9">
        <w:rPr>
          <w:rFonts w:ascii="Simplified Arabic" w:hAnsi="Simplified Arabic" w:cs="Simplified Arabic"/>
          <w:sz w:val="20"/>
          <w:szCs w:val="20"/>
          <w:rtl/>
        </w:rPr>
        <w:t>، و</w:t>
      </w:r>
      <w:r w:rsidRPr="000350E9">
        <w:rPr>
          <w:rFonts w:ascii="Simplified Arabic" w:hAnsi="Simplified Arabic" w:cs="Simplified Arabic"/>
          <w:sz w:val="20"/>
          <w:szCs w:val="20"/>
        </w:rPr>
        <w:t>BLAST2go</w:t>
      </w:r>
      <w:r w:rsidRPr="000350E9">
        <w:rPr>
          <w:rFonts w:ascii="Simplified Arabic" w:hAnsi="Simplified Arabic" w:cs="Simplified Arabic"/>
          <w:sz w:val="20"/>
          <w:szCs w:val="20"/>
          <w:rtl/>
        </w:rPr>
        <w:t>.</w:t>
      </w:r>
    </w:p>
  </w:footnote>
  <w:footnote w:id="123">
    <w:p w14:paraId="2A848849" w14:textId="77777777" w:rsidR="00303B49" w:rsidRPr="00EC2954" w:rsidRDefault="00303B49" w:rsidP="008C6B70">
      <w:pPr>
        <w:pStyle w:val="FootnoteText"/>
        <w:bidi/>
        <w:spacing w:before="20" w:after="20"/>
        <w:ind w:hanging="14"/>
        <w:rPr>
          <w:szCs w:val="18"/>
          <w:rtl/>
        </w:rPr>
      </w:pPr>
      <w:r w:rsidRPr="009B775D">
        <w:rPr>
          <w:rStyle w:val="FootnoteReference"/>
          <w:rFonts w:ascii="Simplified Arabic" w:hAnsi="Simplified Arabic" w:cs="Simplified Arabic"/>
          <w:sz w:val="24"/>
          <w:u w:val="none"/>
          <w:vertAlign w:val="superscript"/>
        </w:rPr>
        <w:footnoteRef/>
      </w:r>
      <w:r w:rsidRPr="00EC2954">
        <w:rPr>
          <w:szCs w:val="18"/>
          <w:rtl/>
        </w:rPr>
        <w:t xml:space="preserve"> </w:t>
      </w:r>
      <w:r w:rsidRPr="008C6B70">
        <w:rPr>
          <w:rFonts w:ascii="Simplified Arabic" w:hAnsi="Simplified Arabic" w:cs="Simplified Arabic"/>
          <w:sz w:val="20"/>
          <w:szCs w:val="20"/>
          <w:rtl/>
        </w:rPr>
        <w:t>أشارت قاعدة البيانات الدولية لسلاسل النوكليوتيدات التعاونية (</w:t>
      </w:r>
      <w:r w:rsidRPr="008C6B70">
        <w:rPr>
          <w:rFonts w:ascii="Simplified Arabic" w:hAnsi="Simplified Arabic" w:cs="Simplified Arabic"/>
          <w:sz w:val="20"/>
          <w:szCs w:val="20"/>
        </w:rPr>
        <w:t>INSDC</w:t>
      </w:r>
      <w:r w:rsidRPr="008C6B70">
        <w:rPr>
          <w:rFonts w:ascii="Simplified Arabic" w:hAnsi="Simplified Arabic" w:cs="Simplified Arabic"/>
          <w:sz w:val="20"/>
          <w:szCs w:val="20"/>
          <w:rtl/>
        </w:rPr>
        <w:t>) في تعليقات استعراض الأقران بها فيما يتعلق بالدراسة المُوحدة على معلومات التسلسل الرقمي في قواعد البيانات العامة والخاصة وإمكانية تعقب معلومات التسلسل الرقمي إلى أن "الكثير من استخدامات [بيانات تسلسل النيكليوتيد] لا تتصل باستعادة السجلات بأكملها، لكنها تنطوي على تشريح عناصر صغيرة من السجلات (مثل جين من 100 تركيبة من الجينوم من أنواع مختلفة ضمن مجموعة تصنيف) وتكعيبها."</w:t>
      </w:r>
    </w:p>
  </w:footnote>
  <w:footnote w:id="124">
    <w:p w14:paraId="396D1A15" w14:textId="4E5DB244" w:rsidR="00303B49" w:rsidRPr="00EC2954" w:rsidRDefault="00303B49" w:rsidP="00D5241B">
      <w:pPr>
        <w:pStyle w:val="FootnoteText"/>
        <w:bidi/>
        <w:spacing w:before="20" w:after="20"/>
        <w:ind w:hanging="14"/>
        <w:rPr>
          <w:szCs w:val="18"/>
          <w:rtl/>
        </w:rPr>
      </w:pPr>
      <w:r w:rsidRPr="009B775D">
        <w:rPr>
          <w:rStyle w:val="FootnoteReference"/>
          <w:rFonts w:ascii="Simplified Arabic" w:eastAsiaTheme="majorEastAsia" w:hAnsi="Simplified Arabic" w:cs="Simplified Arabic"/>
          <w:sz w:val="24"/>
          <w:u w:val="none"/>
          <w:vertAlign w:val="superscript"/>
        </w:rPr>
        <w:footnoteRef/>
      </w:r>
      <w:r w:rsidRPr="00EC2954">
        <w:rPr>
          <w:szCs w:val="18"/>
          <w:rtl/>
        </w:rPr>
        <w:t xml:space="preserve"> </w:t>
      </w:r>
      <w:r w:rsidRPr="00D5241B">
        <w:rPr>
          <w:rFonts w:ascii="Simplified Arabic" w:hAnsi="Simplified Arabic" w:cs="Simplified Arabic"/>
          <w:sz w:val="20"/>
          <w:szCs w:val="20"/>
          <w:rtl/>
        </w:rPr>
        <w:t>بنك الجينات ‘</w:t>
      </w:r>
      <w:r w:rsidRPr="00D5241B">
        <w:rPr>
          <w:rFonts w:ascii="Simplified Arabic" w:hAnsi="Simplified Arabic" w:cs="Simplified Arabic"/>
          <w:sz w:val="20"/>
          <w:szCs w:val="20"/>
        </w:rPr>
        <w:t>GenBank Overview’ https://www.ncbi.nlm.nih.gov/genbank</w:t>
      </w:r>
      <w:r w:rsidRPr="00D5241B">
        <w:rPr>
          <w:rFonts w:ascii="Simplified Arabic" w:hAnsi="Simplified Arabic" w:cs="Simplified Arabic"/>
          <w:sz w:val="20"/>
          <w:szCs w:val="20"/>
          <w:rtl/>
        </w:rPr>
        <w:t>/ "قاعدة بيانات بنك الجينات مُصمَّمة لتوفير الوصول إلى معلومات تسلسل الحمض الخلوي الصبغي الشاملة والأكثر تحديثًا وتشجيع ذلك الوصول ضمن المجتمع العلمي. لذان فإن المركز الوطني لمعلومات التكنولوجيا الحيوية لا يضع أي قيود على استخدام بيانات بنك الجينات أو توزيعها."</w:t>
      </w:r>
    </w:p>
  </w:footnote>
  <w:footnote w:id="125">
    <w:p w14:paraId="298E6EFF" w14:textId="00C49D69" w:rsidR="00303B49" w:rsidRPr="00EC2954" w:rsidRDefault="00303B49" w:rsidP="00D5241B">
      <w:pPr>
        <w:pStyle w:val="FootnoteText"/>
        <w:bidi/>
        <w:spacing w:before="20" w:after="20"/>
        <w:ind w:hanging="14"/>
        <w:rPr>
          <w:szCs w:val="18"/>
          <w:rtl/>
        </w:rPr>
      </w:pPr>
      <w:r w:rsidRPr="00707A62">
        <w:rPr>
          <w:rStyle w:val="FootnoteReference"/>
          <w:rFonts w:ascii="Simplified Arabic" w:hAnsi="Simplified Arabic" w:cs="Simplified Arabic"/>
          <w:sz w:val="24"/>
          <w:u w:val="none"/>
          <w:vertAlign w:val="superscript"/>
        </w:rPr>
        <w:footnoteRef/>
      </w:r>
      <w:r w:rsidR="002D5585" w:rsidRPr="000C134C">
        <w:rPr>
          <w:kern w:val="18"/>
          <w:szCs w:val="18"/>
        </w:rPr>
        <w:fldChar w:fldCharType="begin"/>
      </w:r>
      <w:r w:rsidR="002D5585" w:rsidRPr="000C134C">
        <w:rPr>
          <w:kern w:val="18"/>
          <w:szCs w:val="18"/>
        </w:rPr>
        <w:instrText xml:space="preserve"> ADDIN ZOTERO_ITEM CSL_CITATION {"citationID":"h368VySv","properties":{"formattedCitation":"Edward Hammond, \\uc0\\u8216{}Ebola: Company Avoids Benefit Sharing Obligations By Using Sequences\\uc0\\u8217{} (Third World Network May 2019)","plainCitation":"Edward Hammond, ‘Ebola: Company Avoids Benefit Sharing Obligations By Using Sequences’ (Third World Network May 2019)","noteIndex":122,"suppress-trailing-punctuation":true},"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002D5585" w:rsidRPr="000C134C">
        <w:rPr>
          <w:kern w:val="18"/>
          <w:szCs w:val="18"/>
        </w:rPr>
        <w:fldChar w:fldCharType="separate"/>
      </w:r>
      <w:r w:rsidR="002D5585" w:rsidRPr="000C134C">
        <w:rPr>
          <w:kern w:val="18"/>
          <w:szCs w:val="18"/>
        </w:rPr>
        <w:t>Edward Hammond, ‘Ebola: Company Avoids Benefit Sharing Obligations By Using Sequences’ (Third World Network May 2019)</w:t>
      </w:r>
      <w:r w:rsidR="002D5585" w:rsidRPr="000C134C">
        <w:rPr>
          <w:kern w:val="18"/>
          <w:szCs w:val="18"/>
        </w:rPr>
        <w:fldChar w:fldCharType="end"/>
      </w:r>
      <w:r w:rsidR="002D5585" w:rsidRPr="000C134C">
        <w:rPr>
          <w:kern w:val="18"/>
          <w:szCs w:val="18"/>
        </w:rPr>
        <w:t xml:space="preserve"> citing Kristen E Pascal and others, ‘Development of Clinical-Stage Human Monoclonal Antibodies That Treat Advanced Ebola Virus Disease in Nonhuman Primates’ (2018) 218(suppl_5) Journal of Infectious Diseases S</w:t>
      </w:r>
      <w:proofErr w:type="gramStart"/>
      <w:r w:rsidR="002D5585" w:rsidRPr="000C134C">
        <w:rPr>
          <w:kern w:val="18"/>
          <w:szCs w:val="18"/>
        </w:rPr>
        <w:t>612.</w:t>
      </w:r>
      <w:r w:rsidRPr="00D5241B">
        <w:rPr>
          <w:rFonts w:ascii="Simplified Arabic" w:hAnsi="Simplified Arabic" w:cs="Simplified Arabic"/>
          <w:sz w:val="20"/>
          <w:szCs w:val="20"/>
          <w:rtl/>
        </w:rPr>
        <w:t>.</w:t>
      </w:r>
      <w:proofErr w:type="gramEnd"/>
    </w:p>
  </w:footnote>
  <w:footnote w:id="126">
    <w:p w14:paraId="5844FE88" w14:textId="53C08234" w:rsidR="00303B49" w:rsidRPr="00EC2954" w:rsidRDefault="00303B49" w:rsidP="00D5241B">
      <w:pPr>
        <w:pStyle w:val="FootnoteText"/>
        <w:bidi/>
        <w:spacing w:before="20" w:after="20"/>
        <w:ind w:hanging="14"/>
        <w:rPr>
          <w:szCs w:val="18"/>
          <w:rtl/>
        </w:rPr>
      </w:pPr>
      <w:r w:rsidRPr="00707A62">
        <w:rPr>
          <w:rStyle w:val="FootnoteReference"/>
          <w:rFonts w:ascii="Simplified Arabic" w:hAnsi="Simplified Arabic" w:cs="Simplified Arabic"/>
          <w:sz w:val="24"/>
          <w:u w:val="none"/>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sC3gXiHs","properties":{"formattedCitation":"ibid.","plainCitation":"ibid.","noteIndex":123},"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EC2954">
        <w:rPr>
          <w:szCs w:val="18"/>
          <w:rtl/>
        </w:rPr>
        <w:fldChar w:fldCharType="separate"/>
      </w:r>
      <w:r>
        <w:rPr>
          <w:rFonts w:hint="cs"/>
          <w:szCs w:val="18"/>
          <w:rtl/>
        </w:rPr>
        <w:t xml:space="preserve"> </w:t>
      </w:r>
      <w:r w:rsidRPr="00D5241B">
        <w:rPr>
          <w:rFonts w:ascii="Simplified Arabic" w:hAnsi="Simplified Arabic" w:cs="Simplified Arabic"/>
          <w:sz w:val="20"/>
          <w:szCs w:val="20"/>
          <w:rtl/>
        </w:rPr>
        <w:t>المرجع نفسه.</w:t>
      </w:r>
      <w:r w:rsidRPr="00EC2954">
        <w:rPr>
          <w:szCs w:val="18"/>
          <w:rtl/>
        </w:rPr>
        <w:fldChar w:fldCharType="end"/>
      </w:r>
    </w:p>
  </w:footnote>
  <w:footnote w:id="127">
    <w:p w14:paraId="69E595B3" w14:textId="77777777" w:rsidR="00303B49" w:rsidRPr="00EC2954" w:rsidRDefault="00303B49" w:rsidP="00D5241B">
      <w:pPr>
        <w:pStyle w:val="FootnoteText"/>
        <w:bidi/>
        <w:spacing w:before="20" w:after="20"/>
        <w:ind w:hanging="14"/>
        <w:rPr>
          <w:szCs w:val="18"/>
          <w:rtl/>
        </w:rPr>
      </w:pPr>
      <w:r w:rsidRPr="00707A62">
        <w:rPr>
          <w:rStyle w:val="FootnoteReference"/>
          <w:rFonts w:ascii="Simplified Arabic" w:hAnsi="Simplified Arabic" w:cs="Simplified Arabic"/>
          <w:sz w:val="24"/>
          <w:u w:val="none"/>
          <w:vertAlign w:val="superscript"/>
        </w:rPr>
        <w:footnoteRef/>
      </w:r>
      <w:r w:rsidRPr="00EC2954">
        <w:rPr>
          <w:szCs w:val="18"/>
          <w:rtl/>
        </w:rPr>
        <w:t xml:space="preserve"> </w:t>
      </w:r>
      <w:r w:rsidRPr="00D5241B">
        <w:rPr>
          <w:rFonts w:ascii="Simplified Arabic" w:hAnsi="Simplified Arabic" w:cs="Simplified Arabic"/>
          <w:sz w:val="20"/>
          <w:szCs w:val="20"/>
          <w:rtl/>
        </w:rPr>
        <w:fldChar w:fldCharType="begin"/>
      </w:r>
      <w:r w:rsidRPr="00D5241B">
        <w:rPr>
          <w:rFonts w:ascii="Simplified Arabic" w:hAnsi="Simplified Arabic" w:cs="Simplified Arabic"/>
          <w:sz w:val="20"/>
          <w:szCs w:val="20"/>
          <w:rtl/>
        </w:rPr>
        <w:instrText xml:space="preserve"> </w:instrText>
      </w:r>
      <w:r w:rsidRPr="00D5241B">
        <w:rPr>
          <w:rFonts w:ascii="Simplified Arabic" w:hAnsi="Simplified Arabic" w:cs="Simplified Arabic"/>
          <w:sz w:val="20"/>
          <w:szCs w:val="20"/>
        </w:rPr>
        <w:instrText xml:space="preserve">ADDIN ZOTERO_ITEM CSL_CITATION {"citationID":"5KG9HnZr","properties":{"formattedCitation":"\\uc0\\u8216{}PALM Ebola Clinical Trial Stopped Early as Regeneron\\uc0\\u8217{}s REGN-EB3 Therapy Shows Superiority to ZMapp in Preventing Ebola Deaths\\uc0\\u8217{} ({\\i{}Regeneron Pharmaceuticals Inc.}, 12 August 2019) &lt;https://newsroom.regeneron.com/news-releases/news-release-details/palm-ebola-clinical-trial-stopped-early-regenerons-regn-eb3&gt; accessed 28 February 2020.","plainCitation":"‘PALM Ebola Clinical Trial Stopped Early as Regeneron’s REGN-EB3 Therapy Shows Superiority to ZMapp in Preventing Ebola Deaths’ (Regeneron Pharmaceuticals Inc., 12 August 2019) &lt;https://newsroom.regeneron.com/news-releases/news-release-details/palm-ebola-clinical-trial-stopped-early-regenerons-regn-eb3&gt; accessed 28 February 2020.","dontUpdate":true,"noteIndex":124},"citationItems":[{"id":667,"uris":["http://zotero.org/users/local/dU5rpCrq/items/URWDUBMP"],"uri":["http://zotero.org/users/local/dU5rpCrq/items/URWDUBMP"],"itemData":{"id":667,"type":"webpage","multi":{"main":{},"_keys":{}},"container-title":"Regeneron Pharmaceuticals Inc.","title":"PALM Ebola Clinical Trial Stopped Early as Regeneron's REGN-EB3 Therapy Shows Superiority to ZMapp in Preventing Ebola Deaths","URL":"https://newsroom.regeneron.com/news-releases/news-release-details/palm-ebola-clinical-trial-stopped-early-regenerons-regn-eb3","accessed":{"date-parts":[["2020",2,28]]},"issued":{"date-parts":[["2019",8,12]]},"seeAlso":[]}}],"schema":"https://github.com/citation-style-language/schema/raw/master/csl-citation.json"} </w:instrText>
      </w:r>
      <w:r w:rsidRPr="00D5241B">
        <w:rPr>
          <w:rFonts w:ascii="Simplified Arabic" w:hAnsi="Simplified Arabic" w:cs="Simplified Arabic"/>
          <w:sz w:val="20"/>
          <w:szCs w:val="20"/>
          <w:rtl/>
        </w:rPr>
        <w:fldChar w:fldCharType="separate"/>
      </w:r>
      <w:r w:rsidRPr="00D5241B">
        <w:rPr>
          <w:rFonts w:ascii="Simplified Arabic" w:hAnsi="Simplified Arabic" w:cs="Simplified Arabic"/>
          <w:sz w:val="20"/>
          <w:szCs w:val="20"/>
          <w:rtl/>
        </w:rPr>
        <w:t xml:space="preserve">توقفت التجربة السريرية PALM Ebola في وقتٍ مبكر عندما أظهر علاج </w:t>
      </w:r>
      <w:r w:rsidRPr="00D5241B">
        <w:rPr>
          <w:rFonts w:ascii="Simplified Arabic" w:hAnsi="Simplified Arabic" w:cs="Simplified Arabic"/>
          <w:sz w:val="20"/>
          <w:szCs w:val="20"/>
        </w:rPr>
        <w:t>Regeneron’s REGN-EB3</w:t>
      </w:r>
      <w:r w:rsidRPr="00D5241B">
        <w:rPr>
          <w:rFonts w:ascii="Simplified Arabic" w:hAnsi="Simplified Arabic" w:cs="Simplified Arabic"/>
          <w:sz w:val="20"/>
          <w:szCs w:val="20"/>
          <w:rtl/>
        </w:rPr>
        <w:t xml:space="preserve"> تفوقًا على </w:t>
      </w:r>
      <w:r w:rsidRPr="00D5241B">
        <w:rPr>
          <w:rFonts w:ascii="Simplified Arabic" w:hAnsi="Simplified Arabic" w:cs="Simplified Arabic"/>
          <w:sz w:val="20"/>
          <w:szCs w:val="20"/>
        </w:rPr>
        <w:t>ZMapp</w:t>
      </w:r>
      <w:r w:rsidRPr="00D5241B">
        <w:rPr>
          <w:rFonts w:ascii="Simplified Arabic" w:hAnsi="Simplified Arabic" w:cs="Simplified Arabic"/>
          <w:sz w:val="20"/>
          <w:szCs w:val="20"/>
          <w:rtl/>
        </w:rPr>
        <w:t xml:space="preserve"> في منع حدوث وفيات بالإيبولا  (</w:t>
      </w:r>
      <w:r w:rsidRPr="00D5241B">
        <w:rPr>
          <w:rFonts w:ascii="Simplified Arabic" w:hAnsi="Simplified Arabic" w:cs="Simplified Arabic"/>
          <w:i/>
          <w:iCs/>
          <w:sz w:val="20"/>
          <w:szCs w:val="20"/>
          <w:rtl/>
        </w:rPr>
        <w:t>Regeneron Pharmaceuticals Inc.</w:t>
      </w:r>
      <w:r w:rsidRPr="00D5241B">
        <w:rPr>
          <w:rFonts w:ascii="Simplified Arabic" w:hAnsi="Simplified Arabic" w:cs="Simplified Arabic"/>
          <w:sz w:val="20"/>
          <w:szCs w:val="20"/>
          <w:rtl/>
        </w:rPr>
        <w:t>, 12 August 2019) &lt;https://newsroom.regeneron.</w:t>
      </w:r>
      <w:r w:rsidRPr="00D5241B">
        <w:rPr>
          <w:rFonts w:ascii="Simplified Arabic" w:hAnsi="Simplified Arabic" w:cs="Simplified Arabic"/>
          <w:sz w:val="20"/>
          <w:szCs w:val="20"/>
          <w:rtl/>
        </w:rPr>
        <w:br/>
        <w:t>com/news-releases/news-release-details/palm-ebola-clinical-trial-stopped-early-regenerons-regn-eb3&gt; accessed 28 February 2020.</w:t>
      </w:r>
      <w:r w:rsidRPr="00D5241B">
        <w:rPr>
          <w:rFonts w:ascii="Simplified Arabic" w:hAnsi="Simplified Arabic" w:cs="Simplified Arabic"/>
          <w:sz w:val="20"/>
          <w:szCs w:val="20"/>
          <w:rtl/>
        </w:rPr>
        <w:fldChar w:fldCharType="end"/>
      </w:r>
    </w:p>
  </w:footnote>
  <w:footnote w:id="128">
    <w:p w14:paraId="27ACDC41" w14:textId="77777777" w:rsidR="00303B49" w:rsidRPr="00EC2954" w:rsidRDefault="00303B49" w:rsidP="00D5241B">
      <w:pPr>
        <w:pStyle w:val="FootnoteText"/>
        <w:bidi/>
        <w:spacing w:before="20" w:after="20"/>
        <w:ind w:hanging="14"/>
        <w:rPr>
          <w:szCs w:val="18"/>
          <w:rtl/>
        </w:rPr>
      </w:pPr>
      <w:r w:rsidRPr="00313F55">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D5241B">
        <w:rPr>
          <w:rFonts w:ascii="Simplified Arabic" w:hAnsi="Simplified Arabic" w:cs="Simplified Arabic"/>
          <w:sz w:val="20"/>
          <w:szCs w:val="20"/>
          <w:rtl/>
        </w:rPr>
        <w:t xml:space="preserve">راجع عقد </w:t>
      </w:r>
      <w:r w:rsidRPr="00D5241B">
        <w:rPr>
          <w:rFonts w:ascii="Simplified Arabic" w:hAnsi="Simplified Arabic" w:cs="Simplified Arabic"/>
          <w:sz w:val="20"/>
          <w:szCs w:val="20"/>
        </w:rPr>
        <w:t>USG</w:t>
      </w:r>
      <w:r w:rsidRPr="00D5241B">
        <w:rPr>
          <w:rFonts w:ascii="Simplified Arabic" w:hAnsi="Simplified Arabic" w:cs="Simplified Arabic"/>
          <w:sz w:val="20"/>
          <w:szCs w:val="20"/>
          <w:rtl/>
        </w:rPr>
        <w:t xml:space="preserve"> رقم </w:t>
      </w:r>
      <w:r w:rsidRPr="00D5241B">
        <w:rPr>
          <w:rFonts w:ascii="Simplified Arabic" w:hAnsi="Simplified Arabic" w:cs="Simplified Arabic"/>
          <w:sz w:val="20"/>
          <w:szCs w:val="20"/>
        </w:rPr>
        <w:t>HHSO100201500013C</w:t>
      </w:r>
      <w:r w:rsidRPr="00D5241B">
        <w:rPr>
          <w:rFonts w:ascii="Simplified Arabic" w:hAnsi="Simplified Arabic" w:cs="Simplified Arabic"/>
          <w:sz w:val="20"/>
          <w:szCs w:val="20"/>
          <w:rtl/>
        </w:rPr>
        <w:t xml:space="preserve"> وعقد </w:t>
      </w:r>
      <w:r w:rsidRPr="00D5241B">
        <w:rPr>
          <w:rFonts w:ascii="Simplified Arabic" w:hAnsi="Simplified Arabic" w:cs="Simplified Arabic"/>
          <w:sz w:val="20"/>
          <w:szCs w:val="20"/>
        </w:rPr>
        <w:t>USG</w:t>
      </w:r>
      <w:r w:rsidRPr="00D5241B">
        <w:rPr>
          <w:rFonts w:ascii="Simplified Arabic" w:hAnsi="Simplified Arabic" w:cs="Simplified Arabic"/>
          <w:sz w:val="20"/>
          <w:szCs w:val="20"/>
          <w:rtl/>
        </w:rPr>
        <w:t xml:space="preserve">  رقم </w:t>
      </w:r>
      <w:r w:rsidRPr="00D5241B">
        <w:rPr>
          <w:rFonts w:ascii="Simplified Arabic" w:hAnsi="Simplified Arabic" w:cs="Simplified Arabic"/>
          <w:sz w:val="20"/>
          <w:szCs w:val="20"/>
        </w:rPr>
        <w:t>HHSO100201700016C</w:t>
      </w:r>
      <w:r w:rsidRPr="00D5241B">
        <w:rPr>
          <w:rFonts w:ascii="Simplified Arabic" w:hAnsi="Simplified Arabic" w:cs="Simplified Arabic"/>
          <w:sz w:val="20"/>
          <w:szCs w:val="20"/>
          <w:rtl/>
        </w:rPr>
        <w:t>.</w:t>
      </w:r>
    </w:p>
  </w:footnote>
  <w:footnote w:id="129">
    <w:p w14:paraId="2D8A767E" w14:textId="363B1A8F" w:rsidR="00303B49" w:rsidRPr="00EC2954" w:rsidRDefault="00303B49" w:rsidP="00D5241B">
      <w:pPr>
        <w:pStyle w:val="FootnoteText"/>
        <w:bidi/>
        <w:spacing w:before="20" w:after="20"/>
        <w:ind w:hanging="14"/>
        <w:rPr>
          <w:szCs w:val="18"/>
          <w:rtl/>
        </w:rPr>
      </w:pPr>
      <w:r w:rsidRPr="00313F55">
        <w:rPr>
          <w:rStyle w:val="FootnoteReference"/>
          <w:rFonts w:ascii="Simplified Arabic" w:hAnsi="Simplified Arabic" w:cs="Simplified Arabic"/>
          <w:kern w:val="22"/>
          <w:sz w:val="24"/>
          <w:szCs w:val="36"/>
          <w:u w:val="none"/>
          <w:vertAlign w:val="superscript"/>
        </w:rPr>
        <w:footnoteRef/>
      </w:r>
      <w:r w:rsidRPr="00313F55">
        <w:rPr>
          <w:rStyle w:val="FootnoteReference"/>
          <w:rFonts w:ascii="Simplified Arabic" w:hAnsi="Simplified Arabic" w:cs="Simplified Arabic"/>
          <w:kern w:val="22"/>
          <w:sz w:val="24"/>
          <w:szCs w:val="36"/>
          <w:u w:val="none"/>
          <w:vertAlign w:val="superscript"/>
          <w:rtl/>
        </w:rPr>
        <w:t xml:space="preserve"> </w:t>
      </w:r>
      <w:r w:rsidRPr="00D5241B">
        <w:rPr>
          <w:rFonts w:ascii="Simplified Arabic" w:hAnsi="Simplified Arabic" w:cs="Simplified Arabic"/>
          <w:sz w:val="20"/>
          <w:szCs w:val="20"/>
          <w:rtl/>
        </w:rPr>
        <w:t xml:space="preserve">تعيين إدارة الأغذية والعقاقير لـ "ثلاثة أجسام مضادة  بشرية أحادية النسيلة </w:t>
      </w:r>
      <w:r w:rsidRPr="00D5241B">
        <w:rPr>
          <w:rFonts w:ascii="Simplified Arabic" w:hAnsi="Simplified Arabic" w:cs="Simplified Arabic"/>
          <w:sz w:val="20"/>
          <w:szCs w:val="20"/>
        </w:rPr>
        <w:t>IgG1 (REGN3470</w:t>
      </w:r>
      <w:r w:rsidRPr="00D5241B">
        <w:rPr>
          <w:rFonts w:ascii="Simplified Arabic" w:hAnsi="Simplified Arabic" w:cs="Simplified Arabic"/>
          <w:sz w:val="20"/>
          <w:szCs w:val="20"/>
          <w:rtl/>
        </w:rPr>
        <w:t>، و</w:t>
      </w:r>
      <w:r w:rsidRPr="00D5241B">
        <w:rPr>
          <w:rFonts w:ascii="Simplified Arabic" w:hAnsi="Simplified Arabic" w:cs="Simplified Arabic"/>
          <w:sz w:val="20"/>
          <w:szCs w:val="20"/>
        </w:rPr>
        <w:t>REGN3471</w:t>
      </w:r>
      <w:r w:rsidRPr="00D5241B">
        <w:rPr>
          <w:rFonts w:ascii="Simplified Arabic" w:hAnsi="Simplified Arabic" w:cs="Simplified Arabic"/>
          <w:sz w:val="20"/>
          <w:szCs w:val="20"/>
          <w:rtl/>
        </w:rPr>
        <w:t>، و</w:t>
      </w:r>
      <w:r w:rsidRPr="00D5241B">
        <w:rPr>
          <w:rFonts w:ascii="Simplified Arabic" w:hAnsi="Simplified Arabic" w:cs="Simplified Arabic"/>
          <w:sz w:val="20"/>
          <w:szCs w:val="20"/>
        </w:rPr>
        <w:t>REGN3479</w:t>
      </w:r>
      <w:r w:rsidRPr="00D5241B">
        <w:rPr>
          <w:rFonts w:ascii="Simplified Arabic" w:hAnsi="Simplified Arabic" w:cs="Simplified Arabic"/>
          <w:sz w:val="20"/>
          <w:szCs w:val="20"/>
          <w:rtl/>
        </w:rPr>
        <w:t xml:space="preserve">) موجَّهة ضد البروتين الغلوكوزي لفيروس الإيبولا"؛ تعيين الوكالة الأوروبية للأدوية لـ "ثلاثة مضادات حيوية بشرية وحيدة النسيلة ضد البروتين الغلوكوزي EBOV ." راجع أيضًا </w:t>
      </w:r>
      <w:r w:rsidRPr="00D5241B">
        <w:rPr>
          <w:rFonts w:ascii="Simplified Arabic" w:hAnsi="Simplified Arabic" w:cs="Simplified Arabic"/>
          <w:sz w:val="20"/>
          <w:szCs w:val="20"/>
          <w:rtl/>
        </w:rPr>
        <w:fldChar w:fldCharType="begin"/>
      </w:r>
      <w:r w:rsidRPr="00D5241B">
        <w:rPr>
          <w:rFonts w:ascii="Simplified Arabic" w:hAnsi="Simplified Arabic" w:cs="Simplified Arabic"/>
          <w:sz w:val="20"/>
          <w:szCs w:val="20"/>
          <w:rtl/>
        </w:rPr>
        <w:instrText xml:space="preserve"> ADDIN ZOTERO_ITEM CSL_CITATION {"citationID":"osXv9WoL","properties":{"formattedCitation":"Kiran N Meekings and others, \\uc0\\u8216{}Orphan Drug Development: An Economically Viable Strategy for Biopharma R&amp;D\\uc0\\u8217{} (2012) 17 Drug Discovery Today 660.","plainCitation":"Kiran N Meekings and others, ‘Orphan Drug Development: An Economically Viable Strategy for Biopharma R&amp;D’ (2012) 17 Drug Discovery Today 660.","noteIndex":126},"citationItems":[{"id":548,"uris":["http://zotero.org/users/local/dU5rpCrq/items/7NWJQ3UP"],"uri":["http://zotero.org/users/local/dU5rpCrq/items/7NWJQ3UP"],"itemData":{"id":548,"type":"article-journal","multi":{"main":{},"_keys":{}},"abstract":"Orphan drug incentives have stimulated research into diseases with significant unmet medical need. Although the targeting of orphan diseases is seen by industry as an attractive strategy, there are limited economic data available to support its use. In this paper we show that the revenue-generating potential of orphan drugs is as great as for non-orphan drugs, even though patient populations for rare diseases are significantly smaller. Moreover, we suggest that orphan drugs have greater profitability when considered in the full context of developmental drivers including government financial incentives, smaller clinical trial sizes, shorter clinical trial times and higher rates of regulatory success. The data support the targeting of rare diseases as an important component of a successful biopharma R&amp;D strategy.","container-title":"Drug Discovery Today","DOI":"10.1016/j.drudis.2012.02.005","ISSN":"1359-6446","issue":"13","journalAbbreviation":"Drug Discovery Today","language":"en","page":"660-664","source":"ScienceDirect","title":"Orphan drug development: an economically viable strategy for biopharma R&amp;D","title-short":"Orphan drug development","volume":"17","author":[{"family":"Meekings","given":"Kiran N.","multi":{"_key":{}}},{"family":"Williams","given":"Cory S. M.","multi":{"_key":{}}},{"family":"Arrowsmith","given":"John E.","multi":{"_key":{}}}],"issued":{"date-parts":[["2012",7,1]]},"seeAlso":[]}}],"schema":"https://github.com/citation-style-language/schema/raw/master/csl-citation.json"} </w:instrText>
      </w:r>
      <w:r w:rsidRPr="00D5241B">
        <w:rPr>
          <w:rFonts w:ascii="Simplified Arabic" w:hAnsi="Simplified Arabic" w:cs="Simplified Arabic"/>
          <w:sz w:val="20"/>
          <w:szCs w:val="20"/>
          <w:rtl/>
        </w:rPr>
        <w:fldChar w:fldCharType="separate"/>
      </w:r>
      <w:r w:rsidRPr="00D5241B">
        <w:rPr>
          <w:rFonts w:ascii="Simplified Arabic" w:hAnsi="Simplified Arabic" w:cs="Simplified Arabic"/>
          <w:sz w:val="20"/>
          <w:szCs w:val="20"/>
          <w:rtl/>
        </w:rPr>
        <w:t>Kiran N Meekings and others, ‘Orphan Drug Development: An Economically Viable Strategy for Biopharma R&amp;D’ (2012) 17 Drug Discovery Today 660.</w:t>
      </w:r>
      <w:r w:rsidRPr="00D5241B">
        <w:rPr>
          <w:rFonts w:ascii="Simplified Arabic" w:hAnsi="Simplified Arabic" w:cs="Simplified Arabic"/>
          <w:sz w:val="20"/>
          <w:szCs w:val="20"/>
          <w:rtl/>
        </w:rPr>
        <w:fldChar w:fldCharType="end"/>
      </w:r>
    </w:p>
  </w:footnote>
  <w:footnote w:id="130">
    <w:p w14:paraId="33F08130" w14:textId="7F10BC53" w:rsidR="00303B49" w:rsidRPr="00707A62" w:rsidRDefault="00303B49" w:rsidP="00D5241B">
      <w:pPr>
        <w:pStyle w:val="FootnoteText"/>
        <w:bidi/>
        <w:spacing w:before="20" w:after="20"/>
        <w:ind w:hanging="14"/>
        <w:rPr>
          <w:rFonts w:ascii="Simplified Arabic" w:hAnsi="Simplified Arabic" w:cs="Simplified Arabic"/>
          <w:szCs w:val="18"/>
          <w:vertAlign w:val="superscript"/>
          <w:rtl/>
        </w:rPr>
      </w:pPr>
      <w:r w:rsidRPr="00707A62">
        <w:rPr>
          <w:rStyle w:val="FootnoteReference"/>
          <w:rFonts w:ascii="Simplified Arabic" w:hAnsi="Simplified Arabic" w:cs="Simplified Arabic"/>
          <w:sz w:val="24"/>
          <w:u w:val="none"/>
          <w:vertAlign w:val="superscript"/>
        </w:rPr>
        <w:footnoteRef/>
      </w:r>
      <w:r w:rsidRPr="00707A62">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{"citationID":"31vTgLkQ","properties":{"formattedCitation":"Hammond (n 122).","plainCitation":"Hammond (n 122).","noteIndex":127},"citationItems":[{"id":547,"uris":["http://zotero.org/users/local/dU5rpCrq/items/ZAUBQ2KL"],"uri":["http://zotero.org/users/local/dU5rpCrq/items/ZAUBQ2KL"],"itemData":{"id":547,"type":"article","multi":{"main":{},"_keys":{}},"publisher":"Third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EC2954">
        <w:rPr>
          <w:szCs w:val="18"/>
          <w:rtl/>
        </w:rPr>
        <w:fldChar w:fldCharType="separate"/>
      </w:r>
      <w:r w:rsidRPr="00EC2954">
        <w:rPr>
          <w:szCs w:val="18"/>
          <w:rtl/>
        </w:rPr>
        <w:t>Hammond (n 122).</w:t>
      </w:r>
      <w:r w:rsidRPr="00EC2954">
        <w:rPr>
          <w:szCs w:val="18"/>
          <w:rtl/>
        </w:rPr>
        <w:fldChar w:fldCharType="end"/>
      </w:r>
    </w:p>
  </w:footnote>
  <w:footnote w:id="131">
    <w:p w14:paraId="2C98D7DE" w14:textId="6524AEC1" w:rsidR="00303B49" w:rsidRPr="00EC2954" w:rsidRDefault="00303B49" w:rsidP="00C94F6E">
      <w:pPr>
        <w:pStyle w:val="FootnoteText"/>
        <w:bidi/>
        <w:spacing w:before="20" w:after="20"/>
        <w:ind w:hanging="14"/>
        <w:rPr>
          <w:szCs w:val="18"/>
          <w:rtl/>
        </w:rPr>
      </w:pPr>
      <w:r w:rsidRPr="004976D6">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Pr>
        <w:t>Michelle Rourke and others, ‘Policy opportunities to enhance sharing for pandemic research’ (2020) 368 Science 717.</w:t>
      </w:r>
    </w:p>
  </w:footnote>
  <w:footnote w:id="132">
    <w:p w14:paraId="7E9E39C9" w14:textId="30B7343C" w:rsidR="00303B49" w:rsidRPr="004976D6" w:rsidRDefault="00303B49" w:rsidP="00C94F6E">
      <w:pPr>
        <w:bidi/>
        <w:spacing w:before="20" w:after="20"/>
        <w:ind w:hanging="14"/>
        <w:rPr>
          <w:rFonts w:ascii="Simplified Arabic" w:hAnsi="Simplified Arabic" w:cs="Simplified Arabic"/>
          <w:sz w:val="18"/>
          <w:szCs w:val="18"/>
          <w:vertAlign w:val="superscript"/>
          <w:rtl/>
        </w:rPr>
      </w:pPr>
      <w:r w:rsidRPr="004976D6">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 w:val="18"/>
          <w:szCs w:val="18"/>
          <w:vertAlign w:val="superscript"/>
          <w:rtl/>
        </w:rPr>
        <w:t xml:space="preserve"> </w:t>
      </w:r>
      <w:r w:rsidRPr="00EC2954">
        <w:rPr>
          <w:sz w:val="18"/>
          <w:szCs w:val="18"/>
        </w:rPr>
        <w:t>H. M. Berman and others,</w:t>
      </w:r>
      <w:r w:rsidRPr="00EC2954">
        <w:rPr>
          <w:color w:val="1C1D1E"/>
          <w:sz w:val="18"/>
          <w:szCs w:val="18"/>
          <w:shd w:val="clear" w:color="auto" w:fill="FFFFFF"/>
          <w:rtl/>
        </w:rPr>
        <w:t xml:space="preserve"> </w:t>
      </w:r>
      <w:r w:rsidRPr="00EC2954">
        <w:rPr>
          <w:color w:val="1C1D1E"/>
          <w:sz w:val="18"/>
          <w:szCs w:val="18"/>
          <w:shd w:val="clear" w:color="auto" w:fill="FFFFFF"/>
          <w:rtl/>
        </w:rPr>
        <w:t>‘</w:t>
      </w:r>
      <w:r w:rsidRPr="00EC2954">
        <w:rPr>
          <w:color w:val="1C1D1E"/>
          <w:sz w:val="18"/>
          <w:szCs w:val="18"/>
          <w:shd w:val="clear" w:color="auto" w:fill="FFFFFF"/>
        </w:rPr>
        <w:t>The future of the protein data bank’ (2013) 99 Biopolymers 218</w:t>
      </w:r>
      <w:r w:rsidRPr="00EC2954">
        <w:rPr>
          <w:color w:val="1C1D1E"/>
          <w:sz w:val="18"/>
          <w:szCs w:val="18"/>
          <w:shd w:val="clear" w:color="auto" w:fill="FFFFFF"/>
          <w:rtl/>
        </w:rPr>
        <w:t>.</w:t>
      </w:r>
    </w:p>
  </w:footnote>
  <w:footnote w:id="133">
    <w:p w14:paraId="171BC191" w14:textId="77777777" w:rsidR="00303B49" w:rsidRPr="00EC2954" w:rsidRDefault="00303B49" w:rsidP="00C94F6E">
      <w:pPr>
        <w:bidi/>
        <w:spacing w:before="20" w:after="20"/>
        <w:ind w:hanging="14"/>
        <w:rPr>
          <w:sz w:val="18"/>
          <w:szCs w:val="18"/>
          <w:rtl/>
        </w:rPr>
      </w:pPr>
      <w:r w:rsidRPr="004976D6">
        <w:rPr>
          <w:rStyle w:val="FootnoteReference"/>
          <w:rFonts w:ascii="Simplified Arabic" w:hAnsi="Simplified Arabic" w:cs="Simplified Arabic"/>
          <w:sz w:val="24"/>
          <w:u w:val="none"/>
          <w:vertAlign w:val="superscript"/>
        </w:rPr>
        <w:footnoteRef/>
      </w:r>
      <w:r w:rsidRPr="00EC2954">
        <w:rPr>
          <w:sz w:val="18"/>
          <w:szCs w:val="18"/>
          <w:rtl/>
        </w:rPr>
        <w:t xml:space="preserve"> </w:t>
      </w:r>
      <w:r w:rsidRPr="00C94F6E">
        <w:rPr>
          <w:rFonts w:ascii="Simplified Arabic" w:hAnsi="Simplified Arabic" w:cs="Simplified Arabic"/>
          <w:sz w:val="20"/>
          <w:szCs w:val="20"/>
          <w:rtl/>
        </w:rPr>
        <w:t>المرجع نفسه.</w:t>
      </w:r>
    </w:p>
  </w:footnote>
  <w:footnote w:id="134">
    <w:p w14:paraId="1EDDA0BC" w14:textId="6D060F99" w:rsidR="00303B49" w:rsidRPr="00EC2954" w:rsidRDefault="00303B49" w:rsidP="00C94F6E">
      <w:pPr>
        <w:bidi/>
        <w:spacing w:before="20" w:after="20"/>
        <w:ind w:hanging="14"/>
        <w:rPr>
          <w:sz w:val="18"/>
          <w:szCs w:val="18"/>
          <w:rtl/>
        </w:rPr>
      </w:pPr>
      <w:r w:rsidRPr="004976D6">
        <w:rPr>
          <w:rStyle w:val="FootnoteReference"/>
          <w:rFonts w:ascii="Simplified Arabic" w:hAnsi="Simplified Arabic" w:cs="Simplified Arabic"/>
          <w:sz w:val="24"/>
          <w:u w:val="none"/>
          <w:vertAlign w:val="superscript"/>
        </w:rPr>
        <w:footnoteRef/>
      </w:r>
      <w:r w:rsidRPr="004976D6">
        <w:rPr>
          <w:rStyle w:val="FootnoteReference"/>
          <w:rFonts w:ascii="Simplified Arabic" w:hAnsi="Simplified Arabic" w:cs="Simplified Arabic"/>
          <w:sz w:val="24"/>
          <w:u w:val="none"/>
          <w:vertAlign w:val="superscript"/>
          <w:rtl/>
        </w:rPr>
        <w:t xml:space="preserve"> </w:t>
      </w:r>
      <w:r w:rsidRPr="00EC2954">
        <w:rPr>
          <w:sz w:val="18"/>
          <w:szCs w:val="18"/>
        </w:rPr>
        <w:t xml:space="preserve">David S. </w:t>
      </w:r>
      <w:proofErr w:type="spellStart"/>
      <w:r w:rsidRPr="00EC2954">
        <w:rPr>
          <w:color w:val="1C1D1E"/>
          <w:sz w:val="18"/>
          <w:szCs w:val="18"/>
          <w:shd w:val="clear" w:color="auto" w:fill="FFFFFF"/>
        </w:rPr>
        <w:t>Goodsell</w:t>
      </w:r>
      <w:proofErr w:type="spellEnd"/>
      <w:r w:rsidRPr="00EC2954">
        <w:rPr>
          <w:color w:val="1C1D1E"/>
          <w:sz w:val="18"/>
          <w:szCs w:val="18"/>
          <w:shd w:val="clear" w:color="auto" w:fill="FFFFFF"/>
        </w:rPr>
        <w:t xml:space="preserve"> and others, ‘RCSB Protein Data Bank: Enabling biomedical research and drug discovery’ (2020) 29 </w:t>
      </w:r>
      <w:r w:rsidRPr="00EC2954">
        <w:rPr>
          <w:iCs/>
          <w:color w:val="1C1D1E"/>
          <w:sz w:val="18"/>
          <w:szCs w:val="18"/>
          <w:shd w:val="clear" w:color="auto" w:fill="FFFFFF"/>
        </w:rPr>
        <w:t>Protein Science</w:t>
      </w:r>
      <w:r w:rsidRPr="00EC2954">
        <w:rPr>
          <w:color w:val="1C1D1E"/>
          <w:sz w:val="18"/>
          <w:szCs w:val="18"/>
          <w:shd w:val="clear" w:color="auto" w:fill="FFFFFF"/>
          <w:rtl/>
        </w:rPr>
        <w:t>52.</w:t>
      </w:r>
      <w:r w:rsidRPr="00EC2954">
        <w:rPr>
          <w:color w:val="1C1D1E"/>
          <w:sz w:val="18"/>
          <w:szCs w:val="18"/>
          <w:shd w:val="clear" w:color="auto" w:fill="FFFFFF"/>
        </w:rPr>
        <w:t> </w:t>
      </w:r>
    </w:p>
  </w:footnote>
  <w:footnote w:id="135">
    <w:p w14:paraId="376C0398" w14:textId="175BAAC0" w:rsidR="00303B49" w:rsidRPr="00EC2954" w:rsidRDefault="00303B49" w:rsidP="00C94F6E">
      <w:pPr>
        <w:pStyle w:val="FootnoteText"/>
        <w:bidi/>
        <w:spacing w:before="20" w:after="20"/>
        <w:ind w:hanging="14"/>
        <w:rPr>
          <w:szCs w:val="18"/>
          <w:rtl/>
        </w:rPr>
      </w:pPr>
      <w:r w:rsidRPr="004976D6">
        <w:rPr>
          <w:rStyle w:val="FootnoteReference"/>
          <w:rFonts w:ascii="Simplified Arabic" w:hAnsi="Simplified Arabic" w:cs="Simplified Arabic"/>
          <w:sz w:val="24"/>
          <w:u w:val="none"/>
          <w:vertAlign w:val="superscript"/>
        </w:rPr>
        <w:footnoteRef/>
      </w:r>
      <w:r w:rsidRPr="00EC2954">
        <w:rPr>
          <w:szCs w:val="18"/>
          <w:rtl/>
        </w:rPr>
        <w:t xml:space="preserve"> </w:t>
      </w:r>
      <w:r w:rsidRPr="00C94F6E">
        <w:rPr>
          <w:rFonts w:ascii="Simplified Arabic" w:hAnsi="Simplified Arabic" w:cs="Simplified Arabic"/>
          <w:sz w:val="20"/>
          <w:szCs w:val="20"/>
          <w:rtl/>
        </w:rPr>
        <w:t>المرجع نفسه</w:t>
      </w:r>
      <w:r>
        <w:rPr>
          <w:rFonts w:ascii="Simplified Arabic" w:hAnsi="Simplified Arabic" w:cs="Simplified Arabic" w:hint="cs"/>
          <w:sz w:val="20"/>
          <w:szCs w:val="20"/>
          <w:rtl/>
        </w:rPr>
        <w:t xml:space="preserve"> 54.</w:t>
      </w:r>
    </w:p>
  </w:footnote>
  <w:footnote w:id="136">
    <w:p w14:paraId="45D2BA02" w14:textId="7E00CA6C" w:rsidR="00303B49" w:rsidRPr="00EC2954" w:rsidRDefault="00303B49" w:rsidP="00C94F6E">
      <w:pPr>
        <w:pStyle w:val="FootnoteText"/>
        <w:bidi/>
        <w:spacing w:before="20" w:after="20"/>
        <w:ind w:hanging="14"/>
        <w:rPr>
          <w:szCs w:val="18"/>
          <w:rtl/>
        </w:rPr>
      </w:pPr>
      <w:r w:rsidRPr="004976D6">
        <w:rPr>
          <w:rStyle w:val="FootnoteReference"/>
          <w:rFonts w:ascii="Simplified Arabic" w:hAnsi="Simplified Arabic" w:cs="Simplified Arabic"/>
          <w:sz w:val="24"/>
          <w:u w:val="none"/>
          <w:vertAlign w:val="superscript"/>
        </w:rPr>
        <w:footnoteRef/>
      </w:r>
      <w:r w:rsidRPr="00EC2954">
        <w:rPr>
          <w:szCs w:val="18"/>
          <w:rtl/>
        </w:rPr>
        <w:t xml:space="preserve"> </w:t>
      </w:r>
      <w:r w:rsidRPr="00C94F6E">
        <w:rPr>
          <w:rFonts w:ascii="Simplified Arabic" w:hAnsi="Simplified Arabic" w:cs="Simplified Arabic"/>
          <w:sz w:val="20"/>
          <w:szCs w:val="20"/>
          <w:rtl/>
        </w:rPr>
        <w:t>المرجع نفسه.</w:t>
      </w:r>
    </w:p>
  </w:footnote>
  <w:footnote w:id="137">
    <w:p w14:paraId="4036A5C2" w14:textId="055AF174" w:rsidR="00303B49" w:rsidRPr="00EC2954" w:rsidRDefault="00303B49" w:rsidP="00C94F6E">
      <w:pPr>
        <w:pStyle w:val="FootnoteText"/>
        <w:bidi/>
        <w:spacing w:before="20" w:after="20"/>
        <w:ind w:hanging="14"/>
        <w:rPr>
          <w:szCs w:val="18"/>
          <w:rtl/>
        </w:rPr>
      </w:pPr>
      <w:r w:rsidRPr="004976D6">
        <w:rPr>
          <w:rStyle w:val="FootnoteReference"/>
          <w:rFonts w:ascii="Simplified Arabic" w:hAnsi="Simplified Arabic" w:cs="Simplified Arabic"/>
          <w:sz w:val="24"/>
          <w:u w:val="none"/>
          <w:vertAlign w:val="superscript"/>
        </w:rPr>
        <w:footnoteRef/>
      </w:r>
      <w:r w:rsidRPr="004976D6">
        <w:rPr>
          <w:rStyle w:val="FootnoteReference"/>
          <w:rFonts w:ascii="Simplified Arabic" w:hAnsi="Simplified Arabic" w:cs="Simplified Arabic"/>
          <w:sz w:val="24"/>
          <w:u w:val="none"/>
          <w:vertAlign w:val="superscript"/>
          <w:rtl/>
        </w:rPr>
        <w:t xml:space="preserve"> </w:t>
      </w:r>
      <w:r w:rsidRPr="00C94F6E">
        <w:rPr>
          <w:rFonts w:ascii="Simplified Arabic" w:hAnsi="Simplified Arabic" w:cs="Simplified Arabic"/>
          <w:sz w:val="20"/>
          <w:szCs w:val="20"/>
          <w:rtl/>
        </w:rPr>
        <w:t>المرجع نفسه.</w:t>
      </w:r>
    </w:p>
  </w:footnote>
  <w:footnote w:id="138">
    <w:p w14:paraId="0B81E4D0" w14:textId="47DC0B73" w:rsidR="00303B49" w:rsidRPr="00E569A2" w:rsidRDefault="00303B49" w:rsidP="00725850">
      <w:pPr>
        <w:pStyle w:val="FootnoteText"/>
        <w:bidi/>
        <w:spacing w:before="20" w:after="20"/>
        <w:ind w:hanging="14"/>
        <w:rPr>
          <w:rFonts w:ascii="Simplified Arabic" w:hAnsi="Simplified Arabic" w:cs="Simplified Arabic"/>
          <w:sz w:val="20"/>
          <w:szCs w:val="20"/>
          <w:vertAlign w:val="superscript"/>
          <w:rtl/>
        </w:rPr>
      </w:pPr>
      <w:r w:rsidRPr="00E569A2">
        <w:rPr>
          <w:rStyle w:val="FootnoteReference"/>
          <w:rFonts w:ascii="Simplified Arabic" w:eastAsiaTheme="majorEastAsia" w:hAnsi="Simplified Arabic" w:cs="Simplified Arabic"/>
          <w:sz w:val="24"/>
          <w:u w:val="none"/>
          <w:vertAlign w:val="superscript"/>
        </w:rPr>
        <w:footnoteRef/>
      </w:r>
      <w:r w:rsidRPr="00E569A2">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{"citationID":"B8buiVZ1","properties":{"formattedCitation":"Maria Sorokina and Christoph Steinbeck, \\uc0\\u8216{}Review on Natural Products Databases: Where to Find Data in 2020\\uc0\\u8217{} (2020) 12 Cheminform 1.","plainCitation":"Maria Sorokina and Christoph Steinbeck, ‘Review on Natural Products Databases: Where to Find Data in 2020’ (2020) 12 Cheminform 1.","noteIndex":135},"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schema":"https://github.com/citation-style-language/schema/raw/master/csl-citation.json"} </w:instrText>
      </w:r>
      <w:r w:rsidRPr="00EC2954">
        <w:rPr>
          <w:szCs w:val="18"/>
          <w:rtl/>
        </w:rPr>
        <w:fldChar w:fldCharType="separate"/>
      </w:r>
      <w:r w:rsidRPr="00EC2954">
        <w:rPr>
          <w:szCs w:val="18"/>
          <w:rtl/>
        </w:rPr>
        <w:t>Maria Sorokina and Christoph Steinbeck, ‘Review on Natural Products Databases: Where to Find Data in 2020’ (2020) 12 Cheminform 1.</w:t>
      </w:r>
      <w:r w:rsidRPr="00EC2954">
        <w:rPr>
          <w:szCs w:val="18"/>
          <w:rtl/>
        </w:rPr>
        <w:fldChar w:fldCharType="end"/>
      </w:r>
    </w:p>
  </w:footnote>
  <w:footnote w:id="139">
    <w:p w14:paraId="1133B12B" w14:textId="77777777" w:rsidR="00303B49" w:rsidRPr="00EC2954" w:rsidRDefault="00303B49" w:rsidP="00725850">
      <w:pPr>
        <w:pStyle w:val="FootnoteText"/>
        <w:bidi/>
        <w:spacing w:before="20" w:after="20"/>
        <w:ind w:hanging="14"/>
        <w:rPr>
          <w:szCs w:val="18"/>
          <w:rtl/>
        </w:rPr>
      </w:pPr>
      <w:r w:rsidRPr="00E569A2">
        <w:rPr>
          <w:rStyle w:val="FootnoteReference"/>
          <w:rFonts w:ascii="Simplified Arabic" w:hAnsi="Simplified Arabic" w:cs="Simplified Arabic"/>
          <w:sz w:val="24"/>
          <w:u w:val="none"/>
          <w:vertAlign w:val="superscript"/>
        </w:rPr>
        <w:footnoteRef/>
      </w:r>
      <w:r w:rsidRPr="00EC2954">
        <w:rPr>
          <w:szCs w:val="18"/>
          <w:rtl/>
        </w:rPr>
        <w:t xml:space="preserve"> </w:t>
      </w:r>
      <w:r w:rsidRPr="000C0789">
        <w:rPr>
          <w:rFonts w:ascii="Simplified Arabic" w:hAnsi="Simplified Arabic" w:cs="Simplified Arabic"/>
          <w:sz w:val="20"/>
          <w:szCs w:val="20"/>
          <w:rtl/>
        </w:rPr>
        <w:fldChar w:fldCharType="begin"/>
      </w:r>
      <w:r w:rsidRPr="000C0789">
        <w:rPr>
          <w:rFonts w:ascii="Simplified Arabic" w:hAnsi="Simplified Arabic" w:cs="Simplified Arabic"/>
          <w:sz w:val="20"/>
          <w:szCs w:val="20"/>
          <w:rtl/>
        </w:rPr>
        <w:instrText xml:space="preserve"> </w:instrText>
      </w:r>
      <w:r w:rsidRPr="000C0789">
        <w:rPr>
          <w:rFonts w:ascii="Simplified Arabic" w:hAnsi="Simplified Arabic" w:cs="Simplified Arabic"/>
          <w:sz w:val="20"/>
          <w:szCs w:val="20"/>
        </w:rPr>
        <w:instrText xml:space="preserve">ADDIN ZOTERO_ITEM CSL_CITATION {"citationID":"J3cpbFLo","properties":{"formattedCitation":"ibid 2.","plainCitation":"ibid 2.","noteIndex":136},"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0C0789">
        <w:rPr>
          <w:rFonts w:ascii="Simplified Arabic" w:hAnsi="Simplified Arabic" w:cs="Simplified Arabic"/>
          <w:sz w:val="20"/>
          <w:szCs w:val="20"/>
          <w:rtl/>
        </w:rPr>
        <w:fldChar w:fldCharType="separate"/>
      </w:r>
      <w:r w:rsidRPr="000C0789">
        <w:rPr>
          <w:rFonts w:ascii="Simplified Arabic" w:hAnsi="Simplified Arabic" w:cs="Simplified Arabic"/>
          <w:sz w:val="20"/>
          <w:szCs w:val="20"/>
          <w:rtl/>
        </w:rPr>
        <w:t>المرجع نفسه 2.</w:t>
      </w:r>
      <w:r w:rsidRPr="000C0789">
        <w:rPr>
          <w:rFonts w:ascii="Simplified Arabic" w:hAnsi="Simplified Arabic" w:cs="Simplified Arabic"/>
          <w:sz w:val="20"/>
          <w:szCs w:val="20"/>
          <w:rtl/>
        </w:rPr>
        <w:fldChar w:fldCharType="end"/>
      </w:r>
    </w:p>
  </w:footnote>
  <w:footnote w:id="140">
    <w:p w14:paraId="07207B8B" w14:textId="566AB3E1" w:rsidR="00303B49" w:rsidRPr="00EC2954" w:rsidRDefault="00303B49" w:rsidP="00725850">
      <w:pPr>
        <w:pStyle w:val="FootnoteText"/>
        <w:bidi/>
        <w:spacing w:before="20" w:after="20"/>
        <w:ind w:hanging="14"/>
        <w:rPr>
          <w:szCs w:val="18"/>
          <w:rtl/>
        </w:rPr>
      </w:pPr>
      <w:r w:rsidRPr="00B93F75">
        <w:rPr>
          <w:rStyle w:val="FootnoteReference"/>
          <w:rFonts w:ascii="Simplified Arabic" w:hAnsi="Simplified Arabic" w:cs="Simplified Arabic"/>
          <w:sz w:val="24"/>
          <w:u w:val="none"/>
          <w:vertAlign w:val="superscript"/>
        </w:rPr>
        <w:footnoteRef/>
      </w:r>
      <w:r w:rsidRPr="00EC2954">
        <w:rPr>
          <w:szCs w:val="18"/>
          <w:rtl/>
        </w:rPr>
        <w:t xml:space="preserve"> </w:t>
      </w:r>
      <w:r w:rsidRPr="000C0789">
        <w:rPr>
          <w:rFonts w:ascii="Simplified Arabic" w:hAnsi="Simplified Arabic" w:cs="Simplified Arabic"/>
          <w:sz w:val="20"/>
          <w:szCs w:val="20"/>
          <w:rtl/>
        </w:rPr>
        <w:t>المرجع نفسه</w:t>
      </w:r>
      <w:r>
        <w:rPr>
          <w:rFonts w:hint="cs"/>
          <w:szCs w:val="18"/>
          <w:rtl/>
        </w:rPr>
        <w:t>.</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yweAEEYe","properties":{"formattedCitation":"ibid.","plainCitation":"ibid.","noteIndex":137},"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EC2954">
        <w:rPr>
          <w:szCs w:val="18"/>
          <w:rtl/>
        </w:rPr>
        <w:fldChar w:fldCharType="end"/>
      </w:r>
    </w:p>
  </w:footnote>
  <w:footnote w:id="141">
    <w:p w14:paraId="04302A76" w14:textId="032FE080" w:rsidR="00303B49" w:rsidRPr="00EC2954" w:rsidRDefault="00303B49" w:rsidP="00725850">
      <w:pPr>
        <w:pStyle w:val="FootnoteText"/>
        <w:bidi/>
        <w:spacing w:before="20" w:after="20"/>
        <w:ind w:hanging="14"/>
        <w:rPr>
          <w:szCs w:val="18"/>
          <w:rtl/>
        </w:rPr>
      </w:pPr>
      <w:r w:rsidRPr="00B93F75">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{"citationID":"vlJKH5dE","properties":{"formattedCitation":"ibid 44.","plainCitation":"ibid 44.","noteIndex":138},"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44"}],"schema":"https://github.com/citation-style-language/schema/raw/master/csl-citation.json"} </w:instrText>
      </w:r>
      <w:r w:rsidRPr="00EC2954">
        <w:rPr>
          <w:szCs w:val="18"/>
          <w:rtl/>
        </w:rPr>
        <w:fldChar w:fldCharType="separate"/>
      </w:r>
      <w:r w:rsidRPr="000C0789">
        <w:rPr>
          <w:rFonts w:ascii="Simplified Arabic" w:hAnsi="Simplified Arabic" w:cs="Simplified Arabic"/>
          <w:sz w:val="20"/>
          <w:szCs w:val="20"/>
          <w:rtl/>
        </w:rPr>
        <w:t xml:space="preserve"> المرجع نفسه</w:t>
      </w:r>
      <w:r w:rsidRPr="00EC2954">
        <w:rPr>
          <w:szCs w:val="18"/>
          <w:rtl/>
        </w:rPr>
        <w:t xml:space="preserve"> 44.</w:t>
      </w:r>
      <w:r w:rsidRPr="00EC2954">
        <w:rPr>
          <w:szCs w:val="18"/>
          <w:rtl/>
        </w:rPr>
        <w:fldChar w:fldCharType="end"/>
      </w:r>
    </w:p>
  </w:footnote>
  <w:footnote w:id="142">
    <w:p w14:paraId="46D9B5BA" w14:textId="3FF7F506" w:rsidR="00303B49" w:rsidRPr="00EC2954" w:rsidRDefault="00303B49" w:rsidP="00725850">
      <w:pPr>
        <w:pStyle w:val="FootnoteText"/>
        <w:bidi/>
        <w:spacing w:before="20" w:after="20"/>
        <w:ind w:hanging="14"/>
        <w:rPr>
          <w:szCs w:val="18"/>
          <w:rtl/>
        </w:rPr>
      </w:pPr>
      <w:r w:rsidRPr="00B93F75">
        <w:rPr>
          <w:rStyle w:val="FootnoteReference"/>
          <w:rFonts w:ascii="Simplified Arabic" w:eastAsiaTheme="majorEastAsia" w:hAnsi="Simplified Arabic" w:cs="Simplified Arabic"/>
          <w:sz w:val="24"/>
          <w:u w:val="none"/>
          <w:vertAlign w:val="superscript"/>
        </w:rPr>
        <w:footnoteRef/>
      </w:r>
      <w:r w:rsidRPr="00B93F75">
        <w:rPr>
          <w:rFonts w:ascii="Simplified Arabic" w:hAnsi="Simplified Arabic" w:cs="Simplified Arabic"/>
          <w:sz w:val="24"/>
          <w:vertAlign w:val="superscript"/>
          <w:rtl/>
        </w:rPr>
        <w:t xml:space="preserve"> </w:t>
      </w:r>
      <w:proofErr w:type="spellStart"/>
      <w:r w:rsidRPr="00EC2954">
        <w:rPr>
          <w:szCs w:val="18"/>
        </w:rPr>
        <w:t>Fidele</w:t>
      </w:r>
      <w:proofErr w:type="spellEnd"/>
      <w:r w:rsidRPr="00EC2954">
        <w:rPr>
          <w:szCs w:val="18"/>
        </w:rPr>
        <w:t xml:space="preserve"> </w:t>
      </w:r>
      <w:proofErr w:type="spellStart"/>
      <w:r w:rsidRPr="00EC2954">
        <w:rPr>
          <w:szCs w:val="18"/>
        </w:rPr>
        <w:t>Ntie</w:t>
      </w:r>
      <w:proofErr w:type="spellEnd"/>
      <w:r w:rsidRPr="00EC2954">
        <w:rPr>
          <w:szCs w:val="18"/>
        </w:rPr>
        <w:t xml:space="preserve">-Kang and others ‘Virtualizing the p-ANAPL Library: A Step towards Drug Discovery from African Medicinal Plants’ (2014) 9(3) </w:t>
      </w:r>
      <w:proofErr w:type="spellStart"/>
      <w:r w:rsidRPr="00EC2954">
        <w:rPr>
          <w:szCs w:val="18"/>
        </w:rPr>
        <w:t>PLoS</w:t>
      </w:r>
      <w:proofErr w:type="spellEnd"/>
      <w:r w:rsidRPr="00EC2954">
        <w:rPr>
          <w:szCs w:val="18"/>
        </w:rPr>
        <w:t xml:space="preserve"> ONE e9065.</w:t>
      </w:r>
    </w:p>
  </w:footnote>
  <w:footnote w:id="143">
    <w:p w14:paraId="291D77A4" w14:textId="428208B5" w:rsidR="00303B49" w:rsidRPr="000C0789" w:rsidRDefault="00303B49" w:rsidP="00725850">
      <w:pPr>
        <w:pStyle w:val="FootnoteText"/>
        <w:bidi/>
        <w:spacing w:before="20" w:after="20"/>
        <w:ind w:hanging="14"/>
        <w:rPr>
          <w:rFonts w:ascii="Simplified Arabic" w:hAnsi="Simplified Arabic" w:cs="Simplified Arabic"/>
          <w:szCs w:val="18"/>
          <w:vertAlign w:val="superscript"/>
          <w:rtl/>
        </w:rPr>
      </w:pPr>
      <w:r w:rsidRPr="000C0789">
        <w:rPr>
          <w:rStyle w:val="FootnoteReference"/>
          <w:rFonts w:ascii="Simplified Arabic" w:eastAsiaTheme="majorEastAsia" w:hAnsi="Simplified Arabic" w:cs="Simplified Arabic"/>
          <w:sz w:val="24"/>
          <w:u w:val="none"/>
          <w:vertAlign w:val="superscript"/>
        </w:rPr>
        <w:footnoteRef/>
      </w:r>
      <w:r>
        <w:rPr>
          <w:rFonts w:ascii="Simplified Arabic" w:hAnsi="Simplified Arabic" w:cs="Simplified Arabic" w:hint="cs"/>
          <w:szCs w:val="18"/>
          <w:vertAlign w:val="superscript"/>
          <w:rtl/>
        </w:rPr>
        <w:t xml:space="preserve"> </w:t>
      </w:r>
      <w:proofErr w:type="spellStart"/>
      <w:r w:rsidRPr="00EC2954">
        <w:rPr>
          <w:szCs w:val="18"/>
        </w:rPr>
        <w:t>Fidele</w:t>
      </w:r>
      <w:proofErr w:type="spellEnd"/>
      <w:r w:rsidRPr="00EC2954">
        <w:rPr>
          <w:szCs w:val="18"/>
        </w:rPr>
        <w:t xml:space="preserve"> </w:t>
      </w:r>
      <w:proofErr w:type="spellStart"/>
      <w:r w:rsidRPr="00EC2954">
        <w:rPr>
          <w:szCs w:val="18"/>
        </w:rPr>
        <w:t>Ntie</w:t>
      </w:r>
      <w:proofErr w:type="spellEnd"/>
      <w:r w:rsidRPr="00EC2954">
        <w:rPr>
          <w:szCs w:val="18"/>
        </w:rPr>
        <w:t>-Kang and others, ‘</w:t>
      </w:r>
      <w:proofErr w:type="spellStart"/>
      <w:r w:rsidRPr="00EC2954">
        <w:rPr>
          <w:szCs w:val="18"/>
        </w:rPr>
        <w:t>AfroDb</w:t>
      </w:r>
      <w:proofErr w:type="spellEnd"/>
      <w:r w:rsidRPr="00EC2954">
        <w:rPr>
          <w:szCs w:val="18"/>
        </w:rPr>
        <w:t xml:space="preserve">: A Select Highly Potent and Diverse Natural Product Library from African Medicinal Plants’ (2013) 8(10) </w:t>
      </w:r>
      <w:proofErr w:type="spellStart"/>
      <w:r w:rsidRPr="00EC2954">
        <w:rPr>
          <w:szCs w:val="18"/>
        </w:rPr>
        <w:t>PLoS</w:t>
      </w:r>
      <w:proofErr w:type="spellEnd"/>
      <w:r w:rsidRPr="00EC2954">
        <w:rPr>
          <w:szCs w:val="18"/>
        </w:rPr>
        <w:t xml:space="preserve"> ONE e78085.</w:t>
      </w:r>
    </w:p>
  </w:footnote>
  <w:footnote w:id="144">
    <w:p w14:paraId="6A838499" w14:textId="5BA7A45E" w:rsidR="00303B49" w:rsidRPr="000C0789" w:rsidRDefault="00303B49" w:rsidP="00725850">
      <w:pPr>
        <w:autoSpaceDE w:val="0"/>
        <w:autoSpaceDN w:val="0"/>
        <w:bidi/>
        <w:adjustRightInd w:val="0"/>
        <w:spacing w:before="20" w:after="20"/>
        <w:ind w:hanging="14"/>
        <w:rPr>
          <w:rFonts w:ascii="Simplified Arabic" w:hAnsi="Simplified Arabic" w:cs="Simplified Arabic"/>
          <w:sz w:val="18"/>
          <w:szCs w:val="18"/>
          <w:vertAlign w:val="superscript"/>
          <w:rtl/>
        </w:rPr>
      </w:pPr>
      <w:r w:rsidRPr="000C0789">
        <w:rPr>
          <w:rStyle w:val="FootnoteReference"/>
          <w:rFonts w:ascii="Simplified Arabic" w:hAnsi="Simplified Arabic" w:cs="Simplified Arabic"/>
          <w:sz w:val="24"/>
          <w:u w:val="none"/>
          <w:vertAlign w:val="superscript"/>
        </w:rPr>
        <w:footnoteRef/>
      </w:r>
      <w:r w:rsidRPr="000C0789">
        <w:rPr>
          <w:rFonts w:ascii="Simplified Arabic" w:hAnsi="Simplified Arabic" w:cs="Simplified Arabic"/>
          <w:sz w:val="18"/>
          <w:szCs w:val="18"/>
          <w:vertAlign w:val="superscript"/>
        </w:rPr>
        <w:t xml:space="preserve"> </w:t>
      </w:r>
      <w:proofErr w:type="spellStart"/>
      <w:r w:rsidRPr="00EC2954">
        <w:rPr>
          <w:sz w:val="18"/>
          <w:szCs w:val="18"/>
        </w:rPr>
        <w:t>Fidele</w:t>
      </w:r>
      <w:proofErr w:type="spellEnd"/>
      <w:r w:rsidRPr="00EC2954">
        <w:rPr>
          <w:sz w:val="18"/>
          <w:szCs w:val="18"/>
        </w:rPr>
        <w:t xml:space="preserve"> </w:t>
      </w:r>
      <w:proofErr w:type="spellStart"/>
      <w:r w:rsidRPr="00EC2954">
        <w:rPr>
          <w:sz w:val="18"/>
          <w:szCs w:val="18"/>
        </w:rPr>
        <w:t>Ntie</w:t>
      </w:r>
      <w:proofErr w:type="spellEnd"/>
      <w:r w:rsidRPr="00EC2954">
        <w:rPr>
          <w:sz w:val="18"/>
          <w:szCs w:val="18"/>
        </w:rPr>
        <w:t>-Kang and others, ‘NANPDB: A Resource for Natural Products from Northern African Sources’ (2017) 80 J. Nat. Prod. 2067−2076.</w:t>
      </w:r>
    </w:p>
  </w:footnote>
  <w:footnote w:id="145">
    <w:p w14:paraId="5282E05C" w14:textId="155A55E2" w:rsidR="00303B49" w:rsidRPr="000C0789" w:rsidRDefault="00303B49" w:rsidP="00725850">
      <w:pPr>
        <w:pStyle w:val="FootnoteText"/>
        <w:bidi/>
        <w:spacing w:before="20" w:after="20"/>
        <w:ind w:hanging="14"/>
        <w:rPr>
          <w:rFonts w:ascii="Simplified Arabic" w:hAnsi="Simplified Arabic" w:cs="Simplified Arabic"/>
          <w:sz w:val="24"/>
          <w:vertAlign w:val="superscript"/>
          <w:rtl/>
        </w:rPr>
      </w:pPr>
      <w:r w:rsidRPr="000C0789">
        <w:rPr>
          <w:rStyle w:val="FootnoteReference"/>
          <w:rFonts w:ascii="Simplified Arabic" w:eastAsiaTheme="majorEastAsia" w:hAnsi="Simplified Arabic" w:cs="Simplified Arabic"/>
          <w:sz w:val="24"/>
          <w:u w:val="none"/>
          <w:vertAlign w:val="superscript"/>
        </w:rPr>
        <w:footnoteRef/>
      </w:r>
      <w:r>
        <w:rPr>
          <w:rFonts w:ascii="Simplified Arabic" w:hAnsi="Simplified Arabic" w:cs="Simplified Arabic" w:hint="cs"/>
          <w:sz w:val="24"/>
          <w:vertAlign w:val="superscript"/>
          <w:rtl/>
        </w:rPr>
        <w:t xml:space="preserve"> </w:t>
      </w:r>
      <w:proofErr w:type="spellStart"/>
      <w:r w:rsidRPr="00EC2954">
        <w:rPr>
          <w:szCs w:val="18"/>
        </w:rPr>
        <w:t>Sorokina</w:t>
      </w:r>
      <w:proofErr w:type="spellEnd"/>
      <w:r w:rsidRPr="00EC2954">
        <w:rPr>
          <w:szCs w:val="18"/>
        </w:rPr>
        <w:t xml:space="preserve"> and Steinbeck, 41-43.</w:t>
      </w:r>
    </w:p>
  </w:footnote>
  <w:footnote w:id="146">
    <w:p w14:paraId="01E61027" w14:textId="7E07A142" w:rsidR="00303B49" w:rsidRPr="00314941" w:rsidRDefault="00303B49" w:rsidP="00B12065">
      <w:pPr>
        <w:pStyle w:val="FootnoteText"/>
        <w:bidi/>
        <w:spacing w:before="20" w:after="20"/>
        <w:ind w:hanging="14"/>
        <w:rPr>
          <w:rFonts w:ascii="Simplified Arabic" w:hAnsi="Simplified Arabic" w:cs="Simplified Arabic"/>
          <w:szCs w:val="18"/>
          <w:vertAlign w:val="superscript"/>
          <w:rtl/>
        </w:rPr>
      </w:pPr>
      <w:r w:rsidRPr="00314941">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Cs w:val="18"/>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{"citationID":"BAys5xzP","properties":{"formattedCitation":"Brian Moran and Benjamin Jensen, \\uc0\\u8216{}Designing Around a Patent as an Alternative to a License\\uc0\\u8217{} ({\\i{}IPWatchdog.com | Patents &amp; Patent Law}, 30 July 2019) &lt;https://www.ipwatchdog.com/2019/07/30/designing-around-patent-alternative-license/id=111683/&gt; accessed 28 February 2020.","plainCitation":"Brian Moran and Benjamin Jensen, ‘Designing Around a Patent as an Alternative to a License’ (IPWatchdog.com | Patents &amp; Patent Law, 30 July 2019) &lt;https://www.ipwatchdog.com/2019/07/30/designing-around-patent-alternative-license/id=111683/&gt; accessed 28 February 2020.","noteIndex":143},"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EC2954">
        <w:rPr>
          <w:szCs w:val="18"/>
          <w:rtl/>
        </w:rPr>
        <w:fldChar w:fldCharType="separate"/>
      </w:r>
      <w:r w:rsidRPr="00EC2954">
        <w:rPr>
          <w:szCs w:val="18"/>
          <w:rtl/>
        </w:rPr>
        <w:t>Brian Moran and Benjamin Jensen, ‘Designing Around a Patent as an Alternative to a License’ (</w:t>
      </w:r>
      <w:r w:rsidRPr="00EC2954">
        <w:rPr>
          <w:i/>
          <w:iCs/>
          <w:szCs w:val="18"/>
          <w:rtl/>
        </w:rPr>
        <w:t>IPWatchdog.com | Patents &amp; Patent Law</w:t>
      </w:r>
      <w:r w:rsidRPr="00EC2954">
        <w:rPr>
          <w:szCs w:val="18"/>
          <w:rtl/>
        </w:rPr>
        <w:t>, 30 July 2019) &lt;https://www.ipwatchdog.com/2019/07/30/designing-around-patent-alternative-license/id=111683/&gt; accessed 28 February 2020.</w:t>
      </w:r>
      <w:r w:rsidRPr="00EC2954">
        <w:rPr>
          <w:szCs w:val="18"/>
          <w:rtl/>
        </w:rPr>
        <w:fldChar w:fldCharType="end"/>
      </w:r>
      <w:r w:rsidRPr="00EC2954">
        <w:rPr>
          <w:szCs w:val="18"/>
        </w:rPr>
        <w:t xml:space="preserve"> </w:t>
      </w:r>
      <w:r w:rsidRPr="00EC2954">
        <w:rPr>
          <w:szCs w:val="18"/>
          <w:rtl/>
        </w:rPr>
        <w:t xml:space="preserve"> </w:t>
      </w:r>
      <w:r w:rsidRPr="00EC2954">
        <w:rPr>
          <w:szCs w:val="18"/>
          <w:rtl/>
        </w:rPr>
        <w:t>راجع</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{"citationID":"5KMLJ22B","properties":{"formattedCitation":"{\\i{}State Industries, Inc v AO Smith Corp} 751 Federal Reporter, 2nd Series 1226, 1236 (US Fed Cir 1985): \\uc0\\u8216{}One of the benefits of a patent system is the so-called \\uc0\\u8220{}negative incentive\\uc0\\u8221{} to \\uc0\\u8220{}design around\\uc0\\u8221{} a competitor\\uc0\\u8217{}s products.\\uc0\\u8217{}","plainCitation":"State Industries, Inc v AO Smith Corp 751 Federal Reporter, 2nd Series 1226, 1236 (US Fed Cir 1985): ‘One of the benefits of a patent system is the so-called “negative incentive” to “design around” a competitor’s products.’","noteIndex":143,"suppress-trailing-punctuation":true},"citationItems":[{"id":562,"uris":["http://zotero.org/users/local/dU5rpCrq/items/UR2XUFS9"],"uri":["http://zotero.org/users/local/dU5rpCrq/items/UR2XUFS9"],"itemData":{"id":562,"type":"legal_case","multi":{"main":{},"_keys":{}},"authority":"court.appeals.federal.circuit","container-title":"Federal Reporter, 2nd Series","genre":"Appeal","page":"1226","title":"State Industries, Inc. v. A.O. Smith Corp","volume":"751","jurisdiction":"us:c","issued":{"date-parts":[["1985",1,3]]},"seeAlso":[]},"locator":"1236","suffix":": \"One of the benefits of a patent system is the so-called ‘negative incentive’ to ‘design around’ a competitor’s products.\""}],"schema":"https://github.com/citation-style-language/schema/raw/master/csl-citation.json"} </w:instrText>
      </w:r>
      <w:r w:rsidRPr="00EC2954">
        <w:rPr>
          <w:szCs w:val="18"/>
          <w:rtl/>
        </w:rPr>
        <w:fldChar w:fldCharType="separate"/>
      </w:r>
      <w:r w:rsidRPr="00EC2954">
        <w:rPr>
          <w:i/>
          <w:iCs/>
          <w:szCs w:val="18"/>
          <w:rtl/>
        </w:rPr>
        <w:t>State Industries, Inc v AO Smith Corp</w:t>
      </w:r>
      <w:r w:rsidRPr="00EC2954">
        <w:rPr>
          <w:szCs w:val="18"/>
          <w:rtl/>
        </w:rPr>
        <w:t xml:space="preserve"> 751 Federal Reporter, 2nd Series 1226, 1236 (US Fed Cir 1985): ‘One of the benefits of a patent system is the so-called “negative incentive” to “design around” a competitor’s products.’</w:t>
      </w:r>
      <w:r w:rsidRPr="00EC2954">
        <w:rPr>
          <w:szCs w:val="18"/>
          <w:rtl/>
        </w:rPr>
        <w:fldChar w:fldCharType="end"/>
      </w:r>
      <w:r w:rsidRPr="00EC2954">
        <w:rPr>
          <w:szCs w:val="18"/>
          <w:rtl/>
        </w:rPr>
        <w:t>)</w:t>
      </w:r>
    </w:p>
  </w:footnote>
  <w:footnote w:id="147">
    <w:p w14:paraId="72065CC4" w14:textId="77777777" w:rsidR="00303B49" w:rsidRPr="00EC2954" w:rsidRDefault="00303B49" w:rsidP="00B12065">
      <w:pPr>
        <w:pStyle w:val="FootnoteText"/>
        <w:bidi/>
        <w:spacing w:before="20" w:after="20"/>
        <w:ind w:hanging="14"/>
        <w:rPr>
          <w:szCs w:val="18"/>
          <w:rtl/>
        </w:rPr>
      </w:pPr>
      <w:r w:rsidRPr="00725850">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{"citationID":"qr13BfyQ","properties":{"formattedCitation":"Moran and Jensen (n 143).","plainCitation":"Moran and Jensen (n 143).","noteIndex":144},"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EC2954">
        <w:rPr>
          <w:szCs w:val="18"/>
          <w:rtl/>
        </w:rPr>
        <w:fldChar w:fldCharType="separate"/>
      </w:r>
      <w:r w:rsidRPr="00EC2954">
        <w:rPr>
          <w:szCs w:val="18"/>
          <w:rtl/>
        </w:rPr>
        <w:t>Moran and Jensen (n 143).</w:t>
      </w:r>
      <w:r w:rsidRPr="00EC2954">
        <w:rPr>
          <w:szCs w:val="18"/>
          <w:rtl/>
        </w:rPr>
        <w:fldChar w:fldCharType="end"/>
      </w:r>
    </w:p>
  </w:footnote>
  <w:footnote w:id="148">
    <w:p w14:paraId="7921B8AC" w14:textId="7CAD1043" w:rsidR="00303B49" w:rsidRPr="00EC2954" w:rsidRDefault="00303B49" w:rsidP="00B12065">
      <w:pPr>
        <w:pStyle w:val="FootnoteText"/>
        <w:bidi/>
        <w:spacing w:before="20" w:after="20"/>
        <w:ind w:hanging="14"/>
        <w:rPr>
          <w:szCs w:val="18"/>
          <w:rtl/>
        </w:rPr>
      </w:pPr>
      <w:r w:rsidRPr="00725850">
        <w:rPr>
          <w:rStyle w:val="FootnoteReference"/>
          <w:rFonts w:ascii="Simplified Arabic" w:hAnsi="Simplified Arabic" w:cs="Simplified Arabic"/>
          <w:sz w:val="24"/>
          <w:u w:val="none"/>
          <w:vertAlign w:val="superscript"/>
        </w:rPr>
        <w:footnoteRef/>
      </w:r>
      <w:r w:rsidRPr="00725850">
        <w:rPr>
          <w:rStyle w:val="FootnoteReference"/>
          <w:rFonts w:ascii="Simplified Arabic" w:hAnsi="Simplified Arabic" w:cs="Simplified Arabic"/>
          <w:sz w:val="24"/>
          <w:u w:val="none"/>
          <w:vertAlign w:val="superscript"/>
          <w:rtl/>
        </w:rPr>
        <w:t xml:space="preserve"> </w:t>
      </w:r>
      <w:r w:rsidRPr="00EC2954">
        <w:rPr>
          <w:szCs w:val="18"/>
          <w:rtl/>
        </w:rPr>
        <w:t xml:space="preserve"> </w:t>
      </w:r>
      <w:r w:rsidRPr="00314941">
        <w:rPr>
          <w:rFonts w:ascii="Simplified Arabic" w:hAnsi="Simplified Arabic" w:cs="Simplified Arabic"/>
          <w:sz w:val="20"/>
          <w:szCs w:val="20"/>
        </w:rPr>
        <w:t>MB</w:t>
      </w:r>
      <w:r w:rsidRPr="00314941">
        <w:rPr>
          <w:rFonts w:ascii="Simplified Arabic" w:hAnsi="Simplified Arabic" w:cs="Simplified Arabic"/>
          <w:sz w:val="20"/>
          <w:szCs w:val="20"/>
          <w:rtl/>
        </w:rPr>
        <w:t>، مقابلات، باحث غير معروف في مجال البيولوجيا ال</w:t>
      </w:r>
      <w:r>
        <w:rPr>
          <w:rFonts w:ascii="Simplified Arabic" w:hAnsi="Simplified Arabic" w:cs="Simplified Arabic"/>
          <w:sz w:val="20"/>
          <w:szCs w:val="20"/>
          <w:rtl/>
        </w:rPr>
        <w:t>تركيبية</w:t>
      </w:r>
      <w:r w:rsidRPr="00314941">
        <w:rPr>
          <w:rFonts w:ascii="Simplified Arabic" w:hAnsi="Simplified Arabic" w:cs="Simplified Arabic"/>
          <w:sz w:val="20"/>
          <w:szCs w:val="20"/>
          <w:rtl/>
        </w:rPr>
        <w:t xml:space="preserve"> ومستشار عام (2020).</w:t>
      </w:r>
    </w:p>
  </w:footnote>
  <w:footnote w:id="149">
    <w:p w14:paraId="1DB69DCA" w14:textId="68F20D71" w:rsidR="00303B49" w:rsidRPr="00EC2954" w:rsidRDefault="00303B49" w:rsidP="00B12065">
      <w:pPr>
        <w:pStyle w:val="FootnoteText"/>
        <w:bidi/>
        <w:spacing w:before="20" w:after="20"/>
        <w:ind w:hanging="14"/>
        <w:rPr>
          <w:szCs w:val="18"/>
          <w:rtl/>
        </w:rPr>
      </w:pPr>
      <w:r w:rsidRPr="00725850">
        <w:rPr>
          <w:rStyle w:val="FootnoteReference"/>
          <w:rFonts w:ascii="Simplified Arabic" w:hAnsi="Simplified Arabic" w:cs="Simplified Arabic"/>
          <w:sz w:val="24"/>
          <w:u w:val="none"/>
          <w:vertAlign w:val="superscript"/>
        </w:rPr>
        <w:footnoteRef/>
      </w:r>
      <w:r w:rsidRPr="00EC2954">
        <w:rPr>
          <w:szCs w:val="18"/>
          <w:rtl/>
        </w:rPr>
        <w:t xml:space="preserve"> </w:t>
      </w:r>
      <w:r w:rsidRPr="00314941">
        <w:rPr>
          <w:rFonts w:ascii="Simplified Arabic" w:hAnsi="Simplified Arabic" w:cs="Simplified Arabic"/>
          <w:sz w:val="20"/>
          <w:szCs w:val="20"/>
          <w:rtl/>
        </w:rPr>
        <w:fldChar w:fldCharType="begin"/>
      </w:r>
      <w:r w:rsidRPr="00314941">
        <w:rPr>
          <w:rFonts w:ascii="Simplified Arabic" w:hAnsi="Simplified Arabic" w:cs="Simplified Arabic"/>
          <w:sz w:val="20"/>
          <w:szCs w:val="20"/>
          <w:rtl/>
        </w:rPr>
        <w:instrText xml:space="preserve"> </w:instrText>
      </w:r>
      <w:r w:rsidRPr="00314941">
        <w:rPr>
          <w:rFonts w:ascii="Simplified Arabic" w:hAnsi="Simplified Arabic" w:cs="Simplified Arabic"/>
          <w:sz w:val="20"/>
          <w:szCs w:val="20"/>
        </w:rPr>
        <w:instrText xml:space="preserve">ADDIN ZOTERO_ITEM CSL_CITATION {"citationID":"r6UOi5sx","properties":{"formattedCitation":"V\\uc0\\u237{}ctor de Lorenzo and Antoine Danchin, \\uc0\\u8216{}Synthetic Biology: Discovering New Worlds and New Words. The New and Not so New Aspects of this Emerging Research Field\\uc0\\u8217{} (2008) 9 EMBO Rep 822.","plainCitation":"Víctor de Lorenzo and Antoine Danchin, ‘Synthetic Biology: Discovering New Worlds and New Words. The New and Not so New Aspects of this Emerging Research Field’ (2008) 9 EMBO Rep 822.","noteIndex":146},"citationItems":[{"id":563,"uris":["http://zotero.org/users/local/dU5rpCrq/items/W8Y3L4ZQ"],"uri":["http://zotero.org/users/local/dU5rpCrq/items/W8Y3L4ZQ"],"itemData":{"id":563,"type":"article-journal","multi":{"main":{},"_keys":{}},"container-title":"EMBO Reports","DOI":"10.1038/embor.2008.159","ISSN":"1469-221X","issue":"9","journalAbbreviation":"EMBO Rep","note":"PMID: 18724274\nPMCID: PMC2529360","page":"822-827","source":"PubMed Central","title":"Synthetic biology: discovering new worlds and new words. The new and not so new aspects of this emerging research field","title-short":"Synthetic biology","volume":"9","author":[{"family":"Lorenzo","given":"Víctor","non-dropping-particle":"de","multi":{"_key":{}}},{"family":"Danchin","given":"Antoine","multi":{"_key":{}}}],"issued":{"date-parts":[["2008",9]]},"seeAlso":[]}}],"schema":"https://github.com/citation-style-language/schema/raw/master/csl-citation.json"} </w:instrText>
      </w:r>
      <w:r w:rsidRPr="00314941">
        <w:rPr>
          <w:rFonts w:ascii="Simplified Arabic" w:hAnsi="Simplified Arabic" w:cs="Simplified Arabic"/>
          <w:sz w:val="20"/>
          <w:szCs w:val="20"/>
          <w:rtl/>
        </w:rPr>
        <w:fldChar w:fldCharType="separate"/>
      </w:r>
      <w:r w:rsidRPr="00314941">
        <w:rPr>
          <w:rFonts w:ascii="Simplified Arabic" w:hAnsi="Simplified Arabic" w:cs="Simplified Arabic"/>
          <w:sz w:val="20"/>
          <w:szCs w:val="20"/>
          <w:rtl/>
        </w:rPr>
        <w:t>Víctor de Lorenzo and Antoine Danchin, ‘Synthetic Biology: Discovering New Worlds and New Words. The New and Not so New Aspects of this Emerging Research Field’ (2008) 9 EMBO Rep 822.</w:t>
      </w:r>
      <w:r w:rsidRPr="00314941">
        <w:rPr>
          <w:rFonts w:ascii="Simplified Arabic" w:hAnsi="Simplified Arabic" w:cs="Simplified Arabic"/>
          <w:sz w:val="20"/>
          <w:szCs w:val="20"/>
          <w:rtl/>
        </w:rPr>
        <w:fldChar w:fldCharType="end"/>
      </w:r>
      <w:r w:rsidRPr="00314941">
        <w:rPr>
          <w:rFonts w:ascii="Simplified Arabic" w:hAnsi="Simplified Arabic" w:cs="Simplified Arabic"/>
          <w:sz w:val="20"/>
          <w:szCs w:val="20"/>
          <w:rtl/>
        </w:rPr>
        <w:t xml:space="preserve"> </w:t>
      </w:r>
      <w:r w:rsidRPr="00314941">
        <w:rPr>
          <w:rFonts w:ascii="Simplified Arabic" w:hAnsi="Simplified Arabic" w:cs="Simplified Arabic"/>
          <w:sz w:val="20"/>
          <w:szCs w:val="20"/>
          <w:rtl/>
        </w:rPr>
        <w:t>ركزت أيضًا سلسلة من أبحاث البيولوجيا ال</w:t>
      </w:r>
      <w:r>
        <w:rPr>
          <w:rFonts w:ascii="Simplified Arabic" w:hAnsi="Simplified Arabic" w:cs="Simplified Arabic"/>
          <w:sz w:val="20"/>
          <w:szCs w:val="20"/>
          <w:rtl/>
        </w:rPr>
        <w:t>تركيبية</w:t>
      </w:r>
      <w:r w:rsidRPr="00314941">
        <w:rPr>
          <w:rFonts w:ascii="Simplified Arabic" w:hAnsi="Simplified Arabic" w:cs="Simplified Arabic"/>
          <w:sz w:val="20"/>
          <w:szCs w:val="20"/>
          <w:rtl/>
        </w:rPr>
        <w:t xml:space="preserve"> على أبحاث الكائنات الجديدة.  لكن في محاولة لإنشاء مصطلحات مُراقَبة، تبنى تقرير اللجنة العلمية التابعة للمفوضية الأوروبية لعام 2014 تعريفًا للبيولوجيا ال</w:t>
      </w:r>
      <w:r>
        <w:rPr>
          <w:rFonts w:ascii="Simplified Arabic" w:hAnsi="Simplified Arabic" w:cs="Simplified Arabic"/>
          <w:sz w:val="20"/>
          <w:szCs w:val="20"/>
          <w:rtl/>
        </w:rPr>
        <w:t>تركيبية</w:t>
      </w:r>
      <w:r w:rsidRPr="00314941">
        <w:rPr>
          <w:rFonts w:ascii="Simplified Arabic" w:hAnsi="Simplified Arabic" w:cs="Simplified Arabic"/>
          <w:sz w:val="20"/>
          <w:szCs w:val="20"/>
          <w:rtl/>
        </w:rPr>
        <w:t xml:space="preserve"> يبدأ بكائن حي، مخفضًا للأبحاث الجديدة لما قبل الحياة لمجال الكيمياء. راجع </w:t>
      </w:r>
      <w:r w:rsidRPr="00314941">
        <w:rPr>
          <w:rFonts w:ascii="Simplified Arabic" w:eastAsia="Batang" w:hAnsi="Simplified Arabic" w:cs="Simplified Arabic"/>
          <w:sz w:val="20"/>
          <w:szCs w:val="20"/>
          <w:rtl/>
        </w:rPr>
        <w:fldChar w:fldCharType="begin"/>
      </w:r>
      <w:r w:rsidRPr="00314941">
        <w:rPr>
          <w:rFonts w:ascii="Simplified Arabic" w:hAnsi="Simplified Arabic" w:cs="Simplified Arabic"/>
          <w:sz w:val="20"/>
          <w:szCs w:val="20"/>
          <w:rtl/>
        </w:rPr>
        <w:instrText xml:space="preserve"> </w:instrText>
      </w:r>
      <w:r w:rsidRPr="00314941">
        <w:rPr>
          <w:rFonts w:ascii="Simplified Arabic" w:eastAsia="Batang" w:hAnsi="Simplified Arabic" w:cs="Simplified Arabic"/>
          <w:sz w:val="20"/>
          <w:szCs w:val="20"/>
        </w:rPr>
        <w:instrText xml:space="preserve">ADDIN ZOTERO_ITEM CSL_CITATION {"citationID":"Q39giOkW","properties":{"formattedCitation":"SCENIHR and others, {\\i{}Opinion I: Synthetic Biology: Definition} (European Commission Scientific Committees 2014).","plainCitation":"SCENIHR and others, Opinion I: Synthetic Biology: Definition (European Commission Scientific Committees 2014).","noteIndex":146},"citationItems":[{"id":290,"uris":["http://zotero.org/users/local/dU5rpCrq/items/G8Y8VZLM"],"uri":["http://zotero.org/users/local/dU5rpCrq/items/G8Y8VZLM"],"itemData":{"id":290,"type":"book","multi":{"main":{},"_keys":{}},"publisher":"European Commission Scientific Committees","title":"Opinion I: Synthetic Biology: Definition","author":[{"family":"SCENIHR","given":"","literal":"SCENIHR","multi":{"_key":{}}},{"family":"SCCS","given":"","literal":"SCCS","multi":{"_key":{}}},{"family":"SCHER","given":"","literal":"SCHER","multi":{"_key":{}}}],"issued":{"date-parts":[["2014"]]},"seeAlso":[]}}],"schema":"https://github.com/citation-style-language/schema/raw/master/csl-citation.json"} </w:instrText>
      </w:r>
      <w:r w:rsidRPr="00314941">
        <w:rPr>
          <w:rFonts w:ascii="Simplified Arabic" w:eastAsia="Batang" w:hAnsi="Simplified Arabic" w:cs="Simplified Arabic"/>
          <w:sz w:val="20"/>
          <w:szCs w:val="20"/>
          <w:rtl/>
        </w:rPr>
        <w:fldChar w:fldCharType="separate"/>
      </w:r>
      <w:r w:rsidRPr="00314941">
        <w:rPr>
          <w:rFonts w:ascii="Simplified Arabic" w:hAnsi="Simplified Arabic" w:cs="Simplified Arabic"/>
          <w:sz w:val="20"/>
          <w:szCs w:val="20"/>
          <w:rtl/>
        </w:rPr>
        <w:t xml:space="preserve">SCENIHR and others, </w:t>
      </w:r>
      <w:r w:rsidRPr="00314941">
        <w:rPr>
          <w:rFonts w:ascii="Simplified Arabic" w:hAnsi="Simplified Arabic" w:cs="Simplified Arabic"/>
          <w:i/>
          <w:iCs/>
          <w:sz w:val="20"/>
          <w:szCs w:val="20"/>
          <w:rtl/>
        </w:rPr>
        <w:t>Opinion I: Synthetic Biology: Definition</w:t>
      </w:r>
      <w:r w:rsidRPr="00314941">
        <w:rPr>
          <w:rFonts w:ascii="Simplified Arabic" w:hAnsi="Simplified Arabic" w:cs="Simplified Arabic"/>
          <w:sz w:val="20"/>
          <w:szCs w:val="20"/>
          <w:rtl/>
        </w:rPr>
        <w:t xml:space="preserve"> (European Commission Scientific Committees 2014).</w:t>
      </w:r>
      <w:r w:rsidRPr="00314941">
        <w:rPr>
          <w:rFonts w:ascii="Simplified Arabic" w:eastAsia="Batang" w:hAnsi="Simplified Arabic" w:cs="Simplified Arabic"/>
          <w:sz w:val="20"/>
          <w:szCs w:val="20"/>
          <w:rtl/>
        </w:rPr>
        <w:fldChar w:fldCharType="end"/>
      </w:r>
    </w:p>
  </w:footnote>
  <w:footnote w:id="150">
    <w:p w14:paraId="01D0193E" w14:textId="3DAE2CD0" w:rsidR="00303B49" w:rsidRPr="00EC2954" w:rsidRDefault="00303B49" w:rsidP="00B12065">
      <w:pPr>
        <w:pStyle w:val="FootnoteText"/>
        <w:bidi/>
        <w:spacing w:before="20" w:after="20"/>
        <w:ind w:hanging="14"/>
        <w:rPr>
          <w:szCs w:val="18"/>
          <w:rtl/>
        </w:rPr>
      </w:pPr>
      <w:r w:rsidRPr="00725850">
        <w:rPr>
          <w:rStyle w:val="FootnoteReference"/>
          <w:rFonts w:ascii="Simplified Arabic" w:hAnsi="Simplified Arabic" w:cs="Simplified Arabic"/>
          <w:sz w:val="24"/>
          <w:u w:val="none"/>
          <w:vertAlign w:val="superscript"/>
        </w:rPr>
        <w:footnoteRef/>
      </w:r>
      <w:r w:rsidRPr="00EC2954">
        <w:rPr>
          <w:szCs w:val="18"/>
          <w:rtl/>
        </w:rPr>
        <w:t xml:space="preserve">  </w:t>
      </w:r>
      <w:r w:rsidRPr="00314941">
        <w:rPr>
          <w:rFonts w:ascii="Simplified Arabic" w:hAnsi="Simplified Arabic" w:cs="Simplified Arabic"/>
          <w:sz w:val="20"/>
          <w:szCs w:val="20"/>
          <w:rtl/>
        </w:rPr>
        <w:t xml:space="preserve">اتفاقية التنوع البيولوجي، </w:t>
      </w:r>
      <w:r>
        <w:rPr>
          <w:rFonts w:ascii="Simplified Arabic" w:hAnsi="Simplified Arabic" w:cs="Simplified Arabic" w:hint="cs"/>
          <w:sz w:val="20"/>
          <w:szCs w:val="20"/>
          <w:rtl/>
        </w:rPr>
        <w:t>المقرر 13/17</w:t>
      </w:r>
      <w:r w:rsidRPr="00314941">
        <w:rPr>
          <w:rFonts w:ascii="Simplified Arabic" w:hAnsi="Simplified Arabic" w:cs="Simplified Arabic"/>
          <w:sz w:val="20"/>
          <w:szCs w:val="20"/>
          <w:rtl/>
        </w:rPr>
        <w:t>: البيولوجيا ال</w:t>
      </w:r>
      <w:r>
        <w:rPr>
          <w:rFonts w:ascii="Simplified Arabic" w:hAnsi="Simplified Arabic" w:cs="Simplified Arabic"/>
          <w:sz w:val="20"/>
          <w:szCs w:val="20"/>
          <w:rtl/>
        </w:rPr>
        <w:t>تركيبية</w:t>
      </w:r>
      <w:r w:rsidRPr="00314941">
        <w:rPr>
          <w:rFonts w:ascii="Simplified Arabic" w:hAnsi="Simplified Arabic" w:cs="Simplified Arabic"/>
          <w:sz w:val="20"/>
          <w:szCs w:val="20"/>
          <w:rtl/>
        </w:rPr>
        <w:t>،</w:t>
      </w:r>
      <w:r w:rsidRPr="00314941">
        <w:rPr>
          <w:rFonts w:ascii="Simplified Arabic" w:hAnsi="Simplified Arabic" w:cs="Simplified Arabic"/>
          <w:sz w:val="20"/>
          <w:szCs w:val="20"/>
        </w:rPr>
        <w:t xml:space="preserve">CBD/COP/DEC/XIII/17 </w:t>
      </w:r>
      <w:r w:rsidRPr="00314941">
        <w:rPr>
          <w:rFonts w:ascii="Simplified Arabic" w:hAnsi="Simplified Arabic" w:cs="Simplified Arabic"/>
          <w:sz w:val="20"/>
          <w:szCs w:val="20"/>
          <w:rtl/>
        </w:rPr>
        <w:t xml:space="preserve"> </w:t>
      </w:r>
      <w:r w:rsidR="00E82409">
        <w:rPr>
          <w:rFonts w:ascii="Simplified Arabic" w:hAnsi="Simplified Arabic" w:cs="Simplified Arabic" w:hint="cs"/>
          <w:sz w:val="20"/>
          <w:szCs w:val="20"/>
          <w:rtl/>
        </w:rPr>
        <w:t>(16 دي</w:t>
      </w:r>
      <w:r>
        <w:rPr>
          <w:rFonts w:ascii="Simplified Arabic" w:hAnsi="Simplified Arabic" w:cs="Simplified Arabic"/>
          <w:sz w:val="20"/>
          <w:szCs w:val="20"/>
          <w:rtl/>
        </w:rPr>
        <w:t>سمبر/كانون الأول</w:t>
      </w:r>
      <w:r w:rsidRPr="00314941">
        <w:rPr>
          <w:rFonts w:ascii="Simplified Arabic" w:hAnsi="Simplified Arabic" w:cs="Simplified Arabic"/>
          <w:sz w:val="20"/>
          <w:szCs w:val="20"/>
          <w:rtl/>
        </w:rPr>
        <w:t xml:space="preserve"> 2016). راجع أيضًا </w:t>
      </w:r>
      <w:r w:rsidRPr="00314941">
        <w:rPr>
          <w:rFonts w:ascii="Simplified Arabic" w:hAnsi="Simplified Arabic" w:cs="Simplified Arabic"/>
          <w:i/>
          <w:sz w:val="20"/>
          <w:szCs w:val="20"/>
          <w:rtl/>
        </w:rPr>
        <w:fldChar w:fldCharType="begin"/>
      </w:r>
      <w:r w:rsidRPr="00314941">
        <w:rPr>
          <w:rFonts w:ascii="Simplified Arabic" w:hAnsi="Simplified Arabic" w:cs="Simplified Arabic"/>
          <w:sz w:val="20"/>
          <w:szCs w:val="20"/>
          <w:rtl/>
        </w:rPr>
        <w:instrText xml:space="preserve"> </w:instrText>
      </w:r>
      <w:r w:rsidRPr="00314941">
        <w:rPr>
          <w:rFonts w:ascii="Simplified Arabic" w:hAnsi="Simplified Arabic" w:cs="Simplified Arabic"/>
          <w:i/>
          <w:sz w:val="20"/>
          <w:szCs w:val="20"/>
        </w:rPr>
        <w:instrText xml:space="preserve">ADDIN ZOTERO_ITEM CSL_CITATION {"citationID":"qYZoufNG","properties":{"formattedCitation":"Wilfried Weber and Martin Fussenegger, \\uc0\\u8216{}The Impact of Synthetic Biology on Drug Discovery\\uc0\\u8217{} (2009) 14 Drug Discovery Today 956","plainCitation":"Wilfried Weber and Martin Fussenegger, ‘The Impact of Synthetic Biology on Drug Discovery’ (2009) 14 Drug Discovery Today 956","noteIndex":147,"suppress-trailing-punctuation":true},"citationItems":[{"id":566,"uris":["http://zotero.org/users/local/dU5rpCrq/items/FEQFVUYU"],"uri":["http://zotero.org/users/local/dU5rpCrq/items/FEQFVUYU"],"itemData":{"id":566,"type":"article-journal","multi":{"main":{},"_keys":{}},"abstract":"The emergence of synthetic biology is holding great hopes for providing solutions to the unmet needs of humankind. This review article describes how synthetic biology can deliver on this promise in the field of drug discovery by providing novel opportunities throughout the entire drug discovery process. Synthetic biology tools enable disease mechanisms and target identification to be elucidated and also provide avenues to discover small chemotherapeutic molecules or design novel biopharmaceuticals. Furthermore, synthetic biologists can design cost-effective microbial production processes for complex natural products, which could help overcome global drug shortages. These impressive advances have been achieved in only a few years, and are an indicator for the potential of synthetic biology.","container-title":"Drug Discovery Today","DOI":"10.1016/j.drudis.2009.06.010","ISSN":"1878-5832","issue":"19-20","language":"eng","note":"PMID: 19580884","page":"956-963","source":"PubMed","title":"The impact of synthetic biology on drug discovery","volume":"14","author":[{"family":"Weber","given":"Wilfried","multi":{"_key":{}}},{"family":"Fussenegger","given":"Martin","multi":{"_key":{}}}],"issued":{"date-parts":[["2009",10]]},"seeAlso":[]}}],"schema":"https://github.com/citation-style-language/schema/raw/master/csl-citation.json"} </w:instrText>
      </w:r>
      <w:r w:rsidRPr="00314941">
        <w:rPr>
          <w:rFonts w:ascii="Simplified Arabic" w:hAnsi="Simplified Arabic" w:cs="Simplified Arabic"/>
          <w:i/>
          <w:sz w:val="20"/>
          <w:szCs w:val="20"/>
          <w:rtl/>
        </w:rPr>
        <w:fldChar w:fldCharType="separate"/>
      </w:r>
      <w:r w:rsidRPr="00314941">
        <w:rPr>
          <w:rFonts w:ascii="Simplified Arabic" w:hAnsi="Simplified Arabic" w:cs="Simplified Arabic"/>
          <w:sz w:val="20"/>
          <w:szCs w:val="20"/>
          <w:rtl/>
        </w:rPr>
        <w:t>Wilfried Weber and Martin Fussenegger, ‘The Impact of Synthetic Biology on Drug Discovery’ (2009) 14 Drug Discovery Today 956</w:t>
      </w:r>
      <w:r w:rsidRPr="00314941">
        <w:rPr>
          <w:rFonts w:ascii="Simplified Arabic" w:hAnsi="Simplified Arabic" w:cs="Simplified Arabic"/>
          <w:i/>
          <w:sz w:val="20"/>
          <w:szCs w:val="20"/>
          <w:rtl/>
        </w:rPr>
        <w:fldChar w:fldCharType="end"/>
      </w:r>
      <w:r w:rsidRPr="00314941">
        <w:rPr>
          <w:rFonts w:ascii="Simplified Arabic" w:hAnsi="Simplified Arabic" w:cs="Simplified Arabic"/>
          <w:sz w:val="20"/>
          <w:szCs w:val="20"/>
          <w:rtl/>
        </w:rPr>
        <w:t xml:space="preserve"> و</w:t>
      </w:r>
      <w:r w:rsidRPr="00314941">
        <w:rPr>
          <w:rFonts w:ascii="Simplified Arabic" w:hAnsi="Simplified Arabic" w:cs="Simplified Arabic"/>
          <w:sz w:val="20"/>
          <w:szCs w:val="20"/>
          <w:rtl/>
        </w:rPr>
        <w:fldChar w:fldCharType="begin"/>
      </w:r>
      <w:r w:rsidRPr="00314941">
        <w:rPr>
          <w:rFonts w:ascii="Simplified Arabic" w:hAnsi="Simplified Arabic" w:cs="Simplified Arabic"/>
          <w:sz w:val="20"/>
          <w:szCs w:val="20"/>
          <w:rtl/>
        </w:rPr>
        <w:instrText xml:space="preserve"> </w:instrText>
      </w:r>
      <w:r w:rsidRPr="00314941">
        <w:rPr>
          <w:rFonts w:ascii="Simplified Arabic" w:hAnsi="Simplified Arabic" w:cs="Simplified Arabic"/>
          <w:sz w:val="20"/>
          <w:szCs w:val="20"/>
        </w:rPr>
        <w:instrText xml:space="preserve">ADDIN ZOTERO_ITEM CSL_CITATION {"citationID":"4qKIp5AX","properties":{"formattedCitation":"Presidential Commission for the Study of Bioethical Issues, \\uc0\\u8216{}New Directions: The Ethics of Synthetic Biology and Emerging Technologies\\uc0\\u8217{} (Presidential Commission for the Study of Bioethical Issues 2010) 43\\uc0\\u8211{}46.","plainCitation":"Presidential Commission for the Study of Bioethical Issues, ‘New Directions: The Ethics of Synthetic Biology and Emerging Technologies’ (Presidential Commission for the Study of Bioethical Issues 2010) 43–46.","noteIndex":147},"citationItems":[{"id":265,"uris":["http://zotero.org/users/local/dU5rpCrq/items/VHIKNZNY"],"uri":["http://zotero.org/users/local/dU5rpCrq/items/VHIKNZNY"],"itemData":{"id":265,"type":"article","multi":{"main":{},"_keys":{}},"publisher":"Presidential Commission for the Study of Bioethical Issues","title":"New Directions: The Ethics of Synthetic Biology and Emerging Technologies","URL":"http://www.bioethics.gov/documents/synthetic-biology/PCSBI-Synthetic-Biology-Report-12.16.10.pdf","author":[{"family":"Presidential Commission for the Study of Bioethical Issues","given":"","literal":"Presidential Commission for the Study of Bioethical Issues","multi":{"_key":{}}}],"issued":{"date-parts":[["2010"]]},"seeAlso":[]},"locator":"43-46"}],"schema":"https://github.com/citation-style-language/schema/raw/master/csl-citation.json"} </w:instrText>
      </w:r>
      <w:r w:rsidRPr="00314941">
        <w:rPr>
          <w:rFonts w:ascii="Simplified Arabic" w:hAnsi="Simplified Arabic" w:cs="Simplified Arabic"/>
          <w:sz w:val="20"/>
          <w:szCs w:val="20"/>
          <w:rtl/>
        </w:rPr>
        <w:fldChar w:fldCharType="separate"/>
      </w:r>
      <w:r w:rsidRPr="00314941">
        <w:rPr>
          <w:rFonts w:ascii="Simplified Arabic" w:hAnsi="Simplified Arabic" w:cs="Simplified Arabic"/>
          <w:sz w:val="20"/>
          <w:szCs w:val="20"/>
          <w:rtl/>
        </w:rPr>
        <w:t>Presidential Commission for the Study of Bioethical Issues, ‘New Directions: The Ethics of Synthetic Biology and Emerging Technologies’ (Presidential Commission for the Study of Bioethical Issues 2010) 43–46.</w:t>
      </w:r>
      <w:r w:rsidRPr="00314941">
        <w:rPr>
          <w:rFonts w:ascii="Simplified Arabic" w:hAnsi="Simplified Arabic" w:cs="Simplified Arabic"/>
          <w:sz w:val="20"/>
          <w:szCs w:val="20"/>
          <w:rtl/>
        </w:rPr>
        <w:fldChar w:fldCharType="end"/>
      </w:r>
    </w:p>
  </w:footnote>
  <w:footnote w:id="151">
    <w:p w14:paraId="2764FE3F" w14:textId="23A66397" w:rsidR="00303B49" w:rsidRPr="00EC2954" w:rsidRDefault="00303B49" w:rsidP="008E529F">
      <w:pPr>
        <w:pStyle w:val="FootnoteText"/>
        <w:bidi/>
        <w:spacing w:before="20" w:after="20"/>
        <w:ind w:hanging="14"/>
        <w:rPr>
          <w:szCs w:val="18"/>
          <w:rtl/>
        </w:rPr>
      </w:pPr>
      <w:r w:rsidRPr="00725850">
        <w:rPr>
          <w:rStyle w:val="FootnoteReference"/>
          <w:rFonts w:ascii="Simplified Arabic" w:hAnsi="Simplified Arabic" w:cs="Simplified Arabic"/>
          <w:sz w:val="24"/>
          <w:u w:val="none"/>
          <w:vertAlign w:val="superscript"/>
        </w:rPr>
        <w:footnoteRef/>
      </w:r>
      <w:r w:rsidRPr="00EC2954">
        <w:rPr>
          <w:szCs w:val="18"/>
          <w:rtl/>
        </w:rPr>
        <w:t xml:space="preserve">  </w:t>
      </w:r>
      <w:r w:rsidRPr="008E529F">
        <w:rPr>
          <w:rFonts w:ascii="Simplified Arabic" w:hAnsi="Simplified Arabic" w:cs="Simplified Arabic"/>
          <w:sz w:val="20"/>
          <w:szCs w:val="20"/>
          <w:rtl/>
        </w:rPr>
        <w:t>راجع</w:t>
      </w:r>
      <w:r w:rsidRPr="008E529F">
        <w:rPr>
          <w:rFonts w:hint="cs"/>
          <w:sz w:val="20"/>
          <w:szCs w:val="20"/>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{"citationID":"2XWTh7bR","properties":{"formattedCitation":"Wael Houssen and others, \\uc0\\u8216{}Digital Sequence Information on Genetic Resources: Concept, Scope and Current Use\\uc0\\u8217{} (CBD/DSI/AHTEG/2020/1/3 29 January 2020).","plainCitation":"Wael Houssen and others, ‘Digital Sequence Information on Genetic Resources: Concept, Scope and Current Use’ (CBD/DSI/AHTEG/2020/1/3 29 January 2020).","noteIndex":148},"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EC2954">
        <w:rPr>
          <w:szCs w:val="18"/>
          <w:rtl/>
        </w:rPr>
        <w:fldChar w:fldCharType="separate"/>
      </w:r>
      <w:r w:rsidRPr="00EC2954">
        <w:rPr>
          <w:szCs w:val="18"/>
          <w:rtl/>
        </w:rPr>
        <w:t>Wael Houssen and others, ‘Digital Sequence Information on Genetic Resources: Concept, Scope and Current Use’ (CBD/DSI/AHTEG/2020/1/3 29 January 2020).</w:t>
      </w:r>
      <w:r w:rsidRPr="00EC2954">
        <w:rPr>
          <w:szCs w:val="18"/>
          <w:rtl/>
        </w:rPr>
        <w:fldChar w:fldCharType="end"/>
      </w:r>
    </w:p>
  </w:footnote>
  <w:footnote w:id="152">
    <w:p w14:paraId="687A7C7F" w14:textId="77777777" w:rsidR="00303B49" w:rsidRPr="00EC2954" w:rsidRDefault="00303B49" w:rsidP="008E529F">
      <w:pPr>
        <w:pStyle w:val="FootnoteText"/>
        <w:bidi/>
        <w:spacing w:before="20" w:after="20"/>
        <w:ind w:hanging="14"/>
        <w:rPr>
          <w:szCs w:val="18"/>
          <w:rtl/>
        </w:rPr>
      </w:pPr>
      <w:r w:rsidRPr="00B12065">
        <w:rPr>
          <w:sz w:val="22"/>
          <w:vertAlign w:val="superscript"/>
        </w:rPr>
        <w:footnoteRef/>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{"citationID":"QxLf8gUG","properties":{"formattedCitation":"ICC Task Force on Access and Benefit Sharing, \\uc0\\u8216{}Digital Sequence Information and the Nagoya Protocol\\uc0\\u8217{} (International Chamber of Commerce 2017).","plainCitation":"ICC Task Force on Access and Benefit Sharing, ‘Digital Sequence Information and the Nagoya Protocol’ (International Chamber of Commerce 2017).","noteIndex":149},"citationItems":[{"id":674,"uris":["http://zotero.org/users/local/dU5rpCrq/items/SJ7R6SDD"],"uri":["http://zotero.org/users/local/dU5rpCrq/items/SJ7R6SDD"],"itemData":{"id":674,"type":"article","multi":{"main":{},"_keys":{}},"publisher":"International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EC2954">
        <w:rPr>
          <w:szCs w:val="18"/>
          <w:rtl/>
        </w:rPr>
        <w:fldChar w:fldCharType="separate"/>
      </w:r>
      <w:r w:rsidRPr="00EC2954">
        <w:rPr>
          <w:szCs w:val="18"/>
          <w:rtl/>
        </w:rPr>
        <w:t xml:space="preserve"> </w:t>
      </w:r>
      <w:r w:rsidRPr="00B12065">
        <w:rPr>
          <w:rFonts w:ascii="Simplified Arabic" w:hAnsi="Simplified Arabic" w:cs="Simplified Arabic"/>
          <w:sz w:val="20"/>
          <w:szCs w:val="20"/>
          <w:rtl/>
        </w:rPr>
        <w:t>غرفة العمل المعنية بالوصول إلى الموارد الجينية وتقاسم المنافع التابعة لغرفة التجارة الدولية "معلومات التسلسل الرقمي وبروتوكول ناغويا" (غرفة التجارة الدولية 2017)</w:t>
      </w:r>
      <w:r w:rsidRPr="00EC2954">
        <w:rPr>
          <w:szCs w:val="18"/>
          <w:rtl/>
        </w:rPr>
        <w:fldChar w:fldCharType="end"/>
      </w:r>
    </w:p>
  </w:footnote>
  <w:footnote w:id="153">
    <w:p w14:paraId="3E06FB2A" w14:textId="57DA39FF" w:rsidR="00303B49" w:rsidRPr="00EC2954" w:rsidRDefault="00303B49" w:rsidP="008E529F">
      <w:pPr>
        <w:pStyle w:val="FootnoteText"/>
        <w:bidi/>
        <w:spacing w:before="20" w:after="20"/>
        <w:ind w:hanging="14"/>
        <w:rPr>
          <w:b/>
          <w:szCs w:val="18"/>
          <w:rtl/>
        </w:rPr>
      </w:pPr>
      <w:r w:rsidRPr="00B12065">
        <w:rPr>
          <w:sz w:val="22"/>
          <w:vertAlign w:val="superscript"/>
        </w:rPr>
        <w:footnoteRef/>
      </w:r>
      <w:r w:rsidRPr="00EC2954">
        <w:rPr>
          <w:szCs w:val="18"/>
          <w:rtl/>
        </w:rPr>
        <w:t xml:space="preserve">  </w:t>
      </w:r>
      <w:r w:rsidRPr="008E529F">
        <w:rPr>
          <w:rFonts w:ascii="Simplified Arabic" w:hAnsi="Simplified Arabic" w:cs="Simplified Arabic"/>
          <w:sz w:val="20"/>
          <w:szCs w:val="20"/>
          <w:rtl/>
        </w:rPr>
        <w:t xml:space="preserve">طلب براءة اختراع  أمريكية منشور رقم </w:t>
      </w:r>
      <w:r w:rsidRPr="008E529F">
        <w:rPr>
          <w:rFonts w:ascii="Simplified Arabic" w:hAnsi="Simplified Arabic" w:cs="Simplified Arabic"/>
          <w:sz w:val="20"/>
          <w:szCs w:val="20"/>
        </w:rPr>
        <w:t xml:space="preserve">2013/0171328A1 "Production of </w:t>
      </w:r>
      <w:proofErr w:type="spellStart"/>
      <w:r w:rsidRPr="008E529F">
        <w:rPr>
          <w:rFonts w:ascii="Simplified Arabic" w:hAnsi="Simplified Arabic" w:cs="Simplified Arabic"/>
          <w:sz w:val="20"/>
          <w:szCs w:val="20"/>
        </w:rPr>
        <w:t>Steviol</w:t>
      </w:r>
      <w:proofErr w:type="spellEnd"/>
      <w:r w:rsidRPr="008E529F">
        <w:rPr>
          <w:rFonts w:ascii="Simplified Arabic" w:hAnsi="Simplified Arabic" w:cs="Simplified Arabic"/>
          <w:sz w:val="20"/>
          <w:szCs w:val="20"/>
        </w:rPr>
        <w:t xml:space="preserve"> Glycosides in Microorganisms</w:t>
      </w:r>
      <w:r w:rsidRPr="008E529F">
        <w:rPr>
          <w:rFonts w:ascii="Simplified Arabic" w:hAnsi="Simplified Arabic" w:cs="Simplified Arabic"/>
          <w:sz w:val="20"/>
          <w:szCs w:val="20"/>
          <w:rtl/>
        </w:rPr>
        <w:t>" الفقرة 125.</w:t>
      </w:r>
    </w:p>
  </w:footnote>
  <w:footnote w:id="154">
    <w:p w14:paraId="2CDE4ABB" w14:textId="51DEDF78" w:rsidR="00303B49" w:rsidRPr="00EC2954" w:rsidRDefault="00303B49" w:rsidP="009A38ED">
      <w:pPr>
        <w:pStyle w:val="FootnoteText"/>
        <w:bidi/>
        <w:spacing w:before="20" w:after="20"/>
        <w:ind w:hanging="14"/>
        <w:rPr>
          <w:szCs w:val="18"/>
          <w:rtl/>
        </w:rPr>
      </w:pPr>
      <w:r w:rsidRPr="00CA16ED">
        <w:rPr>
          <w:sz w:val="22"/>
          <w:vertAlign w:val="superscript"/>
        </w:rPr>
        <w:footnoteRef/>
      </w:r>
      <w:r w:rsidRPr="00EC2954">
        <w:rPr>
          <w:szCs w:val="18"/>
          <w:rtl/>
        </w:rPr>
        <w:t xml:space="preserve"> </w:t>
      </w:r>
      <w:r w:rsidRPr="00A30992">
        <w:rPr>
          <w:rFonts w:ascii="Simplified Arabic" w:hAnsi="Simplified Arabic" w:cs="Simplified Arabic"/>
          <w:sz w:val="20"/>
          <w:szCs w:val="20"/>
          <w:rtl/>
        </w:rPr>
        <w:t xml:space="preserve">في مثال آخر كثيرًا ما يُستشهَد به، صمم الباحثون وأنتجوا نسخة </w:t>
      </w:r>
      <w:r>
        <w:rPr>
          <w:rFonts w:ascii="Simplified Arabic" w:hAnsi="Simplified Arabic" w:cs="Simplified Arabic"/>
          <w:sz w:val="20"/>
          <w:szCs w:val="20"/>
          <w:rtl/>
        </w:rPr>
        <w:t>تركيبية</w:t>
      </w:r>
      <w:r w:rsidRPr="00A30992">
        <w:rPr>
          <w:rFonts w:ascii="Simplified Arabic" w:hAnsi="Simplified Arabic" w:cs="Simplified Arabic"/>
          <w:sz w:val="20"/>
          <w:szCs w:val="20"/>
          <w:rtl/>
        </w:rPr>
        <w:t xml:space="preserve"> من الثيبائين، سليفة مورفين أفيوني تم جمعه من الخشخاش لآلاف السنين، باستخدام خميرة مضمنة مع معلومات التسلسل الجيني من عدد من أنواع النبات، وبكتيريا، وقارض.</w:t>
      </w:r>
      <w:r w:rsidRPr="00A30992">
        <w:rPr>
          <w:rFonts w:ascii="Simplified Arabic" w:hAnsi="Simplified Arabic" w:cs="Simplified Arabic"/>
          <w:sz w:val="20"/>
          <w:szCs w:val="20"/>
          <w:rtl/>
        </w:rPr>
        <w:fldChar w:fldCharType="begin"/>
      </w:r>
      <w:r w:rsidRPr="00A30992">
        <w:rPr>
          <w:rFonts w:ascii="Simplified Arabic" w:hAnsi="Simplified Arabic" w:cs="Simplified Arabic"/>
          <w:sz w:val="20"/>
          <w:szCs w:val="20"/>
          <w:rtl/>
        </w:rPr>
        <w:instrText xml:space="preserve"> </w:instrText>
      </w:r>
      <w:r w:rsidRPr="00A30992">
        <w:rPr>
          <w:rFonts w:ascii="Simplified Arabic" w:hAnsi="Simplified Arabic" w:cs="Simplified Arabic"/>
          <w:sz w:val="20"/>
          <w:szCs w:val="20"/>
        </w:rPr>
        <w:instrText xml:space="preserve">ADDIN ZOTERO_ITEM CSL_CITATION {"citationID":"me2tmc9M","properties":{"formattedCitation":"Robert F Service, \\uc0\\u8216{}Modified Yeast Produce Opiates from Sugar\\uc0\\u8217{} (2015) 349 Science 677.","plainCitation":"Robert F Service, ‘Modified Yeast Produce Opiates from Sugar’ (2015) 349 Science 677.","noteIndex":151},"citationItems":[{"id":569,"uris":["http://zotero.org/users/local/dU5rpCrq/items/SHV6AS2P"],"uri":["http://zotero.org/users/local/dU5rpCrq/items/SHV6AS2P"],"itemData":{"id":569,"type":"article-journal","multi":{"main":{},"_keys":{}},"abstract":"Synthetic biologists have engineered a strain of yeast to produce thebaine, an opiate closely related to morphine normally harvested from opium poppy plants. To do so, they engineered the microbes to express a medley of 21 genes, some from yeast themselves, as well as others from plants, bacteria, and even a rodent. By adding two additional genes, the engineers also coaxed yeast to make hydrocodone, one of the most commonly used painkillers on the market. The work may eventually help chemists come up with new painkillers and other medicines with fewer side effects, such as a lower propensity for addiction. Outsiders say the work is a landmark for the increasing sophistication of synthetic biology's ability to engineer complex metabolic pathways into microbes. But biopolicy experts worry that if drugmakers get their hands on opiate-making microbes, it could eventually enable them to brew heroin with ease.\nEngineered microbes raise hopes for better medicines and concerns about illicit drugs.\nEngineered microbes raise hopes for better medicines and concerns about illicit drugs.","container-title":"Science","DOI":"10.1126/science.349.6249.677","ISSN":"0036-8075, 1095-9203","issue":"6249","language":"en","note":"Move over, poppies. In one of the most elaborate feats of synthetic bio logy to date, a research team has engineered yeast with a medley of plant, bacterial, and rodent genes to turn sugar into thebaine, the key opiate precursor to morphine and other powerful painkilling drugs that have been harvested for thousands of years from poppy plants. The team also showed that with further tweaks, the yeast could make hydrocodone, a widely used painkiller that is now made chemically from thebaine.\n\n“This is a major milestone,” says Jens Nielsen, a synthetic biologist at Chalmers University of Technology in Göteborg, Sweden. The work, he adds, demonstrates synthetic biology's increasing sophistication at transferring complex metabolic pathways into microbes.\n\n![Figure][1]&lt;/img&gt;\n\nILLUSTRATION: A. CUADRA/ SCIENCE \n\nBy tweaking the yeast pathways, medicinal chemists may be able to produce more effective, less addictive versions of opiate painkillers. But some biopolicy experts worry that morphinemaking yeast strains could also allow illicit drugmakers to brew heroin as easily as beer enthusiasts home brew today—the drug is a simple chemical conversion from morphine. That concern is one reason the research team, led by Christina Smolke, a synthetic biologist at Stanford University in Palo Alto, California, stopped short of making a yeast strain with the complete morphine pathway; medicinal drug makers also primarily use thebaine to make new compounds.\n\nSynthetic biologists had previously engineered yeast to produce artemisinin, an antimalarial compound, but that required inserting just a handful of plant genes. To get yeast to make thebaine, Smolke's team coaxed the cells to express 21 genes in total, including many added from a diverse set of species (see [graphic][2]); making hydrocodone took 23 genes.\n\nTheir success, reported online this week in Science , caps a race to install the complex opioid pathway in yeast. Last year, Smolke's team reported engineering yeast to carry out the tail end of the process, going from thebaine to morphine. In April, Vincent Martin, a microbiologist at Concordia University in Montreal, Canada, and his colleagues said they had created yeast that could go from an earlier intermediate compound called R-reticuline to morphine. A few weeks later, John Dueber, a synthetic biologist at the University of California, Berkeley, and colleagues announced yeast that carries out most of the first half of the pathway, going from glucose to another intermediate compound, S-reticuline. Finally, two groups reported in late June that they had identified the long-sought enzyme needed to carry out the chemical transformation in the middle, S-reticuline to R-reticuline.\n\nEven so, many predicted it would take years to put all the pieces together. As it turns out, back in May, Smolke and her colleagues had already largely finished the task. “It shows this field is really moving fast,” says Kenneth Oye, a biotechnology policy expert at the Massachusetts Institute of Technology in Cambridge.\n\nThe most important challenge, Smolke says, was increasing the efficiency of each step so losses wouldn't build up. In one step, for example, a plant enzyme called SalSyn was doing a poor job of converting R-reticuline to another compound called salutaridine. Eventually, Smolke's team discovered that the yeast made the enzyme incorrectly, attaching the wrong sugars to it. The researchers fixed the problem by reengineering the inserted plant gene.\n\nSmolke plans to go on tinkering. The microbes need to increase output of thebaine by a factor of 100,000 for drug companies to be interested in using them to make medicines. That won't be easy. But Martin notes that researchers boosted the output of the artemisininmaking yeast by a similar amount. “It will happen,” he says. “The only question is how fast.” Smolke recently formed a company called Antheia, based in Palo Alto, that aims to push that pace.\n\nTo keep up with the yeast engineers, Oye says policy experts need to develop rules to limit the risk of unintended uses of engineered microbes. In the case of opiatemaking yeast, such rules might forbid developing strains to produce illicit drugs, such as heroin, and require scientists to build in genes that prevent the microbes from living outside of a controlled laboratory environment.\n\nNot everyone is worried about home-brewed opiates. Andrew Ellington, a synthetic biologist at the University of Texas, Austin, calls such fears “overblown.” The idea that producing vanishingly small quantities of opiates through fermentation is somehow going dwarf the problem of illegal drugs made from poppies is “laughable,” he says. But Martin disagrees. “Poppy fields are not readily available to someone in Chicago, whereas yeast can be made available to anyone.”\n\n [1]: pending:yes\n [2]: http://www.sciencemag.org/content/349/6249/677/F1.expansion.html\nPMID: 26273032","page":"677-677","source":"science.sciencemag.org","title":"Modified yeast produce opiates from sugar","volume":"349","author":[{"family":"Service","given":"Robert F.","multi":{"_key":{}}}],"issued":{"date-parts":[["2015",8,14]]},"seeAlso":[]}}],"schema":"https://github.com/citation-style-language/schema/raw/master/csl-citation.json"} </w:instrText>
      </w:r>
      <w:r w:rsidRPr="00A30992">
        <w:rPr>
          <w:rFonts w:ascii="Simplified Arabic" w:hAnsi="Simplified Arabic" w:cs="Simplified Arabic"/>
          <w:sz w:val="20"/>
          <w:szCs w:val="20"/>
          <w:rtl/>
        </w:rPr>
        <w:fldChar w:fldCharType="separate"/>
      </w:r>
      <w:r w:rsidRPr="00A30992">
        <w:rPr>
          <w:rFonts w:ascii="Simplified Arabic" w:hAnsi="Simplified Arabic" w:cs="Simplified Arabic"/>
          <w:sz w:val="20"/>
          <w:szCs w:val="20"/>
          <w:rtl/>
        </w:rPr>
        <w:t>Robert F Service, ‘Modified Yeast Produce Opiates from Sugar’ (2015) 349 Science 677.</w:t>
      </w:r>
      <w:r w:rsidRPr="00A30992">
        <w:rPr>
          <w:rFonts w:ascii="Simplified Arabic" w:hAnsi="Simplified Arabic" w:cs="Simplified Arabic"/>
          <w:sz w:val="20"/>
          <w:szCs w:val="20"/>
          <w:rtl/>
        </w:rPr>
        <w:fldChar w:fldCharType="end"/>
      </w:r>
      <w:r w:rsidRPr="00A30992">
        <w:rPr>
          <w:rFonts w:ascii="Simplified Arabic" w:hAnsi="Simplified Arabic" w:cs="Simplified Arabic"/>
          <w:sz w:val="20"/>
          <w:szCs w:val="20"/>
          <w:rtl/>
        </w:rPr>
        <w:t xml:space="preserve">  </w:t>
      </w:r>
      <w:r w:rsidRPr="00A30992">
        <w:rPr>
          <w:rFonts w:ascii="Simplified Arabic" w:hAnsi="Simplified Arabic" w:cs="Simplified Arabic"/>
          <w:sz w:val="20"/>
          <w:szCs w:val="20"/>
          <w:rtl/>
        </w:rPr>
        <w:t>لكن ثمة أمثلة كثيرة موجودة مثل هذه الأمثلة تتضمن عملية مشابهة باستخدام خميرة أو الإشريكية القولونية لإنتاج نهكة مكوِّن الفانيليا ورائحتها، التي قد تتضمن استخدام مجموعة متنوعة من الجينات أو المسارات المُخلَّقة حيويًا من كائنات واهبة منوعة، تتضمن أوركيد الفانيلا (</w:t>
      </w:r>
      <w:r w:rsidRPr="00DB5450">
        <w:rPr>
          <w:rFonts w:ascii="Simplified Arabic" w:hAnsi="Simplified Arabic" w:cs="Simplified Arabic"/>
          <w:iCs/>
          <w:sz w:val="20"/>
          <w:szCs w:val="20"/>
          <w:rtl/>
        </w:rPr>
        <w:t>فانيليا بلانيفوليا</w:t>
      </w:r>
      <w:r w:rsidRPr="00A30992">
        <w:rPr>
          <w:rFonts w:ascii="Simplified Arabic" w:hAnsi="Simplified Arabic" w:cs="Simplified Arabic"/>
          <w:sz w:val="20"/>
          <w:szCs w:val="20"/>
          <w:rtl/>
        </w:rPr>
        <w:t xml:space="preserve">)، أو أنوع بشرية أو بكتيرية، من بين أنواع أخرى. راجع على سبيل المثال </w:t>
      </w:r>
      <w:r w:rsidRPr="00A30992">
        <w:rPr>
          <w:rFonts w:ascii="Simplified Arabic" w:hAnsi="Simplified Arabic" w:cs="Simplified Arabic"/>
          <w:sz w:val="20"/>
          <w:szCs w:val="20"/>
          <w:rtl/>
        </w:rPr>
        <w:fldChar w:fldCharType="begin"/>
      </w:r>
      <w:r w:rsidRPr="00A30992">
        <w:rPr>
          <w:rFonts w:ascii="Simplified Arabic" w:hAnsi="Simplified Arabic" w:cs="Simplified Arabic"/>
          <w:sz w:val="20"/>
          <w:szCs w:val="20"/>
          <w:rtl/>
        </w:rPr>
        <w:instrText xml:space="preserve"> </w:instrText>
      </w:r>
      <w:r w:rsidRPr="00A30992">
        <w:rPr>
          <w:rFonts w:ascii="Simplified Arabic" w:hAnsi="Simplified Arabic" w:cs="Simplified Arabic"/>
          <w:sz w:val="20"/>
          <w:szCs w:val="20"/>
        </w:rPr>
        <w:instrText xml:space="preserve">ADDIN ZOTERO_ITEM CSL_CITATION {"citationID":"gioG6eYX","properties":{"formattedCitation":"Nethanji J Gallage and Birger Lindberg M\\uc0\\u248{}ller, \\uc0\\u8216{}Vanillin\\uc0\\u8212{}Bioconversion and Bioengineering of the Most Popular Plant Flavor and Its De Novo Biosynthesis in the Vanilla Orchid\\uc0\\u8217{} (2015) 8 Molecular Plant 40","plainCitation":"Nethanji J Gallage and Birger Lindberg Møller, ‘Vanillin—Bioconversion and Bioengineering of the Most Popular Plant Flavor and Its De Novo Biosynthesis in the Vanilla Orchid’ (2015) 8 Molecular Plant 40","noteIndex":151,"suppress-trailing-punctuation":true},"citationItems":[{"id":297,"uris":["http://zotero.org/users/local/dU5rpCrq/items/LNEF94FX"],"uri":["http://zotero.org/users/local/dU5rpCrq/items/LNEF94FX"],"itemData":{"id":297,"type":"article-journal","multi":{"main":{},"_keys":{}},"container-title":"Molecular Plant","page":"40–57","title":"Vanillin—Bioconversion and Bioengineering of the Most Popular Plant Flavor and Its De Novo Biosynthesis in the Vanilla Orchid","volume":"8","author":[{"family":"Gallage","given":"Nethanji J.","multi":{"_key":{}}},{"family":"Møller","given":"Birger Lindberg","multi":{"_key":{}}}],"issued":{"date-parts":[["2015"]]},"seeAlso":[]}}],"schema":"https://github.com/citation-style-language/schema/raw/master/csl-citation.json"} </w:instrText>
      </w:r>
      <w:r w:rsidRPr="00A30992">
        <w:rPr>
          <w:rFonts w:ascii="Simplified Arabic" w:hAnsi="Simplified Arabic" w:cs="Simplified Arabic"/>
          <w:sz w:val="20"/>
          <w:szCs w:val="20"/>
          <w:rtl/>
        </w:rPr>
        <w:fldChar w:fldCharType="separate"/>
      </w:r>
      <w:r w:rsidRPr="00A30992">
        <w:rPr>
          <w:rFonts w:ascii="Simplified Arabic" w:hAnsi="Simplified Arabic" w:cs="Simplified Arabic"/>
          <w:sz w:val="20"/>
          <w:szCs w:val="20"/>
          <w:rtl/>
        </w:rPr>
        <w:t>Nethanji J Gallage and Birger Lindberg Møller, ‘Vanillin—Bioconversion and Bioengineering of the Most Popular Plant Flavor and Its De Novo Biosynthesis in the Vanilla Orchid’ (2015) 8 Molecular Plant 40</w:t>
      </w:r>
      <w:r w:rsidRPr="00A30992">
        <w:rPr>
          <w:rFonts w:ascii="Simplified Arabic" w:hAnsi="Simplified Arabic" w:cs="Simplified Arabic"/>
          <w:sz w:val="20"/>
          <w:szCs w:val="20"/>
          <w:rtl/>
        </w:rPr>
        <w:fldChar w:fldCharType="end"/>
      </w:r>
      <w:r w:rsidRPr="00A30992">
        <w:rPr>
          <w:rFonts w:ascii="Simplified Arabic" w:hAnsi="Simplified Arabic" w:cs="Simplified Arabic"/>
          <w:sz w:val="20"/>
          <w:szCs w:val="20"/>
          <w:rtl/>
        </w:rPr>
        <w:t xml:space="preserve">، التي ذكر المؤلفون فيها في صفحة 53 "قد تنشأ فرصة جديدة بالكامل لمنتج الفانيليا الطبيعي المستند إلى التكنولوجيا الحيوية من التحديد الحديث لإنزيم سينثاز الفانيليا </w:t>
      </w:r>
      <w:proofErr w:type="spellStart"/>
      <w:r w:rsidRPr="00A30992">
        <w:rPr>
          <w:rFonts w:ascii="Simplified Arabic" w:hAnsi="Simplified Arabic" w:cs="Simplified Arabic"/>
          <w:sz w:val="20"/>
          <w:szCs w:val="20"/>
        </w:rPr>
        <w:t>VpVAN</w:t>
      </w:r>
      <w:proofErr w:type="spellEnd"/>
      <w:r w:rsidRPr="00A30992">
        <w:rPr>
          <w:rFonts w:ascii="Simplified Arabic" w:hAnsi="Simplified Arabic" w:cs="Simplified Arabic"/>
          <w:sz w:val="20"/>
          <w:szCs w:val="20"/>
          <w:rtl/>
        </w:rPr>
        <w:t xml:space="preserve"> من أوركيد الفانيلا، وفانيليا بلانيفوليا، </w:t>
      </w:r>
      <w:r w:rsidRPr="00A30992">
        <w:rPr>
          <w:rFonts w:ascii="Simplified Arabic" w:hAnsi="Simplified Arabic" w:cs="Simplified Arabic"/>
          <w:sz w:val="20"/>
          <w:szCs w:val="20"/>
          <w:u w:val="single"/>
          <w:rtl/>
        </w:rPr>
        <w:t>ومن اللبلاب الأرضي (</w:t>
      </w:r>
      <w:r w:rsidRPr="008B533B">
        <w:rPr>
          <w:rFonts w:ascii="Simplified Arabic" w:hAnsi="Simplified Arabic" w:cs="Simplified Arabic"/>
          <w:iCs/>
          <w:sz w:val="20"/>
          <w:szCs w:val="20"/>
          <w:u w:val="single"/>
          <w:rtl/>
        </w:rPr>
        <w:t>جليكوما هيدريشا</w:t>
      </w:r>
      <w:r w:rsidRPr="00A30992">
        <w:rPr>
          <w:rFonts w:ascii="Simplified Arabic" w:hAnsi="Simplified Arabic" w:cs="Simplified Arabic"/>
          <w:sz w:val="20"/>
          <w:szCs w:val="20"/>
          <w:u w:val="single"/>
          <w:rtl/>
        </w:rPr>
        <w:t>)"</w:t>
      </w:r>
      <w:r w:rsidRPr="00A30992">
        <w:rPr>
          <w:rFonts w:ascii="Simplified Arabic" w:hAnsi="Simplified Arabic" w:cs="Simplified Arabic"/>
          <w:sz w:val="20"/>
          <w:szCs w:val="20"/>
          <w:rtl/>
        </w:rPr>
        <w:t xml:space="preserve"> (تم إضافة التأكيد). راجع أيضًا </w:t>
      </w:r>
      <w:r w:rsidRPr="00A30992">
        <w:rPr>
          <w:rFonts w:ascii="Simplified Arabic" w:hAnsi="Simplified Arabic" w:cs="Simplified Arabic"/>
          <w:sz w:val="20"/>
          <w:szCs w:val="20"/>
          <w:rtl/>
        </w:rPr>
        <w:fldChar w:fldCharType="begin"/>
      </w:r>
      <w:r w:rsidRPr="00A30992">
        <w:rPr>
          <w:rFonts w:ascii="Simplified Arabic" w:hAnsi="Simplified Arabic" w:cs="Simplified Arabic"/>
          <w:sz w:val="20"/>
          <w:szCs w:val="20"/>
          <w:rtl/>
        </w:rPr>
        <w:instrText xml:space="preserve"> </w:instrText>
      </w:r>
      <w:r w:rsidRPr="00A30992">
        <w:rPr>
          <w:rFonts w:ascii="Simplified Arabic" w:hAnsi="Simplified Arabic" w:cs="Simplified Arabic"/>
          <w:sz w:val="20"/>
          <w:szCs w:val="20"/>
        </w:rPr>
        <w:instrText>ADDIN ZOTERO_ITEM CSL_CITATION {"citationID":"vHidl1iy","properties":{"formattedCitation":"Prashanth Srinivasan and Christina D Smolke, \\uc0\\u8216{}Engineering a Microbial Biosynthesis Platform for de Novo Production of Tropane Alkaloids\\uc0\\u8217{} (2019) 10 Nature Communications 3634","plainCitation":"Prashanth Srinivasan and Christina D Smolke, ‘Engineering a Microbial Biosynthesis Platform for de Novo Production of Tropane Alkaloids’ (2019) 10 Nature Communications 3634","noteIndex":151,"suppress-trailing-punctuation":true},"citationItems":[{"id":572,"uris":["http://zotero.org/users/local/dU5rpCrq/items/4TJ7Z3DL"],"uri":["http://zotero.org/users/local/dU5rpCrq/items/4TJ7Z3DL"],"itemData":{"id":572,"type":"article-journal","multi":{"main":{},"_keys":{}},"abstract":"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w:instrText>
      </w:r>
      <w:r w:rsidRPr="00A30992">
        <w:rPr>
          <w:sz w:val="20"/>
          <w:szCs w:val="20"/>
        </w:rPr>
        <w:instrText> </w:instrText>
      </w:r>
      <w:r w:rsidRPr="00A30992">
        <w:rPr>
          <w:rFonts w:ascii="Simplified Arabic" w:hAnsi="Simplified Arabic" w:cs="Simplified Arabic"/>
          <w:sz w:val="20"/>
          <w:szCs w:val="20"/>
        </w:rPr>
        <w:instrText>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sources.","container-title":"Nature Communications","DOI":"10.1038/s41467-019-11588-w","ISSN":"2041-1723","language":"en","note":"Tropane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w:instrText>
      </w:r>
      <w:r w:rsidRPr="00A30992">
        <w:rPr>
          <w:sz w:val="20"/>
          <w:szCs w:val="20"/>
        </w:rPr>
        <w:instrText> </w:instrText>
      </w:r>
      <w:r w:rsidRPr="00A30992">
        <w:rPr>
          <w:rFonts w:ascii="Simplified Arabic" w:hAnsi="Simplified Arabic" w:cs="Simplified Arabic"/>
          <w:sz w:val="20"/>
          <w:szCs w:val="20"/>
        </w:rPr>
        <w:instrText xml:space="preserve">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sources.","page":"3634","source":"www.nature.com","title":"Engineering a microbial biosynthesis platform for de novo production of tropane alkaloids","volume":"10","author":[{"family":"Srinivasan","given":"Prashanth","multi":{"_key":{}}},{"family":"Smolke","given":"Christina D.","multi":{"_key":{}}}],"issued":{"date-parts":[["2019",12,8]]},"seeAlso":[]}}],"schema":"https://github.com/citation-style-language/schema/raw/master/csl-citation.json"} </w:instrText>
      </w:r>
      <w:r w:rsidRPr="00A30992">
        <w:rPr>
          <w:rFonts w:ascii="Simplified Arabic" w:hAnsi="Simplified Arabic" w:cs="Simplified Arabic"/>
          <w:sz w:val="20"/>
          <w:szCs w:val="20"/>
          <w:rtl/>
        </w:rPr>
        <w:fldChar w:fldCharType="separate"/>
      </w:r>
      <w:r w:rsidRPr="00A30992">
        <w:rPr>
          <w:rFonts w:ascii="Simplified Arabic" w:hAnsi="Simplified Arabic" w:cs="Simplified Arabic"/>
          <w:sz w:val="20"/>
          <w:szCs w:val="20"/>
          <w:rtl/>
        </w:rPr>
        <w:t>Prashanth Srinivasan and Christina D Smolke, ‘Engineering a Microbial Biosynthesis Platform for de Novo Production of Tropane Alkaloids’ (2019) 10 Nature Communications 3634</w:t>
      </w:r>
      <w:r w:rsidRPr="00A30992">
        <w:rPr>
          <w:rFonts w:ascii="Simplified Arabic" w:hAnsi="Simplified Arabic" w:cs="Simplified Arabic"/>
          <w:sz w:val="20"/>
          <w:szCs w:val="20"/>
          <w:rtl/>
        </w:rPr>
        <w:fldChar w:fldCharType="end"/>
      </w:r>
      <w:r w:rsidRPr="00A30992">
        <w:rPr>
          <w:rFonts w:ascii="Simplified Arabic" w:hAnsi="Simplified Arabic" w:cs="Simplified Arabic"/>
          <w:sz w:val="20"/>
          <w:szCs w:val="20"/>
          <w:rtl/>
        </w:rPr>
        <w:t>، التي تصف "إنتاج جديد للتروبين، وسيط رئيسي في المسارات المُخلَّقة حيويًا للشبه قلويات التروبين الدوائية مثل السكوبولامين، من مصادر بسيطة للكربون والنيتروجين في الخميرة (السكيراء الجعوية). تضم ذريتنا المُصمَّمة 15 جينًا إضافيًا، تتضمن 11 جينًا مشتقًا من نباتات وبكتيريا متنوعة").</w:t>
      </w:r>
    </w:p>
  </w:footnote>
  <w:footnote w:id="155">
    <w:p w14:paraId="66E5C4EB" w14:textId="606E5F24" w:rsidR="00303B49" w:rsidRPr="00CA16ED" w:rsidRDefault="00303B49" w:rsidP="006B4E36">
      <w:pPr>
        <w:bidi/>
        <w:spacing w:before="20" w:after="20"/>
        <w:ind w:hanging="14"/>
        <w:rPr>
          <w:rFonts w:ascii="Simplified Arabic" w:hAnsi="Simplified Arabic" w:cs="Simplified Arabic"/>
          <w:sz w:val="18"/>
          <w:szCs w:val="18"/>
          <w:vertAlign w:val="superscript"/>
          <w:rtl/>
        </w:rPr>
      </w:pPr>
      <w:r w:rsidRPr="00CA16ED">
        <w:rPr>
          <w:rStyle w:val="FootnoteReference"/>
          <w:rFonts w:ascii="Simplified Arabic" w:hAnsi="Simplified Arabic" w:cs="Simplified Arabic"/>
          <w:sz w:val="24"/>
          <w:u w:val="none"/>
          <w:vertAlign w:val="superscript"/>
        </w:rPr>
        <w:footnoteRef/>
      </w:r>
      <w:r w:rsidRPr="00CA16ED">
        <w:rPr>
          <w:rFonts w:ascii="Simplified Arabic" w:hAnsi="Simplified Arabic" w:cs="Simplified Arabic"/>
          <w:sz w:val="18"/>
          <w:szCs w:val="18"/>
          <w:vertAlign w:val="superscript"/>
          <w:rtl/>
        </w:rPr>
        <w:t xml:space="preserve"> </w:t>
      </w:r>
      <w:r w:rsidRPr="00EC2954">
        <w:rPr>
          <w:sz w:val="18"/>
          <w:szCs w:val="18"/>
          <w:rtl/>
        </w:rPr>
        <w:fldChar w:fldCharType="begin"/>
      </w:r>
      <w:r w:rsidRPr="00EC2954">
        <w:rPr>
          <w:sz w:val="18"/>
          <w:szCs w:val="18"/>
          <w:rtl/>
        </w:rPr>
        <w:instrText xml:space="preserve"> </w:instrText>
      </w:r>
      <w:r w:rsidRPr="00EC2954">
        <w:rPr>
          <w:sz w:val="18"/>
          <w:szCs w:val="18"/>
        </w:rPr>
        <w:instrText xml:space="preserve">ADDIN ZOTERO_ITEM CSL_CITATION {"citationID":"Uhe42Zis","properties":{"formattedCitation":"Tae Seok Moon and others, \\uc0\\u8216{}Production of Glucaric Acid from a Synthetic Pathway in Recombinant Escherichia Coli\\uc0\\u8217{} (2009) 75 Applied and Environmental Microbiology 589.","plainCitation":"Tae Seok Moon and others, ‘Production of Glucaric Acid from a Synthetic Pathway in Recombinant Escherichia Coli’ (2009) 75 Applied and Environmental Microbiology 589.","noteIndex":152},"citationItems":[{"id":575,"uris":["http://zotero.org/users/local/dU5rpCrq/items/3APQJL65"],"uri":["http://zotero.org/users/local/dU5rpCrq/items/3APQJL65"],"itemData":{"id":575,"type":"article-journal","multi":{"main":{},"_keys":{}},"abstract":"A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EC2954">
        <w:rPr>
          <w:sz w:val="18"/>
          <w:szCs w:val="18"/>
          <w:rtl/>
        </w:rPr>
        <w:fldChar w:fldCharType="separate"/>
      </w:r>
      <w:r w:rsidRPr="00EC2954">
        <w:rPr>
          <w:sz w:val="18"/>
          <w:szCs w:val="18"/>
          <w:rtl/>
        </w:rPr>
        <w:t>Tae Seok Moon and others, ‘Production of Glucaric Acid from a Synthetic Pathway in Recombinant Escherichia Coli’ (2009) 75 Applied and Environmental Microbiology 589.</w:t>
      </w:r>
      <w:r w:rsidRPr="00EC2954">
        <w:rPr>
          <w:sz w:val="18"/>
          <w:szCs w:val="18"/>
          <w:rtl/>
        </w:rPr>
        <w:fldChar w:fldCharType="end"/>
      </w:r>
    </w:p>
  </w:footnote>
  <w:footnote w:id="156">
    <w:p w14:paraId="17C0552C" w14:textId="77777777" w:rsidR="00303B49" w:rsidRPr="00EC2954" w:rsidRDefault="00303B49" w:rsidP="006B4E36">
      <w:pPr>
        <w:pStyle w:val="FootnoteText"/>
        <w:bidi/>
        <w:spacing w:before="20" w:after="20"/>
        <w:ind w:hanging="14"/>
        <w:rPr>
          <w:szCs w:val="18"/>
          <w:rtl/>
        </w:rPr>
      </w:pPr>
      <w:r w:rsidRPr="00CA16ED">
        <w:rPr>
          <w:sz w:val="22"/>
          <w:vertAlign w:val="superscript"/>
        </w:rPr>
        <w:footnoteRef/>
      </w:r>
      <w:r w:rsidRPr="00EC2954">
        <w:rPr>
          <w:szCs w:val="18"/>
          <w:rtl/>
        </w:rPr>
        <w:t xml:space="preserve"> </w:t>
      </w:r>
      <w:r w:rsidRPr="006B4E36">
        <w:rPr>
          <w:rFonts w:ascii="Simplified Arabic" w:hAnsi="Simplified Arabic" w:cs="Simplified Arabic"/>
          <w:sz w:val="20"/>
          <w:szCs w:val="20"/>
          <w:rtl/>
        </w:rPr>
        <w:fldChar w:fldCharType="begin"/>
      </w:r>
      <w:r w:rsidRPr="006B4E36">
        <w:rPr>
          <w:rFonts w:ascii="Simplified Arabic" w:hAnsi="Simplified Arabic" w:cs="Simplified Arabic"/>
          <w:sz w:val="20"/>
          <w:szCs w:val="20"/>
          <w:rtl/>
        </w:rPr>
        <w:instrText xml:space="preserve"> </w:instrText>
      </w:r>
      <w:r w:rsidRPr="006B4E36">
        <w:rPr>
          <w:rFonts w:ascii="Simplified Arabic" w:hAnsi="Simplified Arabic" w:cs="Simplified Arabic"/>
          <w:sz w:val="20"/>
          <w:szCs w:val="20"/>
        </w:rPr>
        <w:instrText xml:space="preserve">ADDIN ZOTERO_ITEM CSL_CITATION {"citationID":"xG09x488","properties":{"formattedCitation":"ibid.","plainCitation":"ibid.","noteIndex":153},"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6B4E36">
        <w:rPr>
          <w:rFonts w:ascii="Simplified Arabic" w:hAnsi="Simplified Arabic" w:cs="Simplified Arabic"/>
          <w:sz w:val="20"/>
          <w:szCs w:val="20"/>
          <w:rtl/>
        </w:rPr>
        <w:fldChar w:fldCharType="separate"/>
      </w:r>
      <w:r w:rsidRPr="006B4E36">
        <w:rPr>
          <w:rFonts w:ascii="Simplified Arabic" w:hAnsi="Simplified Arabic" w:cs="Simplified Arabic"/>
          <w:sz w:val="20"/>
          <w:szCs w:val="20"/>
          <w:rtl/>
        </w:rPr>
        <w:t>المرجع نفسه.</w:t>
      </w:r>
      <w:r w:rsidRPr="006B4E36">
        <w:rPr>
          <w:rFonts w:ascii="Simplified Arabic" w:hAnsi="Simplified Arabic" w:cs="Simplified Arabic"/>
          <w:sz w:val="20"/>
          <w:szCs w:val="20"/>
          <w:rtl/>
        </w:rPr>
        <w:fldChar w:fldCharType="end"/>
      </w:r>
    </w:p>
  </w:footnote>
  <w:footnote w:id="157">
    <w:p w14:paraId="48903EBE" w14:textId="0B6FA666" w:rsidR="00303B49" w:rsidRPr="00EC2954" w:rsidRDefault="00303B49" w:rsidP="006B4E36">
      <w:pPr>
        <w:pStyle w:val="FootnoteText"/>
        <w:bidi/>
        <w:spacing w:before="20" w:after="20"/>
        <w:ind w:hanging="14"/>
        <w:rPr>
          <w:szCs w:val="18"/>
          <w:rtl/>
        </w:rPr>
      </w:pPr>
      <w:r w:rsidRPr="009A38ED">
        <w:rPr>
          <w:rStyle w:val="FootnoteReference"/>
          <w:rFonts w:ascii="Simplified Arabic" w:hAnsi="Simplified Arabic" w:cs="Simplified Arabic"/>
          <w:sz w:val="24"/>
          <w:u w:val="none"/>
          <w:vertAlign w:val="superscript"/>
        </w:rPr>
        <w:footnoteRef/>
      </w:r>
      <w:r w:rsidRPr="009A38ED">
        <w:rPr>
          <w:rStyle w:val="FootnoteReference"/>
          <w:rFonts w:ascii="Simplified Arabic" w:hAnsi="Simplified Arabic" w:cs="Simplified Arabic"/>
          <w:sz w:val="24"/>
          <w:u w:val="none"/>
          <w:vertAlign w:val="superscript"/>
          <w:rtl/>
        </w:rPr>
        <w:t xml:space="preserve"> </w:t>
      </w:r>
      <w:r w:rsidRPr="006B4E36">
        <w:rPr>
          <w:rFonts w:ascii="Simplified Arabic" w:hAnsi="Simplified Arabic" w:cs="Simplified Arabic"/>
          <w:sz w:val="20"/>
          <w:szCs w:val="20"/>
          <w:rtl/>
        </w:rPr>
        <w:fldChar w:fldCharType="begin"/>
      </w:r>
      <w:r w:rsidRPr="006B4E36">
        <w:rPr>
          <w:rFonts w:ascii="Simplified Arabic" w:hAnsi="Simplified Arabic" w:cs="Simplified Arabic"/>
          <w:sz w:val="20"/>
          <w:szCs w:val="20"/>
          <w:rtl/>
        </w:rPr>
        <w:instrText xml:space="preserve"> </w:instrText>
      </w:r>
      <w:r w:rsidRPr="006B4E36">
        <w:rPr>
          <w:rFonts w:ascii="Simplified Arabic" w:hAnsi="Simplified Arabic" w:cs="Simplified Arabic"/>
          <w:sz w:val="20"/>
          <w:szCs w:val="20"/>
        </w:rPr>
        <w:instrText xml:space="preserve">ADDIN ZOTERO_ITEM CSL_CITATION {"citationID":"iPPNWfVs","properties":{"formattedCitation":"ibid.","plainCitation":"ibid.","noteIndex":154},"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6B4E36">
        <w:rPr>
          <w:rFonts w:ascii="Simplified Arabic" w:hAnsi="Simplified Arabic" w:cs="Simplified Arabic"/>
          <w:sz w:val="20"/>
          <w:szCs w:val="20"/>
          <w:rtl/>
        </w:rPr>
        <w:fldChar w:fldCharType="separate"/>
      </w:r>
      <w:r w:rsidRPr="006B4E36">
        <w:rPr>
          <w:rFonts w:ascii="Simplified Arabic" w:hAnsi="Simplified Arabic" w:cs="Simplified Arabic"/>
          <w:sz w:val="20"/>
          <w:szCs w:val="20"/>
          <w:rtl/>
        </w:rPr>
        <w:t>المرجع نفسه.</w:t>
      </w:r>
      <w:r w:rsidRPr="006B4E36">
        <w:rPr>
          <w:rFonts w:ascii="Simplified Arabic" w:hAnsi="Simplified Arabic" w:cs="Simplified Arabic"/>
          <w:sz w:val="20"/>
          <w:szCs w:val="20"/>
          <w:rtl/>
        </w:rPr>
        <w:fldChar w:fldCharType="end"/>
      </w:r>
      <w:r w:rsidRPr="006B4E36">
        <w:rPr>
          <w:rFonts w:ascii="Simplified Arabic" w:hAnsi="Simplified Arabic" w:cs="Simplified Arabic"/>
          <w:sz w:val="20"/>
          <w:szCs w:val="20"/>
          <w:rtl/>
        </w:rPr>
        <w:t xml:space="preserve"> </w:t>
      </w:r>
      <w:r w:rsidRPr="006B4E36">
        <w:rPr>
          <w:rFonts w:ascii="Simplified Arabic" w:hAnsi="Simplified Arabic" w:cs="Simplified Arabic"/>
          <w:sz w:val="20"/>
          <w:szCs w:val="20"/>
          <w:rtl/>
        </w:rPr>
        <w:t>وضح المؤلفون:</w:t>
      </w:r>
    </w:p>
    <w:p w14:paraId="60C3DCFB" w14:textId="3FA4520C" w:rsidR="00303B49" w:rsidRPr="006B4E36" w:rsidRDefault="00303B49" w:rsidP="006B4E36">
      <w:pPr>
        <w:pStyle w:val="FootnoteText"/>
        <w:bidi/>
        <w:spacing w:before="20" w:after="20"/>
        <w:ind w:right="720" w:hanging="14"/>
        <w:rPr>
          <w:rFonts w:ascii="Simplified Arabic" w:hAnsi="Simplified Arabic" w:cs="Simplified Arabic"/>
          <w:sz w:val="20"/>
          <w:szCs w:val="20"/>
          <w:rtl/>
        </w:rPr>
      </w:pPr>
      <w:r w:rsidRPr="00EC2954">
        <w:rPr>
          <w:szCs w:val="18"/>
          <w:rtl/>
        </w:rPr>
        <w:t xml:space="preserve"> </w:t>
      </w:r>
      <w:r w:rsidRPr="006B4E36">
        <w:rPr>
          <w:rFonts w:ascii="Simplified Arabic" w:hAnsi="Simplified Arabic" w:cs="Simplified Arabic"/>
          <w:sz w:val="20"/>
          <w:szCs w:val="20"/>
          <w:rtl/>
        </w:rPr>
        <w:t>استخدام ... [</w:t>
      </w:r>
      <w:r w:rsidRPr="006B4E36">
        <w:rPr>
          <w:rFonts w:ascii="Simplified Arabic" w:hAnsi="Simplified Arabic" w:cs="Simplified Arabic"/>
          <w:sz w:val="20"/>
          <w:szCs w:val="20"/>
        </w:rPr>
        <w:t>Ino1</w:t>
      </w:r>
      <w:r w:rsidRPr="006B4E36">
        <w:rPr>
          <w:rFonts w:ascii="Simplified Arabic" w:hAnsi="Simplified Arabic" w:cs="Simplified Arabic"/>
          <w:sz w:val="20"/>
          <w:szCs w:val="20"/>
          <w:rtl/>
        </w:rPr>
        <w:t xml:space="preserve">] من السكيراء الجعوية لإنتاج تركيزات عالية من ميو-إينوزيتول من خلال تخمير الإشريكية القولونية [تم] إعداد تقرير به من قبل... </w:t>
      </w:r>
      <w:r w:rsidRPr="006B4E36">
        <w:rPr>
          <w:rFonts w:ascii="Simplified Arabic" w:hAnsi="Simplified Arabic" w:cs="Simplified Arabic"/>
          <w:sz w:val="20"/>
          <w:szCs w:val="20"/>
        </w:rPr>
        <w:t>MIOX</w:t>
      </w:r>
      <w:r w:rsidRPr="006B4E36">
        <w:rPr>
          <w:rFonts w:ascii="Simplified Arabic" w:hAnsi="Simplified Arabic" w:cs="Simplified Arabic"/>
          <w:sz w:val="20"/>
          <w:szCs w:val="20"/>
          <w:rtl/>
        </w:rPr>
        <w:t xml:space="preserve"> </w:t>
      </w:r>
      <w:r w:rsidR="003F687B">
        <w:rPr>
          <w:rFonts w:ascii="Simplified Arabic" w:hAnsi="Simplified Arabic" w:cs="Simplified Arabic" w:hint="cs"/>
          <w:sz w:val="20"/>
          <w:szCs w:val="20"/>
          <w:rtl/>
        </w:rPr>
        <w:t xml:space="preserve">هو </w:t>
      </w:r>
      <w:r w:rsidRPr="006B4E36">
        <w:rPr>
          <w:rFonts w:ascii="Simplified Arabic" w:hAnsi="Simplified Arabic" w:cs="Simplified Arabic"/>
          <w:sz w:val="20"/>
          <w:szCs w:val="20"/>
          <w:rtl/>
        </w:rPr>
        <w:t>عبارة عن بروتين من مصدر وحيد الخلية بشكلٍ رئيسي والمركبات المتشاكلة من البشر والفئران والجرذان والخنازير هي المركبات التي تم وصفها على النحو الأفضل. وُجِد أن نسخة الفأر من [</w:t>
      </w:r>
      <w:r w:rsidRPr="006B4E36">
        <w:rPr>
          <w:rFonts w:ascii="Simplified Arabic" w:hAnsi="Simplified Arabic" w:cs="Simplified Arabic"/>
          <w:sz w:val="20"/>
          <w:szCs w:val="20"/>
        </w:rPr>
        <w:t>MIOX</w:t>
      </w:r>
      <w:r w:rsidRPr="006B4E36">
        <w:rPr>
          <w:rFonts w:ascii="Simplified Arabic" w:hAnsi="Simplified Arabic" w:cs="Simplified Arabic"/>
          <w:sz w:val="20"/>
          <w:szCs w:val="20"/>
          <w:rtl/>
        </w:rPr>
        <w:t xml:space="preserve">] تحتوي على الخصائص الأكثر تفضيلاً عند التعبير عنها في الإشريكية القولونية وتم اختيارها للبحث. وتم شراء نسخة </w:t>
      </w:r>
      <w:r>
        <w:rPr>
          <w:rFonts w:ascii="Simplified Arabic" w:hAnsi="Simplified Arabic" w:cs="Simplified Arabic"/>
          <w:sz w:val="20"/>
          <w:szCs w:val="20"/>
          <w:rtl/>
        </w:rPr>
        <w:t>تركيبية</w:t>
      </w:r>
      <w:r w:rsidRPr="006B4E36">
        <w:rPr>
          <w:rFonts w:ascii="Simplified Arabic" w:hAnsi="Simplified Arabic" w:cs="Simplified Arabic"/>
          <w:sz w:val="20"/>
          <w:szCs w:val="20"/>
          <w:rtl/>
        </w:rPr>
        <w:t xml:space="preserve"> من الجين من الحمض الخلوي الصبغي 2.0، مع تحسين الروامز للإشريكية القولونية... مؤخرًا أجرينا استنساخ للجين الذي يرمِّز النشاط </w:t>
      </w:r>
      <w:proofErr w:type="spellStart"/>
      <w:r w:rsidRPr="006B4E36">
        <w:rPr>
          <w:rFonts w:ascii="Simplified Arabic" w:hAnsi="Simplified Arabic" w:cs="Simplified Arabic"/>
          <w:sz w:val="20"/>
          <w:szCs w:val="20"/>
        </w:rPr>
        <w:t>udh</w:t>
      </w:r>
      <w:proofErr w:type="spellEnd"/>
      <w:r w:rsidRPr="006B4E36">
        <w:rPr>
          <w:rFonts w:ascii="Simplified Arabic" w:hAnsi="Simplified Arabic" w:cs="Simplified Arabic"/>
          <w:sz w:val="20"/>
          <w:szCs w:val="20"/>
          <w:rtl/>
        </w:rPr>
        <w:t xml:space="preserve"> وأعددنا خصائصه من بكتيريا </w:t>
      </w:r>
      <w:r w:rsidRPr="006B4E36">
        <w:rPr>
          <w:rFonts w:ascii="Simplified Arabic" w:hAnsi="Simplified Arabic" w:cs="Simplified Arabic"/>
          <w:sz w:val="20"/>
          <w:szCs w:val="20"/>
        </w:rPr>
        <w:t xml:space="preserve">Pseudomonas </w:t>
      </w:r>
      <w:proofErr w:type="spellStart"/>
      <w:r w:rsidRPr="006B4E36">
        <w:rPr>
          <w:rFonts w:ascii="Simplified Arabic" w:hAnsi="Simplified Arabic" w:cs="Simplified Arabic"/>
          <w:sz w:val="20"/>
          <w:szCs w:val="20"/>
        </w:rPr>
        <w:t>syringae</w:t>
      </w:r>
      <w:proofErr w:type="spellEnd"/>
      <w:r w:rsidRPr="006B4E36">
        <w:rPr>
          <w:rFonts w:ascii="Simplified Arabic" w:hAnsi="Simplified Arabic" w:cs="Simplified Arabic"/>
          <w:sz w:val="20"/>
          <w:szCs w:val="20"/>
        </w:rPr>
        <w:t xml:space="preserve"> </w:t>
      </w:r>
      <w:proofErr w:type="spellStart"/>
      <w:r w:rsidRPr="006B4E36">
        <w:rPr>
          <w:rFonts w:ascii="Simplified Arabic" w:hAnsi="Simplified Arabic" w:cs="Simplified Arabic"/>
          <w:sz w:val="20"/>
          <w:szCs w:val="20"/>
        </w:rPr>
        <w:t>pv</w:t>
      </w:r>
      <w:proofErr w:type="spellEnd"/>
      <w:r w:rsidRPr="006B4E36">
        <w:rPr>
          <w:rFonts w:ascii="Simplified Arabic" w:hAnsi="Simplified Arabic" w:cs="Simplified Arabic"/>
          <w:sz w:val="20"/>
          <w:szCs w:val="20"/>
        </w:rPr>
        <w:t>. tomato DC3000</w:t>
      </w:r>
      <w:r w:rsidRPr="006B4E36">
        <w:rPr>
          <w:rFonts w:ascii="Simplified Arabic" w:hAnsi="Simplified Arabic" w:cs="Simplified Arabic"/>
          <w:sz w:val="20"/>
          <w:szCs w:val="20"/>
          <w:rtl/>
        </w:rPr>
        <w:t xml:space="preserve">. وُجِد أن جين </w:t>
      </w:r>
      <w:proofErr w:type="spellStart"/>
      <w:r w:rsidRPr="006B4E36">
        <w:rPr>
          <w:rFonts w:ascii="Simplified Arabic" w:hAnsi="Simplified Arabic" w:cs="Simplified Arabic"/>
          <w:sz w:val="20"/>
          <w:szCs w:val="20"/>
        </w:rPr>
        <w:t>udh</w:t>
      </w:r>
      <w:proofErr w:type="spellEnd"/>
      <w:r w:rsidRPr="006B4E36">
        <w:rPr>
          <w:rFonts w:ascii="Simplified Arabic" w:hAnsi="Simplified Arabic" w:cs="Simplified Arabic"/>
          <w:sz w:val="20"/>
          <w:szCs w:val="20"/>
          <w:rtl/>
        </w:rPr>
        <w:t xml:space="preserve"> تم التعبير عنه جيدًا في الإشريكية القولونية، مما نتج عنه أنشطة إنزيمات مرتفعة." تطلب الوصف الأصلي للإنزيمات وجود مادة مادية لكن بعد الوصف </w:t>
      </w:r>
      <w:r w:rsidRPr="006B4E36">
        <w:rPr>
          <w:rFonts w:ascii="Simplified Arabic" w:hAnsi="Simplified Arabic" w:cs="Simplified Arabic"/>
          <w:sz w:val="20"/>
          <w:szCs w:val="20"/>
          <w:u w:val="single"/>
          <w:rtl/>
        </w:rPr>
        <w:t>لم يُتطلَّب وجود مادة مادية.</w:t>
      </w:r>
      <w:r w:rsidRPr="006B4E36">
        <w:rPr>
          <w:rFonts w:ascii="Simplified Arabic" w:hAnsi="Simplified Arabic" w:cs="Simplified Arabic"/>
          <w:sz w:val="20"/>
          <w:szCs w:val="20"/>
          <w:rtl/>
        </w:rPr>
        <w:t xml:space="preserve">  </w:t>
      </w:r>
    </w:p>
    <w:p w14:paraId="550180D8" w14:textId="77777777" w:rsidR="00303B49" w:rsidRPr="00EC2954" w:rsidRDefault="00303B49" w:rsidP="006B4E36">
      <w:pPr>
        <w:pStyle w:val="FootnoteText"/>
        <w:bidi/>
        <w:spacing w:before="20" w:after="20"/>
        <w:ind w:hanging="14"/>
        <w:rPr>
          <w:szCs w:val="18"/>
          <w:rtl/>
        </w:rPr>
      </w:pPr>
      <w:r w:rsidRPr="006B4E36">
        <w:rPr>
          <w:rFonts w:ascii="Simplified Arabic" w:hAnsi="Simplified Arabic" w:cs="Simplified Arabic"/>
          <w:sz w:val="20"/>
          <w:szCs w:val="20"/>
          <w:rtl/>
        </w:rPr>
        <w:t xml:space="preserve">(تم إضافة التأكيد). راجع أيضًا براءة الاختراع </w:t>
      </w:r>
      <w:r w:rsidRPr="006B4E36">
        <w:rPr>
          <w:rFonts w:ascii="Simplified Arabic" w:hAnsi="Simplified Arabic" w:cs="Simplified Arabic"/>
          <w:sz w:val="20"/>
          <w:szCs w:val="20"/>
        </w:rPr>
        <w:t>SU1753949A3</w:t>
      </w:r>
      <w:r w:rsidRPr="006B4E36">
        <w:rPr>
          <w:rFonts w:ascii="Simplified Arabic" w:hAnsi="Simplified Arabic" w:cs="Simplified Arabic"/>
          <w:sz w:val="20"/>
          <w:szCs w:val="20"/>
          <w:rtl/>
        </w:rPr>
        <w:t xml:space="preserve"> التي تصف طريقة لإنتاج حمض الجلوكاريك 2-</w:t>
      </w:r>
      <w:r w:rsidRPr="006B4E36">
        <w:rPr>
          <w:rFonts w:ascii="Simplified Arabic" w:hAnsi="Simplified Arabic" w:cs="Simplified Arabic"/>
          <w:sz w:val="20"/>
          <w:szCs w:val="20"/>
        </w:rPr>
        <w:t>keto-d-glucaric acid</w:t>
      </w:r>
      <w:r w:rsidRPr="006B4E36">
        <w:rPr>
          <w:rFonts w:ascii="Simplified Arabic" w:hAnsi="Simplified Arabic" w:cs="Simplified Arabic"/>
          <w:sz w:val="20"/>
          <w:szCs w:val="20"/>
          <w:rtl/>
        </w:rPr>
        <w:t xml:space="preserve"> وتستخدم نموذج غير حي </w:t>
      </w:r>
      <w:proofErr w:type="spellStart"/>
      <w:r w:rsidRPr="006B4E36">
        <w:rPr>
          <w:rFonts w:ascii="Simplified Arabic" w:hAnsi="Simplified Arabic" w:cs="Simplified Arabic"/>
          <w:i/>
          <w:sz w:val="20"/>
          <w:szCs w:val="20"/>
        </w:rPr>
        <w:t>Pseudogluconobacter</w:t>
      </w:r>
      <w:proofErr w:type="spellEnd"/>
      <w:r w:rsidRPr="006B4E36">
        <w:rPr>
          <w:rFonts w:ascii="Simplified Arabic" w:hAnsi="Simplified Arabic" w:cs="Simplified Arabic"/>
          <w:i/>
          <w:sz w:val="20"/>
          <w:szCs w:val="20"/>
        </w:rPr>
        <w:t xml:space="preserve"> </w:t>
      </w:r>
      <w:proofErr w:type="spellStart"/>
      <w:r w:rsidRPr="006B4E36">
        <w:rPr>
          <w:rFonts w:ascii="Simplified Arabic" w:hAnsi="Simplified Arabic" w:cs="Simplified Arabic"/>
          <w:i/>
          <w:sz w:val="20"/>
          <w:szCs w:val="20"/>
        </w:rPr>
        <w:t>saccharoketogenes</w:t>
      </w:r>
      <w:proofErr w:type="spellEnd"/>
      <w:r w:rsidRPr="006B4E36">
        <w:rPr>
          <w:rFonts w:ascii="Simplified Arabic" w:hAnsi="Simplified Arabic" w:cs="Simplified Arabic"/>
          <w:sz w:val="20"/>
          <w:szCs w:val="20"/>
          <w:rtl/>
        </w:rPr>
        <w:t xml:space="preserve"> لإنتاج حمض الجلوكاريك دي.</w:t>
      </w:r>
    </w:p>
  </w:footnote>
  <w:footnote w:id="158">
    <w:p w14:paraId="35B8BB61" w14:textId="2693A9A2" w:rsidR="00303B49" w:rsidRPr="009A38ED" w:rsidRDefault="00303B49" w:rsidP="006B4E36">
      <w:pPr>
        <w:pStyle w:val="FootnoteText"/>
        <w:bidi/>
        <w:spacing w:before="20" w:after="20"/>
        <w:ind w:hanging="14"/>
        <w:rPr>
          <w:rFonts w:ascii="Simplified Arabic" w:hAnsi="Simplified Arabic" w:cs="Simplified Arabic"/>
          <w:szCs w:val="18"/>
          <w:vertAlign w:val="superscript"/>
          <w:rtl/>
        </w:rPr>
      </w:pPr>
      <w:r w:rsidRPr="009A38ED">
        <w:rPr>
          <w:rStyle w:val="FootnoteReference"/>
          <w:rFonts w:ascii="Simplified Arabic" w:hAnsi="Simplified Arabic" w:cs="Simplified Arabic"/>
          <w:sz w:val="24"/>
          <w:u w:val="none"/>
          <w:vertAlign w:val="superscript"/>
        </w:rPr>
        <w:footnoteRef/>
      </w:r>
      <w:r w:rsidRPr="009A38ED">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{"citationID":"oGIKrAPR","properties":{"formattedCitation":"Houssen and others (n 148)","plainCitation":"Houssen and others (n 148)","noteIndex":155,"suppress-trailing-punctuation":true},"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EC2954">
        <w:rPr>
          <w:szCs w:val="18"/>
          <w:rtl/>
        </w:rPr>
        <w:fldChar w:fldCharType="separate"/>
      </w:r>
      <w:r w:rsidRPr="00EC2954">
        <w:rPr>
          <w:szCs w:val="18"/>
          <w:rtl/>
        </w:rPr>
        <w:t>Houssen and others (n 148)</w:t>
      </w:r>
      <w:r w:rsidRPr="00EC2954">
        <w:rPr>
          <w:szCs w:val="18"/>
          <w:rtl/>
        </w:rPr>
        <w:fldChar w:fldCharType="end"/>
      </w:r>
      <w:r w:rsidRPr="00EC2954">
        <w:rPr>
          <w:szCs w:val="18"/>
          <w:rtl/>
        </w:rPr>
        <w:t xml:space="preserve">  </w:t>
      </w:r>
      <w:r w:rsidRPr="006B4E36">
        <w:rPr>
          <w:rFonts w:ascii="Simplified Arabic" w:hAnsi="Simplified Arabic" w:cs="Simplified Arabic"/>
          <w:sz w:val="20"/>
          <w:szCs w:val="20"/>
          <w:rtl/>
        </w:rPr>
        <w:t>بالاستشهاد</w:t>
      </w:r>
      <w:r w:rsidRPr="006B4E36">
        <w:rPr>
          <w:sz w:val="20"/>
          <w:szCs w:val="20"/>
          <w:rtl/>
        </w:rPr>
        <w:t xml:space="preserve"> </w:t>
      </w:r>
      <w:r w:rsidRPr="00EC2954">
        <w:rPr>
          <w:szCs w:val="18"/>
          <w:rtl/>
        </w:rPr>
        <w:t>بـ</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{"citationID":"6sduUw4E","properties":{"formattedCitation":"Toby H Richardson and others, \\uc0\\u8216{}A Novel, High Performance Enzyme for Starch Liquefaction. Discovery and Optimization of a Low PH, Thermostable Alpha-Amylase\\uc0\\u8217{} (2002) 277 The Journal of Biological Chemistry 26501.","plainCitation":"Toby H Richardson and others, ‘A Novel, High Performance Enzyme for Starch Liquefaction. Discovery and Optimization of a Low PH, Thermostable Alpha-Amylase’ (2002) 277 The Journal of Biological Chemistry 26501.","noteIndex":155},"citationItems":[{"id":578,"uris":["http://zotero.org/users/local/dU5rpCrq/items/2UXFCDEA"],"uri":["http://zotero.org/users/local/dU5rpCrq/items/2UXFCDEA"],"itemData":{"id":578,"type":"article-journal","multi":{"main":{},"_keys":{}},"abstract":"High throughput screening of microbial DNA libraries was used to identify alpha-amylases with phenotypic characteristics compatible with large scale corn wet milling process conditions. Single and multiorganism DNA libraries originating from various environments were targeted for activity and sequence-based screening approaches. After initial screening, 15 clones were designated as primary hits based upon activity at pH 4.5 or 95 degrees C without addition of endogenous Ca(2+). After further characterization, three enzyme candidates were chosen each with an exceptional expression of one or more aspects of the necessary phenotype: temperature stability, pH optimum, lowered reliance on Ca(2+) and/or enzyme rate. To combine the best aspects of the three phenotypes to optimize process compatibility, the natural gene homologues were used as a parental sequence set for gene reassembly. Approximately 21,000 chimeric daughter sequences were generated and subsets screened using a process-specific, high throughput activity assay. Gene reassembly resulted in numerous improved mutants with combined optimal phenotypes of expression, temperature stability, and pH optimum. After biochemical and process-specific characterization of these gene products, one alpha-amylase with exceptional process compatibility and economics was identified. This paper describes the synergistic approach of combining environmental discovery and laboratory evolution for identification and optimization of industrially important biocatalysts.","container-title":"The Journal of Biological Chemistry","DOI":"10.1074/jbc.M203183200","ISSN":"0021-9258","issue":"29","language":"eng","note":"PMID: 11994309","page":"26501-26507","source":"PubMed","title":"A novel, high performance enzyme for starch liquefaction. Discovery and optimization of a low pH, thermostable alpha-amylase","volume":"277","author":[{"family":"Richardson","given":"Toby H.","multi":{"_key":{}}},{"family":"Tan","given":"Xuqiu","multi":{"_key":{}}},{"family":"Frey","given":"Gerhard","multi":{"_key":{}}},{"family":"Callen","given":"Walter","multi":{"_key":{}}},{"family":"Cabell","given":"Mark","multi":{"_key":{}}},{"family":"Lam","given":"David","multi":{"_key":{}}},{"family":"Macomber","given":"John","multi":{"_key":{}}},{"family":"Short","given":"Jay M.","multi":{"_key":{}}},{"family":"Robertson","given":"Dan E.","multi":{"_key":{}}},{"family":"Miller","given":"Carl","multi":{"_key":{}}}],"issued":{"date-parts":[["2002",7,19]]},"seeAlso":[]}}],"schema":"https://github.com/citation-style-language/schema/raw/master/csl-citation.json"} </w:instrText>
      </w:r>
      <w:r w:rsidRPr="00EC2954">
        <w:rPr>
          <w:szCs w:val="18"/>
          <w:rtl/>
        </w:rPr>
        <w:fldChar w:fldCharType="separate"/>
      </w:r>
      <w:r w:rsidRPr="00EC2954">
        <w:rPr>
          <w:szCs w:val="18"/>
          <w:rtl/>
        </w:rPr>
        <w:t>Toby H Richardson and others, ‘A Novel, High Performance Enzyme for Starch Liquefaction. Discovery and Optimization of a Low PH, Thermostable Alpha-Amylase’ (2002) 277 The Journal of Biological Chemistry 26501.</w:t>
      </w:r>
      <w:r w:rsidRPr="00EC2954">
        <w:rPr>
          <w:szCs w:val="18"/>
          <w:rtl/>
        </w:rPr>
        <w:fldChar w:fldCharType="end"/>
      </w:r>
    </w:p>
  </w:footnote>
  <w:footnote w:id="159">
    <w:p w14:paraId="0AF95B12" w14:textId="28543AC7" w:rsidR="00303B49" w:rsidRPr="00EC2954" w:rsidRDefault="00303B49" w:rsidP="006B4E36">
      <w:pPr>
        <w:bidi/>
        <w:spacing w:before="20" w:after="20"/>
        <w:ind w:hanging="14"/>
        <w:rPr>
          <w:color w:val="000000"/>
          <w:sz w:val="18"/>
          <w:szCs w:val="18"/>
          <w:rtl/>
        </w:rPr>
      </w:pPr>
      <w:r w:rsidRPr="009A38ED">
        <w:rPr>
          <w:rStyle w:val="FootnoteReference"/>
          <w:rFonts w:ascii="Simplified Arabic" w:hAnsi="Simplified Arabic" w:cs="Simplified Arabic"/>
          <w:sz w:val="24"/>
          <w:u w:val="none"/>
          <w:vertAlign w:val="superscript"/>
        </w:rPr>
        <w:footnoteRef/>
      </w:r>
      <w:r w:rsidRPr="00EC2954">
        <w:rPr>
          <w:color w:val="000000"/>
          <w:sz w:val="18"/>
          <w:szCs w:val="18"/>
          <w:shd w:val="clear" w:color="auto" w:fill="FFFFFF"/>
        </w:rPr>
        <w:t xml:space="preserve">Ghosh IN, </w:t>
      </w:r>
      <w:proofErr w:type="spellStart"/>
      <w:r w:rsidRPr="00EC2954">
        <w:rPr>
          <w:color w:val="000000"/>
          <w:sz w:val="18"/>
          <w:szCs w:val="18"/>
          <w:shd w:val="clear" w:color="auto" w:fill="FFFFFF"/>
        </w:rPr>
        <w:t>Martien</w:t>
      </w:r>
      <w:proofErr w:type="spellEnd"/>
      <w:r w:rsidRPr="00EC2954">
        <w:rPr>
          <w:color w:val="000000"/>
          <w:sz w:val="18"/>
          <w:szCs w:val="18"/>
          <w:shd w:val="clear" w:color="auto" w:fill="FFFFFF"/>
        </w:rPr>
        <w:t xml:space="preserve"> J, Hebert AS, et al. </w:t>
      </w:r>
      <w:proofErr w:type="spellStart"/>
      <w:r w:rsidRPr="00EC2954">
        <w:rPr>
          <w:color w:val="000000"/>
          <w:sz w:val="18"/>
          <w:szCs w:val="18"/>
          <w:shd w:val="clear" w:color="auto" w:fill="FFFFFF"/>
        </w:rPr>
        <w:t>OptSSeq</w:t>
      </w:r>
      <w:proofErr w:type="spellEnd"/>
      <w:r w:rsidRPr="00EC2954">
        <w:rPr>
          <w:color w:val="000000"/>
          <w:sz w:val="18"/>
          <w:szCs w:val="18"/>
          <w:shd w:val="clear" w:color="auto" w:fill="FFFFFF"/>
        </w:rPr>
        <w:t xml:space="preserve"> explores enzyme expression and function landscapes to maximize </w:t>
      </w:r>
      <w:proofErr w:type="spellStart"/>
      <w:r w:rsidRPr="00EC2954">
        <w:rPr>
          <w:color w:val="000000"/>
          <w:sz w:val="18"/>
          <w:szCs w:val="18"/>
          <w:shd w:val="clear" w:color="auto" w:fill="FFFFFF"/>
        </w:rPr>
        <w:t>isobutanol</w:t>
      </w:r>
      <w:proofErr w:type="spellEnd"/>
      <w:r w:rsidRPr="00EC2954">
        <w:rPr>
          <w:color w:val="000000"/>
          <w:sz w:val="18"/>
          <w:szCs w:val="18"/>
          <w:shd w:val="clear" w:color="auto" w:fill="FFFFFF"/>
        </w:rPr>
        <w:t xml:space="preserve"> production rate. </w:t>
      </w:r>
      <w:proofErr w:type="spellStart"/>
      <w:r w:rsidRPr="00EC2954">
        <w:rPr>
          <w:i/>
          <w:iCs/>
          <w:color w:val="000000"/>
          <w:sz w:val="18"/>
          <w:szCs w:val="18"/>
          <w:shd w:val="clear" w:color="auto" w:fill="FFFFFF"/>
        </w:rPr>
        <w:t>Metab</w:t>
      </w:r>
      <w:proofErr w:type="spellEnd"/>
      <w:r w:rsidRPr="00EC2954">
        <w:rPr>
          <w:i/>
          <w:iCs/>
          <w:color w:val="000000"/>
          <w:sz w:val="18"/>
          <w:szCs w:val="18"/>
          <w:shd w:val="clear" w:color="auto" w:fill="FFFFFF"/>
        </w:rPr>
        <w:t xml:space="preserve"> Eng</w:t>
      </w:r>
      <w:r w:rsidRPr="00EC2954">
        <w:rPr>
          <w:color w:val="000000"/>
          <w:sz w:val="18"/>
          <w:szCs w:val="18"/>
          <w:shd w:val="clear" w:color="auto" w:fill="FFFFFF"/>
        </w:rPr>
        <w:t xml:space="preserve">. </w:t>
      </w:r>
      <w:proofErr w:type="gramStart"/>
      <w:r w:rsidRPr="00EC2954">
        <w:rPr>
          <w:color w:val="000000"/>
          <w:sz w:val="18"/>
          <w:szCs w:val="18"/>
          <w:shd w:val="clear" w:color="auto" w:fill="FFFFFF"/>
          <w:rtl/>
        </w:rPr>
        <w:t>2019;52:324</w:t>
      </w:r>
      <w:proofErr w:type="gramEnd"/>
      <w:r w:rsidRPr="00EC2954">
        <w:rPr>
          <w:color w:val="000000"/>
          <w:sz w:val="18"/>
          <w:szCs w:val="18"/>
          <w:shd w:val="clear" w:color="auto" w:fill="FFFFFF"/>
          <w:rtl/>
        </w:rPr>
        <w:t xml:space="preserve">‐340. </w:t>
      </w:r>
      <w:proofErr w:type="gramStart"/>
      <w:r w:rsidRPr="00EC2954">
        <w:rPr>
          <w:color w:val="000000"/>
          <w:sz w:val="18"/>
          <w:szCs w:val="18"/>
          <w:shd w:val="clear" w:color="auto" w:fill="FFFFFF"/>
        </w:rPr>
        <w:t>doi:10.1016/j.ymben</w:t>
      </w:r>
      <w:proofErr w:type="gramEnd"/>
      <w:r w:rsidRPr="00EC2954">
        <w:rPr>
          <w:color w:val="000000"/>
          <w:sz w:val="18"/>
          <w:szCs w:val="18"/>
          <w:shd w:val="clear" w:color="auto" w:fill="FFFFFF"/>
        </w:rPr>
        <w:t>.2018.12.008.</w:t>
      </w:r>
    </w:p>
  </w:footnote>
  <w:footnote w:id="160">
    <w:p w14:paraId="1B278B6C" w14:textId="77777777" w:rsidR="00303B49" w:rsidRPr="00EC2954" w:rsidRDefault="00303B49" w:rsidP="007F6A5F">
      <w:pPr>
        <w:pStyle w:val="FootnoteText"/>
        <w:bidi/>
        <w:spacing w:before="20" w:after="20"/>
        <w:ind w:firstLine="0"/>
        <w:rPr>
          <w:color w:val="000000"/>
          <w:szCs w:val="18"/>
          <w:rtl/>
        </w:rPr>
      </w:pPr>
      <w:r w:rsidRPr="009A38ED">
        <w:rPr>
          <w:rStyle w:val="FootnoteReference"/>
          <w:rFonts w:ascii="Simplified Arabic" w:hAnsi="Simplified Arabic" w:cs="Simplified Arabic"/>
          <w:sz w:val="24"/>
          <w:u w:val="none"/>
          <w:vertAlign w:val="superscript"/>
        </w:rPr>
        <w:footnoteRef/>
      </w:r>
      <w:r w:rsidRPr="00EC2954">
        <w:rPr>
          <w:szCs w:val="18"/>
          <w:rtl/>
        </w:rPr>
        <w:t xml:space="preserve"> </w:t>
      </w:r>
      <w:r w:rsidRPr="002776A4">
        <w:rPr>
          <w:rFonts w:ascii="Simplified Arabic" w:hAnsi="Simplified Arabic" w:cs="Simplified Arabic"/>
          <w:sz w:val="20"/>
          <w:szCs w:val="20"/>
          <w:rtl/>
        </w:rPr>
        <w:t>المرجع نفسه.</w:t>
      </w:r>
    </w:p>
  </w:footnote>
  <w:footnote w:id="161">
    <w:p w14:paraId="571C6575" w14:textId="0FFAB6DD" w:rsidR="00303B49" w:rsidRPr="00EC2954" w:rsidRDefault="00303B49" w:rsidP="007F6A5F">
      <w:pPr>
        <w:pStyle w:val="FootnoteText"/>
        <w:bidi/>
        <w:spacing w:before="20" w:after="20"/>
        <w:ind w:firstLine="0"/>
        <w:rPr>
          <w:szCs w:val="18"/>
          <w:rtl/>
        </w:rPr>
      </w:pPr>
      <w:r w:rsidRPr="009A38ED">
        <w:rPr>
          <w:rStyle w:val="FootnoteReference"/>
          <w:rFonts w:ascii="Simplified Arabic" w:hAnsi="Simplified Arabic" w:cs="Simplified Arabic"/>
          <w:sz w:val="24"/>
          <w:u w:val="none"/>
          <w:vertAlign w:val="superscript"/>
        </w:rPr>
        <w:footnoteRef/>
      </w:r>
      <w:r w:rsidRPr="009A38ED">
        <w:rPr>
          <w:rStyle w:val="FootnoteReference"/>
          <w:rFonts w:ascii="Simplified Arabic" w:hAnsi="Simplified Arabic" w:cs="Simplified Arabic"/>
          <w:sz w:val="24"/>
          <w:u w:val="none"/>
          <w:vertAlign w:val="superscript"/>
          <w:rtl/>
        </w:rPr>
        <w:t xml:space="preserve"> </w:t>
      </w:r>
      <w:r w:rsidRPr="002776A4">
        <w:rPr>
          <w:rFonts w:ascii="Simplified Arabic" w:hAnsi="Simplified Arabic" w:cs="Simplified Arabic"/>
          <w:sz w:val="20"/>
          <w:szCs w:val="20"/>
          <w:rtl/>
        </w:rPr>
        <w:t>المرجع نفسه.</w:t>
      </w:r>
    </w:p>
  </w:footnote>
  <w:footnote w:id="162">
    <w:p w14:paraId="776D0E52" w14:textId="36F792E8" w:rsidR="00303B49" w:rsidRPr="00EC2954" w:rsidRDefault="00303B49" w:rsidP="007F6A5F">
      <w:pPr>
        <w:pStyle w:val="FootnoteText"/>
        <w:bidi/>
        <w:spacing w:before="20" w:after="20"/>
        <w:ind w:firstLine="0"/>
        <w:rPr>
          <w:szCs w:val="18"/>
          <w:rtl/>
        </w:rPr>
      </w:pPr>
      <w:r w:rsidRPr="00A261E3">
        <w:rPr>
          <w:rStyle w:val="FootnoteReference"/>
          <w:rFonts w:ascii="Simplified Arabic" w:hAnsi="Simplified Arabic" w:cs="Simplified Arabic"/>
          <w:sz w:val="24"/>
          <w:u w:val="none"/>
          <w:vertAlign w:val="superscript"/>
        </w:rPr>
        <w:footnoteRef/>
      </w:r>
      <w:r w:rsidRPr="00EC2954">
        <w:rPr>
          <w:szCs w:val="18"/>
          <w:rtl/>
        </w:rPr>
        <w:t xml:space="preserve"> </w:t>
      </w:r>
      <w:r w:rsidRPr="002776A4">
        <w:rPr>
          <w:rFonts w:ascii="Simplified Arabic" w:hAnsi="Simplified Arabic" w:cs="Simplified Arabic"/>
          <w:sz w:val="20"/>
          <w:szCs w:val="20"/>
          <w:rtl/>
        </w:rPr>
        <w:t>المرجع نفسه.</w:t>
      </w:r>
    </w:p>
  </w:footnote>
  <w:footnote w:id="163">
    <w:p w14:paraId="2DCB514F" w14:textId="16180C1F" w:rsidR="00303B49" w:rsidRPr="00EC2954" w:rsidRDefault="00303B49" w:rsidP="007F6A5F">
      <w:pPr>
        <w:pStyle w:val="FootnoteText"/>
        <w:bidi/>
        <w:spacing w:before="20" w:after="20"/>
        <w:ind w:firstLine="0"/>
        <w:rPr>
          <w:szCs w:val="18"/>
          <w:rtl/>
        </w:rPr>
      </w:pPr>
      <w:r w:rsidRPr="007F6A5F">
        <w:rPr>
          <w:rStyle w:val="FootnoteReference"/>
          <w:rFonts w:ascii="Simplified Arabic" w:hAnsi="Simplified Arabic" w:cs="Simplified Arabic"/>
          <w:sz w:val="24"/>
          <w:u w:val="none"/>
          <w:vertAlign w:val="superscript"/>
        </w:rPr>
        <w:footnoteRef/>
      </w:r>
      <w:r>
        <w:rPr>
          <w:rFonts w:hint="cs"/>
          <w:szCs w:val="18"/>
          <w:rtl/>
        </w:rPr>
        <w:t xml:space="preserve"> </w:t>
      </w:r>
      <w:r w:rsidRPr="002776A4">
        <w:rPr>
          <w:rFonts w:ascii="Simplified Arabic" w:hAnsi="Simplified Arabic" w:cs="Simplified Arabic"/>
          <w:sz w:val="20"/>
          <w:szCs w:val="20"/>
          <w:rtl/>
        </w:rPr>
        <w:t>راجع على سبيل المث</w:t>
      </w:r>
      <w:r>
        <w:rPr>
          <w:rFonts w:ascii="Simplified Arabic" w:hAnsi="Simplified Arabic" w:cs="Simplified Arabic" w:hint="cs"/>
          <w:sz w:val="20"/>
          <w:szCs w:val="20"/>
          <w:rtl/>
        </w:rPr>
        <w:t xml:space="preserve">ال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{"citationID":"CC4bzZfv","properties":{"formattedCitation":"Alastair Crisp and others, \\uc0\\u8216{}Expression of Multiple Horizontally Acquired Genes is a Hallmark of Both Vertebrate and Invertebrate Genomes\\uc0\\u8217{} (2015) 16 Genome Biology 50.","plainCitation":"Alastair Crisp and others, ‘Expression of Multiple Horizontally Acquired Genes is a Hallmark of Both Vertebrate and Invertebrate Genomes’ (2015) 16 Genome Biology 50.","noteIndex":160},"citationItems":[{"id":581,"uris":["http://zotero.org/users/local/dU5rpCrq/items/CS7H4Z27"],"uri":["http://zotero.org/users/local/dU5rpCrq/items/CS7H4Z27"],"itemData":{"id":581,"type":"article-journal","multi":{"main":{},"_keys":{}},"abstract":"BACKGROUND: A fundamental concept in biology is that heritable material, DNA, is passed from parent to offspring, a process called vertical gene transfer. An alternative mechanism of gene acquisition is through horizontal gene transfer (HGT), which involves movement of genetic material between different species. HGT is well-known in single-celled organisms such as bacteria, but its existence in higher organisms, including animals, is less well established, and is controversial in humans.\nRESULTS: We have taken advantage of the recent availability of a sufficient number of high-quality genomes and associated transcriptomes to carry out a detailed examination of HGT in 26 animal species (10 primates, 12 flies and four nematodes) and a simplified analysis in a further 14 vertebrates. Genome-wide comparative and phylogenetic analyses show that HGT in animals typically gives rise to tens or hundreds of active 'foreign' genes, largely concerned with metabolism. Our analyses suggest that while fruit flies and nematodes have continued to acquire foreign genes throughout their evolution, humans and other primates have gained relatively few since their common ancestor. We also resolve the controversy surrounding previous evidence of HGT in humans and provide at least 33 new examples of horizontally acquired genes.\nCONCLUSIONS: We argue that HGT has occurred, and continues to occur, on a previously unsuspected scale in metazoans and is likely to have contributed to biochemical diversification during animal evolution.","container-title":"Genome Biology","DOI":"10.1186/s13059-015-0607-3","ISSN":"1474-760X","language":"eng","note":"PMID: 25785303\nPMCID: PMC4358723","page":"50","source":"PubMed","title":"Expression of multiple horizontally acquired genes is a hallmark of both vertebrate and invertebrate genomes","volume":"16","author":[{"family":"Crisp","given":"Alastair","multi":{"_key":{}}},{"family":"Boschetti","given":"Chiara","multi":{"_key":{}}},{"family":"Perry","given":"Malcolm","multi":{"_key":{}}},{"family":"Tunnacliffe","given":"Alan","multi":{"_key":{}}},{"family":"Micklem","given":"Gos","multi":{"_key":{}}}],"issued":{"date-parts":[["2015",3,13]]},"seeAlso":[]}}],"schema":"https://github.com/citation-style-language/schema/raw/master/csl-citation.json"} </w:instrText>
      </w:r>
      <w:r w:rsidRPr="00EC2954">
        <w:rPr>
          <w:szCs w:val="18"/>
          <w:rtl/>
        </w:rPr>
        <w:fldChar w:fldCharType="separate"/>
      </w:r>
      <w:r w:rsidRPr="00EC2954">
        <w:rPr>
          <w:szCs w:val="18"/>
          <w:rtl/>
        </w:rPr>
        <w:t>Alastair Crisp and others, ‘Expression of Multiple Horizontally Acquired Genes is a Hallmark of Both Vertebrate and Invertebrate Genomes’ (2015) 16 Genome Biology 50.</w:t>
      </w:r>
      <w:r w:rsidRPr="00EC2954">
        <w:rPr>
          <w:szCs w:val="18"/>
          <w:rtl/>
        </w:rPr>
        <w:fldChar w:fldCharType="end"/>
      </w:r>
    </w:p>
  </w:footnote>
  <w:footnote w:id="164">
    <w:p w14:paraId="6BFAFE5E" w14:textId="5624F676" w:rsidR="00303B49" w:rsidRPr="00A261E3" w:rsidRDefault="00303B49" w:rsidP="007F6A5F">
      <w:pPr>
        <w:pStyle w:val="FootnoteText"/>
        <w:bidi/>
        <w:spacing w:before="20" w:after="20"/>
        <w:ind w:firstLine="0"/>
        <w:rPr>
          <w:rFonts w:ascii="Simplified Arabic" w:hAnsi="Simplified Arabic" w:cs="Simplified Arabic"/>
          <w:szCs w:val="18"/>
          <w:vertAlign w:val="superscript"/>
          <w:rtl/>
        </w:rPr>
      </w:pPr>
      <w:r w:rsidRPr="00A261E3">
        <w:rPr>
          <w:rStyle w:val="FootnoteReference"/>
          <w:rFonts w:ascii="Simplified Arabic" w:hAnsi="Simplified Arabic" w:cs="Simplified Arabic"/>
          <w:sz w:val="24"/>
          <w:u w:val="none"/>
          <w:vertAlign w:val="superscript"/>
        </w:rPr>
        <w:footnoteRef/>
      </w:r>
      <w:r w:rsidRPr="00A261E3">
        <w:rPr>
          <w:rFonts w:ascii="Simplified Arabic" w:hAnsi="Simplified Arabic" w:cs="Simplified Arabic"/>
          <w:sz w:val="24"/>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{"citationID":"9laRjbRV","properties":{"formattedCitation":"Margo A Bagley, \\uc0\\u8216{}Towering Wave or Tempest in a Teapot? Synthetic Biology, Access and Benefit Sharing, and Economic Development\\uc0\\u8217{} in Susy Frankel and Daniel Gervais (eds), {\\i{}Intellectual Property and the Regulation of the Internet} (Victoria University Press 2017) 95.","plainCitation":"Margo A Bagley, ‘Towering Wave or Tempest in a Teapot? Synthetic Biology, Access and Benefit Sharing, and Economic Development’ in Susy Frankel and Daniel Gervais (eds), Intellectual Property and the Regulation of the Internet (Victoria University Press 2017) 95.","noteIndex":161},"citationItems":[{"id":261,"uris":["http://zotero.org/users/local/dU5rpCrq/items/28IYNBSS"],"uri":["http://zotero.org/users/local/dU5rpCrq/items/28IYNBSS"],"itemData":{"id":261,"type":"chapter","multi":{"main":{},"_keys":{}},"container-title":"Intellectual Property and the Regulation of the Internet","event-place":"Victoria, NZ","page":"85-111","publisher":"Victoria University Press","publisher-place":"Victoria, NZ","title":"Towering wave or tempest in a teapot? Synthetic biology, access and benefit sharing, and economic development","title-short":"Towering wave or tempest in a teapot","author":[{"family":"Bagley","given":"Margo A","multi":{"_key":{}}}],"editor":[{"family":"Frankel","given":"Susy","multi":{"_key":{}}},{"family":"Gervais","given":"Daniel","multi":{"_key":{}}}],"issued":{"date-parts":[["2017"]]},"seeAlso":[]},"locator":"95"}],"schema":"https://github.com/citation-style-language/schema/raw/master/csl-citation.json"} </w:instrText>
      </w:r>
      <w:r w:rsidRPr="00EC2954">
        <w:rPr>
          <w:szCs w:val="18"/>
          <w:rtl/>
        </w:rPr>
        <w:fldChar w:fldCharType="separate"/>
      </w:r>
      <w:r w:rsidRPr="00EC2954">
        <w:rPr>
          <w:szCs w:val="18"/>
          <w:rtl/>
        </w:rPr>
        <w:t xml:space="preserve">Margo A Bagley, ‘Towering Wave or Tempest in a Teapot? Synthetic Biology, Access and Benefit Sharing, and Economic Development’ in Susy Frankel and Daniel Gervais (eds), </w:t>
      </w:r>
      <w:r w:rsidRPr="00EC2954">
        <w:rPr>
          <w:i/>
          <w:iCs/>
          <w:szCs w:val="18"/>
          <w:rtl/>
        </w:rPr>
        <w:t>Intellectual Property and the Regulation of the Internet</w:t>
      </w:r>
      <w:r w:rsidRPr="00EC2954">
        <w:rPr>
          <w:szCs w:val="18"/>
          <w:rtl/>
        </w:rPr>
        <w:t xml:space="preserve"> (Victoria University Press 2017) 95.</w:t>
      </w:r>
      <w:r w:rsidRPr="00EC2954">
        <w:rPr>
          <w:szCs w:val="18"/>
          <w:rtl/>
        </w:rPr>
        <w:fldChar w:fldCharType="end"/>
      </w:r>
    </w:p>
  </w:footnote>
  <w:footnote w:id="165">
    <w:p w14:paraId="16FD3E9B" w14:textId="384A7915" w:rsidR="00303B49" w:rsidRPr="00EC2954" w:rsidRDefault="00303B49" w:rsidP="007F6A5F">
      <w:pPr>
        <w:pStyle w:val="FootnoteText"/>
        <w:bidi/>
        <w:spacing w:before="20" w:after="20"/>
        <w:ind w:firstLine="0"/>
        <w:rPr>
          <w:szCs w:val="18"/>
          <w:rtl/>
        </w:rPr>
      </w:pPr>
      <w:r w:rsidRPr="00A261E3">
        <w:rPr>
          <w:rStyle w:val="FootnoteReference"/>
          <w:rFonts w:ascii="Simplified Arabic" w:hAnsi="Simplified Arabic" w:cs="Simplified Arabic"/>
          <w:sz w:val="24"/>
          <w:u w:val="none"/>
          <w:vertAlign w:val="superscript"/>
        </w:rPr>
        <w:footnoteRef/>
      </w:r>
      <w:r w:rsidRPr="00A261E3">
        <w:rPr>
          <w:rStyle w:val="FootnoteReference"/>
          <w:rFonts w:ascii="Simplified Arabic" w:hAnsi="Simplified Arabic" w:cs="Simplified Arabic"/>
          <w:sz w:val="24"/>
          <w:u w:val="none"/>
          <w:vertAlign w:val="superscript"/>
          <w:rtl/>
        </w:rPr>
        <w:t xml:space="preserve"> </w:t>
      </w:r>
      <w:r w:rsidRPr="002776A4">
        <w:rPr>
          <w:rFonts w:ascii="Simplified Arabic" w:hAnsi="Simplified Arabic" w:cs="Simplified Arabic"/>
          <w:sz w:val="20"/>
          <w:szCs w:val="20"/>
          <w:rtl/>
        </w:rPr>
        <w:t>راجع الحاشية السابقة 42، سويسرا، إعلان المصدر.</w:t>
      </w:r>
    </w:p>
  </w:footnote>
  <w:footnote w:id="166">
    <w:p w14:paraId="0C578DDD" w14:textId="1D245D0C" w:rsidR="00303B49" w:rsidRPr="00EC2954" w:rsidRDefault="00303B49" w:rsidP="009B655D">
      <w:pPr>
        <w:pStyle w:val="FootnoteText"/>
        <w:bidi/>
        <w:spacing w:before="20" w:after="20"/>
        <w:ind w:hanging="14"/>
        <w:rPr>
          <w:szCs w:val="18"/>
          <w:rtl/>
        </w:rPr>
      </w:pPr>
      <w:r w:rsidRPr="00BB6051">
        <w:rPr>
          <w:rFonts w:ascii="Simplified Arabic" w:hAnsi="Simplified Arabic" w:cs="Simplified Arabic"/>
          <w:kern w:val="22"/>
          <w:sz w:val="24"/>
          <w:szCs w:val="28"/>
          <w:vertAlign w:val="superscript"/>
        </w:rPr>
        <w:footnoteRef/>
      </w:r>
      <w:r w:rsidRPr="00EC2954">
        <w:rPr>
          <w:szCs w:val="18"/>
          <w:rtl/>
        </w:rPr>
        <w:t xml:space="preserve"> </w:t>
      </w:r>
      <w:r w:rsidRPr="009B655D">
        <w:rPr>
          <w:rFonts w:ascii="Simplified Arabic" w:hAnsi="Simplified Arabic" w:cs="Simplified Arabic"/>
          <w:sz w:val="20"/>
          <w:szCs w:val="20"/>
          <w:rtl/>
        </w:rPr>
        <w:t>كما سبق الإشارة إليه في عرض القطاع الخاص، "في حالة تضمين معلومات التسلسل الرقمي ضمن نطاق البروتوكول، فسيكون العبء الإداري للتفاوض بشأن عدد كبير من اتفاقات إتاحة الموارد الوراثية وتقاسم منافعها للتسلسلات مع قيمة إدخال قابلة للنقاش عبئًا كبيرًا."</w:t>
      </w:r>
      <w:r w:rsidRPr="009B655D">
        <w:rPr>
          <w:rFonts w:ascii="Simplified Arabic" w:hAnsi="Simplified Arabic" w:cs="Simplified Arabic"/>
          <w:sz w:val="20"/>
          <w:szCs w:val="20"/>
          <w:rtl/>
        </w:rPr>
        <w:fldChar w:fldCharType="begin"/>
      </w:r>
      <w:r w:rsidRPr="009B655D">
        <w:rPr>
          <w:rFonts w:ascii="Simplified Arabic" w:hAnsi="Simplified Arabic" w:cs="Simplified Arabic"/>
          <w:sz w:val="20"/>
          <w:szCs w:val="20"/>
          <w:rtl/>
        </w:rPr>
        <w:instrText xml:space="preserve"> </w:instrText>
      </w:r>
      <w:r w:rsidRPr="009B655D">
        <w:rPr>
          <w:rFonts w:ascii="Simplified Arabic" w:hAnsi="Simplified Arabic" w:cs="Simplified Arabic"/>
          <w:sz w:val="20"/>
          <w:szCs w:val="20"/>
        </w:rPr>
        <w:instrText xml:space="preserve">ADDIN ZOTERO_ITEM CSL_CITATION {"citationID":"qiIyW9aD","properties":{"formattedCitation":"ICC Task Force on Access and Benefit Sharing (n 149)","plainCitation":"ICC Task Force on Access and Benefit Sharing (n 149)","noteIndex":163,"suppress-trailing-punctuation":true},"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9B655D">
        <w:rPr>
          <w:rFonts w:ascii="Simplified Arabic" w:hAnsi="Simplified Arabic" w:cs="Simplified Arabic"/>
          <w:sz w:val="20"/>
          <w:szCs w:val="20"/>
          <w:rtl/>
        </w:rPr>
        <w:fldChar w:fldCharType="separate"/>
      </w:r>
      <w:r w:rsidRPr="009B655D">
        <w:rPr>
          <w:rFonts w:ascii="Simplified Arabic" w:hAnsi="Simplified Arabic" w:cs="Simplified Arabic"/>
          <w:sz w:val="20"/>
          <w:szCs w:val="20"/>
          <w:rtl/>
        </w:rPr>
        <w:t>فرقة العمل المعنية بالوصول إلى الموارد الجينية وتقاسم المنافع التابعة لغرفة التجارة الدولية (n 149)</w:t>
      </w:r>
      <w:r w:rsidRPr="009B655D">
        <w:rPr>
          <w:rFonts w:ascii="Simplified Arabic" w:hAnsi="Simplified Arabic" w:cs="Simplified Arabic"/>
          <w:sz w:val="20"/>
          <w:szCs w:val="20"/>
          <w:rtl/>
        </w:rPr>
        <w:fldChar w:fldCharType="end"/>
      </w:r>
      <w:r w:rsidRPr="009B655D">
        <w:rPr>
          <w:rFonts w:ascii="Simplified Arabic" w:hAnsi="Simplified Arabic" w:cs="Simplified Arabic"/>
          <w:sz w:val="20"/>
          <w:szCs w:val="20"/>
          <w:rtl/>
        </w:rPr>
        <w:t xml:space="preserve"> . </w:t>
      </w:r>
      <w:r w:rsidRPr="009B655D">
        <w:rPr>
          <w:rFonts w:ascii="Simplified Arabic" w:hAnsi="Simplified Arabic" w:cs="Simplified Arabic"/>
          <w:sz w:val="20"/>
          <w:szCs w:val="20"/>
          <w:rtl/>
        </w:rPr>
        <w:t>لكن كما يذكر معلِّقون آخرون، "من الممكن أن تكون التطورات في البيولوجيا ال</w:t>
      </w:r>
      <w:r>
        <w:rPr>
          <w:rFonts w:ascii="Simplified Arabic" w:hAnsi="Simplified Arabic" w:cs="Simplified Arabic"/>
          <w:sz w:val="20"/>
          <w:szCs w:val="20"/>
          <w:rtl/>
        </w:rPr>
        <w:t>تركيبية</w:t>
      </w:r>
      <w:r w:rsidRPr="009B655D">
        <w:rPr>
          <w:rFonts w:ascii="Simplified Arabic" w:hAnsi="Simplified Arabic" w:cs="Simplified Arabic"/>
          <w:sz w:val="20"/>
          <w:szCs w:val="20"/>
          <w:rtl/>
        </w:rPr>
        <w:t xml:space="preserve"> قد جعلت الحكومات تتردد في مشاركة [معلومات التسلسل الرقمي] على قواعد بيانات يمكن الوصول إليها على نحوٍ مفتوح إذا كان ذلك يعني أنها قد تفوِّت المنافع التي قد تحصل عليها بشكلٍ آخر من خلال تعزيز قوانينها المحلية الخاصة بإتاحة الموارد الوراثية وتقاسم منافعها." </w:t>
      </w:r>
      <w:r w:rsidRPr="009B655D">
        <w:rPr>
          <w:rFonts w:ascii="Simplified Arabic" w:hAnsi="Simplified Arabic" w:cs="Simplified Arabic"/>
          <w:sz w:val="20"/>
          <w:szCs w:val="20"/>
        </w:rPr>
        <w:t xml:space="preserve">Michelle Rourke and others, ‘Policy opportunities to enhance sharing for pandemic research’, (2020) 368 Science 717. </w:t>
      </w:r>
      <w:r w:rsidR="00994D95">
        <w:rPr>
          <w:rFonts w:ascii="Simplified Arabic" w:hAnsi="Simplified Arabic" w:cs="Simplified Arabic" w:hint="cs"/>
          <w:sz w:val="20"/>
          <w:szCs w:val="20"/>
          <w:rtl/>
        </w:rPr>
        <w:t xml:space="preserve"> تم</w:t>
      </w:r>
      <w:r w:rsidRPr="009B655D">
        <w:rPr>
          <w:rFonts w:ascii="Simplified Arabic" w:hAnsi="Simplified Arabic" w:cs="Simplified Arabic"/>
          <w:sz w:val="20"/>
          <w:szCs w:val="20"/>
          <w:rtl/>
        </w:rPr>
        <w:t xml:space="preserve"> التعليق بذلك في سياق مشاركة معلومات عينات الفيروسات الممرضة إلا أنه ينطبق كذلك على الموضوعات التي تنظمها قوانين إتاحة الموارد الوراثية وتقاسم منافعها المحلية.</w:t>
      </w:r>
    </w:p>
  </w:footnote>
  <w:footnote w:id="167">
    <w:p w14:paraId="15EA0AB0" w14:textId="75740BAC" w:rsidR="00303B49" w:rsidRPr="00BB6051" w:rsidRDefault="00303B49" w:rsidP="009B655D">
      <w:pPr>
        <w:pStyle w:val="FootnoteText"/>
        <w:bidi/>
        <w:spacing w:before="20" w:after="20"/>
        <w:ind w:hanging="14"/>
        <w:rPr>
          <w:rFonts w:ascii="Simplified Arabic" w:hAnsi="Simplified Arabic" w:cs="Simplified Arabic"/>
          <w:sz w:val="24"/>
          <w:vertAlign w:val="superscript"/>
          <w:rtl/>
        </w:rPr>
      </w:pPr>
      <w:r w:rsidRPr="00BB6051">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 w:val="24"/>
          <w:vertAlign w:val="superscript"/>
          <w:rtl/>
        </w:rPr>
        <w:t xml:space="preserve"> </w:t>
      </w:r>
      <w:r w:rsidRPr="005A1101">
        <w:rPr>
          <w:rFonts w:asciiTheme="majorBidi" w:hAnsiTheme="majorBidi" w:cstheme="majorBidi"/>
          <w:sz w:val="20"/>
          <w:szCs w:val="20"/>
          <w:rtl/>
        </w:rPr>
        <w:fldChar w:fldCharType="begin"/>
      </w:r>
      <w:r w:rsidRPr="005A1101">
        <w:rPr>
          <w:rFonts w:asciiTheme="majorBidi" w:hAnsiTheme="majorBidi" w:cstheme="majorBidi"/>
          <w:sz w:val="20"/>
          <w:szCs w:val="20"/>
          <w:rtl/>
        </w:rPr>
        <w:instrText xml:space="preserve"> </w:instrText>
      </w:r>
      <w:r w:rsidRPr="005A1101">
        <w:rPr>
          <w:rFonts w:asciiTheme="majorBidi" w:hAnsiTheme="majorBidi" w:cstheme="majorBidi"/>
          <w:sz w:val="20"/>
          <w:szCs w:val="20"/>
        </w:rPr>
        <w:instrText xml:space="preserve">ADDIN ZOTERO_ITEM CSL_CITATION {"citationID":"g9uWhEMc","properties":{"formattedCitation":"Roger Chennells, \\uc0\\u8216{}Traditional Knowledge and Benefit Sharing after the Nagoya Protocol: Three Cases from South Africa\\uc0\\u8217{} (2013) 9 Law, Environment and Development Journal 169","plainCitation":"Roger Chennells, ‘Traditional Knowledge and Benefit Sharing after the Nagoya Protocol: Three Cases from South Africa’ (2013) 9 Law, Environment and Development Journal 169","noteIndex":164,"suppress-trailing-punctuation":true},"citationItems":[{"id":593,"uris":["http://zotero.org/users/local/dU5rpCrq/items/LDKI3ERJ"],"uri":["http://zotero.org/users/local/dU5rpCrq/items/LDKI3ERJ"],"itemData":{"id":593,"type":"article-journal","multi":{"main":{},"_keys":{}},"container-title":"Law, Environment and Development Journal","issue":"2","page":"169","title":"Traditional Knowledge and Benefit Sharing after the Nagoya Protocol: Three Cases from South Africa","volume":"9","author":[{"family":"Chennells","given":"Roger","multi":{"_key":{}}}],"issued":{"date-parts":[["2013"]]},"seeAlso":[]}}],"schema":"https://github.com/citation-style-language/schema/raw/master/csl-citation.json"} </w:instrText>
      </w:r>
      <w:r w:rsidRPr="005A1101">
        <w:rPr>
          <w:rFonts w:asciiTheme="majorBidi" w:hAnsiTheme="majorBidi" w:cstheme="majorBidi"/>
          <w:sz w:val="20"/>
          <w:szCs w:val="20"/>
          <w:rtl/>
        </w:rPr>
        <w:fldChar w:fldCharType="separate"/>
      </w:r>
      <w:r w:rsidRPr="005A1101">
        <w:rPr>
          <w:rFonts w:asciiTheme="majorBidi" w:hAnsiTheme="majorBidi" w:cstheme="majorBidi"/>
          <w:sz w:val="20"/>
          <w:szCs w:val="20"/>
          <w:rtl/>
        </w:rPr>
        <w:t>Roger Chennells, ‘Traditional Knowledge and Benefit Sharing after the Nagoya Protocol: Three Cases from South Africa’ (2013) 9 Law, Environment and Development Journal 169</w:t>
      </w:r>
      <w:r w:rsidRPr="005A1101">
        <w:rPr>
          <w:rFonts w:asciiTheme="majorBidi" w:hAnsiTheme="majorBidi" w:cstheme="majorBidi"/>
          <w:sz w:val="20"/>
          <w:szCs w:val="20"/>
          <w:rtl/>
        </w:rPr>
        <w:fldChar w:fldCharType="end"/>
      </w:r>
      <w:r w:rsidRPr="009B655D">
        <w:rPr>
          <w:rFonts w:ascii="Simplified Arabic" w:hAnsi="Simplified Arabic" w:cs="Simplified Arabic"/>
          <w:sz w:val="20"/>
          <w:szCs w:val="20"/>
          <w:rtl/>
        </w:rPr>
        <w:t xml:space="preserve">  </w:t>
      </w:r>
      <w:r w:rsidRPr="009B655D">
        <w:rPr>
          <w:rFonts w:ascii="Simplified Arabic" w:hAnsi="Simplified Arabic" w:cs="Simplified Arabic"/>
          <w:sz w:val="20"/>
          <w:szCs w:val="20"/>
          <w:rtl/>
        </w:rPr>
        <w:t>(مع ملاحظة "تعقيد أصول المجتمعات. . . [في] البلدان التي وُزِّع فيها السكان بسبب قرون من الهجرة والاستعمار.")</w:t>
      </w:r>
    </w:p>
  </w:footnote>
  <w:footnote w:id="168">
    <w:p w14:paraId="4EA8CCA4" w14:textId="77777777" w:rsidR="00303B49" w:rsidRPr="00EC2954" w:rsidRDefault="00303B49" w:rsidP="008214DA">
      <w:pPr>
        <w:pStyle w:val="FootnoteText"/>
        <w:bidi/>
        <w:spacing w:before="20" w:after="20"/>
        <w:ind w:hanging="14"/>
        <w:rPr>
          <w:szCs w:val="18"/>
          <w:rtl/>
        </w:rPr>
      </w:pPr>
      <w:r w:rsidRPr="005A1101">
        <w:rPr>
          <w:rStyle w:val="FootnoteReference"/>
          <w:rFonts w:ascii="Simplified Arabic" w:hAnsi="Simplified Arabic" w:cs="Simplified Arabic"/>
          <w:kern w:val="22"/>
          <w:sz w:val="24"/>
          <w:szCs w:val="36"/>
          <w:u w:val="none"/>
          <w:vertAlign w:val="superscript"/>
        </w:rPr>
        <w:footnoteRef/>
      </w:r>
      <w:r w:rsidRPr="005A1101">
        <w:rPr>
          <w:rStyle w:val="FootnoteReference"/>
          <w:rFonts w:ascii="Simplified Arabic" w:hAnsi="Simplified Arabic" w:cs="Simplified Arabic"/>
          <w:kern w:val="22"/>
          <w:sz w:val="24"/>
          <w:szCs w:val="36"/>
          <w:u w:val="none"/>
          <w:vertAlign w:val="superscript"/>
          <w:rtl/>
        </w:rPr>
        <w:t xml:space="preserve"> </w:t>
      </w:r>
      <w:r w:rsidRPr="00B466BD">
        <w:rPr>
          <w:rFonts w:ascii="Simplified Arabic" w:hAnsi="Simplified Arabic" w:cs="Simplified Arabic"/>
          <w:sz w:val="20"/>
          <w:szCs w:val="20"/>
        </w:rPr>
        <w:t>MB</w:t>
      </w:r>
      <w:r w:rsidRPr="00B466BD">
        <w:rPr>
          <w:rFonts w:ascii="Simplified Arabic" w:hAnsi="Simplified Arabic" w:cs="Simplified Arabic"/>
          <w:sz w:val="20"/>
          <w:szCs w:val="20"/>
          <w:rtl/>
        </w:rPr>
        <w:t>، مقابلة مع داريو لوك وجورج جراسيا (2020) في تعليقات استعراض الأقران، ذكرت حكومة كولومبيا أنها تعمل بنفس طريقة حكومة بنما فيما يخص هذه المسائل.</w:t>
      </w:r>
    </w:p>
  </w:footnote>
  <w:footnote w:id="169">
    <w:p w14:paraId="3CBF8D17" w14:textId="77777777" w:rsidR="00303B49" w:rsidRPr="00EC2954" w:rsidRDefault="00303B49" w:rsidP="008214DA">
      <w:pPr>
        <w:pStyle w:val="FootnoteText"/>
        <w:bidi/>
        <w:spacing w:before="20" w:after="20"/>
        <w:ind w:hanging="14"/>
        <w:rPr>
          <w:szCs w:val="18"/>
          <w:rtl/>
        </w:rPr>
      </w:pPr>
      <w:r w:rsidRPr="005A1101">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B466BD">
        <w:rPr>
          <w:rFonts w:ascii="Simplified Arabic" w:hAnsi="Simplified Arabic" w:cs="Simplified Arabic"/>
          <w:sz w:val="20"/>
          <w:szCs w:val="20"/>
          <w:rtl/>
        </w:rPr>
        <w:t>عرض، كوستاريكا (2015). على الرغم من ذلك، فإن تعليقات استعراض الأقران بكوستاريكا تقترح وجهة نظر ناشئة تتضمن احتمالية الحل وفقًا لموافقة شعب انغوبي بوغلين.</w:t>
      </w:r>
    </w:p>
  </w:footnote>
  <w:footnote w:id="170">
    <w:p w14:paraId="1B947935" w14:textId="603116A3" w:rsidR="00303B49" w:rsidRPr="00EC2954" w:rsidRDefault="00303B49" w:rsidP="008214DA">
      <w:pPr>
        <w:pStyle w:val="FootnoteText"/>
        <w:bidi/>
        <w:spacing w:before="20" w:after="20"/>
        <w:ind w:hanging="14"/>
        <w:rPr>
          <w:szCs w:val="18"/>
          <w:rtl/>
        </w:rPr>
      </w:pPr>
      <w:r w:rsidRPr="005A1101">
        <w:rPr>
          <w:rStyle w:val="FootnoteReference"/>
          <w:rFonts w:ascii="Simplified Arabic" w:hAnsi="Simplified Arabic" w:cs="Simplified Arabic"/>
          <w:kern w:val="22"/>
          <w:sz w:val="24"/>
          <w:szCs w:val="36"/>
          <w:u w:val="none"/>
          <w:vertAlign w:val="superscript"/>
        </w:rPr>
        <w:footnoteRef/>
      </w:r>
      <w:r w:rsidRPr="005A1101">
        <w:rPr>
          <w:rStyle w:val="FootnoteReference"/>
          <w:rFonts w:ascii="Simplified Arabic" w:hAnsi="Simplified Arabic" w:cs="Simplified Arabic"/>
          <w:kern w:val="22"/>
          <w:sz w:val="24"/>
          <w:szCs w:val="36"/>
          <w:u w:val="none"/>
          <w:vertAlign w:val="superscript"/>
          <w:rtl/>
        </w:rPr>
        <w:t xml:space="preserve"> </w:t>
      </w:r>
      <w:r w:rsidRPr="00B466BD">
        <w:rPr>
          <w:rFonts w:ascii="Simplified Arabic" w:hAnsi="Simplified Arabic" w:cs="Simplified Arabic"/>
          <w:sz w:val="20"/>
          <w:szCs w:val="20"/>
          <w:rtl/>
        </w:rPr>
        <w:t>راجع مبادرة تطوير إمكانات إتاحة الموارد الوراثية وتقاسم منافعها والعدالة الطبيعية "الخبرات والدروس المستفادة من تطوير البورتوكولات والإجراءات المجتمعية وتنفيذها: الإسهام في التقييم الأول واستعراض فعالية بروتوكول ناغويا" (مبادرة تطوير إمكانات إتاحة الموارد الوراثية وتقاسم منافعها والعدالة الطبيعية 2017) 20.</w:t>
      </w:r>
    </w:p>
  </w:footnote>
  <w:footnote w:id="171">
    <w:p w14:paraId="29FAB588" w14:textId="77777777" w:rsidR="00303B49" w:rsidRPr="00EC2954" w:rsidRDefault="00303B49" w:rsidP="00C13118">
      <w:pPr>
        <w:pStyle w:val="FootnoteText"/>
        <w:bidi/>
        <w:spacing w:before="20" w:after="20"/>
        <w:ind w:hanging="14"/>
        <w:rPr>
          <w:szCs w:val="18"/>
          <w:rtl/>
        </w:rPr>
      </w:pPr>
      <w:r w:rsidRPr="005A1101">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C13118">
        <w:rPr>
          <w:rFonts w:ascii="Simplified Arabic" w:hAnsi="Simplified Arabic" w:cs="Simplified Arabic"/>
          <w:sz w:val="20"/>
          <w:szCs w:val="20"/>
          <w:rtl/>
        </w:rPr>
        <w:t xml:space="preserve">براءة الاختراع الأمريكية رقم 6,350,478 ("يُستخدَم </w:t>
      </w:r>
      <w:r w:rsidRPr="00C13118">
        <w:rPr>
          <w:rFonts w:ascii="Simplified Arabic" w:hAnsi="Simplified Arabic" w:cs="Simplified Arabic"/>
          <w:i/>
          <w:iCs/>
          <w:sz w:val="20"/>
          <w:szCs w:val="20"/>
          <w:rtl/>
        </w:rPr>
        <w:t>أرتميسيا جودايكا</w:t>
      </w:r>
      <w:r w:rsidRPr="00C13118">
        <w:rPr>
          <w:rFonts w:ascii="Simplified Arabic" w:hAnsi="Simplified Arabic" w:cs="Simplified Arabic"/>
          <w:sz w:val="20"/>
          <w:szCs w:val="20"/>
          <w:rtl/>
        </w:rPr>
        <w:t xml:space="preserve"> في الدواء التقليدي كنقيع لعلاج "داء الضموري"، تقريبًا على [نحوٍ] مؤكد داء السكري."). راجع أيضًا </w:t>
      </w:r>
      <w:r w:rsidRPr="00C13118">
        <w:rPr>
          <w:rFonts w:ascii="Simplified Arabic" w:hAnsi="Simplified Arabic" w:cs="Simplified Arabic"/>
          <w:sz w:val="20"/>
          <w:szCs w:val="20"/>
        </w:rPr>
        <w:t>Daniel F. Robinson</w:t>
      </w:r>
      <w:r w:rsidRPr="00C13118">
        <w:rPr>
          <w:rFonts w:ascii="Simplified Arabic" w:hAnsi="Simplified Arabic" w:cs="Simplified Arabic"/>
          <w:sz w:val="20"/>
          <w:szCs w:val="20"/>
          <w:rtl/>
        </w:rPr>
        <w:t xml:space="preserve">, </w:t>
      </w:r>
      <w:r w:rsidRPr="00C13118">
        <w:rPr>
          <w:rFonts w:ascii="Simplified Arabic" w:hAnsi="Simplified Arabic" w:cs="Simplified Arabic"/>
          <w:i/>
          <w:sz w:val="20"/>
          <w:szCs w:val="20"/>
        </w:rPr>
        <w:t>Confronting Biopiracy: Challenges, Cases and International Debates</w:t>
      </w:r>
      <w:r w:rsidRPr="00C13118">
        <w:rPr>
          <w:rFonts w:ascii="Simplified Arabic" w:hAnsi="Simplified Arabic" w:cs="Simplified Arabic"/>
          <w:sz w:val="20"/>
          <w:szCs w:val="20"/>
        </w:rPr>
        <w:t xml:space="preserve"> (Earthscan 2010) 60</w:t>
      </w:r>
      <w:r w:rsidRPr="00C13118">
        <w:rPr>
          <w:rFonts w:ascii="Simplified Arabic" w:hAnsi="Simplified Arabic" w:cs="Simplified Arabic"/>
          <w:sz w:val="20"/>
          <w:szCs w:val="20"/>
          <w:rtl/>
        </w:rPr>
        <w:t xml:space="preserve"> (مع الاقتباس بعدد من المنشورات التي توثِّق استخدامات النبات).</w:t>
      </w:r>
    </w:p>
  </w:footnote>
  <w:footnote w:id="172">
    <w:p w14:paraId="1212DCA1" w14:textId="2991FA2E" w:rsidR="00303B49" w:rsidRPr="005A1101" w:rsidRDefault="00303B49" w:rsidP="00C13118">
      <w:pPr>
        <w:pStyle w:val="FootnoteText"/>
        <w:bidi/>
        <w:spacing w:before="20" w:after="20"/>
        <w:ind w:hanging="14"/>
        <w:rPr>
          <w:rFonts w:ascii="Simplified Arabic" w:hAnsi="Simplified Arabic" w:cs="Simplified Arabic"/>
          <w:szCs w:val="18"/>
          <w:vertAlign w:val="superscript"/>
          <w:rtl/>
        </w:rPr>
      </w:pPr>
      <w:r w:rsidRPr="005A1101">
        <w:rPr>
          <w:rStyle w:val="FootnoteReference"/>
          <w:rFonts w:ascii="Simplified Arabic" w:hAnsi="Simplified Arabic" w:cs="Simplified Arabic"/>
          <w:sz w:val="24"/>
          <w:u w:val="none"/>
          <w:vertAlign w:val="superscript"/>
        </w:rPr>
        <w:footnoteRef/>
      </w:r>
      <w:r>
        <w:rPr>
          <w:rFonts w:ascii="Simplified Arabic" w:hAnsi="Simplified Arabic" w:cs="Simplified Arabic" w:hint="cs"/>
          <w:szCs w:val="18"/>
          <w:vertAlign w:val="superscript"/>
          <w:rtl/>
        </w:rPr>
        <w:t xml:space="preserve"> </w:t>
      </w:r>
      <w:r w:rsidRPr="00C13118">
        <w:rPr>
          <w:rFonts w:ascii="Simplified Arabic" w:hAnsi="Simplified Arabic" w:cs="Simplified Arabic"/>
          <w:sz w:val="20"/>
          <w:szCs w:val="20"/>
        </w:rPr>
        <w:t>M.S. Abu-Darwish, et al.</w:t>
      </w:r>
      <w:r w:rsidRPr="00C13118">
        <w:rPr>
          <w:rFonts w:ascii="Simplified Arabic" w:hAnsi="Simplified Arabic" w:cs="Simplified Arabic"/>
          <w:sz w:val="20"/>
          <w:szCs w:val="20"/>
          <w:rtl/>
        </w:rPr>
        <w:t xml:space="preserve">، التركيب الكيميائي والأنشطة البيولوجية للزيت العطري </w:t>
      </w:r>
      <w:proofErr w:type="gramStart"/>
      <w:r w:rsidRPr="00C13118">
        <w:rPr>
          <w:rFonts w:ascii="Simplified Arabic" w:hAnsi="Simplified Arabic" w:cs="Simplified Arabic"/>
          <w:sz w:val="20"/>
          <w:szCs w:val="20"/>
          <w:rtl/>
        </w:rPr>
        <w:t xml:space="preserve">من  </w:t>
      </w:r>
      <w:r w:rsidRPr="00C13118">
        <w:rPr>
          <w:rFonts w:ascii="Simplified Arabic" w:hAnsi="Simplified Arabic" w:cs="Simplified Arabic"/>
          <w:i/>
          <w:iCs/>
          <w:sz w:val="20"/>
          <w:szCs w:val="20"/>
          <w:rtl/>
        </w:rPr>
        <w:t>أرتميسيا</w:t>
      </w:r>
      <w:proofErr w:type="gramEnd"/>
      <w:r w:rsidRPr="00C13118">
        <w:rPr>
          <w:rFonts w:ascii="Simplified Arabic" w:hAnsi="Simplified Arabic" w:cs="Simplified Arabic"/>
          <w:i/>
          <w:iCs/>
          <w:sz w:val="20"/>
          <w:szCs w:val="20"/>
          <w:rtl/>
        </w:rPr>
        <w:t xml:space="preserve"> جودايكا</w:t>
      </w:r>
      <w:r w:rsidRPr="00C13118">
        <w:rPr>
          <w:rFonts w:ascii="Simplified Arabic" w:hAnsi="Simplified Arabic" w:cs="Simplified Arabic"/>
          <w:sz w:val="20"/>
          <w:szCs w:val="20"/>
          <w:rtl/>
        </w:rPr>
        <w:t xml:space="preserve"> من الصحراء الجنوبية بالأردن، </w:t>
      </w:r>
      <w:r w:rsidRPr="00C13118">
        <w:rPr>
          <w:rFonts w:ascii="Simplified Arabic" w:hAnsi="Simplified Arabic" w:cs="Simplified Arabic"/>
          <w:sz w:val="20"/>
          <w:szCs w:val="20"/>
        </w:rPr>
        <w:t>J. Ethnopharmacology 191 (2016) 161</w:t>
      </w:r>
      <w:r w:rsidRPr="00C13118">
        <w:rPr>
          <w:rFonts w:ascii="Simplified Arabic" w:hAnsi="Simplified Arabic" w:cs="Simplified Arabic"/>
          <w:sz w:val="20"/>
          <w:szCs w:val="20"/>
          <w:rtl/>
        </w:rPr>
        <w:t xml:space="preserve"> ("وصف المداوون الأعشاب الأردنيين  </w:t>
      </w:r>
      <w:r w:rsidRPr="00C13118">
        <w:rPr>
          <w:rFonts w:ascii="Simplified Arabic" w:hAnsi="Simplified Arabic" w:cs="Simplified Arabic"/>
          <w:i/>
          <w:iCs/>
          <w:sz w:val="20"/>
          <w:szCs w:val="20"/>
          <w:rtl/>
        </w:rPr>
        <w:t>أرتميسيا جودايكا</w:t>
      </w:r>
      <w:r w:rsidRPr="00C13118">
        <w:rPr>
          <w:rFonts w:ascii="Simplified Arabic" w:hAnsi="Simplified Arabic" w:cs="Simplified Arabic"/>
          <w:sz w:val="20"/>
          <w:szCs w:val="20"/>
          <w:rtl/>
        </w:rPr>
        <w:t xml:space="preserve"> كعامل تقليدي لعلاج تجلط الشريان التاجي واحتشاء القلب. . . . ويُذكَر أن  </w:t>
      </w:r>
      <w:r w:rsidRPr="00C13118">
        <w:rPr>
          <w:rFonts w:ascii="Simplified Arabic" w:hAnsi="Simplified Arabic" w:cs="Simplified Arabic"/>
          <w:i/>
          <w:iCs/>
          <w:sz w:val="20"/>
          <w:szCs w:val="20"/>
          <w:rtl/>
        </w:rPr>
        <w:t>أرتميسيا جودايكا</w:t>
      </w:r>
      <w:r w:rsidRPr="00C13118">
        <w:rPr>
          <w:rFonts w:ascii="Simplified Arabic" w:hAnsi="Simplified Arabic" w:cs="Simplified Arabic"/>
          <w:sz w:val="20"/>
          <w:szCs w:val="20"/>
          <w:rtl/>
        </w:rPr>
        <w:t xml:space="preserve"> استُخدِم في الدواء التقليدي للبدو في صحراء السعودية وسيناء.")</w:t>
      </w:r>
    </w:p>
  </w:footnote>
  <w:footnote w:id="173">
    <w:p w14:paraId="78A6C522" w14:textId="6F004C68" w:rsidR="00303B49" w:rsidRPr="005A1101" w:rsidRDefault="00303B49" w:rsidP="00C13118">
      <w:pPr>
        <w:pStyle w:val="FootnoteText"/>
        <w:bidi/>
        <w:spacing w:before="20" w:after="20"/>
        <w:ind w:hanging="14"/>
        <w:rPr>
          <w:rFonts w:ascii="Simplified Arabic" w:hAnsi="Simplified Arabic" w:cs="Simplified Arabic"/>
          <w:szCs w:val="18"/>
          <w:vertAlign w:val="superscript"/>
          <w:rtl/>
        </w:rPr>
      </w:pPr>
      <w:r w:rsidRPr="005A1101">
        <w:rPr>
          <w:rStyle w:val="FootnoteReference"/>
          <w:rFonts w:ascii="Simplified Arabic" w:hAnsi="Simplified Arabic" w:cs="Simplified Arabic"/>
          <w:sz w:val="24"/>
          <w:u w:val="none"/>
          <w:vertAlign w:val="superscript"/>
        </w:rPr>
        <w:footnoteRef/>
      </w:r>
      <w:r w:rsidRPr="005A1101">
        <w:rPr>
          <w:rFonts w:ascii="Simplified Arabic" w:hAnsi="Simplified Arabic" w:cs="Simplified Arabic"/>
          <w:sz w:val="24"/>
          <w:vertAlign w:val="superscript"/>
          <w:rtl/>
        </w:rPr>
        <w:t xml:space="preserve"> </w:t>
      </w:r>
      <w:r w:rsidR="00A605EA" w:rsidRPr="00A605EA">
        <w:rPr>
          <w:kern w:val="18"/>
          <w:sz w:val="20"/>
          <w:szCs w:val="20"/>
        </w:rPr>
        <w:t>Yasser A. El-</w:t>
      </w:r>
      <w:proofErr w:type="spellStart"/>
      <w:r w:rsidR="00A605EA" w:rsidRPr="00A605EA">
        <w:rPr>
          <w:kern w:val="18"/>
          <w:sz w:val="20"/>
          <w:szCs w:val="20"/>
        </w:rPr>
        <w:t>Amier</w:t>
      </w:r>
      <w:proofErr w:type="spellEnd"/>
      <w:r w:rsidR="00A605EA" w:rsidRPr="00A605EA">
        <w:rPr>
          <w:kern w:val="18"/>
          <w:sz w:val="20"/>
          <w:szCs w:val="20"/>
        </w:rPr>
        <w:t xml:space="preserve">, et al., Potential of wild plant Artemisia </w:t>
      </w:r>
      <w:proofErr w:type="spellStart"/>
      <w:r w:rsidR="00A605EA" w:rsidRPr="00A605EA">
        <w:rPr>
          <w:kern w:val="18"/>
          <w:sz w:val="20"/>
          <w:szCs w:val="20"/>
        </w:rPr>
        <w:t>judaica</w:t>
      </w:r>
      <w:proofErr w:type="spellEnd"/>
      <w:r w:rsidR="00A605EA" w:rsidRPr="00A605EA">
        <w:rPr>
          <w:kern w:val="18"/>
          <w:sz w:val="20"/>
          <w:szCs w:val="20"/>
        </w:rPr>
        <w:t xml:space="preserve"> L. as sustainable source of antioxidant and antimicrobial compounds, J. Experimental Sci. (2019), 10: 04-08.</w:t>
      </w:r>
    </w:p>
  </w:footnote>
  <w:footnote w:id="174">
    <w:p w14:paraId="30E58F7B" w14:textId="44EFFA65" w:rsidR="00303B49" w:rsidRPr="00EC2954" w:rsidRDefault="00303B49" w:rsidP="00C13118">
      <w:pPr>
        <w:pStyle w:val="FootnoteText"/>
        <w:bidi/>
        <w:spacing w:before="20" w:after="20"/>
        <w:ind w:hanging="14"/>
        <w:rPr>
          <w:szCs w:val="18"/>
          <w:rtl/>
        </w:rPr>
      </w:pPr>
      <w:r w:rsidRPr="005A1101">
        <w:rPr>
          <w:rStyle w:val="FootnoteReference"/>
          <w:rFonts w:ascii="Simplified Arabic" w:hAnsi="Simplified Arabic" w:cs="Simplified Arabic"/>
          <w:sz w:val="24"/>
          <w:u w:val="none"/>
          <w:vertAlign w:val="superscript"/>
        </w:rPr>
        <w:footnoteRef/>
      </w:r>
      <w:r w:rsidRPr="005A1101">
        <w:rPr>
          <w:rFonts w:ascii="Simplified Arabic" w:hAnsi="Simplified Arabic" w:cs="Simplified Arabic"/>
          <w:sz w:val="24"/>
          <w:vertAlign w:val="superscript"/>
          <w:rtl/>
        </w:rPr>
        <w:t xml:space="preserve"> </w:t>
      </w:r>
      <w:r w:rsidRPr="00C13118">
        <w:rPr>
          <w:rFonts w:ascii="Simplified Arabic" w:hAnsi="Simplified Arabic" w:cs="Simplified Arabic"/>
          <w:sz w:val="20"/>
          <w:szCs w:val="20"/>
          <w:rtl/>
        </w:rPr>
        <w:t xml:space="preserve">إنهاء المشروعات بسبب عدم القدرة على الحصول على الموافقة المسبقة عن علم في الوقت المناسب ليس مجرد افتراض.  يذكر أحد عروض الحدائق النباتية لعام 2017 أنه بسبب هذا الفشل، "كان لا بد من إلغاء طلبات الأبحاث الأساسية والمشروعات الأولى". </w:t>
      </w:r>
      <w:r w:rsidRPr="00C13118">
        <w:rPr>
          <w:rFonts w:ascii="Simplified Arabic" w:hAnsi="Simplified Arabic" w:cs="Simplified Arabic"/>
          <w:sz w:val="20"/>
          <w:szCs w:val="20"/>
          <w:rtl/>
        </w:rPr>
        <w:t xml:space="preserve">راجع </w:t>
      </w:r>
      <w:r w:rsidR="000027F0">
        <w:rPr>
          <w:rFonts w:ascii="Simplified Arabic" w:hAnsi="Simplified Arabic" w:cs="Simplified Arabic" w:hint="cs"/>
          <w:sz w:val="20"/>
          <w:szCs w:val="20"/>
          <w:rtl/>
        </w:rPr>
        <w:t>ا</w:t>
      </w:r>
      <w:r w:rsidRPr="00C13118">
        <w:rPr>
          <w:rFonts w:ascii="Simplified Arabic" w:hAnsi="Simplified Arabic" w:cs="Simplified Arabic"/>
          <w:sz w:val="20"/>
          <w:szCs w:val="20"/>
          <w:rtl/>
        </w:rPr>
        <w:t xml:space="preserve">لتعليقات </w:t>
      </w:r>
      <w:r w:rsidR="000027F0">
        <w:rPr>
          <w:rFonts w:ascii="Simplified Arabic" w:hAnsi="Simplified Arabic" w:cs="Simplified Arabic" w:hint="cs"/>
          <w:sz w:val="20"/>
          <w:szCs w:val="20"/>
          <w:rtl/>
        </w:rPr>
        <w:t>’’</w:t>
      </w:r>
      <w:r w:rsidRPr="00C13118">
        <w:rPr>
          <w:rFonts w:ascii="Simplified Arabic" w:hAnsi="Simplified Arabic" w:cs="Simplified Arabic"/>
          <w:sz w:val="20"/>
          <w:szCs w:val="20"/>
          <w:rtl/>
        </w:rPr>
        <w:t>بالنيابة عن الحدائق النباتية</w:t>
      </w:r>
      <w:r w:rsidR="000027F0">
        <w:rPr>
          <w:rFonts w:ascii="Simplified Arabic" w:hAnsi="Simplified Arabic" w:cs="Simplified Arabic" w:hint="cs"/>
          <w:sz w:val="20"/>
          <w:szCs w:val="20"/>
          <w:rtl/>
        </w:rPr>
        <w:t>‘‘</w:t>
      </w:r>
      <w:r w:rsidRPr="00C13118">
        <w:rPr>
          <w:rFonts w:ascii="Simplified Arabic" w:hAnsi="Simplified Arabic" w:cs="Simplified Arabic"/>
          <w:sz w:val="20"/>
          <w:szCs w:val="20"/>
          <w:rtl/>
        </w:rPr>
        <w:t xml:space="preserve"> (ولا سيما </w:t>
      </w:r>
      <w:r w:rsidRPr="00C13118">
        <w:rPr>
          <w:rFonts w:ascii="Simplified Arabic" w:hAnsi="Simplified Arabic" w:cs="Simplified Arabic"/>
          <w:sz w:val="20"/>
          <w:szCs w:val="20"/>
        </w:rPr>
        <w:t>IPEN</w:t>
      </w:r>
      <w:r w:rsidRPr="00C13118">
        <w:rPr>
          <w:rFonts w:ascii="Simplified Arabic" w:hAnsi="Simplified Arabic" w:cs="Simplified Arabic"/>
          <w:sz w:val="20"/>
          <w:szCs w:val="20"/>
          <w:rtl/>
        </w:rPr>
        <w:t xml:space="preserve"> - الشبكة الدولية لتبادل البيانات) (2017).</w:t>
      </w:r>
    </w:p>
  </w:footnote>
  <w:footnote w:id="175">
    <w:p w14:paraId="71BE2B56" w14:textId="77777777" w:rsidR="00303B49" w:rsidRPr="00EC2954" w:rsidRDefault="00303B49" w:rsidP="00C13118">
      <w:pPr>
        <w:pStyle w:val="FootnoteText"/>
        <w:bidi/>
        <w:spacing w:before="20" w:after="20"/>
        <w:ind w:hanging="14"/>
        <w:rPr>
          <w:szCs w:val="18"/>
          <w:rtl/>
        </w:rPr>
      </w:pPr>
      <w:r w:rsidRPr="005A1101">
        <w:rPr>
          <w:rStyle w:val="FootnoteReference"/>
          <w:rFonts w:ascii="Simplified Arabic" w:hAnsi="Simplified Arabic" w:cs="Simplified Arabic"/>
          <w:sz w:val="24"/>
          <w:u w:val="none"/>
          <w:vertAlign w:val="superscript"/>
        </w:rPr>
        <w:footnoteRef/>
      </w:r>
      <w:r w:rsidRPr="00EC2954">
        <w:rPr>
          <w:szCs w:val="18"/>
          <w:rtl/>
        </w:rPr>
        <w:t xml:space="preserve">  </w:t>
      </w:r>
      <w:r w:rsidRPr="00C13118">
        <w:rPr>
          <w:rFonts w:ascii="Simplified Arabic" w:hAnsi="Simplified Arabic" w:cs="Simplified Arabic"/>
          <w:sz w:val="20"/>
          <w:szCs w:val="20"/>
          <w:rtl/>
        </w:rPr>
        <w:t xml:space="preserve">يبدو أن هذه هي الحالة فيما يخص الذرة الصفراء ذات التخصيب الذاتي، التي يمكنها إصلاح النيتروجين الخاص بها، حيث يزرعها المزارعون الأصليون في المكسيك وغواتيمالا لآلاف السنين. تفاوض الباحثون بشأن الوصول إلى اتفاق لتقاسم المنافع مع جماعة من الشعوب الأصلية والمجتمعات المحلية في جزء من المكسيك فحسب.  المكسيك ليست طرفًا في المعاهدة الدولية بشأن الموارد الوراثية النباتية للأغذية والزراعة.  راجع مارثا بسكوسكي، "الذرة الأصلية: مَن يملك الحق في الحصول على نبات "المعجزات" بالمكسيك؟" </w:t>
      </w:r>
      <w:r w:rsidRPr="00C13118">
        <w:rPr>
          <w:rFonts w:ascii="Simplified Arabic" w:hAnsi="Simplified Arabic" w:cs="Simplified Arabic"/>
          <w:sz w:val="20"/>
          <w:szCs w:val="20"/>
        </w:rPr>
        <w:t xml:space="preserve">Yale 360 (2019), </w:t>
      </w:r>
      <w:hyperlink r:id="rId7" w:history="1">
        <w:r w:rsidRPr="00C13118">
          <w:rPr>
            <w:rStyle w:val="Hyperlink"/>
            <w:rFonts w:ascii="Simplified Arabic" w:hAnsi="Simplified Arabic" w:cs="Simplified Arabic"/>
            <w:sz w:val="20"/>
            <w:szCs w:val="20"/>
          </w:rPr>
          <w:t>https://e360.yale.edu/features/indigenous-maize-who-owns-the-rights-to-mexicos-wonder-plant</w:t>
        </w:r>
      </w:hyperlink>
      <w:r w:rsidRPr="00C13118">
        <w:rPr>
          <w:rFonts w:ascii="Simplified Arabic" w:hAnsi="Simplified Arabic" w:cs="Simplified Arabic"/>
          <w:sz w:val="20"/>
          <w:szCs w:val="20"/>
        </w:rPr>
        <w:t>.</w:t>
      </w:r>
    </w:p>
  </w:footnote>
  <w:footnote w:id="176">
    <w:p w14:paraId="2791714A" w14:textId="77777777" w:rsidR="00303B49" w:rsidRPr="00EC2954" w:rsidRDefault="00303B49" w:rsidP="002C0B8C">
      <w:pPr>
        <w:pStyle w:val="FootnoteText"/>
        <w:bidi/>
        <w:spacing w:before="20" w:after="20"/>
        <w:ind w:left="284" w:hanging="288"/>
        <w:rPr>
          <w:szCs w:val="18"/>
          <w:rtl/>
        </w:rPr>
      </w:pPr>
      <w:r w:rsidRPr="005A1101">
        <w:rPr>
          <w:rStyle w:val="FootnoteReference"/>
          <w:rFonts w:ascii="Simplified Arabic" w:hAnsi="Simplified Arabic" w:cs="Simplified Arabic"/>
          <w:sz w:val="24"/>
          <w:u w:val="none"/>
          <w:vertAlign w:val="superscript"/>
        </w:rPr>
        <w:footnoteRef/>
      </w:r>
      <w:r w:rsidRPr="005A1101">
        <w:rPr>
          <w:rStyle w:val="FootnoteReference"/>
          <w:rFonts w:ascii="Simplified Arabic" w:hAnsi="Simplified Arabic" w:cs="Simplified Arabic"/>
          <w:sz w:val="24"/>
          <w:u w:val="none"/>
          <w:vertAlign w:val="superscript"/>
        </w:rPr>
        <w:t xml:space="preserve"> </w:t>
      </w:r>
      <w:r w:rsidRPr="00EC2954">
        <w:rPr>
          <w:szCs w:val="18"/>
          <w:rtl/>
        </w:rPr>
        <w:t xml:space="preserve"> </w:t>
      </w:r>
      <w:r w:rsidRPr="00FC39D0">
        <w:rPr>
          <w:rFonts w:ascii="Simplified Arabic" w:hAnsi="Simplified Arabic" w:cs="Simplified Arabic"/>
          <w:sz w:val="20"/>
          <w:szCs w:val="20"/>
          <w:rtl/>
        </w:rPr>
        <w:t xml:space="preserve">راجع </w:t>
      </w:r>
      <w:r w:rsidRPr="00FC39D0">
        <w:rPr>
          <w:rFonts w:ascii="Simplified Arabic" w:hAnsi="Simplified Arabic" w:cs="Simplified Arabic"/>
          <w:sz w:val="20"/>
          <w:szCs w:val="20"/>
          <w:rtl/>
        </w:rPr>
        <w:fldChar w:fldCharType="begin"/>
      </w:r>
      <w:r w:rsidRPr="00FC39D0">
        <w:rPr>
          <w:rFonts w:ascii="Simplified Arabic" w:hAnsi="Simplified Arabic" w:cs="Simplified Arabic"/>
          <w:sz w:val="20"/>
          <w:szCs w:val="20"/>
          <w:rtl/>
        </w:rPr>
        <w:instrText xml:space="preserve"> </w:instrText>
      </w:r>
      <w:r w:rsidRPr="00FC39D0">
        <w:rPr>
          <w:rFonts w:ascii="Simplified Arabic" w:hAnsi="Simplified Arabic" w:cs="Simplified Arabic"/>
          <w:sz w:val="20"/>
          <w:szCs w:val="20"/>
        </w:rPr>
        <w:instrText xml:space="preserve">ADDIN ZOTERO_ITEM CSL_CITATION {"citationID":"KsgQHJrW","properties":{"formattedCitation":"Graham Dutfield, \\uc0\\u8216{}Traditional Knowledge, Intellectual Property and Pharmaceutical Innovation: What\\uc0\\u8217{}s Left to Discuss?\\uc0\\u8217{} in Matthew David and Debora Halbert (eds), {\\i{}The SAGE Handbook of Intellectual Property} (SAGE 2014).","plainCitation":"Graham Dutfield, ‘Traditional Knowledge, Intellectual Property and Pharmaceutical Innovation: What’s Left to Discuss?’ in Matthew David and Debora Halbert (eds), The SAGE Handbook of Intellectual Property (SAGE 2014).","noteIndex":173},"citationItems":[{"id":604,"uris":["http://zotero.org/users/local/dU5rpCrq/items/EVTCAFSS"],"uri":["http://zotero.org/users/local/dU5rpCrq/items/EVTCAFSS"],"itemData":{"id":604,"type":"chapter","multi":{"main":{},"_keys":{}},"container-title":"The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FC39D0">
        <w:rPr>
          <w:rFonts w:ascii="Simplified Arabic" w:hAnsi="Simplified Arabic" w:cs="Simplified Arabic"/>
          <w:sz w:val="20"/>
          <w:szCs w:val="20"/>
          <w:rtl/>
        </w:rPr>
        <w:fldChar w:fldCharType="separate"/>
      </w:r>
      <w:r w:rsidRPr="00FC39D0">
        <w:rPr>
          <w:rFonts w:ascii="Simplified Arabic" w:hAnsi="Simplified Arabic" w:cs="Simplified Arabic"/>
          <w:sz w:val="20"/>
          <w:szCs w:val="20"/>
          <w:rtl/>
        </w:rPr>
        <w:t xml:space="preserve">Graham Dutfield, ‘Traditional Knowledge, Intellectual Property and Pharmaceutical Innovation: What’s Left to Discuss?’ in Matthew David and Debora Halbert (eds), </w:t>
      </w:r>
      <w:r w:rsidRPr="00FC39D0">
        <w:rPr>
          <w:rFonts w:ascii="Simplified Arabic" w:hAnsi="Simplified Arabic" w:cs="Simplified Arabic"/>
          <w:i/>
          <w:iCs/>
          <w:sz w:val="20"/>
          <w:szCs w:val="20"/>
          <w:rtl/>
        </w:rPr>
        <w:t>The SAGE Handbook of Intellectual Property</w:t>
      </w:r>
      <w:r w:rsidRPr="00FC39D0">
        <w:rPr>
          <w:rFonts w:ascii="Simplified Arabic" w:hAnsi="Simplified Arabic" w:cs="Simplified Arabic"/>
          <w:sz w:val="20"/>
          <w:szCs w:val="20"/>
          <w:rtl/>
        </w:rPr>
        <w:t xml:space="preserve"> (SAGE 2014).</w:t>
      </w:r>
      <w:r w:rsidRPr="00FC39D0">
        <w:rPr>
          <w:rFonts w:ascii="Simplified Arabic" w:hAnsi="Simplified Arabic" w:cs="Simplified Arabic"/>
          <w:sz w:val="20"/>
          <w:szCs w:val="20"/>
          <w:rtl/>
        </w:rPr>
        <w:fldChar w:fldCharType="end"/>
      </w:r>
      <w:r w:rsidRPr="00FC39D0">
        <w:rPr>
          <w:rFonts w:ascii="Simplified Arabic" w:hAnsi="Simplified Arabic" w:cs="Simplified Arabic"/>
          <w:sz w:val="20"/>
          <w:szCs w:val="20"/>
          <w:rtl/>
        </w:rPr>
        <w:t xml:space="preserve"> ("لم يعد للموارد الجينية والمعارف التقليدية في الدوران العام أصول يمكن تعقبها أو أصول معروفة قد تعود إلى زمن طويل، من الممكن قرون. فقد تكون مصادر الموارد الجينية والمعارف مختلفة اختلافُا كاملاً. وتعد العناقية الوردية مثالاً جيدًا على ذلك. . . ")</w:t>
      </w:r>
    </w:p>
  </w:footnote>
  <w:footnote w:id="177">
    <w:p w14:paraId="11B3DEDB" w14:textId="77777777" w:rsidR="00303B49" w:rsidRPr="00EC2954" w:rsidRDefault="00303B49" w:rsidP="002C0B8C">
      <w:pPr>
        <w:pStyle w:val="FootnoteText"/>
        <w:bidi/>
        <w:spacing w:before="20" w:after="20"/>
        <w:ind w:left="284" w:hanging="288"/>
        <w:rPr>
          <w:szCs w:val="18"/>
          <w:rtl/>
        </w:rPr>
      </w:pPr>
      <w:r w:rsidRPr="00FC39D0">
        <w:rPr>
          <w:rStyle w:val="FootnoteReference"/>
          <w:rFonts w:ascii="Simplified Arabic" w:hAnsi="Simplified Arabic" w:cs="Simplified Arabic"/>
          <w:sz w:val="24"/>
          <w:u w:val="none"/>
          <w:vertAlign w:val="superscript"/>
        </w:rPr>
        <w:footnoteRef/>
      </w:r>
      <w:r w:rsidRPr="00EC2954">
        <w:rPr>
          <w:szCs w:val="18"/>
          <w:rtl/>
        </w:rPr>
        <w:t xml:space="preserve"> </w:t>
      </w:r>
      <w:r w:rsidRPr="00EC2954">
        <w:rPr>
          <w:szCs w:val="18"/>
        </w:rPr>
        <w:t xml:space="preserve">Michael F. Brown, </w:t>
      </w:r>
      <w:r w:rsidRPr="00EC2954">
        <w:rPr>
          <w:i/>
          <w:szCs w:val="18"/>
        </w:rPr>
        <w:t>Who Owns Native Culture?</w:t>
      </w:r>
      <w:r w:rsidRPr="00EC2954">
        <w:rPr>
          <w:szCs w:val="18"/>
        </w:rPr>
        <w:t xml:space="preserve"> </w:t>
      </w:r>
      <w:r w:rsidRPr="00EC2954">
        <w:rPr>
          <w:i/>
          <w:iCs/>
          <w:szCs w:val="18"/>
          <w:rtl/>
        </w:rPr>
        <w:t>؟</w:t>
      </w:r>
      <w:r w:rsidRPr="00EC2954">
        <w:rPr>
          <w:szCs w:val="18"/>
          <w:rtl/>
        </w:rPr>
        <w:t xml:space="preserve"> </w:t>
      </w:r>
      <w:r w:rsidRPr="00EC2954">
        <w:rPr>
          <w:szCs w:val="18"/>
        </w:rPr>
        <w:t>(Harvard Univ. Press 2003</w:t>
      </w:r>
      <w:proofErr w:type="gramStart"/>
      <w:r w:rsidRPr="00EC2954">
        <w:rPr>
          <w:szCs w:val="18"/>
        </w:rPr>
        <w:t xml:space="preserve">) </w:t>
      </w:r>
      <w:r w:rsidRPr="00EC2954">
        <w:rPr>
          <w:szCs w:val="18"/>
          <w:rtl/>
        </w:rPr>
        <w:t xml:space="preserve"> 136</w:t>
      </w:r>
      <w:proofErr w:type="gramEnd"/>
      <w:r w:rsidRPr="00EC2954">
        <w:rPr>
          <w:szCs w:val="18"/>
          <w:rtl/>
        </w:rPr>
        <w:t xml:space="preserve">. </w:t>
      </w:r>
      <w:r w:rsidRPr="008C4E87">
        <w:rPr>
          <w:rFonts w:ascii="Simplified Arabic" w:hAnsi="Simplified Arabic" w:cs="Simplified Arabic"/>
          <w:sz w:val="20"/>
          <w:szCs w:val="20"/>
          <w:rtl/>
        </w:rPr>
        <w:t>راجع أيضًا</w:t>
      </w:r>
      <w:r w:rsidRPr="008C4E87">
        <w:rPr>
          <w:sz w:val="20"/>
          <w:szCs w:val="20"/>
          <w:rtl/>
        </w:rPr>
        <w:t xml:space="preserve"> </w:t>
      </w:r>
      <w:r w:rsidRPr="00EC2954">
        <w:rPr>
          <w:rFonts w:eastAsiaTheme="minorHAnsi"/>
          <w:szCs w:val="18"/>
          <w:rtl/>
        </w:rPr>
        <w:fldChar w:fldCharType="begin"/>
      </w:r>
      <w:r w:rsidRPr="00EC2954">
        <w:rPr>
          <w:szCs w:val="18"/>
          <w:rtl/>
        </w:rPr>
        <w:instrText xml:space="preserve"> </w:instrText>
      </w:r>
      <w:r w:rsidRPr="00EC2954">
        <w:rPr>
          <w:szCs w:val="18"/>
        </w:rPr>
        <w:instrText xml:space="preserve">ADDIN ZOTERO_ITEM CSL_CITATION {"citationID":"MyrlckWx","properties":{"formattedCitation":"\\uc0\\u8216{}Arizona State University Vascular Plant Herbarium Catalog No ASU0104660\\uc0\\u8217{} (n 36).","plainCitation":"‘Arizona State University Vascular Plant Herbarium Catalog No ASU0104660’ (n 36).","noteIndex":174},"citationItems":[{"id":658,"uris":["http://zotero.org/users/local/dU5rpCrq/items/XWFK8GK5"],"uri":["http://zotero.org/users/local/dU5rpCrq/items/XWFK8GK5"],"itemData":{"id":658,"type":"webpage","multi":{"main":{},"_keys":{}},"container-title":"SERNEC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EC2954">
        <w:rPr>
          <w:rFonts w:eastAsiaTheme="minorHAnsi"/>
          <w:szCs w:val="18"/>
          <w:rtl/>
        </w:rPr>
        <w:fldChar w:fldCharType="separate"/>
      </w:r>
      <w:r w:rsidRPr="00EC2954">
        <w:rPr>
          <w:szCs w:val="18"/>
          <w:rtl/>
        </w:rPr>
        <w:t>‘Arizona State University Vascular Plant Herbarium Catalog No ASU0104660’ (n 38).</w:t>
      </w:r>
      <w:r w:rsidRPr="00EC2954">
        <w:rPr>
          <w:szCs w:val="18"/>
          <w:rtl/>
        </w:rPr>
        <w:fldChar w:fldCharType="end"/>
      </w:r>
      <w:r w:rsidRPr="00EC2954">
        <w:rPr>
          <w:szCs w:val="18"/>
          <w:rtl/>
        </w:rPr>
        <w:t xml:space="preserve">  </w:t>
      </w:r>
    </w:p>
  </w:footnote>
  <w:footnote w:id="178">
    <w:p w14:paraId="3C792929" w14:textId="77777777" w:rsidR="00303B49" w:rsidRPr="00EC2954" w:rsidRDefault="00303B49" w:rsidP="002C0B8C">
      <w:pPr>
        <w:pStyle w:val="FootnoteText"/>
        <w:bidi/>
        <w:spacing w:before="20" w:after="20"/>
        <w:ind w:left="284" w:hanging="288"/>
        <w:rPr>
          <w:szCs w:val="18"/>
          <w:rtl/>
        </w:rPr>
      </w:pPr>
      <w:r w:rsidRPr="00FC39D0">
        <w:rPr>
          <w:rStyle w:val="FootnoteReference"/>
          <w:rFonts w:ascii="Simplified Arabic" w:hAnsi="Simplified Arabic" w:cs="Simplified Arabic"/>
          <w:sz w:val="24"/>
          <w:u w:val="none"/>
          <w:vertAlign w:val="superscript"/>
        </w:rPr>
        <w:footnoteRef/>
      </w:r>
      <w:r w:rsidRPr="00EC2954">
        <w:rPr>
          <w:szCs w:val="18"/>
          <w:rtl/>
        </w:rPr>
        <w:t xml:space="preserve"> </w:t>
      </w:r>
      <w:r w:rsidRPr="00FC39D0">
        <w:rPr>
          <w:rFonts w:ascii="Simplified Arabic" w:hAnsi="Simplified Arabic" w:cs="Simplified Arabic"/>
          <w:sz w:val="20"/>
          <w:szCs w:val="20"/>
          <w:rtl/>
        </w:rPr>
        <w:t>المرجع نفسه، راجع أيضًا</w:t>
      </w:r>
      <w:r w:rsidRPr="00FC39D0">
        <w:rPr>
          <w:sz w:val="20"/>
          <w:szCs w:val="20"/>
          <w:rtl/>
        </w:rPr>
        <w:t xml:space="preserve">  </w:t>
      </w:r>
      <w:r w:rsidRPr="00EC2954">
        <w:rPr>
          <w:szCs w:val="18"/>
        </w:rPr>
        <w:t>Sarah Laird, ‘Natural Products and the Commercialization of Traditional Knowledge,’ in Tom Greaves (ed.)</w:t>
      </w:r>
      <w:r w:rsidRPr="00EC2954">
        <w:rPr>
          <w:szCs w:val="18"/>
          <w:rtl/>
        </w:rPr>
        <w:t xml:space="preserve"> </w:t>
      </w:r>
      <w:r w:rsidRPr="00EC2954">
        <w:rPr>
          <w:i/>
          <w:szCs w:val="18"/>
        </w:rPr>
        <w:t>Intellectual Property Rights for Indigenous Peoples: A Sourcebook</w:t>
      </w:r>
      <w:r w:rsidRPr="00EC2954">
        <w:rPr>
          <w:szCs w:val="18"/>
        </w:rPr>
        <w:t xml:space="preserve"> (</w:t>
      </w:r>
      <w:proofErr w:type="spellStart"/>
      <w:r w:rsidRPr="00EC2954">
        <w:rPr>
          <w:szCs w:val="18"/>
        </w:rPr>
        <w:t>SfAA</w:t>
      </w:r>
      <w:proofErr w:type="spellEnd"/>
      <w:r w:rsidRPr="00EC2954">
        <w:rPr>
          <w:szCs w:val="18"/>
        </w:rPr>
        <w:t xml:space="preserve"> 1999) 151.</w:t>
      </w:r>
    </w:p>
  </w:footnote>
  <w:footnote w:id="179">
    <w:p w14:paraId="0F2CED2E" w14:textId="77777777" w:rsidR="00303B49" w:rsidRPr="00EC2954" w:rsidRDefault="00303B49" w:rsidP="002C0B8C">
      <w:pPr>
        <w:pStyle w:val="FootnoteText"/>
        <w:bidi/>
        <w:spacing w:before="20" w:after="20"/>
        <w:ind w:left="284" w:hanging="288"/>
        <w:rPr>
          <w:szCs w:val="18"/>
          <w:rtl/>
        </w:rPr>
      </w:pPr>
      <w:r w:rsidRPr="00FC39D0">
        <w:rPr>
          <w:rStyle w:val="FootnoteReference"/>
          <w:rFonts w:ascii="Simplified Arabic" w:hAnsi="Simplified Arabic" w:cs="Simplified Arabic"/>
          <w:sz w:val="24"/>
          <w:u w:val="none"/>
          <w:vertAlign w:val="superscript"/>
        </w:rPr>
        <w:footnoteRef/>
      </w:r>
      <w:r w:rsidRPr="00EC2954">
        <w:rPr>
          <w:szCs w:val="18"/>
          <w:rtl/>
        </w:rPr>
        <w:t xml:space="preserve"> </w:t>
      </w:r>
      <w:r w:rsidRPr="00FC39D0">
        <w:rPr>
          <w:rFonts w:ascii="Simplified Arabic" w:hAnsi="Simplified Arabic" w:cs="Simplified Arabic"/>
          <w:sz w:val="20"/>
          <w:szCs w:val="20"/>
          <w:rtl/>
        </w:rPr>
        <w:t xml:space="preserve">راجع </w:t>
      </w:r>
      <w:proofErr w:type="spellStart"/>
      <w:r w:rsidRPr="00FC39D0">
        <w:rPr>
          <w:rFonts w:ascii="Simplified Arabic" w:hAnsi="Simplified Arabic" w:cs="Simplified Arabic"/>
          <w:i/>
          <w:iCs/>
          <w:sz w:val="20"/>
          <w:szCs w:val="20"/>
        </w:rPr>
        <w:t>Vincaleukoblastine</w:t>
      </w:r>
      <w:proofErr w:type="spellEnd"/>
      <w:r w:rsidRPr="00FC39D0">
        <w:rPr>
          <w:rFonts w:ascii="Simplified Arabic" w:hAnsi="Simplified Arabic" w:cs="Simplified Arabic"/>
          <w:i/>
          <w:iCs/>
          <w:sz w:val="20"/>
          <w:szCs w:val="20"/>
        </w:rPr>
        <w:t xml:space="preserve"> </w:t>
      </w:r>
      <w:r w:rsidRPr="00FC39D0">
        <w:rPr>
          <w:rFonts w:ascii="Simplified Arabic" w:hAnsi="Simplified Arabic" w:cs="Simplified Arabic"/>
          <w:sz w:val="20"/>
          <w:szCs w:val="20"/>
          <w:rtl/>
        </w:rPr>
        <w:t xml:space="preserve">براءة الاختراع الأمريكية رقم </w:t>
      </w:r>
      <w:r w:rsidRPr="00FC39D0">
        <w:rPr>
          <w:rFonts w:ascii="Simplified Arabic" w:hAnsi="Simplified Arabic" w:cs="Simplified Arabic"/>
          <w:sz w:val="20"/>
          <w:szCs w:val="20"/>
        </w:rPr>
        <w:t>US3097137A</w:t>
      </w:r>
      <w:r w:rsidRPr="00FC39D0">
        <w:rPr>
          <w:rFonts w:ascii="Simplified Arabic" w:hAnsi="Simplified Arabic" w:cs="Simplified Arabic"/>
          <w:sz w:val="20"/>
          <w:szCs w:val="20"/>
          <w:rtl/>
        </w:rPr>
        <w:t xml:space="preserve">. تفيد تقارير جراهام دوتفيلد أن براءة الاختراع حصلت على ترخيص بعد ذلك للاستغلال التجاري المربح لشركة </w:t>
      </w:r>
      <w:r w:rsidRPr="00FC39D0">
        <w:rPr>
          <w:rFonts w:ascii="Simplified Arabic" w:hAnsi="Simplified Arabic" w:cs="Simplified Arabic"/>
          <w:sz w:val="20"/>
          <w:szCs w:val="20"/>
        </w:rPr>
        <w:t>Eli Lilly</w:t>
      </w:r>
      <w:r w:rsidRPr="00FC39D0">
        <w:rPr>
          <w:rFonts w:ascii="Simplified Arabic" w:hAnsi="Simplified Arabic" w:cs="Simplified Arabic"/>
          <w:sz w:val="20"/>
          <w:szCs w:val="20"/>
          <w:rtl/>
        </w:rPr>
        <w:t xml:space="preserve">، راجع </w:t>
      </w:r>
      <w:r w:rsidRPr="00FC39D0">
        <w:rPr>
          <w:rFonts w:ascii="Simplified Arabic" w:hAnsi="Simplified Arabic" w:cs="Simplified Arabic"/>
          <w:sz w:val="20"/>
          <w:szCs w:val="20"/>
          <w:rtl/>
        </w:rPr>
        <w:fldChar w:fldCharType="begin"/>
      </w:r>
      <w:r w:rsidRPr="00FC39D0">
        <w:rPr>
          <w:rFonts w:ascii="Simplified Arabic" w:hAnsi="Simplified Arabic" w:cs="Simplified Arabic"/>
          <w:sz w:val="20"/>
          <w:szCs w:val="20"/>
          <w:rtl/>
        </w:rPr>
        <w:instrText xml:space="preserve"> </w:instrText>
      </w:r>
      <w:r w:rsidRPr="00FC39D0">
        <w:rPr>
          <w:rFonts w:ascii="Simplified Arabic" w:hAnsi="Simplified Arabic" w:cs="Simplified Arabic"/>
          <w:sz w:val="20"/>
          <w:szCs w:val="20"/>
        </w:rPr>
        <w:instrText xml:space="preserve">ADDIN ZOTERO_ITEM CSL_CITATION {"citationID":"x0vuitBn","properties":{"formattedCitation":"Dutfield (n 173).","plainCitation":"Dutfield (n 173).","noteIndex":176},"citationItems":[{"id":604,"uris":["http://zotero.org/users/local/dU5rpCrq/items/EVTCAFSS"],"uri":["http://zotero.org/users/local/dU5rpCrq/items/EVTCAFSS"],"itemData":{"id":604,"type":"chapter","multi":{"main":{},"_keys":{}},"container-title":"The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FC39D0">
        <w:rPr>
          <w:rFonts w:ascii="Simplified Arabic" w:hAnsi="Simplified Arabic" w:cs="Simplified Arabic"/>
          <w:sz w:val="20"/>
          <w:szCs w:val="20"/>
          <w:rtl/>
        </w:rPr>
        <w:fldChar w:fldCharType="separate"/>
      </w:r>
      <w:r w:rsidRPr="00FC39D0">
        <w:rPr>
          <w:rFonts w:ascii="Simplified Arabic" w:hAnsi="Simplified Arabic" w:cs="Simplified Arabic"/>
          <w:sz w:val="20"/>
          <w:szCs w:val="20"/>
          <w:rtl/>
        </w:rPr>
        <w:t>Dutfield (n 173).</w:t>
      </w:r>
      <w:r w:rsidRPr="00FC39D0">
        <w:rPr>
          <w:rFonts w:ascii="Simplified Arabic" w:hAnsi="Simplified Arabic" w:cs="Simplified Arabic"/>
          <w:sz w:val="20"/>
          <w:szCs w:val="20"/>
          <w:rtl/>
        </w:rPr>
        <w:fldChar w:fldCharType="end"/>
      </w:r>
    </w:p>
  </w:footnote>
  <w:footnote w:id="180">
    <w:p w14:paraId="4993A4AC" w14:textId="77777777" w:rsidR="00303B49" w:rsidRPr="008C4E87" w:rsidRDefault="00303B49" w:rsidP="00EF2871">
      <w:pPr>
        <w:pStyle w:val="FootnoteText"/>
        <w:bidi/>
        <w:spacing w:before="20" w:after="20"/>
        <w:ind w:hanging="14"/>
        <w:rPr>
          <w:rFonts w:ascii="Simplified Arabic" w:hAnsi="Simplified Arabic" w:cs="Simplified Arabic"/>
          <w:sz w:val="20"/>
          <w:szCs w:val="20"/>
          <w:rtl/>
        </w:rPr>
      </w:pPr>
      <w:r w:rsidRPr="008C4E87">
        <w:rPr>
          <w:rStyle w:val="FootnoteReference"/>
          <w:rFonts w:ascii="Simplified Arabic" w:hAnsi="Simplified Arabic" w:cs="Simplified Arabic"/>
          <w:kern w:val="22"/>
          <w:sz w:val="24"/>
          <w:szCs w:val="36"/>
          <w:u w:val="none"/>
          <w:vertAlign w:val="superscript"/>
        </w:rPr>
        <w:footnoteRef/>
      </w:r>
      <w:r w:rsidRPr="00FC39D0">
        <w:rPr>
          <w:rStyle w:val="FootnoteReference"/>
          <w:rFonts w:ascii="Simplified Arabic" w:hAnsi="Simplified Arabic" w:cs="Simplified Arabic"/>
          <w:sz w:val="24"/>
          <w:u w:val="none"/>
          <w:vertAlign w:val="superscript"/>
          <w:rtl/>
        </w:rPr>
        <w:t xml:space="preserve"> </w:t>
      </w:r>
      <w:r w:rsidRPr="008C4E87">
        <w:rPr>
          <w:rFonts w:ascii="Simplified Arabic" w:hAnsi="Simplified Arabic" w:cs="Simplified Arabic"/>
          <w:sz w:val="20"/>
          <w:szCs w:val="20"/>
          <w:rtl/>
        </w:rPr>
        <w:t xml:space="preserve">راجع </w:t>
      </w:r>
      <w:r w:rsidRPr="008C4E87">
        <w:rPr>
          <w:rFonts w:ascii="Simplified Arabic" w:hAnsi="Simplified Arabic" w:cs="Simplified Arabic"/>
          <w:sz w:val="20"/>
          <w:szCs w:val="20"/>
          <w:rtl/>
        </w:rPr>
        <w:fldChar w:fldCharType="begin"/>
      </w:r>
      <w:r w:rsidRPr="008C4E87">
        <w:rPr>
          <w:rFonts w:ascii="Simplified Arabic" w:hAnsi="Simplified Arabic" w:cs="Simplified Arabic"/>
          <w:sz w:val="20"/>
          <w:szCs w:val="20"/>
          <w:rtl/>
        </w:rPr>
        <w:instrText xml:space="preserve"> </w:instrText>
      </w:r>
      <w:r w:rsidRPr="008C4E87">
        <w:rPr>
          <w:rFonts w:ascii="Simplified Arabic" w:hAnsi="Simplified Arabic" w:cs="Simplified Arabic"/>
          <w:sz w:val="20"/>
          <w:szCs w:val="20"/>
        </w:rPr>
        <w:instrText>ADDIN ZOTERO_TEMP</w:instrText>
      </w:r>
      <w:r w:rsidRPr="008C4E87">
        <w:rPr>
          <w:rFonts w:ascii="Simplified Arabic" w:hAnsi="Simplified Arabic" w:cs="Simplified Arabic"/>
          <w:sz w:val="20"/>
          <w:szCs w:val="20"/>
          <w:rtl/>
        </w:rPr>
        <w:fldChar w:fldCharType="separate"/>
      </w:r>
      <w:r w:rsidRPr="008C4E87">
        <w:rPr>
          <w:rFonts w:ascii="Simplified Arabic" w:hAnsi="Simplified Arabic" w:cs="Simplified Arabic"/>
          <w:sz w:val="20"/>
          <w:szCs w:val="20"/>
          <w:rtl/>
        </w:rPr>
        <w:t xml:space="preserve">Ruth L Okediji, ‘Negotiating the Public Domain in an International Framework for Genetic Resources, Traditional Knowledge and Traditional Cultural Expressions’ in Daniel Robinson and others (eds), </w:t>
      </w:r>
      <w:r w:rsidRPr="00AB419D">
        <w:rPr>
          <w:rFonts w:ascii="Simplified Arabic" w:hAnsi="Simplified Arabic" w:cs="Simplified Arabic"/>
          <w:iCs/>
          <w:sz w:val="20"/>
          <w:szCs w:val="20"/>
          <w:rtl/>
        </w:rPr>
        <w:t xml:space="preserve">Protecting Traditional Knowledge: The WIPO Intergovernmental Committee on Intellectual Property and Genetic Resources, Traditional Knowledge and Folklore </w:t>
      </w:r>
      <w:r w:rsidRPr="008C4E87">
        <w:rPr>
          <w:rFonts w:ascii="Simplified Arabic" w:hAnsi="Simplified Arabic" w:cs="Simplified Arabic"/>
          <w:sz w:val="20"/>
          <w:szCs w:val="20"/>
          <w:rtl/>
        </w:rPr>
        <w:t>(Routledge 2017) 145.</w:t>
      </w:r>
      <w:r w:rsidRPr="008C4E87">
        <w:rPr>
          <w:rFonts w:ascii="Simplified Arabic" w:hAnsi="Simplified Arabic" w:cs="Simplified Arabic"/>
          <w:sz w:val="20"/>
          <w:szCs w:val="20"/>
          <w:rtl/>
        </w:rPr>
        <w:fldChar w:fldCharType="end"/>
      </w:r>
      <w:r w:rsidRPr="008C4E87">
        <w:rPr>
          <w:rFonts w:ascii="Simplified Arabic" w:hAnsi="Simplified Arabic" w:cs="Simplified Arabic"/>
          <w:sz w:val="20"/>
          <w:szCs w:val="20"/>
          <w:rtl/>
        </w:rPr>
        <w:t xml:space="preserve"> كما يوضح البروفيسور أوكيديجي:</w:t>
      </w:r>
    </w:p>
    <w:p w14:paraId="402145B5" w14:textId="3300A768" w:rsidR="00303B49" w:rsidRPr="008C4E87" w:rsidRDefault="00303B49" w:rsidP="002C0B8C">
      <w:pPr>
        <w:pStyle w:val="FootnoteText"/>
        <w:bidi/>
        <w:spacing w:before="20" w:after="20"/>
        <w:ind w:left="576" w:right="720" w:hanging="288"/>
        <w:rPr>
          <w:rFonts w:ascii="Simplified Arabic" w:hAnsi="Simplified Arabic" w:cs="Simplified Arabic"/>
          <w:sz w:val="20"/>
          <w:szCs w:val="20"/>
          <w:rtl/>
        </w:rPr>
      </w:pPr>
      <w:r w:rsidRPr="008C4E87">
        <w:rPr>
          <w:rFonts w:ascii="Simplified Arabic" w:hAnsi="Simplified Arabic" w:cs="Simplified Arabic"/>
          <w:sz w:val="20"/>
          <w:szCs w:val="20"/>
          <w:rtl/>
        </w:rPr>
        <w:t xml:space="preserve">   </w:t>
      </w:r>
      <w:r w:rsidR="00AB419D">
        <w:rPr>
          <w:rFonts w:ascii="Simplified Arabic" w:hAnsi="Simplified Arabic" w:cs="Simplified Arabic" w:hint="cs"/>
          <w:sz w:val="20"/>
          <w:szCs w:val="20"/>
          <w:rtl/>
        </w:rPr>
        <w:t>[</w:t>
      </w:r>
      <w:r w:rsidRPr="008C4E87">
        <w:rPr>
          <w:rFonts w:ascii="Simplified Arabic" w:hAnsi="Simplified Arabic" w:cs="Simplified Arabic"/>
          <w:sz w:val="20"/>
          <w:szCs w:val="20"/>
          <w:rtl/>
        </w:rPr>
        <w:t>ليس هناك "ملك عام." بل، أن كل شكل من أشكال الملكية الفكرية ينتج ملكًا عامًا منشأً. في قانون حقوق التأليف والنشر، على سبيل المثال، يتضمن الملك العام موضوع قابل للتأليف والنشر غير قابل للحماية . . .  والأعمال الخاضعة لحقوق التأليف والنشر المنتهية الصلاحية. بالإضافة إلى ذلك، تنتهي صلاحية حقوق التأليف والنشر في أوقات مختلفة في بلدان مختلفة. . . . على نحوٍ مشابه، يتألف الملك العام في قانون براءة الاختراع من موضوع غير مؤهَّل، وبراءات الاختراع منتهية الصلاحية، وبراءات الاختراع الباطلة، وبراءات الاختراع التي انتهت صلاحيتها قبل الأوان بسبب عدم دفع رسوم الصيانة. ومرة أخرى، لبراءات الاختراع مصطلحات مختلفة للحماية في البلدان المختلفة، مع إتاحة البعض تمديد المصطلحات وتعديلها وعدم إتاحة البعض إجراء ذلك. في قانون العلامات التجارية، يتألف الملك العام بشكلٍ أساسي من موضوع فقد وظيفته الخاصة بتحديد المصدر.</w:t>
      </w:r>
    </w:p>
    <w:p w14:paraId="577C07D2" w14:textId="3CA7F37C" w:rsidR="00303B49" w:rsidRPr="00EC2954" w:rsidRDefault="00303B49" w:rsidP="00EF2871">
      <w:pPr>
        <w:pStyle w:val="FootnoteText"/>
        <w:bidi/>
        <w:spacing w:before="20" w:after="20"/>
        <w:ind w:hanging="14"/>
        <w:rPr>
          <w:szCs w:val="18"/>
          <w:rtl/>
        </w:rPr>
      </w:pPr>
      <w:r w:rsidRPr="008C4E87">
        <w:rPr>
          <w:rFonts w:ascii="Simplified Arabic" w:hAnsi="Simplified Arabic" w:cs="Simplified Arabic"/>
          <w:sz w:val="20"/>
          <w:szCs w:val="20"/>
          <w:rtl/>
        </w:rPr>
        <w:t xml:space="preserve">راجع أيضًا المنظمة العالمية للملكية الفكرية، "ملاحظة حول معاني مصطلح "الملك العام" في نظام الملكية الفكرية مع الإشارة الخاصة إلى حماية المعارف التقليدية وتعبيرات الثقافة التقليدية/تعبيرات الفولكلور،" WIPO/GRTKF/IC/17/INF/8 (24 </w:t>
      </w:r>
      <w:r>
        <w:rPr>
          <w:rFonts w:ascii="Simplified Arabic" w:hAnsi="Simplified Arabic" w:cs="Simplified Arabic"/>
          <w:sz w:val="20"/>
          <w:szCs w:val="20"/>
          <w:rtl/>
        </w:rPr>
        <w:t>نوفمبر/تشرين الثاني</w:t>
      </w:r>
      <w:r w:rsidRPr="008C4E87">
        <w:rPr>
          <w:rFonts w:ascii="Simplified Arabic" w:hAnsi="Simplified Arabic" w:cs="Simplified Arabic"/>
          <w:sz w:val="20"/>
          <w:szCs w:val="20"/>
          <w:rtl/>
        </w:rPr>
        <w:t xml:space="preserve"> 2010) ("يُذكَر بشكلٍ عام أن الملك العام، في قانون الملكية الفكرية (</w:t>
      </w:r>
      <w:r w:rsidRPr="008C4E87">
        <w:rPr>
          <w:rFonts w:ascii="Simplified Arabic" w:hAnsi="Simplified Arabic" w:cs="Simplified Arabic"/>
          <w:sz w:val="20"/>
          <w:szCs w:val="20"/>
        </w:rPr>
        <w:t>IP</w:t>
      </w:r>
      <w:r w:rsidRPr="008C4E87">
        <w:rPr>
          <w:rFonts w:ascii="Simplified Arabic" w:hAnsi="Simplified Arabic" w:cs="Simplified Arabic"/>
          <w:sz w:val="20"/>
          <w:szCs w:val="20"/>
          <w:rtl/>
        </w:rPr>
        <w:t>) يتألف من مواد غير ملموسة لا تخضع لحقوق الملكية الفكرية الخاصة، وبالتالي فهي متاحة مجانًا ليستخدمها أو يستغلها شخص آخر. . . . على كل حال، فالملك العام، مفهوم مطاطي ومتعدد الاستعمالات ونسبي وغير قابل للخضوع لمعنى قانوني موَّحد.").</w:t>
      </w:r>
    </w:p>
  </w:footnote>
  <w:footnote w:id="181">
    <w:p w14:paraId="4C44DFAD" w14:textId="77777777" w:rsidR="00303B49" w:rsidRPr="00EC2954" w:rsidRDefault="00303B49" w:rsidP="00EF2871">
      <w:pPr>
        <w:pStyle w:val="FootnoteText"/>
        <w:bidi/>
        <w:spacing w:before="20" w:after="20"/>
        <w:ind w:hanging="14"/>
        <w:rPr>
          <w:szCs w:val="18"/>
          <w:rtl/>
        </w:rPr>
      </w:pPr>
      <w:r w:rsidRPr="008C4E87">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8C4E87">
        <w:rPr>
          <w:rFonts w:ascii="Simplified Arabic" w:hAnsi="Simplified Arabic" w:cs="Simplified Arabic"/>
          <w:sz w:val="20"/>
          <w:szCs w:val="20"/>
          <w:rtl/>
        </w:rPr>
        <w:t>تلزم المادة 16 (3) من بروتوكول ناغويا الأطراف بأن "تتعاون إلى أقصى قدر ممكن وحسب الاقتضاء، في حالات الانتهاك المزعوم للتشريع المحلي أو المتطلبات التنظيمية للحصول وتقاسم المنافع..."</w:t>
      </w:r>
    </w:p>
  </w:footnote>
  <w:footnote w:id="182">
    <w:p w14:paraId="0945C844" w14:textId="459EBA85" w:rsidR="00303B49" w:rsidRPr="00EC2954" w:rsidRDefault="00303B49" w:rsidP="00EF2871">
      <w:pPr>
        <w:pStyle w:val="FootnoteText"/>
        <w:bidi/>
        <w:spacing w:before="20" w:after="20"/>
        <w:ind w:hanging="14"/>
        <w:rPr>
          <w:szCs w:val="18"/>
          <w:rtl/>
        </w:rPr>
      </w:pPr>
      <w:r w:rsidRPr="008C4E87">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8C4E87">
        <w:rPr>
          <w:rFonts w:ascii="Simplified Arabic" w:hAnsi="Simplified Arabic" w:cs="Simplified Arabic"/>
          <w:sz w:val="20"/>
          <w:szCs w:val="20"/>
          <w:rtl/>
        </w:rPr>
        <w:t xml:space="preserve">على سبيل المثال، قد تكون الجماعة قد انقرضت.  </w:t>
      </w:r>
      <w:r w:rsidRPr="008C4E87">
        <w:rPr>
          <w:rFonts w:ascii="Simplified Arabic" w:hAnsi="Simplified Arabic" w:cs="Simplified Arabic"/>
          <w:sz w:val="20"/>
          <w:szCs w:val="20"/>
          <w:rtl/>
        </w:rPr>
        <w:t xml:space="preserve">راجع على سبيل المثال  </w:t>
      </w:r>
      <w:r w:rsidRPr="008C4E87">
        <w:rPr>
          <w:rFonts w:ascii="Simplified Arabic" w:hAnsi="Simplified Arabic" w:cs="Simplified Arabic"/>
          <w:sz w:val="20"/>
          <w:szCs w:val="20"/>
          <w:rtl/>
        </w:rPr>
        <w:fldChar w:fldCharType="begin"/>
      </w:r>
      <w:r w:rsidRPr="008C4E87">
        <w:rPr>
          <w:rFonts w:ascii="Simplified Arabic" w:hAnsi="Simplified Arabic" w:cs="Simplified Arabic"/>
          <w:sz w:val="20"/>
          <w:szCs w:val="20"/>
          <w:rtl/>
        </w:rPr>
        <w:instrText xml:space="preserve"> </w:instrText>
      </w:r>
      <w:r w:rsidRPr="008C4E87">
        <w:rPr>
          <w:rFonts w:ascii="Simplified Arabic" w:hAnsi="Simplified Arabic" w:cs="Simplified Arabic"/>
          <w:sz w:val="20"/>
          <w:szCs w:val="20"/>
        </w:rPr>
        <w:instrText xml:space="preserve">ADDIN ZOTERO_ITEM CSL_CITATION {"citationID":"3CuPLeQO","properties":{"formattedCitation":"Harmeet Shah Singh, \\uc0\\u8216{}Ancient Tribe Becomes Extinct as Last Member Dies\\uc0\\u8217{} ({\\i{}CNN.com}, 5 February 2010) &lt;https://edition.cnn.com/2010/WORLD/asiapcf/02/05/india.extinct.tribe/index.html&gt; accessed 28 February 2020.","plainCitation":"Harmeet Shah Singh, ‘Ancient Tribe Becomes Extinct as Last Member Dies’ (CNN.com, 5 February 2010) &lt;https://edition.cnn.com/2010/WORLD/asiapcf/02/05/india.extinct.tribe/index.html&gt; accessed 28 February 2020.","noteIndex":179},"citationItems":[{"id":668,"uris":["http://zotero.org/users/local/dU5rpCrq/items/9V943J8I"],"uri":["http://zotero.org/users/local/dU5rpCrq/items/9V943J8I"],"itemData":{"id":668,"type":"webpage","multi":{"main":{},"_keys":{}},"container-title":"CNN.com","title":"Ancient tribe becomes extinct as last member dies","URL":"https://edition.cnn.com/2010/WORLD/asiapcf/02/05/india.extinct.tribe/index.html","author":[{"family":"Singh","given":"Harmeet Shah","multi":{"_key":{}}}],"accessed":{"date-parts":[["2020",2,28]]},"issued":{"date-parts":[["2010",2,5]]},"seeAlso":[]}}],"schema":"https://github.com/citation-style-language/schema/raw/master/csl-citation.json"} </w:instrText>
      </w:r>
      <w:r w:rsidRPr="008C4E87">
        <w:rPr>
          <w:rFonts w:ascii="Simplified Arabic" w:hAnsi="Simplified Arabic" w:cs="Simplified Arabic"/>
          <w:sz w:val="20"/>
          <w:szCs w:val="20"/>
          <w:rtl/>
        </w:rPr>
        <w:fldChar w:fldCharType="separate"/>
      </w:r>
      <w:r w:rsidRPr="008C4E87">
        <w:rPr>
          <w:rFonts w:ascii="Simplified Arabic" w:hAnsi="Simplified Arabic" w:cs="Simplified Arabic"/>
          <w:sz w:val="20"/>
          <w:szCs w:val="20"/>
          <w:rtl/>
        </w:rPr>
        <w:t xml:space="preserve">Harmeet Shah Singh, </w:t>
      </w:r>
      <w:r w:rsidRPr="008C4E87">
        <w:rPr>
          <w:rFonts w:ascii="Simplified Arabic" w:hAnsi="Simplified Arabic" w:cs="Simplified Arabic"/>
          <w:i/>
          <w:sz w:val="20"/>
          <w:szCs w:val="20"/>
          <w:rtl/>
        </w:rPr>
        <w:t>‘</w:t>
      </w:r>
      <w:r w:rsidRPr="008C798D">
        <w:rPr>
          <w:rFonts w:ascii="Simplified Arabic" w:hAnsi="Simplified Arabic" w:cs="Simplified Arabic"/>
          <w:iCs/>
          <w:sz w:val="20"/>
          <w:szCs w:val="20"/>
          <w:rtl/>
        </w:rPr>
        <w:t>Ancient Tribe Becomes Extinct as Last Member Dies’</w:t>
      </w:r>
      <w:r w:rsidRPr="008C4E87">
        <w:rPr>
          <w:rFonts w:ascii="Simplified Arabic" w:hAnsi="Simplified Arabic" w:cs="Simplified Arabic"/>
          <w:sz w:val="20"/>
          <w:szCs w:val="20"/>
          <w:rtl/>
        </w:rPr>
        <w:t xml:space="preserve"> (</w:t>
      </w:r>
      <w:r w:rsidRPr="008C4E87">
        <w:rPr>
          <w:rFonts w:ascii="Simplified Arabic" w:hAnsi="Simplified Arabic" w:cs="Simplified Arabic"/>
          <w:i/>
          <w:iCs/>
          <w:sz w:val="20"/>
          <w:szCs w:val="20"/>
          <w:rtl/>
        </w:rPr>
        <w:t>CNN.com</w:t>
      </w:r>
      <w:r w:rsidRPr="008C4E87">
        <w:rPr>
          <w:rFonts w:ascii="Simplified Arabic" w:hAnsi="Simplified Arabic" w:cs="Simplified Arabic"/>
          <w:sz w:val="20"/>
          <w:szCs w:val="20"/>
          <w:rtl/>
        </w:rPr>
        <w:t xml:space="preserve">, 5 February 2010) &lt;https://edition.cnn.com/2010/WORLD/asiapcf/02/05/india.extinct.tribe/index.html&gt; </w:t>
      </w:r>
      <w:r w:rsidR="006C257B">
        <w:rPr>
          <w:rFonts w:ascii="Simplified Arabic" w:hAnsi="Simplified Arabic" w:cs="Simplified Arabic" w:hint="cs"/>
          <w:sz w:val="20"/>
          <w:szCs w:val="20"/>
          <w:rtl/>
        </w:rPr>
        <w:t>تاريخ الوصول 28 فبراير/شبا</w:t>
      </w:r>
      <w:r w:rsidR="00257E65">
        <w:rPr>
          <w:rFonts w:ascii="Simplified Arabic" w:hAnsi="Simplified Arabic" w:cs="Simplified Arabic" w:hint="cs"/>
          <w:sz w:val="20"/>
          <w:szCs w:val="20"/>
          <w:rtl/>
        </w:rPr>
        <w:t>ط</w:t>
      </w:r>
      <w:r w:rsidR="006C257B">
        <w:rPr>
          <w:rFonts w:ascii="Simplified Arabic" w:hAnsi="Simplified Arabic" w:cs="Simplified Arabic" w:hint="cs"/>
          <w:sz w:val="20"/>
          <w:szCs w:val="20"/>
          <w:rtl/>
        </w:rPr>
        <w:t xml:space="preserve"> 2020</w:t>
      </w:r>
      <w:r w:rsidRPr="008C4E87">
        <w:rPr>
          <w:rFonts w:ascii="Simplified Arabic" w:hAnsi="Simplified Arabic" w:cs="Simplified Arabic"/>
          <w:sz w:val="20"/>
          <w:szCs w:val="20"/>
          <w:rtl/>
        </w:rPr>
        <w:t>.</w:t>
      </w:r>
      <w:r w:rsidRPr="008C4E87">
        <w:rPr>
          <w:rFonts w:ascii="Simplified Arabic" w:hAnsi="Simplified Arabic" w:cs="Simplified Arabic"/>
          <w:sz w:val="20"/>
          <w:szCs w:val="20"/>
          <w:rtl/>
        </w:rPr>
        <w:fldChar w:fldCharType="end"/>
      </w:r>
    </w:p>
  </w:footnote>
  <w:footnote w:id="183">
    <w:p w14:paraId="55209911" w14:textId="77777777" w:rsidR="00303B49" w:rsidRPr="00EC2954" w:rsidRDefault="00303B49" w:rsidP="00EF2871">
      <w:pPr>
        <w:pStyle w:val="FootnoteText"/>
        <w:bidi/>
        <w:spacing w:before="20" w:after="20"/>
        <w:ind w:hanging="14"/>
        <w:rPr>
          <w:szCs w:val="18"/>
          <w:rtl/>
        </w:rPr>
      </w:pPr>
      <w:r w:rsidRPr="008C4E87">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8C4E87">
        <w:rPr>
          <w:rFonts w:ascii="Simplified Arabic" w:hAnsi="Simplified Arabic" w:cs="Simplified Arabic"/>
          <w:sz w:val="20"/>
          <w:szCs w:val="20"/>
          <w:rtl/>
        </w:rPr>
        <w:t xml:space="preserve">مثل الطب الصيني التقليدي. راجع بشكلٍ عام، </w:t>
      </w:r>
      <w:r w:rsidRPr="008C4E87">
        <w:rPr>
          <w:rFonts w:ascii="Simplified Arabic" w:hAnsi="Simplified Arabic" w:cs="Simplified Arabic"/>
          <w:sz w:val="20"/>
          <w:szCs w:val="20"/>
        </w:rPr>
        <w:t xml:space="preserve">Xijun Wang, ed., Serum </w:t>
      </w:r>
      <w:proofErr w:type="spellStart"/>
      <w:r w:rsidRPr="008C4E87">
        <w:rPr>
          <w:rFonts w:ascii="Simplified Arabic" w:hAnsi="Simplified Arabic" w:cs="Simplified Arabic"/>
          <w:sz w:val="20"/>
          <w:szCs w:val="20"/>
        </w:rPr>
        <w:t>Pharmacochemistry</w:t>
      </w:r>
      <w:proofErr w:type="spellEnd"/>
      <w:r w:rsidRPr="008C4E87">
        <w:rPr>
          <w:rFonts w:ascii="Simplified Arabic" w:hAnsi="Simplified Arabic" w:cs="Simplified Arabic"/>
          <w:sz w:val="20"/>
          <w:szCs w:val="20"/>
        </w:rPr>
        <w:t xml:space="preserve"> of Traditional Chinese Medicine</w:t>
      </w:r>
      <w:r w:rsidRPr="008C4E87">
        <w:rPr>
          <w:rFonts w:ascii="Simplified Arabic" w:hAnsi="Simplified Arabic" w:cs="Simplified Arabic"/>
          <w:sz w:val="20"/>
          <w:szCs w:val="20"/>
          <w:rtl/>
        </w:rPr>
        <w:t xml:space="preserve">: </w:t>
      </w:r>
      <w:r w:rsidRPr="008C4E87">
        <w:rPr>
          <w:rFonts w:ascii="Simplified Arabic" w:hAnsi="Simplified Arabic" w:cs="Simplified Arabic"/>
          <w:sz w:val="20"/>
          <w:szCs w:val="20"/>
        </w:rPr>
        <w:t>Technologies, Strategies and Applications (Academic Press 2017).</w:t>
      </w:r>
    </w:p>
  </w:footnote>
  <w:footnote w:id="184">
    <w:p w14:paraId="5E9CFC23" w14:textId="77777777" w:rsidR="00303B49" w:rsidRPr="00EC2954" w:rsidRDefault="00303B49" w:rsidP="00D90D61">
      <w:pPr>
        <w:pStyle w:val="FootnoteText"/>
        <w:bidi/>
        <w:spacing w:before="20" w:after="20"/>
        <w:ind w:hanging="14"/>
        <w:rPr>
          <w:szCs w:val="18"/>
          <w:rtl/>
        </w:rPr>
      </w:pPr>
      <w:r w:rsidRPr="00D90D61">
        <w:rPr>
          <w:rStyle w:val="FootnoteReference"/>
          <w:rFonts w:ascii="Simplified Arabic" w:hAnsi="Simplified Arabic" w:cs="Simplified Arabic"/>
          <w:kern w:val="22"/>
          <w:sz w:val="24"/>
          <w:szCs w:val="36"/>
          <w:u w:val="none"/>
          <w:vertAlign w:val="superscript"/>
        </w:rPr>
        <w:footnoteRef/>
      </w:r>
      <w:r w:rsidRPr="00D90D61">
        <w:rPr>
          <w:rFonts w:ascii="Simplified Arabic" w:hAnsi="Simplified Arabic" w:cs="Simplified Arabic"/>
          <w:sz w:val="20"/>
          <w:szCs w:val="20"/>
          <w:rtl/>
        </w:rPr>
        <w:fldChar w:fldCharType="begin"/>
      </w:r>
      <w:r w:rsidRPr="00D90D61">
        <w:rPr>
          <w:rFonts w:ascii="Simplified Arabic" w:hAnsi="Simplified Arabic" w:cs="Simplified Arabic"/>
          <w:sz w:val="20"/>
          <w:szCs w:val="20"/>
          <w:rtl/>
        </w:rPr>
        <w:instrText xml:space="preserve"> </w:instrText>
      </w:r>
      <w:r w:rsidRPr="00D90D61">
        <w:rPr>
          <w:rFonts w:ascii="Simplified Arabic" w:hAnsi="Simplified Arabic" w:cs="Simplified Arabic"/>
          <w:sz w:val="20"/>
          <w:szCs w:val="20"/>
        </w:rPr>
        <w:instrText xml:space="preserve">ADDIN ZOTERO_ITEM CSL_CITATION {"citationID":"2F8fbOMb","properties":{"formattedCitation":"African Union Scientific Technical Research Commission (n 37) 27.","plainCitation":"African Union Scientific Technical Research Commission (n 37) 27.","noteIndex":181},"citationItems":[{"id":653,"uris":["http://zotero.org/users/local/dU5rpCrq/items/S68BTUW2"],"uri":["http://zotero.org/users/local/dU5rpCrq/items/S68BTUW2"],"itemData":{"id":653,"type":"book","multi":{"main":{},"_keys":{}},"edition":"2","publisher":"African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D90D61">
        <w:rPr>
          <w:rFonts w:ascii="Simplified Arabic" w:hAnsi="Simplified Arabic" w:cs="Simplified Arabic"/>
          <w:sz w:val="20"/>
          <w:szCs w:val="20"/>
          <w:rtl/>
        </w:rPr>
        <w:fldChar w:fldCharType="separate"/>
      </w:r>
      <w:r w:rsidRPr="00D90D61">
        <w:rPr>
          <w:rFonts w:ascii="Simplified Arabic" w:hAnsi="Simplified Arabic" w:cs="Simplified Arabic"/>
          <w:sz w:val="20"/>
          <w:szCs w:val="20"/>
          <w:rtl/>
        </w:rPr>
        <w:t>مفوضية البحث العلمي والتقني بالاتحاد الأفريقي (n 39) 27.</w:t>
      </w:r>
      <w:r w:rsidRPr="00D90D61">
        <w:rPr>
          <w:rFonts w:ascii="Simplified Arabic" w:hAnsi="Simplified Arabic" w:cs="Simplified Arabic"/>
          <w:sz w:val="20"/>
          <w:szCs w:val="20"/>
          <w:rtl/>
        </w:rPr>
        <w:fldChar w:fldCharType="end"/>
      </w:r>
      <w:r w:rsidRPr="00EC2954">
        <w:rPr>
          <w:szCs w:val="18"/>
        </w:rPr>
        <w:t xml:space="preserve"> </w:t>
      </w:r>
    </w:p>
  </w:footnote>
  <w:footnote w:id="185">
    <w:p w14:paraId="4781B82F" w14:textId="77777777" w:rsidR="00303B49" w:rsidRPr="00EC2954" w:rsidRDefault="00303B49" w:rsidP="00D90D61">
      <w:pPr>
        <w:pStyle w:val="FootnoteText"/>
        <w:bidi/>
        <w:spacing w:before="20" w:after="20"/>
        <w:ind w:hanging="14"/>
        <w:rPr>
          <w:szCs w:val="18"/>
          <w:rtl/>
        </w:rPr>
      </w:pPr>
      <w:r w:rsidRPr="00D90D61">
        <w:rPr>
          <w:rStyle w:val="FootnoteReference"/>
          <w:rFonts w:ascii="Simplified Arabic" w:hAnsi="Simplified Arabic" w:cs="Simplified Arabic"/>
          <w:kern w:val="22"/>
          <w:sz w:val="24"/>
          <w:szCs w:val="36"/>
          <w:u w:val="none"/>
          <w:vertAlign w:val="superscript"/>
        </w:rPr>
        <w:footnoteRef/>
      </w:r>
      <w:r w:rsidRPr="00D90D61">
        <w:rPr>
          <w:rFonts w:ascii="Simplified Arabic" w:hAnsi="Simplified Arabic" w:cs="Simplified Arabic"/>
          <w:sz w:val="20"/>
          <w:szCs w:val="20"/>
        </w:rPr>
        <w:t xml:space="preserve"> </w:t>
      </w:r>
      <w:r w:rsidRPr="00D90D61">
        <w:rPr>
          <w:rFonts w:ascii="Simplified Arabic" w:hAnsi="Simplified Arabic" w:cs="Simplified Arabic"/>
          <w:sz w:val="20"/>
          <w:szCs w:val="20"/>
          <w:rtl/>
        </w:rPr>
        <w:fldChar w:fldCharType="begin"/>
      </w:r>
      <w:r w:rsidRPr="00D90D61">
        <w:rPr>
          <w:rFonts w:ascii="Simplified Arabic" w:hAnsi="Simplified Arabic" w:cs="Simplified Arabic"/>
          <w:sz w:val="20"/>
          <w:szCs w:val="20"/>
          <w:rtl/>
        </w:rPr>
        <w:instrText xml:space="preserve"> </w:instrText>
      </w:r>
      <w:r w:rsidRPr="00D90D61">
        <w:rPr>
          <w:rFonts w:ascii="Simplified Arabic" w:hAnsi="Simplified Arabic" w:cs="Simplified Arabic"/>
          <w:sz w:val="20"/>
          <w:szCs w:val="20"/>
        </w:rPr>
        <w:instrText xml:space="preserve">ADDIN ZOTERO_ITEM CSL_CITATION {"citationID":"vjdTIEzY","properties":{"formattedCitation":"African Union Scientific Technical Research Commission (n 37).","plainCitation":"African Union Scientific Technical Research Commission (n 37).","noteIndex":182},"citationItems":[{"id":653,"uris":["http://zotero.org/users/local/dU5rpCrq/items/S68BTUW2"],"uri":["http://zotero.org/users/local/dU5rpCrq/items/S68BTUW2"],"itemData":{"id":653,"type":"book","multi":{"main":{},"_keys":{}},"edition":"2","publisher":"African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Commission","multi":{"_key":{}}}],"issued":{"date-parts":[["2014"]]},"seeAlso":[]}}],"schema":"https://github.com/citation-style-language/schema/raw/master/csl-citation.json"} </w:instrText>
      </w:r>
      <w:r w:rsidRPr="00D90D61">
        <w:rPr>
          <w:rFonts w:ascii="Simplified Arabic" w:hAnsi="Simplified Arabic" w:cs="Simplified Arabic"/>
          <w:sz w:val="20"/>
          <w:szCs w:val="20"/>
          <w:rtl/>
        </w:rPr>
        <w:fldChar w:fldCharType="separate"/>
      </w:r>
      <w:r w:rsidRPr="00D90D61">
        <w:rPr>
          <w:rFonts w:ascii="Simplified Arabic" w:hAnsi="Simplified Arabic" w:cs="Simplified Arabic"/>
          <w:sz w:val="20"/>
          <w:szCs w:val="20"/>
          <w:rtl/>
        </w:rPr>
        <w:t>مفوضية البحث العلمي والتقني بالاتحاد الأفريقي (n 39).</w:t>
      </w:r>
      <w:r w:rsidRPr="00D90D61">
        <w:rPr>
          <w:rFonts w:ascii="Simplified Arabic" w:hAnsi="Simplified Arabic" w:cs="Simplified Arabic"/>
          <w:sz w:val="20"/>
          <w:szCs w:val="20"/>
          <w:rtl/>
        </w:rPr>
        <w:fldChar w:fldCharType="end"/>
      </w:r>
    </w:p>
  </w:footnote>
  <w:footnote w:id="186">
    <w:p w14:paraId="5683CB60" w14:textId="317C31F7" w:rsidR="00303B49" w:rsidRPr="00EC2954" w:rsidRDefault="00303B49" w:rsidP="00D90D61">
      <w:pPr>
        <w:pStyle w:val="FootnoteText"/>
        <w:bidi/>
        <w:spacing w:before="20" w:after="20"/>
        <w:ind w:hanging="14"/>
        <w:rPr>
          <w:szCs w:val="18"/>
          <w:rtl/>
        </w:rPr>
      </w:pPr>
      <w:r w:rsidRPr="00D90D61">
        <w:rPr>
          <w:rStyle w:val="FootnoteReference"/>
          <w:rFonts w:ascii="Simplified Arabic" w:hAnsi="Simplified Arabic" w:cs="Simplified Arabic"/>
          <w:kern w:val="22"/>
          <w:sz w:val="24"/>
          <w:szCs w:val="36"/>
          <w:u w:val="none"/>
          <w:vertAlign w:val="superscript"/>
        </w:rPr>
        <w:footnoteRef/>
      </w:r>
      <w:r>
        <w:rPr>
          <w:rFonts w:hint="cs"/>
          <w:szCs w:val="18"/>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{"citationID":"vGMYQ12v","properties":{"formattedCitation":"Daniel E Moerman, {\\i{}Native American Ethnobotany} (Timber Press 1998).","plainCitation":"Daniel E Moerman, Native American Ethnobotany (Timber Press 1998).","noteIndex":183},"citationItems":[{"id":675,"uris":["http://zotero.org/users/local/dU5rpCrq/items/9MCIRM8X"],"uri":["http://zotero.org/users/local/dU5rpCrq/items/9MCIRM8X"],"itemData":{"id":675,"type":"book","multi":{"main":{},"_keys":{}},"publisher":"Timber Press","title":"Native American Ethnobotany","author":[{"family":"Moerman","given":"Daniel E","multi":{"_key":{}}}],"issued":{"date-parts":[["1998"]]},"seeAlso":[]}}],"schema":"https://github.com/citation-style-language/schema/raw/master/csl-citation.json"} </w:instrText>
      </w:r>
      <w:r w:rsidRPr="00EC2954">
        <w:rPr>
          <w:szCs w:val="18"/>
          <w:rtl/>
        </w:rPr>
        <w:fldChar w:fldCharType="separate"/>
      </w:r>
      <w:r w:rsidRPr="00EC2954">
        <w:rPr>
          <w:szCs w:val="18"/>
          <w:rtl/>
        </w:rPr>
        <w:t xml:space="preserve">Daniel E Moerman, </w:t>
      </w:r>
      <w:r w:rsidRPr="00EC2954">
        <w:rPr>
          <w:i/>
          <w:iCs/>
          <w:szCs w:val="18"/>
          <w:rtl/>
        </w:rPr>
        <w:t>Native American Ethnobotany</w:t>
      </w:r>
      <w:r w:rsidRPr="00EC2954">
        <w:rPr>
          <w:szCs w:val="18"/>
          <w:rtl/>
        </w:rPr>
        <w:t xml:space="preserve"> (Timber Press 1998).</w:t>
      </w:r>
      <w:r w:rsidRPr="00EC2954">
        <w:rPr>
          <w:szCs w:val="18"/>
          <w:rtl/>
        </w:rPr>
        <w:fldChar w:fldCharType="end"/>
      </w:r>
      <w:r w:rsidRPr="00EC2954">
        <w:rPr>
          <w:szCs w:val="18"/>
        </w:rPr>
        <w:t xml:space="preserve"> </w:t>
      </w:r>
      <w:r w:rsidRPr="00EC2954">
        <w:rPr>
          <w:szCs w:val="18"/>
          <w:rtl/>
        </w:rPr>
        <w:t xml:space="preserve"> </w:t>
      </w:r>
      <w:r w:rsidRPr="00EC2954">
        <w:rPr>
          <w:szCs w:val="18"/>
          <w:rtl/>
        </w:rPr>
        <w:t xml:space="preserve">وصف من </w:t>
      </w:r>
      <w:r w:rsidRPr="00EC2954">
        <w:rPr>
          <w:szCs w:val="18"/>
        </w:rPr>
        <w:t xml:space="preserve">Amazon.com &lt;https://www.amazon.com/Native-American-Ethnobotany-Daniel-Moerman/dp/0881924539&gt; </w:t>
      </w:r>
      <w:r w:rsidR="00257E65">
        <w:rPr>
          <w:rFonts w:ascii="Simplified Arabic" w:hAnsi="Simplified Arabic" w:cs="Simplified Arabic" w:hint="cs"/>
          <w:sz w:val="20"/>
          <w:szCs w:val="20"/>
          <w:rtl/>
        </w:rPr>
        <w:t xml:space="preserve"> ت</w:t>
      </w:r>
      <w:r w:rsidR="00257E65">
        <w:rPr>
          <w:rFonts w:ascii="Simplified Arabic" w:hAnsi="Simplified Arabic" w:cs="Simplified Arabic" w:hint="cs"/>
          <w:sz w:val="20"/>
          <w:szCs w:val="20"/>
          <w:rtl/>
        </w:rPr>
        <w:t>اريخ الوصول 28 فبراير/شباط 2020</w:t>
      </w:r>
      <w:r w:rsidRPr="00EC2954">
        <w:rPr>
          <w:szCs w:val="18"/>
          <w:rtl/>
        </w:rPr>
        <w:t>.</w:t>
      </w:r>
    </w:p>
  </w:footnote>
  <w:footnote w:id="187">
    <w:p w14:paraId="191DF5B9" w14:textId="63E228B7" w:rsidR="00303B49" w:rsidRPr="00EC2954" w:rsidRDefault="00303B49" w:rsidP="00D90D61">
      <w:pPr>
        <w:pStyle w:val="FootnoteText"/>
        <w:bidi/>
        <w:spacing w:before="20" w:after="20"/>
        <w:ind w:hanging="14"/>
        <w:rPr>
          <w:szCs w:val="18"/>
          <w:rtl/>
        </w:rPr>
      </w:pPr>
      <w:r w:rsidRPr="00D90D61">
        <w:rPr>
          <w:rStyle w:val="FootnoteReference"/>
          <w:rFonts w:ascii="Simplified Arabic" w:hAnsi="Simplified Arabic" w:cs="Simplified Arabic"/>
          <w:sz w:val="24"/>
          <w:u w:val="none"/>
          <w:vertAlign w:val="superscript"/>
        </w:rPr>
        <w:footnoteRef/>
      </w:r>
      <w:r>
        <w:rPr>
          <w:rFonts w:hint="cs"/>
          <w:szCs w:val="18"/>
          <w:rtl/>
        </w:rPr>
        <w:t xml:space="preserve"> </w:t>
      </w:r>
      <w:r w:rsidRPr="00D90D61">
        <w:rPr>
          <w:rFonts w:ascii="Simplified Arabic" w:hAnsi="Simplified Arabic" w:cs="Simplified Arabic"/>
          <w:sz w:val="20"/>
          <w:szCs w:val="20"/>
          <w:rtl/>
        </w:rPr>
        <w:t xml:space="preserve">راجع على سبيل المثال، </w:t>
      </w:r>
      <w:r w:rsidRPr="00D90D61">
        <w:rPr>
          <w:rFonts w:ascii="Simplified Arabic" w:hAnsi="Simplified Arabic" w:cs="Simplified Arabic"/>
          <w:bCs/>
          <w:i/>
          <w:sz w:val="20"/>
          <w:szCs w:val="20"/>
        </w:rPr>
        <w:t>For Native Americans, US-Mexico border is an ‘imaginary line</w:t>
      </w:r>
      <w:r w:rsidRPr="00D90D61">
        <w:rPr>
          <w:rFonts w:ascii="Simplified Arabic" w:hAnsi="Simplified Arabic" w:cs="Simplified Arabic"/>
          <w:bCs/>
          <w:i/>
          <w:sz w:val="20"/>
          <w:szCs w:val="20"/>
          <w:rtl/>
        </w:rPr>
        <w:t>’</w:t>
      </w:r>
      <w:r w:rsidRPr="00D90D61">
        <w:rPr>
          <w:rFonts w:ascii="Simplified Arabic" w:hAnsi="Simplified Arabic" w:cs="Simplified Arabic"/>
          <w:bCs/>
          <w:sz w:val="20"/>
          <w:szCs w:val="20"/>
          <w:rtl/>
        </w:rPr>
        <w:t xml:space="preserve"> </w:t>
      </w:r>
      <w:r w:rsidRPr="00D90D61">
        <w:rPr>
          <w:rFonts w:ascii="Simplified Arabic" w:hAnsi="Simplified Arabic" w:cs="Simplified Arabic"/>
          <w:b/>
          <w:sz w:val="20"/>
          <w:szCs w:val="20"/>
          <w:rtl/>
        </w:rPr>
        <w:t xml:space="preserve">(المحادثة، 19 </w:t>
      </w:r>
      <w:r>
        <w:rPr>
          <w:rFonts w:ascii="Simplified Arabic" w:hAnsi="Simplified Arabic" w:cs="Simplified Arabic"/>
          <w:b/>
          <w:sz w:val="20"/>
          <w:szCs w:val="20"/>
          <w:rtl/>
        </w:rPr>
        <w:t>مارس/آذار</w:t>
      </w:r>
      <w:r w:rsidRPr="00D90D61">
        <w:rPr>
          <w:rFonts w:ascii="Simplified Arabic" w:hAnsi="Simplified Arabic" w:cs="Simplified Arabic"/>
          <w:b/>
          <w:sz w:val="20"/>
          <w:szCs w:val="20"/>
          <w:rtl/>
        </w:rPr>
        <w:t xml:space="preserve"> 2019)</w:t>
      </w:r>
      <w:r w:rsidRPr="00D90D61">
        <w:rPr>
          <w:rFonts w:ascii="Simplified Arabic" w:hAnsi="Simplified Arabic" w:cs="Simplified Arabic"/>
          <w:bCs/>
          <w:sz w:val="20"/>
          <w:szCs w:val="20"/>
          <w:rtl/>
        </w:rPr>
        <w:t xml:space="preserve"> &lt; </w:t>
      </w:r>
      <w:hyperlink r:id="rId8" w:history="1">
        <w:r w:rsidRPr="00D90D61">
          <w:rPr>
            <w:rStyle w:val="Hyperlink"/>
            <w:rFonts w:ascii="Simplified Arabic" w:hAnsi="Simplified Arabic" w:cs="Simplified Arabic"/>
            <w:bCs/>
            <w:sz w:val="20"/>
            <w:szCs w:val="20"/>
          </w:rPr>
          <w:t>https://theconversation.com/for-native-americans-us-mexico-border-is-an-imaginary-line-111043</w:t>
        </w:r>
      </w:hyperlink>
      <w:r w:rsidRPr="00D90D61">
        <w:rPr>
          <w:rFonts w:ascii="Simplified Arabic" w:hAnsi="Simplified Arabic" w:cs="Simplified Arabic"/>
          <w:bCs/>
          <w:sz w:val="20"/>
          <w:szCs w:val="20"/>
        </w:rPr>
        <w:t>&gt;</w:t>
      </w:r>
      <w:r w:rsidRPr="00D90D61">
        <w:rPr>
          <w:rFonts w:ascii="Simplified Arabic" w:hAnsi="Simplified Arabic" w:cs="Simplified Arabic"/>
          <w:bCs/>
          <w:sz w:val="20"/>
          <w:szCs w:val="20"/>
          <w:rtl/>
        </w:rPr>
        <w:t xml:space="preserve"> </w:t>
      </w:r>
      <w:r w:rsidRPr="00D90D61">
        <w:rPr>
          <w:rFonts w:ascii="Simplified Arabic" w:hAnsi="Simplified Arabic" w:cs="Simplified Arabic"/>
          <w:b/>
          <w:sz w:val="20"/>
          <w:szCs w:val="20"/>
          <w:rtl/>
        </w:rPr>
        <w:t xml:space="preserve">تاريخ الوصول الأخير 23 </w:t>
      </w:r>
      <w:r>
        <w:rPr>
          <w:rFonts w:ascii="Simplified Arabic" w:hAnsi="Simplified Arabic" w:cs="Simplified Arabic"/>
          <w:b/>
          <w:sz w:val="20"/>
          <w:szCs w:val="20"/>
          <w:rtl/>
        </w:rPr>
        <w:t>مايو/أيار</w:t>
      </w:r>
      <w:r w:rsidRPr="00D90D61">
        <w:rPr>
          <w:rFonts w:ascii="Simplified Arabic" w:hAnsi="Simplified Arabic" w:cs="Simplified Arabic"/>
          <w:b/>
          <w:sz w:val="20"/>
          <w:szCs w:val="20"/>
          <w:rtl/>
        </w:rPr>
        <w:t xml:space="preserve"> 2020، إذ يُلاحَظ أن "اليوم، يعيش عشرات الآلاف من الأشخاص المنتمين إلى قبائل الأمريكيين الأصليين في الولايات المكسيكية باها كاليفورني، وسونورا، وكواويلا، وشيواوا. . الكثير من الأمريكيين الأصليين . . . يسمون الحدود بين الولايات المتحدة والمكسيك "الخط الوهمي" - حدود غير مرئية رسمتها قوى استعمارية تدعي أن أقاليم الشعوب الأصلية ذات السيادة ملكًا لها. . . . رسميًا، تؤكد القوانين الفيدرالية والمعاهدات المختلفة على حقوق القبائل المُعترَف بها فيدراليًا لتعبر بين الولايات المتحدة والمكسيك وكندا."</w:t>
      </w:r>
    </w:p>
  </w:footnote>
  <w:footnote w:id="188">
    <w:p w14:paraId="2D687780" w14:textId="2A4AD4DA" w:rsidR="00303B49" w:rsidRPr="00EC2954" w:rsidRDefault="00303B49" w:rsidP="00EC1CED">
      <w:pPr>
        <w:pStyle w:val="FootnoteText"/>
        <w:bidi/>
        <w:spacing w:before="20" w:after="20"/>
        <w:ind w:hanging="14"/>
        <w:rPr>
          <w:szCs w:val="18"/>
          <w:rtl/>
        </w:rPr>
      </w:pPr>
      <w:r w:rsidRPr="00EC1CED">
        <w:rPr>
          <w:rStyle w:val="FootnoteReference"/>
          <w:rFonts w:ascii="Simplified Arabic" w:hAnsi="Simplified Arabic" w:cs="Simplified Arabic"/>
          <w:kern w:val="22"/>
          <w:sz w:val="24"/>
          <w:szCs w:val="36"/>
          <w:u w:val="none"/>
          <w:vertAlign w:val="superscript"/>
        </w:rPr>
        <w:footnoteRef/>
      </w:r>
      <w:r w:rsidRPr="00EC1CED">
        <w:rPr>
          <w:rStyle w:val="FootnoteReference"/>
          <w:rFonts w:ascii="Simplified Arabic" w:hAnsi="Simplified Arabic" w:cs="Simplified Arabic"/>
          <w:kern w:val="22"/>
          <w:sz w:val="24"/>
          <w:szCs w:val="36"/>
          <w:u w:val="none"/>
          <w:vertAlign w:val="superscript"/>
          <w:rtl/>
        </w:rPr>
        <w:t xml:space="preserve"> </w:t>
      </w:r>
      <w:r w:rsidRPr="00EC1CED">
        <w:rPr>
          <w:rFonts w:ascii="Simplified Arabic" w:hAnsi="Simplified Arabic" w:cs="Simplified Arabic"/>
          <w:sz w:val="20"/>
          <w:szCs w:val="20"/>
        </w:rPr>
        <w:t>FPW</w:t>
      </w:r>
      <w:r w:rsidRPr="00EC1CED">
        <w:rPr>
          <w:rFonts w:ascii="Simplified Arabic" w:hAnsi="Simplified Arabic" w:cs="Simplified Arabic"/>
          <w:sz w:val="20"/>
          <w:szCs w:val="20"/>
          <w:rtl/>
        </w:rPr>
        <w:t xml:space="preserve">، مقابلة مع خبير في علم </w:t>
      </w:r>
      <w:r w:rsidR="00E0791F">
        <w:rPr>
          <w:rFonts w:ascii="Simplified Arabic" w:hAnsi="Simplified Arabic" w:cs="Simplified Arabic" w:hint="cs"/>
          <w:sz w:val="20"/>
          <w:szCs w:val="20"/>
          <w:rtl/>
        </w:rPr>
        <w:t>النبات الشعبي</w:t>
      </w:r>
      <w:r w:rsidRPr="00EC1CED">
        <w:rPr>
          <w:rFonts w:ascii="Simplified Arabic" w:hAnsi="Simplified Arabic" w:cs="Simplified Arabic"/>
          <w:sz w:val="20"/>
          <w:szCs w:val="20"/>
          <w:rtl/>
        </w:rPr>
        <w:t xml:space="preserve"> (2020).</w:t>
      </w:r>
    </w:p>
  </w:footnote>
  <w:footnote w:id="189">
    <w:p w14:paraId="1BBD334F" w14:textId="77777777" w:rsidR="00303B49" w:rsidRPr="00EC2954" w:rsidRDefault="00303B49" w:rsidP="00EC1CED">
      <w:pPr>
        <w:pStyle w:val="FootnoteText"/>
        <w:bidi/>
        <w:spacing w:before="20" w:after="20"/>
        <w:ind w:hanging="14"/>
        <w:rPr>
          <w:szCs w:val="18"/>
          <w:rtl/>
        </w:rPr>
      </w:pPr>
      <w:r w:rsidRPr="00EC1CED">
        <w:rPr>
          <w:rStyle w:val="FootnoteReference"/>
          <w:rFonts w:ascii="Simplified Arabic" w:hAnsi="Simplified Arabic" w:cs="Simplified Arabic"/>
          <w:kern w:val="22"/>
          <w:sz w:val="24"/>
          <w:szCs w:val="36"/>
          <w:u w:val="none"/>
          <w:vertAlign w:val="superscript"/>
        </w:rPr>
        <w:footnoteRef/>
      </w:r>
      <w:r w:rsidRPr="00EC1CED">
        <w:rPr>
          <w:rStyle w:val="FootnoteReference"/>
          <w:rFonts w:ascii="Simplified Arabic" w:hAnsi="Simplified Arabic" w:cs="Simplified Arabic"/>
          <w:kern w:val="22"/>
          <w:sz w:val="24"/>
          <w:szCs w:val="36"/>
          <w:u w:val="none"/>
          <w:vertAlign w:val="superscript"/>
          <w:rtl/>
        </w:rPr>
        <w:t xml:space="preserve"> </w:t>
      </w:r>
      <w:r w:rsidRPr="00EC2954">
        <w:rPr>
          <w:szCs w:val="18"/>
          <w:rtl/>
        </w:rPr>
        <w:fldChar w:fldCharType="begin"/>
      </w:r>
      <w:r w:rsidRPr="00EC2954">
        <w:rPr>
          <w:szCs w:val="18"/>
          <w:rtl/>
        </w:rPr>
        <w:instrText xml:space="preserve"> </w:instrText>
      </w:r>
      <w:r w:rsidRPr="00EC2954">
        <w:rPr>
          <w:szCs w:val="18"/>
        </w:rPr>
        <w:instrText xml:space="preserve">ADDIN ZOTERO_ITEM CSL_CITATION {"citationID":"nA0kb4iQ","properties":{"formattedCitation":"Dutfield (n 32) 262\\uc0\\u8211{}63.","plainCitation":"Dutfield (n 32) 262–63.","noteIndex":186},"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EC2954">
        <w:rPr>
          <w:szCs w:val="18"/>
          <w:rtl/>
        </w:rPr>
        <w:fldChar w:fldCharType="separate"/>
      </w:r>
      <w:r w:rsidRPr="00EC2954">
        <w:rPr>
          <w:szCs w:val="18"/>
          <w:rtl/>
        </w:rPr>
        <w:t>Dutfield (n 34) 262–63.</w:t>
      </w:r>
      <w:r w:rsidRPr="00EC2954">
        <w:rPr>
          <w:szCs w:val="18"/>
          <w:rtl/>
        </w:rPr>
        <w:fldChar w:fldCharType="end"/>
      </w:r>
    </w:p>
  </w:footnote>
  <w:footnote w:id="190">
    <w:p w14:paraId="44660DF4" w14:textId="7C355C9D" w:rsidR="00303B49" w:rsidRPr="00EC2954" w:rsidRDefault="00303B49" w:rsidP="00EC1CED">
      <w:pPr>
        <w:pStyle w:val="FootnoteText"/>
        <w:bidi/>
        <w:spacing w:before="20" w:after="20"/>
        <w:ind w:hanging="14"/>
        <w:rPr>
          <w:szCs w:val="18"/>
          <w:rtl/>
        </w:rPr>
      </w:pPr>
      <w:r w:rsidRPr="00EC1CED">
        <w:rPr>
          <w:rStyle w:val="FootnoteReference"/>
          <w:rFonts w:ascii="Simplified Arabic" w:hAnsi="Simplified Arabic" w:cs="Simplified Arabic"/>
          <w:kern w:val="22"/>
          <w:sz w:val="24"/>
          <w:szCs w:val="36"/>
          <w:u w:val="none"/>
          <w:vertAlign w:val="superscript"/>
        </w:rPr>
        <w:footnoteRef/>
      </w:r>
      <w:r w:rsidRPr="00EC1CED">
        <w:rPr>
          <w:rFonts w:ascii="Simplified Arabic" w:hAnsi="Simplified Arabic" w:cs="Simplified Arabic"/>
          <w:sz w:val="20"/>
          <w:szCs w:val="20"/>
          <w:rtl/>
        </w:rPr>
        <w:fldChar w:fldCharType="begin"/>
      </w:r>
      <w:r w:rsidRPr="00EC1CED">
        <w:rPr>
          <w:rFonts w:ascii="Simplified Arabic" w:hAnsi="Simplified Arabic" w:cs="Simplified Arabic"/>
          <w:sz w:val="20"/>
          <w:szCs w:val="20"/>
          <w:rtl/>
        </w:rPr>
        <w:instrText xml:space="preserve"> </w:instrText>
      </w:r>
      <w:r w:rsidRPr="00EC1CED">
        <w:rPr>
          <w:rFonts w:ascii="Simplified Arabic" w:hAnsi="Simplified Arabic" w:cs="Simplified Arabic"/>
          <w:sz w:val="20"/>
          <w:szCs w:val="20"/>
        </w:rPr>
        <w:instrText xml:space="preserve">ADDIN ZOTERO_ITEM CSL_CITATION {"citationID":"6X0khK7U","properties":{"formattedCitation":"ibid.","plainCitation":"ibid.","noteIndex":187},"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EC1CED">
        <w:rPr>
          <w:rFonts w:ascii="Simplified Arabic" w:hAnsi="Simplified Arabic" w:cs="Simplified Arabic"/>
          <w:sz w:val="20"/>
          <w:szCs w:val="20"/>
          <w:rtl/>
        </w:rPr>
        <w:fldChar w:fldCharType="separate"/>
      </w:r>
      <w:r w:rsidRPr="00EC1CED">
        <w:rPr>
          <w:rFonts w:ascii="Simplified Arabic" w:hAnsi="Simplified Arabic" w:cs="Simplified Arabic"/>
          <w:sz w:val="20"/>
          <w:szCs w:val="20"/>
          <w:rtl/>
        </w:rPr>
        <w:t xml:space="preserve"> المرجع نفسه.</w:t>
      </w:r>
      <w:r w:rsidRPr="00EC1CED">
        <w:rPr>
          <w:rFonts w:ascii="Simplified Arabic" w:hAnsi="Simplified Arabic" w:cs="Simplified Arabic"/>
          <w:sz w:val="20"/>
          <w:szCs w:val="20"/>
          <w:rtl/>
        </w:rPr>
        <w:fldChar w:fldCharType="end"/>
      </w:r>
    </w:p>
  </w:footnote>
  <w:footnote w:id="191">
    <w:p w14:paraId="1A322295" w14:textId="77777777" w:rsidR="00303B49" w:rsidRPr="00EC2954" w:rsidRDefault="00303B49" w:rsidP="00EC1CED">
      <w:pPr>
        <w:pStyle w:val="FootnoteText"/>
        <w:bidi/>
        <w:spacing w:before="20" w:after="20"/>
        <w:ind w:hanging="14"/>
        <w:rPr>
          <w:szCs w:val="18"/>
          <w:rtl/>
        </w:rPr>
      </w:pPr>
      <w:r w:rsidRPr="00EC1CED">
        <w:rPr>
          <w:rStyle w:val="FootnoteReference"/>
          <w:rFonts w:ascii="Simplified Arabic" w:hAnsi="Simplified Arabic" w:cs="Simplified Arabic"/>
          <w:kern w:val="22"/>
          <w:sz w:val="24"/>
          <w:szCs w:val="36"/>
          <w:u w:val="none"/>
          <w:vertAlign w:val="superscript"/>
        </w:rPr>
        <w:footnoteRef/>
      </w:r>
      <w:r w:rsidRPr="00EC2954">
        <w:rPr>
          <w:szCs w:val="18"/>
          <w:rtl/>
        </w:rPr>
        <w:t xml:space="preserve">  </w:t>
      </w:r>
      <w:r w:rsidRPr="00EC1CED">
        <w:rPr>
          <w:rFonts w:ascii="Simplified Arabic" w:hAnsi="Simplified Arabic" w:cs="Simplified Arabic"/>
          <w:sz w:val="20"/>
          <w:szCs w:val="20"/>
          <w:rtl/>
        </w:rPr>
        <w:t>نشير إلى أن هذه المعلومات غالبًا ما تكون مُضمَنة كملاحظات في صفحات المعاشب. لعمليات الاستحواذ الجديدة، من الممكن الحصول على موافقة مسبقة عن علم من الشعوب الأصلية والمجتمعات المحلية ويُعتَبر ذلك بشكلٍ عام ممارسة جيدة (راجع مدونة قواعد السلوك لاتحاد مرافق التصنيف الأوروبية، صفحة 6، الحاشية 10، والمرفق 2 القسم 1).</w:t>
      </w:r>
    </w:p>
  </w:footnote>
  <w:footnote w:id="192">
    <w:p w14:paraId="106578E9" w14:textId="77777777" w:rsidR="00303B49" w:rsidRPr="00EC2954" w:rsidRDefault="00303B49" w:rsidP="00EC1CED">
      <w:pPr>
        <w:bidi/>
        <w:spacing w:before="20" w:after="20"/>
        <w:ind w:hanging="14"/>
        <w:rPr>
          <w:sz w:val="18"/>
          <w:szCs w:val="18"/>
          <w:rtl/>
        </w:rPr>
      </w:pPr>
      <w:r w:rsidRPr="00EC1CED">
        <w:rPr>
          <w:rStyle w:val="FootnoteReference"/>
          <w:rFonts w:ascii="Simplified Arabic" w:hAnsi="Simplified Arabic" w:cs="Simplified Arabic"/>
          <w:kern w:val="22"/>
          <w:sz w:val="24"/>
          <w:szCs w:val="36"/>
          <w:u w:val="none"/>
          <w:vertAlign w:val="superscript"/>
        </w:rPr>
        <w:footnoteRef/>
      </w:r>
      <w:r w:rsidRPr="00EC1CED">
        <w:rPr>
          <w:rStyle w:val="FootnoteReference"/>
          <w:rFonts w:ascii="Simplified Arabic" w:hAnsi="Simplified Arabic" w:cs="Simplified Arabic"/>
          <w:kern w:val="22"/>
          <w:sz w:val="24"/>
          <w:szCs w:val="36"/>
          <w:u w:val="none"/>
          <w:vertAlign w:val="superscript"/>
          <w:rtl/>
        </w:rPr>
        <w:t xml:space="preserve"> </w:t>
      </w:r>
      <w:r w:rsidRPr="00EC1CED">
        <w:rPr>
          <w:rFonts w:ascii="Simplified Arabic" w:hAnsi="Simplified Arabic" w:cs="Simplified Arabic"/>
          <w:color w:val="000000" w:themeColor="text1"/>
          <w:sz w:val="20"/>
          <w:szCs w:val="20"/>
        </w:rPr>
        <w:t>MB</w:t>
      </w:r>
      <w:r w:rsidRPr="00EC1CED">
        <w:rPr>
          <w:rFonts w:ascii="Simplified Arabic" w:hAnsi="Simplified Arabic" w:cs="Simplified Arabic"/>
          <w:color w:val="000000" w:themeColor="text1"/>
          <w:sz w:val="20"/>
          <w:szCs w:val="20"/>
          <w:rtl/>
        </w:rPr>
        <w:t>، مقابلة مع خبير في علم النباتات العرقي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68B8E29C" w:rsidR="00303B49" w:rsidRPr="00B012FB" w:rsidRDefault="00303B49" w:rsidP="009A51BA">
        <w:pPr>
          <w:pStyle w:val="Header"/>
          <w:tabs>
            <w:tab w:val="clear" w:pos="4320"/>
            <w:tab w:val="clear" w:pos="8640"/>
          </w:tabs>
          <w:kinsoku w:val="0"/>
          <w:overflowPunct w:val="0"/>
          <w:autoSpaceDE w:val="0"/>
          <w:autoSpaceDN w:val="0"/>
          <w:bidi/>
          <w:jc w:val="left"/>
          <w:rPr>
            <w:noProof/>
            <w:kern w:val="22"/>
          </w:rPr>
        </w:pPr>
        <w:r>
          <w:rPr>
            <w:noProof/>
            <w:kern w:val="22"/>
          </w:rPr>
          <w:t>CBD/SBI/3/</w:t>
        </w:r>
        <w:r>
          <w:rPr>
            <w:noProof/>
            <w:kern w:val="22"/>
            <w:lang w:val="en-US"/>
          </w:rPr>
          <w:t>1</w:t>
        </w:r>
        <w:r>
          <w:rPr>
            <w:noProof/>
            <w:kern w:val="22"/>
          </w:rPr>
          <w:t>5/Add.1</w:t>
        </w:r>
      </w:p>
    </w:sdtContent>
  </w:sdt>
  <w:p w14:paraId="23063D69" w14:textId="6FA9CBF9" w:rsidR="00303B49" w:rsidRPr="00B012FB" w:rsidRDefault="00303B49"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tl/>
      </w:rPr>
      <w:t>2</w:t>
    </w:r>
    <w:r w:rsidRPr="00B012FB">
      <w:rPr>
        <w:noProof/>
        <w:kern w:val="22"/>
      </w:rPr>
      <w:fldChar w:fldCharType="end"/>
    </w:r>
  </w:p>
  <w:p w14:paraId="416EBC10" w14:textId="77777777" w:rsidR="00303B49" w:rsidRPr="00B012FB" w:rsidRDefault="00303B4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6126B00" w14:textId="2939211C" w:rsidR="00303B49" w:rsidRPr="00B012FB" w:rsidRDefault="00303B49" w:rsidP="009A51BA">
        <w:pPr>
          <w:pStyle w:val="Header"/>
          <w:tabs>
            <w:tab w:val="clear" w:pos="4320"/>
            <w:tab w:val="clear" w:pos="8640"/>
          </w:tabs>
          <w:kinsoku w:val="0"/>
          <w:overflowPunct w:val="0"/>
          <w:autoSpaceDE w:val="0"/>
          <w:autoSpaceDN w:val="0"/>
          <w:jc w:val="left"/>
          <w:rPr>
            <w:noProof/>
            <w:kern w:val="22"/>
          </w:rPr>
        </w:pPr>
        <w:r>
          <w:rPr>
            <w:noProof/>
            <w:kern w:val="22"/>
          </w:rPr>
          <w:t>CBD/SBI/3/15/Add.1</w:t>
        </w:r>
      </w:p>
    </w:sdtContent>
  </w:sdt>
  <w:p w14:paraId="5B9F9E9D" w14:textId="6DF2F55E" w:rsidR="00303B49" w:rsidRPr="00B012FB" w:rsidRDefault="00303B49"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303B49" w:rsidRPr="00B012FB" w:rsidRDefault="00303B49"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4DD"/>
    <w:multiLevelType w:val="hybridMultilevel"/>
    <w:tmpl w:val="D2F8E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E7011B"/>
    <w:multiLevelType w:val="hybridMultilevel"/>
    <w:tmpl w:val="45F061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 w15:restartNumberingAfterBreak="0">
    <w:nsid w:val="0A730517"/>
    <w:multiLevelType w:val="hybridMultilevel"/>
    <w:tmpl w:val="7C62206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51"/>
    <w:multiLevelType w:val="hybridMultilevel"/>
    <w:tmpl w:val="EBFE16CA"/>
    <w:lvl w:ilvl="0" w:tplc="D75EAFE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24519"/>
    <w:multiLevelType w:val="hybridMultilevel"/>
    <w:tmpl w:val="267CAC7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788D"/>
    <w:multiLevelType w:val="hybridMultilevel"/>
    <w:tmpl w:val="F6B067E6"/>
    <w:lvl w:ilvl="0" w:tplc="FB105554">
      <w:start w:val="6"/>
      <w:numFmt w:val="bullet"/>
      <w:lvlText w:val="-"/>
      <w:lvlJc w:val="left"/>
      <w:pPr>
        <w:ind w:left="1152" w:hanging="360"/>
      </w:pPr>
      <w:rPr>
        <w:rFonts w:ascii="Times New Roman" w:eastAsiaTheme="majorEastAsia"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1F37406A"/>
    <w:multiLevelType w:val="multilevel"/>
    <w:tmpl w:val="CB6A385A"/>
    <w:lvl w:ilvl="0">
      <w:start w:val="3"/>
      <w:numFmt w:val="decimal"/>
      <w:lvlText w:val="%1-"/>
      <w:lvlJc w:val="left"/>
      <w:pPr>
        <w:ind w:left="468" w:hanging="46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0DB16F3"/>
    <w:multiLevelType w:val="multilevel"/>
    <w:tmpl w:val="19260F1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1E75B61"/>
    <w:multiLevelType w:val="hybridMultilevel"/>
    <w:tmpl w:val="C46044B2"/>
    <w:lvl w:ilvl="0" w:tplc="FB105554">
      <w:start w:val="6"/>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9" w15:restartNumberingAfterBreak="0">
    <w:nsid w:val="223034D2"/>
    <w:multiLevelType w:val="multilevel"/>
    <w:tmpl w:val="2F948836"/>
    <w:lvl w:ilvl="0">
      <w:start w:val="2"/>
      <w:numFmt w:val="decimal"/>
      <w:lvlText w:val="%1-"/>
      <w:lvlJc w:val="left"/>
      <w:pPr>
        <w:ind w:left="468" w:hanging="46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7CD2DE1"/>
    <w:multiLevelType w:val="hybridMultilevel"/>
    <w:tmpl w:val="AFF4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F5451B"/>
    <w:multiLevelType w:val="multilevel"/>
    <w:tmpl w:val="7228F9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3FF856D1"/>
    <w:multiLevelType w:val="multilevel"/>
    <w:tmpl w:val="F7565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620C19"/>
    <w:multiLevelType w:val="hybridMultilevel"/>
    <w:tmpl w:val="0E1E17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CD6F87"/>
    <w:multiLevelType w:val="hybridMultilevel"/>
    <w:tmpl w:val="B6963F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234223"/>
    <w:multiLevelType w:val="hybridMultilevel"/>
    <w:tmpl w:val="B6F8D782"/>
    <w:lvl w:ilvl="0" w:tplc="A2AC274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7000B7"/>
    <w:multiLevelType w:val="multilevel"/>
    <w:tmpl w:val="4992B946"/>
    <w:lvl w:ilvl="0">
      <w:start w:val="4"/>
      <w:numFmt w:val="decimal"/>
      <w:lvlText w:val="%1-"/>
      <w:lvlJc w:val="left"/>
      <w:pPr>
        <w:ind w:left="468" w:hanging="468"/>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9345830"/>
    <w:multiLevelType w:val="hybridMultilevel"/>
    <w:tmpl w:val="DD187E44"/>
    <w:lvl w:ilvl="0" w:tplc="47225FD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3E4B87"/>
    <w:multiLevelType w:val="multilevel"/>
    <w:tmpl w:val="7CF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F5B6C"/>
    <w:multiLevelType w:val="hybridMultilevel"/>
    <w:tmpl w:val="28385252"/>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5054F"/>
    <w:multiLevelType w:val="multilevel"/>
    <w:tmpl w:val="C64AA0D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D34BA9"/>
    <w:multiLevelType w:val="hybridMultilevel"/>
    <w:tmpl w:val="B666FF4C"/>
    <w:lvl w:ilvl="0" w:tplc="38A0A4B2">
      <w:numFmt w:val="bullet"/>
      <w:lvlText w:val="-"/>
      <w:lvlJc w:val="left"/>
      <w:pPr>
        <w:ind w:left="720" w:hanging="360"/>
      </w:pPr>
      <w:rPr>
        <w:rFonts w:ascii="Roboto" w:eastAsiaTheme="minorHAnsi" w:hAnsi="Robot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D7571F3"/>
    <w:multiLevelType w:val="multilevel"/>
    <w:tmpl w:val="E7427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F1F4190"/>
    <w:multiLevelType w:val="hybridMultilevel"/>
    <w:tmpl w:val="97D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D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0D003A"/>
    <w:multiLevelType w:val="hybridMultilevel"/>
    <w:tmpl w:val="D7821CD8"/>
    <w:lvl w:ilvl="0" w:tplc="6AEAF2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0BC"/>
    <w:multiLevelType w:val="multilevel"/>
    <w:tmpl w:val="9D9CF6D8"/>
    <w:lvl w:ilvl="0">
      <w:start w:val="3"/>
      <w:numFmt w:val="decimal"/>
      <w:lvlText w:val="%1-"/>
      <w:lvlJc w:val="left"/>
      <w:pPr>
        <w:ind w:left="732" w:hanging="732"/>
      </w:pPr>
      <w:rPr>
        <w:rFonts w:hint="default"/>
      </w:rPr>
    </w:lvl>
    <w:lvl w:ilvl="1">
      <w:start w:val="3"/>
      <w:numFmt w:val="decimal"/>
      <w:lvlText w:val="%1-%2-"/>
      <w:lvlJc w:val="left"/>
      <w:pPr>
        <w:ind w:left="1452" w:hanging="732"/>
      </w:pPr>
      <w:rPr>
        <w:rFonts w:hint="default"/>
      </w:rPr>
    </w:lvl>
    <w:lvl w:ilvl="2">
      <w:start w:val="1"/>
      <w:numFmt w:val="decimal"/>
      <w:lvlText w:val="%1-%2-%3."/>
      <w:lvlJc w:val="left"/>
      <w:pPr>
        <w:ind w:left="2172" w:hanging="73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B845D3E"/>
    <w:multiLevelType w:val="multilevel"/>
    <w:tmpl w:val="674AD98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BE6B8F"/>
    <w:multiLevelType w:val="hybridMultilevel"/>
    <w:tmpl w:val="63369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BD15C2F"/>
    <w:multiLevelType w:val="hybridMultilevel"/>
    <w:tmpl w:val="A8065F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20EDF"/>
    <w:multiLevelType w:val="hybridMultilevel"/>
    <w:tmpl w:val="D7E05628"/>
    <w:lvl w:ilvl="0" w:tplc="5214409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D2EF1"/>
    <w:multiLevelType w:val="multilevel"/>
    <w:tmpl w:val="0C88401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12"/>
  </w:num>
  <w:num w:numId="2">
    <w:abstractNumId w:val="15"/>
  </w:num>
  <w:num w:numId="3">
    <w:abstractNumId w:val="21"/>
  </w:num>
  <w:num w:numId="4">
    <w:abstractNumId w:val="17"/>
  </w:num>
  <w:num w:numId="5">
    <w:abstractNumId w:val="37"/>
  </w:num>
  <w:num w:numId="6">
    <w:abstractNumId w:val="32"/>
  </w:num>
  <w:num w:numId="7">
    <w:abstractNumId w:val="31"/>
  </w:num>
  <w:num w:numId="8">
    <w:abstractNumId w:val="11"/>
    <w:lvlOverride w:ilvl="0">
      <w:startOverride w:val="4"/>
    </w:lvlOverride>
    <w:lvlOverride w:ilvl="1">
      <w:startOverride w:val="2"/>
    </w:lvlOverride>
    <w:lvlOverride w:ilvl="2">
      <w:startOverride w:val="3"/>
    </w:lvlOverride>
  </w:num>
  <w:num w:numId="9">
    <w:abstractNumId w:val="7"/>
  </w:num>
  <w:num w:numId="10">
    <w:abstractNumId w:val="1"/>
  </w:num>
  <w:num w:numId="11">
    <w:abstractNumId w:val="41"/>
  </w:num>
  <w:num w:numId="12">
    <w:abstractNumId w:val="26"/>
  </w:num>
  <w:num w:numId="13">
    <w:abstractNumId w:val="28"/>
  </w:num>
  <w:num w:numId="14">
    <w:abstractNumId w:val="30"/>
  </w:num>
  <w:num w:numId="15">
    <w:abstractNumId w:val="34"/>
  </w:num>
  <w:num w:numId="16">
    <w:abstractNumId w:val="22"/>
  </w:num>
  <w:num w:numId="17">
    <w:abstractNumId w:val="38"/>
  </w:num>
  <w:num w:numId="18">
    <w:abstractNumId w:val="2"/>
  </w:num>
  <w:num w:numId="19">
    <w:abstractNumId w:val="11"/>
  </w:num>
  <w:num w:numId="20">
    <w:abstractNumId w:val="11"/>
    <w:lvlOverride w:ilvl="0">
      <w:startOverride w:val="1"/>
    </w:lvlOverride>
  </w:num>
  <w:num w:numId="21">
    <w:abstractNumId w:val="19"/>
  </w:num>
  <w:num w:numId="22">
    <w:abstractNumId w:val="5"/>
  </w:num>
  <w:num w:numId="23">
    <w:abstractNumId w:val="8"/>
  </w:num>
  <w:num w:numId="24">
    <w:abstractNumId w:val="39"/>
  </w:num>
  <w:num w:numId="25">
    <w:abstractNumId w:val="25"/>
  </w:num>
  <w:num w:numId="26">
    <w:abstractNumId w:val="0"/>
  </w:num>
  <w:num w:numId="27">
    <w:abstractNumId w:val="10"/>
  </w:num>
  <w:num w:numId="28">
    <w:abstractNumId w:val="14"/>
  </w:num>
  <w:num w:numId="29">
    <w:abstractNumId w:val="18"/>
  </w:num>
  <w:num w:numId="30">
    <w:abstractNumId w:val="3"/>
  </w:num>
  <w:num w:numId="31">
    <w:abstractNumId w:val="24"/>
  </w:num>
  <w:num w:numId="32">
    <w:abstractNumId w:val="29"/>
  </w:num>
  <w:num w:numId="33">
    <w:abstractNumId w:val="3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7"/>
  </w:num>
  <w:num w:numId="44">
    <w:abstractNumId w:val="9"/>
  </w:num>
  <w:num w:numId="45">
    <w:abstractNumId w:val="35"/>
  </w:num>
  <w:num w:numId="46">
    <w:abstractNumId w:val="40"/>
  </w:num>
  <w:num w:numId="47">
    <w:abstractNumId w:val="6"/>
  </w:num>
  <w:num w:numId="48">
    <w:abstractNumId w:val="36"/>
  </w:num>
  <w:num w:numId="49">
    <w:abstractNumId w:val="20"/>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1539"/>
    <w:rsid w:val="000027F0"/>
    <w:rsid w:val="0000368E"/>
    <w:rsid w:val="000052D4"/>
    <w:rsid w:val="00005CF4"/>
    <w:rsid w:val="00006377"/>
    <w:rsid w:val="000064E9"/>
    <w:rsid w:val="00010828"/>
    <w:rsid w:val="000121F8"/>
    <w:rsid w:val="000129F5"/>
    <w:rsid w:val="0001309D"/>
    <w:rsid w:val="00014680"/>
    <w:rsid w:val="000170AB"/>
    <w:rsid w:val="00017A2D"/>
    <w:rsid w:val="0002131C"/>
    <w:rsid w:val="000219AC"/>
    <w:rsid w:val="00022207"/>
    <w:rsid w:val="00022961"/>
    <w:rsid w:val="0002340E"/>
    <w:rsid w:val="00023D83"/>
    <w:rsid w:val="0002421D"/>
    <w:rsid w:val="000255E6"/>
    <w:rsid w:val="00025825"/>
    <w:rsid w:val="00025A00"/>
    <w:rsid w:val="00025AC1"/>
    <w:rsid w:val="00025D8F"/>
    <w:rsid w:val="00025F73"/>
    <w:rsid w:val="00026493"/>
    <w:rsid w:val="000272DC"/>
    <w:rsid w:val="000275DE"/>
    <w:rsid w:val="00030826"/>
    <w:rsid w:val="00030FCA"/>
    <w:rsid w:val="00031238"/>
    <w:rsid w:val="00031D24"/>
    <w:rsid w:val="00031F26"/>
    <w:rsid w:val="00032509"/>
    <w:rsid w:val="00033843"/>
    <w:rsid w:val="000350E9"/>
    <w:rsid w:val="00036795"/>
    <w:rsid w:val="00037235"/>
    <w:rsid w:val="00037873"/>
    <w:rsid w:val="00040783"/>
    <w:rsid w:val="00040D59"/>
    <w:rsid w:val="00041B6D"/>
    <w:rsid w:val="000428F5"/>
    <w:rsid w:val="00042C03"/>
    <w:rsid w:val="00042D98"/>
    <w:rsid w:val="00043F38"/>
    <w:rsid w:val="000454F5"/>
    <w:rsid w:val="00046CAE"/>
    <w:rsid w:val="00046FBE"/>
    <w:rsid w:val="00047099"/>
    <w:rsid w:val="00047B0C"/>
    <w:rsid w:val="00050858"/>
    <w:rsid w:val="00051A81"/>
    <w:rsid w:val="00054381"/>
    <w:rsid w:val="00054C36"/>
    <w:rsid w:val="00054F35"/>
    <w:rsid w:val="00056122"/>
    <w:rsid w:val="00056BB1"/>
    <w:rsid w:val="00056DCB"/>
    <w:rsid w:val="00060BCE"/>
    <w:rsid w:val="00060C1D"/>
    <w:rsid w:val="000612AC"/>
    <w:rsid w:val="000622AC"/>
    <w:rsid w:val="00062695"/>
    <w:rsid w:val="00063356"/>
    <w:rsid w:val="000649DC"/>
    <w:rsid w:val="00065E6A"/>
    <w:rsid w:val="000660D4"/>
    <w:rsid w:val="00066822"/>
    <w:rsid w:val="00066D46"/>
    <w:rsid w:val="00066F7F"/>
    <w:rsid w:val="000711E1"/>
    <w:rsid w:val="000720F9"/>
    <w:rsid w:val="00073708"/>
    <w:rsid w:val="00075414"/>
    <w:rsid w:val="00075576"/>
    <w:rsid w:val="000760C5"/>
    <w:rsid w:val="000768A4"/>
    <w:rsid w:val="0007764D"/>
    <w:rsid w:val="00077A49"/>
    <w:rsid w:val="00077C82"/>
    <w:rsid w:val="00081AB6"/>
    <w:rsid w:val="00081F6C"/>
    <w:rsid w:val="00081FD1"/>
    <w:rsid w:val="00082BBA"/>
    <w:rsid w:val="00084008"/>
    <w:rsid w:val="000847D6"/>
    <w:rsid w:val="000850AA"/>
    <w:rsid w:val="0008539E"/>
    <w:rsid w:val="00085773"/>
    <w:rsid w:val="00085C47"/>
    <w:rsid w:val="00085F74"/>
    <w:rsid w:val="00086D99"/>
    <w:rsid w:val="00087269"/>
    <w:rsid w:val="00087FB6"/>
    <w:rsid w:val="000901DD"/>
    <w:rsid w:val="0009085B"/>
    <w:rsid w:val="00091261"/>
    <w:rsid w:val="00092E35"/>
    <w:rsid w:val="00094270"/>
    <w:rsid w:val="00094F38"/>
    <w:rsid w:val="000A0CD4"/>
    <w:rsid w:val="000A1CE0"/>
    <w:rsid w:val="000A24CB"/>
    <w:rsid w:val="000A2B92"/>
    <w:rsid w:val="000A2D7D"/>
    <w:rsid w:val="000A2F87"/>
    <w:rsid w:val="000A2F9F"/>
    <w:rsid w:val="000A3071"/>
    <w:rsid w:val="000A3097"/>
    <w:rsid w:val="000A3244"/>
    <w:rsid w:val="000A3F82"/>
    <w:rsid w:val="000A493C"/>
    <w:rsid w:val="000A7155"/>
    <w:rsid w:val="000A7223"/>
    <w:rsid w:val="000A78C6"/>
    <w:rsid w:val="000A7FD3"/>
    <w:rsid w:val="000B2BD3"/>
    <w:rsid w:val="000B3947"/>
    <w:rsid w:val="000B5437"/>
    <w:rsid w:val="000B5446"/>
    <w:rsid w:val="000B5D92"/>
    <w:rsid w:val="000B7415"/>
    <w:rsid w:val="000B7A4F"/>
    <w:rsid w:val="000B7DD1"/>
    <w:rsid w:val="000C0789"/>
    <w:rsid w:val="000C086C"/>
    <w:rsid w:val="000C146B"/>
    <w:rsid w:val="000C1BE0"/>
    <w:rsid w:val="000C3B0C"/>
    <w:rsid w:val="000C402A"/>
    <w:rsid w:val="000C4344"/>
    <w:rsid w:val="000C54B5"/>
    <w:rsid w:val="000C6728"/>
    <w:rsid w:val="000C6C16"/>
    <w:rsid w:val="000C6D20"/>
    <w:rsid w:val="000D0517"/>
    <w:rsid w:val="000D06DC"/>
    <w:rsid w:val="000D0B3C"/>
    <w:rsid w:val="000D0BBE"/>
    <w:rsid w:val="000D1026"/>
    <w:rsid w:val="000D1B62"/>
    <w:rsid w:val="000D20DA"/>
    <w:rsid w:val="000D2448"/>
    <w:rsid w:val="000D4752"/>
    <w:rsid w:val="000D49B4"/>
    <w:rsid w:val="000D50A1"/>
    <w:rsid w:val="000D5923"/>
    <w:rsid w:val="000D7455"/>
    <w:rsid w:val="000D7FEA"/>
    <w:rsid w:val="000E0A13"/>
    <w:rsid w:val="000E0D14"/>
    <w:rsid w:val="000E1969"/>
    <w:rsid w:val="000E27CF"/>
    <w:rsid w:val="000E33E0"/>
    <w:rsid w:val="000E4B86"/>
    <w:rsid w:val="000E637D"/>
    <w:rsid w:val="000E6B6E"/>
    <w:rsid w:val="000E7762"/>
    <w:rsid w:val="000E7E6A"/>
    <w:rsid w:val="000F07D4"/>
    <w:rsid w:val="000F0AEB"/>
    <w:rsid w:val="000F0CFA"/>
    <w:rsid w:val="000F1619"/>
    <w:rsid w:val="000F31EA"/>
    <w:rsid w:val="000F3A45"/>
    <w:rsid w:val="000F3F42"/>
    <w:rsid w:val="000F63AB"/>
    <w:rsid w:val="000F6492"/>
    <w:rsid w:val="000F6A4F"/>
    <w:rsid w:val="000F6CDF"/>
    <w:rsid w:val="000F7319"/>
    <w:rsid w:val="000F77BD"/>
    <w:rsid w:val="001008FB"/>
    <w:rsid w:val="00102016"/>
    <w:rsid w:val="0010373A"/>
    <w:rsid w:val="00103B18"/>
    <w:rsid w:val="0010563A"/>
    <w:rsid w:val="001073FE"/>
    <w:rsid w:val="00107743"/>
    <w:rsid w:val="00107BDE"/>
    <w:rsid w:val="001106D0"/>
    <w:rsid w:val="00111DAD"/>
    <w:rsid w:val="00112647"/>
    <w:rsid w:val="00112F2F"/>
    <w:rsid w:val="00114D78"/>
    <w:rsid w:val="00115BF2"/>
    <w:rsid w:val="001205EA"/>
    <w:rsid w:val="0012214B"/>
    <w:rsid w:val="001236E3"/>
    <w:rsid w:val="001242F6"/>
    <w:rsid w:val="00124584"/>
    <w:rsid w:val="00125327"/>
    <w:rsid w:val="00125A03"/>
    <w:rsid w:val="0012737B"/>
    <w:rsid w:val="0013165D"/>
    <w:rsid w:val="00131C85"/>
    <w:rsid w:val="00131FEC"/>
    <w:rsid w:val="00132270"/>
    <w:rsid w:val="0013394F"/>
    <w:rsid w:val="001340BA"/>
    <w:rsid w:val="001341AD"/>
    <w:rsid w:val="0013705A"/>
    <w:rsid w:val="001401C6"/>
    <w:rsid w:val="001410F4"/>
    <w:rsid w:val="001413E6"/>
    <w:rsid w:val="00142027"/>
    <w:rsid w:val="001425A8"/>
    <w:rsid w:val="00143B90"/>
    <w:rsid w:val="00143E00"/>
    <w:rsid w:val="0014570C"/>
    <w:rsid w:val="00145A01"/>
    <w:rsid w:val="00146762"/>
    <w:rsid w:val="00146AD4"/>
    <w:rsid w:val="001471D6"/>
    <w:rsid w:val="00147636"/>
    <w:rsid w:val="00151A36"/>
    <w:rsid w:val="00152B15"/>
    <w:rsid w:val="00153027"/>
    <w:rsid w:val="00155DC1"/>
    <w:rsid w:val="00155EFD"/>
    <w:rsid w:val="00157BB6"/>
    <w:rsid w:val="00157CEE"/>
    <w:rsid w:val="00160113"/>
    <w:rsid w:val="001608FA"/>
    <w:rsid w:val="00160B38"/>
    <w:rsid w:val="00161E16"/>
    <w:rsid w:val="001635F8"/>
    <w:rsid w:val="00163BA2"/>
    <w:rsid w:val="00164DBB"/>
    <w:rsid w:val="00165F6C"/>
    <w:rsid w:val="00166367"/>
    <w:rsid w:val="00171832"/>
    <w:rsid w:val="00173A32"/>
    <w:rsid w:val="0017442E"/>
    <w:rsid w:val="001744B2"/>
    <w:rsid w:val="001757C7"/>
    <w:rsid w:val="001770D3"/>
    <w:rsid w:val="001802C6"/>
    <w:rsid w:val="001805D3"/>
    <w:rsid w:val="0018250B"/>
    <w:rsid w:val="001830C6"/>
    <w:rsid w:val="001840E6"/>
    <w:rsid w:val="00186359"/>
    <w:rsid w:val="001864AD"/>
    <w:rsid w:val="00186D8B"/>
    <w:rsid w:val="00187114"/>
    <w:rsid w:val="00187EFF"/>
    <w:rsid w:val="001917E0"/>
    <w:rsid w:val="00191AFE"/>
    <w:rsid w:val="00192E06"/>
    <w:rsid w:val="00196AE1"/>
    <w:rsid w:val="001971DA"/>
    <w:rsid w:val="001A03D8"/>
    <w:rsid w:val="001A0E03"/>
    <w:rsid w:val="001A2374"/>
    <w:rsid w:val="001A3461"/>
    <w:rsid w:val="001A5072"/>
    <w:rsid w:val="001A6C30"/>
    <w:rsid w:val="001A6F1F"/>
    <w:rsid w:val="001A7941"/>
    <w:rsid w:val="001B0590"/>
    <w:rsid w:val="001B2CF6"/>
    <w:rsid w:val="001B482A"/>
    <w:rsid w:val="001B495E"/>
    <w:rsid w:val="001B4A0D"/>
    <w:rsid w:val="001B5B61"/>
    <w:rsid w:val="001B5C4A"/>
    <w:rsid w:val="001B6007"/>
    <w:rsid w:val="001C0037"/>
    <w:rsid w:val="001C09DB"/>
    <w:rsid w:val="001C120F"/>
    <w:rsid w:val="001C2968"/>
    <w:rsid w:val="001C2CBA"/>
    <w:rsid w:val="001C3007"/>
    <w:rsid w:val="001C36B1"/>
    <w:rsid w:val="001C3A9F"/>
    <w:rsid w:val="001C4386"/>
    <w:rsid w:val="001C5594"/>
    <w:rsid w:val="001C6300"/>
    <w:rsid w:val="001C7155"/>
    <w:rsid w:val="001C7AED"/>
    <w:rsid w:val="001D47F8"/>
    <w:rsid w:val="001D4B85"/>
    <w:rsid w:val="001D4E0E"/>
    <w:rsid w:val="001D7B50"/>
    <w:rsid w:val="001E1730"/>
    <w:rsid w:val="001E2453"/>
    <w:rsid w:val="001E3C2A"/>
    <w:rsid w:val="001E3D1B"/>
    <w:rsid w:val="001E4FE5"/>
    <w:rsid w:val="001E55B6"/>
    <w:rsid w:val="001E7213"/>
    <w:rsid w:val="001F0538"/>
    <w:rsid w:val="001F142A"/>
    <w:rsid w:val="001F3B4D"/>
    <w:rsid w:val="001F4992"/>
    <w:rsid w:val="001F49EB"/>
    <w:rsid w:val="001F6379"/>
    <w:rsid w:val="001F695A"/>
    <w:rsid w:val="001F745B"/>
    <w:rsid w:val="00200710"/>
    <w:rsid w:val="00203C20"/>
    <w:rsid w:val="00203C5D"/>
    <w:rsid w:val="00204415"/>
    <w:rsid w:val="0020513E"/>
    <w:rsid w:val="002063A7"/>
    <w:rsid w:val="0020670A"/>
    <w:rsid w:val="002072CB"/>
    <w:rsid w:val="00207A6E"/>
    <w:rsid w:val="00207C86"/>
    <w:rsid w:val="00207DE1"/>
    <w:rsid w:val="002113DE"/>
    <w:rsid w:val="002118AC"/>
    <w:rsid w:val="0021248B"/>
    <w:rsid w:val="00213570"/>
    <w:rsid w:val="00214E0C"/>
    <w:rsid w:val="00216091"/>
    <w:rsid w:val="00216A54"/>
    <w:rsid w:val="00220EB6"/>
    <w:rsid w:val="002211FD"/>
    <w:rsid w:val="00221A13"/>
    <w:rsid w:val="002231E4"/>
    <w:rsid w:val="00224577"/>
    <w:rsid w:val="00224B92"/>
    <w:rsid w:val="002273BE"/>
    <w:rsid w:val="00227CB3"/>
    <w:rsid w:val="002315B3"/>
    <w:rsid w:val="00232D69"/>
    <w:rsid w:val="00233067"/>
    <w:rsid w:val="00233F7A"/>
    <w:rsid w:val="002350BC"/>
    <w:rsid w:val="002357E1"/>
    <w:rsid w:val="00235AF7"/>
    <w:rsid w:val="00235BF0"/>
    <w:rsid w:val="00237B11"/>
    <w:rsid w:val="00240413"/>
    <w:rsid w:val="00240F94"/>
    <w:rsid w:val="00243471"/>
    <w:rsid w:val="002442B8"/>
    <w:rsid w:val="002443FE"/>
    <w:rsid w:val="0024446B"/>
    <w:rsid w:val="002449AE"/>
    <w:rsid w:val="0024600F"/>
    <w:rsid w:val="00250D5A"/>
    <w:rsid w:val="00251FC9"/>
    <w:rsid w:val="002522A8"/>
    <w:rsid w:val="00252624"/>
    <w:rsid w:val="00252897"/>
    <w:rsid w:val="00252E20"/>
    <w:rsid w:val="00254BF7"/>
    <w:rsid w:val="00255221"/>
    <w:rsid w:val="00255E44"/>
    <w:rsid w:val="00255ED7"/>
    <w:rsid w:val="00257233"/>
    <w:rsid w:val="00257E65"/>
    <w:rsid w:val="002601F8"/>
    <w:rsid w:val="0026152A"/>
    <w:rsid w:val="002628E1"/>
    <w:rsid w:val="002629F8"/>
    <w:rsid w:val="00262C99"/>
    <w:rsid w:val="00263428"/>
    <w:rsid w:val="00263F0C"/>
    <w:rsid w:val="0026412A"/>
    <w:rsid w:val="00265064"/>
    <w:rsid w:val="002653C8"/>
    <w:rsid w:val="00265AC3"/>
    <w:rsid w:val="00265C15"/>
    <w:rsid w:val="0026634F"/>
    <w:rsid w:val="00267B34"/>
    <w:rsid w:val="00273526"/>
    <w:rsid w:val="0027513B"/>
    <w:rsid w:val="00275620"/>
    <w:rsid w:val="00275D31"/>
    <w:rsid w:val="00275ED0"/>
    <w:rsid w:val="002760C3"/>
    <w:rsid w:val="0027622A"/>
    <w:rsid w:val="0027680D"/>
    <w:rsid w:val="00276E98"/>
    <w:rsid w:val="002776A4"/>
    <w:rsid w:val="00280A84"/>
    <w:rsid w:val="00281F17"/>
    <w:rsid w:val="00282FBB"/>
    <w:rsid w:val="00283239"/>
    <w:rsid w:val="00283739"/>
    <w:rsid w:val="0028390E"/>
    <w:rsid w:val="00283B09"/>
    <w:rsid w:val="00284C31"/>
    <w:rsid w:val="002851E0"/>
    <w:rsid w:val="00285B7A"/>
    <w:rsid w:val="00285ECF"/>
    <w:rsid w:val="002879FB"/>
    <w:rsid w:val="0029039D"/>
    <w:rsid w:val="00290670"/>
    <w:rsid w:val="00290E60"/>
    <w:rsid w:val="00291078"/>
    <w:rsid w:val="002910A4"/>
    <w:rsid w:val="0029270E"/>
    <w:rsid w:val="00292B66"/>
    <w:rsid w:val="00292F67"/>
    <w:rsid w:val="00293213"/>
    <w:rsid w:val="002935FE"/>
    <w:rsid w:val="00295402"/>
    <w:rsid w:val="002954BB"/>
    <w:rsid w:val="002968CC"/>
    <w:rsid w:val="00296A46"/>
    <w:rsid w:val="002A1A50"/>
    <w:rsid w:val="002A1AF2"/>
    <w:rsid w:val="002A23AC"/>
    <w:rsid w:val="002A2FEB"/>
    <w:rsid w:val="002A4192"/>
    <w:rsid w:val="002A43C5"/>
    <w:rsid w:val="002A5B2E"/>
    <w:rsid w:val="002A749E"/>
    <w:rsid w:val="002A7911"/>
    <w:rsid w:val="002A7EB8"/>
    <w:rsid w:val="002B0942"/>
    <w:rsid w:val="002B0F8B"/>
    <w:rsid w:val="002B13FD"/>
    <w:rsid w:val="002B19AE"/>
    <w:rsid w:val="002B2968"/>
    <w:rsid w:val="002B3FC9"/>
    <w:rsid w:val="002B4839"/>
    <w:rsid w:val="002B6553"/>
    <w:rsid w:val="002B6BDE"/>
    <w:rsid w:val="002B6FB2"/>
    <w:rsid w:val="002C0089"/>
    <w:rsid w:val="002C0AA7"/>
    <w:rsid w:val="002C0B8C"/>
    <w:rsid w:val="002C28B5"/>
    <w:rsid w:val="002C2D11"/>
    <w:rsid w:val="002C36C5"/>
    <w:rsid w:val="002C48A7"/>
    <w:rsid w:val="002C4B04"/>
    <w:rsid w:val="002C4BDB"/>
    <w:rsid w:val="002D17FC"/>
    <w:rsid w:val="002D1AE9"/>
    <w:rsid w:val="002D355B"/>
    <w:rsid w:val="002D3D6A"/>
    <w:rsid w:val="002D5585"/>
    <w:rsid w:val="002D6B13"/>
    <w:rsid w:val="002D6B53"/>
    <w:rsid w:val="002D7249"/>
    <w:rsid w:val="002E0627"/>
    <w:rsid w:val="002E1035"/>
    <w:rsid w:val="002E119B"/>
    <w:rsid w:val="002E19A9"/>
    <w:rsid w:val="002E22CF"/>
    <w:rsid w:val="002E271F"/>
    <w:rsid w:val="002E3198"/>
    <w:rsid w:val="002E3E50"/>
    <w:rsid w:val="002E465A"/>
    <w:rsid w:val="002E62B3"/>
    <w:rsid w:val="002E7402"/>
    <w:rsid w:val="002F04D2"/>
    <w:rsid w:val="002F15BB"/>
    <w:rsid w:val="002F3178"/>
    <w:rsid w:val="002F3A94"/>
    <w:rsid w:val="002F484C"/>
    <w:rsid w:val="002F4C9B"/>
    <w:rsid w:val="002F572F"/>
    <w:rsid w:val="002F6F22"/>
    <w:rsid w:val="002F775B"/>
    <w:rsid w:val="003014AE"/>
    <w:rsid w:val="00302889"/>
    <w:rsid w:val="00303B49"/>
    <w:rsid w:val="00304445"/>
    <w:rsid w:val="00305C3A"/>
    <w:rsid w:val="00305D62"/>
    <w:rsid w:val="00306133"/>
    <w:rsid w:val="00306DC5"/>
    <w:rsid w:val="00310BC6"/>
    <w:rsid w:val="00310FA1"/>
    <w:rsid w:val="00311F35"/>
    <w:rsid w:val="00312419"/>
    <w:rsid w:val="00313F55"/>
    <w:rsid w:val="00313F5C"/>
    <w:rsid w:val="003142EE"/>
    <w:rsid w:val="00314941"/>
    <w:rsid w:val="00314C2A"/>
    <w:rsid w:val="00315C0F"/>
    <w:rsid w:val="00316740"/>
    <w:rsid w:val="00316983"/>
    <w:rsid w:val="00317FA7"/>
    <w:rsid w:val="003210FF"/>
    <w:rsid w:val="00321429"/>
    <w:rsid w:val="0032237F"/>
    <w:rsid w:val="0032489D"/>
    <w:rsid w:val="00324924"/>
    <w:rsid w:val="00324CB9"/>
    <w:rsid w:val="003254D7"/>
    <w:rsid w:val="00325DE3"/>
    <w:rsid w:val="00327872"/>
    <w:rsid w:val="00327DDD"/>
    <w:rsid w:val="00327DE1"/>
    <w:rsid w:val="00330B4F"/>
    <w:rsid w:val="00330D2D"/>
    <w:rsid w:val="00330F27"/>
    <w:rsid w:val="00331C0D"/>
    <w:rsid w:val="0033269D"/>
    <w:rsid w:val="00332B83"/>
    <w:rsid w:val="00332D15"/>
    <w:rsid w:val="00334530"/>
    <w:rsid w:val="00334C6E"/>
    <w:rsid w:val="00335D86"/>
    <w:rsid w:val="00336766"/>
    <w:rsid w:val="00337AC0"/>
    <w:rsid w:val="00337AC2"/>
    <w:rsid w:val="003400BF"/>
    <w:rsid w:val="00340B08"/>
    <w:rsid w:val="003443D4"/>
    <w:rsid w:val="00344D0C"/>
    <w:rsid w:val="00346EA5"/>
    <w:rsid w:val="00347A27"/>
    <w:rsid w:val="00347E73"/>
    <w:rsid w:val="003502D1"/>
    <w:rsid w:val="003507D9"/>
    <w:rsid w:val="00351092"/>
    <w:rsid w:val="00351A62"/>
    <w:rsid w:val="0035272B"/>
    <w:rsid w:val="00353536"/>
    <w:rsid w:val="00354F1B"/>
    <w:rsid w:val="003558E0"/>
    <w:rsid w:val="00355FAA"/>
    <w:rsid w:val="00356ED3"/>
    <w:rsid w:val="00357199"/>
    <w:rsid w:val="0036024F"/>
    <w:rsid w:val="003618D6"/>
    <w:rsid w:val="003636E1"/>
    <w:rsid w:val="00365429"/>
    <w:rsid w:val="00367608"/>
    <w:rsid w:val="003729B7"/>
    <w:rsid w:val="00372D81"/>
    <w:rsid w:val="00373AFB"/>
    <w:rsid w:val="0037634A"/>
    <w:rsid w:val="0038122B"/>
    <w:rsid w:val="00381BA1"/>
    <w:rsid w:val="0038228A"/>
    <w:rsid w:val="003822C0"/>
    <w:rsid w:val="00382AB0"/>
    <w:rsid w:val="003831A3"/>
    <w:rsid w:val="00384170"/>
    <w:rsid w:val="00384A48"/>
    <w:rsid w:val="0038506B"/>
    <w:rsid w:val="00386AEF"/>
    <w:rsid w:val="0039075E"/>
    <w:rsid w:val="003913CE"/>
    <w:rsid w:val="003925D7"/>
    <w:rsid w:val="00392972"/>
    <w:rsid w:val="00393456"/>
    <w:rsid w:val="00393A22"/>
    <w:rsid w:val="003942BF"/>
    <w:rsid w:val="003A065D"/>
    <w:rsid w:val="003A2A86"/>
    <w:rsid w:val="003A3225"/>
    <w:rsid w:val="003A322F"/>
    <w:rsid w:val="003A39ED"/>
    <w:rsid w:val="003A6936"/>
    <w:rsid w:val="003B0946"/>
    <w:rsid w:val="003B0F2B"/>
    <w:rsid w:val="003B10B9"/>
    <w:rsid w:val="003B131A"/>
    <w:rsid w:val="003B17A4"/>
    <w:rsid w:val="003B182E"/>
    <w:rsid w:val="003B2485"/>
    <w:rsid w:val="003B2E87"/>
    <w:rsid w:val="003B3970"/>
    <w:rsid w:val="003B3FD4"/>
    <w:rsid w:val="003B4AD9"/>
    <w:rsid w:val="003B505D"/>
    <w:rsid w:val="003B53D4"/>
    <w:rsid w:val="003B5BA1"/>
    <w:rsid w:val="003B6C1D"/>
    <w:rsid w:val="003C113F"/>
    <w:rsid w:val="003C3CF4"/>
    <w:rsid w:val="003C3E4D"/>
    <w:rsid w:val="003C5785"/>
    <w:rsid w:val="003C5D3F"/>
    <w:rsid w:val="003C79D4"/>
    <w:rsid w:val="003D243C"/>
    <w:rsid w:val="003D30B8"/>
    <w:rsid w:val="003D3637"/>
    <w:rsid w:val="003D4639"/>
    <w:rsid w:val="003D55EF"/>
    <w:rsid w:val="003D688D"/>
    <w:rsid w:val="003E0FBE"/>
    <w:rsid w:val="003E23DB"/>
    <w:rsid w:val="003E2BD9"/>
    <w:rsid w:val="003E2DAE"/>
    <w:rsid w:val="003E45A9"/>
    <w:rsid w:val="003E5F30"/>
    <w:rsid w:val="003F0407"/>
    <w:rsid w:val="003F36A8"/>
    <w:rsid w:val="003F4BD5"/>
    <w:rsid w:val="003F4C83"/>
    <w:rsid w:val="003F687B"/>
    <w:rsid w:val="003F6CB3"/>
    <w:rsid w:val="003F6E44"/>
    <w:rsid w:val="00400D70"/>
    <w:rsid w:val="00400E62"/>
    <w:rsid w:val="00402F9A"/>
    <w:rsid w:val="0040370F"/>
    <w:rsid w:val="00404299"/>
    <w:rsid w:val="0040583C"/>
    <w:rsid w:val="0040653C"/>
    <w:rsid w:val="00406BC6"/>
    <w:rsid w:val="004101A6"/>
    <w:rsid w:val="0041034C"/>
    <w:rsid w:val="00412F15"/>
    <w:rsid w:val="004144CF"/>
    <w:rsid w:val="00414A70"/>
    <w:rsid w:val="00414B25"/>
    <w:rsid w:val="00414C9C"/>
    <w:rsid w:val="00414CE9"/>
    <w:rsid w:val="00414DFA"/>
    <w:rsid w:val="004155DA"/>
    <w:rsid w:val="00421E8E"/>
    <w:rsid w:val="00424065"/>
    <w:rsid w:val="004250D3"/>
    <w:rsid w:val="00425534"/>
    <w:rsid w:val="00425801"/>
    <w:rsid w:val="00425A8D"/>
    <w:rsid w:val="00426617"/>
    <w:rsid w:val="004266CC"/>
    <w:rsid w:val="00427179"/>
    <w:rsid w:val="004276EF"/>
    <w:rsid w:val="00431A42"/>
    <w:rsid w:val="00432707"/>
    <w:rsid w:val="0043327F"/>
    <w:rsid w:val="00433B6F"/>
    <w:rsid w:val="004360FC"/>
    <w:rsid w:val="00436128"/>
    <w:rsid w:val="00436625"/>
    <w:rsid w:val="00436E99"/>
    <w:rsid w:val="00437636"/>
    <w:rsid w:val="00437902"/>
    <w:rsid w:val="0044190C"/>
    <w:rsid w:val="00441A3B"/>
    <w:rsid w:val="00443D2A"/>
    <w:rsid w:val="00444020"/>
    <w:rsid w:val="0044424E"/>
    <w:rsid w:val="00445164"/>
    <w:rsid w:val="00445431"/>
    <w:rsid w:val="00446BEE"/>
    <w:rsid w:val="00446D07"/>
    <w:rsid w:val="00450759"/>
    <w:rsid w:val="00451126"/>
    <w:rsid w:val="00451CA3"/>
    <w:rsid w:val="00452FCF"/>
    <w:rsid w:val="00453E04"/>
    <w:rsid w:val="00457843"/>
    <w:rsid w:val="004608AE"/>
    <w:rsid w:val="0046284B"/>
    <w:rsid w:val="00462BA2"/>
    <w:rsid w:val="00464931"/>
    <w:rsid w:val="00464CE7"/>
    <w:rsid w:val="00465F03"/>
    <w:rsid w:val="00466864"/>
    <w:rsid w:val="00466C1E"/>
    <w:rsid w:val="004673E1"/>
    <w:rsid w:val="00467A12"/>
    <w:rsid w:val="0047101F"/>
    <w:rsid w:val="004722B7"/>
    <w:rsid w:val="004723EF"/>
    <w:rsid w:val="004745EE"/>
    <w:rsid w:val="0047559D"/>
    <w:rsid w:val="00475E0D"/>
    <w:rsid w:val="00476259"/>
    <w:rsid w:val="0047644C"/>
    <w:rsid w:val="00480F82"/>
    <w:rsid w:val="004823FF"/>
    <w:rsid w:val="004827E7"/>
    <w:rsid w:val="00482CAA"/>
    <w:rsid w:val="00483052"/>
    <w:rsid w:val="004831A7"/>
    <w:rsid w:val="00483A6B"/>
    <w:rsid w:val="00484061"/>
    <w:rsid w:val="00485A20"/>
    <w:rsid w:val="00486BEC"/>
    <w:rsid w:val="00487646"/>
    <w:rsid w:val="00490CE3"/>
    <w:rsid w:val="00491E89"/>
    <w:rsid w:val="0049205F"/>
    <w:rsid w:val="00492E7F"/>
    <w:rsid w:val="00493779"/>
    <w:rsid w:val="00493F09"/>
    <w:rsid w:val="004966A2"/>
    <w:rsid w:val="00496EF1"/>
    <w:rsid w:val="004972EB"/>
    <w:rsid w:val="004976D6"/>
    <w:rsid w:val="004A308E"/>
    <w:rsid w:val="004A686C"/>
    <w:rsid w:val="004A6972"/>
    <w:rsid w:val="004A6ADA"/>
    <w:rsid w:val="004A7D34"/>
    <w:rsid w:val="004B0E58"/>
    <w:rsid w:val="004B1197"/>
    <w:rsid w:val="004B1555"/>
    <w:rsid w:val="004B19B8"/>
    <w:rsid w:val="004B2868"/>
    <w:rsid w:val="004B2AE7"/>
    <w:rsid w:val="004B2DB1"/>
    <w:rsid w:val="004B2F91"/>
    <w:rsid w:val="004B312D"/>
    <w:rsid w:val="004B4050"/>
    <w:rsid w:val="004B4309"/>
    <w:rsid w:val="004B4F4D"/>
    <w:rsid w:val="004B597A"/>
    <w:rsid w:val="004B6E33"/>
    <w:rsid w:val="004C0EE3"/>
    <w:rsid w:val="004C23BE"/>
    <w:rsid w:val="004C3517"/>
    <w:rsid w:val="004C439B"/>
    <w:rsid w:val="004C6760"/>
    <w:rsid w:val="004C6F46"/>
    <w:rsid w:val="004C7E10"/>
    <w:rsid w:val="004D02B8"/>
    <w:rsid w:val="004D1A67"/>
    <w:rsid w:val="004D2A68"/>
    <w:rsid w:val="004D2BF2"/>
    <w:rsid w:val="004D3ABA"/>
    <w:rsid w:val="004D4259"/>
    <w:rsid w:val="004D4329"/>
    <w:rsid w:val="004D4BFD"/>
    <w:rsid w:val="004D50B3"/>
    <w:rsid w:val="004D6971"/>
    <w:rsid w:val="004D6F63"/>
    <w:rsid w:val="004D7245"/>
    <w:rsid w:val="004E0681"/>
    <w:rsid w:val="004E1FF3"/>
    <w:rsid w:val="004E25DE"/>
    <w:rsid w:val="004E41B6"/>
    <w:rsid w:val="004E4C35"/>
    <w:rsid w:val="004E5304"/>
    <w:rsid w:val="004E700F"/>
    <w:rsid w:val="004F07E0"/>
    <w:rsid w:val="004F1116"/>
    <w:rsid w:val="004F1E53"/>
    <w:rsid w:val="004F201C"/>
    <w:rsid w:val="004F2BC3"/>
    <w:rsid w:val="004F2DCA"/>
    <w:rsid w:val="004F2E78"/>
    <w:rsid w:val="004F47D3"/>
    <w:rsid w:val="004F4FEB"/>
    <w:rsid w:val="004F5867"/>
    <w:rsid w:val="004F5CA6"/>
    <w:rsid w:val="004F5DEF"/>
    <w:rsid w:val="004F5F5E"/>
    <w:rsid w:val="004F749F"/>
    <w:rsid w:val="004F7593"/>
    <w:rsid w:val="00500530"/>
    <w:rsid w:val="005032C9"/>
    <w:rsid w:val="005043E1"/>
    <w:rsid w:val="00505442"/>
    <w:rsid w:val="00506B30"/>
    <w:rsid w:val="00507701"/>
    <w:rsid w:val="00510341"/>
    <w:rsid w:val="00510820"/>
    <w:rsid w:val="00511073"/>
    <w:rsid w:val="00511B43"/>
    <w:rsid w:val="0051231F"/>
    <w:rsid w:val="00513BAE"/>
    <w:rsid w:val="00515E0B"/>
    <w:rsid w:val="00516C26"/>
    <w:rsid w:val="00516F41"/>
    <w:rsid w:val="0051719E"/>
    <w:rsid w:val="0052056B"/>
    <w:rsid w:val="00521EFF"/>
    <w:rsid w:val="00522DFE"/>
    <w:rsid w:val="00522E0C"/>
    <w:rsid w:val="00523F66"/>
    <w:rsid w:val="00524664"/>
    <w:rsid w:val="00526178"/>
    <w:rsid w:val="00532EB5"/>
    <w:rsid w:val="0053541C"/>
    <w:rsid w:val="005377AC"/>
    <w:rsid w:val="00537B37"/>
    <w:rsid w:val="00541D01"/>
    <w:rsid w:val="00542250"/>
    <w:rsid w:val="00542484"/>
    <w:rsid w:val="00543A74"/>
    <w:rsid w:val="005440A6"/>
    <w:rsid w:val="005452A1"/>
    <w:rsid w:val="00546056"/>
    <w:rsid w:val="005504B7"/>
    <w:rsid w:val="00550573"/>
    <w:rsid w:val="0055093D"/>
    <w:rsid w:val="00551055"/>
    <w:rsid w:val="005513BF"/>
    <w:rsid w:val="005524B1"/>
    <w:rsid w:val="00553105"/>
    <w:rsid w:val="005536F4"/>
    <w:rsid w:val="00553EB4"/>
    <w:rsid w:val="005600EE"/>
    <w:rsid w:val="0056067D"/>
    <w:rsid w:val="00562C83"/>
    <w:rsid w:val="00563211"/>
    <w:rsid w:val="00565A4B"/>
    <w:rsid w:val="00565F8D"/>
    <w:rsid w:val="005668DD"/>
    <w:rsid w:val="00572409"/>
    <w:rsid w:val="005725AB"/>
    <w:rsid w:val="005732ED"/>
    <w:rsid w:val="005753E9"/>
    <w:rsid w:val="005776CC"/>
    <w:rsid w:val="00577AA7"/>
    <w:rsid w:val="00580A01"/>
    <w:rsid w:val="00581449"/>
    <w:rsid w:val="0058191F"/>
    <w:rsid w:val="00581AC5"/>
    <w:rsid w:val="0058223D"/>
    <w:rsid w:val="00583471"/>
    <w:rsid w:val="0058515A"/>
    <w:rsid w:val="005853D9"/>
    <w:rsid w:val="005856D1"/>
    <w:rsid w:val="00585ED7"/>
    <w:rsid w:val="005863F0"/>
    <w:rsid w:val="00586872"/>
    <w:rsid w:val="00586D3B"/>
    <w:rsid w:val="005870BE"/>
    <w:rsid w:val="00587A69"/>
    <w:rsid w:val="00587B7B"/>
    <w:rsid w:val="00591C52"/>
    <w:rsid w:val="00592968"/>
    <w:rsid w:val="00592D93"/>
    <w:rsid w:val="00592EF2"/>
    <w:rsid w:val="00593284"/>
    <w:rsid w:val="0059340A"/>
    <w:rsid w:val="00595359"/>
    <w:rsid w:val="005955D2"/>
    <w:rsid w:val="0059671C"/>
    <w:rsid w:val="005A0307"/>
    <w:rsid w:val="005A0888"/>
    <w:rsid w:val="005A1101"/>
    <w:rsid w:val="005A2F6E"/>
    <w:rsid w:val="005A365B"/>
    <w:rsid w:val="005A4284"/>
    <w:rsid w:val="005A53D5"/>
    <w:rsid w:val="005A73B5"/>
    <w:rsid w:val="005B0329"/>
    <w:rsid w:val="005B0FA9"/>
    <w:rsid w:val="005B23DE"/>
    <w:rsid w:val="005B2688"/>
    <w:rsid w:val="005B4A0D"/>
    <w:rsid w:val="005B5613"/>
    <w:rsid w:val="005B5A12"/>
    <w:rsid w:val="005B6427"/>
    <w:rsid w:val="005B6FDB"/>
    <w:rsid w:val="005B78E8"/>
    <w:rsid w:val="005C07C9"/>
    <w:rsid w:val="005C23FE"/>
    <w:rsid w:val="005C430F"/>
    <w:rsid w:val="005C5D13"/>
    <w:rsid w:val="005C5DED"/>
    <w:rsid w:val="005C7045"/>
    <w:rsid w:val="005D0539"/>
    <w:rsid w:val="005D099C"/>
    <w:rsid w:val="005D11DB"/>
    <w:rsid w:val="005D139C"/>
    <w:rsid w:val="005D2FE4"/>
    <w:rsid w:val="005D6A29"/>
    <w:rsid w:val="005E1044"/>
    <w:rsid w:val="005E115D"/>
    <w:rsid w:val="005E16C3"/>
    <w:rsid w:val="005E3A23"/>
    <w:rsid w:val="005E3F64"/>
    <w:rsid w:val="005E5A2B"/>
    <w:rsid w:val="005E5DFB"/>
    <w:rsid w:val="005E681F"/>
    <w:rsid w:val="005E6C5F"/>
    <w:rsid w:val="005E6E91"/>
    <w:rsid w:val="005E6FA4"/>
    <w:rsid w:val="005E78BB"/>
    <w:rsid w:val="005F0A6B"/>
    <w:rsid w:val="005F2D1B"/>
    <w:rsid w:val="005F4C74"/>
    <w:rsid w:val="005F6710"/>
    <w:rsid w:val="0060058B"/>
    <w:rsid w:val="006010B4"/>
    <w:rsid w:val="006020F3"/>
    <w:rsid w:val="00602AEB"/>
    <w:rsid w:val="0060449C"/>
    <w:rsid w:val="00605B42"/>
    <w:rsid w:val="00606A80"/>
    <w:rsid w:val="00606D27"/>
    <w:rsid w:val="00607D5F"/>
    <w:rsid w:val="00607DB5"/>
    <w:rsid w:val="00611CEA"/>
    <w:rsid w:val="00612D1E"/>
    <w:rsid w:val="0061302A"/>
    <w:rsid w:val="00614675"/>
    <w:rsid w:val="006148DB"/>
    <w:rsid w:val="00614D35"/>
    <w:rsid w:val="00617317"/>
    <w:rsid w:val="006179EE"/>
    <w:rsid w:val="00617F8E"/>
    <w:rsid w:val="00620001"/>
    <w:rsid w:val="0062084E"/>
    <w:rsid w:val="00620DA5"/>
    <w:rsid w:val="00622664"/>
    <w:rsid w:val="006227B5"/>
    <w:rsid w:val="0062307F"/>
    <w:rsid w:val="006233B5"/>
    <w:rsid w:val="00623488"/>
    <w:rsid w:val="006260D5"/>
    <w:rsid w:val="00632680"/>
    <w:rsid w:val="00632B34"/>
    <w:rsid w:val="00633492"/>
    <w:rsid w:val="00633BA6"/>
    <w:rsid w:val="00634FFD"/>
    <w:rsid w:val="00635259"/>
    <w:rsid w:val="006357D1"/>
    <w:rsid w:val="00635D14"/>
    <w:rsid w:val="006360A5"/>
    <w:rsid w:val="006372C8"/>
    <w:rsid w:val="00637C49"/>
    <w:rsid w:val="00643B9D"/>
    <w:rsid w:val="00643C31"/>
    <w:rsid w:val="00644DB3"/>
    <w:rsid w:val="00644F66"/>
    <w:rsid w:val="00645A13"/>
    <w:rsid w:val="00645DEF"/>
    <w:rsid w:val="006472BA"/>
    <w:rsid w:val="0064760B"/>
    <w:rsid w:val="006477BC"/>
    <w:rsid w:val="006500F1"/>
    <w:rsid w:val="006507F2"/>
    <w:rsid w:val="00650B35"/>
    <w:rsid w:val="006522C6"/>
    <w:rsid w:val="00653622"/>
    <w:rsid w:val="006539F2"/>
    <w:rsid w:val="00653DB6"/>
    <w:rsid w:val="006549FD"/>
    <w:rsid w:val="00656F9D"/>
    <w:rsid w:val="0065727D"/>
    <w:rsid w:val="00660453"/>
    <w:rsid w:val="0066114C"/>
    <w:rsid w:val="00661AE3"/>
    <w:rsid w:val="00665757"/>
    <w:rsid w:val="00666461"/>
    <w:rsid w:val="006666BD"/>
    <w:rsid w:val="006702CD"/>
    <w:rsid w:val="00672FD1"/>
    <w:rsid w:val="00674706"/>
    <w:rsid w:val="006762DF"/>
    <w:rsid w:val="006765CD"/>
    <w:rsid w:val="00680507"/>
    <w:rsid w:val="00680539"/>
    <w:rsid w:val="00682306"/>
    <w:rsid w:val="00683E80"/>
    <w:rsid w:val="00684040"/>
    <w:rsid w:val="00686AA3"/>
    <w:rsid w:val="00690847"/>
    <w:rsid w:val="0069176E"/>
    <w:rsid w:val="006917E6"/>
    <w:rsid w:val="006925E8"/>
    <w:rsid w:val="0069446F"/>
    <w:rsid w:val="00694F46"/>
    <w:rsid w:val="00695607"/>
    <w:rsid w:val="00696A95"/>
    <w:rsid w:val="006A11AE"/>
    <w:rsid w:val="006A12E5"/>
    <w:rsid w:val="006A1B8F"/>
    <w:rsid w:val="006A1F39"/>
    <w:rsid w:val="006A4003"/>
    <w:rsid w:val="006A4992"/>
    <w:rsid w:val="006B074E"/>
    <w:rsid w:val="006B171A"/>
    <w:rsid w:val="006B242F"/>
    <w:rsid w:val="006B2BD5"/>
    <w:rsid w:val="006B3003"/>
    <w:rsid w:val="006B454B"/>
    <w:rsid w:val="006B4E36"/>
    <w:rsid w:val="006B55F8"/>
    <w:rsid w:val="006B5BA8"/>
    <w:rsid w:val="006B6C47"/>
    <w:rsid w:val="006B7615"/>
    <w:rsid w:val="006C1836"/>
    <w:rsid w:val="006C1D31"/>
    <w:rsid w:val="006C232F"/>
    <w:rsid w:val="006C257B"/>
    <w:rsid w:val="006C258D"/>
    <w:rsid w:val="006C464A"/>
    <w:rsid w:val="006D0E3D"/>
    <w:rsid w:val="006D15CE"/>
    <w:rsid w:val="006D1A99"/>
    <w:rsid w:val="006D25C0"/>
    <w:rsid w:val="006D2D06"/>
    <w:rsid w:val="006D31C0"/>
    <w:rsid w:val="006D5658"/>
    <w:rsid w:val="006D59F3"/>
    <w:rsid w:val="006D5BCC"/>
    <w:rsid w:val="006D6983"/>
    <w:rsid w:val="006E02A8"/>
    <w:rsid w:val="006E1741"/>
    <w:rsid w:val="006E2B04"/>
    <w:rsid w:val="006E405B"/>
    <w:rsid w:val="006E4E17"/>
    <w:rsid w:val="006E6672"/>
    <w:rsid w:val="006E7B3F"/>
    <w:rsid w:val="006F0310"/>
    <w:rsid w:val="006F0DFF"/>
    <w:rsid w:val="006F1CD9"/>
    <w:rsid w:val="006F284C"/>
    <w:rsid w:val="006F2CFD"/>
    <w:rsid w:val="006F6513"/>
    <w:rsid w:val="006F675B"/>
    <w:rsid w:val="006F6C99"/>
    <w:rsid w:val="006F7227"/>
    <w:rsid w:val="006F7821"/>
    <w:rsid w:val="007000BD"/>
    <w:rsid w:val="0070136C"/>
    <w:rsid w:val="0070185D"/>
    <w:rsid w:val="00702366"/>
    <w:rsid w:val="00705036"/>
    <w:rsid w:val="00707A62"/>
    <w:rsid w:val="00707CD3"/>
    <w:rsid w:val="00710070"/>
    <w:rsid w:val="0071024D"/>
    <w:rsid w:val="00710A76"/>
    <w:rsid w:val="00713ABA"/>
    <w:rsid w:val="00714417"/>
    <w:rsid w:val="0071550B"/>
    <w:rsid w:val="00715721"/>
    <w:rsid w:val="007157C9"/>
    <w:rsid w:val="007163BC"/>
    <w:rsid w:val="00716751"/>
    <w:rsid w:val="00716AA6"/>
    <w:rsid w:val="00720030"/>
    <w:rsid w:val="00720927"/>
    <w:rsid w:val="007212E9"/>
    <w:rsid w:val="00722813"/>
    <w:rsid w:val="0072323B"/>
    <w:rsid w:val="00723543"/>
    <w:rsid w:val="00723FCC"/>
    <w:rsid w:val="00725850"/>
    <w:rsid w:val="00727297"/>
    <w:rsid w:val="007276BD"/>
    <w:rsid w:val="007300BA"/>
    <w:rsid w:val="00730AE3"/>
    <w:rsid w:val="00731A55"/>
    <w:rsid w:val="00732620"/>
    <w:rsid w:val="00732EE6"/>
    <w:rsid w:val="00733D73"/>
    <w:rsid w:val="007350AD"/>
    <w:rsid w:val="00736A31"/>
    <w:rsid w:val="00736AEC"/>
    <w:rsid w:val="00736BC2"/>
    <w:rsid w:val="00736FA3"/>
    <w:rsid w:val="00737AAF"/>
    <w:rsid w:val="00737AC4"/>
    <w:rsid w:val="00740865"/>
    <w:rsid w:val="007415FF"/>
    <w:rsid w:val="00741A62"/>
    <w:rsid w:val="00742491"/>
    <w:rsid w:val="007435AF"/>
    <w:rsid w:val="007438D9"/>
    <w:rsid w:val="00745314"/>
    <w:rsid w:val="00746010"/>
    <w:rsid w:val="00746884"/>
    <w:rsid w:val="00746AD1"/>
    <w:rsid w:val="00746E89"/>
    <w:rsid w:val="00747801"/>
    <w:rsid w:val="00751C89"/>
    <w:rsid w:val="007524DE"/>
    <w:rsid w:val="00752C01"/>
    <w:rsid w:val="00753322"/>
    <w:rsid w:val="00753BDB"/>
    <w:rsid w:val="007552D1"/>
    <w:rsid w:val="00756A81"/>
    <w:rsid w:val="0075740B"/>
    <w:rsid w:val="00757ACD"/>
    <w:rsid w:val="00757B65"/>
    <w:rsid w:val="00760350"/>
    <w:rsid w:val="00761077"/>
    <w:rsid w:val="00761AC3"/>
    <w:rsid w:val="00762593"/>
    <w:rsid w:val="00766363"/>
    <w:rsid w:val="00766641"/>
    <w:rsid w:val="0076683B"/>
    <w:rsid w:val="00766849"/>
    <w:rsid w:val="0077125F"/>
    <w:rsid w:val="00771DAC"/>
    <w:rsid w:val="00774363"/>
    <w:rsid w:val="0077503A"/>
    <w:rsid w:val="00775238"/>
    <w:rsid w:val="0077583F"/>
    <w:rsid w:val="0077655E"/>
    <w:rsid w:val="00777978"/>
    <w:rsid w:val="00777F35"/>
    <w:rsid w:val="007808DA"/>
    <w:rsid w:val="00782CCA"/>
    <w:rsid w:val="00782FD8"/>
    <w:rsid w:val="00783473"/>
    <w:rsid w:val="0078526F"/>
    <w:rsid w:val="00786444"/>
    <w:rsid w:val="007865EC"/>
    <w:rsid w:val="00787078"/>
    <w:rsid w:val="007873D9"/>
    <w:rsid w:val="007903BE"/>
    <w:rsid w:val="0079228B"/>
    <w:rsid w:val="00792370"/>
    <w:rsid w:val="0079325E"/>
    <w:rsid w:val="00793280"/>
    <w:rsid w:val="00793668"/>
    <w:rsid w:val="007943EE"/>
    <w:rsid w:val="007A076B"/>
    <w:rsid w:val="007A07A1"/>
    <w:rsid w:val="007A4285"/>
    <w:rsid w:val="007A4AEE"/>
    <w:rsid w:val="007A4C4A"/>
    <w:rsid w:val="007A67B3"/>
    <w:rsid w:val="007A6CBD"/>
    <w:rsid w:val="007B1587"/>
    <w:rsid w:val="007B2346"/>
    <w:rsid w:val="007B2D98"/>
    <w:rsid w:val="007B304E"/>
    <w:rsid w:val="007B45A8"/>
    <w:rsid w:val="007B4D79"/>
    <w:rsid w:val="007B5132"/>
    <w:rsid w:val="007B5ADB"/>
    <w:rsid w:val="007B5E6A"/>
    <w:rsid w:val="007B5E79"/>
    <w:rsid w:val="007B6379"/>
    <w:rsid w:val="007B789A"/>
    <w:rsid w:val="007C054B"/>
    <w:rsid w:val="007C17C2"/>
    <w:rsid w:val="007C1DE4"/>
    <w:rsid w:val="007C26F5"/>
    <w:rsid w:val="007C2844"/>
    <w:rsid w:val="007C3DA5"/>
    <w:rsid w:val="007C5285"/>
    <w:rsid w:val="007C633B"/>
    <w:rsid w:val="007C74D0"/>
    <w:rsid w:val="007C779C"/>
    <w:rsid w:val="007D06B4"/>
    <w:rsid w:val="007D0931"/>
    <w:rsid w:val="007D1921"/>
    <w:rsid w:val="007D2BEE"/>
    <w:rsid w:val="007D3182"/>
    <w:rsid w:val="007D3C14"/>
    <w:rsid w:val="007D3C5A"/>
    <w:rsid w:val="007D4D96"/>
    <w:rsid w:val="007D4F50"/>
    <w:rsid w:val="007D5E0B"/>
    <w:rsid w:val="007D6465"/>
    <w:rsid w:val="007D6D20"/>
    <w:rsid w:val="007D724C"/>
    <w:rsid w:val="007E0C52"/>
    <w:rsid w:val="007E25A8"/>
    <w:rsid w:val="007E41A8"/>
    <w:rsid w:val="007E4A1A"/>
    <w:rsid w:val="007E6070"/>
    <w:rsid w:val="007E685C"/>
    <w:rsid w:val="007E78BE"/>
    <w:rsid w:val="007F03FA"/>
    <w:rsid w:val="007F1D67"/>
    <w:rsid w:val="007F24A0"/>
    <w:rsid w:val="007F3778"/>
    <w:rsid w:val="007F4464"/>
    <w:rsid w:val="007F4D27"/>
    <w:rsid w:val="007F6045"/>
    <w:rsid w:val="007F6A5F"/>
    <w:rsid w:val="007F6F76"/>
    <w:rsid w:val="007F7C67"/>
    <w:rsid w:val="00800324"/>
    <w:rsid w:val="00800553"/>
    <w:rsid w:val="00800C82"/>
    <w:rsid w:val="00800D93"/>
    <w:rsid w:val="008026F3"/>
    <w:rsid w:val="008031AD"/>
    <w:rsid w:val="00803346"/>
    <w:rsid w:val="00804427"/>
    <w:rsid w:val="00805931"/>
    <w:rsid w:val="0080629E"/>
    <w:rsid w:val="00806FD1"/>
    <w:rsid w:val="008077DD"/>
    <w:rsid w:val="00807EC1"/>
    <w:rsid w:val="00807F59"/>
    <w:rsid w:val="008118F0"/>
    <w:rsid w:val="0081465B"/>
    <w:rsid w:val="00815A08"/>
    <w:rsid w:val="00816881"/>
    <w:rsid w:val="0081734A"/>
    <w:rsid w:val="00820A22"/>
    <w:rsid w:val="008214DA"/>
    <w:rsid w:val="00821736"/>
    <w:rsid w:val="00821B70"/>
    <w:rsid w:val="00821E62"/>
    <w:rsid w:val="008231C6"/>
    <w:rsid w:val="00823AE9"/>
    <w:rsid w:val="00825524"/>
    <w:rsid w:val="00826137"/>
    <w:rsid w:val="00826607"/>
    <w:rsid w:val="00826786"/>
    <w:rsid w:val="00830E43"/>
    <w:rsid w:val="0083109A"/>
    <w:rsid w:val="0083115F"/>
    <w:rsid w:val="0083125D"/>
    <w:rsid w:val="00831A2B"/>
    <w:rsid w:val="0083211E"/>
    <w:rsid w:val="00832A17"/>
    <w:rsid w:val="00834890"/>
    <w:rsid w:val="00836159"/>
    <w:rsid w:val="008375C8"/>
    <w:rsid w:val="008375FD"/>
    <w:rsid w:val="00837B9B"/>
    <w:rsid w:val="00837DE3"/>
    <w:rsid w:val="00841587"/>
    <w:rsid w:val="0084296D"/>
    <w:rsid w:val="00843FF1"/>
    <w:rsid w:val="00844D03"/>
    <w:rsid w:val="0084554F"/>
    <w:rsid w:val="00845A61"/>
    <w:rsid w:val="00845ABD"/>
    <w:rsid w:val="00845E61"/>
    <w:rsid w:val="008476B1"/>
    <w:rsid w:val="00850988"/>
    <w:rsid w:val="00851CFB"/>
    <w:rsid w:val="00852682"/>
    <w:rsid w:val="0085384F"/>
    <w:rsid w:val="008538DC"/>
    <w:rsid w:val="00857745"/>
    <w:rsid w:val="00860142"/>
    <w:rsid w:val="00860B3A"/>
    <w:rsid w:val="008643BC"/>
    <w:rsid w:val="00864E2C"/>
    <w:rsid w:val="0086507C"/>
    <w:rsid w:val="0086574F"/>
    <w:rsid w:val="00866C93"/>
    <w:rsid w:val="00870D40"/>
    <w:rsid w:val="00872F0C"/>
    <w:rsid w:val="00874448"/>
    <w:rsid w:val="008753DE"/>
    <w:rsid w:val="00875709"/>
    <w:rsid w:val="008766E0"/>
    <w:rsid w:val="008768FD"/>
    <w:rsid w:val="00877D13"/>
    <w:rsid w:val="00877E4F"/>
    <w:rsid w:val="00880ACF"/>
    <w:rsid w:val="00880D0D"/>
    <w:rsid w:val="008810E8"/>
    <w:rsid w:val="0088188A"/>
    <w:rsid w:val="00882CAE"/>
    <w:rsid w:val="00885C76"/>
    <w:rsid w:val="00886E20"/>
    <w:rsid w:val="008874A1"/>
    <w:rsid w:val="00890685"/>
    <w:rsid w:val="00890794"/>
    <w:rsid w:val="0089085D"/>
    <w:rsid w:val="00890B2A"/>
    <w:rsid w:val="00891FBE"/>
    <w:rsid w:val="008920A1"/>
    <w:rsid w:val="00894CD3"/>
    <w:rsid w:val="008A0782"/>
    <w:rsid w:val="008A128E"/>
    <w:rsid w:val="008A44A1"/>
    <w:rsid w:val="008A51BF"/>
    <w:rsid w:val="008A5CBA"/>
    <w:rsid w:val="008A6E1E"/>
    <w:rsid w:val="008A7ADC"/>
    <w:rsid w:val="008A7CB2"/>
    <w:rsid w:val="008B0021"/>
    <w:rsid w:val="008B4028"/>
    <w:rsid w:val="008B533B"/>
    <w:rsid w:val="008B65F6"/>
    <w:rsid w:val="008B663D"/>
    <w:rsid w:val="008B7120"/>
    <w:rsid w:val="008B78F9"/>
    <w:rsid w:val="008C013C"/>
    <w:rsid w:val="008C0DB5"/>
    <w:rsid w:val="008C1A57"/>
    <w:rsid w:val="008C1E35"/>
    <w:rsid w:val="008C2721"/>
    <w:rsid w:val="008C2E59"/>
    <w:rsid w:val="008C4265"/>
    <w:rsid w:val="008C4427"/>
    <w:rsid w:val="008C4E87"/>
    <w:rsid w:val="008C6B70"/>
    <w:rsid w:val="008C7586"/>
    <w:rsid w:val="008C798D"/>
    <w:rsid w:val="008D0F4A"/>
    <w:rsid w:val="008D1F86"/>
    <w:rsid w:val="008D3E32"/>
    <w:rsid w:val="008D56B8"/>
    <w:rsid w:val="008D5749"/>
    <w:rsid w:val="008D5991"/>
    <w:rsid w:val="008D5AA2"/>
    <w:rsid w:val="008D6352"/>
    <w:rsid w:val="008E181C"/>
    <w:rsid w:val="008E1946"/>
    <w:rsid w:val="008E2FD6"/>
    <w:rsid w:val="008E4CDD"/>
    <w:rsid w:val="008E4E6E"/>
    <w:rsid w:val="008E4ED5"/>
    <w:rsid w:val="008E529F"/>
    <w:rsid w:val="008E5F84"/>
    <w:rsid w:val="008E69AD"/>
    <w:rsid w:val="008E6B6D"/>
    <w:rsid w:val="008E7040"/>
    <w:rsid w:val="008E7500"/>
    <w:rsid w:val="008F183D"/>
    <w:rsid w:val="008F320F"/>
    <w:rsid w:val="008F34B0"/>
    <w:rsid w:val="008F36C1"/>
    <w:rsid w:val="008F4FB9"/>
    <w:rsid w:val="008F552D"/>
    <w:rsid w:val="008F7CC6"/>
    <w:rsid w:val="008F7D2A"/>
    <w:rsid w:val="00901DFA"/>
    <w:rsid w:val="00902CF4"/>
    <w:rsid w:val="0090351F"/>
    <w:rsid w:val="00904179"/>
    <w:rsid w:val="00904199"/>
    <w:rsid w:val="00904355"/>
    <w:rsid w:val="009044D4"/>
    <w:rsid w:val="00904DA0"/>
    <w:rsid w:val="00905C51"/>
    <w:rsid w:val="009067F8"/>
    <w:rsid w:val="00907CA7"/>
    <w:rsid w:val="00912FF5"/>
    <w:rsid w:val="009157A4"/>
    <w:rsid w:val="00916183"/>
    <w:rsid w:val="0091677F"/>
    <w:rsid w:val="00917933"/>
    <w:rsid w:val="00917EAB"/>
    <w:rsid w:val="00920EA7"/>
    <w:rsid w:val="0092144D"/>
    <w:rsid w:val="009229D7"/>
    <w:rsid w:val="00922EAD"/>
    <w:rsid w:val="00925008"/>
    <w:rsid w:val="00926169"/>
    <w:rsid w:val="0092794B"/>
    <w:rsid w:val="00930806"/>
    <w:rsid w:val="00930E28"/>
    <w:rsid w:val="00932194"/>
    <w:rsid w:val="00932FC6"/>
    <w:rsid w:val="00933374"/>
    <w:rsid w:val="009340DC"/>
    <w:rsid w:val="00934229"/>
    <w:rsid w:val="0093440C"/>
    <w:rsid w:val="00936847"/>
    <w:rsid w:val="00936F3E"/>
    <w:rsid w:val="00937FD7"/>
    <w:rsid w:val="00941AFD"/>
    <w:rsid w:val="00943664"/>
    <w:rsid w:val="00943873"/>
    <w:rsid w:val="009439CA"/>
    <w:rsid w:val="00944A92"/>
    <w:rsid w:val="00944BB8"/>
    <w:rsid w:val="00945384"/>
    <w:rsid w:val="009466DA"/>
    <w:rsid w:val="0094749A"/>
    <w:rsid w:val="009479E6"/>
    <w:rsid w:val="00953856"/>
    <w:rsid w:val="009549D2"/>
    <w:rsid w:val="009554D5"/>
    <w:rsid w:val="00956314"/>
    <w:rsid w:val="00956DA7"/>
    <w:rsid w:val="00957476"/>
    <w:rsid w:val="00961BA8"/>
    <w:rsid w:val="009622E8"/>
    <w:rsid w:val="00962649"/>
    <w:rsid w:val="00963225"/>
    <w:rsid w:val="00965DC3"/>
    <w:rsid w:val="00967F46"/>
    <w:rsid w:val="009702FA"/>
    <w:rsid w:val="00970346"/>
    <w:rsid w:val="00971B55"/>
    <w:rsid w:val="00972889"/>
    <w:rsid w:val="00972A75"/>
    <w:rsid w:val="0097540D"/>
    <w:rsid w:val="00975445"/>
    <w:rsid w:val="00976926"/>
    <w:rsid w:val="00977C24"/>
    <w:rsid w:val="00980637"/>
    <w:rsid w:val="00980716"/>
    <w:rsid w:val="009815A6"/>
    <w:rsid w:val="009822CF"/>
    <w:rsid w:val="00983B5D"/>
    <w:rsid w:val="00984152"/>
    <w:rsid w:val="009842A2"/>
    <w:rsid w:val="00984E8D"/>
    <w:rsid w:val="009862BD"/>
    <w:rsid w:val="00986575"/>
    <w:rsid w:val="009869CA"/>
    <w:rsid w:val="00987305"/>
    <w:rsid w:val="00987347"/>
    <w:rsid w:val="00991018"/>
    <w:rsid w:val="009913E0"/>
    <w:rsid w:val="009938AE"/>
    <w:rsid w:val="00994690"/>
    <w:rsid w:val="00994D95"/>
    <w:rsid w:val="00994E75"/>
    <w:rsid w:val="0099785F"/>
    <w:rsid w:val="009A07CA"/>
    <w:rsid w:val="009A08AF"/>
    <w:rsid w:val="009A14D5"/>
    <w:rsid w:val="009A1D99"/>
    <w:rsid w:val="009A2879"/>
    <w:rsid w:val="009A2914"/>
    <w:rsid w:val="009A2E52"/>
    <w:rsid w:val="009A3742"/>
    <w:rsid w:val="009A38ED"/>
    <w:rsid w:val="009A4DC4"/>
    <w:rsid w:val="009A51BA"/>
    <w:rsid w:val="009A5562"/>
    <w:rsid w:val="009A5B4C"/>
    <w:rsid w:val="009B0046"/>
    <w:rsid w:val="009B00E8"/>
    <w:rsid w:val="009B02A1"/>
    <w:rsid w:val="009B0FFB"/>
    <w:rsid w:val="009B120B"/>
    <w:rsid w:val="009B3541"/>
    <w:rsid w:val="009B41D2"/>
    <w:rsid w:val="009B4E34"/>
    <w:rsid w:val="009B5CA5"/>
    <w:rsid w:val="009B5E1D"/>
    <w:rsid w:val="009B655D"/>
    <w:rsid w:val="009B73E3"/>
    <w:rsid w:val="009B775D"/>
    <w:rsid w:val="009C1372"/>
    <w:rsid w:val="009C1439"/>
    <w:rsid w:val="009C1D41"/>
    <w:rsid w:val="009C20C0"/>
    <w:rsid w:val="009C2198"/>
    <w:rsid w:val="009C3281"/>
    <w:rsid w:val="009C47D2"/>
    <w:rsid w:val="009C59F6"/>
    <w:rsid w:val="009C7B16"/>
    <w:rsid w:val="009C7BD6"/>
    <w:rsid w:val="009D1978"/>
    <w:rsid w:val="009D1BA9"/>
    <w:rsid w:val="009D1F01"/>
    <w:rsid w:val="009D2F92"/>
    <w:rsid w:val="009D6DC5"/>
    <w:rsid w:val="009D7CC3"/>
    <w:rsid w:val="009E00FA"/>
    <w:rsid w:val="009E15C9"/>
    <w:rsid w:val="009E2B79"/>
    <w:rsid w:val="009E4222"/>
    <w:rsid w:val="009E6510"/>
    <w:rsid w:val="009F3C71"/>
    <w:rsid w:val="009F4C03"/>
    <w:rsid w:val="009F57DB"/>
    <w:rsid w:val="009F59C6"/>
    <w:rsid w:val="009F6528"/>
    <w:rsid w:val="009F7D59"/>
    <w:rsid w:val="00A012BD"/>
    <w:rsid w:val="00A0471D"/>
    <w:rsid w:val="00A059AF"/>
    <w:rsid w:val="00A05A36"/>
    <w:rsid w:val="00A05A3F"/>
    <w:rsid w:val="00A06099"/>
    <w:rsid w:val="00A064F9"/>
    <w:rsid w:val="00A06FFC"/>
    <w:rsid w:val="00A10051"/>
    <w:rsid w:val="00A112E2"/>
    <w:rsid w:val="00A12E7D"/>
    <w:rsid w:val="00A13BDB"/>
    <w:rsid w:val="00A147F1"/>
    <w:rsid w:val="00A152B0"/>
    <w:rsid w:val="00A153FA"/>
    <w:rsid w:val="00A157F4"/>
    <w:rsid w:val="00A15E99"/>
    <w:rsid w:val="00A16F73"/>
    <w:rsid w:val="00A17163"/>
    <w:rsid w:val="00A17385"/>
    <w:rsid w:val="00A1738E"/>
    <w:rsid w:val="00A20C28"/>
    <w:rsid w:val="00A20EFA"/>
    <w:rsid w:val="00A20F36"/>
    <w:rsid w:val="00A216E8"/>
    <w:rsid w:val="00A2246F"/>
    <w:rsid w:val="00A229DA"/>
    <w:rsid w:val="00A250E3"/>
    <w:rsid w:val="00A25356"/>
    <w:rsid w:val="00A255D3"/>
    <w:rsid w:val="00A261E3"/>
    <w:rsid w:val="00A27693"/>
    <w:rsid w:val="00A27834"/>
    <w:rsid w:val="00A278C2"/>
    <w:rsid w:val="00A30470"/>
    <w:rsid w:val="00A30992"/>
    <w:rsid w:val="00A30DAD"/>
    <w:rsid w:val="00A315CB"/>
    <w:rsid w:val="00A31954"/>
    <w:rsid w:val="00A31D73"/>
    <w:rsid w:val="00A325ED"/>
    <w:rsid w:val="00A32F79"/>
    <w:rsid w:val="00A34091"/>
    <w:rsid w:val="00A36599"/>
    <w:rsid w:val="00A40BAE"/>
    <w:rsid w:val="00A40BED"/>
    <w:rsid w:val="00A4147C"/>
    <w:rsid w:val="00A427BA"/>
    <w:rsid w:val="00A42ADA"/>
    <w:rsid w:val="00A43060"/>
    <w:rsid w:val="00A430EE"/>
    <w:rsid w:val="00A4325C"/>
    <w:rsid w:val="00A43FA4"/>
    <w:rsid w:val="00A4433B"/>
    <w:rsid w:val="00A44C8F"/>
    <w:rsid w:val="00A465F7"/>
    <w:rsid w:val="00A50B48"/>
    <w:rsid w:val="00A51A1C"/>
    <w:rsid w:val="00A52C8F"/>
    <w:rsid w:val="00A52D83"/>
    <w:rsid w:val="00A57988"/>
    <w:rsid w:val="00A602F1"/>
    <w:rsid w:val="00A6056E"/>
    <w:rsid w:val="00A605EA"/>
    <w:rsid w:val="00A61072"/>
    <w:rsid w:val="00A6634D"/>
    <w:rsid w:val="00A667AA"/>
    <w:rsid w:val="00A67039"/>
    <w:rsid w:val="00A670D8"/>
    <w:rsid w:val="00A67A2F"/>
    <w:rsid w:val="00A67C25"/>
    <w:rsid w:val="00A70BCD"/>
    <w:rsid w:val="00A71465"/>
    <w:rsid w:val="00A71E43"/>
    <w:rsid w:val="00A74028"/>
    <w:rsid w:val="00A7507E"/>
    <w:rsid w:val="00A75C1F"/>
    <w:rsid w:val="00A76145"/>
    <w:rsid w:val="00A76DFC"/>
    <w:rsid w:val="00A76F39"/>
    <w:rsid w:val="00A804F1"/>
    <w:rsid w:val="00A805B8"/>
    <w:rsid w:val="00A809C1"/>
    <w:rsid w:val="00A820A9"/>
    <w:rsid w:val="00A825EF"/>
    <w:rsid w:val="00A82D02"/>
    <w:rsid w:val="00A83EF6"/>
    <w:rsid w:val="00A84A35"/>
    <w:rsid w:val="00A903D6"/>
    <w:rsid w:val="00A914DD"/>
    <w:rsid w:val="00A915F1"/>
    <w:rsid w:val="00A92006"/>
    <w:rsid w:val="00A93EE1"/>
    <w:rsid w:val="00A93F05"/>
    <w:rsid w:val="00A94497"/>
    <w:rsid w:val="00A94B91"/>
    <w:rsid w:val="00A94E43"/>
    <w:rsid w:val="00A95FC2"/>
    <w:rsid w:val="00A96B5C"/>
    <w:rsid w:val="00AA014E"/>
    <w:rsid w:val="00AA0DB3"/>
    <w:rsid w:val="00AA171F"/>
    <w:rsid w:val="00AA1DFD"/>
    <w:rsid w:val="00AB198D"/>
    <w:rsid w:val="00AB2454"/>
    <w:rsid w:val="00AB419D"/>
    <w:rsid w:val="00AB4908"/>
    <w:rsid w:val="00AB5C0B"/>
    <w:rsid w:val="00AB7AA8"/>
    <w:rsid w:val="00AB7AF6"/>
    <w:rsid w:val="00AB7D44"/>
    <w:rsid w:val="00AC0CF6"/>
    <w:rsid w:val="00AC1A07"/>
    <w:rsid w:val="00AC1E69"/>
    <w:rsid w:val="00AC3379"/>
    <w:rsid w:val="00AC3AD9"/>
    <w:rsid w:val="00AC4BC2"/>
    <w:rsid w:val="00AC576C"/>
    <w:rsid w:val="00AC7334"/>
    <w:rsid w:val="00AD32ED"/>
    <w:rsid w:val="00AD3B1D"/>
    <w:rsid w:val="00AD423D"/>
    <w:rsid w:val="00AD4EB1"/>
    <w:rsid w:val="00AD593B"/>
    <w:rsid w:val="00AD5EB2"/>
    <w:rsid w:val="00AD7C0C"/>
    <w:rsid w:val="00AD7CC2"/>
    <w:rsid w:val="00AE23CC"/>
    <w:rsid w:val="00AE2424"/>
    <w:rsid w:val="00AE2473"/>
    <w:rsid w:val="00AE24CB"/>
    <w:rsid w:val="00AE2570"/>
    <w:rsid w:val="00AE28CC"/>
    <w:rsid w:val="00AE3284"/>
    <w:rsid w:val="00AE3429"/>
    <w:rsid w:val="00AE3DF2"/>
    <w:rsid w:val="00AE43E4"/>
    <w:rsid w:val="00AE4A3E"/>
    <w:rsid w:val="00AE51FF"/>
    <w:rsid w:val="00AE579A"/>
    <w:rsid w:val="00AE5CC9"/>
    <w:rsid w:val="00AE67CA"/>
    <w:rsid w:val="00AE74DE"/>
    <w:rsid w:val="00AE7D2F"/>
    <w:rsid w:val="00AE7E41"/>
    <w:rsid w:val="00AF12B5"/>
    <w:rsid w:val="00AF17E8"/>
    <w:rsid w:val="00AF18D7"/>
    <w:rsid w:val="00AF2831"/>
    <w:rsid w:val="00AF2974"/>
    <w:rsid w:val="00AF2B97"/>
    <w:rsid w:val="00AF57C7"/>
    <w:rsid w:val="00AF5F83"/>
    <w:rsid w:val="00AF6096"/>
    <w:rsid w:val="00AF6B74"/>
    <w:rsid w:val="00AF705A"/>
    <w:rsid w:val="00AF7275"/>
    <w:rsid w:val="00AF745E"/>
    <w:rsid w:val="00B00E1A"/>
    <w:rsid w:val="00B012FB"/>
    <w:rsid w:val="00B04E0F"/>
    <w:rsid w:val="00B058FD"/>
    <w:rsid w:val="00B07A33"/>
    <w:rsid w:val="00B12065"/>
    <w:rsid w:val="00B1378C"/>
    <w:rsid w:val="00B139D2"/>
    <w:rsid w:val="00B143B5"/>
    <w:rsid w:val="00B15218"/>
    <w:rsid w:val="00B1725A"/>
    <w:rsid w:val="00B1795A"/>
    <w:rsid w:val="00B214D3"/>
    <w:rsid w:val="00B218DD"/>
    <w:rsid w:val="00B22C58"/>
    <w:rsid w:val="00B23242"/>
    <w:rsid w:val="00B23498"/>
    <w:rsid w:val="00B23B11"/>
    <w:rsid w:val="00B23FE8"/>
    <w:rsid w:val="00B240CB"/>
    <w:rsid w:val="00B24475"/>
    <w:rsid w:val="00B245B2"/>
    <w:rsid w:val="00B249ED"/>
    <w:rsid w:val="00B271A0"/>
    <w:rsid w:val="00B3299A"/>
    <w:rsid w:val="00B35F64"/>
    <w:rsid w:val="00B375C0"/>
    <w:rsid w:val="00B3761B"/>
    <w:rsid w:val="00B379FE"/>
    <w:rsid w:val="00B37BE8"/>
    <w:rsid w:val="00B37F8D"/>
    <w:rsid w:val="00B407DE"/>
    <w:rsid w:val="00B429B3"/>
    <w:rsid w:val="00B451A0"/>
    <w:rsid w:val="00B45805"/>
    <w:rsid w:val="00B4584C"/>
    <w:rsid w:val="00B46649"/>
    <w:rsid w:val="00B466BD"/>
    <w:rsid w:val="00B46E6B"/>
    <w:rsid w:val="00B472CA"/>
    <w:rsid w:val="00B50901"/>
    <w:rsid w:val="00B5146D"/>
    <w:rsid w:val="00B51531"/>
    <w:rsid w:val="00B52192"/>
    <w:rsid w:val="00B531B3"/>
    <w:rsid w:val="00B53305"/>
    <w:rsid w:val="00B5336D"/>
    <w:rsid w:val="00B53B77"/>
    <w:rsid w:val="00B555E1"/>
    <w:rsid w:val="00B56B11"/>
    <w:rsid w:val="00B6129C"/>
    <w:rsid w:val="00B637EF"/>
    <w:rsid w:val="00B63E0B"/>
    <w:rsid w:val="00B63F00"/>
    <w:rsid w:val="00B640F7"/>
    <w:rsid w:val="00B65D0F"/>
    <w:rsid w:val="00B65E84"/>
    <w:rsid w:val="00B66B4E"/>
    <w:rsid w:val="00B672C0"/>
    <w:rsid w:val="00B67B70"/>
    <w:rsid w:val="00B67D18"/>
    <w:rsid w:val="00B707A0"/>
    <w:rsid w:val="00B70F99"/>
    <w:rsid w:val="00B72A58"/>
    <w:rsid w:val="00B739E5"/>
    <w:rsid w:val="00B73B93"/>
    <w:rsid w:val="00B751A7"/>
    <w:rsid w:val="00B752BD"/>
    <w:rsid w:val="00B76556"/>
    <w:rsid w:val="00B76BF8"/>
    <w:rsid w:val="00B76D23"/>
    <w:rsid w:val="00B80D74"/>
    <w:rsid w:val="00B80DB9"/>
    <w:rsid w:val="00B81862"/>
    <w:rsid w:val="00B827CB"/>
    <w:rsid w:val="00B8380F"/>
    <w:rsid w:val="00B83E56"/>
    <w:rsid w:val="00B84D52"/>
    <w:rsid w:val="00B85F9B"/>
    <w:rsid w:val="00B874E8"/>
    <w:rsid w:val="00B87889"/>
    <w:rsid w:val="00B901A1"/>
    <w:rsid w:val="00B9058D"/>
    <w:rsid w:val="00B91598"/>
    <w:rsid w:val="00B934B2"/>
    <w:rsid w:val="00B93F75"/>
    <w:rsid w:val="00B94FB1"/>
    <w:rsid w:val="00B97D69"/>
    <w:rsid w:val="00BA0845"/>
    <w:rsid w:val="00BA1498"/>
    <w:rsid w:val="00BA24B3"/>
    <w:rsid w:val="00BA2FAB"/>
    <w:rsid w:val="00BA3233"/>
    <w:rsid w:val="00BA4A13"/>
    <w:rsid w:val="00BA676F"/>
    <w:rsid w:val="00BB03D2"/>
    <w:rsid w:val="00BB08B9"/>
    <w:rsid w:val="00BB0ACE"/>
    <w:rsid w:val="00BB26DD"/>
    <w:rsid w:val="00BB3537"/>
    <w:rsid w:val="00BB5C19"/>
    <w:rsid w:val="00BB6051"/>
    <w:rsid w:val="00BB62F6"/>
    <w:rsid w:val="00BB70AF"/>
    <w:rsid w:val="00BC0130"/>
    <w:rsid w:val="00BC03D4"/>
    <w:rsid w:val="00BC19E4"/>
    <w:rsid w:val="00BC1C0E"/>
    <w:rsid w:val="00BC1EF3"/>
    <w:rsid w:val="00BC2C05"/>
    <w:rsid w:val="00BC2FB1"/>
    <w:rsid w:val="00BC3B95"/>
    <w:rsid w:val="00BC579F"/>
    <w:rsid w:val="00BC6171"/>
    <w:rsid w:val="00BC69C3"/>
    <w:rsid w:val="00BD1995"/>
    <w:rsid w:val="00BD2D11"/>
    <w:rsid w:val="00BD4AAF"/>
    <w:rsid w:val="00BD5667"/>
    <w:rsid w:val="00BD6240"/>
    <w:rsid w:val="00BD7166"/>
    <w:rsid w:val="00BE15C9"/>
    <w:rsid w:val="00BE28AE"/>
    <w:rsid w:val="00BE2E99"/>
    <w:rsid w:val="00BE37A4"/>
    <w:rsid w:val="00BE45DE"/>
    <w:rsid w:val="00BF0682"/>
    <w:rsid w:val="00BF06CD"/>
    <w:rsid w:val="00BF11CE"/>
    <w:rsid w:val="00BF2550"/>
    <w:rsid w:val="00BF547A"/>
    <w:rsid w:val="00BF6666"/>
    <w:rsid w:val="00C00E39"/>
    <w:rsid w:val="00C00F71"/>
    <w:rsid w:val="00C0174F"/>
    <w:rsid w:val="00C02B85"/>
    <w:rsid w:val="00C02D61"/>
    <w:rsid w:val="00C02DB3"/>
    <w:rsid w:val="00C0386B"/>
    <w:rsid w:val="00C043DA"/>
    <w:rsid w:val="00C045DF"/>
    <w:rsid w:val="00C05456"/>
    <w:rsid w:val="00C076A9"/>
    <w:rsid w:val="00C07878"/>
    <w:rsid w:val="00C0798E"/>
    <w:rsid w:val="00C11D8D"/>
    <w:rsid w:val="00C121DA"/>
    <w:rsid w:val="00C1268E"/>
    <w:rsid w:val="00C12ED7"/>
    <w:rsid w:val="00C13118"/>
    <w:rsid w:val="00C13974"/>
    <w:rsid w:val="00C15A80"/>
    <w:rsid w:val="00C15BBB"/>
    <w:rsid w:val="00C16311"/>
    <w:rsid w:val="00C16CC1"/>
    <w:rsid w:val="00C16F10"/>
    <w:rsid w:val="00C209B5"/>
    <w:rsid w:val="00C224BE"/>
    <w:rsid w:val="00C23379"/>
    <w:rsid w:val="00C236E7"/>
    <w:rsid w:val="00C24813"/>
    <w:rsid w:val="00C26733"/>
    <w:rsid w:val="00C26C27"/>
    <w:rsid w:val="00C272A7"/>
    <w:rsid w:val="00C27623"/>
    <w:rsid w:val="00C31FC0"/>
    <w:rsid w:val="00C32C74"/>
    <w:rsid w:val="00C33693"/>
    <w:rsid w:val="00C3389E"/>
    <w:rsid w:val="00C35BDD"/>
    <w:rsid w:val="00C370B3"/>
    <w:rsid w:val="00C372BC"/>
    <w:rsid w:val="00C37845"/>
    <w:rsid w:val="00C37FF1"/>
    <w:rsid w:val="00C40ACE"/>
    <w:rsid w:val="00C4118E"/>
    <w:rsid w:val="00C42C01"/>
    <w:rsid w:val="00C43946"/>
    <w:rsid w:val="00C439D8"/>
    <w:rsid w:val="00C44292"/>
    <w:rsid w:val="00C44888"/>
    <w:rsid w:val="00C4541B"/>
    <w:rsid w:val="00C4595C"/>
    <w:rsid w:val="00C45B81"/>
    <w:rsid w:val="00C46116"/>
    <w:rsid w:val="00C46788"/>
    <w:rsid w:val="00C50483"/>
    <w:rsid w:val="00C507CD"/>
    <w:rsid w:val="00C51CC0"/>
    <w:rsid w:val="00C534AD"/>
    <w:rsid w:val="00C53EFF"/>
    <w:rsid w:val="00C54833"/>
    <w:rsid w:val="00C55198"/>
    <w:rsid w:val="00C554CA"/>
    <w:rsid w:val="00C55644"/>
    <w:rsid w:val="00C55EC6"/>
    <w:rsid w:val="00C5613F"/>
    <w:rsid w:val="00C56AB2"/>
    <w:rsid w:val="00C5739B"/>
    <w:rsid w:val="00C63B5D"/>
    <w:rsid w:val="00C64F1C"/>
    <w:rsid w:val="00C70B08"/>
    <w:rsid w:val="00C70D6C"/>
    <w:rsid w:val="00C715CA"/>
    <w:rsid w:val="00C7246E"/>
    <w:rsid w:val="00C73635"/>
    <w:rsid w:val="00C73AD8"/>
    <w:rsid w:val="00C73CDB"/>
    <w:rsid w:val="00C75700"/>
    <w:rsid w:val="00C7579D"/>
    <w:rsid w:val="00C75C48"/>
    <w:rsid w:val="00C80937"/>
    <w:rsid w:val="00C820CC"/>
    <w:rsid w:val="00C83FA6"/>
    <w:rsid w:val="00C85457"/>
    <w:rsid w:val="00C85EA4"/>
    <w:rsid w:val="00C90D8F"/>
    <w:rsid w:val="00C90EE4"/>
    <w:rsid w:val="00C912FE"/>
    <w:rsid w:val="00C9162B"/>
    <w:rsid w:val="00C91B3B"/>
    <w:rsid w:val="00C9328C"/>
    <w:rsid w:val="00C94D56"/>
    <w:rsid w:val="00C94F6E"/>
    <w:rsid w:val="00C95920"/>
    <w:rsid w:val="00C95A5A"/>
    <w:rsid w:val="00C96015"/>
    <w:rsid w:val="00C9737B"/>
    <w:rsid w:val="00C978A7"/>
    <w:rsid w:val="00C97E44"/>
    <w:rsid w:val="00C97EAE"/>
    <w:rsid w:val="00CA0E80"/>
    <w:rsid w:val="00CA1572"/>
    <w:rsid w:val="00CA16ED"/>
    <w:rsid w:val="00CA2532"/>
    <w:rsid w:val="00CA3545"/>
    <w:rsid w:val="00CA5034"/>
    <w:rsid w:val="00CA5BB1"/>
    <w:rsid w:val="00CA60BA"/>
    <w:rsid w:val="00CA65DA"/>
    <w:rsid w:val="00CA6B87"/>
    <w:rsid w:val="00CB0BE4"/>
    <w:rsid w:val="00CB32D6"/>
    <w:rsid w:val="00CB34D6"/>
    <w:rsid w:val="00CB36C4"/>
    <w:rsid w:val="00CB438D"/>
    <w:rsid w:val="00CB4B9A"/>
    <w:rsid w:val="00CB4E48"/>
    <w:rsid w:val="00CB5092"/>
    <w:rsid w:val="00CB50BA"/>
    <w:rsid w:val="00CB5E69"/>
    <w:rsid w:val="00CB5F9F"/>
    <w:rsid w:val="00CB65FD"/>
    <w:rsid w:val="00CB660D"/>
    <w:rsid w:val="00CC0567"/>
    <w:rsid w:val="00CC0A17"/>
    <w:rsid w:val="00CC144E"/>
    <w:rsid w:val="00CC1496"/>
    <w:rsid w:val="00CC2031"/>
    <w:rsid w:val="00CC32F1"/>
    <w:rsid w:val="00CC41AC"/>
    <w:rsid w:val="00CD036D"/>
    <w:rsid w:val="00CD06F6"/>
    <w:rsid w:val="00CD0F08"/>
    <w:rsid w:val="00CD1799"/>
    <w:rsid w:val="00CD1A6C"/>
    <w:rsid w:val="00CD2723"/>
    <w:rsid w:val="00CD61DE"/>
    <w:rsid w:val="00CD65B8"/>
    <w:rsid w:val="00CD6F87"/>
    <w:rsid w:val="00CE0524"/>
    <w:rsid w:val="00CE07B9"/>
    <w:rsid w:val="00CE0838"/>
    <w:rsid w:val="00CE0E03"/>
    <w:rsid w:val="00CE2DE0"/>
    <w:rsid w:val="00CE51C3"/>
    <w:rsid w:val="00CE51DB"/>
    <w:rsid w:val="00CE74C6"/>
    <w:rsid w:val="00CF0591"/>
    <w:rsid w:val="00CF07CB"/>
    <w:rsid w:val="00CF26A2"/>
    <w:rsid w:val="00CF2C1C"/>
    <w:rsid w:val="00CF2F38"/>
    <w:rsid w:val="00CF3399"/>
    <w:rsid w:val="00CF379A"/>
    <w:rsid w:val="00CF454F"/>
    <w:rsid w:val="00CF4C1B"/>
    <w:rsid w:val="00CF4F69"/>
    <w:rsid w:val="00CF69E3"/>
    <w:rsid w:val="00D007D1"/>
    <w:rsid w:val="00D02A85"/>
    <w:rsid w:val="00D0368B"/>
    <w:rsid w:val="00D0608D"/>
    <w:rsid w:val="00D1072F"/>
    <w:rsid w:val="00D11262"/>
    <w:rsid w:val="00D11E98"/>
    <w:rsid w:val="00D12296"/>
    <w:rsid w:val="00D142FE"/>
    <w:rsid w:val="00D1467F"/>
    <w:rsid w:val="00D15589"/>
    <w:rsid w:val="00D1591C"/>
    <w:rsid w:val="00D17334"/>
    <w:rsid w:val="00D178EB"/>
    <w:rsid w:val="00D17C21"/>
    <w:rsid w:val="00D2034B"/>
    <w:rsid w:val="00D20D8B"/>
    <w:rsid w:val="00D21815"/>
    <w:rsid w:val="00D22383"/>
    <w:rsid w:val="00D22AE8"/>
    <w:rsid w:val="00D23C39"/>
    <w:rsid w:val="00D244AA"/>
    <w:rsid w:val="00D24AFE"/>
    <w:rsid w:val="00D25B07"/>
    <w:rsid w:val="00D26998"/>
    <w:rsid w:val="00D30B7C"/>
    <w:rsid w:val="00D315D2"/>
    <w:rsid w:val="00D31D93"/>
    <w:rsid w:val="00D33CB1"/>
    <w:rsid w:val="00D34064"/>
    <w:rsid w:val="00D344BE"/>
    <w:rsid w:val="00D37BBE"/>
    <w:rsid w:val="00D40F5A"/>
    <w:rsid w:val="00D428CA"/>
    <w:rsid w:val="00D43009"/>
    <w:rsid w:val="00D432AD"/>
    <w:rsid w:val="00D442E0"/>
    <w:rsid w:val="00D51069"/>
    <w:rsid w:val="00D51E75"/>
    <w:rsid w:val="00D5241B"/>
    <w:rsid w:val="00D52450"/>
    <w:rsid w:val="00D52BBF"/>
    <w:rsid w:val="00D53816"/>
    <w:rsid w:val="00D53FA2"/>
    <w:rsid w:val="00D5579A"/>
    <w:rsid w:val="00D55E3D"/>
    <w:rsid w:val="00D56456"/>
    <w:rsid w:val="00D56ACE"/>
    <w:rsid w:val="00D56CCE"/>
    <w:rsid w:val="00D57883"/>
    <w:rsid w:val="00D609F1"/>
    <w:rsid w:val="00D61485"/>
    <w:rsid w:val="00D61AC0"/>
    <w:rsid w:val="00D61B1E"/>
    <w:rsid w:val="00D6233C"/>
    <w:rsid w:val="00D62363"/>
    <w:rsid w:val="00D63284"/>
    <w:rsid w:val="00D65125"/>
    <w:rsid w:val="00D65933"/>
    <w:rsid w:val="00D667B4"/>
    <w:rsid w:val="00D66A71"/>
    <w:rsid w:val="00D71D9F"/>
    <w:rsid w:val="00D71EE1"/>
    <w:rsid w:val="00D72514"/>
    <w:rsid w:val="00D73786"/>
    <w:rsid w:val="00D73A87"/>
    <w:rsid w:val="00D74528"/>
    <w:rsid w:val="00D7563D"/>
    <w:rsid w:val="00D77F6E"/>
    <w:rsid w:val="00D82371"/>
    <w:rsid w:val="00D82AF0"/>
    <w:rsid w:val="00D82B13"/>
    <w:rsid w:val="00D8358A"/>
    <w:rsid w:val="00D8426D"/>
    <w:rsid w:val="00D848F1"/>
    <w:rsid w:val="00D851B3"/>
    <w:rsid w:val="00D86BAA"/>
    <w:rsid w:val="00D8781E"/>
    <w:rsid w:val="00D9079D"/>
    <w:rsid w:val="00D90C80"/>
    <w:rsid w:val="00D90D61"/>
    <w:rsid w:val="00D90DA6"/>
    <w:rsid w:val="00D9166A"/>
    <w:rsid w:val="00D91829"/>
    <w:rsid w:val="00D91B5D"/>
    <w:rsid w:val="00D91EF1"/>
    <w:rsid w:val="00D92F40"/>
    <w:rsid w:val="00D9537D"/>
    <w:rsid w:val="00D960EA"/>
    <w:rsid w:val="00D9689B"/>
    <w:rsid w:val="00DA2039"/>
    <w:rsid w:val="00DA287C"/>
    <w:rsid w:val="00DA3315"/>
    <w:rsid w:val="00DA3A4C"/>
    <w:rsid w:val="00DA3D79"/>
    <w:rsid w:val="00DA3DBE"/>
    <w:rsid w:val="00DA41C8"/>
    <w:rsid w:val="00DA48CF"/>
    <w:rsid w:val="00DB097D"/>
    <w:rsid w:val="00DB1760"/>
    <w:rsid w:val="00DB19AE"/>
    <w:rsid w:val="00DB1DA3"/>
    <w:rsid w:val="00DB262A"/>
    <w:rsid w:val="00DB30EB"/>
    <w:rsid w:val="00DB5450"/>
    <w:rsid w:val="00DB6254"/>
    <w:rsid w:val="00DB6333"/>
    <w:rsid w:val="00DB63FB"/>
    <w:rsid w:val="00DB7E45"/>
    <w:rsid w:val="00DC0277"/>
    <w:rsid w:val="00DC5A47"/>
    <w:rsid w:val="00DC5E96"/>
    <w:rsid w:val="00DD0633"/>
    <w:rsid w:val="00DD1FF3"/>
    <w:rsid w:val="00DD201A"/>
    <w:rsid w:val="00DD20A4"/>
    <w:rsid w:val="00DD2179"/>
    <w:rsid w:val="00DD31F2"/>
    <w:rsid w:val="00DD47AB"/>
    <w:rsid w:val="00DD52CC"/>
    <w:rsid w:val="00DD6207"/>
    <w:rsid w:val="00DD6D04"/>
    <w:rsid w:val="00DD78BF"/>
    <w:rsid w:val="00DE0158"/>
    <w:rsid w:val="00DE02EA"/>
    <w:rsid w:val="00DE0901"/>
    <w:rsid w:val="00DE0DCA"/>
    <w:rsid w:val="00DE1B1B"/>
    <w:rsid w:val="00DE2F4D"/>
    <w:rsid w:val="00DE308B"/>
    <w:rsid w:val="00DE72AC"/>
    <w:rsid w:val="00DF0002"/>
    <w:rsid w:val="00DF12AC"/>
    <w:rsid w:val="00DF2237"/>
    <w:rsid w:val="00DF6A7B"/>
    <w:rsid w:val="00E001E7"/>
    <w:rsid w:val="00E0091A"/>
    <w:rsid w:val="00E00B42"/>
    <w:rsid w:val="00E034D5"/>
    <w:rsid w:val="00E065CA"/>
    <w:rsid w:val="00E06DC2"/>
    <w:rsid w:val="00E0791F"/>
    <w:rsid w:val="00E105E8"/>
    <w:rsid w:val="00E12424"/>
    <w:rsid w:val="00E1297F"/>
    <w:rsid w:val="00E13969"/>
    <w:rsid w:val="00E13D01"/>
    <w:rsid w:val="00E14AD9"/>
    <w:rsid w:val="00E14D8E"/>
    <w:rsid w:val="00E15FB3"/>
    <w:rsid w:val="00E16238"/>
    <w:rsid w:val="00E16663"/>
    <w:rsid w:val="00E16B89"/>
    <w:rsid w:val="00E16C4E"/>
    <w:rsid w:val="00E16C5B"/>
    <w:rsid w:val="00E17339"/>
    <w:rsid w:val="00E20707"/>
    <w:rsid w:val="00E21B7C"/>
    <w:rsid w:val="00E22131"/>
    <w:rsid w:val="00E2277E"/>
    <w:rsid w:val="00E228AE"/>
    <w:rsid w:val="00E22B53"/>
    <w:rsid w:val="00E24084"/>
    <w:rsid w:val="00E24375"/>
    <w:rsid w:val="00E24B5B"/>
    <w:rsid w:val="00E24F79"/>
    <w:rsid w:val="00E2549F"/>
    <w:rsid w:val="00E26BE3"/>
    <w:rsid w:val="00E31297"/>
    <w:rsid w:val="00E3228F"/>
    <w:rsid w:val="00E3298F"/>
    <w:rsid w:val="00E32A4B"/>
    <w:rsid w:val="00E331FA"/>
    <w:rsid w:val="00E33305"/>
    <w:rsid w:val="00E33BA0"/>
    <w:rsid w:val="00E348EF"/>
    <w:rsid w:val="00E34B58"/>
    <w:rsid w:val="00E36B58"/>
    <w:rsid w:val="00E37A7A"/>
    <w:rsid w:val="00E37E49"/>
    <w:rsid w:val="00E37E6A"/>
    <w:rsid w:val="00E435A9"/>
    <w:rsid w:val="00E443B6"/>
    <w:rsid w:val="00E453FA"/>
    <w:rsid w:val="00E45451"/>
    <w:rsid w:val="00E456B6"/>
    <w:rsid w:val="00E47630"/>
    <w:rsid w:val="00E47C98"/>
    <w:rsid w:val="00E53FDC"/>
    <w:rsid w:val="00E55B3B"/>
    <w:rsid w:val="00E55E91"/>
    <w:rsid w:val="00E5612E"/>
    <w:rsid w:val="00E5618B"/>
    <w:rsid w:val="00E569A2"/>
    <w:rsid w:val="00E56A35"/>
    <w:rsid w:val="00E57A10"/>
    <w:rsid w:val="00E57E5D"/>
    <w:rsid w:val="00E60147"/>
    <w:rsid w:val="00E60404"/>
    <w:rsid w:val="00E605C9"/>
    <w:rsid w:val="00E64A92"/>
    <w:rsid w:val="00E64B88"/>
    <w:rsid w:val="00E64E9B"/>
    <w:rsid w:val="00E655FD"/>
    <w:rsid w:val="00E66E46"/>
    <w:rsid w:val="00E67971"/>
    <w:rsid w:val="00E71A97"/>
    <w:rsid w:val="00E7317B"/>
    <w:rsid w:val="00E73880"/>
    <w:rsid w:val="00E7388A"/>
    <w:rsid w:val="00E738EC"/>
    <w:rsid w:val="00E765E7"/>
    <w:rsid w:val="00E771CF"/>
    <w:rsid w:val="00E805CE"/>
    <w:rsid w:val="00E810AA"/>
    <w:rsid w:val="00E81563"/>
    <w:rsid w:val="00E82409"/>
    <w:rsid w:val="00E82492"/>
    <w:rsid w:val="00E82B06"/>
    <w:rsid w:val="00E830E6"/>
    <w:rsid w:val="00E8397C"/>
    <w:rsid w:val="00E8577E"/>
    <w:rsid w:val="00E86B25"/>
    <w:rsid w:val="00E86FA4"/>
    <w:rsid w:val="00E8774A"/>
    <w:rsid w:val="00E90478"/>
    <w:rsid w:val="00E9067C"/>
    <w:rsid w:val="00E9274E"/>
    <w:rsid w:val="00E94157"/>
    <w:rsid w:val="00E950F5"/>
    <w:rsid w:val="00E9636E"/>
    <w:rsid w:val="00E972D0"/>
    <w:rsid w:val="00E97D76"/>
    <w:rsid w:val="00EA004D"/>
    <w:rsid w:val="00EA0B01"/>
    <w:rsid w:val="00EA1688"/>
    <w:rsid w:val="00EA1E2C"/>
    <w:rsid w:val="00EA243F"/>
    <w:rsid w:val="00EA3690"/>
    <w:rsid w:val="00EA412E"/>
    <w:rsid w:val="00EA4FD6"/>
    <w:rsid w:val="00EA505C"/>
    <w:rsid w:val="00EA7525"/>
    <w:rsid w:val="00EA7C5F"/>
    <w:rsid w:val="00EB01B1"/>
    <w:rsid w:val="00EB0EB0"/>
    <w:rsid w:val="00EB1205"/>
    <w:rsid w:val="00EB1614"/>
    <w:rsid w:val="00EB2FEF"/>
    <w:rsid w:val="00EB33FE"/>
    <w:rsid w:val="00EB34E9"/>
    <w:rsid w:val="00EB357E"/>
    <w:rsid w:val="00EB4A66"/>
    <w:rsid w:val="00EB4E69"/>
    <w:rsid w:val="00EB4EC1"/>
    <w:rsid w:val="00EB5DBF"/>
    <w:rsid w:val="00EB6ACF"/>
    <w:rsid w:val="00EB6BBC"/>
    <w:rsid w:val="00EB6F51"/>
    <w:rsid w:val="00EB790C"/>
    <w:rsid w:val="00EB7EB5"/>
    <w:rsid w:val="00EC0262"/>
    <w:rsid w:val="00EC0891"/>
    <w:rsid w:val="00EC09F2"/>
    <w:rsid w:val="00EC0FAC"/>
    <w:rsid w:val="00EC1023"/>
    <w:rsid w:val="00EC1942"/>
    <w:rsid w:val="00EC1CED"/>
    <w:rsid w:val="00EC3AD6"/>
    <w:rsid w:val="00EC3B19"/>
    <w:rsid w:val="00EC4697"/>
    <w:rsid w:val="00EC63A1"/>
    <w:rsid w:val="00EC7177"/>
    <w:rsid w:val="00EC775B"/>
    <w:rsid w:val="00EC7A1F"/>
    <w:rsid w:val="00ED0ECA"/>
    <w:rsid w:val="00ED1EA2"/>
    <w:rsid w:val="00ED3438"/>
    <w:rsid w:val="00ED3966"/>
    <w:rsid w:val="00ED51FE"/>
    <w:rsid w:val="00ED5BE0"/>
    <w:rsid w:val="00ED5EBE"/>
    <w:rsid w:val="00ED7C01"/>
    <w:rsid w:val="00EE0B49"/>
    <w:rsid w:val="00EE1ADE"/>
    <w:rsid w:val="00EE2060"/>
    <w:rsid w:val="00EE3B39"/>
    <w:rsid w:val="00EE4713"/>
    <w:rsid w:val="00EE4C33"/>
    <w:rsid w:val="00EE51CD"/>
    <w:rsid w:val="00EE51DB"/>
    <w:rsid w:val="00EE67E5"/>
    <w:rsid w:val="00EF2023"/>
    <w:rsid w:val="00EF24BF"/>
    <w:rsid w:val="00EF2871"/>
    <w:rsid w:val="00EF55F3"/>
    <w:rsid w:val="00F01487"/>
    <w:rsid w:val="00F01541"/>
    <w:rsid w:val="00F0209E"/>
    <w:rsid w:val="00F0228B"/>
    <w:rsid w:val="00F02615"/>
    <w:rsid w:val="00F030D0"/>
    <w:rsid w:val="00F033AF"/>
    <w:rsid w:val="00F03865"/>
    <w:rsid w:val="00F03B45"/>
    <w:rsid w:val="00F050E9"/>
    <w:rsid w:val="00F063E0"/>
    <w:rsid w:val="00F0742E"/>
    <w:rsid w:val="00F075D3"/>
    <w:rsid w:val="00F079F3"/>
    <w:rsid w:val="00F1003B"/>
    <w:rsid w:val="00F11259"/>
    <w:rsid w:val="00F13DC0"/>
    <w:rsid w:val="00F13ED3"/>
    <w:rsid w:val="00F143ED"/>
    <w:rsid w:val="00F14485"/>
    <w:rsid w:val="00F1507B"/>
    <w:rsid w:val="00F15C44"/>
    <w:rsid w:val="00F161D1"/>
    <w:rsid w:val="00F16DC4"/>
    <w:rsid w:val="00F16F02"/>
    <w:rsid w:val="00F170B7"/>
    <w:rsid w:val="00F1741A"/>
    <w:rsid w:val="00F17CE5"/>
    <w:rsid w:val="00F212D1"/>
    <w:rsid w:val="00F22078"/>
    <w:rsid w:val="00F2233B"/>
    <w:rsid w:val="00F22F2E"/>
    <w:rsid w:val="00F2453E"/>
    <w:rsid w:val="00F26A60"/>
    <w:rsid w:val="00F27B82"/>
    <w:rsid w:val="00F3038C"/>
    <w:rsid w:val="00F30647"/>
    <w:rsid w:val="00F36476"/>
    <w:rsid w:val="00F36803"/>
    <w:rsid w:val="00F36F77"/>
    <w:rsid w:val="00F37830"/>
    <w:rsid w:val="00F37E2A"/>
    <w:rsid w:val="00F418A8"/>
    <w:rsid w:val="00F41DC8"/>
    <w:rsid w:val="00F429A4"/>
    <w:rsid w:val="00F430B3"/>
    <w:rsid w:val="00F43970"/>
    <w:rsid w:val="00F443C1"/>
    <w:rsid w:val="00F44826"/>
    <w:rsid w:val="00F44E23"/>
    <w:rsid w:val="00F458E9"/>
    <w:rsid w:val="00F465B6"/>
    <w:rsid w:val="00F4761A"/>
    <w:rsid w:val="00F50542"/>
    <w:rsid w:val="00F547C4"/>
    <w:rsid w:val="00F548D1"/>
    <w:rsid w:val="00F5585D"/>
    <w:rsid w:val="00F56A1B"/>
    <w:rsid w:val="00F570F5"/>
    <w:rsid w:val="00F6066D"/>
    <w:rsid w:val="00F61213"/>
    <w:rsid w:val="00F621D8"/>
    <w:rsid w:val="00F64322"/>
    <w:rsid w:val="00F64CB9"/>
    <w:rsid w:val="00F65B2C"/>
    <w:rsid w:val="00F66CDF"/>
    <w:rsid w:val="00F67181"/>
    <w:rsid w:val="00F67C6B"/>
    <w:rsid w:val="00F715AF"/>
    <w:rsid w:val="00F723F5"/>
    <w:rsid w:val="00F72DD6"/>
    <w:rsid w:val="00F732A2"/>
    <w:rsid w:val="00F7372F"/>
    <w:rsid w:val="00F74CD9"/>
    <w:rsid w:val="00F7500A"/>
    <w:rsid w:val="00F75889"/>
    <w:rsid w:val="00F764D7"/>
    <w:rsid w:val="00F76F3F"/>
    <w:rsid w:val="00F770E6"/>
    <w:rsid w:val="00F77628"/>
    <w:rsid w:val="00F779D6"/>
    <w:rsid w:val="00F77D64"/>
    <w:rsid w:val="00F8070D"/>
    <w:rsid w:val="00F80BDD"/>
    <w:rsid w:val="00F823F3"/>
    <w:rsid w:val="00F8309A"/>
    <w:rsid w:val="00F838DD"/>
    <w:rsid w:val="00F83EEF"/>
    <w:rsid w:val="00F854BB"/>
    <w:rsid w:val="00F86609"/>
    <w:rsid w:val="00F87E69"/>
    <w:rsid w:val="00F904A4"/>
    <w:rsid w:val="00F910FA"/>
    <w:rsid w:val="00F91394"/>
    <w:rsid w:val="00F91F6A"/>
    <w:rsid w:val="00F92780"/>
    <w:rsid w:val="00F939C7"/>
    <w:rsid w:val="00F93FE6"/>
    <w:rsid w:val="00F95C0A"/>
    <w:rsid w:val="00F9625B"/>
    <w:rsid w:val="00F96BFF"/>
    <w:rsid w:val="00F975F2"/>
    <w:rsid w:val="00F97C52"/>
    <w:rsid w:val="00FA0278"/>
    <w:rsid w:val="00FA0381"/>
    <w:rsid w:val="00FA03C0"/>
    <w:rsid w:val="00FA043A"/>
    <w:rsid w:val="00FA201A"/>
    <w:rsid w:val="00FA252B"/>
    <w:rsid w:val="00FA2909"/>
    <w:rsid w:val="00FA2AB2"/>
    <w:rsid w:val="00FA5A6C"/>
    <w:rsid w:val="00FB06F3"/>
    <w:rsid w:val="00FB1155"/>
    <w:rsid w:val="00FB25B5"/>
    <w:rsid w:val="00FB2C58"/>
    <w:rsid w:val="00FB346C"/>
    <w:rsid w:val="00FB3B70"/>
    <w:rsid w:val="00FB523E"/>
    <w:rsid w:val="00FB5915"/>
    <w:rsid w:val="00FB5E6C"/>
    <w:rsid w:val="00FB736F"/>
    <w:rsid w:val="00FB77F0"/>
    <w:rsid w:val="00FC16A3"/>
    <w:rsid w:val="00FC3172"/>
    <w:rsid w:val="00FC39D0"/>
    <w:rsid w:val="00FC5B16"/>
    <w:rsid w:val="00FC5CBF"/>
    <w:rsid w:val="00FC6159"/>
    <w:rsid w:val="00FC7E7F"/>
    <w:rsid w:val="00FD061C"/>
    <w:rsid w:val="00FD0C6F"/>
    <w:rsid w:val="00FD1D52"/>
    <w:rsid w:val="00FD22BF"/>
    <w:rsid w:val="00FD247A"/>
    <w:rsid w:val="00FD2C28"/>
    <w:rsid w:val="00FD4E60"/>
    <w:rsid w:val="00FD59FD"/>
    <w:rsid w:val="00FD6188"/>
    <w:rsid w:val="00FD6B45"/>
    <w:rsid w:val="00FD7207"/>
    <w:rsid w:val="00FE0ED8"/>
    <w:rsid w:val="00FE2B01"/>
    <w:rsid w:val="00FE3CD6"/>
    <w:rsid w:val="00FE4B41"/>
    <w:rsid w:val="00FE4FC4"/>
    <w:rsid w:val="00FE635C"/>
    <w:rsid w:val="00FE6A68"/>
    <w:rsid w:val="00FE760E"/>
    <w:rsid w:val="00FE7621"/>
    <w:rsid w:val="00FE774C"/>
    <w:rsid w:val="00FE7920"/>
    <w:rsid w:val="00FF13FB"/>
    <w:rsid w:val="00FF1AFF"/>
    <w:rsid w:val="00FF1B37"/>
    <w:rsid w:val="00FF3561"/>
    <w:rsid w:val="00FF5042"/>
    <w:rsid w:val="00FF6A59"/>
    <w:rsid w:val="00FF6CC3"/>
    <w:rsid w:val="00FF7652"/>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5513B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5513BF"/>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5513BF"/>
    <w:pPr>
      <w:keepNext/>
      <w:jc w:val="right"/>
      <w:outlineLvl w:val="6"/>
    </w:pPr>
    <w:rPr>
      <w:rFonts w:ascii="Univers" w:hAnsi="Univers"/>
      <w:b/>
      <w:sz w:val="28"/>
    </w:rPr>
  </w:style>
  <w:style w:type="paragraph" w:styleId="Heading8">
    <w:name w:val="heading 8"/>
    <w:basedOn w:val="Normal"/>
    <w:next w:val="Normal"/>
    <w:link w:val="Heading8Char"/>
    <w:uiPriority w:val="9"/>
    <w:qFormat/>
    <w:rsid w:val="005513BF"/>
    <w:pPr>
      <w:keepNext/>
      <w:jc w:val="right"/>
      <w:outlineLvl w:val="7"/>
    </w:pPr>
    <w:rPr>
      <w:rFonts w:ascii="Univers" w:hAnsi="Univers"/>
      <w:b/>
      <w:sz w:val="32"/>
    </w:rPr>
  </w:style>
  <w:style w:type="paragraph" w:styleId="Heading9">
    <w:name w:val="heading 9"/>
    <w:basedOn w:val="Normal"/>
    <w:next w:val="Normal"/>
    <w:link w:val="Heading9Char"/>
    <w:uiPriority w:val="9"/>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79A"/>
    <w:rPr>
      <w:b/>
      <w:bCs/>
      <w:iCs/>
      <w:sz w:val="22"/>
      <w:szCs w:val="24"/>
      <w:lang w:val="en-GB"/>
    </w:rPr>
  </w:style>
  <w:style w:type="character" w:customStyle="1" w:styleId="Heading1Char">
    <w:name w:val="Heading 1 Char"/>
    <w:link w:val="Heading1"/>
    <w:uiPriority w:val="9"/>
    <w:rsid w:val="00292F67"/>
    <w:rPr>
      <w:b/>
      <w:caps/>
      <w:sz w:val="22"/>
      <w:szCs w:val="24"/>
      <w:lang w:val="en-GB"/>
    </w:rPr>
  </w:style>
  <w:style w:type="character" w:customStyle="1" w:styleId="Heading3Char">
    <w:name w:val="Heading 3 Char"/>
    <w:basedOn w:val="DefaultParagraphFont"/>
    <w:link w:val="Heading3"/>
    <w:uiPriority w:val="9"/>
    <w:rsid w:val="00D5579A"/>
    <w:rPr>
      <w:i/>
      <w:iCs/>
      <w:sz w:val="22"/>
      <w:szCs w:val="24"/>
      <w:lang w:val="en-GB"/>
    </w:rPr>
  </w:style>
  <w:style w:type="character" w:customStyle="1" w:styleId="Heading4Char">
    <w:name w:val="Heading 4 Char"/>
    <w:basedOn w:val="DefaultParagraphFont"/>
    <w:link w:val="Heading4"/>
    <w:uiPriority w:val="9"/>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uiPriority w:val="9"/>
    <w:rsid w:val="00D5579A"/>
    <w:rPr>
      <w:bCs/>
      <w:i/>
      <w:sz w:val="22"/>
      <w:szCs w:val="26"/>
    </w:rPr>
  </w:style>
  <w:style w:type="character" w:customStyle="1" w:styleId="Heading6Char">
    <w:name w:val="Heading 6 Char"/>
    <w:basedOn w:val="DefaultParagraphFont"/>
    <w:link w:val="Heading6"/>
    <w:uiPriority w:val="9"/>
    <w:rsid w:val="00D5579A"/>
    <w:rPr>
      <w:sz w:val="22"/>
      <w:szCs w:val="24"/>
      <w:u w:val="single"/>
      <w:lang w:val="en-GB"/>
    </w:rPr>
  </w:style>
  <w:style w:type="character" w:customStyle="1" w:styleId="Heading7Char">
    <w:name w:val="Heading 7 Char"/>
    <w:basedOn w:val="DefaultParagraphFont"/>
    <w:link w:val="Heading7"/>
    <w:uiPriority w:val="9"/>
    <w:rsid w:val="00D5579A"/>
    <w:rPr>
      <w:rFonts w:ascii="Univers" w:hAnsi="Univers"/>
      <w:b/>
      <w:sz w:val="28"/>
      <w:szCs w:val="24"/>
      <w:lang w:val="en-GB"/>
    </w:rPr>
  </w:style>
  <w:style w:type="character" w:customStyle="1" w:styleId="Heading8Char">
    <w:name w:val="Heading 8 Char"/>
    <w:basedOn w:val="DefaultParagraphFont"/>
    <w:link w:val="Heading8"/>
    <w:uiPriority w:val="9"/>
    <w:rsid w:val="00D5579A"/>
    <w:rPr>
      <w:rFonts w:ascii="Univers" w:hAnsi="Univers"/>
      <w:b/>
      <w:sz w:val="32"/>
      <w:szCs w:val="24"/>
      <w:lang w:val="en-GB"/>
    </w:rPr>
  </w:style>
  <w:style w:type="character" w:customStyle="1" w:styleId="Heading9Char">
    <w:name w:val="Heading 9 Char"/>
    <w:basedOn w:val="DefaultParagraphFont"/>
    <w:link w:val="Heading9"/>
    <w:uiPriority w:val="9"/>
    <w:rsid w:val="00D5579A"/>
    <w:rPr>
      <w:i/>
      <w:iCs/>
      <w:sz w:val="22"/>
      <w:szCs w:val="24"/>
      <w:lang w:val="en-GB"/>
    </w:rPr>
  </w:style>
  <w:style w:type="paragraph" w:styleId="Header">
    <w:name w:val="header"/>
    <w:basedOn w:val="Normal"/>
    <w:link w:val="HeaderChar"/>
    <w:uiPriority w:val="99"/>
    <w:rsid w:val="005513BF"/>
    <w:pPr>
      <w:tabs>
        <w:tab w:val="center" w:pos="4320"/>
        <w:tab w:val="right" w:pos="8640"/>
      </w:tabs>
    </w:pPr>
  </w:style>
  <w:style w:type="character" w:customStyle="1" w:styleId="HeaderChar">
    <w:name w:val="Header Char"/>
    <w:basedOn w:val="DefaultParagraphFont"/>
    <w:link w:val="Header"/>
    <w:uiPriority w:val="99"/>
    <w:rsid w:val="00D5579A"/>
    <w:rPr>
      <w:sz w:val="22"/>
      <w:szCs w:val="24"/>
      <w:lang w:val="en-GB"/>
    </w:rPr>
  </w:style>
  <w:style w:type="paragraph" w:styleId="Footer">
    <w:name w:val="footer"/>
    <w:basedOn w:val="Normal"/>
    <w:link w:val="FooterChar"/>
    <w:uiPriority w:val="99"/>
    <w:rsid w:val="005513BF"/>
    <w:pPr>
      <w:tabs>
        <w:tab w:val="center" w:pos="4320"/>
        <w:tab w:val="right" w:pos="8640"/>
      </w:tabs>
      <w:ind w:firstLine="720"/>
      <w:jc w:val="right"/>
    </w:pPr>
  </w:style>
  <w:style w:type="character" w:customStyle="1" w:styleId="FooterChar">
    <w:name w:val="Footer Char"/>
    <w:basedOn w:val="DefaultParagraphFont"/>
    <w:link w:val="Footer"/>
    <w:uiPriority w:val="99"/>
    <w:rsid w:val="00D5579A"/>
    <w:rPr>
      <w:sz w:val="22"/>
      <w:szCs w:val="24"/>
      <w:lang w:val="en-GB"/>
    </w:rPr>
  </w:style>
  <w:style w:type="paragraph" w:customStyle="1" w:styleId="Para1">
    <w:name w:val="Para1"/>
    <w:basedOn w:val="Normal"/>
    <w:link w:val="Para1Char"/>
    <w:rsid w:val="00F13DC0"/>
    <w:pPr>
      <w:spacing w:before="120" w:after="120"/>
    </w:pPr>
    <w:rPr>
      <w:snapToGrid w:val="0"/>
      <w:szCs w:val="18"/>
    </w:rPr>
  </w:style>
  <w:style w:type="character" w:customStyle="1" w:styleId="Para1Char">
    <w:name w:val="Para1 Char"/>
    <w:link w:val="Para1"/>
    <w:rsid w:val="00EC1942"/>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styleId="BodyText">
    <w:name w:val="Body Text"/>
    <w:basedOn w:val="Normal"/>
    <w:link w:val="BodyTextChar"/>
    <w:rsid w:val="005513BF"/>
    <w:pPr>
      <w:spacing w:before="120" w:after="120"/>
      <w:ind w:firstLine="720"/>
    </w:pPr>
    <w:rPr>
      <w:iCs/>
    </w:rPr>
  </w:style>
  <w:style w:type="character" w:customStyle="1" w:styleId="BodyTextChar">
    <w:name w:val="Body Text Char"/>
    <w:basedOn w:val="DefaultParagraphFont"/>
    <w:link w:val="BodyText"/>
    <w:rsid w:val="00D5579A"/>
    <w:rPr>
      <w:iCs/>
      <w:sz w:val="22"/>
      <w:szCs w:val="24"/>
      <w:lang w:val="en-GB"/>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customStyle="1" w:styleId="CommentTextChar">
    <w:name w:val="Comment Text Char"/>
    <w:link w:val="CommentText"/>
    <w:uiPriority w:val="99"/>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6634F"/>
    <w:pPr>
      <w:spacing w:after="160" w:line="240" w:lineRule="exact"/>
    </w:pPr>
    <w:rPr>
      <w:sz w:val="18"/>
      <w:szCs w:val="20"/>
      <w:u w:val="single"/>
      <w:lang w:val="en-CA"/>
    </w:rPr>
  </w:style>
  <w:style w:type="paragraph" w:styleId="BodyTextIndent">
    <w:name w:val="Body Text Indent"/>
    <w:basedOn w:val="Normal"/>
    <w:link w:val="BodyTextIndentChar"/>
    <w:rsid w:val="005513BF"/>
    <w:pPr>
      <w:spacing w:before="120" w:after="120"/>
      <w:ind w:left="1440" w:hanging="720"/>
      <w:jc w:val="left"/>
    </w:pPr>
  </w:style>
  <w:style w:type="character" w:customStyle="1" w:styleId="BodyTextIndentChar">
    <w:name w:val="Body Text Indent Char"/>
    <w:basedOn w:val="DefaultParagraphFont"/>
    <w:link w:val="BodyTextIndent"/>
    <w:rsid w:val="00D5579A"/>
    <w:rPr>
      <w:sz w:val="22"/>
      <w:szCs w:val="24"/>
      <w:lang w:val="en-GB"/>
    </w:r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character" w:customStyle="1" w:styleId="HEADINGChar">
    <w:name w:val="HEADING Char"/>
    <w:link w:val="HEADING"/>
    <w:rsid w:val="00EC1942"/>
    <w:rPr>
      <w:b/>
      <w:bCs/>
      <w:caps/>
      <w:sz w:val="22"/>
      <w:szCs w:val="24"/>
      <w:lang w:val="en-GB"/>
    </w:rPr>
  </w:style>
  <w:style w:type="paragraph" w:customStyle="1" w:styleId="para4">
    <w:name w:val="para4"/>
    <w:basedOn w:val="Normal"/>
    <w:rsid w:val="005513BF"/>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uiPriority w:val="39"/>
    <w:rsid w:val="005513BF"/>
    <w:pPr>
      <w:ind w:left="720" w:hanging="720"/>
    </w:pPr>
    <w:rPr>
      <w:caps/>
    </w:rPr>
  </w:style>
  <w:style w:type="paragraph" w:styleId="TOC2">
    <w:name w:val="toc 2"/>
    <w:basedOn w:val="Normal"/>
    <w:next w:val="Normal"/>
    <w:autoRedefine/>
    <w:uiPriority w:val="39"/>
    <w:rsid w:val="005513BF"/>
    <w:pPr>
      <w:tabs>
        <w:tab w:val="right" w:leader="dot" w:pos="9356"/>
      </w:tabs>
      <w:ind w:left="1440" w:hanging="720"/>
    </w:pPr>
    <w:rPr>
      <w:noProof/>
      <w:szCs w:val="22"/>
    </w:rPr>
  </w:style>
  <w:style w:type="paragraph" w:styleId="TOC3">
    <w:name w:val="toc 3"/>
    <w:basedOn w:val="Normal"/>
    <w:next w:val="Normal"/>
    <w:autoRedefine/>
    <w:uiPriority w:val="39"/>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uiPriority w:val="99"/>
    <w:semiHidden/>
    <w:rsid w:val="005513BF"/>
    <w:rPr>
      <w:vertAlign w:val="superscript"/>
    </w:rPr>
  </w:style>
  <w:style w:type="paragraph" w:styleId="EndnoteText">
    <w:name w:val="endnote text"/>
    <w:basedOn w:val="Normal"/>
    <w:link w:val="EndnoteTextChar"/>
    <w:uiPriority w:val="99"/>
    <w:rsid w:val="005513BF"/>
    <w:pPr>
      <w:widowControl w:val="0"/>
      <w:tabs>
        <w:tab w:val="left" w:pos="-720"/>
      </w:tabs>
      <w:suppressAutoHyphens/>
    </w:pPr>
    <w:rPr>
      <w:rFonts w:ascii="Courier New" w:hAnsi="Courier New"/>
    </w:rPr>
  </w:style>
  <w:style w:type="character" w:customStyle="1" w:styleId="EndnoteTextChar">
    <w:name w:val="Endnote Text Char"/>
    <w:link w:val="EndnoteText"/>
    <w:uiPriority w:val="99"/>
    <w:rsid w:val="00FD0C6F"/>
    <w:rPr>
      <w:rFonts w:ascii="Courier New" w:hAnsi="Courier New"/>
      <w:sz w:val="22"/>
      <w:szCs w:val="24"/>
      <w:lang w:val="en-GB"/>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7"/>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0">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uiPriority w:val="22"/>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3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579A"/>
    <w:rPr>
      <w:sz w:val="24"/>
    </w:rPr>
  </w:style>
  <w:style w:type="character" w:customStyle="1" w:styleId="tlid-translation">
    <w:name w:val="tlid-translation"/>
    <w:basedOn w:val="DefaultParagraphFont"/>
    <w:rsid w:val="003443D4"/>
  </w:style>
  <w:style w:type="character" w:customStyle="1" w:styleId="preferred">
    <w:name w:val="preferred"/>
    <w:basedOn w:val="DefaultParagraphFont"/>
    <w:rsid w:val="00A325ED"/>
  </w:style>
  <w:style w:type="paragraph" w:styleId="TOCHeading">
    <w:name w:val="TOC Heading"/>
    <w:basedOn w:val="Heading1"/>
    <w:next w:val="Normal"/>
    <w:uiPriority w:val="39"/>
    <w:unhideWhenUsed/>
    <w:qFormat/>
    <w:rsid w:val="005A73B5"/>
    <w:pPr>
      <w:keepLines/>
      <w:tabs>
        <w:tab w:val="clear" w:pos="720"/>
      </w:tabs>
      <w:spacing w:after="0"/>
      <w:jc w:val="both"/>
      <w:outlineLvl w:val="9"/>
    </w:pPr>
    <w:rPr>
      <w:rFonts w:asciiTheme="majorHAnsi" w:eastAsiaTheme="majorEastAsia" w:hAnsiTheme="majorHAnsi" w:cstheme="majorBidi"/>
      <w:b w:val="0"/>
      <w:caps w:val="0"/>
      <w:color w:val="365F91" w:themeColor="accent1" w:themeShade="BF"/>
      <w:sz w:val="32"/>
      <w:szCs w:val="32"/>
    </w:rPr>
  </w:style>
  <w:style w:type="paragraph" w:customStyle="1" w:styleId="p1">
    <w:name w:val="p1"/>
    <w:basedOn w:val="Normal"/>
    <w:rsid w:val="005A73B5"/>
    <w:rPr>
      <w:rFonts w:ascii="Helvetica" w:eastAsiaTheme="minorHAnsi" w:hAnsi="Helvetica"/>
      <w:sz w:val="18"/>
      <w:szCs w:val="18"/>
      <w:lang w:val="en-US"/>
    </w:rPr>
  </w:style>
  <w:style w:type="paragraph" w:styleId="List">
    <w:name w:val="List"/>
    <w:basedOn w:val="Normal"/>
    <w:rsid w:val="005A73B5"/>
    <w:pPr>
      <w:numPr>
        <w:numId w:val="11"/>
      </w:numPr>
      <w:tabs>
        <w:tab w:val="left" w:pos="720"/>
        <w:tab w:val="right" w:pos="9270"/>
      </w:tabs>
      <w:contextualSpacing/>
    </w:pPr>
    <w:rPr>
      <w:rFonts w:eastAsia="ヒラギノ角ゴ Pro W3"/>
      <w:color w:val="000000"/>
      <w:sz w:val="24"/>
      <w:szCs w:val="22"/>
      <w:lang w:val="en-US"/>
    </w:rPr>
  </w:style>
  <w:style w:type="character" w:customStyle="1" w:styleId="st">
    <w:name w:val="st"/>
    <w:basedOn w:val="DefaultParagraphFont"/>
    <w:rsid w:val="005A73B5"/>
  </w:style>
  <w:style w:type="character" w:styleId="Emphasis">
    <w:name w:val="Emphasis"/>
    <w:basedOn w:val="DefaultParagraphFont"/>
    <w:uiPriority w:val="20"/>
    <w:qFormat/>
    <w:rsid w:val="005A73B5"/>
    <w:rPr>
      <w:i/>
      <w:iCs/>
    </w:rPr>
  </w:style>
  <w:style w:type="character" w:customStyle="1" w:styleId="characteristicsitemtexttext">
    <w:name w:val="characteristics__item__text__text"/>
    <w:basedOn w:val="DefaultParagraphFont"/>
    <w:rsid w:val="005A73B5"/>
  </w:style>
  <w:style w:type="character" w:customStyle="1" w:styleId="field-content">
    <w:name w:val="field-content"/>
    <w:basedOn w:val="DefaultParagraphFont"/>
    <w:rsid w:val="005A73B5"/>
  </w:style>
  <w:style w:type="character" w:customStyle="1" w:styleId="searchhit">
    <w:name w:val="searchhit"/>
    <w:basedOn w:val="DefaultParagraphFont"/>
    <w:rsid w:val="005A73B5"/>
  </w:style>
  <w:style w:type="character" w:customStyle="1" w:styleId="hwsect">
    <w:name w:val="hwsect"/>
    <w:basedOn w:val="DefaultParagraphFont"/>
    <w:rsid w:val="005A73B5"/>
  </w:style>
  <w:style w:type="character" w:customStyle="1" w:styleId="hw">
    <w:name w:val="hw"/>
    <w:basedOn w:val="DefaultParagraphFont"/>
    <w:rsid w:val="005A73B5"/>
  </w:style>
  <w:style w:type="character" w:customStyle="1" w:styleId="ps">
    <w:name w:val="ps"/>
    <w:basedOn w:val="DefaultParagraphFont"/>
    <w:rsid w:val="005A73B5"/>
  </w:style>
  <w:style w:type="character" w:customStyle="1" w:styleId="card-text">
    <w:name w:val="card-text"/>
    <w:basedOn w:val="DefaultParagraphFont"/>
    <w:rsid w:val="005A73B5"/>
  </w:style>
  <w:style w:type="character" w:customStyle="1" w:styleId="dttext">
    <w:name w:val="dttext"/>
    <w:basedOn w:val="DefaultParagraphFont"/>
    <w:rsid w:val="005A73B5"/>
  </w:style>
  <w:style w:type="table" w:styleId="GridTable1Light">
    <w:name w:val="Grid Table 1 Light"/>
    <w:basedOn w:val="TableNormal"/>
    <w:uiPriority w:val="46"/>
    <w:rsid w:val="005A73B5"/>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2C0B8C"/>
    <w:rPr>
      <w:color w:val="605E5C"/>
      <w:shd w:val="clear" w:color="auto" w:fill="E1DFDD"/>
    </w:rPr>
  </w:style>
  <w:style w:type="character" w:customStyle="1" w:styleId="UnresolvedMention6">
    <w:name w:val="Unresolved Mention6"/>
    <w:basedOn w:val="DefaultParagraphFont"/>
    <w:uiPriority w:val="99"/>
    <w:semiHidden/>
    <w:unhideWhenUsed/>
    <w:rsid w:val="002C0B8C"/>
    <w:rPr>
      <w:color w:val="605E5C"/>
      <w:shd w:val="clear" w:color="auto" w:fill="E1DFDD"/>
    </w:rPr>
  </w:style>
  <w:style w:type="character" w:customStyle="1" w:styleId="text">
    <w:name w:val="text"/>
    <w:basedOn w:val="DefaultParagraphFont"/>
    <w:rsid w:val="00E9636E"/>
  </w:style>
  <w:style w:type="character" w:customStyle="1" w:styleId="admitted">
    <w:name w:val="admitted"/>
    <w:basedOn w:val="DefaultParagraphFont"/>
    <w:rsid w:val="00FB5915"/>
  </w:style>
  <w:style w:type="character" w:styleId="UnresolvedMention">
    <w:name w:val="Unresolved Mention"/>
    <w:basedOn w:val="DefaultParagraphFont"/>
    <w:uiPriority w:val="99"/>
    <w:semiHidden/>
    <w:unhideWhenUsed/>
    <w:rsid w:val="005C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nslation/arabic-english/%D8%A7%D9%84%D9%85%D9%86%D8%B8%D9%85%D8%A7%D8%AA+%D8%A7%D9%84%D8%AD%D9%83%D9%88%D9%85%D9%8A%D8%A9+%D8%A7%D9%84%D8%AF%D9%88%D9%84%D9%8A%D8%A9+%D8%A7%D9%84%D8%A5%D9%82%D9%84%D9%8A%D9%85%D9%8A%D8%A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for-native-americans-us-mexico-border-is-an-imaginary-line-111043" TargetMode="External"/><Relationship Id="rId3" Type="http://schemas.openxmlformats.org/officeDocument/2006/relationships/hyperlink" Target="https://www.earthbiogenome.org/" TargetMode="External"/><Relationship Id="rId7" Type="http://schemas.openxmlformats.org/officeDocument/2006/relationships/hyperlink" Target="https://e360.yale.edu/features/indigenous-maize-who-owns-the-rights-to-mexicos-wonder-plant" TargetMode="External"/><Relationship Id="rId2" Type="http://schemas.openxmlformats.org/officeDocument/2006/relationships/hyperlink" Target="https://www.ncbi.nlm.nih.gov/genbank/statistics/" TargetMode="External"/><Relationship Id="rId1" Type="http://schemas.openxmlformats.org/officeDocument/2006/relationships/hyperlink" Target="https://www.cbd.int/abs/art10/2019-2020/study.shtml" TargetMode="External"/><Relationship Id="rId6" Type="http://schemas.openxmlformats.org/officeDocument/2006/relationships/hyperlink" Target="https://www.nature.com/articles/nrg3174" TargetMode="External"/><Relationship Id="rId5" Type="http://schemas.openxmlformats.org/officeDocument/2006/relationships/hyperlink" Target="https://www.genome.jp/kegg/pathway.html" TargetMode="External"/><Relationship Id="rId4" Type="http://schemas.openxmlformats.org/officeDocument/2006/relationships/hyperlink" Target="https://blast.ncbi.nlm.nih.gov/Blast.cg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3D5C5B72D67462ABD6887A6C2AA2998"/>
        <w:category>
          <w:name w:val="General"/>
          <w:gallery w:val="placeholder"/>
        </w:category>
        <w:types>
          <w:type w:val="bbPlcHdr"/>
        </w:types>
        <w:behaviors>
          <w:behavior w:val="content"/>
        </w:behaviors>
        <w:guid w:val="{462BAEEA-D77F-4987-A25B-D42AA84D2602}"/>
      </w:docPartPr>
      <w:docPartBody>
        <w:p w:rsidR="00C21BDA" w:rsidRDefault="00C21BDA" w:rsidP="00C21BDA">
          <w:pPr>
            <w:pStyle w:val="03D5C5B72D67462ABD6887A6C2AA2998"/>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7385E"/>
    <w:rsid w:val="001B29AF"/>
    <w:rsid w:val="00275203"/>
    <w:rsid w:val="002D0C1B"/>
    <w:rsid w:val="002E6702"/>
    <w:rsid w:val="0037757D"/>
    <w:rsid w:val="00396DFA"/>
    <w:rsid w:val="003A445D"/>
    <w:rsid w:val="00434C52"/>
    <w:rsid w:val="00442B62"/>
    <w:rsid w:val="004A4044"/>
    <w:rsid w:val="004A69EC"/>
    <w:rsid w:val="00517717"/>
    <w:rsid w:val="005640C7"/>
    <w:rsid w:val="005904BD"/>
    <w:rsid w:val="005C3F9D"/>
    <w:rsid w:val="006D66A3"/>
    <w:rsid w:val="00737B05"/>
    <w:rsid w:val="007B0918"/>
    <w:rsid w:val="007E19D3"/>
    <w:rsid w:val="007E501A"/>
    <w:rsid w:val="00831785"/>
    <w:rsid w:val="0083264A"/>
    <w:rsid w:val="00834F45"/>
    <w:rsid w:val="0084646D"/>
    <w:rsid w:val="00856010"/>
    <w:rsid w:val="008E7C51"/>
    <w:rsid w:val="009555FF"/>
    <w:rsid w:val="00955C84"/>
    <w:rsid w:val="009A647C"/>
    <w:rsid w:val="00A27574"/>
    <w:rsid w:val="00A318CE"/>
    <w:rsid w:val="00A84478"/>
    <w:rsid w:val="00B36C7B"/>
    <w:rsid w:val="00BA4281"/>
    <w:rsid w:val="00BB2CFE"/>
    <w:rsid w:val="00BC32AF"/>
    <w:rsid w:val="00BC378B"/>
    <w:rsid w:val="00C21BDA"/>
    <w:rsid w:val="00CA4D0D"/>
    <w:rsid w:val="00CC1CAF"/>
    <w:rsid w:val="00D5481D"/>
    <w:rsid w:val="00D630D1"/>
    <w:rsid w:val="00D715E3"/>
    <w:rsid w:val="00D71C90"/>
    <w:rsid w:val="00E50FF2"/>
    <w:rsid w:val="00E72FE8"/>
    <w:rsid w:val="00EC17B5"/>
    <w:rsid w:val="00EC7E11"/>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21BDA"/>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3D5C5B72D67462ABD6887A6C2AA2998">
    <w:name w:val="03D5C5B72D67462ABD6887A6C2AA2998"/>
    <w:rsid w:val="00C21B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2C65-0BA1-41FC-A868-D11056E5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1103</TotalTime>
  <Pages>54</Pages>
  <Words>14066</Words>
  <Characters>80180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94058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CBD/SBI/3/15/Add.1</dc:subject>
  <dc:creator>SCBD</dc:creator>
  <cp:lastModifiedBy>Ehab</cp:lastModifiedBy>
  <cp:revision>5</cp:revision>
  <cp:lastPrinted>2020-08-20T10:17:00Z</cp:lastPrinted>
  <dcterms:created xsi:type="dcterms:W3CDTF">2020-08-19T15:42:00Z</dcterms:created>
  <dcterms:modified xsi:type="dcterms:W3CDTF">2020-08-20T10:19:00Z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