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3"/>
        <w:gridCol w:w="1230"/>
        <w:gridCol w:w="7855"/>
      </w:tblGrid>
      <w:tr w:rsidR="007166EB" w:rsidRPr="00D36C1A" w14:paraId="409B440B" w14:textId="77777777" w:rsidTr="00947347">
        <w:trPr>
          <w:trHeight w:val="851"/>
        </w:trPr>
        <w:tc>
          <w:tcPr>
            <w:tcW w:w="1013" w:type="dxa"/>
            <w:tcBorders>
              <w:top w:val="nil"/>
              <w:left w:val="nil"/>
              <w:bottom w:val="nil"/>
              <w:right w:val="nil"/>
            </w:tcBorders>
            <w:tcMar>
              <w:top w:w="80" w:type="dxa"/>
              <w:left w:w="80" w:type="dxa"/>
              <w:bottom w:w="80" w:type="dxa"/>
              <w:right w:w="80" w:type="dxa"/>
            </w:tcMar>
            <w:vAlign w:val="bottom"/>
          </w:tcPr>
          <w:p w14:paraId="622D014D" w14:textId="77777777" w:rsidR="007166EB" w:rsidRPr="00DB065B" w:rsidRDefault="007166EB" w:rsidP="00A551A6">
            <w:pPr>
              <w:pStyle w:val="AASmallLogo"/>
              <w:rPr>
                <w:lang w:val="fr-FR"/>
              </w:rPr>
            </w:pPr>
            <w:r w:rsidRPr="00DB065B">
              <w:rPr>
                <w:noProof/>
                <w:sz w:val="22"/>
                <w:lang w:val="fr-FR"/>
              </w:rPr>
              <w:drawing>
                <wp:inline distT="0" distB="0" distL="0" distR="0" wp14:anchorId="73BA9319" wp14:editId="57AA2AC7">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DB065B">
              <w:rPr>
                <w:lang w:val="fr-FR"/>
              </w:rPr>
              <w:t xml:space="preserve"> </w:t>
            </w:r>
          </w:p>
        </w:tc>
        <w:tc>
          <w:tcPr>
            <w:tcW w:w="1230" w:type="dxa"/>
            <w:tcBorders>
              <w:top w:val="nil"/>
              <w:left w:val="nil"/>
              <w:bottom w:val="nil"/>
              <w:right w:val="nil"/>
            </w:tcBorders>
            <w:tcMar>
              <w:top w:w="80" w:type="dxa"/>
              <w:left w:w="80" w:type="dxa"/>
              <w:bottom w:w="80" w:type="dxa"/>
              <w:right w:w="80" w:type="dxa"/>
            </w:tcMar>
            <w:vAlign w:val="bottom"/>
          </w:tcPr>
          <w:p w14:paraId="7397D86A" w14:textId="7F0670CF" w:rsidR="007166EB" w:rsidRPr="00DB065B" w:rsidRDefault="0062103B" w:rsidP="00A551A6">
            <w:pPr>
              <w:pStyle w:val="AASmallLogo"/>
              <w:rPr>
                <w:lang w:val="fr-FR"/>
              </w:rPr>
            </w:pPr>
            <w:r w:rsidRPr="00DB065B">
              <w:rPr>
                <w:noProof/>
                <w:lang w:val="fr-FR" w:eastAsia="fr-FR"/>
              </w:rPr>
              <w:drawing>
                <wp:inline distT="0" distB="0" distL="0" distR="0" wp14:anchorId="3522B4BA" wp14:editId="0F7C2342">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7166EB" w:rsidRPr="00DB065B">
              <w:rPr>
                <w:lang w:val="fr-FR"/>
              </w:rPr>
              <w:t xml:space="preserve"> </w:t>
            </w:r>
          </w:p>
        </w:tc>
        <w:tc>
          <w:tcPr>
            <w:tcW w:w="7855" w:type="dxa"/>
            <w:tcBorders>
              <w:top w:val="nil"/>
              <w:left w:val="nil"/>
              <w:bottom w:val="nil"/>
              <w:right w:val="nil"/>
            </w:tcBorders>
            <w:tcMar>
              <w:top w:w="80" w:type="dxa"/>
              <w:left w:w="80" w:type="dxa"/>
              <w:bottom w:w="80" w:type="dxa"/>
              <w:right w:w="80" w:type="dxa"/>
            </w:tcMar>
            <w:vAlign w:val="bottom"/>
          </w:tcPr>
          <w:p w14:paraId="23564B80" w14:textId="52AF3113" w:rsidR="007166EB" w:rsidRPr="00D36C1A" w:rsidRDefault="007166EB" w:rsidP="00A551A6">
            <w:pPr>
              <w:pStyle w:val="ABSymbol"/>
              <w:ind w:left="0"/>
              <w:rPr>
                <w:lang w:val="fr-FR"/>
              </w:rPr>
            </w:pPr>
            <w:r w:rsidRPr="00D36C1A">
              <w:rPr>
                <w:sz w:val="40"/>
                <w:szCs w:val="40"/>
                <w:lang w:val="fr-FR"/>
              </w:rPr>
              <w:t>CBD</w:t>
            </w:r>
            <w:r w:rsidRPr="00D36C1A">
              <w:rPr>
                <w:lang w:val="fr-FR"/>
              </w:rPr>
              <w:t>/CP/MOP/12/1/Add.1</w:t>
            </w:r>
            <w:r w:rsidR="00820C95" w:rsidRPr="00E24BF4">
              <w:rPr>
                <w:rStyle w:val="FootnoteReference"/>
              </w:rPr>
              <w:footnoteReference w:customMarkFollows="1" w:id="1"/>
              <w:t>*</w:t>
            </w:r>
          </w:p>
        </w:tc>
      </w:tr>
    </w:tbl>
    <w:p w14:paraId="1F8E2BF8" w14:textId="77777777" w:rsidR="007166EB" w:rsidRPr="00DB065B" w:rsidRDefault="007166EB" w:rsidP="00A551A6">
      <w:pPr>
        <w:pStyle w:val="Body"/>
        <w:widowControl w:val="0"/>
        <w:rPr>
          <w:sz w:val="4"/>
          <w:szCs w:val="4"/>
          <w:lang w:val="fr-FR"/>
        </w:rPr>
      </w:pPr>
    </w:p>
    <w:p w14:paraId="2C3997FF" w14:textId="77777777" w:rsidR="007166EB" w:rsidRPr="00DB065B" w:rsidRDefault="007166EB" w:rsidP="00A551A6">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38"/>
        <w:gridCol w:w="3260"/>
      </w:tblGrid>
      <w:tr w:rsidR="007166EB" w:rsidRPr="00E24BF4" w14:paraId="4584E7AB" w14:textId="77777777" w:rsidTr="00947347">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3888CF61" w14:textId="77777777" w:rsidR="007166EB" w:rsidRPr="00DB065B" w:rsidRDefault="007166EB" w:rsidP="00A551A6">
            <w:pPr>
              <w:pStyle w:val="ACLargeLogo"/>
              <w:rPr>
                <w:lang w:val="fr-FR"/>
              </w:rPr>
            </w:pPr>
            <w:r w:rsidRPr="00DB065B">
              <w:rPr>
                <w:noProof/>
                <w:sz w:val="22"/>
                <w:lang w:val="fr-FR"/>
              </w:rPr>
              <w:drawing>
                <wp:inline distT="0" distB="0" distL="0" distR="0" wp14:anchorId="28BD3916" wp14:editId="7E43B9A2">
                  <wp:extent cx="2755632" cy="1030313"/>
                  <wp:effectExtent l="0" t="0" r="0" b="0"/>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14"/>
                          <a:stretch>
                            <a:fillRect/>
                          </a:stretch>
                        </pic:blipFill>
                        <pic:spPr>
                          <a:xfrm>
                            <a:off x="0" y="0"/>
                            <a:ext cx="2755632" cy="1030313"/>
                          </a:xfrm>
                          <a:prstGeom prst="rect">
                            <a:avLst/>
                          </a:prstGeom>
                          <a:ln w="12700" cap="flat">
                            <a:noFill/>
                            <a:miter lim="400000"/>
                          </a:ln>
                          <a:effectLst/>
                        </pic:spPr>
                      </pic:pic>
                    </a:graphicData>
                  </a:graphic>
                </wp:inline>
              </w:drawing>
            </w:r>
            <w:r w:rsidRPr="00DB065B">
              <w:rPr>
                <w:lang w:val="fr-FR"/>
              </w:rPr>
              <w:t xml:space="preserve"> </w:t>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58A5D672" w14:textId="2FACF8D9" w:rsidR="0062103B" w:rsidRPr="00DB065B" w:rsidRDefault="0062103B" w:rsidP="00A551A6">
            <w:pPr>
              <w:pStyle w:val="AEDistrNormal"/>
              <w:rPr>
                <w:lang w:val="fr-FR"/>
              </w:rPr>
            </w:pPr>
            <w:r w:rsidRPr="00DB065B">
              <w:rPr>
                <w:lang w:val="fr-FR"/>
              </w:rPr>
              <w:t xml:space="preserve">Distr. : générale </w:t>
            </w:r>
          </w:p>
          <w:p w14:paraId="6D20B9C4" w14:textId="77777777" w:rsidR="0062103B" w:rsidRPr="00DB065B" w:rsidRDefault="0062103B" w:rsidP="00A551A6">
            <w:pPr>
              <w:pStyle w:val="AEDistrNormal"/>
              <w:rPr>
                <w:lang w:val="fr-FR"/>
              </w:rPr>
            </w:pPr>
            <w:r w:rsidRPr="00DB065B">
              <w:rPr>
                <w:lang w:val="fr-FR"/>
              </w:rPr>
              <w:t>19 janvier 2026</w:t>
            </w:r>
          </w:p>
          <w:p w14:paraId="059C688B" w14:textId="77777777" w:rsidR="0062103B" w:rsidRPr="00DB065B" w:rsidRDefault="0062103B" w:rsidP="00A551A6">
            <w:pPr>
              <w:pStyle w:val="AEDistrNormal"/>
              <w:rPr>
                <w:lang w:val="fr-FR"/>
              </w:rPr>
            </w:pPr>
            <w:r w:rsidRPr="00DB065B">
              <w:rPr>
                <w:lang w:val="fr-FR"/>
              </w:rPr>
              <w:t>Français</w:t>
            </w:r>
          </w:p>
          <w:p w14:paraId="6195A918" w14:textId="4359FE13" w:rsidR="007166EB" w:rsidRPr="00DB065B" w:rsidRDefault="0062103B" w:rsidP="00A551A6">
            <w:pPr>
              <w:pStyle w:val="AEDistrNormal"/>
              <w:rPr>
                <w:lang w:val="fr-FR"/>
              </w:rPr>
            </w:pPr>
            <w:r w:rsidRPr="00DB065B">
              <w:rPr>
                <w:lang w:val="fr-FR"/>
              </w:rPr>
              <w:t>Original : anglais</w:t>
            </w:r>
          </w:p>
        </w:tc>
      </w:tr>
    </w:tbl>
    <w:p w14:paraId="16B85ED2" w14:textId="77777777" w:rsidR="007166EB" w:rsidRPr="00DB065B" w:rsidRDefault="007166EB" w:rsidP="00A551A6">
      <w:pPr>
        <w:pStyle w:val="AISpacer"/>
        <w:widowControl w:val="0"/>
        <w:rPr>
          <w:lang w:val="fr-FR"/>
        </w:rPr>
      </w:pPr>
    </w:p>
    <w:p w14:paraId="3A1A4DA5" w14:textId="77777777" w:rsidR="007166EB" w:rsidRPr="00DB065B" w:rsidRDefault="007166EB" w:rsidP="00A551A6">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004"/>
      </w:tblGrid>
      <w:tr w:rsidR="007166EB" w:rsidRPr="00DB065B" w14:paraId="62F637B6" w14:textId="77777777" w:rsidTr="00947347">
        <w:trPr>
          <w:trHeight w:val="1855"/>
        </w:trPr>
        <w:tc>
          <w:tcPr>
            <w:tcW w:w="6094" w:type="dxa"/>
            <w:tcBorders>
              <w:top w:val="nil"/>
              <w:left w:val="nil"/>
              <w:bottom w:val="nil"/>
              <w:right w:val="nil"/>
            </w:tcBorders>
            <w:tcMar>
              <w:top w:w="80" w:type="dxa"/>
              <w:left w:w="80" w:type="dxa"/>
              <w:bottom w:w="80" w:type="dxa"/>
              <w:right w:w="80" w:type="dxa"/>
            </w:tcMar>
          </w:tcPr>
          <w:p w14:paraId="176EA8D0" w14:textId="77777777" w:rsidR="0062103B" w:rsidRPr="00DB065B" w:rsidRDefault="0062103B" w:rsidP="00A551A6">
            <w:pPr>
              <w:pStyle w:val="AFCorN12Bold"/>
              <w:rPr>
                <w:lang w:val="fr-FR"/>
              </w:rPr>
            </w:pPr>
            <w:r w:rsidRPr="00DB065B">
              <w:rPr>
                <w:lang w:val="fr-FR"/>
              </w:rPr>
              <w:t>Conférence des Parties à la Convention sur la diversité biologique siégeant en tant que réunion des Parties au Protocole de Cartagena sur la prévention des risques biotechnologiques</w:t>
            </w:r>
          </w:p>
          <w:p w14:paraId="06F7B3C8" w14:textId="0B4EFBCC" w:rsidR="007166EB" w:rsidRPr="00DB065B" w:rsidRDefault="0062103B" w:rsidP="00A551A6">
            <w:pPr>
              <w:pStyle w:val="AFCorNBold"/>
              <w:rPr>
                <w:lang w:val="fr-FR"/>
              </w:rPr>
            </w:pPr>
            <w:r w:rsidRPr="00DB065B">
              <w:rPr>
                <w:lang w:val="fr-FR"/>
              </w:rPr>
              <w:t>Douzième réunion</w:t>
            </w:r>
            <w:r w:rsidR="007166EB" w:rsidRPr="00DB065B">
              <w:rPr>
                <w:lang w:val="fr-FR"/>
              </w:rPr>
              <w:t xml:space="preserve"> </w:t>
            </w:r>
          </w:p>
          <w:p w14:paraId="67B8B946" w14:textId="029927B7" w:rsidR="007166EB" w:rsidRPr="00DB065B" w:rsidRDefault="0062103B" w:rsidP="00A551A6">
            <w:pPr>
              <w:pStyle w:val="AFCorNNormal"/>
              <w:rPr>
                <w:lang w:val="fr-FR"/>
              </w:rPr>
            </w:pPr>
            <w:r w:rsidRPr="00DB065B">
              <w:rPr>
                <w:lang w:val="fr-FR"/>
              </w:rPr>
              <w:t xml:space="preserve">Erevan, </w:t>
            </w:r>
            <w:r w:rsidRPr="00DB065B">
              <w:rPr>
                <w:snapToGrid w:val="0"/>
                <w:kern w:val="22"/>
                <w:lang w:val="fr-FR"/>
              </w:rPr>
              <w:t>19–30 octobre 2026</w:t>
            </w:r>
          </w:p>
          <w:p w14:paraId="34A8A66B" w14:textId="7FFA1922" w:rsidR="007166EB" w:rsidRPr="00DB065B" w:rsidRDefault="0062103B" w:rsidP="00A551A6">
            <w:pPr>
              <w:pStyle w:val="AFCorNNormal"/>
              <w:rPr>
                <w:lang w:val="fr-FR"/>
              </w:rPr>
            </w:pPr>
            <w:r w:rsidRPr="00DB065B">
              <w:rPr>
                <w:lang w:val="fr-FR"/>
              </w:rPr>
              <w:t xml:space="preserve">Point 2 de l'ordre du jour </w:t>
            </w:r>
            <w:r w:rsidRPr="00D36C1A">
              <w:rPr>
                <w:lang w:val="fr-FR"/>
              </w:rPr>
              <w:t>provisoire</w:t>
            </w:r>
            <w:r w:rsidR="002743FE" w:rsidRPr="00E24BF4">
              <w:rPr>
                <w:rStyle w:val="FootnoteReference"/>
                <w:lang w:val="fr-FR"/>
              </w:rPr>
              <w:footnoteReference w:customMarkFollows="1" w:id="2"/>
              <w:t>**</w:t>
            </w:r>
          </w:p>
          <w:p w14:paraId="4505379B" w14:textId="4EB5E431" w:rsidR="007166EB" w:rsidRPr="00DB065B" w:rsidRDefault="00BD669C" w:rsidP="00A551A6">
            <w:pPr>
              <w:pStyle w:val="AFCorNBold"/>
              <w:rPr>
                <w:lang w:val="fr-FR"/>
              </w:rPr>
            </w:pPr>
            <w:r w:rsidRPr="00DB065B">
              <w:rPr>
                <w:lang w:val="fr-FR"/>
              </w:rPr>
              <w:t>Questions d’organisation</w:t>
            </w:r>
          </w:p>
        </w:tc>
        <w:tc>
          <w:tcPr>
            <w:tcW w:w="4004" w:type="dxa"/>
            <w:tcBorders>
              <w:top w:val="nil"/>
              <w:left w:val="nil"/>
              <w:bottom w:val="nil"/>
              <w:right w:val="nil"/>
            </w:tcBorders>
            <w:tcMar>
              <w:top w:w="80" w:type="dxa"/>
              <w:left w:w="80" w:type="dxa"/>
              <w:bottom w:w="80" w:type="dxa"/>
              <w:right w:w="80" w:type="dxa"/>
            </w:tcMar>
          </w:tcPr>
          <w:p w14:paraId="7432FBE3" w14:textId="77777777" w:rsidR="007166EB" w:rsidRPr="00DB065B" w:rsidRDefault="007166EB" w:rsidP="00A551A6">
            <w:pPr>
              <w:rPr>
                <w:lang w:val="fr-FR"/>
              </w:rPr>
            </w:pPr>
          </w:p>
        </w:tc>
      </w:tr>
    </w:tbl>
    <w:p w14:paraId="1AC431E3" w14:textId="77777777" w:rsidR="007166EB" w:rsidRPr="00DB065B" w:rsidRDefault="007166EB" w:rsidP="00A551A6">
      <w:pPr>
        <w:pStyle w:val="AISpacer"/>
        <w:widowControl w:val="0"/>
        <w:rPr>
          <w:lang w:val="fr-FR"/>
        </w:rPr>
      </w:pPr>
    </w:p>
    <w:p w14:paraId="3D16DC89" w14:textId="77777777" w:rsidR="008A1499" w:rsidRPr="00DB065B" w:rsidRDefault="008A1499" w:rsidP="00A551A6">
      <w:pPr>
        <w:pStyle w:val="AISpacer"/>
        <w:rPr>
          <w:lang w:val="fr-FR"/>
        </w:rPr>
      </w:pPr>
    </w:p>
    <w:p w14:paraId="7801A1C3" w14:textId="16F9B79A" w:rsidR="00DD3410" w:rsidRPr="00DB065B" w:rsidRDefault="00814FD4" w:rsidP="00A551A6">
      <w:pPr>
        <w:pStyle w:val="CBDTitle"/>
        <w:ind w:left="0"/>
        <w:rPr>
          <w:lang w:val="fr-FR"/>
        </w:rPr>
      </w:pPr>
      <w:sdt>
        <w:sdtPr>
          <w:rPr>
            <w:lang w:val="fr-FR"/>
          </w:rPr>
          <w:alias w:val="Title"/>
          <w:tag w:val=""/>
          <w:id w:val="-1975355689"/>
          <w:placeholder>
            <w:docPart w:val="ABB9983BA6004AB9B9AE04F58A50B2F9"/>
          </w:placeholder>
          <w:dataBinding w:prefixMappings="xmlns:ns0='http://purl.org/dc/elements/1.1/' xmlns:ns1='http://schemas.openxmlformats.org/package/2006/metadata/core-properties' " w:xpath="/ns1:coreProperties[1]/ns0:title[1]" w:storeItemID="{6C3C8BC8-F283-45AE-878A-BAB7291924A1}"/>
          <w:text/>
        </w:sdtPr>
        <w:sdtEndPr/>
        <w:sdtContent>
          <w:r w:rsidR="00BD669C" w:rsidRPr="00DB065B">
            <w:rPr>
              <w:lang w:val="fr-FR"/>
            </w:rPr>
            <w:t>Ordre du jour provisoire annoté</w:t>
          </w:r>
        </w:sdtContent>
      </w:sdt>
    </w:p>
    <w:p w14:paraId="0DD179DD" w14:textId="4F75DF3A" w:rsidR="00C9161D" w:rsidRPr="00DB065B" w:rsidRDefault="0035311B" w:rsidP="00A551A6">
      <w:pPr>
        <w:pStyle w:val="CBDH1"/>
        <w:ind w:left="0" w:firstLine="0"/>
        <w:rPr>
          <w:lang w:val="fr-FR"/>
        </w:rPr>
      </w:pPr>
      <w:r w:rsidRPr="00DB065B">
        <w:rPr>
          <w:lang w:val="fr-FR"/>
        </w:rPr>
        <w:t>Introduction</w:t>
      </w:r>
    </w:p>
    <w:p w14:paraId="383CCD0E" w14:textId="120BEF54" w:rsidR="007F718D" w:rsidRPr="00DB065B" w:rsidRDefault="008B22D6" w:rsidP="00793A5F">
      <w:pPr>
        <w:pStyle w:val="CBDNormalNumber"/>
        <w:ind w:left="567"/>
        <w:rPr>
          <w:lang w:val="fr-FR"/>
        </w:rPr>
      </w:pPr>
      <w:r w:rsidRPr="00DB065B">
        <w:rPr>
          <w:lang w:val="fr-FR"/>
        </w:rPr>
        <w:t xml:space="preserve">Comme suite à l’invitation du Gouvernement arménien, la douzième réunion de la Conférence des Parties siégeant en tant que réunion des Parties au Protocole de Cartagena sur la prévention des risques biotechnologiques se tiendra à Erevan du 19 au 30 octobre 2026, parallèlement à la dix-septième réunion de la Conférence des Parties à la Convention sur la diversité biologique et à la sixième réunion de la Conférence des Parties siégeant en tant que réunion des Parties au </w:t>
      </w:r>
      <w:r w:rsidR="000C6843" w:rsidRPr="00DB065B">
        <w:rPr>
          <w:lang w:val="fr-FR"/>
        </w:rPr>
        <w:t>Protocole de Nagoya sur l'accès aux ressources génétiques et le partage juste et équitable des avantages découlant de leur utilisation</w:t>
      </w:r>
      <w:r w:rsidRPr="00DB065B">
        <w:rPr>
          <w:lang w:val="fr-FR"/>
        </w:rPr>
        <w:t>. Une cérémonie d'ouverture de haut niveau aura lieu le 18 octobre.</w:t>
      </w:r>
    </w:p>
    <w:p w14:paraId="63ACEF6E" w14:textId="77777777" w:rsidR="00A35516" w:rsidRPr="00DB065B" w:rsidRDefault="00A35516" w:rsidP="00793A5F">
      <w:pPr>
        <w:pStyle w:val="CBDNormalNumber"/>
        <w:ind w:left="567"/>
        <w:rPr>
          <w:lang w:val="fr-FR"/>
        </w:rPr>
      </w:pPr>
      <w:r w:rsidRPr="00DB065B">
        <w:rPr>
          <w:lang w:val="fr-FR"/>
        </w:rPr>
        <w:t>Des réunions préparatoires des groupes régionaux pourraient également être organisées le 18 octobre.</w:t>
      </w:r>
    </w:p>
    <w:p w14:paraId="74C98D62" w14:textId="2255AB79" w:rsidR="002C7DFE" w:rsidRPr="00DB065B" w:rsidRDefault="00A35516" w:rsidP="00793A5F">
      <w:pPr>
        <w:pStyle w:val="CBDNormalNumber"/>
        <w:ind w:left="567"/>
        <w:rPr>
          <w:lang w:val="fr-FR"/>
        </w:rPr>
      </w:pPr>
      <w:r w:rsidRPr="00DB065B">
        <w:rPr>
          <w:lang w:val="fr-FR"/>
        </w:rPr>
        <w:t>Le secrétariat élaborera une compilation des projets de décision recommandés par les organes subsidiaires ou établis à la lumière des décisions et recommandations antérieures</w:t>
      </w:r>
      <w:r w:rsidR="002C7DFE" w:rsidRPr="00DB065B">
        <w:rPr>
          <w:rStyle w:val="FootnoteReference"/>
          <w:lang w:val="fr-FR"/>
        </w:rPr>
        <w:footnoteReference w:id="3"/>
      </w:r>
      <w:r w:rsidRPr="00DB065B">
        <w:rPr>
          <w:lang w:val="fr-FR"/>
        </w:rPr>
        <w:t>.</w:t>
      </w:r>
      <w:r w:rsidR="002C7DFE" w:rsidRPr="00DB065B">
        <w:rPr>
          <w:lang w:val="fr-FR"/>
        </w:rPr>
        <w:t xml:space="preserve"> </w:t>
      </w:r>
    </w:p>
    <w:p w14:paraId="25E251CC" w14:textId="00970530" w:rsidR="0093169E" w:rsidRPr="00DB065B" w:rsidRDefault="00F82FB2" w:rsidP="00A551A6">
      <w:pPr>
        <w:pStyle w:val="CBDAgendaItem"/>
        <w:rPr>
          <w:rFonts w:hint="eastAsia"/>
          <w:lang w:val="fr-FR"/>
        </w:rPr>
      </w:pPr>
      <w:r w:rsidRPr="00DB065B">
        <w:rPr>
          <w:lang w:val="fr-FR"/>
        </w:rPr>
        <w:t>Point</w:t>
      </w:r>
      <w:r w:rsidR="0035311B" w:rsidRPr="00DB065B">
        <w:rPr>
          <w:lang w:val="fr-FR"/>
        </w:rPr>
        <w:t xml:space="preserve"> 1 </w:t>
      </w:r>
      <w:r w:rsidR="0035311B" w:rsidRPr="00DB065B">
        <w:rPr>
          <w:lang w:val="fr-FR"/>
        </w:rPr>
        <w:br/>
      </w:r>
      <w:r w:rsidR="005C2F48" w:rsidRPr="00DB065B">
        <w:rPr>
          <w:lang w:val="fr-FR"/>
        </w:rPr>
        <w:t>Ouverture de la réunion</w:t>
      </w:r>
    </w:p>
    <w:p w14:paraId="389C30E2" w14:textId="77777777" w:rsidR="004A193C" w:rsidRPr="00DB065B" w:rsidRDefault="004A193C" w:rsidP="00793A5F">
      <w:pPr>
        <w:pStyle w:val="CBDNormalNumber"/>
        <w:ind w:left="567"/>
        <w:rPr>
          <w:lang w:val="fr-FR"/>
        </w:rPr>
      </w:pPr>
      <w:r w:rsidRPr="00DB065B">
        <w:rPr>
          <w:lang w:val="fr-FR"/>
        </w:rPr>
        <w:t>La présente réunion s'ouvrira le 19 octobre à 10 heures, parallèlement à l'ouverture de la dix-septième réunion de la Conférence des Parties à la Convention et de la sixième réunion de la Conférence des Parties siégeant en tant que réunion des Parties au Protocole de Nagoya.</w:t>
      </w:r>
    </w:p>
    <w:p w14:paraId="5B0C1FB2" w14:textId="47843C0D" w:rsidR="004A193C" w:rsidRPr="00DB065B" w:rsidRDefault="004A193C" w:rsidP="00793A5F">
      <w:pPr>
        <w:pStyle w:val="CBDNormalNumber"/>
        <w:ind w:left="567"/>
        <w:rPr>
          <w:lang w:val="fr-FR"/>
        </w:rPr>
      </w:pPr>
      <w:r w:rsidRPr="00DB065B">
        <w:rPr>
          <w:lang w:val="fr-FR"/>
        </w:rPr>
        <w:t>La présente réunion sera ouverte par la Présidente de la onzième réunion, Mme Irene Vélez Torres, Ministre de l'environnement et du développement durable de la Colombie, ou par la personne qui la représentera. Pendant la séance d'ouverture, un discours de bienvenue sera prononcé par des représentants de la présidence et du pays hôte</w:t>
      </w:r>
      <w:r w:rsidR="00DF4EB4" w:rsidRPr="00DB065B">
        <w:rPr>
          <w:lang w:val="fr-FR"/>
        </w:rPr>
        <w:t>.</w:t>
      </w:r>
    </w:p>
    <w:p w14:paraId="406502B8" w14:textId="03A891C7" w:rsidR="00DF4EB4" w:rsidRPr="00DB065B" w:rsidRDefault="00DF4EB4" w:rsidP="00793A5F">
      <w:pPr>
        <w:pStyle w:val="CBDNormalNumber"/>
        <w:ind w:left="567"/>
        <w:rPr>
          <w:lang w:val="fr-FR"/>
        </w:rPr>
      </w:pPr>
      <w:r w:rsidRPr="00DB065B">
        <w:rPr>
          <w:lang w:val="fr-FR"/>
        </w:rPr>
        <w:lastRenderedPageBreak/>
        <w:t xml:space="preserve">La Secrétaire exécutive, Astrid Schomaker, prendra la parole devant les participants et présentera les principales questions </w:t>
      </w:r>
      <w:r w:rsidR="00B719BD">
        <w:rPr>
          <w:lang w:val="fr-FR"/>
        </w:rPr>
        <w:t>soumises</w:t>
      </w:r>
      <w:r w:rsidRPr="00DB065B">
        <w:rPr>
          <w:lang w:val="fr-FR"/>
        </w:rPr>
        <w:t xml:space="preserve"> </w:t>
      </w:r>
      <w:r w:rsidR="00B719BD">
        <w:rPr>
          <w:lang w:val="fr-FR"/>
        </w:rPr>
        <w:t>à</w:t>
      </w:r>
      <w:r w:rsidRPr="00DB065B">
        <w:rPr>
          <w:lang w:val="fr-FR"/>
        </w:rPr>
        <w:t xml:space="preserve"> la Conférence des Parties à la Convention et </w:t>
      </w:r>
      <w:r w:rsidR="00B719BD">
        <w:rPr>
          <w:lang w:val="fr-FR"/>
        </w:rPr>
        <w:t>à</w:t>
      </w:r>
      <w:r w:rsidRPr="00DB065B">
        <w:rPr>
          <w:lang w:val="fr-FR"/>
        </w:rPr>
        <w:t xml:space="preserve"> la Conférence des Parties siégeant en tant que réunion des Parties aux Protocoles.</w:t>
      </w:r>
    </w:p>
    <w:p w14:paraId="0DB7FA95" w14:textId="7E26209C" w:rsidR="0085273C" w:rsidRPr="00DB065B" w:rsidRDefault="00DF4EB4" w:rsidP="00793A5F">
      <w:pPr>
        <w:pStyle w:val="CBDNormalNumber"/>
        <w:ind w:left="567"/>
        <w:rPr>
          <w:lang w:val="fr-FR"/>
        </w:rPr>
      </w:pPr>
      <w:r w:rsidRPr="00DB065B">
        <w:rPr>
          <w:lang w:val="fr-FR"/>
        </w:rPr>
        <w:t>Les représentants des groupes régionaux, des peuples autochtones et communautés locales, ainsi que d’un nombre limité d’autres groupes, seront également invités à prendre la parole</w:t>
      </w:r>
      <w:r w:rsidR="0085273C" w:rsidRPr="00DB065B">
        <w:rPr>
          <w:lang w:val="fr-FR"/>
        </w:rPr>
        <w:t>.</w:t>
      </w:r>
    </w:p>
    <w:p w14:paraId="2C91B3E5" w14:textId="4D61D8AC" w:rsidR="0093169E" w:rsidRPr="00DB065B" w:rsidRDefault="00F82FB2" w:rsidP="00A551A6">
      <w:pPr>
        <w:pStyle w:val="CBDAgendaItem"/>
        <w:rPr>
          <w:rFonts w:hint="eastAsia"/>
          <w:lang w:val="fr-FR"/>
        </w:rPr>
      </w:pPr>
      <w:r w:rsidRPr="00DB065B">
        <w:rPr>
          <w:lang w:val="fr-FR"/>
        </w:rPr>
        <w:t xml:space="preserve">Point </w:t>
      </w:r>
      <w:r w:rsidR="00785334" w:rsidRPr="00DB065B">
        <w:rPr>
          <w:lang w:val="fr-FR"/>
        </w:rPr>
        <w:t xml:space="preserve">2 </w:t>
      </w:r>
      <w:r w:rsidR="00785334" w:rsidRPr="00DB065B">
        <w:rPr>
          <w:lang w:val="fr-FR"/>
        </w:rPr>
        <w:br/>
      </w:r>
      <w:r w:rsidR="005C2F48" w:rsidRPr="00DB065B">
        <w:rPr>
          <w:lang w:val="fr-FR"/>
        </w:rPr>
        <w:t>Questions d’organisation</w:t>
      </w:r>
    </w:p>
    <w:p w14:paraId="3895A21D" w14:textId="5380EC04" w:rsidR="000F305B" w:rsidRPr="00DB065B" w:rsidRDefault="00C072E8" w:rsidP="00A551A6">
      <w:pPr>
        <w:pStyle w:val="CBDAgendaItem"/>
        <w:rPr>
          <w:rFonts w:ascii="Times New Roman" w:hAnsi="Times New Roman" w:cs="Times New Roman"/>
          <w:b w:val="0"/>
          <w:i/>
          <w:iCs/>
          <w:sz w:val="22"/>
          <w:lang w:val="fr-FR"/>
        </w:rPr>
      </w:pPr>
      <w:r w:rsidRPr="00DB065B">
        <w:rPr>
          <w:rFonts w:ascii="Times New Roman" w:hAnsi="Times New Roman" w:cs="Times New Roman"/>
          <w:b w:val="0"/>
          <w:i/>
          <w:iCs/>
          <w:sz w:val="22"/>
          <w:lang w:val="fr-FR"/>
        </w:rPr>
        <w:t>Élection à la présidence</w:t>
      </w:r>
    </w:p>
    <w:p w14:paraId="252F7EFD" w14:textId="33D07CD2" w:rsidR="000F305B" w:rsidRPr="00DB065B" w:rsidRDefault="00153E99" w:rsidP="00793A5F">
      <w:pPr>
        <w:pStyle w:val="CBDNormalNumber"/>
        <w:ind w:left="567"/>
        <w:rPr>
          <w:lang w:val="fr-FR"/>
        </w:rPr>
      </w:pPr>
      <w:r w:rsidRPr="00153E99">
        <w:rPr>
          <w:lang w:val="fr-FR"/>
        </w:rPr>
        <w:t xml:space="preserve">À la séance d'ouverture de la Conférence des Parties à la Convention, la Présidente de la seizième </w:t>
      </w:r>
      <w:r w:rsidR="006621E4">
        <w:rPr>
          <w:lang w:val="fr-FR"/>
        </w:rPr>
        <w:t>réunion</w:t>
      </w:r>
      <w:r w:rsidRPr="00153E99">
        <w:rPr>
          <w:lang w:val="fr-FR"/>
        </w:rPr>
        <w:t xml:space="preserve"> de la Conférence des Parties, ou la personne qui la représentera, proposera l'élection d'une personne représentant le pays hôte à la présidence de la dix-septième </w:t>
      </w:r>
      <w:r w:rsidR="006621E4">
        <w:rPr>
          <w:lang w:val="fr-FR"/>
        </w:rPr>
        <w:t>réunion</w:t>
      </w:r>
      <w:r w:rsidRPr="00153E99">
        <w:rPr>
          <w:lang w:val="fr-FR"/>
        </w:rPr>
        <w:t xml:space="preserve">. Le mandat de </w:t>
      </w:r>
      <w:r w:rsidR="00AB6EFF">
        <w:rPr>
          <w:lang w:val="fr-FR"/>
        </w:rPr>
        <w:t>cette</w:t>
      </w:r>
      <w:r w:rsidRPr="00153E99">
        <w:rPr>
          <w:lang w:val="fr-FR"/>
        </w:rPr>
        <w:t xml:space="preserve"> personne prendra effet immédiatement après l'élection et s'achèvera avec l'élection de la personne qui lui succédera à la dix-huitième </w:t>
      </w:r>
      <w:r w:rsidR="006621E4">
        <w:rPr>
          <w:lang w:val="fr-FR"/>
        </w:rPr>
        <w:t>réunion</w:t>
      </w:r>
      <w:r w:rsidRPr="00153E99">
        <w:rPr>
          <w:lang w:val="fr-FR"/>
        </w:rPr>
        <w:t xml:space="preserve">. La </w:t>
      </w:r>
      <w:r w:rsidR="00AB6EFF">
        <w:rPr>
          <w:lang w:val="fr-FR"/>
        </w:rPr>
        <w:t>Présidente ou le Président de</w:t>
      </w:r>
      <w:r w:rsidRPr="00153E99">
        <w:rPr>
          <w:lang w:val="fr-FR"/>
        </w:rPr>
        <w:t xml:space="preserve"> la dix-septième </w:t>
      </w:r>
      <w:r w:rsidR="006621E4">
        <w:rPr>
          <w:lang w:val="fr-FR"/>
        </w:rPr>
        <w:t>réunion</w:t>
      </w:r>
      <w:r w:rsidRPr="00153E99">
        <w:rPr>
          <w:lang w:val="fr-FR"/>
        </w:rPr>
        <w:t xml:space="preserve"> de la Conférence des Parties à la Convention présidera également la douzième </w:t>
      </w:r>
      <w:r w:rsidR="006621E4">
        <w:rPr>
          <w:lang w:val="fr-FR"/>
        </w:rPr>
        <w:t>réunion</w:t>
      </w:r>
      <w:r w:rsidRPr="00153E99">
        <w:rPr>
          <w:lang w:val="fr-FR"/>
        </w:rPr>
        <w:t xml:space="preserve"> de la Conférence des Parties siégeant en tant que réunion des Parties au Protocole</w:t>
      </w:r>
      <w:r w:rsidR="00CB51A5" w:rsidRPr="00DB065B">
        <w:rPr>
          <w:lang w:val="fr-FR"/>
        </w:rPr>
        <w:t>.</w:t>
      </w:r>
    </w:p>
    <w:p w14:paraId="6CAF1FBF" w14:textId="2B1EB0CB" w:rsidR="000F78FC" w:rsidRPr="00DB065B" w:rsidRDefault="00102047" w:rsidP="00A551A6">
      <w:pPr>
        <w:pStyle w:val="CBDAgendaItem"/>
        <w:rPr>
          <w:rFonts w:ascii="Times New Roman" w:hAnsi="Times New Roman" w:cs="Times New Roman"/>
          <w:b w:val="0"/>
          <w:i/>
          <w:sz w:val="22"/>
          <w:lang w:val="fr-FR"/>
        </w:rPr>
      </w:pPr>
      <w:r w:rsidRPr="00DB065B">
        <w:rPr>
          <w:rFonts w:ascii="Times New Roman" w:hAnsi="Times New Roman" w:cs="Times New Roman"/>
          <w:b w:val="0"/>
          <w:i/>
          <w:iCs/>
          <w:sz w:val="22"/>
          <w:lang w:val="fr-FR"/>
        </w:rPr>
        <w:t>Élection du Bureau</w:t>
      </w:r>
    </w:p>
    <w:p w14:paraId="3E347155" w14:textId="08D45E86" w:rsidR="001C1A53" w:rsidRPr="00DB065B" w:rsidRDefault="001C1A53" w:rsidP="00793A5F">
      <w:pPr>
        <w:pStyle w:val="CBDNormalNumber"/>
        <w:ind w:left="567"/>
        <w:rPr>
          <w:lang w:val="fr-FR"/>
        </w:rPr>
      </w:pPr>
      <w:r w:rsidRPr="00DB065B">
        <w:rPr>
          <w:lang w:val="fr-FR"/>
        </w:rPr>
        <w:t xml:space="preserve">Le Bureau de la Conférence des Parties à la Convention assure également les fonctions de Bureau de la Conférence des Parties siégeant en tant que réunion des Parties au Protocole de Cartagena. </w:t>
      </w:r>
      <w:r w:rsidR="00AB2EAF" w:rsidRPr="00DB065B">
        <w:rPr>
          <w:lang w:val="fr-FR"/>
        </w:rPr>
        <w:t>Conformément</w:t>
      </w:r>
      <w:r w:rsidRPr="00DB065B">
        <w:rPr>
          <w:lang w:val="fr-FR"/>
        </w:rPr>
        <w:t xml:space="preserve"> </w:t>
      </w:r>
      <w:r w:rsidR="00AB2EAF" w:rsidRPr="00DB065B">
        <w:rPr>
          <w:lang w:val="fr-FR"/>
        </w:rPr>
        <w:t>au</w:t>
      </w:r>
      <w:r w:rsidRPr="00DB065B">
        <w:rPr>
          <w:lang w:val="fr-FR"/>
        </w:rPr>
        <w:t xml:space="preserve"> paragraphe 3 de l’article 29 du Protocole, tout membre du Bureau de la Conférence des Parties représentant une Partie à la Convention qui n’est pas Partie au Protocole doit être remplacé par un membre élu par et parmi les Parties au Protocole.</w:t>
      </w:r>
    </w:p>
    <w:p w14:paraId="730FB8B6" w14:textId="276034A0" w:rsidR="006F449F" w:rsidRPr="00DB065B" w:rsidRDefault="001C1A53" w:rsidP="00793A5F">
      <w:pPr>
        <w:pStyle w:val="CBDNormalNumber"/>
        <w:ind w:left="567"/>
        <w:rPr>
          <w:lang w:val="fr-FR"/>
        </w:rPr>
      </w:pPr>
      <w:r w:rsidRPr="00DB065B">
        <w:rPr>
          <w:lang w:val="fr-FR"/>
        </w:rPr>
        <w:t xml:space="preserve">À sa seizième réunion, la Conférence des Parties a élu dix membres du Bureau pour un mandat commençant à la clôture de la seizième réunion et prenant fin à la clôture de la dix-septième réunion. La Conférence des Parties siégeant en tant que réunion des Parties au Protocole de Cartagena a ensuite élu un membre suppléant du Bureau pour la région dont le membre du Bureau de la Conférence des Parties représentait une Partie à la Convention qui n’était pas Partie au Protocole. Ainsi, le Bureau de la douzième réunion de la Conférence des Parties siégeant en tant que réunion des Parties au Protocole se compose des membres suivants, outre la présidence </w:t>
      </w:r>
      <w:r w:rsidR="006F449F" w:rsidRPr="00DB065B">
        <w:rPr>
          <w:lang w:val="fr-FR"/>
        </w:rPr>
        <w:t>:</w:t>
      </w:r>
    </w:p>
    <w:p w14:paraId="24CB74D4" w14:textId="77777777" w:rsidR="001C1A53" w:rsidRPr="00E24BF4" w:rsidRDefault="001C1A53" w:rsidP="00793A5F">
      <w:pPr>
        <w:pStyle w:val="CBDNormalNumber"/>
        <w:numPr>
          <w:ilvl w:val="0"/>
          <w:numId w:val="0"/>
        </w:numPr>
        <w:tabs>
          <w:tab w:val="clear" w:pos="567"/>
        </w:tabs>
        <w:ind w:left="993"/>
        <w:rPr>
          <w:lang w:val="fr-FR"/>
        </w:rPr>
      </w:pPr>
      <w:r w:rsidRPr="00E24BF4">
        <w:rPr>
          <w:lang w:val="fr-FR"/>
        </w:rPr>
        <w:t>Joséphine Thérèse Babette Beyala Epse Eloundou (Cameroun)</w:t>
      </w:r>
    </w:p>
    <w:p w14:paraId="2C4DBF69" w14:textId="77777777" w:rsidR="001C1A53" w:rsidRPr="00E24BF4" w:rsidRDefault="001C1A53" w:rsidP="00793A5F">
      <w:pPr>
        <w:pStyle w:val="CBDNormalNumber"/>
        <w:numPr>
          <w:ilvl w:val="0"/>
          <w:numId w:val="0"/>
        </w:numPr>
        <w:tabs>
          <w:tab w:val="clear" w:pos="567"/>
        </w:tabs>
        <w:ind w:left="993"/>
        <w:rPr>
          <w:lang w:val="fr-FR"/>
        </w:rPr>
      </w:pPr>
      <w:r w:rsidRPr="00E24BF4">
        <w:rPr>
          <w:lang w:val="fr-FR"/>
        </w:rPr>
        <w:t>Jonas Komi Anthé (Togo)</w:t>
      </w:r>
    </w:p>
    <w:p w14:paraId="3DB4E32E" w14:textId="77777777" w:rsidR="001C1A53" w:rsidRPr="00E24BF4" w:rsidRDefault="001C1A53" w:rsidP="00793A5F">
      <w:pPr>
        <w:pStyle w:val="CBDNormalNumber"/>
        <w:numPr>
          <w:ilvl w:val="0"/>
          <w:numId w:val="0"/>
        </w:numPr>
        <w:tabs>
          <w:tab w:val="clear" w:pos="567"/>
        </w:tabs>
        <w:ind w:left="993"/>
        <w:rPr>
          <w:lang w:val="fr-FR"/>
        </w:rPr>
      </w:pPr>
      <w:r w:rsidRPr="00E24BF4">
        <w:rPr>
          <w:lang w:val="fr-FR"/>
        </w:rPr>
        <w:t>Bilal Qtishat (Jordanie)</w:t>
      </w:r>
    </w:p>
    <w:p w14:paraId="5F7C32DA" w14:textId="77777777" w:rsidR="001C1A53" w:rsidRPr="00820C95" w:rsidRDefault="001C1A53" w:rsidP="00793A5F">
      <w:pPr>
        <w:pStyle w:val="CBDNormalNumber"/>
        <w:numPr>
          <w:ilvl w:val="0"/>
          <w:numId w:val="0"/>
        </w:numPr>
        <w:tabs>
          <w:tab w:val="clear" w:pos="567"/>
        </w:tabs>
        <w:ind w:left="993"/>
        <w:rPr>
          <w:lang w:val="en-CA"/>
        </w:rPr>
      </w:pPr>
      <w:r w:rsidRPr="00820C95">
        <w:rPr>
          <w:lang w:val="en-CA"/>
        </w:rPr>
        <w:t>Midhath Rasheed (Maldives)</w:t>
      </w:r>
    </w:p>
    <w:p w14:paraId="3AB7B88D" w14:textId="77777777" w:rsidR="001C1A53" w:rsidRPr="00820C95" w:rsidRDefault="001C1A53" w:rsidP="00793A5F">
      <w:pPr>
        <w:pStyle w:val="CBDNormalNumber"/>
        <w:numPr>
          <w:ilvl w:val="0"/>
          <w:numId w:val="0"/>
        </w:numPr>
        <w:tabs>
          <w:tab w:val="clear" w:pos="567"/>
        </w:tabs>
        <w:ind w:left="993"/>
        <w:rPr>
          <w:lang w:val="en-CA"/>
        </w:rPr>
      </w:pPr>
      <w:r w:rsidRPr="00820C95">
        <w:rPr>
          <w:lang w:val="en-CA"/>
        </w:rPr>
        <w:t>Adla Kahrić (Bosnie-Herzégovine)</w:t>
      </w:r>
    </w:p>
    <w:p w14:paraId="352FCD85" w14:textId="77777777" w:rsidR="001C1A53" w:rsidRPr="00DB065B" w:rsidRDefault="001C1A53" w:rsidP="00793A5F">
      <w:pPr>
        <w:pStyle w:val="CBDNormalNumber"/>
        <w:numPr>
          <w:ilvl w:val="0"/>
          <w:numId w:val="0"/>
        </w:numPr>
        <w:tabs>
          <w:tab w:val="clear" w:pos="567"/>
        </w:tabs>
        <w:ind w:left="993"/>
        <w:rPr>
          <w:lang w:val="fr-FR"/>
        </w:rPr>
      </w:pPr>
      <w:r w:rsidRPr="00DB065B">
        <w:rPr>
          <w:lang w:val="fr-FR"/>
        </w:rPr>
        <w:t>À confirmer (Ouzbékistan)</w:t>
      </w:r>
    </w:p>
    <w:p w14:paraId="05EC280F" w14:textId="77777777" w:rsidR="001C1A53" w:rsidRPr="00DB065B" w:rsidRDefault="001C1A53" w:rsidP="00793A5F">
      <w:pPr>
        <w:pStyle w:val="CBDNormalNumber"/>
        <w:numPr>
          <w:ilvl w:val="0"/>
          <w:numId w:val="0"/>
        </w:numPr>
        <w:tabs>
          <w:tab w:val="clear" w:pos="567"/>
        </w:tabs>
        <w:ind w:left="993"/>
        <w:rPr>
          <w:lang w:val="fr-FR"/>
        </w:rPr>
      </w:pPr>
      <w:r w:rsidRPr="00DB065B">
        <w:rPr>
          <w:lang w:val="fr-FR"/>
        </w:rPr>
        <w:t>Gillian Guthrie (Jamaïque)</w:t>
      </w:r>
    </w:p>
    <w:p w14:paraId="4FC97887" w14:textId="77777777" w:rsidR="001C1A53" w:rsidRPr="00DB065B" w:rsidRDefault="001C1A53" w:rsidP="00793A5F">
      <w:pPr>
        <w:pStyle w:val="CBDNormalNumber"/>
        <w:numPr>
          <w:ilvl w:val="0"/>
          <w:numId w:val="0"/>
        </w:numPr>
        <w:tabs>
          <w:tab w:val="clear" w:pos="567"/>
        </w:tabs>
        <w:ind w:left="993"/>
        <w:rPr>
          <w:lang w:val="fr-FR"/>
        </w:rPr>
      </w:pPr>
      <w:r w:rsidRPr="00DB065B">
        <w:rPr>
          <w:lang w:val="fr-FR"/>
        </w:rPr>
        <w:t>À confirmer (Uruguay)</w:t>
      </w:r>
    </w:p>
    <w:p w14:paraId="7F21ABE8" w14:textId="77777777" w:rsidR="001C1A53" w:rsidRPr="00DB065B" w:rsidRDefault="001C1A53" w:rsidP="00793A5F">
      <w:pPr>
        <w:pStyle w:val="CBDNormalNumber"/>
        <w:numPr>
          <w:ilvl w:val="0"/>
          <w:numId w:val="0"/>
        </w:numPr>
        <w:tabs>
          <w:tab w:val="clear" w:pos="567"/>
        </w:tabs>
        <w:ind w:left="993"/>
        <w:rPr>
          <w:lang w:val="fr-FR"/>
        </w:rPr>
      </w:pPr>
      <w:r w:rsidRPr="00DB065B">
        <w:rPr>
          <w:lang w:val="fr-FR"/>
        </w:rPr>
        <w:t>Eric Schauls (Luxembourg)</w:t>
      </w:r>
    </w:p>
    <w:p w14:paraId="33BAC09D" w14:textId="49CCCD74" w:rsidR="009505DD" w:rsidRPr="00DB065B" w:rsidRDefault="001C1A53" w:rsidP="00793A5F">
      <w:pPr>
        <w:pStyle w:val="CBDNormalNumber"/>
        <w:numPr>
          <w:ilvl w:val="0"/>
          <w:numId w:val="0"/>
        </w:numPr>
        <w:tabs>
          <w:tab w:val="clear" w:pos="567"/>
        </w:tabs>
        <w:ind w:left="993"/>
        <w:rPr>
          <w:lang w:val="fr-FR"/>
        </w:rPr>
      </w:pPr>
      <w:r w:rsidRPr="00DB065B">
        <w:rPr>
          <w:lang w:val="fr-FR"/>
        </w:rPr>
        <w:t>Gaute Hanssen (Norvège)</w:t>
      </w:r>
    </w:p>
    <w:p w14:paraId="30FC8D2B" w14:textId="1EB3A6EA" w:rsidR="006F449F" w:rsidRPr="00DB065B" w:rsidRDefault="001C1A53" w:rsidP="00793A5F">
      <w:pPr>
        <w:pStyle w:val="CBDNormalNumber"/>
        <w:ind w:left="567"/>
        <w:rPr>
          <w:lang w:val="fr-FR"/>
        </w:rPr>
      </w:pPr>
      <w:r w:rsidRPr="00DB065B">
        <w:rPr>
          <w:lang w:val="fr-FR"/>
        </w:rPr>
        <w:t xml:space="preserve">À sa dix-septième réunion, la Conférence des Parties à la Convention élira les membres du Bureau dont le mandat prendra effet à la clôture de la réunion, conformément à l'article 21 du </w:t>
      </w:r>
      <w:r w:rsidR="00125C83" w:rsidRPr="00DB065B">
        <w:rPr>
          <w:lang w:val="fr-FR"/>
        </w:rPr>
        <w:t>R</w:t>
      </w:r>
      <w:r w:rsidRPr="00DB065B">
        <w:rPr>
          <w:lang w:val="fr-FR"/>
        </w:rPr>
        <w:t>èglement intérieur. Si un ou plusieurs membres du Bureau sont élus parmi des Parties à la Convention qui ne sont pas Parties au Protocole de Cartagena, des membres suppléants seront élus par la Conférence des Parties siégeant en tant que réunion des Parties au Protocole</w:t>
      </w:r>
      <w:r w:rsidR="00E14F8D" w:rsidRPr="00DB065B">
        <w:rPr>
          <w:lang w:val="fr-FR"/>
        </w:rPr>
        <w:t>.</w:t>
      </w:r>
    </w:p>
    <w:p w14:paraId="4ACA8118" w14:textId="52C6D4F7" w:rsidR="006F6E3C" w:rsidRPr="00DB065B" w:rsidRDefault="00A3492C" w:rsidP="00793A5F">
      <w:pPr>
        <w:pStyle w:val="CBDNormalNumber"/>
        <w:ind w:left="567"/>
        <w:rPr>
          <w:lang w:val="fr-FR"/>
        </w:rPr>
      </w:pPr>
      <w:r w:rsidRPr="00DB065B">
        <w:rPr>
          <w:lang w:val="fr-FR"/>
        </w:rPr>
        <w:lastRenderedPageBreak/>
        <w:t>Les groupes régionaux sont instamment priés de présenter leurs candidatures dès l'ouverture de la réunion de manière à ce que les élections puissent avoir lieu dès le début de celle-ci</w:t>
      </w:r>
      <w:r w:rsidR="00C645D7">
        <w:rPr>
          <w:lang w:val="fr-FR"/>
        </w:rPr>
        <w:t>,</w:t>
      </w:r>
      <w:r w:rsidRPr="00DB065B">
        <w:rPr>
          <w:lang w:val="fr-FR"/>
        </w:rPr>
        <w:t xml:space="preserve"> </w:t>
      </w:r>
      <w:r w:rsidR="00C645D7">
        <w:rPr>
          <w:lang w:val="fr-FR"/>
        </w:rPr>
        <w:t>afin</w:t>
      </w:r>
      <w:r w:rsidRPr="00DB065B">
        <w:rPr>
          <w:lang w:val="fr-FR"/>
        </w:rPr>
        <w:t xml:space="preserve"> que les membres nouvellement élus du Bureau puissent assister, en qualité d'observateurs, aux réunions du Bureau qui se tiendront pendant la dix-septième </w:t>
      </w:r>
      <w:r w:rsidR="009B4E77" w:rsidRPr="00DB065B">
        <w:rPr>
          <w:lang w:val="fr-FR"/>
        </w:rPr>
        <w:t>réunion</w:t>
      </w:r>
      <w:r w:rsidRPr="00DB065B">
        <w:rPr>
          <w:lang w:val="fr-FR"/>
        </w:rPr>
        <w:t xml:space="preserve"> de la Conférence des Parties, garantissant ainsi une transition en douceur entre les membres sortants et les nouveaux membres du Bureau</w:t>
      </w:r>
      <w:r w:rsidR="006F6E3C" w:rsidRPr="00DB065B">
        <w:rPr>
          <w:rStyle w:val="FootnoteReference"/>
          <w:lang w:val="fr-FR"/>
        </w:rPr>
        <w:footnoteReference w:id="4"/>
      </w:r>
      <w:r w:rsidR="004B52FF" w:rsidRPr="00DB065B">
        <w:rPr>
          <w:lang w:val="fr-FR"/>
        </w:rPr>
        <w:t>.</w:t>
      </w:r>
      <w:r w:rsidR="006F6E3C" w:rsidRPr="00DB065B">
        <w:rPr>
          <w:lang w:val="fr-FR"/>
        </w:rPr>
        <w:t xml:space="preserve"> </w:t>
      </w:r>
    </w:p>
    <w:p w14:paraId="642DCFFB" w14:textId="08EF80DC" w:rsidR="00785334" w:rsidRPr="00DB065B" w:rsidRDefault="004B52FF" w:rsidP="00A551A6">
      <w:pPr>
        <w:pStyle w:val="CBDAgendaItem"/>
        <w:rPr>
          <w:rFonts w:ascii="Times New Roman" w:hAnsi="Times New Roman" w:cs="Times New Roman"/>
          <w:b w:val="0"/>
          <w:i/>
          <w:sz w:val="22"/>
          <w:lang w:val="fr-FR"/>
        </w:rPr>
      </w:pPr>
      <w:r w:rsidRPr="00DB065B">
        <w:rPr>
          <w:rFonts w:ascii="Times New Roman" w:hAnsi="Times New Roman" w:cs="Times New Roman"/>
          <w:b w:val="0"/>
          <w:i/>
          <w:sz w:val="22"/>
          <w:lang w:val="fr-FR"/>
        </w:rPr>
        <w:t>Adoption de l'ordre du jour et organisation des travaux</w:t>
      </w:r>
    </w:p>
    <w:p w14:paraId="4C90C406" w14:textId="56ED7DF5" w:rsidR="001764E6" w:rsidRPr="00DB065B" w:rsidRDefault="00E040AD" w:rsidP="00793A5F">
      <w:pPr>
        <w:pStyle w:val="CBDNormalNumber"/>
        <w:ind w:left="567"/>
        <w:rPr>
          <w:lang w:val="fr-FR"/>
        </w:rPr>
      </w:pPr>
      <w:r w:rsidRPr="00DB065B">
        <w:rPr>
          <w:lang w:val="fr-FR"/>
        </w:rPr>
        <w:t xml:space="preserve">Conformément aux articles 8 et 9 du </w:t>
      </w:r>
      <w:r w:rsidR="00125C83" w:rsidRPr="00DB065B">
        <w:rPr>
          <w:lang w:val="fr-FR"/>
        </w:rPr>
        <w:t>R</w:t>
      </w:r>
      <w:r w:rsidRPr="00DB065B">
        <w:rPr>
          <w:lang w:val="fr-FR"/>
        </w:rPr>
        <w:t xml:space="preserve">èglement intérieur et en concertation avec le Bureau, le secrétariat a élaboré un ordre du jour provisoire </w:t>
      </w:r>
      <w:r w:rsidR="004D04EF">
        <w:rPr>
          <w:lang w:val="fr-FR"/>
        </w:rPr>
        <w:t xml:space="preserve">pour examen </w:t>
      </w:r>
      <w:r w:rsidRPr="00DB065B">
        <w:rPr>
          <w:lang w:val="fr-FR"/>
        </w:rPr>
        <w:t>par la Conférence des Parties siégeant en tant que réunion des Parties au Protocole de Cartagena. Cet ordre du jour provisoire reprend les questions découlant des décisions antérieures de la Conférence des Parties siégeant en tant que réunion des Parties au Protocole</w:t>
      </w:r>
      <w:r w:rsidR="00231EA1" w:rsidRPr="00DB065B">
        <w:rPr>
          <w:lang w:val="fr-FR"/>
        </w:rPr>
        <w:t>.</w:t>
      </w:r>
    </w:p>
    <w:p w14:paraId="05A0D651" w14:textId="7CA88D52" w:rsidR="00E36C3E" w:rsidRPr="00DB065B" w:rsidRDefault="00434269" w:rsidP="00793A5F">
      <w:pPr>
        <w:pStyle w:val="CBDNormalNumber"/>
        <w:ind w:left="567"/>
        <w:rPr>
          <w:lang w:val="fr-FR"/>
        </w:rPr>
      </w:pPr>
      <w:r w:rsidRPr="00DB065B">
        <w:rPr>
          <w:lang w:val="fr-FR"/>
        </w:rPr>
        <w:t>La Conférence des Parties siégeant en tant que réunion des Parties au Protocole de Cartagena sera invitée à adopter l'ordre du jour de la présente réunion sur la base de l'ordre du jour provisoire</w:t>
      </w:r>
      <w:r w:rsidR="00E36C3E" w:rsidRPr="00DB065B">
        <w:rPr>
          <w:lang w:val="fr-FR"/>
        </w:rPr>
        <w:t>.</w:t>
      </w:r>
    </w:p>
    <w:p w14:paraId="46CA51E6" w14:textId="27F77991" w:rsidR="0033412E" w:rsidRPr="00DB065B" w:rsidRDefault="008F7CAA" w:rsidP="00793A5F">
      <w:pPr>
        <w:pStyle w:val="CBDNormalNumber"/>
        <w:ind w:left="567"/>
        <w:rPr>
          <w:lang w:val="fr-FR"/>
        </w:rPr>
      </w:pPr>
      <w:r w:rsidRPr="00DB065B">
        <w:rPr>
          <w:lang w:val="fr-FR"/>
        </w:rPr>
        <w:t xml:space="preserve">Conformément au paragraphe 1 de la décision </w:t>
      </w:r>
      <w:hyperlink r:id="rId15" w:history="1">
        <w:r w:rsidRPr="00DB065B">
          <w:rPr>
            <w:rStyle w:val="Hyperlink"/>
            <w:lang w:val="fr-FR"/>
          </w:rPr>
          <w:t>BS-VII/9</w:t>
        </w:r>
      </w:hyperlink>
      <w:r w:rsidRPr="00DB065B">
        <w:rPr>
          <w:lang w:val="fr-FR"/>
        </w:rPr>
        <w:t xml:space="preserve"> de la Conférence des Parties siégeant en tant que réunion des Parties au Protocole de Cartagena, au paragraphe 3 de la décision </w:t>
      </w:r>
      <w:hyperlink r:id="rId16" w:history="1">
        <w:r w:rsidRPr="00DB065B">
          <w:rPr>
            <w:rStyle w:val="Hyperlink"/>
            <w:lang w:val="fr-FR"/>
          </w:rPr>
          <w:t>XII/27</w:t>
        </w:r>
      </w:hyperlink>
      <w:r w:rsidRPr="00DB065B">
        <w:rPr>
          <w:lang w:val="fr-FR"/>
        </w:rPr>
        <w:t xml:space="preserve"> de la Conférence des Parties à la Convention et au paragraphe 1 de la décision </w:t>
      </w:r>
      <w:hyperlink r:id="rId17" w:history="1">
        <w:r w:rsidRPr="00DB065B">
          <w:rPr>
            <w:rStyle w:val="Hyperlink"/>
            <w:lang w:val="fr-FR"/>
          </w:rPr>
          <w:t>NP-1/12</w:t>
        </w:r>
      </w:hyperlink>
      <w:r w:rsidRPr="00DB065B">
        <w:rPr>
          <w:lang w:val="fr-FR"/>
        </w:rPr>
        <w:t xml:space="preserve"> de la Conférence des Parties siégeant en tant que réunion des Parties au Protocole de Nagoya, les réunions ordinaires de la Conférence des Parties siégeant en tant que réunion des Parties au Protocole se tiennent parallèlement aux </w:t>
      </w:r>
      <w:r w:rsidR="009B4E77" w:rsidRPr="00DB065B">
        <w:rPr>
          <w:lang w:val="fr-FR"/>
        </w:rPr>
        <w:t>réunions</w:t>
      </w:r>
      <w:r w:rsidRPr="00DB065B">
        <w:rPr>
          <w:lang w:val="fr-FR"/>
        </w:rPr>
        <w:t xml:space="preserve"> de la Conférence des Parties à la Convention sur une période de deux semaines.</w:t>
      </w:r>
    </w:p>
    <w:p w14:paraId="35E555D6" w14:textId="400B22FB" w:rsidR="00314CA7" w:rsidRPr="00DB065B" w:rsidRDefault="006F4813" w:rsidP="00793A5F">
      <w:pPr>
        <w:pStyle w:val="CBDNormalNumber"/>
        <w:ind w:left="567"/>
        <w:rPr>
          <w:lang w:val="fr-FR"/>
        </w:rPr>
      </w:pPr>
      <w:r w:rsidRPr="00DB065B">
        <w:rPr>
          <w:lang w:val="fr-FR"/>
        </w:rPr>
        <w:t>Ainsi, l'organisation des travaux proposée pour la dix-septième réunion de la Conférence des Parties, la douzième réunion de la Conférence des Parties siégeant en tant que réunion des Parties au Protocole de Cartagena et la sixième réunion de la Conférence des Parties siégeant en tant que réunion des Parties au Protocole de Nagoya sera indiquée dans un document commun à ces trois réunions</w:t>
      </w:r>
      <w:r w:rsidRPr="00DB065B">
        <w:rPr>
          <w:rStyle w:val="FootnoteReference"/>
          <w:lang w:val="fr-FR"/>
        </w:rPr>
        <w:footnoteReference w:id="5"/>
      </w:r>
      <w:r w:rsidRPr="00DB065B">
        <w:rPr>
          <w:lang w:val="fr-FR"/>
        </w:rPr>
        <w:t>. Dans ce document sera également établie une répartition des responsabilités entre la plénière et les deux groupes de travail qu'il est proposé de créer au titre de la Conférence des Parties à la Convention</w:t>
      </w:r>
      <w:r w:rsidRPr="00DB065B">
        <w:rPr>
          <w:rStyle w:val="FootnoteReference"/>
          <w:lang w:val="fr-FR"/>
        </w:rPr>
        <w:footnoteReference w:id="6"/>
      </w:r>
      <w:r w:rsidRPr="00DB065B">
        <w:rPr>
          <w:lang w:val="fr-FR"/>
        </w:rPr>
        <w:t>. L'organisation des travaux tiendra compte de l'expérience acquise depuis 2016 en matière de tenue concomitante des réunions de la Conférence des Parties à la Convention et de la Conférence des Parties siégeant en tant que réunions des Parties au Protocole. Il est donc envisagé que les deux groupes de travail se penchent également sur des questions liées aux Protocoles</w:t>
      </w:r>
      <w:r w:rsidR="00302518" w:rsidRPr="00DB065B">
        <w:rPr>
          <w:lang w:val="fr-FR"/>
        </w:rPr>
        <w:t>.</w:t>
      </w:r>
    </w:p>
    <w:p w14:paraId="1A8126B7" w14:textId="77777777" w:rsidR="00B651C5" w:rsidRPr="00DB065B" w:rsidRDefault="00B651C5" w:rsidP="00793A5F">
      <w:pPr>
        <w:pStyle w:val="CBDNormalNumber"/>
        <w:ind w:left="567"/>
        <w:rPr>
          <w:lang w:val="fr-FR"/>
        </w:rPr>
      </w:pPr>
      <w:r w:rsidRPr="00DB065B">
        <w:rPr>
          <w:lang w:val="fr-FR"/>
        </w:rPr>
        <w:t>La Conférence des Parties siégeant en tant que réunion des Parties au Protocole de Cartagena sera invitée à examiner et à approuver l'organisation des travaux proposée.</w:t>
      </w:r>
    </w:p>
    <w:p w14:paraId="67B6EE71" w14:textId="6CACDA7B" w:rsidR="00B651C5" w:rsidRPr="00DB065B" w:rsidRDefault="00B651C5" w:rsidP="00793A5F">
      <w:pPr>
        <w:pStyle w:val="CBDNormalNumber"/>
        <w:ind w:left="567"/>
        <w:rPr>
          <w:lang w:val="fr-FR"/>
        </w:rPr>
      </w:pPr>
      <w:r w:rsidRPr="00DB065B">
        <w:rPr>
          <w:lang w:val="fr-FR"/>
        </w:rPr>
        <w:t>Des services d'interprétation seront assurés pour les séances plénières et les réunions des groupes de travail.</w:t>
      </w:r>
    </w:p>
    <w:p w14:paraId="66CA7706" w14:textId="3E469C17" w:rsidR="002749A9" w:rsidRPr="00DB065B" w:rsidRDefault="00B651C5" w:rsidP="00793A5F">
      <w:pPr>
        <w:pStyle w:val="CBDNormalNumber"/>
        <w:ind w:left="567"/>
        <w:rPr>
          <w:lang w:val="fr-FR"/>
        </w:rPr>
      </w:pPr>
      <w:r w:rsidRPr="00DB065B">
        <w:rPr>
          <w:lang w:val="fr-FR"/>
        </w:rPr>
        <w:t>La liste des documents pour la présente réunion figure en annexe.</w:t>
      </w:r>
    </w:p>
    <w:p w14:paraId="68BCECF9" w14:textId="2C06DC67" w:rsidR="007C4951" w:rsidRPr="00DB065B" w:rsidRDefault="00F82FB2" w:rsidP="00A551A6">
      <w:pPr>
        <w:pStyle w:val="CBDAgendaItem"/>
        <w:rPr>
          <w:rFonts w:hint="eastAsia"/>
          <w:lang w:val="fr-FR"/>
        </w:rPr>
      </w:pPr>
      <w:r w:rsidRPr="00DB065B">
        <w:rPr>
          <w:lang w:val="fr-FR"/>
        </w:rPr>
        <w:t xml:space="preserve">Point </w:t>
      </w:r>
      <w:r w:rsidR="001764E6" w:rsidRPr="00DB065B">
        <w:rPr>
          <w:lang w:val="fr-FR"/>
        </w:rPr>
        <w:t xml:space="preserve">3 </w:t>
      </w:r>
      <w:r w:rsidR="001764E6" w:rsidRPr="00DB065B">
        <w:rPr>
          <w:lang w:val="fr-FR"/>
        </w:rPr>
        <w:br/>
      </w:r>
      <w:r w:rsidR="005C2F48" w:rsidRPr="00DB065B">
        <w:rPr>
          <w:lang w:val="fr-FR"/>
        </w:rPr>
        <w:t>Rapport sur les pouvoirs des représentants à la douzième réunion de la Conférence des Parties siégeant en tant que réunion des Parties au Protocole de Cartagena</w:t>
      </w:r>
    </w:p>
    <w:p w14:paraId="32DC01A5" w14:textId="7FC04F81" w:rsidR="00447F4A" w:rsidRPr="00DB065B" w:rsidRDefault="00B651C5" w:rsidP="00793A5F">
      <w:pPr>
        <w:pStyle w:val="CBDNormalNumber"/>
        <w:ind w:left="567"/>
        <w:rPr>
          <w:lang w:val="fr-FR"/>
        </w:rPr>
      </w:pPr>
      <w:r w:rsidRPr="00DB065B">
        <w:rPr>
          <w:snapToGrid w:val="0"/>
          <w:lang w:val="fr-FR"/>
        </w:rPr>
        <w:t xml:space="preserve">L'article 18 du </w:t>
      </w:r>
      <w:r w:rsidR="00125C83" w:rsidRPr="00DB065B">
        <w:rPr>
          <w:snapToGrid w:val="0"/>
          <w:lang w:val="fr-FR"/>
        </w:rPr>
        <w:t>R</w:t>
      </w:r>
      <w:r w:rsidRPr="00DB065B">
        <w:rPr>
          <w:snapToGrid w:val="0"/>
          <w:lang w:val="fr-FR"/>
        </w:rPr>
        <w:t xml:space="preserve">èglement intérieur prévoit ce qui suit </w:t>
      </w:r>
      <w:r w:rsidR="005479A5" w:rsidRPr="00DB065B">
        <w:rPr>
          <w:lang w:val="fr-FR"/>
        </w:rPr>
        <w:t>:</w:t>
      </w:r>
    </w:p>
    <w:p w14:paraId="50D70269" w14:textId="2906EE02" w:rsidR="00F15333" w:rsidRPr="00DB065B" w:rsidRDefault="00B651C5" w:rsidP="00A74356">
      <w:pPr>
        <w:pStyle w:val="CBDNormalNoNumber"/>
        <w:tabs>
          <w:tab w:val="clear" w:pos="567"/>
        </w:tabs>
        <w:ind w:left="1440"/>
        <w:rPr>
          <w:lang w:val="fr-FR"/>
        </w:rPr>
      </w:pPr>
      <w:r w:rsidRPr="00DB065B">
        <w:rPr>
          <w:lang w:val="fr-FR"/>
        </w:rPr>
        <w:t xml:space="preserve">Les lettres de créance des représentants et les noms des représentants suppléants et des conseillers doivent, si possible, être communiqués au Secrétaire exécutif de la Conférence des Parties ou à son représentant au plus tard vingt-quatre heures après l'ouverture de la </w:t>
      </w:r>
      <w:r w:rsidRPr="00DB065B">
        <w:rPr>
          <w:lang w:val="fr-FR"/>
        </w:rPr>
        <w:lastRenderedPageBreak/>
        <w:t>réunion. Toute modification ultérieure de la composition de la délégation doit également être soumise au Secrétaire exécutif ou à son représentant. Les lettres de créance doivent être délivrées soit par le Chef de l'État ou de gouvernement ou par le ministre des affaires étrangères ou, dans le cas d'une organisation d'intégration économique régionale, par l'autorité compétente de cette organisation</w:t>
      </w:r>
      <w:r w:rsidR="00F15333" w:rsidRPr="00DB065B">
        <w:rPr>
          <w:lang w:val="fr-FR"/>
        </w:rPr>
        <w:t>.</w:t>
      </w:r>
    </w:p>
    <w:p w14:paraId="07779BEE" w14:textId="51FDBFE7" w:rsidR="00BD2A1D" w:rsidRPr="00DB065B" w:rsidRDefault="009672CB" w:rsidP="00793A5F">
      <w:pPr>
        <w:pStyle w:val="CBDNormalNumber"/>
        <w:ind w:left="567"/>
        <w:rPr>
          <w:lang w:val="fr-FR"/>
        </w:rPr>
      </w:pPr>
      <w:r w:rsidRPr="00DB065B">
        <w:rPr>
          <w:snapToGrid w:val="0"/>
          <w:lang w:val="fr-FR"/>
        </w:rPr>
        <w:t>L'article 19 prévoit que le Bureau de la réunion doit examiner les lettres de créance et soumettre son rapport à la Conférence des Parties pour décision</w:t>
      </w:r>
      <w:r w:rsidR="00BD2A1D" w:rsidRPr="00DB065B">
        <w:rPr>
          <w:lang w:val="fr-FR"/>
        </w:rPr>
        <w:t>.</w:t>
      </w:r>
      <w:r w:rsidR="0052472E">
        <w:rPr>
          <w:lang w:val="fr-FR"/>
        </w:rPr>
        <w:t xml:space="preserve"> </w:t>
      </w:r>
      <w:r w:rsidR="0052472E" w:rsidRPr="00820C95">
        <w:rPr>
          <w:lang w:val="fr-FR"/>
        </w:rPr>
        <w:t>Le Règlement intérieur s'applique, mutatis mutandis, aux réunions des Parties au Protocole de Cartagena.</w:t>
      </w:r>
    </w:p>
    <w:p w14:paraId="214FB646" w14:textId="6005CF03" w:rsidR="00BD2A1D" w:rsidRPr="00DB065B" w:rsidRDefault="009672CB" w:rsidP="00793A5F">
      <w:pPr>
        <w:pStyle w:val="CBDNormalNumber"/>
        <w:ind w:left="567"/>
        <w:rPr>
          <w:lang w:val="fr-FR"/>
        </w:rPr>
      </w:pPr>
      <w:r w:rsidRPr="00DB065B">
        <w:rPr>
          <w:lang w:val="fr-FR"/>
        </w:rPr>
        <w:t>Afin d’aider les Parties à se conformer aux exigences prévues à l’article 18, la Secrétaire exécutive diffusera une notification contenant des informations sur les exigences relatives aux pouvoirs ainsi qu’un lien vers des modèles de lettres de créance conformes. Selon la pratique antérieure, les représentants des Parties à la Convention qui sont également des Parties aux Protocoles de Cartagena et de Nagoya peuvent présenter un seul ensemble de lettres de créance pour la dix-septième réunion de la Conférence des Parties à la Convention, la douzième réunion de la Conférence des Parties siégeant en tant que réunion des Parties au Protocole de Cartagena et la sixième réunion de la Conférence des Parties siégeant en tant que réunion des Parties au Protocole de Nagoya</w:t>
      </w:r>
      <w:r w:rsidR="00BD2A1D" w:rsidRPr="00DB065B">
        <w:rPr>
          <w:lang w:val="fr-FR"/>
        </w:rPr>
        <w:t>.</w:t>
      </w:r>
    </w:p>
    <w:p w14:paraId="51CB7FBF" w14:textId="2014170C" w:rsidR="002120C5" w:rsidRPr="00DB065B" w:rsidRDefault="009672CB" w:rsidP="00793A5F">
      <w:pPr>
        <w:pStyle w:val="CBDNormalNumber"/>
        <w:ind w:left="567"/>
        <w:rPr>
          <w:lang w:val="fr-FR"/>
        </w:rPr>
      </w:pPr>
      <w:r w:rsidRPr="00DB065B">
        <w:rPr>
          <w:lang w:val="fr-FR"/>
        </w:rPr>
        <w:t>La Conférence des Parties siégeant en tant que réunion des Parties au Protocole de Cartagena sera invitée à examiner et à adopter le rapport sur les pouvoirs</w:t>
      </w:r>
      <w:r w:rsidRPr="00DB065B">
        <w:rPr>
          <w:rStyle w:val="FootnoteReference"/>
          <w:lang w:val="fr-FR"/>
        </w:rPr>
        <w:footnoteReference w:id="7"/>
      </w:r>
      <w:r w:rsidRPr="00DB065B">
        <w:rPr>
          <w:lang w:val="fr-FR"/>
        </w:rPr>
        <w:t xml:space="preserve"> soumis par le Bureau</w:t>
      </w:r>
      <w:r w:rsidR="000C1458" w:rsidRPr="00DB065B">
        <w:rPr>
          <w:lang w:val="fr-FR"/>
        </w:rPr>
        <w:t>.</w:t>
      </w:r>
    </w:p>
    <w:p w14:paraId="333FD460" w14:textId="663EB99E"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4 </w:t>
      </w:r>
      <w:r w:rsidR="00E612A5" w:rsidRPr="00DB065B">
        <w:rPr>
          <w:lang w:val="fr-FR"/>
        </w:rPr>
        <w:br/>
      </w:r>
      <w:r w:rsidR="005C2F48" w:rsidRPr="00DB065B">
        <w:rPr>
          <w:lang w:val="fr-FR"/>
        </w:rPr>
        <w:t>Rapports des organes subsidiaires</w:t>
      </w:r>
    </w:p>
    <w:p w14:paraId="5408AEEB" w14:textId="1DDA58F1" w:rsidR="00F5122D" w:rsidRPr="00DB065B" w:rsidRDefault="00F5122D" w:rsidP="00793A5F">
      <w:pPr>
        <w:pStyle w:val="CBDNormalNumber"/>
        <w:ind w:left="567"/>
        <w:rPr>
          <w:lang w:val="fr-FR"/>
        </w:rPr>
      </w:pPr>
      <w:r w:rsidRPr="00DB065B">
        <w:rPr>
          <w:lang w:val="fr-FR"/>
        </w:rPr>
        <w:t xml:space="preserve">Le paragraphe 1 de l’article 30 du Protocole de Cartagena prévoit que tout organe subsidiaire créé par, ou en vertu de, la Convention peut, sur décision de la Conférence des Parties siégeant en tant que </w:t>
      </w:r>
      <w:r w:rsidR="008108AC" w:rsidRPr="00DB065B">
        <w:rPr>
          <w:lang w:val="fr-FR"/>
        </w:rPr>
        <w:t>r</w:t>
      </w:r>
      <w:r w:rsidRPr="00DB065B">
        <w:rPr>
          <w:lang w:val="fr-FR"/>
        </w:rPr>
        <w:t xml:space="preserve">éunion des Parties au présent Protocole, s’acquitter de fonctions au titre du Protocole, auquel cas la </w:t>
      </w:r>
      <w:r w:rsidR="008108AC" w:rsidRPr="00DB065B">
        <w:rPr>
          <w:lang w:val="fr-FR"/>
        </w:rPr>
        <w:t>r</w:t>
      </w:r>
      <w:r w:rsidRPr="00DB065B">
        <w:rPr>
          <w:lang w:val="fr-FR"/>
        </w:rPr>
        <w:t>éunion des Parties spécifie les fonctions exercées par cet organe.</w:t>
      </w:r>
    </w:p>
    <w:p w14:paraId="12AE2D3C" w14:textId="6FE14403" w:rsidR="00CF4270" w:rsidRPr="00DB065B" w:rsidRDefault="00F5122D" w:rsidP="00793A5F">
      <w:pPr>
        <w:pStyle w:val="CBDNormalNumber"/>
        <w:ind w:left="567"/>
        <w:rPr>
          <w:lang w:val="fr-FR"/>
        </w:rPr>
      </w:pPr>
      <w:r w:rsidRPr="00DB065B">
        <w:rPr>
          <w:lang w:val="fr-FR"/>
        </w:rPr>
        <w:t xml:space="preserve">La Présidente informera la Conférence des Parties siégeant en tant que réunion des Parties au Protocole de Cartagena des </w:t>
      </w:r>
      <w:r w:rsidR="00FB0F02" w:rsidRPr="00DB065B">
        <w:rPr>
          <w:lang w:val="fr-FR"/>
        </w:rPr>
        <w:t>résultats</w:t>
      </w:r>
      <w:r w:rsidRPr="00DB065B">
        <w:rPr>
          <w:lang w:val="fr-FR"/>
        </w:rPr>
        <w:t xml:space="preserve"> des réunions des organes subsidiaires tenues pendant la période intersessions, étant entendu que les questions de fond en découlant seront examinées au titre du point approprié de l’ordre du jour</w:t>
      </w:r>
      <w:r w:rsidR="0003503A" w:rsidRPr="00DB065B">
        <w:rPr>
          <w:lang w:val="fr-FR"/>
        </w:rPr>
        <w:t xml:space="preserve">. </w:t>
      </w:r>
    </w:p>
    <w:p w14:paraId="4F6AB046" w14:textId="017339F0" w:rsidR="0003503A" w:rsidRPr="00DB065B" w:rsidRDefault="00FC69B8" w:rsidP="00793A5F">
      <w:pPr>
        <w:pStyle w:val="CBDNormalNumber"/>
        <w:ind w:left="567"/>
        <w:rPr>
          <w:lang w:val="fr-FR"/>
        </w:rPr>
      </w:pPr>
      <w:r w:rsidRPr="00DB065B">
        <w:rPr>
          <w:lang w:val="fr-FR"/>
        </w:rPr>
        <w:t xml:space="preserve">Les rapports des organes subsidiaires sur leurs réunions, qui seront mis à disposition pour la présente réunion, sont les suivants </w:t>
      </w:r>
      <w:r w:rsidR="002A31A1" w:rsidRPr="00DB065B">
        <w:rPr>
          <w:lang w:val="fr-FR"/>
        </w:rPr>
        <w:t xml:space="preserve">: </w:t>
      </w:r>
    </w:p>
    <w:p w14:paraId="7085FF4D" w14:textId="4B1FEFBD" w:rsidR="0003503A" w:rsidRPr="00DB065B" w:rsidRDefault="00C80A3A" w:rsidP="00793A5F">
      <w:pPr>
        <w:pStyle w:val="CBDNormalNumber"/>
        <w:numPr>
          <w:ilvl w:val="1"/>
          <w:numId w:val="6"/>
        </w:numPr>
        <w:rPr>
          <w:lang w:val="fr-FR"/>
        </w:rPr>
      </w:pPr>
      <w:r w:rsidRPr="00DB065B">
        <w:rPr>
          <w:lang w:val="fr-FR"/>
        </w:rPr>
        <w:t xml:space="preserve">Les rapports de l'Organe subsidiaire chargé de fournir des avis scientifiques, techniques et technologiques sur ses vingt-septième et vingt-huitième </w:t>
      </w:r>
      <w:r w:rsidR="00125C83" w:rsidRPr="00DB065B">
        <w:rPr>
          <w:lang w:val="fr-FR"/>
        </w:rPr>
        <w:t>réunions</w:t>
      </w:r>
      <w:r w:rsidR="00335E73" w:rsidRPr="00DB065B">
        <w:rPr>
          <w:rStyle w:val="FootnoteReference"/>
          <w:lang w:val="fr-FR"/>
        </w:rPr>
        <w:footnoteReference w:id="8"/>
      </w:r>
      <w:r w:rsidR="00B9286E" w:rsidRPr="00DB065B">
        <w:rPr>
          <w:lang w:val="fr-FR"/>
        </w:rPr>
        <w:t xml:space="preserve"> ;</w:t>
      </w:r>
    </w:p>
    <w:p w14:paraId="6F88E344" w14:textId="2D1ED262" w:rsidR="0003503A" w:rsidRPr="00DB065B" w:rsidRDefault="004605EA" w:rsidP="00793A5F">
      <w:pPr>
        <w:pStyle w:val="CBDNormalNumber"/>
        <w:numPr>
          <w:ilvl w:val="1"/>
          <w:numId w:val="6"/>
        </w:numPr>
        <w:rPr>
          <w:lang w:val="fr-FR"/>
        </w:rPr>
      </w:pPr>
      <w:r w:rsidRPr="00DB065B">
        <w:rPr>
          <w:lang w:val="fr-FR"/>
        </w:rPr>
        <w:t>Les rapports de l'Organe subsidiaire chargé de l'application sur ses sixième et septième réunions</w:t>
      </w:r>
      <w:r w:rsidR="00164D72" w:rsidRPr="00DB065B">
        <w:rPr>
          <w:rStyle w:val="FootnoteReference"/>
          <w:lang w:val="fr-FR"/>
        </w:rPr>
        <w:footnoteReference w:id="9"/>
      </w:r>
      <w:r w:rsidRPr="00DB065B">
        <w:rPr>
          <w:lang w:val="fr-FR"/>
        </w:rPr>
        <w:t>.</w:t>
      </w:r>
    </w:p>
    <w:p w14:paraId="0876F997" w14:textId="427FE2BB" w:rsidR="000D3673" w:rsidRPr="00DB065B" w:rsidRDefault="004605EA" w:rsidP="00793A5F">
      <w:pPr>
        <w:pStyle w:val="CBDNormalNumber"/>
        <w:numPr>
          <w:ilvl w:val="1"/>
          <w:numId w:val="6"/>
        </w:numPr>
        <w:rPr>
          <w:lang w:val="fr-FR"/>
        </w:rPr>
      </w:pPr>
      <w:r w:rsidRPr="00DB065B">
        <w:rPr>
          <w:lang w:val="fr-FR"/>
        </w:rPr>
        <w:t>Le rapport de l'Organe subsidiaire chargé du suivi de l'article 8 j) et des autres dispositions de la Convention sur la diversité biologique relatives aux peuples autochtones et communautés locales, à l'issue de sa première réunion</w:t>
      </w:r>
      <w:r w:rsidR="00E55353" w:rsidRPr="00DB065B">
        <w:rPr>
          <w:rStyle w:val="FootnoteReference"/>
          <w:lang w:val="fr-FR"/>
        </w:rPr>
        <w:footnoteReference w:id="10"/>
      </w:r>
      <w:r w:rsidRPr="00DB065B">
        <w:rPr>
          <w:lang w:val="fr-FR"/>
        </w:rPr>
        <w:t>.</w:t>
      </w:r>
    </w:p>
    <w:p w14:paraId="3A92A30B" w14:textId="29EC8532" w:rsidR="00E612A5" w:rsidRPr="00DB065B" w:rsidRDefault="00F82FB2" w:rsidP="00A551A6">
      <w:pPr>
        <w:pStyle w:val="CBDAgendaItem"/>
        <w:rPr>
          <w:rFonts w:hint="eastAsia"/>
          <w:lang w:val="fr-FR"/>
        </w:rPr>
      </w:pPr>
      <w:r w:rsidRPr="00DB065B">
        <w:rPr>
          <w:lang w:val="fr-FR"/>
        </w:rPr>
        <w:lastRenderedPageBreak/>
        <w:t xml:space="preserve">Point </w:t>
      </w:r>
      <w:r w:rsidR="00E612A5" w:rsidRPr="00DB065B">
        <w:rPr>
          <w:lang w:val="fr-FR"/>
        </w:rPr>
        <w:t xml:space="preserve">5 </w:t>
      </w:r>
      <w:r w:rsidR="00E612A5" w:rsidRPr="00DB065B">
        <w:rPr>
          <w:lang w:val="fr-FR"/>
        </w:rPr>
        <w:br/>
      </w:r>
      <w:r w:rsidR="005C2F48" w:rsidRPr="00DB065B">
        <w:rPr>
          <w:lang w:val="fr-FR"/>
        </w:rPr>
        <w:t>Rapport du Comité chargé du respect des obligations</w:t>
      </w:r>
    </w:p>
    <w:p w14:paraId="30502219" w14:textId="357A0CF0" w:rsidR="007D0808" w:rsidRPr="00DB065B" w:rsidRDefault="00722624" w:rsidP="00793A5F">
      <w:pPr>
        <w:pStyle w:val="CBDNormalNumber"/>
        <w:ind w:left="567"/>
        <w:rPr>
          <w:lang w:val="fr-FR"/>
        </w:rPr>
      </w:pPr>
      <w:r w:rsidRPr="00DB065B">
        <w:rPr>
          <w:lang w:val="fr-FR"/>
        </w:rPr>
        <w:t>Le Comité chargé du respect des obligations, créé en vertu du Protocole de Cartagena, est tenu d’établir des rapports et de présenter ses recommandations à la Conférence des Parties siégeant en tant que réunion des Parties au Protocole</w:t>
      </w:r>
      <w:r w:rsidR="007D0808" w:rsidRPr="00DB065B">
        <w:rPr>
          <w:lang w:val="fr-FR"/>
        </w:rPr>
        <w:t>.</w:t>
      </w:r>
    </w:p>
    <w:p w14:paraId="5E5D60C3" w14:textId="42711F0B" w:rsidR="00A551A6" w:rsidRPr="00DB065B" w:rsidRDefault="00A551A6" w:rsidP="00793A5F">
      <w:pPr>
        <w:pStyle w:val="CBDNormalNumber"/>
        <w:ind w:left="567"/>
        <w:rPr>
          <w:lang w:val="fr-FR"/>
        </w:rPr>
      </w:pPr>
      <w:r w:rsidRPr="00DB065B">
        <w:rPr>
          <w:lang w:val="fr-FR"/>
        </w:rPr>
        <w:t>La Conférence des Parties siégeant en tant que réunion des Parties au Protocole de Cartagena sera invitée à examiner le rapport du Comité chargé du respect des obligations</w:t>
      </w:r>
      <w:r w:rsidRPr="00DB065B">
        <w:rPr>
          <w:rStyle w:val="FootnoteReference"/>
          <w:lang w:val="fr-FR"/>
        </w:rPr>
        <w:footnoteReference w:id="11"/>
      </w:r>
      <w:r w:rsidRPr="00DB065B">
        <w:rPr>
          <w:lang w:val="fr-FR"/>
        </w:rPr>
        <w:t>, y compris les recommandations qui y figurent, et à prendre les mesures voulues. Il est prévu que les recommandations du Comité soient examinées au titre du point de l’ordre du jour auquel elles se rapportent le plus étroitement, comme indiqué dans le rapport. Ces recommandations seront également intégrées aux points appropriés de l’ordre du jour dans la compilation des projets de décision.</w:t>
      </w:r>
    </w:p>
    <w:p w14:paraId="5019B031" w14:textId="5CD890FA" w:rsidR="00836BBD" w:rsidRPr="00DB065B" w:rsidRDefault="00A551A6" w:rsidP="00793A5F">
      <w:pPr>
        <w:pStyle w:val="CBDNormalNumber"/>
        <w:ind w:left="567"/>
        <w:rPr>
          <w:lang w:val="fr-FR"/>
        </w:rPr>
      </w:pPr>
      <w:r w:rsidRPr="00DB065B">
        <w:rPr>
          <w:lang w:val="fr-FR"/>
        </w:rPr>
        <w:t xml:space="preserve">La Conférence des Parties siégeant en tant que réunion des Parties au Protocole de Cartagena sera également invitée à élire </w:t>
      </w:r>
      <w:r w:rsidR="00313164">
        <w:rPr>
          <w:lang w:val="fr-FR"/>
        </w:rPr>
        <w:t xml:space="preserve">des </w:t>
      </w:r>
      <w:r w:rsidRPr="00DB065B">
        <w:rPr>
          <w:lang w:val="fr-FR"/>
        </w:rPr>
        <w:t>membres du Comité chargé du respect des obligations. Une notification contenant des informations complémentaires sera diffusée avant la présente réunion</w:t>
      </w:r>
      <w:r w:rsidR="007D0808" w:rsidRPr="00DB065B">
        <w:rPr>
          <w:lang w:val="fr-FR"/>
        </w:rPr>
        <w:t xml:space="preserve">. </w:t>
      </w:r>
    </w:p>
    <w:p w14:paraId="0595AA32" w14:textId="6E57C799"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6 </w:t>
      </w:r>
      <w:r w:rsidR="00E612A5" w:rsidRPr="00DB065B">
        <w:rPr>
          <w:lang w:val="fr-FR"/>
        </w:rPr>
        <w:br/>
      </w:r>
      <w:r w:rsidR="005C2F48" w:rsidRPr="00DB065B">
        <w:rPr>
          <w:lang w:val="fr-FR"/>
        </w:rPr>
        <w:t>Administration du Protocole de Cartagena et budgets des fonds d’affectation spéciale</w:t>
      </w:r>
    </w:p>
    <w:p w14:paraId="435F9320" w14:textId="3FB626CF" w:rsidR="00E90021" w:rsidRPr="00DB065B" w:rsidRDefault="001F0EC6" w:rsidP="00793A5F">
      <w:pPr>
        <w:pStyle w:val="CBDNormalNumber"/>
        <w:ind w:left="567"/>
        <w:rPr>
          <w:rFonts w:asciiTheme="majorBidi" w:eastAsia="MS Mincho" w:hAnsiTheme="majorBidi" w:cstheme="majorBidi"/>
          <w:color w:val="000000"/>
          <w:kern w:val="22"/>
          <w:szCs w:val="24"/>
          <w:lang w:val="fr-FR"/>
        </w:rPr>
      </w:pPr>
      <w:r w:rsidRPr="00DB065B">
        <w:rPr>
          <w:snapToGrid w:val="0"/>
          <w:lang w:val="fr-FR"/>
        </w:rPr>
        <w:t xml:space="preserve">À sa sixième réunion, conformément à la décision </w:t>
      </w:r>
      <w:hyperlink r:id="rId18" w:history="1">
        <w:r w:rsidRPr="00DB065B">
          <w:rPr>
            <w:rStyle w:val="Hyperlink"/>
            <w:snapToGrid w:val="0"/>
            <w:lang w:val="fr-FR"/>
          </w:rPr>
          <w:t>16/28</w:t>
        </w:r>
      </w:hyperlink>
      <w:r w:rsidRPr="00DB065B">
        <w:rPr>
          <w:snapToGrid w:val="0"/>
          <w:lang w:val="fr-FR"/>
        </w:rPr>
        <w:t xml:space="preserve"> de la Conférence des Parties à la Convention, l'Organe subsidiaire chargé de l'application a adopté la recommandation </w:t>
      </w:r>
      <w:hyperlink r:id="rId19" w:history="1">
        <w:r w:rsidRPr="00DB065B">
          <w:rPr>
            <w:rStyle w:val="Hyperlink"/>
            <w:snapToGrid w:val="0"/>
            <w:lang w:val="fr-FR"/>
          </w:rPr>
          <w:t>6/9</w:t>
        </w:r>
      </w:hyperlink>
      <w:r w:rsidRPr="00DB065B">
        <w:rPr>
          <w:snapToGrid w:val="0"/>
          <w:lang w:val="fr-FR"/>
        </w:rPr>
        <w:t xml:space="preserve">, contenant un projet de décision dans lequel il recommande à la Conférence des Parties siégeant en tant que réunion des Parties au Protocole de Cartagena de prendre note du résumé </w:t>
      </w:r>
      <w:r w:rsidR="00392C2D" w:rsidRPr="00DB065B">
        <w:rPr>
          <w:snapToGrid w:val="0"/>
          <w:lang w:val="fr-FR"/>
        </w:rPr>
        <w:t xml:space="preserve">analytique </w:t>
      </w:r>
      <w:r w:rsidRPr="00DB065B">
        <w:rPr>
          <w:snapToGrid w:val="0"/>
          <w:lang w:val="fr-FR"/>
        </w:rPr>
        <w:t xml:space="preserve">du rapport sur l'examen fonctionnel </w:t>
      </w:r>
      <w:r w:rsidR="00F66202" w:rsidRPr="00DB065B">
        <w:rPr>
          <w:snapToGrid w:val="0"/>
          <w:lang w:val="fr-FR"/>
        </w:rPr>
        <w:t xml:space="preserve">externe </w:t>
      </w:r>
      <w:r w:rsidRPr="00DB065B">
        <w:rPr>
          <w:snapToGrid w:val="0"/>
          <w:lang w:val="fr-FR"/>
        </w:rPr>
        <w:t xml:space="preserve">approfondi du </w:t>
      </w:r>
      <w:r w:rsidR="00F66202" w:rsidRPr="00DB065B">
        <w:rPr>
          <w:snapToGrid w:val="0"/>
          <w:lang w:val="fr-FR"/>
        </w:rPr>
        <w:t>s</w:t>
      </w:r>
      <w:r w:rsidRPr="00DB065B">
        <w:rPr>
          <w:snapToGrid w:val="0"/>
          <w:lang w:val="fr-FR"/>
        </w:rPr>
        <w:t>ecrétariat</w:t>
      </w:r>
      <w:r w:rsidRPr="00DB065B">
        <w:rPr>
          <w:rStyle w:val="FootnoteReference"/>
          <w:snapToGrid w:val="0"/>
          <w:lang w:val="fr-FR"/>
        </w:rPr>
        <w:footnoteReference w:id="12"/>
      </w:r>
      <w:r w:rsidRPr="00DB065B">
        <w:rPr>
          <w:snapToGrid w:val="0"/>
          <w:lang w:val="fr-FR"/>
        </w:rPr>
        <w:t xml:space="preserve"> ainsi que des mesures supplémentaires demandées par l'Organe subsidiaire dans sa </w:t>
      </w:r>
      <w:r w:rsidR="00BC0F8A" w:rsidRPr="00DB065B">
        <w:rPr>
          <w:snapToGrid w:val="0"/>
          <w:lang w:val="fr-FR"/>
        </w:rPr>
        <w:t>recommandation</w:t>
      </w:r>
      <w:r w:rsidR="00F66202" w:rsidRPr="00DB065B">
        <w:rPr>
          <w:snapToGrid w:val="0"/>
          <w:lang w:val="fr-FR"/>
        </w:rPr>
        <w:t>.</w:t>
      </w:r>
    </w:p>
    <w:p w14:paraId="2B430CCA" w14:textId="3C0FAD0D" w:rsidR="00646C7C" w:rsidRPr="00DB065B" w:rsidRDefault="00F66202" w:rsidP="00793A5F">
      <w:pPr>
        <w:pStyle w:val="CBDNormalNumber"/>
        <w:ind w:left="567"/>
        <w:rPr>
          <w:rFonts w:asciiTheme="majorBidi" w:eastAsia="MS Mincho" w:hAnsiTheme="majorBidi" w:cstheme="majorBidi"/>
          <w:color w:val="000000"/>
          <w:kern w:val="22"/>
          <w:szCs w:val="24"/>
          <w:lang w:val="fr-FR"/>
        </w:rPr>
      </w:pPr>
      <w:r w:rsidRPr="00DB065B">
        <w:rPr>
          <w:snapToGrid w:val="0"/>
          <w:lang w:val="fr-FR"/>
        </w:rPr>
        <w:t xml:space="preserve">À sa septième réunion, également conformément à la décision </w:t>
      </w:r>
      <w:hyperlink r:id="rId20" w:history="1">
        <w:r w:rsidRPr="00DB065B">
          <w:rPr>
            <w:rStyle w:val="Hyperlink"/>
            <w:snapToGrid w:val="0"/>
            <w:lang w:val="fr-FR"/>
          </w:rPr>
          <w:t>16/28</w:t>
        </w:r>
      </w:hyperlink>
      <w:r w:rsidRPr="00DB065B">
        <w:rPr>
          <w:snapToGrid w:val="0"/>
          <w:lang w:val="fr-FR"/>
        </w:rPr>
        <w:t>, l'Organe subsidiaire se penchera sur un projet de programme de travail et de budget intégré</w:t>
      </w:r>
      <w:r w:rsidR="00657160" w:rsidRPr="00DB065B">
        <w:rPr>
          <w:snapToGrid w:val="0"/>
          <w:lang w:val="fr-FR"/>
        </w:rPr>
        <w:t>s</w:t>
      </w:r>
      <w:r w:rsidRPr="00DB065B">
        <w:rPr>
          <w:snapToGrid w:val="0"/>
          <w:lang w:val="fr-FR"/>
        </w:rPr>
        <w:t xml:space="preserve"> pour la période 2027-2028, y compris le budget du fonds d'affectation spéciale pour le Protocole, établi par le secrétariat.</w:t>
      </w:r>
    </w:p>
    <w:p w14:paraId="2344D5DA" w14:textId="65534359" w:rsidR="00EA4B1F" w:rsidRPr="00DB065B" w:rsidRDefault="00F66202" w:rsidP="00793A5F">
      <w:pPr>
        <w:pStyle w:val="CBDNormalNumber"/>
        <w:ind w:left="567"/>
        <w:rPr>
          <w:rFonts w:asciiTheme="majorBidi" w:eastAsia="MS Mincho" w:hAnsiTheme="majorBidi" w:cstheme="majorBidi"/>
          <w:color w:val="000000"/>
          <w:kern w:val="22"/>
          <w:szCs w:val="24"/>
          <w:lang w:val="fr-FR"/>
        </w:rPr>
      </w:pPr>
      <w:r w:rsidRPr="00DB065B">
        <w:rPr>
          <w:snapToGrid w:val="0"/>
          <w:lang w:val="fr-FR"/>
        </w:rPr>
        <w:t>La Conférence des Parties siégeant en tant que réunion des Parties au Protocole de Cartagena sera saisie d’une note du secrétariat sur l’administration de la Convention et de ses Protocoles pour l’exercice biennal 2025-2026</w:t>
      </w:r>
      <w:r w:rsidRPr="00DB065B">
        <w:rPr>
          <w:rStyle w:val="FootnoteReference"/>
          <w:snapToGrid w:val="0"/>
          <w:lang w:val="fr-FR"/>
        </w:rPr>
        <w:footnoteReference w:id="13"/>
      </w:r>
      <w:r w:rsidRPr="00DB065B">
        <w:rPr>
          <w:snapToGrid w:val="0"/>
          <w:lang w:val="fr-FR"/>
        </w:rPr>
        <w:t xml:space="preserve">, </w:t>
      </w:r>
      <w:r w:rsidR="00F94CFF" w:rsidRPr="00DB065B">
        <w:rPr>
          <w:snapToGrid w:val="0"/>
          <w:lang w:val="fr-FR"/>
        </w:rPr>
        <w:t>d’</w:t>
      </w:r>
      <w:r w:rsidRPr="00DB065B">
        <w:rPr>
          <w:snapToGrid w:val="0"/>
          <w:lang w:val="fr-FR"/>
        </w:rPr>
        <w:t xml:space="preserve">une note du secrétariat contenant un projet de budget </w:t>
      </w:r>
      <w:r w:rsidR="00504DEF" w:rsidRPr="00DB065B">
        <w:rPr>
          <w:snapToGrid w:val="0"/>
          <w:lang w:val="fr-FR"/>
        </w:rPr>
        <w:t>relatif au</w:t>
      </w:r>
      <w:r w:rsidRPr="00DB065B">
        <w:rPr>
          <w:snapToGrid w:val="0"/>
          <w:lang w:val="fr-FR"/>
        </w:rPr>
        <w:t xml:space="preserve"> programme de travail de la Convention et de ses Protocoles pour l’exercice biennal 2027–2028</w:t>
      </w:r>
      <w:r w:rsidRPr="00DB065B">
        <w:rPr>
          <w:rStyle w:val="FootnoteReference"/>
          <w:snapToGrid w:val="0"/>
          <w:lang w:val="fr-FR"/>
        </w:rPr>
        <w:footnoteReference w:id="14"/>
      </w:r>
      <w:r w:rsidRPr="00DB065B">
        <w:rPr>
          <w:snapToGrid w:val="0"/>
          <w:lang w:val="fr-FR"/>
        </w:rPr>
        <w:t xml:space="preserve"> et </w:t>
      </w:r>
      <w:r w:rsidR="00F94CFF" w:rsidRPr="00DB065B">
        <w:rPr>
          <w:snapToGrid w:val="0"/>
          <w:lang w:val="fr-FR"/>
        </w:rPr>
        <w:t>d’</w:t>
      </w:r>
      <w:r w:rsidRPr="00DB065B">
        <w:rPr>
          <w:snapToGrid w:val="0"/>
          <w:lang w:val="fr-FR"/>
        </w:rPr>
        <w:t xml:space="preserve">un </w:t>
      </w:r>
      <w:r w:rsidR="00657160" w:rsidRPr="00DB065B">
        <w:rPr>
          <w:snapToGrid w:val="0"/>
          <w:lang w:val="fr-FR"/>
        </w:rPr>
        <w:t xml:space="preserve">additif </w:t>
      </w:r>
      <w:r w:rsidRPr="00DB065B">
        <w:rPr>
          <w:snapToGrid w:val="0"/>
          <w:lang w:val="fr-FR"/>
        </w:rPr>
        <w:t xml:space="preserve">concernant les </w:t>
      </w:r>
      <w:r w:rsidR="008F5217" w:rsidRPr="00DB065B">
        <w:rPr>
          <w:snapToGrid w:val="0"/>
          <w:lang w:val="fr-FR"/>
        </w:rPr>
        <w:t>ressources nécessaires</w:t>
      </w:r>
      <w:r w:rsidRPr="00DB065B">
        <w:rPr>
          <w:snapToGrid w:val="0"/>
          <w:lang w:val="fr-FR"/>
        </w:rPr>
        <w:t xml:space="preserve"> </w:t>
      </w:r>
      <w:r w:rsidR="006702D1" w:rsidRPr="00DB065B">
        <w:rPr>
          <w:snapToGrid w:val="0"/>
          <w:lang w:val="fr-FR"/>
        </w:rPr>
        <w:t xml:space="preserve">au </w:t>
      </w:r>
      <w:r w:rsidR="00DB03C7" w:rsidRPr="00DB065B">
        <w:rPr>
          <w:snapToGrid w:val="0"/>
          <w:lang w:val="fr-FR"/>
        </w:rPr>
        <w:t>Fonds spécial de contributions volontaires destiné à des activités supplémentaires approuvées</w:t>
      </w:r>
      <w:r w:rsidR="00DC65FB" w:rsidRPr="00DB065B">
        <w:rPr>
          <w:rStyle w:val="FootnoteReference"/>
          <w:snapToGrid w:val="0"/>
          <w:lang w:val="fr-FR"/>
        </w:rPr>
        <w:footnoteReference w:id="15"/>
      </w:r>
      <w:r w:rsidR="00CA7C1F" w:rsidRPr="00DB065B">
        <w:rPr>
          <w:snapToGrid w:val="0"/>
          <w:lang w:val="fr-FR"/>
        </w:rPr>
        <w:t>.</w:t>
      </w:r>
      <w:r w:rsidR="00612427" w:rsidRPr="00DB065B">
        <w:rPr>
          <w:snapToGrid w:val="0"/>
          <w:lang w:val="fr-FR"/>
        </w:rPr>
        <w:t xml:space="preserve"> </w:t>
      </w:r>
    </w:p>
    <w:p w14:paraId="65DC0A35" w14:textId="3FE49832" w:rsidR="0079035A" w:rsidRPr="00DB065B" w:rsidRDefault="00504DEF" w:rsidP="00793A5F">
      <w:pPr>
        <w:pStyle w:val="CBDNormalNumber"/>
        <w:ind w:left="567"/>
        <w:rPr>
          <w:rFonts w:asciiTheme="majorBidi" w:eastAsia="MS Mincho" w:hAnsiTheme="majorBidi" w:cstheme="majorBidi"/>
          <w:color w:val="000000"/>
          <w:kern w:val="22"/>
          <w:szCs w:val="24"/>
          <w:lang w:val="fr-FR"/>
        </w:rPr>
      </w:pPr>
      <w:r w:rsidRPr="00DB065B">
        <w:rPr>
          <w:snapToGrid w:val="0"/>
          <w:lang w:val="fr-FR"/>
        </w:rPr>
        <w:t xml:space="preserve">La Conférence des Parties siégeant en tant que réunion des Parties au Protocole de Cartagena sera invitée à adopter un budget intégré, comprenant le budget du fonds d'affectation spéciale pour le Protocole, en se fondant sur les propositions du secrétariat, et à examiner les projets de décision pertinents de l'Organe subsidiaire chargé de l'application, tels qu'ils figurent dans </w:t>
      </w:r>
      <w:r w:rsidR="00BC0F8A" w:rsidRPr="00DB065B">
        <w:rPr>
          <w:snapToGrid w:val="0"/>
          <w:lang w:val="fr-FR"/>
        </w:rPr>
        <w:t>la compilation</w:t>
      </w:r>
      <w:r w:rsidRPr="00DB065B">
        <w:rPr>
          <w:snapToGrid w:val="0"/>
          <w:lang w:val="fr-FR"/>
        </w:rPr>
        <w:t xml:space="preserve"> des projets de décision, en vue de leur adoption</w:t>
      </w:r>
      <w:r w:rsidR="0079035A" w:rsidRPr="00DB065B">
        <w:rPr>
          <w:rFonts w:asciiTheme="majorBidi" w:eastAsia="MS Mincho" w:hAnsiTheme="majorBidi" w:cstheme="majorBidi"/>
          <w:color w:val="000000"/>
          <w:kern w:val="22"/>
          <w:lang w:val="fr-FR"/>
        </w:rPr>
        <w:t>.</w:t>
      </w:r>
    </w:p>
    <w:p w14:paraId="66440CEE" w14:textId="3196624E" w:rsidR="00E612A5" w:rsidRPr="00DB065B" w:rsidRDefault="00F82FB2" w:rsidP="00A551A6">
      <w:pPr>
        <w:pStyle w:val="CBDAgendaItem"/>
        <w:rPr>
          <w:rFonts w:hint="eastAsia"/>
          <w:lang w:val="fr-FR"/>
        </w:rPr>
      </w:pPr>
      <w:r w:rsidRPr="00DB065B">
        <w:rPr>
          <w:lang w:val="fr-FR"/>
        </w:rPr>
        <w:lastRenderedPageBreak/>
        <w:t xml:space="preserve">Point </w:t>
      </w:r>
      <w:r w:rsidR="00E612A5" w:rsidRPr="00DB065B">
        <w:rPr>
          <w:lang w:val="fr-FR"/>
        </w:rPr>
        <w:t xml:space="preserve">7 </w:t>
      </w:r>
      <w:r w:rsidR="00E612A5" w:rsidRPr="00DB065B">
        <w:rPr>
          <w:lang w:val="fr-FR"/>
        </w:rPr>
        <w:br/>
      </w:r>
      <w:r w:rsidR="005C2F48" w:rsidRPr="00DB065B">
        <w:rPr>
          <w:lang w:val="fr-FR"/>
        </w:rPr>
        <w:t>Suivi et établissement de rapports</w:t>
      </w:r>
    </w:p>
    <w:p w14:paraId="283B66B3" w14:textId="2DBCB7E1" w:rsidR="00E612A5" w:rsidRPr="00DB065B" w:rsidRDefault="00BF65E9" w:rsidP="00793A5F">
      <w:pPr>
        <w:pStyle w:val="CBDNormalNumber"/>
        <w:ind w:left="567"/>
        <w:rPr>
          <w:lang w:val="fr-FR"/>
        </w:rPr>
      </w:pPr>
      <w:r w:rsidRPr="00DB065B">
        <w:rPr>
          <w:lang w:val="fr-FR"/>
        </w:rPr>
        <w:t xml:space="preserve">Conformément à l'article 33 du Protocole de Cartagena, chaque Partie est tenue de </w:t>
      </w:r>
      <w:r w:rsidR="00BA5A48" w:rsidRPr="00DB065B">
        <w:rPr>
          <w:lang w:val="fr-FR"/>
        </w:rPr>
        <w:t>rendre compte</w:t>
      </w:r>
      <w:r w:rsidRPr="00DB065B">
        <w:rPr>
          <w:lang w:val="fr-FR"/>
        </w:rPr>
        <w:t xml:space="preserve">, à des </w:t>
      </w:r>
      <w:r w:rsidR="00BA5A48" w:rsidRPr="00DB065B">
        <w:rPr>
          <w:lang w:val="fr-FR"/>
        </w:rPr>
        <w:t>intervalles réguliers décidés</w:t>
      </w:r>
      <w:r w:rsidRPr="00DB065B">
        <w:rPr>
          <w:lang w:val="fr-FR"/>
        </w:rPr>
        <w:t xml:space="preserve"> par la Conférence des Parties siégeant en tant que réunion des Parties au Protocole, </w:t>
      </w:r>
      <w:r w:rsidR="00BA5A48" w:rsidRPr="00DB065B">
        <w:rPr>
          <w:lang w:val="fr-FR"/>
        </w:rPr>
        <w:t>des</w:t>
      </w:r>
      <w:r w:rsidRPr="00DB065B">
        <w:rPr>
          <w:lang w:val="fr-FR"/>
        </w:rPr>
        <w:t xml:space="preserve"> mesures </w:t>
      </w:r>
      <w:r w:rsidR="00BA5A48" w:rsidRPr="00DB065B">
        <w:rPr>
          <w:lang w:val="fr-FR"/>
        </w:rPr>
        <w:t xml:space="preserve">qu’elle a </w:t>
      </w:r>
      <w:r w:rsidRPr="00DB065B">
        <w:rPr>
          <w:lang w:val="fr-FR"/>
        </w:rPr>
        <w:t>prises pour appliquer le Protocole</w:t>
      </w:r>
      <w:r w:rsidR="00336958" w:rsidRPr="00DB065B">
        <w:rPr>
          <w:lang w:val="fr-FR"/>
        </w:rPr>
        <w:t>.</w:t>
      </w:r>
    </w:p>
    <w:p w14:paraId="18F08A03" w14:textId="33D3D9D3" w:rsidR="007808B2" w:rsidRPr="00DB065B" w:rsidRDefault="00BA5A48" w:rsidP="00793A5F">
      <w:pPr>
        <w:pStyle w:val="CBDNormalNumber"/>
        <w:ind w:left="567"/>
        <w:rPr>
          <w:lang w:val="fr-FR"/>
        </w:rPr>
      </w:pPr>
      <w:r w:rsidRPr="00DB065B">
        <w:rPr>
          <w:lang w:val="fr-FR"/>
        </w:rPr>
        <w:t xml:space="preserve">Dans la décision </w:t>
      </w:r>
      <w:hyperlink r:id="rId21" w:history="1">
        <w:r w:rsidRPr="00DB065B">
          <w:rPr>
            <w:rStyle w:val="Hyperlink"/>
            <w:lang w:val="fr-FR"/>
          </w:rPr>
          <w:t>CP-9/5</w:t>
        </w:r>
      </w:hyperlink>
      <w:r w:rsidRPr="00DB065B">
        <w:rPr>
          <w:lang w:val="fr-FR"/>
        </w:rPr>
        <w:t xml:space="preserve">, la Conférence des Parties siégeant en tant que réunion des Parties au Protocole de Cartagena a accepté l'invitation de la Conférence des Parties à la Convention figurant dans la décision </w:t>
      </w:r>
      <w:hyperlink r:id="rId22" w:history="1">
        <w:r w:rsidRPr="00DB065B">
          <w:rPr>
            <w:rStyle w:val="Hyperlink"/>
            <w:lang w:val="fr-FR"/>
          </w:rPr>
          <w:t>14/27</w:t>
        </w:r>
      </w:hyperlink>
      <w:r w:rsidRPr="00DB065B">
        <w:rPr>
          <w:lang w:val="fr-FR"/>
        </w:rPr>
        <w:t xml:space="preserve"> et a décidé de mettre en place un cycle de rapports nationaux synchronisé à compter de 2023. Dans la décision </w:t>
      </w:r>
      <w:hyperlink r:id="rId23" w:history="1">
        <w:r w:rsidRPr="00DB065B">
          <w:rPr>
            <w:rStyle w:val="Hyperlink"/>
            <w:lang w:val="fr-FR"/>
          </w:rPr>
          <w:t>15/6</w:t>
        </w:r>
      </w:hyperlink>
      <w:r w:rsidRPr="00DB065B">
        <w:rPr>
          <w:lang w:val="fr-FR"/>
        </w:rPr>
        <w:t>, la Conférence des Parties à la Convention a décidé que la date limite pour l’établissement du septième rapport national au titre de la Convention serait le 28 février 2026. Les cinquièmes rapports nationaux au titre du Protocole d</w:t>
      </w:r>
      <w:r w:rsidR="00313164">
        <w:rPr>
          <w:lang w:val="fr-FR"/>
        </w:rPr>
        <w:t>e</w:t>
      </w:r>
      <w:r w:rsidRPr="00DB065B">
        <w:rPr>
          <w:lang w:val="fr-FR"/>
        </w:rPr>
        <w:t>v</w:t>
      </w:r>
      <w:r w:rsidR="00313164">
        <w:rPr>
          <w:lang w:val="fr-FR"/>
        </w:rPr>
        <w:t>ai</w:t>
      </w:r>
      <w:r w:rsidRPr="00DB065B">
        <w:rPr>
          <w:lang w:val="fr-FR"/>
        </w:rPr>
        <w:t>ent donc également être remis au plus tard le 28 février 2026</w:t>
      </w:r>
      <w:r w:rsidR="00974477" w:rsidRPr="00DB065B">
        <w:rPr>
          <w:lang w:val="fr-FR"/>
        </w:rPr>
        <w:t>.</w:t>
      </w:r>
    </w:p>
    <w:p w14:paraId="7154C064" w14:textId="322FC569" w:rsidR="00E10477" w:rsidRPr="00DB065B" w:rsidRDefault="00974477" w:rsidP="00793A5F">
      <w:pPr>
        <w:pStyle w:val="CBDNormalNumber"/>
        <w:ind w:left="567"/>
        <w:rPr>
          <w:lang w:val="fr-FR"/>
        </w:rPr>
      </w:pPr>
      <w:r w:rsidRPr="00DB065B">
        <w:rPr>
          <w:lang w:val="fr-FR"/>
        </w:rPr>
        <w:t>La Conférence des Parties siégeant en tant que réunion des Parties au Protocole de Cartagena sera invitée à examiner un projet de décision élaboré par le secrétariat</w:t>
      </w:r>
      <w:r w:rsidRPr="00DB065B">
        <w:rPr>
          <w:rStyle w:val="FootnoteReference"/>
          <w:lang w:val="fr-FR"/>
        </w:rPr>
        <w:footnoteReference w:id="16"/>
      </w:r>
      <w:r w:rsidRPr="00DB065B">
        <w:rPr>
          <w:lang w:val="fr-FR"/>
        </w:rPr>
        <w:t xml:space="preserve">, tel qu’il figure dans </w:t>
      </w:r>
      <w:r w:rsidR="00BC0F8A" w:rsidRPr="00DB065B">
        <w:rPr>
          <w:lang w:val="fr-FR"/>
        </w:rPr>
        <w:t>la compilation</w:t>
      </w:r>
      <w:r w:rsidRPr="00DB065B">
        <w:rPr>
          <w:lang w:val="fr-FR"/>
        </w:rPr>
        <w:t xml:space="preserve"> des projets de décision, en vue de son adoption</w:t>
      </w:r>
      <w:r w:rsidR="00657160" w:rsidRPr="00DB065B">
        <w:rPr>
          <w:lang w:val="fr-FR"/>
        </w:rPr>
        <w:t>.</w:t>
      </w:r>
    </w:p>
    <w:p w14:paraId="062837E9" w14:textId="5EA29E64"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8 </w:t>
      </w:r>
      <w:r w:rsidR="00E612A5" w:rsidRPr="00DB065B">
        <w:rPr>
          <w:lang w:val="fr-FR"/>
        </w:rPr>
        <w:br/>
      </w:r>
      <w:r w:rsidR="005C2F48" w:rsidRPr="00DB065B">
        <w:rPr>
          <w:lang w:val="fr-FR"/>
        </w:rPr>
        <w:t xml:space="preserve">Évaluation et examen de l’efficacité du Protocole de Cartagena et évaluation à mi-parcours du plan de mise en œuvre et du plan d’action </w:t>
      </w:r>
      <w:r w:rsidR="00760F62">
        <w:rPr>
          <w:lang w:val="fr-FR"/>
        </w:rPr>
        <w:t>pour</w:t>
      </w:r>
      <w:r w:rsidR="005C2F48" w:rsidRPr="00DB065B">
        <w:rPr>
          <w:lang w:val="fr-FR"/>
        </w:rPr>
        <w:t xml:space="preserve"> le renforcement des capacités du Protocole</w:t>
      </w:r>
    </w:p>
    <w:p w14:paraId="621461BD" w14:textId="156D1C97" w:rsidR="00E612A5" w:rsidRPr="00DB065B" w:rsidRDefault="002C0E93" w:rsidP="00793A5F">
      <w:pPr>
        <w:pStyle w:val="CBDNormalNumber"/>
        <w:ind w:left="567"/>
        <w:rPr>
          <w:lang w:val="fr-FR"/>
        </w:rPr>
      </w:pPr>
      <w:r w:rsidRPr="00DB065B">
        <w:rPr>
          <w:lang w:val="fr-FR"/>
        </w:rPr>
        <w:t>Conformément à l'article 35 du Protocole de Cartagena, la Conférence des Parties siégeant en tant que réunion des Parties au Protocole est tenue de procéder à une évaluation de l'efficacité du Protocole au moins tous les cinq ans</w:t>
      </w:r>
      <w:r w:rsidR="00A7572B" w:rsidRPr="00DB065B">
        <w:rPr>
          <w:lang w:val="fr-FR"/>
        </w:rPr>
        <w:t>.</w:t>
      </w:r>
      <w:r w:rsidR="008F764A" w:rsidRPr="00DB065B">
        <w:rPr>
          <w:lang w:val="fr-FR"/>
        </w:rPr>
        <w:t xml:space="preserve"> </w:t>
      </w:r>
    </w:p>
    <w:p w14:paraId="496A03C0" w14:textId="6BE9317B" w:rsidR="008F764A" w:rsidRPr="00DB065B" w:rsidRDefault="004D6059" w:rsidP="00793A5F">
      <w:pPr>
        <w:pStyle w:val="CBDNormalNumber"/>
        <w:ind w:left="567"/>
        <w:rPr>
          <w:lang w:val="fr-FR"/>
        </w:rPr>
      </w:pPr>
      <w:r w:rsidRPr="00DB065B">
        <w:rPr>
          <w:lang w:val="fr-FR"/>
        </w:rPr>
        <w:t xml:space="preserve">Dans ses décisions </w:t>
      </w:r>
      <w:hyperlink r:id="rId24" w:history="1">
        <w:r w:rsidRPr="00DB065B">
          <w:rPr>
            <w:rStyle w:val="Hyperlink"/>
            <w:lang w:val="fr-FR"/>
          </w:rPr>
          <w:t>CP-10/3</w:t>
        </w:r>
      </w:hyperlink>
      <w:r w:rsidRPr="00DB065B">
        <w:rPr>
          <w:lang w:val="fr-FR"/>
        </w:rPr>
        <w:t xml:space="preserve"> et </w:t>
      </w:r>
      <w:hyperlink r:id="rId25" w:history="1">
        <w:r w:rsidRPr="00DB065B">
          <w:rPr>
            <w:rStyle w:val="Hyperlink"/>
            <w:lang w:val="fr-FR"/>
          </w:rPr>
          <w:t>CP-10/4</w:t>
        </w:r>
      </w:hyperlink>
      <w:r w:rsidRPr="00DB065B">
        <w:rPr>
          <w:lang w:val="fr-FR"/>
        </w:rPr>
        <w:t>, la Conférence des Parties siégeant en tant que réunion des Parties au Protocole de Cartagena a adopté respectivement le plan de mise en œuvre et le plan d’action pour le renforcement des capacités du Protocole. Elle a décidé que la base de référence pour le plan de mise en œuvre et le plan d’action pour le renforcement des capacités serait constituée des informations recueillies au cours du quatrième cycle d’établissement de rapports. Elle a également décidé de procéder à une évaluation à mi-parcours du plan de mise en œuvre parallèlement à la cinquième évaluation et au cinquième examen de l’efficacité du Protocole, et de réaliser une évaluation à mi-parcours du plan d’action pour le renforcement des capacités parallèlement à l’évaluation à mi-parcours du plan de mise en œuvre</w:t>
      </w:r>
      <w:r w:rsidR="00796A3F" w:rsidRPr="00DB065B">
        <w:rPr>
          <w:lang w:val="fr-FR"/>
        </w:rPr>
        <w:t xml:space="preserve">. </w:t>
      </w:r>
    </w:p>
    <w:p w14:paraId="01AF2991" w14:textId="74EA10BB" w:rsidR="00775A21" w:rsidRPr="00DB065B" w:rsidRDefault="0069496A" w:rsidP="00793A5F">
      <w:pPr>
        <w:pStyle w:val="CBDNormalNumber"/>
        <w:ind w:left="567"/>
        <w:rPr>
          <w:lang w:val="fr-FR"/>
        </w:rPr>
      </w:pPr>
      <w:r w:rsidRPr="00DB065B">
        <w:rPr>
          <w:lang w:val="fr-FR"/>
        </w:rPr>
        <w:t xml:space="preserve">Dans la décision </w:t>
      </w:r>
      <w:hyperlink r:id="rId26" w:history="1">
        <w:r w:rsidRPr="00DB065B">
          <w:rPr>
            <w:rStyle w:val="Hyperlink"/>
            <w:lang w:val="fr-FR"/>
          </w:rPr>
          <w:t>CP-10/3</w:t>
        </w:r>
      </w:hyperlink>
      <w:r w:rsidRPr="00DB065B">
        <w:rPr>
          <w:lang w:val="fr-FR"/>
        </w:rPr>
        <w:t>, la Conférence des Parties siégeant en tant que réunion des Parties au Protocole de Cartagena a prié la Secrétaire exécutive d’inclure dans le modèle de rapport pour le cinquième rapport national des questions permettant d’obtenir des informations sur les indicateurs du plan de mise en œuvre, ainsi que d’analyser et de résumer ces informations en vue de faciliter l’évaluation à mi-parcours, en même temps que le cinquième exercice d’évaluation et d’examen de l’efficacité du Protocole, et de mettre ces informations à la disposition du Groupe de liaison du Protocole de Cartagena sur la prévention des risques biotechnologiques et, selon qu'il convient, du Comité chargé du respect des obligations</w:t>
      </w:r>
      <w:r w:rsidR="00775A21" w:rsidRPr="00DB065B">
        <w:rPr>
          <w:lang w:val="fr-FR"/>
        </w:rPr>
        <w:t xml:space="preserve">. </w:t>
      </w:r>
    </w:p>
    <w:p w14:paraId="479E049B" w14:textId="04425967" w:rsidR="0048776D" w:rsidRPr="00DB065B" w:rsidRDefault="008A0216" w:rsidP="00793A5F">
      <w:pPr>
        <w:pStyle w:val="CBDNormalNumber"/>
        <w:ind w:left="567"/>
        <w:rPr>
          <w:lang w:val="fr-FR"/>
        </w:rPr>
      </w:pPr>
      <w:r w:rsidRPr="00DB065B">
        <w:rPr>
          <w:lang w:val="fr-FR"/>
        </w:rPr>
        <w:t xml:space="preserve">La Conférence des Parties siégeant en tant que réunion des Parties au Protocole de Cartagena a prié le Groupe de liaison et </w:t>
      </w:r>
      <w:r w:rsidR="009B4E77" w:rsidRPr="00DB065B">
        <w:rPr>
          <w:lang w:val="fr-FR"/>
        </w:rPr>
        <w:t>le</w:t>
      </w:r>
      <w:r w:rsidRPr="00DB065B">
        <w:rPr>
          <w:lang w:val="fr-FR"/>
        </w:rPr>
        <w:t xml:space="preserve"> Comité chargé du respect des obligations, selon qu'il convient, de travailler de façon complémentaire et en évitant les doubles emplois, afin de contribuer à l'évaluation à mi-parcours du plan de mise en œuvre et de remettre leurs conclusions à l'Organe subsidiaire chargé de l'application pour examen. Elle a prié l'Organe subsidiaire d'examiner, à une réunion précédant la présente réunion, les informations fournies ainsi que les conclusions reçues du Groupe de liaison et du Comité chargé du respect des obligations, et de communiquer ses conclusions et ses </w:t>
      </w:r>
      <w:r w:rsidRPr="00DB065B">
        <w:rPr>
          <w:lang w:val="fr-FR"/>
        </w:rPr>
        <w:lastRenderedPageBreak/>
        <w:t>recommandations à la présente réunion, afin de faciliter l'évaluation à mi-parcours. L'Organe subsidiaire devrait adopter un projet de décision sur cette question à sa septième réunion</w:t>
      </w:r>
      <w:r w:rsidR="005A6E33" w:rsidRPr="00DB065B">
        <w:rPr>
          <w:lang w:val="fr-FR"/>
        </w:rPr>
        <w:t>.</w:t>
      </w:r>
    </w:p>
    <w:p w14:paraId="776F6792" w14:textId="60C42E33" w:rsidR="007F447B" w:rsidRPr="00DB065B" w:rsidRDefault="00330760" w:rsidP="00793A5F">
      <w:pPr>
        <w:pStyle w:val="CBDNormalNumber"/>
        <w:ind w:left="567"/>
        <w:rPr>
          <w:lang w:val="fr-FR"/>
        </w:rPr>
      </w:pPr>
      <w:r w:rsidRPr="00DB065B">
        <w:rPr>
          <w:lang w:val="fr-FR"/>
        </w:rPr>
        <w:t>La Conférence des Parties siégeant en tant que réunion des Parties au Protocole de Cartagena sera invitée à examiner un projet de décision émanant de l'</w:t>
      </w:r>
      <w:r w:rsidR="00392C2D" w:rsidRPr="00DB065B">
        <w:rPr>
          <w:lang w:val="fr-FR"/>
        </w:rPr>
        <w:t>O</w:t>
      </w:r>
      <w:r w:rsidRPr="00DB065B">
        <w:rPr>
          <w:lang w:val="fr-FR"/>
        </w:rPr>
        <w:t xml:space="preserve">rgane subsidiaire, tel qu'il figure dans </w:t>
      </w:r>
      <w:r w:rsidR="00BC0F8A" w:rsidRPr="00DB065B">
        <w:rPr>
          <w:lang w:val="fr-FR"/>
        </w:rPr>
        <w:t>la compilation</w:t>
      </w:r>
      <w:r w:rsidRPr="00DB065B">
        <w:rPr>
          <w:lang w:val="fr-FR"/>
        </w:rPr>
        <w:t xml:space="preserve"> des projets de décision, en vue de son adoption</w:t>
      </w:r>
      <w:r w:rsidR="007F447B" w:rsidRPr="00DB065B">
        <w:rPr>
          <w:lang w:val="fr-FR"/>
        </w:rPr>
        <w:t>.</w:t>
      </w:r>
    </w:p>
    <w:p w14:paraId="4E288C98" w14:textId="21C33421"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9 </w:t>
      </w:r>
      <w:r w:rsidR="00E612A5" w:rsidRPr="00DB065B">
        <w:rPr>
          <w:lang w:val="fr-FR"/>
        </w:rPr>
        <w:br/>
      </w:r>
      <w:r w:rsidR="005C2F48" w:rsidRPr="00DB065B">
        <w:rPr>
          <w:lang w:val="fr-FR"/>
        </w:rPr>
        <w:t>Questions relatives au mécanisme de financement et aux ressources financières</w:t>
      </w:r>
    </w:p>
    <w:p w14:paraId="7863A4A2" w14:textId="6F9CB1B4" w:rsidR="00ED3A0B" w:rsidRPr="00DB065B" w:rsidRDefault="00F1177D" w:rsidP="00793A5F">
      <w:pPr>
        <w:pStyle w:val="CBDNormalNumber"/>
        <w:ind w:left="567"/>
        <w:rPr>
          <w:lang w:val="fr-FR"/>
        </w:rPr>
      </w:pPr>
      <w:r w:rsidRPr="00DB065B">
        <w:rPr>
          <w:lang w:val="fr-FR"/>
        </w:rPr>
        <w:t xml:space="preserve">Dans la décision </w:t>
      </w:r>
      <w:hyperlink r:id="rId27" w:history="1">
        <w:r w:rsidRPr="00DB065B">
          <w:rPr>
            <w:rStyle w:val="Hyperlink"/>
            <w:lang w:val="fr-FR"/>
          </w:rPr>
          <w:t>CP-11/2</w:t>
        </w:r>
      </w:hyperlink>
      <w:r w:rsidRPr="00DB065B">
        <w:rPr>
          <w:lang w:val="fr-FR"/>
        </w:rPr>
        <w:t>, la Conférence des Parties siégeant en tant que réunion des Parties au Protocole de Cartagena a fait un certain nombre de recommandations à la Conférence des Parties à la Convention concernant de nouvelles orientations relatives au mécanisme de financement en matière de prévention des risques biotechnologiques</w:t>
      </w:r>
      <w:r w:rsidR="00212280" w:rsidRPr="00DB065B">
        <w:rPr>
          <w:lang w:val="fr-FR"/>
        </w:rPr>
        <w:t xml:space="preserve">. </w:t>
      </w:r>
    </w:p>
    <w:p w14:paraId="1B599B0B" w14:textId="3BBC5C74" w:rsidR="004431DC" w:rsidRPr="00DB065B" w:rsidRDefault="004A737F" w:rsidP="00793A5F">
      <w:pPr>
        <w:pStyle w:val="CBDNormalNumber"/>
        <w:ind w:left="567"/>
        <w:rPr>
          <w:lang w:val="fr-FR"/>
        </w:rPr>
      </w:pPr>
      <w:r w:rsidRPr="00DB065B">
        <w:rPr>
          <w:lang w:val="fr-FR"/>
        </w:rPr>
        <w:t xml:space="preserve">Dans sa décision </w:t>
      </w:r>
      <w:hyperlink r:id="rId28" w:history="1">
        <w:r w:rsidRPr="00DB065B">
          <w:rPr>
            <w:rStyle w:val="Hyperlink"/>
            <w:lang w:val="fr-FR"/>
          </w:rPr>
          <w:t>16/33</w:t>
        </w:r>
      </w:hyperlink>
      <w:r w:rsidRPr="00DB065B">
        <w:rPr>
          <w:lang w:val="fr-FR"/>
        </w:rPr>
        <w:t>, la Conférence des Parties à la Convention a intégré des éléments supplémentaires au cadre quadriennal axé sur les résultats des priorités du programme sur la biodiversité de la Convention pour la neuvième reconstitution des ressources de la Caisse du Fonds pour l'environnement mondial (FEM) (2026-2030), afin d'apporter un appui à la mise en œuvre du Protocole de Cartagena</w:t>
      </w:r>
      <w:r w:rsidR="007E66B2" w:rsidRPr="00DB065B">
        <w:rPr>
          <w:lang w:val="fr-FR"/>
        </w:rPr>
        <w:t>.</w:t>
      </w:r>
    </w:p>
    <w:p w14:paraId="62290ADE" w14:textId="10139441" w:rsidR="00BA5018" w:rsidRPr="00DB065B" w:rsidRDefault="00521A3A" w:rsidP="00793A5F">
      <w:pPr>
        <w:pStyle w:val="CBDNormalNumber"/>
        <w:ind w:left="567"/>
        <w:rPr>
          <w:lang w:val="fr-FR"/>
        </w:rPr>
      </w:pPr>
      <w:r w:rsidRPr="00DB065B">
        <w:rPr>
          <w:lang w:val="fr-FR"/>
        </w:rPr>
        <w:t xml:space="preserve">À sa sixième réunion, l'Organe subsidiaire chargé de l'application a adopté la recommandation </w:t>
      </w:r>
      <w:hyperlink r:id="rId29" w:history="1">
        <w:r w:rsidRPr="00DB065B">
          <w:rPr>
            <w:rStyle w:val="Hyperlink"/>
            <w:lang w:val="fr-FR"/>
          </w:rPr>
          <w:t>6/2</w:t>
        </w:r>
      </w:hyperlink>
      <w:r w:rsidRPr="00DB065B">
        <w:rPr>
          <w:lang w:val="fr-FR"/>
        </w:rPr>
        <w:t xml:space="preserve"> relative au mécanisme de financement, qui contient un projet de décision devant être examiné par la Conférence des Parties à la Convention, et il examinera des éléments supplémentaires d'un projet de décision sur le même sujet à sa septième réunion</w:t>
      </w:r>
      <w:r w:rsidR="00BA5018" w:rsidRPr="00DB065B">
        <w:rPr>
          <w:lang w:val="fr-FR"/>
        </w:rPr>
        <w:t>.</w:t>
      </w:r>
    </w:p>
    <w:p w14:paraId="5C493249" w14:textId="46C9CADF" w:rsidR="000C1672" w:rsidRPr="00DB065B" w:rsidRDefault="00521A3A" w:rsidP="00793A5F">
      <w:pPr>
        <w:pStyle w:val="CBDNormalNumber"/>
        <w:ind w:left="567"/>
        <w:rPr>
          <w:lang w:val="fr-FR"/>
        </w:rPr>
      </w:pPr>
      <w:r w:rsidRPr="00DB065B">
        <w:rPr>
          <w:lang w:val="fr-FR"/>
        </w:rPr>
        <w:t>La Conférence des Parties siégeant en tant que réunion des Parties au Protocole de Cartagena sera saisie d’une note du secrétariat</w:t>
      </w:r>
      <w:r w:rsidRPr="00DB065B">
        <w:rPr>
          <w:rStyle w:val="FootnoteReference"/>
          <w:lang w:val="fr-FR"/>
        </w:rPr>
        <w:footnoteReference w:id="17"/>
      </w:r>
      <w:r w:rsidR="00A7348B" w:rsidRPr="00DB065B">
        <w:rPr>
          <w:lang w:val="fr-FR"/>
        </w:rPr>
        <w:t xml:space="preserve"> </w:t>
      </w:r>
      <w:r w:rsidRPr="00DB065B">
        <w:rPr>
          <w:lang w:val="fr-FR"/>
        </w:rPr>
        <w:t>contenant les éléments d’un projet de décision. En outre, le rapport du Conseil du FEM pour la dix-septième réunion de la Conférence des Parties</w:t>
      </w:r>
      <w:r w:rsidR="00FF302D" w:rsidRPr="00DB065B">
        <w:rPr>
          <w:rStyle w:val="FootnoteReference"/>
          <w:lang w:val="fr-FR"/>
        </w:rPr>
        <w:footnoteReference w:id="18"/>
      </w:r>
      <w:r w:rsidRPr="00DB065B">
        <w:rPr>
          <w:lang w:val="fr-FR"/>
        </w:rPr>
        <w:t xml:space="preserve">, ainsi que la recommandation </w:t>
      </w:r>
      <w:hyperlink r:id="rId30" w:history="1">
        <w:r w:rsidRPr="00DB065B">
          <w:rPr>
            <w:rStyle w:val="Hyperlink"/>
            <w:lang w:val="fr-FR"/>
          </w:rPr>
          <w:t>6/2</w:t>
        </w:r>
      </w:hyperlink>
      <w:r w:rsidRPr="00DB065B">
        <w:rPr>
          <w:lang w:val="fr-FR"/>
        </w:rPr>
        <w:t xml:space="preserve">  de l’Organe subsidiaire chargé de l'application et une autre recommandation qui sera adoptée à sa septième réunion, seront également pris en compte dans les délibérations. Les éléments d’un projet de décision figurant dans la note du secrétariat et ceux du projet de décision contenus dans la recommandation </w:t>
      </w:r>
      <w:hyperlink r:id="rId31" w:history="1">
        <w:r w:rsidRPr="00DB065B">
          <w:rPr>
            <w:rStyle w:val="Hyperlink"/>
            <w:lang w:val="fr-FR"/>
          </w:rPr>
          <w:t>6/2</w:t>
        </w:r>
      </w:hyperlink>
      <w:r w:rsidRPr="00DB065B">
        <w:rPr>
          <w:lang w:val="fr-FR"/>
        </w:rPr>
        <w:t xml:space="preserve">  ainsi que, le cas échéant, dans la recommandation connexe qui sera adoptée lors de la septième réunion de l’Organe subsidiaire seront regroupés en un seul projet de décision qui figurera dans </w:t>
      </w:r>
      <w:r w:rsidR="00BC0F8A" w:rsidRPr="00DB065B">
        <w:rPr>
          <w:lang w:val="fr-FR"/>
        </w:rPr>
        <w:t>la compilation</w:t>
      </w:r>
      <w:r w:rsidRPr="00DB065B">
        <w:rPr>
          <w:lang w:val="fr-FR"/>
        </w:rPr>
        <w:t xml:space="preserve"> des projets de décision</w:t>
      </w:r>
      <w:r w:rsidR="00392C2D" w:rsidRPr="00DB065B">
        <w:rPr>
          <w:lang w:val="fr-FR"/>
        </w:rPr>
        <w:t>.</w:t>
      </w:r>
    </w:p>
    <w:p w14:paraId="088C837C" w14:textId="5855BDDC" w:rsidR="000C414D" w:rsidRPr="00DB065B" w:rsidRDefault="00FF302D" w:rsidP="00793A5F">
      <w:pPr>
        <w:pStyle w:val="CBDNormalNumber"/>
        <w:ind w:left="567"/>
        <w:rPr>
          <w:lang w:val="fr-FR"/>
        </w:rPr>
      </w:pPr>
      <w:r w:rsidRPr="00DB065B">
        <w:rPr>
          <w:lang w:val="fr-FR"/>
        </w:rPr>
        <w:t>La Conférence des Parties siégeant en tant que réunion des Parties au Protocole de Cartagena sera invitée à examiner le projet de décision consolidé, en vue de son adoption et de sa transmission à la Conférence des Parties à la Convention afin qu’elle examine les orientations recommandées au FEM</w:t>
      </w:r>
      <w:r w:rsidR="000C414D" w:rsidRPr="00DB065B">
        <w:rPr>
          <w:lang w:val="fr-FR"/>
        </w:rPr>
        <w:t>.</w:t>
      </w:r>
    </w:p>
    <w:p w14:paraId="6B608CE2" w14:textId="1CC629E7"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10 </w:t>
      </w:r>
      <w:r w:rsidR="00E612A5" w:rsidRPr="00DB065B">
        <w:rPr>
          <w:lang w:val="fr-FR"/>
        </w:rPr>
        <w:br/>
      </w:r>
      <w:r w:rsidR="005C2F48" w:rsidRPr="00DB065B">
        <w:rPr>
          <w:lang w:val="fr-FR"/>
        </w:rPr>
        <w:t xml:space="preserve">Fonctionnement et activités du </w:t>
      </w:r>
      <w:r w:rsidR="00775F55" w:rsidRPr="00DB065B">
        <w:rPr>
          <w:lang w:val="fr-FR"/>
        </w:rPr>
        <w:t>C</w:t>
      </w:r>
      <w:r w:rsidR="005C2F48" w:rsidRPr="00DB065B">
        <w:rPr>
          <w:lang w:val="fr-FR"/>
        </w:rPr>
        <w:t xml:space="preserve">entre d’échange </w:t>
      </w:r>
      <w:r w:rsidR="00CA7C1F" w:rsidRPr="00DB065B">
        <w:rPr>
          <w:lang w:val="fr-FR"/>
        </w:rPr>
        <w:t>pour</w:t>
      </w:r>
      <w:r w:rsidR="005C2F48" w:rsidRPr="00DB065B">
        <w:rPr>
          <w:lang w:val="fr-FR"/>
        </w:rPr>
        <w:t xml:space="preserve"> la prévention des risques biotechnologiques</w:t>
      </w:r>
    </w:p>
    <w:p w14:paraId="577CE22F" w14:textId="5D616ABA" w:rsidR="00E612A5" w:rsidRPr="00DB065B" w:rsidRDefault="00A7348B" w:rsidP="00793A5F">
      <w:pPr>
        <w:pStyle w:val="CBDNormalNumber"/>
        <w:ind w:left="567"/>
        <w:rPr>
          <w:lang w:val="fr-FR"/>
        </w:rPr>
      </w:pPr>
      <w:r w:rsidRPr="00DB065B">
        <w:rPr>
          <w:lang w:val="fr-FR"/>
        </w:rPr>
        <w:t xml:space="preserve">Dans sa décision </w:t>
      </w:r>
      <w:hyperlink r:id="rId32" w:history="1">
        <w:r w:rsidRPr="00DB065B">
          <w:rPr>
            <w:rStyle w:val="Hyperlink"/>
            <w:lang w:val="fr-FR"/>
          </w:rPr>
          <w:t>CP-11/3</w:t>
        </w:r>
      </w:hyperlink>
      <w:r w:rsidRPr="00DB065B">
        <w:rPr>
          <w:lang w:val="fr-FR"/>
        </w:rPr>
        <w:t>, la Conférence des Parties siégeant en tant que réunion des Parties au Protocole de Cartagena a accueilli avec satisfaction les améliorations apportées au portail central du Centre d'échange pour la prévention des risques biotechnologiques, conformément aux modalités de fonctionnement conjointes du Centre d'échange de la Convention, du Centre d'échange pour la prévention des risques biotechnologiques et du Centre d'échange pour l'accès et le partage des avantages. Elle a prié l</w:t>
      </w:r>
      <w:r w:rsidR="009B4E77" w:rsidRPr="00DB065B">
        <w:rPr>
          <w:lang w:val="fr-FR"/>
        </w:rPr>
        <w:t>a</w:t>
      </w:r>
      <w:r w:rsidRPr="00DB065B">
        <w:rPr>
          <w:lang w:val="fr-FR"/>
        </w:rPr>
        <w:t xml:space="preserve"> Secrétaire exécuti</w:t>
      </w:r>
      <w:r w:rsidR="009B4E77" w:rsidRPr="00DB065B">
        <w:rPr>
          <w:lang w:val="fr-FR"/>
        </w:rPr>
        <w:t>ve</w:t>
      </w:r>
      <w:r w:rsidRPr="00DB065B">
        <w:rPr>
          <w:lang w:val="fr-FR"/>
        </w:rPr>
        <w:t xml:space="preserve"> de continuer à maintenir le Centre d'échange pour la prévention des risques biotechnologiques et d'apporter les améliorations nécessaires, ainsi que de développer un modèle de site Web national personnalisé sur la prévention des risques biotechnologiques en utilisant l'outil Bioland et de le mettre à la disposition des Parties souhaitant </w:t>
      </w:r>
      <w:r w:rsidRPr="00DB065B">
        <w:rPr>
          <w:lang w:val="fr-FR"/>
        </w:rPr>
        <w:lastRenderedPageBreak/>
        <w:t>créer un site Web national sur la prévention des risques biotechnologiques avec des liens vers le Centre d'échange pour la prévention des risques biotechnologiques.</w:t>
      </w:r>
    </w:p>
    <w:p w14:paraId="62D9F66D" w14:textId="34196A26" w:rsidR="00FA322D" w:rsidRPr="00DB065B" w:rsidRDefault="00A7348B" w:rsidP="00793A5F">
      <w:pPr>
        <w:pStyle w:val="CBDNormalNumber"/>
        <w:ind w:left="567"/>
        <w:rPr>
          <w:lang w:val="fr-FR"/>
        </w:rPr>
      </w:pPr>
      <w:r w:rsidRPr="00DB065B">
        <w:rPr>
          <w:lang w:val="fr-FR"/>
        </w:rPr>
        <w:t>La Conférence des Parties siégeant en tant que réunion des Parties au Protocole de Cartagena sera invitée à examiner un rapport du secrétariat sur les activités menées au titre du Centre d'échange pour la prévention des risques biotechnologiques pendant la période intersessions</w:t>
      </w:r>
      <w:r w:rsidRPr="00DB065B">
        <w:rPr>
          <w:rStyle w:val="FootnoteReference"/>
          <w:lang w:val="fr-FR"/>
        </w:rPr>
        <w:footnoteReference w:id="19"/>
      </w:r>
      <w:r w:rsidRPr="00DB065B">
        <w:rPr>
          <w:lang w:val="fr-FR"/>
        </w:rPr>
        <w:t xml:space="preserve">, y compris un projet de décision, tel que reproduit dans </w:t>
      </w:r>
      <w:r w:rsidR="00BC0F8A" w:rsidRPr="00DB065B">
        <w:rPr>
          <w:lang w:val="fr-FR"/>
        </w:rPr>
        <w:t>la compilation</w:t>
      </w:r>
      <w:r w:rsidRPr="00DB065B">
        <w:rPr>
          <w:lang w:val="fr-FR"/>
        </w:rPr>
        <w:t xml:space="preserve"> des projets de décision, en vue de son adoption</w:t>
      </w:r>
      <w:r w:rsidR="00793A5F" w:rsidRPr="00DB065B">
        <w:rPr>
          <w:lang w:val="fr-FR"/>
        </w:rPr>
        <w:t>.</w:t>
      </w:r>
    </w:p>
    <w:p w14:paraId="5DC1DB13" w14:textId="45873013"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11 </w:t>
      </w:r>
      <w:r w:rsidR="00E612A5" w:rsidRPr="00DB065B">
        <w:rPr>
          <w:lang w:val="fr-FR"/>
        </w:rPr>
        <w:br/>
      </w:r>
      <w:r w:rsidR="0070735A" w:rsidRPr="00DB065B">
        <w:rPr>
          <w:lang w:val="fr-FR"/>
        </w:rPr>
        <w:t>Coopération avec des organisations internationales,</w:t>
      </w:r>
      <w:r w:rsidR="0070735A" w:rsidRPr="00DB065B">
        <w:rPr>
          <w:lang w:val="fr-FR"/>
        </w:rPr>
        <w:br/>
        <w:t>des organismes créés en vertu d’autres conventions, et des initiatives</w:t>
      </w:r>
    </w:p>
    <w:p w14:paraId="42C7DC93" w14:textId="1F81DC3C" w:rsidR="00016F52" w:rsidRPr="00DB065B" w:rsidRDefault="00424B33" w:rsidP="00793A5F">
      <w:pPr>
        <w:pStyle w:val="CBDNormalNumber"/>
        <w:ind w:left="567"/>
        <w:rPr>
          <w:lang w:val="fr-FR"/>
        </w:rPr>
      </w:pPr>
      <w:r w:rsidRPr="00DB065B">
        <w:rPr>
          <w:lang w:val="fr-FR"/>
        </w:rPr>
        <w:t>La Conférence des Parties siégeant en tant que réunion des Parties au Protocole de Cartagena sera saisie d’une note du secrétariat contenant des informations actualisées sur les activités de coopération menées avec d’autres organisations internationales, des organes créés en vertu d’autres conventions et des initiatives pertinentes pour la mise en œuvre du Protocole</w:t>
      </w:r>
      <w:r w:rsidR="005F6C81" w:rsidRPr="00DB065B">
        <w:rPr>
          <w:rStyle w:val="FootnoteReference"/>
          <w:lang w:val="fr-FR"/>
        </w:rPr>
        <w:footnoteReference w:id="20"/>
      </w:r>
      <w:r w:rsidRPr="00DB065B">
        <w:rPr>
          <w:lang w:val="fr-FR"/>
        </w:rPr>
        <w:t>.</w:t>
      </w:r>
    </w:p>
    <w:p w14:paraId="15D6CDA6" w14:textId="1D0DEBEC" w:rsidR="00E612A5" w:rsidRPr="00DB065B" w:rsidRDefault="00424B33" w:rsidP="00793A5F">
      <w:pPr>
        <w:pStyle w:val="CBDNormalNumber"/>
        <w:ind w:left="567"/>
        <w:rPr>
          <w:lang w:val="fr-FR"/>
        </w:rPr>
      </w:pPr>
      <w:r w:rsidRPr="00DB065B">
        <w:rPr>
          <w:lang w:val="fr-FR"/>
        </w:rPr>
        <w:t>La Conférence des Parties siégeant en tant que réunion des Parties au Protocole de Cartagena sera invitée à prendre note du rapport</w:t>
      </w:r>
      <w:r w:rsidR="00016F52" w:rsidRPr="00DB065B">
        <w:rPr>
          <w:lang w:val="fr-FR"/>
        </w:rPr>
        <w:t>.</w:t>
      </w:r>
    </w:p>
    <w:p w14:paraId="1839DC1E" w14:textId="4758611E"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12 </w:t>
      </w:r>
      <w:r w:rsidR="00E612A5" w:rsidRPr="00DB065B">
        <w:rPr>
          <w:lang w:val="fr-FR"/>
        </w:rPr>
        <w:br/>
      </w:r>
      <w:r w:rsidR="0070735A" w:rsidRPr="00DB065B">
        <w:rPr>
          <w:lang w:val="fr-FR"/>
        </w:rPr>
        <w:t xml:space="preserve">Examen de l’efficacité des processus relevant </w:t>
      </w:r>
      <w:r w:rsidR="0070735A" w:rsidRPr="00DB065B">
        <w:rPr>
          <w:lang w:val="fr-FR"/>
        </w:rPr>
        <w:br/>
        <w:t xml:space="preserve">de la Convention sur la diversité biologique et de ses </w:t>
      </w:r>
      <w:r w:rsidR="00DC65FB" w:rsidRPr="00DB065B">
        <w:rPr>
          <w:lang w:val="fr-FR"/>
        </w:rPr>
        <w:t>P</w:t>
      </w:r>
      <w:r w:rsidR="0070735A" w:rsidRPr="00DB065B">
        <w:rPr>
          <w:lang w:val="fr-FR"/>
        </w:rPr>
        <w:t>rotocoles</w:t>
      </w:r>
    </w:p>
    <w:p w14:paraId="6376964F" w14:textId="5159DCC2" w:rsidR="007D49B3" w:rsidRPr="00DB065B" w:rsidRDefault="00F75791" w:rsidP="00793A5F">
      <w:pPr>
        <w:pStyle w:val="CBDNormalNumber"/>
        <w:ind w:left="567"/>
        <w:rPr>
          <w:lang w:val="fr-FR" w:eastAsia="zh-CN"/>
        </w:rPr>
      </w:pPr>
      <w:r w:rsidRPr="00DB065B">
        <w:rPr>
          <w:lang w:val="fr-FR" w:eastAsia="zh-CN"/>
        </w:rPr>
        <w:t xml:space="preserve">Dans la décision </w:t>
      </w:r>
      <w:hyperlink r:id="rId33" w:history="1">
        <w:r w:rsidRPr="00DB065B">
          <w:rPr>
            <w:rStyle w:val="Hyperlink"/>
            <w:lang w:val="fr-FR" w:eastAsia="zh-CN"/>
          </w:rPr>
          <w:t>CP-11/5</w:t>
        </w:r>
      </w:hyperlink>
      <w:r w:rsidRPr="00DB065B">
        <w:rPr>
          <w:lang w:val="fr-FR" w:eastAsia="zh-CN"/>
        </w:rPr>
        <w:t>, la Conférence des Parties siégeant en tant que réunion des Parties au Protocole de Cartagena a adopté plusieurs dispositions relatives à l'efficacité des réunions et a demandé à la Secrétaire exécutive de faciliter les consultations avec les Parties, les membres du Bureau, les partenaires et les parties prenantes, avec le soutien de spécialistes externes dans ce domaine, selon qu'il convient, afin de poursuivre l'élaboration d'options visant à améliorer encore l'efficacité des réunions organisées au titre du Protocole et de soumettre ces propositions à l'examen de l'Organe subsidiaire chargé de l'application à sa sixième réunion</w:t>
      </w:r>
      <w:r w:rsidR="00704293" w:rsidRPr="00DB065B">
        <w:rPr>
          <w:lang w:val="fr-FR" w:eastAsia="zh-CN"/>
        </w:rPr>
        <w:t>.</w:t>
      </w:r>
      <w:r w:rsidR="00F45522" w:rsidRPr="00DB065B">
        <w:rPr>
          <w:lang w:val="fr-FR" w:eastAsia="zh-CN"/>
        </w:rPr>
        <w:t xml:space="preserve"> </w:t>
      </w:r>
    </w:p>
    <w:p w14:paraId="5771435E" w14:textId="43190324" w:rsidR="007D49B3" w:rsidRPr="00DB065B" w:rsidRDefault="00F75791" w:rsidP="00793A5F">
      <w:pPr>
        <w:pStyle w:val="CBDNormalNumber"/>
        <w:ind w:left="567"/>
        <w:rPr>
          <w:lang w:val="fr-FR" w:eastAsia="zh-CN"/>
        </w:rPr>
      </w:pPr>
      <w:r w:rsidRPr="00DB065B">
        <w:rPr>
          <w:lang w:val="fr-FR" w:eastAsia="zh-CN"/>
        </w:rPr>
        <w:t xml:space="preserve">À sa sixième réunion, l'Organe subsidiaire a examiné une note du secrétariat sur les options permettant d'améliorer encore l'efficacité des réunions et a adopté la recommandation </w:t>
      </w:r>
      <w:hyperlink r:id="rId34" w:history="1">
        <w:r w:rsidR="007D49B3" w:rsidRPr="00DB065B">
          <w:rPr>
            <w:rStyle w:val="Hyperlink"/>
            <w:lang w:val="fr-FR"/>
          </w:rPr>
          <w:t>6/</w:t>
        </w:r>
        <w:r w:rsidR="004B5100" w:rsidRPr="00DB065B">
          <w:rPr>
            <w:rStyle w:val="Hyperlink"/>
            <w:lang w:val="fr-FR"/>
          </w:rPr>
          <w:t>8</w:t>
        </w:r>
      </w:hyperlink>
      <w:r w:rsidR="00E25AAB" w:rsidRPr="00DB065B">
        <w:rPr>
          <w:lang w:val="fr-FR" w:eastAsia="zh-CN"/>
        </w:rPr>
        <w:t>.</w:t>
      </w:r>
    </w:p>
    <w:p w14:paraId="7667396C" w14:textId="1952F462" w:rsidR="00E612A5" w:rsidRPr="00DB065B" w:rsidRDefault="00A6622A" w:rsidP="00793A5F">
      <w:pPr>
        <w:pStyle w:val="CBDNormalNumber"/>
        <w:ind w:left="567"/>
        <w:rPr>
          <w:lang w:val="fr-FR"/>
        </w:rPr>
      </w:pPr>
      <w:r w:rsidRPr="00DB065B">
        <w:rPr>
          <w:lang w:val="fr-FR"/>
        </w:rPr>
        <w:t xml:space="preserve">La Conférence des Parties siégeant en tant que réunion des Parties au Protocole de Cartagena sera invitée à examiner le projet de décision qui lui est soumis dans la recommandation </w:t>
      </w:r>
      <w:hyperlink r:id="rId35" w:history="1">
        <w:r w:rsidRPr="00DB065B">
          <w:rPr>
            <w:rStyle w:val="Hyperlink"/>
            <w:lang w:val="fr-FR"/>
          </w:rPr>
          <w:t>6/8</w:t>
        </w:r>
      </w:hyperlink>
      <w:r w:rsidRPr="00DB065B">
        <w:rPr>
          <w:lang w:val="fr-FR"/>
        </w:rPr>
        <w:t xml:space="preserve"> (section III), tel qu’il figure dans </w:t>
      </w:r>
      <w:r w:rsidR="00BC0F8A" w:rsidRPr="00DB065B">
        <w:rPr>
          <w:lang w:val="fr-FR"/>
        </w:rPr>
        <w:t>la compilation</w:t>
      </w:r>
      <w:r w:rsidRPr="00DB065B">
        <w:rPr>
          <w:lang w:val="fr-FR"/>
        </w:rPr>
        <w:t xml:space="preserve"> des projets de décision, en vue de son adoption</w:t>
      </w:r>
      <w:r w:rsidR="0094014F" w:rsidRPr="00DB065B">
        <w:rPr>
          <w:lang w:val="fr-FR"/>
        </w:rPr>
        <w:t xml:space="preserve">. </w:t>
      </w:r>
    </w:p>
    <w:p w14:paraId="0CA08631" w14:textId="03645815"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13 </w:t>
      </w:r>
      <w:r w:rsidR="00E612A5" w:rsidRPr="00DB065B">
        <w:rPr>
          <w:lang w:val="fr-FR"/>
        </w:rPr>
        <w:br/>
      </w:r>
      <w:r w:rsidR="005C2F48" w:rsidRPr="00DB065B">
        <w:rPr>
          <w:lang w:val="fr-FR"/>
        </w:rPr>
        <w:t>Évaluation des risques et gestion des risques liés aux organismes vivants modifiés</w:t>
      </w:r>
    </w:p>
    <w:p w14:paraId="5EB97A95" w14:textId="58DED967" w:rsidR="00E612A5" w:rsidRPr="00DB065B" w:rsidRDefault="00CC5B59" w:rsidP="00793A5F">
      <w:pPr>
        <w:pStyle w:val="CBDNormalNumber"/>
        <w:ind w:left="567"/>
        <w:rPr>
          <w:lang w:val="fr-FR"/>
        </w:rPr>
      </w:pPr>
      <w:r w:rsidRPr="00DB065B">
        <w:rPr>
          <w:lang w:val="fr-FR"/>
        </w:rPr>
        <w:t xml:space="preserve">Dans la décision </w:t>
      </w:r>
      <w:hyperlink r:id="rId36" w:history="1">
        <w:r w:rsidRPr="00DB065B">
          <w:rPr>
            <w:rStyle w:val="Hyperlink"/>
            <w:lang w:val="fr-FR"/>
          </w:rPr>
          <w:t>CP-11/7</w:t>
        </w:r>
      </w:hyperlink>
      <w:r w:rsidRPr="00DB065B">
        <w:rPr>
          <w:lang w:val="fr-FR"/>
        </w:rPr>
        <w:t xml:space="preserve">, la Conférence des Parties siégeant en tant que réunion des Parties au Protocole de Cartagena a invité les Parties à soumettre des informations détaillées sur leurs besoins et priorités en matière de nouvelles orientations sur des sujets spécifiques de l’évaluation des risques liés aux organismes vivants modifiés, y compris une argumentation suivant les critères énoncés à l’annexe I de la décision </w:t>
      </w:r>
      <w:hyperlink r:id="rId37" w:history="1">
        <w:r w:rsidRPr="00DB065B">
          <w:rPr>
            <w:rStyle w:val="Hyperlink"/>
            <w:lang w:val="fr-FR"/>
          </w:rPr>
          <w:t>CP-9/13</w:t>
        </w:r>
      </w:hyperlink>
      <w:r w:rsidRPr="00DB065B">
        <w:rPr>
          <w:lang w:val="fr-FR"/>
        </w:rPr>
        <w:t xml:space="preserve">. Elle a créé un groupe spécial d’experts techniques sur l’évaluation des risques chargé d’évaluer les besoins et les priorités cernés par les Parties et a étendu le Forum en ligne à composition non limitée sur l’évaluation et la gestion des risques afin d’appuyer l’analyse d’autres questions liées à l’évaluation des risques conformément aux critères énoncés à l’annexe I de la décision </w:t>
      </w:r>
      <w:hyperlink r:id="rId38" w:history="1">
        <w:r w:rsidRPr="00DB065B">
          <w:rPr>
            <w:rStyle w:val="Hyperlink"/>
            <w:lang w:val="fr-FR"/>
          </w:rPr>
          <w:t>CP-9/13</w:t>
        </w:r>
      </w:hyperlink>
      <w:r w:rsidRPr="00DB065B">
        <w:rPr>
          <w:lang w:val="fr-FR"/>
        </w:rPr>
        <w:t>.</w:t>
      </w:r>
    </w:p>
    <w:p w14:paraId="199C5DDF" w14:textId="2F6F05AD" w:rsidR="00735D42" w:rsidRPr="00DB065B" w:rsidRDefault="007002C8" w:rsidP="00793A5F">
      <w:pPr>
        <w:pStyle w:val="CBDNormalNumber"/>
        <w:ind w:left="567"/>
        <w:rPr>
          <w:lang w:val="fr-FR"/>
        </w:rPr>
      </w:pPr>
      <w:r w:rsidRPr="00DB065B">
        <w:rPr>
          <w:lang w:val="fr-FR"/>
        </w:rPr>
        <w:lastRenderedPageBreak/>
        <w:t xml:space="preserve">À sa vingt-septième réunion, l'Organe subsidiaire chargé de fournir des avis scientifiques, techniques et technologiques a adopté la recommandation </w:t>
      </w:r>
      <w:hyperlink r:id="rId39" w:history="1">
        <w:r w:rsidRPr="00DB065B">
          <w:rPr>
            <w:rStyle w:val="Hyperlink"/>
            <w:lang w:val="fr-FR"/>
          </w:rPr>
          <w:t>27/7</w:t>
        </w:r>
      </w:hyperlink>
      <w:r w:rsidRPr="00DB065B">
        <w:rPr>
          <w:lang w:val="fr-FR"/>
        </w:rPr>
        <w:t xml:space="preserve"> sur la question, contenant un projet de décision</w:t>
      </w:r>
      <w:r w:rsidR="00CA750B" w:rsidRPr="00DB065B">
        <w:rPr>
          <w:lang w:val="fr-FR"/>
        </w:rPr>
        <w:t>.</w:t>
      </w:r>
    </w:p>
    <w:p w14:paraId="5CEBF265" w14:textId="7B9DFBC1" w:rsidR="00D851C2" w:rsidRPr="00DB065B" w:rsidRDefault="007002C8" w:rsidP="00793A5F">
      <w:pPr>
        <w:pStyle w:val="CBDNormalNumber"/>
        <w:ind w:left="567"/>
        <w:rPr>
          <w:lang w:val="fr-FR"/>
        </w:rPr>
      </w:pPr>
      <w:r w:rsidRPr="00DB065B">
        <w:rPr>
          <w:lang w:val="fr-FR"/>
        </w:rPr>
        <w:t xml:space="preserve">En outre, dans la décision </w:t>
      </w:r>
      <w:hyperlink r:id="rId40" w:history="1">
        <w:r w:rsidRPr="00DB065B">
          <w:rPr>
            <w:rStyle w:val="Hyperlink"/>
            <w:lang w:val="fr-FR"/>
          </w:rPr>
          <w:t>CP-11/7</w:t>
        </w:r>
      </w:hyperlink>
      <w:r w:rsidRPr="00DB065B">
        <w:rPr>
          <w:lang w:val="fr-FR"/>
        </w:rPr>
        <w:t>, la Conférence des Parties siégeant en tant que réunion des Parties au Protocole de Cartagena a invité les Parties, les autres gouvernements, les peuples autochtones et  communautés locales, ainsi que les organisations et parties prenantes concernées qui  avaient utilisé les orientation</w:t>
      </w:r>
      <w:r w:rsidR="003C7323">
        <w:rPr>
          <w:lang w:val="fr-FR"/>
        </w:rPr>
        <w:t>s</w:t>
      </w:r>
      <w:r w:rsidRPr="00DB065B">
        <w:rPr>
          <w:lang w:val="fr-FR"/>
        </w:rPr>
        <w:t xml:space="preserve"> facultatives supplémentaires destiné</w:t>
      </w:r>
      <w:r w:rsidR="00B76885">
        <w:rPr>
          <w:lang w:val="fr-FR"/>
        </w:rPr>
        <w:t>e</w:t>
      </w:r>
      <w:r w:rsidRPr="00DB065B">
        <w:rPr>
          <w:lang w:val="fr-FR"/>
        </w:rPr>
        <w:t>s à appuyer l’évaluation des risques au cas par cas des organismes vivants modifiés contenant des gènes issus du forçage génétique</w:t>
      </w:r>
      <w:r w:rsidRPr="00DB065B">
        <w:rPr>
          <w:rStyle w:val="FootnoteReference"/>
          <w:lang w:val="fr-FR"/>
        </w:rPr>
        <w:footnoteReference w:id="21"/>
      </w:r>
      <w:r w:rsidRPr="00DB065B">
        <w:rPr>
          <w:lang w:val="fr-FR"/>
        </w:rPr>
        <w:t xml:space="preserve"> à communiquer à la Secrétaire exécutive des informations sur leurs expériences et leur évaluation de l’applicabilité et de l’utilité de ces documents. Une synthèse de ces communications figurera dans un document d'information.</w:t>
      </w:r>
    </w:p>
    <w:p w14:paraId="5505064D" w14:textId="336A1FE0" w:rsidR="00A75AC4" w:rsidRPr="00DB065B" w:rsidRDefault="007002C8" w:rsidP="00793A5F">
      <w:pPr>
        <w:pStyle w:val="CBDNormalNumber"/>
        <w:ind w:left="567"/>
        <w:rPr>
          <w:lang w:val="fr-FR"/>
        </w:rPr>
      </w:pPr>
      <w:r w:rsidRPr="00DB065B">
        <w:rPr>
          <w:lang w:val="fr-FR"/>
        </w:rPr>
        <w:t xml:space="preserve">La Conférence des Parties siégeant en tant que réunion des Parties au Protocole de Cartagena sera invitée à examiner le projet de décision figurant dans la recommandation </w:t>
      </w:r>
      <w:hyperlink r:id="rId41" w:history="1">
        <w:r w:rsidRPr="00DB065B">
          <w:rPr>
            <w:rStyle w:val="Hyperlink"/>
            <w:lang w:val="fr-FR"/>
          </w:rPr>
          <w:t>27/7</w:t>
        </w:r>
      </w:hyperlink>
      <w:r w:rsidRPr="00DB065B">
        <w:rPr>
          <w:lang w:val="fr-FR"/>
        </w:rPr>
        <w:t xml:space="preserve"> de l'Organe subsidiaire, tel qu'il figure dans </w:t>
      </w:r>
      <w:r w:rsidR="00BC0F8A" w:rsidRPr="00DB065B">
        <w:rPr>
          <w:lang w:val="fr-FR"/>
        </w:rPr>
        <w:t>la compilation</w:t>
      </w:r>
      <w:r w:rsidRPr="00DB065B">
        <w:rPr>
          <w:lang w:val="fr-FR"/>
        </w:rPr>
        <w:t xml:space="preserve"> des projets de décision, en vue de son adoption</w:t>
      </w:r>
      <w:r w:rsidR="0080016D" w:rsidRPr="00DB065B">
        <w:rPr>
          <w:lang w:val="fr-FR"/>
        </w:rPr>
        <w:t>.</w:t>
      </w:r>
    </w:p>
    <w:p w14:paraId="6B3EB744" w14:textId="39FD02E6"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14 </w:t>
      </w:r>
      <w:r w:rsidR="00E612A5" w:rsidRPr="00DB065B">
        <w:rPr>
          <w:lang w:val="fr-FR"/>
        </w:rPr>
        <w:br/>
      </w:r>
      <w:r w:rsidR="005C2F48" w:rsidRPr="00DB065B">
        <w:rPr>
          <w:lang w:val="fr-FR"/>
        </w:rPr>
        <w:t>Détection et identification des organismes vivants modifiés</w:t>
      </w:r>
    </w:p>
    <w:p w14:paraId="2C12E096" w14:textId="7249B87B" w:rsidR="00E612A5" w:rsidRPr="00DB065B" w:rsidRDefault="007002C8" w:rsidP="00793A5F">
      <w:pPr>
        <w:pStyle w:val="CBDNormalNumber"/>
        <w:ind w:left="567"/>
        <w:rPr>
          <w:lang w:val="fr-FR"/>
        </w:rPr>
      </w:pPr>
      <w:r w:rsidRPr="00DB065B">
        <w:rPr>
          <w:lang w:val="fr-FR"/>
        </w:rPr>
        <w:t xml:space="preserve">Dans la décision </w:t>
      </w:r>
      <w:hyperlink r:id="rId42">
        <w:r w:rsidRPr="00DB065B">
          <w:rPr>
            <w:rStyle w:val="Hyperlink"/>
            <w:lang w:val="fr-FR"/>
          </w:rPr>
          <w:t>CP-11/8</w:t>
        </w:r>
      </w:hyperlink>
      <w:r w:rsidRPr="00DB065B">
        <w:rPr>
          <w:lang w:val="fr-FR"/>
        </w:rPr>
        <w:t xml:space="preserve">, la Conférence des Parties siégeant en tant que réunion des Parties au Protocole de Cartagena a invité les Parties, les autres gouvernements, les membres du Réseau des laboratoires de détection et d’identification des organismes vivants modifiés, les développeurs et autres organisations pertinentes à soumettre au </w:t>
      </w:r>
      <w:r w:rsidR="00D71380" w:rsidRPr="00DB065B">
        <w:rPr>
          <w:lang w:val="fr-FR"/>
        </w:rPr>
        <w:t>s</w:t>
      </w:r>
      <w:r w:rsidRPr="00DB065B">
        <w:rPr>
          <w:lang w:val="fr-FR"/>
        </w:rPr>
        <w:t xml:space="preserve">ecrétariat les documents de référence techniques et les autres matériels concernant les nouvelles techniques quantitatives de réaction en chaîne par polymérase, la réaction en chaîne par polymérase numérique, le séquençage de nouvelle génération et les techniques d’amplification isothermique afin de compléter et de mettre à jour les éditions futures du Manuel de formation sur la détection et l’identification des organismes vivants modifiés dans le cadre du Protocole de Cartagena sur la prévention des risques biotechnologiques. Elle a demandé au </w:t>
      </w:r>
      <w:r w:rsidR="001D7CDE" w:rsidRPr="00DB065B">
        <w:rPr>
          <w:lang w:val="fr-FR"/>
        </w:rPr>
        <w:t>s</w:t>
      </w:r>
      <w:r w:rsidRPr="00DB065B">
        <w:rPr>
          <w:lang w:val="fr-FR"/>
        </w:rPr>
        <w:t xml:space="preserve">ecrétariat de préparer une </w:t>
      </w:r>
      <w:r w:rsidR="009B4E77" w:rsidRPr="00DB065B">
        <w:rPr>
          <w:lang w:val="fr-FR"/>
        </w:rPr>
        <w:t>compilation</w:t>
      </w:r>
      <w:r w:rsidRPr="00DB065B">
        <w:rPr>
          <w:lang w:val="fr-FR"/>
        </w:rPr>
        <w:t xml:space="preserve"> des documents de référence techniques et d’autres matériels soumis en réponse à cette demande, pour examen à la réunion</w:t>
      </w:r>
      <w:r w:rsidR="00F94CFF" w:rsidRPr="00DB065B">
        <w:rPr>
          <w:lang w:val="fr-FR"/>
        </w:rPr>
        <w:t>.</w:t>
      </w:r>
    </w:p>
    <w:p w14:paraId="28A51A53" w14:textId="5DCCF070" w:rsidR="00443256" w:rsidRPr="00DB065B" w:rsidRDefault="00C11959" w:rsidP="00793A5F">
      <w:pPr>
        <w:pStyle w:val="CBDNormalNumber"/>
        <w:ind w:left="567"/>
        <w:rPr>
          <w:lang w:val="fr-FR"/>
        </w:rPr>
      </w:pPr>
      <w:r w:rsidRPr="00DB065B">
        <w:rPr>
          <w:lang w:val="fr-FR"/>
        </w:rPr>
        <w:t xml:space="preserve">La Conférence des Parties siégeant en tant que réunion des Parties au Protocole de Cartagena sera saisie d'une note du secrétariat contenant la </w:t>
      </w:r>
      <w:r w:rsidR="009B4E77" w:rsidRPr="00DB065B">
        <w:rPr>
          <w:lang w:val="fr-FR"/>
        </w:rPr>
        <w:t>compilation</w:t>
      </w:r>
      <w:r w:rsidRPr="00DB065B">
        <w:rPr>
          <w:lang w:val="fr-FR"/>
        </w:rPr>
        <w:t xml:space="preserve"> demandée, un résumé des discussions en ligne du Réseau des laboratoires de détection et d'identification des organismes vivants modifiés, ainsi qu'un projet de décision</w:t>
      </w:r>
      <w:r w:rsidR="00622D13" w:rsidRPr="00DB065B">
        <w:rPr>
          <w:rStyle w:val="FootnoteReference"/>
          <w:lang w:val="fr-FR"/>
        </w:rPr>
        <w:footnoteReference w:id="22"/>
      </w:r>
      <w:r w:rsidRPr="00DB065B">
        <w:rPr>
          <w:lang w:val="fr-FR"/>
        </w:rPr>
        <w:t>.</w:t>
      </w:r>
      <w:r w:rsidR="00E67D4E" w:rsidRPr="00DB065B">
        <w:rPr>
          <w:lang w:val="fr-FR"/>
        </w:rPr>
        <w:t xml:space="preserve"> </w:t>
      </w:r>
    </w:p>
    <w:p w14:paraId="0971F456" w14:textId="352EFAFE" w:rsidR="004F0817" w:rsidRPr="00DB065B" w:rsidRDefault="00C11959" w:rsidP="00793A5F">
      <w:pPr>
        <w:pStyle w:val="CBDNormalNumber"/>
        <w:ind w:left="567"/>
        <w:rPr>
          <w:lang w:val="fr-FR"/>
        </w:rPr>
      </w:pPr>
      <w:r w:rsidRPr="00DB065B">
        <w:rPr>
          <w:lang w:val="fr-FR"/>
        </w:rPr>
        <w:t xml:space="preserve">La Conférence des Parties siégeant en tant que réunion des Parties au Protocole de Cartagena sera invitée à examiner le projet de décision, tel qu’il figure dans </w:t>
      </w:r>
      <w:r w:rsidR="00BC0F8A" w:rsidRPr="00DB065B">
        <w:rPr>
          <w:lang w:val="fr-FR"/>
        </w:rPr>
        <w:t>la compilation</w:t>
      </w:r>
      <w:r w:rsidRPr="00DB065B">
        <w:rPr>
          <w:lang w:val="fr-FR"/>
        </w:rPr>
        <w:t xml:space="preserve"> des projets de décision, en vue de son adoption</w:t>
      </w:r>
      <w:r w:rsidR="00E67D4E" w:rsidRPr="00DB065B">
        <w:rPr>
          <w:lang w:val="fr-FR"/>
        </w:rPr>
        <w:t>.</w:t>
      </w:r>
    </w:p>
    <w:p w14:paraId="116FE1CD" w14:textId="71E6936E"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15 </w:t>
      </w:r>
      <w:r w:rsidR="00E612A5" w:rsidRPr="00DB065B">
        <w:rPr>
          <w:lang w:val="fr-FR"/>
        </w:rPr>
        <w:br/>
      </w:r>
      <w:r w:rsidR="005C2F48" w:rsidRPr="00DB065B">
        <w:rPr>
          <w:lang w:val="fr-FR"/>
        </w:rPr>
        <w:t>Considérations socioéconomiques</w:t>
      </w:r>
    </w:p>
    <w:p w14:paraId="5D5B40B4" w14:textId="2759C7C8" w:rsidR="00857C5D" w:rsidRPr="00DB065B" w:rsidRDefault="00AA0FE2" w:rsidP="00793A5F">
      <w:pPr>
        <w:pStyle w:val="CBDNormalNumber"/>
        <w:ind w:left="567"/>
        <w:rPr>
          <w:lang w:val="fr-FR"/>
        </w:rPr>
      </w:pPr>
      <w:r w:rsidRPr="00DB065B">
        <w:rPr>
          <w:lang w:val="fr-FR"/>
        </w:rPr>
        <w:t xml:space="preserve">Dans la décision </w:t>
      </w:r>
      <w:hyperlink r:id="rId43" w:history="1">
        <w:r w:rsidRPr="00DB065B">
          <w:rPr>
            <w:rStyle w:val="Hyperlink"/>
            <w:lang w:val="fr-FR"/>
          </w:rPr>
          <w:t>CP-11/9</w:t>
        </w:r>
      </w:hyperlink>
      <w:r w:rsidRPr="00DB065B">
        <w:rPr>
          <w:lang w:val="fr-FR"/>
        </w:rPr>
        <w:t>, la Conférence des Parties siégeant en tant que réunion des Parties au Protocole de Cartagena a invité les Parties, les autres gouvernements, les organisations compétentes et les autres</w:t>
      </w:r>
      <w:r w:rsidR="005F63F9" w:rsidRPr="00DB065B">
        <w:rPr>
          <w:lang w:val="fr-FR"/>
        </w:rPr>
        <w:t xml:space="preserve"> </w:t>
      </w:r>
      <w:r w:rsidRPr="00DB065B">
        <w:rPr>
          <w:lang w:val="fr-FR"/>
        </w:rPr>
        <w:t xml:space="preserve">parties prenantes, selon qu’il convient, à utiliser les orientations facultatives </w:t>
      </w:r>
      <w:r w:rsidR="005F63F9" w:rsidRPr="00DB065B">
        <w:rPr>
          <w:lang w:val="fr-FR"/>
        </w:rPr>
        <w:t>concernant l'évaluation des considérations socio</w:t>
      </w:r>
      <w:r w:rsidR="009B4E77" w:rsidRPr="00DB065B">
        <w:rPr>
          <w:lang w:val="fr-FR"/>
        </w:rPr>
        <w:t>é</w:t>
      </w:r>
      <w:r w:rsidR="005F63F9" w:rsidRPr="00DB065B">
        <w:rPr>
          <w:lang w:val="fr-FR"/>
        </w:rPr>
        <w:t>conomiques</w:t>
      </w:r>
      <w:r w:rsidR="006F467F" w:rsidRPr="00DB065B">
        <w:rPr>
          <w:lang w:val="fr-FR"/>
        </w:rPr>
        <w:t xml:space="preserve"> </w:t>
      </w:r>
      <w:r w:rsidR="005F63F9" w:rsidRPr="00DB065B">
        <w:rPr>
          <w:lang w:val="fr-FR"/>
        </w:rPr>
        <w:t xml:space="preserve"> dans le cadre de l'article 26 du Protocole</w:t>
      </w:r>
      <w:r w:rsidR="005F63F9" w:rsidRPr="00DB065B">
        <w:rPr>
          <w:rStyle w:val="FootnoteReference"/>
          <w:lang w:val="fr-FR"/>
        </w:rPr>
        <w:footnoteReference w:id="23"/>
      </w:r>
      <w:r w:rsidR="005F63F9" w:rsidRPr="00DB065B">
        <w:rPr>
          <w:lang w:val="fr-FR"/>
        </w:rPr>
        <w:t xml:space="preserve"> </w:t>
      </w:r>
      <w:r w:rsidRPr="00DB065B">
        <w:rPr>
          <w:lang w:val="fr-FR"/>
        </w:rPr>
        <w:t xml:space="preserve">et à partager leurs expériences à cet égard dans leur cinquième rapport national ou à mettre ces expériences à disposition dans la bibliothèque virtuelle du Centre d’échange pour la prévention des risques biotechnologiques. Elle a également demandé à la Secrétaire exécutive de </w:t>
      </w:r>
      <w:r w:rsidR="009B4E77" w:rsidRPr="00DB065B">
        <w:rPr>
          <w:lang w:val="fr-FR"/>
        </w:rPr>
        <w:lastRenderedPageBreak/>
        <w:t>compiler</w:t>
      </w:r>
      <w:r w:rsidRPr="00DB065B">
        <w:rPr>
          <w:lang w:val="fr-FR"/>
        </w:rPr>
        <w:t xml:space="preserve"> les informations fournies à cet égard dans les cinquièmes rapports nationaux, pour examen à la présente réunion</w:t>
      </w:r>
      <w:r w:rsidR="00857C5D" w:rsidRPr="00DB065B">
        <w:rPr>
          <w:lang w:val="fr-FR"/>
        </w:rPr>
        <w:t>.</w:t>
      </w:r>
    </w:p>
    <w:p w14:paraId="69A3764A" w14:textId="64512CB4" w:rsidR="00D349E4" w:rsidRPr="00DB065B" w:rsidRDefault="00AA0FE2" w:rsidP="00793A5F">
      <w:pPr>
        <w:pStyle w:val="CBDNormalNumber"/>
        <w:ind w:left="567"/>
        <w:rPr>
          <w:lang w:val="fr-FR"/>
        </w:rPr>
      </w:pPr>
      <w:r w:rsidRPr="00DB065B">
        <w:rPr>
          <w:lang w:val="fr-FR"/>
        </w:rPr>
        <w:t xml:space="preserve">La Conférence des Parties siégeant en tant que réunion des Parties au Protocole de Cartagena sera saisie d'une note du secrétariat contenant la </w:t>
      </w:r>
      <w:r w:rsidR="009B4E77" w:rsidRPr="00DB065B">
        <w:rPr>
          <w:lang w:val="fr-FR"/>
        </w:rPr>
        <w:t>compilation</w:t>
      </w:r>
      <w:r w:rsidRPr="00DB065B">
        <w:rPr>
          <w:lang w:val="fr-FR"/>
        </w:rPr>
        <w:t xml:space="preserve"> demandée et un projet de décision</w:t>
      </w:r>
      <w:r w:rsidR="004F1AE4" w:rsidRPr="00DB065B">
        <w:rPr>
          <w:rStyle w:val="FootnoteReference"/>
          <w:lang w:val="fr-FR"/>
        </w:rPr>
        <w:footnoteReference w:id="24"/>
      </w:r>
      <w:r w:rsidRPr="00DB065B">
        <w:rPr>
          <w:lang w:val="fr-FR"/>
        </w:rPr>
        <w:t>.</w:t>
      </w:r>
      <w:r w:rsidR="004F1AE4" w:rsidRPr="00DB065B">
        <w:rPr>
          <w:lang w:val="fr-FR"/>
        </w:rPr>
        <w:t xml:space="preserve"> </w:t>
      </w:r>
    </w:p>
    <w:p w14:paraId="724FDF9E" w14:textId="0019E939" w:rsidR="00E10477" w:rsidRPr="00DB065B" w:rsidRDefault="00AA0FE2" w:rsidP="00793A5F">
      <w:pPr>
        <w:pStyle w:val="CBDNormalNumber"/>
        <w:ind w:left="567"/>
        <w:rPr>
          <w:lang w:val="fr-FR"/>
        </w:rPr>
      </w:pPr>
      <w:r w:rsidRPr="00DB065B">
        <w:rPr>
          <w:lang w:val="fr-FR"/>
        </w:rPr>
        <w:t xml:space="preserve">La Conférence des Parties siégeant en tant que réunion des Parties au Protocole de Cartagena sera invitée à examiner le projet de décision élaboré par le secrétariat, tel qu’il figure dans </w:t>
      </w:r>
      <w:r w:rsidR="00BC0F8A" w:rsidRPr="00DB065B">
        <w:rPr>
          <w:lang w:val="fr-FR"/>
        </w:rPr>
        <w:t>la compilation</w:t>
      </w:r>
      <w:r w:rsidRPr="00DB065B">
        <w:rPr>
          <w:lang w:val="fr-FR"/>
        </w:rPr>
        <w:t xml:space="preserve"> des projets de décision, en vue de son adoption</w:t>
      </w:r>
      <w:r w:rsidR="00E10477" w:rsidRPr="00DB065B">
        <w:rPr>
          <w:lang w:val="fr-FR"/>
        </w:rPr>
        <w:t>.</w:t>
      </w:r>
    </w:p>
    <w:p w14:paraId="2F02E5A9" w14:textId="0F1CEB4A"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16 </w:t>
      </w:r>
      <w:r w:rsidR="00E612A5" w:rsidRPr="00DB065B">
        <w:rPr>
          <w:lang w:val="fr-FR"/>
        </w:rPr>
        <w:br/>
      </w:r>
      <w:r w:rsidR="00EB5343" w:rsidRPr="00DB065B">
        <w:rPr>
          <w:lang w:val="fr-FR"/>
        </w:rPr>
        <w:t>Législations, réglementations et lignes directrices nationales</w:t>
      </w:r>
      <w:r w:rsidR="009F4E0F" w:rsidRPr="00DB065B">
        <w:rPr>
          <w:lang w:val="fr-FR"/>
        </w:rPr>
        <w:t xml:space="preserve"> </w:t>
      </w:r>
      <w:r w:rsidR="009F4E0F" w:rsidRPr="00DB065B">
        <w:rPr>
          <w:lang w:val="fr-FR"/>
        </w:rPr>
        <w:br/>
      </w:r>
      <w:r w:rsidR="00313164">
        <w:rPr>
          <w:lang w:val="fr-FR"/>
        </w:rPr>
        <w:t>relatives aux</w:t>
      </w:r>
      <w:r w:rsidR="005C2F48" w:rsidRPr="00DB065B">
        <w:rPr>
          <w:lang w:val="fr-FR"/>
        </w:rPr>
        <w:t xml:space="preserve"> nouveaux développements en biotechnologie moderne</w:t>
      </w:r>
    </w:p>
    <w:p w14:paraId="6E561D4E" w14:textId="7A1C4176" w:rsidR="00E612A5" w:rsidRPr="00DB065B" w:rsidRDefault="0052512A" w:rsidP="00793A5F">
      <w:pPr>
        <w:pStyle w:val="CBDNormalNumber"/>
        <w:ind w:left="567"/>
        <w:rPr>
          <w:lang w:val="fr-FR"/>
        </w:rPr>
      </w:pPr>
      <w:r w:rsidRPr="00DB065B">
        <w:rPr>
          <w:lang w:val="fr-FR"/>
        </w:rPr>
        <w:t xml:space="preserve">Dans la décision </w:t>
      </w:r>
      <w:hyperlink r:id="rId44" w:history="1">
        <w:r w:rsidRPr="00DB065B">
          <w:rPr>
            <w:rStyle w:val="Hyperlink"/>
            <w:lang w:val="fr-FR"/>
          </w:rPr>
          <w:t>CP-11/1 C</w:t>
        </w:r>
      </w:hyperlink>
      <w:r w:rsidRPr="00DB065B">
        <w:rPr>
          <w:lang w:val="fr-FR"/>
        </w:rPr>
        <w:t>, la Conférence des Parties siégeant en tant que réunion des Parties au Protocole de Cartagena a encouragé les Parties à soumettre des informations concernant les législations, réglementations et lignes directrices nationales sur les nouveaux développements en matière de biotechnologie moderne, pertinentes pour le Protocole de Cartagena sur la prévention des risques biotechnologiques et non publiées dans le Centre d’échange pour la prévention des risques biotechnologiques. Elle a également prié la Secrétaire exécutive de compiler les informations similaires contenues dans le Centre d'échange pour la prévention des risques biotechnologiques et émanant d'autres sources, et de les soumettre pour examen à la présente réunion</w:t>
      </w:r>
      <w:r w:rsidR="00E12434" w:rsidRPr="00DB065B">
        <w:rPr>
          <w:lang w:val="fr-FR"/>
        </w:rPr>
        <w:t xml:space="preserve">. </w:t>
      </w:r>
    </w:p>
    <w:p w14:paraId="685F32DB" w14:textId="342D1C94" w:rsidR="008C566E" w:rsidRPr="00DB065B" w:rsidRDefault="00A56C08" w:rsidP="00793A5F">
      <w:pPr>
        <w:pStyle w:val="CBDNormalNumber"/>
        <w:ind w:left="567"/>
        <w:rPr>
          <w:lang w:val="fr-FR"/>
        </w:rPr>
      </w:pPr>
      <w:r w:rsidRPr="00DB065B">
        <w:rPr>
          <w:lang w:val="fr-FR"/>
        </w:rPr>
        <w:t>La Conférence des Parties siégeant en tant que réunion des Parties au Protocole de Cartagena sera saisie d'une note du secrétariat contenant les informations demandées ainsi que d'un projet de décision</w:t>
      </w:r>
      <w:r w:rsidR="001556EA" w:rsidRPr="00DB065B">
        <w:rPr>
          <w:rStyle w:val="FootnoteReference"/>
          <w:lang w:val="fr-FR"/>
        </w:rPr>
        <w:footnoteReference w:id="25"/>
      </w:r>
      <w:r w:rsidRPr="00DB065B">
        <w:rPr>
          <w:lang w:val="fr-FR"/>
        </w:rPr>
        <w:t>.</w:t>
      </w:r>
    </w:p>
    <w:p w14:paraId="12D108FC" w14:textId="2417825D" w:rsidR="005D0E01" w:rsidRPr="00DB065B" w:rsidRDefault="00A56C08" w:rsidP="00793A5F">
      <w:pPr>
        <w:pStyle w:val="CBDNormalNumber"/>
        <w:ind w:left="567"/>
        <w:rPr>
          <w:lang w:val="fr-FR"/>
        </w:rPr>
      </w:pPr>
      <w:r w:rsidRPr="00DB065B">
        <w:rPr>
          <w:lang w:val="fr-FR"/>
        </w:rPr>
        <w:t xml:space="preserve">La Conférence des Parties siégeant en tant que réunion des Parties au Protocole de Cartagena sera invitée à examiner le projet de décision élaboré par le secrétariat, tel qu'il figure dans </w:t>
      </w:r>
      <w:r w:rsidR="00BC0F8A" w:rsidRPr="00DB065B">
        <w:rPr>
          <w:lang w:val="fr-FR"/>
        </w:rPr>
        <w:t>la compilation</w:t>
      </w:r>
      <w:r w:rsidRPr="00DB065B">
        <w:rPr>
          <w:lang w:val="fr-FR"/>
        </w:rPr>
        <w:t xml:space="preserve"> des projets de décision, en vue de son adoption</w:t>
      </w:r>
      <w:r w:rsidR="005D0E01" w:rsidRPr="00DB065B">
        <w:rPr>
          <w:lang w:val="fr-FR"/>
        </w:rPr>
        <w:t>.</w:t>
      </w:r>
    </w:p>
    <w:p w14:paraId="2C241AEB" w14:textId="092D9416"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17 </w:t>
      </w:r>
      <w:r w:rsidR="00E612A5" w:rsidRPr="00DB065B">
        <w:rPr>
          <w:lang w:val="fr-FR"/>
        </w:rPr>
        <w:br/>
      </w:r>
      <w:r w:rsidR="00825B6E" w:rsidRPr="00DB065B">
        <w:rPr>
          <w:lang w:val="fr-FR"/>
        </w:rPr>
        <w:t>Protocole additionnel de Nagoya-Kuala Lumpur sur la responsabilité et la réparation</w:t>
      </w:r>
    </w:p>
    <w:p w14:paraId="679CC763" w14:textId="03C18BA8" w:rsidR="00E612A5" w:rsidRPr="00DB065B" w:rsidRDefault="0029641E" w:rsidP="00793A5F">
      <w:pPr>
        <w:pStyle w:val="CBDNormalNumber"/>
        <w:ind w:left="567"/>
        <w:rPr>
          <w:lang w:val="fr-FR"/>
        </w:rPr>
      </w:pPr>
      <w:r w:rsidRPr="00DB065B">
        <w:rPr>
          <w:lang w:val="fr-FR"/>
        </w:rPr>
        <w:t>Dans la</w:t>
      </w:r>
      <w:r w:rsidR="00322B40" w:rsidRPr="00DB065B">
        <w:rPr>
          <w:lang w:val="fr-FR"/>
        </w:rPr>
        <w:t xml:space="preserve"> d</w:t>
      </w:r>
      <w:r w:rsidRPr="00DB065B">
        <w:rPr>
          <w:lang w:val="fr-FR"/>
        </w:rPr>
        <w:t>é</w:t>
      </w:r>
      <w:r w:rsidR="00322B40" w:rsidRPr="00DB065B">
        <w:rPr>
          <w:lang w:val="fr-FR"/>
        </w:rPr>
        <w:t>cision</w:t>
      </w:r>
      <w:r w:rsidR="00505A0B" w:rsidRPr="00DB065B">
        <w:rPr>
          <w:lang w:val="fr-FR"/>
        </w:rPr>
        <w:t> </w:t>
      </w:r>
      <w:hyperlink r:id="rId45" w:history="1">
        <w:r w:rsidR="00322B40" w:rsidRPr="00DB065B">
          <w:rPr>
            <w:rStyle w:val="Hyperlink"/>
            <w:lang w:val="fr-FR"/>
          </w:rPr>
          <w:t>CP-11/10</w:t>
        </w:r>
      </w:hyperlink>
      <w:r w:rsidR="00322B40" w:rsidRPr="00DB065B">
        <w:rPr>
          <w:lang w:val="fr-FR"/>
        </w:rPr>
        <w:t xml:space="preserve">, </w:t>
      </w:r>
      <w:r w:rsidRPr="00DB065B">
        <w:rPr>
          <w:lang w:val="fr-FR"/>
        </w:rPr>
        <w:t xml:space="preserve">la Conférence des Parties siégeant en tant que réunion des Parties au Protocole de Cartagena </w:t>
      </w:r>
      <w:r w:rsidR="00C85CE2" w:rsidRPr="00DB065B">
        <w:rPr>
          <w:lang w:val="fr-FR"/>
        </w:rPr>
        <w:t>a invité les Parties à partager des informations sur les mécanismes de sécurité financière, ainsi que d’autres informations sur les mesures nationales en faveur de la mise en œuvre du Protocole additionnel de Nagoya-Kuala Lumpur, dans leurs cinquièmes rapports nationaux, et a prié la Secrétaire exécutive de s’appuyer sur ces informations lors de la préparation de la documentation destinée au premier exercice d’évaluation et d’examen de l’efficacité du Protocole additionnel</w:t>
      </w:r>
      <w:r w:rsidR="00943B69" w:rsidRPr="00DB065B">
        <w:rPr>
          <w:lang w:val="fr-FR"/>
        </w:rPr>
        <w:t>.</w:t>
      </w:r>
    </w:p>
    <w:p w14:paraId="7A00916F" w14:textId="6380E4CF" w:rsidR="003D0A79" w:rsidRPr="00DB065B" w:rsidRDefault="00C85CE2" w:rsidP="00793A5F">
      <w:pPr>
        <w:pStyle w:val="CBDNormalNumber"/>
        <w:ind w:left="567"/>
        <w:rPr>
          <w:lang w:val="fr-FR"/>
        </w:rPr>
      </w:pPr>
      <w:r w:rsidRPr="00DB065B">
        <w:rPr>
          <w:lang w:val="fr-FR"/>
        </w:rPr>
        <w:t>La Conférence des Parties siégeant en tant que réunion des Parties au Protocole de Cartagena sera saisie d'une note du secrétariat contenant un projet de décision</w:t>
      </w:r>
      <w:r w:rsidR="003D0A79" w:rsidRPr="00DB065B">
        <w:rPr>
          <w:rStyle w:val="FootnoteReference"/>
          <w:lang w:val="fr-FR"/>
        </w:rPr>
        <w:footnoteReference w:id="26"/>
      </w:r>
      <w:r w:rsidR="00D64366" w:rsidRPr="00DB065B">
        <w:rPr>
          <w:lang w:val="fr-FR"/>
        </w:rPr>
        <w:t>.</w:t>
      </w:r>
    </w:p>
    <w:p w14:paraId="083EF307" w14:textId="19340EBD" w:rsidR="00676993" w:rsidRPr="00DB065B" w:rsidRDefault="00D64366" w:rsidP="00793A5F">
      <w:pPr>
        <w:pStyle w:val="CBDNormalNumber"/>
        <w:ind w:left="567"/>
        <w:rPr>
          <w:lang w:val="fr-FR"/>
        </w:rPr>
      </w:pPr>
      <w:r w:rsidRPr="00DB065B">
        <w:rPr>
          <w:lang w:val="fr-FR"/>
        </w:rPr>
        <w:t xml:space="preserve">La Conférence des Parties siégeant en tant que réunion des Parties au Protocole de </w:t>
      </w:r>
      <w:r w:rsidR="00A7405B" w:rsidRPr="00DB065B">
        <w:rPr>
          <w:lang w:val="fr-FR"/>
        </w:rPr>
        <w:t>Cartagena</w:t>
      </w:r>
      <w:r w:rsidRPr="00DB065B">
        <w:rPr>
          <w:lang w:val="fr-FR"/>
        </w:rPr>
        <w:t xml:space="preserve"> sera invitée à examiner le projet de décision élaboré par le secrétariat, tel qu'il figure dans </w:t>
      </w:r>
      <w:r w:rsidR="00BC0F8A" w:rsidRPr="00DB065B">
        <w:rPr>
          <w:lang w:val="fr-FR"/>
        </w:rPr>
        <w:t>la compilation</w:t>
      </w:r>
      <w:r w:rsidRPr="00DB065B">
        <w:rPr>
          <w:lang w:val="fr-FR"/>
        </w:rPr>
        <w:t xml:space="preserve"> des projets de décision, en vue de son adoption</w:t>
      </w:r>
      <w:r w:rsidR="005D0E01" w:rsidRPr="00DB065B">
        <w:rPr>
          <w:lang w:val="fr-FR"/>
        </w:rPr>
        <w:t>.</w:t>
      </w:r>
    </w:p>
    <w:p w14:paraId="1AEC409C" w14:textId="3C1674E2" w:rsidR="00E612A5" w:rsidRPr="00DB065B" w:rsidRDefault="00F82FB2" w:rsidP="00A551A6">
      <w:pPr>
        <w:pStyle w:val="CBDAgendaItem"/>
        <w:rPr>
          <w:rFonts w:hint="eastAsia"/>
          <w:lang w:val="fr-FR"/>
        </w:rPr>
      </w:pPr>
      <w:r w:rsidRPr="00DB065B">
        <w:rPr>
          <w:lang w:val="fr-FR"/>
        </w:rPr>
        <w:lastRenderedPageBreak/>
        <w:t xml:space="preserve">Point </w:t>
      </w:r>
      <w:r w:rsidR="00E612A5" w:rsidRPr="00DB065B">
        <w:rPr>
          <w:lang w:val="fr-FR"/>
        </w:rPr>
        <w:t xml:space="preserve">18 </w:t>
      </w:r>
      <w:r w:rsidR="00E612A5" w:rsidRPr="00DB065B">
        <w:rPr>
          <w:lang w:val="fr-FR"/>
        </w:rPr>
        <w:br/>
      </w:r>
      <w:r w:rsidR="00825B6E" w:rsidRPr="00DB065B">
        <w:rPr>
          <w:lang w:val="fr-FR"/>
        </w:rPr>
        <w:t>Questions diverses</w:t>
      </w:r>
    </w:p>
    <w:p w14:paraId="24458AD8" w14:textId="054F0B72" w:rsidR="00E612A5" w:rsidRPr="00DB065B" w:rsidRDefault="004264F0" w:rsidP="00793A5F">
      <w:pPr>
        <w:pStyle w:val="CBDNormalNumber"/>
        <w:ind w:left="567"/>
        <w:rPr>
          <w:lang w:val="fr-FR"/>
        </w:rPr>
      </w:pPr>
      <w:r w:rsidRPr="00DB065B">
        <w:rPr>
          <w:lang w:val="fr-FR"/>
        </w:rPr>
        <w:t xml:space="preserve">Au titre du point 18 de l'ordre du jour, la Conférence des Parties siégeant en tant que réunion des Parties au Protocole de Cartagena pourrait souhaiter examiner d'autres questions soulevées et acceptées pour discussion conformément au </w:t>
      </w:r>
      <w:r w:rsidR="00125C83" w:rsidRPr="00DB065B">
        <w:rPr>
          <w:lang w:val="fr-FR"/>
        </w:rPr>
        <w:t>R</w:t>
      </w:r>
      <w:r w:rsidRPr="00DB065B">
        <w:rPr>
          <w:lang w:val="fr-FR"/>
        </w:rPr>
        <w:t>èglement intérieur</w:t>
      </w:r>
      <w:r w:rsidR="001D2FA5" w:rsidRPr="00DB065B">
        <w:rPr>
          <w:lang w:val="fr-FR"/>
        </w:rPr>
        <w:t>.</w:t>
      </w:r>
    </w:p>
    <w:p w14:paraId="371DD4E4" w14:textId="79D6D0B3"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19 </w:t>
      </w:r>
      <w:r w:rsidR="00E612A5" w:rsidRPr="00DB065B">
        <w:rPr>
          <w:lang w:val="fr-FR"/>
        </w:rPr>
        <w:br/>
      </w:r>
      <w:r w:rsidR="00825B6E" w:rsidRPr="00DB065B">
        <w:rPr>
          <w:lang w:val="fr-FR"/>
        </w:rPr>
        <w:t>Adoption du rapport</w:t>
      </w:r>
    </w:p>
    <w:p w14:paraId="749162FC" w14:textId="0FECAF37" w:rsidR="00E612A5" w:rsidRPr="00DB065B" w:rsidRDefault="008C57E5" w:rsidP="00793A5F">
      <w:pPr>
        <w:pStyle w:val="CBDNormalNumber"/>
        <w:ind w:left="567"/>
        <w:rPr>
          <w:lang w:val="fr-FR"/>
        </w:rPr>
      </w:pPr>
      <w:r w:rsidRPr="00DB065B">
        <w:rPr>
          <w:lang w:val="fr-FR"/>
        </w:rPr>
        <w:t xml:space="preserve">La Conférence des Parties siégeant en tant que réunion des Parties au Protocole de Cartagena sera invitée à examiner et à adopter le rapport de sa douzième réunion en se fondant sur le projet de rapport établi par le </w:t>
      </w:r>
      <w:r w:rsidR="00125C83" w:rsidRPr="00DB065B">
        <w:rPr>
          <w:lang w:val="fr-FR"/>
        </w:rPr>
        <w:t>R</w:t>
      </w:r>
      <w:r w:rsidRPr="00DB065B">
        <w:rPr>
          <w:lang w:val="fr-FR"/>
        </w:rPr>
        <w:t>apporteur</w:t>
      </w:r>
      <w:r w:rsidR="00C4790C" w:rsidRPr="00DB065B">
        <w:rPr>
          <w:lang w:val="fr-FR"/>
        </w:rPr>
        <w:t>.</w:t>
      </w:r>
    </w:p>
    <w:p w14:paraId="6FFDC1EC" w14:textId="0D385410" w:rsidR="00662693" w:rsidRPr="00DB065B" w:rsidRDefault="008C57E5" w:rsidP="00793A5F">
      <w:pPr>
        <w:pStyle w:val="CBDNormalNumber"/>
        <w:ind w:left="567"/>
        <w:rPr>
          <w:lang w:val="fr-FR"/>
        </w:rPr>
      </w:pPr>
      <w:r w:rsidRPr="00DB065B">
        <w:rPr>
          <w:lang w:val="fr-FR"/>
        </w:rPr>
        <w:t xml:space="preserve">Conformément à la pratique établie, les Parties seront invitées à autoriser le </w:t>
      </w:r>
      <w:r w:rsidR="00125C83" w:rsidRPr="00DB065B">
        <w:rPr>
          <w:lang w:val="fr-FR"/>
        </w:rPr>
        <w:t>R</w:t>
      </w:r>
      <w:r w:rsidRPr="00DB065B">
        <w:rPr>
          <w:lang w:val="fr-FR"/>
        </w:rPr>
        <w:t>apporteur à achever le rapport final après la réunion, sous la direction du Président et avec l'aide du secrétariat</w:t>
      </w:r>
      <w:r w:rsidR="00AE3520" w:rsidRPr="00DB065B">
        <w:rPr>
          <w:lang w:val="fr-FR"/>
        </w:rPr>
        <w:t>.</w:t>
      </w:r>
    </w:p>
    <w:p w14:paraId="71EB340E" w14:textId="0F99D590" w:rsidR="00E612A5" w:rsidRPr="00DB065B" w:rsidRDefault="00F82FB2" w:rsidP="00A551A6">
      <w:pPr>
        <w:pStyle w:val="CBDAgendaItem"/>
        <w:rPr>
          <w:rFonts w:hint="eastAsia"/>
          <w:lang w:val="fr-FR"/>
        </w:rPr>
      </w:pPr>
      <w:r w:rsidRPr="00DB065B">
        <w:rPr>
          <w:lang w:val="fr-FR"/>
        </w:rPr>
        <w:t xml:space="preserve">Point </w:t>
      </w:r>
      <w:r w:rsidR="00E612A5" w:rsidRPr="00DB065B">
        <w:rPr>
          <w:lang w:val="fr-FR"/>
        </w:rPr>
        <w:t xml:space="preserve">20 </w:t>
      </w:r>
      <w:r w:rsidR="00E612A5" w:rsidRPr="00DB065B">
        <w:rPr>
          <w:lang w:val="fr-FR"/>
        </w:rPr>
        <w:br/>
      </w:r>
      <w:r w:rsidR="00825B6E" w:rsidRPr="00DB065B">
        <w:rPr>
          <w:lang w:val="fr-FR"/>
        </w:rPr>
        <w:t>Clôture de la réunion</w:t>
      </w:r>
    </w:p>
    <w:p w14:paraId="5B02D64E" w14:textId="07587E1C" w:rsidR="00AE1DDB" w:rsidRPr="00DB065B" w:rsidRDefault="008C57E5" w:rsidP="00793A5F">
      <w:pPr>
        <w:pStyle w:val="CBDNormalNumber"/>
        <w:ind w:left="567"/>
        <w:rPr>
          <w:lang w:val="fr-FR"/>
        </w:rPr>
      </w:pPr>
      <w:r w:rsidRPr="00DB065B">
        <w:rPr>
          <w:lang w:val="fr-FR"/>
        </w:rPr>
        <w:t>La clôture de la douzième réunion de la Conférence des Parties siégeant en tant que réunion des Parties au Protocole de Cartagena est prévue le 30 octobre 2026, à 18 heures.</w:t>
      </w:r>
    </w:p>
    <w:p w14:paraId="4A35F522" w14:textId="77777777" w:rsidR="00041B94" w:rsidRPr="00DB065B" w:rsidRDefault="00041B94" w:rsidP="00A551A6">
      <w:pPr>
        <w:tabs>
          <w:tab w:val="clear" w:pos="567"/>
          <w:tab w:val="clear" w:pos="1134"/>
          <w:tab w:val="clear" w:pos="1701"/>
          <w:tab w:val="clear" w:pos="2268"/>
        </w:tabs>
        <w:jc w:val="left"/>
        <w:rPr>
          <w:b/>
          <w:sz w:val="28"/>
          <w:lang w:val="fr-FR" w:bidi="ar-SY"/>
        </w:rPr>
      </w:pPr>
      <w:r w:rsidRPr="00DB065B">
        <w:rPr>
          <w:lang w:val="fr-FR"/>
        </w:rPr>
        <w:br w:type="page"/>
      </w:r>
    </w:p>
    <w:p w14:paraId="269B74A4" w14:textId="750723D9" w:rsidR="001764E6" w:rsidRPr="00DB065B" w:rsidRDefault="001764E6" w:rsidP="00A551A6">
      <w:pPr>
        <w:pStyle w:val="CBDAnnex"/>
        <w:rPr>
          <w:lang w:val="fr-FR"/>
        </w:rPr>
      </w:pPr>
      <w:r w:rsidRPr="00DB065B">
        <w:rPr>
          <w:lang w:val="fr-FR"/>
        </w:rPr>
        <w:lastRenderedPageBreak/>
        <w:t>Annex</w:t>
      </w:r>
      <w:r w:rsidR="00FB6582" w:rsidRPr="00DB065B">
        <w:rPr>
          <w:lang w:val="fr-FR"/>
        </w:rPr>
        <w:t>e</w:t>
      </w:r>
    </w:p>
    <w:p w14:paraId="34D67518" w14:textId="3E7BC2CB" w:rsidR="001764E6" w:rsidRPr="00DB065B" w:rsidRDefault="00F5788A" w:rsidP="00A551A6">
      <w:pPr>
        <w:pStyle w:val="CBDAnnex"/>
        <w:rPr>
          <w:lang w:val="fr-FR"/>
        </w:rPr>
      </w:pPr>
      <w:r w:rsidRPr="00DB065B">
        <w:rPr>
          <w:lang w:val="fr-FR"/>
        </w:rPr>
        <w:t>L</w:t>
      </w:r>
      <w:r w:rsidR="0029268A" w:rsidRPr="00DB065B">
        <w:rPr>
          <w:lang w:val="fr-FR"/>
        </w:rPr>
        <w:t>ist</w:t>
      </w:r>
      <w:r w:rsidR="00FB6582" w:rsidRPr="00DB065B">
        <w:rPr>
          <w:lang w:val="fr-FR"/>
        </w:rPr>
        <w:t>e</w:t>
      </w:r>
      <w:r w:rsidR="0029268A" w:rsidRPr="00DB065B">
        <w:rPr>
          <w:lang w:val="fr-FR"/>
        </w:rPr>
        <w:t xml:space="preserve"> </w:t>
      </w:r>
      <w:r w:rsidR="00FB6582" w:rsidRPr="00DB065B">
        <w:rPr>
          <w:lang w:val="fr-FR"/>
        </w:rPr>
        <w:t>des</w:t>
      </w:r>
      <w:r w:rsidR="0029268A" w:rsidRPr="00DB065B">
        <w:rPr>
          <w:lang w:val="fr-FR"/>
        </w:rPr>
        <w:t xml:space="preserve"> documents</w:t>
      </w:r>
    </w:p>
    <w:tbl>
      <w:tblPr>
        <w:tblW w:w="9647" w:type="dxa"/>
        <w:jc w:val="center"/>
        <w:tblLook w:val="04A0" w:firstRow="1" w:lastRow="0" w:firstColumn="1" w:lastColumn="0" w:noHBand="0" w:noVBand="1"/>
      </w:tblPr>
      <w:tblGrid>
        <w:gridCol w:w="3071"/>
        <w:gridCol w:w="5245"/>
        <w:gridCol w:w="1331"/>
      </w:tblGrid>
      <w:tr w:rsidR="00625100" w:rsidRPr="00E24BF4" w14:paraId="4D9D51DC" w14:textId="77777777">
        <w:trPr>
          <w:cantSplit/>
          <w:trHeight w:val="465"/>
          <w:tblHeader/>
          <w:jc w:val="center"/>
        </w:trPr>
        <w:tc>
          <w:tcPr>
            <w:tcW w:w="3071" w:type="dxa"/>
            <w:tcBorders>
              <w:top w:val="single" w:sz="4" w:space="0" w:color="auto"/>
              <w:bottom w:val="single" w:sz="4" w:space="0" w:color="auto"/>
            </w:tcBorders>
            <w:noWrap/>
            <w:vAlign w:val="center"/>
            <w:hideMark/>
          </w:tcPr>
          <w:p w14:paraId="5CBA5501" w14:textId="74C176A0" w:rsidR="00625100" w:rsidRPr="00DB065B" w:rsidRDefault="00FB6582" w:rsidP="00A551A6">
            <w:pPr>
              <w:suppressLineNumbers/>
              <w:suppressAutoHyphens/>
              <w:spacing w:before="60" w:after="60"/>
              <w:jc w:val="left"/>
              <w:rPr>
                <w:bCs/>
                <w:i/>
                <w:iCs/>
                <w:snapToGrid w:val="0"/>
                <w:kern w:val="22"/>
                <w:sz w:val="20"/>
                <w:szCs w:val="20"/>
                <w:lang w:val="fr-FR"/>
              </w:rPr>
            </w:pPr>
            <w:bookmarkStart w:id="0" w:name="_Hlk218856820"/>
            <w:r w:rsidRPr="00DB065B">
              <w:rPr>
                <w:bCs/>
                <w:i/>
                <w:iCs/>
                <w:snapToGrid w:val="0"/>
                <w:kern w:val="22"/>
                <w:sz w:val="20"/>
                <w:szCs w:val="20"/>
                <w:lang w:val="fr-FR"/>
              </w:rPr>
              <w:t>Cote</w:t>
            </w:r>
          </w:p>
        </w:tc>
        <w:tc>
          <w:tcPr>
            <w:tcW w:w="5245" w:type="dxa"/>
            <w:tcBorders>
              <w:top w:val="single" w:sz="4" w:space="0" w:color="auto"/>
              <w:bottom w:val="single" w:sz="4" w:space="0" w:color="auto"/>
            </w:tcBorders>
            <w:vAlign w:val="center"/>
            <w:hideMark/>
          </w:tcPr>
          <w:p w14:paraId="735BEE29" w14:textId="7A5DD1A9" w:rsidR="00625100" w:rsidRPr="00DB065B" w:rsidRDefault="00625100" w:rsidP="00A551A6">
            <w:pPr>
              <w:suppressLineNumbers/>
              <w:suppressAutoHyphens/>
              <w:spacing w:before="60" w:after="60"/>
              <w:jc w:val="left"/>
              <w:rPr>
                <w:bCs/>
                <w:i/>
                <w:iCs/>
                <w:snapToGrid w:val="0"/>
                <w:kern w:val="22"/>
                <w:sz w:val="20"/>
                <w:szCs w:val="20"/>
                <w:lang w:val="fr-FR"/>
              </w:rPr>
            </w:pPr>
            <w:r w:rsidRPr="00DB065B">
              <w:rPr>
                <w:bCs/>
                <w:i/>
                <w:iCs/>
                <w:snapToGrid w:val="0"/>
                <w:kern w:val="22"/>
                <w:sz w:val="20"/>
                <w:szCs w:val="20"/>
                <w:lang w:val="fr-FR"/>
              </w:rPr>
              <w:t>Tit</w:t>
            </w:r>
            <w:r w:rsidR="00FB6582" w:rsidRPr="00DB065B">
              <w:rPr>
                <w:bCs/>
                <w:i/>
                <w:iCs/>
                <w:snapToGrid w:val="0"/>
                <w:kern w:val="22"/>
                <w:sz w:val="20"/>
                <w:szCs w:val="20"/>
                <w:lang w:val="fr-FR"/>
              </w:rPr>
              <w:t>r</w:t>
            </w:r>
            <w:r w:rsidRPr="00DB065B">
              <w:rPr>
                <w:bCs/>
                <w:i/>
                <w:iCs/>
                <w:snapToGrid w:val="0"/>
                <w:kern w:val="22"/>
                <w:sz w:val="20"/>
                <w:szCs w:val="20"/>
                <w:lang w:val="fr-FR"/>
              </w:rPr>
              <w:t>e</w:t>
            </w:r>
          </w:p>
        </w:tc>
        <w:tc>
          <w:tcPr>
            <w:tcW w:w="1331" w:type="dxa"/>
            <w:tcBorders>
              <w:top w:val="single" w:sz="4" w:space="0" w:color="auto"/>
              <w:bottom w:val="single" w:sz="4" w:space="0" w:color="auto"/>
            </w:tcBorders>
            <w:vAlign w:val="center"/>
            <w:hideMark/>
          </w:tcPr>
          <w:p w14:paraId="28CCA331" w14:textId="1E6CB3E0" w:rsidR="00625100" w:rsidRPr="00DB065B" w:rsidRDefault="00FB6582" w:rsidP="00E7738E">
            <w:pPr>
              <w:suppressLineNumbers/>
              <w:suppressAutoHyphens/>
              <w:spacing w:before="60" w:after="60"/>
              <w:jc w:val="right"/>
              <w:rPr>
                <w:bCs/>
                <w:i/>
                <w:iCs/>
                <w:snapToGrid w:val="0"/>
                <w:kern w:val="22"/>
                <w:sz w:val="20"/>
                <w:szCs w:val="20"/>
                <w:lang w:val="fr-FR"/>
              </w:rPr>
            </w:pPr>
            <w:r w:rsidRPr="00DB065B">
              <w:rPr>
                <w:bCs/>
                <w:i/>
                <w:iCs/>
                <w:snapToGrid w:val="0"/>
                <w:kern w:val="22"/>
                <w:sz w:val="20"/>
                <w:szCs w:val="20"/>
                <w:lang w:val="fr-FR"/>
              </w:rPr>
              <w:t>Points de l'ordre du jour</w:t>
            </w:r>
          </w:p>
        </w:tc>
      </w:tr>
      <w:tr w:rsidR="00625100" w:rsidRPr="00DB065B" w14:paraId="4F6B0AE1" w14:textId="77777777">
        <w:trPr>
          <w:trHeight w:val="347"/>
          <w:jc w:val="center"/>
        </w:trPr>
        <w:tc>
          <w:tcPr>
            <w:tcW w:w="9647" w:type="dxa"/>
            <w:gridSpan w:val="3"/>
            <w:tcBorders>
              <w:top w:val="single" w:sz="4" w:space="0" w:color="auto"/>
            </w:tcBorders>
            <w:noWrap/>
          </w:tcPr>
          <w:p w14:paraId="275A5491" w14:textId="34FD1656" w:rsidR="00625100" w:rsidRPr="00DB065B" w:rsidRDefault="00E7738E" w:rsidP="00A551A6">
            <w:pPr>
              <w:suppressLineNumbers/>
              <w:suppressAutoHyphens/>
              <w:spacing w:before="60" w:after="60"/>
              <w:jc w:val="left"/>
              <w:rPr>
                <w:snapToGrid w:val="0"/>
                <w:kern w:val="22"/>
                <w:sz w:val="20"/>
                <w:szCs w:val="20"/>
                <w:lang w:val="fr-FR"/>
              </w:rPr>
            </w:pPr>
            <w:r w:rsidRPr="00DB065B">
              <w:rPr>
                <w:b/>
                <w:bCs/>
                <w:snapToGrid w:val="0"/>
                <w:kern w:val="22"/>
                <w:sz w:val="20"/>
                <w:szCs w:val="20"/>
                <w:lang w:val="fr-FR"/>
              </w:rPr>
              <w:t>Documents de travail</w:t>
            </w:r>
          </w:p>
        </w:tc>
      </w:tr>
      <w:tr w:rsidR="00BC0F8A" w:rsidRPr="00DB065B" w14:paraId="09C7514F" w14:textId="77777777">
        <w:trPr>
          <w:trHeight w:val="347"/>
          <w:jc w:val="center"/>
        </w:trPr>
        <w:tc>
          <w:tcPr>
            <w:tcW w:w="3071" w:type="dxa"/>
            <w:noWrap/>
            <w:hideMark/>
          </w:tcPr>
          <w:p w14:paraId="588D2929" w14:textId="60DD8C24" w:rsidR="00BC0F8A" w:rsidRPr="00DB065B" w:rsidRDefault="00BC0F8A" w:rsidP="00BC0F8A">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CBD/CP/MOP/12/1</w:t>
            </w:r>
          </w:p>
        </w:tc>
        <w:tc>
          <w:tcPr>
            <w:tcW w:w="5245" w:type="dxa"/>
            <w:hideMark/>
          </w:tcPr>
          <w:p w14:paraId="3A70F86A" w14:textId="0BE58361" w:rsidR="00BC0F8A" w:rsidRPr="00DB065B" w:rsidRDefault="00BC0F8A" w:rsidP="00BC0F8A">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Ordre du jour provisoire</w:t>
            </w:r>
          </w:p>
        </w:tc>
        <w:tc>
          <w:tcPr>
            <w:tcW w:w="1331" w:type="dxa"/>
            <w:hideMark/>
          </w:tcPr>
          <w:p w14:paraId="1AF6D147" w14:textId="77777777" w:rsidR="00BC0F8A" w:rsidRPr="00DB065B" w:rsidRDefault="00BC0F8A" w:rsidP="00BC0F8A">
            <w:pPr>
              <w:suppressLineNumbers/>
              <w:suppressAutoHyphens/>
              <w:spacing w:before="60" w:after="60"/>
              <w:jc w:val="right"/>
              <w:rPr>
                <w:snapToGrid w:val="0"/>
                <w:kern w:val="22"/>
                <w:sz w:val="20"/>
                <w:szCs w:val="20"/>
                <w:lang w:val="fr-FR"/>
              </w:rPr>
            </w:pPr>
            <w:r w:rsidRPr="00DB065B">
              <w:rPr>
                <w:snapToGrid w:val="0"/>
                <w:kern w:val="22"/>
                <w:sz w:val="20"/>
                <w:szCs w:val="20"/>
                <w:lang w:val="fr-FR"/>
              </w:rPr>
              <w:t>2</w:t>
            </w:r>
          </w:p>
        </w:tc>
      </w:tr>
      <w:tr w:rsidR="00BC0F8A" w:rsidRPr="00DB065B" w14:paraId="6CED303C" w14:textId="77777777">
        <w:trPr>
          <w:trHeight w:val="302"/>
          <w:jc w:val="center"/>
        </w:trPr>
        <w:tc>
          <w:tcPr>
            <w:tcW w:w="3071" w:type="dxa"/>
            <w:noWrap/>
            <w:hideMark/>
          </w:tcPr>
          <w:p w14:paraId="3E87063C" w14:textId="63E61995" w:rsidR="00BC0F8A" w:rsidRPr="00DB065B" w:rsidRDefault="00BC0F8A" w:rsidP="00BC0F8A">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CBD/CP/MOP/12/1/Add.1</w:t>
            </w:r>
          </w:p>
        </w:tc>
        <w:tc>
          <w:tcPr>
            <w:tcW w:w="5245" w:type="dxa"/>
            <w:hideMark/>
          </w:tcPr>
          <w:p w14:paraId="5D071106" w14:textId="034D7743" w:rsidR="00BC0F8A" w:rsidRPr="00DB065B" w:rsidRDefault="00BC0F8A" w:rsidP="00BC0F8A">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Ordre du jour provisoire annoté</w:t>
            </w:r>
          </w:p>
        </w:tc>
        <w:tc>
          <w:tcPr>
            <w:tcW w:w="1331" w:type="dxa"/>
            <w:hideMark/>
          </w:tcPr>
          <w:p w14:paraId="7324FC3A" w14:textId="77777777" w:rsidR="00BC0F8A" w:rsidRPr="00DB065B" w:rsidRDefault="00BC0F8A" w:rsidP="00BC0F8A">
            <w:pPr>
              <w:suppressLineNumbers/>
              <w:suppressAutoHyphens/>
              <w:spacing w:before="60" w:after="60"/>
              <w:jc w:val="right"/>
              <w:rPr>
                <w:snapToGrid w:val="0"/>
                <w:kern w:val="22"/>
                <w:sz w:val="20"/>
                <w:szCs w:val="20"/>
                <w:lang w:val="fr-FR"/>
              </w:rPr>
            </w:pPr>
            <w:r w:rsidRPr="00DB065B">
              <w:rPr>
                <w:snapToGrid w:val="0"/>
                <w:kern w:val="22"/>
                <w:sz w:val="20"/>
                <w:szCs w:val="20"/>
                <w:lang w:val="fr-FR"/>
              </w:rPr>
              <w:t>2</w:t>
            </w:r>
          </w:p>
        </w:tc>
      </w:tr>
      <w:tr w:rsidR="00BC0F8A" w:rsidRPr="00DB065B" w14:paraId="4DAAD6BC" w14:textId="77777777">
        <w:trPr>
          <w:trHeight w:val="302"/>
          <w:jc w:val="center"/>
        </w:trPr>
        <w:tc>
          <w:tcPr>
            <w:tcW w:w="3071" w:type="dxa"/>
            <w:noWrap/>
          </w:tcPr>
          <w:p w14:paraId="62604EAD" w14:textId="2ABCA81D" w:rsidR="00BC0F8A" w:rsidRPr="00DB065B" w:rsidRDefault="00BC0F8A" w:rsidP="00BC0F8A">
            <w:pPr>
              <w:suppressLineNumbers/>
              <w:suppressAutoHyphens/>
              <w:spacing w:before="60" w:after="60"/>
              <w:rPr>
                <w:snapToGrid w:val="0"/>
                <w:kern w:val="22"/>
                <w:sz w:val="20"/>
                <w:szCs w:val="20"/>
                <w:lang w:val="fr-FR"/>
              </w:rPr>
            </w:pPr>
            <w:r w:rsidRPr="00DB065B">
              <w:rPr>
                <w:sz w:val="20"/>
                <w:szCs w:val="20"/>
                <w:lang w:val="fr-FR"/>
              </w:rPr>
              <w:t xml:space="preserve"> CBD/CP/MOP/12/1/Add.2</w:t>
            </w:r>
          </w:p>
        </w:tc>
        <w:tc>
          <w:tcPr>
            <w:tcW w:w="5245" w:type="dxa"/>
          </w:tcPr>
          <w:p w14:paraId="23B73DCF" w14:textId="2A29DE99" w:rsidR="00BC0F8A" w:rsidRPr="00DB065B" w:rsidRDefault="00313164" w:rsidP="00BC0F8A">
            <w:pPr>
              <w:suppressLineNumbers/>
              <w:suppressAutoHyphens/>
              <w:spacing w:before="60" w:after="60"/>
              <w:jc w:val="left"/>
              <w:rPr>
                <w:rFonts w:asciiTheme="majorBidi" w:eastAsia="MS Mincho" w:hAnsiTheme="majorBidi" w:cstheme="majorBidi"/>
                <w:color w:val="000000"/>
                <w:kern w:val="22"/>
                <w:sz w:val="20"/>
                <w:szCs w:val="20"/>
                <w:lang w:val="fr-FR"/>
              </w:rPr>
            </w:pPr>
            <w:r>
              <w:rPr>
                <w:rFonts w:asciiTheme="majorBidi" w:eastAsia="MS Mincho" w:hAnsiTheme="majorBidi" w:cstheme="majorBidi"/>
                <w:color w:val="000000"/>
                <w:kern w:val="22"/>
                <w:sz w:val="20"/>
                <w:szCs w:val="20"/>
                <w:lang w:val="fr-FR"/>
              </w:rPr>
              <w:t>Note relative au déroulement de</w:t>
            </w:r>
            <w:r w:rsidR="004D04EF">
              <w:rPr>
                <w:rFonts w:asciiTheme="majorBidi" w:eastAsia="MS Mincho" w:hAnsiTheme="majorBidi" w:cstheme="majorBidi"/>
                <w:color w:val="000000"/>
                <w:kern w:val="22"/>
                <w:sz w:val="20"/>
                <w:szCs w:val="20"/>
                <w:lang w:val="fr-FR"/>
              </w:rPr>
              <w:t>s</w:t>
            </w:r>
            <w:r>
              <w:rPr>
                <w:rFonts w:asciiTheme="majorBidi" w:eastAsia="MS Mincho" w:hAnsiTheme="majorBidi" w:cstheme="majorBidi"/>
                <w:color w:val="000000"/>
                <w:kern w:val="22"/>
                <w:sz w:val="20"/>
                <w:szCs w:val="20"/>
                <w:lang w:val="fr-FR"/>
              </w:rPr>
              <w:t xml:space="preserve"> réunion</w:t>
            </w:r>
            <w:r w:rsidR="004D04EF">
              <w:rPr>
                <w:rFonts w:asciiTheme="majorBidi" w:eastAsia="MS Mincho" w:hAnsiTheme="majorBidi" w:cstheme="majorBidi"/>
                <w:color w:val="000000"/>
                <w:kern w:val="22"/>
                <w:sz w:val="20"/>
                <w:szCs w:val="20"/>
                <w:lang w:val="fr-FR"/>
              </w:rPr>
              <w:t>s</w:t>
            </w:r>
          </w:p>
        </w:tc>
        <w:tc>
          <w:tcPr>
            <w:tcW w:w="1331" w:type="dxa"/>
          </w:tcPr>
          <w:p w14:paraId="47CAE472" w14:textId="77777777" w:rsidR="00BC0F8A" w:rsidRPr="00DB065B" w:rsidRDefault="00BC0F8A" w:rsidP="00BC0F8A">
            <w:pPr>
              <w:suppressLineNumbers/>
              <w:suppressAutoHyphens/>
              <w:spacing w:before="60" w:after="60"/>
              <w:jc w:val="right"/>
              <w:rPr>
                <w:snapToGrid w:val="0"/>
                <w:kern w:val="22"/>
                <w:sz w:val="20"/>
                <w:szCs w:val="20"/>
                <w:lang w:val="fr-FR"/>
              </w:rPr>
            </w:pPr>
            <w:r w:rsidRPr="00DB065B">
              <w:rPr>
                <w:snapToGrid w:val="0"/>
                <w:kern w:val="22"/>
                <w:sz w:val="20"/>
                <w:szCs w:val="20"/>
                <w:lang w:val="fr-FR"/>
              </w:rPr>
              <w:t>2</w:t>
            </w:r>
          </w:p>
        </w:tc>
      </w:tr>
      <w:tr w:rsidR="00BC0F8A" w:rsidRPr="00DB065B" w14:paraId="194799B5" w14:textId="77777777">
        <w:trPr>
          <w:trHeight w:val="355"/>
          <w:jc w:val="center"/>
        </w:trPr>
        <w:tc>
          <w:tcPr>
            <w:tcW w:w="3071" w:type="dxa"/>
            <w:noWrap/>
          </w:tcPr>
          <w:p w14:paraId="2DFCC4A9" w14:textId="2C52E206" w:rsidR="00BC0F8A" w:rsidRPr="00DB065B" w:rsidRDefault="00BC0F8A" w:rsidP="00BC0F8A">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CBD/CP/MOP/12/2</w:t>
            </w:r>
          </w:p>
        </w:tc>
        <w:tc>
          <w:tcPr>
            <w:tcW w:w="5245" w:type="dxa"/>
          </w:tcPr>
          <w:p w14:paraId="5511637B" w14:textId="6C5F1417" w:rsidR="00BC0F8A" w:rsidRPr="00DB065B" w:rsidRDefault="00BC0F8A" w:rsidP="00BC0F8A">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Compilation des projets de décision pour la douzième réunion de la Conférence des Parties siégeant en tant que réunion des Parties au Protocole de Cartagena</w:t>
            </w:r>
          </w:p>
        </w:tc>
        <w:tc>
          <w:tcPr>
            <w:tcW w:w="1331" w:type="dxa"/>
          </w:tcPr>
          <w:p w14:paraId="17224897" w14:textId="78668FA2" w:rsidR="00BC0F8A" w:rsidRPr="00DB065B" w:rsidRDefault="00BC0F8A" w:rsidP="00BC0F8A">
            <w:pPr>
              <w:suppressLineNumbers/>
              <w:suppressAutoHyphens/>
              <w:spacing w:before="60" w:after="60"/>
              <w:jc w:val="right"/>
              <w:rPr>
                <w:snapToGrid w:val="0"/>
                <w:kern w:val="22"/>
                <w:sz w:val="20"/>
                <w:szCs w:val="20"/>
                <w:lang w:val="fr-FR"/>
              </w:rPr>
            </w:pPr>
            <w:r w:rsidRPr="00DB065B">
              <w:rPr>
                <w:snapToGrid w:val="0"/>
                <w:kern w:val="22"/>
                <w:sz w:val="20"/>
                <w:szCs w:val="20"/>
                <w:lang w:val="fr-FR"/>
              </w:rPr>
              <w:t>5, 7–10</w:t>
            </w:r>
            <w:r w:rsidRPr="00DB065B">
              <w:rPr>
                <w:snapToGrid w:val="0"/>
                <w:kern w:val="22"/>
                <w:sz w:val="20"/>
                <w:szCs w:val="20"/>
                <w:lang w:val="fr-FR"/>
              </w:rPr>
              <w:br/>
              <w:t xml:space="preserve"> et 12–17</w:t>
            </w:r>
          </w:p>
        </w:tc>
      </w:tr>
      <w:tr w:rsidR="00625100" w:rsidRPr="00DB065B" w14:paraId="5A23AB9C" w14:textId="77777777">
        <w:trPr>
          <w:trHeight w:val="365"/>
          <w:jc w:val="center"/>
        </w:trPr>
        <w:tc>
          <w:tcPr>
            <w:tcW w:w="3071" w:type="dxa"/>
          </w:tcPr>
          <w:p w14:paraId="6AE067DA" w14:textId="717A2E8E" w:rsidR="00625100" w:rsidRPr="00DB065B" w:rsidRDefault="00625100" w:rsidP="00A551A6">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CBD/CP/MOP/1</w:t>
            </w:r>
            <w:r w:rsidR="0054564C" w:rsidRPr="00DB065B">
              <w:rPr>
                <w:rFonts w:asciiTheme="majorBidi" w:eastAsia="MS Mincho" w:hAnsiTheme="majorBidi" w:cstheme="majorBidi"/>
                <w:color w:val="000000"/>
                <w:kern w:val="22"/>
                <w:sz w:val="20"/>
                <w:szCs w:val="20"/>
                <w:lang w:val="fr-FR"/>
              </w:rPr>
              <w:t>2</w:t>
            </w:r>
            <w:r w:rsidRPr="00DB065B">
              <w:rPr>
                <w:rFonts w:asciiTheme="majorBidi" w:eastAsia="MS Mincho" w:hAnsiTheme="majorBidi" w:cstheme="majorBidi"/>
                <w:color w:val="000000"/>
                <w:kern w:val="22"/>
                <w:sz w:val="20"/>
                <w:szCs w:val="20"/>
                <w:lang w:val="fr-FR"/>
              </w:rPr>
              <w:t>/3</w:t>
            </w:r>
          </w:p>
        </w:tc>
        <w:tc>
          <w:tcPr>
            <w:tcW w:w="5245" w:type="dxa"/>
          </w:tcPr>
          <w:p w14:paraId="3DFD11C1" w14:textId="65BBA20E" w:rsidR="00625100" w:rsidRPr="004D0390" w:rsidRDefault="00BC0F8A" w:rsidP="00A551A6">
            <w:pPr>
              <w:suppressLineNumbers/>
              <w:suppressAutoHyphens/>
              <w:spacing w:before="60" w:after="60"/>
              <w:jc w:val="left"/>
              <w:rPr>
                <w:bCs/>
                <w:sz w:val="20"/>
                <w:szCs w:val="20"/>
                <w:lang w:val="fr-FR"/>
              </w:rPr>
            </w:pPr>
            <w:r w:rsidRPr="004D0390">
              <w:rPr>
                <w:rFonts w:asciiTheme="majorBidi" w:eastAsia="MS Mincho" w:hAnsiTheme="majorBidi" w:cstheme="majorBidi"/>
                <w:color w:val="000000"/>
                <w:kern w:val="22"/>
                <w:sz w:val="20"/>
                <w:szCs w:val="20"/>
                <w:lang w:val="fr-FR"/>
              </w:rPr>
              <w:t xml:space="preserve">Rapport du Comité chargé du respect des obligations au titre du Protocole de Cartagena sur la prévention des </w:t>
            </w:r>
            <w:r w:rsidR="00A74356" w:rsidRPr="004D0390">
              <w:rPr>
                <w:rFonts w:asciiTheme="majorBidi" w:eastAsia="MS Mincho" w:hAnsiTheme="majorBidi" w:cstheme="majorBidi"/>
                <w:color w:val="000000"/>
                <w:kern w:val="22"/>
                <w:sz w:val="20"/>
                <w:szCs w:val="20"/>
                <w:lang w:val="fr-FR"/>
              </w:rPr>
              <w:t>risques</w:t>
            </w:r>
            <w:r w:rsidRPr="004D0390">
              <w:rPr>
                <w:rFonts w:asciiTheme="majorBidi" w:eastAsia="MS Mincho" w:hAnsiTheme="majorBidi" w:cstheme="majorBidi"/>
                <w:color w:val="000000"/>
                <w:kern w:val="22"/>
                <w:sz w:val="20"/>
                <w:szCs w:val="20"/>
                <w:lang w:val="fr-FR"/>
              </w:rPr>
              <w:t xml:space="preserve"> biotechnologiques concernant ses </w:t>
            </w:r>
            <w:r w:rsidR="002F5FF2" w:rsidRPr="00DD62AE">
              <w:rPr>
                <w:rFonts w:asciiTheme="majorBidi" w:eastAsia="MS Mincho" w:hAnsiTheme="majorBidi" w:cstheme="majorBidi"/>
                <w:color w:val="000000"/>
                <w:kern w:val="22"/>
                <w:sz w:val="20"/>
                <w:szCs w:val="20"/>
                <w:lang w:val="fr-FR"/>
              </w:rPr>
              <w:t>vingt</w:t>
            </w:r>
            <w:r w:rsidRPr="004D0390">
              <w:rPr>
                <w:rFonts w:asciiTheme="majorBidi" w:eastAsia="MS Mincho" w:hAnsiTheme="majorBidi" w:cstheme="majorBidi"/>
                <w:color w:val="000000"/>
                <w:kern w:val="22"/>
                <w:sz w:val="20"/>
                <w:szCs w:val="20"/>
                <w:lang w:val="fr-FR"/>
              </w:rPr>
              <w:t xml:space="preserve">ième et </w:t>
            </w:r>
            <w:r w:rsidR="002F5FF2" w:rsidRPr="004D0390">
              <w:rPr>
                <w:rFonts w:asciiTheme="majorBidi" w:eastAsia="MS Mincho" w:hAnsiTheme="majorBidi" w:cstheme="majorBidi"/>
                <w:color w:val="000000"/>
                <w:kern w:val="22"/>
                <w:sz w:val="20"/>
                <w:szCs w:val="20"/>
                <w:lang w:val="fr-FR"/>
              </w:rPr>
              <w:t>vingt</w:t>
            </w:r>
            <w:r w:rsidR="00985035" w:rsidRPr="004D0390">
              <w:rPr>
                <w:rFonts w:asciiTheme="majorBidi" w:eastAsia="MS Mincho" w:hAnsiTheme="majorBidi" w:cstheme="majorBidi"/>
                <w:color w:val="000000"/>
                <w:kern w:val="22"/>
                <w:sz w:val="20"/>
                <w:szCs w:val="20"/>
                <w:lang w:val="fr-FR"/>
              </w:rPr>
              <w:t>-</w:t>
            </w:r>
            <w:r w:rsidR="00842789" w:rsidRPr="004D0390">
              <w:rPr>
                <w:rFonts w:asciiTheme="majorBidi" w:eastAsia="MS Mincho" w:hAnsiTheme="majorBidi" w:cstheme="majorBidi"/>
                <w:color w:val="000000"/>
                <w:kern w:val="22"/>
                <w:sz w:val="20"/>
                <w:szCs w:val="20"/>
                <w:lang w:val="fr-FR"/>
              </w:rPr>
              <w:t>et</w:t>
            </w:r>
            <w:r w:rsidR="00985035" w:rsidRPr="004D0390">
              <w:rPr>
                <w:rFonts w:asciiTheme="majorBidi" w:eastAsia="MS Mincho" w:hAnsiTheme="majorBidi" w:cstheme="majorBidi"/>
                <w:color w:val="000000"/>
                <w:kern w:val="22"/>
                <w:sz w:val="20"/>
                <w:szCs w:val="20"/>
                <w:lang w:val="fr-FR"/>
              </w:rPr>
              <w:t>-unième</w:t>
            </w:r>
            <w:r w:rsidRPr="004D0390">
              <w:rPr>
                <w:rFonts w:asciiTheme="majorBidi" w:eastAsia="MS Mincho" w:hAnsiTheme="majorBidi" w:cstheme="majorBidi"/>
                <w:color w:val="000000"/>
                <w:kern w:val="22"/>
                <w:sz w:val="20"/>
                <w:szCs w:val="20"/>
                <w:lang w:val="fr-FR"/>
              </w:rPr>
              <w:t xml:space="preserve"> réunions</w:t>
            </w:r>
          </w:p>
        </w:tc>
        <w:tc>
          <w:tcPr>
            <w:tcW w:w="1331" w:type="dxa"/>
          </w:tcPr>
          <w:p w14:paraId="309EE0D2" w14:textId="77777777" w:rsidR="00625100" w:rsidRPr="00DB065B" w:rsidRDefault="00625100"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5</w:t>
            </w:r>
          </w:p>
        </w:tc>
      </w:tr>
      <w:tr w:rsidR="00625100" w:rsidRPr="00DB065B" w14:paraId="401AD189" w14:textId="77777777">
        <w:trPr>
          <w:trHeight w:val="427"/>
          <w:jc w:val="center"/>
        </w:trPr>
        <w:tc>
          <w:tcPr>
            <w:tcW w:w="3071" w:type="dxa"/>
          </w:tcPr>
          <w:p w14:paraId="257B58EA" w14:textId="7F98FA0B" w:rsidR="00625100" w:rsidRPr="00DB065B" w:rsidRDefault="00625100" w:rsidP="00A551A6">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CBD/CP/MOP/1</w:t>
            </w:r>
            <w:r w:rsidR="00463F29" w:rsidRPr="00DB065B">
              <w:rPr>
                <w:rFonts w:asciiTheme="majorBidi" w:eastAsia="MS Mincho" w:hAnsiTheme="majorBidi" w:cstheme="majorBidi"/>
                <w:color w:val="000000"/>
                <w:kern w:val="22"/>
                <w:sz w:val="20"/>
                <w:szCs w:val="20"/>
                <w:lang w:val="fr-FR"/>
              </w:rPr>
              <w:t>2</w:t>
            </w:r>
            <w:r w:rsidRPr="00DB065B">
              <w:rPr>
                <w:rFonts w:asciiTheme="majorBidi" w:eastAsia="MS Mincho" w:hAnsiTheme="majorBidi" w:cstheme="majorBidi"/>
                <w:color w:val="000000"/>
                <w:kern w:val="22"/>
                <w:sz w:val="20"/>
                <w:szCs w:val="20"/>
                <w:lang w:val="fr-FR"/>
              </w:rPr>
              <w:t>/</w:t>
            </w:r>
            <w:r w:rsidR="00076619" w:rsidRPr="00DB065B">
              <w:rPr>
                <w:rFonts w:asciiTheme="majorBidi" w:eastAsia="MS Mincho" w:hAnsiTheme="majorBidi" w:cstheme="majorBidi"/>
                <w:color w:val="000000"/>
                <w:kern w:val="22"/>
                <w:sz w:val="20"/>
                <w:szCs w:val="20"/>
                <w:lang w:val="fr-FR"/>
              </w:rPr>
              <w:t>4</w:t>
            </w:r>
          </w:p>
        </w:tc>
        <w:tc>
          <w:tcPr>
            <w:tcW w:w="5245" w:type="dxa"/>
          </w:tcPr>
          <w:p w14:paraId="080EC94D" w14:textId="28E8A9EB" w:rsidR="00625100" w:rsidRPr="004D0390" w:rsidRDefault="00BC0F8A" w:rsidP="00A551A6">
            <w:pPr>
              <w:suppressLineNumbers/>
              <w:suppressAutoHyphens/>
              <w:spacing w:before="60" w:after="60"/>
              <w:jc w:val="left"/>
              <w:rPr>
                <w:bCs/>
                <w:sz w:val="20"/>
                <w:szCs w:val="20"/>
                <w:lang w:val="fr-FR"/>
              </w:rPr>
            </w:pPr>
            <w:r w:rsidRPr="004D0390">
              <w:rPr>
                <w:snapToGrid w:val="0"/>
                <w:kern w:val="22"/>
                <w:sz w:val="20"/>
                <w:szCs w:val="20"/>
                <w:shd w:val="clear" w:color="auto" w:fill="FFFFFF"/>
                <w:lang w:val="fr-FR"/>
              </w:rPr>
              <w:t xml:space="preserve">Administration de la Convention et de ses </w:t>
            </w:r>
            <w:r w:rsidR="00DC65FB" w:rsidRPr="004D0390">
              <w:rPr>
                <w:snapToGrid w:val="0"/>
                <w:kern w:val="22"/>
                <w:sz w:val="20"/>
                <w:szCs w:val="20"/>
                <w:shd w:val="clear" w:color="auto" w:fill="FFFFFF"/>
                <w:lang w:val="fr-FR"/>
              </w:rPr>
              <w:t>P</w:t>
            </w:r>
            <w:r w:rsidRPr="004D0390">
              <w:rPr>
                <w:snapToGrid w:val="0"/>
                <w:kern w:val="22"/>
                <w:sz w:val="20"/>
                <w:szCs w:val="20"/>
                <w:shd w:val="clear" w:color="auto" w:fill="FFFFFF"/>
                <w:lang w:val="fr-FR"/>
              </w:rPr>
              <w:t>rotocoles pour l'exercice biennal 2025-2026</w:t>
            </w:r>
          </w:p>
        </w:tc>
        <w:tc>
          <w:tcPr>
            <w:tcW w:w="1331" w:type="dxa"/>
          </w:tcPr>
          <w:p w14:paraId="3A4D3C9B" w14:textId="77777777" w:rsidR="00625100" w:rsidRPr="00DB065B" w:rsidRDefault="00625100"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6</w:t>
            </w:r>
          </w:p>
        </w:tc>
      </w:tr>
      <w:tr w:rsidR="00A7405B" w:rsidRPr="00DB065B" w14:paraId="61B08AD7" w14:textId="77777777">
        <w:trPr>
          <w:trHeight w:val="427"/>
          <w:jc w:val="center"/>
        </w:trPr>
        <w:tc>
          <w:tcPr>
            <w:tcW w:w="3071" w:type="dxa"/>
          </w:tcPr>
          <w:p w14:paraId="5FE55CB2" w14:textId="3FC4E4C7" w:rsidR="00A7405B" w:rsidRPr="00DB065B" w:rsidRDefault="00A7405B" w:rsidP="00A7405B">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CBD/CP/MOP/12/5</w:t>
            </w:r>
          </w:p>
        </w:tc>
        <w:tc>
          <w:tcPr>
            <w:tcW w:w="5245" w:type="dxa"/>
          </w:tcPr>
          <w:p w14:paraId="7D21F007" w14:textId="2A732B34" w:rsidR="00A7405B" w:rsidRPr="00DB065B" w:rsidRDefault="00A7405B" w:rsidP="00A7405B">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Projet de budget pour le programme de travail de la Convention et de ses Protocoles pour l'exercice biennal 2027-2028</w:t>
            </w:r>
          </w:p>
        </w:tc>
        <w:tc>
          <w:tcPr>
            <w:tcW w:w="1331" w:type="dxa"/>
          </w:tcPr>
          <w:p w14:paraId="1A0234CE" w14:textId="77777777" w:rsidR="00A7405B" w:rsidRPr="00DB065B" w:rsidRDefault="00A7405B" w:rsidP="00A7405B">
            <w:pPr>
              <w:suppressLineNumbers/>
              <w:suppressAutoHyphens/>
              <w:spacing w:before="60" w:after="60"/>
              <w:jc w:val="right"/>
              <w:rPr>
                <w:snapToGrid w:val="0"/>
                <w:kern w:val="22"/>
                <w:sz w:val="20"/>
                <w:szCs w:val="20"/>
                <w:lang w:val="fr-FR"/>
              </w:rPr>
            </w:pPr>
            <w:r w:rsidRPr="00DB065B">
              <w:rPr>
                <w:snapToGrid w:val="0"/>
                <w:kern w:val="22"/>
                <w:sz w:val="20"/>
                <w:szCs w:val="20"/>
                <w:lang w:val="fr-FR"/>
              </w:rPr>
              <w:t>6</w:t>
            </w:r>
          </w:p>
        </w:tc>
      </w:tr>
      <w:tr w:rsidR="00A7405B" w:rsidRPr="00DB065B" w:rsidDel="00CE041A" w14:paraId="6B25991D" w14:textId="77777777">
        <w:trPr>
          <w:trHeight w:val="427"/>
          <w:jc w:val="center"/>
        </w:trPr>
        <w:tc>
          <w:tcPr>
            <w:tcW w:w="3071" w:type="dxa"/>
          </w:tcPr>
          <w:p w14:paraId="4CCB494C" w14:textId="5C529293" w:rsidR="00A7405B" w:rsidRPr="00DB065B" w:rsidDel="00CE041A" w:rsidRDefault="00A7405B" w:rsidP="00A7405B">
            <w:pPr>
              <w:suppressLineNumbers/>
              <w:suppressAutoHyphens/>
              <w:spacing w:before="60" w:after="60"/>
              <w:rPr>
                <w:snapToGrid w:val="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CP/MOP/12/5/Add.1</w:t>
            </w:r>
          </w:p>
        </w:tc>
        <w:tc>
          <w:tcPr>
            <w:tcW w:w="5245" w:type="dxa"/>
          </w:tcPr>
          <w:p w14:paraId="2DC7D7BB" w14:textId="13EDED97" w:rsidR="00A7405B" w:rsidRPr="00DB065B" w:rsidDel="00CE041A" w:rsidRDefault="008F5217" w:rsidP="00A7405B">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Ressources nécessaires</w:t>
            </w:r>
            <w:r w:rsidR="00A7405B" w:rsidRPr="00DB065B">
              <w:rPr>
                <w:rFonts w:asciiTheme="majorBidi" w:eastAsia="MS Mincho" w:hAnsiTheme="majorBidi" w:cstheme="majorBidi"/>
                <w:color w:val="000000"/>
                <w:kern w:val="22"/>
                <w:sz w:val="20"/>
                <w:szCs w:val="20"/>
                <w:lang w:val="fr-FR"/>
              </w:rPr>
              <w:t xml:space="preserve"> </w:t>
            </w:r>
            <w:r w:rsidR="00612427" w:rsidRPr="00DB065B">
              <w:rPr>
                <w:rFonts w:asciiTheme="majorBidi" w:eastAsia="MS Mincho" w:hAnsiTheme="majorBidi" w:cstheme="majorBidi"/>
                <w:color w:val="000000"/>
                <w:kern w:val="22"/>
                <w:sz w:val="20"/>
                <w:szCs w:val="20"/>
                <w:lang w:val="fr-FR"/>
              </w:rPr>
              <w:t>au Fonds spécial de contributions volontaires destiné à des activités supplémentaires approuvées</w:t>
            </w:r>
          </w:p>
        </w:tc>
        <w:tc>
          <w:tcPr>
            <w:tcW w:w="1331" w:type="dxa"/>
          </w:tcPr>
          <w:p w14:paraId="66ABE2B8" w14:textId="22969FEA" w:rsidR="00A7405B" w:rsidRPr="00DB065B" w:rsidDel="00CE041A" w:rsidRDefault="00A7405B" w:rsidP="00A7405B">
            <w:pPr>
              <w:suppressLineNumbers/>
              <w:suppressAutoHyphens/>
              <w:spacing w:before="60" w:after="60"/>
              <w:jc w:val="right"/>
              <w:rPr>
                <w:snapToGrid w:val="0"/>
                <w:kern w:val="22"/>
                <w:sz w:val="20"/>
                <w:szCs w:val="20"/>
                <w:lang w:val="fr-FR"/>
              </w:rPr>
            </w:pPr>
            <w:r w:rsidRPr="00DB065B">
              <w:rPr>
                <w:snapToGrid w:val="0"/>
                <w:kern w:val="22"/>
                <w:sz w:val="20"/>
                <w:szCs w:val="20"/>
                <w:lang w:val="fr-FR"/>
              </w:rPr>
              <w:t>6</w:t>
            </w:r>
          </w:p>
        </w:tc>
      </w:tr>
      <w:tr w:rsidR="00A7405B" w:rsidRPr="00DB065B" w:rsidDel="00CE041A" w14:paraId="2716A158" w14:textId="77777777">
        <w:trPr>
          <w:trHeight w:val="427"/>
          <w:jc w:val="center"/>
        </w:trPr>
        <w:tc>
          <w:tcPr>
            <w:tcW w:w="3071" w:type="dxa"/>
          </w:tcPr>
          <w:p w14:paraId="1C6FD96F" w14:textId="30D12151" w:rsidR="00A7405B" w:rsidRPr="00DB065B" w:rsidDel="00CE041A" w:rsidRDefault="00A7405B" w:rsidP="00A7405B">
            <w:pPr>
              <w:suppressLineNumbers/>
              <w:suppressAutoHyphens/>
              <w:spacing w:before="60" w:after="60"/>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CBD/CP/MOP/12/6</w:t>
            </w:r>
          </w:p>
        </w:tc>
        <w:tc>
          <w:tcPr>
            <w:tcW w:w="5245" w:type="dxa"/>
          </w:tcPr>
          <w:p w14:paraId="09F54062" w14:textId="5C60B679" w:rsidR="00A7405B" w:rsidRPr="00DB065B" w:rsidDel="00CE041A" w:rsidRDefault="00A7405B" w:rsidP="00A7405B">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Suivi et établissement de rapports</w:t>
            </w:r>
          </w:p>
        </w:tc>
        <w:tc>
          <w:tcPr>
            <w:tcW w:w="1331" w:type="dxa"/>
          </w:tcPr>
          <w:p w14:paraId="20B3A6E7" w14:textId="2AFBA5C4" w:rsidR="00A7405B" w:rsidRPr="00DB065B" w:rsidDel="00CE041A" w:rsidRDefault="00A7405B" w:rsidP="00A7405B">
            <w:pPr>
              <w:suppressLineNumbers/>
              <w:suppressAutoHyphens/>
              <w:spacing w:before="60" w:after="60"/>
              <w:jc w:val="right"/>
              <w:rPr>
                <w:snapToGrid w:val="0"/>
                <w:kern w:val="22"/>
                <w:sz w:val="20"/>
                <w:szCs w:val="20"/>
                <w:lang w:val="fr-FR"/>
              </w:rPr>
            </w:pPr>
            <w:r w:rsidRPr="00DB065B">
              <w:rPr>
                <w:snapToGrid w:val="0"/>
                <w:kern w:val="22"/>
                <w:sz w:val="20"/>
                <w:szCs w:val="20"/>
                <w:lang w:val="fr-FR"/>
              </w:rPr>
              <w:t>7</w:t>
            </w:r>
          </w:p>
        </w:tc>
      </w:tr>
      <w:tr w:rsidR="00A7405B" w:rsidRPr="00DB065B" w14:paraId="6763F2BF" w14:textId="77777777">
        <w:trPr>
          <w:trHeight w:val="427"/>
          <w:jc w:val="center"/>
        </w:trPr>
        <w:tc>
          <w:tcPr>
            <w:tcW w:w="3071" w:type="dxa"/>
          </w:tcPr>
          <w:p w14:paraId="2A387401" w14:textId="00D019D0" w:rsidR="00A7405B" w:rsidRPr="00DB065B" w:rsidRDefault="00A7405B" w:rsidP="00A7405B">
            <w:pPr>
              <w:suppressLineNumbers/>
              <w:suppressAutoHyphens/>
              <w:spacing w:before="60" w:after="60"/>
              <w:rPr>
                <w:rFonts w:asciiTheme="majorBidi" w:eastAsia="MS Mincho" w:hAnsiTheme="majorBidi" w:cstheme="majorBidi"/>
                <w:color w:val="00000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CP/MOP/12/7</w:t>
            </w:r>
          </w:p>
        </w:tc>
        <w:tc>
          <w:tcPr>
            <w:tcW w:w="5245" w:type="dxa"/>
          </w:tcPr>
          <w:p w14:paraId="52C70555" w14:textId="49BE98F7" w:rsidR="00A7405B" w:rsidRPr="00DB065B" w:rsidRDefault="00A7405B" w:rsidP="00A7405B">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Mécanisme de financement et ressources</w:t>
            </w:r>
          </w:p>
        </w:tc>
        <w:tc>
          <w:tcPr>
            <w:tcW w:w="1331" w:type="dxa"/>
          </w:tcPr>
          <w:p w14:paraId="382465D8" w14:textId="3D88091D" w:rsidR="00A7405B" w:rsidRPr="00DB065B" w:rsidRDefault="00A7405B" w:rsidP="00A7405B">
            <w:pPr>
              <w:suppressLineNumbers/>
              <w:suppressAutoHyphens/>
              <w:spacing w:before="60" w:after="60"/>
              <w:jc w:val="right"/>
              <w:rPr>
                <w:snapToGrid w:val="0"/>
                <w:kern w:val="22"/>
                <w:sz w:val="20"/>
                <w:szCs w:val="20"/>
                <w:lang w:val="fr-FR"/>
              </w:rPr>
            </w:pPr>
            <w:r w:rsidRPr="00DB065B">
              <w:rPr>
                <w:snapToGrid w:val="0"/>
                <w:kern w:val="22"/>
                <w:sz w:val="20"/>
                <w:szCs w:val="20"/>
                <w:lang w:val="fr-FR"/>
              </w:rPr>
              <w:t>9</w:t>
            </w:r>
          </w:p>
        </w:tc>
      </w:tr>
      <w:tr w:rsidR="00625100" w:rsidRPr="00DB065B" w14:paraId="384EA013" w14:textId="77777777">
        <w:trPr>
          <w:trHeight w:val="427"/>
          <w:jc w:val="center"/>
        </w:trPr>
        <w:tc>
          <w:tcPr>
            <w:tcW w:w="3071" w:type="dxa"/>
          </w:tcPr>
          <w:p w14:paraId="00647D15" w14:textId="1595B22F" w:rsidR="00625100" w:rsidRPr="00DB065B" w:rsidRDefault="00625100"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w:t>
            </w:r>
            <w:r w:rsidR="00F81FB8" w:rsidRPr="00DB065B">
              <w:rPr>
                <w:rFonts w:asciiTheme="majorBidi" w:eastAsia="MS Mincho" w:hAnsiTheme="majorBidi" w:cstheme="majorBidi"/>
                <w:color w:val="000000"/>
                <w:kern w:val="22"/>
                <w:sz w:val="20"/>
                <w:szCs w:val="20"/>
                <w:lang w:val="fr-FR"/>
              </w:rPr>
              <w:t>2</w:t>
            </w:r>
            <w:r w:rsidRPr="00DB065B">
              <w:rPr>
                <w:rFonts w:asciiTheme="majorBidi" w:eastAsia="MS Mincho" w:hAnsiTheme="majorBidi" w:cstheme="majorBidi"/>
                <w:color w:val="000000"/>
                <w:kern w:val="22"/>
                <w:sz w:val="20"/>
                <w:szCs w:val="20"/>
                <w:lang w:val="fr-FR"/>
              </w:rPr>
              <w:t>/</w:t>
            </w:r>
            <w:r w:rsidR="00736378" w:rsidRPr="00DB065B">
              <w:rPr>
                <w:rFonts w:asciiTheme="majorBidi" w:eastAsia="MS Mincho" w:hAnsiTheme="majorBidi" w:cstheme="majorBidi"/>
                <w:color w:val="000000"/>
                <w:kern w:val="22"/>
                <w:sz w:val="20"/>
                <w:szCs w:val="20"/>
                <w:lang w:val="fr-FR"/>
              </w:rPr>
              <w:t>8</w:t>
            </w:r>
          </w:p>
        </w:tc>
        <w:tc>
          <w:tcPr>
            <w:tcW w:w="5245" w:type="dxa"/>
          </w:tcPr>
          <w:p w14:paraId="2A1F2D20" w14:textId="009A1F6A" w:rsidR="00625100" w:rsidRPr="00DB065B" w:rsidRDefault="00A7405B"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 xml:space="preserve">Fonctionnement et activités du </w:t>
            </w:r>
            <w:r w:rsidR="00775F55" w:rsidRPr="00DB065B">
              <w:rPr>
                <w:rFonts w:asciiTheme="majorBidi" w:eastAsia="MS Mincho" w:hAnsiTheme="majorBidi" w:cstheme="majorBidi"/>
                <w:color w:val="000000"/>
                <w:kern w:val="22"/>
                <w:sz w:val="20"/>
                <w:szCs w:val="20"/>
                <w:lang w:val="fr-FR"/>
              </w:rPr>
              <w:t>C</w:t>
            </w:r>
            <w:r w:rsidRPr="00DB065B">
              <w:rPr>
                <w:rFonts w:asciiTheme="majorBidi" w:eastAsia="MS Mincho" w:hAnsiTheme="majorBidi" w:cstheme="majorBidi"/>
                <w:color w:val="000000"/>
                <w:kern w:val="22"/>
                <w:sz w:val="20"/>
                <w:szCs w:val="20"/>
                <w:lang w:val="fr-FR"/>
              </w:rPr>
              <w:t xml:space="preserve">entre d’échange </w:t>
            </w:r>
            <w:r w:rsidR="00612427" w:rsidRPr="00DB065B">
              <w:rPr>
                <w:rFonts w:asciiTheme="majorBidi" w:eastAsia="MS Mincho" w:hAnsiTheme="majorBidi" w:cstheme="majorBidi"/>
                <w:color w:val="000000"/>
                <w:kern w:val="22"/>
                <w:sz w:val="20"/>
                <w:szCs w:val="20"/>
                <w:lang w:val="fr-FR"/>
              </w:rPr>
              <w:t>pour</w:t>
            </w:r>
            <w:r w:rsidRPr="00DB065B">
              <w:rPr>
                <w:rFonts w:asciiTheme="majorBidi" w:eastAsia="MS Mincho" w:hAnsiTheme="majorBidi" w:cstheme="majorBidi"/>
                <w:color w:val="000000"/>
                <w:kern w:val="22"/>
                <w:sz w:val="20"/>
                <w:szCs w:val="20"/>
                <w:lang w:val="fr-FR"/>
              </w:rPr>
              <w:t xml:space="preserve"> la prévention des risques biotechnologiques</w:t>
            </w:r>
          </w:p>
        </w:tc>
        <w:tc>
          <w:tcPr>
            <w:tcW w:w="1331" w:type="dxa"/>
          </w:tcPr>
          <w:p w14:paraId="0912FBB2" w14:textId="7BAE4504" w:rsidR="00625100" w:rsidRPr="00DB065B" w:rsidRDefault="005E65EE"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10</w:t>
            </w:r>
          </w:p>
        </w:tc>
      </w:tr>
      <w:tr w:rsidR="00625100" w:rsidRPr="00DB065B" w14:paraId="648CC87B" w14:textId="77777777">
        <w:trPr>
          <w:trHeight w:val="427"/>
          <w:jc w:val="center"/>
        </w:trPr>
        <w:tc>
          <w:tcPr>
            <w:tcW w:w="3071" w:type="dxa"/>
          </w:tcPr>
          <w:p w14:paraId="3B5FCC86" w14:textId="178C413D" w:rsidR="00625100" w:rsidRPr="00DB065B" w:rsidRDefault="00625100"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w:t>
            </w:r>
            <w:r w:rsidR="005E65EE" w:rsidRPr="00DB065B">
              <w:rPr>
                <w:rFonts w:asciiTheme="majorBidi" w:eastAsia="MS Mincho" w:hAnsiTheme="majorBidi" w:cstheme="majorBidi"/>
                <w:color w:val="000000"/>
                <w:kern w:val="22"/>
                <w:sz w:val="20"/>
                <w:szCs w:val="20"/>
                <w:lang w:val="fr-FR"/>
              </w:rPr>
              <w:t>2</w:t>
            </w:r>
            <w:r w:rsidRPr="00DB065B">
              <w:rPr>
                <w:rFonts w:asciiTheme="majorBidi" w:eastAsia="MS Mincho" w:hAnsiTheme="majorBidi" w:cstheme="majorBidi"/>
                <w:color w:val="000000"/>
                <w:kern w:val="22"/>
                <w:sz w:val="20"/>
                <w:szCs w:val="20"/>
                <w:lang w:val="fr-FR"/>
              </w:rPr>
              <w:t>/</w:t>
            </w:r>
            <w:r w:rsidR="00736378" w:rsidRPr="00DB065B">
              <w:rPr>
                <w:rFonts w:asciiTheme="majorBidi" w:eastAsia="MS Mincho" w:hAnsiTheme="majorBidi" w:cstheme="majorBidi"/>
                <w:color w:val="000000"/>
                <w:kern w:val="22"/>
                <w:sz w:val="20"/>
                <w:szCs w:val="20"/>
                <w:lang w:val="fr-FR"/>
              </w:rPr>
              <w:t>9</w:t>
            </w:r>
          </w:p>
        </w:tc>
        <w:tc>
          <w:tcPr>
            <w:tcW w:w="5245" w:type="dxa"/>
          </w:tcPr>
          <w:p w14:paraId="5DD7F310" w14:textId="77777777" w:rsidR="006D49BA" w:rsidRPr="00DB065B" w:rsidRDefault="006D49BA" w:rsidP="006D49BA">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Coopération avec des organisations internationales,</w:t>
            </w:r>
          </w:p>
          <w:p w14:paraId="6535FF6D" w14:textId="4094A539" w:rsidR="00625100" w:rsidRPr="00DB065B" w:rsidRDefault="006D49BA" w:rsidP="006D49BA">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des organismes créés en vertu d’autres conventions, et des initiatives</w:t>
            </w:r>
          </w:p>
        </w:tc>
        <w:tc>
          <w:tcPr>
            <w:tcW w:w="1331" w:type="dxa"/>
          </w:tcPr>
          <w:p w14:paraId="6394F520" w14:textId="465A7442" w:rsidR="00625100" w:rsidRPr="00DB065B" w:rsidRDefault="005E65EE"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11</w:t>
            </w:r>
          </w:p>
        </w:tc>
      </w:tr>
      <w:tr w:rsidR="00625100" w:rsidRPr="00DB065B" w14:paraId="41C00860" w14:textId="77777777">
        <w:trPr>
          <w:trHeight w:val="427"/>
          <w:jc w:val="center"/>
        </w:trPr>
        <w:tc>
          <w:tcPr>
            <w:tcW w:w="3071" w:type="dxa"/>
          </w:tcPr>
          <w:p w14:paraId="07F3FA31" w14:textId="3BC65899" w:rsidR="00625100" w:rsidRPr="00DB065B" w:rsidRDefault="008E56C6"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CBD/CP/MOP/12/</w:t>
            </w:r>
            <w:r w:rsidR="00040DD8" w:rsidRPr="00DB065B">
              <w:rPr>
                <w:rFonts w:asciiTheme="majorBidi" w:eastAsia="MS Mincho" w:hAnsiTheme="majorBidi" w:cstheme="majorBidi"/>
                <w:color w:val="000000"/>
                <w:kern w:val="22"/>
                <w:sz w:val="20"/>
                <w:szCs w:val="20"/>
                <w:lang w:val="fr-FR"/>
              </w:rPr>
              <w:t>1</w:t>
            </w:r>
            <w:r w:rsidR="00736378" w:rsidRPr="00DB065B">
              <w:rPr>
                <w:rFonts w:asciiTheme="majorBidi" w:eastAsia="MS Mincho" w:hAnsiTheme="majorBidi" w:cstheme="majorBidi"/>
                <w:color w:val="000000"/>
                <w:kern w:val="22"/>
                <w:sz w:val="20"/>
                <w:szCs w:val="20"/>
                <w:lang w:val="fr-FR"/>
              </w:rPr>
              <w:t>0</w:t>
            </w:r>
          </w:p>
        </w:tc>
        <w:tc>
          <w:tcPr>
            <w:tcW w:w="5245" w:type="dxa"/>
          </w:tcPr>
          <w:p w14:paraId="35D1E5AB" w14:textId="35BC478D" w:rsidR="00625100" w:rsidRPr="00DB065B" w:rsidRDefault="006D49BA"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Détection et identification des organismes vivants modifiés</w:t>
            </w:r>
          </w:p>
        </w:tc>
        <w:tc>
          <w:tcPr>
            <w:tcW w:w="1331" w:type="dxa"/>
          </w:tcPr>
          <w:p w14:paraId="5064AFFB" w14:textId="41577C1C" w:rsidR="00625100" w:rsidRPr="00DB065B" w:rsidRDefault="00992667"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14</w:t>
            </w:r>
          </w:p>
        </w:tc>
      </w:tr>
      <w:tr w:rsidR="00625100" w:rsidRPr="00DB065B" w14:paraId="54154559" w14:textId="77777777">
        <w:trPr>
          <w:trHeight w:val="427"/>
          <w:jc w:val="center"/>
        </w:trPr>
        <w:tc>
          <w:tcPr>
            <w:tcW w:w="3071" w:type="dxa"/>
          </w:tcPr>
          <w:p w14:paraId="7F0E1CB1" w14:textId="4B902CF5" w:rsidR="00625100" w:rsidRPr="00DB065B" w:rsidRDefault="00625100"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w:t>
            </w:r>
            <w:r w:rsidR="0064363E" w:rsidRPr="00DB065B">
              <w:rPr>
                <w:rFonts w:asciiTheme="majorBidi" w:eastAsia="MS Mincho" w:hAnsiTheme="majorBidi" w:cstheme="majorBidi"/>
                <w:color w:val="000000"/>
                <w:kern w:val="22"/>
                <w:sz w:val="20"/>
                <w:szCs w:val="20"/>
                <w:lang w:val="fr-FR"/>
              </w:rPr>
              <w:t>2</w:t>
            </w:r>
            <w:r w:rsidRPr="00DB065B">
              <w:rPr>
                <w:rFonts w:asciiTheme="majorBidi" w:eastAsia="MS Mincho" w:hAnsiTheme="majorBidi" w:cstheme="majorBidi"/>
                <w:color w:val="000000"/>
                <w:kern w:val="22"/>
                <w:sz w:val="20"/>
                <w:szCs w:val="20"/>
                <w:lang w:val="fr-FR"/>
              </w:rPr>
              <w:t>/</w:t>
            </w:r>
            <w:r w:rsidR="00076619" w:rsidRPr="00DB065B">
              <w:rPr>
                <w:rFonts w:asciiTheme="majorBidi" w:eastAsia="MS Mincho" w:hAnsiTheme="majorBidi" w:cstheme="majorBidi"/>
                <w:color w:val="000000"/>
                <w:kern w:val="22"/>
                <w:sz w:val="20"/>
                <w:szCs w:val="20"/>
                <w:lang w:val="fr-FR"/>
              </w:rPr>
              <w:t>1</w:t>
            </w:r>
            <w:r w:rsidR="00736378" w:rsidRPr="00DB065B">
              <w:rPr>
                <w:rFonts w:asciiTheme="majorBidi" w:eastAsia="MS Mincho" w:hAnsiTheme="majorBidi" w:cstheme="majorBidi"/>
                <w:color w:val="000000"/>
                <w:kern w:val="22"/>
                <w:sz w:val="20"/>
                <w:szCs w:val="20"/>
                <w:lang w:val="fr-FR"/>
              </w:rPr>
              <w:t>1</w:t>
            </w:r>
          </w:p>
        </w:tc>
        <w:tc>
          <w:tcPr>
            <w:tcW w:w="5245" w:type="dxa"/>
          </w:tcPr>
          <w:p w14:paraId="5B6FBFFD" w14:textId="44CA795A" w:rsidR="00625100" w:rsidRPr="00DB065B" w:rsidRDefault="00747739"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Considérations socioéconomiques</w:t>
            </w:r>
          </w:p>
        </w:tc>
        <w:tc>
          <w:tcPr>
            <w:tcW w:w="1331" w:type="dxa"/>
          </w:tcPr>
          <w:p w14:paraId="69253954" w14:textId="1460AE43" w:rsidR="00625100" w:rsidRPr="00DB065B" w:rsidRDefault="00625100"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1</w:t>
            </w:r>
            <w:r w:rsidR="00095F90" w:rsidRPr="00DB065B">
              <w:rPr>
                <w:snapToGrid w:val="0"/>
                <w:kern w:val="22"/>
                <w:sz w:val="20"/>
                <w:szCs w:val="20"/>
                <w:lang w:val="fr-FR"/>
              </w:rPr>
              <w:t>5</w:t>
            </w:r>
          </w:p>
        </w:tc>
      </w:tr>
      <w:tr w:rsidR="00910D70" w:rsidRPr="00DB065B" w14:paraId="35AE6ED4" w14:textId="77777777">
        <w:trPr>
          <w:trHeight w:val="427"/>
          <w:jc w:val="center"/>
        </w:trPr>
        <w:tc>
          <w:tcPr>
            <w:tcW w:w="3071" w:type="dxa"/>
          </w:tcPr>
          <w:p w14:paraId="1AE877CF" w14:textId="4CFFF82E" w:rsidR="00910D70" w:rsidRPr="00DB065B" w:rsidDel="00CE041A" w:rsidRDefault="00910D70"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CP/MOP/12/</w:t>
            </w:r>
            <w:r w:rsidR="00076619" w:rsidRPr="00DB065B">
              <w:rPr>
                <w:rFonts w:asciiTheme="majorBidi" w:eastAsia="MS Mincho" w:hAnsiTheme="majorBidi" w:cstheme="majorBidi"/>
                <w:color w:val="000000"/>
                <w:kern w:val="22"/>
                <w:sz w:val="20"/>
                <w:szCs w:val="20"/>
                <w:lang w:val="fr-FR"/>
              </w:rPr>
              <w:t>1</w:t>
            </w:r>
            <w:r w:rsidR="00736378" w:rsidRPr="00DB065B">
              <w:rPr>
                <w:rFonts w:asciiTheme="majorBidi" w:eastAsia="MS Mincho" w:hAnsiTheme="majorBidi" w:cstheme="majorBidi"/>
                <w:color w:val="000000"/>
                <w:kern w:val="22"/>
                <w:sz w:val="20"/>
                <w:szCs w:val="20"/>
                <w:lang w:val="fr-FR"/>
              </w:rPr>
              <w:t>2</w:t>
            </w:r>
          </w:p>
        </w:tc>
        <w:tc>
          <w:tcPr>
            <w:tcW w:w="5245" w:type="dxa"/>
          </w:tcPr>
          <w:p w14:paraId="6348EF7A" w14:textId="7F0D8EEE" w:rsidR="00910D70" w:rsidRPr="00DB065B" w:rsidRDefault="00612427"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Législations</w:t>
            </w:r>
            <w:r w:rsidR="00747739" w:rsidRPr="00DB065B">
              <w:rPr>
                <w:rFonts w:asciiTheme="majorBidi" w:eastAsia="MS Mincho" w:hAnsiTheme="majorBidi" w:cstheme="majorBidi"/>
                <w:color w:val="000000"/>
                <w:kern w:val="22"/>
                <w:sz w:val="20"/>
                <w:szCs w:val="20"/>
                <w:lang w:val="fr-FR"/>
              </w:rPr>
              <w:t>, r</w:t>
            </w:r>
            <w:r w:rsidR="00125831">
              <w:rPr>
                <w:rFonts w:asciiTheme="majorBidi" w:eastAsia="MS Mincho" w:hAnsiTheme="majorBidi" w:cstheme="majorBidi"/>
                <w:color w:val="000000"/>
                <w:kern w:val="22"/>
                <w:sz w:val="20"/>
                <w:szCs w:val="20"/>
                <w:lang w:val="fr-FR"/>
              </w:rPr>
              <w:t>é</w:t>
            </w:r>
            <w:r w:rsidR="00747739" w:rsidRPr="00DB065B">
              <w:rPr>
                <w:rFonts w:asciiTheme="majorBidi" w:eastAsia="MS Mincho" w:hAnsiTheme="majorBidi" w:cstheme="majorBidi"/>
                <w:color w:val="000000"/>
                <w:kern w:val="22"/>
                <w:sz w:val="20"/>
                <w:szCs w:val="20"/>
                <w:lang w:val="fr-FR"/>
              </w:rPr>
              <w:t>glement</w:t>
            </w:r>
            <w:r w:rsidRPr="00DB065B">
              <w:rPr>
                <w:rFonts w:asciiTheme="majorBidi" w:eastAsia="MS Mincho" w:hAnsiTheme="majorBidi" w:cstheme="majorBidi"/>
                <w:color w:val="000000"/>
                <w:kern w:val="22"/>
                <w:sz w:val="20"/>
                <w:szCs w:val="20"/>
                <w:lang w:val="fr-FR"/>
              </w:rPr>
              <w:t>ations</w:t>
            </w:r>
            <w:r w:rsidR="00747739" w:rsidRPr="00DB065B">
              <w:rPr>
                <w:rFonts w:asciiTheme="majorBidi" w:eastAsia="MS Mincho" w:hAnsiTheme="majorBidi" w:cstheme="majorBidi"/>
                <w:color w:val="000000"/>
                <w:kern w:val="22"/>
                <w:sz w:val="20"/>
                <w:szCs w:val="20"/>
                <w:lang w:val="fr-FR"/>
              </w:rPr>
              <w:t xml:space="preserve"> et </w:t>
            </w:r>
            <w:r w:rsidRPr="00DB065B">
              <w:rPr>
                <w:rFonts w:asciiTheme="majorBidi" w:eastAsia="MS Mincho" w:hAnsiTheme="majorBidi" w:cstheme="majorBidi"/>
                <w:color w:val="000000"/>
                <w:kern w:val="22"/>
                <w:sz w:val="20"/>
                <w:szCs w:val="20"/>
                <w:lang w:val="fr-FR"/>
              </w:rPr>
              <w:t>lignes directrices nationales</w:t>
            </w:r>
            <w:r w:rsidR="00747739" w:rsidRPr="00DB065B">
              <w:rPr>
                <w:rFonts w:asciiTheme="majorBidi" w:eastAsia="MS Mincho" w:hAnsiTheme="majorBidi" w:cstheme="majorBidi"/>
                <w:color w:val="000000"/>
                <w:kern w:val="22"/>
                <w:sz w:val="20"/>
                <w:szCs w:val="20"/>
                <w:lang w:val="fr-FR"/>
              </w:rPr>
              <w:br/>
              <w:t>relati</w:t>
            </w:r>
            <w:r w:rsidRPr="00DB065B">
              <w:rPr>
                <w:rFonts w:asciiTheme="majorBidi" w:eastAsia="MS Mincho" w:hAnsiTheme="majorBidi" w:cstheme="majorBidi"/>
                <w:color w:val="000000"/>
                <w:kern w:val="22"/>
                <w:sz w:val="20"/>
                <w:szCs w:val="20"/>
                <w:lang w:val="fr-FR"/>
              </w:rPr>
              <w:t>ves</w:t>
            </w:r>
            <w:r w:rsidR="00747739" w:rsidRPr="00DB065B">
              <w:rPr>
                <w:rFonts w:asciiTheme="majorBidi" w:eastAsia="MS Mincho" w:hAnsiTheme="majorBidi" w:cstheme="majorBidi"/>
                <w:color w:val="000000"/>
                <w:kern w:val="22"/>
                <w:sz w:val="20"/>
                <w:szCs w:val="20"/>
                <w:lang w:val="fr-FR"/>
              </w:rPr>
              <w:t xml:space="preserve"> aux nouveaux développements en biotechnologie moderne</w:t>
            </w:r>
          </w:p>
        </w:tc>
        <w:tc>
          <w:tcPr>
            <w:tcW w:w="1331" w:type="dxa"/>
          </w:tcPr>
          <w:p w14:paraId="00180CC4" w14:textId="6D4A5EE9" w:rsidR="00910D70" w:rsidRPr="00DB065B" w:rsidRDefault="009E1787"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16</w:t>
            </w:r>
          </w:p>
        </w:tc>
      </w:tr>
      <w:tr w:rsidR="00625100" w:rsidRPr="00DB065B" w14:paraId="36C6A58E" w14:textId="77777777">
        <w:trPr>
          <w:trHeight w:val="427"/>
          <w:jc w:val="center"/>
        </w:trPr>
        <w:tc>
          <w:tcPr>
            <w:tcW w:w="3071" w:type="dxa"/>
          </w:tcPr>
          <w:p w14:paraId="4F124E82" w14:textId="5482C8B1" w:rsidR="00625100" w:rsidRPr="00DB065B" w:rsidRDefault="00625100"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sidDel="00CE041A">
              <w:rPr>
                <w:rFonts w:asciiTheme="majorBidi" w:eastAsia="MS Mincho" w:hAnsiTheme="majorBidi" w:cstheme="majorBidi"/>
                <w:color w:val="000000"/>
                <w:kern w:val="22"/>
                <w:sz w:val="20"/>
                <w:szCs w:val="20"/>
                <w:lang w:val="fr-FR"/>
              </w:rPr>
              <w:t>CBD/</w:t>
            </w:r>
            <w:r w:rsidRPr="00DB065B">
              <w:rPr>
                <w:rFonts w:asciiTheme="majorBidi" w:eastAsia="MS Mincho" w:hAnsiTheme="majorBidi" w:cstheme="majorBidi"/>
                <w:color w:val="000000"/>
                <w:kern w:val="22"/>
                <w:sz w:val="20"/>
                <w:szCs w:val="20"/>
                <w:lang w:val="fr-FR"/>
              </w:rPr>
              <w:t>CP/MOP/1</w:t>
            </w:r>
            <w:r w:rsidR="00910D70" w:rsidRPr="00DB065B">
              <w:rPr>
                <w:rFonts w:asciiTheme="majorBidi" w:eastAsia="MS Mincho" w:hAnsiTheme="majorBidi" w:cstheme="majorBidi"/>
                <w:color w:val="000000"/>
                <w:kern w:val="22"/>
                <w:sz w:val="20"/>
                <w:szCs w:val="20"/>
                <w:lang w:val="fr-FR"/>
              </w:rPr>
              <w:t>2</w:t>
            </w:r>
            <w:r w:rsidRPr="00DB065B">
              <w:rPr>
                <w:rFonts w:asciiTheme="majorBidi" w:eastAsia="MS Mincho" w:hAnsiTheme="majorBidi" w:cstheme="majorBidi"/>
                <w:color w:val="000000"/>
                <w:kern w:val="22"/>
                <w:sz w:val="20"/>
                <w:szCs w:val="20"/>
                <w:lang w:val="fr-FR"/>
              </w:rPr>
              <w:t>/1</w:t>
            </w:r>
            <w:r w:rsidR="00B572E2" w:rsidRPr="00DB065B">
              <w:rPr>
                <w:rFonts w:asciiTheme="majorBidi" w:eastAsia="MS Mincho" w:hAnsiTheme="majorBidi" w:cstheme="majorBidi"/>
                <w:color w:val="000000"/>
                <w:kern w:val="22"/>
                <w:sz w:val="20"/>
                <w:szCs w:val="20"/>
                <w:lang w:val="fr-FR"/>
              </w:rPr>
              <w:t>3</w:t>
            </w:r>
          </w:p>
        </w:tc>
        <w:tc>
          <w:tcPr>
            <w:tcW w:w="5245" w:type="dxa"/>
          </w:tcPr>
          <w:p w14:paraId="0C5AAFA4" w14:textId="0EC19225" w:rsidR="00625100" w:rsidRPr="00DB065B" w:rsidRDefault="00747739"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Protocole additionnel de Nagoya-Kuala Lumpur sur la responsabilité et la réparation</w:t>
            </w:r>
          </w:p>
        </w:tc>
        <w:tc>
          <w:tcPr>
            <w:tcW w:w="1331" w:type="dxa"/>
          </w:tcPr>
          <w:p w14:paraId="0E10D4F6" w14:textId="30F480B8" w:rsidR="00625100" w:rsidRPr="00DB065B" w:rsidRDefault="00625100"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1</w:t>
            </w:r>
            <w:r w:rsidR="00387871" w:rsidRPr="00DB065B">
              <w:rPr>
                <w:snapToGrid w:val="0"/>
                <w:kern w:val="22"/>
                <w:sz w:val="20"/>
                <w:szCs w:val="20"/>
                <w:lang w:val="fr-FR"/>
              </w:rPr>
              <w:t>7</w:t>
            </w:r>
          </w:p>
        </w:tc>
      </w:tr>
      <w:tr w:rsidR="00625100" w:rsidRPr="00DB065B" w14:paraId="48212016" w14:textId="77777777">
        <w:trPr>
          <w:trHeight w:val="427"/>
          <w:jc w:val="center"/>
        </w:trPr>
        <w:tc>
          <w:tcPr>
            <w:tcW w:w="9647" w:type="dxa"/>
            <w:gridSpan w:val="3"/>
          </w:tcPr>
          <w:p w14:paraId="7DC9F74C" w14:textId="4D1E9A96" w:rsidR="00625100" w:rsidRPr="00B719BD" w:rsidRDefault="00E7738E" w:rsidP="00A551A6">
            <w:pPr>
              <w:keepNext/>
              <w:suppressLineNumbers/>
              <w:suppressAutoHyphens/>
              <w:spacing w:before="60" w:after="60"/>
              <w:jc w:val="left"/>
              <w:rPr>
                <w:rFonts w:asciiTheme="majorBidi" w:eastAsia="MS Mincho" w:hAnsiTheme="majorBidi" w:cstheme="majorBidi"/>
                <w:color w:val="000000"/>
                <w:kern w:val="22"/>
                <w:sz w:val="20"/>
                <w:szCs w:val="20"/>
                <w:lang w:val="fr-FR"/>
              </w:rPr>
            </w:pPr>
            <w:r w:rsidRPr="00B719BD">
              <w:rPr>
                <w:rFonts w:asciiTheme="majorBidi" w:eastAsia="MS Mincho" w:hAnsiTheme="majorBidi" w:cstheme="majorBidi"/>
                <w:color w:val="000000"/>
                <w:kern w:val="22"/>
                <w:sz w:val="20"/>
                <w:szCs w:val="20"/>
                <w:lang w:val="fr-FR"/>
              </w:rPr>
              <w:t>Documents de référence</w:t>
            </w:r>
          </w:p>
        </w:tc>
      </w:tr>
      <w:tr w:rsidR="00FC6A49" w:rsidRPr="00DB065B" w14:paraId="1963ED91" w14:textId="77777777">
        <w:trPr>
          <w:trHeight w:val="355"/>
          <w:jc w:val="center"/>
        </w:trPr>
        <w:tc>
          <w:tcPr>
            <w:tcW w:w="3071" w:type="dxa"/>
            <w:noWrap/>
            <w:hideMark/>
          </w:tcPr>
          <w:p w14:paraId="3541B89A" w14:textId="5701A1D5" w:rsidR="00FC6A49" w:rsidRPr="00B719BD" w:rsidRDefault="00FC6A49" w:rsidP="00FC6A49">
            <w:pPr>
              <w:suppressLineNumbers/>
              <w:suppressAutoHyphens/>
              <w:spacing w:before="60" w:after="60"/>
              <w:rPr>
                <w:rFonts w:asciiTheme="majorBidi" w:eastAsia="MS Mincho" w:hAnsiTheme="majorBidi" w:cstheme="majorBidi"/>
                <w:color w:val="000000"/>
                <w:kern w:val="22"/>
                <w:sz w:val="20"/>
                <w:szCs w:val="20"/>
                <w:lang w:val="fr-FR"/>
              </w:rPr>
            </w:pPr>
            <w:hyperlink r:id="rId46" w:history="1">
              <w:r w:rsidRPr="00B719BD">
                <w:rPr>
                  <w:rStyle w:val="Hyperlink"/>
                  <w:rFonts w:asciiTheme="majorBidi" w:hAnsiTheme="majorBidi"/>
                  <w:sz w:val="20"/>
                  <w:szCs w:val="20"/>
                  <w:lang w:val="fr-FR"/>
                </w:rPr>
                <w:t>CBD/SBSTTA/27/10</w:t>
              </w:r>
            </w:hyperlink>
          </w:p>
        </w:tc>
        <w:tc>
          <w:tcPr>
            <w:tcW w:w="5245" w:type="dxa"/>
          </w:tcPr>
          <w:p w14:paraId="3553C530" w14:textId="60A1D102" w:rsidR="00FC6A49" w:rsidRPr="00B719BD" w:rsidRDefault="00FC6A49" w:rsidP="00FC6A49">
            <w:pPr>
              <w:suppressLineNumbers/>
              <w:suppressAutoHyphens/>
              <w:spacing w:before="60" w:after="60"/>
              <w:jc w:val="left"/>
              <w:rPr>
                <w:rFonts w:asciiTheme="majorBidi" w:eastAsia="MS Mincho" w:hAnsiTheme="majorBidi" w:cstheme="majorBidi"/>
                <w:color w:val="000000"/>
                <w:kern w:val="22"/>
                <w:sz w:val="20"/>
                <w:szCs w:val="20"/>
                <w:lang w:val="fr-FR"/>
              </w:rPr>
            </w:pPr>
            <w:r w:rsidRPr="00B719BD">
              <w:rPr>
                <w:rFonts w:asciiTheme="majorBidi" w:eastAsia="MS Mincho" w:hAnsiTheme="majorBidi" w:cstheme="majorBidi"/>
                <w:color w:val="000000"/>
                <w:kern w:val="22"/>
                <w:sz w:val="20"/>
                <w:szCs w:val="20"/>
                <w:lang w:val="fr-FR"/>
              </w:rPr>
              <w:t>Rapport de l'Organe subsidiaire chargé de fournir des avis scientifiques, techniques et technologiques sur sa vingt-septième réunion</w:t>
            </w:r>
          </w:p>
        </w:tc>
        <w:tc>
          <w:tcPr>
            <w:tcW w:w="1331" w:type="dxa"/>
          </w:tcPr>
          <w:p w14:paraId="69C082B9" w14:textId="77777777" w:rsidR="00FC6A49" w:rsidRPr="00B719BD" w:rsidRDefault="00FC6A49" w:rsidP="00FC6A49">
            <w:pPr>
              <w:suppressLineNumbers/>
              <w:suppressAutoHyphens/>
              <w:spacing w:before="60" w:after="60"/>
              <w:jc w:val="right"/>
              <w:rPr>
                <w:snapToGrid w:val="0"/>
                <w:kern w:val="22"/>
                <w:sz w:val="20"/>
                <w:szCs w:val="20"/>
                <w:lang w:val="fr-FR"/>
              </w:rPr>
            </w:pPr>
            <w:r w:rsidRPr="00B719BD">
              <w:rPr>
                <w:snapToGrid w:val="0"/>
                <w:kern w:val="22"/>
                <w:sz w:val="20"/>
                <w:szCs w:val="20"/>
                <w:lang w:val="fr-FR"/>
              </w:rPr>
              <w:t>4</w:t>
            </w:r>
          </w:p>
        </w:tc>
      </w:tr>
      <w:tr w:rsidR="00FC6A49" w:rsidRPr="00DB065B" w14:paraId="0E6BD848" w14:textId="77777777">
        <w:trPr>
          <w:trHeight w:val="355"/>
          <w:jc w:val="center"/>
        </w:trPr>
        <w:tc>
          <w:tcPr>
            <w:tcW w:w="3071" w:type="dxa"/>
            <w:noWrap/>
          </w:tcPr>
          <w:p w14:paraId="2559086D" w14:textId="044AA2C8" w:rsidR="00FC6A49" w:rsidRPr="00DB065B" w:rsidRDefault="00FC6A49" w:rsidP="00FC6A49">
            <w:pPr>
              <w:suppressLineNumbers/>
              <w:suppressAutoHyphens/>
              <w:spacing w:before="60" w:after="60"/>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lastRenderedPageBreak/>
              <w:t>CBD/SBSTTA/28/8</w:t>
            </w:r>
          </w:p>
        </w:tc>
        <w:tc>
          <w:tcPr>
            <w:tcW w:w="5245" w:type="dxa"/>
          </w:tcPr>
          <w:p w14:paraId="63A4F797" w14:textId="2A5FD6E6" w:rsidR="00FC6A49" w:rsidRPr="00DB065B" w:rsidRDefault="00FC6A49" w:rsidP="00FC6A49">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Rapport de l'Organe subsidiaire chargé de fournir des avis scientifiques, techniques et technologiques sur sa vingt-huitième réunion</w:t>
            </w:r>
          </w:p>
        </w:tc>
        <w:tc>
          <w:tcPr>
            <w:tcW w:w="1331" w:type="dxa"/>
          </w:tcPr>
          <w:p w14:paraId="4ABB4C53" w14:textId="0497F0FD" w:rsidR="00FC6A49" w:rsidRPr="00DB065B" w:rsidRDefault="00FC6A49" w:rsidP="00FC6A49">
            <w:pPr>
              <w:suppressLineNumbers/>
              <w:suppressAutoHyphens/>
              <w:spacing w:before="60" w:after="60"/>
              <w:jc w:val="right"/>
              <w:rPr>
                <w:snapToGrid w:val="0"/>
                <w:kern w:val="22"/>
                <w:sz w:val="20"/>
                <w:szCs w:val="20"/>
                <w:lang w:val="fr-FR"/>
              </w:rPr>
            </w:pPr>
            <w:r w:rsidRPr="00DB065B">
              <w:rPr>
                <w:snapToGrid w:val="0"/>
                <w:kern w:val="22"/>
                <w:sz w:val="20"/>
                <w:szCs w:val="20"/>
                <w:lang w:val="fr-FR"/>
              </w:rPr>
              <w:t>4</w:t>
            </w:r>
          </w:p>
        </w:tc>
      </w:tr>
      <w:tr w:rsidR="00FC6A49" w:rsidRPr="00DB065B" w14:paraId="067BA7A5" w14:textId="77777777">
        <w:trPr>
          <w:trHeight w:val="365"/>
          <w:jc w:val="center"/>
        </w:trPr>
        <w:tc>
          <w:tcPr>
            <w:tcW w:w="3071" w:type="dxa"/>
          </w:tcPr>
          <w:p w14:paraId="299D9EE8" w14:textId="74AA3A0C" w:rsidR="00FC6A49" w:rsidRPr="00DB065B" w:rsidRDefault="00FC6A49" w:rsidP="00FC6A49">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CBD/SBI/6/11</w:t>
            </w:r>
          </w:p>
        </w:tc>
        <w:tc>
          <w:tcPr>
            <w:tcW w:w="5245" w:type="dxa"/>
          </w:tcPr>
          <w:p w14:paraId="1EE5EBD9" w14:textId="2DDAD20B" w:rsidR="00FC6A49" w:rsidRPr="00DB065B" w:rsidRDefault="00FC6A49" w:rsidP="00FC6A49">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Rapport de l'Organe subsidiaire chargé de l'application sur sa sixième réunion</w:t>
            </w:r>
          </w:p>
        </w:tc>
        <w:tc>
          <w:tcPr>
            <w:tcW w:w="1331" w:type="dxa"/>
          </w:tcPr>
          <w:p w14:paraId="759594D5" w14:textId="77777777" w:rsidR="00FC6A49" w:rsidRPr="00DB065B" w:rsidRDefault="00FC6A49" w:rsidP="00FC6A49">
            <w:pPr>
              <w:suppressLineNumbers/>
              <w:suppressAutoHyphens/>
              <w:spacing w:before="60" w:after="60"/>
              <w:jc w:val="right"/>
              <w:rPr>
                <w:snapToGrid w:val="0"/>
                <w:kern w:val="22"/>
                <w:sz w:val="20"/>
                <w:szCs w:val="20"/>
                <w:lang w:val="fr-FR"/>
              </w:rPr>
            </w:pPr>
            <w:r w:rsidRPr="00DB065B">
              <w:rPr>
                <w:snapToGrid w:val="0"/>
                <w:kern w:val="22"/>
                <w:sz w:val="20"/>
                <w:szCs w:val="20"/>
                <w:lang w:val="fr-FR"/>
              </w:rPr>
              <w:t>4</w:t>
            </w:r>
          </w:p>
        </w:tc>
      </w:tr>
      <w:tr w:rsidR="00FC6A49" w:rsidRPr="00DB065B" w14:paraId="28C6BD82" w14:textId="77777777">
        <w:trPr>
          <w:trHeight w:val="365"/>
          <w:jc w:val="center"/>
        </w:trPr>
        <w:tc>
          <w:tcPr>
            <w:tcW w:w="3071" w:type="dxa"/>
          </w:tcPr>
          <w:p w14:paraId="50DB0695" w14:textId="2E32CCD6" w:rsidR="00FC6A49" w:rsidRPr="00DB065B" w:rsidRDefault="00FC6A49" w:rsidP="00FC6A49">
            <w:pPr>
              <w:suppressLineNumbers/>
              <w:suppressAutoHyphens/>
              <w:spacing w:before="60" w:after="60"/>
              <w:rPr>
                <w:snapToGrid w:val="0"/>
                <w:kern w:val="22"/>
                <w:sz w:val="20"/>
                <w:szCs w:val="20"/>
                <w:lang w:val="fr-FR"/>
              </w:rPr>
            </w:pPr>
            <w:r w:rsidRPr="00DB065B">
              <w:rPr>
                <w:rFonts w:asciiTheme="majorBidi" w:eastAsia="MS Mincho" w:hAnsiTheme="majorBidi" w:cstheme="majorBidi"/>
                <w:color w:val="000000"/>
                <w:kern w:val="22"/>
                <w:sz w:val="20"/>
                <w:szCs w:val="20"/>
                <w:lang w:val="fr-FR"/>
              </w:rPr>
              <w:t>CBD/SBI/7/15</w:t>
            </w:r>
          </w:p>
        </w:tc>
        <w:tc>
          <w:tcPr>
            <w:tcW w:w="5245" w:type="dxa"/>
          </w:tcPr>
          <w:p w14:paraId="7D987152" w14:textId="4EE80DA9" w:rsidR="00FC6A49" w:rsidRPr="00DB065B" w:rsidRDefault="00FC6A49" w:rsidP="00FC6A49">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Rapport de l'Organe subsidiaire chargé de l'application sur sa septième réunion</w:t>
            </w:r>
          </w:p>
        </w:tc>
        <w:tc>
          <w:tcPr>
            <w:tcW w:w="1331" w:type="dxa"/>
          </w:tcPr>
          <w:p w14:paraId="5C4045E8" w14:textId="77777777" w:rsidR="00FC6A49" w:rsidRPr="00DB065B" w:rsidRDefault="00FC6A49" w:rsidP="00FC6A49">
            <w:pPr>
              <w:suppressLineNumbers/>
              <w:suppressAutoHyphens/>
              <w:spacing w:before="60" w:after="60"/>
              <w:jc w:val="right"/>
              <w:rPr>
                <w:snapToGrid w:val="0"/>
                <w:kern w:val="22"/>
                <w:sz w:val="20"/>
                <w:szCs w:val="20"/>
                <w:lang w:val="fr-FR"/>
              </w:rPr>
            </w:pPr>
            <w:r w:rsidRPr="00DB065B">
              <w:rPr>
                <w:snapToGrid w:val="0"/>
                <w:kern w:val="22"/>
                <w:sz w:val="20"/>
                <w:szCs w:val="20"/>
                <w:lang w:val="fr-FR"/>
              </w:rPr>
              <w:t>4</w:t>
            </w:r>
          </w:p>
        </w:tc>
      </w:tr>
      <w:tr w:rsidR="00FA2D3A" w:rsidRPr="00DB065B" w14:paraId="6A58A1C0" w14:textId="77777777">
        <w:trPr>
          <w:trHeight w:val="365"/>
          <w:jc w:val="center"/>
        </w:trPr>
        <w:tc>
          <w:tcPr>
            <w:tcW w:w="3071" w:type="dxa"/>
          </w:tcPr>
          <w:p w14:paraId="6087297B" w14:textId="7AC95C05" w:rsidR="00FA2D3A" w:rsidRPr="00DB065B" w:rsidRDefault="00FA2D3A" w:rsidP="00A551A6">
            <w:pPr>
              <w:suppressLineNumbers/>
              <w:suppressAutoHyphens/>
              <w:spacing w:before="60" w:after="60"/>
              <w:rPr>
                <w:rFonts w:asciiTheme="majorBidi" w:eastAsia="MS Mincho" w:hAnsiTheme="majorBidi" w:cstheme="majorBidi"/>
                <w:color w:val="000000"/>
                <w:kern w:val="22"/>
                <w:sz w:val="20"/>
                <w:szCs w:val="20"/>
                <w:lang w:val="fr-FR"/>
              </w:rPr>
            </w:pPr>
            <w:hyperlink r:id="rId47" w:history="1">
              <w:r w:rsidRPr="00DB065B">
                <w:rPr>
                  <w:rStyle w:val="Hyperlink"/>
                  <w:sz w:val="20"/>
                  <w:szCs w:val="20"/>
                  <w:lang w:val="fr-FR"/>
                </w:rPr>
                <w:t>CBD/SB8J/1/8</w:t>
              </w:r>
            </w:hyperlink>
          </w:p>
        </w:tc>
        <w:tc>
          <w:tcPr>
            <w:tcW w:w="5245" w:type="dxa"/>
          </w:tcPr>
          <w:p w14:paraId="3C4F4041" w14:textId="56DC1A29" w:rsidR="00FA2D3A" w:rsidRPr="00DB065B" w:rsidRDefault="00747739"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Rapport de l'Organe subsidiaire chargé du suivi de l'article 8 j) et des autres dispositions de la Convention sur la diversité biologique relatives aux peuples autochtones et communautés locales sur sa première réunion</w:t>
            </w:r>
          </w:p>
        </w:tc>
        <w:tc>
          <w:tcPr>
            <w:tcW w:w="1331" w:type="dxa"/>
          </w:tcPr>
          <w:p w14:paraId="4760DF05" w14:textId="578104F1" w:rsidR="00FA2D3A" w:rsidRPr="00DB065B" w:rsidRDefault="00FA2D3A" w:rsidP="00A551A6">
            <w:pPr>
              <w:suppressLineNumbers/>
              <w:suppressAutoHyphens/>
              <w:spacing w:before="60" w:after="60"/>
              <w:jc w:val="right"/>
              <w:rPr>
                <w:snapToGrid w:val="0"/>
                <w:kern w:val="22"/>
                <w:sz w:val="20"/>
                <w:szCs w:val="20"/>
                <w:lang w:val="fr-FR"/>
              </w:rPr>
            </w:pPr>
            <w:r w:rsidRPr="00DB065B">
              <w:rPr>
                <w:kern w:val="22"/>
                <w:sz w:val="20"/>
                <w:szCs w:val="20"/>
                <w:lang w:val="fr-FR"/>
              </w:rPr>
              <w:t>4</w:t>
            </w:r>
          </w:p>
        </w:tc>
      </w:tr>
      <w:tr w:rsidR="00586254" w:rsidRPr="00DB065B" w14:paraId="4A36319E" w14:textId="77777777">
        <w:trPr>
          <w:trHeight w:val="365"/>
          <w:jc w:val="center"/>
        </w:trPr>
        <w:tc>
          <w:tcPr>
            <w:tcW w:w="3071" w:type="dxa"/>
          </w:tcPr>
          <w:p w14:paraId="01909925" w14:textId="7F14EFB8" w:rsidR="00586254" w:rsidRPr="00B719BD" w:rsidRDefault="00586254" w:rsidP="00A551A6">
            <w:pPr>
              <w:suppressLineNumbers/>
              <w:suppressAutoHyphens/>
              <w:spacing w:before="60" w:after="60"/>
              <w:rPr>
                <w:kern w:val="22"/>
                <w:sz w:val="20"/>
                <w:szCs w:val="20"/>
                <w:lang w:val="fr-FR"/>
              </w:rPr>
            </w:pPr>
            <w:hyperlink r:id="rId48" w:history="1">
              <w:r w:rsidRPr="00B719BD">
                <w:rPr>
                  <w:rStyle w:val="Hyperlink"/>
                  <w:sz w:val="20"/>
                  <w:szCs w:val="20"/>
                  <w:lang w:val="fr-FR"/>
                </w:rPr>
                <w:t>CBD/SBI/6/10</w:t>
              </w:r>
            </w:hyperlink>
          </w:p>
        </w:tc>
        <w:tc>
          <w:tcPr>
            <w:tcW w:w="5245" w:type="dxa"/>
          </w:tcPr>
          <w:p w14:paraId="234FC875" w14:textId="5AF380C4" w:rsidR="00586254" w:rsidRPr="00DB065B" w:rsidRDefault="00747739"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Examen fonctionnel du secrétariat</w:t>
            </w:r>
          </w:p>
        </w:tc>
        <w:tc>
          <w:tcPr>
            <w:tcW w:w="1331" w:type="dxa"/>
          </w:tcPr>
          <w:p w14:paraId="46C9E3D5" w14:textId="2E964378" w:rsidR="00586254" w:rsidRPr="00DB065B" w:rsidRDefault="00B03F4A" w:rsidP="00A551A6">
            <w:pPr>
              <w:suppressLineNumbers/>
              <w:suppressAutoHyphens/>
              <w:spacing w:before="60" w:after="60"/>
              <w:jc w:val="right"/>
              <w:rPr>
                <w:kern w:val="22"/>
                <w:sz w:val="20"/>
                <w:szCs w:val="20"/>
                <w:lang w:val="fr-FR"/>
              </w:rPr>
            </w:pPr>
            <w:r w:rsidRPr="00DB065B">
              <w:rPr>
                <w:kern w:val="22"/>
                <w:sz w:val="20"/>
                <w:szCs w:val="20"/>
                <w:lang w:val="fr-FR"/>
              </w:rPr>
              <w:t>6</w:t>
            </w:r>
          </w:p>
        </w:tc>
      </w:tr>
      <w:tr w:rsidR="007D0DC2" w:rsidRPr="00DB065B" w14:paraId="08AD9C53" w14:textId="77777777">
        <w:trPr>
          <w:trHeight w:val="355"/>
          <w:jc w:val="center"/>
        </w:trPr>
        <w:tc>
          <w:tcPr>
            <w:tcW w:w="3071" w:type="dxa"/>
            <w:noWrap/>
          </w:tcPr>
          <w:p w14:paraId="286C3341" w14:textId="77777777" w:rsidR="007D0DC2" w:rsidRPr="00DB065B" w:rsidRDefault="007D0DC2" w:rsidP="00A551A6">
            <w:pPr>
              <w:suppressLineNumbers/>
              <w:suppressAutoHyphens/>
              <w:spacing w:before="60" w:after="60"/>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CBD/COP/17/5</w:t>
            </w:r>
          </w:p>
        </w:tc>
        <w:tc>
          <w:tcPr>
            <w:tcW w:w="5245" w:type="dxa"/>
          </w:tcPr>
          <w:p w14:paraId="59F711DD" w14:textId="11E16334" w:rsidR="007D0DC2" w:rsidRPr="00DB065B" w:rsidRDefault="00E72DB1"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Mécanisme de financement</w:t>
            </w:r>
          </w:p>
        </w:tc>
        <w:tc>
          <w:tcPr>
            <w:tcW w:w="1331" w:type="dxa"/>
          </w:tcPr>
          <w:p w14:paraId="76752F89" w14:textId="77777777" w:rsidR="007D0DC2" w:rsidRPr="00DB065B" w:rsidRDefault="007D0DC2"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9</w:t>
            </w:r>
          </w:p>
        </w:tc>
      </w:tr>
      <w:tr w:rsidR="007D0DC2" w:rsidRPr="00DB065B" w14:paraId="3DA577D4" w14:textId="77777777">
        <w:trPr>
          <w:trHeight w:val="427"/>
          <w:jc w:val="center"/>
        </w:trPr>
        <w:tc>
          <w:tcPr>
            <w:tcW w:w="3071" w:type="dxa"/>
          </w:tcPr>
          <w:p w14:paraId="0752D1E1" w14:textId="77777777" w:rsidR="007D0DC2" w:rsidRPr="00DB065B" w:rsidRDefault="007D0DC2"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CBD/COP/17/5/Add.1</w:t>
            </w:r>
          </w:p>
        </w:tc>
        <w:tc>
          <w:tcPr>
            <w:tcW w:w="5245" w:type="dxa"/>
          </w:tcPr>
          <w:p w14:paraId="0F4A6149" w14:textId="2486C419" w:rsidR="007D0DC2" w:rsidRPr="00DB065B" w:rsidRDefault="00C80B1C" w:rsidP="00A551A6">
            <w:pPr>
              <w:suppressLineNumbers/>
              <w:suppressAutoHyphens/>
              <w:spacing w:before="60" w:after="60"/>
              <w:jc w:val="left"/>
              <w:rPr>
                <w:rFonts w:asciiTheme="majorBidi" w:eastAsia="MS Mincho" w:hAnsiTheme="majorBidi" w:cstheme="majorBidi"/>
                <w:color w:val="000000"/>
                <w:kern w:val="22"/>
                <w:sz w:val="20"/>
                <w:szCs w:val="20"/>
                <w:lang w:val="fr-FR"/>
              </w:rPr>
            </w:pPr>
            <w:r w:rsidRPr="00DB065B">
              <w:rPr>
                <w:rFonts w:asciiTheme="majorBidi" w:eastAsia="MS Mincho" w:hAnsiTheme="majorBidi" w:cstheme="majorBidi"/>
                <w:color w:val="000000"/>
                <w:kern w:val="22"/>
                <w:sz w:val="20"/>
                <w:szCs w:val="20"/>
                <w:lang w:val="fr-FR"/>
              </w:rPr>
              <w:t>Rapport du Conseil du Fonds pour l'environnement mondial pour la dix-septième réunion de la Conférence des Parties à la Convention</w:t>
            </w:r>
          </w:p>
        </w:tc>
        <w:tc>
          <w:tcPr>
            <w:tcW w:w="1331" w:type="dxa"/>
          </w:tcPr>
          <w:p w14:paraId="3382D801" w14:textId="77777777" w:rsidR="007D0DC2" w:rsidRPr="00DB065B" w:rsidRDefault="007D0DC2" w:rsidP="00A551A6">
            <w:pPr>
              <w:suppressLineNumbers/>
              <w:suppressAutoHyphens/>
              <w:spacing w:before="60" w:after="60"/>
              <w:jc w:val="right"/>
              <w:rPr>
                <w:snapToGrid w:val="0"/>
                <w:kern w:val="22"/>
                <w:sz w:val="20"/>
                <w:szCs w:val="20"/>
                <w:lang w:val="fr-FR"/>
              </w:rPr>
            </w:pPr>
            <w:r w:rsidRPr="00DB065B">
              <w:rPr>
                <w:snapToGrid w:val="0"/>
                <w:kern w:val="22"/>
                <w:sz w:val="20"/>
                <w:szCs w:val="20"/>
                <w:lang w:val="fr-FR"/>
              </w:rPr>
              <w:t>9</w:t>
            </w:r>
          </w:p>
        </w:tc>
      </w:tr>
    </w:tbl>
    <w:bookmarkEnd w:id="0"/>
    <w:p w14:paraId="167E2AC5" w14:textId="0B7AF12D" w:rsidR="005557C6" w:rsidRPr="00DB065B" w:rsidRDefault="005557C6" w:rsidP="00A551A6">
      <w:pPr>
        <w:suppressLineNumbers/>
        <w:suppressAutoHyphens/>
        <w:jc w:val="center"/>
        <w:rPr>
          <w:lang w:val="fr-FR"/>
        </w:rPr>
      </w:pPr>
      <w:r w:rsidRPr="00DB065B">
        <w:rPr>
          <w:kern w:val="22"/>
          <w:lang w:val="fr-FR"/>
        </w:rPr>
        <w:t>__________</w:t>
      </w:r>
    </w:p>
    <w:sectPr w:rsidR="005557C6" w:rsidRPr="00DB065B" w:rsidSect="00947347">
      <w:headerReference w:type="even" r:id="rId49"/>
      <w:headerReference w:type="default" r:id="rId50"/>
      <w:footerReference w:type="even" r:id="rId51"/>
      <w:footerReference w:type="default" r:id="rId52"/>
      <w:headerReference w:type="first" r:id="rId5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6C09A" w14:textId="77777777" w:rsidR="00814FD4" w:rsidRPr="0025501A" w:rsidRDefault="00814FD4" w:rsidP="00CF1848">
      <w:r w:rsidRPr="0025501A">
        <w:separator/>
      </w:r>
    </w:p>
  </w:endnote>
  <w:endnote w:type="continuationSeparator" w:id="0">
    <w:p w14:paraId="53D4BF88" w14:textId="77777777" w:rsidR="00814FD4" w:rsidRPr="0025501A" w:rsidRDefault="00814FD4"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5F11D3" w14:textId="77777777" w:rsidR="00D75CA6" w:rsidRPr="0025501A" w:rsidRDefault="00D75CA6" w:rsidP="00D75CA6">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1605174" w14:textId="77777777" w:rsidR="00D75CA6" w:rsidRPr="0025501A" w:rsidRDefault="00D75CA6" w:rsidP="00947347">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74F13" w14:textId="77777777" w:rsidR="00814FD4" w:rsidRPr="0025501A" w:rsidRDefault="00814FD4" w:rsidP="00CF1848">
      <w:r w:rsidRPr="0025501A">
        <w:separator/>
      </w:r>
    </w:p>
  </w:footnote>
  <w:footnote w:type="continuationSeparator" w:id="0">
    <w:p w14:paraId="30BBC09C" w14:textId="77777777" w:rsidR="00814FD4" w:rsidRPr="0025501A" w:rsidRDefault="00814FD4" w:rsidP="00CF1848">
      <w:r w:rsidRPr="0025501A">
        <w:continuationSeparator/>
      </w:r>
    </w:p>
  </w:footnote>
  <w:footnote w:id="1">
    <w:p w14:paraId="25FA9326" w14:textId="03C86A06" w:rsidR="00820C95" w:rsidRPr="00820C95" w:rsidRDefault="00820C95">
      <w:pPr>
        <w:pStyle w:val="FootnoteText"/>
        <w:rPr>
          <w:lang w:val="fr-FR"/>
        </w:rPr>
      </w:pPr>
      <w:r w:rsidRPr="00E24BF4">
        <w:rPr>
          <w:rStyle w:val="FootnoteReference"/>
          <w:lang w:val="fr-FR"/>
        </w:rPr>
        <w:t>*</w:t>
      </w:r>
      <w:r w:rsidRPr="00E24BF4">
        <w:rPr>
          <w:lang w:val="fr-FR"/>
        </w:rPr>
        <w:t xml:space="preserve"> Nouveau tirage pour des raisons techniques (9 juin 2026).</w:t>
      </w:r>
    </w:p>
  </w:footnote>
  <w:footnote w:id="2">
    <w:p w14:paraId="12A0B451" w14:textId="28B24B9D" w:rsidR="002743FE" w:rsidRPr="00E24BF4" w:rsidRDefault="002743FE">
      <w:pPr>
        <w:pStyle w:val="FootnoteText"/>
        <w:rPr>
          <w:lang w:val="fr-FR"/>
        </w:rPr>
      </w:pPr>
      <w:r w:rsidRPr="00E24BF4">
        <w:rPr>
          <w:rStyle w:val="FootnoteReference"/>
          <w:lang w:val="fr-FR"/>
        </w:rPr>
        <w:t>**</w:t>
      </w:r>
      <w:r w:rsidRPr="00E24BF4">
        <w:rPr>
          <w:lang w:val="fr-FR"/>
        </w:rPr>
        <w:t xml:space="preserve"> </w:t>
      </w:r>
      <w:r w:rsidRPr="00125C83">
        <w:rPr>
          <w:lang w:val="fr-FR"/>
        </w:rPr>
        <w:t>CBD/CP/MOP/12/1.</w:t>
      </w:r>
    </w:p>
  </w:footnote>
  <w:footnote w:id="3">
    <w:p w14:paraId="68769E6F" w14:textId="110A190F" w:rsidR="002C7DFE" w:rsidRPr="00125C83" w:rsidRDefault="002C7DFE" w:rsidP="002C7DFE">
      <w:pPr>
        <w:pStyle w:val="FootnoteText"/>
        <w:rPr>
          <w:lang w:val="fr-FR"/>
        </w:rPr>
      </w:pPr>
      <w:r w:rsidRPr="00125C83">
        <w:rPr>
          <w:rStyle w:val="FootnoteReference"/>
          <w:lang w:val="fr-FR"/>
        </w:rPr>
        <w:footnoteRef/>
      </w:r>
      <w:r w:rsidRPr="00125C83">
        <w:rPr>
          <w:lang w:val="fr-FR"/>
        </w:rPr>
        <w:t xml:space="preserve"> CBD/CP/MOP/12/2.</w:t>
      </w:r>
    </w:p>
  </w:footnote>
  <w:footnote w:id="4">
    <w:p w14:paraId="47455776" w14:textId="0112D802" w:rsidR="006F6E3C" w:rsidRPr="00125C83" w:rsidRDefault="006F6E3C" w:rsidP="006F6E3C">
      <w:pPr>
        <w:pStyle w:val="FootnoteText"/>
        <w:rPr>
          <w:lang w:val="fr-FR"/>
        </w:rPr>
      </w:pPr>
      <w:r w:rsidRPr="00125C83">
        <w:rPr>
          <w:rStyle w:val="FootnoteReference"/>
          <w:lang w:val="fr-FR"/>
        </w:rPr>
        <w:footnoteRef/>
      </w:r>
      <w:r w:rsidRPr="00125C83">
        <w:rPr>
          <w:lang w:val="fr-FR"/>
        </w:rPr>
        <w:t xml:space="preserve"> </w:t>
      </w:r>
      <w:r w:rsidR="00B9286E" w:rsidRPr="00125C83">
        <w:rPr>
          <w:lang w:val="fr-FR"/>
        </w:rPr>
        <w:t>Si nécessaire, des membres suppléants seront élus par la Conférence des Parties siégeant en tant que réunion des Parties au Protocole de Cartagena</w:t>
      </w:r>
      <w:r w:rsidRPr="00125C83">
        <w:rPr>
          <w:lang w:val="fr-FR"/>
        </w:rPr>
        <w:t>.</w:t>
      </w:r>
    </w:p>
  </w:footnote>
  <w:footnote w:id="5">
    <w:p w14:paraId="1E269CD2" w14:textId="77777777" w:rsidR="006F4813" w:rsidRPr="00125C83" w:rsidRDefault="006F4813" w:rsidP="006F4813">
      <w:pPr>
        <w:pStyle w:val="FootnoteText"/>
        <w:rPr>
          <w:lang w:val="fr-FR"/>
        </w:rPr>
      </w:pPr>
      <w:r w:rsidRPr="00125C83">
        <w:rPr>
          <w:rStyle w:val="FootnoteReference"/>
          <w:lang w:val="fr-FR"/>
        </w:rPr>
        <w:footnoteRef/>
      </w:r>
      <w:r w:rsidRPr="00125C83">
        <w:rPr>
          <w:lang w:val="fr-FR"/>
        </w:rPr>
        <w:t xml:space="preserve"> CBD/CP/MOP/12/1/Add.2.</w:t>
      </w:r>
    </w:p>
  </w:footnote>
  <w:footnote w:id="6">
    <w:p w14:paraId="7BA88A8C" w14:textId="48CD5929" w:rsidR="006F4813" w:rsidRPr="00125C83" w:rsidRDefault="006F4813" w:rsidP="006F4813">
      <w:pPr>
        <w:pStyle w:val="FootnoteText"/>
        <w:rPr>
          <w:lang w:val="fr-FR"/>
        </w:rPr>
      </w:pPr>
      <w:r w:rsidRPr="00125C83">
        <w:rPr>
          <w:rStyle w:val="FootnoteReference"/>
          <w:lang w:val="fr-FR"/>
        </w:rPr>
        <w:footnoteRef/>
      </w:r>
      <w:r w:rsidRPr="00125C83">
        <w:rPr>
          <w:lang w:val="fr-FR"/>
        </w:rPr>
        <w:t xml:space="preserve"> </w:t>
      </w:r>
      <w:r w:rsidR="00B9286E" w:rsidRPr="00125C83">
        <w:rPr>
          <w:lang w:val="fr-FR"/>
        </w:rPr>
        <w:t>Voir</w:t>
      </w:r>
      <w:r w:rsidRPr="00125C83">
        <w:rPr>
          <w:lang w:val="fr-FR"/>
        </w:rPr>
        <w:t xml:space="preserve"> CBD/COP/17/1/Rev.1/Add.1, par. 17.</w:t>
      </w:r>
    </w:p>
  </w:footnote>
  <w:footnote w:id="7">
    <w:p w14:paraId="5B0AABD3" w14:textId="77777777" w:rsidR="009672CB" w:rsidRPr="00125C83" w:rsidRDefault="009672CB" w:rsidP="009672CB">
      <w:pPr>
        <w:pStyle w:val="FootnoteText"/>
        <w:rPr>
          <w:lang w:val="fr-FR"/>
        </w:rPr>
      </w:pPr>
      <w:r w:rsidRPr="00125C83">
        <w:rPr>
          <w:rStyle w:val="FootnoteReference"/>
          <w:lang w:val="fr-FR"/>
        </w:rPr>
        <w:footnoteRef/>
      </w:r>
      <w:r w:rsidRPr="00125C83">
        <w:rPr>
          <w:lang w:val="fr-FR"/>
        </w:rPr>
        <w:t xml:space="preserve"> CBD/CP/MOP/12/INF/2.</w:t>
      </w:r>
    </w:p>
  </w:footnote>
  <w:footnote w:id="8">
    <w:p w14:paraId="0175613B" w14:textId="06243087" w:rsidR="00335E73" w:rsidRPr="00125C83" w:rsidRDefault="00335E73">
      <w:pPr>
        <w:pStyle w:val="FootnoteText"/>
        <w:rPr>
          <w:lang w:val="fr-FR"/>
        </w:rPr>
      </w:pPr>
      <w:r w:rsidRPr="00125C83">
        <w:rPr>
          <w:rStyle w:val="FootnoteReference"/>
          <w:lang w:val="fr-FR"/>
        </w:rPr>
        <w:footnoteRef/>
      </w:r>
      <w:r w:rsidRPr="00125C83">
        <w:rPr>
          <w:lang w:val="fr-FR"/>
        </w:rPr>
        <w:t xml:space="preserve"> </w:t>
      </w:r>
      <w:hyperlink r:id="rId1" w:history="1">
        <w:r w:rsidR="007D15F4" w:rsidRPr="00125C83">
          <w:rPr>
            <w:rStyle w:val="Hyperlink"/>
            <w:lang w:val="fr-FR"/>
          </w:rPr>
          <w:t>CBD/SBSTTA/27/10</w:t>
        </w:r>
      </w:hyperlink>
      <w:r w:rsidR="007D15F4" w:rsidRPr="00125C83">
        <w:rPr>
          <w:lang w:val="fr-FR"/>
        </w:rPr>
        <w:t xml:space="preserve"> </w:t>
      </w:r>
      <w:r w:rsidR="00722624" w:rsidRPr="00125C83">
        <w:rPr>
          <w:lang w:val="fr-FR"/>
        </w:rPr>
        <w:t>et</w:t>
      </w:r>
      <w:r w:rsidR="000D3B16" w:rsidRPr="00125C83">
        <w:rPr>
          <w:lang w:val="fr-FR"/>
        </w:rPr>
        <w:t xml:space="preserve"> </w:t>
      </w:r>
      <w:r w:rsidR="007D15F4" w:rsidRPr="00125C83">
        <w:rPr>
          <w:lang w:val="fr-FR"/>
        </w:rPr>
        <w:t xml:space="preserve">CBD/SBSTTA/28/8, </w:t>
      </w:r>
      <w:r w:rsidR="004605EA" w:rsidRPr="00125C83">
        <w:rPr>
          <w:lang w:val="fr-FR"/>
        </w:rPr>
        <w:t>respectivement</w:t>
      </w:r>
      <w:r w:rsidR="007D15F4" w:rsidRPr="00125C83">
        <w:rPr>
          <w:lang w:val="fr-FR"/>
        </w:rPr>
        <w:t>.</w:t>
      </w:r>
    </w:p>
  </w:footnote>
  <w:footnote w:id="9">
    <w:p w14:paraId="2CBE5AA3" w14:textId="5A6CF71C" w:rsidR="00164D72" w:rsidRPr="00125C83" w:rsidRDefault="00164D72">
      <w:pPr>
        <w:pStyle w:val="FootnoteText"/>
        <w:rPr>
          <w:lang w:val="fr-FR"/>
        </w:rPr>
      </w:pPr>
      <w:r w:rsidRPr="00125C83">
        <w:rPr>
          <w:rStyle w:val="FootnoteReference"/>
          <w:lang w:val="fr-FR"/>
        </w:rPr>
        <w:footnoteRef/>
      </w:r>
      <w:r w:rsidRPr="00125C83">
        <w:rPr>
          <w:lang w:val="fr-FR"/>
        </w:rPr>
        <w:t xml:space="preserve"> </w:t>
      </w:r>
      <w:r w:rsidR="007D15F4" w:rsidRPr="00125C83">
        <w:rPr>
          <w:lang w:val="fr-FR"/>
        </w:rPr>
        <w:t xml:space="preserve">CBD/SBI/6/11 </w:t>
      </w:r>
      <w:r w:rsidR="004605EA" w:rsidRPr="00125C83">
        <w:rPr>
          <w:lang w:val="fr-FR"/>
        </w:rPr>
        <w:t>et</w:t>
      </w:r>
      <w:r w:rsidR="007D15F4" w:rsidRPr="00125C83">
        <w:rPr>
          <w:lang w:val="fr-FR"/>
        </w:rPr>
        <w:t xml:space="preserve"> </w:t>
      </w:r>
      <w:r w:rsidRPr="00125C83">
        <w:rPr>
          <w:lang w:val="fr-FR"/>
        </w:rPr>
        <w:t>CBD/SBI/7/15</w:t>
      </w:r>
      <w:r w:rsidR="007D15F4" w:rsidRPr="00125C83">
        <w:rPr>
          <w:lang w:val="fr-FR"/>
        </w:rPr>
        <w:t xml:space="preserve">, </w:t>
      </w:r>
      <w:r w:rsidR="004605EA" w:rsidRPr="00125C83">
        <w:rPr>
          <w:lang w:val="fr-FR"/>
        </w:rPr>
        <w:t>respectivement</w:t>
      </w:r>
      <w:r w:rsidRPr="00125C83">
        <w:rPr>
          <w:lang w:val="fr-FR"/>
        </w:rPr>
        <w:t>.</w:t>
      </w:r>
    </w:p>
  </w:footnote>
  <w:footnote w:id="10">
    <w:p w14:paraId="61F83713" w14:textId="7A15B7B7" w:rsidR="00E55353" w:rsidRPr="00125C83" w:rsidRDefault="00E55353">
      <w:pPr>
        <w:pStyle w:val="FootnoteText"/>
        <w:rPr>
          <w:szCs w:val="18"/>
          <w:lang w:val="fr-FR"/>
        </w:rPr>
      </w:pPr>
      <w:r w:rsidRPr="00125C83">
        <w:rPr>
          <w:rStyle w:val="FootnoteReference"/>
          <w:szCs w:val="18"/>
          <w:lang w:val="fr-FR"/>
        </w:rPr>
        <w:footnoteRef/>
      </w:r>
      <w:r w:rsidRPr="00125C83">
        <w:rPr>
          <w:szCs w:val="18"/>
          <w:lang w:val="fr-FR"/>
        </w:rPr>
        <w:t xml:space="preserve"> </w:t>
      </w:r>
      <w:hyperlink r:id="rId2" w:history="1">
        <w:r w:rsidRPr="00125C83">
          <w:rPr>
            <w:rStyle w:val="Hyperlink"/>
            <w:szCs w:val="18"/>
            <w:lang w:val="fr-FR"/>
          </w:rPr>
          <w:t>CBD/SB8J/1/8</w:t>
        </w:r>
      </w:hyperlink>
      <w:r w:rsidRPr="00125C83">
        <w:rPr>
          <w:szCs w:val="18"/>
          <w:lang w:val="fr-FR"/>
        </w:rPr>
        <w:t>.</w:t>
      </w:r>
    </w:p>
  </w:footnote>
  <w:footnote w:id="11">
    <w:p w14:paraId="64079E5D" w14:textId="77777777" w:rsidR="00A551A6" w:rsidRPr="00125C83" w:rsidRDefault="00A551A6" w:rsidP="00A551A6">
      <w:pPr>
        <w:pStyle w:val="FootnoteText"/>
        <w:rPr>
          <w:szCs w:val="18"/>
          <w:lang w:val="fr-FR"/>
        </w:rPr>
      </w:pPr>
      <w:r w:rsidRPr="00125C83">
        <w:rPr>
          <w:rStyle w:val="FootnoteReference"/>
          <w:szCs w:val="18"/>
          <w:lang w:val="fr-FR"/>
        </w:rPr>
        <w:footnoteRef/>
      </w:r>
      <w:r w:rsidRPr="00125C83">
        <w:rPr>
          <w:szCs w:val="18"/>
          <w:lang w:val="fr-FR"/>
        </w:rPr>
        <w:t xml:space="preserve"> CBD/CP/MOP/12/3.</w:t>
      </w:r>
    </w:p>
  </w:footnote>
  <w:footnote w:id="12">
    <w:p w14:paraId="0765A820" w14:textId="22F3D788" w:rsidR="001F0EC6" w:rsidRPr="00E24BF4" w:rsidRDefault="001F0EC6" w:rsidP="001F0EC6">
      <w:pPr>
        <w:pStyle w:val="FootnoteText"/>
        <w:rPr>
          <w:szCs w:val="18"/>
          <w:lang w:val="en-CA"/>
        </w:rPr>
      </w:pPr>
      <w:r w:rsidRPr="00125C83">
        <w:rPr>
          <w:rStyle w:val="FootnoteReference"/>
          <w:szCs w:val="18"/>
          <w:lang w:val="fr-FR"/>
        </w:rPr>
        <w:footnoteRef/>
      </w:r>
      <w:r w:rsidRPr="00E24BF4">
        <w:rPr>
          <w:szCs w:val="18"/>
          <w:lang w:val="en-CA"/>
        </w:rPr>
        <w:t xml:space="preserve"> </w:t>
      </w:r>
      <w:hyperlink r:id="rId3" w:history="1">
        <w:r w:rsidRPr="00E24BF4">
          <w:rPr>
            <w:rStyle w:val="Hyperlink"/>
            <w:szCs w:val="18"/>
            <w:lang w:val="en-CA"/>
          </w:rPr>
          <w:t>CBD/SBI/6/10</w:t>
        </w:r>
      </w:hyperlink>
      <w:r w:rsidRPr="00E24BF4">
        <w:rPr>
          <w:szCs w:val="18"/>
          <w:lang w:val="en-CA"/>
        </w:rPr>
        <w:t>, annex</w:t>
      </w:r>
      <w:r w:rsidR="00F66202" w:rsidRPr="00E24BF4">
        <w:rPr>
          <w:szCs w:val="18"/>
          <w:lang w:val="en-CA"/>
        </w:rPr>
        <w:t>e</w:t>
      </w:r>
      <w:r w:rsidRPr="00E24BF4">
        <w:rPr>
          <w:szCs w:val="18"/>
          <w:lang w:val="en-CA"/>
        </w:rPr>
        <w:t xml:space="preserve"> I.</w:t>
      </w:r>
    </w:p>
  </w:footnote>
  <w:footnote w:id="13">
    <w:p w14:paraId="05E99992" w14:textId="77777777" w:rsidR="00F66202" w:rsidRPr="00E24BF4" w:rsidRDefault="00F66202" w:rsidP="00F66202">
      <w:pPr>
        <w:pStyle w:val="FootnoteText"/>
        <w:rPr>
          <w:szCs w:val="18"/>
          <w:lang w:val="en-CA"/>
        </w:rPr>
      </w:pPr>
      <w:r w:rsidRPr="00125C83">
        <w:rPr>
          <w:rStyle w:val="FootnoteReference"/>
          <w:szCs w:val="18"/>
          <w:lang w:val="fr-FR"/>
        </w:rPr>
        <w:footnoteRef/>
      </w:r>
      <w:r w:rsidRPr="00E24BF4">
        <w:rPr>
          <w:szCs w:val="18"/>
          <w:lang w:val="en-CA"/>
        </w:rPr>
        <w:t xml:space="preserve"> </w:t>
      </w:r>
      <w:r w:rsidRPr="00E24BF4">
        <w:rPr>
          <w:rFonts w:asciiTheme="majorBidi" w:eastAsia="MS Mincho" w:hAnsiTheme="majorBidi" w:cstheme="majorBidi"/>
          <w:color w:val="000000"/>
          <w:kern w:val="22"/>
          <w:szCs w:val="18"/>
          <w:lang w:val="en-CA"/>
        </w:rPr>
        <w:t>CBD/CP/MOP/12/4.</w:t>
      </w:r>
    </w:p>
  </w:footnote>
  <w:footnote w:id="14">
    <w:p w14:paraId="19491E1B" w14:textId="77777777" w:rsidR="00F66202" w:rsidRPr="00E24BF4" w:rsidRDefault="00F66202" w:rsidP="00F66202">
      <w:pPr>
        <w:pStyle w:val="FootnoteText"/>
        <w:rPr>
          <w:szCs w:val="18"/>
          <w:lang w:val="en-CA"/>
        </w:rPr>
      </w:pPr>
      <w:r w:rsidRPr="00125C83">
        <w:rPr>
          <w:rStyle w:val="FootnoteReference"/>
          <w:szCs w:val="18"/>
          <w:lang w:val="fr-FR"/>
        </w:rPr>
        <w:footnoteRef/>
      </w:r>
      <w:r w:rsidRPr="00E24BF4">
        <w:rPr>
          <w:szCs w:val="18"/>
          <w:lang w:val="en-CA"/>
        </w:rPr>
        <w:t xml:space="preserve"> CBD/CP/MOP/12/5.</w:t>
      </w:r>
    </w:p>
  </w:footnote>
  <w:footnote w:id="15">
    <w:p w14:paraId="1EC061B1" w14:textId="77777777" w:rsidR="00DC65FB" w:rsidRPr="00E24BF4" w:rsidRDefault="00DC65FB" w:rsidP="00DC65FB">
      <w:pPr>
        <w:pStyle w:val="FootnoteText"/>
        <w:rPr>
          <w:szCs w:val="18"/>
          <w:lang w:val="en-CA"/>
        </w:rPr>
      </w:pPr>
      <w:r w:rsidRPr="00125C83">
        <w:rPr>
          <w:rStyle w:val="FootnoteReference"/>
          <w:szCs w:val="18"/>
          <w:lang w:val="fr-FR"/>
        </w:rPr>
        <w:footnoteRef/>
      </w:r>
      <w:r w:rsidRPr="00E24BF4">
        <w:rPr>
          <w:szCs w:val="18"/>
          <w:lang w:val="en-CA"/>
        </w:rPr>
        <w:t xml:space="preserve"> CBD/CP/MOP/12/5/Add.1.</w:t>
      </w:r>
    </w:p>
  </w:footnote>
  <w:footnote w:id="16">
    <w:p w14:paraId="66D27428" w14:textId="77777777" w:rsidR="00974477" w:rsidRPr="00E24BF4" w:rsidRDefault="00974477" w:rsidP="00974477">
      <w:pPr>
        <w:pStyle w:val="FootnoteText"/>
        <w:rPr>
          <w:lang w:val="en-CA"/>
        </w:rPr>
      </w:pPr>
      <w:r w:rsidRPr="00125C83">
        <w:rPr>
          <w:rStyle w:val="FootnoteReference"/>
          <w:lang w:val="fr-FR"/>
        </w:rPr>
        <w:footnoteRef/>
      </w:r>
      <w:r w:rsidRPr="00E24BF4">
        <w:rPr>
          <w:lang w:val="en-CA"/>
        </w:rPr>
        <w:t xml:space="preserve"> CBD/CP/MOP/12/6.</w:t>
      </w:r>
    </w:p>
  </w:footnote>
  <w:footnote w:id="17">
    <w:p w14:paraId="7ABF9CDF" w14:textId="77777777" w:rsidR="00521A3A" w:rsidRPr="00E24BF4" w:rsidRDefault="00521A3A" w:rsidP="00521A3A">
      <w:pPr>
        <w:pStyle w:val="FootnoteText"/>
        <w:rPr>
          <w:lang w:val="en-CA"/>
        </w:rPr>
      </w:pPr>
      <w:r w:rsidRPr="00125C83">
        <w:rPr>
          <w:rStyle w:val="FootnoteReference"/>
          <w:lang w:val="fr-FR"/>
        </w:rPr>
        <w:footnoteRef/>
      </w:r>
      <w:r w:rsidRPr="00E24BF4">
        <w:rPr>
          <w:lang w:val="en-CA"/>
        </w:rPr>
        <w:t xml:space="preserve"> CBD/CP/MOP/12/7.</w:t>
      </w:r>
    </w:p>
  </w:footnote>
  <w:footnote w:id="18">
    <w:p w14:paraId="210ABCBB" w14:textId="77777777" w:rsidR="00FF302D" w:rsidRPr="00820C95" w:rsidRDefault="00FF302D" w:rsidP="00FF302D">
      <w:pPr>
        <w:pStyle w:val="FootnoteText"/>
        <w:rPr>
          <w:lang w:val="en-CA"/>
        </w:rPr>
      </w:pPr>
      <w:r w:rsidRPr="00125C83">
        <w:rPr>
          <w:rStyle w:val="FootnoteReference"/>
          <w:lang w:val="fr-FR"/>
        </w:rPr>
        <w:footnoteRef/>
      </w:r>
      <w:r w:rsidRPr="00820C95">
        <w:rPr>
          <w:lang w:val="en-CA"/>
        </w:rPr>
        <w:t xml:space="preserve"> CBD/COP/17/5/Add.1.</w:t>
      </w:r>
    </w:p>
  </w:footnote>
  <w:footnote w:id="19">
    <w:p w14:paraId="531CD125" w14:textId="77777777" w:rsidR="00A7348B" w:rsidRPr="00820C95" w:rsidRDefault="00A7348B" w:rsidP="00A7348B">
      <w:pPr>
        <w:pStyle w:val="FootnoteText"/>
        <w:rPr>
          <w:lang w:val="en-CA"/>
        </w:rPr>
      </w:pPr>
      <w:r w:rsidRPr="00125C83">
        <w:rPr>
          <w:rStyle w:val="FootnoteReference"/>
          <w:lang w:val="fr-FR"/>
        </w:rPr>
        <w:footnoteRef/>
      </w:r>
      <w:r w:rsidRPr="00820C95">
        <w:rPr>
          <w:lang w:val="en-CA"/>
        </w:rPr>
        <w:t xml:space="preserve"> CBD/CP/MOP/12/8.</w:t>
      </w:r>
    </w:p>
  </w:footnote>
  <w:footnote w:id="20">
    <w:p w14:paraId="7C2410CF" w14:textId="7C85FDE2" w:rsidR="005F6C81" w:rsidRPr="00820C95" w:rsidRDefault="005F6C81">
      <w:pPr>
        <w:pStyle w:val="FootnoteText"/>
        <w:rPr>
          <w:lang w:val="en-CA"/>
        </w:rPr>
      </w:pPr>
      <w:r w:rsidRPr="00125C83">
        <w:rPr>
          <w:rStyle w:val="FootnoteReference"/>
          <w:lang w:val="fr-FR"/>
        </w:rPr>
        <w:footnoteRef/>
      </w:r>
      <w:r w:rsidRPr="00820C95">
        <w:rPr>
          <w:lang w:val="en-CA"/>
        </w:rPr>
        <w:t xml:space="preserve"> CBD/CP/MOP/12/9.</w:t>
      </w:r>
    </w:p>
  </w:footnote>
  <w:footnote w:id="21">
    <w:p w14:paraId="3A4BABD8" w14:textId="77777777" w:rsidR="007002C8" w:rsidRPr="00820C95" w:rsidRDefault="007002C8" w:rsidP="007002C8">
      <w:pPr>
        <w:pStyle w:val="FootnoteText"/>
        <w:rPr>
          <w:lang w:val="en-CA"/>
        </w:rPr>
      </w:pPr>
      <w:r w:rsidRPr="00B34521">
        <w:rPr>
          <w:rStyle w:val="FootnoteReference"/>
          <w:lang w:val="fr-FR"/>
        </w:rPr>
        <w:footnoteRef/>
      </w:r>
      <w:r w:rsidRPr="00820C95">
        <w:rPr>
          <w:lang w:val="en-CA"/>
        </w:rPr>
        <w:t xml:space="preserve"> </w:t>
      </w:r>
      <w:hyperlink r:id="rId4" w:history="1">
        <w:r w:rsidRPr="00820C95">
          <w:rPr>
            <w:rStyle w:val="Hyperlink"/>
            <w:lang w:val="en-CA"/>
          </w:rPr>
          <w:t>CBD/CP/MOP/11/9</w:t>
        </w:r>
      </w:hyperlink>
      <w:r w:rsidRPr="00820C95">
        <w:rPr>
          <w:lang w:val="en-CA"/>
        </w:rPr>
        <w:t>.</w:t>
      </w:r>
    </w:p>
  </w:footnote>
  <w:footnote w:id="22">
    <w:p w14:paraId="7E0E3CBF" w14:textId="77777777" w:rsidR="00622D13" w:rsidRPr="00B34521" w:rsidRDefault="00622D13" w:rsidP="00622D13">
      <w:pPr>
        <w:pStyle w:val="FootnoteText"/>
        <w:rPr>
          <w:lang w:val="fr-FR"/>
        </w:rPr>
      </w:pPr>
      <w:r w:rsidRPr="00B34521">
        <w:rPr>
          <w:rStyle w:val="FootnoteReference"/>
          <w:lang w:val="fr-FR"/>
        </w:rPr>
        <w:footnoteRef/>
      </w:r>
      <w:r w:rsidRPr="00B34521">
        <w:rPr>
          <w:lang w:val="fr-FR"/>
        </w:rPr>
        <w:t xml:space="preserve"> CBD/CP/MOP/12/10.</w:t>
      </w:r>
    </w:p>
  </w:footnote>
  <w:footnote w:id="23">
    <w:p w14:paraId="3662A7FC" w14:textId="7224A0B3" w:rsidR="005F63F9" w:rsidRPr="00B34521" w:rsidRDefault="005F63F9" w:rsidP="005F63F9">
      <w:pPr>
        <w:pStyle w:val="FootnoteText"/>
        <w:rPr>
          <w:lang w:val="fr-FR"/>
        </w:rPr>
      </w:pPr>
      <w:r w:rsidRPr="00B34521">
        <w:rPr>
          <w:rStyle w:val="FootnoteReference"/>
          <w:lang w:val="fr-FR"/>
        </w:rPr>
        <w:footnoteRef/>
      </w:r>
      <w:r w:rsidRPr="00B34521">
        <w:rPr>
          <w:lang w:val="fr-FR"/>
        </w:rPr>
        <w:t xml:space="preserve"> </w:t>
      </w:r>
      <w:r w:rsidR="00DE6187" w:rsidRPr="00B34521">
        <w:rPr>
          <w:lang w:val="fr-FR"/>
        </w:rPr>
        <w:t xml:space="preserve">La Conférence des Parties siégeant en tant que réunion des Parties au Protocole de Cartagena a pris note des orientations figurant dans la décision </w:t>
      </w:r>
      <w:hyperlink r:id="rId5" w:history="1">
        <w:r w:rsidRPr="00B34521">
          <w:rPr>
            <w:rStyle w:val="Hyperlink"/>
            <w:lang w:val="fr-FR"/>
          </w:rPr>
          <w:t>CP-9/14</w:t>
        </w:r>
      </w:hyperlink>
      <w:r w:rsidRPr="00B34521">
        <w:rPr>
          <w:lang w:val="fr-FR"/>
        </w:rPr>
        <w:t>.</w:t>
      </w:r>
    </w:p>
  </w:footnote>
  <w:footnote w:id="24">
    <w:p w14:paraId="67275742" w14:textId="0BDD1D52" w:rsidR="004F1AE4" w:rsidRPr="00125C83" w:rsidRDefault="004F1AE4">
      <w:pPr>
        <w:pStyle w:val="FootnoteText"/>
        <w:rPr>
          <w:lang w:val="fr-FR"/>
        </w:rPr>
      </w:pPr>
      <w:r w:rsidRPr="00B34521">
        <w:rPr>
          <w:rStyle w:val="FootnoteReference"/>
          <w:lang w:val="fr-FR"/>
        </w:rPr>
        <w:footnoteRef/>
      </w:r>
      <w:r w:rsidRPr="00B34521">
        <w:rPr>
          <w:lang w:val="fr-FR"/>
        </w:rPr>
        <w:t xml:space="preserve"> CBD/CP/MOP/12/11.</w:t>
      </w:r>
    </w:p>
  </w:footnote>
  <w:footnote w:id="25">
    <w:p w14:paraId="61C4BC42" w14:textId="77777777" w:rsidR="001556EA" w:rsidRPr="00125C83" w:rsidRDefault="001556EA" w:rsidP="001556EA">
      <w:pPr>
        <w:pStyle w:val="FootnoteText"/>
        <w:rPr>
          <w:lang w:val="fr-FR"/>
        </w:rPr>
      </w:pPr>
      <w:r w:rsidRPr="00125C83">
        <w:rPr>
          <w:rStyle w:val="FootnoteReference"/>
          <w:lang w:val="fr-FR"/>
        </w:rPr>
        <w:footnoteRef/>
      </w:r>
      <w:r w:rsidRPr="00125C83">
        <w:rPr>
          <w:lang w:val="fr-FR"/>
        </w:rPr>
        <w:t xml:space="preserve"> CBD/CP/MOP/12/12.</w:t>
      </w:r>
    </w:p>
  </w:footnote>
  <w:footnote w:id="26">
    <w:p w14:paraId="3CF40A2D" w14:textId="77777777" w:rsidR="003D0A79" w:rsidRPr="00125C83" w:rsidRDefault="003D0A79" w:rsidP="003D0A79">
      <w:pPr>
        <w:pStyle w:val="FootnoteText"/>
        <w:rPr>
          <w:lang w:val="fr-FR"/>
        </w:rPr>
      </w:pPr>
      <w:r w:rsidRPr="00125C83">
        <w:rPr>
          <w:rStyle w:val="FootnoteReference"/>
          <w:lang w:val="fr-FR"/>
        </w:rPr>
        <w:footnoteRef/>
      </w:r>
      <w:r w:rsidRPr="00125C83">
        <w:rPr>
          <w:lang w:val="fr-FR"/>
        </w:rPr>
        <w:t xml:space="preserve"> </w:t>
      </w:r>
      <w:r w:rsidRPr="00125C83">
        <w:rPr>
          <w:rFonts w:asciiTheme="majorBidi" w:eastAsia="MS Mincho" w:hAnsiTheme="majorBidi" w:cstheme="majorBidi"/>
          <w:color w:val="000000"/>
          <w:kern w:val="22"/>
          <w:szCs w:val="18"/>
          <w:lang w:val="fr-FR"/>
        </w:rPr>
        <w:t>CBD/CP/MOP/12/13.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1134C8" w14:textId="3F17C5F0" w:rsidR="00534681" w:rsidRPr="0025501A" w:rsidRDefault="0073151C" w:rsidP="007C4951">
        <w:pPr>
          <w:pStyle w:val="Header"/>
          <w:spacing w:after="240"/>
          <w:rPr>
            <w:szCs w:val="20"/>
          </w:rPr>
        </w:pPr>
        <w:r w:rsidRPr="0025501A">
          <w:rPr>
            <w:szCs w:val="20"/>
          </w:rPr>
          <w:t>CBD/CP/MOP/12/1/Add.1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2168B97D" w:rsidR="009505C9" w:rsidRPr="00947347" w:rsidRDefault="00814FD4" w:rsidP="00947347">
    <w:pPr>
      <w:pStyle w:val="Header"/>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EndPr/>
      <w:sdtContent>
        <w:r w:rsidR="0073151C" w:rsidRPr="0025501A">
          <w:rPr>
            <w:szCs w:val="20"/>
          </w:rPr>
          <w:t>CBD/CP/MOP/12/1/Add.1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C65B" w14:textId="77777777" w:rsidR="00290E89" w:rsidRDefault="00290E89" w:rsidP="0094734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623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1"/>
  </w:num>
  <w:num w:numId="2" w16cid:durableId="1858829">
    <w:abstractNumId w:val="29"/>
  </w:num>
  <w:num w:numId="3" w16cid:durableId="1333221471">
    <w:abstractNumId w:val="40"/>
  </w:num>
  <w:num w:numId="4" w16cid:durableId="1072390599">
    <w:abstractNumId w:val="41"/>
  </w:num>
  <w:num w:numId="5" w16cid:durableId="893932166">
    <w:abstractNumId w:val="39"/>
  </w:num>
  <w:num w:numId="6" w16cid:durableId="323945383">
    <w:abstractNumId w:val="37"/>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7"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6838060">
    <w:abstractNumId w:val="30"/>
  </w:num>
  <w:num w:numId="9" w16cid:durableId="1172067678">
    <w:abstractNumId w:val="37"/>
  </w:num>
  <w:num w:numId="10" w16cid:durableId="1870295601">
    <w:abstractNumId w:val="37"/>
  </w:num>
  <w:num w:numId="11" w16cid:durableId="562762432">
    <w:abstractNumId w:val="37"/>
  </w:num>
  <w:num w:numId="12" w16cid:durableId="1685982094">
    <w:abstractNumId w:val="37"/>
  </w:num>
  <w:num w:numId="13" w16cid:durableId="554052860">
    <w:abstractNumId w:val="37"/>
  </w:num>
  <w:num w:numId="14" w16cid:durableId="1887331490">
    <w:abstractNumId w:val="37"/>
  </w:num>
  <w:num w:numId="15" w16cid:durableId="1669744551">
    <w:abstractNumId w:val="37"/>
  </w:num>
  <w:num w:numId="16" w16cid:durableId="487551465">
    <w:abstractNumId w:val="37"/>
  </w:num>
  <w:num w:numId="17" w16cid:durableId="1644042249">
    <w:abstractNumId w:val="37"/>
  </w:num>
  <w:num w:numId="18" w16cid:durableId="19665719">
    <w:abstractNumId w:val="37"/>
  </w:num>
  <w:num w:numId="19" w16cid:durableId="1760715564">
    <w:abstractNumId w:val="37"/>
  </w:num>
  <w:num w:numId="20" w16cid:durableId="263610001">
    <w:abstractNumId w:val="37"/>
  </w:num>
  <w:num w:numId="21" w16cid:durableId="1891963603">
    <w:abstractNumId w:val="37"/>
  </w:num>
  <w:num w:numId="22" w16cid:durableId="1378435128">
    <w:abstractNumId w:val="37"/>
  </w:num>
  <w:num w:numId="23" w16cid:durableId="1188635984">
    <w:abstractNumId w:val="37"/>
  </w:num>
  <w:num w:numId="24" w16cid:durableId="1559970981">
    <w:abstractNumId w:val="37"/>
  </w:num>
  <w:num w:numId="25" w16cid:durableId="848058819">
    <w:abstractNumId w:val="37"/>
  </w:num>
  <w:num w:numId="26" w16cid:durableId="15906963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453308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25"/>
  </w:num>
  <w:num w:numId="30" w16cid:durableId="1991909117">
    <w:abstractNumId w:val="11"/>
  </w:num>
  <w:num w:numId="31" w16cid:durableId="1138956019">
    <w:abstractNumId w:val="18"/>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2069499237">
    <w:abstractNumId w:val="38"/>
  </w:num>
  <w:num w:numId="43" w16cid:durableId="158270868">
    <w:abstractNumId w:val="42"/>
  </w:num>
  <w:num w:numId="44" w16cid:durableId="159275565">
    <w:abstractNumId w:val="20"/>
  </w:num>
  <w:num w:numId="45" w16cid:durableId="271714945">
    <w:abstractNumId w:val="21"/>
  </w:num>
  <w:num w:numId="46" w16cid:durableId="1638680439">
    <w:abstractNumId w:val="38"/>
    <w:lvlOverride w:ilvl="0">
      <w:startOverride w:val="1"/>
    </w:lvlOverride>
  </w:num>
  <w:num w:numId="47" w16cid:durableId="1865050652">
    <w:abstractNumId w:val="33"/>
  </w:num>
  <w:num w:numId="48" w16cid:durableId="152986975">
    <w:abstractNumId w:val="28"/>
  </w:num>
  <w:num w:numId="49" w16cid:durableId="1295136099">
    <w:abstractNumId w:val="36"/>
  </w:num>
  <w:num w:numId="50" w16cid:durableId="80179172">
    <w:abstractNumId w:val="35"/>
  </w:num>
  <w:num w:numId="51"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71076976">
    <w:abstractNumId w:val="15"/>
  </w:num>
  <w:num w:numId="53" w16cid:durableId="939752621">
    <w:abstractNumId w:val="32"/>
  </w:num>
  <w:num w:numId="54" w16cid:durableId="915044361">
    <w:abstractNumId w:val="26"/>
  </w:num>
  <w:num w:numId="55" w16cid:durableId="855196379">
    <w:abstractNumId w:val="17"/>
  </w:num>
  <w:num w:numId="56"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1917413">
    <w:abstractNumId w:val="19"/>
  </w:num>
  <w:num w:numId="58" w16cid:durableId="708722651">
    <w:abstractNumId w:val="10"/>
  </w:num>
  <w:num w:numId="59"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112374">
    <w:abstractNumId w:val="12"/>
  </w:num>
  <w:num w:numId="62" w16cid:durableId="1607615596">
    <w:abstractNumId w:val="22"/>
  </w:num>
  <w:num w:numId="63" w16cid:durableId="643118139">
    <w:abstractNumId w:val="22"/>
    <w:lvlOverride w:ilvl="0">
      <w:startOverride w:val="1"/>
    </w:lvlOverride>
  </w:num>
  <w:num w:numId="64" w16cid:durableId="820851909">
    <w:abstractNumId w:val="22"/>
    <w:lvlOverride w:ilvl="0">
      <w:startOverride w:val="1"/>
    </w:lvlOverride>
  </w:num>
  <w:num w:numId="65" w16cid:durableId="709648587">
    <w:abstractNumId w:val="22"/>
    <w:lvlOverride w:ilvl="0">
      <w:startOverride w:val="1"/>
    </w:lvlOverride>
  </w:num>
  <w:num w:numId="66" w16cid:durableId="1353799543">
    <w:abstractNumId w:val="24"/>
  </w:num>
  <w:num w:numId="67" w16cid:durableId="1570270110">
    <w:abstractNumId w:val="34"/>
  </w:num>
  <w:num w:numId="68" w16cid:durableId="2125995167">
    <w:abstractNumId w:val="27"/>
  </w:num>
  <w:num w:numId="69" w16cid:durableId="1627851340">
    <w:abstractNumId w:val="23"/>
  </w:num>
  <w:num w:numId="70" w16cid:durableId="1945532808">
    <w:abstractNumId w:val="16"/>
  </w:num>
  <w:num w:numId="71" w16cid:durableId="6844785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06494965">
    <w:abstractNumId w:val="13"/>
  </w:num>
  <w:num w:numId="7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84899085">
    <w:abstractNumId w:val="43"/>
  </w:num>
  <w:num w:numId="76" w16cid:durableId="2044623938">
    <w:abstractNumId w:val="37"/>
  </w:num>
  <w:num w:numId="77" w16cid:durableId="152649496">
    <w:abstractNumId w:val="37"/>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2073"/>
    <w:rsid w:val="00003AF5"/>
    <w:rsid w:val="000059CC"/>
    <w:rsid w:val="00007EF8"/>
    <w:rsid w:val="00007F9C"/>
    <w:rsid w:val="00010212"/>
    <w:rsid w:val="00010D68"/>
    <w:rsid w:val="0001439B"/>
    <w:rsid w:val="000162AB"/>
    <w:rsid w:val="00016F52"/>
    <w:rsid w:val="000200E3"/>
    <w:rsid w:val="00022724"/>
    <w:rsid w:val="0002382C"/>
    <w:rsid w:val="00023A2E"/>
    <w:rsid w:val="00023FF9"/>
    <w:rsid w:val="00024E1F"/>
    <w:rsid w:val="00025478"/>
    <w:rsid w:val="00026C47"/>
    <w:rsid w:val="000273EB"/>
    <w:rsid w:val="00030011"/>
    <w:rsid w:val="0003236A"/>
    <w:rsid w:val="0003295B"/>
    <w:rsid w:val="0003503A"/>
    <w:rsid w:val="000363E2"/>
    <w:rsid w:val="00036D2D"/>
    <w:rsid w:val="00037458"/>
    <w:rsid w:val="0003776C"/>
    <w:rsid w:val="00040DD8"/>
    <w:rsid w:val="00041B94"/>
    <w:rsid w:val="00043985"/>
    <w:rsid w:val="000450B1"/>
    <w:rsid w:val="00046155"/>
    <w:rsid w:val="00047CC0"/>
    <w:rsid w:val="00047DFA"/>
    <w:rsid w:val="00050391"/>
    <w:rsid w:val="00050A82"/>
    <w:rsid w:val="0005380E"/>
    <w:rsid w:val="00053D89"/>
    <w:rsid w:val="00054778"/>
    <w:rsid w:val="00054B61"/>
    <w:rsid w:val="00056EF6"/>
    <w:rsid w:val="00063979"/>
    <w:rsid w:val="00067706"/>
    <w:rsid w:val="000703BF"/>
    <w:rsid w:val="0007171B"/>
    <w:rsid w:val="000718AC"/>
    <w:rsid w:val="00072248"/>
    <w:rsid w:val="00074168"/>
    <w:rsid w:val="0007473F"/>
    <w:rsid w:val="000748EA"/>
    <w:rsid w:val="00076228"/>
    <w:rsid w:val="00076619"/>
    <w:rsid w:val="0007748D"/>
    <w:rsid w:val="00077D03"/>
    <w:rsid w:val="00081893"/>
    <w:rsid w:val="00082D81"/>
    <w:rsid w:val="000839B6"/>
    <w:rsid w:val="00083E14"/>
    <w:rsid w:val="0008692E"/>
    <w:rsid w:val="00087810"/>
    <w:rsid w:val="00091613"/>
    <w:rsid w:val="000919CA"/>
    <w:rsid w:val="00092881"/>
    <w:rsid w:val="000931D5"/>
    <w:rsid w:val="000953B0"/>
    <w:rsid w:val="00095F90"/>
    <w:rsid w:val="00096E87"/>
    <w:rsid w:val="000A1B80"/>
    <w:rsid w:val="000A2C0D"/>
    <w:rsid w:val="000A459D"/>
    <w:rsid w:val="000A4EE8"/>
    <w:rsid w:val="000A603A"/>
    <w:rsid w:val="000A735D"/>
    <w:rsid w:val="000A7C11"/>
    <w:rsid w:val="000B14BE"/>
    <w:rsid w:val="000B2DA5"/>
    <w:rsid w:val="000B393D"/>
    <w:rsid w:val="000B3972"/>
    <w:rsid w:val="000B4008"/>
    <w:rsid w:val="000B4449"/>
    <w:rsid w:val="000B7E4D"/>
    <w:rsid w:val="000C08A2"/>
    <w:rsid w:val="000C09B2"/>
    <w:rsid w:val="000C0E12"/>
    <w:rsid w:val="000C1236"/>
    <w:rsid w:val="000C1458"/>
    <w:rsid w:val="000C1672"/>
    <w:rsid w:val="000C414D"/>
    <w:rsid w:val="000C4AFB"/>
    <w:rsid w:val="000C6140"/>
    <w:rsid w:val="000C6576"/>
    <w:rsid w:val="000C6843"/>
    <w:rsid w:val="000D0040"/>
    <w:rsid w:val="000D0222"/>
    <w:rsid w:val="000D0377"/>
    <w:rsid w:val="000D0A6E"/>
    <w:rsid w:val="000D0F68"/>
    <w:rsid w:val="000D1B3A"/>
    <w:rsid w:val="000D2B02"/>
    <w:rsid w:val="000D354E"/>
    <w:rsid w:val="000D3673"/>
    <w:rsid w:val="000D3AE7"/>
    <w:rsid w:val="000D3B16"/>
    <w:rsid w:val="000E0359"/>
    <w:rsid w:val="000E0EE0"/>
    <w:rsid w:val="000E673A"/>
    <w:rsid w:val="000E6CDA"/>
    <w:rsid w:val="000F199B"/>
    <w:rsid w:val="000F2D23"/>
    <w:rsid w:val="000F305B"/>
    <w:rsid w:val="000F44DF"/>
    <w:rsid w:val="000F454D"/>
    <w:rsid w:val="000F6058"/>
    <w:rsid w:val="000F6945"/>
    <w:rsid w:val="000F74F5"/>
    <w:rsid w:val="000F78FC"/>
    <w:rsid w:val="000F7F44"/>
    <w:rsid w:val="001009B3"/>
    <w:rsid w:val="00100BF6"/>
    <w:rsid w:val="00102043"/>
    <w:rsid w:val="00102047"/>
    <w:rsid w:val="001021D7"/>
    <w:rsid w:val="00102A2F"/>
    <w:rsid w:val="001047EC"/>
    <w:rsid w:val="00104982"/>
    <w:rsid w:val="00105372"/>
    <w:rsid w:val="001054A6"/>
    <w:rsid w:val="001078A1"/>
    <w:rsid w:val="00110443"/>
    <w:rsid w:val="00111347"/>
    <w:rsid w:val="0011270D"/>
    <w:rsid w:val="00113596"/>
    <w:rsid w:val="00114E4B"/>
    <w:rsid w:val="00114E77"/>
    <w:rsid w:val="00116B43"/>
    <w:rsid w:val="00117D16"/>
    <w:rsid w:val="00120703"/>
    <w:rsid w:val="00120BB3"/>
    <w:rsid w:val="00122207"/>
    <w:rsid w:val="00125831"/>
    <w:rsid w:val="00125C83"/>
    <w:rsid w:val="00125D00"/>
    <w:rsid w:val="00130A5E"/>
    <w:rsid w:val="00130AB0"/>
    <w:rsid w:val="001311DA"/>
    <w:rsid w:val="001312AD"/>
    <w:rsid w:val="00131E7A"/>
    <w:rsid w:val="00132A7D"/>
    <w:rsid w:val="00134846"/>
    <w:rsid w:val="001356AB"/>
    <w:rsid w:val="0013640D"/>
    <w:rsid w:val="001372EE"/>
    <w:rsid w:val="00137B7F"/>
    <w:rsid w:val="00142F47"/>
    <w:rsid w:val="001435CB"/>
    <w:rsid w:val="001468E4"/>
    <w:rsid w:val="00146E6A"/>
    <w:rsid w:val="00150B94"/>
    <w:rsid w:val="00151856"/>
    <w:rsid w:val="001538F6"/>
    <w:rsid w:val="00153E99"/>
    <w:rsid w:val="00154090"/>
    <w:rsid w:val="001542D0"/>
    <w:rsid w:val="001556EA"/>
    <w:rsid w:val="00157C65"/>
    <w:rsid w:val="00160521"/>
    <w:rsid w:val="001618BA"/>
    <w:rsid w:val="00163791"/>
    <w:rsid w:val="0016410B"/>
    <w:rsid w:val="0016429D"/>
    <w:rsid w:val="00164A45"/>
    <w:rsid w:val="00164D72"/>
    <w:rsid w:val="00165576"/>
    <w:rsid w:val="00166A81"/>
    <w:rsid w:val="00171655"/>
    <w:rsid w:val="00172AF6"/>
    <w:rsid w:val="001733D8"/>
    <w:rsid w:val="00174CBE"/>
    <w:rsid w:val="00175FD8"/>
    <w:rsid w:val="001764E6"/>
    <w:rsid w:val="00176CEE"/>
    <w:rsid w:val="00177E0C"/>
    <w:rsid w:val="00181B06"/>
    <w:rsid w:val="001827B3"/>
    <w:rsid w:val="00183246"/>
    <w:rsid w:val="00185641"/>
    <w:rsid w:val="00185A12"/>
    <w:rsid w:val="00186010"/>
    <w:rsid w:val="00186BCB"/>
    <w:rsid w:val="00186C02"/>
    <w:rsid w:val="00186DD8"/>
    <w:rsid w:val="001870FD"/>
    <w:rsid w:val="00190D53"/>
    <w:rsid w:val="00191204"/>
    <w:rsid w:val="00192D06"/>
    <w:rsid w:val="0019614A"/>
    <w:rsid w:val="00196314"/>
    <w:rsid w:val="00196CF1"/>
    <w:rsid w:val="00197E02"/>
    <w:rsid w:val="001A0163"/>
    <w:rsid w:val="001A101A"/>
    <w:rsid w:val="001A211C"/>
    <w:rsid w:val="001A2BB9"/>
    <w:rsid w:val="001A312C"/>
    <w:rsid w:val="001A35EC"/>
    <w:rsid w:val="001A493D"/>
    <w:rsid w:val="001A7EA9"/>
    <w:rsid w:val="001B03A8"/>
    <w:rsid w:val="001B13FE"/>
    <w:rsid w:val="001B14ED"/>
    <w:rsid w:val="001B2F04"/>
    <w:rsid w:val="001B3A0F"/>
    <w:rsid w:val="001B6033"/>
    <w:rsid w:val="001B680C"/>
    <w:rsid w:val="001B7F64"/>
    <w:rsid w:val="001C0EC9"/>
    <w:rsid w:val="001C1A53"/>
    <w:rsid w:val="001C27E5"/>
    <w:rsid w:val="001C3699"/>
    <w:rsid w:val="001C5607"/>
    <w:rsid w:val="001C5804"/>
    <w:rsid w:val="001C6BAE"/>
    <w:rsid w:val="001C6FAB"/>
    <w:rsid w:val="001D1F7F"/>
    <w:rsid w:val="001D2966"/>
    <w:rsid w:val="001D2FA5"/>
    <w:rsid w:val="001D400B"/>
    <w:rsid w:val="001D4C94"/>
    <w:rsid w:val="001D5C03"/>
    <w:rsid w:val="001D74F3"/>
    <w:rsid w:val="001D770D"/>
    <w:rsid w:val="001D7842"/>
    <w:rsid w:val="001D7CDE"/>
    <w:rsid w:val="001D7FA2"/>
    <w:rsid w:val="001E6CD8"/>
    <w:rsid w:val="001E78FA"/>
    <w:rsid w:val="001F019E"/>
    <w:rsid w:val="001F0EC6"/>
    <w:rsid w:val="001F2614"/>
    <w:rsid w:val="001F3954"/>
    <w:rsid w:val="001F6FA0"/>
    <w:rsid w:val="001F7F65"/>
    <w:rsid w:val="0020225C"/>
    <w:rsid w:val="00202936"/>
    <w:rsid w:val="002043D0"/>
    <w:rsid w:val="002103D9"/>
    <w:rsid w:val="00211015"/>
    <w:rsid w:val="002120C5"/>
    <w:rsid w:val="00212280"/>
    <w:rsid w:val="002143E4"/>
    <w:rsid w:val="00215B3F"/>
    <w:rsid w:val="00216C0F"/>
    <w:rsid w:val="00222505"/>
    <w:rsid w:val="00222647"/>
    <w:rsid w:val="0022300A"/>
    <w:rsid w:val="002239CF"/>
    <w:rsid w:val="002255C0"/>
    <w:rsid w:val="00225D6E"/>
    <w:rsid w:val="0022699F"/>
    <w:rsid w:val="00231EA1"/>
    <w:rsid w:val="00232B4A"/>
    <w:rsid w:val="002400E1"/>
    <w:rsid w:val="0024086D"/>
    <w:rsid w:val="002409F5"/>
    <w:rsid w:val="00241A57"/>
    <w:rsid w:val="002436EE"/>
    <w:rsid w:val="00243D20"/>
    <w:rsid w:val="00244112"/>
    <w:rsid w:val="002447EA"/>
    <w:rsid w:val="00245A85"/>
    <w:rsid w:val="0024605D"/>
    <w:rsid w:val="0025022D"/>
    <w:rsid w:val="00251109"/>
    <w:rsid w:val="00251B4B"/>
    <w:rsid w:val="002520BC"/>
    <w:rsid w:val="00253098"/>
    <w:rsid w:val="00254567"/>
    <w:rsid w:val="0025501A"/>
    <w:rsid w:val="00257B5F"/>
    <w:rsid w:val="00261F92"/>
    <w:rsid w:val="002628A9"/>
    <w:rsid w:val="002628CE"/>
    <w:rsid w:val="00264861"/>
    <w:rsid w:val="002652A3"/>
    <w:rsid w:val="00266100"/>
    <w:rsid w:val="0026751F"/>
    <w:rsid w:val="00270A47"/>
    <w:rsid w:val="002710B5"/>
    <w:rsid w:val="00272702"/>
    <w:rsid w:val="00272921"/>
    <w:rsid w:val="00272BAC"/>
    <w:rsid w:val="002736B3"/>
    <w:rsid w:val="002739EF"/>
    <w:rsid w:val="002743FE"/>
    <w:rsid w:val="002749A9"/>
    <w:rsid w:val="00277419"/>
    <w:rsid w:val="00277B46"/>
    <w:rsid w:val="00277ECB"/>
    <w:rsid w:val="002813F9"/>
    <w:rsid w:val="002816B2"/>
    <w:rsid w:val="00284F1A"/>
    <w:rsid w:val="00285B39"/>
    <w:rsid w:val="00290E89"/>
    <w:rsid w:val="00292146"/>
    <w:rsid w:val="0029268A"/>
    <w:rsid w:val="00295ABC"/>
    <w:rsid w:val="00295BFC"/>
    <w:rsid w:val="00295CBF"/>
    <w:rsid w:val="0029641E"/>
    <w:rsid w:val="002A17E2"/>
    <w:rsid w:val="002A31A1"/>
    <w:rsid w:val="002A3EF2"/>
    <w:rsid w:val="002A5205"/>
    <w:rsid w:val="002A7414"/>
    <w:rsid w:val="002A7E7B"/>
    <w:rsid w:val="002B1B00"/>
    <w:rsid w:val="002B1E13"/>
    <w:rsid w:val="002B28AF"/>
    <w:rsid w:val="002B48F3"/>
    <w:rsid w:val="002B50A4"/>
    <w:rsid w:val="002B6DD9"/>
    <w:rsid w:val="002C0464"/>
    <w:rsid w:val="002C0E93"/>
    <w:rsid w:val="002C2A06"/>
    <w:rsid w:val="002C2CD2"/>
    <w:rsid w:val="002C484D"/>
    <w:rsid w:val="002C5C57"/>
    <w:rsid w:val="002C7988"/>
    <w:rsid w:val="002C79DE"/>
    <w:rsid w:val="002C7DFE"/>
    <w:rsid w:val="002D07B3"/>
    <w:rsid w:val="002D20E8"/>
    <w:rsid w:val="002D261E"/>
    <w:rsid w:val="002D2C1E"/>
    <w:rsid w:val="002D48EF"/>
    <w:rsid w:val="002D61E0"/>
    <w:rsid w:val="002E13D6"/>
    <w:rsid w:val="002E4BD7"/>
    <w:rsid w:val="002E4D33"/>
    <w:rsid w:val="002E53DD"/>
    <w:rsid w:val="002F0AB7"/>
    <w:rsid w:val="002F28EF"/>
    <w:rsid w:val="002F2B81"/>
    <w:rsid w:val="002F4138"/>
    <w:rsid w:val="002F4455"/>
    <w:rsid w:val="002F550F"/>
    <w:rsid w:val="002F5FF2"/>
    <w:rsid w:val="002F6887"/>
    <w:rsid w:val="00300379"/>
    <w:rsid w:val="003008FE"/>
    <w:rsid w:val="0030169D"/>
    <w:rsid w:val="00302518"/>
    <w:rsid w:val="003035A0"/>
    <w:rsid w:val="00304E7C"/>
    <w:rsid w:val="00305561"/>
    <w:rsid w:val="003060EB"/>
    <w:rsid w:val="003074C9"/>
    <w:rsid w:val="00307D5C"/>
    <w:rsid w:val="003109ED"/>
    <w:rsid w:val="00310F1E"/>
    <w:rsid w:val="0031232E"/>
    <w:rsid w:val="00313164"/>
    <w:rsid w:val="00313537"/>
    <w:rsid w:val="003135E8"/>
    <w:rsid w:val="00314CA7"/>
    <w:rsid w:val="003153EB"/>
    <w:rsid w:val="003162D9"/>
    <w:rsid w:val="00317A09"/>
    <w:rsid w:val="003210C2"/>
    <w:rsid w:val="00321985"/>
    <w:rsid w:val="00322B40"/>
    <w:rsid w:val="00323366"/>
    <w:rsid w:val="00323A0E"/>
    <w:rsid w:val="00323F26"/>
    <w:rsid w:val="00325D2B"/>
    <w:rsid w:val="00330700"/>
    <w:rsid w:val="00330760"/>
    <w:rsid w:val="00330D19"/>
    <w:rsid w:val="003318DD"/>
    <w:rsid w:val="00334081"/>
    <w:rsid w:val="0033412E"/>
    <w:rsid w:val="003349D2"/>
    <w:rsid w:val="00335E73"/>
    <w:rsid w:val="00336958"/>
    <w:rsid w:val="00337558"/>
    <w:rsid w:val="00346AA2"/>
    <w:rsid w:val="003510EF"/>
    <w:rsid w:val="00351205"/>
    <w:rsid w:val="0035311B"/>
    <w:rsid w:val="00355B87"/>
    <w:rsid w:val="003562AC"/>
    <w:rsid w:val="00356630"/>
    <w:rsid w:val="003566B3"/>
    <w:rsid w:val="0035711A"/>
    <w:rsid w:val="00357D3E"/>
    <w:rsid w:val="00360B10"/>
    <w:rsid w:val="00361133"/>
    <w:rsid w:val="003611B8"/>
    <w:rsid w:val="003629CD"/>
    <w:rsid w:val="00363D81"/>
    <w:rsid w:val="00364305"/>
    <w:rsid w:val="003672F3"/>
    <w:rsid w:val="0037074D"/>
    <w:rsid w:val="00372E2E"/>
    <w:rsid w:val="00372F74"/>
    <w:rsid w:val="00373E6F"/>
    <w:rsid w:val="00373E70"/>
    <w:rsid w:val="00373EE9"/>
    <w:rsid w:val="0037512F"/>
    <w:rsid w:val="00375348"/>
    <w:rsid w:val="00375867"/>
    <w:rsid w:val="003807A0"/>
    <w:rsid w:val="00382910"/>
    <w:rsid w:val="00383101"/>
    <w:rsid w:val="00383D57"/>
    <w:rsid w:val="00384191"/>
    <w:rsid w:val="00385513"/>
    <w:rsid w:val="00385564"/>
    <w:rsid w:val="003862AE"/>
    <w:rsid w:val="00386C66"/>
    <w:rsid w:val="00386CC8"/>
    <w:rsid w:val="00387871"/>
    <w:rsid w:val="00391529"/>
    <w:rsid w:val="003918F9"/>
    <w:rsid w:val="00391956"/>
    <w:rsid w:val="00392C2D"/>
    <w:rsid w:val="0039316F"/>
    <w:rsid w:val="00394652"/>
    <w:rsid w:val="003947B5"/>
    <w:rsid w:val="003950DB"/>
    <w:rsid w:val="00396A58"/>
    <w:rsid w:val="00396DA1"/>
    <w:rsid w:val="003A02CE"/>
    <w:rsid w:val="003A1F5E"/>
    <w:rsid w:val="003A2BD4"/>
    <w:rsid w:val="003A41E1"/>
    <w:rsid w:val="003A5654"/>
    <w:rsid w:val="003A573A"/>
    <w:rsid w:val="003B03DA"/>
    <w:rsid w:val="003B0C4C"/>
    <w:rsid w:val="003B1CB5"/>
    <w:rsid w:val="003B28ED"/>
    <w:rsid w:val="003B5F10"/>
    <w:rsid w:val="003B798C"/>
    <w:rsid w:val="003C1AF4"/>
    <w:rsid w:val="003C2F7E"/>
    <w:rsid w:val="003C3251"/>
    <w:rsid w:val="003C3E18"/>
    <w:rsid w:val="003C52A2"/>
    <w:rsid w:val="003C58EB"/>
    <w:rsid w:val="003C616B"/>
    <w:rsid w:val="003C7323"/>
    <w:rsid w:val="003C7B14"/>
    <w:rsid w:val="003D0A79"/>
    <w:rsid w:val="003D302D"/>
    <w:rsid w:val="003D3460"/>
    <w:rsid w:val="003D34D7"/>
    <w:rsid w:val="003D40E2"/>
    <w:rsid w:val="003D7CB3"/>
    <w:rsid w:val="003E1CD9"/>
    <w:rsid w:val="003E2B0E"/>
    <w:rsid w:val="003E31E6"/>
    <w:rsid w:val="003E39DA"/>
    <w:rsid w:val="003E42D9"/>
    <w:rsid w:val="003E5E8C"/>
    <w:rsid w:val="003E648E"/>
    <w:rsid w:val="003F2ECC"/>
    <w:rsid w:val="003F321A"/>
    <w:rsid w:val="003F3E23"/>
    <w:rsid w:val="003F4525"/>
    <w:rsid w:val="003F49BA"/>
    <w:rsid w:val="003F4E72"/>
    <w:rsid w:val="003F57DC"/>
    <w:rsid w:val="003F70F0"/>
    <w:rsid w:val="003F7224"/>
    <w:rsid w:val="00401F00"/>
    <w:rsid w:val="00402595"/>
    <w:rsid w:val="00403F60"/>
    <w:rsid w:val="0040581B"/>
    <w:rsid w:val="00406C85"/>
    <w:rsid w:val="004102F8"/>
    <w:rsid w:val="00412339"/>
    <w:rsid w:val="004126B8"/>
    <w:rsid w:val="0041349F"/>
    <w:rsid w:val="00415BD0"/>
    <w:rsid w:val="00417309"/>
    <w:rsid w:val="00421B8F"/>
    <w:rsid w:val="0042239A"/>
    <w:rsid w:val="00423397"/>
    <w:rsid w:val="00424B33"/>
    <w:rsid w:val="00424EFC"/>
    <w:rsid w:val="00424FA5"/>
    <w:rsid w:val="004264F0"/>
    <w:rsid w:val="00427298"/>
    <w:rsid w:val="00427D21"/>
    <w:rsid w:val="004301C9"/>
    <w:rsid w:val="0043272B"/>
    <w:rsid w:val="00433ECC"/>
    <w:rsid w:val="00434269"/>
    <w:rsid w:val="00435C4F"/>
    <w:rsid w:val="00440A66"/>
    <w:rsid w:val="00443109"/>
    <w:rsid w:val="004431DC"/>
    <w:rsid w:val="00443256"/>
    <w:rsid w:val="004438A2"/>
    <w:rsid w:val="00445B72"/>
    <w:rsid w:val="004476A5"/>
    <w:rsid w:val="00447EA1"/>
    <w:rsid w:val="00447EE2"/>
    <w:rsid w:val="00447F4A"/>
    <w:rsid w:val="00450EC7"/>
    <w:rsid w:val="00451A23"/>
    <w:rsid w:val="00451BBF"/>
    <w:rsid w:val="004524D7"/>
    <w:rsid w:val="00453606"/>
    <w:rsid w:val="0045636C"/>
    <w:rsid w:val="00456C32"/>
    <w:rsid w:val="00456F67"/>
    <w:rsid w:val="00457C8D"/>
    <w:rsid w:val="00457E4B"/>
    <w:rsid w:val="004601A2"/>
    <w:rsid w:val="004603C7"/>
    <w:rsid w:val="004605EA"/>
    <w:rsid w:val="00460951"/>
    <w:rsid w:val="00460C0D"/>
    <w:rsid w:val="00463F29"/>
    <w:rsid w:val="004644C2"/>
    <w:rsid w:val="00464DD3"/>
    <w:rsid w:val="00465BB5"/>
    <w:rsid w:val="00467006"/>
    <w:rsid w:val="00467F9C"/>
    <w:rsid w:val="0047063D"/>
    <w:rsid w:val="0047321D"/>
    <w:rsid w:val="00473FAD"/>
    <w:rsid w:val="00474639"/>
    <w:rsid w:val="00474EC1"/>
    <w:rsid w:val="004802A4"/>
    <w:rsid w:val="00481CC4"/>
    <w:rsid w:val="00483DC8"/>
    <w:rsid w:val="00486034"/>
    <w:rsid w:val="00486C3E"/>
    <w:rsid w:val="0048713E"/>
    <w:rsid w:val="0048776D"/>
    <w:rsid w:val="00487ABA"/>
    <w:rsid w:val="00490FF5"/>
    <w:rsid w:val="00492F4F"/>
    <w:rsid w:val="00495855"/>
    <w:rsid w:val="00496271"/>
    <w:rsid w:val="004962BB"/>
    <w:rsid w:val="00497421"/>
    <w:rsid w:val="004A02B0"/>
    <w:rsid w:val="004A078E"/>
    <w:rsid w:val="004A0C18"/>
    <w:rsid w:val="004A193C"/>
    <w:rsid w:val="004A1990"/>
    <w:rsid w:val="004A5A17"/>
    <w:rsid w:val="004A737F"/>
    <w:rsid w:val="004A7776"/>
    <w:rsid w:val="004A79C4"/>
    <w:rsid w:val="004B0204"/>
    <w:rsid w:val="004B04FC"/>
    <w:rsid w:val="004B0707"/>
    <w:rsid w:val="004B0B84"/>
    <w:rsid w:val="004B2562"/>
    <w:rsid w:val="004B40AC"/>
    <w:rsid w:val="004B4611"/>
    <w:rsid w:val="004B5100"/>
    <w:rsid w:val="004B52FF"/>
    <w:rsid w:val="004B5894"/>
    <w:rsid w:val="004B59F1"/>
    <w:rsid w:val="004C07F4"/>
    <w:rsid w:val="004C0F7F"/>
    <w:rsid w:val="004C1217"/>
    <w:rsid w:val="004C3A0A"/>
    <w:rsid w:val="004C3CAC"/>
    <w:rsid w:val="004C4DF3"/>
    <w:rsid w:val="004C5CA2"/>
    <w:rsid w:val="004C74D9"/>
    <w:rsid w:val="004C7B49"/>
    <w:rsid w:val="004C7C5C"/>
    <w:rsid w:val="004D0390"/>
    <w:rsid w:val="004D04EF"/>
    <w:rsid w:val="004D07B9"/>
    <w:rsid w:val="004D0850"/>
    <w:rsid w:val="004D169B"/>
    <w:rsid w:val="004D2796"/>
    <w:rsid w:val="004D4A98"/>
    <w:rsid w:val="004D6059"/>
    <w:rsid w:val="004D63F0"/>
    <w:rsid w:val="004E0D3A"/>
    <w:rsid w:val="004E1386"/>
    <w:rsid w:val="004E1D58"/>
    <w:rsid w:val="004E1D9D"/>
    <w:rsid w:val="004E40DF"/>
    <w:rsid w:val="004E7E6E"/>
    <w:rsid w:val="004F0817"/>
    <w:rsid w:val="004F086E"/>
    <w:rsid w:val="004F0970"/>
    <w:rsid w:val="004F1AE4"/>
    <w:rsid w:val="004F4F65"/>
    <w:rsid w:val="004F5899"/>
    <w:rsid w:val="004F6606"/>
    <w:rsid w:val="004F7474"/>
    <w:rsid w:val="005004EF"/>
    <w:rsid w:val="005006CC"/>
    <w:rsid w:val="00500A31"/>
    <w:rsid w:val="00502278"/>
    <w:rsid w:val="005024DC"/>
    <w:rsid w:val="00502565"/>
    <w:rsid w:val="00502B1C"/>
    <w:rsid w:val="00504660"/>
    <w:rsid w:val="005049F3"/>
    <w:rsid w:val="00504DEF"/>
    <w:rsid w:val="00505A0B"/>
    <w:rsid w:val="00505C91"/>
    <w:rsid w:val="00506ECC"/>
    <w:rsid w:val="005077F2"/>
    <w:rsid w:val="0051006C"/>
    <w:rsid w:val="00510362"/>
    <w:rsid w:val="00510C65"/>
    <w:rsid w:val="005114D1"/>
    <w:rsid w:val="0051205F"/>
    <w:rsid w:val="00514153"/>
    <w:rsid w:val="005153C1"/>
    <w:rsid w:val="00516D82"/>
    <w:rsid w:val="00520A90"/>
    <w:rsid w:val="00521A3A"/>
    <w:rsid w:val="00522613"/>
    <w:rsid w:val="005230B8"/>
    <w:rsid w:val="0052472E"/>
    <w:rsid w:val="00524C52"/>
    <w:rsid w:val="0052512A"/>
    <w:rsid w:val="00525590"/>
    <w:rsid w:val="00525961"/>
    <w:rsid w:val="00525D9D"/>
    <w:rsid w:val="00526F1A"/>
    <w:rsid w:val="005314A1"/>
    <w:rsid w:val="00532DD0"/>
    <w:rsid w:val="00532FC2"/>
    <w:rsid w:val="00533804"/>
    <w:rsid w:val="00534681"/>
    <w:rsid w:val="0054070C"/>
    <w:rsid w:val="00541C60"/>
    <w:rsid w:val="005424DC"/>
    <w:rsid w:val="0054564C"/>
    <w:rsid w:val="005462E9"/>
    <w:rsid w:val="005479A5"/>
    <w:rsid w:val="00550536"/>
    <w:rsid w:val="00550586"/>
    <w:rsid w:val="005511EF"/>
    <w:rsid w:val="00551FBE"/>
    <w:rsid w:val="005524F7"/>
    <w:rsid w:val="00553121"/>
    <w:rsid w:val="00554950"/>
    <w:rsid w:val="005557C6"/>
    <w:rsid w:val="005575E8"/>
    <w:rsid w:val="00557A26"/>
    <w:rsid w:val="00560529"/>
    <w:rsid w:val="0056068E"/>
    <w:rsid w:val="005607EC"/>
    <w:rsid w:val="00561B69"/>
    <w:rsid w:val="00562AE0"/>
    <w:rsid w:val="0056308D"/>
    <w:rsid w:val="00563442"/>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645E"/>
    <w:rsid w:val="00576F50"/>
    <w:rsid w:val="00581A48"/>
    <w:rsid w:val="00581DE0"/>
    <w:rsid w:val="00582B5C"/>
    <w:rsid w:val="0058385D"/>
    <w:rsid w:val="00584EEB"/>
    <w:rsid w:val="00585E10"/>
    <w:rsid w:val="00585E21"/>
    <w:rsid w:val="00586254"/>
    <w:rsid w:val="0058752A"/>
    <w:rsid w:val="00587C2A"/>
    <w:rsid w:val="005911A2"/>
    <w:rsid w:val="00591E88"/>
    <w:rsid w:val="00591F66"/>
    <w:rsid w:val="00593564"/>
    <w:rsid w:val="0059596F"/>
    <w:rsid w:val="005A0E93"/>
    <w:rsid w:val="005A432E"/>
    <w:rsid w:val="005A523B"/>
    <w:rsid w:val="005A5259"/>
    <w:rsid w:val="005A69C7"/>
    <w:rsid w:val="005A6E33"/>
    <w:rsid w:val="005A7F36"/>
    <w:rsid w:val="005B2893"/>
    <w:rsid w:val="005B35E2"/>
    <w:rsid w:val="005B3A56"/>
    <w:rsid w:val="005B5071"/>
    <w:rsid w:val="005B53C5"/>
    <w:rsid w:val="005B5C7D"/>
    <w:rsid w:val="005B6CED"/>
    <w:rsid w:val="005C2012"/>
    <w:rsid w:val="005C2234"/>
    <w:rsid w:val="005C2F48"/>
    <w:rsid w:val="005C378D"/>
    <w:rsid w:val="005C4CE6"/>
    <w:rsid w:val="005C501E"/>
    <w:rsid w:val="005C5DD2"/>
    <w:rsid w:val="005C7423"/>
    <w:rsid w:val="005D0CB7"/>
    <w:rsid w:val="005D0E01"/>
    <w:rsid w:val="005D1069"/>
    <w:rsid w:val="005D4A65"/>
    <w:rsid w:val="005D5543"/>
    <w:rsid w:val="005D69FF"/>
    <w:rsid w:val="005E15C1"/>
    <w:rsid w:val="005E168B"/>
    <w:rsid w:val="005E2ACB"/>
    <w:rsid w:val="005E55C0"/>
    <w:rsid w:val="005E65EE"/>
    <w:rsid w:val="005E6C04"/>
    <w:rsid w:val="005E6EAD"/>
    <w:rsid w:val="005E77BC"/>
    <w:rsid w:val="005F091B"/>
    <w:rsid w:val="005F0A3E"/>
    <w:rsid w:val="005F0C99"/>
    <w:rsid w:val="005F33EF"/>
    <w:rsid w:val="005F34F4"/>
    <w:rsid w:val="005F4AF4"/>
    <w:rsid w:val="005F62C9"/>
    <w:rsid w:val="005F630B"/>
    <w:rsid w:val="005F63F9"/>
    <w:rsid w:val="005F6C81"/>
    <w:rsid w:val="005F7C26"/>
    <w:rsid w:val="00600589"/>
    <w:rsid w:val="00604600"/>
    <w:rsid w:val="0060496B"/>
    <w:rsid w:val="00604B9D"/>
    <w:rsid w:val="006064B9"/>
    <w:rsid w:val="006064FF"/>
    <w:rsid w:val="00606B99"/>
    <w:rsid w:val="006072BA"/>
    <w:rsid w:val="00610078"/>
    <w:rsid w:val="00610FCB"/>
    <w:rsid w:val="006119BE"/>
    <w:rsid w:val="00611FAC"/>
    <w:rsid w:val="006122BA"/>
    <w:rsid w:val="00612427"/>
    <w:rsid w:val="006142E7"/>
    <w:rsid w:val="00615A61"/>
    <w:rsid w:val="00616268"/>
    <w:rsid w:val="00617507"/>
    <w:rsid w:val="00617627"/>
    <w:rsid w:val="0061782C"/>
    <w:rsid w:val="00620F09"/>
    <w:rsid w:val="0062103B"/>
    <w:rsid w:val="00621B47"/>
    <w:rsid w:val="0062294E"/>
    <w:rsid w:val="00622D13"/>
    <w:rsid w:val="00623245"/>
    <w:rsid w:val="00623791"/>
    <w:rsid w:val="0062395F"/>
    <w:rsid w:val="00625100"/>
    <w:rsid w:val="006251CD"/>
    <w:rsid w:val="00626E7D"/>
    <w:rsid w:val="00630B1C"/>
    <w:rsid w:val="00630D50"/>
    <w:rsid w:val="006333FA"/>
    <w:rsid w:val="0063519B"/>
    <w:rsid w:val="006373BF"/>
    <w:rsid w:val="00637458"/>
    <w:rsid w:val="006416E0"/>
    <w:rsid w:val="0064363E"/>
    <w:rsid w:val="00644864"/>
    <w:rsid w:val="006451F9"/>
    <w:rsid w:val="00645727"/>
    <w:rsid w:val="00646C7C"/>
    <w:rsid w:val="006473FC"/>
    <w:rsid w:val="006476B4"/>
    <w:rsid w:val="006478BF"/>
    <w:rsid w:val="006518D1"/>
    <w:rsid w:val="00651956"/>
    <w:rsid w:val="006537EB"/>
    <w:rsid w:val="0065625E"/>
    <w:rsid w:val="00657160"/>
    <w:rsid w:val="0065770B"/>
    <w:rsid w:val="00660E46"/>
    <w:rsid w:val="006621E4"/>
    <w:rsid w:val="00662693"/>
    <w:rsid w:val="00665220"/>
    <w:rsid w:val="00666D23"/>
    <w:rsid w:val="006672A3"/>
    <w:rsid w:val="006679EA"/>
    <w:rsid w:val="006702D1"/>
    <w:rsid w:val="0067047F"/>
    <w:rsid w:val="00670C8A"/>
    <w:rsid w:val="00670FD1"/>
    <w:rsid w:val="0067185A"/>
    <w:rsid w:val="006736EC"/>
    <w:rsid w:val="0067442E"/>
    <w:rsid w:val="006754C6"/>
    <w:rsid w:val="006755CC"/>
    <w:rsid w:val="0067624C"/>
    <w:rsid w:val="006763D0"/>
    <w:rsid w:val="00676993"/>
    <w:rsid w:val="00676D1C"/>
    <w:rsid w:val="00680526"/>
    <w:rsid w:val="006807C5"/>
    <w:rsid w:val="0068098D"/>
    <w:rsid w:val="0068215D"/>
    <w:rsid w:val="00682609"/>
    <w:rsid w:val="00685732"/>
    <w:rsid w:val="00686292"/>
    <w:rsid w:val="0068663C"/>
    <w:rsid w:val="00686AC1"/>
    <w:rsid w:val="00686C72"/>
    <w:rsid w:val="0068799A"/>
    <w:rsid w:val="00687E1B"/>
    <w:rsid w:val="006935EA"/>
    <w:rsid w:val="00693F11"/>
    <w:rsid w:val="0069496A"/>
    <w:rsid w:val="00694DF2"/>
    <w:rsid w:val="00695636"/>
    <w:rsid w:val="00696D2E"/>
    <w:rsid w:val="006A0A4C"/>
    <w:rsid w:val="006A55FE"/>
    <w:rsid w:val="006A6098"/>
    <w:rsid w:val="006A73C1"/>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A56"/>
    <w:rsid w:val="006C3AAF"/>
    <w:rsid w:val="006C4C67"/>
    <w:rsid w:val="006C5F4D"/>
    <w:rsid w:val="006C61B8"/>
    <w:rsid w:val="006C6DD6"/>
    <w:rsid w:val="006D0FFC"/>
    <w:rsid w:val="006D3DA3"/>
    <w:rsid w:val="006D49BA"/>
    <w:rsid w:val="006D7935"/>
    <w:rsid w:val="006E2527"/>
    <w:rsid w:val="006E32B5"/>
    <w:rsid w:val="006E3C8D"/>
    <w:rsid w:val="006E425F"/>
    <w:rsid w:val="006E5BE8"/>
    <w:rsid w:val="006E638B"/>
    <w:rsid w:val="006F0392"/>
    <w:rsid w:val="006F0458"/>
    <w:rsid w:val="006F1AA2"/>
    <w:rsid w:val="006F2373"/>
    <w:rsid w:val="006F2B75"/>
    <w:rsid w:val="006F449F"/>
    <w:rsid w:val="006F467F"/>
    <w:rsid w:val="006F4813"/>
    <w:rsid w:val="006F4BCD"/>
    <w:rsid w:val="006F6E3C"/>
    <w:rsid w:val="006F7D1F"/>
    <w:rsid w:val="007002C8"/>
    <w:rsid w:val="00700DB7"/>
    <w:rsid w:val="00703743"/>
    <w:rsid w:val="00704293"/>
    <w:rsid w:val="00705973"/>
    <w:rsid w:val="00706209"/>
    <w:rsid w:val="0070735A"/>
    <w:rsid w:val="0071218A"/>
    <w:rsid w:val="007147AE"/>
    <w:rsid w:val="007158F6"/>
    <w:rsid w:val="007166EB"/>
    <w:rsid w:val="00717D88"/>
    <w:rsid w:val="00717E13"/>
    <w:rsid w:val="0072116D"/>
    <w:rsid w:val="00721D8C"/>
    <w:rsid w:val="007223B0"/>
    <w:rsid w:val="00722624"/>
    <w:rsid w:val="00723A06"/>
    <w:rsid w:val="007256ED"/>
    <w:rsid w:val="00725EE1"/>
    <w:rsid w:val="00726A43"/>
    <w:rsid w:val="00727BD5"/>
    <w:rsid w:val="0073151C"/>
    <w:rsid w:val="007316F2"/>
    <w:rsid w:val="00732527"/>
    <w:rsid w:val="0073261B"/>
    <w:rsid w:val="007329AB"/>
    <w:rsid w:val="00733D3F"/>
    <w:rsid w:val="00733EE3"/>
    <w:rsid w:val="00734DDF"/>
    <w:rsid w:val="00735D42"/>
    <w:rsid w:val="00735DFA"/>
    <w:rsid w:val="00736378"/>
    <w:rsid w:val="00736706"/>
    <w:rsid w:val="00736F5E"/>
    <w:rsid w:val="00740ABF"/>
    <w:rsid w:val="00740C6A"/>
    <w:rsid w:val="00742575"/>
    <w:rsid w:val="00742A81"/>
    <w:rsid w:val="00743590"/>
    <w:rsid w:val="00744578"/>
    <w:rsid w:val="00747739"/>
    <w:rsid w:val="0074789C"/>
    <w:rsid w:val="007505CB"/>
    <w:rsid w:val="00750E69"/>
    <w:rsid w:val="00752048"/>
    <w:rsid w:val="007525E0"/>
    <w:rsid w:val="007525E4"/>
    <w:rsid w:val="007535FF"/>
    <w:rsid w:val="00756658"/>
    <w:rsid w:val="00757487"/>
    <w:rsid w:val="00760F62"/>
    <w:rsid w:val="007617FE"/>
    <w:rsid w:val="00762350"/>
    <w:rsid w:val="00762AE0"/>
    <w:rsid w:val="00762DEB"/>
    <w:rsid w:val="007631FF"/>
    <w:rsid w:val="0076361A"/>
    <w:rsid w:val="0076386E"/>
    <w:rsid w:val="0076398E"/>
    <w:rsid w:val="00766B66"/>
    <w:rsid w:val="00766CCD"/>
    <w:rsid w:val="00771B43"/>
    <w:rsid w:val="00771CFF"/>
    <w:rsid w:val="007722B4"/>
    <w:rsid w:val="0077239A"/>
    <w:rsid w:val="00773566"/>
    <w:rsid w:val="00774764"/>
    <w:rsid w:val="00775603"/>
    <w:rsid w:val="00775A21"/>
    <w:rsid w:val="00775B10"/>
    <w:rsid w:val="00775F55"/>
    <w:rsid w:val="00776ECD"/>
    <w:rsid w:val="007808B2"/>
    <w:rsid w:val="00781598"/>
    <w:rsid w:val="007815F6"/>
    <w:rsid w:val="00782143"/>
    <w:rsid w:val="00784D29"/>
    <w:rsid w:val="00785334"/>
    <w:rsid w:val="00785652"/>
    <w:rsid w:val="00785F5B"/>
    <w:rsid w:val="00786056"/>
    <w:rsid w:val="0079035A"/>
    <w:rsid w:val="0079037A"/>
    <w:rsid w:val="00790DB2"/>
    <w:rsid w:val="00792BD7"/>
    <w:rsid w:val="007932BB"/>
    <w:rsid w:val="00793A5F"/>
    <w:rsid w:val="00793CA5"/>
    <w:rsid w:val="007942D3"/>
    <w:rsid w:val="00795B6B"/>
    <w:rsid w:val="00796A3F"/>
    <w:rsid w:val="00796D60"/>
    <w:rsid w:val="007A0AC8"/>
    <w:rsid w:val="007A2650"/>
    <w:rsid w:val="007A59FF"/>
    <w:rsid w:val="007A675E"/>
    <w:rsid w:val="007B0202"/>
    <w:rsid w:val="007B1762"/>
    <w:rsid w:val="007B2099"/>
    <w:rsid w:val="007B3F24"/>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468"/>
    <w:rsid w:val="007C65B3"/>
    <w:rsid w:val="007C70EE"/>
    <w:rsid w:val="007D0808"/>
    <w:rsid w:val="007D0DC2"/>
    <w:rsid w:val="007D15F4"/>
    <w:rsid w:val="007D2334"/>
    <w:rsid w:val="007D49B3"/>
    <w:rsid w:val="007D4D00"/>
    <w:rsid w:val="007E09DA"/>
    <w:rsid w:val="007E0F8A"/>
    <w:rsid w:val="007E3114"/>
    <w:rsid w:val="007E4359"/>
    <w:rsid w:val="007E56FA"/>
    <w:rsid w:val="007E66B2"/>
    <w:rsid w:val="007E675C"/>
    <w:rsid w:val="007E6A3F"/>
    <w:rsid w:val="007E76F3"/>
    <w:rsid w:val="007F070F"/>
    <w:rsid w:val="007F2A3F"/>
    <w:rsid w:val="007F2C94"/>
    <w:rsid w:val="007F2CA9"/>
    <w:rsid w:val="007F30A7"/>
    <w:rsid w:val="007F447B"/>
    <w:rsid w:val="007F5F93"/>
    <w:rsid w:val="007F718D"/>
    <w:rsid w:val="0080016D"/>
    <w:rsid w:val="0080100B"/>
    <w:rsid w:val="008017FE"/>
    <w:rsid w:val="00801FAD"/>
    <w:rsid w:val="00802F1A"/>
    <w:rsid w:val="00807068"/>
    <w:rsid w:val="00807D37"/>
    <w:rsid w:val="00807EA8"/>
    <w:rsid w:val="008108AC"/>
    <w:rsid w:val="008123CD"/>
    <w:rsid w:val="00814FD4"/>
    <w:rsid w:val="00815E3D"/>
    <w:rsid w:val="008161AB"/>
    <w:rsid w:val="00816DF9"/>
    <w:rsid w:val="008178B6"/>
    <w:rsid w:val="00817C3F"/>
    <w:rsid w:val="00820C95"/>
    <w:rsid w:val="008217EC"/>
    <w:rsid w:val="00822146"/>
    <w:rsid w:val="00823349"/>
    <w:rsid w:val="00823C98"/>
    <w:rsid w:val="00824483"/>
    <w:rsid w:val="00824AE5"/>
    <w:rsid w:val="00825B6E"/>
    <w:rsid w:val="00826D51"/>
    <w:rsid w:val="00827A90"/>
    <w:rsid w:val="00827F38"/>
    <w:rsid w:val="00830F06"/>
    <w:rsid w:val="00830FB2"/>
    <w:rsid w:val="0083234C"/>
    <w:rsid w:val="00832C50"/>
    <w:rsid w:val="0083314C"/>
    <w:rsid w:val="00833776"/>
    <w:rsid w:val="00835996"/>
    <w:rsid w:val="00836498"/>
    <w:rsid w:val="00836BBD"/>
    <w:rsid w:val="0083727D"/>
    <w:rsid w:val="008377A9"/>
    <w:rsid w:val="00840048"/>
    <w:rsid w:val="0084076E"/>
    <w:rsid w:val="00842789"/>
    <w:rsid w:val="00842C5A"/>
    <w:rsid w:val="008431BD"/>
    <w:rsid w:val="00846BDD"/>
    <w:rsid w:val="00847880"/>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C90"/>
    <w:rsid w:val="00867247"/>
    <w:rsid w:val="00867925"/>
    <w:rsid w:val="00867B1D"/>
    <w:rsid w:val="00870754"/>
    <w:rsid w:val="00870E5F"/>
    <w:rsid w:val="00871FAA"/>
    <w:rsid w:val="008722D7"/>
    <w:rsid w:val="008733CA"/>
    <w:rsid w:val="00875692"/>
    <w:rsid w:val="0087580A"/>
    <w:rsid w:val="008769CC"/>
    <w:rsid w:val="00877E29"/>
    <w:rsid w:val="00880153"/>
    <w:rsid w:val="00880907"/>
    <w:rsid w:val="00880A58"/>
    <w:rsid w:val="00881926"/>
    <w:rsid w:val="0088665E"/>
    <w:rsid w:val="00886A0E"/>
    <w:rsid w:val="00886A7C"/>
    <w:rsid w:val="00886FF9"/>
    <w:rsid w:val="008871B6"/>
    <w:rsid w:val="0089045D"/>
    <w:rsid w:val="00892E44"/>
    <w:rsid w:val="00894A61"/>
    <w:rsid w:val="00894FF6"/>
    <w:rsid w:val="008952C8"/>
    <w:rsid w:val="00895322"/>
    <w:rsid w:val="008958E1"/>
    <w:rsid w:val="00895FFD"/>
    <w:rsid w:val="00896749"/>
    <w:rsid w:val="008974F0"/>
    <w:rsid w:val="00897549"/>
    <w:rsid w:val="008A0216"/>
    <w:rsid w:val="008A0807"/>
    <w:rsid w:val="008A1499"/>
    <w:rsid w:val="008A17DD"/>
    <w:rsid w:val="008A65C4"/>
    <w:rsid w:val="008B012A"/>
    <w:rsid w:val="008B05B1"/>
    <w:rsid w:val="008B0765"/>
    <w:rsid w:val="008B127E"/>
    <w:rsid w:val="008B1372"/>
    <w:rsid w:val="008B22D6"/>
    <w:rsid w:val="008B266D"/>
    <w:rsid w:val="008B2B4E"/>
    <w:rsid w:val="008B2E9D"/>
    <w:rsid w:val="008B4E43"/>
    <w:rsid w:val="008B5FE3"/>
    <w:rsid w:val="008C0A2C"/>
    <w:rsid w:val="008C133E"/>
    <w:rsid w:val="008C1754"/>
    <w:rsid w:val="008C3862"/>
    <w:rsid w:val="008C43EF"/>
    <w:rsid w:val="008C456B"/>
    <w:rsid w:val="008C465F"/>
    <w:rsid w:val="008C566E"/>
    <w:rsid w:val="008C57E5"/>
    <w:rsid w:val="008C6578"/>
    <w:rsid w:val="008C6FB6"/>
    <w:rsid w:val="008D02AB"/>
    <w:rsid w:val="008D2EC1"/>
    <w:rsid w:val="008D37E6"/>
    <w:rsid w:val="008D4725"/>
    <w:rsid w:val="008D6DD9"/>
    <w:rsid w:val="008E56C6"/>
    <w:rsid w:val="008E5F24"/>
    <w:rsid w:val="008F126E"/>
    <w:rsid w:val="008F1522"/>
    <w:rsid w:val="008F2075"/>
    <w:rsid w:val="008F30C3"/>
    <w:rsid w:val="008F5217"/>
    <w:rsid w:val="008F5B54"/>
    <w:rsid w:val="008F6520"/>
    <w:rsid w:val="008F6842"/>
    <w:rsid w:val="008F764A"/>
    <w:rsid w:val="008F7CAA"/>
    <w:rsid w:val="008F7F66"/>
    <w:rsid w:val="009009E5"/>
    <w:rsid w:val="00903C73"/>
    <w:rsid w:val="00905032"/>
    <w:rsid w:val="0090590C"/>
    <w:rsid w:val="00905D27"/>
    <w:rsid w:val="00906E17"/>
    <w:rsid w:val="0090750C"/>
    <w:rsid w:val="00910A01"/>
    <w:rsid w:val="00910D70"/>
    <w:rsid w:val="00910E5B"/>
    <w:rsid w:val="00911626"/>
    <w:rsid w:val="00911C92"/>
    <w:rsid w:val="00914B62"/>
    <w:rsid w:val="00914D7D"/>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DCA"/>
    <w:rsid w:val="009358E5"/>
    <w:rsid w:val="00935936"/>
    <w:rsid w:val="00937729"/>
    <w:rsid w:val="0094014F"/>
    <w:rsid w:val="00940261"/>
    <w:rsid w:val="00940FAB"/>
    <w:rsid w:val="00940FF3"/>
    <w:rsid w:val="00941313"/>
    <w:rsid w:val="00943B69"/>
    <w:rsid w:val="0094506B"/>
    <w:rsid w:val="00945AC3"/>
    <w:rsid w:val="00947347"/>
    <w:rsid w:val="009475F0"/>
    <w:rsid w:val="009476D1"/>
    <w:rsid w:val="00947C90"/>
    <w:rsid w:val="009505C9"/>
    <w:rsid w:val="009505DD"/>
    <w:rsid w:val="00950752"/>
    <w:rsid w:val="009520F7"/>
    <w:rsid w:val="00955255"/>
    <w:rsid w:val="00955719"/>
    <w:rsid w:val="00955C17"/>
    <w:rsid w:val="00956F6D"/>
    <w:rsid w:val="00960E36"/>
    <w:rsid w:val="00961005"/>
    <w:rsid w:val="00966424"/>
    <w:rsid w:val="0096674C"/>
    <w:rsid w:val="00966913"/>
    <w:rsid w:val="009672CB"/>
    <w:rsid w:val="00967357"/>
    <w:rsid w:val="009677EB"/>
    <w:rsid w:val="009705E4"/>
    <w:rsid w:val="00970DF1"/>
    <w:rsid w:val="00971C15"/>
    <w:rsid w:val="00973B2A"/>
    <w:rsid w:val="0097406D"/>
    <w:rsid w:val="00974477"/>
    <w:rsid w:val="00974FE2"/>
    <w:rsid w:val="009754D6"/>
    <w:rsid w:val="00976AFD"/>
    <w:rsid w:val="00983B7E"/>
    <w:rsid w:val="00985035"/>
    <w:rsid w:val="0098520D"/>
    <w:rsid w:val="00986E7B"/>
    <w:rsid w:val="00992667"/>
    <w:rsid w:val="009926DB"/>
    <w:rsid w:val="00992C3D"/>
    <w:rsid w:val="009934BF"/>
    <w:rsid w:val="00994A5A"/>
    <w:rsid w:val="00995EB3"/>
    <w:rsid w:val="00995FFD"/>
    <w:rsid w:val="00996B64"/>
    <w:rsid w:val="0099790F"/>
    <w:rsid w:val="009A08A8"/>
    <w:rsid w:val="009A1785"/>
    <w:rsid w:val="009A2300"/>
    <w:rsid w:val="009A28E5"/>
    <w:rsid w:val="009A2EC1"/>
    <w:rsid w:val="009A3245"/>
    <w:rsid w:val="009A36DD"/>
    <w:rsid w:val="009A5403"/>
    <w:rsid w:val="009A6C15"/>
    <w:rsid w:val="009A7179"/>
    <w:rsid w:val="009A7912"/>
    <w:rsid w:val="009B0774"/>
    <w:rsid w:val="009B194A"/>
    <w:rsid w:val="009B4E77"/>
    <w:rsid w:val="009B6151"/>
    <w:rsid w:val="009B7DDF"/>
    <w:rsid w:val="009C13B2"/>
    <w:rsid w:val="009C2DE6"/>
    <w:rsid w:val="009C55C7"/>
    <w:rsid w:val="009C6662"/>
    <w:rsid w:val="009C77F6"/>
    <w:rsid w:val="009D0AE5"/>
    <w:rsid w:val="009D30C7"/>
    <w:rsid w:val="009D5983"/>
    <w:rsid w:val="009D7D2E"/>
    <w:rsid w:val="009E0A91"/>
    <w:rsid w:val="009E1787"/>
    <w:rsid w:val="009E2736"/>
    <w:rsid w:val="009E287C"/>
    <w:rsid w:val="009E5988"/>
    <w:rsid w:val="009E5E5B"/>
    <w:rsid w:val="009E6AF5"/>
    <w:rsid w:val="009E7756"/>
    <w:rsid w:val="009F0C3A"/>
    <w:rsid w:val="009F14F4"/>
    <w:rsid w:val="009F47C1"/>
    <w:rsid w:val="009F4E0F"/>
    <w:rsid w:val="009F5BD2"/>
    <w:rsid w:val="009F61B1"/>
    <w:rsid w:val="009F679F"/>
    <w:rsid w:val="009F68F6"/>
    <w:rsid w:val="009F6C36"/>
    <w:rsid w:val="009F7441"/>
    <w:rsid w:val="009F7CFB"/>
    <w:rsid w:val="00A0240C"/>
    <w:rsid w:val="00A030A9"/>
    <w:rsid w:val="00A03B12"/>
    <w:rsid w:val="00A03BB4"/>
    <w:rsid w:val="00A04564"/>
    <w:rsid w:val="00A05D53"/>
    <w:rsid w:val="00A064EC"/>
    <w:rsid w:val="00A07AEA"/>
    <w:rsid w:val="00A1079D"/>
    <w:rsid w:val="00A10D39"/>
    <w:rsid w:val="00A10F41"/>
    <w:rsid w:val="00A111D1"/>
    <w:rsid w:val="00A117BC"/>
    <w:rsid w:val="00A13A70"/>
    <w:rsid w:val="00A14447"/>
    <w:rsid w:val="00A146BD"/>
    <w:rsid w:val="00A15382"/>
    <w:rsid w:val="00A167BB"/>
    <w:rsid w:val="00A2320F"/>
    <w:rsid w:val="00A237CD"/>
    <w:rsid w:val="00A23812"/>
    <w:rsid w:val="00A2396D"/>
    <w:rsid w:val="00A24818"/>
    <w:rsid w:val="00A303DB"/>
    <w:rsid w:val="00A31CB2"/>
    <w:rsid w:val="00A31D7F"/>
    <w:rsid w:val="00A329AA"/>
    <w:rsid w:val="00A33B7F"/>
    <w:rsid w:val="00A3492C"/>
    <w:rsid w:val="00A35516"/>
    <w:rsid w:val="00A367F0"/>
    <w:rsid w:val="00A367F2"/>
    <w:rsid w:val="00A37A0B"/>
    <w:rsid w:val="00A37C99"/>
    <w:rsid w:val="00A400E6"/>
    <w:rsid w:val="00A41A65"/>
    <w:rsid w:val="00A41B98"/>
    <w:rsid w:val="00A4381F"/>
    <w:rsid w:val="00A45C17"/>
    <w:rsid w:val="00A47183"/>
    <w:rsid w:val="00A474B4"/>
    <w:rsid w:val="00A50AEC"/>
    <w:rsid w:val="00A52610"/>
    <w:rsid w:val="00A53BDB"/>
    <w:rsid w:val="00A53D2A"/>
    <w:rsid w:val="00A551A6"/>
    <w:rsid w:val="00A55290"/>
    <w:rsid w:val="00A5657D"/>
    <w:rsid w:val="00A56C08"/>
    <w:rsid w:val="00A574CF"/>
    <w:rsid w:val="00A61FF6"/>
    <w:rsid w:val="00A621DB"/>
    <w:rsid w:val="00A624F5"/>
    <w:rsid w:val="00A626D3"/>
    <w:rsid w:val="00A63668"/>
    <w:rsid w:val="00A63EA6"/>
    <w:rsid w:val="00A64456"/>
    <w:rsid w:val="00A65518"/>
    <w:rsid w:val="00A6622A"/>
    <w:rsid w:val="00A700B2"/>
    <w:rsid w:val="00A707E6"/>
    <w:rsid w:val="00A70A30"/>
    <w:rsid w:val="00A72124"/>
    <w:rsid w:val="00A7348B"/>
    <w:rsid w:val="00A7357A"/>
    <w:rsid w:val="00A7405B"/>
    <w:rsid w:val="00A741B2"/>
    <w:rsid w:val="00A74356"/>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FDB"/>
    <w:rsid w:val="00A92028"/>
    <w:rsid w:val="00A9440C"/>
    <w:rsid w:val="00A9498C"/>
    <w:rsid w:val="00AA0150"/>
    <w:rsid w:val="00AA0FE2"/>
    <w:rsid w:val="00AA6356"/>
    <w:rsid w:val="00AA6E3C"/>
    <w:rsid w:val="00AA6F92"/>
    <w:rsid w:val="00AB0286"/>
    <w:rsid w:val="00AB1ADE"/>
    <w:rsid w:val="00AB2EAF"/>
    <w:rsid w:val="00AB36C6"/>
    <w:rsid w:val="00AB4F06"/>
    <w:rsid w:val="00AB6934"/>
    <w:rsid w:val="00AB6EFF"/>
    <w:rsid w:val="00AC1629"/>
    <w:rsid w:val="00AC2044"/>
    <w:rsid w:val="00AC2DB9"/>
    <w:rsid w:val="00AC6B90"/>
    <w:rsid w:val="00AC7B8E"/>
    <w:rsid w:val="00AC7DB0"/>
    <w:rsid w:val="00AD1E51"/>
    <w:rsid w:val="00AD3341"/>
    <w:rsid w:val="00AD3EE1"/>
    <w:rsid w:val="00AD4386"/>
    <w:rsid w:val="00AD4842"/>
    <w:rsid w:val="00AD501F"/>
    <w:rsid w:val="00AE1505"/>
    <w:rsid w:val="00AE1DDB"/>
    <w:rsid w:val="00AE30A8"/>
    <w:rsid w:val="00AE3520"/>
    <w:rsid w:val="00AE3A6B"/>
    <w:rsid w:val="00AE63AF"/>
    <w:rsid w:val="00AE6F6F"/>
    <w:rsid w:val="00AF3463"/>
    <w:rsid w:val="00AF42DE"/>
    <w:rsid w:val="00AF46C9"/>
    <w:rsid w:val="00AF6182"/>
    <w:rsid w:val="00AF68B2"/>
    <w:rsid w:val="00B0158A"/>
    <w:rsid w:val="00B0271A"/>
    <w:rsid w:val="00B039C7"/>
    <w:rsid w:val="00B03F4A"/>
    <w:rsid w:val="00B04F08"/>
    <w:rsid w:val="00B056C3"/>
    <w:rsid w:val="00B05904"/>
    <w:rsid w:val="00B06533"/>
    <w:rsid w:val="00B0698F"/>
    <w:rsid w:val="00B06DC6"/>
    <w:rsid w:val="00B101B9"/>
    <w:rsid w:val="00B113B9"/>
    <w:rsid w:val="00B13DD3"/>
    <w:rsid w:val="00B16C33"/>
    <w:rsid w:val="00B21592"/>
    <w:rsid w:val="00B22781"/>
    <w:rsid w:val="00B22CF4"/>
    <w:rsid w:val="00B23C14"/>
    <w:rsid w:val="00B2521B"/>
    <w:rsid w:val="00B25312"/>
    <w:rsid w:val="00B271E0"/>
    <w:rsid w:val="00B30034"/>
    <w:rsid w:val="00B30A3A"/>
    <w:rsid w:val="00B3369F"/>
    <w:rsid w:val="00B33A25"/>
    <w:rsid w:val="00B34521"/>
    <w:rsid w:val="00B34F36"/>
    <w:rsid w:val="00B4024E"/>
    <w:rsid w:val="00B4066D"/>
    <w:rsid w:val="00B41337"/>
    <w:rsid w:val="00B41D08"/>
    <w:rsid w:val="00B4281A"/>
    <w:rsid w:val="00B447AF"/>
    <w:rsid w:val="00B47E4B"/>
    <w:rsid w:val="00B504D4"/>
    <w:rsid w:val="00B51152"/>
    <w:rsid w:val="00B51C3D"/>
    <w:rsid w:val="00B53535"/>
    <w:rsid w:val="00B572E2"/>
    <w:rsid w:val="00B6288F"/>
    <w:rsid w:val="00B62FE9"/>
    <w:rsid w:val="00B63300"/>
    <w:rsid w:val="00B63D06"/>
    <w:rsid w:val="00B64193"/>
    <w:rsid w:val="00B651C5"/>
    <w:rsid w:val="00B712B1"/>
    <w:rsid w:val="00B719BD"/>
    <w:rsid w:val="00B74283"/>
    <w:rsid w:val="00B745A8"/>
    <w:rsid w:val="00B746CC"/>
    <w:rsid w:val="00B751C2"/>
    <w:rsid w:val="00B76885"/>
    <w:rsid w:val="00B773C5"/>
    <w:rsid w:val="00B85B8A"/>
    <w:rsid w:val="00B90149"/>
    <w:rsid w:val="00B90794"/>
    <w:rsid w:val="00B919EC"/>
    <w:rsid w:val="00B9286E"/>
    <w:rsid w:val="00B92B26"/>
    <w:rsid w:val="00B92B6F"/>
    <w:rsid w:val="00B93395"/>
    <w:rsid w:val="00B94E6C"/>
    <w:rsid w:val="00B95099"/>
    <w:rsid w:val="00B950AA"/>
    <w:rsid w:val="00B96ECC"/>
    <w:rsid w:val="00B97F9A"/>
    <w:rsid w:val="00BA0B23"/>
    <w:rsid w:val="00BA2E83"/>
    <w:rsid w:val="00BA5018"/>
    <w:rsid w:val="00BA5A48"/>
    <w:rsid w:val="00BA7E76"/>
    <w:rsid w:val="00BB0E04"/>
    <w:rsid w:val="00BB1D3F"/>
    <w:rsid w:val="00BB1E5A"/>
    <w:rsid w:val="00BB2152"/>
    <w:rsid w:val="00BB4606"/>
    <w:rsid w:val="00BB4994"/>
    <w:rsid w:val="00BB7766"/>
    <w:rsid w:val="00BC01E2"/>
    <w:rsid w:val="00BC0D3C"/>
    <w:rsid w:val="00BC0D52"/>
    <w:rsid w:val="00BC0F8A"/>
    <w:rsid w:val="00BC26E8"/>
    <w:rsid w:val="00BC2D65"/>
    <w:rsid w:val="00BC6886"/>
    <w:rsid w:val="00BD0D64"/>
    <w:rsid w:val="00BD25D3"/>
    <w:rsid w:val="00BD2A1D"/>
    <w:rsid w:val="00BD327E"/>
    <w:rsid w:val="00BD4F02"/>
    <w:rsid w:val="00BD666A"/>
    <w:rsid w:val="00BD669C"/>
    <w:rsid w:val="00BD7DD6"/>
    <w:rsid w:val="00BE08D4"/>
    <w:rsid w:val="00BE0C6D"/>
    <w:rsid w:val="00BE1D82"/>
    <w:rsid w:val="00BE24C4"/>
    <w:rsid w:val="00BE3F28"/>
    <w:rsid w:val="00BE4BD9"/>
    <w:rsid w:val="00BE6AF8"/>
    <w:rsid w:val="00BF1264"/>
    <w:rsid w:val="00BF401C"/>
    <w:rsid w:val="00BF6443"/>
    <w:rsid w:val="00BF65E9"/>
    <w:rsid w:val="00BF6868"/>
    <w:rsid w:val="00BF72D0"/>
    <w:rsid w:val="00BF741A"/>
    <w:rsid w:val="00C01D21"/>
    <w:rsid w:val="00C03699"/>
    <w:rsid w:val="00C05719"/>
    <w:rsid w:val="00C072E8"/>
    <w:rsid w:val="00C10ABB"/>
    <w:rsid w:val="00C11649"/>
    <w:rsid w:val="00C11959"/>
    <w:rsid w:val="00C176C8"/>
    <w:rsid w:val="00C22CBA"/>
    <w:rsid w:val="00C23359"/>
    <w:rsid w:val="00C23778"/>
    <w:rsid w:val="00C23D2F"/>
    <w:rsid w:val="00C254E5"/>
    <w:rsid w:val="00C27853"/>
    <w:rsid w:val="00C31448"/>
    <w:rsid w:val="00C3362B"/>
    <w:rsid w:val="00C36084"/>
    <w:rsid w:val="00C3680B"/>
    <w:rsid w:val="00C37C3C"/>
    <w:rsid w:val="00C422FF"/>
    <w:rsid w:val="00C42922"/>
    <w:rsid w:val="00C443BD"/>
    <w:rsid w:val="00C44964"/>
    <w:rsid w:val="00C451C5"/>
    <w:rsid w:val="00C466CA"/>
    <w:rsid w:val="00C47316"/>
    <w:rsid w:val="00C478BE"/>
    <w:rsid w:val="00C478CF"/>
    <w:rsid w:val="00C4790C"/>
    <w:rsid w:val="00C5337F"/>
    <w:rsid w:val="00C550EE"/>
    <w:rsid w:val="00C56F71"/>
    <w:rsid w:val="00C60CD8"/>
    <w:rsid w:val="00C62728"/>
    <w:rsid w:val="00C64050"/>
    <w:rsid w:val="00C64070"/>
    <w:rsid w:val="00C645D7"/>
    <w:rsid w:val="00C65CF8"/>
    <w:rsid w:val="00C65F6A"/>
    <w:rsid w:val="00C6673C"/>
    <w:rsid w:val="00C66AF0"/>
    <w:rsid w:val="00C70B3E"/>
    <w:rsid w:val="00C711BB"/>
    <w:rsid w:val="00C718EC"/>
    <w:rsid w:val="00C745AF"/>
    <w:rsid w:val="00C74629"/>
    <w:rsid w:val="00C74B75"/>
    <w:rsid w:val="00C75CD8"/>
    <w:rsid w:val="00C76B1B"/>
    <w:rsid w:val="00C77FA4"/>
    <w:rsid w:val="00C80A3A"/>
    <w:rsid w:val="00C80B1C"/>
    <w:rsid w:val="00C81DC4"/>
    <w:rsid w:val="00C8274D"/>
    <w:rsid w:val="00C83FE6"/>
    <w:rsid w:val="00C843EE"/>
    <w:rsid w:val="00C84D60"/>
    <w:rsid w:val="00C850E6"/>
    <w:rsid w:val="00C85936"/>
    <w:rsid w:val="00C85CE2"/>
    <w:rsid w:val="00C87CDD"/>
    <w:rsid w:val="00C903D6"/>
    <w:rsid w:val="00C909BB"/>
    <w:rsid w:val="00C9161D"/>
    <w:rsid w:val="00C91AE8"/>
    <w:rsid w:val="00C91C4B"/>
    <w:rsid w:val="00C92B0D"/>
    <w:rsid w:val="00C952E5"/>
    <w:rsid w:val="00C957DD"/>
    <w:rsid w:val="00C96BC0"/>
    <w:rsid w:val="00C96C78"/>
    <w:rsid w:val="00C96FEC"/>
    <w:rsid w:val="00C97861"/>
    <w:rsid w:val="00CA0C1D"/>
    <w:rsid w:val="00CA1416"/>
    <w:rsid w:val="00CA26C9"/>
    <w:rsid w:val="00CA33B7"/>
    <w:rsid w:val="00CA35E6"/>
    <w:rsid w:val="00CA4DBB"/>
    <w:rsid w:val="00CA5BFA"/>
    <w:rsid w:val="00CA5CBA"/>
    <w:rsid w:val="00CA6993"/>
    <w:rsid w:val="00CA6F44"/>
    <w:rsid w:val="00CA750B"/>
    <w:rsid w:val="00CA7C1F"/>
    <w:rsid w:val="00CB075B"/>
    <w:rsid w:val="00CB0E33"/>
    <w:rsid w:val="00CB2DEF"/>
    <w:rsid w:val="00CB2E9A"/>
    <w:rsid w:val="00CB35EB"/>
    <w:rsid w:val="00CB4386"/>
    <w:rsid w:val="00CB4678"/>
    <w:rsid w:val="00CB4974"/>
    <w:rsid w:val="00CB51A5"/>
    <w:rsid w:val="00CB662C"/>
    <w:rsid w:val="00CC1380"/>
    <w:rsid w:val="00CC2CC8"/>
    <w:rsid w:val="00CC4785"/>
    <w:rsid w:val="00CC4FF9"/>
    <w:rsid w:val="00CC5B59"/>
    <w:rsid w:val="00CC6074"/>
    <w:rsid w:val="00CC7DC7"/>
    <w:rsid w:val="00CD08A4"/>
    <w:rsid w:val="00CD2576"/>
    <w:rsid w:val="00CD2ADC"/>
    <w:rsid w:val="00CD669D"/>
    <w:rsid w:val="00CE61D1"/>
    <w:rsid w:val="00CE65E6"/>
    <w:rsid w:val="00CE67A6"/>
    <w:rsid w:val="00CF16BA"/>
    <w:rsid w:val="00CF1848"/>
    <w:rsid w:val="00CF1CF8"/>
    <w:rsid w:val="00CF3C71"/>
    <w:rsid w:val="00CF4270"/>
    <w:rsid w:val="00CF4849"/>
    <w:rsid w:val="00CF5138"/>
    <w:rsid w:val="00CF59E1"/>
    <w:rsid w:val="00CF686B"/>
    <w:rsid w:val="00CF7317"/>
    <w:rsid w:val="00CF7EA8"/>
    <w:rsid w:val="00D011DE"/>
    <w:rsid w:val="00D01C28"/>
    <w:rsid w:val="00D021D2"/>
    <w:rsid w:val="00D031AD"/>
    <w:rsid w:val="00D04AE8"/>
    <w:rsid w:val="00D056D9"/>
    <w:rsid w:val="00D06761"/>
    <w:rsid w:val="00D12044"/>
    <w:rsid w:val="00D13C8D"/>
    <w:rsid w:val="00D14C80"/>
    <w:rsid w:val="00D152A3"/>
    <w:rsid w:val="00D16ADD"/>
    <w:rsid w:val="00D170D9"/>
    <w:rsid w:val="00D1767C"/>
    <w:rsid w:val="00D21CFB"/>
    <w:rsid w:val="00D22827"/>
    <w:rsid w:val="00D23197"/>
    <w:rsid w:val="00D233CC"/>
    <w:rsid w:val="00D26189"/>
    <w:rsid w:val="00D264E0"/>
    <w:rsid w:val="00D2654A"/>
    <w:rsid w:val="00D268AE"/>
    <w:rsid w:val="00D273B9"/>
    <w:rsid w:val="00D32CC3"/>
    <w:rsid w:val="00D33630"/>
    <w:rsid w:val="00D338B3"/>
    <w:rsid w:val="00D33EFC"/>
    <w:rsid w:val="00D349E4"/>
    <w:rsid w:val="00D36C1A"/>
    <w:rsid w:val="00D36D2B"/>
    <w:rsid w:val="00D401D9"/>
    <w:rsid w:val="00D40DBC"/>
    <w:rsid w:val="00D42F88"/>
    <w:rsid w:val="00D42FD3"/>
    <w:rsid w:val="00D432C9"/>
    <w:rsid w:val="00D4540F"/>
    <w:rsid w:val="00D45B95"/>
    <w:rsid w:val="00D46E28"/>
    <w:rsid w:val="00D47581"/>
    <w:rsid w:val="00D5049D"/>
    <w:rsid w:val="00D512F6"/>
    <w:rsid w:val="00D51A0D"/>
    <w:rsid w:val="00D51B84"/>
    <w:rsid w:val="00D52102"/>
    <w:rsid w:val="00D52EEB"/>
    <w:rsid w:val="00D52F8D"/>
    <w:rsid w:val="00D531EE"/>
    <w:rsid w:val="00D53F5B"/>
    <w:rsid w:val="00D55D3B"/>
    <w:rsid w:val="00D577AB"/>
    <w:rsid w:val="00D579F1"/>
    <w:rsid w:val="00D60BB0"/>
    <w:rsid w:val="00D61483"/>
    <w:rsid w:val="00D61B59"/>
    <w:rsid w:val="00D61C85"/>
    <w:rsid w:val="00D62C17"/>
    <w:rsid w:val="00D6399C"/>
    <w:rsid w:val="00D64366"/>
    <w:rsid w:val="00D659D2"/>
    <w:rsid w:val="00D65A26"/>
    <w:rsid w:val="00D70044"/>
    <w:rsid w:val="00D7086A"/>
    <w:rsid w:val="00D71380"/>
    <w:rsid w:val="00D7306A"/>
    <w:rsid w:val="00D73EB7"/>
    <w:rsid w:val="00D74FDD"/>
    <w:rsid w:val="00D757F0"/>
    <w:rsid w:val="00D75CA6"/>
    <w:rsid w:val="00D75D31"/>
    <w:rsid w:val="00D76A18"/>
    <w:rsid w:val="00D77332"/>
    <w:rsid w:val="00D80849"/>
    <w:rsid w:val="00D82B33"/>
    <w:rsid w:val="00D82E8F"/>
    <w:rsid w:val="00D841F7"/>
    <w:rsid w:val="00D84C61"/>
    <w:rsid w:val="00D851C2"/>
    <w:rsid w:val="00D855BD"/>
    <w:rsid w:val="00D872EC"/>
    <w:rsid w:val="00D873AC"/>
    <w:rsid w:val="00D87543"/>
    <w:rsid w:val="00D917A6"/>
    <w:rsid w:val="00D9225C"/>
    <w:rsid w:val="00D953DC"/>
    <w:rsid w:val="00D977AC"/>
    <w:rsid w:val="00DA1A6C"/>
    <w:rsid w:val="00DA229E"/>
    <w:rsid w:val="00DA3A27"/>
    <w:rsid w:val="00DA3CD8"/>
    <w:rsid w:val="00DA53FE"/>
    <w:rsid w:val="00DA6886"/>
    <w:rsid w:val="00DA7E80"/>
    <w:rsid w:val="00DB0296"/>
    <w:rsid w:val="00DB03C7"/>
    <w:rsid w:val="00DB065B"/>
    <w:rsid w:val="00DB1F80"/>
    <w:rsid w:val="00DB4612"/>
    <w:rsid w:val="00DB5E0F"/>
    <w:rsid w:val="00DB693B"/>
    <w:rsid w:val="00DB6A23"/>
    <w:rsid w:val="00DC0048"/>
    <w:rsid w:val="00DC0717"/>
    <w:rsid w:val="00DC1163"/>
    <w:rsid w:val="00DC1F7D"/>
    <w:rsid w:val="00DC2A7C"/>
    <w:rsid w:val="00DC3093"/>
    <w:rsid w:val="00DC65FB"/>
    <w:rsid w:val="00DC7938"/>
    <w:rsid w:val="00DD118C"/>
    <w:rsid w:val="00DD1D0B"/>
    <w:rsid w:val="00DD3410"/>
    <w:rsid w:val="00DD7E92"/>
    <w:rsid w:val="00DE0218"/>
    <w:rsid w:val="00DE02A8"/>
    <w:rsid w:val="00DE0385"/>
    <w:rsid w:val="00DE08E8"/>
    <w:rsid w:val="00DE41C7"/>
    <w:rsid w:val="00DE4C7F"/>
    <w:rsid w:val="00DE6187"/>
    <w:rsid w:val="00DE6D16"/>
    <w:rsid w:val="00DE6E5E"/>
    <w:rsid w:val="00DE765C"/>
    <w:rsid w:val="00DF24A4"/>
    <w:rsid w:val="00DF2DFC"/>
    <w:rsid w:val="00DF4992"/>
    <w:rsid w:val="00DF4EB4"/>
    <w:rsid w:val="00DF54CD"/>
    <w:rsid w:val="00DF5587"/>
    <w:rsid w:val="00DF5A80"/>
    <w:rsid w:val="00DF65B7"/>
    <w:rsid w:val="00DF7561"/>
    <w:rsid w:val="00E00661"/>
    <w:rsid w:val="00E0086A"/>
    <w:rsid w:val="00E014ED"/>
    <w:rsid w:val="00E01EC4"/>
    <w:rsid w:val="00E02371"/>
    <w:rsid w:val="00E02AD0"/>
    <w:rsid w:val="00E0359C"/>
    <w:rsid w:val="00E040AD"/>
    <w:rsid w:val="00E041C6"/>
    <w:rsid w:val="00E063AD"/>
    <w:rsid w:val="00E101FC"/>
    <w:rsid w:val="00E10477"/>
    <w:rsid w:val="00E111B2"/>
    <w:rsid w:val="00E11783"/>
    <w:rsid w:val="00E11C2A"/>
    <w:rsid w:val="00E12434"/>
    <w:rsid w:val="00E13202"/>
    <w:rsid w:val="00E134CE"/>
    <w:rsid w:val="00E14428"/>
    <w:rsid w:val="00E14F8D"/>
    <w:rsid w:val="00E150D5"/>
    <w:rsid w:val="00E163AE"/>
    <w:rsid w:val="00E21F5A"/>
    <w:rsid w:val="00E23AA8"/>
    <w:rsid w:val="00E24BF4"/>
    <w:rsid w:val="00E25187"/>
    <w:rsid w:val="00E25AAB"/>
    <w:rsid w:val="00E27DF5"/>
    <w:rsid w:val="00E31A81"/>
    <w:rsid w:val="00E34AB2"/>
    <w:rsid w:val="00E3607D"/>
    <w:rsid w:val="00E360C3"/>
    <w:rsid w:val="00E36841"/>
    <w:rsid w:val="00E36C3E"/>
    <w:rsid w:val="00E40148"/>
    <w:rsid w:val="00E403A3"/>
    <w:rsid w:val="00E42D45"/>
    <w:rsid w:val="00E4315E"/>
    <w:rsid w:val="00E44932"/>
    <w:rsid w:val="00E45E44"/>
    <w:rsid w:val="00E522AC"/>
    <w:rsid w:val="00E5420C"/>
    <w:rsid w:val="00E55353"/>
    <w:rsid w:val="00E559A9"/>
    <w:rsid w:val="00E56958"/>
    <w:rsid w:val="00E612A5"/>
    <w:rsid w:val="00E61C9D"/>
    <w:rsid w:val="00E62369"/>
    <w:rsid w:val="00E625F2"/>
    <w:rsid w:val="00E639E1"/>
    <w:rsid w:val="00E6454D"/>
    <w:rsid w:val="00E65285"/>
    <w:rsid w:val="00E66235"/>
    <w:rsid w:val="00E6767D"/>
    <w:rsid w:val="00E678F8"/>
    <w:rsid w:val="00E67D4E"/>
    <w:rsid w:val="00E71E2D"/>
    <w:rsid w:val="00E72DB1"/>
    <w:rsid w:val="00E743BC"/>
    <w:rsid w:val="00E7566B"/>
    <w:rsid w:val="00E75CF4"/>
    <w:rsid w:val="00E75DA1"/>
    <w:rsid w:val="00E765FC"/>
    <w:rsid w:val="00E7738E"/>
    <w:rsid w:val="00E80E0F"/>
    <w:rsid w:val="00E83C24"/>
    <w:rsid w:val="00E851D7"/>
    <w:rsid w:val="00E85538"/>
    <w:rsid w:val="00E87881"/>
    <w:rsid w:val="00E87B45"/>
    <w:rsid w:val="00E90021"/>
    <w:rsid w:val="00E91AC7"/>
    <w:rsid w:val="00E91EAF"/>
    <w:rsid w:val="00E91EBE"/>
    <w:rsid w:val="00E9318D"/>
    <w:rsid w:val="00E93546"/>
    <w:rsid w:val="00E93F3E"/>
    <w:rsid w:val="00E9556F"/>
    <w:rsid w:val="00E96CA8"/>
    <w:rsid w:val="00E97048"/>
    <w:rsid w:val="00E9717A"/>
    <w:rsid w:val="00E97429"/>
    <w:rsid w:val="00EA25C2"/>
    <w:rsid w:val="00EA2C6F"/>
    <w:rsid w:val="00EA3733"/>
    <w:rsid w:val="00EA4B1F"/>
    <w:rsid w:val="00EB2CC4"/>
    <w:rsid w:val="00EB426F"/>
    <w:rsid w:val="00EB496C"/>
    <w:rsid w:val="00EB5343"/>
    <w:rsid w:val="00EC169C"/>
    <w:rsid w:val="00EC23B0"/>
    <w:rsid w:val="00EC2A3A"/>
    <w:rsid w:val="00EC2C30"/>
    <w:rsid w:val="00EC3101"/>
    <w:rsid w:val="00EC420A"/>
    <w:rsid w:val="00EC44FB"/>
    <w:rsid w:val="00EC45C6"/>
    <w:rsid w:val="00EC592B"/>
    <w:rsid w:val="00ED02D1"/>
    <w:rsid w:val="00ED0822"/>
    <w:rsid w:val="00ED0970"/>
    <w:rsid w:val="00ED15A3"/>
    <w:rsid w:val="00ED1E35"/>
    <w:rsid w:val="00ED242A"/>
    <w:rsid w:val="00ED3A0B"/>
    <w:rsid w:val="00ED513E"/>
    <w:rsid w:val="00ED61AD"/>
    <w:rsid w:val="00ED664D"/>
    <w:rsid w:val="00EE04BF"/>
    <w:rsid w:val="00EE0630"/>
    <w:rsid w:val="00EE0761"/>
    <w:rsid w:val="00EE0C6F"/>
    <w:rsid w:val="00EE6613"/>
    <w:rsid w:val="00EE76C7"/>
    <w:rsid w:val="00EF0B5F"/>
    <w:rsid w:val="00EF0C67"/>
    <w:rsid w:val="00EF13F2"/>
    <w:rsid w:val="00EF23D5"/>
    <w:rsid w:val="00EF353A"/>
    <w:rsid w:val="00EF50F4"/>
    <w:rsid w:val="00EF5B6A"/>
    <w:rsid w:val="00EF714F"/>
    <w:rsid w:val="00F04A54"/>
    <w:rsid w:val="00F05639"/>
    <w:rsid w:val="00F05AA7"/>
    <w:rsid w:val="00F06213"/>
    <w:rsid w:val="00F063C2"/>
    <w:rsid w:val="00F0726C"/>
    <w:rsid w:val="00F07E79"/>
    <w:rsid w:val="00F1070B"/>
    <w:rsid w:val="00F10FBE"/>
    <w:rsid w:val="00F115C9"/>
    <w:rsid w:val="00F1177D"/>
    <w:rsid w:val="00F15333"/>
    <w:rsid w:val="00F15887"/>
    <w:rsid w:val="00F16DB5"/>
    <w:rsid w:val="00F17416"/>
    <w:rsid w:val="00F17AEF"/>
    <w:rsid w:val="00F20AAC"/>
    <w:rsid w:val="00F23FBA"/>
    <w:rsid w:val="00F24853"/>
    <w:rsid w:val="00F26205"/>
    <w:rsid w:val="00F3279B"/>
    <w:rsid w:val="00F342C8"/>
    <w:rsid w:val="00F35A6B"/>
    <w:rsid w:val="00F36DAB"/>
    <w:rsid w:val="00F371A1"/>
    <w:rsid w:val="00F417D3"/>
    <w:rsid w:val="00F41FE7"/>
    <w:rsid w:val="00F42177"/>
    <w:rsid w:val="00F4348C"/>
    <w:rsid w:val="00F43E92"/>
    <w:rsid w:val="00F45522"/>
    <w:rsid w:val="00F46CF1"/>
    <w:rsid w:val="00F46D05"/>
    <w:rsid w:val="00F508D6"/>
    <w:rsid w:val="00F50FAC"/>
    <w:rsid w:val="00F5122D"/>
    <w:rsid w:val="00F512CF"/>
    <w:rsid w:val="00F51588"/>
    <w:rsid w:val="00F518A4"/>
    <w:rsid w:val="00F51950"/>
    <w:rsid w:val="00F525D9"/>
    <w:rsid w:val="00F53193"/>
    <w:rsid w:val="00F5357E"/>
    <w:rsid w:val="00F542C1"/>
    <w:rsid w:val="00F55FAC"/>
    <w:rsid w:val="00F563C7"/>
    <w:rsid w:val="00F5645C"/>
    <w:rsid w:val="00F56646"/>
    <w:rsid w:val="00F56B02"/>
    <w:rsid w:val="00F5788A"/>
    <w:rsid w:val="00F607FF"/>
    <w:rsid w:val="00F6131F"/>
    <w:rsid w:val="00F62E22"/>
    <w:rsid w:val="00F630FE"/>
    <w:rsid w:val="00F6422C"/>
    <w:rsid w:val="00F65210"/>
    <w:rsid w:val="00F654DD"/>
    <w:rsid w:val="00F6586C"/>
    <w:rsid w:val="00F65C2C"/>
    <w:rsid w:val="00F66202"/>
    <w:rsid w:val="00F6778C"/>
    <w:rsid w:val="00F6779B"/>
    <w:rsid w:val="00F67869"/>
    <w:rsid w:val="00F70C63"/>
    <w:rsid w:val="00F7130B"/>
    <w:rsid w:val="00F74C1C"/>
    <w:rsid w:val="00F75791"/>
    <w:rsid w:val="00F75BE2"/>
    <w:rsid w:val="00F7653B"/>
    <w:rsid w:val="00F7691B"/>
    <w:rsid w:val="00F76D88"/>
    <w:rsid w:val="00F807AA"/>
    <w:rsid w:val="00F813BB"/>
    <w:rsid w:val="00F81FB8"/>
    <w:rsid w:val="00F827B1"/>
    <w:rsid w:val="00F82FB2"/>
    <w:rsid w:val="00F83F8B"/>
    <w:rsid w:val="00F84839"/>
    <w:rsid w:val="00F857A4"/>
    <w:rsid w:val="00F86392"/>
    <w:rsid w:val="00F866CD"/>
    <w:rsid w:val="00F86BCE"/>
    <w:rsid w:val="00F9038B"/>
    <w:rsid w:val="00F90AB8"/>
    <w:rsid w:val="00F915D6"/>
    <w:rsid w:val="00F91F7B"/>
    <w:rsid w:val="00F9332E"/>
    <w:rsid w:val="00F93BBE"/>
    <w:rsid w:val="00F94774"/>
    <w:rsid w:val="00F94CFF"/>
    <w:rsid w:val="00F97A59"/>
    <w:rsid w:val="00F97A5D"/>
    <w:rsid w:val="00FA0537"/>
    <w:rsid w:val="00FA2BD0"/>
    <w:rsid w:val="00FA2D3A"/>
    <w:rsid w:val="00FA2EED"/>
    <w:rsid w:val="00FA322D"/>
    <w:rsid w:val="00FA369E"/>
    <w:rsid w:val="00FA3758"/>
    <w:rsid w:val="00FA5C43"/>
    <w:rsid w:val="00FA6161"/>
    <w:rsid w:val="00FA663B"/>
    <w:rsid w:val="00FA7855"/>
    <w:rsid w:val="00FB0927"/>
    <w:rsid w:val="00FB0F02"/>
    <w:rsid w:val="00FB1409"/>
    <w:rsid w:val="00FB1BA5"/>
    <w:rsid w:val="00FB32D8"/>
    <w:rsid w:val="00FB3E5C"/>
    <w:rsid w:val="00FB4E81"/>
    <w:rsid w:val="00FB4EF2"/>
    <w:rsid w:val="00FB5762"/>
    <w:rsid w:val="00FB580D"/>
    <w:rsid w:val="00FB6582"/>
    <w:rsid w:val="00FB777F"/>
    <w:rsid w:val="00FB7AAE"/>
    <w:rsid w:val="00FC1D72"/>
    <w:rsid w:val="00FC4DC0"/>
    <w:rsid w:val="00FC5312"/>
    <w:rsid w:val="00FC53DB"/>
    <w:rsid w:val="00FC59BB"/>
    <w:rsid w:val="00FC5A9E"/>
    <w:rsid w:val="00FC68FE"/>
    <w:rsid w:val="00FC69B8"/>
    <w:rsid w:val="00FC6A49"/>
    <w:rsid w:val="00FC76CA"/>
    <w:rsid w:val="00FC7FDE"/>
    <w:rsid w:val="00FD02F7"/>
    <w:rsid w:val="00FD0BD5"/>
    <w:rsid w:val="00FD2144"/>
    <w:rsid w:val="00FD356D"/>
    <w:rsid w:val="00FD4C4A"/>
    <w:rsid w:val="00FD4F54"/>
    <w:rsid w:val="00FD6CB6"/>
    <w:rsid w:val="00FD700F"/>
    <w:rsid w:val="00FE0520"/>
    <w:rsid w:val="00FE0A4E"/>
    <w:rsid w:val="00FE1BA1"/>
    <w:rsid w:val="00FE5AFE"/>
    <w:rsid w:val="00FE68F2"/>
    <w:rsid w:val="00FE6BCA"/>
    <w:rsid w:val="00FE71E3"/>
    <w:rsid w:val="00FF0EB7"/>
    <w:rsid w:val="00FF24B5"/>
    <w:rsid w:val="00FF2953"/>
    <w:rsid w:val="00FF2A45"/>
    <w:rsid w:val="00FF302D"/>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EC315FCE-C016-413A-A6E6-99C88DCC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25501A"/>
    <w:rPr>
      <w:sz w:val="16"/>
      <w:szCs w:val="16"/>
      <w:lang w:val="en-GB"/>
    </w:rPr>
  </w:style>
  <w:style w:type="paragraph" w:styleId="CommentText">
    <w:name w:val="annotation text"/>
    <w:basedOn w:val="Normal"/>
    <w:link w:val="CommentTextChar"/>
    <w:uiPriority w:val="99"/>
    <w:semiHidden/>
    <w:rsid w:val="0025501A"/>
    <w:rPr>
      <w:sz w:val="20"/>
      <w:szCs w:val="20"/>
    </w:rPr>
  </w:style>
  <w:style w:type="character" w:customStyle="1" w:styleId="CommentTextChar">
    <w:name w:val="Comment Text Char"/>
    <w:basedOn w:val="DefaultParagraphFont"/>
    <w:link w:val="CommentText"/>
    <w:uiPriority w:val="99"/>
    <w:semiHidden/>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25501A"/>
    <w:rPr>
      <w:vertAlign w:val="superscript"/>
      <w:lang w:val="en-GB"/>
    </w:rPr>
  </w:style>
  <w:style w:type="paragraph" w:styleId="FootnoteText">
    <w:name w:val="footnote text"/>
    <w:basedOn w:val="Normal"/>
    <w:link w:val="FootnoteTextChar"/>
    <w:uiPriority w:val="99"/>
    <w:unhideWhenUsed/>
    <w:rsid w:val="0025501A"/>
    <w:pPr>
      <w:jc w:val="left"/>
    </w:pPr>
    <w:rPr>
      <w:sz w:val="18"/>
      <w:szCs w:val="20"/>
    </w:rPr>
  </w:style>
  <w:style w:type="character" w:customStyle="1" w:styleId="FootnoteTextChar">
    <w:name w:val="Footnote Text Char"/>
    <w:basedOn w:val="DefaultParagraphFont"/>
    <w:link w:val="FootnoteText"/>
    <w:uiPriority w:val="99"/>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25501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ind w:left="6238"/>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8"/>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75"/>
      </w:num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mop/?m=cp-mop-10" TargetMode="External"/><Relationship Id="rId39" Type="http://schemas.openxmlformats.org/officeDocument/2006/relationships/hyperlink" Target="https://www.cbd.int/recommendations/sbstta?m=sbstta-27" TargetMode="External"/><Relationship Id="rId21" Type="http://schemas.openxmlformats.org/officeDocument/2006/relationships/hyperlink" Target="https://www.cbd.int/meetings/CP-MOP-09" TargetMode="External"/><Relationship Id="rId34" Type="http://schemas.openxmlformats.org/officeDocument/2006/relationships/hyperlink" Target="https://www.cbd.int/recommendations/sbi/?m=sbi-06" TargetMode="External"/><Relationship Id="rId42" Type="http://schemas.openxmlformats.org/officeDocument/2006/relationships/hyperlink" Target="https://www.cbd.int/decisions/mop/?m=cp-mop-11" TargetMode="External"/><Relationship Id="rId47" Type="http://schemas.openxmlformats.org/officeDocument/2006/relationships/hyperlink" Target="https://www.cbd.int/documents/CBD/SB8J/1/8" TargetMode="External"/><Relationship Id="rId50" Type="http://schemas.openxmlformats.org/officeDocument/2006/relationships/header" Target="header2.xml"/><Relationship Id="rId55"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2" TargetMode="External"/><Relationship Id="rId29" Type="http://schemas.openxmlformats.org/officeDocument/2006/relationships/hyperlink" Target="https://www.cbd.int/recommendations/sbi?m=sbi-06" TargetMode="External"/><Relationship Id="rId11" Type="http://schemas.openxmlformats.org/officeDocument/2006/relationships/endnotes" Target="endnotes.xml"/><Relationship Id="rId24" Type="http://schemas.openxmlformats.org/officeDocument/2006/relationships/hyperlink" Target="https://www.cbd.int/decisions/mop?m=cp-mop-10" TargetMode="External"/><Relationship Id="rId32" Type="http://schemas.openxmlformats.org/officeDocument/2006/relationships/hyperlink" Target="https://www.cbd.int/decisions/mop/?m=cp-mop-11" TargetMode="External"/><Relationship Id="rId37" Type="http://schemas.openxmlformats.org/officeDocument/2006/relationships/hyperlink" Target="https://bch.cbd.int/protocol/publications/cp-mop-09-decision-booklet-fr.pdf" TargetMode="External"/><Relationship Id="rId40" Type="http://schemas.openxmlformats.org/officeDocument/2006/relationships/hyperlink" Target="https://www.cbd.int/decisions/mop/?m=cp-mop-11" TargetMode="External"/><Relationship Id="rId45" Type="http://schemas.openxmlformats.org/officeDocument/2006/relationships/hyperlink" Target="https://www.cbd.int/decisions/mop/?m=cp-mop-11" TargetMode="External"/><Relationship Id="rId53" Type="http://schemas.openxmlformats.org/officeDocument/2006/relationships/header" Target="header3.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recommendations/sbi/?m=sbi-06" TargetMode="External"/><Relationship Id="rId31" Type="http://schemas.openxmlformats.org/officeDocument/2006/relationships/hyperlink" Target="https://www.cbd.int/recommendations/sbi/?m=sbi-06" TargetMode="External"/><Relationship Id="rId44" Type="http://schemas.openxmlformats.org/officeDocument/2006/relationships/hyperlink" Target="https://www.cbd.int/decisions/mop/?m=cp-mop-11"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4" TargetMode="External"/><Relationship Id="rId27" Type="http://schemas.openxmlformats.org/officeDocument/2006/relationships/hyperlink" Target="https://www.cbd.int/decisions/mop/?m=cp-mop-11" TargetMode="External"/><Relationship Id="rId30" Type="http://schemas.openxmlformats.org/officeDocument/2006/relationships/hyperlink" Target="https://www.cbd.int/recommendations/sbi/?m=sbi-06" TargetMode="External"/><Relationship Id="rId35" Type="http://schemas.openxmlformats.org/officeDocument/2006/relationships/hyperlink" Target="https://www.cbd.int/recommendations/sbi/?m=sbi-06" TargetMode="External"/><Relationship Id="rId43" Type="http://schemas.openxmlformats.org/officeDocument/2006/relationships/hyperlink" Target="https://www.cbd.int/decisions/mop/?m=cp-mop-11" TargetMode="External"/><Relationship Id="rId48" Type="http://schemas.openxmlformats.org/officeDocument/2006/relationships/hyperlink" Target="https://www.cbd.int/documents/CBD/SBI/6/10"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1" TargetMode="External"/><Relationship Id="rId25" Type="http://schemas.openxmlformats.org/officeDocument/2006/relationships/hyperlink" Target="https://www.cbd.int/decisions/mop?m=cp-mop-10" TargetMode="External"/><Relationship Id="rId33" Type="http://schemas.openxmlformats.org/officeDocument/2006/relationships/hyperlink" Target="https://www.cbd.int/decisions/mop/?m=cp-mop-11" TargetMode="External"/><Relationship Id="rId38" Type="http://schemas.openxmlformats.org/officeDocument/2006/relationships/hyperlink" Target="https://bch.cbd.int/protocol/publications/cp-mop-09-decision-booklet-fr.pdf" TargetMode="External"/><Relationship Id="rId46" Type="http://schemas.openxmlformats.org/officeDocument/2006/relationships/hyperlink" Target="https://www.cbd.int/documents/CBD/SBSTTA/27/10"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recommendations/sbstta?m=sbstta-27"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bch.cbd.int/protocol/publications/mop-07-decision-booklet-fr.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mop/?m=cp-mop-11" TargetMode="External"/><Relationship Id="rId4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10" TargetMode="External"/><Relationship Id="rId2" Type="http://schemas.openxmlformats.org/officeDocument/2006/relationships/hyperlink" Target="https://www.cbd.int/documents/CBD/SB8J/1/8" TargetMode="External"/><Relationship Id="rId1" Type="http://schemas.openxmlformats.org/officeDocument/2006/relationships/hyperlink" Target="https://www.cbd.int/documents/CBD/SBSTTA/27/10" TargetMode="External"/><Relationship Id="rId5" Type="http://schemas.openxmlformats.org/officeDocument/2006/relationships/hyperlink" Target="https://www.cbd.int/meetings/CP-MOP-09" TargetMode="External"/><Relationship Id="rId4" Type="http://schemas.openxmlformats.org/officeDocument/2006/relationships/hyperlink" Target="https://www.cbd.int/documents/CBD/CP/MOP/1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B9983BA6004AB9B9AE04F58A50B2F9"/>
        <w:category>
          <w:name w:val="General"/>
          <w:gallery w:val="placeholder"/>
        </w:category>
        <w:types>
          <w:type w:val="bbPlcHdr"/>
        </w:types>
        <w:behaviors>
          <w:behavior w:val="content"/>
        </w:behaviors>
        <w:guid w:val="{D2AC03E2-3B2B-44BF-8650-23F30F22230A}"/>
      </w:docPartPr>
      <w:docPartBody>
        <w:p w:rsidR="006A2B0E" w:rsidRDefault="000A09BA" w:rsidP="000A09BA">
          <w:pPr>
            <w:pStyle w:val="ABB9983BA6004AB9B9AE04F58A50B2F9"/>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9BA"/>
    <w:rsid w:val="000A09BA"/>
    <w:rsid w:val="0025423A"/>
    <w:rsid w:val="003018FD"/>
    <w:rsid w:val="0042239A"/>
    <w:rsid w:val="00486C3E"/>
    <w:rsid w:val="004B59F1"/>
    <w:rsid w:val="006A2B0E"/>
    <w:rsid w:val="007C09C4"/>
    <w:rsid w:val="009B0774"/>
    <w:rsid w:val="00A310A6"/>
    <w:rsid w:val="00B4281A"/>
    <w:rsid w:val="00D17ED3"/>
    <w:rsid w:val="00D977AC"/>
    <w:rsid w:val="00DD31DC"/>
    <w:rsid w:val="00DD7E92"/>
    <w:rsid w:val="00E90C25"/>
    <w:rsid w:val="00F87DA2"/>
    <w:rsid w:val="00FB7E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09BA"/>
    <w:rPr>
      <w:color w:val="808080"/>
    </w:rPr>
  </w:style>
  <w:style w:type="paragraph" w:customStyle="1" w:styleId="ABB9983BA6004AB9B9AE04F58A50B2F9">
    <w:name w:val="ABB9983BA6004AB9B9AE04F58A50B2F9"/>
    <w:rsid w:val="000A0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61A95CBC-896A-42CA-95DF-4FC002624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Template>
  <TotalTime>10</TotalTime>
  <Pages>13</Pages>
  <Words>5242</Words>
  <Characters>33080</Characters>
  <Application>Microsoft Office Word</Application>
  <DocSecurity>0</DocSecurity>
  <Lines>508</Lines>
  <Paragraphs>241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 annoté</vt:lpstr>
      <vt:lpstr>Annotated provisional agenda</vt:lpstr>
    </vt:vector>
  </TitlesOfParts>
  <Company>SCBD</Company>
  <LinksUpToDate>false</LinksUpToDate>
  <CharactersWithSpaces>38081</CharactersWithSpaces>
  <SharedDoc>false</SharedDoc>
  <HLinks>
    <vt:vector size="264" baseType="variant">
      <vt:variant>
        <vt:i4>8257591</vt:i4>
      </vt:variant>
      <vt:variant>
        <vt:i4>96</vt:i4>
      </vt:variant>
      <vt:variant>
        <vt:i4>0</vt:i4>
      </vt:variant>
      <vt:variant>
        <vt:i4>5</vt:i4>
      </vt:variant>
      <vt:variant>
        <vt:lpwstr>https://www.cbd.int/documents/CBD/SBI/6/10</vt:lpwstr>
      </vt:variant>
      <vt:variant>
        <vt:lpwstr/>
      </vt:variant>
      <vt:variant>
        <vt:i4>2949217</vt:i4>
      </vt:variant>
      <vt:variant>
        <vt:i4>93</vt:i4>
      </vt:variant>
      <vt:variant>
        <vt:i4>0</vt:i4>
      </vt:variant>
      <vt:variant>
        <vt:i4>5</vt:i4>
      </vt:variant>
      <vt:variant>
        <vt:lpwstr>https://www.cbd.int/documents/CBD/SB8J/1/8</vt:lpwstr>
      </vt:variant>
      <vt:variant>
        <vt:lpwstr/>
      </vt:variant>
      <vt:variant>
        <vt:i4>7733367</vt:i4>
      </vt:variant>
      <vt:variant>
        <vt:i4>90</vt:i4>
      </vt:variant>
      <vt:variant>
        <vt:i4>0</vt:i4>
      </vt:variant>
      <vt:variant>
        <vt:i4>5</vt:i4>
      </vt:variant>
      <vt:variant>
        <vt:lpwstr>https://www.cbd.int/documents/CBD/SBSTTA/27/10</vt:lpwstr>
      </vt:variant>
      <vt:variant>
        <vt:lpwstr/>
      </vt:variant>
      <vt:variant>
        <vt:i4>7405681</vt:i4>
      </vt:variant>
      <vt:variant>
        <vt:i4>87</vt:i4>
      </vt:variant>
      <vt:variant>
        <vt:i4>0</vt:i4>
      </vt:variant>
      <vt:variant>
        <vt:i4>5</vt:i4>
      </vt:variant>
      <vt:variant>
        <vt:lpwstr>https://www.cbd.int/decisions/mop/?m=cp-mop-11</vt:lpwstr>
      </vt:variant>
      <vt:variant>
        <vt:lpwstr/>
      </vt:variant>
      <vt:variant>
        <vt:i4>7405681</vt:i4>
      </vt:variant>
      <vt:variant>
        <vt:i4>84</vt:i4>
      </vt:variant>
      <vt:variant>
        <vt:i4>0</vt:i4>
      </vt:variant>
      <vt:variant>
        <vt:i4>5</vt:i4>
      </vt:variant>
      <vt:variant>
        <vt:lpwstr>https://www.cbd.int/decisions/mop/?m=cp-mop-11</vt:lpwstr>
      </vt:variant>
      <vt:variant>
        <vt:lpwstr/>
      </vt:variant>
      <vt:variant>
        <vt:i4>7405681</vt:i4>
      </vt:variant>
      <vt:variant>
        <vt:i4>81</vt:i4>
      </vt:variant>
      <vt:variant>
        <vt:i4>0</vt:i4>
      </vt:variant>
      <vt:variant>
        <vt:i4>5</vt:i4>
      </vt:variant>
      <vt:variant>
        <vt:lpwstr>https://www.cbd.int/decisions/mop/?m=cp-mop-11</vt:lpwstr>
      </vt:variant>
      <vt:variant>
        <vt:lpwstr/>
      </vt:variant>
      <vt:variant>
        <vt:i4>7405681</vt:i4>
      </vt:variant>
      <vt:variant>
        <vt:i4>78</vt:i4>
      </vt:variant>
      <vt:variant>
        <vt:i4>0</vt:i4>
      </vt:variant>
      <vt:variant>
        <vt:i4>5</vt:i4>
      </vt:variant>
      <vt:variant>
        <vt:lpwstr>https://www.cbd.int/decisions/mop/?m=cp-mop-11</vt:lpwstr>
      </vt:variant>
      <vt:variant>
        <vt:lpwstr/>
      </vt:variant>
      <vt:variant>
        <vt:i4>3473440</vt:i4>
      </vt:variant>
      <vt:variant>
        <vt:i4>75</vt:i4>
      </vt:variant>
      <vt:variant>
        <vt:i4>0</vt:i4>
      </vt:variant>
      <vt:variant>
        <vt:i4>5</vt:i4>
      </vt:variant>
      <vt:variant>
        <vt:lpwstr>https://www.cbd.int/recommendations/sbstta/?m=sbstta-27</vt:lpwstr>
      </vt:variant>
      <vt:variant>
        <vt:lpwstr/>
      </vt:variant>
      <vt:variant>
        <vt:i4>7405681</vt:i4>
      </vt:variant>
      <vt:variant>
        <vt:i4>72</vt:i4>
      </vt:variant>
      <vt:variant>
        <vt:i4>0</vt:i4>
      </vt:variant>
      <vt:variant>
        <vt:i4>5</vt:i4>
      </vt:variant>
      <vt:variant>
        <vt:lpwstr>https://www.cbd.int/decisions/mop/?m=cp-mop-11</vt:lpwstr>
      </vt:variant>
      <vt:variant>
        <vt:lpwstr/>
      </vt:variant>
      <vt:variant>
        <vt:i4>3473440</vt:i4>
      </vt:variant>
      <vt:variant>
        <vt:i4>69</vt:i4>
      </vt:variant>
      <vt:variant>
        <vt:i4>0</vt:i4>
      </vt:variant>
      <vt:variant>
        <vt:i4>5</vt:i4>
      </vt:variant>
      <vt:variant>
        <vt:lpwstr>https://www.cbd.int/recommendations/sbstta/?m=sbstta-27</vt:lpwstr>
      </vt:variant>
      <vt:variant>
        <vt:lpwstr/>
      </vt:variant>
      <vt:variant>
        <vt:i4>7798832</vt:i4>
      </vt:variant>
      <vt:variant>
        <vt:i4>66</vt:i4>
      </vt:variant>
      <vt:variant>
        <vt:i4>0</vt:i4>
      </vt:variant>
      <vt:variant>
        <vt:i4>5</vt:i4>
      </vt:variant>
      <vt:variant>
        <vt:lpwstr>https://www.cbd.int/doc/decisions/cp-mop-09/cp-mop-09-dec-13-en.pdf</vt:lpwstr>
      </vt:variant>
      <vt:variant>
        <vt:lpwstr/>
      </vt:variant>
      <vt:variant>
        <vt:i4>7798832</vt:i4>
      </vt:variant>
      <vt:variant>
        <vt:i4>63</vt:i4>
      </vt:variant>
      <vt:variant>
        <vt:i4>0</vt:i4>
      </vt:variant>
      <vt:variant>
        <vt:i4>5</vt:i4>
      </vt:variant>
      <vt:variant>
        <vt:lpwstr>https://www.cbd.int/doc/decisions/cp-mop-09/cp-mop-09-dec-13-en.pdf</vt:lpwstr>
      </vt:variant>
      <vt:variant>
        <vt:lpwstr/>
      </vt:variant>
      <vt:variant>
        <vt:i4>7405681</vt:i4>
      </vt:variant>
      <vt:variant>
        <vt:i4>60</vt:i4>
      </vt:variant>
      <vt:variant>
        <vt:i4>0</vt:i4>
      </vt:variant>
      <vt:variant>
        <vt:i4>5</vt:i4>
      </vt:variant>
      <vt:variant>
        <vt:lpwstr>https://www.cbd.int/decisions/mop/?m=cp-mop-11</vt:lpwstr>
      </vt:variant>
      <vt:variant>
        <vt:lpwstr/>
      </vt:variant>
      <vt:variant>
        <vt:i4>983064</vt:i4>
      </vt:variant>
      <vt:variant>
        <vt:i4>57</vt:i4>
      </vt:variant>
      <vt:variant>
        <vt:i4>0</vt:i4>
      </vt:variant>
      <vt:variant>
        <vt:i4>5</vt:i4>
      </vt:variant>
      <vt:variant>
        <vt:lpwstr>https://www.cbd.int/recommendations/sbi/?m=sbi-06</vt:lpwstr>
      </vt:variant>
      <vt:variant>
        <vt:lpwstr/>
      </vt:variant>
      <vt:variant>
        <vt:i4>983064</vt:i4>
      </vt:variant>
      <vt:variant>
        <vt:i4>54</vt:i4>
      </vt:variant>
      <vt:variant>
        <vt:i4>0</vt:i4>
      </vt:variant>
      <vt:variant>
        <vt:i4>5</vt:i4>
      </vt:variant>
      <vt:variant>
        <vt:lpwstr>https://www.cbd.int/recommendations/sbi/?m=sbi-06</vt:lpwstr>
      </vt:variant>
      <vt:variant>
        <vt:lpwstr/>
      </vt:variant>
      <vt:variant>
        <vt:i4>7405681</vt:i4>
      </vt:variant>
      <vt:variant>
        <vt:i4>51</vt:i4>
      </vt:variant>
      <vt:variant>
        <vt:i4>0</vt:i4>
      </vt:variant>
      <vt:variant>
        <vt:i4>5</vt:i4>
      </vt:variant>
      <vt:variant>
        <vt:lpwstr>https://www.cbd.int/decisions/mop/?m=cp-mop-11</vt:lpwstr>
      </vt:variant>
      <vt:variant>
        <vt:lpwstr/>
      </vt:variant>
      <vt:variant>
        <vt:i4>7405681</vt:i4>
      </vt:variant>
      <vt:variant>
        <vt:i4>48</vt:i4>
      </vt:variant>
      <vt:variant>
        <vt:i4>0</vt:i4>
      </vt:variant>
      <vt:variant>
        <vt:i4>5</vt:i4>
      </vt:variant>
      <vt:variant>
        <vt:lpwstr>https://www.cbd.int/decisions/mop/?m=cp-mop-11</vt:lpwstr>
      </vt:variant>
      <vt:variant>
        <vt:lpwstr/>
      </vt:variant>
      <vt:variant>
        <vt:i4>983064</vt:i4>
      </vt:variant>
      <vt:variant>
        <vt:i4>45</vt:i4>
      </vt:variant>
      <vt:variant>
        <vt:i4>0</vt:i4>
      </vt:variant>
      <vt:variant>
        <vt:i4>5</vt:i4>
      </vt:variant>
      <vt:variant>
        <vt:lpwstr>https://www.cbd.int/recommendations/sbi/?m=sbi-06</vt:lpwstr>
      </vt:variant>
      <vt:variant>
        <vt:lpwstr/>
      </vt:variant>
      <vt:variant>
        <vt:i4>983064</vt:i4>
      </vt:variant>
      <vt:variant>
        <vt:i4>42</vt:i4>
      </vt:variant>
      <vt:variant>
        <vt:i4>0</vt:i4>
      </vt:variant>
      <vt:variant>
        <vt:i4>5</vt:i4>
      </vt:variant>
      <vt:variant>
        <vt:lpwstr>https://www.cbd.int/recommendations/sbi/?m=sbi-06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7405681</vt:i4>
      </vt:variant>
      <vt:variant>
        <vt:i4>36</vt:i4>
      </vt:variant>
      <vt:variant>
        <vt:i4>0</vt:i4>
      </vt:variant>
      <vt:variant>
        <vt:i4>5</vt:i4>
      </vt:variant>
      <vt:variant>
        <vt:lpwstr>https://www.cbd.int/decisions/mop/?m=cp-mop-11</vt:lpwstr>
      </vt:variant>
      <vt:variant>
        <vt:lpwstr/>
      </vt:variant>
      <vt:variant>
        <vt:i4>7340145</vt:i4>
      </vt:variant>
      <vt:variant>
        <vt:i4>33</vt:i4>
      </vt:variant>
      <vt:variant>
        <vt:i4>0</vt:i4>
      </vt:variant>
      <vt:variant>
        <vt:i4>5</vt:i4>
      </vt:variant>
      <vt:variant>
        <vt:lpwstr>https://www.cbd.int/decisions/mop/?m=cp-mop-10</vt:lpwstr>
      </vt:variant>
      <vt:variant>
        <vt:lpwstr/>
      </vt:variant>
      <vt:variant>
        <vt:i4>7340145</vt:i4>
      </vt:variant>
      <vt:variant>
        <vt:i4>30</vt:i4>
      </vt:variant>
      <vt:variant>
        <vt:i4>0</vt:i4>
      </vt:variant>
      <vt:variant>
        <vt:i4>5</vt:i4>
      </vt:variant>
      <vt:variant>
        <vt:lpwstr>https://www.cbd.int/decisions/mop/?m=cp-mop-10</vt:lpwstr>
      </vt:variant>
      <vt:variant>
        <vt:lpwstr/>
      </vt:variant>
      <vt:variant>
        <vt:i4>7340145</vt:i4>
      </vt:variant>
      <vt:variant>
        <vt:i4>27</vt:i4>
      </vt:variant>
      <vt:variant>
        <vt:i4>0</vt:i4>
      </vt:variant>
      <vt:variant>
        <vt:i4>5</vt:i4>
      </vt:variant>
      <vt:variant>
        <vt:lpwstr>https://www.cbd.int/decisions/mop/?m=cp-mop-10</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7012401</vt:i4>
      </vt:variant>
      <vt:variant>
        <vt:i4>21</vt:i4>
      </vt:variant>
      <vt:variant>
        <vt:i4>0</vt:i4>
      </vt:variant>
      <vt:variant>
        <vt:i4>5</vt:i4>
      </vt:variant>
      <vt:variant>
        <vt:lpwstr>https://www.cbd.int/meetings/COP-14</vt:lpwstr>
      </vt:variant>
      <vt:variant>
        <vt:lpwstr/>
      </vt:variant>
      <vt:variant>
        <vt:i4>8126510</vt:i4>
      </vt:variant>
      <vt:variant>
        <vt:i4>18</vt:i4>
      </vt:variant>
      <vt:variant>
        <vt:i4>0</vt:i4>
      </vt:variant>
      <vt:variant>
        <vt:i4>5</vt:i4>
      </vt:variant>
      <vt:variant>
        <vt:lpwstr>https://www.cbd.int/meetings/CP-MOP-09</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8126574</vt:i4>
      </vt:variant>
      <vt:variant>
        <vt:i4>3</vt:i4>
      </vt:variant>
      <vt:variant>
        <vt:i4>0</vt:i4>
      </vt:variant>
      <vt:variant>
        <vt:i4>5</vt:i4>
      </vt:variant>
      <vt:variant>
        <vt:lpwstr>https://www.cbd.int/decisions/cop?m=cop-12</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ariant>
        <vt:i4>8126510</vt:i4>
      </vt:variant>
      <vt:variant>
        <vt:i4>15</vt:i4>
      </vt:variant>
      <vt:variant>
        <vt:i4>0</vt:i4>
      </vt:variant>
      <vt:variant>
        <vt:i4>5</vt:i4>
      </vt:variant>
      <vt:variant>
        <vt:lpwstr>https://www.cbd.int/meetings/CP-MOP-09</vt:lpwstr>
      </vt:variant>
      <vt:variant>
        <vt:lpwstr/>
      </vt:variant>
      <vt:variant>
        <vt:i4>6225943</vt:i4>
      </vt:variant>
      <vt:variant>
        <vt:i4>12</vt:i4>
      </vt:variant>
      <vt:variant>
        <vt:i4>0</vt:i4>
      </vt:variant>
      <vt:variant>
        <vt:i4>5</vt:i4>
      </vt:variant>
      <vt:variant>
        <vt:lpwstr>https://www.cbd.int/documents/CBD/CP/MOP/11/9</vt:lpwstr>
      </vt:variant>
      <vt:variant>
        <vt:lpwstr/>
      </vt:variant>
      <vt:variant>
        <vt:i4>8257591</vt:i4>
      </vt:variant>
      <vt:variant>
        <vt:i4>9</vt:i4>
      </vt:variant>
      <vt:variant>
        <vt:i4>0</vt:i4>
      </vt:variant>
      <vt:variant>
        <vt:i4>5</vt:i4>
      </vt:variant>
      <vt:variant>
        <vt:lpwstr>https://www.cbd.int/documents/CBD/SBI/6/10</vt:lpwstr>
      </vt:variant>
      <vt:variant>
        <vt:lpwstr/>
      </vt:variant>
      <vt:variant>
        <vt:i4>2949217</vt:i4>
      </vt:variant>
      <vt:variant>
        <vt:i4>6</vt:i4>
      </vt:variant>
      <vt:variant>
        <vt:i4>0</vt:i4>
      </vt:variant>
      <vt:variant>
        <vt:i4>5</vt:i4>
      </vt:variant>
      <vt:variant>
        <vt:lpwstr>https://www.cbd.int/documents/CBD/SB8J/1/8</vt:lpwstr>
      </vt:variant>
      <vt:variant>
        <vt:lpwstr/>
      </vt:variant>
      <vt:variant>
        <vt:i4>7733367</vt:i4>
      </vt:variant>
      <vt:variant>
        <vt:i4>3</vt:i4>
      </vt:variant>
      <vt:variant>
        <vt:i4>0</vt:i4>
      </vt:variant>
      <vt:variant>
        <vt:i4>5</vt:i4>
      </vt:variant>
      <vt:variant>
        <vt:lpwstr>https://www.cbd.int/documents/CBD/SBSTTA/27/10</vt:lpwstr>
      </vt:variant>
      <vt:variant>
        <vt:lpwstr/>
      </vt:variant>
      <vt:variant>
        <vt:i4>7274526</vt:i4>
      </vt:variant>
      <vt:variant>
        <vt:i4>15</vt:i4>
      </vt:variant>
      <vt:variant>
        <vt:i4>0</vt:i4>
      </vt:variant>
      <vt:variant>
        <vt:i4>5</vt:i4>
      </vt:variant>
      <vt:variant>
        <vt:lpwstr>mailto:martha.rochamunive@un.org</vt:lpwstr>
      </vt:variant>
      <vt:variant>
        <vt:lpwstr/>
      </vt:variant>
      <vt:variant>
        <vt:i4>7667728</vt:i4>
      </vt:variant>
      <vt:variant>
        <vt:i4>12</vt:i4>
      </vt:variant>
      <vt:variant>
        <vt:i4>0</vt:i4>
      </vt:variant>
      <vt:variant>
        <vt:i4>5</vt:i4>
      </vt:variant>
      <vt:variant>
        <vt:lpwstr>https://bch.cbd.int/protocol/cpb_mopmeetings.shtml</vt:lpwstr>
      </vt:variant>
      <vt:variant>
        <vt:lpwstr>mop9</vt:lpwstr>
      </vt:variant>
      <vt:variant>
        <vt:i4>8060944</vt:i4>
      </vt:variant>
      <vt:variant>
        <vt:i4>9</vt:i4>
      </vt:variant>
      <vt:variant>
        <vt:i4>0</vt:i4>
      </vt:variant>
      <vt:variant>
        <vt:i4>5</vt:i4>
      </vt:variant>
      <vt:variant>
        <vt:lpwstr>https://bch.cbd.int/protocol/cpb_mopmeetings.shtml</vt:lpwstr>
      </vt:variant>
      <vt:variant>
        <vt:lpwstr>mop7</vt:lpwstr>
      </vt:variant>
      <vt:variant>
        <vt:i4>6422584</vt:i4>
      </vt:variant>
      <vt:variant>
        <vt:i4>6</vt:i4>
      </vt:variant>
      <vt:variant>
        <vt:i4>0</vt:i4>
      </vt:variant>
      <vt:variant>
        <vt:i4>5</vt:i4>
      </vt:variant>
      <vt:variant>
        <vt:lpwstr>https://www.cbd.int/cop-bureau</vt:lpwstr>
      </vt:variant>
      <vt:variant>
        <vt:lpwstr/>
      </vt:variant>
      <vt:variant>
        <vt:i4>6422584</vt:i4>
      </vt:variant>
      <vt:variant>
        <vt:i4>3</vt:i4>
      </vt:variant>
      <vt:variant>
        <vt:i4>0</vt:i4>
      </vt:variant>
      <vt:variant>
        <vt:i4>5</vt:i4>
      </vt:variant>
      <vt:variant>
        <vt:lpwstr>https://www.cbd.int/cop-bureau</vt:lpwstr>
      </vt:variant>
      <vt:variant>
        <vt:lpwstr/>
      </vt:variant>
      <vt:variant>
        <vt:i4>6422584</vt:i4>
      </vt:variant>
      <vt:variant>
        <vt:i4>0</vt:i4>
      </vt:variant>
      <vt:variant>
        <vt:i4>0</vt:i4>
      </vt:variant>
      <vt:variant>
        <vt:i4>5</vt:i4>
      </vt:variant>
      <vt:variant>
        <vt:lpwstr>https://www.cbd.int/cop-bureau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CBD/CP/MOP/12/1/Add.1</dc:subject>
  <dc:creator>Secretariat of the Convention on Biological Diversity</dc:creator>
  <cp:keywords>Convention on Biological Diversity</cp:keywords>
  <cp:lastModifiedBy>Veronique Lefebvre</cp:lastModifiedBy>
  <cp:revision>12</cp:revision>
  <cp:lastPrinted>2020-01-22T04:56:00Z</cp:lastPrinted>
  <dcterms:created xsi:type="dcterms:W3CDTF">2026-06-09T15:51:00Z</dcterms:created>
  <dcterms:modified xsi:type="dcterms:W3CDTF">2026-06-10T12:27:00Z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