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587188">
        <w:trPr>
          <w:trHeight w:val="851"/>
        </w:trPr>
        <w:tc>
          <w:tcPr>
            <w:tcW w:w="993" w:type="dxa"/>
            <w:tcBorders>
              <w:top w:val="nil"/>
              <w:bottom w:val="single" w:sz="12" w:space="0" w:color="000000"/>
              <w:right w:val="nil"/>
            </w:tcBorders>
          </w:tcPr>
          <w:p w:rsidR="00587188" w:rsidRDefault="00B24266" w:rsidP="00B25362">
            <w:pPr>
              <w:pStyle w:val="BodyText2"/>
              <w:suppressLineNumbers/>
              <w:suppressAutoHyphens/>
              <w:overflowPunct w:val="0"/>
              <w:autoSpaceDE w:val="0"/>
              <w:autoSpaceDN w:val="0"/>
              <w:adjustRightInd w:val="0"/>
              <w:snapToGrid w:val="0"/>
              <w:rPr>
                <w:rFonts w:eastAsia="Angsana New"/>
                <w:b/>
                <w:iCs w:val="0"/>
                <w:kern w:val="22"/>
                <w:lang w:val="en-GB"/>
              </w:rPr>
            </w:pPr>
            <w:r>
              <w:rPr>
                <w:rFonts w:eastAsia="Angsana New"/>
                <w:b/>
                <w:iCs w:val="0"/>
                <w:noProof/>
                <w:kern w:val="22"/>
                <w:lang w:val="en-US"/>
              </w:rPr>
              <w:drawing>
                <wp:inline distT="0" distB="0" distL="0" distR="0">
                  <wp:extent cx="426720" cy="36576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720" cy="365760"/>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rsidR="00587188" w:rsidRDefault="00B24266" w:rsidP="00B25362">
            <w:pPr>
              <w:suppressLineNumbers/>
              <w:suppressAutoHyphens/>
              <w:overflowPunct w:val="0"/>
              <w:autoSpaceDE w:val="0"/>
              <w:autoSpaceDN w:val="0"/>
              <w:adjustRightInd w:val="0"/>
              <w:snapToGrid w:val="0"/>
              <w:rPr>
                <w:rFonts w:eastAsia="Angsana New"/>
                <w:kern w:val="22"/>
                <w:sz w:val="22"/>
                <w:lang w:val="en-GB"/>
              </w:rPr>
            </w:pPr>
            <w:r>
              <w:rPr>
                <w:rFonts w:eastAsia="Angsana New"/>
                <w:noProof/>
                <w:kern w:val="22"/>
                <w:sz w:val="22"/>
                <w:lang w:val="en-US"/>
              </w:rPr>
              <w:drawing>
                <wp:inline distT="0" distB="0" distL="0" distR="0">
                  <wp:extent cx="335280" cy="396240"/>
                  <wp:effectExtent l="0" t="0" r="7620" b="381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280" cy="396240"/>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rsidR="00587188" w:rsidRDefault="00587188" w:rsidP="00B25362">
            <w:pPr>
              <w:suppressLineNumbers/>
              <w:suppressAutoHyphens/>
              <w:overflowPunct w:val="0"/>
              <w:autoSpaceDE w:val="0"/>
              <w:autoSpaceDN w:val="0"/>
              <w:adjustRightInd w:val="0"/>
              <w:snapToGrid w:val="0"/>
              <w:jc w:val="right"/>
              <w:rPr>
                <w:rFonts w:ascii="Univers" w:eastAsia="Angsana New" w:hAnsi="Univers"/>
                <w:b/>
                <w:kern w:val="22"/>
                <w:sz w:val="32"/>
                <w:lang w:val="en-GB"/>
              </w:rPr>
            </w:pPr>
            <w:r>
              <w:rPr>
                <w:rFonts w:ascii="Univers" w:eastAsia="Angsana New" w:hAnsi="Univers"/>
                <w:b/>
                <w:noProof/>
                <w:kern w:val="22"/>
                <w:sz w:val="32"/>
                <w:lang w:val="en-GB"/>
              </w:rPr>
              <w:t>CBD</w:t>
            </w:r>
          </w:p>
        </w:tc>
      </w:tr>
      <w:tr w:rsidR="00587188">
        <w:trPr>
          <w:trHeight w:val="1693"/>
        </w:trPr>
        <w:tc>
          <w:tcPr>
            <w:tcW w:w="6227" w:type="dxa"/>
            <w:gridSpan w:val="3"/>
            <w:tcBorders>
              <w:top w:val="nil"/>
              <w:bottom w:val="single" w:sz="36" w:space="0" w:color="000000"/>
            </w:tcBorders>
          </w:tcPr>
          <w:p w:rsidR="00587188" w:rsidRDefault="00587188" w:rsidP="00B25362">
            <w:pPr>
              <w:suppressLineNumbers/>
              <w:suppressAutoHyphens/>
              <w:overflowPunct w:val="0"/>
              <w:autoSpaceDE w:val="0"/>
              <w:autoSpaceDN w:val="0"/>
              <w:adjustRightInd w:val="0"/>
              <w:snapToGrid w:val="0"/>
              <w:rPr>
                <w:rFonts w:eastAsia="Angsana New"/>
                <w:kern w:val="22"/>
                <w:sz w:val="22"/>
                <w:lang w:val="en-GB"/>
              </w:rPr>
            </w:pPr>
          </w:p>
          <w:p w:rsidR="00587188" w:rsidRDefault="00B24266" w:rsidP="00B25362">
            <w:pPr>
              <w:suppressLineNumbers/>
              <w:suppressAutoHyphens/>
              <w:overflowPunct w:val="0"/>
              <w:autoSpaceDE w:val="0"/>
              <w:autoSpaceDN w:val="0"/>
              <w:adjustRightInd w:val="0"/>
              <w:snapToGrid w:val="0"/>
              <w:rPr>
                <w:rFonts w:eastAsia="Angsana New"/>
                <w:kern w:val="22"/>
                <w:sz w:val="22"/>
                <w:lang w:val="en-GB"/>
              </w:rPr>
            </w:pPr>
            <w:r w:rsidRPr="004C5840">
              <w:rPr>
                <w:b/>
                <w:noProof/>
                <w:lang w:val="en-US"/>
              </w:rPr>
              <w:drawing>
                <wp:inline distT="0" distB="0" distL="0" distR="0">
                  <wp:extent cx="2887980" cy="1082040"/>
                  <wp:effectExtent l="0" t="0" r="7620" b="3810"/>
                  <wp:docPr id="3" name="Picture 1" descr="Description: 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7980" cy="1082040"/>
                          </a:xfrm>
                          <a:prstGeom prst="rect">
                            <a:avLst/>
                          </a:prstGeom>
                          <a:noFill/>
                          <a:ln>
                            <a:noFill/>
                          </a:ln>
                        </pic:spPr>
                      </pic:pic>
                    </a:graphicData>
                  </a:graphic>
                </wp:inline>
              </w:drawing>
            </w:r>
          </w:p>
          <w:p w:rsidR="00587188" w:rsidRDefault="00587188" w:rsidP="00B25362">
            <w:pPr>
              <w:suppressLineNumbers/>
              <w:suppressAutoHyphens/>
              <w:overflowPunct w:val="0"/>
              <w:autoSpaceDE w:val="0"/>
              <w:autoSpaceDN w:val="0"/>
              <w:adjustRightInd w:val="0"/>
              <w:snapToGrid w:val="0"/>
              <w:rPr>
                <w:rFonts w:ascii="Univers" w:eastAsia="Angsana New" w:hAnsi="Univers"/>
                <w:kern w:val="22"/>
                <w:sz w:val="32"/>
                <w:lang w:val="en-GB"/>
              </w:rPr>
            </w:pPr>
          </w:p>
        </w:tc>
        <w:tc>
          <w:tcPr>
            <w:tcW w:w="1144" w:type="dxa"/>
            <w:tcBorders>
              <w:top w:val="nil"/>
              <w:bottom w:val="single" w:sz="36" w:space="0" w:color="000000"/>
            </w:tcBorders>
          </w:tcPr>
          <w:p w:rsidR="00587188" w:rsidRDefault="00587188" w:rsidP="00B25362">
            <w:pPr>
              <w:pStyle w:val="Header"/>
              <w:suppressLineNumbers/>
              <w:tabs>
                <w:tab w:val="clear" w:pos="4320"/>
                <w:tab w:val="clear" w:pos="8640"/>
              </w:tabs>
              <w:suppressAutoHyphens/>
              <w:overflowPunct w:val="0"/>
              <w:autoSpaceDE w:val="0"/>
              <w:autoSpaceDN w:val="0"/>
              <w:adjustRightInd w:val="0"/>
              <w:snapToGrid w:val="0"/>
              <w:rPr>
                <w:rFonts w:eastAsia="Angsana New"/>
                <w:b/>
                <w:kern w:val="22"/>
                <w:sz w:val="32"/>
              </w:rPr>
            </w:pPr>
          </w:p>
        </w:tc>
        <w:tc>
          <w:tcPr>
            <w:tcW w:w="2977" w:type="dxa"/>
            <w:tcBorders>
              <w:top w:val="nil"/>
              <w:bottom w:val="single" w:sz="36" w:space="0" w:color="000000"/>
            </w:tcBorders>
          </w:tcPr>
          <w:p w:rsidR="00A559EF" w:rsidRPr="005C15F3" w:rsidRDefault="00A559EF" w:rsidP="00A559EF">
            <w:pPr>
              <w:suppressLineNumbers/>
              <w:suppressAutoHyphens/>
              <w:overflowPunct w:val="0"/>
              <w:autoSpaceDE w:val="0"/>
              <w:autoSpaceDN w:val="0"/>
              <w:adjustRightInd w:val="0"/>
              <w:snapToGrid w:val="0"/>
              <w:spacing w:before="120"/>
              <w:rPr>
                <w:rFonts w:eastAsia="Angsana New"/>
                <w:kern w:val="22"/>
                <w:lang w:val="en-GB"/>
              </w:rPr>
            </w:pPr>
            <w:r w:rsidRPr="005C15F3">
              <w:rPr>
                <w:rFonts w:eastAsia="Angsana New"/>
                <w:noProof/>
                <w:kern w:val="22"/>
                <w:lang w:val="en-GB"/>
              </w:rPr>
              <w:t>Distr.</w:t>
            </w:r>
          </w:p>
          <w:p w:rsidR="00A559EF" w:rsidRPr="005C15F3" w:rsidRDefault="00A559EF" w:rsidP="00A559EF">
            <w:pPr>
              <w:suppressLineNumbers/>
              <w:suppressAutoHyphens/>
              <w:overflowPunct w:val="0"/>
              <w:autoSpaceDE w:val="0"/>
              <w:autoSpaceDN w:val="0"/>
              <w:adjustRightInd w:val="0"/>
              <w:snapToGrid w:val="0"/>
              <w:rPr>
                <w:rFonts w:eastAsia="Angsana New"/>
                <w:kern w:val="22"/>
                <w:lang w:val="en-GB"/>
              </w:rPr>
            </w:pPr>
            <w:r w:rsidRPr="005C15F3">
              <w:rPr>
                <w:rFonts w:eastAsia="Angsana New"/>
                <w:noProof/>
                <w:kern w:val="22"/>
                <w:lang w:val="en-GB"/>
              </w:rPr>
              <w:t>GENERAL</w:t>
            </w:r>
          </w:p>
          <w:p w:rsidR="00A559EF" w:rsidRPr="005C15F3" w:rsidRDefault="00A559EF" w:rsidP="00A559EF">
            <w:pPr>
              <w:suppressLineNumbers/>
              <w:suppressAutoHyphens/>
              <w:overflowPunct w:val="0"/>
              <w:autoSpaceDE w:val="0"/>
              <w:autoSpaceDN w:val="0"/>
              <w:adjustRightInd w:val="0"/>
              <w:snapToGrid w:val="0"/>
              <w:ind w:left="459"/>
              <w:rPr>
                <w:rFonts w:eastAsia="Angsana New"/>
                <w:kern w:val="22"/>
                <w:lang w:val="en-GB"/>
              </w:rPr>
            </w:pPr>
          </w:p>
          <w:p w:rsidR="00A559EF" w:rsidRPr="005C15F3" w:rsidRDefault="00A559EF" w:rsidP="00A559EF">
            <w:pPr>
              <w:suppressLineNumbers/>
              <w:suppressAutoHyphens/>
              <w:overflowPunct w:val="0"/>
              <w:autoSpaceDE w:val="0"/>
              <w:autoSpaceDN w:val="0"/>
              <w:adjustRightInd w:val="0"/>
              <w:snapToGrid w:val="0"/>
              <w:rPr>
                <w:rFonts w:eastAsia="Angsana New"/>
                <w:kern w:val="22"/>
                <w:lang w:val="en-GB"/>
              </w:rPr>
            </w:pPr>
            <w:r w:rsidRPr="005C15F3">
              <w:rPr>
                <w:rFonts w:eastAsia="Angsana New"/>
                <w:noProof/>
                <w:kern w:val="22"/>
                <w:lang w:val="en-GB"/>
              </w:rPr>
              <w:t>CBD/SBI/2/12</w:t>
            </w:r>
          </w:p>
          <w:p w:rsidR="00A559EF" w:rsidRPr="005C15F3" w:rsidRDefault="00A559EF" w:rsidP="00A559EF">
            <w:pPr>
              <w:suppressLineNumbers/>
              <w:suppressAutoHyphens/>
              <w:overflowPunct w:val="0"/>
              <w:autoSpaceDE w:val="0"/>
              <w:autoSpaceDN w:val="0"/>
              <w:adjustRightInd w:val="0"/>
              <w:snapToGrid w:val="0"/>
              <w:rPr>
                <w:rFonts w:eastAsia="Angsana New"/>
                <w:kern w:val="22"/>
                <w:lang w:val="en-GB"/>
              </w:rPr>
            </w:pPr>
            <w:r w:rsidRPr="005C15F3">
              <w:rPr>
                <w:rFonts w:eastAsia="Angsana New"/>
                <w:noProof/>
                <w:kern w:val="22"/>
                <w:lang w:val="en-GB"/>
              </w:rPr>
              <w:t>4 April 2018</w:t>
            </w:r>
          </w:p>
          <w:p w:rsidR="00A559EF" w:rsidRPr="005C15F3" w:rsidRDefault="00A559EF" w:rsidP="00A559EF">
            <w:pPr>
              <w:suppressLineNumbers/>
              <w:suppressAutoHyphens/>
              <w:overflowPunct w:val="0"/>
              <w:autoSpaceDE w:val="0"/>
              <w:autoSpaceDN w:val="0"/>
              <w:adjustRightInd w:val="0"/>
              <w:snapToGrid w:val="0"/>
              <w:ind w:left="459"/>
              <w:rPr>
                <w:rFonts w:eastAsia="Angsana New"/>
                <w:kern w:val="22"/>
                <w:lang w:val="en-GB"/>
              </w:rPr>
            </w:pPr>
          </w:p>
          <w:p w:rsidR="00A559EF" w:rsidRPr="005C15F3" w:rsidRDefault="00A559EF" w:rsidP="00A559EF">
            <w:pPr>
              <w:suppressLineNumbers/>
              <w:suppressAutoHyphens/>
              <w:overflowPunct w:val="0"/>
              <w:autoSpaceDE w:val="0"/>
              <w:autoSpaceDN w:val="0"/>
              <w:adjustRightInd w:val="0"/>
              <w:snapToGrid w:val="0"/>
              <w:rPr>
                <w:rFonts w:eastAsia="SimSun"/>
                <w:noProof/>
                <w:kern w:val="22"/>
                <w:lang w:val="en-GB"/>
              </w:rPr>
            </w:pPr>
            <w:r w:rsidRPr="005C15F3">
              <w:rPr>
                <w:rFonts w:eastAsia="SimSun" w:hint="eastAsia"/>
                <w:noProof/>
                <w:kern w:val="22"/>
                <w:lang w:val="en-GB"/>
              </w:rPr>
              <w:t>CHINESE</w:t>
            </w:r>
          </w:p>
          <w:p w:rsidR="00587188" w:rsidRDefault="00A559EF" w:rsidP="00A559EF">
            <w:pPr>
              <w:spacing w:after="120"/>
              <w:rPr>
                <w:rFonts w:eastAsia="Angsana New"/>
                <w:kern w:val="22"/>
                <w:sz w:val="22"/>
                <w:u w:val="single"/>
                <w:lang w:val="en-GB"/>
              </w:rPr>
            </w:pPr>
            <w:r w:rsidRPr="005C15F3">
              <w:rPr>
                <w:rFonts w:eastAsia="Angsana New"/>
                <w:noProof/>
                <w:kern w:val="22"/>
                <w:lang w:val="en-GB"/>
              </w:rPr>
              <w:t>ORIGINAL:</w:t>
            </w:r>
            <w:r w:rsidRPr="005C15F3">
              <w:rPr>
                <w:rFonts w:eastAsia="Angsana New"/>
                <w:kern w:val="22"/>
                <w:lang w:val="en-GB"/>
              </w:rPr>
              <w:t xml:space="preserve"> </w:t>
            </w:r>
            <w:r w:rsidRPr="005C15F3">
              <w:rPr>
                <w:rFonts w:eastAsia="Angsana New"/>
                <w:noProof/>
                <w:kern w:val="22"/>
                <w:lang w:val="en-GB"/>
              </w:rPr>
              <w:t>ENGLISH</w:t>
            </w:r>
          </w:p>
        </w:tc>
      </w:tr>
    </w:tbl>
    <w:p w:rsidR="00587188" w:rsidRPr="00692C3B" w:rsidRDefault="00587188" w:rsidP="00A559EF">
      <w:pPr>
        <w:pStyle w:val="meetingname"/>
        <w:suppressLineNumbers/>
        <w:suppressAutoHyphens/>
        <w:overflowPunct w:val="0"/>
        <w:autoSpaceDE w:val="0"/>
        <w:autoSpaceDN w:val="0"/>
        <w:adjustRightInd w:val="0"/>
        <w:snapToGrid w:val="0"/>
        <w:spacing w:before="60"/>
        <w:ind w:left="288" w:right="4392" w:hanging="288"/>
        <w:rPr>
          <w:rFonts w:eastAsia="SimSun"/>
          <w:kern w:val="22"/>
          <w:lang w:val="en-GB"/>
        </w:rPr>
      </w:pPr>
      <w:bookmarkStart w:id="0" w:name="Meeting"/>
      <w:r w:rsidRPr="00692C3B">
        <w:rPr>
          <w:rFonts w:eastAsia="SimSun" w:hAnsi="SimSun"/>
          <w:kern w:val="22"/>
          <w:lang w:val="zh-CN"/>
        </w:rPr>
        <w:t>执行问题附属机构</w:t>
      </w:r>
    </w:p>
    <w:bookmarkEnd w:id="0"/>
    <w:p w:rsidR="00587188" w:rsidRPr="00692C3B" w:rsidRDefault="00587188" w:rsidP="00091B30">
      <w:pPr>
        <w:suppressLineNumbers/>
        <w:suppressAutoHyphens/>
        <w:overflowPunct w:val="0"/>
        <w:autoSpaceDE w:val="0"/>
        <w:autoSpaceDN w:val="0"/>
        <w:adjustRightInd w:val="0"/>
        <w:snapToGrid w:val="0"/>
        <w:rPr>
          <w:rFonts w:eastAsia="SimSun"/>
          <w:kern w:val="22"/>
          <w:lang w:val="en-GB"/>
        </w:rPr>
      </w:pPr>
      <w:r w:rsidRPr="00692C3B">
        <w:rPr>
          <w:rFonts w:eastAsia="SimSun" w:hAnsi="SimSun"/>
          <w:kern w:val="22"/>
          <w:lang w:val="zh-CN"/>
        </w:rPr>
        <w:t>第二次会议</w:t>
      </w:r>
    </w:p>
    <w:p w:rsidR="00587188" w:rsidRPr="00692C3B" w:rsidRDefault="00587188" w:rsidP="00091B30">
      <w:pPr>
        <w:suppressLineNumbers/>
        <w:suppressAutoHyphens/>
        <w:overflowPunct w:val="0"/>
        <w:autoSpaceDE w:val="0"/>
        <w:autoSpaceDN w:val="0"/>
        <w:adjustRightInd w:val="0"/>
        <w:snapToGrid w:val="0"/>
        <w:rPr>
          <w:rFonts w:eastAsia="SimSun"/>
          <w:kern w:val="22"/>
          <w:lang w:val="en-GB"/>
        </w:rPr>
      </w:pPr>
      <w:smartTag w:uri="urn:schemas-microsoft-com:office:smarttags" w:element="chsdate">
        <w:smartTagPr>
          <w:attr w:name="IsROCDate" w:val="False"/>
          <w:attr w:name="IsLunarDate" w:val="False"/>
          <w:attr w:name="Day" w:val="9"/>
          <w:attr w:name="Month" w:val="7"/>
          <w:attr w:name="Year" w:val="2018"/>
        </w:smartTagPr>
        <w:r w:rsidRPr="00692C3B">
          <w:rPr>
            <w:rFonts w:eastAsia="SimSun"/>
            <w:kern w:val="22"/>
            <w:lang w:val="zh-CN"/>
          </w:rPr>
          <w:t>2018</w:t>
        </w:r>
        <w:r w:rsidRPr="00692C3B">
          <w:rPr>
            <w:rFonts w:eastAsia="SimSun" w:hAnsi="SimSun"/>
            <w:kern w:val="22"/>
            <w:lang w:val="zh-CN"/>
          </w:rPr>
          <w:t>年</w:t>
        </w:r>
        <w:r w:rsidRPr="00692C3B">
          <w:rPr>
            <w:rFonts w:eastAsia="SimSun"/>
            <w:kern w:val="22"/>
            <w:lang w:val="zh-CN"/>
          </w:rPr>
          <w:t>7</w:t>
        </w:r>
        <w:r w:rsidRPr="00692C3B">
          <w:rPr>
            <w:rFonts w:eastAsia="SimSun" w:hAnsi="SimSun"/>
            <w:kern w:val="22"/>
            <w:lang w:val="zh-CN"/>
          </w:rPr>
          <w:t>月</w:t>
        </w:r>
        <w:r w:rsidRPr="00692C3B">
          <w:rPr>
            <w:rFonts w:eastAsia="SimSun"/>
            <w:kern w:val="22"/>
            <w:lang w:val="zh-CN"/>
          </w:rPr>
          <w:t>9</w:t>
        </w:r>
        <w:r w:rsidRPr="00692C3B">
          <w:rPr>
            <w:rFonts w:eastAsia="SimSun" w:hAnsi="SimSun"/>
            <w:kern w:val="22"/>
            <w:lang w:val="zh-CN"/>
          </w:rPr>
          <w:t>日</w:t>
        </w:r>
      </w:smartTag>
      <w:r w:rsidRPr="00692C3B">
        <w:rPr>
          <w:rFonts w:eastAsia="SimSun" w:hAnsi="SimSun"/>
          <w:kern w:val="22"/>
          <w:lang w:val="zh-CN"/>
        </w:rPr>
        <w:t>至</w:t>
      </w:r>
      <w:r w:rsidRPr="00692C3B">
        <w:rPr>
          <w:rFonts w:eastAsia="SimSun"/>
          <w:kern w:val="22"/>
          <w:lang w:val="zh-CN"/>
        </w:rPr>
        <w:t>13</w:t>
      </w:r>
      <w:r w:rsidRPr="00692C3B">
        <w:rPr>
          <w:rFonts w:eastAsia="SimSun" w:hAnsi="SimSun"/>
          <w:kern w:val="22"/>
          <w:lang w:val="zh-CN"/>
        </w:rPr>
        <w:t>日，加拿大蒙特利尔</w:t>
      </w:r>
    </w:p>
    <w:p w:rsidR="00587188" w:rsidRPr="00692C3B" w:rsidRDefault="00587188" w:rsidP="00091B30">
      <w:pPr>
        <w:pStyle w:val="Header"/>
        <w:suppressLineNumbers/>
        <w:tabs>
          <w:tab w:val="clear" w:pos="4320"/>
          <w:tab w:val="clear" w:pos="8640"/>
        </w:tabs>
        <w:suppressAutoHyphens/>
        <w:overflowPunct w:val="0"/>
        <w:autoSpaceDE w:val="0"/>
        <w:autoSpaceDN w:val="0"/>
        <w:adjustRightInd w:val="0"/>
        <w:snapToGrid w:val="0"/>
        <w:rPr>
          <w:rFonts w:eastAsia="SimSun"/>
          <w:kern w:val="22"/>
          <w:sz w:val="24"/>
        </w:rPr>
      </w:pPr>
      <w:r w:rsidRPr="00692C3B">
        <w:rPr>
          <w:rFonts w:eastAsia="SimSun" w:hAnsi="SimSun"/>
          <w:kern w:val="22"/>
          <w:sz w:val="24"/>
          <w:lang w:val="zh-CN"/>
        </w:rPr>
        <w:t>临时议程</w:t>
      </w:r>
      <w:r w:rsidRPr="00692C3B">
        <w:rPr>
          <w:rStyle w:val="FootnoteReference"/>
          <w:rFonts w:eastAsia="SimSun"/>
          <w:kern w:val="22"/>
          <w:sz w:val="24"/>
          <w:lang w:val="zh-CN"/>
        </w:rPr>
        <w:footnoteReference w:customMarkFollows="1" w:id="1"/>
        <w:t>*</w:t>
      </w:r>
      <w:r w:rsidRPr="00692C3B">
        <w:rPr>
          <w:rFonts w:eastAsia="SimSun" w:hAnsi="SimSun"/>
          <w:kern w:val="22"/>
          <w:sz w:val="24"/>
          <w:lang w:val="zh-CN"/>
        </w:rPr>
        <w:t>项目</w:t>
      </w:r>
      <w:r w:rsidRPr="00692C3B">
        <w:rPr>
          <w:rFonts w:eastAsia="SimSun"/>
          <w:kern w:val="22"/>
          <w:sz w:val="24"/>
          <w:lang w:val="zh-CN"/>
        </w:rPr>
        <w:t>13</w:t>
      </w:r>
    </w:p>
    <w:p w:rsidR="00587188" w:rsidRDefault="00587188" w:rsidP="00091B30">
      <w:pPr>
        <w:suppressLineNumbers/>
        <w:suppressAutoHyphens/>
        <w:overflowPunct w:val="0"/>
        <w:autoSpaceDE w:val="0"/>
        <w:autoSpaceDN w:val="0"/>
        <w:adjustRightInd w:val="0"/>
        <w:snapToGrid w:val="0"/>
        <w:rPr>
          <w:rFonts w:eastAsia="Angsana New"/>
          <w:kern w:val="22"/>
          <w:sz w:val="22"/>
          <w:lang w:val="en-GB"/>
        </w:rPr>
      </w:pPr>
    </w:p>
    <w:p w:rsidR="00587188" w:rsidRPr="00692C3B" w:rsidRDefault="00587188" w:rsidP="00091B30">
      <w:pPr>
        <w:pStyle w:val="HEADINGNOTFORTOC"/>
        <w:keepNext w:val="0"/>
        <w:suppressLineNumbers/>
        <w:tabs>
          <w:tab w:val="clear" w:pos="720"/>
        </w:tabs>
        <w:suppressAutoHyphens/>
        <w:overflowPunct w:val="0"/>
        <w:autoSpaceDE w:val="0"/>
        <w:autoSpaceDN w:val="0"/>
        <w:adjustRightInd w:val="0"/>
        <w:snapToGrid w:val="0"/>
        <w:spacing w:before="0" w:after="0"/>
        <w:rPr>
          <w:rFonts w:eastAsia="SimSun"/>
          <w:kern w:val="22"/>
          <w:sz w:val="28"/>
          <w:szCs w:val="28"/>
          <w:lang w:val="en-GB"/>
        </w:rPr>
      </w:pPr>
      <w:r w:rsidRPr="00692C3B">
        <w:rPr>
          <w:rFonts w:eastAsia="SimSun"/>
          <w:caps w:val="0"/>
          <w:kern w:val="22"/>
          <w:sz w:val="28"/>
          <w:szCs w:val="28"/>
          <w:lang w:val="zh-CN"/>
        </w:rPr>
        <w:t>根</w:t>
      </w:r>
      <w:r w:rsidRPr="00692C3B">
        <w:rPr>
          <w:rFonts w:eastAsia="SimSun"/>
          <w:kern w:val="22"/>
          <w:sz w:val="28"/>
          <w:szCs w:val="28"/>
          <w:lang w:val="zh-CN"/>
        </w:rPr>
        <w:t>据《公约》及其《议定书》提交国家报告</w:t>
      </w:r>
    </w:p>
    <w:p w:rsidR="00587188" w:rsidRPr="009C68ED" w:rsidRDefault="00587188" w:rsidP="009C68ED">
      <w:pPr>
        <w:pStyle w:val="Heading2"/>
        <w:keepNext w:val="0"/>
        <w:suppressLineNumbers/>
        <w:suppressAutoHyphens/>
        <w:overflowPunct w:val="0"/>
        <w:autoSpaceDE w:val="0"/>
        <w:autoSpaceDN w:val="0"/>
        <w:adjustRightInd w:val="0"/>
        <w:snapToGrid w:val="0"/>
        <w:spacing w:before="240" w:after="240"/>
        <w:rPr>
          <w:rFonts w:ascii="KaiTi" w:eastAsia="KaiTi" w:hAnsi="KaiTi"/>
          <w:b w:val="0"/>
          <w:bCs w:val="0"/>
          <w:i w:val="0"/>
          <w:iCs w:val="0"/>
          <w:kern w:val="22"/>
          <w:lang w:val="en-GB"/>
        </w:rPr>
      </w:pPr>
      <w:r w:rsidRPr="009C68ED">
        <w:rPr>
          <w:rFonts w:ascii="KaiTi" w:eastAsia="KaiTi" w:hAnsi="KaiTi"/>
          <w:b w:val="0"/>
          <w:bCs w:val="0"/>
          <w:i w:val="0"/>
          <w:iCs w:val="0"/>
          <w:kern w:val="22"/>
          <w:lang w:val="zh-CN"/>
        </w:rPr>
        <w:t>执行秘书的说明</w:t>
      </w:r>
    </w:p>
    <w:p w:rsidR="00587188" w:rsidRPr="00692C3B" w:rsidRDefault="00587188" w:rsidP="00091B30">
      <w:pPr>
        <w:pStyle w:val="HEADINGNOTFORTOC"/>
        <w:keepNext w:val="0"/>
        <w:suppressLineNumbers/>
        <w:tabs>
          <w:tab w:val="clear" w:pos="720"/>
        </w:tabs>
        <w:suppressAutoHyphens/>
        <w:overflowPunct w:val="0"/>
        <w:autoSpaceDE w:val="0"/>
        <w:autoSpaceDN w:val="0"/>
        <w:adjustRightInd w:val="0"/>
        <w:snapToGrid w:val="0"/>
        <w:spacing w:before="0" w:after="0"/>
        <w:rPr>
          <w:rFonts w:eastAsia="SimSun"/>
          <w:caps w:val="0"/>
          <w:kern w:val="22"/>
          <w:sz w:val="24"/>
          <w:lang w:val="en-GB"/>
        </w:rPr>
      </w:pPr>
      <w:r w:rsidRPr="00692C3B">
        <w:rPr>
          <w:rFonts w:eastAsia="SimSun"/>
          <w:caps w:val="0"/>
          <w:kern w:val="22"/>
          <w:sz w:val="24"/>
          <w:lang w:val="zh-CN"/>
        </w:rPr>
        <w:t>导言</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zh-CN"/>
        </w:rPr>
        <w:t>生物多样性公约缔约方大会在第</w:t>
      </w:r>
      <w:r w:rsidRPr="00692C3B">
        <w:rPr>
          <w:color w:val="008000"/>
          <w:szCs w:val="24"/>
          <w:lang w:val="en-GB"/>
        </w:rPr>
        <w:fldChar w:fldCharType="begin"/>
      </w:r>
      <w:r w:rsidRPr="00692C3B">
        <w:rPr>
          <w:color w:val="008000"/>
          <w:szCs w:val="24"/>
          <w:lang w:val="en-GB"/>
        </w:rPr>
        <w:instrText>HYPERLINK "https://www.cbd.int/doc/decisions/cop-13/cop-13-dec-27-zh.pdf"</w:instrText>
      </w:r>
      <w:r w:rsidRPr="00692C3B">
        <w:rPr>
          <w:color w:val="008000"/>
          <w:szCs w:val="24"/>
          <w:lang w:val="en-GB"/>
        </w:rPr>
        <w:fldChar w:fldCharType="separate"/>
      </w:r>
      <w:r w:rsidRPr="00692C3B">
        <w:rPr>
          <w:rStyle w:val="Hyperlink"/>
          <w:kern w:val="22"/>
          <w:szCs w:val="24"/>
          <w:lang w:val="en-GB"/>
        </w:rPr>
        <w:t>XIII/27</w:t>
      </w:r>
      <w:r w:rsidRPr="00692C3B">
        <w:rPr>
          <w:color w:val="008000"/>
          <w:szCs w:val="24"/>
          <w:lang w:val="en-GB"/>
        </w:rPr>
        <w:fldChar w:fldCharType="end"/>
      </w:r>
      <w:r w:rsidRPr="00692C3B">
        <w:rPr>
          <w:rFonts w:eastAsia="SimSun"/>
          <w:kern w:val="22"/>
          <w:szCs w:val="24"/>
          <w:lang w:val="zh-CN"/>
        </w:rPr>
        <w:t>号决定第</w:t>
      </w:r>
      <w:r w:rsidRPr="00692C3B">
        <w:rPr>
          <w:rFonts w:eastAsia="SimSun"/>
          <w:kern w:val="22"/>
          <w:szCs w:val="24"/>
          <w:lang w:val="en-GB"/>
        </w:rPr>
        <w:t>8</w:t>
      </w:r>
      <w:r w:rsidRPr="00692C3B">
        <w:rPr>
          <w:rFonts w:eastAsia="SimSun"/>
          <w:kern w:val="22"/>
          <w:szCs w:val="24"/>
          <w:lang w:val="zh-CN"/>
        </w:rPr>
        <w:t>段中</w:t>
      </w:r>
      <w:r w:rsidRPr="00692C3B">
        <w:rPr>
          <w:rFonts w:eastAsia="SimSun"/>
          <w:kern w:val="22"/>
          <w:szCs w:val="24"/>
          <w:lang w:val="en-GB"/>
        </w:rPr>
        <w:t>，</w:t>
      </w:r>
      <w:r w:rsidRPr="00692C3B">
        <w:rPr>
          <w:rFonts w:eastAsia="SimSun"/>
          <w:kern w:val="22"/>
          <w:szCs w:val="24"/>
          <w:lang w:val="zh-CN"/>
        </w:rPr>
        <w:t>请执行秘书与缔约方大会主席团协商</w:t>
      </w:r>
      <w:r w:rsidRPr="00692C3B">
        <w:rPr>
          <w:rFonts w:eastAsia="SimSun"/>
          <w:kern w:val="22"/>
          <w:szCs w:val="24"/>
          <w:lang w:val="en-GB"/>
        </w:rPr>
        <w:t>，</w:t>
      </w:r>
      <w:r w:rsidRPr="00692C3B">
        <w:rPr>
          <w:rFonts w:eastAsia="SimSun"/>
          <w:kern w:val="22"/>
          <w:szCs w:val="24"/>
          <w:lang w:val="zh-CN"/>
        </w:rPr>
        <w:t>在作为</w:t>
      </w:r>
      <w:r w:rsidRPr="00692C3B">
        <w:rPr>
          <w:rFonts w:eastAsia="SimSun"/>
          <w:szCs w:val="24"/>
          <w:lang w:val="zh-CN"/>
        </w:rPr>
        <w:t>卡塔赫纳生物安全议定书缔约方会议和关于获取和惠益分享名古屋议定书缔约方会议的缔约方大会的嗣后同意下</w:t>
      </w:r>
      <w:r w:rsidRPr="00692C3B">
        <w:rPr>
          <w:rFonts w:eastAsia="SimSun"/>
          <w:szCs w:val="24"/>
          <w:lang w:val="en-GB"/>
        </w:rPr>
        <w:t>，</w:t>
      </w:r>
      <w:r w:rsidRPr="00692C3B">
        <w:rPr>
          <w:rFonts w:eastAsia="SimSun"/>
          <w:kern w:val="22"/>
          <w:szCs w:val="24"/>
          <w:lang w:val="zh-CN"/>
        </w:rPr>
        <w:t>编制协调根据《公约》及其《议定书》提交国家报告的建议</w:t>
      </w:r>
      <w:r w:rsidRPr="00692C3B">
        <w:rPr>
          <w:rFonts w:eastAsia="SimSun"/>
          <w:kern w:val="22"/>
          <w:szCs w:val="24"/>
          <w:lang w:val="en-GB"/>
        </w:rPr>
        <w:t>，</w:t>
      </w:r>
      <w:r w:rsidRPr="00692C3B">
        <w:rPr>
          <w:rFonts w:eastAsia="SimSun"/>
          <w:szCs w:val="24"/>
          <w:lang w:val="zh-CN"/>
        </w:rPr>
        <w:t>并向执行问题附属机构第二次会议报告进展情况。</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zh-CN"/>
        </w:rPr>
        <w:t>缔约方大会在同份决定第</w:t>
      </w:r>
      <w:r w:rsidRPr="00692C3B">
        <w:rPr>
          <w:rFonts w:eastAsia="SimSun"/>
          <w:kern w:val="22"/>
          <w:szCs w:val="24"/>
          <w:lang w:val="en-GB"/>
        </w:rPr>
        <w:t>9</w:t>
      </w:r>
      <w:r w:rsidRPr="00692C3B">
        <w:rPr>
          <w:rFonts w:eastAsia="SimSun"/>
          <w:kern w:val="22"/>
          <w:szCs w:val="24"/>
          <w:lang w:val="zh-CN"/>
        </w:rPr>
        <w:t>段中</w:t>
      </w:r>
      <w:r w:rsidRPr="00692C3B">
        <w:rPr>
          <w:rFonts w:eastAsia="SimSun"/>
          <w:kern w:val="22"/>
          <w:szCs w:val="24"/>
          <w:lang w:val="en-GB"/>
        </w:rPr>
        <w:t>，</w:t>
      </w:r>
      <w:r w:rsidRPr="00692C3B">
        <w:rPr>
          <w:rFonts w:eastAsia="SimSun"/>
          <w:kern w:val="22"/>
          <w:szCs w:val="24"/>
          <w:lang w:val="zh-CN"/>
        </w:rPr>
        <w:t>还请执行秘书与生物多样性有关的公约和里约公约秘书处、</w:t>
      </w:r>
      <w:r w:rsidRPr="00C2729B">
        <w:rPr>
          <w:rFonts w:eastAsia="SimSun"/>
          <w:kern w:val="22"/>
          <w:szCs w:val="24"/>
          <w:lang w:val="zh-CN"/>
        </w:rPr>
        <w:t>联合国环境规划署世界养护监测中心</w:t>
      </w:r>
      <w:r w:rsidRPr="00692C3B">
        <w:rPr>
          <w:rFonts w:eastAsia="SimSun"/>
          <w:szCs w:val="24"/>
          <w:lang w:val="zh-CN"/>
        </w:rPr>
        <w:t>合作</w:t>
      </w:r>
      <w:r w:rsidRPr="00692C3B">
        <w:rPr>
          <w:rFonts w:eastAsia="SimSun"/>
          <w:szCs w:val="24"/>
          <w:lang w:val="en-GB"/>
        </w:rPr>
        <w:t>，</w:t>
      </w:r>
      <w:r w:rsidRPr="00692C3B">
        <w:rPr>
          <w:rFonts w:eastAsia="SimSun"/>
          <w:szCs w:val="24"/>
          <w:lang w:val="zh-CN"/>
        </w:rPr>
        <w:t>探索增进这些公约的国家报告的协同作用的备选方案以及向执行问题附属机构第二次会议提交报告。</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szCs w:val="24"/>
          <w:lang w:val="en-GB"/>
        </w:rPr>
      </w:pPr>
      <w:r w:rsidRPr="00692C3B">
        <w:rPr>
          <w:rFonts w:eastAsia="SimSun"/>
          <w:kern w:val="22"/>
          <w:szCs w:val="24"/>
          <w:lang w:val="zh-CN"/>
        </w:rPr>
        <w:t>这份文件</w:t>
      </w:r>
      <w:r w:rsidRPr="00692C3B">
        <w:rPr>
          <w:rStyle w:val="FootnoteReference"/>
          <w:rFonts w:eastAsia="Malgun Gothic"/>
          <w:kern w:val="22"/>
          <w:sz w:val="24"/>
          <w:szCs w:val="24"/>
          <w:lang w:val="zh-CN"/>
        </w:rPr>
        <w:footnoteReference w:id="2"/>
      </w:r>
      <w:r w:rsidRPr="00692C3B">
        <w:rPr>
          <w:rFonts w:eastAsia="SimSun"/>
          <w:kern w:val="22"/>
          <w:szCs w:val="24"/>
          <w:lang w:val="zh-CN"/>
        </w:rPr>
        <w:t>是在与缔约方大会主席团磋商后并与生物多样性有关的公约和里约公约秘书处和联合国环境规划署世界养护监测中心合作下编制的。第二节简短概述了目前进一步整合《公约》及其《议定书》的进展情况。第三节讨论协调根据《公约》及其《议定书》提交的国家报告</w:t>
      </w:r>
      <w:r w:rsidRPr="00692C3B">
        <w:rPr>
          <w:rFonts w:eastAsia="SimSun"/>
          <w:kern w:val="22"/>
          <w:szCs w:val="24"/>
        </w:rPr>
        <w:t>；</w:t>
      </w:r>
      <w:r w:rsidRPr="00692C3B">
        <w:rPr>
          <w:rFonts w:eastAsia="SimSun"/>
          <w:kern w:val="22"/>
          <w:szCs w:val="24"/>
          <w:lang w:val="zh-CN"/>
        </w:rPr>
        <w:t>第四节探索增进与生物多样性有关的公约和里约公约有关的国家报告的协同作用。第五节简短审议了协调提交报告及其协同增效作用所涉的经费问题。第六节载有拟议的建议。为了促进公约下的三个理事机构作出协调一致的决定</w:t>
      </w:r>
      <w:r w:rsidRPr="00692C3B">
        <w:rPr>
          <w:rFonts w:eastAsia="SimSun"/>
          <w:kern w:val="22"/>
          <w:szCs w:val="24"/>
        </w:rPr>
        <w:t>，</w:t>
      </w:r>
      <w:r w:rsidRPr="00692C3B">
        <w:rPr>
          <w:rFonts w:eastAsia="SimSun"/>
          <w:kern w:val="22"/>
          <w:szCs w:val="24"/>
          <w:lang w:val="zh-CN"/>
        </w:rPr>
        <w:t>为三个机构都编制了相关的建议草案。</w:t>
      </w:r>
    </w:p>
    <w:p w:rsidR="00587188" w:rsidRPr="00692C3B" w:rsidRDefault="00427F27" w:rsidP="00427F27">
      <w:pPr>
        <w:pStyle w:val="Heading1"/>
        <w:suppressLineNumbers/>
        <w:tabs>
          <w:tab w:val="clear" w:pos="720"/>
          <w:tab w:val="left" w:pos="360"/>
        </w:tabs>
        <w:suppressAutoHyphens/>
        <w:overflowPunct w:val="0"/>
        <w:autoSpaceDE w:val="0"/>
        <w:autoSpaceDN w:val="0"/>
        <w:adjustRightInd w:val="0"/>
        <w:snapToGrid w:val="0"/>
        <w:spacing w:before="0" w:after="0"/>
        <w:ind w:left="3038"/>
        <w:jc w:val="both"/>
        <w:rPr>
          <w:rFonts w:eastAsia="SimSun"/>
          <w:kern w:val="22"/>
          <w:sz w:val="24"/>
          <w:lang w:val="en-GB"/>
        </w:rPr>
      </w:pPr>
      <w:r>
        <w:rPr>
          <w:rFonts w:eastAsia="SimSun" w:hint="eastAsia"/>
          <w:kern w:val="22"/>
          <w:sz w:val="24"/>
          <w:lang w:val="en-US"/>
        </w:rPr>
        <w:t>一．</w:t>
      </w:r>
      <w:r>
        <w:rPr>
          <w:rFonts w:eastAsia="SimSun" w:hint="eastAsia"/>
          <w:kern w:val="22"/>
          <w:sz w:val="24"/>
          <w:lang w:val="en-US"/>
        </w:rPr>
        <w:tab/>
      </w:r>
      <w:r w:rsidR="00587188" w:rsidRPr="00692C3B">
        <w:rPr>
          <w:rFonts w:eastAsia="SimSun"/>
          <w:kern w:val="22"/>
          <w:sz w:val="24"/>
          <w:lang w:val="zh-CN"/>
        </w:rPr>
        <w:t>《公约》及其《议定书》之间的整合</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Malgun Gothic"/>
          <w:kern w:val="22"/>
          <w:szCs w:val="24"/>
          <w:lang w:val="en-GB"/>
        </w:rPr>
      </w:pPr>
      <w:r w:rsidRPr="00692C3B">
        <w:rPr>
          <w:rFonts w:eastAsia="SimSun"/>
          <w:kern w:val="22"/>
          <w:szCs w:val="24"/>
          <w:lang w:val="zh-CN"/>
        </w:rPr>
        <w:t>目前正逐步采取措施</w:t>
      </w:r>
      <w:r w:rsidRPr="00692C3B">
        <w:rPr>
          <w:rFonts w:eastAsia="SimSun"/>
          <w:kern w:val="22"/>
          <w:szCs w:val="24"/>
          <w:lang w:val="en-GB"/>
        </w:rPr>
        <w:t>，</w:t>
      </w:r>
      <w:r w:rsidRPr="00692C3B">
        <w:rPr>
          <w:rFonts w:eastAsia="SimSun"/>
          <w:kern w:val="22"/>
          <w:szCs w:val="24"/>
          <w:lang w:val="zh-CN"/>
        </w:rPr>
        <w:t>使《公约》及其两项《议定书》更加密切结合</w:t>
      </w:r>
      <w:r w:rsidRPr="00692C3B">
        <w:rPr>
          <w:rFonts w:eastAsia="SimSun"/>
          <w:kern w:val="22"/>
          <w:szCs w:val="24"/>
          <w:lang w:val="en-GB"/>
        </w:rPr>
        <w:t>，</w:t>
      </w:r>
      <w:r w:rsidRPr="00692C3B">
        <w:rPr>
          <w:rFonts w:eastAsia="SimSun"/>
          <w:kern w:val="22"/>
          <w:szCs w:val="24"/>
          <w:lang w:val="zh-CN"/>
        </w:rPr>
        <w:t>以便推动缔约方采用统筹办法并尽量扩大三个文书之间的协同作用</w:t>
      </w:r>
      <w:r w:rsidRPr="00692C3B">
        <w:rPr>
          <w:rFonts w:eastAsia="SimSun"/>
          <w:kern w:val="22"/>
          <w:szCs w:val="24"/>
          <w:lang w:val="en-GB"/>
        </w:rPr>
        <w:t>，</w:t>
      </w:r>
      <w:r w:rsidRPr="00692C3B">
        <w:rPr>
          <w:rFonts w:eastAsia="SimSun"/>
          <w:kern w:val="22"/>
          <w:szCs w:val="24"/>
          <w:lang w:val="zh-CN"/>
        </w:rPr>
        <w:t>并同时尊重它们对各自缔约方所负具体义务的不同立场。</w:t>
      </w:r>
      <w:r w:rsidRPr="00692C3B">
        <w:rPr>
          <w:rFonts w:eastAsia="SimSun"/>
          <w:szCs w:val="24"/>
          <w:lang w:val="zh-CN"/>
        </w:rPr>
        <w:t>为了进一步推动这项整合</w:t>
      </w:r>
      <w:r w:rsidRPr="00692C3B">
        <w:rPr>
          <w:rFonts w:eastAsia="SimSun"/>
          <w:szCs w:val="24"/>
        </w:rPr>
        <w:t>，</w:t>
      </w:r>
      <w:r w:rsidRPr="00692C3B">
        <w:rPr>
          <w:rFonts w:eastAsia="SimSun"/>
          <w:szCs w:val="24"/>
          <w:lang w:val="zh-CN"/>
        </w:rPr>
        <w:t>缔约方大会在第</w:t>
      </w:r>
      <w:hyperlink r:id="rId10" w:history="1">
        <w:r w:rsidRPr="00692C3B">
          <w:rPr>
            <w:rStyle w:val="Hyperlink"/>
            <w:kern w:val="22"/>
            <w:szCs w:val="24"/>
            <w:lang w:val="en-GB"/>
          </w:rPr>
          <w:t>XIII/26</w:t>
        </w:r>
      </w:hyperlink>
      <w:r w:rsidRPr="00692C3B">
        <w:rPr>
          <w:rFonts w:eastAsia="SimSun"/>
          <w:szCs w:val="24"/>
          <w:lang w:val="zh-CN"/>
        </w:rPr>
        <w:t>号决定第</w:t>
      </w:r>
      <w:r w:rsidRPr="00692C3B">
        <w:rPr>
          <w:rFonts w:eastAsia="SimSun"/>
          <w:szCs w:val="24"/>
        </w:rPr>
        <w:t>2</w:t>
      </w:r>
      <w:r w:rsidRPr="00692C3B">
        <w:rPr>
          <w:rFonts w:eastAsia="SimSun"/>
          <w:szCs w:val="24"/>
          <w:lang w:val="zh-CN"/>
        </w:rPr>
        <w:t>段中请执行秘书继续酌情采用统筹办法</w:t>
      </w:r>
      <w:r w:rsidRPr="00692C3B">
        <w:rPr>
          <w:rFonts w:eastAsia="SimSun"/>
          <w:szCs w:val="24"/>
        </w:rPr>
        <w:t>，</w:t>
      </w:r>
      <w:r w:rsidRPr="00692C3B">
        <w:rPr>
          <w:rFonts w:eastAsia="SimSun"/>
          <w:szCs w:val="24"/>
          <w:lang w:val="zh-CN"/>
        </w:rPr>
        <w:t>提出议程项目和工作安排</w:t>
      </w:r>
      <w:r w:rsidRPr="00692C3B">
        <w:rPr>
          <w:rFonts w:eastAsia="SimSun"/>
          <w:szCs w:val="24"/>
        </w:rPr>
        <w:t>，</w:t>
      </w:r>
      <w:r w:rsidRPr="00692C3B">
        <w:rPr>
          <w:rFonts w:eastAsia="SimSun"/>
          <w:szCs w:val="24"/>
          <w:lang w:val="zh-CN"/>
        </w:rPr>
        <w:t>编写文件及规划和开展</w:t>
      </w:r>
      <w:r w:rsidRPr="00692C3B">
        <w:rPr>
          <w:rFonts w:eastAsia="SimSun"/>
          <w:szCs w:val="24"/>
          <w:lang w:val="zh-CN"/>
        </w:rPr>
        <w:lastRenderedPageBreak/>
        <w:t>闭会期间活动</w:t>
      </w:r>
      <w:r w:rsidRPr="00692C3B">
        <w:rPr>
          <w:rFonts w:eastAsia="SimSun"/>
          <w:szCs w:val="24"/>
        </w:rPr>
        <w:t>，</w:t>
      </w:r>
      <w:r w:rsidRPr="00692C3B">
        <w:rPr>
          <w:rFonts w:eastAsia="SimSun"/>
          <w:szCs w:val="24"/>
          <w:lang w:val="zh-CN"/>
        </w:rPr>
        <w:t>特别是处理共同的跨部门领域</w:t>
      </w:r>
      <w:r w:rsidRPr="00692C3B">
        <w:rPr>
          <w:rFonts w:eastAsia="SimSun"/>
          <w:szCs w:val="24"/>
        </w:rPr>
        <w:t>，</w:t>
      </w:r>
      <w:r w:rsidRPr="00692C3B">
        <w:rPr>
          <w:rFonts w:eastAsia="SimSun"/>
          <w:szCs w:val="24"/>
          <w:lang w:val="zh-CN"/>
        </w:rPr>
        <w:t>如能力建设、国家报告、信息交换机制的管理、通信、教育和宣传、资源调动和财政机制</w:t>
      </w:r>
      <w:r w:rsidRPr="00692C3B">
        <w:rPr>
          <w:rFonts w:eastAsia="SimSun"/>
          <w:szCs w:val="24"/>
        </w:rPr>
        <w:t>，</w:t>
      </w:r>
      <w:r w:rsidRPr="00692C3B">
        <w:rPr>
          <w:rFonts w:eastAsia="SimSun"/>
          <w:szCs w:val="24"/>
          <w:lang w:val="zh-CN"/>
        </w:rPr>
        <w:t>以期在审议《公约》和《议定书》与这些领域相关的问题和程序效率上实现协同增效作用。</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Malgun Gothic"/>
          <w:kern w:val="22"/>
          <w:szCs w:val="24"/>
          <w:lang w:val="en-GB"/>
        </w:rPr>
      </w:pPr>
      <w:r w:rsidRPr="00692C3B">
        <w:rPr>
          <w:rFonts w:eastAsia="SimSun"/>
          <w:kern w:val="22"/>
          <w:szCs w:val="24"/>
          <w:lang w:val="zh-CN"/>
        </w:rPr>
        <w:t>除了文件内审议的整合报告的进程外</w:t>
      </w:r>
      <w:r w:rsidRPr="00692C3B">
        <w:rPr>
          <w:rFonts w:eastAsia="SimSun"/>
          <w:kern w:val="22"/>
          <w:szCs w:val="24"/>
          <w:lang w:val="en-GB"/>
        </w:rPr>
        <w:t>，</w:t>
      </w:r>
      <w:r w:rsidRPr="00692C3B">
        <w:rPr>
          <w:rFonts w:eastAsia="SimSun"/>
          <w:kern w:val="22"/>
          <w:szCs w:val="24"/>
          <w:lang w:val="zh-CN"/>
        </w:rPr>
        <w:t>在整合《公约》及其《议定书》方面的进展也在项目</w:t>
      </w:r>
      <w:r w:rsidRPr="00692C3B">
        <w:rPr>
          <w:rFonts w:eastAsia="SimSun"/>
          <w:kern w:val="22"/>
          <w:szCs w:val="24"/>
          <w:lang w:val="en-GB"/>
        </w:rPr>
        <w:t>8</w:t>
      </w:r>
      <w:r w:rsidRPr="00692C3B">
        <w:rPr>
          <w:rFonts w:eastAsia="SimSun"/>
          <w:kern w:val="22"/>
          <w:szCs w:val="24"/>
          <w:lang w:val="en-GB"/>
        </w:rPr>
        <w:t>（</w:t>
      </w:r>
      <w:r w:rsidRPr="00692C3B">
        <w:rPr>
          <w:rFonts w:eastAsia="SimSun"/>
          <w:kern w:val="22"/>
          <w:szCs w:val="24"/>
          <w:lang w:val="zh-CN"/>
        </w:rPr>
        <w:t>资源调动</w:t>
      </w:r>
      <w:r w:rsidRPr="00692C3B">
        <w:rPr>
          <w:rFonts w:eastAsia="SimSun"/>
          <w:kern w:val="22"/>
          <w:szCs w:val="24"/>
          <w:lang w:val="en-GB"/>
        </w:rPr>
        <w:t>）</w:t>
      </w:r>
      <w:r w:rsidRPr="00692C3B">
        <w:rPr>
          <w:rFonts w:eastAsia="SimSun"/>
          <w:kern w:val="22"/>
          <w:szCs w:val="24"/>
          <w:lang w:val="zh-CN"/>
        </w:rPr>
        <w:t>、</w:t>
      </w:r>
      <w:r w:rsidRPr="00692C3B">
        <w:rPr>
          <w:rFonts w:eastAsia="SimSun"/>
          <w:kern w:val="22"/>
          <w:szCs w:val="24"/>
          <w:lang w:val="en-GB"/>
        </w:rPr>
        <w:t>10</w:t>
      </w:r>
      <w:r w:rsidRPr="00692C3B">
        <w:rPr>
          <w:rFonts w:eastAsia="SimSun"/>
          <w:kern w:val="22"/>
          <w:szCs w:val="24"/>
          <w:lang w:val="en-GB"/>
        </w:rPr>
        <w:t>（</w:t>
      </w:r>
      <w:r w:rsidRPr="00692C3B">
        <w:rPr>
          <w:rFonts w:eastAsia="SimSun"/>
          <w:kern w:val="22"/>
          <w:szCs w:val="24"/>
          <w:lang w:val="zh-CN"/>
        </w:rPr>
        <w:t>能力建设、技术科学合作和技术转让</w:t>
      </w:r>
      <w:r w:rsidRPr="00692C3B">
        <w:rPr>
          <w:rFonts w:eastAsia="SimSun"/>
          <w:kern w:val="22"/>
          <w:szCs w:val="24"/>
          <w:lang w:val="en-GB"/>
        </w:rPr>
        <w:t>）</w:t>
      </w:r>
      <w:r w:rsidRPr="00692C3B">
        <w:rPr>
          <w:rFonts w:eastAsia="SimSun"/>
          <w:kern w:val="22"/>
          <w:szCs w:val="24"/>
          <w:lang w:val="zh-CN"/>
        </w:rPr>
        <w:t>、</w:t>
      </w:r>
      <w:r w:rsidRPr="00692C3B">
        <w:rPr>
          <w:rFonts w:eastAsia="SimSun"/>
          <w:kern w:val="22"/>
          <w:szCs w:val="24"/>
          <w:lang w:val="en-GB"/>
        </w:rPr>
        <w:t>14</w:t>
      </w:r>
      <w:r w:rsidRPr="00692C3B">
        <w:rPr>
          <w:rFonts w:eastAsia="SimSun"/>
          <w:kern w:val="22"/>
          <w:szCs w:val="24"/>
          <w:lang w:val="en-GB"/>
        </w:rPr>
        <w:t>（</w:t>
      </w:r>
      <w:r w:rsidRPr="00692C3B">
        <w:rPr>
          <w:rFonts w:eastAsia="SimSun"/>
          <w:szCs w:val="24"/>
          <w:lang w:val="zh-CN"/>
        </w:rPr>
        <w:t>加强《公约》及其《议定书》</w:t>
      </w:r>
      <w:r w:rsidRPr="00692C3B">
        <w:rPr>
          <w:rFonts w:eastAsia="SimSun"/>
          <w:kern w:val="22"/>
          <w:szCs w:val="24"/>
          <w:lang w:val="zh-CN"/>
        </w:rPr>
        <w:t>有关获取和惠益分享的规定、有关生物多样性的规定和有关第</w:t>
      </w:r>
      <w:r w:rsidRPr="00692C3B">
        <w:rPr>
          <w:rFonts w:eastAsia="SimSun"/>
          <w:kern w:val="22"/>
          <w:szCs w:val="24"/>
          <w:lang w:val="en-GB"/>
        </w:rPr>
        <w:t>8</w:t>
      </w:r>
      <w:r w:rsidRPr="00692C3B">
        <w:rPr>
          <w:rFonts w:eastAsia="SimSun"/>
          <w:kern w:val="22"/>
          <w:szCs w:val="24"/>
          <w:lang w:val="en-GB"/>
        </w:rPr>
        <w:t>（</w:t>
      </w:r>
      <w:r w:rsidRPr="00692C3B">
        <w:rPr>
          <w:rFonts w:eastAsia="SimSun"/>
          <w:kern w:val="22"/>
          <w:szCs w:val="24"/>
          <w:lang w:val="en-GB"/>
        </w:rPr>
        <w:t>j</w:t>
      </w:r>
      <w:r w:rsidRPr="00692C3B">
        <w:rPr>
          <w:rFonts w:eastAsia="SimSun"/>
          <w:kern w:val="22"/>
          <w:szCs w:val="24"/>
          <w:lang w:val="en-GB"/>
        </w:rPr>
        <w:t>）</w:t>
      </w:r>
      <w:r w:rsidRPr="00692C3B">
        <w:rPr>
          <w:rFonts w:eastAsia="SimSun"/>
          <w:kern w:val="22"/>
          <w:szCs w:val="24"/>
          <w:lang w:val="zh-CN"/>
        </w:rPr>
        <w:t>条的规定</w:t>
      </w:r>
      <w:r w:rsidRPr="00692C3B">
        <w:rPr>
          <w:rFonts w:eastAsia="SimSun"/>
          <w:szCs w:val="24"/>
          <w:lang w:val="zh-CN"/>
        </w:rPr>
        <w:t>的整合</w:t>
      </w:r>
      <w:r w:rsidRPr="00692C3B">
        <w:rPr>
          <w:rFonts w:eastAsia="SimSun"/>
          <w:kern w:val="22"/>
          <w:szCs w:val="24"/>
          <w:lang w:val="en-GB"/>
        </w:rPr>
        <w:t>）</w:t>
      </w:r>
      <w:r w:rsidRPr="00692C3B">
        <w:rPr>
          <w:rFonts w:eastAsia="SimSun"/>
          <w:kern w:val="22"/>
          <w:szCs w:val="24"/>
          <w:lang w:val="zh-CN"/>
        </w:rPr>
        <w:t>和</w:t>
      </w:r>
      <w:r w:rsidRPr="00692C3B">
        <w:rPr>
          <w:rFonts w:eastAsia="SimSun"/>
          <w:kern w:val="22"/>
          <w:szCs w:val="24"/>
          <w:lang w:val="en-GB"/>
        </w:rPr>
        <w:t>15</w:t>
      </w:r>
      <w:r w:rsidRPr="00692C3B">
        <w:rPr>
          <w:rFonts w:eastAsia="SimSun"/>
          <w:kern w:val="22"/>
          <w:szCs w:val="24"/>
          <w:lang w:val="en-GB"/>
        </w:rPr>
        <w:t>（</w:t>
      </w:r>
      <w:r w:rsidRPr="00692C3B">
        <w:rPr>
          <w:rFonts w:eastAsia="SimSun"/>
          <w:kern w:val="22"/>
          <w:szCs w:val="24"/>
          <w:lang w:val="zh-CN"/>
        </w:rPr>
        <w:t>《公约》及其《议定书》下进程的成效审查</w:t>
      </w:r>
      <w:r w:rsidRPr="00692C3B">
        <w:rPr>
          <w:rFonts w:eastAsia="SimSun"/>
          <w:kern w:val="22"/>
          <w:szCs w:val="24"/>
          <w:lang w:val="en-GB"/>
        </w:rPr>
        <w:t>）</w:t>
      </w:r>
      <w:r w:rsidRPr="00692C3B">
        <w:rPr>
          <w:rFonts w:eastAsia="SimSun"/>
          <w:kern w:val="22"/>
          <w:szCs w:val="24"/>
          <w:lang w:val="zh-CN"/>
        </w:rPr>
        <w:t>下进行审议。</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Malgun Gothic"/>
          <w:szCs w:val="24"/>
          <w:lang w:val="en-GB"/>
        </w:rPr>
      </w:pPr>
      <w:r w:rsidRPr="00692C3B">
        <w:rPr>
          <w:rFonts w:eastAsia="SimSun"/>
          <w:szCs w:val="24"/>
          <w:lang w:val="zh-CN"/>
        </w:rPr>
        <w:t>此外</w:t>
      </w:r>
      <w:r w:rsidRPr="00692C3B">
        <w:rPr>
          <w:rFonts w:eastAsia="SimSun"/>
          <w:szCs w:val="24"/>
          <w:lang w:val="en-GB"/>
        </w:rPr>
        <w:t>，</w:t>
      </w:r>
      <w:r w:rsidRPr="00692C3B">
        <w:rPr>
          <w:rFonts w:eastAsia="SimSun"/>
          <w:szCs w:val="24"/>
          <w:lang w:val="zh-CN"/>
        </w:rPr>
        <w:t>缔约方大会在第</w:t>
      </w:r>
      <w:hyperlink r:id="rId11" w:history="1">
        <w:r w:rsidRPr="00692C3B">
          <w:rPr>
            <w:rStyle w:val="Hyperlink"/>
            <w:kern w:val="22"/>
            <w:szCs w:val="24"/>
            <w:lang w:val="en-GB"/>
          </w:rPr>
          <w:t>XIII/1</w:t>
        </w:r>
      </w:hyperlink>
      <w:r w:rsidRPr="00692C3B">
        <w:rPr>
          <w:rFonts w:eastAsia="SimSun"/>
          <w:szCs w:val="24"/>
          <w:lang w:val="zh-CN"/>
        </w:rPr>
        <w:t>号决定中</w:t>
      </w:r>
      <w:r w:rsidRPr="00692C3B">
        <w:rPr>
          <w:rFonts w:eastAsia="SimSun"/>
          <w:szCs w:val="24"/>
          <w:lang w:val="en-GB"/>
        </w:rPr>
        <w:t>，</w:t>
      </w:r>
      <w:r w:rsidRPr="00692C3B">
        <w:rPr>
          <w:rFonts w:eastAsia="SimSun"/>
          <w:szCs w:val="24"/>
          <w:lang w:val="zh-CN"/>
        </w:rPr>
        <w:t>请执行秘书在与主席团协商后</w:t>
      </w:r>
      <w:r w:rsidRPr="00692C3B">
        <w:rPr>
          <w:rFonts w:eastAsia="SimSun"/>
          <w:szCs w:val="24"/>
          <w:lang w:val="en-GB"/>
        </w:rPr>
        <w:t>，</w:t>
      </w:r>
      <w:r w:rsidRPr="00692C3B">
        <w:rPr>
          <w:rFonts w:eastAsia="SimSun"/>
          <w:szCs w:val="24"/>
          <w:lang w:val="zh-CN"/>
        </w:rPr>
        <w:t>为《</w:t>
      </w:r>
      <w:r w:rsidRPr="00692C3B">
        <w:rPr>
          <w:rFonts w:eastAsia="SimSun"/>
          <w:szCs w:val="24"/>
          <w:lang w:val="en-GB"/>
        </w:rPr>
        <w:t>2011-2020</w:t>
      </w:r>
      <w:r w:rsidRPr="00692C3B">
        <w:rPr>
          <w:rFonts w:eastAsia="SimSun"/>
          <w:szCs w:val="24"/>
          <w:lang w:val="zh-CN"/>
        </w:rPr>
        <w:t>年生物多样性战略计划》后续工作综合和参与筹备进程及时间表编写提案</w:t>
      </w:r>
      <w:r w:rsidRPr="00692C3B">
        <w:rPr>
          <w:rFonts w:eastAsia="SimSun"/>
          <w:szCs w:val="24"/>
          <w:lang w:val="en-GB"/>
        </w:rPr>
        <w:t>，</w:t>
      </w:r>
      <w:r w:rsidRPr="00692C3B">
        <w:rPr>
          <w:rFonts w:eastAsia="SimSun"/>
          <w:szCs w:val="24"/>
          <w:lang w:val="zh-CN"/>
        </w:rPr>
        <w:t>同时顾及这项工作必需酌情涉及《公约》及其《议定书》。</w:t>
      </w:r>
      <w:r w:rsidRPr="00692C3B">
        <w:rPr>
          <w:rFonts w:eastAsia="SimSun"/>
          <w:kern w:val="22"/>
          <w:szCs w:val="24"/>
          <w:lang w:val="zh-CN"/>
        </w:rPr>
        <w:t>这项事务将在议程项目</w:t>
      </w:r>
      <w:r w:rsidRPr="00692C3B">
        <w:rPr>
          <w:rFonts w:eastAsia="SimSun"/>
          <w:kern w:val="22"/>
          <w:szCs w:val="24"/>
        </w:rPr>
        <w:t>16</w:t>
      </w:r>
      <w:r w:rsidRPr="00692C3B">
        <w:rPr>
          <w:rFonts w:eastAsia="SimSun"/>
          <w:kern w:val="22"/>
          <w:szCs w:val="24"/>
        </w:rPr>
        <w:t>（</w:t>
      </w:r>
      <w:r w:rsidRPr="00692C3B">
        <w:rPr>
          <w:rFonts w:eastAsia="SimSun"/>
          <w:kern w:val="22"/>
          <w:szCs w:val="24"/>
          <w:lang w:val="zh-CN"/>
        </w:rPr>
        <w:t>《</w:t>
      </w:r>
      <w:r w:rsidRPr="00692C3B">
        <w:rPr>
          <w:rFonts w:eastAsia="SimSun"/>
          <w:kern w:val="22"/>
          <w:szCs w:val="24"/>
        </w:rPr>
        <w:t>2011-2020</w:t>
      </w:r>
      <w:r w:rsidRPr="00692C3B">
        <w:rPr>
          <w:rFonts w:eastAsia="SimSun"/>
          <w:kern w:val="22"/>
          <w:szCs w:val="24"/>
          <w:lang w:val="zh-CN"/>
        </w:rPr>
        <w:t>年生物多样性战略计划》后续行动的筹备</w:t>
      </w:r>
      <w:r w:rsidRPr="00692C3B">
        <w:rPr>
          <w:rFonts w:eastAsia="SimSun"/>
          <w:kern w:val="22"/>
          <w:szCs w:val="24"/>
        </w:rPr>
        <w:t>）</w:t>
      </w:r>
      <w:r w:rsidRPr="00692C3B">
        <w:rPr>
          <w:rFonts w:eastAsia="SimSun"/>
          <w:kern w:val="22"/>
          <w:szCs w:val="24"/>
          <w:lang w:val="zh-CN"/>
        </w:rPr>
        <w:t>项下加以审议。</w:t>
      </w:r>
    </w:p>
    <w:p w:rsidR="00587188" w:rsidRPr="00692C3B" w:rsidRDefault="00427F27" w:rsidP="00427F27">
      <w:pPr>
        <w:pStyle w:val="Heading1longmultiline"/>
        <w:suppressLineNumbers/>
        <w:tabs>
          <w:tab w:val="clear" w:pos="720"/>
        </w:tabs>
        <w:suppressAutoHyphens/>
        <w:overflowPunct w:val="0"/>
        <w:autoSpaceDE w:val="0"/>
        <w:autoSpaceDN w:val="0"/>
        <w:adjustRightInd w:val="0"/>
        <w:snapToGrid w:val="0"/>
        <w:spacing w:before="0" w:after="0"/>
        <w:ind w:left="720" w:firstLine="0"/>
        <w:jc w:val="center"/>
        <w:rPr>
          <w:rFonts w:eastAsia="SimSun"/>
          <w:kern w:val="22"/>
          <w:sz w:val="24"/>
          <w:lang w:val="en-GB"/>
        </w:rPr>
      </w:pPr>
      <w:r>
        <w:rPr>
          <w:rFonts w:eastAsia="SimSun" w:hint="eastAsia"/>
          <w:kern w:val="22"/>
          <w:sz w:val="24"/>
          <w:lang w:val="en-US"/>
        </w:rPr>
        <w:t>二</w:t>
      </w:r>
      <w:r>
        <w:rPr>
          <w:rFonts w:eastAsia="SimSun" w:hint="eastAsia"/>
          <w:kern w:val="22"/>
          <w:sz w:val="24"/>
          <w:lang w:val="en-US"/>
        </w:rPr>
        <w:t>.</w:t>
      </w:r>
      <w:r>
        <w:rPr>
          <w:rFonts w:eastAsia="SimSun" w:hint="eastAsia"/>
          <w:kern w:val="22"/>
          <w:sz w:val="24"/>
          <w:lang w:val="en-US"/>
        </w:rPr>
        <w:tab/>
      </w:r>
      <w:r w:rsidR="00587188" w:rsidRPr="00692C3B">
        <w:rPr>
          <w:rFonts w:eastAsia="SimSun"/>
          <w:kern w:val="22"/>
          <w:sz w:val="24"/>
          <w:lang w:val="zh-CN"/>
        </w:rPr>
        <w:t>协调根据《公约》及其《议定书》提交国家报告</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zh-CN"/>
        </w:rPr>
        <w:t>缔约方大会在第</w:t>
      </w:r>
      <w:r w:rsidRPr="00692C3B">
        <w:rPr>
          <w:rFonts w:eastAsia="SimSun"/>
          <w:kern w:val="22"/>
          <w:szCs w:val="24"/>
          <w:lang w:val="en-GB"/>
        </w:rPr>
        <w:t>XIII/27</w:t>
      </w:r>
      <w:r w:rsidRPr="00692C3B">
        <w:rPr>
          <w:rFonts w:eastAsia="SimSun"/>
          <w:kern w:val="22"/>
          <w:szCs w:val="24"/>
          <w:lang w:val="zh-CN"/>
        </w:rPr>
        <w:t>号决定第</w:t>
      </w:r>
      <w:r w:rsidRPr="00692C3B">
        <w:rPr>
          <w:rFonts w:eastAsia="SimSun"/>
          <w:kern w:val="22"/>
          <w:szCs w:val="24"/>
          <w:lang w:val="en-GB"/>
        </w:rPr>
        <w:t>8</w:t>
      </w:r>
      <w:r w:rsidRPr="00692C3B">
        <w:rPr>
          <w:rFonts w:eastAsia="SimSun"/>
          <w:kern w:val="22"/>
          <w:szCs w:val="24"/>
          <w:lang w:val="zh-CN"/>
        </w:rPr>
        <w:t>段中</w:t>
      </w:r>
      <w:r w:rsidRPr="00692C3B">
        <w:rPr>
          <w:rFonts w:eastAsia="SimSun"/>
          <w:kern w:val="22"/>
          <w:szCs w:val="24"/>
          <w:lang w:val="en-GB"/>
        </w:rPr>
        <w:t>，</w:t>
      </w:r>
      <w:r w:rsidRPr="00692C3B">
        <w:rPr>
          <w:rFonts w:eastAsia="SimSun"/>
          <w:kern w:val="22"/>
          <w:szCs w:val="24"/>
          <w:lang w:val="zh-CN"/>
        </w:rPr>
        <w:t>请执行秘书在编制协调根据《公约》及其《议定书》提交的国家报告的提案时</w:t>
      </w:r>
      <w:r w:rsidRPr="00692C3B">
        <w:rPr>
          <w:rFonts w:eastAsia="SimSun"/>
          <w:kern w:val="22"/>
          <w:szCs w:val="24"/>
          <w:lang w:val="en-GB"/>
        </w:rPr>
        <w:t>，</w:t>
      </w:r>
      <w:r w:rsidRPr="00692C3B">
        <w:rPr>
          <w:rFonts w:eastAsia="SimSun"/>
          <w:kern w:val="22"/>
          <w:szCs w:val="24"/>
          <w:lang w:val="zh-CN"/>
        </w:rPr>
        <w:t>将以下因素考虑在内</w:t>
      </w:r>
      <w:r w:rsidRPr="00692C3B">
        <w:rPr>
          <w:rFonts w:eastAsia="SimSun"/>
          <w:kern w:val="22"/>
          <w:szCs w:val="24"/>
          <w:lang w:val="en-GB"/>
        </w:rPr>
        <w:t>：</w:t>
      </w:r>
    </w:p>
    <w:p w:rsidR="00587188" w:rsidRPr="00692C3B" w:rsidRDefault="00587188"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SimSun"/>
          <w:i/>
          <w:kern w:val="22"/>
          <w:szCs w:val="24"/>
          <w:lang w:val="en-GB"/>
        </w:rPr>
      </w:pPr>
      <w:r w:rsidRPr="00692C3B">
        <w:rPr>
          <w:rFonts w:eastAsia="SimSun"/>
          <w:kern w:val="22"/>
          <w:szCs w:val="24"/>
          <w:lang w:val="zh-CN"/>
        </w:rPr>
        <w:t>将根据《公约》、《卡塔赫纳议定书》和《名古屋议定书》提交报告的周期同步化</w:t>
      </w:r>
      <w:r w:rsidRPr="00692C3B">
        <w:rPr>
          <w:rFonts w:eastAsia="SimSun"/>
          <w:kern w:val="22"/>
          <w:szCs w:val="24"/>
          <w:lang w:val="en-GB"/>
        </w:rPr>
        <w:t>，</w:t>
      </w:r>
      <w:r w:rsidRPr="00692C3B">
        <w:rPr>
          <w:rFonts w:eastAsia="SimSun"/>
          <w:kern w:val="22"/>
          <w:szCs w:val="24"/>
          <w:lang w:val="zh-CN"/>
        </w:rPr>
        <w:t>并将提交报告的共同期限设在</w:t>
      </w:r>
      <w:r w:rsidRPr="00692C3B">
        <w:rPr>
          <w:rFonts w:eastAsia="SimSun"/>
          <w:kern w:val="22"/>
          <w:szCs w:val="24"/>
          <w:lang w:val="en-GB"/>
        </w:rPr>
        <w:t>2020</w:t>
      </w:r>
      <w:r w:rsidRPr="00692C3B">
        <w:rPr>
          <w:rFonts w:eastAsia="SimSun"/>
          <w:kern w:val="22"/>
          <w:szCs w:val="24"/>
          <w:lang w:val="zh-CN"/>
        </w:rPr>
        <w:t>年之后</w:t>
      </w:r>
      <w:r w:rsidRPr="00692C3B">
        <w:rPr>
          <w:rFonts w:eastAsia="SimSun"/>
          <w:kern w:val="22"/>
          <w:szCs w:val="24"/>
          <w:lang w:val="en-GB"/>
        </w:rPr>
        <w:t>；</w:t>
      </w:r>
    </w:p>
    <w:p w:rsidR="00587188" w:rsidRPr="00692C3B" w:rsidRDefault="00587188"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SimSun"/>
          <w:i/>
          <w:kern w:val="22"/>
          <w:szCs w:val="24"/>
          <w:lang w:val="en-GB"/>
        </w:rPr>
      </w:pPr>
      <w:r w:rsidRPr="00692C3B">
        <w:rPr>
          <w:rFonts w:eastAsia="SimSun"/>
          <w:kern w:val="22"/>
          <w:szCs w:val="24"/>
          <w:lang w:val="zh-CN"/>
        </w:rPr>
        <w:t>根据《公约》及其《议定书》提交的国家报告采用共同格式</w:t>
      </w:r>
      <w:r w:rsidRPr="00692C3B">
        <w:rPr>
          <w:rFonts w:eastAsia="SimSun"/>
          <w:kern w:val="22"/>
          <w:szCs w:val="24"/>
          <w:lang w:val="en-GB"/>
        </w:rPr>
        <w:t>；</w:t>
      </w:r>
    </w:p>
    <w:p w:rsidR="00587188" w:rsidRPr="00C2729B" w:rsidRDefault="00587188"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SimSun"/>
          <w:kern w:val="22"/>
          <w:szCs w:val="24"/>
          <w:lang w:val="zh-CN"/>
        </w:rPr>
      </w:pPr>
      <w:r w:rsidRPr="00C2729B">
        <w:rPr>
          <w:rFonts w:eastAsia="SimSun"/>
          <w:kern w:val="22"/>
          <w:szCs w:val="24"/>
          <w:lang w:val="zh-CN"/>
        </w:rPr>
        <w:t>逐步整合信息交换所机制、生物安全信息交换所和获取和惠益分享信息交换所中的现有报告工具；</w:t>
      </w:r>
    </w:p>
    <w:p w:rsidR="00587188" w:rsidRPr="00692C3B" w:rsidRDefault="00587188"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Malgun Gothic"/>
          <w:kern w:val="22"/>
          <w:szCs w:val="24"/>
          <w:lang w:val="en-GB"/>
        </w:rPr>
      </w:pPr>
      <w:r w:rsidRPr="00692C3B">
        <w:rPr>
          <w:rFonts w:eastAsia="SimSun"/>
          <w:kern w:val="22"/>
          <w:szCs w:val="24"/>
          <w:lang w:val="zh-CN"/>
        </w:rPr>
        <w:t>适当建立《公约》及其《议定书》未来的战略计划之间的相互联系</w:t>
      </w:r>
      <w:r w:rsidRPr="00692C3B">
        <w:rPr>
          <w:rFonts w:eastAsia="SimSun"/>
          <w:kern w:val="22"/>
          <w:szCs w:val="24"/>
          <w:lang w:val="en-GB"/>
        </w:rPr>
        <w:t>，</w:t>
      </w:r>
      <w:r w:rsidRPr="00692C3B">
        <w:rPr>
          <w:rFonts w:eastAsia="SimSun"/>
          <w:kern w:val="22"/>
          <w:szCs w:val="24"/>
          <w:lang w:val="zh-CN"/>
        </w:rPr>
        <w:t>以促进《公约》及其《议定书》的报告的协调。</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zh-CN"/>
        </w:rPr>
        <w:t>这些因素在本节都逐项加以讨论</w:t>
      </w:r>
      <w:r w:rsidRPr="00692C3B">
        <w:rPr>
          <w:rFonts w:eastAsia="SimSun"/>
          <w:kern w:val="22"/>
          <w:szCs w:val="24"/>
          <w:lang w:val="en-GB"/>
        </w:rPr>
        <w:t>，</w:t>
      </w:r>
      <w:r w:rsidRPr="00692C3B">
        <w:rPr>
          <w:rFonts w:eastAsia="SimSun"/>
          <w:kern w:val="22"/>
          <w:szCs w:val="24"/>
          <w:lang w:val="zh-CN"/>
        </w:rPr>
        <w:t>其中侧重于推动逐渐协调国家报告进程的机会以及探索从该决定所列的各项因素所产生的备选方案</w:t>
      </w:r>
      <w:r w:rsidRPr="00692C3B">
        <w:rPr>
          <w:rFonts w:eastAsia="SimSun"/>
          <w:kern w:val="22"/>
          <w:szCs w:val="24"/>
          <w:lang w:val="en-GB"/>
        </w:rPr>
        <w:t>，</w:t>
      </w:r>
      <w:r w:rsidRPr="00692C3B">
        <w:rPr>
          <w:rFonts w:eastAsia="SimSun"/>
          <w:kern w:val="22"/>
          <w:szCs w:val="24"/>
          <w:lang w:val="zh-CN"/>
        </w:rPr>
        <w:t>而同时考虑到以下各种情况</w:t>
      </w:r>
      <w:r w:rsidRPr="00692C3B">
        <w:rPr>
          <w:rFonts w:eastAsia="SimSun"/>
          <w:kern w:val="22"/>
          <w:szCs w:val="24"/>
          <w:lang w:val="en-GB"/>
        </w:rPr>
        <w:t>：</w:t>
      </w:r>
    </w:p>
    <w:p w:rsidR="00587188" w:rsidRPr="00692C3B" w:rsidRDefault="00587188"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SimSun"/>
          <w:kern w:val="22"/>
          <w:szCs w:val="24"/>
          <w:lang w:val="en-GB"/>
        </w:rPr>
      </w:pPr>
      <w:r w:rsidRPr="00692C3B">
        <w:rPr>
          <w:rFonts w:eastAsia="SimSun"/>
          <w:kern w:val="22"/>
          <w:szCs w:val="24"/>
          <w:lang w:val="zh-CN"/>
        </w:rPr>
        <w:t>《公约》及其《议定书》是各自对其缔约国负有特定义务的法律文书</w:t>
      </w:r>
      <w:r w:rsidRPr="00692C3B">
        <w:rPr>
          <w:rFonts w:eastAsia="SimSun"/>
          <w:kern w:val="22"/>
          <w:szCs w:val="24"/>
          <w:lang w:val="en-GB"/>
        </w:rPr>
        <w:t>；</w:t>
      </w:r>
    </w:p>
    <w:p w:rsidR="00587188" w:rsidRPr="00692C3B" w:rsidRDefault="00587188"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SimSun"/>
          <w:kern w:val="22"/>
          <w:szCs w:val="24"/>
          <w:lang w:val="en-GB"/>
        </w:rPr>
      </w:pPr>
      <w:r w:rsidRPr="00692C3B">
        <w:rPr>
          <w:rFonts w:eastAsia="SimSun"/>
          <w:kern w:val="22"/>
          <w:szCs w:val="24"/>
          <w:lang w:val="zh-CN"/>
        </w:rPr>
        <w:t>国家报告提供了具体时间点的重要信息</w:t>
      </w:r>
      <w:r w:rsidRPr="00692C3B">
        <w:rPr>
          <w:rFonts w:eastAsia="SimSun"/>
          <w:kern w:val="22"/>
          <w:szCs w:val="24"/>
          <w:lang w:val="en-GB"/>
        </w:rPr>
        <w:t>，</w:t>
      </w:r>
      <w:r w:rsidRPr="00692C3B">
        <w:rPr>
          <w:rFonts w:eastAsia="SimSun"/>
          <w:kern w:val="22"/>
          <w:szCs w:val="24"/>
          <w:lang w:val="zh-CN"/>
        </w:rPr>
        <w:t>使各理事机构能够不断审查文书的执行情况并就未来方向作出决定</w:t>
      </w:r>
      <w:r w:rsidRPr="00692C3B">
        <w:rPr>
          <w:rFonts w:eastAsia="SimSun"/>
          <w:kern w:val="22"/>
          <w:szCs w:val="24"/>
          <w:lang w:val="en-GB"/>
        </w:rPr>
        <w:t>；</w:t>
      </w:r>
    </w:p>
    <w:p w:rsidR="00587188" w:rsidRPr="00692C3B" w:rsidRDefault="00587188"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SimSun"/>
          <w:kern w:val="22"/>
          <w:szCs w:val="24"/>
          <w:lang w:val="en-GB"/>
        </w:rPr>
      </w:pPr>
      <w:r w:rsidRPr="00692C3B">
        <w:rPr>
          <w:rFonts w:eastAsia="SimSun"/>
          <w:kern w:val="22"/>
          <w:szCs w:val="24"/>
          <w:lang w:val="zh-CN"/>
        </w:rPr>
        <w:t>报告格式中的信息需求取决于每一文书在特定时间采取的执行战略的重点和目标</w:t>
      </w:r>
      <w:r w:rsidRPr="00692C3B">
        <w:rPr>
          <w:rFonts w:eastAsia="SimSun"/>
          <w:kern w:val="22"/>
          <w:szCs w:val="24"/>
          <w:lang w:val="en-GB"/>
        </w:rPr>
        <w:t>；</w:t>
      </w:r>
    </w:p>
    <w:p w:rsidR="00587188" w:rsidRPr="00692C3B" w:rsidRDefault="00587188"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SimSun"/>
          <w:kern w:val="22"/>
          <w:szCs w:val="24"/>
          <w:lang w:val="en-GB"/>
        </w:rPr>
      </w:pPr>
      <w:r w:rsidRPr="00692C3B">
        <w:rPr>
          <w:rFonts w:eastAsia="SimSun"/>
          <w:kern w:val="22"/>
          <w:szCs w:val="24"/>
          <w:lang w:val="zh-CN"/>
        </w:rPr>
        <w:t>因此之故</w:t>
      </w:r>
      <w:r w:rsidRPr="00692C3B">
        <w:rPr>
          <w:rFonts w:eastAsia="SimSun"/>
          <w:kern w:val="22"/>
          <w:szCs w:val="24"/>
          <w:lang w:val="en-GB"/>
        </w:rPr>
        <w:t>，</w:t>
      </w:r>
      <w:r w:rsidRPr="00692C3B">
        <w:rPr>
          <w:rFonts w:eastAsia="SimSun"/>
          <w:kern w:val="22"/>
          <w:szCs w:val="24"/>
          <w:lang w:val="zh-CN"/>
        </w:rPr>
        <w:t>根据每一文书落实具体信息需求的需要制定了不同的报告格式</w:t>
      </w:r>
      <w:r w:rsidRPr="00692C3B">
        <w:rPr>
          <w:rFonts w:eastAsia="SimSun"/>
          <w:kern w:val="22"/>
          <w:szCs w:val="24"/>
          <w:lang w:val="en-GB"/>
        </w:rPr>
        <w:t>；</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szCs w:val="24"/>
          <w:lang w:val="en-GB"/>
        </w:rPr>
      </w:pPr>
      <w:r w:rsidRPr="00692C3B">
        <w:rPr>
          <w:rFonts w:eastAsia="SimSun"/>
          <w:kern w:val="22"/>
          <w:szCs w:val="24"/>
          <w:lang w:val="zh-CN"/>
        </w:rPr>
        <w:t>此外</w:t>
      </w:r>
      <w:r w:rsidRPr="00692C3B">
        <w:rPr>
          <w:rFonts w:eastAsia="SimSun"/>
          <w:kern w:val="22"/>
          <w:szCs w:val="24"/>
          <w:lang w:val="en-GB"/>
        </w:rPr>
        <w:t>，</w:t>
      </w:r>
      <w:r w:rsidRPr="00692C3B">
        <w:rPr>
          <w:rFonts w:eastAsia="SimSun"/>
          <w:kern w:val="22"/>
          <w:szCs w:val="24"/>
          <w:lang w:val="zh-CN"/>
        </w:rPr>
        <w:t>就在线报告工具和信息交换所作出了以下各项考虑。在线报告工具：</w:t>
      </w:r>
    </w:p>
    <w:p w:rsidR="00587188" w:rsidRPr="00692C3B" w:rsidRDefault="00587188"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SimSun"/>
          <w:kern w:val="22"/>
          <w:szCs w:val="24"/>
          <w:lang w:val="en-GB"/>
        </w:rPr>
      </w:pPr>
      <w:r w:rsidRPr="00692C3B">
        <w:rPr>
          <w:rFonts w:eastAsia="SimSun"/>
          <w:kern w:val="22"/>
          <w:szCs w:val="24"/>
          <w:lang w:val="zh-CN"/>
        </w:rPr>
        <w:t>具有精简向秘书处提交信息而同时确保缔约方对提交的信息和报告拥有自主性的潜力</w:t>
      </w:r>
      <w:r w:rsidRPr="00692C3B">
        <w:rPr>
          <w:rFonts w:eastAsia="SimSun"/>
          <w:kern w:val="22"/>
          <w:szCs w:val="24"/>
          <w:lang w:val="en-GB"/>
        </w:rPr>
        <w:t>；</w:t>
      </w:r>
    </w:p>
    <w:p w:rsidR="00587188" w:rsidRPr="00692C3B" w:rsidRDefault="00587188"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SimSun"/>
          <w:kern w:val="22"/>
          <w:szCs w:val="24"/>
          <w:lang w:val="en-GB"/>
        </w:rPr>
      </w:pPr>
      <w:r w:rsidRPr="00692C3B">
        <w:rPr>
          <w:rFonts w:eastAsia="SimSun"/>
          <w:kern w:val="22"/>
          <w:szCs w:val="24"/>
          <w:lang w:val="zh-CN"/>
        </w:rPr>
        <w:t>促进通过《公约》及其《议定书》的信息交换所机制分享信息和保持这些信息最新的机会</w:t>
      </w:r>
      <w:r w:rsidRPr="00692C3B">
        <w:rPr>
          <w:rFonts w:eastAsia="SimSun"/>
          <w:kern w:val="22"/>
          <w:szCs w:val="24"/>
          <w:lang w:val="en-GB"/>
        </w:rPr>
        <w:t>；</w:t>
      </w:r>
    </w:p>
    <w:p w:rsidR="00587188" w:rsidRPr="00692C3B" w:rsidRDefault="00587188"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SimSun"/>
          <w:kern w:val="22"/>
          <w:szCs w:val="24"/>
          <w:lang w:val="en-GB"/>
        </w:rPr>
      </w:pPr>
      <w:r w:rsidRPr="00692C3B">
        <w:rPr>
          <w:rFonts w:eastAsia="SimSun"/>
          <w:kern w:val="22"/>
          <w:szCs w:val="24"/>
          <w:lang w:val="zh-CN"/>
        </w:rPr>
        <w:lastRenderedPageBreak/>
        <w:t>能够将在他处已经存在的信息预先填入报告</w:t>
      </w:r>
      <w:r w:rsidRPr="00692C3B">
        <w:rPr>
          <w:rFonts w:eastAsia="SimSun"/>
          <w:kern w:val="22"/>
          <w:szCs w:val="24"/>
          <w:lang w:val="en-GB"/>
        </w:rPr>
        <w:t>，</w:t>
      </w:r>
      <w:r w:rsidRPr="00692C3B">
        <w:rPr>
          <w:rFonts w:eastAsia="SimSun"/>
          <w:kern w:val="22"/>
          <w:szCs w:val="24"/>
          <w:lang w:val="zh-CN"/>
        </w:rPr>
        <w:t>特别是以前根据《公约》及其《议定书》提交的报告中已经存在的信息</w:t>
      </w:r>
      <w:r w:rsidRPr="00692C3B">
        <w:rPr>
          <w:rFonts w:eastAsia="SimSun"/>
          <w:kern w:val="22"/>
          <w:szCs w:val="24"/>
          <w:lang w:val="en-GB"/>
        </w:rPr>
        <w:t>；</w:t>
      </w:r>
    </w:p>
    <w:p w:rsidR="00587188" w:rsidRPr="00692C3B" w:rsidRDefault="00587188"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SimSun"/>
          <w:kern w:val="22"/>
          <w:szCs w:val="24"/>
          <w:lang w:val="en-GB"/>
        </w:rPr>
      </w:pPr>
      <w:r w:rsidRPr="00692C3B">
        <w:rPr>
          <w:rFonts w:eastAsia="SimSun"/>
          <w:kern w:val="22"/>
          <w:szCs w:val="24"/>
          <w:lang w:val="zh-CN"/>
        </w:rPr>
        <w:t>能够利用各国提交的报告所提供的信息补充信息交换所机制的相关部分</w:t>
      </w:r>
      <w:r w:rsidRPr="00692C3B">
        <w:rPr>
          <w:rFonts w:eastAsia="SimSun"/>
          <w:kern w:val="22"/>
          <w:szCs w:val="24"/>
          <w:lang w:val="en-GB"/>
        </w:rPr>
        <w:t>；</w:t>
      </w:r>
    </w:p>
    <w:p w:rsidR="00587188" w:rsidRPr="00692C3B" w:rsidRDefault="00587188"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SimSun"/>
          <w:kern w:val="22"/>
          <w:szCs w:val="24"/>
          <w:lang w:val="en-GB"/>
        </w:rPr>
      </w:pPr>
      <w:r w:rsidRPr="00692C3B">
        <w:rPr>
          <w:rFonts w:eastAsia="SimSun"/>
          <w:kern w:val="22"/>
          <w:szCs w:val="24"/>
          <w:lang w:val="zh-CN"/>
        </w:rPr>
        <w:t>在相关和适当的情况下</w:t>
      </w:r>
      <w:r w:rsidRPr="00692C3B">
        <w:rPr>
          <w:rFonts w:eastAsia="SimSun"/>
          <w:kern w:val="22"/>
          <w:szCs w:val="24"/>
          <w:lang w:val="en-GB"/>
        </w:rPr>
        <w:t>，</w:t>
      </w:r>
      <w:r w:rsidRPr="00692C3B">
        <w:rPr>
          <w:rFonts w:eastAsia="SimSun"/>
          <w:kern w:val="22"/>
          <w:szCs w:val="24"/>
          <w:lang w:val="zh-CN"/>
        </w:rPr>
        <w:t>促使更广泛地与其他公约和进程分享报告的信息。</w:t>
      </w:r>
    </w:p>
    <w:p w:rsidR="00587188" w:rsidRPr="00692C3B" w:rsidRDefault="00587188" w:rsidP="00091B30">
      <w:pPr>
        <w:pStyle w:val="Para1"/>
        <w:keepNext/>
        <w:suppressLineNumbers/>
        <w:tabs>
          <w:tab w:val="left" w:pos="360"/>
        </w:tabs>
        <w:suppressAutoHyphens/>
        <w:overflowPunct w:val="0"/>
        <w:autoSpaceDE w:val="0"/>
        <w:autoSpaceDN w:val="0"/>
        <w:adjustRightInd w:val="0"/>
        <w:snapToGrid w:val="0"/>
        <w:spacing w:after="0"/>
        <w:jc w:val="center"/>
        <w:rPr>
          <w:rFonts w:eastAsia="SimSun"/>
          <w:szCs w:val="24"/>
          <w:lang w:val="en-GB"/>
        </w:rPr>
      </w:pPr>
      <w:r w:rsidRPr="00692C3B">
        <w:rPr>
          <w:b/>
          <w:noProof/>
          <w:kern w:val="22"/>
          <w:szCs w:val="24"/>
        </w:rPr>
        <w:t>A.</w:t>
      </w:r>
      <w:r w:rsidRPr="00692C3B">
        <w:rPr>
          <w:rFonts w:eastAsia="SimSun"/>
          <w:b/>
          <w:kern w:val="22"/>
          <w:szCs w:val="24"/>
          <w:lang w:val="en-GB"/>
        </w:rPr>
        <w:tab/>
      </w:r>
      <w:r w:rsidR="00A76E0B">
        <w:rPr>
          <w:rFonts w:eastAsia="SimSun"/>
          <w:b/>
          <w:kern w:val="22"/>
          <w:szCs w:val="24"/>
          <w:lang w:val="en-GB"/>
        </w:rPr>
        <w:t xml:space="preserve">  </w:t>
      </w:r>
      <w:r w:rsidRPr="00692C3B">
        <w:rPr>
          <w:rFonts w:eastAsia="SimSun"/>
          <w:b/>
          <w:kern w:val="22"/>
          <w:szCs w:val="24"/>
          <w:lang w:val="zh-CN"/>
        </w:rPr>
        <w:t>使报告周期与</w:t>
      </w:r>
      <w:r w:rsidRPr="00692C3B">
        <w:rPr>
          <w:rFonts w:eastAsia="SimSun"/>
          <w:b/>
          <w:kern w:val="22"/>
          <w:szCs w:val="24"/>
          <w:lang w:val="zh-CN"/>
        </w:rPr>
        <w:t>2020</w:t>
      </w:r>
      <w:r w:rsidRPr="00692C3B">
        <w:rPr>
          <w:rFonts w:eastAsia="SimSun"/>
          <w:b/>
          <w:kern w:val="22"/>
          <w:szCs w:val="24"/>
          <w:lang w:val="zh-CN"/>
        </w:rPr>
        <w:t>年后的共同期限同步化</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zh-CN"/>
        </w:rPr>
        <w:t>到目前为止</w:t>
      </w:r>
      <w:r w:rsidRPr="00692C3B">
        <w:rPr>
          <w:rFonts w:eastAsia="SimSun"/>
          <w:kern w:val="22"/>
          <w:szCs w:val="24"/>
          <w:lang w:val="en-GB"/>
        </w:rPr>
        <w:t>，</w:t>
      </w:r>
      <w:r w:rsidRPr="00692C3B">
        <w:rPr>
          <w:rFonts w:eastAsia="SimSun"/>
          <w:kern w:val="22"/>
          <w:szCs w:val="24"/>
          <w:lang w:val="zh-CN"/>
        </w:rPr>
        <w:t>根据《公约》和《卡塔赫纳议定书》提交的国家报告已排定大约每四年提交一次</w:t>
      </w:r>
      <w:r w:rsidRPr="00692C3B">
        <w:rPr>
          <w:rFonts w:eastAsia="SimSun"/>
          <w:kern w:val="22"/>
          <w:szCs w:val="24"/>
          <w:lang w:val="en-GB"/>
        </w:rPr>
        <w:t>，</w:t>
      </w:r>
      <w:r w:rsidRPr="00692C3B">
        <w:rPr>
          <w:rFonts w:eastAsia="SimSun"/>
          <w:kern w:val="22"/>
          <w:szCs w:val="24"/>
          <w:lang w:val="zh-CN"/>
        </w:rPr>
        <w:t>使相关理事机构能每隔一次会议根据缔约方提供的信息审议执行进展情况。根据《公约》提交国家报告的最后期限为</w:t>
      </w:r>
      <w:r w:rsidRPr="00692C3B">
        <w:rPr>
          <w:rFonts w:eastAsia="SimSun"/>
          <w:kern w:val="22"/>
          <w:szCs w:val="24"/>
        </w:rPr>
        <w:t>1997</w:t>
      </w:r>
      <w:r w:rsidRPr="00692C3B">
        <w:rPr>
          <w:rFonts w:eastAsia="SimSun"/>
          <w:kern w:val="22"/>
          <w:szCs w:val="24"/>
          <w:lang w:val="zh-CN"/>
        </w:rPr>
        <w:t>年、</w:t>
      </w:r>
      <w:r w:rsidRPr="00692C3B">
        <w:rPr>
          <w:rFonts w:eastAsia="SimSun"/>
          <w:kern w:val="22"/>
          <w:szCs w:val="24"/>
        </w:rPr>
        <w:t>2001</w:t>
      </w:r>
      <w:r w:rsidRPr="00692C3B">
        <w:rPr>
          <w:rFonts w:eastAsia="SimSun"/>
          <w:kern w:val="22"/>
          <w:szCs w:val="24"/>
          <w:lang w:val="zh-CN"/>
        </w:rPr>
        <w:t>年、</w:t>
      </w:r>
      <w:r w:rsidRPr="00692C3B">
        <w:rPr>
          <w:rFonts w:eastAsia="SimSun"/>
          <w:kern w:val="22"/>
          <w:szCs w:val="24"/>
        </w:rPr>
        <w:t>2005</w:t>
      </w:r>
      <w:r w:rsidRPr="00692C3B">
        <w:rPr>
          <w:rFonts w:eastAsia="SimSun"/>
          <w:kern w:val="22"/>
          <w:szCs w:val="24"/>
          <w:lang w:val="zh-CN"/>
        </w:rPr>
        <w:t>年、</w:t>
      </w:r>
      <w:r w:rsidRPr="00692C3B">
        <w:rPr>
          <w:rFonts w:eastAsia="SimSun"/>
          <w:kern w:val="22"/>
          <w:szCs w:val="24"/>
        </w:rPr>
        <w:t>2009</w:t>
      </w:r>
      <w:r w:rsidRPr="00692C3B">
        <w:rPr>
          <w:rFonts w:eastAsia="SimSun"/>
          <w:kern w:val="22"/>
          <w:szCs w:val="24"/>
          <w:lang w:val="zh-CN"/>
        </w:rPr>
        <w:t>年、</w:t>
      </w:r>
      <w:r w:rsidRPr="00692C3B">
        <w:rPr>
          <w:rFonts w:eastAsia="SimSun"/>
          <w:kern w:val="22"/>
          <w:szCs w:val="24"/>
        </w:rPr>
        <w:t>2014</w:t>
      </w:r>
      <w:r w:rsidRPr="00692C3B">
        <w:rPr>
          <w:rFonts w:eastAsia="SimSun"/>
          <w:kern w:val="22"/>
          <w:szCs w:val="24"/>
          <w:lang w:val="zh-CN"/>
        </w:rPr>
        <w:t>年和</w:t>
      </w:r>
      <w:r w:rsidRPr="00692C3B">
        <w:rPr>
          <w:rFonts w:eastAsia="SimSun"/>
          <w:kern w:val="22"/>
          <w:szCs w:val="24"/>
        </w:rPr>
        <w:t>2018</w:t>
      </w:r>
      <w:r w:rsidRPr="00692C3B">
        <w:rPr>
          <w:rFonts w:eastAsia="SimSun"/>
          <w:kern w:val="22"/>
          <w:szCs w:val="24"/>
          <w:lang w:val="zh-CN"/>
        </w:rPr>
        <w:t>年。</w:t>
      </w:r>
      <w:r w:rsidRPr="00692C3B">
        <w:rPr>
          <w:rFonts w:eastAsia="SimSun"/>
          <w:szCs w:val="24"/>
          <w:lang w:val="zh-CN"/>
        </w:rPr>
        <w:t>依照第</w:t>
      </w:r>
      <w:r w:rsidRPr="00692C3B">
        <w:rPr>
          <w:rFonts w:eastAsia="SimSun"/>
          <w:color w:val="008000"/>
          <w:szCs w:val="24"/>
        </w:rPr>
        <w:fldChar w:fldCharType="begin"/>
      </w:r>
      <w:r w:rsidR="00251137">
        <w:rPr>
          <w:rFonts w:eastAsia="SimSun"/>
          <w:color w:val="008000"/>
          <w:szCs w:val="24"/>
        </w:rPr>
        <w:instrText>HYPERLINK "https://www.cbd.int/doc/decisions/mop-08/mop-08-dec-10-zh.pdf"</w:instrText>
      </w:r>
      <w:r w:rsidR="00251137" w:rsidRPr="00692C3B">
        <w:rPr>
          <w:rFonts w:eastAsia="SimSun"/>
          <w:color w:val="008000"/>
          <w:szCs w:val="24"/>
        </w:rPr>
      </w:r>
      <w:r w:rsidRPr="00692C3B">
        <w:rPr>
          <w:rFonts w:eastAsia="SimSun"/>
          <w:color w:val="008000"/>
          <w:szCs w:val="24"/>
        </w:rPr>
        <w:fldChar w:fldCharType="separate"/>
      </w:r>
      <w:r w:rsidRPr="00692C3B">
        <w:rPr>
          <w:rStyle w:val="Hyperlink"/>
          <w:rFonts w:eastAsia="SimSun"/>
          <w:kern w:val="22"/>
          <w:szCs w:val="24"/>
          <w:lang w:val="en-GB"/>
        </w:rPr>
        <w:t>CP VIII/10</w:t>
      </w:r>
      <w:r w:rsidRPr="00692C3B">
        <w:rPr>
          <w:rFonts w:eastAsia="SimSun"/>
          <w:color w:val="008000"/>
          <w:szCs w:val="24"/>
        </w:rPr>
        <w:fldChar w:fldCharType="end"/>
      </w:r>
      <w:r w:rsidRPr="00692C3B">
        <w:rPr>
          <w:rFonts w:eastAsia="SimSun"/>
          <w:szCs w:val="24"/>
          <w:lang w:val="zh-CN"/>
        </w:rPr>
        <w:t>号决定</w:t>
      </w:r>
      <w:r w:rsidRPr="00692C3B">
        <w:rPr>
          <w:rFonts w:eastAsia="SimSun"/>
          <w:szCs w:val="24"/>
        </w:rPr>
        <w:t>，</w:t>
      </w:r>
      <w:r w:rsidRPr="00692C3B">
        <w:rPr>
          <w:rFonts w:eastAsia="SimSun"/>
          <w:szCs w:val="24"/>
          <w:lang w:val="zh-CN"/>
        </w:rPr>
        <w:t>作为卡塔赫纳议定书缔约方会议的缔约方大会第九次会议预期将根据为执行问题附属机构第二次会议编制的文件审议第四次国家报告的报告格式</w:t>
      </w:r>
      <w:r w:rsidRPr="00692C3B">
        <w:rPr>
          <w:rStyle w:val="FootnoteReference"/>
          <w:rFonts w:eastAsia="Malgun Gothic"/>
          <w:kern w:val="22"/>
          <w:sz w:val="24"/>
          <w:szCs w:val="24"/>
          <w:lang w:val="zh-CN"/>
        </w:rPr>
        <w:footnoteReference w:id="3"/>
      </w:r>
      <w:r w:rsidRPr="00692C3B">
        <w:rPr>
          <w:rFonts w:eastAsia="SimSun"/>
          <w:szCs w:val="24"/>
          <w:lang w:val="zh-CN"/>
        </w:rPr>
        <w:t>。根据《名古屋议定书》提交临时国家报告的最后期限为</w:t>
      </w:r>
      <w:r w:rsidRPr="00692C3B">
        <w:rPr>
          <w:rFonts w:eastAsia="SimSun"/>
          <w:szCs w:val="24"/>
          <w:lang w:val="zh-CN"/>
        </w:rPr>
        <w:t>2017</w:t>
      </w:r>
      <w:r w:rsidRPr="00692C3B">
        <w:rPr>
          <w:rFonts w:eastAsia="SimSun"/>
          <w:szCs w:val="24"/>
          <w:lang w:val="zh-CN"/>
        </w:rPr>
        <w:t>年</w:t>
      </w:r>
      <w:r w:rsidRPr="00692C3B">
        <w:rPr>
          <w:rFonts w:eastAsia="SimSun"/>
          <w:szCs w:val="24"/>
          <w:lang w:val="zh-CN"/>
        </w:rPr>
        <w:t>11</w:t>
      </w:r>
      <w:r w:rsidRPr="00692C3B">
        <w:rPr>
          <w:rFonts w:eastAsia="SimSun"/>
          <w:szCs w:val="24"/>
          <w:lang w:val="zh-CN"/>
        </w:rPr>
        <w:t>月，而作为名古屋议定书缔约方会议的缔约方大会也预期将在</w:t>
      </w:r>
      <w:r w:rsidRPr="00692C3B">
        <w:rPr>
          <w:rFonts w:eastAsia="SimSun"/>
          <w:szCs w:val="24"/>
          <w:lang w:val="zh-CN"/>
        </w:rPr>
        <w:t>2018</w:t>
      </w:r>
      <w:r w:rsidRPr="00692C3B">
        <w:rPr>
          <w:rFonts w:eastAsia="SimSun"/>
          <w:szCs w:val="24"/>
          <w:lang w:val="zh-CN"/>
        </w:rPr>
        <w:t>年</w:t>
      </w:r>
      <w:r w:rsidRPr="00692C3B">
        <w:rPr>
          <w:rFonts w:eastAsia="SimSun"/>
          <w:szCs w:val="24"/>
          <w:lang w:val="zh-CN"/>
        </w:rPr>
        <w:t>11</w:t>
      </w:r>
      <w:r w:rsidRPr="00692C3B">
        <w:rPr>
          <w:rFonts w:eastAsia="SimSun"/>
          <w:szCs w:val="24"/>
          <w:lang w:val="zh-CN"/>
        </w:rPr>
        <w:t>月第三次会议审议提交报告的间隔。</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szCs w:val="24"/>
          <w:lang w:val="en-GB"/>
        </w:rPr>
      </w:pPr>
      <w:r w:rsidRPr="00692C3B">
        <w:rPr>
          <w:rFonts w:eastAsia="SimSun"/>
          <w:kern w:val="22"/>
          <w:szCs w:val="24"/>
          <w:lang w:val="zh-CN"/>
        </w:rPr>
        <w:t>将根据《公约》、《卡塔赫纳议定书》和《名古屋议定书》提交报告的周期同步化</w:t>
      </w:r>
      <w:r w:rsidRPr="00692C3B">
        <w:rPr>
          <w:rFonts w:eastAsia="SimSun"/>
          <w:kern w:val="22"/>
          <w:szCs w:val="24"/>
          <w:lang w:val="en-GB"/>
        </w:rPr>
        <w:t>，</w:t>
      </w:r>
      <w:r w:rsidRPr="00692C3B">
        <w:rPr>
          <w:rFonts w:eastAsia="SimSun"/>
          <w:kern w:val="22"/>
          <w:szCs w:val="24"/>
          <w:lang w:val="zh-CN"/>
        </w:rPr>
        <w:t>这意味着各国将同时编制这些报告</w:t>
      </w:r>
      <w:r w:rsidRPr="00692C3B">
        <w:rPr>
          <w:rFonts w:eastAsia="SimSun"/>
          <w:kern w:val="22"/>
          <w:szCs w:val="24"/>
          <w:lang w:val="en-GB"/>
        </w:rPr>
        <w:t>，</w:t>
      </w:r>
      <w:r w:rsidRPr="00692C3B">
        <w:rPr>
          <w:rFonts w:eastAsia="SimSun"/>
          <w:kern w:val="22"/>
          <w:szCs w:val="24"/>
          <w:lang w:val="zh-CN"/>
        </w:rPr>
        <w:t>从而促使报告编制进程取得协调并可能把能力建设和调动财政资源等支助活动集聚在一起。在国家一级</w:t>
      </w:r>
      <w:r w:rsidRPr="00692C3B">
        <w:rPr>
          <w:rFonts w:eastAsia="SimSun"/>
          <w:kern w:val="22"/>
          <w:szCs w:val="24"/>
        </w:rPr>
        <w:t>，</w:t>
      </w:r>
      <w:r w:rsidRPr="00692C3B">
        <w:rPr>
          <w:rFonts w:eastAsia="SimSun"/>
          <w:kern w:val="22"/>
          <w:szCs w:val="24"/>
          <w:lang w:val="zh-CN"/>
        </w:rPr>
        <w:t>同步编制报告能促使这三项文书得到更统筹地执行</w:t>
      </w:r>
      <w:r w:rsidRPr="00692C3B">
        <w:rPr>
          <w:rFonts w:eastAsia="SimSun"/>
          <w:kern w:val="22"/>
          <w:szCs w:val="24"/>
        </w:rPr>
        <w:t>，</w:t>
      </w:r>
      <w:r w:rsidRPr="00692C3B">
        <w:rPr>
          <w:rFonts w:eastAsia="SimSun"/>
          <w:kern w:val="22"/>
          <w:szCs w:val="24"/>
          <w:lang w:val="zh-CN"/>
        </w:rPr>
        <w:t>例如通过联合规划和审查进程以及更加跨领域地审议相关问题等办法。它也能帮助有效使用编制这些报告的资源</w:t>
      </w:r>
      <w:r w:rsidRPr="00692C3B">
        <w:rPr>
          <w:rFonts w:eastAsia="SimSun"/>
          <w:kern w:val="22"/>
          <w:szCs w:val="24"/>
        </w:rPr>
        <w:t>，</w:t>
      </w:r>
      <w:r w:rsidRPr="00692C3B">
        <w:rPr>
          <w:rFonts w:eastAsia="SimSun"/>
          <w:kern w:val="22"/>
          <w:szCs w:val="24"/>
          <w:lang w:val="zh-CN"/>
        </w:rPr>
        <w:t>例如通过共同利益攸关方进行磋商。在理事机构一级</w:t>
      </w:r>
      <w:r w:rsidRPr="00692C3B">
        <w:rPr>
          <w:rFonts w:eastAsia="SimSun"/>
          <w:kern w:val="22"/>
          <w:szCs w:val="24"/>
        </w:rPr>
        <w:t>，</w:t>
      </w:r>
      <w:r w:rsidRPr="00692C3B">
        <w:rPr>
          <w:rFonts w:eastAsia="SimSun"/>
          <w:kern w:val="22"/>
          <w:szCs w:val="24"/>
          <w:lang w:val="zh-CN"/>
        </w:rPr>
        <w:t>设定提交报告的共同最后期限将确保审查三项文书的执行工作能在《公约》及其《议定书》的理事机构同时举行会议期间以更加统筹的方式进行</w:t>
      </w:r>
      <w:r w:rsidRPr="00692C3B">
        <w:rPr>
          <w:rFonts w:eastAsia="SimSun"/>
          <w:kern w:val="22"/>
          <w:szCs w:val="24"/>
        </w:rPr>
        <w:t>，</w:t>
      </w:r>
      <w:r w:rsidRPr="00692C3B">
        <w:rPr>
          <w:rFonts w:eastAsia="SimSun"/>
          <w:kern w:val="22"/>
          <w:szCs w:val="24"/>
          <w:lang w:val="zh-CN"/>
        </w:rPr>
        <w:t>并在适当情况下</w:t>
      </w:r>
      <w:r w:rsidRPr="00692C3B">
        <w:rPr>
          <w:rFonts w:eastAsia="SimSun"/>
          <w:kern w:val="22"/>
          <w:szCs w:val="24"/>
        </w:rPr>
        <w:t>，</w:t>
      </w:r>
      <w:r w:rsidRPr="00692C3B">
        <w:rPr>
          <w:rFonts w:eastAsia="SimSun"/>
          <w:kern w:val="22"/>
          <w:szCs w:val="24"/>
          <w:lang w:val="zh-CN"/>
        </w:rPr>
        <w:t>由执行问题附属机构在筹备这些会议时进行审议。</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szCs w:val="24"/>
          <w:lang w:val="en-GB"/>
        </w:rPr>
      </w:pPr>
      <w:r w:rsidRPr="00692C3B">
        <w:rPr>
          <w:rFonts w:eastAsia="SimSun"/>
          <w:szCs w:val="24"/>
          <w:lang w:val="zh-CN"/>
        </w:rPr>
        <w:t>提交三份报告最后期限的设定应能做到可能及时审查《</w:t>
      </w:r>
      <w:r w:rsidRPr="00692C3B">
        <w:rPr>
          <w:szCs w:val="24"/>
          <w:lang w:val="en-GB"/>
        </w:rPr>
        <w:t>​</w:t>
      </w:r>
      <w:r w:rsidRPr="00692C3B">
        <w:rPr>
          <w:rFonts w:eastAsia="SimSun"/>
          <w:szCs w:val="24"/>
          <w:lang w:val="en-GB"/>
        </w:rPr>
        <w:t>2</w:t>
      </w:r>
      <w:r w:rsidRPr="00692C3B">
        <w:rPr>
          <w:szCs w:val="24"/>
          <w:lang w:val="en-GB"/>
        </w:rPr>
        <w:t>​</w:t>
      </w:r>
      <w:r w:rsidRPr="00692C3B">
        <w:rPr>
          <w:rFonts w:eastAsia="SimSun"/>
          <w:szCs w:val="24"/>
          <w:lang w:val="en-GB"/>
        </w:rPr>
        <w:t>0</w:t>
      </w:r>
      <w:r w:rsidRPr="00692C3B">
        <w:rPr>
          <w:szCs w:val="24"/>
          <w:lang w:val="en-GB"/>
        </w:rPr>
        <w:t>​</w:t>
      </w:r>
      <w:r w:rsidRPr="00692C3B">
        <w:rPr>
          <w:rFonts w:eastAsia="SimSun"/>
          <w:szCs w:val="24"/>
          <w:lang w:val="en-GB"/>
        </w:rPr>
        <w:t>2</w:t>
      </w:r>
      <w:r w:rsidRPr="00692C3B">
        <w:rPr>
          <w:szCs w:val="24"/>
          <w:lang w:val="en-GB"/>
        </w:rPr>
        <w:t>​</w:t>
      </w:r>
      <w:r w:rsidRPr="00692C3B">
        <w:rPr>
          <w:rFonts w:eastAsia="SimSun"/>
          <w:szCs w:val="24"/>
          <w:lang w:val="en-GB"/>
        </w:rPr>
        <w:t>0</w:t>
      </w:r>
      <w:r w:rsidRPr="00692C3B">
        <w:rPr>
          <w:szCs w:val="24"/>
          <w:lang w:val="en-GB"/>
        </w:rPr>
        <w:t>​</w:t>
      </w:r>
      <w:r w:rsidRPr="00692C3B">
        <w:rPr>
          <w:rFonts w:eastAsia="SimSun"/>
          <w:szCs w:val="24"/>
          <w:lang w:val="zh-CN"/>
        </w:rPr>
        <w:t>年</w:t>
      </w:r>
      <w:r w:rsidRPr="00692C3B">
        <w:rPr>
          <w:szCs w:val="24"/>
          <w:lang w:val="en-GB"/>
        </w:rPr>
        <w:t>​</w:t>
      </w:r>
      <w:r w:rsidRPr="00692C3B">
        <w:rPr>
          <w:rFonts w:eastAsia="SimSun"/>
          <w:szCs w:val="24"/>
          <w:lang w:val="zh-CN"/>
        </w:rPr>
        <w:t>后</w:t>
      </w:r>
      <w:r w:rsidRPr="00692C3B">
        <w:rPr>
          <w:szCs w:val="24"/>
          <w:lang w:val="en-GB"/>
        </w:rPr>
        <w:t>​</w:t>
      </w:r>
      <w:r w:rsidRPr="00692C3B">
        <w:rPr>
          <w:rFonts w:eastAsia="SimSun"/>
          <w:szCs w:val="24"/>
          <w:lang w:val="zh-CN"/>
        </w:rPr>
        <w:t>全</w:t>
      </w:r>
      <w:r w:rsidRPr="00692C3B">
        <w:rPr>
          <w:szCs w:val="24"/>
          <w:lang w:val="en-GB"/>
        </w:rPr>
        <w:t>​</w:t>
      </w:r>
      <w:r w:rsidRPr="00692C3B">
        <w:rPr>
          <w:rFonts w:eastAsia="SimSun"/>
          <w:szCs w:val="24"/>
          <w:lang w:val="zh-CN"/>
        </w:rPr>
        <w:t>球</w:t>
      </w:r>
      <w:r w:rsidRPr="00692C3B">
        <w:rPr>
          <w:szCs w:val="24"/>
          <w:lang w:val="en-GB"/>
        </w:rPr>
        <w:t>​</w:t>
      </w:r>
      <w:r w:rsidRPr="00692C3B">
        <w:rPr>
          <w:rFonts w:eastAsia="SimSun"/>
          <w:szCs w:val="24"/>
          <w:lang w:val="zh-CN"/>
        </w:rPr>
        <w:t>生</w:t>
      </w:r>
      <w:r w:rsidRPr="00692C3B">
        <w:rPr>
          <w:szCs w:val="24"/>
          <w:lang w:val="en-GB"/>
        </w:rPr>
        <w:t>​</w:t>
      </w:r>
      <w:r w:rsidRPr="00692C3B">
        <w:rPr>
          <w:rFonts w:eastAsia="SimSun"/>
          <w:szCs w:val="24"/>
          <w:lang w:val="zh-CN"/>
        </w:rPr>
        <w:t>物</w:t>
      </w:r>
      <w:r w:rsidRPr="00692C3B">
        <w:rPr>
          <w:szCs w:val="24"/>
          <w:lang w:val="en-GB"/>
        </w:rPr>
        <w:t>​</w:t>
      </w:r>
      <w:r w:rsidRPr="00692C3B">
        <w:rPr>
          <w:rFonts w:eastAsia="SimSun"/>
          <w:szCs w:val="24"/>
          <w:lang w:val="zh-CN"/>
        </w:rPr>
        <w:t>多</w:t>
      </w:r>
      <w:r w:rsidRPr="00692C3B">
        <w:rPr>
          <w:szCs w:val="24"/>
          <w:lang w:val="en-GB"/>
        </w:rPr>
        <w:t>​</w:t>
      </w:r>
      <w:r w:rsidRPr="00692C3B">
        <w:rPr>
          <w:rFonts w:eastAsia="SimSun"/>
          <w:szCs w:val="24"/>
          <w:lang w:val="zh-CN"/>
        </w:rPr>
        <w:t>样</w:t>
      </w:r>
      <w:r w:rsidRPr="00692C3B">
        <w:rPr>
          <w:szCs w:val="24"/>
          <w:lang w:val="en-GB"/>
        </w:rPr>
        <w:t>​</w:t>
      </w:r>
      <w:r w:rsidRPr="00692C3B">
        <w:rPr>
          <w:rFonts w:eastAsia="SimSun"/>
          <w:szCs w:val="24"/>
          <w:lang w:val="zh-CN"/>
        </w:rPr>
        <w:t>性</w:t>
      </w:r>
      <w:r w:rsidRPr="00692C3B">
        <w:rPr>
          <w:szCs w:val="24"/>
          <w:lang w:val="en-GB"/>
        </w:rPr>
        <w:t>​</w:t>
      </w:r>
      <w:r w:rsidRPr="00692C3B">
        <w:rPr>
          <w:rFonts w:eastAsia="SimSun"/>
          <w:szCs w:val="24"/>
          <w:lang w:val="zh-CN"/>
        </w:rPr>
        <w:t>框</w:t>
      </w:r>
      <w:r w:rsidRPr="00692C3B">
        <w:rPr>
          <w:szCs w:val="24"/>
          <w:lang w:val="en-GB"/>
        </w:rPr>
        <w:t>​</w:t>
      </w:r>
      <w:r w:rsidRPr="00692C3B">
        <w:rPr>
          <w:rFonts w:eastAsia="SimSun"/>
          <w:szCs w:val="24"/>
          <w:lang w:val="zh-CN"/>
        </w:rPr>
        <w:t>架》</w:t>
      </w:r>
      <w:r w:rsidRPr="00692C3B">
        <w:rPr>
          <w:szCs w:val="24"/>
          <w:lang w:val="en-GB"/>
        </w:rPr>
        <w:t>​</w:t>
      </w:r>
      <w:r w:rsidRPr="00692C3B">
        <w:rPr>
          <w:rFonts w:eastAsia="SimSun"/>
          <w:szCs w:val="24"/>
          <w:lang w:val="zh-CN"/>
        </w:rPr>
        <w:t>的中期执行情况</w:t>
      </w:r>
      <w:r w:rsidRPr="00692C3B">
        <w:rPr>
          <w:rFonts w:eastAsia="SimSun"/>
          <w:szCs w:val="24"/>
          <w:lang w:val="en-GB"/>
        </w:rPr>
        <w:t>，</w:t>
      </w:r>
      <w:r w:rsidRPr="00692C3B">
        <w:rPr>
          <w:rFonts w:eastAsia="SimSun"/>
          <w:szCs w:val="24"/>
          <w:lang w:val="zh-CN"/>
        </w:rPr>
        <w:t>并同时有足够的时间全面分析报告所载的信息。</w:t>
      </w:r>
      <w:r w:rsidRPr="00692C3B">
        <w:rPr>
          <w:rFonts w:eastAsia="SimSun"/>
          <w:kern w:val="22"/>
          <w:szCs w:val="24"/>
          <w:lang w:val="zh-CN"/>
        </w:rPr>
        <w:t>可以采用的办法是将</w:t>
      </w:r>
      <w:r w:rsidRPr="00692C3B">
        <w:rPr>
          <w:rFonts w:eastAsia="SimSun"/>
          <w:kern w:val="22"/>
          <w:szCs w:val="24"/>
        </w:rPr>
        <w:t>2020</w:t>
      </w:r>
      <w:r w:rsidRPr="00692C3B">
        <w:rPr>
          <w:rFonts w:eastAsia="SimSun"/>
          <w:kern w:val="22"/>
          <w:szCs w:val="24"/>
          <w:lang w:val="zh-CN"/>
        </w:rPr>
        <w:t>年后根据《公约》及其《议定书》提交报告的周期同步化</w:t>
      </w:r>
      <w:r w:rsidRPr="00692C3B">
        <w:rPr>
          <w:rFonts w:eastAsia="SimSun"/>
          <w:kern w:val="22"/>
          <w:szCs w:val="24"/>
        </w:rPr>
        <w:t>，</w:t>
      </w:r>
      <w:r w:rsidRPr="00692C3B">
        <w:rPr>
          <w:rFonts w:eastAsia="SimSun"/>
          <w:kern w:val="22"/>
          <w:szCs w:val="24"/>
          <w:lang w:val="zh-CN"/>
        </w:rPr>
        <w:t>其办法是设定一个提交国家报告的共同最后期限</w:t>
      </w:r>
      <w:r w:rsidRPr="00692C3B">
        <w:rPr>
          <w:rFonts w:eastAsia="SimSun"/>
          <w:kern w:val="22"/>
          <w:szCs w:val="24"/>
        </w:rPr>
        <w:t>，</w:t>
      </w:r>
      <w:r w:rsidRPr="00692C3B">
        <w:rPr>
          <w:rFonts w:eastAsia="SimSun"/>
          <w:kern w:val="22"/>
          <w:szCs w:val="24"/>
          <w:lang w:val="zh-CN"/>
        </w:rPr>
        <w:t>例如</w:t>
      </w:r>
      <w:r w:rsidRPr="00692C3B">
        <w:rPr>
          <w:rFonts w:eastAsia="SimSun"/>
          <w:kern w:val="22"/>
          <w:szCs w:val="24"/>
        </w:rPr>
        <w:t>，</w:t>
      </w:r>
      <w:r w:rsidRPr="00692C3B">
        <w:rPr>
          <w:rFonts w:eastAsia="SimSun"/>
          <w:kern w:val="22"/>
          <w:szCs w:val="24"/>
          <w:lang w:val="zh-CN"/>
        </w:rPr>
        <w:t>设定</w:t>
      </w:r>
      <w:r w:rsidRPr="00692C3B">
        <w:rPr>
          <w:rFonts w:eastAsia="SimSun"/>
          <w:kern w:val="22"/>
          <w:szCs w:val="24"/>
        </w:rPr>
        <w:t>2023</w:t>
      </w:r>
      <w:r w:rsidRPr="00692C3B">
        <w:rPr>
          <w:rFonts w:eastAsia="SimSun"/>
          <w:kern w:val="22"/>
          <w:szCs w:val="24"/>
          <w:lang w:val="zh-CN"/>
        </w:rPr>
        <w:t>年提交报告</w:t>
      </w:r>
      <w:r w:rsidRPr="00692C3B">
        <w:rPr>
          <w:rFonts w:eastAsia="SimSun"/>
          <w:kern w:val="22"/>
          <w:szCs w:val="24"/>
        </w:rPr>
        <w:t>，</w:t>
      </w:r>
      <w:r w:rsidRPr="00692C3B">
        <w:rPr>
          <w:rFonts w:eastAsia="SimSun"/>
          <w:kern w:val="22"/>
          <w:szCs w:val="24"/>
          <w:lang w:val="zh-CN"/>
        </w:rPr>
        <w:t>同时以后大约每隔四年提交一次报告。这样的最后期限将使公约缔约方大会第十七届会议、作为卡塔赫纳议定书缔约方会议的缔约方大会第十二次会议和作为名古屋议定书缔约方会议的缔约方大会第六次会议利用这些国家报告</w:t>
      </w:r>
      <w:r w:rsidRPr="00692C3B">
        <w:rPr>
          <w:rFonts w:eastAsia="SimSun"/>
          <w:kern w:val="22"/>
          <w:szCs w:val="24"/>
        </w:rPr>
        <w:t>，</w:t>
      </w:r>
      <w:r w:rsidRPr="00692C3B">
        <w:rPr>
          <w:rFonts w:eastAsia="SimSun"/>
          <w:kern w:val="22"/>
          <w:szCs w:val="24"/>
          <w:lang w:val="zh-CN"/>
        </w:rPr>
        <w:t>以便根据《</w:t>
      </w:r>
      <w:r w:rsidRPr="00692C3B">
        <w:rPr>
          <w:rFonts w:eastAsia="SimSun"/>
          <w:kern w:val="22"/>
          <w:szCs w:val="24"/>
        </w:rPr>
        <w:t>2020</w:t>
      </w:r>
      <w:r w:rsidRPr="00692C3B">
        <w:rPr>
          <w:rFonts w:eastAsia="SimSun"/>
          <w:kern w:val="22"/>
          <w:szCs w:val="24"/>
          <w:lang w:val="zh-CN"/>
        </w:rPr>
        <w:t>年后全球生物多样性框架》为进一步执行这三份文书提供指导。</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Malgun Gothic"/>
          <w:szCs w:val="24"/>
          <w:lang w:val="en-GB"/>
        </w:rPr>
      </w:pPr>
      <w:r w:rsidRPr="00692C3B">
        <w:rPr>
          <w:rFonts w:eastAsia="SimSun"/>
          <w:kern w:val="22"/>
          <w:szCs w:val="24"/>
          <w:lang w:val="zh-CN"/>
        </w:rPr>
        <w:t>此外</w:t>
      </w:r>
      <w:r w:rsidRPr="00692C3B">
        <w:rPr>
          <w:rFonts w:eastAsia="SimSun"/>
          <w:kern w:val="22"/>
          <w:szCs w:val="24"/>
          <w:lang w:val="en-GB"/>
        </w:rPr>
        <w:t>，</w:t>
      </w:r>
      <w:r w:rsidRPr="00692C3B">
        <w:rPr>
          <w:rFonts w:eastAsia="SimSun"/>
          <w:kern w:val="22"/>
          <w:szCs w:val="24"/>
          <w:lang w:val="zh-CN"/>
        </w:rPr>
        <w:t>设定</w:t>
      </w:r>
      <w:r w:rsidRPr="00692C3B">
        <w:rPr>
          <w:rFonts w:eastAsia="SimSun"/>
          <w:kern w:val="22"/>
          <w:szCs w:val="24"/>
          <w:lang w:val="en-GB"/>
        </w:rPr>
        <w:t>2023</w:t>
      </w:r>
      <w:r w:rsidRPr="00692C3B">
        <w:rPr>
          <w:rFonts w:eastAsia="SimSun"/>
          <w:kern w:val="22"/>
          <w:szCs w:val="24"/>
          <w:lang w:val="zh-CN"/>
        </w:rPr>
        <w:t>年为最后期限将能充分协调根据《公约》和《卡塔赫纳议定书》提交报告的周期。</w:t>
      </w:r>
      <w:r w:rsidRPr="00692C3B">
        <w:rPr>
          <w:rStyle w:val="shorttext"/>
          <w:rFonts w:eastAsia="SimSun"/>
          <w:kern w:val="22"/>
          <w:szCs w:val="24"/>
          <w:lang w:val="zh-CN"/>
        </w:rPr>
        <w:t>不过</w:t>
      </w:r>
      <w:r w:rsidRPr="00692C3B">
        <w:rPr>
          <w:rStyle w:val="shorttext"/>
          <w:rFonts w:eastAsia="SimSun"/>
          <w:kern w:val="22"/>
          <w:szCs w:val="24"/>
        </w:rPr>
        <w:t>，</w:t>
      </w:r>
      <w:r w:rsidRPr="00692C3B">
        <w:rPr>
          <w:rStyle w:val="shorttext"/>
          <w:rFonts w:eastAsia="SimSun"/>
          <w:kern w:val="22"/>
          <w:szCs w:val="24"/>
          <w:lang w:val="zh-CN"/>
        </w:rPr>
        <w:t>这将会在</w:t>
      </w:r>
      <w:r w:rsidRPr="00692C3B">
        <w:rPr>
          <w:rStyle w:val="shorttext"/>
          <w:rFonts w:eastAsia="SimSun"/>
          <w:kern w:val="22"/>
          <w:szCs w:val="24"/>
        </w:rPr>
        <w:t>2017</w:t>
      </w:r>
      <w:r w:rsidRPr="00692C3B">
        <w:rPr>
          <w:rStyle w:val="shorttext"/>
          <w:rFonts w:eastAsia="SimSun"/>
          <w:kern w:val="22"/>
          <w:szCs w:val="24"/>
          <w:lang w:val="zh-CN"/>
        </w:rPr>
        <w:t>年提交关于《名古屋议定书》的临时国家报告后出现一段长时间的间隔</w:t>
      </w:r>
      <w:r w:rsidRPr="00692C3B">
        <w:rPr>
          <w:rFonts w:eastAsia="SimSun"/>
          <w:i/>
          <w:color w:val="000000"/>
          <w:kern w:val="22"/>
          <w:szCs w:val="24"/>
          <w:lang w:val="zh-CN"/>
        </w:rPr>
        <w:t>。</w:t>
      </w:r>
      <w:r w:rsidRPr="00692C3B">
        <w:rPr>
          <w:rFonts w:eastAsia="SimSun"/>
          <w:kern w:val="22"/>
          <w:szCs w:val="24"/>
          <w:lang w:val="zh-CN"/>
        </w:rPr>
        <w:t>如果将</w:t>
      </w:r>
      <w:r w:rsidRPr="00692C3B">
        <w:rPr>
          <w:rFonts w:eastAsia="SimSun"/>
          <w:kern w:val="22"/>
          <w:szCs w:val="24"/>
        </w:rPr>
        <w:t>2023</w:t>
      </w:r>
      <w:r w:rsidRPr="00692C3B">
        <w:rPr>
          <w:rFonts w:eastAsia="SimSun"/>
          <w:kern w:val="22"/>
          <w:szCs w:val="24"/>
          <w:lang w:val="zh-CN"/>
        </w:rPr>
        <w:t>年设定为同步提交报告的最后期限得到三个理事机构的同意</w:t>
      </w:r>
      <w:r w:rsidRPr="00692C3B">
        <w:rPr>
          <w:rFonts w:eastAsia="SimSun"/>
          <w:kern w:val="22"/>
          <w:szCs w:val="24"/>
        </w:rPr>
        <w:t>，</w:t>
      </w:r>
      <w:r w:rsidRPr="00692C3B">
        <w:rPr>
          <w:rFonts w:eastAsia="SimSun"/>
          <w:kern w:val="22"/>
          <w:szCs w:val="24"/>
          <w:lang w:val="zh-CN"/>
        </w:rPr>
        <w:t>作为名古屋议定书缔约方会议的缔约方大会第三次会议也不妨考虑解决这个间隔的可能办法</w:t>
      </w:r>
      <w:r w:rsidRPr="00692C3B">
        <w:rPr>
          <w:rFonts w:eastAsia="SimSun"/>
          <w:kern w:val="22"/>
          <w:szCs w:val="24"/>
        </w:rPr>
        <w:t>，</w:t>
      </w:r>
      <w:r w:rsidRPr="00692C3B">
        <w:rPr>
          <w:rFonts w:eastAsia="SimSun"/>
          <w:kern w:val="22"/>
          <w:szCs w:val="24"/>
          <w:lang w:val="zh-CN"/>
        </w:rPr>
        <w:t>包括是否可能邀请缔约方在</w:t>
      </w:r>
      <w:r w:rsidRPr="00692C3B">
        <w:rPr>
          <w:rFonts w:eastAsia="SimSun"/>
          <w:kern w:val="22"/>
          <w:szCs w:val="24"/>
        </w:rPr>
        <w:t>2019</w:t>
      </w:r>
      <w:r w:rsidRPr="00692C3B">
        <w:rPr>
          <w:rFonts w:eastAsia="SimSun"/>
          <w:kern w:val="22"/>
          <w:szCs w:val="24"/>
          <w:lang w:val="zh-CN"/>
        </w:rPr>
        <w:t>年酌情更新它们在临时国家报告中提供的信息并要求新加入的缔约方</w:t>
      </w:r>
      <w:r w:rsidRPr="00692C3B">
        <w:rPr>
          <w:rFonts w:eastAsia="SimSun"/>
          <w:kern w:val="22"/>
          <w:szCs w:val="24"/>
        </w:rPr>
        <w:t>（</w:t>
      </w:r>
      <w:r w:rsidRPr="00692C3B">
        <w:rPr>
          <w:rFonts w:eastAsia="SimSun"/>
          <w:kern w:val="22"/>
          <w:szCs w:val="24"/>
          <w:lang w:val="zh-CN"/>
        </w:rPr>
        <w:t>以及尚未提交临时国家报告的缔约方</w:t>
      </w:r>
      <w:r w:rsidRPr="00692C3B">
        <w:rPr>
          <w:rFonts w:eastAsia="SimSun"/>
          <w:kern w:val="22"/>
          <w:szCs w:val="24"/>
        </w:rPr>
        <w:t>）</w:t>
      </w:r>
      <w:r w:rsidRPr="00692C3B">
        <w:rPr>
          <w:rFonts w:eastAsia="SimSun"/>
          <w:kern w:val="22"/>
          <w:szCs w:val="24"/>
          <w:lang w:val="zh-CN"/>
        </w:rPr>
        <w:t>在</w:t>
      </w:r>
      <w:r w:rsidRPr="00692C3B">
        <w:rPr>
          <w:rFonts w:eastAsia="SimSun"/>
          <w:kern w:val="22"/>
          <w:szCs w:val="24"/>
        </w:rPr>
        <w:t>2019</w:t>
      </w:r>
      <w:r w:rsidRPr="00692C3B">
        <w:rPr>
          <w:rFonts w:eastAsia="SimSun"/>
          <w:kern w:val="22"/>
          <w:szCs w:val="24"/>
          <w:lang w:val="zh-CN"/>
        </w:rPr>
        <w:t>年提交国家报告</w:t>
      </w:r>
      <w:r w:rsidRPr="00692C3B">
        <w:rPr>
          <w:rStyle w:val="FootnoteReference"/>
          <w:rFonts w:eastAsia="Malgun Gothic"/>
          <w:kern w:val="22"/>
          <w:sz w:val="24"/>
          <w:szCs w:val="24"/>
          <w:lang w:val="zh-CN"/>
        </w:rPr>
        <w:footnoteReference w:id="4"/>
      </w:r>
      <w:r w:rsidRPr="00692C3B">
        <w:rPr>
          <w:rFonts w:eastAsia="SimSun"/>
          <w:kern w:val="22"/>
          <w:szCs w:val="24"/>
          <w:lang w:val="zh-CN"/>
        </w:rPr>
        <w:t>。</w:t>
      </w:r>
    </w:p>
    <w:p w:rsidR="00587188" w:rsidRPr="00692C3B" w:rsidRDefault="00587188" w:rsidP="00091B30">
      <w:pPr>
        <w:pStyle w:val="Para1"/>
        <w:keepNext/>
        <w:suppressLineNumbers/>
        <w:tabs>
          <w:tab w:val="num" w:pos="360"/>
        </w:tabs>
        <w:suppressAutoHyphens/>
        <w:overflowPunct w:val="0"/>
        <w:autoSpaceDE w:val="0"/>
        <w:autoSpaceDN w:val="0"/>
        <w:adjustRightInd w:val="0"/>
        <w:snapToGrid w:val="0"/>
        <w:spacing w:after="0"/>
        <w:jc w:val="center"/>
        <w:rPr>
          <w:rFonts w:eastAsia="Malgun Gothic"/>
          <w:szCs w:val="24"/>
          <w:lang w:val="en-GB"/>
        </w:rPr>
      </w:pPr>
      <w:r w:rsidRPr="00692C3B">
        <w:rPr>
          <w:b/>
          <w:noProof/>
          <w:kern w:val="22"/>
          <w:szCs w:val="24"/>
        </w:rPr>
        <w:lastRenderedPageBreak/>
        <w:t>B.</w:t>
      </w:r>
      <w:r w:rsidRPr="00692C3B">
        <w:rPr>
          <w:b/>
          <w:kern w:val="22"/>
          <w:szCs w:val="24"/>
          <w:lang w:val="en-GB"/>
        </w:rPr>
        <w:tab/>
      </w:r>
      <w:r w:rsidR="00A76E0B">
        <w:rPr>
          <w:b/>
          <w:kern w:val="22"/>
          <w:szCs w:val="24"/>
          <w:lang w:val="en-GB"/>
        </w:rPr>
        <w:t xml:space="preserve">   </w:t>
      </w:r>
      <w:r w:rsidRPr="00692C3B">
        <w:rPr>
          <w:rFonts w:eastAsia="SimSun"/>
          <w:b/>
          <w:kern w:val="22"/>
          <w:szCs w:val="24"/>
          <w:lang w:val="zh-CN"/>
        </w:rPr>
        <w:t>达成报告格式的共同办法</w:t>
      </w:r>
    </w:p>
    <w:p w:rsidR="00587188" w:rsidRPr="00692C3B" w:rsidRDefault="00587188" w:rsidP="00091B30">
      <w:pPr>
        <w:pStyle w:val="Para1"/>
        <w:numPr>
          <w:ilvl w:val="0"/>
          <w:numId w:val="14"/>
        </w:numPr>
        <w:suppressLineNumbers/>
        <w:suppressAutoHyphens/>
        <w:overflowPunct w:val="0"/>
        <w:autoSpaceDE w:val="0"/>
        <w:autoSpaceDN w:val="0"/>
        <w:adjustRightInd w:val="0"/>
        <w:snapToGrid w:val="0"/>
        <w:spacing w:before="120"/>
        <w:ind w:left="0" w:firstLine="0"/>
        <w:jc w:val="both"/>
        <w:rPr>
          <w:rFonts w:eastAsia="SimSun"/>
          <w:szCs w:val="24"/>
          <w:lang w:val="en-GB"/>
        </w:rPr>
      </w:pPr>
      <w:r w:rsidRPr="00692C3B">
        <w:rPr>
          <w:rFonts w:eastAsia="SimSun"/>
          <w:kern w:val="22"/>
          <w:szCs w:val="24"/>
          <w:lang w:val="zh-CN"/>
        </w:rPr>
        <w:t>根据《公约》和《议定书》提交的国家报告格式的设计需能促进相关文书在特定时间所需信息的传送及其分析。大都由于这个原因</w:t>
      </w:r>
      <w:r w:rsidRPr="00692C3B">
        <w:rPr>
          <w:rFonts w:eastAsia="SimSun"/>
          <w:kern w:val="22"/>
          <w:szCs w:val="24"/>
        </w:rPr>
        <w:t>，</w:t>
      </w:r>
      <w:r w:rsidRPr="00692C3B">
        <w:rPr>
          <w:rFonts w:eastAsia="SimSun"/>
          <w:kern w:val="22"/>
          <w:szCs w:val="24"/>
          <w:lang w:val="zh-CN"/>
        </w:rPr>
        <w:t>在《公约》和《卡塔赫纳议定书》下使用的格式随著时间不断演变。除其他事项外</w:t>
      </w:r>
      <w:r w:rsidRPr="00692C3B">
        <w:rPr>
          <w:rFonts w:eastAsia="SimSun"/>
          <w:kern w:val="22"/>
          <w:szCs w:val="24"/>
        </w:rPr>
        <w:t>，</w:t>
      </w:r>
      <w:r w:rsidRPr="00692C3B">
        <w:rPr>
          <w:rFonts w:eastAsia="SimSun"/>
          <w:kern w:val="22"/>
          <w:szCs w:val="24"/>
          <w:lang w:val="zh-CN"/>
        </w:rPr>
        <w:t>这已意味着使用自动化的分析工具并有能力整合个别报告之间的信息。</w:t>
      </w:r>
    </w:p>
    <w:p w:rsidR="00587188" w:rsidRPr="00692C3B" w:rsidRDefault="00587188" w:rsidP="00091B30">
      <w:pPr>
        <w:pStyle w:val="Para1"/>
        <w:numPr>
          <w:ilvl w:val="0"/>
          <w:numId w:val="14"/>
        </w:numPr>
        <w:suppressLineNumber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zh-CN"/>
        </w:rPr>
        <w:t>达成报告格式的共同办法不妨侧重于审议以下各个方面：</w:t>
      </w:r>
    </w:p>
    <w:p w:rsidR="00587188" w:rsidRPr="00692C3B" w:rsidRDefault="00587188" w:rsidP="00091B30">
      <w:pPr>
        <w:pStyle w:val="Para1"/>
        <w:numPr>
          <w:ilvl w:val="0"/>
          <w:numId w:val="18"/>
        </w:numPr>
        <w:suppressLineNumbers/>
        <w:suppressAutoHyphens/>
        <w:overflowPunct w:val="0"/>
        <w:autoSpaceDE w:val="0"/>
        <w:autoSpaceDN w:val="0"/>
        <w:adjustRightInd w:val="0"/>
        <w:snapToGrid w:val="0"/>
        <w:ind w:left="0" w:firstLine="720"/>
        <w:jc w:val="both"/>
        <w:rPr>
          <w:rFonts w:eastAsia="SimSun"/>
          <w:kern w:val="22"/>
          <w:szCs w:val="24"/>
          <w:lang w:val="en-GB"/>
        </w:rPr>
      </w:pPr>
      <w:r w:rsidRPr="00692C3B">
        <w:rPr>
          <w:rFonts w:eastAsia="SimSun"/>
          <w:kern w:val="22"/>
          <w:szCs w:val="24"/>
          <w:lang w:val="zh-CN"/>
        </w:rPr>
        <w:t>利用二元、数字、多项选择或其他可量化的回应来帮助分析分类数据</w:t>
      </w:r>
      <w:r w:rsidRPr="00692C3B">
        <w:rPr>
          <w:rFonts w:eastAsia="SimSun"/>
          <w:kern w:val="22"/>
          <w:szCs w:val="24"/>
          <w:lang w:val="en-GB"/>
        </w:rPr>
        <w:t>（</w:t>
      </w:r>
      <w:r w:rsidRPr="00692C3B">
        <w:rPr>
          <w:rFonts w:eastAsia="SimSun"/>
          <w:kern w:val="22"/>
          <w:szCs w:val="24"/>
          <w:lang w:val="zh-CN"/>
        </w:rPr>
        <w:t>例如按性别、地理区域或经济一体化区域</w:t>
      </w:r>
      <w:r w:rsidRPr="00692C3B">
        <w:rPr>
          <w:rFonts w:eastAsia="SimSun"/>
          <w:kern w:val="22"/>
          <w:szCs w:val="24"/>
          <w:lang w:val="en-GB"/>
        </w:rPr>
        <w:t>）</w:t>
      </w:r>
      <w:r w:rsidRPr="00692C3B">
        <w:rPr>
          <w:rFonts w:eastAsia="SimSun"/>
          <w:kern w:val="22"/>
          <w:szCs w:val="24"/>
          <w:lang w:val="zh-CN"/>
        </w:rPr>
        <w:t>、确定随时间演进的趋势以及使用图形工具显示结果</w:t>
      </w:r>
      <w:r w:rsidRPr="00692C3B">
        <w:rPr>
          <w:rFonts w:eastAsia="SimSun"/>
          <w:kern w:val="22"/>
          <w:szCs w:val="24"/>
          <w:lang w:val="en-GB"/>
        </w:rPr>
        <w:t>；</w:t>
      </w:r>
    </w:p>
    <w:p w:rsidR="00587188" w:rsidRPr="00692C3B" w:rsidRDefault="00587188" w:rsidP="00091B30">
      <w:pPr>
        <w:pStyle w:val="Para1"/>
        <w:numPr>
          <w:ilvl w:val="0"/>
          <w:numId w:val="18"/>
        </w:numPr>
        <w:suppressLineNumbers/>
        <w:suppressAutoHyphens/>
        <w:overflowPunct w:val="0"/>
        <w:autoSpaceDE w:val="0"/>
        <w:autoSpaceDN w:val="0"/>
        <w:adjustRightInd w:val="0"/>
        <w:snapToGrid w:val="0"/>
        <w:ind w:left="0" w:firstLine="720"/>
        <w:jc w:val="both"/>
        <w:rPr>
          <w:rFonts w:eastAsia="SimSun"/>
          <w:kern w:val="22"/>
          <w:szCs w:val="24"/>
          <w:lang w:val="en-GB"/>
        </w:rPr>
      </w:pPr>
      <w:r w:rsidRPr="00692C3B">
        <w:rPr>
          <w:rFonts w:eastAsia="SimSun"/>
          <w:szCs w:val="24"/>
          <w:lang w:val="zh-CN"/>
        </w:rPr>
        <w:t>为</w:t>
      </w:r>
      <w:r w:rsidRPr="00692C3B">
        <w:rPr>
          <w:szCs w:val="24"/>
          <w:lang w:val="zh-CN"/>
        </w:rPr>
        <w:t>叙述</w:t>
      </w:r>
      <w:r w:rsidRPr="00692C3B">
        <w:rPr>
          <w:rFonts w:eastAsia="SimSun"/>
          <w:szCs w:val="24"/>
          <w:lang w:val="zh-CN"/>
        </w:rPr>
        <w:t>的格式</w:t>
      </w:r>
      <w:r w:rsidRPr="00692C3B">
        <w:rPr>
          <w:szCs w:val="24"/>
          <w:lang w:val="zh-CN"/>
        </w:rPr>
        <w:t>提供</w:t>
      </w:r>
      <w:r w:rsidRPr="00692C3B">
        <w:rPr>
          <w:rFonts w:eastAsia="SimSun"/>
          <w:szCs w:val="24"/>
          <w:lang w:val="zh-CN"/>
        </w:rPr>
        <w:t>足够</w:t>
      </w:r>
      <w:r w:rsidRPr="00692C3B">
        <w:rPr>
          <w:szCs w:val="24"/>
          <w:lang w:val="zh-CN"/>
        </w:rPr>
        <w:t>的空</w:t>
      </w:r>
      <w:r w:rsidRPr="00692C3B">
        <w:rPr>
          <w:rFonts w:eastAsia="SimSun"/>
          <w:szCs w:val="24"/>
          <w:lang w:val="zh-CN"/>
        </w:rPr>
        <w:t>间</w:t>
      </w:r>
      <w:r w:rsidRPr="00692C3B">
        <w:rPr>
          <w:szCs w:val="24"/>
          <w:lang w:val="zh-CN"/>
        </w:rPr>
        <w:t>，使</w:t>
      </w:r>
      <w:r w:rsidRPr="00692C3B">
        <w:rPr>
          <w:rFonts w:eastAsia="SimSun"/>
          <w:szCs w:val="24"/>
          <w:lang w:val="zh-CN"/>
        </w:rPr>
        <w:t>量化信息</w:t>
      </w:r>
      <w:r w:rsidRPr="00692C3B">
        <w:rPr>
          <w:szCs w:val="24"/>
          <w:lang w:val="zh-CN"/>
        </w:rPr>
        <w:t>具有</w:t>
      </w:r>
      <w:r w:rsidRPr="00692C3B">
        <w:rPr>
          <w:rFonts w:eastAsia="SimSun"/>
          <w:szCs w:val="24"/>
          <w:lang w:val="zh-CN"/>
        </w:rPr>
        <w:t>实质内容；</w:t>
      </w:r>
    </w:p>
    <w:p w:rsidR="00587188" w:rsidRPr="00692C3B" w:rsidRDefault="00587188" w:rsidP="00091B30">
      <w:pPr>
        <w:pStyle w:val="Para1"/>
        <w:numPr>
          <w:ilvl w:val="0"/>
          <w:numId w:val="18"/>
        </w:numPr>
        <w:suppressLineNumbers/>
        <w:suppressAutoHyphens/>
        <w:overflowPunct w:val="0"/>
        <w:autoSpaceDE w:val="0"/>
        <w:autoSpaceDN w:val="0"/>
        <w:adjustRightInd w:val="0"/>
        <w:snapToGrid w:val="0"/>
        <w:ind w:left="0" w:firstLine="720"/>
        <w:jc w:val="both"/>
        <w:rPr>
          <w:rFonts w:eastAsia="SimSun"/>
          <w:kern w:val="22"/>
          <w:szCs w:val="24"/>
          <w:lang w:val="en-GB"/>
        </w:rPr>
      </w:pPr>
      <w:r w:rsidRPr="00692C3B">
        <w:rPr>
          <w:rFonts w:eastAsia="SimSun"/>
          <w:szCs w:val="24"/>
          <w:lang w:val="zh-CN"/>
        </w:rPr>
        <w:t>酌情预</w:t>
      </w:r>
      <w:r w:rsidRPr="00692C3B">
        <w:rPr>
          <w:szCs w:val="24"/>
          <w:lang w:val="zh-CN"/>
        </w:rPr>
        <w:t>先</w:t>
      </w:r>
      <w:r w:rsidRPr="00692C3B">
        <w:rPr>
          <w:rFonts w:eastAsia="SimSun"/>
          <w:szCs w:val="24"/>
          <w:lang w:val="zh-CN"/>
        </w:rPr>
        <w:t>填入《公约》及其《议定书》的</w:t>
      </w:r>
      <w:r w:rsidRPr="00692C3B">
        <w:rPr>
          <w:szCs w:val="24"/>
          <w:lang w:val="zh-CN"/>
        </w:rPr>
        <w:t>信息交</w:t>
      </w:r>
      <w:r w:rsidRPr="00692C3B">
        <w:rPr>
          <w:rFonts w:eastAsia="SimSun"/>
          <w:szCs w:val="24"/>
          <w:lang w:val="zh-CN"/>
        </w:rPr>
        <w:t>换</w:t>
      </w:r>
      <w:r w:rsidRPr="00692C3B">
        <w:rPr>
          <w:szCs w:val="24"/>
          <w:lang w:val="zh-CN"/>
        </w:rPr>
        <w:t>所机制</w:t>
      </w:r>
      <w:r w:rsidRPr="00692C3B">
        <w:rPr>
          <w:rFonts w:eastAsia="SimSun"/>
          <w:szCs w:val="24"/>
          <w:lang w:val="zh-CN"/>
        </w:rPr>
        <w:t>中已经存在的最新信息和</w:t>
      </w:r>
      <w:r w:rsidRPr="00692C3B">
        <w:rPr>
          <w:szCs w:val="24"/>
          <w:lang w:val="en-GB"/>
        </w:rPr>
        <w:t>/</w:t>
      </w:r>
      <w:r w:rsidRPr="00692C3B">
        <w:rPr>
          <w:rFonts w:eastAsia="SimSun"/>
          <w:szCs w:val="24"/>
          <w:lang w:val="zh-CN"/>
        </w:rPr>
        <w:t>或</w:t>
      </w:r>
      <w:r w:rsidRPr="00692C3B">
        <w:rPr>
          <w:szCs w:val="24"/>
          <w:lang w:val="zh-CN"/>
        </w:rPr>
        <w:t>以前</w:t>
      </w:r>
      <w:r w:rsidRPr="00692C3B">
        <w:rPr>
          <w:rFonts w:eastAsia="SimSun"/>
          <w:szCs w:val="24"/>
          <w:lang w:val="zh-CN"/>
        </w:rPr>
        <w:t>报</w:t>
      </w:r>
      <w:r w:rsidRPr="00692C3B">
        <w:rPr>
          <w:szCs w:val="24"/>
          <w:lang w:val="zh-CN"/>
        </w:rPr>
        <w:t>告中提供的信息</w:t>
      </w:r>
      <w:r w:rsidRPr="00692C3B">
        <w:rPr>
          <w:szCs w:val="24"/>
          <w:lang w:val="en-GB"/>
        </w:rPr>
        <w:t>，</w:t>
      </w:r>
      <w:r w:rsidRPr="00692C3B">
        <w:rPr>
          <w:szCs w:val="24"/>
          <w:lang w:val="zh-CN"/>
        </w:rPr>
        <w:t>并允</w:t>
      </w:r>
      <w:r w:rsidRPr="00692C3B">
        <w:rPr>
          <w:rFonts w:eastAsia="SimSun"/>
          <w:szCs w:val="24"/>
          <w:lang w:val="zh-CN"/>
        </w:rPr>
        <w:t>许</w:t>
      </w:r>
      <w:r w:rsidRPr="00692C3B">
        <w:rPr>
          <w:szCs w:val="24"/>
          <w:lang w:val="zh-CN"/>
        </w:rPr>
        <w:t>用</w:t>
      </w:r>
      <w:r w:rsidRPr="00692C3B">
        <w:rPr>
          <w:rFonts w:eastAsia="SimSun"/>
          <w:szCs w:val="24"/>
          <w:lang w:val="zh-CN"/>
        </w:rPr>
        <w:t>户</w:t>
      </w:r>
      <w:r w:rsidRPr="00692C3B">
        <w:rPr>
          <w:szCs w:val="24"/>
          <w:lang w:val="zh-CN"/>
        </w:rPr>
        <w:t>核</w:t>
      </w:r>
      <w:r w:rsidRPr="00692C3B">
        <w:rPr>
          <w:rFonts w:eastAsia="SimSun"/>
          <w:szCs w:val="24"/>
          <w:lang w:val="zh-CN"/>
        </w:rPr>
        <w:t>实</w:t>
      </w:r>
      <w:r w:rsidRPr="00692C3B">
        <w:rPr>
          <w:szCs w:val="24"/>
          <w:lang w:val="zh-CN"/>
        </w:rPr>
        <w:t>或修改此</w:t>
      </w:r>
      <w:r w:rsidRPr="00692C3B">
        <w:rPr>
          <w:rFonts w:eastAsia="SimSun"/>
          <w:szCs w:val="24"/>
          <w:lang w:val="zh-CN"/>
        </w:rPr>
        <w:t>类内容</w:t>
      </w:r>
      <w:r w:rsidRPr="00692C3B">
        <w:rPr>
          <w:rFonts w:eastAsia="SimSun"/>
          <w:szCs w:val="24"/>
          <w:lang w:val="en-GB"/>
        </w:rPr>
        <w:t>；</w:t>
      </w:r>
    </w:p>
    <w:p w:rsidR="00587188" w:rsidRPr="00692C3B" w:rsidRDefault="00587188" w:rsidP="00091B30">
      <w:pPr>
        <w:pStyle w:val="Para1"/>
        <w:numPr>
          <w:ilvl w:val="0"/>
          <w:numId w:val="18"/>
        </w:numPr>
        <w:suppressLineNumbers/>
        <w:suppressAutoHyphens/>
        <w:overflowPunct w:val="0"/>
        <w:autoSpaceDE w:val="0"/>
        <w:autoSpaceDN w:val="0"/>
        <w:adjustRightInd w:val="0"/>
        <w:snapToGrid w:val="0"/>
        <w:ind w:left="0" w:firstLine="720"/>
        <w:jc w:val="both"/>
        <w:rPr>
          <w:rFonts w:eastAsia="SimSun"/>
          <w:kern w:val="22"/>
          <w:szCs w:val="24"/>
          <w:lang w:val="en-GB"/>
        </w:rPr>
      </w:pPr>
      <w:r w:rsidRPr="00692C3B">
        <w:rPr>
          <w:rFonts w:eastAsia="SimSun"/>
          <w:kern w:val="22"/>
          <w:szCs w:val="24"/>
          <w:lang w:val="zh-CN"/>
        </w:rPr>
        <w:t>通过超链接和文件上传等交叉引用的方式获取存储在其他地方的相关信息</w:t>
      </w:r>
      <w:r w:rsidRPr="00692C3B">
        <w:rPr>
          <w:rFonts w:eastAsia="SimSun"/>
          <w:kern w:val="22"/>
          <w:szCs w:val="24"/>
          <w:lang w:val="en-GB"/>
        </w:rPr>
        <w:t>，</w:t>
      </w:r>
      <w:r w:rsidRPr="00692C3B">
        <w:rPr>
          <w:rFonts w:eastAsia="SimSun"/>
          <w:kern w:val="22"/>
          <w:szCs w:val="24"/>
          <w:lang w:val="zh-CN"/>
        </w:rPr>
        <w:t>例如国家网站、出版物和根据其他文书提交的报告</w:t>
      </w:r>
      <w:r w:rsidRPr="00692C3B">
        <w:rPr>
          <w:rFonts w:eastAsia="SimSun"/>
          <w:kern w:val="22"/>
          <w:szCs w:val="24"/>
          <w:lang w:val="en-GB"/>
        </w:rPr>
        <w:t>；</w:t>
      </w:r>
    </w:p>
    <w:p w:rsidR="00587188" w:rsidRPr="00692C3B" w:rsidRDefault="00587188" w:rsidP="00091B30">
      <w:pPr>
        <w:pStyle w:val="Para1"/>
        <w:numPr>
          <w:ilvl w:val="0"/>
          <w:numId w:val="18"/>
        </w:numPr>
        <w:suppressLineNumbers/>
        <w:suppressAutoHyphens/>
        <w:overflowPunct w:val="0"/>
        <w:autoSpaceDE w:val="0"/>
        <w:autoSpaceDN w:val="0"/>
        <w:adjustRightInd w:val="0"/>
        <w:snapToGrid w:val="0"/>
        <w:ind w:left="0" w:firstLine="720"/>
        <w:jc w:val="both"/>
        <w:rPr>
          <w:rFonts w:eastAsia="SimSun"/>
          <w:kern w:val="22"/>
          <w:szCs w:val="24"/>
          <w:lang w:val="en-GB"/>
        </w:rPr>
      </w:pPr>
      <w:r w:rsidRPr="00692C3B">
        <w:rPr>
          <w:rFonts w:eastAsia="SimSun"/>
          <w:kern w:val="22"/>
          <w:szCs w:val="24"/>
          <w:lang w:val="zh-CN"/>
        </w:rPr>
        <w:t>协调《公约》及其《议定书》有关执行</w:t>
      </w:r>
      <w:r w:rsidRPr="00692C3B">
        <w:rPr>
          <w:rFonts w:eastAsia="SimSun"/>
          <w:kern w:val="22"/>
          <w:szCs w:val="24"/>
          <w:lang w:val="en-GB"/>
        </w:rPr>
        <w:t>2020</w:t>
      </w:r>
      <w:r w:rsidRPr="00692C3B">
        <w:rPr>
          <w:rFonts w:eastAsia="SimSun"/>
          <w:kern w:val="22"/>
          <w:szCs w:val="24"/>
          <w:lang w:val="zh-CN"/>
        </w:rPr>
        <w:t>年后全球生物多样性框架的问题</w:t>
      </w:r>
      <w:r w:rsidRPr="00692C3B">
        <w:rPr>
          <w:rFonts w:eastAsia="SimSun"/>
          <w:kern w:val="22"/>
          <w:szCs w:val="24"/>
          <w:lang w:val="en-GB"/>
        </w:rPr>
        <w:t>，</w:t>
      </w:r>
      <w:r w:rsidRPr="00692C3B">
        <w:rPr>
          <w:rFonts w:eastAsia="SimSun"/>
          <w:kern w:val="22"/>
          <w:szCs w:val="24"/>
          <w:lang w:val="zh-CN"/>
        </w:rPr>
        <w:t>同时认识到这将会涉及《公约》及其《议定书》。</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zh-CN"/>
        </w:rPr>
        <w:t>在此同时</w:t>
      </w:r>
      <w:r w:rsidRPr="00692C3B">
        <w:rPr>
          <w:rFonts w:eastAsia="SimSun"/>
          <w:kern w:val="22"/>
          <w:szCs w:val="24"/>
          <w:lang w:val="en-GB"/>
        </w:rPr>
        <w:t>，</w:t>
      </w:r>
      <w:r w:rsidRPr="00692C3B">
        <w:rPr>
          <w:rFonts w:eastAsia="SimSun"/>
          <w:kern w:val="22"/>
          <w:szCs w:val="24"/>
          <w:lang w:val="zh-CN"/>
        </w:rPr>
        <w:t>可以注意到《议定书》有异于《公约》</w:t>
      </w:r>
      <w:r w:rsidRPr="00692C3B">
        <w:rPr>
          <w:rFonts w:eastAsia="SimSun"/>
          <w:kern w:val="22"/>
          <w:szCs w:val="24"/>
          <w:lang w:val="en-GB"/>
        </w:rPr>
        <w:t>，</w:t>
      </w:r>
      <w:r w:rsidRPr="00692C3B">
        <w:rPr>
          <w:rFonts w:eastAsia="SimSun"/>
          <w:kern w:val="22"/>
          <w:szCs w:val="24"/>
          <w:lang w:val="zh-CN"/>
        </w:rPr>
        <w:t>其中载有具体程序义务的规定</w:t>
      </w:r>
      <w:r w:rsidRPr="00692C3B">
        <w:rPr>
          <w:rFonts w:eastAsia="SimSun"/>
          <w:kern w:val="22"/>
          <w:szCs w:val="24"/>
          <w:lang w:val="en-GB"/>
        </w:rPr>
        <w:t>，</w:t>
      </w:r>
      <w:r w:rsidRPr="00692C3B">
        <w:rPr>
          <w:rFonts w:eastAsia="SimSun"/>
          <w:kern w:val="22"/>
          <w:szCs w:val="24"/>
          <w:lang w:val="zh-CN"/>
        </w:rPr>
        <w:t>因此</w:t>
      </w:r>
      <w:r w:rsidRPr="00692C3B">
        <w:rPr>
          <w:rFonts w:eastAsia="SimSun"/>
          <w:kern w:val="22"/>
          <w:szCs w:val="24"/>
          <w:lang w:val="en-GB"/>
        </w:rPr>
        <w:t>，</w:t>
      </w:r>
      <w:r w:rsidRPr="00692C3B">
        <w:rPr>
          <w:rFonts w:eastAsia="SimSun"/>
          <w:kern w:val="22"/>
          <w:szCs w:val="24"/>
          <w:lang w:val="zh-CN"/>
        </w:rPr>
        <w:t>需要在报告格式中保持某些差异。</w:t>
      </w:r>
    </w:p>
    <w:p w:rsidR="00587188" w:rsidRPr="005A203F" w:rsidRDefault="00587188" w:rsidP="00091B30">
      <w:pPr>
        <w:pStyle w:val="Para1"/>
        <w:keepNext/>
        <w:suppressLineNumbers/>
        <w:tabs>
          <w:tab w:val="left" w:pos="360"/>
        </w:tabs>
        <w:suppressAutoHyphens/>
        <w:overflowPunct w:val="0"/>
        <w:autoSpaceDE w:val="0"/>
        <w:autoSpaceDN w:val="0"/>
        <w:adjustRightInd w:val="0"/>
        <w:snapToGrid w:val="0"/>
        <w:spacing w:after="0"/>
        <w:jc w:val="center"/>
        <w:rPr>
          <w:rFonts w:eastAsia="Malgun Gothic"/>
          <w:szCs w:val="24"/>
          <w:lang w:val="en-GB"/>
        </w:rPr>
      </w:pPr>
      <w:r w:rsidRPr="005A203F">
        <w:rPr>
          <w:b/>
          <w:noProof/>
          <w:kern w:val="22"/>
          <w:szCs w:val="24"/>
        </w:rPr>
        <w:t>C.</w:t>
      </w:r>
      <w:r w:rsidRPr="005A203F">
        <w:rPr>
          <w:b/>
          <w:kern w:val="22"/>
          <w:szCs w:val="24"/>
          <w:lang w:val="en-GB"/>
        </w:rPr>
        <w:tab/>
      </w:r>
      <w:r w:rsidR="00A76E0B">
        <w:rPr>
          <w:b/>
          <w:kern w:val="22"/>
          <w:szCs w:val="24"/>
          <w:lang w:val="en-GB"/>
        </w:rPr>
        <w:t xml:space="preserve">   </w:t>
      </w:r>
      <w:r w:rsidRPr="005A203F">
        <w:rPr>
          <w:rFonts w:eastAsia="SimSun"/>
          <w:b/>
          <w:kern w:val="22"/>
          <w:szCs w:val="24"/>
          <w:lang w:val="zh-CN"/>
        </w:rPr>
        <w:t>报告设施的逐渐整合</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Malgun Gothic"/>
          <w:kern w:val="22"/>
          <w:szCs w:val="24"/>
          <w:lang w:val="en-GB"/>
        </w:rPr>
      </w:pPr>
      <w:r w:rsidRPr="00692C3B">
        <w:rPr>
          <w:rFonts w:eastAsia="SimSun"/>
          <w:kern w:val="22"/>
          <w:szCs w:val="24"/>
          <w:lang w:val="zh-CN"/>
        </w:rPr>
        <w:t>公约的信息交换所机制、生物安全信息交换所和获取和惠益分享信息交换所是技术和科学合作和信息交流以及能否审查《公约》及其《议定书》的执行情况和是否遵守《议定书》规定的义务的重要工具。</w:t>
      </w:r>
      <w:r w:rsidRPr="00692C3B">
        <w:rPr>
          <w:rFonts w:eastAsia="SimSun"/>
          <w:szCs w:val="24"/>
          <w:lang w:val="zh-CN"/>
        </w:rPr>
        <w:t>按照第</w:t>
      </w:r>
      <w:r w:rsidRPr="00692C3B">
        <w:rPr>
          <w:color w:val="008000"/>
          <w:szCs w:val="24"/>
        </w:rPr>
        <w:fldChar w:fldCharType="begin"/>
      </w:r>
      <w:r w:rsidRPr="00692C3B">
        <w:rPr>
          <w:color w:val="008000"/>
          <w:szCs w:val="24"/>
        </w:rPr>
        <w:instrText>HYPERLINK "https://www.cbd.int/doc/decisions/cop-13/cop-13-dec-23-zh.pdf"</w:instrText>
      </w:r>
      <w:r w:rsidRPr="00692C3B">
        <w:rPr>
          <w:color w:val="008000"/>
          <w:szCs w:val="24"/>
        </w:rPr>
        <w:fldChar w:fldCharType="separate"/>
      </w:r>
      <w:r w:rsidRPr="00692C3B">
        <w:rPr>
          <w:rStyle w:val="Hyperlink"/>
          <w:kern w:val="22"/>
          <w:szCs w:val="24"/>
          <w:lang w:val="en-GB"/>
        </w:rPr>
        <w:t>XIII/23</w:t>
      </w:r>
      <w:r w:rsidRPr="00692C3B">
        <w:rPr>
          <w:color w:val="008000"/>
          <w:szCs w:val="24"/>
        </w:rPr>
        <w:fldChar w:fldCharType="end"/>
      </w:r>
      <w:r w:rsidRPr="00692C3B">
        <w:rPr>
          <w:rFonts w:eastAsia="SimSun"/>
          <w:szCs w:val="24"/>
          <w:lang w:val="zh-CN"/>
        </w:rPr>
        <w:t>号决定第</w:t>
      </w:r>
      <w:r w:rsidRPr="00692C3B">
        <w:rPr>
          <w:rFonts w:eastAsia="SimSun"/>
          <w:szCs w:val="24"/>
        </w:rPr>
        <w:t>15</w:t>
      </w:r>
      <w:r w:rsidRPr="00692C3B">
        <w:rPr>
          <w:rFonts w:eastAsia="SimSun"/>
          <w:szCs w:val="24"/>
        </w:rPr>
        <w:t>（</w:t>
      </w:r>
      <w:proofErr w:type="spellStart"/>
      <w:r w:rsidRPr="00692C3B">
        <w:rPr>
          <w:rFonts w:eastAsia="SimSun"/>
          <w:szCs w:val="24"/>
        </w:rPr>
        <w:t>i</w:t>
      </w:r>
      <w:proofErr w:type="spellEnd"/>
      <w:r w:rsidRPr="00692C3B">
        <w:rPr>
          <w:rFonts w:eastAsia="SimSun"/>
          <w:szCs w:val="24"/>
        </w:rPr>
        <w:t>）</w:t>
      </w:r>
      <w:r w:rsidRPr="00692C3B">
        <w:rPr>
          <w:rFonts w:eastAsia="SimSun"/>
          <w:szCs w:val="24"/>
          <w:lang w:val="zh-CN"/>
        </w:rPr>
        <w:t>段的要求</w:t>
      </w:r>
      <w:r w:rsidRPr="00692C3B">
        <w:rPr>
          <w:rFonts w:eastAsia="SimSun"/>
          <w:szCs w:val="24"/>
        </w:rPr>
        <w:t>，</w:t>
      </w:r>
      <w:r w:rsidRPr="00692C3B">
        <w:rPr>
          <w:rFonts w:eastAsia="SimSun"/>
          <w:szCs w:val="24"/>
          <w:lang w:val="zh-CN"/>
        </w:rPr>
        <w:t>目前正在作出重大努力</w:t>
      </w:r>
      <w:r w:rsidRPr="00692C3B">
        <w:rPr>
          <w:rFonts w:eastAsia="SimSun"/>
          <w:szCs w:val="24"/>
        </w:rPr>
        <w:t>，</w:t>
      </w:r>
      <w:r w:rsidRPr="00692C3B">
        <w:rPr>
          <w:rFonts w:eastAsia="SimSun"/>
          <w:szCs w:val="24"/>
          <w:lang w:val="zh-CN"/>
        </w:rPr>
        <w:t>为三个信息交换所制定一个共同基础框架</w:t>
      </w:r>
      <w:r w:rsidRPr="00692C3B">
        <w:rPr>
          <w:rFonts w:eastAsia="SimSun"/>
          <w:szCs w:val="24"/>
        </w:rPr>
        <w:t>，</w:t>
      </w:r>
      <w:r w:rsidRPr="00692C3B">
        <w:rPr>
          <w:rFonts w:eastAsia="SimSun"/>
          <w:szCs w:val="24"/>
          <w:lang w:val="zh-CN"/>
        </w:rPr>
        <w:t>将其作为《公约》及其《议定书》依照通信战略框架落实网络战略的一部分。</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szCs w:val="24"/>
          <w:lang w:val="en-GB"/>
        </w:rPr>
      </w:pPr>
      <w:r w:rsidRPr="00692C3B">
        <w:rPr>
          <w:rFonts w:eastAsia="SimSun"/>
          <w:szCs w:val="24"/>
          <w:lang w:val="zh-CN"/>
        </w:rPr>
        <w:t>根据《公约》提交的第六次国家报告、财务报告框架以及《名古屋议定书》执行情况临时报告使用的在线报告工具已经是使用新的基础框架的信息交换机制提交信息服务的一部分</w:t>
      </w:r>
      <w:r w:rsidRPr="00692C3B">
        <w:rPr>
          <w:rFonts w:eastAsia="SimSun"/>
          <w:szCs w:val="24"/>
          <w:lang w:val="en-GB"/>
        </w:rPr>
        <w:t>，</w:t>
      </w:r>
      <w:r w:rsidRPr="00692C3B">
        <w:rPr>
          <w:rFonts w:eastAsia="SimSun"/>
          <w:szCs w:val="24"/>
          <w:lang w:val="zh-CN"/>
        </w:rPr>
        <w:t>而信息交换所机制的其他部分、《公约》网站和整个生物安全信息交换所都正在逐步转移到这一新的基础框架。</w:t>
      </w:r>
      <w:r w:rsidRPr="00692C3B">
        <w:rPr>
          <w:rFonts w:eastAsia="SimSun"/>
          <w:kern w:val="22"/>
          <w:szCs w:val="24"/>
          <w:lang w:val="zh-CN"/>
        </w:rPr>
        <w:t>第</w:t>
      </w:r>
      <w:r w:rsidRPr="00692C3B">
        <w:rPr>
          <w:rFonts w:eastAsia="SimSun"/>
          <w:kern w:val="22"/>
          <w:szCs w:val="24"/>
        </w:rPr>
        <w:t>XIII/23</w:t>
      </w:r>
      <w:r w:rsidRPr="00692C3B">
        <w:rPr>
          <w:rFonts w:eastAsia="SimSun"/>
          <w:kern w:val="22"/>
          <w:szCs w:val="24"/>
          <w:lang w:val="zh-CN"/>
        </w:rPr>
        <w:t>号决定第</w:t>
      </w:r>
      <w:r w:rsidRPr="00692C3B">
        <w:rPr>
          <w:rFonts w:eastAsia="SimSun"/>
          <w:kern w:val="22"/>
          <w:szCs w:val="24"/>
        </w:rPr>
        <w:t>15</w:t>
      </w:r>
      <w:r w:rsidRPr="00692C3B">
        <w:rPr>
          <w:rFonts w:eastAsia="SimSun"/>
          <w:kern w:val="22"/>
          <w:szCs w:val="24"/>
        </w:rPr>
        <w:t>（</w:t>
      </w:r>
      <w:r w:rsidRPr="00692C3B">
        <w:rPr>
          <w:rFonts w:eastAsia="SimSun"/>
          <w:kern w:val="22"/>
          <w:szCs w:val="24"/>
        </w:rPr>
        <w:t>j</w:t>
      </w:r>
      <w:r w:rsidRPr="00692C3B">
        <w:rPr>
          <w:rFonts w:eastAsia="SimSun"/>
          <w:kern w:val="22"/>
          <w:szCs w:val="24"/>
        </w:rPr>
        <w:t>）</w:t>
      </w:r>
      <w:r w:rsidRPr="00692C3B">
        <w:rPr>
          <w:rFonts w:eastAsia="SimSun"/>
          <w:kern w:val="22"/>
          <w:szCs w:val="24"/>
          <w:lang w:val="zh-CN"/>
        </w:rPr>
        <w:t>段要求提供的技术细节</w:t>
      </w:r>
      <w:r w:rsidRPr="00692C3B">
        <w:rPr>
          <w:rFonts w:eastAsia="SimSun"/>
          <w:kern w:val="22"/>
          <w:szCs w:val="24"/>
        </w:rPr>
        <w:t>，</w:t>
      </w:r>
      <w:r w:rsidRPr="00692C3B">
        <w:rPr>
          <w:rFonts w:eastAsia="SimSun"/>
          <w:kern w:val="22"/>
          <w:szCs w:val="24"/>
          <w:lang w:val="zh-CN"/>
        </w:rPr>
        <w:t>包括通用门户账号、设计和访问方式都载于最新的网络战略</w:t>
      </w:r>
      <w:r w:rsidRPr="00692C3B">
        <w:rPr>
          <w:rStyle w:val="FootnoteReference"/>
          <w:rFonts w:eastAsia="Malgun Gothic"/>
          <w:kern w:val="22"/>
          <w:sz w:val="24"/>
          <w:szCs w:val="24"/>
          <w:lang w:val="zh-CN"/>
        </w:rPr>
        <w:footnoteReference w:id="5"/>
      </w:r>
      <w:r w:rsidRPr="00692C3B">
        <w:rPr>
          <w:rFonts w:eastAsia="SimSun"/>
          <w:kern w:val="22"/>
          <w:szCs w:val="24"/>
          <w:lang w:val="zh-CN"/>
        </w:rPr>
        <w:t>及支助其落实的技术文件。</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szCs w:val="24"/>
          <w:lang w:val="en-GB"/>
        </w:rPr>
      </w:pPr>
      <w:r w:rsidRPr="00692C3B">
        <w:rPr>
          <w:rFonts w:eastAsia="SimSun"/>
          <w:szCs w:val="24"/>
          <w:lang w:val="zh-CN"/>
        </w:rPr>
        <w:t>正在努力在所有文书应用最先进和最适当的分析工具</w:t>
      </w:r>
      <w:r w:rsidRPr="00692C3B">
        <w:rPr>
          <w:rFonts w:eastAsia="SimSun"/>
          <w:szCs w:val="24"/>
          <w:lang w:val="en-GB"/>
        </w:rPr>
        <w:t>，</w:t>
      </w:r>
      <w:r w:rsidRPr="00692C3B">
        <w:rPr>
          <w:rFonts w:eastAsia="SimSun"/>
          <w:szCs w:val="24"/>
          <w:lang w:val="zh-CN"/>
        </w:rPr>
        <w:t>并以更方便用户、互动和适合在《公约》及其《议定书》的各种网页以及与其他相关网页和门户网站进行交流的方式展示信息。</w:t>
      </w:r>
      <w:r w:rsidRPr="00692C3B">
        <w:rPr>
          <w:rFonts w:eastAsia="SimSun"/>
          <w:kern w:val="22"/>
          <w:szCs w:val="24"/>
          <w:lang w:val="zh-CN"/>
        </w:rPr>
        <w:t>迄今为止，作为这项整合工作的一部分，其中包括：</w:t>
      </w:r>
    </w:p>
    <w:p w:rsidR="00587188" w:rsidRPr="00692C3B" w:rsidRDefault="00587188" w:rsidP="00091B30">
      <w:pPr>
        <w:pStyle w:val="Para1"/>
        <w:numPr>
          <w:ilvl w:val="0"/>
          <w:numId w:val="19"/>
        </w:numPr>
        <w:suppressLineNumbers/>
        <w:suppressAutoHyphens/>
        <w:overflowPunct w:val="0"/>
        <w:autoSpaceDE w:val="0"/>
        <w:autoSpaceDN w:val="0"/>
        <w:adjustRightInd w:val="0"/>
        <w:snapToGrid w:val="0"/>
        <w:ind w:left="0" w:firstLine="720"/>
        <w:jc w:val="both"/>
        <w:rPr>
          <w:rFonts w:eastAsia="SimSun"/>
          <w:szCs w:val="24"/>
          <w:lang w:val="en-GB"/>
        </w:rPr>
      </w:pPr>
      <w:r w:rsidRPr="00692C3B">
        <w:rPr>
          <w:rFonts w:eastAsia="SimSun"/>
          <w:kern w:val="22"/>
          <w:szCs w:val="24"/>
          <w:lang w:val="zh-CN"/>
        </w:rPr>
        <w:t>生物安全信息交换所和获取和惠益分享信息交换所提供了报告分析工具</w:t>
      </w:r>
      <w:r w:rsidRPr="00692C3B">
        <w:rPr>
          <w:rFonts w:eastAsia="SimSun"/>
          <w:kern w:val="22"/>
          <w:szCs w:val="24"/>
          <w:lang w:val="en-GB"/>
        </w:rPr>
        <w:t>，</w:t>
      </w:r>
      <w:r w:rsidRPr="00692C3B">
        <w:rPr>
          <w:rFonts w:eastAsia="SimSun"/>
          <w:kern w:val="22"/>
          <w:szCs w:val="24"/>
          <w:lang w:val="zh-CN"/>
        </w:rPr>
        <w:t>使用户能够选择感兴趣的部分或问题</w:t>
      </w:r>
      <w:r w:rsidRPr="00692C3B">
        <w:rPr>
          <w:rFonts w:eastAsia="SimSun"/>
          <w:kern w:val="22"/>
          <w:szCs w:val="24"/>
          <w:lang w:val="en-GB"/>
        </w:rPr>
        <w:t>，</w:t>
      </w:r>
      <w:r w:rsidRPr="00692C3B">
        <w:rPr>
          <w:rFonts w:eastAsia="SimSun"/>
          <w:kern w:val="22"/>
          <w:szCs w:val="24"/>
          <w:lang w:val="zh-CN"/>
        </w:rPr>
        <w:t>并按区域或国家比较结果以及看到回复的数目和平均</w:t>
      </w:r>
      <w:r w:rsidRPr="00692C3B">
        <w:rPr>
          <w:rFonts w:eastAsia="SimSun"/>
          <w:kern w:val="22"/>
          <w:szCs w:val="24"/>
          <w:lang w:val="zh-CN"/>
        </w:rPr>
        <w:lastRenderedPageBreak/>
        <w:t>值。该分析工具用于对卡塔赫纳议定书进行第三方评估和审查</w:t>
      </w:r>
      <w:r w:rsidRPr="00692C3B">
        <w:rPr>
          <w:rFonts w:eastAsia="SimSun"/>
          <w:kern w:val="22"/>
          <w:szCs w:val="24"/>
        </w:rPr>
        <w:t>，</w:t>
      </w:r>
      <w:r w:rsidRPr="00692C3B">
        <w:rPr>
          <w:rFonts w:eastAsia="SimSun"/>
          <w:kern w:val="22"/>
          <w:szCs w:val="24"/>
          <w:lang w:val="zh-CN"/>
        </w:rPr>
        <w:t>将最新国家报告之间的信息与四年前提交的基准信息进行比较。该分析工具还将使未来执行《名古屋议定书》的国家报告与临时国家报告进行比较</w:t>
      </w:r>
      <w:r w:rsidRPr="00692C3B">
        <w:rPr>
          <w:rFonts w:eastAsia="SimSun"/>
          <w:kern w:val="22"/>
          <w:szCs w:val="24"/>
        </w:rPr>
        <w:t>，</w:t>
      </w:r>
      <w:r w:rsidRPr="00692C3B">
        <w:rPr>
          <w:rFonts w:eastAsia="SimSun"/>
          <w:kern w:val="22"/>
          <w:szCs w:val="24"/>
          <w:lang w:val="zh-CN"/>
        </w:rPr>
        <w:t>以便衡量和看到取得的进展。</w:t>
      </w:r>
      <w:r w:rsidRPr="00692C3B">
        <w:rPr>
          <w:rFonts w:eastAsia="SimSun"/>
          <w:szCs w:val="24"/>
          <w:lang w:val="zh-CN"/>
        </w:rPr>
        <w:t>分析工具可用于根据《公约》提交的所有报告进程中以二元、数字、多项选择或其他可量化格式提供的信息</w:t>
      </w:r>
      <w:r w:rsidRPr="00692C3B">
        <w:rPr>
          <w:rFonts w:eastAsia="SimSun"/>
          <w:szCs w:val="24"/>
        </w:rPr>
        <w:t>；</w:t>
      </w:r>
    </w:p>
    <w:p w:rsidR="00587188" w:rsidRPr="00692C3B" w:rsidRDefault="00587188" w:rsidP="00091B30">
      <w:pPr>
        <w:pStyle w:val="Para1"/>
        <w:numPr>
          <w:ilvl w:val="0"/>
          <w:numId w:val="19"/>
        </w:numPr>
        <w:suppressLineNumbers/>
        <w:suppressAutoHyphens/>
        <w:overflowPunct w:val="0"/>
        <w:autoSpaceDE w:val="0"/>
        <w:autoSpaceDN w:val="0"/>
        <w:adjustRightInd w:val="0"/>
        <w:snapToGrid w:val="0"/>
        <w:ind w:left="0" w:firstLine="720"/>
        <w:jc w:val="both"/>
        <w:rPr>
          <w:rFonts w:eastAsia="SimSun"/>
          <w:kern w:val="22"/>
          <w:szCs w:val="24"/>
          <w:lang w:val="en-GB"/>
        </w:rPr>
      </w:pPr>
      <w:r w:rsidRPr="00692C3B">
        <w:rPr>
          <w:rFonts w:eastAsia="SimSun"/>
          <w:szCs w:val="24"/>
          <w:lang w:val="zh-CN"/>
        </w:rPr>
        <w:t>为财务报告框架和根据《公约》提交的第六次国家报告都采用了按地域显示信息的办法。</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szCs w:val="24"/>
          <w:lang w:val="en-GB"/>
        </w:rPr>
      </w:pPr>
      <w:r w:rsidRPr="00692C3B">
        <w:rPr>
          <w:rFonts w:eastAsia="SimSun"/>
          <w:kern w:val="22"/>
          <w:szCs w:val="24"/>
          <w:lang w:val="zh-CN"/>
        </w:rPr>
        <w:t>整合报告设施的进程正持续逐步展开。归根结底</w:t>
      </w:r>
      <w:r w:rsidRPr="00692C3B">
        <w:rPr>
          <w:rFonts w:eastAsia="SimSun"/>
          <w:kern w:val="22"/>
          <w:szCs w:val="24"/>
          <w:lang w:val="en-GB"/>
        </w:rPr>
        <w:t>，</w:t>
      </w:r>
      <w:r w:rsidRPr="00692C3B">
        <w:rPr>
          <w:rFonts w:eastAsia="SimSun"/>
          <w:kern w:val="22"/>
          <w:szCs w:val="24"/>
          <w:lang w:val="zh-CN"/>
        </w:rPr>
        <w:t>它的目标是无缝地访问根据《公约》及其《议定书》提交的报告进程中的所有信息设施</w:t>
      </w:r>
      <w:r w:rsidRPr="00692C3B">
        <w:rPr>
          <w:rFonts w:eastAsia="SimSun"/>
          <w:kern w:val="22"/>
          <w:szCs w:val="24"/>
          <w:lang w:val="en-GB"/>
        </w:rPr>
        <w:t>，</w:t>
      </w:r>
      <w:r w:rsidRPr="00692C3B">
        <w:rPr>
          <w:rFonts w:eastAsia="SimSun"/>
          <w:kern w:val="22"/>
          <w:szCs w:val="24"/>
          <w:lang w:val="zh-CN"/>
        </w:rPr>
        <w:t>并为提交、检索、分析和交流国家报告中的信息提供操作一致性。在此同时</w:t>
      </w:r>
      <w:r w:rsidRPr="00692C3B">
        <w:rPr>
          <w:rFonts w:eastAsia="SimSun"/>
          <w:kern w:val="22"/>
          <w:szCs w:val="24"/>
        </w:rPr>
        <w:t>，</w:t>
      </w:r>
      <w:r w:rsidRPr="00692C3B">
        <w:rPr>
          <w:rFonts w:eastAsia="SimSun"/>
          <w:kern w:val="22"/>
          <w:szCs w:val="24"/>
          <w:lang w:val="zh-CN"/>
        </w:rPr>
        <w:t>当报告和</w:t>
      </w:r>
      <w:r w:rsidRPr="00692C3B">
        <w:rPr>
          <w:rFonts w:eastAsia="SimSun"/>
          <w:kern w:val="22"/>
          <w:szCs w:val="24"/>
        </w:rPr>
        <w:t>/</w:t>
      </w:r>
      <w:r w:rsidRPr="00692C3B">
        <w:rPr>
          <w:rFonts w:eastAsia="SimSun"/>
          <w:kern w:val="22"/>
          <w:szCs w:val="24"/>
          <w:lang w:val="zh-CN"/>
        </w:rPr>
        <w:t>或提交的内容正在制定中并必需进行保密时</w:t>
      </w:r>
      <w:r w:rsidRPr="00692C3B">
        <w:rPr>
          <w:rFonts w:eastAsia="SimSun"/>
          <w:kern w:val="22"/>
          <w:szCs w:val="24"/>
        </w:rPr>
        <w:t>，</w:t>
      </w:r>
      <w:r w:rsidRPr="00692C3B">
        <w:rPr>
          <w:rFonts w:eastAsia="SimSun"/>
          <w:kern w:val="22"/>
          <w:szCs w:val="24"/>
          <w:lang w:val="zh-CN"/>
        </w:rPr>
        <w:t>它将提供一致的方法来限制访问。还将考虑将决策跟踪工具</w:t>
      </w:r>
      <w:r w:rsidRPr="00692C3B">
        <w:rPr>
          <w:rStyle w:val="FootnoteReference"/>
          <w:rFonts w:eastAsia="Malgun Gothic"/>
          <w:kern w:val="22"/>
          <w:sz w:val="24"/>
          <w:szCs w:val="24"/>
          <w:lang w:val="zh-CN"/>
        </w:rPr>
        <w:footnoteReference w:id="6"/>
      </w:r>
      <w:r w:rsidRPr="00692C3B">
        <w:rPr>
          <w:rFonts w:eastAsia="SimSun"/>
          <w:kern w:val="22"/>
          <w:szCs w:val="24"/>
          <w:lang w:val="zh-CN"/>
        </w:rPr>
        <w:t>与报告设施相结合。</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szCs w:val="24"/>
          <w:lang w:val="en-GB"/>
        </w:rPr>
      </w:pPr>
      <w:r w:rsidRPr="00692C3B">
        <w:rPr>
          <w:rFonts w:eastAsia="SimSun"/>
          <w:kern w:val="22"/>
          <w:szCs w:val="24"/>
          <w:lang w:val="zh-CN"/>
        </w:rPr>
        <w:t>为协调非正式咨询委员会为每个信息交换所提供的指导意见</w:t>
      </w:r>
      <w:r w:rsidRPr="00692C3B">
        <w:rPr>
          <w:rFonts w:eastAsia="SimSun"/>
          <w:kern w:val="22"/>
          <w:szCs w:val="24"/>
          <w:lang w:val="en-GB"/>
        </w:rPr>
        <w:t>，</w:t>
      </w:r>
      <w:r w:rsidRPr="00692C3B">
        <w:rPr>
          <w:rFonts w:eastAsia="SimSun"/>
          <w:kern w:val="22"/>
          <w:szCs w:val="24"/>
          <w:lang w:val="zh-CN"/>
        </w:rPr>
        <w:t>目前正在执行问题附属机构议程项目</w:t>
      </w:r>
      <w:r w:rsidRPr="00692C3B">
        <w:rPr>
          <w:rFonts w:eastAsia="SimSun"/>
          <w:kern w:val="22"/>
          <w:szCs w:val="24"/>
          <w:lang w:val="en-GB"/>
        </w:rPr>
        <w:t>10</w:t>
      </w:r>
      <w:r w:rsidRPr="00692C3B">
        <w:rPr>
          <w:rFonts w:eastAsia="SimSun"/>
          <w:kern w:val="22"/>
          <w:szCs w:val="24"/>
          <w:lang w:val="zh-CN"/>
        </w:rPr>
        <w:t>下审议联合行动方式草案。同时</w:t>
      </w:r>
      <w:r w:rsidRPr="00692C3B">
        <w:rPr>
          <w:rFonts w:eastAsia="SimSun"/>
          <w:kern w:val="22"/>
          <w:szCs w:val="24"/>
        </w:rPr>
        <w:t>，</w:t>
      </w:r>
      <w:r w:rsidRPr="00692C3B">
        <w:rPr>
          <w:rFonts w:eastAsia="SimSun"/>
          <w:kern w:val="22"/>
          <w:szCs w:val="24"/>
          <w:lang w:val="zh-CN"/>
        </w:rPr>
        <w:t>已经采取措施加强非正式咨询委员会之间的互动</w:t>
      </w:r>
      <w:r w:rsidRPr="00692C3B">
        <w:rPr>
          <w:rFonts w:eastAsia="SimSun"/>
          <w:kern w:val="22"/>
          <w:szCs w:val="24"/>
        </w:rPr>
        <w:t>，</w:t>
      </w:r>
      <w:r w:rsidRPr="00692C3B">
        <w:rPr>
          <w:rFonts w:eastAsia="SimSun"/>
          <w:kern w:val="22"/>
          <w:szCs w:val="24"/>
          <w:lang w:val="zh-CN"/>
        </w:rPr>
        <w:t>包括通过举行联合会议的方式进行交流。</w:t>
      </w:r>
    </w:p>
    <w:p w:rsidR="00587188" w:rsidRPr="00692C3B" w:rsidRDefault="00587188" w:rsidP="00091B30">
      <w:pPr>
        <w:keepNext/>
        <w:suppressLineNumbers/>
        <w:tabs>
          <w:tab w:val="left" w:pos="360"/>
        </w:tabs>
        <w:suppressAutoHyphens/>
        <w:overflowPunct w:val="0"/>
        <w:autoSpaceDE w:val="0"/>
        <w:autoSpaceDN w:val="0"/>
        <w:adjustRightInd w:val="0"/>
        <w:snapToGrid w:val="0"/>
        <w:jc w:val="center"/>
        <w:rPr>
          <w:rFonts w:eastAsia="SimSun"/>
          <w:lang w:val="en-GB"/>
        </w:rPr>
      </w:pPr>
      <w:r w:rsidRPr="00692C3B">
        <w:rPr>
          <w:b/>
          <w:noProof/>
          <w:kern w:val="22"/>
        </w:rPr>
        <w:t>D.</w:t>
      </w:r>
      <w:r w:rsidRPr="00692C3B">
        <w:rPr>
          <w:rFonts w:eastAsia="SimSun"/>
          <w:b/>
          <w:kern w:val="22"/>
          <w:lang w:val="en-GB"/>
        </w:rPr>
        <w:tab/>
      </w:r>
      <w:r w:rsidR="00A76E0B">
        <w:rPr>
          <w:rFonts w:eastAsia="SimSun"/>
          <w:b/>
          <w:kern w:val="22"/>
          <w:lang w:val="en-GB"/>
        </w:rPr>
        <w:t xml:space="preserve">   </w:t>
      </w:r>
      <w:r w:rsidRPr="00692C3B">
        <w:rPr>
          <w:rFonts w:eastAsia="SimSun"/>
          <w:b/>
          <w:kern w:val="22"/>
          <w:lang w:val="zh-CN"/>
        </w:rPr>
        <w:t>《公约》及其《议定书》未来战略计划之间的相互联系</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szCs w:val="24"/>
          <w:lang w:val="en-GB"/>
        </w:rPr>
      </w:pPr>
      <w:r w:rsidRPr="00692C3B">
        <w:rPr>
          <w:rFonts w:eastAsia="SimSun"/>
          <w:szCs w:val="24"/>
          <w:lang w:val="zh-CN"/>
        </w:rPr>
        <w:t>《</w:t>
      </w:r>
      <w:r w:rsidRPr="00692C3B">
        <w:rPr>
          <w:rFonts w:eastAsia="SimSun"/>
          <w:szCs w:val="24"/>
          <w:lang w:val="en-GB"/>
        </w:rPr>
        <w:t>2011-2020</w:t>
      </w:r>
      <w:r w:rsidRPr="00692C3B">
        <w:rPr>
          <w:rFonts w:eastAsia="SimSun"/>
          <w:szCs w:val="24"/>
          <w:lang w:val="zh-CN"/>
        </w:rPr>
        <w:t>年生物多样性战略计划》和《</w:t>
      </w:r>
      <w:r w:rsidRPr="00692C3B">
        <w:rPr>
          <w:rFonts w:eastAsia="SimSun"/>
          <w:szCs w:val="24"/>
          <w:lang w:val="en-GB"/>
        </w:rPr>
        <w:t>2011-2020</w:t>
      </w:r>
      <w:r w:rsidRPr="00692C3B">
        <w:rPr>
          <w:rFonts w:eastAsia="SimSun"/>
          <w:szCs w:val="24"/>
          <w:lang w:val="zh-CN"/>
        </w:rPr>
        <w:t>年卡塔赫纳生物安全议定书战略计划》</w:t>
      </w:r>
      <w:r w:rsidRPr="00692C3B">
        <w:rPr>
          <w:rFonts w:eastAsia="SimSun"/>
          <w:szCs w:val="24"/>
          <w:lang w:val="en-GB"/>
        </w:rPr>
        <w:t>（</w:t>
      </w:r>
      <w:r w:rsidRPr="00692C3B">
        <w:rPr>
          <w:rFonts w:eastAsia="SimSun"/>
          <w:szCs w:val="24"/>
          <w:lang w:val="zh-CN"/>
        </w:rPr>
        <w:t>第</w:t>
      </w:r>
      <w:hyperlink r:id="rId12" w:history="1">
        <w:r w:rsidRPr="00692C3B">
          <w:rPr>
            <w:rStyle w:val="Hyperlink"/>
            <w:szCs w:val="24"/>
            <w:lang w:val="en-GB"/>
          </w:rPr>
          <w:t>BS-V/16</w:t>
        </w:r>
      </w:hyperlink>
      <w:r w:rsidRPr="00692C3B">
        <w:rPr>
          <w:rFonts w:eastAsia="SimSun"/>
          <w:szCs w:val="24"/>
          <w:lang w:val="zh-CN"/>
        </w:rPr>
        <w:t>号决定</w:t>
      </w:r>
      <w:r w:rsidRPr="00692C3B">
        <w:rPr>
          <w:rFonts w:eastAsia="SimSun"/>
          <w:szCs w:val="24"/>
          <w:lang w:val="en-GB"/>
        </w:rPr>
        <w:t>）</w:t>
      </w:r>
      <w:r w:rsidRPr="00692C3B">
        <w:rPr>
          <w:rFonts w:eastAsia="SimSun"/>
          <w:szCs w:val="24"/>
          <w:lang w:val="zh-CN"/>
        </w:rPr>
        <w:t>都将在这个十年结束时到期。</w:t>
      </w:r>
      <w:r w:rsidRPr="00692C3B">
        <w:rPr>
          <w:rFonts w:eastAsia="SimSun"/>
          <w:kern w:val="22"/>
          <w:szCs w:val="24"/>
          <w:lang w:val="zh-CN"/>
        </w:rPr>
        <w:t>目前在议程项目</w:t>
      </w:r>
      <w:r w:rsidRPr="00692C3B">
        <w:rPr>
          <w:rFonts w:eastAsia="SimSun"/>
          <w:kern w:val="22"/>
          <w:szCs w:val="24"/>
          <w:lang w:val="zh-CN"/>
        </w:rPr>
        <w:t>16</w:t>
      </w:r>
      <w:r w:rsidRPr="00692C3B">
        <w:rPr>
          <w:rFonts w:eastAsia="SimSun"/>
          <w:kern w:val="22"/>
          <w:szCs w:val="24"/>
          <w:lang w:val="zh-CN"/>
        </w:rPr>
        <w:t>下正在讨论关于生物多样性战略计划后续行动进程的问题，应该指出，这项讨论应该涵盖《公约》并酌情审议其《议定书》（第</w:t>
      </w:r>
      <w:r w:rsidRPr="00692C3B">
        <w:rPr>
          <w:rFonts w:eastAsia="SimSun"/>
          <w:kern w:val="22"/>
          <w:szCs w:val="24"/>
          <w:lang w:val="zh-CN"/>
        </w:rPr>
        <w:t>XIII/1</w:t>
      </w:r>
      <w:r w:rsidRPr="00692C3B">
        <w:rPr>
          <w:rFonts w:eastAsia="SimSun"/>
          <w:kern w:val="22"/>
          <w:szCs w:val="24"/>
          <w:lang w:val="zh-CN"/>
        </w:rPr>
        <w:t>号决定第</w:t>
      </w:r>
      <w:r w:rsidRPr="00692C3B">
        <w:rPr>
          <w:rFonts w:eastAsia="SimSun"/>
          <w:kern w:val="22"/>
          <w:szCs w:val="24"/>
          <w:lang w:val="zh-CN"/>
        </w:rPr>
        <w:t>34</w:t>
      </w:r>
      <w:r w:rsidRPr="00692C3B">
        <w:rPr>
          <w:rFonts w:eastAsia="SimSun"/>
          <w:kern w:val="22"/>
          <w:szCs w:val="24"/>
          <w:lang w:val="zh-CN"/>
        </w:rPr>
        <w:t>段）。</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zh-CN"/>
        </w:rPr>
        <w:t>《</w:t>
      </w:r>
      <w:r w:rsidRPr="00692C3B">
        <w:rPr>
          <w:rFonts w:eastAsia="SimSun"/>
          <w:kern w:val="22"/>
          <w:szCs w:val="24"/>
          <w:lang w:val="en-GB"/>
        </w:rPr>
        <w:t>2020</w:t>
      </w:r>
      <w:r w:rsidRPr="00692C3B">
        <w:rPr>
          <w:rFonts w:eastAsia="SimSun"/>
          <w:kern w:val="22"/>
          <w:szCs w:val="24"/>
          <w:lang w:val="zh-CN"/>
        </w:rPr>
        <w:t>年后全球生物多样性框架》和指导执行《公约》及其《议定书》的任何工具相互关联的方式预计将会影响选择协调根据《公约》及其《议定书》提交的报告格式。</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szCs w:val="24"/>
          <w:lang w:val="en-GB"/>
        </w:rPr>
      </w:pPr>
      <w:r w:rsidRPr="00692C3B">
        <w:rPr>
          <w:rFonts w:eastAsia="SimSun"/>
          <w:kern w:val="22"/>
          <w:szCs w:val="24"/>
          <w:lang w:val="zh-CN"/>
        </w:rPr>
        <w:t>因此</w:t>
      </w:r>
      <w:r w:rsidRPr="00692C3B">
        <w:rPr>
          <w:rFonts w:eastAsia="SimSun"/>
          <w:kern w:val="22"/>
          <w:szCs w:val="24"/>
          <w:lang w:val="en-GB"/>
        </w:rPr>
        <w:t>，</w:t>
      </w:r>
      <w:r w:rsidRPr="00692C3B">
        <w:rPr>
          <w:rFonts w:eastAsia="SimSun"/>
          <w:kern w:val="22"/>
          <w:szCs w:val="24"/>
          <w:lang w:val="zh-CN"/>
        </w:rPr>
        <w:t>必须明确阐明未来全球生物多样性框架和相关工具将如何指导《公约》及其《议定书》的执行。对各项文书的相互联系及对相关执行情况的合理而详细的了解有助于促进对《公约》及其《议定书》的执行情况进行更加综合的审查</w:t>
      </w:r>
      <w:r w:rsidRPr="00692C3B">
        <w:rPr>
          <w:rFonts w:eastAsia="SimSun"/>
          <w:kern w:val="22"/>
          <w:szCs w:val="24"/>
        </w:rPr>
        <w:t>，</w:t>
      </w:r>
      <w:r w:rsidRPr="00692C3B">
        <w:rPr>
          <w:rFonts w:eastAsia="SimSun"/>
          <w:kern w:val="22"/>
          <w:szCs w:val="24"/>
          <w:lang w:val="zh-CN"/>
        </w:rPr>
        <w:t>并除其他外</w:t>
      </w:r>
      <w:r w:rsidRPr="00692C3B">
        <w:rPr>
          <w:rFonts w:eastAsia="SimSun"/>
          <w:kern w:val="22"/>
          <w:szCs w:val="24"/>
        </w:rPr>
        <w:t>，</w:t>
      </w:r>
      <w:r w:rsidRPr="00692C3B">
        <w:rPr>
          <w:rFonts w:eastAsia="SimSun"/>
          <w:kern w:val="22"/>
          <w:szCs w:val="24"/>
          <w:lang w:val="zh-CN"/>
        </w:rPr>
        <w:t>可更好地协调报告格式和指标等相关报告工具。</w:t>
      </w:r>
    </w:p>
    <w:p w:rsidR="00587188" w:rsidRPr="00692C3B" w:rsidRDefault="00427F27" w:rsidP="00427F27">
      <w:pPr>
        <w:pStyle w:val="Heading1longmultiline"/>
        <w:suppressLineNumbers/>
        <w:tabs>
          <w:tab w:val="clear" w:pos="720"/>
        </w:tabs>
        <w:suppressAutoHyphens/>
        <w:overflowPunct w:val="0"/>
        <w:autoSpaceDE w:val="0"/>
        <w:autoSpaceDN w:val="0"/>
        <w:adjustRightInd w:val="0"/>
        <w:snapToGrid w:val="0"/>
        <w:spacing w:before="0" w:after="0"/>
        <w:ind w:left="360" w:firstLine="0"/>
        <w:rPr>
          <w:rFonts w:eastAsia="SimSun"/>
          <w:kern w:val="22"/>
          <w:sz w:val="24"/>
          <w:lang w:val="en-GB"/>
        </w:rPr>
      </w:pPr>
      <w:r>
        <w:rPr>
          <w:rFonts w:eastAsia="SimSun" w:hint="eastAsia"/>
          <w:kern w:val="22"/>
          <w:sz w:val="24"/>
          <w:lang w:val="zh-CN"/>
        </w:rPr>
        <w:t>三．</w:t>
      </w:r>
      <w:r w:rsidR="00587188" w:rsidRPr="00692C3B">
        <w:rPr>
          <w:rFonts w:eastAsia="SimSun"/>
          <w:kern w:val="22"/>
          <w:sz w:val="24"/>
          <w:lang w:val="zh-CN"/>
        </w:rPr>
        <w:t>加强生物多样性相关公约和里约公约提交的国家报告的协同增效的备选方案</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Malgun Gothic"/>
          <w:szCs w:val="24"/>
          <w:lang w:val="en-GB"/>
        </w:rPr>
      </w:pPr>
      <w:r w:rsidRPr="00692C3B">
        <w:rPr>
          <w:rFonts w:eastAsia="SimSun"/>
          <w:kern w:val="22"/>
          <w:szCs w:val="24"/>
          <w:lang w:val="zh-CN"/>
        </w:rPr>
        <w:t>如在导言中所述</w:t>
      </w:r>
      <w:r w:rsidRPr="00692C3B">
        <w:rPr>
          <w:rFonts w:eastAsia="SimSun"/>
          <w:kern w:val="22"/>
          <w:szCs w:val="24"/>
          <w:lang w:val="en-GB"/>
        </w:rPr>
        <w:t>，</w:t>
      </w:r>
      <w:r w:rsidRPr="00692C3B">
        <w:rPr>
          <w:rFonts w:eastAsia="SimSun"/>
          <w:kern w:val="22"/>
          <w:szCs w:val="24"/>
          <w:lang w:val="zh-CN"/>
        </w:rPr>
        <w:t>缔约方大会在第</w:t>
      </w:r>
      <w:r w:rsidRPr="00692C3B">
        <w:rPr>
          <w:rFonts w:eastAsia="SimSun"/>
          <w:kern w:val="22"/>
          <w:szCs w:val="24"/>
          <w:lang w:val="en-GB"/>
        </w:rPr>
        <w:t>XIII/27</w:t>
      </w:r>
      <w:r w:rsidRPr="00692C3B">
        <w:rPr>
          <w:rFonts w:eastAsia="SimSun"/>
          <w:kern w:val="22"/>
          <w:szCs w:val="24"/>
          <w:lang w:val="zh-CN"/>
        </w:rPr>
        <w:t>号决定请执行秘书探索加强生物多样性相关公约和里约公约提交的国家报告协同增效的备选办法。在这方面，缔约方大会要求审议以下各种可能性：</w:t>
      </w:r>
    </w:p>
    <w:p w:rsidR="00587188" w:rsidRPr="00692C3B" w:rsidRDefault="00587188" w:rsidP="00091B30">
      <w:pPr>
        <w:pStyle w:val="Para1"/>
        <w:suppressLineNumbers/>
        <w:suppressAutoHyphens/>
        <w:overflowPunct w:val="0"/>
        <w:autoSpaceDE w:val="0"/>
        <w:autoSpaceDN w:val="0"/>
        <w:adjustRightInd w:val="0"/>
        <w:snapToGrid w:val="0"/>
        <w:spacing w:after="60"/>
        <w:ind w:firstLine="720"/>
        <w:jc w:val="both"/>
        <w:rPr>
          <w:rFonts w:eastAsia="Malgun Gothic"/>
          <w:szCs w:val="24"/>
          <w:lang w:val="en-GB"/>
        </w:rPr>
      </w:pPr>
      <w:r w:rsidRPr="00692C3B">
        <w:rPr>
          <w:noProof/>
          <w:kern w:val="22"/>
          <w:szCs w:val="24"/>
        </w:rPr>
        <w:t>(a)</w:t>
      </w:r>
      <w:r w:rsidRPr="00692C3B">
        <w:rPr>
          <w:kern w:val="22"/>
          <w:szCs w:val="24"/>
          <w:lang w:val="en-GB"/>
        </w:rPr>
        <w:tab/>
      </w:r>
      <w:r w:rsidRPr="00692C3B">
        <w:rPr>
          <w:rFonts w:eastAsia="SimSun"/>
          <w:kern w:val="22"/>
          <w:szCs w:val="24"/>
          <w:lang w:val="zh-CN"/>
        </w:rPr>
        <w:t>在可能情况下，指标的共同格式；</w:t>
      </w:r>
    </w:p>
    <w:p w:rsidR="00587188" w:rsidRPr="00692C3B" w:rsidRDefault="00587188" w:rsidP="00091B30">
      <w:pPr>
        <w:pStyle w:val="Para1"/>
        <w:suppressLineNumbers/>
        <w:suppressAutoHyphens/>
        <w:overflowPunct w:val="0"/>
        <w:autoSpaceDE w:val="0"/>
        <w:autoSpaceDN w:val="0"/>
        <w:adjustRightInd w:val="0"/>
        <w:snapToGrid w:val="0"/>
        <w:spacing w:after="60"/>
        <w:ind w:firstLine="720"/>
        <w:jc w:val="both"/>
        <w:rPr>
          <w:rFonts w:eastAsia="Malgun Gothic"/>
          <w:kern w:val="22"/>
          <w:szCs w:val="24"/>
          <w:lang w:val="en-GB"/>
        </w:rPr>
      </w:pPr>
      <w:r w:rsidRPr="00692C3B">
        <w:rPr>
          <w:noProof/>
          <w:kern w:val="22"/>
          <w:szCs w:val="24"/>
        </w:rPr>
        <w:t>(b)</w:t>
      </w:r>
      <w:r w:rsidRPr="00692C3B">
        <w:rPr>
          <w:kern w:val="22"/>
          <w:szCs w:val="24"/>
          <w:lang w:val="en-GB"/>
        </w:rPr>
        <w:tab/>
      </w:r>
      <w:r w:rsidRPr="00692C3B">
        <w:rPr>
          <w:rFonts w:eastAsia="SimSun"/>
          <w:kern w:val="22"/>
          <w:szCs w:val="24"/>
          <w:lang w:val="zh-CN"/>
        </w:rPr>
        <w:t>关于同种问题的共同报告模板；</w:t>
      </w:r>
    </w:p>
    <w:p w:rsidR="00587188" w:rsidRPr="00692C3B" w:rsidRDefault="00587188" w:rsidP="00091B30">
      <w:pPr>
        <w:pStyle w:val="Para1"/>
        <w:suppressLineNumbers/>
        <w:suppressAutoHyphens/>
        <w:overflowPunct w:val="0"/>
        <w:autoSpaceDE w:val="0"/>
        <w:autoSpaceDN w:val="0"/>
        <w:adjustRightInd w:val="0"/>
        <w:snapToGrid w:val="0"/>
        <w:spacing w:after="60"/>
        <w:ind w:firstLine="720"/>
        <w:jc w:val="both"/>
        <w:rPr>
          <w:rFonts w:eastAsia="Malgun Gothic"/>
          <w:kern w:val="22"/>
          <w:szCs w:val="24"/>
          <w:lang w:val="en-GB"/>
        </w:rPr>
      </w:pPr>
      <w:r w:rsidRPr="00692C3B">
        <w:rPr>
          <w:noProof/>
          <w:kern w:val="22"/>
          <w:szCs w:val="24"/>
        </w:rPr>
        <w:t>(c)</w:t>
      </w:r>
      <w:r w:rsidRPr="00692C3B">
        <w:rPr>
          <w:kern w:val="22"/>
          <w:szCs w:val="24"/>
          <w:lang w:val="en-GB"/>
        </w:rPr>
        <w:tab/>
      </w:r>
      <w:r w:rsidRPr="00692C3B">
        <w:rPr>
          <w:rFonts w:eastAsia="SimSun"/>
          <w:kern w:val="22"/>
          <w:szCs w:val="24"/>
          <w:lang w:val="zh-CN"/>
        </w:rPr>
        <w:t>信息管理和报告系统的互操作性；</w:t>
      </w:r>
    </w:p>
    <w:p w:rsidR="00587188" w:rsidRPr="00692C3B" w:rsidRDefault="00587188" w:rsidP="00091B30">
      <w:pPr>
        <w:pStyle w:val="Para1"/>
        <w:suppressLineNumbers/>
        <w:suppressAutoHyphens/>
        <w:overflowPunct w:val="0"/>
        <w:autoSpaceDE w:val="0"/>
        <w:autoSpaceDN w:val="0"/>
        <w:adjustRightInd w:val="0"/>
        <w:snapToGrid w:val="0"/>
        <w:spacing w:after="60"/>
        <w:ind w:firstLine="720"/>
        <w:jc w:val="both"/>
        <w:rPr>
          <w:rFonts w:eastAsia="Malgun Gothic"/>
          <w:szCs w:val="24"/>
          <w:lang w:val="en-GB"/>
        </w:rPr>
      </w:pPr>
      <w:r w:rsidRPr="00692C3B">
        <w:rPr>
          <w:noProof/>
          <w:kern w:val="22"/>
          <w:szCs w:val="24"/>
        </w:rPr>
        <w:t>(d)</w:t>
      </w:r>
      <w:r w:rsidRPr="00692C3B">
        <w:rPr>
          <w:kern w:val="22"/>
          <w:szCs w:val="24"/>
          <w:lang w:val="en-GB"/>
        </w:rPr>
        <w:tab/>
      </w:r>
      <w:r w:rsidRPr="00692C3B">
        <w:rPr>
          <w:rFonts w:eastAsia="SimSun"/>
          <w:kern w:val="22"/>
          <w:szCs w:val="24"/>
          <w:lang w:val="zh-CN"/>
        </w:rPr>
        <w:t>国家报告工具的协调。</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zh-CN"/>
        </w:rPr>
        <w:lastRenderedPageBreak/>
        <w:t>此外</w:t>
      </w:r>
      <w:r w:rsidRPr="00692C3B">
        <w:rPr>
          <w:rFonts w:eastAsia="SimSun"/>
          <w:kern w:val="22"/>
          <w:szCs w:val="24"/>
          <w:lang w:val="en-GB"/>
        </w:rPr>
        <w:t>，</w:t>
      </w:r>
      <w:r w:rsidRPr="00692C3B">
        <w:rPr>
          <w:rFonts w:eastAsia="SimSun"/>
          <w:kern w:val="22"/>
          <w:szCs w:val="24"/>
          <w:lang w:val="zh-CN"/>
        </w:rPr>
        <w:t>缔约方大会在第</w:t>
      </w:r>
      <w:hyperlink r:id="rId13" w:history="1">
        <w:r w:rsidRPr="00692C3B">
          <w:rPr>
            <w:rStyle w:val="Hyperlink"/>
            <w:szCs w:val="24"/>
            <w:lang w:val="en-GB"/>
          </w:rPr>
          <w:t>XIII/24</w:t>
        </w:r>
      </w:hyperlink>
      <w:r w:rsidRPr="00692C3B">
        <w:rPr>
          <w:rFonts w:eastAsia="SimSun"/>
          <w:kern w:val="22"/>
          <w:szCs w:val="24"/>
          <w:lang w:val="zh-CN"/>
        </w:rPr>
        <w:t>号决定中</w:t>
      </w:r>
      <w:r w:rsidRPr="00692C3B">
        <w:rPr>
          <w:rFonts w:eastAsia="SimSun"/>
          <w:kern w:val="22"/>
          <w:szCs w:val="24"/>
          <w:lang w:val="en-GB"/>
        </w:rPr>
        <w:t>，</w:t>
      </w:r>
      <w:r w:rsidRPr="00692C3B">
        <w:rPr>
          <w:rFonts w:eastAsia="SimSun"/>
          <w:kern w:val="22"/>
          <w:szCs w:val="24"/>
          <w:lang w:val="zh-CN"/>
        </w:rPr>
        <w:t>邀请生物多样性相关公约各理事机构在其各自任务范围内进一步加强全球一级的合作和协调</w:t>
      </w:r>
      <w:r w:rsidRPr="00692C3B">
        <w:rPr>
          <w:rFonts w:eastAsia="SimSun"/>
          <w:kern w:val="22"/>
          <w:szCs w:val="24"/>
          <w:lang w:val="en-GB"/>
        </w:rPr>
        <w:t>，</w:t>
      </w:r>
      <w:r w:rsidRPr="00692C3B">
        <w:rPr>
          <w:rFonts w:eastAsia="SimSun"/>
          <w:kern w:val="22"/>
          <w:szCs w:val="24"/>
          <w:lang w:val="zh-CN"/>
        </w:rPr>
        <w:t>并加强它们之间的协同增效作用</w:t>
      </w:r>
      <w:r w:rsidRPr="00692C3B">
        <w:rPr>
          <w:rFonts w:eastAsia="SimSun"/>
          <w:kern w:val="22"/>
          <w:szCs w:val="24"/>
          <w:lang w:val="en-GB"/>
        </w:rPr>
        <w:t>，</w:t>
      </w:r>
      <w:r w:rsidRPr="00692C3B">
        <w:rPr>
          <w:rFonts w:eastAsia="SimSun"/>
          <w:kern w:val="22"/>
          <w:szCs w:val="24"/>
          <w:lang w:val="zh-CN"/>
        </w:rPr>
        <w:t>鼓励作出相辅相成的决定</w:t>
      </w:r>
      <w:r w:rsidRPr="00692C3B">
        <w:rPr>
          <w:rFonts w:eastAsia="SimSun"/>
          <w:kern w:val="22"/>
          <w:szCs w:val="24"/>
          <w:lang w:val="en-GB"/>
        </w:rPr>
        <w:t>，</w:t>
      </w:r>
      <w:r w:rsidRPr="00692C3B">
        <w:rPr>
          <w:rFonts w:eastAsia="SimSun"/>
          <w:kern w:val="22"/>
          <w:szCs w:val="24"/>
          <w:lang w:val="zh-CN"/>
        </w:rPr>
        <w:t>并努力使其本身的战略与</w:t>
      </w:r>
      <w:r w:rsidRPr="00692C3B">
        <w:rPr>
          <w:rFonts w:eastAsia="SimSun"/>
          <w:szCs w:val="24"/>
          <w:lang w:val="zh-CN"/>
        </w:rPr>
        <w:t>《</w:t>
      </w:r>
      <w:r w:rsidRPr="00692C3B">
        <w:rPr>
          <w:rFonts w:eastAsia="SimSun"/>
          <w:szCs w:val="24"/>
          <w:lang w:val="en-GB"/>
        </w:rPr>
        <w:t>2011-2020</w:t>
      </w:r>
      <w:r w:rsidRPr="00692C3B">
        <w:rPr>
          <w:rFonts w:eastAsia="SimSun"/>
          <w:szCs w:val="24"/>
          <w:lang w:val="zh-CN"/>
        </w:rPr>
        <w:t>年生物多样性战略计划》和爱知生物多样性指标相一致</w:t>
      </w:r>
      <w:r w:rsidRPr="00692C3B">
        <w:rPr>
          <w:rFonts w:eastAsia="SimSun"/>
          <w:szCs w:val="24"/>
          <w:lang w:val="en-GB"/>
        </w:rPr>
        <w:t>，</w:t>
      </w:r>
      <w:r w:rsidRPr="00692C3B">
        <w:rPr>
          <w:rFonts w:eastAsia="SimSun"/>
          <w:szCs w:val="24"/>
          <w:lang w:val="zh-CN"/>
        </w:rPr>
        <w:t>并支持该决定附件一所载缔约方行动备选办法的执行和附件二所载的路线图。</w:t>
      </w:r>
      <w:r w:rsidRPr="00692C3B">
        <w:rPr>
          <w:rFonts w:eastAsia="SimSun"/>
          <w:kern w:val="22"/>
          <w:szCs w:val="24"/>
          <w:lang w:val="zh-CN"/>
        </w:rPr>
        <w:t>路线图包括专门用于</w:t>
      </w:r>
      <w:r w:rsidRPr="00692C3B">
        <w:rPr>
          <w:rFonts w:eastAsia="SimSun"/>
          <w:kern w:val="22"/>
          <w:szCs w:val="24"/>
        </w:rPr>
        <w:t>“</w:t>
      </w:r>
      <w:r w:rsidRPr="00692C3B">
        <w:rPr>
          <w:rFonts w:eastAsia="SimSun"/>
          <w:kern w:val="22"/>
          <w:szCs w:val="24"/>
          <w:lang w:val="zh-CN"/>
        </w:rPr>
        <w:t>加</w:t>
      </w:r>
      <w:r w:rsidRPr="00692C3B">
        <w:rPr>
          <w:kern w:val="22"/>
          <w:szCs w:val="24"/>
        </w:rPr>
        <w:t>​</w:t>
      </w:r>
      <w:r w:rsidRPr="00692C3B">
        <w:rPr>
          <w:rFonts w:eastAsia="SimSun"/>
          <w:kern w:val="22"/>
          <w:szCs w:val="24"/>
          <w:lang w:val="zh-CN"/>
        </w:rPr>
        <w:t>强</w:t>
      </w:r>
      <w:r w:rsidRPr="00692C3B">
        <w:rPr>
          <w:kern w:val="22"/>
          <w:szCs w:val="24"/>
        </w:rPr>
        <w:t>​</w:t>
      </w:r>
      <w:r w:rsidRPr="00692C3B">
        <w:rPr>
          <w:rFonts w:eastAsia="SimSun"/>
          <w:kern w:val="22"/>
          <w:szCs w:val="24"/>
          <w:lang w:val="zh-CN"/>
        </w:rPr>
        <w:t>信</w:t>
      </w:r>
      <w:r w:rsidRPr="00692C3B">
        <w:rPr>
          <w:kern w:val="22"/>
          <w:szCs w:val="24"/>
        </w:rPr>
        <w:t>​</w:t>
      </w:r>
      <w:r w:rsidRPr="00692C3B">
        <w:rPr>
          <w:rFonts w:eastAsia="SimSun"/>
          <w:kern w:val="22"/>
          <w:szCs w:val="24"/>
          <w:lang w:val="zh-CN"/>
        </w:rPr>
        <w:t>息</w:t>
      </w:r>
      <w:r w:rsidRPr="00692C3B">
        <w:rPr>
          <w:kern w:val="22"/>
          <w:szCs w:val="24"/>
        </w:rPr>
        <w:t>​</w:t>
      </w:r>
      <w:r w:rsidRPr="00692C3B">
        <w:rPr>
          <w:rFonts w:eastAsia="SimSun"/>
          <w:kern w:val="22"/>
          <w:szCs w:val="24"/>
          <w:lang w:val="zh-CN"/>
        </w:rPr>
        <w:t>和</w:t>
      </w:r>
      <w:r w:rsidRPr="00692C3B">
        <w:rPr>
          <w:kern w:val="22"/>
          <w:szCs w:val="24"/>
        </w:rPr>
        <w:t>​</w:t>
      </w:r>
      <w:r w:rsidRPr="00692C3B">
        <w:rPr>
          <w:rFonts w:eastAsia="SimSun"/>
          <w:kern w:val="22"/>
          <w:szCs w:val="24"/>
          <w:lang w:val="zh-CN"/>
        </w:rPr>
        <w:t>知</w:t>
      </w:r>
      <w:r w:rsidRPr="00692C3B">
        <w:rPr>
          <w:kern w:val="22"/>
          <w:szCs w:val="24"/>
        </w:rPr>
        <w:t>​</w:t>
      </w:r>
      <w:r w:rsidRPr="00692C3B">
        <w:rPr>
          <w:rFonts w:eastAsia="SimSun"/>
          <w:kern w:val="22"/>
          <w:szCs w:val="24"/>
          <w:lang w:val="zh-CN"/>
        </w:rPr>
        <w:t>识</w:t>
      </w:r>
      <w:r w:rsidRPr="00692C3B">
        <w:rPr>
          <w:kern w:val="22"/>
          <w:szCs w:val="24"/>
        </w:rPr>
        <w:t>​</w:t>
      </w:r>
      <w:r w:rsidRPr="00692C3B">
        <w:rPr>
          <w:rFonts w:eastAsia="SimSun"/>
          <w:kern w:val="22"/>
          <w:szCs w:val="24"/>
          <w:lang w:val="zh-CN"/>
        </w:rPr>
        <w:t>的</w:t>
      </w:r>
      <w:r w:rsidRPr="00692C3B">
        <w:rPr>
          <w:kern w:val="22"/>
          <w:szCs w:val="24"/>
        </w:rPr>
        <w:t>​</w:t>
      </w:r>
      <w:r w:rsidRPr="00692C3B">
        <w:rPr>
          <w:rFonts w:eastAsia="SimSun"/>
          <w:kern w:val="22"/>
          <w:szCs w:val="24"/>
          <w:lang w:val="zh-CN"/>
        </w:rPr>
        <w:t>管</w:t>
      </w:r>
      <w:r w:rsidRPr="00692C3B">
        <w:rPr>
          <w:kern w:val="22"/>
          <w:szCs w:val="24"/>
        </w:rPr>
        <w:t>​</w:t>
      </w:r>
      <w:r w:rsidRPr="00692C3B">
        <w:rPr>
          <w:rFonts w:eastAsia="SimSun"/>
          <w:kern w:val="22"/>
          <w:szCs w:val="24"/>
          <w:lang w:val="zh-CN"/>
        </w:rPr>
        <w:t>理</w:t>
      </w:r>
      <w:r w:rsidRPr="00692C3B">
        <w:rPr>
          <w:kern w:val="22"/>
          <w:szCs w:val="24"/>
        </w:rPr>
        <w:t>​</w:t>
      </w:r>
      <w:r w:rsidRPr="00692C3B">
        <w:rPr>
          <w:rFonts w:eastAsia="SimSun"/>
          <w:kern w:val="22"/>
          <w:szCs w:val="24"/>
          <w:lang w:val="zh-CN"/>
        </w:rPr>
        <w:t>及</w:t>
      </w:r>
      <w:r w:rsidRPr="00692C3B">
        <w:rPr>
          <w:kern w:val="22"/>
          <w:szCs w:val="24"/>
        </w:rPr>
        <w:t>​</w:t>
      </w:r>
      <w:r w:rsidRPr="00692C3B">
        <w:rPr>
          <w:rFonts w:eastAsia="SimSun"/>
          <w:kern w:val="22"/>
          <w:szCs w:val="24"/>
          <w:lang w:val="zh-CN"/>
        </w:rPr>
        <w:t>避</w:t>
      </w:r>
      <w:r w:rsidRPr="00692C3B">
        <w:rPr>
          <w:kern w:val="22"/>
          <w:szCs w:val="24"/>
        </w:rPr>
        <w:t>​</w:t>
      </w:r>
      <w:r w:rsidRPr="00692C3B">
        <w:rPr>
          <w:rFonts w:eastAsia="SimSun"/>
          <w:kern w:val="22"/>
          <w:szCs w:val="24"/>
          <w:lang w:val="zh-CN"/>
        </w:rPr>
        <w:t>免</w:t>
      </w:r>
      <w:r w:rsidRPr="00692C3B">
        <w:rPr>
          <w:kern w:val="22"/>
          <w:szCs w:val="24"/>
        </w:rPr>
        <w:t>​</w:t>
      </w:r>
      <w:r w:rsidRPr="00692C3B">
        <w:rPr>
          <w:rFonts w:eastAsia="SimSun"/>
          <w:kern w:val="22"/>
          <w:szCs w:val="24"/>
          <w:lang w:val="zh-CN"/>
        </w:rPr>
        <w:t>重</w:t>
      </w:r>
      <w:r w:rsidRPr="00692C3B">
        <w:rPr>
          <w:kern w:val="22"/>
          <w:szCs w:val="24"/>
        </w:rPr>
        <w:t>​</w:t>
      </w:r>
      <w:r w:rsidRPr="00692C3B">
        <w:rPr>
          <w:rFonts w:eastAsia="SimSun"/>
          <w:kern w:val="22"/>
          <w:szCs w:val="24"/>
          <w:lang w:val="zh-CN"/>
        </w:rPr>
        <w:t>复</w:t>
      </w:r>
      <w:r w:rsidRPr="00692C3B">
        <w:rPr>
          <w:kern w:val="22"/>
          <w:szCs w:val="24"/>
        </w:rPr>
        <w:t>​</w:t>
      </w:r>
      <w:r w:rsidRPr="00692C3B">
        <w:rPr>
          <w:rFonts w:eastAsia="SimSun"/>
          <w:kern w:val="22"/>
          <w:szCs w:val="24"/>
          <w:lang w:val="zh-CN"/>
        </w:rPr>
        <w:t>劳</w:t>
      </w:r>
      <w:r w:rsidRPr="00692C3B">
        <w:rPr>
          <w:kern w:val="22"/>
          <w:szCs w:val="24"/>
        </w:rPr>
        <w:t>​</w:t>
      </w:r>
      <w:r w:rsidRPr="00692C3B">
        <w:rPr>
          <w:rFonts w:eastAsia="SimSun"/>
          <w:kern w:val="22"/>
          <w:szCs w:val="24"/>
          <w:lang w:val="zh-CN"/>
        </w:rPr>
        <w:t>动</w:t>
      </w:r>
      <w:r w:rsidRPr="00692C3B">
        <w:rPr>
          <w:kern w:val="22"/>
          <w:szCs w:val="24"/>
        </w:rPr>
        <w:t>​</w:t>
      </w:r>
      <w:r w:rsidRPr="00692C3B">
        <w:rPr>
          <w:rFonts w:eastAsia="SimSun"/>
          <w:kern w:val="22"/>
          <w:szCs w:val="24"/>
          <w:lang w:val="zh-CN"/>
        </w:rPr>
        <w:t>、</w:t>
      </w:r>
      <w:r w:rsidRPr="00692C3B">
        <w:rPr>
          <w:kern w:val="22"/>
          <w:szCs w:val="24"/>
        </w:rPr>
        <w:t>​</w:t>
      </w:r>
      <w:r w:rsidRPr="00692C3B">
        <w:rPr>
          <w:rFonts w:eastAsia="SimSun"/>
          <w:kern w:val="22"/>
          <w:szCs w:val="24"/>
          <w:lang w:val="zh-CN"/>
        </w:rPr>
        <w:t>国</w:t>
      </w:r>
      <w:r w:rsidRPr="00692C3B">
        <w:rPr>
          <w:kern w:val="22"/>
          <w:szCs w:val="24"/>
        </w:rPr>
        <w:t>​</w:t>
      </w:r>
      <w:r w:rsidRPr="00692C3B">
        <w:rPr>
          <w:rFonts w:eastAsia="SimSun"/>
          <w:kern w:val="22"/>
          <w:szCs w:val="24"/>
          <w:lang w:val="zh-CN"/>
        </w:rPr>
        <w:t>家</w:t>
      </w:r>
      <w:r w:rsidRPr="00692C3B">
        <w:rPr>
          <w:kern w:val="22"/>
          <w:szCs w:val="24"/>
        </w:rPr>
        <w:t>​</w:t>
      </w:r>
      <w:r w:rsidRPr="00692C3B">
        <w:rPr>
          <w:rFonts w:eastAsia="SimSun"/>
          <w:kern w:val="22"/>
          <w:szCs w:val="24"/>
          <w:lang w:val="zh-CN"/>
        </w:rPr>
        <w:t>报</w:t>
      </w:r>
      <w:r w:rsidRPr="00692C3B">
        <w:rPr>
          <w:kern w:val="22"/>
          <w:szCs w:val="24"/>
        </w:rPr>
        <w:t>​</w:t>
      </w:r>
      <w:r w:rsidRPr="00692C3B">
        <w:rPr>
          <w:rFonts w:eastAsia="SimSun"/>
          <w:kern w:val="22"/>
          <w:szCs w:val="24"/>
          <w:lang w:val="zh-CN"/>
        </w:rPr>
        <w:t>告</w:t>
      </w:r>
      <w:r w:rsidRPr="00692C3B">
        <w:rPr>
          <w:kern w:val="22"/>
          <w:szCs w:val="24"/>
        </w:rPr>
        <w:t>​</w:t>
      </w:r>
      <w:r w:rsidRPr="00692C3B">
        <w:rPr>
          <w:rFonts w:eastAsia="SimSun"/>
          <w:kern w:val="22"/>
          <w:szCs w:val="24"/>
          <w:lang w:val="zh-CN"/>
        </w:rPr>
        <w:t>、</w:t>
      </w:r>
      <w:r w:rsidRPr="00692C3B">
        <w:rPr>
          <w:kern w:val="22"/>
          <w:szCs w:val="24"/>
        </w:rPr>
        <w:t>​</w:t>
      </w:r>
      <w:proofErr w:type="gramStart"/>
      <w:r w:rsidRPr="00692C3B">
        <w:rPr>
          <w:rFonts w:eastAsia="SimSun"/>
          <w:kern w:val="22"/>
          <w:szCs w:val="24"/>
          <w:lang w:val="zh-CN"/>
        </w:rPr>
        <w:t>监</w:t>
      </w:r>
      <w:r w:rsidRPr="00692C3B">
        <w:rPr>
          <w:kern w:val="22"/>
          <w:szCs w:val="24"/>
        </w:rPr>
        <w:t>​</w:t>
      </w:r>
      <w:r w:rsidRPr="00692C3B">
        <w:rPr>
          <w:rFonts w:eastAsia="SimSun"/>
          <w:kern w:val="22"/>
          <w:szCs w:val="24"/>
          <w:lang w:val="zh-CN"/>
        </w:rPr>
        <w:t>测</w:t>
      </w:r>
      <w:r w:rsidRPr="00692C3B">
        <w:rPr>
          <w:kern w:val="22"/>
          <w:szCs w:val="24"/>
        </w:rPr>
        <w:t>​</w:t>
      </w:r>
      <w:r w:rsidRPr="00692C3B">
        <w:rPr>
          <w:rFonts w:eastAsia="SimSun"/>
          <w:kern w:val="22"/>
          <w:szCs w:val="24"/>
          <w:lang w:val="zh-CN"/>
        </w:rPr>
        <w:t>和</w:t>
      </w:r>
      <w:r w:rsidRPr="00692C3B">
        <w:rPr>
          <w:kern w:val="22"/>
          <w:szCs w:val="24"/>
        </w:rPr>
        <w:t>​</w:t>
      </w:r>
      <w:r w:rsidRPr="00692C3B">
        <w:rPr>
          <w:rFonts w:eastAsia="SimSun"/>
          <w:kern w:val="22"/>
          <w:szCs w:val="24"/>
          <w:lang w:val="zh-CN"/>
        </w:rPr>
        <w:t>指</w:t>
      </w:r>
      <w:r w:rsidRPr="00692C3B">
        <w:rPr>
          <w:kern w:val="22"/>
          <w:szCs w:val="24"/>
        </w:rPr>
        <w:t>​</w:t>
      </w:r>
      <w:r w:rsidRPr="00692C3B">
        <w:rPr>
          <w:rFonts w:eastAsia="SimSun"/>
          <w:kern w:val="22"/>
          <w:szCs w:val="24"/>
          <w:lang w:val="zh-CN"/>
        </w:rPr>
        <w:t>标</w:t>
      </w:r>
      <w:r w:rsidRPr="00692C3B">
        <w:rPr>
          <w:kern w:val="22"/>
          <w:szCs w:val="24"/>
        </w:rPr>
        <w:t>​</w:t>
      </w:r>
      <w:r w:rsidRPr="00692C3B">
        <w:rPr>
          <w:rFonts w:eastAsia="SimSun"/>
          <w:kern w:val="22"/>
          <w:szCs w:val="24"/>
        </w:rPr>
        <w:t>”</w:t>
      </w:r>
      <w:r w:rsidRPr="00692C3B">
        <w:rPr>
          <w:rFonts w:eastAsia="SimSun"/>
          <w:kern w:val="22"/>
          <w:szCs w:val="24"/>
          <w:lang w:val="zh-CN"/>
        </w:rPr>
        <w:t>的一节</w:t>
      </w:r>
      <w:proofErr w:type="gramEnd"/>
      <w:r w:rsidRPr="00692C3B">
        <w:rPr>
          <w:rFonts w:eastAsia="SimSun"/>
          <w:kern w:val="22"/>
          <w:szCs w:val="24"/>
          <w:lang w:val="zh-CN"/>
        </w:rPr>
        <w:t>。</w:t>
      </w:r>
      <w:r w:rsidRPr="00692C3B">
        <w:rPr>
          <w:rFonts w:eastAsia="SimSun"/>
          <w:szCs w:val="24"/>
          <w:lang w:val="zh-CN"/>
        </w:rPr>
        <w:t>根据第</w:t>
      </w:r>
      <w:r w:rsidRPr="00692C3B">
        <w:rPr>
          <w:rFonts w:eastAsia="SimSun"/>
          <w:szCs w:val="24"/>
          <w:lang w:val="en-US"/>
        </w:rPr>
        <w:t>XIII/24</w:t>
      </w:r>
      <w:r w:rsidRPr="00692C3B">
        <w:rPr>
          <w:rFonts w:eastAsia="SimSun"/>
          <w:szCs w:val="24"/>
          <w:lang w:val="zh-CN"/>
        </w:rPr>
        <w:t>号决定设立的与生物多样性有关的公约间协同增效问题非正式咨询小组于</w:t>
      </w:r>
      <w:smartTag w:uri="urn:schemas-microsoft-com:office:smarttags" w:element="chsdate">
        <w:smartTagPr>
          <w:attr w:name="IsROCDate" w:val="False"/>
          <w:attr w:name="IsLunarDate" w:val="False"/>
          <w:attr w:name="Day" w:val="17"/>
          <w:attr w:name="Month" w:val="12"/>
          <w:attr w:name="Year" w:val="2017"/>
        </w:smartTagPr>
        <w:r w:rsidRPr="00692C3B">
          <w:rPr>
            <w:rFonts w:eastAsia="SimSun"/>
            <w:szCs w:val="24"/>
            <w:lang w:val="en-US"/>
          </w:rPr>
          <w:t>2017</w:t>
        </w:r>
        <w:r w:rsidRPr="00692C3B">
          <w:rPr>
            <w:rFonts w:eastAsia="SimSun"/>
            <w:szCs w:val="24"/>
            <w:lang w:val="zh-CN"/>
          </w:rPr>
          <w:t>年</w:t>
        </w:r>
        <w:r w:rsidRPr="00692C3B">
          <w:rPr>
            <w:rFonts w:eastAsia="SimSun"/>
            <w:szCs w:val="24"/>
            <w:lang w:val="en-US"/>
          </w:rPr>
          <w:t>12</w:t>
        </w:r>
        <w:r w:rsidRPr="00692C3B">
          <w:rPr>
            <w:rFonts w:eastAsia="SimSun"/>
            <w:szCs w:val="24"/>
            <w:lang w:val="zh-CN"/>
          </w:rPr>
          <w:t>月</w:t>
        </w:r>
        <w:r w:rsidRPr="00692C3B">
          <w:rPr>
            <w:rFonts w:eastAsia="SimSun"/>
            <w:szCs w:val="24"/>
            <w:lang w:val="en-US"/>
          </w:rPr>
          <w:t>17</w:t>
        </w:r>
        <w:r w:rsidRPr="00692C3B">
          <w:rPr>
            <w:rFonts w:eastAsia="SimSun"/>
            <w:szCs w:val="24"/>
            <w:lang w:val="zh-CN"/>
          </w:rPr>
          <w:t>日</w:t>
        </w:r>
      </w:smartTag>
      <w:r w:rsidRPr="00692C3B">
        <w:rPr>
          <w:rFonts w:eastAsia="SimSun"/>
          <w:szCs w:val="24"/>
          <w:lang w:val="zh-CN"/>
        </w:rPr>
        <w:t>和</w:t>
      </w:r>
      <w:r w:rsidRPr="00692C3B">
        <w:rPr>
          <w:rFonts w:eastAsia="SimSun"/>
          <w:szCs w:val="24"/>
          <w:lang w:val="en-US"/>
        </w:rPr>
        <w:t>18</w:t>
      </w:r>
      <w:r w:rsidRPr="00692C3B">
        <w:rPr>
          <w:rFonts w:eastAsia="SimSun"/>
          <w:szCs w:val="24"/>
          <w:lang w:val="zh-CN"/>
        </w:rPr>
        <w:t>日举行的第一次会议通过审查路线图审议了国家报告。该小组的报告将由执行问题附属机构在议程项目</w:t>
      </w:r>
      <w:r w:rsidRPr="00692C3B">
        <w:rPr>
          <w:rFonts w:eastAsia="SimSun"/>
          <w:szCs w:val="24"/>
          <w:lang w:val="zh-CN"/>
        </w:rPr>
        <w:t>11</w:t>
      </w:r>
      <w:r w:rsidRPr="00692C3B">
        <w:rPr>
          <w:rFonts w:eastAsia="SimSun"/>
          <w:szCs w:val="24"/>
          <w:lang w:val="zh-CN"/>
        </w:rPr>
        <w:t>下审议</w:t>
      </w:r>
      <w:r w:rsidRPr="00692C3B">
        <w:rPr>
          <w:rStyle w:val="FootnoteReference"/>
          <w:rFonts w:eastAsia="SimSun"/>
          <w:color w:val="000000"/>
          <w:kern w:val="22"/>
          <w:sz w:val="24"/>
          <w:szCs w:val="24"/>
          <w:lang w:val="zh-CN"/>
        </w:rPr>
        <w:footnoteReference w:id="7"/>
      </w:r>
      <w:r w:rsidRPr="00692C3B">
        <w:rPr>
          <w:rFonts w:eastAsia="SimSun"/>
          <w:szCs w:val="24"/>
          <w:lang w:val="zh-CN"/>
        </w:rPr>
        <w:t>。</w:t>
      </w:r>
    </w:p>
    <w:p w:rsidR="00587188" w:rsidRPr="00692C3B" w:rsidRDefault="00587188" w:rsidP="00091B30">
      <w:pPr>
        <w:pStyle w:val="Para1"/>
        <w:keepNext/>
        <w:suppressLineNumbers/>
        <w:tabs>
          <w:tab w:val="left" w:pos="360"/>
        </w:tabs>
        <w:suppressAutoHyphens/>
        <w:overflowPunct w:val="0"/>
        <w:autoSpaceDE w:val="0"/>
        <w:autoSpaceDN w:val="0"/>
        <w:adjustRightInd w:val="0"/>
        <w:snapToGrid w:val="0"/>
        <w:spacing w:after="0"/>
        <w:jc w:val="center"/>
        <w:rPr>
          <w:rFonts w:eastAsia="SimSun"/>
          <w:szCs w:val="24"/>
          <w:lang w:val="en-GB"/>
        </w:rPr>
      </w:pPr>
      <w:r w:rsidRPr="00692C3B">
        <w:rPr>
          <w:b/>
          <w:noProof/>
          <w:kern w:val="22"/>
          <w:szCs w:val="24"/>
        </w:rPr>
        <w:t>A.</w:t>
      </w:r>
      <w:r w:rsidRPr="00692C3B">
        <w:rPr>
          <w:rFonts w:eastAsia="SimSun"/>
          <w:b/>
          <w:kern w:val="22"/>
          <w:szCs w:val="24"/>
          <w:lang w:val="en-GB"/>
        </w:rPr>
        <w:tab/>
      </w:r>
      <w:r w:rsidR="00A76E0B">
        <w:rPr>
          <w:rFonts w:eastAsia="SimSun"/>
          <w:b/>
          <w:kern w:val="22"/>
          <w:szCs w:val="24"/>
          <w:lang w:val="en-GB"/>
        </w:rPr>
        <w:t xml:space="preserve">  </w:t>
      </w:r>
      <w:r w:rsidRPr="00692C3B">
        <w:rPr>
          <w:rFonts w:eastAsia="SimSun"/>
          <w:b/>
          <w:kern w:val="22"/>
          <w:szCs w:val="24"/>
          <w:lang w:val="zh-CN"/>
        </w:rPr>
        <w:t>指标的共同格式</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zh-CN"/>
        </w:rPr>
        <w:t>缔约方大会在第</w:t>
      </w:r>
      <w:r w:rsidRPr="00692C3B">
        <w:rPr>
          <w:rFonts w:eastAsia="SimSun"/>
          <w:kern w:val="22"/>
          <w:szCs w:val="24"/>
          <w:lang w:val="en-GB"/>
        </w:rPr>
        <w:t>XIII/28</w:t>
      </w:r>
      <w:r w:rsidRPr="00692C3B">
        <w:rPr>
          <w:rFonts w:eastAsia="SimSun"/>
          <w:kern w:val="22"/>
          <w:szCs w:val="24"/>
          <w:lang w:val="zh-CN"/>
        </w:rPr>
        <w:t>号决定中</w:t>
      </w:r>
      <w:r w:rsidRPr="00692C3B">
        <w:rPr>
          <w:rFonts w:eastAsia="SimSun"/>
          <w:kern w:val="22"/>
          <w:szCs w:val="24"/>
          <w:lang w:val="en-GB"/>
        </w:rPr>
        <w:t>，</w:t>
      </w:r>
      <w:r w:rsidRPr="00692C3B">
        <w:rPr>
          <w:rFonts w:eastAsia="SimSun"/>
          <w:kern w:val="22"/>
          <w:szCs w:val="24"/>
          <w:lang w:val="zh-CN"/>
        </w:rPr>
        <w:t>强调把用于</w:t>
      </w:r>
      <w:r w:rsidRPr="00692C3B">
        <w:rPr>
          <w:rFonts w:eastAsia="SimSun"/>
          <w:szCs w:val="24"/>
          <w:lang w:val="zh-CN"/>
        </w:rPr>
        <w:t>《</w:t>
      </w:r>
      <w:r w:rsidRPr="00692C3B">
        <w:rPr>
          <w:rFonts w:eastAsia="SimSun"/>
          <w:kern w:val="22"/>
          <w:szCs w:val="24"/>
          <w:lang w:val="en-GB"/>
        </w:rPr>
        <w:t>2011-2020</w:t>
      </w:r>
      <w:r w:rsidRPr="00692C3B">
        <w:rPr>
          <w:rFonts w:eastAsia="SimSun"/>
          <w:kern w:val="22"/>
          <w:szCs w:val="24"/>
          <w:lang w:val="zh-CN"/>
        </w:rPr>
        <w:t>年</w:t>
      </w:r>
      <w:r w:rsidRPr="00692C3B">
        <w:rPr>
          <w:rFonts w:eastAsia="SimSun"/>
          <w:szCs w:val="24"/>
          <w:lang w:val="zh-CN"/>
        </w:rPr>
        <w:t>生物多样性战略计划》的指标与可持续发展目标和其他相关进程的指标统一起来的益处</w:t>
      </w:r>
      <w:r w:rsidRPr="00692C3B">
        <w:rPr>
          <w:rFonts w:eastAsia="SimSun"/>
          <w:szCs w:val="24"/>
          <w:lang w:val="en-GB"/>
        </w:rPr>
        <w:t>，</w:t>
      </w:r>
      <w:r w:rsidRPr="00692C3B">
        <w:rPr>
          <w:rFonts w:eastAsia="SimSun"/>
          <w:szCs w:val="24"/>
          <w:lang w:val="zh-CN"/>
        </w:rPr>
        <w:t>注意到必须对共同指标加以审查</w:t>
      </w:r>
      <w:r w:rsidRPr="00692C3B">
        <w:rPr>
          <w:rFonts w:eastAsia="SimSun"/>
          <w:szCs w:val="24"/>
          <w:lang w:val="en-GB"/>
        </w:rPr>
        <w:t>，</w:t>
      </w:r>
      <w:r w:rsidRPr="00692C3B">
        <w:rPr>
          <w:rFonts w:eastAsia="SimSun"/>
          <w:szCs w:val="24"/>
          <w:lang w:val="zh-CN"/>
        </w:rPr>
        <w:t>以便决定它们适于每种使用的程度</w:t>
      </w:r>
      <w:r w:rsidRPr="00692C3B">
        <w:rPr>
          <w:rFonts w:eastAsia="SimSun"/>
          <w:szCs w:val="24"/>
          <w:lang w:val="en-GB"/>
        </w:rPr>
        <w:t>，</w:t>
      </w:r>
      <w:r w:rsidRPr="00692C3B">
        <w:rPr>
          <w:rFonts w:eastAsia="SimSun"/>
          <w:szCs w:val="24"/>
          <w:lang w:val="zh-CN"/>
        </w:rPr>
        <w:t>并着重指出</w:t>
      </w:r>
      <w:r w:rsidRPr="00C2729B">
        <w:rPr>
          <w:rFonts w:eastAsia="SimSun"/>
          <w:szCs w:val="24"/>
          <w:lang w:val="zh-CN"/>
        </w:rPr>
        <w:t>生物多样性指标伙伴关系</w:t>
      </w:r>
      <w:r w:rsidRPr="00692C3B">
        <w:rPr>
          <w:rFonts w:eastAsia="SimSun"/>
          <w:szCs w:val="24"/>
          <w:lang w:val="zh-CN"/>
        </w:rPr>
        <w:t>在这方面的作用。</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szCs w:val="24"/>
          <w:lang w:val="en-GB"/>
        </w:rPr>
      </w:pPr>
      <w:r w:rsidRPr="00692C3B">
        <w:rPr>
          <w:rFonts w:eastAsia="SimSun"/>
          <w:kern w:val="22"/>
          <w:szCs w:val="24"/>
          <w:lang w:val="zh-CN"/>
        </w:rPr>
        <w:t>生物多样性指标伙伴关系及其网站有助于促进指标的可获得性及其与生物多样性有关的公约、可持续发展目标以及可能的其他里约公约的潜在多种用途。这包括在全球和国家范围使用这些指标。它还促进了指标的专题和地理分类以及新指标的开发</w:t>
      </w:r>
      <w:r w:rsidRPr="00692C3B">
        <w:rPr>
          <w:rFonts w:eastAsia="SimSun"/>
          <w:kern w:val="22"/>
          <w:szCs w:val="24"/>
        </w:rPr>
        <w:t>，</w:t>
      </w:r>
      <w:r w:rsidRPr="00692C3B">
        <w:rPr>
          <w:rFonts w:eastAsia="SimSun"/>
          <w:kern w:val="22"/>
          <w:szCs w:val="24"/>
          <w:lang w:val="zh-CN"/>
        </w:rPr>
        <w:t>从而增加了现有数据的价值并产生新的证据。</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zh-CN"/>
        </w:rPr>
        <w:t>第</w:t>
      </w:r>
      <w:r w:rsidRPr="00692C3B">
        <w:rPr>
          <w:rFonts w:eastAsia="SimSun"/>
          <w:kern w:val="22"/>
          <w:szCs w:val="24"/>
          <w:lang w:val="en-GB"/>
        </w:rPr>
        <w:t>XIII/28</w:t>
      </w:r>
      <w:r w:rsidRPr="00692C3B">
        <w:rPr>
          <w:rFonts w:eastAsia="SimSun"/>
          <w:kern w:val="22"/>
          <w:szCs w:val="24"/>
          <w:lang w:val="zh-CN"/>
        </w:rPr>
        <w:t>号决定附件所载的《</w:t>
      </w:r>
      <w:r w:rsidRPr="00692C3B">
        <w:rPr>
          <w:rFonts w:eastAsia="SimSun"/>
          <w:kern w:val="22"/>
          <w:szCs w:val="24"/>
          <w:lang w:val="en-GB"/>
        </w:rPr>
        <w:t>2011-2020</w:t>
      </w:r>
      <w:r w:rsidRPr="00692C3B">
        <w:rPr>
          <w:rFonts w:eastAsia="SimSun"/>
          <w:kern w:val="22"/>
          <w:szCs w:val="24"/>
          <w:lang w:val="zh-CN"/>
        </w:rPr>
        <w:t>年生物多样性战略计划》指标清单总共包含</w:t>
      </w:r>
      <w:r w:rsidRPr="00692C3B">
        <w:rPr>
          <w:rFonts w:eastAsia="SimSun"/>
          <w:kern w:val="22"/>
          <w:szCs w:val="24"/>
          <w:lang w:val="en-GB"/>
        </w:rPr>
        <w:t>40</w:t>
      </w:r>
      <w:r w:rsidRPr="00692C3B">
        <w:rPr>
          <w:rFonts w:eastAsia="SimSun"/>
          <w:kern w:val="22"/>
          <w:szCs w:val="24"/>
          <w:lang w:val="zh-CN"/>
        </w:rPr>
        <w:t>个指标</w:t>
      </w:r>
      <w:r w:rsidRPr="00692C3B">
        <w:rPr>
          <w:rFonts w:eastAsia="SimSun"/>
          <w:kern w:val="22"/>
          <w:szCs w:val="24"/>
          <w:lang w:val="en-GB"/>
        </w:rPr>
        <w:t>，</w:t>
      </w:r>
      <w:r w:rsidRPr="00692C3B">
        <w:rPr>
          <w:rFonts w:eastAsia="SimSun"/>
          <w:kern w:val="22"/>
          <w:szCs w:val="24"/>
          <w:lang w:val="zh-CN"/>
        </w:rPr>
        <w:t>它们用于评估实现可持续发展目标</w:t>
      </w:r>
      <w:r w:rsidRPr="00692C3B">
        <w:rPr>
          <w:rFonts w:eastAsia="SimSun"/>
          <w:kern w:val="22"/>
          <w:szCs w:val="24"/>
          <w:lang w:val="en-GB"/>
        </w:rPr>
        <w:t>169</w:t>
      </w:r>
      <w:r w:rsidRPr="00692C3B">
        <w:rPr>
          <w:rFonts w:eastAsia="SimSun"/>
          <w:kern w:val="22"/>
          <w:szCs w:val="24"/>
          <w:lang w:val="zh-CN"/>
        </w:rPr>
        <w:t>项具体目标的进展情况。</w:t>
      </w:r>
      <w:r w:rsidRPr="00692C3B">
        <w:rPr>
          <w:rFonts w:eastAsia="SimSun"/>
          <w:szCs w:val="24"/>
          <w:lang w:val="zh-CN"/>
        </w:rPr>
        <w:t>共同指标的大量使用反映出许多可持续发展目标都与生物多样性相关要素有关</w:t>
      </w:r>
      <w:r w:rsidRPr="00692C3B">
        <w:rPr>
          <w:rFonts w:eastAsia="SimSun"/>
          <w:szCs w:val="24"/>
        </w:rPr>
        <w:t>，</w:t>
      </w:r>
      <w:r w:rsidRPr="00692C3B">
        <w:rPr>
          <w:rFonts w:eastAsia="SimSun"/>
          <w:szCs w:val="24"/>
          <w:lang w:val="zh-CN"/>
        </w:rPr>
        <w:t>并指出了生物多样性与《</w:t>
      </w:r>
      <w:r w:rsidRPr="00692C3B">
        <w:rPr>
          <w:rFonts w:eastAsia="SimSun"/>
          <w:szCs w:val="24"/>
        </w:rPr>
        <w:t>2030</w:t>
      </w:r>
      <w:r w:rsidRPr="00692C3B">
        <w:rPr>
          <w:rFonts w:eastAsia="SimSun"/>
          <w:szCs w:val="24"/>
          <w:lang w:val="zh-CN"/>
        </w:rPr>
        <w:t>年可持续发展议程》中处理的其他事项之间的多重联系和关联领域</w:t>
      </w:r>
      <w:r w:rsidRPr="00692C3B">
        <w:rPr>
          <w:rStyle w:val="FootnoteReference"/>
          <w:rFonts w:eastAsia="SimSun"/>
          <w:kern w:val="22"/>
          <w:sz w:val="24"/>
          <w:szCs w:val="24"/>
          <w:lang w:val="zh-CN"/>
        </w:rPr>
        <w:footnoteReference w:id="8"/>
      </w:r>
      <w:r w:rsidRPr="00692C3B">
        <w:rPr>
          <w:rFonts w:eastAsia="SimSun"/>
          <w:szCs w:val="24"/>
          <w:lang w:val="zh-CN"/>
        </w:rPr>
        <w:t>。这有助于多个机构和进程使用相同的指标，并指出分列全球数据集（例如基于自然保护联盟濒临灭绝物种红色名录的指标）的价值，为多个政策进程提供有针对性的信息。</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szCs w:val="24"/>
          <w:lang w:val="en-GB"/>
        </w:rPr>
      </w:pPr>
      <w:r w:rsidRPr="00692C3B">
        <w:rPr>
          <w:rFonts w:eastAsia="SimSun"/>
          <w:kern w:val="22"/>
          <w:szCs w:val="24"/>
          <w:lang w:val="zh-CN"/>
        </w:rPr>
        <w:t>可持续发展目标的若干指标都正在积极发展</w:t>
      </w:r>
      <w:r w:rsidRPr="00692C3B">
        <w:rPr>
          <w:rFonts w:eastAsia="SimSun"/>
          <w:kern w:val="22"/>
          <w:szCs w:val="24"/>
          <w:lang w:val="en-GB"/>
        </w:rPr>
        <w:t>，</w:t>
      </w:r>
      <w:r w:rsidRPr="00692C3B">
        <w:rPr>
          <w:rFonts w:eastAsia="SimSun"/>
          <w:kern w:val="22"/>
          <w:szCs w:val="24"/>
          <w:lang w:val="zh-CN"/>
        </w:rPr>
        <w:t>其中涉及一系列合作伙伴</w:t>
      </w:r>
      <w:r w:rsidRPr="00692C3B">
        <w:rPr>
          <w:rFonts w:eastAsia="SimSun"/>
          <w:kern w:val="22"/>
          <w:szCs w:val="24"/>
          <w:lang w:val="en-GB"/>
        </w:rPr>
        <w:t>，</w:t>
      </w:r>
      <w:r w:rsidRPr="00692C3B">
        <w:rPr>
          <w:rFonts w:eastAsia="SimSun"/>
          <w:kern w:val="22"/>
          <w:szCs w:val="24"/>
          <w:lang w:val="zh-CN"/>
        </w:rPr>
        <w:t>包括生物多样性相关公约和里约公约秘书处及其他伙</w:t>
      </w:r>
      <w:r w:rsidRPr="00C2729B">
        <w:rPr>
          <w:rFonts w:eastAsia="SimSun"/>
          <w:szCs w:val="24"/>
          <w:lang w:val="zh-CN"/>
        </w:rPr>
        <w:t>伴。</w:t>
      </w:r>
      <w:r w:rsidRPr="00692C3B">
        <w:rPr>
          <w:rFonts w:eastAsia="SimSun"/>
          <w:szCs w:val="24"/>
          <w:lang w:val="zh-CN"/>
        </w:rPr>
        <w:t>这包括在</w:t>
      </w:r>
      <w:r w:rsidRPr="00C2729B">
        <w:rPr>
          <w:rFonts w:eastAsia="SimSun"/>
          <w:szCs w:val="24"/>
          <w:lang w:val="zh-CN"/>
        </w:rPr>
        <w:t>联合国教育、科学及文化组织（</w:t>
      </w:r>
      <w:r w:rsidRPr="00692C3B">
        <w:rPr>
          <w:rFonts w:eastAsia="SimSun"/>
          <w:szCs w:val="24"/>
          <w:lang w:val="zh-CN"/>
        </w:rPr>
        <w:t>教科文组织</w:t>
      </w:r>
      <w:r w:rsidRPr="00C2729B">
        <w:rPr>
          <w:rFonts w:eastAsia="SimSun"/>
          <w:szCs w:val="24"/>
          <w:lang w:val="zh-CN"/>
        </w:rPr>
        <w:t>）</w:t>
      </w:r>
      <w:r w:rsidRPr="00692C3B">
        <w:rPr>
          <w:rFonts w:eastAsia="SimSun"/>
          <w:szCs w:val="24"/>
          <w:lang w:val="zh-CN"/>
        </w:rPr>
        <w:t>领导下由</w:t>
      </w:r>
      <w:r w:rsidRPr="00C2729B">
        <w:rPr>
          <w:rFonts w:eastAsia="SimSun"/>
          <w:szCs w:val="24"/>
          <w:lang w:val="zh-CN"/>
        </w:rPr>
        <w:t>联合国水机制</w:t>
      </w:r>
      <w:r w:rsidRPr="00692C3B">
        <w:rPr>
          <w:rFonts w:eastAsia="SimSun"/>
          <w:szCs w:val="24"/>
          <w:lang w:val="zh-CN"/>
        </w:rPr>
        <w:t>制定具体目标</w:t>
      </w:r>
      <w:r w:rsidRPr="00692C3B">
        <w:rPr>
          <w:rFonts w:eastAsia="SimSun"/>
          <w:szCs w:val="24"/>
        </w:rPr>
        <w:t>6.6</w:t>
      </w:r>
      <w:r w:rsidRPr="00692C3B">
        <w:rPr>
          <w:rFonts w:eastAsia="SimSun"/>
          <w:szCs w:val="24"/>
        </w:rPr>
        <w:t>（</w:t>
      </w:r>
      <w:r w:rsidRPr="00692C3B">
        <w:rPr>
          <w:rFonts w:eastAsia="SimSun"/>
          <w:szCs w:val="24"/>
        </w:rPr>
        <w:t>“</w:t>
      </w:r>
      <w:r w:rsidRPr="00692C3B">
        <w:rPr>
          <w:rFonts w:eastAsia="SimSun"/>
          <w:szCs w:val="24"/>
          <w:lang w:val="zh-CN"/>
        </w:rPr>
        <w:t>到</w:t>
      </w:r>
      <w:r w:rsidRPr="00692C3B">
        <w:rPr>
          <w:rFonts w:eastAsia="SimSun"/>
          <w:szCs w:val="24"/>
        </w:rPr>
        <w:t>2020</w:t>
      </w:r>
      <w:r w:rsidRPr="00692C3B">
        <w:rPr>
          <w:rFonts w:eastAsia="SimSun"/>
          <w:szCs w:val="24"/>
          <w:lang w:val="zh-CN"/>
        </w:rPr>
        <w:t>年</w:t>
      </w:r>
      <w:r w:rsidRPr="00692C3B">
        <w:rPr>
          <w:rFonts w:eastAsia="SimSun"/>
          <w:szCs w:val="24"/>
        </w:rPr>
        <w:t>，</w:t>
      </w:r>
      <w:r w:rsidRPr="00692C3B">
        <w:rPr>
          <w:rFonts w:eastAsia="SimSun"/>
          <w:szCs w:val="24"/>
          <w:lang w:val="zh-CN"/>
        </w:rPr>
        <w:t>保护和恢复与水有关的生态系统</w:t>
      </w:r>
      <w:r w:rsidRPr="00692C3B">
        <w:rPr>
          <w:rFonts w:eastAsia="SimSun"/>
          <w:szCs w:val="24"/>
        </w:rPr>
        <w:t>，</w:t>
      </w:r>
      <w:r w:rsidRPr="00692C3B">
        <w:rPr>
          <w:rFonts w:eastAsia="SimSun"/>
          <w:szCs w:val="24"/>
          <w:lang w:val="zh-CN"/>
        </w:rPr>
        <w:t>包括山地、森林、湿地、河流、地下含水层和湖泊</w:t>
      </w:r>
      <w:r w:rsidRPr="00692C3B">
        <w:rPr>
          <w:rFonts w:eastAsia="SimSun"/>
          <w:szCs w:val="24"/>
        </w:rPr>
        <w:t>”</w:t>
      </w:r>
      <w:r w:rsidRPr="00692C3B">
        <w:rPr>
          <w:rFonts w:eastAsia="SimSun"/>
          <w:szCs w:val="24"/>
        </w:rPr>
        <w:t>）</w:t>
      </w:r>
      <w:r w:rsidRPr="00692C3B">
        <w:rPr>
          <w:rFonts w:eastAsia="SimSun"/>
          <w:szCs w:val="24"/>
          <w:lang w:val="zh-CN"/>
        </w:rPr>
        <w:t>的指标。这还包括在联合国粮食及农业组织</w:t>
      </w:r>
      <w:r w:rsidRPr="00692C3B">
        <w:rPr>
          <w:rFonts w:eastAsia="SimSun"/>
          <w:szCs w:val="24"/>
        </w:rPr>
        <w:t>（</w:t>
      </w:r>
      <w:r w:rsidRPr="00692C3B">
        <w:rPr>
          <w:rFonts w:eastAsia="SimSun"/>
          <w:szCs w:val="24"/>
          <w:lang w:val="zh-CN"/>
        </w:rPr>
        <w:t>粮农组织</w:t>
      </w:r>
      <w:r w:rsidRPr="00692C3B">
        <w:rPr>
          <w:rFonts w:eastAsia="SimSun"/>
          <w:szCs w:val="24"/>
        </w:rPr>
        <w:t>）</w:t>
      </w:r>
      <w:r w:rsidRPr="00692C3B">
        <w:rPr>
          <w:rFonts w:eastAsia="SimSun"/>
          <w:szCs w:val="24"/>
          <w:lang w:val="zh-CN"/>
        </w:rPr>
        <w:t>领导下由森林合作伙伴关系制定具体目标</w:t>
      </w:r>
      <w:r w:rsidRPr="00692C3B">
        <w:rPr>
          <w:rFonts w:eastAsia="SimSun"/>
          <w:szCs w:val="24"/>
        </w:rPr>
        <w:t>15.2</w:t>
      </w:r>
      <w:r w:rsidRPr="00692C3B">
        <w:rPr>
          <w:rFonts w:eastAsia="SimSun"/>
          <w:szCs w:val="24"/>
        </w:rPr>
        <w:t>（</w:t>
      </w:r>
      <w:r w:rsidRPr="00692C3B">
        <w:rPr>
          <w:rFonts w:eastAsia="SimSun"/>
          <w:szCs w:val="24"/>
        </w:rPr>
        <w:t>“</w:t>
      </w:r>
      <w:r w:rsidRPr="00692C3B">
        <w:rPr>
          <w:rFonts w:eastAsia="SimSun"/>
          <w:szCs w:val="24"/>
          <w:lang w:val="zh-CN"/>
        </w:rPr>
        <w:t>到</w:t>
      </w:r>
      <w:r w:rsidRPr="00692C3B">
        <w:rPr>
          <w:rFonts w:eastAsia="SimSun"/>
          <w:szCs w:val="24"/>
        </w:rPr>
        <w:t>2020</w:t>
      </w:r>
      <w:r w:rsidRPr="00692C3B">
        <w:rPr>
          <w:rFonts w:eastAsia="SimSun"/>
          <w:szCs w:val="24"/>
          <w:lang w:val="zh-CN"/>
        </w:rPr>
        <w:t>年</w:t>
      </w:r>
      <w:r w:rsidRPr="00692C3B">
        <w:rPr>
          <w:rFonts w:eastAsia="SimSun"/>
          <w:szCs w:val="24"/>
        </w:rPr>
        <w:t>，</w:t>
      </w:r>
      <w:r w:rsidRPr="00692C3B">
        <w:rPr>
          <w:rFonts w:eastAsia="SimSun"/>
          <w:szCs w:val="24"/>
          <w:lang w:val="zh-CN"/>
        </w:rPr>
        <w:t>推动对所有类型森林进行可持续管理</w:t>
      </w:r>
      <w:r w:rsidRPr="00692C3B">
        <w:rPr>
          <w:rFonts w:eastAsia="SimSun"/>
          <w:szCs w:val="24"/>
        </w:rPr>
        <w:t>，</w:t>
      </w:r>
      <w:r w:rsidRPr="00692C3B">
        <w:rPr>
          <w:rFonts w:eastAsia="SimSun"/>
          <w:szCs w:val="24"/>
          <w:lang w:val="zh-CN"/>
        </w:rPr>
        <w:t>停止毁林</w:t>
      </w:r>
      <w:r w:rsidRPr="00692C3B">
        <w:rPr>
          <w:rFonts w:eastAsia="SimSun"/>
          <w:szCs w:val="24"/>
        </w:rPr>
        <w:t>，</w:t>
      </w:r>
      <w:r w:rsidRPr="00692C3B">
        <w:rPr>
          <w:rFonts w:eastAsia="SimSun"/>
          <w:szCs w:val="24"/>
          <w:lang w:val="zh-CN"/>
        </w:rPr>
        <w:t>恢复退化的森林</w:t>
      </w:r>
      <w:r w:rsidRPr="00692C3B">
        <w:rPr>
          <w:rFonts w:eastAsia="SimSun"/>
          <w:szCs w:val="24"/>
        </w:rPr>
        <w:t>，</w:t>
      </w:r>
      <w:r w:rsidRPr="00692C3B">
        <w:rPr>
          <w:rFonts w:eastAsia="SimSun"/>
          <w:szCs w:val="24"/>
          <w:lang w:val="zh-CN"/>
        </w:rPr>
        <w:t>大幅增加全球植树造林和重新造林</w:t>
      </w:r>
      <w:r w:rsidRPr="00692C3B">
        <w:rPr>
          <w:rFonts w:eastAsia="SimSun"/>
          <w:szCs w:val="24"/>
        </w:rPr>
        <w:t>”</w:t>
      </w:r>
      <w:r w:rsidRPr="00692C3B">
        <w:rPr>
          <w:rFonts w:eastAsia="SimSun"/>
          <w:szCs w:val="24"/>
        </w:rPr>
        <w:t>）</w:t>
      </w:r>
      <w:r w:rsidRPr="00692C3B">
        <w:rPr>
          <w:rFonts w:eastAsia="SimSun"/>
          <w:szCs w:val="24"/>
          <w:lang w:val="zh-CN"/>
        </w:rPr>
        <w:t>的指标。</w:t>
      </w:r>
      <w:r w:rsidRPr="00692C3B">
        <w:rPr>
          <w:rFonts w:eastAsia="SimSun"/>
          <w:kern w:val="22"/>
          <w:szCs w:val="24"/>
          <w:lang w:val="zh-CN"/>
        </w:rPr>
        <w:t>关于森林合作伙伴关系成员之间合作的进一步详情</w:t>
      </w:r>
      <w:r w:rsidRPr="00692C3B">
        <w:rPr>
          <w:rFonts w:eastAsia="SimSun"/>
          <w:kern w:val="22"/>
          <w:szCs w:val="24"/>
        </w:rPr>
        <w:t>，</w:t>
      </w:r>
      <w:r w:rsidRPr="00692C3B">
        <w:rPr>
          <w:rFonts w:eastAsia="SimSun"/>
          <w:kern w:val="22"/>
          <w:szCs w:val="24"/>
          <w:lang w:val="zh-CN"/>
        </w:rPr>
        <w:t>见</w:t>
      </w:r>
      <w:r w:rsidRPr="00692C3B">
        <w:rPr>
          <w:rFonts w:eastAsia="SimSun"/>
          <w:kern w:val="22"/>
          <w:szCs w:val="24"/>
        </w:rPr>
        <w:t>CBD/SBI/2/10/Add.2</w:t>
      </w:r>
      <w:r w:rsidRPr="00692C3B">
        <w:rPr>
          <w:rFonts w:eastAsia="SimSun"/>
          <w:kern w:val="22"/>
          <w:szCs w:val="24"/>
        </w:rPr>
        <w:t>（</w:t>
      </w:r>
      <w:r w:rsidRPr="00692C3B">
        <w:rPr>
          <w:rFonts w:eastAsia="SimSun"/>
          <w:kern w:val="22"/>
          <w:szCs w:val="24"/>
          <w:lang w:val="zh-CN"/>
        </w:rPr>
        <w:t>在议程项目</w:t>
      </w:r>
      <w:r w:rsidRPr="00692C3B">
        <w:rPr>
          <w:rFonts w:eastAsia="SimSun"/>
          <w:kern w:val="22"/>
          <w:szCs w:val="24"/>
        </w:rPr>
        <w:t>11</w:t>
      </w:r>
      <w:r w:rsidRPr="00692C3B">
        <w:rPr>
          <w:rFonts w:eastAsia="SimSun"/>
          <w:kern w:val="22"/>
          <w:szCs w:val="24"/>
          <w:lang w:val="zh-CN"/>
        </w:rPr>
        <w:t>下审议</w:t>
      </w:r>
      <w:r w:rsidRPr="00692C3B">
        <w:rPr>
          <w:rFonts w:eastAsia="SimSun"/>
          <w:kern w:val="22"/>
          <w:szCs w:val="24"/>
        </w:rPr>
        <w:t>）</w:t>
      </w:r>
      <w:r w:rsidRPr="00692C3B">
        <w:rPr>
          <w:rFonts w:eastAsia="SimSun"/>
          <w:kern w:val="22"/>
          <w:szCs w:val="24"/>
          <w:lang w:val="zh-CN"/>
        </w:rPr>
        <w:t>。</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szCs w:val="24"/>
          <w:lang w:val="zh-CN"/>
        </w:rPr>
        <w:t>关于目标</w:t>
      </w:r>
      <w:r w:rsidRPr="00692C3B">
        <w:rPr>
          <w:rFonts w:eastAsia="SimSun"/>
          <w:szCs w:val="24"/>
          <w:lang w:val="en-GB"/>
        </w:rPr>
        <w:t>15.3</w:t>
      </w:r>
      <w:r w:rsidRPr="00692C3B">
        <w:rPr>
          <w:rFonts w:eastAsia="SimSun"/>
          <w:szCs w:val="24"/>
          <w:lang w:val="en-GB"/>
        </w:rPr>
        <w:t>（</w:t>
      </w:r>
      <w:r w:rsidRPr="00692C3B">
        <w:rPr>
          <w:rFonts w:eastAsia="SimSun"/>
          <w:szCs w:val="24"/>
          <w:lang w:val="en-GB"/>
        </w:rPr>
        <w:t>“</w:t>
      </w:r>
      <w:r w:rsidRPr="00692C3B">
        <w:rPr>
          <w:rFonts w:eastAsia="SimSun"/>
          <w:szCs w:val="24"/>
          <w:lang w:val="zh-CN"/>
        </w:rPr>
        <w:t>到</w:t>
      </w:r>
      <w:r w:rsidRPr="00692C3B">
        <w:rPr>
          <w:rFonts w:eastAsia="SimSun"/>
          <w:szCs w:val="24"/>
          <w:lang w:val="en-GB"/>
        </w:rPr>
        <w:t>2030</w:t>
      </w:r>
      <w:r w:rsidRPr="00692C3B">
        <w:rPr>
          <w:rFonts w:eastAsia="SimSun"/>
          <w:szCs w:val="24"/>
          <w:lang w:val="zh-CN"/>
        </w:rPr>
        <w:t>年</w:t>
      </w:r>
      <w:r w:rsidRPr="00692C3B">
        <w:rPr>
          <w:rFonts w:eastAsia="SimSun"/>
          <w:szCs w:val="24"/>
          <w:lang w:val="en-GB"/>
        </w:rPr>
        <w:t>，</w:t>
      </w:r>
      <w:r w:rsidRPr="00692C3B">
        <w:rPr>
          <w:rFonts w:eastAsia="SimSun"/>
          <w:szCs w:val="24"/>
          <w:lang w:val="zh-CN"/>
        </w:rPr>
        <w:t>防治荒漠化</w:t>
      </w:r>
      <w:r w:rsidRPr="00692C3B">
        <w:rPr>
          <w:rFonts w:eastAsia="SimSun"/>
          <w:szCs w:val="24"/>
          <w:lang w:val="en-GB"/>
        </w:rPr>
        <w:t>，</w:t>
      </w:r>
      <w:r w:rsidRPr="00692C3B">
        <w:rPr>
          <w:rFonts w:eastAsia="SimSun"/>
          <w:szCs w:val="24"/>
          <w:lang w:val="zh-CN"/>
        </w:rPr>
        <w:t>恢复退化的土地和土壤</w:t>
      </w:r>
      <w:r w:rsidRPr="00692C3B">
        <w:rPr>
          <w:rFonts w:eastAsia="SimSun"/>
          <w:szCs w:val="24"/>
          <w:lang w:val="en-GB"/>
        </w:rPr>
        <w:t>，</w:t>
      </w:r>
      <w:r w:rsidRPr="00692C3B">
        <w:rPr>
          <w:rFonts w:eastAsia="SimSun"/>
          <w:szCs w:val="24"/>
          <w:lang w:val="zh-CN"/>
        </w:rPr>
        <w:t>包括受荒漠化、干旱和洪水影响的土地</w:t>
      </w:r>
      <w:r w:rsidRPr="00692C3B">
        <w:rPr>
          <w:rFonts w:eastAsia="SimSun"/>
          <w:szCs w:val="24"/>
          <w:lang w:val="en-GB"/>
        </w:rPr>
        <w:t>，</w:t>
      </w:r>
      <w:r w:rsidRPr="00692C3B">
        <w:rPr>
          <w:rFonts w:eastAsia="SimSun"/>
          <w:szCs w:val="24"/>
          <w:lang w:val="zh-CN"/>
        </w:rPr>
        <w:t>并努力实现一个无土地退化的世界</w:t>
      </w:r>
      <w:r w:rsidRPr="00692C3B">
        <w:rPr>
          <w:rFonts w:eastAsia="SimSun"/>
          <w:szCs w:val="24"/>
          <w:lang w:val="en-GB"/>
        </w:rPr>
        <w:t>”</w:t>
      </w:r>
      <w:r w:rsidRPr="00692C3B">
        <w:rPr>
          <w:rFonts w:eastAsia="SimSun"/>
          <w:szCs w:val="24"/>
          <w:lang w:val="en-GB"/>
        </w:rPr>
        <w:t>），</w:t>
      </w:r>
      <w:r w:rsidRPr="00692C3B">
        <w:rPr>
          <w:rFonts w:eastAsia="SimSun"/>
          <w:szCs w:val="24"/>
          <w:lang w:val="zh-CN"/>
        </w:rPr>
        <w:t>缔约方大会在第</w:t>
      </w:r>
      <w:hyperlink r:id="rId14" w:history="1">
        <w:r w:rsidRPr="00692C3B">
          <w:rPr>
            <w:rStyle w:val="Hyperlink"/>
            <w:kern w:val="22"/>
            <w:szCs w:val="24"/>
            <w:lang w:val="en-GB"/>
          </w:rPr>
          <w:t>X/35</w:t>
        </w:r>
      </w:hyperlink>
      <w:r w:rsidRPr="00692C3B">
        <w:rPr>
          <w:rFonts w:eastAsia="SimSun"/>
          <w:szCs w:val="24"/>
          <w:lang w:val="zh-CN"/>
        </w:rPr>
        <w:t>号决定中</w:t>
      </w:r>
      <w:r w:rsidRPr="00692C3B">
        <w:rPr>
          <w:rFonts w:eastAsia="SimSun"/>
          <w:szCs w:val="24"/>
          <w:lang w:val="en-GB"/>
        </w:rPr>
        <w:t>，</w:t>
      </w:r>
      <w:r w:rsidRPr="00692C3B">
        <w:rPr>
          <w:rFonts w:eastAsia="SimSun"/>
          <w:szCs w:val="24"/>
          <w:lang w:val="zh-CN"/>
        </w:rPr>
        <w:t>请执行秘书与</w:t>
      </w:r>
      <w:r w:rsidRPr="00C2729B">
        <w:rPr>
          <w:rFonts w:eastAsia="SimSun"/>
          <w:szCs w:val="24"/>
          <w:lang w:val="zh-CN"/>
        </w:rPr>
        <w:t>联合国防治荒漠化公约</w:t>
      </w:r>
      <w:r w:rsidRPr="00692C3B">
        <w:rPr>
          <w:rFonts w:eastAsia="SimSun"/>
          <w:szCs w:val="24"/>
          <w:lang w:val="zh-CN"/>
        </w:rPr>
        <w:t>秘书处</w:t>
      </w:r>
      <w:r w:rsidRPr="00C2729B">
        <w:rPr>
          <w:rFonts w:eastAsia="SimSun"/>
          <w:szCs w:val="24"/>
          <w:lang w:val="zh-CN"/>
        </w:rPr>
        <w:t>（</w:t>
      </w:r>
      <w:r w:rsidRPr="00692C3B">
        <w:rPr>
          <w:rFonts w:eastAsia="SimSun"/>
          <w:szCs w:val="24"/>
          <w:lang w:val="zh-CN"/>
        </w:rPr>
        <w:t>防治荒漠化公约</w:t>
      </w:r>
      <w:r w:rsidRPr="00C2729B">
        <w:rPr>
          <w:rFonts w:eastAsia="SimSun"/>
          <w:szCs w:val="24"/>
          <w:lang w:val="zh-CN"/>
        </w:rPr>
        <w:t>）</w:t>
      </w:r>
      <w:r w:rsidRPr="00692C3B">
        <w:rPr>
          <w:rFonts w:eastAsia="SimSun"/>
          <w:szCs w:val="24"/>
          <w:lang w:val="zh-CN"/>
        </w:rPr>
        <w:t>和</w:t>
      </w:r>
      <w:r w:rsidRPr="00C2729B">
        <w:rPr>
          <w:rFonts w:eastAsia="SimSun"/>
          <w:szCs w:val="24"/>
          <w:lang w:val="zh-CN"/>
        </w:rPr>
        <w:t>联合国气候变化框架公约</w:t>
      </w:r>
      <w:r w:rsidRPr="00692C3B">
        <w:rPr>
          <w:rFonts w:eastAsia="SimSun"/>
          <w:szCs w:val="24"/>
          <w:lang w:val="zh-CN"/>
        </w:rPr>
        <w:t>秘书处</w:t>
      </w:r>
      <w:r w:rsidRPr="00692C3B">
        <w:rPr>
          <w:rFonts w:eastAsia="SimSun"/>
          <w:szCs w:val="24"/>
          <w:lang w:val="en-GB"/>
        </w:rPr>
        <w:t>（</w:t>
      </w:r>
      <w:r w:rsidRPr="00692C3B">
        <w:rPr>
          <w:rFonts w:eastAsia="SimSun"/>
          <w:szCs w:val="24"/>
          <w:lang w:val="zh-CN"/>
        </w:rPr>
        <w:t>气候公约</w:t>
      </w:r>
      <w:r w:rsidRPr="00692C3B">
        <w:rPr>
          <w:rFonts w:eastAsia="SimSun"/>
          <w:szCs w:val="24"/>
          <w:lang w:val="en-GB"/>
        </w:rPr>
        <w:t>）</w:t>
      </w:r>
      <w:r w:rsidRPr="00692C3B">
        <w:rPr>
          <w:rFonts w:eastAsia="SimSun"/>
          <w:szCs w:val="24"/>
          <w:lang w:val="zh-CN"/>
        </w:rPr>
        <w:t>尽可能合作</w:t>
      </w:r>
      <w:r w:rsidRPr="00692C3B">
        <w:rPr>
          <w:rFonts w:eastAsia="SimSun"/>
          <w:szCs w:val="24"/>
          <w:lang w:val="en-GB"/>
        </w:rPr>
        <w:t>，</w:t>
      </w:r>
      <w:r w:rsidRPr="00692C3B">
        <w:rPr>
          <w:rFonts w:eastAsia="SimSun"/>
          <w:szCs w:val="24"/>
          <w:lang w:val="zh-CN"/>
        </w:rPr>
        <w:t>以及与其他相关伙伴合作</w:t>
      </w:r>
      <w:r w:rsidRPr="00692C3B">
        <w:rPr>
          <w:rFonts w:eastAsia="SimSun"/>
          <w:szCs w:val="24"/>
          <w:lang w:val="en-GB"/>
        </w:rPr>
        <w:t>，</w:t>
      </w:r>
      <w:r w:rsidRPr="00692C3B">
        <w:rPr>
          <w:rFonts w:eastAsia="SimSun"/>
          <w:szCs w:val="24"/>
          <w:lang w:val="zh-CN"/>
        </w:rPr>
        <w:t>除其他</w:t>
      </w:r>
      <w:r w:rsidRPr="00692C3B">
        <w:rPr>
          <w:rFonts w:eastAsia="SimSun"/>
          <w:szCs w:val="24"/>
          <w:lang w:val="zh-CN"/>
        </w:rPr>
        <w:lastRenderedPageBreak/>
        <w:t>外</w:t>
      </w:r>
      <w:r w:rsidRPr="00692C3B">
        <w:rPr>
          <w:rFonts w:eastAsia="SimSun"/>
          <w:szCs w:val="24"/>
          <w:lang w:val="en-GB"/>
        </w:rPr>
        <w:t>，</w:t>
      </w:r>
      <w:r w:rsidRPr="00692C3B">
        <w:rPr>
          <w:rFonts w:eastAsia="SimSun"/>
          <w:szCs w:val="24"/>
          <w:lang w:val="zh-CN"/>
        </w:rPr>
        <w:t>确定《防治荒漠化公约十年战略计划》</w:t>
      </w:r>
      <w:r w:rsidRPr="00692C3B">
        <w:rPr>
          <w:rFonts w:eastAsia="SimSun"/>
          <w:szCs w:val="24"/>
          <w:lang w:val="en-GB"/>
        </w:rPr>
        <w:t>（</w:t>
      </w:r>
      <w:hyperlink r:id="rId15" w:history="1">
        <w:r w:rsidRPr="00692C3B">
          <w:rPr>
            <w:rStyle w:val="Hyperlink"/>
            <w:kern w:val="22"/>
            <w:szCs w:val="24"/>
            <w:lang w:val="en-GB"/>
          </w:rPr>
          <w:t>A/C.2/62/7</w:t>
        </w:r>
      </w:hyperlink>
      <w:r w:rsidRPr="00692C3B">
        <w:rPr>
          <w:rFonts w:eastAsia="SimSun"/>
          <w:szCs w:val="24"/>
          <w:lang w:val="en-GB"/>
        </w:rPr>
        <w:t>，</w:t>
      </w:r>
      <w:r w:rsidRPr="00692C3B">
        <w:rPr>
          <w:rFonts w:eastAsia="SimSun"/>
          <w:szCs w:val="24"/>
          <w:lang w:val="zh-CN"/>
        </w:rPr>
        <w:t>附件</w:t>
      </w:r>
      <w:r w:rsidRPr="00692C3B">
        <w:rPr>
          <w:rFonts w:eastAsia="SimSun"/>
          <w:szCs w:val="24"/>
          <w:lang w:val="en-GB"/>
        </w:rPr>
        <w:t>）</w:t>
      </w:r>
      <w:r w:rsidRPr="00692C3B">
        <w:rPr>
          <w:rFonts w:eastAsia="SimSun"/>
          <w:szCs w:val="24"/>
          <w:lang w:val="zh-CN"/>
        </w:rPr>
        <w:t>与</w:t>
      </w:r>
      <w:r w:rsidRPr="00C2729B">
        <w:rPr>
          <w:rFonts w:eastAsia="SimSun"/>
          <w:szCs w:val="24"/>
          <w:lang w:val="zh-CN"/>
        </w:rPr>
        <w:t>2010</w:t>
      </w:r>
      <w:r w:rsidRPr="00C2729B">
        <w:rPr>
          <w:rFonts w:eastAsia="SimSun"/>
          <w:szCs w:val="24"/>
          <w:lang w:val="zh-CN"/>
        </w:rPr>
        <w:t>年生物多样性目标</w:t>
      </w:r>
      <w:r w:rsidRPr="00692C3B">
        <w:rPr>
          <w:rFonts w:eastAsia="SimSun"/>
          <w:szCs w:val="24"/>
          <w:lang w:val="zh-CN"/>
        </w:rPr>
        <w:t>和《</w:t>
      </w:r>
      <w:r w:rsidRPr="00692C3B">
        <w:rPr>
          <w:rFonts w:eastAsia="SimSun"/>
          <w:szCs w:val="24"/>
          <w:lang w:val="en-GB"/>
        </w:rPr>
        <w:t>2011-2020</w:t>
      </w:r>
      <w:r w:rsidRPr="00692C3B">
        <w:rPr>
          <w:rFonts w:eastAsia="SimSun"/>
          <w:szCs w:val="24"/>
          <w:lang w:val="zh-CN"/>
        </w:rPr>
        <w:t>年生物多样性战略计划》之间的共同指标。</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szCs w:val="24"/>
          <w:lang w:val="zh-CN"/>
        </w:rPr>
        <w:t>科学、技术和工艺咨询附属机构在第</w:t>
      </w:r>
      <w:r w:rsidRPr="00692C3B">
        <w:rPr>
          <w:rFonts w:eastAsia="SimSun"/>
          <w:color w:val="008000"/>
          <w:szCs w:val="24"/>
          <w:lang w:val="en-GB"/>
        </w:rPr>
        <w:fldChar w:fldCharType="begin"/>
      </w:r>
      <w:r w:rsidR="00D775D9">
        <w:rPr>
          <w:rFonts w:eastAsia="SimSun"/>
          <w:color w:val="008000"/>
          <w:szCs w:val="24"/>
          <w:lang w:val="en-GB"/>
        </w:rPr>
        <w:instrText>HYPERLINK "https://www.cbd.int/doc/recommendations/sbstta-19/sbstta-19-rec-04-zh.pdf"</w:instrText>
      </w:r>
      <w:r w:rsidR="00D775D9" w:rsidRPr="00692C3B">
        <w:rPr>
          <w:rFonts w:eastAsia="SimSun"/>
          <w:color w:val="008000"/>
          <w:szCs w:val="24"/>
          <w:lang w:val="en-GB"/>
        </w:rPr>
      </w:r>
      <w:r w:rsidRPr="00692C3B">
        <w:rPr>
          <w:rFonts w:eastAsia="SimSun"/>
          <w:color w:val="008000"/>
          <w:szCs w:val="24"/>
          <w:lang w:val="en-GB"/>
        </w:rPr>
        <w:fldChar w:fldCharType="separate"/>
      </w:r>
      <w:r w:rsidRPr="00692C3B">
        <w:rPr>
          <w:rStyle w:val="Hyperlink"/>
          <w:rFonts w:eastAsia="SimSun"/>
          <w:szCs w:val="24"/>
          <w:lang w:val="en-GB"/>
        </w:rPr>
        <w:t>XIX/4</w:t>
      </w:r>
      <w:r w:rsidRPr="00692C3B">
        <w:rPr>
          <w:rFonts w:eastAsia="SimSun"/>
          <w:color w:val="008000"/>
          <w:szCs w:val="24"/>
          <w:lang w:val="en-GB"/>
        </w:rPr>
        <w:fldChar w:fldCharType="end"/>
      </w:r>
      <w:bookmarkStart w:id="1" w:name="_GoBack"/>
      <w:bookmarkEnd w:id="1"/>
      <w:r w:rsidRPr="00692C3B">
        <w:rPr>
          <w:rFonts w:eastAsia="SimSun"/>
          <w:szCs w:val="24"/>
          <w:lang w:val="zh-CN"/>
        </w:rPr>
        <w:t>号建议第</w:t>
      </w:r>
      <w:r w:rsidRPr="00692C3B">
        <w:rPr>
          <w:rFonts w:eastAsia="SimSun"/>
          <w:szCs w:val="24"/>
          <w:lang w:val="en-GB"/>
        </w:rPr>
        <w:t>10</w:t>
      </w:r>
      <w:r w:rsidRPr="00692C3B">
        <w:rPr>
          <w:rFonts w:eastAsia="SimSun"/>
          <w:szCs w:val="24"/>
          <w:lang w:val="zh-CN"/>
        </w:rPr>
        <w:t>段中呼吁继续与</w:t>
      </w:r>
      <w:r w:rsidRPr="00692C3B">
        <w:rPr>
          <w:rFonts w:eastAsia="SimSun"/>
          <w:szCs w:val="24"/>
          <w:lang w:val="en-GB"/>
        </w:rPr>
        <w:t>（</w:t>
      </w:r>
      <w:r w:rsidRPr="00692C3B">
        <w:rPr>
          <w:rFonts w:eastAsia="SimSun"/>
          <w:szCs w:val="24"/>
          <w:lang w:val="en-GB"/>
        </w:rPr>
        <w:t>a</w:t>
      </w:r>
      <w:r w:rsidRPr="00692C3B">
        <w:rPr>
          <w:rFonts w:eastAsia="SimSun"/>
          <w:szCs w:val="24"/>
          <w:lang w:val="en-GB"/>
        </w:rPr>
        <w:t>）</w:t>
      </w:r>
      <w:r w:rsidRPr="00692C3B">
        <w:rPr>
          <w:rFonts w:eastAsia="SimSun"/>
          <w:szCs w:val="24"/>
          <w:lang w:val="zh-CN"/>
        </w:rPr>
        <w:t>与</w:t>
      </w:r>
      <w:r w:rsidRPr="00C2729B">
        <w:rPr>
          <w:rFonts w:eastAsia="SimSun"/>
          <w:szCs w:val="24"/>
          <w:lang w:val="zh-CN"/>
        </w:rPr>
        <w:t>联合国统计委员会</w:t>
      </w:r>
      <w:r w:rsidRPr="00692C3B">
        <w:rPr>
          <w:rFonts w:eastAsia="SimSun"/>
          <w:szCs w:val="24"/>
          <w:lang w:val="zh-CN"/>
        </w:rPr>
        <w:t>的可持续发展目标各项指标机构间专家小组协作</w:t>
      </w:r>
      <w:r w:rsidRPr="00692C3B">
        <w:rPr>
          <w:rFonts w:eastAsia="SimSun"/>
          <w:szCs w:val="24"/>
          <w:lang w:val="en-GB"/>
        </w:rPr>
        <w:t>，</w:t>
      </w:r>
      <w:r w:rsidRPr="00692C3B">
        <w:rPr>
          <w:rFonts w:eastAsia="SimSun"/>
          <w:szCs w:val="24"/>
          <w:lang w:val="zh-CN"/>
        </w:rPr>
        <w:t>以反映《</w:t>
      </w:r>
      <w:r w:rsidRPr="00692C3B">
        <w:rPr>
          <w:rFonts w:eastAsia="SimSun"/>
          <w:szCs w:val="24"/>
          <w:lang w:val="en-GB"/>
        </w:rPr>
        <w:t>2011-2020</w:t>
      </w:r>
      <w:r w:rsidRPr="00692C3B">
        <w:rPr>
          <w:rFonts w:eastAsia="SimSun"/>
          <w:szCs w:val="24"/>
          <w:lang w:val="zh-CN"/>
        </w:rPr>
        <w:t>年生物多样性战略计划》和爱知指标以及可持续发展目标之间的多重联系和</w:t>
      </w:r>
      <w:r w:rsidRPr="00692C3B">
        <w:rPr>
          <w:rFonts w:eastAsia="SimSun"/>
          <w:szCs w:val="24"/>
          <w:lang w:val="en-GB"/>
        </w:rPr>
        <w:t>（</w:t>
      </w:r>
      <w:r w:rsidRPr="00692C3B">
        <w:rPr>
          <w:rFonts w:eastAsia="SimSun"/>
          <w:szCs w:val="24"/>
          <w:lang w:val="en-GB"/>
        </w:rPr>
        <w:t>b</w:t>
      </w:r>
      <w:r w:rsidRPr="00692C3B">
        <w:rPr>
          <w:rFonts w:eastAsia="SimSun"/>
          <w:szCs w:val="24"/>
          <w:lang w:val="en-GB"/>
        </w:rPr>
        <w:t>）</w:t>
      </w:r>
      <w:r w:rsidRPr="00692C3B">
        <w:rPr>
          <w:rFonts w:eastAsia="SimSun"/>
          <w:szCs w:val="24"/>
          <w:lang w:val="zh-CN"/>
        </w:rPr>
        <w:t>与联合国防治荒漠化公约秘书处协作</w:t>
      </w:r>
      <w:r w:rsidRPr="00692C3B">
        <w:rPr>
          <w:rFonts w:eastAsia="SimSun"/>
          <w:szCs w:val="24"/>
          <w:lang w:val="en-GB"/>
        </w:rPr>
        <w:t>，</w:t>
      </w:r>
      <w:r w:rsidRPr="00692C3B">
        <w:rPr>
          <w:rFonts w:eastAsia="SimSun"/>
          <w:szCs w:val="24"/>
          <w:lang w:val="zh-CN"/>
        </w:rPr>
        <w:t>进一步落实《防治荒漠化公约》第</w:t>
      </w:r>
      <w:r w:rsidRPr="00692C3B">
        <w:rPr>
          <w:rFonts w:eastAsia="SimSun"/>
          <w:szCs w:val="24"/>
          <w:lang w:val="en-GB"/>
        </w:rPr>
        <w:t>9/COP.12</w:t>
      </w:r>
      <w:r w:rsidRPr="00692C3B">
        <w:rPr>
          <w:rFonts w:eastAsia="SimSun"/>
          <w:szCs w:val="24"/>
          <w:lang w:val="zh-CN"/>
        </w:rPr>
        <w:t>号决定规定的三项基于土地的进展指标</w:t>
      </w:r>
      <w:r w:rsidRPr="00692C3B">
        <w:rPr>
          <w:rFonts w:eastAsia="SimSun"/>
          <w:szCs w:val="24"/>
          <w:lang w:val="en-GB"/>
        </w:rPr>
        <w:t>（</w:t>
      </w:r>
      <w:r w:rsidRPr="00692C3B">
        <w:rPr>
          <w:rFonts w:eastAsia="SimSun"/>
          <w:szCs w:val="24"/>
          <w:lang w:val="zh-CN"/>
        </w:rPr>
        <w:t>土地覆被趋势</w:t>
      </w:r>
      <w:r w:rsidRPr="00692C3B">
        <w:rPr>
          <w:rFonts w:eastAsia="SimSun"/>
          <w:szCs w:val="24"/>
          <w:lang w:val="en-GB"/>
        </w:rPr>
        <w:t>，</w:t>
      </w:r>
      <w:r w:rsidRPr="00692C3B">
        <w:rPr>
          <w:rFonts w:eastAsia="SimSun"/>
          <w:szCs w:val="24"/>
          <w:lang w:val="zh-CN"/>
        </w:rPr>
        <w:t>土地生产力或土地功能趋势以及地上地下碳储量趋势</w:t>
      </w:r>
      <w:r w:rsidRPr="00692C3B">
        <w:rPr>
          <w:rFonts w:eastAsia="SimSun"/>
          <w:szCs w:val="24"/>
          <w:lang w:val="en-GB"/>
        </w:rPr>
        <w:t>）</w:t>
      </w:r>
      <w:r w:rsidRPr="00692C3B">
        <w:rPr>
          <w:rStyle w:val="FootnoteReference"/>
          <w:rFonts w:eastAsia="SimSun"/>
          <w:kern w:val="22"/>
          <w:sz w:val="24"/>
          <w:szCs w:val="24"/>
          <w:lang w:val="zh-CN"/>
        </w:rPr>
        <w:footnoteReference w:id="9"/>
      </w:r>
      <w:r w:rsidRPr="00692C3B">
        <w:rPr>
          <w:rFonts w:eastAsia="SimSun"/>
          <w:szCs w:val="24"/>
          <w:lang w:val="zh-CN"/>
        </w:rPr>
        <w:t>。</w:t>
      </w:r>
    </w:p>
    <w:p w:rsidR="00587188" w:rsidRPr="00692C3B" w:rsidRDefault="00587188"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szCs w:val="24"/>
          <w:lang w:val="en-GB"/>
        </w:rPr>
      </w:pPr>
      <w:r w:rsidRPr="00692C3B">
        <w:rPr>
          <w:rFonts w:eastAsia="SimSun"/>
          <w:szCs w:val="24"/>
          <w:lang w:val="zh-CN"/>
        </w:rPr>
        <w:t>防治荒漠化公约与粮农组织、联合国统计司、联合国环境规划署、气候公约和生物多样性公约合作制定了编制</w:t>
      </w:r>
      <w:r w:rsidRPr="00692C3B">
        <w:rPr>
          <w:rFonts w:eastAsia="SimSun"/>
          <w:szCs w:val="24"/>
          <w:lang w:val="en-GB"/>
        </w:rPr>
        <w:t>“</w:t>
      </w:r>
      <w:r w:rsidRPr="00692C3B">
        <w:rPr>
          <w:rFonts w:eastAsia="SimSun"/>
          <w:szCs w:val="24"/>
          <w:lang w:val="zh-CN"/>
        </w:rPr>
        <w:t>已退化土地占土地总面积的比例</w:t>
      </w:r>
      <w:r w:rsidRPr="00692C3B">
        <w:rPr>
          <w:rFonts w:eastAsia="SimSun"/>
          <w:szCs w:val="24"/>
          <w:lang w:val="en-GB"/>
        </w:rPr>
        <w:t>”</w:t>
      </w:r>
      <w:r w:rsidRPr="00692C3B">
        <w:rPr>
          <w:rFonts w:eastAsia="SimSun"/>
          <w:szCs w:val="24"/>
          <w:lang w:val="zh-CN"/>
        </w:rPr>
        <w:t>指标及其三个次级指标</w:t>
      </w:r>
      <w:r w:rsidRPr="00692C3B">
        <w:rPr>
          <w:rFonts w:eastAsia="SimSun"/>
          <w:szCs w:val="24"/>
          <w:lang w:val="en-GB"/>
        </w:rPr>
        <w:t>（</w:t>
      </w:r>
      <w:r w:rsidRPr="00692C3B">
        <w:rPr>
          <w:rFonts w:eastAsia="SimSun"/>
          <w:szCs w:val="24"/>
          <w:lang w:val="zh-CN"/>
        </w:rPr>
        <w:t>土地覆盖、土地生产力和碳储存</w:t>
      </w:r>
      <w:r w:rsidRPr="00692C3B">
        <w:rPr>
          <w:rFonts w:eastAsia="SimSun"/>
          <w:szCs w:val="24"/>
          <w:lang w:val="en-GB"/>
        </w:rPr>
        <w:t>）</w:t>
      </w:r>
      <w:r w:rsidRPr="00692C3B">
        <w:rPr>
          <w:rFonts w:eastAsia="SimSun"/>
          <w:szCs w:val="24"/>
          <w:lang w:val="zh-CN"/>
        </w:rPr>
        <w:t>的方法</w:t>
      </w:r>
      <w:r w:rsidRPr="00692C3B">
        <w:rPr>
          <w:rFonts w:eastAsia="SimSun"/>
          <w:szCs w:val="24"/>
          <w:lang w:val="en-GB"/>
        </w:rPr>
        <w:t>，</w:t>
      </w:r>
      <w:r w:rsidRPr="00692C3B">
        <w:rPr>
          <w:rFonts w:eastAsia="SimSun"/>
          <w:szCs w:val="24"/>
          <w:lang w:val="zh-CN"/>
        </w:rPr>
        <w:t>它们已被机构间专家小组作为第二级指标接受。这项指标目前正被</w:t>
      </w:r>
      <w:r w:rsidRPr="00692C3B">
        <w:rPr>
          <w:rFonts w:eastAsia="SimSun"/>
          <w:szCs w:val="24"/>
        </w:rPr>
        <w:t>100</w:t>
      </w:r>
      <w:r w:rsidRPr="00692C3B">
        <w:rPr>
          <w:rFonts w:eastAsia="SimSun"/>
          <w:szCs w:val="24"/>
          <w:lang w:val="zh-CN"/>
        </w:rPr>
        <w:t>多个参加</w:t>
      </w:r>
      <w:r w:rsidRPr="00C2729B">
        <w:rPr>
          <w:rFonts w:eastAsia="SimSun"/>
          <w:szCs w:val="24"/>
          <w:lang w:val="zh-CN"/>
        </w:rPr>
        <w:t>防治荒漠化公约土地退化零增长目标设定方案</w:t>
      </w:r>
      <w:r w:rsidRPr="00692C3B">
        <w:rPr>
          <w:rFonts w:eastAsia="SimSun"/>
          <w:szCs w:val="24"/>
          <w:lang w:val="zh-CN"/>
        </w:rPr>
        <w:t>的国家所使用。</w:t>
      </w:r>
      <w:r w:rsidRPr="00692C3B">
        <w:rPr>
          <w:rFonts w:eastAsia="SimSun"/>
          <w:kern w:val="22"/>
          <w:szCs w:val="24"/>
          <w:lang w:val="zh-CN"/>
        </w:rPr>
        <w:t>从</w:t>
      </w:r>
      <w:r w:rsidRPr="00692C3B">
        <w:rPr>
          <w:rFonts w:eastAsia="SimSun"/>
          <w:kern w:val="22"/>
          <w:szCs w:val="24"/>
        </w:rPr>
        <w:t>2018</w:t>
      </w:r>
      <w:r w:rsidRPr="00692C3B">
        <w:rPr>
          <w:rFonts w:eastAsia="SimSun"/>
          <w:kern w:val="22"/>
          <w:szCs w:val="24"/>
          <w:lang w:val="zh-CN"/>
        </w:rPr>
        <w:t>年起以及此后每四年</w:t>
      </w:r>
      <w:r w:rsidRPr="00692C3B">
        <w:rPr>
          <w:rFonts w:eastAsia="SimSun"/>
          <w:kern w:val="22"/>
          <w:szCs w:val="24"/>
        </w:rPr>
        <w:t>，</w:t>
      </w:r>
      <w:r w:rsidRPr="00692C3B">
        <w:rPr>
          <w:rFonts w:eastAsia="SimSun"/>
          <w:kern w:val="22"/>
          <w:szCs w:val="24"/>
          <w:lang w:val="zh-CN"/>
        </w:rPr>
        <w:t>防治荒漠化公约的报告进程将有助于对</w:t>
      </w:r>
      <w:r w:rsidRPr="00692C3B">
        <w:rPr>
          <w:rFonts w:eastAsia="SimSun"/>
          <w:kern w:val="22"/>
          <w:szCs w:val="24"/>
        </w:rPr>
        <w:t>2030</w:t>
      </w:r>
      <w:r w:rsidRPr="00692C3B">
        <w:rPr>
          <w:rFonts w:eastAsia="SimSun"/>
          <w:kern w:val="22"/>
          <w:szCs w:val="24"/>
          <w:lang w:val="zh-CN"/>
        </w:rPr>
        <w:t>年可持续发展议程的后续执行工作取得进展。</w:t>
      </w:r>
      <w:r w:rsidRPr="00692C3B">
        <w:rPr>
          <w:rFonts w:eastAsia="SimSun"/>
          <w:szCs w:val="24"/>
          <w:lang w:val="zh-CN"/>
        </w:rPr>
        <w:t>依照防治荒漠化公约第</w:t>
      </w:r>
      <w:r w:rsidRPr="00692C3B">
        <w:rPr>
          <w:rFonts w:eastAsia="SimSun"/>
          <w:szCs w:val="24"/>
        </w:rPr>
        <w:t>15/COP.13</w:t>
      </w:r>
      <w:r w:rsidRPr="00692C3B">
        <w:rPr>
          <w:rFonts w:eastAsia="SimSun"/>
          <w:szCs w:val="24"/>
          <w:lang w:val="zh-CN"/>
        </w:rPr>
        <w:t>号决定</w:t>
      </w:r>
      <w:r w:rsidR="00776FD0">
        <w:rPr>
          <w:rStyle w:val="FootnoteReference"/>
          <w:rFonts w:eastAsia="SimSun"/>
          <w:szCs w:val="24"/>
          <w:lang w:val="zh-CN"/>
        </w:rPr>
        <w:footnoteReference w:id="10"/>
      </w:r>
      <w:r w:rsidRPr="00692C3B">
        <w:rPr>
          <w:rFonts w:eastAsia="SimSun"/>
          <w:szCs w:val="24"/>
        </w:rPr>
        <w:t>，</w:t>
      </w:r>
      <w:r w:rsidRPr="00692C3B">
        <w:rPr>
          <w:rFonts w:eastAsia="SimSun"/>
          <w:szCs w:val="24"/>
          <w:lang w:val="zh-CN"/>
        </w:rPr>
        <w:t>防治荒漠化公约秘书处作为可持续发展目标指标</w:t>
      </w:r>
      <w:smartTag w:uri="urn:schemas-microsoft-com:office:smarttags" w:element="chsdate">
        <w:smartTagPr>
          <w:attr w:name="IsROCDate" w:val="False"/>
          <w:attr w:name="IsLunarDate" w:val="False"/>
          <w:attr w:name="Day" w:val="30"/>
          <w:attr w:name="Month" w:val="12"/>
          <w:attr w:name="Year" w:val="1899"/>
        </w:smartTagPr>
        <w:r w:rsidRPr="00692C3B">
          <w:rPr>
            <w:rFonts w:eastAsia="SimSun"/>
            <w:szCs w:val="24"/>
          </w:rPr>
          <w:t>15.3.1</w:t>
        </w:r>
      </w:smartTag>
      <w:r w:rsidRPr="00692C3B">
        <w:rPr>
          <w:rFonts w:eastAsia="SimSun"/>
          <w:szCs w:val="24"/>
          <w:lang w:val="zh-CN"/>
        </w:rPr>
        <w:t>的监</w:t>
      </w:r>
      <w:r w:rsidRPr="00692C3B">
        <w:rPr>
          <w:szCs w:val="24"/>
        </w:rPr>
        <w:t>​​</w:t>
      </w:r>
      <w:r w:rsidRPr="00692C3B">
        <w:rPr>
          <w:rFonts w:eastAsia="SimSun"/>
          <w:szCs w:val="24"/>
          <w:lang w:val="zh-CN"/>
        </w:rPr>
        <w:t>管机构</w:t>
      </w:r>
      <w:r w:rsidRPr="00692C3B">
        <w:rPr>
          <w:rFonts w:eastAsia="SimSun"/>
          <w:szCs w:val="24"/>
        </w:rPr>
        <w:t>，</w:t>
      </w:r>
      <w:r w:rsidRPr="00692C3B">
        <w:rPr>
          <w:rFonts w:eastAsia="SimSun"/>
          <w:szCs w:val="24"/>
          <w:lang w:val="zh-CN"/>
        </w:rPr>
        <w:t>将使用国家报告所载的信息协助</w:t>
      </w:r>
      <w:r w:rsidRPr="00C2729B">
        <w:rPr>
          <w:rFonts w:eastAsia="SimSun"/>
          <w:iCs/>
          <w:kern w:val="22"/>
          <w:szCs w:val="24"/>
          <w:lang w:val="en-GB"/>
        </w:rPr>
        <w:t>可持续发展高级别政治论坛</w:t>
      </w:r>
      <w:r w:rsidRPr="00692C3B">
        <w:rPr>
          <w:rFonts w:eastAsia="SimSun"/>
          <w:szCs w:val="24"/>
          <w:lang w:val="zh-CN"/>
        </w:rPr>
        <w:t>进行全面后续工作和审查。这个指标还包括第</w:t>
      </w:r>
      <w:r w:rsidRPr="00692C3B">
        <w:rPr>
          <w:rFonts w:eastAsia="SimSun"/>
          <w:szCs w:val="24"/>
        </w:rPr>
        <w:t>XIII/28</w:t>
      </w:r>
      <w:r w:rsidRPr="00692C3B">
        <w:rPr>
          <w:rFonts w:eastAsia="SimSun"/>
          <w:szCs w:val="24"/>
          <w:lang w:val="zh-CN"/>
        </w:rPr>
        <w:t>号决定所载的《</w:t>
      </w:r>
      <w:r w:rsidRPr="00692C3B">
        <w:rPr>
          <w:rFonts w:eastAsia="SimSun"/>
          <w:szCs w:val="24"/>
        </w:rPr>
        <w:t>2011-2020</w:t>
      </w:r>
      <w:r w:rsidRPr="00692C3B">
        <w:rPr>
          <w:rFonts w:eastAsia="SimSun"/>
          <w:szCs w:val="24"/>
          <w:lang w:val="zh-CN"/>
        </w:rPr>
        <w:t>年生物多样性战略计划》的指标清单。</w:t>
      </w:r>
    </w:p>
    <w:p w:rsidR="00F15DDA" w:rsidRPr="00692C3B" w:rsidRDefault="00F15DDA"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kern w:val="22"/>
          <w:szCs w:val="24"/>
          <w:lang w:val="en-GB"/>
        </w:rPr>
      </w:pPr>
      <w:r w:rsidRPr="00692C3B">
        <w:rPr>
          <w:rFonts w:eastAsia="SimSun"/>
          <w:iCs/>
          <w:kern w:val="22"/>
          <w:szCs w:val="24"/>
          <w:lang w:val="en-GB"/>
        </w:rPr>
        <w:t>第四节内的第六次国家报告准则，要求缔约方说明他们对实现爱知生物多样性指标的贡献如何支持执行可持续发展目标，同时应当预见到今后报告爱知生物多样性指标和可持续发展目标共有要素时应该更明确地保持一致。这也适用于在高级别政治论坛范围内进行的自愿国家审查，如关于便利审查执行情况机制的文件</w:t>
      </w:r>
      <w:r w:rsidRPr="00692C3B">
        <w:rPr>
          <w:kern w:val="22"/>
          <w:szCs w:val="24"/>
          <w:lang w:val="en-GB"/>
        </w:rPr>
        <w:t>(CBD/SBI/2/11)</w:t>
      </w:r>
      <w:r w:rsidRPr="00692C3B">
        <w:rPr>
          <w:rFonts w:eastAsia="SimSun"/>
          <w:iCs/>
          <w:kern w:val="22"/>
          <w:szCs w:val="24"/>
          <w:lang w:val="en-GB"/>
        </w:rPr>
        <w:t>所讨论的那样</w:t>
      </w:r>
      <w:r w:rsidRPr="00692C3B">
        <w:rPr>
          <w:rFonts w:eastAsia="SimSun"/>
          <w:kern w:val="22"/>
          <w:szCs w:val="24"/>
          <w:lang w:val="en-GB"/>
        </w:rPr>
        <w:t>。</w:t>
      </w:r>
    </w:p>
    <w:p w:rsidR="00F15DDA" w:rsidRPr="00692C3B" w:rsidRDefault="00F15DDA"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kern w:val="22"/>
          <w:szCs w:val="24"/>
          <w:lang w:val="en-GB"/>
        </w:rPr>
      </w:pPr>
      <w:r w:rsidRPr="00C2729B">
        <w:rPr>
          <w:rFonts w:eastAsia="SimSun"/>
          <w:kern w:val="22"/>
          <w:szCs w:val="24"/>
          <w:lang w:val="en-GB"/>
        </w:rPr>
        <w:t>生物多样性和生态系统服务政府间科学政策平台</w:t>
      </w:r>
      <w:r w:rsidRPr="00692C3B">
        <w:rPr>
          <w:rFonts w:eastAsia="SimSun"/>
          <w:kern w:val="22"/>
          <w:szCs w:val="24"/>
          <w:lang w:val="en-GB"/>
        </w:rPr>
        <w:t>用于评估区域和全球生物多样性和生态系统服务的大多数指标来自第</w:t>
      </w:r>
      <w:r w:rsidRPr="00692C3B">
        <w:rPr>
          <w:kern w:val="22"/>
          <w:szCs w:val="24"/>
          <w:lang w:val="en-GB"/>
        </w:rPr>
        <w:t>XIII/28</w:t>
      </w:r>
      <w:r w:rsidRPr="00692C3B">
        <w:rPr>
          <w:rFonts w:eastAsia="SimSun"/>
          <w:kern w:val="22"/>
          <w:szCs w:val="24"/>
          <w:lang w:val="en-GB"/>
        </w:rPr>
        <w:t>号决定所列的指标。《公约》对其他指标也可能感兴趣，生物多样性指标伙伴关系将继续吸引指标提供者参与该伙伴关系。</w:t>
      </w:r>
    </w:p>
    <w:p w:rsidR="00F15DDA" w:rsidRPr="00692C3B" w:rsidRDefault="00F15DDA"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kern w:val="22"/>
          <w:szCs w:val="24"/>
          <w:lang w:val="en-GB"/>
        </w:rPr>
      </w:pPr>
      <w:r w:rsidRPr="00692C3B">
        <w:rPr>
          <w:kern w:val="22"/>
          <w:szCs w:val="24"/>
          <w:lang w:val="en-GB"/>
        </w:rPr>
        <w:t>2020</w:t>
      </w:r>
      <w:r w:rsidRPr="00692C3B">
        <w:rPr>
          <w:rFonts w:eastAsia="SimSun"/>
          <w:kern w:val="22"/>
          <w:szCs w:val="24"/>
          <w:lang w:val="en-GB"/>
        </w:rPr>
        <w:t>年后全球生物多样性框架一旦制定，预计将影响指标今后的使用和适用性以及同多种工具和进程的相关性。此外，随着知识的进步和新数据流的出现，有机会进一步制定适当的指标。因此，按照第</w:t>
      </w:r>
      <w:r w:rsidRPr="00692C3B">
        <w:rPr>
          <w:kern w:val="22"/>
          <w:szCs w:val="24"/>
          <w:lang w:val="en-GB"/>
        </w:rPr>
        <w:t>XIII/28</w:t>
      </w:r>
      <w:r w:rsidRPr="00692C3B">
        <w:rPr>
          <w:rFonts w:eastAsia="SimSun"/>
          <w:kern w:val="22"/>
          <w:szCs w:val="24"/>
          <w:lang w:val="en-GB"/>
        </w:rPr>
        <w:t>号决定，不断审查指标清单应该是恰当的。</w:t>
      </w:r>
    </w:p>
    <w:p w:rsidR="00F15DDA" w:rsidRPr="00692C3B" w:rsidRDefault="00F15DDA" w:rsidP="00091B30">
      <w:pPr>
        <w:pStyle w:val="Para1"/>
        <w:keepNext/>
        <w:suppressLineNumbers/>
        <w:tabs>
          <w:tab w:val="left" w:pos="360"/>
        </w:tabs>
        <w:suppressAutoHyphens/>
        <w:overflowPunct w:val="0"/>
        <w:autoSpaceDE w:val="0"/>
        <w:autoSpaceDN w:val="0"/>
        <w:adjustRightInd w:val="0"/>
        <w:snapToGrid w:val="0"/>
        <w:spacing w:after="0"/>
        <w:jc w:val="center"/>
        <w:rPr>
          <w:b/>
          <w:bCs/>
          <w:iCs/>
          <w:kern w:val="22"/>
          <w:szCs w:val="24"/>
          <w:lang w:val="en-GB"/>
        </w:rPr>
      </w:pPr>
      <w:r w:rsidRPr="00692C3B">
        <w:rPr>
          <w:b/>
          <w:bCs/>
          <w:iCs/>
          <w:kern w:val="22"/>
          <w:szCs w:val="24"/>
          <w:lang w:val="en-GB"/>
        </w:rPr>
        <w:t>B.</w:t>
      </w:r>
      <w:r w:rsidRPr="00692C3B">
        <w:rPr>
          <w:b/>
          <w:bCs/>
          <w:iCs/>
          <w:kern w:val="22"/>
          <w:szCs w:val="24"/>
          <w:lang w:val="en-GB"/>
        </w:rPr>
        <w:tab/>
      </w:r>
      <w:r w:rsidR="00A76E0B">
        <w:rPr>
          <w:b/>
          <w:bCs/>
          <w:iCs/>
          <w:kern w:val="22"/>
          <w:szCs w:val="24"/>
          <w:lang w:val="en-GB"/>
        </w:rPr>
        <w:t xml:space="preserve">  </w:t>
      </w:r>
      <w:r w:rsidRPr="00692C3B">
        <w:rPr>
          <w:rFonts w:eastAsia="SimSun"/>
          <w:b/>
          <w:bCs/>
          <w:iCs/>
          <w:kern w:val="22"/>
          <w:szCs w:val="24"/>
          <w:lang w:val="en-GB"/>
        </w:rPr>
        <w:t>共有问题的通用报告模块</w:t>
      </w:r>
    </w:p>
    <w:p w:rsidR="00F15DDA" w:rsidRPr="00692C3B" w:rsidRDefault="00F15DDA"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kern w:val="22"/>
          <w:szCs w:val="24"/>
          <w:lang w:val="en-GB"/>
        </w:rPr>
      </w:pPr>
      <w:r w:rsidRPr="00692C3B">
        <w:rPr>
          <w:rFonts w:eastAsia="SimSun"/>
          <w:kern w:val="22"/>
          <w:szCs w:val="24"/>
          <w:lang w:val="en-GB"/>
        </w:rPr>
        <w:t>与生物多样性有关的不同文书探讨国家报告的共同要素目的是避免国家多次报告同一信息。联合国环境规划署在欧盟、瑞士和芬兰的支持下编制的一份出版物</w:t>
      </w:r>
      <w:r w:rsidRPr="00692C3B">
        <w:rPr>
          <w:rStyle w:val="FootnoteReference"/>
          <w:kern w:val="22"/>
          <w:sz w:val="24"/>
          <w:szCs w:val="24"/>
          <w:lang w:val="en-GB"/>
        </w:rPr>
        <w:footnoteReference w:id="11"/>
      </w:r>
      <w:r w:rsidRPr="00692C3B">
        <w:rPr>
          <w:rFonts w:eastAsia="SimSun"/>
          <w:kern w:val="22"/>
          <w:szCs w:val="24"/>
          <w:lang w:val="en-GB"/>
        </w:rPr>
        <w:t xml:space="preserve"> </w:t>
      </w:r>
      <w:r w:rsidRPr="00692C3B">
        <w:rPr>
          <w:rFonts w:eastAsia="SimSun"/>
          <w:kern w:val="22"/>
          <w:szCs w:val="24"/>
          <w:lang w:val="en-GB"/>
        </w:rPr>
        <w:t>确定了加强报告协同增效的可能备选办法，其中包括：</w:t>
      </w:r>
      <w:r w:rsidRPr="00692C3B">
        <w:rPr>
          <w:kern w:val="22"/>
          <w:szCs w:val="24"/>
          <w:lang w:val="en-GB"/>
        </w:rPr>
        <w:t>(a)</w:t>
      </w:r>
      <w:r w:rsidRPr="00692C3B">
        <w:rPr>
          <w:rFonts w:eastAsia="SimSun"/>
          <w:kern w:val="22"/>
          <w:szCs w:val="24"/>
          <w:lang w:val="en-GB"/>
        </w:rPr>
        <w:t>探讨使用共用模块报告办法可能的益处，并且制定这种办法，用确定的益处</w:t>
      </w:r>
      <w:r w:rsidRPr="00692C3B">
        <w:rPr>
          <w:rFonts w:eastAsia="SimSun" w:hAnsi="SimSun"/>
          <w:color w:val="333333"/>
          <w:szCs w:val="24"/>
          <w:shd w:val="clear" w:color="auto" w:fill="FFFFFF"/>
        </w:rPr>
        <w:t>加以检测</w:t>
      </w:r>
      <w:r w:rsidRPr="00692C3B">
        <w:rPr>
          <w:rFonts w:eastAsia="SimSun"/>
          <w:kern w:val="22"/>
          <w:szCs w:val="24"/>
          <w:lang w:val="en-GB"/>
        </w:rPr>
        <w:t>；</w:t>
      </w:r>
      <w:r w:rsidRPr="00692C3B">
        <w:rPr>
          <w:kern w:val="22"/>
          <w:szCs w:val="24"/>
          <w:lang w:val="en-GB"/>
        </w:rPr>
        <w:t>(b)</w:t>
      </w:r>
      <w:r w:rsidRPr="00692C3B">
        <w:rPr>
          <w:rFonts w:eastAsia="SimSun"/>
          <w:kern w:val="22"/>
          <w:szCs w:val="24"/>
          <w:lang w:val="en-GB"/>
        </w:rPr>
        <w:t>通过支持指标制定和监测，探讨报告的</w:t>
      </w:r>
      <w:r w:rsidRPr="00692C3B">
        <w:rPr>
          <w:rFonts w:eastAsia="SimSun"/>
          <w:kern w:val="22"/>
          <w:szCs w:val="24"/>
          <w:lang w:val="en-GB"/>
        </w:rPr>
        <w:lastRenderedPageBreak/>
        <w:t>一致性；</w:t>
      </w:r>
      <w:r w:rsidRPr="00692C3B">
        <w:rPr>
          <w:kern w:val="22"/>
          <w:szCs w:val="24"/>
          <w:lang w:val="en-GB"/>
        </w:rPr>
        <w:t>(c)</w:t>
      </w:r>
      <w:r w:rsidRPr="00692C3B">
        <w:rPr>
          <w:rFonts w:eastAsia="SimSun"/>
          <w:kern w:val="22"/>
          <w:szCs w:val="24"/>
          <w:lang w:val="en-GB"/>
        </w:rPr>
        <w:t>进一步发展在线报告和信息管理系统，并继续努力确保其互操作性；</w:t>
      </w:r>
      <w:r w:rsidRPr="00692C3B">
        <w:rPr>
          <w:kern w:val="22"/>
          <w:szCs w:val="24"/>
          <w:lang w:val="en-GB"/>
        </w:rPr>
        <w:t>(d)</w:t>
      </w:r>
      <w:r w:rsidRPr="00692C3B">
        <w:rPr>
          <w:rFonts w:eastAsia="SimSun"/>
          <w:kern w:val="22"/>
          <w:szCs w:val="24"/>
          <w:lang w:val="en-GB"/>
        </w:rPr>
        <w:t>通过联合能力建设活动继续支持报告进程；</w:t>
      </w:r>
      <w:r w:rsidRPr="00692C3B">
        <w:rPr>
          <w:kern w:val="22"/>
          <w:szCs w:val="24"/>
          <w:lang w:val="en-GB"/>
        </w:rPr>
        <w:t>(e)</w:t>
      </w:r>
      <w:r w:rsidRPr="00692C3B">
        <w:rPr>
          <w:rFonts w:eastAsia="SimSun"/>
          <w:kern w:val="22"/>
          <w:szCs w:val="24"/>
          <w:lang w:val="en-GB"/>
        </w:rPr>
        <w:t>加强报告各公约间强化的协同增效作用。</w:t>
      </w:r>
    </w:p>
    <w:p w:rsidR="00F15DDA" w:rsidRPr="00692C3B" w:rsidRDefault="00F15DDA"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DengXian Light"/>
          <w:szCs w:val="24"/>
          <w:lang w:val="pt-BR"/>
        </w:rPr>
      </w:pPr>
      <w:r w:rsidRPr="00692C3B">
        <w:rPr>
          <w:rFonts w:eastAsia="SimSun"/>
          <w:kern w:val="22"/>
          <w:szCs w:val="24"/>
          <w:lang w:val="en-GB"/>
        </w:rPr>
        <w:t>环境署养护监测中心和自然咨询组（</w:t>
      </w:r>
      <w:r w:rsidRPr="00692C3B">
        <w:rPr>
          <w:noProof/>
          <w:kern w:val="22"/>
          <w:szCs w:val="24"/>
          <w:lang w:val="en-GB"/>
        </w:rPr>
        <w:t>NatureConsult</w:t>
      </w:r>
      <w:r w:rsidRPr="00692C3B">
        <w:rPr>
          <w:rFonts w:eastAsia="SimSun"/>
          <w:noProof/>
          <w:kern w:val="22"/>
          <w:szCs w:val="24"/>
          <w:lang w:val="en-GB"/>
        </w:rPr>
        <w:t>）</w:t>
      </w:r>
      <w:r w:rsidRPr="00692C3B">
        <w:rPr>
          <w:rFonts w:eastAsia="SimSun"/>
          <w:kern w:val="22"/>
          <w:szCs w:val="24"/>
          <w:lang w:val="en-GB"/>
        </w:rPr>
        <w:t>在瑞士支持下进行的详细研究进一步支持了上述第一个选项。</w:t>
      </w:r>
      <w:r w:rsidRPr="00692C3B">
        <w:rPr>
          <w:rStyle w:val="FootnoteReference"/>
          <w:kern w:val="22"/>
          <w:sz w:val="24"/>
          <w:szCs w:val="24"/>
          <w:lang w:val="en-GB"/>
        </w:rPr>
        <w:footnoteReference w:id="12"/>
      </w:r>
      <w:r w:rsidRPr="00692C3B">
        <w:rPr>
          <w:rFonts w:eastAsia="SimSun"/>
          <w:kern w:val="22"/>
          <w:szCs w:val="24"/>
          <w:lang w:val="en-GB"/>
        </w:rPr>
        <w:t>研究发现，对报告采用模块化方法可以突出不同流程之间的相互联系，利用通过单独报告进程提交的信息中的相似之处和重叠之处，将所要求的活动和信息组织进与几个流程相关的一系列模块，从而促进国家、区域和全球层面的协同增效作用，避免必须在多个报告中复制相同的信息。研究详细审查了与生物多样性有关的所有公约的报告程序和准则</w:t>
      </w:r>
      <w:r w:rsidRPr="00692C3B">
        <w:rPr>
          <w:kern w:val="22"/>
          <w:szCs w:val="24"/>
          <w:lang w:val="en-GB"/>
        </w:rPr>
        <w:t>/</w:t>
      </w:r>
      <w:r w:rsidRPr="00692C3B">
        <w:rPr>
          <w:rFonts w:eastAsia="SimSun"/>
          <w:kern w:val="22"/>
          <w:szCs w:val="24"/>
          <w:lang w:val="en-GB"/>
        </w:rPr>
        <w:t>格式后指出，所有生物多样性相关公约的国家报告都会为评估爱知指标的进展情况提供信息。例如，《</w:t>
      </w:r>
      <w:r w:rsidRPr="00C2729B">
        <w:rPr>
          <w:rFonts w:eastAsia="SimSun"/>
          <w:kern w:val="22"/>
          <w:szCs w:val="24"/>
          <w:lang w:val="en-GB"/>
        </w:rPr>
        <w:t>养护野生动物移栖物种公约</w:t>
      </w:r>
      <w:r w:rsidRPr="00692C3B">
        <w:rPr>
          <w:rFonts w:eastAsia="SimSun"/>
          <w:kern w:val="22"/>
          <w:szCs w:val="24"/>
          <w:lang w:val="en-GB"/>
        </w:rPr>
        <w:t>》（</w:t>
      </w:r>
      <w:r w:rsidRPr="00692C3B">
        <w:rPr>
          <w:rFonts w:eastAsia="SimSun"/>
          <w:szCs w:val="24"/>
        </w:rPr>
        <w:t>移栖物种公约</w:t>
      </w:r>
      <w:r w:rsidRPr="00692C3B">
        <w:rPr>
          <w:rFonts w:eastAsia="SimSun"/>
          <w:kern w:val="22"/>
          <w:szCs w:val="24"/>
          <w:lang w:val="en-GB"/>
        </w:rPr>
        <w:t>）和《</w:t>
      </w:r>
      <w:r w:rsidRPr="00C2729B">
        <w:rPr>
          <w:rFonts w:eastAsia="SimSun"/>
          <w:color w:val="222222"/>
          <w:szCs w:val="24"/>
          <w:shd w:val="clear" w:color="auto" w:fill="FFFFFF"/>
        </w:rPr>
        <w:t>关于特别是作为水禽栖息地的国际重要湿地拉姆萨尔公约</w:t>
      </w:r>
      <w:r w:rsidRPr="00692C3B">
        <w:rPr>
          <w:rFonts w:eastAsia="SimSun"/>
          <w:kern w:val="22"/>
          <w:szCs w:val="24"/>
          <w:lang w:val="en-GB"/>
        </w:rPr>
        <w:t>》下的国家报告，预计将普遍地为每个爱知生物多样性指标提供相关信息。</w:t>
      </w:r>
      <w:r w:rsidRPr="00692C3B">
        <w:rPr>
          <w:kern w:val="22"/>
          <w:szCs w:val="24"/>
          <w:lang w:val="en-GB"/>
        </w:rPr>
        <w:t>《</w:t>
      </w:r>
      <w:r w:rsidRPr="00692C3B">
        <w:rPr>
          <w:rFonts w:eastAsia="SimSun" w:hAnsi="SimSun"/>
          <w:szCs w:val="24"/>
        </w:rPr>
        <w:t>濒危野生动物和植物物种国际贸易公约》</w:t>
      </w:r>
      <w:r w:rsidRPr="00692C3B">
        <w:rPr>
          <w:rFonts w:eastAsia="SimSun" w:hAnsi="SimSun"/>
          <w:szCs w:val="24"/>
          <w:lang w:val="pt-BR"/>
        </w:rPr>
        <w:t>（</w:t>
      </w:r>
      <w:r w:rsidRPr="00692C3B">
        <w:rPr>
          <w:rFonts w:eastAsia="SimSun" w:hAnsi="SimSun"/>
          <w:szCs w:val="24"/>
        </w:rPr>
        <w:t>濒危物种贸易公约</w:t>
      </w:r>
      <w:r w:rsidRPr="00692C3B">
        <w:rPr>
          <w:rFonts w:eastAsia="SimSun" w:hAnsi="SimSun"/>
          <w:szCs w:val="24"/>
          <w:lang w:val="pt-BR"/>
        </w:rPr>
        <w:t>）</w:t>
      </w:r>
      <w:r w:rsidRPr="00692C3B">
        <w:rPr>
          <w:rFonts w:eastAsia="SimSun"/>
          <w:kern w:val="22"/>
          <w:szCs w:val="24"/>
          <w:lang w:val="en-GB"/>
        </w:rPr>
        <w:t>的报告进程可以提供实质性的信息，尤其可用于支持报告爱知生物多样性指标</w:t>
      </w:r>
      <w:r w:rsidRPr="00692C3B">
        <w:rPr>
          <w:kern w:val="22"/>
          <w:szCs w:val="24"/>
          <w:lang w:val="en-GB"/>
        </w:rPr>
        <w:t>12</w:t>
      </w:r>
      <w:r w:rsidRPr="00692C3B">
        <w:rPr>
          <w:rFonts w:eastAsia="SimSun"/>
          <w:kern w:val="22"/>
          <w:szCs w:val="24"/>
          <w:lang w:val="en-GB"/>
        </w:rPr>
        <w:t>；然而，预计通过执行情况报告，濒危物种公约缔约方也将提供与爱知生物多样性指标</w:t>
      </w:r>
      <w:r w:rsidRPr="00692C3B">
        <w:rPr>
          <w:kern w:val="22"/>
          <w:szCs w:val="24"/>
          <w:lang w:val="en-GB"/>
        </w:rPr>
        <w:t>1-4</w:t>
      </w:r>
      <w:r w:rsidRPr="00692C3B">
        <w:rPr>
          <w:kern w:val="22"/>
          <w:szCs w:val="24"/>
          <w:lang w:val="en-GB"/>
        </w:rPr>
        <w:t>、</w:t>
      </w:r>
      <w:r w:rsidRPr="00692C3B">
        <w:rPr>
          <w:kern w:val="22"/>
          <w:szCs w:val="24"/>
          <w:lang w:val="en-GB"/>
        </w:rPr>
        <w:t>6</w:t>
      </w:r>
      <w:r w:rsidRPr="00692C3B">
        <w:rPr>
          <w:kern w:val="22"/>
          <w:szCs w:val="24"/>
          <w:lang w:val="en-GB"/>
        </w:rPr>
        <w:t>、</w:t>
      </w:r>
      <w:r w:rsidRPr="00692C3B">
        <w:rPr>
          <w:kern w:val="22"/>
          <w:szCs w:val="24"/>
          <w:lang w:val="en-GB"/>
        </w:rPr>
        <w:t>12</w:t>
      </w:r>
      <w:r w:rsidRPr="00692C3B">
        <w:rPr>
          <w:rFonts w:eastAsia="SimSun"/>
          <w:kern w:val="22"/>
          <w:szCs w:val="24"/>
          <w:lang w:val="en-GB"/>
        </w:rPr>
        <w:t>和</w:t>
      </w:r>
      <w:r w:rsidRPr="00692C3B">
        <w:rPr>
          <w:kern w:val="22"/>
          <w:szCs w:val="24"/>
          <w:lang w:val="en-GB"/>
        </w:rPr>
        <w:t>14-20</w:t>
      </w:r>
      <w:r w:rsidRPr="00692C3B">
        <w:rPr>
          <w:rFonts w:eastAsia="SimSun"/>
          <w:kern w:val="22"/>
          <w:szCs w:val="24"/>
          <w:lang w:val="en-GB"/>
        </w:rPr>
        <w:t>相关的信息。《</w:t>
      </w:r>
      <w:r w:rsidRPr="00C2729B">
        <w:rPr>
          <w:rFonts w:eastAsia="SimSun"/>
          <w:szCs w:val="24"/>
        </w:rPr>
        <w:t>粮食和农业植物遗传资源国际条约</w:t>
      </w:r>
      <w:r w:rsidRPr="00692C3B">
        <w:rPr>
          <w:rFonts w:eastAsia="SimSun"/>
          <w:kern w:val="22"/>
          <w:szCs w:val="24"/>
          <w:lang w:val="en-GB"/>
        </w:rPr>
        <w:t>》（粮农植物遗传资源国际条约）国家报告的报告模板显示，条约缔约方将报告与爱知生物多样性指标</w:t>
      </w:r>
      <w:r w:rsidRPr="00692C3B">
        <w:rPr>
          <w:kern w:val="22"/>
          <w:szCs w:val="24"/>
          <w:lang w:val="en-GB"/>
        </w:rPr>
        <w:t>2</w:t>
      </w:r>
      <w:r w:rsidRPr="00692C3B">
        <w:rPr>
          <w:kern w:val="22"/>
          <w:szCs w:val="24"/>
          <w:lang w:val="en-GB"/>
        </w:rPr>
        <w:t>、</w:t>
      </w:r>
      <w:r w:rsidRPr="00692C3B">
        <w:rPr>
          <w:kern w:val="22"/>
          <w:szCs w:val="24"/>
          <w:lang w:val="en-GB"/>
        </w:rPr>
        <w:t>9</w:t>
      </w:r>
      <w:r w:rsidRPr="00692C3B">
        <w:rPr>
          <w:kern w:val="22"/>
          <w:szCs w:val="24"/>
          <w:lang w:val="en-GB"/>
        </w:rPr>
        <w:t>、</w:t>
      </w:r>
      <w:r w:rsidRPr="00692C3B">
        <w:rPr>
          <w:kern w:val="22"/>
          <w:szCs w:val="24"/>
          <w:lang w:val="en-GB"/>
        </w:rPr>
        <w:t>11-14</w:t>
      </w:r>
      <w:r w:rsidRPr="00692C3B">
        <w:rPr>
          <w:rFonts w:eastAsia="SimSun"/>
          <w:kern w:val="22"/>
          <w:szCs w:val="24"/>
          <w:lang w:val="en-GB"/>
        </w:rPr>
        <w:t>和</w:t>
      </w:r>
      <w:r w:rsidRPr="00692C3B">
        <w:rPr>
          <w:kern w:val="22"/>
          <w:szCs w:val="24"/>
          <w:lang w:val="en-GB"/>
        </w:rPr>
        <w:t>18-20</w:t>
      </w:r>
      <w:r w:rsidRPr="00692C3B">
        <w:rPr>
          <w:rFonts w:eastAsia="SimSun"/>
          <w:kern w:val="22"/>
          <w:szCs w:val="24"/>
          <w:lang w:val="en-GB"/>
        </w:rPr>
        <w:t>相关的问题。根据</w:t>
      </w:r>
      <w:r w:rsidRPr="00692C3B">
        <w:rPr>
          <w:kern w:val="22"/>
          <w:szCs w:val="24"/>
          <w:lang w:val="en-GB"/>
        </w:rPr>
        <w:t>《</w:t>
      </w:r>
      <w:r w:rsidRPr="00C2729B">
        <w:rPr>
          <w:rFonts w:eastAsia="SimSun"/>
          <w:kern w:val="22"/>
          <w:szCs w:val="24"/>
          <w:lang w:val="en-GB"/>
        </w:rPr>
        <w:t>世界遗产公约</w:t>
      </w:r>
      <w:r w:rsidRPr="00692C3B">
        <w:rPr>
          <w:rFonts w:eastAsia="SimSun"/>
          <w:kern w:val="22"/>
          <w:szCs w:val="24"/>
          <w:lang w:val="en-GB"/>
        </w:rPr>
        <w:t>》，缔约国将主要为爱知生物多样性指标</w:t>
      </w:r>
      <w:r w:rsidRPr="00692C3B">
        <w:rPr>
          <w:kern w:val="22"/>
          <w:szCs w:val="24"/>
          <w:lang w:val="en-GB"/>
        </w:rPr>
        <w:t>11</w:t>
      </w:r>
      <w:r w:rsidRPr="00692C3B">
        <w:rPr>
          <w:rFonts w:eastAsia="SimSun"/>
          <w:kern w:val="22"/>
          <w:szCs w:val="24"/>
          <w:lang w:val="en-GB"/>
        </w:rPr>
        <w:t>提供相关信息，但也通过定期报告提供指标</w:t>
      </w:r>
      <w:r w:rsidRPr="00692C3B">
        <w:rPr>
          <w:kern w:val="22"/>
          <w:szCs w:val="24"/>
          <w:lang w:val="en-GB"/>
        </w:rPr>
        <w:t>1,4-5,8-14</w:t>
      </w:r>
      <w:r w:rsidRPr="00692C3B">
        <w:rPr>
          <w:rFonts w:eastAsia="SimSun"/>
          <w:kern w:val="22"/>
          <w:szCs w:val="24"/>
          <w:lang w:val="en-GB"/>
        </w:rPr>
        <w:t>和</w:t>
      </w:r>
      <w:r w:rsidRPr="00692C3B">
        <w:rPr>
          <w:kern w:val="22"/>
          <w:szCs w:val="24"/>
          <w:lang w:val="en-GB"/>
        </w:rPr>
        <w:t>18-20</w:t>
      </w:r>
      <w:r w:rsidRPr="00692C3B">
        <w:rPr>
          <w:rFonts w:eastAsia="SimSun"/>
          <w:kern w:val="22"/>
          <w:szCs w:val="24"/>
          <w:lang w:val="en-GB"/>
        </w:rPr>
        <w:t>（第</w:t>
      </w:r>
      <w:r w:rsidRPr="00692C3B">
        <w:rPr>
          <w:kern w:val="22"/>
          <w:szCs w:val="24"/>
          <w:lang w:val="en-GB"/>
        </w:rPr>
        <w:t>37</w:t>
      </w:r>
      <w:r w:rsidRPr="00692C3B">
        <w:rPr>
          <w:rFonts w:eastAsia="SimSun"/>
          <w:kern w:val="22"/>
          <w:szCs w:val="24"/>
          <w:lang w:val="en-GB"/>
        </w:rPr>
        <w:t>页）的相关信息。根据</w:t>
      </w:r>
      <w:r w:rsidRPr="00692C3B">
        <w:rPr>
          <w:kern w:val="22"/>
          <w:szCs w:val="24"/>
          <w:lang w:val="en-GB"/>
        </w:rPr>
        <w:t>《</w:t>
      </w:r>
      <w:r w:rsidRPr="00692C3B">
        <w:rPr>
          <w:rFonts w:eastAsia="SimSun"/>
          <w:kern w:val="22"/>
          <w:szCs w:val="24"/>
          <w:lang w:val="en-GB"/>
        </w:rPr>
        <w:t>世界遗产公约》，缔约国将主要为爱知生物多样性指标</w:t>
      </w:r>
      <w:r w:rsidRPr="00692C3B">
        <w:rPr>
          <w:kern w:val="22"/>
          <w:szCs w:val="24"/>
          <w:lang w:val="en-GB"/>
        </w:rPr>
        <w:t>11</w:t>
      </w:r>
      <w:r w:rsidRPr="00692C3B">
        <w:rPr>
          <w:rFonts w:eastAsia="SimSun"/>
          <w:kern w:val="22"/>
          <w:szCs w:val="24"/>
          <w:lang w:val="en-GB"/>
        </w:rPr>
        <w:t>提供相关信息，但也通过定期报告提供同指标</w:t>
      </w:r>
      <w:r w:rsidRPr="00692C3B">
        <w:rPr>
          <w:kern w:val="22"/>
          <w:szCs w:val="24"/>
          <w:lang w:val="en-GB"/>
        </w:rPr>
        <w:t>1</w:t>
      </w:r>
      <w:r w:rsidRPr="00692C3B">
        <w:rPr>
          <w:kern w:val="22"/>
          <w:szCs w:val="24"/>
          <w:lang w:val="en-GB"/>
        </w:rPr>
        <w:t>、</w:t>
      </w:r>
      <w:r w:rsidRPr="00692C3B">
        <w:rPr>
          <w:kern w:val="22"/>
          <w:szCs w:val="24"/>
          <w:lang w:val="en-GB"/>
        </w:rPr>
        <w:t>4-5</w:t>
      </w:r>
      <w:r w:rsidRPr="00692C3B">
        <w:rPr>
          <w:kern w:val="22"/>
          <w:szCs w:val="24"/>
          <w:lang w:val="en-GB"/>
        </w:rPr>
        <w:t>、</w:t>
      </w:r>
      <w:r w:rsidRPr="00692C3B">
        <w:rPr>
          <w:kern w:val="22"/>
          <w:szCs w:val="24"/>
          <w:lang w:val="en-GB"/>
        </w:rPr>
        <w:t>8-14</w:t>
      </w:r>
      <w:r w:rsidRPr="00692C3B">
        <w:rPr>
          <w:rFonts w:eastAsia="SimSun"/>
          <w:kern w:val="22"/>
          <w:szCs w:val="24"/>
          <w:lang w:val="en-GB"/>
        </w:rPr>
        <w:t>和</w:t>
      </w:r>
      <w:r w:rsidRPr="00692C3B">
        <w:rPr>
          <w:kern w:val="22"/>
          <w:szCs w:val="24"/>
          <w:lang w:val="en-GB"/>
        </w:rPr>
        <w:t>18-20</w:t>
      </w:r>
      <w:r w:rsidRPr="00692C3B">
        <w:rPr>
          <w:rFonts w:eastAsia="SimSun"/>
          <w:kern w:val="22"/>
          <w:szCs w:val="24"/>
          <w:lang w:val="en-GB"/>
        </w:rPr>
        <w:t>的相关信息（第</w:t>
      </w:r>
      <w:r w:rsidRPr="00692C3B">
        <w:rPr>
          <w:kern w:val="22"/>
          <w:szCs w:val="24"/>
          <w:lang w:val="en-GB"/>
        </w:rPr>
        <w:t>37</w:t>
      </w:r>
      <w:r w:rsidRPr="00692C3B">
        <w:rPr>
          <w:rFonts w:eastAsia="SimSun"/>
          <w:kern w:val="22"/>
          <w:szCs w:val="24"/>
          <w:lang w:val="en-GB"/>
        </w:rPr>
        <w:t>页）。</w:t>
      </w:r>
    </w:p>
    <w:p w:rsidR="00F15DDA" w:rsidRPr="00692C3B" w:rsidRDefault="00F15DDA"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kern w:val="22"/>
          <w:szCs w:val="24"/>
          <w:lang w:val="pt-BR"/>
        </w:rPr>
      </w:pPr>
      <w:r w:rsidRPr="00692C3B">
        <w:rPr>
          <w:kern w:val="22"/>
          <w:szCs w:val="24"/>
          <w:lang w:val="pt-BR"/>
        </w:rPr>
        <w:t>2016</w:t>
      </w:r>
      <w:r w:rsidRPr="00692C3B">
        <w:rPr>
          <w:rFonts w:eastAsia="SimSun"/>
          <w:kern w:val="22"/>
          <w:szCs w:val="24"/>
          <w:lang w:val="en-GB"/>
        </w:rPr>
        <w:t>年</w:t>
      </w:r>
      <w:r w:rsidRPr="00692C3B">
        <w:rPr>
          <w:kern w:val="22"/>
          <w:szCs w:val="24"/>
          <w:lang w:val="pt-BR"/>
        </w:rPr>
        <w:t>2</w:t>
      </w:r>
      <w:r w:rsidRPr="00692C3B">
        <w:rPr>
          <w:rFonts w:eastAsia="SimSun"/>
          <w:kern w:val="22"/>
          <w:szCs w:val="24"/>
          <w:lang w:val="en-GB"/>
        </w:rPr>
        <w:t>月在日内瓦举行的生物多样性有关公约之间协同增效问题讲习班</w:t>
      </w:r>
      <w:r w:rsidRPr="00692C3B">
        <w:rPr>
          <w:rStyle w:val="FootnoteReference"/>
          <w:kern w:val="22"/>
          <w:sz w:val="24"/>
          <w:szCs w:val="24"/>
          <w:lang w:val="en-GB"/>
        </w:rPr>
        <w:footnoteReference w:id="13"/>
      </w:r>
      <w:r w:rsidRPr="00D775D9">
        <w:rPr>
          <w:rFonts w:eastAsia="SimSun"/>
          <w:kern w:val="22"/>
          <w:szCs w:val="24"/>
          <w:lang w:val="pt-BR"/>
        </w:rPr>
        <w:t xml:space="preserve"> </w:t>
      </w:r>
      <w:r w:rsidRPr="00692C3B">
        <w:rPr>
          <w:rFonts w:eastAsia="SimSun"/>
          <w:kern w:val="22"/>
          <w:szCs w:val="24"/>
          <w:lang w:val="en-GB"/>
        </w:rPr>
        <w:t>确定了共同报告全球行动的备选办法</w:t>
      </w:r>
      <w:r w:rsidRPr="00692C3B">
        <w:rPr>
          <w:rFonts w:eastAsia="SimSun"/>
          <w:kern w:val="22"/>
          <w:szCs w:val="24"/>
          <w:lang w:val="pt-BR"/>
        </w:rPr>
        <w:t>，</w:t>
      </w:r>
      <w:r w:rsidRPr="00692C3B">
        <w:rPr>
          <w:rFonts w:eastAsia="SimSun"/>
          <w:kern w:val="22"/>
          <w:szCs w:val="24"/>
          <w:lang w:val="en-GB"/>
        </w:rPr>
        <w:t>其中包括以环境规划署</w:t>
      </w:r>
      <w:r w:rsidRPr="00692C3B">
        <w:rPr>
          <w:kern w:val="22"/>
          <w:szCs w:val="24"/>
          <w:lang w:val="pt-BR"/>
        </w:rPr>
        <w:t xml:space="preserve"> - </w:t>
      </w:r>
      <w:r w:rsidRPr="00692C3B">
        <w:rPr>
          <w:rFonts w:eastAsia="SimSun"/>
          <w:szCs w:val="24"/>
        </w:rPr>
        <w:t>养护监测中心</w:t>
      </w:r>
      <w:r w:rsidRPr="00692C3B">
        <w:rPr>
          <w:rFonts w:eastAsia="SimSun"/>
          <w:kern w:val="22"/>
          <w:szCs w:val="24"/>
          <w:lang w:val="en-GB"/>
        </w:rPr>
        <w:t>等进行的工作为基础</w:t>
      </w:r>
      <w:r w:rsidRPr="00D775D9">
        <w:rPr>
          <w:rFonts w:eastAsia="SimSun"/>
          <w:kern w:val="22"/>
          <w:szCs w:val="24"/>
          <w:lang w:val="pt-BR"/>
        </w:rPr>
        <w:t>，</w:t>
      </w:r>
      <w:r w:rsidRPr="00692C3B">
        <w:rPr>
          <w:rFonts w:eastAsia="SimSun"/>
          <w:kern w:val="22"/>
          <w:szCs w:val="24"/>
          <w:lang w:val="en-GB"/>
        </w:rPr>
        <w:t>为每个有关生物多样性公约确定报告的不同和相同要素。</w:t>
      </w:r>
    </w:p>
    <w:p w:rsidR="00F15DDA" w:rsidRPr="00692C3B" w:rsidRDefault="00F15DDA"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kern w:val="22"/>
          <w:szCs w:val="24"/>
          <w:lang w:val="en-GB"/>
        </w:rPr>
      </w:pPr>
      <w:r w:rsidRPr="00C2729B">
        <w:rPr>
          <w:rFonts w:eastAsia="SimSun"/>
          <w:kern w:val="22"/>
          <w:szCs w:val="24"/>
          <w:lang w:val="en-GB"/>
        </w:rPr>
        <w:t>里约公约联合联络组</w:t>
      </w:r>
      <w:r w:rsidRPr="00692C3B">
        <w:rPr>
          <w:rFonts w:eastAsia="SimSun"/>
          <w:kern w:val="22"/>
          <w:szCs w:val="24"/>
          <w:lang w:val="en-GB"/>
        </w:rPr>
        <w:t>在</w:t>
      </w:r>
      <w:r w:rsidRPr="00D775D9">
        <w:rPr>
          <w:kern w:val="22"/>
          <w:szCs w:val="24"/>
          <w:lang w:val="pt-BR"/>
        </w:rPr>
        <w:t>2016</w:t>
      </w:r>
      <w:r w:rsidRPr="00692C3B">
        <w:rPr>
          <w:rFonts w:eastAsia="SimSun"/>
          <w:kern w:val="22"/>
          <w:szCs w:val="24"/>
          <w:lang w:val="en-GB"/>
        </w:rPr>
        <w:t>年</w:t>
      </w:r>
      <w:r w:rsidRPr="00D775D9">
        <w:rPr>
          <w:kern w:val="22"/>
          <w:szCs w:val="24"/>
          <w:lang w:val="pt-BR"/>
        </w:rPr>
        <w:t>8</w:t>
      </w:r>
      <w:r w:rsidRPr="00692C3B">
        <w:rPr>
          <w:rFonts w:eastAsia="SimSun"/>
          <w:kern w:val="22"/>
          <w:szCs w:val="24"/>
          <w:lang w:val="en-GB"/>
        </w:rPr>
        <w:t>月举行的第</w:t>
      </w:r>
      <w:r w:rsidRPr="00D775D9">
        <w:rPr>
          <w:kern w:val="22"/>
          <w:szCs w:val="24"/>
          <w:lang w:val="pt-BR"/>
        </w:rPr>
        <w:t>14</w:t>
      </w:r>
      <w:r w:rsidRPr="00C2729B">
        <w:rPr>
          <w:rFonts w:eastAsia="SimSun"/>
          <w:kern w:val="22"/>
          <w:szCs w:val="24"/>
          <w:lang w:val="en-GB"/>
        </w:rPr>
        <w:t>次会议</w:t>
      </w:r>
      <w:r w:rsidRPr="00692C3B">
        <w:rPr>
          <w:rFonts w:eastAsia="SimSun"/>
          <w:kern w:val="22"/>
          <w:szCs w:val="24"/>
          <w:lang w:val="en-GB"/>
        </w:rPr>
        <w:t>上讨论了加强向里约公约报告的协同增效作用备选办法。该组商定有必要成立一个常设工作分组来处理与报告协同增效作用等等有关的问题</w:t>
      </w:r>
      <w:r w:rsidRPr="00D775D9">
        <w:rPr>
          <w:rFonts w:eastAsia="SimSun"/>
          <w:kern w:val="22"/>
          <w:szCs w:val="24"/>
          <w:lang w:val="pt-BR"/>
        </w:rPr>
        <w:t>，</w:t>
      </w:r>
      <w:r w:rsidRPr="00692C3B">
        <w:rPr>
          <w:rFonts w:eastAsia="SimSun"/>
          <w:kern w:val="22"/>
          <w:szCs w:val="24"/>
          <w:lang w:val="en-GB"/>
        </w:rPr>
        <w:t>尽管它指出设立分组并开始工作还需要更多的协调。联合联络组在</w:t>
      </w:r>
      <w:r w:rsidRPr="00692C3B">
        <w:rPr>
          <w:kern w:val="22"/>
          <w:szCs w:val="24"/>
          <w:lang w:val="en-GB"/>
        </w:rPr>
        <w:t>2013</w:t>
      </w:r>
      <w:r w:rsidRPr="00692C3B">
        <w:rPr>
          <w:rFonts w:eastAsia="SimSun"/>
          <w:kern w:val="22"/>
          <w:szCs w:val="24"/>
          <w:lang w:val="en-GB"/>
        </w:rPr>
        <w:t>年</w:t>
      </w:r>
      <w:r w:rsidRPr="00692C3B">
        <w:rPr>
          <w:kern w:val="22"/>
          <w:szCs w:val="24"/>
          <w:lang w:val="en-GB"/>
        </w:rPr>
        <w:t>1</w:t>
      </w:r>
      <w:r w:rsidRPr="00692C3B">
        <w:rPr>
          <w:rFonts w:eastAsia="SimSun"/>
          <w:kern w:val="22"/>
          <w:szCs w:val="24"/>
          <w:lang w:val="en-GB"/>
        </w:rPr>
        <w:t>月举行的第</w:t>
      </w:r>
      <w:r w:rsidRPr="00C2729B">
        <w:rPr>
          <w:kern w:val="22"/>
          <w:szCs w:val="24"/>
          <w:lang w:val="en-GB"/>
        </w:rPr>
        <w:t>12</w:t>
      </w:r>
      <w:r w:rsidRPr="00C2729B">
        <w:rPr>
          <w:rFonts w:eastAsia="SimSun"/>
          <w:kern w:val="22"/>
          <w:szCs w:val="24"/>
          <w:lang w:val="en-GB"/>
        </w:rPr>
        <w:t>次会议</w:t>
      </w:r>
      <w:r w:rsidRPr="00692C3B">
        <w:rPr>
          <w:rFonts w:eastAsia="SimSun"/>
          <w:kern w:val="22"/>
          <w:szCs w:val="24"/>
          <w:lang w:val="en-GB"/>
        </w:rPr>
        <w:t>上认识到，由于里约三公约缔约方要提供特定公约的信息，报告实体和相关报告义务有差异并且提交报告和审查时限有差异，三公约下单一报告模板难以实现，并且最终影响有限。</w:t>
      </w:r>
    </w:p>
    <w:p w:rsidR="00F15DDA" w:rsidRPr="00692C3B" w:rsidRDefault="00F15DDA"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kern w:val="22"/>
          <w:szCs w:val="24"/>
          <w:lang w:val="en-GB"/>
        </w:rPr>
      </w:pPr>
      <w:r w:rsidRPr="00692C3B">
        <w:rPr>
          <w:rFonts w:eastAsia="SimSun"/>
          <w:kern w:val="22"/>
          <w:szCs w:val="24"/>
          <w:lang w:val="en-GB"/>
        </w:rPr>
        <w:t>过去两年中里约公约之间协同增效工作主要集中在制定上文</w:t>
      </w:r>
      <w:r w:rsidRPr="00692C3B">
        <w:rPr>
          <w:kern w:val="22"/>
          <w:szCs w:val="24"/>
          <w:lang w:val="en-GB"/>
        </w:rPr>
        <w:t>A</w:t>
      </w:r>
      <w:r w:rsidRPr="00692C3B">
        <w:rPr>
          <w:rFonts w:eastAsia="SimSun"/>
          <w:kern w:val="22"/>
          <w:szCs w:val="24"/>
          <w:lang w:val="en-GB"/>
        </w:rPr>
        <w:t>分节阐述的指标上。</w:t>
      </w:r>
    </w:p>
    <w:p w:rsidR="00F15DDA" w:rsidRPr="00692C3B" w:rsidRDefault="00F15DDA" w:rsidP="00091B30">
      <w:pPr>
        <w:pStyle w:val="Para1"/>
        <w:keepNext/>
        <w:suppressLineNumbers/>
        <w:tabs>
          <w:tab w:val="left" w:pos="360"/>
        </w:tabs>
        <w:suppressAutoHyphens/>
        <w:overflowPunct w:val="0"/>
        <w:autoSpaceDE w:val="0"/>
        <w:autoSpaceDN w:val="0"/>
        <w:adjustRightInd w:val="0"/>
        <w:snapToGrid w:val="0"/>
        <w:spacing w:after="0"/>
        <w:jc w:val="center"/>
        <w:rPr>
          <w:rFonts w:eastAsia="SimSun"/>
          <w:b/>
          <w:bCs/>
          <w:iCs/>
          <w:kern w:val="22"/>
          <w:szCs w:val="24"/>
          <w:lang w:val="en-GB"/>
        </w:rPr>
      </w:pPr>
      <w:r w:rsidRPr="00692C3B">
        <w:rPr>
          <w:b/>
          <w:bCs/>
          <w:iCs/>
          <w:kern w:val="22"/>
          <w:szCs w:val="24"/>
          <w:lang w:val="en-GB"/>
        </w:rPr>
        <w:t>C.</w:t>
      </w:r>
      <w:r w:rsidRPr="00692C3B">
        <w:rPr>
          <w:b/>
          <w:bCs/>
          <w:iCs/>
          <w:kern w:val="22"/>
          <w:szCs w:val="24"/>
          <w:lang w:val="en-GB"/>
        </w:rPr>
        <w:tab/>
      </w:r>
      <w:r w:rsidR="00A76E0B">
        <w:rPr>
          <w:b/>
          <w:bCs/>
          <w:iCs/>
          <w:kern w:val="22"/>
          <w:szCs w:val="24"/>
          <w:lang w:val="en-GB"/>
        </w:rPr>
        <w:t xml:space="preserve">  </w:t>
      </w:r>
      <w:r w:rsidRPr="00692C3B">
        <w:rPr>
          <w:rFonts w:eastAsia="SimSun"/>
          <w:b/>
          <w:bCs/>
          <w:iCs/>
          <w:kern w:val="22"/>
          <w:szCs w:val="24"/>
          <w:lang w:val="en-GB"/>
        </w:rPr>
        <w:t>信息管理和报告系统的互操作性</w:t>
      </w:r>
    </w:p>
    <w:p w:rsidR="00F15DDA" w:rsidRPr="00692C3B" w:rsidRDefault="00F15DDA"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en-GB"/>
        </w:rPr>
        <w:t>促进数据集和报告系统的互操作性，目的是便利多次使用输入到一处的信息，从而避免国家多次报告相同的信息。它也证明对更复杂的分析工具进行投资是合理的，这些工具将来自不同平台的信息合并在一起。</w:t>
      </w:r>
    </w:p>
    <w:p w:rsidR="00F15DDA" w:rsidRPr="00692C3B" w:rsidRDefault="00F15DDA"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color w:val="000000"/>
          <w:kern w:val="22"/>
          <w:szCs w:val="24"/>
          <w:lang w:val="en-GB"/>
        </w:rPr>
        <w:lastRenderedPageBreak/>
        <w:t>联合国多边环境协定信息门户网站，</w:t>
      </w:r>
      <w:proofErr w:type="spellStart"/>
      <w:r w:rsidRPr="00692C3B">
        <w:rPr>
          <w:rFonts w:eastAsia="SimSun"/>
          <w:kern w:val="22"/>
          <w:szCs w:val="24"/>
          <w:lang w:val="en-GB"/>
        </w:rPr>
        <w:t>InforMEA</w:t>
      </w:r>
      <w:proofErr w:type="spellEnd"/>
      <w:r w:rsidRPr="00692C3B">
        <w:rPr>
          <w:rFonts w:eastAsia="SimSun"/>
          <w:color w:val="000000"/>
          <w:kern w:val="22"/>
          <w:szCs w:val="24"/>
          <w:lang w:val="en-GB"/>
        </w:rPr>
        <w:t>（</w:t>
      </w:r>
      <w:hyperlink r:id="rId16" w:history="1">
        <w:r w:rsidRPr="00692C3B">
          <w:rPr>
            <w:rStyle w:val="Hyperlink"/>
            <w:rFonts w:eastAsia="SimSun"/>
            <w:kern w:val="22"/>
            <w:szCs w:val="24"/>
            <w:lang w:val="en-GB"/>
          </w:rPr>
          <w:t>www.informea.org</w:t>
        </w:r>
        <w:r w:rsidRPr="00692C3B">
          <w:rPr>
            <w:rStyle w:val="Hyperlink"/>
            <w:rFonts w:eastAsia="SimSun"/>
            <w:kern w:val="22"/>
            <w:szCs w:val="24"/>
            <w:lang w:val="en-GB"/>
          </w:rPr>
          <w:t>）</w:t>
        </w:r>
      </w:hyperlink>
      <w:r w:rsidRPr="00692C3B">
        <w:rPr>
          <w:rFonts w:eastAsia="SimSun"/>
          <w:kern w:val="22"/>
          <w:szCs w:val="24"/>
          <w:lang w:val="en-GB"/>
        </w:rPr>
        <w:t>收集了来自</w:t>
      </w:r>
      <w:r w:rsidRPr="00692C3B">
        <w:rPr>
          <w:rFonts w:eastAsia="SimSun"/>
          <w:kern w:val="22"/>
          <w:szCs w:val="24"/>
          <w:lang w:val="en-GB"/>
        </w:rPr>
        <w:t>20</w:t>
      </w:r>
      <w:r w:rsidRPr="00692C3B">
        <w:rPr>
          <w:rFonts w:eastAsia="SimSun"/>
          <w:kern w:val="22"/>
          <w:szCs w:val="24"/>
          <w:lang w:val="en-GB"/>
        </w:rPr>
        <w:t>余个多边环境协定的信息</w:t>
      </w:r>
      <w:r w:rsidRPr="00692C3B">
        <w:rPr>
          <w:rFonts w:eastAsia="SimSun"/>
          <w:color w:val="000000"/>
          <w:kern w:val="22"/>
          <w:szCs w:val="24"/>
          <w:lang w:val="en-GB"/>
        </w:rPr>
        <w:t>，目的是以整合的方式呈现。该门户网站为检索多边环境协定和理事机构决定、国际商定的目标、国家立法和判例的文本提供了工具，并详细提供了缔约方和条约概况，附有批准状态、联络点信息、国家报告和行动计划。</w:t>
      </w:r>
      <w:proofErr w:type="spellStart"/>
      <w:r w:rsidRPr="00692C3B">
        <w:rPr>
          <w:rFonts w:eastAsia="SimSun"/>
          <w:color w:val="000000"/>
          <w:kern w:val="22"/>
          <w:szCs w:val="24"/>
          <w:lang w:val="en-GB"/>
        </w:rPr>
        <w:t>InforMEA</w:t>
      </w:r>
      <w:proofErr w:type="spellEnd"/>
      <w:r w:rsidRPr="00692C3B">
        <w:rPr>
          <w:rFonts w:eastAsia="SimSun"/>
          <w:color w:val="000000"/>
          <w:kern w:val="22"/>
          <w:szCs w:val="24"/>
          <w:lang w:val="en-GB"/>
        </w:rPr>
        <w:t>得到联合国环境规划署的协助，由欧洲联盟提供财务支助，并受</w:t>
      </w:r>
      <w:proofErr w:type="spellStart"/>
      <w:r w:rsidRPr="00692C3B">
        <w:rPr>
          <w:rFonts w:eastAsia="SimSun"/>
          <w:color w:val="000000"/>
          <w:kern w:val="22"/>
          <w:szCs w:val="24"/>
          <w:lang w:val="en-GB"/>
        </w:rPr>
        <w:t>InforMEA</w:t>
      </w:r>
      <w:proofErr w:type="spellEnd"/>
      <w:r w:rsidRPr="00692C3B">
        <w:rPr>
          <w:rFonts w:eastAsia="SimSun"/>
          <w:color w:val="000000"/>
          <w:kern w:val="22"/>
          <w:szCs w:val="24"/>
          <w:lang w:val="en-GB"/>
        </w:rPr>
        <w:t>倡议指导，该倡议包括</w:t>
      </w:r>
      <w:r w:rsidRPr="00692C3B">
        <w:rPr>
          <w:rFonts w:eastAsia="SimSun"/>
          <w:color w:val="000000"/>
          <w:kern w:val="22"/>
          <w:szCs w:val="24"/>
          <w:lang w:val="en-GB"/>
        </w:rPr>
        <w:t>30</w:t>
      </w:r>
      <w:r w:rsidRPr="00692C3B">
        <w:rPr>
          <w:rFonts w:eastAsia="SimSun"/>
          <w:color w:val="000000"/>
          <w:kern w:val="22"/>
          <w:szCs w:val="24"/>
          <w:lang w:val="en-GB"/>
        </w:rPr>
        <w:t>多个全球和区域多边环境协定，并因五个联合国实体和</w:t>
      </w:r>
      <w:r w:rsidRPr="00C2729B">
        <w:rPr>
          <w:rFonts w:eastAsia="SimSun"/>
          <w:kern w:val="22"/>
          <w:szCs w:val="24"/>
          <w:lang w:val="en-GB"/>
        </w:rPr>
        <w:t>国际自然保护联盟</w:t>
      </w:r>
      <w:r w:rsidRPr="00692C3B">
        <w:rPr>
          <w:rFonts w:eastAsia="SimSun"/>
          <w:color w:val="000000"/>
          <w:kern w:val="22"/>
          <w:szCs w:val="24"/>
          <w:lang w:val="en-GB"/>
        </w:rPr>
        <w:t>的参与而受益。</w:t>
      </w:r>
    </w:p>
    <w:p w:rsidR="00F15DDA" w:rsidRPr="00692C3B" w:rsidRDefault="00F15DDA"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en-GB"/>
        </w:rPr>
        <w:t>在过去一年里，</w:t>
      </w:r>
      <w:proofErr w:type="spellStart"/>
      <w:r w:rsidRPr="00692C3B">
        <w:rPr>
          <w:rFonts w:eastAsia="SimSun"/>
          <w:kern w:val="22"/>
          <w:szCs w:val="24"/>
          <w:lang w:val="en-GB"/>
        </w:rPr>
        <w:t>InforMEA</w:t>
      </w:r>
      <w:proofErr w:type="spellEnd"/>
      <w:r w:rsidRPr="00692C3B">
        <w:rPr>
          <w:rFonts w:eastAsia="SimSun"/>
          <w:kern w:val="22"/>
          <w:szCs w:val="24"/>
          <w:lang w:val="en-GB"/>
        </w:rPr>
        <w:t>继续努力，将多边环境协定和其他来源的信息整合到一个界面中。《公约》作为</w:t>
      </w:r>
      <w:proofErr w:type="spellStart"/>
      <w:r w:rsidRPr="00692C3B">
        <w:rPr>
          <w:rFonts w:eastAsia="SimSun"/>
          <w:kern w:val="22"/>
          <w:szCs w:val="24"/>
          <w:lang w:val="en-GB"/>
        </w:rPr>
        <w:t>InforMEA</w:t>
      </w:r>
      <w:proofErr w:type="spellEnd"/>
      <w:r w:rsidRPr="00692C3B">
        <w:rPr>
          <w:rFonts w:eastAsia="SimSun"/>
          <w:kern w:val="22"/>
          <w:szCs w:val="24"/>
          <w:lang w:val="en-GB"/>
        </w:rPr>
        <w:t>的积极成员，与门户网站分享缔约方的国家报告和国家生物多样性战略和行动计划。门户网站提供了</w:t>
      </w:r>
      <w:r w:rsidRPr="00692C3B">
        <w:rPr>
          <w:rFonts w:eastAsia="SimSun"/>
          <w:kern w:val="22"/>
          <w:szCs w:val="24"/>
          <w:lang w:val="en-GB"/>
        </w:rPr>
        <w:t>1000</w:t>
      </w:r>
      <w:r w:rsidRPr="00692C3B">
        <w:rPr>
          <w:rFonts w:eastAsia="SimSun"/>
          <w:kern w:val="22"/>
          <w:szCs w:val="24"/>
          <w:lang w:val="en-GB"/>
        </w:rPr>
        <w:t>多份生物多样性公约国家报告和国家生物多样性战略和行动计划。这种自动分享可以更多访问来自所有相关多边环境协定的国家报告信息，而且</w:t>
      </w:r>
      <w:proofErr w:type="spellStart"/>
      <w:r w:rsidRPr="00692C3B">
        <w:rPr>
          <w:rFonts w:eastAsia="SimSun"/>
          <w:kern w:val="22"/>
          <w:szCs w:val="24"/>
          <w:lang w:val="en-GB"/>
        </w:rPr>
        <w:t>InforMEA</w:t>
      </w:r>
      <w:proofErr w:type="spellEnd"/>
      <w:r w:rsidRPr="00692C3B">
        <w:rPr>
          <w:rFonts w:eastAsia="SimSun"/>
          <w:kern w:val="22"/>
          <w:szCs w:val="24"/>
          <w:lang w:val="en-GB"/>
        </w:rPr>
        <w:t>正计划审视增加访问报告内容的机会，方便更好地使用已报告的信息。</w:t>
      </w:r>
    </w:p>
    <w:p w:rsidR="00F15DDA" w:rsidRPr="00692C3B" w:rsidRDefault="00F15DDA"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proofErr w:type="spellStart"/>
      <w:r w:rsidRPr="00692C3B">
        <w:rPr>
          <w:rFonts w:eastAsia="SimSun"/>
          <w:kern w:val="22"/>
          <w:szCs w:val="24"/>
          <w:lang w:val="en-GB"/>
        </w:rPr>
        <w:t>InforMEA</w:t>
      </w:r>
      <w:proofErr w:type="spellEnd"/>
      <w:r w:rsidRPr="00692C3B">
        <w:rPr>
          <w:rFonts w:eastAsia="SimSun"/>
          <w:kern w:val="22"/>
          <w:szCs w:val="24"/>
          <w:lang w:val="en-GB"/>
        </w:rPr>
        <w:t>倡议还参与了数据和报告工具（</w:t>
      </w:r>
      <w:r w:rsidRPr="00692C3B">
        <w:rPr>
          <w:rFonts w:eastAsia="SimSun"/>
          <w:kern w:val="22"/>
          <w:szCs w:val="24"/>
          <w:lang w:val="en-GB"/>
        </w:rPr>
        <w:t>DART</w:t>
      </w:r>
      <w:r w:rsidRPr="00692C3B">
        <w:rPr>
          <w:rFonts w:eastAsia="SimSun"/>
          <w:kern w:val="22"/>
          <w:szCs w:val="24"/>
          <w:lang w:val="en-GB"/>
        </w:rPr>
        <w:t>）项目，其目标是创建国家集体工作空间，帮助在国家报告范围内组织，共享和维护文档。预计几个报告人使用同一工作空间将促进国家一级的交流与合作，并以</w:t>
      </w:r>
      <w:r w:rsidRPr="00692C3B">
        <w:rPr>
          <w:rFonts w:eastAsia="SimSun"/>
          <w:kern w:val="22"/>
          <w:szCs w:val="24"/>
          <w:lang w:val="en-GB"/>
        </w:rPr>
        <w:t>“</w:t>
      </w:r>
      <w:r w:rsidRPr="00692C3B">
        <w:rPr>
          <w:rFonts w:eastAsia="SimSun"/>
          <w:kern w:val="22"/>
          <w:szCs w:val="24"/>
          <w:lang w:val="en-GB"/>
        </w:rPr>
        <w:t>进入一次，再用多次</w:t>
      </w:r>
      <w:r w:rsidRPr="00692C3B">
        <w:rPr>
          <w:rFonts w:eastAsia="SimSun"/>
          <w:kern w:val="22"/>
          <w:szCs w:val="24"/>
          <w:lang w:val="en-GB"/>
        </w:rPr>
        <w:t>”</w:t>
      </w:r>
      <w:r w:rsidRPr="00692C3B">
        <w:rPr>
          <w:rFonts w:eastAsia="SimSun"/>
          <w:kern w:val="22"/>
          <w:szCs w:val="24"/>
          <w:lang w:val="en-GB"/>
        </w:rPr>
        <w:t>的精神，促进信息的反复使用。将国家生物多样性信息整合到一处，对照可持续发展目标分析与多边环境协定相关的信息，最终展示多边环境协定对</w:t>
      </w:r>
      <w:r w:rsidRPr="00692C3B">
        <w:rPr>
          <w:rFonts w:eastAsia="SimSun"/>
          <w:kern w:val="22"/>
          <w:szCs w:val="24"/>
          <w:lang w:val="en-GB"/>
        </w:rPr>
        <w:t>2030</w:t>
      </w:r>
      <w:r w:rsidRPr="00692C3B">
        <w:rPr>
          <w:rFonts w:eastAsia="SimSun"/>
          <w:kern w:val="22"/>
          <w:szCs w:val="24"/>
          <w:lang w:val="en-GB"/>
        </w:rPr>
        <w:t>年可持续发展议程的贡献，也会是有价值的。由于数据和报告工具是设在</w:t>
      </w:r>
      <w:proofErr w:type="spellStart"/>
      <w:r w:rsidRPr="00692C3B">
        <w:rPr>
          <w:rFonts w:eastAsia="SimSun"/>
          <w:kern w:val="22"/>
          <w:szCs w:val="24"/>
          <w:lang w:val="en-GB"/>
        </w:rPr>
        <w:t>InforMEA</w:t>
      </w:r>
      <w:proofErr w:type="spellEnd"/>
      <w:r w:rsidRPr="00692C3B">
        <w:rPr>
          <w:rFonts w:eastAsia="SimSun"/>
          <w:kern w:val="22"/>
          <w:szCs w:val="24"/>
          <w:lang w:val="en-GB"/>
        </w:rPr>
        <w:t>上的，因此它将利用</w:t>
      </w:r>
      <w:proofErr w:type="spellStart"/>
      <w:r w:rsidRPr="00692C3B">
        <w:rPr>
          <w:rFonts w:eastAsia="SimSun"/>
          <w:kern w:val="22"/>
          <w:szCs w:val="24"/>
          <w:lang w:val="en-GB"/>
        </w:rPr>
        <w:t>InforMEA</w:t>
      </w:r>
      <w:proofErr w:type="spellEnd"/>
      <w:r w:rsidRPr="00692C3B">
        <w:rPr>
          <w:rFonts w:eastAsia="SimSun"/>
          <w:kern w:val="22"/>
          <w:szCs w:val="24"/>
          <w:lang w:val="en-GB"/>
        </w:rPr>
        <w:t>基础设施（基础设施得到多个参与的多边环境协定和机构的支持）和连接数据源的办法。</w:t>
      </w:r>
    </w:p>
    <w:p w:rsidR="00F15DDA" w:rsidRPr="00692C3B" w:rsidRDefault="00F15DDA"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en-GB"/>
        </w:rPr>
        <w:t>按欧洲联盟委员会的建议，《公约》下提交第六次国家报告的在线报告工具和</w:t>
      </w:r>
      <w:r w:rsidRPr="00C2729B">
        <w:rPr>
          <w:rFonts w:eastAsia="SimSun"/>
          <w:kern w:val="22"/>
          <w:szCs w:val="24"/>
          <w:lang w:val="en-GB"/>
        </w:rPr>
        <w:t>欧盟生物多样性目标交叉连接工具</w:t>
      </w:r>
      <w:r w:rsidRPr="00692C3B">
        <w:rPr>
          <w:rFonts w:eastAsia="SimSun"/>
          <w:kern w:val="22"/>
          <w:szCs w:val="24"/>
          <w:lang w:val="en-GB"/>
        </w:rPr>
        <w:t>已经可以互相操作，考虑到两种工具都服务于同一进程：提交国家</w:t>
      </w:r>
      <w:r w:rsidRPr="00692C3B">
        <w:rPr>
          <w:rFonts w:eastAsia="SimSun"/>
          <w:kern w:val="22"/>
          <w:szCs w:val="24"/>
          <w:lang w:val="en-GB"/>
        </w:rPr>
        <w:t>/</w:t>
      </w:r>
      <w:r w:rsidRPr="00692C3B">
        <w:rPr>
          <w:rFonts w:eastAsia="SimSun"/>
          <w:kern w:val="22"/>
          <w:szCs w:val="24"/>
          <w:lang w:val="en-GB"/>
        </w:rPr>
        <w:t>区域关于执行《</w:t>
      </w:r>
      <w:r w:rsidRPr="00692C3B">
        <w:rPr>
          <w:rFonts w:eastAsia="SimSun"/>
          <w:kern w:val="22"/>
          <w:szCs w:val="24"/>
          <w:lang w:val="en-GB"/>
        </w:rPr>
        <w:t>2011-2020</w:t>
      </w:r>
      <w:r w:rsidRPr="00692C3B">
        <w:rPr>
          <w:rFonts w:eastAsia="SimSun"/>
          <w:kern w:val="22"/>
          <w:szCs w:val="24"/>
          <w:lang w:val="en-GB"/>
        </w:rPr>
        <w:t>年生物多样性战略计划》及其爱知生物多样性指标进展情况的信息。目标交叉连接工具旨在支持用户</w:t>
      </w:r>
      <w:r w:rsidRPr="00692C3B">
        <w:rPr>
          <w:rFonts w:eastAsia="SimSun"/>
          <w:kern w:val="22"/>
          <w:szCs w:val="24"/>
          <w:lang w:val="en-GB"/>
        </w:rPr>
        <w:t>/</w:t>
      </w:r>
      <w:r w:rsidRPr="00692C3B">
        <w:rPr>
          <w:rFonts w:eastAsia="SimSun"/>
          <w:kern w:val="22"/>
          <w:szCs w:val="24"/>
          <w:lang w:val="en-GB"/>
        </w:rPr>
        <w:t>国家维护和组织关键组成部分，比如在国家一级使用的国家、欧洲和全球生物多样性战略和指标之间的交叉联系，从而不仅协助根据《生物多样性公约》而且还根据其他有关生物多样性公约提出报告。</w:t>
      </w:r>
    </w:p>
    <w:p w:rsidR="00F15DDA" w:rsidRPr="00692C3B" w:rsidRDefault="00F15DDA"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en-GB"/>
        </w:rPr>
        <w:t>秘书处正在审视《公约》的在线报告工具同其他与生物多样性有关的公约和里约公约使用的在线报告工具或系统互操作的备选办法，以便相关数据和信息可以在不同系统间交流或共享。</w:t>
      </w:r>
    </w:p>
    <w:p w:rsidR="00F15DDA" w:rsidRPr="00692C3B" w:rsidRDefault="00F15DDA" w:rsidP="00091B30">
      <w:pPr>
        <w:pStyle w:val="Para1"/>
        <w:keepNext/>
        <w:suppressLineNumbers/>
        <w:tabs>
          <w:tab w:val="left" w:pos="360"/>
        </w:tabs>
        <w:suppressAutoHyphens/>
        <w:overflowPunct w:val="0"/>
        <w:autoSpaceDE w:val="0"/>
        <w:autoSpaceDN w:val="0"/>
        <w:adjustRightInd w:val="0"/>
        <w:snapToGrid w:val="0"/>
        <w:spacing w:after="0"/>
        <w:jc w:val="center"/>
        <w:rPr>
          <w:rFonts w:eastAsia="SimSun"/>
          <w:b/>
          <w:bCs/>
          <w:iCs/>
          <w:kern w:val="22"/>
          <w:szCs w:val="24"/>
          <w:lang w:val="en-GB"/>
        </w:rPr>
      </w:pPr>
      <w:r w:rsidRPr="00692C3B">
        <w:rPr>
          <w:rFonts w:eastAsia="SimSun"/>
          <w:b/>
          <w:bCs/>
          <w:iCs/>
          <w:kern w:val="22"/>
          <w:szCs w:val="24"/>
          <w:lang w:val="en-GB"/>
        </w:rPr>
        <w:t>D.</w:t>
      </w:r>
      <w:r w:rsidRPr="00692C3B">
        <w:rPr>
          <w:rFonts w:eastAsia="SimSun"/>
          <w:b/>
          <w:bCs/>
          <w:iCs/>
          <w:kern w:val="22"/>
          <w:szCs w:val="24"/>
          <w:lang w:val="en-GB"/>
        </w:rPr>
        <w:tab/>
      </w:r>
      <w:r w:rsidR="00A76E0B">
        <w:rPr>
          <w:rFonts w:eastAsia="SimSun"/>
          <w:b/>
          <w:bCs/>
          <w:iCs/>
          <w:kern w:val="22"/>
          <w:szCs w:val="24"/>
          <w:lang w:val="en-GB"/>
        </w:rPr>
        <w:t xml:space="preserve">  </w:t>
      </w:r>
      <w:r w:rsidRPr="00692C3B">
        <w:rPr>
          <w:rFonts w:eastAsia="SimSun"/>
          <w:kern w:val="22"/>
          <w:szCs w:val="24"/>
          <w:lang w:val="en-GB"/>
        </w:rPr>
        <w:t>统一国家报告工具</w:t>
      </w:r>
    </w:p>
    <w:p w:rsidR="00F15DDA" w:rsidRPr="00692C3B" w:rsidRDefault="00F15DDA"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en-GB"/>
        </w:rPr>
        <w:t>若干与生物多样性有关的公约和协定</w:t>
      </w:r>
      <w:r w:rsidRPr="00692C3B">
        <w:rPr>
          <w:rStyle w:val="FootnoteReference"/>
          <w:rFonts w:eastAsia="SimSun"/>
          <w:kern w:val="22"/>
          <w:sz w:val="24"/>
          <w:szCs w:val="24"/>
          <w:lang w:val="en-GB"/>
        </w:rPr>
        <w:footnoteReference w:id="14"/>
      </w:r>
      <w:r w:rsidRPr="00692C3B">
        <w:rPr>
          <w:rFonts w:eastAsia="SimSun"/>
          <w:kern w:val="22"/>
          <w:szCs w:val="24"/>
          <w:lang w:val="en-GB"/>
        </w:rPr>
        <w:t>采用了由环境署</w:t>
      </w:r>
      <w:r w:rsidRPr="00692C3B">
        <w:rPr>
          <w:rFonts w:eastAsia="SimSun"/>
          <w:kern w:val="22"/>
          <w:szCs w:val="24"/>
          <w:lang w:val="en-GB"/>
        </w:rPr>
        <w:t>-</w:t>
      </w:r>
      <w:r w:rsidRPr="00692C3B">
        <w:rPr>
          <w:rFonts w:eastAsia="SimSun"/>
          <w:kern w:val="22"/>
          <w:szCs w:val="24"/>
          <w:lang w:val="en-GB"/>
        </w:rPr>
        <w:t>养护监测中心管理的同一个在线报告系统。这有助于生物多样性相关数据的访问和互操作性。</w:t>
      </w:r>
    </w:p>
    <w:p w:rsidR="00F15DDA" w:rsidRPr="00692C3B" w:rsidRDefault="00F15DDA"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en-GB"/>
        </w:rPr>
        <w:t>根据第</w:t>
      </w:r>
      <w:r w:rsidR="001A50C6">
        <w:rPr>
          <w:rFonts w:eastAsia="SimSun"/>
          <w:kern w:val="22"/>
          <w:szCs w:val="24"/>
          <w:lang w:val="en-GB"/>
        </w:rPr>
        <w:fldChar w:fldCharType="begin"/>
      </w:r>
      <w:r w:rsidR="001A50C6">
        <w:rPr>
          <w:rFonts w:eastAsia="SimSun"/>
          <w:kern w:val="22"/>
          <w:szCs w:val="24"/>
          <w:lang w:val="en-GB"/>
        </w:rPr>
        <w:instrText xml:space="preserve"> HYPERLINK "https://www.cbd.int/doc/decisions/cop-12/cop-12-dec-29-zh.pdf" </w:instrText>
      </w:r>
      <w:r w:rsidR="001A50C6">
        <w:rPr>
          <w:rFonts w:eastAsia="SimSun"/>
          <w:kern w:val="22"/>
          <w:szCs w:val="24"/>
          <w:lang w:val="en-GB"/>
        </w:rPr>
        <w:fldChar w:fldCharType="separate"/>
      </w:r>
      <w:r w:rsidRPr="001A50C6">
        <w:rPr>
          <w:rStyle w:val="Hyperlink"/>
          <w:rFonts w:eastAsia="SimSun"/>
          <w:kern w:val="22"/>
          <w:szCs w:val="24"/>
          <w:lang w:val="en-GB"/>
        </w:rPr>
        <w:t>XII/29</w:t>
      </w:r>
      <w:r w:rsidR="001A50C6">
        <w:rPr>
          <w:rFonts w:eastAsia="SimSun"/>
          <w:kern w:val="22"/>
          <w:szCs w:val="24"/>
          <w:lang w:val="en-GB"/>
        </w:rPr>
        <w:fldChar w:fldCharType="end"/>
      </w:r>
      <w:r w:rsidRPr="00692C3B">
        <w:rPr>
          <w:rFonts w:eastAsia="SimSun"/>
          <w:kern w:val="22"/>
          <w:szCs w:val="24"/>
          <w:lang w:val="en-GB"/>
        </w:rPr>
        <w:t>号决定第</w:t>
      </w:r>
      <w:r w:rsidRPr="00692C3B">
        <w:rPr>
          <w:rFonts w:eastAsia="SimSun"/>
          <w:kern w:val="22"/>
          <w:szCs w:val="24"/>
          <w:lang w:val="en-GB"/>
        </w:rPr>
        <w:t>4</w:t>
      </w:r>
      <w:r w:rsidRPr="00692C3B">
        <w:rPr>
          <w:rFonts w:eastAsia="SimSun"/>
          <w:kern w:val="22"/>
          <w:szCs w:val="24"/>
          <w:lang w:val="en-GB"/>
        </w:rPr>
        <w:t>段的要求，生物多样性公约秘书处决定开发自己的在线报告工具，该工具于</w:t>
      </w:r>
      <w:r w:rsidRPr="00692C3B">
        <w:rPr>
          <w:rFonts w:eastAsia="SimSun"/>
          <w:kern w:val="22"/>
          <w:szCs w:val="24"/>
          <w:lang w:val="en-GB"/>
        </w:rPr>
        <w:t>2017</w:t>
      </w:r>
      <w:r w:rsidRPr="00692C3B">
        <w:rPr>
          <w:rFonts w:eastAsia="SimSun"/>
          <w:kern w:val="22"/>
          <w:szCs w:val="24"/>
          <w:lang w:val="en-GB"/>
        </w:rPr>
        <w:t>年</w:t>
      </w:r>
      <w:r w:rsidRPr="00692C3B">
        <w:rPr>
          <w:rFonts w:eastAsia="SimSun"/>
          <w:kern w:val="22"/>
          <w:szCs w:val="24"/>
          <w:lang w:val="en-GB"/>
        </w:rPr>
        <w:t>3</w:t>
      </w:r>
      <w:r w:rsidRPr="00692C3B">
        <w:rPr>
          <w:rFonts w:eastAsia="SimSun"/>
          <w:kern w:val="22"/>
          <w:szCs w:val="24"/>
          <w:lang w:val="en-GB"/>
        </w:rPr>
        <w:t>月投入运行。在该工具的开发过程中，与生物多样性有关的公约和里约公约的秘书处以及粮农组织和环境规划署</w:t>
      </w:r>
      <w:r w:rsidRPr="00692C3B">
        <w:rPr>
          <w:rFonts w:eastAsia="SimSun"/>
          <w:kern w:val="22"/>
          <w:szCs w:val="24"/>
          <w:lang w:val="en-GB"/>
        </w:rPr>
        <w:t xml:space="preserve"> - </w:t>
      </w:r>
      <w:r w:rsidRPr="00692C3B">
        <w:rPr>
          <w:rFonts w:eastAsia="SimSun"/>
          <w:kern w:val="22"/>
          <w:szCs w:val="24"/>
          <w:lang w:val="en-GB"/>
        </w:rPr>
        <w:t>养护监测中心受邀对这一工具进行测</w:t>
      </w:r>
      <w:r w:rsidRPr="00692C3B">
        <w:rPr>
          <w:rFonts w:eastAsia="SimSun"/>
          <w:kern w:val="22"/>
          <w:szCs w:val="24"/>
          <w:lang w:val="en-GB"/>
        </w:rPr>
        <w:lastRenderedPageBreak/>
        <w:t>试并提供意见和建议。信息交换所机制非正式咨询委员会成员促进了这一过程。此外，第六次国家报告的在线报告工具中，提供了生物多样性相关公约和里约公约的国家报告和相关数据集链接，以便各国可以使用或参考他们根据相关公约提交的国家报告中所载的相关信息。</w:t>
      </w:r>
    </w:p>
    <w:p w:rsidR="00F15DDA" w:rsidRPr="00692C3B" w:rsidRDefault="00F15DDA" w:rsidP="007F7236">
      <w:pPr>
        <w:pStyle w:val="Para1"/>
        <w:keepNext/>
        <w:suppressLineNumbers/>
        <w:suppressAutoHyphens/>
        <w:overflowPunct w:val="0"/>
        <w:autoSpaceDE w:val="0"/>
        <w:autoSpaceDN w:val="0"/>
        <w:adjustRightInd w:val="0"/>
        <w:snapToGrid w:val="0"/>
        <w:ind w:left="1710" w:right="1350" w:hanging="720"/>
        <w:rPr>
          <w:rFonts w:eastAsia="SimSun"/>
          <w:b/>
          <w:bCs/>
          <w:iCs/>
          <w:kern w:val="22"/>
          <w:szCs w:val="24"/>
          <w:lang w:val="en-GB"/>
        </w:rPr>
      </w:pPr>
      <w:r w:rsidRPr="00692C3B">
        <w:rPr>
          <w:rFonts w:eastAsia="SimSun"/>
          <w:b/>
          <w:bCs/>
          <w:iCs/>
          <w:kern w:val="22"/>
          <w:szCs w:val="24"/>
          <w:lang w:val="en-GB"/>
        </w:rPr>
        <w:t>E.</w:t>
      </w:r>
      <w:r w:rsidRPr="00692C3B">
        <w:rPr>
          <w:rFonts w:eastAsia="SimSun"/>
          <w:b/>
          <w:bCs/>
          <w:iCs/>
          <w:kern w:val="22"/>
          <w:szCs w:val="24"/>
          <w:lang w:val="en-GB"/>
        </w:rPr>
        <w:tab/>
      </w:r>
      <w:r w:rsidRPr="00692C3B">
        <w:rPr>
          <w:rFonts w:eastAsia="SimSun"/>
          <w:b/>
          <w:bCs/>
          <w:iCs/>
          <w:kern w:val="22"/>
          <w:szCs w:val="24"/>
          <w:lang w:val="en-GB"/>
        </w:rPr>
        <w:t>加强根据生物多样性相关公约和里约公约提交报告的协同增效作用的拟议备选办法</w:t>
      </w:r>
    </w:p>
    <w:p w:rsidR="00F15DDA" w:rsidRPr="00692C3B" w:rsidRDefault="00F15DDA"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bCs/>
          <w:iCs/>
          <w:kern w:val="22"/>
          <w:szCs w:val="24"/>
          <w:lang w:val="en-GB"/>
        </w:rPr>
        <w:t>加强与生物多样性有关公约下报告的协同增效方面，最大的杠杆作用和影响在于保持目标和指标一致的程度，这可便利确定共同指标支持行动规划和报告进展情况。制定</w:t>
      </w:r>
      <w:r w:rsidRPr="00692C3B">
        <w:rPr>
          <w:rFonts w:eastAsia="SimSun"/>
          <w:bCs/>
          <w:iCs/>
          <w:kern w:val="22"/>
          <w:szCs w:val="24"/>
          <w:lang w:val="en-GB"/>
        </w:rPr>
        <w:t>2020</w:t>
      </w:r>
      <w:r w:rsidRPr="00692C3B">
        <w:rPr>
          <w:rFonts w:eastAsia="SimSun"/>
          <w:bCs/>
          <w:iCs/>
          <w:kern w:val="22"/>
          <w:szCs w:val="24"/>
          <w:lang w:val="en-GB"/>
        </w:rPr>
        <w:t>年后全球生物多样性框架提供机会，促进《生物多样性公约》与其他有关生物多样性的公约和里约公约进一步保持一致，下文所述的拟议备选办法应在这一背景下审议。</w:t>
      </w:r>
    </w:p>
    <w:p w:rsidR="00F15DDA" w:rsidRPr="00692C3B" w:rsidRDefault="00F15DDA" w:rsidP="00091B30">
      <w:pPr>
        <w:pStyle w:val="Para1"/>
        <w:numPr>
          <w:ilvl w:val="0"/>
          <w:numId w:val="14"/>
        </w:numPr>
        <w:suppressLineNumbers/>
        <w:tabs>
          <w:tab w:val="num" w:pos="720"/>
        </w:tab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en-GB"/>
        </w:rPr>
        <w:t>鉴于以上所述，根据迄今为止开展的相关工作，特别是瑞士、环境规划署和环境规划署</w:t>
      </w:r>
      <w:r w:rsidRPr="00692C3B">
        <w:rPr>
          <w:rFonts w:eastAsia="SimSun"/>
          <w:kern w:val="22"/>
          <w:szCs w:val="24"/>
          <w:lang w:val="en-GB"/>
        </w:rPr>
        <w:t xml:space="preserve"> - </w:t>
      </w:r>
      <w:r w:rsidRPr="00692C3B">
        <w:rPr>
          <w:rFonts w:eastAsia="SimSun"/>
          <w:kern w:val="22"/>
          <w:szCs w:val="24"/>
          <w:lang w:val="en-GB"/>
        </w:rPr>
        <w:t>养护监测中心编写的研究报告和</w:t>
      </w:r>
      <w:proofErr w:type="spellStart"/>
      <w:r w:rsidRPr="00692C3B">
        <w:rPr>
          <w:rFonts w:eastAsia="SimSun"/>
          <w:kern w:val="22"/>
          <w:szCs w:val="24"/>
          <w:lang w:val="en-GB"/>
        </w:rPr>
        <w:t>InforMEA</w:t>
      </w:r>
      <w:proofErr w:type="spellEnd"/>
      <w:r w:rsidRPr="00692C3B">
        <w:rPr>
          <w:rFonts w:eastAsia="SimSun"/>
          <w:kern w:val="22"/>
          <w:szCs w:val="24"/>
          <w:lang w:val="en-GB"/>
        </w:rPr>
        <w:t>倡议，以及</w:t>
      </w:r>
      <w:r w:rsidRPr="00495BD0">
        <w:rPr>
          <w:rFonts w:eastAsia="SimSun"/>
          <w:kern w:val="22"/>
          <w:szCs w:val="24"/>
          <w:lang w:val="en-GB"/>
        </w:rPr>
        <w:t>生物多样性相关公约联络组</w:t>
      </w:r>
      <w:r w:rsidRPr="00692C3B">
        <w:rPr>
          <w:rFonts w:eastAsia="SimSun"/>
          <w:kern w:val="22"/>
          <w:szCs w:val="24"/>
          <w:lang w:val="en-GB"/>
        </w:rPr>
        <w:t>的建议，里约公约联合联络小组和生物多样性相关公约间协同增效问题非正式咨询小组提出了以下备选办法：</w:t>
      </w:r>
    </w:p>
    <w:p w:rsidR="00F15DDA" w:rsidRPr="00692C3B" w:rsidRDefault="00F15DDA"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SimSun"/>
          <w:kern w:val="22"/>
          <w:szCs w:val="24"/>
          <w:lang w:val="en-GB"/>
        </w:rPr>
      </w:pPr>
      <w:r w:rsidRPr="00692C3B">
        <w:rPr>
          <w:rFonts w:eastAsia="SimSun"/>
          <w:kern w:val="22"/>
          <w:szCs w:val="24"/>
          <w:lang w:val="en-GB"/>
        </w:rPr>
        <w:t>必须通过生物多样性相关公约联络组商定的机制等继续在生物多样性相关公约秘书处之间进行磋商，同时制定</w:t>
      </w:r>
      <w:r w:rsidRPr="00692C3B">
        <w:rPr>
          <w:rFonts w:eastAsia="SimSun"/>
          <w:kern w:val="22"/>
          <w:szCs w:val="24"/>
          <w:lang w:val="en-GB"/>
        </w:rPr>
        <w:t>2020</w:t>
      </w:r>
      <w:r w:rsidRPr="00692C3B">
        <w:rPr>
          <w:rFonts w:eastAsia="SimSun"/>
          <w:kern w:val="22"/>
          <w:szCs w:val="24"/>
          <w:lang w:val="en-GB"/>
        </w:rPr>
        <w:t>年后生物多样性战略框架，以便所有相关公约可能情况下在类似或兼容的战略框架内工作，这是走向提高有关公约报告协同增效的根本步骤；</w:t>
      </w:r>
    </w:p>
    <w:p w:rsidR="00F15DDA" w:rsidRPr="00692C3B" w:rsidRDefault="00F15DDA"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SimSun"/>
          <w:kern w:val="22"/>
          <w:szCs w:val="24"/>
          <w:lang w:val="en-GB"/>
        </w:rPr>
      </w:pPr>
      <w:r w:rsidRPr="00692C3B">
        <w:rPr>
          <w:rFonts w:eastAsia="SimSun"/>
          <w:kern w:val="22"/>
          <w:szCs w:val="24"/>
          <w:lang w:val="en-GB"/>
        </w:rPr>
        <w:t>制定或确定一套共同的报告指标对提高报告的协同作用并体现共同的办法和关注事项很有价值。迄今为止开展的相关协调活动（包括生物多样性公约指标、可持续发展目标指标、衡量巴黎协定执行情况的指标、</w:t>
      </w:r>
      <w:r w:rsidRPr="00692C3B">
        <w:rPr>
          <w:rStyle w:val="FootnoteReference"/>
          <w:rFonts w:eastAsia="SimSun"/>
          <w:kern w:val="22"/>
          <w:sz w:val="24"/>
          <w:szCs w:val="24"/>
          <w:lang w:val="en-GB"/>
        </w:rPr>
        <w:footnoteReference w:id="15"/>
      </w:r>
      <w:r w:rsidRPr="00692C3B">
        <w:rPr>
          <w:rFonts w:eastAsia="SimSun"/>
          <w:kern w:val="22"/>
          <w:szCs w:val="24"/>
          <w:lang w:val="en-GB"/>
        </w:rPr>
        <w:t xml:space="preserve"> </w:t>
      </w:r>
      <w:r w:rsidRPr="00495BD0">
        <w:rPr>
          <w:rFonts w:eastAsia="SimSun"/>
          <w:kern w:val="22"/>
          <w:szCs w:val="24"/>
          <w:lang w:val="en-GB"/>
        </w:rPr>
        <w:t>土地退化</w:t>
      </w:r>
      <w:r w:rsidR="003C0C52" w:rsidRPr="00495BD0">
        <w:rPr>
          <w:rFonts w:eastAsia="SimSun" w:hint="eastAsia"/>
          <w:kern w:val="22"/>
          <w:szCs w:val="24"/>
          <w:lang w:val="en-GB"/>
        </w:rPr>
        <w:t>零增长</w:t>
      </w:r>
      <w:r w:rsidRPr="00495BD0">
        <w:rPr>
          <w:rFonts w:eastAsia="SimSun"/>
          <w:kern w:val="22"/>
          <w:szCs w:val="24"/>
          <w:lang w:val="en-GB"/>
        </w:rPr>
        <w:t>目标</w:t>
      </w:r>
      <w:r w:rsidRPr="00692C3B">
        <w:rPr>
          <w:rFonts w:eastAsia="SimSun"/>
          <w:kern w:val="22"/>
          <w:szCs w:val="24"/>
          <w:lang w:val="en-GB"/>
        </w:rPr>
        <w:t>以及生物多样性指标伙伴关系的工作）为这方面的工作提供了坚实的基础；</w:t>
      </w:r>
    </w:p>
    <w:p w:rsidR="00F15DDA" w:rsidRPr="00692C3B" w:rsidRDefault="00F15DDA"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SimSun"/>
          <w:kern w:val="22"/>
          <w:szCs w:val="24"/>
          <w:lang w:val="en-GB"/>
        </w:rPr>
      </w:pPr>
      <w:r w:rsidRPr="00692C3B">
        <w:rPr>
          <w:rFonts w:eastAsia="SimSun"/>
          <w:kern w:val="22"/>
          <w:szCs w:val="24"/>
          <w:lang w:val="en-GB"/>
        </w:rPr>
        <w:t>除其他外，将通过细致分析这方面执行的区域</w:t>
      </w:r>
      <w:r w:rsidRPr="00692C3B">
        <w:rPr>
          <w:rFonts w:eastAsia="SimSun"/>
          <w:kern w:val="22"/>
          <w:szCs w:val="24"/>
          <w:lang w:val="en-GB"/>
        </w:rPr>
        <w:t>/</w:t>
      </w:r>
      <w:r w:rsidRPr="00692C3B">
        <w:rPr>
          <w:rFonts w:eastAsia="SimSun"/>
          <w:kern w:val="22"/>
          <w:szCs w:val="24"/>
          <w:lang w:val="en-GB"/>
        </w:rPr>
        <w:t>国家试点项目的经验教训，继续探讨通用报告框架的备选办法。制定切实可行的备选办法会有助于促进在国家和全球一级根据相关公约提出报告的协同增效作用。然而，如果报告责任属于不同的部委或国家机构，则存在着挑战；</w:t>
      </w:r>
    </w:p>
    <w:p w:rsidR="00F15DDA" w:rsidRPr="00692C3B" w:rsidRDefault="00F15DDA"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SimSun"/>
          <w:kern w:val="22"/>
          <w:szCs w:val="24"/>
          <w:lang w:val="en-GB"/>
        </w:rPr>
      </w:pPr>
      <w:r w:rsidRPr="00692C3B">
        <w:rPr>
          <w:rFonts w:eastAsia="SimSun"/>
          <w:kern w:val="22"/>
          <w:szCs w:val="24"/>
          <w:lang w:val="en-GB"/>
        </w:rPr>
        <w:t>需要努力提高生物多样性相关公约的报告工具、数据、信息和知识管理系统的互操作性，里约公约和相关国际组织将通过促进交叉参考和分享相关数据和信息，提高报告的协同增效作用；</w:t>
      </w:r>
    </w:p>
    <w:p w:rsidR="00F15DDA" w:rsidRPr="00692C3B" w:rsidRDefault="00F15DDA"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SimSun"/>
          <w:kern w:val="22"/>
          <w:szCs w:val="24"/>
          <w:lang w:val="en-GB"/>
        </w:rPr>
      </w:pPr>
      <w:r w:rsidRPr="00692C3B">
        <w:rPr>
          <w:rFonts w:eastAsia="SimSun"/>
          <w:iCs/>
          <w:kern w:val="22"/>
          <w:szCs w:val="24"/>
          <w:lang w:val="en-GB"/>
        </w:rPr>
        <w:t>遵守共同商定的定义和元数据标准，例如物种分类标准、国际商定的目标</w:t>
      </w:r>
      <w:r w:rsidRPr="00692C3B">
        <w:rPr>
          <w:rFonts w:eastAsia="SimSun"/>
          <w:iCs/>
          <w:kern w:val="22"/>
          <w:szCs w:val="24"/>
          <w:lang w:val="en-GB"/>
        </w:rPr>
        <w:t>/</w:t>
      </w:r>
      <w:r w:rsidRPr="00692C3B">
        <w:rPr>
          <w:rFonts w:eastAsia="SimSun"/>
          <w:iCs/>
          <w:kern w:val="22"/>
          <w:szCs w:val="24"/>
          <w:lang w:val="en-GB"/>
        </w:rPr>
        <w:t>指标</w:t>
      </w:r>
      <w:r w:rsidRPr="00692C3B">
        <w:rPr>
          <w:rFonts w:eastAsia="SimSun"/>
          <w:iCs/>
          <w:kern w:val="22"/>
          <w:szCs w:val="24"/>
          <w:lang w:val="en-GB"/>
        </w:rPr>
        <w:t>/</w:t>
      </w:r>
      <w:r w:rsidRPr="00692C3B">
        <w:rPr>
          <w:rFonts w:eastAsia="SimSun"/>
          <w:iCs/>
          <w:kern w:val="22"/>
          <w:szCs w:val="24"/>
          <w:lang w:val="en-GB"/>
        </w:rPr>
        <w:t>指标数、环境机构和地理名称，以确保通过不同报告系统收集的信息可以在汇总层面进行有意义的分析。</w:t>
      </w:r>
    </w:p>
    <w:p w:rsidR="00F15DDA" w:rsidRPr="00692C3B" w:rsidRDefault="00F15DDA" w:rsidP="00091B30">
      <w:pPr>
        <w:pStyle w:val="Para1"/>
        <w:numPr>
          <w:ilvl w:val="0"/>
          <w:numId w:val="14"/>
        </w:numPr>
        <w:suppressLineNumber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iCs/>
          <w:kern w:val="22"/>
          <w:szCs w:val="24"/>
          <w:lang w:val="en-GB"/>
        </w:rPr>
        <w:t>在进一步探讨备选办法和讨论切实可行的前进道路时，必须考虑制定联合报告模板方面已经取得的经验：</w:t>
      </w:r>
    </w:p>
    <w:p w:rsidR="00F15DDA" w:rsidRPr="00692C3B" w:rsidRDefault="00F15DDA"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SimSun"/>
          <w:iCs/>
          <w:kern w:val="22"/>
          <w:szCs w:val="24"/>
          <w:lang w:val="en-GB"/>
        </w:rPr>
      </w:pPr>
      <w:r w:rsidRPr="00692C3B">
        <w:rPr>
          <w:rFonts w:eastAsia="SimSun"/>
          <w:iCs/>
          <w:kern w:val="22"/>
          <w:szCs w:val="24"/>
          <w:lang w:val="en-GB"/>
        </w:rPr>
        <w:t>2010</w:t>
      </w:r>
      <w:r w:rsidRPr="00692C3B">
        <w:rPr>
          <w:rFonts w:eastAsia="SimSun"/>
          <w:iCs/>
          <w:kern w:val="22"/>
          <w:szCs w:val="24"/>
          <w:lang w:val="en-GB"/>
        </w:rPr>
        <w:t>年和</w:t>
      </w:r>
      <w:r w:rsidRPr="00692C3B">
        <w:rPr>
          <w:rFonts w:eastAsia="SimSun"/>
          <w:iCs/>
          <w:kern w:val="22"/>
          <w:szCs w:val="24"/>
          <w:lang w:val="en-GB"/>
        </w:rPr>
        <w:t>2012</w:t>
      </w:r>
      <w:r w:rsidRPr="00692C3B">
        <w:rPr>
          <w:rFonts w:eastAsia="SimSun"/>
          <w:iCs/>
          <w:kern w:val="22"/>
          <w:szCs w:val="24"/>
          <w:lang w:val="en-GB"/>
        </w:rPr>
        <w:t>年间，环境规划署</w:t>
      </w:r>
      <w:r w:rsidRPr="00692C3B">
        <w:rPr>
          <w:rFonts w:eastAsia="SimSun"/>
          <w:iCs/>
          <w:kern w:val="22"/>
          <w:szCs w:val="24"/>
          <w:lang w:val="en-GB"/>
        </w:rPr>
        <w:t>-</w:t>
      </w:r>
      <w:r w:rsidRPr="00692C3B">
        <w:rPr>
          <w:rFonts w:eastAsia="SimSun"/>
          <w:iCs/>
          <w:kern w:val="22"/>
          <w:szCs w:val="24"/>
          <w:lang w:val="en-GB"/>
        </w:rPr>
        <w:t>养护监测中心在六个国家内执行了便利根据里约公约进行国家报告的整合办法和流程试点项目。该项目作出了境况分析，包括根据</w:t>
      </w:r>
      <w:r w:rsidRPr="00692C3B">
        <w:rPr>
          <w:rFonts w:eastAsia="SimSun"/>
          <w:iCs/>
          <w:kern w:val="22"/>
          <w:szCs w:val="24"/>
          <w:lang w:val="en-GB"/>
        </w:rPr>
        <w:lastRenderedPageBreak/>
        <w:t>对经验教训的审查探讨联合报告的可行性全球分析和指导未来报告的国家手册。该项目还制作了联合报告模板在六国试行。联合联络小组审查了结果；</w:t>
      </w:r>
    </w:p>
    <w:p w:rsidR="00F15DDA" w:rsidRPr="00692C3B" w:rsidRDefault="00F15DDA"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SimSun"/>
          <w:iCs/>
          <w:kern w:val="22"/>
          <w:szCs w:val="24"/>
          <w:lang w:val="en-GB"/>
        </w:rPr>
      </w:pPr>
      <w:r w:rsidRPr="00692C3B">
        <w:rPr>
          <w:rFonts w:eastAsia="SimSun"/>
          <w:iCs/>
          <w:kern w:val="22"/>
          <w:szCs w:val="24"/>
          <w:lang w:val="en-GB"/>
        </w:rPr>
        <w:t>根据</w:t>
      </w:r>
      <w:r w:rsidRPr="00495BD0">
        <w:rPr>
          <w:rFonts w:eastAsia="SimSun"/>
          <w:iCs/>
          <w:kern w:val="22"/>
          <w:szCs w:val="24"/>
          <w:lang w:val="en-GB"/>
        </w:rPr>
        <w:t>太平洋区域环境方案秘书处</w:t>
      </w:r>
      <w:r w:rsidRPr="00692C3B">
        <w:rPr>
          <w:rFonts w:eastAsia="SimSun"/>
          <w:iCs/>
          <w:kern w:val="22"/>
          <w:szCs w:val="24"/>
          <w:lang w:val="en-GB"/>
        </w:rPr>
        <w:t>的要求，澳大利亚在</w:t>
      </w:r>
      <w:r w:rsidRPr="00692C3B">
        <w:rPr>
          <w:rFonts w:eastAsia="SimSun"/>
          <w:iCs/>
          <w:kern w:val="22"/>
          <w:szCs w:val="24"/>
          <w:lang w:val="en-GB"/>
        </w:rPr>
        <w:t>2007</w:t>
      </w:r>
      <w:r w:rsidRPr="00692C3B">
        <w:rPr>
          <w:rFonts w:eastAsia="SimSun"/>
          <w:iCs/>
          <w:kern w:val="22"/>
          <w:szCs w:val="24"/>
          <w:lang w:val="en-GB"/>
        </w:rPr>
        <w:t>年和</w:t>
      </w:r>
      <w:r w:rsidRPr="00692C3B">
        <w:rPr>
          <w:rFonts w:eastAsia="SimSun"/>
          <w:iCs/>
          <w:kern w:val="22"/>
          <w:szCs w:val="24"/>
          <w:lang w:val="en-GB"/>
        </w:rPr>
        <w:t>2010</w:t>
      </w:r>
      <w:r w:rsidRPr="00692C3B">
        <w:rPr>
          <w:rFonts w:eastAsia="SimSun"/>
          <w:iCs/>
          <w:kern w:val="22"/>
          <w:szCs w:val="24"/>
          <w:lang w:val="en-GB"/>
        </w:rPr>
        <w:t>年间，支持由</w:t>
      </w:r>
      <w:r w:rsidRPr="00692C3B">
        <w:rPr>
          <w:rFonts w:eastAsia="SimSun"/>
          <w:iCs/>
          <w:szCs w:val="24"/>
        </w:rPr>
        <w:t>太平洋区域环境方案</w:t>
      </w:r>
      <w:r w:rsidRPr="00692C3B">
        <w:rPr>
          <w:rFonts w:eastAsia="SimSun"/>
          <w:iCs/>
          <w:kern w:val="22"/>
          <w:szCs w:val="24"/>
          <w:lang w:val="en-GB"/>
        </w:rPr>
        <w:t>牵头的一个项目，简化太平洋岛屿国根据生物多样性相关多边环境协定（包括《生物多样性公约》、《</w:t>
      </w:r>
      <w:r w:rsidRPr="00692C3B">
        <w:rPr>
          <w:rFonts w:eastAsia="SimSun" w:hAnsi="SimSun"/>
          <w:szCs w:val="24"/>
        </w:rPr>
        <w:t>濒</w:t>
      </w:r>
      <w:r w:rsidRPr="00692C3B">
        <w:rPr>
          <w:szCs w:val="24"/>
        </w:rPr>
        <w:t>危物</w:t>
      </w:r>
      <w:r w:rsidRPr="00692C3B">
        <w:rPr>
          <w:rFonts w:eastAsia="SimSun" w:hAnsi="SimSun"/>
          <w:szCs w:val="24"/>
        </w:rPr>
        <w:t>种贸</w:t>
      </w:r>
      <w:r w:rsidRPr="00692C3B">
        <w:rPr>
          <w:szCs w:val="24"/>
        </w:rPr>
        <w:t>易公</w:t>
      </w:r>
      <w:r w:rsidRPr="00692C3B">
        <w:rPr>
          <w:rFonts w:eastAsia="SimSun" w:hAnsi="SimSun"/>
          <w:szCs w:val="24"/>
        </w:rPr>
        <w:t>约</w:t>
      </w:r>
      <w:r w:rsidRPr="00692C3B">
        <w:rPr>
          <w:rFonts w:eastAsia="SimSun"/>
          <w:iCs/>
          <w:kern w:val="22"/>
          <w:szCs w:val="24"/>
          <w:lang w:val="en-GB"/>
        </w:rPr>
        <w:t>》、《</w:t>
      </w:r>
      <w:r w:rsidRPr="00692C3B">
        <w:rPr>
          <w:szCs w:val="24"/>
        </w:rPr>
        <w:t>移栖物</w:t>
      </w:r>
      <w:r w:rsidRPr="00692C3B">
        <w:rPr>
          <w:rFonts w:eastAsia="SimSun" w:hAnsi="SimSun"/>
          <w:szCs w:val="24"/>
        </w:rPr>
        <w:t>种</w:t>
      </w:r>
      <w:r w:rsidRPr="00692C3B">
        <w:rPr>
          <w:szCs w:val="24"/>
        </w:rPr>
        <w:t>公</w:t>
      </w:r>
      <w:r w:rsidRPr="00692C3B">
        <w:rPr>
          <w:rFonts w:eastAsia="SimSun" w:hAnsi="SimSun"/>
          <w:szCs w:val="24"/>
        </w:rPr>
        <w:t>约</w:t>
      </w:r>
      <w:r w:rsidRPr="00692C3B">
        <w:rPr>
          <w:rFonts w:eastAsia="SimSun"/>
          <w:iCs/>
          <w:kern w:val="22"/>
          <w:szCs w:val="24"/>
          <w:lang w:val="en-GB"/>
        </w:rPr>
        <w:t>》、《拉姆萨尔和世界遗产公约》）提出的报告。项目旨在通过使用涵盖这些公约基本报告要求综合报告模板，减少用于按照每一个公约要求编制国家报告的时间和资源。制定了一个模板，在八个国家试用，注意到使用综合报告模板在减少编制国家报告所需的时间、资源、人员和资金方面的益处。</w:t>
      </w:r>
      <w:r w:rsidRPr="00692C3B">
        <w:rPr>
          <w:rFonts w:eastAsia="SimSun"/>
          <w:kern w:val="22"/>
          <w:szCs w:val="24"/>
          <w:vertAlign w:val="superscript"/>
          <w:lang w:val="en-GB"/>
        </w:rPr>
        <w:footnoteReference w:id="16"/>
      </w:r>
      <w:r w:rsidRPr="00692C3B">
        <w:rPr>
          <w:rFonts w:eastAsia="SimSun"/>
          <w:iCs/>
          <w:kern w:val="22"/>
          <w:szCs w:val="24"/>
          <w:lang w:val="en-GB"/>
        </w:rPr>
        <w:t>生物多样性公约缔约方大会在第</w:t>
      </w:r>
      <w:r w:rsidRPr="00692C3B">
        <w:rPr>
          <w:szCs w:val="24"/>
        </w:rPr>
        <w:fldChar w:fldCharType="begin"/>
      </w:r>
      <w:r w:rsidRPr="00692C3B">
        <w:rPr>
          <w:szCs w:val="24"/>
        </w:rPr>
        <w:instrText>HYPERLINK "https://www.cbd.int/doc/decisions/cop-10/cop-10-dec-10-zh.pdf"</w:instrText>
      </w:r>
      <w:r w:rsidRPr="00692C3B">
        <w:rPr>
          <w:szCs w:val="24"/>
        </w:rPr>
        <w:fldChar w:fldCharType="separate"/>
      </w:r>
      <w:r w:rsidRPr="00692C3B">
        <w:rPr>
          <w:rStyle w:val="Hyperlink"/>
          <w:rFonts w:eastAsia="SimSun"/>
          <w:iCs/>
          <w:kern w:val="22"/>
          <w:szCs w:val="24"/>
          <w:lang w:val="en-GB"/>
        </w:rPr>
        <w:t>X/10</w:t>
      </w:r>
      <w:r w:rsidRPr="00692C3B">
        <w:rPr>
          <w:szCs w:val="24"/>
        </w:rPr>
        <w:fldChar w:fldCharType="end"/>
      </w:r>
      <w:r w:rsidRPr="00692C3B">
        <w:rPr>
          <w:rFonts w:eastAsia="SimSun"/>
          <w:iCs/>
          <w:kern w:val="22"/>
          <w:szCs w:val="24"/>
          <w:lang w:val="en-GB"/>
        </w:rPr>
        <w:t>号决定第</w:t>
      </w:r>
      <w:r w:rsidRPr="00692C3B">
        <w:rPr>
          <w:rFonts w:eastAsia="SimSun"/>
          <w:iCs/>
          <w:kern w:val="22"/>
          <w:szCs w:val="24"/>
          <w:lang w:val="en-GB"/>
        </w:rPr>
        <w:t>13</w:t>
      </w:r>
      <w:r w:rsidRPr="00692C3B">
        <w:rPr>
          <w:rFonts w:eastAsia="SimSun"/>
          <w:iCs/>
          <w:kern w:val="22"/>
          <w:szCs w:val="24"/>
          <w:lang w:val="en-GB"/>
        </w:rPr>
        <w:t>段中欢迎这一项目；</w:t>
      </w:r>
    </w:p>
    <w:p w:rsidR="00F15DDA" w:rsidRPr="00692C3B" w:rsidRDefault="00F15DDA" w:rsidP="00091B30">
      <w:pPr>
        <w:pStyle w:val="Para1"/>
        <w:numPr>
          <w:ilvl w:val="1"/>
          <w:numId w:val="14"/>
        </w:numPr>
        <w:suppressLineNumbers/>
        <w:suppressAutoHyphens/>
        <w:overflowPunct w:val="0"/>
        <w:autoSpaceDE w:val="0"/>
        <w:autoSpaceDN w:val="0"/>
        <w:adjustRightInd w:val="0"/>
        <w:snapToGrid w:val="0"/>
        <w:ind w:left="0" w:firstLine="720"/>
        <w:jc w:val="both"/>
        <w:rPr>
          <w:rFonts w:eastAsia="SimSun"/>
          <w:iCs/>
          <w:kern w:val="22"/>
          <w:szCs w:val="24"/>
          <w:lang w:val="en-GB"/>
        </w:rPr>
      </w:pPr>
      <w:r w:rsidRPr="00692C3B">
        <w:rPr>
          <w:rFonts w:eastAsia="SimSun"/>
          <w:iCs/>
          <w:kern w:val="22"/>
          <w:szCs w:val="24"/>
          <w:lang w:val="en-GB"/>
        </w:rPr>
        <w:t>2011-2013</w:t>
      </w:r>
      <w:r w:rsidRPr="00692C3B">
        <w:rPr>
          <w:rFonts w:eastAsia="SimSun"/>
          <w:iCs/>
          <w:kern w:val="22"/>
          <w:szCs w:val="24"/>
          <w:lang w:val="en-GB"/>
        </w:rPr>
        <w:t>年期间，</w:t>
      </w:r>
      <w:r w:rsidRPr="00495BD0">
        <w:rPr>
          <w:rFonts w:eastAsia="SimSun"/>
          <w:iCs/>
          <w:kern w:val="22"/>
          <w:szCs w:val="24"/>
          <w:lang w:val="en-GB"/>
        </w:rPr>
        <w:t>加勒比共同体</w:t>
      </w:r>
      <w:r w:rsidRPr="00692C3B">
        <w:rPr>
          <w:rFonts w:eastAsia="SimSun"/>
          <w:iCs/>
          <w:kern w:val="22"/>
          <w:szCs w:val="24"/>
          <w:lang w:val="en-GB"/>
        </w:rPr>
        <w:t>秘书处在欧洲联盟的支助下，作为与非洲、加勒比和太平洋国家多边环境协定有关的能力建设项目的一部分，制定了统一的报告模板，涵盖与生物多样性有关的多边环境协定，包括《生物多样性公约》、《拉姆萨尔公约》、《濒危物种公约》和《</w:t>
      </w:r>
      <w:r w:rsidRPr="00495BD0">
        <w:rPr>
          <w:rFonts w:eastAsia="SimSun"/>
          <w:iCs/>
          <w:kern w:val="22"/>
          <w:szCs w:val="24"/>
          <w:lang w:val="en-GB"/>
        </w:rPr>
        <w:t>关于卡塔赫纳公约特别保护区和野生生物的议定书</w:t>
      </w:r>
      <w:r w:rsidRPr="00692C3B">
        <w:rPr>
          <w:rFonts w:eastAsia="SimSun"/>
          <w:iCs/>
          <w:kern w:val="22"/>
          <w:szCs w:val="24"/>
          <w:lang w:val="en-GB"/>
        </w:rPr>
        <w:t>》。模板是与联合国环境规划署合作制定的，并与加勒比共同体成员国、古巴和多米尼加共和国以及相关公约秘书处进行了协商。目的是使各国能够将不同来源的信息汇集在一个单一的模板中，减少为编制各公约规定的国家报告反复从不同来源收集数据的工作。</w:t>
      </w:r>
    </w:p>
    <w:p w:rsidR="00F15DDA" w:rsidRPr="00692C3B" w:rsidRDefault="00487E30" w:rsidP="00726526">
      <w:pPr>
        <w:pStyle w:val="Heading1"/>
        <w:suppressLineNumbers/>
        <w:tabs>
          <w:tab w:val="clear" w:pos="720"/>
          <w:tab w:val="left" w:pos="360"/>
        </w:tabs>
        <w:suppressAutoHyphens/>
        <w:overflowPunct w:val="0"/>
        <w:autoSpaceDE w:val="0"/>
        <w:autoSpaceDN w:val="0"/>
        <w:adjustRightInd w:val="0"/>
        <w:snapToGrid w:val="0"/>
        <w:spacing w:before="0" w:after="0"/>
        <w:ind w:left="2160"/>
        <w:jc w:val="both"/>
        <w:rPr>
          <w:rFonts w:eastAsia="SimSun"/>
          <w:kern w:val="22"/>
          <w:sz w:val="24"/>
          <w:lang w:val="en-GB"/>
        </w:rPr>
      </w:pPr>
      <w:r>
        <w:rPr>
          <w:rFonts w:eastAsia="SimSun" w:hint="eastAsia"/>
          <w:kern w:val="22"/>
          <w:sz w:val="24"/>
          <w:lang w:val="en-GB"/>
        </w:rPr>
        <w:t>四．</w:t>
      </w:r>
      <w:r>
        <w:rPr>
          <w:rFonts w:eastAsia="SimSun" w:hint="eastAsia"/>
          <w:kern w:val="22"/>
          <w:sz w:val="24"/>
          <w:lang w:val="en-GB"/>
        </w:rPr>
        <w:tab/>
      </w:r>
      <w:r w:rsidR="00F15DDA" w:rsidRPr="00692C3B">
        <w:rPr>
          <w:rFonts w:eastAsia="SimSun"/>
          <w:kern w:val="22"/>
          <w:sz w:val="24"/>
          <w:lang w:val="en-GB"/>
        </w:rPr>
        <w:t>报告保持一致和协同增效对资金的影响</w:t>
      </w:r>
    </w:p>
    <w:p w:rsidR="00F15DDA" w:rsidRPr="00692C3B" w:rsidRDefault="00F15DDA" w:rsidP="00091B30">
      <w:pPr>
        <w:pStyle w:val="Para1"/>
        <w:numPr>
          <w:ilvl w:val="0"/>
          <w:numId w:val="14"/>
        </w:numPr>
        <w:suppressLineNumber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en-GB"/>
        </w:rPr>
        <w:t>秘书处在技术上，</w:t>
      </w:r>
      <w:r w:rsidRPr="00495BD0">
        <w:rPr>
          <w:rFonts w:eastAsia="SimSun"/>
          <w:kern w:val="22"/>
          <w:szCs w:val="24"/>
          <w:lang w:val="en-GB"/>
        </w:rPr>
        <w:t>全球环境基金</w:t>
      </w:r>
      <w:r w:rsidRPr="00692C3B">
        <w:rPr>
          <w:rFonts w:eastAsia="SimSun"/>
          <w:kern w:val="22"/>
          <w:szCs w:val="24"/>
          <w:lang w:val="en-GB"/>
        </w:rPr>
        <w:t>在财务上为编制国家报告提供财务和技术支助，大多是通过联合国环境规划署和</w:t>
      </w:r>
      <w:r w:rsidRPr="00495BD0">
        <w:rPr>
          <w:rFonts w:eastAsia="SimSun"/>
          <w:kern w:val="22"/>
          <w:szCs w:val="24"/>
          <w:lang w:val="en-GB"/>
        </w:rPr>
        <w:t>联合国开发计划署</w:t>
      </w:r>
      <w:r w:rsidRPr="00692C3B">
        <w:rPr>
          <w:rFonts w:eastAsia="SimSun"/>
          <w:kern w:val="22"/>
          <w:szCs w:val="24"/>
          <w:lang w:val="en-GB"/>
        </w:rPr>
        <w:t>执行的项目提供。全环基金支助的《公约》国家报告项目大于其《议定书》的报告项目，视资金需求而定。全环基金在国家报告方面的扶持活动，平均而言在《生物多样性公约》下的规模比在《气候公约》下规模要小。关于《公约》及其各议定书规定的同步报告和里约三公约的通用报告框架的提议对所需的财务和技术支助规模以及提交这种财务和技术支助的方式会有影响。例如，尽管使用共同来源，工具和基础设施原则上可以减少编写国家报告的资源需求，另一方面，共同报告期限则意味着报告期间的投资大于在不同时间为报告交错使用资源。因此，需要仔细审议所需支助的数额。</w:t>
      </w:r>
    </w:p>
    <w:p w:rsidR="00F15DDA" w:rsidRPr="00692C3B" w:rsidRDefault="00F15DDA" w:rsidP="00091B30">
      <w:pPr>
        <w:pStyle w:val="Heading1"/>
        <w:suppressLineNumbers/>
        <w:tabs>
          <w:tab w:val="clear" w:pos="720"/>
          <w:tab w:val="left" w:pos="360"/>
        </w:tabs>
        <w:suppressAutoHyphens/>
        <w:overflowPunct w:val="0"/>
        <w:autoSpaceDE w:val="0"/>
        <w:autoSpaceDN w:val="0"/>
        <w:adjustRightInd w:val="0"/>
        <w:snapToGrid w:val="0"/>
        <w:spacing w:before="0" w:after="0"/>
        <w:rPr>
          <w:rFonts w:eastAsia="SimSun"/>
          <w:kern w:val="22"/>
          <w:sz w:val="24"/>
          <w:lang w:val="en-GB"/>
        </w:rPr>
      </w:pPr>
      <w:r w:rsidRPr="00692C3B">
        <w:rPr>
          <w:rFonts w:eastAsia="SimSun"/>
          <w:kern w:val="22"/>
          <w:sz w:val="24"/>
          <w:lang w:val="en-GB"/>
        </w:rPr>
        <w:t>五</w:t>
      </w:r>
      <w:r w:rsidRPr="00692C3B">
        <w:rPr>
          <w:rFonts w:eastAsia="SimSun"/>
          <w:kern w:val="22"/>
          <w:sz w:val="24"/>
          <w:lang w:val="en-GB"/>
        </w:rPr>
        <w:t>.</w:t>
      </w:r>
      <w:r w:rsidRPr="00692C3B">
        <w:rPr>
          <w:rFonts w:eastAsia="SimSun"/>
          <w:kern w:val="22"/>
          <w:sz w:val="24"/>
          <w:lang w:val="en-GB"/>
        </w:rPr>
        <w:tab/>
      </w:r>
      <w:r w:rsidRPr="00692C3B">
        <w:rPr>
          <w:rFonts w:eastAsia="SimSun"/>
          <w:kern w:val="22"/>
          <w:sz w:val="24"/>
          <w:lang w:val="en-GB"/>
        </w:rPr>
        <w:tab/>
      </w:r>
      <w:r w:rsidRPr="00692C3B">
        <w:rPr>
          <w:rFonts w:eastAsia="SimSun"/>
          <w:kern w:val="22"/>
          <w:sz w:val="24"/>
          <w:lang w:val="en-GB"/>
        </w:rPr>
        <w:t>提出的建议</w:t>
      </w:r>
    </w:p>
    <w:p w:rsidR="00F15DDA" w:rsidRPr="00692C3B" w:rsidRDefault="00F15DDA" w:rsidP="00091B30">
      <w:pPr>
        <w:pStyle w:val="Para1"/>
        <w:numPr>
          <w:ilvl w:val="0"/>
          <w:numId w:val="14"/>
        </w:numPr>
        <w:suppressLineNumber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en-GB"/>
        </w:rPr>
        <w:t>执行问题附属机构不妨建议缔约方大会通过</w:t>
      </w:r>
      <w:r w:rsidR="00726526">
        <w:rPr>
          <w:rFonts w:eastAsia="SimSun" w:hint="eastAsia"/>
          <w:kern w:val="22"/>
          <w:szCs w:val="24"/>
          <w:lang w:val="en-GB"/>
        </w:rPr>
        <w:t>一项</w:t>
      </w:r>
      <w:r w:rsidR="00726526">
        <w:rPr>
          <w:rFonts w:eastAsia="SimSun"/>
          <w:kern w:val="22"/>
          <w:szCs w:val="24"/>
          <w:lang w:val="en-GB"/>
        </w:rPr>
        <w:t>措辞</w:t>
      </w:r>
      <w:r w:rsidRPr="00692C3B">
        <w:rPr>
          <w:rFonts w:eastAsia="SimSun"/>
          <w:kern w:val="22"/>
          <w:szCs w:val="24"/>
          <w:lang w:val="en-GB"/>
        </w:rPr>
        <w:t>大致如下的决定：</w:t>
      </w:r>
    </w:p>
    <w:p w:rsidR="00F15DDA" w:rsidRPr="00692C3B" w:rsidRDefault="00F15DDA" w:rsidP="00091B30">
      <w:pPr>
        <w:pStyle w:val="Para1"/>
        <w:suppressLineNumbers/>
        <w:suppressAutoHyphens/>
        <w:overflowPunct w:val="0"/>
        <w:autoSpaceDE w:val="0"/>
        <w:autoSpaceDN w:val="0"/>
        <w:adjustRightInd w:val="0"/>
        <w:snapToGrid w:val="0"/>
        <w:spacing w:before="120"/>
        <w:ind w:firstLine="720"/>
        <w:jc w:val="both"/>
        <w:rPr>
          <w:rFonts w:eastAsia="SimSun"/>
          <w:kern w:val="22"/>
          <w:szCs w:val="24"/>
          <w:lang w:val="en-GB"/>
        </w:rPr>
      </w:pPr>
      <w:r w:rsidRPr="00495BD0">
        <w:rPr>
          <w:rFonts w:ascii="KaiTi" w:eastAsia="KaiTi" w:hAnsi="KaiTi"/>
          <w:kern w:val="22"/>
          <w:szCs w:val="24"/>
          <w:lang w:val="en-GB"/>
        </w:rPr>
        <w:t>缔约方大会</w:t>
      </w:r>
      <w:r w:rsidRPr="00692C3B">
        <w:rPr>
          <w:rFonts w:eastAsia="SimSun"/>
          <w:kern w:val="22"/>
          <w:szCs w:val="24"/>
          <w:lang w:val="en-GB"/>
        </w:rPr>
        <w:t>，</w:t>
      </w:r>
    </w:p>
    <w:p w:rsidR="00F15DDA" w:rsidRPr="00692C3B" w:rsidRDefault="00F15DDA" w:rsidP="00091B30">
      <w:pPr>
        <w:pStyle w:val="Para1"/>
        <w:suppressLineNumbers/>
        <w:suppressAutoHyphens/>
        <w:overflowPunct w:val="0"/>
        <w:autoSpaceDE w:val="0"/>
        <w:autoSpaceDN w:val="0"/>
        <w:adjustRightInd w:val="0"/>
        <w:snapToGrid w:val="0"/>
        <w:spacing w:before="120"/>
        <w:ind w:firstLine="720"/>
        <w:jc w:val="both"/>
        <w:rPr>
          <w:rFonts w:eastAsia="SimSun"/>
          <w:kern w:val="22"/>
          <w:szCs w:val="24"/>
          <w:lang w:val="en-GB"/>
        </w:rPr>
      </w:pPr>
      <w:r w:rsidRPr="00495BD0">
        <w:rPr>
          <w:rFonts w:ascii="KaiTi" w:eastAsia="KaiTi" w:hAnsi="KaiTi"/>
          <w:kern w:val="22"/>
          <w:szCs w:val="24"/>
          <w:lang w:val="en-GB"/>
        </w:rPr>
        <w:t>强调</w:t>
      </w:r>
      <w:r w:rsidRPr="00692C3B">
        <w:rPr>
          <w:rFonts w:eastAsia="SimSun"/>
          <w:kern w:val="22"/>
          <w:szCs w:val="24"/>
          <w:lang w:val="en-GB"/>
        </w:rPr>
        <w:t>必须提高《公约》及其各议定书下国家报告的一致性，并加强与生物多样性有关公约和里约公约之间的协同增效作用，并</w:t>
      </w:r>
      <w:r w:rsidRPr="00692C3B">
        <w:rPr>
          <w:rFonts w:eastAsia="楷体" w:hAnsi="楷体"/>
          <w:kern w:val="22"/>
          <w:szCs w:val="24"/>
          <w:lang w:val="en-GB"/>
        </w:rPr>
        <w:t>注意到</w:t>
      </w:r>
      <w:r w:rsidRPr="00692C3B">
        <w:rPr>
          <w:rFonts w:eastAsia="SimSun"/>
          <w:kern w:val="22"/>
          <w:szCs w:val="24"/>
          <w:lang w:val="en-GB"/>
        </w:rPr>
        <w:t>迄今在这方面取得的进展，</w:t>
      </w:r>
    </w:p>
    <w:p w:rsidR="00F15DDA" w:rsidRPr="00692C3B" w:rsidRDefault="00F15DDA" w:rsidP="00091B30">
      <w:pPr>
        <w:pStyle w:val="Para1"/>
        <w:suppressLineNumbers/>
        <w:suppressAutoHyphens/>
        <w:overflowPunct w:val="0"/>
        <w:autoSpaceDE w:val="0"/>
        <w:autoSpaceDN w:val="0"/>
        <w:adjustRightInd w:val="0"/>
        <w:snapToGrid w:val="0"/>
        <w:spacing w:before="120"/>
        <w:ind w:firstLine="720"/>
        <w:jc w:val="both"/>
        <w:rPr>
          <w:rFonts w:eastAsia="SimSun"/>
          <w:kern w:val="22"/>
          <w:szCs w:val="24"/>
          <w:lang w:val="en-GB"/>
        </w:rPr>
      </w:pPr>
      <w:r w:rsidRPr="00495BD0">
        <w:rPr>
          <w:rFonts w:ascii="KaiTi" w:eastAsia="KaiTi" w:hAnsi="KaiTi"/>
          <w:kern w:val="22"/>
          <w:szCs w:val="24"/>
          <w:lang w:val="en-GB"/>
        </w:rPr>
        <w:t>认识到</w:t>
      </w:r>
      <w:r w:rsidRPr="00692C3B">
        <w:rPr>
          <w:rFonts w:eastAsia="SimSun"/>
          <w:kern w:val="22"/>
          <w:szCs w:val="24"/>
          <w:lang w:val="en-GB"/>
        </w:rPr>
        <w:t>2020</w:t>
      </w:r>
      <w:r w:rsidRPr="00692C3B">
        <w:rPr>
          <w:rFonts w:eastAsia="SimSun"/>
          <w:kern w:val="22"/>
          <w:szCs w:val="24"/>
          <w:lang w:val="en-GB"/>
        </w:rPr>
        <w:t>年后全球生物多样性框架在其后根据《公约》及其各议定书提出的国家报告中可能发挥的作用，</w:t>
      </w:r>
    </w:p>
    <w:p w:rsidR="00F15DDA" w:rsidRPr="00692C3B" w:rsidRDefault="00F15DDA" w:rsidP="00091B30">
      <w:pPr>
        <w:pStyle w:val="Para1"/>
        <w:suppressLineNumbers/>
        <w:suppressAutoHyphens/>
        <w:overflowPunct w:val="0"/>
        <w:autoSpaceDE w:val="0"/>
        <w:autoSpaceDN w:val="0"/>
        <w:adjustRightInd w:val="0"/>
        <w:snapToGrid w:val="0"/>
        <w:spacing w:before="120"/>
        <w:ind w:firstLine="720"/>
        <w:jc w:val="both"/>
        <w:rPr>
          <w:rFonts w:eastAsia="SimSun"/>
          <w:kern w:val="22"/>
          <w:szCs w:val="24"/>
          <w:lang w:val="en-GB"/>
        </w:rPr>
      </w:pPr>
      <w:r w:rsidRPr="00495BD0">
        <w:rPr>
          <w:rFonts w:ascii="KaiTi" w:eastAsia="KaiTi" w:hAnsi="KaiTi"/>
          <w:kern w:val="22"/>
          <w:szCs w:val="24"/>
          <w:lang w:val="en-GB"/>
        </w:rPr>
        <w:lastRenderedPageBreak/>
        <w:t>还认识到</w:t>
      </w:r>
      <w:r w:rsidRPr="00692C3B">
        <w:rPr>
          <w:rFonts w:eastAsia="SimSun"/>
          <w:kern w:val="22"/>
          <w:szCs w:val="24"/>
          <w:lang w:val="en-GB"/>
        </w:rPr>
        <w:t>《公约》和每个议定书都是不同的法律文书，对其缔约方规定特定的义务，而且国家报告格式中提供的信息取决于每个文书在特定时间通过的执行战略的重点和目标，</w:t>
      </w:r>
    </w:p>
    <w:p w:rsidR="00F15DDA" w:rsidRPr="00692C3B" w:rsidRDefault="00F15DDA" w:rsidP="00091B30">
      <w:pPr>
        <w:pStyle w:val="Para1"/>
        <w:suppressLineNumbers/>
        <w:suppressAutoHyphens/>
        <w:overflowPunct w:val="0"/>
        <w:autoSpaceDE w:val="0"/>
        <w:autoSpaceDN w:val="0"/>
        <w:adjustRightInd w:val="0"/>
        <w:snapToGrid w:val="0"/>
        <w:spacing w:before="120"/>
        <w:ind w:firstLine="720"/>
        <w:jc w:val="both"/>
        <w:rPr>
          <w:rFonts w:eastAsia="SimSun"/>
          <w:kern w:val="22"/>
          <w:szCs w:val="24"/>
          <w:lang w:val="en-GB"/>
        </w:rPr>
      </w:pPr>
      <w:r w:rsidRPr="00692C3B">
        <w:rPr>
          <w:rFonts w:eastAsia="SimSun"/>
          <w:kern w:val="22"/>
          <w:szCs w:val="24"/>
          <w:lang w:val="en-GB"/>
        </w:rPr>
        <w:t>1.</w:t>
      </w:r>
      <w:r w:rsidRPr="00692C3B">
        <w:rPr>
          <w:rFonts w:eastAsia="SimSun"/>
          <w:kern w:val="22"/>
          <w:szCs w:val="24"/>
          <w:lang w:val="en-GB"/>
        </w:rPr>
        <w:tab/>
      </w:r>
      <w:r w:rsidRPr="00495BD0">
        <w:rPr>
          <w:rFonts w:ascii="KaiTi" w:eastAsia="KaiTi" w:hAnsi="KaiTi"/>
          <w:kern w:val="22"/>
          <w:szCs w:val="24"/>
          <w:lang w:val="en-GB"/>
        </w:rPr>
        <w:t>决定</w:t>
      </w:r>
      <w:r w:rsidRPr="00692C3B">
        <w:rPr>
          <w:rFonts w:eastAsia="SimSun"/>
          <w:kern w:val="22"/>
          <w:szCs w:val="24"/>
          <w:lang w:val="en-GB"/>
        </w:rPr>
        <w:t>《公约》、《卡塔赫纳议定书》和《名古屋议定书》于</w:t>
      </w:r>
      <w:r w:rsidRPr="00692C3B">
        <w:rPr>
          <w:rFonts w:eastAsia="SimSun"/>
          <w:kern w:val="22"/>
          <w:szCs w:val="24"/>
          <w:lang w:val="en-GB"/>
        </w:rPr>
        <w:t>2023</w:t>
      </w:r>
      <w:r w:rsidRPr="00692C3B">
        <w:rPr>
          <w:rFonts w:eastAsia="SimSun"/>
          <w:kern w:val="22"/>
          <w:szCs w:val="24"/>
          <w:lang w:val="en-GB"/>
        </w:rPr>
        <w:t>年开始同步报告周期，并</w:t>
      </w:r>
      <w:r w:rsidRPr="00692C3B">
        <w:rPr>
          <w:rFonts w:eastAsia="楷体" w:hAnsi="楷体"/>
          <w:kern w:val="22"/>
          <w:szCs w:val="24"/>
          <w:lang w:val="en-GB"/>
        </w:rPr>
        <w:t>邀请</w:t>
      </w:r>
      <w:r w:rsidRPr="00692C3B">
        <w:rPr>
          <w:rFonts w:eastAsia="SimSun"/>
          <w:kern w:val="22"/>
          <w:szCs w:val="24"/>
          <w:lang w:val="en-GB"/>
        </w:rPr>
        <w:t>作为卡塔赫纳议定书缔约方会议的缔约方大会和作为名古屋议定书缔约方会议的缔约方大会审议，商定并采取必要的准备措施，实行这种同步报告办法和周期；</w:t>
      </w:r>
    </w:p>
    <w:p w:rsidR="00F15DDA" w:rsidRPr="00692C3B" w:rsidRDefault="00F15DDA" w:rsidP="00091B30">
      <w:pPr>
        <w:pStyle w:val="Para1"/>
        <w:suppressLineNumbers/>
        <w:suppressAutoHyphens/>
        <w:overflowPunct w:val="0"/>
        <w:autoSpaceDE w:val="0"/>
        <w:autoSpaceDN w:val="0"/>
        <w:adjustRightInd w:val="0"/>
        <w:snapToGrid w:val="0"/>
        <w:spacing w:before="120"/>
        <w:ind w:firstLine="720"/>
        <w:jc w:val="both"/>
        <w:rPr>
          <w:rFonts w:eastAsia="SimSun"/>
          <w:kern w:val="22"/>
          <w:szCs w:val="24"/>
          <w:lang w:val="en-GB"/>
        </w:rPr>
      </w:pPr>
      <w:r w:rsidRPr="00692C3B">
        <w:rPr>
          <w:rFonts w:eastAsia="SimSun"/>
          <w:kern w:val="22"/>
          <w:szCs w:val="24"/>
          <w:lang w:val="en-GB"/>
        </w:rPr>
        <w:t>2.</w:t>
      </w:r>
      <w:r w:rsidRPr="00692C3B">
        <w:rPr>
          <w:rFonts w:eastAsia="SimSun"/>
          <w:kern w:val="22"/>
          <w:szCs w:val="24"/>
          <w:lang w:val="en-GB"/>
        </w:rPr>
        <w:tab/>
      </w:r>
      <w:r w:rsidRPr="00495BD0">
        <w:rPr>
          <w:rFonts w:ascii="KaiTi" w:eastAsia="KaiTi" w:hAnsi="KaiTi"/>
          <w:kern w:val="22"/>
          <w:szCs w:val="24"/>
          <w:lang w:val="en-GB"/>
        </w:rPr>
        <w:t>请</w:t>
      </w:r>
      <w:r w:rsidRPr="00692C3B">
        <w:rPr>
          <w:rFonts w:eastAsia="SimSun"/>
          <w:kern w:val="22"/>
          <w:szCs w:val="24"/>
          <w:lang w:val="en-GB"/>
        </w:rPr>
        <w:t>执行秘书：</w:t>
      </w:r>
    </w:p>
    <w:p w:rsidR="00F15DDA" w:rsidRPr="00692C3B" w:rsidRDefault="00F15DDA" w:rsidP="00091B30">
      <w:pPr>
        <w:pStyle w:val="Para1"/>
        <w:suppressLineNumbers/>
        <w:suppressAutoHyphens/>
        <w:overflowPunct w:val="0"/>
        <w:autoSpaceDE w:val="0"/>
        <w:autoSpaceDN w:val="0"/>
        <w:adjustRightInd w:val="0"/>
        <w:snapToGrid w:val="0"/>
        <w:ind w:firstLine="1440"/>
        <w:jc w:val="both"/>
        <w:rPr>
          <w:rFonts w:eastAsia="SimSun"/>
          <w:kern w:val="22"/>
          <w:szCs w:val="24"/>
          <w:lang w:val="en-GB"/>
        </w:rPr>
      </w:pPr>
      <w:r w:rsidRPr="00692C3B">
        <w:rPr>
          <w:rFonts w:eastAsia="SimSun"/>
          <w:kern w:val="22"/>
          <w:szCs w:val="24"/>
          <w:lang w:val="en-GB"/>
        </w:rPr>
        <w:t>(a)</w:t>
      </w:r>
      <w:r w:rsidRPr="00692C3B">
        <w:rPr>
          <w:rFonts w:eastAsia="SimSun"/>
          <w:kern w:val="22"/>
          <w:szCs w:val="24"/>
          <w:lang w:val="en-GB"/>
        </w:rPr>
        <w:tab/>
      </w:r>
      <w:r w:rsidRPr="00692C3B">
        <w:rPr>
          <w:rFonts w:eastAsia="SimSun"/>
          <w:kern w:val="22"/>
          <w:szCs w:val="24"/>
          <w:lang w:val="en-GB"/>
        </w:rPr>
        <w:t>继续努力改进和统一《公约》及其各议定书国家报告的设计和用户界面，并向执行问题附属机构第三次会议报告所取得的进展；</w:t>
      </w:r>
    </w:p>
    <w:p w:rsidR="00F15DDA" w:rsidRPr="00692C3B" w:rsidRDefault="00F15DDA" w:rsidP="00091B30">
      <w:pPr>
        <w:pStyle w:val="Para1"/>
        <w:suppressLineNumbers/>
        <w:suppressAutoHyphens/>
        <w:overflowPunct w:val="0"/>
        <w:autoSpaceDE w:val="0"/>
        <w:autoSpaceDN w:val="0"/>
        <w:adjustRightInd w:val="0"/>
        <w:snapToGrid w:val="0"/>
        <w:ind w:firstLine="1440"/>
        <w:jc w:val="both"/>
        <w:rPr>
          <w:rFonts w:eastAsia="SimSun"/>
          <w:kern w:val="22"/>
          <w:szCs w:val="24"/>
          <w:lang w:val="en-GB"/>
        </w:rPr>
      </w:pPr>
      <w:r w:rsidRPr="00692C3B">
        <w:rPr>
          <w:rFonts w:eastAsia="SimSun"/>
          <w:kern w:val="22"/>
          <w:szCs w:val="24"/>
          <w:lang w:val="en-GB"/>
        </w:rPr>
        <w:t>(b)</w:t>
      </w:r>
      <w:r w:rsidRPr="00692C3B">
        <w:rPr>
          <w:rFonts w:eastAsia="SimSun"/>
          <w:kern w:val="22"/>
          <w:szCs w:val="24"/>
          <w:lang w:val="en-GB"/>
        </w:rPr>
        <w:tab/>
      </w:r>
      <w:r w:rsidRPr="00692C3B">
        <w:rPr>
          <w:rFonts w:eastAsia="SimSun"/>
          <w:kern w:val="22"/>
          <w:szCs w:val="24"/>
          <w:lang w:val="en-GB"/>
        </w:rPr>
        <w:t>在编制与</w:t>
      </w:r>
      <w:r w:rsidRPr="00692C3B">
        <w:rPr>
          <w:rFonts w:eastAsia="SimSun"/>
          <w:kern w:val="22"/>
          <w:szCs w:val="24"/>
          <w:lang w:val="en-GB"/>
        </w:rPr>
        <w:t>2020</w:t>
      </w:r>
      <w:r w:rsidRPr="00692C3B">
        <w:rPr>
          <w:rFonts w:eastAsia="SimSun"/>
          <w:kern w:val="22"/>
          <w:szCs w:val="24"/>
          <w:lang w:val="en-GB"/>
        </w:rPr>
        <w:t>年后全球生物多样性框架相关的文件时，确定统一《公约》及其议定书的国家报告的影响和备选办法；</w:t>
      </w:r>
    </w:p>
    <w:p w:rsidR="00F15DDA" w:rsidRPr="00692C3B" w:rsidRDefault="00F15DDA" w:rsidP="00091B30">
      <w:pPr>
        <w:pStyle w:val="Para1"/>
        <w:suppressLineNumbers/>
        <w:suppressAutoHyphens/>
        <w:overflowPunct w:val="0"/>
        <w:autoSpaceDE w:val="0"/>
        <w:autoSpaceDN w:val="0"/>
        <w:adjustRightInd w:val="0"/>
        <w:snapToGrid w:val="0"/>
        <w:ind w:firstLine="1440"/>
        <w:jc w:val="both"/>
        <w:rPr>
          <w:rFonts w:eastAsia="SimSun"/>
          <w:kern w:val="22"/>
          <w:szCs w:val="24"/>
          <w:lang w:val="en-GB"/>
        </w:rPr>
      </w:pPr>
      <w:r w:rsidRPr="00692C3B">
        <w:rPr>
          <w:rFonts w:eastAsia="SimSun"/>
          <w:kern w:val="22"/>
          <w:szCs w:val="24"/>
          <w:lang w:val="en-GB"/>
        </w:rPr>
        <w:t>(c)</w:t>
      </w:r>
      <w:r w:rsidRPr="00692C3B">
        <w:rPr>
          <w:rFonts w:eastAsia="SimSun"/>
          <w:kern w:val="22"/>
          <w:szCs w:val="24"/>
          <w:lang w:val="en-GB"/>
        </w:rPr>
        <w:tab/>
      </w:r>
      <w:r w:rsidRPr="00692C3B">
        <w:rPr>
          <w:rFonts w:eastAsia="SimSun"/>
          <w:kern w:val="22"/>
          <w:szCs w:val="24"/>
          <w:lang w:val="en-GB"/>
        </w:rPr>
        <w:t>继续与有关公约秘书处、生物多样性相关公约联络组和里约公约联合联络小组协商，根据关于生物多样性相关公约间协同增效问题非正式咨询小组的建议，探讨生物多样性相关公约和里约公约之间加强国家报告协同增效的备选办法，并向执行问题附属机构第三次会议报告进展情况；</w:t>
      </w:r>
    </w:p>
    <w:p w:rsidR="00F15DDA" w:rsidRPr="00692C3B" w:rsidRDefault="00F15DDA" w:rsidP="00091B30">
      <w:pPr>
        <w:pStyle w:val="Para1"/>
        <w:suppressLineNumbers/>
        <w:suppressAutoHyphens/>
        <w:overflowPunct w:val="0"/>
        <w:autoSpaceDE w:val="0"/>
        <w:autoSpaceDN w:val="0"/>
        <w:adjustRightInd w:val="0"/>
        <w:snapToGrid w:val="0"/>
        <w:ind w:firstLine="1440"/>
        <w:jc w:val="both"/>
        <w:rPr>
          <w:rFonts w:eastAsia="SimSun"/>
          <w:kern w:val="22"/>
          <w:szCs w:val="24"/>
          <w:lang w:val="en-GB"/>
        </w:rPr>
      </w:pPr>
      <w:r w:rsidRPr="00692C3B">
        <w:rPr>
          <w:rFonts w:eastAsia="SimSun"/>
          <w:kern w:val="22"/>
          <w:szCs w:val="24"/>
          <w:lang w:val="en-GB"/>
        </w:rPr>
        <w:t>(d)</w:t>
      </w:r>
      <w:r w:rsidRPr="00692C3B">
        <w:rPr>
          <w:rFonts w:eastAsia="SimSun"/>
          <w:kern w:val="22"/>
          <w:szCs w:val="24"/>
          <w:lang w:val="en-GB"/>
        </w:rPr>
        <w:tab/>
      </w:r>
      <w:r w:rsidRPr="00692C3B">
        <w:rPr>
          <w:rFonts w:eastAsia="SimSun"/>
          <w:kern w:val="22"/>
          <w:szCs w:val="24"/>
          <w:lang w:val="en-GB"/>
        </w:rPr>
        <w:t>与</w:t>
      </w:r>
      <w:proofErr w:type="spellStart"/>
      <w:r w:rsidRPr="00692C3B">
        <w:rPr>
          <w:rFonts w:eastAsia="SimSun"/>
          <w:kern w:val="22"/>
          <w:szCs w:val="24"/>
          <w:lang w:val="en-GB"/>
        </w:rPr>
        <w:t>InforMEA</w:t>
      </w:r>
      <w:proofErr w:type="spellEnd"/>
      <w:r w:rsidRPr="00692C3B">
        <w:rPr>
          <w:rFonts w:eastAsia="SimSun"/>
          <w:kern w:val="22"/>
          <w:szCs w:val="24"/>
          <w:lang w:val="en-GB"/>
        </w:rPr>
        <w:t>倡议协作，协助开发、测试和推广数据和报告工具，以便酌情促进多个生物多样性相关公约加以使用。</w:t>
      </w:r>
    </w:p>
    <w:p w:rsidR="00F15DDA" w:rsidRPr="00692C3B" w:rsidRDefault="00F15DDA" w:rsidP="00091B30">
      <w:pPr>
        <w:pStyle w:val="Para1"/>
        <w:numPr>
          <w:ilvl w:val="0"/>
          <w:numId w:val="14"/>
        </w:numPr>
        <w:suppressLineNumber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kern w:val="22"/>
          <w:szCs w:val="24"/>
          <w:lang w:val="en-GB"/>
        </w:rPr>
        <w:t>执行问题附属机构还不妨建议作为卡塔赫纳议定书缔约方会议的缔约方大会通过内容大致如下的决定：</w:t>
      </w:r>
    </w:p>
    <w:p w:rsidR="00F15DDA" w:rsidRPr="00692C3B" w:rsidRDefault="00F15DDA" w:rsidP="00091B30">
      <w:pPr>
        <w:pStyle w:val="Para1"/>
        <w:suppressLineNumbers/>
        <w:suppressAutoHyphens/>
        <w:overflowPunct w:val="0"/>
        <w:autoSpaceDE w:val="0"/>
        <w:autoSpaceDN w:val="0"/>
        <w:adjustRightInd w:val="0"/>
        <w:snapToGrid w:val="0"/>
        <w:spacing w:before="120"/>
        <w:ind w:firstLine="709"/>
        <w:jc w:val="both"/>
        <w:rPr>
          <w:rFonts w:eastAsia="楷体"/>
          <w:i/>
          <w:kern w:val="22"/>
          <w:szCs w:val="24"/>
          <w:lang w:val="en-GB"/>
        </w:rPr>
      </w:pPr>
      <w:r w:rsidRPr="00201D7A">
        <w:rPr>
          <w:rFonts w:eastAsia="楷体" w:hAnsi="楷体"/>
          <w:b/>
          <w:kern w:val="22"/>
          <w:szCs w:val="24"/>
          <w:lang w:val="en-GB"/>
        </w:rPr>
        <w:t>作为卡塔赫纳生物安全议定书缔约方会议的缔约方大会</w:t>
      </w:r>
      <w:r w:rsidRPr="00692C3B">
        <w:rPr>
          <w:rFonts w:eastAsia="楷体" w:hAnsi="楷体"/>
          <w:kern w:val="22"/>
          <w:szCs w:val="24"/>
          <w:lang w:val="en-GB"/>
        </w:rPr>
        <w:t>，</w:t>
      </w:r>
    </w:p>
    <w:p w:rsidR="00F15DDA" w:rsidRPr="00692C3B" w:rsidRDefault="00F15DDA" w:rsidP="00091B30">
      <w:pPr>
        <w:pStyle w:val="Para1"/>
        <w:suppressLineNumbers/>
        <w:suppressAutoHyphens/>
        <w:overflowPunct w:val="0"/>
        <w:autoSpaceDE w:val="0"/>
        <w:autoSpaceDN w:val="0"/>
        <w:adjustRightInd w:val="0"/>
        <w:snapToGrid w:val="0"/>
        <w:spacing w:before="120"/>
        <w:ind w:firstLine="720"/>
        <w:jc w:val="both"/>
        <w:rPr>
          <w:rFonts w:eastAsia="SimSun"/>
          <w:kern w:val="22"/>
          <w:szCs w:val="24"/>
          <w:lang w:val="en-GB"/>
        </w:rPr>
      </w:pPr>
      <w:r w:rsidRPr="00495BD0">
        <w:rPr>
          <w:rFonts w:ascii="KaiTi" w:eastAsia="KaiTi" w:hAnsi="KaiTi"/>
          <w:kern w:val="22"/>
          <w:szCs w:val="24"/>
          <w:lang w:val="en-GB"/>
        </w:rPr>
        <w:t>认识到</w:t>
      </w:r>
      <w:r w:rsidRPr="00692C3B">
        <w:rPr>
          <w:rFonts w:eastAsia="SimSun"/>
          <w:kern w:val="22"/>
          <w:szCs w:val="24"/>
          <w:lang w:val="en-GB"/>
        </w:rPr>
        <w:t>必须加强《公约》及其各议定书下国家报告的一致性和加强与生物多样性有关公约和里约公约之间的协同增效作用，并</w:t>
      </w:r>
      <w:r w:rsidRPr="00692C3B">
        <w:rPr>
          <w:rFonts w:eastAsia="楷体" w:hAnsi="楷体"/>
          <w:kern w:val="22"/>
          <w:szCs w:val="24"/>
          <w:lang w:val="en-GB"/>
        </w:rPr>
        <w:t>注意到</w:t>
      </w:r>
      <w:r w:rsidRPr="00692C3B">
        <w:rPr>
          <w:rFonts w:eastAsia="SimSun"/>
          <w:kern w:val="22"/>
          <w:szCs w:val="24"/>
          <w:lang w:val="en-GB"/>
        </w:rPr>
        <w:t>迄今在这方面取得的进展，</w:t>
      </w:r>
    </w:p>
    <w:p w:rsidR="00F15DDA" w:rsidRPr="00692C3B" w:rsidRDefault="00F15DDA" w:rsidP="00091B30">
      <w:pPr>
        <w:pStyle w:val="Para1"/>
        <w:suppressLineNumbers/>
        <w:suppressAutoHyphens/>
        <w:overflowPunct w:val="0"/>
        <w:autoSpaceDE w:val="0"/>
        <w:autoSpaceDN w:val="0"/>
        <w:adjustRightInd w:val="0"/>
        <w:snapToGrid w:val="0"/>
        <w:spacing w:before="120"/>
        <w:ind w:firstLine="720"/>
        <w:jc w:val="both"/>
        <w:rPr>
          <w:rFonts w:eastAsia="SimSun"/>
          <w:kern w:val="22"/>
          <w:szCs w:val="24"/>
          <w:lang w:val="en-GB"/>
        </w:rPr>
      </w:pPr>
      <w:r w:rsidRPr="00495BD0">
        <w:rPr>
          <w:rFonts w:ascii="KaiTi" w:eastAsia="KaiTi" w:hAnsi="KaiTi"/>
          <w:kern w:val="22"/>
          <w:szCs w:val="24"/>
          <w:lang w:val="en-GB"/>
        </w:rPr>
        <w:t>接受</w:t>
      </w:r>
      <w:r w:rsidRPr="00692C3B">
        <w:rPr>
          <w:rFonts w:eastAsia="SimSun"/>
          <w:kern w:val="22"/>
          <w:szCs w:val="24"/>
          <w:lang w:val="en-GB"/>
        </w:rPr>
        <w:t>公约缔约方大会的邀请，并</w:t>
      </w:r>
      <w:r w:rsidRPr="00692C3B">
        <w:rPr>
          <w:rFonts w:eastAsia="楷体" w:hAnsi="楷体"/>
          <w:kern w:val="22"/>
          <w:szCs w:val="24"/>
          <w:lang w:val="en-GB"/>
        </w:rPr>
        <w:t>同意于</w:t>
      </w:r>
      <w:r w:rsidRPr="00692C3B">
        <w:rPr>
          <w:rFonts w:eastAsia="SimSun"/>
          <w:kern w:val="22"/>
          <w:szCs w:val="24"/>
          <w:lang w:val="en-GB"/>
        </w:rPr>
        <w:t>2023</w:t>
      </w:r>
      <w:r w:rsidRPr="00692C3B">
        <w:rPr>
          <w:rFonts w:eastAsia="SimSun"/>
          <w:kern w:val="22"/>
          <w:szCs w:val="24"/>
          <w:lang w:val="en-GB"/>
        </w:rPr>
        <w:t>年开始同步国家报告周期。</w:t>
      </w:r>
    </w:p>
    <w:p w:rsidR="00F15DDA" w:rsidRPr="00692C3B" w:rsidRDefault="00F15DDA" w:rsidP="00091B30">
      <w:pPr>
        <w:pStyle w:val="Para1"/>
        <w:numPr>
          <w:ilvl w:val="0"/>
          <w:numId w:val="14"/>
        </w:numPr>
        <w:suppressLineNumbers/>
        <w:suppressAutoHyphens/>
        <w:overflowPunct w:val="0"/>
        <w:autoSpaceDE w:val="0"/>
        <w:autoSpaceDN w:val="0"/>
        <w:adjustRightInd w:val="0"/>
        <w:snapToGrid w:val="0"/>
        <w:spacing w:before="120"/>
        <w:ind w:left="0" w:firstLine="0"/>
        <w:jc w:val="both"/>
        <w:rPr>
          <w:rFonts w:eastAsia="SimSun"/>
          <w:kern w:val="22"/>
          <w:szCs w:val="24"/>
          <w:lang w:val="en-GB"/>
        </w:rPr>
      </w:pPr>
      <w:r w:rsidRPr="00692C3B">
        <w:rPr>
          <w:rFonts w:eastAsia="SimSun"/>
          <w:szCs w:val="24"/>
        </w:rPr>
        <w:t>执行问题</w:t>
      </w:r>
      <w:r w:rsidRPr="00692C3B">
        <w:rPr>
          <w:rFonts w:eastAsia="SimSun"/>
          <w:kern w:val="22"/>
          <w:szCs w:val="24"/>
          <w:lang w:val="en-GB"/>
        </w:rPr>
        <w:t>附属机构还不妨建议作为名古屋议定书缔约方会议的缔约方大会通过内容大致如下的决定：</w:t>
      </w:r>
    </w:p>
    <w:p w:rsidR="00F15DDA" w:rsidRPr="00692C3B" w:rsidRDefault="00F15DDA" w:rsidP="00091B30">
      <w:pPr>
        <w:pStyle w:val="Para1"/>
        <w:suppressLineNumbers/>
        <w:suppressAutoHyphens/>
        <w:overflowPunct w:val="0"/>
        <w:autoSpaceDE w:val="0"/>
        <w:autoSpaceDN w:val="0"/>
        <w:adjustRightInd w:val="0"/>
        <w:snapToGrid w:val="0"/>
        <w:spacing w:before="120"/>
        <w:ind w:firstLine="720"/>
        <w:jc w:val="both"/>
        <w:rPr>
          <w:rFonts w:eastAsia="楷体"/>
          <w:i/>
          <w:kern w:val="22"/>
          <w:szCs w:val="24"/>
          <w:lang w:val="en-GB"/>
        </w:rPr>
      </w:pPr>
      <w:r w:rsidRPr="00201D7A">
        <w:rPr>
          <w:rFonts w:eastAsia="楷体" w:hAnsi="楷体"/>
          <w:b/>
          <w:kern w:val="22"/>
          <w:szCs w:val="24"/>
          <w:lang w:val="en-GB"/>
        </w:rPr>
        <w:t>作为名古屋议定书缔约方会议的缔约方大会</w:t>
      </w:r>
      <w:r w:rsidRPr="00692C3B">
        <w:rPr>
          <w:rFonts w:eastAsia="楷体" w:hAnsi="楷体"/>
          <w:kern w:val="22"/>
          <w:szCs w:val="24"/>
          <w:lang w:val="en-GB"/>
        </w:rPr>
        <w:t>，</w:t>
      </w:r>
    </w:p>
    <w:p w:rsidR="00F15DDA" w:rsidRPr="00692C3B" w:rsidRDefault="00F15DDA" w:rsidP="00091B30">
      <w:pPr>
        <w:pStyle w:val="Para1"/>
        <w:suppressLineNumbers/>
        <w:suppressAutoHyphens/>
        <w:overflowPunct w:val="0"/>
        <w:autoSpaceDE w:val="0"/>
        <w:autoSpaceDN w:val="0"/>
        <w:adjustRightInd w:val="0"/>
        <w:snapToGrid w:val="0"/>
        <w:ind w:firstLine="720"/>
        <w:rPr>
          <w:rFonts w:eastAsia="SimSun"/>
          <w:kern w:val="22"/>
          <w:szCs w:val="24"/>
          <w:lang w:val="en-GB"/>
        </w:rPr>
      </w:pPr>
      <w:r w:rsidRPr="00495BD0">
        <w:rPr>
          <w:rFonts w:ascii="KaiTi" w:eastAsia="KaiTi" w:hAnsi="KaiTi"/>
          <w:kern w:val="22"/>
          <w:szCs w:val="24"/>
          <w:lang w:val="en-GB"/>
        </w:rPr>
        <w:t>认识到</w:t>
      </w:r>
      <w:r w:rsidRPr="00692C3B">
        <w:rPr>
          <w:rFonts w:eastAsia="SimSun"/>
          <w:kern w:val="22"/>
          <w:szCs w:val="24"/>
          <w:lang w:val="en-GB"/>
        </w:rPr>
        <w:t>必须加强《公约》及其各议定书下国家报告的一致性和加强与生物多样性有关的公约和里约公约之间的协同增效作用，并</w:t>
      </w:r>
      <w:r w:rsidRPr="00692C3B">
        <w:rPr>
          <w:rFonts w:eastAsia="楷体" w:hAnsi="楷体"/>
          <w:kern w:val="22"/>
          <w:szCs w:val="24"/>
          <w:lang w:val="en-GB"/>
        </w:rPr>
        <w:t>注意到</w:t>
      </w:r>
      <w:r w:rsidRPr="00692C3B">
        <w:rPr>
          <w:rFonts w:eastAsia="SimSun"/>
          <w:kern w:val="22"/>
          <w:szCs w:val="24"/>
          <w:lang w:val="en-GB"/>
        </w:rPr>
        <w:t>迄今在这方面取得的进展，</w:t>
      </w:r>
    </w:p>
    <w:p w:rsidR="00F15DDA" w:rsidRPr="00692C3B" w:rsidRDefault="00F15DDA" w:rsidP="00091B30">
      <w:pPr>
        <w:pStyle w:val="Para1"/>
        <w:suppressLineNumbers/>
        <w:suppressAutoHyphens/>
        <w:overflowPunct w:val="0"/>
        <w:autoSpaceDE w:val="0"/>
        <w:autoSpaceDN w:val="0"/>
        <w:adjustRightInd w:val="0"/>
        <w:snapToGrid w:val="0"/>
        <w:ind w:firstLine="720"/>
        <w:rPr>
          <w:rFonts w:eastAsia="SimSun"/>
          <w:kern w:val="22"/>
          <w:szCs w:val="24"/>
          <w:lang w:val="en-GB"/>
        </w:rPr>
      </w:pPr>
      <w:r w:rsidRPr="00495BD0">
        <w:rPr>
          <w:rFonts w:ascii="KaiTi" w:eastAsia="KaiTi" w:hAnsi="KaiTi"/>
          <w:kern w:val="22"/>
          <w:szCs w:val="24"/>
          <w:lang w:val="en-GB"/>
        </w:rPr>
        <w:t>接受</w:t>
      </w:r>
      <w:r w:rsidRPr="00692C3B">
        <w:rPr>
          <w:rFonts w:eastAsia="SimSun"/>
          <w:kern w:val="22"/>
          <w:szCs w:val="24"/>
          <w:lang w:val="en-GB"/>
        </w:rPr>
        <w:t>公约缔约方大会的邀请，并</w:t>
      </w:r>
      <w:r w:rsidRPr="00692C3B">
        <w:rPr>
          <w:rFonts w:eastAsia="楷体" w:hAnsi="楷体"/>
          <w:kern w:val="22"/>
          <w:szCs w:val="24"/>
          <w:lang w:val="en-GB"/>
        </w:rPr>
        <w:t>同意于</w:t>
      </w:r>
      <w:r w:rsidRPr="00692C3B">
        <w:rPr>
          <w:rFonts w:eastAsia="SimSun"/>
          <w:kern w:val="22"/>
          <w:szCs w:val="24"/>
          <w:lang w:val="en-GB"/>
        </w:rPr>
        <w:t>2023</w:t>
      </w:r>
      <w:r w:rsidRPr="00692C3B">
        <w:rPr>
          <w:rFonts w:eastAsia="SimSun"/>
          <w:kern w:val="22"/>
          <w:szCs w:val="24"/>
          <w:lang w:val="en-GB"/>
        </w:rPr>
        <w:t>年开始同步国家报告周期。</w:t>
      </w:r>
    </w:p>
    <w:p w:rsidR="00F15DDA" w:rsidRPr="00692C3B" w:rsidRDefault="00F15DDA" w:rsidP="00091B30">
      <w:pPr>
        <w:suppressLineNumbers/>
        <w:suppressAutoHyphens/>
        <w:overflowPunct w:val="0"/>
        <w:autoSpaceDE w:val="0"/>
        <w:autoSpaceDN w:val="0"/>
        <w:adjustRightInd w:val="0"/>
        <w:snapToGrid w:val="0"/>
        <w:ind w:left="720" w:hanging="720"/>
        <w:rPr>
          <w:rFonts w:eastAsia="SimSun"/>
          <w:kern w:val="22"/>
          <w:lang w:val="en-GB"/>
        </w:rPr>
      </w:pPr>
    </w:p>
    <w:p w:rsidR="00F15DDA" w:rsidRPr="00692C3B" w:rsidRDefault="00F15DDA" w:rsidP="00091B30">
      <w:pPr>
        <w:pStyle w:val="Para1"/>
        <w:suppressLineNumbers/>
        <w:suppressAutoHyphens/>
        <w:overflowPunct w:val="0"/>
        <w:autoSpaceDE w:val="0"/>
        <w:autoSpaceDN w:val="0"/>
        <w:adjustRightInd w:val="0"/>
        <w:snapToGrid w:val="0"/>
        <w:spacing w:after="0"/>
        <w:jc w:val="center"/>
        <w:rPr>
          <w:rFonts w:eastAsia="SimSun"/>
          <w:kern w:val="22"/>
          <w:szCs w:val="24"/>
          <w:lang w:val="en-GB"/>
        </w:rPr>
      </w:pPr>
      <w:r w:rsidRPr="00692C3B">
        <w:rPr>
          <w:rFonts w:eastAsia="SimSun"/>
          <w:kern w:val="22"/>
          <w:szCs w:val="24"/>
          <w:lang w:val="en-GB"/>
        </w:rPr>
        <w:t>__________</w:t>
      </w:r>
    </w:p>
    <w:p w:rsidR="00F15DDA" w:rsidRPr="00692C3B" w:rsidRDefault="00F15DDA" w:rsidP="00091B30">
      <w:pPr>
        <w:pStyle w:val="Para1"/>
        <w:suppressLineNumbers/>
        <w:suppressAutoHyphens/>
        <w:overflowPunct w:val="0"/>
        <w:autoSpaceDE w:val="0"/>
        <w:autoSpaceDN w:val="0"/>
        <w:adjustRightInd w:val="0"/>
        <w:snapToGrid w:val="0"/>
        <w:spacing w:after="0"/>
        <w:rPr>
          <w:rFonts w:eastAsia="SimSun"/>
          <w:kern w:val="22"/>
          <w:szCs w:val="24"/>
          <w:lang w:val="en-GB"/>
        </w:rPr>
      </w:pPr>
    </w:p>
    <w:p w:rsidR="00587188" w:rsidRPr="00692C3B" w:rsidRDefault="00587188" w:rsidP="00091B30">
      <w:pPr>
        <w:pStyle w:val="Para1"/>
        <w:suppressLineNumbers/>
        <w:suppressAutoHyphens/>
        <w:overflowPunct w:val="0"/>
        <w:autoSpaceDE w:val="0"/>
        <w:autoSpaceDN w:val="0"/>
        <w:adjustRightInd w:val="0"/>
        <w:snapToGrid w:val="0"/>
        <w:spacing w:after="0"/>
        <w:rPr>
          <w:rFonts w:eastAsia="Angsana New"/>
          <w:kern w:val="22"/>
          <w:szCs w:val="24"/>
          <w:lang w:val="en-GB"/>
        </w:rPr>
      </w:pPr>
    </w:p>
    <w:sectPr w:rsidR="00587188" w:rsidRPr="00692C3B">
      <w:headerReference w:type="even" r:id="rId17"/>
      <w:headerReference w:type="default" r:id="rId18"/>
      <w:footerReference w:type="even" r:id="rId19"/>
      <w:footerReference w:type="first" r:id="rId20"/>
      <w:type w:val="continuous"/>
      <w:pgSz w:w="12240" w:h="15840" w:code="1"/>
      <w:pgMar w:top="567" w:right="1440" w:bottom="851" w:left="1440" w:header="461"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0FD" w:rsidRDefault="008430FD">
      <w:pPr>
        <w:rPr>
          <w:rFonts w:eastAsia="Angsana New"/>
        </w:rPr>
      </w:pPr>
      <w:r>
        <w:rPr>
          <w:rFonts w:eastAsia="Angsana New"/>
        </w:rPr>
        <w:separator/>
      </w:r>
    </w:p>
  </w:endnote>
  <w:endnote w:type="continuationSeparator" w:id="0">
    <w:p w:rsidR="008430FD" w:rsidRDefault="008430FD">
      <w:pPr>
        <w:rPr>
          <w:rFonts w:eastAsia="Angsana New"/>
        </w:rPr>
      </w:pPr>
      <w:r>
        <w:rPr>
          <w:rFonts w:eastAsia="Angsana New"/>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Malgun Gothic">
    <w:panose1 w:val="020B0503020000020004"/>
    <w:charset w:val="81"/>
    <w:family w:val="swiss"/>
    <w:pitch w:val="variable"/>
    <w:sig w:usb0="900002AF" w:usb1="09D77CFB" w:usb2="00000012" w:usb3="00000000" w:csb0="00080001" w:csb1="00000000"/>
  </w:font>
  <w:font w:name="KaiTi">
    <w:panose1 w:val="02010609060101010101"/>
    <w:charset w:val="86"/>
    <w:family w:val="modern"/>
    <w:pitch w:val="fixed"/>
    <w:sig w:usb0="800002BF" w:usb1="38CF7CFA" w:usb2="00000016" w:usb3="00000000" w:csb0="00040001" w:csb1="00000000"/>
  </w:font>
  <w:font w:name="楷体">
    <w:altName w:val="SimSun"/>
    <w:panose1 w:val="00000000000000000000"/>
    <w:charset w:val="86"/>
    <w:family w:val="modern"/>
    <w:notTrueType/>
    <w:pitch w:val="fixed"/>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125" w:rsidRDefault="00317125">
    <w:pPr>
      <w:pStyle w:val="Footer"/>
      <w:tabs>
        <w:tab w:val="clear" w:pos="4320"/>
        <w:tab w:val="clear" w:pos="8640"/>
      </w:tabs>
      <w:kinsoku w:val="0"/>
      <w:overflowPunct w:val="0"/>
      <w:autoSpaceDE w:val="0"/>
      <w:autoSpaceDN w:val="0"/>
      <w:ind w:firstLine="0"/>
      <w:rPr>
        <w:rFonts w:eastAsia="Angsana Ne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125" w:rsidRDefault="00317125">
    <w:pPr>
      <w:pStyle w:val="Footer"/>
      <w:tabs>
        <w:tab w:val="clear" w:pos="4320"/>
        <w:tab w:val="clear" w:pos="8640"/>
      </w:tabs>
      <w:kinsoku w:val="0"/>
      <w:overflowPunct w:val="0"/>
      <w:autoSpaceDE w:val="0"/>
      <w:autoSpaceDN w:val="0"/>
      <w:adjustRightInd w:val="0"/>
      <w:snapToGrid w:val="0"/>
      <w:ind w:firstLine="0"/>
      <w:rPr>
        <w:rFonts w:eastAsia="Angsana New"/>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0FD" w:rsidRDefault="008430FD">
      <w:pPr>
        <w:rPr>
          <w:rFonts w:eastAsia="Angsana New"/>
        </w:rPr>
      </w:pPr>
      <w:r>
        <w:rPr>
          <w:rFonts w:eastAsia="Angsana New"/>
        </w:rPr>
        <w:separator/>
      </w:r>
    </w:p>
  </w:footnote>
  <w:footnote w:type="continuationSeparator" w:id="0">
    <w:p w:rsidR="008430FD" w:rsidRDefault="008430FD">
      <w:pPr>
        <w:rPr>
          <w:rFonts w:eastAsia="Angsana New"/>
        </w:rPr>
      </w:pPr>
      <w:r>
        <w:rPr>
          <w:rFonts w:eastAsia="Angsana New"/>
        </w:rPr>
        <w:continuationSeparator/>
      </w:r>
    </w:p>
  </w:footnote>
  <w:footnote w:id="1">
    <w:p w:rsidR="00317125" w:rsidRDefault="00317125">
      <w:pPr>
        <w:pStyle w:val="FootnoteText"/>
        <w:suppressLineNumbers/>
        <w:suppressAutoHyphens/>
        <w:kinsoku w:val="0"/>
        <w:overflowPunct w:val="0"/>
        <w:autoSpaceDE w:val="0"/>
        <w:autoSpaceDN w:val="0"/>
        <w:ind w:firstLine="0"/>
        <w:rPr>
          <w:rFonts w:ascii="MS Mincho"/>
        </w:rPr>
      </w:pPr>
      <w:r>
        <w:rPr>
          <w:rStyle w:val="FootnoteReference"/>
          <w:kern w:val="18"/>
        </w:rPr>
        <w:t>*</w:t>
      </w:r>
      <w:r>
        <w:rPr>
          <w:kern w:val="18"/>
        </w:rPr>
        <w:t xml:space="preserve"> </w:t>
      </w:r>
      <w:hyperlink r:id="rId1" w:history="1">
        <w:r>
          <w:rPr>
            <w:rStyle w:val="Hyperlink"/>
            <w:rFonts w:eastAsia="SimSun"/>
            <w:lang w:val="zh-CN"/>
          </w:rPr>
          <w:t>CBD/SBSTTA/2/1</w:t>
        </w:r>
      </w:hyperlink>
      <w:r>
        <w:rPr>
          <w:rFonts w:ascii="SimSun" w:eastAsia="SimSun" w:hint="eastAsia"/>
          <w:lang w:val="zh-CN"/>
        </w:rPr>
        <w:t>。</w:t>
      </w:r>
    </w:p>
  </w:footnote>
  <w:footnote w:id="2">
    <w:p w:rsidR="00317125" w:rsidRDefault="00317125">
      <w:pPr>
        <w:pStyle w:val="Para1"/>
        <w:keepLines/>
        <w:suppressLineNumbers/>
        <w:suppressAutoHyphens/>
        <w:kinsoku w:val="0"/>
        <w:overflowPunct w:val="0"/>
        <w:autoSpaceDE w:val="0"/>
        <w:autoSpaceDN w:val="0"/>
        <w:spacing w:after="60"/>
        <w:rPr>
          <w:rFonts w:ascii="MS Mincho"/>
          <w:szCs w:val="24"/>
        </w:rPr>
      </w:pPr>
      <w:r>
        <w:rPr>
          <w:rStyle w:val="FootnoteReference"/>
          <w:rFonts w:ascii="SimSun" w:eastAsia="SimSun"/>
          <w:kern w:val="18"/>
          <w:szCs w:val="24"/>
          <w:lang w:val="en-GB"/>
        </w:rPr>
        <w:footnoteRef/>
      </w:r>
      <w:r>
        <w:rPr>
          <w:kern w:val="18"/>
          <w:sz w:val="18"/>
          <w:szCs w:val="24"/>
          <w:lang w:val="en-GB"/>
        </w:rPr>
        <w:t xml:space="preserve"> </w:t>
      </w:r>
      <w:r w:rsidRPr="005B5D54">
        <w:rPr>
          <w:rFonts w:ascii="SimSun" w:eastAsia="SimSun" w:hint="eastAsia"/>
          <w:kern w:val="18"/>
          <w:sz w:val="18"/>
          <w:lang w:val="zh-CN"/>
        </w:rPr>
        <w:t>这份文件的前一版本在</w:t>
      </w:r>
      <w:smartTag w:uri="urn:schemas-microsoft-com:office:smarttags" w:element="chsdate">
        <w:smartTagPr>
          <w:attr w:name="Year" w:val="2018"/>
          <w:attr w:name="Month" w:val="3"/>
          <w:attr w:name="Day" w:val="5"/>
          <w:attr w:name="IsLunarDate" w:val="False"/>
          <w:attr w:name="IsROCDate" w:val="False"/>
        </w:smartTagPr>
        <w:r w:rsidRPr="005B5D54">
          <w:rPr>
            <w:rFonts w:ascii="SimSun" w:eastAsia="SimSun"/>
            <w:kern w:val="18"/>
            <w:sz w:val="18"/>
            <w:lang w:val="en-GB"/>
          </w:rPr>
          <w:t>2018</w:t>
        </w:r>
        <w:r w:rsidRPr="005B5D54">
          <w:rPr>
            <w:rFonts w:ascii="SimSun" w:eastAsia="SimSun" w:hint="eastAsia"/>
            <w:kern w:val="18"/>
            <w:sz w:val="18"/>
            <w:lang w:val="zh-CN"/>
          </w:rPr>
          <w:t>年</w:t>
        </w:r>
        <w:r w:rsidRPr="005B5D54">
          <w:rPr>
            <w:rFonts w:ascii="SimSun" w:eastAsia="SimSun"/>
            <w:kern w:val="18"/>
            <w:sz w:val="18"/>
            <w:lang w:val="en-GB"/>
          </w:rPr>
          <w:t>3</w:t>
        </w:r>
        <w:r w:rsidRPr="005B5D54">
          <w:rPr>
            <w:rFonts w:ascii="SimSun" w:eastAsia="SimSun" w:hint="eastAsia"/>
            <w:kern w:val="18"/>
            <w:sz w:val="18"/>
            <w:lang w:val="zh-CN"/>
          </w:rPr>
          <w:t>月</w:t>
        </w:r>
        <w:r w:rsidRPr="005B5D54">
          <w:rPr>
            <w:rFonts w:ascii="SimSun" w:eastAsia="SimSun"/>
            <w:kern w:val="18"/>
            <w:sz w:val="18"/>
            <w:lang w:val="en-GB"/>
          </w:rPr>
          <w:t>5</w:t>
        </w:r>
        <w:r w:rsidRPr="005B5D54">
          <w:rPr>
            <w:rFonts w:ascii="SimSun" w:eastAsia="SimSun" w:hint="eastAsia"/>
            <w:kern w:val="18"/>
            <w:sz w:val="18"/>
            <w:lang w:val="zh-CN"/>
          </w:rPr>
          <w:t>日</w:t>
        </w:r>
      </w:smartTag>
      <w:r w:rsidRPr="005B5D54">
        <w:rPr>
          <w:rFonts w:ascii="SimSun" w:eastAsia="SimSun" w:hint="eastAsia"/>
          <w:kern w:val="18"/>
          <w:sz w:val="18"/>
          <w:lang w:val="zh-CN"/>
        </w:rPr>
        <w:t>至</w:t>
      </w:r>
      <w:r w:rsidRPr="005B5D54">
        <w:rPr>
          <w:rFonts w:ascii="SimSun" w:eastAsia="SimSun"/>
          <w:kern w:val="18"/>
          <w:sz w:val="18"/>
          <w:lang w:val="en-GB"/>
        </w:rPr>
        <w:t>30</w:t>
      </w:r>
      <w:r w:rsidRPr="005B5D54">
        <w:rPr>
          <w:rFonts w:ascii="SimSun" w:eastAsia="SimSun" w:hint="eastAsia"/>
          <w:kern w:val="18"/>
          <w:sz w:val="18"/>
          <w:lang w:val="zh-CN"/>
        </w:rPr>
        <w:t>日供同行审查并根据收到的意见作出最后修订。</w:t>
      </w:r>
    </w:p>
  </w:footnote>
  <w:footnote w:id="3">
    <w:p w:rsidR="00317125" w:rsidRDefault="00317125">
      <w:pPr>
        <w:pStyle w:val="FootnoteText"/>
        <w:suppressLineNumbers/>
        <w:suppressAutoHyphens/>
        <w:kinsoku w:val="0"/>
        <w:overflowPunct w:val="0"/>
        <w:autoSpaceDE w:val="0"/>
        <w:autoSpaceDN w:val="0"/>
        <w:ind w:firstLine="0"/>
        <w:rPr>
          <w:rFonts w:ascii="MS Mincho"/>
        </w:rPr>
      </w:pPr>
      <w:r>
        <w:rPr>
          <w:rStyle w:val="FootnoteReference"/>
          <w:rFonts w:ascii="SimSun" w:eastAsia="SimSun"/>
          <w:kern w:val="18"/>
        </w:rPr>
        <w:footnoteRef/>
      </w:r>
      <w:r>
        <w:rPr>
          <w:kern w:val="18"/>
        </w:rPr>
        <w:t xml:space="preserve"> </w:t>
      </w:r>
      <w:r>
        <w:rPr>
          <w:rFonts w:eastAsia="SimSun"/>
          <w:kern w:val="18"/>
          <w:lang w:val="en-CA"/>
        </w:rPr>
        <w:t>CBD/SBI/2/13</w:t>
      </w:r>
      <w:r>
        <w:rPr>
          <w:rFonts w:ascii="SimSun" w:eastAsia="SimSun" w:hint="eastAsia"/>
          <w:kern w:val="18"/>
          <w:lang w:val="zh-CN"/>
        </w:rPr>
        <w:t>。</w:t>
      </w:r>
    </w:p>
  </w:footnote>
  <w:footnote w:id="4">
    <w:p w:rsidR="00317125" w:rsidRDefault="00317125">
      <w:pPr>
        <w:pStyle w:val="FootnoteText"/>
        <w:suppressLineNumbers/>
        <w:suppressAutoHyphens/>
        <w:kinsoku w:val="0"/>
        <w:overflowPunct w:val="0"/>
        <w:autoSpaceDE w:val="0"/>
        <w:autoSpaceDN w:val="0"/>
        <w:ind w:firstLine="0"/>
        <w:rPr>
          <w:rFonts w:ascii="MS Mincho"/>
        </w:rPr>
      </w:pPr>
      <w:r>
        <w:rPr>
          <w:rStyle w:val="FootnoteReference"/>
          <w:rFonts w:ascii="SimSun" w:eastAsia="SimSun"/>
          <w:kern w:val="18"/>
        </w:rPr>
        <w:footnoteRef/>
      </w:r>
      <w:r>
        <w:rPr>
          <w:kern w:val="18"/>
        </w:rPr>
        <w:t xml:space="preserve"> </w:t>
      </w:r>
      <w:r>
        <w:rPr>
          <w:rFonts w:ascii="SimSun" w:eastAsia="SimSun" w:hint="eastAsia"/>
          <w:lang w:val="zh-CN"/>
        </w:rPr>
        <w:t>这些考虑将在作为名古屋议定书缔约方会议的缔约方大第三次会议</w:t>
      </w:r>
      <w:r w:rsidRPr="00C2729B">
        <w:rPr>
          <w:rFonts w:ascii="SimSun" w:eastAsia="SimSun" w:hint="eastAsia"/>
          <w:lang w:val="zh-CN"/>
        </w:rPr>
        <w:t>临时议程</w:t>
      </w:r>
      <w:r>
        <w:rPr>
          <w:rFonts w:ascii="SimSun" w:eastAsia="SimSun" w:hint="eastAsia"/>
          <w:lang w:val="zh-CN"/>
        </w:rPr>
        <w:t>项目</w:t>
      </w:r>
      <w:r>
        <w:rPr>
          <w:rFonts w:ascii="SimSun" w:eastAsia="SimSun"/>
          <w:lang w:val="zh-CN"/>
        </w:rPr>
        <w:t>11</w:t>
      </w:r>
      <w:r>
        <w:rPr>
          <w:rFonts w:ascii="SimSun" w:eastAsia="SimSun" w:hint="eastAsia"/>
          <w:lang w:val="zh-CN"/>
        </w:rPr>
        <w:t>（监测与报告</w:t>
      </w:r>
      <w:r w:rsidR="009C68ED">
        <w:rPr>
          <w:rFonts w:ascii="SimSun" w:eastAsia="SimSun" w:hint="eastAsia"/>
          <w:lang w:val="zh-CN"/>
        </w:rPr>
        <w:t>(</w:t>
      </w:r>
      <w:r>
        <w:rPr>
          <w:rFonts w:ascii="SimSun" w:eastAsia="SimSun" w:hint="eastAsia"/>
          <w:lang w:val="zh-CN"/>
        </w:rPr>
        <w:t>第</w:t>
      </w:r>
      <w:r>
        <w:rPr>
          <w:rFonts w:ascii="SimSun" w:eastAsia="SimSun"/>
          <w:lang w:val="zh-CN"/>
        </w:rPr>
        <w:t>29</w:t>
      </w:r>
      <w:r>
        <w:rPr>
          <w:rFonts w:ascii="SimSun" w:eastAsia="SimSun" w:hint="eastAsia"/>
          <w:lang w:val="zh-CN"/>
        </w:rPr>
        <w:t>条</w:t>
      </w:r>
      <w:r w:rsidR="009C68ED">
        <w:rPr>
          <w:rFonts w:ascii="SimSun" w:eastAsia="SimSun" w:hint="eastAsia"/>
          <w:lang w:val="zh-CN"/>
        </w:rPr>
        <w:t>)</w:t>
      </w:r>
      <w:r>
        <w:rPr>
          <w:rFonts w:ascii="SimSun" w:eastAsia="SimSun" w:hint="eastAsia"/>
          <w:lang w:val="zh-CN"/>
        </w:rPr>
        <w:t>）下讨论。</w:t>
      </w:r>
    </w:p>
  </w:footnote>
  <w:footnote w:id="5">
    <w:p w:rsidR="00317125" w:rsidRDefault="00317125">
      <w:pPr>
        <w:pStyle w:val="FootnoteText"/>
        <w:suppressLineNumbers/>
        <w:suppressAutoHyphens/>
        <w:kinsoku w:val="0"/>
        <w:overflowPunct w:val="0"/>
        <w:autoSpaceDE w:val="0"/>
        <w:autoSpaceDN w:val="0"/>
        <w:ind w:firstLine="0"/>
        <w:rPr>
          <w:rFonts w:ascii="MS Mincho"/>
        </w:rPr>
      </w:pPr>
      <w:r>
        <w:rPr>
          <w:rStyle w:val="FootnoteReference"/>
          <w:rFonts w:ascii="SimSun" w:eastAsia="SimSun"/>
          <w:kern w:val="18"/>
        </w:rPr>
        <w:footnoteRef/>
      </w:r>
      <w:r>
        <w:rPr>
          <w:kern w:val="18"/>
        </w:rPr>
        <w:t xml:space="preserve"> </w:t>
      </w:r>
      <w:r>
        <w:rPr>
          <w:rFonts w:ascii="SimSun" w:eastAsia="SimSun" w:hint="eastAsia"/>
          <w:kern w:val="18"/>
          <w:lang w:val="zh-CN"/>
        </w:rPr>
        <w:t>见</w:t>
      </w:r>
      <w:r>
        <w:rPr>
          <w:rFonts w:eastAsia="SimSun"/>
          <w:kern w:val="18"/>
          <w:lang w:val="zh-CN"/>
        </w:rPr>
        <w:t>CBD/SBI/2/9</w:t>
      </w:r>
      <w:r>
        <w:rPr>
          <w:rFonts w:ascii="SimSun" w:eastAsia="SimSun" w:hint="eastAsia"/>
          <w:kern w:val="18"/>
          <w:lang w:val="zh-CN"/>
        </w:rPr>
        <w:t>。</w:t>
      </w:r>
    </w:p>
  </w:footnote>
  <w:footnote w:id="6">
    <w:p w:rsidR="00317125" w:rsidRDefault="00317125">
      <w:pPr>
        <w:pStyle w:val="FootnoteText"/>
        <w:suppressLineNumbers/>
        <w:suppressAutoHyphens/>
        <w:kinsoku w:val="0"/>
        <w:overflowPunct w:val="0"/>
        <w:autoSpaceDE w:val="0"/>
        <w:autoSpaceDN w:val="0"/>
        <w:ind w:firstLine="0"/>
        <w:rPr>
          <w:rFonts w:ascii="MS Mincho"/>
        </w:rPr>
      </w:pPr>
      <w:r>
        <w:rPr>
          <w:rStyle w:val="FootnoteReference"/>
          <w:rFonts w:ascii="SimSun" w:eastAsia="SimSun"/>
          <w:kern w:val="18"/>
        </w:rPr>
        <w:footnoteRef/>
      </w:r>
      <w:r>
        <w:rPr>
          <w:kern w:val="18"/>
        </w:rPr>
        <w:t xml:space="preserve"> </w:t>
      </w:r>
      <w:r>
        <w:rPr>
          <w:rFonts w:ascii="SimSun" w:eastAsia="SimSun" w:hint="eastAsia"/>
          <w:kern w:val="18"/>
          <w:lang w:val="zh-CN"/>
        </w:rPr>
        <w:t>见</w:t>
      </w:r>
      <w:r>
        <w:rPr>
          <w:rFonts w:eastAsia="SimSun"/>
          <w:kern w:val="18"/>
          <w:lang w:val="zh-CN"/>
        </w:rPr>
        <w:t>CBD/SBI/2/11</w:t>
      </w:r>
      <w:r>
        <w:rPr>
          <w:rFonts w:ascii="SimSun" w:eastAsia="SimSun" w:hint="eastAsia"/>
          <w:kern w:val="18"/>
          <w:lang w:val="zh-CN"/>
        </w:rPr>
        <w:t>（议程项目</w:t>
      </w:r>
      <w:r>
        <w:rPr>
          <w:rFonts w:eastAsia="SimSun"/>
          <w:kern w:val="18"/>
          <w:lang w:val="zh-CN"/>
        </w:rPr>
        <w:t>12</w:t>
      </w:r>
      <w:r>
        <w:rPr>
          <w:rFonts w:ascii="SimSun" w:eastAsia="SimSun" w:hint="eastAsia"/>
          <w:kern w:val="18"/>
          <w:lang w:val="zh-CN"/>
        </w:rPr>
        <w:t>下处理）。</w:t>
      </w:r>
    </w:p>
  </w:footnote>
  <w:footnote w:id="7">
    <w:p w:rsidR="00317125" w:rsidRDefault="00317125">
      <w:pPr>
        <w:pStyle w:val="FootnoteText"/>
        <w:suppressLineNumbers/>
        <w:suppressAutoHyphens/>
        <w:kinsoku w:val="0"/>
        <w:overflowPunct w:val="0"/>
        <w:autoSpaceDE w:val="0"/>
        <w:autoSpaceDN w:val="0"/>
        <w:ind w:firstLine="0"/>
        <w:rPr>
          <w:rFonts w:ascii="MS Mincho"/>
        </w:rPr>
      </w:pPr>
      <w:r>
        <w:rPr>
          <w:rStyle w:val="FootnoteReference"/>
          <w:rFonts w:ascii="SimSun" w:eastAsia="SimSun"/>
          <w:kern w:val="18"/>
        </w:rPr>
        <w:footnoteRef/>
      </w:r>
      <w:r>
        <w:rPr>
          <w:kern w:val="18"/>
        </w:rPr>
        <w:t xml:space="preserve"> </w:t>
      </w:r>
      <w:r>
        <w:rPr>
          <w:rFonts w:ascii="SimSun" w:eastAsia="SimSun" w:hint="eastAsia"/>
          <w:kern w:val="18"/>
          <w:lang w:val="zh-CN"/>
        </w:rPr>
        <w:t>见</w:t>
      </w:r>
      <w:r>
        <w:rPr>
          <w:rFonts w:eastAsia="SimSun"/>
          <w:kern w:val="18"/>
          <w:lang w:val="zh-CN"/>
        </w:rPr>
        <w:t>CBD/SBI/2/10/Add.1</w:t>
      </w:r>
      <w:r>
        <w:rPr>
          <w:rFonts w:ascii="SimSun" w:eastAsia="SimSun" w:hint="eastAsia"/>
          <w:kern w:val="18"/>
          <w:lang w:val="zh-CN"/>
        </w:rPr>
        <w:t>。</w:t>
      </w:r>
    </w:p>
  </w:footnote>
  <w:footnote w:id="8">
    <w:p w:rsidR="00317125" w:rsidRDefault="00317125">
      <w:pPr>
        <w:pStyle w:val="FootnoteText"/>
        <w:suppressLineNumbers/>
        <w:suppressAutoHyphens/>
        <w:kinsoku w:val="0"/>
        <w:overflowPunct w:val="0"/>
        <w:autoSpaceDE w:val="0"/>
        <w:autoSpaceDN w:val="0"/>
        <w:ind w:firstLine="0"/>
        <w:rPr>
          <w:rFonts w:ascii="MS Mincho"/>
        </w:rPr>
      </w:pPr>
      <w:r>
        <w:rPr>
          <w:rStyle w:val="FootnoteReference"/>
          <w:rFonts w:ascii="SimSun" w:eastAsia="SimSun"/>
          <w:kern w:val="18"/>
        </w:rPr>
        <w:footnoteRef/>
      </w:r>
      <w:r>
        <w:rPr>
          <w:kern w:val="18"/>
        </w:rPr>
        <w:t xml:space="preserve"> </w:t>
      </w:r>
      <w:r>
        <w:rPr>
          <w:rFonts w:ascii="SimSun" w:eastAsia="SimSun" w:hint="eastAsia"/>
          <w:kern w:val="18"/>
          <w:lang w:val="zh-CN"/>
        </w:rPr>
        <w:t>见大会</w:t>
      </w:r>
      <w:smartTag w:uri="urn:schemas-microsoft-com:office:smarttags" w:element="chsdate">
        <w:smartTagPr>
          <w:attr w:name="Year" w:val="2015"/>
          <w:attr w:name="Month" w:val="9"/>
          <w:attr w:name="Day" w:val="25"/>
          <w:attr w:name="IsLunarDate" w:val="False"/>
          <w:attr w:name="IsROCDate" w:val="False"/>
        </w:smartTagPr>
        <w:r>
          <w:rPr>
            <w:rFonts w:eastAsia="SimSun"/>
            <w:kern w:val="18"/>
            <w:lang w:val="zh-CN"/>
          </w:rPr>
          <w:t>2015</w:t>
        </w:r>
        <w:r>
          <w:rPr>
            <w:rFonts w:ascii="SimSun" w:eastAsia="SimSun" w:hint="eastAsia"/>
            <w:kern w:val="18"/>
            <w:lang w:val="zh-CN"/>
          </w:rPr>
          <w:t>年</w:t>
        </w:r>
        <w:r>
          <w:rPr>
            <w:rFonts w:eastAsia="SimSun"/>
            <w:kern w:val="18"/>
            <w:lang w:val="zh-CN"/>
          </w:rPr>
          <w:t>9</w:t>
        </w:r>
        <w:r>
          <w:rPr>
            <w:rFonts w:ascii="SimSun" w:eastAsia="SimSun" w:hint="eastAsia"/>
            <w:kern w:val="18"/>
            <w:lang w:val="zh-CN"/>
          </w:rPr>
          <w:t>月</w:t>
        </w:r>
        <w:r>
          <w:rPr>
            <w:rFonts w:eastAsia="SimSun"/>
            <w:kern w:val="18"/>
            <w:lang w:val="zh-CN"/>
          </w:rPr>
          <w:t>25</w:t>
        </w:r>
        <w:r>
          <w:rPr>
            <w:rFonts w:ascii="SimSun" w:eastAsia="SimSun" w:hint="eastAsia"/>
            <w:kern w:val="18"/>
            <w:lang w:val="zh-CN"/>
          </w:rPr>
          <w:t>日</w:t>
        </w:r>
      </w:smartTag>
      <w:r>
        <w:rPr>
          <w:rFonts w:ascii="SimSun" w:eastAsia="SimSun" w:hint="eastAsia"/>
          <w:kern w:val="18"/>
          <w:lang w:val="zh-CN"/>
        </w:rPr>
        <w:t>题为“</w:t>
      </w:r>
      <w:r>
        <w:rPr>
          <w:rFonts w:ascii="SimSun" w:eastAsia="SimSun" w:hint="eastAsia"/>
          <w:kern w:val="18"/>
          <w:lang w:val="zh-CN"/>
        </w:rPr>
        <w:t>改变我们的世界：</w:t>
      </w:r>
      <w:r>
        <w:rPr>
          <w:rFonts w:eastAsia="SimSun"/>
          <w:kern w:val="18"/>
          <w:lang w:val="zh-CN"/>
        </w:rPr>
        <w:t>2030</w:t>
      </w:r>
      <w:r>
        <w:rPr>
          <w:rFonts w:ascii="SimSun" w:eastAsia="SimSun" w:hint="eastAsia"/>
          <w:kern w:val="18"/>
          <w:lang w:val="zh-CN"/>
        </w:rPr>
        <w:t>年可持续发展议程”的第</w:t>
      </w:r>
      <w:hyperlink r:id="rId2" w:history="1">
        <w:r>
          <w:rPr>
            <w:rStyle w:val="Hyperlink"/>
            <w:rFonts w:eastAsia="SimSun"/>
            <w:kern w:val="18"/>
            <w:lang w:val="zh-CN"/>
          </w:rPr>
          <w:t>70/1</w:t>
        </w:r>
      </w:hyperlink>
      <w:r>
        <w:rPr>
          <w:rFonts w:ascii="SimSun" w:eastAsia="SimSun" w:hint="eastAsia"/>
          <w:kern w:val="18"/>
          <w:lang w:val="zh-CN"/>
        </w:rPr>
        <w:t>号决议。</w:t>
      </w:r>
    </w:p>
  </w:footnote>
  <w:footnote w:id="9">
    <w:p w:rsidR="00317125" w:rsidRDefault="00317125">
      <w:pPr>
        <w:pStyle w:val="FootnoteText"/>
        <w:suppressLineNumbers/>
        <w:suppressAutoHyphens/>
        <w:kinsoku w:val="0"/>
        <w:overflowPunct w:val="0"/>
        <w:autoSpaceDE w:val="0"/>
        <w:autoSpaceDN w:val="0"/>
        <w:ind w:firstLine="0"/>
        <w:rPr>
          <w:rFonts w:ascii="MS Mincho"/>
        </w:rPr>
      </w:pPr>
      <w:r>
        <w:rPr>
          <w:rStyle w:val="FootnoteReference"/>
          <w:rFonts w:ascii="SimSun" w:eastAsia="SimSun"/>
          <w:kern w:val="18"/>
        </w:rPr>
        <w:footnoteRef/>
      </w:r>
      <w:r>
        <w:rPr>
          <w:kern w:val="18"/>
        </w:rPr>
        <w:t xml:space="preserve"> </w:t>
      </w:r>
      <w:r>
        <w:rPr>
          <w:rFonts w:ascii="SimSun" w:eastAsia="SimSun" w:hint="eastAsia"/>
          <w:lang w:val="zh-CN"/>
        </w:rPr>
        <w:t>联合国防治荒漠化公约缔约方大会，第十二届会议，题为“利用里约各项公约之间的协同增效作用和促进与其他国际机构和团体的伙伴关系</w:t>
      </w:r>
      <w:r>
        <w:rPr>
          <w:rFonts w:ascii="SimSun" w:eastAsia="SimSun" w:hint="eastAsia"/>
          <w:lang w:val="zh-CN"/>
        </w:rPr>
        <w:t>”的第</w:t>
      </w:r>
      <w:r>
        <w:rPr>
          <w:rFonts w:eastAsia="SimSun"/>
          <w:kern w:val="18"/>
          <w:lang w:val="zh-CN"/>
        </w:rPr>
        <w:t>9/COP.12</w:t>
      </w:r>
      <w:r>
        <w:rPr>
          <w:rFonts w:ascii="SimSun" w:eastAsia="SimSun" w:hint="eastAsia"/>
          <w:lang w:val="zh-CN"/>
        </w:rPr>
        <w:t>号决定（见</w:t>
      </w:r>
      <w:r>
        <w:rPr>
          <w:rFonts w:eastAsia="SimSun"/>
          <w:color w:val="008000"/>
          <w:lang w:val="zh-CN"/>
        </w:rPr>
        <w:fldChar w:fldCharType="begin"/>
      </w:r>
      <w:r>
        <w:rPr>
          <w:rFonts w:eastAsia="SimSun"/>
          <w:color w:val="008000"/>
          <w:lang w:val="zh-CN"/>
        </w:rPr>
        <w:instrText>HYPERLINK "https://www.unccd.int/sites/default/files/sessions/documents/ICCD_COP12_20_Add.1/20add1eng.pdf"</w:instrText>
      </w:r>
      <w:r>
        <w:rPr>
          <w:rFonts w:eastAsia="SimSun"/>
          <w:color w:val="008000"/>
          <w:lang w:val="zh-CN"/>
        </w:rPr>
        <w:fldChar w:fldCharType="separate"/>
      </w:r>
      <w:r>
        <w:rPr>
          <w:rStyle w:val="Hyperlink"/>
          <w:rFonts w:eastAsia="SimSun"/>
          <w:kern w:val="18"/>
          <w:lang w:val="zh-CN"/>
        </w:rPr>
        <w:t>ICCD/COP(12)/20/Add.1</w:t>
      </w:r>
      <w:r>
        <w:rPr>
          <w:rFonts w:eastAsia="SimSun"/>
          <w:color w:val="008000"/>
          <w:lang w:val="zh-CN"/>
        </w:rPr>
        <w:fldChar w:fldCharType="end"/>
      </w:r>
      <w:r>
        <w:rPr>
          <w:rFonts w:ascii="SimSun" w:eastAsia="SimSun" w:hint="eastAsia"/>
          <w:lang w:val="zh-CN"/>
        </w:rPr>
        <w:t>）。</w:t>
      </w:r>
    </w:p>
  </w:footnote>
  <w:footnote w:id="10">
    <w:p w:rsidR="00317125" w:rsidRPr="00776FD0" w:rsidRDefault="00317125" w:rsidP="00F75982">
      <w:pPr>
        <w:pStyle w:val="FootnoteText"/>
        <w:suppressLineNumbers/>
        <w:suppressAutoHyphens/>
        <w:kinsoku w:val="0"/>
        <w:overflowPunct w:val="0"/>
        <w:autoSpaceDE w:val="0"/>
        <w:autoSpaceDN w:val="0"/>
        <w:ind w:firstLine="0"/>
        <w:rPr>
          <w:rFonts w:eastAsia="SimSun"/>
        </w:rPr>
      </w:pPr>
      <w:r>
        <w:rPr>
          <w:rStyle w:val="FootnoteReference"/>
        </w:rPr>
        <w:footnoteRef/>
      </w:r>
      <w:r>
        <w:t xml:space="preserve"> </w:t>
      </w:r>
      <w:r>
        <w:rPr>
          <w:rFonts w:eastAsia="SimSun" w:hint="eastAsia"/>
        </w:rPr>
        <w:t>同上，第十三届会议，题为“</w:t>
      </w:r>
      <w:r w:rsidRPr="00F75982">
        <w:rPr>
          <w:rFonts w:eastAsia="SimSun" w:hint="eastAsia"/>
        </w:rPr>
        <w:t>改进信息交流程序以及提交缔约方会议的报告的质量和方式</w:t>
      </w:r>
      <w:r>
        <w:rPr>
          <w:rFonts w:eastAsia="SimSun" w:hint="eastAsia"/>
        </w:rPr>
        <w:t>”的第</w:t>
      </w:r>
      <w:r w:rsidRPr="005C6B31">
        <w:rPr>
          <w:kern w:val="18"/>
          <w:szCs w:val="18"/>
        </w:rPr>
        <w:t>15/COP.13</w:t>
      </w:r>
      <w:r>
        <w:rPr>
          <w:rFonts w:eastAsia="SimSun" w:hint="eastAsia"/>
        </w:rPr>
        <w:t>号决定（见</w:t>
      </w:r>
      <w:r w:rsidRPr="005C6B31">
        <w:rPr>
          <w:kern w:val="18"/>
          <w:szCs w:val="18"/>
        </w:rPr>
        <w:t xml:space="preserve"> </w:t>
      </w:r>
      <w:hyperlink r:id="rId3" w:history="1">
        <w:r w:rsidRPr="005C6B31">
          <w:rPr>
            <w:rStyle w:val="Hyperlink"/>
            <w:kern w:val="18"/>
            <w:szCs w:val="18"/>
          </w:rPr>
          <w:t>ICCD/COP(13)/21/Add.1</w:t>
        </w:r>
      </w:hyperlink>
      <w:r>
        <w:rPr>
          <w:rFonts w:eastAsia="SimSun" w:hint="eastAsia"/>
        </w:rPr>
        <w:t>）。</w:t>
      </w:r>
    </w:p>
  </w:footnote>
  <w:footnote w:id="11">
    <w:p w:rsidR="00317125" w:rsidRDefault="00317125" w:rsidP="00F15DDA">
      <w:pPr>
        <w:pStyle w:val="FootnoteText"/>
        <w:suppressLineNumbers/>
        <w:suppressAutoHyphens/>
        <w:kinsoku w:val="0"/>
        <w:overflowPunct w:val="0"/>
        <w:autoSpaceDE w:val="0"/>
        <w:autoSpaceDN w:val="0"/>
        <w:ind w:firstLine="0"/>
      </w:pPr>
      <w:r w:rsidRPr="005C6B31">
        <w:rPr>
          <w:rStyle w:val="FootnoteReference"/>
          <w:kern w:val="18"/>
          <w:szCs w:val="18"/>
        </w:rPr>
        <w:footnoteRef/>
      </w:r>
      <w:r>
        <w:rPr>
          <w:rFonts w:ascii="SimSun" w:eastAsia="SimSun" w:hAnsi="SimSun" w:cs="SimSun"/>
          <w:kern w:val="18"/>
          <w:szCs w:val="18"/>
        </w:rPr>
        <w:t xml:space="preserve"> </w:t>
      </w:r>
      <w:r w:rsidRPr="00706D87">
        <w:rPr>
          <w:rFonts w:ascii="SimSun" w:eastAsia="SimSun" w:hAnsi="SimSun" w:cs="SimSun" w:hint="eastAsia"/>
          <w:kern w:val="18"/>
          <w:szCs w:val="18"/>
        </w:rPr>
        <w:t>联合国环境规划署，</w:t>
      </w:r>
      <w:r>
        <w:rPr>
          <w:rFonts w:ascii="SimSun" w:eastAsia="SimSun" w:hAnsi="SimSun" w:cs="SimSun" w:hint="eastAsia"/>
          <w:kern w:val="18"/>
          <w:szCs w:val="18"/>
        </w:rPr>
        <w:t>《</w:t>
      </w:r>
      <w:r w:rsidRPr="00706D87">
        <w:rPr>
          <w:rFonts w:ascii="楷体" w:eastAsia="楷体" w:hAnsi="楷体" w:cs="SimSun" w:hint="eastAsia"/>
          <w:kern w:val="18"/>
          <w:szCs w:val="18"/>
        </w:rPr>
        <w:t>制定加强生物多样性相关公约之间协同增效</w:t>
      </w:r>
      <w:r>
        <w:rPr>
          <w:rFonts w:ascii="楷体" w:eastAsia="楷体" w:hAnsi="楷体" w:cs="SimSun" w:hint="eastAsia"/>
          <w:kern w:val="18"/>
          <w:szCs w:val="18"/>
        </w:rPr>
        <w:t>作用</w:t>
      </w:r>
      <w:r w:rsidRPr="00706D87">
        <w:rPr>
          <w:rFonts w:ascii="楷体" w:eastAsia="楷体" w:hAnsi="楷体" w:cs="SimSun" w:hint="eastAsia"/>
          <w:kern w:val="18"/>
          <w:szCs w:val="18"/>
        </w:rPr>
        <w:t>的备选办法</w:t>
      </w:r>
      <w:r>
        <w:rPr>
          <w:rFonts w:ascii="楷体" w:eastAsia="楷体" w:hAnsi="楷体" w:cs="SimSun" w:hint="eastAsia"/>
          <w:kern w:val="18"/>
          <w:szCs w:val="18"/>
        </w:rPr>
        <w:t>》</w:t>
      </w:r>
      <w:r w:rsidRPr="00706D87">
        <w:rPr>
          <w:rFonts w:ascii="SimSun" w:eastAsia="SimSun" w:hAnsi="SimSun" w:cs="SimSun" w:hint="eastAsia"/>
          <w:kern w:val="18"/>
          <w:szCs w:val="18"/>
        </w:rPr>
        <w:t>，</w:t>
      </w:r>
      <w:r w:rsidRPr="00706D87">
        <w:rPr>
          <w:kern w:val="18"/>
          <w:szCs w:val="18"/>
        </w:rPr>
        <w:t>2016</w:t>
      </w:r>
      <w:r w:rsidRPr="00706D87">
        <w:rPr>
          <w:rFonts w:ascii="SimSun" w:eastAsia="SimSun" w:hAnsi="SimSun" w:cs="SimSun" w:hint="eastAsia"/>
          <w:kern w:val="18"/>
          <w:szCs w:val="18"/>
        </w:rPr>
        <w:t>年</w:t>
      </w:r>
      <w:r w:rsidRPr="00706D87">
        <w:rPr>
          <w:kern w:val="18"/>
          <w:szCs w:val="18"/>
        </w:rPr>
        <w:t>3</w:t>
      </w:r>
      <w:r w:rsidRPr="00706D87">
        <w:rPr>
          <w:rFonts w:ascii="SimSun" w:eastAsia="SimSun" w:hAnsi="SimSun" w:cs="SimSun" w:hint="eastAsia"/>
          <w:kern w:val="18"/>
          <w:szCs w:val="18"/>
        </w:rPr>
        <w:t>月</w:t>
      </w:r>
      <w:r>
        <w:rPr>
          <w:rFonts w:ascii="SimSun" w:eastAsia="SimSun" w:hAnsi="SimSun" w:cs="SimSun" w:hint="eastAsia"/>
          <w:kern w:val="18"/>
          <w:szCs w:val="18"/>
        </w:rPr>
        <w:t>。</w:t>
      </w:r>
    </w:p>
  </w:footnote>
  <w:footnote w:id="12">
    <w:p w:rsidR="00317125" w:rsidRDefault="00317125" w:rsidP="00F15DDA">
      <w:pPr>
        <w:pStyle w:val="FootnoteText"/>
        <w:suppressLineNumbers/>
        <w:suppressAutoHyphens/>
        <w:kinsoku w:val="0"/>
        <w:overflowPunct w:val="0"/>
        <w:autoSpaceDE w:val="0"/>
        <w:autoSpaceDN w:val="0"/>
        <w:ind w:firstLine="0"/>
      </w:pPr>
      <w:r w:rsidRPr="005C6B31">
        <w:rPr>
          <w:rStyle w:val="FootnoteReference"/>
          <w:kern w:val="18"/>
          <w:szCs w:val="18"/>
        </w:rPr>
        <w:footnoteRef/>
      </w:r>
      <w:r>
        <w:rPr>
          <w:rFonts w:eastAsia="DengXian"/>
          <w:kern w:val="18"/>
          <w:szCs w:val="18"/>
        </w:rPr>
        <w:t xml:space="preserve">   </w:t>
      </w:r>
      <w:r>
        <w:rPr>
          <w:rFonts w:ascii="SimSun" w:eastAsia="SimSun" w:hAnsi="SimSun" w:cs="SimSun" w:hint="eastAsia"/>
          <w:kern w:val="18"/>
          <w:szCs w:val="18"/>
        </w:rPr>
        <w:t>联合国环境规划署</w:t>
      </w:r>
      <w:r>
        <w:rPr>
          <w:rFonts w:eastAsia="DengXian"/>
          <w:kern w:val="18"/>
          <w:szCs w:val="18"/>
        </w:rPr>
        <w:t>-</w:t>
      </w:r>
      <w:r>
        <w:rPr>
          <w:rFonts w:ascii="SimSun" w:eastAsia="SimSun" w:hAnsi="SimSun" w:cs="SimSun" w:hint="eastAsia"/>
          <w:kern w:val="18"/>
          <w:szCs w:val="18"/>
        </w:rPr>
        <w:t>世界</w:t>
      </w:r>
      <w:r w:rsidRPr="00D1537B">
        <w:rPr>
          <w:rFonts w:ascii="SimSun" w:eastAsia="SimSun" w:hAnsi="SimSun" w:cs="SimSun" w:hint="eastAsia"/>
          <w:kern w:val="22"/>
          <w:szCs w:val="18"/>
        </w:rPr>
        <w:t>养护监测中心和自然咨询组</w:t>
      </w:r>
      <w:r>
        <w:rPr>
          <w:rFonts w:hint="eastAsia"/>
          <w:kern w:val="18"/>
          <w:szCs w:val="18"/>
        </w:rPr>
        <w:t>，</w:t>
      </w:r>
      <w:r>
        <w:rPr>
          <w:rFonts w:ascii="SimSun" w:eastAsia="SimSun" w:hAnsi="SimSun" w:cs="SimSun" w:hint="eastAsia"/>
          <w:kern w:val="18"/>
          <w:szCs w:val="18"/>
        </w:rPr>
        <w:t>“爱知生物多样性指标</w:t>
      </w:r>
      <w:r w:rsidRPr="00FE65BD">
        <w:rPr>
          <w:rFonts w:ascii="SimSun" w:eastAsia="SimSun" w:hAnsi="SimSun" w:cs="SimSun" w:hint="eastAsia"/>
          <w:kern w:val="18"/>
          <w:szCs w:val="18"/>
        </w:rPr>
        <w:t>的模块化报告要素</w:t>
      </w:r>
      <w:r>
        <w:rPr>
          <w:rFonts w:eastAsia="DengXian"/>
          <w:kern w:val="18"/>
          <w:szCs w:val="18"/>
        </w:rPr>
        <w:t xml:space="preserve"> ”</w:t>
      </w:r>
      <w:r>
        <w:rPr>
          <w:rFonts w:ascii="SimSun" w:eastAsia="SimSun" w:hAnsi="SimSun" w:cs="SimSun" w:hint="eastAsia"/>
          <w:kern w:val="18"/>
          <w:szCs w:val="18"/>
        </w:rPr>
        <w:t>，最后报告</w:t>
      </w:r>
      <w:r>
        <w:rPr>
          <w:rFonts w:eastAsia="DengXian"/>
          <w:kern w:val="18"/>
          <w:szCs w:val="18"/>
        </w:rPr>
        <w:t>—2016</w:t>
      </w:r>
      <w:r>
        <w:rPr>
          <w:rFonts w:ascii="SimSun" w:eastAsia="SimSun" w:hAnsi="SimSun" w:cs="SimSun" w:hint="eastAsia"/>
          <w:kern w:val="18"/>
          <w:szCs w:val="18"/>
        </w:rPr>
        <w:t>年</w:t>
      </w:r>
      <w:r>
        <w:rPr>
          <w:rFonts w:eastAsia="DengXian"/>
          <w:kern w:val="18"/>
          <w:szCs w:val="18"/>
        </w:rPr>
        <w:t>8</w:t>
      </w:r>
      <w:r>
        <w:rPr>
          <w:rFonts w:ascii="SimSun" w:eastAsia="SimSun" w:hAnsi="SimSun" w:cs="SimSun" w:hint="eastAsia"/>
          <w:kern w:val="18"/>
          <w:szCs w:val="18"/>
        </w:rPr>
        <w:t>月（作为缔约方大会第十三届会议</w:t>
      </w:r>
      <w:r>
        <w:fldChar w:fldCharType="begin"/>
      </w:r>
      <w:r>
        <w:instrText>HYPERLINK "https://www.cbd.int/doc/meetings/cop/cop-13/information/cop-13-inf-24-en.pdf"</w:instrText>
      </w:r>
      <w:r>
        <w:fldChar w:fldCharType="separate"/>
      </w:r>
      <w:r w:rsidRPr="005C6B31">
        <w:rPr>
          <w:rStyle w:val="Hyperlink"/>
          <w:kern w:val="18"/>
          <w:szCs w:val="18"/>
        </w:rPr>
        <w:t>UNEP/CBD/COP/13/INF/24</w:t>
      </w:r>
      <w:r>
        <w:fldChar w:fldCharType="end"/>
      </w:r>
      <w:r w:rsidRPr="005C6B31">
        <w:rPr>
          <w:kern w:val="18"/>
          <w:szCs w:val="18"/>
        </w:rPr>
        <w:t>)</w:t>
      </w:r>
      <w:r>
        <w:rPr>
          <w:rFonts w:ascii="SimSun" w:eastAsia="SimSun" w:hAnsi="SimSun" w:cs="SimSun" w:hint="eastAsia"/>
          <w:kern w:val="18"/>
          <w:szCs w:val="18"/>
        </w:rPr>
        <w:t>号文件印发）。</w:t>
      </w:r>
    </w:p>
  </w:footnote>
  <w:footnote w:id="13">
    <w:p w:rsidR="00317125" w:rsidRDefault="00317125" w:rsidP="00F15DDA">
      <w:pPr>
        <w:pStyle w:val="FootnoteText"/>
        <w:suppressLineNumbers/>
        <w:suppressAutoHyphens/>
        <w:kinsoku w:val="0"/>
        <w:overflowPunct w:val="0"/>
        <w:autoSpaceDE w:val="0"/>
        <w:autoSpaceDN w:val="0"/>
        <w:ind w:firstLine="0"/>
      </w:pPr>
      <w:r w:rsidRPr="005C6B31">
        <w:rPr>
          <w:rStyle w:val="FootnoteReference"/>
          <w:kern w:val="18"/>
          <w:szCs w:val="18"/>
        </w:rPr>
        <w:footnoteRef/>
      </w:r>
      <w:r w:rsidRPr="005C6B31">
        <w:rPr>
          <w:kern w:val="18"/>
          <w:szCs w:val="18"/>
        </w:rPr>
        <w:t xml:space="preserve"> </w:t>
      </w:r>
      <w:r>
        <w:rPr>
          <w:kern w:val="18"/>
          <w:szCs w:val="18"/>
        </w:rPr>
        <w:t xml:space="preserve">  </w:t>
      </w:r>
      <w:r>
        <w:rPr>
          <w:rFonts w:ascii="SimSun" w:eastAsia="SimSun" w:hAnsi="SimSun" w:cs="SimSun" w:hint="eastAsia"/>
          <w:kern w:val="18"/>
          <w:szCs w:val="18"/>
        </w:rPr>
        <w:t>会议文件可查阅</w:t>
      </w:r>
      <w:hyperlink r:id="rId4" w:history="1">
        <w:r w:rsidRPr="005C6B31">
          <w:rPr>
            <w:rStyle w:val="Hyperlink"/>
            <w:kern w:val="18"/>
            <w:szCs w:val="18"/>
          </w:rPr>
          <w:t>https://www.cbd.int/meetings/BRCWS-2016-01</w:t>
        </w:r>
      </w:hyperlink>
    </w:p>
  </w:footnote>
  <w:footnote w:id="14">
    <w:p w:rsidR="00317125" w:rsidRDefault="00317125" w:rsidP="00F15DDA">
      <w:pPr>
        <w:pStyle w:val="FootnoteText"/>
        <w:suppressLineNumbers/>
        <w:suppressAutoHyphens/>
        <w:kinsoku w:val="0"/>
        <w:overflowPunct w:val="0"/>
        <w:autoSpaceDE w:val="0"/>
        <w:autoSpaceDN w:val="0"/>
        <w:ind w:firstLine="0"/>
      </w:pPr>
      <w:r w:rsidRPr="005C6B31">
        <w:rPr>
          <w:rStyle w:val="FootnoteReference"/>
          <w:kern w:val="18"/>
          <w:szCs w:val="18"/>
        </w:rPr>
        <w:footnoteRef/>
      </w:r>
      <w:r w:rsidRPr="005C6B31">
        <w:rPr>
          <w:kern w:val="18"/>
          <w:szCs w:val="18"/>
        </w:rPr>
        <w:t xml:space="preserve"> </w:t>
      </w:r>
      <w:r>
        <w:rPr>
          <w:kern w:val="18"/>
          <w:szCs w:val="18"/>
        </w:rPr>
        <w:t xml:space="preserve">  </w:t>
      </w:r>
      <w:r>
        <w:rPr>
          <w:rFonts w:hint="eastAsia"/>
          <w:kern w:val="18"/>
          <w:szCs w:val="18"/>
        </w:rPr>
        <w:t>《</w:t>
      </w:r>
      <w:r w:rsidRPr="00B167B5">
        <w:rPr>
          <w:rFonts w:ascii="SimSun" w:eastAsia="SimSun" w:hAnsi="SimSun" w:cs="SimSun" w:hint="eastAsia"/>
          <w:szCs w:val="18"/>
        </w:rPr>
        <w:t>移栖物种公约</w:t>
      </w:r>
      <w:r>
        <w:rPr>
          <w:rFonts w:ascii="SimSun" w:eastAsia="SimSun" w:hAnsi="SimSun" w:cs="SimSun" w:hint="eastAsia"/>
          <w:szCs w:val="18"/>
        </w:rPr>
        <w:t>》</w:t>
      </w:r>
      <w:r>
        <w:rPr>
          <w:rFonts w:ascii="SimSun" w:eastAsia="SimSun" w:hAnsi="SimSun" w:cs="SimSun" w:hint="eastAsia"/>
          <w:kern w:val="18"/>
          <w:szCs w:val="18"/>
        </w:rPr>
        <w:t>及其几个协定</w:t>
      </w:r>
      <w:r w:rsidRPr="005C6B31">
        <w:rPr>
          <w:kern w:val="18"/>
          <w:szCs w:val="18"/>
        </w:rPr>
        <w:t xml:space="preserve"> (</w:t>
      </w:r>
      <w:r>
        <w:rPr>
          <w:rFonts w:hint="eastAsia"/>
          <w:kern w:val="18"/>
          <w:szCs w:val="18"/>
        </w:rPr>
        <w:t>《</w:t>
      </w:r>
      <w:r w:rsidRPr="00513587">
        <w:rPr>
          <w:rFonts w:ascii="SimSun" w:eastAsia="SimSun" w:hAnsi="SimSun" w:cs="SimSun" w:hint="eastAsia"/>
          <w:kern w:val="18"/>
          <w:szCs w:val="18"/>
        </w:rPr>
        <w:t>保护非洲</w:t>
      </w:r>
      <w:r w:rsidRPr="00513587">
        <w:rPr>
          <w:kern w:val="18"/>
          <w:szCs w:val="18"/>
        </w:rPr>
        <w:t xml:space="preserve"> - </w:t>
      </w:r>
      <w:r w:rsidRPr="00513587">
        <w:rPr>
          <w:rFonts w:ascii="SimSun" w:eastAsia="SimSun" w:hAnsi="SimSun" w:cs="SimSun" w:hint="eastAsia"/>
          <w:kern w:val="18"/>
          <w:szCs w:val="18"/>
        </w:rPr>
        <w:t>欧亚迁徙水鸟协</w:t>
      </w:r>
      <w:r>
        <w:rPr>
          <w:rFonts w:ascii="SimSun" w:eastAsia="SimSun" w:hAnsi="SimSun" w:cs="SimSun" w:hint="eastAsia"/>
          <w:kern w:val="18"/>
          <w:szCs w:val="18"/>
        </w:rPr>
        <w:t>定》、《</w:t>
      </w:r>
      <w:r w:rsidRPr="00513587">
        <w:rPr>
          <w:rFonts w:ascii="SimSun" w:eastAsia="SimSun" w:hAnsi="SimSun" w:cs="SimSun" w:hint="eastAsia"/>
          <w:kern w:val="18"/>
          <w:szCs w:val="18"/>
        </w:rPr>
        <w:t>保护欧洲蝙蝠种群协定</w:t>
      </w:r>
      <w:r>
        <w:rPr>
          <w:rFonts w:ascii="SimSun" w:eastAsia="SimSun" w:hAnsi="SimSun" w:cs="SimSun" w:hint="eastAsia"/>
          <w:kern w:val="18"/>
          <w:szCs w:val="18"/>
        </w:rPr>
        <w:t>》、《</w:t>
      </w:r>
      <w:r w:rsidRPr="00513587">
        <w:rPr>
          <w:rFonts w:ascii="SimSun" w:eastAsia="SimSun" w:hAnsi="SimSun" w:cs="SimSun" w:hint="eastAsia"/>
          <w:kern w:val="18"/>
          <w:szCs w:val="18"/>
        </w:rPr>
        <w:t>养护波罗的海</w:t>
      </w:r>
      <w:r>
        <w:rPr>
          <w:rFonts w:ascii="SimSun" w:eastAsia="SimSun" w:hAnsi="SimSun" w:cs="SimSun" w:hint="eastAsia"/>
          <w:kern w:val="18"/>
          <w:szCs w:val="18"/>
        </w:rPr>
        <w:t>、</w:t>
      </w:r>
      <w:r w:rsidRPr="00513587">
        <w:rPr>
          <w:rFonts w:ascii="SimSun" w:eastAsia="SimSun" w:hAnsi="SimSun" w:cs="SimSun" w:hint="eastAsia"/>
          <w:kern w:val="18"/>
          <w:szCs w:val="18"/>
        </w:rPr>
        <w:t>东北大西洋</w:t>
      </w:r>
      <w:r>
        <w:rPr>
          <w:rFonts w:ascii="SimSun" w:eastAsia="SimSun" w:hAnsi="SimSun" w:cs="SimSun" w:hint="eastAsia"/>
          <w:kern w:val="18"/>
          <w:szCs w:val="18"/>
        </w:rPr>
        <w:t>、</w:t>
      </w:r>
      <w:r w:rsidRPr="00513587">
        <w:rPr>
          <w:rFonts w:ascii="SimSun" w:eastAsia="SimSun" w:hAnsi="SimSun" w:cs="SimSun" w:hint="eastAsia"/>
          <w:kern w:val="18"/>
          <w:szCs w:val="18"/>
        </w:rPr>
        <w:t>爱尔兰和北海小型鲸类动物协定</w:t>
      </w:r>
      <w:r>
        <w:rPr>
          <w:rFonts w:ascii="SimSun" w:eastAsia="SimSun" w:hAnsi="SimSun" w:cs="SimSun" w:hint="eastAsia"/>
          <w:kern w:val="18"/>
          <w:szCs w:val="18"/>
        </w:rPr>
        <w:t>》、《</w:t>
      </w:r>
      <w:r w:rsidRPr="00513587">
        <w:rPr>
          <w:rFonts w:ascii="SimSun" w:eastAsia="SimSun" w:hAnsi="SimSun" w:cs="SimSun" w:hint="eastAsia"/>
          <w:kern w:val="18"/>
          <w:szCs w:val="18"/>
        </w:rPr>
        <w:t>关于养护</w:t>
      </w:r>
      <w:r>
        <w:rPr>
          <w:rFonts w:ascii="SimSun" w:eastAsia="SimSun" w:hAnsi="SimSun" w:cs="SimSun" w:hint="eastAsia"/>
          <w:kern w:val="18"/>
          <w:szCs w:val="18"/>
        </w:rPr>
        <w:t>回</w:t>
      </w:r>
      <w:r w:rsidRPr="00513587">
        <w:rPr>
          <w:rFonts w:ascii="SimSun" w:eastAsia="SimSun" w:hAnsi="SimSun" w:cs="SimSun" w:hint="eastAsia"/>
          <w:kern w:val="18"/>
          <w:szCs w:val="18"/>
        </w:rPr>
        <w:t>游鲨鱼的谅解备忘录</w:t>
      </w:r>
      <w:r>
        <w:rPr>
          <w:rFonts w:ascii="SimSun" w:eastAsia="SimSun" w:hAnsi="SimSun" w:cs="SimSun" w:hint="eastAsia"/>
          <w:kern w:val="18"/>
          <w:szCs w:val="18"/>
        </w:rPr>
        <w:t>》</w:t>
      </w:r>
      <w:r w:rsidRPr="00513587">
        <w:rPr>
          <w:rFonts w:ascii="SimSun" w:eastAsia="SimSun" w:hAnsi="SimSun" w:cs="SimSun" w:hint="eastAsia"/>
          <w:kern w:val="18"/>
          <w:szCs w:val="18"/>
        </w:rPr>
        <w:t>）</w:t>
      </w:r>
      <w:r>
        <w:rPr>
          <w:rFonts w:ascii="SimSun" w:eastAsia="SimSun" w:hAnsi="SimSun" w:cs="SimSun" w:hint="eastAsia"/>
          <w:kern w:val="18"/>
          <w:szCs w:val="18"/>
        </w:rPr>
        <w:t>，《</w:t>
      </w:r>
      <w:r w:rsidRPr="00513587">
        <w:rPr>
          <w:rFonts w:ascii="SimSun" w:eastAsia="SimSun" w:hAnsi="SimSun" w:cs="SimSun" w:hint="eastAsia"/>
          <w:kern w:val="18"/>
          <w:szCs w:val="18"/>
        </w:rPr>
        <w:t>拉姆萨尔公约</w:t>
      </w:r>
      <w:r>
        <w:rPr>
          <w:rFonts w:ascii="SimSun" w:eastAsia="SimSun" w:hAnsi="SimSun" w:cs="SimSun" w:hint="eastAsia"/>
          <w:kern w:val="18"/>
          <w:szCs w:val="18"/>
        </w:rPr>
        <w:t>》、《</w:t>
      </w:r>
      <w:r w:rsidRPr="00513587">
        <w:rPr>
          <w:rFonts w:ascii="SimSun" w:eastAsia="SimSun" w:hAnsi="SimSun" w:cs="SimSun" w:hint="eastAsia"/>
          <w:kern w:val="18"/>
          <w:szCs w:val="18"/>
        </w:rPr>
        <w:t>粮农植物遗传资源国际公</w:t>
      </w:r>
      <w:r>
        <w:rPr>
          <w:rFonts w:ascii="SimSun" w:eastAsia="SimSun" w:hAnsi="SimSun" w:cs="SimSun" w:hint="eastAsia"/>
          <w:kern w:val="18"/>
          <w:szCs w:val="18"/>
        </w:rPr>
        <w:t>约》</w:t>
      </w:r>
      <w:r w:rsidRPr="00513587">
        <w:rPr>
          <w:rFonts w:ascii="SimSun" w:eastAsia="SimSun" w:hAnsi="SimSun" w:cs="SimSun" w:hint="eastAsia"/>
          <w:kern w:val="18"/>
          <w:szCs w:val="18"/>
        </w:rPr>
        <w:t>和</w:t>
      </w:r>
      <w:r>
        <w:rPr>
          <w:rFonts w:ascii="SimSun" w:eastAsia="SimSun" w:hAnsi="SimSun" w:cs="SimSun" w:hint="eastAsia"/>
          <w:kern w:val="18"/>
          <w:szCs w:val="18"/>
        </w:rPr>
        <w:t>《</w:t>
      </w:r>
      <w:r w:rsidRPr="00513587">
        <w:rPr>
          <w:rFonts w:ascii="SimSun" w:eastAsia="SimSun" w:hAnsi="SimSun" w:cs="SimSun" w:hint="eastAsia"/>
          <w:kern w:val="18"/>
          <w:szCs w:val="18"/>
        </w:rPr>
        <w:t>伯尔尼公约</w:t>
      </w:r>
      <w:r>
        <w:rPr>
          <w:rFonts w:ascii="SimSun" w:eastAsia="SimSun" w:hAnsi="SimSun" w:cs="SimSun" w:hint="eastAsia"/>
          <w:kern w:val="18"/>
          <w:szCs w:val="18"/>
        </w:rPr>
        <w:t>》</w:t>
      </w:r>
      <w:r w:rsidRPr="00513587">
        <w:rPr>
          <w:rFonts w:ascii="SimSun" w:eastAsia="SimSun" w:hAnsi="SimSun" w:cs="SimSun" w:hint="eastAsia"/>
          <w:kern w:val="18"/>
          <w:szCs w:val="18"/>
        </w:rPr>
        <w:t>。</w:t>
      </w:r>
    </w:p>
  </w:footnote>
  <w:footnote w:id="15">
    <w:p w:rsidR="00317125" w:rsidRDefault="00317125" w:rsidP="00F15DDA">
      <w:pPr>
        <w:pStyle w:val="FootnoteText"/>
        <w:suppressLineNumbers/>
        <w:suppressAutoHyphens/>
        <w:kinsoku w:val="0"/>
        <w:overflowPunct w:val="0"/>
        <w:autoSpaceDE w:val="0"/>
        <w:autoSpaceDN w:val="0"/>
        <w:ind w:firstLine="0"/>
      </w:pPr>
      <w:r w:rsidRPr="005C6B31">
        <w:rPr>
          <w:rStyle w:val="FootnoteReference"/>
          <w:kern w:val="18"/>
        </w:rPr>
        <w:footnoteRef/>
      </w:r>
      <w:r>
        <w:rPr>
          <w:rFonts w:ascii="SimSun" w:eastAsia="SimSun" w:hAnsi="SimSun" w:cs="SimSun"/>
          <w:kern w:val="18"/>
          <w:lang w:val="en-US"/>
        </w:rPr>
        <w:t xml:space="preserve">  </w:t>
      </w:r>
      <w:r w:rsidRPr="00923B74">
        <w:rPr>
          <w:rFonts w:ascii="SimSun" w:eastAsia="SimSun" w:hAnsi="SimSun" w:cs="SimSun" w:hint="eastAsia"/>
          <w:kern w:val="18"/>
          <w:lang w:val="en-US"/>
        </w:rPr>
        <w:t>联合国，</w:t>
      </w:r>
      <w:r>
        <w:rPr>
          <w:rFonts w:hint="eastAsia"/>
          <w:kern w:val="18"/>
          <w:lang w:val="en-US"/>
        </w:rPr>
        <w:t>《</w:t>
      </w:r>
      <w:r w:rsidRPr="00923B74">
        <w:rPr>
          <w:rFonts w:ascii="SimSun" w:eastAsia="SimSun" w:hAnsi="SimSun" w:cs="SimSun" w:hint="eastAsia"/>
          <w:kern w:val="18"/>
          <w:lang w:val="en-US"/>
        </w:rPr>
        <w:t>条约汇编</w:t>
      </w:r>
      <w:r>
        <w:rPr>
          <w:rFonts w:ascii="SimSun" w:eastAsia="SimSun" w:hAnsi="SimSun" w:cs="SimSun" w:hint="eastAsia"/>
          <w:kern w:val="18"/>
          <w:lang w:val="en-US"/>
        </w:rPr>
        <w:t>》</w:t>
      </w:r>
      <w:r w:rsidRPr="00923B74">
        <w:rPr>
          <w:rFonts w:ascii="SimSun" w:eastAsia="SimSun" w:hAnsi="SimSun" w:cs="SimSun" w:hint="eastAsia"/>
          <w:kern w:val="18"/>
          <w:lang w:val="en-US"/>
        </w:rPr>
        <w:t>，</w:t>
      </w:r>
      <w:r>
        <w:rPr>
          <w:rFonts w:ascii="SimSun" w:eastAsia="SimSun" w:hAnsi="SimSun" w:cs="SimSun" w:hint="eastAsia"/>
          <w:kern w:val="18"/>
          <w:lang w:val="en-US"/>
        </w:rPr>
        <w:t>注册号：</w:t>
      </w:r>
      <w:r>
        <w:rPr>
          <w:rFonts w:ascii="SimSun" w:eastAsia="SimSun" w:hAnsi="SimSun" w:cs="SimSun"/>
          <w:kern w:val="18"/>
          <w:lang w:val="en-US"/>
        </w:rPr>
        <w:t>54113.</w:t>
      </w:r>
    </w:p>
  </w:footnote>
  <w:footnote w:id="16">
    <w:p w:rsidR="00317125" w:rsidRDefault="00317125" w:rsidP="00F15DDA">
      <w:pPr>
        <w:pStyle w:val="FootnoteText"/>
        <w:suppressLineNumbers/>
        <w:suppressAutoHyphens/>
        <w:kinsoku w:val="0"/>
        <w:overflowPunct w:val="0"/>
        <w:autoSpaceDE w:val="0"/>
        <w:autoSpaceDN w:val="0"/>
        <w:ind w:firstLine="0"/>
      </w:pPr>
      <w:r w:rsidRPr="005C6B31">
        <w:rPr>
          <w:rStyle w:val="FootnoteReference"/>
          <w:kern w:val="18"/>
          <w:szCs w:val="18"/>
        </w:rPr>
        <w:footnoteRef/>
      </w:r>
      <w:r>
        <w:rPr>
          <w:rFonts w:ascii="SimSun" w:eastAsia="SimSun" w:hAnsi="SimSun" w:cs="SimSun"/>
          <w:kern w:val="18"/>
          <w:szCs w:val="18"/>
        </w:rPr>
        <w:t xml:space="preserve">  </w:t>
      </w:r>
      <w:r w:rsidRPr="00823AE7">
        <w:rPr>
          <w:rFonts w:ascii="SimSun" w:eastAsia="SimSun" w:hAnsi="SimSun" w:cs="SimSun" w:hint="eastAsia"/>
          <w:kern w:val="18"/>
          <w:szCs w:val="18"/>
        </w:rPr>
        <w:t>向濒危物种公约缔约方大会第十五次会议提供了一份总结报告（</w:t>
      </w:r>
      <w:r>
        <w:rPr>
          <w:rFonts w:ascii="SimSun" w:eastAsia="SimSun" w:hAnsi="SimSun" w:cs="SimSun" w:hint="eastAsia"/>
          <w:kern w:val="18"/>
          <w:szCs w:val="18"/>
        </w:rPr>
        <w:t>查阅</w:t>
      </w:r>
      <w:hyperlink r:id="rId5" w:history="1">
        <w:r w:rsidRPr="00FE2C04">
          <w:rPr>
            <w:rStyle w:val="Hyperlink"/>
            <w:kern w:val="18"/>
            <w:szCs w:val="18"/>
          </w:rPr>
          <w:t>https://cites.org/sites/default/files/common/cop/15/inf/E15i-44.pdf</w:t>
        </w:r>
      </w:hyperlink>
      <w:r>
        <w:rPr>
          <w:rFonts w:eastAsia="SimSun" w:hint="eastAsia"/>
          <w:kern w:val="18"/>
          <w:szCs w:val="18"/>
        </w:rPr>
        <w:t xml:space="preserve"> </w:t>
      </w:r>
      <w:r w:rsidRPr="00823AE7">
        <w:rPr>
          <w:rFonts w:ascii="SimSun" w:eastAsia="SimSun" w:hAnsi="SimSun" w:cs="SimSun" w:hint="eastAsia"/>
          <w:kern w:val="18"/>
          <w:szCs w:val="18"/>
        </w:rPr>
        <w:t>和</w:t>
      </w:r>
      <w:r>
        <w:rPr>
          <w:rFonts w:ascii="SimSun" w:eastAsia="SimSun" w:hAnsi="SimSun" w:cs="SimSun" w:hint="eastAsia"/>
          <w:kern w:val="18"/>
          <w:szCs w:val="18"/>
        </w:rPr>
        <w:t xml:space="preserve"> </w:t>
      </w:r>
      <w:hyperlink r:id="rId6" w:history="1">
        <w:r w:rsidRPr="00FE2C04">
          <w:rPr>
            <w:rStyle w:val="Hyperlink"/>
            <w:kern w:val="18"/>
            <w:szCs w:val="18"/>
          </w:rPr>
          <w:t>https</w:t>
        </w:r>
        <w:r w:rsidRPr="00FE2C04">
          <w:rPr>
            <w:rStyle w:val="Hyperlink"/>
            <w:rFonts w:ascii="SimSun" w:eastAsia="SimSun" w:hAnsi="SimSun" w:cs="SimSun" w:hint="eastAsia"/>
            <w:kern w:val="18"/>
            <w:szCs w:val="18"/>
          </w:rPr>
          <w:t>：</w:t>
        </w:r>
        <w:r w:rsidRPr="00FE2C04">
          <w:rPr>
            <w:rStyle w:val="Hyperlink"/>
            <w:kern w:val="18"/>
            <w:szCs w:val="18"/>
          </w:rPr>
          <w:t>//cites.org/sites/default/files/common/cop/15/</w:t>
        </w:r>
        <w:proofErr w:type="spellStart"/>
        <w:r w:rsidRPr="00FE2C04">
          <w:rPr>
            <w:rStyle w:val="Hyperlink"/>
            <w:kern w:val="18"/>
            <w:szCs w:val="18"/>
          </w:rPr>
          <w:t>inf</w:t>
        </w:r>
        <w:proofErr w:type="spellEnd"/>
        <w:r w:rsidRPr="00FE2C04">
          <w:rPr>
            <w:rStyle w:val="Hyperlink"/>
            <w:kern w:val="18"/>
            <w:szCs w:val="18"/>
          </w:rPr>
          <w:t>/E15i-44A.pdf</w:t>
        </w:r>
      </w:hyperlink>
      <w:r w:rsidRPr="00823AE7">
        <w:rPr>
          <w:rFonts w:ascii="SimSun" w:eastAsia="SimSun" w:hAnsi="SimSun" w:cs="SimSun" w:hint="eastAsia"/>
          <w:kern w:val="18"/>
          <w:szCs w:val="18"/>
        </w:rPr>
        <w:t>。</w:t>
      </w:r>
      <w:r>
        <w:rPr>
          <w:rFonts w:ascii="SimSun" w:eastAsia="SimSun" w:hAnsi="SimSun" w:cs="SimSun" w:hint="eastAsia"/>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125" w:rsidRPr="00C2729B" w:rsidRDefault="00317125">
    <w:pPr>
      <w:pStyle w:val="Header"/>
      <w:tabs>
        <w:tab w:val="clear" w:pos="4320"/>
        <w:tab w:val="clear" w:pos="8640"/>
      </w:tabs>
      <w:kinsoku w:val="0"/>
      <w:overflowPunct w:val="0"/>
      <w:autoSpaceDE w:val="0"/>
      <w:autoSpaceDN w:val="0"/>
      <w:rPr>
        <w:rFonts w:eastAsia="Angsana New"/>
        <w:noProof/>
        <w:kern w:val="22"/>
        <w:sz w:val="24"/>
        <w:lang w:val="en-US"/>
      </w:rPr>
    </w:pPr>
    <w:r w:rsidRPr="00C2729B">
      <w:rPr>
        <w:rFonts w:eastAsia="Angsana New"/>
        <w:noProof/>
        <w:kern w:val="22"/>
        <w:sz w:val="24"/>
        <w:lang w:val="en-US"/>
      </w:rPr>
      <w:t>CBD/SBI/2/12</w:t>
    </w:r>
  </w:p>
  <w:p w:rsidR="00317125" w:rsidRPr="00C2729B" w:rsidRDefault="00317125">
    <w:pPr>
      <w:pStyle w:val="Header"/>
      <w:tabs>
        <w:tab w:val="clear" w:pos="4320"/>
        <w:tab w:val="clear" w:pos="8640"/>
      </w:tabs>
      <w:kinsoku w:val="0"/>
      <w:overflowPunct w:val="0"/>
      <w:autoSpaceDE w:val="0"/>
      <w:autoSpaceDN w:val="0"/>
      <w:rPr>
        <w:rFonts w:eastAsia="Angsana New"/>
        <w:noProof/>
        <w:kern w:val="22"/>
        <w:sz w:val="24"/>
        <w:lang w:val="en-US"/>
      </w:rPr>
    </w:pPr>
    <w:r w:rsidRPr="00C2729B">
      <w:rPr>
        <w:rFonts w:eastAsia="Angsana New"/>
        <w:noProof/>
        <w:kern w:val="22"/>
        <w:sz w:val="24"/>
        <w:lang w:val="en-US"/>
      </w:rPr>
      <w:t xml:space="preserve">Page </w:t>
    </w:r>
    <w:r w:rsidRPr="00C2729B">
      <w:rPr>
        <w:rFonts w:eastAsia="Angsana New"/>
        <w:noProof/>
        <w:kern w:val="22"/>
        <w:sz w:val="24"/>
        <w:lang w:val="en-US"/>
      </w:rPr>
      <w:fldChar w:fldCharType="begin"/>
    </w:r>
    <w:r w:rsidRPr="00C2729B">
      <w:rPr>
        <w:rFonts w:eastAsia="Angsana New"/>
        <w:noProof/>
        <w:kern w:val="22"/>
        <w:sz w:val="24"/>
        <w:lang w:val="en-US"/>
      </w:rPr>
      <w:instrText xml:space="preserve"> PAGE </w:instrText>
    </w:r>
    <w:r w:rsidRPr="00C2729B">
      <w:rPr>
        <w:rFonts w:eastAsia="Angsana New"/>
        <w:noProof/>
        <w:kern w:val="22"/>
        <w:sz w:val="24"/>
        <w:lang w:val="en-US"/>
      </w:rPr>
      <w:fldChar w:fldCharType="separate"/>
    </w:r>
    <w:r w:rsidR="00D775D9">
      <w:rPr>
        <w:rFonts w:eastAsia="Angsana New"/>
        <w:noProof/>
        <w:kern w:val="22"/>
        <w:sz w:val="24"/>
        <w:lang w:val="en-US"/>
      </w:rPr>
      <w:t>12</w:t>
    </w:r>
    <w:r w:rsidRPr="00C2729B">
      <w:rPr>
        <w:rFonts w:eastAsia="Angsana New"/>
        <w:noProof/>
        <w:kern w:val="22"/>
        <w:sz w:val="24"/>
        <w:lang w:val="en-US"/>
      </w:rPr>
      <w:fldChar w:fldCharType="end"/>
    </w:r>
  </w:p>
  <w:p w:rsidR="00C2729B" w:rsidRDefault="00C2729B">
    <w:pPr>
      <w:pStyle w:val="Header"/>
      <w:tabs>
        <w:tab w:val="clear" w:pos="4320"/>
        <w:tab w:val="clear" w:pos="8640"/>
      </w:tabs>
      <w:kinsoku w:val="0"/>
      <w:overflowPunct w:val="0"/>
      <w:autoSpaceDE w:val="0"/>
      <w:autoSpaceDN w:val="0"/>
      <w:rPr>
        <w:rFonts w:eastAsia="Angsana New"/>
        <w:noProof/>
        <w:kern w:val="22"/>
        <w:lang w:val="en-US"/>
      </w:rPr>
    </w:pPr>
  </w:p>
  <w:p w:rsidR="00317125" w:rsidRDefault="00317125">
    <w:pPr>
      <w:pStyle w:val="Header"/>
      <w:tabs>
        <w:tab w:val="clear" w:pos="4320"/>
        <w:tab w:val="clear" w:pos="8640"/>
      </w:tabs>
      <w:kinsoku w:val="0"/>
      <w:overflowPunct w:val="0"/>
      <w:autoSpaceDE w:val="0"/>
      <w:autoSpaceDN w:val="0"/>
      <w:rPr>
        <w:rFonts w:eastAsia="Angsana New"/>
        <w:noProof/>
        <w:kern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125" w:rsidRPr="00C2729B" w:rsidRDefault="00317125">
    <w:pPr>
      <w:pStyle w:val="Header"/>
      <w:tabs>
        <w:tab w:val="clear" w:pos="4320"/>
        <w:tab w:val="clear" w:pos="8640"/>
      </w:tabs>
      <w:kinsoku w:val="0"/>
      <w:overflowPunct w:val="0"/>
      <w:autoSpaceDE w:val="0"/>
      <w:autoSpaceDN w:val="0"/>
      <w:adjustRightInd w:val="0"/>
      <w:snapToGrid w:val="0"/>
      <w:jc w:val="right"/>
      <w:rPr>
        <w:rFonts w:eastAsia="Angsana New"/>
        <w:noProof/>
        <w:kern w:val="22"/>
        <w:sz w:val="24"/>
        <w:lang w:val="en-US"/>
      </w:rPr>
    </w:pPr>
    <w:r w:rsidRPr="00C2729B">
      <w:rPr>
        <w:rFonts w:eastAsia="Angsana New"/>
        <w:noProof/>
        <w:kern w:val="22"/>
        <w:sz w:val="24"/>
        <w:lang w:val="en-US"/>
      </w:rPr>
      <w:t>CBD/SBI/2/12</w:t>
    </w:r>
  </w:p>
  <w:p w:rsidR="00317125" w:rsidRPr="00C2729B" w:rsidRDefault="00317125">
    <w:pPr>
      <w:pStyle w:val="Header"/>
      <w:tabs>
        <w:tab w:val="clear" w:pos="4320"/>
        <w:tab w:val="clear" w:pos="8640"/>
      </w:tabs>
      <w:kinsoku w:val="0"/>
      <w:overflowPunct w:val="0"/>
      <w:autoSpaceDE w:val="0"/>
      <w:autoSpaceDN w:val="0"/>
      <w:adjustRightInd w:val="0"/>
      <w:snapToGrid w:val="0"/>
      <w:jc w:val="right"/>
      <w:rPr>
        <w:rFonts w:eastAsia="Angsana New"/>
        <w:b/>
        <w:noProof/>
        <w:kern w:val="22"/>
        <w:sz w:val="24"/>
        <w:lang w:val="en-US"/>
      </w:rPr>
    </w:pPr>
    <w:r w:rsidRPr="00C2729B">
      <w:rPr>
        <w:rFonts w:eastAsia="Angsana New"/>
        <w:noProof/>
        <w:kern w:val="22"/>
        <w:sz w:val="24"/>
        <w:lang w:val="en-US"/>
      </w:rPr>
      <w:t xml:space="preserve">Page </w:t>
    </w:r>
    <w:r w:rsidRPr="00C2729B">
      <w:rPr>
        <w:rFonts w:eastAsia="Angsana New"/>
        <w:noProof/>
        <w:kern w:val="22"/>
        <w:sz w:val="24"/>
        <w:lang w:val="en-US"/>
      </w:rPr>
      <w:fldChar w:fldCharType="begin"/>
    </w:r>
    <w:r w:rsidRPr="00C2729B">
      <w:rPr>
        <w:rFonts w:eastAsia="Angsana New"/>
        <w:noProof/>
        <w:kern w:val="22"/>
        <w:sz w:val="24"/>
        <w:lang w:val="en-US"/>
      </w:rPr>
      <w:instrText xml:space="preserve"> PAGE </w:instrText>
    </w:r>
    <w:r w:rsidRPr="00C2729B">
      <w:rPr>
        <w:rFonts w:eastAsia="Angsana New"/>
        <w:noProof/>
        <w:kern w:val="22"/>
        <w:sz w:val="24"/>
        <w:lang w:val="en-US"/>
      </w:rPr>
      <w:fldChar w:fldCharType="separate"/>
    </w:r>
    <w:r w:rsidR="00D775D9">
      <w:rPr>
        <w:rFonts w:eastAsia="Angsana New"/>
        <w:noProof/>
        <w:kern w:val="22"/>
        <w:sz w:val="24"/>
        <w:lang w:val="en-US"/>
      </w:rPr>
      <w:t>11</w:t>
    </w:r>
    <w:r w:rsidRPr="00C2729B">
      <w:rPr>
        <w:rFonts w:eastAsia="Angsana New"/>
        <w:noProof/>
        <w:kern w:val="22"/>
        <w:sz w:val="24"/>
        <w:lang w:val="en-US"/>
      </w:rPr>
      <w:fldChar w:fldCharType="end"/>
    </w:r>
  </w:p>
  <w:p w:rsidR="00C2729B" w:rsidRDefault="00C2729B">
    <w:pPr>
      <w:pStyle w:val="Header"/>
      <w:tabs>
        <w:tab w:val="clear" w:pos="4320"/>
        <w:tab w:val="clear" w:pos="8640"/>
      </w:tabs>
      <w:kinsoku w:val="0"/>
      <w:overflowPunct w:val="0"/>
      <w:autoSpaceDE w:val="0"/>
      <w:autoSpaceDN w:val="0"/>
      <w:adjustRightInd w:val="0"/>
      <w:snapToGrid w:val="0"/>
      <w:jc w:val="right"/>
      <w:rPr>
        <w:rFonts w:eastAsia="Angsana New"/>
        <w:noProof/>
        <w:kern w:val="22"/>
        <w:lang w:val="en-US"/>
      </w:rPr>
    </w:pPr>
  </w:p>
  <w:p w:rsidR="00317125" w:rsidRDefault="00317125">
    <w:pPr>
      <w:pStyle w:val="Header"/>
      <w:tabs>
        <w:tab w:val="clear" w:pos="4320"/>
        <w:tab w:val="clear" w:pos="8640"/>
      </w:tabs>
      <w:kinsoku w:val="0"/>
      <w:overflowPunct w:val="0"/>
      <w:autoSpaceDE w:val="0"/>
      <w:autoSpaceDN w:val="0"/>
      <w:adjustRightInd w:val="0"/>
      <w:snapToGrid w:val="0"/>
      <w:jc w:val="right"/>
      <w:rPr>
        <w:rFonts w:eastAsia="Angsana New"/>
        <w:noProof/>
        <w:kern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53B"/>
    <w:multiLevelType w:val="hybridMultilevel"/>
    <w:tmpl w:val="7D0467B0"/>
    <w:lvl w:ilvl="0" w:tplc="4BFC5A32">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054D1726"/>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0A71477E"/>
    <w:multiLevelType w:val="hybridMultilevel"/>
    <w:tmpl w:val="4282CBCA"/>
    <w:lvl w:ilvl="0" w:tplc="85FCB4B0">
      <w:start w:val="1"/>
      <w:numFmt w:val="upp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0B950AC6"/>
    <w:multiLevelType w:val="multilevel"/>
    <w:tmpl w:val="FF5C19E0"/>
    <w:lvl w:ilvl="0">
      <w:start w:val="1"/>
      <w:numFmt w:val="decimal"/>
      <w:pStyle w:val="Para1alternative"/>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2160"/>
        </w:tabs>
        <w:ind w:left="720" w:firstLine="720"/>
      </w:pPr>
      <w:rPr>
        <w:rFonts w:cs="Times New Roman" w:hint="default"/>
        <w:b w:val="0"/>
        <w:i w:val="0"/>
      </w:rPr>
    </w:lvl>
    <w:lvl w:ilvl="2">
      <w:start w:val="1"/>
      <w:numFmt w:val="lowerRoman"/>
      <w:lvlText w:val="(%3)"/>
      <w:lvlJc w:val="right"/>
      <w:pPr>
        <w:tabs>
          <w:tab w:val="num" w:pos="2160"/>
        </w:tabs>
        <w:ind w:left="2160" w:hanging="360"/>
      </w:pPr>
      <w:rPr>
        <w:rFonts w:cs="Times New Roman"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15:restartNumberingAfterBreak="0">
    <w:nsid w:val="0EFA412C"/>
    <w:multiLevelType w:val="multilevel"/>
    <w:tmpl w:val="7102F100"/>
    <w:lvl w:ilvl="0">
      <w:start w:val="1"/>
      <w:numFmt w:val="decimal"/>
      <w:lvlText w:val="%1."/>
      <w:lvlJc w:val="left"/>
      <w:pPr>
        <w:tabs>
          <w:tab w:val="num" w:pos="540"/>
        </w:tabs>
        <w:ind w:left="180"/>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4901FA3"/>
    <w:multiLevelType w:val="hybridMultilevel"/>
    <w:tmpl w:val="4A983C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393A52"/>
    <w:multiLevelType w:val="hybridMultilevel"/>
    <w:tmpl w:val="20C6C3C0"/>
    <w:lvl w:ilvl="0" w:tplc="F8F210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1EC8078B"/>
    <w:multiLevelType w:val="hybridMultilevel"/>
    <w:tmpl w:val="B510D5EC"/>
    <w:lvl w:ilvl="0" w:tplc="7A78C050">
      <w:start w:val="1"/>
      <w:numFmt w:val="decimal"/>
      <w:lvlText w:val="%1."/>
      <w:lvlJc w:val="left"/>
      <w:pPr>
        <w:ind w:left="720" w:hanging="360"/>
      </w:pPr>
      <w:rPr>
        <w:rFonts w:cs="Times New Roman"/>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928"/>
        </w:tabs>
        <w:ind w:left="928"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ABD4335"/>
    <w:multiLevelType w:val="hybridMultilevel"/>
    <w:tmpl w:val="39863642"/>
    <w:lvl w:ilvl="0" w:tplc="E25214E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2D171201"/>
    <w:multiLevelType w:val="multilevel"/>
    <w:tmpl w:val="DE7840AE"/>
    <w:lvl w:ilvl="0">
      <w:start w:val="1"/>
      <w:numFmt w:val="decimal"/>
      <w:pStyle w:val="Para"/>
      <w:lvlText w:val="%1."/>
      <w:lvlJc w:val="left"/>
      <w:pPr>
        <w:tabs>
          <w:tab w:val="num" w:pos="360"/>
        </w:tabs>
      </w:pPr>
      <w:rPr>
        <w:rFonts w:cs="Times New Roman"/>
      </w:rPr>
    </w:lvl>
    <w:lvl w:ilvl="1">
      <w:start w:val="1"/>
      <w:numFmt w:val="lowerLetter"/>
      <w:lvlText w:val="(%2)"/>
      <w:lvlJc w:val="left"/>
      <w:pPr>
        <w:tabs>
          <w:tab w:val="num" w:pos="1080"/>
        </w:tabs>
        <w:ind w:left="720"/>
      </w:pPr>
      <w:rPr>
        <w:rFonts w:cs="Times New Roman"/>
      </w:rPr>
    </w:lvl>
    <w:lvl w:ilvl="2">
      <w:start w:val="1"/>
      <w:numFmt w:val="lowerRoman"/>
      <w:lvlText w:val="(%3)"/>
      <w:lvlJc w:val="left"/>
      <w:pPr>
        <w:tabs>
          <w:tab w:val="num" w:pos="216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lowerRoman"/>
      <w:lvlText w:val="%5."/>
      <w:lvlJc w:val="left"/>
      <w:pPr>
        <w:tabs>
          <w:tab w:val="num" w:pos="3600"/>
        </w:tabs>
        <w:ind w:left="288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38636B95"/>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3" w15:restartNumberingAfterBreak="0">
    <w:nsid w:val="38EC7FB9"/>
    <w:multiLevelType w:val="hybridMultilevel"/>
    <w:tmpl w:val="7D0467B0"/>
    <w:lvl w:ilvl="0" w:tplc="4BFC5A32">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6" w15:restartNumberingAfterBreak="0">
    <w:nsid w:val="3DF6548C"/>
    <w:multiLevelType w:val="hybridMultilevel"/>
    <w:tmpl w:val="83D29DC8"/>
    <w:lvl w:ilvl="0" w:tplc="732025CC">
      <w:start w:val="3"/>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D0443"/>
    <w:multiLevelType w:val="hybridMultilevel"/>
    <w:tmpl w:val="B510D5EC"/>
    <w:lvl w:ilvl="0" w:tplc="7A78C050">
      <w:start w:val="1"/>
      <w:numFmt w:val="decimal"/>
      <w:lvlText w:val="%1."/>
      <w:lvlJc w:val="left"/>
      <w:pPr>
        <w:ind w:left="720" w:hanging="360"/>
      </w:pPr>
      <w:rPr>
        <w:rFonts w:cs="Times New Roman"/>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1731A25"/>
    <w:multiLevelType w:val="hybridMultilevel"/>
    <w:tmpl w:val="7D0467B0"/>
    <w:lvl w:ilvl="0" w:tplc="4BFC5A32">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15:restartNumberingAfterBreak="0">
    <w:nsid w:val="41CA1DCB"/>
    <w:multiLevelType w:val="hybridMultilevel"/>
    <w:tmpl w:val="CADCEA64"/>
    <w:lvl w:ilvl="0" w:tplc="DBD87AB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39C7040"/>
    <w:multiLevelType w:val="hybridMultilevel"/>
    <w:tmpl w:val="B510D5EC"/>
    <w:lvl w:ilvl="0" w:tplc="7A78C050">
      <w:start w:val="1"/>
      <w:numFmt w:val="decimal"/>
      <w:lvlText w:val="%1."/>
      <w:lvlJc w:val="left"/>
      <w:pPr>
        <w:ind w:left="720" w:hanging="360"/>
      </w:pPr>
      <w:rPr>
        <w:rFonts w:cs="Times New Roman"/>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4CC7FBB"/>
    <w:multiLevelType w:val="hybridMultilevel"/>
    <w:tmpl w:val="80D60170"/>
    <w:lvl w:ilvl="0" w:tplc="1CECD010">
      <w:start w:val="1"/>
      <w:numFmt w:val="lowerLetter"/>
      <w:pStyle w:val="aident"/>
      <w:lvlText w:val="(%1)"/>
      <w:lvlJc w:val="left"/>
      <w:pPr>
        <w:tabs>
          <w:tab w:val="num" w:pos="1077"/>
        </w:tabs>
        <w:ind w:left="1077" w:hanging="357"/>
      </w:pPr>
      <w:rPr>
        <w:rFonts w:ascii="Times New Roman" w:hAnsi="Times New Roman" w:cs="Times New Roman" w:hint="default"/>
        <w:b w:val="0"/>
        <w:i w:val="0"/>
        <w:sz w:val="22"/>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49E93595"/>
    <w:multiLevelType w:val="multilevel"/>
    <w:tmpl w:val="4E1C0192"/>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pStyle w:val="Style1"/>
      <w:lvlText w:val="(%2)"/>
      <w:lvlJc w:val="left"/>
      <w:pPr>
        <w:tabs>
          <w:tab w:val="num" w:pos="1800"/>
        </w:tabs>
        <w:ind w:firstLine="1440"/>
      </w:pPr>
      <w:rPr>
        <w:rFonts w:cs="Times New Roman" w:hint="default"/>
        <w:b w:val="0"/>
        <w:i w:val="0"/>
        <w:sz w:val="22"/>
      </w:rPr>
    </w:lvl>
    <w:lvl w:ilvl="2">
      <w:start w:val="1"/>
      <w:numFmt w:val="lowerRoman"/>
      <w:lvlText w:val="(%3)"/>
      <w:lvlJc w:val="right"/>
      <w:pPr>
        <w:tabs>
          <w:tab w:val="num" w:pos="2520"/>
        </w:tabs>
        <w:ind w:left="2520" w:hanging="360"/>
      </w:pPr>
      <w:rPr>
        <w:rFonts w:cs="Times New Roman"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4" w15:restartNumberingAfterBreak="0">
    <w:nsid w:val="4E0442B4"/>
    <w:multiLevelType w:val="multilevel"/>
    <w:tmpl w:val="6406B29E"/>
    <w:lvl w:ilvl="0">
      <w:start w:val="1"/>
      <w:numFmt w:val="decimal"/>
      <w:lvlText w:val="%1."/>
      <w:lvlJc w:val="left"/>
      <w:pPr>
        <w:tabs>
          <w:tab w:val="num" w:pos="360"/>
        </w:tabs>
      </w:pPr>
      <w:rPr>
        <w:rFonts w:ascii="Times New Roman" w:eastAsia="MS Mincho" w:hAnsi="Times New Roman" w:cs="Angsana New"/>
        <w:b w:val="0"/>
        <w:i w:val="0"/>
        <w:sz w:val="22"/>
        <w:szCs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260"/>
        </w:tabs>
        <w:ind w:left="1260" w:hanging="360"/>
      </w:pPr>
      <w:rPr>
        <w:rFonts w:cs="Times New Roman" w:hint="default"/>
      </w:rPr>
    </w:lvl>
    <w:lvl w:ilvl="3">
      <w:start w:val="1"/>
      <w:numFmt w:val="lowerRoman"/>
      <w:lvlText w:val="%4."/>
      <w:lvlJc w:val="right"/>
      <w:pPr>
        <w:tabs>
          <w:tab w:val="num" w:pos="2160"/>
        </w:tabs>
        <w:ind w:left="2160" w:hanging="720"/>
      </w:pPr>
      <w:rPr>
        <w:rFonts w:cs="Times New Roman"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0272B96"/>
    <w:multiLevelType w:val="hybridMultilevel"/>
    <w:tmpl w:val="7D0467B0"/>
    <w:lvl w:ilvl="0" w:tplc="4BFC5A32">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590F6E7D"/>
    <w:multiLevelType w:val="multilevel"/>
    <w:tmpl w:val="10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64EE46A3"/>
    <w:multiLevelType w:val="hybridMultilevel"/>
    <w:tmpl w:val="222E9062"/>
    <w:lvl w:ilvl="0" w:tplc="699E4E1E">
      <w:start w:val="1"/>
      <w:numFmt w:val="decimal"/>
      <w:lvlText w:val="%1."/>
      <w:lvlJc w:val="left"/>
      <w:pPr>
        <w:ind w:left="9149" w:hanging="360"/>
      </w:pPr>
      <w:rPr>
        <w:rFonts w:ascii="Times New Roman" w:hAnsi="Times New Roman" w:cs="Times New Roman" w:hint="default"/>
        <w:b w:val="0"/>
        <w:i w:val="0"/>
        <w:sz w:val="24"/>
      </w:rPr>
    </w:lvl>
    <w:lvl w:ilvl="1" w:tplc="645EF382">
      <w:start w:val="1"/>
      <w:numFmt w:val="lowerLetter"/>
      <w:lvlText w:val="(%2)"/>
      <w:lvlJc w:val="left"/>
      <w:pPr>
        <w:ind w:left="1958" w:hanging="360"/>
      </w:pPr>
      <w:rPr>
        <w:rFonts w:cs="Times New Roman" w:hint="default"/>
        <w:i w:val="0"/>
      </w:rPr>
    </w:lvl>
    <w:lvl w:ilvl="2" w:tplc="0409001B">
      <w:start w:val="1"/>
      <w:numFmt w:val="lowerRoman"/>
      <w:lvlText w:val="%3."/>
      <w:lvlJc w:val="right"/>
      <w:pPr>
        <w:ind w:left="2678" w:hanging="180"/>
      </w:pPr>
      <w:rPr>
        <w:rFonts w:cs="Times New Roman"/>
      </w:rPr>
    </w:lvl>
    <w:lvl w:ilvl="3" w:tplc="B5FAD11C">
      <w:start w:val="1"/>
      <w:numFmt w:val="japaneseCounting"/>
      <w:lvlText w:val="%4."/>
      <w:lvlJc w:val="left"/>
      <w:pPr>
        <w:tabs>
          <w:tab w:val="num" w:pos="3758"/>
        </w:tabs>
        <w:ind w:left="3758" w:hanging="720"/>
      </w:pPr>
      <w:rPr>
        <w:rFonts w:hint="default"/>
      </w:rPr>
    </w:lvl>
    <w:lvl w:ilvl="4" w:tplc="04090019" w:tentative="1">
      <w:start w:val="1"/>
      <w:numFmt w:val="lowerLetter"/>
      <w:lvlText w:val="%5."/>
      <w:lvlJc w:val="left"/>
      <w:pPr>
        <w:ind w:left="4118" w:hanging="360"/>
      </w:pPr>
      <w:rPr>
        <w:rFonts w:cs="Times New Roman"/>
      </w:rPr>
    </w:lvl>
    <w:lvl w:ilvl="5" w:tplc="0409001B" w:tentative="1">
      <w:start w:val="1"/>
      <w:numFmt w:val="lowerRoman"/>
      <w:lvlText w:val="%6."/>
      <w:lvlJc w:val="right"/>
      <w:pPr>
        <w:ind w:left="4838" w:hanging="180"/>
      </w:pPr>
      <w:rPr>
        <w:rFonts w:cs="Times New Roman"/>
      </w:rPr>
    </w:lvl>
    <w:lvl w:ilvl="6" w:tplc="0409000F" w:tentative="1">
      <w:start w:val="1"/>
      <w:numFmt w:val="decimal"/>
      <w:lvlText w:val="%7."/>
      <w:lvlJc w:val="left"/>
      <w:pPr>
        <w:ind w:left="5558" w:hanging="360"/>
      </w:pPr>
      <w:rPr>
        <w:rFonts w:cs="Times New Roman"/>
      </w:rPr>
    </w:lvl>
    <w:lvl w:ilvl="7" w:tplc="04090019" w:tentative="1">
      <w:start w:val="1"/>
      <w:numFmt w:val="lowerLetter"/>
      <w:lvlText w:val="%8."/>
      <w:lvlJc w:val="left"/>
      <w:pPr>
        <w:ind w:left="6278" w:hanging="360"/>
      </w:pPr>
      <w:rPr>
        <w:rFonts w:cs="Times New Roman"/>
      </w:rPr>
    </w:lvl>
    <w:lvl w:ilvl="8" w:tplc="0409001B" w:tentative="1">
      <w:start w:val="1"/>
      <w:numFmt w:val="lowerRoman"/>
      <w:lvlText w:val="%9."/>
      <w:lvlJc w:val="right"/>
      <w:pPr>
        <w:ind w:left="6998" w:hanging="180"/>
      </w:pPr>
      <w:rPr>
        <w:rFonts w:cs="Times New Roman"/>
      </w:rPr>
    </w:lvl>
  </w:abstractNum>
  <w:abstractNum w:abstractNumId="29"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0" w15:restartNumberingAfterBreak="0">
    <w:nsid w:val="793A7E9E"/>
    <w:multiLevelType w:val="hybridMultilevel"/>
    <w:tmpl w:val="97481074"/>
    <w:lvl w:ilvl="0" w:tplc="F0708FE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7CBB72D1"/>
    <w:multiLevelType w:val="hybridMultilevel"/>
    <w:tmpl w:val="F356F4B4"/>
    <w:lvl w:ilvl="0" w:tplc="47F60D42">
      <w:numFmt w:val="bullet"/>
      <w:lvlText w:val="-"/>
      <w:lvlJc w:val="left"/>
      <w:pPr>
        <w:ind w:left="1080" w:hanging="360"/>
      </w:pPr>
      <w:rPr>
        <w:rFonts w:ascii="Times New Roman" w:eastAsia="MS Mincho" w:hAnsi="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D7E1180"/>
    <w:multiLevelType w:val="hybridMultilevel"/>
    <w:tmpl w:val="B510D5EC"/>
    <w:lvl w:ilvl="0" w:tplc="7A78C050">
      <w:start w:val="1"/>
      <w:numFmt w:val="decimal"/>
      <w:lvlText w:val="%1."/>
      <w:lvlJc w:val="left"/>
      <w:pPr>
        <w:ind w:left="720" w:hanging="360"/>
      </w:pPr>
      <w:rPr>
        <w:rFonts w:cs="Times New Roman"/>
        <w:i w:val="0"/>
        <w:i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23"/>
  </w:num>
  <w:num w:numId="3">
    <w:abstractNumId w:val="21"/>
    <w:lvlOverride w:ilvl="0">
      <w:startOverride w:val="1"/>
    </w:lvlOverride>
  </w:num>
  <w:num w:numId="4">
    <w:abstractNumId w:val="3"/>
  </w:num>
  <w:num w:numId="5">
    <w:abstractNumId w:val="11"/>
  </w:num>
  <w:num w:numId="6">
    <w:abstractNumId w:val="29"/>
  </w:num>
  <w:num w:numId="7">
    <w:abstractNumId w:val="26"/>
  </w:num>
  <w:num w:numId="8">
    <w:abstractNumId w:val="14"/>
  </w:num>
  <w:num w:numId="9">
    <w:abstractNumId w:val="22"/>
  </w:num>
  <w:num w:numId="10">
    <w:abstractNumId w:val="15"/>
  </w:num>
  <w:num w:numId="11">
    <w:abstractNumId w:val="27"/>
  </w:num>
  <w:num w:numId="12">
    <w:abstractNumId w:val="8"/>
  </w:num>
  <w:num w:numId="13">
    <w:abstractNumId w:val="24"/>
  </w:num>
  <w:num w:numId="14">
    <w:abstractNumId w:val="28"/>
  </w:num>
  <w:num w:numId="15">
    <w:abstractNumId w:val="2"/>
  </w:num>
  <w:num w:numId="16">
    <w:abstractNumId w:val="18"/>
  </w:num>
  <w:num w:numId="17">
    <w:abstractNumId w:val="25"/>
  </w:num>
  <w:num w:numId="18">
    <w:abstractNumId w:val="0"/>
  </w:num>
  <w:num w:numId="19">
    <w:abstractNumId w:val="13"/>
  </w:num>
  <w:num w:numId="20">
    <w:abstractNumId w:val="16"/>
  </w:num>
  <w:num w:numId="21">
    <w:abstractNumId w:val="4"/>
  </w:num>
  <w:num w:numId="22">
    <w:abstractNumId w:val="31"/>
  </w:num>
  <w:num w:numId="23">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0"/>
  </w:num>
  <w:num w:numId="26">
    <w:abstractNumId w:val="5"/>
  </w:num>
  <w:num w:numId="27">
    <w:abstractNumId w:val="17"/>
  </w:num>
  <w:num w:numId="28">
    <w:abstractNumId w:val="7"/>
  </w:num>
  <w:num w:numId="29">
    <w:abstractNumId w:val="32"/>
  </w:num>
  <w:num w:numId="30">
    <w:abstractNumId w:val="20"/>
  </w:num>
  <w:num w:numId="31">
    <w:abstractNumId w:val="9"/>
  </w:num>
  <w:num w:numId="32">
    <w:abstractNumId w:val="19"/>
  </w:num>
  <w:num w:numId="33">
    <w:abstractNumId w:val="12"/>
  </w:num>
  <w:num w:numId="3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8D"/>
    <w:rsid w:val="0000413B"/>
    <w:rsid w:val="0000456C"/>
    <w:rsid w:val="0000504E"/>
    <w:rsid w:val="00010E58"/>
    <w:rsid w:val="000120E3"/>
    <w:rsid w:val="00013524"/>
    <w:rsid w:val="000146E4"/>
    <w:rsid w:val="000158D5"/>
    <w:rsid w:val="0001729D"/>
    <w:rsid w:val="00017DE5"/>
    <w:rsid w:val="00025872"/>
    <w:rsid w:val="000435FC"/>
    <w:rsid w:val="00047327"/>
    <w:rsid w:val="00061EF8"/>
    <w:rsid w:val="00066508"/>
    <w:rsid w:val="00074389"/>
    <w:rsid w:val="00074DBF"/>
    <w:rsid w:val="000751F5"/>
    <w:rsid w:val="00075498"/>
    <w:rsid w:val="00081757"/>
    <w:rsid w:val="0008364E"/>
    <w:rsid w:val="00083E52"/>
    <w:rsid w:val="00085303"/>
    <w:rsid w:val="0008539B"/>
    <w:rsid w:val="00085F6F"/>
    <w:rsid w:val="0008714D"/>
    <w:rsid w:val="00091B30"/>
    <w:rsid w:val="000959EC"/>
    <w:rsid w:val="00096323"/>
    <w:rsid w:val="000A0D1B"/>
    <w:rsid w:val="000A1A52"/>
    <w:rsid w:val="000A315E"/>
    <w:rsid w:val="000A5004"/>
    <w:rsid w:val="000A6AE2"/>
    <w:rsid w:val="000B4E2D"/>
    <w:rsid w:val="000B516A"/>
    <w:rsid w:val="000B5DAA"/>
    <w:rsid w:val="000C6BAE"/>
    <w:rsid w:val="000C6E54"/>
    <w:rsid w:val="000C7F51"/>
    <w:rsid w:val="000D077C"/>
    <w:rsid w:val="000D0ABA"/>
    <w:rsid w:val="000D40C7"/>
    <w:rsid w:val="000D6CB3"/>
    <w:rsid w:val="000D73D6"/>
    <w:rsid w:val="000E204D"/>
    <w:rsid w:val="000E2187"/>
    <w:rsid w:val="000E514C"/>
    <w:rsid w:val="000E52F8"/>
    <w:rsid w:val="000F21E0"/>
    <w:rsid w:val="000F5828"/>
    <w:rsid w:val="000F7151"/>
    <w:rsid w:val="00104545"/>
    <w:rsid w:val="00106E25"/>
    <w:rsid w:val="001166A3"/>
    <w:rsid w:val="00120D09"/>
    <w:rsid w:val="00122C5C"/>
    <w:rsid w:val="0012794A"/>
    <w:rsid w:val="00127965"/>
    <w:rsid w:val="00130614"/>
    <w:rsid w:val="00132950"/>
    <w:rsid w:val="0013438A"/>
    <w:rsid w:val="00136FA0"/>
    <w:rsid w:val="00145DDF"/>
    <w:rsid w:val="00146A21"/>
    <w:rsid w:val="00150184"/>
    <w:rsid w:val="00151ED1"/>
    <w:rsid w:val="00155560"/>
    <w:rsid w:val="0015614A"/>
    <w:rsid w:val="00162507"/>
    <w:rsid w:val="00162555"/>
    <w:rsid w:val="00167A6B"/>
    <w:rsid w:val="00167DF6"/>
    <w:rsid w:val="00170EB3"/>
    <w:rsid w:val="00171495"/>
    <w:rsid w:val="00172FC0"/>
    <w:rsid w:val="001749CF"/>
    <w:rsid w:val="00176B2E"/>
    <w:rsid w:val="0018090B"/>
    <w:rsid w:val="001815AB"/>
    <w:rsid w:val="001832E9"/>
    <w:rsid w:val="0018650D"/>
    <w:rsid w:val="001873E4"/>
    <w:rsid w:val="00192D70"/>
    <w:rsid w:val="001956FA"/>
    <w:rsid w:val="001966EC"/>
    <w:rsid w:val="001A5005"/>
    <w:rsid w:val="001A50C6"/>
    <w:rsid w:val="001A5765"/>
    <w:rsid w:val="001B0814"/>
    <w:rsid w:val="001B1315"/>
    <w:rsid w:val="001B407E"/>
    <w:rsid w:val="001B5083"/>
    <w:rsid w:val="001B5A4D"/>
    <w:rsid w:val="001C1BD1"/>
    <w:rsid w:val="001C62F5"/>
    <w:rsid w:val="001D304E"/>
    <w:rsid w:val="001E491D"/>
    <w:rsid w:val="001F1C94"/>
    <w:rsid w:val="001F3035"/>
    <w:rsid w:val="0020144B"/>
    <w:rsid w:val="00201D7A"/>
    <w:rsid w:val="00211C03"/>
    <w:rsid w:val="00214442"/>
    <w:rsid w:val="00215183"/>
    <w:rsid w:val="002151F5"/>
    <w:rsid w:val="00215833"/>
    <w:rsid w:val="00215D48"/>
    <w:rsid w:val="00220B28"/>
    <w:rsid w:val="00220B63"/>
    <w:rsid w:val="0023274F"/>
    <w:rsid w:val="00234D9D"/>
    <w:rsid w:val="0023568A"/>
    <w:rsid w:val="00244327"/>
    <w:rsid w:val="00251137"/>
    <w:rsid w:val="00252E8D"/>
    <w:rsid w:val="002554F1"/>
    <w:rsid w:val="0026559C"/>
    <w:rsid w:val="00267C11"/>
    <w:rsid w:val="002709C3"/>
    <w:rsid w:val="00284A89"/>
    <w:rsid w:val="002864B4"/>
    <w:rsid w:val="0028786B"/>
    <w:rsid w:val="0029615B"/>
    <w:rsid w:val="002A0A4B"/>
    <w:rsid w:val="002A121D"/>
    <w:rsid w:val="002A1AB8"/>
    <w:rsid w:val="002A1D5A"/>
    <w:rsid w:val="002A388F"/>
    <w:rsid w:val="002B414F"/>
    <w:rsid w:val="002C272D"/>
    <w:rsid w:val="002C59E8"/>
    <w:rsid w:val="002D10A7"/>
    <w:rsid w:val="002D4135"/>
    <w:rsid w:val="002D53CC"/>
    <w:rsid w:val="002D5ED8"/>
    <w:rsid w:val="002E1ED2"/>
    <w:rsid w:val="002E367F"/>
    <w:rsid w:val="002E4C98"/>
    <w:rsid w:val="002F1C60"/>
    <w:rsid w:val="002F551A"/>
    <w:rsid w:val="002F5CC5"/>
    <w:rsid w:val="002F6BE8"/>
    <w:rsid w:val="00301F3B"/>
    <w:rsid w:val="00302459"/>
    <w:rsid w:val="003070F2"/>
    <w:rsid w:val="0031438C"/>
    <w:rsid w:val="0031455F"/>
    <w:rsid w:val="00317125"/>
    <w:rsid w:val="00330471"/>
    <w:rsid w:val="0033423F"/>
    <w:rsid w:val="003360D1"/>
    <w:rsid w:val="003373C8"/>
    <w:rsid w:val="00337B94"/>
    <w:rsid w:val="003411D8"/>
    <w:rsid w:val="00341B8D"/>
    <w:rsid w:val="00345A66"/>
    <w:rsid w:val="00351B0A"/>
    <w:rsid w:val="00356EC8"/>
    <w:rsid w:val="00357655"/>
    <w:rsid w:val="00357F15"/>
    <w:rsid w:val="00360DB7"/>
    <w:rsid w:val="00362E3C"/>
    <w:rsid w:val="003635BE"/>
    <w:rsid w:val="003666F7"/>
    <w:rsid w:val="00366BD6"/>
    <w:rsid w:val="00377447"/>
    <w:rsid w:val="00377DDC"/>
    <w:rsid w:val="0038096E"/>
    <w:rsid w:val="00390ED8"/>
    <w:rsid w:val="00395231"/>
    <w:rsid w:val="003A27FE"/>
    <w:rsid w:val="003A3BBE"/>
    <w:rsid w:val="003A44C4"/>
    <w:rsid w:val="003A635B"/>
    <w:rsid w:val="003A65C1"/>
    <w:rsid w:val="003B62CA"/>
    <w:rsid w:val="003C0C52"/>
    <w:rsid w:val="003C198C"/>
    <w:rsid w:val="003C1F21"/>
    <w:rsid w:val="003D10CC"/>
    <w:rsid w:val="003D567D"/>
    <w:rsid w:val="003E1C5B"/>
    <w:rsid w:val="003F2BCB"/>
    <w:rsid w:val="003F66F0"/>
    <w:rsid w:val="004011DA"/>
    <w:rsid w:val="00402F09"/>
    <w:rsid w:val="00403843"/>
    <w:rsid w:val="00410974"/>
    <w:rsid w:val="00412B32"/>
    <w:rsid w:val="004144F4"/>
    <w:rsid w:val="0041473D"/>
    <w:rsid w:val="004163BE"/>
    <w:rsid w:val="004247B2"/>
    <w:rsid w:val="004276F2"/>
    <w:rsid w:val="00427F27"/>
    <w:rsid w:val="00431C48"/>
    <w:rsid w:val="00432AED"/>
    <w:rsid w:val="004337BE"/>
    <w:rsid w:val="0043655E"/>
    <w:rsid w:val="00440AE2"/>
    <w:rsid w:val="00441A4C"/>
    <w:rsid w:val="0044215F"/>
    <w:rsid w:val="00443183"/>
    <w:rsid w:val="00447D9A"/>
    <w:rsid w:val="00455A9A"/>
    <w:rsid w:val="004608EE"/>
    <w:rsid w:val="00462736"/>
    <w:rsid w:val="0046529F"/>
    <w:rsid w:val="0046565C"/>
    <w:rsid w:val="004704D6"/>
    <w:rsid w:val="004719CB"/>
    <w:rsid w:val="00475318"/>
    <w:rsid w:val="004765C0"/>
    <w:rsid w:val="004828BD"/>
    <w:rsid w:val="00487B10"/>
    <w:rsid w:val="00487E30"/>
    <w:rsid w:val="0049056D"/>
    <w:rsid w:val="00491F3D"/>
    <w:rsid w:val="00493849"/>
    <w:rsid w:val="00495BD0"/>
    <w:rsid w:val="00495CA3"/>
    <w:rsid w:val="004A4F98"/>
    <w:rsid w:val="004B30DD"/>
    <w:rsid w:val="004B7ABB"/>
    <w:rsid w:val="004C37A4"/>
    <w:rsid w:val="004C6CEE"/>
    <w:rsid w:val="004C7DF8"/>
    <w:rsid w:val="004D76E5"/>
    <w:rsid w:val="004E1462"/>
    <w:rsid w:val="004E2020"/>
    <w:rsid w:val="004E2614"/>
    <w:rsid w:val="004E3DD2"/>
    <w:rsid w:val="004E671A"/>
    <w:rsid w:val="004F7BE4"/>
    <w:rsid w:val="004F7E0D"/>
    <w:rsid w:val="0050054E"/>
    <w:rsid w:val="005049F9"/>
    <w:rsid w:val="00504EEF"/>
    <w:rsid w:val="00506387"/>
    <w:rsid w:val="005079D7"/>
    <w:rsid w:val="005102A3"/>
    <w:rsid w:val="00511D67"/>
    <w:rsid w:val="00513795"/>
    <w:rsid w:val="005156FC"/>
    <w:rsid w:val="00515888"/>
    <w:rsid w:val="00530598"/>
    <w:rsid w:val="00535020"/>
    <w:rsid w:val="005408F1"/>
    <w:rsid w:val="0054152C"/>
    <w:rsid w:val="005439E0"/>
    <w:rsid w:val="00546FE1"/>
    <w:rsid w:val="005477DB"/>
    <w:rsid w:val="00552737"/>
    <w:rsid w:val="005531C2"/>
    <w:rsid w:val="0056032B"/>
    <w:rsid w:val="0057294C"/>
    <w:rsid w:val="0058462A"/>
    <w:rsid w:val="00585F93"/>
    <w:rsid w:val="00587188"/>
    <w:rsid w:val="005909C7"/>
    <w:rsid w:val="00591B7A"/>
    <w:rsid w:val="00595DFE"/>
    <w:rsid w:val="005A0F16"/>
    <w:rsid w:val="005A203F"/>
    <w:rsid w:val="005A28DE"/>
    <w:rsid w:val="005A3BF6"/>
    <w:rsid w:val="005A3DE0"/>
    <w:rsid w:val="005A4427"/>
    <w:rsid w:val="005A4D45"/>
    <w:rsid w:val="005A7E84"/>
    <w:rsid w:val="005B202B"/>
    <w:rsid w:val="005B29BD"/>
    <w:rsid w:val="005B5D54"/>
    <w:rsid w:val="005B5E07"/>
    <w:rsid w:val="005B70D5"/>
    <w:rsid w:val="005B7375"/>
    <w:rsid w:val="005C5FDF"/>
    <w:rsid w:val="005C6B31"/>
    <w:rsid w:val="005C7E79"/>
    <w:rsid w:val="005E12C4"/>
    <w:rsid w:val="005E37F7"/>
    <w:rsid w:val="005E46F3"/>
    <w:rsid w:val="005E4F0A"/>
    <w:rsid w:val="005F0D2C"/>
    <w:rsid w:val="005F1D1C"/>
    <w:rsid w:val="005F417F"/>
    <w:rsid w:val="005F6425"/>
    <w:rsid w:val="00600CEB"/>
    <w:rsid w:val="00601C7B"/>
    <w:rsid w:val="006205ED"/>
    <w:rsid w:val="00622324"/>
    <w:rsid w:val="00622A9F"/>
    <w:rsid w:val="006249C1"/>
    <w:rsid w:val="00631596"/>
    <w:rsid w:val="00632D10"/>
    <w:rsid w:val="00634AA6"/>
    <w:rsid w:val="00637514"/>
    <w:rsid w:val="00637EB9"/>
    <w:rsid w:val="00643262"/>
    <w:rsid w:val="0064653E"/>
    <w:rsid w:val="0065083C"/>
    <w:rsid w:val="0065157D"/>
    <w:rsid w:val="0065366D"/>
    <w:rsid w:val="00657FD1"/>
    <w:rsid w:val="006608E4"/>
    <w:rsid w:val="00662AC8"/>
    <w:rsid w:val="00664AE9"/>
    <w:rsid w:val="0066692C"/>
    <w:rsid w:val="006669E7"/>
    <w:rsid w:val="00677751"/>
    <w:rsid w:val="00692C3B"/>
    <w:rsid w:val="006A094A"/>
    <w:rsid w:val="006A1BD2"/>
    <w:rsid w:val="006A1F46"/>
    <w:rsid w:val="006A3A20"/>
    <w:rsid w:val="006A43FF"/>
    <w:rsid w:val="006A53FD"/>
    <w:rsid w:val="006A6DBB"/>
    <w:rsid w:val="006B3378"/>
    <w:rsid w:val="006B4E49"/>
    <w:rsid w:val="006B4FB6"/>
    <w:rsid w:val="006C007E"/>
    <w:rsid w:val="006C2070"/>
    <w:rsid w:val="006C780C"/>
    <w:rsid w:val="006D391E"/>
    <w:rsid w:val="006D5ACB"/>
    <w:rsid w:val="006E3123"/>
    <w:rsid w:val="006E37C6"/>
    <w:rsid w:val="006E3BAF"/>
    <w:rsid w:val="006E43A3"/>
    <w:rsid w:val="006E582E"/>
    <w:rsid w:val="006F061B"/>
    <w:rsid w:val="006F14DE"/>
    <w:rsid w:val="006F429F"/>
    <w:rsid w:val="006F4896"/>
    <w:rsid w:val="006F6FD2"/>
    <w:rsid w:val="00711F2E"/>
    <w:rsid w:val="007130A3"/>
    <w:rsid w:val="00713DEA"/>
    <w:rsid w:val="007241DB"/>
    <w:rsid w:val="0072423A"/>
    <w:rsid w:val="00724845"/>
    <w:rsid w:val="00724E04"/>
    <w:rsid w:val="00725536"/>
    <w:rsid w:val="00726526"/>
    <w:rsid w:val="00727DC0"/>
    <w:rsid w:val="007342B8"/>
    <w:rsid w:val="0073531F"/>
    <w:rsid w:val="0074168A"/>
    <w:rsid w:val="00741878"/>
    <w:rsid w:val="007430C9"/>
    <w:rsid w:val="007547F5"/>
    <w:rsid w:val="00757691"/>
    <w:rsid w:val="0077330C"/>
    <w:rsid w:val="00775CC7"/>
    <w:rsid w:val="00776FD0"/>
    <w:rsid w:val="00782996"/>
    <w:rsid w:val="00786946"/>
    <w:rsid w:val="0078777D"/>
    <w:rsid w:val="007912F8"/>
    <w:rsid w:val="00792A11"/>
    <w:rsid w:val="00793A8D"/>
    <w:rsid w:val="007A3BE5"/>
    <w:rsid w:val="007B16C3"/>
    <w:rsid w:val="007B4F64"/>
    <w:rsid w:val="007B5577"/>
    <w:rsid w:val="007B7234"/>
    <w:rsid w:val="007B72E4"/>
    <w:rsid w:val="007C0D97"/>
    <w:rsid w:val="007C2198"/>
    <w:rsid w:val="007C3065"/>
    <w:rsid w:val="007C3B7D"/>
    <w:rsid w:val="007C4C31"/>
    <w:rsid w:val="007E17A7"/>
    <w:rsid w:val="007E3B68"/>
    <w:rsid w:val="007F00AD"/>
    <w:rsid w:val="007F3DB3"/>
    <w:rsid w:val="007F7236"/>
    <w:rsid w:val="008024E8"/>
    <w:rsid w:val="0080296F"/>
    <w:rsid w:val="0080406B"/>
    <w:rsid w:val="0080691D"/>
    <w:rsid w:val="00812787"/>
    <w:rsid w:val="008145CE"/>
    <w:rsid w:val="00816879"/>
    <w:rsid w:val="008177BF"/>
    <w:rsid w:val="00820F25"/>
    <w:rsid w:val="00823B3B"/>
    <w:rsid w:val="0083038C"/>
    <w:rsid w:val="008303B4"/>
    <w:rsid w:val="00831C6B"/>
    <w:rsid w:val="00831E30"/>
    <w:rsid w:val="0083420B"/>
    <w:rsid w:val="008342FE"/>
    <w:rsid w:val="00835533"/>
    <w:rsid w:val="0083643D"/>
    <w:rsid w:val="008376FA"/>
    <w:rsid w:val="00842139"/>
    <w:rsid w:val="008430FD"/>
    <w:rsid w:val="00843D64"/>
    <w:rsid w:val="008473FB"/>
    <w:rsid w:val="00847A07"/>
    <w:rsid w:val="00851CAC"/>
    <w:rsid w:val="0085421D"/>
    <w:rsid w:val="00854D3F"/>
    <w:rsid w:val="0085790F"/>
    <w:rsid w:val="00860C2A"/>
    <w:rsid w:val="00867690"/>
    <w:rsid w:val="00870894"/>
    <w:rsid w:val="00875AB1"/>
    <w:rsid w:val="00876C4E"/>
    <w:rsid w:val="00877DE7"/>
    <w:rsid w:val="00880CE5"/>
    <w:rsid w:val="00885E6E"/>
    <w:rsid w:val="00886353"/>
    <w:rsid w:val="00886922"/>
    <w:rsid w:val="00886D02"/>
    <w:rsid w:val="00890F3A"/>
    <w:rsid w:val="00891ADC"/>
    <w:rsid w:val="00892ADE"/>
    <w:rsid w:val="00893441"/>
    <w:rsid w:val="008952DA"/>
    <w:rsid w:val="00895C54"/>
    <w:rsid w:val="008A03AD"/>
    <w:rsid w:val="008A17D6"/>
    <w:rsid w:val="008A48AE"/>
    <w:rsid w:val="008A613C"/>
    <w:rsid w:val="008A7FBC"/>
    <w:rsid w:val="008B01B6"/>
    <w:rsid w:val="008B247A"/>
    <w:rsid w:val="008B77A0"/>
    <w:rsid w:val="008C24EE"/>
    <w:rsid w:val="008C46C9"/>
    <w:rsid w:val="008C541E"/>
    <w:rsid w:val="008D64A9"/>
    <w:rsid w:val="008E66A2"/>
    <w:rsid w:val="008F0B6F"/>
    <w:rsid w:val="008F15C4"/>
    <w:rsid w:val="008F3B34"/>
    <w:rsid w:val="00900BEB"/>
    <w:rsid w:val="00903111"/>
    <w:rsid w:val="00903C99"/>
    <w:rsid w:val="00903D8E"/>
    <w:rsid w:val="00904B72"/>
    <w:rsid w:val="0090555D"/>
    <w:rsid w:val="00911371"/>
    <w:rsid w:val="00913946"/>
    <w:rsid w:val="00914312"/>
    <w:rsid w:val="00915E6E"/>
    <w:rsid w:val="00916407"/>
    <w:rsid w:val="00923971"/>
    <w:rsid w:val="009262F4"/>
    <w:rsid w:val="00927BD2"/>
    <w:rsid w:val="009400D9"/>
    <w:rsid w:val="0094089C"/>
    <w:rsid w:val="009411DD"/>
    <w:rsid w:val="009435CD"/>
    <w:rsid w:val="0095067F"/>
    <w:rsid w:val="00955E58"/>
    <w:rsid w:val="0095773B"/>
    <w:rsid w:val="00957E98"/>
    <w:rsid w:val="009600E6"/>
    <w:rsid w:val="00964580"/>
    <w:rsid w:val="00975649"/>
    <w:rsid w:val="0099366F"/>
    <w:rsid w:val="00995675"/>
    <w:rsid w:val="009A2DA4"/>
    <w:rsid w:val="009A4206"/>
    <w:rsid w:val="009A54B0"/>
    <w:rsid w:val="009B1B04"/>
    <w:rsid w:val="009B2107"/>
    <w:rsid w:val="009B30B2"/>
    <w:rsid w:val="009B5EF5"/>
    <w:rsid w:val="009C124D"/>
    <w:rsid w:val="009C68ED"/>
    <w:rsid w:val="009C6E5A"/>
    <w:rsid w:val="009C71DD"/>
    <w:rsid w:val="009D12C7"/>
    <w:rsid w:val="009D1D80"/>
    <w:rsid w:val="009D52B0"/>
    <w:rsid w:val="009E2E6F"/>
    <w:rsid w:val="009E6208"/>
    <w:rsid w:val="009F0177"/>
    <w:rsid w:val="009F0A9F"/>
    <w:rsid w:val="009F3E60"/>
    <w:rsid w:val="009F6E84"/>
    <w:rsid w:val="00A02E4C"/>
    <w:rsid w:val="00A15BA4"/>
    <w:rsid w:val="00A224FB"/>
    <w:rsid w:val="00A2485F"/>
    <w:rsid w:val="00A34880"/>
    <w:rsid w:val="00A3735F"/>
    <w:rsid w:val="00A37AA0"/>
    <w:rsid w:val="00A37EEE"/>
    <w:rsid w:val="00A41F67"/>
    <w:rsid w:val="00A4209C"/>
    <w:rsid w:val="00A437EC"/>
    <w:rsid w:val="00A46A13"/>
    <w:rsid w:val="00A559EF"/>
    <w:rsid w:val="00A63741"/>
    <w:rsid w:val="00A64FEF"/>
    <w:rsid w:val="00A65143"/>
    <w:rsid w:val="00A76E0B"/>
    <w:rsid w:val="00A82840"/>
    <w:rsid w:val="00A8326E"/>
    <w:rsid w:val="00A87DE7"/>
    <w:rsid w:val="00A9135C"/>
    <w:rsid w:val="00A946E0"/>
    <w:rsid w:val="00A94EA4"/>
    <w:rsid w:val="00A97FAC"/>
    <w:rsid w:val="00AB3A72"/>
    <w:rsid w:val="00AB588D"/>
    <w:rsid w:val="00AC2A83"/>
    <w:rsid w:val="00AC6256"/>
    <w:rsid w:val="00AC635C"/>
    <w:rsid w:val="00AC6777"/>
    <w:rsid w:val="00AD7227"/>
    <w:rsid w:val="00AE0DB4"/>
    <w:rsid w:val="00AE3481"/>
    <w:rsid w:val="00AF0562"/>
    <w:rsid w:val="00AF5765"/>
    <w:rsid w:val="00AF77E8"/>
    <w:rsid w:val="00B0062F"/>
    <w:rsid w:val="00B02672"/>
    <w:rsid w:val="00B105FB"/>
    <w:rsid w:val="00B1799C"/>
    <w:rsid w:val="00B21544"/>
    <w:rsid w:val="00B23337"/>
    <w:rsid w:val="00B24266"/>
    <w:rsid w:val="00B25362"/>
    <w:rsid w:val="00B257BD"/>
    <w:rsid w:val="00B304FC"/>
    <w:rsid w:val="00B324E8"/>
    <w:rsid w:val="00B33DFA"/>
    <w:rsid w:val="00B40FFA"/>
    <w:rsid w:val="00B47E8F"/>
    <w:rsid w:val="00B53EFB"/>
    <w:rsid w:val="00B5689C"/>
    <w:rsid w:val="00B67297"/>
    <w:rsid w:val="00B710F4"/>
    <w:rsid w:val="00B71610"/>
    <w:rsid w:val="00B71D8D"/>
    <w:rsid w:val="00B71E4B"/>
    <w:rsid w:val="00B77F68"/>
    <w:rsid w:val="00B814C6"/>
    <w:rsid w:val="00B81CDF"/>
    <w:rsid w:val="00B82360"/>
    <w:rsid w:val="00B91D46"/>
    <w:rsid w:val="00B91DFC"/>
    <w:rsid w:val="00B92C87"/>
    <w:rsid w:val="00B93197"/>
    <w:rsid w:val="00B93BB7"/>
    <w:rsid w:val="00B9427F"/>
    <w:rsid w:val="00BA26DD"/>
    <w:rsid w:val="00BA43FA"/>
    <w:rsid w:val="00BA4A74"/>
    <w:rsid w:val="00BA7962"/>
    <w:rsid w:val="00BB2EC8"/>
    <w:rsid w:val="00BC5524"/>
    <w:rsid w:val="00BC632D"/>
    <w:rsid w:val="00BD5B4B"/>
    <w:rsid w:val="00BD6167"/>
    <w:rsid w:val="00BD7406"/>
    <w:rsid w:val="00BE3354"/>
    <w:rsid w:val="00BF2B3B"/>
    <w:rsid w:val="00BF47A2"/>
    <w:rsid w:val="00C06EEA"/>
    <w:rsid w:val="00C11D32"/>
    <w:rsid w:val="00C1211F"/>
    <w:rsid w:val="00C17AE6"/>
    <w:rsid w:val="00C22CF5"/>
    <w:rsid w:val="00C24647"/>
    <w:rsid w:val="00C26F20"/>
    <w:rsid w:val="00C2729B"/>
    <w:rsid w:val="00C35914"/>
    <w:rsid w:val="00C40067"/>
    <w:rsid w:val="00C400E0"/>
    <w:rsid w:val="00C4392C"/>
    <w:rsid w:val="00C45BED"/>
    <w:rsid w:val="00C52124"/>
    <w:rsid w:val="00C55B78"/>
    <w:rsid w:val="00C57FD3"/>
    <w:rsid w:val="00C62644"/>
    <w:rsid w:val="00C65655"/>
    <w:rsid w:val="00C704A5"/>
    <w:rsid w:val="00C722E3"/>
    <w:rsid w:val="00C728B4"/>
    <w:rsid w:val="00C76AFB"/>
    <w:rsid w:val="00C80941"/>
    <w:rsid w:val="00C84606"/>
    <w:rsid w:val="00C92158"/>
    <w:rsid w:val="00CA088E"/>
    <w:rsid w:val="00CA1DCF"/>
    <w:rsid w:val="00CA7E21"/>
    <w:rsid w:val="00CB01BC"/>
    <w:rsid w:val="00CB1810"/>
    <w:rsid w:val="00CB6892"/>
    <w:rsid w:val="00CB7D39"/>
    <w:rsid w:val="00CC0929"/>
    <w:rsid w:val="00CC2D27"/>
    <w:rsid w:val="00CC7801"/>
    <w:rsid w:val="00CD0C38"/>
    <w:rsid w:val="00CD27A6"/>
    <w:rsid w:val="00CD288A"/>
    <w:rsid w:val="00CD7F02"/>
    <w:rsid w:val="00CE0D60"/>
    <w:rsid w:val="00CE2A61"/>
    <w:rsid w:val="00CE4E94"/>
    <w:rsid w:val="00CE52EE"/>
    <w:rsid w:val="00CE6022"/>
    <w:rsid w:val="00CE680E"/>
    <w:rsid w:val="00CF03E2"/>
    <w:rsid w:val="00CF7BC7"/>
    <w:rsid w:val="00D03998"/>
    <w:rsid w:val="00D05081"/>
    <w:rsid w:val="00D0605E"/>
    <w:rsid w:val="00D109FB"/>
    <w:rsid w:val="00D141E4"/>
    <w:rsid w:val="00D15EC3"/>
    <w:rsid w:val="00D22B38"/>
    <w:rsid w:val="00D36FDC"/>
    <w:rsid w:val="00D413DE"/>
    <w:rsid w:val="00D41DF3"/>
    <w:rsid w:val="00D42361"/>
    <w:rsid w:val="00D43B96"/>
    <w:rsid w:val="00D44426"/>
    <w:rsid w:val="00D45A36"/>
    <w:rsid w:val="00D4725C"/>
    <w:rsid w:val="00D473D9"/>
    <w:rsid w:val="00D52B84"/>
    <w:rsid w:val="00D549C4"/>
    <w:rsid w:val="00D5636A"/>
    <w:rsid w:val="00D64AEA"/>
    <w:rsid w:val="00D7090D"/>
    <w:rsid w:val="00D73893"/>
    <w:rsid w:val="00D74D8E"/>
    <w:rsid w:val="00D75124"/>
    <w:rsid w:val="00D775D9"/>
    <w:rsid w:val="00D77B4E"/>
    <w:rsid w:val="00D90137"/>
    <w:rsid w:val="00D91691"/>
    <w:rsid w:val="00D93D96"/>
    <w:rsid w:val="00DA357E"/>
    <w:rsid w:val="00DA3E4F"/>
    <w:rsid w:val="00DA4AE8"/>
    <w:rsid w:val="00DA4C18"/>
    <w:rsid w:val="00DA5DBF"/>
    <w:rsid w:val="00DB18E4"/>
    <w:rsid w:val="00DB3D94"/>
    <w:rsid w:val="00DB4A49"/>
    <w:rsid w:val="00DB64DE"/>
    <w:rsid w:val="00DC092C"/>
    <w:rsid w:val="00DC15D8"/>
    <w:rsid w:val="00DC2DFB"/>
    <w:rsid w:val="00DC4871"/>
    <w:rsid w:val="00DC4FAF"/>
    <w:rsid w:val="00DC6166"/>
    <w:rsid w:val="00DD2C8D"/>
    <w:rsid w:val="00DD524F"/>
    <w:rsid w:val="00DD7476"/>
    <w:rsid w:val="00DE1E68"/>
    <w:rsid w:val="00DE63F7"/>
    <w:rsid w:val="00DF04BF"/>
    <w:rsid w:val="00DF06E1"/>
    <w:rsid w:val="00DF0C4F"/>
    <w:rsid w:val="00DF49DA"/>
    <w:rsid w:val="00DF6761"/>
    <w:rsid w:val="00DF68E4"/>
    <w:rsid w:val="00DF691E"/>
    <w:rsid w:val="00DF6971"/>
    <w:rsid w:val="00E00296"/>
    <w:rsid w:val="00E06C5F"/>
    <w:rsid w:val="00E07316"/>
    <w:rsid w:val="00E10CD2"/>
    <w:rsid w:val="00E1702F"/>
    <w:rsid w:val="00E2023A"/>
    <w:rsid w:val="00E23B18"/>
    <w:rsid w:val="00E24D12"/>
    <w:rsid w:val="00E303CC"/>
    <w:rsid w:val="00E32210"/>
    <w:rsid w:val="00E35BE4"/>
    <w:rsid w:val="00E36AC0"/>
    <w:rsid w:val="00E419FA"/>
    <w:rsid w:val="00E42A10"/>
    <w:rsid w:val="00E437CA"/>
    <w:rsid w:val="00E43856"/>
    <w:rsid w:val="00E43D12"/>
    <w:rsid w:val="00E44F5C"/>
    <w:rsid w:val="00E45B99"/>
    <w:rsid w:val="00E45D21"/>
    <w:rsid w:val="00E45EE5"/>
    <w:rsid w:val="00E46C7C"/>
    <w:rsid w:val="00E532D4"/>
    <w:rsid w:val="00E55AE4"/>
    <w:rsid w:val="00E60331"/>
    <w:rsid w:val="00E6184D"/>
    <w:rsid w:val="00E620C2"/>
    <w:rsid w:val="00E6244D"/>
    <w:rsid w:val="00E63936"/>
    <w:rsid w:val="00E64EF5"/>
    <w:rsid w:val="00E650C3"/>
    <w:rsid w:val="00E7180A"/>
    <w:rsid w:val="00E760FF"/>
    <w:rsid w:val="00E81A85"/>
    <w:rsid w:val="00E85B8A"/>
    <w:rsid w:val="00E9014E"/>
    <w:rsid w:val="00E90FF7"/>
    <w:rsid w:val="00E9394C"/>
    <w:rsid w:val="00E961DC"/>
    <w:rsid w:val="00EA5357"/>
    <w:rsid w:val="00EB1687"/>
    <w:rsid w:val="00EB4AB7"/>
    <w:rsid w:val="00EB6417"/>
    <w:rsid w:val="00EB7440"/>
    <w:rsid w:val="00EC110A"/>
    <w:rsid w:val="00EC16CE"/>
    <w:rsid w:val="00EC2D10"/>
    <w:rsid w:val="00EC5B5C"/>
    <w:rsid w:val="00ED08B2"/>
    <w:rsid w:val="00ED11C9"/>
    <w:rsid w:val="00ED36B1"/>
    <w:rsid w:val="00ED52E3"/>
    <w:rsid w:val="00EE0840"/>
    <w:rsid w:val="00EE1414"/>
    <w:rsid w:val="00EE2776"/>
    <w:rsid w:val="00EE6F12"/>
    <w:rsid w:val="00EF3A68"/>
    <w:rsid w:val="00EF7C5D"/>
    <w:rsid w:val="00F00756"/>
    <w:rsid w:val="00F033A9"/>
    <w:rsid w:val="00F05154"/>
    <w:rsid w:val="00F11268"/>
    <w:rsid w:val="00F11A14"/>
    <w:rsid w:val="00F15DDA"/>
    <w:rsid w:val="00F232FB"/>
    <w:rsid w:val="00F23603"/>
    <w:rsid w:val="00F32700"/>
    <w:rsid w:val="00F33CFC"/>
    <w:rsid w:val="00F34480"/>
    <w:rsid w:val="00F40121"/>
    <w:rsid w:val="00F44199"/>
    <w:rsid w:val="00F47B61"/>
    <w:rsid w:val="00F54220"/>
    <w:rsid w:val="00F609D8"/>
    <w:rsid w:val="00F60B11"/>
    <w:rsid w:val="00F626BA"/>
    <w:rsid w:val="00F62F8F"/>
    <w:rsid w:val="00F705A0"/>
    <w:rsid w:val="00F7088E"/>
    <w:rsid w:val="00F75982"/>
    <w:rsid w:val="00F84EDD"/>
    <w:rsid w:val="00F85BF6"/>
    <w:rsid w:val="00F907C5"/>
    <w:rsid w:val="00F90DA7"/>
    <w:rsid w:val="00F91F54"/>
    <w:rsid w:val="00F926B8"/>
    <w:rsid w:val="00F941F1"/>
    <w:rsid w:val="00F95625"/>
    <w:rsid w:val="00FA391C"/>
    <w:rsid w:val="00FA54DF"/>
    <w:rsid w:val="00FA7443"/>
    <w:rsid w:val="00FB3C00"/>
    <w:rsid w:val="00FB5F9B"/>
    <w:rsid w:val="00FC1E5A"/>
    <w:rsid w:val="00FC4569"/>
    <w:rsid w:val="00FC46E1"/>
    <w:rsid w:val="00FD339D"/>
    <w:rsid w:val="00FE000F"/>
    <w:rsid w:val="00FE080F"/>
    <w:rsid w:val="00FE129C"/>
    <w:rsid w:val="00FE2905"/>
    <w:rsid w:val="00FE2C04"/>
    <w:rsid w:val="00FE5395"/>
    <w:rsid w:val="00FF3530"/>
    <w:rsid w:val="00FF389B"/>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5D93E659-5967-4A95-9D31-45A122A5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locked="1"/>
    <w:lsdException w:name="annotation text" w:locked="1"/>
    <w:lsdException w:name="caption" w:locked="1" w:qFormat="1"/>
    <w:lsdException w:name="footnote reference" w:locked="1"/>
    <w:lsdException w:name="macro" w:locked="1"/>
    <w:lsdException w:name="List Bullet" w:locked="1"/>
    <w:lsdException w:name="List Number" w:locked="1"/>
    <w:lsdException w:name="Title" w:locked="1" w:qFormat="1"/>
    <w:lsdException w:name="List Continue 3" w:locked="1"/>
    <w:lsdException w:name="List Continue 4" w:locked="1"/>
    <w:lsdException w:name="List Continue 5" w:locked="1"/>
    <w:lsdException w:name="Message Header" w:locked="1"/>
    <w:lsdException w:name="Subtitle" w:locked="1" w:qFormat="1"/>
    <w:lsdException w:name="Body Text 2" w:locked="1"/>
    <w:lsdException w:name="Hyperlink" w:locked="1"/>
    <w:lsdException w:name="Strong" w:locked="1" w:qFormat="1"/>
    <w:lsdException w:name="Emphasis" w:locked="1" w:qFormat="1"/>
    <w:lsdException w:name="Plain Text" w:locked="1"/>
    <w:lsdException w:name="Normal (Web)" w:locked="1"/>
    <w:lsdException w:name="HTML Preformatted" w:semiHidden="1" w:unhideWhenUsed="1"/>
    <w:lsdException w:name="HTML Variable"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link w:val="Heading1Char"/>
    <w:qFormat/>
    <w:rPr>
      <w:rFonts w:eastAsia="MS Mincho"/>
      <w:snapToGrid w:val="0"/>
      <w:sz w:val="24"/>
      <w:szCs w:val="24"/>
      <w:lang w:val="en-CA"/>
    </w:rPr>
  </w:style>
  <w:style w:type="paragraph" w:styleId="Heading1">
    <w:name w:val="heading 1"/>
    <w:basedOn w:val="Normal"/>
    <w:next w:val="Heading2"/>
    <w:qFormat/>
    <w:pPr>
      <w:keepNext/>
      <w:tabs>
        <w:tab w:val="left" w:pos="720"/>
      </w:tabs>
      <w:spacing w:before="240" w:after="120"/>
      <w:jc w:val="center"/>
      <w:outlineLvl w:val="0"/>
    </w:pPr>
    <w:rPr>
      <w:b/>
      <w:caps/>
      <w:sz w:val="22"/>
    </w:rPr>
  </w:style>
  <w:style w:type="paragraph" w:styleId="Heading2">
    <w:name w:val="heading 2"/>
    <w:basedOn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eastAsia="Angsana New" w:cs="Arial"/>
      <w:b/>
      <w:bCs/>
      <w:i/>
      <w:iCs/>
    </w:rPr>
  </w:style>
  <w:style w:type="paragraph" w:styleId="Heading5">
    <w:name w:val="heading 5"/>
    <w:aliases w:val="Heading 5 - GTI"/>
    <w:basedOn w:val="Normal"/>
    <w:next w:val="Normal"/>
    <w:qFormat/>
    <w:pPr>
      <w:keepNext/>
      <w:numPr>
        <w:ilvl w:val="4"/>
        <w:numId w:val="5"/>
      </w:numPr>
      <w:spacing w:before="120" w:after="120"/>
      <w:outlineLvl w:val="4"/>
    </w:pPr>
    <w:rPr>
      <w:bCs/>
      <w:i/>
      <w:szCs w:val="26"/>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notenzeichen,(Diplomarbeit FZ),(Diplomarbeit FZ)1,(Diplomarbeit FZ)2,(Diplomarbeit FZ)3,(Diplomarbeit FZ)4,(Diplomarbeit FZ)5,(Diplomarbeit FZ)6,(Diplomarbeit FZ)7,(Diplomarbeit FZ)8,16 Poi"/>
    <w:basedOn w:val="DefaultParagraphFont"/>
    <w:rPr>
      <w:rFonts w:cs="Times New Roman"/>
      <w:sz w:val="18"/>
      <w:u w:val="none"/>
      <w:vertAlign w:val="superscript"/>
    </w:rPr>
  </w:style>
  <w:style w:type="character" w:styleId="PageNumber">
    <w:name w:val="page number"/>
    <w:basedOn w:val="DefaultParagraphFont"/>
    <w:rPr>
      <w:rFonts w:ascii="Times New Roman" w:hAnsi="Times New Roman" w:cs="Times New Roman"/>
      <w:sz w:val="22"/>
    </w:rPr>
  </w:style>
  <w:style w:type="paragraph" w:styleId="BodyText">
    <w:name w:val="Body Text"/>
    <w:basedOn w:val="Normal"/>
    <w:pPr>
      <w:spacing w:before="120" w:after="120"/>
      <w:ind w:firstLine="720"/>
    </w:pPr>
    <w:rPr>
      <w:iCs/>
    </w:rPr>
  </w:style>
  <w:style w:type="paragraph" w:styleId="Caption">
    <w:name w:val="caption"/>
    <w:basedOn w:val="Normal"/>
    <w:next w:val="Normal"/>
    <w:qFormat/>
    <w:pPr>
      <w:widowControl w:val="0"/>
    </w:pPr>
    <w:rPr>
      <w:rFonts w:ascii="Courier New" w:hAnsi="Courier New"/>
    </w:rPr>
  </w:style>
  <w:style w:type="paragraph" w:styleId="Header">
    <w:name w:val="header"/>
    <w:basedOn w:val="Normal"/>
    <w:pPr>
      <w:tabs>
        <w:tab w:val="center" w:pos="4320"/>
        <w:tab w:val="right" w:pos="8640"/>
      </w:tabs>
    </w:pPr>
    <w:rPr>
      <w:sz w:val="22"/>
      <w:lang w:val="en-GB"/>
    </w:rPr>
  </w:style>
  <w:style w:type="paragraph" w:styleId="Footer">
    <w:name w:val="footer"/>
    <w:basedOn w:val="Normal"/>
    <w:pPr>
      <w:tabs>
        <w:tab w:val="center" w:pos="4320"/>
        <w:tab w:val="right" w:pos="8640"/>
      </w:tabs>
      <w:ind w:firstLine="720"/>
      <w:jc w:val="right"/>
    </w:pPr>
    <w:rPr>
      <w:sz w:val="22"/>
      <w:lang w:val="en-US"/>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pPr>
      <w:keepLines/>
      <w:spacing w:after="60"/>
      <w:ind w:firstLine="720"/>
    </w:pPr>
    <w:rPr>
      <w:sz w:val="18"/>
      <w:lang w:val="en-GB"/>
    </w:rPr>
  </w:style>
  <w:style w:type="paragraph" w:styleId="BodyText2">
    <w:name w:val="Body Text 2"/>
    <w:basedOn w:val="Normal"/>
    <w:rPr>
      <w:i/>
      <w:iCs/>
    </w:rPr>
  </w:style>
  <w:style w:type="paragraph" w:styleId="BodyText3">
    <w:name w:val="Body Text 3"/>
    <w:basedOn w:val="Normal"/>
    <w:pPr>
      <w:jc w:val="center"/>
    </w:pPr>
    <w:rPr>
      <w:sz w:val="28"/>
    </w:rPr>
  </w:style>
  <w:style w:type="paragraph" w:styleId="BodyTextIndent2">
    <w:name w:val="Body Text Indent 2"/>
    <w:basedOn w:val="Normal"/>
    <w:pPr>
      <w:ind w:firstLine="720"/>
    </w:pPr>
  </w:style>
  <w:style w:type="paragraph" w:styleId="BodyTextIndent3">
    <w:name w:val="Body Text Indent 3"/>
    <w:basedOn w:val="Normal"/>
    <w:pPr>
      <w:ind w:left="1080" w:hanging="360"/>
    </w:pPr>
    <w:rPr>
      <w:sz w:val="20"/>
    </w:rPr>
  </w:style>
  <w:style w:type="paragraph" w:customStyle="1" w:styleId="BodyText21">
    <w:name w:val="Body Text 21"/>
    <w:basedOn w:val="Normal"/>
    <w:rPr>
      <w:sz w:val="22"/>
      <w:lang w:val="en-GB"/>
    </w:rPr>
  </w:style>
  <w:style w:type="paragraph" w:styleId="BlockText">
    <w:name w:val="Block Text"/>
    <w:basedOn w:val="Normal"/>
    <w:pPr>
      <w:tabs>
        <w:tab w:val="left" w:leader="dot" w:pos="8100"/>
        <w:tab w:val="left" w:pos="8370"/>
      </w:tabs>
      <w:suppressAutoHyphens/>
      <w:ind w:left="720" w:right="1440" w:hanging="720"/>
    </w:pPr>
    <w:rPr>
      <w:rFonts w:ascii="Courier New" w:hAnsi="Courier New"/>
      <w:sz w:val="20"/>
      <w:lang w:val="en-GB"/>
    </w:rPr>
  </w:style>
  <w:style w:type="paragraph" w:customStyle="1" w:styleId="Para">
    <w:name w:val="Para"/>
    <w:basedOn w:val="Normal"/>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rPr>
  </w:style>
  <w:style w:type="paragraph" w:styleId="BodyTextIndent">
    <w:name w:val="Body Text Indent"/>
    <w:basedOn w:val="Normal"/>
    <w:pPr>
      <w:spacing w:before="120" w:after="120"/>
      <w:ind w:left="1440" w:hanging="720"/>
    </w:pPr>
  </w:style>
  <w:style w:type="character" w:styleId="EndnoteReference">
    <w:name w:val="endnote reference"/>
    <w:basedOn w:val="DefaultParagraphFont"/>
    <w:semiHidden/>
    <w:rPr>
      <w:rFonts w:cs="Times New Roman"/>
      <w:vertAlign w:val="superscript"/>
    </w:rPr>
  </w:style>
  <w:style w:type="paragraph" w:styleId="Title">
    <w:name w:val="Title"/>
    <w:basedOn w:val="Normal"/>
    <w:qFormat/>
    <w:pPr>
      <w:jc w:val="center"/>
    </w:pPr>
    <w:rPr>
      <w:i/>
      <w:iCs/>
    </w:rPr>
  </w:style>
  <w:style w:type="character" w:styleId="Hyperlink">
    <w:name w:val="Hyperlink"/>
    <w:basedOn w:val="DefaultParagraphFont"/>
    <w:rPr>
      <w:rFonts w:cs="Times New Roman"/>
      <w:color w:val="0000FF"/>
      <w:u w:val="single"/>
    </w:rPr>
  </w:style>
  <w:style w:type="paragraph" w:styleId="DocumentMap">
    <w:name w:val="Document Map"/>
    <w:basedOn w:val="Normal"/>
    <w:semiHidden/>
    <w:pPr>
      <w:shd w:val="clear" w:color="auto" w:fill="000080"/>
    </w:pPr>
  </w:style>
  <w:style w:type="paragraph" w:customStyle="1" w:styleId="HEADING">
    <w:name w:val="HEADING"/>
    <w:basedOn w:val="Normal"/>
    <w:pPr>
      <w:keepNext/>
      <w:tabs>
        <w:tab w:val="left" w:pos="426"/>
      </w:tabs>
      <w:spacing w:before="120" w:after="120"/>
      <w:jc w:val="center"/>
    </w:pPr>
    <w:rPr>
      <w:b/>
      <w:bCs/>
      <w:caps/>
    </w:rPr>
  </w:style>
  <w:style w:type="paragraph" w:customStyle="1" w:styleId="Cornernotation">
    <w:name w:val="Corner notation"/>
    <w:basedOn w:val="Normal"/>
    <w:pPr>
      <w:ind w:left="284" w:right="4398" w:hanging="284"/>
    </w:pPr>
  </w:style>
  <w:style w:type="paragraph" w:customStyle="1" w:styleId="Para1">
    <w:name w:val="Para1"/>
    <w:basedOn w:val="Normal"/>
    <w:pPr>
      <w:spacing w:after="120"/>
    </w:pPr>
    <w:rPr>
      <w:szCs w:val="18"/>
    </w:rPr>
  </w:style>
  <w:style w:type="paragraph" w:customStyle="1" w:styleId="para2">
    <w:name w:val="para2"/>
    <w:basedOn w:val="Normal"/>
    <w:pPr>
      <w:numPr>
        <w:numId w:val="8"/>
      </w:numPr>
      <w:spacing w:before="120" w:after="120"/>
    </w:pPr>
    <w:rPr>
      <w:szCs w:val="20"/>
    </w:rPr>
  </w:style>
  <w:style w:type="paragraph" w:customStyle="1" w:styleId="Para3">
    <w:name w:val="Para3"/>
    <w:basedOn w:val="Normal"/>
    <w:pPr>
      <w:numPr>
        <w:ilvl w:val="2"/>
        <w:numId w:val="13"/>
      </w:numPr>
      <w:tabs>
        <w:tab w:val="left" w:pos="1980"/>
      </w:tabs>
      <w:spacing w:before="80" w:after="80"/>
    </w:pPr>
    <w:rPr>
      <w:szCs w:val="20"/>
    </w:rPr>
  </w:style>
  <w:style w:type="paragraph" w:customStyle="1" w:styleId="para4">
    <w:name w:val="para4"/>
    <w:basedOn w:val="Normal"/>
    <w:pPr>
      <w:numPr>
        <w:ilvl w:val="3"/>
        <w:numId w:val="9"/>
      </w:numPr>
      <w:overflowPunct w:val="0"/>
      <w:autoSpaceDE w:val="0"/>
      <w:autoSpaceDN w:val="0"/>
      <w:adjustRightInd w:val="0"/>
      <w:spacing w:after="120" w:line="240" w:lineRule="atLeast"/>
      <w:textAlignment w:val="baseline"/>
    </w:pPr>
    <w:rPr>
      <w:color w:val="000000"/>
      <w:sz w:val="20"/>
      <w:szCs w:val="20"/>
    </w:rPr>
  </w:style>
  <w:style w:type="paragraph" w:customStyle="1" w:styleId="Heading2-center">
    <w:name w:val="Heading 2-center"/>
    <w:basedOn w:val="Heading2"/>
  </w:style>
  <w:style w:type="paragraph" w:customStyle="1" w:styleId="Heading4indent">
    <w:name w:val="Heading 4 indent"/>
    <w:basedOn w:val="Heading4"/>
    <w:pPr>
      <w:ind w:left="720"/>
    </w:pPr>
  </w:style>
  <w:style w:type="paragraph" w:styleId="PlainText">
    <w:name w:val="Plain Text"/>
    <w:basedOn w:val="Normal"/>
    <w:rPr>
      <w:rFonts w:ascii="Courier New" w:hAnsi="Courier New"/>
      <w:sz w:val="20"/>
      <w:lang w:val="en-US"/>
    </w:rPr>
  </w:style>
  <w:style w:type="paragraph" w:customStyle="1" w:styleId="xl24">
    <w:name w:val="xl24"/>
    <w:basedOn w:val="Normal"/>
    <w:pPr>
      <w:spacing w:before="100" w:beforeAutospacing="1" w:after="100" w:afterAutospacing="1"/>
    </w:pPr>
    <w:rPr>
      <w:rFonts w:eastAsia="Angsana New"/>
      <w:b/>
      <w:bCs/>
      <w:sz w:val="22"/>
      <w:szCs w:val="22"/>
    </w:rPr>
  </w:style>
  <w:style w:type="paragraph" w:customStyle="1" w:styleId="xl25">
    <w:name w:val="xl25"/>
    <w:basedOn w:val="Normal"/>
    <w:pPr>
      <w:spacing w:before="100" w:beforeAutospacing="1" w:after="100" w:afterAutospacing="1"/>
    </w:pPr>
    <w:rPr>
      <w:rFonts w:eastAsia="Angsana New"/>
      <w:b/>
      <w:bCs/>
      <w:sz w:val="22"/>
      <w:szCs w:val="22"/>
    </w:rPr>
  </w:style>
  <w:style w:type="paragraph" w:customStyle="1" w:styleId="xl26">
    <w:name w:val="xl26"/>
    <w:basedOn w:val="Normal"/>
    <w:pPr>
      <w:spacing w:before="100" w:beforeAutospacing="1" w:after="100" w:afterAutospacing="1"/>
      <w:jc w:val="center"/>
    </w:pPr>
    <w:rPr>
      <w:rFonts w:eastAsia="Angsana New"/>
      <w:b/>
      <w:bCs/>
      <w:sz w:val="22"/>
      <w:szCs w:val="22"/>
    </w:rPr>
  </w:style>
  <w:style w:type="paragraph" w:customStyle="1" w:styleId="xl27">
    <w:name w:val="xl27"/>
    <w:basedOn w:val="Normal"/>
    <w:pPr>
      <w:pBdr>
        <w:left w:val="single" w:sz="8" w:space="0" w:color="auto"/>
      </w:pBdr>
      <w:spacing w:before="100" w:beforeAutospacing="1" w:after="100" w:afterAutospacing="1"/>
    </w:pPr>
    <w:rPr>
      <w:rFonts w:eastAsia="Angsana New"/>
      <w:b/>
      <w:bCs/>
      <w:sz w:val="22"/>
      <w:szCs w:val="22"/>
    </w:rPr>
  </w:style>
  <w:style w:type="paragraph" w:customStyle="1" w:styleId="xl28">
    <w:name w:val="xl28"/>
    <w:basedOn w:val="Normal"/>
    <w:pPr>
      <w:pBdr>
        <w:left w:val="single" w:sz="8" w:space="0" w:color="auto"/>
        <w:right w:val="single" w:sz="8" w:space="0" w:color="auto"/>
      </w:pBdr>
      <w:spacing w:before="100" w:beforeAutospacing="1" w:after="100" w:afterAutospacing="1"/>
      <w:jc w:val="center"/>
    </w:pPr>
    <w:rPr>
      <w:rFonts w:eastAsia="Angsana New"/>
      <w:b/>
      <w:bCs/>
      <w:sz w:val="22"/>
      <w:szCs w:val="22"/>
    </w:rPr>
  </w:style>
  <w:style w:type="paragraph" w:customStyle="1" w:styleId="xl29">
    <w:name w:val="xl29"/>
    <w:basedOn w:val="Normal"/>
    <w:pPr>
      <w:pBdr>
        <w:left w:val="single" w:sz="8" w:space="0" w:color="auto"/>
      </w:pBdr>
      <w:spacing w:before="100" w:beforeAutospacing="1" w:after="100" w:afterAutospacing="1"/>
    </w:pPr>
    <w:rPr>
      <w:rFonts w:eastAsia="Angsana New"/>
      <w:sz w:val="22"/>
      <w:szCs w:val="22"/>
    </w:rPr>
  </w:style>
  <w:style w:type="paragraph" w:customStyle="1" w:styleId="xl30">
    <w:name w:val="xl30"/>
    <w:basedOn w:val="Normal"/>
    <w:pPr>
      <w:pBdr>
        <w:left w:val="single" w:sz="4" w:space="0" w:color="auto"/>
        <w:right w:val="single" w:sz="4" w:space="0" w:color="auto"/>
      </w:pBdr>
      <w:spacing w:before="100" w:beforeAutospacing="1" w:after="100" w:afterAutospacing="1"/>
      <w:jc w:val="center"/>
    </w:pPr>
    <w:rPr>
      <w:rFonts w:eastAsia="Angsana New"/>
      <w:sz w:val="22"/>
      <w:szCs w:val="22"/>
    </w:rPr>
  </w:style>
  <w:style w:type="paragraph" w:customStyle="1" w:styleId="xl31">
    <w:name w:val="xl31"/>
    <w:basedOn w:val="Normal"/>
    <w:pPr>
      <w:pBdr>
        <w:left w:val="single" w:sz="4" w:space="0" w:color="auto"/>
        <w:right w:val="single" w:sz="8" w:space="0" w:color="auto"/>
      </w:pBdr>
      <w:spacing w:before="100" w:beforeAutospacing="1" w:after="100" w:afterAutospacing="1"/>
    </w:pPr>
    <w:rPr>
      <w:rFonts w:eastAsia="Angsana New"/>
      <w:sz w:val="22"/>
      <w:szCs w:val="22"/>
    </w:rPr>
  </w:style>
  <w:style w:type="paragraph" w:customStyle="1" w:styleId="xl32">
    <w:name w:val="xl32"/>
    <w:basedOn w:val="Normal"/>
    <w:pPr>
      <w:pBdr>
        <w:left w:val="single" w:sz="4" w:space="0" w:color="auto"/>
        <w:right w:val="single" w:sz="8" w:space="0" w:color="auto"/>
      </w:pBdr>
      <w:spacing w:before="100" w:beforeAutospacing="1" w:after="100" w:afterAutospacing="1"/>
    </w:pPr>
    <w:rPr>
      <w:rFonts w:eastAsia="Angsana New"/>
      <w:sz w:val="22"/>
      <w:szCs w:val="22"/>
    </w:rPr>
  </w:style>
  <w:style w:type="paragraph" w:customStyle="1" w:styleId="xl33">
    <w:name w:val="xl33"/>
    <w:basedOn w:val="Normal"/>
    <w:pPr>
      <w:pBdr>
        <w:right w:val="single" w:sz="8" w:space="0" w:color="auto"/>
      </w:pBdr>
      <w:spacing w:before="100" w:beforeAutospacing="1" w:after="100" w:afterAutospacing="1"/>
    </w:pPr>
    <w:rPr>
      <w:rFonts w:eastAsia="Angsana New"/>
      <w:sz w:val="22"/>
      <w:szCs w:val="22"/>
    </w:rPr>
  </w:style>
  <w:style w:type="paragraph" w:customStyle="1" w:styleId="xl34">
    <w:name w:val="xl34"/>
    <w:basedOn w:val="Normal"/>
    <w:pPr>
      <w:pBdr>
        <w:left w:val="single" w:sz="8" w:space="0" w:color="auto"/>
      </w:pBdr>
      <w:spacing w:before="100" w:beforeAutospacing="1" w:after="100" w:afterAutospacing="1"/>
      <w:jc w:val="both"/>
      <w:textAlignment w:val="top"/>
    </w:pPr>
    <w:rPr>
      <w:rFonts w:eastAsia="Angsana New"/>
      <w:sz w:val="22"/>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textAlignment w:val="top"/>
    </w:pPr>
    <w:rPr>
      <w:rFonts w:eastAsia="Angsana New"/>
      <w:sz w:val="22"/>
      <w:szCs w:val="22"/>
    </w:rPr>
  </w:style>
  <w:style w:type="paragraph" w:customStyle="1" w:styleId="xl36">
    <w:name w:val="xl36"/>
    <w:basedOn w:val="Normal"/>
    <w:pPr>
      <w:pBdr>
        <w:left w:val="single" w:sz="4" w:space="0" w:color="auto"/>
        <w:right w:val="single" w:sz="8" w:space="0" w:color="auto"/>
      </w:pBdr>
      <w:spacing w:before="100" w:beforeAutospacing="1" w:after="100" w:afterAutospacing="1"/>
      <w:jc w:val="both"/>
      <w:textAlignment w:val="top"/>
    </w:pPr>
    <w:rPr>
      <w:rFonts w:eastAsia="Angsana New"/>
      <w:sz w:val="22"/>
      <w:szCs w:val="22"/>
    </w:rPr>
  </w:style>
  <w:style w:type="paragraph" w:customStyle="1" w:styleId="xl37">
    <w:name w:val="xl37"/>
    <w:basedOn w:val="Normal"/>
    <w:pPr>
      <w:pBdr>
        <w:left w:val="single" w:sz="8" w:space="0" w:color="auto"/>
        <w:bottom w:val="single" w:sz="4" w:space="0" w:color="auto"/>
      </w:pBdr>
      <w:spacing w:before="100" w:beforeAutospacing="1" w:after="100" w:afterAutospacing="1"/>
      <w:jc w:val="both"/>
      <w:textAlignment w:val="top"/>
    </w:pPr>
    <w:rPr>
      <w:rFonts w:eastAsia="Angsana New"/>
      <w:sz w:val="22"/>
      <w:szCs w:val="22"/>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ngsana New"/>
      <w:sz w:val="22"/>
      <w:szCs w:val="22"/>
    </w:rPr>
  </w:style>
  <w:style w:type="paragraph" w:customStyle="1" w:styleId="xl39">
    <w:name w:val="xl39"/>
    <w:basedOn w:val="Normal"/>
    <w:pPr>
      <w:pBdr>
        <w:left w:val="single" w:sz="4" w:space="0" w:color="auto"/>
        <w:bottom w:val="single" w:sz="4" w:space="0" w:color="auto"/>
        <w:right w:val="single" w:sz="8" w:space="0" w:color="auto"/>
      </w:pBdr>
      <w:spacing w:before="100" w:beforeAutospacing="1" w:after="100" w:afterAutospacing="1"/>
      <w:jc w:val="both"/>
      <w:textAlignment w:val="top"/>
    </w:pPr>
    <w:rPr>
      <w:rFonts w:eastAsia="Angsana New"/>
      <w:sz w:val="22"/>
      <w:szCs w:val="22"/>
    </w:rPr>
  </w:style>
  <w:style w:type="paragraph" w:customStyle="1" w:styleId="xl40">
    <w:name w:val="xl40"/>
    <w:basedOn w:val="Normal"/>
    <w:pPr>
      <w:spacing w:before="100" w:beforeAutospacing="1" w:after="100" w:afterAutospacing="1"/>
      <w:jc w:val="center"/>
      <w:textAlignment w:val="top"/>
    </w:pPr>
    <w:rPr>
      <w:rFonts w:eastAsia="Angsana New"/>
      <w:sz w:val="22"/>
      <w:szCs w:val="22"/>
    </w:rPr>
  </w:style>
  <w:style w:type="paragraph" w:customStyle="1" w:styleId="xl41">
    <w:name w:val="xl41"/>
    <w:basedOn w:val="Normal"/>
    <w:pPr>
      <w:spacing w:before="100" w:beforeAutospacing="1" w:after="100" w:afterAutospacing="1"/>
      <w:jc w:val="both"/>
      <w:textAlignment w:val="top"/>
    </w:pPr>
    <w:rPr>
      <w:rFonts w:eastAsia="Angsana New"/>
      <w:sz w:val="22"/>
      <w:szCs w:val="22"/>
    </w:rPr>
  </w:style>
  <w:style w:type="paragraph" w:customStyle="1" w:styleId="xl42">
    <w:name w:val="xl42"/>
    <w:basedOn w:val="Normal"/>
    <w:pPr>
      <w:spacing w:before="100" w:beforeAutospacing="1" w:after="100" w:afterAutospacing="1"/>
      <w:jc w:val="center"/>
    </w:pPr>
    <w:rPr>
      <w:rFonts w:eastAsia="Angsana New"/>
      <w:sz w:val="22"/>
      <w:szCs w:val="22"/>
    </w:rPr>
  </w:style>
  <w:style w:type="paragraph" w:customStyle="1" w:styleId="xl43">
    <w:name w:val="xl43"/>
    <w:basedOn w:val="Normal"/>
    <w:pPr>
      <w:pBdr>
        <w:top w:val="single" w:sz="8" w:space="0" w:color="auto"/>
        <w:left w:val="single" w:sz="8" w:space="0" w:color="auto"/>
        <w:bottom w:val="single" w:sz="8" w:space="0" w:color="auto"/>
      </w:pBdr>
      <w:spacing w:before="100" w:beforeAutospacing="1" w:after="100" w:afterAutospacing="1"/>
    </w:pPr>
    <w:rPr>
      <w:rFonts w:eastAsia="Angsana New"/>
      <w:b/>
      <w:bCs/>
      <w:sz w:val="22"/>
      <w:szCs w:val="22"/>
    </w:r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rPr>
      <w:rFonts w:eastAsia="Angsana New"/>
      <w:b/>
      <w:bCs/>
      <w:sz w:val="22"/>
      <w:szCs w:val="22"/>
    </w:rPr>
  </w:style>
  <w:style w:type="paragraph" w:customStyle="1" w:styleId="xl45">
    <w:name w:val="xl45"/>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ngsana New"/>
      <w:b/>
      <w:bCs/>
      <w:sz w:val="22"/>
      <w:szCs w:val="22"/>
    </w:rPr>
  </w:style>
  <w:style w:type="paragraph" w:customStyle="1" w:styleId="xl46">
    <w:name w:val="xl46"/>
    <w:basedOn w:val="Normal"/>
    <w:pPr>
      <w:pBdr>
        <w:left w:val="single" w:sz="4" w:space="0" w:color="auto"/>
      </w:pBdr>
      <w:spacing w:before="100" w:beforeAutospacing="1" w:after="100" w:afterAutospacing="1"/>
    </w:pPr>
    <w:rPr>
      <w:rFonts w:eastAsia="Angsana New"/>
      <w:sz w:val="22"/>
      <w:szCs w:val="22"/>
    </w:rPr>
  </w:style>
  <w:style w:type="paragraph" w:customStyle="1" w:styleId="xl47">
    <w:name w:val="xl47"/>
    <w:basedOn w:val="Normal"/>
    <w:pPr>
      <w:pBdr>
        <w:left w:val="single" w:sz="8" w:space="0" w:color="auto"/>
        <w:bottom w:val="single" w:sz="8" w:space="0" w:color="auto"/>
      </w:pBdr>
      <w:spacing w:before="100" w:beforeAutospacing="1" w:after="100" w:afterAutospacing="1"/>
    </w:pPr>
    <w:rPr>
      <w:rFonts w:eastAsia="Angsana New"/>
      <w:sz w:val="22"/>
      <w:szCs w:val="22"/>
    </w:rPr>
  </w:style>
  <w:style w:type="paragraph" w:customStyle="1" w:styleId="xl48">
    <w:name w:val="xl48"/>
    <w:basedOn w:val="Normal"/>
    <w:pPr>
      <w:pBdr>
        <w:bottom w:val="single" w:sz="8" w:space="0" w:color="auto"/>
      </w:pBdr>
      <w:spacing w:before="100" w:beforeAutospacing="1" w:after="100" w:afterAutospacing="1"/>
      <w:jc w:val="center"/>
    </w:pPr>
    <w:rPr>
      <w:rFonts w:eastAsia="Angsana New"/>
      <w:sz w:val="22"/>
      <w:szCs w:val="22"/>
    </w:rPr>
  </w:style>
  <w:style w:type="paragraph" w:customStyle="1" w:styleId="xl49">
    <w:name w:val="xl49"/>
    <w:basedOn w:val="Normal"/>
    <w:pPr>
      <w:pBdr>
        <w:left w:val="single" w:sz="4" w:space="0" w:color="auto"/>
        <w:bottom w:val="single" w:sz="8" w:space="0" w:color="auto"/>
        <w:right w:val="single" w:sz="8" w:space="0" w:color="auto"/>
      </w:pBdr>
      <w:spacing w:before="100" w:beforeAutospacing="1" w:after="100" w:afterAutospacing="1"/>
    </w:pPr>
    <w:rPr>
      <w:rFonts w:eastAsia="Angsana New"/>
      <w:sz w:val="22"/>
      <w:szCs w:val="22"/>
    </w:rPr>
  </w:style>
  <w:style w:type="paragraph" w:customStyle="1" w:styleId="xl50">
    <w:name w:val="xl50"/>
    <w:basedOn w:val="Normal"/>
    <w:pPr>
      <w:pBdr>
        <w:left w:val="single" w:sz="8" w:space="0" w:color="auto"/>
        <w:right w:val="single" w:sz="8" w:space="0" w:color="auto"/>
      </w:pBdr>
      <w:spacing w:before="100" w:beforeAutospacing="1" w:after="100" w:afterAutospacing="1"/>
    </w:pPr>
    <w:rPr>
      <w:rFonts w:eastAsia="Angsana New"/>
      <w:b/>
      <w:bCs/>
      <w:sz w:val="22"/>
      <w:szCs w:val="22"/>
    </w:rPr>
  </w:style>
  <w:style w:type="paragraph" w:customStyle="1" w:styleId="xl51">
    <w:name w:val="xl51"/>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ngsana New"/>
      <w:sz w:val="22"/>
      <w:szCs w:val="22"/>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ngsana New"/>
      <w:sz w:val="22"/>
      <w:szCs w:val="22"/>
    </w:rPr>
  </w:style>
  <w:style w:type="paragraph" w:customStyle="1" w:styleId="xl53">
    <w:name w:val="xl53"/>
    <w:basedOn w:val="Normal"/>
    <w:pPr>
      <w:pBdr>
        <w:left w:val="single" w:sz="8" w:space="0" w:color="auto"/>
        <w:right w:val="single" w:sz="8" w:space="0" w:color="auto"/>
      </w:pBdr>
      <w:spacing w:before="100" w:beforeAutospacing="1" w:after="100" w:afterAutospacing="1"/>
    </w:pPr>
    <w:rPr>
      <w:rFonts w:eastAsia="Angsana New"/>
      <w:sz w:val="22"/>
      <w:szCs w:val="22"/>
    </w:rPr>
  </w:style>
  <w:style w:type="paragraph" w:customStyle="1" w:styleId="xl54">
    <w:name w:val="xl54"/>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ngsana New"/>
      <w:sz w:val="22"/>
      <w:szCs w:val="22"/>
    </w:rPr>
  </w:style>
  <w:style w:type="paragraph" w:customStyle="1" w:styleId="xl55">
    <w:name w:val="xl55"/>
    <w:basedOn w:val="Normal"/>
    <w:pPr>
      <w:pBdr>
        <w:top w:val="single" w:sz="8" w:space="0" w:color="auto"/>
      </w:pBdr>
      <w:spacing w:before="100" w:beforeAutospacing="1" w:after="100" w:afterAutospacing="1"/>
    </w:pPr>
    <w:rPr>
      <w:rFonts w:eastAsia="Angsana New"/>
      <w:sz w:val="22"/>
      <w:szCs w:val="22"/>
    </w:rPr>
  </w:style>
  <w:style w:type="paragraph" w:customStyle="1" w:styleId="xl56">
    <w:name w:val="xl56"/>
    <w:basedOn w:val="Normal"/>
    <w:pPr>
      <w:spacing w:before="100" w:beforeAutospacing="1" w:after="100" w:afterAutospacing="1"/>
    </w:pPr>
    <w:rPr>
      <w:rFonts w:eastAsia="Angsana New"/>
      <w:sz w:val="22"/>
      <w:szCs w:val="22"/>
    </w:rPr>
  </w:style>
  <w:style w:type="paragraph" w:customStyle="1" w:styleId="xl57">
    <w:name w:val="xl57"/>
    <w:basedOn w:val="Normal"/>
    <w:pPr>
      <w:pBdr>
        <w:bottom w:val="single" w:sz="8" w:space="0" w:color="auto"/>
      </w:pBdr>
      <w:spacing w:before="100" w:beforeAutospacing="1" w:after="100" w:afterAutospacing="1"/>
    </w:pPr>
    <w:rPr>
      <w:rFonts w:eastAsia="Angsana New"/>
      <w:sz w:val="22"/>
      <w:szCs w:val="22"/>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ngsana New"/>
      <w:b/>
      <w:bCs/>
      <w:sz w:val="22"/>
      <w:szCs w:val="22"/>
    </w:rPr>
  </w:style>
  <w:style w:type="paragraph" w:customStyle="1" w:styleId="xl59">
    <w:name w:val="xl59"/>
    <w:basedOn w:val="Normal"/>
    <w:pPr>
      <w:pBdr>
        <w:left w:val="single" w:sz="8" w:space="0" w:color="auto"/>
        <w:bottom w:val="single" w:sz="4" w:space="0" w:color="auto"/>
        <w:right w:val="single" w:sz="8" w:space="0" w:color="auto"/>
      </w:pBdr>
      <w:spacing w:before="100" w:beforeAutospacing="1" w:after="100" w:afterAutospacing="1"/>
    </w:pPr>
    <w:rPr>
      <w:rFonts w:eastAsia="Angsana New"/>
      <w:sz w:val="22"/>
      <w:szCs w:val="22"/>
    </w:rPr>
  </w:style>
  <w:style w:type="paragraph" w:customStyle="1" w:styleId="xl60">
    <w:name w:val="xl60"/>
    <w:basedOn w:val="Normal"/>
    <w:pPr>
      <w:pBdr>
        <w:left w:val="single" w:sz="8" w:space="0" w:color="auto"/>
        <w:bottom w:val="single" w:sz="8" w:space="0" w:color="auto"/>
        <w:right w:val="single" w:sz="8" w:space="0" w:color="auto"/>
      </w:pBdr>
      <w:spacing w:before="100" w:beforeAutospacing="1" w:after="100" w:afterAutospacing="1"/>
    </w:pPr>
    <w:rPr>
      <w:rFonts w:eastAsia="Angsana New"/>
      <w:sz w:val="22"/>
      <w:szCs w:val="22"/>
    </w:rPr>
  </w:style>
  <w:style w:type="paragraph" w:customStyle="1" w:styleId="xl61">
    <w:name w:val="xl61"/>
    <w:basedOn w:val="Normal"/>
    <w:pPr>
      <w:pBdr>
        <w:left w:val="single" w:sz="8" w:space="0" w:color="auto"/>
        <w:bottom w:val="single" w:sz="4" w:space="0" w:color="auto"/>
      </w:pBdr>
      <w:spacing w:before="100" w:beforeAutospacing="1" w:after="100" w:afterAutospacing="1"/>
    </w:pPr>
    <w:rPr>
      <w:rFonts w:eastAsia="Angsana New"/>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pPr>
    <w:rPr>
      <w:rFonts w:eastAsia="Angsana New"/>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pPr>
    <w:rPr>
      <w:rFonts w:eastAsia="Angsana New"/>
      <w:sz w:val="22"/>
      <w:szCs w:val="22"/>
    </w:rPr>
  </w:style>
  <w:style w:type="paragraph" w:customStyle="1" w:styleId="xl64">
    <w:name w:val="xl64"/>
    <w:basedOn w:val="Normal"/>
    <w:pPr>
      <w:pBdr>
        <w:left w:val="single" w:sz="4" w:space="0" w:color="auto"/>
      </w:pBdr>
      <w:spacing w:before="100" w:beforeAutospacing="1" w:after="100" w:afterAutospacing="1"/>
    </w:pPr>
    <w:rPr>
      <w:rFonts w:eastAsia="Angsana New"/>
      <w:sz w:val="22"/>
      <w:szCs w:val="22"/>
    </w:rPr>
  </w:style>
  <w:style w:type="paragraph" w:customStyle="1" w:styleId="xl65">
    <w:name w:val="xl65"/>
    <w:basedOn w:val="Normal"/>
    <w:pPr>
      <w:pBdr>
        <w:top w:val="single" w:sz="4" w:space="0" w:color="auto"/>
        <w:left w:val="single" w:sz="8" w:space="0" w:color="auto"/>
        <w:right w:val="single" w:sz="8" w:space="0" w:color="auto"/>
      </w:pBdr>
      <w:spacing w:before="100" w:beforeAutospacing="1" w:after="100" w:afterAutospacing="1"/>
    </w:pPr>
    <w:rPr>
      <w:rFonts w:eastAsia="Angsana New"/>
      <w:sz w:val="22"/>
      <w:szCs w:val="22"/>
    </w:rPr>
  </w:style>
  <w:style w:type="paragraph" w:customStyle="1" w:styleId="xl66">
    <w:name w:val="xl66"/>
    <w:basedOn w:val="Normal"/>
    <w:pPr>
      <w:pBdr>
        <w:left w:val="single" w:sz="4" w:space="0" w:color="auto"/>
        <w:bottom w:val="single" w:sz="8" w:space="0" w:color="auto"/>
        <w:right w:val="single" w:sz="4" w:space="0" w:color="auto"/>
      </w:pBdr>
      <w:spacing w:before="100" w:beforeAutospacing="1" w:after="100" w:afterAutospacing="1"/>
      <w:jc w:val="center"/>
    </w:pPr>
    <w:rPr>
      <w:rFonts w:eastAsia="Angsana New"/>
      <w:sz w:val="22"/>
      <w:szCs w:val="22"/>
    </w:rPr>
  </w:style>
  <w:style w:type="paragraph" w:customStyle="1" w:styleId="xl67">
    <w:name w:val="xl67"/>
    <w:basedOn w:val="Normal"/>
    <w:pPr>
      <w:pBdr>
        <w:left w:val="single" w:sz="4" w:space="0" w:color="auto"/>
        <w:bottom w:val="single" w:sz="8" w:space="0" w:color="auto"/>
      </w:pBdr>
      <w:spacing w:before="100" w:beforeAutospacing="1" w:after="100" w:afterAutospacing="1"/>
    </w:pPr>
    <w:rPr>
      <w:rFonts w:eastAsia="Angsana New"/>
      <w:sz w:val="22"/>
      <w:szCs w:val="22"/>
    </w:rPr>
  </w:style>
  <w:style w:type="paragraph" w:customStyle="1" w:styleId="xl68">
    <w:name w:val="xl6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ngsana New"/>
      <w:b/>
      <w:bCs/>
      <w:sz w:val="22"/>
      <w:szCs w:val="22"/>
    </w:rPr>
  </w:style>
  <w:style w:type="paragraph" w:customStyle="1" w:styleId="Texte">
    <w:name w:val="Texte"/>
    <w:basedOn w:val="Normal"/>
    <w:pPr>
      <w:widowControl w:val="0"/>
      <w:tabs>
        <w:tab w:val="left" w:pos="720"/>
      </w:tabs>
      <w:spacing w:before="120" w:after="120"/>
      <w:jc w:val="both"/>
    </w:pPr>
    <w:rPr>
      <w:sz w:val="22"/>
    </w:rPr>
  </w:style>
  <w:style w:type="paragraph" w:styleId="NormalWeb">
    <w:name w:val="Normal (Web)"/>
    <w:basedOn w:val="Normal"/>
    <w:pPr>
      <w:spacing w:before="100" w:beforeAutospacing="1" w:after="100" w:afterAutospacing="1"/>
    </w:pPr>
    <w:rPr>
      <w:color w:val="000000"/>
      <w:sz w:val="18"/>
      <w:szCs w:val="18"/>
      <w:lang w:val="en-US"/>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color w:val="000000"/>
      <w:sz w:val="20"/>
      <w:lang w:val="en-GB"/>
    </w:rPr>
  </w:style>
  <w:style w:type="character" w:styleId="FollowedHyperlink">
    <w:name w:val="FollowedHyperlink"/>
    <w:basedOn w:val="DefaultParagraphFont"/>
    <w:rPr>
      <w:rFonts w:cs="Times New Roman"/>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ngsana New" w:hAnsi="Arial" w:cs="Arial"/>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ngsana New" w:hAnsi="Arial" w:cs="Arial"/>
      <w:color w:val="000000"/>
    </w:rPr>
  </w:style>
  <w:style w:type="paragraph" w:customStyle="1" w:styleId="content">
    <w:name w:val="content"/>
    <w:basedOn w:val="Normal"/>
    <w:pPr>
      <w:spacing w:before="100" w:beforeAutospacing="1" w:after="100" w:afterAutospacing="1" w:line="260" w:lineRule="atLeast"/>
      <w:jc w:val="both"/>
    </w:pPr>
    <w:rPr>
      <w:rFonts w:eastAsia="Angsana New"/>
      <w:sz w:val="18"/>
      <w:szCs w:val="18"/>
    </w:rPr>
  </w:style>
  <w:style w:type="paragraph" w:customStyle="1" w:styleId="Para20">
    <w:name w:val="Para2"/>
    <w:basedOn w:val="Para1"/>
    <w:pPr>
      <w:autoSpaceDE w:val="0"/>
      <w:autoSpaceDN w:val="0"/>
    </w:pPr>
  </w:style>
  <w:style w:type="paragraph" w:customStyle="1" w:styleId="HEADINGNOTFORTOC">
    <w:name w:val="HEADING (NOT FOR TOC)"/>
    <w:basedOn w:val="Heading1"/>
    <w:next w:val="Heading2"/>
  </w:style>
  <w:style w:type="paragraph" w:styleId="Subtitle">
    <w:name w:val="Subtitle"/>
    <w:basedOn w:val="Normal"/>
    <w:qFormat/>
    <w:rPr>
      <w:b/>
      <w:bCs/>
      <w:lang w:val="en-GB"/>
    </w:rPr>
  </w:style>
  <w:style w:type="character" w:styleId="Strong">
    <w:name w:val="Strong"/>
    <w:basedOn w:val="DefaultParagraphFont"/>
    <w:qFormat/>
    <w:rPr>
      <w:rFonts w:cs="Times New Roman"/>
      <w:b/>
    </w:rPr>
  </w:style>
  <w:style w:type="paragraph" w:customStyle="1" w:styleId="Para10">
    <w:name w:val="Para 1"/>
    <w:basedOn w:val="BodyText"/>
    <w:pPr>
      <w:ind w:firstLine="0"/>
    </w:pPr>
    <w:rPr>
      <w:bCs/>
      <w:iCs w:val="0"/>
      <w:szCs w:val="22"/>
    </w:rPr>
  </w:style>
  <w:style w:type="paragraph" w:customStyle="1" w:styleId="Style1">
    <w:name w:val="Style1"/>
    <w:basedOn w:val="Para10"/>
    <w:pPr>
      <w:numPr>
        <w:ilvl w:val="1"/>
        <w:numId w:val="2"/>
      </w:numPr>
    </w:pPr>
  </w:style>
  <w:style w:type="paragraph" w:customStyle="1" w:styleId="aident">
    <w:name w:val="(a) ident"/>
    <w:basedOn w:val="Normal"/>
    <w:pPr>
      <w:numPr>
        <w:numId w:val="3"/>
      </w:numPr>
      <w:autoSpaceDE w:val="0"/>
      <w:autoSpaceDN w:val="0"/>
      <w:spacing w:before="120" w:after="120"/>
    </w:pPr>
    <w:rPr>
      <w:sz w:val="22"/>
      <w:szCs w:val="18"/>
      <w:lang w:val="en-GB"/>
    </w:rPr>
  </w:style>
  <w:style w:type="paragraph" w:styleId="BalloonText">
    <w:name w:val="Balloon Text"/>
    <w:basedOn w:val="Normal"/>
    <w:semiHidden/>
    <w:rPr>
      <w:sz w:val="16"/>
      <w:szCs w:val="16"/>
    </w:rPr>
  </w:style>
  <w:style w:type="paragraph" w:customStyle="1" w:styleId="Paranum">
    <w:name w:val="Paranum"/>
    <w:basedOn w:val="Para1"/>
    <w:pPr>
      <w:numPr>
        <w:numId w:val="10"/>
      </w:numPr>
      <w:spacing w:line="240" w:lineRule="exact"/>
    </w:pPr>
    <w:rPr>
      <w:szCs w:val="20"/>
      <w:lang w:val="en-US"/>
    </w:rPr>
  </w:style>
  <w:style w:type="paragraph" w:customStyle="1" w:styleId="Document1">
    <w:name w:val="Document 1"/>
    <w:basedOn w:val="Normal"/>
    <w:next w:val="Normal"/>
    <w:pPr>
      <w:suppressAutoHyphens/>
      <w:overflowPunct w:val="0"/>
      <w:autoSpaceDE w:val="0"/>
      <w:autoSpaceDN w:val="0"/>
      <w:adjustRightInd w:val="0"/>
      <w:spacing w:after="120" w:line="240" w:lineRule="exact"/>
      <w:textAlignment w:val="baseline"/>
    </w:pPr>
    <w:rPr>
      <w:sz w:val="20"/>
      <w:lang w:val="en-GB"/>
    </w:rPr>
  </w:style>
  <w:style w:type="paragraph" w:customStyle="1" w:styleId="Head2">
    <w:name w:val="Head2"/>
    <w:basedOn w:val="Normal"/>
    <w:pPr>
      <w:keepNext/>
      <w:overflowPunct w:val="0"/>
      <w:autoSpaceDE w:val="0"/>
      <w:autoSpaceDN w:val="0"/>
      <w:adjustRightInd w:val="0"/>
      <w:spacing w:line="240" w:lineRule="exact"/>
      <w:jc w:val="center"/>
      <w:textAlignment w:val="baseline"/>
    </w:pPr>
    <w:rPr>
      <w:sz w:val="20"/>
    </w:rPr>
  </w:style>
  <w:style w:type="paragraph" w:customStyle="1" w:styleId="Masthead">
    <w:name w:val="Masthead"/>
    <w:basedOn w:val="Normal"/>
    <w:next w:val="Normal"/>
    <w:pPr>
      <w:overflowPunct w:val="0"/>
      <w:autoSpaceDE w:val="0"/>
      <w:autoSpaceDN w:val="0"/>
      <w:adjustRightInd w:val="0"/>
      <w:textAlignment w:val="baseline"/>
    </w:pPr>
    <w:rPr>
      <w:sz w:val="20"/>
    </w:rPr>
  </w:style>
  <w:style w:type="paragraph" w:customStyle="1" w:styleId="para1indent">
    <w:name w:val="para1indent"/>
    <w:basedOn w:val="Para1"/>
    <w:pPr>
      <w:tabs>
        <w:tab w:val="left" w:pos="360"/>
      </w:tabs>
      <w:overflowPunct w:val="0"/>
      <w:autoSpaceDE w:val="0"/>
      <w:autoSpaceDN w:val="0"/>
      <w:adjustRightInd w:val="0"/>
      <w:textAlignment w:val="baseline"/>
    </w:pPr>
    <w:rPr>
      <w:sz w:val="20"/>
      <w:szCs w:val="20"/>
      <w:lang w:val="en-US"/>
    </w:rPr>
  </w:style>
  <w:style w:type="paragraph" w:customStyle="1" w:styleId="Paranumbered">
    <w:name w:val="Paranumbered"/>
    <w:basedOn w:val="Normal"/>
    <w:pPr>
      <w:tabs>
        <w:tab w:val="left" w:pos="720"/>
      </w:tabs>
      <w:overflowPunct w:val="0"/>
      <w:autoSpaceDE w:val="0"/>
      <w:autoSpaceDN w:val="0"/>
      <w:adjustRightInd w:val="0"/>
      <w:spacing w:before="120" w:after="120" w:line="240" w:lineRule="exact"/>
      <w:textAlignment w:val="baseline"/>
    </w:pPr>
    <w:rPr>
      <w:sz w:val="20"/>
    </w:rPr>
  </w:style>
  <w:style w:type="paragraph" w:customStyle="1" w:styleId="p3">
    <w:name w:val="p3"/>
    <w:basedOn w:val="Normal"/>
    <w:pPr>
      <w:widowControl w:val="0"/>
      <w:tabs>
        <w:tab w:val="left" w:pos="204"/>
      </w:tabs>
      <w:autoSpaceDE w:val="0"/>
      <w:autoSpaceDN w:val="0"/>
      <w:adjustRightInd w:val="0"/>
      <w:spacing w:line="260" w:lineRule="atLeast"/>
    </w:pPr>
    <w:rPr>
      <w:sz w:val="20"/>
    </w:rPr>
  </w:style>
  <w:style w:type="character" w:customStyle="1" w:styleId="BodyTextChar">
    <w:name w:val="Body Text Char"/>
    <w:rPr>
      <w:sz w:val="24"/>
      <w:lang w:val="en-GB"/>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pPr>
      <w:numPr>
        <w:numId w:val="4"/>
      </w:numPr>
      <w:spacing w:before="120" w:after="120"/>
    </w:pPr>
    <w:rPr>
      <w:sz w:val="22"/>
      <w:szCs w:val="18"/>
      <w:lang w:val="en-GB"/>
    </w:rPr>
  </w:style>
  <w:style w:type="paragraph" w:customStyle="1" w:styleId="MainParanoChapter">
    <w:name w:val="Main Para no Chapter #"/>
    <w:basedOn w:val="Normal"/>
    <w:pPr>
      <w:tabs>
        <w:tab w:val="left" w:pos="810"/>
      </w:tabs>
      <w:overflowPunct w:val="0"/>
      <w:autoSpaceDE w:val="0"/>
      <w:autoSpaceDN w:val="0"/>
      <w:adjustRightInd w:val="0"/>
      <w:spacing w:after="240"/>
      <w:textAlignment w:val="baseline"/>
    </w:pPr>
  </w:style>
  <w:style w:type="character" w:customStyle="1" w:styleId="content1">
    <w:name w:val="content1"/>
    <w:rPr>
      <w:rFonts w:ascii="Arial" w:hAnsi="Arial"/>
      <w:color w:val="000000"/>
      <w:sz w:val="24"/>
    </w:rPr>
  </w:style>
  <w:style w:type="character" w:styleId="CommentReference">
    <w:name w:val="annotation reference"/>
    <w:basedOn w:val="DefaultParagraphFont"/>
    <w:semiHidden/>
    <w:rPr>
      <w:rFonts w:cs="Times New Roman"/>
      <w:sz w:val="16"/>
    </w:rPr>
  </w:style>
  <w:style w:type="paragraph" w:styleId="CommentText">
    <w:name w:val="annotation text"/>
    <w:basedOn w:val="Normal"/>
    <w:rPr>
      <w:sz w:val="20"/>
      <w:lang w:val="en-GB"/>
    </w:rPr>
  </w:style>
  <w:style w:type="character" w:customStyle="1" w:styleId="BodyText2Char">
    <w:name w:val="Body Text 2 Char"/>
    <w:rPr>
      <w:sz w:val="22"/>
      <w:lang w:val="en-US"/>
    </w:rPr>
  </w:style>
  <w:style w:type="character" w:customStyle="1" w:styleId="BodyText2CharCharChar">
    <w:name w:val="Body Text 2 Char Char Char"/>
    <w:rPr>
      <w:sz w:val="22"/>
      <w:lang w:val="en-US"/>
    </w:rPr>
  </w:style>
  <w:style w:type="character" w:customStyle="1" w:styleId="BodyText2CharCharCharCharCharCharCharCharCharCharCharCharCharCharCharCharCharCharChar">
    <w:name w:val="Body Text 2 Char Char Char Char Char Char Char Char Char Char Char Char Char Char Char Char Char Char Char"/>
    <w:rPr>
      <w:sz w:val="22"/>
      <w:lang w:val="en-US"/>
    </w:rPr>
  </w:style>
  <w:style w:type="paragraph" w:customStyle="1" w:styleId="StylePara1Firstline127cm">
    <w:name w:val="Style Para1 + First line:  1.27 cm"/>
    <w:basedOn w:val="Para1"/>
    <w:pPr>
      <w:tabs>
        <w:tab w:val="num" w:pos="360"/>
      </w:tabs>
    </w:pPr>
    <w:rPr>
      <w:szCs w:val="20"/>
    </w:rPr>
  </w:style>
  <w:style w:type="character" w:customStyle="1" w:styleId="Heading2Char">
    <w:name w:val="Heading 2 Char"/>
    <w:rPr>
      <w:b/>
      <w:i/>
      <w:sz w:val="24"/>
      <w:lang w:val="en-GB"/>
    </w:rPr>
  </w:style>
  <w:style w:type="paragraph" w:customStyle="1" w:styleId="subhead">
    <w:name w:val="subhead"/>
    <w:basedOn w:val="Normal"/>
    <w:next w:val="Para1"/>
    <w:pPr>
      <w:spacing w:before="120" w:after="120"/>
      <w:jc w:val="center"/>
    </w:pPr>
    <w:rPr>
      <w:rFonts w:cs="Angsana New"/>
      <w:i/>
      <w:sz w:val="22"/>
      <w:lang w:val="en-GB"/>
    </w:rPr>
  </w:style>
  <w:style w:type="character" w:styleId="Emphasis">
    <w:name w:val="Emphasis"/>
    <w:basedOn w:val="DefaultParagraphFont"/>
    <w:qFormat/>
    <w:rPr>
      <w:rFonts w:cs="Times New Roman"/>
      <w:i/>
    </w:rPr>
  </w:style>
  <w:style w:type="character" w:customStyle="1" w:styleId="BlockTextChar">
    <w:name w:val="Block Text Char"/>
    <w:rPr>
      <w:sz w:val="24"/>
      <w:lang w:val="en-US"/>
    </w:rPr>
  </w:style>
  <w:style w:type="paragraph" w:customStyle="1" w:styleId="bodytext210">
    <w:name w:val="bodytext21"/>
    <w:basedOn w:val="Normal"/>
    <w:pPr>
      <w:spacing w:before="100" w:beforeAutospacing="1" w:after="100" w:afterAutospacing="1"/>
    </w:pPr>
    <w:rPr>
      <w:rFonts w:eastAsia="Angsana New"/>
    </w:rPr>
  </w:style>
  <w:style w:type="character" w:customStyle="1" w:styleId="BodyText2CharCharCharCharCharCharCharCharCharCharCharCharCharCharCharCharCharCharCharChar">
    <w:name w:val="Body Text 2 Char Char Char Char Char Char Char Char Char Char Char Char Char Char Char Char Char Char Char Char"/>
    <w:rPr>
      <w:sz w:val="22"/>
      <w:lang w:val="en-US"/>
    </w:rPr>
  </w:style>
  <w:style w:type="paragraph" w:styleId="TOC1">
    <w:name w:val="toc 1"/>
    <w:basedOn w:val="Normal"/>
    <w:next w:val="Normal"/>
    <w:autoRedefine/>
    <w:semiHidden/>
    <w:pPr>
      <w:tabs>
        <w:tab w:val="left" w:pos="1440"/>
        <w:tab w:val="right" w:leader="dot" w:pos="9360"/>
      </w:tabs>
      <w:spacing w:after="120"/>
      <w:ind w:left="1440" w:right="540" w:hanging="1440"/>
    </w:pPr>
    <w:rPr>
      <w:noProof/>
      <w:szCs w:val="22"/>
      <w:lang w:val="en-US"/>
    </w:rPr>
  </w:style>
  <w:style w:type="paragraph" w:styleId="CommentSubject">
    <w:name w:val="annotation subject"/>
    <w:basedOn w:val="CommentText"/>
    <w:next w:val="CommentText"/>
    <w:semiHidden/>
    <w:rPr>
      <w:b/>
      <w:bCs/>
    </w:rPr>
  </w:style>
  <w:style w:type="character" w:customStyle="1" w:styleId="MathieuRgnier">
    <w:name w:val="Mathieu Régnier"/>
    <w:semiHidden/>
    <w:rPr>
      <w:rFonts w:ascii="Arial" w:hAnsi="Arial"/>
      <w:color w:val="auto"/>
      <w:sz w:val="20"/>
    </w:rPr>
  </w:style>
  <w:style w:type="paragraph" w:customStyle="1" w:styleId="bodytextnoindent">
    <w:name w:val="body text (no indent)"/>
    <w:basedOn w:val="Normal"/>
    <w:pPr>
      <w:widowControl w:val="0"/>
      <w:overflowPunct w:val="0"/>
      <w:autoSpaceDE w:val="0"/>
      <w:autoSpaceDN w:val="0"/>
      <w:adjustRightInd w:val="0"/>
      <w:spacing w:before="120" w:after="120"/>
      <w:textAlignment w:val="baseline"/>
    </w:pPr>
    <w:rPr>
      <w:szCs w:val="20"/>
    </w:rPr>
  </w:style>
  <w:style w:type="paragraph" w:customStyle="1" w:styleId="Bodytextitalic">
    <w:name w:val="Body text italic"/>
    <w:basedOn w:val="BodyText"/>
    <w:rPr>
      <w:i/>
      <w:iCs w:val="0"/>
    </w:rPr>
  </w:style>
  <w:style w:type="paragraph" w:customStyle="1" w:styleId="boxbody">
    <w:name w:val="boxbody"/>
    <w:basedOn w:val="Normal"/>
    <w:pPr>
      <w:spacing w:before="100" w:beforeAutospacing="1" w:after="100" w:afterAutospacing="1"/>
      <w:ind w:left="612" w:right="612"/>
    </w:pPr>
    <w:rPr>
      <w:rFonts w:eastAsia="Angsana New"/>
      <w:sz w:val="18"/>
      <w:szCs w:val="18"/>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plain">
    <w:name w:val="Heading - plain"/>
    <w:basedOn w:val="Heading2"/>
    <w:next w:val="BodyText"/>
    <w:pPr>
      <w:tabs>
        <w:tab w:val="clear" w:pos="720"/>
        <w:tab w:val="left" w:pos="900"/>
      </w:tabs>
    </w:pPr>
    <w:rPr>
      <w:rFonts w:eastAsia="Times New Roman"/>
      <w:b w:val="0"/>
      <w:bCs w:val="0"/>
      <w:szCs w:val="20"/>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paragraph" w:customStyle="1" w:styleId="Heading2noletter">
    <w:name w:val="Heading 2 (no letter)"/>
    <w:basedOn w:val="Heading2"/>
    <w:pPr>
      <w:tabs>
        <w:tab w:val="clear" w:pos="720"/>
      </w:tabs>
    </w:pPr>
  </w:style>
  <w:style w:type="character" w:customStyle="1" w:styleId="Heading2CharChar">
    <w:name w:val="Heading 2 Char Char"/>
    <w:rPr>
      <w:rFonts w:ascii="Arial" w:hAnsi="Arial"/>
      <w:b/>
      <w:i/>
      <w:sz w:val="28"/>
      <w:lang w:val="en-US"/>
    </w:rPr>
  </w:style>
  <w:style w:type="paragraph" w:customStyle="1" w:styleId="Heading3multiline">
    <w:name w:val="Heading 3 (multiline)"/>
    <w:basedOn w:val="Heading3"/>
    <w:next w:val="Normal"/>
    <w:pPr>
      <w:ind w:left="1418" w:hanging="425"/>
      <w:jc w:val="left"/>
    </w:pPr>
  </w:style>
  <w:style w:type="paragraph" w:customStyle="1" w:styleId="Heading-plain0">
    <w:name w:val="Heading-plain"/>
    <w:basedOn w:val="Normal"/>
    <w:pPr>
      <w:spacing w:before="120" w:after="120"/>
      <w:jc w:val="center"/>
      <w:outlineLvl w:val="0"/>
    </w:pPr>
    <w:rPr>
      <w:i/>
      <w:szCs w:val="20"/>
    </w:rPr>
  </w:style>
  <w:style w:type="paragraph" w:customStyle="1" w:styleId="Heading-plainbold">
    <w:name w:val="Heading-plain bold"/>
    <w:basedOn w:val="BodyText"/>
    <w:pPr>
      <w:ind w:firstLine="0"/>
      <w:jc w:val="center"/>
    </w:pPr>
    <w:rPr>
      <w:b/>
      <w:bCs/>
      <w:i/>
      <w:iCs w:val="0"/>
    </w:rPr>
  </w:style>
  <w:style w:type="paragraph" w:customStyle="1" w:styleId="Heading-plainitalic">
    <w:name w:val="Heading-plain italic"/>
    <w:basedOn w:val="Heading-plainbold"/>
    <w:rPr>
      <w:b w:val="0"/>
      <w:bCs w:val="0"/>
    </w:rPr>
  </w:style>
  <w:style w:type="character" w:customStyle="1" w:styleId="Para1Char">
    <w:name w:val="Para 1 Char"/>
    <w:rPr>
      <w:rFonts w:eastAsia="MS Mincho"/>
      <w:sz w:val="22"/>
      <w:lang w:val="en-GB"/>
    </w:rPr>
  </w:style>
  <w:style w:type="paragraph" w:customStyle="1" w:styleId="Para2rev">
    <w:name w:val="Para 2 (rev)"/>
    <w:basedOn w:val="Normal"/>
    <w:pPr>
      <w:tabs>
        <w:tab w:val="num" w:pos="720"/>
      </w:tabs>
      <w:spacing w:after="120"/>
      <w:ind w:left="720" w:hanging="360"/>
    </w:pPr>
  </w:style>
  <w:style w:type="paragraph" w:customStyle="1" w:styleId="Paraofficial">
    <w:name w:val="Para official"/>
    <w:basedOn w:val="Normal"/>
    <w:pPr>
      <w:framePr w:hSpace="187" w:vSpace="187" w:wrap="notBeside" w:vAnchor="text" w:hAnchor="text" w:y="1"/>
      <w:numPr>
        <w:numId w:val="6"/>
      </w:numPr>
      <w:spacing w:before="240" w:after="240"/>
    </w:pPr>
    <w:rPr>
      <w:szCs w:val="20"/>
    </w:rPr>
  </w:style>
  <w:style w:type="paragraph" w:customStyle="1" w:styleId="Para1Char0">
    <w:name w:val="Para1 Char"/>
    <w:basedOn w:val="Normal"/>
    <w:pPr>
      <w:tabs>
        <w:tab w:val="num" w:pos="720"/>
      </w:tabs>
      <w:spacing w:before="120" w:after="120"/>
      <w:ind w:left="360"/>
    </w:pPr>
    <w:rPr>
      <w:szCs w:val="18"/>
    </w:rPr>
  </w:style>
  <w:style w:type="paragraph" w:customStyle="1" w:styleId="Para1-Annex">
    <w:name w:val="Para1-Annex"/>
    <w:basedOn w:val="Normal"/>
    <w:pPr>
      <w:numPr>
        <w:numId w:val="7"/>
      </w:numPr>
      <w:spacing w:after="120"/>
    </w:pPr>
    <w:rPr>
      <w:szCs w:val="22"/>
      <w:lang w:val="en-US"/>
    </w:rPr>
  </w:style>
  <w:style w:type="paragraph" w:customStyle="1" w:styleId="Para40">
    <w:name w:val="Para4"/>
    <w:basedOn w:val="Para3"/>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Pr>
      <w:iCs w:val="0"/>
      <w:color w:val="000000"/>
      <w:szCs w:val="22"/>
      <w:lang w:val="en-US"/>
    </w:rPr>
  </w:style>
  <w:style w:type="character" w:customStyle="1" w:styleId="StyleBodyTextTimesNewRoman11ptCharCharChar">
    <w:name w:val="Style Body Text + Times New Roman 11 pt Char Char Char"/>
    <w:rPr>
      <w:snapToGrid w:val="0"/>
      <w:color w:val="000000"/>
      <w:sz w:val="22"/>
      <w:lang w:val="en-US"/>
    </w:rPr>
  </w:style>
  <w:style w:type="paragraph" w:styleId="TOC2">
    <w:name w:val="toc 2"/>
    <w:basedOn w:val="Normal"/>
    <w:next w:val="Normal"/>
    <w:autoRedefine/>
    <w:semiHidden/>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pPr>
      <w:ind w:left="2160" w:hanging="720"/>
    </w:pPr>
  </w:style>
  <w:style w:type="paragraph" w:styleId="TOC5">
    <w:name w:val="toc 5"/>
    <w:basedOn w:val="Normal"/>
    <w:next w:val="Normal"/>
    <w:autoRedefine/>
    <w:semiHidden/>
    <w:pPr>
      <w:ind w:left="880"/>
    </w:pPr>
  </w:style>
  <w:style w:type="character" w:customStyle="1" w:styleId="Heading1Char">
    <w:name w:val="Heading 1 Char"/>
    <w:locked/>
    <w:rPr>
      <w:rFonts w:eastAsia="Times New Roman"/>
      <w:b/>
      <w:caps/>
      <w:sz w:val="24"/>
      <w:lang w:val="en-CA"/>
    </w:rPr>
  </w:style>
  <w:style w:type="character" w:customStyle="1" w:styleId="Heading1longmultilineChar">
    <w:name w:val="Heading 1 (long multiline) Char"/>
    <w:basedOn w:val="Heading1Char"/>
    <w:locked/>
    <w:rPr>
      <w:rFonts w:eastAsia="Times New Roman" w:cs="Angsana New"/>
      <w:b/>
      <w:caps/>
      <w:sz w:val="24"/>
      <w:szCs w:val="24"/>
      <w:lang w:val="en-GB" w:bidi="ar-SA"/>
    </w:rPr>
  </w:style>
  <w:style w:type="paragraph" w:customStyle="1" w:styleId="ColorfulList-Accent11">
    <w:name w:val="Colorful List - Accent 11"/>
    <w:basedOn w:val="Normal"/>
    <w:pPr>
      <w:ind w:left="720"/>
    </w:pPr>
  </w:style>
  <w:style w:type="paragraph" w:customStyle="1" w:styleId="Default">
    <w:name w:val="Default"/>
    <w:basedOn w:val="Normal"/>
    <w:pPr>
      <w:autoSpaceDE w:val="0"/>
      <w:autoSpaceDN w:val="0"/>
    </w:pPr>
    <w:rPr>
      <w:rFonts w:eastAsia="Angsana New"/>
      <w:color w:val="000000"/>
      <w:lang w:val="en-US"/>
    </w:rPr>
  </w:style>
  <w:style w:type="character" w:customStyle="1" w:styleId="apple-style-span">
    <w:name w:val="apple-style-span"/>
  </w:style>
  <w:style w:type="character" w:customStyle="1" w:styleId="HeaderChar">
    <w:name w:val="Header Char"/>
    <w:locked/>
    <w:rPr>
      <w:sz w:val="24"/>
      <w:lang w:val="en-GB"/>
    </w:rPr>
  </w:style>
  <w:style w:type="character" w:customStyle="1" w:styleId="PlainTextChar">
    <w:name w:val="Plain Text Char"/>
    <w:locked/>
    <w:rPr>
      <w:rFonts w:ascii="Courier New" w:hAnsi="Courier New"/>
      <w:sz w:val="24"/>
      <w:lang w:val="x-none"/>
    </w:rPr>
  </w:style>
  <w:style w:type="character" w:customStyle="1" w:styleId="FooterChar">
    <w:name w:val="Footer Char"/>
    <w:locked/>
    <w:rPr>
      <w:sz w:val="24"/>
      <w:lang w:val="x-none"/>
    </w:rPr>
  </w:style>
  <w:style w:type="paragraph" w:customStyle="1" w:styleId="SubtleEmphasis1">
    <w:name w:val="Subtle Emphasis1"/>
    <w:basedOn w:val="Normal"/>
    <w:pPr>
      <w:ind w:left="720"/>
    </w:pPr>
  </w:style>
  <w:style w:type="paragraph" w:customStyle="1" w:styleId="StyleHeading3TimesNewRomanBoldBoldNotItalicAllcaps">
    <w:name w:val="Style Heading 3 + Times New Roman Bold Bold Not Italic All caps"/>
    <w:basedOn w:val="Heading3"/>
    <w:next w:val="Heading2"/>
    <w:rPr>
      <w:b/>
      <w:bCs/>
      <w:i w:val="0"/>
      <w:iCs w:val="0"/>
      <w:caps/>
    </w:rPr>
  </w:style>
  <w:style w:type="paragraph" w:styleId="Bibliography">
    <w:name w:val="Bibliography"/>
    <w:rPr>
      <w:rFonts w:eastAsia="MS Mincho"/>
      <w:snapToGrid w:val="0"/>
      <w:sz w:val="22"/>
      <w:szCs w:val="22"/>
    </w:rPr>
  </w:style>
  <w:style w:type="paragraph" w:customStyle="1" w:styleId="Paraa">
    <w:name w:val="Para (a)"/>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Angsana New"/>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ocked/>
    <w:rPr>
      <w:sz w:val="24"/>
      <w:lang w:val="en-GB"/>
    </w:rPr>
  </w:style>
  <w:style w:type="character" w:customStyle="1" w:styleId="StyleFootnoteReferenceNounderlineSuperscriptKernat10pt">
    <w:name w:val="Style Footnote Reference + No underline Superscript Kern at 10 pt"/>
    <w:rPr>
      <w:kern w:val="20"/>
      <w:sz w:val="22"/>
      <w:u w:val="none"/>
      <w:vertAlign w:val="superscript"/>
    </w:rPr>
  </w:style>
  <w:style w:type="character" w:customStyle="1" w:styleId="s13">
    <w:name w:val="s13"/>
  </w:style>
  <w:style w:type="paragraph" w:customStyle="1" w:styleId="ColorfulGrid-Accent61">
    <w:name w:val="Colorful Grid - Accent 61"/>
    <w:hidden/>
    <w:semiHidden/>
    <w:rPr>
      <w:rFonts w:eastAsia="MS Mincho" w:cs="Angsana New"/>
      <w:snapToGrid w:val="0"/>
      <w:sz w:val="22"/>
      <w:szCs w:val="24"/>
      <w:lang w:val="en-GB"/>
    </w:rPr>
  </w:style>
  <w:style w:type="paragraph" w:customStyle="1" w:styleId="PlainTable21">
    <w:name w:val="Plain Table 21"/>
    <w:hidden/>
    <w:semiHidden/>
    <w:rPr>
      <w:rFonts w:eastAsia="MS Mincho" w:cs="Angsana New"/>
      <w:snapToGrid w:val="0"/>
      <w:sz w:val="22"/>
      <w:szCs w:val="24"/>
      <w:lang w:val="en-GB"/>
    </w:rPr>
  </w:style>
  <w:style w:type="paragraph" w:customStyle="1" w:styleId="PlainTable31">
    <w:name w:val="Plain Table 31"/>
    <w:basedOn w:val="Normal"/>
    <w:pPr>
      <w:ind w:left="720"/>
    </w:pPr>
  </w:style>
  <w:style w:type="paragraph" w:customStyle="1" w:styleId="ColorfulShading-Accent31">
    <w:name w:val="Colorful Shading - Accent 31"/>
    <w:basedOn w:val="Normal"/>
    <w:pPr>
      <w:ind w:left="720"/>
    </w:pPr>
  </w:style>
  <w:style w:type="paragraph" w:customStyle="1" w:styleId="ColorfulShading-Accent11">
    <w:name w:val="Colorful Shading - Accent 11"/>
    <w:hidden/>
    <w:semiHidden/>
    <w:rPr>
      <w:rFonts w:eastAsia="MS Mincho" w:cs="Angsana New"/>
      <w:snapToGrid w:val="0"/>
      <w:sz w:val="22"/>
      <w:szCs w:val="24"/>
      <w:lang w:val="en-GB"/>
    </w:rPr>
  </w:style>
  <w:style w:type="paragraph" w:customStyle="1" w:styleId="meetingname">
    <w:name w:val="meeting name"/>
    <w:basedOn w:val="Normal"/>
    <w:pPr>
      <w:ind w:left="170" w:right="3119" w:hanging="170"/>
    </w:pPr>
    <w:rPr>
      <w:rFonts w:eastAsia="Malgun Gothic"/>
      <w:caps/>
    </w:rPr>
  </w:style>
  <w:style w:type="paragraph" w:styleId="TOC9">
    <w:name w:val="toc 9"/>
    <w:basedOn w:val="Normal"/>
    <w:next w:val="Normal"/>
    <w:autoRedefine/>
    <w:pPr>
      <w:tabs>
        <w:tab w:val="num" w:pos="1440"/>
      </w:tabs>
      <w:spacing w:before="120" w:after="120"/>
      <w:ind w:left="1440" w:hanging="360"/>
    </w:pPr>
  </w:style>
  <w:style w:type="paragraph" w:customStyle="1" w:styleId="ColorfulList-Accent12">
    <w:name w:val="Colorful List - Accent 12"/>
    <w:basedOn w:val="Normal"/>
    <w:pPr>
      <w:ind w:left="720"/>
    </w:pPr>
  </w:style>
  <w:style w:type="character" w:customStyle="1" w:styleId="CommentTextChar">
    <w:name w:val="Comment Text Char"/>
    <w:locked/>
    <w:rPr>
      <w:sz w:val="24"/>
      <w:lang w:val="en-GB"/>
    </w:rPr>
  </w:style>
  <w:style w:type="character" w:styleId="HTMLVariable">
    <w:name w:val="HTML Variable"/>
    <w:basedOn w:val="DefaultParagraphFont"/>
    <w:rPr>
      <w:rFonts w:cs="Times New Roman"/>
      <w:i/>
    </w:rPr>
  </w:style>
  <w:style w:type="paragraph" w:styleId="Revision">
    <w:name w:val="Revision"/>
    <w:hidden/>
    <w:rPr>
      <w:rFonts w:eastAsia="MS Mincho" w:cs="Angsana New"/>
      <w:snapToGrid w:val="0"/>
      <w:sz w:val="22"/>
      <w:szCs w:val="24"/>
      <w:lang w:val="en-GB"/>
    </w:rPr>
  </w:style>
  <w:style w:type="character" w:styleId="PlaceholderText">
    <w:name w:val="Placeholder Text"/>
    <w:basedOn w:val="DefaultParagraphFont"/>
    <w:rPr>
      <w:rFonts w:cs="Times New Roman"/>
      <w:color w:val="808080"/>
    </w:rPr>
  </w:style>
  <w:style w:type="character" w:customStyle="1" w:styleId="UnresolvedMention1">
    <w:name w:val="Unresolved Mention1"/>
    <w:basedOn w:val="DefaultParagraphFont"/>
    <w:semiHidden/>
    <w:rPr>
      <w:rFonts w:cs="Times New Roman"/>
      <w:color w:val="808080"/>
      <w:shd w:val="clear" w:color="auto" w:fill="E6E6E6"/>
    </w:rPr>
  </w:style>
  <w:style w:type="character" w:customStyle="1" w:styleId="tw4winMark">
    <w:name w:val="tw4winMark"/>
    <w:rPr>
      <w:rFonts w:ascii="Courier New" w:hAnsi="Courier New"/>
      <w:vanish/>
      <w:color w:val="800080"/>
      <w:sz w:val="24"/>
      <w:vertAlign w:val="subscript"/>
    </w:rPr>
  </w:style>
  <w:style w:type="character" w:customStyle="1" w:styleId="shorttext">
    <w:name w:val="short_text"/>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customStyle="1" w:styleId="Style2">
    <w:name w:val="Style2"/>
    <w:pPr>
      <w:numPr>
        <w:numId w:val="12"/>
      </w:numPr>
    </w:pPr>
  </w:style>
  <w:style w:type="numbering" w:styleId="111111">
    <w:name w:val="Outline List 2"/>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105"/>
          <w:marBottom w:val="105"/>
          <w:divBdr>
            <w:top w:val="none" w:sz="0" w:space="0" w:color="auto"/>
            <w:left w:val="none" w:sz="0" w:space="0" w:color="auto"/>
            <w:bottom w:val="none" w:sz="0" w:space="0" w:color="auto"/>
            <w:right w:val="none" w:sz="0" w:space="0" w:color="auto"/>
          </w:divBdr>
        </w:div>
        <w:div w:id="34">
          <w:marLeft w:val="0"/>
          <w:marRight w:val="0"/>
          <w:marTop w:val="105"/>
          <w:marBottom w:val="105"/>
          <w:divBdr>
            <w:top w:val="none" w:sz="0" w:space="0" w:color="auto"/>
            <w:left w:val="none" w:sz="0" w:space="0" w:color="auto"/>
            <w:bottom w:val="none" w:sz="0" w:space="0" w:color="auto"/>
            <w:right w:val="none" w:sz="0" w:space="0" w:color="auto"/>
          </w:divBdr>
        </w:div>
        <w:div w:id="58">
          <w:marLeft w:val="0"/>
          <w:marRight w:val="0"/>
          <w:marTop w:val="105"/>
          <w:marBottom w:val="105"/>
          <w:divBdr>
            <w:top w:val="none" w:sz="0" w:space="0" w:color="auto"/>
            <w:left w:val="none" w:sz="0" w:space="0" w:color="auto"/>
            <w:bottom w:val="none" w:sz="0" w:space="0" w:color="auto"/>
            <w:right w:val="none" w:sz="0" w:space="0" w:color="auto"/>
          </w:divBdr>
        </w:div>
        <w:div w:id="65">
          <w:marLeft w:val="0"/>
          <w:marRight w:val="0"/>
          <w:marTop w:val="105"/>
          <w:marBottom w:val="105"/>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105"/>
          <w:marBottom w:val="105"/>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105"/>
          <w:marBottom w:val="105"/>
          <w:divBdr>
            <w:top w:val="none" w:sz="0" w:space="0" w:color="auto"/>
            <w:left w:val="none" w:sz="0" w:space="0" w:color="auto"/>
            <w:bottom w:val="none" w:sz="0" w:space="0" w:color="auto"/>
            <w:right w:val="none" w:sz="0" w:space="0" w:color="auto"/>
          </w:divBdr>
        </w:div>
        <w:div w:id="16">
          <w:marLeft w:val="0"/>
          <w:marRight w:val="0"/>
          <w:marTop w:val="105"/>
          <w:marBottom w:val="105"/>
          <w:divBdr>
            <w:top w:val="none" w:sz="0" w:space="0" w:color="auto"/>
            <w:left w:val="none" w:sz="0" w:space="0" w:color="auto"/>
            <w:bottom w:val="none" w:sz="0" w:space="0" w:color="auto"/>
            <w:right w:val="none" w:sz="0" w:space="0" w:color="auto"/>
          </w:divBdr>
        </w:div>
        <w:div w:id="22">
          <w:marLeft w:val="0"/>
          <w:marRight w:val="0"/>
          <w:marTop w:val="105"/>
          <w:marBottom w:val="105"/>
          <w:divBdr>
            <w:top w:val="none" w:sz="0" w:space="0" w:color="auto"/>
            <w:left w:val="none" w:sz="0" w:space="0" w:color="auto"/>
            <w:bottom w:val="none" w:sz="0" w:space="0" w:color="auto"/>
            <w:right w:val="none" w:sz="0" w:space="0" w:color="auto"/>
          </w:divBdr>
        </w:div>
        <w:div w:id="38">
          <w:marLeft w:val="0"/>
          <w:marRight w:val="0"/>
          <w:marTop w:val="105"/>
          <w:marBottom w:val="105"/>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105"/>
          <w:marBottom w:val="105"/>
          <w:divBdr>
            <w:top w:val="none" w:sz="0" w:space="0" w:color="auto"/>
            <w:left w:val="none" w:sz="0" w:space="0" w:color="auto"/>
            <w:bottom w:val="none" w:sz="0" w:space="0" w:color="auto"/>
            <w:right w:val="none" w:sz="0" w:space="0" w:color="auto"/>
          </w:divBdr>
        </w:div>
        <w:div w:id="75">
          <w:marLeft w:val="0"/>
          <w:marRight w:val="0"/>
          <w:marTop w:val="105"/>
          <w:marBottom w:val="105"/>
          <w:divBdr>
            <w:top w:val="none" w:sz="0" w:space="0" w:color="auto"/>
            <w:left w:val="none" w:sz="0" w:space="0" w:color="auto"/>
            <w:bottom w:val="none" w:sz="0" w:space="0" w:color="auto"/>
            <w:right w:val="none" w:sz="0" w:space="0" w:color="auto"/>
          </w:divBdr>
        </w:div>
      </w:divsChild>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105"/>
          <w:marBottom w:val="105"/>
          <w:divBdr>
            <w:top w:val="none" w:sz="0" w:space="0" w:color="auto"/>
            <w:left w:val="none" w:sz="0" w:space="0" w:color="auto"/>
            <w:bottom w:val="none" w:sz="0" w:space="0" w:color="auto"/>
            <w:right w:val="none" w:sz="0" w:space="0" w:color="auto"/>
          </w:divBdr>
        </w:div>
        <w:div w:id="21">
          <w:marLeft w:val="0"/>
          <w:marRight w:val="0"/>
          <w:marTop w:val="105"/>
          <w:marBottom w:val="105"/>
          <w:divBdr>
            <w:top w:val="none" w:sz="0" w:space="0" w:color="auto"/>
            <w:left w:val="none" w:sz="0" w:space="0" w:color="auto"/>
            <w:bottom w:val="none" w:sz="0" w:space="0" w:color="auto"/>
            <w:right w:val="none" w:sz="0" w:space="0" w:color="auto"/>
          </w:divBdr>
        </w:div>
        <w:div w:id="48">
          <w:marLeft w:val="0"/>
          <w:marRight w:val="0"/>
          <w:marTop w:val="105"/>
          <w:marBottom w:val="105"/>
          <w:divBdr>
            <w:top w:val="none" w:sz="0" w:space="0" w:color="auto"/>
            <w:left w:val="none" w:sz="0" w:space="0" w:color="auto"/>
            <w:bottom w:val="none" w:sz="0" w:space="0" w:color="auto"/>
            <w:right w:val="none" w:sz="0" w:space="0" w:color="auto"/>
          </w:divBdr>
        </w:div>
        <w:div w:id="69">
          <w:marLeft w:val="0"/>
          <w:marRight w:val="0"/>
          <w:marTop w:val="105"/>
          <w:marBottom w:val="105"/>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cbd.int/doc/decisions/cop-13/cop-13-dec-24-zh.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cbd.int/decision/mop/default.shtml?id=1232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nformea.org&#65289;&#25910;&#38598;&#20102;&#26469;&#33258;2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decisions/cop-13/cop-13-dec-01-zh.pdf" TargetMode="External"/><Relationship Id="rId5" Type="http://schemas.openxmlformats.org/officeDocument/2006/relationships/footnotes" Target="footnotes.xml"/><Relationship Id="rId15" Type="http://schemas.openxmlformats.org/officeDocument/2006/relationships/hyperlink" Target="http://undocs.org/A/C.2/62/7" TargetMode="External"/><Relationship Id="rId10" Type="http://schemas.openxmlformats.org/officeDocument/2006/relationships/hyperlink" Target="https://www.cbd.int/doc/decisions/cop-13/cop-13-dec-26-zh.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bd.int/doc/decisions/cop-10/cop-10-dec-35-zh.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ccd.int/sites/default/files/sessions/documents/2017-11/cop21add1_eng.pdf" TargetMode="External"/><Relationship Id="rId2" Type="http://schemas.openxmlformats.org/officeDocument/2006/relationships/hyperlink" Target="http://www.un.org/ga/search/view_doc.asp?symbol=A/RES/70/1&amp;Lang=C" TargetMode="External"/><Relationship Id="rId1" Type="http://schemas.openxmlformats.org/officeDocument/2006/relationships/hyperlink" Target="https://www.cbd.int/doc/meetings/sbstta/sbstta-22/official/sbstta-22-01-zh.pdf" TargetMode="External"/><Relationship Id="rId6" Type="http://schemas.openxmlformats.org/officeDocument/2006/relationships/hyperlink" Target="https://cites.org/sites/default/files/common/cop/15/inf/E15i-44A.pdf" TargetMode="External"/><Relationship Id="rId5" Type="http://schemas.openxmlformats.org/officeDocument/2006/relationships/hyperlink" Target="https://cites.org/sites/default/files/common/cop/15/inf/E15i-44.pdf" TargetMode="External"/><Relationship Id="rId4" Type="http://schemas.openxmlformats.org/officeDocument/2006/relationships/hyperlink" Target="https://www.cbd.int/meetings/BRCWS-201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12508</Words>
  <Characters>1828</Characters>
  <Application>Microsoft Office Word</Application>
  <DocSecurity>0</DocSecurity>
  <Lines>15</Lines>
  <Paragraphs>28</Paragraphs>
  <ScaleCrop>false</ScaleCrop>
  <HeadingPairs>
    <vt:vector size="2" baseType="variant">
      <vt:variant>
        <vt:lpstr>Title</vt:lpstr>
      </vt:variant>
      <vt:variant>
        <vt:i4>1</vt:i4>
      </vt:variant>
    </vt:vector>
  </HeadingPairs>
  <TitlesOfParts>
    <vt:vector size="1" baseType="lpstr">
      <vt:lpstr>National reporting under the Convention and its Protocols</vt:lpstr>
    </vt:vector>
  </TitlesOfParts>
  <Company>SCBD</Company>
  <LinksUpToDate>false</LinksUpToDate>
  <CharactersWithSpaces>14308</CharactersWithSpaces>
  <SharedDoc>false</SharedDoc>
  <HLinks>
    <vt:vector size="318" baseType="variant">
      <vt:variant>
        <vt:i4>4784198</vt:i4>
      </vt:variant>
      <vt:variant>
        <vt:i4>129</vt:i4>
      </vt:variant>
      <vt:variant>
        <vt:i4>0</vt:i4>
      </vt:variant>
      <vt:variant>
        <vt:i4>5</vt:i4>
      </vt:variant>
      <vt:variant>
        <vt:lpwstr>http://www.undp.org/</vt:lpwstr>
      </vt:variant>
      <vt:variant>
        <vt:lpwstr/>
      </vt:variant>
      <vt:variant>
        <vt:i4>2687080</vt:i4>
      </vt:variant>
      <vt:variant>
        <vt:i4>126</vt:i4>
      </vt:variant>
      <vt:variant>
        <vt:i4>0</vt:i4>
      </vt:variant>
      <vt:variant>
        <vt:i4>5</vt:i4>
      </vt:variant>
      <vt:variant>
        <vt:lpwstr>https://www.thegef.org/</vt:lpwstr>
      </vt:variant>
      <vt:variant>
        <vt:lpwstr/>
      </vt:variant>
      <vt:variant>
        <vt:i4>2883645</vt:i4>
      </vt:variant>
      <vt:variant>
        <vt:i4>123</vt:i4>
      </vt:variant>
      <vt:variant>
        <vt:i4>0</vt:i4>
      </vt:variant>
      <vt:variant>
        <vt:i4>5</vt:i4>
      </vt:variant>
      <vt:variant>
        <vt:lpwstr>http://www.cep.unep.org/cartagena-convention/spaw-protocol</vt:lpwstr>
      </vt:variant>
      <vt:variant>
        <vt:lpwstr/>
      </vt:variant>
      <vt:variant>
        <vt:i4>6029399</vt:i4>
      </vt:variant>
      <vt:variant>
        <vt:i4>120</vt:i4>
      </vt:variant>
      <vt:variant>
        <vt:i4>0</vt:i4>
      </vt:variant>
      <vt:variant>
        <vt:i4>5</vt:i4>
      </vt:variant>
      <vt:variant>
        <vt:lpwstr>https://www.caricom.org/</vt:lpwstr>
      </vt:variant>
      <vt:variant>
        <vt:lpwstr/>
      </vt:variant>
      <vt:variant>
        <vt:i4>1310793</vt:i4>
      </vt:variant>
      <vt:variant>
        <vt:i4>117</vt:i4>
      </vt:variant>
      <vt:variant>
        <vt:i4>0</vt:i4>
      </vt:variant>
      <vt:variant>
        <vt:i4>5</vt:i4>
      </vt:variant>
      <vt:variant>
        <vt:lpwstr>https://www.cbd.int/doc/decisions/cop-10/cop-10-dec-10-zh.pdf</vt:lpwstr>
      </vt:variant>
      <vt:variant>
        <vt:lpwstr/>
      </vt:variant>
      <vt:variant>
        <vt:i4>5373977</vt:i4>
      </vt:variant>
      <vt:variant>
        <vt:i4>114</vt:i4>
      </vt:variant>
      <vt:variant>
        <vt:i4>0</vt:i4>
      </vt:variant>
      <vt:variant>
        <vt:i4>5</vt:i4>
      </vt:variant>
      <vt:variant>
        <vt:lpwstr>http://www.sprep.org/</vt:lpwstr>
      </vt:variant>
      <vt:variant>
        <vt:lpwstr/>
      </vt:variant>
      <vt:variant>
        <vt:i4>3014711</vt:i4>
      </vt:variant>
      <vt:variant>
        <vt:i4>111</vt:i4>
      </vt:variant>
      <vt:variant>
        <vt:i4>0</vt:i4>
      </vt:variant>
      <vt:variant>
        <vt:i4>5</vt:i4>
      </vt:variant>
      <vt:variant>
        <vt:lpwstr>https://www.unccd.int/actions/achieving-land-degradation-neutrality</vt:lpwstr>
      </vt:variant>
      <vt:variant>
        <vt:lpwstr/>
      </vt:variant>
      <vt:variant>
        <vt:i4>393311</vt:i4>
      </vt:variant>
      <vt:variant>
        <vt:i4>108</vt:i4>
      </vt:variant>
      <vt:variant>
        <vt:i4>0</vt:i4>
      </vt:variant>
      <vt:variant>
        <vt:i4>5</vt:i4>
      </vt:variant>
      <vt:variant>
        <vt:lpwstr>https://www.cbd.int/blg/</vt:lpwstr>
      </vt:variant>
      <vt:variant>
        <vt:lpwstr/>
      </vt:variant>
      <vt:variant>
        <vt:i4>2031688</vt:i4>
      </vt:variant>
      <vt:variant>
        <vt:i4>105</vt:i4>
      </vt:variant>
      <vt:variant>
        <vt:i4>0</vt:i4>
      </vt:variant>
      <vt:variant>
        <vt:i4>5</vt:i4>
      </vt:variant>
      <vt:variant>
        <vt:lpwstr>https://www.cbd.int/doc/decisions/cop-12/cop-12-dec-29-zh.pdf</vt:lpwstr>
      </vt:variant>
      <vt:variant>
        <vt:lpwstr/>
      </vt:variant>
      <vt:variant>
        <vt:i4>131162</vt:i4>
      </vt:variant>
      <vt:variant>
        <vt:i4>102</vt:i4>
      </vt:variant>
      <vt:variant>
        <vt:i4>0</vt:i4>
      </vt:variant>
      <vt:variant>
        <vt:i4>5</vt:i4>
      </vt:variant>
      <vt:variant>
        <vt:lpwstr>https://biodiversity.europa.eu/chm-network/the-2020-target-cross-linking-tool</vt:lpwstr>
      </vt:variant>
      <vt:variant>
        <vt:lpwstr/>
      </vt:variant>
      <vt:variant>
        <vt:i4>5963798</vt:i4>
      </vt:variant>
      <vt:variant>
        <vt:i4>99</vt:i4>
      </vt:variant>
      <vt:variant>
        <vt:i4>0</vt:i4>
      </vt:variant>
      <vt:variant>
        <vt:i4>5</vt:i4>
      </vt:variant>
      <vt:variant>
        <vt:lpwstr>https://www.iucn.org/</vt:lpwstr>
      </vt:variant>
      <vt:variant>
        <vt:lpwstr/>
      </vt:variant>
      <vt:variant>
        <vt:i4>251111951</vt:i4>
      </vt:variant>
      <vt:variant>
        <vt:i4>96</vt:i4>
      </vt:variant>
      <vt:variant>
        <vt:i4>0</vt:i4>
      </vt:variant>
      <vt:variant>
        <vt:i4>5</vt:i4>
      </vt:variant>
      <vt:variant>
        <vt:lpwstr>http://www.informea.org）收集了来自20</vt:lpwstr>
      </vt:variant>
      <vt:variant>
        <vt:lpwstr/>
      </vt:variant>
      <vt:variant>
        <vt:i4>262145</vt:i4>
      </vt:variant>
      <vt:variant>
        <vt:i4>93</vt:i4>
      </vt:variant>
      <vt:variant>
        <vt:i4>0</vt:i4>
      </vt:variant>
      <vt:variant>
        <vt:i4>5</vt:i4>
      </vt:variant>
      <vt:variant>
        <vt:lpwstr>https://www.cbd.int/doc/reports/jlg-12-report-zh.pdf</vt:lpwstr>
      </vt:variant>
      <vt:variant>
        <vt:lpwstr/>
      </vt:variant>
      <vt:variant>
        <vt:i4>131073</vt:i4>
      </vt:variant>
      <vt:variant>
        <vt:i4>90</vt:i4>
      </vt:variant>
      <vt:variant>
        <vt:i4>0</vt:i4>
      </vt:variant>
      <vt:variant>
        <vt:i4>5</vt:i4>
      </vt:variant>
      <vt:variant>
        <vt:lpwstr>https://www.cbd.int/doc/reports/jlg-14-report-zh.pdf</vt:lpwstr>
      </vt:variant>
      <vt:variant>
        <vt:lpwstr/>
      </vt:variant>
      <vt:variant>
        <vt:i4>5767234</vt:i4>
      </vt:variant>
      <vt:variant>
        <vt:i4>87</vt:i4>
      </vt:variant>
      <vt:variant>
        <vt:i4>0</vt:i4>
      </vt:variant>
      <vt:variant>
        <vt:i4>5</vt:i4>
      </vt:variant>
      <vt:variant>
        <vt:lpwstr>https://www.cbd.int/cooperation/liaison.shtml</vt:lpwstr>
      </vt:variant>
      <vt:variant>
        <vt:lpwstr/>
      </vt:variant>
      <vt:variant>
        <vt:i4>4128821</vt:i4>
      </vt:variant>
      <vt:variant>
        <vt:i4>84</vt:i4>
      </vt:variant>
      <vt:variant>
        <vt:i4>0</vt:i4>
      </vt:variant>
      <vt:variant>
        <vt:i4>5</vt:i4>
      </vt:variant>
      <vt:variant>
        <vt:lpwstr>http://whc.unesco.org/</vt:lpwstr>
      </vt:variant>
      <vt:variant>
        <vt:lpwstr/>
      </vt:variant>
      <vt:variant>
        <vt:i4>7143549</vt:i4>
      </vt:variant>
      <vt:variant>
        <vt:i4>81</vt:i4>
      </vt:variant>
      <vt:variant>
        <vt:i4>0</vt:i4>
      </vt:variant>
      <vt:variant>
        <vt:i4>5</vt:i4>
      </vt:variant>
      <vt:variant>
        <vt:lpwstr>http://www.fao.org/plant-treaty/zh/</vt:lpwstr>
      </vt:variant>
      <vt:variant>
        <vt:lpwstr/>
      </vt:variant>
      <vt:variant>
        <vt:i4>2097250</vt:i4>
      </vt:variant>
      <vt:variant>
        <vt:i4>78</vt:i4>
      </vt:variant>
      <vt:variant>
        <vt:i4>0</vt:i4>
      </vt:variant>
      <vt:variant>
        <vt:i4>5</vt:i4>
      </vt:variant>
      <vt:variant>
        <vt:lpwstr>https://www.ramsar.org/</vt:lpwstr>
      </vt:variant>
      <vt:variant>
        <vt:lpwstr/>
      </vt:variant>
      <vt:variant>
        <vt:i4>4849741</vt:i4>
      </vt:variant>
      <vt:variant>
        <vt:i4>75</vt:i4>
      </vt:variant>
      <vt:variant>
        <vt:i4>0</vt:i4>
      </vt:variant>
      <vt:variant>
        <vt:i4>5</vt:i4>
      </vt:variant>
      <vt:variant>
        <vt:lpwstr>https://www.cms.int/</vt:lpwstr>
      </vt:variant>
      <vt:variant>
        <vt:lpwstr/>
      </vt:variant>
      <vt:variant>
        <vt:i4>3735586</vt:i4>
      </vt:variant>
      <vt:variant>
        <vt:i4>72</vt:i4>
      </vt:variant>
      <vt:variant>
        <vt:i4>0</vt:i4>
      </vt:variant>
      <vt:variant>
        <vt:i4>5</vt:i4>
      </vt:variant>
      <vt:variant>
        <vt:lpwstr>https://www.ipbes.net/</vt:lpwstr>
      </vt:variant>
      <vt:variant>
        <vt:lpwstr/>
      </vt:variant>
      <vt:variant>
        <vt:i4>6750324</vt:i4>
      </vt:variant>
      <vt:variant>
        <vt:i4>69</vt:i4>
      </vt:variant>
      <vt:variant>
        <vt:i4>0</vt:i4>
      </vt:variant>
      <vt:variant>
        <vt:i4>5</vt:i4>
      </vt:variant>
      <vt:variant>
        <vt:lpwstr>https://sustainabledevelopment.un.org/hlpf</vt:lpwstr>
      </vt:variant>
      <vt:variant>
        <vt:lpwstr/>
      </vt:variant>
      <vt:variant>
        <vt:i4>3538977</vt:i4>
      </vt:variant>
      <vt:variant>
        <vt:i4>66</vt:i4>
      </vt:variant>
      <vt:variant>
        <vt:i4>0</vt:i4>
      </vt:variant>
      <vt:variant>
        <vt:i4>5</vt:i4>
      </vt:variant>
      <vt:variant>
        <vt:lpwstr>https://www.unccd.int/actions/ldn-target-setting-programme</vt:lpwstr>
      </vt:variant>
      <vt:variant>
        <vt:lpwstr/>
      </vt:variant>
      <vt:variant>
        <vt:i4>6160452</vt:i4>
      </vt:variant>
      <vt:variant>
        <vt:i4>63</vt:i4>
      </vt:variant>
      <vt:variant>
        <vt:i4>0</vt:i4>
      </vt:variant>
      <vt:variant>
        <vt:i4>5</vt:i4>
      </vt:variant>
      <vt:variant>
        <vt:lpwstr>https://unstats.un.org/unsd/statcom/</vt:lpwstr>
      </vt:variant>
      <vt:variant>
        <vt:lpwstr/>
      </vt:variant>
      <vt:variant>
        <vt:i4>1310810</vt:i4>
      </vt:variant>
      <vt:variant>
        <vt:i4>60</vt:i4>
      </vt:variant>
      <vt:variant>
        <vt:i4>0</vt:i4>
      </vt:variant>
      <vt:variant>
        <vt:i4>5</vt:i4>
      </vt:variant>
      <vt:variant>
        <vt:lpwstr>https://www.cbd.int/doc/recommendations/sbstta-19/sbstta-19-rec-04-en.pdf</vt:lpwstr>
      </vt:variant>
      <vt:variant>
        <vt:lpwstr/>
      </vt:variant>
      <vt:variant>
        <vt:i4>589830</vt:i4>
      </vt:variant>
      <vt:variant>
        <vt:i4>57</vt:i4>
      </vt:variant>
      <vt:variant>
        <vt:i4>0</vt:i4>
      </vt:variant>
      <vt:variant>
        <vt:i4>5</vt:i4>
      </vt:variant>
      <vt:variant>
        <vt:lpwstr>https://www.cbd.int/2010-target/</vt:lpwstr>
      </vt:variant>
      <vt:variant>
        <vt:lpwstr/>
      </vt:variant>
      <vt:variant>
        <vt:i4>65626</vt:i4>
      </vt:variant>
      <vt:variant>
        <vt:i4>54</vt:i4>
      </vt:variant>
      <vt:variant>
        <vt:i4>0</vt:i4>
      </vt:variant>
      <vt:variant>
        <vt:i4>5</vt:i4>
      </vt:variant>
      <vt:variant>
        <vt:lpwstr>http://undocs.org/A/C.2/62/7</vt:lpwstr>
      </vt:variant>
      <vt:variant>
        <vt:lpwstr/>
      </vt:variant>
      <vt:variant>
        <vt:i4>6422640</vt:i4>
      </vt:variant>
      <vt:variant>
        <vt:i4>51</vt:i4>
      </vt:variant>
      <vt:variant>
        <vt:i4>0</vt:i4>
      </vt:variant>
      <vt:variant>
        <vt:i4>5</vt:i4>
      </vt:variant>
      <vt:variant>
        <vt:lpwstr>https://unfccc.int/</vt:lpwstr>
      </vt:variant>
      <vt:variant>
        <vt:lpwstr/>
      </vt:variant>
      <vt:variant>
        <vt:i4>2752559</vt:i4>
      </vt:variant>
      <vt:variant>
        <vt:i4>48</vt:i4>
      </vt:variant>
      <vt:variant>
        <vt:i4>0</vt:i4>
      </vt:variant>
      <vt:variant>
        <vt:i4>5</vt:i4>
      </vt:variant>
      <vt:variant>
        <vt:lpwstr>https://www.unccd.int/</vt:lpwstr>
      </vt:variant>
      <vt:variant>
        <vt:lpwstr/>
      </vt:variant>
      <vt:variant>
        <vt:i4>1114187</vt:i4>
      </vt:variant>
      <vt:variant>
        <vt:i4>45</vt:i4>
      </vt:variant>
      <vt:variant>
        <vt:i4>0</vt:i4>
      </vt:variant>
      <vt:variant>
        <vt:i4>5</vt:i4>
      </vt:variant>
      <vt:variant>
        <vt:lpwstr>https://www.cbd.int/doc/decisions/cop-10/cop-10-dec-35-zh.pdf</vt:lpwstr>
      </vt:variant>
      <vt:variant>
        <vt:lpwstr/>
      </vt:variant>
      <vt:variant>
        <vt:i4>2556006</vt:i4>
      </vt:variant>
      <vt:variant>
        <vt:i4>42</vt:i4>
      </vt:variant>
      <vt:variant>
        <vt:i4>0</vt:i4>
      </vt:variant>
      <vt:variant>
        <vt:i4>5</vt:i4>
      </vt:variant>
      <vt:variant>
        <vt:lpwstr>http://www.unwater.org/</vt:lpwstr>
      </vt:variant>
      <vt:variant>
        <vt:lpwstr/>
      </vt:variant>
      <vt:variant>
        <vt:i4>7929966</vt:i4>
      </vt:variant>
      <vt:variant>
        <vt:i4>39</vt:i4>
      </vt:variant>
      <vt:variant>
        <vt:i4>0</vt:i4>
      </vt:variant>
      <vt:variant>
        <vt:i4>5</vt:i4>
      </vt:variant>
      <vt:variant>
        <vt:lpwstr>https://zh.unesco.org/</vt:lpwstr>
      </vt:variant>
      <vt:variant>
        <vt:lpwstr/>
      </vt:variant>
      <vt:variant>
        <vt:i4>2949170</vt:i4>
      </vt:variant>
      <vt:variant>
        <vt:i4>36</vt:i4>
      </vt:variant>
      <vt:variant>
        <vt:i4>0</vt:i4>
      </vt:variant>
      <vt:variant>
        <vt:i4>5</vt:i4>
      </vt:variant>
      <vt:variant>
        <vt:lpwstr>https://www.bipindicators.net/</vt:lpwstr>
      </vt:variant>
      <vt:variant>
        <vt:lpwstr/>
      </vt:variant>
      <vt:variant>
        <vt:i4>1245257</vt:i4>
      </vt:variant>
      <vt:variant>
        <vt:i4>33</vt:i4>
      </vt:variant>
      <vt:variant>
        <vt:i4>0</vt:i4>
      </vt:variant>
      <vt:variant>
        <vt:i4>5</vt:i4>
      </vt:variant>
      <vt:variant>
        <vt:lpwstr>https://www.cbd.int/doc/decisions/cop-13/cop-13-dec-24-zh.pdf</vt:lpwstr>
      </vt:variant>
      <vt:variant>
        <vt:lpwstr/>
      </vt:variant>
      <vt:variant>
        <vt:i4>7274548</vt:i4>
      </vt:variant>
      <vt:variant>
        <vt:i4>30</vt:i4>
      </vt:variant>
      <vt:variant>
        <vt:i4>0</vt:i4>
      </vt:variant>
      <vt:variant>
        <vt:i4>5</vt:i4>
      </vt:variant>
      <vt:variant>
        <vt:lpwstr>https://www.cbd.int/decision/mop/default.shtml?id=12329</vt:lpwstr>
      </vt:variant>
      <vt:variant>
        <vt:lpwstr/>
      </vt:variant>
      <vt:variant>
        <vt:i4>1310793</vt:i4>
      </vt:variant>
      <vt:variant>
        <vt:i4>27</vt:i4>
      </vt:variant>
      <vt:variant>
        <vt:i4>0</vt:i4>
      </vt:variant>
      <vt:variant>
        <vt:i4>5</vt:i4>
      </vt:variant>
      <vt:variant>
        <vt:lpwstr>https://www.cbd.int/doc/decisions/cop-13/cop-13-dec-23-zh.pdf</vt:lpwstr>
      </vt:variant>
      <vt:variant>
        <vt:lpwstr/>
      </vt:variant>
      <vt:variant>
        <vt:i4>786504</vt:i4>
      </vt:variant>
      <vt:variant>
        <vt:i4>24</vt:i4>
      </vt:variant>
      <vt:variant>
        <vt:i4>0</vt:i4>
      </vt:variant>
      <vt:variant>
        <vt:i4>5</vt:i4>
      </vt:variant>
      <vt:variant>
        <vt:lpwstr>https://www.cbd.int/doc/decisions/mop-08/mop-08-dec-10-en.pdf</vt:lpwstr>
      </vt:variant>
      <vt:variant>
        <vt:lpwstr/>
      </vt:variant>
      <vt:variant>
        <vt:i4>7405683</vt:i4>
      </vt:variant>
      <vt:variant>
        <vt:i4>21</vt:i4>
      </vt:variant>
      <vt:variant>
        <vt:i4>0</vt:i4>
      </vt:variant>
      <vt:variant>
        <vt:i4>5</vt:i4>
      </vt:variant>
      <vt:variant>
        <vt:lpwstr>https://www.cbd.int/abs/theabsch.shtml</vt:lpwstr>
      </vt:variant>
      <vt:variant>
        <vt:lpwstr/>
      </vt:variant>
      <vt:variant>
        <vt:i4>3866726</vt:i4>
      </vt:variant>
      <vt:variant>
        <vt:i4>18</vt:i4>
      </vt:variant>
      <vt:variant>
        <vt:i4>0</vt:i4>
      </vt:variant>
      <vt:variant>
        <vt:i4>5</vt:i4>
      </vt:variant>
      <vt:variant>
        <vt:lpwstr>http://bch.cbd.int/</vt:lpwstr>
      </vt:variant>
      <vt:variant>
        <vt:lpwstr/>
      </vt:variant>
      <vt:variant>
        <vt:i4>131156</vt:i4>
      </vt:variant>
      <vt:variant>
        <vt:i4>15</vt:i4>
      </vt:variant>
      <vt:variant>
        <vt:i4>0</vt:i4>
      </vt:variant>
      <vt:variant>
        <vt:i4>5</vt:i4>
      </vt:variant>
      <vt:variant>
        <vt:lpwstr>https://www.cbd.int/chm/</vt:lpwstr>
      </vt:variant>
      <vt:variant>
        <vt:lpwstr/>
      </vt:variant>
      <vt:variant>
        <vt:i4>1441867</vt:i4>
      </vt:variant>
      <vt:variant>
        <vt:i4>12</vt:i4>
      </vt:variant>
      <vt:variant>
        <vt:i4>0</vt:i4>
      </vt:variant>
      <vt:variant>
        <vt:i4>5</vt:i4>
      </vt:variant>
      <vt:variant>
        <vt:lpwstr>https://www.cbd.int/doc/decisions/cop-13/cop-13-dec-01-zh.pdf</vt:lpwstr>
      </vt:variant>
      <vt:variant>
        <vt:lpwstr/>
      </vt:variant>
      <vt:variant>
        <vt:i4>1114185</vt:i4>
      </vt:variant>
      <vt:variant>
        <vt:i4>9</vt:i4>
      </vt:variant>
      <vt:variant>
        <vt:i4>0</vt:i4>
      </vt:variant>
      <vt:variant>
        <vt:i4>5</vt:i4>
      </vt:variant>
      <vt:variant>
        <vt:lpwstr>https://www.cbd.int/doc/decisions/cop-13/cop-13-dec-26-zh.pdf</vt:lpwstr>
      </vt:variant>
      <vt:variant>
        <vt:lpwstr/>
      </vt:variant>
      <vt:variant>
        <vt:i4>4128885</vt:i4>
      </vt:variant>
      <vt:variant>
        <vt:i4>6</vt:i4>
      </vt:variant>
      <vt:variant>
        <vt:i4>0</vt:i4>
      </vt:variant>
      <vt:variant>
        <vt:i4>5</vt:i4>
      </vt:variant>
      <vt:variant>
        <vt:lpwstr>https://www.unep-wcmc.org/</vt:lpwstr>
      </vt:variant>
      <vt:variant>
        <vt:lpwstr/>
      </vt:variant>
      <vt:variant>
        <vt:i4>4063267</vt:i4>
      </vt:variant>
      <vt:variant>
        <vt:i4>3</vt:i4>
      </vt:variant>
      <vt:variant>
        <vt:i4>0</vt:i4>
      </vt:variant>
      <vt:variant>
        <vt:i4>5</vt:i4>
      </vt:variant>
      <vt:variant>
        <vt:lpwstr>https://www.unenvironment.org/</vt:lpwstr>
      </vt:variant>
      <vt:variant>
        <vt:lpwstr/>
      </vt:variant>
      <vt:variant>
        <vt:i4>1048649</vt:i4>
      </vt:variant>
      <vt:variant>
        <vt:i4>0</vt:i4>
      </vt:variant>
      <vt:variant>
        <vt:i4>0</vt:i4>
      </vt:variant>
      <vt:variant>
        <vt:i4>5</vt:i4>
      </vt:variant>
      <vt:variant>
        <vt:lpwstr>https://www.cbd.int/doc/decisions/cop-13/cop-13-dec-27-zh.pdf</vt:lpwstr>
      </vt:variant>
      <vt:variant>
        <vt:lpwstr/>
      </vt:variant>
      <vt:variant>
        <vt:i4>1179669</vt:i4>
      </vt:variant>
      <vt:variant>
        <vt:i4>24</vt:i4>
      </vt:variant>
      <vt:variant>
        <vt:i4>0</vt:i4>
      </vt:variant>
      <vt:variant>
        <vt:i4>5</vt:i4>
      </vt:variant>
      <vt:variant>
        <vt:lpwstr>https://cites.org/sites/default/files/common/cop/15/inf/E15i-44A.pdf</vt:lpwstr>
      </vt:variant>
      <vt:variant>
        <vt:lpwstr/>
      </vt:variant>
      <vt:variant>
        <vt:i4>3080239</vt:i4>
      </vt:variant>
      <vt:variant>
        <vt:i4>21</vt:i4>
      </vt:variant>
      <vt:variant>
        <vt:i4>0</vt:i4>
      </vt:variant>
      <vt:variant>
        <vt:i4>5</vt:i4>
      </vt:variant>
      <vt:variant>
        <vt:lpwstr>https://cites.org/sites/default/files/common/cop/15/inf/E15i-44.pdf</vt:lpwstr>
      </vt:variant>
      <vt:variant>
        <vt:lpwstr/>
      </vt:variant>
      <vt:variant>
        <vt:i4>2359405</vt:i4>
      </vt:variant>
      <vt:variant>
        <vt:i4>18</vt:i4>
      </vt:variant>
      <vt:variant>
        <vt:i4>0</vt:i4>
      </vt:variant>
      <vt:variant>
        <vt:i4>5</vt:i4>
      </vt:variant>
      <vt:variant>
        <vt:lpwstr>https://www.cbd.int/meetings/BRCWS-2016-01</vt:lpwstr>
      </vt:variant>
      <vt:variant>
        <vt:lpwstr/>
      </vt:variant>
      <vt:variant>
        <vt:i4>5636105</vt:i4>
      </vt:variant>
      <vt:variant>
        <vt:i4>15</vt:i4>
      </vt:variant>
      <vt:variant>
        <vt:i4>0</vt:i4>
      </vt:variant>
      <vt:variant>
        <vt:i4>5</vt:i4>
      </vt:variant>
      <vt:variant>
        <vt:lpwstr>https://www.cbd.int/doc/meetings/cop/cop-13/information/cop-13-inf-24-en.pdf</vt:lpwstr>
      </vt:variant>
      <vt:variant>
        <vt:lpwstr/>
      </vt:variant>
      <vt:variant>
        <vt:i4>7077911</vt:i4>
      </vt:variant>
      <vt:variant>
        <vt:i4>12</vt:i4>
      </vt:variant>
      <vt:variant>
        <vt:i4>0</vt:i4>
      </vt:variant>
      <vt:variant>
        <vt:i4>5</vt:i4>
      </vt:variant>
      <vt:variant>
        <vt:lpwstr>https://www.unccd.int/sites/default/files/sessions/documents/2017-11/cop21add1_eng.pdf</vt:lpwstr>
      </vt:variant>
      <vt:variant>
        <vt:lpwstr/>
      </vt:variant>
      <vt:variant>
        <vt:i4>6488130</vt:i4>
      </vt:variant>
      <vt:variant>
        <vt:i4>9</vt:i4>
      </vt:variant>
      <vt:variant>
        <vt:i4>0</vt:i4>
      </vt:variant>
      <vt:variant>
        <vt:i4>5</vt:i4>
      </vt:variant>
      <vt:variant>
        <vt:lpwstr>https://www.unccd.int/sites/default/files/sessions/documents/ICCD_COP12_20_Add.1/20add1eng.pdf</vt:lpwstr>
      </vt:variant>
      <vt:variant>
        <vt:lpwstr/>
      </vt:variant>
      <vt:variant>
        <vt:i4>852079</vt:i4>
      </vt:variant>
      <vt:variant>
        <vt:i4>6</vt:i4>
      </vt:variant>
      <vt:variant>
        <vt:i4>0</vt:i4>
      </vt:variant>
      <vt:variant>
        <vt:i4>5</vt:i4>
      </vt:variant>
      <vt:variant>
        <vt:lpwstr>http://www.un.org/ga/search/view_doc.asp?symbol=A/RES/70/1&amp;Lang=C</vt:lpwstr>
      </vt:variant>
      <vt:variant>
        <vt:lpwstr/>
      </vt:variant>
      <vt:variant>
        <vt:i4>5963843</vt:i4>
      </vt:variant>
      <vt:variant>
        <vt:i4>3</vt:i4>
      </vt:variant>
      <vt:variant>
        <vt:i4>0</vt:i4>
      </vt:variant>
      <vt:variant>
        <vt:i4>5</vt:i4>
      </vt:variant>
      <vt:variant>
        <vt:lpwstr>https://www.cbd.int/doc/c/fc82/776a/59d6dad67c4cf85dddc41239/np-mop-03-01-zh.pdf</vt:lpwstr>
      </vt:variant>
      <vt:variant>
        <vt:lpwstr/>
      </vt:variant>
      <vt:variant>
        <vt:i4>3801125</vt:i4>
      </vt:variant>
      <vt:variant>
        <vt:i4>0</vt:i4>
      </vt:variant>
      <vt:variant>
        <vt:i4>0</vt:i4>
      </vt:variant>
      <vt:variant>
        <vt:i4>5</vt:i4>
      </vt:variant>
      <vt:variant>
        <vt:lpwstr>https://www.cbd.int/doc/meetings/sbstta/sbstta-22/official/sbstta-22-01-zh.pdf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reporting under the Convention and its Protocols</dc:title>
  <dc:subject>CBD/SBI/2/12</dc:subject>
  <dc:creator>SCBD</dc:creator>
  <cp:keywords/>
  <dc:description/>
  <cp:lastModifiedBy>Teresa Mazza</cp:lastModifiedBy>
  <cp:revision>10</cp:revision>
  <cp:lastPrinted>2018-02-02T15:37:00Z</cp:lastPrinted>
  <dcterms:created xsi:type="dcterms:W3CDTF">2018-05-29T19:57:00Z</dcterms:created>
  <dcterms:modified xsi:type="dcterms:W3CDTF">2018-05-30T14:31:00Z</dcterms:modified>
</cp:coreProperties>
</file>