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8A5173" w14:paraId="18A0B8FD" w14:textId="77777777" w:rsidTr="0075076F">
        <w:trPr>
          <w:trHeight w:val="844"/>
        </w:trPr>
        <w:tc>
          <w:tcPr>
            <w:tcW w:w="976" w:type="dxa"/>
          </w:tcPr>
          <w:p w14:paraId="77087960" w14:textId="77777777" w:rsidR="00B518E4" w:rsidRDefault="00B518E4" w:rsidP="00310C17">
            <w:bookmarkStart w:id="0" w:name="_Hlk505247837"/>
          </w:p>
          <w:p w14:paraId="0154F8BD" w14:textId="77777777" w:rsidR="00B518E4" w:rsidRDefault="00B518E4" w:rsidP="00310C17">
            <w:pPr>
              <w:rPr>
                <w:noProof/>
                <w:lang w:val="ru-RU" w:eastAsia="ru-RU"/>
              </w:rPr>
            </w:pPr>
          </w:p>
          <w:p w14:paraId="7153EE90" w14:textId="1B254F03" w:rsidR="008A5173" w:rsidRPr="00321985" w:rsidRDefault="008A5173" w:rsidP="00310C17">
            <w:r>
              <w:rPr>
                <w:noProof/>
                <w:lang w:val="ru-RU" w:eastAsia="ru-RU"/>
              </w:rPr>
              <w:drawing>
                <wp:anchor distT="0" distB="0" distL="114300" distR="114300" simplePos="0" relativeHeight="251657216" behindDoc="0" locked="0" layoutInCell="1" allowOverlap="1" wp14:anchorId="144B1FD8" wp14:editId="21116342">
                  <wp:simplePos x="0" y="0"/>
                  <wp:positionH relativeFrom="column">
                    <wp:posOffset>365</wp:posOffset>
                  </wp:positionH>
                  <wp:positionV relativeFrom="page">
                    <wp:posOffset>-122</wp:posOffset>
                  </wp:positionV>
                  <wp:extent cx="476250" cy="402590"/>
                  <wp:effectExtent l="0" t="0" r="0" b="0"/>
                  <wp:wrapNone/>
                  <wp:docPr id="2" name="Picture 2"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shd w:val="clear" w:color="auto" w:fill="auto"/>
            <w:tcFitText/>
          </w:tcPr>
          <w:p w14:paraId="3BF3FF0D" w14:textId="77777777" w:rsidR="008A5173" w:rsidRPr="00C737BD" w:rsidRDefault="008A5173" w:rsidP="00310C17">
            <w:r w:rsidRPr="00B518E4">
              <w:rPr>
                <w:noProof/>
                <w:lang w:val="ru-RU" w:eastAsia="ru-RU"/>
              </w:rPr>
              <w:drawing>
                <wp:inline distT="0" distB="0" distL="0" distR="0" wp14:anchorId="3319A0E3" wp14:editId="793DE9FF">
                  <wp:extent cx="866775" cy="371475"/>
                  <wp:effectExtent l="0" t="0" r="9525" b="9525"/>
                  <wp:docPr id="1" name="Imag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5" cstate="print">
                            <a:extLst>
                              <a:ext uri="{28A0092B-C50C-407E-A947-70E740481C1C}">
                                <a14:useLocalDpi xmlns:a14="http://schemas.microsoft.com/office/drawing/2010/main" val="0"/>
                              </a:ext>
                            </a:extLst>
                          </a:blip>
                          <a:srcRect b="41057"/>
                          <a:stretch>
                            <a:fillRect/>
                          </a:stretch>
                        </pic:blipFill>
                        <pic:spPr bwMode="auto">
                          <a:xfrm>
                            <a:off x="0" y="0"/>
                            <a:ext cx="866775" cy="371475"/>
                          </a:xfrm>
                          <a:prstGeom prst="rect">
                            <a:avLst/>
                          </a:prstGeom>
                          <a:noFill/>
                          <a:ln>
                            <a:noFill/>
                          </a:ln>
                        </pic:spPr>
                      </pic:pic>
                    </a:graphicData>
                  </a:graphic>
                </wp:inline>
              </w:drawing>
            </w:r>
          </w:p>
        </w:tc>
        <w:tc>
          <w:tcPr>
            <w:tcW w:w="4090" w:type="dxa"/>
          </w:tcPr>
          <w:p w14:paraId="1A8C6F90" w14:textId="77777777" w:rsidR="008A5173" w:rsidRPr="00C9161D" w:rsidRDefault="008A5173" w:rsidP="00310C17">
            <w:pPr>
              <w:jc w:val="right"/>
              <w:rPr>
                <w:rFonts w:ascii="Arial" w:hAnsi="Arial" w:cs="Arial"/>
                <w:b/>
                <w:sz w:val="32"/>
                <w:szCs w:val="32"/>
              </w:rPr>
            </w:pPr>
            <w:r w:rsidRPr="00C9161D">
              <w:rPr>
                <w:rFonts w:ascii="Arial" w:hAnsi="Arial" w:cs="Arial"/>
                <w:b/>
                <w:sz w:val="32"/>
                <w:szCs w:val="32"/>
              </w:rPr>
              <w:t>CBD</w:t>
            </w:r>
          </w:p>
        </w:tc>
      </w:tr>
    </w:tbl>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7"/>
        <w:gridCol w:w="4090"/>
      </w:tblGrid>
      <w:tr w:rsidR="008A5173" w:rsidRPr="008E0FCD" w14:paraId="062D560F" w14:textId="77777777" w:rsidTr="0068207B">
        <w:trPr>
          <w:trHeight w:val="2214"/>
        </w:trPr>
        <w:tc>
          <w:tcPr>
            <w:tcW w:w="6117" w:type="dxa"/>
            <w:tcBorders>
              <w:top w:val="single" w:sz="12" w:space="0" w:color="auto"/>
              <w:bottom w:val="single" w:sz="36" w:space="0" w:color="auto"/>
            </w:tcBorders>
            <w:vAlign w:val="center"/>
          </w:tcPr>
          <w:bookmarkEnd w:id="0"/>
          <w:p w14:paraId="68E574EF" w14:textId="77777777" w:rsidR="008A5173" w:rsidRPr="008E0FCD" w:rsidRDefault="008A5173" w:rsidP="00310C17">
            <w:pPr>
              <w:suppressLineNumbers/>
              <w:suppressAutoHyphens/>
              <w:kinsoku w:val="0"/>
              <w:overflowPunct w:val="0"/>
              <w:autoSpaceDE w:val="0"/>
              <w:autoSpaceDN w:val="0"/>
            </w:pPr>
            <w:r>
              <w:rPr>
                <w:noProof/>
                <w:lang w:val="ru-RU" w:eastAsia="ru-RU"/>
              </w:rPr>
              <w:drawing>
                <wp:inline distT="0" distB="0" distL="0" distR="0" wp14:anchorId="5746CB0E" wp14:editId="51E8B5D2">
                  <wp:extent cx="2616200" cy="108902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16200" cy="10890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45C3E96A" w14:textId="77777777" w:rsidR="008A5173" w:rsidRPr="0035167A" w:rsidRDefault="008A5173" w:rsidP="00310C17">
            <w:pPr>
              <w:suppressLineNumbers/>
              <w:suppressAutoHyphens/>
              <w:kinsoku w:val="0"/>
              <w:overflowPunct w:val="0"/>
              <w:autoSpaceDE w:val="0"/>
              <w:autoSpaceDN w:val="0"/>
              <w:ind w:left="1215"/>
              <w:rPr>
                <w:szCs w:val="22"/>
              </w:rPr>
            </w:pPr>
            <w:r w:rsidRPr="0035167A">
              <w:rPr>
                <w:szCs w:val="22"/>
              </w:rPr>
              <w:t>Distr.</w:t>
            </w:r>
          </w:p>
          <w:p w14:paraId="07DE5344" w14:textId="77777777" w:rsidR="008A5173" w:rsidRPr="0035167A" w:rsidRDefault="008A5173" w:rsidP="00310C17">
            <w:pPr>
              <w:suppressLineNumbers/>
              <w:suppressAutoHyphens/>
              <w:kinsoku w:val="0"/>
              <w:overflowPunct w:val="0"/>
              <w:autoSpaceDE w:val="0"/>
              <w:autoSpaceDN w:val="0"/>
              <w:ind w:left="1215"/>
              <w:rPr>
                <w:szCs w:val="22"/>
              </w:rPr>
            </w:pPr>
            <w:r w:rsidRPr="0035167A">
              <w:rPr>
                <w:caps/>
                <w:szCs w:val="22"/>
              </w:rPr>
              <w:t>GENERAL</w:t>
            </w:r>
          </w:p>
          <w:p w14:paraId="772CFD50" w14:textId="77777777" w:rsidR="008A5173" w:rsidRPr="0035167A" w:rsidRDefault="008A5173" w:rsidP="00310C17">
            <w:pPr>
              <w:suppressLineNumbers/>
              <w:suppressAutoHyphens/>
              <w:kinsoku w:val="0"/>
              <w:overflowPunct w:val="0"/>
              <w:autoSpaceDE w:val="0"/>
              <w:autoSpaceDN w:val="0"/>
              <w:ind w:left="1215"/>
              <w:rPr>
                <w:szCs w:val="22"/>
              </w:rPr>
            </w:pPr>
          </w:p>
          <w:p w14:paraId="13FEED50" w14:textId="32555586" w:rsidR="008A5173" w:rsidRPr="00D16462" w:rsidRDefault="008A5173" w:rsidP="00310C17">
            <w:pPr>
              <w:ind w:left="1215"/>
              <w:jc w:val="left"/>
              <w:rPr>
                <w:snapToGrid w:val="0"/>
                <w:kern w:val="22"/>
                <w:szCs w:val="22"/>
                <w:lang w:val="en-US"/>
              </w:rPr>
            </w:pPr>
            <w:r>
              <w:rPr>
                <w:snapToGrid w:val="0"/>
                <w:kern w:val="22"/>
                <w:szCs w:val="22"/>
              </w:rPr>
              <w:t>CBD/</w:t>
            </w:r>
            <w:r w:rsidR="00D16462">
              <w:rPr>
                <w:snapToGrid w:val="0"/>
                <w:kern w:val="22"/>
                <w:szCs w:val="22"/>
              </w:rPr>
              <w:t>SBI/3/2</w:t>
            </w:r>
          </w:p>
          <w:p w14:paraId="35E2C44B" w14:textId="096F2D91" w:rsidR="008A5173" w:rsidRPr="0035167A" w:rsidRDefault="00B518E4" w:rsidP="00310C17">
            <w:pPr>
              <w:suppressLineNumbers/>
              <w:suppressAutoHyphens/>
              <w:kinsoku w:val="0"/>
              <w:overflowPunct w:val="0"/>
              <w:autoSpaceDE w:val="0"/>
              <w:autoSpaceDN w:val="0"/>
              <w:ind w:left="1215"/>
              <w:rPr>
                <w:szCs w:val="22"/>
              </w:rPr>
            </w:pPr>
            <w:sdt>
              <w:sdtPr>
                <w:rPr>
                  <w:bCs/>
                  <w:szCs w:val="22"/>
                </w:rPr>
                <w:alias w:val="Publish Date"/>
                <w:tag w:val=""/>
                <w:id w:val="276757068"/>
                <w:placeholder>
                  <w:docPart w:val="C72E86B9CB07447F95D72FDB5EE11C16"/>
                </w:placeholder>
                <w:dataBinding w:prefixMappings="xmlns:ns0='http://schemas.microsoft.com/office/2006/coverPageProps' " w:xpath="/ns0:CoverPageProperties[1]/ns0:PublishDate[1]" w:storeItemID="{55AF091B-3C7A-41E3-B477-F2FDAA23CFDA}"/>
                <w:date w:fullDate="2020-06-26T00:00:00Z">
                  <w:dateFormat w:val="d MMMM yyyy"/>
                  <w:lid w:val="en-US"/>
                  <w:storeMappedDataAs w:val="dateTime"/>
                  <w:calendar w:val="gregorian"/>
                </w:date>
              </w:sdtPr>
              <w:sdtEndPr/>
              <w:sdtContent>
                <w:r w:rsidR="00D16462" w:rsidRPr="00D16462">
                  <w:rPr>
                    <w:bCs/>
                    <w:szCs w:val="22"/>
                  </w:rPr>
                  <w:t>26 June 2020</w:t>
                </w:r>
              </w:sdtContent>
            </w:sdt>
            <w:r w:rsidR="008A5173">
              <w:rPr>
                <w:bCs/>
                <w:szCs w:val="22"/>
              </w:rPr>
              <w:t xml:space="preserve"> </w:t>
            </w:r>
          </w:p>
          <w:p w14:paraId="57914DDB" w14:textId="77777777" w:rsidR="008A5173" w:rsidRPr="00D16462" w:rsidRDefault="008A5173" w:rsidP="00310C17">
            <w:pPr>
              <w:suppressLineNumbers/>
              <w:suppressAutoHyphens/>
              <w:kinsoku w:val="0"/>
              <w:overflowPunct w:val="0"/>
              <w:autoSpaceDE w:val="0"/>
              <w:autoSpaceDN w:val="0"/>
              <w:ind w:left="1215"/>
              <w:rPr>
                <w:szCs w:val="22"/>
                <w:lang w:val="en-US"/>
              </w:rPr>
            </w:pPr>
          </w:p>
          <w:p w14:paraId="7C64B7E0" w14:textId="77777777" w:rsidR="008A5173" w:rsidRPr="003850E6" w:rsidRDefault="008A5173" w:rsidP="00310C17">
            <w:pPr>
              <w:suppressLineNumbers/>
              <w:suppressAutoHyphens/>
              <w:kinsoku w:val="0"/>
              <w:overflowPunct w:val="0"/>
              <w:autoSpaceDE w:val="0"/>
              <w:autoSpaceDN w:val="0"/>
              <w:ind w:left="1215"/>
              <w:rPr>
                <w:szCs w:val="22"/>
                <w:lang w:val="en-US"/>
              </w:rPr>
            </w:pPr>
            <w:r>
              <w:rPr>
                <w:szCs w:val="22"/>
                <w:lang w:val="en-US"/>
              </w:rPr>
              <w:t>RUSSIAN</w:t>
            </w:r>
          </w:p>
          <w:p w14:paraId="3EEF0D1A" w14:textId="77777777" w:rsidR="008A5173" w:rsidRPr="00D16462" w:rsidRDefault="008A5173" w:rsidP="00310C17">
            <w:pPr>
              <w:suppressLineNumbers/>
              <w:suppressAutoHyphens/>
              <w:kinsoku w:val="0"/>
              <w:overflowPunct w:val="0"/>
              <w:autoSpaceDE w:val="0"/>
              <w:autoSpaceDN w:val="0"/>
              <w:ind w:left="1215"/>
              <w:rPr>
                <w:szCs w:val="22"/>
                <w:lang w:val="en-US"/>
              </w:rPr>
            </w:pPr>
            <w:r w:rsidRPr="0035167A">
              <w:rPr>
                <w:szCs w:val="22"/>
              </w:rPr>
              <w:t>ORIGINAL: ENGLISH</w:t>
            </w:r>
          </w:p>
          <w:p w14:paraId="73D67AAE" w14:textId="77777777" w:rsidR="008A5173" w:rsidRPr="00D16462" w:rsidRDefault="008A5173" w:rsidP="00310C17">
            <w:pPr>
              <w:suppressLineNumbers/>
              <w:suppressAutoHyphens/>
              <w:kinsoku w:val="0"/>
              <w:overflowPunct w:val="0"/>
              <w:autoSpaceDE w:val="0"/>
              <w:autoSpaceDN w:val="0"/>
              <w:rPr>
                <w:lang w:val="en-US"/>
              </w:rPr>
            </w:pPr>
          </w:p>
        </w:tc>
      </w:tr>
    </w:tbl>
    <w:p w14:paraId="5DE7DB53" w14:textId="1C7A2867" w:rsidR="00172AF6" w:rsidRPr="00BB02E4" w:rsidRDefault="008A5173" w:rsidP="0068207B">
      <w:pPr>
        <w:pStyle w:val="Cornernotation"/>
        <w:suppressLineNumbers/>
        <w:suppressAutoHyphens/>
        <w:kinsoku w:val="0"/>
        <w:overflowPunct w:val="0"/>
        <w:autoSpaceDE w:val="0"/>
        <w:autoSpaceDN w:val="0"/>
        <w:adjustRightInd w:val="0"/>
        <w:snapToGrid w:val="0"/>
        <w:spacing w:before="60"/>
        <w:ind w:left="0" w:right="4785" w:firstLine="0"/>
        <w:rPr>
          <w:color w:val="000000"/>
          <w:kern w:val="22"/>
          <w:szCs w:val="22"/>
          <w:shd w:val="clear" w:color="auto" w:fill="FFFFFF"/>
        </w:rPr>
      </w:pPr>
      <w:bookmarkStart w:id="1" w:name="Meeting"/>
      <w:r w:rsidRPr="008A5173">
        <w:rPr>
          <w:color w:val="000000"/>
          <w:kern w:val="22"/>
          <w:szCs w:val="22"/>
          <w:shd w:val="clear" w:color="auto" w:fill="FFFFFF"/>
          <w:lang w:val="ru-RU"/>
        </w:rPr>
        <w:t>ВСПОМОГАТЕЛЬНЫЙ ОРГАН ПО ОСУЩЕСТВЛЕНИЮ</w:t>
      </w:r>
      <w:bookmarkEnd w:id="1"/>
    </w:p>
    <w:p w14:paraId="4D1E47EF" w14:textId="77777777" w:rsidR="008A5173" w:rsidRPr="008A5173" w:rsidRDefault="008A5173" w:rsidP="008A5173">
      <w:pPr>
        <w:suppressLineNumbers/>
        <w:suppressAutoHyphens/>
        <w:kinsoku w:val="0"/>
        <w:overflowPunct w:val="0"/>
        <w:autoSpaceDE w:val="0"/>
        <w:autoSpaceDN w:val="0"/>
        <w:adjustRightInd w:val="0"/>
        <w:snapToGrid w:val="0"/>
        <w:rPr>
          <w:color w:val="000000"/>
          <w:kern w:val="22"/>
          <w:szCs w:val="22"/>
          <w:shd w:val="clear" w:color="auto" w:fill="FFFFFF"/>
          <w:lang w:val="ru-RU"/>
        </w:rPr>
      </w:pPr>
      <w:r w:rsidRPr="008A5173">
        <w:rPr>
          <w:color w:val="000000"/>
          <w:kern w:val="22"/>
          <w:szCs w:val="22"/>
          <w:shd w:val="clear" w:color="auto" w:fill="FFFFFF"/>
          <w:lang w:val="ru-RU"/>
        </w:rPr>
        <w:t>Третье совещание</w:t>
      </w:r>
    </w:p>
    <w:p w14:paraId="1DBA73B8" w14:textId="5478E9FA" w:rsidR="008A5173" w:rsidRPr="008A5173" w:rsidRDefault="008A5173" w:rsidP="008A5173">
      <w:pPr>
        <w:suppressLineNumbers/>
        <w:suppressAutoHyphens/>
        <w:kinsoku w:val="0"/>
        <w:overflowPunct w:val="0"/>
        <w:autoSpaceDE w:val="0"/>
        <w:autoSpaceDN w:val="0"/>
        <w:adjustRightInd w:val="0"/>
        <w:snapToGrid w:val="0"/>
        <w:rPr>
          <w:color w:val="000000"/>
          <w:kern w:val="22"/>
          <w:szCs w:val="22"/>
          <w:shd w:val="clear" w:color="auto" w:fill="FFFFFF"/>
          <w:lang w:val="ru-RU"/>
        </w:rPr>
      </w:pPr>
      <w:r w:rsidRPr="008A5173">
        <w:rPr>
          <w:color w:val="000000"/>
          <w:kern w:val="22"/>
          <w:szCs w:val="22"/>
          <w:shd w:val="clear" w:color="auto" w:fill="FFFFFF"/>
          <w:lang w:val="ru-RU"/>
        </w:rPr>
        <w:t>Квебек (будет подтверждено позднее), Канада, 9-14 ноября 2020</w:t>
      </w:r>
      <w:r w:rsidR="00806E6B">
        <w:rPr>
          <w:color w:val="000000"/>
          <w:kern w:val="22"/>
          <w:szCs w:val="22"/>
          <w:shd w:val="clear" w:color="auto" w:fill="FFFFFF"/>
          <w:lang w:val="ru-RU"/>
        </w:rPr>
        <w:t xml:space="preserve"> года</w:t>
      </w:r>
    </w:p>
    <w:p w14:paraId="451160DA" w14:textId="366761EC" w:rsidR="001133C5" w:rsidRPr="0075076F" w:rsidRDefault="008A5173" w:rsidP="008A5173">
      <w:pPr>
        <w:suppressLineNumbers/>
        <w:suppressAutoHyphens/>
        <w:kinsoku w:val="0"/>
        <w:overflowPunct w:val="0"/>
        <w:autoSpaceDE w:val="0"/>
        <w:autoSpaceDN w:val="0"/>
        <w:adjustRightInd w:val="0"/>
        <w:snapToGrid w:val="0"/>
        <w:rPr>
          <w:kern w:val="22"/>
          <w:szCs w:val="22"/>
          <w:lang w:val="ru-RU"/>
        </w:rPr>
      </w:pPr>
      <w:r w:rsidRPr="008A5173">
        <w:rPr>
          <w:color w:val="000000"/>
          <w:kern w:val="22"/>
          <w:szCs w:val="22"/>
          <w:shd w:val="clear" w:color="auto" w:fill="FFFFFF"/>
          <w:lang w:val="ru-RU"/>
        </w:rPr>
        <w:t>Пункт</w:t>
      </w:r>
      <w:r w:rsidRPr="0075076F">
        <w:rPr>
          <w:color w:val="000000"/>
          <w:kern w:val="22"/>
          <w:szCs w:val="22"/>
          <w:shd w:val="clear" w:color="auto" w:fill="FFFFFF"/>
          <w:lang w:val="ru-RU"/>
        </w:rPr>
        <w:t xml:space="preserve"> </w:t>
      </w:r>
      <w:r w:rsidR="00CC58E9">
        <w:rPr>
          <w:color w:val="000000"/>
          <w:kern w:val="22"/>
          <w:szCs w:val="22"/>
          <w:shd w:val="clear" w:color="auto" w:fill="FFFFFF"/>
          <w:lang w:val="ru-RU"/>
        </w:rPr>
        <w:t>3</w:t>
      </w:r>
      <w:r w:rsidRPr="0075076F">
        <w:rPr>
          <w:color w:val="000000"/>
          <w:kern w:val="22"/>
          <w:szCs w:val="22"/>
          <w:shd w:val="clear" w:color="auto" w:fill="FFFFFF"/>
          <w:lang w:val="ru-RU"/>
        </w:rPr>
        <w:t xml:space="preserve"> </w:t>
      </w:r>
      <w:r w:rsidRPr="008A5173">
        <w:rPr>
          <w:color w:val="000000"/>
          <w:kern w:val="22"/>
          <w:szCs w:val="22"/>
          <w:shd w:val="clear" w:color="auto" w:fill="FFFFFF"/>
          <w:lang w:val="ru-RU"/>
        </w:rPr>
        <w:t>предварительной</w:t>
      </w:r>
      <w:r w:rsidRPr="0075076F">
        <w:rPr>
          <w:color w:val="000000"/>
          <w:kern w:val="22"/>
          <w:szCs w:val="22"/>
          <w:shd w:val="clear" w:color="auto" w:fill="FFFFFF"/>
          <w:lang w:val="ru-RU"/>
        </w:rPr>
        <w:t xml:space="preserve"> </w:t>
      </w:r>
      <w:r w:rsidRPr="008A5173">
        <w:rPr>
          <w:color w:val="000000"/>
          <w:kern w:val="22"/>
          <w:szCs w:val="22"/>
          <w:shd w:val="clear" w:color="auto" w:fill="FFFFFF"/>
          <w:lang w:val="ru-RU"/>
        </w:rPr>
        <w:t>повестки</w:t>
      </w:r>
      <w:r w:rsidRPr="0075076F">
        <w:rPr>
          <w:color w:val="000000"/>
          <w:kern w:val="22"/>
          <w:szCs w:val="22"/>
          <w:shd w:val="clear" w:color="auto" w:fill="FFFFFF"/>
          <w:lang w:val="ru-RU"/>
        </w:rPr>
        <w:t xml:space="preserve"> </w:t>
      </w:r>
      <w:r w:rsidRPr="008A5173">
        <w:rPr>
          <w:color w:val="000000"/>
          <w:kern w:val="22"/>
          <w:szCs w:val="22"/>
          <w:shd w:val="clear" w:color="auto" w:fill="FFFFFF"/>
          <w:lang w:val="ru-RU"/>
        </w:rPr>
        <w:t>дня</w:t>
      </w:r>
      <w:r w:rsidR="001133C5" w:rsidRPr="0075076F">
        <w:rPr>
          <w:rStyle w:val="FootnoteReference"/>
          <w:kern w:val="22"/>
          <w:szCs w:val="22"/>
          <w:lang w:val="ru-RU"/>
        </w:rPr>
        <w:footnoteReference w:customMarkFollows="1" w:id="2"/>
        <w:t>*</w:t>
      </w:r>
    </w:p>
    <w:p w14:paraId="46BD578C" w14:textId="77777777" w:rsidR="00C9161D" w:rsidRPr="0075076F" w:rsidRDefault="00C9161D">
      <w:pPr>
        <w:suppressLineNumbers/>
        <w:suppressAutoHyphens/>
        <w:kinsoku w:val="0"/>
        <w:overflowPunct w:val="0"/>
        <w:autoSpaceDE w:val="0"/>
        <w:autoSpaceDN w:val="0"/>
        <w:adjustRightInd w:val="0"/>
        <w:snapToGrid w:val="0"/>
        <w:rPr>
          <w:kern w:val="22"/>
          <w:szCs w:val="22"/>
          <w:lang w:val="ru-RU"/>
        </w:rPr>
      </w:pPr>
    </w:p>
    <w:p w14:paraId="68D47EAF" w14:textId="0C6E251F" w:rsidR="00C9161D" w:rsidRPr="00806E6B" w:rsidRDefault="00B518E4">
      <w:pPr>
        <w:suppressLineNumbers/>
        <w:suppressAutoHyphens/>
        <w:kinsoku w:val="0"/>
        <w:overflowPunct w:val="0"/>
        <w:autoSpaceDE w:val="0"/>
        <w:autoSpaceDN w:val="0"/>
        <w:adjustRightInd w:val="0"/>
        <w:snapToGrid w:val="0"/>
        <w:spacing w:before="120" w:after="120"/>
        <w:jc w:val="center"/>
        <w:rPr>
          <w:b/>
          <w:caps/>
          <w:kern w:val="22"/>
          <w:szCs w:val="22"/>
          <w:lang w:val="ru-RU"/>
        </w:rPr>
      </w:pPr>
      <w:sdt>
        <w:sdtPr>
          <w:rPr>
            <w:rStyle w:val="Heading2Char"/>
            <w:caps/>
            <w:kern w:val="22"/>
            <w:szCs w:val="22"/>
            <w:lang w:val="ru-RU"/>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r w:rsidR="00806E6B" w:rsidRPr="00806E6B">
            <w:rPr>
              <w:rStyle w:val="Heading2Char"/>
              <w:caps/>
              <w:kern w:val="22"/>
              <w:szCs w:val="22"/>
              <w:lang w:val="ru-RU"/>
            </w:rPr>
            <w:t xml:space="preserve">обзор результатов осуществления конвенции и стратегического плана в области сохранения и устойчивого использования биоразнообразия на </w:t>
          </w:r>
          <w:r w:rsidR="00D97C4D" w:rsidRPr="00806E6B">
            <w:rPr>
              <w:rStyle w:val="Heading2Char"/>
              <w:caps/>
              <w:kern w:val="22"/>
              <w:szCs w:val="22"/>
              <w:lang w:val="ru-RU"/>
            </w:rPr>
            <w:t>2011-2020</w:t>
          </w:r>
          <w:r w:rsidR="00806E6B" w:rsidRPr="00806E6B">
            <w:rPr>
              <w:rStyle w:val="Heading2Char"/>
              <w:caps/>
              <w:kern w:val="22"/>
              <w:szCs w:val="22"/>
              <w:lang w:val="ru-RU"/>
            </w:rPr>
            <w:t xml:space="preserve"> годы</w:t>
          </w:r>
        </w:sdtContent>
      </w:sdt>
    </w:p>
    <w:p w14:paraId="3B0CDDD6" w14:textId="7A6A162E" w:rsidR="009E4766" w:rsidRPr="001D0565" w:rsidRDefault="00806E6B">
      <w:pPr>
        <w:pStyle w:val="Heading2"/>
        <w:suppressLineNumbers/>
        <w:tabs>
          <w:tab w:val="clear" w:pos="720"/>
        </w:tabs>
        <w:suppressAutoHyphens/>
        <w:kinsoku w:val="0"/>
        <w:overflowPunct w:val="0"/>
        <w:autoSpaceDE w:val="0"/>
        <w:autoSpaceDN w:val="0"/>
        <w:adjustRightInd w:val="0"/>
        <w:snapToGrid w:val="0"/>
        <w:rPr>
          <w:b w:val="0"/>
          <w:i/>
          <w:snapToGrid w:val="0"/>
          <w:kern w:val="22"/>
          <w:szCs w:val="22"/>
        </w:rPr>
      </w:pPr>
      <w:r w:rsidRPr="00806E6B">
        <w:rPr>
          <w:b w:val="0"/>
          <w:i/>
          <w:snapToGrid w:val="0"/>
          <w:kern w:val="22"/>
          <w:szCs w:val="22"/>
          <w:lang w:val="ru-RU"/>
        </w:rPr>
        <w:t>Записка Исполнительного секретаря</w:t>
      </w:r>
    </w:p>
    <w:p w14:paraId="77A7218C" w14:textId="14675D28" w:rsidR="009E4766" w:rsidRPr="00806E6B" w:rsidRDefault="00806E6B">
      <w:pPr>
        <w:pStyle w:val="Heading1"/>
        <w:suppressLineNumbers/>
        <w:tabs>
          <w:tab w:val="clear" w:pos="720"/>
        </w:tabs>
        <w:suppressAutoHyphens/>
        <w:kinsoku w:val="0"/>
        <w:overflowPunct w:val="0"/>
        <w:autoSpaceDE w:val="0"/>
        <w:autoSpaceDN w:val="0"/>
        <w:adjustRightInd w:val="0"/>
        <w:snapToGrid w:val="0"/>
        <w:spacing w:before="120"/>
        <w:rPr>
          <w:snapToGrid w:val="0"/>
          <w:kern w:val="22"/>
          <w:szCs w:val="22"/>
          <w:lang w:val="ru-RU"/>
        </w:rPr>
      </w:pPr>
      <w:r>
        <w:rPr>
          <w:snapToGrid w:val="0"/>
          <w:kern w:val="22"/>
          <w:szCs w:val="22"/>
          <w:lang w:val="ru-RU"/>
        </w:rPr>
        <w:t>исходная информация</w:t>
      </w:r>
    </w:p>
    <w:p w14:paraId="5A9D1702" w14:textId="2665978C" w:rsidR="009E4766" w:rsidRPr="00AC75F0" w:rsidRDefault="001B7EFF">
      <w:pPr>
        <w:pStyle w:val="Para1"/>
        <w:suppressLineNumbers/>
        <w:tabs>
          <w:tab w:val="clear" w:pos="360"/>
          <w:tab w:val="num" w:pos="720"/>
        </w:tabs>
        <w:suppressAutoHyphens/>
        <w:kinsoku w:val="0"/>
        <w:overflowPunct w:val="0"/>
        <w:autoSpaceDE w:val="0"/>
        <w:autoSpaceDN w:val="0"/>
        <w:adjustRightInd w:val="0"/>
        <w:snapToGrid w:val="0"/>
        <w:rPr>
          <w:kern w:val="22"/>
          <w:szCs w:val="22"/>
          <w:lang w:val="ru-RU"/>
        </w:rPr>
      </w:pPr>
      <w:r>
        <w:rPr>
          <w:kern w:val="22"/>
          <w:szCs w:val="22"/>
          <w:lang w:val="ru-RU"/>
        </w:rPr>
        <w:t>В</w:t>
      </w:r>
      <w:r w:rsidRPr="001B7EFF">
        <w:rPr>
          <w:kern w:val="22"/>
          <w:szCs w:val="22"/>
          <w:lang w:val="ru-RU"/>
        </w:rPr>
        <w:t xml:space="preserve"> </w:t>
      </w:r>
      <w:r>
        <w:rPr>
          <w:kern w:val="22"/>
          <w:szCs w:val="22"/>
          <w:lang w:val="ru-RU"/>
        </w:rPr>
        <w:t>решении</w:t>
      </w:r>
      <w:r w:rsidR="009E4766" w:rsidRPr="001B7EFF">
        <w:rPr>
          <w:kern w:val="22"/>
          <w:szCs w:val="22"/>
          <w:lang w:val="ru-RU"/>
        </w:rPr>
        <w:t xml:space="preserve"> </w:t>
      </w:r>
      <w:hyperlink r:id="rId17" w:history="1">
        <w:r w:rsidR="009E4766" w:rsidRPr="00806E6B">
          <w:rPr>
            <w:rStyle w:val="Hyperlink"/>
            <w:kern w:val="22"/>
            <w:sz w:val="22"/>
            <w:szCs w:val="22"/>
          </w:rPr>
          <w:t>X</w:t>
        </w:r>
        <w:r w:rsidR="009E4766" w:rsidRPr="001B7EFF">
          <w:rPr>
            <w:rStyle w:val="Hyperlink"/>
            <w:kern w:val="22"/>
            <w:sz w:val="22"/>
            <w:szCs w:val="22"/>
            <w:lang w:val="ru-RU"/>
          </w:rPr>
          <w:t>/2</w:t>
        </w:r>
      </w:hyperlink>
      <w:r w:rsidR="009E4766" w:rsidRPr="001B7EFF">
        <w:rPr>
          <w:kern w:val="22"/>
          <w:szCs w:val="22"/>
          <w:lang w:val="ru-RU"/>
        </w:rPr>
        <w:t xml:space="preserve"> </w:t>
      </w:r>
      <w:r>
        <w:rPr>
          <w:kern w:val="22"/>
          <w:szCs w:val="22"/>
          <w:lang w:val="ru-RU"/>
        </w:rPr>
        <w:t>Конференция</w:t>
      </w:r>
      <w:r w:rsidRPr="001B7EFF">
        <w:rPr>
          <w:kern w:val="22"/>
          <w:szCs w:val="22"/>
          <w:lang w:val="ru-RU"/>
        </w:rPr>
        <w:t xml:space="preserve"> </w:t>
      </w:r>
      <w:r>
        <w:rPr>
          <w:kern w:val="22"/>
          <w:szCs w:val="22"/>
          <w:lang w:val="ru-RU"/>
        </w:rPr>
        <w:t>Сторон</w:t>
      </w:r>
      <w:r w:rsidRPr="001B7EFF">
        <w:rPr>
          <w:kern w:val="22"/>
          <w:szCs w:val="22"/>
          <w:lang w:val="ru-RU"/>
        </w:rPr>
        <w:t xml:space="preserve"> </w:t>
      </w:r>
      <w:r>
        <w:rPr>
          <w:kern w:val="22"/>
          <w:szCs w:val="22"/>
          <w:lang w:val="ru-RU"/>
        </w:rPr>
        <w:t>постановила</w:t>
      </w:r>
      <w:r w:rsidRPr="001B7EFF">
        <w:rPr>
          <w:kern w:val="22"/>
          <w:szCs w:val="22"/>
          <w:lang w:val="ru-RU"/>
        </w:rPr>
        <w:t xml:space="preserve">, </w:t>
      </w:r>
      <w:r>
        <w:rPr>
          <w:kern w:val="22"/>
          <w:szCs w:val="22"/>
          <w:lang w:val="ru-RU"/>
        </w:rPr>
        <w:t>что</w:t>
      </w:r>
      <w:r w:rsidRPr="001B7EFF">
        <w:rPr>
          <w:kern w:val="22"/>
          <w:szCs w:val="22"/>
          <w:lang w:val="ru-RU"/>
        </w:rPr>
        <w:t xml:space="preserve"> </w:t>
      </w:r>
      <w:r>
        <w:rPr>
          <w:kern w:val="22"/>
          <w:szCs w:val="22"/>
          <w:lang w:val="ru-RU"/>
        </w:rPr>
        <w:t>на</w:t>
      </w:r>
      <w:r w:rsidRPr="001B7EFF">
        <w:rPr>
          <w:kern w:val="22"/>
          <w:szCs w:val="22"/>
          <w:lang w:val="ru-RU"/>
        </w:rPr>
        <w:t xml:space="preserve"> </w:t>
      </w:r>
      <w:r>
        <w:rPr>
          <w:kern w:val="22"/>
          <w:szCs w:val="22"/>
          <w:lang w:val="ru-RU"/>
        </w:rPr>
        <w:t>своих</w:t>
      </w:r>
      <w:r w:rsidRPr="001B7EFF">
        <w:rPr>
          <w:kern w:val="22"/>
          <w:szCs w:val="22"/>
          <w:lang w:val="ru-RU"/>
        </w:rPr>
        <w:t xml:space="preserve"> </w:t>
      </w:r>
      <w:r>
        <w:rPr>
          <w:kern w:val="22"/>
          <w:szCs w:val="22"/>
          <w:lang w:val="ru-RU"/>
        </w:rPr>
        <w:t>будущих</w:t>
      </w:r>
      <w:r w:rsidRPr="001B7EFF">
        <w:rPr>
          <w:kern w:val="22"/>
          <w:szCs w:val="22"/>
          <w:lang w:val="ru-RU"/>
        </w:rPr>
        <w:t xml:space="preserve"> </w:t>
      </w:r>
      <w:r>
        <w:rPr>
          <w:kern w:val="22"/>
          <w:szCs w:val="22"/>
          <w:lang w:val="ru-RU"/>
        </w:rPr>
        <w:t>совещаниях</w:t>
      </w:r>
      <w:r w:rsidRPr="001B7EFF">
        <w:rPr>
          <w:kern w:val="22"/>
          <w:szCs w:val="22"/>
          <w:lang w:val="ru-RU"/>
        </w:rPr>
        <w:t xml:space="preserve"> </w:t>
      </w:r>
      <w:r>
        <w:rPr>
          <w:kern w:val="22"/>
          <w:szCs w:val="22"/>
          <w:lang w:val="ru-RU"/>
        </w:rPr>
        <w:t>она</w:t>
      </w:r>
      <w:r w:rsidRPr="001B7EFF">
        <w:rPr>
          <w:kern w:val="22"/>
          <w:szCs w:val="22"/>
          <w:lang w:val="ru-RU"/>
        </w:rPr>
        <w:t xml:space="preserve"> </w:t>
      </w:r>
      <w:r>
        <w:rPr>
          <w:kern w:val="22"/>
          <w:szCs w:val="22"/>
          <w:lang w:val="ru-RU"/>
        </w:rPr>
        <w:t>будет</w:t>
      </w:r>
      <w:r w:rsidRPr="001B7EFF">
        <w:rPr>
          <w:kern w:val="22"/>
          <w:szCs w:val="22"/>
          <w:lang w:val="ru-RU"/>
        </w:rPr>
        <w:t xml:space="preserve"> </w:t>
      </w:r>
      <w:r>
        <w:rPr>
          <w:kern w:val="22"/>
          <w:szCs w:val="22"/>
          <w:lang w:val="ru-RU"/>
        </w:rPr>
        <w:t xml:space="preserve">проводить обзор результатов </w:t>
      </w:r>
      <w:r w:rsidR="00DB3156" w:rsidRPr="00DB3156">
        <w:rPr>
          <w:kern w:val="22"/>
          <w:szCs w:val="22"/>
          <w:lang w:val="ru-RU"/>
        </w:rPr>
        <w:t xml:space="preserve">осуществления </w:t>
      </w:r>
      <w:hyperlink r:id="rId18" w:history="1">
        <w:r>
          <w:rPr>
            <w:rStyle w:val="Hyperlink"/>
            <w:kern w:val="22"/>
            <w:sz w:val="22"/>
            <w:szCs w:val="22"/>
            <w:lang w:val="ru-RU"/>
          </w:rPr>
          <w:t>Стратегического плана в области сохранения и устойчивого использования биоразнообразия на</w:t>
        </w:r>
        <w:r w:rsidR="009E4766" w:rsidRPr="001B7EFF">
          <w:rPr>
            <w:rStyle w:val="Hyperlink"/>
            <w:kern w:val="22"/>
            <w:sz w:val="22"/>
            <w:szCs w:val="22"/>
            <w:lang w:val="ru-RU"/>
          </w:rPr>
          <w:t xml:space="preserve"> 2011-2020</w:t>
        </w:r>
      </w:hyperlink>
      <w:r>
        <w:rPr>
          <w:rStyle w:val="Hyperlink"/>
          <w:kern w:val="22"/>
          <w:sz w:val="22"/>
          <w:szCs w:val="22"/>
          <w:lang w:val="ru-RU"/>
        </w:rPr>
        <w:t xml:space="preserve"> годы</w:t>
      </w:r>
      <w:r w:rsidR="009E4766" w:rsidRPr="001B7EFF">
        <w:rPr>
          <w:kern w:val="22"/>
          <w:szCs w:val="22"/>
          <w:lang w:val="ru-RU"/>
        </w:rPr>
        <w:t xml:space="preserve"> (</w:t>
      </w:r>
      <w:r>
        <w:rPr>
          <w:kern w:val="22"/>
          <w:szCs w:val="22"/>
          <w:lang w:val="ru-RU"/>
        </w:rPr>
        <w:t xml:space="preserve">пункт </w:t>
      </w:r>
      <w:r w:rsidR="009E4766" w:rsidRPr="001B7EFF">
        <w:rPr>
          <w:kern w:val="22"/>
          <w:szCs w:val="22"/>
          <w:lang w:val="ru-RU"/>
        </w:rPr>
        <w:t>14)</w:t>
      </w:r>
      <w:r>
        <w:rPr>
          <w:kern w:val="22"/>
          <w:szCs w:val="22"/>
          <w:lang w:val="ru-RU"/>
        </w:rPr>
        <w:t>,</w:t>
      </w:r>
      <w:r w:rsidR="009E4766" w:rsidRPr="001B7EFF">
        <w:rPr>
          <w:kern w:val="22"/>
          <w:szCs w:val="22"/>
          <w:lang w:val="ru-RU"/>
        </w:rPr>
        <w:t xml:space="preserve"> </w:t>
      </w:r>
      <w:r>
        <w:rPr>
          <w:kern w:val="22"/>
          <w:szCs w:val="22"/>
          <w:lang w:val="ru-RU"/>
        </w:rPr>
        <w:t xml:space="preserve">и поручила Исполнительному секретарю </w:t>
      </w:r>
      <w:r w:rsidRPr="001B7EFF">
        <w:rPr>
          <w:kern w:val="22"/>
          <w:szCs w:val="22"/>
          <w:lang w:val="ru-RU"/>
        </w:rPr>
        <w:t>подготовить анализ/обобщение национальных, региональных и других мер, включая в соответствующих случаях целевые задачи, намеченных в соответствии со Стратегическим планом</w:t>
      </w:r>
      <w:r w:rsidR="009E4766" w:rsidRPr="001B7EFF">
        <w:rPr>
          <w:kern w:val="22"/>
          <w:szCs w:val="22"/>
          <w:lang w:val="ru-RU"/>
        </w:rPr>
        <w:t xml:space="preserve"> (</w:t>
      </w:r>
      <w:r>
        <w:rPr>
          <w:kern w:val="22"/>
          <w:szCs w:val="22"/>
          <w:lang w:val="ru-RU"/>
        </w:rPr>
        <w:t xml:space="preserve">пункт </w:t>
      </w:r>
      <w:r w:rsidR="009E4766" w:rsidRPr="001B7EFF">
        <w:rPr>
          <w:kern w:val="22"/>
          <w:szCs w:val="22"/>
          <w:lang w:val="ru-RU"/>
        </w:rPr>
        <w:t>17</w:t>
      </w:r>
      <w:r>
        <w:rPr>
          <w:kern w:val="22"/>
          <w:szCs w:val="22"/>
          <w:lang w:val="ru-RU"/>
        </w:rPr>
        <w:t> </w:t>
      </w:r>
      <w:r w:rsidR="009E4766" w:rsidRPr="00806E6B">
        <w:rPr>
          <w:kern w:val="22"/>
          <w:szCs w:val="22"/>
        </w:rPr>
        <w:t>b</w:t>
      </w:r>
      <w:r w:rsidR="009E4766" w:rsidRPr="001B7EFF">
        <w:rPr>
          <w:kern w:val="22"/>
          <w:szCs w:val="22"/>
          <w:lang w:val="ru-RU"/>
        </w:rPr>
        <w:t xml:space="preserve">)), </w:t>
      </w:r>
      <w:r>
        <w:rPr>
          <w:kern w:val="22"/>
          <w:szCs w:val="22"/>
          <w:lang w:val="ru-RU"/>
        </w:rPr>
        <w:t>чтобы Конференция Сторон</w:t>
      </w:r>
      <w:r w:rsidR="009E4766" w:rsidRPr="001B7EFF">
        <w:rPr>
          <w:kern w:val="22"/>
          <w:szCs w:val="22"/>
          <w:lang w:val="ru-RU"/>
        </w:rPr>
        <w:t xml:space="preserve"> </w:t>
      </w:r>
      <w:r>
        <w:rPr>
          <w:kern w:val="22"/>
          <w:szCs w:val="22"/>
          <w:lang w:val="ru-RU"/>
        </w:rPr>
        <w:t xml:space="preserve">смогла провести оценку вклада таких национальных и региональных целевых задач </w:t>
      </w:r>
      <w:r w:rsidR="00AC75F0">
        <w:rPr>
          <w:kern w:val="22"/>
          <w:szCs w:val="22"/>
          <w:lang w:val="ru-RU"/>
        </w:rPr>
        <w:t>в достижение глобальных целевых задач</w:t>
      </w:r>
      <w:r w:rsidR="009E4766" w:rsidRPr="001B7EFF">
        <w:rPr>
          <w:kern w:val="22"/>
          <w:szCs w:val="22"/>
          <w:lang w:val="ru-RU"/>
        </w:rPr>
        <w:t>.</w:t>
      </w:r>
      <w:r w:rsidR="00080089" w:rsidRPr="001B7EFF">
        <w:rPr>
          <w:kern w:val="22"/>
          <w:szCs w:val="22"/>
          <w:lang w:val="ru-RU"/>
        </w:rPr>
        <w:t xml:space="preserve"> </w:t>
      </w:r>
      <w:r w:rsidR="00AC75F0">
        <w:rPr>
          <w:kern w:val="22"/>
          <w:szCs w:val="22"/>
          <w:lang w:val="ru-RU"/>
        </w:rPr>
        <w:t>Во</w:t>
      </w:r>
      <w:r w:rsidR="00AC75F0" w:rsidRPr="00AC75F0">
        <w:rPr>
          <w:kern w:val="22"/>
          <w:szCs w:val="22"/>
          <w:lang w:val="ru-RU"/>
        </w:rPr>
        <w:t xml:space="preserve"> </w:t>
      </w:r>
      <w:r w:rsidR="00AC75F0">
        <w:rPr>
          <w:kern w:val="22"/>
          <w:szCs w:val="22"/>
          <w:lang w:val="ru-RU"/>
        </w:rPr>
        <w:t>исполнение</w:t>
      </w:r>
      <w:r w:rsidR="00AC75F0" w:rsidRPr="00AC75F0">
        <w:rPr>
          <w:kern w:val="22"/>
          <w:szCs w:val="22"/>
          <w:lang w:val="ru-RU"/>
        </w:rPr>
        <w:t xml:space="preserve"> </w:t>
      </w:r>
      <w:r w:rsidR="00AC75F0">
        <w:rPr>
          <w:kern w:val="22"/>
          <w:szCs w:val="22"/>
          <w:lang w:val="ru-RU"/>
        </w:rPr>
        <w:t>этого</w:t>
      </w:r>
      <w:r w:rsidR="00AC75F0" w:rsidRPr="00AC75F0">
        <w:rPr>
          <w:kern w:val="22"/>
          <w:szCs w:val="22"/>
          <w:lang w:val="ru-RU"/>
        </w:rPr>
        <w:t xml:space="preserve"> </w:t>
      </w:r>
      <w:r w:rsidR="00AC75F0">
        <w:rPr>
          <w:kern w:val="22"/>
          <w:szCs w:val="22"/>
          <w:lang w:val="ru-RU"/>
        </w:rPr>
        <w:t>решения</w:t>
      </w:r>
      <w:r w:rsidR="00AC75F0" w:rsidRPr="00AC75F0">
        <w:rPr>
          <w:kern w:val="22"/>
          <w:szCs w:val="22"/>
          <w:lang w:val="ru-RU"/>
        </w:rPr>
        <w:t xml:space="preserve"> </w:t>
      </w:r>
      <w:r w:rsidR="00AC75F0">
        <w:rPr>
          <w:kern w:val="22"/>
          <w:szCs w:val="22"/>
          <w:lang w:val="ru-RU"/>
        </w:rPr>
        <w:t>и</w:t>
      </w:r>
      <w:r w:rsidR="00AC75F0" w:rsidRPr="00AC75F0">
        <w:rPr>
          <w:kern w:val="22"/>
          <w:szCs w:val="22"/>
          <w:lang w:val="ru-RU"/>
        </w:rPr>
        <w:t xml:space="preserve"> </w:t>
      </w:r>
      <w:r w:rsidR="00AC75F0">
        <w:rPr>
          <w:kern w:val="22"/>
          <w:szCs w:val="22"/>
          <w:lang w:val="ru-RU"/>
        </w:rPr>
        <w:t>соответствующих</w:t>
      </w:r>
      <w:r w:rsidR="00AC75F0" w:rsidRPr="00AC75F0">
        <w:rPr>
          <w:kern w:val="22"/>
          <w:szCs w:val="22"/>
          <w:lang w:val="ru-RU"/>
        </w:rPr>
        <w:t xml:space="preserve"> </w:t>
      </w:r>
      <w:r w:rsidR="00AC75F0">
        <w:rPr>
          <w:kern w:val="22"/>
          <w:szCs w:val="22"/>
          <w:lang w:val="ru-RU"/>
        </w:rPr>
        <w:t>последующих</w:t>
      </w:r>
      <w:r w:rsidR="00AC75F0" w:rsidRPr="00AC75F0">
        <w:rPr>
          <w:kern w:val="22"/>
          <w:szCs w:val="22"/>
          <w:lang w:val="ru-RU"/>
        </w:rPr>
        <w:t xml:space="preserve"> </w:t>
      </w:r>
      <w:r w:rsidR="00AC75F0">
        <w:rPr>
          <w:kern w:val="22"/>
          <w:szCs w:val="22"/>
          <w:lang w:val="ru-RU"/>
        </w:rPr>
        <w:t>решений</w:t>
      </w:r>
      <w:r w:rsidR="00CA62B4" w:rsidRPr="00806E6B">
        <w:rPr>
          <w:rStyle w:val="FootnoteReference"/>
          <w:kern w:val="22"/>
          <w:szCs w:val="22"/>
        </w:rPr>
        <w:footnoteReference w:id="3"/>
      </w:r>
      <w:r w:rsidR="00080089" w:rsidRPr="00AC75F0">
        <w:rPr>
          <w:kern w:val="22"/>
          <w:szCs w:val="22"/>
          <w:lang w:val="ru-RU"/>
        </w:rPr>
        <w:t xml:space="preserve"> </w:t>
      </w:r>
      <w:r w:rsidR="00AC75F0">
        <w:rPr>
          <w:kern w:val="22"/>
          <w:szCs w:val="22"/>
          <w:lang w:val="ru-RU"/>
        </w:rPr>
        <w:t>Конференция</w:t>
      </w:r>
      <w:r w:rsidR="00AC75F0" w:rsidRPr="00AC75F0">
        <w:rPr>
          <w:kern w:val="22"/>
          <w:szCs w:val="22"/>
          <w:lang w:val="ru-RU"/>
        </w:rPr>
        <w:t xml:space="preserve"> </w:t>
      </w:r>
      <w:r w:rsidR="00AC75F0">
        <w:rPr>
          <w:kern w:val="22"/>
          <w:szCs w:val="22"/>
          <w:lang w:val="ru-RU"/>
        </w:rPr>
        <w:t>Сторон</w:t>
      </w:r>
      <w:r w:rsidR="00AC75F0" w:rsidRPr="00AC75F0">
        <w:rPr>
          <w:kern w:val="22"/>
          <w:szCs w:val="22"/>
          <w:lang w:val="ru-RU"/>
        </w:rPr>
        <w:t xml:space="preserve"> </w:t>
      </w:r>
      <w:r w:rsidR="00AC75F0">
        <w:rPr>
          <w:kern w:val="22"/>
          <w:szCs w:val="22"/>
          <w:lang w:val="ru-RU"/>
        </w:rPr>
        <w:t>на</w:t>
      </w:r>
      <w:r w:rsidR="00AC75F0" w:rsidRPr="00AC75F0">
        <w:rPr>
          <w:kern w:val="22"/>
          <w:szCs w:val="22"/>
          <w:lang w:val="ru-RU"/>
        </w:rPr>
        <w:t xml:space="preserve"> </w:t>
      </w:r>
      <w:r w:rsidR="00AC75F0">
        <w:rPr>
          <w:kern w:val="22"/>
          <w:szCs w:val="22"/>
          <w:lang w:val="ru-RU"/>
        </w:rPr>
        <w:t>каждом</w:t>
      </w:r>
      <w:r w:rsidR="00AC75F0" w:rsidRPr="00AC75F0">
        <w:rPr>
          <w:kern w:val="22"/>
          <w:szCs w:val="22"/>
          <w:lang w:val="ru-RU"/>
        </w:rPr>
        <w:t xml:space="preserve"> </w:t>
      </w:r>
      <w:r w:rsidR="00AC75F0">
        <w:rPr>
          <w:kern w:val="22"/>
          <w:szCs w:val="22"/>
          <w:lang w:val="ru-RU"/>
        </w:rPr>
        <w:t>своем</w:t>
      </w:r>
      <w:r w:rsidR="00AC75F0" w:rsidRPr="00AC75F0">
        <w:rPr>
          <w:kern w:val="22"/>
          <w:szCs w:val="22"/>
          <w:lang w:val="ru-RU"/>
        </w:rPr>
        <w:t xml:space="preserve"> </w:t>
      </w:r>
      <w:r w:rsidR="00AC75F0">
        <w:rPr>
          <w:kern w:val="22"/>
          <w:szCs w:val="22"/>
          <w:lang w:val="ru-RU"/>
        </w:rPr>
        <w:t>совещании, состоявшемся</w:t>
      </w:r>
      <w:r w:rsidR="00AC75F0" w:rsidRPr="00AC75F0">
        <w:rPr>
          <w:kern w:val="22"/>
          <w:szCs w:val="22"/>
          <w:lang w:val="ru-RU"/>
        </w:rPr>
        <w:t xml:space="preserve"> </w:t>
      </w:r>
      <w:r w:rsidR="00AC75F0">
        <w:rPr>
          <w:kern w:val="22"/>
          <w:szCs w:val="22"/>
          <w:lang w:val="ru-RU"/>
        </w:rPr>
        <w:t>после</w:t>
      </w:r>
      <w:r w:rsidR="00AC75F0" w:rsidRPr="00AC75F0">
        <w:rPr>
          <w:kern w:val="22"/>
          <w:szCs w:val="22"/>
          <w:lang w:val="ru-RU"/>
        </w:rPr>
        <w:t xml:space="preserve"> 10-</w:t>
      </w:r>
      <w:r w:rsidR="00AC75F0">
        <w:rPr>
          <w:kern w:val="22"/>
          <w:szCs w:val="22"/>
          <w:lang w:val="ru-RU"/>
        </w:rPr>
        <w:t>го</w:t>
      </w:r>
      <w:r w:rsidR="00AC75F0" w:rsidRPr="00AC75F0">
        <w:rPr>
          <w:kern w:val="22"/>
          <w:szCs w:val="22"/>
          <w:lang w:val="ru-RU"/>
        </w:rPr>
        <w:t xml:space="preserve"> </w:t>
      </w:r>
      <w:r w:rsidR="00AC75F0">
        <w:rPr>
          <w:kern w:val="22"/>
          <w:szCs w:val="22"/>
          <w:lang w:val="ru-RU"/>
        </w:rPr>
        <w:t>совещания,</w:t>
      </w:r>
      <w:r w:rsidR="00AC75F0" w:rsidRPr="00AC75F0">
        <w:rPr>
          <w:kern w:val="22"/>
          <w:szCs w:val="22"/>
          <w:lang w:val="ru-RU"/>
        </w:rPr>
        <w:t xml:space="preserve"> </w:t>
      </w:r>
      <w:r w:rsidR="00AC75F0">
        <w:rPr>
          <w:kern w:val="22"/>
          <w:szCs w:val="22"/>
          <w:lang w:val="ru-RU"/>
        </w:rPr>
        <w:t>проводила</w:t>
      </w:r>
      <w:r w:rsidR="00AC75F0" w:rsidRPr="00AC75F0">
        <w:rPr>
          <w:kern w:val="22"/>
          <w:szCs w:val="22"/>
          <w:lang w:val="ru-RU"/>
        </w:rPr>
        <w:t xml:space="preserve"> </w:t>
      </w:r>
      <w:r w:rsidR="00AC75F0">
        <w:rPr>
          <w:kern w:val="22"/>
          <w:szCs w:val="22"/>
          <w:lang w:val="ru-RU"/>
        </w:rPr>
        <w:t>обзор</w:t>
      </w:r>
      <w:r w:rsidR="00AC75F0" w:rsidRPr="00AC75F0">
        <w:rPr>
          <w:kern w:val="22"/>
          <w:szCs w:val="22"/>
          <w:lang w:val="ru-RU"/>
        </w:rPr>
        <w:t xml:space="preserve"> </w:t>
      </w:r>
      <w:r w:rsidR="00AC75F0">
        <w:rPr>
          <w:kern w:val="22"/>
          <w:szCs w:val="22"/>
          <w:lang w:val="ru-RU"/>
        </w:rPr>
        <w:t>результатов</w:t>
      </w:r>
      <w:r w:rsidR="00AC75F0" w:rsidRPr="00AC75F0">
        <w:rPr>
          <w:kern w:val="22"/>
          <w:szCs w:val="22"/>
          <w:lang w:val="ru-RU"/>
        </w:rPr>
        <w:t xml:space="preserve"> </w:t>
      </w:r>
      <w:r w:rsidR="00DB3156" w:rsidRPr="00DB3156">
        <w:rPr>
          <w:kern w:val="22"/>
          <w:szCs w:val="22"/>
          <w:lang w:val="ru-RU"/>
        </w:rPr>
        <w:t xml:space="preserve">осуществления </w:t>
      </w:r>
      <w:r w:rsidR="00AC75F0" w:rsidRPr="00AC75F0">
        <w:rPr>
          <w:kern w:val="22"/>
          <w:szCs w:val="22"/>
          <w:lang w:val="ru-RU"/>
        </w:rPr>
        <w:t>Стратегического плана в области сохранения и устойчивого использования биоразнообразия на 2011-2020 годы</w:t>
      </w:r>
      <w:r w:rsidR="00AC75F0">
        <w:rPr>
          <w:kern w:val="22"/>
          <w:szCs w:val="22"/>
          <w:lang w:val="ru-RU"/>
        </w:rPr>
        <w:t xml:space="preserve"> на основе, помимо прочего, национальных докладов и </w:t>
      </w:r>
      <w:r w:rsidR="003137F5" w:rsidRPr="003137F5">
        <w:rPr>
          <w:kern w:val="22"/>
          <w:szCs w:val="22"/>
          <w:lang w:val="ru-RU"/>
        </w:rPr>
        <w:t>национальных стратегий и планов действий по сохранению биоразнообразия</w:t>
      </w:r>
      <w:r w:rsidR="003137F5">
        <w:rPr>
          <w:kern w:val="22"/>
          <w:szCs w:val="22"/>
          <w:lang w:val="ru-RU"/>
        </w:rPr>
        <w:t xml:space="preserve"> </w:t>
      </w:r>
      <w:r w:rsidR="004740E3" w:rsidRPr="00AC75F0">
        <w:rPr>
          <w:kern w:val="22"/>
          <w:szCs w:val="22"/>
          <w:lang w:val="ru-RU"/>
        </w:rPr>
        <w:t>(</w:t>
      </w:r>
      <w:r w:rsidR="003137F5">
        <w:rPr>
          <w:kern w:val="22"/>
          <w:szCs w:val="22"/>
          <w:lang w:val="ru-RU"/>
        </w:rPr>
        <w:t>НСПДСБ</w:t>
      </w:r>
      <w:r w:rsidR="004740E3" w:rsidRPr="00AC75F0">
        <w:rPr>
          <w:kern w:val="22"/>
          <w:szCs w:val="22"/>
          <w:lang w:val="ru-RU"/>
        </w:rPr>
        <w:t>)</w:t>
      </w:r>
      <w:r w:rsidR="00CA62B4" w:rsidRPr="00806E6B">
        <w:rPr>
          <w:rStyle w:val="FootnoteReference"/>
          <w:kern w:val="22"/>
          <w:szCs w:val="22"/>
        </w:rPr>
        <w:footnoteReference w:id="4"/>
      </w:r>
      <w:r w:rsidR="003137F5">
        <w:rPr>
          <w:kern w:val="22"/>
          <w:szCs w:val="22"/>
          <w:lang w:val="ru-RU"/>
        </w:rPr>
        <w:t>.</w:t>
      </w:r>
    </w:p>
    <w:p w14:paraId="11958FCB" w14:textId="1360B415" w:rsidR="00C479E7" w:rsidRPr="00D16462" w:rsidRDefault="00DB3156">
      <w:pPr>
        <w:pStyle w:val="Para1"/>
        <w:suppressLineNumbers/>
        <w:tabs>
          <w:tab w:val="clear" w:pos="360"/>
          <w:tab w:val="num" w:pos="720"/>
        </w:tabs>
        <w:suppressAutoHyphens/>
        <w:kinsoku w:val="0"/>
        <w:overflowPunct w:val="0"/>
        <w:autoSpaceDE w:val="0"/>
        <w:autoSpaceDN w:val="0"/>
        <w:adjustRightInd w:val="0"/>
        <w:snapToGrid w:val="0"/>
        <w:rPr>
          <w:kern w:val="22"/>
          <w:szCs w:val="22"/>
          <w:lang w:val="ru-RU"/>
        </w:rPr>
      </w:pPr>
      <w:r>
        <w:rPr>
          <w:kern w:val="22"/>
          <w:szCs w:val="22"/>
          <w:lang w:val="ru-RU"/>
        </w:rPr>
        <w:t>В</w:t>
      </w:r>
      <w:r w:rsidRPr="00D16462">
        <w:rPr>
          <w:kern w:val="22"/>
          <w:szCs w:val="22"/>
          <w:lang w:val="ru-RU"/>
        </w:rPr>
        <w:t xml:space="preserve"> </w:t>
      </w:r>
      <w:r>
        <w:rPr>
          <w:kern w:val="22"/>
          <w:szCs w:val="22"/>
          <w:lang w:val="ru-RU"/>
        </w:rPr>
        <w:t>решении</w:t>
      </w:r>
      <w:r w:rsidR="004C2E08" w:rsidRPr="00D16462">
        <w:rPr>
          <w:kern w:val="22"/>
          <w:szCs w:val="22"/>
          <w:lang w:val="ru-RU"/>
        </w:rPr>
        <w:t xml:space="preserve"> </w:t>
      </w:r>
      <w:hyperlink r:id="rId19" w:history="1">
        <w:r w:rsidR="004C2E08" w:rsidRPr="00D16462">
          <w:rPr>
            <w:rStyle w:val="Hyperlink"/>
            <w:sz w:val="22"/>
            <w:lang w:val="ru-RU"/>
          </w:rPr>
          <w:t>14/1</w:t>
        </w:r>
      </w:hyperlink>
      <w:r w:rsidR="004C2E08" w:rsidRPr="00D16462">
        <w:rPr>
          <w:kern w:val="22"/>
          <w:szCs w:val="22"/>
          <w:lang w:val="ru-RU"/>
        </w:rPr>
        <w:t xml:space="preserve"> </w:t>
      </w:r>
      <w:r w:rsidR="00D16462">
        <w:rPr>
          <w:kern w:val="22"/>
          <w:szCs w:val="22"/>
          <w:lang w:val="ru-RU"/>
        </w:rPr>
        <w:t>Конференция</w:t>
      </w:r>
      <w:r w:rsidR="00D16462" w:rsidRPr="00D16462">
        <w:rPr>
          <w:kern w:val="22"/>
          <w:szCs w:val="22"/>
          <w:lang w:val="ru-RU"/>
        </w:rPr>
        <w:t xml:space="preserve"> </w:t>
      </w:r>
      <w:r w:rsidR="00D16462">
        <w:rPr>
          <w:kern w:val="22"/>
          <w:szCs w:val="22"/>
          <w:lang w:val="ru-RU"/>
        </w:rPr>
        <w:t>Сторон</w:t>
      </w:r>
      <w:r w:rsidR="00D16462" w:rsidRPr="00D16462">
        <w:rPr>
          <w:kern w:val="22"/>
          <w:szCs w:val="22"/>
          <w:lang w:val="ru-RU"/>
        </w:rPr>
        <w:t xml:space="preserve"> </w:t>
      </w:r>
      <w:r w:rsidR="00D16462">
        <w:rPr>
          <w:kern w:val="22"/>
          <w:szCs w:val="22"/>
          <w:lang w:val="ru-RU"/>
        </w:rPr>
        <w:t xml:space="preserve">призвала </w:t>
      </w:r>
      <w:r w:rsidR="00D16462" w:rsidRPr="00D16462">
        <w:rPr>
          <w:kern w:val="22"/>
          <w:szCs w:val="22"/>
          <w:lang w:val="ru-RU"/>
        </w:rPr>
        <w:t>Стороны своевременно представить свои шестые национальные доклады и поруч</w:t>
      </w:r>
      <w:r w:rsidR="00D16462">
        <w:rPr>
          <w:kern w:val="22"/>
          <w:szCs w:val="22"/>
          <w:lang w:val="ru-RU"/>
        </w:rPr>
        <w:t>ила</w:t>
      </w:r>
      <w:r w:rsidR="00D16462" w:rsidRPr="00D16462">
        <w:rPr>
          <w:kern w:val="22"/>
          <w:szCs w:val="22"/>
          <w:lang w:val="ru-RU"/>
        </w:rPr>
        <w:t xml:space="preserve"> Исполнительному секретарю продолжать обновлять анализ результатов осуществления Стратегического плана в области сохранения и устойчивого </w:t>
      </w:r>
      <w:r w:rsidR="00D16462" w:rsidRPr="00D16462">
        <w:rPr>
          <w:kern w:val="22"/>
          <w:szCs w:val="22"/>
          <w:lang w:val="ru-RU"/>
        </w:rPr>
        <w:lastRenderedPageBreak/>
        <w:t>использования биоразнообразия на 2011-2020 годы на основе информации, приведенной в шестых национальных докладах, которые должны быть представлены к 31 декабря 2018 года, и препроводить обновленный анализ Вспомогательному органу по осуществлению для рассмотрения</w:t>
      </w:r>
      <w:r w:rsidR="00D16462">
        <w:rPr>
          <w:kern w:val="22"/>
          <w:szCs w:val="22"/>
          <w:lang w:val="ru-RU"/>
        </w:rPr>
        <w:t xml:space="preserve"> </w:t>
      </w:r>
      <w:r w:rsidR="00D16462" w:rsidRPr="00D16462">
        <w:rPr>
          <w:kern w:val="22"/>
          <w:szCs w:val="22"/>
          <w:lang w:val="ru-RU"/>
        </w:rPr>
        <w:t>на его третьем совещании</w:t>
      </w:r>
      <w:r w:rsidR="00FB3E47" w:rsidRPr="00D16462">
        <w:rPr>
          <w:kern w:val="22"/>
          <w:szCs w:val="22"/>
          <w:lang w:val="ru-RU"/>
        </w:rPr>
        <w:t xml:space="preserve">. </w:t>
      </w:r>
      <w:r w:rsidR="00D16462">
        <w:rPr>
          <w:kern w:val="22"/>
          <w:szCs w:val="22"/>
          <w:lang w:val="ru-RU"/>
        </w:rPr>
        <w:t>Далее</w:t>
      </w:r>
      <w:r w:rsidR="00832C8D" w:rsidRPr="00D16462">
        <w:rPr>
          <w:kern w:val="22"/>
          <w:szCs w:val="22"/>
          <w:lang w:val="ru-RU"/>
        </w:rPr>
        <w:t>,</w:t>
      </w:r>
      <w:r w:rsidR="00FB3E47" w:rsidRPr="00D16462">
        <w:rPr>
          <w:kern w:val="22"/>
          <w:szCs w:val="22"/>
          <w:lang w:val="ru-RU"/>
        </w:rPr>
        <w:t xml:space="preserve"> </w:t>
      </w:r>
      <w:r w:rsidR="00D16462">
        <w:rPr>
          <w:kern w:val="22"/>
          <w:szCs w:val="22"/>
          <w:lang w:val="ru-RU"/>
        </w:rPr>
        <w:t>в</w:t>
      </w:r>
      <w:r w:rsidR="00D16462" w:rsidRPr="00D16462">
        <w:rPr>
          <w:kern w:val="22"/>
          <w:szCs w:val="22"/>
          <w:lang w:val="ru-RU"/>
        </w:rPr>
        <w:t xml:space="preserve"> </w:t>
      </w:r>
      <w:r w:rsidR="00D16462">
        <w:rPr>
          <w:kern w:val="22"/>
          <w:szCs w:val="22"/>
          <w:lang w:val="ru-RU"/>
        </w:rPr>
        <w:t>решении</w:t>
      </w:r>
      <w:r w:rsidR="00C479E7" w:rsidRPr="00D16462">
        <w:rPr>
          <w:kern w:val="22"/>
          <w:szCs w:val="22"/>
          <w:lang w:val="ru-RU"/>
        </w:rPr>
        <w:t xml:space="preserve"> </w:t>
      </w:r>
      <w:hyperlink r:id="rId20" w:history="1">
        <w:r w:rsidR="00C479E7" w:rsidRPr="00D16462">
          <w:rPr>
            <w:rStyle w:val="Hyperlink"/>
            <w:kern w:val="22"/>
            <w:sz w:val="22"/>
            <w:szCs w:val="22"/>
            <w:lang w:val="ru-RU"/>
          </w:rPr>
          <w:t>14/18</w:t>
        </w:r>
      </w:hyperlink>
      <w:r w:rsidR="00C479E7" w:rsidRPr="00D16462">
        <w:rPr>
          <w:kern w:val="22"/>
          <w:szCs w:val="22"/>
          <w:lang w:val="ru-RU"/>
        </w:rPr>
        <w:t xml:space="preserve"> </w:t>
      </w:r>
      <w:r w:rsidR="00D16462">
        <w:rPr>
          <w:kern w:val="22"/>
          <w:szCs w:val="22"/>
          <w:lang w:val="ru-RU"/>
        </w:rPr>
        <w:t>Конференция</w:t>
      </w:r>
      <w:r w:rsidR="00D16462" w:rsidRPr="00D16462">
        <w:rPr>
          <w:kern w:val="22"/>
          <w:szCs w:val="22"/>
          <w:lang w:val="ru-RU"/>
        </w:rPr>
        <w:t xml:space="preserve"> </w:t>
      </w:r>
      <w:r w:rsidR="00D16462">
        <w:rPr>
          <w:kern w:val="22"/>
          <w:szCs w:val="22"/>
          <w:lang w:val="ru-RU"/>
        </w:rPr>
        <w:t>Сторон</w:t>
      </w:r>
      <w:r w:rsidR="00D16462" w:rsidRPr="00D16462">
        <w:rPr>
          <w:kern w:val="22"/>
          <w:szCs w:val="22"/>
          <w:lang w:val="ru-RU"/>
        </w:rPr>
        <w:t xml:space="preserve"> поручила Исполнительному секретарю </w:t>
      </w:r>
      <w:r w:rsidR="00D16462">
        <w:rPr>
          <w:kern w:val="22"/>
          <w:szCs w:val="22"/>
          <w:lang w:val="ru-RU"/>
        </w:rPr>
        <w:t>провести</w:t>
      </w:r>
      <w:r w:rsidR="00D16462" w:rsidRPr="00D16462">
        <w:rPr>
          <w:kern w:val="22"/>
          <w:szCs w:val="22"/>
          <w:lang w:val="ru-RU"/>
        </w:rPr>
        <w:t xml:space="preserve"> </w:t>
      </w:r>
      <w:r w:rsidR="00D16462">
        <w:rPr>
          <w:kern w:val="22"/>
          <w:szCs w:val="22"/>
          <w:lang w:val="ru-RU"/>
        </w:rPr>
        <w:t>обзор</w:t>
      </w:r>
      <w:r w:rsidR="00D16462" w:rsidRPr="00D16462">
        <w:rPr>
          <w:kern w:val="22"/>
          <w:szCs w:val="22"/>
          <w:lang w:val="ru-RU"/>
        </w:rPr>
        <w:t xml:space="preserve"> </w:t>
      </w:r>
      <w:r w:rsidR="00D16462">
        <w:rPr>
          <w:kern w:val="22"/>
          <w:szCs w:val="22"/>
          <w:lang w:val="ru-RU"/>
        </w:rPr>
        <w:t>выполнения</w:t>
      </w:r>
      <w:r w:rsidR="00D16462" w:rsidRPr="00D16462">
        <w:rPr>
          <w:kern w:val="22"/>
          <w:szCs w:val="22"/>
          <w:lang w:val="ru-RU"/>
        </w:rPr>
        <w:t xml:space="preserve"> </w:t>
      </w:r>
      <w:r w:rsidR="00D16462">
        <w:rPr>
          <w:kern w:val="22"/>
          <w:szCs w:val="22"/>
          <w:lang w:val="ru-RU"/>
        </w:rPr>
        <w:t>Плана действий по обеспечению гендерного равенства на</w:t>
      </w:r>
      <w:r w:rsidR="00C479E7" w:rsidRPr="00D16462">
        <w:rPr>
          <w:kern w:val="22"/>
          <w:szCs w:val="22"/>
          <w:lang w:val="ru-RU"/>
        </w:rPr>
        <w:t xml:space="preserve"> 2015-2020</w:t>
      </w:r>
      <w:r w:rsidR="00D16462">
        <w:rPr>
          <w:kern w:val="22"/>
          <w:szCs w:val="22"/>
          <w:lang w:val="ru-RU"/>
        </w:rPr>
        <w:t xml:space="preserve"> годы </w:t>
      </w:r>
      <w:r w:rsidR="00F45594">
        <w:rPr>
          <w:kern w:val="22"/>
          <w:szCs w:val="22"/>
          <w:lang w:val="ru-RU"/>
        </w:rPr>
        <w:t>в целях выявления пробелов, передового опыта и полезных выводов</w:t>
      </w:r>
      <w:r w:rsidR="00D97C4D" w:rsidRPr="00D16462">
        <w:rPr>
          <w:kern w:val="22"/>
          <w:szCs w:val="22"/>
          <w:lang w:val="ru-RU"/>
        </w:rPr>
        <w:t>.</w:t>
      </w:r>
    </w:p>
    <w:p w14:paraId="76733C38" w14:textId="141A241F" w:rsidR="009E4766" w:rsidRPr="00BF1111" w:rsidRDefault="00273C7C">
      <w:pPr>
        <w:pStyle w:val="Para1"/>
        <w:suppressLineNumbers/>
        <w:tabs>
          <w:tab w:val="clear" w:pos="360"/>
        </w:tabs>
        <w:suppressAutoHyphens/>
        <w:kinsoku w:val="0"/>
        <w:overflowPunct w:val="0"/>
        <w:autoSpaceDE w:val="0"/>
        <w:autoSpaceDN w:val="0"/>
        <w:adjustRightInd w:val="0"/>
        <w:snapToGrid w:val="0"/>
        <w:rPr>
          <w:rFonts w:eastAsia="Malgun Gothic"/>
          <w:kern w:val="22"/>
          <w:szCs w:val="22"/>
          <w:lang w:val="ru-RU"/>
        </w:rPr>
      </w:pPr>
      <w:r>
        <w:rPr>
          <w:rFonts w:eastAsia="Malgun Gothic"/>
          <w:kern w:val="22"/>
          <w:szCs w:val="22"/>
          <w:lang w:val="ru-RU"/>
        </w:rPr>
        <w:t>В</w:t>
      </w:r>
      <w:r w:rsidRPr="00273C7C">
        <w:rPr>
          <w:rFonts w:eastAsia="Malgun Gothic"/>
          <w:kern w:val="22"/>
          <w:szCs w:val="22"/>
          <w:lang w:val="ru-RU"/>
        </w:rPr>
        <w:t xml:space="preserve"> </w:t>
      </w:r>
      <w:r>
        <w:rPr>
          <w:rFonts w:eastAsia="Malgun Gothic"/>
          <w:kern w:val="22"/>
          <w:szCs w:val="22"/>
          <w:lang w:val="ru-RU"/>
        </w:rPr>
        <w:t>настоящем</w:t>
      </w:r>
      <w:r w:rsidRPr="00273C7C">
        <w:rPr>
          <w:rFonts w:eastAsia="Malgun Gothic"/>
          <w:kern w:val="22"/>
          <w:szCs w:val="22"/>
          <w:lang w:val="ru-RU"/>
        </w:rPr>
        <w:t xml:space="preserve"> </w:t>
      </w:r>
      <w:r>
        <w:rPr>
          <w:rFonts w:eastAsia="Malgun Gothic"/>
          <w:kern w:val="22"/>
          <w:szCs w:val="22"/>
          <w:lang w:val="ru-RU"/>
        </w:rPr>
        <w:t>документе</w:t>
      </w:r>
      <w:r w:rsidRPr="00273C7C">
        <w:rPr>
          <w:rFonts w:eastAsia="Malgun Gothic"/>
          <w:kern w:val="22"/>
          <w:szCs w:val="22"/>
          <w:lang w:val="ru-RU"/>
        </w:rPr>
        <w:t xml:space="preserve"> </w:t>
      </w:r>
      <w:r>
        <w:rPr>
          <w:rFonts w:eastAsia="Malgun Gothic"/>
          <w:kern w:val="22"/>
          <w:szCs w:val="22"/>
          <w:lang w:val="ru-RU"/>
        </w:rPr>
        <w:t>представлена</w:t>
      </w:r>
      <w:r w:rsidRPr="00273C7C">
        <w:rPr>
          <w:rFonts w:eastAsia="Malgun Gothic"/>
          <w:kern w:val="22"/>
          <w:szCs w:val="22"/>
          <w:lang w:val="ru-RU"/>
        </w:rPr>
        <w:t xml:space="preserve"> </w:t>
      </w:r>
      <w:r>
        <w:rPr>
          <w:rFonts w:eastAsia="Malgun Gothic"/>
          <w:kern w:val="22"/>
          <w:szCs w:val="22"/>
          <w:lang w:val="ru-RU"/>
        </w:rPr>
        <w:t>оценка</w:t>
      </w:r>
      <w:r w:rsidRPr="00273C7C">
        <w:rPr>
          <w:snapToGrid/>
          <w:kern w:val="18"/>
          <w:lang w:val="ru-RU"/>
        </w:rPr>
        <w:t xml:space="preserve"> </w:t>
      </w:r>
      <w:r w:rsidRPr="00273C7C">
        <w:rPr>
          <w:rFonts w:eastAsia="Malgun Gothic"/>
          <w:kern w:val="22"/>
          <w:szCs w:val="22"/>
          <w:lang w:val="ru-RU"/>
        </w:rPr>
        <w:t>результатов осуществления Стратегического плана в области сохранения и устойчивого использования биоразнообразия на 2011-2020 годы и выполнения Айтинских целевых задач в области биоразнообразия</w:t>
      </w:r>
      <w:r>
        <w:rPr>
          <w:rFonts w:eastAsia="Malgun Gothic"/>
          <w:kern w:val="22"/>
          <w:szCs w:val="22"/>
          <w:lang w:val="ru-RU"/>
        </w:rPr>
        <w:t xml:space="preserve"> в соответствии с вышеупомянутыми решениями</w:t>
      </w:r>
      <w:r w:rsidR="009E4766" w:rsidRPr="00273C7C">
        <w:rPr>
          <w:rFonts w:eastAsia="Malgun Gothic"/>
          <w:kern w:val="22"/>
          <w:szCs w:val="22"/>
          <w:lang w:val="ru-RU"/>
        </w:rPr>
        <w:t>.</w:t>
      </w:r>
      <w:r>
        <w:rPr>
          <w:rFonts w:eastAsia="Malgun Gothic"/>
          <w:kern w:val="22"/>
          <w:szCs w:val="22"/>
          <w:lang w:val="ru-RU"/>
        </w:rPr>
        <w:t xml:space="preserve"> Кроме</w:t>
      </w:r>
      <w:r w:rsidRPr="00273C7C">
        <w:rPr>
          <w:rFonts w:eastAsia="Malgun Gothic"/>
          <w:kern w:val="22"/>
          <w:szCs w:val="22"/>
          <w:lang w:val="ru-RU"/>
        </w:rPr>
        <w:t xml:space="preserve"> </w:t>
      </w:r>
      <w:r>
        <w:rPr>
          <w:rFonts w:eastAsia="Malgun Gothic"/>
          <w:kern w:val="22"/>
          <w:szCs w:val="22"/>
          <w:lang w:val="ru-RU"/>
        </w:rPr>
        <w:t>того</w:t>
      </w:r>
      <w:r w:rsidRPr="00273C7C">
        <w:rPr>
          <w:rFonts w:eastAsia="Malgun Gothic"/>
          <w:kern w:val="22"/>
          <w:szCs w:val="22"/>
          <w:lang w:val="ru-RU"/>
        </w:rPr>
        <w:t xml:space="preserve">, </w:t>
      </w:r>
      <w:r>
        <w:rPr>
          <w:rFonts w:eastAsia="Malgun Gothic"/>
          <w:kern w:val="22"/>
          <w:szCs w:val="22"/>
          <w:lang w:val="ru-RU"/>
        </w:rPr>
        <w:t>в</w:t>
      </w:r>
      <w:r w:rsidRPr="00273C7C">
        <w:rPr>
          <w:rFonts w:eastAsia="Malgun Gothic"/>
          <w:kern w:val="22"/>
          <w:szCs w:val="22"/>
          <w:lang w:val="ru-RU"/>
        </w:rPr>
        <w:t xml:space="preserve"> </w:t>
      </w:r>
      <w:r>
        <w:rPr>
          <w:rFonts w:eastAsia="Malgun Gothic"/>
          <w:kern w:val="22"/>
          <w:szCs w:val="22"/>
          <w:lang w:val="ru-RU"/>
        </w:rPr>
        <w:t>нем</w:t>
      </w:r>
      <w:r w:rsidRPr="00273C7C">
        <w:rPr>
          <w:rFonts w:eastAsia="Malgun Gothic"/>
          <w:kern w:val="22"/>
          <w:szCs w:val="22"/>
          <w:lang w:val="ru-RU"/>
        </w:rPr>
        <w:t xml:space="preserve"> </w:t>
      </w:r>
      <w:r>
        <w:rPr>
          <w:rFonts w:eastAsia="Malgun Gothic"/>
          <w:kern w:val="22"/>
          <w:szCs w:val="22"/>
          <w:lang w:val="ru-RU"/>
        </w:rPr>
        <w:t>представлена</w:t>
      </w:r>
      <w:r w:rsidRPr="00273C7C">
        <w:rPr>
          <w:rFonts w:eastAsia="Malgun Gothic"/>
          <w:kern w:val="22"/>
          <w:szCs w:val="22"/>
          <w:lang w:val="ru-RU"/>
        </w:rPr>
        <w:t xml:space="preserve"> </w:t>
      </w:r>
      <w:r>
        <w:rPr>
          <w:rFonts w:eastAsia="Malgun Gothic"/>
          <w:kern w:val="22"/>
          <w:szCs w:val="22"/>
          <w:lang w:val="ru-RU"/>
        </w:rPr>
        <w:t>оценка</w:t>
      </w:r>
      <w:r w:rsidRPr="00273C7C">
        <w:rPr>
          <w:rFonts w:eastAsia="Malgun Gothic"/>
          <w:kern w:val="22"/>
          <w:szCs w:val="22"/>
          <w:lang w:val="ru-RU"/>
        </w:rPr>
        <w:t xml:space="preserve"> результатов </w:t>
      </w:r>
      <w:r>
        <w:rPr>
          <w:rFonts w:eastAsia="Malgun Gothic"/>
          <w:kern w:val="22"/>
          <w:szCs w:val="22"/>
          <w:lang w:val="ru-RU"/>
        </w:rPr>
        <w:t>выполнения</w:t>
      </w:r>
      <w:r w:rsidRPr="00273C7C">
        <w:rPr>
          <w:kern w:val="22"/>
          <w:szCs w:val="22"/>
          <w:lang w:val="ru-RU"/>
        </w:rPr>
        <w:t xml:space="preserve"> </w:t>
      </w:r>
      <w:r>
        <w:rPr>
          <w:kern w:val="22"/>
          <w:szCs w:val="22"/>
          <w:lang w:val="ru-RU"/>
        </w:rPr>
        <w:t>Плана действий по обеспечению гендерного равенства на</w:t>
      </w:r>
      <w:r w:rsidRPr="00D16462">
        <w:rPr>
          <w:kern w:val="22"/>
          <w:szCs w:val="22"/>
          <w:lang w:val="ru-RU"/>
        </w:rPr>
        <w:t xml:space="preserve"> 2015-2020</w:t>
      </w:r>
      <w:r>
        <w:rPr>
          <w:kern w:val="22"/>
          <w:szCs w:val="22"/>
          <w:lang w:val="ru-RU"/>
        </w:rPr>
        <w:t xml:space="preserve"> годы</w:t>
      </w:r>
      <w:r w:rsidR="00FB3E47" w:rsidRPr="00273C7C">
        <w:rPr>
          <w:rFonts w:eastAsia="Malgun Gothic"/>
          <w:kern w:val="22"/>
          <w:szCs w:val="22"/>
          <w:lang w:val="ru-RU"/>
        </w:rPr>
        <w:t xml:space="preserve">. </w:t>
      </w:r>
      <w:r>
        <w:rPr>
          <w:rFonts w:eastAsia="Malgun Gothic"/>
          <w:kern w:val="22"/>
          <w:szCs w:val="22"/>
          <w:lang w:val="ru-RU"/>
        </w:rPr>
        <w:t>Он</w:t>
      </w:r>
      <w:r w:rsidRPr="00273C7C">
        <w:rPr>
          <w:rFonts w:eastAsia="Malgun Gothic"/>
          <w:kern w:val="22"/>
          <w:szCs w:val="22"/>
          <w:lang w:val="ru-RU"/>
        </w:rPr>
        <w:t xml:space="preserve"> </w:t>
      </w:r>
      <w:r>
        <w:rPr>
          <w:rFonts w:eastAsia="Malgun Gothic"/>
          <w:kern w:val="22"/>
          <w:szCs w:val="22"/>
          <w:lang w:val="ru-RU"/>
        </w:rPr>
        <w:t>основывается</w:t>
      </w:r>
      <w:r w:rsidRPr="00273C7C">
        <w:rPr>
          <w:rFonts w:eastAsia="Malgun Gothic"/>
          <w:kern w:val="22"/>
          <w:szCs w:val="22"/>
          <w:lang w:val="ru-RU"/>
        </w:rPr>
        <w:t xml:space="preserve"> </w:t>
      </w:r>
      <w:r>
        <w:rPr>
          <w:rFonts w:eastAsia="Malgun Gothic"/>
          <w:kern w:val="22"/>
          <w:szCs w:val="22"/>
          <w:lang w:val="ru-RU"/>
        </w:rPr>
        <w:t>главным</w:t>
      </w:r>
      <w:r w:rsidRPr="00273C7C">
        <w:rPr>
          <w:rFonts w:eastAsia="Malgun Gothic"/>
          <w:kern w:val="22"/>
          <w:szCs w:val="22"/>
          <w:lang w:val="ru-RU"/>
        </w:rPr>
        <w:t xml:space="preserve"> </w:t>
      </w:r>
      <w:r>
        <w:rPr>
          <w:rFonts w:eastAsia="Malgun Gothic"/>
          <w:kern w:val="22"/>
          <w:szCs w:val="22"/>
          <w:lang w:val="ru-RU"/>
        </w:rPr>
        <w:t>образом</w:t>
      </w:r>
      <w:r w:rsidRPr="00273C7C">
        <w:rPr>
          <w:rFonts w:eastAsia="Malgun Gothic"/>
          <w:kern w:val="22"/>
          <w:szCs w:val="22"/>
          <w:lang w:val="ru-RU"/>
        </w:rPr>
        <w:t xml:space="preserve"> </w:t>
      </w:r>
      <w:r>
        <w:rPr>
          <w:rFonts w:eastAsia="Malgun Gothic"/>
          <w:kern w:val="22"/>
          <w:szCs w:val="22"/>
          <w:lang w:val="ru-RU"/>
        </w:rPr>
        <w:t>на</w:t>
      </w:r>
      <w:r w:rsidRPr="00273C7C">
        <w:rPr>
          <w:rFonts w:eastAsia="Malgun Gothic"/>
          <w:kern w:val="22"/>
          <w:szCs w:val="22"/>
          <w:lang w:val="ru-RU"/>
        </w:rPr>
        <w:t xml:space="preserve"> </w:t>
      </w:r>
      <w:r>
        <w:rPr>
          <w:rFonts w:eastAsia="Malgun Gothic"/>
          <w:kern w:val="22"/>
          <w:szCs w:val="22"/>
          <w:lang w:val="ru-RU"/>
        </w:rPr>
        <w:t>информации</w:t>
      </w:r>
      <w:r w:rsidRPr="00273C7C">
        <w:rPr>
          <w:rFonts w:eastAsia="Malgun Gothic"/>
          <w:kern w:val="22"/>
          <w:szCs w:val="22"/>
          <w:lang w:val="ru-RU"/>
        </w:rPr>
        <w:t xml:space="preserve">, </w:t>
      </w:r>
      <w:r>
        <w:rPr>
          <w:rFonts w:eastAsia="Malgun Gothic"/>
          <w:kern w:val="22"/>
          <w:szCs w:val="22"/>
          <w:lang w:val="ru-RU"/>
        </w:rPr>
        <w:t>приведенной</w:t>
      </w:r>
      <w:r w:rsidRPr="00273C7C">
        <w:rPr>
          <w:rFonts w:eastAsia="Malgun Gothic"/>
          <w:kern w:val="22"/>
          <w:szCs w:val="22"/>
          <w:lang w:val="ru-RU"/>
        </w:rPr>
        <w:t xml:space="preserve"> </w:t>
      </w:r>
      <w:r>
        <w:rPr>
          <w:rFonts w:eastAsia="Malgun Gothic"/>
          <w:kern w:val="22"/>
          <w:szCs w:val="22"/>
          <w:lang w:val="ru-RU"/>
        </w:rPr>
        <w:t>в</w:t>
      </w:r>
      <w:r w:rsidRPr="00273C7C">
        <w:rPr>
          <w:rFonts w:eastAsia="Malgun Gothic"/>
          <w:kern w:val="22"/>
          <w:szCs w:val="22"/>
          <w:lang w:val="ru-RU"/>
        </w:rPr>
        <w:t xml:space="preserve"> </w:t>
      </w:r>
      <w:r>
        <w:rPr>
          <w:rFonts w:eastAsia="Malgun Gothic"/>
          <w:kern w:val="22"/>
          <w:szCs w:val="22"/>
          <w:lang w:val="ru-RU"/>
        </w:rPr>
        <w:t>пересмотренных</w:t>
      </w:r>
      <w:r w:rsidRPr="00273C7C">
        <w:rPr>
          <w:rFonts w:eastAsia="Malgun Gothic"/>
          <w:kern w:val="22"/>
          <w:szCs w:val="22"/>
          <w:lang w:val="ru-RU"/>
        </w:rPr>
        <w:t xml:space="preserve"> </w:t>
      </w:r>
      <w:r>
        <w:rPr>
          <w:rFonts w:eastAsia="Malgun Gothic"/>
          <w:kern w:val="22"/>
          <w:szCs w:val="22"/>
          <w:lang w:val="ru-RU"/>
        </w:rPr>
        <w:t>и</w:t>
      </w:r>
      <w:r w:rsidRPr="00273C7C">
        <w:rPr>
          <w:rFonts w:eastAsia="Malgun Gothic"/>
          <w:kern w:val="22"/>
          <w:szCs w:val="22"/>
          <w:lang w:val="ru-RU"/>
        </w:rPr>
        <w:t xml:space="preserve"> </w:t>
      </w:r>
      <w:r>
        <w:rPr>
          <w:rFonts w:eastAsia="Malgun Gothic"/>
          <w:kern w:val="22"/>
          <w:szCs w:val="22"/>
          <w:lang w:val="ru-RU"/>
        </w:rPr>
        <w:t>обновленных</w:t>
      </w:r>
      <w:r w:rsidRPr="00273C7C">
        <w:rPr>
          <w:kern w:val="22"/>
          <w:szCs w:val="22"/>
          <w:lang w:val="ru-RU"/>
        </w:rPr>
        <w:t xml:space="preserve"> </w:t>
      </w:r>
      <w:r>
        <w:rPr>
          <w:kern w:val="22"/>
          <w:szCs w:val="22"/>
          <w:lang w:val="ru-RU"/>
        </w:rPr>
        <w:t>НСПДСБ</w:t>
      </w:r>
      <w:r w:rsidRPr="00273C7C">
        <w:rPr>
          <w:kern w:val="22"/>
          <w:szCs w:val="22"/>
          <w:lang w:val="ru-RU"/>
        </w:rPr>
        <w:t xml:space="preserve">, </w:t>
      </w:r>
      <w:r>
        <w:rPr>
          <w:kern w:val="22"/>
          <w:szCs w:val="22"/>
          <w:lang w:val="ru-RU"/>
        </w:rPr>
        <w:t>а</w:t>
      </w:r>
      <w:r w:rsidRPr="00273C7C">
        <w:rPr>
          <w:kern w:val="22"/>
          <w:szCs w:val="22"/>
          <w:lang w:val="ru-RU"/>
        </w:rPr>
        <w:t xml:space="preserve"> </w:t>
      </w:r>
      <w:r>
        <w:rPr>
          <w:kern w:val="22"/>
          <w:szCs w:val="22"/>
          <w:lang w:val="ru-RU"/>
        </w:rPr>
        <w:t>также</w:t>
      </w:r>
      <w:r w:rsidRPr="00273C7C">
        <w:rPr>
          <w:kern w:val="22"/>
          <w:szCs w:val="22"/>
          <w:lang w:val="ru-RU"/>
        </w:rPr>
        <w:t xml:space="preserve"> </w:t>
      </w:r>
      <w:r>
        <w:rPr>
          <w:kern w:val="22"/>
          <w:szCs w:val="22"/>
          <w:lang w:val="ru-RU"/>
        </w:rPr>
        <w:t>в</w:t>
      </w:r>
      <w:r w:rsidRPr="00273C7C">
        <w:rPr>
          <w:kern w:val="22"/>
          <w:szCs w:val="22"/>
          <w:lang w:val="ru-RU"/>
        </w:rPr>
        <w:t xml:space="preserve"> </w:t>
      </w:r>
      <w:r>
        <w:rPr>
          <w:kern w:val="22"/>
          <w:szCs w:val="22"/>
          <w:lang w:val="ru-RU"/>
        </w:rPr>
        <w:t xml:space="preserve">шестых национальных докладах, полученных </w:t>
      </w:r>
      <w:r w:rsidR="00BF1111">
        <w:rPr>
          <w:kern w:val="22"/>
          <w:szCs w:val="22"/>
          <w:lang w:val="ru-RU"/>
        </w:rPr>
        <w:t>к</w:t>
      </w:r>
      <w:r>
        <w:rPr>
          <w:kern w:val="22"/>
          <w:szCs w:val="22"/>
          <w:lang w:val="ru-RU"/>
        </w:rPr>
        <w:t xml:space="preserve"> </w:t>
      </w:r>
      <w:r w:rsidR="004C2E08" w:rsidRPr="00273C7C">
        <w:rPr>
          <w:rFonts w:eastAsia="Malgun Gothic"/>
          <w:kern w:val="22"/>
          <w:szCs w:val="22"/>
          <w:lang w:val="ru-RU"/>
        </w:rPr>
        <w:t xml:space="preserve">26 </w:t>
      </w:r>
      <w:r>
        <w:rPr>
          <w:rFonts w:eastAsia="Malgun Gothic"/>
          <w:kern w:val="22"/>
          <w:szCs w:val="22"/>
          <w:lang w:val="ru-RU"/>
        </w:rPr>
        <w:t>марта</w:t>
      </w:r>
      <w:r w:rsidR="009E4766" w:rsidRPr="00273C7C">
        <w:rPr>
          <w:rFonts w:eastAsia="Malgun Gothic"/>
          <w:kern w:val="22"/>
          <w:szCs w:val="22"/>
          <w:lang w:val="ru-RU"/>
        </w:rPr>
        <w:t xml:space="preserve"> 20</w:t>
      </w:r>
      <w:r w:rsidR="004C2E08" w:rsidRPr="00273C7C">
        <w:rPr>
          <w:rFonts w:eastAsia="Malgun Gothic"/>
          <w:kern w:val="22"/>
          <w:szCs w:val="22"/>
          <w:lang w:val="ru-RU"/>
        </w:rPr>
        <w:t>20</w:t>
      </w:r>
      <w:r>
        <w:rPr>
          <w:rFonts w:eastAsia="Malgun Gothic"/>
          <w:kern w:val="22"/>
          <w:szCs w:val="22"/>
          <w:lang w:val="ru-RU"/>
        </w:rPr>
        <w:t xml:space="preserve"> года</w:t>
      </w:r>
      <w:r w:rsidR="009E4766" w:rsidRPr="00273C7C">
        <w:rPr>
          <w:rFonts w:eastAsia="Malgun Gothic"/>
          <w:kern w:val="22"/>
          <w:szCs w:val="22"/>
          <w:lang w:val="ru-RU"/>
        </w:rPr>
        <w:t xml:space="preserve">. </w:t>
      </w:r>
      <w:r>
        <w:rPr>
          <w:rFonts w:eastAsia="Malgun Gothic"/>
          <w:kern w:val="22"/>
          <w:szCs w:val="22"/>
          <w:lang w:val="ru-RU"/>
        </w:rPr>
        <w:t>Документ</w:t>
      </w:r>
      <w:r w:rsidRPr="00BF1111">
        <w:rPr>
          <w:rFonts w:eastAsia="Malgun Gothic"/>
          <w:kern w:val="22"/>
          <w:szCs w:val="22"/>
          <w:lang w:val="ru-RU"/>
        </w:rPr>
        <w:t xml:space="preserve"> </w:t>
      </w:r>
      <w:r w:rsidR="0045312F">
        <w:rPr>
          <w:rFonts w:eastAsia="Malgun Gothic"/>
          <w:kern w:val="22"/>
          <w:szCs w:val="22"/>
          <w:lang w:val="ru-RU"/>
        </w:rPr>
        <w:t>дополняют</w:t>
      </w:r>
      <w:r w:rsidRPr="00BF1111">
        <w:rPr>
          <w:rFonts w:eastAsia="Malgun Gothic"/>
          <w:kern w:val="22"/>
          <w:szCs w:val="22"/>
          <w:lang w:val="ru-RU"/>
        </w:rPr>
        <w:t xml:space="preserve"> </w:t>
      </w:r>
      <w:r w:rsidR="009E6F92">
        <w:rPr>
          <w:rFonts w:eastAsia="Malgun Gothic"/>
          <w:kern w:val="22"/>
          <w:szCs w:val="22"/>
          <w:lang w:val="ru-RU"/>
        </w:rPr>
        <w:t>следующи</w:t>
      </w:r>
      <w:r w:rsidR="0045312F">
        <w:rPr>
          <w:rFonts w:eastAsia="Malgun Gothic"/>
          <w:kern w:val="22"/>
          <w:szCs w:val="22"/>
          <w:lang w:val="ru-RU"/>
        </w:rPr>
        <w:t>е</w:t>
      </w:r>
      <w:r w:rsidR="009E6F92" w:rsidRPr="00BF1111">
        <w:rPr>
          <w:rFonts w:eastAsia="Malgun Gothic"/>
          <w:kern w:val="22"/>
          <w:szCs w:val="22"/>
          <w:lang w:val="ru-RU"/>
        </w:rPr>
        <w:t xml:space="preserve"> </w:t>
      </w:r>
      <w:r w:rsidR="009E6F92">
        <w:rPr>
          <w:rFonts w:eastAsia="Malgun Gothic"/>
          <w:kern w:val="22"/>
          <w:szCs w:val="22"/>
          <w:lang w:val="ru-RU"/>
        </w:rPr>
        <w:t>до</w:t>
      </w:r>
      <w:r w:rsidR="0045312F">
        <w:rPr>
          <w:rFonts w:eastAsia="Malgun Gothic"/>
          <w:kern w:val="22"/>
          <w:szCs w:val="22"/>
          <w:lang w:val="ru-RU"/>
        </w:rPr>
        <w:t>бавления</w:t>
      </w:r>
      <w:r w:rsidR="009E4766" w:rsidRPr="00BF1111">
        <w:rPr>
          <w:rFonts w:eastAsia="Malgun Gothic"/>
          <w:kern w:val="22"/>
          <w:szCs w:val="22"/>
          <w:lang w:val="ru-RU"/>
        </w:rPr>
        <w:t>:</w:t>
      </w:r>
    </w:p>
    <w:p w14:paraId="3DDA2A1A" w14:textId="7720D6E5" w:rsidR="009E4766" w:rsidRPr="00414129" w:rsidRDefault="0045312F" w:rsidP="00456490">
      <w:pPr>
        <w:pStyle w:val="Para1"/>
        <w:numPr>
          <w:ilvl w:val="1"/>
          <w:numId w:val="2"/>
        </w:numPr>
        <w:suppressLineNumbers/>
        <w:tabs>
          <w:tab w:val="clear" w:pos="1440"/>
        </w:tabs>
        <w:suppressAutoHyphens/>
        <w:kinsoku w:val="0"/>
        <w:overflowPunct w:val="0"/>
        <w:autoSpaceDE w:val="0"/>
        <w:autoSpaceDN w:val="0"/>
        <w:adjustRightInd w:val="0"/>
        <w:snapToGrid w:val="0"/>
        <w:spacing w:before="0"/>
        <w:rPr>
          <w:rFonts w:eastAsia="Malgun Gothic"/>
          <w:kern w:val="22"/>
          <w:szCs w:val="22"/>
          <w:lang w:val="ru-RU"/>
        </w:rPr>
      </w:pPr>
      <w:r>
        <w:rPr>
          <w:kern w:val="22"/>
          <w:szCs w:val="22"/>
          <w:lang w:val="ru-RU"/>
        </w:rPr>
        <w:t>о</w:t>
      </w:r>
      <w:r w:rsidR="00414129">
        <w:rPr>
          <w:kern w:val="22"/>
          <w:szCs w:val="22"/>
          <w:lang w:val="ru-RU"/>
        </w:rPr>
        <w:t>бновленные</w:t>
      </w:r>
      <w:r w:rsidR="00414129" w:rsidRPr="00414129">
        <w:rPr>
          <w:kern w:val="22"/>
          <w:szCs w:val="22"/>
          <w:lang w:val="ru-RU"/>
        </w:rPr>
        <w:t xml:space="preserve"> </w:t>
      </w:r>
      <w:r w:rsidR="00414129">
        <w:rPr>
          <w:kern w:val="22"/>
          <w:szCs w:val="22"/>
          <w:lang w:val="ru-RU"/>
        </w:rPr>
        <w:t>сведения</w:t>
      </w:r>
      <w:r w:rsidR="00414129" w:rsidRPr="00414129">
        <w:rPr>
          <w:kern w:val="22"/>
          <w:szCs w:val="22"/>
          <w:lang w:val="ru-RU"/>
        </w:rPr>
        <w:t xml:space="preserve"> </w:t>
      </w:r>
      <w:r w:rsidR="00414129">
        <w:rPr>
          <w:kern w:val="22"/>
          <w:szCs w:val="22"/>
          <w:lang w:val="ru-RU"/>
        </w:rPr>
        <w:t>о</w:t>
      </w:r>
      <w:r w:rsidR="00414129" w:rsidRPr="00414129">
        <w:rPr>
          <w:kern w:val="22"/>
          <w:szCs w:val="22"/>
          <w:lang w:val="ru-RU"/>
        </w:rPr>
        <w:t xml:space="preserve"> </w:t>
      </w:r>
      <w:r w:rsidR="00414129">
        <w:rPr>
          <w:kern w:val="22"/>
          <w:szCs w:val="22"/>
          <w:lang w:val="ru-RU"/>
        </w:rPr>
        <w:t>результатах</w:t>
      </w:r>
      <w:r w:rsidR="00414129" w:rsidRPr="00414129">
        <w:rPr>
          <w:kern w:val="22"/>
          <w:szCs w:val="22"/>
          <w:lang w:val="ru-RU"/>
        </w:rPr>
        <w:t xml:space="preserve"> </w:t>
      </w:r>
      <w:r w:rsidR="00414129">
        <w:rPr>
          <w:kern w:val="22"/>
          <w:szCs w:val="22"/>
          <w:lang w:val="ru-RU"/>
        </w:rPr>
        <w:t>пересмотра</w:t>
      </w:r>
      <w:r w:rsidR="00414129" w:rsidRPr="00414129">
        <w:rPr>
          <w:kern w:val="22"/>
          <w:szCs w:val="22"/>
          <w:lang w:val="ru-RU"/>
        </w:rPr>
        <w:t>/</w:t>
      </w:r>
      <w:r w:rsidR="00414129">
        <w:rPr>
          <w:kern w:val="22"/>
          <w:szCs w:val="22"/>
          <w:lang w:val="ru-RU"/>
        </w:rPr>
        <w:t>обновления</w:t>
      </w:r>
      <w:r w:rsidR="00414129" w:rsidRPr="00414129">
        <w:rPr>
          <w:kern w:val="22"/>
          <w:szCs w:val="22"/>
          <w:lang w:val="ru-RU"/>
        </w:rPr>
        <w:t xml:space="preserve"> </w:t>
      </w:r>
      <w:r w:rsidR="00414129">
        <w:rPr>
          <w:kern w:val="22"/>
          <w:szCs w:val="22"/>
          <w:lang w:val="ru-RU"/>
        </w:rPr>
        <w:t>и</w:t>
      </w:r>
      <w:r w:rsidR="00414129" w:rsidRPr="00414129">
        <w:rPr>
          <w:kern w:val="22"/>
          <w:szCs w:val="22"/>
          <w:lang w:val="ru-RU"/>
        </w:rPr>
        <w:t xml:space="preserve"> </w:t>
      </w:r>
      <w:r w:rsidR="00414129">
        <w:rPr>
          <w:kern w:val="22"/>
          <w:szCs w:val="22"/>
          <w:lang w:val="ru-RU"/>
        </w:rPr>
        <w:t>осуществления</w:t>
      </w:r>
      <w:r w:rsidR="00414129" w:rsidRPr="00414129">
        <w:rPr>
          <w:kern w:val="22"/>
          <w:szCs w:val="22"/>
          <w:lang w:val="ru-RU"/>
        </w:rPr>
        <w:t xml:space="preserve"> </w:t>
      </w:r>
      <w:r w:rsidR="00414129">
        <w:rPr>
          <w:kern w:val="22"/>
          <w:szCs w:val="22"/>
          <w:lang w:val="ru-RU"/>
        </w:rPr>
        <w:t>национальных</w:t>
      </w:r>
      <w:r w:rsidR="00414129" w:rsidRPr="00414129">
        <w:rPr>
          <w:kern w:val="22"/>
          <w:szCs w:val="22"/>
          <w:lang w:val="ru-RU"/>
        </w:rPr>
        <w:t xml:space="preserve"> </w:t>
      </w:r>
      <w:r w:rsidR="00414129">
        <w:rPr>
          <w:kern w:val="22"/>
          <w:szCs w:val="22"/>
          <w:lang w:val="ru-RU"/>
        </w:rPr>
        <w:t>стратегий</w:t>
      </w:r>
      <w:r w:rsidR="00414129" w:rsidRPr="00414129">
        <w:rPr>
          <w:kern w:val="22"/>
          <w:szCs w:val="22"/>
          <w:lang w:val="ru-RU"/>
        </w:rPr>
        <w:t xml:space="preserve"> </w:t>
      </w:r>
      <w:r w:rsidR="00414129">
        <w:rPr>
          <w:kern w:val="22"/>
          <w:szCs w:val="22"/>
          <w:lang w:val="ru-RU"/>
        </w:rPr>
        <w:t>и</w:t>
      </w:r>
      <w:r w:rsidR="00414129" w:rsidRPr="00414129">
        <w:rPr>
          <w:kern w:val="22"/>
          <w:szCs w:val="22"/>
          <w:lang w:val="ru-RU"/>
        </w:rPr>
        <w:t xml:space="preserve"> </w:t>
      </w:r>
      <w:r w:rsidR="00414129">
        <w:rPr>
          <w:kern w:val="22"/>
          <w:szCs w:val="22"/>
          <w:lang w:val="ru-RU"/>
        </w:rPr>
        <w:t>планов</w:t>
      </w:r>
      <w:r w:rsidR="00414129" w:rsidRPr="00414129">
        <w:rPr>
          <w:kern w:val="22"/>
          <w:szCs w:val="22"/>
          <w:lang w:val="ru-RU"/>
        </w:rPr>
        <w:t xml:space="preserve"> </w:t>
      </w:r>
      <w:r w:rsidR="00414129">
        <w:rPr>
          <w:kern w:val="22"/>
          <w:szCs w:val="22"/>
          <w:lang w:val="ru-RU"/>
        </w:rPr>
        <w:t>действи</w:t>
      </w:r>
      <w:r w:rsidR="008B5E2E">
        <w:rPr>
          <w:kern w:val="22"/>
          <w:szCs w:val="22"/>
          <w:lang w:val="ru-RU"/>
        </w:rPr>
        <w:t>й</w:t>
      </w:r>
      <w:r w:rsidR="00414129" w:rsidRPr="00414129">
        <w:rPr>
          <w:kern w:val="22"/>
          <w:szCs w:val="22"/>
          <w:lang w:val="ru-RU"/>
        </w:rPr>
        <w:t xml:space="preserve"> </w:t>
      </w:r>
      <w:r w:rsidR="00414129">
        <w:rPr>
          <w:kern w:val="22"/>
          <w:szCs w:val="22"/>
          <w:lang w:val="ru-RU"/>
        </w:rPr>
        <w:t>по</w:t>
      </w:r>
      <w:r w:rsidR="00414129" w:rsidRPr="00414129">
        <w:rPr>
          <w:kern w:val="22"/>
          <w:szCs w:val="22"/>
          <w:lang w:val="ru-RU"/>
        </w:rPr>
        <w:t xml:space="preserve"> </w:t>
      </w:r>
      <w:r w:rsidR="00414129">
        <w:rPr>
          <w:kern w:val="22"/>
          <w:szCs w:val="22"/>
          <w:lang w:val="ru-RU"/>
        </w:rPr>
        <w:t>сохранению</w:t>
      </w:r>
      <w:r w:rsidR="00414129" w:rsidRPr="00414129">
        <w:rPr>
          <w:kern w:val="22"/>
          <w:szCs w:val="22"/>
          <w:lang w:val="ru-RU"/>
        </w:rPr>
        <w:t xml:space="preserve"> </w:t>
      </w:r>
      <w:r w:rsidR="00414129">
        <w:rPr>
          <w:kern w:val="22"/>
          <w:szCs w:val="22"/>
          <w:lang w:val="ru-RU"/>
        </w:rPr>
        <w:t>биоразнообразия</w:t>
      </w:r>
      <w:r w:rsidR="00414129" w:rsidRPr="00414129">
        <w:rPr>
          <w:kern w:val="22"/>
          <w:szCs w:val="22"/>
          <w:lang w:val="ru-RU"/>
        </w:rPr>
        <w:t xml:space="preserve">, </w:t>
      </w:r>
      <w:r w:rsidR="00414129">
        <w:rPr>
          <w:kern w:val="22"/>
          <w:szCs w:val="22"/>
          <w:lang w:val="ru-RU"/>
        </w:rPr>
        <w:t>включая</w:t>
      </w:r>
      <w:r w:rsidR="00414129" w:rsidRPr="00414129">
        <w:rPr>
          <w:kern w:val="22"/>
          <w:szCs w:val="22"/>
          <w:lang w:val="ru-RU"/>
        </w:rPr>
        <w:t xml:space="preserve"> </w:t>
      </w:r>
      <w:r w:rsidR="00414129">
        <w:rPr>
          <w:kern w:val="22"/>
          <w:szCs w:val="22"/>
          <w:lang w:val="ru-RU"/>
        </w:rPr>
        <w:t>национальные</w:t>
      </w:r>
      <w:r w:rsidR="00414129" w:rsidRPr="00414129">
        <w:rPr>
          <w:kern w:val="22"/>
          <w:szCs w:val="22"/>
          <w:lang w:val="ru-RU"/>
        </w:rPr>
        <w:t xml:space="preserve"> </w:t>
      </w:r>
      <w:r w:rsidR="00414129">
        <w:rPr>
          <w:kern w:val="22"/>
          <w:szCs w:val="22"/>
          <w:lang w:val="ru-RU"/>
        </w:rPr>
        <w:t>целевые</w:t>
      </w:r>
      <w:r w:rsidR="00414129" w:rsidRPr="00414129">
        <w:rPr>
          <w:kern w:val="22"/>
          <w:szCs w:val="22"/>
          <w:lang w:val="ru-RU"/>
        </w:rPr>
        <w:t xml:space="preserve"> </w:t>
      </w:r>
      <w:r w:rsidR="00414129">
        <w:rPr>
          <w:kern w:val="22"/>
          <w:szCs w:val="22"/>
          <w:lang w:val="ru-RU"/>
        </w:rPr>
        <w:t>задачи</w:t>
      </w:r>
      <w:r w:rsidR="00414129" w:rsidRPr="00414129">
        <w:rPr>
          <w:kern w:val="22"/>
          <w:szCs w:val="22"/>
          <w:lang w:val="ru-RU"/>
        </w:rPr>
        <w:t xml:space="preserve"> </w:t>
      </w:r>
      <w:r w:rsidR="009E4766" w:rsidRPr="00414129">
        <w:rPr>
          <w:kern w:val="22"/>
          <w:szCs w:val="22"/>
          <w:lang w:val="ru-RU"/>
        </w:rPr>
        <w:t>(</w:t>
      </w:r>
      <w:r w:rsidR="009E4766" w:rsidRPr="001D0565">
        <w:rPr>
          <w:kern w:val="22"/>
          <w:szCs w:val="22"/>
        </w:rPr>
        <w:t>CBD</w:t>
      </w:r>
      <w:r w:rsidR="009E4766" w:rsidRPr="00414129">
        <w:rPr>
          <w:kern w:val="22"/>
          <w:szCs w:val="22"/>
          <w:lang w:val="ru-RU"/>
        </w:rPr>
        <w:t>/</w:t>
      </w:r>
      <w:r w:rsidR="009E4766" w:rsidRPr="001D0565">
        <w:rPr>
          <w:kern w:val="22"/>
          <w:szCs w:val="22"/>
        </w:rPr>
        <w:t>SBI</w:t>
      </w:r>
      <w:r w:rsidR="009E4766" w:rsidRPr="00414129">
        <w:rPr>
          <w:kern w:val="22"/>
          <w:szCs w:val="22"/>
          <w:lang w:val="ru-RU"/>
        </w:rPr>
        <w:t>/</w:t>
      </w:r>
      <w:r w:rsidR="00AB5BC2" w:rsidRPr="00414129">
        <w:rPr>
          <w:kern w:val="22"/>
          <w:szCs w:val="22"/>
          <w:lang w:val="ru-RU"/>
        </w:rPr>
        <w:t>3</w:t>
      </w:r>
      <w:r w:rsidR="009E4766" w:rsidRPr="00414129">
        <w:rPr>
          <w:kern w:val="22"/>
          <w:szCs w:val="22"/>
          <w:lang w:val="ru-RU"/>
        </w:rPr>
        <w:t>/2/</w:t>
      </w:r>
      <w:r w:rsidR="009E4766" w:rsidRPr="001D0565">
        <w:rPr>
          <w:kern w:val="22"/>
          <w:szCs w:val="22"/>
        </w:rPr>
        <w:t>Add</w:t>
      </w:r>
      <w:r w:rsidR="009E4766" w:rsidRPr="00414129">
        <w:rPr>
          <w:kern w:val="22"/>
          <w:szCs w:val="22"/>
          <w:lang w:val="ru-RU"/>
        </w:rPr>
        <w:t>.1);</w:t>
      </w:r>
    </w:p>
    <w:p w14:paraId="758E07BA" w14:textId="57B48AA0" w:rsidR="009E4766" w:rsidRPr="00414129" w:rsidRDefault="0045312F" w:rsidP="00456490">
      <w:pPr>
        <w:pStyle w:val="Para1"/>
        <w:numPr>
          <w:ilvl w:val="1"/>
          <w:numId w:val="2"/>
        </w:numPr>
        <w:suppressLineNumbers/>
        <w:tabs>
          <w:tab w:val="clear" w:pos="1440"/>
        </w:tabs>
        <w:suppressAutoHyphens/>
        <w:kinsoku w:val="0"/>
        <w:overflowPunct w:val="0"/>
        <w:autoSpaceDE w:val="0"/>
        <w:autoSpaceDN w:val="0"/>
        <w:adjustRightInd w:val="0"/>
        <w:snapToGrid w:val="0"/>
        <w:spacing w:before="0"/>
        <w:rPr>
          <w:rFonts w:eastAsia="Malgun Gothic"/>
          <w:kern w:val="22"/>
          <w:szCs w:val="22"/>
          <w:lang w:val="ru-RU"/>
        </w:rPr>
      </w:pPr>
      <w:r>
        <w:rPr>
          <w:kern w:val="22"/>
          <w:szCs w:val="22"/>
          <w:lang w:val="ru-RU"/>
        </w:rPr>
        <w:t>а</w:t>
      </w:r>
      <w:r w:rsidR="00414129">
        <w:rPr>
          <w:kern w:val="22"/>
          <w:szCs w:val="22"/>
          <w:lang w:val="ru-RU"/>
        </w:rPr>
        <w:t>нализ</w:t>
      </w:r>
      <w:r w:rsidR="00414129" w:rsidRPr="00414129">
        <w:rPr>
          <w:kern w:val="22"/>
          <w:szCs w:val="22"/>
          <w:lang w:val="ru-RU"/>
        </w:rPr>
        <w:t xml:space="preserve"> </w:t>
      </w:r>
      <w:r w:rsidR="00414129">
        <w:rPr>
          <w:kern w:val="22"/>
          <w:szCs w:val="22"/>
          <w:lang w:val="ru-RU"/>
        </w:rPr>
        <w:t>вклада</w:t>
      </w:r>
      <w:r w:rsidR="00414129" w:rsidRPr="00414129">
        <w:rPr>
          <w:kern w:val="22"/>
          <w:szCs w:val="22"/>
          <w:lang w:val="ru-RU"/>
        </w:rPr>
        <w:t xml:space="preserve"> </w:t>
      </w:r>
      <w:r w:rsidR="00414129">
        <w:rPr>
          <w:kern w:val="22"/>
          <w:szCs w:val="22"/>
          <w:lang w:val="ru-RU"/>
        </w:rPr>
        <w:t>поставленных</w:t>
      </w:r>
      <w:r w:rsidR="00414129" w:rsidRPr="00414129">
        <w:rPr>
          <w:kern w:val="22"/>
          <w:szCs w:val="22"/>
          <w:lang w:val="ru-RU"/>
        </w:rPr>
        <w:t xml:space="preserve"> </w:t>
      </w:r>
      <w:r w:rsidR="00414129">
        <w:rPr>
          <w:kern w:val="22"/>
          <w:szCs w:val="22"/>
          <w:lang w:val="ru-RU"/>
        </w:rPr>
        <w:t>Сторонами</w:t>
      </w:r>
      <w:r w:rsidR="00414129" w:rsidRPr="00414129">
        <w:rPr>
          <w:kern w:val="22"/>
          <w:szCs w:val="22"/>
          <w:lang w:val="ru-RU"/>
        </w:rPr>
        <w:t xml:space="preserve"> </w:t>
      </w:r>
      <w:r w:rsidR="00414129">
        <w:rPr>
          <w:kern w:val="22"/>
          <w:szCs w:val="22"/>
          <w:lang w:val="ru-RU"/>
        </w:rPr>
        <w:t>целевых</w:t>
      </w:r>
      <w:r w:rsidR="00414129" w:rsidRPr="00414129">
        <w:rPr>
          <w:kern w:val="22"/>
          <w:szCs w:val="22"/>
          <w:lang w:val="ru-RU"/>
        </w:rPr>
        <w:t xml:space="preserve"> </w:t>
      </w:r>
      <w:r w:rsidR="00414129">
        <w:rPr>
          <w:kern w:val="22"/>
          <w:szCs w:val="22"/>
          <w:lang w:val="ru-RU"/>
        </w:rPr>
        <w:t>задач</w:t>
      </w:r>
      <w:r w:rsidR="00414129" w:rsidRPr="00414129">
        <w:rPr>
          <w:kern w:val="22"/>
          <w:szCs w:val="22"/>
          <w:lang w:val="ru-RU"/>
        </w:rPr>
        <w:t xml:space="preserve"> </w:t>
      </w:r>
      <w:r w:rsidR="00414129">
        <w:rPr>
          <w:kern w:val="22"/>
          <w:szCs w:val="22"/>
          <w:lang w:val="ru-RU"/>
        </w:rPr>
        <w:t>и</w:t>
      </w:r>
      <w:r w:rsidR="00414129" w:rsidRPr="00414129">
        <w:rPr>
          <w:kern w:val="22"/>
          <w:szCs w:val="22"/>
          <w:lang w:val="ru-RU"/>
        </w:rPr>
        <w:t xml:space="preserve"> </w:t>
      </w:r>
      <w:r w:rsidR="00414129">
        <w:rPr>
          <w:kern w:val="22"/>
          <w:szCs w:val="22"/>
          <w:lang w:val="ru-RU"/>
        </w:rPr>
        <w:t>прогресса</w:t>
      </w:r>
      <w:r w:rsidR="00414129" w:rsidRPr="00414129">
        <w:rPr>
          <w:kern w:val="22"/>
          <w:szCs w:val="22"/>
          <w:lang w:val="ru-RU"/>
        </w:rPr>
        <w:t xml:space="preserve"> </w:t>
      </w:r>
      <w:r w:rsidR="00414129">
        <w:rPr>
          <w:kern w:val="22"/>
          <w:szCs w:val="22"/>
          <w:lang w:val="ru-RU"/>
        </w:rPr>
        <w:t>в</w:t>
      </w:r>
      <w:r w:rsidR="00414129" w:rsidRPr="00414129">
        <w:rPr>
          <w:kern w:val="22"/>
          <w:szCs w:val="22"/>
          <w:lang w:val="ru-RU"/>
        </w:rPr>
        <w:t xml:space="preserve"> </w:t>
      </w:r>
      <w:r w:rsidR="00414129">
        <w:rPr>
          <w:kern w:val="22"/>
          <w:szCs w:val="22"/>
          <w:lang w:val="ru-RU"/>
        </w:rPr>
        <w:t>выполнении</w:t>
      </w:r>
      <w:r w:rsidR="00414129" w:rsidRPr="00414129">
        <w:rPr>
          <w:kern w:val="22"/>
          <w:szCs w:val="22"/>
          <w:lang w:val="ru-RU"/>
        </w:rPr>
        <w:t xml:space="preserve"> </w:t>
      </w:r>
      <w:r w:rsidR="00414129">
        <w:rPr>
          <w:kern w:val="22"/>
          <w:szCs w:val="22"/>
          <w:lang w:val="ru-RU"/>
        </w:rPr>
        <w:t>Айтинских целевых задач в области биоразнообразия</w:t>
      </w:r>
      <w:r w:rsidR="009E4766" w:rsidRPr="00414129">
        <w:rPr>
          <w:kern w:val="22"/>
          <w:szCs w:val="22"/>
          <w:lang w:val="ru-RU"/>
        </w:rPr>
        <w:t xml:space="preserve"> (</w:t>
      </w:r>
      <w:r w:rsidR="009E4766" w:rsidRPr="001D0565">
        <w:rPr>
          <w:kern w:val="22"/>
          <w:szCs w:val="22"/>
        </w:rPr>
        <w:t>CBD</w:t>
      </w:r>
      <w:r w:rsidR="009E4766" w:rsidRPr="00414129">
        <w:rPr>
          <w:kern w:val="22"/>
          <w:szCs w:val="22"/>
          <w:lang w:val="ru-RU"/>
        </w:rPr>
        <w:t>/</w:t>
      </w:r>
      <w:r w:rsidR="009E4766" w:rsidRPr="001D0565">
        <w:rPr>
          <w:kern w:val="22"/>
          <w:szCs w:val="22"/>
        </w:rPr>
        <w:t>SBI</w:t>
      </w:r>
      <w:r w:rsidR="009E4766" w:rsidRPr="00414129">
        <w:rPr>
          <w:kern w:val="22"/>
          <w:szCs w:val="22"/>
          <w:lang w:val="ru-RU"/>
        </w:rPr>
        <w:t>/</w:t>
      </w:r>
      <w:r w:rsidR="00AB5BC2" w:rsidRPr="00414129">
        <w:rPr>
          <w:kern w:val="22"/>
          <w:szCs w:val="22"/>
          <w:lang w:val="ru-RU"/>
        </w:rPr>
        <w:t>3</w:t>
      </w:r>
      <w:r w:rsidR="009E4766" w:rsidRPr="00414129">
        <w:rPr>
          <w:kern w:val="22"/>
          <w:szCs w:val="22"/>
          <w:lang w:val="ru-RU"/>
        </w:rPr>
        <w:t>/</w:t>
      </w:r>
      <w:r w:rsidR="00ED5983" w:rsidRPr="00414129">
        <w:rPr>
          <w:kern w:val="22"/>
          <w:szCs w:val="22"/>
          <w:lang w:val="ru-RU"/>
        </w:rPr>
        <w:t>2/</w:t>
      </w:r>
      <w:r w:rsidR="009E4766" w:rsidRPr="001D0565">
        <w:rPr>
          <w:kern w:val="22"/>
          <w:szCs w:val="22"/>
        </w:rPr>
        <w:t>Add</w:t>
      </w:r>
      <w:r w:rsidR="009E4766" w:rsidRPr="00414129">
        <w:rPr>
          <w:kern w:val="22"/>
          <w:szCs w:val="22"/>
          <w:lang w:val="ru-RU"/>
        </w:rPr>
        <w:t>.2);</w:t>
      </w:r>
    </w:p>
    <w:p w14:paraId="64CB5411" w14:textId="0E7DB443" w:rsidR="009E4766" w:rsidRPr="00414129" w:rsidRDefault="0045312F" w:rsidP="00456490">
      <w:pPr>
        <w:pStyle w:val="Para1"/>
        <w:numPr>
          <w:ilvl w:val="1"/>
          <w:numId w:val="2"/>
        </w:numPr>
        <w:suppressLineNumbers/>
        <w:tabs>
          <w:tab w:val="clear" w:pos="1440"/>
        </w:tabs>
        <w:suppressAutoHyphens/>
        <w:kinsoku w:val="0"/>
        <w:overflowPunct w:val="0"/>
        <w:autoSpaceDE w:val="0"/>
        <w:autoSpaceDN w:val="0"/>
        <w:adjustRightInd w:val="0"/>
        <w:snapToGrid w:val="0"/>
        <w:spacing w:before="0"/>
        <w:rPr>
          <w:rFonts w:eastAsia="Malgun Gothic"/>
          <w:kern w:val="22"/>
          <w:szCs w:val="22"/>
          <w:lang w:val="ru-RU"/>
        </w:rPr>
      </w:pPr>
      <w:r>
        <w:rPr>
          <w:kern w:val="22"/>
          <w:szCs w:val="22"/>
          <w:lang w:val="ru-RU"/>
        </w:rPr>
        <w:t>о</w:t>
      </w:r>
      <w:r w:rsidR="00414129">
        <w:rPr>
          <w:kern w:val="22"/>
          <w:szCs w:val="22"/>
          <w:lang w:val="ru-RU"/>
        </w:rPr>
        <w:t>бзор</w:t>
      </w:r>
      <w:r w:rsidR="00414129" w:rsidRPr="00414129">
        <w:rPr>
          <w:kern w:val="22"/>
          <w:szCs w:val="22"/>
          <w:lang w:val="ru-RU"/>
        </w:rPr>
        <w:t xml:space="preserve"> </w:t>
      </w:r>
      <w:r w:rsidR="00414129">
        <w:rPr>
          <w:kern w:val="22"/>
          <w:szCs w:val="22"/>
          <w:lang w:val="ru-RU"/>
        </w:rPr>
        <w:t>осуществления</w:t>
      </w:r>
      <w:r w:rsidR="00414129" w:rsidRPr="00414129">
        <w:rPr>
          <w:snapToGrid/>
          <w:kern w:val="22"/>
          <w:szCs w:val="22"/>
          <w:lang w:val="ru-RU"/>
        </w:rPr>
        <w:t xml:space="preserve"> </w:t>
      </w:r>
      <w:r w:rsidR="00414129" w:rsidRPr="00414129">
        <w:rPr>
          <w:kern w:val="22"/>
          <w:szCs w:val="22"/>
          <w:lang w:val="ru-RU"/>
        </w:rPr>
        <w:t xml:space="preserve">Плана действий по обеспечению гендерного равенства на 2015-2020 годы </w:t>
      </w:r>
      <w:r w:rsidR="009E4766" w:rsidRPr="00414129">
        <w:rPr>
          <w:kern w:val="22"/>
          <w:szCs w:val="22"/>
          <w:lang w:val="ru-RU"/>
        </w:rPr>
        <w:t>(</w:t>
      </w:r>
      <w:r w:rsidR="009E4766" w:rsidRPr="001D0565">
        <w:rPr>
          <w:kern w:val="22"/>
          <w:szCs w:val="22"/>
        </w:rPr>
        <w:t>CBD</w:t>
      </w:r>
      <w:r w:rsidR="009E4766" w:rsidRPr="00414129">
        <w:rPr>
          <w:kern w:val="22"/>
          <w:szCs w:val="22"/>
          <w:lang w:val="ru-RU"/>
        </w:rPr>
        <w:t>/</w:t>
      </w:r>
      <w:r w:rsidR="009E4766" w:rsidRPr="001D0565">
        <w:rPr>
          <w:kern w:val="22"/>
          <w:szCs w:val="22"/>
        </w:rPr>
        <w:t>SBI</w:t>
      </w:r>
      <w:r w:rsidR="009E4766" w:rsidRPr="00414129">
        <w:rPr>
          <w:kern w:val="22"/>
          <w:szCs w:val="22"/>
          <w:lang w:val="ru-RU"/>
        </w:rPr>
        <w:t>/</w:t>
      </w:r>
      <w:r w:rsidR="00AB5BC2" w:rsidRPr="00414129">
        <w:rPr>
          <w:kern w:val="22"/>
          <w:szCs w:val="22"/>
          <w:lang w:val="ru-RU"/>
        </w:rPr>
        <w:t>3</w:t>
      </w:r>
      <w:r w:rsidR="009E4766" w:rsidRPr="00414129">
        <w:rPr>
          <w:kern w:val="22"/>
          <w:szCs w:val="22"/>
          <w:lang w:val="ru-RU"/>
        </w:rPr>
        <w:t>/</w:t>
      </w:r>
      <w:r w:rsidR="003A1256" w:rsidRPr="00414129">
        <w:rPr>
          <w:kern w:val="22"/>
          <w:szCs w:val="22"/>
          <w:lang w:val="ru-RU"/>
        </w:rPr>
        <w:t>2/</w:t>
      </w:r>
      <w:r w:rsidR="009E4766" w:rsidRPr="001D0565">
        <w:rPr>
          <w:kern w:val="22"/>
          <w:szCs w:val="22"/>
        </w:rPr>
        <w:t>Add</w:t>
      </w:r>
      <w:r w:rsidR="009E4766" w:rsidRPr="00414129">
        <w:rPr>
          <w:kern w:val="22"/>
          <w:szCs w:val="22"/>
          <w:lang w:val="ru-RU"/>
        </w:rPr>
        <w:t>.3)</w:t>
      </w:r>
      <w:r w:rsidR="00D97C4D" w:rsidRPr="00414129">
        <w:rPr>
          <w:kern w:val="22"/>
          <w:szCs w:val="22"/>
          <w:lang w:val="ru-RU"/>
        </w:rPr>
        <w:t>;</w:t>
      </w:r>
    </w:p>
    <w:p w14:paraId="676506C9" w14:textId="50B0B6F4" w:rsidR="00AB5BC2" w:rsidRPr="00E35028" w:rsidRDefault="0045312F" w:rsidP="00456490">
      <w:pPr>
        <w:pStyle w:val="Para1"/>
        <w:numPr>
          <w:ilvl w:val="1"/>
          <w:numId w:val="2"/>
        </w:numPr>
        <w:suppressLineNumbers/>
        <w:tabs>
          <w:tab w:val="clear" w:pos="1440"/>
        </w:tabs>
        <w:suppressAutoHyphens/>
        <w:kinsoku w:val="0"/>
        <w:overflowPunct w:val="0"/>
        <w:autoSpaceDE w:val="0"/>
        <w:autoSpaceDN w:val="0"/>
        <w:adjustRightInd w:val="0"/>
        <w:snapToGrid w:val="0"/>
        <w:spacing w:before="0"/>
        <w:rPr>
          <w:rFonts w:eastAsia="Malgun Gothic"/>
          <w:kern w:val="22"/>
          <w:szCs w:val="22"/>
          <w:lang w:val="ru-RU"/>
        </w:rPr>
      </w:pPr>
      <w:r>
        <w:rPr>
          <w:kern w:val="22"/>
          <w:szCs w:val="22"/>
          <w:lang w:val="ru-RU"/>
        </w:rPr>
        <w:t>х</w:t>
      </w:r>
      <w:r w:rsidR="00E35028">
        <w:rPr>
          <w:kern w:val="22"/>
          <w:szCs w:val="22"/>
          <w:lang w:val="ru-RU"/>
        </w:rPr>
        <w:t>од</w:t>
      </w:r>
      <w:r w:rsidR="00E35028" w:rsidRPr="00E35028">
        <w:rPr>
          <w:kern w:val="22"/>
          <w:szCs w:val="22"/>
          <w:lang w:val="ru-RU"/>
        </w:rPr>
        <w:t xml:space="preserve"> </w:t>
      </w:r>
      <w:r w:rsidR="00E35028">
        <w:rPr>
          <w:kern w:val="22"/>
          <w:szCs w:val="22"/>
          <w:lang w:val="ru-RU"/>
        </w:rPr>
        <w:t>выполнения</w:t>
      </w:r>
      <w:r w:rsidR="00E35028" w:rsidRPr="00E35028">
        <w:rPr>
          <w:kern w:val="22"/>
          <w:szCs w:val="22"/>
          <w:lang w:val="ru-RU"/>
        </w:rPr>
        <w:t xml:space="preserve"> </w:t>
      </w:r>
      <w:r w:rsidR="00E35028">
        <w:rPr>
          <w:kern w:val="22"/>
          <w:szCs w:val="22"/>
          <w:lang w:val="ru-RU"/>
        </w:rPr>
        <w:t>Айтинской</w:t>
      </w:r>
      <w:r w:rsidR="00E35028" w:rsidRPr="00E35028">
        <w:rPr>
          <w:kern w:val="22"/>
          <w:szCs w:val="22"/>
          <w:lang w:val="ru-RU"/>
        </w:rPr>
        <w:t xml:space="preserve"> </w:t>
      </w:r>
      <w:r w:rsidR="00E35028">
        <w:rPr>
          <w:kern w:val="22"/>
          <w:szCs w:val="22"/>
          <w:lang w:val="ru-RU"/>
        </w:rPr>
        <w:t>целевой</w:t>
      </w:r>
      <w:r w:rsidR="00E35028" w:rsidRPr="00E35028">
        <w:rPr>
          <w:kern w:val="22"/>
          <w:szCs w:val="22"/>
          <w:lang w:val="ru-RU"/>
        </w:rPr>
        <w:t xml:space="preserve"> </w:t>
      </w:r>
      <w:r w:rsidR="00E35028">
        <w:rPr>
          <w:kern w:val="22"/>
          <w:szCs w:val="22"/>
          <w:lang w:val="ru-RU"/>
        </w:rPr>
        <w:t>задачи</w:t>
      </w:r>
      <w:r w:rsidR="00E35028" w:rsidRPr="00E35028">
        <w:rPr>
          <w:kern w:val="22"/>
          <w:szCs w:val="22"/>
          <w:lang w:val="ru-RU"/>
        </w:rPr>
        <w:t xml:space="preserve"> </w:t>
      </w:r>
      <w:r w:rsidR="00AB5BC2" w:rsidRPr="00E35028">
        <w:rPr>
          <w:kern w:val="22"/>
          <w:szCs w:val="22"/>
          <w:lang w:val="ru-RU"/>
        </w:rPr>
        <w:t>18</w:t>
      </w:r>
      <w:r w:rsidR="00E35028" w:rsidRPr="00E35028">
        <w:rPr>
          <w:kern w:val="22"/>
          <w:szCs w:val="22"/>
          <w:lang w:val="ru-RU"/>
        </w:rPr>
        <w:t xml:space="preserve"> </w:t>
      </w:r>
      <w:r w:rsidR="00E35028">
        <w:rPr>
          <w:kern w:val="22"/>
          <w:szCs w:val="22"/>
          <w:lang w:val="ru-RU"/>
        </w:rPr>
        <w:t>в области биоразнообразия, касающейся традиционных знаний и устойчивого использования биоразнообразия на основе обычая</w:t>
      </w:r>
      <w:r w:rsidR="00AB5BC2" w:rsidRPr="00E35028">
        <w:rPr>
          <w:kern w:val="22"/>
          <w:szCs w:val="22"/>
          <w:lang w:val="ru-RU"/>
        </w:rPr>
        <w:t xml:space="preserve"> (</w:t>
      </w:r>
      <w:r w:rsidR="00AB5BC2" w:rsidRPr="00456490">
        <w:rPr>
          <w:kern w:val="22"/>
          <w:szCs w:val="22"/>
        </w:rPr>
        <w:t>CBD</w:t>
      </w:r>
      <w:r w:rsidR="00AB5BC2" w:rsidRPr="00E35028">
        <w:rPr>
          <w:kern w:val="22"/>
          <w:szCs w:val="22"/>
          <w:lang w:val="ru-RU"/>
        </w:rPr>
        <w:t>/</w:t>
      </w:r>
      <w:r w:rsidR="00AB5BC2" w:rsidRPr="00456490">
        <w:rPr>
          <w:kern w:val="22"/>
          <w:szCs w:val="22"/>
        </w:rPr>
        <w:t>SBI</w:t>
      </w:r>
      <w:r w:rsidR="00AB5BC2" w:rsidRPr="00E35028">
        <w:rPr>
          <w:kern w:val="22"/>
          <w:szCs w:val="22"/>
          <w:lang w:val="ru-RU"/>
        </w:rPr>
        <w:t>/3/2/</w:t>
      </w:r>
      <w:r w:rsidR="00AB5BC2" w:rsidRPr="00456490">
        <w:rPr>
          <w:kern w:val="22"/>
          <w:szCs w:val="22"/>
        </w:rPr>
        <w:t>Add</w:t>
      </w:r>
      <w:r w:rsidR="00AB5BC2" w:rsidRPr="00E35028">
        <w:rPr>
          <w:kern w:val="22"/>
          <w:szCs w:val="22"/>
          <w:lang w:val="ru-RU"/>
        </w:rPr>
        <w:t>.4)</w:t>
      </w:r>
      <w:r w:rsidR="00D1481C" w:rsidRPr="00E35028">
        <w:rPr>
          <w:kern w:val="22"/>
          <w:szCs w:val="22"/>
          <w:lang w:val="ru-RU"/>
        </w:rPr>
        <w:t>.</w:t>
      </w:r>
    </w:p>
    <w:p w14:paraId="607E6CCE" w14:textId="65891777" w:rsidR="00D72ADA" w:rsidRPr="00310C17" w:rsidRDefault="00310C17" w:rsidP="00456490">
      <w:pPr>
        <w:pStyle w:val="Para1"/>
        <w:suppressLineNumbers/>
        <w:tabs>
          <w:tab w:val="clear" w:pos="360"/>
        </w:tabs>
        <w:suppressAutoHyphens/>
        <w:kinsoku w:val="0"/>
        <w:overflowPunct w:val="0"/>
        <w:autoSpaceDE w:val="0"/>
        <w:autoSpaceDN w:val="0"/>
        <w:adjustRightInd w:val="0"/>
        <w:snapToGrid w:val="0"/>
        <w:rPr>
          <w:b/>
          <w:kern w:val="22"/>
          <w:szCs w:val="22"/>
          <w:lang w:val="ru-RU"/>
        </w:rPr>
      </w:pPr>
      <w:r>
        <w:rPr>
          <w:kern w:val="22"/>
          <w:szCs w:val="22"/>
          <w:lang w:val="ru-RU"/>
        </w:rPr>
        <w:t>Документы</w:t>
      </w:r>
      <w:r w:rsidRPr="00310C17">
        <w:rPr>
          <w:kern w:val="22"/>
          <w:szCs w:val="22"/>
          <w:lang w:val="ru-RU"/>
        </w:rPr>
        <w:t xml:space="preserve">, </w:t>
      </w:r>
      <w:r>
        <w:rPr>
          <w:kern w:val="22"/>
          <w:szCs w:val="22"/>
          <w:lang w:val="ru-RU"/>
        </w:rPr>
        <w:t>подготовленные</w:t>
      </w:r>
      <w:r w:rsidRPr="00310C17">
        <w:rPr>
          <w:kern w:val="22"/>
          <w:szCs w:val="22"/>
          <w:lang w:val="ru-RU"/>
        </w:rPr>
        <w:t xml:space="preserve"> </w:t>
      </w:r>
      <w:r>
        <w:rPr>
          <w:kern w:val="22"/>
          <w:szCs w:val="22"/>
          <w:lang w:val="ru-RU"/>
        </w:rPr>
        <w:t>в</w:t>
      </w:r>
      <w:r w:rsidRPr="00310C17">
        <w:rPr>
          <w:kern w:val="22"/>
          <w:szCs w:val="22"/>
          <w:lang w:val="ru-RU"/>
        </w:rPr>
        <w:t xml:space="preserve"> </w:t>
      </w:r>
      <w:r>
        <w:rPr>
          <w:kern w:val="22"/>
          <w:szCs w:val="22"/>
          <w:lang w:val="ru-RU"/>
        </w:rPr>
        <w:t>рамках</w:t>
      </w:r>
      <w:r w:rsidRPr="00310C17">
        <w:rPr>
          <w:kern w:val="22"/>
          <w:szCs w:val="22"/>
          <w:lang w:val="ru-RU"/>
        </w:rPr>
        <w:t xml:space="preserve"> </w:t>
      </w:r>
      <w:r>
        <w:rPr>
          <w:kern w:val="22"/>
          <w:szCs w:val="22"/>
          <w:lang w:val="ru-RU"/>
        </w:rPr>
        <w:t>данного</w:t>
      </w:r>
      <w:r w:rsidRPr="00310C17">
        <w:rPr>
          <w:kern w:val="22"/>
          <w:szCs w:val="22"/>
          <w:lang w:val="ru-RU"/>
        </w:rPr>
        <w:t xml:space="preserve"> </w:t>
      </w:r>
      <w:r>
        <w:rPr>
          <w:kern w:val="22"/>
          <w:szCs w:val="22"/>
          <w:lang w:val="ru-RU"/>
        </w:rPr>
        <w:t>пункта</w:t>
      </w:r>
      <w:r w:rsidRPr="00310C17">
        <w:rPr>
          <w:kern w:val="22"/>
          <w:szCs w:val="22"/>
          <w:lang w:val="ru-RU"/>
        </w:rPr>
        <w:t xml:space="preserve"> </w:t>
      </w:r>
      <w:r>
        <w:rPr>
          <w:kern w:val="22"/>
          <w:szCs w:val="22"/>
          <w:lang w:val="ru-RU"/>
        </w:rPr>
        <w:t>повестки</w:t>
      </w:r>
      <w:r w:rsidRPr="00310C17">
        <w:rPr>
          <w:kern w:val="22"/>
          <w:szCs w:val="22"/>
          <w:lang w:val="ru-RU"/>
        </w:rPr>
        <w:t xml:space="preserve"> </w:t>
      </w:r>
      <w:r>
        <w:rPr>
          <w:kern w:val="22"/>
          <w:szCs w:val="22"/>
          <w:lang w:val="ru-RU"/>
        </w:rPr>
        <w:t>дня</w:t>
      </w:r>
      <w:r w:rsidRPr="00310C17">
        <w:rPr>
          <w:kern w:val="22"/>
          <w:szCs w:val="22"/>
          <w:lang w:val="ru-RU"/>
        </w:rPr>
        <w:t xml:space="preserve">, </w:t>
      </w:r>
      <w:r>
        <w:rPr>
          <w:kern w:val="22"/>
          <w:szCs w:val="22"/>
          <w:lang w:val="ru-RU"/>
        </w:rPr>
        <w:t>в</w:t>
      </w:r>
      <w:r w:rsidRPr="00310C17">
        <w:rPr>
          <w:kern w:val="22"/>
          <w:szCs w:val="22"/>
          <w:lang w:val="ru-RU"/>
        </w:rPr>
        <w:t xml:space="preserve"> </w:t>
      </w:r>
      <w:r>
        <w:rPr>
          <w:kern w:val="22"/>
          <w:szCs w:val="22"/>
          <w:lang w:val="ru-RU"/>
        </w:rPr>
        <w:t>частности</w:t>
      </w:r>
      <w:r w:rsidR="00BD0EFF" w:rsidRPr="00310C17">
        <w:rPr>
          <w:kern w:val="22"/>
          <w:szCs w:val="22"/>
          <w:lang w:val="ru-RU"/>
        </w:rPr>
        <w:t xml:space="preserve"> </w:t>
      </w:r>
      <w:r w:rsidR="00BD0EFF" w:rsidRPr="00310C17">
        <w:rPr>
          <w:kern w:val="22"/>
          <w:szCs w:val="22"/>
        </w:rPr>
        <w:t>CBD</w:t>
      </w:r>
      <w:r w:rsidR="00BD0EFF" w:rsidRPr="00310C17">
        <w:rPr>
          <w:kern w:val="22"/>
          <w:szCs w:val="22"/>
          <w:lang w:val="ru-RU"/>
        </w:rPr>
        <w:t>/</w:t>
      </w:r>
      <w:r w:rsidR="00BD0EFF" w:rsidRPr="00310C17">
        <w:rPr>
          <w:kern w:val="22"/>
          <w:szCs w:val="22"/>
        </w:rPr>
        <w:t>SBI</w:t>
      </w:r>
      <w:r w:rsidR="00BD0EFF" w:rsidRPr="00310C17">
        <w:rPr>
          <w:kern w:val="22"/>
          <w:szCs w:val="22"/>
          <w:lang w:val="ru-RU"/>
        </w:rPr>
        <w:t>/3/2/</w:t>
      </w:r>
      <w:r w:rsidR="00BD0EFF" w:rsidRPr="00310C17">
        <w:rPr>
          <w:kern w:val="22"/>
          <w:szCs w:val="22"/>
        </w:rPr>
        <w:t>Add</w:t>
      </w:r>
      <w:r w:rsidR="00BD0EFF" w:rsidRPr="00310C17">
        <w:rPr>
          <w:kern w:val="22"/>
          <w:szCs w:val="22"/>
          <w:lang w:val="ru-RU"/>
        </w:rPr>
        <w:t xml:space="preserve">.1 </w:t>
      </w:r>
      <w:r>
        <w:rPr>
          <w:kern w:val="22"/>
          <w:szCs w:val="22"/>
          <w:lang w:val="ru-RU"/>
        </w:rPr>
        <w:t>и</w:t>
      </w:r>
      <w:r w:rsidR="00BD0EFF" w:rsidRPr="00310C17">
        <w:rPr>
          <w:kern w:val="22"/>
          <w:szCs w:val="22"/>
          <w:lang w:val="ru-RU"/>
        </w:rPr>
        <w:t xml:space="preserve"> </w:t>
      </w:r>
      <w:r w:rsidR="00BD0EFF" w:rsidRPr="00310C17">
        <w:rPr>
          <w:kern w:val="22"/>
          <w:szCs w:val="22"/>
        </w:rPr>
        <w:t>Add</w:t>
      </w:r>
      <w:r w:rsidR="00BD0EFF" w:rsidRPr="00310C17">
        <w:rPr>
          <w:kern w:val="22"/>
          <w:szCs w:val="22"/>
          <w:lang w:val="ru-RU"/>
        </w:rPr>
        <w:t xml:space="preserve">.2, </w:t>
      </w:r>
      <w:r>
        <w:rPr>
          <w:kern w:val="22"/>
          <w:szCs w:val="22"/>
          <w:lang w:val="ru-RU"/>
        </w:rPr>
        <w:t>также относятся к пункту</w:t>
      </w:r>
      <w:r w:rsidR="00BD0EFF" w:rsidRPr="00310C17">
        <w:rPr>
          <w:kern w:val="22"/>
          <w:szCs w:val="22"/>
          <w:lang w:val="ru-RU"/>
        </w:rPr>
        <w:t xml:space="preserve"> 9</w:t>
      </w:r>
      <w:r w:rsidRPr="00310C17">
        <w:rPr>
          <w:kern w:val="22"/>
          <w:szCs w:val="22"/>
          <w:lang w:val="ru-RU"/>
        </w:rPr>
        <w:t xml:space="preserve"> </w:t>
      </w:r>
      <w:r>
        <w:rPr>
          <w:kern w:val="22"/>
          <w:szCs w:val="22"/>
          <w:lang w:val="ru-RU"/>
        </w:rPr>
        <w:t>повестки</w:t>
      </w:r>
      <w:r w:rsidRPr="00310C17">
        <w:rPr>
          <w:kern w:val="22"/>
          <w:szCs w:val="22"/>
          <w:lang w:val="ru-RU"/>
        </w:rPr>
        <w:t xml:space="preserve"> </w:t>
      </w:r>
      <w:r>
        <w:rPr>
          <w:kern w:val="22"/>
          <w:szCs w:val="22"/>
          <w:lang w:val="ru-RU"/>
        </w:rPr>
        <w:t>дня</w:t>
      </w:r>
      <w:r w:rsidR="00BD0EFF" w:rsidRPr="00310C17">
        <w:rPr>
          <w:kern w:val="22"/>
          <w:szCs w:val="22"/>
          <w:lang w:val="ru-RU"/>
        </w:rPr>
        <w:t xml:space="preserve"> (</w:t>
      </w:r>
      <w:r>
        <w:rPr>
          <w:kern w:val="22"/>
          <w:szCs w:val="22"/>
          <w:lang w:val="ru-RU"/>
        </w:rPr>
        <w:t>механизмы отчетности, оценки и обзора осуществления</w:t>
      </w:r>
      <w:r w:rsidR="0056652B" w:rsidRPr="00310C17">
        <w:rPr>
          <w:kern w:val="22"/>
          <w:szCs w:val="22"/>
          <w:lang w:val="ru-RU"/>
        </w:rPr>
        <w:t>)</w:t>
      </w:r>
      <w:r w:rsidR="00FC297D" w:rsidRPr="00310C17">
        <w:rPr>
          <w:kern w:val="22"/>
          <w:szCs w:val="22"/>
          <w:lang w:val="ru-RU"/>
        </w:rPr>
        <w:t>.</w:t>
      </w:r>
      <w:r>
        <w:rPr>
          <w:kern w:val="22"/>
          <w:szCs w:val="22"/>
          <w:lang w:val="ru-RU"/>
        </w:rPr>
        <w:t xml:space="preserve"> Настоящий</w:t>
      </w:r>
      <w:r w:rsidRPr="00310C17">
        <w:rPr>
          <w:kern w:val="22"/>
          <w:szCs w:val="22"/>
          <w:lang w:val="ru-RU"/>
        </w:rPr>
        <w:t xml:space="preserve"> </w:t>
      </w:r>
      <w:r>
        <w:rPr>
          <w:kern w:val="22"/>
          <w:szCs w:val="22"/>
          <w:lang w:val="ru-RU"/>
        </w:rPr>
        <w:t>документ</w:t>
      </w:r>
      <w:r w:rsidRPr="00310C17">
        <w:rPr>
          <w:kern w:val="22"/>
          <w:szCs w:val="22"/>
          <w:lang w:val="ru-RU"/>
        </w:rPr>
        <w:t xml:space="preserve"> </w:t>
      </w:r>
      <w:r>
        <w:rPr>
          <w:kern w:val="22"/>
          <w:szCs w:val="22"/>
          <w:lang w:val="ru-RU"/>
        </w:rPr>
        <w:t>также</w:t>
      </w:r>
      <w:r w:rsidRPr="00310C17">
        <w:rPr>
          <w:kern w:val="22"/>
          <w:szCs w:val="22"/>
          <w:lang w:val="ru-RU"/>
        </w:rPr>
        <w:t xml:space="preserve"> </w:t>
      </w:r>
      <w:r>
        <w:rPr>
          <w:kern w:val="22"/>
          <w:szCs w:val="22"/>
          <w:lang w:val="ru-RU"/>
        </w:rPr>
        <w:t>дополняется</w:t>
      </w:r>
      <w:r w:rsidRPr="00310C17">
        <w:rPr>
          <w:kern w:val="22"/>
          <w:szCs w:val="22"/>
          <w:lang w:val="ru-RU"/>
        </w:rPr>
        <w:t xml:space="preserve"> </w:t>
      </w:r>
      <w:r>
        <w:rPr>
          <w:kern w:val="22"/>
          <w:szCs w:val="22"/>
          <w:lang w:val="ru-RU"/>
        </w:rPr>
        <w:t>пятым</w:t>
      </w:r>
      <w:r w:rsidRPr="00310C17">
        <w:rPr>
          <w:kern w:val="22"/>
          <w:szCs w:val="22"/>
          <w:lang w:val="ru-RU"/>
        </w:rPr>
        <w:t xml:space="preserve"> </w:t>
      </w:r>
      <w:r>
        <w:rPr>
          <w:kern w:val="22"/>
          <w:szCs w:val="22"/>
          <w:lang w:val="ru-RU"/>
        </w:rPr>
        <w:t>изданием</w:t>
      </w:r>
      <w:r w:rsidRPr="00310C17">
        <w:rPr>
          <w:kern w:val="22"/>
          <w:szCs w:val="22"/>
          <w:lang w:val="ru-RU"/>
        </w:rPr>
        <w:t xml:space="preserve"> </w:t>
      </w:r>
      <w:r>
        <w:rPr>
          <w:i/>
          <w:iCs/>
          <w:kern w:val="22"/>
          <w:szCs w:val="22"/>
          <w:lang w:val="ru-RU"/>
        </w:rPr>
        <w:t>Глобальной</w:t>
      </w:r>
      <w:r w:rsidRPr="00310C17">
        <w:rPr>
          <w:i/>
          <w:iCs/>
          <w:kern w:val="22"/>
          <w:szCs w:val="22"/>
          <w:lang w:val="ru-RU"/>
        </w:rPr>
        <w:t xml:space="preserve"> </w:t>
      </w:r>
      <w:r>
        <w:rPr>
          <w:i/>
          <w:iCs/>
          <w:kern w:val="22"/>
          <w:szCs w:val="22"/>
          <w:lang w:val="ru-RU"/>
        </w:rPr>
        <w:t>перспективы</w:t>
      </w:r>
      <w:r w:rsidRPr="00310C17">
        <w:rPr>
          <w:i/>
          <w:iCs/>
          <w:kern w:val="22"/>
          <w:szCs w:val="22"/>
          <w:lang w:val="ru-RU"/>
        </w:rPr>
        <w:t xml:space="preserve"> </w:t>
      </w:r>
      <w:r>
        <w:rPr>
          <w:i/>
          <w:iCs/>
          <w:kern w:val="22"/>
          <w:szCs w:val="22"/>
          <w:lang w:val="ru-RU"/>
        </w:rPr>
        <w:t>в</w:t>
      </w:r>
      <w:r w:rsidRPr="00310C17">
        <w:rPr>
          <w:i/>
          <w:iCs/>
          <w:kern w:val="22"/>
          <w:szCs w:val="22"/>
          <w:lang w:val="ru-RU"/>
        </w:rPr>
        <w:t xml:space="preserve"> </w:t>
      </w:r>
      <w:r>
        <w:rPr>
          <w:i/>
          <w:iCs/>
          <w:kern w:val="22"/>
          <w:szCs w:val="22"/>
          <w:lang w:val="ru-RU"/>
        </w:rPr>
        <w:t>области</w:t>
      </w:r>
      <w:r w:rsidRPr="00310C17">
        <w:rPr>
          <w:i/>
          <w:iCs/>
          <w:kern w:val="22"/>
          <w:szCs w:val="22"/>
          <w:lang w:val="ru-RU"/>
        </w:rPr>
        <w:t xml:space="preserve"> </w:t>
      </w:r>
      <w:r>
        <w:rPr>
          <w:i/>
          <w:iCs/>
          <w:kern w:val="22"/>
          <w:szCs w:val="22"/>
          <w:lang w:val="ru-RU"/>
        </w:rPr>
        <w:t>биоразнообразия</w:t>
      </w:r>
      <w:r w:rsidR="00CD0CCF" w:rsidRPr="00310C17">
        <w:rPr>
          <w:kern w:val="22"/>
          <w:szCs w:val="22"/>
          <w:lang w:val="ru-RU"/>
        </w:rPr>
        <w:t>,</w:t>
      </w:r>
      <w:r w:rsidR="00D72ADA" w:rsidRPr="00310C17">
        <w:rPr>
          <w:kern w:val="22"/>
          <w:szCs w:val="22"/>
          <w:lang w:val="ru-RU"/>
        </w:rPr>
        <w:t xml:space="preserve"> </w:t>
      </w:r>
      <w:r>
        <w:rPr>
          <w:kern w:val="22"/>
          <w:szCs w:val="22"/>
          <w:lang w:val="ru-RU"/>
        </w:rPr>
        <w:t xml:space="preserve">которое будет рассмотрено </w:t>
      </w:r>
      <w:r w:rsidRPr="00310C17">
        <w:rPr>
          <w:kern w:val="22"/>
          <w:szCs w:val="22"/>
          <w:lang w:val="ru-RU"/>
        </w:rPr>
        <w:t>Вспомогательным органом по научным, техническим и технологическим консультациям на</w:t>
      </w:r>
      <w:r>
        <w:rPr>
          <w:kern w:val="22"/>
          <w:szCs w:val="22"/>
          <w:lang w:val="ru-RU"/>
        </w:rPr>
        <w:t xml:space="preserve"> его 24</w:t>
      </w:r>
      <w:r w:rsidR="00253A7F">
        <w:rPr>
          <w:kern w:val="22"/>
          <w:szCs w:val="22"/>
          <w:lang w:val="ru-RU"/>
        </w:rPr>
        <w:t>-м</w:t>
      </w:r>
      <w:r>
        <w:rPr>
          <w:kern w:val="22"/>
          <w:szCs w:val="22"/>
          <w:lang w:val="ru-RU"/>
        </w:rPr>
        <w:t xml:space="preserve"> совещании</w:t>
      </w:r>
      <w:r w:rsidR="0086500A" w:rsidRPr="00310C17">
        <w:rPr>
          <w:kern w:val="22"/>
          <w:szCs w:val="22"/>
          <w:lang w:val="ru-RU"/>
        </w:rPr>
        <w:t>.</w:t>
      </w:r>
    </w:p>
    <w:p w14:paraId="36F1FE35" w14:textId="761D1D5E" w:rsidR="009E4766" w:rsidRPr="001D0565" w:rsidRDefault="0068207B" w:rsidP="00456490">
      <w:pPr>
        <w:pStyle w:val="Heading1"/>
        <w:numPr>
          <w:ilvl w:val="0"/>
          <w:numId w:val="21"/>
        </w:numPr>
        <w:suppressLineNumbers/>
        <w:tabs>
          <w:tab w:val="clear" w:pos="720"/>
          <w:tab w:val="left" w:pos="360"/>
        </w:tabs>
        <w:suppressAutoHyphens/>
        <w:kinsoku w:val="0"/>
        <w:overflowPunct w:val="0"/>
        <w:autoSpaceDE w:val="0"/>
        <w:autoSpaceDN w:val="0"/>
        <w:adjustRightInd w:val="0"/>
        <w:snapToGrid w:val="0"/>
        <w:spacing w:before="120"/>
        <w:ind w:left="0" w:firstLine="0"/>
        <w:rPr>
          <w:caps w:val="0"/>
          <w:snapToGrid w:val="0"/>
          <w:kern w:val="22"/>
          <w:szCs w:val="22"/>
        </w:rPr>
      </w:pPr>
      <w:r>
        <w:rPr>
          <w:caps w:val="0"/>
          <w:snapToGrid w:val="0"/>
          <w:kern w:val="22"/>
          <w:szCs w:val="22"/>
          <w:lang w:val="ru-RU"/>
        </w:rPr>
        <w:t>ОБЗОР ОСУЩЕСТВЛЕНИЯ</w:t>
      </w:r>
    </w:p>
    <w:p w14:paraId="5435AF30" w14:textId="6FEE1352" w:rsidR="009E4766" w:rsidRPr="001D0565" w:rsidRDefault="0068207B">
      <w:pPr>
        <w:keepNext/>
        <w:numPr>
          <w:ilvl w:val="0"/>
          <w:numId w:val="22"/>
        </w:numPr>
        <w:suppressLineNumbers/>
        <w:suppressAutoHyphens/>
        <w:kinsoku w:val="0"/>
        <w:overflowPunct w:val="0"/>
        <w:autoSpaceDE w:val="0"/>
        <w:autoSpaceDN w:val="0"/>
        <w:adjustRightInd w:val="0"/>
        <w:snapToGrid w:val="0"/>
        <w:spacing w:before="120" w:after="120"/>
        <w:ind w:left="714" w:hanging="357"/>
        <w:jc w:val="center"/>
        <w:outlineLvl w:val="1"/>
        <w:rPr>
          <w:b/>
          <w:bCs/>
          <w:snapToGrid w:val="0"/>
          <w:kern w:val="22"/>
          <w:szCs w:val="22"/>
        </w:rPr>
      </w:pPr>
      <w:r>
        <w:rPr>
          <w:b/>
          <w:bCs/>
          <w:snapToGrid w:val="0"/>
          <w:kern w:val="22"/>
          <w:szCs w:val="22"/>
          <w:lang w:val="ru-RU"/>
        </w:rPr>
        <w:t>Обновление</w:t>
      </w:r>
      <w:r w:rsidRPr="0068207B">
        <w:rPr>
          <w:kern w:val="22"/>
          <w:szCs w:val="22"/>
        </w:rPr>
        <w:t xml:space="preserve"> </w:t>
      </w:r>
      <w:r w:rsidRPr="0068207B">
        <w:rPr>
          <w:b/>
          <w:bCs/>
          <w:snapToGrid w:val="0"/>
          <w:kern w:val="22"/>
          <w:szCs w:val="22"/>
          <w:lang w:val="ru-RU"/>
        </w:rPr>
        <w:t>национальных</w:t>
      </w:r>
      <w:r w:rsidRPr="0068207B">
        <w:rPr>
          <w:b/>
          <w:bCs/>
          <w:snapToGrid w:val="0"/>
          <w:kern w:val="22"/>
          <w:szCs w:val="22"/>
        </w:rPr>
        <w:t xml:space="preserve"> </w:t>
      </w:r>
      <w:r w:rsidRPr="0068207B">
        <w:rPr>
          <w:b/>
          <w:bCs/>
          <w:snapToGrid w:val="0"/>
          <w:kern w:val="22"/>
          <w:szCs w:val="22"/>
          <w:lang w:val="ru-RU"/>
        </w:rPr>
        <w:t>стратегий</w:t>
      </w:r>
      <w:r w:rsidRPr="0068207B">
        <w:rPr>
          <w:b/>
          <w:bCs/>
          <w:snapToGrid w:val="0"/>
          <w:kern w:val="22"/>
          <w:szCs w:val="22"/>
        </w:rPr>
        <w:t xml:space="preserve"> </w:t>
      </w:r>
      <w:r w:rsidRPr="0068207B">
        <w:rPr>
          <w:b/>
          <w:bCs/>
          <w:snapToGrid w:val="0"/>
          <w:kern w:val="22"/>
          <w:szCs w:val="22"/>
          <w:lang w:val="ru-RU"/>
        </w:rPr>
        <w:t>и</w:t>
      </w:r>
      <w:r w:rsidRPr="0068207B">
        <w:rPr>
          <w:b/>
          <w:bCs/>
          <w:snapToGrid w:val="0"/>
          <w:kern w:val="22"/>
          <w:szCs w:val="22"/>
        </w:rPr>
        <w:t xml:space="preserve"> </w:t>
      </w:r>
      <w:r w:rsidRPr="0068207B">
        <w:rPr>
          <w:b/>
          <w:bCs/>
          <w:snapToGrid w:val="0"/>
          <w:kern w:val="22"/>
          <w:szCs w:val="22"/>
          <w:lang w:val="ru-RU"/>
        </w:rPr>
        <w:t>планов</w:t>
      </w:r>
      <w:r w:rsidRPr="0068207B">
        <w:rPr>
          <w:b/>
          <w:bCs/>
          <w:snapToGrid w:val="0"/>
          <w:kern w:val="22"/>
          <w:szCs w:val="22"/>
        </w:rPr>
        <w:t xml:space="preserve"> </w:t>
      </w:r>
      <w:r w:rsidRPr="0068207B">
        <w:rPr>
          <w:b/>
          <w:bCs/>
          <w:snapToGrid w:val="0"/>
          <w:kern w:val="22"/>
          <w:szCs w:val="22"/>
          <w:lang w:val="ru-RU"/>
        </w:rPr>
        <w:t>действий</w:t>
      </w:r>
      <w:r w:rsidRPr="0068207B">
        <w:rPr>
          <w:b/>
          <w:bCs/>
          <w:snapToGrid w:val="0"/>
          <w:kern w:val="22"/>
          <w:szCs w:val="22"/>
        </w:rPr>
        <w:t xml:space="preserve"> </w:t>
      </w:r>
      <w:r w:rsidRPr="0068207B">
        <w:rPr>
          <w:b/>
          <w:bCs/>
          <w:snapToGrid w:val="0"/>
          <w:kern w:val="22"/>
          <w:szCs w:val="22"/>
          <w:lang w:val="ru-RU"/>
        </w:rPr>
        <w:t>по</w:t>
      </w:r>
      <w:r w:rsidRPr="0068207B">
        <w:rPr>
          <w:b/>
          <w:bCs/>
          <w:snapToGrid w:val="0"/>
          <w:kern w:val="22"/>
          <w:szCs w:val="22"/>
        </w:rPr>
        <w:t xml:space="preserve"> </w:t>
      </w:r>
      <w:r w:rsidRPr="0068207B">
        <w:rPr>
          <w:b/>
          <w:bCs/>
          <w:snapToGrid w:val="0"/>
          <w:kern w:val="22"/>
          <w:szCs w:val="22"/>
          <w:lang w:val="ru-RU"/>
        </w:rPr>
        <w:t>сохранению</w:t>
      </w:r>
      <w:r w:rsidRPr="0068207B">
        <w:rPr>
          <w:b/>
          <w:bCs/>
          <w:snapToGrid w:val="0"/>
          <w:kern w:val="22"/>
          <w:szCs w:val="22"/>
        </w:rPr>
        <w:t xml:space="preserve"> </w:t>
      </w:r>
      <w:r w:rsidRPr="0068207B">
        <w:rPr>
          <w:b/>
          <w:bCs/>
          <w:snapToGrid w:val="0"/>
          <w:kern w:val="22"/>
          <w:szCs w:val="22"/>
          <w:lang w:val="ru-RU"/>
        </w:rPr>
        <w:t>биоразнообразия</w:t>
      </w:r>
      <w:r w:rsidRPr="0068207B">
        <w:rPr>
          <w:b/>
          <w:bCs/>
          <w:snapToGrid w:val="0"/>
          <w:kern w:val="22"/>
          <w:szCs w:val="22"/>
        </w:rPr>
        <w:t xml:space="preserve"> </w:t>
      </w:r>
      <w:r>
        <w:rPr>
          <w:b/>
          <w:bCs/>
          <w:snapToGrid w:val="0"/>
          <w:kern w:val="22"/>
          <w:szCs w:val="22"/>
          <w:lang w:val="ru-RU"/>
        </w:rPr>
        <w:t>и</w:t>
      </w:r>
      <w:r w:rsidRPr="0068207B">
        <w:rPr>
          <w:b/>
          <w:bCs/>
          <w:snapToGrid w:val="0"/>
          <w:kern w:val="22"/>
          <w:szCs w:val="22"/>
        </w:rPr>
        <w:t xml:space="preserve"> </w:t>
      </w:r>
      <w:r>
        <w:rPr>
          <w:b/>
          <w:bCs/>
          <w:snapToGrid w:val="0"/>
          <w:kern w:val="22"/>
          <w:szCs w:val="22"/>
          <w:lang w:val="ru-RU"/>
        </w:rPr>
        <w:t>постановка</w:t>
      </w:r>
      <w:r w:rsidRPr="0068207B">
        <w:rPr>
          <w:b/>
          <w:bCs/>
          <w:snapToGrid w:val="0"/>
          <w:kern w:val="22"/>
          <w:szCs w:val="22"/>
        </w:rPr>
        <w:t xml:space="preserve"> </w:t>
      </w:r>
      <w:r>
        <w:rPr>
          <w:b/>
          <w:bCs/>
          <w:snapToGrid w:val="0"/>
          <w:kern w:val="22"/>
          <w:szCs w:val="22"/>
          <w:lang w:val="ru-RU"/>
        </w:rPr>
        <w:t>национальных</w:t>
      </w:r>
      <w:r w:rsidRPr="0068207B">
        <w:rPr>
          <w:b/>
          <w:bCs/>
          <w:snapToGrid w:val="0"/>
          <w:kern w:val="22"/>
          <w:szCs w:val="22"/>
        </w:rPr>
        <w:t xml:space="preserve"> </w:t>
      </w:r>
      <w:r>
        <w:rPr>
          <w:b/>
          <w:bCs/>
          <w:snapToGrid w:val="0"/>
          <w:kern w:val="22"/>
          <w:szCs w:val="22"/>
          <w:lang w:val="ru-RU"/>
        </w:rPr>
        <w:t>целевых</w:t>
      </w:r>
      <w:r w:rsidRPr="0068207B">
        <w:rPr>
          <w:b/>
          <w:bCs/>
          <w:snapToGrid w:val="0"/>
          <w:kern w:val="22"/>
          <w:szCs w:val="22"/>
        </w:rPr>
        <w:t xml:space="preserve"> </w:t>
      </w:r>
      <w:r>
        <w:rPr>
          <w:b/>
          <w:bCs/>
          <w:snapToGrid w:val="0"/>
          <w:kern w:val="22"/>
          <w:szCs w:val="22"/>
          <w:lang w:val="ru-RU"/>
        </w:rPr>
        <w:t>задач</w:t>
      </w:r>
    </w:p>
    <w:p w14:paraId="5F5FF891" w14:textId="7D014D42" w:rsidR="008642F5" w:rsidRPr="00772535" w:rsidRDefault="0045312F">
      <w:pPr>
        <w:pStyle w:val="Para1"/>
        <w:suppressLineNumbers/>
        <w:tabs>
          <w:tab w:val="clear" w:pos="360"/>
          <w:tab w:val="num" w:pos="720"/>
        </w:tabs>
        <w:suppressAutoHyphens/>
        <w:kinsoku w:val="0"/>
        <w:overflowPunct w:val="0"/>
        <w:autoSpaceDE w:val="0"/>
        <w:autoSpaceDN w:val="0"/>
        <w:adjustRightInd w:val="0"/>
        <w:snapToGrid w:val="0"/>
        <w:rPr>
          <w:kern w:val="22"/>
          <w:szCs w:val="22"/>
          <w:lang w:val="ru-RU"/>
        </w:rPr>
      </w:pPr>
      <w:bookmarkStart w:id="2" w:name="_Hlk43968816"/>
      <w:r w:rsidRPr="0045312F">
        <w:rPr>
          <w:kern w:val="22"/>
          <w:szCs w:val="22"/>
          <w:lang w:val="ru-RU"/>
        </w:rPr>
        <w:t>НСПДСБ являются основным инструментом осуществления Конвенции на национальном уровне</w:t>
      </w:r>
      <w:r w:rsidR="009E4766" w:rsidRPr="0045312F">
        <w:rPr>
          <w:kern w:val="22"/>
          <w:szCs w:val="22"/>
          <w:lang w:val="ru-RU"/>
        </w:rPr>
        <w:t xml:space="preserve">. </w:t>
      </w:r>
      <w:r>
        <w:rPr>
          <w:kern w:val="22"/>
          <w:szCs w:val="22"/>
          <w:lang w:val="ru-RU"/>
        </w:rPr>
        <w:t>За</w:t>
      </w:r>
      <w:r w:rsidRPr="0045312F">
        <w:rPr>
          <w:kern w:val="22"/>
          <w:szCs w:val="22"/>
          <w:lang w:val="ru-RU"/>
        </w:rPr>
        <w:t xml:space="preserve"> </w:t>
      </w:r>
      <w:r>
        <w:rPr>
          <w:kern w:val="22"/>
          <w:szCs w:val="22"/>
          <w:lang w:val="ru-RU"/>
        </w:rPr>
        <w:t>период</w:t>
      </w:r>
      <w:r w:rsidRPr="0045312F">
        <w:rPr>
          <w:kern w:val="22"/>
          <w:szCs w:val="22"/>
          <w:lang w:val="ru-RU"/>
        </w:rPr>
        <w:t xml:space="preserve"> </w:t>
      </w:r>
      <w:r>
        <w:rPr>
          <w:kern w:val="22"/>
          <w:szCs w:val="22"/>
          <w:lang w:val="ru-RU"/>
        </w:rPr>
        <w:t>с</w:t>
      </w:r>
      <w:r w:rsidR="009E4766" w:rsidRPr="0045312F">
        <w:rPr>
          <w:kern w:val="22"/>
          <w:szCs w:val="22"/>
          <w:lang w:val="ru-RU"/>
        </w:rPr>
        <w:t xml:space="preserve"> 1993</w:t>
      </w:r>
      <w:r w:rsidRPr="0045312F">
        <w:rPr>
          <w:kern w:val="22"/>
          <w:szCs w:val="22"/>
          <w:lang w:val="ru-RU"/>
        </w:rPr>
        <w:t xml:space="preserve"> </w:t>
      </w:r>
      <w:r>
        <w:rPr>
          <w:kern w:val="22"/>
          <w:szCs w:val="22"/>
          <w:lang w:val="ru-RU"/>
        </w:rPr>
        <w:t>года</w:t>
      </w:r>
      <w:r w:rsidR="009E4766" w:rsidRPr="0045312F">
        <w:rPr>
          <w:kern w:val="22"/>
          <w:szCs w:val="22"/>
          <w:lang w:val="ru-RU"/>
        </w:rPr>
        <w:t xml:space="preserve"> 19</w:t>
      </w:r>
      <w:r w:rsidR="007C4392" w:rsidRPr="0045312F">
        <w:rPr>
          <w:kern w:val="22"/>
          <w:szCs w:val="22"/>
          <w:lang w:val="ru-RU"/>
        </w:rPr>
        <w:t>1</w:t>
      </w:r>
      <w:r w:rsidR="009E4766" w:rsidRPr="0045312F">
        <w:rPr>
          <w:kern w:val="22"/>
          <w:szCs w:val="22"/>
          <w:lang w:val="ru-RU"/>
        </w:rPr>
        <w:t xml:space="preserve"> </w:t>
      </w:r>
      <w:r>
        <w:rPr>
          <w:kern w:val="22"/>
          <w:szCs w:val="22"/>
          <w:lang w:val="ru-RU"/>
        </w:rPr>
        <w:t xml:space="preserve">Сторона разработала по крайней мере один </w:t>
      </w:r>
      <w:r w:rsidRPr="0045312F">
        <w:rPr>
          <w:kern w:val="22"/>
          <w:szCs w:val="22"/>
          <w:lang w:val="ru-RU"/>
        </w:rPr>
        <w:t>НСПДСБ</w:t>
      </w:r>
      <w:r w:rsidR="0056652B" w:rsidRPr="0045312F">
        <w:rPr>
          <w:kern w:val="22"/>
          <w:szCs w:val="22"/>
          <w:lang w:val="ru-RU"/>
        </w:rPr>
        <w:t xml:space="preserve">. </w:t>
      </w:r>
      <w:r>
        <w:rPr>
          <w:kern w:val="22"/>
          <w:szCs w:val="22"/>
          <w:lang w:val="ru-RU"/>
        </w:rPr>
        <w:t>В</w:t>
      </w:r>
      <w:r w:rsidRPr="00541E2E">
        <w:rPr>
          <w:kern w:val="22"/>
          <w:szCs w:val="22"/>
          <w:lang w:val="ru-RU"/>
        </w:rPr>
        <w:t xml:space="preserve"> </w:t>
      </w:r>
      <w:r>
        <w:rPr>
          <w:kern w:val="22"/>
          <w:szCs w:val="22"/>
          <w:lang w:val="ru-RU"/>
        </w:rPr>
        <w:t>решении</w:t>
      </w:r>
      <w:r w:rsidR="009E4766" w:rsidRPr="00541E2E">
        <w:rPr>
          <w:kern w:val="22"/>
          <w:szCs w:val="22"/>
          <w:lang w:val="ru-RU"/>
        </w:rPr>
        <w:t xml:space="preserve"> </w:t>
      </w:r>
      <w:r w:rsidR="009E4766" w:rsidRPr="001D0565">
        <w:rPr>
          <w:kern w:val="22"/>
          <w:szCs w:val="22"/>
        </w:rPr>
        <w:t>X</w:t>
      </w:r>
      <w:r w:rsidR="00541E2E">
        <w:rPr>
          <w:kern w:val="22"/>
          <w:szCs w:val="22"/>
          <w:lang w:val="ru-RU"/>
        </w:rPr>
        <w:t>/2</w:t>
      </w:r>
      <w:r w:rsidR="009E4766" w:rsidRPr="00541E2E">
        <w:rPr>
          <w:kern w:val="22"/>
          <w:szCs w:val="22"/>
          <w:lang w:val="ru-RU"/>
        </w:rPr>
        <w:t xml:space="preserve"> </w:t>
      </w:r>
      <w:r w:rsidR="00541E2E" w:rsidRPr="00541E2E">
        <w:rPr>
          <w:kern w:val="22"/>
          <w:szCs w:val="22"/>
          <w:lang w:val="ru-RU"/>
        </w:rPr>
        <w:t>Конференция Сторон настоятельно призвала Стороны провести сообразно обстоятельствам обзор, пересмотр и обновление своих НСПДСБ в соответствии со Стратегическим планом в области сохранения и устойчивого использования биоразнообразия на 2011-2020 годы</w:t>
      </w:r>
      <w:r w:rsidR="009E4766" w:rsidRPr="00541E2E">
        <w:rPr>
          <w:kern w:val="22"/>
          <w:szCs w:val="22"/>
          <w:lang w:val="ru-RU"/>
        </w:rPr>
        <w:t xml:space="preserve">. </w:t>
      </w:r>
      <w:r w:rsidR="00541E2E" w:rsidRPr="00541E2E">
        <w:rPr>
          <w:kern w:val="22"/>
          <w:szCs w:val="22"/>
          <w:lang w:val="ru-RU"/>
        </w:rPr>
        <w:t xml:space="preserve">Стороны также взяли на себя обязательство поставить национальные целевые задачи, используя Стратегический план и </w:t>
      </w:r>
      <w:r w:rsidR="00541E2E">
        <w:rPr>
          <w:kern w:val="22"/>
          <w:szCs w:val="22"/>
          <w:lang w:val="ru-RU"/>
        </w:rPr>
        <w:t xml:space="preserve">его Айтинские </w:t>
      </w:r>
      <w:r w:rsidR="00541E2E" w:rsidRPr="00541E2E">
        <w:rPr>
          <w:kern w:val="22"/>
          <w:szCs w:val="22"/>
          <w:lang w:val="ru-RU"/>
        </w:rPr>
        <w:t xml:space="preserve">целевые задачи </w:t>
      </w:r>
      <w:r w:rsidR="00541E2E">
        <w:rPr>
          <w:kern w:val="22"/>
          <w:szCs w:val="22"/>
          <w:lang w:val="ru-RU"/>
        </w:rPr>
        <w:t xml:space="preserve">в области </w:t>
      </w:r>
      <w:r w:rsidR="00541E2E" w:rsidRPr="00541E2E">
        <w:rPr>
          <w:kern w:val="22"/>
          <w:szCs w:val="22"/>
          <w:lang w:val="ru-RU"/>
        </w:rPr>
        <w:t>биоразнообразия в качестве гибкой структуры</w:t>
      </w:r>
      <w:r w:rsidR="00FB3E47" w:rsidRPr="00541E2E">
        <w:rPr>
          <w:kern w:val="22"/>
          <w:szCs w:val="22"/>
          <w:lang w:val="ru-RU"/>
        </w:rPr>
        <w:t xml:space="preserve">. </w:t>
      </w:r>
      <w:r w:rsidR="00541E2E">
        <w:rPr>
          <w:kern w:val="22"/>
          <w:szCs w:val="22"/>
          <w:lang w:val="ru-RU"/>
        </w:rPr>
        <w:t>Далее</w:t>
      </w:r>
      <w:r w:rsidR="00286242" w:rsidRPr="00541E2E">
        <w:rPr>
          <w:kern w:val="22"/>
          <w:szCs w:val="22"/>
          <w:lang w:val="ru-RU"/>
        </w:rPr>
        <w:t>,</w:t>
      </w:r>
      <w:r w:rsidR="00541E2E">
        <w:rPr>
          <w:kern w:val="22"/>
          <w:szCs w:val="22"/>
          <w:lang w:val="ru-RU"/>
        </w:rPr>
        <w:t xml:space="preserve"> в Айтинской</w:t>
      </w:r>
      <w:r w:rsidR="00541E2E" w:rsidRPr="00541E2E">
        <w:rPr>
          <w:kern w:val="22"/>
          <w:szCs w:val="22"/>
          <w:lang w:val="ru-RU"/>
        </w:rPr>
        <w:t xml:space="preserve"> целевой задаче 17 </w:t>
      </w:r>
      <w:r w:rsidR="00541E2E">
        <w:rPr>
          <w:kern w:val="22"/>
          <w:szCs w:val="22"/>
          <w:lang w:val="ru-RU"/>
        </w:rPr>
        <w:t xml:space="preserve">в области </w:t>
      </w:r>
      <w:r w:rsidR="00541E2E" w:rsidRPr="00541E2E">
        <w:rPr>
          <w:kern w:val="22"/>
          <w:szCs w:val="22"/>
          <w:lang w:val="ru-RU"/>
        </w:rPr>
        <w:t>биоразнообразия, срок выполнения которой был установлен на 2015 год, содержится призыв к Сторонам разработать и принять в качестве политического инструмента эффективные совместные и обновленные НСПДСБ и приступить к их реализации</w:t>
      </w:r>
      <w:r w:rsidR="009E4766" w:rsidRPr="00541E2E">
        <w:rPr>
          <w:kern w:val="22"/>
          <w:szCs w:val="22"/>
          <w:lang w:val="ru-RU"/>
        </w:rPr>
        <w:t xml:space="preserve">. </w:t>
      </w:r>
      <w:r w:rsidR="00541E2E" w:rsidRPr="00541E2E">
        <w:rPr>
          <w:kern w:val="22"/>
          <w:szCs w:val="22"/>
          <w:lang w:val="ru-RU"/>
        </w:rPr>
        <w:t xml:space="preserve">В общей сложности 69 Сторон выполнили задачу к установленному сроку на 2015 год, </w:t>
      </w:r>
      <w:r w:rsidR="00541E2E">
        <w:rPr>
          <w:kern w:val="22"/>
          <w:szCs w:val="22"/>
          <w:lang w:val="ru-RU"/>
        </w:rPr>
        <w:t>а еще</w:t>
      </w:r>
      <w:r w:rsidR="00541E2E" w:rsidRPr="00541E2E">
        <w:rPr>
          <w:kern w:val="22"/>
          <w:szCs w:val="22"/>
          <w:lang w:val="ru-RU"/>
        </w:rPr>
        <w:t xml:space="preserve"> </w:t>
      </w:r>
      <w:r w:rsidR="00541E2E">
        <w:rPr>
          <w:kern w:val="22"/>
          <w:szCs w:val="22"/>
          <w:lang w:val="ru-RU"/>
        </w:rPr>
        <w:t>101</w:t>
      </w:r>
      <w:r w:rsidR="00541E2E" w:rsidRPr="00541E2E">
        <w:rPr>
          <w:kern w:val="22"/>
          <w:szCs w:val="22"/>
          <w:lang w:val="ru-RU"/>
        </w:rPr>
        <w:t xml:space="preserve"> </w:t>
      </w:r>
      <w:r w:rsidR="00541E2E">
        <w:rPr>
          <w:kern w:val="22"/>
          <w:szCs w:val="22"/>
          <w:lang w:val="ru-RU"/>
        </w:rPr>
        <w:t xml:space="preserve">Сторона </w:t>
      </w:r>
      <w:r w:rsidR="00541E2E" w:rsidRPr="00541E2E">
        <w:rPr>
          <w:kern w:val="22"/>
          <w:szCs w:val="22"/>
          <w:lang w:val="ru-RU"/>
        </w:rPr>
        <w:t>представил</w:t>
      </w:r>
      <w:r w:rsidR="00541E2E">
        <w:rPr>
          <w:kern w:val="22"/>
          <w:szCs w:val="22"/>
          <w:lang w:val="ru-RU"/>
        </w:rPr>
        <w:t>а</w:t>
      </w:r>
      <w:r w:rsidR="00541E2E" w:rsidRPr="00541E2E">
        <w:rPr>
          <w:kern w:val="22"/>
          <w:szCs w:val="22"/>
          <w:lang w:val="ru-RU"/>
        </w:rPr>
        <w:t xml:space="preserve"> свои НСПДСБ к </w:t>
      </w:r>
      <w:r w:rsidR="009E4766" w:rsidRPr="00541E2E">
        <w:rPr>
          <w:kern w:val="22"/>
          <w:szCs w:val="22"/>
          <w:lang w:val="ru-RU"/>
        </w:rPr>
        <w:t>1</w:t>
      </w:r>
      <w:r w:rsidR="007C4392" w:rsidRPr="00541E2E">
        <w:rPr>
          <w:kern w:val="22"/>
          <w:szCs w:val="22"/>
          <w:lang w:val="ru-RU"/>
        </w:rPr>
        <w:t>6</w:t>
      </w:r>
      <w:r w:rsidR="009E4766" w:rsidRPr="00541E2E">
        <w:rPr>
          <w:kern w:val="22"/>
          <w:szCs w:val="22"/>
          <w:lang w:val="ru-RU"/>
        </w:rPr>
        <w:t xml:space="preserve"> </w:t>
      </w:r>
      <w:r w:rsidR="00541E2E">
        <w:rPr>
          <w:kern w:val="22"/>
          <w:szCs w:val="22"/>
          <w:lang w:val="ru-RU"/>
        </w:rPr>
        <w:t>марта</w:t>
      </w:r>
      <w:r w:rsidR="009E4766" w:rsidRPr="00541E2E">
        <w:rPr>
          <w:kern w:val="22"/>
          <w:szCs w:val="22"/>
          <w:lang w:val="ru-RU"/>
        </w:rPr>
        <w:t xml:space="preserve"> 20</w:t>
      </w:r>
      <w:r w:rsidR="007C4392" w:rsidRPr="00541E2E">
        <w:rPr>
          <w:kern w:val="22"/>
          <w:szCs w:val="22"/>
          <w:lang w:val="ru-RU"/>
        </w:rPr>
        <w:t>20</w:t>
      </w:r>
      <w:r w:rsidR="00541E2E">
        <w:rPr>
          <w:kern w:val="22"/>
          <w:szCs w:val="22"/>
          <w:lang w:val="ru-RU"/>
        </w:rPr>
        <w:t xml:space="preserve"> года</w:t>
      </w:r>
      <w:r w:rsidR="007E5025">
        <w:rPr>
          <w:kern w:val="22"/>
          <w:szCs w:val="22"/>
          <w:lang w:val="ru-RU"/>
        </w:rPr>
        <w:t>;</w:t>
      </w:r>
      <w:r w:rsidR="00541E2E" w:rsidRPr="00541E2E">
        <w:rPr>
          <w:kern w:val="22"/>
          <w:szCs w:val="22"/>
          <w:lang w:val="ru-RU"/>
        </w:rPr>
        <w:t xml:space="preserve"> таким образом</w:t>
      </w:r>
      <w:r w:rsidR="007E5025">
        <w:rPr>
          <w:kern w:val="22"/>
          <w:szCs w:val="22"/>
          <w:lang w:val="ru-RU"/>
        </w:rPr>
        <w:t>,</w:t>
      </w:r>
      <w:r w:rsidR="00541E2E" w:rsidRPr="00541E2E">
        <w:rPr>
          <w:kern w:val="22"/>
          <w:szCs w:val="22"/>
          <w:lang w:val="ru-RU"/>
        </w:rPr>
        <w:t xml:space="preserve"> общее число Сторон </w:t>
      </w:r>
      <w:r w:rsidR="00541E2E" w:rsidRPr="00541E2E">
        <w:rPr>
          <w:kern w:val="22"/>
          <w:szCs w:val="22"/>
          <w:lang w:val="ru-RU"/>
        </w:rPr>
        <w:lastRenderedPageBreak/>
        <w:t xml:space="preserve">достигло </w:t>
      </w:r>
      <w:r w:rsidR="009E4766" w:rsidRPr="00541E2E">
        <w:rPr>
          <w:kern w:val="22"/>
          <w:szCs w:val="22"/>
          <w:lang w:val="ru-RU"/>
        </w:rPr>
        <w:t>1</w:t>
      </w:r>
      <w:r w:rsidR="007C4392" w:rsidRPr="00541E2E">
        <w:rPr>
          <w:kern w:val="22"/>
          <w:szCs w:val="22"/>
          <w:lang w:val="ru-RU"/>
        </w:rPr>
        <w:t>70</w:t>
      </w:r>
      <w:r w:rsidR="009E4766" w:rsidRPr="00456490">
        <w:rPr>
          <w:kern w:val="22"/>
          <w:szCs w:val="22"/>
          <w:vertAlign w:val="superscript"/>
        </w:rPr>
        <w:footnoteReference w:id="5"/>
      </w:r>
      <w:r w:rsidR="00541E2E">
        <w:rPr>
          <w:kern w:val="22"/>
          <w:szCs w:val="22"/>
          <w:lang w:val="ru-RU"/>
        </w:rPr>
        <w:t>.</w:t>
      </w:r>
      <w:r w:rsidR="009E4766" w:rsidRPr="00541E2E">
        <w:rPr>
          <w:kern w:val="22"/>
          <w:szCs w:val="22"/>
          <w:lang w:val="ru-RU"/>
        </w:rPr>
        <w:t xml:space="preserve"> </w:t>
      </w:r>
      <w:r w:rsidR="007E5025">
        <w:rPr>
          <w:kern w:val="22"/>
          <w:szCs w:val="22"/>
          <w:lang w:val="ru-RU"/>
        </w:rPr>
        <w:t>Это</w:t>
      </w:r>
      <w:r w:rsidR="007E5025" w:rsidRPr="0075076F">
        <w:rPr>
          <w:kern w:val="22"/>
          <w:szCs w:val="22"/>
          <w:lang w:val="ru-RU"/>
        </w:rPr>
        <w:t xml:space="preserve"> </w:t>
      </w:r>
      <w:r w:rsidR="007E5025">
        <w:rPr>
          <w:kern w:val="22"/>
          <w:szCs w:val="22"/>
          <w:lang w:val="ru-RU"/>
        </w:rPr>
        <w:t>составляет</w:t>
      </w:r>
      <w:r w:rsidR="007E5025" w:rsidRPr="0075076F">
        <w:rPr>
          <w:kern w:val="22"/>
          <w:szCs w:val="22"/>
          <w:lang w:val="ru-RU"/>
        </w:rPr>
        <w:t xml:space="preserve"> </w:t>
      </w:r>
      <w:r w:rsidR="007E5025">
        <w:rPr>
          <w:kern w:val="22"/>
          <w:szCs w:val="22"/>
          <w:lang w:val="ru-RU"/>
        </w:rPr>
        <w:t>более</w:t>
      </w:r>
      <w:r w:rsidR="007C4392" w:rsidRPr="0075076F">
        <w:rPr>
          <w:kern w:val="22"/>
          <w:szCs w:val="22"/>
          <w:lang w:val="ru-RU"/>
        </w:rPr>
        <w:t xml:space="preserve"> 85</w:t>
      </w:r>
      <w:r w:rsidR="007E5025" w:rsidRPr="007E5025">
        <w:rPr>
          <w:kern w:val="22"/>
          <w:szCs w:val="22"/>
          <w:lang w:val="en-US"/>
        </w:rPr>
        <w:t> </w:t>
      </w:r>
      <w:r w:rsidR="007E5025" w:rsidRPr="0075076F">
        <w:rPr>
          <w:kern w:val="22"/>
          <w:szCs w:val="22"/>
          <w:lang w:val="ru-RU"/>
        </w:rPr>
        <w:t xml:space="preserve">% </w:t>
      </w:r>
      <w:r w:rsidR="007E5025" w:rsidRPr="007E5025">
        <w:rPr>
          <w:kern w:val="22"/>
          <w:szCs w:val="22"/>
          <w:lang w:val="ru-RU"/>
        </w:rPr>
        <w:t>от</w:t>
      </w:r>
      <w:r w:rsidR="007E5025" w:rsidRPr="0075076F">
        <w:rPr>
          <w:kern w:val="22"/>
          <w:szCs w:val="22"/>
          <w:lang w:val="ru-RU"/>
        </w:rPr>
        <w:t xml:space="preserve"> </w:t>
      </w:r>
      <w:r w:rsidR="007E5025" w:rsidRPr="007E5025">
        <w:rPr>
          <w:kern w:val="22"/>
          <w:szCs w:val="22"/>
          <w:lang w:val="ru-RU"/>
        </w:rPr>
        <w:t>общего</w:t>
      </w:r>
      <w:r w:rsidR="007E5025" w:rsidRPr="0075076F">
        <w:rPr>
          <w:kern w:val="22"/>
          <w:szCs w:val="22"/>
          <w:lang w:val="ru-RU"/>
        </w:rPr>
        <w:t xml:space="preserve"> </w:t>
      </w:r>
      <w:r w:rsidR="007E5025" w:rsidRPr="007E5025">
        <w:rPr>
          <w:kern w:val="22"/>
          <w:szCs w:val="22"/>
          <w:lang w:val="ru-RU"/>
        </w:rPr>
        <w:t>числа</w:t>
      </w:r>
      <w:r w:rsidR="007E5025" w:rsidRPr="0075076F">
        <w:rPr>
          <w:kern w:val="22"/>
          <w:szCs w:val="22"/>
          <w:lang w:val="ru-RU"/>
        </w:rPr>
        <w:t xml:space="preserve"> </w:t>
      </w:r>
      <w:r w:rsidR="007E5025" w:rsidRPr="007E5025">
        <w:rPr>
          <w:kern w:val="22"/>
          <w:szCs w:val="22"/>
          <w:lang w:val="ru-RU"/>
        </w:rPr>
        <w:t>Сторон</w:t>
      </w:r>
      <w:r w:rsidR="007E5025" w:rsidRPr="0075076F">
        <w:rPr>
          <w:kern w:val="22"/>
          <w:szCs w:val="22"/>
          <w:lang w:val="ru-RU"/>
        </w:rPr>
        <w:t xml:space="preserve"> </w:t>
      </w:r>
      <w:r w:rsidR="007E5025" w:rsidRPr="007E5025">
        <w:rPr>
          <w:kern w:val="22"/>
          <w:szCs w:val="22"/>
          <w:lang w:val="ru-RU"/>
        </w:rPr>
        <w:t>Конвенции</w:t>
      </w:r>
      <w:r w:rsidR="009E4766" w:rsidRPr="0075076F">
        <w:rPr>
          <w:kern w:val="22"/>
          <w:szCs w:val="22"/>
          <w:lang w:val="ru-RU"/>
        </w:rPr>
        <w:t>.</w:t>
      </w:r>
      <w:r w:rsidR="00610752" w:rsidRPr="0075076F">
        <w:rPr>
          <w:kern w:val="22"/>
          <w:szCs w:val="22"/>
          <w:lang w:val="ru-RU"/>
        </w:rPr>
        <w:t xml:space="preserve"> </w:t>
      </w:r>
      <w:r w:rsidR="00B20967">
        <w:rPr>
          <w:kern w:val="22"/>
          <w:szCs w:val="22"/>
          <w:lang w:val="ru-RU"/>
        </w:rPr>
        <w:t>Поддержка</w:t>
      </w:r>
      <w:r w:rsidR="00B20967" w:rsidRPr="00B20967">
        <w:rPr>
          <w:kern w:val="22"/>
          <w:szCs w:val="22"/>
          <w:lang w:val="ru-RU"/>
        </w:rPr>
        <w:t xml:space="preserve"> </w:t>
      </w:r>
      <w:r w:rsidR="00B20967">
        <w:rPr>
          <w:kern w:val="22"/>
          <w:szCs w:val="22"/>
          <w:lang w:val="ru-RU"/>
        </w:rPr>
        <w:t>и</w:t>
      </w:r>
      <w:r w:rsidR="00B20967" w:rsidRPr="00B20967">
        <w:rPr>
          <w:kern w:val="22"/>
          <w:szCs w:val="22"/>
          <w:lang w:val="ru-RU"/>
        </w:rPr>
        <w:t xml:space="preserve"> </w:t>
      </w:r>
      <w:r w:rsidR="00B20967">
        <w:rPr>
          <w:kern w:val="22"/>
          <w:szCs w:val="22"/>
          <w:lang w:val="ru-RU"/>
        </w:rPr>
        <w:t>ресурсы</w:t>
      </w:r>
      <w:r w:rsidR="00B20967" w:rsidRPr="00B20967">
        <w:rPr>
          <w:kern w:val="22"/>
          <w:szCs w:val="22"/>
          <w:lang w:val="ru-RU"/>
        </w:rPr>
        <w:t xml:space="preserve"> </w:t>
      </w:r>
      <w:r w:rsidR="00B20967">
        <w:rPr>
          <w:kern w:val="22"/>
          <w:szCs w:val="22"/>
          <w:lang w:val="ru-RU"/>
        </w:rPr>
        <w:t>для</w:t>
      </w:r>
      <w:r w:rsidR="00B20967" w:rsidRPr="00B20967">
        <w:rPr>
          <w:kern w:val="22"/>
          <w:szCs w:val="22"/>
          <w:lang w:val="ru-RU"/>
        </w:rPr>
        <w:t xml:space="preserve"> </w:t>
      </w:r>
      <w:r w:rsidR="00B20967">
        <w:rPr>
          <w:kern w:val="22"/>
          <w:szCs w:val="22"/>
          <w:lang w:val="ru-RU"/>
        </w:rPr>
        <w:t>разработки</w:t>
      </w:r>
      <w:r w:rsidR="00B20967" w:rsidRPr="00B20967">
        <w:rPr>
          <w:kern w:val="22"/>
          <w:szCs w:val="22"/>
          <w:lang w:val="ru-RU"/>
        </w:rPr>
        <w:t xml:space="preserve"> </w:t>
      </w:r>
      <w:r w:rsidR="00B20967">
        <w:rPr>
          <w:kern w:val="22"/>
          <w:szCs w:val="22"/>
          <w:lang w:val="ru-RU"/>
        </w:rPr>
        <w:t>и</w:t>
      </w:r>
      <w:r w:rsidR="00B20967" w:rsidRPr="00B20967">
        <w:rPr>
          <w:kern w:val="22"/>
          <w:szCs w:val="22"/>
          <w:lang w:val="ru-RU"/>
        </w:rPr>
        <w:t xml:space="preserve"> </w:t>
      </w:r>
      <w:r w:rsidR="00B20967">
        <w:rPr>
          <w:kern w:val="22"/>
          <w:szCs w:val="22"/>
          <w:lang w:val="ru-RU"/>
        </w:rPr>
        <w:t>пересмотра</w:t>
      </w:r>
      <w:r w:rsidR="00B20967" w:rsidRPr="00B20967">
        <w:rPr>
          <w:kern w:val="22"/>
          <w:szCs w:val="22"/>
          <w:lang w:val="ru-RU"/>
        </w:rPr>
        <w:t>/</w:t>
      </w:r>
      <w:r w:rsidR="00B20967">
        <w:rPr>
          <w:kern w:val="22"/>
          <w:szCs w:val="22"/>
          <w:lang w:val="ru-RU"/>
        </w:rPr>
        <w:t>обновления</w:t>
      </w:r>
      <w:r w:rsidR="00B20967" w:rsidRPr="00B20967">
        <w:rPr>
          <w:kern w:val="22"/>
          <w:szCs w:val="22"/>
          <w:lang w:val="ru-RU"/>
        </w:rPr>
        <w:t xml:space="preserve"> </w:t>
      </w:r>
      <w:r w:rsidR="00B20967" w:rsidRPr="00541E2E">
        <w:rPr>
          <w:kern w:val="22"/>
          <w:szCs w:val="22"/>
          <w:lang w:val="ru-RU"/>
        </w:rPr>
        <w:t>НСПДСБ</w:t>
      </w:r>
      <w:r w:rsidR="00B20967" w:rsidRPr="00B20967">
        <w:rPr>
          <w:kern w:val="22"/>
          <w:szCs w:val="22"/>
          <w:lang w:val="ru-RU"/>
        </w:rPr>
        <w:t xml:space="preserve"> </w:t>
      </w:r>
      <w:r w:rsidR="00B20967">
        <w:rPr>
          <w:kern w:val="22"/>
          <w:szCs w:val="22"/>
          <w:lang w:val="ru-RU"/>
        </w:rPr>
        <w:t>были</w:t>
      </w:r>
      <w:r w:rsidR="00B20967" w:rsidRPr="00B20967">
        <w:rPr>
          <w:kern w:val="22"/>
          <w:szCs w:val="22"/>
          <w:lang w:val="ru-RU"/>
        </w:rPr>
        <w:t xml:space="preserve"> </w:t>
      </w:r>
      <w:r w:rsidR="00B20967">
        <w:rPr>
          <w:kern w:val="22"/>
          <w:szCs w:val="22"/>
          <w:lang w:val="ru-RU"/>
        </w:rPr>
        <w:t>предоставлены</w:t>
      </w:r>
      <w:r w:rsidR="00B20967" w:rsidRPr="00B20967">
        <w:rPr>
          <w:kern w:val="22"/>
          <w:szCs w:val="22"/>
          <w:lang w:val="ru-RU"/>
        </w:rPr>
        <w:t xml:space="preserve"> </w:t>
      </w:r>
      <w:r w:rsidR="00B20967">
        <w:rPr>
          <w:kern w:val="22"/>
          <w:szCs w:val="22"/>
          <w:lang w:val="ru-RU"/>
        </w:rPr>
        <w:t>несколькими</w:t>
      </w:r>
      <w:r w:rsidR="00B20967" w:rsidRPr="00B20967">
        <w:rPr>
          <w:kern w:val="22"/>
          <w:szCs w:val="22"/>
          <w:lang w:val="ru-RU"/>
        </w:rPr>
        <w:t xml:space="preserve"> </w:t>
      </w:r>
      <w:r w:rsidR="00B20967">
        <w:rPr>
          <w:kern w:val="22"/>
          <w:szCs w:val="22"/>
          <w:lang w:val="ru-RU"/>
        </w:rPr>
        <w:t>организациями</w:t>
      </w:r>
      <w:r w:rsidR="00B20967" w:rsidRPr="00B20967">
        <w:rPr>
          <w:kern w:val="22"/>
          <w:szCs w:val="22"/>
          <w:lang w:val="ru-RU"/>
        </w:rPr>
        <w:t xml:space="preserve">, </w:t>
      </w:r>
      <w:r w:rsidR="00B20967">
        <w:rPr>
          <w:kern w:val="22"/>
          <w:szCs w:val="22"/>
          <w:lang w:val="ru-RU"/>
        </w:rPr>
        <w:t>включая</w:t>
      </w:r>
      <w:r w:rsidR="00B20967" w:rsidRPr="00B20967">
        <w:rPr>
          <w:kern w:val="22"/>
          <w:szCs w:val="22"/>
          <w:lang w:val="ru-RU"/>
        </w:rPr>
        <w:t xml:space="preserve"> </w:t>
      </w:r>
      <w:r w:rsidR="00B20967">
        <w:rPr>
          <w:kern w:val="22"/>
          <w:szCs w:val="22"/>
          <w:lang w:val="ru-RU"/>
        </w:rPr>
        <w:t>Глобальный</w:t>
      </w:r>
      <w:r w:rsidR="00B20967" w:rsidRPr="00B20967">
        <w:rPr>
          <w:kern w:val="22"/>
          <w:szCs w:val="22"/>
          <w:lang w:val="ru-RU"/>
        </w:rPr>
        <w:t xml:space="preserve"> </w:t>
      </w:r>
      <w:r w:rsidR="00B20967">
        <w:rPr>
          <w:kern w:val="22"/>
          <w:szCs w:val="22"/>
          <w:lang w:val="ru-RU"/>
        </w:rPr>
        <w:t>экологический</w:t>
      </w:r>
      <w:r w:rsidR="00B20967" w:rsidRPr="00B20967">
        <w:rPr>
          <w:kern w:val="22"/>
          <w:szCs w:val="22"/>
          <w:lang w:val="ru-RU"/>
        </w:rPr>
        <w:t xml:space="preserve"> </w:t>
      </w:r>
      <w:r w:rsidR="00B20967">
        <w:rPr>
          <w:kern w:val="22"/>
          <w:szCs w:val="22"/>
          <w:lang w:val="ru-RU"/>
        </w:rPr>
        <w:t>фонд</w:t>
      </w:r>
      <w:r w:rsidR="00B20967" w:rsidRPr="00B20967">
        <w:rPr>
          <w:kern w:val="22"/>
          <w:szCs w:val="22"/>
          <w:lang w:val="ru-RU"/>
        </w:rPr>
        <w:t xml:space="preserve">, </w:t>
      </w:r>
      <w:r w:rsidR="00B20967">
        <w:rPr>
          <w:kern w:val="22"/>
          <w:szCs w:val="22"/>
          <w:lang w:val="ru-RU"/>
        </w:rPr>
        <w:t>Программу</w:t>
      </w:r>
      <w:r w:rsidR="00B20967" w:rsidRPr="00B20967">
        <w:rPr>
          <w:kern w:val="22"/>
          <w:szCs w:val="22"/>
          <w:lang w:val="ru-RU"/>
        </w:rPr>
        <w:t xml:space="preserve"> </w:t>
      </w:r>
      <w:r w:rsidR="00B20967">
        <w:rPr>
          <w:kern w:val="22"/>
          <w:szCs w:val="22"/>
          <w:lang w:val="ru-RU"/>
        </w:rPr>
        <w:t>развития</w:t>
      </w:r>
      <w:r w:rsidR="00B20967" w:rsidRPr="00B20967">
        <w:rPr>
          <w:kern w:val="22"/>
          <w:szCs w:val="22"/>
          <w:lang w:val="ru-RU"/>
        </w:rPr>
        <w:t xml:space="preserve"> </w:t>
      </w:r>
      <w:r w:rsidR="00B20967">
        <w:rPr>
          <w:kern w:val="22"/>
          <w:szCs w:val="22"/>
          <w:lang w:val="ru-RU"/>
        </w:rPr>
        <w:t>Организации</w:t>
      </w:r>
      <w:r w:rsidR="00B20967" w:rsidRPr="00B20967">
        <w:rPr>
          <w:kern w:val="22"/>
          <w:szCs w:val="22"/>
          <w:lang w:val="ru-RU"/>
        </w:rPr>
        <w:t xml:space="preserve"> </w:t>
      </w:r>
      <w:r w:rsidR="00B20967">
        <w:rPr>
          <w:kern w:val="22"/>
          <w:szCs w:val="22"/>
          <w:lang w:val="ru-RU"/>
        </w:rPr>
        <w:t>Объединенных</w:t>
      </w:r>
      <w:r w:rsidR="00B20967" w:rsidRPr="00B20967">
        <w:rPr>
          <w:kern w:val="22"/>
          <w:szCs w:val="22"/>
          <w:lang w:val="ru-RU"/>
        </w:rPr>
        <w:t xml:space="preserve"> </w:t>
      </w:r>
      <w:r w:rsidR="00B20967">
        <w:rPr>
          <w:kern w:val="22"/>
          <w:szCs w:val="22"/>
          <w:lang w:val="ru-RU"/>
        </w:rPr>
        <w:t>Наций</w:t>
      </w:r>
      <w:r w:rsidR="00B20967" w:rsidRPr="00B20967">
        <w:rPr>
          <w:kern w:val="22"/>
          <w:szCs w:val="22"/>
          <w:lang w:val="ru-RU"/>
        </w:rPr>
        <w:t xml:space="preserve">, </w:t>
      </w:r>
      <w:r w:rsidR="00B20967">
        <w:rPr>
          <w:kern w:val="22"/>
          <w:szCs w:val="22"/>
          <w:lang w:val="ru-RU"/>
        </w:rPr>
        <w:t>Программу</w:t>
      </w:r>
      <w:r w:rsidR="00B20967" w:rsidRPr="00B20967">
        <w:rPr>
          <w:kern w:val="22"/>
          <w:szCs w:val="22"/>
          <w:lang w:val="ru-RU"/>
        </w:rPr>
        <w:t xml:space="preserve"> </w:t>
      </w:r>
      <w:r w:rsidR="00B20967">
        <w:rPr>
          <w:kern w:val="22"/>
          <w:szCs w:val="22"/>
          <w:lang w:val="ru-RU"/>
        </w:rPr>
        <w:t>Организации</w:t>
      </w:r>
      <w:r w:rsidR="00B20967" w:rsidRPr="00B20967">
        <w:rPr>
          <w:kern w:val="22"/>
          <w:szCs w:val="22"/>
          <w:lang w:val="ru-RU"/>
        </w:rPr>
        <w:t xml:space="preserve"> </w:t>
      </w:r>
      <w:r w:rsidR="00B20967">
        <w:rPr>
          <w:kern w:val="22"/>
          <w:szCs w:val="22"/>
          <w:lang w:val="ru-RU"/>
        </w:rPr>
        <w:t>Объединенных</w:t>
      </w:r>
      <w:r w:rsidR="00B20967" w:rsidRPr="00B20967">
        <w:rPr>
          <w:kern w:val="22"/>
          <w:szCs w:val="22"/>
          <w:lang w:val="ru-RU"/>
        </w:rPr>
        <w:t xml:space="preserve"> </w:t>
      </w:r>
      <w:r w:rsidR="00B20967">
        <w:rPr>
          <w:kern w:val="22"/>
          <w:szCs w:val="22"/>
          <w:lang w:val="ru-RU"/>
        </w:rPr>
        <w:t>Наций</w:t>
      </w:r>
      <w:r w:rsidR="00B20967" w:rsidRPr="00B20967">
        <w:rPr>
          <w:kern w:val="22"/>
          <w:szCs w:val="22"/>
          <w:lang w:val="ru-RU"/>
        </w:rPr>
        <w:t xml:space="preserve"> </w:t>
      </w:r>
      <w:r w:rsidR="00B20967">
        <w:rPr>
          <w:kern w:val="22"/>
          <w:szCs w:val="22"/>
          <w:lang w:val="ru-RU"/>
        </w:rPr>
        <w:t>по</w:t>
      </w:r>
      <w:r w:rsidR="00B20967" w:rsidRPr="00B20967">
        <w:rPr>
          <w:kern w:val="22"/>
          <w:szCs w:val="22"/>
          <w:lang w:val="ru-RU"/>
        </w:rPr>
        <w:t xml:space="preserve"> </w:t>
      </w:r>
      <w:r w:rsidR="00B20967">
        <w:rPr>
          <w:kern w:val="22"/>
          <w:szCs w:val="22"/>
          <w:lang w:val="ru-RU"/>
        </w:rPr>
        <w:t>окружающей</w:t>
      </w:r>
      <w:r w:rsidR="00B20967" w:rsidRPr="00B20967">
        <w:rPr>
          <w:kern w:val="22"/>
          <w:szCs w:val="22"/>
          <w:lang w:val="ru-RU"/>
        </w:rPr>
        <w:t xml:space="preserve"> </w:t>
      </w:r>
      <w:r w:rsidR="00B20967">
        <w:rPr>
          <w:kern w:val="22"/>
          <w:szCs w:val="22"/>
          <w:lang w:val="ru-RU"/>
        </w:rPr>
        <w:t>среде</w:t>
      </w:r>
      <w:r w:rsidR="00B20967" w:rsidRPr="00B20967">
        <w:rPr>
          <w:kern w:val="22"/>
          <w:szCs w:val="22"/>
          <w:lang w:val="ru-RU"/>
        </w:rPr>
        <w:t>, Продовольственн</w:t>
      </w:r>
      <w:r w:rsidR="00B20967">
        <w:rPr>
          <w:kern w:val="22"/>
          <w:szCs w:val="22"/>
          <w:lang w:val="ru-RU"/>
        </w:rPr>
        <w:t>ую</w:t>
      </w:r>
      <w:r w:rsidR="00B20967" w:rsidRPr="00B20967">
        <w:rPr>
          <w:kern w:val="22"/>
          <w:szCs w:val="22"/>
          <w:lang w:val="ru-RU"/>
        </w:rPr>
        <w:t xml:space="preserve"> и сельскохозяйственн</w:t>
      </w:r>
      <w:r w:rsidR="00B20967">
        <w:rPr>
          <w:kern w:val="22"/>
          <w:szCs w:val="22"/>
          <w:lang w:val="ru-RU"/>
        </w:rPr>
        <w:t>ую</w:t>
      </w:r>
      <w:r w:rsidR="00B20967" w:rsidRPr="00B20967">
        <w:rPr>
          <w:kern w:val="22"/>
          <w:szCs w:val="22"/>
          <w:lang w:val="ru-RU"/>
        </w:rPr>
        <w:t xml:space="preserve"> организаци</w:t>
      </w:r>
      <w:r w:rsidR="00B20967">
        <w:rPr>
          <w:kern w:val="22"/>
          <w:szCs w:val="22"/>
          <w:lang w:val="ru-RU"/>
        </w:rPr>
        <w:t>ю</w:t>
      </w:r>
      <w:r w:rsidR="00B20967" w:rsidRPr="00B20967">
        <w:rPr>
          <w:kern w:val="22"/>
          <w:szCs w:val="22"/>
          <w:lang w:val="ru-RU"/>
        </w:rPr>
        <w:t xml:space="preserve"> Объединенных Наций</w:t>
      </w:r>
      <w:r w:rsidR="00B20967" w:rsidRPr="0075076F">
        <w:rPr>
          <w:kern w:val="22"/>
          <w:szCs w:val="22"/>
          <w:lang w:val="ru-RU"/>
        </w:rPr>
        <w:t xml:space="preserve"> </w:t>
      </w:r>
      <w:r w:rsidR="00B20967">
        <w:rPr>
          <w:kern w:val="22"/>
          <w:szCs w:val="22"/>
          <w:lang w:val="ru-RU"/>
        </w:rPr>
        <w:t>и</w:t>
      </w:r>
      <w:r w:rsidR="00B20967" w:rsidRPr="0075076F">
        <w:rPr>
          <w:kern w:val="22"/>
          <w:szCs w:val="22"/>
          <w:lang w:val="ru-RU"/>
        </w:rPr>
        <w:t xml:space="preserve"> </w:t>
      </w:r>
      <w:r w:rsidR="00B20967" w:rsidRPr="00B20967">
        <w:rPr>
          <w:kern w:val="22"/>
          <w:szCs w:val="22"/>
          <w:lang w:val="ru-RU"/>
        </w:rPr>
        <w:t>Межамериканский банк развития</w:t>
      </w:r>
      <w:r w:rsidR="008C2E47" w:rsidRPr="0075076F">
        <w:rPr>
          <w:kern w:val="22"/>
          <w:szCs w:val="22"/>
          <w:lang w:val="ru-RU"/>
        </w:rPr>
        <w:t xml:space="preserve">. </w:t>
      </w:r>
      <w:r w:rsidR="00615706">
        <w:rPr>
          <w:kern w:val="22"/>
          <w:szCs w:val="22"/>
          <w:lang w:val="ru-RU"/>
        </w:rPr>
        <w:t>Ряд</w:t>
      </w:r>
      <w:r w:rsidR="00615706" w:rsidRPr="00CF548D">
        <w:rPr>
          <w:kern w:val="22"/>
          <w:szCs w:val="22"/>
          <w:lang w:val="ru-RU"/>
        </w:rPr>
        <w:t xml:space="preserve"> </w:t>
      </w:r>
      <w:r w:rsidR="00615706">
        <w:rPr>
          <w:kern w:val="22"/>
          <w:szCs w:val="22"/>
          <w:lang w:val="ru-RU"/>
        </w:rPr>
        <w:t>Сторон</w:t>
      </w:r>
      <w:r w:rsidR="008C2E47" w:rsidRPr="00CF548D">
        <w:rPr>
          <w:kern w:val="22"/>
          <w:szCs w:val="22"/>
          <w:lang w:val="ru-RU"/>
        </w:rPr>
        <w:t xml:space="preserve">, </w:t>
      </w:r>
      <w:r w:rsidR="00CF548D">
        <w:rPr>
          <w:kern w:val="22"/>
          <w:szCs w:val="22"/>
          <w:lang w:val="ru-RU"/>
        </w:rPr>
        <w:t>в</w:t>
      </w:r>
      <w:r w:rsidR="00CF548D" w:rsidRPr="00CF548D">
        <w:rPr>
          <w:kern w:val="22"/>
          <w:szCs w:val="22"/>
          <w:lang w:val="ru-RU"/>
        </w:rPr>
        <w:t xml:space="preserve"> </w:t>
      </w:r>
      <w:r w:rsidR="00CF548D">
        <w:rPr>
          <w:kern w:val="22"/>
          <w:szCs w:val="22"/>
          <w:lang w:val="ru-RU"/>
        </w:rPr>
        <w:t>том</w:t>
      </w:r>
      <w:r w:rsidR="00CF548D" w:rsidRPr="00CF548D">
        <w:rPr>
          <w:kern w:val="22"/>
          <w:szCs w:val="22"/>
          <w:lang w:val="ru-RU"/>
        </w:rPr>
        <w:t xml:space="preserve"> </w:t>
      </w:r>
      <w:r w:rsidR="00CF548D">
        <w:rPr>
          <w:kern w:val="22"/>
          <w:szCs w:val="22"/>
          <w:lang w:val="ru-RU"/>
        </w:rPr>
        <w:t>числе</w:t>
      </w:r>
      <w:r w:rsidR="00615706" w:rsidRPr="00CF548D">
        <w:rPr>
          <w:kern w:val="22"/>
          <w:szCs w:val="22"/>
          <w:lang w:val="ru-RU"/>
        </w:rPr>
        <w:t xml:space="preserve"> </w:t>
      </w:r>
      <w:r w:rsidR="00615706">
        <w:rPr>
          <w:kern w:val="22"/>
          <w:szCs w:val="22"/>
          <w:lang w:val="ru-RU"/>
        </w:rPr>
        <w:t>Япони</w:t>
      </w:r>
      <w:r w:rsidR="00CF548D">
        <w:rPr>
          <w:kern w:val="22"/>
          <w:szCs w:val="22"/>
          <w:lang w:val="ru-RU"/>
        </w:rPr>
        <w:t>я</w:t>
      </w:r>
      <w:r w:rsidR="00CF548D" w:rsidRPr="00CF548D">
        <w:rPr>
          <w:kern w:val="22"/>
          <w:szCs w:val="22"/>
          <w:lang w:val="ru-RU"/>
        </w:rPr>
        <w:t xml:space="preserve"> </w:t>
      </w:r>
      <w:r w:rsidR="00CF548D">
        <w:rPr>
          <w:kern w:val="22"/>
          <w:szCs w:val="22"/>
          <w:lang w:val="ru-RU"/>
        </w:rPr>
        <w:t>через</w:t>
      </w:r>
      <w:r w:rsidR="00CF548D" w:rsidRPr="00CF548D">
        <w:rPr>
          <w:kern w:val="22"/>
          <w:szCs w:val="22"/>
          <w:lang w:val="ru-RU"/>
        </w:rPr>
        <w:t xml:space="preserve"> </w:t>
      </w:r>
      <w:r w:rsidR="00CF548D">
        <w:rPr>
          <w:kern w:val="22"/>
          <w:szCs w:val="22"/>
          <w:lang w:val="ru-RU"/>
        </w:rPr>
        <w:t>Японский</w:t>
      </w:r>
      <w:r w:rsidR="00CF548D" w:rsidRPr="00CF548D">
        <w:rPr>
          <w:kern w:val="22"/>
          <w:szCs w:val="22"/>
          <w:lang w:val="ru-RU"/>
        </w:rPr>
        <w:t xml:space="preserve"> </w:t>
      </w:r>
      <w:r w:rsidR="00CF548D">
        <w:rPr>
          <w:kern w:val="22"/>
          <w:szCs w:val="22"/>
          <w:lang w:val="ru-RU"/>
        </w:rPr>
        <w:t>фонд</w:t>
      </w:r>
      <w:r w:rsidR="00CF548D" w:rsidRPr="00CF548D">
        <w:rPr>
          <w:kern w:val="22"/>
          <w:szCs w:val="22"/>
          <w:lang w:val="ru-RU"/>
        </w:rPr>
        <w:t xml:space="preserve"> </w:t>
      </w:r>
      <w:r w:rsidR="00CF548D">
        <w:rPr>
          <w:kern w:val="22"/>
          <w:szCs w:val="22"/>
          <w:lang w:val="ru-RU"/>
        </w:rPr>
        <w:t>биоразнообразия</w:t>
      </w:r>
      <w:r w:rsidR="008C2E47" w:rsidRPr="00CF548D">
        <w:rPr>
          <w:kern w:val="22"/>
          <w:szCs w:val="22"/>
          <w:lang w:val="ru-RU"/>
        </w:rPr>
        <w:t xml:space="preserve">, </w:t>
      </w:r>
      <w:r w:rsidR="00CF548D">
        <w:rPr>
          <w:kern w:val="22"/>
          <w:szCs w:val="22"/>
          <w:lang w:val="ru-RU"/>
        </w:rPr>
        <w:t>также</w:t>
      </w:r>
      <w:r w:rsidR="00CF548D" w:rsidRPr="00CF548D">
        <w:rPr>
          <w:kern w:val="22"/>
          <w:szCs w:val="22"/>
          <w:lang w:val="ru-RU"/>
        </w:rPr>
        <w:t xml:space="preserve"> </w:t>
      </w:r>
      <w:r w:rsidR="00CF548D">
        <w:rPr>
          <w:kern w:val="22"/>
          <w:szCs w:val="22"/>
          <w:lang w:val="ru-RU"/>
        </w:rPr>
        <w:t>обеспечили</w:t>
      </w:r>
      <w:r w:rsidR="00CF548D" w:rsidRPr="00CF548D">
        <w:rPr>
          <w:kern w:val="22"/>
          <w:szCs w:val="22"/>
          <w:lang w:val="ru-RU"/>
        </w:rPr>
        <w:t xml:space="preserve"> </w:t>
      </w:r>
      <w:r w:rsidR="00CF548D">
        <w:rPr>
          <w:kern w:val="22"/>
          <w:szCs w:val="22"/>
          <w:lang w:val="ru-RU"/>
        </w:rPr>
        <w:t>поддержку</w:t>
      </w:r>
      <w:r w:rsidR="00CF548D" w:rsidRPr="00CF548D">
        <w:rPr>
          <w:kern w:val="22"/>
          <w:szCs w:val="22"/>
          <w:lang w:val="ru-RU"/>
        </w:rPr>
        <w:t xml:space="preserve"> </w:t>
      </w:r>
      <w:r w:rsidR="00CF548D">
        <w:rPr>
          <w:kern w:val="22"/>
          <w:szCs w:val="22"/>
          <w:lang w:val="ru-RU"/>
        </w:rPr>
        <w:t>процессов</w:t>
      </w:r>
      <w:r w:rsidR="00CF548D" w:rsidRPr="00CF548D">
        <w:rPr>
          <w:kern w:val="22"/>
          <w:szCs w:val="22"/>
          <w:lang w:val="ru-RU"/>
        </w:rPr>
        <w:t xml:space="preserve"> </w:t>
      </w:r>
      <w:r w:rsidR="00CF548D">
        <w:rPr>
          <w:kern w:val="22"/>
          <w:szCs w:val="22"/>
          <w:lang w:val="ru-RU"/>
        </w:rPr>
        <w:t>пересмотра</w:t>
      </w:r>
      <w:r w:rsidR="00CF548D" w:rsidRPr="00CF548D">
        <w:rPr>
          <w:kern w:val="22"/>
          <w:szCs w:val="22"/>
          <w:lang w:val="ru-RU"/>
        </w:rPr>
        <w:t xml:space="preserve"> </w:t>
      </w:r>
      <w:r w:rsidR="00CF548D">
        <w:rPr>
          <w:kern w:val="22"/>
          <w:szCs w:val="22"/>
          <w:lang w:val="ru-RU"/>
        </w:rPr>
        <w:t>и</w:t>
      </w:r>
      <w:r w:rsidR="00CF548D" w:rsidRPr="00CF548D">
        <w:rPr>
          <w:kern w:val="22"/>
          <w:szCs w:val="22"/>
          <w:lang w:val="ru-RU"/>
        </w:rPr>
        <w:t xml:space="preserve"> </w:t>
      </w:r>
      <w:r w:rsidR="00CF548D">
        <w:rPr>
          <w:kern w:val="22"/>
          <w:szCs w:val="22"/>
          <w:lang w:val="ru-RU"/>
        </w:rPr>
        <w:t>осуществления</w:t>
      </w:r>
      <w:r w:rsidR="00CF548D" w:rsidRPr="00CF548D">
        <w:rPr>
          <w:kern w:val="22"/>
          <w:szCs w:val="22"/>
          <w:lang w:val="ru-RU"/>
        </w:rPr>
        <w:t xml:space="preserve"> </w:t>
      </w:r>
      <w:r w:rsidR="00CF548D" w:rsidRPr="00541E2E">
        <w:rPr>
          <w:kern w:val="22"/>
          <w:szCs w:val="22"/>
          <w:lang w:val="ru-RU"/>
        </w:rPr>
        <w:t>НСПДСБ</w:t>
      </w:r>
      <w:r w:rsidR="00CF4A3A">
        <w:rPr>
          <w:kern w:val="22"/>
          <w:szCs w:val="22"/>
          <w:lang w:val="ru-RU"/>
        </w:rPr>
        <w:t xml:space="preserve"> и</w:t>
      </w:r>
      <w:r w:rsidR="00CF548D" w:rsidRPr="00CF548D">
        <w:rPr>
          <w:kern w:val="22"/>
          <w:szCs w:val="22"/>
          <w:lang w:val="ru-RU"/>
        </w:rPr>
        <w:t xml:space="preserve"> </w:t>
      </w:r>
      <w:r w:rsidR="00CF548D">
        <w:rPr>
          <w:kern w:val="22"/>
          <w:szCs w:val="22"/>
          <w:lang w:val="ru-RU"/>
        </w:rPr>
        <w:t>добровольной</w:t>
      </w:r>
      <w:r w:rsidR="00CF548D" w:rsidRPr="00CF548D">
        <w:rPr>
          <w:kern w:val="22"/>
          <w:szCs w:val="22"/>
          <w:lang w:val="ru-RU"/>
        </w:rPr>
        <w:t xml:space="preserve"> </w:t>
      </w:r>
      <w:r w:rsidR="00CF548D">
        <w:rPr>
          <w:kern w:val="22"/>
          <w:szCs w:val="22"/>
          <w:lang w:val="ru-RU"/>
        </w:rPr>
        <w:t>коллегиальной</w:t>
      </w:r>
      <w:r w:rsidR="00CF548D" w:rsidRPr="00CF548D">
        <w:rPr>
          <w:kern w:val="22"/>
          <w:szCs w:val="22"/>
          <w:lang w:val="ru-RU"/>
        </w:rPr>
        <w:t xml:space="preserve"> </w:t>
      </w:r>
      <w:r w:rsidR="00CF548D">
        <w:rPr>
          <w:kern w:val="22"/>
          <w:szCs w:val="22"/>
          <w:lang w:val="ru-RU"/>
        </w:rPr>
        <w:t>оценки</w:t>
      </w:r>
      <w:r w:rsidR="00CF548D" w:rsidRPr="00CF548D">
        <w:rPr>
          <w:kern w:val="22"/>
          <w:szCs w:val="22"/>
          <w:lang w:val="ru-RU"/>
        </w:rPr>
        <w:t xml:space="preserve"> </w:t>
      </w:r>
      <w:r w:rsidR="00CF548D">
        <w:rPr>
          <w:kern w:val="22"/>
          <w:szCs w:val="22"/>
          <w:lang w:val="ru-RU"/>
        </w:rPr>
        <w:t>осуществления</w:t>
      </w:r>
      <w:r w:rsidR="00CF548D" w:rsidRPr="00CF548D">
        <w:rPr>
          <w:kern w:val="22"/>
          <w:szCs w:val="22"/>
          <w:lang w:val="ru-RU"/>
        </w:rPr>
        <w:t xml:space="preserve"> </w:t>
      </w:r>
      <w:r w:rsidR="00CF548D" w:rsidRPr="00541E2E">
        <w:rPr>
          <w:kern w:val="22"/>
          <w:szCs w:val="22"/>
          <w:lang w:val="ru-RU"/>
        </w:rPr>
        <w:t>НСПДСБ</w:t>
      </w:r>
      <w:r w:rsidR="008C2E47" w:rsidRPr="00CF548D">
        <w:rPr>
          <w:kern w:val="22"/>
          <w:szCs w:val="22"/>
          <w:lang w:val="ru-RU"/>
        </w:rPr>
        <w:t>.</w:t>
      </w:r>
      <w:r w:rsidR="00B13B0A" w:rsidRPr="00CF548D">
        <w:rPr>
          <w:kern w:val="22"/>
          <w:szCs w:val="22"/>
          <w:lang w:val="ru-RU"/>
        </w:rPr>
        <w:t xml:space="preserve"> </w:t>
      </w:r>
      <w:r w:rsidR="00CF548D">
        <w:rPr>
          <w:kern w:val="22"/>
          <w:szCs w:val="22"/>
          <w:lang w:val="ru-RU"/>
        </w:rPr>
        <w:t>Ряд</w:t>
      </w:r>
      <w:r w:rsidR="00CF548D" w:rsidRPr="00772535">
        <w:rPr>
          <w:kern w:val="22"/>
          <w:szCs w:val="22"/>
          <w:lang w:val="ru-RU"/>
        </w:rPr>
        <w:t xml:space="preserve"> </w:t>
      </w:r>
      <w:r w:rsidR="00CF548D">
        <w:rPr>
          <w:kern w:val="22"/>
          <w:szCs w:val="22"/>
          <w:lang w:val="ru-RU"/>
        </w:rPr>
        <w:t>неправительственных</w:t>
      </w:r>
      <w:r w:rsidR="00CF548D" w:rsidRPr="00772535">
        <w:rPr>
          <w:kern w:val="22"/>
          <w:szCs w:val="22"/>
          <w:lang w:val="ru-RU"/>
        </w:rPr>
        <w:t xml:space="preserve"> </w:t>
      </w:r>
      <w:r w:rsidR="00CF548D">
        <w:rPr>
          <w:kern w:val="22"/>
          <w:szCs w:val="22"/>
          <w:lang w:val="ru-RU"/>
        </w:rPr>
        <w:t>организаций</w:t>
      </w:r>
      <w:r w:rsidR="00B13B0A" w:rsidRPr="00772535">
        <w:rPr>
          <w:kern w:val="22"/>
          <w:szCs w:val="22"/>
          <w:lang w:val="ru-RU"/>
        </w:rPr>
        <w:t>,</w:t>
      </w:r>
      <w:r w:rsidR="00CF548D" w:rsidRPr="00772535">
        <w:rPr>
          <w:kern w:val="22"/>
          <w:szCs w:val="22"/>
          <w:lang w:val="ru-RU"/>
        </w:rPr>
        <w:t xml:space="preserve"> </w:t>
      </w:r>
      <w:r w:rsidR="00CF548D">
        <w:rPr>
          <w:kern w:val="22"/>
          <w:szCs w:val="22"/>
          <w:lang w:val="ru-RU"/>
        </w:rPr>
        <w:t>в</w:t>
      </w:r>
      <w:r w:rsidR="00CF548D" w:rsidRPr="00772535">
        <w:rPr>
          <w:kern w:val="22"/>
          <w:szCs w:val="22"/>
          <w:lang w:val="ru-RU"/>
        </w:rPr>
        <w:t xml:space="preserve"> </w:t>
      </w:r>
      <w:r w:rsidR="00CF548D">
        <w:rPr>
          <w:kern w:val="22"/>
          <w:szCs w:val="22"/>
          <w:lang w:val="ru-RU"/>
        </w:rPr>
        <w:t>том</w:t>
      </w:r>
      <w:r w:rsidR="00CF548D" w:rsidRPr="00772535">
        <w:rPr>
          <w:kern w:val="22"/>
          <w:szCs w:val="22"/>
          <w:lang w:val="ru-RU"/>
        </w:rPr>
        <w:t xml:space="preserve"> </w:t>
      </w:r>
      <w:r w:rsidR="00CF548D">
        <w:rPr>
          <w:kern w:val="22"/>
          <w:szCs w:val="22"/>
          <w:lang w:val="ru-RU"/>
        </w:rPr>
        <w:t>числе</w:t>
      </w:r>
      <w:r w:rsidR="00CF548D" w:rsidRPr="00772535">
        <w:rPr>
          <w:kern w:val="22"/>
          <w:szCs w:val="22"/>
          <w:lang w:val="ru-RU"/>
        </w:rPr>
        <w:t xml:space="preserve"> </w:t>
      </w:r>
      <w:r w:rsidR="00CF548D">
        <w:rPr>
          <w:kern w:val="22"/>
          <w:szCs w:val="22"/>
          <w:lang w:val="ru-RU"/>
        </w:rPr>
        <w:t>Центр</w:t>
      </w:r>
      <w:r w:rsidR="00CF548D" w:rsidRPr="00772535">
        <w:rPr>
          <w:kern w:val="22"/>
          <w:szCs w:val="22"/>
          <w:lang w:val="ru-RU"/>
        </w:rPr>
        <w:t xml:space="preserve"> </w:t>
      </w:r>
      <w:r w:rsidR="00CF548D">
        <w:rPr>
          <w:kern w:val="22"/>
          <w:szCs w:val="22"/>
          <w:lang w:val="ru-RU"/>
        </w:rPr>
        <w:t>биоразнообразия</w:t>
      </w:r>
      <w:r w:rsidR="00CF548D" w:rsidRPr="00772535">
        <w:rPr>
          <w:kern w:val="22"/>
          <w:szCs w:val="22"/>
          <w:lang w:val="ru-RU"/>
        </w:rPr>
        <w:t xml:space="preserve"> </w:t>
      </w:r>
      <w:r w:rsidR="00CF548D">
        <w:rPr>
          <w:kern w:val="22"/>
          <w:szCs w:val="22"/>
          <w:lang w:val="ru-RU"/>
        </w:rPr>
        <w:t>АСЕАН</w:t>
      </w:r>
      <w:r w:rsidR="008642F5" w:rsidRPr="00772535">
        <w:rPr>
          <w:kern w:val="22"/>
          <w:szCs w:val="22"/>
          <w:lang w:val="ru-RU"/>
        </w:rPr>
        <w:t xml:space="preserve">, </w:t>
      </w:r>
      <w:r w:rsidR="00CF548D" w:rsidRPr="00772535">
        <w:rPr>
          <w:kern w:val="22"/>
          <w:szCs w:val="22"/>
          <w:lang w:val="ru-RU"/>
        </w:rPr>
        <w:t>Международный совет по охране птиц</w:t>
      </w:r>
      <w:r w:rsidR="00B13B0A" w:rsidRPr="00772535">
        <w:rPr>
          <w:kern w:val="22"/>
          <w:szCs w:val="22"/>
          <w:lang w:val="ru-RU"/>
        </w:rPr>
        <w:t>,</w:t>
      </w:r>
      <w:r w:rsidR="00CF548D" w:rsidRPr="00772535">
        <w:rPr>
          <w:snapToGrid/>
          <w:szCs w:val="24"/>
          <w:lang w:val="ru-RU"/>
        </w:rPr>
        <w:t xml:space="preserve"> </w:t>
      </w:r>
      <w:r w:rsidR="00CF548D" w:rsidRPr="00772535">
        <w:rPr>
          <w:kern w:val="22"/>
          <w:szCs w:val="22"/>
          <w:lang w:val="ru-RU"/>
        </w:rPr>
        <w:t>Международный союз охраны природы</w:t>
      </w:r>
      <w:r w:rsidR="00772535" w:rsidRPr="00772535">
        <w:rPr>
          <w:kern w:val="22"/>
          <w:szCs w:val="22"/>
          <w:lang w:val="ru-RU"/>
        </w:rPr>
        <w:t>,</w:t>
      </w:r>
      <w:r w:rsidR="00772535" w:rsidRPr="00772535">
        <w:rPr>
          <w:snapToGrid/>
          <w:szCs w:val="24"/>
          <w:lang w:val="ru-RU"/>
        </w:rPr>
        <w:t xml:space="preserve"> </w:t>
      </w:r>
      <w:r w:rsidR="00772535" w:rsidRPr="00772535">
        <w:rPr>
          <w:kern w:val="22"/>
          <w:szCs w:val="22"/>
          <w:lang w:val="ru-RU"/>
        </w:rPr>
        <w:t xml:space="preserve">Институт высших исследований по вопросам устойчивости Университета Организации Объединенных Наций </w:t>
      </w:r>
      <w:r w:rsidR="00772535">
        <w:rPr>
          <w:kern w:val="22"/>
          <w:szCs w:val="22"/>
          <w:lang w:val="ru-RU"/>
        </w:rPr>
        <w:t>и Всемирный фонд дикой природы</w:t>
      </w:r>
      <w:r w:rsidR="000022C8">
        <w:rPr>
          <w:kern w:val="22"/>
          <w:szCs w:val="22"/>
          <w:lang w:val="ru-RU"/>
        </w:rPr>
        <w:t xml:space="preserve"> </w:t>
      </w:r>
      <w:r w:rsidR="000022C8" w:rsidRPr="00772535">
        <w:rPr>
          <w:kern w:val="22"/>
          <w:szCs w:val="22"/>
          <w:lang w:val="ru-RU"/>
        </w:rPr>
        <w:t>(</w:t>
      </w:r>
      <w:r w:rsidR="000022C8" w:rsidRPr="001D0565">
        <w:rPr>
          <w:kern w:val="22"/>
          <w:szCs w:val="22"/>
        </w:rPr>
        <w:t>WWF</w:t>
      </w:r>
      <w:r w:rsidR="000022C8" w:rsidRPr="00772535">
        <w:rPr>
          <w:kern w:val="22"/>
          <w:szCs w:val="22"/>
          <w:lang w:val="ru-RU"/>
        </w:rPr>
        <w:t>)</w:t>
      </w:r>
      <w:r w:rsidR="00772535">
        <w:rPr>
          <w:kern w:val="22"/>
          <w:szCs w:val="22"/>
          <w:lang w:val="ru-RU"/>
        </w:rPr>
        <w:t>, также предоставили поддержку Сторонам в</w:t>
      </w:r>
      <w:r w:rsidR="00772535" w:rsidRPr="00772535">
        <w:rPr>
          <w:snapToGrid/>
          <w:kern w:val="22"/>
          <w:szCs w:val="22"/>
          <w:lang w:val="ru-RU"/>
        </w:rPr>
        <w:t xml:space="preserve"> </w:t>
      </w:r>
      <w:r w:rsidR="00772535">
        <w:rPr>
          <w:kern w:val="22"/>
          <w:szCs w:val="22"/>
          <w:lang w:val="ru-RU"/>
        </w:rPr>
        <w:t>разработке</w:t>
      </w:r>
      <w:r w:rsidR="00772535" w:rsidRPr="00772535">
        <w:rPr>
          <w:kern w:val="22"/>
          <w:szCs w:val="22"/>
          <w:lang w:val="ru-RU"/>
        </w:rPr>
        <w:t xml:space="preserve"> и пересмотр</w:t>
      </w:r>
      <w:r w:rsidR="000022C8">
        <w:rPr>
          <w:kern w:val="22"/>
          <w:szCs w:val="22"/>
          <w:lang w:val="ru-RU"/>
        </w:rPr>
        <w:t>е</w:t>
      </w:r>
      <w:r w:rsidR="00772535" w:rsidRPr="00772535">
        <w:rPr>
          <w:kern w:val="22"/>
          <w:szCs w:val="22"/>
          <w:lang w:val="ru-RU"/>
        </w:rPr>
        <w:t>/обновлени</w:t>
      </w:r>
      <w:r w:rsidR="000022C8">
        <w:rPr>
          <w:kern w:val="22"/>
          <w:szCs w:val="22"/>
          <w:lang w:val="ru-RU"/>
        </w:rPr>
        <w:t>и</w:t>
      </w:r>
      <w:r w:rsidR="00772535" w:rsidRPr="00772535">
        <w:rPr>
          <w:kern w:val="22"/>
          <w:szCs w:val="22"/>
          <w:lang w:val="ru-RU"/>
        </w:rPr>
        <w:t xml:space="preserve"> НСПДСБ</w:t>
      </w:r>
      <w:r w:rsidR="00B13B0A" w:rsidRPr="00772535">
        <w:rPr>
          <w:kern w:val="22"/>
          <w:szCs w:val="22"/>
          <w:lang w:val="ru-RU"/>
        </w:rPr>
        <w:t>.</w:t>
      </w:r>
    </w:p>
    <w:bookmarkEnd w:id="2"/>
    <w:p w14:paraId="71F685EE" w14:textId="1488FF10" w:rsidR="006B292D" w:rsidRPr="00A2684D" w:rsidRDefault="00F819EA">
      <w:pPr>
        <w:pStyle w:val="Para1"/>
        <w:suppressLineNumbers/>
        <w:tabs>
          <w:tab w:val="clear" w:pos="360"/>
          <w:tab w:val="num" w:pos="720"/>
        </w:tabs>
        <w:suppressAutoHyphens/>
        <w:kinsoku w:val="0"/>
        <w:overflowPunct w:val="0"/>
        <w:autoSpaceDE w:val="0"/>
        <w:autoSpaceDN w:val="0"/>
        <w:adjustRightInd w:val="0"/>
        <w:snapToGrid w:val="0"/>
        <w:rPr>
          <w:kern w:val="22"/>
          <w:szCs w:val="22"/>
          <w:lang w:val="ru-RU"/>
        </w:rPr>
      </w:pPr>
      <w:r>
        <w:rPr>
          <w:kern w:val="22"/>
          <w:szCs w:val="22"/>
          <w:lang w:val="ru-RU"/>
        </w:rPr>
        <w:t>В</w:t>
      </w:r>
      <w:r w:rsidRPr="00F819EA">
        <w:rPr>
          <w:kern w:val="22"/>
          <w:szCs w:val="22"/>
          <w:lang w:val="ru-RU"/>
        </w:rPr>
        <w:t xml:space="preserve"> </w:t>
      </w:r>
      <w:r>
        <w:rPr>
          <w:kern w:val="22"/>
          <w:szCs w:val="22"/>
          <w:lang w:val="ru-RU"/>
        </w:rPr>
        <w:t>обновленном</w:t>
      </w:r>
      <w:r w:rsidRPr="00F819EA">
        <w:rPr>
          <w:kern w:val="22"/>
          <w:szCs w:val="22"/>
          <w:lang w:val="ru-RU"/>
        </w:rPr>
        <w:t xml:space="preserve"> </w:t>
      </w:r>
      <w:r>
        <w:rPr>
          <w:kern w:val="22"/>
          <w:szCs w:val="22"/>
          <w:lang w:val="ru-RU"/>
        </w:rPr>
        <w:t>анализе</w:t>
      </w:r>
      <w:r w:rsidR="000E0202" w:rsidRPr="00F819EA">
        <w:rPr>
          <w:kern w:val="22"/>
          <w:szCs w:val="22"/>
          <w:lang w:val="ru-RU"/>
        </w:rPr>
        <w:t xml:space="preserve"> </w:t>
      </w:r>
      <w:r w:rsidRPr="00772535">
        <w:rPr>
          <w:kern w:val="22"/>
          <w:szCs w:val="22"/>
          <w:lang w:val="ru-RU"/>
        </w:rPr>
        <w:t>НСПДСБ</w:t>
      </w:r>
      <w:r w:rsidRPr="00F819EA">
        <w:rPr>
          <w:kern w:val="22"/>
          <w:szCs w:val="22"/>
          <w:lang w:val="ru-RU"/>
        </w:rPr>
        <w:t xml:space="preserve">, </w:t>
      </w:r>
      <w:r>
        <w:rPr>
          <w:kern w:val="22"/>
          <w:szCs w:val="22"/>
          <w:lang w:val="ru-RU"/>
        </w:rPr>
        <w:t>представленном</w:t>
      </w:r>
      <w:r w:rsidRPr="00F819EA">
        <w:rPr>
          <w:kern w:val="22"/>
          <w:szCs w:val="22"/>
          <w:lang w:val="ru-RU"/>
        </w:rPr>
        <w:t xml:space="preserve"> </w:t>
      </w:r>
      <w:r>
        <w:rPr>
          <w:kern w:val="22"/>
          <w:szCs w:val="22"/>
          <w:lang w:val="ru-RU"/>
        </w:rPr>
        <w:t>в</w:t>
      </w:r>
      <w:r w:rsidRPr="00F819EA">
        <w:rPr>
          <w:kern w:val="22"/>
          <w:szCs w:val="22"/>
          <w:lang w:val="ru-RU"/>
        </w:rPr>
        <w:t xml:space="preserve"> </w:t>
      </w:r>
      <w:r>
        <w:rPr>
          <w:kern w:val="22"/>
          <w:szCs w:val="22"/>
          <w:lang w:val="ru-RU"/>
        </w:rPr>
        <w:t>документе</w:t>
      </w:r>
      <w:r w:rsidR="009114B9" w:rsidRPr="00F819EA">
        <w:rPr>
          <w:kern w:val="22"/>
          <w:szCs w:val="22"/>
          <w:lang w:val="ru-RU"/>
        </w:rPr>
        <w:t xml:space="preserve"> </w:t>
      </w:r>
      <w:r w:rsidR="009E4766" w:rsidRPr="001D0565">
        <w:rPr>
          <w:kern w:val="22"/>
          <w:szCs w:val="22"/>
        </w:rPr>
        <w:t>CBD</w:t>
      </w:r>
      <w:r w:rsidR="009E4766" w:rsidRPr="00F819EA">
        <w:rPr>
          <w:kern w:val="22"/>
          <w:szCs w:val="22"/>
          <w:lang w:val="ru-RU"/>
        </w:rPr>
        <w:t>/</w:t>
      </w:r>
      <w:r w:rsidR="009E4766" w:rsidRPr="001D0565">
        <w:rPr>
          <w:kern w:val="22"/>
          <w:szCs w:val="22"/>
        </w:rPr>
        <w:t>SBI</w:t>
      </w:r>
      <w:r w:rsidR="009E4766" w:rsidRPr="00F819EA">
        <w:rPr>
          <w:kern w:val="22"/>
          <w:szCs w:val="22"/>
          <w:lang w:val="ru-RU"/>
        </w:rPr>
        <w:t>/</w:t>
      </w:r>
      <w:r w:rsidR="007C4392" w:rsidRPr="00F819EA">
        <w:rPr>
          <w:kern w:val="22"/>
          <w:szCs w:val="22"/>
          <w:lang w:val="ru-RU"/>
        </w:rPr>
        <w:t>3</w:t>
      </w:r>
      <w:r w:rsidR="009E4766" w:rsidRPr="00F819EA">
        <w:rPr>
          <w:kern w:val="22"/>
          <w:szCs w:val="22"/>
          <w:lang w:val="ru-RU"/>
        </w:rPr>
        <w:t>/2/</w:t>
      </w:r>
      <w:r w:rsidR="009E4766" w:rsidRPr="001D0565">
        <w:rPr>
          <w:kern w:val="22"/>
          <w:szCs w:val="22"/>
        </w:rPr>
        <w:t>Add</w:t>
      </w:r>
      <w:r w:rsidR="009E4766" w:rsidRPr="00F819EA">
        <w:rPr>
          <w:kern w:val="22"/>
          <w:szCs w:val="22"/>
          <w:lang w:val="ru-RU"/>
        </w:rPr>
        <w:t>.1</w:t>
      </w:r>
      <w:r w:rsidRPr="00F819EA">
        <w:rPr>
          <w:kern w:val="22"/>
          <w:szCs w:val="22"/>
          <w:lang w:val="ru-RU"/>
        </w:rPr>
        <w:t>,</w:t>
      </w:r>
      <w:r w:rsidR="009E4766" w:rsidRPr="00F819EA">
        <w:rPr>
          <w:kern w:val="22"/>
          <w:szCs w:val="22"/>
          <w:lang w:val="ru-RU"/>
        </w:rPr>
        <w:t xml:space="preserve"> </w:t>
      </w:r>
      <w:r>
        <w:rPr>
          <w:kern w:val="22"/>
          <w:szCs w:val="22"/>
          <w:lang w:val="ru-RU"/>
        </w:rPr>
        <w:t>обобщаются</w:t>
      </w:r>
      <w:r w:rsidRPr="00F819EA">
        <w:rPr>
          <w:kern w:val="22"/>
          <w:szCs w:val="22"/>
          <w:lang w:val="ru-RU"/>
        </w:rPr>
        <w:t xml:space="preserve"> </w:t>
      </w:r>
      <w:r>
        <w:rPr>
          <w:kern w:val="22"/>
          <w:szCs w:val="22"/>
          <w:lang w:val="ru-RU"/>
        </w:rPr>
        <w:t>результаты</w:t>
      </w:r>
      <w:r w:rsidRPr="00F819EA">
        <w:rPr>
          <w:kern w:val="22"/>
          <w:szCs w:val="22"/>
          <w:lang w:val="ru-RU"/>
        </w:rPr>
        <w:t xml:space="preserve"> </w:t>
      </w:r>
      <w:r>
        <w:rPr>
          <w:kern w:val="22"/>
          <w:szCs w:val="22"/>
          <w:lang w:val="ru-RU"/>
        </w:rPr>
        <w:t>подготовки или пересмотра</w:t>
      </w:r>
      <w:r w:rsidRPr="00F819EA">
        <w:rPr>
          <w:kern w:val="22"/>
          <w:szCs w:val="22"/>
          <w:lang w:val="ru-RU"/>
        </w:rPr>
        <w:t xml:space="preserve"> </w:t>
      </w:r>
      <w:r w:rsidRPr="00772535">
        <w:rPr>
          <w:kern w:val="22"/>
          <w:szCs w:val="22"/>
          <w:lang w:val="ru-RU"/>
        </w:rPr>
        <w:t>НСПДСБ</w:t>
      </w:r>
      <w:r>
        <w:rPr>
          <w:kern w:val="22"/>
          <w:szCs w:val="22"/>
          <w:lang w:val="ru-RU"/>
        </w:rPr>
        <w:t xml:space="preserve"> и анализируется содержание </w:t>
      </w:r>
      <w:r w:rsidRPr="00F819EA">
        <w:rPr>
          <w:kern w:val="22"/>
          <w:szCs w:val="22"/>
          <w:lang w:val="ru-RU"/>
        </w:rPr>
        <w:t>НСПДСБ, принятых после Нагойского совещания</w:t>
      </w:r>
      <w:r>
        <w:rPr>
          <w:kern w:val="22"/>
          <w:szCs w:val="22"/>
          <w:lang w:val="ru-RU"/>
        </w:rPr>
        <w:t xml:space="preserve">, </w:t>
      </w:r>
      <w:r w:rsidRPr="00F819EA">
        <w:rPr>
          <w:kern w:val="22"/>
          <w:szCs w:val="22"/>
          <w:lang w:val="ru-RU"/>
        </w:rPr>
        <w:t>которые были представлены к</w:t>
      </w:r>
      <w:r w:rsidR="009E4766" w:rsidRPr="00F819EA">
        <w:rPr>
          <w:kern w:val="22"/>
          <w:szCs w:val="22"/>
          <w:lang w:val="ru-RU"/>
        </w:rPr>
        <w:t xml:space="preserve"> 1</w:t>
      </w:r>
      <w:r w:rsidR="007C4392" w:rsidRPr="00F819EA">
        <w:rPr>
          <w:kern w:val="22"/>
          <w:szCs w:val="22"/>
          <w:lang w:val="ru-RU"/>
        </w:rPr>
        <w:t>6</w:t>
      </w:r>
      <w:r w:rsidR="009E4766" w:rsidRPr="00F819EA">
        <w:rPr>
          <w:kern w:val="22"/>
          <w:szCs w:val="22"/>
          <w:lang w:val="ru-RU"/>
        </w:rPr>
        <w:t xml:space="preserve"> </w:t>
      </w:r>
      <w:r>
        <w:rPr>
          <w:kern w:val="22"/>
          <w:szCs w:val="22"/>
          <w:lang w:val="ru-RU"/>
        </w:rPr>
        <w:t>марта</w:t>
      </w:r>
      <w:r w:rsidR="009E4766" w:rsidRPr="00F819EA">
        <w:rPr>
          <w:kern w:val="22"/>
          <w:szCs w:val="22"/>
          <w:lang w:val="ru-RU"/>
        </w:rPr>
        <w:t xml:space="preserve"> 20</w:t>
      </w:r>
      <w:r w:rsidR="003F16D5" w:rsidRPr="00F819EA">
        <w:rPr>
          <w:kern w:val="22"/>
          <w:szCs w:val="22"/>
          <w:lang w:val="ru-RU"/>
        </w:rPr>
        <w:t>20</w:t>
      </w:r>
      <w:r>
        <w:rPr>
          <w:kern w:val="22"/>
          <w:szCs w:val="22"/>
          <w:lang w:val="ru-RU"/>
        </w:rPr>
        <w:t xml:space="preserve"> года</w:t>
      </w:r>
      <w:r w:rsidR="009E4766" w:rsidRPr="00F819EA">
        <w:rPr>
          <w:kern w:val="22"/>
          <w:szCs w:val="22"/>
          <w:lang w:val="ru-RU"/>
        </w:rPr>
        <w:t xml:space="preserve">. </w:t>
      </w:r>
      <w:r>
        <w:rPr>
          <w:kern w:val="22"/>
          <w:szCs w:val="22"/>
          <w:lang w:val="ru-RU"/>
        </w:rPr>
        <w:t>Этот</w:t>
      </w:r>
      <w:r w:rsidRPr="00F819EA">
        <w:rPr>
          <w:kern w:val="22"/>
          <w:szCs w:val="22"/>
          <w:lang w:val="ru-RU"/>
        </w:rPr>
        <w:t xml:space="preserve"> анализ основан на критериях, приведенных в решении </w:t>
      </w:r>
      <w:hyperlink r:id="rId21" w:history="1">
        <w:r w:rsidR="009E4766" w:rsidRPr="001D0565">
          <w:rPr>
            <w:rStyle w:val="Hyperlink"/>
            <w:kern w:val="22"/>
            <w:sz w:val="22"/>
            <w:szCs w:val="22"/>
          </w:rPr>
          <w:t>IX</w:t>
        </w:r>
        <w:r w:rsidR="009E4766" w:rsidRPr="00F819EA">
          <w:rPr>
            <w:rStyle w:val="Hyperlink"/>
            <w:kern w:val="22"/>
            <w:sz w:val="22"/>
            <w:szCs w:val="22"/>
            <w:lang w:val="ru-RU"/>
          </w:rPr>
          <w:t>/8</w:t>
        </w:r>
      </w:hyperlink>
      <w:r w:rsidRPr="00F819EA">
        <w:rPr>
          <w:kern w:val="22"/>
          <w:szCs w:val="22"/>
          <w:lang w:val="ru-RU"/>
        </w:rPr>
        <w:t>, в котором излагаются подробные руководящие указания касательно процесса разработки, содержания и компонентов НСПДСБ</w:t>
      </w:r>
      <w:r w:rsidR="00FB3E47" w:rsidRPr="00F819EA">
        <w:rPr>
          <w:kern w:val="22"/>
          <w:szCs w:val="22"/>
          <w:lang w:val="ru-RU"/>
        </w:rPr>
        <w:t>.</w:t>
      </w:r>
      <w:r w:rsidR="009E4766" w:rsidRPr="00F819EA">
        <w:rPr>
          <w:kern w:val="22"/>
          <w:szCs w:val="22"/>
          <w:lang w:val="ru-RU"/>
        </w:rPr>
        <w:t xml:space="preserve"> </w:t>
      </w:r>
      <w:r w:rsidR="00A2684D">
        <w:rPr>
          <w:kern w:val="22"/>
          <w:szCs w:val="22"/>
          <w:lang w:val="ru-RU"/>
        </w:rPr>
        <w:t>В</w:t>
      </w:r>
      <w:r w:rsidR="00A2684D" w:rsidRPr="00A2684D">
        <w:rPr>
          <w:kern w:val="22"/>
          <w:szCs w:val="22"/>
          <w:lang w:val="ru-RU"/>
        </w:rPr>
        <w:t xml:space="preserve"> </w:t>
      </w:r>
      <w:r w:rsidR="00A2684D">
        <w:rPr>
          <w:kern w:val="22"/>
          <w:szCs w:val="22"/>
          <w:lang w:val="ru-RU"/>
        </w:rPr>
        <w:t>а</w:t>
      </w:r>
      <w:r>
        <w:rPr>
          <w:kern w:val="22"/>
          <w:szCs w:val="22"/>
          <w:lang w:val="ru-RU"/>
        </w:rPr>
        <w:t>нали</w:t>
      </w:r>
      <w:r w:rsidR="00A2684D">
        <w:rPr>
          <w:kern w:val="22"/>
          <w:szCs w:val="22"/>
          <w:lang w:val="ru-RU"/>
        </w:rPr>
        <w:t>зе</w:t>
      </w:r>
      <w:r w:rsidR="00A2684D" w:rsidRPr="00A2684D">
        <w:rPr>
          <w:kern w:val="22"/>
          <w:szCs w:val="22"/>
          <w:lang w:val="ru-RU"/>
        </w:rPr>
        <w:t xml:space="preserve"> </w:t>
      </w:r>
      <w:r w:rsidR="00A2684D">
        <w:rPr>
          <w:kern w:val="22"/>
          <w:szCs w:val="22"/>
          <w:lang w:val="ru-RU"/>
        </w:rPr>
        <w:t>отмечается</w:t>
      </w:r>
      <w:r w:rsidR="00A2684D" w:rsidRPr="00A2684D">
        <w:rPr>
          <w:kern w:val="22"/>
          <w:szCs w:val="22"/>
          <w:lang w:val="ru-RU"/>
        </w:rPr>
        <w:t xml:space="preserve"> </w:t>
      </w:r>
      <w:r w:rsidR="00A2684D">
        <w:rPr>
          <w:kern w:val="22"/>
          <w:szCs w:val="22"/>
          <w:lang w:val="ru-RU"/>
        </w:rPr>
        <w:t>прогресс</w:t>
      </w:r>
      <w:r w:rsidR="00A2684D" w:rsidRPr="00A2684D">
        <w:rPr>
          <w:kern w:val="22"/>
          <w:szCs w:val="22"/>
          <w:lang w:val="ru-RU"/>
        </w:rPr>
        <w:t xml:space="preserve">, </w:t>
      </w:r>
      <w:r w:rsidR="00A2684D">
        <w:rPr>
          <w:kern w:val="22"/>
          <w:szCs w:val="22"/>
          <w:lang w:val="ru-RU"/>
        </w:rPr>
        <w:t>в</w:t>
      </w:r>
      <w:r w:rsidR="00A2684D" w:rsidRPr="00A2684D">
        <w:rPr>
          <w:kern w:val="22"/>
          <w:szCs w:val="22"/>
          <w:lang w:val="ru-RU"/>
        </w:rPr>
        <w:t xml:space="preserve"> </w:t>
      </w:r>
      <w:r w:rsidR="00A2684D">
        <w:rPr>
          <w:kern w:val="22"/>
          <w:szCs w:val="22"/>
          <w:lang w:val="ru-RU"/>
        </w:rPr>
        <w:t>частности</w:t>
      </w:r>
      <w:r w:rsidR="00A2684D" w:rsidRPr="00A2684D">
        <w:rPr>
          <w:kern w:val="22"/>
          <w:szCs w:val="22"/>
          <w:lang w:val="ru-RU"/>
        </w:rPr>
        <w:t xml:space="preserve"> </w:t>
      </w:r>
      <w:r w:rsidR="00A2684D">
        <w:rPr>
          <w:kern w:val="22"/>
          <w:szCs w:val="22"/>
          <w:lang w:val="ru-RU"/>
        </w:rPr>
        <w:t>в</w:t>
      </w:r>
      <w:r w:rsidR="00A2684D" w:rsidRPr="00A2684D">
        <w:rPr>
          <w:kern w:val="22"/>
          <w:szCs w:val="22"/>
          <w:lang w:val="ru-RU"/>
        </w:rPr>
        <w:t xml:space="preserve"> </w:t>
      </w:r>
      <w:r w:rsidR="00A2684D">
        <w:rPr>
          <w:kern w:val="22"/>
          <w:szCs w:val="22"/>
          <w:lang w:val="ru-RU"/>
        </w:rPr>
        <w:t>плане</w:t>
      </w:r>
      <w:r w:rsidR="00A2684D" w:rsidRPr="00A2684D">
        <w:rPr>
          <w:kern w:val="22"/>
          <w:szCs w:val="22"/>
          <w:lang w:val="ru-RU"/>
        </w:rPr>
        <w:t xml:space="preserve"> </w:t>
      </w:r>
      <w:r w:rsidR="00A2684D">
        <w:rPr>
          <w:kern w:val="22"/>
          <w:szCs w:val="22"/>
          <w:lang w:val="ru-RU"/>
        </w:rPr>
        <w:t>расширения</w:t>
      </w:r>
      <w:r w:rsidR="00A2684D" w:rsidRPr="00A2684D">
        <w:rPr>
          <w:kern w:val="22"/>
          <w:szCs w:val="22"/>
          <w:lang w:val="ru-RU"/>
        </w:rPr>
        <w:t xml:space="preserve"> </w:t>
      </w:r>
      <w:r w:rsidR="00A2684D">
        <w:rPr>
          <w:kern w:val="22"/>
          <w:szCs w:val="22"/>
          <w:lang w:val="ru-RU"/>
        </w:rPr>
        <w:t>круга</w:t>
      </w:r>
      <w:r w:rsidR="00A2684D" w:rsidRPr="00A2684D">
        <w:rPr>
          <w:kern w:val="22"/>
          <w:szCs w:val="22"/>
          <w:lang w:val="ru-RU"/>
        </w:rPr>
        <w:t xml:space="preserve"> </w:t>
      </w:r>
      <w:r w:rsidR="00A2684D">
        <w:rPr>
          <w:kern w:val="22"/>
          <w:szCs w:val="22"/>
          <w:lang w:val="ru-RU"/>
        </w:rPr>
        <w:t>субъектов</w:t>
      </w:r>
      <w:r w:rsidR="00A2684D" w:rsidRPr="00A2684D">
        <w:rPr>
          <w:kern w:val="22"/>
          <w:szCs w:val="22"/>
          <w:lang w:val="ru-RU"/>
        </w:rPr>
        <w:t xml:space="preserve"> </w:t>
      </w:r>
      <w:r w:rsidR="00A2684D">
        <w:rPr>
          <w:kern w:val="22"/>
          <w:szCs w:val="22"/>
          <w:lang w:val="ru-RU"/>
        </w:rPr>
        <w:t>деятельности</w:t>
      </w:r>
      <w:r w:rsidR="00A2684D" w:rsidRPr="00A2684D">
        <w:rPr>
          <w:kern w:val="22"/>
          <w:szCs w:val="22"/>
          <w:lang w:val="ru-RU"/>
        </w:rPr>
        <w:t xml:space="preserve">, </w:t>
      </w:r>
      <w:r w:rsidR="00A2684D">
        <w:rPr>
          <w:kern w:val="22"/>
          <w:szCs w:val="22"/>
          <w:lang w:val="ru-RU"/>
        </w:rPr>
        <w:t>вовлеченных</w:t>
      </w:r>
      <w:r w:rsidR="00A2684D" w:rsidRPr="00A2684D">
        <w:rPr>
          <w:kern w:val="22"/>
          <w:szCs w:val="22"/>
          <w:lang w:val="ru-RU"/>
        </w:rPr>
        <w:t xml:space="preserve"> </w:t>
      </w:r>
      <w:r w:rsidR="00A2684D">
        <w:rPr>
          <w:kern w:val="22"/>
          <w:szCs w:val="22"/>
          <w:lang w:val="ru-RU"/>
        </w:rPr>
        <w:t>в</w:t>
      </w:r>
      <w:r w:rsidR="00A2684D" w:rsidRPr="00A2684D">
        <w:rPr>
          <w:kern w:val="22"/>
          <w:szCs w:val="22"/>
          <w:lang w:val="ru-RU"/>
        </w:rPr>
        <w:t xml:space="preserve"> </w:t>
      </w:r>
      <w:r w:rsidR="00A2684D">
        <w:rPr>
          <w:kern w:val="22"/>
          <w:szCs w:val="22"/>
          <w:lang w:val="ru-RU"/>
        </w:rPr>
        <w:t>процесс</w:t>
      </w:r>
      <w:r w:rsidR="00A2684D" w:rsidRPr="00A2684D">
        <w:rPr>
          <w:kern w:val="22"/>
          <w:szCs w:val="22"/>
          <w:lang w:val="ru-RU"/>
        </w:rPr>
        <w:t xml:space="preserve"> </w:t>
      </w:r>
      <w:r w:rsidR="00A2684D" w:rsidRPr="00772535">
        <w:rPr>
          <w:kern w:val="22"/>
          <w:szCs w:val="22"/>
          <w:lang w:val="ru-RU"/>
        </w:rPr>
        <w:t>НСПДСБ</w:t>
      </w:r>
      <w:r w:rsidR="00A2684D" w:rsidRPr="00A2684D">
        <w:rPr>
          <w:kern w:val="22"/>
          <w:szCs w:val="22"/>
          <w:lang w:val="ru-RU"/>
        </w:rPr>
        <w:t xml:space="preserve">, </w:t>
      </w:r>
      <w:r w:rsidR="00A2684D">
        <w:rPr>
          <w:kern w:val="22"/>
          <w:szCs w:val="22"/>
          <w:lang w:val="ru-RU"/>
        </w:rPr>
        <w:t>по</w:t>
      </w:r>
      <w:r w:rsidR="00A2684D" w:rsidRPr="00A2684D">
        <w:rPr>
          <w:kern w:val="22"/>
          <w:szCs w:val="22"/>
          <w:lang w:val="ru-RU"/>
        </w:rPr>
        <w:t xml:space="preserve"> </w:t>
      </w:r>
      <w:r w:rsidR="00A2684D">
        <w:rPr>
          <w:kern w:val="22"/>
          <w:szCs w:val="22"/>
          <w:lang w:val="ru-RU"/>
        </w:rPr>
        <w:t>сравнению</w:t>
      </w:r>
      <w:r w:rsidR="00A2684D" w:rsidRPr="00A2684D">
        <w:rPr>
          <w:kern w:val="22"/>
          <w:szCs w:val="22"/>
          <w:lang w:val="ru-RU"/>
        </w:rPr>
        <w:t xml:space="preserve"> </w:t>
      </w:r>
      <w:r w:rsidR="00A2684D">
        <w:rPr>
          <w:kern w:val="22"/>
          <w:szCs w:val="22"/>
          <w:lang w:val="ru-RU"/>
        </w:rPr>
        <w:t>с</w:t>
      </w:r>
      <w:r w:rsidR="00A2684D" w:rsidRPr="00A2684D">
        <w:rPr>
          <w:kern w:val="22"/>
          <w:szCs w:val="22"/>
          <w:lang w:val="ru-RU"/>
        </w:rPr>
        <w:t xml:space="preserve"> </w:t>
      </w:r>
      <w:r w:rsidR="00A2684D">
        <w:rPr>
          <w:kern w:val="22"/>
          <w:szCs w:val="22"/>
          <w:lang w:val="ru-RU"/>
        </w:rPr>
        <w:t>первым</w:t>
      </w:r>
      <w:r w:rsidR="00A2684D" w:rsidRPr="00A2684D">
        <w:rPr>
          <w:kern w:val="22"/>
          <w:szCs w:val="22"/>
          <w:lang w:val="ru-RU"/>
        </w:rPr>
        <w:t xml:space="preserve"> </w:t>
      </w:r>
      <w:r w:rsidR="00A2684D">
        <w:rPr>
          <w:kern w:val="22"/>
          <w:szCs w:val="22"/>
          <w:lang w:val="ru-RU"/>
        </w:rPr>
        <w:t>поколением</w:t>
      </w:r>
      <w:r w:rsidR="00A2684D" w:rsidRPr="00A2684D">
        <w:rPr>
          <w:kern w:val="22"/>
          <w:szCs w:val="22"/>
          <w:lang w:val="ru-RU"/>
        </w:rPr>
        <w:t xml:space="preserve"> </w:t>
      </w:r>
      <w:r w:rsidR="00A2684D" w:rsidRPr="00772535">
        <w:rPr>
          <w:kern w:val="22"/>
          <w:szCs w:val="22"/>
          <w:lang w:val="ru-RU"/>
        </w:rPr>
        <w:t>НСПДСБ</w:t>
      </w:r>
      <w:r w:rsidR="00A2684D" w:rsidRPr="00A2684D">
        <w:rPr>
          <w:kern w:val="22"/>
          <w:szCs w:val="22"/>
          <w:lang w:val="ru-RU"/>
        </w:rPr>
        <w:t xml:space="preserve">, </w:t>
      </w:r>
      <w:r w:rsidR="00A2684D">
        <w:rPr>
          <w:kern w:val="22"/>
          <w:szCs w:val="22"/>
          <w:lang w:val="ru-RU"/>
        </w:rPr>
        <w:t xml:space="preserve">отраженным в глобальной оценке, проведенной в </w:t>
      </w:r>
      <w:r w:rsidR="008C074D" w:rsidRPr="00A2684D">
        <w:rPr>
          <w:kern w:val="22"/>
          <w:szCs w:val="22"/>
          <w:lang w:val="ru-RU"/>
        </w:rPr>
        <w:t>2010</w:t>
      </w:r>
      <w:r w:rsidR="00A2684D">
        <w:rPr>
          <w:kern w:val="22"/>
          <w:szCs w:val="22"/>
          <w:lang w:val="ru-RU"/>
        </w:rPr>
        <w:t xml:space="preserve"> году</w:t>
      </w:r>
      <w:r w:rsidR="009E4766" w:rsidRPr="001D0565">
        <w:rPr>
          <w:kern w:val="22"/>
          <w:szCs w:val="22"/>
          <w:vertAlign w:val="superscript"/>
        </w:rPr>
        <w:footnoteReference w:id="6"/>
      </w:r>
      <w:r w:rsidR="00A2684D">
        <w:rPr>
          <w:kern w:val="22"/>
          <w:szCs w:val="22"/>
          <w:lang w:val="ru-RU"/>
        </w:rPr>
        <w:t>.</w:t>
      </w:r>
      <w:r w:rsidR="006B292D" w:rsidRPr="00A2684D">
        <w:rPr>
          <w:kern w:val="22"/>
          <w:szCs w:val="22"/>
          <w:lang w:val="ru-RU"/>
        </w:rPr>
        <w:t xml:space="preserve"> </w:t>
      </w:r>
      <w:r w:rsidR="00A2684D">
        <w:rPr>
          <w:kern w:val="22"/>
          <w:szCs w:val="22"/>
          <w:lang w:val="ru-RU"/>
        </w:rPr>
        <w:t>В</w:t>
      </w:r>
      <w:r w:rsidR="00A2684D" w:rsidRPr="00A2684D">
        <w:rPr>
          <w:kern w:val="22"/>
          <w:szCs w:val="22"/>
          <w:lang w:val="ru-RU"/>
        </w:rPr>
        <w:t xml:space="preserve"> </w:t>
      </w:r>
      <w:r w:rsidR="00A2684D">
        <w:rPr>
          <w:kern w:val="22"/>
          <w:szCs w:val="22"/>
          <w:lang w:val="ru-RU"/>
        </w:rPr>
        <w:t>то</w:t>
      </w:r>
      <w:r w:rsidR="00A2684D" w:rsidRPr="00A2684D">
        <w:rPr>
          <w:kern w:val="22"/>
          <w:szCs w:val="22"/>
          <w:lang w:val="ru-RU"/>
        </w:rPr>
        <w:t xml:space="preserve"> </w:t>
      </w:r>
      <w:r w:rsidR="00A2684D">
        <w:rPr>
          <w:kern w:val="22"/>
          <w:szCs w:val="22"/>
          <w:lang w:val="ru-RU"/>
        </w:rPr>
        <w:t>же</w:t>
      </w:r>
      <w:r w:rsidR="00A2684D" w:rsidRPr="00A2684D">
        <w:rPr>
          <w:kern w:val="22"/>
          <w:szCs w:val="22"/>
          <w:lang w:val="ru-RU"/>
        </w:rPr>
        <w:t xml:space="preserve"> </w:t>
      </w:r>
      <w:r w:rsidR="00A2684D">
        <w:rPr>
          <w:kern w:val="22"/>
          <w:szCs w:val="22"/>
          <w:lang w:val="ru-RU"/>
        </w:rPr>
        <w:t>время</w:t>
      </w:r>
      <w:r w:rsidR="00A2684D" w:rsidRPr="00A2684D">
        <w:rPr>
          <w:kern w:val="22"/>
          <w:szCs w:val="22"/>
          <w:lang w:val="ru-RU"/>
        </w:rPr>
        <w:t xml:space="preserve"> </w:t>
      </w:r>
      <w:r w:rsidR="00A2684D">
        <w:rPr>
          <w:kern w:val="22"/>
          <w:szCs w:val="22"/>
          <w:lang w:val="ru-RU"/>
        </w:rPr>
        <w:t>указываются</w:t>
      </w:r>
      <w:r w:rsidR="00A2684D" w:rsidRPr="00A2684D">
        <w:rPr>
          <w:kern w:val="22"/>
          <w:szCs w:val="22"/>
          <w:lang w:val="ru-RU"/>
        </w:rPr>
        <w:t xml:space="preserve"> </w:t>
      </w:r>
      <w:r w:rsidR="00A2684D">
        <w:rPr>
          <w:kern w:val="22"/>
          <w:szCs w:val="22"/>
          <w:lang w:val="ru-RU"/>
        </w:rPr>
        <w:t>области</w:t>
      </w:r>
      <w:r w:rsidR="00FC297D" w:rsidRPr="00A2684D">
        <w:rPr>
          <w:kern w:val="22"/>
          <w:szCs w:val="22"/>
          <w:lang w:val="ru-RU"/>
        </w:rPr>
        <w:t>,</w:t>
      </w:r>
      <w:r w:rsidR="006B292D" w:rsidRPr="00A2684D">
        <w:rPr>
          <w:kern w:val="22"/>
          <w:szCs w:val="22"/>
          <w:lang w:val="ru-RU"/>
        </w:rPr>
        <w:t xml:space="preserve"> </w:t>
      </w:r>
      <w:r w:rsidR="00A2684D">
        <w:rPr>
          <w:kern w:val="22"/>
          <w:szCs w:val="22"/>
          <w:lang w:val="ru-RU"/>
        </w:rPr>
        <w:t>в которых требуется дальнейший прогресс</w:t>
      </w:r>
      <w:r w:rsidR="006B292D" w:rsidRPr="00A2684D">
        <w:rPr>
          <w:kern w:val="22"/>
          <w:szCs w:val="22"/>
          <w:lang w:val="ru-RU"/>
        </w:rPr>
        <w:t>.</w:t>
      </w:r>
    </w:p>
    <w:p w14:paraId="65301A06" w14:textId="0A09AAC6" w:rsidR="009E4766" w:rsidRPr="00247733" w:rsidRDefault="006035F4">
      <w:pPr>
        <w:pStyle w:val="Para1"/>
        <w:suppressLineNumbers/>
        <w:tabs>
          <w:tab w:val="clear" w:pos="360"/>
          <w:tab w:val="num" w:pos="720"/>
        </w:tabs>
        <w:suppressAutoHyphens/>
        <w:kinsoku w:val="0"/>
        <w:overflowPunct w:val="0"/>
        <w:autoSpaceDE w:val="0"/>
        <w:autoSpaceDN w:val="0"/>
        <w:adjustRightInd w:val="0"/>
        <w:snapToGrid w:val="0"/>
        <w:rPr>
          <w:kern w:val="22"/>
          <w:szCs w:val="22"/>
          <w:lang w:val="ru-RU"/>
        </w:rPr>
      </w:pPr>
      <w:r>
        <w:rPr>
          <w:kern w:val="22"/>
          <w:szCs w:val="22"/>
          <w:lang w:val="ru-RU"/>
        </w:rPr>
        <w:t>По итогам анализа было установлено</w:t>
      </w:r>
      <w:r w:rsidR="00A86D06" w:rsidRPr="00A86D06">
        <w:rPr>
          <w:kern w:val="22"/>
          <w:szCs w:val="22"/>
          <w:lang w:val="ru-RU"/>
        </w:rPr>
        <w:t xml:space="preserve">, </w:t>
      </w:r>
      <w:r w:rsidR="00A86D06">
        <w:rPr>
          <w:kern w:val="22"/>
          <w:szCs w:val="22"/>
          <w:lang w:val="ru-RU"/>
        </w:rPr>
        <w:t>что</w:t>
      </w:r>
      <w:r w:rsidR="00A86D06" w:rsidRPr="00A86D06">
        <w:rPr>
          <w:kern w:val="22"/>
          <w:szCs w:val="22"/>
          <w:lang w:val="ru-RU"/>
        </w:rPr>
        <w:t xml:space="preserve"> 69 пересмотренных НСПДСБ были приняты в качестве общегосударственных инструментов, </w:t>
      </w:r>
      <w:r w:rsidR="00A86D06">
        <w:rPr>
          <w:kern w:val="22"/>
          <w:szCs w:val="22"/>
          <w:lang w:val="ru-RU"/>
        </w:rPr>
        <w:t>тогда</w:t>
      </w:r>
      <w:r w:rsidR="00A86D06" w:rsidRPr="00A86D06">
        <w:rPr>
          <w:kern w:val="22"/>
          <w:szCs w:val="22"/>
          <w:lang w:val="ru-RU"/>
        </w:rPr>
        <w:t xml:space="preserve"> </w:t>
      </w:r>
      <w:r w:rsidR="00A86D06">
        <w:rPr>
          <w:kern w:val="22"/>
          <w:szCs w:val="22"/>
          <w:lang w:val="ru-RU"/>
        </w:rPr>
        <w:t>как</w:t>
      </w:r>
      <w:r w:rsidR="00A86D06" w:rsidRPr="00A86D06">
        <w:rPr>
          <w:kern w:val="22"/>
          <w:szCs w:val="22"/>
          <w:lang w:val="ru-RU"/>
        </w:rPr>
        <w:t xml:space="preserve"> </w:t>
      </w:r>
      <w:r w:rsidR="00A86D06">
        <w:rPr>
          <w:kern w:val="22"/>
          <w:szCs w:val="22"/>
          <w:lang w:val="ru-RU"/>
        </w:rPr>
        <w:t xml:space="preserve">другие </w:t>
      </w:r>
      <w:r w:rsidR="007C4392" w:rsidRPr="00A86D06">
        <w:rPr>
          <w:kern w:val="22"/>
          <w:szCs w:val="22"/>
          <w:lang w:val="ru-RU"/>
        </w:rPr>
        <w:t>8</w:t>
      </w:r>
      <w:r w:rsidR="005976B4" w:rsidRPr="00A86D06">
        <w:rPr>
          <w:kern w:val="22"/>
          <w:szCs w:val="22"/>
          <w:lang w:val="ru-RU"/>
        </w:rPr>
        <w:t xml:space="preserve"> </w:t>
      </w:r>
      <w:r w:rsidR="00A86D06" w:rsidRPr="00A86D06">
        <w:rPr>
          <w:kern w:val="22"/>
          <w:szCs w:val="22"/>
          <w:lang w:val="ru-RU"/>
        </w:rPr>
        <w:t>НСПДСБ были приняты в качестве инструментов, относящихся к сектору окружающей среды</w:t>
      </w:r>
      <w:r w:rsidR="009E4766" w:rsidRPr="00A86D06">
        <w:rPr>
          <w:kern w:val="22"/>
          <w:szCs w:val="22"/>
          <w:lang w:val="ru-RU"/>
        </w:rPr>
        <w:t xml:space="preserve">. </w:t>
      </w:r>
      <w:r>
        <w:rPr>
          <w:kern w:val="22"/>
          <w:szCs w:val="22"/>
          <w:lang w:val="ru-RU"/>
        </w:rPr>
        <w:t>При</w:t>
      </w:r>
      <w:r w:rsidRPr="006035F4">
        <w:rPr>
          <w:kern w:val="22"/>
          <w:szCs w:val="22"/>
          <w:lang w:val="ru-RU"/>
        </w:rPr>
        <w:t xml:space="preserve"> </w:t>
      </w:r>
      <w:r>
        <w:rPr>
          <w:kern w:val="22"/>
          <w:szCs w:val="22"/>
          <w:lang w:val="ru-RU"/>
        </w:rPr>
        <w:t>этом</w:t>
      </w:r>
      <w:r w:rsidR="006B292D" w:rsidRPr="006035F4">
        <w:rPr>
          <w:kern w:val="22"/>
          <w:szCs w:val="22"/>
          <w:lang w:val="ru-RU"/>
        </w:rPr>
        <w:t xml:space="preserve"> </w:t>
      </w:r>
      <w:r w:rsidR="007C4392" w:rsidRPr="006035F4">
        <w:rPr>
          <w:kern w:val="22"/>
          <w:szCs w:val="22"/>
          <w:lang w:val="ru-RU"/>
        </w:rPr>
        <w:t>72</w:t>
      </w:r>
      <w:r w:rsidR="00E20BBB" w:rsidRPr="006035F4">
        <w:rPr>
          <w:kern w:val="22"/>
          <w:szCs w:val="22"/>
          <w:lang w:val="ru-RU"/>
        </w:rPr>
        <w:t xml:space="preserve"> </w:t>
      </w:r>
      <w:r>
        <w:rPr>
          <w:kern w:val="22"/>
          <w:szCs w:val="22"/>
          <w:lang w:val="ru-RU"/>
        </w:rPr>
        <w:t>Стороны</w:t>
      </w:r>
      <w:r w:rsidR="009E4766" w:rsidRPr="006035F4">
        <w:rPr>
          <w:kern w:val="22"/>
          <w:szCs w:val="22"/>
          <w:lang w:val="ru-RU"/>
        </w:rPr>
        <w:t xml:space="preserve"> </w:t>
      </w:r>
      <w:r w:rsidR="007C4392" w:rsidRPr="006035F4">
        <w:rPr>
          <w:kern w:val="22"/>
          <w:szCs w:val="22"/>
          <w:lang w:val="ru-RU"/>
        </w:rPr>
        <w:t>(37</w:t>
      </w:r>
      <w:r w:rsidRPr="006035F4">
        <w:rPr>
          <w:kern w:val="22"/>
          <w:szCs w:val="22"/>
          <w:lang w:val="en-US"/>
        </w:rPr>
        <w:t> </w:t>
      </w:r>
      <w:r w:rsidRPr="006035F4">
        <w:rPr>
          <w:kern w:val="22"/>
          <w:szCs w:val="22"/>
          <w:lang w:val="ru-RU"/>
        </w:rPr>
        <w:t>%</w:t>
      </w:r>
      <w:r w:rsidR="009E4766" w:rsidRPr="006035F4">
        <w:rPr>
          <w:kern w:val="22"/>
          <w:szCs w:val="22"/>
          <w:lang w:val="ru-RU"/>
        </w:rPr>
        <w:t>)</w:t>
      </w:r>
      <w:r w:rsidR="00E20BBB" w:rsidRPr="006035F4">
        <w:rPr>
          <w:kern w:val="22"/>
          <w:szCs w:val="22"/>
          <w:lang w:val="ru-RU"/>
        </w:rPr>
        <w:t xml:space="preserve"> </w:t>
      </w:r>
      <w:bookmarkStart w:id="3" w:name="_GoBack"/>
      <w:bookmarkEnd w:id="3"/>
      <w:r w:rsidRPr="006035F4">
        <w:rPr>
          <w:kern w:val="22"/>
          <w:szCs w:val="22"/>
          <w:lang w:val="ru-RU"/>
        </w:rPr>
        <w:t>представили недостаточно информации для выяснения, были ли НСПДСБ приняты в качестве политического инструмента</w:t>
      </w:r>
      <w:r w:rsidR="009E4766" w:rsidRPr="006035F4">
        <w:rPr>
          <w:kern w:val="22"/>
          <w:szCs w:val="22"/>
          <w:lang w:val="ru-RU"/>
        </w:rPr>
        <w:t>.</w:t>
      </w:r>
      <w:r w:rsidR="006B292D" w:rsidRPr="006035F4">
        <w:rPr>
          <w:kern w:val="22"/>
          <w:szCs w:val="22"/>
          <w:lang w:val="ru-RU"/>
        </w:rPr>
        <w:t xml:space="preserve"> </w:t>
      </w:r>
      <w:r>
        <w:rPr>
          <w:kern w:val="22"/>
          <w:szCs w:val="22"/>
          <w:lang w:val="ru-RU"/>
        </w:rPr>
        <w:t>Анализ</w:t>
      </w:r>
      <w:r w:rsidRPr="006035F4">
        <w:rPr>
          <w:kern w:val="22"/>
          <w:szCs w:val="22"/>
          <w:lang w:val="ru-RU"/>
        </w:rPr>
        <w:t xml:space="preserve"> </w:t>
      </w:r>
      <w:r>
        <w:rPr>
          <w:kern w:val="22"/>
          <w:szCs w:val="22"/>
          <w:lang w:val="ru-RU"/>
        </w:rPr>
        <w:t>также</w:t>
      </w:r>
      <w:r w:rsidRPr="006035F4">
        <w:rPr>
          <w:kern w:val="22"/>
          <w:szCs w:val="22"/>
          <w:lang w:val="ru-RU"/>
        </w:rPr>
        <w:t xml:space="preserve"> </w:t>
      </w:r>
      <w:r>
        <w:rPr>
          <w:kern w:val="22"/>
          <w:szCs w:val="22"/>
          <w:lang w:val="ru-RU"/>
        </w:rPr>
        <w:t>показал</w:t>
      </w:r>
      <w:r w:rsidRPr="006035F4">
        <w:rPr>
          <w:kern w:val="22"/>
          <w:szCs w:val="22"/>
          <w:lang w:val="ru-RU"/>
        </w:rPr>
        <w:t>, что в немногих НСПДСБ содержатся стратегии мобилизации ресурсов (2</w:t>
      </w:r>
      <w:r>
        <w:rPr>
          <w:kern w:val="22"/>
          <w:szCs w:val="22"/>
          <w:lang w:val="ru-RU"/>
        </w:rPr>
        <w:t>5 Сторон</w:t>
      </w:r>
      <w:r w:rsidRPr="006035F4">
        <w:rPr>
          <w:kern w:val="22"/>
          <w:szCs w:val="22"/>
          <w:lang w:val="ru-RU"/>
        </w:rPr>
        <w:t>), коммуникационные стратегии и стратегии информирования общественности (3</w:t>
      </w:r>
      <w:r>
        <w:rPr>
          <w:kern w:val="22"/>
          <w:szCs w:val="22"/>
          <w:lang w:val="ru-RU"/>
        </w:rPr>
        <w:t>8 Сторон</w:t>
      </w:r>
      <w:r w:rsidRPr="006035F4">
        <w:rPr>
          <w:kern w:val="22"/>
          <w:szCs w:val="22"/>
          <w:lang w:val="ru-RU"/>
        </w:rPr>
        <w:t>) или стратегии по развитию потенциала (</w:t>
      </w:r>
      <w:r>
        <w:rPr>
          <w:kern w:val="22"/>
          <w:szCs w:val="22"/>
          <w:lang w:val="ru-RU"/>
        </w:rPr>
        <w:t>97</w:t>
      </w:r>
      <w:r w:rsidRPr="006035F4">
        <w:rPr>
          <w:kern w:val="22"/>
          <w:szCs w:val="22"/>
          <w:lang w:val="ru-RU"/>
        </w:rPr>
        <w:t xml:space="preserve"> Сторон), включение которых </w:t>
      </w:r>
      <w:r>
        <w:rPr>
          <w:kern w:val="22"/>
          <w:szCs w:val="22"/>
          <w:lang w:val="ru-RU"/>
        </w:rPr>
        <w:t>рекомендуется</w:t>
      </w:r>
      <w:r w:rsidRPr="006035F4">
        <w:rPr>
          <w:kern w:val="22"/>
          <w:szCs w:val="22"/>
          <w:lang w:val="ru-RU"/>
        </w:rPr>
        <w:t xml:space="preserve"> в руководящих указаниях по разработке НСПДСБ</w:t>
      </w:r>
      <w:r w:rsidR="009E4766" w:rsidRPr="006035F4">
        <w:rPr>
          <w:kern w:val="22"/>
          <w:szCs w:val="22"/>
          <w:lang w:val="ru-RU"/>
        </w:rPr>
        <w:t xml:space="preserve">. </w:t>
      </w:r>
      <w:r w:rsidRPr="006035F4">
        <w:rPr>
          <w:kern w:val="22"/>
          <w:szCs w:val="22"/>
          <w:lang w:val="ru-RU"/>
        </w:rPr>
        <w:t xml:space="preserve">Кроме того, только в нескольких НСПДСБ наглядно показано, что </w:t>
      </w:r>
      <w:r>
        <w:rPr>
          <w:kern w:val="22"/>
          <w:szCs w:val="22"/>
          <w:lang w:val="ru-RU"/>
        </w:rPr>
        <w:t>проблематика</w:t>
      </w:r>
      <w:r w:rsidRPr="006035F4">
        <w:rPr>
          <w:kern w:val="22"/>
          <w:szCs w:val="22"/>
          <w:lang w:val="ru-RU"/>
        </w:rPr>
        <w:t xml:space="preserve"> биоразнообразия в значительной степени учитывается в межсекторальных планах и политике, стратегиях искоренения нищеты или в планах в области устойчивого развития</w:t>
      </w:r>
      <w:r w:rsidR="009E4766" w:rsidRPr="006035F4">
        <w:rPr>
          <w:kern w:val="22"/>
          <w:szCs w:val="22"/>
          <w:lang w:val="ru-RU"/>
        </w:rPr>
        <w:t xml:space="preserve">. </w:t>
      </w:r>
      <w:r>
        <w:rPr>
          <w:kern w:val="22"/>
          <w:szCs w:val="22"/>
          <w:lang w:val="ru-RU"/>
        </w:rPr>
        <w:t>В</w:t>
      </w:r>
      <w:r w:rsidRPr="006035F4">
        <w:rPr>
          <w:kern w:val="22"/>
          <w:szCs w:val="22"/>
          <w:lang w:val="ru-RU"/>
        </w:rPr>
        <w:t xml:space="preserve"> НСПДСБ, </w:t>
      </w:r>
      <w:r>
        <w:rPr>
          <w:kern w:val="22"/>
          <w:szCs w:val="22"/>
          <w:lang w:val="ru-RU"/>
        </w:rPr>
        <w:t>подготовленных</w:t>
      </w:r>
      <w:r w:rsidRPr="006035F4">
        <w:rPr>
          <w:kern w:val="22"/>
          <w:szCs w:val="22"/>
          <w:lang w:val="ru-RU"/>
        </w:rPr>
        <w:t xml:space="preserve"> </w:t>
      </w:r>
      <w:r>
        <w:rPr>
          <w:kern w:val="22"/>
          <w:szCs w:val="22"/>
          <w:lang w:val="ru-RU"/>
        </w:rPr>
        <w:t>после</w:t>
      </w:r>
      <w:r w:rsidRPr="006035F4">
        <w:rPr>
          <w:kern w:val="22"/>
          <w:szCs w:val="22"/>
          <w:lang w:val="ru-RU"/>
        </w:rPr>
        <w:t xml:space="preserve"> </w:t>
      </w:r>
      <w:r>
        <w:rPr>
          <w:kern w:val="22"/>
          <w:szCs w:val="22"/>
          <w:lang w:val="ru-RU"/>
        </w:rPr>
        <w:t>принятия</w:t>
      </w:r>
      <w:r w:rsidRPr="006035F4">
        <w:rPr>
          <w:kern w:val="22"/>
          <w:szCs w:val="22"/>
          <w:lang w:val="ru-RU"/>
        </w:rPr>
        <w:t xml:space="preserve"> </w:t>
      </w:r>
      <w:r>
        <w:rPr>
          <w:kern w:val="22"/>
          <w:szCs w:val="22"/>
          <w:lang w:val="ru-RU"/>
        </w:rPr>
        <w:t>текущего</w:t>
      </w:r>
      <w:r w:rsidRPr="006035F4">
        <w:rPr>
          <w:kern w:val="22"/>
          <w:szCs w:val="22"/>
          <w:lang w:val="ru-RU"/>
        </w:rPr>
        <w:t xml:space="preserve"> </w:t>
      </w:r>
      <w:r w:rsidRPr="00AC75F0">
        <w:rPr>
          <w:kern w:val="22"/>
          <w:szCs w:val="22"/>
          <w:lang w:val="ru-RU"/>
        </w:rPr>
        <w:t>Стратегического</w:t>
      </w:r>
      <w:r w:rsidRPr="006035F4">
        <w:rPr>
          <w:kern w:val="22"/>
          <w:szCs w:val="22"/>
          <w:lang w:val="ru-RU"/>
        </w:rPr>
        <w:t xml:space="preserve"> </w:t>
      </w:r>
      <w:r w:rsidRPr="00AC75F0">
        <w:rPr>
          <w:kern w:val="22"/>
          <w:szCs w:val="22"/>
          <w:lang w:val="ru-RU"/>
        </w:rPr>
        <w:t>плана</w:t>
      </w:r>
      <w:r w:rsidRPr="006035F4">
        <w:rPr>
          <w:kern w:val="22"/>
          <w:szCs w:val="22"/>
          <w:lang w:val="ru-RU"/>
        </w:rPr>
        <w:t xml:space="preserve"> </w:t>
      </w:r>
      <w:r w:rsidRPr="00AC75F0">
        <w:rPr>
          <w:kern w:val="22"/>
          <w:szCs w:val="22"/>
          <w:lang w:val="ru-RU"/>
        </w:rPr>
        <w:t>в</w:t>
      </w:r>
      <w:r w:rsidRPr="006035F4">
        <w:rPr>
          <w:kern w:val="22"/>
          <w:szCs w:val="22"/>
          <w:lang w:val="ru-RU"/>
        </w:rPr>
        <w:t xml:space="preserve"> </w:t>
      </w:r>
      <w:r w:rsidRPr="00AC75F0">
        <w:rPr>
          <w:kern w:val="22"/>
          <w:szCs w:val="22"/>
          <w:lang w:val="ru-RU"/>
        </w:rPr>
        <w:t>области</w:t>
      </w:r>
      <w:r w:rsidRPr="006035F4">
        <w:rPr>
          <w:kern w:val="22"/>
          <w:szCs w:val="22"/>
          <w:lang w:val="ru-RU"/>
        </w:rPr>
        <w:t xml:space="preserve"> </w:t>
      </w:r>
      <w:r w:rsidRPr="00AC75F0">
        <w:rPr>
          <w:kern w:val="22"/>
          <w:szCs w:val="22"/>
          <w:lang w:val="ru-RU"/>
        </w:rPr>
        <w:t>сохранения</w:t>
      </w:r>
      <w:r w:rsidRPr="006035F4">
        <w:rPr>
          <w:kern w:val="22"/>
          <w:szCs w:val="22"/>
          <w:lang w:val="ru-RU"/>
        </w:rPr>
        <w:t xml:space="preserve"> </w:t>
      </w:r>
      <w:r w:rsidRPr="00AC75F0">
        <w:rPr>
          <w:kern w:val="22"/>
          <w:szCs w:val="22"/>
          <w:lang w:val="ru-RU"/>
        </w:rPr>
        <w:t>и</w:t>
      </w:r>
      <w:r w:rsidRPr="006035F4">
        <w:rPr>
          <w:kern w:val="22"/>
          <w:szCs w:val="22"/>
          <w:lang w:val="ru-RU"/>
        </w:rPr>
        <w:t xml:space="preserve"> </w:t>
      </w:r>
      <w:r w:rsidRPr="00AC75F0">
        <w:rPr>
          <w:kern w:val="22"/>
          <w:szCs w:val="22"/>
          <w:lang w:val="ru-RU"/>
        </w:rPr>
        <w:t>устойчивого</w:t>
      </w:r>
      <w:r w:rsidRPr="006035F4">
        <w:rPr>
          <w:kern w:val="22"/>
          <w:szCs w:val="22"/>
          <w:lang w:val="ru-RU"/>
        </w:rPr>
        <w:t xml:space="preserve"> </w:t>
      </w:r>
      <w:r w:rsidRPr="00AC75F0">
        <w:rPr>
          <w:kern w:val="22"/>
          <w:szCs w:val="22"/>
          <w:lang w:val="ru-RU"/>
        </w:rPr>
        <w:t>использования</w:t>
      </w:r>
      <w:r w:rsidRPr="006035F4">
        <w:rPr>
          <w:kern w:val="22"/>
          <w:szCs w:val="22"/>
          <w:lang w:val="ru-RU"/>
        </w:rPr>
        <w:t xml:space="preserve"> </w:t>
      </w:r>
      <w:r w:rsidRPr="00AC75F0">
        <w:rPr>
          <w:kern w:val="22"/>
          <w:szCs w:val="22"/>
          <w:lang w:val="ru-RU"/>
        </w:rPr>
        <w:t>биоразнообразия</w:t>
      </w:r>
      <w:r w:rsidRPr="006035F4">
        <w:rPr>
          <w:kern w:val="22"/>
          <w:szCs w:val="22"/>
          <w:lang w:val="ru-RU"/>
        </w:rPr>
        <w:t xml:space="preserve">,  содержится мало фактических сведений об использовании оценочных исследований в целях стимулирования </w:t>
      </w:r>
      <w:r>
        <w:rPr>
          <w:kern w:val="22"/>
          <w:szCs w:val="22"/>
          <w:lang w:val="ru-RU"/>
        </w:rPr>
        <w:t>учета</w:t>
      </w:r>
      <w:r w:rsidRPr="006035F4">
        <w:rPr>
          <w:kern w:val="22"/>
          <w:szCs w:val="22"/>
          <w:lang w:val="ru-RU"/>
        </w:rPr>
        <w:t xml:space="preserve"> </w:t>
      </w:r>
      <w:r>
        <w:rPr>
          <w:kern w:val="22"/>
          <w:szCs w:val="22"/>
          <w:lang w:val="ru-RU"/>
        </w:rPr>
        <w:t>проблематики</w:t>
      </w:r>
      <w:r w:rsidRPr="006035F4">
        <w:rPr>
          <w:kern w:val="22"/>
          <w:szCs w:val="22"/>
          <w:lang w:val="ru-RU"/>
        </w:rPr>
        <w:t xml:space="preserve"> в странах</w:t>
      </w:r>
      <w:r w:rsidR="009E4766" w:rsidRPr="006035F4">
        <w:rPr>
          <w:kern w:val="22"/>
          <w:szCs w:val="22"/>
          <w:lang w:val="ru-RU"/>
        </w:rPr>
        <w:t>.</w:t>
      </w:r>
      <w:r w:rsidR="006B292D" w:rsidRPr="006035F4">
        <w:rPr>
          <w:kern w:val="22"/>
          <w:szCs w:val="22"/>
          <w:lang w:val="ru-RU"/>
        </w:rPr>
        <w:t xml:space="preserve"> </w:t>
      </w:r>
      <w:r w:rsidRPr="006035F4">
        <w:rPr>
          <w:kern w:val="22"/>
          <w:szCs w:val="22"/>
          <w:lang w:val="ru-RU"/>
        </w:rPr>
        <w:t>Данные</w:t>
      </w:r>
      <w:r w:rsidRPr="00247733">
        <w:rPr>
          <w:kern w:val="22"/>
          <w:szCs w:val="22"/>
          <w:lang w:val="ru-RU"/>
        </w:rPr>
        <w:t xml:space="preserve"> </w:t>
      </w:r>
      <w:r w:rsidRPr="006035F4">
        <w:rPr>
          <w:kern w:val="22"/>
          <w:szCs w:val="22"/>
          <w:lang w:val="ru-RU"/>
        </w:rPr>
        <w:t>выводы</w:t>
      </w:r>
      <w:r w:rsidRPr="00247733">
        <w:rPr>
          <w:kern w:val="22"/>
          <w:szCs w:val="22"/>
          <w:lang w:val="ru-RU"/>
        </w:rPr>
        <w:t xml:space="preserve"> </w:t>
      </w:r>
      <w:r w:rsidRPr="006035F4">
        <w:rPr>
          <w:kern w:val="22"/>
          <w:szCs w:val="22"/>
          <w:lang w:val="ru-RU"/>
        </w:rPr>
        <w:t>существенно</w:t>
      </w:r>
      <w:r w:rsidRPr="00247733">
        <w:rPr>
          <w:kern w:val="22"/>
          <w:szCs w:val="22"/>
          <w:lang w:val="ru-RU"/>
        </w:rPr>
        <w:t xml:space="preserve"> </w:t>
      </w:r>
      <w:r w:rsidRPr="006035F4">
        <w:rPr>
          <w:kern w:val="22"/>
          <w:szCs w:val="22"/>
          <w:lang w:val="ru-RU"/>
        </w:rPr>
        <w:t>расходятся</w:t>
      </w:r>
      <w:r w:rsidRPr="00247733">
        <w:rPr>
          <w:kern w:val="22"/>
          <w:szCs w:val="22"/>
          <w:lang w:val="ru-RU"/>
        </w:rPr>
        <w:t xml:space="preserve"> </w:t>
      </w:r>
      <w:r w:rsidRPr="006035F4">
        <w:rPr>
          <w:kern w:val="22"/>
          <w:szCs w:val="22"/>
          <w:lang w:val="ru-RU"/>
        </w:rPr>
        <w:t>с</w:t>
      </w:r>
      <w:r w:rsidRPr="00247733">
        <w:rPr>
          <w:kern w:val="22"/>
          <w:szCs w:val="22"/>
          <w:lang w:val="ru-RU"/>
        </w:rPr>
        <w:t xml:space="preserve"> </w:t>
      </w:r>
      <w:r w:rsidRPr="006035F4">
        <w:rPr>
          <w:kern w:val="22"/>
          <w:szCs w:val="22"/>
          <w:lang w:val="ru-RU"/>
        </w:rPr>
        <w:t>устремлениями</w:t>
      </w:r>
      <w:r w:rsidRPr="00247733">
        <w:rPr>
          <w:kern w:val="22"/>
          <w:szCs w:val="22"/>
          <w:lang w:val="ru-RU"/>
        </w:rPr>
        <w:t xml:space="preserve">, </w:t>
      </w:r>
      <w:r w:rsidRPr="006035F4">
        <w:rPr>
          <w:kern w:val="22"/>
          <w:szCs w:val="22"/>
          <w:lang w:val="ru-RU"/>
        </w:rPr>
        <w:t>изложенными</w:t>
      </w:r>
      <w:r w:rsidRPr="00247733">
        <w:rPr>
          <w:kern w:val="22"/>
          <w:szCs w:val="22"/>
          <w:lang w:val="ru-RU"/>
        </w:rPr>
        <w:t xml:space="preserve"> </w:t>
      </w:r>
      <w:r w:rsidRPr="006035F4">
        <w:rPr>
          <w:kern w:val="22"/>
          <w:szCs w:val="22"/>
          <w:lang w:val="ru-RU"/>
        </w:rPr>
        <w:t>в</w:t>
      </w:r>
      <w:r w:rsidRPr="00247733">
        <w:rPr>
          <w:kern w:val="22"/>
          <w:szCs w:val="22"/>
          <w:lang w:val="ru-RU"/>
        </w:rPr>
        <w:t xml:space="preserve"> </w:t>
      </w:r>
      <w:r w:rsidRPr="006035F4">
        <w:rPr>
          <w:kern w:val="22"/>
          <w:szCs w:val="22"/>
          <w:lang w:val="ru-RU"/>
        </w:rPr>
        <w:t>НСПДСБ</w:t>
      </w:r>
      <w:r w:rsidRPr="00247733">
        <w:rPr>
          <w:kern w:val="22"/>
          <w:szCs w:val="22"/>
          <w:lang w:val="ru-RU"/>
        </w:rPr>
        <w:t xml:space="preserve">, </w:t>
      </w:r>
      <w:r w:rsidR="005514B3">
        <w:rPr>
          <w:kern w:val="22"/>
          <w:szCs w:val="22"/>
          <w:lang w:val="ru-RU"/>
        </w:rPr>
        <w:t>которые</w:t>
      </w:r>
      <w:r w:rsidRPr="00247733">
        <w:rPr>
          <w:kern w:val="22"/>
          <w:szCs w:val="22"/>
          <w:lang w:val="ru-RU"/>
        </w:rPr>
        <w:t xml:space="preserve"> </w:t>
      </w:r>
      <w:r>
        <w:rPr>
          <w:kern w:val="22"/>
          <w:szCs w:val="22"/>
          <w:lang w:val="ru-RU"/>
        </w:rPr>
        <w:t>свидетельству</w:t>
      </w:r>
      <w:r w:rsidR="005514B3">
        <w:rPr>
          <w:kern w:val="22"/>
          <w:szCs w:val="22"/>
          <w:lang w:val="ru-RU"/>
        </w:rPr>
        <w:t>ю</w:t>
      </w:r>
      <w:r>
        <w:rPr>
          <w:kern w:val="22"/>
          <w:szCs w:val="22"/>
          <w:lang w:val="ru-RU"/>
        </w:rPr>
        <w:t>т</w:t>
      </w:r>
      <w:r w:rsidRPr="00247733">
        <w:rPr>
          <w:kern w:val="22"/>
          <w:szCs w:val="22"/>
          <w:lang w:val="ru-RU"/>
        </w:rPr>
        <w:t xml:space="preserve"> </w:t>
      </w:r>
      <w:r>
        <w:rPr>
          <w:kern w:val="22"/>
          <w:szCs w:val="22"/>
          <w:lang w:val="ru-RU"/>
        </w:rPr>
        <w:t>о</w:t>
      </w:r>
      <w:r w:rsidRPr="00247733">
        <w:rPr>
          <w:kern w:val="22"/>
          <w:szCs w:val="22"/>
          <w:lang w:val="ru-RU"/>
        </w:rPr>
        <w:t xml:space="preserve"> </w:t>
      </w:r>
      <w:r>
        <w:rPr>
          <w:kern w:val="22"/>
          <w:szCs w:val="22"/>
          <w:lang w:val="ru-RU"/>
        </w:rPr>
        <w:t>том</w:t>
      </w:r>
      <w:r w:rsidRPr="00247733">
        <w:rPr>
          <w:kern w:val="22"/>
          <w:szCs w:val="22"/>
          <w:lang w:val="ru-RU"/>
        </w:rPr>
        <w:t xml:space="preserve">, </w:t>
      </w:r>
      <w:r>
        <w:rPr>
          <w:kern w:val="22"/>
          <w:szCs w:val="22"/>
          <w:lang w:val="ru-RU"/>
        </w:rPr>
        <w:t>что</w:t>
      </w:r>
      <w:r w:rsidRPr="00247733">
        <w:rPr>
          <w:kern w:val="22"/>
          <w:szCs w:val="22"/>
          <w:lang w:val="ru-RU"/>
        </w:rPr>
        <w:t xml:space="preserve"> </w:t>
      </w:r>
      <w:r>
        <w:rPr>
          <w:kern w:val="22"/>
          <w:szCs w:val="22"/>
          <w:lang w:val="ru-RU"/>
        </w:rPr>
        <w:t>многие</w:t>
      </w:r>
      <w:r w:rsidRPr="00247733">
        <w:rPr>
          <w:kern w:val="22"/>
          <w:szCs w:val="22"/>
          <w:lang w:val="ru-RU"/>
        </w:rPr>
        <w:t xml:space="preserve"> </w:t>
      </w:r>
      <w:r>
        <w:rPr>
          <w:kern w:val="22"/>
          <w:szCs w:val="22"/>
          <w:lang w:val="ru-RU"/>
        </w:rPr>
        <w:t>Стороны</w:t>
      </w:r>
      <w:r w:rsidRPr="00247733">
        <w:rPr>
          <w:kern w:val="22"/>
          <w:szCs w:val="22"/>
          <w:lang w:val="ru-RU"/>
        </w:rPr>
        <w:t xml:space="preserve"> </w:t>
      </w:r>
      <w:r w:rsidR="00247733" w:rsidRPr="00247733">
        <w:rPr>
          <w:kern w:val="22"/>
          <w:szCs w:val="22"/>
          <w:lang w:val="ru-RU"/>
        </w:rPr>
        <w:t>поставили целевые задачи или иным образом обозначили свое намерение принимать меры по мобилизации ресурсов, стоимостной оценке, учреждению национальных механизмов посредничества, коммуникации и повышению информированности общественности, развитию потенциала, разработке субнациональных планов по сохранению и устойчивому использованию биоразнообразия и по другим темам</w:t>
      </w:r>
      <w:r w:rsidR="009E4766" w:rsidRPr="00247733">
        <w:rPr>
          <w:kern w:val="22"/>
          <w:szCs w:val="22"/>
          <w:lang w:val="ru-RU"/>
        </w:rPr>
        <w:t>.</w:t>
      </w:r>
    </w:p>
    <w:p w14:paraId="1691BA66" w14:textId="273EDAB2" w:rsidR="009E4766" w:rsidRPr="00CC71C4" w:rsidRDefault="00FF376D">
      <w:pPr>
        <w:pStyle w:val="Para1"/>
        <w:suppressLineNumbers/>
        <w:tabs>
          <w:tab w:val="clear" w:pos="360"/>
          <w:tab w:val="num" w:pos="720"/>
        </w:tabs>
        <w:suppressAutoHyphens/>
        <w:kinsoku w:val="0"/>
        <w:overflowPunct w:val="0"/>
        <w:autoSpaceDE w:val="0"/>
        <w:autoSpaceDN w:val="0"/>
        <w:adjustRightInd w:val="0"/>
        <w:snapToGrid w:val="0"/>
        <w:rPr>
          <w:kern w:val="22"/>
          <w:szCs w:val="22"/>
          <w:lang w:val="ru-RU"/>
        </w:rPr>
      </w:pPr>
      <w:r w:rsidRPr="00FF376D">
        <w:rPr>
          <w:kern w:val="22"/>
          <w:szCs w:val="22"/>
          <w:lang w:val="ru-RU"/>
        </w:rPr>
        <w:t xml:space="preserve">В большинстве НСПДСБ, </w:t>
      </w:r>
      <w:r>
        <w:rPr>
          <w:kern w:val="22"/>
          <w:szCs w:val="22"/>
          <w:lang w:val="ru-RU"/>
        </w:rPr>
        <w:t>подготовленных</w:t>
      </w:r>
      <w:r w:rsidRPr="00FF376D">
        <w:rPr>
          <w:kern w:val="22"/>
          <w:szCs w:val="22"/>
          <w:lang w:val="ru-RU"/>
        </w:rPr>
        <w:t xml:space="preserve"> или пересмотренных в период после 10-го совещания Конференции Сторон, содержатся целевые задачи, связанные с</w:t>
      </w:r>
      <w:r>
        <w:rPr>
          <w:kern w:val="22"/>
          <w:szCs w:val="22"/>
          <w:lang w:val="ru-RU"/>
        </w:rPr>
        <w:t xml:space="preserve"> Айтинскими</w:t>
      </w:r>
      <w:r w:rsidRPr="00FF376D">
        <w:rPr>
          <w:kern w:val="22"/>
          <w:szCs w:val="22"/>
          <w:lang w:val="ru-RU"/>
        </w:rPr>
        <w:t xml:space="preserve"> целевыми задачами </w:t>
      </w:r>
      <w:r>
        <w:rPr>
          <w:kern w:val="22"/>
          <w:szCs w:val="22"/>
          <w:lang w:val="ru-RU"/>
        </w:rPr>
        <w:t xml:space="preserve">в области </w:t>
      </w:r>
      <w:r w:rsidRPr="00FF376D">
        <w:rPr>
          <w:kern w:val="22"/>
          <w:szCs w:val="22"/>
          <w:lang w:val="ru-RU"/>
        </w:rPr>
        <w:t xml:space="preserve">биоразнообразия, хотя некоторые </w:t>
      </w:r>
      <w:r>
        <w:rPr>
          <w:kern w:val="22"/>
          <w:szCs w:val="22"/>
          <w:lang w:val="ru-RU"/>
        </w:rPr>
        <w:t xml:space="preserve">Айтинские </w:t>
      </w:r>
      <w:r w:rsidRPr="00FF376D">
        <w:rPr>
          <w:kern w:val="22"/>
          <w:szCs w:val="22"/>
          <w:lang w:val="ru-RU"/>
        </w:rPr>
        <w:t>целевые задачи, такие как целевые задачи 3, 6, 10</w:t>
      </w:r>
      <w:r>
        <w:rPr>
          <w:kern w:val="22"/>
          <w:szCs w:val="22"/>
          <w:lang w:val="ru-RU"/>
        </w:rPr>
        <w:t xml:space="preserve"> и</w:t>
      </w:r>
      <w:r w:rsidRPr="00FF376D">
        <w:rPr>
          <w:kern w:val="22"/>
          <w:szCs w:val="22"/>
          <w:lang w:val="ru-RU"/>
        </w:rPr>
        <w:t xml:space="preserve"> 14</w:t>
      </w:r>
      <w:r>
        <w:rPr>
          <w:kern w:val="22"/>
          <w:szCs w:val="22"/>
          <w:lang w:val="ru-RU"/>
        </w:rPr>
        <w:t>, во многих НСПДСБ (свыше 30 </w:t>
      </w:r>
      <w:r w:rsidRPr="00FF376D">
        <w:rPr>
          <w:kern w:val="22"/>
          <w:szCs w:val="22"/>
          <w:lang w:val="ru-RU"/>
        </w:rPr>
        <w:t xml:space="preserve">%) не сопровождаются соответствующими </w:t>
      </w:r>
      <w:r w:rsidRPr="00FF376D">
        <w:rPr>
          <w:kern w:val="22"/>
          <w:szCs w:val="22"/>
          <w:lang w:val="ru-RU"/>
        </w:rPr>
        <w:lastRenderedPageBreak/>
        <w:t>национальными целевыми задачами или обязательствами. По</w:t>
      </w:r>
      <w:r>
        <w:rPr>
          <w:kern w:val="22"/>
          <w:szCs w:val="22"/>
          <w:lang w:val="ru-RU"/>
        </w:rPr>
        <w:t xml:space="preserve"> Айтинским</w:t>
      </w:r>
      <w:r w:rsidRPr="00FF376D">
        <w:rPr>
          <w:kern w:val="22"/>
          <w:szCs w:val="22"/>
          <w:lang w:val="ru-RU"/>
        </w:rPr>
        <w:t xml:space="preserve"> целевым задачам 1, 9, 16,</w:t>
      </w:r>
      <w:r>
        <w:rPr>
          <w:kern w:val="22"/>
          <w:szCs w:val="22"/>
          <w:lang w:val="ru-RU"/>
        </w:rPr>
        <w:t xml:space="preserve"> 17,</w:t>
      </w:r>
      <w:r w:rsidRPr="00FF376D">
        <w:rPr>
          <w:kern w:val="22"/>
          <w:szCs w:val="22"/>
          <w:lang w:val="ru-RU"/>
        </w:rPr>
        <w:t xml:space="preserve"> 19 и 20 </w:t>
      </w:r>
      <w:r>
        <w:rPr>
          <w:kern w:val="22"/>
          <w:szCs w:val="22"/>
          <w:lang w:val="ru-RU"/>
        </w:rPr>
        <w:t xml:space="preserve">в области </w:t>
      </w:r>
      <w:r w:rsidRPr="00FF376D">
        <w:rPr>
          <w:kern w:val="22"/>
          <w:szCs w:val="22"/>
          <w:lang w:val="ru-RU"/>
        </w:rPr>
        <w:t>биоразнообразия принято самое большое число во многом аналогичных национальных целевых задач или обязательств. Однако</w:t>
      </w:r>
      <w:r w:rsidRPr="00F576F8">
        <w:rPr>
          <w:kern w:val="22"/>
          <w:szCs w:val="22"/>
          <w:lang w:val="ru-RU"/>
        </w:rPr>
        <w:t xml:space="preserve"> </w:t>
      </w:r>
      <w:r w:rsidRPr="00FF376D">
        <w:rPr>
          <w:kern w:val="22"/>
          <w:szCs w:val="22"/>
          <w:lang w:val="ru-RU"/>
        </w:rPr>
        <w:t>даже</w:t>
      </w:r>
      <w:r w:rsidRPr="00F576F8">
        <w:rPr>
          <w:kern w:val="22"/>
          <w:szCs w:val="22"/>
          <w:lang w:val="ru-RU"/>
        </w:rPr>
        <w:t xml:space="preserve"> </w:t>
      </w:r>
      <w:r w:rsidRPr="00FF376D">
        <w:rPr>
          <w:kern w:val="22"/>
          <w:szCs w:val="22"/>
          <w:lang w:val="ru-RU"/>
        </w:rPr>
        <w:t>в</w:t>
      </w:r>
      <w:r w:rsidRPr="00F576F8">
        <w:rPr>
          <w:kern w:val="22"/>
          <w:szCs w:val="22"/>
          <w:lang w:val="ru-RU"/>
        </w:rPr>
        <w:t xml:space="preserve"> </w:t>
      </w:r>
      <w:r w:rsidRPr="00FF376D">
        <w:rPr>
          <w:kern w:val="22"/>
          <w:szCs w:val="22"/>
          <w:lang w:val="ru-RU"/>
        </w:rPr>
        <w:t>этих</w:t>
      </w:r>
      <w:r w:rsidRPr="00F576F8">
        <w:rPr>
          <w:kern w:val="22"/>
          <w:szCs w:val="22"/>
          <w:lang w:val="ru-RU"/>
        </w:rPr>
        <w:t xml:space="preserve"> </w:t>
      </w:r>
      <w:r w:rsidRPr="00FF376D">
        <w:rPr>
          <w:kern w:val="22"/>
          <w:szCs w:val="22"/>
          <w:lang w:val="ru-RU"/>
        </w:rPr>
        <w:t>случаях</w:t>
      </w:r>
      <w:r w:rsidRPr="00F576F8">
        <w:rPr>
          <w:kern w:val="22"/>
          <w:szCs w:val="22"/>
          <w:lang w:val="ru-RU"/>
        </w:rPr>
        <w:t xml:space="preserve"> </w:t>
      </w:r>
      <w:r w:rsidR="00F576F8">
        <w:rPr>
          <w:kern w:val="22"/>
          <w:szCs w:val="22"/>
          <w:lang w:val="ru-RU"/>
        </w:rPr>
        <w:t>доля</w:t>
      </w:r>
      <w:r w:rsidRPr="00F576F8">
        <w:rPr>
          <w:kern w:val="22"/>
          <w:szCs w:val="22"/>
          <w:lang w:val="ru-RU"/>
        </w:rPr>
        <w:t xml:space="preserve"> </w:t>
      </w:r>
      <w:r w:rsidRPr="00FF376D">
        <w:rPr>
          <w:kern w:val="22"/>
          <w:szCs w:val="22"/>
          <w:lang w:val="ru-RU"/>
        </w:rPr>
        <w:t>НСПДСБ</w:t>
      </w:r>
      <w:r w:rsidRPr="00F576F8">
        <w:rPr>
          <w:kern w:val="22"/>
          <w:szCs w:val="22"/>
          <w:lang w:val="ru-RU"/>
        </w:rPr>
        <w:t xml:space="preserve"> </w:t>
      </w:r>
      <w:r w:rsidRPr="00FF376D">
        <w:rPr>
          <w:kern w:val="22"/>
          <w:szCs w:val="22"/>
          <w:lang w:val="ru-RU"/>
        </w:rPr>
        <w:t>с</w:t>
      </w:r>
      <w:r w:rsidRPr="00F576F8">
        <w:rPr>
          <w:kern w:val="22"/>
          <w:szCs w:val="22"/>
          <w:lang w:val="ru-RU"/>
        </w:rPr>
        <w:t xml:space="preserve"> </w:t>
      </w:r>
      <w:r w:rsidRPr="00FF376D">
        <w:rPr>
          <w:kern w:val="22"/>
          <w:szCs w:val="22"/>
          <w:lang w:val="ru-RU"/>
        </w:rPr>
        <w:t>целевыми</w:t>
      </w:r>
      <w:r w:rsidRPr="00F576F8">
        <w:rPr>
          <w:kern w:val="22"/>
          <w:szCs w:val="22"/>
          <w:lang w:val="ru-RU"/>
        </w:rPr>
        <w:t xml:space="preserve"> </w:t>
      </w:r>
      <w:r w:rsidRPr="00FF376D">
        <w:rPr>
          <w:kern w:val="22"/>
          <w:szCs w:val="22"/>
          <w:lang w:val="ru-RU"/>
        </w:rPr>
        <w:t>задачами</w:t>
      </w:r>
      <w:r w:rsidRPr="00F576F8">
        <w:rPr>
          <w:kern w:val="22"/>
          <w:szCs w:val="22"/>
          <w:lang w:val="ru-RU"/>
        </w:rPr>
        <w:t xml:space="preserve">, </w:t>
      </w:r>
      <w:r w:rsidRPr="00FF376D">
        <w:rPr>
          <w:kern w:val="22"/>
          <w:szCs w:val="22"/>
          <w:lang w:val="ru-RU"/>
        </w:rPr>
        <w:t>сфера</w:t>
      </w:r>
      <w:r w:rsidRPr="00F576F8">
        <w:rPr>
          <w:kern w:val="22"/>
          <w:szCs w:val="22"/>
          <w:lang w:val="ru-RU"/>
        </w:rPr>
        <w:t xml:space="preserve"> </w:t>
      </w:r>
      <w:r w:rsidRPr="00FF376D">
        <w:rPr>
          <w:kern w:val="22"/>
          <w:szCs w:val="22"/>
          <w:lang w:val="ru-RU"/>
        </w:rPr>
        <w:t>охвата</w:t>
      </w:r>
      <w:r w:rsidRPr="00F576F8">
        <w:rPr>
          <w:kern w:val="22"/>
          <w:szCs w:val="22"/>
          <w:lang w:val="ru-RU"/>
        </w:rPr>
        <w:t xml:space="preserve"> </w:t>
      </w:r>
      <w:r w:rsidRPr="00FF376D">
        <w:rPr>
          <w:kern w:val="22"/>
          <w:szCs w:val="22"/>
          <w:lang w:val="ru-RU"/>
        </w:rPr>
        <w:t>и</w:t>
      </w:r>
      <w:r w:rsidRPr="00F576F8">
        <w:rPr>
          <w:kern w:val="22"/>
          <w:szCs w:val="22"/>
          <w:lang w:val="ru-RU"/>
        </w:rPr>
        <w:t xml:space="preserve"> </w:t>
      </w:r>
      <w:r w:rsidRPr="00FF376D">
        <w:rPr>
          <w:kern w:val="22"/>
          <w:szCs w:val="22"/>
          <w:lang w:val="ru-RU"/>
        </w:rPr>
        <w:t>целевой</w:t>
      </w:r>
      <w:r w:rsidRPr="00F576F8">
        <w:rPr>
          <w:kern w:val="22"/>
          <w:szCs w:val="22"/>
          <w:lang w:val="ru-RU"/>
        </w:rPr>
        <w:t xml:space="preserve"> </w:t>
      </w:r>
      <w:r w:rsidRPr="00FF376D">
        <w:rPr>
          <w:kern w:val="22"/>
          <w:szCs w:val="22"/>
          <w:lang w:val="ru-RU"/>
        </w:rPr>
        <w:t>уровень</w:t>
      </w:r>
      <w:r w:rsidRPr="00F576F8">
        <w:rPr>
          <w:kern w:val="22"/>
          <w:szCs w:val="22"/>
          <w:lang w:val="ru-RU"/>
        </w:rPr>
        <w:t xml:space="preserve"> </w:t>
      </w:r>
      <w:r w:rsidRPr="00FF376D">
        <w:rPr>
          <w:kern w:val="22"/>
          <w:szCs w:val="22"/>
          <w:lang w:val="ru-RU"/>
        </w:rPr>
        <w:t>которых</w:t>
      </w:r>
      <w:r w:rsidRPr="00F576F8">
        <w:rPr>
          <w:kern w:val="22"/>
          <w:szCs w:val="22"/>
          <w:lang w:val="ru-RU"/>
        </w:rPr>
        <w:t xml:space="preserve"> </w:t>
      </w:r>
      <w:r w:rsidRPr="00FF376D">
        <w:rPr>
          <w:kern w:val="22"/>
          <w:szCs w:val="22"/>
          <w:lang w:val="ru-RU"/>
        </w:rPr>
        <w:t>сопоставимы</w:t>
      </w:r>
      <w:r w:rsidRPr="00F576F8">
        <w:rPr>
          <w:kern w:val="22"/>
          <w:szCs w:val="22"/>
          <w:lang w:val="ru-RU"/>
        </w:rPr>
        <w:t xml:space="preserve"> </w:t>
      </w:r>
      <w:r w:rsidRPr="00FF376D">
        <w:rPr>
          <w:kern w:val="22"/>
          <w:szCs w:val="22"/>
          <w:lang w:val="ru-RU"/>
        </w:rPr>
        <w:t>с</w:t>
      </w:r>
      <w:r w:rsidRPr="00F576F8">
        <w:rPr>
          <w:kern w:val="22"/>
          <w:szCs w:val="22"/>
          <w:lang w:val="ru-RU"/>
        </w:rPr>
        <w:t xml:space="preserve"> </w:t>
      </w:r>
      <w:r>
        <w:rPr>
          <w:kern w:val="22"/>
          <w:szCs w:val="22"/>
          <w:lang w:val="ru-RU"/>
        </w:rPr>
        <w:t>Айтинскими</w:t>
      </w:r>
      <w:r w:rsidRPr="00F576F8">
        <w:rPr>
          <w:kern w:val="22"/>
          <w:szCs w:val="22"/>
          <w:lang w:val="ru-RU"/>
        </w:rPr>
        <w:t xml:space="preserve"> </w:t>
      </w:r>
      <w:r w:rsidRPr="00FF376D">
        <w:rPr>
          <w:kern w:val="22"/>
          <w:szCs w:val="22"/>
          <w:lang w:val="ru-RU"/>
        </w:rPr>
        <w:t>целевыми</w:t>
      </w:r>
      <w:r w:rsidRPr="00F576F8">
        <w:rPr>
          <w:kern w:val="22"/>
          <w:szCs w:val="22"/>
          <w:lang w:val="ru-RU"/>
        </w:rPr>
        <w:t xml:space="preserve"> </w:t>
      </w:r>
      <w:r w:rsidRPr="00FF376D">
        <w:rPr>
          <w:kern w:val="22"/>
          <w:szCs w:val="22"/>
          <w:lang w:val="ru-RU"/>
        </w:rPr>
        <w:t>задачами</w:t>
      </w:r>
      <w:r w:rsidRPr="00F576F8">
        <w:rPr>
          <w:kern w:val="22"/>
          <w:szCs w:val="22"/>
          <w:lang w:val="ru-RU"/>
        </w:rPr>
        <w:t xml:space="preserve"> </w:t>
      </w:r>
      <w:r>
        <w:rPr>
          <w:kern w:val="22"/>
          <w:szCs w:val="22"/>
          <w:lang w:val="ru-RU"/>
        </w:rPr>
        <w:t>в</w:t>
      </w:r>
      <w:r w:rsidRPr="00F576F8">
        <w:rPr>
          <w:kern w:val="22"/>
          <w:szCs w:val="22"/>
          <w:lang w:val="ru-RU"/>
        </w:rPr>
        <w:t xml:space="preserve"> </w:t>
      </w:r>
      <w:r>
        <w:rPr>
          <w:kern w:val="22"/>
          <w:szCs w:val="22"/>
          <w:lang w:val="ru-RU"/>
        </w:rPr>
        <w:t>области</w:t>
      </w:r>
      <w:r w:rsidRPr="00F576F8">
        <w:rPr>
          <w:kern w:val="22"/>
          <w:szCs w:val="22"/>
          <w:lang w:val="ru-RU"/>
        </w:rPr>
        <w:t xml:space="preserve"> </w:t>
      </w:r>
      <w:r w:rsidRPr="00FF376D">
        <w:rPr>
          <w:kern w:val="22"/>
          <w:szCs w:val="22"/>
          <w:lang w:val="ru-RU"/>
        </w:rPr>
        <w:t>биоразнообразия</w:t>
      </w:r>
      <w:r w:rsidRPr="00F576F8">
        <w:rPr>
          <w:kern w:val="22"/>
          <w:szCs w:val="22"/>
          <w:lang w:val="ru-RU"/>
        </w:rPr>
        <w:t xml:space="preserve">, </w:t>
      </w:r>
      <w:r>
        <w:rPr>
          <w:kern w:val="22"/>
          <w:szCs w:val="22"/>
          <w:lang w:val="ru-RU"/>
        </w:rPr>
        <w:t>в</w:t>
      </w:r>
      <w:r w:rsidRPr="00F576F8">
        <w:rPr>
          <w:kern w:val="22"/>
          <w:szCs w:val="22"/>
          <w:lang w:val="ru-RU"/>
        </w:rPr>
        <w:t xml:space="preserve"> </w:t>
      </w:r>
      <w:r>
        <w:rPr>
          <w:kern w:val="22"/>
          <w:szCs w:val="22"/>
          <w:lang w:val="ru-RU"/>
        </w:rPr>
        <w:t>среднем</w:t>
      </w:r>
      <w:r w:rsidR="00F576F8" w:rsidRPr="00F576F8">
        <w:rPr>
          <w:kern w:val="22"/>
          <w:szCs w:val="22"/>
          <w:lang w:val="ru-RU"/>
        </w:rPr>
        <w:t xml:space="preserve"> </w:t>
      </w:r>
      <w:r w:rsidR="00F576F8">
        <w:rPr>
          <w:kern w:val="22"/>
          <w:szCs w:val="22"/>
          <w:lang w:val="ru-RU"/>
        </w:rPr>
        <w:t>едва</w:t>
      </w:r>
      <w:r w:rsidR="00F576F8" w:rsidRPr="00F576F8">
        <w:rPr>
          <w:kern w:val="22"/>
          <w:szCs w:val="22"/>
          <w:lang w:val="ru-RU"/>
        </w:rPr>
        <w:t xml:space="preserve"> </w:t>
      </w:r>
      <w:r w:rsidRPr="00FF376D">
        <w:rPr>
          <w:kern w:val="22"/>
          <w:szCs w:val="22"/>
          <w:lang w:val="ru-RU"/>
        </w:rPr>
        <w:t>превышает</w:t>
      </w:r>
      <w:r w:rsidR="00F576F8" w:rsidRPr="00F576F8">
        <w:rPr>
          <w:kern w:val="22"/>
          <w:szCs w:val="22"/>
          <w:lang w:val="ru-RU"/>
        </w:rPr>
        <w:t xml:space="preserve"> </w:t>
      </w:r>
      <w:r w:rsidR="00F576F8">
        <w:rPr>
          <w:kern w:val="22"/>
          <w:szCs w:val="22"/>
          <w:lang w:val="ru-RU"/>
        </w:rPr>
        <w:t>пятую</w:t>
      </w:r>
      <w:r w:rsidR="00F576F8" w:rsidRPr="00F576F8">
        <w:rPr>
          <w:kern w:val="22"/>
          <w:szCs w:val="22"/>
          <w:lang w:val="ru-RU"/>
        </w:rPr>
        <w:t xml:space="preserve"> </w:t>
      </w:r>
      <w:r w:rsidR="00F576F8">
        <w:rPr>
          <w:kern w:val="22"/>
          <w:szCs w:val="22"/>
          <w:lang w:val="ru-RU"/>
        </w:rPr>
        <w:t>часть</w:t>
      </w:r>
      <w:r w:rsidRPr="00F576F8">
        <w:rPr>
          <w:kern w:val="22"/>
          <w:szCs w:val="22"/>
          <w:lang w:val="ru-RU"/>
        </w:rPr>
        <w:t xml:space="preserve"> </w:t>
      </w:r>
      <w:r w:rsidR="00F576F8" w:rsidRPr="00F576F8">
        <w:rPr>
          <w:kern w:val="22"/>
          <w:szCs w:val="22"/>
          <w:lang w:val="ru-RU"/>
        </w:rPr>
        <w:t>(</w:t>
      </w:r>
      <w:r w:rsidRPr="00F576F8">
        <w:rPr>
          <w:kern w:val="22"/>
          <w:szCs w:val="22"/>
          <w:lang w:val="ru-RU"/>
        </w:rPr>
        <w:t>2</w:t>
      </w:r>
      <w:r w:rsidR="00F576F8" w:rsidRPr="00F576F8">
        <w:rPr>
          <w:kern w:val="22"/>
          <w:szCs w:val="22"/>
          <w:lang w:val="ru-RU"/>
        </w:rPr>
        <w:t>2</w:t>
      </w:r>
      <w:r w:rsidR="00F576F8" w:rsidRPr="00F576F8">
        <w:rPr>
          <w:kern w:val="22"/>
          <w:szCs w:val="22"/>
          <w:lang w:val="en-US"/>
        </w:rPr>
        <w:t> </w:t>
      </w:r>
      <w:r w:rsidRPr="00F576F8">
        <w:rPr>
          <w:kern w:val="22"/>
          <w:szCs w:val="22"/>
          <w:lang w:val="ru-RU"/>
        </w:rPr>
        <w:t>%</w:t>
      </w:r>
      <w:r w:rsidR="005A3C5F" w:rsidRPr="00F576F8">
        <w:rPr>
          <w:kern w:val="22"/>
          <w:szCs w:val="22"/>
          <w:lang w:val="ru-RU"/>
        </w:rPr>
        <w:t xml:space="preserve">) </w:t>
      </w:r>
      <w:r w:rsidR="001771EE" w:rsidRPr="00F576F8">
        <w:rPr>
          <w:kern w:val="22"/>
          <w:szCs w:val="22"/>
          <w:lang w:val="ru-RU"/>
        </w:rPr>
        <w:t>(</w:t>
      </w:r>
      <w:r w:rsidR="00F576F8">
        <w:rPr>
          <w:kern w:val="22"/>
          <w:szCs w:val="22"/>
          <w:lang w:val="ru-RU"/>
        </w:rPr>
        <w:t>от</w:t>
      </w:r>
      <w:r w:rsidR="00391B45" w:rsidRPr="00F576F8">
        <w:rPr>
          <w:kern w:val="22"/>
          <w:szCs w:val="22"/>
          <w:lang w:val="ru-RU"/>
        </w:rPr>
        <w:t xml:space="preserve"> </w:t>
      </w:r>
      <w:r w:rsidR="001771EE" w:rsidRPr="00F576F8">
        <w:rPr>
          <w:kern w:val="22"/>
          <w:szCs w:val="22"/>
          <w:lang w:val="ru-RU"/>
        </w:rPr>
        <w:t>19</w:t>
      </w:r>
      <w:r w:rsidR="00F576F8">
        <w:rPr>
          <w:kern w:val="22"/>
          <w:szCs w:val="22"/>
          <w:lang w:val="ru-RU"/>
        </w:rPr>
        <w:t> % для Айтинских целевых задач</w:t>
      </w:r>
      <w:r w:rsidR="00A44845" w:rsidRPr="00F576F8">
        <w:rPr>
          <w:kern w:val="22"/>
          <w:szCs w:val="22"/>
          <w:lang w:val="ru-RU"/>
        </w:rPr>
        <w:t xml:space="preserve"> </w:t>
      </w:r>
      <w:r w:rsidR="001771EE" w:rsidRPr="00F576F8">
        <w:rPr>
          <w:kern w:val="22"/>
          <w:szCs w:val="22"/>
          <w:lang w:val="ru-RU"/>
        </w:rPr>
        <w:t xml:space="preserve">16 </w:t>
      </w:r>
      <w:r w:rsidR="00F576F8">
        <w:rPr>
          <w:kern w:val="22"/>
          <w:szCs w:val="22"/>
          <w:lang w:val="ru-RU"/>
        </w:rPr>
        <w:t>и</w:t>
      </w:r>
      <w:r w:rsidR="001771EE" w:rsidRPr="00F576F8">
        <w:rPr>
          <w:kern w:val="22"/>
          <w:szCs w:val="22"/>
          <w:lang w:val="ru-RU"/>
        </w:rPr>
        <w:t xml:space="preserve"> 17 </w:t>
      </w:r>
      <w:r w:rsidR="00F576F8">
        <w:rPr>
          <w:kern w:val="22"/>
          <w:szCs w:val="22"/>
          <w:lang w:val="ru-RU"/>
        </w:rPr>
        <w:t xml:space="preserve">до </w:t>
      </w:r>
      <w:r w:rsidR="001771EE" w:rsidRPr="00F576F8">
        <w:rPr>
          <w:kern w:val="22"/>
          <w:szCs w:val="22"/>
          <w:lang w:val="ru-RU"/>
        </w:rPr>
        <w:t>28</w:t>
      </w:r>
      <w:r w:rsidR="00F576F8">
        <w:rPr>
          <w:kern w:val="22"/>
          <w:szCs w:val="22"/>
          <w:lang w:val="ru-RU"/>
        </w:rPr>
        <w:t> % для</w:t>
      </w:r>
      <w:r w:rsidR="00F576F8" w:rsidRPr="00F576F8">
        <w:rPr>
          <w:kern w:val="22"/>
          <w:szCs w:val="22"/>
          <w:lang w:val="ru-RU"/>
        </w:rPr>
        <w:t xml:space="preserve"> </w:t>
      </w:r>
      <w:r w:rsidR="00F576F8">
        <w:rPr>
          <w:kern w:val="22"/>
          <w:szCs w:val="22"/>
          <w:lang w:val="ru-RU"/>
        </w:rPr>
        <w:t xml:space="preserve">Айтинской целевой задачи </w:t>
      </w:r>
      <w:r w:rsidR="001771EE" w:rsidRPr="00F576F8">
        <w:rPr>
          <w:kern w:val="22"/>
          <w:szCs w:val="22"/>
          <w:lang w:val="ru-RU"/>
        </w:rPr>
        <w:t>1)</w:t>
      </w:r>
      <w:r w:rsidR="009E4766" w:rsidRPr="00F576F8">
        <w:rPr>
          <w:kern w:val="22"/>
          <w:szCs w:val="22"/>
          <w:lang w:val="ru-RU"/>
        </w:rPr>
        <w:t xml:space="preserve">. </w:t>
      </w:r>
      <w:r w:rsidR="00F576F8" w:rsidRPr="00F576F8">
        <w:rPr>
          <w:kern w:val="22"/>
          <w:szCs w:val="22"/>
          <w:lang w:val="ru-RU"/>
        </w:rPr>
        <w:t>В целом уровень большинства национальных целевых задач и/или обязательств, приведенных в НСПДСБ, ниже уровня</w:t>
      </w:r>
      <w:r w:rsidR="00F576F8">
        <w:rPr>
          <w:kern w:val="22"/>
          <w:szCs w:val="22"/>
          <w:lang w:val="ru-RU"/>
        </w:rPr>
        <w:t xml:space="preserve"> Айтинских</w:t>
      </w:r>
      <w:r w:rsidR="00F576F8" w:rsidRPr="00F576F8">
        <w:rPr>
          <w:kern w:val="22"/>
          <w:szCs w:val="22"/>
          <w:lang w:val="ru-RU"/>
        </w:rPr>
        <w:t xml:space="preserve"> целевых задач</w:t>
      </w:r>
      <w:r w:rsidR="00F576F8">
        <w:rPr>
          <w:kern w:val="22"/>
          <w:szCs w:val="22"/>
          <w:lang w:val="ru-RU"/>
        </w:rPr>
        <w:t xml:space="preserve"> </w:t>
      </w:r>
      <w:r w:rsidR="00F576F8" w:rsidRPr="00F576F8">
        <w:rPr>
          <w:kern w:val="22"/>
          <w:szCs w:val="22"/>
          <w:lang w:val="ru-RU"/>
        </w:rPr>
        <w:t xml:space="preserve">или не охватывает всех элементов </w:t>
      </w:r>
      <w:r w:rsidR="00F576F8">
        <w:rPr>
          <w:kern w:val="22"/>
          <w:szCs w:val="22"/>
          <w:lang w:val="ru-RU"/>
        </w:rPr>
        <w:t xml:space="preserve">Айтинской </w:t>
      </w:r>
      <w:r w:rsidR="00F576F8" w:rsidRPr="00F576F8">
        <w:rPr>
          <w:kern w:val="22"/>
          <w:szCs w:val="22"/>
          <w:lang w:val="ru-RU"/>
        </w:rPr>
        <w:t>целевой задачи</w:t>
      </w:r>
      <w:r w:rsidR="009E4766" w:rsidRPr="00F576F8">
        <w:rPr>
          <w:kern w:val="22"/>
          <w:szCs w:val="22"/>
          <w:lang w:val="ru-RU"/>
        </w:rPr>
        <w:t>.</w:t>
      </w:r>
      <w:r w:rsidR="004D0E92" w:rsidRPr="00F576F8">
        <w:rPr>
          <w:kern w:val="22"/>
          <w:szCs w:val="22"/>
          <w:lang w:val="ru-RU"/>
        </w:rPr>
        <w:t xml:space="preserve"> </w:t>
      </w:r>
      <w:r w:rsidR="002E39DC">
        <w:rPr>
          <w:kern w:val="22"/>
          <w:szCs w:val="22"/>
          <w:lang w:val="ru-RU"/>
        </w:rPr>
        <w:t>Эти</w:t>
      </w:r>
      <w:r w:rsidR="002E39DC" w:rsidRPr="002E39DC">
        <w:rPr>
          <w:kern w:val="22"/>
          <w:szCs w:val="22"/>
          <w:lang w:val="ru-RU"/>
        </w:rPr>
        <w:t xml:space="preserve"> </w:t>
      </w:r>
      <w:r w:rsidR="002E39DC">
        <w:rPr>
          <w:kern w:val="22"/>
          <w:szCs w:val="22"/>
          <w:lang w:val="ru-RU"/>
        </w:rPr>
        <w:t>выводы</w:t>
      </w:r>
      <w:r w:rsidR="002E39DC" w:rsidRPr="002E39DC">
        <w:rPr>
          <w:kern w:val="22"/>
          <w:szCs w:val="22"/>
          <w:lang w:val="ru-RU"/>
        </w:rPr>
        <w:t xml:space="preserve"> </w:t>
      </w:r>
      <w:r w:rsidR="002E39DC">
        <w:rPr>
          <w:kern w:val="22"/>
          <w:szCs w:val="22"/>
          <w:lang w:val="ru-RU"/>
        </w:rPr>
        <w:t>соответствуют</w:t>
      </w:r>
      <w:r w:rsidR="002E39DC" w:rsidRPr="002E39DC">
        <w:rPr>
          <w:kern w:val="22"/>
          <w:szCs w:val="22"/>
          <w:lang w:val="ru-RU"/>
        </w:rPr>
        <w:t xml:space="preserve"> </w:t>
      </w:r>
      <w:r w:rsidR="002E39DC">
        <w:rPr>
          <w:kern w:val="22"/>
          <w:szCs w:val="22"/>
          <w:lang w:val="ru-RU"/>
        </w:rPr>
        <w:t>результатам</w:t>
      </w:r>
      <w:r w:rsidR="002E39DC" w:rsidRPr="002E39DC">
        <w:rPr>
          <w:kern w:val="22"/>
          <w:szCs w:val="22"/>
          <w:lang w:val="ru-RU"/>
        </w:rPr>
        <w:t xml:space="preserve"> </w:t>
      </w:r>
      <w:r w:rsidR="002E39DC">
        <w:rPr>
          <w:kern w:val="22"/>
          <w:szCs w:val="22"/>
          <w:lang w:val="ru-RU"/>
        </w:rPr>
        <w:t>анализа</w:t>
      </w:r>
      <w:r w:rsidR="002E39DC" w:rsidRPr="002E39DC">
        <w:rPr>
          <w:kern w:val="22"/>
          <w:szCs w:val="22"/>
          <w:lang w:val="ru-RU"/>
        </w:rPr>
        <w:t xml:space="preserve">, </w:t>
      </w:r>
      <w:r w:rsidR="002E39DC">
        <w:rPr>
          <w:kern w:val="22"/>
          <w:szCs w:val="22"/>
          <w:lang w:val="ru-RU"/>
        </w:rPr>
        <w:t>представленным</w:t>
      </w:r>
      <w:r w:rsidR="002E39DC" w:rsidRPr="002E39DC">
        <w:rPr>
          <w:kern w:val="22"/>
          <w:szCs w:val="22"/>
          <w:lang w:val="ru-RU"/>
        </w:rPr>
        <w:t xml:space="preserve"> </w:t>
      </w:r>
      <w:r w:rsidR="002E39DC">
        <w:rPr>
          <w:kern w:val="22"/>
          <w:szCs w:val="22"/>
          <w:lang w:val="ru-RU"/>
        </w:rPr>
        <w:t>на</w:t>
      </w:r>
      <w:r w:rsidR="002E39DC" w:rsidRPr="002E39DC">
        <w:rPr>
          <w:kern w:val="22"/>
          <w:szCs w:val="22"/>
          <w:lang w:val="ru-RU"/>
        </w:rPr>
        <w:t xml:space="preserve"> </w:t>
      </w:r>
      <w:r w:rsidR="002E39DC">
        <w:rPr>
          <w:kern w:val="22"/>
          <w:szCs w:val="22"/>
          <w:lang w:val="ru-RU"/>
        </w:rPr>
        <w:t>первом</w:t>
      </w:r>
      <w:r w:rsidR="002E39DC" w:rsidRPr="002E39DC">
        <w:rPr>
          <w:kern w:val="22"/>
          <w:szCs w:val="22"/>
          <w:lang w:val="ru-RU"/>
        </w:rPr>
        <w:t xml:space="preserve"> </w:t>
      </w:r>
      <w:r w:rsidR="002E39DC">
        <w:rPr>
          <w:kern w:val="22"/>
          <w:szCs w:val="22"/>
          <w:lang w:val="ru-RU"/>
        </w:rPr>
        <w:t>и</w:t>
      </w:r>
      <w:r w:rsidR="002E39DC" w:rsidRPr="002E39DC">
        <w:rPr>
          <w:kern w:val="22"/>
          <w:szCs w:val="22"/>
          <w:lang w:val="ru-RU"/>
        </w:rPr>
        <w:t xml:space="preserve"> </w:t>
      </w:r>
      <w:r w:rsidR="002E39DC">
        <w:rPr>
          <w:kern w:val="22"/>
          <w:szCs w:val="22"/>
          <w:lang w:val="ru-RU"/>
        </w:rPr>
        <w:t>втором</w:t>
      </w:r>
      <w:r w:rsidR="002E39DC" w:rsidRPr="002E39DC">
        <w:rPr>
          <w:kern w:val="22"/>
          <w:szCs w:val="22"/>
          <w:lang w:val="ru-RU"/>
        </w:rPr>
        <w:t xml:space="preserve"> </w:t>
      </w:r>
      <w:r w:rsidR="002E39DC">
        <w:rPr>
          <w:kern w:val="22"/>
          <w:szCs w:val="22"/>
          <w:lang w:val="ru-RU"/>
        </w:rPr>
        <w:t>совещаниях</w:t>
      </w:r>
      <w:r w:rsidR="002E39DC" w:rsidRPr="002E39DC">
        <w:rPr>
          <w:kern w:val="22"/>
          <w:szCs w:val="22"/>
          <w:lang w:val="ru-RU"/>
        </w:rPr>
        <w:t xml:space="preserve"> </w:t>
      </w:r>
      <w:r w:rsidR="002E39DC">
        <w:rPr>
          <w:kern w:val="22"/>
          <w:szCs w:val="22"/>
          <w:lang w:val="ru-RU"/>
        </w:rPr>
        <w:t>Вспомогательного</w:t>
      </w:r>
      <w:r w:rsidR="002E39DC" w:rsidRPr="002E39DC">
        <w:rPr>
          <w:kern w:val="22"/>
          <w:szCs w:val="22"/>
          <w:lang w:val="ru-RU"/>
        </w:rPr>
        <w:t xml:space="preserve"> </w:t>
      </w:r>
      <w:r w:rsidR="002E39DC">
        <w:rPr>
          <w:kern w:val="22"/>
          <w:szCs w:val="22"/>
          <w:lang w:val="ru-RU"/>
        </w:rPr>
        <w:t>органа</w:t>
      </w:r>
      <w:r w:rsidR="002E39DC" w:rsidRPr="002E39DC">
        <w:rPr>
          <w:kern w:val="22"/>
          <w:szCs w:val="22"/>
          <w:lang w:val="ru-RU"/>
        </w:rPr>
        <w:t xml:space="preserve"> </w:t>
      </w:r>
      <w:r w:rsidR="002E39DC">
        <w:rPr>
          <w:kern w:val="22"/>
          <w:szCs w:val="22"/>
          <w:lang w:val="ru-RU"/>
        </w:rPr>
        <w:t>по</w:t>
      </w:r>
      <w:r w:rsidR="002E39DC" w:rsidRPr="002E39DC">
        <w:rPr>
          <w:kern w:val="22"/>
          <w:szCs w:val="22"/>
          <w:lang w:val="ru-RU"/>
        </w:rPr>
        <w:t xml:space="preserve"> </w:t>
      </w:r>
      <w:r w:rsidR="002E39DC">
        <w:rPr>
          <w:kern w:val="22"/>
          <w:szCs w:val="22"/>
          <w:lang w:val="ru-RU"/>
        </w:rPr>
        <w:t>осуществлению</w:t>
      </w:r>
      <w:r w:rsidR="001771EE" w:rsidRPr="00456490">
        <w:rPr>
          <w:kern w:val="22"/>
          <w:szCs w:val="22"/>
          <w:vertAlign w:val="superscript"/>
        </w:rPr>
        <w:footnoteReference w:id="7"/>
      </w:r>
      <w:r w:rsidR="001771EE" w:rsidRPr="002E39DC">
        <w:rPr>
          <w:kern w:val="22"/>
          <w:szCs w:val="22"/>
          <w:lang w:val="ru-RU"/>
        </w:rPr>
        <w:t xml:space="preserve"> </w:t>
      </w:r>
      <w:r w:rsidR="002E39DC">
        <w:rPr>
          <w:kern w:val="22"/>
          <w:szCs w:val="22"/>
          <w:lang w:val="ru-RU"/>
        </w:rPr>
        <w:t>и</w:t>
      </w:r>
      <w:r w:rsidR="002E39DC" w:rsidRPr="002E39DC">
        <w:rPr>
          <w:kern w:val="22"/>
          <w:szCs w:val="22"/>
          <w:lang w:val="ru-RU"/>
        </w:rPr>
        <w:t xml:space="preserve"> </w:t>
      </w:r>
      <w:r w:rsidR="002E39DC">
        <w:rPr>
          <w:kern w:val="22"/>
          <w:szCs w:val="22"/>
          <w:lang w:val="ru-RU"/>
        </w:rPr>
        <w:t>на</w:t>
      </w:r>
      <w:r w:rsidR="002E39DC" w:rsidRPr="002E39DC">
        <w:rPr>
          <w:kern w:val="22"/>
          <w:szCs w:val="22"/>
          <w:lang w:val="ru-RU"/>
        </w:rPr>
        <w:t xml:space="preserve"> 13-</w:t>
      </w:r>
      <w:r w:rsidR="002E39DC">
        <w:rPr>
          <w:kern w:val="22"/>
          <w:szCs w:val="22"/>
          <w:lang w:val="ru-RU"/>
        </w:rPr>
        <w:t>м</w:t>
      </w:r>
      <w:r w:rsidR="002E39DC" w:rsidRPr="002E39DC">
        <w:rPr>
          <w:kern w:val="22"/>
          <w:szCs w:val="22"/>
          <w:lang w:val="ru-RU"/>
        </w:rPr>
        <w:t xml:space="preserve"> </w:t>
      </w:r>
      <w:r w:rsidR="002E39DC">
        <w:rPr>
          <w:kern w:val="22"/>
          <w:szCs w:val="22"/>
          <w:lang w:val="ru-RU"/>
        </w:rPr>
        <w:t>и</w:t>
      </w:r>
      <w:r w:rsidR="002E39DC" w:rsidRPr="002E39DC">
        <w:rPr>
          <w:kern w:val="22"/>
          <w:szCs w:val="22"/>
          <w:lang w:val="ru-RU"/>
        </w:rPr>
        <w:t xml:space="preserve"> 14-</w:t>
      </w:r>
      <w:r w:rsidR="002E39DC">
        <w:rPr>
          <w:kern w:val="22"/>
          <w:szCs w:val="22"/>
          <w:lang w:val="ru-RU"/>
        </w:rPr>
        <w:t>м</w:t>
      </w:r>
      <w:r w:rsidR="002E39DC" w:rsidRPr="002E39DC">
        <w:rPr>
          <w:kern w:val="22"/>
          <w:szCs w:val="22"/>
          <w:lang w:val="ru-RU"/>
        </w:rPr>
        <w:t xml:space="preserve"> </w:t>
      </w:r>
      <w:r w:rsidR="002E39DC">
        <w:rPr>
          <w:kern w:val="22"/>
          <w:szCs w:val="22"/>
          <w:lang w:val="ru-RU"/>
        </w:rPr>
        <w:t>совещаниях</w:t>
      </w:r>
      <w:r w:rsidR="002E39DC" w:rsidRPr="002E39DC">
        <w:rPr>
          <w:kern w:val="22"/>
          <w:szCs w:val="22"/>
          <w:lang w:val="ru-RU"/>
        </w:rPr>
        <w:t xml:space="preserve"> </w:t>
      </w:r>
      <w:r w:rsidR="002E39DC">
        <w:rPr>
          <w:kern w:val="22"/>
          <w:szCs w:val="22"/>
          <w:lang w:val="ru-RU"/>
        </w:rPr>
        <w:t>Конференции</w:t>
      </w:r>
      <w:r w:rsidR="002E39DC" w:rsidRPr="002E39DC">
        <w:rPr>
          <w:kern w:val="22"/>
          <w:szCs w:val="22"/>
          <w:lang w:val="ru-RU"/>
        </w:rPr>
        <w:t xml:space="preserve"> </w:t>
      </w:r>
      <w:r w:rsidR="002E39DC">
        <w:rPr>
          <w:kern w:val="22"/>
          <w:szCs w:val="22"/>
          <w:lang w:val="ru-RU"/>
        </w:rPr>
        <w:t>Сторон</w:t>
      </w:r>
      <w:r w:rsidR="001771EE" w:rsidRPr="002E39DC">
        <w:rPr>
          <w:kern w:val="22"/>
          <w:szCs w:val="22"/>
          <w:lang w:val="ru-RU"/>
        </w:rPr>
        <w:t xml:space="preserve"> </w:t>
      </w:r>
      <w:r w:rsidR="002E39DC">
        <w:rPr>
          <w:kern w:val="22"/>
          <w:szCs w:val="22"/>
          <w:lang w:val="ru-RU"/>
        </w:rPr>
        <w:t>Конвенции</w:t>
      </w:r>
      <w:r w:rsidR="002E39DC" w:rsidRPr="002E39DC">
        <w:rPr>
          <w:kern w:val="22"/>
          <w:szCs w:val="22"/>
          <w:lang w:val="ru-RU"/>
        </w:rPr>
        <w:t xml:space="preserve"> </w:t>
      </w:r>
      <w:r w:rsidR="002E39DC">
        <w:rPr>
          <w:kern w:val="22"/>
          <w:szCs w:val="22"/>
          <w:lang w:val="ru-RU"/>
        </w:rPr>
        <w:t>о</w:t>
      </w:r>
      <w:r w:rsidR="002E39DC" w:rsidRPr="002E39DC">
        <w:rPr>
          <w:kern w:val="22"/>
          <w:szCs w:val="22"/>
          <w:lang w:val="ru-RU"/>
        </w:rPr>
        <w:t xml:space="preserve"> </w:t>
      </w:r>
      <w:r w:rsidR="002E39DC">
        <w:rPr>
          <w:kern w:val="22"/>
          <w:szCs w:val="22"/>
          <w:lang w:val="ru-RU"/>
        </w:rPr>
        <w:t>биологическом</w:t>
      </w:r>
      <w:r w:rsidR="002E39DC" w:rsidRPr="002E39DC">
        <w:rPr>
          <w:kern w:val="22"/>
          <w:szCs w:val="22"/>
          <w:lang w:val="ru-RU"/>
        </w:rPr>
        <w:t xml:space="preserve"> </w:t>
      </w:r>
      <w:r w:rsidR="002E39DC">
        <w:rPr>
          <w:kern w:val="22"/>
          <w:szCs w:val="22"/>
          <w:lang w:val="ru-RU"/>
        </w:rPr>
        <w:t>разнообразии</w:t>
      </w:r>
      <w:r w:rsidR="001771EE" w:rsidRPr="00456490">
        <w:rPr>
          <w:kern w:val="22"/>
          <w:szCs w:val="22"/>
          <w:vertAlign w:val="superscript"/>
        </w:rPr>
        <w:footnoteReference w:id="8"/>
      </w:r>
      <w:r w:rsidR="002E39DC">
        <w:rPr>
          <w:kern w:val="22"/>
          <w:szCs w:val="22"/>
          <w:lang w:val="ru-RU"/>
        </w:rPr>
        <w:t>.</w:t>
      </w:r>
      <w:r w:rsidR="006C09A1" w:rsidRPr="002E39DC">
        <w:rPr>
          <w:kern w:val="22"/>
          <w:szCs w:val="22"/>
          <w:lang w:val="ru-RU"/>
        </w:rPr>
        <w:t xml:space="preserve"> </w:t>
      </w:r>
      <w:r w:rsidR="007515CC">
        <w:rPr>
          <w:kern w:val="22"/>
          <w:szCs w:val="22"/>
          <w:lang w:val="ru-RU"/>
        </w:rPr>
        <w:t>Они</w:t>
      </w:r>
      <w:r w:rsidR="007515CC" w:rsidRPr="00032A97">
        <w:rPr>
          <w:kern w:val="22"/>
          <w:szCs w:val="22"/>
          <w:lang w:val="ru-RU"/>
        </w:rPr>
        <w:t xml:space="preserve"> </w:t>
      </w:r>
      <w:r w:rsidR="007515CC">
        <w:rPr>
          <w:kern w:val="22"/>
          <w:szCs w:val="22"/>
          <w:lang w:val="ru-RU"/>
        </w:rPr>
        <w:t>указывают</w:t>
      </w:r>
      <w:r w:rsidR="007515CC" w:rsidRPr="00032A97">
        <w:rPr>
          <w:kern w:val="22"/>
          <w:szCs w:val="22"/>
          <w:lang w:val="ru-RU"/>
        </w:rPr>
        <w:t xml:space="preserve"> </w:t>
      </w:r>
      <w:r w:rsidR="007515CC">
        <w:rPr>
          <w:kern w:val="22"/>
          <w:szCs w:val="22"/>
          <w:lang w:val="ru-RU"/>
        </w:rPr>
        <w:t>на</w:t>
      </w:r>
      <w:r w:rsidR="007515CC" w:rsidRPr="00032A97">
        <w:rPr>
          <w:kern w:val="22"/>
          <w:szCs w:val="22"/>
          <w:lang w:val="ru-RU"/>
        </w:rPr>
        <w:t xml:space="preserve"> </w:t>
      </w:r>
      <w:r w:rsidR="007515CC">
        <w:rPr>
          <w:kern w:val="22"/>
          <w:szCs w:val="22"/>
          <w:lang w:val="ru-RU"/>
        </w:rPr>
        <w:t>то</w:t>
      </w:r>
      <w:r w:rsidR="007515CC" w:rsidRPr="00032A97">
        <w:rPr>
          <w:kern w:val="22"/>
          <w:szCs w:val="22"/>
          <w:lang w:val="ru-RU"/>
        </w:rPr>
        <w:t xml:space="preserve">, </w:t>
      </w:r>
      <w:r w:rsidR="007515CC">
        <w:rPr>
          <w:kern w:val="22"/>
          <w:szCs w:val="22"/>
          <w:lang w:val="ru-RU"/>
        </w:rPr>
        <w:t>что</w:t>
      </w:r>
      <w:r w:rsidR="007515CC" w:rsidRPr="00032A97">
        <w:rPr>
          <w:kern w:val="22"/>
          <w:szCs w:val="22"/>
          <w:lang w:val="ru-RU"/>
        </w:rPr>
        <w:t xml:space="preserve"> </w:t>
      </w:r>
      <w:r w:rsidR="007515CC">
        <w:rPr>
          <w:kern w:val="22"/>
          <w:szCs w:val="22"/>
          <w:lang w:val="ru-RU"/>
        </w:rPr>
        <w:t>национальные</w:t>
      </w:r>
      <w:r w:rsidR="007515CC" w:rsidRPr="00032A97">
        <w:rPr>
          <w:kern w:val="22"/>
          <w:szCs w:val="22"/>
          <w:lang w:val="ru-RU"/>
        </w:rPr>
        <w:t xml:space="preserve"> </w:t>
      </w:r>
      <w:r w:rsidR="007515CC">
        <w:rPr>
          <w:kern w:val="22"/>
          <w:szCs w:val="22"/>
          <w:lang w:val="ru-RU"/>
        </w:rPr>
        <w:t>и</w:t>
      </w:r>
      <w:r w:rsidR="007515CC" w:rsidRPr="00032A97">
        <w:rPr>
          <w:kern w:val="22"/>
          <w:szCs w:val="22"/>
          <w:lang w:val="ru-RU"/>
        </w:rPr>
        <w:t xml:space="preserve"> </w:t>
      </w:r>
      <w:r w:rsidR="007515CC">
        <w:rPr>
          <w:kern w:val="22"/>
          <w:szCs w:val="22"/>
          <w:lang w:val="ru-RU"/>
        </w:rPr>
        <w:t>региональные</w:t>
      </w:r>
      <w:r w:rsidR="007515CC" w:rsidRPr="00032A97">
        <w:rPr>
          <w:kern w:val="22"/>
          <w:szCs w:val="22"/>
          <w:lang w:val="ru-RU"/>
        </w:rPr>
        <w:t xml:space="preserve"> </w:t>
      </w:r>
      <w:r w:rsidR="007515CC">
        <w:rPr>
          <w:kern w:val="22"/>
          <w:szCs w:val="22"/>
          <w:lang w:val="ru-RU"/>
        </w:rPr>
        <w:t>целевые</w:t>
      </w:r>
      <w:r w:rsidR="007515CC" w:rsidRPr="00032A97">
        <w:rPr>
          <w:kern w:val="22"/>
          <w:szCs w:val="22"/>
          <w:lang w:val="ru-RU"/>
        </w:rPr>
        <w:t xml:space="preserve"> </w:t>
      </w:r>
      <w:r w:rsidR="007515CC">
        <w:rPr>
          <w:kern w:val="22"/>
          <w:szCs w:val="22"/>
          <w:lang w:val="ru-RU"/>
        </w:rPr>
        <w:t>задачи</w:t>
      </w:r>
      <w:r w:rsidR="007515CC" w:rsidRPr="00032A97">
        <w:rPr>
          <w:kern w:val="22"/>
          <w:szCs w:val="22"/>
          <w:lang w:val="ru-RU"/>
        </w:rPr>
        <w:t xml:space="preserve">, </w:t>
      </w:r>
      <w:r w:rsidR="007515CC">
        <w:rPr>
          <w:kern w:val="22"/>
          <w:szCs w:val="22"/>
          <w:lang w:val="ru-RU"/>
        </w:rPr>
        <w:t>которые</w:t>
      </w:r>
      <w:r w:rsidR="007515CC" w:rsidRPr="00032A97">
        <w:rPr>
          <w:kern w:val="22"/>
          <w:szCs w:val="22"/>
          <w:lang w:val="ru-RU"/>
        </w:rPr>
        <w:t xml:space="preserve"> </w:t>
      </w:r>
      <w:r w:rsidR="007515CC">
        <w:rPr>
          <w:kern w:val="22"/>
          <w:szCs w:val="22"/>
          <w:lang w:val="ru-RU"/>
        </w:rPr>
        <w:t>были</w:t>
      </w:r>
      <w:r w:rsidR="007515CC" w:rsidRPr="00032A97">
        <w:rPr>
          <w:kern w:val="22"/>
          <w:szCs w:val="22"/>
          <w:lang w:val="ru-RU"/>
        </w:rPr>
        <w:t xml:space="preserve"> </w:t>
      </w:r>
      <w:r w:rsidR="007515CC">
        <w:rPr>
          <w:kern w:val="22"/>
          <w:szCs w:val="22"/>
          <w:lang w:val="ru-RU"/>
        </w:rPr>
        <w:t>приняты</w:t>
      </w:r>
      <w:r w:rsidR="007515CC" w:rsidRPr="00032A97">
        <w:rPr>
          <w:kern w:val="22"/>
          <w:szCs w:val="22"/>
          <w:lang w:val="ru-RU"/>
        </w:rPr>
        <w:t xml:space="preserve">, </w:t>
      </w:r>
      <w:r w:rsidR="007515CC">
        <w:rPr>
          <w:kern w:val="22"/>
          <w:szCs w:val="22"/>
          <w:lang w:val="ru-RU"/>
        </w:rPr>
        <w:t>в</w:t>
      </w:r>
      <w:r w:rsidR="007515CC" w:rsidRPr="00032A97">
        <w:rPr>
          <w:kern w:val="22"/>
          <w:szCs w:val="22"/>
          <w:lang w:val="ru-RU"/>
        </w:rPr>
        <w:t xml:space="preserve"> </w:t>
      </w:r>
      <w:r w:rsidR="007515CC">
        <w:rPr>
          <w:kern w:val="22"/>
          <w:szCs w:val="22"/>
          <w:lang w:val="ru-RU"/>
        </w:rPr>
        <w:t>совокупности</w:t>
      </w:r>
      <w:r w:rsidR="007515CC" w:rsidRPr="00032A97">
        <w:rPr>
          <w:kern w:val="22"/>
          <w:szCs w:val="22"/>
          <w:lang w:val="ru-RU"/>
        </w:rPr>
        <w:t xml:space="preserve"> </w:t>
      </w:r>
      <w:r w:rsidR="007515CC">
        <w:rPr>
          <w:kern w:val="22"/>
          <w:szCs w:val="22"/>
          <w:lang w:val="ru-RU"/>
        </w:rPr>
        <w:t>не</w:t>
      </w:r>
      <w:r w:rsidR="007515CC" w:rsidRPr="00032A97">
        <w:rPr>
          <w:kern w:val="22"/>
          <w:szCs w:val="22"/>
          <w:lang w:val="ru-RU"/>
        </w:rPr>
        <w:t xml:space="preserve"> </w:t>
      </w:r>
      <w:r w:rsidR="007515CC">
        <w:rPr>
          <w:kern w:val="22"/>
          <w:szCs w:val="22"/>
          <w:lang w:val="ru-RU"/>
        </w:rPr>
        <w:t>достигают</w:t>
      </w:r>
      <w:r w:rsidR="007515CC" w:rsidRPr="00032A97">
        <w:rPr>
          <w:snapToGrid/>
          <w:kern w:val="22"/>
          <w:szCs w:val="22"/>
          <w:lang w:val="ru-RU"/>
        </w:rPr>
        <w:t xml:space="preserve"> </w:t>
      </w:r>
      <w:r w:rsidR="007515CC">
        <w:rPr>
          <w:kern w:val="22"/>
          <w:szCs w:val="22"/>
          <w:lang w:val="ru-RU"/>
        </w:rPr>
        <w:t>целевого</w:t>
      </w:r>
      <w:r w:rsidR="007515CC" w:rsidRPr="00032A97">
        <w:rPr>
          <w:kern w:val="22"/>
          <w:szCs w:val="22"/>
          <w:lang w:val="ru-RU"/>
        </w:rPr>
        <w:t xml:space="preserve"> </w:t>
      </w:r>
      <w:r w:rsidR="007515CC">
        <w:rPr>
          <w:kern w:val="22"/>
          <w:szCs w:val="22"/>
          <w:lang w:val="ru-RU"/>
        </w:rPr>
        <w:t>уровня</w:t>
      </w:r>
      <w:r w:rsidR="00032A97">
        <w:rPr>
          <w:kern w:val="22"/>
          <w:szCs w:val="22"/>
          <w:lang w:val="ru-RU"/>
        </w:rPr>
        <w:t>, установленного в Айтинских целевых задачах в области биоразнообразия</w:t>
      </w:r>
      <w:r w:rsidR="00503772" w:rsidRPr="00032A97">
        <w:rPr>
          <w:kern w:val="22"/>
          <w:szCs w:val="22"/>
          <w:lang w:val="ru-RU"/>
        </w:rPr>
        <w:t xml:space="preserve">. </w:t>
      </w:r>
      <w:r w:rsidR="00CC71C4">
        <w:rPr>
          <w:kern w:val="22"/>
          <w:szCs w:val="22"/>
          <w:lang w:val="ru-RU"/>
        </w:rPr>
        <w:t>Более</w:t>
      </w:r>
      <w:r w:rsidR="00CC71C4" w:rsidRPr="00CC71C4">
        <w:rPr>
          <w:kern w:val="22"/>
          <w:szCs w:val="22"/>
          <w:lang w:val="ru-RU"/>
        </w:rPr>
        <w:t xml:space="preserve"> </w:t>
      </w:r>
      <w:r w:rsidR="00CC71C4">
        <w:rPr>
          <w:kern w:val="22"/>
          <w:szCs w:val="22"/>
          <w:lang w:val="ru-RU"/>
        </w:rPr>
        <w:t>подробная</w:t>
      </w:r>
      <w:r w:rsidR="00CC71C4" w:rsidRPr="00CC71C4">
        <w:rPr>
          <w:kern w:val="22"/>
          <w:szCs w:val="22"/>
          <w:lang w:val="ru-RU"/>
        </w:rPr>
        <w:t xml:space="preserve"> </w:t>
      </w:r>
      <w:r w:rsidR="00CC71C4">
        <w:rPr>
          <w:kern w:val="22"/>
          <w:szCs w:val="22"/>
          <w:lang w:val="ru-RU"/>
        </w:rPr>
        <w:t>информация</w:t>
      </w:r>
      <w:r w:rsidR="00CC71C4" w:rsidRPr="00CC71C4">
        <w:rPr>
          <w:kern w:val="22"/>
          <w:szCs w:val="22"/>
          <w:lang w:val="ru-RU"/>
        </w:rPr>
        <w:t xml:space="preserve"> </w:t>
      </w:r>
      <w:r w:rsidR="00CC71C4">
        <w:rPr>
          <w:kern w:val="22"/>
          <w:szCs w:val="22"/>
          <w:lang w:val="ru-RU"/>
        </w:rPr>
        <w:t>о</w:t>
      </w:r>
      <w:r w:rsidR="00CC71C4" w:rsidRPr="00CC71C4">
        <w:rPr>
          <w:kern w:val="22"/>
          <w:szCs w:val="22"/>
          <w:lang w:val="ru-RU"/>
        </w:rPr>
        <w:t xml:space="preserve"> </w:t>
      </w:r>
      <w:r w:rsidR="00CC71C4">
        <w:rPr>
          <w:kern w:val="22"/>
          <w:szCs w:val="22"/>
          <w:lang w:val="ru-RU"/>
        </w:rPr>
        <w:t>результатах</w:t>
      </w:r>
      <w:r w:rsidR="00CC71C4" w:rsidRPr="00CC71C4">
        <w:rPr>
          <w:kern w:val="22"/>
          <w:szCs w:val="22"/>
          <w:lang w:val="ru-RU"/>
        </w:rPr>
        <w:t xml:space="preserve"> </w:t>
      </w:r>
      <w:r w:rsidR="00CC71C4">
        <w:rPr>
          <w:kern w:val="22"/>
          <w:szCs w:val="22"/>
          <w:lang w:val="ru-RU"/>
        </w:rPr>
        <w:t>процессов</w:t>
      </w:r>
      <w:r w:rsidR="00CC71C4" w:rsidRPr="00CC71C4">
        <w:rPr>
          <w:kern w:val="22"/>
          <w:szCs w:val="22"/>
          <w:lang w:val="ru-RU"/>
        </w:rPr>
        <w:t xml:space="preserve"> </w:t>
      </w:r>
      <w:r w:rsidR="00CC71C4">
        <w:rPr>
          <w:kern w:val="22"/>
          <w:szCs w:val="22"/>
          <w:lang w:val="ru-RU"/>
        </w:rPr>
        <w:t>разработки</w:t>
      </w:r>
      <w:r w:rsidR="00CC71C4" w:rsidRPr="00CC71C4">
        <w:rPr>
          <w:kern w:val="22"/>
          <w:szCs w:val="22"/>
          <w:lang w:val="ru-RU"/>
        </w:rPr>
        <w:t xml:space="preserve">, </w:t>
      </w:r>
      <w:r w:rsidR="00CC71C4">
        <w:rPr>
          <w:kern w:val="22"/>
          <w:szCs w:val="22"/>
          <w:lang w:val="ru-RU"/>
        </w:rPr>
        <w:t>пересмотра</w:t>
      </w:r>
      <w:r w:rsidR="00CC71C4" w:rsidRPr="00CC71C4">
        <w:rPr>
          <w:kern w:val="22"/>
          <w:szCs w:val="22"/>
          <w:lang w:val="ru-RU"/>
        </w:rPr>
        <w:t xml:space="preserve"> </w:t>
      </w:r>
      <w:r w:rsidR="00CC71C4">
        <w:rPr>
          <w:kern w:val="22"/>
          <w:szCs w:val="22"/>
          <w:lang w:val="ru-RU"/>
        </w:rPr>
        <w:t>и</w:t>
      </w:r>
      <w:r w:rsidR="00CC71C4" w:rsidRPr="00CC71C4">
        <w:rPr>
          <w:kern w:val="22"/>
          <w:szCs w:val="22"/>
          <w:lang w:val="ru-RU"/>
        </w:rPr>
        <w:t xml:space="preserve"> </w:t>
      </w:r>
      <w:r w:rsidR="00CC71C4">
        <w:rPr>
          <w:kern w:val="22"/>
          <w:szCs w:val="22"/>
          <w:lang w:val="ru-RU"/>
        </w:rPr>
        <w:t>обновления</w:t>
      </w:r>
      <w:r w:rsidR="00CC71C4" w:rsidRPr="00CC71C4">
        <w:rPr>
          <w:kern w:val="22"/>
          <w:szCs w:val="22"/>
          <w:lang w:val="ru-RU"/>
        </w:rPr>
        <w:t xml:space="preserve"> </w:t>
      </w:r>
      <w:r w:rsidR="00CC71C4" w:rsidRPr="00FF376D">
        <w:rPr>
          <w:kern w:val="22"/>
          <w:szCs w:val="22"/>
          <w:lang w:val="ru-RU"/>
        </w:rPr>
        <w:t>НСПДСБ</w:t>
      </w:r>
      <w:r w:rsidR="00CC71C4" w:rsidRPr="00CC71C4">
        <w:rPr>
          <w:kern w:val="22"/>
          <w:szCs w:val="22"/>
          <w:lang w:val="ru-RU"/>
        </w:rPr>
        <w:t xml:space="preserve"> </w:t>
      </w:r>
      <w:r w:rsidR="00CC71C4">
        <w:rPr>
          <w:kern w:val="22"/>
          <w:szCs w:val="22"/>
          <w:lang w:val="ru-RU"/>
        </w:rPr>
        <w:t>и</w:t>
      </w:r>
      <w:r w:rsidR="00CC71C4" w:rsidRPr="00CC71C4">
        <w:rPr>
          <w:kern w:val="22"/>
          <w:szCs w:val="22"/>
          <w:lang w:val="ru-RU"/>
        </w:rPr>
        <w:t xml:space="preserve"> </w:t>
      </w:r>
      <w:r w:rsidR="00CC71C4">
        <w:rPr>
          <w:kern w:val="22"/>
          <w:szCs w:val="22"/>
          <w:lang w:val="ru-RU"/>
        </w:rPr>
        <w:t>постановки</w:t>
      </w:r>
      <w:r w:rsidR="00CC71C4" w:rsidRPr="00CC71C4">
        <w:rPr>
          <w:kern w:val="22"/>
          <w:szCs w:val="22"/>
          <w:lang w:val="ru-RU"/>
        </w:rPr>
        <w:t xml:space="preserve"> </w:t>
      </w:r>
      <w:r w:rsidR="00CC71C4">
        <w:rPr>
          <w:kern w:val="22"/>
          <w:szCs w:val="22"/>
          <w:lang w:val="ru-RU"/>
        </w:rPr>
        <w:t>национальных целевых задач приводится в документах</w:t>
      </w:r>
      <w:r w:rsidR="009E4766" w:rsidRPr="00CC71C4">
        <w:rPr>
          <w:kern w:val="22"/>
          <w:szCs w:val="22"/>
          <w:lang w:val="ru-RU"/>
        </w:rPr>
        <w:t xml:space="preserve"> </w:t>
      </w:r>
      <w:r w:rsidR="009E4766" w:rsidRPr="001D0565">
        <w:rPr>
          <w:kern w:val="22"/>
          <w:szCs w:val="22"/>
        </w:rPr>
        <w:t>CBD</w:t>
      </w:r>
      <w:r w:rsidR="009E4766" w:rsidRPr="00CC71C4">
        <w:rPr>
          <w:kern w:val="22"/>
          <w:szCs w:val="22"/>
          <w:lang w:val="ru-RU"/>
        </w:rPr>
        <w:t>/</w:t>
      </w:r>
      <w:r w:rsidR="009E4766" w:rsidRPr="001D0565">
        <w:rPr>
          <w:kern w:val="22"/>
          <w:szCs w:val="22"/>
        </w:rPr>
        <w:t>SBI</w:t>
      </w:r>
      <w:r w:rsidR="009E4766" w:rsidRPr="00CC71C4">
        <w:rPr>
          <w:kern w:val="22"/>
          <w:szCs w:val="22"/>
          <w:lang w:val="ru-RU"/>
        </w:rPr>
        <w:t>/</w:t>
      </w:r>
      <w:r w:rsidR="00503772" w:rsidRPr="00CC71C4">
        <w:rPr>
          <w:kern w:val="22"/>
          <w:szCs w:val="22"/>
          <w:lang w:val="ru-RU"/>
        </w:rPr>
        <w:t>3</w:t>
      </w:r>
      <w:r w:rsidR="009E4766" w:rsidRPr="00CC71C4">
        <w:rPr>
          <w:kern w:val="22"/>
          <w:szCs w:val="22"/>
          <w:lang w:val="ru-RU"/>
        </w:rPr>
        <w:t>/2/</w:t>
      </w:r>
      <w:r w:rsidR="009E4766" w:rsidRPr="001D0565">
        <w:rPr>
          <w:kern w:val="22"/>
          <w:szCs w:val="22"/>
        </w:rPr>
        <w:t>Add</w:t>
      </w:r>
      <w:r w:rsidR="009E4766" w:rsidRPr="00CC71C4">
        <w:rPr>
          <w:kern w:val="22"/>
          <w:szCs w:val="22"/>
          <w:lang w:val="ru-RU"/>
        </w:rPr>
        <w:t xml:space="preserve">.1 </w:t>
      </w:r>
      <w:r w:rsidR="00CC71C4">
        <w:rPr>
          <w:kern w:val="22"/>
          <w:szCs w:val="22"/>
          <w:lang w:val="ru-RU"/>
        </w:rPr>
        <w:t>и</w:t>
      </w:r>
      <w:r w:rsidR="009E4766" w:rsidRPr="00CC71C4">
        <w:rPr>
          <w:kern w:val="22"/>
          <w:szCs w:val="22"/>
          <w:lang w:val="ru-RU"/>
        </w:rPr>
        <w:t xml:space="preserve"> </w:t>
      </w:r>
      <w:r w:rsidR="009E4766" w:rsidRPr="001D0565">
        <w:rPr>
          <w:kern w:val="22"/>
          <w:szCs w:val="22"/>
        </w:rPr>
        <w:t>Add</w:t>
      </w:r>
      <w:r w:rsidR="009E4766" w:rsidRPr="00CC71C4">
        <w:rPr>
          <w:kern w:val="22"/>
          <w:szCs w:val="22"/>
          <w:lang w:val="ru-RU"/>
        </w:rPr>
        <w:t>.2</w:t>
      </w:r>
      <w:r w:rsidR="000D41EF" w:rsidRPr="00CC71C4">
        <w:rPr>
          <w:kern w:val="22"/>
          <w:szCs w:val="22"/>
          <w:lang w:val="ru-RU"/>
        </w:rPr>
        <w:t>.</w:t>
      </w:r>
    </w:p>
    <w:p w14:paraId="6FA889A8" w14:textId="3F289F8B" w:rsidR="009E4766" w:rsidRPr="00CC71C4" w:rsidRDefault="00CC71C4">
      <w:pPr>
        <w:keepNext/>
        <w:numPr>
          <w:ilvl w:val="0"/>
          <w:numId w:val="22"/>
        </w:numPr>
        <w:suppressLineNumbers/>
        <w:suppressAutoHyphens/>
        <w:kinsoku w:val="0"/>
        <w:overflowPunct w:val="0"/>
        <w:autoSpaceDE w:val="0"/>
        <w:autoSpaceDN w:val="0"/>
        <w:adjustRightInd w:val="0"/>
        <w:snapToGrid w:val="0"/>
        <w:spacing w:before="120" w:after="120"/>
        <w:jc w:val="center"/>
        <w:outlineLvl w:val="1"/>
        <w:rPr>
          <w:b/>
          <w:bCs/>
          <w:snapToGrid w:val="0"/>
          <w:kern w:val="22"/>
          <w:szCs w:val="22"/>
          <w:lang w:val="ru-RU"/>
        </w:rPr>
      </w:pPr>
      <w:r>
        <w:rPr>
          <w:b/>
          <w:bCs/>
          <w:snapToGrid w:val="0"/>
          <w:kern w:val="22"/>
          <w:szCs w:val="22"/>
          <w:lang w:val="ru-RU"/>
        </w:rPr>
        <w:t>Результаты</w:t>
      </w:r>
      <w:r w:rsidRPr="00CC71C4">
        <w:rPr>
          <w:b/>
          <w:bCs/>
          <w:snapToGrid w:val="0"/>
          <w:kern w:val="22"/>
          <w:szCs w:val="22"/>
          <w:lang w:val="ru-RU"/>
        </w:rPr>
        <w:t xml:space="preserve"> </w:t>
      </w:r>
      <w:r>
        <w:rPr>
          <w:b/>
          <w:bCs/>
          <w:snapToGrid w:val="0"/>
          <w:kern w:val="22"/>
          <w:szCs w:val="22"/>
          <w:lang w:val="ru-RU"/>
        </w:rPr>
        <w:t>осуществления</w:t>
      </w:r>
      <w:r w:rsidRPr="00CC71C4">
        <w:rPr>
          <w:b/>
          <w:bCs/>
          <w:snapToGrid w:val="0"/>
          <w:kern w:val="22"/>
          <w:szCs w:val="22"/>
          <w:lang w:val="ru-RU"/>
        </w:rPr>
        <w:t xml:space="preserve"> </w:t>
      </w:r>
      <w:r>
        <w:rPr>
          <w:b/>
          <w:bCs/>
          <w:snapToGrid w:val="0"/>
          <w:kern w:val="22"/>
          <w:szCs w:val="22"/>
          <w:lang w:val="ru-RU"/>
        </w:rPr>
        <w:t>Стратегического</w:t>
      </w:r>
      <w:r w:rsidRPr="00CC71C4">
        <w:rPr>
          <w:b/>
          <w:bCs/>
          <w:snapToGrid w:val="0"/>
          <w:kern w:val="22"/>
          <w:szCs w:val="22"/>
          <w:lang w:val="ru-RU"/>
        </w:rPr>
        <w:t xml:space="preserve"> </w:t>
      </w:r>
      <w:r>
        <w:rPr>
          <w:b/>
          <w:bCs/>
          <w:snapToGrid w:val="0"/>
          <w:kern w:val="22"/>
          <w:szCs w:val="22"/>
          <w:lang w:val="ru-RU"/>
        </w:rPr>
        <w:t>плана</w:t>
      </w:r>
      <w:r w:rsidRPr="00CC71C4">
        <w:rPr>
          <w:b/>
          <w:bCs/>
          <w:snapToGrid w:val="0"/>
          <w:kern w:val="22"/>
          <w:szCs w:val="22"/>
          <w:lang w:val="ru-RU"/>
        </w:rPr>
        <w:t>:</w:t>
      </w:r>
      <w:r>
        <w:rPr>
          <w:b/>
          <w:bCs/>
          <w:snapToGrid w:val="0"/>
          <w:kern w:val="22"/>
          <w:szCs w:val="22"/>
          <w:lang w:val="ru-RU"/>
        </w:rPr>
        <w:br/>
        <w:t>информация из национальных докладов</w:t>
      </w:r>
    </w:p>
    <w:p w14:paraId="71FDFAD6" w14:textId="15F153DD" w:rsidR="009E4766" w:rsidRPr="001B0F3D" w:rsidRDefault="00496F64">
      <w:pPr>
        <w:pStyle w:val="Para1"/>
        <w:suppressLineNumbers/>
        <w:tabs>
          <w:tab w:val="clear" w:pos="360"/>
          <w:tab w:val="num" w:pos="720"/>
        </w:tabs>
        <w:suppressAutoHyphens/>
        <w:kinsoku w:val="0"/>
        <w:overflowPunct w:val="0"/>
        <w:autoSpaceDE w:val="0"/>
        <w:autoSpaceDN w:val="0"/>
        <w:adjustRightInd w:val="0"/>
        <w:snapToGrid w:val="0"/>
        <w:rPr>
          <w:kern w:val="22"/>
          <w:szCs w:val="22"/>
          <w:lang w:val="ru-RU"/>
        </w:rPr>
      </w:pPr>
      <w:r w:rsidRPr="00496F64">
        <w:rPr>
          <w:kern w:val="22"/>
          <w:szCs w:val="22"/>
          <w:lang w:val="ru-RU"/>
        </w:rPr>
        <w:t xml:space="preserve">Национальные доклады являются основным источником информации для </w:t>
      </w:r>
      <w:r>
        <w:rPr>
          <w:kern w:val="22"/>
          <w:szCs w:val="22"/>
          <w:lang w:val="ru-RU"/>
        </w:rPr>
        <w:t>оценки осуществления</w:t>
      </w:r>
      <w:r w:rsidRPr="00496F64">
        <w:rPr>
          <w:snapToGrid/>
          <w:szCs w:val="24"/>
          <w:lang w:val="ru-RU"/>
        </w:rPr>
        <w:t xml:space="preserve"> </w:t>
      </w:r>
      <w:r w:rsidRPr="00496F64">
        <w:rPr>
          <w:kern w:val="22"/>
          <w:szCs w:val="22"/>
          <w:lang w:val="ru-RU"/>
        </w:rPr>
        <w:t>Стратегического плана в области сохранения и устойчивого использования биоразнообразия на 2011</w:t>
      </w:r>
      <w:r>
        <w:rPr>
          <w:kern w:val="22"/>
          <w:szCs w:val="22"/>
          <w:lang w:val="ru-RU"/>
        </w:rPr>
        <w:t>-</w:t>
      </w:r>
      <w:r w:rsidRPr="00496F64">
        <w:rPr>
          <w:kern w:val="22"/>
          <w:szCs w:val="22"/>
          <w:lang w:val="ru-RU"/>
        </w:rPr>
        <w:t>2020 годы</w:t>
      </w:r>
      <w:r w:rsidR="009E4766" w:rsidRPr="00496F64">
        <w:rPr>
          <w:kern w:val="22"/>
          <w:szCs w:val="22"/>
          <w:lang w:val="ru-RU"/>
        </w:rPr>
        <w:t>.</w:t>
      </w:r>
      <w:r w:rsidR="00AC6EEF" w:rsidRPr="00496F64">
        <w:rPr>
          <w:kern w:val="22"/>
          <w:szCs w:val="22"/>
          <w:lang w:val="ru-RU"/>
        </w:rPr>
        <w:t xml:space="preserve"> </w:t>
      </w:r>
      <w:r w:rsidR="004308DD" w:rsidRPr="00C50307">
        <w:rPr>
          <w:kern w:val="22"/>
          <w:szCs w:val="22"/>
          <w:lang w:val="ru-RU"/>
        </w:rPr>
        <w:t>23</w:t>
      </w:r>
      <w:r w:rsidRPr="00496F64">
        <w:rPr>
          <w:kern w:val="22"/>
          <w:szCs w:val="22"/>
          <w:lang w:val="en-US"/>
        </w:rPr>
        <w:t> </w:t>
      </w:r>
      <w:r w:rsidRPr="00C50307">
        <w:rPr>
          <w:kern w:val="22"/>
          <w:szCs w:val="22"/>
          <w:lang w:val="ru-RU"/>
        </w:rPr>
        <w:t xml:space="preserve">% </w:t>
      </w:r>
      <w:r>
        <w:rPr>
          <w:kern w:val="22"/>
          <w:szCs w:val="22"/>
          <w:lang w:val="ru-RU"/>
        </w:rPr>
        <w:t>Сторон</w:t>
      </w:r>
      <w:r w:rsidRPr="00C50307">
        <w:rPr>
          <w:kern w:val="22"/>
          <w:szCs w:val="22"/>
          <w:lang w:val="ru-RU"/>
        </w:rPr>
        <w:t xml:space="preserve"> </w:t>
      </w:r>
      <w:r>
        <w:rPr>
          <w:kern w:val="22"/>
          <w:szCs w:val="22"/>
          <w:lang w:val="ru-RU"/>
        </w:rPr>
        <w:t>представили</w:t>
      </w:r>
      <w:r w:rsidRPr="00C50307">
        <w:rPr>
          <w:kern w:val="22"/>
          <w:szCs w:val="22"/>
          <w:lang w:val="ru-RU"/>
        </w:rPr>
        <w:t xml:space="preserve"> </w:t>
      </w:r>
      <w:r>
        <w:rPr>
          <w:kern w:val="22"/>
          <w:szCs w:val="22"/>
          <w:lang w:val="ru-RU"/>
        </w:rPr>
        <w:t>свои</w:t>
      </w:r>
      <w:r w:rsidRPr="00C50307">
        <w:rPr>
          <w:kern w:val="22"/>
          <w:szCs w:val="22"/>
          <w:lang w:val="ru-RU"/>
        </w:rPr>
        <w:t xml:space="preserve"> </w:t>
      </w:r>
      <w:r>
        <w:rPr>
          <w:kern w:val="22"/>
          <w:szCs w:val="22"/>
          <w:lang w:val="ru-RU"/>
        </w:rPr>
        <w:t>шестые</w:t>
      </w:r>
      <w:r w:rsidRPr="00C50307">
        <w:rPr>
          <w:kern w:val="22"/>
          <w:szCs w:val="22"/>
          <w:lang w:val="ru-RU"/>
        </w:rPr>
        <w:t xml:space="preserve"> </w:t>
      </w:r>
      <w:r>
        <w:rPr>
          <w:kern w:val="22"/>
          <w:szCs w:val="22"/>
          <w:lang w:val="ru-RU"/>
        </w:rPr>
        <w:t>национальные</w:t>
      </w:r>
      <w:r w:rsidRPr="00C50307">
        <w:rPr>
          <w:kern w:val="22"/>
          <w:szCs w:val="22"/>
          <w:lang w:val="ru-RU"/>
        </w:rPr>
        <w:t xml:space="preserve"> </w:t>
      </w:r>
      <w:r>
        <w:rPr>
          <w:kern w:val="22"/>
          <w:szCs w:val="22"/>
          <w:lang w:val="ru-RU"/>
        </w:rPr>
        <w:t>доклады</w:t>
      </w:r>
      <w:r w:rsidR="00C50307" w:rsidRPr="00C50307">
        <w:rPr>
          <w:kern w:val="22"/>
          <w:szCs w:val="22"/>
          <w:lang w:val="ru-RU"/>
        </w:rPr>
        <w:t xml:space="preserve"> </w:t>
      </w:r>
      <w:r w:rsidR="00C50307">
        <w:rPr>
          <w:kern w:val="22"/>
          <w:szCs w:val="22"/>
          <w:lang w:val="ru-RU"/>
        </w:rPr>
        <w:t>к</w:t>
      </w:r>
      <w:r w:rsidR="00C50307" w:rsidRPr="00C50307">
        <w:rPr>
          <w:kern w:val="22"/>
          <w:szCs w:val="22"/>
          <w:lang w:val="ru-RU"/>
        </w:rPr>
        <w:t xml:space="preserve"> </w:t>
      </w:r>
      <w:r w:rsidR="00C50307">
        <w:rPr>
          <w:kern w:val="22"/>
          <w:szCs w:val="22"/>
          <w:lang w:val="ru-RU"/>
        </w:rPr>
        <w:t>сроку</w:t>
      </w:r>
      <w:r w:rsidR="00C50307" w:rsidRPr="00C50307">
        <w:rPr>
          <w:kern w:val="22"/>
          <w:szCs w:val="22"/>
          <w:lang w:val="ru-RU"/>
        </w:rPr>
        <w:t xml:space="preserve"> </w:t>
      </w:r>
      <w:r w:rsidR="004308DD" w:rsidRPr="00C50307">
        <w:rPr>
          <w:kern w:val="22"/>
          <w:szCs w:val="22"/>
          <w:lang w:val="ru-RU"/>
        </w:rPr>
        <w:t xml:space="preserve">31 </w:t>
      </w:r>
      <w:r w:rsidR="00C50307">
        <w:rPr>
          <w:kern w:val="22"/>
          <w:szCs w:val="22"/>
          <w:lang w:val="ru-RU"/>
        </w:rPr>
        <w:t xml:space="preserve">декабря </w:t>
      </w:r>
      <w:r w:rsidR="004308DD" w:rsidRPr="00C50307">
        <w:rPr>
          <w:kern w:val="22"/>
          <w:szCs w:val="22"/>
          <w:lang w:val="ru-RU"/>
        </w:rPr>
        <w:t>2018</w:t>
      </w:r>
      <w:r w:rsidR="00C50307">
        <w:rPr>
          <w:kern w:val="22"/>
          <w:szCs w:val="22"/>
          <w:lang w:val="ru-RU"/>
        </w:rPr>
        <w:t xml:space="preserve"> года, согласованному Конференцией Сторон, или ранее этого срока</w:t>
      </w:r>
      <w:r w:rsidR="004308DD" w:rsidRPr="00C50307">
        <w:rPr>
          <w:kern w:val="22"/>
          <w:szCs w:val="22"/>
          <w:lang w:val="ru-RU"/>
        </w:rPr>
        <w:t xml:space="preserve">. </w:t>
      </w:r>
      <w:r w:rsidR="00C50307" w:rsidRPr="00C50307">
        <w:rPr>
          <w:kern w:val="22"/>
          <w:szCs w:val="22"/>
          <w:lang w:val="ru-RU"/>
        </w:rPr>
        <w:t>49</w:t>
      </w:r>
      <w:r w:rsidR="00C50307" w:rsidRPr="00C50307">
        <w:rPr>
          <w:kern w:val="22"/>
          <w:szCs w:val="22"/>
          <w:lang w:val="en-US"/>
        </w:rPr>
        <w:t> </w:t>
      </w:r>
      <w:r w:rsidR="00C50307" w:rsidRPr="00C50307">
        <w:rPr>
          <w:kern w:val="22"/>
          <w:szCs w:val="22"/>
          <w:lang w:val="ru-RU"/>
        </w:rPr>
        <w:t xml:space="preserve">% </w:t>
      </w:r>
      <w:r w:rsidR="00C50307">
        <w:rPr>
          <w:kern w:val="22"/>
          <w:szCs w:val="22"/>
          <w:lang w:val="ru-RU"/>
        </w:rPr>
        <w:t>Сторон представили свои доклады в течение шести месяцев после установленного срока</w:t>
      </w:r>
      <w:r w:rsidR="005A5A3B" w:rsidRPr="00C50307">
        <w:rPr>
          <w:kern w:val="22"/>
          <w:szCs w:val="22"/>
          <w:lang w:val="ru-RU"/>
        </w:rPr>
        <w:t>.</w:t>
      </w:r>
      <w:r w:rsidR="004308DD" w:rsidRPr="00C50307">
        <w:rPr>
          <w:kern w:val="22"/>
          <w:szCs w:val="22"/>
          <w:lang w:val="ru-RU"/>
        </w:rPr>
        <w:t xml:space="preserve"> </w:t>
      </w:r>
      <w:r w:rsidR="00C50307">
        <w:rPr>
          <w:kern w:val="22"/>
          <w:szCs w:val="22"/>
          <w:lang w:val="ru-RU"/>
        </w:rPr>
        <w:t>К</w:t>
      </w:r>
      <w:r w:rsidR="00AC6EEF" w:rsidRPr="0075076F">
        <w:rPr>
          <w:kern w:val="22"/>
          <w:szCs w:val="22"/>
          <w:lang w:val="ru-RU"/>
        </w:rPr>
        <w:t xml:space="preserve"> 26</w:t>
      </w:r>
      <w:r w:rsidR="00C50307" w:rsidRPr="0075076F">
        <w:rPr>
          <w:kern w:val="22"/>
          <w:szCs w:val="22"/>
          <w:lang w:val="ru-RU"/>
        </w:rPr>
        <w:t xml:space="preserve"> </w:t>
      </w:r>
      <w:r w:rsidR="00C50307">
        <w:rPr>
          <w:kern w:val="22"/>
          <w:szCs w:val="22"/>
          <w:lang w:val="ru-RU"/>
        </w:rPr>
        <w:t>марта</w:t>
      </w:r>
      <w:r w:rsidR="00AC6EEF" w:rsidRPr="0075076F">
        <w:rPr>
          <w:kern w:val="22"/>
          <w:szCs w:val="22"/>
          <w:lang w:val="ru-RU"/>
        </w:rPr>
        <w:t xml:space="preserve"> 2020</w:t>
      </w:r>
      <w:r w:rsidR="00C50307" w:rsidRPr="0075076F">
        <w:rPr>
          <w:kern w:val="22"/>
          <w:szCs w:val="22"/>
          <w:lang w:val="ru-RU"/>
        </w:rPr>
        <w:t xml:space="preserve"> </w:t>
      </w:r>
      <w:r w:rsidR="00C50307">
        <w:rPr>
          <w:kern w:val="22"/>
          <w:szCs w:val="22"/>
          <w:lang w:val="ru-RU"/>
        </w:rPr>
        <w:t>года</w:t>
      </w:r>
      <w:r w:rsidR="00C50307" w:rsidRPr="0075076F">
        <w:rPr>
          <w:kern w:val="22"/>
          <w:szCs w:val="22"/>
          <w:lang w:val="ru-RU"/>
        </w:rPr>
        <w:t xml:space="preserve"> </w:t>
      </w:r>
      <w:r w:rsidR="00C50307">
        <w:rPr>
          <w:kern w:val="22"/>
          <w:szCs w:val="22"/>
          <w:lang w:val="ru-RU"/>
        </w:rPr>
        <w:t>было</w:t>
      </w:r>
      <w:r w:rsidR="00C50307" w:rsidRPr="0075076F">
        <w:rPr>
          <w:kern w:val="22"/>
          <w:szCs w:val="22"/>
          <w:lang w:val="ru-RU"/>
        </w:rPr>
        <w:t xml:space="preserve"> </w:t>
      </w:r>
      <w:r w:rsidR="00C50307">
        <w:rPr>
          <w:kern w:val="22"/>
          <w:szCs w:val="22"/>
          <w:lang w:val="ru-RU"/>
        </w:rPr>
        <w:t>получено</w:t>
      </w:r>
      <w:r w:rsidR="00AC6EEF" w:rsidRPr="0075076F">
        <w:rPr>
          <w:kern w:val="22"/>
          <w:szCs w:val="22"/>
          <w:lang w:val="ru-RU"/>
        </w:rPr>
        <w:t xml:space="preserve"> 156 </w:t>
      </w:r>
      <w:r w:rsidR="00C50307">
        <w:rPr>
          <w:kern w:val="22"/>
          <w:szCs w:val="22"/>
          <w:lang w:val="ru-RU"/>
        </w:rPr>
        <w:t>шестых</w:t>
      </w:r>
      <w:r w:rsidR="00C50307" w:rsidRPr="0075076F">
        <w:rPr>
          <w:kern w:val="22"/>
          <w:szCs w:val="22"/>
          <w:lang w:val="ru-RU"/>
        </w:rPr>
        <w:t xml:space="preserve"> </w:t>
      </w:r>
      <w:r w:rsidR="00C50307">
        <w:rPr>
          <w:kern w:val="22"/>
          <w:szCs w:val="22"/>
          <w:lang w:val="ru-RU"/>
        </w:rPr>
        <w:t>национальных</w:t>
      </w:r>
      <w:r w:rsidR="00C50307" w:rsidRPr="0075076F">
        <w:rPr>
          <w:kern w:val="22"/>
          <w:szCs w:val="22"/>
          <w:lang w:val="ru-RU"/>
        </w:rPr>
        <w:t xml:space="preserve"> </w:t>
      </w:r>
      <w:r w:rsidR="00C50307">
        <w:rPr>
          <w:kern w:val="22"/>
          <w:szCs w:val="22"/>
          <w:lang w:val="ru-RU"/>
        </w:rPr>
        <w:t>докладов</w:t>
      </w:r>
      <w:r w:rsidR="006C09A1" w:rsidRPr="0075076F">
        <w:rPr>
          <w:kern w:val="22"/>
          <w:szCs w:val="22"/>
          <w:lang w:val="ru-RU"/>
        </w:rPr>
        <w:t xml:space="preserve">. </w:t>
      </w:r>
      <w:r w:rsidR="00C50307">
        <w:rPr>
          <w:kern w:val="22"/>
          <w:szCs w:val="22"/>
          <w:lang w:val="ru-RU"/>
        </w:rPr>
        <w:t>Оценка</w:t>
      </w:r>
      <w:r w:rsidR="00C50307" w:rsidRPr="001B0F3D">
        <w:rPr>
          <w:kern w:val="22"/>
          <w:szCs w:val="22"/>
          <w:lang w:val="ru-RU"/>
        </w:rPr>
        <w:t xml:space="preserve"> </w:t>
      </w:r>
      <w:r w:rsidR="00C50307">
        <w:rPr>
          <w:kern w:val="22"/>
          <w:szCs w:val="22"/>
          <w:lang w:val="ru-RU"/>
        </w:rPr>
        <w:t>информации</w:t>
      </w:r>
      <w:r w:rsidR="00C50307" w:rsidRPr="001B0F3D">
        <w:rPr>
          <w:kern w:val="22"/>
          <w:szCs w:val="22"/>
          <w:lang w:val="ru-RU"/>
        </w:rPr>
        <w:t xml:space="preserve">, </w:t>
      </w:r>
      <w:r w:rsidR="00C50307">
        <w:rPr>
          <w:kern w:val="22"/>
          <w:szCs w:val="22"/>
          <w:lang w:val="ru-RU"/>
        </w:rPr>
        <w:t>представленной</w:t>
      </w:r>
      <w:r w:rsidR="00C50307" w:rsidRPr="001B0F3D">
        <w:rPr>
          <w:kern w:val="22"/>
          <w:szCs w:val="22"/>
          <w:lang w:val="ru-RU"/>
        </w:rPr>
        <w:t xml:space="preserve"> </w:t>
      </w:r>
      <w:r w:rsidR="00C50307">
        <w:rPr>
          <w:kern w:val="22"/>
          <w:szCs w:val="22"/>
          <w:lang w:val="ru-RU"/>
        </w:rPr>
        <w:t>в</w:t>
      </w:r>
      <w:r w:rsidR="00C50307" w:rsidRPr="001B0F3D">
        <w:rPr>
          <w:kern w:val="22"/>
          <w:szCs w:val="22"/>
          <w:lang w:val="ru-RU"/>
        </w:rPr>
        <w:t xml:space="preserve"> </w:t>
      </w:r>
      <w:r w:rsidR="00C50307">
        <w:rPr>
          <w:kern w:val="22"/>
          <w:szCs w:val="22"/>
          <w:lang w:val="ru-RU"/>
        </w:rPr>
        <w:t>шестых</w:t>
      </w:r>
      <w:r w:rsidR="00C50307" w:rsidRPr="001B0F3D">
        <w:rPr>
          <w:kern w:val="22"/>
          <w:szCs w:val="22"/>
          <w:lang w:val="ru-RU"/>
        </w:rPr>
        <w:t xml:space="preserve"> </w:t>
      </w:r>
      <w:r w:rsidR="00C50307">
        <w:rPr>
          <w:kern w:val="22"/>
          <w:szCs w:val="22"/>
          <w:lang w:val="ru-RU"/>
        </w:rPr>
        <w:t>национальных</w:t>
      </w:r>
      <w:r w:rsidR="00C50307" w:rsidRPr="001B0F3D">
        <w:rPr>
          <w:kern w:val="22"/>
          <w:szCs w:val="22"/>
          <w:lang w:val="ru-RU"/>
        </w:rPr>
        <w:t xml:space="preserve"> </w:t>
      </w:r>
      <w:r w:rsidR="00C50307">
        <w:rPr>
          <w:kern w:val="22"/>
          <w:szCs w:val="22"/>
          <w:lang w:val="ru-RU"/>
        </w:rPr>
        <w:t>докладах</w:t>
      </w:r>
      <w:r w:rsidR="00C50307" w:rsidRPr="001B0F3D">
        <w:rPr>
          <w:kern w:val="22"/>
          <w:szCs w:val="22"/>
          <w:lang w:val="ru-RU"/>
        </w:rPr>
        <w:t xml:space="preserve">, </w:t>
      </w:r>
      <w:r w:rsidR="00C50307">
        <w:rPr>
          <w:kern w:val="22"/>
          <w:szCs w:val="22"/>
          <w:lang w:val="ru-RU"/>
        </w:rPr>
        <w:t>показывает</w:t>
      </w:r>
      <w:r w:rsidR="00C50307" w:rsidRPr="001B0F3D">
        <w:rPr>
          <w:kern w:val="22"/>
          <w:szCs w:val="22"/>
          <w:lang w:val="ru-RU"/>
        </w:rPr>
        <w:t xml:space="preserve">, </w:t>
      </w:r>
      <w:r w:rsidR="00C50307">
        <w:rPr>
          <w:kern w:val="22"/>
          <w:szCs w:val="22"/>
          <w:lang w:val="ru-RU"/>
        </w:rPr>
        <w:t>что</w:t>
      </w:r>
      <w:r w:rsidR="00C50307" w:rsidRPr="001B0F3D">
        <w:rPr>
          <w:kern w:val="22"/>
          <w:szCs w:val="22"/>
          <w:lang w:val="ru-RU"/>
        </w:rPr>
        <w:t xml:space="preserve"> </w:t>
      </w:r>
      <w:r w:rsidR="00C50307">
        <w:rPr>
          <w:kern w:val="22"/>
          <w:szCs w:val="22"/>
          <w:lang w:val="ru-RU"/>
        </w:rPr>
        <w:t>большинство</w:t>
      </w:r>
      <w:r w:rsidR="00C50307" w:rsidRPr="001B0F3D">
        <w:rPr>
          <w:kern w:val="22"/>
          <w:szCs w:val="22"/>
          <w:lang w:val="ru-RU"/>
        </w:rPr>
        <w:t xml:space="preserve"> </w:t>
      </w:r>
      <w:r w:rsidR="00C50307">
        <w:rPr>
          <w:kern w:val="22"/>
          <w:szCs w:val="22"/>
          <w:lang w:val="ru-RU"/>
        </w:rPr>
        <w:t>Сторон</w:t>
      </w:r>
      <w:r w:rsidR="00C50307" w:rsidRPr="001B0F3D">
        <w:rPr>
          <w:kern w:val="22"/>
          <w:szCs w:val="22"/>
          <w:lang w:val="ru-RU"/>
        </w:rPr>
        <w:t xml:space="preserve"> </w:t>
      </w:r>
      <w:r w:rsidR="00C50307">
        <w:rPr>
          <w:kern w:val="22"/>
          <w:szCs w:val="22"/>
          <w:lang w:val="ru-RU"/>
        </w:rPr>
        <w:t>достигли</w:t>
      </w:r>
      <w:r w:rsidR="00C50307" w:rsidRPr="001B0F3D">
        <w:rPr>
          <w:kern w:val="22"/>
          <w:szCs w:val="22"/>
          <w:lang w:val="ru-RU"/>
        </w:rPr>
        <w:t xml:space="preserve"> </w:t>
      </w:r>
      <w:r w:rsidR="00C50307">
        <w:rPr>
          <w:kern w:val="22"/>
          <w:szCs w:val="22"/>
          <w:lang w:val="ru-RU"/>
        </w:rPr>
        <w:t>прогресса</w:t>
      </w:r>
      <w:r w:rsidR="00C50307" w:rsidRPr="001B0F3D">
        <w:rPr>
          <w:kern w:val="22"/>
          <w:szCs w:val="22"/>
          <w:lang w:val="ru-RU"/>
        </w:rPr>
        <w:t xml:space="preserve"> </w:t>
      </w:r>
      <w:r w:rsidR="00C50307">
        <w:rPr>
          <w:kern w:val="22"/>
          <w:szCs w:val="22"/>
          <w:lang w:val="ru-RU"/>
        </w:rPr>
        <w:t>в</w:t>
      </w:r>
      <w:r w:rsidR="00C50307" w:rsidRPr="001B0F3D">
        <w:rPr>
          <w:kern w:val="22"/>
          <w:szCs w:val="22"/>
          <w:lang w:val="ru-RU"/>
        </w:rPr>
        <w:t xml:space="preserve"> </w:t>
      </w:r>
      <w:r w:rsidR="00C50307">
        <w:rPr>
          <w:kern w:val="22"/>
          <w:szCs w:val="22"/>
          <w:lang w:val="ru-RU"/>
        </w:rPr>
        <w:t>выполнении</w:t>
      </w:r>
      <w:r w:rsidR="00C50307" w:rsidRPr="001B0F3D">
        <w:rPr>
          <w:kern w:val="22"/>
          <w:szCs w:val="22"/>
          <w:lang w:val="ru-RU"/>
        </w:rPr>
        <w:t xml:space="preserve"> </w:t>
      </w:r>
      <w:r w:rsidR="00C50307">
        <w:rPr>
          <w:kern w:val="22"/>
          <w:szCs w:val="22"/>
          <w:lang w:val="ru-RU"/>
        </w:rPr>
        <w:t>Айтинских</w:t>
      </w:r>
      <w:r w:rsidR="00C50307" w:rsidRPr="001B0F3D">
        <w:rPr>
          <w:kern w:val="22"/>
          <w:szCs w:val="22"/>
          <w:lang w:val="ru-RU"/>
        </w:rPr>
        <w:t xml:space="preserve"> </w:t>
      </w:r>
      <w:r w:rsidR="00C50307">
        <w:rPr>
          <w:kern w:val="22"/>
          <w:szCs w:val="22"/>
          <w:lang w:val="ru-RU"/>
        </w:rPr>
        <w:t>целевых</w:t>
      </w:r>
      <w:r w:rsidR="00C50307" w:rsidRPr="001B0F3D">
        <w:rPr>
          <w:kern w:val="22"/>
          <w:szCs w:val="22"/>
          <w:lang w:val="ru-RU"/>
        </w:rPr>
        <w:t xml:space="preserve"> </w:t>
      </w:r>
      <w:r w:rsidR="00C50307">
        <w:rPr>
          <w:kern w:val="22"/>
          <w:szCs w:val="22"/>
          <w:lang w:val="ru-RU"/>
        </w:rPr>
        <w:t>задач</w:t>
      </w:r>
      <w:r w:rsidR="00C50307" w:rsidRPr="001B0F3D">
        <w:rPr>
          <w:kern w:val="22"/>
          <w:szCs w:val="22"/>
          <w:lang w:val="ru-RU"/>
        </w:rPr>
        <w:t xml:space="preserve">, </w:t>
      </w:r>
      <w:r w:rsidR="001B0F3D">
        <w:rPr>
          <w:kern w:val="22"/>
          <w:szCs w:val="22"/>
          <w:lang w:val="ru-RU"/>
        </w:rPr>
        <w:t>но его темпы недостаточны</w:t>
      </w:r>
      <w:r w:rsidR="00C50307" w:rsidRPr="001B0F3D">
        <w:rPr>
          <w:kern w:val="22"/>
          <w:szCs w:val="22"/>
          <w:lang w:val="ru-RU"/>
        </w:rPr>
        <w:t xml:space="preserve"> </w:t>
      </w:r>
      <w:r w:rsidR="00C50307">
        <w:rPr>
          <w:kern w:val="22"/>
          <w:szCs w:val="22"/>
          <w:lang w:val="ru-RU"/>
        </w:rPr>
        <w:t>для</w:t>
      </w:r>
      <w:r w:rsidR="00C50307" w:rsidRPr="001B0F3D">
        <w:rPr>
          <w:kern w:val="22"/>
          <w:szCs w:val="22"/>
          <w:lang w:val="ru-RU"/>
        </w:rPr>
        <w:t xml:space="preserve"> </w:t>
      </w:r>
      <w:r w:rsidR="00C50307">
        <w:rPr>
          <w:kern w:val="22"/>
          <w:szCs w:val="22"/>
          <w:lang w:val="ru-RU"/>
        </w:rPr>
        <w:t>их</w:t>
      </w:r>
      <w:r w:rsidR="00C50307" w:rsidRPr="001B0F3D">
        <w:rPr>
          <w:kern w:val="22"/>
          <w:szCs w:val="22"/>
          <w:lang w:val="ru-RU"/>
        </w:rPr>
        <w:t xml:space="preserve"> </w:t>
      </w:r>
      <w:r w:rsidR="00C50307">
        <w:rPr>
          <w:kern w:val="22"/>
          <w:szCs w:val="22"/>
          <w:lang w:val="ru-RU"/>
        </w:rPr>
        <w:t>полного</w:t>
      </w:r>
      <w:r w:rsidR="00C50307" w:rsidRPr="001B0F3D">
        <w:rPr>
          <w:kern w:val="22"/>
          <w:szCs w:val="22"/>
          <w:lang w:val="ru-RU"/>
        </w:rPr>
        <w:t xml:space="preserve"> </w:t>
      </w:r>
      <w:r w:rsidR="00C50307">
        <w:rPr>
          <w:kern w:val="22"/>
          <w:szCs w:val="22"/>
          <w:lang w:val="ru-RU"/>
        </w:rPr>
        <w:t>выполнения</w:t>
      </w:r>
      <w:r w:rsidR="00EE140C" w:rsidRPr="001B0F3D">
        <w:rPr>
          <w:kern w:val="22"/>
          <w:szCs w:val="22"/>
          <w:lang w:val="ru-RU"/>
        </w:rPr>
        <w:t>.</w:t>
      </w:r>
    </w:p>
    <w:p w14:paraId="0B980909" w14:textId="233AC6D5" w:rsidR="003C0936" w:rsidRPr="00CB2087" w:rsidRDefault="001B0F3D" w:rsidP="00456490">
      <w:pPr>
        <w:pStyle w:val="Para1"/>
        <w:suppressLineNumbers/>
        <w:tabs>
          <w:tab w:val="clear" w:pos="360"/>
        </w:tabs>
        <w:suppressAutoHyphens/>
        <w:rPr>
          <w:rFonts w:eastAsia="Malgun Gothic"/>
          <w:kern w:val="22"/>
          <w:szCs w:val="22"/>
          <w:lang w:val="ru-RU"/>
        </w:rPr>
      </w:pPr>
      <w:r>
        <w:rPr>
          <w:rFonts w:eastAsia="Malgun Gothic"/>
          <w:kern w:val="22"/>
          <w:szCs w:val="22"/>
          <w:lang w:val="ru-RU"/>
        </w:rPr>
        <w:t>В</w:t>
      </w:r>
      <w:r w:rsidRPr="001B0F3D">
        <w:rPr>
          <w:rFonts w:eastAsia="Malgun Gothic"/>
          <w:kern w:val="22"/>
          <w:szCs w:val="22"/>
          <w:lang w:val="ru-RU"/>
        </w:rPr>
        <w:t xml:space="preserve"> </w:t>
      </w:r>
      <w:r>
        <w:rPr>
          <w:rFonts w:eastAsia="Malgun Gothic"/>
          <w:kern w:val="22"/>
          <w:szCs w:val="22"/>
          <w:lang w:val="ru-RU"/>
        </w:rPr>
        <w:t>среднем</w:t>
      </w:r>
      <w:r w:rsidRPr="001B0F3D">
        <w:rPr>
          <w:rFonts w:eastAsia="Malgun Gothic"/>
          <w:kern w:val="22"/>
          <w:szCs w:val="22"/>
          <w:lang w:val="ru-RU"/>
        </w:rPr>
        <w:t xml:space="preserve"> </w:t>
      </w:r>
      <w:r w:rsidR="00662602">
        <w:rPr>
          <w:rFonts w:eastAsia="Malgun Gothic"/>
          <w:kern w:val="22"/>
          <w:szCs w:val="22"/>
          <w:lang w:val="ru-RU"/>
        </w:rPr>
        <w:t xml:space="preserve">в отношении </w:t>
      </w:r>
      <w:r>
        <w:rPr>
          <w:rFonts w:eastAsia="Malgun Gothic"/>
          <w:kern w:val="22"/>
          <w:szCs w:val="22"/>
          <w:lang w:val="ru-RU"/>
        </w:rPr>
        <w:t>более</w:t>
      </w:r>
      <w:r w:rsidRPr="001B0F3D">
        <w:rPr>
          <w:rFonts w:eastAsia="Malgun Gothic"/>
          <w:kern w:val="22"/>
          <w:szCs w:val="22"/>
          <w:lang w:val="ru-RU"/>
        </w:rPr>
        <w:t xml:space="preserve"> </w:t>
      </w:r>
      <w:r>
        <w:rPr>
          <w:rFonts w:eastAsia="Malgun Gothic"/>
          <w:kern w:val="22"/>
          <w:szCs w:val="22"/>
          <w:lang w:val="ru-RU"/>
        </w:rPr>
        <w:t>трети</w:t>
      </w:r>
      <w:r w:rsidRPr="001B0F3D">
        <w:rPr>
          <w:rFonts w:eastAsia="Malgun Gothic"/>
          <w:kern w:val="22"/>
          <w:szCs w:val="22"/>
          <w:lang w:val="ru-RU"/>
        </w:rPr>
        <w:t xml:space="preserve"> </w:t>
      </w:r>
      <w:r>
        <w:rPr>
          <w:rFonts w:eastAsia="Malgun Gothic"/>
          <w:kern w:val="22"/>
          <w:szCs w:val="22"/>
          <w:lang w:val="ru-RU"/>
        </w:rPr>
        <w:t>всех</w:t>
      </w:r>
      <w:r w:rsidRPr="001B0F3D">
        <w:rPr>
          <w:rFonts w:eastAsia="Malgun Gothic"/>
          <w:kern w:val="22"/>
          <w:szCs w:val="22"/>
          <w:lang w:val="ru-RU"/>
        </w:rPr>
        <w:t xml:space="preserve"> </w:t>
      </w:r>
      <w:r>
        <w:rPr>
          <w:rFonts w:eastAsia="Malgun Gothic"/>
          <w:kern w:val="22"/>
          <w:szCs w:val="22"/>
          <w:lang w:val="ru-RU"/>
        </w:rPr>
        <w:t>национальных</w:t>
      </w:r>
      <w:r w:rsidRPr="001B0F3D">
        <w:rPr>
          <w:rFonts w:eastAsia="Malgun Gothic"/>
          <w:kern w:val="22"/>
          <w:szCs w:val="22"/>
          <w:lang w:val="ru-RU"/>
        </w:rPr>
        <w:t xml:space="preserve"> </w:t>
      </w:r>
      <w:r>
        <w:rPr>
          <w:rFonts w:eastAsia="Malgun Gothic"/>
          <w:kern w:val="22"/>
          <w:szCs w:val="22"/>
          <w:lang w:val="ru-RU"/>
        </w:rPr>
        <w:t>целевых</w:t>
      </w:r>
      <w:r w:rsidRPr="001B0F3D">
        <w:rPr>
          <w:rFonts w:eastAsia="Malgun Gothic"/>
          <w:kern w:val="22"/>
          <w:szCs w:val="22"/>
          <w:lang w:val="ru-RU"/>
        </w:rPr>
        <w:t xml:space="preserve"> </w:t>
      </w:r>
      <w:r>
        <w:rPr>
          <w:rFonts w:eastAsia="Malgun Gothic"/>
          <w:kern w:val="22"/>
          <w:szCs w:val="22"/>
          <w:lang w:val="ru-RU"/>
        </w:rPr>
        <w:t>задач</w:t>
      </w:r>
      <w:r w:rsidRPr="001B0F3D">
        <w:rPr>
          <w:rFonts w:eastAsia="Malgun Gothic"/>
          <w:kern w:val="22"/>
          <w:szCs w:val="22"/>
          <w:lang w:val="ru-RU"/>
        </w:rPr>
        <w:t xml:space="preserve"> </w:t>
      </w:r>
      <w:r w:rsidR="00662602">
        <w:rPr>
          <w:rFonts w:eastAsia="Malgun Gothic"/>
          <w:kern w:val="22"/>
          <w:szCs w:val="22"/>
          <w:lang w:val="ru-RU"/>
        </w:rPr>
        <w:t>отмечен курс на выполнение</w:t>
      </w:r>
      <w:r w:rsidRPr="001B0F3D">
        <w:rPr>
          <w:rFonts w:eastAsia="Malgun Gothic"/>
          <w:kern w:val="22"/>
          <w:szCs w:val="22"/>
          <w:lang w:val="ru-RU"/>
        </w:rPr>
        <w:t xml:space="preserve"> </w:t>
      </w:r>
      <w:r w:rsidR="003C0936" w:rsidRPr="001B0F3D">
        <w:rPr>
          <w:rFonts w:eastAsia="Malgun Gothic"/>
          <w:kern w:val="22"/>
          <w:szCs w:val="22"/>
          <w:lang w:val="ru-RU"/>
        </w:rPr>
        <w:t>(34</w:t>
      </w:r>
      <w:r>
        <w:rPr>
          <w:rFonts w:eastAsia="Malgun Gothic"/>
          <w:kern w:val="22"/>
          <w:szCs w:val="22"/>
          <w:lang w:val="ru-RU"/>
        </w:rPr>
        <w:t> %</w:t>
      </w:r>
      <w:r w:rsidR="003C0936" w:rsidRPr="001B0F3D">
        <w:rPr>
          <w:rFonts w:eastAsia="Malgun Gothic"/>
          <w:kern w:val="22"/>
          <w:szCs w:val="22"/>
          <w:lang w:val="ru-RU"/>
        </w:rPr>
        <w:t xml:space="preserve">) </w:t>
      </w:r>
      <w:r>
        <w:rPr>
          <w:rFonts w:eastAsia="Malgun Gothic"/>
          <w:kern w:val="22"/>
          <w:szCs w:val="22"/>
          <w:lang w:val="ru-RU"/>
        </w:rPr>
        <w:t xml:space="preserve">или </w:t>
      </w:r>
      <w:r w:rsidR="00662602">
        <w:rPr>
          <w:rFonts w:eastAsia="Malgun Gothic"/>
          <w:kern w:val="22"/>
          <w:szCs w:val="22"/>
          <w:lang w:val="ru-RU"/>
        </w:rPr>
        <w:t>перевыполнение</w:t>
      </w:r>
      <w:r w:rsidR="003C0936" w:rsidRPr="001B0F3D">
        <w:rPr>
          <w:rFonts w:eastAsia="Malgun Gothic"/>
          <w:kern w:val="22"/>
          <w:szCs w:val="22"/>
          <w:lang w:val="ru-RU"/>
        </w:rPr>
        <w:t xml:space="preserve"> (3</w:t>
      </w:r>
      <w:r>
        <w:rPr>
          <w:rFonts w:eastAsia="Malgun Gothic"/>
          <w:kern w:val="22"/>
          <w:szCs w:val="22"/>
          <w:lang w:val="ru-RU"/>
        </w:rPr>
        <w:t> %</w:t>
      </w:r>
      <w:r w:rsidR="003C0936" w:rsidRPr="001B0F3D">
        <w:rPr>
          <w:rFonts w:eastAsia="Malgun Gothic"/>
          <w:kern w:val="22"/>
          <w:szCs w:val="22"/>
          <w:lang w:val="ru-RU"/>
        </w:rPr>
        <w:t xml:space="preserve">). </w:t>
      </w:r>
      <w:r w:rsidR="00871B93">
        <w:rPr>
          <w:rFonts w:eastAsia="Malgun Gothic"/>
          <w:kern w:val="22"/>
          <w:szCs w:val="22"/>
          <w:lang w:val="ru-RU"/>
        </w:rPr>
        <w:t xml:space="preserve">При этом </w:t>
      </w:r>
      <w:r w:rsidR="00662602">
        <w:rPr>
          <w:rFonts w:eastAsia="Malgun Gothic"/>
          <w:kern w:val="22"/>
          <w:szCs w:val="22"/>
          <w:lang w:val="ru-RU"/>
        </w:rPr>
        <w:t xml:space="preserve">отмечен курс на </w:t>
      </w:r>
      <w:r w:rsidR="00871B93">
        <w:rPr>
          <w:rFonts w:eastAsia="Malgun Gothic"/>
          <w:kern w:val="22"/>
          <w:szCs w:val="22"/>
          <w:lang w:val="ru-RU"/>
        </w:rPr>
        <w:t>выполнение</w:t>
      </w:r>
      <w:r w:rsidR="00871B93" w:rsidRPr="00871B93">
        <w:rPr>
          <w:rFonts w:eastAsia="Malgun Gothic"/>
          <w:kern w:val="22"/>
          <w:szCs w:val="22"/>
          <w:lang w:val="ru-RU"/>
        </w:rPr>
        <w:t xml:space="preserve"> </w:t>
      </w:r>
      <w:r w:rsidR="00871B93">
        <w:rPr>
          <w:rFonts w:eastAsia="Malgun Gothic"/>
          <w:kern w:val="22"/>
          <w:szCs w:val="22"/>
          <w:lang w:val="ru-RU"/>
        </w:rPr>
        <w:t>лишь</w:t>
      </w:r>
      <w:r w:rsidR="00871B93" w:rsidRPr="00871B93">
        <w:rPr>
          <w:rFonts w:eastAsia="Malgun Gothic"/>
          <w:kern w:val="22"/>
          <w:szCs w:val="22"/>
          <w:lang w:val="ru-RU"/>
        </w:rPr>
        <w:t xml:space="preserve"> </w:t>
      </w:r>
      <w:r w:rsidR="00871B93">
        <w:rPr>
          <w:rFonts w:eastAsia="Malgun Gothic"/>
          <w:kern w:val="22"/>
          <w:szCs w:val="22"/>
          <w:lang w:val="ru-RU"/>
        </w:rPr>
        <w:t>десятой</w:t>
      </w:r>
      <w:r w:rsidR="00871B93" w:rsidRPr="00871B93">
        <w:rPr>
          <w:rFonts w:eastAsia="Malgun Gothic"/>
          <w:kern w:val="22"/>
          <w:szCs w:val="22"/>
          <w:lang w:val="ru-RU"/>
        </w:rPr>
        <w:t xml:space="preserve"> </w:t>
      </w:r>
      <w:r w:rsidR="00871B93">
        <w:rPr>
          <w:rFonts w:eastAsia="Malgun Gothic"/>
          <w:kern w:val="22"/>
          <w:szCs w:val="22"/>
          <w:lang w:val="ru-RU"/>
        </w:rPr>
        <w:t>части</w:t>
      </w:r>
      <w:r w:rsidR="003C0936" w:rsidRPr="00871B93">
        <w:rPr>
          <w:rFonts w:eastAsia="Malgun Gothic"/>
          <w:kern w:val="22"/>
          <w:szCs w:val="22"/>
          <w:lang w:val="ru-RU"/>
        </w:rPr>
        <w:t xml:space="preserve"> (10</w:t>
      </w:r>
      <w:r w:rsidR="00871B93" w:rsidRPr="00871B93">
        <w:rPr>
          <w:rFonts w:eastAsia="Malgun Gothic"/>
          <w:kern w:val="22"/>
          <w:szCs w:val="22"/>
          <w:lang w:val="en-US"/>
        </w:rPr>
        <w:t> </w:t>
      </w:r>
      <w:r w:rsidR="00871B93" w:rsidRPr="00871B93">
        <w:rPr>
          <w:rFonts w:eastAsia="Malgun Gothic"/>
          <w:kern w:val="22"/>
          <w:szCs w:val="22"/>
          <w:lang w:val="ru-RU"/>
        </w:rPr>
        <w:t>%</w:t>
      </w:r>
      <w:r w:rsidR="003C0936" w:rsidRPr="00871B93">
        <w:rPr>
          <w:rFonts w:eastAsia="Malgun Gothic"/>
          <w:kern w:val="22"/>
          <w:szCs w:val="22"/>
          <w:lang w:val="ru-RU"/>
        </w:rPr>
        <w:t>)</w:t>
      </w:r>
      <w:r w:rsidR="00871B93" w:rsidRPr="00871B93">
        <w:rPr>
          <w:rFonts w:eastAsia="Malgun Gothic"/>
          <w:kern w:val="22"/>
          <w:szCs w:val="22"/>
          <w:lang w:val="ru-RU"/>
        </w:rPr>
        <w:t xml:space="preserve"> </w:t>
      </w:r>
      <w:r w:rsidR="00871B93">
        <w:rPr>
          <w:rFonts w:eastAsia="Malgun Gothic"/>
          <w:kern w:val="22"/>
          <w:szCs w:val="22"/>
          <w:lang w:val="ru-RU"/>
        </w:rPr>
        <w:t>национальных</w:t>
      </w:r>
      <w:r w:rsidR="00871B93" w:rsidRPr="00871B93">
        <w:rPr>
          <w:rFonts w:eastAsia="Malgun Gothic"/>
          <w:kern w:val="22"/>
          <w:szCs w:val="22"/>
          <w:lang w:val="ru-RU"/>
        </w:rPr>
        <w:t xml:space="preserve"> </w:t>
      </w:r>
      <w:r w:rsidR="00871B93">
        <w:rPr>
          <w:rFonts w:eastAsia="Malgun Gothic"/>
          <w:kern w:val="22"/>
          <w:szCs w:val="22"/>
          <w:lang w:val="ru-RU"/>
        </w:rPr>
        <w:t>целевых</w:t>
      </w:r>
      <w:r w:rsidR="00871B93" w:rsidRPr="00871B93">
        <w:rPr>
          <w:rFonts w:eastAsia="Malgun Gothic"/>
          <w:kern w:val="22"/>
          <w:szCs w:val="22"/>
          <w:lang w:val="ru-RU"/>
        </w:rPr>
        <w:t xml:space="preserve"> </w:t>
      </w:r>
      <w:r w:rsidR="00871B93">
        <w:rPr>
          <w:rFonts w:eastAsia="Malgun Gothic"/>
          <w:kern w:val="22"/>
          <w:szCs w:val="22"/>
          <w:lang w:val="ru-RU"/>
        </w:rPr>
        <w:t>задач</w:t>
      </w:r>
      <w:r w:rsidR="00871B93" w:rsidRPr="00871B93">
        <w:rPr>
          <w:rFonts w:eastAsia="Malgun Gothic"/>
          <w:kern w:val="22"/>
          <w:szCs w:val="22"/>
          <w:lang w:val="ru-RU"/>
        </w:rPr>
        <w:t xml:space="preserve">, </w:t>
      </w:r>
      <w:r w:rsidR="00871B93">
        <w:rPr>
          <w:rFonts w:eastAsia="Malgun Gothic"/>
          <w:kern w:val="22"/>
          <w:szCs w:val="22"/>
          <w:lang w:val="ru-RU"/>
        </w:rPr>
        <w:t>аналогичных</w:t>
      </w:r>
      <w:r w:rsidR="00871B93" w:rsidRPr="00871B93">
        <w:rPr>
          <w:rFonts w:eastAsia="Malgun Gothic"/>
          <w:kern w:val="22"/>
          <w:szCs w:val="22"/>
          <w:lang w:val="ru-RU"/>
        </w:rPr>
        <w:t xml:space="preserve"> </w:t>
      </w:r>
      <w:r w:rsidR="00871B93">
        <w:rPr>
          <w:rFonts w:eastAsia="Malgun Gothic"/>
          <w:kern w:val="22"/>
          <w:szCs w:val="22"/>
          <w:lang w:val="ru-RU"/>
        </w:rPr>
        <w:t>Айтинским целевым задачам в области биоразнообразия</w:t>
      </w:r>
      <w:r w:rsidR="003C0936" w:rsidRPr="00871B93">
        <w:rPr>
          <w:rFonts w:eastAsia="Malgun Gothic"/>
          <w:kern w:val="22"/>
          <w:szCs w:val="22"/>
          <w:lang w:val="ru-RU"/>
        </w:rPr>
        <w:t xml:space="preserve">. </w:t>
      </w:r>
      <w:r w:rsidR="00871B93">
        <w:rPr>
          <w:rFonts w:eastAsia="Malgun Gothic"/>
          <w:kern w:val="22"/>
          <w:szCs w:val="22"/>
          <w:lang w:val="ru-RU"/>
        </w:rPr>
        <w:t>В</w:t>
      </w:r>
      <w:r w:rsidR="00871B93" w:rsidRPr="00871B93">
        <w:rPr>
          <w:rFonts w:eastAsia="Malgun Gothic"/>
          <w:kern w:val="22"/>
          <w:szCs w:val="22"/>
          <w:lang w:val="ru-RU"/>
        </w:rPr>
        <w:t xml:space="preserve"> </w:t>
      </w:r>
      <w:r w:rsidR="00871B93">
        <w:rPr>
          <w:rFonts w:eastAsia="Malgun Gothic"/>
          <w:kern w:val="22"/>
          <w:szCs w:val="22"/>
          <w:lang w:val="ru-RU"/>
        </w:rPr>
        <w:t>среднем</w:t>
      </w:r>
      <w:r w:rsidR="00871B93" w:rsidRPr="00871B93">
        <w:rPr>
          <w:rFonts w:eastAsia="Malgun Gothic"/>
          <w:kern w:val="22"/>
          <w:szCs w:val="22"/>
          <w:lang w:val="ru-RU"/>
        </w:rPr>
        <w:t xml:space="preserve"> </w:t>
      </w:r>
      <w:r w:rsidR="00871B93">
        <w:rPr>
          <w:rFonts w:eastAsia="Malgun Gothic"/>
          <w:kern w:val="22"/>
          <w:szCs w:val="22"/>
          <w:lang w:val="ru-RU"/>
        </w:rPr>
        <w:t>примерно</w:t>
      </w:r>
      <w:r w:rsidR="00871B93" w:rsidRPr="00871B93">
        <w:rPr>
          <w:rFonts w:eastAsia="Malgun Gothic"/>
          <w:kern w:val="22"/>
          <w:szCs w:val="22"/>
          <w:lang w:val="ru-RU"/>
        </w:rPr>
        <w:t xml:space="preserve"> </w:t>
      </w:r>
      <w:r w:rsidR="00871B93">
        <w:rPr>
          <w:rFonts w:eastAsia="Malgun Gothic"/>
          <w:kern w:val="22"/>
          <w:szCs w:val="22"/>
          <w:lang w:val="ru-RU"/>
        </w:rPr>
        <w:t>по</w:t>
      </w:r>
      <w:r w:rsidR="00871B93" w:rsidRPr="00871B93">
        <w:rPr>
          <w:rFonts w:eastAsia="Malgun Gothic"/>
          <w:kern w:val="22"/>
          <w:szCs w:val="22"/>
          <w:lang w:val="ru-RU"/>
        </w:rPr>
        <w:t xml:space="preserve"> </w:t>
      </w:r>
      <w:r w:rsidR="00871B93">
        <w:rPr>
          <w:rFonts w:eastAsia="Malgun Gothic"/>
          <w:kern w:val="22"/>
          <w:szCs w:val="22"/>
          <w:lang w:val="ru-RU"/>
        </w:rPr>
        <w:t>половине</w:t>
      </w:r>
      <w:r w:rsidR="00871B93" w:rsidRPr="00871B93">
        <w:rPr>
          <w:rFonts w:eastAsia="Malgun Gothic"/>
          <w:kern w:val="22"/>
          <w:szCs w:val="22"/>
          <w:lang w:val="ru-RU"/>
        </w:rPr>
        <w:t xml:space="preserve"> </w:t>
      </w:r>
      <w:r w:rsidR="00871B93">
        <w:rPr>
          <w:rFonts w:eastAsia="Malgun Gothic"/>
          <w:kern w:val="22"/>
          <w:szCs w:val="22"/>
          <w:lang w:val="ru-RU"/>
        </w:rPr>
        <w:t>национальных</w:t>
      </w:r>
      <w:r w:rsidR="00871B93" w:rsidRPr="00871B93">
        <w:rPr>
          <w:rFonts w:eastAsia="Malgun Gothic"/>
          <w:kern w:val="22"/>
          <w:szCs w:val="22"/>
          <w:lang w:val="ru-RU"/>
        </w:rPr>
        <w:t xml:space="preserve"> </w:t>
      </w:r>
      <w:r w:rsidR="00871B93">
        <w:rPr>
          <w:rFonts w:eastAsia="Malgun Gothic"/>
          <w:kern w:val="22"/>
          <w:szCs w:val="22"/>
          <w:lang w:val="ru-RU"/>
        </w:rPr>
        <w:t>целевых</w:t>
      </w:r>
      <w:r w:rsidR="00871B93" w:rsidRPr="00871B93">
        <w:rPr>
          <w:rFonts w:eastAsia="Malgun Gothic"/>
          <w:kern w:val="22"/>
          <w:szCs w:val="22"/>
          <w:lang w:val="ru-RU"/>
        </w:rPr>
        <w:t xml:space="preserve"> </w:t>
      </w:r>
      <w:r w:rsidR="00871B93">
        <w:rPr>
          <w:rFonts w:eastAsia="Malgun Gothic"/>
          <w:kern w:val="22"/>
          <w:szCs w:val="22"/>
          <w:lang w:val="ru-RU"/>
        </w:rPr>
        <w:t>задач</w:t>
      </w:r>
      <w:r w:rsidR="00871B93" w:rsidRPr="00871B93">
        <w:rPr>
          <w:rFonts w:eastAsia="Malgun Gothic"/>
          <w:kern w:val="22"/>
          <w:szCs w:val="22"/>
          <w:lang w:val="ru-RU"/>
        </w:rPr>
        <w:t xml:space="preserve"> </w:t>
      </w:r>
      <w:r w:rsidR="003C0936" w:rsidRPr="00871B93">
        <w:rPr>
          <w:rFonts w:eastAsia="Malgun Gothic"/>
          <w:kern w:val="22"/>
          <w:szCs w:val="22"/>
          <w:lang w:val="ru-RU"/>
        </w:rPr>
        <w:t>(51</w:t>
      </w:r>
      <w:r w:rsidR="00871B93" w:rsidRPr="00871B93">
        <w:rPr>
          <w:rFonts w:eastAsia="Malgun Gothic"/>
          <w:kern w:val="22"/>
          <w:szCs w:val="22"/>
          <w:lang w:val="en-US"/>
        </w:rPr>
        <w:t> </w:t>
      </w:r>
      <w:r w:rsidR="00871B93" w:rsidRPr="00871B93">
        <w:rPr>
          <w:rFonts w:eastAsia="Malgun Gothic"/>
          <w:kern w:val="22"/>
          <w:szCs w:val="22"/>
          <w:lang w:val="ru-RU"/>
        </w:rPr>
        <w:t>%</w:t>
      </w:r>
      <w:r w:rsidR="003C0936" w:rsidRPr="00871B93">
        <w:rPr>
          <w:rFonts w:eastAsia="Malgun Gothic"/>
          <w:kern w:val="22"/>
          <w:szCs w:val="22"/>
          <w:lang w:val="ru-RU"/>
        </w:rPr>
        <w:t>)</w:t>
      </w:r>
      <w:r w:rsidR="00871B93" w:rsidRPr="00871B93">
        <w:rPr>
          <w:rFonts w:eastAsia="Malgun Gothic"/>
          <w:kern w:val="22"/>
          <w:szCs w:val="22"/>
          <w:lang w:val="ru-RU"/>
        </w:rPr>
        <w:t xml:space="preserve"> </w:t>
      </w:r>
      <w:r w:rsidR="00871B93">
        <w:rPr>
          <w:rFonts w:eastAsia="Malgun Gothic"/>
          <w:kern w:val="22"/>
          <w:szCs w:val="22"/>
          <w:lang w:val="ru-RU"/>
        </w:rPr>
        <w:t>отмечается</w:t>
      </w:r>
      <w:r w:rsidR="006C09A1" w:rsidRPr="00871B93">
        <w:rPr>
          <w:rFonts w:eastAsia="Malgun Gothic"/>
          <w:kern w:val="22"/>
          <w:szCs w:val="22"/>
          <w:lang w:val="ru-RU"/>
        </w:rPr>
        <w:t xml:space="preserve"> </w:t>
      </w:r>
      <w:r w:rsidR="00871B93">
        <w:rPr>
          <w:rFonts w:eastAsia="Malgun Gothic"/>
          <w:kern w:val="22"/>
          <w:szCs w:val="22"/>
          <w:lang w:val="ru-RU"/>
        </w:rPr>
        <w:t>прогресс,</w:t>
      </w:r>
      <w:r w:rsidR="00871B93" w:rsidRPr="00871B93">
        <w:rPr>
          <w:kern w:val="22"/>
          <w:szCs w:val="22"/>
          <w:lang w:val="ru-RU"/>
        </w:rPr>
        <w:t xml:space="preserve"> </w:t>
      </w:r>
      <w:r w:rsidR="00871B93">
        <w:rPr>
          <w:kern w:val="22"/>
          <w:szCs w:val="22"/>
          <w:lang w:val="ru-RU"/>
        </w:rPr>
        <w:t>но его темпы недостаточны</w:t>
      </w:r>
      <w:r w:rsidR="00871B93" w:rsidRPr="001B0F3D">
        <w:rPr>
          <w:kern w:val="22"/>
          <w:szCs w:val="22"/>
          <w:lang w:val="ru-RU"/>
        </w:rPr>
        <w:t xml:space="preserve"> </w:t>
      </w:r>
      <w:r w:rsidR="00871B93">
        <w:rPr>
          <w:kern w:val="22"/>
          <w:szCs w:val="22"/>
          <w:lang w:val="ru-RU"/>
        </w:rPr>
        <w:t>для</w:t>
      </w:r>
      <w:r w:rsidR="00871B93" w:rsidRPr="001B0F3D">
        <w:rPr>
          <w:kern w:val="22"/>
          <w:szCs w:val="22"/>
          <w:lang w:val="ru-RU"/>
        </w:rPr>
        <w:t xml:space="preserve"> </w:t>
      </w:r>
      <w:r w:rsidR="00871B93">
        <w:rPr>
          <w:kern w:val="22"/>
          <w:szCs w:val="22"/>
          <w:lang w:val="ru-RU"/>
        </w:rPr>
        <w:t>их</w:t>
      </w:r>
      <w:r w:rsidR="00871B93" w:rsidRPr="001B0F3D">
        <w:rPr>
          <w:kern w:val="22"/>
          <w:szCs w:val="22"/>
          <w:lang w:val="ru-RU"/>
        </w:rPr>
        <w:t xml:space="preserve"> </w:t>
      </w:r>
      <w:r w:rsidR="00871B93">
        <w:rPr>
          <w:kern w:val="22"/>
          <w:szCs w:val="22"/>
          <w:lang w:val="ru-RU"/>
        </w:rPr>
        <w:t>выполнения</w:t>
      </w:r>
      <w:r w:rsidR="003C0936" w:rsidRPr="00871B93">
        <w:rPr>
          <w:rFonts w:eastAsia="Malgun Gothic"/>
          <w:kern w:val="22"/>
          <w:szCs w:val="22"/>
          <w:lang w:val="ru-RU"/>
        </w:rPr>
        <w:t xml:space="preserve">. </w:t>
      </w:r>
      <w:r w:rsidR="00680A77">
        <w:rPr>
          <w:rFonts w:eastAsia="Malgun Gothic"/>
          <w:kern w:val="22"/>
          <w:szCs w:val="22"/>
          <w:lang w:val="ru-RU"/>
        </w:rPr>
        <w:t>Далее</w:t>
      </w:r>
      <w:r w:rsidR="003C0936" w:rsidRPr="00680A77">
        <w:rPr>
          <w:rFonts w:eastAsia="Malgun Gothic"/>
          <w:kern w:val="22"/>
          <w:szCs w:val="22"/>
          <w:lang w:val="ru-RU"/>
        </w:rPr>
        <w:t xml:space="preserve">, </w:t>
      </w:r>
      <w:r w:rsidR="00680A77">
        <w:rPr>
          <w:rFonts w:eastAsia="Malgun Gothic"/>
          <w:kern w:val="22"/>
          <w:szCs w:val="22"/>
          <w:lang w:val="ru-RU"/>
        </w:rPr>
        <w:t>в</w:t>
      </w:r>
      <w:r w:rsidR="00680A77" w:rsidRPr="00680A77">
        <w:rPr>
          <w:rFonts w:eastAsia="Malgun Gothic"/>
          <w:kern w:val="22"/>
          <w:szCs w:val="22"/>
          <w:lang w:val="ru-RU"/>
        </w:rPr>
        <w:t xml:space="preserve"> </w:t>
      </w:r>
      <w:r w:rsidR="00680A77">
        <w:rPr>
          <w:rFonts w:eastAsia="Malgun Gothic"/>
          <w:kern w:val="22"/>
          <w:szCs w:val="22"/>
          <w:lang w:val="ru-RU"/>
        </w:rPr>
        <w:t>среднем</w:t>
      </w:r>
      <w:r w:rsidR="00680A77" w:rsidRPr="00680A77">
        <w:rPr>
          <w:rFonts w:eastAsia="Malgun Gothic"/>
          <w:kern w:val="22"/>
          <w:szCs w:val="22"/>
          <w:lang w:val="ru-RU"/>
        </w:rPr>
        <w:t xml:space="preserve"> </w:t>
      </w:r>
      <w:r w:rsidR="00680A77">
        <w:rPr>
          <w:rFonts w:eastAsia="Malgun Gothic"/>
          <w:kern w:val="22"/>
          <w:szCs w:val="22"/>
          <w:lang w:val="ru-RU"/>
        </w:rPr>
        <w:t>примерно</w:t>
      </w:r>
      <w:r w:rsidR="00680A77" w:rsidRPr="00680A77">
        <w:rPr>
          <w:rFonts w:eastAsia="Malgun Gothic"/>
          <w:kern w:val="22"/>
          <w:szCs w:val="22"/>
          <w:lang w:val="ru-RU"/>
        </w:rPr>
        <w:t xml:space="preserve"> </w:t>
      </w:r>
      <w:r w:rsidR="00680A77">
        <w:rPr>
          <w:rFonts w:eastAsia="Malgun Gothic"/>
          <w:kern w:val="22"/>
          <w:szCs w:val="22"/>
          <w:lang w:val="ru-RU"/>
        </w:rPr>
        <w:t>по</w:t>
      </w:r>
      <w:r w:rsidR="00680A77" w:rsidRPr="00680A77">
        <w:rPr>
          <w:rFonts w:eastAsia="Malgun Gothic"/>
          <w:kern w:val="22"/>
          <w:szCs w:val="22"/>
          <w:lang w:val="ru-RU"/>
        </w:rPr>
        <w:t xml:space="preserve"> </w:t>
      </w:r>
      <w:r w:rsidR="00680A77">
        <w:rPr>
          <w:rFonts w:eastAsia="Malgun Gothic"/>
          <w:kern w:val="22"/>
          <w:szCs w:val="22"/>
          <w:lang w:val="ru-RU"/>
        </w:rPr>
        <w:t>десятой</w:t>
      </w:r>
      <w:r w:rsidR="00680A77" w:rsidRPr="00680A77">
        <w:rPr>
          <w:rFonts w:eastAsia="Malgun Gothic"/>
          <w:kern w:val="22"/>
          <w:szCs w:val="22"/>
          <w:lang w:val="ru-RU"/>
        </w:rPr>
        <w:t xml:space="preserve"> </w:t>
      </w:r>
      <w:r w:rsidR="00680A77">
        <w:rPr>
          <w:rFonts w:eastAsia="Malgun Gothic"/>
          <w:kern w:val="22"/>
          <w:szCs w:val="22"/>
          <w:lang w:val="ru-RU"/>
        </w:rPr>
        <w:t>части</w:t>
      </w:r>
      <w:r w:rsidR="00680A77" w:rsidRPr="00680A77">
        <w:rPr>
          <w:rFonts w:eastAsia="Malgun Gothic"/>
          <w:kern w:val="22"/>
          <w:szCs w:val="22"/>
          <w:lang w:val="ru-RU"/>
        </w:rPr>
        <w:t xml:space="preserve"> </w:t>
      </w:r>
      <w:r w:rsidR="00680A77">
        <w:rPr>
          <w:rFonts w:eastAsia="Malgun Gothic"/>
          <w:kern w:val="22"/>
          <w:szCs w:val="22"/>
          <w:lang w:val="ru-RU"/>
        </w:rPr>
        <w:t>национальных</w:t>
      </w:r>
      <w:r w:rsidR="00680A77" w:rsidRPr="00680A77">
        <w:rPr>
          <w:rFonts w:eastAsia="Malgun Gothic"/>
          <w:kern w:val="22"/>
          <w:szCs w:val="22"/>
          <w:lang w:val="ru-RU"/>
        </w:rPr>
        <w:t xml:space="preserve"> </w:t>
      </w:r>
      <w:r w:rsidR="00680A77">
        <w:rPr>
          <w:rFonts w:eastAsia="Malgun Gothic"/>
          <w:kern w:val="22"/>
          <w:szCs w:val="22"/>
          <w:lang w:val="ru-RU"/>
        </w:rPr>
        <w:t>целевых</w:t>
      </w:r>
      <w:r w:rsidR="00680A77" w:rsidRPr="00680A77">
        <w:rPr>
          <w:rFonts w:eastAsia="Malgun Gothic"/>
          <w:kern w:val="22"/>
          <w:szCs w:val="22"/>
          <w:lang w:val="ru-RU"/>
        </w:rPr>
        <w:t xml:space="preserve"> </w:t>
      </w:r>
      <w:r w:rsidR="00680A77">
        <w:rPr>
          <w:rFonts w:eastAsia="Malgun Gothic"/>
          <w:kern w:val="22"/>
          <w:szCs w:val="22"/>
          <w:lang w:val="ru-RU"/>
        </w:rPr>
        <w:t>задач</w:t>
      </w:r>
      <w:r w:rsidR="00680A77" w:rsidRPr="00680A77">
        <w:rPr>
          <w:rFonts w:eastAsia="Malgun Gothic"/>
          <w:kern w:val="22"/>
          <w:szCs w:val="22"/>
          <w:lang w:val="ru-RU"/>
        </w:rPr>
        <w:t xml:space="preserve"> </w:t>
      </w:r>
      <w:r w:rsidR="00680A77">
        <w:rPr>
          <w:rFonts w:eastAsia="Malgun Gothic"/>
          <w:kern w:val="22"/>
          <w:szCs w:val="22"/>
          <w:lang w:val="ru-RU"/>
        </w:rPr>
        <w:t>не</w:t>
      </w:r>
      <w:r w:rsidR="00680A77" w:rsidRPr="00680A77">
        <w:rPr>
          <w:rFonts w:eastAsia="Malgun Gothic"/>
          <w:kern w:val="22"/>
          <w:szCs w:val="22"/>
          <w:lang w:val="ru-RU"/>
        </w:rPr>
        <w:t xml:space="preserve"> </w:t>
      </w:r>
      <w:r w:rsidR="00680A77">
        <w:rPr>
          <w:rFonts w:eastAsia="Malgun Gothic"/>
          <w:kern w:val="22"/>
          <w:szCs w:val="22"/>
          <w:lang w:val="ru-RU"/>
        </w:rPr>
        <w:t>отмечается</w:t>
      </w:r>
      <w:r w:rsidR="00680A77" w:rsidRPr="00680A77">
        <w:rPr>
          <w:rFonts w:eastAsia="Malgun Gothic"/>
          <w:kern w:val="22"/>
          <w:szCs w:val="22"/>
          <w:lang w:val="ru-RU"/>
        </w:rPr>
        <w:t xml:space="preserve"> </w:t>
      </w:r>
      <w:r w:rsidR="00680A77">
        <w:rPr>
          <w:rFonts w:eastAsia="Malgun Gothic"/>
          <w:kern w:val="22"/>
          <w:szCs w:val="22"/>
          <w:lang w:val="ru-RU"/>
        </w:rPr>
        <w:t>существенного</w:t>
      </w:r>
      <w:r w:rsidR="00680A77" w:rsidRPr="00680A77">
        <w:rPr>
          <w:rFonts w:eastAsia="Malgun Gothic"/>
          <w:kern w:val="22"/>
          <w:szCs w:val="22"/>
          <w:lang w:val="ru-RU"/>
        </w:rPr>
        <w:t xml:space="preserve"> </w:t>
      </w:r>
      <w:r w:rsidR="00680A77">
        <w:rPr>
          <w:rFonts w:eastAsia="Malgun Gothic"/>
          <w:kern w:val="22"/>
          <w:szCs w:val="22"/>
          <w:lang w:val="ru-RU"/>
        </w:rPr>
        <w:t>прогресса</w:t>
      </w:r>
      <w:r w:rsidR="00680A77" w:rsidRPr="00680A77">
        <w:rPr>
          <w:rFonts w:eastAsia="Malgun Gothic"/>
          <w:kern w:val="22"/>
          <w:szCs w:val="22"/>
          <w:lang w:val="ru-RU"/>
        </w:rPr>
        <w:t xml:space="preserve"> </w:t>
      </w:r>
      <w:r w:rsidR="00680A77">
        <w:rPr>
          <w:rFonts w:eastAsia="Malgun Gothic"/>
          <w:kern w:val="22"/>
          <w:szCs w:val="22"/>
          <w:lang w:val="ru-RU"/>
        </w:rPr>
        <w:t>(11 %) или отмечается движение в неверном направлении</w:t>
      </w:r>
      <w:r w:rsidR="003C0936" w:rsidRPr="00680A77">
        <w:rPr>
          <w:rFonts w:eastAsia="Malgun Gothic"/>
          <w:kern w:val="22"/>
          <w:szCs w:val="22"/>
          <w:lang w:val="ru-RU"/>
        </w:rPr>
        <w:t xml:space="preserve"> (1</w:t>
      </w:r>
      <w:r w:rsidR="00680A77">
        <w:rPr>
          <w:rFonts w:eastAsia="Malgun Gothic"/>
          <w:kern w:val="22"/>
          <w:szCs w:val="22"/>
          <w:lang w:val="ru-RU"/>
        </w:rPr>
        <w:t> %</w:t>
      </w:r>
      <w:r w:rsidR="003C0936" w:rsidRPr="00680A77">
        <w:rPr>
          <w:rFonts w:eastAsia="Malgun Gothic"/>
          <w:kern w:val="22"/>
          <w:szCs w:val="22"/>
          <w:lang w:val="ru-RU"/>
        </w:rPr>
        <w:t xml:space="preserve">). </w:t>
      </w:r>
      <w:r w:rsidR="00CB2087">
        <w:rPr>
          <w:rFonts w:eastAsia="Malgun Gothic"/>
          <w:kern w:val="22"/>
          <w:szCs w:val="22"/>
          <w:lang w:val="ru-RU"/>
        </w:rPr>
        <w:t>Наибольший</w:t>
      </w:r>
      <w:r w:rsidR="00CB2087" w:rsidRPr="00CB2087">
        <w:rPr>
          <w:rFonts w:eastAsia="Malgun Gothic"/>
          <w:kern w:val="22"/>
          <w:szCs w:val="22"/>
          <w:lang w:val="ru-RU"/>
        </w:rPr>
        <w:t xml:space="preserve"> </w:t>
      </w:r>
      <w:r w:rsidR="00CB2087">
        <w:rPr>
          <w:rFonts w:eastAsia="Malgun Gothic"/>
          <w:kern w:val="22"/>
          <w:szCs w:val="22"/>
          <w:lang w:val="ru-RU"/>
        </w:rPr>
        <w:t>прогресс</w:t>
      </w:r>
      <w:r w:rsidR="00CB2087" w:rsidRPr="00CB2087">
        <w:rPr>
          <w:rFonts w:eastAsia="Malgun Gothic"/>
          <w:kern w:val="22"/>
          <w:szCs w:val="22"/>
          <w:lang w:val="ru-RU"/>
        </w:rPr>
        <w:t xml:space="preserve">, </w:t>
      </w:r>
      <w:r w:rsidR="00CB2087">
        <w:rPr>
          <w:rFonts w:eastAsia="Malgun Gothic"/>
          <w:kern w:val="22"/>
          <w:szCs w:val="22"/>
          <w:lang w:val="ru-RU"/>
        </w:rPr>
        <w:t>по</w:t>
      </w:r>
      <w:r w:rsidR="00CB2087" w:rsidRPr="00CB2087">
        <w:rPr>
          <w:rFonts w:eastAsia="Malgun Gothic"/>
          <w:kern w:val="22"/>
          <w:szCs w:val="22"/>
          <w:lang w:val="ru-RU"/>
        </w:rPr>
        <w:t>-</w:t>
      </w:r>
      <w:r w:rsidR="00CB2087">
        <w:rPr>
          <w:rFonts w:eastAsia="Malgun Gothic"/>
          <w:kern w:val="22"/>
          <w:szCs w:val="22"/>
          <w:lang w:val="ru-RU"/>
        </w:rPr>
        <w:t>видимому</w:t>
      </w:r>
      <w:r w:rsidR="00CB2087" w:rsidRPr="00CB2087">
        <w:rPr>
          <w:rFonts w:eastAsia="Malgun Gothic"/>
          <w:kern w:val="22"/>
          <w:szCs w:val="22"/>
          <w:lang w:val="ru-RU"/>
        </w:rPr>
        <w:t xml:space="preserve">, </w:t>
      </w:r>
      <w:r w:rsidR="00CB2087">
        <w:rPr>
          <w:rFonts w:eastAsia="Malgun Gothic"/>
          <w:kern w:val="22"/>
          <w:szCs w:val="22"/>
          <w:lang w:val="ru-RU"/>
        </w:rPr>
        <w:t>был</w:t>
      </w:r>
      <w:r w:rsidR="00CB2087" w:rsidRPr="00CB2087">
        <w:rPr>
          <w:rFonts w:eastAsia="Malgun Gothic"/>
          <w:kern w:val="22"/>
          <w:szCs w:val="22"/>
          <w:lang w:val="ru-RU"/>
        </w:rPr>
        <w:t xml:space="preserve"> </w:t>
      </w:r>
      <w:r w:rsidR="00CB2087">
        <w:rPr>
          <w:rFonts w:eastAsia="Malgun Gothic"/>
          <w:kern w:val="22"/>
          <w:szCs w:val="22"/>
          <w:lang w:val="ru-RU"/>
        </w:rPr>
        <w:t>достигнут</w:t>
      </w:r>
      <w:r w:rsidR="00CB2087" w:rsidRPr="00CB2087">
        <w:rPr>
          <w:rFonts w:eastAsia="Malgun Gothic"/>
          <w:kern w:val="22"/>
          <w:szCs w:val="22"/>
          <w:lang w:val="ru-RU"/>
        </w:rPr>
        <w:t xml:space="preserve"> </w:t>
      </w:r>
      <w:r w:rsidR="00CB2087">
        <w:rPr>
          <w:rFonts w:eastAsia="Malgun Gothic"/>
          <w:kern w:val="22"/>
          <w:szCs w:val="22"/>
          <w:lang w:val="ru-RU"/>
        </w:rPr>
        <w:t>в</w:t>
      </w:r>
      <w:r w:rsidR="00CB2087" w:rsidRPr="00CB2087">
        <w:rPr>
          <w:rFonts w:eastAsia="Malgun Gothic"/>
          <w:kern w:val="22"/>
          <w:szCs w:val="22"/>
          <w:lang w:val="ru-RU"/>
        </w:rPr>
        <w:t xml:space="preserve"> </w:t>
      </w:r>
      <w:r w:rsidR="00CB2087">
        <w:rPr>
          <w:rFonts w:eastAsia="Malgun Gothic"/>
          <w:kern w:val="22"/>
          <w:szCs w:val="22"/>
          <w:lang w:val="ru-RU"/>
        </w:rPr>
        <w:t>выполнении</w:t>
      </w:r>
      <w:r w:rsidR="00CB2087" w:rsidRPr="00CB2087">
        <w:rPr>
          <w:rFonts w:eastAsia="Malgun Gothic"/>
          <w:kern w:val="22"/>
          <w:szCs w:val="22"/>
          <w:lang w:val="ru-RU"/>
        </w:rPr>
        <w:t xml:space="preserve"> </w:t>
      </w:r>
      <w:r w:rsidR="00CB2087">
        <w:rPr>
          <w:rFonts w:eastAsia="Malgun Gothic"/>
          <w:kern w:val="22"/>
          <w:szCs w:val="22"/>
          <w:lang w:val="ru-RU"/>
        </w:rPr>
        <w:t>национальных</w:t>
      </w:r>
      <w:r w:rsidR="00CB2087" w:rsidRPr="00CB2087">
        <w:rPr>
          <w:rFonts w:eastAsia="Malgun Gothic"/>
          <w:kern w:val="22"/>
          <w:szCs w:val="22"/>
          <w:lang w:val="ru-RU"/>
        </w:rPr>
        <w:t xml:space="preserve"> </w:t>
      </w:r>
      <w:r w:rsidR="00CB2087">
        <w:rPr>
          <w:rFonts w:eastAsia="Malgun Gothic"/>
          <w:kern w:val="22"/>
          <w:szCs w:val="22"/>
          <w:lang w:val="ru-RU"/>
        </w:rPr>
        <w:t>целевых</w:t>
      </w:r>
      <w:r w:rsidR="00CB2087" w:rsidRPr="00CB2087">
        <w:rPr>
          <w:rFonts w:eastAsia="Malgun Gothic"/>
          <w:kern w:val="22"/>
          <w:szCs w:val="22"/>
          <w:lang w:val="ru-RU"/>
        </w:rPr>
        <w:t xml:space="preserve"> </w:t>
      </w:r>
      <w:r w:rsidR="00CB2087">
        <w:rPr>
          <w:rFonts w:eastAsia="Malgun Gothic"/>
          <w:kern w:val="22"/>
          <w:szCs w:val="22"/>
          <w:lang w:val="ru-RU"/>
        </w:rPr>
        <w:t xml:space="preserve">задач, связанных с Айтинскими целевыми задачами </w:t>
      </w:r>
      <w:r w:rsidR="00CB2087" w:rsidRPr="00CB2087">
        <w:rPr>
          <w:rFonts w:eastAsia="Malgun Gothic"/>
          <w:kern w:val="22"/>
          <w:szCs w:val="22"/>
          <w:lang w:val="ru-RU"/>
        </w:rPr>
        <w:t xml:space="preserve">1, 11, 16, 17 </w:t>
      </w:r>
      <w:r w:rsidR="00CB2087">
        <w:rPr>
          <w:rFonts w:eastAsia="Malgun Gothic"/>
          <w:kern w:val="22"/>
          <w:szCs w:val="22"/>
          <w:lang w:val="ru-RU"/>
        </w:rPr>
        <w:t>и</w:t>
      </w:r>
      <w:r w:rsidR="00CB2087" w:rsidRPr="00CB2087">
        <w:rPr>
          <w:rFonts w:eastAsia="Malgun Gothic"/>
          <w:kern w:val="22"/>
          <w:szCs w:val="22"/>
          <w:lang w:val="ru-RU"/>
        </w:rPr>
        <w:t xml:space="preserve"> 19</w:t>
      </w:r>
      <w:r w:rsidR="00CB2087">
        <w:rPr>
          <w:rFonts w:eastAsia="Malgun Gothic"/>
          <w:kern w:val="22"/>
          <w:szCs w:val="22"/>
          <w:lang w:val="ru-RU"/>
        </w:rPr>
        <w:t xml:space="preserve"> в области биоразнообразия</w:t>
      </w:r>
      <w:r w:rsidR="003C0936" w:rsidRPr="00CB2087">
        <w:rPr>
          <w:rFonts w:eastAsia="Malgun Gothic"/>
          <w:kern w:val="22"/>
          <w:szCs w:val="22"/>
          <w:lang w:val="ru-RU"/>
        </w:rPr>
        <w:t>.</w:t>
      </w:r>
      <w:r w:rsidR="00CB2087">
        <w:rPr>
          <w:rFonts w:eastAsia="Malgun Gothic"/>
          <w:kern w:val="22"/>
          <w:szCs w:val="22"/>
          <w:lang w:val="ru-RU"/>
        </w:rPr>
        <w:t xml:space="preserve"> Напротив</w:t>
      </w:r>
      <w:r w:rsidR="00CB2087" w:rsidRPr="00CB2087">
        <w:rPr>
          <w:rFonts w:eastAsia="Malgun Gothic"/>
          <w:kern w:val="22"/>
          <w:szCs w:val="22"/>
          <w:lang w:val="ru-RU"/>
        </w:rPr>
        <w:t xml:space="preserve">, </w:t>
      </w:r>
      <w:r w:rsidR="00CB2087">
        <w:rPr>
          <w:rFonts w:eastAsia="Malgun Gothic"/>
          <w:kern w:val="22"/>
          <w:szCs w:val="22"/>
          <w:lang w:val="ru-RU"/>
        </w:rPr>
        <w:t>значительно</w:t>
      </w:r>
      <w:r w:rsidR="00CB2087" w:rsidRPr="00CB2087">
        <w:rPr>
          <w:rFonts w:eastAsia="Malgun Gothic"/>
          <w:kern w:val="22"/>
          <w:szCs w:val="22"/>
          <w:lang w:val="ru-RU"/>
        </w:rPr>
        <w:t xml:space="preserve"> </w:t>
      </w:r>
      <w:r w:rsidR="00CB2087">
        <w:rPr>
          <w:rFonts w:eastAsia="Malgun Gothic"/>
          <w:kern w:val="22"/>
          <w:szCs w:val="22"/>
          <w:lang w:val="ru-RU"/>
        </w:rPr>
        <w:t>меньший</w:t>
      </w:r>
      <w:r w:rsidR="00CB2087" w:rsidRPr="00CB2087">
        <w:rPr>
          <w:rFonts w:eastAsia="Malgun Gothic"/>
          <w:kern w:val="22"/>
          <w:szCs w:val="22"/>
          <w:lang w:val="ru-RU"/>
        </w:rPr>
        <w:t xml:space="preserve"> </w:t>
      </w:r>
      <w:r w:rsidR="00CB2087">
        <w:rPr>
          <w:rFonts w:eastAsia="Malgun Gothic"/>
          <w:kern w:val="22"/>
          <w:szCs w:val="22"/>
          <w:lang w:val="ru-RU"/>
        </w:rPr>
        <w:t>прогресс, как представляется,</w:t>
      </w:r>
      <w:r w:rsidR="00CB2087" w:rsidRPr="00CB2087">
        <w:rPr>
          <w:rFonts w:eastAsia="Malgun Gothic"/>
          <w:kern w:val="22"/>
          <w:szCs w:val="22"/>
          <w:lang w:val="ru-RU"/>
        </w:rPr>
        <w:t xml:space="preserve"> </w:t>
      </w:r>
      <w:r w:rsidR="00CB2087">
        <w:rPr>
          <w:rFonts w:eastAsia="Malgun Gothic"/>
          <w:kern w:val="22"/>
          <w:szCs w:val="22"/>
          <w:lang w:val="ru-RU"/>
        </w:rPr>
        <w:t>был</w:t>
      </w:r>
      <w:r w:rsidR="00CB2087" w:rsidRPr="00CB2087">
        <w:rPr>
          <w:rFonts w:eastAsia="Malgun Gothic"/>
          <w:kern w:val="22"/>
          <w:szCs w:val="22"/>
          <w:lang w:val="ru-RU"/>
        </w:rPr>
        <w:t xml:space="preserve"> </w:t>
      </w:r>
      <w:r w:rsidR="00CB2087">
        <w:rPr>
          <w:rFonts w:eastAsia="Malgun Gothic"/>
          <w:kern w:val="22"/>
          <w:szCs w:val="22"/>
          <w:lang w:val="ru-RU"/>
        </w:rPr>
        <w:t>достигнут</w:t>
      </w:r>
      <w:r w:rsidR="00CB2087" w:rsidRPr="00CB2087">
        <w:rPr>
          <w:rFonts w:eastAsia="Malgun Gothic"/>
          <w:kern w:val="22"/>
          <w:szCs w:val="22"/>
          <w:lang w:val="ru-RU"/>
        </w:rPr>
        <w:t xml:space="preserve"> </w:t>
      </w:r>
      <w:r w:rsidR="00CB2087">
        <w:rPr>
          <w:rFonts w:eastAsia="Malgun Gothic"/>
          <w:kern w:val="22"/>
          <w:szCs w:val="22"/>
          <w:lang w:val="ru-RU"/>
        </w:rPr>
        <w:t>в</w:t>
      </w:r>
      <w:r w:rsidR="003C0936" w:rsidRPr="00CB2087">
        <w:rPr>
          <w:rFonts w:eastAsia="Malgun Gothic"/>
          <w:kern w:val="22"/>
          <w:szCs w:val="22"/>
          <w:lang w:val="ru-RU"/>
        </w:rPr>
        <w:t xml:space="preserve"> </w:t>
      </w:r>
      <w:r w:rsidR="00CB2087">
        <w:rPr>
          <w:rFonts w:eastAsia="Malgun Gothic"/>
          <w:kern w:val="22"/>
          <w:szCs w:val="22"/>
          <w:lang w:val="ru-RU"/>
        </w:rPr>
        <w:t>выполнении</w:t>
      </w:r>
      <w:r w:rsidR="00CB2087" w:rsidRPr="00CB2087">
        <w:rPr>
          <w:rFonts w:eastAsia="Malgun Gothic"/>
          <w:kern w:val="22"/>
          <w:szCs w:val="22"/>
          <w:lang w:val="ru-RU"/>
        </w:rPr>
        <w:t xml:space="preserve"> </w:t>
      </w:r>
      <w:r w:rsidR="00CB2087">
        <w:rPr>
          <w:rFonts w:eastAsia="Malgun Gothic"/>
          <w:kern w:val="22"/>
          <w:szCs w:val="22"/>
          <w:lang w:val="ru-RU"/>
        </w:rPr>
        <w:t>национальных</w:t>
      </w:r>
      <w:r w:rsidR="00CB2087" w:rsidRPr="00CB2087">
        <w:rPr>
          <w:rFonts w:eastAsia="Malgun Gothic"/>
          <w:kern w:val="22"/>
          <w:szCs w:val="22"/>
          <w:lang w:val="ru-RU"/>
        </w:rPr>
        <w:t xml:space="preserve"> </w:t>
      </w:r>
      <w:r w:rsidR="00CB2087">
        <w:rPr>
          <w:rFonts w:eastAsia="Malgun Gothic"/>
          <w:kern w:val="22"/>
          <w:szCs w:val="22"/>
          <w:lang w:val="ru-RU"/>
        </w:rPr>
        <w:t>целевых</w:t>
      </w:r>
      <w:r w:rsidR="00CB2087" w:rsidRPr="00CB2087">
        <w:rPr>
          <w:rFonts w:eastAsia="Malgun Gothic"/>
          <w:kern w:val="22"/>
          <w:szCs w:val="22"/>
          <w:lang w:val="ru-RU"/>
        </w:rPr>
        <w:t xml:space="preserve"> </w:t>
      </w:r>
      <w:r w:rsidR="00CB2087">
        <w:rPr>
          <w:rFonts w:eastAsia="Malgun Gothic"/>
          <w:kern w:val="22"/>
          <w:szCs w:val="22"/>
          <w:lang w:val="ru-RU"/>
        </w:rPr>
        <w:t xml:space="preserve">задач, связанных с Айтинскими целевыми задачами </w:t>
      </w:r>
      <w:r w:rsidR="00CB2087" w:rsidRPr="00CB2087">
        <w:rPr>
          <w:rFonts w:eastAsia="Malgun Gothic"/>
          <w:kern w:val="22"/>
          <w:szCs w:val="22"/>
          <w:lang w:val="ru-RU"/>
        </w:rPr>
        <w:t xml:space="preserve">5, 8, 9, 10, 13, 14 </w:t>
      </w:r>
      <w:r w:rsidR="00CB2087">
        <w:rPr>
          <w:rFonts w:eastAsia="Malgun Gothic"/>
          <w:kern w:val="22"/>
          <w:szCs w:val="22"/>
          <w:lang w:val="ru-RU"/>
        </w:rPr>
        <w:t>и</w:t>
      </w:r>
      <w:r w:rsidR="00CB2087" w:rsidRPr="00456490">
        <w:rPr>
          <w:rFonts w:eastAsia="Malgun Gothic"/>
          <w:kern w:val="22"/>
          <w:szCs w:val="22"/>
        </w:rPr>
        <w:t> </w:t>
      </w:r>
      <w:r w:rsidR="00CB2087" w:rsidRPr="00CB2087">
        <w:rPr>
          <w:rFonts w:eastAsia="Malgun Gothic"/>
          <w:kern w:val="22"/>
          <w:szCs w:val="22"/>
          <w:lang w:val="ru-RU"/>
        </w:rPr>
        <w:t xml:space="preserve">20 </w:t>
      </w:r>
      <w:r w:rsidR="00CB2087">
        <w:rPr>
          <w:rFonts w:eastAsia="Malgun Gothic"/>
          <w:kern w:val="22"/>
          <w:szCs w:val="22"/>
          <w:lang w:val="ru-RU"/>
        </w:rPr>
        <w:t>в области биоразнообразия</w:t>
      </w:r>
      <w:r w:rsidR="003C0936" w:rsidRPr="00CB2087">
        <w:rPr>
          <w:rFonts w:eastAsia="Malgun Gothic"/>
          <w:kern w:val="22"/>
          <w:szCs w:val="22"/>
          <w:lang w:val="ru-RU"/>
        </w:rPr>
        <w:t>.</w:t>
      </w:r>
    </w:p>
    <w:p w14:paraId="30158F41" w14:textId="1423BD42" w:rsidR="009E4766" w:rsidRPr="00843D1B" w:rsidRDefault="00CD3C54">
      <w:pPr>
        <w:pStyle w:val="Para1"/>
        <w:suppressLineNumbers/>
        <w:tabs>
          <w:tab w:val="clear" w:pos="360"/>
          <w:tab w:val="num" w:pos="720"/>
        </w:tabs>
        <w:suppressAutoHyphens/>
        <w:kinsoku w:val="0"/>
        <w:overflowPunct w:val="0"/>
        <w:autoSpaceDE w:val="0"/>
        <w:autoSpaceDN w:val="0"/>
        <w:adjustRightInd w:val="0"/>
        <w:snapToGrid w:val="0"/>
        <w:rPr>
          <w:rFonts w:eastAsia="Malgun Gothic"/>
          <w:color w:val="000000"/>
          <w:kern w:val="22"/>
          <w:szCs w:val="22"/>
          <w:lang w:val="ru-RU"/>
        </w:rPr>
      </w:pPr>
      <w:r>
        <w:rPr>
          <w:rFonts w:eastAsia="Malgun Gothic"/>
          <w:kern w:val="22"/>
          <w:szCs w:val="22"/>
          <w:lang w:val="ru-RU"/>
        </w:rPr>
        <w:t>Э</w:t>
      </w:r>
      <w:r w:rsidRPr="00CD3C54">
        <w:rPr>
          <w:rFonts w:eastAsia="Malgun Gothic"/>
          <w:kern w:val="22"/>
          <w:szCs w:val="22"/>
          <w:lang w:val="ru-RU"/>
        </w:rPr>
        <w:t>т</w:t>
      </w:r>
      <w:r>
        <w:rPr>
          <w:rFonts w:eastAsia="Malgun Gothic"/>
          <w:kern w:val="22"/>
          <w:szCs w:val="22"/>
          <w:lang w:val="ru-RU"/>
        </w:rPr>
        <w:t>а</w:t>
      </w:r>
      <w:r w:rsidRPr="00CD3C54">
        <w:rPr>
          <w:rFonts w:eastAsia="Malgun Gothic"/>
          <w:kern w:val="22"/>
          <w:szCs w:val="22"/>
          <w:lang w:val="ru-RU"/>
        </w:rPr>
        <w:t xml:space="preserve"> оценк</w:t>
      </w:r>
      <w:r>
        <w:rPr>
          <w:rFonts w:eastAsia="Malgun Gothic"/>
          <w:kern w:val="22"/>
          <w:szCs w:val="22"/>
          <w:lang w:val="ru-RU"/>
        </w:rPr>
        <w:t>а</w:t>
      </w:r>
      <w:r w:rsidRPr="00CD3C54">
        <w:rPr>
          <w:rFonts w:eastAsia="Malgun Gothic"/>
          <w:kern w:val="22"/>
          <w:szCs w:val="22"/>
          <w:lang w:val="ru-RU"/>
        </w:rPr>
        <w:t xml:space="preserve"> </w:t>
      </w:r>
      <w:r>
        <w:rPr>
          <w:rFonts w:eastAsia="Malgun Gothic"/>
          <w:kern w:val="22"/>
          <w:szCs w:val="22"/>
          <w:lang w:val="ru-RU"/>
        </w:rPr>
        <w:t>согласуется с</w:t>
      </w:r>
      <w:r w:rsidRPr="00CD3C54">
        <w:rPr>
          <w:rFonts w:eastAsia="Malgun Gothic"/>
          <w:kern w:val="22"/>
          <w:szCs w:val="22"/>
          <w:lang w:val="ru-RU"/>
        </w:rPr>
        <w:t xml:space="preserve"> </w:t>
      </w:r>
      <w:r>
        <w:rPr>
          <w:rFonts w:eastAsia="Malgun Gothic"/>
          <w:kern w:val="22"/>
          <w:szCs w:val="22"/>
          <w:lang w:val="ru-RU"/>
        </w:rPr>
        <w:t>оценкой</w:t>
      </w:r>
      <w:r w:rsidRPr="00CD3C54">
        <w:rPr>
          <w:rFonts w:eastAsia="Malgun Gothic"/>
          <w:kern w:val="22"/>
          <w:szCs w:val="22"/>
          <w:lang w:val="ru-RU"/>
        </w:rPr>
        <w:t xml:space="preserve">, приведенной в четвертом издании </w:t>
      </w:r>
      <w:r w:rsidRPr="00CD3C54">
        <w:rPr>
          <w:rFonts w:eastAsia="Malgun Gothic"/>
          <w:i/>
          <w:kern w:val="22"/>
          <w:szCs w:val="22"/>
          <w:lang w:val="ru-RU"/>
        </w:rPr>
        <w:t>Глобальной перспективы в области биоразнообразия</w:t>
      </w:r>
      <w:r w:rsidRPr="00CD3C54">
        <w:rPr>
          <w:rFonts w:eastAsia="Malgun Gothic"/>
          <w:kern w:val="22"/>
          <w:szCs w:val="22"/>
          <w:lang w:val="ru-RU"/>
        </w:rPr>
        <w:t xml:space="preserve">, на основании которой был сделан вывод о достижении прогресса по всем целевым задачам, но и о его недостаточности для выполнения </w:t>
      </w:r>
      <w:r>
        <w:rPr>
          <w:rFonts w:eastAsia="Malgun Gothic"/>
          <w:kern w:val="22"/>
          <w:szCs w:val="22"/>
          <w:lang w:val="ru-RU"/>
        </w:rPr>
        <w:t xml:space="preserve">Айтинских </w:t>
      </w:r>
      <w:r w:rsidRPr="00CD3C54">
        <w:rPr>
          <w:rFonts w:eastAsia="Malgun Gothic"/>
          <w:kern w:val="22"/>
          <w:szCs w:val="22"/>
          <w:lang w:val="ru-RU"/>
        </w:rPr>
        <w:t xml:space="preserve">целевых задач </w:t>
      </w:r>
      <w:r>
        <w:rPr>
          <w:rFonts w:eastAsia="Malgun Gothic"/>
          <w:kern w:val="22"/>
          <w:szCs w:val="22"/>
          <w:lang w:val="ru-RU"/>
        </w:rPr>
        <w:t xml:space="preserve">в области </w:t>
      </w:r>
      <w:r w:rsidRPr="00CD3C54">
        <w:rPr>
          <w:rFonts w:eastAsia="Malgun Gothic"/>
          <w:kern w:val="22"/>
          <w:szCs w:val="22"/>
          <w:lang w:val="ru-RU"/>
        </w:rPr>
        <w:t>биоразнообразия</w:t>
      </w:r>
      <w:r w:rsidR="00172929" w:rsidRPr="00CD3C54">
        <w:rPr>
          <w:rFonts w:eastAsia="Malgun Gothic"/>
          <w:kern w:val="22"/>
          <w:szCs w:val="22"/>
          <w:lang w:val="ru-RU"/>
        </w:rPr>
        <w:t xml:space="preserve">. </w:t>
      </w:r>
      <w:r>
        <w:rPr>
          <w:rFonts w:eastAsia="Malgun Gothic"/>
          <w:kern w:val="22"/>
          <w:szCs w:val="22"/>
          <w:lang w:val="ru-RU"/>
        </w:rPr>
        <w:t>Она</w:t>
      </w:r>
      <w:r w:rsidRPr="00171649">
        <w:rPr>
          <w:rFonts w:eastAsia="Malgun Gothic"/>
          <w:kern w:val="22"/>
          <w:szCs w:val="22"/>
          <w:lang w:val="ru-RU"/>
        </w:rPr>
        <w:t xml:space="preserve"> </w:t>
      </w:r>
      <w:r>
        <w:rPr>
          <w:rFonts w:eastAsia="Malgun Gothic"/>
          <w:kern w:val="22"/>
          <w:szCs w:val="22"/>
          <w:lang w:val="ru-RU"/>
        </w:rPr>
        <w:t>также</w:t>
      </w:r>
      <w:r w:rsidRPr="00171649">
        <w:rPr>
          <w:rFonts w:eastAsia="Malgun Gothic"/>
          <w:kern w:val="22"/>
          <w:szCs w:val="22"/>
          <w:lang w:val="ru-RU"/>
        </w:rPr>
        <w:t xml:space="preserve"> </w:t>
      </w:r>
      <w:r>
        <w:rPr>
          <w:rFonts w:eastAsia="Malgun Gothic"/>
          <w:kern w:val="22"/>
          <w:szCs w:val="22"/>
          <w:lang w:val="ru-RU"/>
        </w:rPr>
        <w:t>согласуется</w:t>
      </w:r>
      <w:r w:rsidRPr="00171649">
        <w:rPr>
          <w:rFonts w:eastAsia="Malgun Gothic"/>
          <w:kern w:val="22"/>
          <w:szCs w:val="22"/>
          <w:lang w:val="ru-RU"/>
        </w:rPr>
        <w:t xml:space="preserve"> </w:t>
      </w:r>
      <w:r>
        <w:rPr>
          <w:rFonts w:eastAsia="Malgun Gothic"/>
          <w:kern w:val="22"/>
          <w:szCs w:val="22"/>
          <w:lang w:val="ru-RU"/>
        </w:rPr>
        <w:t>с</w:t>
      </w:r>
      <w:r w:rsidR="00172929" w:rsidRPr="00171649">
        <w:rPr>
          <w:rFonts w:eastAsia="Malgun Gothic"/>
          <w:kern w:val="22"/>
          <w:szCs w:val="22"/>
          <w:lang w:val="ru-RU"/>
        </w:rPr>
        <w:t xml:space="preserve"> </w:t>
      </w:r>
      <w:r w:rsidR="00171649">
        <w:rPr>
          <w:i/>
          <w:iCs/>
          <w:kern w:val="22"/>
          <w:szCs w:val="22"/>
          <w:lang w:val="ru-RU"/>
        </w:rPr>
        <w:t>Докладом</w:t>
      </w:r>
      <w:r w:rsidR="00171649" w:rsidRPr="00171649">
        <w:rPr>
          <w:i/>
          <w:iCs/>
          <w:kern w:val="22"/>
          <w:szCs w:val="22"/>
          <w:lang w:val="ru-RU"/>
        </w:rPr>
        <w:t xml:space="preserve"> </w:t>
      </w:r>
      <w:r w:rsidR="00171649">
        <w:rPr>
          <w:i/>
          <w:iCs/>
          <w:kern w:val="22"/>
          <w:szCs w:val="22"/>
          <w:lang w:val="ru-RU"/>
        </w:rPr>
        <w:t>о</w:t>
      </w:r>
      <w:r w:rsidR="00171649" w:rsidRPr="00171649">
        <w:rPr>
          <w:i/>
          <w:iCs/>
          <w:kern w:val="22"/>
          <w:szCs w:val="22"/>
          <w:lang w:val="ru-RU"/>
        </w:rPr>
        <w:t xml:space="preserve"> </w:t>
      </w:r>
      <w:r w:rsidR="00171649">
        <w:rPr>
          <w:i/>
          <w:iCs/>
          <w:kern w:val="22"/>
          <w:szCs w:val="22"/>
          <w:lang w:val="ru-RU"/>
        </w:rPr>
        <w:t>глобальной</w:t>
      </w:r>
      <w:r w:rsidR="00171649" w:rsidRPr="00171649">
        <w:rPr>
          <w:i/>
          <w:iCs/>
          <w:kern w:val="22"/>
          <w:szCs w:val="22"/>
          <w:lang w:val="ru-RU"/>
        </w:rPr>
        <w:t xml:space="preserve"> </w:t>
      </w:r>
      <w:r w:rsidR="00171649">
        <w:rPr>
          <w:i/>
          <w:iCs/>
          <w:kern w:val="22"/>
          <w:szCs w:val="22"/>
          <w:lang w:val="ru-RU"/>
        </w:rPr>
        <w:t>оценке</w:t>
      </w:r>
      <w:r w:rsidR="00171649" w:rsidRPr="00171649">
        <w:rPr>
          <w:i/>
          <w:iCs/>
          <w:kern w:val="22"/>
          <w:szCs w:val="22"/>
          <w:lang w:val="ru-RU"/>
        </w:rPr>
        <w:t xml:space="preserve"> </w:t>
      </w:r>
      <w:r w:rsidR="00171649">
        <w:rPr>
          <w:i/>
          <w:iCs/>
          <w:kern w:val="22"/>
          <w:szCs w:val="22"/>
          <w:lang w:val="ru-RU"/>
        </w:rPr>
        <w:t>биоразнообразия</w:t>
      </w:r>
      <w:r w:rsidR="00171649" w:rsidRPr="00171649">
        <w:rPr>
          <w:i/>
          <w:iCs/>
          <w:kern w:val="22"/>
          <w:szCs w:val="22"/>
          <w:lang w:val="ru-RU"/>
        </w:rPr>
        <w:t xml:space="preserve"> </w:t>
      </w:r>
      <w:r w:rsidR="00171649">
        <w:rPr>
          <w:i/>
          <w:iCs/>
          <w:kern w:val="22"/>
          <w:szCs w:val="22"/>
          <w:lang w:val="ru-RU"/>
        </w:rPr>
        <w:t>и</w:t>
      </w:r>
      <w:r w:rsidR="00171649" w:rsidRPr="00171649">
        <w:rPr>
          <w:i/>
          <w:iCs/>
          <w:kern w:val="22"/>
          <w:szCs w:val="22"/>
          <w:lang w:val="ru-RU"/>
        </w:rPr>
        <w:t xml:space="preserve"> </w:t>
      </w:r>
      <w:r w:rsidR="00171649">
        <w:rPr>
          <w:i/>
          <w:iCs/>
          <w:kern w:val="22"/>
          <w:szCs w:val="22"/>
          <w:lang w:val="ru-RU"/>
        </w:rPr>
        <w:t>экосистемных</w:t>
      </w:r>
      <w:r w:rsidR="00171649" w:rsidRPr="00171649">
        <w:rPr>
          <w:i/>
          <w:iCs/>
          <w:kern w:val="22"/>
          <w:szCs w:val="22"/>
          <w:lang w:val="ru-RU"/>
        </w:rPr>
        <w:t xml:space="preserve"> </w:t>
      </w:r>
      <w:r w:rsidR="00171649">
        <w:rPr>
          <w:i/>
          <w:iCs/>
          <w:kern w:val="22"/>
          <w:szCs w:val="22"/>
          <w:lang w:val="ru-RU"/>
        </w:rPr>
        <w:t>услуг</w:t>
      </w:r>
      <w:r w:rsidR="00172929" w:rsidRPr="00171649">
        <w:rPr>
          <w:kern w:val="22"/>
          <w:szCs w:val="22"/>
          <w:lang w:val="ru-RU"/>
        </w:rPr>
        <w:t xml:space="preserve"> </w:t>
      </w:r>
      <w:r w:rsidR="00171649">
        <w:rPr>
          <w:kern w:val="22"/>
          <w:szCs w:val="22"/>
          <w:lang w:val="ru-RU"/>
        </w:rPr>
        <w:t>Межправительственной</w:t>
      </w:r>
      <w:r w:rsidR="00171649" w:rsidRPr="00171649">
        <w:rPr>
          <w:kern w:val="22"/>
          <w:szCs w:val="22"/>
          <w:lang w:val="ru-RU"/>
        </w:rPr>
        <w:t xml:space="preserve"> </w:t>
      </w:r>
      <w:r w:rsidR="00171649">
        <w:rPr>
          <w:kern w:val="22"/>
          <w:szCs w:val="22"/>
          <w:lang w:val="ru-RU"/>
        </w:rPr>
        <w:t>научно</w:t>
      </w:r>
      <w:r w:rsidR="00171649" w:rsidRPr="00171649">
        <w:rPr>
          <w:kern w:val="22"/>
          <w:szCs w:val="22"/>
          <w:lang w:val="ru-RU"/>
        </w:rPr>
        <w:t>-</w:t>
      </w:r>
      <w:r w:rsidR="00171649">
        <w:rPr>
          <w:kern w:val="22"/>
          <w:szCs w:val="22"/>
          <w:lang w:val="ru-RU"/>
        </w:rPr>
        <w:t>политической</w:t>
      </w:r>
      <w:r w:rsidR="00171649" w:rsidRPr="00171649">
        <w:rPr>
          <w:kern w:val="22"/>
          <w:szCs w:val="22"/>
          <w:lang w:val="ru-RU"/>
        </w:rPr>
        <w:t xml:space="preserve"> </w:t>
      </w:r>
      <w:r w:rsidR="00171649">
        <w:rPr>
          <w:kern w:val="22"/>
          <w:szCs w:val="22"/>
          <w:lang w:val="ru-RU"/>
        </w:rPr>
        <w:t>платформы</w:t>
      </w:r>
      <w:r w:rsidR="00171649" w:rsidRPr="00171649">
        <w:rPr>
          <w:kern w:val="22"/>
          <w:szCs w:val="22"/>
          <w:lang w:val="ru-RU"/>
        </w:rPr>
        <w:t xml:space="preserve"> </w:t>
      </w:r>
      <w:r w:rsidR="00171649">
        <w:rPr>
          <w:kern w:val="22"/>
          <w:szCs w:val="22"/>
          <w:lang w:val="ru-RU"/>
        </w:rPr>
        <w:t>по</w:t>
      </w:r>
      <w:r w:rsidR="00171649" w:rsidRPr="00171649">
        <w:rPr>
          <w:kern w:val="22"/>
          <w:szCs w:val="22"/>
          <w:lang w:val="ru-RU"/>
        </w:rPr>
        <w:t xml:space="preserve"> </w:t>
      </w:r>
      <w:r w:rsidR="00171649">
        <w:rPr>
          <w:kern w:val="22"/>
          <w:szCs w:val="22"/>
          <w:lang w:val="ru-RU"/>
        </w:rPr>
        <w:t>биоразнообразию</w:t>
      </w:r>
      <w:r w:rsidR="00171649" w:rsidRPr="00171649">
        <w:rPr>
          <w:kern w:val="22"/>
          <w:szCs w:val="22"/>
          <w:lang w:val="ru-RU"/>
        </w:rPr>
        <w:t xml:space="preserve"> </w:t>
      </w:r>
      <w:r w:rsidR="00171649">
        <w:rPr>
          <w:kern w:val="22"/>
          <w:szCs w:val="22"/>
          <w:lang w:val="ru-RU"/>
        </w:rPr>
        <w:t>и</w:t>
      </w:r>
      <w:r w:rsidR="00171649" w:rsidRPr="00171649">
        <w:rPr>
          <w:kern w:val="22"/>
          <w:szCs w:val="22"/>
          <w:lang w:val="ru-RU"/>
        </w:rPr>
        <w:t xml:space="preserve"> </w:t>
      </w:r>
      <w:r w:rsidR="00171649">
        <w:rPr>
          <w:kern w:val="22"/>
          <w:szCs w:val="22"/>
          <w:lang w:val="ru-RU"/>
        </w:rPr>
        <w:t>экосистемным</w:t>
      </w:r>
      <w:r w:rsidR="00171649" w:rsidRPr="00171649">
        <w:rPr>
          <w:kern w:val="22"/>
          <w:szCs w:val="22"/>
          <w:lang w:val="ru-RU"/>
        </w:rPr>
        <w:t xml:space="preserve"> </w:t>
      </w:r>
      <w:r w:rsidR="00171649">
        <w:rPr>
          <w:kern w:val="22"/>
          <w:szCs w:val="22"/>
          <w:lang w:val="ru-RU"/>
        </w:rPr>
        <w:t>услугам</w:t>
      </w:r>
      <w:r w:rsidR="00A5744C" w:rsidRPr="00171649">
        <w:rPr>
          <w:kern w:val="22"/>
          <w:szCs w:val="22"/>
          <w:lang w:val="ru-RU"/>
        </w:rPr>
        <w:t>,</w:t>
      </w:r>
      <w:r w:rsidR="00172929" w:rsidRPr="00171649">
        <w:rPr>
          <w:kern w:val="22"/>
          <w:szCs w:val="22"/>
          <w:lang w:val="ru-RU"/>
        </w:rPr>
        <w:t xml:space="preserve"> </w:t>
      </w:r>
      <w:r w:rsidR="00171649">
        <w:rPr>
          <w:kern w:val="22"/>
          <w:szCs w:val="22"/>
          <w:lang w:val="ru-RU"/>
        </w:rPr>
        <w:t>в</w:t>
      </w:r>
      <w:r w:rsidR="00171649" w:rsidRPr="00171649">
        <w:rPr>
          <w:kern w:val="22"/>
          <w:szCs w:val="22"/>
          <w:lang w:val="ru-RU"/>
        </w:rPr>
        <w:t xml:space="preserve"> </w:t>
      </w:r>
      <w:r w:rsidR="00171649">
        <w:rPr>
          <w:kern w:val="22"/>
          <w:szCs w:val="22"/>
          <w:lang w:val="ru-RU"/>
        </w:rPr>
        <w:t>котором</w:t>
      </w:r>
      <w:r w:rsidR="00171649" w:rsidRPr="00171649">
        <w:rPr>
          <w:kern w:val="22"/>
          <w:szCs w:val="22"/>
          <w:lang w:val="ru-RU"/>
        </w:rPr>
        <w:t xml:space="preserve"> </w:t>
      </w:r>
      <w:r w:rsidR="00171649">
        <w:rPr>
          <w:kern w:val="22"/>
          <w:szCs w:val="22"/>
          <w:lang w:val="ru-RU"/>
        </w:rPr>
        <w:t>отмечалось</w:t>
      </w:r>
      <w:r w:rsidR="00171649" w:rsidRPr="00171649">
        <w:rPr>
          <w:kern w:val="22"/>
          <w:szCs w:val="22"/>
          <w:lang w:val="ru-RU"/>
        </w:rPr>
        <w:t xml:space="preserve">, </w:t>
      </w:r>
      <w:r w:rsidR="00171649">
        <w:rPr>
          <w:kern w:val="22"/>
          <w:szCs w:val="22"/>
          <w:lang w:val="ru-RU"/>
        </w:rPr>
        <w:t>что</w:t>
      </w:r>
      <w:r w:rsidR="00171649" w:rsidRPr="00171649">
        <w:rPr>
          <w:kern w:val="22"/>
          <w:szCs w:val="22"/>
          <w:lang w:val="ru-RU"/>
        </w:rPr>
        <w:t xml:space="preserve"> «</w:t>
      </w:r>
      <w:r w:rsidR="00171649">
        <w:rPr>
          <w:kern w:val="22"/>
          <w:szCs w:val="22"/>
          <w:lang w:val="ru-RU"/>
        </w:rPr>
        <w:t>был достигнут прогресс в реализации</w:t>
      </w:r>
      <w:r w:rsidR="00171649" w:rsidRPr="00171649">
        <w:rPr>
          <w:kern w:val="22"/>
          <w:szCs w:val="22"/>
          <w:lang w:val="ru-RU"/>
        </w:rPr>
        <w:t xml:space="preserve"> </w:t>
      </w:r>
      <w:r w:rsidR="00171649">
        <w:rPr>
          <w:kern w:val="22"/>
          <w:szCs w:val="22"/>
          <w:lang w:val="ru-RU"/>
        </w:rPr>
        <w:t>политических</w:t>
      </w:r>
      <w:r w:rsidR="00171649" w:rsidRPr="00171649">
        <w:rPr>
          <w:kern w:val="22"/>
          <w:szCs w:val="22"/>
          <w:lang w:val="ru-RU"/>
        </w:rPr>
        <w:t xml:space="preserve"> </w:t>
      </w:r>
      <w:r w:rsidR="00171649">
        <w:rPr>
          <w:kern w:val="22"/>
          <w:szCs w:val="22"/>
          <w:lang w:val="ru-RU"/>
        </w:rPr>
        <w:t>мер</w:t>
      </w:r>
      <w:r w:rsidR="00171649" w:rsidRPr="00171649">
        <w:rPr>
          <w:kern w:val="22"/>
          <w:szCs w:val="22"/>
          <w:lang w:val="ru-RU"/>
        </w:rPr>
        <w:t xml:space="preserve"> </w:t>
      </w:r>
      <w:r w:rsidR="00171649">
        <w:rPr>
          <w:kern w:val="22"/>
          <w:szCs w:val="22"/>
          <w:lang w:val="ru-RU"/>
        </w:rPr>
        <w:t>реагирования</w:t>
      </w:r>
      <w:r w:rsidR="00171649" w:rsidRPr="00171649">
        <w:rPr>
          <w:kern w:val="22"/>
          <w:szCs w:val="22"/>
          <w:lang w:val="ru-RU"/>
        </w:rPr>
        <w:t xml:space="preserve"> </w:t>
      </w:r>
      <w:r w:rsidR="00171649">
        <w:rPr>
          <w:kern w:val="22"/>
          <w:szCs w:val="22"/>
          <w:lang w:val="ru-RU"/>
        </w:rPr>
        <w:t>и</w:t>
      </w:r>
      <w:r w:rsidR="00171649" w:rsidRPr="00171649">
        <w:rPr>
          <w:kern w:val="22"/>
          <w:szCs w:val="22"/>
          <w:lang w:val="ru-RU"/>
        </w:rPr>
        <w:t xml:space="preserve"> </w:t>
      </w:r>
      <w:r w:rsidR="00171649">
        <w:rPr>
          <w:kern w:val="22"/>
          <w:szCs w:val="22"/>
          <w:lang w:val="ru-RU"/>
        </w:rPr>
        <w:t xml:space="preserve">действий по сохранению природы и более устойчивому управлению ей, который обеспечил хорошие результаты по сравнению со сценариями </w:t>
      </w:r>
      <w:r w:rsidR="00843D1B">
        <w:rPr>
          <w:kern w:val="22"/>
          <w:szCs w:val="22"/>
          <w:lang w:val="ru-RU"/>
        </w:rPr>
        <w:t xml:space="preserve">невмешательства, однако этот прогресс недостаточен для устранения прямых и косвенных факторов </w:t>
      </w:r>
      <w:r w:rsidR="00843D1B">
        <w:rPr>
          <w:kern w:val="22"/>
          <w:szCs w:val="22"/>
          <w:lang w:val="ru-RU"/>
        </w:rPr>
        <w:lastRenderedPageBreak/>
        <w:t>ухудшения состояния природы</w:t>
      </w:r>
      <w:r w:rsidR="00172929" w:rsidRPr="00171649">
        <w:rPr>
          <w:kern w:val="22"/>
          <w:szCs w:val="22"/>
          <w:lang w:val="ru-RU"/>
        </w:rPr>
        <w:t xml:space="preserve">. </w:t>
      </w:r>
      <w:r w:rsidR="00843D1B">
        <w:rPr>
          <w:kern w:val="22"/>
          <w:szCs w:val="22"/>
          <w:lang w:val="ru-RU"/>
        </w:rPr>
        <w:t>Поэтому</w:t>
      </w:r>
      <w:r w:rsidR="00843D1B" w:rsidRPr="00843D1B">
        <w:rPr>
          <w:kern w:val="22"/>
          <w:szCs w:val="22"/>
          <w:lang w:val="ru-RU"/>
        </w:rPr>
        <w:t xml:space="preserve"> </w:t>
      </w:r>
      <w:r w:rsidR="00843D1B">
        <w:rPr>
          <w:kern w:val="22"/>
          <w:szCs w:val="22"/>
          <w:lang w:val="ru-RU"/>
        </w:rPr>
        <w:t>вероятнее</w:t>
      </w:r>
      <w:r w:rsidR="00843D1B" w:rsidRPr="00843D1B">
        <w:rPr>
          <w:kern w:val="22"/>
          <w:szCs w:val="22"/>
          <w:lang w:val="ru-RU"/>
        </w:rPr>
        <w:t xml:space="preserve"> </w:t>
      </w:r>
      <w:r w:rsidR="00843D1B">
        <w:rPr>
          <w:kern w:val="22"/>
          <w:szCs w:val="22"/>
          <w:lang w:val="ru-RU"/>
        </w:rPr>
        <w:t>всего</w:t>
      </w:r>
      <w:r w:rsidR="00843D1B" w:rsidRPr="00843D1B">
        <w:rPr>
          <w:kern w:val="22"/>
          <w:szCs w:val="22"/>
          <w:lang w:val="ru-RU"/>
        </w:rPr>
        <w:t xml:space="preserve">, </w:t>
      </w:r>
      <w:r w:rsidR="00843D1B">
        <w:rPr>
          <w:kern w:val="22"/>
          <w:szCs w:val="22"/>
          <w:lang w:val="ru-RU"/>
        </w:rPr>
        <w:t>что</w:t>
      </w:r>
      <w:r w:rsidR="00843D1B" w:rsidRPr="00843D1B">
        <w:rPr>
          <w:kern w:val="22"/>
          <w:szCs w:val="22"/>
          <w:lang w:val="ru-RU"/>
        </w:rPr>
        <w:t xml:space="preserve"> </w:t>
      </w:r>
      <w:r w:rsidR="00843D1B">
        <w:rPr>
          <w:kern w:val="22"/>
          <w:szCs w:val="22"/>
          <w:lang w:val="ru-RU"/>
        </w:rPr>
        <w:t>большинство</w:t>
      </w:r>
      <w:r w:rsidR="00843D1B" w:rsidRPr="00843D1B">
        <w:rPr>
          <w:kern w:val="22"/>
          <w:szCs w:val="22"/>
          <w:lang w:val="ru-RU"/>
        </w:rPr>
        <w:t xml:space="preserve"> </w:t>
      </w:r>
      <w:r w:rsidR="00843D1B">
        <w:rPr>
          <w:kern w:val="22"/>
          <w:szCs w:val="22"/>
          <w:lang w:val="ru-RU"/>
        </w:rPr>
        <w:t>Айтинских целевых задач в области биоразнообразия на 2020 год не будут выполнены»</w:t>
      </w:r>
      <w:r w:rsidR="00172929" w:rsidRPr="00843D1B">
        <w:rPr>
          <w:kern w:val="22"/>
          <w:szCs w:val="22"/>
          <w:lang w:val="ru-RU"/>
        </w:rPr>
        <w:t>.</w:t>
      </w:r>
      <w:r w:rsidR="00322E9A" w:rsidRPr="00843D1B">
        <w:rPr>
          <w:kern w:val="22"/>
          <w:szCs w:val="22"/>
          <w:lang w:val="ru-RU"/>
        </w:rPr>
        <w:t xml:space="preserve"> </w:t>
      </w:r>
      <w:r w:rsidR="00843D1B" w:rsidRPr="00843D1B">
        <w:rPr>
          <w:rFonts w:eastAsia="Malgun Gothic"/>
          <w:kern w:val="22"/>
          <w:szCs w:val="22"/>
          <w:lang w:val="ru-RU"/>
        </w:rPr>
        <w:t>Более подробная информация о</w:t>
      </w:r>
      <w:r w:rsidR="00843D1B" w:rsidRPr="00843D1B">
        <w:rPr>
          <w:snapToGrid/>
          <w:kern w:val="22"/>
          <w:szCs w:val="22"/>
          <w:lang w:val="ru-RU"/>
        </w:rPr>
        <w:t xml:space="preserve"> </w:t>
      </w:r>
      <w:r w:rsidR="00843D1B" w:rsidRPr="00843D1B">
        <w:rPr>
          <w:rFonts w:eastAsia="Malgun Gothic"/>
          <w:kern w:val="22"/>
          <w:szCs w:val="22"/>
          <w:lang w:val="ru-RU"/>
        </w:rPr>
        <w:t>прогресс</w:t>
      </w:r>
      <w:r w:rsidR="00843D1B">
        <w:rPr>
          <w:rFonts w:eastAsia="Malgun Gothic"/>
          <w:kern w:val="22"/>
          <w:szCs w:val="22"/>
          <w:lang w:val="ru-RU"/>
        </w:rPr>
        <w:t>е</w:t>
      </w:r>
      <w:r w:rsidR="00843D1B" w:rsidRPr="00843D1B">
        <w:rPr>
          <w:rFonts w:eastAsia="Malgun Gothic"/>
          <w:kern w:val="22"/>
          <w:szCs w:val="22"/>
          <w:lang w:val="ru-RU"/>
        </w:rPr>
        <w:t xml:space="preserve"> в выполнении Айтинских целевых задач в области биоразнообразия, </w:t>
      </w:r>
      <w:r w:rsidR="00843D1B">
        <w:rPr>
          <w:rFonts w:eastAsia="Malgun Gothic"/>
          <w:kern w:val="22"/>
          <w:szCs w:val="22"/>
          <w:lang w:val="ru-RU"/>
        </w:rPr>
        <w:t>представленном</w:t>
      </w:r>
      <w:r w:rsidR="00843D1B" w:rsidRPr="00843D1B">
        <w:rPr>
          <w:rFonts w:eastAsia="Malgun Gothic"/>
          <w:kern w:val="22"/>
          <w:szCs w:val="22"/>
          <w:lang w:val="ru-RU"/>
        </w:rPr>
        <w:t xml:space="preserve"> </w:t>
      </w:r>
      <w:r w:rsidR="00843D1B">
        <w:rPr>
          <w:rFonts w:eastAsia="Malgun Gothic"/>
          <w:kern w:val="22"/>
          <w:szCs w:val="22"/>
          <w:lang w:val="ru-RU"/>
        </w:rPr>
        <w:t>в</w:t>
      </w:r>
      <w:r w:rsidR="00843D1B" w:rsidRPr="00843D1B">
        <w:rPr>
          <w:rFonts w:eastAsia="Malgun Gothic"/>
          <w:kern w:val="22"/>
          <w:szCs w:val="22"/>
          <w:lang w:val="ru-RU"/>
        </w:rPr>
        <w:t xml:space="preserve"> </w:t>
      </w:r>
      <w:r w:rsidR="00843D1B">
        <w:rPr>
          <w:rFonts w:eastAsia="Malgun Gothic"/>
          <w:kern w:val="22"/>
          <w:szCs w:val="22"/>
          <w:lang w:val="ru-RU"/>
        </w:rPr>
        <w:t>национальных</w:t>
      </w:r>
      <w:r w:rsidR="00843D1B" w:rsidRPr="00843D1B">
        <w:rPr>
          <w:rFonts w:eastAsia="Malgun Gothic"/>
          <w:kern w:val="22"/>
          <w:szCs w:val="22"/>
          <w:lang w:val="ru-RU"/>
        </w:rPr>
        <w:t xml:space="preserve"> </w:t>
      </w:r>
      <w:r w:rsidR="00843D1B">
        <w:rPr>
          <w:rFonts w:eastAsia="Malgun Gothic"/>
          <w:kern w:val="22"/>
          <w:szCs w:val="22"/>
          <w:lang w:val="ru-RU"/>
        </w:rPr>
        <w:t>докладах</w:t>
      </w:r>
      <w:r w:rsidR="00843D1B" w:rsidRPr="00843D1B">
        <w:rPr>
          <w:rFonts w:eastAsia="Malgun Gothic"/>
          <w:kern w:val="22"/>
          <w:szCs w:val="22"/>
          <w:lang w:val="ru-RU"/>
        </w:rPr>
        <w:t>, приводится в документ</w:t>
      </w:r>
      <w:r w:rsidR="00843D1B">
        <w:rPr>
          <w:rFonts w:eastAsia="Malgun Gothic"/>
          <w:kern w:val="22"/>
          <w:szCs w:val="22"/>
          <w:lang w:val="ru-RU"/>
        </w:rPr>
        <w:t>е</w:t>
      </w:r>
      <w:r w:rsidR="009E4766" w:rsidRPr="00843D1B">
        <w:rPr>
          <w:rFonts w:eastAsia="Malgun Gothic"/>
          <w:kern w:val="22"/>
          <w:szCs w:val="22"/>
          <w:lang w:val="ru-RU"/>
        </w:rPr>
        <w:t xml:space="preserve"> </w:t>
      </w:r>
      <w:r w:rsidR="009E4766" w:rsidRPr="001D0565">
        <w:rPr>
          <w:rFonts w:eastAsia="Malgun Gothic"/>
          <w:kern w:val="22"/>
          <w:szCs w:val="22"/>
        </w:rPr>
        <w:t>CBD</w:t>
      </w:r>
      <w:r w:rsidR="009E4766" w:rsidRPr="00843D1B">
        <w:rPr>
          <w:rFonts w:eastAsia="Malgun Gothic"/>
          <w:kern w:val="22"/>
          <w:szCs w:val="22"/>
          <w:lang w:val="ru-RU"/>
        </w:rPr>
        <w:t>/</w:t>
      </w:r>
      <w:r w:rsidR="009E4766" w:rsidRPr="001D0565">
        <w:rPr>
          <w:rFonts w:eastAsia="Malgun Gothic"/>
          <w:kern w:val="22"/>
          <w:szCs w:val="22"/>
        </w:rPr>
        <w:t>SBI</w:t>
      </w:r>
      <w:r w:rsidR="009E4766" w:rsidRPr="00843D1B">
        <w:rPr>
          <w:rFonts w:eastAsia="Malgun Gothic"/>
          <w:kern w:val="22"/>
          <w:szCs w:val="22"/>
          <w:lang w:val="ru-RU"/>
        </w:rPr>
        <w:t>/2/2/</w:t>
      </w:r>
      <w:r w:rsidR="009E4766" w:rsidRPr="001D0565">
        <w:rPr>
          <w:rFonts w:eastAsia="Malgun Gothic"/>
          <w:kern w:val="22"/>
          <w:szCs w:val="22"/>
        </w:rPr>
        <w:t>Add</w:t>
      </w:r>
      <w:r w:rsidR="009E4766" w:rsidRPr="00843D1B">
        <w:rPr>
          <w:rFonts w:eastAsia="Malgun Gothic"/>
          <w:kern w:val="22"/>
          <w:szCs w:val="22"/>
          <w:lang w:val="ru-RU"/>
        </w:rPr>
        <w:t>.2</w:t>
      </w:r>
      <w:r w:rsidR="00843D1B">
        <w:rPr>
          <w:rFonts w:eastAsia="Malgun Gothic"/>
          <w:kern w:val="22"/>
          <w:szCs w:val="22"/>
          <w:lang w:val="ru-RU"/>
        </w:rPr>
        <w:t xml:space="preserve">, а также в пятом издании </w:t>
      </w:r>
      <w:r w:rsidR="00843D1B" w:rsidRPr="00843D1B">
        <w:rPr>
          <w:rFonts w:eastAsia="Malgun Gothic"/>
          <w:i/>
          <w:iCs/>
          <w:kern w:val="22"/>
          <w:szCs w:val="22"/>
          <w:lang w:val="ru-RU"/>
        </w:rPr>
        <w:t>Глобальной перспективы в области биоразнообразия</w:t>
      </w:r>
      <w:r w:rsidR="0086500A" w:rsidRPr="00843D1B">
        <w:rPr>
          <w:rFonts w:eastAsia="Malgun Gothic"/>
          <w:kern w:val="22"/>
          <w:szCs w:val="22"/>
          <w:lang w:val="ru-RU"/>
        </w:rPr>
        <w:t>.</w:t>
      </w:r>
    </w:p>
    <w:p w14:paraId="46256F1A" w14:textId="1F05AAC3" w:rsidR="009E4766" w:rsidRPr="000E16BE" w:rsidRDefault="000E16BE">
      <w:pPr>
        <w:keepNext/>
        <w:numPr>
          <w:ilvl w:val="0"/>
          <w:numId w:val="22"/>
        </w:numPr>
        <w:suppressLineNumbers/>
        <w:suppressAutoHyphens/>
        <w:kinsoku w:val="0"/>
        <w:overflowPunct w:val="0"/>
        <w:autoSpaceDE w:val="0"/>
        <w:autoSpaceDN w:val="0"/>
        <w:adjustRightInd w:val="0"/>
        <w:snapToGrid w:val="0"/>
        <w:spacing w:before="120" w:after="120"/>
        <w:ind w:left="850" w:hanging="432"/>
        <w:jc w:val="center"/>
        <w:outlineLvl w:val="1"/>
        <w:rPr>
          <w:b/>
          <w:bCs/>
          <w:snapToGrid w:val="0"/>
          <w:kern w:val="22"/>
          <w:szCs w:val="22"/>
          <w:lang w:val="ru-RU"/>
        </w:rPr>
      </w:pPr>
      <w:r w:rsidRPr="000E16BE">
        <w:rPr>
          <w:b/>
          <w:bCs/>
          <w:snapToGrid w:val="0"/>
          <w:kern w:val="22"/>
          <w:szCs w:val="22"/>
          <w:lang w:val="ru-RU"/>
        </w:rPr>
        <w:t xml:space="preserve">Результаты </w:t>
      </w:r>
      <w:r w:rsidR="0025675A">
        <w:rPr>
          <w:b/>
          <w:bCs/>
          <w:snapToGrid w:val="0"/>
          <w:kern w:val="22"/>
          <w:szCs w:val="22"/>
          <w:lang w:val="ru-RU"/>
        </w:rPr>
        <w:t>осуществления</w:t>
      </w:r>
      <w:r w:rsidRPr="000E16BE">
        <w:rPr>
          <w:b/>
          <w:bCs/>
          <w:snapToGrid w:val="0"/>
          <w:kern w:val="22"/>
          <w:szCs w:val="22"/>
          <w:lang w:val="ru-RU"/>
        </w:rPr>
        <w:t xml:space="preserve"> Плана действий по обеспечению гендерного равенства</w:t>
      </w:r>
    </w:p>
    <w:p w14:paraId="65C0E5D9" w14:textId="2F6C935C" w:rsidR="00646BEE" w:rsidRPr="00A82F86" w:rsidRDefault="0025675A">
      <w:pPr>
        <w:pStyle w:val="Para1"/>
        <w:suppressLineNumbers/>
        <w:pBdr>
          <w:top w:val="nil"/>
          <w:left w:val="nil"/>
          <w:bottom w:val="nil"/>
          <w:right w:val="nil"/>
          <w:between w:val="nil"/>
          <w:bar w:val="nil"/>
        </w:pBdr>
        <w:tabs>
          <w:tab w:val="clear" w:pos="360"/>
          <w:tab w:val="num" w:pos="720"/>
        </w:tabs>
        <w:suppressAutoHyphens/>
        <w:kinsoku w:val="0"/>
        <w:overflowPunct w:val="0"/>
        <w:autoSpaceDE w:val="0"/>
        <w:autoSpaceDN w:val="0"/>
        <w:adjustRightInd w:val="0"/>
        <w:snapToGrid w:val="0"/>
        <w:rPr>
          <w:kern w:val="22"/>
          <w:szCs w:val="22"/>
          <w:lang w:val="ru-RU"/>
        </w:rPr>
      </w:pPr>
      <w:r>
        <w:rPr>
          <w:rFonts w:eastAsia="Malgun Gothic"/>
          <w:kern w:val="22"/>
          <w:szCs w:val="22"/>
          <w:lang w:val="ru-RU"/>
        </w:rPr>
        <w:t>В</w:t>
      </w:r>
      <w:r w:rsidRPr="0025675A">
        <w:rPr>
          <w:rFonts w:eastAsia="Malgun Gothic"/>
          <w:kern w:val="22"/>
          <w:szCs w:val="22"/>
          <w:lang w:val="ru-RU"/>
        </w:rPr>
        <w:t xml:space="preserve"> </w:t>
      </w:r>
      <w:r>
        <w:rPr>
          <w:rFonts w:eastAsia="Malgun Gothic"/>
          <w:kern w:val="22"/>
          <w:szCs w:val="22"/>
          <w:lang w:val="ru-RU"/>
        </w:rPr>
        <w:t>решении</w:t>
      </w:r>
      <w:r w:rsidR="009E4766" w:rsidRPr="0025675A">
        <w:rPr>
          <w:rFonts w:eastAsia="Malgun Gothic"/>
          <w:kern w:val="22"/>
          <w:szCs w:val="22"/>
          <w:lang w:val="ru-RU"/>
        </w:rPr>
        <w:t xml:space="preserve"> </w:t>
      </w:r>
      <w:hyperlink r:id="rId22" w:history="1">
        <w:r w:rsidR="009E4766" w:rsidRPr="001D0565">
          <w:rPr>
            <w:rStyle w:val="Hyperlink"/>
            <w:rFonts w:eastAsia="Malgun Gothic"/>
            <w:kern w:val="22"/>
            <w:sz w:val="22"/>
            <w:szCs w:val="22"/>
          </w:rPr>
          <w:t>XII</w:t>
        </w:r>
        <w:r w:rsidR="009E4766" w:rsidRPr="0025675A">
          <w:rPr>
            <w:rStyle w:val="Hyperlink"/>
            <w:rFonts w:eastAsia="Malgun Gothic"/>
            <w:kern w:val="22"/>
            <w:sz w:val="22"/>
            <w:szCs w:val="22"/>
            <w:lang w:val="ru-RU"/>
          </w:rPr>
          <w:t>/7</w:t>
        </w:r>
      </w:hyperlink>
      <w:r w:rsidR="009E4766" w:rsidRPr="0025675A">
        <w:rPr>
          <w:rFonts w:eastAsia="Malgun Gothic"/>
          <w:kern w:val="22"/>
          <w:szCs w:val="22"/>
          <w:lang w:val="ru-RU"/>
        </w:rPr>
        <w:t xml:space="preserve"> </w:t>
      </w:r>
      <w:r w:rsidRPr="0025675A">
        <w:rPr>
          <w:rFonts w:eastAsia="Malgun Gothic"/>
          <w:kern w:val="22"/>
          <w:szCs w:val="22"/>
          <w:lang w:val="ru-RU"/>
        </w:rPr>
        <w:t>Конференция Сторон приветствовала План действий по обеспечению гендерного равенства на 2015-2020 годы в рамках Конвенции о биологическом разнообразии, поручила Исполнительному секретарю оказывать содействие его осуществлению и предложила Сторонам представить доклад о принятых мерах в этом отношении</w:t>
      </w:r>
      <w:r w:rsidR="009E4766" w:rsidRPr="0025675A">
        <w:rPr>
          <w:rFonts w:eastAsia="Malgun Gothic"/>
          <w:kern w:val="22"/>
          <w:szCs w:val="22"/>
          <w:lang w:val="ru-RU"/>
        </w:rPr>
        <w:t xml:space="preserve">. </w:t>
      </w:r>
      <w:r>
        <w:rPr>
          <w:kern w:val="22"/>
          <w:szCs w:val="22"/>
          <w:lang w:val="ru-RU"/>
        </w:rPr>
        <w:t>Во исполнение решения</w:t>
      </w:r>
      <w:r w:rsidRPr="0025675A">
        <w:rPr>
          <w:kern w:val="22"/>
          <w:szCs w:val="22"/>
          <w:lang w:val="ru-RU"/>
        </w:rPr>
        <w:t xml:space="preserve"> </w:t>
      </w:r>
      <w:hyperlink r:id="rId23" w:history="1">
        <w:r w:rsidRPr="00456490">
          <w:rPr>
            <w:rStyle w:val="Hyperlink"/>
            <w:kern w:val="22"/>
            <w:sz w:val="22"/>
            <w:szCs w:val="22"/>
          </w:rPr>
          <w:t>XIV</w:t>
        </w:r>
        <w:r w:rsidRPr="0025675A">
          <w:rPr>
            <w:rStyle w:val="Hyperlink"/>
            <w:kern w:val="22"/>
            <w:sz w:val="22"/>
            <w:szCs w:val="22"/>
            <w:lang w:val="ru-RU"/>
          </w:rPr>
          <w:t>/18</w:t>
        </w:r>
      </w:hyperlink>
      <w:r>
        <w:rPr>
          <w:rFonts w:eastAsia="Malgun Gothic"/>
          <w:kern w:val="22"/>
          <w:szCs w:val="22"/>
          <w:lang w:val="ru-RU"/>
        </w:rPr>
        <w:t xml:space="preserve"> был проведен обзор</w:t>
      </w:r>
      <w:r w:rsidRPr="0025675A">
        <w:rPr>
          <w:rFonts w:eastAsia="Malgun Gothic"/>
          <w:kern w:val="22"/>
          <w:szCs w:val="22"/>
          <w:lang w:val="ru-RU"/>
        </w:rPr>
        <w:t xml:space="preserve"> </w:t>
      </w:r>
      <w:r>
        <w:rPr>
          <w:rFonts w:eastAsia="Malgun Gothic"/>
          <w:kern w:val="22"/>
          <w:szCs w:val="22"/>
          <w:lang w:val="ru-RU"/>
        </w:rPr>
        <w:t>осуществления</w:t>
      </w:r>
      <w:r w:rsidRPr="0025675A">
        <w:rPr>
          <w:rFonts w:eastAsia="Malgun Gothic"/>
          <w:kern w:val="22"/>
          <w:szCs w:val="22"/>
          <w:lang w:val="ru-RU"/>
        </w:rPr>
        <w:t xml:space="preserve"> План</w:t>
      </w:r>
      <w:r>
        <w:rPr>
          <w:rFonts w:eastAsia="Malgun Gothic"/>
          <w:kern w:val="22"/>
          <w:szCs w:val="22"/>
          <w:lang w:val="ru-RU"/>
        </w:rPr>
        <w:t>а</w:t>
      </w:r>
      <w:r w:rsidRPr="0025675A">
        <w:rPr>
          <w:rFonts w:eastAsia="Malgun Gothic"/>
          <w:kern w:val="22"/>
          <w:szCs w:val="22"/>
          <w:lang w:val="ru-RU"/>
        </w:rPr>
        <w:t xml:space="preserve"> действий по обеспечению гендерного равенства, </w:t>
      </w:r>
      <w:r>
        <w:rPr>
          <w:rFonts w:eastAsia="Malgun Gothic"/>
          <w:kern w:val="22"/>
          <w:szCs w:val="22"/>
          <w:lang w:val="ru-RU"/>
        </w:rPr>
        <w:t>представленный</w:t>
      </w:r>
      <w:r w:rsidRPr="0025675A">
        <w:rPr>
          <w:rFonts w:eastAsia="Malgun Gothic"/>
          <w:kern w:val="22"/>
          <w:szCs w:val="22"/>
          <w:lang w:val="ru-RU"/>
        </w:rPr>
        <w:t xml:space="preserve"> </w:t>
      </w:r>
      <w:r>
        <w:rPr>
          <w:rFonts w:eastAsia="Malgun Gothic"/>
          <w:kern w:val="22"/>
          <w:szCs w:val="22"/>
          <w:lang w:val="ru-RU"/>
        </w:rPr>
        <w:t>в</w:t>
      </w:r>
      <w:r w:rsidRPr="0025675A">
        <w:rPr>
          <w:rFonts w:eastAsia="Malgun Gothic"/>
          <w:kern w:val="22"/>
          <w:szCs w:val="22"/>
          <w:lang w:val="ru-RU"/>
        </w:rPr>
        <w:t xml:space="preserve"> </w:t>
      </w:r>
      <w:r>
        <w:rPr>
          <w:rFonts w:eastAsia="Malgun Gothic"/>
          <w:kern w:val="22"/>
          <w:szCs w:val="22"/>
          <w:lang w:val="ru-RU"/>
        </w:rPr>
        <w:t>документе</w:t>
      </w:r>
      <w:r w:rsidRPr="0025675A">
        <w:rPr>
          <w:rFonts w:eastAsia="Malgun Gothic"/>
          <w:kern w:val="22"/>
          <w:szCs w:val="22"/>
          <w:lang w:val="ru-RU"/>
        </w:rPr>
        <w:t xml:space="preserve"> </w:t>
      </w:r>
      <w:r w:rsidR="0058244B" w:rsidRPr="00456490">
        <w:rPr>
          <w:kern w:val="22"/>
          <w:szCs w:val="22"/>
        </w:rPr>
        <w:t>CBD</w:t>
      </w:r>
      <w:r w:rsidR="0058244B" w:rsidRPr="0025675A">
        <w:rPr>
          <w:kern w:val="22"/>
          <w:szCs w:val="22"/>
          <w:lang w:val="ru-RU"/>
        </w:rPr>
        <w:t>/</w:t>
      </w:r>
      <w:r w:rsidR="0058244B" w:rsidRPr="00456490">
        <w:rPr>
          <w:kern w:val="22"/>
          <w:szCs w:val="22"/>
        </w:rPr>
        <w:t>SBI</w:t>
      </w:r>
      <w:r w:rsidR="0058244B" w:rsidRPr="0025675A">
        <w:rPr>
          <w:kern w:val="22"/>
          <w:szCs w:val="22"/>
          <w:lang w:val="ru-RU"/>
        </w:rPr>
        <w:t>/3/2/</w:t>
      </w:r>
      <w:r w:rsidR="0058244B" w:rsidRPr="00456490">
        <w:rPr>
          <w:kern w:val="22"/>
          <w:szCs w:val="22"/>
        </w:rPr>
        <w:t>Add</w:t>
      </w:r>
      <w:r w:rsidR="0058244B" w:rsidRPr="0025675A">
        <w:rPr>
          <w:kern w:val="22"/>
          <w:szCs w:val="22"/>
          <w:lang w:val="ru-RU"/>
        </w:rPr>
        <w:t>.3</w:t>
      </w:r>
      <w:r w:rsidR="00F84857" w:rsidRPr="0025675A">
        <w:rPr>
          <w:kern w:val="22"/>
          <w:szCs w:val="22"/>
          <w:lang w:val="ru-RU"/>
        </w:rPr>
        <w:t>,</w:t>
      </w:r>
      <w:r w:rsidR="0058244B" w:rsidRPr="0025675A">
        <w:rPr>
          <w:kern w:val="22"/>
          <w:szCs w:val="22"/>
          <w:lang w:val="ru-RU"/>
        </w:rPr>
        <w:t xml:space="preserve"> </w:t>
      </w:r>
      <w:r>
        <w:rPr>
          <w:kern w:val="22"/>
          <w:szCs w:val="22"/>
          <w:lang w:val="ru-RU"/>
        </w:rPr>
        <w:t xml:space="preserve">в котором были оценены </w:t>
      </w:r>
      <w:r w:rsidR="00A82F86">
        <w:rPr>
          <w:kern w:val="22"/>
          <w:szCs w:val="22"/>
          <w:lang w:val="ru-RU"/>
        </w:rPr>
        <w:t>меры, принятые Сторонами и секретариатом, и определены передовые методы, извлеченные уроки и существующие пробелы</w:t>
      </w:r>
      <w:r w:rsidR="001D508F" w:rsidRPr="0025675A">
        <w:rPr>
          <w:kern w:val="22"/>
          <w:szCs w:val="22"/>
          <w:lang w:val="ru-RU"/>
        </w:rPr>
        <w:t>.</w:t>
      </w:r>
      <w:r w:rsidR="00A82F86">
        <w:rPr>
          <w:kern w:val="22"/>
          <w:szCs w:val="22"/>
          <w:lang w:val="ru-RU"/>
        </w:rPr>
        <w:t xml:space="preserve"> Обзор</w:t>
      </w:r>
      <w:r w:rsidR="00A82F86" w:rsidRPr="00A82F86">
        <w:rPr>
          <w:kern w:val="22"/>
          <w:szCs w:val="22"/>
          <w:lang w:val="ru-RU"/>
        </w:rPr>
        <w:t xml:space="preserve"> </w:t>
      </w:r>
      <w:r w:rsidR="00A82F86">
        <w:rPr>
          <w:kern w:val="22"/>
          <w:szCs w:val="22"/>
          <w:lang w:val="ru-RU"/>
        </w:rPr>
        <w:t>основан</w:t>
      </w:r>
      <w:r w:rsidR="00A82F86" w:rsidRPr="00A82F86">
        <w:rPr>
          <w:kern w:val="22"/>
          <w:szCs w:val="22"/>
          <w:lang w:val="ru-RU"/>
        </w:rPr>
        <w:t xml:space="preserve"> </w:t>
      </w:r>
      <w:r w:rsidR="00A82F86">
        <w:rPr>
          <w:kern w:val="22"/>
          <w:szCs w:val="22"/>
          <w:lang w:val="ru-RU"/>
        </w:rPr>
        <w:t>на</w:t>
      </w:r>
      <w:r w:rsidR="00A82F86" w:rsidRPr="00A82F86">
        <w:rPr>
          <w:kern w:val="22"/>
          <w:szCs w:val="22"/>
          <w:lang w:val="ru-RU"/>
        </w:rPr>
        <w:t xml:space="preserve"> </w:t>
      </w:r>
      <w:r w:rsidR="00A82F86">
        <w:rPr>
          <w:kern w:val="22"/>
          <w:szCs w:val="22"/>
          <w:lang w:val="ru-RU"/>
        </w:rPr>
        <w:t>оценке</w:t>
      </w:r>
      <w:r w:rsidR="00A82F86" w:rsidRPr="00A82F86">
        <w:rPr>
          <w:kern w:val="22"/>
          <w:szCs w:val="22"/>
          <w:lang w:val="ru-RU"/>
        </w:rPr>
        <w:t xml:space="preserve"> </w:t>
      </w:r>
      <w:r w:rsidR="00A82F86">
        <w:rPr>
          <w:kern w:val="22"/>
          <w:szCs w:val="22"/>
          <w:lang w:val="ru-RU"/>
        </w:rPr>
        <w:t>шестых</w:t>
      </w:r>
      <w:r w:rsidR="00A82F86" w:rsidRPr="00A82F86">
        <w:rPr>
          <w:kern w:val="22"/>
          <w:szCs w:val="22"/>
          <w:lang w:val="ru-RU"/>
        </w:rPr>
        <w:t xml:space="preserve"> </w:t>
      </w:r>
      <w:r w:rsidR="00A82F86">
        <w:rPr>
          <w:kern w:val="22"/>
          <w:szCs w:val="22"/>
          <w:lang w:val="ru-RU"/>
        </w:rPr>
        <w:t>национальных</w:t>
      </w:r>
      <w:r w:rsidR="00A82F86" w:rsidRPr="00A82F86">
        <w:rPr>
          <w:kern w:val="22"/>
          <w:szCs w:val="22"/>
          <w:lang w:val="ru-RU"/>
        </w:rPr>
        <w:t xml:space="preserve"> </w:t>
      </w:r>
      <w:r w:rsidR="00A82F86">
        <w:rPr>
          <w:kern w:val="22"/>
          <w:szCs w:val="22"/>
          <w:lang w:val="ru-RU"/>
        </w:rPr>
        <w:t>докладов</w:t>
      </w:r>
      <w:r w:rsidR="00646BEE" w:rsidRPr="00456490">
        <w:rPr>
          <w:rStyle w:val="FootnoteReference"/>
          <w:kern w:val="22"/>
          <w:szCs w:val="22"/>
        </w:rPr>
        <w:footnoteReference w:id="9"/>
      </w:r>
      <w:r w:rsidR="00A82F86" w:rsidRPr="00A82F86">
        <w:rPr>
          <w:kern w:val="22"/>
          <w:szCs w:val="22"/>
          <w:lang w:val="ru-RU"/>
        </w:rPr>
        <w:t xml:space="preserve">, </w:t>
      </w:r>
      <w:r w:rsidR="00A82F86">
        <w:rPr>
          <w:kern w:val="22"/>
          <w:szCs w:val="22"/>
          <w:lang w:val="ru-RU"/>
        </w:rPr>
        <w:t>полученных</w:t>
      </w:r>
      <w:r w:rsidR="00A82F86" w:rsidRPr="00A82F86">
        <w:rPr>
          <w:kern w:val="22"/>
          <w:szCs w:val="22"/>
          <w:lang w:val="ru-RU"/>
        </w:rPr>
        <w:t xml:space="preserve"> </w:t>
      </w:r>
      <w:r w:rsidR="00A82F86">
        <w:rPr>
          <w:kern w:val="22"/>
          <w:szCs w:val="22"/>
          <w:lang w:val="ru-RU"/>
        </w:rPr>
        <w:t>секретариатом</w:t>
      </w:r>
      <w:r w:rsidR="00646BEE" w:rsidRPr="00A82F86">
        <w:rPr>
          <w:kern w:val="22"/>
          <w:szCs w:val="22"/>
          <w:lang w:val="ru-RU"/>
        </w:rPr>
        <w:t xml:space="preserve">, </w:t>
      </w:r>
      <w:r w:rsidR="00A82F86">
        <w:rPr>
          <w:kern w:val="22"/>
          <w:szCs w:val="22"/>
          <w:lang w:val="ru-RU"/>
        </w:rPr>
        <w:t>и результатах двух глобальных опросов – одного для представителей правительств</w:t>
      </w:r>
      <w:r w:rsidR="0022091F">
        <w:rPr>
          <w:kern w:val="22"/>
          <w:szCs w:val="22"/>
          <w:lang w:val="ru-RU"/>
        </w:rPr>
        <w:t xml:space="preserve"> и одного для других соответствующих организаций</w:t>
      </w:r>
      <w:r w:rsidR="00646BEE" w:rsidRPr="00456490">
        <w:rPr>
          <w:rStyle w:val="FootnoteReference"/>
          <w:kern w:val="22"/>
          <w:szCs w:val="22"/>
        </w:rPr>
        <w:footnoteReference w:id="10"/>
      </w:r>
      <w:r w:rsidR="0022091F">
        <w:rPr>
          <w:kern w:val="22"/>
          <w:szCs w:val="22"/>
          <w:lang w:val="ru-RU"/>
        </w:rPr>
        <w:t>.</w:t>
      </w:r>
    </w:p>
    <w:p w14:paraId="76ACEBDB" w14:textId="058228BC" w:rsidR="0058244B" w:rsidRPr="0087629F" w:rsidRDefault="00EC2AC7">
      <w:pPr>
        <w:pStyle w:val="Para1"/>
        <w:suppressLineNumbers/>
        <w:pBdr>
          <w:top w:val="nil"/>
          <w:left w:val="nil"/>
          <w:bottom w:val="nil"/>
          <w:right w:val="nil"/>
          <w:between w:val="nil"/>
          <w:bar w:val="nil"/>
        </w:pBdr>
        <w:tabs>
          <w:tab w:val="clear" w:pos="360"/>
          <w:tab w:val="num" w:pos="720"/>
        </w:tabs>
        <w:suppressAutoHyphens/>
        <w:kinsoku w:val="0"/>
        <w:overflowPunct w:val="0"/>
        <w:autoSpaceDE w:val="0"/>
        <w:autoSpaceDN w:val="0"/>
        <w:adjustRightInd w:val="0"/>
        <w:snapToGrid w:val="0"/>
        <w:rPr>
          <w:kern w:val="22"/>
          <w:szCs w:val="22"/>
          <w:lang w:val="ru-RU"/>
        </w:rPr>
      </w:pPr>
      <w:r>
        <w:rPr>
          <w:kern w:val="22"/>
          <w:szCs w:val="22"/>
          <w:lang w:val="ru-RU"/>
        </w:rPr>
        <w:t>В</w:t>
      </w:r>
      <w:r w:rsidRPr="00EC2AC7">
        <w:rPr>
          <w:kern w:val="22"/>
          <w:szCs w:val="22"/>
          <w:lang w:val="ru-RU"/>
        </w:rPr>
        <w:t xml:space="preserve"> </w:t>
      </w:r>
      <w:r>
        <w:rPr>
          <w:kern w:val="22"/>
          <w:szCs w:val="22"/>
          <w:lang w:val="ru-RU"/>
        </w:rPr>
        <w:t>обзоре</w:t>
      </w:r>
      <w:r w:rsidRPr="00EC2AC7">
        <w:rPr>
          <w:kern w:val="22"/>
          <w:szCs w:val="22"/>
          <w:lang w:val="ru-RU"/>
        </w:rPr>
        <w:t xml:space="preserve"> </w:t>
      </w:r>
      <w:r>
        <w:rPr>
          <w:kern w:val="22"/>
          <w:szCs w:val="22"/>
          <w:lang w:val="ru-RU"/>
        </w:rPr>
        <w:t>отмечается</w:t>
      </w:r>
      <w:r w:rsidRPr="00EC2AC7">
        <w:rPr>
          <w:kern w:val="22"/>
          <w:szCs w:val="22"/>
          <w:lang w:val="ru-RU"/>
        </w:rPr>
        <w:t xml:space="preserve">, </w:t>
      </w:r>
      <w:r>
        <w:rPr>
          <w:kern w:val="22"/>
          <w:szCs w:val="22"/>
          <w:lang w:val="ru-RU"/>
        </w:rPr>
        <w:t>что</w:t>
      </w:r>
      <w:r w:rsidRPr="00EC2AC7">
        <w:rPr>
          <w:kern w:val="22"/>
          <w:szCs w:val="22"/>
          <w:lang w:val="ru-RU"/>
        </w:rPr>
        <w:t xml:space="preserve"> </w:t>
      </w:r>
      <w:r>
        <w:rPr>
          <w:kern w:val="22"/>
          <w:szCs w:val="22"/>
          <w:lang w:val="ru-RU"/>
        </w:rPr>
        <w:t>Стороны</w:t>
      </w:r>
      <w:r w:rsidRPr="00EC2AC7">
        <w:rPr>
          <w:kern w:val="22"/>
          <w:szCs w:val="22"/>
          <w:lang w:val="ru-RU"/>
        </w:rPr>
        <w:t xml:space="preserve"> </w:t>
      </w:r>
      <w:r>
        <w:rPr>
          <w:kern w:val="22"/>
          <w:szCs w:val="22"/>
          <w:lang w:val="ru-RU"/>
        </w:rPr>
        <w:t>в</w:t>
      </w:r>
      <w:r w:rsidRPr="00EC2AC7">
        <w:rPr>
          <w:kern w:val="22"/>
          <w:szCs w:val="22"/>
          <w:lang w:val="ru-RU"/>
        </w:rPr>
        <w:t xml:space="preserve"> </w:t>
      </w:r>
      <w:r>
        <w:rPr>
          <w:kern w:val="22"/>
          <w:szCs w:val="22"/>
          <w:lang w:val="ru-RU"/>
        </w:rPr>
        <w:t>большей</w:t>
      </w:r>
      <w:r w:rsidRPr="00EC2AC7">
        <w:rPr>
          <w:kern w:val="22"/>
          <w:szCs w:val="22"/>
          <w:lang w:val="ru-RU"/>
        </w:rPr>
        <w:t xml:space="preserve"> </w:t>
      </w:r>
      <w:r>
        <w:rPr>
          <w:kern w:val="22"/>
          <w:szCs w:val="22"/>
          <w:lang w:val="ru-RU"/>
        </w:rPr>
        <w:t>мере</w:t>
      </w:r>
      <w:r w:rsidRPr="00EC2AC7">
        <w:rPr>
          <w:kern w:val="22"/>
          <w:szCs w:val="22"/>
          <w:lang w:val="ru-RU"/>
        </w:rPr>
        <w:t xml:space="preserve"> </w:t>
      </w:r>
      <w:r>
        <w:rPr>
          <w:kern w:val="22"/>
          <w:szCs w:val="22"/>
          <w:lang w:val="ru-RU"/>
        </w:rPr>
        <w:t>осведомлены</w:t>
      </w:r>
      <w:r w:rsidRPr="00EC2AC7">
        <w:rPr>
          <w:kern w:val="22"/>
          <w:szCs w:val="22"/>
          <w:lang w:val="ru-RU"/>
        </w:rPr>
        <w:t xml:space="preserve"> </w:t>
      </w:r>
      <w:r>
        <w:rPr>
          <w:kern w:val="22"/>
          <w:szCs w:val="22"/>
          <w:lang w:val="ru-RU"/>
        </w:rPr>
        <w:t>и</w:t>
      </w:r>
      <w:r w:rsidRPr="00EC2AC7">
        <w:rPr>
          <w:kern w:val="22"/>
          <w:szCs w:val="22"/>
          <w:lang w:val="ru-RU"/>
        </w:rPr>
        <w:t xml:space="preserve"> </w:t>
      </w:r>
      <w:r>
        <w:rPr>
          <w:kern w:val="22"/>
          <w:szCs w:val="22"/>
          <w:lang w:val="ru-RU"/>
        </w:rPr>
        <w:t>понимают</w:t>
      </w:r>
      <w:r w:rsidRPr="00EC2AC7">
        <w:rPr>
          <w:kern w:val="22"/>
          <w:szCs w:val="22"/>
          <w:lang w:val="ru-RU"/>
        </w:rPr>
        <w:t xml:space="preserve"> </w:t>
      </w:r>
      <w:r>
        <w:rPr>
          <w:kern w:val="22"/>
          <w:szCs w:val="22"/>
          <w:lang w:val="ru-RU"/>
        </w:rPr>
        <w:t>взаимосвязи</w:t>
      </w:r>
      <w:r w:rsidRPr="00EC2AC7">
        <w:rPr>
          <w:kern w:val="22"/>
          <w:szCs w:val="22"/>
          <w:lang w:val="ru-RU"/>
        </w:rPr>
        <w:t xml:space="preserve"> </w:t>
      </w:r>
      <w:r>
        <w:rPr>
          <w:kern w:val="22"/>
          <w:szCs w:val="22"/>
          <w:lang w:val="ru-RU"/>
        </w:rPr>
        <w:t>между</w:t>
      </w:r>
      <w:r w:rsidRPr="00EC2AC7">
        <w:rPr>
          <w:kern w:val="22"/>
          <w:szCs w:val="22"/>
          <w:lang w:val="ru-RU"/>
        </w:rPr>
        <w:t xml:space="preserve"> </w:t>
      </w:r>
      <w:r>
        <w:rPr>
          <w:kern w:val="22"/>
          <w:szCs w:val="22"/>
          <w:lang w:val="ru-RU"/>
        </w:rPr>
        <w:t>гендерными</w:t>
      </w:r>
      <w:r w:rsidRPr="00EC2AC7">
        <w:rPr>
          <w:kern w:val="22"/>
          <w:szCs w:val="22"/>
          <w:lang w:val="ru-RU"/>
        </w:rPr>
        <w:t xml:space="preserve"> </w:t>
      </w:r>
      <w:r>
        <w:rPr>
          <w:kern w:val="22"/>
          <w:szCs w:val="22"/>
          <w:lang w:val="ru-RU"/>
        </w:rPr>
        <w:t>вопросами</w:t>
      </w:r>
      <w:r w:rsidRPr="00EC2AC7">
        <w:rPr>
          <w:kern w:val="22"/>
          <w:szCs w:val="22"/>
          <w:lang w:val="ru-RU"/>
        </w:rPr>
        <w:t xml:space="preserve"> </w:t>
      </w:r>
      <w:r>
        <w:rPr>
          <w:kern w:val="22"/>
          <w:szCs w:val="22"/>
          <w:lang w:val="ru-RU"/>
        </w:rPr>
        <w:t>и</w:t>
      </w:r>
      <w:r w:rsidRPr="00EC2AC7">
        <w:rPr>
          <w:kern w:val="22"/>
          <w:szCs w:val="22"/>
          <w:lang w:val="ru-RU"/>
        </w:rPr>
        <w:t xml:space="preserve"> </w:t>
      </w:r>
      <w:r>
        <w:rPr>
          <w:kern w:val="22"/>
          <w:szCs w:val="22"/>
          <w:lang w:val="ru-RU"/>
        </w:rPr>
        <w:t>биоразнообразием</w:t>
      </w:r>
      <w:r w:rsidRPr="00EC2AC7">
        <w:rPr>
          <w:kern w:val="22"/>
          <w:szCs w:val="22"/>
          <w:lang w:val="ru-RU"/>
        </w:rPr>
        <w:t xml:space="preserve">, </w:t>
      </w:r>
      <w:r>
        <w:rPr>
          <w:kern w:val="22"/>
          <w:szCs w:val="22"/>
          <w:lang w:val="ru-RU"/>
        </w:rPr>
        <w:t>а</w:t>
      </w:r>
      <w:r w:rsidRPr="00EC2AC7">
        <w:rPr>
          <w:kern w:val="22"/>
          <w:szCs w:val="22"/>
          <w:lang w:val="ru-RU"/>
        </w:rPr>
        <w:t xml:space="preserve"> </w:t>
      </w:r>
      <w:r>
        <w:rPr>
          <w:kern w:val="22"/>
          <w:szCs w:val="22"/>
          <w:lang w:val="ru-RU"/>
        </w:rPr>
        <w:t>также</w:t>
      </w:r>
      <w:r w:rsidRPr="00EC2AC7">
        <w:rPr>
          <w:kern w:val="22"/>
          <w:szCs w:val="22"/>
          <w:lang w:val="ru-RU"/>
        </w:rPr>
        <w:t xml:space="preserve"> </w:t>
      </w:r>
      <w:r>
        <w:rPr>
          <w:kern w:val="22"/>
          <w:szCs w:val="22"/>
          <w:lang w:val="ru-RU"/>
        </w:rPr>
        <w:t>понимают</w:t>
      </w:r>
      <w:r w:rsidRPr="00EC2AC7">
        <w:rPr>
          <w:kern w:val="22"/>
          <w:szCs w:val="22"/>
          <w:lang w:val="ru-RU"/>
        </w:rPr>
        <w:t xml:space="preserve">, </w:t>
      </w:r>
      <w:r>
        <w:rPr>
          <w:kern w:val="22"/>
          <w:szCs w:val="22"/>
          <w:lang w:val="ru-RU"/>
        </w:rPr>
        <w:t>какие</w:t>
      </w:r>
      <w:r w:rsidRPr="00EC2AC7">
        <w:rPr>
          <w:kern w:val="22"/>
          <w:szCs w:val="22"/>
          <w:lang w:val="ru-RU"/>
        </w:rPr>
        <w:t xml:space="preserve"> </w:t>
      </w:r>
      <w:r>
        <w:rPr>
          <w:kern w:val="22"/>
          <w:szCs w:val="22"/>
          <w:lang w:val="ru-RU"/>
        </w:rPr>
        <w:t>соответствующие</w:t>
      </w:r>
      <w:r w:rsidRPr="00EC2AC7">
        <w:rPr>
          <w:kern w:val="22"/>
          <w:szCs w:val="22"/>
          <w:lang w:val="ru-RU"/>
        </w:rPr>
        <w:t xml:space="preserve"> </w:t>
      </w:r>
      <w:r>
        <w:rPr>
          <w:kern w:val="22"/>
          <w:szCs w:val="22"/>
          <w:lang w:val="ru-RU"/>
        </w:rPr>
        <w:t>шаги</w:t>
      </w:r>
      <w:r w:rsidRPr="00EC2AC7">
        <w:rPr>
          <w:kern w:val="22"/>
          <w:szCs w:val="22"/>
          <w:lang w:val="ru-RU"/>
        </w:rPr>
        <w:t xml:space="preserve"> </w:t>
      </w:r>
      <w:r>
        <w:rPr>
          <w:kern w:val="22"/>
          <w:szCs w:val="22"/>
          <w:lang w:val="ru-RU"/>
        </w:rPr>
        <w:t>необходимо</w:t>
      </w:r>
      <w:r w:rsidRPr="00EC2AC7">
        <w:rPr>
          <w:kern w:val="22"/>
          <w:szCs w:val="22"/>
          <w:lang w:val="ru-RU"/>
        </w:rPr>
        <w:t xml:space="preserve"> </w:t>
      </w:r>
      <w:r>
        <w:rPr>
          <w:kern w:val="22"/>
          <w:szCs w:val="22"/>
          <w:lang w:val="ru-RU"/>
        </w:rPr>
        <w:t>предпринять</w:t>
      </w:r>
      <w:r w:rsidRPr="00EC2AC7">
        <w:rPr>
          <w:kern w:val="22"/>
          <w:szCs w:val="22"/>
          <w:lang w:val="ru-RU"/>
        </w:rPr>
        <w:t xml:space="preserve"> </w:t>
      </w:r>
      <w:r>
        <w:rPr>
          <w:kern w:val="22"/>
          <w:szCs w:val="22"/>
          <w:lang w:val="ru-RU"/>
        </w:rPr>
        <w:t xml:space="preserve">для обеспечения реализации мер по </w:t>
      </w:r>
      <w:r w:rsidR="00E41743">
        <w:rPr>
          <w:kern w:val="22"/>
          <w:szCs w:val="22"/>
          <w:lang w:val="ru-RU"/>
        </w:rPr>
        <w:t>остановке процесса утраты биоразнообразия с более полным учетом гендерной проблематики</w:t>
      </w:r>
      <w:r w:rsidR="0058244B" w:rsidRPr="00EC2AC7">
        <w:rPr>
          <w:kern w:val="22"/>
          <w:szCs w:val="22"/>
          <w:lang w:val="ru-RU"/>
        </w:rPr>
        <w:t xml:space="preserve">. </w:t>
      </w:r>
      <w:r w:rsidR="00E41743">
        <w:rPr>
          <w:kern w:val="22"/>
          <w:szCs w:val="22"/>
          <w:lang w:val="ru-RU"/>
        </w:rPr>
        <w:t>Однако</w:t>
      </w:r>
      <w:r w:rsidR="00E41743" w:rsidRPr="0087629F">
        <w:rPr>
          <w:kern w:val="22"/>
          <w:szCs w:val="22"/>
          <w:lang w:val="ru-RU"/>
        </w:rPr>
        <w:t xml:space="preserve"> </w:t>
      </w:r>
      <w:r w:rsidR="00410131">
        <w:rPr>
          <w:kern w:val="22"/>
          <w:szCs w:val="22"/>
          <w:lang w:val="ru-RU"/>
        </w:rPr>
        <w:t>необходимо</w:t>
      </w:r>
      <w:r w:rsidR="00410131" w:rsidRPr="0087629F">
        <w:rPr>
          <w:kern w:val="22"/>
          <w:szCs w:val="22"/>
          <w:lang w:val="ru-RU"/>
        </w:rPr>
        <w:t xml:space="preserve"> </w:t>
      </w:r>
      <w:r w:rsidR="00410131">
        <w:rPr>
          <w:kern w:val="22"/>
          <w:szCs w:val="22"/>
          <w:lang w:val="ru-RU"/>
        </w:rPr>
        <w:t>поддерживать</w:t>
      </w:r>
      <w:r w:rsidR="00410131" w:rsidRPr="0087629F">
        <w:rPr>
          <w:kern w:val="22"/>
          <w:szCs w:val="22"/>
          <w:lang w:val="ru-RU"/>
        </w:rPr>
        <w:t xml:space="preserve"> </w:t>
      </w:r>
      <w:r w:rsidR="00410131">
        <w:rPr>
          <w:kern w:val="22"/>
          <w:szCs w:val="22"/>
          <w:lang w:val="ru-RU"/>
        </w:rPr>
        <w:t>и</w:t>
      </w:r>
      <w:r w:rsidR="00410131" w:rsidRPr="0087629F">
        <w:rPr>
          <w:kern w:val="22"/>
          <w:szCs w:val="22"/>
          <w:lang w:val="ru-RU"/>
        </w:rPr>
        <w:t xml:space="preserve"> </w:t>
      </w:r>
      <w:r w:rsidR="00410131">
        <w:rPr>
          <w:kern w:val="22"/>
          <w:szCs w:val="22"/>
          <w:lang w:val="ru-RU"/>
        </w:rPr>
        <w:t xml:space="preserve">укреплять </w:t>
      </w:r>
      <w:r w:rsidR="00E41743">
        <w:rPr>
          <w:kern w:val="22"/>
          <w:szCs w:val="22"/>
          <w:lang w:val="ru-RU"/>
        </w:rPr>
        <w:t>усилия</w:t>
      </w:r>
      <w:r w:rsidR="00E41743" w:rsidRPr="0087629F">
        <w:rPr>
          <w:kern w:val="22"/>
          <w:szCs w:val="22"/>
          <w:lang w:val="ru-RU"/>
        </w:rPr>
        <w:t xml:space="preserve"> </w:t>
      </w:r>
      <w:r w:rsidR="00E41743">
        <w:rPr>
          <w:kern w:val="22"/>
          <w:szCs w:val="22"/>
          <w:lang w:val="ru-RU"/>
        </w:rPr>
        <w:t>Сторон</w:t>
      </w:r>
      <w:r w:rsidR="0058244B" w:rsidRPr="0087629F">
        <w:rPr>
          <w:kern w:val="22"/>
          <w:szCs w:val="22"/>
          <w:lang w:val="ru-RU"/>
        </w:rPr>
        <w:t>,</w:t>
      </w:r>
      <w:r w:rsidR="00E41743" w:rsidRPr="0087629F">
        <w:rPr>
          <w:kern w:val="22"/>
          <w:szCs w:val="22"/>
          <w:lang w:val="ru-RU"/>
        </w:rPr>
        <w:t xml:space="preserve"> </w:t>
      </w:r>
      <w:r w:rsidR="00E41743">
        <w:rPr>
          <w:kern w:val="22"/>
          <w:szCs w:val="22"/>
          <w:lang w:val="ru-RU"/>
        </w:rPr>
        <w:t>в</w:t>
      </w:r>
      <w:r w:rsidR="00E41743" w:rsidRPr="0087629F">
        <w:rPr>
          <w:kern w:val="22"/>
          <w:szCs w:val="22"/>
          <w:lang w:val="ru-RU"/>
        </w:rPr>
        <w:t xml:space="preserve"> </w:t>
      </w:r>
      <w:r w:rsidR="00E41743">
        <w:rPr>
          <w:kern w:val="22"/>
          <w:szCs w:val="22"/>
          <w:lang w:val="ru-RU"/>
        </w:rPr>
        <w:t>частности</w:t>
      </w:r>
      <w:r w:rsidR="00E41743" w:rsidRPr="0087629F">
        <w:rPr>
          <w:kern w:val="22"/>
          <w:szCs w:val="22"/>
          <w:lang w:val="ru-RU"/>
        </w:rPr>
        <w:t xml:space="preserve"> </w:t>
      </w:r>
      <w:r w:rsidR="00E41743">
        <w:rPr>
          <w:kern w:val="22"/>
          <w:szCs w:val="22"/>
          <w:lang w:val="ru-RU"/>
        </w:rPr>
        <w:t>в</w:t>
      </w:r>
      <w:r w:rsidR="00E41743" w:rsidRPr="0087629F">
        <w:rPr>
          <w:kern w:val="22"/>
          <w:szCs w:val="22"/>
          <w:lang w:val="ru-RU"/>
        </w:rPr>
        <w:t xml:space="preserve"> </w:t>
      </w:r>
      <w:r w:rsidR="00E41743">
        <w:rPr>
          <w:kern w:val="22"/>
          <w:szCs w:val="22"/>
          <w:lang w:val="ru-RU"/>
        </w:rPr>
        <w:t>отношении</w:t>
      </w:r>
      <w:r w:rsidR="00E41743" w:rsidRPr="0087629F">
        <w:rPr>
          <w:kern w:val="22"/>
          <w:szCs w:val="22"/>
          <w:lang w:val="ru-RU"/>
        </w:rPr>
        <w:t xml:space="preserve"> </w:t>
      </w:r>
      <w:r w:rsidR="00E41743">
        <w:rPr>
          <w:kern w:val="22"/>
          <w:szCs w:val="22"/>
          <w:lang w:val="ru-RU"/>
        </w:rPr>
        <w:t>полноценного</w:t>
      </w:r>
      <w:r w:rsidR="00E41743" w:rsidRPr="0087629F">
        <w:rPr>
          <w:kern w:val="22"/>
          <w:szCs w:val="22"/>
          <w:lang w:val="ru-RU"/>
        </w:rPr>
        <w:t xml:space="preserve"> </w:t>
      </w:r>
      <w:r w:rsidR="00E41743">
        <w:rPr>
          <w:kern w:val="22"/>
          <w:szCs w:val="22"/>
          <w:lang w:val="ru-RU"/>
        </w:rPr>
        <w:t>и</w:t>
      </w:r>
      <w:r w:rsidR="00E41743" w:rsidRPr="0087629F">
        <w:rPr>
          <w:kern w:val="22"/>
          <w:szCs w:val="22"/>
          <w:lang w:val="ru-RU"/>
        </w:rPr>
        <w:t xml:space="preserve"> </w:t>
      </w:r>
      <w:r w:rsidR="00E41743">
        <w:rPr>
          <w:kern w:val="22"/>
          <w:szCs w:val="22"/>
          <w:lang w:val="ru-RU"/>
        </w:rPr>
        <w:t>эффективного</w:t>
      </w:r>
      <w:r w:rsidR="00E41743" w:rsidRPr="0087629F">
        <w:rPr>
          <w:kern w:val="22"/>
          <w:szCs w:val="22"/>
          <w:lang w:val="ru-RU"/>
        </w:rPr>
        <w:t xml:space="preserve"> </w:t>
      </w:r>
      <w:r w:rsidR="00E41743">
        <w:rPr>
          <w:kern w:val="22"/>
          <w:szCs w:val="22"/>
          <w:lang w:val="ru-RU"/>
        </w:rPr>
        <w:t>участия</w:t>
      </w:r>
      <w:r w:rsidR="00E41743" w:rsidRPr="0087629F">
        <w:rPr>
          <w:kern w:val="22"/>
          <w:szCs w:val="22"/>
          <w:lang w:val="ru-RU"/>
        </w:rPr>
        <w:t xml:space="preserve"> </w:t>
      </w:r>
      <w:r w:rsidR="00E41743">
        <w:rPr>
          <w:kern w:val="22"/>
          <w:szCs w:val="22"/>
          <w:lang w:val="ru-RU"/>
        </w:rPr>
        <w:t>женщин</w:t>
      </w:r>
      <w:r w:rsidR="00E41743" w:rsidRPr="0087629F">
        <w:rPr>
          <w:kern w:val="22"/>
          <w:szCs w:val="22"/>
          <w:lang w:val="ru-RU"/>
        </w:rPr>
        <w:t xml:space="preserve"> </w:t>
      </w:r>
      <w:r w:rsidR="00E41743">
        <w:rPr>
          <w:kern w:val="22"/>
          <w:szCs w:val="22"/>
          <w:lang w:val="ru-RU"/>
        </w:rPr>
        <w:t>в</w:t>
      </w:r>
      <w:r w:rsidR="0087629F">
        <w:rPr>
          <w:kern w:val="22"/>
          <w:szCs w:val="22"/>
          <w:lang w:val="ru-RU"/>
        </w:rPr>
        <w:t>о</w:t>
      </w:r>
      <w:r w:rsidR="0087629F" w:rsidRPr="0087629F">
        <w:rPr>
          <w:kern w:val="22"/>
          <w:szCs w:val="22"/>
          <w:lang w:val="ru-RU"/>
        </w:rPr>
        <w:t xml:space="preserve"> </w:t>
      </w:r>
      <w:r w:rsidR="0087629F">
        <w:rPr>
          <w:kern w:val="22"/>
          <w:szCs w:val="22"/>
          <w:lang w:val="ru-RU"/>
        </w:rPr>
        <w:t>включении</w:t>
      </w:r>
      <w:r w:rsidR="0087629F" w:rsidRPr="0087629F">
        <w:rPr>
          <w:kern w:val="22"/>
          <w:szCs w:val="22"/>
          <w:lang w:val="ru-RU"/>
        </w:rPr>
        <w:t xml:space="preserve"> </w:t>
      </w:r>
      <w:r w:rsidR="0087629F">
        <w:rPr>
          <w:kern w:val="22"/>
          <w:szCs w:val="22"/>
          <w:lang w:val="ru-RU"/>
        </w:rPr>
        <w:t>гендерной</w:t>
      </w:r>
      <w:r w:rsidR="0087629F" w:rsidRPr="0087629F">
        <w:rPr>
          <w:kern w:val="22"/>
          <w:szCs w:val="22"/>
          <w:lang w:val="ru-RU"/>
        </w:rPr>
        <w:t xml:space="preserve"> </w:t>
      </w:r>
      <w:r w:rsidR="0087629F">
        <w:rPr>
          <w:kern w:val="22"/>
          <w:szCs w:val="22"/>
          <w:lang w:val="ru-RU"/>
        </w:rPr>
        <w:t>проблематики</w:t>
      </w:r>
      <w:r w:rsidR="0087629F" w:rsidRPr="0087629F">
        <w:rPr>
          <w:kern w:val="22"/>
          <w:szCs w:val="22"/>
          <w:lang w:val="ru-RU"/>
        </w:rPr>
        <w:t xml:space="preserve"> </w:t>
      </w:r>
      <w:r w:rsidR="0087629F">
        <w:rPr>
          <w:kern w:val="22"/>
          <w:szCs w:val="22"/>
          <w:lang w:val="ru-RU"/>
        </w:rPr>
        <w:t>в</w:t>
      </w:r>
      <w:r w:rsidR="0087629F" w:rsidRPr="0087629F">
        <w:rPr>
          <w:kern w:val="22"/>
          <w:szCs w:val="22"/>
          <w:lang w:val="ru-RU"/>
        </w:rPr>
        <w:t xml:space="preserve"> </w:t>
      </w:r>
      <w:r w:rsidR="0087629F">
        <w:rPr>
          <w:kern w:val="22"/>
          <w:szCs w:val="22"/>
          <w:lang w:val="ru-RU"/>
        </w:rPr>
        <w:t>меры</w:t>
      </w:r>
      <w:r w:rsidR="0087629F" w:rsidRPr="0087629F">
        <w:rPr>
          <w:kern w:val="22"/>
          <w:szCs w:val="22"/>
          <w:lang w:val="ru-RU"/>
        </w:rPr>
        <w:t xml:space="preserve"> </w:t>
      </w:r>
      <w:r w:rsidR="0087629F">
        <w:rPr>
          <w:kern w:val="22"/>
          <w:szCs w:val="22"/>
          <w:lang w:val="ru-RU"/>
        </w:rPr>
        <w:t>по</w:t>
      </w:r>
      <w:r w:rsidR="0087629F" w:rsidRPr="0087629F">
        <w:rPr>
          <w:kern w:val="22"/>
          <w:szCs w:val="22"/>
          <w:lang w:val="ru-RU"/>
        </w:rPr>
        <w:t xml:space="preserve"> </w:t>
      </w:r>
      <w:r w:rsidR="0087629F">
        <w:rPr>
          <w:kern w:val="22"/>
          <w:szCs w:val="22"/>
          <w:lang w:val="ru-RU"/>
        </w:rPr>
        <w:t>сохранению</w:t>
      </w:r>
      <w:r w:rsidR="0087629F" w:rsidRPr="0087629F">
        <w:rPr>
          <w:kern w:val="22"/>
          <w:szCs w:val="22"/>
          <w:lang w:val="ru-RU"/>
        </w:rPr>
        <w:t xml:space="preserve"> </w:t>
      </w:r>
      <w:r w:rsidR="0087629F">
        <w:rPr>
          <w:kern w:val="22"/>
          <w:szCs w:val="22"/>
          <w:lang w:val="ru-RU"/>
        </w:rPr>
        <w:t>биоразнообразия</w:t>
      </w:r>
      <w:r w:rsidR="0087629F" w:rsidRPr="0087629F">
        <w:rPr>
          <w:kern w:val="22"/>
          <w:szCs w:val="22"/>
          <w:lang w:val="ru-RU"/>
        </w:rPr>
        <w:t xml:space="preserve">, </w:t>
      </w:r>
      <w:r w:rsidR="0087629F">
        <w:rPr>
          <w:kern w:val="22"/>
          <w:szCs w:val="22"/>
          <w:lang w:val="ru-RU"/>
        </w:rPr>
        <w:t>улучшения</w:t>
      </w:r>
      <w:r w:rsidR="0087629F" w:rsidRPr="0087629F">
        <w:rPr>
          <w:kern w:val="22"/>
          <w:szCs w:val="22"/>
          <w:lang w:val="ru-RU"/>
        </w:rPr>
        <w:t xml:space="preserve"> </w:t>
      </w:r>
      <w:r w:rsidR="0087629F">
        <w:rPr>
          <w:kern w:val="22"/>
          <w:szCs w:val="22"/>
          <w:lang w:val="ru-RU"/>
        </w:rPr>
        <w:t>координации с женскими организациями и министерствами и местными партнерами</w:t>
      </w:r>
      <w:r w:rsidR="00845BC4" w:rsidRPr="0087629F">
        <w:rPr>
          <w:kern w:val="22"/>
          <w:szCs w:val="22"/>
          <w:lang w:val="ru-RU"/>
        </w:rPr>
        <w:t xml:space="preserve">, </w:t>
      </w:r>
      <w:r w:rsidR="0087629F">
        <w:rPr>
          <w:kern w:val="22"/>
          <w:szCs w:val="22"/>
          <w:lang w:val="ru-RU"/>
        </w:rPr>
        <w:t xml:space="preserve">а также </w:t>
      </w:r>
      <w:r w:rsidR="00410131">
        <w:rPr>
          <w:kern w:val="22"/>
          <w:szCs w:val="22"/>
          <w:lang w:val="ru-RU"/>
        </w:rPr>
        <w:t>повышения осведомленности и создания потенциала для различных субъектов деятельности, для обеспечения более прочных и устойчивых результатов в отношении гендерного фактора и биоразнообразия в будущем</w:t>
      </w:r>
      <w:r w:rsidR="0058244B" w:rsidRPr="0087629F">
        <w:rPr>
          <w:kern w:val="22"/>
          <w:szCs w:val="22"/>
          <w:lang w:val="ru-RU"/>
        </w:rPr>
        <w:t>.</w:t>
      </w:r>
    </w:p>
    <w:p w14:paraId="62E135DB" w14:textId="6B3F655E" w:rsidR="0058244B" w:rsidRPr="00491739" w:rsidRDefault="007601CB">
      <w:pPr>
        <w:pStyle w:val="Para1"/>
        <w:suppressLineNumbers/>
        <w:pBdr>
          <w:top w:val="nil"/>
          <w:left w:val="nil"/>
          <w:bottom w:val="nil"/>
          <w:right w:val="nil"/>
          <w:between w:val="nil"/>
          <w:bar w:val="nil"/>
        </w:pBdr>
        <w:tabs>
          <w:tab w:val="clear" w:pos="360"/>
          <w:tab w:val="num" w:pos="720"/>
        </w:tabs>
        <w:suppressAutoHyphens/>
        <w:kinsoku w:val="0"/>
        <w:overflowPunct w:val="0"/>
        <w:autoSpaceDE w:val="0"/>
        <w:autoSpaceDN w:val="0"/>
        <w:adjustRightInd w:val="0"/>
        <w:snapToGrid w:val="0"/>
        <w:rPr>
          <w:kern w:val="22"/>
          <w:szCs w:val="22"/>
          <w:lang w:val="ru-RU"/>
        </w:rPr>
      </w:pPr>
      <w:r>
        <w:rPr>
          <w:kern w:val="22"/>
          <w:szCs w:val="22"/>
          <w:lang w:val="ru-RU"/>
        </w:rPr>
        <w:t>Передовая</w:t>
      </w:r>
      <w:r w:rsidRPr="006331DE">
        <w:rPr>
          <w:kern w:val="22"/>
          <w:szCs w:val="22"/>
          <w:lang w:val="ru-RU"/>
        </w:rPr>
        <w:t xml:space="preserve"> </w:t>
      </w:r>
      <w:r>
        <w:rPr>
          <w:kern w:val="22"/>
          <w:szCs w:val="22"/>
          <w:lang w:val="ru-RU"/>
        </w:rPr>
        <w:t>практика</w:t>
      </w:r>
      <w:r w:rsidRPr="006331DE">
        <w:rPr>
          <w:kern w:val="22"/>
          <w:szCs w:val="22"/>
          <w:lang w:val="ru-RU"/>
        </w:rPr>
        <w:t xml:space="preserve">, </w:t>
      </w:r>
      <w:r>
        <w:rPr>
          <w:kern w:val="22"/>
          <w:szCs w:val="22"/>
          <w:lang w:val="ru-RU"/>
        </w:rPr>
        <w:t>определенная</w:t>
      </w:r>
      <w:r w:rsidRPr="006331DE">
        <w:rPr>
          <w:kern w:val="22"/>
          <w:szCs w:val="22"/>
          <w:lang w:val="ru-RU"/>
        </w:rPr>
        <w:t xml:space="preserve"> </w:t>
      </w:r>
      <w:r>
        <w:rPr>
          <w:kern w:val="22"/>
          <w:szCs w:val="22"/>
          <w:lang w:val="ru-RU"/>
        </w:rPr>
        <w:t>в</w:t>
      </w:r>
      <w:r w:rsidRPr="006331DE">
        <w:rPr>
          <w:kern w:val="22"/>
          <w:szCs w:val="22"/>
          <w:lang w:val="ru-RU"/>
        </w:rPr>
        <w:t xml:space="preserve"> </w:t>
      </w:r>
      <w:r>
        <w:rPr>
          <w:kern w:val="22"/>
          <w:szCs w:val="22"/>
          <w:lang w:val="ru-RU"/>
        </w:rPr>
        <w:t>ходе</w:t>
      </w:r>
      <w:r w:rsidRPr="006331DE">
        <w:rPr>
          <w:kern w:val="22"/>
          <w:szCs w:val="22"/>
          <w:lang w:val="ru-RU"/>
        </w:rPr>
        <w:t xml:space="preserve"> </w:t>
      </w:r>
      <w:r>
        <w:rPr>
          <w:kern w:val="22"/>
          <w:szCs w:val="22"/>
          <w:lang w:val="ru-RU"/>
        </w:rPr>
        <w:t>осуществления</w:t>
      </w:r>
      <w:r w:rsidRPr="006331DE">
        <w:rPr>
          <w:rFonts w:eastAsia="Malgun Gothic"/>
          <w:snapToGrid/>
          <w:kern w:val="22"/>
          <w:szCs w:val="22"/>
          <w:lang w:val="ru-RU"/>
        </w:rPr>
        <w:t xml:space="preserve"> </w:t>
      </w:r>
      <w:r w:rsidRPr="007601CB">
        <w:rPr>
          <w:kern w:val="22"/>
          <w:szCs w:val="22"/>
          <w:lang w:val="ru-RU"/>
        </w:rPr>
        <w:t>Плана</w:t>
      </w:r>
      <w:r w:rsidRPr="006331DE">
        <w:rPr>
          <w:kern w:val="22"/>
          <w:szCs w:val="22"/>
          <w:lang w:val="ru-RU"/>
        </w:rPr>
        <w:t xml:space="preserve"> </w:t>
      </w:r>
      <w:r w:rsidRPr="007601CB">
        <w:rPr>
          <w:kern w:val="22"/>
          <w:szCs w:val="22"/>
          <w:lang w:val="ru-RU"/>
        </w:rPr>
        <w:t>действий</w:t>
      </w:r>
      <w:r w:rsidRPr="006331DE">
        <w:rPr>
          <w:kern w:val="22"/>
          <w:szCs w:val="22"/>
          <w:lang w:val="ru-RU"/>
        </w:rPr>
        <w:t xml:space="preserve"> </w:t>
      </w:r>
      <w:r w:rsidRPr="007601CB">
        <w:rPr>
          <w:kern w:val="22"/>
          <w:szCs w:val="22"/>
          <w:lang w:val="ru-RU"/>
        </w:rPr>
        <w:t>по</w:t>
      </w:r>
      <w:r w:rsidRPr="006331DE">
        <w:rPr>
          <w:kern w:val="22"/>
          <w:szCs w:val="22"/>
          <w:lang w:val="ru-RU"/>
        </w:rPr>
        <w:t xml:space="preserve"> </w:t>
      </w:r>
      <w:r w:rsidRPr="007601CB">
        <w:rPr>
          <w:kern w:val="22"/>
          <w:szCs w:val="22"/>
          <w:lang w:val="ru-RU"/>
        </w:rPr>
        <w:t>обеспечению</w:t>
      </w:r>
      <w:r w:rsidRPr="006331DE">
        <w:rPr>
          <w:kern w:val="22"/>
          <w:szCs w:val="22"/>
          <w:lang w:val="ru-RU"/>
        </w:rPr>
        <w:t xml:space="preserve"> </w:t>
      </w:r>
      <w:r w:rsidRPr="007601CB">
        <w:rPr>
          <w:kern w:val="22"/>
          <w:szCs w:val="22"/>
          <w:lang w:val="ru-RU"/>
        </w:rPr>
        <w:t>гендерного</w:t>
      </w:r>
      <w:r w:rsidRPr="006331DE">
        <w:rPr>
          <w:kern w:val="22"/>
          <w:szCs w:val="22"/>
          <w:lang w:val="ru-RU"/>
        </w:rPr>
        <w:t xml:space="preserve"> </w:t>
      </w:r>
      <w:r w:rsidRPr="007601CB">
        <w:rPr>
          <w:kern w:val="22"/>
          <w:szCs w:val="22"/>
          <w:lang w:val="ru-RU"/>
        </w:rPr>
        <w:t>равенства</w:t>
      </w:r>
      <w:r w:rsidRPr="006331DE">
        <w:rPr>
          <w:kern w:val="22"/>
          <w:szCs w:val="22"/>
          <w:lang w:val="ru-RU"/>
        </w:rPr>
        <w:t xml:space="preserve">, </w:t>
      </w:r>
      <w:r>
        <w:rPr>
          <w:kern w:val="22"/>
          <w:szCs w:val="22"/>
          <w:lang w:val="ru-RU"/>
        </w:rPr>
        <w:t>охватывает</w:t>
      </w:r>
      <w:r w:rsidRPr="006331DE">
        <w:rPr>
          <w:kern w:val="22"/>
          <w:szCs w:val="22"/>
          <w:lang w:val="ru-RU"/>
        </w:rPr>
        <w:t xml:space="preserve"> </w:t>
      </w:r>
      <w:r>
        <w:rPr>
          <w:kern w:val="22"/>
          <w:szCs w:val="22"/>
          <w:lang w:val="ru-RU"/>
        </w:rPr>
        <w:t>конкретные</w:t>
      </w:r>
      <w:r w:rsidRPr="006331DE">
        <w:rPr>
          <w:kern w:val="22"/>
          <w:szCs w:val="22"/>
          <w:lang w:val="ru-RU"/>
        </w:rPr>
        <w:t xml:space="preserve"> </w:t>
      </w:r>
      <w:r>
        <w:rPr>
          <w:kern w:val="22"/>
          <w:szCs w:val="22"/>
          <w:lang w:val="ru-RU"/>
        </w:rPr>
        <w:t>меры</w:t>
      </w:r>
      <w:r w:rsidRPr="006331DE">
        <w:rPr>
          <w:kern w:val="22"/>
          <w:szCs w:val="22"/>
          <w:lang w:val="ru-RU"/>
        </w:rPr>
        <w:t xml:space="preserve"> </w:t>
      </w:r>
      <w:r>
        <w:rPr>
          <w:kern w:val="22"/>
          <w:szCs w:val="22"/>
          <w:lang w:val="ru-RU"/>
        </w:rPr>
        <w:t>по</w:t>
      </w:r>
      <w:r w:rsidRPr="006331DE">
        <w:rPr>
          <w:kern w:val="22"/>
          <w:szCs w:val="22"/>
          <w:lang w:val="ru-RU"/>
        </w:rPr>
        <w:t xml:space="preserve"> </w:t>
      </w:r>
      <w:r>
        <w:rPr>
          <w:kern w:val="22"/>
          <w:szCs w:val="22"/>
          <w:lang w:val="ru-RU"/>
        </w:rPr>
        <w:t>более</w:t>
      </w:r>
      <w:r w:rsidRPr="006331DE">
        <w:rPr>
          <w:kern w:val="22"/>
          <w:szCs w:val="22"/>
          <w:lang w:val="ru-RU"/>
        </w:rPr>
        <w:t xml:space="preserve"> </w:t>
      </w:r>
      <w:r>
        <w:rPr>
          <w:kern w:val="22"/>
          <w:szCs w:val="22"/>
          <w:lang w:val="ru-RU"/>
        </w:rPr>
        <w:t>эффективному</w:t>
      </w:r>
      <w:r w:rsidRPr="006331DE">
        <w:rPr>
          <w:kern w:val="22"/>
          <w:szCs w:val="22"/>
          <w:lang w:val="ru-RU"/>
        </w:rPr>
        <w:t xml:space="preserve"> </w:t>
      </w:r>
      <w:r>
        <w:rPr>
          <w:kern w:val="22"/>
          <w:szCs w:val="22"/>
          <w:lang w:val="ru-RU"/>
        </w:rPr>
        <w:t>включению</w:t>
      </w:r>
      <w:r w:rsidRPr="006331DE">
        <w:rPr>
          <w:kern w:val="22"/>
          <w:szCs w:val="22"/>
          <w:lang w:val="ru-RU"/>
        </w:rPr>
        <w:t xml:space="preserve"> </w:t>
      </w:r>
      <w:r>
        <w:rPr>
          <w:kern w:val="22"/>
          <w:szCs w:val="22"/>
          <w:lang w:val="ru-RU"/>
        </w:rPr>
        <w:t>гендерных</w:t>
      </w:r>
      <w:r w:rsidRPr="006331DE">
        <w:rPr>
          <w:kern w:val="22"/>
          <w:szCs w:val="22"/>
          <w:lang w:val="ru-RU"/>
        </w:rPr>
        <w:t xml:space="preserve"> </w:t>
      </w:r>
      <w:r>
        <w:rPr>
          <w:kern w:val="22"/>
          <w:szCs w:val="22"/>
          <w:lang w:val="ru-RU"/>
        </w:rPr>
        <w:t>аспектов</w:t>
      </w:r>
      <w:r w:rsidRPr="006331DE">
        <w:rPr>
          <w:kern w:val="22"/>
          <w:szCs w:val="22"/>
          <w:lang w:val="ru-RU"/>
        </w:rPr>
        <w:t xml:space="preserve"> </w:t>
      </w:r>
      <w:r>
        <w:rPr>
          <w:kern w:val="22"/>
          <w:szCs w:val="22"/>
          <w:lang w:val="ru-RU"/>
        </w:rPr>
        <w:t>в</w:t>
      </w:r>
      <w:r w:rsidRPr="006331DE">
        <w:rPr>
          <w:kern w:val="22"/>
          <w:szCs w:val="22"/>
          <w:lang w:val="ru-RU"/>
        </w:rPr>
        <w:t xml:space="preserve"> </w:t>
      </w:r>
      <w:r>
        <w:rPr>
          <w:kern w:val="22"/>
          <w:szCs w:val="22"/>
          <w:lang w:val="ru-RU"/>
        </w:rPr>
        <w:t>политические</w:t>
      </w:r>
      <w:r w:rsidRPr="006331DE">
        <w:rPr>
          <w:kern w:val="22"/>
          <w:szCs w:val="22"/>
          <w:lang w:val="ru-RU"/>
        </w:rPr>
        <w:t xml:space="preserve"> </w:t>
      </w:r>
      <w:r>
        <w:rPr>
          <w:kern w:val="22"/>
          <w:szCs w:val="22"/>
          <w:lang w:val="ru-RU"/>
        </w:rPr>
        <w:t>рамки</w:t>
      </w:r>
      <w:r w:rsidRPr="006331DE">
        <w:rPr>
          <w:kern w:val="22"/>
          <w:szCs w:val="22"/>
          <w:lang w:val="ru-RU"/>
        </w:rPr>
        <w:t xml:space="preserve"> </w:t>
      </w:r>
      <w:r w:rsidR="00692630">
        <w:rPr>
          <w:kern w:val="22"/>
          <w:szCs w:val="22"/>
          <w:lang w:val="ru-RU"/>
        </w:rPr>
        <w:t xml:space="preserve">в области </w:t>
      </w:r>
      <w:r>
        <w:rPr>
          <w:kern w:val="22"/>
          <w:szCs w:val="22"/>
          <w:lang w:val="ru-RU"/>
        </w:rPr>
        <w:t>биоразнообразия</w:t>
      </w:r>
      <w:r w:rsidR="00692630">
        <w:rPr>
          <w:kern w:val="22"/>
          <w:szCs w:val="22"/>
          <w:lang w:val="ru-RU"/>
        </w:rPr>
        <w:t xml:space="preserve">, </w:t>
      </w:r>
      <w:r w:rsidR="006331DE">
        <w:rPr>
          <w:kern w:val="22"/>
          <w:szCs w:val="22"/>
          <w:lang w:val="ru-RU"/>
        </w:rPr>
        <w:t>выявл</w:t>
      </w:r>
      <w:r w:rsidR="00692630">
        <w:rPr>
          <w:kern w:val="22"/>
          <w:szCs w:val="22"/>
          <w:lang w:val="ru-RU"/>
        </w:rPr>
        <w:t>ение</w:t>
      </w:r>
      <w:r w:rsidR="006331DE">
        <w:rPr>
          <w:kern w:val="22"/>
          <w:szCs w:val="22"/>
          <w:lang w:val="ru-RU"/>
        </w:rPr>
        <w:t xml:space="preserve"> взаимосвяз</w:t>
      </w:r>
      <w:r w:rsidR="00692630">
        <w:rPr>
          <w:kern w:val="22"/>
          <w:szCs w:val="22"/>
          <w:lang w:val="ru-RU"/>
        </w:rPr>
        <w:t>ей</w:t>
      </w:r>
      <w:r w:rsidR="006331DE">
        <w:rPr>
          <w:kern w:val="22"/>
          <w:szCs w:val="22"/>
          <w:lang w:val="ru-RU"/>
        </w:rPr>
        <w:t xml:space="preserve"> между информацией и статистическими данными, полученными в результате различных процессов</w:t>
      </w:r>
      <w:r w:rsidR="00D825BE" w:rsidRPr="006331DE">
        <w:rPr>
          <w:kern w:val="22"/>
          <w:szCs w:val="22"/>
          <w:lang w:val="ru-RU"/>
        </w:rPr>
        <w:t>,</w:t>
      </w:r>
      <w:r w:rsidR="006331DE">
        <w:rPr>
          <w:kern w:val="22"/>
          <w:szCs w:val="22"/>
          <w:lang w:val="ru-RU"/>
        </w:rPr>
        <w:t xml:space="preserve"> и использ</w:t>
      </w:r>
      <w:r w:rsidR="00692630">
        <w:rPr>
          <w:kern w:val="22"/>
          <w:szCs w:val="22"/>
          <w:lang w:val="ru-RU"/>
        </w:rPr>
        <w:t>ование</w:t>
      </w:r>
      <w:r w:rsidR="006331DE">
        <w:rPr>
          <w:kern w:val="22"/>
          <w:szCs w:val="22"/>
          <w:lang w:val="ru-RU"/>
        </w:rPr>
        <w:t xml:space="preserve"> их для преодоления гендерных пробелов в секторах, связанных с биоразнообразием</w:t>
      </w:r>
      <w:r w:rsidR="00D825BE" w:rsidRPr="006331DE">
        <w:rPr>
          <w:kern w:val="22"/>
          <w:szCs w:val="22"/>
          <w:lang w:val="ru-RU"/>
        </w:rPr>
        <w:t>,</w:t>
      </w:r>
      <w:r w:rsidR="0058244B" w:rsidRPr="006331DE">
        <w:rPr>
          <w:kern w:val="22"/>
          <w:szCs w:val="22"/>
          <w:lang w:val="ru-RU"/>
        </w:rPr>
        <w:t xml:space="preserve"> </w:t>
      </w:r>
      <w:r w:rsidR="00692630">
        <w:rPr>
          <w:kern w:val="22"/>
          <w:szCs w:val="22"/>
          <w:lang w:val="ru-RU"/>
        </w:rPr>
        <w:t xml:space="preserve">и подходы </w:t>
      </w:r>
      <w:r w:rsidR="00190036">
        <w:rPr>
          <w:kern w:val="22"/>
          <w:szCs w:val="22"/>
          <w:lang w:val="ru-RU"/>
        </w:rPr>
        <w:t>к</w:t>
      </w:r>
      <w:r w:rsidR="00692630">
        <w:rPr>
          <w:kern w:val="22"/>
          <w:szCs w:val="22"/>
          <w:lang w:val="ru-RU"/>
        </w:rPr>
        <w:t xml:space="preserve"> повышени</w:t>
      </w:r>
      <w:r w:rsidR="00190036">
        <w:rPr>
          <w:kern w:val="22"/>
          <w:szCs w:val="22"/>
          <w:lang w:val="ru-RU"/>
        </w:rPr>
        <w:t>ю</w:t>
      </w:r>
      <w:r w:rsidR="00692630">
        <w:rPr>
          <w:kern w:val="22"/>
          <w:szCs w:val="22"/>
          <w:lang w:val="ru-RU"/>
        </w:rPr>
        <w:t xml:space="preserve"> осведомленности, создани</w:t>
      </w:r>
      <w:r w:rsidR="00190036">
        <w:rPr>
          <w:kern w:val="22"/>
          <w:szCs w:val="22"/>
          <w:lang w:val="ru-RU"/>
        </w:rPr>
        <w:t>ю</w:t>
      </w:r>
      <w:r w:rsidR="00692630">
        <w:rPr>
          <w:kern w:val="22"/>
          <w:szCs w:val="22"/>
          <w:lang w:val="ru-RU"/>
        </w:rPr>
        <w:t xml:space="preserve"> потенциала и обмен</w:t>
      </w:r>
      <w:r w:rsidR="00190036">
        <w:rPr>
          <w:kern w:val="22"/>
          <w:szCs w:val="22"/>
          <w:lang w:val="ru-RU"/>
        </w:rPr>
        <w:t>у</w:t>
      </w:r>
      <w:r w:rsidR="00692630">
        <w:rPr>
          <w:kern w:val="22"/>
          <w:szCs w:val="22"/>
          <w:lang w:val="ru-RU"/>
        </w:rPr>
        <w:t xml:space="preserve"> знаниями в целях обеспечения равноправного участия женщин</w:t>
      </w:r>
      <w:r w:rsidR="00692630" w:rsidRPr="00692630">
        <w:rPr>
          <w:kern w:val="22"/>
          <w:szCs w:val="22"/>
          <w:lang w:val="ru-RU"/>
        </w:rPr>
        <w:t xml:space="preserve"> </w:t>
      </w:r>
      <w:r w:rsidR="00692630">
        <w:rPr>
          <w:kern w:val="22"/>
          <w:szCs w:val="22"/>
          <w:lang w:val="ru-RU"/>
        </w:rPr>
        <w:t>в секторах, связанных с биоразнообразием</w:t>
      </w:r>
      <w:r w:rsidR="0058244B" w:rsidRPr="006331DE">
        <w:rPr>
          <w:kern w:val="22"/>
          <w:szCs w:val="22"/>
          <w:lang w:val="ru-RU"/>
        </w:rPr>
        <w:t xml:space="preserve">. </w:t>
      </w:r>
      <w:r w:rsidR="00FF15F7">
        <w:rPr>
          <w:kern w:val="22"/>
          <w:szCs w:val="22"/>
          <w:lang w:val="ru-RU"/>
        </w:rPr>
        <w:t>Полученный</w:t>
      </w:r>
      <w:r w:rsidR="00FF15F7" w:rsidRPr="00FF15F7">
        <w:rPr>
          <w:kern w:val="22"/>
          <w:szCs w:val="22"/>
          <w:lang w:val="ru-RU"/>
        </w:rPr>
        <w:t xml:space="preserve"> </w:t>
      </w:r>
      <w:r w:rsidR="00FF15F7">
        <w:rPr>
          <w:kern w:val="22"/>
          <w:szCs w:val="22"/>
          <w:lang w:val="ru-RU"/>
        </w:rPr>
        <w:t>опыт</w:t>
      </w:r>
      <w:r w:rsidR="00692630" w:rsidRPr="00FF15F7">
        <w:rPr>
          <w:kern w:val="22"/>
          <w:szCs w:val="22"/>
          <w:lang w:val="ru-RU"/>
        </w:rPr>
        <w:t xml:space="preserve"> </w:t>
      </w:r>
      <w:r w:rsidR="00692630">
        <w:rPr>
          <w:kern w:val="22"/>
          <w:szCs w:val="22"/>
          <w:lang w:val="ru-RU"/>
        </w:rPr>
        <w:t>указыва</w:t>
      </w:r>
      <w:r w:rsidR="00FF15F7">
        <w:rPr>
          <w:kern w:val="22"/>
          <w:szCs w:val="22"/>
          <w:lang w:val="ru-RU"/>
        </w:rPr>
        <w:t>е</w:t>
      </w:r>
      <w:r w:rsidR="00692630">
        <w:rPr>
          <w:kern w:val="22"/>
          <w:szCs w:val="22"/>
          <w:lang w:val="ru-RU"/>
        </w:rPr>
        <w:t>т</w:t>
      </w:r>
      <w:r w:rsidR="00692630" w:rsidRPr="00FF15F7">
        <w:rPr>
          <w:kern w:val="22"/>
          <w:szCs w:val="22"/>
          <w:lang w:val="ru-RU"/>
        </w:rPr>
        <w:t xml:space="preserve"> </w:t>
      </w:r>
      <w:r w:rsidR="00FF15F7">
        <w:rPr>
          <w:kern w:val="22"/>
          <w:szCs w:val="22"/>
          <w:lang w:val="ru-RU"/>
        </w:rPr>
        <w:t>на</w:t>
      </w:r>
      <w:r w:rsidR="00FF15F7" w:rsidRPr="00FF15F7">
        <w:rPr>
          <w:kern w:val="22"/>
          <w:szCs w:val="22"/>
          <w:lang w:val="ru-RU"/>
        </w:rPr>
        <w:t xml:space="preserve"> </w:t>
      </w:r>
      <w:r w:rsidR="00FF15F7">
        <w:rPr>
          <w:kern w:val="22"/>
          <w:szCs w:val="22"/>
          <w:lang w:val="ru-RU"/>
        </w:rPr>
        <w:t>ценность</w:t>
      </w:r>
      <w:r w:rsidR="00FF15F7" w:rsidRPr="00FF15F7">
        <w:rPr>
          <w:kern w:val="22"/>
          <w:szCs w:val="22"/>
          <w:lang w:val="ru-RU"/>
        </w:rPr>
        <w:t xml:space="preserve"> </w:t>
      </w:r>
      <w:r w:rsidR="00FF15F7" w:rsidRPr="007601CB">
        <w:rPr>
          <w:kern w:val="22"/>
          <w:szCs w:val="22"/>
          <w:lang w:val="ru-RU"/>
        </w:rPr>
        <w:t>Плана</w:t>
      </w:r>
      <w:r w:rsidR="00FF15F7" w:rsidRPr="00FF15F7">
        <w:rPr>
          <w:kern w:val="22"/>
          <w:szCs w:val="22"/>
          <w:lang w:val="ru-RU"/>
        </w:rPr>
        <w:t xml:space="preserve"> </w:t>
      </w:r>
      <w:r w:rsidR="00FF15F7" w:rsidRPr="007601CB">
        <w:rPr>
          <w:kern w:val="22"/>
          <w:szCs w:val="22"/>
          <w:lang w:val="ru-RU"/>
        </w:rPr>
        <w:t>действий</w:t>
      </w:r>
      <w:r w:rsidR="00FF15F7" w:rsidRPr="00FF15F7">
        <w:rPr>
          <w:kern w:val="22"/>
          <w:szCs w:val="22"/>
          <w:lang w:val="ru-RU"/>
        </w:rPr>
        <w:t xml:space="preserve"> </w:t>
      </w:r>
      <w:r w:rsidR="00FF15F7" w:rsidRPr="007601CB">
        <w:rPr>
          <w:kern w:val="22"/>
          <w:szCs w:val="22"/>
          <w:lang w:val="ru-RU"/>
        </w:rPr>
        <w:t>по</w:t>
      </w:r>
      <w:r w:rsidR="00FF15F7" w:rsidRPr="00FF15F7">
        <w:rPr>
          <w:kern w:val="22"/>
          <w:szCs w:val="22"/>
          <w:lang w:val="ru-RU"/>
        </w:rPr>
        <w:t xml:space="preserve"> </w:t>
      </w:r>
      <w:r w:rsidR="00FF15F7" w:rsidRPr="007601CB">
        <w:rPr>
          <w:kern w:val="22"/>
          <w:szCs w:val="22"/>
          <w:lang w:val="ru-RU"/>
        </w:rPr>
        <w:t>обеспечению</w:t>
      </w:r>
      <w:r w:rsidR="00FF15F7" w:rsidRPr="00FF15F7">
        <w:rPr>
          <w:kern w:val="22"/>
          <w:szCs w:val="22"/>
          <w:lang w:val="ru-RU"/>
        </w:rPr>
        <w:t xml:space="preserve"> </w:t>
      </w:r>
      <w:r w:rsidR="00FF15F7" w:rsidRPr="007601CB">
        <w:rPr>
          <w:kern w:val="22"/>
          <w:szCs w:val="22"/>
          <w:lang w:val="ru-RU"/>
        </w:rPr>
        <w:t>гендерного</w:t>
      </w:r>
      <w:r w:rsidR="00FF15F7" w:rsidRPr="00FF15F7">
        <w:rPr>
          <w:kern w:val="22"/>
          <w:szCs w:val="22"/>
          <w:lang w:val="ru-RU"/>
        </w:rPr>
        <w:t xml:space="preserve"> </w:t>
      </w:r>
      <w:r w:rsidR="00FF15F7" w:rsidRPr="007601CB">
        <w:rPr>
          <w:kern w:val="22"/>
          <w:szCs w:val="22"/>
          <w:lang w:val="ru-RU"/>
        </w:rPr>
        <w:t>равенства</w:t>
      </w:r>
      <w:r w:rsidR="00FF15F7" w:rsidRPr="00FF15F7">
        <w:rPr>
          <w:kern w:val="22"/>
          <w:szCs w:val="22"/>
          <w:lang w:val="ru-RU"/>
        </w:rPr>
        <w:t xml:space="preserve"> </w:t>
      </w:r>
      <w:r w:rsidR="00FF15F7">
        <w:rPr>
          <w:kern w:val="22"/>
          <w:szCs w:val="22"/>
          <w:lang w:val="ru-RU"/>
        </w:rPr>
        <w:t>как</w:t>
      </w:r>
      <w:r w:rsidR="00FF15F7" w:rsidRPr="00FF15F7">
        <w:rPr>
          <w:kern w:val="22"/>
          <w:szCs w:val="22"/>
          <w:lang w:val="ru-RU"/>
        </w:rPr>
        <w:t xml:space="preserve"> </w:t>
      </w:r>
      <w:r w:rsidR="00FF15F7">
        <w:rPr>
          <w:kern w:val="22"/>
          <w:szCs w:val="22"/>
          <w:lang w:val="ru-RU"/>
        </w:rPr>
        <w:t>политического</w:t>
      </w:r>
      <w:r w:rsidR="00FF15F7" w:rsidRPr="00FF15F7">
        <w:rPr>
          <w:kern w:val="22"/>
          <w:szCs w:val="22"/>
          <w:lang w:val="ru-RU"/>
        </w:rPr>
        <w:t>/</w:t>
      </w:r>
      <w:r w:rsidR="00FF15F7">
        <w:rPr>
          <w:kern w:val="22"/>
          <w:szCs w:val="22"/>
          <w:lang w:val="ru-RU"/>
        </w:rPr>
        <w:t>правозащитного</w:t>
      </w:r>
      <w:r w:rsidR="00FF15F7" w:rsidRPr="00FF15F7">
        <w:rPr>
          <w:kern w:val="22"/>
          <w:szCs w:val="22"/>
          <w:lang w:val="ru-RU"/>
        </w:rPr>
        <w:t xml:space="preserve"> </w:t>
      </w:r>
      <w:r w:rsidR="00FF15F7">
        <w:rPr>
          <w:kern w:val="22"/>
          <w:szCs w:val="22"/>
          <w:lang w:val="ru-RU"/>
        </w:rPr>
        <w:t>инструмента</w:t>
      </w:r>
      <w:r w:rsidR="0058244B" w:rsidRPr="00FF15F7">
        <w:rPr>
          <w:kern w:val="22"/>
          <w:szCs w:val="22"/>
          <w:lang w:val="ru-RU"/>
        </w:rPr>
        <w:t xml:space="preserve">, </w:t>
      </w:r>
      <w:r w:rsidR="00FF15F7">
        <w:rPr>
          <w:kern w:val="22"/>
          <w:szCs w:val="22"/>
          <w:lang w:val="ru-RU"/>
        </w:rPr>
        <w:t>необходимость</w:t>
      </w:r>
      <w:r w:rsidR="00FF15F7" w:rsidRPr="00FF15F7">
        <w:rPr>
          <w:kern w:val="22"/>
          <w:szCs w:val="22"/>
          <w:lang w:val="ru-RU"/>
        </w:rPr>
        <w:t xml:space="preserve"> </w:t>
      </w:r>
      <w:r w:rsidR="00FF15F7">
        <w:rPr>
          <w:kern w:val="22"/>
          <w:szCs w:val="22"/>
          <w:lang w:val="ru-RU"/>
        </w:rPr>
        <w:t>в</w:t>
      </w:r>
      <w:r w:rsidR="00FF15F7" w:rsidRPr="00FF15F7">
        <w:rPr>
          <w:kern w:val="22"/>
          <w:szCs w:val="22"/>
          <w:lang w:val="ru-RU"/>
        </w:rPr>
        <w:t xml:space="preserve"> </w:t>
      </w:r>
      <w:r w:rsidR="00FF15F7">
        <w:rPr>
          <w:kern w:val="22"/>
          <w:szCs w:val="22"/>
          <w:lang w:val="ru-RU"/>
        </w:rPr>
        <w:t>четких</w:t>
      </w:r>
      <w:r w:rsidR="0058244B" w:rsidRPr="00FF15F7">
        <w:rPr>
          <w:kern w:val="22"/>
          <w:szCs w:val="22"/>
          <w:lang w:val="ru-RU"/>
        </w:rPr>
        <w:t xml:space="preserve">, </w:t>
      </w:r>
      <w:r w:rsidR="00FF15F7">
        <w:rPr>
          <w:kern w:val="22"/>
          <w:szCs w:val="22"/>
          <w:lang w:val="ru-RU"/>
        </w:rPr>
        <w:t xml:space="preserve">практически осуществимых и измеримых целях, связанных с гендерными аспектами и биоразнообразием, в поддержку осуществления, долгосрочных инвестиций и согласованных действий и необходимость </w:t>
      </w:r>
      <w:r w:rsidR="008B3863">
        <w:rPr>
          <w:kern w:val="22"/>
          <w:szCs w:val="22"/>
          <w:lang w:val="ru-RU"/>
        </w:rPr>
        <w:t>опоры на результаты проектов</w:t>
      </w:r>
      <w:r w:rsidR="00FF15F7">
        <w:rPr>
          <w:kern w:val="22"/>
          <w:szCs w:val="22"/>
          <w:lang w:val="ru-RU"/>
        </w:rPr>
        <w:t xml:space="preserve"> </w:t>
      </w:r>
      <w:r w:rsidR="008B3863">
        <w:rPr>
          <w:kern w:val="22"/>
          <w:szCs w:val="22"/>
          <w:lang w:val="ru-RU"/>
        </w:rPr>
        <w:t>для наращивания мер в более широких масштабах</w:t>
      </w:r>
      <w:r w:rsidR="0058244B" w:rsidRPr="00FF15F7">
        <w:rPr>
          <w:kern w:val="22"/>
          <w:szCs w:val="22"/>
          <w:lang w:val="ru-RU"/>
        </w:rPr>
        <w:t xml:space="preserve">. </w:t>
      </w:r>
      <w:r w:rsidR="008B3863">
        <w:rPr>
          <w:kern w:val="22"/>
          <w:szCs w:val="22"/>
          <w:lang w:val="ru-RU"/>
        </w:rPr>
        <w:t>Обзор</w:t>
      </w:r>
      <w:r w:rsidR="008B3863" w:rsidRPr="00491739">
        <w:rPr>
          <w:kern w:val="22"/>
          <w:szCs w:val="22"/>
          <w:lang w:val="ru-RU"/>
        </w:rPr>
        <w:t xml:space="preserve"> </w:t>
      </w:r>
      <w:r w:rsidR="008B3863">
        <w:rPr>
          <w:kern w:val="22"/>
          <w:szCs w:val="22"/>
          <w:lang w:val="ru-RU"/>
        </w:rPr>
        <w:t>выявил</w:t>
      </w:r>
      <w:r w:rsidR="008B3863" w:rsidRPr="00491739">
        <w:rPr>
          <w:kern w:val="22"/>
          <w:szCs w:val="22"/>
          <w:lang w:val="ru-RU"/>
        </w:rPr>
        <w:t xml:space="preserve"> </w:t>
      </w:r>
      <w:r w:rsidR="008B3863">
        <w:rPr>
          <w:kern w:val="22"/>
          <w:szCs w:val="22"/>
          <w:lang w:val="ru-RU"/>
        </w:rPr>
        <w:t>ряд</w:t>
      </w:r>
      <w:r w:rsidR="008B3863" w:rsidRPr="00491739">
        <w:rPr>
          <w:kern w:val="22"/>
          <w:szCs w:val="22"/>
          <w:lang w:val="ru-RU"/>
        </w:rPr>
        <w:t xml:space="preserve"> </w:t>
      </w:r>
      <w:r w:rsidR="008B3863">
        <w:rPr>
          <w:kern w:val="22"/>
          <w:szCs w:val="22"/>
          <w:lang w:val="ru-RU"/>
        </w:rPr>
        <w:t>пробелов</w:t>
      </w:r>
      <w:r w:rsidR="008B3863" w:rsidRPr="00491739">
        <w:rPr>
          <w:kern w:val="22"/>
          <w:szCs w:val="22"/>
          <w:lang w:val="ru-RU"/>
        </w:rPr>
        <w:t xml:space="preserve">, </w:t>
      </w:r>
      <w:r w:rsidR="008B3863">
        <w:rPr>
          <w:kern w:val="22"/>
          <w:szCs w:val="22"/>
          <w:lang w:val="ru-RU"/>
        </w:rPr>
        <w:t>или</w:t>
      </w:r>
      <w:r w:rsidR="008B3863" w:rsidRPr="00491739">
        <w:rPr>
          <w:kern w:val="22"/>
          <w:szCs w:val="22"/>
          <w:lang w:val="ru-RU"/>
        </w:rPr>
        <w:t xml:space="preserve"> </w:t>
      </w:r>
      <w:r w:rsidR="008B3863">
        <w:rPr>
          <w:kern w:val="22"/>
          <w:szCs w:val="22"/>
          <w:lang w:val="ru-RU"/>
        </w:rPr>
        <w:t>областей</w:t>
      </w:r>
      <w:r w:rsidR="008B3863" w:rsidRPr="00491739">
        <w:rPr>
          <w:kern w:val="22"/>
          <w:szCs w:val="22"/>
          <w:lang w:val="ru-RU"/>
        </w:rPr>
        <w:t xml:space="preserve">, </w:t>
      </w:r>
      <w:r w:rsidR="008B3863">
        <w:rPr>
          <w:kern w:val="22"/>
          <w:szCs w:val="22"/>
          <w:lang w:val="ru-RU"/>
        </w:rPr>
        <w:t>требующих</w:t>
      </w:r>
      <w:r w:rsidR="008B3863" w:rsidRPr="00491739">
        <w:rPr>
          <w:kern w:val="22"/>
          <w:szCs w:val="22"/>
          <w:lang w:val="ru-RU"/>
        </w:rPr>
        <w:t xml:space="preserve"> </w:t>
      </w:r>
      <w:r w:rsidR="008B3863">
        <w:rPr>
          <w:kern w:val="22"/>
          <w:szCs w:val="22"/>
          <w:lang w:val="ru-RU"/>
        </w:rPr>
        <w:t>дальнейшего</w:t>
      </w:r>
      <w:r w:rsidR="008B3863" w:rsidRPr="00491739">
        <w:rPr>
          <w:kern w:val="22"/>
          <w:szCs w:val="22"/>
          <w:lang w:val="ru-RU"/>
        </w:rPr>
        <w:t xml:space="preserve"> </w:t>
      </w:r>
      <w:r w:rsidR="008B3863">
        <w:rPr>
          <w:kern w:val="22"/>
          <w:szCs w:val="22"/>
          <w:lang w:val="ru-RU"/>
        </w:rPr>
        <w:t>внимания</w:t>
      </w:r>
      <w:r w:rsidR="008B3863" w:rsidRPr="00491739">
        <w:rPr>
          <w:kern w:val="22"/>
          <w:szCs w:val="22"/>
          <w:lang w:val="ru-RU"/>
        </w:rPr>
        <w:t xml:space="preserve">, </w:t>
      </w:r>
      <w:r w:rsidR="008B3863">
        <w:rPr>
          <w:kern w:val="22"/>
          <w:szCs w:val="22"/>
          <w:lang w:val="ru-RU"/>
        </w:rPr>
        <w:t>которые</w:t>
      </w:r>
      <w:r w:rsidR="008B3863" w:rsidRPr="00491739">
        <w:rPr>
          <w:kern w:val="22"/>
          <w:szCs w:val="22"/>
          <w:lang w:val="ru-RU"/>
        </w:rPr>
        <w:t xml:space="preserve"> </w:t>
      </w:r>
      <w:r w:rsidR="008B3863">
        <w:rPr>
          <w:kern w:val="22"/>
          <w:szCs w:val="22"/>
          <w:lang w:val="ru-RU"/>
        </w:rPr>
        <w:t>связаны</w:t>
      </w:r>
      <w:r w:rsidR="008B3863" w:rsidRPr="00491739">
        <w:rPr>
          <w:kern w:val="22"/>
          <w:szCs w:val="22"/>
          <w:lang w:val="ru-RU"/>
        </w:rPr>
        <w:t xml:space="preserve"> </w:t>
      </w:r>
      <w:r w:rsidR="008B3863">
        <w:rPr>
          <w:kern w:val="22"/>
          <w:szCs w:val="22"/>
          <w:lang w:val="ru-RU"/>
        </w:rPr>
        <w:t>с</w:t>
      </w:r>
      <w:r w:rsidR="008B3863" w:rsidRPr="00491739">
        <w:rPr>
          <w:kern w:val="22"/>
          <w:szCs w:val="22"/>
          <w:lang w:val="ru-RU"/>
        </w:rPr>
        <w:t xml:space="preserve"> </w:t>
      </w:r>
      <w:r w:rsidR="00491739">
        <w:rPr>
          <w:kern w:val="22"/>
          <w:szCs w:val="22"/>
          <w:lang w:val="ru-RU"/>
        </w:rPr>
        <w:t>активизацией осуществления плана на национальном</w:t>
      </w:r>
      <w:r w:rsidR="00413944" w:rsidRPr="00491739">
        <w:rPr>
          <w:kern w:val="22"/>
          <w:szCs w:val="22"/>
          <w:lang w:val="ru-RU"/>
        </w:rPr>
        <w:t xml:space="preserve"> </w:t>
      </w:r>
      <w:r w:rsidR="00491739">
        <w:rPr>
          <w:kern w:val="22"/>
          <w:szCs w:val="22"/>
          <w:lang w:val="ru-RU"/>
        </w:rPr>
        <w:t>уровне</w:t>
      </w:r>
      <w:r w:rsidR="00413944" w:rsidRPr="00491739">
        <w:rPr>
          <w:kern w:val="22"/>
          <w:szCs w:val="22"/>
          <w:lang w:val="ru-RU"/>
        </w:rPr>
        <w:t xml:space="preserve">. </w:t>
      </w:r>
      <w:r w:rsidR="00491739">
        <w:rPr>
          <w:kern w:val="22"/>
          <w:szCs w:val="22"/>
          <w:lang w:val="ru-RU"/>
        </w:rPr>
        <w:t>Они</w:t>
      </w:r>
      <w:r w:rsidR="00491739" w:rsidRPr="00491739">
        <w:rPr>
          <w:kern w:val="22"/>
          <w:szCs w:val="22"/>
          <w:lang w:val="ru-RU"/>
        </w:rPr>
        <w:t xml:space="preserve"> </w:t>
      </w:r>
      <w:r w:rsidR="00491739">
        <w:rPr>
          <w:kern w:val="22"/>
          <w:szCs w:val="22"/>
          <w:lang w:val="ru-RU"/>
        </w:rPr>
        <w:t>включают</w:t>
      </w:r>
      <w:r w:rsidR="00491739" w:rsidRPr="00491739">
        <w:rPr>
          <w:kern w:val="22"/>
          <w:szCs w:val="22"/>
          <w:lang w:val="ru-RU"/>
        </w:rPr>
        <w:t xml:space="preserve"> </w:t>
      </w:r>
      <w:r w:rsidR="00491739">
        <w:rPr>
          <w:kern w:val="22"/>
          <w:szCs w:val="22"/>
          <w:lang w:val="ru-RU"/>
        </w:rPr>
        <w:t>необходимость</w:t>
      </w:r>
      <w:r w:rsidR="00491739" w:rsidRPr="00491739">
        <w:rPr>
          <w:kern w:val="22"/>
          <w:szCs w:val="22"/>
          <w:lang w:val="ru-RU"/>
        </w:rPr>
        <w:t xml:space="preserve"> </w:t>
      </w:r>
      <w:r w:rsidR="00491739">
        <w:rPr>
          <w:kern w:val="22"/>
          <w:szCs w:val="22"/>
          <w:lang w:val="ru-RU"/>
        </w:rPr>
        <w:t>в</w:t>
      </w:r>
      <w:r w:rsidR="00491739" w:rsidRPr="00491739">
        <w:rPr>
          <w:kern w:val="22"/>
          <w:szCs w:val="22"/>
          <w:lang w:val="ru-RU"/>
        </w:rPr>
        <w:t xml:space="preserve"> </w:t>
      </w:r>
      <w:r w:rsidR="00491739">
        <w:rPr>
          <w:kern w:val="22"/>
          <w:szCs w:val="22"/>
          <w:lang w:val="ru-RU"/>
        </w:rPr>
        <w:t>дальнейшем</w:t>
      </w:r>
      <w:r w:rsidR="00491739" w:rsidRPr="00491739">
        <w:rPr>
          <w:kern w:val="22"/>
          <w:szCs w:val="22"/>
          <w:lang w:val="ru-RU"/>
        </w:rPr>
        <w:t xml:space="preserve"> </w:t>
      </w:r>
      <w:r w:rsidR="00491739">
        <w:rPr>
          <w:kern w:val="22"/>
          <w:szCs w:val="22"/>
          <w:lang w:val="ru-RU"/>
        </w:rPr>
        <w:t>развитии</w:t>
      </w:r>
      <w:r w:rsidR="00491739" w:rsidRPr="00491739">
        <w:rPr>
          <w:kern w:val="22"/>
          <w:szCs w:val="22"/>
          <w:lang w:val="ru-RU"/>
        </w:rPr>
        <w:t xml:space="preserve"> </w:t>
      </w:r>
      <w:r w:rsidR="00491739">
        <w:rPr>
          <w:kern w:val="22"/>
          <w:szCs w:val="22"/>
          <w:lang w:val="ru-RU"/>
        </w:rPr>
        <w:t>потенциала</w:t>
      </w:r>
      <w:r w:rsidR="0058244B" w:rsidRPr="00491739">
        <w:rPr>
          <w:kern w:val="22"/>
          <w:szCs w:val="22"/>
          <w:lang w:val="ru-RU"/>
        </w:rPr>
        <w:t xml:space="preserve">, </w:t>
      </w:r>
      <w:r w:rsidR="00491739">
        <w:rPr>
          <w:kern w:val="22"/>
          <w:szCs w:val="22"/>
          <w:lang w:val="ru-RU"/>
        </w:rPr>
        <w:t>сбор и анализ данных с разбивкой по полу</w:t>
      </w:r>
      <w:r w:rsidR="0058244B" w:rsidRPr="00491739">
        <w:rPr>
          <w:kern w:val="22"/>
          <w:szCs w:val="22"/>
          <w:lang w:val="ru-RU"/>
        </w:rPr>
        <w:t>,</w:t>
      </w:r>
      <w:r w:rsidR="00491739">
        <w:rPr>
          <w:kern w:val="22"/>
          <w:szCs w:val="22"/>
          <w:lang w:val="ru-RU"/>
        </w:rPr>
        <w:t xml:space="preserve"> а также надлежащее финансирование и отчетность</w:t>
      </w:r>
      <w:r w:rsidR="0058244B" w:rsidRPr="00491739">
        <w:rPr>
          <w:kern w:val="22"/>
          <w:szCs w:val="22"/>
          <w:lang w:val="ru-RU"/>
        </w:rPr>
        <w:t>.</w:t>
      </w:r>
    </w:p>
    <w:p w14:paraId="74DBF1CA" w14:textId="3767DF0A" w:rsidR="0058244B" w:rsidRPr="00FB0C47" w:rsidRDefault="00703E76">
      <w:pPr>
        <w:pStyle w:val="Para1"/>
        <w:suppressLineNumbers/>
        <w:pBdr>
          <w:top w:val="nil"/>
          <w:left w:val="nil"/>
          <w:bottom w:val="nil"/>
          <w:right w:val="nil"/>
          <w:between w:val="nil"/>
          <w:bar w:val="nil"/>
        </w:pBdr>
        <w:tabs>
          <w:tab w:val="clear" w:pos="360"/>
          <w:tab w:val="num" w:pos="720"/>
        </w:tabs>
        <w:suppressAutoHyphens/>
        <w:kinsoku w:val="0"/>
        <w:overflowPunct w:val="0"/>
        <w:autoSpaceDE w:val="0"/>
        <w:autoSpaceDN w:val="0"/>
        <w:adjustRightInd w:val="0"/>
        <w:snapToGrid w:val="0"/>
        <w:rPr>
          <w:kern w:val="22"/>
          <w:szCs w:val="22"/>
          <w:lang w:val="ru-RU"/>
        </w:rPr>
      </w:pPr>
      <w:r>
        <w:rPr>
          <w:kern w:val="22"/>
          <w:szCs w:val="22"/>
          <w:lang w:val="ru-RU"/>
        </w:rPr>
        <w:lastRenderedPageBreak/>
        <w:t>В</w:t>
      </w:r>
      <w:r w:rsidRPr="00703E76">
        <w:rPr>
          <w:kern w:val="22"/>
          <w:szCs w:val="22"/>
          <w:lang w:val="ru-RU"/>
        </w:rPr>
        <w:t xml:space="preserve"> </w:t>
      </w:r>
      <w:r>
        <w:rPr>
          <w:kern w:val="22"/>
          <w:szCs w:val="22"/>
          <w:lang w:val="ru-RU"/>
        </w:rPr>
        <w:t>целом</w:t>
      </w:r>
      <w:r w:rsidRPr="00703E76">
        <w:rPr>
          <w:kern w:val="22"/>
          <w:szCs w:val="22"/>
          <w:lang w:val="ru-RU"/>
        </w:rPr>
        <w:t xml:space="preserve"> </w:t>
      </w:r>
      <w:r>
        <w:rPr>
          <w:kern w:val="22"/>
          <w:szCs w:val="22"/>
          <w:lang w:val="ru-RU"/>
        </w:rPr>
        <w:t>обзор</w:t>
      </w:r>
      <w:r w:rsidRPr="00703E76">
        <w:rPr>
          <w:kern w:val="22"/>
          <w:szCs w:val="22"/>
          <w:lang w:val="ru-RU"/>
        </w:rPr>
        <w:t xml:space="preserve"> </w:t>
      </w:r>
      <w:r>
        <w:rPr>
          <w:kern w:val="22"/>
          <w:szCs w:val="22"/>
          <w:lang w:val="ru-RU"/>
        </w:rPr>
        <w:t>показывает</w:t>
      </w:r>
      <w:r w:rsidRPr="00703E76">
        <w:rPr>
          <w:kern w:val="22"/>
          <w:szCs w:val="22"/>
          <w:lang w:val="ru-RU"/>
        </w:rPr>
        <w:t xml:space="preserve">, </w:t>
      </w:r>
      <w:r>
        <w:rPr>
          <w:kern w:val="22"/>
          <w:szCs w:val="22"/>
          <w:lang w:val="ru-RU"/>
        </w:rPr>
        <w:t>что</w:t>
      </w:r>
      <w:r w:rsidRPr="00703E76">
        <w:rPr>
          <w:kern w:val="22"/>
          <w:szCs w:val="22"/>
          <w:lang w:val="ru-RU"/>
        </w:rPr>
        <w:t xml:space="preserve"> </w:t>
      </w:r>
      <w:r>
        <w:rPr>
          <w:kern w:val="22"/>
          <w:szCs w:val="22"/>
          <w:lang w:val="ru-RU"/>
        </w:rPr>
        <w:t>будет</w:t>
      </w:r>
      <w:r w:rsidRPr="00703E76">
        <w:rPr>
          <w:kern w:val="22"/>
          <w:szCs w:val="22"/>
          <w:lang w:val="ru-RU"/>
        </w:rPr>
        <w:t xml:space="preserve"> </w:t>
      </w:r>
      <w:r>
        <w:rPr>
          <w:kern w:val="22"/>
          <w:szCs w:val="22"/>
          <w:lang w:val="ru-RU"/>
        </w:rPr>
        <w:t>необходим</w:t>
      </w:r>
      <w:r w:rsidRPr="00703E76">
        <w:rPr>
          <w:kern w:val="22"/>
          <w:szCs w:val="22"/>
          <w:lang w:val="ru-RU"/>
        </w:rPr>
        <w:t xml:space="preserve"> </w:t>
      </w:r>
      <w:r>
        <w:rPr>
          <w:kern w:val="22"/>
          <w:szCs w:val="22"/>
          <w:lang w:val="ru-RU"/>
        </w:rPr>
        <w:t>новый</w:t>
      </w:r>
      <w:r w:rsidRPr="00703E76">
        <w:rPr>
          <w:kern w:val="22"/>
          <w:szCs w:val="22"/>
          <w:lang w:val="ru-RU"/>
        </w:rPr>
        <w:t xml:space="preserve"> </w:t>
      </w:r>
      <w:r>
        <w:rPr>
          <w:kern w:val="22"/>
          <w:szCs w:val="22"/>
          <w:lang w:val="ru-RU"/>
        </w:rPr>
        <w:t>план</w:t>
      </w:r>
      <w:r w:rsidRPr="00703E76">
        <w:rPr>
          <w:kern w:val="22"/>
          <w:szCs w:val="22"/>
          <w:lang w:val="ru-RU"/>
        </w:rPr>
        <w:t xml:space="preserve"> </w:t>
      </w:r>
      <w:r>
        <w:rPr>
          <w:kern w:val="22"/>
          <w:szCs w:val="22"/>
          <w:lang w:val="ru-RU"/>
        </w:rPr>
        <w:t>действий</w:t>
      </w:r>
      <w:r w:rsidRPr="00703E76">
        <w:rPr>
          <w:kern w:val="22"/>
          <w:szCs w:val="22"/>
          <w:lang w:val="ru-RU"/>
        </w:rPr>
        <w:t xml:space="preserve"> </w:t>
      </w:r>
      <w:r>
        <w:rPr>
          <w:kern w:val="22"/>
          <w:szCs w:val="22"/>
          <w:lang w:val="ru-RU"/>
        </w:rPr>
        <w:t>или</w:t>
      </w:r>
      <w:r w:rsidRPr="00703E76">
        <w:rPr>
          <w:kern w:val="22"/>
          <w:szCs w:val="22"/>
          <w:lang w:val="ru-RU"/>
        </w:rPr>
        <w:t xml:space="preserve"> </w:t>
      </w:r>
      <w:r>
        <w:rPr>
          <w:kern w:val="22"/>
          <w:szCs w:val="22"/>
          <w:lang w:val="ru-RU"/>
        </w:rPr>
        <w:t>стратегия</w:t>
      </w:r>
      <w:r w:rsidRPr="00703E76">
        <w:rPr>
          <w:kern w:val="22"/>
          <w:szCs w:val="22"/>
          <w:lang w:val="ru-RU"/>
        </w:rPr>
        <w:t xml:space="preserve"> </w:t>
      </w:r>
      <w:r>
        <w:rPr>
          <w:kern w:val="22"/>
          <w:szCs w:val="22"/>
          <w:lang w:val="ru-RU"/>
        </w:rPr>
        <w:t>по</w:t>
      </w:r>
      <w:r w:rsidRPr="00703E76">
        <w:rPr>
          <w:kern w:val="22"/>
          <w:szCs w:val="22"/>
          <w:lang w:val="ru-RU"/>
        </w:rPr>
        <w:t xml:space="preserve"> </w:t>
      </w:r>
      <w:r>
        <w:rPr>
          <w:kern w:val="22"/>
          <w:szCs w:val="22"/>
          <w:lang w:val="ru-RU"/>
        </w:rPr>
        <w:t>обеспечению</w:t>
      </w:r>
      <w:r w:rsidRPr="00703E76">
        <w:rPr>
          <w:kern w:val="22"/>
          <w:szCs w:val="22"/>
          <w:lang w:val="ru-RU"/>
        </w:rPr>
        <w:t xml:space="preserve"> </w:t>
      </w:r>
      <w:r>
        <w:rPr>
          <w:kern w:val="22"/>
          <w:szCs w:val="22"/>
          <w:lang w:val="ru-RU"/>
        </w:rPr>
        <w:t>гендерного</w:t>
      </w:r>
      <w:r w:rsidRPr="00703E76">
        <w:rPr>
          <w:kern w:val="22"/>
          <w:szCs w:val="22"/>
          <w:lang w:val="ru-RU"/>
        </w:rPr>
        <w:t xml:space="preserve"> </w:t>
      </w:r>
      <w:r>
        <w:rPr>
          <w:kern w:val="22"/>
          <w:szCs w:val="22"/>
          <w:lang w:val="ru-RU"/>
        </w:rPr>
        <w:t>равенства</w:t>
      </w:r>
      <w:r w:rsidRPr="00703E76">
        <w:rPr>
          <w:kern w:val="22"/>
          <w:szCs w:val="22"/>
          <w:lang w:val="ru-RU"/>
        </w:rPr>
        <w:t xml:space="preserve">, </w:t>
      </w:r>
      <w:r>
        <w:rPr>
          <w:kern w:val="22"/>
          <w:szCs w:val="22"/>
          <w:lang w:val="ru-RU"/>
        </w:rPr>
        <w:t>а</w:t>
      </w:r>
      <w:r w:rsidRPr="00703E76">
        <w:rPr>
          <w:kern w:val="22"/>
          <w:szCs w:val="22"/>
          <w:lang w:val="ru-RU"/>
        </w:rPr>
        <w:t xml:space="preserve"> </w:t>
      </w:r>
      <w:r>
        <w:rPr>
          <w:kern w:val="22"/>
          <w:szCs w:val="22"/>
          <w:lang w:val="ru-RU"/>
        </w:rPr>
        <w:t>также</w:t>
      </w:r>
      <w:r w:rsidRPr="00703E76">
        <w:rPr>
          <w:kern w:val="22"/>
          <w:szCs w:val="22"/>
          <w:lang w:val="ru-RU"/>
        </w:rPr>
        <w:t xml:space="preserve"> </w:t>
      </w:r>
      <w:r>
        <w:rPr>
          <w:kern w:val="22"/>
          <w:szCs w:val="22"/>
          <w:lang w:val="ru-RU"/>
        </w:rPr>
        <w:t>измеримые</w:t>
      </w:r>
      <w:r w:rsidRPr="00703E76">
        <w:rPr>
          <w:kern w:val="22"/>
          <w:szCs w:val="22"/>
          <w:lang w:val="ru-RU"/>
        </w:rPr>
        <w:t xml:space="preserve"> </w:t>
      </w:r>
      <w:r>
        <w:rPr>
          <w:kern w:val="22"/>
          <w:szCs w:val="22"/>
          <w:lang w:val="ru-RU"/>
        </w:rPr>
        <w:t>цели</w:t>
      </w:r>
      <w:r w:rsidRPr="00703E76">
        <w:rPr>
          <w:kern w:val="22"/>
          <w:szCs w:val="22"/>
          <w:lang w:val="ru-RU"/>
        </w:rPr>
        <w:t xml:space="preserve"> </w:t>
      </w:r>
      <w:r>
        <w:rPr>
          <w:kern w:val="22"/>
          <w:szCs w:val="22"/>
          <w:lang w:val="ru-RU"/>
        </w:rPr>
        <w:t xml:space="preserve">и соответствующие показатели для оказания поддержки в осуществлении глобальной рамочной программы в области биоразнообразия на период после </w:t>
      </w:r>
      <w:r w:rsidR="0058244B" w:rsidRPr="00703E76">
        <w:rPr>
          <w:kern w:val="22"/>
          <w:szCs w:val="22"/>
          <w:lang w:val="ru-RU"/>
        </w:rPr>
        <w:t>2020</w:t>
      </w:r>
      <w:r>
        <w:rPr>
          <w:kern w:val="22"/>
          <w:szCs w:val="22"/>
          <w:lang w:val="ru-RU"/>
        </w:rPr>
        <w:t xml:space="preserve"> года, учитывающей гендерные аспекты. Выводы</w:t>
      </w:r>
      <w:r w:rsidRPr="00703E76">
        <w:rPr>
          <w:kern w:val="22"/>
          <w:szCs w:val="22"/>
          <w:lang w:val="ru-RU"/>
        </w:rPr>
        <w:t xml:space="preserve"> </w:t>
      </w:r>
      <w:r>
        <w:rPr>
          <w:kern w:val="22"/>
          <w:szCs w:val="22"/>
          <w:lang w:val="ru-RU"/>
        </w:rPr>
        <w:t>также</w:t>
      </w:r>
      <w:r w:rsidRPr="00703E76">
        <w:rPr>
          <w:kern w:val="22"/>
          <w:szCs w:val="22"/>
          <w:lang w:val="ru-RU"/>
        </w:rPr>
        <w:t xml:space="preserve"> </w:t>
      </w:r>
      <w:r>
        <w:rPr>
          <w:kern w:val="22"/>
          <w:szCs w:val="22"/>
          <w:lang w:val="ru-RU"/>
        </w:rPr>
        <w:t>показывают</w:t>
      </w:r>
      <w:r w:rsidRPr="00703E76">
        <w:rPr>
          <w:kern w:val="22"/>
          <w:szCs w:val="22"/>
          <w:lang w:val="ru-RU"/>
        </w:rPr>
        <w:t xml:space="preserve">, </w:t>
      </w:r>
      <w:r>
        <w:rPr>
          <w:kern w:val="22"/>
          <w:szCs w:val="22"/>
          <w:lang w:val="ru-RU"/>
        </w:rPr>
        <w:t>что</w:t>
      </w:r>
      <w:r w:rsidRPr="00703E76">
        <w:rPr>
          <w:kern w:val="22"/>
          <w:szCs w:val="22"/>
          <w:lang w:val="ru-RU"/>
        </w:rPr>
        <w:t xml:space="preserve"> </w:t>
      </w:r>
      <w:r>
        <w:rPr>
          <w:kern w:val="22"/>
          <w:szCs w:val="22"/>
          <w:lang w:val="ru-RU"/>
        </w:rPr>
        <w:t>процесс разработки</w:t>
      </w:r>
      <w:r w:rsidRPr="00703E76">
        <w:rPr>
          <w:kern w:val="22"/>
          <w:szCs w:val="22"/>
          <w:lang w:val="ru-RU"/>
        </w:rPr>
        <w:t xml:space="preserve"> </w:t>
      </w:r>
      <w:r>
        <w:rPr>
          <w:kern w:val="22"/>
          <w:szCs w:val="22"/>
          <w:lang w:val="ru-RU"/>
        </w:rPr>
        <w:t>плана</w:t>
      </w:r>
      <w:r w:rsidRPr="00703E76">
        <w:rPr>
          <w:kern w:val="22"/>
          <w:szCs w:val="22"/>
          <w:lang w:val="ru-RU"/>
        </w:rPr>
        <w:t xml:space="preserve"> </w:t>
      </w:r>
      <w:r>
        <w:rPr>
          <w:kern w:val="22"/>
          <w:szCs w:val="22"/>
          <w:lang w:val="ru-RU"/>
        </w:rPr>
        <w:t>действий</w:t>
      </w:r>
      <w:r w:rsidRPr="00703E76">
        <w:rPr>
          <w:kern w:val="22"/>
          <w:szCs w:val="22"/>
          <w:lang w:val="ru-RU"/>
        </w:rPr>
        <w:t xml:space="preserve"> </w:t>
      </w:r>
      <w:r>
        <w:rPr>
          <w:kern w:val="22"/>
          <w:szCs w:val="22"/>
          <w:lang w:val="ru-RU"/>
        </w:rPr>
        <w:t>или</w:t>
      </w:r>
      <w:r w:rsidRPr="00703E76">
        <w:rPr>
          <w:kern w:val="22"/>
          <w:szCs w:val="22"/>
          <w:lang w:val="ru-RU"/>
        </w:rPr>
        <w:t xml:space="preserve"> </w:t>
      </w:r>
      <w:r>
        <w:rPr>
          <w:kern w:val="22"/>
          <w:szCs w:val="22"/>
          <w:lang w:val="ru-RU"/>
        </w:rPr>
        <w:t>стратегии</w:t>
      </w:r>
      <w:r w:rsidRPr="00703E76">
        <w:rPr>
          <w:kern w:val="22"/>
          <w:szCs w:val="22"/>
          <w:lang w:val="ru-RU"/>
        </w:rPr>
        <w:t xml:space="preserve"> </w:t>
      </w:r>
      <w:r>
        <w:rPr>
          <w:kern w:val="22"/>
          <w:szCs w:val="22"/>
          <w:lang w:val="ru-RU"/>
        </w:rPr>
        <w:t>по</w:t>
      </w:r>
      <w:r w:rsidRPr="00703E76">
        <w:rPr>
          <w:kern w:val="22"/>
          <w:szCs w:val="22"/>
          <w:lang w:val="ru-RU"/>
        </w:rPr>
        <w:t xml:space="preserve"> </w:t>
      </w:r>
      <w:r>
        <w:rPr>
          <w:kern w:val="22"/>
          <w:szCs w:val="22"/>
          <w:lang w:val="ru-RU"/>
        </w:rPr>
        <w:t>обеспечению</w:t>
      </w:r>
      <w:r w:rsidRPr="00703E76">
        <w:rPr>
          <w:kern w:val="22"/>
          <w:szCs w:val="22"/>
          <w:lang w:val="ru-RU"/>
        </w:rPr>
        <w:t xml:space="preserve"> </w:t>
      </w:r>
      <w:r>
        <w:rPr>
          <w:kern w:val="22"/>
          <w:szCs w:val="22"/>
          <w:lang w:val="ru-RU"/>
        </w:rPr>
        <w:t>гендерного</w:t>
      </w:r>
      <w:r w:rsidRPr="00703E76">
        <w:rPr>
          <w:kern w:val="22"/>
          <w:szCs w:val="22"/>
          <w:lang w:val="ru-RU"/>
        </w:rPr>
        <w:t xml:space="preserve"> </w:t>
      </w:r>
      <w:r>
        <w:rPr>
          <w:kern w:val="22"/>
          <w:szCs w:val="22"/>
          <w:lang w:val="ru-RU"/>
        </w:rPr>
        <w:t>равенства на период после 2020 года должен быть основан</w:t>
      </w:r>
      <w:r w:rsidRPr="00703E76">
        <w:rPr>
          <w:kern w:val="22"/>
          <w:szCs w:val="22"/>
          <w:lang w:val="ru-RU"/>
        </w:rPr>
        <w:t xml:space="preserve"> </w:t>
      </w:r>
      <w:r>
        <w:rPr>
          <w:kern w:val="22"/>
          <w:szCs w:val="22"/>
          <w:lang w:val="ru-RU"/>
        </w:rPr>
        <w:t>на консультациях и участии с привлечением Сторон и соответствующих организаций и субъектов деятельности</w:t>
      </w:r>
      <w:r w:rsidR="0058244B" w:rsidRPr="00703E76">
        <w:rPr>
          <w:kern w:val="22"/>
          <w:szCs w:val="22"/>
          <w:lang w:val="ru-RU"/>
        </w:rPr>
        <w:t>.</w:t>
      </w:r>
      <w:r w:rsidR="00E542BE" w:rsidRPr="00703E76">
        <w:rPr>
          <w:kern w:val="22"/>
          <w:szCs w:val="22"/>
          <w:lang w:val="ru-RU"/>
        </w:rPr>
        <w:t xml:space="preserve"> </w:t>
      </w:r>
      <w:r w:rsidR="00FB0C47">
        <w:rPr>
          <w:kern w:val="22"/>
          <w:szCs w:val="22"/>
          <w:lang w:val="ru-RU"/>
        </w:rPr>
        <w:t>В</w:t>
      </w:r>
      <w:r w:rsidR="00FB0C47" w:rsidRPr="00FB0C47">
        <w:rPr>
          <w:kern w:val="22"/>
          <w:szCs w:val="22"/>
          <w:lang w:val="ru-RU"/>
        </w:rPr>
        <w:t xml:space="preserve"> </w:t>
      </w:r>
      <w:r w:rsidR="00FB0C47">
        <w:rPr>
          <w:kern w:val="22"/>
          <w:szCs w:val="22"/>
          <w:lang w:val="ru-RU"/>
        </w:rPr>
        <w:t>ходе</w:t>
      </w:r>
      <w:r w:rsidR="00FB0C47" w:rsidRPr="00FB0C47">
        <w:rPr>
          <w:kern w:val="22"/>
          <w:szCs w:val="22"/>
          <w:lang w:val="ru-RU"/>
        </w:rPr>
        <w:t xml:space="preserve"> </w:t>
      </w:r>
      <w:r w:rsidR="00FB0C47">
        <w:rPr>
          <w:kern w:val="22"/>
          <w:szCs w:val="22"/>
          <w:lang w:val="ru-RU"/>
        </w:rPr>
        <w:t>о</w:t>
      </w:r>
      <w:r>
        <w:rPr>
          <w:kern w:val="22"/>
          <w:szCs w:val="22"/>
          <w:lang w:val="ru-RU"/>
        </w:rPr>
        <w:t>бзор</w:t>
      </w:r>
      <w:r w:rsidR="00FB0C47">
        <w:rPr>
          <w:kern w:val="22"/>
          <w:szCs w:val="22"/>
          <w:lang w:val="ru-RU"/>
        </w:rPr>
        <w:t>а</w:t>
      </w:r>
      <w:r w:rsidR="00FB0C47" w:rsidRPr="00FB0C47">
        <w:rPr>
          <w:kern w:val="22"/>
          <w:szCs w:val="22"/>
          <w:lang w:val="ru-RU"/>
        </w:rPr>
        <w:t xml:space="preserve"> </w:t>
      </w:r>
      <w:r w:rsidR="00FB0C47">
        <w:rPr>
          <w:kern w:val="22"/>
          <w:szCs w:val="22"/>
          <w:lang w:val="ru-RU"/>
        </w:rPr>
        <w:t>было</w:t>
      </w:r>
      <w:r w:rsidR="00FB0C47" w:rsidRPr="00FB0C47">
        <w:rPr>
          <w:kern w:val="22"/>
          <w:szCs w:val="22"/>
          <w:lang w:val="ru-RU"/>
        </w:rPr>
        <w:t xml:space="preserve"> </w:t>
      </w:r>
      <w:r w:rsidR="00FB0C47">
        <w:rPr>
          <w:kern w:val="22"/>
          <w:szCs w:val="22"/>
          <w:lang w:val="ru-RU"/>
        </w:rPr>
        <w:t>также</w:t>
      </w:r>
      <w:r w:rsidR="00FB0C47" w:rsidRPr="00FB0C47">
        <w:rPr>
          <w:kern w:val="22"/>
          <w:szCs w:val="22"/>
          <w:lang w:val="ru-RU"/>
        </w:rPr>
        <w:t xml:space="preserve"> </w:t>
      </w:r>
      <w:r w:rsidR="00FB0C47">
        <w:rPr>
          <w:kern w:val="22"/>
          <w:szCs w:val="22"/>
          <w:lang w:val="ru-RU"/>
        </w:rPr>
        <w:t>установлено</w:t>
      </w:r>
      <w:r w:rsidR="00FB0C47" w:rsidRPr="00FB0C47">
        <w:rPr>
          <w:kern w:val="22"/>
          <w:szCs w:val="22"/>
          <w:lang w:val="ru-RU"/>
        </w:rPr>
        <w:t xml:space="preserve">, </w:t>
      </w:r>
      <w:r w:rsidR="00FB0C47">
        <w:rPr>
          <w:kern w:val="22"/>
          <w:szCs w:val="22"/>
          <w:lang w:val="ru-RU"/>
        </w:rPr>
        <w:t>что</w:t>
      </w:r>
      <w:r w:rsidR="00FB0C47" w:rsidRPr="00FB0C47">
        <w:rPr>
          <w:kern w:val="22"/>
          <w:szCs w:val="22"/>
          <w:lang w:val="ru-RU"/>
        </w:rPr>
        <w:t xml:space="preserve"> </w:t>
      </w:r>
      <w:r w:rsidR="00FB0C47">
        <w:rPr>
          <w:kern w:val="22"/>
          <w:szCs w:val="22"/>
          <w:lang w:val="ru-RU"/>
        </w:rPr>
        <w:t>осуществление</w:t>
      </w:r>
      <w:r w:rsidR="00FB0C47" w:rsidRPr="00FB0C47">
        <w:rPr>
          <w:kern w:val="22"/>
          <w:szCs w:val="22"/>
          <w:lang w:val="ru-RU"/>
        </w:rPr>
        <w:t xml:space="preserve"> </w:t>
      </w:r>
      <w:r w:rsidR="00FB0C47">
        <w:rPr>
          <w:kern w:val="22"/>
          <w:szCs w:val="22"/>
          <w:lang w:val="ru-RU"/>
        </w:rPr>
        <w:t>с</w:t>
      </w:r>
      <w:r w:rsidR="00FB0C47" w:rsidRPr="00FB0C47">
        <w:rPr>
          <w:kern w:val="22"/>
          <w:szCs w:val="22"/>
          <w:lang w:val="ru-RU"/>
        </w:rPr>
        <w:t xml:space="preserve"> </w:t>
      </w:r>
      <w:r w:rsidR="00FB0C47">
        <w:rPr>
          <w:kern w:val="22"/>
          <w:szCs w:val="22"/>
          <w:lang w:val="ru-RU"/>
        </w:rPr>
        <w:t>учетом</w:t>
      </w:r>
      <w:r w:rsidR="00FB0C47" w:rsidRPr="00FB0C47">
        <w:rPr>
          <w:kern w:val="22"/>
          <w:szCs w:val="22"/>
          <w:lang w:val="ru-RU"/>
        </w:rPr>
        <w:t xml:space="preserve"> </w:t>
      </w:r>
      <w:r w:rsidR="00FB0C47">
        <w:rPr>
          <w:kern w:val="22"/>
          <w:szCs w:val="22"/>
          <w:lang w:val="ru-RU"/>
        </w:rPr>
        <w:t>гендерных</w:t>
      </w:r>
      <w:r w:rsidR="00FB0C47" w:rsidRPr="00FB0C47">
        <w:rPr>
          <w:kern w:val="22"/>
          <w:szCs w:val="22"/>
          <w:lang w:val="ru-RU"/>
        </w:rPr>
        <w:t xml:space="preserve"> </w:t>
      </w:r>
      <w:r w:rsidR="00FB0C47">
        <w:rPr>
          <w:kern w:val="22"/>
          <w:szCs w:val="22"/>
          <w:lang w:val="ru-RU"/>
        </w:rPr>
        <w:t>аспектов</w:t>
      </w:r>
      <w:r w:rsidR="00FB0C47" w:rsidRPr="00FB0C47">
        <w:rPr>
          <w:kern w:val="22"/>
          <w:szCs w:val="22"/>
          <w:lang w:val="ru-RU"/>
        </w:rPr>
        <w:t xml:space="preserve"> </w:t>
      </w:r>
      <w:r w:rsidR="00FB0C47">
        <w:rPr>
          <w:kern w:val="22"/>
          <w:szCs w:val="22"/>
          <w:lang w:val="ru-RU"/>
        </w:rPr>
        <w:t>в</w:t>
      </w:r>
      <w:r w:rsidR="00FB0C47" w:rsidRPr="00FB0C47">
        <w:rPr>
          <w:kern w:val="22"/>
          <w:szCs w:val="22"/>
          <w:lang w:val="ru-RU"/>
        </w:rPr>
        <w:t xml:space="preserve"> </w:t>
      </w:r>
      <w:r w:rsidR="00FB0C47">
        <w:rPr>
          <w:kern w:val="22"/>
          <w:szCs w:val="22"/>
          <w:lang w:val="ru-RU"/>
        </w:rPr>
        <w:t>период</w:t>
      </w:r>
      <w:r w:rsidR="00FB0C47" w:rsidRPr="00FB0C47">
        <w:rPr>
          <w:kern w:val="22"/>
          <w:szCs w:val="22"/>
          <w:lang w:val="ru-RU"/>
        </w:rPr>
        <w:t xml:space="preserve"> </w:t>
      </w:r>
      <w:r w:rsidR="00FB0C47">
        <w:rPr>
          <w:kern w:val="22"/>
          <w:szCs w:val="22"/>
          <w:lang w:val="ru-RU"/>
        </w:rPr>
        <w:t>после</w:t>
      </w:r>
      <w:r w:rsidR="00FB0C47" w:rsidRPr="00FB0C47">
        <w:rPr>
          <w:kern w:val="22"/>
          <w:szCs w:val="22"/>
          <w:lang w:val="ru-RU"/>
        </w:rPr>
        <w:t xml:space="preserve"> </w:t>
      </w:r>
      <w:r w:rsidR="003C39DB" w:rsidRPr="00FB0C47">
        <w:rPr>
          <w:kern w:val="22"/>
          <w:szCs w:val="22"/>
          <w:lang w:val="ru-RU"/>
        </w:rPr>
        <w:t>2020</w:t>
      </w:r>
      <w:r w:rsidR="00FB0C47" w:rsidRPr="00FB0C47">
        <w:rPr>
          <w:kern w:val="22"/>
          <w:szCs w:val="22"/>
          <w:lang w:val="ru-RU"/>
        </w:rPr>
        <w:t xml:space="preserve"> </w:t>
      </w:r>
      <w:r w:rsidR="00FB0C47">
        <w:rPr>
          <w:kern w:val="22"/>
          <w:szCs w:val="22"/>
          <w:lang w:val="ru-RU"/>
        </w:rPr>
        <w:t>года</w:t>
      </w:r>
      <w:r w:rsidR="00FB0C47" w:rsidRPr="00FB0C47">
        <w:rPr>
          <w:kern w:val="22"/>
          <w:szCs w:val="22"/>
          <w:lang w:val="ru-RU"/>
        </w:rPr>
        <w:t xml:space="preserve"> </w:t>
      </w:r>
      <w:r w:rsidR="00FB0C47">
        <w:rPr>
          <w:kern w:val="22"/>
          <w:szCs w:val="22"/>
          <w:lang w:val="ru-RU"/>
        </w:rPr>
        <w:t>потребует</w:t>
      </w:r>
      <w:r w:rsidR="00FB0C47" w:rsidRPr="00FB0C47">
        <w:rPr>
          <w:kern w:val="22"/>
          <w:szCs w:val="22"/>
          <w:lang w:val="ru-RU"/>
        </w:rPr>
        <w:t xml:space="preserve"> </w:t>
      </w:r>
      <w:r w:rsidR="00FB0C47">
        <w:rPr>
          <w:kern w:val="22"/>
          <w:szCs w:val="22"/>
          <w:lang w:val="ru-RU"/>
        </w:rPr>
        <w:t xml:space="preserve">всестороннего учета гендерной проблематики в </w:t>
      </w:r>
      <w:r w:rsidR="00FB0C47" w:rsidRPr="00FB0C47">
        <w:rPr>
          <w:kern w:val="22"/>
          <w:szCs w:val="22"/>
          <w:lang w:val="ru-RU"/>
        </w:rPr>
        <w:t>НСПДСБ</w:t>
      </w:r>
      <w:r w:rsidR="00FB0C47">
        <w:rPr>
          <w:kern w:val="22"/>
          <w:szCs w:val="22"/>
          <w:lang w:val="ru-RU"/>
        </w:rPr>
        <w:t>, включения ее в процесс обзора</w:t>
      </w:r>
      <w:r w:rsidR="00FB0C47" w:rsidRPr="00FB0C47">
        <w:rPr>
          <w:kern w:val="22"/>
          <w:szCs w:val="22"/>
          <w:lang w:val="ru-RU"/>
        </w:rPr>
        <w:t xml:space="preserve"> </w:t>
      </w:r>
      <w:r w:rsidR="00FB0C47">
        <w:rPr>
          <w:kern w:val="22"/>
          <w:szCs w:val="22"/>
          <w:lang w:val="ru-RU"/>
        </w:rPr>
        <w:t>в</w:t>
      </w:r>
      <w:r w:rsidR="00FB0C47" w:rsidRPr="00FB0C47">
        <w:rPr>
          <w:kern w:val="22"/>
          <w:szCs w:val="22"/>
          <w:lang w:val="ru-RU"/>
        </w:rPr>
        <w:t xml:space="preserve"> </w:t>
      </w:r>
      <w:r w:rsidR="00FB0C47">
        <w:rPr>
          <w:kern w:val="22"/>
          <w:szCs w:val="22"/>
          <w:lang w:val="ru-RU"/>
        </w:rPr>
        <w:t>период</w:t>
      </w:r>
      <w:r w:rsidR="00FB0C47" w:rsidRPr="00FB0C47">
        <w:rPr>
          <w:kern w:val="22"/>
          <w:szCs w:val="22"/>
          <w:lang w:val="ru-RU"/>
        </w:rPr>
        <w:t xml:space="preserve"> </w:t>
      </w:r>
      <w:r w:rsidR="00FB0C47">
        <w:rPr>
          <w:kern w:val="22"/>
          <w:szCs w:val="22"/>
          <w:lang w:val="ru-RU"/>
        </w:rPr>
        <w:t>после</w:t>
      </w:r>
      <w:r w:rsidR="00FB0C47" w:rsidRPr="00FB0C47">
        <w:rPr>
          <w:kern w:val="22"/>
          <w:szCs w:val="22"/>
          <w:lang w:val="ru-RU"/>
        </w:rPr>
        <w:t xml:space="preserve"> 2020 </w:t>
      </w:r>
      <w:r w:rsidR="00FB0C47">
        <w:rPr>
          <w:kern w:val="22"/>
          <w:szCs w:val="22"/>
          <w:lang w:val="ru-RU"/>
        </w:rPr>
        <w:t>года и ее отражения в национальной отчетности</w:t>
      </w:r>
      <w:r w:rsidR="0058244B" w:rsidRPr="00FB0C47">
        <w:rPr>
          <w:bCs/>
          <w:kern w:val="22"/>
          <w:szCs w:val="22"/>
          <w:lang w:val="ru-RU"/>
        </w:rPr>
        <w:t>.</w:t>
      </w:r>
    </w:p>
    <w:p w14:paraId="34D7CD6B" w14:textId="190BA298" w:rsidR="00D971A7" w:rsidRPr="00FB0C47" w:rsidRDefault="00FB0C47" w:rsidP="00456490">
      <w:pPr>
        <w:keepNext/>
        <w:numPr>
          <w:ilvl w:val="0"/>
          <w:numId w:val="22"/>
        </w:numPr>
        <w:suppressLineNumbers/>
        <w:tabs>
          <w:tab w:val="left" w:pos="426"/>
        </w:tabs>
        <w:suppressAutoHyphens/>
        <w:kinsoku w:val="0"/>
        <w:overflowPunct w:val="0"/>
        <w:autoSpaceDE w:val="0"/>
        <w:autoSpaceDN w:val="0"/>
        <w:adjustRightInd w:val="0"/>
        <w:snapToGrid w:val="0"/>
        <w:spacing w:before="120" w:after="120"/>
        <w:ind w:left="0" w:firstLine="0"/>
        <w:jc w:val="center"/>
        <w:outlineLvl w:val="1"/>
        <w:rPr>
          <w:b/>
          <w:bCs/>
          <w:kern w:val="22"/>
          <w:szCs w:val="22"/>
          <w:lang w:val="ru-RU"/>
        </w:rPr>
      </w:pPr>
      <w:r>
        <w:rPr>
          <w:b/>
          <w:bCs/>
          <w:snapToGrid w:val="0"/>
          <w:kern w:val="22"/>
          <w:szCs w:val="22"/>
          <w:lang w:val="ru-RU"/>
        </w:rPr>
        <w:t>Х</w:t>
      </w:r>
      <w:r w:rsidRPr="00FB0C47">
        <w:rPr>
          <w:b/>
          <w:bCs/>
          <w:snapToGrid w:val="0"/>
          <w:kern w:val="22"/>
          <w:szCs w:val="22"/>
          <w:lang w:val="ru-RU"/>
        </w:rPr>
        <w:t>од выполнения Айтинской целевой задачи 18 в области биоразнообразия</w:t>
      </w:r>
    </w:p>
    <w:p w14:paraId="2A7080AD" w14:textId="0FCE2B89" w:rsidR="00D26752" w:rsidRPr="0042098E" w:rsidRDefault="009E06F8">
      <w:pPr>
        <w:pStyle w:val="Para1"/>
        <w:suppressLineNumbers/>
        <w:pBdr>
          <w:top w:val="nil"/>
          <w:left w:val="nil"/>
          <w:bottom w:val="nil"/>
          <w:right w:val="nil"/>
          <w:between w:val="nil"/>
          <w:bar w:val="nil"/>
        </w:pBdr>
        <w:tabs>
          <w:tab w:val="clear" w:pos="360"/>
          <w:tab w:val="num" w:pos="720"/>
        </w:tabs>
        <w:suppressAutoHyphens/>
        <w:kinsoku w:val="0"/>
        <w:overflowPunct w:val="0"/>
        <w:autoSpaceDE w:val="0"/>
        <w:autoSpaceDN w:val="0"/>
        <w:adjustRightInd w:val="0"/>
        <w:snapToGrid w:val="0"/>
        <w:rPr>
          <w:kern w:val="22"/>
          <w:szCs w:val="22"/>
          <w:lang w:val="ru-RU"/>
        </w:rPr>
      </w:pPr>
      <w:r>
        <w:rPr>
          <w:kern w:val="22"/>
          <w:szCs w:val="22"/>
          <w:lang w:val="ru-RU"/>
        </w:rPr>
        <w:t>В</w:t>
      </w:r>
      <w:r w:rsidRPr="007D4923">
        <w:rPr>
          <w:kern w:val="22"/>
          <w:szCs w:val="22"/>
          <w:lang w:val="ru-RU"/>
        </w:rPr>
        <w:t xml:space="preserve"> </w:t>
      </w:r>
      <w:r>
        <w:rPr>
          <w:kern w:val="22"/>
          <w:szCs w:val="22"/>
          <w:lang w:val="ru-RU"/>
        </w:rPr>
        <w:t>решении</w:t>
      </w:r>
      <w:r w:rsidRPr="007D4923">
        <w:rPr>
          <w:kern w:val="22"/>
          <w:szCs w:val="22"/>
          <w:lang w:val="ru-RU"/>
        </w:rPr>
        <w:t xml:space="preserve"> </w:t>
      </w:r>
      <w:r w:rsidR="008168FC" w:rsidRPr="007D4923">
        <w:rPr>
          <w:kern w:val="22"/>
          <w:szCs w:val="22"/>
          <w:lang w:val="ru-RU"/>
        </w:rPr>
        <w:t xml:space="preserve">14/1 </w:t>
      </w:r>
      <w:r w:rsidR="007D4923">
        <w:rPr>
          <w:kern w:val="22"/>
          <w:szCs w:val="22"/>
          <w:lang w:val="ru-RU"/>
        </w:rPr>
        <w:t>Конференция</w:t>
      </w:r>
      <w:r w:rsidR="007D4923" w:rsidRPr="007D4923">
        <w:rPr>
          <w:kern w:val="22"/>
          <w:szCs w:val="22"/>
          <w:lang w:val="ru-RU"/>
        </w:rPr>
        <w:t xml:space="preserve"> </w:t>
      </w:r>
      <w:r w:rsidR="007D4923">
        <w:rPr>
          <w:kern w:val="22"/>
          <w:szCs w:val="22"/>
          <w:lang w:val="ru-RU"/>
        </w:rPr>
        <w:t>Сторон</w:t>
      </w:r>
      <w:r w:rsidR="00B130BB" w:rsidRPr="007D4923">
        <w:rPr>
          <w:kern w:val="22"/>
          <w:szCs w:val="22"/>
          <w:lang w:val="ru-RU"/>
        </w:rPr>
        <w:t xml:space="preserve"> </w:t>
      </w:r>
      <w:r w:rsidR="007D4923">
        <w:rPr>
          <w:kern w:val="22"/>
          <w:szCs w:val="22"/>
          <w:lang w:val="ru-RU"/>
        </w:rPr>
        <w:t>приветствовала</w:t>
      </w:r>
      <w:r w:rsidR="007D4923" w:rsidRPr="007D4923">
        <w:rPr>
          <w:kern w:val="22"/>
          <w:szCs w:val="22"/>
          <w:lang w:val="ru-RU"/>
        </w:rPr>
        <w:t xml:space="preserve"> </w:t>
      </w:r>
      <w:r w:rsidR="007D4923">
        <w:rPr>
          <w:kern w:val="22"/>
          <w:szCs w:val="22"/>
          <w:lang w:val="ru-RU"/>
        </w:rPr>
        <w:t>обновленный</w:t>
      </w:r>
      <w:r w:rsidR="00817E63" w:rsidRPr="007D4923">
        <w:rPr>
          <w:kern w:val="22"/>
          <w:szCs w:val="22"/>
          <w:lang w:val="ru-RU"/>
        </w:rPr>
        <w:t xml:space="preserve"> </w:t>
      </w:r>
      <w:r w:rsidR="007D4923">
        <w:rPr>
          <w:kern w:val="22"/>
          <w:szCs w:val="22"/>
          <w:lang w:val="ru-RU"/>
        </w:rPr>
        <w:t>анализ</w:t>
      </w:r>
      <w:r w:rsidR="007D4923" w:rsidRPr="007D4923">
        <w:rPr>
          <w:kern w:val="22"/>
          <w:szCs w:val="22"/>
          <w:lang w:val="ru-RU"/>
        </w:rPr>
        <w:t xml:space="preserve"> </w:t>
      </w:r>
      <w:r w:rsidR="007D4923">
        <w:rPr>
          <w:kern w:val="22"/>
          <w:szCs w:val="22"/>
          <w:lang w:val="ru-RU"/>
        </w:rPr>
        <w:t>прогресса</w:t>
      </w:r>
      <w:r w:rsidR="00817E63" w:rsidRPr="00456490">
        <w:rPr>
          <w:rStyle w:val="FootnoteReference"/>
          <w:kern w:val="22"/>
          <w:szCs w:val="22"/>
        </w:rPr>
        <w:footnoteReference w:id="11"/>
      </w:r>
      <w:r w:rsidR="00817E63" w:rsidRPr="007D4923">
        <w:rPr>
          <w:kern w:val="22"/>
          <w:szCs w:val="22"/>
          <w:lang w:val="ru-RU"/>
        </w:rPr>
        <w:t xml:space="preserve"> </w:t>
      </w:r>
      <w:r w:rsidR="007D4923" w:rsidRPr="007D4923">
        <w:rPr>
          <w:kern w:val="22"/>
          <w:szCs w:val="22"/>
          <w:lang w:val="ru-RU"/>
        </w:rPr>
        <w:t>в осуществлении Конвенции и Стратегического плана в области сохранения и устойчивого использования биоразнообразия</w:t>
      </w:r>
      <w:r w:rsidR="007D4923">
        <w:rPr>
          <w:kern w:val="22"/>
          <w:szCs w:val="22"/>
          <w:lang w:val="ru-RU"/>
        </w:rPr>
        <w:t xml:space="preserve"> </w:t>
      </w:r>
      <w:r w:rsidR="007D4923" w:rsidRPr="007D4923">
        <w:rPr>
          <w:kern w:val="22"/>
          <w:szCs w:val="22"/>
          <w:lang w:val="ru-RU"/>
        </w:rPr>
        <w:t>на 2011-2020 годы и выполнени</w:t>
      </w:r>
      <w:r w:rsidR="007D4923">
        <w:rPr>
          <w:kern w:val="22"/>
          <w:szCs w:val="22"/>
          <w:lang w:val="ru-RU"/>
        </w:rPr>
        <w:t xml:space="preserve">и Айтинских </w:t>
      </w:r>
      <w:r w:rsidR="007D4923" w:rsidRPr="007D4923">
        <w:rPr>
          <w:kern w:val="22"/>
          <w:szCs w:val="22"/>
          <w:lang w:val="ru-RU"/>
        </w:rPr>
        <w:t xml:space="preserve">целевых задач </w:t>
      </w:r>
      <w:r w:rsidR="007D4923">
        <w:rPr>
          <w:kern w:val="22"/>
          <w:szCs w:val="22"/>
          <w:lang w:val="ru-RU"/>
        </w:rPr>
        <w:t>в области</w:t>
      </w:r>
      <w:r w:rsidR="007D4923" w:rsidRPr="007D4923">
        <w:rPr>
          <w:kern w:val="22"/>
          <w:szCs w:val="22"/>
          <w:lang w:val="ru-RU"/>
        </w:rPr>
        <w:t xml:space="preserve"> биоразнообрази</w:t>
      </w:r>
      <w:r w:rsidR="007D4923">
        <w:rPr>
          <w:kern w:val="22"/>
          <w:szCs w:val="22"/>
          <w:lang w:val="ru-RU"/>
        </w:rPr>
        <w:t>я</w:t>
      </w:r>
      <w:r w:rsidR="00817E63" w:rsidRPr="007D4923">
        <w:rPr>
          <w:kern w:val="22"/>
          <w:szCs w:val="22"/>
          <w:lang w:val="ru-RU"/>
        </w:rPr>
        <w:t xml:space="preserve">. </w:t>
      </w:r>
      <w:r w:rsidR="007D4923">
        <w:rPr>
          <w:kern w:val="22"/>
          <w:szCs w:val="22"/>
          <w:lang w:val="ru-RU"/>
        </w:rPr>
        <w:t>Конкретно</w:t>
      </w:r>
      <w:r w:rsidR="007D4923" w:rsidRPr="007D4923">
        <w:rPr>
          <w:kern w:val="22"/>
          <w:szCs w:val="22"/>
          <w:lang w:val="ru-RU"/>
        </w:rPr>
        <w:t xml:space="preserve"> </w:t>
      </w:r>
      <w:r w:rsidR="007D4923">
        <w:rPr>
          <w:kern w:val="22"/>
          <w:szCs w:val="22"/>
          <w:lang w:val="ru-RU"/>
        </w:rPr>
        <w:t>в</w:t>
      </w:r>
      <w:r w:rsidR="007D4923" w:rsidRPr="007D4923">
        <w:rPr>
          <w:kern w:val="22"/>
          <w:szCs w:val="22"/>
          <w:lang w:val="ru-RU"/>
        </w:rPr>
        <w:t xml:space="preserve"> </w:t>
      </w:r>
      <w:r w:rsidR="007D4923">
        <w:rPr>
          <w:kern w:val="22"/>
          <w:szCs w:val="22"/>
          <w:lang w:val="ru-RU"/>
        </w:rPr>
        <w:t>отношении</w:t>
      </w:r>
      <w:r w:rsidR="007D4923" w:rsidRPr="007D4923">
        <w:rPr>
          <w:kern w:val="22"/>
          <w:szCs w:val="22"/>
          <w:lang w:val="ru-RU"/>
        </w:rPr>
        <w:t xml:space="preserve"> </w:t>
      </w:r>
      <w:r w:rsidR="007D4923">
        <w:rPr>
          <w:kern w:val="22"/>
          <w:szCs w:val="22"/>
          <w:lang w:val="ru-RU"/>
        </w:rPr>
        <w:t>целевой</w:t>
      </w:r>
      <w:r w:rsidR="007D4923" w:rsidRPr="007D4923">
        <w:rPr>
          <w:kern w:val="22"/>
          <w:szCs w:val="22"/>
          <w:lang w:val="ru-RU"/>
        </w:rPr>
        <w:t xml:space="preserve"> </w:t>
      </w:r>
      <w:r w:rsidR="007D4923">
        <w:rPr>
          <w:kern w:val="22"/>
          <w:szCs w:val="22"/>
          <w:lang w:val="ru-RU"/>
        </w:rPr>
        <w:t>задачи</w:t>
      </w:r>
      <w:r w:rsidR="007D4923" w:rsidRPr="007D4923">
        <w:rPr>
          <w:kern w:val="22"/>
          <w:szCs w:val="22"/>
          <w:lang w:val="ru-RU"/>
        </w:rPr>
        <w:t xml:space="preserve"> </w:t>
      </w:r>
      <w:r w:rsidR="00817E63" w:rsidRPr="007D4923">
        <w:rPr>
          <w:kern w:val="22"/>
          <w:szCs w:val="22"/>
          <w:lang w:val="ru-RU"/>
        </w:rPr>
        <w:t>18</w:t>
      </w:r>
      <w:r w:rsidR="007D4923" w:rsidRPr="007D4923">
        <w:rPr>
          <w:kern w:val="22"/>
          <w:szCs w:val="22"/>
          <w:lang w:val="ru-RU"/>
        </w:rPr>
        <w:t xml:space="preserve"> </w:t>
      </w:r>
      <w:r w:rsidR="007D4923">
        <w:rPr>
          <w:kern w:val="22"/>
          <w:szCs w:val="22"/>
          <w:lang w:val="ru-RU"/>
        </w:rPr>
        <w:t>Конференция</w:t>
      </w:r>
      <w:r w:rsidR="007D4923" w:rsidRPr="007D4923">
        <w:rPr>
          <w:kern w:val="22"/>
          <w:szCs w:val="22"/>
          <w:lang w:val="ru-RU"/>
        </w:rPr>
        <w:t xml:space="preserve"> </w:t>
      </w:r>
      <w:r w:rsidR="007D4923">
        <w:rPr>
          <w:kern w:val="22"/>
          <w:szCs w:val="22"/>
          <w:lang w:val="ru-RU"/>
        </w:rPr>
        <w:t>Сторон</w:t>
      </w:r>
      <w:r w:rsidR="00817E63" w:rsidRPr="007D4923">
        <w:rPr>
          <w:kern w:val="22"/>
          <w:szCs w:val="22"/>
          <w:lang w:val="ru-RU"/>
        </w:rPr>
        <w:t xml:space="preserve"> </w:t>
      </w:r>
      <w:r w:rsidR="007D4923">
        <w:rPr>
          <w:kern w:val="22"/>
          <w:szCs w:val="22"/>
          <w:lang w:val="ru-RU"/>
        </w:rPr>
        <w:t>настоятельно</w:t>
      </w:r>
      <w:r w:rsidR="007D4923" w:rsidRPr="007D4923">
        <w:rPr>
          <w:kern w:val="22"/>
          <w:szCs w:val="22"/>
          <w:lang w:val="ru-RU"/>
        </w:rPr>
        <w:t xml:space="preserve"> </w:t>
      </w:r>
      <w:r w:rsidR="007D4923">
        <w:rPr>
          <w:kern w:val="22"/>
          <w:szCs w:val="22"/>
          <w:lang w:val="ru-RU"/>
        </w:rPr>
        <w:t>призвала</w:t>
      </w:r>
      <w:r w:rsidR="007D4923" w:rsidRPr="007D4923">
        <w:rPr>
          <w:kern w:val="22"/>
          <w:szCs w:val="22"/>
          <w:lang w:val="ru-RU"/>
        </w:rPr>
        <w:t xml:space="preserve"> </w:t>
      </w:r>
      <w:r w:rsidR="007D4923">
        <w:rPr>
          <w:kern w:val="22"/>
          <w:szCs w:val="22"/>
          <w:lang w:val="ru-RU"/>
        </w:rPr>
        <w:t>Стороны</w:t>
      </w:r>
      <w:r w:rsidR="007D4923" w:rsidRPr="007D4923">
        <w:rPr>
          <w:kern w:val="22"/>
          <w:szCs w:val="22"/>
          <w:lang w:val="ru-RU"/>
        </w:rPr>
        <w:t xml:space="preserve"> </w:t>
      </w:r>
      <w:r w:rsidR="007D4923">
        <w:rPr>
          <w:kern w:val="22"/>
          <w:szCs w:val="22"/>
          <w:lang w:val="ru-RU"/>
        </w:rPr>
        <w:t>с</w:t>
      </w:r>
      <w:r w:rsidR="007D4923" w:rsidRPr="007D4923">
        <w:rPr>
          <w:kern w:val="22"/>
          <w:szCs w:val="22"/>
          <w:lang w:val="ru-RU"/>
        </w:rPr>
        <w:t xml:space="preserve"> </w:t>
      </w:r>
      <w:r w:rsidR="007D4923">
        <w:rPr>
          <w:kern w:val="22"/>
          <w:szCs w:val="22"/>
          <w:lang w:val="ru-RU"/>
        </w:rPr>
        <w:t>учетом</w:t>
      </w:r>
      <w:r w:rsidR="007D4923" w:rsidRPr="007D4923">
        <w:rPr>
          <w:kern w:val="22"/>
          <w:szCs w:val="22"/>
          <w:lang w:val="ru-RU"/>
        </w:rPr>
        <w:t xml:space="preserve"> </w:t>
      </w:r>
      <w:r w:rsidR="007D4923">
        <w:rPr>
          <w:kern w:val="22"/>
          <w:szCs w:val="22"/>
          <w:lang w:val="ru-RU"/>
        </w:rPr>
        <w:t>национальных</w:t>
      </w:r>
      <w:r w:rsidR="007D4923" w:rsidRPr="007D4923">
        <w:rPr>
          <w:kern w:val="22"/>
          <w:szCs w:val="22"/>
          <w:lang w:val="ru-RU"/>
        </w:rPr>
        <w:t xml:space="preserve"> </w:t>
      </w:r>
      <w:r w:rsidR="007D4923">
        <w:rPr>
          <w:kern w:val="22"/>
          <w:szCs w:val="22"/>
          <w:lang w:val="ru-RU"/>
        </w:rPr>
        <w:t>условий</w:t>
      </w:r>
      <w:r w:rsidR="007D4923" w:rsidRPr="007D4923">
        <w:rPr>
          <w:kern w:val="22"/>
          <w:szCs w:val="22"/>
          <w:lang w:val="ru-RU"/>
        </w:rPr>
        <w:t xml:space="preserve"> </w:t>
      </w:r>
      <w:r w:rsidR="007D4923">
        <w:rPr>
          <w:kern w:val="22"/>
          <w:szCs w:val="22"/>
          <w:lang w:val="ru-RU"/>
        </w:rPr>
        <w:t>и</w:t>
      </w:r>
      <w:r w:rsidR="007D4923" w:rsidRPr="007D4923">
        <w:rPr>
          <w:kern w:val="22"/>
          <w:szCs w:val="22"/>
          <w:lang w:val="ru-RU"/>
        </w:rPr>
        <w:t xml:space="preserve"> </w:t>
      </w:r>
      <w:r w:rsidR="007D4923">
        <w:rPr>
          <w:kern w:val="22"/>
          <w:szCs w:val="22"/>
          <w:lang w:val="ru-RU"/>
        </w:rPr>
        <w:t>сообразно обстоятельствам</w:t>
      </w:r>
      <w:r w:rsidR="00817E63" w:rsidRPr="007D4923">
        <w:rPr>
          <w:kern w:val="22"/>
          <w:szCs w:val="22"/>
          <w:lang w:val="ru-RU"/>
        </w:rPr>
        <w:t xml:space="preserve"> </w:t>
      </w:r>
      <w:r w:rsidR="007D4923">
        <w:rPr>
          <w:kern w:val="22"/>
          <w:szCs w:val="22"/>
          <w:lang w:val="ru-RU"/>
        </w:rPr>
        <w:t>наращивать усилия по обеспечению защиты и уважения традиционных знаний</w:t>
      </w:r>
      <w:r w:rsidR="00817E63" w:rsidRPr="007D4923">
        <w:rPr>
          <w:kern w:val="22"/>
          <w:szCs w:val="22"/>
          <w:lang w:val="ru-RU"/>
        </w:rPr>
        <w:t xml:space="preserve">. </w:t>
      </w:r>
      <w:r w:rsidR="00414992">
        <w:rPr>
          <w:kern w:val="22"/>
          <w:szCs w:val="22"/>
          <w:lang w:val="ru-RU"/>
        </w:rPr>
        <w:t>В течение нынешнего двухлетнего периода б</w:t>
      </w:r>
      <w:r w:rsidR="007D4923">
        <w:rPr>
          <w:kern w:val="22"/>
          <w:szCs w:val="22"/>
          <w:lang w:val="ru-RU"/>
        </w:rPr>
        <w:t>ыл</w:t>
      </w:r>
      <w:r w:rsidR="007D4923" w:rsidRPr="00414992">
        <w:rPr>
          <w:kern w:val="22"/>
          <w:szCs w:val="22"/>
          <w:lang w:val="ru-RU"/>
        </w:rPr>
        <w:t xml:space="preserve"> </w:t>
      </w:r>
      <w:r w:rsidR="007D4923">
        <w:rPr>
          <w:kern w:val="22"/>
          <w:szCs w:val="22"/>
          <w:lang w:val="ru-RU"/>
        </w:rPr>
        <w:t>достигнут</w:t>
      </w:r>
      <w:r w:rsidR="007D4923" w:rsidRPr="00414992">
        <w:rPr>
          <w:kern w:val="22"/>
          <w:szCs w:val="22"/>
          <w:lang w:val="ru-RU"/>
        </w:rPr>
        <w:t xml:space="preserve"> </w:t>
      </w:r>
      <w:r w:rsidR="007D4923">
        <w:rPr>
          <w:kern w:val="22"/>
          <w:szCs w:val="22"/>
          <w:lang w:val="ru-RU"/>
        </w:rPr>
        <w:t>некоторый</w:t>
      </w:r>
      <w:r w:rsidR="007D4923" w:rsidRPr="00414992">
        <w:rPr>
          <w:kern w:val="22"/>
          <w:szCs w:val="22"/>
          <w:lang w:val="ru-RU"/>
        </w:rPr>
        <w:t xml:space="preserve"> </w:t>
      </w:r>
      <w:r w:rsidR="007D4923">
        <w:rPr>
          <w:kern w:val="22"/>
          <w:szCs w:val="22"/>
          <w:lang w:val="ru-RU"/>
        </w:rPr>
        <w:t>прогресс</w:t>
      </w:r>
      <w:r w:rsidR="007D4923" w:rsidRPr="00414992">
        <w:rPr>
          <w:kern w:val="22"/>
          <w:szCs w:val="22"/>
          <w:lang w:val="ru-RU"/>
        </w:rPr>
        <w:t xml:space="preserve"> </w:t>
      </w:r>
      <w:r w:rsidR="007D4923">
        <w:rPr>
          <w:kern w:val="22"/>
          <w:szCs w:val="22"/>
          <w:lang w:val="ru-RU"/>
        </w:rPr>
        <w:t>в</w:t>
      </w:r>
      <w:r w:rsidR="007D4923" w:rsidRPr="00414992">
        <w:rPr>
          <w:kern w:val="22"/>
          <w:szCs w:val="22"/>
          <w:lang w:val="ru-RU"/>
        </w:rPr>
        <w:t xml:space="preserve"> </w:t>
      </w:r>
      <w:r w:rsidR="007D4923">
        <w:rPr>
          <w:kern w:val="22"/>
          <w:szCs w:val="22"/>
          <w:lang w:val="ru-RU"/>
        </w:rPr>
        <w:t>осуществлении</w:t>
      </w:r>
      <w:r w:rsidR="007D4923" w:rsidRPr="00414992">
        <w:rPr>
          <w:kern w:val="22"/>
          <w:szCs w:val="22"/>
          <w:lang w:val="ru-RU"/>
        </w:rPr>
        <w:t xml:space="preserve"> </w:t>
      </w:r>
      <w:r w:rsidR="007D4923">
        <w:rPr>
          <w:kern w:val="22"/>
          <w:szCs w:val="22"/>
          <w:lang w:val="ru-RU"/>
        </w:rPr>
        <w:t>статьи</w:t>
      </w:r>
      <w:r w:rsidR="007D4923" w:rsidRPr="00414992">
        <w:rPr>
          <w:kern w:val="22"/>
          <w:szCs w:val="22"/>
          <w:lang w:val="ru-RU"/>
        </w:rPr>
        <w:t xml:space="preserve"> </w:t>
      </w:r>
      <w:r w:rsidR="00817E63" w:rsidRPr="00414992">
        <w:rPr>
          <w:kern w:val="22"/>
          <w:szCs w:val="22"/>
          <w:lang w:val="ru-RU"/>
        </w:rPr>
        <w:t>8</w:t>
      </w:r>
      <w:r w:rsidR="007D4923" w:rsidRPr="007D4923">
        <w:rPr>
          <w:kern w:val="22"/>
          <w:szCs w:val="22"/>
          <w:lang w:val="en-US"/>
        </w:rPr>
        <w:t> </w:t>
      </w:r>
      <w:r w:rsidR="00817E63" w:rsidRPr="00456490">
        <w:rPr>
          <w:kern w:val="22"/>
          <w:szCs w:val="22"/>
        </w:rPr>
        <w:t>j</w:t>
      </w:r>
      <w:r w:rsidR="00817E63" w:rsidRPr="00414992">
        <w:rPr>
          <w:kern w:val="22"/>
          <w:szCs w:val="22"/>
          <w:lang w:val="ru-RU"/>
        </w:rPr>
        <w:t xml:space="preserve">) </w:t>
      </w:r>
      <w:r w:rsidR="007D4923">
        <w:rPr>
          <w:kern w:val="22"/>
          <w:szCs w:val="22"/>
          <w:lang w:val="ru-RU"/>
        </w:rPr>
        <w:t>Конвенции</w:t>
      </w:r>
      <w:r w:rsidR="007D4923" w:rsidRPr="00414992">
        <w:rPr>
          <w:kern w:val="22"/>
          <w:szCs w:val="22"/>
          <w:lang w:val="ru-RU"/>
        </w:rPr>
        <w:t xml:space="preserve"> </w:t>
      </w:r>
      <w:r w:rsidR="007D4923">
        <w:rPr>
          <w:kern w:val="22"/>
          <w:szCs w:val="22"/>
          <w:lang w:val="ru-RU"/>
        </w:rPr>
        <w:t>и</w:t>
      </w:r>
      <w:r w:rsidR="007D4923" w:rsidRPr="00414992">
        <w:rPr>
          <w:kern w:val="22"/>
          <w:szCs w:val="22"/>
          <w:lang w:val="ru-RU"/>
        </w:rPr>
        <w:t xml:space="preserve"> </w:t>
      </w:r>
      <w:r w:rsidR="007D4923">
        <w:rPr>
          <w:kern w:val="22"/>
          <w:szCs w:val="22"/>
          <w:lang w:val="ru-RU"/>
        </w:rPr>
        <w:t>повышении</w:t>
      </w:r>
      <w:r w:rsidR="007D4923" w:rsidRPr="00414992">
        <w:rPr>
          <w:kern w:val="22"/>
          <w:szCs w:val="22"/>
          <w:lang w:val="ru-RU"/>
        </w:rPr>
        <w:t xml:space="preserve"> </w:t>
      </w:r>
      <w:r w:rsidR="007D4923">
        <w:rPr>
          <w:kern w:val="22"/>
          <w:szCs w:val="22"/>
          <w:lang w:val="ru-RU"/>
        </w:rPr>
        <w:t>осведомленности</w:t>
      </w:r>
      <w:r w:rsidR="007D4923" w:rsidRPr="00414992">
        <w:rPr>
          <w:kern w:val="22"/>
          <w:szCs w:val="22"/>
          <w:lang w:val="ru-RU"/>
        </w:rPr>
        <w:t xml:space="preserve"> </w:t>
      </w:r>
      <w:r w:rsidR="007D4923">
        <w:rPr>
          <w:kern w:val="22"/>
          <w:szCs w:val="22"/>
          <w:lang w:val="ru-RU"/>
        </w:rPr>
        <w:t>относительно</w:t>
      </w:r>
      <w:r w:rsidR="00817E63" w:rsidRPr="00414992">
        <w:rPr>
          <w:kern w:val="22"/>
          <w:szCs w:val="22"/>
          <w:lang w:val="ru-RU"/>
        </w:rPr>
        <w:t xml:space="preserve"> </w:t>
      </w:r>
      <w:r w:rsidR="007D4923">
        <w:rPr>
          <w:kern w:val="22"/>
          <w:szCs w:val="22"/>
          <w:lang w:val="ru-RU"/>
        </w:rPr>
        <w:t>роли</w:t>
      </w:r>
      <w:r w:rsidR="007D4923" w:rsidRPr="00414992">
        <w:rPr>
          <w:kern w:val="22"/>
          <w:szCs w:val="22"/>
          <w:lang w:val="ru-RU"/>
        </w:rPr>
        <w:t xml:space="preserve"> </w:t>
      </w:r>
      <w:r w:rsidR="007D4923">
        <w:rPr>
          <w:kern w:val="22"/>
          <w:szCs w:val="22"/>
          <w:lang w:val="ru-RU"/>
        </w:rPr>
        <w:t>традиционных</w:t>
      </w:r>
      <w:r w:rsidR="007D4923" w:rsidRPr="00414992">
        <w:rPr>
          <w:kern w:val="22"/>
          <w:szCs w:val="22"/>
          <w:lang w:val="ru-RU"/>
        </w:rPr>
        <w:t xml:space="preserve"> </w:t>
      </w:r>
      <w:r w:rsidR="007D4923">
        <w:rPr>
          <w:kern w:val="22"/>
          <w:szCs w:val="22"/>
          <w:lang w:val="ru-RU"/>
        </w:rPr>
        <w:t>знаний</w:t>
      </w:r>
      <w:r w:rsidR="007D4923" w:rsidRPr="00414992">
        <w:rPr>
          <w:kern w:val="22"/>
          <w:szCs w:val="22"/>
          <w:lang w:val="ru-RU"/>
        </w:rPr>
        <w:t>,</w:t>
      </w:r>
      <w:r w:rsidR="00414992">
        <w:rPr>
          <w:kern w:val="22"/>
          <w:szCs w:val="22"/>
          <w:lang w:val="ru-RU"/>
        </w:rPr>
        <w:t xml:space="preserve"> устойчивого использования на основе обычая и коренных народов и местных общин в контексте</w:t>
      </w:r>
      <w:r w:rsidR="00414992" w:rsidRPr="00414992">
        <w:rPr>
          <w:kern w:val="22"/>
          <w:szCs w:val="22"/>
          <w:lang w:val="ru-RU"/>
        </w:rPr>
        <w:t xml:space="preserve"> </w:t>
      </w:r>
      <w:r w:rsidR="00414992">
        <w:rPr>
          <w:kern w:val="22"/>
          <w:szCs w:val="22"/>
          <w:lang w:val="ru-RU"/>
        </w:rPr>
        <w:t xml:space="preserve">Айтинской </w:t>
      </w:r>
      <w:r w:rsidR="00414992" w:rsidRPr="007D4923">
        <w:rPr>
          <w:kern w:val="22"/>
          <w:szCs w:val="22"/>
          <w:lang w:val="ru-RU"/>
        </w:rPr>
        <w:t>целев</w:t>
      </w:r>
      <w:r w:rsidR="00414992">
        <w:rPr>
          <w:kern w:val="22"/>
          <w:szCs w:val="22"/>
          <w:lang w:val="ru-RU"/>
        </w:rPr>
        <w:t>ой</w:t>
      </w:r>
      <w:r w:rsidR="00414992" w:rsidRPr="007D4923">
        <w:rPr>
          <w:kern w:val="22"/>
          <w:szCs w:val="22"/>
          <w:lang w:val="ru-RU"/>
        </w:rPr>
        <w:t xml:space="preserve"> задач</w:t>
      </w:r>
      <w:r w:rsidR="00414992">
        <w:rPr>
          <w:kern w:val="22"/>
          <w:szCs w:val="22"/>
          <w:lang w:val="ru-RU"/>
        </w:rPr>
        <w:t>и</w:t>
      </w:r>
      <w:r w:rsidR="00414992" w:rsidRPr="007D4923">
        <w:rPr>
          <w:kern w:val="22"/>
          <w:szCs w:val="22"/>
          <w:lang w:val="ru-RU"/>
        </w:rPr>
        <w:t xml:space="preserve"> </w:t>
      </w:r>
      <w:r w:rsidR="00414992">
        <w:rPr>
          <w:kern w:val="22"/>
          <w:szCs w:val="22"/>
          <w:lang w:val="ru-RU"/>
        </w:rPr>
        <w:t>18 в области</w:t>
      </w:r>
      <w:r w:rsidR="00414992" w:rsidRPr="007D4923">
        <w:rPr>
          <w:kern w:val="22"/>
          <w:szCs w:val="22"/>
          <w:lang w:val="ru-RU"/>
        </w:rPr>
        <w:t xml:space="preserve"> биоразнообрази</w:t>
      </w:r>
      <w:r w:rsidR="00414992">
        <w:rPr>
          <w:kern w:val="22"/>
          <w:szCs w:val="22"/>
          <w:lang w:val="ru-RU"/>
        </w:rPr>
        <w:t>я</w:t>
      </w:r>
      <w:r w:rsidR="00D971A7" w:rsidRPr="00414992">
        <w:rPr>
          <w:kern w:val="22"/>
          <w:szCs w:val="22"/>
          <w:lang w:val="ru-RU"/>
        </w:rPr>
        <w:t xml:space="preserve">. </w:t>
      </w:r>
      <w:r w:rsidR="00414992">
        <w:rPr>
          <w:kern w:val="22"/>
          <w:szCs w:val="22"/>
          <w:lang w:val="ru-RU"/>
        </w:rPr>
        <w:t>Однако</w:t>
      </w:r>
      <w:r w:rsidR="00414992" w:rsidRPr="0042098E">
        <w:rPr>
          <w:kern w:val="22"/>
          <w:szCs w:val="22"/>
          <w:lang w:val="ru-RU"/>
        </w:rPr>
        <w:t xml:space="preserve"> </w:t>
      </w:r>
      <w:r w:rsidR="00414992">
        <w:rPr>
          <w:kern w:val="22"/>
          <w:szCs w:val="22"/>
          <w:lang w:val="ru-RU"/>
        </w:rPr>
        <w:t>повышенная</w:t>
      </w:r>
      <w:r w:rsidR="00414992" w:rsidRPr="0042098E">
        <w:rPr>
          <w:kern w:val="22"/>
          <w:szCs w:val="22"/>
          <w:lang w:val="ru-RU"/>
        </w:rPr>
        <w:t xml:space="preserve"> </w:t>
      </w:r>
      <w:r w:rsidR="00414992">
        <w:rPr>
          <w:kern w:val="22"/>
          <w:szCs w:val="22"/>
          <w:lang w:val="ru-RU"/>
        </w:rPr>
        <w:t>осведомленность</w:t>
      </w:r>
      <w:r w:rsidR="00414992" w:rsidRPr="0042098E">
        <w:rPr>
          <w:kern w:val="22"/>
          <w:szCs w:val="22"/>
          <w:lang w:val="ru-RU"/>
        </w:rPr>
        <w:t xml:space="preserve"> </w:t>
      </w:r>
      <w:r w:rsidR="00414992">
        <w:rPr>
          <w:kern w:val="22"/>
          <w:szCs w:val="22"/>
          <w:lang w:val="ru-RU"/>
        </w:rPr>
        <w:t>не</w:t>
      </w:r>
      <w:r w:rsidR="00414992" w:rsidRPr="0042098E">
        <w:rPr>
          <w:kern w:val="22"/>
          <w:szCs w:val="22"/>
          <w:lang w:val="ru-RU"/>
        </w:rPr>
        <w:t xml:space="preserve"> </w:t>
      </w:r>
      <w:r w:rsidR="00414992">
        <w:rPr>
          <w:kern w:val="22"/>
          <w:szCs w:val="22"/>
          <w:lang w:val="ru-RU"/>
        </w:rPr>
        <w:t>воплотилась</w:t>
      </w:r>
      <w:r w:rsidR="00414992" w:rsidRPr="0042098E">
        <w:rPr>
          <w:kern w:val="22"/>
          <w:szCs w:val="22"/>
          <w:lang w:val="ru-RU"/>
        </w:rPr>
        <w:t xml:space="preserve"> </w:t>
      </w:r>
      <w:r w:rsidR="00414992">
        <w:rPr>
          <w:kern w:val="22"/>
          <w:szCs w:val="22"/>
          <w:lang w:val="ru-RU"/>
        </w:rPr>
        <w:t>в</w:t>
      </w:r>
      <w:r w:rsidR="00414992" w:rsidRPr="0042098E">
        <w:rPr>
          <w:kern w:val="22"/>
          <w:szCs w:val="22"/>
          <w:lang w:val="ru-RU"/>
        </w:rPr>
        <w:t xml:space="preserve"> </w:t>
      </w:r>
      <w:r w:rsidR="00414992">
        <w:rPr>
          <w:kern w:val="22"/>
          <w:szCs w:val="22"/>
          <w:lang w:val="ru-RU"/>
        </w:rPr>
        <w:t>действия</w:t>
      </w:r>
      <w:r w:rsidR="00414992" w:rsidRPr="0042098E">
        <w:rPr>
          <w:kern w:val="22"/>
          <w:szCs w:val="22"/>
          <w:lang w:val="ru-RU"/>
        </w:rPr>
        <w:t xml:space="preserve">, </w:t>
      </w:r>
      <w:r w:rsidR="00414992">
        <w:rPr>
          <w:kern w:val="22"/>
          <w:szCs w:val="22"/>
          <w:lang w:val="ru-RU"/>
        </w:rPr>
        <w:t>и</w:t>
      </w:r>
      <w:r w:rsidR="00414992" w:rsidRPr="0042098E">
        <w:rPr>
          <w:kern w:val="22"/>
          <w:szCs w:val="22"/>
          <w:lang w:val="ru-RU"/>
        </w:rPr>
        <w:t xml:space="preserve"> </w:t>
      </w:r>
      <w:r w:rsidR="00414992">
        <w:rPr>
          <w:kern w:val="22"/>
          <w:szCs w:val="22"/>
          <w:lang w:val="ru-RU"/>
        </w:rPr>
        <w:t>не</w:t>
      </w:r>
      <w:r w:rsidR="00414992" w:rsidRPr="0042098E">
        <w:rPr>
          <w:kern w:val="22"/>
          <w:szCs w:val="22"/>
          <w:lang w:val="ru-RU"/>
        </w:rPr>
        <w:t xml:space="preserve"> </w:t>
      </w:r>
      <w:r w:rsidR="00414992">
        <w:rPr>
          <w:kern w:val="22"/>
          <w:szCs w:val="22"/>
          <w:lang w:val="ru-RU"/>
        </w:rPr>
        <w:t>все</w:t>
      </w:r>
      <w:r w:rsidR="00414992" w:rsidRPr="0042098E">
        <w:rPr>
          <w:kern w:val="22"/>
          <w:szCs w:val="22"/>
          <w:lang w:val="ru-RU"/>
        </w:rPr>
        <w:t xml:space="preserve"> </w:t>
      </w:r>
      <w:r w:rsidR="00414992">
        <w:rPr>
          <w:kern w:val="22"/>
          <w:szCs w:val="22"/>
          <w:lang w:val="ru-RU"/>
        </w:rPr>
        <w:t>аспекты</w:t>
      </w:r>
      <w:r w:rsidR="00414992" w:rsidRPr="0042098E">
        <w:rPr>
          <w:kern w:val="22"/>
          <w:szCs w:val="22"/>
          <w:lang w:val="ru-RU"/>
        </w:rPr>
        <w:t xml:space="preserve"> </w:t>
      </w:r>
      <w:r w:rsidR="00414992">
        <w:rPr>
          <w:kern w:val="22"/>
          <w:szCs w:val="22"/>
          <w:lang w:val="ru-RU"/>
        </w:rPr>
        <w:t>целевой</w:t>
      </w:r>
      <w:r w:rsidR="00414992" w:rsidRPr="0042098E">
        <w:rPr>
          <w:kern w:val="22"/>
          <w:szCs w:val="22"/>
          <w:lang w:val="ru-RU"/>
        </w:rPr>
        <w:t xml:space="preserve"> </w:t>
      </w:r>
      <w:r w:rsidR="00414992">
        <w:rPr>
          <w:kern w:val="22"/>
          <w:szCs w:val="22"/>
          <w:lang w:val="ru-RU"/>
        </w:rPr>
        <w:t>задачи</w:t>
      </w:r>
      <w:r w:rsidR="00414992" w:rsidRPr="0042098E">
        <w:rPr>
          <w:kern w:val="22"/>
          <w:szCs w:val="22"/>
          <w:lang w:val="ru-RU"/>
        </w:rPr>
        <w:t xml:space="preserve"> </w:t>
      </w:r>
      <w:r w:rsidR="00414992">
        <w:rPr>
          <w:kern w:val="22"/>
          <w:szCs w:val="22"/>
          <w:lang w:val="ru-RU"/>
        </w:rPr>
        <w:t>были</w:t>
      </w:r>
      <w:r w:rsidR="00414992" w:rsidRPr="0042098E">
        <w:rPr>
          <w:kern w:val="22"/>
          <w:szCs w:val="22"/>
          <w:lang w:val="ru-RU"/>
        </w:rPr>
        <w:t xml:space="preserve"> </w:t>
      </w:r>
      <w:r w:rsidR="0042098E">
        <w:rPr>
          <w:kern w:val="22"/>
          <w:szCs w:val="22"/>
          <w:lang w:val="ru-RU"/>
        </w:rPr>
        <w:t>выполнены</w:t>
      </w:r>
      <w:r w:rsidR="00414992" w:rsidRPr="0042098E">
        <w:rPr>
          <w:kern w:val="22"/>
          <w:szCs w:val="22"/>
          <w:lang w:val="ru-RU"/>
        </w:rPr>
        <w:t xml:space="preserve"> </w:t>
      </w:r>
      <w:r w:rsidR="00F14E02" w:rsidRPr="0042098E">
        <w:rPr>
          <w:kern w:val="22"/>
          <w:szCs w:val="22"/>
          <w:lang w:val="ru-RU"/>
        </w:rPr>
        <w:t>(</w:t>
      </w:r>
      <w:r w:rsidR="0042098E">
        <w:rPr>
          <w:kern w:val="22"/>
          <w:szCs w:val="22"/>
          <w:lang w:val="ru-RU"/>
        </w:rPr>
        <w:t>подробный анализ прогресса в выполнении</w:t>
      </w:r>
      <w:r w:rsidR="0042098E" w:rsidRPr="0042098E">
        <w:rPr>
          <w:kern w:val="22"/>
          <w:szCs w:val="22"/>
          <w:lang w:val="ru-RU"/>
        </w:rPr>
        <w:t xml:space="preserve"> </w:t>
      </w:r>
      <w:r w:rsidR="0042098E">
        <w:rPr>
          <w:kern w:val="22"/>
          <w:szCs w:val="22"/>
          <w:lang w:val="ru-RU"/>
        </w:rPr>
        <w:t xml:space="preserve">Айтинской </w:t>
      </w:r>
      <w:r w:rsidR="0042098E" w:rsidRPr="007D4923">
        <w:rPr>
          <w:kern w:val="22"/>
          <w:szCs w:val="22"/>
          <w:lang w:val="ru-RU"/>
        </w:rPr>
        <w:t>целев</w:t>
      </w:r>
      <w:r w:rsidR="0042098E">
        <w:rPr>
          <w:kern w:val="22"/>
          <w:szCs w:val="22"/>
          <w:lang w:val="ru-RU"/>
        </w:rPr>
        <w:t>ой</w:t>
      </w:r>
      <w:r w:rsidR="0042098E" w:rsidRPr="007D4923">
        <w:rPr>
          <w:kern w:val="22"/>
          <w:szCs w:val="22"/>
          <w:lang w:val="ru-RU"/>
        </w:rPr>
        <w:t xml:space="preserve"> задач</w:t>
      </w:r>
      <w:r w:rsidR="0042098E">
        <w:rPr>
          <w:kern w:val="22"/>
          <w:szCs w:val="22"/>
          <w:lang w:val="ru-RU"/>
        </w:rPr>
        <w:t>и</w:t>
      </w:r>
      <w:r w:rsidR="0042098E" w:rsidRPr="007D4923">
        <w:rPr>
          <w:kern w:val="22"/>
          <w:szCs w:val="22"/>
          <w:lang w:val="ru-RU"/>
        </w:rPr>
        <w:t xml:space="preserve"> </w:t>
      </w:r>
      <w:r w:rsidR="0042098E">
        <w:rPr>
          <w:kern w:val="22"/>
          <w:szCs w:val="22"/>
          <w:lang w:val="ru-RU"/>
        </w:rPr>
        <w:t>18 в области</w:t>
      </w:r>
      <w:r w:rsidR="0042098E" w:rsidRPr="007D4923">
        <w:rPr>
          <w:kern w:val="22"/>
          <w:szCs w:val="22"/>
          <w:lang w:val="ru-RU"/>
        </w:rPr>
        <w:t xml:space="preserve"> биоразнообрази</w:t>
      </w:r>
      <w:r w:rsidR="0042098E">
        <w:rPr>
          <w:kern w:val="22"/>
          <w:szCs w:val="22"/>
          <w:lang w:val="ru-RU"/>
        </w:rPr>
        <w:t xml:space="preserve">я приводится в документе </w:t>
      </w:r>
      <w:r w:rsidR="00D971A7" w:rsidRPr="00456490">
        <w:rPr>
          <w:kern w:val="22"/>
          <w:szCs w:val="22"/>
        </w:rPr>
        <w:t>CBD</w:t>
      </w:r>
      <w:r w:rsidR="00D971A7" w:rsidRPr="0042098E">
        <w:rPr>
          <w:kern w:val="22"/>
          <w:szCs w:val="22"/>
          <w:lang w:val="ru-RU"/>
        </w:rPr>
        <w:t>/</w:t>
      </w:r>
      <w:r w:rsidR="00D971A7" w:rsidRPr="00456490">
        <w:rPr>
          <w:kern w:val="22"/>
          <w:szCs w:val="22"/>
        </w:rPr>
        <w:t>SBI</w:t>
      </w:r>
      <w:r w:rsidR="00D971A7" w:rsidRPr="0042098E">
        <w:rPr>
          <w:kern w:val="22"/>
          <w:szCs w:val="22"/>
          <w:lang w:val="ru-RU"/>
        </w:rPr>
        <w:t>/3/2/</w:t>
      </w:r>
      <w:r w:rsidR="00D971A7" w:rsidRPr="00456490">
        <w:rPr>
          <w:kern w:val="22"/>
          <w:szCs w:val="22"/>
        </w:rPr>
        <w:t>Add</w:t>
      </w:r>
      <w:r w:rsidR="00D971A7" w:rsidRPr="0042098E">
        <w:rPr>
          <w:kern w:val="22"/>
          <w:szCs w:val="22"/>
          <w:lang w:val="ru-RU"/>
        </w:rPr>
        <w:t>.4</w:t>
      </w:r>
      <w:r w:rsidR="00BB1952" w:rsidRPr="0042098E">
        <w:rPr>
          <w:kern w:val="22"/>
          <w:szCs w:val="22"/>
          <w:lang w:val="ru-RU"/>
        </w:rPr>
        <w:t xml:space="preserve"> </w:t>
      </w:r>
      <w:r w:rsidR="0042098E">
        <w:rPr>
          <w:kern w:val="22"/>
          <w:szCs w:val="22"/>
          <w:lang w:val="ru-RU"/>
        </w:rPr>
        <w:t xml:space="preserve">и в пятом издании </w:t>
      </w:r>
      <w:r w:rsidR="0042098E" w:rsidRPr="0042098E">
        <w:rPr>
          <w:i/>
          <w:iCs/>
          <w:kern w:val="22"/>
          <w:szCs w:val="22"/>
          <w:lang w:val="ru-RU"/>
        </w:rPr>
        <w:t>Глобальной перспективы в области биоразнообразия</w:t>
      </w:r>
      <w:r w:rsidR="00D971A7" w:rsidRPr="0042098E">
        <w:rPr>
          <w:kern w:val="22"/>
          <w:szCs w:val="22"/>
          <w:lang w:val="ru-RU"/>
        </w:rPr>
        <w:t>).</w:t>
      </w:r>
    </w:p>
    <w:p w14:paraId="7CB6D7EE" w14:textId="709B9AA5" w:rsidR="00D971A7" w:rsidRPr="00E153F5" w:rsidRDefault="009239EB" w:rsidP="00456490">
      <w:pPr>
        <w:pStyle w:val="Para1"/>
        <w:suppressLineNumbers/>
        <w:tabs>
          <w:tab w:val="clear" w:pos="360"/>
        </w:tabs>
        <w:suppressAutoHyphens/>
        <w:rPr>
          <w:kern w:val="22"/>
          <w:szCs w:val="22"/>
          <w:lang w:val="ru-RU"/>
        </w:rPr>
      </w:pPr>
      <w:r>
        <w:rPr>
          <w:kern w:val="22"/>
          <w:szCs w:val="22"/>
          <w:lang w:val="ru-RU"/>
        </w:rPr>
        <w:t>П</w:t>
      </w:r>
      <w:r w:rsidRPr="009239EB">
        <w:rPr>
          <w:kern w:val="22"/>
          <w:szCs w:val="22"/>
          <w:lang w:val="ru-RU"/>
        </w:rPr>
        <w:t xml:space="preserve">о сравнению с пятыми национальными докладами шестые национальные доклады свидетельствуют о значительном увеличении объема информации о выполнении </w:t>
      </w:r>
      <w:r>
        <w:rPr>
          <w:kern w:val="22"/>
          <w:szCs w:val="22"/>
          <w:lang w:val="ru-RU"/>
        </w:rPr>
        <w:t xml:space="preserve">Айтинской </w:t>
      </w:r>
      <w:r w:rsidRPr="009239EB">
        <w:rPr>
          <w:kern w:val="22"/>
          <w:szCs w:val="22"/>
          <w:lang w:val="ru-RU"/>
        </w:rPr>
        <w:t>целевой задачи 18 и о вкладе традиционных знаний и коллективных действий</w:t>
      </w:r>
      <w:r>
        <w:rPr>
          <w:kern w:val="22"/>
          <w:szCs w:val="22"/>
          <w:lang w:val="ru-RU"/>
        </w:rPr>
        <w:t xml:space="preserve"> коренных народов и местных общин</w:t>
      </w:r>
      <w:r w:rsidRPr="009239EB">
        <w:rPr>
          <w:kern w:val="22"/>
          <w:szCs w:val="22"/>
          <w:lang w:val="ru-RU"/>
        </w:rPr>
        <w:t xml:space="preserve"> в осуществление</w:t>
      </w:r>
      <w:r>
        <w:rPr>
          <w:kern w:val="22"/>
          <w:szCs w:val="22"/>
          <w:lang w:val="ru-RU"/>
        </w:rPr>
        <w:t xml:space="preserve"> </w:t>
      </w:r>
      <w:r w:rsidRPr="009239EB">
        <w:rPr>
          <w:kern w:val="22"/>
          <w:szCs w:val="22"/>
          <w:lang w:val="ru-RU"/>
        </w:rPr>
        <w:t>других целевых задач</w:t>
      </w:r>
      <w:r w:rsidR="00D971A7" w:rsidRPr="009239EB">
        <w:rPr>
          <w:kern w:val="22"/>
          <w:szCs w:val="22"/>
          <w:lang w:val="ru-RU"/>
        </w:rPr>
        <w:t>.</w:t>
      </w:r>
      <w:r w:rsidR="00D26752" w:rsidRPr="009239EB">
        <w:rPr>
          <w:kern w:val="22"/>
          <w:szCs w:val="22"/>
          <w:lang w:val="ru-RU"/>
        </w:rPr>
        <w:t xml:space="preserve"> </w:t>
      </w:r>
      <w:r>
        <w:rPr>
          <w:kern w:val="22"/>
          <w:szCs w:val="22"/>
          <w:lang w:val="ru-RU"/>
        </w:rPr>
        <w:t>Коренные</w:t>
      </w:r>
      <w:r w:rsidRPr="009239EB">
        <w:rPr>
          <w:kern w:val="22"/>
          <w:szCs w:val="22"/>
          <w:lang w:val="ru-RU"/>
        </w:rPr>
        <w:t xml:space="preserve"> </w:t>
      </w:r>
      <w:r>
        <w:rPr>
          <w:kern w:val="22"/>
          <w:szCs w:val="22"/>
          <w:lang w:val="ru-RU"/>
        </w:rPr>
        <w:t>народы</w:t>
      </w:r>
      <w:r w:rsidRPr="009239EB">
        <w:rPr>
          <w:kern w:val="22"/>
          <w:szCs w:val="22"/>
          <w:lang w:val="ru-RU"/>
        </w:rPr>
        <w:t xml:space="preserve"> </w:t>
      </w:r>
      <w:r>
        <w:rPr>
          <w:kern w:val="22"/>
          <w:szCs w:val="22"/>
          <w:lang w:val="ru-RU"/>
        </w:rPr>
        <w:t>и</w:t>
      </w:r>
      <w:r w:rsidRPr="009239EB">
        <w:rPr>
          <w:kern w:val="22"/>
          <w:szCs w:val="22"/>
          <w:lang w:val="ru-RU"/>
        </w:rPr>
        <w:t xml:space="preserve"> </w:t>
      </w:r>
      <w:r>
        <w:rPr>
          <w:kern w:val="22"/>
          <w:szCs w:val="22"/>
          <w:lang w:val="ru-RU"/>
        </w:rPr>
        <w:t>местные</w:t>
      </w:r>
      <w:r w:rsidRPr="009239EB">
        <w:rPr>
          <w:kern w:val="22"/>
          <w:szCs w:val="22"/>
          <w:lang w:val="ru-RU"/>
        </w:rPr>
        <w:t xml:space="preserve"> </w:t>
      </w:r>
      <w:r>
        <w:rPr>
          <w:kern w:val="22"/>
          <w:szCs w:val="22"/>
          <w:lang w:val="ru-RU"/>
        </w:rPr>
        <w:t>общины</w:t>
      </w:r>
      <w:r w:rsidRPr="009239EB">
        <w:rPr>
          <w:kern w:val="22"/>
          <w:szCs w:val="22"/>
          <w:lang w:val="ru-RU"/>
        </w:rPr>
        <w:t xml:space="preserve"> </w:t>
      </w:r>
      <w:r>
        <w:rPr>
          <w:kern w:val="22"/>
          <w:szCs w:val="22"/>
          <w:lang w:val="ru-RU"/>
        </w:rPr>
        <w:t>упоминались</w:t>
      </w:r>
      <w:r w:rsidRPr="009239EB">
        <w:rPr>
          <w:kern w:val="22"/>
          <w:szCs w:val="22"/>
          <w:lang w:val="ru-RU"/>
        </w:rPr>
        <w:t xml:space="preserve"> </w:t>
      </w:r>
      <w:r>
        <w:rPr>
          <w:kern w:val="22"/>
          <w:szCs w:val="22"/>
          <w:lang w:val="ru-RU"/>
        </w:rPr>
        <w:t>лишь</w:t>
      </w:r>
      <w:r w:rsidRPr="009239EB">
        <w:rPr>
          <w:kern w:val="22"/>
          <w:szCs w:val="22"/>
          <w:lang w:val="ru-RU"/>
        </w:rPr>
        <w:t xml:space="preserve"> </w:t>
      </w:r>
      <w:r>
        <w:rPr>
          <w:kern w:val="22"/>
          <w:szCs w:val="22"/>
          <w:lang w:val="ru-RU"/>
        </w:rPr>
        <w:t>в</w:t>
      </w:r>
      <w:r w:rsidR="00D971A7" w:rsidRPr="009239EB">
        <w:rPr>
          <w:kern w:val="22"/>
          <w:szCs w:val="22"/>
          <w:lang w:val="ru-RU"/>
        </w:rPr>
        <w:t xml:space="preserve"> 27</w:t>
      </w:r>
      <w:r w:rsidRPr="009239EB">
        <w:rPr>
          <w:kern w:val="22"/>
          <w:szCs w:val="22"/>
          <w:lang w:val="en-US"/>
        </w:rPr>
        <w:t> </w:t>
      </w:r>
      <w:r w:rsidRPr="009239EB">
        <w:rPr>
          <w:kern w:val="22"/>
          <w:szCs w:val="22"/>
          <w:lang w:val="ru-RU"/>
        </w:rPr>
        <w:t xml:space="preserve">% </w:t>
      </w:r>
      <w:r>
        <w:rPr>
          <w:kern w:val="22"/>
          <w:szCs w:val="22"/>
          <w:lang w:val="ru-RU"/>
        </w:rPr>
        <w:t>пятых</w:t>
      </w:r>
      <w:r w:rsidRPr="009239EB">
        <w:rPr>
          <w:kern w:val="22"/>
          <w:szCs w:val="22"/>
          <w:lang w:val="ru-RU"/>
        </w:rPr>
        <w:t xml:space="preserve"> </w:t>
      </w:r>
      <w:r>
        <w:rPr>
          <w:kern w:val="22"/>
          <w:szCs w:val="22"/>
          <w:lang w:val="ru-RU"/>
        </w:rPr>
        <w:t>национальных</w:t>
      </w:r>
      <w:r w:rsidRPr="009239EB">
        <w:rPr>
          <w:kern w:val="22"/>
          <w:szCs w:val="22"/>
          <w:lang w:val="ru-RU"/>
        </w:rPr>
        <w:t xml:space="preserve"> </w:t>
      </w:r>
      <w:r>
        <w:rPr>
          <w:kern w:val="22"/>
          <w:szCs w:val="22"/>
          <w:lang w:val="ru-RU"/>
        </w:rPr>
        <w:t>докладов</w:t>
      </w:r>
      <w:r w:rsidR="00D971A7" w:rsidRPr="009239EB">
        <w:rPr>
          <w:kern w:val="22"/>
          <w:szCs w:val="22"/>
          <w:lang w:val="ru-RU"/>
        </w:rPr>
        <w:t>,</w:t>
      </w:r>
      <w:r>
        <w:rPr>
          <w:kern w:val="22"/>
          <w:szCs w:val="22"/>
          <w:lang w:val="ru-RU"/>
        </w:rPr>
        <w:t xml:space="preserve"> тогда как</w:t>
      </w:r>
      <w:r w:rsidR="00D971A7" w:rsidRPr="009239EB">
        <w:rPr>
          <w:kern w:val="22"/>
          <w:szCs w:val="22"/>
          <w:lang w:val="ru-RU"/>
        </w:rPr>
        <w:t xml:space="preserve"> </w:t>
      </w:r>
      <w:r>
        <w:rPr>
          <w:kern w:val="22"/>
          <w:szCs w:val="22"/>
          <w:lang w:val="ru-RU"/>
        </w:rPr>
        <w:t>доля шестых</w:t>
      </w:r>
      <w:r w:rsidRPr="009239EB">
        <w:rPr>
          <w:kern w:val="22"/>
          <w:szCs w:val="22"/>
          <w:lang w:val="ru-RU"/>
        </w:rPr>
        <w:t xml:space="preserve"> </w:t>
      </w:r>
      <w:r>
        <w:rPr>
          <w:kern w:val="22"/>
          <w:szCs w:val="22"/>
          <w:lang w:val="ru-RU"/>
        </w:rPr>
        <w:t>национальных</w:t>
      </w:r>
      <w:r w:rsidRPr="009239EB">
        <w:rPr>
          <w:kern w:val="22"/>
          <w:szCs w:val="22"/>
          <w:lang w:val="ru-RU"/>
        </w:rPr>
        <w:t xml:space="preserve"> </w:t>
      </w:r>
      <w:r>
        <w:rPr>
          <w:kern w:val="22"/>
          <w:szCs w:val="22"/>
          <w:lang w:val="ru-RU"/>
        </w:rPr>
        <w:t xml:space="preserve">докладов с соответствующими упоминаниями составила </w:t>
      </w:r>
      <w:r w:rsidR="002B0A2B" w:rsidRPr="009239EB">
        <w:rPr>
          <w:kern w:val="22"/>
          <w:szCs w:val="22"/>
          <w:lang w:val="ru-RU"/>
        </w:rPr>
        <w:t>60</w:t>
      </w:r>
      <w:r>
        <w:rPr>
          <w:kern w:val="22"/>
          <w:szCs w:val="22"/>
          <w:lang w:val="ru-RU"/>
        </w:rPr>
        <w:t> %</w:t>
      </w:r>
      <w:r w:rsidR="00D26752" w:rsidRPr="00456490">
        <w:rPr>
          <w:rStyle w:val="FootnoteReference"/>
          <w:kern w:val="22"/>
          <w:szCs w:val="22"/>
        </w:rPr>
        <w:footnoteReference w:id="12"/>
      </w:r>
      <w:r>
        <w:rPr>
          <w:kern w:val="22"/>
          <w:szCs w:val="22"/>
          <w:lang w:val="ru-RU"/>
        </w:rPr>
        <w:t>.</w:t>
      </w:r>
      <w:r w:rsidR="00D971A7" w:rsidRPr="009239EB">
        <w:rPr>
          <w:kern w:val="22"/>
          <w:szCs w:val="22"/>
          <w:lang w:val="ru-RU"/>
        </w:rPr>
        <w:t xml:space="preserve"> </w:t>
      </w:r>
      <w:r>
        <w:rPr>
          <w:kern w:val="22"/>
          <w:szCs w:val="22"/>
          <w:lang w:val="ru-RU"/>
        </w:rPr>
        <w:t>Это</w:t>
      </w:r>
      <w:r w:rsidRPr="00F26E7C">
        <w:rPr>
          <w:kern w:val="22"/>
          <w:szCs w:val="22"/>
          <w:lang w:val="ru-RU"/>
        </w:rPr>
        <w:t xml:space="preserve"> </w:t>
      </w:r>
      <w:r w:rsidR="00F26E7C">
        <w:rPr>
          <w:kern w:val="22"/>
          <w:szCs w:val="22"/>
          <w:lang w:val="ru-RU"/>
        </w:rPr>
        <w:t>представляет</w:t>
      </w:r>
      <w:r w:rsidR="00F26E7C" w:rsidRPr="00F26E7C">
        <w:rPr>
          <w:kern w:val="22"/>
          <w:szCs w:val="22"/>
          <w:lang w:val="ru-RU"/>
        </w:rPr>
        <w:t xml:space="preserve"> </w:t>
      </w:r>
      <w:r w:rsidR="00F26E7C">
        <w:rPr>
          <w:kern w:val="22"/>
          <w:szCs w:val="22"/>
          <w:lang w:val="ru-RU"/>
        </w:rPr>
        <w:t>собой</w:t>
      </w:r>
      <w:r w:rsidR="00F26E7C" w:rsidRPr="00F26E7C">
        <w:rPr>
          <w:kern w:val="22"/>
          <w:szCs w:val="22"/>
          <w:lang w:val="ru-RU"/>
        </w:rPr>
        <w:t xml:space="preserve"> </w:t>
      </w:r>
      <w:r w:rsidR="00F26E7C">
        <w:rPr>
          <w:kern w:val="22"/>
          <w:szCs w:val="22"/>
          <w:lang w:val="ru-RU"/>
        </w:rPr>
        <w:t>более</w:t>
      </w:r>
      <w:r w:rsidR="00F26E7C" w:rsidRPr="00F26E7C">
        <w:rPr>
          <w:kern w:val="22"/>
          <w:szCs w:val="22"/>
          <w:lang w:val="ru-RU"/>
        </w:rPr>
        <w:t xml:space="preserve"> </w:t>
      </w:r>
      <w:r w:rsidR="00F26E7C">
        <w:rPr>
          <w:kern w:val="22"/>
          <w:szCs w:val="22"/>
          <w:lang w:val="ru-RU"/>
        </w:rPr>
        <w:t>чем</w:t>
      </w:r>
      <w:r w:rsidR="00F26E7C" w:rsidRPr="00F26E7C">
        <w:rPr>
          <w:kern w:val="22"/>
          <w:szCs w:val="22"/>
          <w:lang w:val="ru-RU"/>
        </w:rPr>
        <w:t xml:space="preserve"> </w:t>
      </w:r>
      <w:r w:rsidR="00F26E7C">
        <w:rPr>
          <w:kern w:val="22"/>
          <w:szCs w:val="22"/>
          <w:lang w:val="ru-RU"/>
        </w:rPr>
        <w:t>трехкратное</w:t>
      </w:r>
      <w:r w:rsidR="00F26E7C" w:rsidRPr="00F26E7C">
        <w:rPr>
          <w:kern w:val="22"/>
          <w:szCs w:val="22"/>
          <w:lang w:val="ru-RU"/>
        </w:rPr>
        <w:t xml:space="preserve"> </w:t>
      </w:r>
      <w:r w:rsidR="00F26E7C">
        <w:rPr>
          <w:kern w:val="22"/>
          <w:szCs w:val="22"/>
          <w:lang w:val="ru-RU"/>
        </w:rPr>
        <w:t>увеличение</w:t>
      </w:r>
      <w:r w:rsidR="00F26E7C" w:rsidRPr="00F26E7C">
        <w:rPr>
          <w:kern w:val="22"/>
          <w:szCs w:val="22"/>
          <w:lang w:val="ru-RU"/>
        </w:rPr>
        <w:t xml:space="preserve"> </w:t>
      </w:r>
      <w:r w:rsidR="00F26E7C">
        <w:rPr>
          <w:kern w:val="22"/>
          <w:szCs w:val="22"/>
          <w:lang w:val="ru-RU"/>
        </w:rPr>
        <w:t>количества сообщений</w:t>
      </w:r>
      <w:r w:rsidR="00F26E7C" w:rsidRPr="00F26E7C">
        <w:rPr>
          <w:kern w:val="22"/>
          <w:szCs w:val="22"/>
          <w:lang w:val="ru-RU"/>
        </w:rPr>
        <w:t xml:space="preserve"> </w:t>
      </w:r>
      <w:r w:rsidR="00F26E7C">
        <w:rPr>
          <w:kern w:val="22"/>
          <w:szCs w:val="22"/>
          <w:lang w:val="ru-RU"/>
        </w:rPr>
        <w:t>о</w:t>
      </w:r>
      <w:r w:rsidR="00F26E7C" w:rsidRPr="00F26E7C">
        <w:rPr>
          <w:kern w:val="22"/>
          <w:szCs w:val="22"/>
          <w:lang w:val="ru-RU"/>
        </w:rPr>
        <w:t xml:space="preserve"> </w:t>
      </w:r>
      <w:r w:rsidR="00F26E7C">
        <w:rPr>
          <w:kern w:val="22"/>
          <w:szCs w:val="22"/>
          <w:lang w:val="ru-RU"/>
        </w:rPr>
        <w:t>коллективных</w:t>
      </w:r>
      <w:r w:rsidR="00F26E7C" w:rsidRPr="00F26E7C">
        <w:rPr>
          <w:kern w:val="22"/>
          <w:szCs w:val="22"/>
          <w:lang w:val="ru-RU"/>
        </w:rPr>
        <w:t xml:space="preserve"> </w:t>
      </w:r>
      <w:r w:rsidR="00F26E7C">
        <w:rPr>
          <w:kern w:val="22"/>
          <w:szCs w:val="22"/>
          <w:lang w:val="ru-RU"/>
        </w:rPr>
        <w:t>действиях</w:t>
      </w:r>
      <w:r w:rsidR="00F26E7C" w:rsidRPr="00F26E7C">
        <w:rPr>
          <w:kern w:val="22"/>
          <w:szCs w:val="22"/>
          <w:lang w:val="ru-RU"/>
        </w:rPr>
        <w:t xml:space="preserve"> </w:t>
      </w:r>
      <w:r w:rsidR="00F26E7C">
        <w:rPr>
          <w:kern w:val="22"/>
          <w:szCs w:val="22"/>
          <w:lang w:val="ru-RU"/>
        </w:rPr>
        <w:t>коренных</w:t>
      </w:r>
      <w:r w:rsidR="00F26E7C" w:rsidRPr="00F26E7C">
        <w:rPr>
          <w:kern w:val="22"/>
          <w:szCs w:val="22"/>
          <w:lang w:val="ru-RU"/>
        </w:rPr>
        <w:t xml:space="preserve"> </w:t>
      </w:r>
      <w:r w:rsidR="00F26E7C">
        <w:rPr>
          <w:kern w:val="22"/>
          <w:szCs w:val="22"/>
          <w:lang w:val="ru-RU"/>
        </w:rPr>
        <w:t>народов</w:t>
      </w:r>
      <w:r w:rsidR="00F26E7C" w:rsidRPr="00F26E7C">
        <w:rPr>
          <w:kern w:val="22"/>
          <w:szCs w:val="22"/>
          <w:lang w:val="ru-RU"/>
        </w:rPr>
        <w:t xml:space="preserve"> </w:t>
      </w:r>
      <w:r w:rsidR="00F26E7C">
        <w:rPr>
          <w:kern w:val="22"/>
          <w:szCs w:val="22"/>
          <w:lang w:val="ru-RU"/>
        </w:rPr>
        <w:t>и</w:t>
      </w:r>
      <w:r w:rsidR="00F26E7C" w:rsidRPr="00F26E7C">
        <w:rPr>
          <w:kern w:val="22"/>
          <w:szCs w:val="22"/>
          <w:lang w:val="ru-RU"/>
        </w:rPr>
        <w:t xml:space="preserve"> </w:t>
      </w:r>
      <w:r w:rsidR="00F26E7C">
        <w:rPr>
          <w:kern w:val="22"/>
          <w:szCs w:val="22"/>
          <w:lang w:val="ru-RU"/>
        </w:rPr>
        <w:t>местных</w:t>
      </w:r>
      <w:r w:rsidR="00F26E7C" w:rsidRPr="00F26E7C">
        <w:rPr>
          <w:kern w:val="22"/>
          <w:szCs w:val="22"/>
          <w:lang w:val="ru-RU"/>
        </w:rPr>
        <w:t xml:space="preserve"> </w:t>
      </w:r>
      <w:r w:rsidR="00F26E7C">
        <w:rPr>
          <w:kern w:val="22"/>
          <w:szCs w:val="22"/>
          <w:lang w:val="ru-RU"/>
        </w:rPr>
        <w:t>общин</w:t>
      </w:r>
      <w:r w:rsidR="00F26E7C" w:rsidRPr="00F26E7C">
        <w:rPr>
          <w:kern w:val="22"/>
          <w:szCs w:val="22"/>
          <w:lang w:val="ru-RU"/>
        </w:rPr>
        <w:t xml:space="preserve">, </w:t>
      </w:r>
      <w:r w:rsidR="00F26E7C">
        <w:rPr>
          <w:kern w:val="22"/>
          <w:szCs w:val="22"/>
          <w:lang w:val="ru-RU"/>
        </w:rPr>
        <w:t>включая</w:t>
      </w:r>
      <w:r w:rsidR="00F26E7C" w:rsidRPr="00F26E7C">
        <w:rPr>
          <w:kern w:val="22"/>
          <w:szCs w:val="22"/>
          <w:lang w:val="ru-RU"/>
        </w:rPr>
        <w:t xml:space="preserve"> </w:t>
      </w:r>
      <w:r w:rsidR="00F26E7C">
        <w:rPr>
          <w:kern w:val="22"/>
          <w:szCs w:val="22"/>
          <w:lang w:val="ru-RU"/>
        </w:rPr>
        <w:t>традиционные</w:t>
      </w:r>
      <w:r w:rsidR="00F26E7C" w:rsidRPr="00F26E7C">
        <w:rPr>
          <w:kern w:val="22"/>
          <w:szCs w:val="22"/>
          <w:lang w:val="ru-RU"/>
        </w:rPr>
        <w:t xml:space="preserve"> </w:t>
      </w:r>
      <w:r w:rsidR="00F26E7C">
        <w:rPr>
          <w:kern w:val="22"/>
          <w:szCs w:val="22"/>
          <w:lang w:val="ru-RU"/>
        </w:rPr>
        <w:t>знания</w:t>
      </w:r>
      <w:r w:rsidR="00F26E7C" w:rsidRPr="00F26E7C">
        <w:rPr>
          <w:kern w:val="22"/>
          <w:szCs w:val="22"/>
          <w:lang w:val="ru-RU"/>
        </w:rPr>
        <w:t xml:space="preserve">, </w:t>
      </w:r>
      <w:r w:rsidR="00F26E7C">
        <w:rPr>
          <w:kern w:val="22"/>
          <w:szCs w:val="22"/>
          <w:lang w:val="ru-RU"/>
        </w:rPr>
        <w:t>устойчивое использование на основе обычая</w:t>
      </w:r>
      <w:r w:rsidR="00F26E7C" w:rsidRPr="00F26E7C">
        <w:rPr>
          <w:kern w:val="22"/>
          <w:szCs w:val="22"/>
          <w:lang w:val="ru-RU"/>
        </w:rPr>
        <w:t xml:space="preserve"> </w:t>
      </w:r>
      <w:r w:rsidR="00F26E7C">
        <w:rPr>
          <w:kern w:val="22"/>
          <w:szCs w:val="22"/>
          <w:lang w:val="ru-RU"/>
        </w:rPr>
        <w:t>и традиционное сельское хозяйство, в национальных докладах</w:t>
      </w:r>
      <w:r w:rsidR="00D971A7" w:rsidRPr="00F26E7C">
        <w:rPr>
          <w:kern w:val="22"/>
          <w:szCs w:val="22"/>
          <w:lang w:val="ru-RU"/>
        </w:rPr>
        <w:t xml:space="preserve">. </w:t>
      </w:r>
      <w:r w:rsidR="00090AD8">
        <w:rPr>
          <w:kern w:val="22"/>
          <w:szCs w:val="22"/>
          <w:lang w:val="ru-RU"/>
        </w:rPr>
        <w:t>Существует также достаточно свидетельств того</w:t>
      </w:r>
      <w:r w:rsidR="00587F22" w:rsidRPr="00090AD8">
        <w:rPr>
          <w:kern w:val="22"/>
          <w:szCs w:val="22"/>
          <w:lang w:val="ru-RU"/>
        </w:rPr>
        <w:t xml:space="preserve">, </w:t>
      </w:r>
      <w:r w:rsidR="00587F22">
        <w:rPr>
          <w:kern w:val="22"/>
          <w:szCs w:val="22"/>
          <w:lang w:val="ru-RU"/>
        </w:rPr>
        <w:t>что</w:t>
      </w:r>
      <w:r w:rsidR="00587F22" w:rsidRPr="00090AD8">
        <w:rPr>
          <w:kern w:val="22"/>
          <w:szCs w:val="22"/>
          <w:lang w:val="ru-RU"/>
        </w:rPr>
        <w:t xml:space="preserve"> </w:t>
      </w:r>
      <w:r w:rsidR="00587F22">
        <w:rPr>
          <w:kern w:val="22"/>
          <w:szCs w:val="22"/>
          <w:lang w:val="ru-RU"/>
        </w:rPr>
        <w:t>программы</w:t>
      </w:r>
      <w:r w:rsidR="00587F22" w:rsidRPr="00090AD8">
        <w:rPr>
          <w:kern w:val="22"/>
          <w:szCs w:val="22"/>
          <w:lang w:val="ru-RU"/>
        </w:rPr>
        <w:t xml:space="preserve"> </w:t>
      </w:r>
      <w:r w:rsidR="00090AD8">
        <w:rPr>
          <w:kern w:val="22"/>
          <w:szCs w:val="22"/>
          <w:lang w:val="ru-RU"/>
        </w:rPr>
        <w:t>по</w:t>
      </w:r>
      <w:r w:rsidR="00090AD8" w:rsidRPr="00090AD8">
        <w:rPr>
          <w:kern w:val="22"/>
          <w:szCs w:val="22"/>
          <w:lang w:val="ru-RU"/>
        </w:rPr>
        <w:t xml:space="preserve"> </w:t>
      </w:r>
      <w:r w:rsidR="00587F22">
        <w:rPr>
          <w:kern w:val="22"/>
          <w:szCs w:val="22"/>
          <w:lang w:val="ru-RU"/>
        </w:rPr>
        <w:t>создани</w:t>
      </w:r>
      <w:r w:rsidR="00090AD8">
        <w:rPr>
          <w:kern w:val="22"/>
          <w:szCs w:val="22"/>
          <w:lang w:val="ru-RU"/>
        </w:rPr>
        <w:t>ю</w:t>
      </w:r>
      <w:r w:rsidR="00587F22" w:rsidRPr="00090AD8">
        <w:rPr>
          <w:kern w:val="22"/>
          <w:szCs w:val="22"/>
          <w:lang w:val="ru-RU"/>
        </w:rPr>
        <w:t xml:space="preserve"> </w:t>
      </w:r>
      <w:r w:rsidR="00587F22">
        <w:rPr>
          <w:kern w:val="22"/>
          <w:szCs w:val="22"/>
          <w:lang w:val="ru-RU"/>
        </w:rPr>
        <w:t>потенциала</w:t>
      </w:r>
      <w:r w:rsidR="00587F22" w:rsidRPr="00090AD8">
        <w:rPr>
          <w:kern w:val="22"/>
          <w:szCs w:val="22"/>
          <w:lang w:val="ru-RU"/>
        </w:rPr>
        <w:t xml:space="preserve"> </w:t>
      </w:r>
      <w:r w:rsidR="00090AD8">
        <w:rPr>
          <w:kern w:val="22"/>
          <w:szCs w:val="22"/>
          <w:lang w:val="ru-RU"/>
        </w:rPr>
        <w:t>с</w:t>
      </w:r>
      <w:r w:rsidR="00090AD8" w:rsidRPr="00090AD8">
        <w:rPr>
          <w:kern w:val="22"/>
          <w:szCs w:val="22"/>
          <w:lang w:val="ru-RU"/>
        </w:rPr>
        <w:t xml:space="preserve"> </w:t>
      </w:r>
      <w:r w:rsidR="00090AD8">
        <w:rPr>
          <w:kern w:val="22"/>
          <w:szCs w:val="22"/>
          <w:lang w:val="ru-RU"/>
        </w:rPr>
        <w:t>упором</w:t>
      </w:r>
      <w:r w:rsidR="00090AD8" w:rsidRPr="00090AD8">
        <w:rPr>
          <w:kern w:val="22"/>
          <w:szCs w:val="22"/>
          <w:lang w:val="ru-RU"/>
        </w:rPr>
        <w:t xml:space="preserve"> </w:t>
      </w:r>
      <w:r w:rsidR="00090AD8">
        <w:rPr>
          <w:kern w:val="22"/>
          <w:szCs w:val="22"/>
          <w:lang w:val="ru-RU"/>
        </w:rPr>
        <w:t>на</w:t>
      </w:r>
      <w:r w:rsidR="00090AD8" w:rsidRPr="00090AD8">
        <w:rPr>
          <w:kern w:val="22"/>
          <w:szCs w:val="22"/>
          <w:lang w:val="ru-RU"/>
        </w:rPr>
        <w:t xml:space="preserve"> </w:t>
      </w:r>
      <w:r w:rsidR="00090AD8">
        <w:rPr>
          <w:kern w:val="22"/>
          <w:szCs w:val="22"/>
          <w:lang w:val="ru-RU"/>
        </w:rPr>
        <w:t>традиционные</w:t>
      </w:r>
      <w:r w:rsidR="00090AD8" w:rsidRPr="00090AD8">
        <w:rPr>
          <w:kern w:val="22"/>
          <w:szCs w:val="22"/>
          <w:lang w:val="ru-RU"/>
        </w:rPr>
        <w:t xml:space="preserve"> </w:t>
      </w:r>
      <w:r w:rsidR="00090AD8">
        <w:rPr>
          <w:kern w:val="22"/>
          <w:szCs w:val="22"/>
          <w:lang w:val="ru-RU"/>
        </w:rPr>
        <w:t>знания</w:t>
      </w:r>
      <w:r w:rsidR="00090AD8" w:rsidRPr="00090AD8">
        <w:rPr>
          <w:kern w:val="22"/>
          <w:szCs w:val="22"/>
          <w:lang w:val="ru-RU"/>
        </w:rPr>
        <w:t>,</w:t>
      </w:r>
      <w:r w:rsidR="00090AD8" w:rsidRPr="00090AD8">
        <w:rPr>
          <w:rFonts w:ascii="Arial" w:hAnsi="Arial" w:cs="Arial"/>
          <w:snapToGrid/>
          <w:sz w:val="31"/>
          <w:szCs w:val="31"/>
          <w:lang w:val="ru-RU"/>
        </w:rPr>
        <w:t xml:space="preserve"> </w:t>
      </w:r>
      <w:r w:rsidR="00090AD8" w:rsidRPr="00090AD8">
        <w:rPr>
          <w:kern w:val="22"/>
          <w:szCs w:val="22"/>
          <w:lang w:val="ru-RU"/>
        </w:rPr>
        <w:t xml:space="preserve">объединяющие Стороны с коренными народами и местными общинами, </w:t>
      </w:r>
      <w:r w:rsidR="00090AD8">
        <w:rPr>
          <w:kern w:val="22"/>
          <w:szCs w:val="22"/>
          <w:lang w:val="ru-RU"/>
        </w:rPr>
        <w:t>содействовали</w:t>
      </w:r>
      <w:r w:rsidR="00090AD8" w:rsidRPr="00090AD8">
        <w:rPr>
          <w:kern w:val="22"/>
          <w:szCs w:val="22"/>
          <w:lang w:val="ru-RU"/>
        </w:rPr>
        <w:t xml:space="preserve"> повышению осведомленности о вкладе коренных народов и местных общин и способствовали </w:t>
      </w:r>
      <w:r w:rsidR="00090AD8">
        <w:rPr>
          <w:kern w:val="22"/>
          <w:szCs w:val="22"/>
          <w:lang w:val="ru-RU"/>
        </w:rPr>
        <w:t>выполнению Айтинской</w:t>
      </w:r>
      <w:r w:rsidR="00090AD8" w:rsidRPr="0075076F">
        <w:rPr>
          <w:kern w:val="22"/>
          <w:szCs w:val="22"/>
          <w:lang w:val="ru-RU"/>
        </w:rPr>
        <w:t xml:space="preserve"> </w:t>
      </w:r>
      <w:r w:rsidR="00090AD8" w:rsidRPr="00090AD8">
        <w:rPr>
          <w:kern w:val="22"/>
          <w:szCs w:val="22"/>
          <w:lang w:val="ru-RU"/>
        </w:rPr>
        <w:t>целевой</w:t>
      </w:r>
      <w:r w:rsidR="00090AD8" w:rsidRPr="0075076F">
        <w:rPr>
          <w:kern w:val="22"/>
          <w:szCs w:val="22"/>
          <w:lang w:val="ru-RU"/>
        </w:rPr>
        <w:t xml:space="preserve"> </w:t>
      </w:r>
      <w:r w:rsidR="00090AD8" w:rsidRPr="00090AD8">
        <w:rPr>
          <w:kern w:val="22"/>
          <w:szCs w:val="22"/>
          <w:lang w:val="ru-RU"/>
        </w:rPr>
        <w:t>задачи</w:t>
      </w:r>
      <w:r w:rsidR="00090AD8" w:rsidRPr="0075076F">
        <w:rPr>
          <w:kern w:val="22"/>
          <w:szCs w:val="22"/>
          <w:lang w:val="ru-RU"/>
        </w:rPr>
        <w:t xml:space="preserve"> 18 </w:t>
      </w:r>
      <w:r w:rsidR="00090AD8" w:rsidRPr="00090AD8">
        <w:rPr>
          <w:kern w:val="22"/>
          <w:szCs w:val="22"/>
          <w:lang w:val="ru-RU"/>
        </w:rPr>
        <w:t>на</w:t>
      </w:r>
      <w:r w:rsidR="00090AD8" w:rsidRPr="0075076F">
        <w:rPr>
          <w:kern w:val="22"/>
          <w:szCs w:val="22"/>
          <w:lang w:val="ru-RU"/>
        </w:rPr>
        <w:t xml:space="preserve"> </w:t>
      </w:r>
      <w:r w:rsidR="00090AD8" w:rsidRPr="00090AD8">
        <w:rPr>
          <w:kern w:val="22"/>
          <w:szCs w:val="22"/>
          <w:lang w:val="ru-RU"/>
        </w:rPr>
        <w:t>национальном</w:t>
      </w:r>
      <w:r w:rsidR="00090AD8" w:rsidRPr="0075076F">
        <w:rPr>
          <w:kern w:val="22"/>
          <w:szCs w:val="22"/>
          <w:lang w:val="ru-RU"/>
        </w:rPr>
        <w:t xml:space="preserve"> </w:t>
      </w:r>
      <w:r w:rsidR="00090AD8" w:rsidRPr="00090AD8">
        <w:rPr>
          <w:kern w:val="22"/>
          <w:szCs w:val="22"/>
          <w:lang w:val="ru-RU"/>
        </w:rPr>
        <w:t>и</w:t>
      </w:r>
      <w:r w:rsidR="00090AD8" w:rsidRPr="0075076F">
        <w:rPr>
          <w:kern w:val="22"/>
          <w:szCs w:val="22"/>
          <w:lang w:val="ru-RU"/>
        </w:rPr>
        <w:t xml:space="preserve"> </w:t>
      </w:r>
      <w:r w:rsidR="00090AD8" w:rsidRPr="00090AD8">
        <w:rPr>
          <w:kern w:val="22"/>
          <w:szCs w:val="22"/>
          <w:lang w:val="ru-RU"/>
        </w:rPr>
        <w:t>местном</w:t>
      </w:r>
      <w:r w:rsidR="00090AD8" w:rsidRPr="0075076F">
        <w:rPr>
          <w:kern w:val="22"/>
          <w:szCs w:val="22"/>
          <w:lang w:val="ru-RU"/>
        </w:rPr>
        <w:t xml:space="preserve"> </w:t>
      </w:r>
      <w:r w:rsidR="00090AD8" w:rsidRPr="00090AD8">
        <w:rPr>
          <w:kern w:val="22"/>
          <w:szCs w:val="22"/>
          <w:lang w:val="ru-RU"/>
        </w:rPr>
        <w:t>уровнях</w:t>
      </w:r>
      <w:r w:rsidR="00D971A7" w:rsidRPr="0075076F">
        <w:rPr>
          <w:kern w:val="22"/>
          <w:szCs w:val="22"/>
          <w:lang w:val="ru-RU"/>
        </w:rPr>
        <w:t>.</w:t>
      </w:r>
      <w:r w:rsidR="00B84CF6" w:rsidRPr="0075076F">
        <w:rPr>
          <w:kern w:val="22"/>
          <w:szCs w:val="22"/>
          <w:lang w:val="ru-RU"/>
        </w:rPr>
        <w:t xml:space="preserve"> </w:t>
      </w:r>
      <w:r w:rsidR="00090AD8">
        <w:rPr>
          <w:kern w:val="22"/>
          <w:szCs w:val="22"/>
          <w:lang w:val="ru-RU"/>
        </w:rPr>
        <w:t>Однако</w:t>
      </w:r>
      <w:r w:rsidR="00090AD8" w:rsidRPr="00090AD8">
        <w:rPr>
          <w:kern w:val="22"/>
          <w:szCs w:val="22"/>
          <w:lang w:val="ru-RU"/>
        </w:rPr>
        <w:t xml:space="preserve"> </w:t>
      </w:r>
      <w:r w:rsidR="00090AD8">
        <w:rPr>
          <w:kern w:val="22"/>
          <w:szCs w:val="22"/>
          <w:lang w:val="ru-RU"/>
        </w:rPr>
        <w:t>лишь</w:t>
      </w:r>
      <w:r w:rsidR="00B84CF6" w:rsidRPr="00090AD8">
        <w:rPr>
          <w:kern w:val="22"/>
          <w:szCs w:val="22"/>
          <w:lang w:val="ru-RU"/>
        </w:rPr>
        <w:t xml:space="preserve"> </w:t>
      </w:r>
      <w:r w:rsidR="00F14E02" w:rsidRPr="00090AD8">
        <w:rPr>
          <w:kern w:val="22"/>
          <w:szCs w:val="22"/>
          <w:lang w:val="ru-RU"/>
        </w:rPr>
        <w:t xml:space="preserve">16 </w:t>
      </w:r>
      <w:r w:rsidR="00090AD8">
        <w:rPr>
          <w:kern w:val="22"/>
          <w:szCs w:val="22"/>
          <w:lang w:val="ru-RU"/>
        </w:rPr>
        <w:t>Сторон</w:t>
      </w:r>
      <w:r w:rsidR="00F14E02" w:rsidRPr="00090AD8">
        <w:rPr>
          <w:kern w:val="22"/>
          <w:szCs w:val="22"/>
          <w:lang w:val="ru-RU"/>
        </w:rPr>
        <w:t xml:space="preserve"> (</w:t>
      </w:r>
      <w:r w:rsidR="00B84CF6" w:rsidRPr="00090AD8">
        <w:rPr>
          <w:kern w:val="22"/>
          <w:szCs w:val="22"/>
          <w:lang w:val="ru-RU"/>
        </w:rPr>
        <w:t>1</w:t>
      </w:r>
      <w:r w:rsidR="00082B0B" w:rsidRPr="00090AD8">
        <w:rPr>
          <w:kern w:val="22"/>
          <w:szCs w:val="22"/>
          <w:lang w:val="ru-RU"/>
        </w:rPr>
        <w:t>0</w:t>
      </w:r>
      <w:r w:rsidR="00090AD8" w:rsidRPr="00090AD8">
        <w:rPr>
          <w:kern w:val="22"/>
          <w:szCs w:val="22"/>
          <w:lang w:val="en-US"/>
        </w:rPr>
        <w:t> </w:t>
      </w:r>
      <w:r w:rsidR="00090AD8" w:rsidRPr="00090AD8">
        <w:rPr>
          <w:kern w:val="22"/>
          <w:szCs w:val="22"/>
          <w:lang w:val="ru-RU"/>
        </w:rPr>
        <w:t>%</w:t>
      </w:r>
      <w:r w:rsidR="00F14E02" w:rsidRPr="00090AD8">
        <w:rPr>
          <w:kern w:val="22"/>
          <w:szCs w:val="22"/>
          <w:lang w:val="ru-RU"/>
        </w:rPr>
        <w:t>)</w:t>
      </w:r>
      <w:r w:rsidR="00B84CF6" w:rsidRPr="00090AD8">
        <w:rPr>
          <w:kern w:val="22"/>
          <w:szCs w:val="22"/>
          <w:lang w:val="ru-RU"/>
        </w:rPr>
        <w:t xml:space="preserve"> </w:t>
      </w:r>
      <w:r w:rsidR="00090AD8">
        <w:rPr>
          <w:kern w:val="22"/>
          <w:szCs w:val="22"/>
          <w:lang w:val="ru-RU"/>
        </w:rPr>
        <w:t>упоминают</w:t>
      </w:r>
      <w:r w:rsidR="00090AD8" w:rsidRPr="00090AD8">
        <w:rPr>
          <w:kern w:val="22"/>
          <w:szCs w:val="22"/>
          <w:lang w:val="ru-RU"/>
        </w:rPr>
        <w:t xml:space="preserve"> </w:t>
      </w:r>
      <w:r w:rsidR="00090AD8">
        <w:rPr>
          <w:kern w:val="22"/>
          <w:szCs w:val="22"/>
          <w:lang w:val="ru-RU"/>
        </w:rPr>
        <w:t>участие</w:t>
      </w:r>
      <w:r w:rsidR="00090AD8" w:rsidRPr="00090AD8">
        <w:rPr>
          <w:kern w:val="22"/>
          <w:szCs w:val="22"/>
          <w:lang w:val="ru-RU"/>
        </w:rPr>
        <w:t xml:space="preserve"> коренных народов и местных общин </w:t>
      </w:r>
      <w:r w:rsidR="00090AD8">
        <w:rPr>
          <w:kern w:val="22"/>
          <w:szCs w:val="22"/>
          <w:lang w:val="ru-RU"/>
        </w:rPr>
        <w:t>в</w:t>
      </w:r>
      <w:r w:rsidR="00090AD8" w:rsidRPr="00090AD8">
        <w:rPr>
          <w:kern w:val="22"/>
          <w:szCs w:val="22"/>
          <w:lang w:val="ru-RU"/>
        </w:rPr>
        <w:t xml:space="preserve"> </w:t>
      </w:r>
      <w:r w:rsidR="00090AD8">
        <w:rPr>
          <w:kern w:val="22"/>
          <w:szCs w:val="22"/>
          <w:lang w:val="ru-RU"/>
        </w:rPr>
        <w:t>процессах</w:t>
      </w:r>
      <w:r w:rsidR="00090AD8" w:rsidRPr="00090AD8">
        <w:rPr>
          <w:kern w:val="22"/>
          <w:szCs w:val="22"/>
          <w:lang w:val="ru-RU"/>
        </w:rPr>
        <w:t xml:space="preserve"> </w:t>
      </w:r>
      <w:r w:rsidR="00090AD8">
        <w:rPr>
          <w:kern w:val="22"/>
          <w:szCs w:val="22"/>
          <w:lang w:val="ru-RU"/>
        </w:rPr>
        <w:t>НСПДСБ</w:t>
      </w:r>
      <w:r w:rsidR="00B84CF6" w:rsidRPr="00090AD8">
        <w:rPr>
          <w:kern w:val="22"/>
          <w:szCs w:val="22"/>
          <w:lang w:val="ru-RU"/>
        </w:rPr>
        <w:t>.</w:t>
      </w:r>
      <w:r w:rsidR="00082B0B" w:rsidRPr="00090AD8">
        <w:rPr>
          <w:kern w:val="22"/>
          <w:szCs w:val="22"/>
          <w:lang w:val="ru-RU"/>
        </w:rPr>
        <w:t xml:space="preserve"> </w:t>
      </w:r>
      <w:r w:rsidR="00090AD8">
        <w:rPr>
          <w:kern w:val="22"/>
          <w:szCs w:val="22"/>
          <w:lang w:val="ru-RU"/>
        </w:rPr>
        <w:t>Дополнительная</w:t>
      </w:r>
      <w:r w:rsidR="00090AD8" w:rsidRPr="00090AD8">
        <w:rPr>
          <w:kern w:val="22"/>
          <w:szCs w:val="22"/>
          <w:lang w:val="ru-RU"/>
        </w:rPr>
        <w:t xml:space="preserve"> </w:t>
      </w:r>
      <w:r w:rsidR="00090AD8">
        <w:rPr>
          <w:kern w:val="22"/>
          <w:szCs w:val="22"/>
          <w:lang w:val="ru-RU"/>
        </w:rPr>
        <w:t>трудность</w:t>
      </w:r>
      <w:r w:rsidR="00090AD8" w:rsidRPr="00090AD8">
        <w:rPr>
          <w:kern w:val="22"/>
          <w:szCs w:val="22"/>
          <w:lang w:val="ru-RU"/>
        </w:rPr>
        <w:t xml:space="preserve">, </w:t>
      </w:r>
      <w:r w:rsidR="00090AD8">
        <w:rPr>
          <w:kern w:val="22"/>
          <w:szCs w:val="22"/>
          <w:lang w:val="ru-RU"/>
        </w:rPr>
        <w:t>связанная</w:t>
      </w:r>
      <w:r w:rsidR="00090AD8" w:rsidRPr="00090AD8">
        <w:rPr>
          <w:kern w:val="22"/>
          <w:szCs w:val="22"/>
          <w:lang w:val="ru-RU"/>
        </w:rPr>
        <w:t xml:space="preserve"> </w:t>
      </w:r>
      <w:r w:rsidR="00090AD8">
        <w:rPr>
          <w:kern w:val="22"/>
          <w:szCs w:val="22"/>
          <w:lang w:val="ru-RU"/>
        </w:rPr>
        <w:t>с</w:t>
      </w:r>
      <w:r w:rsidR="00090AD8" w:rsidRPr="00090AD8">
        <w:rPr>
          <w:kern w:val="22"/>
          <w:szCs w:val="22"/>
          <w:lang w:val="ru-RU"/>
        </w:rPr>
        <w:t xml:space="preserve"> </w:t>
      </w:r>
      <w:r w:rsidR="00090AD8">
        <w:rPr>
          <w:kern w:val="22"/>
          <w:szCs w:val="22"/>
          <w:lang w:val="ru-RU"/>
        </w:rPr>
        <w:t>оценкой</w:t>
      </w:r>
      <w:r w:rsidR="00090AD8" w:rsidRPr="00090AD8">
        <w:rPr>
          <w:kern w:val="22"/>
          <w:szCs w:val="22"/>
          <w:lang w:val="ru-RU"/>
        </w:rPr>
        <w:t xml:space="preserve"> </w:t>
      </w:r>
      <w:r w:rsidR="00090AD8">
        <w:rPr>
          <w:kern w:val="22"/>
          <w:szCs w:val="22"/>
          <w:lang w:val="ru-RU"/>
        </w:rPr>
        <w:t>выполнения</w:t>
      </w:r>
      <w:r w:rsidR="00090AD8" w:rsidRPr="00090AD8">
        <w:rPr>
          <w:kern w:val="22"/>
          <w:szCs w:val="22"/>
          <w:lang w:val="ru-RU"/>
        </w:rPr>
        <w:t xml:space="preserve"> </w:t>
      </w:r>
      <w:r w:rsidR="00090AD8">
        <w:rPr>
          <w:kern w:val="22"/>
          <w:szCs w:val="22"/>
          <w:lang w:val="ru-RU"/>
        </w:rPr>
        <w:t>целевой</w:t>
      </w:r>
      <w:r w:rsidR="00090AD8" w:rsidRPr="00090AD8">
        <w:rPr>
          <w:kern w:val="22"/>
          <w:szCs w:val="22"/>
          <w:lang w:val="ru-RU"/>
        </w:rPr>
        <w:t xml:space="preserve"> </w:t>
      </w:r>
      <w:r w:rsidR="00090AD8">
        <w:rPr>
          <w:kern w:val="22"/>
          <w:szCs w:val="22"/>
          <w:lang w:val="ru-RU"/>
        </w:rPr>
        <w:t>задачи</w:t>
      </w:r>
      <w:r w:rsidR="00090AD8" w:rsidRPr="00090AD8">
        <w:rPr>
          <w:kern w:val="22"/>
          <w:szCs w:val="22"/>
          <w:lang w:val="ru-RU"/>
        </w:rPr>
        <w:t xml:space="preserve"> </w:t>
      </w:r>
      <w:r w:rsidR="00082B0B" w:rsidRPr="00090AD8">
        <w:rPr>
          <w:kern w:val="22"/>
          <w:szCs w:val="22"/>
          <w:lang w:val="ru-RU"/>
        </w:rPr>
        <w:t>18</w:t>
      </w:r>
      <w:r w:rsidR="00090AD8" w:rsidRPr="00090AD8">
        <w:rPr>
          <w:kern w:val="22"/>
          <w:szCs w:val="22"/>
          <w:lang w:val="ru-RU"/>
        </w:rPr>
        <w:t xml:space="preserve">, </w:t>
      </w:r>
      <w:r w:rsidR="00090AD8">
        <w:rPr>
          <w:kern w:val="22"/>
          <w:szCs w:val="22"/>
          <w:lang w:val="ru-RU"/>
        </w:rPr>
        <w:t>заключается</w:t>
      </w:r>
      <w:r w:rsidR="00090AD8" w:rsidRPr="00090AD8">
        <w:rPr>
          <w:kern w:val="22"/>
          <w:szCs w:val="22"/>
          <w:lang w:val="ru-RU"/>
        </w:rPr>
        <w:t xml:space="preserve"> </w:t>
      </w:r>
      <w:r w:rsidR="00090AD8">
        <w:rPr>
          <w:kern w:val="22"/>
          <w:szCs w:val="22"/>
          <w:lang w:val="ru-RU"/>
        </w:rPr>
        <w:t>в</w:t>
      </w:r>
      <w:r w:rsidR="00090AD8" w:rsidRPr="00090AD8">
        <w:rPr>
          <w:kern w:val="22"/>
          <w:szCs w:val="22"/>
          <w:lang w:val="ru-RU"/>
        </w:rPr>
        <w:t xml:space="preserve"> </w:t>
      </w:r>
      <w:r w:rsidR="00090AD8">
        <w:rPr>
          <w:kern w:val="22"/>
          <w:szCs w:val="22"/>
          <w:lang w:val="ru-RU"/>
        </w:rPr>
        <w:t>том</w:t>
      </w:r>
      <w:r w:rsidR="00090AD8" w:rsidRPr="00090AD8">
        <w:rPr>
          <w:kern w:val="22"/>
          <w:szCs w:val="22"/>
          <w:lang w:val="ru-RU"/>
        </w:rPr>
        <w:t>,</w:t>
      </w:r>
      <w:r w:rsidR="00090AD8">
        <w:rPr>
          <w:kern w:val="22"/>
          <w:szCs w:val="22"/>
          <w:lang w:val="ru-RU"/>
        </w:rPr>
        <w:t xml:space="preserve"> что очень немногие Стороны </w:t>
      </w:r>
      <w:r w:rsidR="00E153F5">
        <w:rPr>
          <w:kern w:val="22"/>
          <w:szCs w:val="22"/>
          <w:lang w:val="ru-RU"/>
        </w:rPr>
        <w:t>включили все</w:t>
      </w:r>
      <w:r w:rsidR="00090AD8">
        <w:rPr>
          <w:kern w:val="22"/>
          <w:szCs w:val="22"/>
          <w:lang w:val="ru-RU"/>
        </w:rPr>
        <w:t xml:space="preserve"> элемент</w:t>
      </w:r>
      <w:r w:rsidR="00E153F5">
        <w:rPr>
          <w:kern w:val="22"/>
          <w:szCs w:val="22"/>
          <w:lang w:val="ru-RU"/>
        </w:rPr>
        <w:t>ы</w:t>
      </w:r>
      <w:r w:rsidR="00090AD8">
        <w:rPr>
          <w:kern w:val="22"/>
          <w:szCs w:val="22"/>
          <w:lang w:val="ru-RU"/>
        </w:rPr>
        <w:t xml:space="preserve"> </w:t>
      </w:r>
      <w:r w:rsidR="00E153F5">
        <w:rPr>
          <w:kern w:val="22"/>
          <w:szCs w:val="22"/>
          <w:lang w:val="ru-RU"/>
        </w:rPr>
        <w:t xml:space="preserve">этой </w:t>
      </w:r>
      <w:r w:rsidR="00090AD8">
        <w:rPr>
          <w:kern w:val="22"/>
          <w:szCs w:val="22"/>
          <w:lang w:val="ru-RU"/>
        </w:rPr>
        <w:t>целевой задачи в с</w:t>
      </w:r>
      <w:r w:rsidR="00E153F5">
        <w:rPr>
          <w:kern w:val="22"/>
          <w:szCs w:val="22"/>
          <w:lang w:val="ru-RU"/>
        </w:rPr>
        <w:t>вои</w:t>
      </w:r>
      <w:r w:rsidR="00090AD8">
        <w:rPr>
          <w:kern w:val="22"/>
          <w:szCs w:val="22"/>
          <w:lang w:val="ru-RU"/>
        </w:rPr>
        <w:t xml:space="preserve"> национальны</w:t>
      </w:r>
      <w:r w:rsidR="00E153F5">
        <w:rPr>
          <w:kern w:val="22"/>
          <w:szCs w:val="22"/>
          <w:lang w:val="ru-RU"/>
        </w:rPr>
        <w:t>е</w:t>
      </w:r>
      <w:r w:rsidR="00090AD8">
        <w:rPr>
          <w:kern w:val="22"/>
          <w:szCs w:val="22"/>
          <w:lang w:val="ru-RU"/>
        </w:rPr>
        <w:t xml:space="preserve"> целевы</w:t>
      </w:r>
      <w:r w:rsidR="00E153F5">
        <w:rPr>
          <w:kern w:val="22"/>
          <w:szCs w:val="22"/>
          <w:lang w:val="ru-RU"/>
        </w:rPr>
        <w:t>е</w:t>
      </w:r>
      <w:r w:rsidR="00090AD8">
        <w:rPr>
          <w:kern w:val="22"/>
          <w:szCs w:val="22"/>
          <w:lang w:val="ru-RU"/>
        </w:rPr>
        <w:t xml:space="preserve"> задач</w:t>
      </w:r>
      <w:r w:rsidR="00E153F5">
        <w:rPr>
          <w:kern w:val="22"/>
          <w:szCs w:val="22"/>
          <w:lang w:val="ru-RU"/>
        </w:rPr>
        <w:t>и</w:t>
      </w:r>
      <w:r w:rsidR="00082B0B" w:rsidRPr="00090AD8">
        <w:rPr>
          <w:kern w:val="22"/>
          <w:szCs w:val="22"/>
          <w:lang w:val="ru-RU"/>
        </w:rPr>
        <w:t xml:space="preserve">. </w:t>
      </w:r>
      <w:r w:rsidR="00E153F5">
        <w:rPr>
          <w:kern w:val="22"/>
          <w:szCs w:val="22"/>
          <w:lang w:val="ru-RU"/>
        </w:rPr>
        <w:t>Кроме</w:t>
      </w:r>
      <w:r w:rsidR="00E153F5" w:rsidRPr="00E153F5">
        <w:rPr>
          <w:kern w:val="22"/>
          <w:szCs w:val="22"/>
          <w:lang w:val="ru-RU"/>
        </w:rPr>
        <w:t xml:space="preserve"> </w:t>
      </w:r>
      <w:r w:rsidR="00E153F5">
        <w:rPr>
          <w:kern w:val="22"/>
          <w:szCs w:val="22"/>
          <w:lang w:val="ru-RU"/>
        </w:rPr>
        <w:t>того</w:t>
      </w:r>
      <w:r w:rsidR="00540964" w:rsidRPr="00E153F5">
        <w:rPr>
          <w:kern w:val="22"/>
          <w:szCs w:val="22"/>
          <w:lang w:val="ru-RU"/>
        </w:rPr>
        <w:t>,</w:t>
      </w:r>
      <w:r w:rsidR="00082B0B" w:rsidRPr="00E153F5">
        <w:rPr>
          <w:kern w:val="22"/>
          <w:szCs w:val="22"/>
          <w:lang w:val="ru-RU"/>
        </w:rPr>
        <w:t xml:space="preserve"> </w:t>
      </w:r>
      <w:r w:rsidR="00E153F5">
        <w:rPr>
          <w:kern w:val="22"/>
          <w:szCs w:val="22"/>
          <w:lang w:val="ru-RU"/>
        </w:rPr>
        <w:t>Стороны</w:t>
      </w:r>
      <w:r w:rsidR="00E153F5" w:rsidRPr="00E153F5">
        <w:rPr>
          <w:kern w:val="22"/>
          <w:szCs w:val="22"/>
          <w:lang w:val="ru-RU"/>
        </w:rPr>
        <w:t xml:space="preserve"> </w:t>
      </w:r>
      <w:r w:rsidR="00E153F5">
        <w:rPr>
          <w:kern w:val="22"/>
          <w:szCs w:val="22"/>
          <w:lang w:val="ru-RU"/>
        </w:rPr>
        <w:t>не</w:t>
      </w:r>
      <w:r w:rsidR="00E153F5" w:rsidRPr="00E153F5">
        <w:rPr>
          <w:kern w:val="22"/>
          <w:szCs w:val="22"/>
          <w:lang w:val="ru-RU"/>
        </w:rPr>
        <w:t xml:space="preserve"> </w:t>
      </w:r>
      <w:r w:rsidR="00E153F5">
        <w:rPr>
          <w:kern w:val="22"/>
          <w:szCs w:val="22"/>
          <w:lang w:val="ru-RU"/>
        </w:rPr>
        <w:t>приняли</w:t>
      </w:r>
      <w:r w:rsidR="00E153F5" w:rsidRPr="00E153F5">
        <w:rPr>
          <w:kern w:val="22"/>
          <w:szCs w:val="22"/>
          <w:lang w:val="ru-RU"/>
        </w:rPr>
        <w:t xml:space="preserve"> </w:t>
      </w:r>
      <w:r w:rsidR="00E153F5">
        <w:rPr>
          <w:kern w:val="22"/>
          <w:szCs w:val="22"/>
          <w:lang w:val="ru-RU"/>
        </w:rPr>
        <w:t>или</w:t>
      </w:r>
      <w:r w:rsidR="00E153F5" w:rsidRPr="00E153F5">
        <w:rPr>
          <w:kern w:val="22"/>
          <w:szCs w:val="22"/>
          <w:lang w:val="ru-RU"/>
        </w:rPr>
        <w:t xml:space="preserve"> </w:t>
      </w:r>
      <w:r w:rsidR="00E153F5">
        <w:rPr>
          <w:kern w:val="22"/>
          <w:szCs w:val="22"/>
          <w:lang w:val="ru-RU"/>
        </w:rPr>
        <w:t>не</w:t>
      </w:r>
      <w:r w:rsidR="00E153F5" w:rsidRPr="00E153F5">
        <w:rPr>
          <w:kern w:val="22"/>
          <w:szCs w:val="22"/>
          <w:lang w:val="ru-RU"/>
        </w:rPr>
        <w:t xml:space="preserve"> </w:t>
      </w:r>
      <w:r w:rsidR="00E153F5">
        <w:rPr>
          <w:kern w:val="22"/>
          <w:szCs w:val="22"/>
          <w:lang w:val="ru-RU"/>
        </w:rPr>
        <w:t>использовали</w:t>
      </w:r>
      <w:r w:rsidR="00E153F5" w:rsidRPr="00E153F5">
        <w:rPr>
          <w:kern w:val="22"/>
          <w:szCs w:val="22"/>
          <w:lang w:val="ru-RU"/>
        </w:rPr>
        <w:t xml:space="preserve"> </w:t>
      </w:r>
      <w:r w:rsidR="00E153F5">
        <w:rPr>
          <w:kern w:val="22"/>
          <w:szCs w:val="22"/>
          <w:lang w:val="ru-RU"/>
        </w:rPr>
        <w:t>национальные</w:t>
      </w:r>
      <w:r w:rsidR="00E153F5" w:rsidRPr="00E153F5">
        <w:rPr>
          <w:kern w:val="22"/>
          <w:szCs w:val="22"/>
          <w:lang w:val="ru-RU"/>
        </w:rPr>
        <w:t xml:space="preserve"> </w:t>
      </w:r>
      <w:r w:rsidR="00E153F5">
        <w:rPr>
          <w:kern w:val="22"/>
          <w:szCs w:val="22"/>
          <w:lang w:val="ru-RU"/>
        </w:rPr>
        <w:t>индикаторы</w:t>
      </w:r>
      <w:r w:rsidR="00E153F5" w:rsidRPr="00E153F5">
        <w:rPr>
          <w:kern w:val="22"/>
          <w:szCs w:val="22"/>
          <w:lang w:val="ru-RU"/>
        </w:rPr>
        <w:t xml:space="preserve">, </w:t>
      </w:r>
      <w:r w:rsidR="00E153F5">
        <w:rPr>
          <w:kern w:val="22"/>
          <w:szCs w:val="22"/>
          <w:lang w:val="ru-RU"/>
        </w:rPr>
        <w:lastRenderedPageBreak/>
        <w:t>соизмеримые</w:t>
      </w:r>
      <w:r w:rsidR="00E153F5" w:rsidRPr="00E153F5">
        <w:rPr>
          <w:kern w:val="22"/>
          <w:szCs w:val="22"/>
          <w:lang w:val="ru-RU"/>
        </w:rPr>
        <w:t xml:space="preserve"> </w:t>
      </w:r>
      <w:r w:rsidR="00E153F5">
        <w:rPr>
          <w:kern w:val="22"/>
          <w:szCs w:val="22"/>
          <w:lang w:val="ru-RU"/>
        </w:rPr>
        <w:t>с</w:t>
      </w:r>
      <w:r w:rsidR="00E153F5" w:rsidRPr="00E153F5">
        <w:rPr>
          <w:kern w:val="22"/>
          <w:szCs w:val="22"/>
          <w:lang w:val="ru-RU"/>
        </w:rPr>
        <w:t xml:space="preserve"> </w:t>
      </w:r>
      <w:r w:rsidR="00E153F5">
        <w:rPr>
          <w:kern w:val="22"/>
          <w:szCs w:val="22"/>
          <w:lang w:val="ru-RU"/>
        </w:rPr>
        <w:t>четырьмя</w:t>
      </w:r>
      <w:r w:rsidR="00E153F5" w:rsidRPr="00E153F5">
        <w:rPr>
          <w:kern w:val="22"/>
          <w:szCs w:val="22"/>
          <w:lang w:val="ru-RU"/>
        </w:rPr>
        <w:t xml:space="preserve"> </w:t>
      </w:r>
      <w:r w:rsidR="00E153F5">
        <w:rPr>
          <w:kern w:val="22"/>
          <w:szCs w:val="22"/>
          <w:lang w:val="ru-RU"/>
        </w:rPr>
        <w:t>индикаторами</w:t>
      </w:r>
      <w:r w:rsidR="00E153F5" w:rsidRPr="00E153F5">
        <w:rPr>
          <w:kern w:val="22"/>
          <w:szCs w:val="22"/>
          <w:lang w:val="ru-RU"/>
        </w:rPr>
        <w:t xml:space="preserve"> </w:t>
      </w:r>
      <w:r w:rsidR="00E153F5">
        <w:rPr>
          <w:kern w:val="22"/>
          <w:szCs w:val="22"/>
          <w:lang w:val="ru-RU"/>
        </w:rPr>
        <w:t>традиционных</w:t>
      </w:r>
      <w:r w:rsidR="00E153F5" w:rsidRPr="00E153F5">
        <w:rPr>
          <w:kern w:val="22"/>
          <w:szCs w:val="22"/>
          <w:lang w:val="ru-RU"/>
        </w:rPr>
        <w:t xml:space="preserve"> </w:t>
      </w:r>
      <w:r w:rsidR="00E153F5">
        <w:rPr>
          <w:kern w:val="22"/>
          <w:szCs w:val="22"/>
          <w:lang w:val="ru-RU"/>
        </w:rPr>
        <w:t>знаний</w:t>
      </w:r>
      <w:r w:rsidR="00E153F5" w:rsidRPr="00E153F5">
        <w:rPr>
          <w:kern w:val="22"/>
          <w:szCs w:val="22"/>
          <w:lang w:val="ru-RU"/>
        </w:rPr>
        <w:t>,</w:t>
      </w:r>
      <w:r w:rsidR="00E153F5">
        <w:rPr>
          <w:kern w:val="22"/>
          <w:szCs w:val="22"/>
          <w:lang w:val="ru-RU"/>
        </w:rPr>
        <w:t xml:space="preserve"> упомянутыми в решении </w:t>
      </w:r>
      <w:r w:rsidR="00F14E02" w:rsidRPr="00456490">
        <w:rPr>
          <w:kern w:val="22"/>
          <w:szCs w:val="22"/>
        </w:rPr>
        <w:t>XIII</w:t>
      </w:r>
      <w:r w:rsidR="00F14E02" w:rsidRPr="00E153F5">
        <w:rPr>
          <w:kern w:val="22"/>
          <w:szCs w:val="22"/>
          <w:lang w:val="ru-RU"/>
        </w:rPr>
        <w:t>/28</w:t>
      </w:r>
      <w:r w:rsidR="00082B0B" w:rsidRPr="00456490">
        <w:rPr>
          <w:rStyle w:val="FootnoteReference"/>
          <w:kern w:val="22"/>
          <w:szCs w:val="22"/>
        </w:rPr>
        <w:footnoteReference w:id="13"/>
      </w:r>
      <w:r w:rsidR="00E153F5">
        <w:rPr>
          <w:kern w:val="22"/>
          <w:szCs w:val="22"/>
          <w:lang w:val="ru-RU"/>
        </w:rPr>
        <w:t xml:space="preserve">, </w:t>
      </w:r>
      <w:r w:rsidR="00082B0B" w:rsidRPr="00E153F5">
        <w:rPr>
          <w:kern w:val="22"/>
          <w:szCs w:val="22"/>
          <w:lang w:val="ru-RU"/>
        </w:rPr>
        <w:t xml:space="preserve"> </w:t>
      </w:r>
      <w:r w:rsidR="00E153F5">
        <w:rPr>
          <w:kern w:val="22"/>
          <w:szCs w:val="22"/>
          <w:lang w:val="ru-RU"/>
        </w:rPr>
        <w:t>для оценки прогресса</w:t>
      </w:r>
      <w:r w:rsidR="00F14E02" w:rsidRPr="00E153F5">
        <w:rPr>
          <w:kern w:val="22"/>
          <w:szCs w:val="22"/>
          <w:lang w:val="ru-RU"/>
        </w:rPr>
        <w:t>.</w:t>
      </w:r>
    </w:p>
    <w:p w14:paraId="72699DF0" w14:textId="584ACE9C" w:rsidR="009E4766" w:rsidRPr="001D0565" w:rsidRDefault="0042098E" w:rsidP="00456490">
      <w:pPr>
        <w:pStyle w:val="Heading1"/>
        <w:numPr>
          <w:ilvl w:val="0"/>
          <w:numId w:val="21"/>
        </w:numPr>
        <w:suppressLineNumbers/>
        <w:tabs>
          <w:tab w:val="clear" w:pos="720"/>
          <w:tab w:val="left" w:pos="360"/>
        </w:tabs>
        <w:suppressAutoHyphens/>
        <w:kinsoku w:val="0"/>
        <w:overflowPunct w:val="0"/>
        <w:autoSpaceDE w:val="0"/>
        <w:autoSpaceDN w:val="0"/>
        <w:adjustRightInd w:val="0"/>
        <w:snapToGrid w:val="0"/>
        <w:spacing w:before="120"/>
        <w:ind w:left="0" w:firstLine="0"/>
        <w:rPr>
          <w:snapToGrid w:val="0"/>
          <w:kern w:val="22"/>
          <w:szCs w:val="22"/>
        </w:rPr>
      </w:pPr>
      <w:r>
        <w:rPr>
          <w:caps w:val="0"/>
          <w:snapToGrid w:val="0"/>
          <w:kern w:val="22"/>
          <w:szCs w:val="22"/>
          <w:lang w:val="ru-RU"/>
        </w:rPr>
        <w:t>ЗАКЛЮЧЕНИЕ</w:t>
      </w:r>
    </w:p>
    <w:p w14:paraId="01C9EC45" w14:textId="6CC677A8" w:rsidR="004B7230" w:rsidRPr="00555F52" w:rsidRDefault="00EC220E">
      <w:pPr>
        <w:pStyle w:val="Para1"/>
        <w:suppressLineNumbers/>
        <w:tabs>
          <w:tab w:val="clear" w:pos="360"/>
        </w:tabs>
        <w:suppressAutoHyphens/>
        <w:kinsoku w:val="0"/>
        <w:overflowPunct w:val="0"/>
        <w:autoSpaceDE w:val="0"/>
        <w:autoSpaceDN w:val="0"/>
        <w:adjustRightInd w:val="0"/>
        <w:snapToGrid w:val="0"/>
        <w:rPr>
          <w:rFonts w:eastAsia="Malgun Gothic"/>
          <w:kern w:val="22"/>
          <w:szCs w:val="22"/>
          <w:lang w:val="ru-RU"/>
        </w:rPr>
      </w:pPr>
      <w:r>
        <w:rPr>
          <w:rFonts w:eastAsia="Malgun Gothic"/>
          <w:kern w:val="22"/>
          <w:szCs w:val="22"/>
          <w:lang w:val="ru-RU"/>
        </w:rPr>
        <w:t>Обзор</w:t>
      </w:r>
      <w:r w:rsidRPr="00EC220E">
        <w:rPr>
          <w:rFonts w:eastAsia="Malgun Gothic"/>
          <w:kern w:val="22"/>
          <w:szCs w:val="22"/>
          <w:lang w:val="ru-RU"/>
        </w:rPr>
        <w:t xml:space="preserve"> </w:t>
      </w:r>
      <w:r>
        <w:rPr>
          <w:rFonts w:eastAsia="Malgun Gothic"/>
          <w:kern w:val="22"/>
          <w:szCs w:val="22"/>
          <w:lang w:val="ru-RU"/>
        </w:rPr>
        <w:t>результатов</w:t>
      </w:r>
      <w:r w:rsidRPr="00EC220E">
        <w:rPr>
          <w:rFonts w:eastAsia="Malgun Gothic"/>
          <w:kern w:val="22"/>
          <w:szCs w:val="22"/>
          <w:lang w:val="ru-RU"/>
        </w:rPr>
        <w:t xml:space="preserve">, </w:t>
      </w:r>
      <w:r>
        <w:rPr>
          <w:rFonts w:eastAsia="Malgun Gothic"/>
          <w:kern w:val="22"/>
          <w:szCs w:val="22"/>
          <w:lang w:val="ru-RU"/>
        </w:rPr>
        <w:t>проведенный</w:t>
      </w:r>
      <w:r w:rsidRPr="00EC220E">
        <w:rPr>
          <w:rFonts w:eastAsia="Malgun Gothic"/>
          <w:kern w:val="22"/>
          <w:szCs w:val="22"/>
          <w:lang w:val="ru-RU"/>
        </w:rPr>
        <w:t xml:space="preserve"> </w:t>
      </w:r>
      <w:r>
        <w:rPr>
          <w:rFonts w:eastAsia="Malgun Gothic"/>
          <w:kern w:val="22"/>
          <w:szCs w:val="22"/>
          <w:lang w:val="ru-RU"/>
        </w:rPr>
        <w:t>в</w:t>
      </w:r>
      <w:r w:rsidRPr="00EC220E">
        <w:rPr>
          <w:rFonts w:eastAsia="Malgun Gothic"/>
          <w:kern w:val="22"/>
          <w:szCs w:val="22"/>
          <w:lang w:val="ru-RU"/>
        </w:rPr>
        <w:t xml:space="preserve"> </w:t>
      </w:r>
      <w:r>
        <w:rPr>
          <w:rFonts w:eastAsia="Malgun Gothic"/>
          <w:kern w:val="22"/>
          <w:szCs w:val="22"/>
          <w:lang w:val="ru-RU"/>
        </w:rPr>
        <w:t>настоящем</w:t>
      </w:r>
      <w:r w:rsidRPr="00EC220E">
        <w:rPr>
          <w:rFonts w:eastAsia="Malgun Gothic"/>
          <w:kern w:val="22"/>
          <w:szCs w:val="22"/>
          <w:lang w:val="ru-RU"/>
        </w:rPr>
        <w:t xml:space="preserve"> </w:t>
      </w:r>
      <w:r>
        <w:rPr>
          <w:rFonts w:eastAsia="Malgun Gothic"/>
          <w:kern w:val="22"/>
          <w:szCs w:val="22"/>
          <w:lang w:val="ru-RU"/>
        </w:rPr>
        <w:t>документе</w:t>
      </w:r>
      <w:r w:rsidRPr="00EC220E">
        <w:rPr>
          <w:rFonts w:eastAsia="Malgun Gothic"/>
          <w:kern w:val="22"/>
          <w:szCs w:val="22"/>
          <w:lang w:val="ru-RU"/>
        </w:rPr>
        <w:t xml:space="preserve"> </w:t>
      </w:r>
      <w:r>
        <w:rPr>
          <w:rFonts w:eastAsia="Malgun Gothic"/>
          <w:kern w:val="22"/>
          <w:szCs w:val="22"/>
          <w:lang w:val="ru-RU"/>
        </w:rPr>
        <w:t>и</w:t>
      </w:r>
      <w:r w:rsidRPr="00EC220E">
        <w:rPr>
          <w:rFonts w:eastAsia="Malgun Gothic"/>
          <w:kern w:val="22"/>
          <w:szCs w:val="22"/>
          <w:lang w:val="ru-RU"/>
        </w:rPr>
        <w:t xml:space="preserve"> </w:t>
      </w:r>
      <w:r>
        <w:rPr>
          <w:rFonts w:eastAsia="Malgun Gothic"/>
          <w:kern w:val="22"/>
          <w:szCs w:val="22"/>
          <w:lang w:val="ru-RU"/>
        </w:rPr>
        <w:t>добавлениях</w:t>
      </w:r>
      <w:r w:rsidRPr="00EC220E">
        <w:rPr>
          <w:rFonts w:eastAsia="Malgun Gothic"/>
          <w:kern w:val="22"/>
          <w:szCs w:val="22"/>
          <w:lang w:val="ru-RU"/>
        </w:rPr>
        <w:t xml:space="preserve"> </w:t>
      </w:r>
      <w:r>
        <w:rPr>
          <w:rFonts w:eastAsia="Malgun Gothic"/>
          <w:kern w:val="22"/>
          <w:szCs w:val="22"/>
          <w:lang w:val="ru-RU"/>
        </w:rPr>
        <w:t>к</w:t>
      </w:r>
      <w:r w:rsidRPr="00EC220E">
        <w:rPr>
          <w:rFonts w:eastAsia="Malgun Gothic"/>
          <w:kern w:val="22"/>
          <w:szCs w:val="22"/>
          <w:lang w:val="ru-RU"/>
        </w:rPr>
        <w:t xml:space="preserve"> </w:t>
      </w:r>
      <w:r>
        <w:rPr>
          <w:rFonts w:eastAsia="Malgun Gothic"/>
          <w:kern w:val="22"/>
          <w:szCs w:val="22"/>
          <w:lang w:val="ru-RU"/>
        </w:rPr>
        <w:t>нему</w:t>
      </w:r>
      <w:r w:rsidRPr="00EC220E">
        <w:rPr>
          <w:rFonts w:eastAsia="Malgun Gothic"/>
          <w:kern w:val="22"/>
          <w:szCs w:val="22"/>
          <w:lang w:val="ru-RU"/>
        </w:rPr>
        <w:t>,</w:t>
      </w:r>
      <w:r>
        <w:rPr>
          <w:rFonts w:eastAsia="Malgun Gothic"/>
          <w:kern w:val="22"/>
          <w:szCs w:val="22"/>
          <w:lang w:val="ru-RU"/>
        </w:rPr>
        <w:t xml:space="preserve"> представляет собой последнюю возможность</w:t>
      </w:r>
      <w:r w:rsidRPr="00EC220E">
        <w:rPr>
          <w:rFonts w:eastAsia="Malgun Gothic"/>
          <w:kern w:val="22"/>
          <w:szCs w:val="22"/>
          <w:lang w:val="ru-RU"/>
        </w:rPr>
        <w:t xml:space="preserve"> </w:t>
      </w:r>
      <w:r>
        <w:rPr>
          <w:rFonts w:eastAsia="Malgun Gothic"/>
          <w:kern w:val="22"/>
          <w:szCs w:val="22"/>
          <w:lang w:val="ru-RU"/>
        </w:rPr>
        <w:t>для</w:t>
      </w:r>
      <w:r w:rsidRPr="00EC220E">
        <w:rPr>
          <w:rFonts w:eastAsia="Malgun Gothic"/>
          <w:kern w:val="22"/>
          <w:szCs w:val="22"/>
          <w:lang w:val="ru-RU"/>
        </w:rPr>
        <w:t xml:space="preserve"> </w:t>
      </w:r>
      <w:r>
        <w:rPr>
          <w:rFonts w:eastAsia="Malgun Gothic"/>
          <w:kern w:val="22"/>
          <w:szCs w:val="22"/>
          <w:lang w:val="ru-RU"/>
        </w:rPr>
        <w:t>Вспомогательного</w:t>
      </w:r>
      <w:r w:rsidRPr="00EC220E">
        <w:rPr>
          <w:rFonts w:eastAsia="Malgun Gothic"/>
          <w:kern w:val="22"/>
          <w:szCs w:val="22"/>
          <w:lang w:val="ru-RU"/>
        </w:rPr>
        <w:t xml:space="preserve"> </w:t>
      </w:r>
      <w:r>
        <w:rPr>
          <w:rFonts w:eastAsia="Malgun Gothic"/>
          <w:kern w:val="22"/>
          <w:szCs w:val="22"/>
          <w:lang w:val="ru-RU"/>
        </w:rPr>
        <w:t>органа</w:t>
      </w:r>
      <w:r w:rsidRPr="00EC220E">
        <w:rPr>
          <w:rFonts w:eastAsia="Malgun Gothic"/>
          <w:kern w:val="22"/>
          <w:szCs w:val="22"/>
          <w:lang w:val="ru-RU"/>
        </w:rPr>
        <w:t xml:space="preserve"> </w:t>
      </w:r>
      <w:r>
        <w:rPr>
          <w:rFonts w:eastAsia="Malgun Gothic"/>
          <w:kern w:val="22"/>
          <w:szCs w:val="22"/>
          <w:lang w:val="ru-RU"/>
        </w:rPr>
        <w:t>по</w:t>
      </w:r>
      <w:r w:rsidRPr="00EC220E">
        <w:rPr>
          <w:rFonts w:eastAsia="Malgun Gothic"/>
          <w:kern w:val="22"/>
          <w:szCs w:val="22"/>
          <w:lang w:val="ru-RU"/>
        </w:rPr>
        <w:t xml:space="preserve"> </w:t>
      </w:r>
      <w:r>
        <w:rPr>
          <w:rFonts w:eastAsia="Malgun Gothic"/>
          <w:kern w:val="22"/>
          <w:szCs w:val="22"/>
          <w:lang w:val="ru-RU"/>
        </w:rPr>
        <w:t>осуществлению</w:t>
      </w:r>
      <w:r w:rsidRPr="00EC220E">
        <w:rPr>
          <w:rFonts w:eastAsia="Malgun Gothic"/>
          <w:kern w:val="22"/>
          <w:szCs w:val="22"/>
          <w:lang w:val="ru-RU"/>
        </w:rPr>
        <w:t xml:space="preserve"> </w:t>
      </w:r>
      <w:r>
        <w:rPr>
          <w:rFonts w:eastAsia="Malgun Gothic"/>
          <w:kern w:val="22"/>
          <w:szCs w:val="22"/>
          <w:lang w:val="ru-RU"/>
        </w:rPr>
        <w:t>оценить</w:t>
      </w:r>
      <w:r w:rsidRPr="00EC220E">
        <w:rPr>
          <w:rFonts w:eastAsia="Malgun Gothic"/>
          <w:kern w:val="22"/>
          <w:szCs w:val="22"/>
          <w:lang w:val="ru-RU"/>
        </w:rPr>
        <w:t xml:space="preserve"> </w:t>
      </w:r>
      <w:r>
        <w:rPr>
          <w:rFonts w:eastAsia="Malgun Gothic"/>
          <w:kern w:val="22"/>
          <w:szCs w:val="22"/>
          <w:lang w:val="ru-RU"/>
        </w:rPr>
        <w:t>эти</w:t>
      </w:r>
      <w:r w:rsidRPr="00EC220E">
        <w:rPr>
          <w:rFonts w:eastAsia="Malgun Gothic"/>
          <w:kern w:val="22"/>
          <w:szCs w:val="22"/>
          <w:lang w:val="ru-RU"/>
        </w:rPr>
        <w:t xml:space="preserve"> </w:t>
      </w:r>
      <w:r>
        <w:rPr>
          <w:rFonts w:eastAsia="Malgun Gothic"/>
          <w:kern w:val="22"/>
          <w:szCs w:val="22"/>
          <w:lang w:val="ru-RU"/>
        </w:rPr>
        <w:t>вопросы</w:t>
      </w:r>
      <w:r w:rsidRPr="00EC220E">
        <w:rPr>
          <w:rFonts w:eastAsia="Malgun Gothic"/>
          <w:kern w:val="22"/>
          <w:szCs w:val="22"/>
          <w:lang w:val="ru-RU"/>
        </w:rPr>
        <w:t xml:space="preserve"> </w:t>
      </w:r>
      <w:r>
        <w:rPr>
          <w:rFonts w:eastAsia="Malgun Gothic"/>
          <w:kern w:val="22"/>
          <w:szCs w:val="22"/>
          <w:lang w:val="ru-RU"/>
        </w:rPr>
        <w:t>в</w:t>
      </w:r>
      <w:r w:rsidRPr="00EC220E">
        <w:rPr>
          <w:rFonts w:eastAsia="Malgun Gothic"/>
          <w:kern w:val="22"/>
          <w:szCs w:val="22"/>
          <w:lang w:val="ru-RU"/>
        </w:rPr>
        <w:t xml:space="preserve"> </w:t>
      </w:r>
      <w:r>
        <w:rPr>
          <w:rFonts w:eastAsia="Malgun Gothic"/>
          <w:kern w:val="22"/>
          <w:szCs w:val="22"/>
          <w:lang w:val="ru-RU"/>
        </w:rPr>
        <w:t>период</w:t>
      </w:r>
      <w:r w:rsidRPr="00EC220E">
        <w:rPr>
          <w:rFonts w:eastAsia="Malgun Gothic"/>
          <w:kern w:val="22"/>
          <w:szCs w:val="22"/>
          <w:lang w:val="ru-RU"/>
        </w:rPr>
        <w:t xml:space="preserve">, </w:t>
      </w:r>
      <w:r>
        <w:rPr>
          <w:rFonts w:eastAsia="Malgun Gothic"/>
          <w:kern w:val="22"/>
          <w:szCs w:val="22"/>
          <w:lang w:val="ru-RU"/>
        </w:rPr>
        <w:t>охватываемый</w:t>
      </w:r>
      <w:r w:rsidRPr="00EC220E">
        <w:rPr>
          <w:rFonts w:eastAsia="Malgun Gothic"/>
          <w:kern w:val="22"/>
          <w:szCs w:val="22"/>
          <w:lang w:val="ru-RU"/>
        </w:rPr>
        <w:t xml:space="preserve"> </w:t>
      </w:r>
      <w:r w:rsidRPr="00AC75F0">
        <w:rPr>
          <w:kern w:val="22"/>
          <w:szCs w:val="22"/>
          <w:lang w:val="ru-RU"/>
        </w:rPr>
        <w:t>Стратегическ</w:t>
      </w:r>
      <w:r>
        <w:rPr>
          <w:kern w:val="22"/>
          <w:szCs w:val="22"/>
          <w:lang w:val="ru-RU"/>
        </w:rPr>
        <w:t>им</w:t>
      </w:r>
      <w:r w:rsidRPr="00EC220E">
        <w:rPr>
          <w:kern w:val="22"/>
          <w:szCs w:val="22"/>
          <w:lang w:val="ru-RU"/>
        </w:rPr>
        <w:t xml:space="preserve"> </w:t>
      </w:r>
      <w:r w:rsidRPr="00AC75F0">
        <w:rPr>
          <w:kern w:val="22"/>
          <w:szCs w:val="22"/>
          <w:lang w:val="ru-RU"/>
        </w:rPr>
        <w:t>план</w:t>
      </w:r>
      <w:r>
        <w:rPr>
          <w:kern w:val="22"/>
          <w:szCs w:val="22"/>
          <w:lang w:val="ru-RU"/>
        </w:rPr>
        <w:t>ом</w:t>
      </w:r>
      <w:r w:rsidRPr="00EC220E">
        <w:rPr>
          <w:kern w:val="22"/>
          <w:szCs w:val="22"/>
          <w:lang w:val="ru-RU"/>
        </w:rPr>
        <w:t xml:space="preserve"> </w:t>
      </w:r>
      <w:r w:rsidRPr="00AC75F0">
        <w:rPr>
          <w:kern w:val="22"/>
          <w:szCs w:val="22"/>
          <w:lang w:val="ru-RU"/>
        </w:rPr>
        <w:t>в</w:t>
      </w:r>
      <w:r w:rsidRPr="00EC220E">
        <w:rPr>
          <w:kern w:val="22"/>
          <w:szCs w:val="22"/>
          <w:lang w:val="ru-RU"/>
        </w:rPr>
        <w:t xml:space="preserve"> </w:t>
      </w:r>
      <w:r w:rsidRPr="00AC75F0">
        <w:rPr>
          <w:kern w:val="22"/>
          <w:szCs w:val="22"/>
          <w:lang w:val="ru-RU"/>
        </w:rPr>
        <w:t>области</w:t>
      </w:r>
      <w:r w:rsidRPr="00EC220E">
        <w:rPr>
          <w:kern w:val="22"/>
          <w:szCs w:val="22"/>
          <w:lang w:val="ru-RU"/>
        </w:rPr>
        <w:t xml:space="preserve"> </w:t>
      </w:r>
      <w:r w:rsidRPr="00AC75F0">
        <w:rPr>
          <w:kern w:val="22"/>
          <w:szCs w:val="22"/>
          <w:lang w:val="ru-RU"/>
        </w:rPr>
        <w:t>сохранения</w:t>
      </w:r>
      <w:r w:rsidRPr="00EC220E">
        <w:rPr>
          <w:kern w:val="22"/>
          <w:szCs w:val="22"/>
          <w:lang w:val="ru-RU"/>
        </w:rPr>
        <w:t xml:space="preserve"> </w:t>
      </w:r>
      <w:r w:rsidRPr="00AC75F0">
        <w:rPr>
          <w:kern w:val="22"/>
          <w:szCs w:val="22"/>
          <w:lang w:val="ru-RU"/>
        </w:rPr>
        <w:t>и</w:t>
      </w:r>
      <w:r w:rsidRPr="00EC220E">
        <w:rPr>
          <w:kern w:val="22"/>
          <w:szCs w:val="22"/>
          <w:lang w:val="ru-RU"/>
        </w:rPr>
        <w:t xml:space="preserve"> </w:t>
      </w:r>
      <w:r w:rsidRPr="00AC75F0">
        <w:rPr>
          <w:kern w:val="22"/>
          <w:szCs w:val="22"/>
          <w:lang w:val="ru-RU"/>
        </w:rPr>
        <w:t>устойчивого</w:t>
      </w:r>
      <w:r w:rsidRPr="00EC220E">
        <w:rPr>
          <w:kern w:val="22"/>
          <w:szCs w:val="22"/>
          <w:lang w:val="ru-RU"/>
        </w:rPr>
        <w:t xml:space="preserve"> </w:t>
      </w:r>
      <w:r w:rsidRPr="00AC75F0">
        <w:rPr>
          <w:kern w:val="22"/>
          <w:szCs w:val="22"/>
          <w:lang w:val="ru-RU"/>
        </w:rPr>
        <w:t>использования</w:t>
      </w:r>
      <w:r w:rsidRPr="00EC220E">
        <w:rPr>
          <w:kern w:val="22"/>
          <w:szCs w:val="22"/>
          <w:lang w:val="ru-RU"/>
        </w:rPr>
        <w:t xml:space="preserve"> </w:t>
      </w:r>
      <w:r w:rsidRPr="00AC75F0">
        <w:rPr>
          <w:kern w:val="22"/>
          <w:szCs w:val="22"/>
          <w:lang w:val="ru-RU"/>
        </w:rPr>
        <w:t>биоразнообразия</w:t>
      </w:r>
      <w:r w:rsidRPr="00EC220E">
        <w:rPr>
          <w:kern w:val="22"/>
          <w:szCs w:val="22"/>
          <w:lang w:val="ru-RU"/>
        </w:rPr>
        <w:t xml:space="preserve"> </w:t>
      </w:r>
      <w:r w:rsidRPr="00AC75F0">
        <w:rPr>
          <w:kern w:val="22"/>
          <w:szCs w:val="22"/>
          <w:lang w:val="ru-RU"/>
        </w:rPr>
        <w:t>на</w:t>
      </w:r>
      <w:r w:rsidRPr="00EC220E">
        <w:rPr>
          <w:kern w:val="22"/>
          <w:szCs w:val="22"/>
          <w:lang w:val="ru-RU"/>
        </w:rPr>
        <w:t xml:space="preserve"> 2011-2020 </w:t>
      </w:r>
      <w:r w:rsidRPr="00AC75F0">
        <w:rPr>
          <w:kern w:val="22"/>
          <w:szCs w:val="22"/>
          <w:lang w:val="ru-RU"/>
        </w:rPr>
        <w:t>годы</w:t>
      </w:r>
      <w:r w:rsidR="00215210" w:rsidRPr="00EC220E">
        <w:rPr>
          <w:rFonts w:eastAsia="Malgun Gothic"/>
          <w:kern w:val="22"/>
          <w:szCs w:val="22"/>
          <w:lang w:val="ru-RU"/>
        </w:rPr>
        <w:t xml:space="preserve">. </w:t>
      </w:r>
      <w:r>
        <w:rPr>
          <w:rFonts w:eastAsia="Malgun Gothic"/>
          <w:kern w:val="22"/>
          <w:szCs w:val="22"/>
          <w:lang w:val="ru-RU"/>
        </w:rPr>
        <w:t>Форматы</w:t>
      </w:r>
      <w:r w:rsidR="004B7230" w:rsidRPr="00EC220E">
        <w:rPr>
          <w:rFonts w:eastAsia="Malgun Gothic"/>
          <w:kern w:val="22"/>
          <w:szCs w:val="22"/>
          <w:lang w:val="ru-RU"/>
        </w:rPr>
        <w:t xml:space="preserve">, </w:t>
      </w:r>
      <w:r>
        <w:rPr>
          <w:rFonts w:eastAsia="Malgun Gothic"/>
          <w:kern w:val="22"/>
          <w:szCs w:val="22"/>
          <w:lang w:val="ru-RU"/>
        </w:rPr>
        <w:t>включаемая</w:t>
      </w:r>
      <w:r w:rsidRPr="00EC220E">
        <w:rPr>
          <w:rFonts w:eastAsia="Malgun Gothic"/>
          <w:kern w:val="22"/>
          <w:szCs w:val="22"/>
          <w:lang w:val="ru-RU"/>
        </w:rPr>
        <w:t xml:space="preserve"> </w:t>
      </w:r>
      <w:r>
        <w:rPr>
          <w:rFonts w:eastAsia="Malgun Gothic"/>
          <w:kern w:val="22"/>
          <w:szCs w:val="22"/>
          <w:lang w:val="ru-RU"/>
        </w:rPr>
        <w:t>информация</w:t>
      </w:r>
      <w:r w:rsidRPr="00EC220E">
        <w:rPr>
          <w:rFonts w:eastAsia="Malgun Gothic"/>
          <w:kern w:val="22"/>
          <w:szCs w:val="22"/>
          <w:lang w:val="ru-RU"/>
        </w:rPr>
        <w:t xml:space="preserve"> </w:t>
      </w:r>
      <w:r>
        <w:rPr>
          <w:rFonts w:eastAsia="Malgun Gothic"/>
          <w:kern w:val="22"/>
          <w:szCs w:val="22"/>
          <w:lang w:val="ru-RU"/>
        </w:rPr>
        <w:t>и</w:t>
      </w:r>
      <w:r w:rsidRPr="00EC220E">
        <w:rPr>
          <w:rFonts w:eastAsia="Malgun Gothic"/>
          <w:kern w:val="22"/>
          <w:szCs w:val="22"/>
          <w:lang w:val="ru-RU"/>
        </w:rPr>
        <w:t xml:space="preserve"> </w:t>
      </w:r>
      <w:r>
        <w:rPr>
          <w:rFonts w:eastAsia="Malgun Gothic"/>
          <w:kern w:val="22"/>
          <w:szCs w:val="22"/>
          <w:lang w:val="ru-RU"/>
        </w:rPr>
        <w:t>сроки</w:t>
      </w:r>
      <w:r w:rsidRPr="00EC220E">
        <w:rPr>
          <w:rFonts w:eastAsia="Malgun Gothic"/>
          <w:kern w:val="22"/>
          <w:szCs w:val="22"/>
          <w:lang w:val="ru-RU"/>
        </w:rPr>
        <w:t xml:space="preserve"> </w:t>
      </w:r>
      <w:r>
        <w:rPr>
          <w:rFonts w:eastAsia="Malgun Gothic"/>
          <w:kern w:val="22"/>
          <w:szCs w:val="22"/>
          <w:lang w:val="ru-RU"/>
        </w:rPr>
        <w:t>представления</w:t>
      </w:r>
      <w:r w:rsidRPr="00EC220E">
        <w:rPr>
          <w:kern w:val="22"/>
          <w:szCs w:val="22"/>
          <w:lang w:val="ru-RU"/>
        </w:rPr>
        <w:t xml:space="preserve"> </w:t>
      </w:r>
      <w:r>
        <w:rPr>
          <w:kern w:val="22"/>
          <w:szCs w:val="22"/>
          <w:lang w:val="ru-RU"/>
        </w:rPr>
        <w:t>НСПДСБ</w:t>
      </w:r>
      <w:r w:rsidRPr="00EC220E">
        <w:rPr>
          <w:kern w:val="22"/>
          <w:szCs w:val="22"/>
          <w:lang w:val="ru-RU"/>
        </w:rPr>
        <w:t xml:space="preserve"> </w:t>
      </w:r>
      <w:r>
        <w:rPr>
          <w:kern w:val="22"/>
          <w:szCs w:val="22"/>
          <w:lang w:val="ru-RU"/>
        </w:rPr>
        <w:t>сделали</w:t>
      </w:r>
      <w:r w:rsidRPr="00EC220E">
        <w:rPr>
          <w:kern w:val="22"/>
          <w:szCs w:val="22"/>
          <w:lang w:val="ru-RU"/>
        </w:rPr>
        <w:t xml:space="preserve"> </w:t>
      </w:r>
      <w:r>
        <w:rPr>
          <w:kern w:val="22"/>
          <w:szCs w:val="22"/>
          <w:lang w:val="ru-RU"/>
        </w:rPr>
        <w:t>их оценку затруднительной</w:t>
      </w:r>
      <w:r w:rsidR="004B7230" w:rsidRPr="00EC220E">
        <w:rPr>
          <w:rFonts w:eastAsia="Malgun Gothic"/>
          <w:kern w:val="22"/>
          <w:szCs w:val="22"/>
          <w:lang w:val="ru-RU"/>
        </w:rPr>
        <w:t xml:space="preserve">. </w:t>
      </w:r>
      <w:r>
        <w:rPr>
          <w:rFonts w:eastAsia="Malgun Gothic"/>
          <w:kern w:val="22"/>
          <w:szCs w:val="22"/>
          <w:lang w:val="ru-RU"/>
        </w:rPr>
        <w:t>Стороны</w:t>
      </w:r>
      <w:r w:rsidRPr="00EC220E">
        <w:rPr>
          <w:rFonts w:eastAsia="Malgun Gothic"/>
          <w:kern w:val="22"/>
          <w:szCs w:val="22"/>
          <w:lang w:val="ru-RU"/>
        </w:rPr>
        <w:t xml:space="preserve"> </w:t>
      </w:r>
      <w:r>
        <w:rPr>
          <w:rFonts w:eastAsia="Malgun Gothic"/>
          <w:kern w:val="22"/>
          <w:szCs w:val="22"/>
          <w:lang w:val="ru-RU"/>
        </w:rPr>
        <w:t>применяют</w:t>
      </w:r>
      <w:r w:rsidRPr="00EC220E">
        <w:rPr>
          <w:rFonts w:eastAsia="Malgun Gothic"/>
          <w:kern w:val="22"/>
          <w:szCs w:val="22"/>
          <w:lang w:val="ru-RU"/>
        </w:rPr>
        <w:t xml:space="preserve"> </w:t>
      </w:r>
      <w:r>
        <w:rPr>
          <w:rFonts w:eastAsia="Malgun Gothic"/>
          <w:kern w:val="22"/>
          <w:szCs w:val="22"/>
          <w:lang w:val="ru-RU"/>
        </w:rPr>
        <w:t>различные</w:t>
      </w:r>
      <w:r w:rsidRPr="00EC220E">
        <w:rPr>
          <w:rFonts w:eastAsia="Malgun Gothic"/>
          <w:kern w:val="22"/>
          <w:szCs w:val="22"/>
          <w:lang w:val="ru-RU"/>
        </w:rPr>
        <w:t xml:space="preserve"> </w:t>
      </w:r>
      <w:r>
        <w:rPr>
          <w:rFonts w:eastAsia="Malgun Gothic"/>
          <w:kern w:val="22"/>
          <w:szCs w:val="22"/>
          <w:lang w:val="ru-RU"/>
        </w:rPr>
        <w:t>подходы</w:t>
      </w:r>
      <w:r w:rsidRPr="00EC220E">
        <w:rPr>
          <w:rFonts w:eastAsia="Malgun Gothic"/>
          <w:kern w:val="22"/>
          <w:szCs w:val="22"/>
          <w:lang w:val="ru-RU"/>
        </w:rPr>
        <w:t xml:space="preserve"> </w:t>
      </w:r>
      <w:r>
        <w:rPr>
          <w:rFonts w:eastAsia="Malgun Gothic"/>
          <w:kern w:val="22"/>
          <w:szCs w:val="22"/>
          <w:lang w:val="ru-RU"/>
        </w:rPr>
        <w:t>к</w:t>
      </w:r>
      <w:r w:rsidRPr="00EC220E">
        <w:rPr>
          <w:rFonts w:eastAsia="Malgun Gothic"/>
          <w:kern w:val="22"/>
          <w:szCs w:val="22"/>
          <w:lang w:val="ru-RU"/>
        </w:rPr>
        <w:t xml:space="preserve"> </w:t>
      </w:r>
      <w:r>
        <w:rPr>
          <w:rFonts w:eastAsia="Malgun Gothic"/>
          <w:kern w:val="22"/>
          <w:szCs w:val="22"/>
          <w:lang w:val="ru-RU"/>
        </w:rPr>
        <w:t>постановке</w:t>
      </w:r>
      <w:r w:rsidR="004B7230" w:rsidRPr="00EC220E">
        <w:rPr>
          <w:rFonts w:eastAsia="Malgun Gothic"/>
          <w:kern w:val="22"/>
          <w:szCs w:val="22"/>
          <w:lang w:val="ru-RU"/>
        </w:rPr>
        <w:t xml:space="preserve"> </w:t>
      </w:r>
      <w:r>
        <w:rPr>
          <w:rFonts w:eastAsia="Malgun Gothic"/>
          <w:kern w:val="22"/>
          <w:szCs w:val="22"/>
          <w:lang w:val="ru-RU"/>
        </w:rPr>
        <w:t>своих</w:t>
      </w:r>
      <w:r w:rsidRPr="00EC220E">
        <w:rPr>
          <w:rFonts w:eastAsia="Malgun Gothic"/>
          <w:kern w:val="22"/>
          <w:szCs w:val="22"/>
          <w:lang w:val="ru-RU"/>
        </w:rPr>
        <w:t xml:space="preserve"> </w:t>
      </w:r>
      <w:r>
        <w:rPr>
          <w:rFonts w:eastAsia="Malgun Gothic"/>
          <w:kern w:val="22"/>
          <w:szCs w:val="22"/>
          <w:lang w:val="ru-RU"/>
        </w:rPr>
        <w:t>национальных</w:t>
      </w:r>
      <w:r w:rsidRPr="00EC220E">
        <w:rPr>
          <w:rFonts w:eastAsia="Malgun Gothic"/>
          <w:kern w:val="22"/>
          <w:szCs w:val="22"/>
          <w:lang w:val="ru-RU"/>
        </w:rPr>
        <w:t xml:space="preserve"> </w:t>
      </w:r>
      <w:r>
        <w:rPr>
          <w:rFonts w:eastAsia="Malgun Gothic"/>
          <w:kern w:val="22"/>
          <w:szCs w:val="22"/>
          <w:lang w:val="ru-RU"/>
        </w:rPr>
        <w:t>целевых</w:t>
      </w:r>
      <w:r w:rsidRPr="00EC220E">
        <w:rPr>
          <w:rFonts w:eastAsia="Malgun Gothic"/>
          <w:kern w:val="22"/>
          <w:szCs w:val="22"/>
          <w:lang w:val="ru-RU"/>
        </w:rPr>
        <w:t xml:space="preserve"> </w:t>
      </w:r>
      <w:r>
        <w:rPr>
          <w:rFonts w:eastAsia="Malgun Gothic"/>
          <w:kern w:val="22"/>
          <w:szCs w:val="22"/>
          <w:lang w:val="ru-RU"/>
        </w:rPr>
        <w:t>задач</w:t>
      </w:r>
      <w:r w:rsidRPr="00EC220E">
        <w:rPr>
          <w:rFonts w:eastAsia="Malgun Gothic"/>
          <w:kern w:val="22"/>
          <w:szCs w:val="22"/>
          <w:lang w:val="ru-RU"/>
        </w:rPr>
        <w:t xml:space="preserve"> </w:t>
      </w:r>
      <w:r>
        <w:rPr>
          <w:rFonts w:eastAsia="Malgun Gothic"/>
          <w:kern w:val="22"/>
          <w:szCs w:val="22"/>
          <w:lang w:val="ru-RU"/>
        </w:rPr>
        <w:t>и</w:t>
      </w:r>
      <w:r w:rsidRPr="00EC220E">
        <w:rPr>
          <w:rFonts w:eastAsia="Malgun Gothic"/>
          <w:kern w:val="22"/>
          <w:szCs w:val="22"/>
          <w:lang w:val="ru-RU"/>
        </w:rPr>
        <w:t xml:space="preserve"> </w:t>
      </w:r>
      <w:r>
        <w:rPr>
          <w:rFonts w:eastAsia="Malgun Gothic"/>
          <w:kern w:val="22"/>
          <w:szCs w:val="22"/>
          <w:lang w:val="ru-RU"/>
        </w:rPr>
        <w:t>отчетности</w:t>
      </w:r>
      <w:r w:rsidRPr="00EC220E">
        <w:rPr>
          <w:rFonts w:eastAsia="Malgun Gothic"/>
          <w:kern w:val="22"/>
          <w:szCs w:val="22"/>
          <w:lang w:val="ru-RU"/>
        </w:rPr>
        <w:t xml:space="preserve"> </w:t>
      </w:r>
      <w:r>
        <w:rPr>
          <w:rFonts w:eastAsia="Malgun Gothic"/>
          <w:kern w:val="22"/>
          <w:szCs w:val="22"/>
          <w:lang w:val="ru-RU"/>
        </w:rPr>
        <w:t>об</w:t>
      </w:r>
      <w:r w:rsidRPr="00EC220E">
        <w:rPr>
          <w:rFonts w:eastAsia="Malgun Gothic"/>
          <w:kern w:val="22"/>
          <w:szCs w:val="22"/>
          <w:lang w:val="ru-RU"/>
        </w:rPr>
        <w:t xml:space="preserve"> </w:t>
      </w:r>
      <w:r>
        <w:rPr>
          <w:rFonts w:eastAsia="Malgun Gothic"/>
          <w:kern w:val="22"/>
          <w:szCs w:val="22"/>
          <w:lang w:val="ru-RU"/>
        </w:rPr>
        <w:t>их</w:t>
      </w:r>
      <w:r w:rsidRPr="00EC220E">
        <w:rPr>
          <w:rFonts w:eastAsia="Malgun Gothic"/>
          <w:kern w:val="22"/>
          <w:szCs w:val="22"/>
          <w:lang w:val="ru-RU"/>
        </w:rPr>
        <w:t xml:space="preserve"> </w:t>
      </w:r>
      <w:r>
        <w:rPr>
          <w:rFonts w:eastAsia="Malgun Gothic"/>
          <w:kern w:val="22"/>
          <w:szCs w:val="22"/>
          <w:lang w:val="ru-RU"/>
        </w:rPr>
        <w:t>выполнении</w:t>
      </w:r>
      <w:r w:rsidR="004B7230" w:rsidRPr="00EC220E">
        <w:rPr>
          <w:rFonts w:eastAsia="Malgun Gothic"/>
          <w:kern w:val="22"/>
          <w:szCs w:val="22"/>
          <w:lang w:val="ru-RU"/>
        </w:rPr>
        <w:t xml:space="preserve">. </w:t>
      </w:r>
      <w:r w:rsidR="00555F52">
        <w:rPr>
          <w:rFonts w:eastAsia="Malgun Gothic"/>
          <w:kern w:val="22"/>
          <w:szCs w:val="22"/>
          <w:lang w:val="ru-RU"/>
        </w:rPr>
        <w:t>Эти</w:t>
      </w:r>
      <w:r w:rsidR="00555F52" w:rsidRPr="00555F52">
        <w:rPr>
          <w:rFonts w:eastAsia="Malgun Gothic"/>
          <w:kern w:val="22"/>
          <w:szCs w:val="22"/>
          <w:lang w:val="ru-RU"/>
        </w:rPr>
        <w:t xml:space="preserve"> </w:t>
      </w:r>
      <w:r w:rsidR="00555F52">
        <w:rPr>
          <w:rFonts w:eastAsia="Malgun Gothic"/>
          <w:kern w:val="22"/>
          <w:szCs w:val="22"/>
          <w:lang w:val="ru-RU"/>
        </w:rPr>
        <w:t>различные</w:t>
      </w:r>
      <w:r w:rsidR="00555F52" w:rsidRPr="00555F52">
        <w:rPr>
          <w:rFonts w:eastAsia="Malgun Gothic"/>
          <w:kern w:val="22"/>
          <w:szCs w:val="22"/>
          <w:lang w:val="ru-RU"/>
        </w:rPr>
        <w:t xml:space="preserve"> </w:t>
      </w:r>
      <w:r w:rsidR="00555F52">
        <w:rPr>
          <w:rFonts w:eastAsia="Malgun Gothic"/>
          <w:kern w:val="22"/>
          <w:szCs w:val="22"/>
          <w:lang w:val="ru-RU"/>
        </w:rPr>
        <w:t>подходы</w:t>
      </w:r>
      <w:r w:rsidR="00555F52" w:rsidRPr="00555F52">
        <w:rPr>
          <w:rFonts w:eastAsia="Malgun Gothic"/>
          <w:kern w:val="22"/>
          <w:szCs w:val="22"/>
          <w:lang w:val="ru-RU"/>
        </w:rPr>
        <w:t xml:space="preserve"> </w:t>
      </w:r>
      <w:r w:rsidR="00555F52">
        <w:rPr>
          <w:rFonts w:eastAsia="Malgun Gothic"/>
          <w:kern w:val="22"/>
          <w:szCs w:val="22"/>
          <w:lang w:val="ru-RU"/>
        </w:rPr>
        <w:t>ограничивают</w:t>
      </w:r>
      <w:r w:rsidR="00555F52" w:rsidRPr="00555F52">
        <w:rPr>
          <w:rFonts w:eastAsia="Malgun Gothic"/>
          <w:kern w:val="22"/>
          <w:szCs w:val="22"/>
          <w:lang w:val="ru-RU"/>
        </w:rPr>
        <w:t xml:space="preserve"> </w:t>
      </w:r>
      <w:r w:rsidR="00555F52">
        <w:rPr>
          <w:rFonts w:eastAsia="Malgun Gothic"/>
          <w:kern w:val="22"/>
          <w:szCs w:val="22"/>
          <w:lang w:val="ru-RU"/>
        </w:rPr>
        <w:t>возможность</w:t>
      </w:r>
      <w:r w:rsidR="00555F52" w:rsidRPr="00555F52">
        <w:rPr>
          <w:rFonts w:eastAsia="Malgun Gothic"/>
          <w:kern w:val="22"/>
          <w:szCs w:val="22"/>
          <w:lang w:val="ru-RU"/>
        </w:rPr>
        <w:t xml:space="preserve"> </w:t>
      </w:r>
      <w:r w:rsidR="00555F52">
        <w:rPr>
          <w:rFonts w:eastAsia="Malgun Gothic"/>
          <w:kern w:val="22"/>
          <w:szCs w:val="22"/>
          <w:lang w:val="ru-RU"/>
        </w:rPr>
        <w:t>обобщения</w:t>
      </w:r>
      <w:r w:rsidR="00555F52" w:rsidRPr="00555F52">
        <w:rPr>
          <w:rFonts w:eastAsia="Malgun Gothic"/>
          <w:kern w:val="22"/>
          <w:szCs w:val="22"/>
          <w:lang w:val="ru-RU"/>
        </w:rPr>
        <w:t xml:space="preserve"> </w:t>
      </w:r>
      <w:r w:rsidR="00555F52">
        <w:rPr>
          <w:rFonts w:eastAsia="Malgun Gothic"/>
          <w:kern w:val="22"/>
          <w:szCs w:val="22"/>
          <w:lang w:val="ru-RU"/>
        </w:rPr>
        <w:t>и</w:t>
      </w:r>
      <w:r w:rsidR="00555F52" w:rsidRPr="00555F52">
        <w:rPr>
          <w:rFonts w:eastAsia="Malgun Gothic"/>
          <w:kern w:val="22"/>
          <w:szCs w:val="22"/>
          <w:lang w:val="ru-RU"/>
        </w:rPr>
        <w:t xml:space="preserve"> </w:t>
      </w:r>
      <w:r w:rsidR="00555F52">
        <w:rPr>
          <w:rFonts w:eastAsia="Malgun Gothic"/>
          <w:kern w:val="22"/>
          <w:szCs w:val="22"/>
          <w:lang w:val="ru-RU"/>
        </w:rPr>
        <w:t>сопоставления</w:t>
      </w:r>
      <w:r w:rsidR="00555F52" w:rsidRPr="00555F52">
        <w:rPr>
          <w:rFonts w:eastAsia="Malgun Gothic"/>
          <w:kern w:val="22"/>
          <w:szCs w:val="22"/>
          <w:lang w:val="ru-RU"/>
        </w:rPr>
        <w:t xml:space="preserve"> </w:t>
      </w:r>
      <w:r w:rsidR="00555F52">
        <w:rPr>
          <w:rFonts w:eastAsia="Malgun Gothic"/>
          <w:kern w:val="22"/>
          <w:szCs w:val="22"/>
          <w:lang w:val="ru-RU"/>
        </w:rPr>
        <w:t>полученной</w:t>
      </w:r>
      <w:r w:rsidR="00555F52" w:rsidRPr="00555F52">
        <w:rPr>
          <w:rFonts w:eastAsia="Malgun Gothic"/>
          <w:kern w:val="22"/>
          <w:szCs w:val="22"/>
          <w:lang w:val="ru-RU"/>
        </w:rPr>
        <w:t xml:space="preserve"> </w:t>
      </w:r>
      <w:r w:rsidR="00555F52">
        <w:rPr>
          <w:rFonts w:eastAsia="Malgun Gothic"/>
          <w:kern w:val="22"/>
          <w:szCs w:val="22"/>
          <w:lang w:val="ru-RU"/>
        </w:rPr>
        <w:t>информации</w:t>
      </w:r>
      <w:r w:rsidR="004B7230" w:rsidRPr="00555F52">
        <w:rPr>
          <w:rFonts w:eastAsia="Malgun Gothic"/>
          <w:kern w:val="22"/>
          <w:szCs w:val="22"/>
          <w:lang w:val="ru-RU"/>
        </w:rPr>
        <w:t xml:space="preserve">. </w:t>
      </w:r>
      <w:r w:rsidR="00555F52">
        <w:rPr>
          <w:rFonts w:eastAsia="Malgun Gothic"/>
          <w:kern w:val="22"/>
          <w:szCs w:val="22"/>
          <w:lang w:val="ru-RU"/>
        </w:rPr>
        <w:t>Кроме того</w:t>
      </w:r>
      <w:r w:rsidR="001C659D" w:rsidRPr="00555F52">
        <w:rPr>
          <w:rFonts w:eastAsia="Malgun Gothic"/>
          <w:kern w:val="22"/>
          <w:szCs w:val="22"/>
          <w:lang w:val="ru-RU"/>
        </w:rPr>
        <w:t>,</w:t>
      </w:r>
      <w:r w:rsidR="00555F52" w:rsidRPr="00555F52">
        <w:rPr>
          <w:rFonts w:eastAsia="Malgun Gothic"/>
          <w:kern w:val="22"/>
          <w:szCs w:val="22"/>
          <w:lang w:val="ru-RU"/>
        </w:rPr>
        <w:t xml:space="preserve"> </w:t>
      </w:r>
      <w:r w:rsidR="00555F52">
        <w:rPr>
          <w:rFonts w:eastAsia="Malgun Gothic"/>
          <w:kern w:val="22"/>
          <w:szCs w:val="22"/>
          <w:lang w:val="ru-RU"/>
        </w:rPr>
        <w:t>задержки</w:t>
      </w:r>
      <w:r w:rsidR="00555F52" w:rsidRPr="00555F52">
        <w:rPr>
          <w:rFonts w:eastAsia="Malgun Gothic"/>
          <w:kern w:val="22"/>
          <w:szCs w:val="22"/>
          <w:lang w:val="ru-RU"/>
        </w:rPr>
        <w:t xml:space="preserve"> </w:t>
      </w:r>
      <w:r w:rsidR="00555F52">
        <w:rPr>
          <w:rFonts w:eastAsia="Malgun Gothic"/>
          <w:kern w:val="22"/>
          <w:szCs w:val="22"/>
          <w:lang w:val="ru-RU"/>
        </w:rPr>
        <w:t>в</w:t>
      </w:r>
      <w:r w:rsidR="00555F52" w:rsidRPr="00555F52">
        <w:rPr>
          <w:rFonts w:eastAsia="Malgun Gothic"/>
          <w:kern w:val="22"/>
          <w:szCs w:val="22"/>
          <w:lang w:val="ru-RU"/>
        </w:rPr>
        <w:t xml:space="preserve"> </w:t>
      </w:r>
      <w:r w:rsidR="00555F52">
        <w:rPr>
          <w:rFonts w:eastAsia="Malgun Gothic"/>
          <w:kern w:val="22"/>
          <w:szCs w:val="22"/>
          <w:lang w:val="ru-RU"/>
        </w:rPr>
        <w:t>представлении</w:t>
      </w:r>
      <w:r w:rsidR="00555F52" w:rsidRPr="00555F52">
        <w:rPr>
          <w:rFonts w:eastAsia="Malgun Gothic"/>
          <w:kern w:val="22"/>
          <w:szCs w:val="22"/>
          <w:lang w:val="ru-RU"/>
        </w:rPr>
        <w:t xml:space="preserve"> </w:t>
      </w:r>
      <w:r w:rsidR="00555F52">
        <w:rPr>
          <w:rFonts w:eastAsia="Malgun Gothic"/>
          <w:kern w:val="22"/>
          <w:szCs w:val="22"/>
          <w:lang w:val="ru-RU"/>
        </w:rPr>
        <w:t>национальных</w:t>
      </w:r>
      <w:r w:rsidR="00555F52" w:rsidRPr="00555F52">
        <w:rPr>
          <w:rFonts w:eastAsia="Malgun Gothic"/>
          <w:kern w:val="22"/>
          <w:szCs w:val="22"/>
          <w:lang w:val="ru-RU"/>
        </w:rPr>
        <w:t xml:space="preserve"> </w:t>
      </w:r>
      <w:r w:rsidR="00555F52">
        <w:rPr>
          <w:rFonts w:eastAsia="Malgun Gothic"/>
          <w:kern w:val="22"/>
          <w:szCs w:val="22"/>
          <w:lang w:val="ru-RU"/>
        </w:rPr>
        <w:t>докладов</w:t>
      </w:r>
      <w:r w:rsidR="00555F52" w:rsidRPr="00555F52">
        <w:rPr>
          <w:rFonts w:eastAsia="Malgun Gothic"/>
          <w:kern w:val="22"/>
          <w:szCs w:val="22"/>
          <w:lang w:val="ru-RU"/>
        </w:rPr>
        <w:t xml:space="preserve"> </w:t>
      </w:r>
      <w:r w:rsidR="00555F52">
        <w:rPr>
          <w:rFonts w:eastAsia="Malgun Gothic"/>
          <w:kern w:val="22"/>
          <w:szCs w:val="22"/>
          <w:lang w:val="ru-RU"/>
        </w:rPr>
        <w:t>и</w:t>
      </w:r>
      <w:r w:rsidR="00555F52" w:rsidRPr="00555F52">
        <w:rPr>
          <w:kern w:val="22"/>
          <w:szCs w:val="22"/>
          <w:lang w:val="ru-RU"/>
        </w:rPr>
        <w:t xml:space="preserve"> </w:t>
      </w:r>
      <w:r w:rsidR="00555F52">
        <w:rPr>
          <w:kern w:val="22"/>
          <w:szCs w:val="22"/>
          <w:lang w:val="ru-RU"/>
        </w:rPr>
        <w:t>НСПДСБ</w:t>
      </w:r>
      <w:r w:rsidR="00555F52" w:rsidRPr="00555F52">
        <w:rPr>
          <w:kern w:val="22"/>
          <w:szCs w:val="22"/>
          <w:lang w:val="ru-RU"/>
        </w:rPr>
        <w:t xml:space="preserve"> </w:t>
      </w:r>
      <w:r w:rsidR="00555F52">
        <w:rPr>
          <w:kern w:val="22"/>
          <w:szCs w:val="22"/>
          <w:lang w:val="ru-RU"/>
        </w:rPr>
        <w:t>секретариату</w:t>
      </w:r>
      <w:r w:rsidR="00555F52" w:rsidRPr="00555F52">
        <w:rPr>
          <w:kern w:val="22"/>
          <w:szCs w:val="22"/>
          <w:lang w:val="ru-RU"/>
        </w:rPr>
        <w:t xml:space="preserve"> </w:t>
      </w:r>
      <w:r w:rsidR="00630A30">
        <w:rPr>
          <w:kern w:val="22"/>
          <w:szCs w:val="22"/>
          <w:lang w:val="ru-RU"/>
        </w:rPr>
        <w:t>сокращают</w:t>
      </w:r>
      <w:r w:rsidR="00555F52">
        <w:rPr>
          <w:kern w:val="22"/>
          <w:szCs w:val="22"/>
          <w:lang w:val="ru-RU"/>
        </w:rPr>
        <w:t xml:space="preserve"> время, имеющееся для их обзора и отражения в соответствующей документации</w:t>
      </w:r>
      <w:r w:rsidR="004B7230" w:rsidRPr="00555F52">
        <w:rPr>
          <w:rFonts w:eastAsia="Malgun Gothic"/>
          <w:kern w:val="22"/>
          <w:szCs w:val="22"/>
          <w:lang w:val="ru-RU"/>
        </w:rPr>
        <w:t xml:space="preserve">. </w:t>
      </w:r>
      <w:r w:rsidR="00555F52">
        <w:rPr>
          <w:rFonts w:eastAsia="Malgun Gothic"/>
          <w:kern w:val="22"/>
          <w:szCs w:val="22"/>
          <w:lang w:val="ru-RU"/>
        </w:rPr>
        <w:t>Стороны</w:t>
      </w:r>
      <w:r w:rsidR="00555F52" w:rsidRPr="00555F52">
        <w:rPr>
          <w:rFonts w:eastAsia="Malgun Gothic"/>
          <w:kern w:val="22"/>
          <w:szCs w:val="22"/>
          <w:lang w:val="ru-RU"/>
        </w:rPr>
        <w:t xml:space="preserve">, </w:t>
      </w:r>
      <w:r w:rsidR="00555F52">
        <w:rPr>
          <w:rFonts w:eastAsia="Malgun Gothic"/>
          <w:kern w:val="22"/>
          <w:szCs w:val="22"/>
          <w:lang w:val="ru-RU"/>
        </w:rPr>
        <w:t>возможно</w:t>
      </w:r>
      <w:r w:rsidR="00555F52" w:rsidRPr="00555F52">
        <w:rPr>
          <w:rFonts w:eastAsia="Malgun Gothic"/>
          <w:kern w:val="22"/>
          <w:szCs w:val="22"/>
          <w:lang w:val="ru-RU"/>
        </w:rPr>
        <w:t xml:space="preserve">, </w:t>
      </w:r>
      <w:r w:rsidR="00555F52">
        <w:rPr>
          <w:rFonts w:eastAsia="Malgun Gothic"/>
          <w:kern w:val="22"/>
          <w:szCs w:val="22"/>
          <w:lang w:val="ru-RU"/>
        </w:rPr>
        <w:t>пожелают</w:t>
      </w:r>
      <w:r w:rsidR="00555F52" w:rsidRPr="00555F52">
        <w:rPr>
          <w:rFonts w:eastAsia="Malgun Gothic"/>
          <w:kern w:val="22"/>
          <w:szCs w:val="22"/>
          <w:lang w:val="ru-RU"/>
        </w:rPr>
        <w:t xml:space="preserve"> </w:t>
      </w:r>
      <w:r w:rsidR="00A901EA">
        <w:rPr>
          <w:rFonts w:eastAsia="Malgun Gothic"/>
          <w:kern w:val="22"/>
          <w:szCs w:val="22"/>
          <w:lang w:val="ru-RU"/>
        </w:rPr>
        <w:t>дополнительно</w:t>
      </w:r>
      <w:r w:rsidR="00555F52" w:rsidRPr="00555F52">
        <w:rPr>
          <w:rFonts w:eastAsia="Malgun Gothic"/>
          <w:kern w:val="22"/>
          <w:szCs w:val="22"/>
          <w:lang w:val="ru-RU"/>
        </w:rPr>
        <w:t xml:space="preserve"> </w:t>
      </w:r>
      <w:r w:rsidR="00555F52">
        <w:rPr>
          <w:rFonts w:eastAsia="Malgun Gothic"/>
          <w:kern w:val="22"/>
          <w:szCs w:val="22"/>
          <w:lang w:val="ru-RU"/>
        </w:rPr>
        <w:t>рассмотреть</w:t>
      </w:r>
      <w:r w:rsidR="00555F52" w:rsidRPr="00555F52">
        <w:rPr>
          <w:rFonts w:eastAsia="Malgun Gothic"/>
          <w:kern w:val="22"/>
          <w:szCs w:val="22"/>
          <w:lang w:val="ru-RU"/>
        </w:rPr>
        <w:t xml:space="preserve"> </w:t>
      </w:r>
      <w:r w:rsidR="00555F52">
        <w:rPr>
          <w:rFonts w:eastAsia="Malgun Gothic"/>
          <w:kern w:val="22"/>
          <w:szCs w:val="22"/>
          <w:lang w:val="ru-RU"/>
        </w:rPr>
        <w:t>эти</w:t>
      </w:r>
      <w:r w:rsidR="00555F52" w:rsidRPr="00555F52">
        <w:rPr>
          <w:rFonts w:eastAsia="Malgun Gothic"/>
          <w:kern w:val="22"/>
          <w:szCs w:val="22"/>
          <w:lang w:val="ru-RU"/>
        </w:rPr>
        <w:t xml:space="preserve"> </w:t>
      </w:r>
      <w:r w:rsidR="00555F52">
        <w:rPr>
          <w:rFonts w:eastAsia="Malgun Gothic"/>
          <w:kern w:val="22"/>
          <w:szCs w:val="22"/>
          <w:lang w:val="ru-RU"/>
        </w:rPr>
        <w:t>вопросы</w:t>
      </w:r>
      <w:r w:rsidR="00555F52" w:rsidRPr="00555F52">
        <w:rPr>
          <w:rFonts w:eastAsia="Malgun Gothic"/>
          <w:kern w:val="22"/>
          <w:szCs w:val="22"/>
          <w:lang w:val="ru-RU"/>
        </w:rPr>
        <w:t xml:space="preserve"> </w:t>
      </w:r>
      <w:r w:rsidR="00555F52">
        <w:rPr>
          <w:rFonts w:eastAsia="Malgun Gothic"/>
          <w:kern w:val="22"/>
          <w:szCs w:val="22"/>
          <w:lang w:val="ru-RU"/>
        </w:rPr>
        <w:t>в</w:t>
      </w:r>
      <w:r w:rsidR="00555F52" w:rsidRPr="00555F52">
        <w:rPr>
          <w:rFonts w:eastAsia="Malgun Gothic"/>
          <w:kern w:val="22"/>
          <w:szCs w:val="22"/>
          <w:lang w:val="ru-RU"/>
        </w:rPr>
        <w:t xml:space="preserve"> </w:t>
      </w:r>
      <w:r w:rsidR="00555F52">
        <w:rPr>
          <w:rFonts w:eastAsia="Malgun Gothic"/>
          <w:kern w:val="22"/>
          <w:szCs w:val="22"/>
          <w:lang w:val="ru-RU"/>
        </w:rPr>
        <w:t>ходе</w:t>
      </w:r>
      <w:r w:rsidR="00555F52" w:rsidRPr="00555F52">
        <w:rPr>
          <w:rFonts w:eastAsia="Malgun Gothic"/>
          <w:kern w:val="22"/>
          <w:szCs w:val="22"/>
          <w:lang w:val="ru-RU"/>
        </w:rPr>
        <w:t xml:space="preserve"> </w:t>
      </w:r>
      <w:r w:rsidR="00555F52">
        <w:rPr>
          <w:rFonts w:eastAsia="Malgun Gothic"/>
          <w:kern w:val="22"/>
          <w:szCs w:val="22"/>
          <w:lang w:val="ru-RU"/>
        </w:rPr>
        <w:t>обсуждения</w:t>
      </w:r>
      <w:r w:rsidR="00555F52" w:rsidRPr="00555F52">
        <w:rPr>
          <w:rFonts w:eastAsia="Malgun Gothic"/>
          <w:kern w:val="22"/>
          <w:szCs w:val="22"/>
          <w:lang w:val="ru-RU"/>
        </w:rPr>
        <w:t xml:space="preserve"> </w:t>
      </w:r>
      <w:r w:rsidR="00555F52">
        <w:rPr>
          <w:rFonts w:eastAsia="Malgun Gothic"/>
          <w:kern w:val="22"/>
          <w:szCs w:val="22"/>
          <w:lang w:val="ru-RU"/>
        </w:rPr>
        <w:t>в</w:t>
      </w:r>
      <w:r w:rsidR="00555F52" w:rsidRPr="00555F52">
        <w:rPr>
          <w:rFonts w:eastAsia="Malgun Gothic"/>
          <w:kern w:val="22"/>
          <w:szCs w:val="22"/>
          <w:lang w:val="ru-RU"/>
        </w:rPr>
        <w:t xml:space="preserve"> </w:t>
      </w:r>
      <w:r w:rsidR="00555F52">
        <w:rPr>
          <w:rFonts w:eastAsia="Malgun Gothic"/>
          <w:kern w:val="22"/>
          <w:szCs w:val="22"/>
          <w:lang w:val="ru-RU"/>
        </w:rPr>
        <w:t>рамках</w:t>
      </w:r>
      <w:r w:rsidR="00555F52" w:rsidRPr="00555F52">
        <w:rPr>
          <w:rFonts w:eastAsia="Malgun Gothic"/>
          <w:kern w:val="22"/>
          <w:szCs w:val="22"/>
          <w:lang w:val="ru-RU"/>
        </w:rPr>
        <w:t xml:space="preserve"> </w:t>
      </w:r>
      <w:r w:rsidR="00555F52">
        <w:rPr>
          <w:rFonts w:eastAsia="Malgun Gothic"/>
          <w:kern w:val="22"/>
          <w:szCs w:val="22"/>
          <w:lang w:val="ru-RU"/>
        </w:rPr>
        <w:t>пункта</w:t>
      </w:r>
      <w:r w:rsidR="00555F52" w:rsidRPr="00555F52">
        <w:rPr>
          <w:rFonts w:eastAsia="Malgun Gothic"/>
          <w:kern w:val="22"/>
          <w:szCs w:val="22"/>
          <w:lang w:val="ru-RU"/>
        </w:rPr>
        <w:t xml:space="preserve"> </w:t>
      </w:r>
      <w:r w:rsidR="004B7230" w:rsidRPr="00555F52">
        <w:rPr>
          <w:rFonts w:eastAsia="Malgun Gothic"/>
          <w:kern w:val="22"/>
          <w:szCs w:val="22"/>
          <w:lang w:val="ru-RU"/>
        </w:rPr>
        <w:t xml:space="preserve">9 </w:t>
      </w:r>
      <w:r w:rsidR="00555F52">
        <w:rPr>
          <w:rFonts w:eastAsia="Malgun Gothic"/>
          <w:kern w:val="22"/>
          <w:szCs w:val="22"/>
          <w:lang w:val="ru-RU"/>
        </w:rPr>
        <w:t xml:space="preserve">повестки дня </w:t>
      </w:r>
      <w:r w:rsidR="004B7230" w:rsidRPr="00555F52">
        <w:rPr>
          <w:rFonts w:eastAsia="Malgun Gothic"/>
          <w:kern w:val="22"/>
          <w:szCs w:val="22"/>
          <w:lang w:val="ru-RU"/>
        </w:rPr>
        <w:t>(</w:t>
      </w:r>
      <w:r w:rsidR="00555F52" w:rsidRPr="00555F52">
        <w:rPr>
          <w:rFonts w:eastAsia="Malgun Gothic"/>
          <w:kern w:val="22"/>
          <w:szCs w:val="22"/>
          <w:lang w:val="ru-RU"/>
        </w:rPr>
        <w:t>механизмы отчетности, оценки и обзора осуществления</w:t>
      </w:r>
      <w:r w:rsidR="004B7230" w:rsidRPr="00555F52">
        <w:rPr>
          <w:rFonts w:eastAsia="Malgun Gothic"/>
          <w:kern w:val="22"/>
          <w:szCs w:val="22"/>
          <w:lang w:val="ru-RU"/>
        </w:rPr>
        <w:t>)</w:t>
      </w:r>
      <w:r w:rsidR="0068002A" w:rsidRPr="00555F52">
        <w:rPr>
          <w:rFonts w:eastAsia="Malgun Gothic"/>
          <w:kern w:val="22"/>
          <w:szCs w:val="22"/>
          <w:lang w:val="ru-RU"/>
        </w:rPr>
        <w:t>.</w:t>
      </w:r>
    </w:p>
    <w:p w14:paraId="32CD50EF" w14:textId="58332DF6" w:rsidR="00E9157C" w:rsidRPr="00C47050" w:rsidRDefault="00503030">
      <w:pPr>
        <w:pStyle w:val="Para1"/>
        <w:suppressLineNumbers/>
        <w:tabs>
          <w:tab w:val="clear" w:pos="360"/>
        </w:tabs>
        <w:suppressAutoHyphens/>
        <w:kinsoku w:val="0"/>
        <w:overflowPunct w:val="0"/>
        <w:autoSpaceDE w:val="0"/>
        <w:autoSpaceDN w:val="0"/>
        <w:adjustRightInd w:val="0"/>
        <w:snapToGrid w:val="0"/>
        <w:rPr>
          <w:rFonts w:eastAsia="Malgun Gothic"/>
          <w:kern w:val="22"/>
          <w:szCs w:val="22"/>
          <w:lang w:val="ru-RU"/>
        </w:rPr>
      </w:pPr>
      <w:r>
        <w:rPr>
          <w:kern w:val="22"/>
          <w:szCs w:val="22"/>
          <w:lang w:val="ru-RU"/>
        </w:rPr>
        <w:t>НСПДСБ</w:t>
      </w:r>
      <w:r w:rsidRPr="00503030">
        <w:rPr>
          <w:kern w:val="22"/>
          <w:szCs w:val="22"/>
          <w:lang w:val="ru-RU"/>
        </w:rPr>
        <w:t xml:space="preserve"> </w:t>
      </w:r>
      <w:r>
        <w:rPr>
          <w:rFonts w:eastAsia="Malgun Gothic"/>
          <w:kern w:val="22"/>
          <w:szCs w:val="22"/>
          <w:lang w:val="ru-RU"/>
        </w:rPr>
        <w:t>и</w:t>
      </w:r>
      <w:r w:rsidRPr="00503030">
        <w:rPr>
          <w:rFonts w:eastAsia="Malgun Gothic"/>
          <w:kern w:val="22"/>
          <w:szCs w:val="22"/>
          <w:lang w:val="ru-RU"/>
        </w:rPr>
        <w:t xml:space="preserve"> </w:t>
      </w:r>
      <w:r>
        <w:rPr>
          <w:rFonts w:eastAsia="Malgun Gothic"/>
          <w:kern w:val="22"/>
          <w:szCs w:val="22"/>
          <w:lang w:val="ru-RU"/>
        </w:rPr>
        <w:t>национальные</w:t>
      </w:r>
      <w:r w:rsidRPr="00503030">
        <w:rPr>
          <w:rFonts w:eastAsia="Malgun Gothic"/>
          <w:kern w:val="22"/>
          <w:szCs w:val="22"/>
          <w:lang w:val="ru-RU"/>
        </w:rPr>
        <w:t xml:space="preserve"> </w:t>
      </w:r>
      <w:r>
        <w:rPr>
          <w:rFonts w:eastAsia="Malgun Gothic"/>
          <w:kern w:val="22"/>
          <w:szCs w:val="22"/>
          <w:lang w:val="ru-RU"/>
        </w:rPr>
        <w:t>доклады</w:t>
      </w:r>
      <w:r w:rsidRPr="00503030">
        <w:rPr>
          <w:rFonts w:eastAsia="Malgun Gothic"/>
          <w:kern w:val="22"/>
          <w:szCs w:val="22"/>
          <w:lang w:val="ru-RU"/>
        </w:rPr>
        <w:t xml:space="preserve"> – </w:t>
      </w:r>
      <w:r>
        <w:rPr>
          <w:rFonts w:eastAsia="Malgun Gothic"/>
          <w:kern w:val="22"/>
          <w:szCs w:val="22"/>
          <w:lang w:val="ru-RU"/>
        </w:rPr>
        <w:t>два</w:t>
      </w:r>
      <w:r w:rsidRPr="00503030">
        <w:rPr>
          <w:rFonts w:eastAsia="Malgun Gothic"/>
          <w:kern w:val="22"/>
          <w:szCs w:val="22"/>
          <w:lang w:val="ru-RU"/>
        </w:rPr>
        <w:t xml:space="preserve"> </w:t>
      </w:r>
      <w:r>
        <w:rPr>
          <w:rFonts w:eastAsia="Malgun Gothic"/>
          <w:kern w:val="22"/>
          <w:szCs w:val="22"/>
          <w:lang w:val="ru-RU"/>
        </w:rPr>
        <w:t>взаимодополняющих</w:t>
      </w:r>
      <w:r w:rsidRPr="00503030">
        <w:rPr>
          <w:rFonts w:eastAsia="Malgun Gothic"/>
          <w:kern w:val="22"/>
          <w:szCs w:val="22"/>
          <w:lang w:val="ru-RU"/>
        </w:rPr>
        <w:t xml:space="preserve"> </w:t>
      </w:r>
      <w:r>
        <w:rPr>
          <w:rFonts w:eastAsia="Malgun Gothic"/>
          <w:kern w:val="22"/>
          <w:szCs w:val="22"/>
          <w:lang w:val="ru-RU"/>
        </w:rPr>
        <w:t>источника</w:t>
      </w:r>
      <w:r w:rsidRPr="00503030">
        <w:rPr>
          <w:rFonts w:eastAsia="Malgun Gothic"/>
          <w:kern w:val="22"/>
          <w:szCs w:val="22"/>
          <w:lang w:val="ru-RU"/>
        </w:rPr>
        <w:t xml:space="preserve"> </w:t>
      </w:r>
      <w:r>
        <w:rPr>
          <w:rFonts w:eastAsia="Malgun Gothic"/>
          <w:kern w:val="22"/>
          <w:szCs w:val="22"/>
          <w:lang w:val="ru-RU"/>
        </w:rPr>
        <w:t>информации</w:t>
      </w:r>
      <w:r w:rsidRPr="00503030">
        <w:rPr>
          <w:rFonts w:eastAsia="Malgun Gothic"/>
          <w:kern w:val="22"/>
          <w:szCs w:val="22"/>
          <w:lang w:val="ru-RU"/>
        </w:rPr>
        <w:t xml:space="preserve"> – </w:t>
      </w:r>
      <w:r>
        <w:rPr>
          <w:rFonts w:eastAsia="Malgun Gothic"/>
          <w:kern w:val="22"/>
          <w:szCs w:val="22"/>
          <w:lang w:val="ru-RU"/>
        </w:rPr>
        <w:t>свидетельствуют о том</w:t>
      </w:r>
      <w:r w:rsidRPr="00503030">
        <w:rPr>
          <w:rFonts w:eastAsia="Malgun Gothic"/>
          <w:kern w:val="22"/>
          <w:szCs w:val="22"/>
          <w:lang w:val="ru-RU"/>
        </w:rPr>
        <w:t xml:space="preserve">, </w:t>
      </w:r>
      <w:r>
        <w:rPr>
          <w:rFonts w:eastAsia="Malgun Gothic"/>
          <w:kern w:val="22"/>
          <w:szCs w:val="22"/>
          <w:lang w:val="ru-RU"/>
        </w:rPr>
        <w:t>что</w:t>
      </w:r>
      <w:r w:rsidRPr="00503030">
        <w:rPr>
          <w:rFonts w:eastAsia="Malgun Gothic"/>
          <w:kern w:val="22"/>
          <w:szCs w:val="22"/>
          <w:lang w:val="ru-RU"/>
        </w:rPr>
        <w:t xml:space="preserve"> </w:t>
      </w:r>
      <w:r>
        <w:rPr>
          <w:rFonts w:eastAsia="Malgun Gothic"/>
          <w:kern w:val="22"/>
          <w:szCs w:val="22"/>
          <w:lang w:val="ru-RU"/>
        </w:rPr>
        <w:t>предпринимаются</w:t>
      </w:r>
      <w:r w:rsidRPr="00503030">
        <w:rPr>
          <w:rFonts w:eastAsia="Malgun Gothic"/>
          <w:kern w:val="22"/>
          <w:szCs w:val="22"/>
          <w:lang w:val="ru-RU"/>
        </w:rPr>
        <w:t xml:space="preserve"> </w:t>
      </w:r>
      <w:r>
        <w:rPr>
          <w:rFonts w:eastAsia="Malgun Gothic"/>
          <w:kern w:val="22"/>
          <w:szCs w:val="22"/>
          <w:lang w:val="ru-RU"/>
        </w:rPr>
        <w:t>усилия</w:t>
      </w:r>
      <w:r w:rsidRPr="00503030">
        <w:rPr>
          <w:rFonts w:eastAsia="Malgun Gothic"/>
          <w:kern w:val="22"/>
          <w:szCs w:val="22"/>
          <w:lang w:val="ru-RU"/>
        </w:rPr>
        <w:t xml:space="preserve"> </w:t>
      </w:r>
      <w:r>
        <w:rPr>
          <w:rFonts w:eastAsia="Malgun Gothic"/>
          <w:kern w:val="22"/>
          <w:szCs w:val="22"/>
          <w:lang w:val="ru-RU"/>
        </w:rPr>
        <w:t>для</w:t>
      </w:r>
      <w:r w:rsidRPr="00503030">
        <w:rPr>
          <w:rFonts w:eastAsia="Malgun Gothic"/>
          <w:kern w:val="22"/>
          <w:szCs w:val="22"/>
          <w:lang w:val="ru-RU"/>
        </w:rPr>
        <w:t xml:space="preserve"> </w:t>
      </w:r>
      <w:r>
        <w:rPr>
          <w:rFonts w:eastAsia="Malgun Gothic"/>
          <w:kern w:val="22"/>
          <w:szCs w:val="22"/>
          <w:lang w:val="ru-RU"/>
        </w:rPr>
        <w:t>воплощения</w:t>
      </w:r>
      <w:r w:rsidRPr="00503030">
        <w:rPr>
          <w:rFonts w:eastAsia="Malgun Gothic"/>
          <w:kern w:val="22"/>
          <w:szCs w:val="22"/>
          <w:lang w:val="ru-RU"/>
        </w:rPr>
        <w:t xml:space="preserve"> </w:t>
      </w:r>
      <w:r>
        <w:rPr>
          <w:rFonts w:eastAsia="Malgun Gothic"/>
          <w:kern w:val="22"/>
          <w:szCs w:val="22"/>
          <w:lang w:val="ru-RU"/>
        </w:rPr>
        <w:t xml:space="preserve">Айтинских целевых задач в области биоразнообразия в национальные обязательства </w:t>
      </w:r>
      <w:r w:rsidRPr="00503030">
        <w:rPr>
          <w:rFonts w:eastAsia="Malgun Gothic"/>
          <w:kern w:val="22"/>
          <w:szCs w:val="22"/>
          <w:lang w:val="ru-RU"/>
        </w:rPr>
        <w:t xml:space="preserve">и принимаются национальные меры по выполнению </w:t>
      </w:r>
      <w:r>
        <w:rPr>
          <w:rFonts w:eastAsia="Malgun Gothic"/>
          <w:kern w:val="22"/>
          <w:szCs w:val="22"/>
          <w:lang w:val="ru-RU"/>
        </w:rPr>
        <w:t>Айтинских</w:t>
      </w:r>
      <w:r w:rsidRPr="00503030">
        <w:rPr>
          <w:rFonts w:eastAsia="Malgun Gothic"/>
          <w:kern w:val="22"/>
          <w:szCs w:val="22"/>
          <w:lang w:val="en-US"/>
        </w:rPr>
        <w:t xml:space="preserve"> </w:t>
      </w:r>
      <w:r w:rsidRPr="00503030">
        <w:rPr>
          <w:rFonts w:eastAsia="Malgun Gothic"/>
          <w:kern w:val="22"/>
          <w:szCs w:val="22"/>
          <w:lang w:val="ru-RU"/>
        </w:rPr>
        <w:t>целевых</w:t>
      </w:r>
      <w:r w:rsidRPr="00503030">
        <w:rPr>
          <w:rFonts w:eastAsia="Malgun Gothic"/>
          <w:kern w:val="22"/>
          <w:szCs w:val="22"/>
          <w:lang w:val="en-US"/>
        </w:rPr>
        <w:t xml:space="preserve"> </w:t>
      </w:r>
      <w:r w:rsidRPr="00503030">
        <w:rPr>
          <w:rFonts w:eastAsia="Malgun Gothic"/>
          <w:kern w:val="22"/>
          <w:szCs w:val="22"/>
          <w:lang w:val="ru-RU"/>
        </w:rPr>
        <w:t>задач</w:t>
      </w:r>
      <w:r w:rsidR="00824F08" w:rsidRPr="00503030">
        <w:rPr>
          <w:rFonts w:eastAsia="Malgun Gothic"/>
          <w:kern w:val="22"/>
          <w:szCs w:val="22"/>
          <w:lang w:val="en-US"/>
        </w:rPr>
        <w:t xml:space="preserve">. </w:t>
      </w:r>
      <w:r>
        <w:rPr>
          <w:rFonts w:eastAsia="Malgun Gothic"/>
          <w:kern w:val="22"/>
          <w:szCs w:val="22"/>
          <w:lang w:val="ru-RU"/>
        </w:rPr>
        <w:t>Однако</w:t>
      </w:r>
      <w:r w:rsidRPr="00C47050">
        <w:rPr>
          <w:rFonts w:eastAsia="Malgun Gothic"/>
          <w:kern w:val="22"/>
          <w:szCs w:val="22"/>
          <w:lang w:val="ru-RU"/>
        </w:rPr>
        <w:t xml:space="preserve"> </w:t>
      </w:r>
      <w:r>
        <w:rPr>
          <w:rFonts w:eastAsia="Malgun Gothic"/>
          <w:kern w:val="22"/>
          <w:szCs w:val="22"/>
          <w:lang w:val="ru-RU"/>
        </w:rPr>
        <w:t>их</w:t>
      </w:r>
      <w:r w:rsidRPr="00C47050">
        <w:rPr>
          <w:rFonts w:eastAsia="Malgun Gothic"/>
          <w:kern w:val="22"/>
          <w:szCs w:val="22"/>
          <w:lang w:val="ru-RU"/>
        </w:rPr>
        <w:t xml:space="preserve"> </w:t>
      </w:r>
      <w:r>
        <w:rPr>
          <w:rFonts w:eastAsia="Malgun Gothic"/>
          <w:kern w:val="22"/>
          <w:szCs w:val="22"/>
          <w:lang w:val="ru-RU"/>
        </w:rPr>
        <w:t>оценка</w:t>
      </w:r>
      <w:r w:rsidRPr="00C47050">
        <w:rPr>
          <w:rFonts w:eastAsia="Malgun Gothic"/>
          <w:kern w:val="22"/>
          <w:szCs w:val="22"/>
          <w:lang w:val="ru-RU"/>
        </w:rPr>
        <w:t xml:space="preserve"> </w:t>
      </w:r>
      <w:r>
        <w:rPr>
          <w:rFonts w:eastAsia="Malgun Gothic"/>
          <w:kern w:val="22"/>
          <w:szCs w:val="22"/>
          <w:lang w:val="ru-RU"/>
        </w:rPr>
        <w:t>показывает</w:t>
      </w:r>
      <w:r w:rsidR="00605B0B" w:rsidRPr="00C47050">
        <w:rPr>
          <w:rFonts w:eastAsia="Malgun Gothic"/>
          <w:kern w:val="22"/>
          <w:szCs w:val="22"/>
          <w:lang w:val="ru-RU"/>
        </w:rPr>
        <w:t>,</w:t>
      </w:r>
      <w:r w:rsidRPr="00C47050">
        <w:rPr>
          <w:rFonts w:eastAsia="Malgun Gothic"/>
          <w:kern w:val="22"/>
          <w:szCs w:val="22"/>
          <w:lang w:val="ru-RU"/>
        </w:rPr>
        <w:t xml:space="preserve"> </w:t>
      </w:r>
      <w:r>
        <w:rPr>
          <w:rFonts w:eastAsia="Malgun Gothic"/>
          <w:kern w:val="22"/>
          <w:szCs w:val="22"/>
          <w:lang w:val="ru-RU"/>
        </w:rPr>
        <w:t>что</w:t>
      </w:r>
      <w:r w:rsidRPr="00C47050">
        <w:rPr>
          <w:rFonts w:eastAsia="Malgun Gothic"/>
          <w:kern w:val="22"/>
          <w:szCs w:val="22"/>
          <w:lang w:val="ru-RU"/>
        </w:rPr>
        <w:t xml:space="preserve"> </w:t>
      </w:r>
      <w:r>
        <w:rPr>
          <w:rFonts w:eastAsia="Malgun Gothic"/>
          <w:kern w:val="22"/>
          <w:szCs w:val="22"/>
          <w:lang w:val="ru-RU"/>
        </w:rPr>
        <w:t>в</w:t>
      </w:r>
      <w:r w:rsidRPr="00C47050">
        <w:rPr>
          <w:rFonts w:eastAsia="Malgun Gothic"/>
          <w:kern w:val="22"/>
          <w:szCs w:val="22"/>
          <w:lang w:val="ru-RU"/>
        </w:rPr>
        <w:t xml:space="preserve"> </w:t>
      </w:r>
      <w:r>
        <w:rPr>
          <w:rFonts w:eastAsia="Malgun Gothic"/>
          <w:kern w:val="22"/>
          <w:szCs w:val="22"/>
          <w:lang w:val="ru-RU"/>
        </w:rPr>
        <w:t>целом</w:t>
      </w:r>
      <w:r w:rsidRPr="00C47050">
        <w:rPr>
          <w:rFonts w:eastAsia="Malgun Gothic"/>
          <w:kern w:val="22"/>
          <w:szCs w:val="22"/>
          <w:lang w:val="ru-RU"/>
        </w:rPr>
        <w:t xml:space="preserve"> </w:t>
      </w:r>
      <w:r>
        <w:rPr>
          <w:rFonts w:eastAsia="Malgun Gothic"/>
          <w:kern w:val="22"/>
          <w:szCs w:val="22"/>
          <w:lang w:val="ru-RU"/>
        </w:rPr>
        <w:t>имеются</w:t>
      </w:r>
      <w:r w:rsidRPr="00C47050">
        <w:rPr>
          <w:rFonts w:eastAsia="Malgun Gothic"/>
          <w:kern w:val="22"/>
          <w:szCs w:val="22"/>
          <w:lang w:val="ru-RU"/>
        </w:rPr>
        <w:t xml:space="preserve"> </w:t>
      </w:r>
      <w:r>
        <w:rPr>
          <w:rFonts w:eastAsia="Malgun Gothic"/>
          <w:kern w:val="22"/>
          <w:szCs w:val="22"/>
          <w:lang w:val="ru-RU"/>
        </w:rPr>
        <w:t>пробелы</w:t>
      </w:r>
      <w:r w:rsidRPr="00C47050">
        <w:rPr>
          <w:rFonts w:eastAsia="Malgun Gothic"/>
          <w:kern w:val="22"/>
          <w:szCs w:val="22"/>
          <w:lang w:val="ru-RU"/>
        </w:rPr>
        <w:t xml:space="preserve"> </w:t>
      </w:r>
      <w:r>
        <w:rPr>
          <w:rFonts w:eastAsia="Malgun Gothic"/>
          <w:kern w:val="22"/>
          <w:szCs w:val="22"/>
          <w:lang w:val="ru-RU"/>
        </w:rPr>
        <w:t>в</w:t>
      </w:r>
      <w:r w:rsidRPr="00C47050">
        <w:rPr>
          <w:rFonts w:eastAsia="Malgun Gothic"/>
          <w:kern w:val="22"/>
          <w:szCs w:val="22"/>
          <w:lang w:val="ru-RU"/>
        </w:rPr>
        <w:t xml:space="preserve"> </w:t>
      </w:r>
      <w:r>
        <w:rPr>
          <w:rFonts w:eastAsia="Malgun Gothic"/>
          <w:kern w:val="22"/>
          <w:szCs w:val="22"/>
          <w:lang w:val="ru-RU"/>
        </w:rPr>
        <w:t>отношении</w:t>
      </w:r>
      <w:r w:rsidRPr="00C47050">
        <w:rPr>
          <w:rFonts w:eastAsia="Malgun Gothic"/>
          <w:kern w:val="22"/>
          <w:szCs w:val="22"/>
          <w:lang w:val="ru-RU"/>
        </w:rPr>
        <w:t xml:space="preserve"> </w:t>
      </w:r>
      <w:r>
        <w:rPr>
          <w:rFonts w:eastAsia="Malgun Gothic"/>
          <w:kern w:val="22"/>
          <w:szCs w:val="22"/>
          <w:lang w:val="ru-RU"/>
        </w:rPr>
        <w:t>целевого</w:t>
      </w:r>
      <w:r w:rsidRPr="00C47050">
        <w:rPr>
          <w:rFonts w:eastAsia="Malgun Gothic"/>
          <w:kern w:val="22"/>
          <w:szCs w:val="22"/>
          <w:lang w:val="ru-RU"/>
        </w:rPr>
        <w:t xml:space="preserve"> </w:t>
      </w:r>
      <w:r>
        <w:rPr>
          <w:rFonts w:eastAsia="Malgun Gothic"/>
          <w:kern w:val="22"/>
          <w:szCs w:val="22"/>
          <w:lang w:val="ru-RU"/>
        </w:rPr>
        <w:t>уровня</w:t>
      </w:r>
      <w:r w:rsidRPr="00C47050">
        <w:rPr>
          <w:rFonts w:eastAsia="Malgun Gothic"/>
          <w:kern w:val="22"/>
          <w:szCs w:val="22"/>
          <w:lang w:val="ru-RU"/>
        </w:rPr>
        <w:t xml:space="preserve"> </w:t>
      </w:r>
      <w:r>
        <w:rPr>
          <w:rFonts w:eastAsia="Malgun Gothic"/>
          <w:kern w:val="22"/>
          <w:szCs w:val="22"/>
          <w:lang w:val="ru-RU"/>
        </w:rPr>
        <w:t>национальных</w:t>
      </w:r>
      <w:r w:rsidRPr="00C47050">
        <w:rPr>
          <w:rFonts w:eastAsia="Malgun Gothic"/>
          <w:kern w:val="22"/>
          <w:szCs w:val="22"/>
          <w:lang w:val="ru-RU"/>
        </w:rPr>
        <w:t xml:space="preserve"> </w:t>
      </w:r>
      <w:r>
        <w:rPr>
          <w:rFonts w:eastAsia="Malgun Gothic"/>
          <w:kern w:val="22"/>
          <w:szCs w:val="22"/>
          <w:lang w:val="ru-RU"/>
        </w:rPr>
        <w:t>целевых</w:t>
      </w:r>
      <w:r w:rsidRPr="00C47050">
        <w:rPr>
          <w:rFonts w:eastAsia="Malgun Gothic"/>
          <w:kern w:val="22"/>
          <w:szCs w:val="22"/>
          <w:lang w:val="ru-RU"/>
        </w:rPr>
        <w:t xml:space="preserve"> </w:t>
      </w:r>
      <w:r>
        <w:rPr>
          <w:rFonts w:eastAsia="Malgun Gothic"/>
          <w:kern w:val="22"/>
          <w:szCs w:val="22"/>
          <w:lang w:val="ru-RU"/>
        </w:rPr>
        <w:t>задач</w:t>
      </w:r>
      <w:r w:rsidRPr="00C47050">
        <w:rPr>
          <w:rFonts w:eastAsia="Malgun Gothic"/>
          <w:kern w:val="22"/>
          <w:szCs w:val="22"/>
          <w:lang w:val="ru-RU"/>
        </w:rPr>
        <w:t xml:space="preserve">, </w:t>
      </w:r>
      <w:r>
        <w:rPr>
          <w:rFonts w:eastAsia="Malgun Gothic"/>
          <w:kern w:val="22"/>
          <w:szCs w:val="22"/>
          <w:lang w:val="ru-RU"/>
        </w:rPr>
        <w:t>поставленных</w:t>
      </w:r>
      <w:r w:rsidRPr="00C47050">
        <w:rPr>
          <w:rFonts w:eastAsia="Malgun Gothic"/>
          <w:kern w:val="22"/>
          <w:szCs w:val="22"/>
          <w:lang w:val="ru-RU"/>
        </w:rPr>
        <w:t xml:space="preserve"> </w:t>
      </w:r>
      <w:r>
        <w:rPr>
          <w:rFonts w:eastAsia="Malgun Gothic"/>
          <w:kern w:val="22"/>
          <w:szCs w:val="22"/>
          <w:lang w:val="ru-RU"/>
        </w:rPr>
        <w:t>для</w:t>
      </w:r>
      <w:r w:rsidRPr="00C47050">
        <w:rPr>
          <w:rFonts w:eastAsia="Malgun Gothic"/>
          <w:kern w:val="22"/>
          <w:szCs w:val="22"/>
          <w:lang w:val="ru-RU"/>
        </w:rPr>
        <w:t xml:space="preserve"> </w:t>
      </w:r>
      <w:r>
        <w:rPr>
          <w:rFonts w:eastAsia="Malgun Gothic"/>
          <w:kern w:val="22"/>
          <w:szCs w:val="22"/>
          <w:lang w:val="ru-RU"/>
        </w:rPr>
        <w:t>выполнения</w:t>
      </w:r>
      <w:r w:rsidRPr="00C47050">
        <w:rPr>
          <w:rFonts w:eastAsia="Malgun Gothic"/>
          <w:kern w:val="22"/>
          <w:szCs w:val="22"/>
          <w:lang w:val="ru-RU"/>
        </w:rPr>
        <w:t xml:space="preserve"> </w:t>
      </w:r>
      <w:r>
        <w:rPr>
          <w:rFonts w:eastAsia="Malgun Gothic"/>
          <w:kern w:val="22"/>
          <w:szCs w:val="22"/>
          <w:lang w:val="ru-RU"/>
        </w:rPr>
        <w:t>Айтинских</w:t>
      </w:r>
      <w:r w:rsidRPr="00C47050">
        <w:rPr>
          <w:rFonts w:eastAsia="Malgun Gothic"/>
          <w:kern w:val="22"/>
          <w:szCs w:val="22"/>
          <w:lang w:val="ru-RU"/>
        </w:rPr>
        <w:t xml:space="preserve"> </w:t>
      </w:r>
      <w:r>
        <w:rPr>
          <w:rFonts w:eastAsia="Malgun Gothic"/>
          <w:kern w:val="22"/>
          <w:szCs w:val="22"/>
          <w:lang w:val="ru-RU"/>
        </w:rPr>
        <w:t>целевых</w:t>
      </w:r>
      <w:r w:rsidRPr="00C47050">
        <w:rPr>
          <w:rFonts w:eastAsia="Malgun Gothic"/>
          <w:kern w:val="22"/>
          <w:szCs w:val="22"/>
          <w:lang w:val="ru-RU"/>
        </w:rPr>
        <w:t xml:space="preserve"> </w:t>
      </w:r>
      <w:r>
        <w:rPr>
          <w:rFonts w:eastAsia="Malgun Gothic"/>
          <w:kern w:val="22"/>
          <w:szCs w:val="22"/>
          <w:lang w:val="ru-RU"/>
        </w:rPr>
        <w:t>задач</w:t>
      </w:r>
      <w:r w:rsidRPr="00C47050">
        <w:rPr>
          <w:rFonts w:eastAsia="Malgun Gothic"/>
          <w:kern w:val="22"/>
          <w:szCs w:val="22"/>
          <w:lang w:val="ru-RU"/>
        </w:rPr>
        <w:t xml:space="preserve"> </w:t>
      </w:r>
      <w:r>
        <w:rPr>
          <w:rFonts w:eastAsia="Malgun Gothic"/>
          <w:kern w:val="22"/>
          <w:szCs w:val="22"/>
          <w:lang w:val="ru-RU"/>
        </w:rPr>
        <w:t>в</w:t>
      </w:r>
      <w:r w:rsidRPr="00C47050">
        <w:rPr>
          <w:rFonts w:eastAsia="Malgun Gothic"/>
          <w:kern w:val="22"/>
          <w:szCs w:val="22"/>
          <w:lang w:val="ru-RU"/>
        </w:rPr>
        <w:t xml:space="preserve"> </w:t>
      </w:r>
      <w:r>
        <w:rPr>
          <w:rFonts w:eastAsia="Malgun Gothic"/>
          <w:kern w:val="22"/>
          <w:szCs w:val="22"/>
          <w:lang w:val="ru-RU"/>
        </w:rPr>
        <w:t>области</w:t>
      </w:r>
      <w:r w:rsidRPr="00C47050">
        <w:rPr>
          <w:rFonts w:eastAsia="Malgun Gothic"/>
          <w:kern w:val="22"/>
          <w:szCs w:val="22"/>
          <w:lang w:val="ru-RU"/>
        </w:rPr>
        <w:t xml:space="preserve"> </w:t>
      </w:r>
      <w:r>
        <w:rPr>
          <w:rFonts w:eastAsia="Malgun Gothic"/>
          <w:kern w:val="22"/>
          <w:szCs w:val="22"/>
          <w:lang w:val="ru-RU"/>
        </w:rPr>
        <w:t>биоразнообразия</w:t>
      </w:r>
      <w:r w:rsidRPr="00C47050">
        <w:rPr>
          <w:rFonts w:eastAsia="Malgun Gothic"/>
          <w:kern w:val="22"/>
          <w:szCs w:val="22"/>
          <w:lang w:val="ru-RU"/>
        </w:rPr>
        <w:t xml:space="preserve">, </w:t>
      </w:r>
      <w:r>
        <w:rPr>
          <w:rFonts w:eastAsia="Malgun Gothic"/>
          <w:kern w:val="22"/>
          <w:szCs w:val="22"/>
          <w:lang w:val="ru-RU"/>
        </w:rPr>
        <w:t>а</w:t>
      </w:r>
      <w:r w:rsidRPr="00C47050">
        <w:rPr>
          <w:rFonts w:eastAsia="Malgun Gothic"/>
          <w:kern w:val="22"/>
          <w:szCs w:val="22"/>
          <w:lang w:val="ru-RU"/>
        </w:rPr>
        <w:t xml:space="preserve"> </w:t>
      </w:r>
      <w:r>
        <w:rPr>
          <w:rFonts w:eastAsia="Malgun Gothic"/>
          <w:kern w:val="22"/>
          <w:szCs w:val="22"/>
          <w:lang w:val="ru-RU"/>
        </w:rPr>
        <w:t>также</w:t>
      </w:r>
      <w:r w:rsidRPr="00C47050">
        <w:rPr>
          <w:rFonts w:eastAsia="Malgun Gothic"/>
          <w:kern w:val="22"/>
          <w:szCs w:val="22"/>
          <w:lang w:val="ru-RU"/>
        </w:rPr>
        <w:t xml:space="preserve"> </w:t>
      </w:r>
      <w:r w:rsidR="00C47050">
        <w:rPr>
          <w:rFonts w:eastAsia="Malgun Gothic"/>
          <w:kern w:val="22"/>
          <w:szCs w:val="22"/>
          <w:lang w:val="ru-RU"/>
        </w:rPr>
        <w:t>в усилиях по их выполнению</w:t>
      </w:r>
      <w:r w:rsidR="009E4766" w:rsidRPr="00C47050">
        <w:rPr>
          <w:rFonts w:eastAsia="Malgun Gothic"/>
          <w:kern w:val="22"/>
          <w:szCs w:val="22"/>
          <w:lang w:val="ru-RU"/>
        </w:rPr>
        <w:t>.</w:t>
      </w:r>
      <w:r w:rsidR="00C6775A" w:rsidRPr="00C47050">
        <w:rPr>
          <w:rFonts w:eastAsia="Malgun Gothic"/>
          <w:kern w:val="22"/>
          <w:szCs w:val="22"/>
          <w:lang w:val="ru-RU"/>
        </w:rPr>
        <w:t xml:space="preserve"> </w:t>
      </w:r>
      <w:r w:rsidR="00C47050">
        <w:rPr>
          <w:rFonts w:eastAsia="Malgun Gothic"/>
          <w:kern w:val="22"/>
          <w:szCs w:val="22"/>
          <w:lang w:val="ru-RU"/>
        </w:rPr>
        <w:t>Эта</w:t>
      </w:r>
      <w:r w:rsidR="00C47050" w:rsidRPr="00C47050">
        <w:rPr>
          <w:rFonts w:eastAsia="Malgun Gothic"/>
          <w:kern w:val="22"/>
          <w:szCs w:val="22"/>
          <w:lang w:val="ru-RU"/>
        </w:rPr>
        <w:t xml:space="preserve"> </w:t>
      </w:r>
      <w:r w:rsidR="00C47050">
        <w:rPr>
          <w:rFonts w:eastAsia="Malgun Gothic"/>
          <w:kern w:val="22"/>
          <w:szCs w:val="22"/>
          <w:lang w:val="ru-RU"/>
        </w:rPr>
        <w:t>оценка</w:t>
      </w:r>
      <w:r w:rsidR="00C47050" w:rsidRPr="00C47050">
        <w:rPr>
          <w:rFonts w:eastAsia="Malgun Gothic"/>
          <w:kern w:val="22"/>
          <w:szCs w:val="22"/>
          <w:lang w:val="ru-RU"/>
        </w:rPr>
        <w:t xml:space="preserve"> </w:t>
      </w:r>
      <w:r w:rsidR="00C47050">
        <w:rPr>
          <w:rFonts w:eastAsia="Malgun Gothic"/>
          <w:kern w:val="22"/>
          <w:szCs w:val="22"/>
          <w:lang w:val="ru-RU"/>
        </w:rPr>
        <w:t>согласуется</w:t>
      </w:r>
      <w:r w:rsidR="00C6775A" w:rsidRPr="00C47050">
        <w:rPr>
          <w:rFonts w:eastAsia="Malgun Gothic"/>
          <w:kern w:val="22"/>
          <w:szCs w:val="22"/>
          <w:lang w:val="ru-RU"/>
        </w:rPr>
        <w:t xml:space="preserve"> </w:t>
      </w:r>
      <w:r w:rsidR="00C47050">
        <w:rPr>
          <w:rFonts w:eastAsia="Malgun Gothic"/>
          <w:kern w:val="22"/>
          <w:szCs w:val="22"/>
          <w:lang w:val="ru-RU"/>
        </w:rPr>
        <w:t>с</w:t>
      </w:r>
      <w:r w:rsidR="00C47050" w:rsidRPr="00C47050">
        <w:rPr>
          <w:rFonts w:eastAsia="Malgun Gothic"/>
          <w:kern w:val="22"/>
          <w:szCs w:val="22"/>
          <w:lang w:val="ru-RU"/>
        </w:rPr>
        <w:t xml:space="preserve"> </w:t>
      </w:r>
      <w:r w:rsidR="00C47050">
        <w:rPr>
          <w:rFonts w:eastAsia="Malgun Gothic"/>
          <w:kern w:val="22"/>
          <w:szCs w:val="22"/>
          <w:lang w:val="ru-RU"/>
        </w:rPr>
        <w:t>предшествующими</w:t>
      </w:r>
      <w:r w:rsidR="00C47050" w:rsidRPr="00C47050">
        <w:rPr>
          <w:rFonts w:eastAsia="Malgun Gothic"/>
          <w:kern w:val="22"/>
          <w:szCs w:val="22"/>
          <w:lang w:val="ru-RU"/>
        </w:rPr>
        <w:t xml:space="preserve"> </w:t>
      </w:r>
      <w:r w:rsidR="00C47050">
        <w:rPr>
          <w:rFonts w:eastAsia="Malgun Gothic"/>
          <w:kern w:val="22"/>
          <w:szCs w:val="22"/>
          <w:lang w:val="ru-RU"/>
        </w:rPr>
        <w:t>оценками</w:t>
      </w:r>
      <w:r w:rsidR="003424CC" w:rsidRPr="00C47050">
        <w:rPr>
          <w:rFonts w:eastAsia="Malgun Gothic"/>
          <w:kern w:val="22"/>
          <w:szCs w:val="22"/>
          <w:lang w:val="ru-RU"/>
        </w:rPr>
        <w:t>,</w:t>
      </w:r>
      <w:r w:rsidR="00C6775A" w:rsidRPr="00C47050">
        <w:rPr>
          <w:rFonts w:eastAsia="Malgun Gothic"/>
          <w:kern w:val="22"/>
          <w:szCs w:val="22"/>
          <w:lang w:val="ru-RU"/>
        </w:rPr>
        <w:t xml:space="preserve"> </w:t>
      </w:r>
      <w:r w:rsidR="00C47050">
        <w:rPr>
          <w:rFonts w:eastAsia="Malgun Gothic"/>
          <w:kern w:val="22"/>
          <w:szCs w:val="22"/>
          <w:lang w:val="ru-RU"/>
        </w:rPr>
        <w:t>включая</w:t>
      </w:r>
      <w:r w:rsidR="00C47050" w:rsidRPr="00C47050">
        <w:rPr>
          <w:rFonts w:eastAsia="Malgun Gothic"/>
          <w:kern w:val="22"/>
          <w:szCs w:val="22"/>
          <w:lang w:val="ru-RU"/>
        </w:rPr>
        <w:t xml:space="preserve"> </w:t>
      </w:r>
      <w:r w:rsidR="00C47050">
        <w:rPr>
          <w:rFonts w:eastAsia="Malgun Gothic"/>
          <w:kern w:val="22"/>
          <w:szCs w:val="22"/>
          <w:lang w:val="ru-RU"/>
        </w:rPr>
        <w:t>четвертое</w:t>
      </w:r>
      <w:r w:rsidR="00C47050" w:rsidRPr="00C47050">
        <w:rPr>
          <w:rFonts w:eastAsia="Malgun Gothic"/>
          <w:kern w:val="22"/>
          <w:szCs w:val="22"/>
          <w:lang w:val="ru-RU"/>
        </w:rPr>
        <w:t xml:space="preserve"> </w:t>
      </w:r>
      <w:r w:rsidR="00C47050">
        <w:rPr>
          <w:rFonts w:eastAsia="Malgun Gothic"/>
          <w:kern w:val="22"/>
          <w:szCs w:val="22"/>
          <w:lang w:val="ru-RU"/>
        </w:rPr>
        <w:t>и</w:t>
      </w:r>
      <w:r w:rsidR="00C47050" w:rsidRPr="00C47050">
        <w:rPr>
          <w:rFonts w:eastAsia="Malgun Gothic"/>
          <w:kern w:val="22"/>
          <w:szCs w:val="22"/>
          <w:lang w:val="ru-RU"/>
        </w:rPr>
        <w:t xml:space="preserve"> </w:t>
      </w:r>
      <w:r w:rsidR="00C47050">
        <w:rPr>
          <w:rFonts w:eastAsia="Malgun Gothic"/>
          <w:kern w:val="22"/>
          <w:szCs w:val="22"/>
          <w:lang w:val="ru-RU"/>
        </w:rPr>
        <w:t>пятое</w:t>
      </w:r>
      <w:r w:rsidR="00C47050" w:rsidRPr="00C47050">
        <w:rPr>
          <w:rFonts w:eastAsia="Malgun Gothic"/>
          <w:kern w:val="22"/>
          <w:szCs w:val="22"/>
          <w:lang w:val="ru-RU"/>
        </w:rPr>
        <w:t xml:space="preserve"> </w:t>
      </w:r>
      <w:r w:rsidR="00C47050">
        <w:rPr>
          <w:rFonts w:eastAsia="Malgun Gothic"/>
          <w:kern w:val="22"/>
          <w:szCs w:val="22"/>
          <w:lang w:val="ru-RU"/>
        </w:rPr>
        <w:t>издания</w:t>
      </w:r>
      <w:r w:rsidR="00C47050" w:rsidRPr="00C47050">
        <w:rPr>
          <w:rFonts w:eastAsia="Malgun Gothic"/>
          <w:kern w:val="22"/>
          <w:szCs w:val="22"/>
          <w:lang w:val="ru-RU"/>
        </w:rPr>
        <w:t xml:space="preserve"> </w:t>
      </w:r>
      <w:r w:rsidR="00C47050" w:rsidRPr="00C47050">
        <w:rPr>
          <w:rFonts w:eastAsia="Malgun Gothic"/>
          <w:i/>
          <w:iCs/>
          <w:kern w:val="22"/>
          <w:szCs w:val="22"/>
          <w:lang w:val="ru-RU"/>
        </w:rPr>
        <w:t>Глобальной перспективы в области биоразнообразия</w:t>
      </w:r>
      <w:r w:rsidR="002678A4" w:rsidRPr="00C47050">
        <w:rPr>
          <w:rFonts w:eastAsia="Malgun Gothic"/>
          <w:kern w:val="22"/>
          <w:szCs w:val="22"/>
          <w:lang w:val="ru-RU"/>
        </w:rPr>
        <w:t xml:space="preserve"> </w:t>
      </w:r>
      <w:r w:rsidR="00C47050">
        <w:rPr>
          <w:rFonts w:eastAsia="Malgun Gothic"/>
          <w:kern w:val="22"/>
          <w:szCs w:val="22"/>
          <w:lang w:val="ru-RU"/>
        </w:rPr>
        <w:t>и</w:t>
      </w:r>
      <w:r w:rsidR="00C6775A" w:rsidRPr="00C47050">
        <w:rPr>
          <w:rFonts w:eastAsia="Malgun Gothic"/>
          <w:kern w:val="22"/>
          <w:szCs w:val="22"/>
          <w:lang w:val="ru-RU"/>
        </w:rPr>
        <w:t xml:space="preserve"> </w:t>
      </w:r>
      <w:r w:rsidR="00C47050">
        <w:rPr>
          <w:rFonts w:eastAsia="Malgun Gothic"/>
          <w:i/>
          <w:iCs/>
          <w:kern w:val="22"/>
          <w:szCs w:val="22"/>
          <w:lang w:val="ru-RU"/>
        </w:rPr>
        <w:t>Доклад</w:t>
      </w:r>
      <w:r w:rsidR="00C47050" w:rsidRPr="00C47050">
        <w:rPr>
          <w:rFonts w:eastAsia="Malgun Gothic"/>
          <w:i/>
          <w:iCs/>
          <w:kern w:val="22"/>
          <w:szCs w:val="22"/>
          <w:lang w:val="ru-RU"/>
        </w:rPr>
        <w:t xml:space="preserve"> о глобальной оценке биоразнообразия и экосистемных услуг</w:t>
      </w:r>
      <w:r w:rsidR="00C47050" w:rsidRPr="00C47050">
        <w:rPr>
          <w:rFonts w:eastAsia="Malgun Gothic"/>
          <w:kern w:val="22"/>
          <w:szCs w:val="22"/>
          <w:lang w:val="ru-RU"/>
        </w:rPr>
        <w:t xml:space="preserve"> </w:t>
      </w:r>
      <w:r w:rsidR="00C47050">
        <w:rPr>
          <w:rFonts w:eastAsia="Malgun Gothic"/>
          <w:kern w:val="22"/>
          <w:szCs w:val="22"/>
          <w:lang w:val="ru-RU"/>
        </w:rPr>
        <w:t>МПБЭУ</w:t>
      </w:r>
      <w:r w:rsidR="00C47050" w:rsidRPr="00C47050">
        <w:rPr>
          <w:rFonts w:eastAsia="Malgun Gothic"/>
          <w:kern w:val="22"/>
          <w:szCs w:val="22"/>
          <w:lang w:val="ru-RU"/>
        </w:rPr>
        <w:t>,</w:t>
      </w:r>
      <w:r w:rsidR="002678A4" w:rsidRPr="00C47050">
        <w:rPr>
          <w:rFonts w:eastAsia="Malgun Gothic"/>
          <w:kern w:val="22"/>
          <w:szCs w:val="22"/>
          <w:lang w:val="ru-RU"/>
        </w:rPr>
        <w:t xml:space="preserve"> </w:t>
      </w:r>
      <w:r w:rsidR="00C47050">
        <w:rPr>
          <w:rFonts w:eastAsia="Malgun Gothic"/>
          <w:kern w:val="22"/>
          <w:szCs w:val="22"/>
          <w:lang w:val="ru-RU"/>
        </w:rPr>
        <w:t>а также с предшествующими обзорами Конференции Сторон</w:t>
      </w:r>
      <w:r w:rsidR="009E4766" w:rsidRPr="00C47050">
        <w:rPr>
          <w:rFonts w:eastAsia="Malgun Gothic"/>
          <w:kern w:val="22"/>
          <w:szCs w:val="22"/>
          <w:lang w:val="ru-RU"/>
        </w:rPr>
        <w:t xml:space="preserve">, </w:t>
      </w:r>
      <w:r w:rsidR="00C47050">
        <w:rPr>
          <w:rFonts w:eastAsia="Malgun Gothic"/>
          <w:kern w:val="22"/>
          <w:szCs w:val="22"/>
          <w:lang w:val="ru-RU"/>
        </w:rPr>
        <w:t>в которых был сделан вывод о том, что несмотря на достигнутый прогресс в выполнении всех целевых задач, его уровень недостаточен для выполнения</w:t>
      </w:r>
      <w:r w:rsidR="00C47050" w:rsidRPr="00C47050">
        <w:rPr>
          <w:rFonts w:eastAsia="Malgun Gothic"/>
          <w:kern w:val="22"/>
          <w:szCs w:val="22"/>
          <w:lang w:val="ru-RU"/>
        </w:rPr>
        <w:t xml:space="preserve"> </w:t>
      </w:r>
      <w:r w:rsidR="00C47050">
        <w:rPr>
          <w:rFonts w:eastAsia="Malgun Gothic"/>
          <w:kern w:val="22"/>
          <w:szCs w:val="22"/>
          <w:lang w:val="ru-RU"/>
        </w:rPr>
        <w:t>Айтинских</w:t>
      </w:r>
      <w:r w:rsidR="00C47050" w:rsidRPr="00C47050">
        <w:rPr>
          <w:rFonts w:eastAsia="Malgun Gothic"/>
          <w:kern w:val="22"/>
          <w:szCs w:val="22"/>
          <w:lang w:val="ru-RU"/>
        </w:rPr>
        <w:t xml:space="preserve"> </w:t>
      </w:r>
      <w:r w:rsidR="00C47050">
        <w:rPr>
          <w:rFonts w:eastAsia="Malgun Gothic"/>
          <w:kern w:val="22"/>
          <w:szCs w:val="22"/>
          <w:lang w:val="ru-RU"/>
        </w:rPr>
        <w:t>целевых</w:t>
      </w:r>
      <w:r w:rsidR="00C47050" w:rsidRPr="00C47050">
        <w:rPr>
          <w:rFonts w:eastAsia="Malgun Gothic"/>
          <w:kern w:val="22"/>
          <w:szCs w:val="22"/>
          <w:lang w:val="ru-RU"/>
        </w:rPr>
        <w:t xml:space="preserve"> </w:t>
      </w:r>
      <w:r w:rsidR="00C47050">
        <w:rPr>
          <w:rFonts w:eastAsia="Malgun Gothic"/>
          <w:kern w:val="22"/>
          <w:szCs w:val="22"/>
          <w:lang w:val="ru-RU"/>
        </w:rPr>
        <w:t>задач</w:t>
      </w:r>
      <w:r w:rsidR="00C47050" w:rsidRPr="00C47050">
        <w:rPr>
          <w:rFonts w:eastAsia="Malgun Gothic"/>
          <w:kern w:val="22"/>
          <w:szCs w:val="22"/>
          <w:lang w:val="ru-RU"/>
        </w:rPr>
        <w:t xml:space="preserve"> </w:t>
      </w:r>
      <w:r w:rsidR="00C47050">
        <w:rPr>
          <w:rFonts w:eastAsia="Malgun Gothic"/>
          <w:kern w:val="22"/>
          <w:szCs w:val="22"/>
          <w:lang w:val="ru-RU"/>
        </w:rPr>
        <w:t>в</w:t>
      </w:r>
      <w:r w:rsidR="00C47050" w:rsidRPr="00C47050">
        <w:rPr>
          <w:rFonts w:eastAsia="Malgun Gothic"/>
          <w:kern w:val="22"/>
          <w:szCs w:val="22"/>
          <w:lang w:val="ru-RU"/>
        </w:rPr>
        <w:t xml:space="preserve"> </w:t>
      </w:r>
      <w:r w:rsidR="00C47050">
        <w:rPr>
          <w:rFonts w:eastAsia="Malgun Gothic"/>
          <w:kern w:val="22"/>
          <w:szCs w:val="22"/>
          <w:lang w:val="ru-RU"/>
        </w:rPr>
        <w:t>области</w:t>
      </w:r>
      <w:r w:rsidR="00C47050" w:rsidRPr="00C47050">
        <w:rPr>
          <w:rFonts w:eastAsia="Malgun Gothic"/>
          <w:kern w:val="22"/>
          <w:szCs w:val="22"/>
          <w:lang w:val="ru-RU"/>
        </w:rPr>
        <w:t xml:space="preserve"> </w:t>
      </w:r>
      <w:r w:rsidR="00C47050">
        <w:rPr>
          <w:rFonts w:eastAsia="Malgun Gothic"/>
          <w:kern w:val="22"/>
          <w:szCs w:val="22"/>
          <w:lang w:val="ru-RU"/>
        </w:rPr>
        <w:t xml:space="preserve">биоразнообразия к </w:t>
      </w:r>
      <w:r w:rsidR="00B84CF6" w:rsidRPr="00C47050">
        <w:rPr>
          <w:rFonts w:eastAsia="Malgun Gothic"/>
          <w:kern w:val="22"/>
          <w:szCs w:val="22"/>
          <w:lang w:val="ru-RU"/>
        </w:rPr>
        <w:t>2020</w:t>
      </w:r>
      <w:r w:rsidR="0057612A">
        <w:rPr>
          <w:rFonts w:eastAsia="Malgun Gothic"/>
          <w:kern w:val="22"/>
          <w:szCs w:val="22"/>
          <w:lang w:val="ru-RU"/>
        </w:rPr>
        <w:t xml:space="preserve"> году</w:t>
      </w:r>
      <w:r w:rsidR="00B84CF6" w:rsidRPr="00C47050">
        <w:rPr>
          <w:rFonts w:eastAsia="Malgun Gothic"/>
          <w:kern w:val="22"/>
          <w:szCs w:val="22"/>
          <w:lang w:val="ru-RU"/>
        </w:rPr>
        <w:t>.</w:t>
      </w:r>
    </w:p>
    <w:p w14:paraId="0D3F026D" w14:textId="3B4D6934" w:rsidR="00DE6915" w:rsidRPr="008E623B" w:rsidRDefault="00AF4E96">
      <w:pPr>
        <w:pStyle w:val="Para1"/>
        <w:suppressLineNumbers/>
        <w:tabs>
          <w:tab w:val="clear" w:pos="360"/>
          <w:tab w:val="num" w:pos="720"/>
        </w:tabs>
        <w:suppressAutoHyphens/>
        <w:kinsoku w:val="0"/>
        <w:overflowPunct w:val="0"/>
        <w:autoSpaceDE w:val="0"/>
        <w:autoSpaceDN w:val="0"/>
        <w:adjustRightInd w:val="0"/>
        <w:snapToGrid w:val="0"/>
        <w:rPr>
          <w:rFonts w:eastAsia="Malgun Gothic"/>
          <w:kern w:val="22"/>
          <w:szCs w:val="22"/>
          <w:lang w:val="ru-RU"/>
        </w:rPr>
      </w:pPr>
      <w:r>
        <w:rPr>
          <w:rFonts w:eastAsia="Malgun Gothic"/>
          <w:kern w:val="22"/>
          <w:szCs w:val="22"/>
          <w:lang w:val="ru-RU"/>
        </w:rPr>
        <w:t>Оценка</w:t>
      </w:r>
      <w:r w:rsidRPr="00AF4E96">
        <w:rPr>
          <w:rFonts w:eastAsia="Malgun Gothic"/>
          <w:kern w:val="22"/>
          <w:szCs w:val="22"/>
          <w:lang w:val="ru-RU"/>
        </w:rPr>
        <w:t xml:space="preserve"> </w:t>
      </w:r>
      <w:r>
        <w:rPr>
          <w:rFonts w:eastAsia="Malgun Gothic"/>
          <w:kern w:val="22"/>
          <w:szCs w:val="22"/>
          <w:lang w:val="ru-RU"/>
        </w:rPr>
        <w:t>шестых</w:t>
      </w:r>
      <w:r w:rsidRPr="00AF4E96">
        <w:rPr>
          <w:rFonts w:eastAsia="Malgun Gothic"/>
          <w:kern w:val="22"/>
          <w:szCs w:val="22"/>
          <w:lang w:val="ru-RU"/>
        </w:rPr>
        <w:t xml:space="preserve"> </w:t>
      </w:r>
      <w:r>
        <w:rPr>
          <w:rFonts w:eastAsia="Malgun Gothic"/>
          <w:kern w:val="22"/>
          <w:szCs w:val="22"/>
          <w:lang w:val="ru-RU"/>
        </w:rPr>
        <w:t>национальных</w:t>
      </w:r>
      <w:r w:rsidRPr="00AF4E96">
        <w:rPr>
          <w:rFonts w:eastAsia="Malgun Gothic"/>
          <w:kern w:val="22"/>
          <w:szCs w:val="22"/>
          <w:lang w:val="ru-RU"/>
        </w:rPr>
        <w:t xml:space="preserve"> </w:t>
      </w:r>
      <w:r>
        <w:rPr>
          <w:rFonts w:eastAsia="Malgun Gothic"/>
          <w:kern w:val="22"/>
          <w:szCs w:val="22"/>
          <w:lang w:val="ru-RU"/>
        </w:rPr>
        <w:t>докладов</w:t>
      </w:r>
      <w:r w:rsidRPr="00AF4E96">
        <w:rPr>
          <w:rFonts w:eastAsia="Malgun Gothic"/>
          <w:kern w:val="22"/>
          <w:szCs w:val="22"/>
          <w:lang w:val="ru-RU"/>
        </w:rPr>
        <w:t xml:space="preserve"> </w:t>
      </w:r>
      <w:r>
        <w:rPr>
          <w:rFonts w:eastAsia="Malgun Gothic"/>
          <w:kern w:val="22"/>
          <w:szCs w:val="22"/>
          <w:lang w:val="ru-RU"/>
        </w:rPr>
        <w:t>отмечает</w:t>
      </w:r>
      <w:r w:rsidRPr="00AF4E96">
        <w:rPr>
          <w:rFonts w:eastAsia="Malgun Gothic"/>
          <w:kern w:val="22"/>
          <w:szCs w:val="22"/>
          <w:lang w:val="ru-RU"/>
        </w:rPr>
        <w:t xml:space="preserve"> </w:t>
      </w:r>
      <w:r>
        <w:rPr>
          <w:rFonts w:eastAsia="Malgun Gothic"/>
          <w:kern w:val="22"/>
          <w:szCs w:val="22"/>
          <w:lang w:val="ru-RU"/>
        </w:rPr>
        <w:t>повышенное</w:t>
      </w:r>
      <w:r w:rsidRPr="00AF4E96">
        <w:rPr>
          <w:rFonts w:eastAsia="Malgun Gothic"/>
          <w:kern w:val="22"/>
          <w:szCs w:val="22"/>
          <w:lang w:val="ru-RU"/>
        </w:rPr>
        <w:t xml:space="preserve"> </w:t>
      </w:r>
      <w:r>
        <w:rPr>
          <w:rFonts w:eastAsia="Malgun Gothic"/>
          <w:kern w:val="22"/>
          <w:szCs w:val="22"/>
          <w:lang w:val="ru-RU"/>
        </w:rPr>
        <w:t>внимание</w:t>
      </w:r>
      <w:r w:rsidRPr="00AF4E96">
        <w:rPr>
          <w:rFonts w:eastAsia="Malgun Gothic"/>
          <w:kern w:val="22"/>
          <w:szCs w:val="22"/>
          <w:lang w:val="ru-RU"/>
        </w:rPr>
        <w:t xml:space="preserve"> </w:t>
      </w:r>
      <w:r>
        <w:rPr>
          <w:rFonts w:eastAsia="Malgun Gothic"/>
          <w:kern w:val="22"/>
          <w:szCs w:val="22"/>
          <w:lang w:val="ru-RU"/>
        </w:rPr>
        <w:t>к</w:t>
      </w:r>
      <w:r w:rsidRPr="00AF4E96">
        <w:rPr>
          <w:rFonts w:eastAsia="Malgun Gothic"/>
          <w:kern w:val="22"/>
          <w:szCs w:val="22"/>
          <w:lang w:val="ru-RU"/>
        </w:rPr>
        <w:t xml:space="preserve"> </w:t>
      </w:r>
      <w:r>
        <w:rPr>
          <w:rFonts w:eastAsia="Malgun Gothic"/>
          <w:kern w:val="22"/>
          <w:szCs w:val="22"/>
          <w:lang w:val="ru-RU"/>
        </w:rPr>
        <w:t>гендерной</w:t>
      </w:r>
      <w:r w:rsidRPr="00AF4E96">
        <w:rPr>
          <w:rFonts w:eastAsia="Malgun Gothic"/>
          <w:kern w:val="22"/>
          <w:szCs w:val="22"/>
          <w:lang w:val="ru-RU"/>
        </w:rPr>
        <w:t xml:space="preserve"> </w:t>
      </w:r>
      <w:r>
        <w:rPr>
          <w:rFonts w:eastAsia="Malgun Gothic"/>
          <w:kern w:val="22"/>
          <w:szCs w:val="22"/>
          <w:lang w:val="ru-RU"/>
        </w:rPr>
        <w:t>и</w:t>
      </w:r>
      <w:r w:rsidRPr="00AF4E96">
        <w:rPr>
          <w:rFonts w:eastAsia="Malgun Gothic"/>
          <w:kern w:val="22"/>
          <w:szCs w:val="22"/>
          <w:lang w:val="ru-RU"/>
        </w:rPr>
        <w:t xml:space="preserve"> </w:t>
      </w:r>
      <w:r>
        <w:rPr>
          <w:rFonts w:eastAsia="Malgun Gothic"/>
          <w:kern w:val="22"/>
          <w:szCs w:val="22"/>
          <w:lang w:val="ru-RU"/>
        </w:rPr>
        <w:t>женской</w:t>
      </w:r>
      <w:r w:rsidRPr="00AF4E96">
        <w:rPr>
          <w:rFonts w:eastAsia="Malgun Gothic"/>
          <w:kern w:val="22"/>
          <w:szCs w:val="22"/>
          <w:lang w:val="ru-RU"/>
        </w:rPr>
        <w:t xml:space="preserve"> </w:t>
      </w:r>
      <w:r>
        <w:rPr>
          <w:rFonts w:eastAsia="Malgun Gothic"/>
          <w:kern w:val="22"/>
          <w:szCs w:val="22"/>
          <w:lang w:val="ru-RU"/>
        </w:rPr>
        <w:t>проблематике при осуществлении Конвенции по сравнению с пятыми национальными докладами</w:t>
      </w:r>
      <w:r w:rsidR="002678A4" w:rsidRPr="00AF4E96">
        <w:rPr>
          <w:rFonts w:eastAsia="Malgun Gothic"/>
          <w:kern w:val="22"/>
          <w:szCs w:val="22"/>
          <w:lang w:val="ru-RU"/>
        </w:rPr>
        <w:t xml:space="preserve">. </w:t>
      </w:r>
      <w:r>
        <w:rPr>
          <w:rFonts w:eastAsia="Malgun Gothic"/>
          <w:kern w:val="22"/>
          <w:szCs w:val="22"/>
          <w:lang w:val="ru-RU"/>
        </w:rPr>
        <w:t>Однако</w:t>
      </w:r>
      <w:r w:rsidRPr="00AF4E96">
        <w:rPr>
          <w:rFonts w:eastAsia="Malgun Gothic"/>
          <w:kern w:val="22"/>
          <w:szCs w:val="22"/>
          <w:lang w:val="ru-RU"/>
        </w:rPr>
        <w:t xml:space="preserve"> </w:t>
      </w:r>
      <w:r>
        <w:rPr>
          <w:rFonts w:eastAsia="Malgun Gothic"/>
          <w:kern w:val="22"/>
          <w:szCs w:val="22"/>
          <w:lang w:val="ru-RU"/>
        </w:rPr>
        <w:t>в</w:t>
      </w:r>
      <w:r w:rsidRPr="00AF4E96">
        <w:rPr>
          <w:rFonts w:eastAsia="Malgun Gothic"/>
          <w:kern w:val="22"/>
          <w:szCs w:val="22"/>
          <w:lang w:val="ru-RU"/>
        </w:rPr>
        <w:t xml:space="preserve"> </w:t>
      </w:r>
      <w:r>
        <w:rPr>
          <w:rFonts w:eastAsia="Malgun Gothic"/>
          <w:kern w:val="22"/>
          <w:szCs w:val="22"/>
          <w:lang w:val="ru-RU"/>
        </w:rPr>
        <w:t>оценке</w:t>
      </w:r>
      <w:r w:rsidRPr="00AF4E96">
        <w:rPr>
          <w:rFonts w:eastAsia="Malgun Gothic"/>
          <w:kern w:val="22"/>
          <w:szCs w:val="22"/>
          <w:lang w:val="ru-RU"/>
        </w:rPr>
        <w:t xml:space="preserve"> </w:t>
      </w:r>
      <w:r>
        <w:rPr>
          <w:rFonts w:eastAsia="Malgun Gothic"/>
          <w:kern w:val="22"/>
          <w:szCs w:val="22"/>
          <w:lang w:val="ru-RU"/>
        </w:rPr>
        <w:t>также</w:t>
      </w:r>
      <w:r w:rsidRPr="00AF4E96">
        <w:rPr>
          <w:rFonts w:eastAsia="Malgun Gothic"/>
          <w:kern w:val="22"/>
          <w:szCs w:val="22"/>
          <w:lang w:val="ru-RU"/>
        </w:rPr>
        <w:t xml:space="preserve"> </w:t>
      </w:r>
      <w:r>
        <w:rPr>
          <w:rFonts w:eastAsia="Malgun Gothic"/>
          <w:kern w:val="22"/>
          <w:szCs w:val="22"/>
          <w:lang w:val="ru-RU"/>
        </w:rPr>
        <w:t>отмечается</w:t>
      </w:r>
      <w:r w:rsidRPr="00AF4E96">
        <w:rPr>
          <w:rFonts w:eastAsia="Malgun Gothic"/>
          <w:kern w:val="22"/>
          <w:szCs w:val="22"/>
          <w:lang w:val="ru-RU"/>
        </w:rPr>
        <w:t xml:space="preserve"> </w:t>
      </w:r>
      <w:r>
        <w:rPr>
          <w:rFonts w:eastAsia="Malgun Gothic"/>
          <w:kern w:val="22"/>
          <w:szCs w:val="22"/>
          <w:lang w:val="ru-RU"/>
        </w:rPr>
        <w:t>наличие</w:t>
      </w:r>
      <w:r w:rsidRPr="00AF4E96">
        <w:rPr>
          <w:rFonts w:eastAsia="Malgun Gothic"/>
          <w:kern w:val="22"/>
          <w:szCs w:val="22"/>
          <w:lang w:val="ru-RU"/>
        </w:rPr>
        <w:t xml:space="preserve"> </w:t>
      </w:r>
      <w:r>
        <w:rPr>
          <w:rFonts w:eastAsia="Malgun Gothic"/>
          <w:kern w:val="22"/>
          <w:szCs w:val="22"/>
          <w:lang w:val="ru-RU"/>
        </w:rPr>
        <w:t>сохраняющихся</w:t>
      </w:r>
      <w:r w:rsidRPr="00AF4E96">
        <w:rPr>
          <w:rFonts w:eastAsia="Malgun Gothic"/>
          <w:kern w:val="22"/>
          <w:szCs w:val="22"/>
          <w:lang w:val="ru-RU"/>
        </w:rPr>
        <w:t xml:space="preserve"> </w:t>
      </w:r>
      <w:r>
        <w:rPr>
          <w:rFonts w:eastAsia="Malgun Gothic"/>
          <w:kern w:val="22"/>
          <w:szCs w:val="22"/>
          <w:lang w:val="ru-RU"/>
        </w:rPr>
        <w:t>трудностей</w:t>
      </w:r>
      <w:r w:rsidRPr="00AF4E96">
        <w:rPr>
          <w:rFonts w:eastAsia="Malgun Gothic"/>
          <w:kern w:val="22"/>
          <w:szCs w:val="22"/>
          <w:lang w:val="ru-RU"/>
        </w:rPr>
        <w:t xml:space="preserve"> </w:t>
      </w:r>
      <w:r>
        <w:rPr>
          <w:rFonts w:eastAsia="Malgun Gothic"/>
          <w:kern w:val="22"/>
          <w:szCs w:val="22"/>
          <w:lang w:val="ru-RU"/>
        </w:rPr>
        <w:t>в отношении эффективного решения гендерных вопросов</w:t>
      </w:r>
      <w:r w:rsidR="00F05444" w:rsidRPr="00AF4E96">
        <w:rPr>
          <w:rFonts w:eastAsia="Malgun Gothic"/>
          <w:kern w:val="22"/>
          <w:szCs w:val="22"/>
          <w:lang w:val="ru-RU"/>
        </w:rPr>
        <w:t xml:space="preserve">. </w:t>
      </w:r>
      <w:r>
        <w:rPr>
          <w:rFonts w:eastAsia="Malgun Gothic"/>
          <w:kern w:val="22"/>
          <w:szCs w:val="22"/>
          <w:lang w:val="ru-RU"/>
        </w:rPr>
        <w:t>Эти</w:t>
      </w:r>
      <w:r w:rsidRPr="00001691">
        <w:rPr>
          <w:rFonts w:eastAsia="Malgun Gothic"/>
          <w:kern w:val="22"/>
          <w:szCs w:val="22"/>
          <w:lang w:val="ru-RU"/>
        </w:rPr>
        <w:t xml:space="preserve"> </w:t>
      </w:r>
      <w:r>
        <w:rPr>
          <w:rFonts w:eastAsia="Malgun Gothic"/>
          <w:kern w:val="22"/>
          <w:szCs w:val="22"/>
          <w:lang w:val="ru-RU"/>
        </w:rPr>
        <w:t>трудности</w:t>
      </w:r>
      <w:r w:rsidRPr="00001691">
        <w:rPr>
          <w:rFonts w:eastAsia="Malgun Gothic"/>
          <w:kern w:val="22"/>
          <w:szCs w:val="22"/>
          <w:lang w:val="ru-RU"/>
        </w:rPr>
        <w:t xml:space="preserve"> </w:t>
      </w:r>
      <w:r>
        <w:rPr>
          <w:rFonts w:eastAsia="Malgun Gothic"/>
          <w:kern w:val="22"/>
          <w:szCs w:val="22"/>
          <w:lang w:val="ru-RU"/>
        </w:rPr>
        <w:t>включают</w:t>
      </w:r>
      <w:r w:rsidRPr="00001691">
        <w:rPr>
          <w:rFonts w:eastAsia="Malgun Gothic"/>
          <w:kern w:val="22"/>
          <w:szCs w:val="22"/>
          <w:lang w:val="ru-RU"/>
        </w:rPr>
        <w:t xml:space="preserve"> </w:t>
      </w:r>
      <w:r>
        <w:rPr>
          <w:rFonts w:eastAsia="Malgun Gothic"/>
          <w:kern w:val="22"/>
          <w:szCs w:val="22"/>
          <w:lang w:val="ru-RU"/>
        </w:rPr>
        <w:t>недостаток</w:t>
      </w:r>
      <w:r w:rsidRPr="00001691">
        <w:rPr>
          <w:rFonts w:eastAsia="Malgun Gothic"/>
          <w:kern w:val="22"/>
          <w:szCs w:val="22"/>
          <w:lang w:val="ru-RU"/>
        </w:rPr>
        <w:t xml:space="preserve"> </w:t>
      </w:r>
      <w:r>
        <w:rPr>
          <w:rFonts w:eastAsia="Malgun Gothic"/>
          <w:kern w:val="22"/>
          <w:szCs w:val="22"/>
          <w:lang w:val="ru-RU"/>
        </w:rPr>
        <w:t>данных</w:t>
      </w:r>
      <w:r w:rsidRPr="00001691">
        <w:rPr>
          <w:rFonts w:eastAsia="Malgun Gothic"/>
          <w:kern w:val="22"/>
          <w:szCs w:val="22"/>
          <w:lang w:val="ru-RU"/>
        </w:rPr>
        <w:t xml:space="preserve"> </w:t>
      </w:r>
      <w:r>
        <w:rPr>
          <w:rFonts w:eastAsia="Malgun Gothic"/>
          <w:kern w:val="22"/>
          <w:szCs w:val="22"/>
          <w:lang w:val="ru-RU"/>
        </w:rPr>
        <w:t>с</w:t>
      </w:r>
      <w:r w:rsidRPr="00001691">
        <w:rPr>
          <w:rFonts w:eastAsia="Malgun Gothic"/>
          <w:kern w:val="22"/>
          <w:szCs w:val="22"/>
          <w:lang w:val="ru-RU"/>
        </w:rPr>
        <w:t xml:space="preserve"> </w:t>
      </w:r>
      <w:r>
        <w:rPr>
          <w:rFonts w:eastAsia="Malgun Gothic"/>
          <w:kern w:val="22"/>
          <w:szCs w:val="22"/>
          <w:lang w:val="ru-RU"/>
        </w:rPr>
        <w:t>разбивкой</w:t>
      </w:r>
      <w:r w:rsidRPr="00001691">
        <w:rPr>
          <w:rFonts w:eastAsia="Malgun Gothic"/>
          <w:kern w:val="22"/>
          <w:szCs w:val="22"/>
          <w:lang w:val="ru-RU"/>
        </w:rPr>
        <w:t xml:space="preserve"> </w:t>
      </w:r>
      <w:r>
        <w:rPr>
          <w:rFonts w:eastAsia="Malgun Gothic"/>
          <w:kern w:val="22"/>
          <w:szCs w:val="22"/>
          <w:lang w:val="ru-RU"/>
        </w:rPr>
        <w:t>по</w:t>
      </w:r>
      <w:r w:rsidRPr="00001691">
        <w:rPr>
          <w:rFonts w:eastAsia="Malgun Gothic"/>
          <w:kern w:val="22"/>
          <w:szCs w:val="22"/>
          <w:lang w:val="ru-RU"/>
        </w:rPr>
        <w:t xml:space="preserve"> </w:t>
      </w:r>
      <w:r>
        <w:rPr>
          <w:rFonts w:eastAsia="Malgun Gothic"/>
          <w:kern w:val="22"/>
          <w:szCs w:val="22"/>
          <w:lang w:val="ru-RU"/>
        </w:rPr>
        <w:t>полу</w:t>
      </w:r>
      <w:r w:rsidR="00F05444" w:rsidRPr="00001691">
        <w:rPr>
          <w:rFonts w:eastAsia="Malgun Gothic"/>
          <w:kern w:val="22"/>
          <w:szCs w:val="22"/>
          <w:lang w:val="ru-RU"/>
        </w:rPr>
        <w:t xml:space="preserve">, </w:t>
      </w:r>
      <w:r>
        <w:rPr>
          <w:rFonts w:eastAsia="Malgun Gothic"/>
          <w:kern w:val="22"/>
          <w:szCs w:val="22"/>
          <w:lang w:val="ru-RU"/>
        </w:rPr>
        <w:t>ограниченность</w:t>
      </w:r>
      <w:r w:rsidR="00001691" w:rsidRPr="00001691">
        <w:rPr>
          <w:rFonts w:eastAsia="Malgun Gothic"/>
          <w:kern w:val="22"/>
          <w:szCs w:val="22"/>
          <w:lang w:val="ru-RU"/>
        </w:rPr>
        <w:t xml:space="preserve"> </w:t>
      </w:r>
      <w:r w:rsidR="00001691">
        <w:rPr>
          <w:rFonts w:eastAsia="Malgun Gothic"/>
          <w:kern w:val="22"/>
          <w:szCs w:val="22"/>
          <w:lang w:val="ru-RU"/>
        </w:rPr>
        <w:t>финансирования</w:t>
      </w:r>
      <w:r w:rsidRPr="00001691">
        <w:rPr>
          <w:rFonts w:eastAsia="Malgun Gothic"/>
          <w:kern w:val="22"/>
          <w:szCs w:val="22"/>
          <w:lang w:val="ru-RU"/>
        </w:rPr>
        <w:t xml:space="preserve"> </w:t>
      </w:r>
      <w:r w:rsidR="00001691">
        <w:rPr>
          <w:rFonts w:eastAsia="Malgun Gothic"/>
          <w:kern w:val="22"/>
          <w:szCs w:val="22"/>
          <w:lang w:val="ru-RU"/>
        </w:rPr>
        <w:t>и</w:t>
      </w:r>
      <w:r w:rsidR="00001691" w:rsidRPr="00001691">
        <w:rPr>
          <w:rFonts w:eastAsia="Malgun Gothic"/>
          <w:kern w:val="22"/>
          <w:szCs w:val="22"/>
          <w:lang w:val="ru-RU"/>
        </w:rPr>
        <w:t xml:space="preserve"> </w:t>
      </w:r>
      <w:r w:rsidR="00001691">
        <w:rPr>
          <w:rFonts w:eastAsia="Malgun Gothic"/>
          <w:kern w:val="22"/>
          <w:szCs w:val="22"/>
          <w:lang w:val="ru-RU"/>
        </w:rPr>
        <w:t>недостаточный</w:t>
      </w:r>
      <w:r w:rsidR="00001691" w:rsidRPr="00001691">
        <w:rPr>
          <w:rFonts w:eastAsia="Malgun Gothic"/>
          <w:kern w:val="22"/>
          <w:szCs w:val="22"/>
          <w:lang w:val="ru-RU"/>
        </w:rPr>
        <w:t xml:space="preserve"> </w:t>
      </w:r>
      <w:r w:rsidR="00001691">
        <w:rPr>
          <w:rFonts w:eastAsia="Malgun Gothic"/>
          <w:kern w:val="22"/>
          <w:szCs w:val="22"/>
          <w:lang w:val="ru-RU"/>
        </w:rPr>
        <w:t>потенциал</w:t>
      </w:r>
      <w:r w:rsidR="00001691" w:rsidRPr="00001691">
        <w:rPr>
          <w:rFonts w:eastAsia="Malgun Gothic"/>
          <w:kern w:val="22"/>
          <w:szCs w:val="22"/>
          <w:lang w:val="ru-RU"/>
        </w:rPr>
        <w:t xml:space="preserve"> </w:t>
      </w:r>
      <w:r w:rsidR="00001691">
        <w:rPr>
          <w:rFonts w:eastAsia="Malgun Gothic"/>
          <w:kern w:val="22"/>
          <w:szCs w:val="22"/>
          <w:lang w:val="ru-RU"/>
        </w:rPr>
        <w:t>в отношении</w:t>
      </w:r>
      <w:r w:rsidR="00001691" w:rsidRPr="00001691">
        <w:rPr>
          <w:rFonts w:eastAsia="Malgun Gothic"/>
          <w:kern w:val="22"/>
          <w:szCs w:val="22"/>
          <w:lang w:val="ru-RU"/>
        </w:rPr>
        <w:t xml:space="preserve"> </w:t>
      </w:r>
      <w:r w:rsidR="00001691">
        <w:rPr>
          <w:rFonts w:eastAsia="Malgun Gothic"/>
          <w:kern w:val="22"/>
          <w:szCs w:val="22"/>
          <w:lang w:val="ru-RU"/>
        </w:rPr>
        <w:t xml:space="preserve">принятия и контроля </w:t>
      </w:r>
      <w:r w:rsidR="00001691" w:rsidRPr="00001691">
        <w:rPr>
          <w:rFonts w:eastAsia="Malgun Gothic"/>
          <w:kern w:val="22"/>
          <w:szCs w:val="22"/>
          <w:lang w:val="ru-RU"/>
        </w:rPr>
        <w:t>гендерно-ориентированных мер</w:t>
      </w:r>
      <w:r w:rsidR="00F05444" w:rsidRPr="00001691">
        <w:rPr>
          <w:rFonts w:eastAsia="Malgun Gothic"/>
          <w:kern w:val="22"/>
          <w:szCs w:val="22"/>
          <w:lang w:val="ru-RU"/>
        </w:rPr>
        <w:t xml:space="preserve"> </w:t>
      </w:r>
      <w:r w:rsidR="00001691">
        <w:rPr>
          <w:rFonts w:eastAsia="Malgun Gothic"/>
          <w:kern w:val="22"/>
          <w:szCs w:val="22"/>
          <w:lang w:val="ru-RU"/>
        </w:rPr>
        <w:t>для остановки процесса утраты биоразнообразия и отчетности о них</w:t>
      </w:r>
      <w:r w:rsidR="00F05444" w:rsidRPr="00001691">
        <w:rPr>
          <w:rFonts w:eastAsia="Malgun Gothic"/>
          <w:kern w:val="22"/>
          <w:szCs w:val="22"/>
          <w:lang w:val="ru-RU"/>
        </w:rPr>
        <w:t xml:space="preserve">. </w:t>
      </w:r>
      <w:r w:rsidR="009F5036">
        <w:rPr>
          <w:kern w:val="22"/>
          <w:szCs w:val="22"/>
          <w:lang w:val="ru-RU"/>
        </w:rPr>
        <w:t>Обзор</w:t>
      </w:r>
      <w:r w:rsidR="009F5036" w:rsidRPr="00A125AE">
        <w:rPr>
          <w:kern w:val="22"/>
          <w:szCs w:val="22"/>
          <w:lang w:val="ru-RU"/>
        </w:rPr>
        <w:t xml:space="preserve"> </w:t>
      </w:r>
      <w:r w:rsidR="009F5036" w:rsidRPr="009F5036">
        <w:rPr>
          <w:kern w:val="22"/>
          <w:szCs w:val="22"/>
          <w:lang w:val="ru-RU"/>
        </w:rPr>
        <w:t>Плана</w:t>
      </w:r>
      <w:r w:rsidR="009F5036" w:rsidRPr="00A125AE">
        <w:rPr>
          <w:kern w:val="22"/>
          <w:szCs w:val="22"/>
          <w:lang w:val="ru-RU"/>
        </w:rPr>
        <w:t xml:space="preserve"> </w:t>
      </w:r>
      <w:r w:rsidR="009F5036" w:rsidRPr="009F5036">
        <w:rPr>
          <w:kern w:val="22"/>
          <w:szCs w:val="22"/>
          <w:lang w:val="ru-RU"/>
        </w:rPr>
        <w:t>действий</w:t>
      </w:r>
      <w:r w:rsidR="009F5036" w:rsidRPr="00A125AE">
        <w:rPr>
          <w:kern w:val="22"/>
          <w:szCs w:val="22"/>
          <w:lang w:val="ru-RU"/>
        </w:rPr>
        <w:t xml:space="preserve"> </w:t>
      </w:r>
      <w:r w:rsidR="009F5036" w:rsidRPr="009F5036">
        <w:rPr>
          <w:kern w:val="22"/>
          <w:szCs w:val="22"/>
          <w:lang w:val="ru-RU"/>
        </w:rPr>
        <w:t>по</w:t>
      </w:r>
      <w:r w:rsidR="009F5036" w:rsidRPr="00A125AE">
        <w:rPr>
          <w:kern w:val="22"/>
          <w:szCs w:val="22"/>
          <w:lang w:val="ru-RU"/>
        </w:rPr>
        <w:t xml:space="preserve"> </w:t>
      </w:r>
      <w:r w:rsidR="009F5036" w:rsidRPr="009F5036">
        <w:rPr>
          <w:kern w:val="22"/>
          <w:szCs w:val="22"/>
          <w:lang w:val="ru-RU"/>
        </w:rPr>
        <w:t>обеспечению</w:t>
      </w:r>
      <w:r w:rsidR="009F5036" w:rsidRPr="00A125AE">
        <w:rPr>
          <w:kern w:val="22"/>
          <w:szCs w:val="22"/>
          <w:lang w:val="ru-RU"/>
        </w:rPr>
        <w:t xml:space="preserve"> </w:t>
      </w:r>
      <w:r w:rsidR="009F5036" w:rsidRPr="009F5036">
        <w:rPr>
          <w:kern w:val="22"/>
          <w:szCs w:val="22"/>
          <w:lang w:val="ru-RU"/>
        </w:rPr>
        <w:t>гендерного</w:t>
      </w:r>
      <w:r w:rsidR="009F5036" w:rsidRPr="00A125AE">
        <w:rPr>
          <w:kern w:val="22"/>
          <w:szCs w:val="22"/>
          <w:lang w:val="ru-RU"/>
        </w:rPr>
        <w:t xml:space="preserve"> </w:t>
      </w:r>
      <w:r w:rsidR="009F5036" w:rsidRPr="009F5036">
        <w:rPr>
          <w:kern w:val="22"/>
          <w:szCs w:val="22"/>
          <w:lang w:val="ru-RU"/>
        </w:rPr>
        <w:t>равенства</w:t>
      </w:r>
      <w:r w:rsidR="009F5036" w:rsidRPr="00A125AE">
        <w:rPr>
          <w:kern w:val="22"/>
          <w:szCs w:val="22"/>
          <w:lang w:val="ru-RU"/>
        </w:rPr>
        <w:t xml:space="preserve"> </w:t>
      </w:r>
      <w:r w:rsidR="009F5036" w:rsidRPr="009F5036">
        <w:rPr>
          <w:kern w:val="22"/>
          <w:szCs w:val="22"/>
          <w:lang w:val="ru-RU"/>
        </w:rPr>
        <w:t>на</w:t>
      </w:r>
      <w:r w:rsidR="009F5036" w:rsidRPr="00A125AE">
        <w:rPr>
          <w:kern w:val="22"/>
          <w:szCs w:val="22"/>
          <w:lang w:val="ru-RU"/>
        </w:rPr>
        <w:t xml:space="preserve"> 2015-2020 </w:t>
      </w:r>
      <w:r w:rsidR="009F5036" w:rsidRPr="009F5036">
        <w:rPr>
          <w:kern w:val="22"/>
          <w:szCs w:val="22"/>
          <w:lang w:val="ru-RU"/>
        </w:rPr>
        <w:t>годы</w:t>
      </w:r>
      <w:r w:rsidR="00A125AE" w:rsidRPr="00A125AE">
        <w:rPr>
          <w:kern w:val="22"/>
          <w:szCs w:val="22"/>
          <w:lang w:val="ru-RU"/>
        </w:rPr>
        <w:t xml:space="preserve"> </w:t>
      </w:r>
      <w:r w:rsidR="00A125AE">
        <w:rPr>
          <w:kern w:val="22"/>
          <w:szCs w:val="22"/>
          <w:lang w:val="ru-RU"/>
        </w:rPr>
        <w:t>показывает</w:t>
      </w:r>
      <w:r w:rsidR="00A125AE" w:rsidRPr="00A125AE">
        <w:rPr>
          <w:kern w:val="22"/>
          <w:szCs w:val="22"/>
          <w:lang w:val="ru-RU"/>
        </w:rPr>
        <w:t xml:space="preserve">, </w:t>
      </w:r>
      <w:r w:rsidR="00A125AE">
        <w:rPr>
          <w:kern w:val="22"/>
          <w:szCs w:val="22"/>
          <w:lang w:val="ru-RU"/>
        </w:rPr>
        <w:t>что</w:t>
      </w:r>
      <w:r w:rsidR="00A125AE" w:rsidRPr="00A125AE">
        <w:rPr>
          <w:kern w:val="22"/>
          <w:szCs w:val="22"/>
          <w:lang w:val="ru-RU"/>
        </w:rPr>
        <w:t xml:space="preserve"> </w:t>
      </w:r>
      <w:r w:rsidR="00A125AE">
        <w:rPr>
          <w:kern w:val="22"/>
          <w:szCs w:val="22"/>
          <w:lang w:val="ru-RU"/>
        </w:rPr>
        <w:t>может потребоваться уделять особое внимание практическому осуществлению</w:t>
      </w:r>
      <w:r w:rsidR="00A125AE" w:rsidRPr="00A125AE">
        <w:rPr>
          <w:kern w:val="22"/>
          <w:szCs w:val="22"/>
          <w:lang w:val="ru-RU"/>
        </w:rPr>
        <w:t xml:space="preserve"> </w:t>
      </w:r>
      <w:r w:rsidR="00A125AE">
        <w:rPr>
          <w:kern w:val="22"/>
          <w:szCs w:val="22"/>
          <w:lang w:val="ru-RU"/>
        </w:rPr>
        <w:t>будущего</w:t>
      </w:r>
      <w:r w:rsidR="00A125AE" w:rsidRPr="00A125AE">
        <w:rPr>
          <w:kern w:val="22"/>
          <w:szCs w:val="22"/>
          <w:lang w:val="ru-RU"/>
        </w:rPr>
        <w:t xml:space="preserve"> </w:t>
      </w:r>
      <w:r w:rsidR="00A125AE">
        <w:rPr>
          <w:kern w:val="22"/>
          <w:szCs w:val="22"/>
          <w:lang w:val="ru-RU"/>
        </w:rPr>
        <w:t>глобального</w:t>
      </w:r>
      <w:r w:rsidR="00A125AE" w:rsidRPr="00A125AE">
        <w:rPr>
          <w:kern w:val="22"/>
          <w:szCs w:val="22"/>
          <w:lang w:val="ru-RU"/>
        </w:rPr>
        <w:t xml:space="preserve"> </w:t>
      </w:r>
      <w:r w:rsidR="00A125AE">
        <w:rPr>
          <w:kern w:val="22"/>
          <w:szCs w:val="22"/>
          <w:lang w:val="ru-RU"/>
        </w:rPr>
        <w:t>плана</w:t>
      </w:r>
      <w:r w:rsidR="00A125AE" w:rsidRPr="00A125AE">
        <w:rPr>
          <w:kern w:val="22"/>
          <w:szCs w:val="22"/>
          <w:lang w:val="ru-RU"/>
        </w:rPr>
        <w:t xml:space="preserve"> </w:t>
      </w:r>
      <w:r w:rsidR="00A125AE">
        <w:rPr>
          <w:kern w:val="22"/>
          <w:szCs w:val="22"/>
          <w:lang w:val="ru-RU"/>
        </w:rPr>
        <w:t>действий</w:t>
      </w:r>
      <w:r w:rsidR="00A125AE" w:rsidRPr="00A125AE">
        <w:rPr>
          <w:kern w:val="22"/>
          <w:szCs w:val="22"/>
          <w:lang w:val="ru-RU"/>
        </w:rPr>
        <w:t xml:space="preserve"> </w:t>
      </w:r>
      <w:r w:rsidR="00A125AE">
        <w:rPr>
          <w:kern w:val="22"/>
          <w:szCs w:val="22"/>
          <w:lang w:val="ru-RU"/>
        </w:rPr>
        <w:t>на национальном уровне</w:t>
      </w:r>
      <w:r w:rsidR="002678A4" w:rsidRPr="00A125AE">
        <w:rPr>
          <w:kern w:val="22"/>
          <w:szCs w:val="22"/>
          <w:lang w:val="ru-RU"/>
        </w:rPr>
        <w:t xml:space="preserve">. </w:t>
      </w:r>
      <w:r w:rsidR="00A125AE">
        <w:rPr>
          <w:kern w:val="22"/>
          <w:szCs w:val="22"/>
          <w:lang w:val="ru-RU"/>
        </w:rPr>
        <w:t>Аналогичным</w:t>
      </w:r>
      <w:r w:rsidR="00A125AE" w:rsidRPr="00A125AE">
        <w:rPr>
          <w:kern w:val="22"/>
          <w:szCs w:val="22"/>
          <w:lang w:val="ru-RU"/>
        </w:rPr>
        <w:t xml:space="preserve"> </w:t>
      </w:r>
      <w:r w:rsidR="00A125AE">
        <w:rPr>
          <w:kern w:val="22"/>
          <w:szCs w:val="22"/>
          <w:lang w:val="ru-RU"/>
        </w:rPr>
        <w:t>образом</w:t>
      </w:r>
      <w:r w:rsidR="00B84CF6" w:rsidRPr="00A125AE">
        <w:rPr>
          <w:kern w:val="22"/>
          <w:szCs w:val="22"/>
          <w:lang w:val="ru-RU"/>
        </w:rPr>
        <w:t>,</w:t>
      </w:r>
      <w:r w:rsidR="00A125AE" w:rsidRPr="00A125AE">
        <w:rPr>
          <w:kern w:val="22"/>
          <w:szCs w:val="22"/>
          <w:lang w:val="ru-RU"/>
        </w:rPr>
        <w:t xml:space="preserve"> </w:t>
      </w:r>
      <w:r w:rsidR="00A125AE">
        <w:rPr>
          <w:kern w:val="22"/>
          <w:szCs w:val="22"/>
          <w:lang w:val="ru-RU"/>
        </w:rPr>
        <w:t>могут</w:t>
      </w:r>
      <w:r w:rsidR="00A125AE" w:rsidRPr="00A125AE">
        <w:rPr>
          <w:kern w:val="22"/>
          <w:szCs w:val="22"/>
          <w:lang w:val="ru-RU"/>
        </w:rPr>
        <w:t xml:space="preserve"> </w:t>
      </w:r>
      <w:r w:rsidR="00A125AE">
        <w:rPr>
          <w:kern w:val="22"/>
          <w:szCs w:val="22"/>
          <w:lang w:val="ru-RU"/>
        </w:rPr>
        <w:t>потребоваться</w:t>
      </w:r>
      <w:r w:rsidR="00A125AE" w:rsidRPr="00A125AE">
        <w:rPr>
          <w:kern w:val="22"/>
          <w:szCs w:val="22"/>
          <w:lang w:val="ru-RU"/>
        </w:rPr>
        <w:t xml:space="preserve"> </w:t>
      </w:r>
      <w:r w:rsidR="00A125AE">
        <w:rPr>
          <w:kern w:val="22"/>
          <w:szCs w:val="22"/>
          <w:lang w:val="ru-RU"/>
        </w:rPr>
        <w:t>боле</w:t>
      </w:r>
      <w:r w:rsidR="00A125AE" w:rsidRPr="00A125AE">
        <w:rPr>
          <w:kern w:val="22"/>
          <w:szCs w:val="22"/>
          <w:lang w:val="ru-RU"/>
        </w:rPr>
        <w:t xml:space="preserve"> </w:t>
      </w:r>
      <w:r w:rsidR="00A125AE">
        <w:rPr>
          <w:kern w:val="22"/>
          <w:szCs w:val="22"/>
          <w:lang w:val="ru-RU"/>
        </w:rPr>
        <w:t>активные</w:t>
      </w:r>
      <w:r w:rsidR="00A125AE" w:rsidRPr="00A125AE">
        <w:rPr>
          <w:kern w:val="22"/>
          <w:szCs w:val="22"/>
          <w:lang w:val="ru-RU"/>
        </w:rPr>
        <w:t xml:space="preserve"> </w:t>
      </w:r>
      <w:r w:rsidR="00A125AE">
        <w:rPr>
          <w:kern w:val="22"/>
          <w:szCs w:val="22"/>
          <w:lang w:val="ru-RU"/>
        </w:rPr>
        <w:t>усилия</w:t>
      </w:r>
      <w:r w:rsidR="00A125AE" w:rsidRPr="00A125AE">
        <w:rPr>
          <w:kern w:val="22"/>
          <w:szCs w:val="22"/>
          <w:lang w:val="ru-RU"/>
        </w:rPr>
        <w:t xml:space="preserve"> </w:t>
      </w:r>
      <w:r w:rsidR="00A125AE">
        <w:rPr>
          <w:kern w:val="22"/>
          <w:szCs w:val="22"/>
          <w:lang w:val="ru-RU"/>
        </w:rPr>
        <w:t>для</w:t>
      </w:r>
      <w:r w:rsidR="00A125AE" w:rsidRPr="00A125AE">
        <w:rPr>
          <w:kern w:val="22"/>
          <w:szCs w:val="22"/>
          <w:lang w:val="ru-RU"/>
        </w:rPr>
        <w:t xml:space="preserve"> </w:t>
      </w:r>
      <w:r w:rsidR="00A125AE">
        <w:rPr>
          <w:kern w:val="22"/>
          <w:szCs w:val="22"/>
          <w:lang w:val="ru-RU"/>
        </w:rPr>
        <w:t>наращивания</w:t>
      </w:r>
      <w:r w:rsidR="00A125AE" w:rsidRPr="00A125AE">
        <w:rPr>
          <w:kern w:val="22"/>
          <w:szCs w:val="22"/>
          <w:lang w:val="ru-RU"/>
        </w:rPr>
        <w:t xml:space="preserve"> </w:t>
      </w:r>
      <w:r w:rsidR="00A125AE">
        <w:rPr>
          <w:kern w:val="22"/>
          <w:szCs w:val="22"/>
          <w:lang w:val="ru-RU"/>
        </w:rPr>
        <w:t>потенциала</w:t>
      </w:r>
      <w:r w:rsidR="00A125AE" w:rsidRPr="00A125AE">
        <w:rPr>
          <w:kern w:val="22"/>
          <w:szCs w:val="22"/>
          <w:lang w:val="ru-RU"/>
        </w:rPr>
        <w:t xml:space="preserve">, </w:t>
      </w:r>
      <w:r w:rsidR="00A125AE">
        <w:rPr>
          <w:kern w:val="22"/>
          <w:szCs w:val="22"/>
          <w:lang w:val="ru-RU"/>
        </w:rPr>
        <w:t>совершенствования</w:t>
      </w:r>
      <w:r w:rsidR="00A125AE" w:rsidRPr="00A125AE">
        <w:rPr>
          <w:kern w:val="22"/>
          <w:szCs w:val="22"/>
          <w:lang w:val="ru-RU"/>
        </w:rPr>
        <w:t xml:space="preserve"> </w:t>
      </w:r>
      <w:r w:rsidR="00A125AE">
        <w:rPr>
          <w:kern w:val="22"/>
          <w:szCs w:val="22"/>
          <w:lang w:val="ru-RU"/>
        </w:rPr>
        <w:t>отчетности</w:t>
      </w:r>
      <w:r w:rsidR="00A125AE" w:rsidRPr="00A125AE">
        <w:rPr>
          <w:kern w:val="22"/>
          <w:szCs w:val="22"/>
          <w:lang w:val="ru-RU"/>
        </w:rPr>
        <w:t xml:space="preserve"> </w:t>
      </w:r>
      <w:r w:rsidR="00A125AE">
        <w:rPr>
          <w:kern w:val="22"/>
          <w:szCs w:val="22"/>
          <w:lang w:val="ru-RU"/>
        </w:rPr>
        <w:t>и</w:t>
      </w:r>
      <w:r w:rsidR="00A125AE" w:rsidRPr="00A125AE">
        <w:rPr>
          <w:kern w:val="22"/>
          <w:szCs w:val="22"/>
          <w:lang w:val="ru-RU"/>
        </w:rPr>
        <w:t xml:space="preserve"> </w:t>
      </w:r>
      <w:r w:rsidR="00A125AE">
        <w:rPr>
          <w:kern w:val="22"/>
          <w:szCs w:val="22"/>
          <w:lang w:val="ru-RU"/>
        </w:rPr>
        <w:t>укрепления</w:t>
      </w:r>
      <w:r w:rsidR="00A125AE" w:rsidRPr="00A125AE">
        <w:rPr>
          <w:kern w:val="22"/>
          <w:szCs w:val="22"/>
          <w:lang w:val="ru-RU"/>
        </w:rPr>
        <w:t xml:space="preserve"> </w:t>
      </w:r>
      <w:r w:rsidR="00A125AE">
        <w:rPr>
          <w:kern w:val="22"/>
          <w:szCs w:val="22"/>
          <w:lang w:val="ru-RU"/>
        </w:rPr>
        <w:t>координации</w:t>
      </w:r>
      <w:r w:rsidR="00A125AE" w:rsidRPr="00A125AE">
        <w:rPr>
          <w:kern w:val="22"/>
          <w:szCs w:val="22"/>
          <w:lang w:val="ru-RU"/>
        </w:rPr>
        <w:t xml:space="preserve"> </w:t>
      </w:r>
      <w:r w:rsidR="00A125AE">
        <w:rPr>
          <w:kern w:val="22"/>
          <w:szCs w:val="22"/>
          <w:lang w:val="ru-RU"/>
        </w:rPr>
        <w:t>между</w:t>
      </w:r>
      <w:r w:rsidR="00A125AE" w:rsidRPr="00A125AE">
        <w:rPr>
          <w:kern w:val="22"/>
          <w:szCs w:val="22"/>
          <w:lang w:val="ru-RU"/>
        </w:rPr>
        <w:t xml:space="preserve"> </w:t>
      </w:r>
      <w:r w:rsidR="00A125AE">
        <w:rPr>
          <w:kern w:val="22"/>
          <w:szCs w:val="22"/>
          <w:lang w:val="ru-RU"/>
        </w:rPr>
        <w:t>Сторонами</w:t>
      </w:r>
      <w:r w:rsidR="00A125AE" w:rsidRPr="00A125AE">
        <w:rPr>
          <w:kern w:val="22"/>
          <w:szCs w:val="22"/>
          <w:lang w:val="ru-RU"/>
        </w:rPr>
        <w:t xml:space="preserve"> </w:t>
      </w:r>
      <w:r w:rsidR="00A125AE">
        <w:rPr>
          <w:kern w:val="22"/>
          <w:szCs w:val="22"/>
          <w:lang w:val="ru-RU"/>
        </w:rPr>
        <w:t>и</w:t>
      </w:r>
      <w:r w:rsidR="00A125AE" w:rsidRPr="00A125AE">
        <w:rPr>
          <w:kern w:val="22"/>
          <w:szCs w:val="22"/>
          <w:lang w:val="ru-RU"/>
        </w:rPr>
        <w:t xml:space="preserve"> </w:t>
      </w:r>
      <w:r w:rsidR="00A125AE">
        <w:rPr>
          <w:kern w:val="22"/>
          <w:szCs w:val="22"/>
          <w:lang w:val="ru-RU"/>
        </w:rPr>
        <w:t>партнерами</w:t>
      </w:r>
      <w:r w:rsidR="00A125AE" w:rsidRPr="00A125AE">
        <w:rPr>
          <w:kern w:val="22"/>
          <w:szCs w:val="22"/>
          <w:lang w:val="ru-RU"/>
        </w:rPr>
        <w:t xml:space="preserve"> </w:t>
      </w:r>
      <w:r w:rsidR="00A125AE">
        <w:rPr>
          <w:kern w:val="22"/>
          <w:szCs w:val="22"/>
          <w:lang w:val="ru-RU"/>
        </w:rPr>
        <w:t>в целях</w:t>
      </w:r>
      <w:r w:rsidR="008E623B">
        <w:rPr>
          <w:kern w:val="22"/>
          <w:szCs w:val="22"/>
          <w:lang w:val="ru-RU"/>
        </w:rPr>
        <w:t xml:space="preserve"> обеспечения осуществления </w:t>
      </w:r>
      <w:r w:rsidR="00A125AE" w:rsidRPr="00A125AE">
        <w:rPr>
          <w:kern w:val="22"/>
          <w:szCs w:val="22"/>
          <w:lang w:val="ru-RU"/>
        </w:rPr>
        <w:t>с более полным учетом гендерной проблематики</w:t>
      </w:r>
      <w:r w:rsidR="008E623B">
        <w:rPr>
          <w:kern w:val="22"/>
          <w:szCs w:val="22"/>
          <w:lang w:val="ru-RU"/>
        </w:rPr>
        <w:t xml:space="preserve"> и повышения эффективности деятельности</w:t>
      </w:r>
      <w:r w:rsidR="00F05444" w:rsidRPr="00A125AE">
        <w:rPr>
          <w:kern w:val="22"/>
          <w:szCs w:val="22"/>
          <w:lang w:val="ru-RU"/>
        </w:rPr>
        <w:t>.</w:t>
      </w:r>
      <w:r w:rsidR="008E623B">
        <w:rPr>
          <w:kern w:val="22"/>
          <w:szCs w:val="22"/>
          <w:lang w:val="ru-RU"/>
        </w:rPr>
        <w:t xml:space="preserve"> В</w:t>
      </w:r>
      <w:r w:rsidR="00F05444" w:rsidRPr="008E623B">
        <w:rPr>
          <w:kern w:val="22"/>
          <w:szCs w:val="22"/>
          <w:lang w:val="ru-RU"/>
        </w:rPr>
        <w:t xml:space="preserve"> </w:t>
      </w:r>
      <w:r w:rsidR="008E623B">
        <w:rPr>
          <w:kern w:val="22"/>
          <w:szCs w:val="22"/>
          <w:lang w:val="ru-RU"/>
        </w:rPr>
        <w:t>обзоре</w:t>
      </w:r>
      <w:r w:rsidR="008E623B" w:rsidRPr="008E623B">
        <w:rPr>
          <w:kern w:val="22"/>
          <w:szCs w:val="22"/>
          <w:lang w:val="ru-RU"/>
        </w:rPr>
        <w:t xml:space="preserve"> </w:t>
      </w:r>
      <w:r w:rsidR="008E623B" w:rsidRPr="009F5036">
        <w:rPr>
          <w:kern w:val="22"/>
          <w:szCs w:val="22"/>
          <w:lang w:val="ru-RU"/>
        </w:rPr>
        <w:t>Плана</w:t>
      </w:r>
      <w:r w:rsidR="008E623B" w:rsidRPr="008E623B">
        <w:rPr>
          <w:kern w:val="22"/>
          <w:szCs w:val="22"/>
          <w:lang w:val="ru-RU"/>
        </w:rPr>
        <w:t xml:space="preserve"> </w:t>
      </w:r>
      <w:r w:rsidR="008E623B" w:rsidRPr="009F5036">
        <w:rPr>
          <w:kern w:val="22"/>
          <w:szCs w:val="22"/>
          <w:lang w:val="ru-RU"/>
        </w:rPr>
        <w:t>действий</w:t>
      </w:r>
      <w:r w:rsidR="008E623B" w:rsidRPr="008E623B">
        <w:rPr>
          <w:kern w:val="22"/>
          <w:szCs w:val="22"/>
          <w:lang w:val="ru-RU"/>
        </w:rPr>
        <w:t xml:space="preserve"> </w:t>
      </w:r>
      <w:r w:rsidR="008E623B" w:rsidRPr="009F5036">
        <w:rPr>
          <w:kern w:val="22"/>
          <w:szCs w:val="22"/>
          <w:lang w:val="ru-RU"/>
        </w:rPr>
        <w:t>по</w:t>
      </w:r>
      <w:r w:rsidR="008E623B" w:rsidRPr="008E623B">
        <w:rPr>
          <w:kern w:val="22"/>
          <w:szCs w:val="22"/>
          <w:lang w:val="ru-RU"/>
        </w:rPr>
        <w:t xml:space="preserve"> </w:t>
      </w:r>
      <w:r w:rsidR="008E623B" w:rsidRPr="009F5036">
        <w:rPr>
          <w:kern w:val="22"/>
          <w:szCs w:val="22"/>
          <w:lang w:val="ru-RU"/>
        </w:rPr>
        <w:t>обеспечению</w:t>
      </w:r>
      <w:r w:rsidR="008E623B" w:rsidRPr="008E623B">
        <w:rPr>
          <w:kern w:val="22"/>
          <w:szCs w:val="22"/>
          <w:lang w:val="ru-RU"/>
        </w:rPr>
        <w:t xml:space="preserve"> </w:t>
      </w:r>
      <w:r w:rsidR="008E623B" w:rsidRPr="009F5036">
        <w:rPr>
          <w:kern w:val="22"/>
          <w:szCs w:val="22"/>
          <w:lang w:val="ru-RU"/>
        </w:rPr>
        <w:t>гендерного</w:t>
      </w:r>
      <w:r w:rsidR="008E623B" w:rsidRPr="008E623B">
        <w:rPr>
          <w:kern w:val="22"/>
          <w:szCs w:val="22"/>
          <w:lang w:val="ru-RU"/>
        </w:rPr>
        <w:t xml:space="preserve"> </w:t>
      </w:r>
      <w:r w:rsidR="008E623B" w:rsidRPr="009F5036">
        <w:rPr>
          <w:kern w:val="22"/>
          <w:szCs w:val="22"/>
          <w:lang w:val="ru-RU"/>
        </w:rPr>
        <w:t>равенства</w:t>
      </w:r>
      <w:r w:rsidR="008E623B" w:rsidRPr="008E623B">
        <w:rPr>
          <w:kern w:val="22"/>
          <w:szCs w:val="22"/>
          <w:lang w:val="ru-RU"/>
        </w:rPr>
        <w:t xml:space="preserve"> </w:t>
      </w:r>
      <w:r w:rsidR="008E623B">
        <w:rPr>
          <w:kern w:val="22"/>
          <w:szCs w:val="22"/>
          <w:lang w:val="ru-RU"/>
        </w:rPr>
        <w:t>также</w:t>
      </w:r>
      <w:r w:rsidR="008E623B" w:rsidRPr="008E623B">
        <w:rPr>
          <w:kern w:val="22"/>
          <w:szCs w:val="22"/>
          <w:lang w:val="ru-RU"/>
        </w:rPr>
        <w:t xml:space="preserve"> </w:t>
      </w:r>
      <w:r w:rsidR="008E623B">
        <w:rPr>
          <w:kern w:val="22"/>
          <w:szCs w:val="22"/>
          <w:lang w:val="ru-RU"/>
        </w:rPr>
        <w:t>отмечается</w:t>
      </w:r>
      <w:r w:rsidR="008E623B" w:rsidRPr="008E623B">
        <w:rPr>
          <w:kern w:val="22"/>
          <w:szCs w:val="22"/>
          <w:lang w:val="ru-RU"/>
        </w:rPr>
        <w:t xml:space="preserve">, </w:t>
      </w:r>
      <w:r w:rsidR="008E623B">
        <w:rPr>
          <w:kern w:val="22"/>
          <w:szCs w:val="22"/>
          <w:lang w:val="ru-RU"/>
        </w:rPr>
        <w:t>что</w:t>
      </w:r>
      <w:r w:rsidR="008E623B" w:rsidRPr="008E623B">
        <w:rPr>
          <w:kern w:val="22"/>
          <w:szCs w:val="22"/>
          <w:lang w:val="ru-RU"/>
        </w:rPr>
        <w:t xml:space="preserve"> </w:t>
      </w:r>
      <w:r w:rsidR="008E623B">
        <w:rPr>
          <w:kern w:val="22"/>
          <w:szCs w:val="22"/>
          <w:lang w:val="ru-RU"/>
        </w:rPr>
        <w:t>применительно</w:t>
      </w:r>
      <w:r w:rsidR="008E623B" w:rsidRPr="008E623B">
        <w:rPr>
          <w:kern w:val="22"/>
          <w:szCs w:val="22"/>
          <w:lang w:val="ru-RU"/>
        </w:rPr>
        <w:t xml:space="preserve"> </w:t>
      </w:r>
      <w:r w:rsidR="008E623B">
        <w:rPr>
          <w:kern w:val="22"/>
          <w:szCs w:val="22"/>
          <w:lang w:val="ru-RU"/>
        </w:rPr>
        <w:t>к</w:t>
      </w:r>
      <w:r w:rsidR="008E623B" w:rsidRPr="008E623B">
        <w:rPr>
          <w:kern w:val="22"/>
          <w:szCs w:val="22"/>
          <w:lang w:val="ru-RU"/>
        </w:rPr>
        <w:t xml:space="preserve"> </w:t>
      </w:r>
      <w:r w:rsidR="008E623B">
        <w:rPr>
          <w:kern w:val="22"/>
          <w:szCs w:val="22"/>
          <w:lang w:val="ru-RU"/>
        </w:rPr>
        <w:t xml:space="preserve">глобальной рамочной программе в области биоразнообразия на период после </w:t>
      </w:r>
      <w:r w:rsidR="008E623B" w:rsidRPr="00703E76">
        <w:rPr>
          <w:kern w:val="22"/>
          <w:szCs w:val="22"/>
          <w:lang w:val="ru-RU"/>
        </w:rPr>
        <w:t>2020</w:t>
      </w:r>
      <w:r w:rsidR="008E623B">
        <w:rPr>
          <w:kern w:val="22"/>
          <w:szCs w:val="22"/>
          <w:lang w:val="ru-RU"/>
        </w:rPr>
        <w:t xml:space="preserve"> года</w:t>
      </w:r>
      <w:r w:rsidR="00B84CF6" w:rsidRPr="008E623B">
        <w:rPr>
          <w:kern w:val="22"/>
          <w:szCs w:val="22"/>
          <w:lang w:val="ru-RU"/>
        </w:rPr>
        <w:t xml:space="preserve"> </w:t>
      </w:r>
      <w:r w:rsidR="008E623B">
        <w:rPr>
          <w:kern w:val="22"/>
          <w:szCs w:val="22"/>
          <w:lang w:val="ru-RU"/>
        </w:rPr>
        <w:t xml:space="preserve">гендерная проблематика должна учитываться в рамках всей программы подобно тому, как </w:t>
      </w:r>
      <w:r w:rsidR="004465B6">
        <w:rPr>
          <w:kern w:val="22"/>
          <w:szCs w:val="22"/>
          <w:lang w:val="ru-RU"/>
        </w:rPr>
        <w:t>о</w:t>
      </w:r>
      <w:r w:rsidR="008E623B">
        <w:rPr>
          <w:kern w:val="22"/>
          <w:szCs w:val="22"/>
          <w:lang w:val="ru-RU"/>
        </w:rPr>
        <w:t>на включена в цели в области устойчивого развития</w:t>
      </w:r>
      <w:r w:rsidR="00B84CF6" w:rsidRPr="008E623B">
        <w:rPr>
          <w:kern w:val="22"/>
          <w:szCs w:val="22"/>
          <w:lang w:val="ru-RU"/>
        </w:rPr>
        <w:t>.</w:t>
      </w:r>
    </w:p>
    <w:p w14:paraId="053FAA13" w14:textId="007F5261" w:rsidR="004D4B15" w:rsidRPr="001B353F" w:rsidRDefault="009B4EC0">
      <w:pPr>
        <w:pStyle w:val="Para1"/>
        <w:suppressLineNumbers/>
        <w:tabs>
          <w:tab w:val="clear" w:pos="360"/>
          <w:tab w:val="num" w:pos="720"/>
        </w:tabs>
        <w:suppressAutoHyphens/>
        <w:kinsoku w:val="0"/>
        <w:overflowPunct w:val="0"/>
        <w:autoSpaceDE w:val="0"/>
        <w:autoSpaceDN w:val="0"/>
        <w:adjustRightInd w:val="0"/>
        <w:snapToGrid w:val="0"/>
        <w:rPr>
          <w:rFonts w:eastAsia="Malgun Gothic"/>
          <w:kern w:val="22"/>
          <w:szCs w:val="22"/>
          <w:lang w:val="en-US"/>
        </w:rPr>
      </w:pPr>
      <w:r>
        <w:rPr>
          <w:rFonts w:eastAsia="Malgun Gothic"/>
          <w:kern w:val="22"/>
          <w:szCs w:val="22"/>
          <w:lang w:val="ru-RU"/>
        </w:rPr>
        <w:lastRenderedPageBreak/>
        <w:t>Был</w:t>
      </w:r>
      <w:r w:rsidRPr="009B4EC0">
        <w:rPr>
          <w:rFonts w:eastAsia="Malgun Gothic"/>
          <w:kern w:val="22"/>
          <w:szCs w:val="22"/>
          <w:lang w:val="ru-RU"/>
        </w:rPr>
        <w:t xml:space="preserve"> </w:t>
      </w:r>
      <w:r>
        <w:rPr>
          <w:rFonts w:eastAsia="Malgun Gothic"/>
          <w:kern w:val="22"/>
          <w:szCs w:val="22"/>
          <w:lang w:val="ru-RU"/>
        </w:rPr>
        <w:t>достигнут</w:t>
      </w:r>
      <w:r w:rsidRPr="009B4EC0">
        <w:rPr>
          <w:rFonts w:eastAsia="Malgun Gothic"/>
          <w:kern w:val="22"/>
          <w:szCs w:val="22"/>
          <w:lang w:val="ru-RU"/>
        </w:rPr>
        <w:t xml:space="preserve"> </w:t>
      </w:r>
      <w:r>
        <w:rPr>
          <w:rFonts w:eastAsia="Malgun Gothic"/>
          <w:kern w:val="22"/>
          <w:szCs w:val="22"/>
          <w:lang w:val="ru-RU"/>
        </w:rPr>
        <w:t>прогресс</w:t>
      </w:r>
      <w:r w:rsidRPr="009B4EC0">
        <w:rPr>
          <w:rFonts w:eastAsia="Malgun Gothic"/>
          <w:kern w:val="22"/>
          <w:szCs w:val="22"/>
          <w:lang w:val="ru-RU"/>
        </w:rPr>
        <w:t xml:space="preserve"> </w:t>
      </w:r>
      <w:r>
        <w:rPr>
          <w:rFonts w:eastAsia="Malgun Gothic"/>
          <w:kern w:val="22"/>
          <w:szCs w:val="22"/>
          <w:lang w:val="ru-RU"/>
        </w:rPr>
        <w:t>в</w:t>
      </w:r>
      <w:r w:rsidRPr="009B4EC0">
        <w:rPr>
          <w:rFonts w:eastAsia="Malgun Gothic"/>
          <w:kern w:val="22"/>
          <w:szCs w:val="22"/>
          <w:lang w:val="ru-RU"/>
        </w:rPr>
        <w:t xml:space="preserve"> </w:t>
      </w:r>
      <w:r>
        <w:rPr>
          <w:rFonts w:eastAsia="Malgun Gothic"/>
          <w:kern w:val="22"/>
          <w:szCs w:val="22"/>
          <w:lang w:val="ru-RU"/>
        </w:rPr>
        <w:t>выполнении</w:t>
      </w:r>
      <w:r w:rsidRPr="009B4EC0">
        <w:rPr>
          <w:rFonts w:eastAsia="Malgun Gothic"/>
          <w:kern w:val="22"/>
          <w:szCs w:val="22"/>
          <w:lang w:val="ru-RU"/>
        </w:rPr>
        <w:t xml:space="preserve"> </w:t>
      </w:r>
      <w:r>
        <w:rPr>
          <w:rFonts w:eastAsia="Malgun Gothic"/>
          <w:kern w:val="22"/>
          <w:szCs w:val="22"/>
          <w:lang w:val="ru-RU"/>
        </w:rPr>
        <w:t>Айтинской</w:t>
      </w:r>
      <w:r w:rsidRPr="009B4EC0">
        <w:rPr>
          <w:rFonts w:eastAsia="Malgun Gothic"/>
          <w:kern w:val="22"/>
          <w:szCs w:val="22"/>
          <w:lang w:val="ru-RU"/>
        </w:rPr>
        <w:t xml:space="preserve"> </w:t>
      </w:r>
      <w:r>
        <w:rPr>
          <w:rFonts w:eastAsia="Malgun Gothic"/>
          <w:kern w:val="22"/>
          <w:szCs w:val="22"/>
          <w:lang w:val="ru-RU"/>
        </w:rPr>
        <w:t>целевой</w:t>
      </w:r>
      <w:r w:rsidRPr="009B4EC0">
        <w:rPr>
          <w:rFonts w:eastAsia="Malgun Gothic"/>
          <w:kern w:val="22"/>
          <w:szCs w:val="22"/>
          <w:lang w:val="ru-RU"/>
        </w:rPr>
        <w:t xml:space="preserve"> </w:t>
      </w:r>
      <w:r>
        <w:rPr>
          <w:rFonts w:eastAsia="Malgun Gothic"/>
          <w:kern w:val="22"/>
          <w:szCs w:val="22"/>
          <w:lang w:val="ru-RU"/>
        </w:rPr>
        <w:t>задачи</w:t>
      </w:r>
      <w:r w:rsidR="00D971A7" w:rsidRPr="009B4EC0">
        <w:rPr>
          <w:rFonts w:eastAsia="Malgun Gothic"/>
          <w:kern w:val="22"/>
          <w:szCs w:val="22"/>
          <w:lang w:val="ru-RU"/>
        </w:rPr>
        <w:t xml:space="preserve"> 18 </w:t>
      </w:r>
      <w:r>
        <w:rPr>
          <w:rFonts w:eastAsia="Malgun Gothic"/>
          <w:kern w:val="22"/>
          <w:szCs w:val="22"/>
          <w:lang w:val="ru-RU"/>
        </w:rPr>
        <w:t>в</w:t>
      </w:r>
      <w:r w:rsidRPr="009B4EC0">
        <w:rPr>
          <w:rFonts w:eastAsia="Malgun Gothic"/>
          <w:kern w:val="22"/>
          <w:szCs w:val="22"/>
          <w:lang w:val="ru-RU"/>
        </w:rPr>
        <w:t xml:space="preserve"> </w:t>
      </w:r>
      <w:r>
        <w:rPr>
          <w:rFonts w:eastAsia="Malgun Gothic"/>
          <w:kern w:val="22"/>
          <w:szCs w:val="22"/>
          <w:lang w:val="ru-RU"/>
        </w:rPr>
        <w:t>области</w:t>
      </w:r>
      <w:r w:rsidRPr="009B4EC0">
        <w:rPr>
          <w:rFonts w:eastAsia="Malgun Gothic"/>
          <w:kern w:val="22"/>
          <w:szCs w:val="22"/>
          <w:lang w:val="ru-RU"/>
        </w:rPr>
        <w:t xml:space="preserve"> </w:t>
      </w:r>
      <w:r>
        <w:rPr>
          <w:rFonts w:eastAsia="Malgun Gothic"/>
          <w:kern w:val="22"/>
          <w:szCs w:val="22"/>
          <w:lang w:val="ru-RU"/>
        </w:rPr>
        <w:t>биоразнообразия</w:t>
      </w:r>
      <w:r w:rsidRPr="009B4EC0">
        <w:rPr>
          <w:rFonts w:eastAsia="Malgun Gothic"/>
          <w:kern w:val="22"/>
          <w:szCs w:val="22"/>
          <w:lang w:val="ru-RU"/>
        </w:rPr>
        <w:t xml:space="preserve"> </w:t>
      </w:r>
      <w:r>
        <w:rPr>
          <w:rFonts w:eastAsia="Malgun Gothic"/>
          <w:kern w:val="22"/>
          <w:szCs w:val="22"/>
          <w:lang w:val="ru-RU"/>
        </w:rPr>
        <w:t>и</w:t>
      </w:r>
      <w:r w:rsidRPr="009B4EC0">
        <w:rPr>
          <w:rFonts w:eastAsia="Malgun Gothic"/>
          <w:kern w:val="22"/>
          <w:szCs w:val="22"/>
          <w:lang w:val="ru-RU"/>
        </w:rPr>
        <w:t xml:space="preserve"> </w:t>
      </w:r>
      <w:r>
        <w:rPr>
          <w:rFonts w:eastAsia="Malgun Gothic"/>
          <w:kern w:val="22"/>
          <w:szCs w:val="22"/>
          <w:lang w:val="ru-RU"/>
        </w:rPr>
        <w:t>в</w:t>
      </w:r>
      <w:r w:rsidRPr="009B4EC0">
        <w:rPr>
          <w:rFonts w:eastAsia="Malgun Gothic"/>
          <w:kern w:val="22"/>
          <w:szCs w:val="22"/>
          <w:lang w:val="ru-RU"/>
        </w:rPr>
        <w:t xml:space="preserve"> </w:t>
      </w:r>
      <w:r>
        <w:rPr>
          <w:rFonts w:eastAsia="Malgun Gothic"/>
          <w:kern w:val="22"/>
          <w:szCs w:val="22"/>
          <w:lang w:val="ru-RU"/>
        </w:rPr>
        <w:t>более</w:t>
      </w:r>
      <w:r w:rsidRPr="009B4EC0">
        <w:rPr>
          <w:rFonts w:eastAsia="Malgun Gothic"/>
          <w:kern w:val="22"/>
          <w:szCs w:val="22"/>
          <w:lang w:val="ru-RU"/>
        </w:rPr>
        <w:t xml:space="preserve"> </w:t>
      </w:r>
      <w:r>
        <w:rPr>
          <w:rFonts w:eastAsia="Malgun Gothic"/>
          <w:kern w:val="22"/>
          <w:szCs w:val="22"/>
          <w:lang w:val="ru-RU"/>
        </w:rPr>
        <w:t>эффективном</w:t>
      </w:r>
      <w:r w:rsidRPr="009B4EC0">
        <w:rPr>
          <w:rFonts w:eastAsia="Malgun Gothic"/>
          <w:kern w:val="22"/>
          <w:szCs w:val="22"/>
          <w:lang w:val="ru-RU"/>
        </w:rPr>
        <w:t xml:space="preserve"> </w:t>
      </w:r>
      <w:r>
        <w:rPr>
          <w:rFonts w:eastAsia="Malgun Gothic"/>
          <w:kern w:val="22"/>
          <w:szCs w:val="22"/>
          <w:lang w:val="ru-RU"/>
        </w:rPr>
        <w:t>учете</w:t>
      </w:r>
      <w:r w:rsidRPr="009B4EC0">
        <w:rPr>
          <w:rFonts w:eastAsia="Malgun Gothic"/>
          <w:kern w:val="22"/>
          <w:szCs w:val="22"/>
          <w:lang w:val="ru-RU"/>
        </w:rPr>
        <w:t xml:space="preserve"> </w:t>
      </w:r>
      <w:r>
        <w:rPr>
          <w:rFonts w:eastAsia="Malgun Gothic"/>
          <w:kern w:val="22"/>
          <w:szCs w:val="22"/>
          <w:lang w:val="ru-RU"/>
        </w:rPr>
        <w:t>вопросов, касающихся коренных народов и местных общин, при осуществлении Конвенции</w:t>
      </w:r>
      <w:r w:rsidR="00DE6915" w:rsidRPr="009B4EC0">
        <w:rPr>
          <w:rFonts w:eastAsia="Malgun Gothic"/>
          <w:kern w:val="22"/>
          <w:szCs w:val="22"/>
          <w:lang w:val="ru-RU"/>
        </w:rPr>
        <w:t>.</w:t>
      </w:r>
      <w:r>
        <w:rPr>
          <w:rFonts w:eastAsia="Malgun Gothic"/>
          <w:kern w:val="22"/>
          <w:szCs w:val="22"/>
          <w:lang w:val="ru-RU"/>
        </w:rPr>
        <w:t xml:space="preserve"> Однако</w:t>
      </w:r>
      <w:r w:rsidRPr="0075076F">
        <w:rPr>
          <w:rFonts w:eastAsia="Malgun Gothic"/>
          <w:kern w:val="22"/>
          <w:szCs w:val="22"/>
          <w:lang w:val="ru-RU"/>
        </w:rPr>
        <w:t xml:space="preserve"> </w:t>
      </w:r>
      <w:r>
        <w:rPr>
          <w:rFonts w:eastAsia="Malgun Gothic"/>
          <w:kern w:val="22"/>
          <w:szCs w:val="22"/>
          <w:lang w:val="ru-RU"/>
        </w:rPr>
        <w:t>требуются</w:t>
      </w:r>
      <w:r w:rsidRPr="0075076F">
        <w:rPr>
          <w:rFonts w:eastAsia="Malgun Gothic"/>
          <w:kern w:val="22"/>
          <w:szCs w:val="22"/>
          <w:lang w:val="ru-RU"/>
        </w:rPr>
        <w:t xml:space="preserve"> </w:t>
      </w:r>
      <w:r>
        <w:rPr>
          <w:rFonts w:eastAsia="Malgun Gothic"/>
          <w:kern w:val="22"/>
          <w:szCs w:val="22"/>
          <w:lang w:val="ru-RU"/>
        </w:rPr>
        <w:t>дополнительные</w:t>
      </w:r>
      <w:r w:rsidRPr="0075076F">
        <w:rPr>
          <w:rFonts w:eastAsia="Malgun Gothic"/>
          <w:kern w:val="22"/>
          <w:szCs w:val="22"/>
          <w:lang w:val="ru-RU"/>
        </w:rPr>
        <w:t xml:space="preserve"> </w:t>
      </w:r>
      <w:r>
        <w:rPr>
          <w:rFonts w:eastAsia="Malgun Gothic"/>
          <w:kern w:val="22"/>
          <w:szCs w:val="22"/>
          <w:lang w:val="ru-RU"/>
        </w:rPr>
        <w:t>усилия</w:t>
      </w:r>
      <w:r w:rsidR="00824F08" w:rsidRPr="0075076F">
        <w:rPr>
          <w:rFonts w:eastAsia="Malgun Gothic"/>
          <w:kern w:val="22"/>
          <w:szCs w:val="22"/>
          <w:lang w:val="ru-RU"/>
        </w:rPr>
        <w:t xml:space="preserve">. </w:t>
      </w:r>
      <w:r>
        <w:rPr>
          <w:rFonts w:eastAsia="Malgun Gothic"/>
          <w:kern w:val="22"/>
          <w:szCs w:val="22"/>
          <w:lang w:val="ru-RU"/>
        </w:rPr>
        <w:t>Коренные</w:t>
      </w:r>
      <w:r w:rsidRPr="001B353F">
        <w:rPr>
          <w:rFonts w:eastAsia="Malgun Gothic"/>
          <w:kern w:val="22"/>
          <w:szCs w:val="22"/>
          <w:lang w:val="ru-RU"/>
        </w:rPr>
        <w:t xml:space="preserve"> </w:t>
      </w:r>
      <w:r>
        <w:rPr>
          <w:rFonts w:eastAsia="Malgun Gothic"/>
          <w:kern w:val="22"/>
          <w:szCs w:val="22"/>
          <w:lang w:val="ru-RU"/>
        </w:rPr>
        <w:t>народы</w:t>
      </w:r>
      <w:r w:rsidRPr="001B353F">
        <w:rPr>
          <w:rFonts w:eastAsia="Malgun Gothic"/>
          <w:kern w:val="22"/>
          <w:szCs w:val="22"/>
          <w:lang w:val="ru-RU"/>
        </w:rPr>
        <w:t xml:space="preserve"> </w:t>
      </w:r>
      <w:r>
        <w:rPr>
          <w:rFonts w:eastAsia="Malgun Gothic"/>
          <w:kern w:val="22"/>
          <w:szCs w:val="22"/>
          <w:lang w:val="ru-RU"/>
        </w:rPr>
        <w:t>и</w:t>
      </w:r>
      <w:r w:rsidRPr="001B353F">
        <w:rPr>
          <w:rFonts w:eastAsia="Malgun Gothic"/>
          <w:kern w:val="22"/>
          <w:szCs w:val="22"/>
          <w:lang w:val="ru-RU"/>
        </w:rPr>
        <w:t xml:space="preserve"> </w:t>
      </w:r>
      <w:r>
        <w:rPr>
          <w:rFonts w:eastAsia="Malgun Gothic"/>
          <w:kern w:val="22"/>
          <w:szCs w:val="22"/>
          <w:lang w:val="ru-RU"/>
        </w:rPr>
        <w:t>местные</w:t>
      </w:r>
      <w:r w:rsidRPr="001B353F">
        <w:rPr>
          <w:rFonts w:eastAsia="Malgun Gothic"/>
          <w:kern w:val="22"/>
          <w:szCs w:val="22"/>
          <w:lang w:val="ru-RU"/>
        </w:rPr>
        <w:t xml:space="preserve"> </w:t>
      </w:r>
      <w:r>
        <w:rPr>
          <w:rFonts w:eastAsia="Malgun Gothic"/>
          <w:kern w:val="22"/>
          <w:szCs w:val="22"/>
          <w:lang w:val="ru-RU"/>
        </w:rPr>
        <w:t>общины</w:t>
      </w:r>
      <w:r w:rsidRPr="001B353F">
        <w:rPr>
          <w:rFonts w:eastAsia="Malgun Gothic"/>
          <w:kern w:val="22"/>
          <w:szCs w:val="22"/>
          <w:lang w:val="ru-RU"/>
        </w:rPr>
        <w:t xml:space="preserve"> </w:t>
      </w:r>
      <w:r>
        <w:rPr>
          <w:rFonts w:eastAsia="Malgun Gothic"/>
          <w:kern w:val="22"/>
          <w:szCs w:val="22"/>
          <w:lang w:val="ru-RU"/>
        </w:rPr>
        <w:t>и</w:t>
      </w:r>
      <w:r w:rsidRPr="001B353F">
        <w:rPr>
          <w:rFonts w:eastAsia="Malgun Gothic"/>
          <w:kern w:val="22"/>
          <w:szCs w:val="22"/>
          <w:lang w:val="ru-RU"/>
        </w:rPr>
        <w:t xml:space="preserve"> </w:t>
      </w:r>
      <w:r w:rsidR="001B353F">
        <w:rPr>
          <w:rFonts w:eastAsia="Malgun Gothic"/>
          <w:kern w:val="22"/>
          <w:szCs w:val="22"/>
          <w:lang w:val="ru-RU"/>
        </w:rPr>
        <w:t>их</w:t>
      </w:r>
      <w:r w:rsidR="001B353F" w:rsidRPr="001B353F">
        <w:rPr>
          <w:rFonts w:eastAsia="Malgun Gothic"/>
          <w:kern w:val="22"/>
          <w:szCs w:val="22"/>
          <w:lang w:val="ru-RU"/>
        </w:rPr>
        <w:t xml:space="preserve"> </w:t>
      </w:r>
      <w:r w:rsidR="001B353F">
        <w:rPr>
          <w:rFonts w:eastAsia="Malgun Gothic"/>
          <w:kern w:val="22"/>
          <w:szCs w:val="22"/>
          <w:lang w:val="ru-RU"/>
        </w:rPr>
        <w:t>коллективные</w:t>
      </w:r>
      <w:r w:rsidR="001B353F" w:rsidRPr="001B353F">
        <w:rPr>
          <w:rFonts w:eastAsia="Malgun Gothic"/>
          <w:kern w:val="22"/>
          <w:szCs w:val="22"/>
          <w:lang w:val="ru-RU"/>
        </w:rPr>
        <w:t xml:space="preserve"> </w:t>
      </w:r>
      <w:r w:rsidR="001B353F">
        <w:rPr>
          <w:rFonts w:eastAsia="Malgun Gothic"/>
          <w:kern w:val="22"/>
          <w:szCs w:val="22"/>
          <w:lang w:val="ru-RU"/>
        </w:rPr>
        <w:t>знания</w:t>
      </w:r>
      <w:r w:rsidR="001B353F" w:rsidRPr="001B353F">
        <w:rPr>
          <w:rFonts w:eastAsia="Malgun Gothic"/>
          <w:kern w:val="22"/>
          <w:szCs w:val="22"/>
          <w:lang w:val="ru-RU"/>
        </w:rPr>
        <w:t xml:space="preserve"> </w:t>
      </w:r>
      <w:r w:rsidR="001B353F">
        <w:rPr>
          <w:rFonts w:eastAsia="Malgun Gothic"/>
          <w:kern w:val="22"/>
          <w:szCs w:val="22"/>
          <w:lang w:val="ru-RU"/>
        </w:rPr>
        <w:t>и</w:t>
      </w:r>
      <w:r w:rsidR="001B353F" w:rsidRPr="001B353F">
        <w:rPr>
          <w:rFonts w:eastAsia="Malgun Gothic"/>
          <w:kern w:val="22"/>
          <w:szCs w:val="22"/>
          <w:lang w:val="ru-RU"/>
        </w:rPr>
        <w:t xml:space="preserve"> </w:t>
      </w:r>
      <w:r w:rsidR="001B353F">
        <w:rPr>
          <w:rFonts w:eastAsia="Malgun Gothic"/>
          <w:kern w:val="22"/>
          <w:szCs w:val="22"/>
          <w:lang w:val="ru-RU"/>
        </w:rPr>
        <w:t>действия</w:t>
      </w:r>
      <w:r w:rsidR="001B353F" w:rsidRPr="001B353F">
        <w:rPr>
          <w:rFonts w:eastAsia="Malgun Gothic"/>
          <w:kern w:val="22"/>
          <w:szCs w:val="22"/>
          <w:lang w:val="ru-RU"/>
        </w:rPr>
        <w:t xml:space="preserve"> </w:t>
      </w:r>
      <w:r w:rsidR="001B353F">
        <w:rPr>
          <w:rFonts w:eastAsia="Malgun Gothic"/>
          <w:kern w:val="22"/>
          <w:szCs w:val="22"/>
          <w:lang w:val="ru-RU"/>
        </w:rPr>
        <w:t>для</w:t>
      </w:r>
      <w:r w:rsidR="001B353F" w:rsidRPr="001B353F">
        <w:rPr>
          <w:rFonts w:eastAsia="Malgun Gothic"/>
          <w:kern w:val="22"/>
          <w:szCs w:val="22"/>
          <w:lang w:val="ru-RU"/>
        </w:rPr>
        <w:t xml:space="preserve"> </w:t>
      </w:r>
      <w:r w:rsidR="001B353F">
        <w:rPr>
          <w:rFonts w:eastAsia="Malgun Gothic"/>
          <w:kern w:val="22"/>
          <w:szCs w:val="22"/>
          <w:lang w:val="ru-RU"/>
        </w:rPr>
        <w:t>достижения</w:t>
      </w:r>
      <w:r w:rsidR="001B353F" w:rsidRPr="001B353F">
        <w:rPr>
          <w:rFonts w:eastAsia="Malgun Gothic"/>
          <w:kern w:val="22"/>
          <w:szCs w:val="22"/>
          <w:lang w:val="ru-RU"/>
        </w:rPr>
        <w:t xml:space="preserve"> </w:t>
      </w:r>
      <w:r w:rsidR="001B353F">
        <w:rPr>
          <w:rFonts w:eastAsia="Malgun Gothic"/>
          <w:kern w:val="22"/>
          <w:szCs w:val="22"/>
          <w:lang w:val="ru-RU"/>
        </w:rPr>
        <w:t>целей</w:t>
      </w:r>
      <w:r w:rsidR="001B353F" w:rsidRPr="001B353F">
        <w:rPr>
          <w:rFonts w:eastAsia="Malgun Gothic"/>
          <w:kern w:val="22"/>
          <w:szCs w:val="22"/>
          <w:lang w:val="ru-RU"/>
        </w:rPr>
        <w:t xml:space="preserve"> </w:t>
      </w:r>
      <w:r w:rsidR="001B353F">
        <w:rPr>
          <w:rFonts w:eastAsia="Malgun Gothic"/>
          <w:kern w:val="22"/>
          <w:szCs w:val="22"/>
          <w:lang w:val="ru-RU"/>
        </w:rPr>
        <w:t>Конвенции</w:t>
      </w:r>
      <w:r w:rsidR="001B353F" w:rsidRPr="001B353F">
        <w:rPr>
          <w:rFonts w:eastAsia="Malgun Gothic"/>
          <w:kern w:val="22"/>
          <w:szCs w:val="22"/>
          <w:lang w:val="ru-RU"/>
        </w:rPr>
        <w:t xml:space="preserve"> </w:t>
      </w:r>
      <w:r w:rsidR="001B353F">
        <w:rPr>
          <w:rFonts w:eastAsia="Malgun Gothic"/>
          <w:kern w:val="22"/>
          <w:szCs w:val="22"/>
          <w:lang w:val="ru-RU"/>
        </w:rPr>
        <w:t>остаются</w:t>
      </w:r>
      <w:r w:rsidR="001B353F" w:rsidRPr="001B353F">
        <w:rPr>
          <w:rFonts w:eastAsia="Malgun Gothic"/>
          <w:kern w:val="22"/>
          <w:szCs w:val="22"/>
          <w:lang w:val="ru-RU"/>
        </w:rPr>
        <w:t xml:space="preserve"> </w:t>
      </w:r>
      <w:r w:rsidR="001B353F">
        <w:rPr>
          <w:rFonts w:eastAsia="Malgun Gothic"/>
          <w:kern w:val="22"/>
          <w:szCs w:val="22"/>
          <w:lang w:val="ru-RU"/>
        </w:rPr>
        <w:t>существенным</w:t>
      </w:r>
      <w:r w:rsidR="001B353F" w:rsidRPr="001B353F">
        <w:rPr>
          <w:rFonts w:eastAsia="Malgun Gothic"/>
          <w:kern w:val="22"/>
          <w:szCs w:val="22"/>
          <w:lang w:val="ru-RU"/>
        </w:rPr>
        <w:t xml:space="preserve">, </w:t>
      </w:r>
      <w:r w:rsidR="001B353F">
        <w:rPr>
          <w:rFonts w:eastAsia="Malgun Gothic"/>
          <w:kern w:val="22"/>
          <w:szCs w:val="22"/>
          <w:lang w:val="ru-RU"/>
        </w:rPr>
        <w:t>но</w:t>
      </w:r>
      <w:r w:rsidR="001B353F" w:rsidRPr="001B353F">
        <w:rPr>
          <w:rFonts w:eastAsia="Malgun Gothic"/>
          <w:kern w:val="22"/>
          <w:szCs w:val="22"/>
          <w:lang w:val="ru-RU"/>
        </w:rPr>
        <w:t xml:space="preserve"> </w:t>
      </w:r>
      <w:r w:rsidR="001B353F">
        <w:rPr>
          <w:rFonts w:eastAsia="Malgun Gothic"/>
          <w:kern w:val="22"/>
          <w:szCs w:val="22"/>
          <w:lang w:val="ru-RU"/>
        </w:rPr>
        <w:t>в</w:t>
      </w:r>
      <w:r w:rsidR="001B353F" w:rsidRPr="001B353F">
        <w:rPr>
          <w:rFonts w:eastAsia="Malgun Gothic"/>
          <w:kern w:val="22"/>
          <w:szCs w:val="22"/>
          <w:lang w:val="ru-RU"/>
        </w:rPr>
        <w:t xml:space="preserve"> </w:t>
      </w:r>
      <w:r w:rsidR="001B353F">
        <w:rPr>
          <w:rFonts w:eastAsia="Malgun Gothic"/>
          <w:kern w:val="22"/>
          <w:szCs w:val="22"/>
          <w:lang w:val="ru-RU"/>
        </w:rPr>
        <w:t>значительной</w:t>
      </w:r>
      <w:r w:rsidR="001B353F" w:rsidRPr="001B353F">
        <w:rPr>
          <w:rFonts w:eastAsia="Malgun Gothic"/>
          <w:kern w:val="22"/>
          <w:szCs w:val="22"/>
          <w:lang w:val="ru-RU"/>
        </w:rPr>
        <w:t xml:space="preserve"> </w:t>
      </w:r>
      <w:r w:rsidR="001B353F">
        <w:rPr>
          <w:rFonts w:eastAsia="Malgun Gothic"/>
          <w:kern w:val="22"/>
          <w:szCs w:val="22"/>
          <w:lang w:val="ru-RU"/>
        </w:rPr>
        <w:t>степени</w:t>
      </w:r>
      <w:r w:rsidR="001B353F" w:rsidRPr="001B353F">
        <w:rPr>
          <w:rFonts w:eastAsia="Malgun Gothic"/>
          <w:kern w:val="22"/>
          <w:szCs w:val="22"/>
          <w:lang w:val="ru-RU"/>
        </w:rPr>
        <w:t xml:space="preserve"> </w:t>
      </w:r>
      <w:r w:rsidR="001B353F">
        <w:rPr>
          <w:rFonts w:eastAsia="Malgun Gothic"/>
          <w:kern w:val="22"/>
          <w:szCs w:val="22"/>
          <w:lang w:val="ru-RU"/>
        </w:rPr>
        <w:t>неиспользованным</w:t>
      </w:r>
      <w:r w:rsidR="001B353F" w:rsidRPr="001B353F">
        <w:rPr>
          <w:rFonts w:eastAsia="Malgun Gothic"/>
          <w:kern w:val="22"/>
          <w:szCs w:val="22"/>
          <w:lang w:val="ru-RU"/>
        </w:rPr>
        <w:t xml:space="preserve"> </w:t>
      </w:r>
      <w:r w:rsidR="001B353F">
        <w:rPr>
          <w:rFonts w:eastAsia="Malgun Gothic"/>
          <w:kern w:val="22"/>
          <w:szCs w:val="22"/>
          <w:lang w:val="ru-RU"/>
        </w:rPr>
        <w:t>ресурсом</w:t>
      </w:r>
      <w:r w:rsidR="001B353F" w:rsidRPr="001B353F">
        <w:rPr>
          <w:rFonts w:eastAsia="Malgun Gothic"/>
          <w:kern w:val="22"/>
          <w:szCs w:val="22"/>
          <w:lang w:val="ru-RU"/>
        </w:rPr>
        <w:t xml:space="preserve"> </w:t>
      </w:r>
      <w:r w:rsidR="001B353F">
        <w:rPr>
          <w:rFonts w:eastAsia="Malgun Gothic"/>
          <w:kern w:val="22"/>
          <w:szCs w:val="22"/>
          <w:lang w:val="ru-RU"/>
        </w:rPr>
        <w:t>для</w:t>
      </w:r>
      <w:r w:rsidR="001B353F" w:rsidRPr="001B353F">
        <w:rPr>
          <w:rFonts w:eastAsia="Malgun Gothic"/>
          <w:kern w:val="22"/>
          <w:szCs w:val="22"/>
          <w:lang w:val="ru-RU"/>
        </w:rPr>
        <w:t xml:space="preserve"> </w:t>
      </w:r>
      <w:r w:rsidR="001B353F">
        <w:rPr>
          <w:rFonts w:eastAsia="Malgun Gothic"/>
          <w:kern w:val="22"/>
          <w:szCs w:val="22"/>
          <w:lang w:val="ru-RU"/>
        </w:rPr>
        <w:t>многих</w:t>
      </w:r>
      <w:r w:rsidR="001B353F" w:rsidRPr="001B353F">
        <w:rPr>
          <w:rFonts w:eastAsia="Malgun Gothic"/>
          <w:kern w:val="22"/>
          <w:szCs w:val="22"/>
          <w:lang w:val="ru-RU"/>
        </w:rPr>
        <w:t xml:space="preserve"> </w:t>
      </w:r>
      <w:r w:rsidR="001B353F">
        <w:rPr>
          <w:rFonts w:eastAsia="Malgun Gothic"/>
          <w:kern w:val="22"/>
          <w:szCs w:val="22"/>
          <w:lang w:val="ru-RU"/>
        </w:rPr>
        <w:t>Сторон</w:t>
      </w:r>
      <w:r w:rsidR="00824F08" w:rsidRPr="001B353F">
        <w:rPr>
          <w:rFonts w:eastAsia="Malgun Gothic"/>
          <w:kern w:val="22"/>
          <w:szCs w:val="22"/>
          <w:lang w:val="ru-RU"/>
        </w:rPr>
        <w:t xml:space="preserve">. </w:t>
      </w:r>
      <w:r w:rsidR="001B353F">
        <w:rPr>
          <w:rFonts w:eastAsia="Malgun Gothic"/>
          <w:kern w:val="22"/>
          <w:szCs w:val="22"/>
          <w:lang w:val="ru-RU"/>
        </w:rPr>
        <w:t>Разработка</w:t>
      </w:r>
      <w:r w:rsidR="001B353F" w:rsidRPr="001B353F">
        <w:rPr>
          <w:rFonts w:eastAsia="Malgun Gothic"/>
          <w:kern w:val="22"/>
          <w:szCs w:val="22"/>
          <w:lang w:val="ru-RU"/>
        </w:rPr>
        <w:t xml:space="preserve"> </w:t>
      </w:r>
      <w:r w:rsidR="001B353F">
        <w:rPr>
          <w:rFonts w:eastAsia="Malgun Gothic"/>
          <w:kern w:val="22"/>
          <w:szCs w:val="22"/>
          <w:lang w:val="ru-RU"/>
        </w:rPr>
        <w:t>и</w:t>
      </w:r>
      <w:r w:rsidR="001B353F" w:rsidRPr="001B353F">
        <w:rPr>
          <w:rFonts w:eastAsia="Malgun Gothic"/>
          <w:kern w:val="22"/>
          <w:szCs w:val="22"/>
          <w:lang w:val="ru-RU"/>
        </w:rPr>
        <w:t xml:space="preserve"> </w:t>
      </w:r>
      <w:r w:rsidR="001B353F">
        <w:rPr>
          <w:rFonts w:eastAsia="Malgun Gothic"/>
          <w:kern w:val="22"/>
          <w:szCs w:val="22"/>
          <w:lang w:val="ru-RU"/>
        </w:rPr>
        <w:t>осуществление</w:t>
      </w:r>
      <w:r w:rsidR="001B353F" w:rsidRPr="001B353F">
        <w:rPr>
          <w:rFonts w:eastAsia="Malgun Gothic"/>
          <w:kern w:val="22"/>
          <w:szCs w:val="22"/>
          <w:lang w:val="ru-RU"/>
        </w:rPr>
        <w:t xml:space="preserve"> </w:t>
      </w:r>
      <w:r w:rsidR="001B353F">
        <w:rPr>
          <w:kern w:val="22"/>
          <w:szCs w:val="22"/>
          <w:lang w:val="ru-RU"/>
        </w:rPr>
        <w:t>рамочной</w:t>
      </w:r>
      <w:r w:rsidR="001B353F" w:rsidRPr="001B353F">
        <w:rPr>
          <w:kern w:val="22"/>
          <w:szCs w:val="22"/>
          <w:lang w:val="ru-RU"/>
        </w:rPr>
        <w:t xml:space="preserve"> </w:t>
      </w:r>
      <w:r w:rsidR="001B353F">
        <w:rPr>
          <w:kern w:val="22"/>
          <w:szCs w:val="22"/>
          <w:lang w:val="ru-RU"/>
        </w:rPr>
        <w:t>программы</w:t>
      </w:r>
      <w:r w:rsidR="001B353F" w:rsidRPr="001B353F">
        <w:rPr>
          <w:kern w:val="22"/>
          <w:szCs w:val="22"/>
          <w:lang w:val="ru-RU"/>
        </w:rPr>
        <w:t xml:space="preserve"> </w:t>
      </w:r>
      <w:r w:rsidR="001B353F">
        <w:rPr>
          <w:kern w:val="22"/>
          <w:szCs w:val="22"/>
          <w:lang w:val="ru-RU"/>
        </w:rPr>
        <w:t>в</w:t>
      </w:r>
      <w:r w:rsidR="001B353F" w:rsidRPr="001B353F">
        <w:rPr>
          <w:kern w:val="22"/>
          <w:szCs w:val="22"/>
          <w:lang w:val="ru-RU"/>
        </w:rPr>
        <w:t xml:space="preserve"> </w:t>
      </w:r>
      <w:r w:rsidR="001B353F">
        <w:rPr>
          <w:kern w:val="22"/>
          <w:szCs w:val="22"/>
          <w:lang w:val="ru-RU"/>
        </w:rPr>
        <w:t>области</w:t>
      </w:r>
      <w:r w:rsidR="001B353F" w:rsidRPr="001B353F">
        <w:rPr>
          <w:kern w:val="22"/>
          <w:szCs w:val="22"/>
          <w:lang w:val="ru-RU"/>
        </w:rPr>
        <w:t xml:space="preserve"> </w:t>
      </w:r>
      <w:r w:rsidR="001B353F">
        <w:rPr>
          <w:kern w:val="22"/>
          <w:szCs w:val="22"/>
          <w:lang w:val="ru-RU"/>
        </w:rPr>
        <w:t>биоразнообразия</w:t>
      </w:r>
      <w:r w:rsidR="001B353F" w:rsidRPr="001B353F">
        <w:rPr>
          <w:kern w:val="22"/>
          <w:szCs w:val="22"/>
          <w:lang w:val="ru-RU"/>
        </w:rPr>
        <w:t xml:space="preserve"> </w:t>
      </w:r>
      <w:r w:rsidR="001B353F">
        <w:rPr>
          <w:kern w:val="22"/>
          <w:szCs w:val="22"/>
          <w:lang w:val="ru-RU"/>
        </w:rPr>
        <w:t>на</w:t>
      </w:r>
      <w:r w:rsidR="001B353F" w:rsidRPr="001B353F">
        <w:rPr>
          <w:kern w:val="22"/>
          <w:szCs w:val="22"/>
          <w:lang w:val="ru-RU"/>
        </w:rPr>
        <w:t xml:space="preserve"> </w:t>
      </w:r>
      <w:r w:rsidR="001B353F">
        <w:rPr>
          <w:kern w:val="22"/>
          <w:szCs w:val="22"/>
          <w:lang w:val="ru-RU"/>
        </w:rPr>
        <w:t>период</w:t>
      </w:r>
      <w:r w:rsidR="001B353F" w:rsidRPr="001B353F">
        <w:rPr>
          <w:kern w:val="22"/>
          <w:szCs w:val="22"/>
          <w:lang w:val="ru-RU"/>
        </w:rPr>
        <w:t xml:space="preserve"> </w:t>
      </w:r>
      <w:r w:rsidR="001B353F">
        <w:rPr>
          <w:kern w:val="22"/>
          <w:szCs w:val="22"/>
          <w:lang w:val="ru-RU"/>
        </w:rPr>
        <w:t>после</w:t>
      </w:r>
      <w:r w:rsidR="001B353F" w:rsidRPr="001B353F">
        <w:rPr>
          <w:kern w:val="22"/>
          <w:szCs w:val="22"/>
          <w:lang w:val="ru-RU"/>
        </w:rPr>
        <w:t xml:space="preserve"> 2020 </w:t>
      </w:r>
      <w:r w:rsidR="001B353F">
        <w:rPr>
          <w:kern w:val="22"/>
          <w:szCs w:val="22"/>
          <w:lang w:val="ru-RU"/>
        </w:rPr>
        <w:t>года</w:t>
      </w:r>
      <w:r w:rsidR="001B353F" w:rsidRPr="001B353F">
        <w:rPr>
          <w:kern w:val="22"/>
          <w:szCs w:val="22"/>
          <w:lang w:val="ru-RU"/>
        </w:rPr>
        <w:t xml:space="preserve"> </w:t>
      </w:r>
      <w:r w:rsidR="001B353F">
        <w:rPr>
          <w:kern w:val="22"/>
          <w:szCs w:val="22"/>
          <w:lang w:val="ru-RU"/>
        </w:rPr>
        <w:t>обеспечивает</w:t>
      </w:r>
      <w:r w:rsidR="001B353F" w:rsidRPr="001B353F">
        <w:rPr>
          <w:kern w:val="22"/>
          <w:szCs w:val="22"/>
          <w:lang w:val="ru-RU"/>
        </w:rPr>
        <w:t xml:space="preserve"> </w:t>
      </w:r>
      <w:r w:rsidR="001B353F">
        <w:rPr>
          <w:kern w:val="22"/>
          <w:szCs w:val="22"/>
          <w:lang w:val="ru-RU"/>
        </w:rPr>
        <w:t>возможность</w:t>
      </w:r>
      <w:r w:rsidR="001B353F" w:rsidRPr="001B353F">
        <w:rPr>
          <w:kern w:val="22"/>
          <w:szCs w:val="22"/>
          <w:lang w:val="ru-RU"/>
        </w:rPr>
        <w:t xml:space="preserve"> </w:t>
      </w:r>
      <w:r w:rsidR="001B353F">
        <w:rPr>
          <w:kern w:val="22"/>
          <w:szCs w:val="22"/>
          <w:lang w:val="ru-RU"/>
        </w:rPr>
        <w:t>для</w:t>
      </w:r>
      <w:r w:rsidR="001B353F" w:rsidRPr="001B353F">
        <w:rPr>
          <w:kern w:val="22"/>
          <w:szCs w:val="22"/>
          <w:lang w:val="ru-RU"/>
        </w:rPr>
        <w:t xml:space="preserve"> </w:t>
      </w:r>
      <w:r w:rsidR="001B353F">
        <w:rPr>
          <w:kern w:val="22"/>
          <w:szCs w:val="22"/>
          <w:lang w:val="ru-RU"/>
        </w:rPr>
        <w:t>полной</w:t>
      </w:r>
      <w:r w:rsidR="001B353F" w:rsidRPr="001B353F">
        <w:rPr>
          <w:kern w:val="22"/>
          <w:szCs w:val="22"/>
          <w:lang w:val="ru-RU"/>
        </w:rPr>
        <w:t xml:space="preserve"> </w:t>
      </w:r>
      <w:r w:rsidR="001B353F">
        <w:rPr>
          <w:kern w:val="22"/>
          <w:szCs w:val="22"/>
          <w:lang w:val="ru-RU"/>
        </w:rPr>
        <w:t xml:space="preserve">реализации потенциала коренных народов и местных общин в качестве партнеров в </w:t>
      </w:r>
      <w:r w:rsidR="00D558E5">
        <w:rPr>
          <w:kern w:val="22"/>
          <w:szCs w:val="22"/>
          <w:lang w:val="ru-RU"/>
        </w:rPr>
        <w:t xml:space="preserve">рамках </w:t>
      </w:r>
      <w:r w:rsidR="001B353F">
        <w:rPr>
          <w:kern w:val="22"/>
          <w:szCs w:val="22"/>
          <w:lang w:val="ru-RU"/>
        </w:rPr>
        <w:t>деятельности по осуществлению Конвенции</w:t>
      </w:r>
      <w:r w:rsidR="00824F08" w:rsidRPr="001B353F">
        <w:rPr>
          <w:kern w:val="22"/>
          <w:szCs w:val="22"/>
          <w:lang w:val="en-US"/>
        </w:rPr>
        <w:t>.</w:t>
      </w:r>
    </w:p>
    <w:p w14:paraId="5D1C1FE4" w14:textId="469253C8" w:rsidR="00442AA5" w:rsidRPr="001D0565" w:rsidRDefault="00D558E5">
      <w:pPr>
        <w:pStyle w:val="Para1"/>
        <w:suppressLineNumbers/>
        <w:tabs>
          <w:tab w:val="clear" w:pos="360"/>
          <w:tab w:val="num" w:pos="720"/>
        </w:tabs>
        <w:suppressAutoHyphens/>
        <w:kinsoku w:val="0"/>
        <w:overflowPunct w:val="0"/>
        <w:autoSpaceDE w:val="0"/>
        <w:autoSpaceDN w:val="0"/>
        <w:adjustRightInd w:val="0"/>
        <w:snapToGrid w:val="0"/>
        <w:rPr>
          <w:rFonts w:eastAsia="Malgun Gothic"/>
          <w:kern w:val="22"/>
          <w:szCs w:val="22"/>
        </w:rPr>
      </w:pPr>
      <w:r>
        <w:rPr>
          <w:rFonts w:eastAsia="Malgun Gothic"/>
          <w:kern w:val="22"/>
          <w:szCs w:val="22"/>
          <w:lang w:val="ru-RU"/>
        </w:rPr>
        <w:t>В</w:t>
      </w:r>
      <w:r w:rsidRPr="00D558E5">
        <w:rPr>
          <w:rFonts w:eastAsia="Malgun Gothic"/>
          <w:kern w:val="22"/>
          <w:szCs w:val="22"/>
          <w:lang w:val="ru-RU"/>
        </w:rPr>
        <w:t xml:space="preserve"> </w:t>
      </w:r>
      <w:r>
        <w:rPr>
          <w:rFonts w:eastAsia="Malgun Gothic"/>
          <w:kern w:val="22"/>
          <w:szCs w:val="22"/>
          <w:lang w:val="ru-RU"/>
        </w:rPr>
        <w:t>течение</w:t>
      </w:r>
      <w:r w:rsidRPr="00D558E5">
        <w:rPr>
          <w:rFonts w:eastAsia="Malgun Gothic"/>
          <w:kern w:val="22"/>
          <w:szCs w:val="22"/>
          <w:lang w:val="ru-RU"/>
        </w:rPr>
        <w:t xml:space="preserve"> </w:t>
      </w:r>
      <w:r>
        <w:rPr>
          <w:rFonts w:eastAsia="Malgun Gothic"/>
          <w:kern w:val="22"/>
          <w:szCs w:val="22"/>
          <w:lang w:val="ru-RU"/>
        </w:rPr>
        <w:t>периода</w:t>
      </w:r>
      <w:r w:rsidR="00442AA5" w:rsidRPr="00D558E5">
        <w:rPr>
          <w:rFonts w:eastAsia="Malgun Gothic"/>
          <w:kern w:val="22"/>
          <w:szCs w:val="22"/>
          <w:lang w:val="ru-RU"/>
        </w:rPr>
        <w:t xml:space="preserve"> </w:t>
      </w:r>
      <w:r>
        <w:rPr>
          <w:rFonts w:eastAsia="Malgun Gothic"/>
          <w:kern w:val="22"/>
          <w:szCs w:val="22"/>
          <w:lang w:val="ru-RU"/>
        </w:rPr>
        <w:t>осуществления</w:t>
      </w:r>
      <w:r w:rsidRPr="00D558E5">
        <w:rPr>
          <w:rFonts w:eastAsia="Malgun Gothic"/>
          <w:kern w:val="22"/>
          <w:szCs w:val="22"/>
          <w:lang w:val="ru-RU"/>
        </w:rPr>
        <w:t xml:space="preserve"> </w:t>
      </w:r>
      <w:r w:rsidRPr="00AC75F0">
        <w:rPr>
          <w:kern w:val="22"/>
          <w:szCs w:val="22"/>
          <w:lang w:val="ru-RU"/>
        </w:rPr>
        <w:t>Стратегического</w:t>
      </w:r>
      <w:r w:rsidRPr="00D558E5">
        <w:rPr>
          <w:kern w:val="22"/>
          <w:szCs w:val="22"/>
          <w:lang w:val="ru-RU"/>
        </w:rPr>
        <w:t xml:space="preserve"> </w:t>
      </w:r>
      <w:r w:rsidRPr="00AC75F0">
        <w:rPr>
          <w:kern w:val="22"/>
          <w:szCs w:val="22"/>
          <w:lang w:val="ru-RU"/>
        </w:rPr>
        <w:t>плана</w:t>
      </w:r>
      <w:r w:rsidRPr="00D558E5">
        <w:rPr>
          <w:kern w:val="22"/>
          <w:szCs w:val="22"/>
          <w:lang w:val="ru-RU"/>
        </w:rPr>
        <w:t xml:space="preserve"> </w:t>
      </w:r>
      <w:r w:rsidRPr="00AC75F0">
        <w:rPr>
          <w:kern w:val="22"/>
          <w:szCs w:val="22"/>
          <w:lang w:val="ru-RU"/>
        </w:rPr>
        <w:t>в</w:t>
      </w:r>
      <w:r w:rsidRPr="00D558E5">
        <w:rPr>
          <w:kern w:val="22"/>
          <w:szCs w:val="22"/>
          <w:lang w:val="ru-RU"/>
        </w:rPr>
        <w:t xml:space="preserve"> </w:t>
      </w:r>
      <w:r w:rsidRPr="00AC75F0">
        <w:rPr>
          <w:kern w:val="22"/>
          <w:szCs w:val="22"/>
          <w:lang w:val="ru-RU"/>
        </w:rPr>
        <w:t>области</w:t>
      </w:r>
      <w:r w:rsidRPr="00D558E5">
        <w:rPr>
          <w:kern w:val="22"/>
          <w:szCs w:val="22"/>
          <w:lang w:val="ru-RU"/>
        </w:rPr>
        <w:t xml:space="preserve"> </w:t>
      </w:r>
      <w:r w:rsidRPr="00AC75F0">
        <w:rPr>
          <w:kern w:val="22"/>
          <w:szCs w:val="22"/>
          <w:lang w:val="ru-RU"/>
        </w:rPr>
        <w:t>сохранения</w:t>
      </w:r>
      <w:r w:rsidRPr="00D558E5">
        <w:rPr>
          <w:kern w:val="22"/>
          <w:szCs w:val="22"/>
          <w:lang w:val="ru-RU"/>
        </w:rPr>
        <w:t xml:space="preserve"> </w:t>
      </w:r>
      <w:r w:rsidRPr="00AC75F0">
        <w:rPr>
          <w:kern w:val="22"/>
          <w:szCs w:val="22"/>
          <w:lang w:val="ru-RU"/>
        </w:rPr>
        <w:t>и</w:t>
      </w:r>
      <w:r w:rsidRPr="00D558E5">
        <w:rPr>
          <w:kern w:val="22"/>
          <w:szCs w:val="22"/>
          <w:lang w:val="ru-RU"/>
        </w:rPr>
        <w:t xml:space="preserve"> </w:t>
      </w:r>
      <w:r w:rsidRPr="00AC75F0">
        <w:rPr>
          <w:kern w:val="22"/>
          <w:szCs w:val="22"/>
          <w:lang w:val="ru-RU"/>
        </w:rPr>
        <w:t>устойчивого</w:t>
      </w:r>
      <w:r w:rsidRPr="00D558E5">
        <w:rPr>
          <w:kern w:val="22"/>
          <w:szCs w:val="22"/>
          <w:lang w:val="ru-RU"/>
        </w:rPr>
        <w:t xml:space="preserve"> </w:t>
      </w:r>
      <w:r w:rsidRPr="00AC75F0">
        <w:rPr>
          <w:kern w:val="22"/>
          <w:szCs w:val="22"/>
          <w:lang w:val="ru-RU"/>
        </w:rPr>
        <w:t>использования</w:t>
      </w:r>
      <w:r w:rsidRPr="00D558E5">
        <w:rPr>
          <w:kern w:val="22"/>
          <w:szCs w:val="22"/>
          <w:lang w:val="ru-RU"/>
        </w:rPr>
        <w:t xml:space="preserve"> </w:t>
      </w:r>
      <w:r w:rsidRPr="00AC75F0">
        <w:rPr>
          <w:kern w:val="22"/>
          <w:szCs w:val="22"/>
          <w:lang w:val="ru-RU"/>
        </w:rPr>
        <w:t>биоразнообразия</w:t>
      </w:r>
      <w:r w:rsidRPr="00D558E5">
        <w:rPr>
          <w:kern w:val="22"/>
          <w:szCs w:val="22"/>
          <w:lang w:val="ru-RU"/>
        </w:rPr>
        <w:t xml:space="preserve"> </w:t>
      </w:r>
      <w:r w:rsidRPr="00AC75F0">
        <w:rPr>
          <w:kern w:val="22"/>
          <w:szCs w:val="22"/>
          <w:lang w:val="ru-RU"/>
        </w:rPr>
        <w:t>на</w:t>
      </w:r>
      <w:r w:rsidRPr="00D558E5">
        <w:rPr>
          <w:kern w:val="22"/>
          <w:szCs w:val="22"/>
          <w:lang w:val="ru-RU"/>
        </w:rPr>
        <w:t xml:space="preserve"> 2011-2020 </w:t>
      </w:r>
      <w:r w:rsidRPr="00AC75F0">
        <w:rPr>
          <w:kern w:val="22"/>
          <w:szCs w:val="22"/>
          <w:lang w:val="ru-RU"/>
        </w:rPr>
        <w:t>годы</w:t>
      </w:r>
      <w:r w:rsidR="00442AA5" w:rsidRPr="00D558E5">
        <w:rPr>
          <w:rFonts w:eastAsia="Malgun Gothic"/>
          <w:kern w:val="22"/>
          <w:szCs w:val="22"/>
          <w:lang w:val="ru-RU"/>
        </w:rPr>
        <w:t xml:space="preserve"> </w:t>
      </w:r>
      <w:r>
        <w:rPr>
          <w:rFonts w:eastAsia="Malgun Gothic"/>
          <w:kern w:val="22"/>
          <w:szCs w:val="22"/>
          <w:lang w:val="ru-RU"/>
        </w:rPr>
        <w:t>был</w:t>
      </w:r>
      <w:r w:rsidRPr="00D558E5">
        <w:rPr>
          <w:rFonts w:eastAsia="Malgun Gothic"/>
          <w:kern w:val="22"/>
          <w:szCs w:val="22"/>
          <w:lang w:val="ru-RU"/>
        </w:rPr>
        <w:t xml:space="preserve"> </w:t>
      </w:r>
      <w:r>
        <w:rPr>
          <w:rFonts w:eastAsia="Malgun Gothic"/>
          <w:kern w:val="22"/>
          <w:szCs w:val="22"/>
          <w:lang w:val="ru-RU"/>
        </w:rPr>
        <w:t>сделан</w:t>
      </w:r>
      <w:r w:rsidRPr="00D558E5">
        <w:rPr>
          <w:rFonts w:eastAsia="Malgun Gothic"/>
          <w:kern w:val="22"/>
          <w:szCs w:val="22"/>
          <w:lang w:val="ru-RU"/>
        </w:rPr>
        <w:t xml:space="preserve"> </w:t>
      </w:r>
      <w:r>
        <w:rPr>
          <w:rFonts w:eastAsia="Malgun Gothic"/>
          <w:kern w:val="22"/>
          <w:szCs w:val="22"/>
          <w:lang w:val="ru-RU"/>
        </w:rPr>
        <w:t>ряд</w:t>
      </w:r>
      <w:r w:rsidRPr="00D558E5">
        <w:rPr>
          <w:rFonts w:eastAsia="Malgun Gothic"/>
          <w:kern w:val="22"/>
          <w:szCs w:val="22"/>
          <w:lang w:val="ru-RU"/>
        </w:rPr>
        <w:t xml:space="preserve"> </w:t>
      </w:r>
      <w:r>
        <w:rPr>
          <w:rFonts w:eastAsia="Malgun Gothic"/>
          <w:kern w:val="22"/>
          <w:szCs w:val="22"/>
          <w:lang w:val="ru-RU"/>
        </w:rPr>
        <w:t>выводов</w:t>
      </w:r>
      <w:r w:rsidRPr="00D558E5">
        <w:rPr>
          <w:rFonts w:eastAsia="Malgun Gothic"/>
          <w:kern w:val="22"/>
          <w:szCs w:val="22"/>
          <w:lang w:val="ru-RU"/>
        </w:rPr>
        <w:t xml:space="preserve"> </w:t>
      </w:r>
      <w:r>
        <w:rPr>
          <w:rFonts w:eastAsia="Malgun Gothic"/>
          <w:kern w:val="22"/>
          <w:szCs w:val="22"/>
          <w:lang w:val="ru-RU"/>
        </w:rPr>
        <w:t>в</w:t>
      </w:r>
      <w:r w:rsidRPr="00D558E5">
        <w:rPr>
          <w:rFonts w:eastAsia="Malgun Gothic"/>
          <w:kern w:val="22"/>
          <w:szCs w:val="22"/>
          <w:lang w:val="ru-RU"/>
        </w:rPr>
        <w:t xml:space="preserve"> </w:t>
      </w:r>
      <w:r>
        <w:rPr>
          <w:rFonts w:eastAsia="Malgun Gothic"/>
          <w:kern w:val="22"/>
          <w:szCs w:val="22"/>
          <w:lang w:val="ru-RU"/>
        </w:rPr>
        <w:t>отношении</w:t>
      </w:r>
      <w:r w:rsidRPr="00D558E5">
        <w:rPr>
          <w:rFonts w:eastAsia="Malgun Gothic"/>
          <w:kern w:val="22"/>
          <w:szCs w:val="22"/>
          <w:lang w:val="ru-RU"/>
        </w:rPr>
        <w:t xml:space="preserve"> </w:t>
      </w:r>
      <w:r>
        <w:rPr>
          <w:kern w:val="22"/>
          <w:szCs w:val="22"/>
          <w:lang w:val="ru-RU"/>
        </w:rPr>
        <w:t>НСПДСБ</w:t>
      </w:r>
      <w:r w:rsidRPr="00D558E5">
        <w:rPr>
          <w:kern w:val="22"/>
          <w:szCs w:val="22"/>
          <w:lang w:val="ru-RU"/>
        </w:rPr>
        <w:t xml:space="preserve">, </w:t>
      </w:r>
      <w:r>
        <w:rPr>
          <w:kern w:val="22"/>
          <w:szCs w:val="22"/>
          <w:lang w:val="ru-RU"/>
        </w:rPr>
        <w:t>национальных</w:t>
      </w:r>
      <w:r w:rsidRPr="00D558E5">
        <w:rPr>
          <w:kern w:val="22"/>
          <w:szCs w:val="22"/>
          <w:lang w:val="ru-RU"/>
        </w:rPr>
        <w:t xml:space="preserve"> </w:t>
      </w:r>
      <w:r>
        <w:rPr>
          <w:kern w:val="22"/>
          <w:szCs w:val="22"/>
          <w:lang w:val="ru-RU"/>
        </w:rPr>
        <w:t>докладов</w:t>
      </w:r>
      <w:r w:rsidRPr="00D558E5">
        <w:rPr>
          <w:kern w:val="22"/>
          <w:szCs w:val="22"/>
          <w:lang w:val="ru-RU"/>
        </w:rPr>
        <w:t xml:space="preserve">, </w:t>
      </w:r>
      <w:r>
        <w:rPr>
          <w:kern w:val="22"/>
          <w:szCs w:val="22"/>
          <w:lang w:val="ru-RU"/>
        </w:rPr>
        <w:t>создания</w:t>
      </w:r>
      <w:r w:rsidRPr="00D558E5">
        <w:rPr>
          <w:kern w:val="22"/>
          <w:szCs w:val="22"/>
          <w:lang w:val="ru-RU"/>
        </w:rPr>
        <w:t xml:space="preserve"> </w:t>
      </w:r>
      <w:r>
        <w:rPr>
          <w:kern w:val="22"/>
          <w:szCs w:val="22"/>
          <w:lang w:val="ru-RU"/>
        </w:rPr>
        <w:t>потенциала</w:t>
      </w:r>
      <w:r w:rsidRPr="00D558E5">
        <w:rPr>
          <w:kern w:val="22"/>
          <w:szCs w:val="22"/>
          <w:lang w:val="ru-RU"/>
        </w:rPr>
        <w:t xml:space="preserve">, </w:t>
      </w:r>
      <w:r>
        <w:rPr>
          <w:kern w:val="22"/>
          <w:szCs w:val="22"/>
          <w:lang w:val="ru-RU"/>
        </w:rPr>
        <w:t>мобилизации</w:t>
      </w:r>
      <w:r w:rsidRPr="00D558E5">
        <w:rPr>
          <w:kern w:val="22"/>
          <w:szCs w:val="22"/>
          <w:lang w:val="ru-RU"/>
        </w:rPr>
        <w:t xml:space="preserve"> </w:t>
      </w:r>
      <w:r>
        <w:rPr>
          <w:kern w:val="22"/>
          <w:szCs w:val="22"/>
          <w:lang w:val="ru-RU"/>
        </w:rPr>
        <w:t>ресурсов</w:t>
      </w:r>
      <w:r w:rsidRPr="00D558E5">
        <w:rPr>
          <w:kern w:val="22"/>
          <w:szCs w:val="22"/>
          <w:lang w:val="ru-RU"/>
        </w:rPr>
        <w:t xml:space="preserve">, </w:t>
      </w:r>
      <w:r>
        <w:rPr>
          <w:kern w:val="22"/>
          <w:szCs w:val="22"/>
          <w:lang w:val="ru-RU"/>
        </w:rPr>
        <w:t>обзора</w:t>
      </w:r>
      <w:r w:rsidRPr="00D558E5">
        <w:rPr>
          <w:kern w:val="22"/>
          <w:szCs w:val="22"/>
          <w:lang w:val="ru-RU"/>
        </w:rPr>
        <w:t xml:space="preserve"> </w:t>
      </w:r>
      <w:r>
        <w:rPr>
          <w:kern w:val="22"/>
          <w:szCs w:val="22"/>
          <w:lang w:val="ru-RU"/>
        </w:rPr>
        <w:t>осуществления</w:t>
      </w:r>
      <w:r w:rsidRPr="00D558E5">
        <w:rPr>
          <w:kern w:val="22"/>
          <w:szCs w:val="22"/>
          <w:lang w:val="ru-RU"/>
        </w:rPr>
        <w:t xml:space="preserve"> </w:t>
      </w:r>
      <w:r>
        <w:rPr>
          <w:kern w:val="22"/>
          <w:szCs w:val="22"/>
          <w:lang w:val="ru-RU"/>
        </w:rPr>
        <w:t>и</w:t>
      </w:r>
      <w:r w:rsidRPr="00D558E5">
        <w:rPr>
          <w:kern w:val="22"/>
          <w:szCs w:val="22"/>
          <w:lang w:val="ru-RU"/>
        </w:rPr>
        <w:t xml:space="preserve"> </w:t>
      </w:r>
      <w:r>
        <w:rPr>
          <w:kern w:val="22"/>
          <w:szCs w:val="22"/>
          <w:lang w:val="ru-RU"/>
        </w:rPr>
        <w:t>осуществления</w:t>
      </w:r>
      <w:r w:rsidRPr="00D558E5">
        <w:rPr>
          <w:kern w:val="22"/>
          <w:szCs w:val="22"/>
          <w:lang w:val="ru-RU"/>
        </w:rPr>
        <w:t xml:space="preserve"> </w:t>
      </w:r>
      <w:r>
        <w:rPr>
          <w:kern w:val="22"/>
          <w:szCs w:val="22"/>
          <w:lang w:val="ru-RU"/>
        </w:rPr>
        <w:t>Конвенции</w:t>
      </w:r>
      <w:r w:rsidRPr="00D558E5">
        <w:rPr>
          <w:kern w:val="22"/>
          <w:szCs w:val="22"/>
          <w:lang w:val="ru-RU"/>
        </w:rPr>
        <w:t xml:space="preserve"> </w:t>
      </w:r>
      <w:r>
        <w:rPr>
          <w:kern w:val="22"/>
          <w:szCs w:val="22"/>
          <w:lang w:val="ru-RU"/>
        </w:rPr>
        <w:t>в</w:t>
      </w:r>
      <w:r w:rsidRPr="00D558E5">
        <w:rPr>
          <w:kern w:val="22"/>
          <w:szCs w:val="22"/>
          <w:lang w:val="ru-RU"/>
        </w:rPr>
        <w:t xml:space="preserve"> </w:t>
      </w:r>
      <w:r>
        <w:rPr>
          <w:kern w:val="22"/>
          <w:szCs w:val="22"/>
          <w:lang w:val="ru-RU"/>
        </w:rPr>
        <w:t>целом</w:t>
      </w:r>
      <w:r w:rsidR="004D4B15" w:rsidRPr="00D558E5">
        <w:rPr>
          <w:rFonts w:eastAsia="Malgun Gothic"/>
          <w:kern w:val="22"/>
          <w:szCs w:val="22"/>
          <w:lang w:val="ru-RU"/>
        </w:rPr>
        <w:t>.</w:t>
      </w:r>
      <w:r w:rsidR="00442AA5" w:rsidRPr="00D558E5">
        <w:rPr>
          <w:rFonts w:eastAsia="Malgun Gothic"/>
          <w:kern w:val="22"/>
          <w:szCs w:val="22"/>
          <w:lang w:val="ru-RU"/>
        </w:rPr>
        <w:t xml:space="preserve"> </w:t>
      </w:r>
      <w:r w:rsidR="0070578F">
        <w:rPr>
          <w:rFonts w:eastAsia="Malgun Gothic"/>
          <w:kern w:val="22"/>
          <w:szCs w:val="22"/>
          <w:lang w:val="ru-RU"/>
        </w:rPr>
        <w:t>Эти</w:t>
      </w:r>
      <w:r w:rsidR="0070578F" w:rsidRPr="0070578F">
        <w:rPr>
          <w:rFonts w:eastAsia="Malgun Gothic"/>
          <w:kern w:val="22"/>
          <w:szCs w:val="22"/>
          <w:lang w:val="ru-RU"/>
        </w:rPr>
        <w:t xml:space="preserve"> </w:t>
      </w:r>
      <w:r w:rsidR="0070578F">
        <w:rPr>
          <w:rFonts w:eastAsia="Malgun Gothic"/>
          <w:kern w:val="22"/>
          <w:szCs w:val="22"/>
          <w:lang w:val="ru-RU"/>
        </w:rPr>
        <w:t>выводы</w:t>
      </w:r>
      <w:r w:rsidR="0070578F" w:rsidRPr="0070578F">
        <w:rPr>
          <w:rFonts w:eastAsia="Malgun Gothic"/>
          <w:kern w:val="22"/>
          <w:szCs w:val="22"/>
          <w:lang w:val="ru-RU"/>
        </w:rPr>
        <w:t xml:space="preserve"> </w:t>
      </w:r>
      <w:r w:rsidR="0070578F">
        <w:rPr>
          <w:rFonts w:eastAsia="Malgun Gothic"/>
          <w:kern w:val="22"/>
          <w:szCs w:val="22"/>
          <w:lang w:val="ru-RU"/>
        </w:rPr>
        <w:t>следует</w:t>
      </w:r>
      <w:r w:rsidR="0070578F" w:rsidRPr="0070578F">
        <w:rPr>
          <w:rFonts w:eastAsia="Malgun Gothic"/>
          <w:kern w:val="22"/>
          <w:szCs w:val="22"/>
          <w:lang w:val="ru-RU"/>
        </w:rPr>
        <w:t xml:space="preserve"> </w:t>
      </w:r>
      <w:r w:rsidR="0070578F">
        <w:rPr>
          <w:rFonts w:eastAsia="Malgun Gothic"/>
          <w:kern w:val="22"/>
          <w:szCs w:val="22"/>
          <w:lang w:val="ru-RU"/>
        </w:rPr>
        <w:t>принять</w:t>
      </w:r>
      <w:r w:rsidR="0070578F" w:rsidRPr="0070578F">
        <w:rPr>
          <w:rFonts w:eastAsia="Malgun Gothic"/>
          <w:kern w:val="22"/>
          <w:szCs w:val="22"/>
          <w:lang w:val="ru-RU"/>
        </w:rPr>
        <w:t xml:space="preserve"> </w:t>
      </w:r>
      <w:r w:rsidR="0070578F">
        <w:rPr>
          <w:rFonts w:eastAsia="Malgun Gothic"/>
          <w:kern w:val="22"/>
          <w:szCs w:val="22"/>
          <w:lang w:val="ru-RU"/>
        </w:rPr>
        <w:t>во</w:t>
      </w:r>
      <w:r w:rsidR="0070578F" w:rsidRPr="0070578F">
        <w:rPr>
          <w:rFonts w:eastAsia="Malgun Gothic"/>
          <w:kern w:val="22"/>
          <w:szCs w:val="22"/>
          <w:lang w:val="ru-RU"/>
        </w:rPr>
        <w:t xml:space="preserve"> </w:t>
      </w:r>
      <w:r w:rsidR="0070578F">
        <w:rPr>
          <w:rFonts w:eastAsia="Malgun Gothic"/>
          <w:kern w:val="22"/>
          <w:szCs w:val="22"/>
          <w:lang w:val="ru-RU"/>
        </w:rPr>
        <w:t>внимание</w:t>
      </w:r>
      <w:r w:rsidR="0070578F" w:rsidRPr="0070578F">
        <w:rPr>
          <w:rFonts w:eastAsia="Malgun Gothic"/>
          <w:kern w:val="22"/>
          <w:szCs w:val="22"/>
          <w:lang w:val="ru-RU"/>
        </w:rPr>
        <w:t xml:space="preserve"> </w:t>
      </w:r>
      <w:r w:rsidR="0070578F">
        <w:rPr>
          <w:rFonts w:eastAsia="Malgun Gothic"/>
          <w:kern w:val="22"/>
          <w:szCs w:val="22"/>
          <w:lang w:val="ru-RU"/>
        </w:rPr>
        <w:t>при</w:t>
      </w:r>
      <w:r w:rsidR="0070578F" w:rsidRPr="0070578F">
        <w:rPr>
          <w:rFonts w:eastAsia="Malgun Gothic"/>
          <w:kern w:val="22"/>
          <w:szCs w:val="22"/>
          <w:lang w:val="ru-RU"/>
        </w:rPr>
        <w:t xml:space="preserve"> </w:t>
      </w:r>
      <w:r w:rsidR="0070578F">
        <w:rPr>
          <w:rFonts w:eastAsia="Malgun Gothic"/>
          <w:kern w:val="22"/>
          <w:szCs w:val="22"/>
          <w:lang w:val="ru-RU"/>
        </w:rPr>
        <w:t>разработке</w:t>
      </w:r>
      <w:r w:rsidR="0070578F" w:rsidRPr="0070578F">
        <w:rPr>
          <w:kern w:val="22"/>
          <w:szCs w:val="22"/>
          <w:lang w:val="ru-RU"/>
        </w:rPr>
        <w:t xml:space="preserve"> </w:t>
      </w:r>
      <w:r w:rsidR="0070578F">
        <w:rPr>
          <w:kern w:val="22"/>
          <w:szCs w:val="22"/>
          <w:lang w:val="ru-RU"/>
        </w:rPr>
        <w:t xml:space="preserve">глобальной рамочной программы в области биоразнообразия на период после </w:t>
      </w:r>
      <w:r w:rsidR="0070578F" w:rsidRPr="00703E76">
        <w:rPr>
          <w:kern w:val="22"/>
          <w:szCs w:val="22"/>
          <w:lang w:val="ru-RU"/>
        </w:rPr>
        <w:t>2020</w:t>
      </w:r>
      <w:r w:rsidR="0070578F">
        <w:rPr>
          <w:kern w:val="22"/>
          <w:szCs w:val="22"/>
          <w:lang w:val="ru-RU"/>
        </w:rPr>
        <w:t xml:space="preserve"> года</w:t>
      </w:r>
      <w:r w:rsidR="0070578F" w:rsidRPr="0070578F">
        <w:rPr>
          <w:rFonts w:eastAsia="Malgun Gothic"/>
          <w:kern w:val="22"/>
          <w:szCs w:val="22"/>
          <w:lang w:val="ru-RU"/>
        </w:rPr>
        <w:t xml:space="preserve"> </w:t>
      </w:r>
      <w:r w:rsidR="0070578F">
        <w:rPr>
          <w:rFonts w:eastAsia="Malgun Gothic"/>
          <w:kern w:val="22"/>
          <w:szCs w:val="22"/>
          <w:lang w:val="ru-RU"/>
        </w:rPr>
        <w:t>и связанных с ней процессов и механизмов</w:t>
      </w:r>
      <w:r w:rsidR="00442AA5" w:rsidRPr="0070578F">
        <w:rPr>
          <w:rFonts w:eastAsia="Malgun Gothic"/>
          <w:kern w:val="22"/>
          <w:szCs w:val="22"/>
          <w:lang w:val="ru-RU"/>
        </w:rPr>
        <w:t xml:space="preserve">. </w:t>
      </w:r>
      <w:r w:rsidR="0070578F">
        <w:rPr>
          <w:rFonts w:eastAsia="Malgun Gothic"/>
          <w:kern w:val="22"/>
          <w:szCs w:val="22"/>
          <w:lang w:val="ru-RU"/>
        </w:rPr>
        <w:t>Стороны</w:t>
      </w:r>
      <w:r w:rsidR="0070578F" w:rsidRPr="0070578F">
        <w:rPr>
          <w:rFonts w:eastAsia="Malgun Gothic"/>
          <w:kern w:val="22"/>
          <w:szCs w:val="22"/>
          <w:lang w:val="ru-RU"/>
        </w:rPr>
        <w:t xml:space="preserve">, </w:t>
      </w:r>
      <w:r w:rsidR="0070578F">
        <w:rPr>
          <w:rFonts w:eastAsia="Malgun Gothic"/>
          <w:kern w:val="22"/>
          <w:szCs w:val="22"/>
          <w:lang w:val="ru-RU"/>
        </w:rPr>
        <w:t>возможно</w:t>
      </w:r>
      <w:r w:rsidR="0070578F" w:rsidRPr="0070578F">
        <w:rPr>
          <w:rFonts w:eastAsia="Malgun Gothic"/>
          <w:kern w:val="22"/>
          <w:szCs w:val="22"/>
          <w:lang w:val="ru-RU"/>
        </w:rPr>
        <w:t xml:space="preserve">, </w:t>
      </w:r>
      <w:r w:rsidR="0070578F">
        <w:rPr>
          <w:rFonts w:eastAsia="Malgun Gothic"/>
          <w:kern w:val="22"/>
          <w:szCs w:val="22"/>
          <w:lang w:val="ru-RU"/>
        </w:rPr>
        <w:t>пожелают</w:t>
      </w:r>
      <w:r w:rsidR="0070578F" w:rsidRPr="0070578F">
        <w:rPr>
          <w:rFonts w:eastAsia="Malgun Gothic"/>
          <w:kern w:val="22"/>
          <w:szCs w:val="22"/>
          <w:lang w:val="ru-RU"/>
        </w:rPr>
        <w:t xml:space="preserve"> </w:t>
      </w:r>
      <w:r w:rsidR="0070578F">
        <w:rPr>
          <w:kern w:val="22"/>
          <w:szCs w:val="22"/>
          <w:lang w:val="ru-RU"/>
        </w:rPr>
        <w:t>дополнительно обсудить эти выводы при рассмотрении пункта</w:t>
      </w:r>
      <w:r w:rsidR="004D4B15" w:rsidRPr="0070578F">
        <w:rPr>
          <w:kern w:val="22"/>
          <w:szCs w:val="22"/>
          <w:lang w:val="ru-RU"/>
        </w:rPr>
        <w:t xml:space="preserve"> 9</w:t>
      </w:r>
      <w:r w:rsidR="0070578F">
        <w:rPr>
          <w:kern w:val="22"/>
          <w:szCs w:val="22"/>
          <w:lang w:val="ru-RU"/>
        </w:rPr>
        <w:t xml:space="preserve"> повестки дня</w:t>
      </w:r>
      <w:r w:rsidR="004D4B15" w:rsidRPr="0070578F">
        <w:rPr>
          <w:kern w:val="22"/>
          <w:szCs w:val="22"/>
          <w:lang w:val="ru-RU"/>
        </w:rPr>
        <w:t xml:space="preserve">. </w:t>
      </w:r>
      <w:r w:rsidR="0070578F">
        <w:rPr>
          <w:kern w:val="22"/>
          <w:szCs w:val="22"/>
          <w:lang w:val="ru-RU"/>
        </w:rPr>
        <w:t>Эти выводы включают</w:t>
      </w:r>
      <w:r w:rsidR="00D16D33">
        <w:rPr>
          <w:kern w:val="22"/>
          <w:szCs w:val="22"/>
          <w:lang w:val="ru-RU"/>
        </w:rPr>
        <w:t xml:space="preserve"> следующие</w:t>
      </w:r>
      <w:r w:rsidR="00442AA5" w:rsidRPr="001D0565">
        <w:rPr>
          <w:rStyle w:val="FootnoteReference"/>
          <w:rFonts w:eastAsia="Malgun Gothic"/>
          <w:kern w:val="22"/>
          <w:szCs w:val="22"/>
        </w:rPr>
        <w:footnoteReference w:id="14"/>
      </w:r>
      <w:r w:rsidR="0070578F">
        <w:rPr>
          <w:kern w:val="22"/>
          <w:szCs w:val="22"/>
          <w:lang w:val="ru-RU"/>
        </w:rPr>
        <w:t>:</w:t>
      </w:r>
    </w:p>
    <w:p w14:paraId="1B005F59" w14:textId="418C8335" w:rsidR="00442AA5" w:rsidRPr="00D16D33" w:rsidRDefault="0070578F" w:rsidP="00456490">
      <w:pPr>
        <w:pStyle w:val="Para1"/>
        <w:numPr>
          <w:ilvl w:val="1"/>
          <w:numId w:val="2"/>
        </w:numPr>
        <w:suppressLineNumbers/>
        <w:tabs>
          <w:tab w:val="clear" w:pos="1440"/>
        </w:tabs>
        <w:suppressAutoHyphens/>
        <w:kinsoku w:val="0"/>
        <w:overflowPunct w:val="0"/>
        <w:autoSpaceDE w:val="0"/>
        <w:autoSpaceDN w:val="0"/>
        <w:adjustRightInd w:val="0"/>
        <w:snapToGrid w:val="0"/>
        <w:spacing w:before="0"/>
        <w:rPr>
          <w:rFonts w:eastAsia="Malgun Gothic"/>
          <w:kern w:val="22"/>
          <w:szCs w:val="22"/>
          <w:lang w:val="ru-RU"/>
        </w:rPr>
      </w:pPr>
      <w:r>
        <w:rPr>
          <w:kern w:val="22"/>
          <w:szCs w:val="22"/>
          <w:lang w:val="ru-RU"/>
        </w:rPr>
        <w:t>необходимость</w:t>
      </w:r>
      <w:r w:rsidR="00D16D33">
        <w:rPr>
          <w:kern w:val="22"/>
          <w:szCs w:val="22"/>
          <w:lang w:val="ru-RU"/>
        </w:rPr>
        <w:t xml:space="preserve"> сосредоточения внимания и мер на процессе осуществления</w:t>
      </w:r>
      <w:r w:rsidR="00442AA5" w:rsidRPr="00D16D33">
        <w:rPr>
          <w:kern w:val="22"/>
          <w:szCs w:val="22"/>
          <w:lang w:val="ru-RU"/>
        </w:rPr>
        <w:t>;</w:t>
      </w:r>
    </w:p>
    <w:p w14:paraId="785693EC" w14:textId="589692DB" w:rsidR="00442AA5" w:rsidRPr="00D16D33" w:rsidRDefault="00D16D33" w:rsidP="00456490">
      <w:pPr>
        <w:pStyle w:val="Para1"/>
        <w:numPr>
          <w:ilvl w:val="1"/>
          <w:numId w:val="2"/>
        </w:numPr>
        <w:suppressLineNumbers/>
        <w:tabs>
          <w:tab w:val="clear" w:pos="1440"/>
        </w:tabs>
        <w:suppressAutoHyphens/>
        <w:kinsoku w:val="0"/>
        <w:overflowPunct w:val="0"/>
        <w:autoSpaceDE w:val="0"/>
        <w:autoSpaceDN w:val="0"/>
        <w:adjustRightInd w:val="0"/>
        <w:snapToGrid w:val="0"/>
        <w:spacing w:before="0"/>
        <w:rPr>
          <w:rFonts w:eastAsia="Malgun Gothic"/>
          <w:kern w:val="22"/>
          <w:szCs w:val="22"/>
          <w:lang w:val="ru-RU"/>
        </w:rPr>
      </w:pPr>
      <w:r>
        <w:rPr>
          <w:kern w:val="22"/>
          <w:szCs w:val="22"/>
          <w:lang w:val="ru-RU"/>
        </w:rPr>
        <w:t>необходимость</w:t>
      </w:r>
      <w:r w:rsidRPr="00D16D33">
        <w:rPr>
          <w:kern w:val="22"/>
          <w:szCs w:val="22"/>
          <w:lang w:val="ru-RU"/>
        </w:rPr>
        <w:t xml:space="preserve"> </w:t>
      </w:r>
      <w:r>
        <w:rPr>
          <w:kern w:val="22"/>
          <w:szCs w:val="22"/>
          <w:lang w:val="ru-RU"/>
        </w:rPr>
        <w:t>укрепления</w:t>
      </w:r>
      <w:r w:rsidRPr="00D16D33">
        <w:rPr>
          <w:kern w:val="22"/>
          <w:szCs w:val="22"/>
          <w:lang w:val="ru-RU"/>
        </w:rPr>
        <w:t xml:space="preserve"> </w:t>
      </w:r>
      <w:r>
        <w:rPr>
          <w:kern w:val="22"/>
          <w:szCs w:val="22"/>
          <w:lang w:val="ru-RU"/>
        </w:rPr>
        <w:t>НСПДСБ</w:t>
      </w:r>
      <w:r w:rsidRPr="00D16D33">
        <w:rPr>
          <w:kern w:val="22"/>
          <w:szCs w:val="22"/>
          <w:lang w:val="ru-RU"/>
        </w:rPr>
        <w:t xml:space="preserve"> </w:t>
      </w:r>
      <w:r>
        <w:rPr>
          <w:kern w:val="22"/>
          <w:szCs w:val="22"/>
          <w:lang w:val="ru-RU"/>
        </w:rPr>
        <w:t>и</w:t>
      </w:r>
      <w:r w:rsidRPr="00D16D33">
        <w:rPr>
          <w:kern w:val="22"/>
          <w:szCs w:val="22"/>
          <w:lang w:val="ru-RU"/>
        </w:rPr>
        <w:t xml:space="preserve"> </w:t>
      </w:r>
      <w:r>
        <w:rPr>
          <w:kern w:val="22"/>
          <w:szCs w:val="22"/>
          <w:lang w:val="ru-RU"/>
        </w:rPr>
        <w:t>связанных</w:t>
      </w:r>
      <w:r w:rsidRPr="00D16D33">
        <w:rPr>
          <w:kern w:val="22"/>
          <w:szCs w:val="22"/>
          <w:lang w:val="ru-RU"/>
        </w:rPr>
        <w:t xml:space="preserve"> </w:t>
      </w:r>
      <w:r>
        <w:rPr>
          <w:kern w:val="22"/>
          <w:szCs w:val="22"/>
          <w:lang w:val="ru-RU"/>
        </w:rPr>
        <w:t>с</w:t>
      </w:r>
      <w:r w:rsidRPr="00D16D33">
        <w:rPr>
          <w:kern w:val="22"/>
          <w:szCs w:val="22"/>
          <w:lang w:val="ru-RU"/>
        </w:rPr>
        <w:t xml:space="preserve"> </w:t>
      </w:r>
      <w:r>
        <w:rPr>
          <w:kern w:val="22"/>
          <w:szCs w:val="22"/>
          <w:lang w:val="ru-RU"/>
        </w:rPr>
        <w:t>ними</w:t>
      </w:r>
      <w:r w:rsidRPr="00D16D33">
        <w:rPr>
          <w:kern w:val="22"/>
          <w:szCs w:val="22"/>
          <w:lang w:val="ru-RU"/>
        </w:rPr>
        <w:t xml:space="preserve"> </w:t>
      </w:r>
      <w:r>
        <w:rPr>
          <w:kern w:val="22"/>
          <w:szCs w:val="22"/>
          <w:lang w:val="ru-RU"/>
        </w:rPr>
        <w:t>процессов</w:t>
      </w:r>
      <w:r w:rsidRPr="00D16D33">
        <w:rPr>
          <w:kern w:val="22"/>
          <w:szCs w:val="22"/>
          <w:lang w:val="ru-RU"/>
        </w:rPr>
        <w:t xml:space="preserve"> </w:t>
      </w:r>
      <w:r>
        <w:rPr>
          <w:kern w:val="22"/>
          <w:szCs w:val="22"/>
          <w:lang w:val="ru-RU"/>
        </w:rPr>
        <w:t>планирования</w:t>
      </w:r>
      <w:r w:rsidRPr="00D16D33">
        <w:rPr>
          <w:kern w:val="22"/>
          <w:szCs w:val="22"/>
          <w:lang w:val="ru-RU"/>
        </w:rPr>
        <w:t xml:space="preserve">, </w:t>
      </w:r>
      <w:r>
        <w:rPr>
          <w:kern w:val="22"/>
          <w:szCs w:val="22"/>
          <w:lang w:val="ru-RU"/>
        </w:rPr>
        <w:t>в</w:t>
      </w:r>
      <w:r w:rsidRPr="00D16D33">
        <w:rPr>
          <w:kern w:val="22"/>
          <w:szCs w:val="22"/>
          <w:lang w:val="ru-RU"/>
        </w:rPr>
        <w:t xml:space="preserve"> </w:t>
      </w:r>
      <w:r>
        <w:rPr>
          <w:kern w:val="22"/>
          <w:szCs w:val="22"/>
          <w:lang w:val="ru-RU"/>
        </w:rPr>
        <w:t>том</w:t>
      </w:r>
      <w:r w:rsidRPr="00D16D33">
        <w:rPr>
          <w:kern w:val="22"/>
          <w:szCs w:val="22"/>
          <w:lang w:val="ru-RU"/>
        </w:rPr>
        <w:t xml:space="preserve"> </w:t>
      </w:r>
      <w:r>
        <w:rPr>
          <w:kern w:val="22"/>
          <w:szCs w:val="22"/>
          <w:lang w:val="ru-RU"/>
        </w:rPr>
        <w:t>числе</w:t>
      </w:r>
      <w:r w:rsidRPr="00D16D33">
        <w:rPr>
          <w:kern w:val="22"/>
          <w:szCs w:val="22"/>
          <w:lang w:val="ru-RU"/>
        </w:rPr>
        <w:t xml:space="preserve"> </w:t>
      </w:r>
      <w:r>
        <w:rPr>
          <w:kern w:val="22"/>
          <w:szCs w:val="22"/>
          <w:lang w:val="ru-RU"/>
        </w:rPr>
        <w:t xml:space="preserve">путем принятия их в качестве </w:t>
      </w:r>
      <w:r w:rsidRPr="00A86D06">
        <w:rPr>
          <w:kern w:val="22"/>
          <w:szCs w:val="22"/>
          <w:lang w:val="ru-RU"/>
        </w:rPr>
        <w:t xml:space="preserve">общегосударственных </w:t>
      </w:r>
      <w:r>
        <w:rPr>
          <w:kern w:val="22"/>
          <w:szCs w:val="22"/>
          <w:lang w:val="ru-RU"/>
        </w:rPr>
        <w:t xml:space="preserve">политических </w:t>
      </w:r>
      <w:r w:rsidRPr="00A86D06">
        <w:rPr>
          <w:kern w:val="22"/>
          <w:szCs w:val="22"/>
          <w:lang w:val="ru-RU"/>
        </w:rPr>
        <w:t>инструментов</w:t>
      </w:r>
      <w:r w:rsidR="00442AA5" w:rsidRPr="00D16D33">
        <w:rPr>
          <w:kern w:val="22"/>
          <w:szCs w:val="22"/>
          <w:lang w:val="ru-RU"/>
        </w:rPr>
        <w:t>;</w:t>
      </w:r>
    </w:p>
    <w:p w14:paraId="2C75C696" w14:textId="1FAA6A1A" w:rsidR="00442AA5" w:rsidRPr="00BE3641" w:rsidRDefault="00D16D33" w:rsidP="00456490">
      <w:pPr>
        <w:pStyle w:val="Para1"/>
        <w:numPr>
          <w:ilvl w:val="1"/>
          <w:numId w:val="2"/>
        </w:numPr>
        <w:suppressLineNumbers/>
        <w:tabs>
          <w:tab w:val="clear" w:pos="1440"/>
        </w:tabs>
        <w:suppressAutoHyphens/>
        <w:kinsoku w:val="0"/>
        <w:overflowPunct w:val="0"/>
        <w:autoSpaceDE w:val="0"/>
        <w:autoSpaceDN w:val="0"/>
        <w:adjustRightInd w:val="0"/>
        <w:snapToGrid w:val="0"/>
        <w:spacing w:before="0"/>
        <w:rPr>
          <w:rFonts w:eastAsia="Malgun Gothic"/>
          <w:kern w:val="22"/>
          <w:szCs w:val="22"/>
          <w:lang w:val="ru-RU"/>
        </w:rPr>
      </w:pPr>
      <w:r>
        <w:rPr>
          <w:kern w:val="22"/>
          <w:szCs w:val="22"/>
          <w:lang w:val="ru-RU"/>
        </w:rPr>
        <w:t>необходимость</w:t>
      </w:r>
      <w:r w:rsidRPr="00BE3641">
        <w:rPr>
          <w:kern w:val="22"/>
          <w:szCs w:val="22"/>
          <w:lang w:val="ru-RU"/>
        </w:rPr>
        <w:t xml:space="preserve"> </w:t>
      </w:r>
      <w:r>
        <w:rPr>
          <w:kern w:val="22"/>
          <w:szCs w:val="22"/>
          <w:lang w:val="ru-RU"/>
        </w:rPr>
        <w:t>обеспечения</w:t>
      </w:r>
      <w:r w:rsidRPr="00BE3641">
        <w:rPr>
          <w:kern w:val="22"/>
          <w:szCs w:val="22"/>
          <w:lang w:val="ru-RU"/>
        </w:rPr>
        <w:t xml:space="preserve"> </w:t>
      </w:r>
      <w:r>
        <w:rPr>
          <w:kern w:val="22"/>
          <w:szCs w:val="22"/>
          <w:lang w:val="ru-RU"/>
        </w:rPr>
        <w:t>соизмеримости</w:t>
      </w:r>
      <w:r w:rsidRPr="00BE3641">
        <w:rPr>
          <w:kern w:val="22"/>
          <w:szCs w:val="22"/>
          <w:lang w:val="ru-RU"/>
        </w:rPr>
        <w:t xml:space="preserve"> </w:t>
      </w:r>
      <w:r>
        <w:rPr>
          <w:kern w:val="22"/>
          <w:szCs w:val="22"/>
          <w:lang w:val="ru-RU"/>
        </w:rPr>
        <w:t>целевых</w:t>
      </w:r>
      <w:r w:rsidRPr="00BE3641">
        <w:rPr>
          <w:kern w:val="22"/>
          <w:szCs w:val="22"/>
          <w:lang w:val="ru-RU"/>
        </w:rPr>
        <w:t xml:space="preserve"> </w:t>
      </w:r>
      <w:r>
        <w:rPr>
          <w:kern w:val="22"/>
          <w:szCs w:val="22"/>
          <w:lang w:val="ru-RU"/>
        </w:rPr>
        <w:t>задач</w:t>
      </w:r>
      <w:r w:rsidRPr="00BE3641">
        <w:rPr>
          <w:kern w:val="22"/>
          <w:szCs w:val="22"/>
          <w:lang w:val="ru-RU"/>
        </w:rPr>
        <w:t xml:space="preserve">, </w:t>
      </w:r>
      <w:r>
        <w:rPr>
          <w:kern w:val="22"/>
          <w:szCs w:val="22"/>
          <w:lang w:val="ru-RU"/>
        </w:rPr>
        <w:t>обязательств</w:t>
      </w:r>
      <w:r w:rsidRPr="00BE3641">
        <w:rPr>
          <w:kern w:val="22"/>
          <w:szCs w:val="22"/>
          <w:lang w:val="ru-RU"/>
        </w:rPr>
        <w:t xml:space="preserve"> </w:t>
      </w:r>
      <w:r>
        <w:rPr>
          <w:kern w:val="22"/>
          <w:szCs w:val="22"/>
          <w:lang w:val="ru-RU"/>
        </w:rPr>
        <w:t>или</w:t>
      </w:r>
      <w:r w:rsidRPr="00BE3641">
        <w:rPr>
          <w:kern w:val="22"/>
          <w:szCs w:val="22"/>
          <w:lang w:val="ru-RU"/>
        </w:rPr>
        <w:t xml:space="preserve"> </w:t>
      </w:r>
      <w:r w:rsidR="00BE3641">
        <w:rPr>
          <w:kern w:val="22"/>
          <w:szCs w:val="22"/>
          <w:lang w:val="ru-RU"/>
        </w:rPr>
        <w:t>целевых</w:t>
      </w:r>
      <w:r w:rsidR="00BE3641" w:rsidRPr="00BE3641">
        <w:rPr>
          <w:kern w:val="22"/>
          <w:szCs w:val="22"/>
          <w:lang w:val="ru-RU"/>
        </w:rPr>
        <w:t xml:space="preserve"> </w:t>
      </w:r>
      <w:r w:rsidR="00BE3641">
        <w:rPr>
          <w:kern w:val="22"/>
          <w:szCs w:val="22"/>
          <w:lang w:val="ru-RU"/>
        </w:rPr>
        <w:t>установок</w:t>
      </w:r>
      <w:r w:rsidR="00BE3641" w:rsidRPr="00BE3641">
        <w:rPr>
          <w:kern w:val="22"/>
          <w:szCs w:val="22"/>
          <w:lang w:val="ru-RU"/>
        </w:rPr>
        <w:t xml:space="preserve">, </w:t>
      </w:r>
      <w:r w:rsidR="00BE3641">
        <w:rPr>
          <w:kern w:val="22"/>
          <w:szCs w:val="22"/>
          <w:lang w:val="ru-RU"/>
        </w:rPr>
        <w:t>поставленных</w:t>
      </w:r>
      <w:r w:rsidR="00BE3641" w:rsidRPr="00BE3641">
        <w:rPr>
          <w:kern w:val="22"/>
          <w:szCs w:val="22"/>
          <w:lang w:val="ru-RU"/>
        </w:rPr>
        <w:t xml:space="preserve"> </w:t>
      </w:r>
      <w:r w:rsidR="00BE3641">
        <w:rPr>
          <w:kern w:val="22"/>
          <w:szCs w:val="22"/>
          <w:lang w:val="ru-RU"/>
        </w:rPr>
        <w:t>Сторонами на национальном уровне</w:t>
      </w:r>
      <w:r w:rsidR="00BE3641" w:rsidRPr="00BE3641">
        <w:rPr>
          <w:kern w:val="22"/>
          <w:szCs w:val="22"/>
          <w:lang w:val="ru-RU"/>
        </w:rPr>
        <w:t>,</w:t>
      </w:r>
      <w:r w:rsidR="00BE3641">
        <w:rPr>
          <w:kern w:val="22"/>
          <w:szCs w:val="22"/>
          <w:lang w:val="ru-RU"/>
        </w:rPr>
        <w:t xml:space="preserve"> с глобальными рамочными структурами</w:t>
      </w:r>
      <w:r w:rsidR="00442AA5" w:rsidRPr="00BE3641">
        <w:rPr>
          <w:kern w:val="22"/>
          <w:szCs w:val="22"/>
          <w:lang w:val="ru-RU"/>
        </w:rPr>
        <w:t>;</w:t>
      </w:r>
    </w:p>
    <w:p w14:paraId="3D503A17" w14:textId="7949F7B1" w:rsidR="00442AA5" w:rsidRPr="00BE3641" w:rsidRDefault="00D16D33" w:rsidP="00456490">
      <w:pPr>
        <w:pStyle w:val="Para1"/>
        <w:numPr>
          <w:ilvl w:val="1"/>
          <w:numId w:val="2"/>
        </w:numPr>
        <w:suppressLineNumbers/>
        <w:tabs>
          <w:tab w:val="clear" w:pos="1440"/>
        </w:tabs>
        <w:suppressAutoHyphens/>
        <w:kinsoku w:val="0"/>
        <w:overflowPunct w:val="0"/>
        <w:autoSpaceDE w:val="0"/>
        <w:autoSpaceDN w:val="0"/>
        <w:adjustRightInd w:val="0"/>
        <w:snapToGrid w:val="0"/>
        <w:spacing w:before="0"/>
        <w:rPr>
          <w:rFonts w:eastAsia="Malgun Gothic"/>
          <w:kern w:val="22"/>
          <w:szCs w:val="22"/>
          <w:lang w:val="ru-RU"/>
        </w:rPr>
      </w:pPr>
      <w:r>
        <w:rPr>
          <w:kern w:val="22"/>
          <w:szCs w:val="22"/>
          <w:lang w:val="ru-RU"/>
        </w:rPr>
        <w:t>необходимость</w:t>
      </w:r>
      <w:r w:rsidRPr="00BE3641">
        <w:rPr>
          <w:kern w:val="22"/>
          <w:szCs w:val="22"/>
          <w:lang w:val="ru-RU"/>
        </w:rPr>
        <w:t xml:space="preserve"> </w:t>
      </w:r>
      <w:r w:rsidR="00BE3641">
        <w:rPr>
          <w:kern w:val="22"/>
          <w:szCs w:val="22"/>
          <w:lang w:val="ru-RU"/>
        </w:rPr>
        <w:t>сокращения</w:t>
      </w:r>
      <w:r w:rsidR="00BE3641" w:rsidRPr="00BE3641">
        <w:rPr>
          <w:kern w:val="22"/>
          <w:szCs w:val="22"/>
          <w:lang w:val="ru-RU"/>
        </w:rPr>
        <w:t xml:space="preserve"> </w:t>
      </w:r>
      <w:r w:rsidR="00BE3641">
        <w:rPr>
          <w:kern w:val="22"/>
          <w:szCs w:val="22"/>
          <w:lang w:val="ru-RU"/>
        </w:rPr>
        <w:t>задержек</w:t>
      </w:r>
      <w:r w:rsidR="00BE3641" w:rsidRPr="00BE3641">
        <w:rPr>
          <w:kern w:val="22"/>
          <w:szCs w:val="22"/>
          <w:lang w:val="ru-RU"/>
        </w:rPr>
        <w:t xml:space="preserve"> </w:t>
      </w:r>
      <w:r w:rsidR="00BE3641">
        <w:rPr>
          <w:kern w:val="22"/>
          <w:szCs w:val="22"/>
          <w:lang w:val="ru-RU"/>
        </w:rPr>
        <w:t>во</w:t>
      </w:r>
      <w:r w:rsidR="00BE3641" w:rsidRPr="00BE3641">
        <w:rPr>
          <w:kern w:val="22"/>
          <w:szCs w:val="22"/>
          <w:lang w:val="ru-RU"/>
        </w:rPr>
        <w:t xml:space="preserve"> </w:t>
      </w:r>
      <w:r w:rsidR="00BE3641">
        <w:rPr>
          <w:kern w:val="22"/>
          <w:szCs w:val="22"/>
          <w:lang w:val="ru-RU"/>
        </w:rPr>
        <w:t>времени</w:t>
      </w:r>
      <w:r w:rsidR="00BE3641" w:rsidRPr="00BE3641">
        <w:rPr>
          <w:kern w:val="22"/>
          <w:szCs w:val="22"/>
          <w:lang w:val="ru-RU"/>
        </w:rPr>
        <w:t xml:space="preserve"> </w:t>
      </w:r>
      <w:r w:rsidR="00BE3641">
        <w:rPr>
          <w:kern w:val="22"/>
          <w:szCs w:val="22"/>
          <w:lang w:val="ru-RU"/>
        </w:rPr>
        <w:t>при</w:t>
      </w:r>
      <w:r w:rsidR="00BE3641" w:rsidRPr="00BE3641">
        <w:rPr>
          <w:kern w:val="22"/>
          <w:szCs w:val="22"/>
          <w:lang w:val="ru-RU"/>
        </w:rPr>
        <w:t xml:space="preserve"> </w:t>
      </w:r>
      <w:r w:rsidR="00BE3641">
        <w:rPr>
          <w:kern w:val="22"/>
          <w:szCs w:val="22"/>
          <w:lang w:val="ru-RU"/>
        </w:rPr>
        <w:t>планировании</w:t>
      </w:r>
      <w:r w:rsidR="00BE3641" w:rsidRPr="00BE3641">
        <w:rPr>
          <w:kern w:val="22"/>
          <w:szCs w:val="22"/>
          <w:lang w:val="ru-RU"/>
        </w:rPr>
        <w:t xml:space="preserve"> </w:t>
      </w:r>
      <w:r w:rsidR="00BE3641">
        <w:rPr>
          <w:kern w:val="22"/>
          <w:szCs w:val="22"/>
          <w:lang w:val="ru-RU"/>
        </w:rPr>
        <w:t>и их учет при осуществлении во избежание задержки мер по осуществлению</w:t>
      </w:r>
      <w:r w:rsidR="00442AA5" w:rsidRPr="00BE3641">
        <w:rPr>
          <w:kern w:val="22"/>
          <w:szCs w:val="22"/>
          <w:lang w:val="ru-RU"/>
        </w:rPr>
        <w:t>;</w:t>
      </w:r>
    </w:p>
    <w:p w14:paraId="49D156C7" w14:textId="75D80675" w:rsidR="00442AA5" w:rsidRPr="00BE3641" w:rsidRDefault="00D16D33" w:rsidP="00456490">
      <w:pPr>
        <w:pStyle w:val="Para1"/>
        <w:numPr>
          <w:ilvl w:val="1"/>
          <w:numId w:val="2"/>
        </w:numPr>
        <w:suppressLineNumbers/>
        <w:tabs>
          <w:tab w:val="clear" w:pos="1440"/>
        </w:tabs>
        <w:suppressAutoHyphens/>
        <w:kinsoku w:val="0"/>
        <w:overflowPunct w:val="0"/>
        <w:autoSpaceDE w:val="0"/>
        <w:autoSpaceDN w:val="0"/>
        <w:adjustRightInd w:val="0"/>
        <w:snapToGrid w:val="0"/>
        <w:spacing w:before="0"/>
        <w:rPr>
          <w:rFonts w:eastAsia="Malgun Gothic"/>
          <w:kern w:val="22"/>
          <w:szCs w:val="22"/>
          <w:lang w:val="ru-RU"/>
        </w:rPr>
      </w:pPr>
      <w:r>
        <w:rPr>
          <w:kern w:val="22"/>
          <w:szCs w:val="22"/>
          <w:lang w:val="ru-RU"/>
        </w:rPr>
        <w:t>необходимость</w:t>
      </w:r>
      <w:r w:rsidRPr="00BE3641">
        <w:rPr>
          <w:kern w:val="22"/>
          <w:szCs w:val="22"/>
          <w:lang w:val="ru-RU"/>
        </w:rPr>
        <w:t xml:space="preserve"> </w:t>
      </w:r>
      <w:r w:rsidR="00BE3641">
        <w:rPr>
          <w:kern w:val="22"/>
          <w:szCs w:val="22"/>
          <w:lang w:val="ru-RU"/>
        </w:rPr>
        <w:t>более</w:t>
      </w:r>
      <w:r w:rsidR="00BE3641" w:rsidRPr="00BE3641">
        <w:rPr>
          <w:kern w:val="22"/>
          <w:szCs w:val="22"/>
          <w:lang w:val="ru-RU"/>
        </w:rPr>
        <w:t xml:space="preserve"> </w:t>
      </w:r>
      <w:r w:rsidR="00BE3641">
        <w:rPr>
          <w:kern w:val="22"/>
          <w:szCs w:val="22"/>
          <w:lang w:val="ru-RU"/>
        </w:rPr>
        <w:t>эффективных</w:t>
      </w:r>
      <w:r w:rsidR="00442AA5" w:rsidRPr="00BE3641">
        <w:rPr>
          <w:kern w:val="22"/>
          <w:szCs w:val="22"/>
          <w:lang w:val="ru-RU"/>
        </w:rPr>
        <w:t xml:space="preserve">, </w:t>
      </w:r>
      <w:r w:rsidR="00BE3641">
        <w:rPr>
          <w:kern w:val="22"/>
          <w:szCs w:val="22"/>
          <w:lang w:val="ru-RU"/>
        </w:rPr>
        <w:t>всеобъемлющих</w:t>
      </w:r>
      <w:r w:rsidR="00BE3641" w:rsidRPr="00BE3641">
        <w:rPr>
          <w:kern w:val="22"/>
          <w:szCs w:val="22"/>
          <w:lang w:val="ru-RU"/>
        </w:rPr>
        <w:t xml:space="preserve"> </w:t>
      </w:r>
      <w:r w:rsidR="00BE3641">
        <w:rPr>
          <w:kern w:val="22"/>
          <w:szCs w:val="22"/>
          <w:lang w:val="ru-RU"/>
        </w:rPr>
        <w:t>и</w:t>
      </w:r>
      <w:r w:rsidR="00BE3641" w:rsidRPr="00BE3641">
        <w:rPr>
          <w:kern w:val="22"/>
          <w:szCs w:val="22"/>
          <w:lang w:val="ru-RU"/>
        </w:rPr>
        <w:t xml:space="preserve"> </w:t>
      </w:r>
      <w:r w:rsidR="00BE3641">
        <w:rPr>
          <w:kern w:val="22"/>
          <w:szCs w:val="22"/>
          <w:lang w:val="ru-RU"/>
        </w:rPr>
        <w:t>имеющих практическую ценность обзоров осуществления</w:t>
      </w:r>
      <w:r w:rsidR="00442AA5" w:rsidRPr="00BE3641">
        <w:rPr>
          <w:kern w:val="22"/>
          <w:szCs w:val="22"/>
          <w:lang w:val="ru-RU"/>
        </w:rPr>
        <w:t>;</w:t>
      </w:r>
    </w:p>
    <w:p w14:paraId="7EFAE2A3" w14:textId="6E191196" w:rsidR="00442AA5" w:rsidRPr="00C51B59" w:rsidRDefault="00D16D33" w:rsidP="00456490">
      <w:pPr>
        <w:pStyle w:val="Para1"/>
        <w:numPr>
          <w:ilvl w:val="1"/>
          <w:numId w:val="2"/>
        </w:numPr>
        <w:suppressLineNumbers/>
        <w:tabs>
          <w:tab w:val="clear" w:pos="1440"/>
        </w:tabs>
        <w:suppressAutoHyphens/>
        <w:kinsoku w:val="0"/>
        <w:overflowPunct w:val="0"/>
        <w:autoSpaceDE w:val="0"/>
        <w:autoSpaceDN w:val="0"/>
        <w:adjustRightInd w:val="0"/>
        <w:snapToGrid w:val="0"/>
        <w:spacing w:before="0"/>
        <w:rPr>
          <w:rFonts w:eastAsia="Malgun Gothic"/>
          <w:kern w:val="22"/>
          <w:szCs w:val="22"/>
          <w:lang w:val="ru-RU"/>
        </w:rPr>
      </w:pPr>
      <w:r>
        <w:rPr>
          <w:kern w:val="22"/>
          <w:szCs w:val="22"/>
          <w:lang w:val="ru-RU"/>
        </w:rPr>
        <w:t>необходимость</w:t>
      </w:r>
      <w:r w:rsidRPr="00BE3641">
        <w:rPr>
          <w:kern w:val="22"/>
          <w:szCs w:val="22"/>
          <w:lang w:val="ru-RU"/>
        </w:rPr>
        <w:t xml:space="preserve"> </w:t>
      </w:r>
      <w:r w:rsidR="00BE3641">
        <w:rPr>
          <w:kern w:val="22"/>
          <w:szCs w:val="22"/>
          <w:lang w:val="ru-RU"/>
        </w:rPr>
        <w:t>оказания</w:t>
      </w:r>
      <w:r w:rsidR="00BE3641" w:rsidRPr="00BE3641">
        <w:rPr>
          <w:kern w:val="22"/>
          <w:szCs w:val="22"/>
          <w:lang w:val="ru-RU"/>
        </w:rPr>
        <w:t xml:space="preserve"> </w:t>
      </w:r>
      <w:r w:rsidR="00BE3641">
        <w:rPr>
          <w:kern w:val="22"/>
          <w:szCs w:val="22"/>
          <w:lang w:val="ru-RU"/>
        </w:rPr>
        <w:t>устойчивой</w:t>
      </w:r>
      <w:r w:rsidR="00BE3641" w:rsidRPr="00BE3641">
        <w:rPr>
          <w:kern w:val="22"/>
          <w:szCs w:val="22"/>
          <w:lang w:val="ru-RU"/>
        </w:rPr>
        <w:t xml:space="preserve"> </w:t>
      </w:r>
      <w:r w:rsidR="00BE3641">
        <w:rPr>
          <w:kern w:val="22"/>
          <w:szCs w:val="22"/>
          <w:lang w:val="ru-RU"/>
        </w:rPr>
        <w:t>и</w:t>
      </w:r>
      <w:r w:rsidR="00BE3641" w:rsidRPr="00BE3641">
        <w:rPr>
          <w:kern w:val="22"/>
          <w:szCs w:val="22"/>
          <w:lang w:val="ru-RU"/>
        </w:rPr>
        <w:t xml:space="preserve"> </w:t>
      </w:r>
      <w:r w:rsidR="00BE3641">
        <w:rPr>
          <w:kern w:val="22"/>
          <w:szCs w:val="22"/>
          <w:lang w:val="ru-RU"/>
        </w:rPr>
        <w:t>целенаправленной</w:t>
      </w:r>
      <w:r w:rsidR="00BE3641" w:rsidRPr="00BE3641">
        <w:rPr>
          <w:kern w:val="22"/>
          <w:szCs w:val="22"/>
          <w:lang w:val="ru-RU"/>
        </w:rPr>
        <w:t xml:space="preserve"> </w:t>
      </w:r>
      <w:r w:rsidR="00BE3641">
        <w:rPr>
          <w:kern w:val="22"/>
          <w:szCs w:val="22"/>
          <w:lang w:val="ru-RU"/>
        </w:rPr>
        <w:t>поддержки</w:t>
      </w:r>
      <w:r w:rsidR="00BE3641" w:rsidRPr="00BE3641">
        <w:rPr>
          <w:kern w:val="22"/>
          <w:szCs w:val="22"/>
          <w:lang w:val="ru-RU"/>
        </w:rPr>
        <w:t xml:space="preserve"> </w:t>
      </w:r>
      <w:r w:rsidR="00BE3641">
        <w:rPr>
          <w:kern w:val="22"/>
          <w:szCs w:val="22"/>
          <w:lang w:val="ru-RU"/>
        </w:rPr>
        <w:t>Сторонам</w:t>
      </w:r>
      <w:r w:rsidR="00BE3641" w:rsidRPr="00BE3641">
        <w:rPr>
          <w:kern w:val="22"/>
          <w:szCs w:val="22"/>
          <w:lang w:val="ru-RU"/>
        </w:rPr>
        <w:t xml:space="preserve"> </w:t>
      </w:r>
      <w:r w:rsidR="00BE3641">
        <w:rPr>
          <w:kern w:val="22"/>
          <w:szCs w:val="22"/>
          <w:lang w:val="ru-RU"/>
        </w:rPr>
        <w:t>и</w:t>
      </w:r>
      <w:r w:rsidR="00BE3641" w:rsidRPr="00BE3641">
        <w:rPr>
          <w:kern w:val="22"/>
          <w:szCs w:val="22"/>
          <w:lang w:val="ru-RU"/>
        </w:rPr>
        <w:t xml:space="preserve"> </w:t>
      </w:r>
      <w:r w:rsidR="00BE3641">
        <w:rPr>
          <w:kern w:val="22"/>
          <w:szCs w:val="22"/>
          <w:lang w:val="ru-RU"/>
        </w:rPr>
        <w:t>принятия</w:t>
      </w:r>
      <w:r w:rsidR="00BE3641" w:rsidRPr="00BE3641">
        <w:rPr>
          <w:kern w:val="22"/>
          <w:szCs w:val="22"/>
          <w:lang w:val="ru-RU"/>
        </w:rPr>
        <w:t xml:space="preserve"> </w:t>
      </w:r>
      <w:r w:rsidR="00BE3641">
        <w:rPr>
          <w:kern w:val="22"/>
          <w:szCs w:val="22"/>
          <w:lang w:val="ru-RU"/>
        </w:rPr>
        <w:t>более</w:t>
      </w:r>
      <w:r w:rsidR="00BE3641" w:rsidRPr="00BE3641">
        <w:rPr>
          <w:kern w:val="22"/>
          <w:szCs w:val="22"/>
          <w:lang w:val="ru-RU"/>
        </w:rPr>
        <w:t xml:space="preserve"> </w:t>
      </w:r>
      <w:r w:rsidR="00BE3641">
        <w:rPr>
          <w:kern w:val="22"/>
          <w:szCs w:val="22"/>
          <w:lang w:val="ru-RU"/>
        </w:rPr>
        <w:t xml:space="preserve">согласованных усилий для содействия осуществлению </w:t>
      </w:r>
      <w:r w:rsidR="00C51B59">
        <w:rPr>
          <w:kern w:val="22"/>
          <w:szCs w:val="22"/>
          <w:lang w:val="ru-RU"/>
        </w:rPr>
        <w:t>с использованием сетей поддержки на региональном и субрегиональном уровнях</w:t>
      </w:r>
      <w:r w:rsidR="00442AA5" w:rsidRPr="00C51B59">
        <w:rPr>
          <w:kern w:val="22"/>
          <w:szCs w:val="22"/>
          <w:lang w:val="ru-RU"/>
        </w:rPr>
        <w:t>;</w:t>
      </w:r>
    </w:p>
    <w:p w14:paraId="79D578F4" w14:textId="11EE78B4" w:rsidR="00442AA5" w:rsidRPr="00474826" w:rsidRDefault="00474826" w:rsidP="00456490">
      <w:pPr>
        <w:pStyle w:val="Para1"/>
        <w:numPr>
          <w:ilvl w:val="1"/>
          <w:numId w:val="2"/>
        </w:numPr>
        <w:suppressLineNumbers/>
        <w:tabs>
          <w:tab w:val="clear" w:pos="1440"/>
        </w:tabs>
        <w:suppressAutoHyphens/>
        <w:kinsoku w:val="0"/>
        <w:overflowPunct w:val="0"/>
        <w:autoSpaceDE w:val="0"/>
        <w:autoSpaceDN w:val="0"/>
        <w:adjustRightInd w:val="0"/>
        <w:snapToGrid w:val="0"/>
        <w:spacing w:before="0"/>
        <w:rPr>
          <w:rFonts w:eastAsia="Malgun Gothic"/>
          <w:kern w:val="22"/>
          <w:szCs w:val="22"/>
          <w:lang w:val="ru-RU"/>
        </w:rPr>
      </w:pPr>
      <w:r>
        <w:rPr>
          <w:kern w:val="22"/>
          <w:szCs w:val="22"/>
          <w:lang w:val="ru-RU"/>
        </w:rPr>
        <w:t>более широкое использование имеющихся руководящих материалов и ресурсов и адаптация их к конкретным национальным условиям</w:t>
      </w:r>
      <w:r w:rsidR="00442AA5" w:rsidRPr="00474826">
        <w:rPr>
          <w:kern w:val="22"/>
          <w:szCs w:val="22"/>
          <w:lang w:val="ru-RU"/>
        </w:rPr>
        <w:t>;</w:t>
      </w:r>
    </w:p>
    <w:p w14:paraId="6AD75283" w14:textId="2F9AD36A" w:rsidR="00442AA5" w:rsidRPr="00474826" w:rsidRDefault="00474826" w:rsidP="00456490">
      <w:pPr>
        <w:pStyle w:val="Para1"/>
        <w:numPr>
          <w:ilvl w:val="1"/>
          <w:numId w:val="2"/>
        </w:numPr>
        <w:suppressLineNumbers/>
        <w:tabs>
          <w:tab w:val="clear" w:pos="1440"/>
        </w:tabs>
        <w:suppressAutoHyphens/>
        <w:kinsoku w:val="0"/>
        <w:overflowPunct w:val="0"/>
        <w:autoSpaceDE w:val="0"/>
        <w:autoSpaceDN w:val="0"/>
        <w:adjustRightInd w:val="0"/>
        <w:snapToGrid w:val="0"/>
        <w:spacing w:before="0"/>
        <w:rPr>
          <w:rFonts w:eastAsia="Malgun Gothic"/>
          <w:kern w:val="22"/>
          <w:szCs w:val="22"/>
          <w:lang w:val="ru-RU"/>
        </w:rPr>
      </w:pPr>
      <w:r>
        <w:rPr>
          <w:kern w:val="22"/>
          <w:szCs w:val="22"/>
          <w:lang w:val="ru-RU"/>
        </w:rPr>
        <w:t>необходимость</w:t>
      </w:r>
      <w:r w:rsidRPr="00474826">
        <w:rPr>
          <w:kern w:val="22"/>
          <w:szCs w:val="22"/>
          <w:lang w:val="ru-RU"/>
        </w:rPr>
        <w:t xml:space="preserve"> </w:t>
      </w:r>
      <w:r>
        <w:rPr>
          <w:kern w:val="22"/>
          <w:szCs w:val="22"/>
          <w:lang w:val="ru-RU"/>
        </w:rPr>
        <w:t>активизации</w:t>
      </w:r>
      <w:r w:rsidRPr="00474826">
        <w:rPr>
          <w:kern w:val="22"/>
          <w:szCs w:val="22"/>
          <w:lang w:val="ru-RU"/>
        </w:rPr>
        <w:t xml:space="preserve"> </w:t>
      </w:r>
      <w:r>
        <w:rPr>
          <w:kern w:val="22"/>
          <w:szCs w:val="22"/>
          <w:lang w:val="ru-RU"/>
        </w:rPr>
        <w:t>усилий</w:t>
      </w:r>
      <w:r w:rsidRPr="00474826">
        <w:rPr>
          <w:kern w:val="22"/>
          <w:szCs w:val="22"/>
          <w:lang w:val="ru-RU"/>
        </w:rPr>
        <w:t xml:space="preserve"> </w:t>
      </w:r>
      <w:r>
        <w:rPr>
          <w:kern w:val="22"/>
          <w:szCs w:val="22"/>
          <w:lang w:val="ru-RU"/>
        </w:rPr>
        <w:t>по</w:t>
      </w:r>
      <w:r w:rsidRPr="00474826">
        <w:rPr>
          <w:kern w:val="22"/>
          <w:szCs w:val="22"/>
          <w:lang w:val="ru-RU"/>
        </w:rPr>
        <w:t xml:space="preserve"> </w:t>
      </w:r>
      <w:r>
        <w:rPr>
          <w:kern w:val="22"/>
          <w:szCs w:val="22"/>
          <w:lang w:val="ru-RU"/>
        </w:rPr>
        <w:t>устранению</w:t>
      </w:r>
      <w:r w:rsidRPr="00474826">
        <w:rPr>
          <w:kern w:val="22"/>
          <w:szCs w:val="22"/>
          <w:lang w:val="ru-RU"/>
        </w:rPr>
        <w:t xml:space="preserve"> </w:t>
      </w:r>
      <w:r>
        <w:rPr>
          <w:kern w:val="22"/>
          <w:szCs w:val="22"/>
          <w:lang w:val="ru-RU"/>
        </w:rPr>
        <w:t>прямых</w:t>
      </w:r>
      <w:r w:rsidRPr="00474826">
        <w:rPr>
          <w:kern w:val="22"/>
          <w:szCs w:val="22"/>
          <w:lang w:val="ru-RU"/>
        </w:rPr>
        <w:t xml:space="preserve"> </w:t>
      </w:r>
      <w:r>
        <w:rPr>
          <w:kern w:val="22"/>
          <w:szCs w:val="22"/>
          <w:lang w:val="ru-RU"/>
        </w:rPr>
        <w:t>и</w:t>
      </w:r>
      <w:r w:rsidRPr="00474826">
        <w:rPr>
          <w:kern w:val="22"/>
          <w:szCs w:val="22"/>
          <w:lang w:val="ru-RU"/>
        </w:rPr>
        <w:t xml:space="preserve"> </w:t>
      </w:r>
      <w:r>
        <w:rPr>
          <w:kern w:val="22"/>
          <w:szCs w:val="22"/>
          <w:lang w:val="ru-RU"/>
        </w:rPr>
        <w:t>косвенных</w:t>
      </w:r>
      <w:r w:rsidRPr="00474826">
        <w:rPr>
          <w:kern w:val="22"/>
          <w:szCs w:val="22"/>
          <w:lang w:val="ru-RU"/>
        </w:rPr>
        <w:t xml:space="preserve"> </w:t>
      </w:r>
      <w:r>
        <w:rPr>
          <w:kern w:val="22"/>
          <w:szCs w:val="22"/>
          <w:lang w:val="ru-RU"/>
        </w:rPr>
        <w:t>факторов</w:t>
      </w:r>
      <w:r w:rsidRPr="00474826">
        <w:rPr>
          <w:kern w:val="22"/>
          <w:szCs w:val="22"/>
          <w:lang w:val="ru-RU"/>
        </w:rPr>
        <w:t xml:space="preserve"> </w:t>
      </w:r>
      <w:r>
        <w:rPr>
          <w:kern w:val="22"/>
          <w:szCs w:val="22"/>
          <w:lang w:val="ru-RU"/>
        </w:rPr>
        <w:t>утраты</w:t>
      </w:r>
      <w:r w:rsidRPr="00474826">
        <w:rPr>
          <w:kern w:val="22"/>
          <w:szCs w:val="22"/>
          <w:lang w:val="ru-RU"/>
        </w:rPr>
        <w:t xml:space="preserve"> </w:t>
      </w:r>
      <w:r>
        <w:rPr>
          <w:kern w:val="22"/>
          <w:szCs w:val="22"/>
          <w:lang w:val="ru-RU"/>
        </w:rPr>
        <w:t>биоразнообразия</w:t>
      </w:r>
      <w:r w:rsidRPr="00474826">
        <w:rPr>
          <w:kern w:val="22"/>
          <w:szCs w:val="22"/>
          <w:lang w:val="ru-RU"/>
        </w:rPr>
        <w:t xml:space="preserve"> </w:t>
      </w:r>
      <w:r>
        <w:rPr>
          <w:kern w:val="22"/>
          <w:szCs w:val="22"/>
          <w:lang w:val="ru-RU"/>
        </w:rPr>
        <w:t>на</w:t>
      </w:r>
      <w:r w:rsidRPr="00474826">
        <w:rPr>
          <w:kern w:val="22"/>
          <w:szCs w:val="22"/>
          <w:lang w:val="ru-RU"/>
        </w:rPr>
        <w:t xml:space="preserve"> </w:t>
      </w:r>
      <w:r>
        <w:rPr>
          <w:kern w:val="22"/>
          <w:szCs w:val="22"/>
          <w:lang w:val="ru-RU"/>
        </w:rPr>
        <w:t>более</w:t>
      </w:r>
      <w:r w:rsidRPr="00474826">
        <w:rPr>
          <w:kern w:val="22"/>
          <w:szCs w:val="22"/>
          <w:lang w:val="ru-RU"/>
        </w:rPr>
        <w:t xml:space="preserve"> </w:t>
      </w:r>
      <w:r>
        <w:rPr>
          <w:kern w:val="22"/>
          <w:szCs w:val="22"/>
          <w:lang w:val="ru-RU"/>
        </w:rPr>
        <w:t>комплексной</w:t>
      </w:r>
      <w:r w:rsidRPr="00474826">
        <w:rPr>
          <w:kern w:val="22"/>
          <w:szCs w:val="22"/>
          <w:lang w:val="ru-RU"/>
        </w:rPr>
        <w:t xml:space="preserve"> </w:t>
      </w:r>
      <w:r>
        <w:rPr>
          <w:kern w:val="22"/>
          <w:szCs w:val="22"/>
          <w:lang w:val="ru-RU"/>
        </w:rPr>
        <w:t>и</w:t>
      </w:r>
      <w:r w:rsidRPr="00474826">
        <w:rPr>
          <w:kern w:val="22"/>
          <w:szCs w:val="22"/>
          <w:lang w:val="ru-RU"/>
        </w:rPr>
        <w:t xml:space="preserve"> </w:t>
      </w:r>
      <w:r>
        <w:rPr>
          <w:kern w:val="22"/>
          <w:szCs w:val="22"/>
          <w:lang w:val="ru-RU"/>
        </w:rPr>
        <w:t>целостной</w:t>
      </w:r>
      <w:r w:rsidRPr="00474826">
        <w:rPr>
          <w:kern w:val="22"/>
          <w:szCs w:val="22"/>
          <w:lang w:val="ru-RU"/>
        </w:rPr>
        <w:t xml:space="preserve"> </w:t>
      </w:r>
      <w:r>
        <w:rPr>
          <w:kern w:val="22"/>
          <w:szCs w:val="22"/>
          <w:lang w:val="ru-RU"/>
        </w:rPr>
        <w:t>основе</w:t>
      </w:r>
      <w:r w:rsidR="00442AA5" w:rsidRPr="00474826">
        <w:rPr>
          <w:kern w:val="22"/>
          <w:szCs w:val="22"/>
          <w:lang w:val="ru-RU"/>
        </w:rPr>
        <w:t>,</w:t>
      </w:r>
      <w:r>
        <w:rPr>
          <w:kern w:val="22"/>
          <w:szCs w:val="22"/>
          <w:lang w:val="ru-RU"/>
        </w:rPr>
        <w:t xml:space="preserve"> в том числе путем реализации пакетов мер, включающих правовые или политические рамки, социально-экономические стимулы, привлечение общественности и заинтересованных сторон, мониторинг и обеспечение соблюдения, и избежания решения соответствующих вопросов изолированно друг от друга</w:t>
      </w:r>
      <w:r w:rsidR="00442AA5" w:rsidRPr="00474826">
        <w:rPr>
          <w:kern w:val="22"/>
          <w:szCs w:val="22"/>
          <w:lang w:val="ru-RU"/>
        </w:rPr>
        <w:t>;</w:t>
      </w:r>
    </w:p>
    <w:p w14:paraId="45E2946F" w14:textId="1B5B895B" w:rsidR="00442AA5" w:rsidRPr="0035224A" w:rsidRDefault="00D16D33" w:rsidP="00456490">
      <w:pPr>
        <w:pStyle w:val="Para1"/>
        <w:numPr>
          <w:ilvl w:val="1"/>
          <w:numId w:val="2"/>
        </w:numPr>
        <w:suppressLineNumbers/>
        <w:tabs>
          <w:tab w:val="clear" w:pos="1440"/>
        </w:tabs>
        <w:suppressAutoHyphens/>
        <w:kinsoku w:val="0"/>
        <w:overflowPunct w:val="0"/>
        <w:autoSpaceDE w:val="0"/>
        <w:autoSpaceDN w:val="0"/>
        <w:adjustRightInd w:val="0"/>
        <w:snapToGrid w:val="0"/>
        <w:spacing w:before="0"/>
        <w:rPr>
          <w:rFonts w:eastAsia="Malgun Gothic"/>
          <w:kern w:val="22"/>
          <w:szCs w:val="22"/>
          <w:lang w:val="ru-RU"/>
        </w:rPr>
      </w:pPr>
      <w:r>
        <w:rPr>
          <w:kern w:val="22"/>
          <w:szCs w:val="22"/>
          <w:lang w:val="ru-RU"/>
        </w:rPr>
        <w:t>необходимость</w:t>
      </w:r>
      <w:r w:rsidRPr="0035224A">
        <w:rPr>
          <w:kern w:val="22"/>
          <w:szCs w:val="22"/>
          <w:lang w:val="ru-RU"/>
        </w:rPr>
        <w:t xml:space="preserve"> </w:t>
      </w:r>
      <w:r w:rsidR="0035224A">
        <w:rPr>
          <w:kern w:val="22"/>
          <w:szCs w:val="22"/>
          <w:lang w:val="ru-RU"/>
        </w:rPr>
        <w:t>расширения</w:t>
      </w:r>
      <w:r w:rsidR="0035224A" w:rsidRPr="0035224A">
        <w:rPr>
          <w:kern w:val="22"/>
          <w:szCs w:val="22"/>
          <w:lang w:val="ru-RU"/>
        </w:rPr>
        <w:t xml:space="preserve"> </w:t>
      </w:r>
      <w:r w:rsidR="0035224A">
        <w:rPr>
          <w:kern w:val="22"/>
          <w:szCs w:val="22"/>
          <w:lang w:val="ru-RU"/>
        </w:rPr>
        <w:t>политической</w:t>
      </w:r>
      <w:r w:rsidR="0035224A" w:rsidRPr="0035224A">
        <w:rPr>
          <w:kern w:val="22"/>
          <w:szCs w:val="22"/>
          <w:lang w:val="ru-RU"/>
        </w:rPr>
        <w:t xml:space="preserve"> </w:t>
      </w:r>
      <w:r w:rsidR="0035224A">
        <w:rPr>
          <w:kern w:val="22"/>
          <w:szCs w:val="22"/>
          <w:lang w:val="ru-RU"/>
        </w:rPr>
        <w:t>и</w:t>
      </w:r>
      <w:r w:rsidR="0035224A" w:rsidRPr="0035224A">
        <w:rPr>
          <w:kern w:val="22"/>
          <w:szCs w:val="22"/>
          <w:lang w:val="ru-RU"/>
        </w:rPr>
        <w:t xml:space="preserve"> </w:t>
      </w:r>
      <w:r w:rsidR="0035224A">
        <w:rPr>
          <w:kern w:val="22"/>
          <w:szCs w:val="22"/>
          <w:lang w:val="ru-RU"/>
        </w:rPr>
        <w:t>общей</w:t>
      </w:r>
      <w:r w:rsidR="0035224A" w:rsidRPr="0035224A">
        <w:rPr>
          <w:kern w:val="22"/>
          <w:szCs w:val="22"/>
          <w:lang w:val="ru-RU"/>
        </w:rPr>
        <w:t xml:space="preserve"> </w:t>
      </w:r>
      <w:r w:rsidR="0035224A">
        <w:rPr>
          <w:kern w:val="22"/>
          <w:szCs w:val="22"/>
          <w:lang w:val="ru-RU"/>
        </w:rPr>
        <w:t>поддержки</w:t>
      </w:r>
      <w:r w:rsidR="0035224A" w:rsidRPr="0035224A">
        <w:rPr>
          <w:kern w:val="22"/>
          <w:szCs w:val="22"/>
          <w:lang w:val="ru-RU"/>
        </w:rPr>
        <w:t xml:space="preserve"> </w:t>
      </w:r>
      <w:r w:rsidR="0035224A">
        <w:rPr>
          <w:kern w:val="22"/>
          <w:szCs w:val="22"/>
          <w:lang w:val="ru-RU"/>
        </w:rPr>
        <w:t>осуществления</w:t>
      </w:r>
      <w:r w:rsidR="0035224A" w:rsidRPr="0035224A">
        <w:rPr>
          <w:kern w:val="22"/>
          <w:szCs w:val="22"/>
          <w:lang w:val="ru-RU"/>
        </w:rPr>
        <w:t xml:space="preserve"> </w:t>
      </w:r>
      <w:r w:rsidR="0035224A">
        <w:rPr>
          <w:kern w:val="22"/>
          <w:szCs w:val="22"/>
          <w:lang w:val="ru-RU"/>
        </w:rPr>
        <w:t>для</w:t>
      </w:r>
      <w:r w:rsidR="0035224A" w:rsidRPr="0035224A">
        <w:rPr>
          <w:kern w:val="22"/>
          <w:szCs w:val="22"/>
          <w:lang w:val="ru-RU"/>
        </w:rPr>
        <w:t xml:space="preserve"> </w:t>
      </w:r>
      <w:r w:rsidR="0035224A">
        <w:rPr>
          <w:kern w:val="22"/>
          <w:szCs w:val="22"/>
          <w:lang w:val="ru-RU"/>
        </w:rPr>
        <w:t>обеспечения</w:t>
      </w:r>
      <w:r w:rsidR="0035224A" w:rsidRPr="0035224A">
        <w:rPr>
          <w:kern w:val="22"/>
          <w:szCs w:val="22"/>
          <w:lang w:val="ru-RU"/>
        </w:rPr>
        <w:t xml:space="preserve"> </w:t>
      </w:r>
      <w:r w:rsidR="0035224A">
        <w:rPr>
          <w:kern w:val="22"/>
          <w:szCs w:val="22"/>
          <w:lang w:val="ru-RU"/>
        </w:rPr>
        <w:t>информирования</w:t>
      </w:r>
      <w:r w:rsidR="0035224A" w:rsidRPr="0035224A">
        <w:rPr>
          <w:kern w:val="22"/>
          <w:szCs w:val="22"/>
          <w:lang w:val="ru-RU"/>
        </w:rPr>
        <w:t xml:space="preserve"> </w:t>
      </w:r>
      <w:r w:rsidR="0035224A">
        <w:rPr>
          <w:kern w:val="22"/>
          <w:szCs w:val="22"/>
          <w:lang w:val="ru-RU"/>
        </w:rPr>
        <w:t>всех</w:t>
      </w:r>
      <w:r w:rsidR="0035224A" w:rsidRPr="0035224A">
        <w:rPr>
          <w:kern w:val="22"/>
          <w:szCs w:val="22"/>
          <w:lang w:val="ru-RU"/>
        </w:rPr>
        <w:t xml:space="preserve"> </w:t>
      </w:r>
      <w:r w:rsidR="0035224A">
        <w:rPr>
          <w:kern w:val="22"/>
          <w:szCs w:val="22"/>
          <w:lang w:val="ru-RU"/>
        </w:rPr>
        <w:t>уровней</w:t>
      </w:r>
      <w:r w:rsidR="0035224A" w:rsidRPr="0035224A">
        <w:rPr>
          <w:kern w:val="22"/>
          <w:szCs w:val="22"/>
          <w:lang w:val="ru-RU"/>
        </w:rPr>
        <w:t xml:space="preserve"> </w:t>
      </w:r>
      <w:r w:rsidR="0035224A">
        <w:rPr>
          <w:kern w:val="22"/>
          <w:szCs w:val="22"/>
          <w:lang w:val="ru-RU"/>
        </w:rPr>
        <w:t>правительства</w:t>
      </w:r>
      <w:r w:rsidR="0035224A" w:rsidRPr="0035224A">
        <w:rPr>
          <w:kern w:val="22"/>
          <w:szCs w:val="22"/>
          <w:lang w:val="ru-RU"/>
        </w:rPr>
        <w:t xml:space="preserve"> </w:t>
      </w:r>
      <w:r w:rsidR="0035224A">
        <w:rPr>
          <w:kern w:val="22"/>
          <w:szCs w:val="22"/>
          <w:lang w:val="ru-RU"/>
        </w:rPr>
        <w:t>и</w:t>
      </w:r>
      <w:r w:rsidR="0035224A" w:rsidRPr="0035224A">
        <w:rPr>
          <w:kern w:val="22"/>
          <w:szCs w:val="22"/>
          <w:lang w:val="ru-RU"/>
        </w:rPr>
        <w:t xml:space="preserve"> </w:t>
      </w:r>
      <w:r w:rsidR="0035224A">
        <w:rPr>
          <w:kern w:val="22"/>
          <w:szCs w:val="22"/>
          <w:lang w:val="ru-RU"/>
        </w:rPr>
        <w:t>заинтересованных сторон о многочисленных ценностях биоразнообразия и соответствующих экосистемных услуг</w:t>
      </w:r>
      <w:r w:rsidR="00442AA5" w:rsidRPr="0035224A">
        <w:rPr>
          <w:kern w:val="22"/>
          <w:szCs w:val="22"/>
          <w:lang w:val="ru-RU"/>
        </w:rPr>
        <w:t>;</w:t>
      </w:r>
    </w:p>
    <w:p w14:paraId="0A12E223" w14:textId="6953F186" w:rsidR="00DB73A6" w:rsidRPr="009628D6" w:rsidRDefault="00D16D33" w:rsidP="00456490">
      <w:pPr>
        <w:pStyle w:val="Para1"/>
        <w:numPr>
          <w:ilvl w:val="1"/>
          <w:numId w:val="2"/>
        </w:numPr>
        <w:suppressLineNumbers/>
        <w:tabs>
          <w:tab w:val="clear" w:pos="1440"/>
        </w:tabs>
        <w:suppressAutoHyphens/>
        <w:kinsoku w:val="0"/>
        <w:overflowPunct w:val="0"/>
        <w:autoSpaceDE w:val="0"/>
        <w:autoSpaceDN w:val="0"/>
        <w:adjustRightInd w:val="0"/>
        <w:snapToGrid w:val="0"/>
        <w:spacing w:before="0"/>
        <w:rPr>
          <w:rFonts w:eastAsia="Malgun Gothic"/>
          <w:kern w:val="22"/>
          <w:szCs w:val="22"/>
          <w:lang w:val="ru-RU"/>
        </w:rPr>
      </w:pPr>
      <w:r>
        <w:rPr>
          <w:kern w:val="22"/>
          <w:szCs w:val="22"/>
          <w:lang w:val="ru-RU"/>
        </w:rPr>
        <w:t>необходимость</w:t>
      </w:r>
      <w:r w:rsidRPr="009628D6">
        <w:rPr>
          <w:kern w:val="22"/>
          <w:szCs w:val="22"/>
          <w:lang w:val="ru-RU"/>
        </w:rPr>
        <w:t xml:space="preserve"> </w:t>
      </w:r>
      <w:r w:rsidR="0035224A">
        <w:rPr>
          <w:rFonts w:eastAsia="Malgun Gothic"/>
          <w:kern w:val="22"/>
          <w:szCs w:val="22"/>
          <w:lang w:val="ru-RU"/>
        </w:rPr>
        <w:t>партнерских</w:t>
      </w:r>
      <w:r w:rsidR="0035224A" w:rsidRPr="009628D6">
        <w:rPr>
          <w:rFonts w:eastAsia="Malgun Gothic"/>
          <w:kern w:val="22"/>
          <w:szCs w:val="22"/>
          <w:lang w:val="ru-RU"/>
        </w:rPr>
        <w:t xml:space="preserve"> </w:t>
      </w:r>
      <w:r w:rsidR="0035224A">
        <w:rPr>
          <w:rFonts w:eastAsia="Malgun Gothic"/>
          <w:kern w:val="22"/>
          <w:szCs w:val="22"/>
          <w:lang w:val="ru-RU"/>
        </w:rPr>
        <w:t>связей</w:t>
      </w:r>
      <w:r w:rsidR="0035224A" w:rsidRPr="009628D6">
        <w:rPr>
          <w:rFonts w:eastAsia="Malgun Gothic"/>
          <w:kern w:val="22"/>
          <w:szCs w:val="22"/>
          <w:lang w:val="ru-RU"/>
        </w:rPr>
        <w:t xml:space="preserve"> </w:t>
      </w:r>
      <w:r w:rsidR="0035224A">
        <w:rPr>
          <w:rFonts w:eastAsia="Malgun Gothic"/>
          <w:kern w:val="22"/>
          <w:szCs w:val="22"/>
          <w:lang w:val="ru-RU"/>
        </w:rPr>
        <w:t>на</w:t>
      </w:r>
      <w:r w:rsidR="0035224A" w:rsidRPr="009628D6">
        <w:rPr>
          <w:rFonts w:eastAsia="Malgun Gothic"/>
          <w:kern w:val="22"/>
          <w:szCs w:val="22"/>
          <w:lang w:val="ru-RU"/>
        </w:rPr>
        <w:t xml:space="preserve"> </w:t>
      </w:r>
      <w:r w:rsidR="0035224A">
        <w:rPr>
          <w:rFonts w:eastAsia="Malgun Gothic"/>
          <w:kern w:val="22"/>
          <w:szCs w:val="22"/>
          <w:lang w:val="ru-RU"/>
        </w:rPr>
        <w:t>всех</w:t>
      </w:r>
      <w:r w:rsidR="0035224A" w:rsidRPr="009628D6">
        <w:rPr>
          <w:rFonts w:eastAsia="Malgun Gothic"/>
          <w:kern w:val="22"/>
          <w:szCs w:val="22"/>
          <w:lang w:val="ru-RU"/>
        </w:rPr>
        <w:t xml:space="preserve"> </w:t>
      </w:r>
      <w:r w:rsidR="0035224A">
        <w:rPr>
          <w:rFonts w:eastAsia="Malgun Gothic"/>
          <w:kern w:val="22"/>
          <w:szCs w:val="22"/>
          <w:lang w:val="ru-RU"/>
        </w:rPr>
        <w:t>уровнях</w:t>
      </w:r>
      <w:r w:rsidR="0035224A" w:rsidRPr="009628D6">
        <w:rPr>
          <w:rFonts w:eastAsia="Malgun Gothic"/>
          <w:kern w:val="22"/>
          <w:szCs w:val="22"/>
          <w:lang w:val="ru-RU"/>
        </w:rPr>
        <w:t xml:space="preserve"> </w:t>
      </w:r>
      <w:r w:rsidR="0035224A">
        <w:rPr>
          <w:rFonts w:eastAsia="Malgun Gothic"/>
          <w:kern w:val="22"/>
          <w:szCs w:val="22"/>
          <w:lang w:val="ru-RU"/>
        </w:rPr>
        <w:t>для</w:t>
      </w:r>
      <w:r w:rsidR="0035224A" w:rsidRPr="009628D6">
        <w:rPr>
          <w:rFonts w:eastAsia="Malgun Gothic"/>
          <w:kern w:val="22"/>
          <w:szCs w:val="22"/>
          <w:lang w:val="ru-RU"/>
        </w:rPr>
        <w:t xml:space="preserve"> </w:t>
      </w:r>
      <w:r w:rsidR="0035224A">
        <w:rPr>
          <w:rFonts w:eastAsia="Malgun Gothic"/>
          <w:kern w:val="22"/>
          <w:szCs w:val="22"/>
          <w:lang w:val="ru-RU"/>
        </w:rPr>
        <w:t>осуществления</w:t>
      </w:r>
      <w:r w:rsidR="0035224A" w:rsidRPr="009628D6">
        <w:rPr>
          <w:rFonts w:eastAsia="Malgun Gothic"/>
          <w:kern w:val="22"/>
          <w:szCs w:val="22"/>
          <w:lang w:val="ru-RU"/>
        </w:rPr>
        <w:t xml:space="preserve"> </w:t>
      </w:r>
      <w:r w:rsidR="0035224A">
        <w:rPr>
          <w:rFonts w:eastAsia="Malgun Gothic"/>
          <w:kern w:val="22"/>
          <w:szCs w:val="22"/>
          <w:lang w:val="ru-RU"/>
        </w:rPr>
        <w:t>широкомасштабных</w:t>
      </w:r>
      <w:r w:rsidR="0035224A" w:rsidRPr="009628D6">
        <w:rPr>
          <w:rFonts w:eastAsia="Malgun Gothic"/>
          <w:kern w:val="22"/>
          <w:szCs w:val="22"/>
          <w:lang w:val="ru-RU"/>
        </w:rPr>
        <w:t xml:space="preserve"> </w:t>
      </w:r>
      <w:r w:rsidR="0035224A">
        <w:rPr>
          <w:rFonts w:eastAsia="Malgun Gothic"/>
          <w:kern w:val="22"/>
          <w:szCs w:val="22"/>
          <w:lang w:val="ru-RU"/>
        </w:rPr>
        <w:t>действий</w:t>
      </w:r>
      <w:r w:rsidR="009628D6">
        <w:rPr>
          <w:rFonts w:eastAsia="Malgun Gothic"/>
          <w:kern w:val="22"/>
          <w:szCs w:val="22"/>
          <w:lang w:val="ru-RU"/>
        </w:rPr>
        <w:t xml:space="preserve">, </w:t>
      </w:r>
      <w:r w:rsidR="009628D6" w:rsidRPr="009628D6">
        <w:rPr>
          <w:kern w:val="22"/>
          <w:szCs w:val="22"/>
          <w:lang w:val="ru-RU"/>
        </w:rPr>
        <w:t>формирования приверженности, необходимой</w:t>
      </w:r>
      <w:r w:rsidR="009628D6">
        <w:rPr>
          <w:kern w:val="22"/>
          <w:szCs w:val="22"/>
          <w:lang w:val="ru-RU"/>
        </w:rPr>
        <w:t xml:space="preserve"> </w:t>
      </w:r>
      <w:r w:rsidR="009628D6" w:rsidRPr="009628D6">
        <w:rPr>
          <w:kern w:val="22"/>
          <w:szCs w:val="22"/>
          <w:lang w:val="ru-RU"/>
        </w:rPr>
        <w:t xml:space="preserve">для обеспечения учета </w:t>
      </w:r>
      <w:r w:rsidR="009628D6">
        <w:rPr>
          <w:kern w:val="22"/>
          <w:szCs w:val="22"/>
          <w:lang w:val="ru-RU"/>
        </w:rPr>
        <w:t>проблематики</w:t>
      </w:r>
      <w:r w:rsidR="009628D6" w:rsidRPr="009628D6">
        <w:rPr>
          <w:kern w:val="22"/>
          <w:szCs w:val="22"/>
          <w:lang w:val="ru-RU"/>
        </w:rPr>
        <w:t xml:space="preserve"> биоразнообразия в масштабе всех секторов правительства, общества и экономики, и создания условий для взаимодействия в процессе национального осуществления различных многосторонних </w:t>
      </w:r>
      <w:r w:rsidR="00726BF7">
        <w:rPr>
          <w:kern w:val="22"/>
          <w:szCs w:val="22"/>
          <w:lang w:val="ru-RU"/>
        </w:rPr>
        <w:t>природоохранных</w:t>
      </w:r>
      <w:r w:rsidR="009628D6" w:rsidRPr="009628D6">
        <w:rPr>
          <w:kern w:val="22"/>
          <w:szCs w:val="22"/>
          <w:lang w:val="ru-RU"/>
        </w:rPr>
        <w:t xml:space="preserve"> соглашений</w:t>
      </w:r>
      <w:r w:rsidR="00442AA5" w:rsidRPr="009628D6">
        <w:rPr>
          <w:kern w:val="22"/>
          <w:szCs w:val="22"/>
          <w:lang w:val="ru-RU"/>
        </w:rPr>
        <w:t>;</w:t>
      </w:r>
    </w:p>
    <w:p w14:paraId="1D7D909A" w14:textId="538B0CF9" w:rsidR="00BE33AA" w:rsidRPr="007D7797" w:rsidRDefault="00D16D33" w:rsidP="00456490">
      <w:pPr>
        <w:pStyle w:val="Para1"/>
        <w:numPr>
          <w:ilvl w:val="1"/>
          <w:numId w:val="2"/>
        </w:numPr>
        <w:suppressLineNumbers/>
        <w:tabs>
          <w:tab w:val="clear" w:pos="1440"/>
        </w:tabs>
        <w:suppressAutoHyphens/>
        <w:kinsoku w:val="0"/>
        <w:overflowPunct w:val="0"/>
        <w:autoSpaceDE w:val="0"/>
        <w:autoSpaceDN w:val="0"/>
        <w:adjustRightInd w:val="0"/>
        <w:snapToGrid w:val="0"/>
        <w:spacing w:before="0"/>
        <w:rPr>
          <w:rFonts w:eastAsia="Malgun Gothic"/>
          <w:kern w:val="22"/>
          <w:szCs w:val="22"/>
          <w:lang w:val="ru-RU"/>
        </w:rPr>
      </w:pPr>
      <w:r>
        <w:rPr>
          <w:kern w:val="22"/>
          <w:szCs w:val="22"/>
          <w:lang w:val="ru-RU"/>
        </w:rPr>
        <w:lastRenderedPageBreak/>
        <w:t>необходимость</w:t>
      </w:r>
      <w:r w:rsidR="007D7797" w:rsidRPr="007D7797">
        <w:rPr>
          <w:kern w:val="22"/>
          <w:szCs w:val="22"/>
          <w:lang w:val="ru-RU"/>
        </w:rPr>
        <w:t xml:space="preserve"> </w:t>
      </w:r>
      <w:r w:rsidR="007D7797">
        <w:rPr>
          <w:kern w:val="22"/>
          <w:szCs w:val="22"/>
          <w:lang w:val="ru-RU"/>
        </w:rPr>
        <w:t>более</w:t>
      </w:r>
      <w:r w:rsidR="007D7797" w:rsidRPr="007D7797">
        <w:rPr>
          <w:kern w:val="22"/>
          <w:szCs w:val="22"/>
          <w:lang w:val="ru-RU"/>
        </w:rPr>
        <w:t xml:space="preserve"> </w:t>
      </w:r>
      <w:r w:rsidR="007D7797">
        <w:rPr>
          <w:kern w:val="22"/>
          <w:szCs w:val="22"/>
          <w:lang w:val="ru-RU"/>
        </w:rPr>
        <w:t>широкой</w:t>
      </w:r>
      <w:r w:rsidR="007D7797" w:rsidRPr="007D7797">
        <w:rPr>
          <w:kern w:val="22"/>
          <w:szCs w:val="22"/>
          <w:lang w:val="ru-RU"/>
        </w:rPr>
        <w:t xml:space="preserve"> </w:t>
      </w:r>
      <w:r w:rsidR="007D7797">
        <w:rPr>
          <w:kern w:val="22"/>
          <w:szCs w:val="22"/>
          <w:lang w:val="ru-RU"/>
        </w:rPr>
        <w:t>поддержки</w:t>
      </w:r>
      <w:r w:rsidR="007D7797" w:rsidRPr="007D7797">
        <w:rPr>
          <w:kern w:val="22"/>
          <w:szCs w:val="22"/>
          <w:lang w:val="ru-RU"/>
        </w:rPr>
        <w:t xml:space="preserve"> </w:t>
      </w:r>
      <w:r w:rsidR="007D7797">
        <w:rPr>
          <w:kern w:val="22"/>
          <w:szCs w:val="22"/>
          <w:lang w:val="ru-RU"/>
        </w:rPr>
        <w:t>научно</w:t>
      </w:r>
      <w:r w:rsidR="007D7797" w:rsidRPr="007D7797">
        <w:rPr>
          <w:kern w:val="22"/>
          <w:szCs w:val="22"/>
          <w:lang w:val="ru-RU"/>
        </w:rPr>
        <w:t>-</w:t>
      </w:r>
      <w:r w:rsidR="007D7797">
        <w:rPr>
          <w:kern w:val="22"/>
          <w:szCs w:val="22"/>
          <w:lang w:val="ru-RU"/>
        </w:rPr>
        <w:t>технического</w:t>
      </w:r>
      <w:r w:rsidR="007D7797" w:rsidRPr="007D7797">
        <w:rPr>
          <w:kern w:val="22"/>
          <w:szCs w:val="22"/>
          <w:lang w:val="ru-RU"/>
        </w:rPr>
        <w:t xml:space="preserve"> </w:t>
      </w:r>
      <w:r w:rsidR="007D7797">
        <w:rPr>
          <w:kern w:val="22"/>
          <w:szCs w:val="22"/>
          <w:lang w:val="ru-RU"/>
        </w:rPr>
        <w:t>сотрудничества</w:t>
      </w:r>
      <w:r w:rsidR="007D7797" w:rsidRPr="007D7797">
        <w:rPr>
          <w:kern w:val="22"/>
          <w:szCs w:val="22"/>
          <w:lang w:val="ru-RU"/>
        </w:rPr>
        <w:t xml:space="preserve"> </w:t>
      </w:r>
      <w:r w:rsidR="007D7797">
        <w:rPr>
          <w:kern w:val="22"/>
          <w:szCs w:val="22"/>
          <w:lang w:val="ru-RU"/>
        </w:rPr>
        <w:t>между</w:t>
      </w:r>
      <w:r w:rsidR="007D7797" w:rsidRPr="007D7797">
        <w:rPr>
          <w:kern w:val="22"/>
          <w:szCs w:val="22"/>
          <w:lang w:val="ru-RU"/>
        </w:rPr>
        <w:t xml:space="preserve"> </w:t>
      </w:r>
      <w:r w:rsidR="007D7797">
        <w:rPr>
          <w:kern w:val="22"/>
          <w:szCs w:val="22"/>
          <w:lang w:val="ru-RU"/>
        </w:rPr>
        <w:t>Сторонами</w:t>
      </w:r>
      <w:r w:rsidR="007D7797" w:rsidRPr="007D7797">
        <w:rPr>
          <w:kern w:val="22"/>
          <w:szCs w:val="22"/>
          <w:lang w:val="ru-RU"/>
        </w:rPr>
        <w:t xml:space="preserve"> </w:t>
      </w:r>
      <w:r w:rsidR="007D7797">
        <w:rPr>
          <w:kern w:val="22"/>
          <w:szCs w:val="22"/>
          <w:lang w:val="ru-RU"/>
        </w:rPr>
        <w:t>и создания потенциала</w:t>
      </w:r>
      <w:r w:rsidR="00E668F1" w:rsidRPr="007D7797">
        <w:rPr>
          <w:kern w:val="22"/>
          <w:szCs w:val="22"/>
          <w:lang w:val="ru-RU"/>
        </w:rPr>
        <w:t>;</w:t>
      </w:r>
    </w:p>
    <w:p w14:paraId="53DA5F31" w14:textId="457C0898" w:rsidR="00442AA5" w:rsidRPr="007D7797" w:rsidRDefault="007D7797" w:rsidP="00456490">
      <w:pPr>
        <w:pStyle w:val="Para1"/>
        <w:numPr>
          <w:ilvl w:val="1"/>
          <w:numId w:val="2"/>
        </w:numPr>
        <w:suppressLineNumbers/>
        <w:tabs>
          <w:tab w:val="clear" w:pos="1440"/>
        </w:tabs>
        <w:suppressAutoHyphens/>
        <w:kinsoku w:val="0"/>
        <w:overflowPunct w:val="0"/>
        <w:autoSpaceDE w:val="0"/>
        <w:autoSpaceDN w:val="0"/>
        <w:adjustRightInd w:val="0"/>
        <w:snapToGrid w:val="0"/>
        <w:spacing w:before="0"/>
        <w:rPr>
          <w:rFonts w:eastAsia="Malgun Gothic"/>
          <w:kern w:val="22"/>
          <w:szCs w:val="22"/>
          <w:lang w:val="ru-RU"/>
        </w:rPr>
      </w:pPr>
      <w:r>
        <w:rPr>
          <w:kern w:val="22"/>
          <w:szCs w:val="22"/>
          <w:lang w:val="ru-RU"/>
        </w:rPr>
        <w:t>значительное</w:t>
      </w:r>
      <w:r w:rsidRPr="007D7797">
        <w:rPr>
          <w:kern w:val="22"/>
          <w:szCs w:val="22"/>
          <w:lang w:val="ru-RU"/>
        </w:rPr>
        <w:t xml:space="preserve"> </w:t>
      </w:r>
      <w:r>
        <w:rPr>
          <w:kern w:val="22"/>
          <w:szCs w:val="22"/>
          <w:lang w:val="ru-RU"/>
        </w:rPr>
        <w:t>совокупное</w:t>
      </w:r>
      <w:r w:rsidRPr="007D7797">
        <w:rPr>
          <w:kern w:val="22"/>
          <w:szCs w:val="22"/>
          <w:lang w:val="ru-RU"/>
        </w:rPr>
        <w:t xml:space="preserve"> </w:t>
      </w:r>
      <w:r>
        <w:rPr>
          <w:kern w:val="22"/>
          <w:szCs w:val="22"/>
          <w:lang w:val="ru-RU"/>
        </w:rPr>
        <w:t>увеличение</w:t>
      </w:r>
      <w:r w:rsidRPr="007D7797">
        <w:rPr>
          <w:kern w:val="22"/>
          <w:szCs w:val="22"/>
          <w:lang w:val="ru-RU"/>
        </w:rPr>
        <w:t xml:space="preserve"> </w:t>
      </w:r>
      <w:r>
        <w:rPr>
          <w:kern w:val="22"/>
          <w:szCs w:val="22"/>
          <w:lang w:val="ru-RU"/>
        </w:rPr>
        <w:t>общего</w:t>
      </w:r>
      <w:r w:rsidRPr="007D7797">
        <w:rPr>
          <w:kern w:val="22"/>
          <w:szCs w:val="22"/>
          <w:lang w:val="ru-RU"/>
        </w:rPr>
        <w:t xml:space="preserve"> </w:t>
      </w:r>
      <w:r>
        <w:rPr>
          <w:kern w:val="22"/>
          <w:szCs w:val="22"/>
          <w:lang w:val="ru-RU"/>
        </w:rPr>
        <w:t>объема</w:t>
      </w:r>
      <w:r w:rsidRPr="007D7797">
        <w:rPr>
          <w:kern w:val="22"/>
          <w:szCs w:val="22"/>
          <w:lang w:val="ru-RU"/>
        </w:rPr>
        <w:t xml:space="preserve"> </w:t>
      </w:r>
      <w:r>
        <w:rPr>
          <w:kern w:val="22"/>
          <w:szCs w:val="22"/>
          <w:lang w:val="ru-RU"/>
        </w:rPr>
        <w:t>финансирования</w:t>
      </w:r>
      <w:r w:rsidRPr="007D7797">
        <w:rPr>
          <w:kern w:val="22"/>
          <w:szCs w:val="22"/>
          <w:lang w:val="ru-RU"/>
        </w:rPr>
        <w:t>,</w:t>
      </w:r>
      <w:r>
        <w:rPr>
          <w:kern w:val="22"/>
          <w:szCs w:val="22"/>
          <w:lang w:val="ru-RU"/>
        </w:rPr>
        <w:t xml:space="preserve"> связанного с биоразнообразием</w:t>
      </w:r>
      <w:r w:rsidR="00E668F1" w:rsidRPr="007D7797">
        <w:rPr>
          <w:kern w:val="22"/>
          <w:szCs w:val="22"/>
          <w:lang w:val="ru-RU"/>
        </w:rPr>
        <w:t>.</w:t>
      </w:r>
    </w:p>
    <w:p w14:paraId="379F3BD3" w14:textId="5910E623" w:rsidR="009E4766" w:rsidRPr="001D0565" w:rsidRDefault="00D16D33" w:rsidP="00456490">
      <w:pPr>
        <w:pStyle w:val="Heading1"/>
        <w:numPr>
          <w:ilvl w:val="0"/>
          <w:numId w:val="21"/>
        </w:numPr>
        <w:suppressLineNumbers/>
        <w:tabs>
          <w:tab w:val="clear" w:pos="720"/>
          <w:tab w:val="left" w:pos="450"/>
        </w:tabs>
        <w:suppressAutoHyphens/>
        <w:kinsoku w:val="0"/>
        <w:overflowPunct w:val="0"/>
        <w:autoSpaceDE w:val="0"/>
        <w:autoSpaceDN w:val="0"/>
        <w:adjustRightInd w:val="0"/>
        <w:snapToGrid w:val="0"/>
        <w:spacing w:before="120"/>
        <w:ind w:left="0" w:firstLine="0"/>
        <w:rPr>
          <w:rFonts w:eastAsia="Malgun Gothic"/>
          <w:bCs/>
          <w:kern w:val="22"/>
          <w:szCs w:val="22"/>
        </w:rPr>
      </w:pPr>
      <w:bookmarkStart w:id="4" w:name="_Hlk513725519"/>
      <w:r w:rsidRPr="00D16D33">
        <w:rPr>
          <w:rFonts w:eastAsia="Malgun Gothic"/>
          <w:bCs/>
          <w:kern w:val="22"/>
          <w:szCs w:val="22"/>
          <w:lang w:val="ru-RU"/>
        </w:rPr>
        <w:t>Предлагаемые рекомендации</w:t>
      </w:r>
    </w:p>
    <w:p w14:paraId="79194C21" w14:textId="3138FC20" w:rsidR="00DE6915" w:rsidRPr="00352A02" w:rsidRDefault="00352A02">
      <w:pPr>
        <w:pStyle w:val="Para1"/>
        <w:suppressLineNumbers/>
        <w:tabs>
          <w:tab w:val="clear" w:pos="360"/>
          <w:tab w:val="num" w:pos="720"/>
        </w:tabs>
        <w:suppressAutoHyphens/>
        <w:kinsoku w:val="0"/>
        <w:overflowPunct w:val="0"/>
        <w:autoSpaceDE w:val="0"/>
        <w:autoSpaceDN w:val="0"/>
        <w:adjustRightInd w:val="0"/>
        <w:snapToGrid w:val="0"/>
        <w:rPr>
          <w:rFonts w:eastAsia="Malgun Gothic"/>
          <w:kern w:val="22"/>
          <w:szCs w:val="22"/>
          <w:lang w:val="ru-RU"/>
        </w:rPr>
      </w:pPr>
      <w:r w:rsidRPr="00352A02">
        <w:rPr>
          <w:kern w:val="22"/>
          <w:szCs w:val="22"/>
          <w:lang w:val="ru-RU"/>
        </w:rPr>
        <w:t xml:space="preserve">Вспомогательный орган по осуществлению, возможно, пожелает </w:t>
      </w:r>
      <w:r>
        <w:rPr>
          <w:kern w:val="22"/>
          <w:szCs w:val="22"/>
          <w:lang w:val="ru-RU"/>
        </w:rPr>
        <w:t xml:space="preserve">принять рекомендацию в </w:t>
      </w:r>
      <w:r w:rsidRPr="00352A02">
        <w:rPr>
          <w:kern w:val="22"/>
          <w:szCs w:val="22"/>
          <w:lang w:val="ru-RU"/>
        </w:rPr>
        <w:t>соответствии с приводимым ниже текстом</w:t>
      </w:r>
      <w:r w:rsidR="00DE6915" w:rsidRPr="00352A02">
        <w:rPr>
          <w:kern w:val="22"/>
          <w:szCs w:val="22"/>
          <w:lang w:val="ru-RU"/>
        </w:rPr>
        <w:t>:</w:t>
      </w:r>
    </w:p>
    <w:p w14:paraId="68E91F4B" w14:textId="769A6D12" w:rsidR="00DE6915" w:rsidRPr="00352A02" w:rsidRDefault="00352A02" w:rsidP="00456490">
      <w:pPr>
        <w:pStyle w:val="NormalWeb"/>
        <w:suppressLineNumbers/>
        <w:suppressAutoHyphens/>
        <w:kinsoku w:val="0"/>
        <w:overflowPunct w:val="0"/>
        <w:autoSpaceDE w:val="0"/>
        <w:autoSpaceDN w:val="0"/>
        <w:adjustRightInd w:val="0"/>
        <w:snapToGrid w:val="0"/>
        <w:spacing w:before="120" w:beforeAutospacing="0" w:after="120" w:afterAutospacing="0"/>
        <w:ind w:left="709"/>
        <w:jc w:val="both"/>
        <w:rPr>
          <w:rFonts w:ascii="Times New Roman" w:hAnsi="Times New Roman" w:cs="Times New Roman"/>
          <w:i/>
          <w:kern w:val="22"/>
          <w:sz w:val="22"/>
          <w:szCs w:val="22"/>
          <w:lang w:val="ru-RU"/>
        </w:rPr>
      </w:pPr>
      <w:r>
        <w:rPr>
          <w:rFonts w:ascii="Times New Roman" w:hAnsi="Times New Roman" w:cs="Times New Roman"/>
          <w:i/>
          <w:kern w:val="22"/>
          <w:sz w:val="22"/>
          <w:szCs w:val="22"/>
          <w:lang w:val="ru-RU"/>
        </w:rPr>
        <w:t>Вспомогательный орган по осуществлению</w:t>
      </w:r>
    </w:p>
    <w:p w14:paraId="7B156134" w14:textId="7577411E" w:rsidR="002E1F35" w:rsidRPr="00637D81" w:rsidRDefault="00637D81" w:rsidP="00456490">
      <w:pPr>
        <w:pStyle w:val="Para1"/>
        <w:numPr>
          <w:ilvl w:val="0"/>
          <w:numId w:val="29"/>
        </w:numPr>
        <w:suppressLineNumbers/>
        <w:tabs>
          <w:tab w:val="clear" w:pos="360"/>
        </w:tabs>
        <w:suppressAutoHyphens/>
        <w:kinsoku w:val="0"/>
        <w:overflowPunct w:val="0"/>
        <w:autoSpaceDE w:val="0"/>
        <w:autoSpaceDN w:val="0"/>
        <w:adjustRightInd w:val="0"/>
        <w:snapToGrid w:val="0"/>
        <w:ind w:firstLine="709"/>
        <w:rPr>
          <w:kern w:val="22"/>
          <w:szCs w:val="22"/>
          <w:lang w:val="ru-RU"/>
        </w:rPr>
      </w:pPr>
      <w:r>
        <w:rPr>
          <w:i/>
          <w:iCs/>
          <w:kern w:val="22"/>
          <w:szCs w:val="22"/>
          <w:lang w:val="ru-RU"/>
        </w:rPr>
        <w:t>отмечает</w:t>
      </w:r>
      <w:r w:rsidR="0066539C" w:rsidRPr="00637D81">
        <w:rPr>
          <w:kern w:val="22"/>
          <w:szCs w:val="22"/>
          <w:lang w:val="ru-RU"/>
        </w:rPr>
        <w:t xml:space="preserve"> </w:t>
      </w:r>
      <w:r>
        <w:rPr>
          <w:kern w:val="22"/>
          <w:szCs w:val="22"/>
          <w:lang w:val="ru-RU"/>
        </w:rPr>
        <w:t>анализ</w:t>
      </w:r>
      <w:r w:rsidRPr="00637D81">
        <w:rPr>
          <w:kern w:val="22"/>
          <w:szCs w:val="22"/>
          <w:lang w:val="ru-RU"/>
        </w:rPr>
        <w:t xml:space="preserve">, </w:t>
      </w:r>
      <w:r>
        <w:rPr>
          <w:kern w:val="22"/>
          <w:szCs w:val="22"/>
          <w:lang w:val="ru-RU"/>
        </w:rPr>
        <w:t>приведенный</w:t>
      </w:r>
      <w:r w:rsidRPr="00637D81">
        <w:rPr>
          <w:kern w:val="22"/>
          <w:szCs w:val="22"/>
          <w:lang w:val="ru-RU"/>
        </w:rPr>
        <w:t xml:space="preserve"> </w:t>
      </w:r>
      <w:r>
        <w:rPr>
          <w:kern w:val="22"/>
          <w:szCs w:val="22"/>
          <w:lang w:val="ru-RU"/>
        </w:rPr>
        <w:t>в</w:t>
      </w:r>
      <w:r w:rsidRPr="00637D81">
        <w:rPr>
          <w:kern w:val="22"/>
          <w:szCs w:val="22"/>
          <w:lang w:val="ru-RU"/>
        </w:rPr>
        <w:t xml:space="preserve"> </w:t>
      </w:r>
      <w:r>
        <w:rPr>
          <w:kern w:val="22"/>
          <w:szCs w:val="22"/>
          <w:lang w:val="ru-RU"/>
        </w:rPr>
        <w:t>записке</w:t>
      </w:r>
      <w:r w:rsidRPr="00637D81">
        <w:rPr>
          <w:kern w:val="22"/>
          <w:szCs w:val="22"/>
          <w:lang w:val="ru-RU"/>
        </w:rPr>
        <w:t xml:space="preserve"> </w:t>
      </w:r>
      <w:r>
        <w:rPr>
          <w:kern w:val="22"/>
          <w:szCs w:val="22"/>
          <w:lang w:val="ru-RU"/>
        </w:rPr>
        <w:t>Исполнительного</w:t>
      </w:r>
      <w:r w:rsidRPr="00637D81">
        <w:rPr>
          <w:kern w:val="22"/>
          <w:szCs w:val="22"/>
          <w:lang w:val="ru-RU"/>
        </w:rPr>
        <w:t xml:space="preserve"> </w:t>
      </w:r>
      <w:r>
        <w:rPr>
          <w:kern w:val="22"/>
          <w:szCs w:val="22"/>
          <w:lang w:val="ru-RU"/>
        </w:rPr>
        <w:t>секретаря</w:t>
      </w:r>
      <w:r w:rsidR="00EC5E40">
        <w:rPr>
          <w:rStyle w:val="FootnoteReference"/>
          <w:kern w:val="22"/>
          <w:szCs w:val="22"/>
        </w:rPr>
        <w:footnoteReference w:id="15"/>
      </w:r>
      <w:r w:rsidR="00EC5E40" w:rsidRPr="00637D81">
        <w:rPr>
          <w:kern w:val="22"/>
          <w:szCs w:val="22"/>
          <w:lang w:val="ru-RU"/>
        </w:rPr>
        <w:t xml:space="preserve"> </w:t>
      </w:r>
      <w:r>
        <w:rPr>
          <w:kern w:val="22"/>
          <w:szCs w:val="22"/>
          <w:lang w:val="ru-RU"/>
        </w:rPr>
        <w:t>и</w:t>
      </w:r>
      <w:r w:rsidRPr="00637D81">
        <w:rPr>
          <w:kern w:val="22"/>
          <w:szCs w:val="22"/>
          <w:lang w:val="ru-RU"/>
        </w:rPr>
        <w:t xml:space="preserve"> </w:t>
      </w:r>
      <w:r>
        <w:rPr>
          <w:kern w:val="22"/>
          <w:szCs w:val="22"/>
          <w:lang w:val="ru-RU"/>
        </w:rPr>
        <w:t>добавлениях</w:t>
      </w:r>
      <w:r w:rsidRPr="00637D81">
        <w:rPr>
          <w:kern w:val="22"/>
          <w:szCs w:val="22"/>
          <w:lang w:val="ru-RU"/>
        </w:rPr>
        <w:t xml:space="preserve"> </w:t>
      </w:r>
      <w:r>
        <w:rPr>
          <w:kern w:val="22"/>
          <w:szCs w:val="22"/>
          <w:lang w:val="ru-RU"/>
        </w:rPr>
        <w:t>к</w:t>
      </w:r>
      <w:r w:rsidRPr="00637D81">
        <w:rPr>
          <w:kern w:val="22"/>
          <w:szCs w:val="22"/>
          <w:lang w:val="ru-RU"/>
        </w:rPr>
        <w:t xml:space="preserve"> </w:t>
      </w:r>
      <w:r>
        <w:rPr>
          <w:kern w:val="22"/>
          <w:szCs w:val="22"/>
          <w:lang w:val="ru-RU"/>
        </w:rPr>
        <w:t>ней</w:t>
      </w:r>
      <w:r w:rsidRPr="00637D81">
        <w:rPr>
          <w:kern w:val="22"/>
          <w:szCs w:val="22"/>
          <w:lang w:val="ru-RU"/>
        </w:rPr>
        <w:t xml:space="preserve">, </w:t>
      </w:r>
      <w:r>
        <w:rPr>
          <w:kern w:val="22"/>
          <w:szCs w:val="22"/>
          <w:lang w:val="ru-RU"/>
        </w:rPr>
        <w:t>и</w:t>
      </w:r>
      <w:r w:rsidRPr="00637D81">
        <w:rPr>
          <w:kern w:val="22"/>
          <w:szCs w:val="22"/>
          <w:lang w:val="ru-RU"/>
        </w:rPr>
        <w:t xml:space="preserve"> </w:t>
      </w:r>
      <w:r>
        <w:rPr>
          <w:kern w:val="22"/>
          <w:szCs w:val="22"/>
          <w:lang w:val="ru-RU"/>
        </w:rPr>
        <w:t>поручает</w:t>
      </w:r>
      <w:r w:rsidRPr="00637D81">
        <w:rPr>
          <w:kern w:val="22"/>
          <w:szCs w:val="22"/>
          <w:lang w:val="ru-RU"/>
        </w:rPr>
        <w:t xml:space="preserve"> </w:t>
      </w:r>
      <w:r>
        <w:rPr>
          <w:kern w:val="22"/>
          <w:szCs w:val="22"/>
          <w:lang w:val="ru-RU"/>
        </w:rPr>
        <w:t>сопредседателям</w:t>
      </w:r>
      <w:r w:rsidRPr="00637D81">
        <w:rPr>
          <w:kern w:val="22"/>
          <w:szCs w:val="22"/>
          <w:lang w:val="ru-RU"/>
        </w:rPr>
        <w:t xml:space="preserve"> </w:t>
      </w:r>
      <w:r>
        <w:rPr>
          <w:kern w:val="22"/>
          <w:szCs w:val="22"/>
          <w:lang w:val="ru-RU"/>
        </w:rPr>
        <w:t>Рабочей группы открытого состава по подготовке глобальной рамочной программы в области биоразнообразия</w:t>
      </w:r>
      <w:r w:rsidRPr="00637D81">
        <w:rPr>
          <w:kern w:val="22"/>
          <w:szCs w:val="22"/>
          <w:lang w:val="ru-RU"/>
        </w:rPr>
        <w:t xml:space="preserve"> </w:t>
      </w:r>
      <w:r>
        <w:rPr>
          <w:kern w:val="22"/>
          <w:szCs w:val="22"/>
          <w:lang w:val="ru-RU"/>
        </w:rPr>
        <w:t xml:space="preserve">на период после </w:t>
      </w:r>
      <w:r w:rsidR="0066539C" w:rsidRPr="00637D81">
        <w:rPr>
          <w:kern w:val="22"/>
          <w:szCs w:val="22"/>
          <w:lang w:val="ru-RU"/>
        </w:rPr>
        <w:t>2020</w:t>
      </w:r>
      <w:r>
        <w:rPr>
          <w:kern w:val="22"/>
          <w:szCs w:val="22"/>
          <w:lang w:val="ru-RU"/>
        </w:rPr>
        <w:t xml:space="preserve"> года принять эту информацию во внимание при подготовке документации, связанной с глобальной рамочной программой в области биоразнообразия</w:t>
      </w:r>
      <w:r w:rsidRPr="00637D81">
        <w:rPr>
          <w:kern w:val="22"/>
          <w:szCs w:val="22"/>
          <w:lang w:val="ru-RU"/>
        </w:rPr>
        <w:t xml:space="preserve"> </w:t>
      </w:r>
      <w:r>
        <w:rPr>
          <w:kern w:val="22"/>
          <w:szCs w:val="22"/>
          <w:lang w:val="ru-RU"/>
        </w:rPr>
        <w:t xml:space="preserve">на период после </w:t>
      </w:r>
      <w:r w:rsidRPr="00637D81">
        <w:rPr>
          <w:kern w:val="22"/>
          <w:szCs w:val="22"/>
          <w:lang w:val="ru-RU"/>
        </w:rPr>
        <w:t>2020</w:t>
      </w:r>
      <w:r>
        <w:rPr>
          <w:kern w:val="22"/>
          <w:szCs w:val="22"/>
          <w:lang w:val="ru-RU"/>
        </w:rPr>
        <w:t xml:space="preserve"> года</w:t>
      </w:r>
      <w:r w:rsidR="00275B5A" w:rsidRPr="00637D81">
        <w:rPr>
          <w:kern w:val="22"/>
          <w:szCs w:val="22"/>
          <w:lang w:val="ru-RU"/>
        </w:rPr>
        <w:t>;</w:t>
      </w:r>
    </w:p>
    <w:p w14:paraId="2EE99A78" w14:textId="22773100" w:rsidR="00215210" w:rsidRPr="00637D81" w:rsidRDefault="00637D81" w:rsidP="00456490">
      <w:pPr>
        <w:pStyle w:val="Para1"/>
        <w:numPr>
          <w:ilvl w:val="0"/>
          <w:numId w:val="29"/>
        </w:numPr>
        <w:suppressLineNumbers/>
        <w:tabs>
          <w:tab w:val="clear" w:pos="360"/>
        </w:tabs>
        <w:suppressAutoHyphens/>
        <w:kinsoku w:val="0"/>
        <w:overflowPunct w:val="0"/>
        <w:autoSpaceDE w:val="0"/>
        <w:autoSpaceDN w:val="0"/>
        <w:adjustRightInd w:val="0"/>
        <w:snapToGrid w:val="0"/>
        <w:ind w:firstLine="709"/>
        <w:rPr>
          <w:kern w:val="22"/>
          <w:szCs w:val="22"/>
          <w:lang w:val="ru-RU"/>
        </w:rPr>
      </w:pPr>
      <w:r>
        <w:rPr>
          <w:i/>
          <w:iCs/>
          <w:kern w:val="22"/>
          <w:szCs w:val="22"/>
          <w:lang w:val="ru-RU"/>
        </w:rPr>
        <w:t>приветствует</w:t>
      </w:r>
      <w:r w:rsidR="005615E6" w:rsidRPr="00637D81">
        <w:rPr>
          <w:kern w:val="22"/>
          <w:szCs w:val="22"/>
          <w:lang w:val="ru-RU"/>
        </w:rPr>
        <w:t xml:space="preserve"> </w:t>
      </w:r>
      <w:r>
        <w:rPr>
          <w:kern w:val="22"/>
          <w:szCs w:val="22"/>
          <w:lang w:val="ru-RU"/>
        </w:rPr>
        <w:t>усилия</w:t>
      </w:r>
      <w:r w:rsidRPr="00637D81">
        <w:rPr>
          <w:kern w:val="22"/>
          <w:szCs w:val="22"/>
          <w:lang w:val="ru-RU"/>
        </w:rPr>
        <w:t xml:space="preserve">, </w:t>
      </w:r>
      <w:r>
        <w:rPr>
          <w:kern w:val="22"/>
          <w:szCs w:val="22"/>
          <w:lang w:val="ru-RU"/>
        </w:rPr>
        <w:t>предпринятые</w:t>
      </w:r>
      <w:r w:rsidRPr="00637D81">
        <w:rPr>
          <w:kern w:val="22"/>
          <w:szCs w:val="22"/>
          <w:lang w:val="ru-RU"/>
        </w:rPr>
        <w:t xml:space="preserve"> </w:t>
      </w:r>
      <w:r>
        <w:rPr>
          <w:kern w:val="22"/>
          <w:szCs w:val="22"/>
          <w:lang w:val="ru-RU"/>
        </w:rPr>
        <w:t>Сторонами</w:t>
      </w:r>
      <w:r w:rsidRPr="00637D81">
        <w:rPr>
          <w:kern w:val="22"/>
          <w:szCs w:val="22"/>
          <w:lang w:val="ru-RU"/>
        </w:rPr>
        <w:t xml:space="preserve"> </w:t>
      </w:r>
      <w:r>
        <w:rPr>
          <w:kern w:val="22"/>
          <w:szCs w:val="22"/>
          <w:lang w:val="ru-RU"/>
        </w:rPr>
        <w:t>для</w:t>
      </w:r>
      <w:r w:rsidRPr="00637D81">
        <w:rPr>
          <w:kern w:val="22"/>
          <w:szCs w:val="22"/>
          <w:lang w:val="ru-RU"/>
        </w:rPr>
        <w:t xml:space="preserve"> </w:t>
      </w:r>
      <w:r>
        <w:rPr>
          <w:kern w:val="22"/>
          <w:szCs w:val="22"/>
          <w:lang w:val="ru-RU"/>
        </w:rPr>
        <w:t>отражения</w:t>
      </w:r>
      <w:r w:rsidRPr="00637D81">
        <w:rPr>
          <w:kern w:val="22"/>
          <w:szCs w:val="22"/>
          <w:lang w:val="ru-RU"/>
        </w:rPr>
        <w:t xml:space="preserve"> </w:t>
      </w:r>
      <w:r>
        <w:rPr>
          <w:kern w:val="22"/>
          <w:szCs w:val="22"/>
          <w:lang w:val="ru-RU"/>
        </w:rPr>
        <w:t>Айтинских</w:t>
      </w:r>
      <w:r w:rsidRPr="00637D81">
        <w:rPr>
          <w:kern w:val="22"/>
          <w:szCs w:val="22"/>
          <w:lang w:val="ru-RU"/>
        </w:rPr>
        <w:t xml:space="preserve"> </w:t>
      </w:r>
      <w:r>
        <w:rPr>
          <w:kern w:val="22"/>
          <w:szCs w:val="22"/>
          <w:lang w:val="ru-RU"/>
        </w:rPr>
        <w:t>целевых</w:t>
      </w:r>
      <w:r w:rsidRPr="00637D81">
        <w:rPr>
          <w:kern w:val="22"/>
          <w:szCs w:val="22"/>
          <w:lang w:val="ru-RU"/>
        </w:rPr>
        <w:t xml:space="preserve"> </w:t>
      </w:r>
      <w:r>
        <w:rPr>
          <w:kern w:val="22"/>
          <w:szCs w:val="22"/>
          <w:lang w:val="ru-RU"/>
        </w:rPr>
        <w:t>задач</w:t>
      </w:r>
      <w:r w:rsidRPr="00637D81">
        <w:rPr>
          <w:kern w:val="22"/>
          <w:szCs w:val="22"/>
          <w:lang w:val="ru-RU"/>
        </w:rPr>
        <w:t xml:space="preserve"> </w:t>
      </w:r>
      <w:r>
        <w:rPr>
          <w:kern w:val="22"/>
          <w:szCs w:val="22"/>
          <w:lang w:val="ru-RU"/>
        </w:rPr>
        <w:t>в</w:t>
      </w:r>
      <w:r w:rsidRPr="00637D81">
        <w:rPr>
          <w:kern w:val="22"/>
          <w:szCs w:val="22"/>
          <w:lang w:val="ru-RU"/>
        </w:rPr>
        <w:t xml:space="preserve"> </w:t>
      </w:r>
      <w:r>
        <w:rPr>
          <w:kern w:val="22"/>
          <w:szCs w:val="22"/>
          <w:lang w:val="ru-RU"/>
        </w:rPr>
        <w:t>области</w:t>
      </w:r>
      <w:r w:rsidRPr="00637D81">
        <w:rPr>
          <w:kern w:val="22"/>
          <w:szCs w:val="22"/>
          <w:lang w:val="ru-RU"/>
        </w:rPr>
        <w:t xml:space="preserve"> </w:t>
      </w:r>
      <w:r>
        <w:rPr>
          <w:kern w:val="22"/>
          <w:szCs w:val="22"/>
          <w:lang w:val="ru-RU"/>
        </w:rPr>
        <w:t>биоразнообразия</w:t>
      </w:r>
      <w:r w:rsidRPr="00637D81">
        <w:rPr>
          <w:kern w:val="22"/>
          <w:szCs w:val="22"/>
          <w:lang w:val="ru-RU"/>
        </w:rPr>
        <w:t xml:space="preserve"> </w:t>
      </w:r>
      <w:r>
        <w:rPr>
          <w:kern w:val="22"/>
          <w:szCs w:val="22"/>
          <w:lang w:val="ru-RU"/>
        </w:rPr>
        <w:t>в</w:t>
      </w:r>
      <w:r w:rsidRPr="00637D81">
        <w:rPr>
          <w:kern w:val="22"/>
          <w:szCs w:val="22"/>
          <w:lang w:val="ru-RU"/>
        </w:rPr>
        <w:t xml:space="preserve"> </w:t>
      </w:r>
      <w:r>
        <w:rPr>
          <w:kern w:val="22"/>
          <w:szCs w:val="22"/>
          <w:lang w:val="ru-RU"/>
        </w:rPr>
        <w:t>их</w:t>
      </w:r>
      <w:r w:rsidRPr="00637D81">
        <w:rPr>
          <w:kern w:val="22"/>
          <w:szCs w:val="22"/>
          <w:lang w:val="ru-RU"/>
        </w:rPr>
        <w:t xml:space="preserve"> </w:t>
      </w:r>
      <w:r w:rsidRPr="003137F5">
        <w:rPr>
          <w:kern w:val="22"/>
          <w:szCs w:val="22"/>
          <w:lang w:val="ru-RU"/>
        </w:rPr>
        <w:t>национальных</w:t>
      </w:r>
      <w:r w:rsidRPr="00637D81">
        <w:rPr>
          <w:kern w:val="22"/>
          <w:szCs w:val="22"/>
          <w:lang w:val="ru-RU"/>
        </w:rPr>
        <w:t xml:space="preserve"> </w:t>
      </w:r>
      <w:r w:rsidRPr="003137F5">
        <w:rPr>
          <w:kern w:val="22"/>
          <w:szCs w:val="22"/>
          <w:lang w:val="ru-RU"/>
        </w:rPr>
        <w:t>стратеги</w:t>
      </w:r>
      <w:r>
        <w:rPr>
          <w:kern w:val="22"/>
          <w:szCs w:val="22"/>
          <w:lang w:val="ru-RU"/>
        </w:rPr>
        <w:t>ях</w:t>
      </w:r>
      <w:r w:rsidRPr="00637D81">
        <w:rPr>
          <w:kern w:val="22"/>
          <w:szCs w:val="22"/>
          <w:lang w:val="ru-RU"/>
        </w:rPr>
        <w:t xml:space="preserve"> </w:t>
      </w:r>
      <w:r w:rsidRPr="003137F5">
        <w:rPr>
          <w:kern w:val="22"/>
          <w:szCs w:val="22"/>
          <w:lang w:val="ru-RU"/>
        </w:rPr>
        <w:t>и</w:t>
      </w:r>
      <w:r w:rsidRPr="00637D81">
        <w:rPr>
          <w:kern w:val="22"/>
          <w:szCs w:val="22"/>
          <w:lang w:val="ru-RU"/>
        </w:rPr>
        <w:t xml:space="preserve"> </w:t>
      </w:r>
      <w:r w:rsidRPr="003137F5">
        <w:rPr>
          <w:kern w:val="22"/>
          <w:szCs w:val="22"/>
          <w:lang w:val="ru-RU"/>
        </w:rPr>
        <w:t>план</w:t>
      </w:r>
      <w:r>
        <w:rPr>
          <w:kern w:val="22"/>
          <w:szCs w:val="22"/>
          <w:lang w:val="ru-RU"/>
        </w:rPr>
        <w:t>ах</w:t>
      </w:r>
      <w:r w:rsidRPr="00637D81">
        <w:rPr>
          <w:kern w:val="22"/>
          <w:szCs w:val="22"/>
          <w:lang w:val="ru-RU"/>
        </w:rPr>
        <w:t xml:space="preserve"> </w:t>
      </w:r>
      <w:r w:rsidRPr="003137F5">
        <w:rPr>
          <w:kern w:val="22"/>
          <w:szCs w:val="22"/>
          <w:lang w:val="ru-RU"/>
        </w:rPr>
        <w:t>действий</w:t>
      </w:r>
      <w:r w:rsidRPr="00637D81">
        <w:rPr>
          <w:kern w:val="22"/>
          <w:szCs w:val="22"/>
          <w:lang w:val="ru-RU"/>
        </w:rPr>
        <w:t xml:space="preserve"> </w:t>
      </w:r>
      <w:r w:rsidRPr="003137F5">
        <w:rPr>
          <w:kern w:val="22"/>
          <w:szCs w:val="22"/>
          <w:lang w:val="ru-RU"/>
        </w:rPr>
        <w:t>по</w:t>
      </w:r>
      <w:r w:rsidRPr="00637D81">
        <w:rPr>
          <w:kern w:val="22"/>
          <w:szCs w:val="22"/>
          <w:lang w:val="ru-RU"/>
        </w:rPr>
        <w:t xml:space="preserve"> </w:t>
      </w:r>
      <w:r w:rsidRPr="003137F5">
        <w:rPr>
          <w:kern w:val="22"/>
          <w:szCs w:val="22"/>
          <w:lang w:val="ru-RU"/>
        </w:rPr>
        <w:t>сохранению</w:t>
      </w:r>
      <w:r w:rsidRPr="00637D81">
        <w:rPr>
          <w:kern w:val="22"/>
          <w:szCs w:val="22"/>
          <w:lang w:val="ru-RU"/>
        </w:rPr>
        <w:t xml:space="preserve"> </w:t>
      </w:r>
      <w:r w:rsidRPr="003137F5">
        <w:rPr>
          <w:kern w:val="22"/>
          <w:szCs w:val="22"/>
          <w:lang w:val="ru-RU"/>
        </w:rPr>
        <w:t>биоразнообразия</w:t>
      </w:r>
      <w:r w:rsidRPr="00637D81">
        <w:rPr>
          <w:kern w:val="22"/>
          <w:szCs w:val="22"/>
          <w:lang w:val="ru-RU"/>
        </w:rPr>
        <w:t>,</w:t>
      </w:r>
      <w:r>
        <w:rPr>
          <w:kern w:val="22"/>
          <w:szCs w:val="22"/>
          <w:lang w:val="ru-RU"/>
        </w:rPr>
        <w:t xml:space="preserve"> </w:t>
      </w:r>
      <w:r w:rsidR="00416A0F">
        <w:rPr>
          <w:kern w:val="22"/>
          <w:szCs w:val="22"/>
          <w:lang w:val="ru-RU"/>
        </w:rPr>
        <w:t>а также</w:t>
      </w:r>
      <w:r>
        <w:rPr>
          <w:kern w:val="22"/>
          <w:szCs w:val="22"/>
          <w:lang w:val="ru-RU"/>
        </w:rPr>
        <w:t xml:space="preserve"> усилия по </w:t>
      </w:r>
      <w:r w:rsidR="00416A0F">
        <w:rPr>
          <w:kern w:val="22"/>
          <w:szCs w:val="22"/>
          <w:lang w:val="ru-RU"/>
        </w:rPr>
        <w:t>отражению в этих документах вопросов, касающихся коренных народов и местных общин, традиционных знаний, устойчивого использования на основе обычая и гендерной проблематики</w:t>
      </w:r>
      <w:r w:rsidR="00215210" w:rsidRPr="00637D81">
        <w:rPr>
          <w:kern w:val="22"/>
          <w:szCs w:val="22"/>
          <w:lang w:val="ru-RU"/>
        </w:rPr>
        <w:t>;</w:t>
      </w:r>
    </w:p>
    <w:p w14:paraId="3402CED9" w14:textId="283067FC" w:rsidR="005615E6" w:rsidRPr="00416A0F" w:rsidRDefault="00416A0F" w:rsidP="00456490">
      <w:pPr>
        <w:pStyle w:val="Para1"/>
        <w:numPr>
          <w:ilvl w:val="0"/>
          <w:numId w:val="29"/>
        </w:numPr>
        <w:suppressLineNumbers/>
        <w:tabs>
          <w:tab w:val="clear" w:pos="360"/>
        </w:tabs>
        <w:suppressAutoHyphens/>
        <w:kinsoku w:val="0"/>
        <w:overflowPunct w:val="0"/>
        <w:autoSpaceDE w:val="0"/>
        <w:autoSpaceDN w:val="0"/>
        <w:adjustRightInd w:val="0"/>
        <w:snapToGrid w:val="0"/>
        <w:ind w:firstLine="709"/>
        <w:rPr>
          <w:kern w:val="22"/>
          <w:szCs w:val="22"/>
          <w:lang w:val="ru-RU"/>
        </w:rPr>
      </w:pPr>
      <w:r w:rsidRPr="00416A0F">
        <w:rPr>
          <w:i/>
          <w:iCs/>
          <w:kern w:val="22"/>
          <w:szCs w:val="22"/>
          <w:lang w:val="ru-RU"/>
        </w:rPr>
        <w:t xml:space="preserve"> </w:t>
      </w:r>
      <w:r>
        <w:rPr>
          <w:i/>
          <w:iCs/>
          <w:kern w:val="22"/>
          <w:szCs w:val="22"/>
          <w:lang w:val="ru-RU"/>
        </w:rPr>
        <w:t>также</w:t>
      </w:r>
      <w:r w:rsidRPr="00416A0F">
        <w:rPr>
          <w:i/>
          <w:iCs/>
          <w:kern w:val="22"/>
          <w:szCs w:val="22"/>
          <w:lang w:val="ru-RU"/>
        </w:rPr>
        <w:t xml:space="preserve"> </w:t>
      </w:r>
      <w:r>
        <w:rPr>
          <w:i/>
          <w:iCs/>
          <w:kern w:val="22"/>
          <w:szCs w:val="22"/>
          <w:lang w:val="ru-RU"/>
        </w:rPr>
        <w:t>приветствует</w:t>
      </w:r>
      <w:r w:rsidR="00215210" w:rsidRPr="00416A0F">
        <w:rPr>
          <w:kern w:val="22"/>
          <w:szCs w:val="22"/>
          <w:lang w:val="ru-RU"/>
        </w:rPr>
        <w:t xml:space="preserve"> </w:t>
      </w:r>
      <w:r>
        <w:rPr>
          <w:kern w:val="22"/>
          <w:szCs w:val="22"/>
          <w:lang w:val="ru-RU"/>
        </w:rPr>
        <w:t>предпринятые</w:t>
      </w:r>
      <w:r w:rsidRPr="00416A0F">
        <w:rPr>
          <w:kern w:val="22"/>
          <w:szCs w:val="22"/>
          <w:lang w:val="ru-RU"/>
        </w:rPr>
        <w:t xml:space="preserve"> </w:t>
      </w:r>
      <w:r>
        <w:rPr>
          <w:kern w:val="22"/>
          <w:szCs w:val="22"/>
          <w:lang w:val="ru-RU"/>
        </w:rPr>
        <w:t>Сторонами</w:t>
      </w:r>
      <w:r w:rsidRPr="00416A0F">
        <w:rPr>
          <w:kern w:val="22"/>
          <w:szCs w:val="22"/>
          <w:lang w:val="ru-RU"/>
        </w:rPr>
        <w:t xml:space="preserve"> </w:t>
      </w:r>
      <w:r>
        <w:rPr>
          <w:kern w:val="22"/>
          <w:szCs w:val="22"/>
          <w:lang w:val="ru-RU"/>
        </w:rPr>
        <w:t>усилия</w:t>
      </w:r>
      <w:r w:rsidRPr="00416A0F">
        <w:rPr>
          <w:kern w:val="22"/>
          <w:szCs w:val="22"/>
          <w:lang w:val="ru-RU"/>
        </w:rPr>
        <w:t xml:space="preserve"> </w:t>
      </w:r>
      <w:r>
        <w:rPr>
          <w:kern w:val="22"/>
          <w:szCs w:val="22"/>
          <w:lang w:val="ru-RU"/>
        </w:rPr>
        <w:t>по</w:t>
      </w:r>
      <w:r w:rsidRPr="00416A0F">
        <w:rPr>
          <w:kern w:val="22"/>
          <w:szCs w:val="22"/>
          <w:lang w:val="ru-RU"/>
        </w:rPr>
        <w:t xml:space="preserve"> </w:t>
      </w:r>
      <w:r>
        <w:rPr>
          <w:kern w:val="22"/>
          <w:szCs w:val="22"/>
          <w:lang w:val="ru-RU"/>
        </w:rPr>
        <w:t>осуществлению</w:t>
      </w:r>
      <w:r w:rsidRPr="00416A0F">
        <w:rPr>
          <w:kern w:val="22"/>
          <w:szCs w:val="22"/>
          <w:lang w:val="ru-RU"/>
        </w:rPr>
        <w:t xml:space="preserve"> </w:t>
      </w:r>
      <w:r>
        <w:rPr>
          <w:kern w:val="22"/>
          <w:szCs w:val="22"/>
          <w:lang w:val="ru-RU"/>
        </w:rPr>
        <w:t>их</w:t>
      </w:r>
      <w:r w:rsidRPr="00416A0F">
        <w:rPr>
          <w:kern w:val="22"/>
          <w:szCs w:val="22"/>
          <w:lang w:val="ru-RU"/>
        </w:rPr>
        <w:t xml:space="preserve"> </w:t>
      </w:r>
      <w:r w:rsidRPr="003137F5">
        <w:rPr>
          <w:kern w:val="22"/>
          <w:szCs w:val="22"/>
          <w:lang w:val="ru-RU"/>
        </w:rPr>
        <w:t>национальных</w:t>
      </w:r>
      <w:r w:rsidRPr="00416A0F">
        <w:rPr>
          <w:kern w:val="22"/>
          <w:szCs w:val="22"/>
          <w:lang w:val="ru-RU"/>
        </w:rPr>
        <w:t xml:space="preserve"> </w:t>
      </w:r>
      <w:r w:rsidRPr="003137F5">
        <w:rPr>
          <w:kern w:val="22"/>
          <w:szCs w:val="22"/>
          <w:lang w:val="ru-RU"/>
        </w:rPr>
        <w:t>стратеги</w:t>
      </w:r>
      <w:r>
        <w:rPr>
          <w:kern w:val="22"/>
          <w:szCs w:val="22"/>
          <w:lang w:val="ru-RU"/>
        </w:rPr>
        <w:t>й</w:t>
      </w:r>
      <w:r w:rsidRPr="00416A0F">
        <w:rPr>
          <w:kern w:val="22"/>
          <w:szCs w:val="22"/>
          <w:lang w:val="ru-RU"/>
        </w:rPr>
        <w:t xml:space="preserve"> </w:t>
      </w:r>
      <w:r w:rsidRPr="003137F5">
        <w:rPr>
          <w:kern w:val="22"/>
          <w:szCs w:val="22"/>
          <w:lang w:val="ru-RU"/>
        </w:rPr>
        <w:t>и</w:t>
      </w:r>
      <w:r w:rsidRPr="00416A0F">
        <w:rPr>
          <w:kern w:val="22"/>
          <w:szCs w:val="22"/>
          <w:lang w:val="ru-RU"/>
        </w:rPr>
        <w:t xml:space="preserve"> </w:t>
      </w:r>
      <w:r w:rsidRPr="003137F5">
        <w:rPr>
          <w:kern w:val="22"/>
          <w:szCs w:val="22"/>
          <w:lang w:val="ru-RU"/>
        </w:rPr>
        <w:t>план</w:t>
      </w:r>
      <w:r>
        <w:rPr>
          <w:kern w:val="22"/>
          <w:szCs w:val="22"/>
          <w:lang w:val="ru-RU"/>
        </w:rPr>
        <w:t>ов</w:t>
      </w:r>
      <w:r w:rsidRPr="00416A0F">
        <w:rPr>
          <w:kern w:val="22"/>
          <w:szCs w:val="22"/>
          <w:lang w:val="ru-RU"/>
        </w:rPr>
        <w:t xml:space="preserve"> </w:t>
      </w:r>
      <w:r w:rsidRPr="003137F5">
        <w:rPr>
          <w:kern w:val="22"/>
          <w:szCs w:val="22"/>
          <w:lang w:val="ru-RU"/>
        </w:rPr>
        <w:t>действий</w:t>
      </w:r>
      <w:r w:rsidRPr="00416A0F">
        <w:rPr>
          <w:kern w:val="22"/>
          <w:szCs w:val="22"/>
          <w:lang w:val="ru-RU"/>
        </w:rPr>
        <w:t xml:space="preserve"> </w:t>
      </w:r>
      <w:r w:rsidRPr="003137F5">
        <w:rPr>
          <w:kern w:val="22"/>
          <w:szCs w:val="22"/>
          <w:lang w:val="ru-RU"/>
        </w:rPr>
        <w:t>по</w:t>
      </w:r>
      <w:r w:rsidRPr="00416A0F">
        <w:rPr>
          <w:kern w:val="22"/>
          <w:szCs w:val="22"/>
          <w:lang w:val="ru-RU"/>
        </w:rPr>
        <w:t xml:space="preserve"> </w:t>
      </w:r>
      <w:r w:rsidRPr="003137F5">
        <w:rPr>
          <w:kern w:val="22"/>
          <w:szCs w:val="22"/>
          <w:lang w:val="ru-RU"/>
        </w:rPr>
        <w:t>сохранению</w:t>
      </w:r>
      <w:r w:rsidRPr="00416A0F">
        <w:rPr>
          <w:kern w:val="22"/>
          <w:szCs w:val="22"/>
          <w:lang w:val="ru-RU"/>
        </w:rPr>
        <w:t xml:space="preserve"> </w:t>
      </w:r>
      <w:r w:rsidRPr="003137F5">
        <w:rPr>
          <w:kern w:val="22"/>
          <w:szCs w:val="22"/>
          <w:lang w:val="ru-RU"/>
        </w:rPr>
        <w:t>биоразнообразия</w:t>
      </w:r>
      <w:r w:rsidRPr="00416A0F">
        <w:rPr>
          <w:kern w:val="22"/>
          <w:szCs w:val="22"/>
          <w:lang w:val="ru-RU"/>
        </w:rPr>
        <w:t xml:space="preserve"> </w:t>
      </w:r>
      <w:r>
        <w:rPr>
          <w:kern w:val="22"/>
          <w:szCs w:val="22"/>
          <w:lang w:val="ru-RU"/>
        </w:rPr>
        <w:t>после</w:t>
      </w:r>
      <w:r w:rsidRPr="00416A0F">
        <w:rPr>
          <w:kern w:val="22"/>
          <w:szCs w:val="22"/>
          <w:lang w:val="ru-RU"/>
        </w:rPr>
        <w:t xml:space="preserve"> </w:t>
      </w:r>
      <w:r>
        <w:rPr>
          <w:kern w:val="22"/>
          <w:szCs w:val="22"/>
          <w:lang w:val="ru-RU"/>
        </w:rPr>
        <w:t>принятия</w:t>
      </w:r>
      <w:r w:rsidRPr="00416A0F">
        <w:rPr>
          <w:kern w:val="22"/>
          <w:szCs w:val="22"/>
          <w:lang w:val="ru-RU"/>
        </w:rPr>
        <w:t xml:space="preserve"> </w:t>
      </w:r>
      <w:r w:rsidRPr="00AC75F0">
        <w:rPr>
          <w:kern w:val="22"/>
          <w:szCs w:val="22"/>
          <w:lang w:val="ru-RU"/>
        </w:rPr>
        <w:t>Стратегического</w:t>
      </w:r>
      <w:r w:rsidRPr="00D558E5">
        <w:rPr>
          <w:kern w:val="22"/>
          <w:szCs w:val="22"/>
          <w:lang w:val="ru-RU"/>
        </w:rPr>
        <w:t xml:space="preserve"> </w:t>
      </w:r>
      <w:r w:rsidRPr="00AC75F0">
        <w:rPr>
          <w:kern w:val="22"/>
          <w:szCs w:val="22"/>
          <w:lang w:val="ru-RU"/>
        </w:rPr>
        <w:t>плана</w:t>
      </w:r>
      <w:r w:rsidRPr="00D558E5">
        <w:rPr>
          <w:kern w:val="22"/>
          <w:szCs w:val="22"/>
          <w:lang w:val="ru-RU"/>
        </w:rPr>
        <w:t xml:space="preserve"> </w:t>
      </w:r>
      <w:r w:rsidRPr="00AC75F0">
        <w:rPr>
          <w:kern w:val="22"/>
          <w:szCs w:val="22"/>
          <w:lang w:val="ru-RU"/>
        </w:rPr>
        <w:t>в</w:t>
      </w:r>
      <w:r w:rsidRPr="00D558E5">
        <w:rPr>
          <w:kern w:val="22"/>
          <w:szCs w:val="22"/>
          <w:lang w:val="ru-RU"/>
        </w:rPr>
        <w:t xml:space="preserve"> </w:t>
      </w:r>
      <w:r w:rsidRPr="00AC75F0">
        <w:rPr>
          <w:kern w:val="22"/>
          <w:szCs w:val="22"/>
          <w:lang w:val="ru-RU"/>
        </w:rPr>
        <w:t>области</w:t>
      </w:r>
      <w:r w:rsidRPr="00D558E5">
        <w:rPr>
          <w:kern w:val="22"/>
          <w:szCs w:val="22"/>
          <w:lang w:val="ru-RU"/>
        </w:rPr>
        <w:t xml:space="preserve"> </w:t>
      </w:r>
      <w:r w:rsidRPr="00AC75F0">
        <w:rPr>
          <w:kern w:val="22"/>
          <w:szCs w:val="22"/>
          <w:lang w:val="ru-RU"/>
        </w:rPr>
        <w:t>сохранения</w:t>
      </w:r>
      <w:r w:rsidRPr="00D558E5">
        <w:rPr>
          <w:kern w:val="22"/>
          <w:szCs w:val="22"/>
          <w:lang w:val="ru-RU"/>
        </w:rPr>
        <w:t xml:space="preserve"> </w:t>
      </w:r>
      <w:r w:rsidRPr="00AC75F0">
        <w:rPr>
          <w:kern w:val="22"/>
          <w:szCs w:val="22"/>
          <w:lang w:val="ru-RU"/>
        </w:rPr>
        <w:t>и</w:t>
      </w:r>
      <w:r w:rsidRPr="00D558E5">
        <w:rPr>
          <w:kern w:val="22"/>
          <w:szCs w:val="22"/>
          <w:lang w:val="ru-RU"/>
        </w:rPr>
        <w:t xml:space="preserve"> </w:t>
      </w:r>
      <w:r w:rsidRPr="00AC75F0">
        <w:rPr>
          <w:kern w:val="22"/>
          <w:szCs w:val="22"/>
          <w:lang w:val="ru-RU"/>
        </w:rPr>
        <w:t>устойчивого</w:t>
      </w:r>
      <w:r w:rsidRPr="00D558E5">
        <w:rPr>
          <w:kern w:val="22"/>
          <w:szCs w:val="22"/>
          <w:lang w:val="ru-RU"/>
        </w:rPr>
        <w:t xml:space="preserve"> </w:t>
      </w:r>
      <w:r w:rsidRPr="00AC75F0">
        <w:rPr>
          <w:kern w:val="22"/>
          <w:szCs w:val="22"/>
          <w:lang w:val="ru-RU"/>
        </w:rPr>
        <w:t>использования</w:t>
      </w:r>
      <w:r w:rsidRPr="00D558E5">
        <w:rPr>
          <w:kern w:val="22"/>
          <w:szCs w:val="22"/>
          <w:lang w:val="ru-RU"/>
        </w:rPr>
        <w:t xml:space="preserve"> </w:t>
      </w:r>
      <w:r w:rsidRPr="00AC75F0">
        <w:rPr>
          <w:kern w:val="22"/>
          <w:szCs w:val="22"/>
          <w:lang w:val="ru-RU"/>
        </w:rPr>
        <w:t>биоразнообразия</w:t>
      </w:r>
      <w:r w:rsidRPr="00D558E5">
        <w:rPr>
          <w:kern w:val="22"/>
          <w:szCs w:val="22"/>
          <w:lang w:val="ru-RU"/>
        </w:rPr>
        <w:t xml:space="preserve"> </w:t>
      </w:r>
      <w:r w:rsidRPr="00AC75F0">
        <w:rPr>
          <w:kern w:val="22"/>
          <w:szCs w:val="22"/>
          <w:lang w:val="ru-RU"/>
        </w:rPr>
        <w:t>на</w:t>
      </w:r>
      <w:r w:rsidRPr="00D558E5">
        <w:rPr>
          <w:kern w:val="22"/>
          <w:szCs w:val="22"/>
          <w:lang w:val="ru-RU"/>
        </w:rPr>
        <w:t xml:space="preserve"> 2011-2020 </w:t>
      </w:r>
      <w:r w:rsidRPr="00AC75F0">
        <w:rPr>
          <w:kern w:val="22"/>
          <w:szCs w:val="22"/>
          <w:lang w:val="ru-RU"/>
        </w:rPr>
        <w:t>годы</w:t>
      </w:r>
      <w:r>
        <w:rPr>
          <w:kern w:val="22"/>
          <w:szCs w:val="22"/>
          <w:lang w:val="ru-RU"/>
        </w:rPr>
        <w:t xml:space="preserve"> и по лучшему отражению</w:t>
      </w:r>
      <w:r w:rsidRPr="00416A0F">
        <w:rPr>
          <w:kern w:val="22"/>
          <w:szCs w:val="22"/>
          <w:lang w:val="ru-RU"/>
        </w:rPr>
        <w:t xml:space="preserve"> </w:t>
      </w:r>
      <w:r>
        <w:rPr>
          <w:kern w:val="22"/>
          <w:szCs w:val="22"/>
          <w:lang w:val="ru-RU"/>
        </w:rPr>
        <w:t xml:space="preserve">вопросов, касающихся коренных народов и местных общин и гендерной проблематики, </w:t>
      </w:r>
      <w:r w:rsidR="00984772">
        <w:rPr>
          <w:kern w:val="22"/>
          <w:szCs w:val="22"/>
          <w:lang w:val="ru-RU"/>
        </w:rPr>
        <w:t xml:space="preserve">в </w:t>
      </w:r>
      <w:r w:rsidR="00DA34AE">
        <w:rPr>
          <w:kern w:val="22"/>
          <w:szCs w:val="22"/>
          <w:lang w:val="ru-RU"/>
        </w:rPr>
        <w:t>процессе</w:t>
      </w:r>
      <w:r w:rsidR="00984772">
        <w:rPr>
          <w:kern w:val="22"/>
          <w:szCs w:val="22"/>
          <w:lang w:val="ru-RU"/>
        </w:rPr>
        <w:t xml:space="preserve"> национального осуществления Конвенции</w:t>
      </w:r>
      <w:r w:rsidR="00215210" w:rsidRPr="00416A0F">
        <w:rPr>
          <w:kern w:val="22"/>
          <w:szCs w:val="22"/>
          <w:lang w:val="ru-RU"/>
        </w:rPr>
        <w:t>;</w:t>
      </w:r>
    </w:p>
    <w:p w14:paraId="441C3324" w14:textId="12911F6E" w:rsidR="0086500A" w:rsidRPr="00984772" w:rsidRDefault="00984772" w:rsidP="00456490">
      <w:pPr>
        <w:pStyle w:val="Para1"/>
        <w:numPr>
          <w:ilvl w:val="0"/>
          <w:numId w:val="29"/>
        </w:numPr>
        <w:suppressLineNumbers/>
        <w:tabs>
          <w:tab w:val="clear" w:pos="360"/>
        </w:tabs>
        <w:suppressAutoHyphens/>
        <w:kinsoku w:val="0"/>
        <w:overflowPunct w:val="0"/>
        <w:autoSpaceDE w:val="0"/>
        <w:autoSpaceDN w:val="0"/>
        <w:adjustRightInd w:val="0"/>
        <w:snapToGrid w:val="0"/>
        <w:ind w:firstLine="709"/>
        <w:rPr>
          <w:kern w:val="22"/>
          <w:szCs w:val="22"/>
          <w:lang w:val="ru-RU"/>
        </w:rPr>
      </w:pPr>
      <w:r>
        <w:rPr>
          <w:i/>
          <w:iCs/>
          <w:kern w:val="22"/>
          <w:szCs w:val="22"/>
          <w:lang w:val="ru-RU"/>
        </w:rPr>
        <w:t>с</w:t>
      </w:r>
      <w:r w:rsidRPr="00984772">
        <w:rPr>
          <w:i/>
          <w:iCs/>
          <w:kern w:val="22"/>
          <w:szCs w:val="22"/>
          <w:lang w:val="ru-RU"/>
        </w:rPr>
        <w:t xml:space="preserve"> </w:t>
      </w:r>
      <w:r>
        <w:rPr>
          <w:i/>
          <w:iCs/>
          <w:kern w:val="22"/>
          <w:szCs w:val="22"/>
          <w:lang w:val="ru-RU"/>
        </w:rPr>
        <w:t>обеспокоенностью</w:t>
      </w:r>
      <w:r w:rsidRPr="00984772">
        <w:rPr>
          <w:i/>
          <w:iCs/>
          <w:kern w:val="22"/>
          <w:szCs w:val="22"/>
          <w:lang w:val="ru-RU"/>
        </w:rPr>
        <w:t xml:space="preserve"> </w:t>
      </w:r>
      <w:r>
        <w:rPr>
          <w:i/>
          <w:iCs/>
          <w:kern w:val="22"/>
          <w:szCs w:val="22"/>
          <w:lang w:val="ru-RU"/>
        </w:rPr>
        <w:t>отмечает</w:t>
      </w:r>
      <w:r w:rsidRPr="00984772">
        <w:rPr>
          <w:iCs/>
          <w:kern w:val="22"/>
          <w:szCs w:val="22"/>
          <w:lang w:val="ru-RU"/>
        </w:rPr>
        <w:t>,</w:t>
      </w:r>
      <w:r w:rsidR="0086500A" w:rsidRPr="00984772">
        <w:rPr>
          <w:iCs/>
          <w:kern w:val="22"/>
          <w:szCs w:val="22"/>
          <w:lang w:val="ru-RU"/>
        </w:rPr>
        <w:t xml:space="preserve"> </w:t>
      </w:r>
      <w:r>
        <w:rPr>
          <w:kern w:val="22"/>
          <w:szCs w:val="22"/>
          <w:lang w:val="ru-RU"/>
        </w:rPr>
        <w:t>что</w:t>
      </w:r>
      <w:r w:rsidR="0086500A" w:rsidRPr="00984772">
        <w:rPr>
          <w:kern w:val="22"/>
          <w:szCs w:val="22"/>
          <w:lang w:val="ru-RU"/>
        </w:rPr>
        <w:t xml:space="preserve"> </w:t>
      </w:r>
      <w:r>
        <w:rPr>
          <w:kern w:val="22"/>
          <w:szCs w:val="22"/>
          <w:lang w:val="ru-RU"/>
        </w:rPr>
        <w:t>национальные</w:t>
      </w:r>
      <w:r w:rsidRPr="00984772">
        <w:rPr>
          <w:kern w:val="22"/>
          <w:szCs w:val="22"/>
          <w:lang w:val="ru-RU"/>
        </w:rPr>
        <w:t xml:space="preserve"> </w:t>
      </w:r>
      <w:r>
        <w:rPr>
          <w:kern w:val="22"/>
          <w:szCs w:val="22"/>
          <w:lang w:val="ru-RU"/>
        </w:rPr>
        <w:t>целевые</w:t>
      </w:r>
      <w:r w:rsidRPr="00984772">
        <w:rPr>
          <w:kern w:val="22"/>
          <w:szCs w:val="22"/>
          <w:lang w:val="ru-RU"/>
        </w:rPr>
        <w:t xml:space="preserve"> </w:t>
      </w:r>
      <w:r>
        <w:rPr>
          <w:kern w:val="22"/>
          <w:szCs w:val="22"/>
          <w:lang w:val="ru-RU"/>
        </w:rPr>
        <w:t>задачи</w:t>
      </w:r>
      <w:r w:rsidRPr="00984772">
        <w:rPr>
          <w:kern w:val="22"/>
          <w:szCs w:val="22"/>
          <w:lang w:val="ru-RU"/>
        </w:rPr>
        <w:t xml:space="preserve"> </w:t>
      </w:r>
      <w:r>
        <w:rPr>
          <w:kern w:val="22"/>
          <w:szCs w:val="22"/>
          <w:lang w:val="ru-RU"/>
        </w:rPr>
        <w:t>и</w:t>
      </w:r>
      <w:r w:rsidRPr="00984772">
        <w:rPr>
          <w:kern w:val="22"/>
          <w:szCs w:val="22"/>
          <w:lang w:val="ru-RU"/>
        </w:rPr>
        <w:t xml:space="preserve"> </w:t>
      </w:r>
      <w:r>
        <w:rPr>
          <w:kern w:val="22"/>
          <w:szCs w:val="22"/>
          <w:lang w:val="ru-RU"/>
        </w:rPr>
        <w:t>обязательства</w:t>
      </w:r>
      <w:r w:rsidRPr="00984772">
        <w:rPr>
          <w:kern w:val="22"/>
          <w:szCs w:val="22"/>
          <w:lang w:val="ru-RU"/>
        </w:rPr>
        <w:t xml:space="preserve">, </w:t>
      </w:r>
      <w:r>
        <w:rPr>
          <w:kern w:val="22"/>
          <w:szCs w:val="22"/>
          <w:lang w:val="ru-RU"/>
        </w:rPr>
        <w:t>поставленные</w:t>
      </w:r>
      <w:r w:rsidRPr="00984772">
        <w:rPr>
          <w:kern w:val="22"/>
          <w:szCs w:val="22"/>
          <w:lang w:val="ru-RU"/>
        </w:rPr>
        <w:t xml:space="preserve"> </w:t>
      </w:r>
      <w:r>
        <w:rPr>
          <w:kern w:val="22"/>
          <w:szCs w:val="22"/>
          <w:lang w:val="ru-RU"/>
        </w:rPr>
        <w:t>Сторонами</w:t>
      </w:r>
      <w:r w:rsidRPr="00984772">
        <w:rPr>
          <w:kern w:val="22"/>
          <w:szCs w:val="22"/>
          <w:lang w:val="ru-RU"/>
        </w:rPr>
        <w:t xml:space="preserve"> </w:t>
      </w:r>
      <w:r>
        <w:rPr>
          <w:kern w:val="22"/>
          <w:szCs w:val="22"/>
          <w:lang w:val="ru-RU"/>
        </w:rPr>
        <w:t>в</w:t>
      </w:r>
      <w:r w:rsidRPr="00984772">
        <w:rPr>
          <w:kern w:val="22"/>
          <w:szCs w:val="22"/>
          <w:lang w:val="ru-RU"/>
        </w:rPr>
        <w:t xml:space="preserve"> </w:t>
      </w:r>
      <w:r>
        <w:rPr>
          <w:kern w:val="22"/>
          <w:szCs w:val="22"/>
          <w:lang w:val="ru-RU"/>
        </w:rPr>
        <w:t>их</w:t>
      </w:r>
      <w:r w:rsidRPr="00984772">
        <w:rPr>
          <w:kern w:val="22"/>
          <w:szCs w:val="22"/>
          <w:lang w:val="ru-RU"/>
        </w:rPr>
        <w:t xml:space="preserve"> </w:t>
      </w:r>
      <w:r w:rsidRPr="003137F5">
        <w:rPr>
          <w:kern w:val="22"/>
          <w:szCs w:val="22"/>
          <w:lang w:val="ru-RU"/>
        </w:rPr>
        <w:t>национальных</w:t>
      </w:r>
      <w:r w:rsidRPr="00984772">
        <w:rPr>
          <w:kern w:val="22"/>
          <w:szCs w:val="22"/>
          <w:lang w:val="ru-RU"/>
        </w:rPr>
        <w:t xml:space="preserve"> </w:t>
      </w:r>
      <w:r w:rsidRPr="003137F5">
        <w:rPr>
          <w:kern w:val="22"/>
          <w:szCs w:val="22"/>
          <w:lang w:val="ru-RU"/>
        </w:rPr>
        <w:t>стратеги</w:t>
      </w:r>
      <w:r>
        <w:rPr>
          <w:kern w:val="22"/>
          <w:szCs w:val="22"/>
          <w:lang w:val="ru-RU"/>
        </w:rPr>
        <w:t>ях</w:t>
      </w:r>
      <w:r w:rsidRPr="00984772">
        <w:rPr>
          <w:kern w:val="22"/>
          <w:szCs w:val="22"/>
          <w:lang w:val="ru-RU"/>
        </w:rPr>
        <w:t xml:space="preserve"> </w:t>
      </w:r>
      <w:r w:rsidRPr="003137F5">
        <w:rPr>
          <w:kern w:val="22"/>
          <w:szCs w:val="22"/>
          <w:lang w:val="ru-RU"/>
        </w:rPr>
        <w:t>и</w:t>
      </w:r>
      <w:r w:rsidRPr="00984772">
        <w:rPr>
          <w:kern w:val="22"/>
          <w:szCs w:val="22"/>
          <w:lang w:val="ru-RU"/>
        </w:rPr>
        <w:t xml:space="preserve"> </w:t>
      </w:r>
      <w:r w:rsidRPr="003137F5">
        <w:rPr>
          <w:kern w:val="22"/>
          <w:szCs w:val="22"/>
          <w:lang w:val="ru-RU"/>
        </w:rPr>
        <w:t>план</w:t>
      </w:r>
      <w:r>
        <w:rPr>
          <w:kern w:val="22"/>
          <w:szCs w:val="22"/>
          <w:lang w:val="ru-RU"/>
        </w:rPr>
        <w:t>ах</w:t>
      </w:r>
      <w:r w:rsidRPr="00984772">
        <w:rPr>
          <w:kern w:val="22"/>
          <w:szCs w:val="22"/>
          <w:lang w:val="ru-RU"/>
        </w:rPr>
        <w:t xml:space="preserve"> </w:t>
      </w:r>
      <w:r w:rsidRPr="003137F5">
        <w:rPr>
          <w:kern w:val="22"/>
          <w:szCs w:val="22"/>
          <w:lang w:val="ru-RU"/>
        </w:rPr>
        <w:t>действий</w:t>
      </w:r>
      <w:r w:rsidRPr="00984772">
        <w:rPr>
          <w:kern w:val="22"/>
          <w:szCs w:val="22"/>
          <w:lang w:val="ru-RU"/>
        </w:rPr>
        <w:t xml:space="preserve"> </w:t>
      </w:r>
      <w:r w:rsidRPr="003137F5">
        <w:rPr>
          <w:kern w:val="22"/>
          <w:szCs w:val="22"/>
          <w:lang w:val="ru-RU"/>
        </w:rPr>
        <w:t>по</w:t>
      </w:r>
      <w:r w:rsidRPr="00984772">
        <w:rPr>
          <w:kern w:val="22"/>
          <w:szCs w:val="22"/>
          <w:lang w:val="ru-RU"/>
        </w:rPr>
        <w:t xml:space="preserve"> </w:t>
      </w:r>
      <w:r w:rsidRPr="003137F5">
        <w:rPr>
          <w:kern w:val="22"/>
          <w:szCs w:val="22"/>
          <w:lang w:val="ru-RU"/>
        </w:rPr>
        <w:t>сохранению</w:t>
      </w:r>
      <w:r w:rsidRPr="00984772">
        <w:rPr>
          <w:kern w:val="22"/>
          <w:szCs w:val="22"/>
          <w:lang w:val="ru-RU"/>
        </w:rPr>
        <w:t xml:space="preserve"> </w:t>
      </w:r>
      <w:r w:rsidRPr="003137F5">
        <w:rPr>
          <w:kern w:val="22"/>
          <w:szCs w:val="22"/>
          <w:lang w:val="ru-RU"/>
        </w:rPr>
        <w:t>биоразнообразия</w:t>
      </w:r>
      <w:r w:rsidRPr="00984772">
        <w:rPr>
          <w:kern w:val="22"/>
          <w:szCs w:val="22"/>
          <w:lang w:val="ru-RU"/>
        </w:rPr>
        <w:t xml:space="preserve">, </w:t>
      </w:r>
      <w:r>
        <w:rPr>
          <w:kern w:val="22"/>
          <w:szCs w:val="22"/>
          <w:lang w:val="ru-RU"/>
        </w:rPr>
        <w:t>в</w:t>
      </w:r>
      <w:r w:rsidRPr="00984772">
        <w:rPr>
          <w:kern w:val="22"/>
          <w:szCs w:val="22"/>
          <w:lang w:val="ru-RU"/>
        </w:rPr>
        <w:t xml:space="preserve"> </w:t>
      </w:r>
      <w:r>
        <w:rPr>
          <w:kern w:val="22"/>
          <w:szCs w:val="22"/>
          <w:lang w:val="ru-RU"/>
        </w:rPr>
        <w:t>целом</w:t>
      </w:r>
      <w:r w:rsidRPr="00984772">
        <w:rPr>
          <w:kern w:val="22"/>
          <w:szCs w:val="22"/>
          <w:lang w:val="ru-RU"/>
        </w:rPr>
        <w:t xml:space="preserve"> </w:t>
      </w:r>
      <w:r>
        <w:rPr>
          <w:kern w:val="22"/>
          <w:szCs w:val="22"/>
          <w:lang w:val="ru-RU"/>
        </w:rPr>
        <w:t>не</w:t>
      </w:r>
      <w:r w:rsidRPr="00984772">
        <w:rPr>
          <w:kern w:val="22"/>
          <w:szCs w:val="22"/>
          <w:lang w:val="ru-RU"/>
        </w:rPr>
        <w:t xml:space="preserve"> </w:t>
      </w:r>
      <w:r>
        <w:rPr>
          <w:kern w:val="22"/>
          <w:szCs w:val="22"/>
          <w:lang w:val="ru-RU"/>
        </w:rPr>
        <w:t>соизмеримы</w:t>
      </w:r>
      <w:r w:rsidRPr="00984772">
        <w:rPr>
          <w:kern w:val="22"/>
          <w:szCs w:val="22"/>
          <w:lang w:val="ru-RU"/>
        </w:rPr>
        <w:t xml:space="preserve"> </w:t>
      </w:r>
      <w:r>
        <w:rPr>
          <w:kern w:val="22"/>
          <w:szCs w:val="22"/>
          <w:lang w:val="ru-RU"/>
        </w:rPr>
        <w:t>с</w:t>
      </w:r>
      <w:r w:rsidRPr="00984772">
        <w:rPr>
          <w:kern w:val="22"/>
          <w:szCs w:val="22"/>
          <w:lang w:val="ru-RU"/>
        </w:rPr>
        <w:t xml:space="preserve"> </w:t>
      </w:r>
      <w:r>
        <w:rPr>
          <w:kern w:val="22"/>
          <w:szCs w:val="22"/>
          <w:lang w:val="ru-RU"/>
        </w:rPr>
        <w:t>целевым</w:t>
      </w:r>
      <w:r w:rsidRPr="00984772">
        <w:rPr>
          <w:kern w:val="22"/>
          <w:szCs w:val="22"/>
          <w:lang w:val="ru-RU"/>
        </w:rPr>
        <w:t xml:space="preserve"> </w:t>
      </w:r>
      <w:r>
        <w:rPr>
          <w:kern w:val="22"/>
          <w:szCs w:val="22"/>
          <w:lang w:val="ru-RU"/>
        </w:rPr>
        <w:t>уровнем</w:t>
      </w:r>
      <w:r w:rsidRPr="00984772">
        <w:rPr>
          <w:kern w:val="22"/>
          <w:szCs w:val="22"/>
          <w:lang w:val="ru-RU"/>
        </w:rPr>
        <w:t xml:space="preserve">, </w:t>
      </w:r>
      <w:r>
        <w:rPr>
          <w:kern w:val="22"/>
          <w:szCs w:val="22"/>
          <w:lang w:val="ru-RU"/>
        </w:rPr>
        <w:t>установленным</w:t>
      </w:r>
      <w:r w:rsidRPr="00984772">
        <w:rPr>
          <w:kern w:val="22"/>
          <w:szCs w:val="22"/>
          <w:lang w:val="ru-RU"/>
        </w:rPr>
        <w:t xml:space="preserve"> </w:t>
      </w:r>
      <w:r>
        <w:rPr>
          <w:kern w:val="22"/>
          <w:szCs w:val="22"/>
          <w:lang w:val="ru-RU"/>
        </w:rPr>
        <w:t>в</w:t>
      </w:r>
      <w:r w:rsidRPr="00984772">
        <w:rPr>
          <w:kern w:val="22"/>
          <w:szCs w:val="22"/>
          <w:lang w:val="ru-RU"/>
        </w:rPr>
        <w:t xml:space="preserve"> </w:t>
      </w:r>
      <w:r>
        <w:rPr>
          <w:kern w:val="22"/>
          <w:szCs w:val="22"/>
          <w:lang w:val="ru-RU"/>
        </w:rPr>
        <w:t>Айтинских целевых задачах в области биоразнообразия, и что, несмотря на обнадеживающий прогресс в выполнении Айтинских целевых задач в области биоразнообразия, общий прогресс достаточно ограничен</w:t>
      </w:r>
      <w:r w:rsidR="00DD3FDE" w:rsidRPr="00984772">
        <w:rPr>
          <w:kern w:val="22"/>
          <w:szCs w:val="22"/>
          <w:lang w:val="ru-RU"/>
        </w:rPr>
        <w:t>;</w:t>
      </w:r>
    </w:p>
    <w:p w14:paraId="6E1AB18C" w14:textId="1E71314D" w:rsidR="0086500A" w:rsidRPr="002D1E33" w:rsidRDefault="00984772" w:rsidP="00456490">
      <w:pPr>
        <w:pStyle w:val="Para1"/>
        <w:numPr>
          <w:ilvl w:val="0"/>
          <w:numId w:val="29"/>
        </w:numPr>
        <w:suppressLineNumbers/>
        <w:tabs>
          <w:tab w:val="clear" w:pos="360"/>
        </w:tabs>
        <w:suppressAutoHyphens/>
        <w:kinsoku w:val="0"/>
        <w:overflowPunct w:val="0"/>
        <w:autoSpaceDE w:val="0"/>
        <w:autoSpaceDN w:val="0"/>
        <w:adjustRightInd w:val="0"/>
        <w:snapToGrid w:val="0"/>
        <w:ind w:firstLine="709"/>
        <w:rPr>
          <w:kern w:val="22"/>
          <w:szCs w:val="22"/>
          <w:lang w:val="ru-RU"/>
        </w:rPr>
      </w:pPr>
      <w:r>
        <w:rPr>
          <w:i/>
          <w:iCs/>
          <w:kern w:val="22"/>
          <w:szCs w:val="22"/>
          <w:lang w:val="ru-RU"/>
        </w:rPr>
        <w:t>также</w:t>
      </w:r>
      <w:r w:rsidRPr="002D1E33">
        <w:rPr>
          <w:i/>
          <w:iCs/>
          <w:kern w:val="22"/>
          <w:szCs w:val="22"/>
          <w:lang w:val="ru-RU"/>
        </w:rPr>
        <w:t xml:space="preserve"> </w:t>
      </w:r>
      <w:r w:rsidRPr="00984772">
        <w:rPr>
          <w:i/>
          <w:iCs/>
          <w:kern w:val="22"/>
          <w:szCs w:val="22"/>
          <w:lang w:val="ru-RU"/>
        </w:rPr>
        <w:t>с</w:t>
      </w:r>
      <w:r w:rsidRPr="002D1E33">
        <w:rPr>
          <w:i/>
          <w:iCs/>
          <w:kern w:val="22"/>
          <w:szCs w:val="22"/>
          <w:lang w:val="ru-RU"/>
        </w:rPr>
        <w:t xml:space="preserve"> </w:t>
      </w:r>
      <w:r w:rsidRPr="00984772">
        <w:rPr>
          <w:i/>
          <w:iCs/>
          <w:kern w:val="22"/>
          <w:szCs w:val="22"/>
          <w:lang w:val="ru-RU"/>
        </w:rPr>
        <w:t>обеспокоенностью</w:t>
      </w:r>
      <w:r w:rsidRPr="002D1E33">
        <w:rPr>
          <w:i/>
          <w:iCs/>
          <w:kern w:val="22"/>
          <w:szCs w:val="22"/>
          <w:lang w:val="ru-RU"/>
        </w:rPr>
        <w:t xml:space="preserve"> </w:t>
      </w:r>
      <w:r w:rsidRPr="00984772">
        <w:rPr>
          <w:i/>
          <w:iCs/>
          <w:kern w:val="22"/>
          <w:szCs w:val="22"/>
          <w:lang w:val="ru-RU"/>
        </w:rPr>
        <w:t>отмечает</w:t>
      </w:r>
      <w:r w:rsidRPr="002D1E33">
        <w:rPr>
          <w:kern w:val="22"/>
          <w:szCs w:val="22"/>
          <w:lang w:val="ru-RU"/>
        </w:rPr>
        <w:t xml:space="preserve">, </w:t>
      </w:r>
      <w:r>
        <w:rPr>
          <w:kern w:val="22"/>
          <w:szCs w:val="22"/>
          <w:lang w:val="ru-RU"/>
        </w:rPr>
        <w:t>что</w:t>
      </w:r>
      <w:r w:rsidR="0086500A" w:rsidRPr="002D1E33">
        <w:rPr>
          <w:kern w:val="22"/>
          <w:szCs w:val="22"/>
          <w:lang w:val="ru-RU"/>
        </w:rPr>
        <w:t xml:space="preserve"> </w:t>
      </w:r>
      <w:r>
        <w:rPr>
          <w:kern w:val="22"/>
          <w:szCs w:val="22"/>
          <w:lang w:val="ru-RU"/>
        </w:rPr>
        <w:t>План</w:t>
      </w:r>
      <w:r w:rsidRPr="002D1E33">
        <w:rPr>
          <w:kern w:val="22"/>
          <w:szCs w:val="22"/>
          <w:lang w:val="ru-RU"/>
        </w:rPr>
        <w:t xml:space="preserve"> </w:t>
      </w:r>
      <w:r w:rsidRPr="00984772">
        <w:rPr>
          <w:kern w:val="22"/>
          <w:szCs w:val="22"/>
          <w:lang w:val="ru-RU"/>
        </w:rPr>
        <w:t>действий</w:t>
      </w:r>
      <w:r w:rsidRPr="002D1E33">
        <w:rPr>
          <w:kern w:val="22"/>
          <w:szCs w:val="22"/>
          <w:lang w:val="ru-RU"/>
        </w:rPr>
        <w:t xml:space="preserve"> </w:t>
      </w:r>
      <w:r w:rsidRPr="00984772">
        <w:rPr>
          <w:kern w:val="22"/>
          <w:szCs w:val="22"/>
          <w:lang w:val="ru-RU"/>
        </w:rPr>
        <w:t>по</w:t>
      </w:r>
      <w:r w:rsidRPr="002D1E33">
        <w:rPr>
          <w:kern w:val="22"/>
          <w:szCs w:val="22"/>
          <w:lang w:val="ru-RU"/>
        </w:rPr>
        <w:t xml:space="preserve"> </w:t>
      </w:r>
      <w:r w:rsidRPr="00984772">
        <w:rPr>
          <w:kern w:val="22"/>
          <w:szCs w:val="22"/>
          <w:lang w:val="ru-RU"/>
        </w:rPr>
        <w:t>обеспечению</w:t>
      </w:r>
      <w:r w:rsidRPr="002D1E33">
        <w:rPr>
          <w:kern w:val="22"/>
          <w:szCs w:val="22"/>
          <w:lang w:val="ru-RU"/>
        </w:rPr>
        <w:t xml:space="preserve"> </w:t>
      </w:r>
      <w:r w:rsidRPr="00984772">
        <w:rPr>
          <w:kern w:val="22"/>
          <w:szCs w:val="22"/>
          <w:lang w:val="ru-RU"/>
        </w:rPr>
        <w:t>гендерного</w:t>
      </w:r>
      <w:r w:rsidRPr="002D1E33">
        <w:rPr>
          <w:kern w:val="22"/>
          <w:szCs w:val="22"/>
          <w:lang w:val="ru-RU"/>
        </w:rPr>
        <w:t xml:space="preserve"> </w:t>
      </w:r>
      <w:r w:rsidRPr="00984772">
        <w:rPr>
          <w:kern w:val="22"/>
          <w:szCs w:val="22"/>
          <w:lang w:val="ru-RU"/>
        </w:rPr>
        <w:t>равенства</w:t>
      </w:r>
      <w:r w:rsidRPr="002D1E33">
        <w:rPr>
          <w:kern w:val="22"/>
          <w:szCs w:val="22"/>
          <w:lang w:val="ru-RU"/>
        </w:rPr>
        <w:t xml:space="preserve"> </w:t>
      </w:r>
      <w:r w:rsidRPr="00984772">
        <w:rPr>
          <w:kern w:val="22"/>
          <w:szCs w:val="22"/>
          <w:lang w:val="ru-RU"/>
        </w:rPr>
        <w:t>на</w:t>
      </w:r>
      <w:r w:rsidRPr="002D1E33">
        <w:rPr>
          <w:kern w:val="22"/>
          <w:szCs w:val="22"/>
          <w:lang w:val="ru-RU"/>
        </w:rPr>
        <w:t xml:space="preserve"> 2015-2020 </w:t>
      </w:r>
      <w:r w:rsidRPr="00984772">
        <w:rPr>
          <w:kern w:val="22"/>
          <w:szCs w:val="22"/>
          <w:lang w:val="ru-RU"/>
        </w:rPr>
        <w:t>годы</w:t>
      </w:r>
      <w:r w:rsidRPr="002D1E33">
        <w:rPr>
          <w:kern w:val="22"/>
          <w:szCs w:val="22"/>
          <w:lang w:val="ru-RU"/>
        </w:rPr>
        <w:t xml:space="preserve"> </w:t>
      </w:r>
      <w:r>
        <w:rPr>
          <w:kern w:val="22"/>
          <w:szCs w:val="22"/>
          <w:lang w:val="ru-RU"/>
        </w:rPr>
        <w:t>не</w:t>
      </w:r>
      <w:r w:rsidRPr="002D1E33">
        <w:rPr>
          <w:kern w:val="22"/>
          <w:szCs w:val="22"/>
          <w:lang w:val="ru-RU"/>
        </w:rPr>
        <w:t xml:space="preserve"> </w:t>
      </w:r>
      <w:r>
        <w:rPr>
          <w:kern w:val="22"/>
          <w:szCs w:val="22"/>
          <w:lang w:val="ru-RU"/>
        </w:rPr>
        <w:t>был</w:t>
      </w:r>
      <w:r w:rsidRPr="002D1E33">
        <w:rPr>
          <w:kern w:val="22"/>
          <w:szCs w:val="22"/>
          <w:lang w:val="ru-RU"/>
        </w:rPr>
        <w:t xml:space="preserve"> </w:t>
      </w:r>
      <w:r>
        <w:rPr>
          <w:kern w:val="22"/>
          <w:szCs w:val="22"/>
          <w:lang w:val="ru-RU"/>
        </w:rPr>
        <w:t>полностью</w:t>
      </w:r>
      <w:r w:rsidRPr="002D1E33">
        <w:rPr>
          <w:kern w:val="22"/>
          <w:szCs w:val="22"/>
          <w:lang w:val="ru-RU"/>
        </w:rPr>
        <w:t xml:space="preserve"> </w:t>
      </w:r>
      <w:r>
        <w:rPr>
          <w:kern w:val="22"/>
          <w:szCs w:val="22"/>
          <w:lang w:val="ru-RU"/>
        </w:rPr>
        <w:t>осуществлен</w:t>
      </w:r>
      <w:r w:rsidRPr="002D1E33">
        <w:rPr>
          <w:kern w:val="22"/>
          <w:szCs w:val="22"/>
          <w:lang w:val="ru-RU"/>
        </w:rPr>
        <w:t xml:space="preserve"> </w:t>
      </w:r>
      <w:r>
        <w:rPr>
          <w:kern w:val="22"/>
          <w:szCs w:val="22"/>
          <w:lang w:val="ru-RU"/>
        </w:rPr>
        <w:t>и</w:t>
      </w:r>
      <w:r w:rsidRPr="002D1E33">
        <w:rPr>
          <w:kern w:val="22"/>
          <w:szCs w:val="22"/>
          <w:lang w:val="ru-RU"/>
        </w:rPr>
        <w:t xml:space="preserve"> </w:t>
      </w:r>
      <w:r>
        <w:rPr>
          <w:kern w:val="22"/>
          <w:szCs w:val="22"/>
          <w:lang w:val="ru-RU"/>
        </w:rPr>
        <w:t>что</w:t>
      </w:r>
      <w:r w:rsidR="002D1E33">
        <w:rPr>
          <w:kern w:val="22"/>
          <w:szCs w:val="22"/>
          <w:lang w:val="ru-RU"/>
        </w:rPr>
        <w:t>,</w:t>
      </w:r>
      <w:r w:rsidRPr="002D1E33">
        <w:rPr>
          <w:kern w:val="22"/>
          <w:szCs w:val="22"/>
          <w:lang w:val="ru-RU"/>
        </w:rPr>
        <w:t xml:space="preserve"> </w:t>
      </w:r>
      <w:r>
        <w:rPr>
          <w:kern w:val="22"/>
          <w:szCs w:val="22"/>
          <w:lang w:val="ru-RU"/>
        </w:rPr>
        <w:t>несмотря</w:t>
      </w:r>
      <w:r w:rsidRPr="002D1E33">
        <w:rPr>
          <w:kern w:val="22"/>
          <w:szCs w:val="22"/>
          <w:lang w:val="ru-RU"/>
        </w:rPr>
        <w:t xml:space="preserve"> </w:t>
      </w:r>
      <w:r>
        <w:rPr>
          <w:kern w:val="22"/>
          <w:szCs w:val="22"/>
          <w:lang w:val="ru-RU"/>
        </w:rPr>
        <w:t>на</w:t>
      </w:r>
      <w:r w:rsidRPr="002D1E33">
        <w:rPr>
          <w:kern w:val="22"/>
          <w:szCs w:val="22"/>
          <w:lang w:val="ru-RU"/>
        </w:rPr>
        <w:t xml:space="preserve"> </w:t>
      </w:r>
      <w:r>
        <w:rPr>
          <w:kern w:val="22"/>
          <w:szCs w:val="22"/>
          <w:lang w:val="ru-RU"/>
        </w:rPr>
        <w:t>повышение</w:t>
      </w:r>
      <w:r w:rsidRPr="002D1E33">
        <w:rPr>
          <w:kern w:val="22"/>
          <w:szCs w:val="22"/>
          <w:lang w:val="ru-RU"/>
        </w:rPr>
        <w:t xml:space="preserve"> </w:t>
      </w:r>
      <w:r>
        <w:rPr>
          <w:kern w:val="22"/>
          <w:szCs w:val="22"/>
          <w:lang w:val="ru-RU"/>
        </w:rPr>
        <w:t>степени</w:t>
      </w:r>
      <w:r w:rsidRPr="002D1E33">
        <w:rPr>
          <w:kern w:val="22"/>
          <w:szCs w:val="22"/>
          <w:lang w:val="ru-RU"/>
        </w:rPr>
        <w:t xml:space="preserve"> </w:t>
      </w:r>
      <w:r>
        <w:rPr>
          <w:kern w:val="22"/>
          <w:szCs w:val="22"/>
          <w:lang w:val="ru-RU"/>
        </w:rPr>
        <w:t>осведомленности</w:t>
      </w:r>
      <w:r w:rsidRPr="002D1E33">
        <w:rPr>
          <w:kern w:val="22"/>
          <w:szCs w:val="22"/>
          <w:lang w:val="ru-RU"/>
        </w:rPr>
        <w:t xml:space="preserve"> </w:t>
      </w:r>
      <w:r>
        <w:rPr>
          <w:kern w:val="22"/>
          <w:szCs w:val="22"/>
          <w:lang w:val="ru-RU"/>
        </w:rPr>
        <w:t>и</w:t>
      </w:r>
      <w:r w:rsidRPr="002D1E33">
        <w:rPr>
          <w:kern w:val="22"/>
          <w:szCs w:val="22"/>
          <w:lang w:val="ru-RU"/>
        </w:rPr>
        <w:t xml:space="preserve"> </w:t>
      </w:r>
      <w:r>
        <w:rPr>
          <w:kern w:val="22"/>
          <w:szCs w:val="22"/>
          <w:lang w:val="ru-RU"/>
        </w:rPr>
        <w:t>понимания</w:t>
      </w:r>
      <w:r w:rsidRPr="002D1E33">
        <w:rPr>
          <w:kern w:val="22"/>
          <w:szCs w:val="22"/>
          <w:lang w:val="ru-RU"/>
        </w:rPr>
        <w:t xml:space="preserve"> </w:t>
      </w:r>
      <w:r w:rsidR="002D1E33">
        <w:rPr>
          <w:kern w:val="22"/>
          <w:szCs w:val="22"/>
          <w:lang w:val="ru-RU"/>
        </w:rPr>
        <w:t xml:space="preserve">в отношении проблематики биоразнообразия и гендерных вопросов, гендерные аспекты недостаточно отражены в процессе осуществления Конвенции или в </w:t>
      </w:r>
      <w:r w:rsidR="002D1E33" w:rsidRPr="003137F5">
        <w:rPr>
          <w:kern w:val="22"/>
          <w:szCs w:val="22"/>
          <w:lang w:val="ru-RU"/>
        </w:rPr>
        <w:t>национальных</w:t>
      </w:r>
      <w:r w:rsidR="002D1E33" w:rsidRPr="00984772">
        <w:rPr>
          <w:kern w:val="22"/>
          <w:szCs w:val="22"/>
          <w:lang w:val="ru-RU"/>
        </w:rPr>
        <w:t xml:space="preserve"> </w:t>
      </w:r>
      <w:r w:rsidR="002D1E33" w:rsidRPr="003137F5">
        <w:rPr>
          <w:kern w:val="22"/>
          <w:szCs w:val="22"/>
          <w:lang w:val="ru-RU"/>
        </w:rPr>
        <w:t>стратеги</w:t>
      </w:r>
      <w:r w:rsidR="002D1E33">
        <w:rPr>
          <w:kern w:val="22"/>
          <w:szCs w:val="22"/>
          <w:lang w:val="ru-RU"/>
        </w:rPr>
        <w:t>ях</w:t>
      </w:r>
      <w:r w:rsidR="002D1E33" w:rsidRPr="00984772">
        <w:rPr>
          <w:kern w:val="22"/>
          <w:szCs w:val="22"/>
          <w:lang w:val="ru-RU"/>
        </w:rPr>
        <w:t xml:space="preserve"> </w:t>
      </w:r>
      <w:r w:rsidR="002D1E33" w:rsidRPr="003137F5">
        <w:rPr>
          <w:kern w:val="22"/>
          <w:szCs w:val="22"/>
          <w:lang w:val="ru-RU"/>
        </w:rPr>
        <w:t>и</w:t>
      </w:r>
      <w:r w:rsidR="002D1E33" w:rsidRPr="00984772">
        <w:rPr>
          <w:kern w:val="22"/>
          <w:szCs w:val="22"/>
          <w:lang w:val="ru-RU"/>
        </w:rPr>
        <w:t xml:space="preserve"> </w:t>
      </w:r>
      <w:r w:rsidR="002D1E33" w:rsidRPr="003137F5">
        <w:rPr>
          <w:kern w:val="22"/>
          <w:szCs w:val="22"/>
          <w:lang w:val="ru-RU"/>
        </w:rPr>
        <w:t>план</w:t>
      </w:r>
      <w:r w:rsidR="002D1E33">
        <w:rPr>
          <w:kern w:val="22"/>
          <w:szCs w:val="22"/>
          <w:lang w:val="ru-RU"/>
        </w:rPr>
        <w:t>ах</w:t>
      </w:r>
      <w:r w:rsidR="002D1E33" w:rsidRPr="00984772">
        <w:rPr>
          <w:kern w:val="22"/>
          <w:szCs w:val="22"/>
          <w:lang w:val="ru-RU"/>
        </w:rPr>
        <w:t xml:space="preserve"> </w:t>
      </w:r>
      <w:r w:rsidR="002D1E33" w:rsidRPr="003137F5">
        <w:rPr>
          <w:kern w:val="22"/>
          <w:szCs w:val="22"/>
          <w:lang w:val="ru-RU"/>
        </w:rPr>
        <w:t>действий</w:t>
      </w:r>
      <w:r w:rsidR="002D1E33" w:rsidRPr="00984772">
        <w:rPr>
          <w:kern w:val="22"/>
          <w:szCs w:val="22"/>
          <w:lang w:val="ru-RU"/>
        </w:rPr>
        <w:t xml:space="preserve"> </w:t>
      </w:r>
      <w:r w:rsidR="002D1E33" w:rsidRPr="003137F5">
        <w:rPr>
          <w:kern w:val="22"/>
          <w:szCs w:val="22"/>
          <w:lang w:val="ru-RU"/>
        </w:rPr>
        <w:t>по</w:t>
      </w:r>
      <w:r w:rsidR="002D1E33" w:rsidRPr="00984772">
        <w:rPr>
          <w:kern w:val="22"/>
          <w:szCs w:val="22"/>
          <w:lang w:val="ru-RU"/>
        </w:rPr>
        <w:t xml:space="preserve"> </w:t>
      </w:r>
      <w:r w:rsidR="002D1E33" w:rsidRPr="003137F5">
        <w:rPr>
          <w:kern w:val="22"/>
          <w:szCs w:val="22"/>
          <w:lang w:val="ru-RU"/>
        </w:rPr>
        <w:t>сохранению</w:t>
      </w:r>
      <w:r w:rsidR="002D1E33" w:rsidRPr="00984772">
        <w:rPr>
          <w:kern w:val="22"/>
          <w:szCs w:val="22"/>
          <w:lang w:val="ru-RU"/>
        </w:rPr>
        <w:t xml:space="preserve"> </w:t>
      </w:r>
      <w:r w:rsidR="002D1E33" w:rsidRPr="003137F5">
        <w:rPr>
          <w:kern w:val="22"/>
          <w:szCs w:val="22"/>
          <w:lang w:val="ru-RU"/>
        </w:rPr>
        <w:t>биоразнообразия</w:t>
      </w:r>
      <w:r w:rsidR="002B35A6" w:rsidRPr="002D1E33">
        <w:rPr>
          <w:kern w:val="22"/>
          <w:szCs w:val="22"/>
          <w:lang w:val="ru-RU"/>
        </w:rPr>
        <w:t>;</w:t>
      </w:r>
    </w:p>
    <w:p w14:paraId="3ED6400B" w14:textId="0D164A87" w:rsidR="009F452B" w:rsidRPr="005730CF" w:rsidRDefault="002D1E33" w:rsidP="00456490">
      <w:pPr>
        <w:pStyle w:val="Para1"/>
        <w:numPr>
          <w:ilvl w:val="0"/>
          <w:numId w:val="29"/>
        </w:numPr>
        <w:suppressLineNumbers/>
        <w:tabs>
          <w:tab w:val="clear" w:pos="360"/>
        </w:tabs>
        <w:suppressAutoHyphens/>
        <w:kinsoku w:val="0"/>
        <w:overflowPunct w:val="0"/>
        <w:autoSpaceDE w:val="0"/>
        <w:autoSpaceDN w:val="0"/>
        <w:adjustRightInd w:val="0"/>
        <w:snapToGrid w:val="0"/>
        <w:ind w:firstLine="709"/>
        <w:rPr>
          <w:rFonts w:eastAsia="Malgun Gothic"/>
          <w:kern w:val="22"/>
          <w:szCs w:val="22"/>
          <w:lang w:val="ru-RU"/>
        </w:rPr>
      </w:pPr>
      <w:r>
        <w:rPr>
          <w:i/>
          <w:iCs/>
          <w:kern w:val="22"/>
          <w:szCs w:val="22"/>
          <w:lang w:val="ru-RU"/>
        </w:rPr>
        <w:t>далее</w:t>
      </w:r>
      <w:r w:rsidRPr="002D1E33">
        <w:rPr>
          <w:i/>
          <w:iCs/>
          <w:kern w:val="22"/>
          <w:szCs w:val="22"/>
          <w:lang w:val="ru-RU"/>
        </w:rPr>
        <w:t xml:space="preserve"> </w:t>
      </w:r>
      <w:r w:rsidR="004B3141" w:rsidRPr="002D1E33">
        <w:rPr>
          <w:i/>
          <w:iCs/>
          <w:kern w:val="22"/>
          <w:szCs w:val="22"/>
          <w:lang w:val="ru-RU"/>
        </w:rPr>
        <w:t xml:space="preserve"> </w:t>
      </w:r>
      <w:r w:rsidRPr="00984772">
        <w:rPr>
          <w:i/>
          <w:iCs/>
          <w:kern w:val="22"/>
          <w:szCs w:val="22"/>
          <w:lang w:val="ru-RU"/>
        </w:rPr>
        <w:t>с</w:t>
      </w:r>
      <w:r w:rsidRPr="002D1E33">
        <w:rPr>
          <w:i/>
          <w:iCs/>
          <w:kern w:val="22"/>
          <w:szCs w:val="22"/>
          <w:lang w:val="ru-RU"/>
        </w:rPr>
        <w:t xml:space="preserve"> </w:t>
      </w:r>
      <w:r w:rsidRPr="00984772">
        <w:rPr>
          <w:i/>
          <w:iCs/>
          <w:kern w:val="22"/>
          <w:szCs w:val="22"/>
          <w:lang w:val="ru-RU"/>
        </w:rPr>
        <w:t>обеспокоенностью</w:t>
      </w:r>
      <w:r w:rsidRPr="002D1E33">
        <w:rPr>
          <w:i/>
          <w:iCs/>
          <w:kern w:val="22"/>
          <w:szCs w:val="22"/>
          <w:lang w:val="ru-RU"/>
        </w:rPr>
        <w:t xml:space="preserve"> </w:t>
      </w:r>
      <w:r w:rsidRPr="00984772">
        <w:rPr>
          <w:i/>
          <w:iCs/>
          <w:kern w:val="22"/>
          <w:szCs w:val="22"/>
          <w:lang w:val="ru-RU"/>
        </w:rPr>
        <w:t>отмечает</w:t>
      </w:r>
      <w:r w:rsidRPr="002D1E33">
        <w:rPr>
          <w:kern w:val="22"/>
          <w:szCs w:val="22"/>
          <w:lang w:val="ru-RU"/>
        </w:rPr>
        <w:t>,</w:t>
      </w:r>
      <w:r w:rsidR="00BB1952" w:rsidRPr="002D1E33">
        <w:rPr>
          <w:kern w:val="22"/>
          <w:szCs w:val="22"/>
          <w:lang w:val="ru-RU"/>
        </w:rPr>
        <w:t xml:space="preserve"> </w:t>
      </w:r>
      <w:r>
        <w:rPr>
          <w:kern w:val="22"/>
          <w:szCs w:val="22"/>
          <w:lang w:val="ru-RU"/>
        </w:rPr>
        <w:t>что</w:t>
      </w:r>
      <w:r w:rsidRPr="002D1E33">
        <w:rPr>
          <w:kern w:val="22"/>
          <w:szCs w:val="22"/>
          <w:lang w:val="ru-RU"/>
        </w:rPr>
        <w:t>,</w:t>
      </w:r>
      <w:r w:rsidR="00BB1952" w:rsidRPr="002D1E33">
        <w:rPr>
          <w:kern w:val="22"/>
          <w:szCs w:val="22"/>
          <w:lang w:val="ru-RU"/>
        </w:rPr>
        <w:t xml:space="preserve"> </w:t>
      </w:r>
      <w:r>
        <w:rPr>
          <w:kern w:val="22"/>
          <w:szCs w:val="22"/>
          <w:lang w:val="ru-RU"/>
        </w:rPr>
        <w:t>несмотря</w:t>
      </w:r>
      <w:r w:rsidRPr="002D1E33">
        <w:rPr>
          <w:kern w:val="22"/>
          <w:szCs w:val="22"/>
          <w:lang w:val="ru-RU"/>
        </w:rPr>
        <w:t xml:space="preserve"> </w:t>
      </w:r>
      <w:r>
        <w:rPr>
          <w:kern w:val="22"/>
          <w:szCs w:val="22"/>
          <w:lang w:val="ru-RU"/>
        </w:rPr>
        <w:t>на</w:t>
      </w:r>
      <w:r w:rsidRPr="002D1E33">
        <w:rPr>
          <w:kern w:val="22"/>
          <w:szCs w:val="22"/>
          <w:lang w:val="ru-RU"/>
        </w:rPr>
        <w:t xml:space="preserve"> </w:t>
      </w:r>
      <w:r>
        <w:rPr>
          <w:kern w:val="22"/>
          <w:szCs w:val="22"/>
          <w:lang w:val="ru-RU"/>
        </w:rPr>
        <w:t>обнадеживающий</w:t>
      </w:r>
      <w:r w:rsidRPr="002D1E33">
        <w:rPr>
          <w:kern w:val="22"/>
          <w:szCs w:val="22"/>
          <w:lang w:val="ru-RU"/>
        </w:rPr>
        <w:t xml:space="preserve"> </w:t>
      </w:r>
      <w:r>
        <w:rPr>
          <w:kern w:val="22"/>
          <w:szCs w:val="22"/>
          <w:lang w:val="ru-RU"/>
        </w:rPr>
        <w:t>прогресс</w:t>
      </w:r>
      <w:r w:rsidRPr="002D1E33">
        <w:rPr>
          <w:kern w:val="22"/>
          <w:szCs w:val="22"/>
          <w:lang w:val="ru-RU"/>
        </w:rPr>
        <w:t xml:space="preserve">, </w:t>
      </w:r>
      <w:r>
        <w:rPr>
          <w:kern w:val="22"/>
          <w:szCs w:val="22"/>
          <w:lang w:val="ru-RU"/>
        </w:rPr>
        <w:t>вопросы</w:t>
      </w:r>
      <w:r w:rsidRPr="002D1E33">
        <w:rPr>
          <w:kern w:val="22"/>
          <w:szCs w:val="22"/>
          <w:lang w:val="ru-RU"/>
        </w:rPr>
        <w:t xml:space="preserve">, </w:t>
      </w:r>
      <w:r>
        <w:rPr>
          <w:kern w:val="22"/>
          <w:szCs w:val="22"/>
          <w:lang w:val="ru-RU"/>
        </w:rPr>
        <w:t>касающихся</w:t>
      </w:r>
      <w:r w:rsidRPr="002D1E33">
        <w:rPr>
          <w:kern w:val="22"/>
          <w:szCs w:val="22"/>
          <w:lang w:val="ru-RU"/>
        </w:rPr>
        <w:t xml:space="preserve"> </w:t>
      </w:r>
      <w:r>
        <w:rPr>
          <w:kern w:val="22"/>
          <w:szCs w:val="22"/>
          <w:lang w:val="ru-RU"/>
        </w:rPr>
        <w:t>коренных</w:t>
      </w:r>
      <w:r w:rsidRPr="002D1E33">
        <w:rPr>
          <w:kern w:val="22"/>
          <w:szCs w:val="22"/>
          <w:lang w:val="ru-RU"/>
        </w:rPr>
        <w:t xml:space="preserve"> </w:t>
      </w:r>
      <w:r>
        <w:rPr>
          <w:kern w:val="22"/>
          <w:szCs w:val="22"/>
          <w:lang w:val="ru-RU"/>
        </w:rPr>
        <w:t>народов</w:t>
      </w:r>
      <w:r w:rsidRPr="002D1E33">
        <w:rPr>
          <w:kern w:val="22"/>
          <w:szCs w:val="22"/>
          <w:lang w:val="ru-RU"/>
        </w:rPr>
        <w:t xml:space="preserve"> </w:t>
      </w:r>
      <w:r>
        <w:rPr>
          <w:kern w:val="22"/>
          <w:szCs w:val="22"/>
          <w:lang w:val="ru-RU"/>
        </w:rPr>
        <w:t>и</w:t>
      </w:r>
      <w:r w:rsidRPr="002D1E33">
        <w:rPr>
          <w:kern w:val="22"/>
          <w:szCs w:val="22"/>
          <w:lang w:val="ru-RU"/>
        </w:rPr>
        <w:t xml:space="preserve"> </w:t>
      </w:r>
      <w:r>
        <w:rPr>
          <w:kern w:val="22"/>
          <w:szCs w:val="22"/>
          <w:lang w:val="ru-RU"/>
        </w:rPr>
        <w:t>местных</w:t>
      </w:r>
      <w:r w:rsidRPr="002D1E33">
        <w:rPr>
          <w:kern w:val="22"/>
          <w:szCs w:val="22"/>
          <w:lang w:val="ru-RU"/>
        </w:rPr>
        <w:t xml:space="preserve"> </w:t>
      </w:r>
      <w:r>
        <w:rPr>
          <w:kern w:val="22"/>
          <w:szCs w:val="22"/>
          <w:lang w:val="ru-RU"/>
        </w:rPr>
        <w:t>общин</w:t>
      </w:r>
      <w:r w:rsidRPr="002D1E33">
        <w:rPr>
          <w:kern w:val="22"/>
          <w:szCs w:val="22"/>
          <w:lang w:val="ru-RU"/>
        </w:rPr>
        <w:t xml:space="preserve">, </w:t>
      </w:r>
      <w:r>
        <w:rPr>
          <w:kern w:val="22"/>
          <w:szCs w:val="22"/>
          <w:lang w:val="ru-RU"/>
        </w:rPr>
        <w:t>традиционных</w:t>
      </w:r>
      <w:r w:rsidRPr="002D1E33">
        <w:rPr>
          <w:kern w:val="22"/>
          <w:szCs w:val="22"/>
          <w:lang w:val="ru-RU"/>
        </w:rPr>
        <w:t xml:space="preserve"> </w:t>
      </w:r>
      <w:r>
        <w:rPr>
          <w:kern w:val="22"/>
          <w:szCs w:val="22"/>
          <w:lang w:val="ru-RU"/>
        </w:rPr>
        <w:t>знаний</w:t>
      </w:r>
      <w:r w:rsidRPr="002D1E33">
        <w:rPr>
          <w:kern w:val="22"/>
          <w:szCs w:val="22"/>
          <w:lang w:val="ru-RU"/>
        </w:rPr>
        <w:t xml:space="preserve"> </w:t>
      </w:r>
      <w:r>
        <w:rPr>
          <w:kern w:val="22"/>
          <w:szCs w:val="22"/>
          <w:lang w:val="ru-RU"/>
        </w:rPr>
        <w:t>и</w:t>
      </w:r>
      <w:r w:rsidRPr="002D1E33">
        <w:rPr>
          <w:kern w:val="22"/>
          <w:szCs w:val="22"/>
          <w:lang w:val="ru-RU"/>
        </w:rPr>
        <w:t xml:space="preserve"> </w:t>
      </w:r>
      <w:r>
        <w:rPr>
          <w:kern w:val="22"/>
          <w:szCs w:val="22"/>
          <w:lang w:val="ru-RU"/>
        </w:rPr>
        <w:t>устойчивого</w:t>
      </w:r>
      <w:r w:rsidRPr="002D1E33">
        <w:rPr>
          <w:kern w:val="22"/>
          <w:szCs w:val="22"/>
          <w:lang w:val="ru-RU"/>
        </w:rPr>
        <w:t xml:space="preserve"> </w:t>
      </w:r>
      <w:r>
        <w:rPr>
          <w:kern w:val="22"/>
          <w:szCs w:val="22"/>
          <w:lang w:val="ru-RU"/>
        </w:rPr>
        <w:t>использования</w:t>
      </w:r>
      <w:r w:rsidRPr="002D1E33">
        <w:rPr>
          <w:kern w:val="22"/>
          <w:szCs w:val="22"/>
          <w:lang w:val="ru-RU"/>
        </w:rPr>
        <w:t xml:space="preserve"> </w:t>
      </w:r>
      <w:r>
        <w:rPr>
          <w:kern w:val="22"/>
          <w:szCs w:val="22"/>
          <w:lang w:val="ru-RU"/>
        </w:rPr>
        <w:t>на</w:t>
      </w:r>
      <w:r w:rsidRPr="002D1E33">
        <w:rPr>
          <w:kern w:val="22"/>
          <w:szCs w:val="22"/>
          <w:lang w:val="ru-RU"/>
        </w:rPr>
        <w:t xml:space="preserve"> </w:t>
      </w:r>
      <w:r>
        <w:rPr>
          <w:kern w:val="22"/>
          <w:szCs w:val="22"/>
          <w:lang w:val="ru-RU"/>
        </w:rPr>
        <w:t>основе</w:t>
      </w:r>
      <w:r w:rsidRPr="002D1E33">
        <w:rPr>
          <w:kern w:val="22"/>
          <w:szCs w:val="22"/>
          <w:lang w:val="ru-RU"/>
        </w:rPr>
        <w:t xml:space="preserve"> </w:t>
      </w:r>
      <w:r>
        <w:rPr>
          <w:kern w:val="22"/>
          <w:szCs w:val="22"/>
          <w:lang w:val="ru-RU"/>
        </w:rPr>
        <w:t>обычая</w:t>
      </w:r>
      <w:r w:rsidRPr="002D1E33">
        <w:rPr>
          <w:kern w:val="22"/>
          <w:szCs w:val="22"/>
          <w:lang w:val="ru-RU"/>
        </w:rPr>
        <w:t>,</w:t>
      </w:r>
      <w:r>
        <w:rPr>
          <w:kern w:val="22"/>
          <w:szCs w:val="22"/>
          <w:lang w:val="ru-RU"/>
        </w:rPr>
        <w:t xml:space="preserve"> недостаточно отражены в процессе осуществления Конвенции или в </w:t>
      </w:r>
      <w:r w:rsidRPr="003137F5">
        <w:rPr>
          <w:kern w:val="22"/>
          <w:szCs w:val="22"/>
          <w:lang w:val="ru-RU"/>
        </w:rPr>
        <w:t>национальных</w:t>
      </w:r>
      <w:r w:rsidRPr="00984772">
        <w:rPr>
          <w:kern w:val="22"/>
          <w:szCs w:val="22"/>
          <w:lang w:val="ru-RU"/>
        </w:rPr>
        <w:t xml:space="preserve"> </w:t>
      </w:r>
      <w:r w:rsidRPr="003137F5">
        <w:rPr>
          <w:kern w:val="22"/>
          <w:szCs w:val="22"/>
          <w:lang w:val="ru-RU"/>
        </w:rPr>
        <w:t>стратеги</w:t>
      </w:r>
      <w:r>
        <w:rPr>
          <w:kern w:val="22"/>
          <w:szCs w:val="22"/>
          <w:lang w:val="ru-RU"/>
        </w:rPr>
        <w:t>ях</w:t>
      </w:r>
      <w:r w:rsidRPr="00984772">
        <w:rPr>
          <w:kern w:val="22"/>
          <w:szCs w:val="22"/>
          <w:lang w:val="ru-RU"/>
        </w:rPr>
        <w:t xml:space="preserve"> </w:t>
      </w:r>
      <w:r w:rsidRPr="003137F5">
        <w:rPr>
          <w:kern w:val="22"/>
          <w:szCs w:val="22"/>
          <w:lang w:val="ru-RU"/>
        </w:rPr>
        <w:t>и</w:t>
      </w:r>
      <w:r w:rsidRPr="00984772">
        <w:rPr>
          <w:kern w:val="22"/>
          <w:szCs w:val="22"/>
          <w:lang w:val="ru-RU"/>
        </w:rPr>
        <w:t xml:space="preserve"> </w:t>
      </w:r>
      <w:r w:rsidRPr="003137F5">
        <w:rPr>
          <w:kern w:val="22"/>
          <w:szCs w:val="22"/>
          <w:lang w:val="ru-RU"/>
        </w:rPr>
        <w:t>план</w:t>
      </w:r>
      <w:r>
        <w:rPr>
          <w:kern w:val="22"/>
          <w:szCs w:val="22"/>
          <w:lang w:val="ru-RU"/>
        </w:rPr>
        <w:t>ах</w:t>
      </w:r>
      <w:r w:rsidRPr="00984772">
        <w:rPr>
          <w:kern w:val="22"/>
          <w:szCs w:val="22"/>
          <w:lang w:val="ru-RU"/>
        </w:rPr>
        <w:t xml:space="preserve"> </w:t>
      </w:r>
      <w:r w:rsidRPr="003137F5">
        <w:rPr>
          <w:kern w:val="22"/>
          <w:szCs w:val="22"/>
          <w:lang w:val="ru-RU"/>
        </w:rPr>
        <w:t>действий</w:t>
      </w:r>
      <w:r w:rsidRPr="00984772">
        <w:rPr>
          <w:kern w:val="22"/>
          <w:szCs w:val="22"/>
          <w:lang w:val="ru-RU"/>
        </w:rPr>
        <w:t xml:space="preserve"> </w:t>
      </w:r>
      <w:r w:rsidRPr="003137F5">
        <w:rPr>
          <w:kern w:val="22"/>
          <w:szCs w:val="22"/>
          <w:lang w:val="ru-RU"/>
        </w:rPr>
        <w:t>по</w:t>
      </w:r>
      <w:r w:rsidRPr="00984772">
        <w:rPr>
          <w:kern w:val="22"/>
          <w:szCs w:val="22"/>
          <w:lang w:val="ru-RU"/>
        </w:rPr>
        <w:t xml:space="preserve"> </w:t>
      </w:r>
      <w:r w:rsidRPr="003137F5">
        <w:rPr>
          <w:kern w:val="22"/>
          <w:szCs w:val="22"/>
          <w:lang w:val="ru-RU"/>
        </w:rPr>
        <w:t>сохранению</w:t>
      </w:r>
      <w:r w:rsidRPr="00984772">
        <w:rPr>
          <w:kern w:val="22"/>
          <w:szCs w:val="22"/>
          <w:lang w:val="ru-RU"/>
        </w:rPr>
        <w:t xml:space="preserve"> </w:t>
      </w:r>
      <w:r w:rsidRPr="003137F5">
        <w:rPr>
          <w:kern w:val="22"/>
          <w:szCs w:val="22"/>
          <w:lang w:val="ru-RU"/>
        </w:rPr>
        <w:t>биоразнообразия</w:t>
      </w:r>
      <w:r w:rsidR="007056E4" w:rsidRPr="002D1E33">
        <w:rPr>
          <w:kern w:val="22"/>
          <w:szCs w:val="22"/>
          <w:lang w:val="ru-RU"/>
        </w:rPr>
        <w:t>.</w:t>
      </w:r>
    </w:p>
    <w:p w14:paraId="3818534F" w14:textId="1840E2A1" w:rsidR="005730CF" w:rsidRDefault="005730CF">
      <w:pPr>
        <w:jc w:val="left"/>
        <w:rPr>
          <w:i/>
          <w:iCs/>
          <w:snapToGrid w:val="0"/>
          <w:kern w:val="22"/>
          <w:szCs w:val="22"/>
          <w:lang w:val="ru-RU"/>
        </w:rPr>
      </w:pPr>
      <w:r>
        <w:rPr>
          <w:i/>
          <w:iCs/>
          <w:kern w:val="22"/>
          <w:szCs w:val="22"/>
          <w:lang w:val="ru-RU"/>
        </w:rPr>
        <w:br w:type="page"/>
      </w:r>
    </w:p>
    <w:p w14:paraId="72C6D97A" w14:textId="0EB943F2" w:rsidR="003D38C0" w:rsidRPr="002D1E33" w:rsidRDefault="002D1E33" w:rsidP="00456490">
      <w:pPr>
        <w:pStyle w:val="Para1"/>
        <w:numPr>
          <w:ilvl w:val="0"/>
          <w:numId w:val="47"/>
        </w:numPr>
        <w:suppressLineNumbers/>
        <w:tabs>
          <w:tab w:val="clear" w:pos="360"/>
        </w:tabs>
        <w:suppressAutoHyphens/>
        <w:kinsoku w:val="0"/>
        <w:overflowPunct w:val="0"/>
        <w:autoSpaceDE w:val="0"/>
        <w:autoSpaceDN w:val="0"/>
        <w:adjustRightInd w:val="0"/>
        <w:snapToGrid w:val="0"/>
        <w:rPr>
          <w:kern w:val="22"/>
          <w:szCs w:val="22"/>
          <w:lang w:val="ru-RU"/>
        </w:rPr>
      </w:pPr>
      <w:r w:rsidRPr="002D1E33">
        <w:rPr>
          <w:kern w:val="22"/>
          <w:szCs w:val="22"/>
          <w:lang w:val="ru-RU"/>
        </w:rPr>
        <w:lastRenderedPageBreak/>
        <w:t xml:space="preserve">Вспомогательный орган по осуществлению, возможно, пожелает </w:t>
      </w:r>
      <w:r>
        <w:rPr>
          <w:kern w:val="22"/>
          <w:szCs w:val="22"/>
          <w:lang w:val="ru-RU"/>
        </w:rPr>
        <w:t>рекомендовать</w:t>
      </w:r>
      <w:r w:rsidRPr="002D1E33">
        <w:rPr>
          <w:kern w:val="22"/>
          <w:szCs w:val="22"/>
          <w:lang w:val="ru-RU"/>
        </w:rPr>
        <w:t xml:space="preserve">, </w:t>
      </w:r>
      <w:r>
        <w:rPr>
          <w:kern w:val="22"/>
          <w:szCs w:val="22"/>
          <w:lang w:val="ru-RU"/>
        </w:rPr>
        <w:t>чтобы</w:t>
      </w:r>
      <w:r w:rsidRPr="002D1E33">
        <w:rPr>
          <w:kern w:val="22"/>
          <w:szCs w:val="22"/>
          <w:lang w:val="ru-RU"/>
        </w:rPr>
        <w:t xml:space="preserve"> Конференция Сторон </w:t>
      </w:r>
      <w:r>
        <w:rPr>
          <w:kern w:val="22"/>
          <w:szCs w:val="22"/>
          <w:lang w:val="ru-RU"/>
        </w:rPr>
        <w:t xml:space="preserve">на своем 15-м совещании </w:t>
      </w:r>
      <w:r w:rsidRPr="002D1E33">
        <w:rPr>
          <w:kern w:val="22"/>
          <w:szCs w:val="22"/>
          <w:lang w:val="ru-RU"/>
        </w:rPr>
        <w:t>приняла решение в соответствии с приводимым ниже текстом</w:t>
      </w:r>
      <w:r w:rsidR="003D38C0" w:rsidRPr="002D1E33">
        <w:rPr>
          <w:kern w:val="22"/>
          <w:szCs w:val="22"/>
          <w:lang w:val="ru-RU"/>
        </w:rPr>
        <w:t>:</w:t>
      </w:r>
    </w:p>
    <w:p w14:paraId="06C4A59A" w14:textId="02FACA6B" w:rsidR="00727A3F" w:rsidRPr="0075076F" w:rsidRDefault="00400DB1" w:rsidP="00456490">
      <w:pPr>
        <w:pStyle w:val="NormalWeb"/>
        <w:suppressLineNumbers/>
        <w:suppressAutoHyphens/>
        <w:kinsoku w:val="0"/>
        <w:overflowPunct w:val="0"/>
        <w:autoSpaceDE w:val="0"/>
        <w:autoSpaceDN w:val="0"/>
        <w:adjustRightInd w:val="0"/>
        <w:snapToGrid w:val="0"/>
        <w:spacing w:before="120" w:beforeAutospacing="0" w:after="120" w:afterAutospacing="0"/>
        <w:ind w:firstLine="720"/>
        <w:jc w:val="both"/>
        <w:rPr>
          <w:rFonts w:ascii="Times New Roman" w:hAnsi="Times New Roman" w:cs="Times New Roman"/>
          <w:i/>
          <w:kern w:val="22"/>
          <w:sz w:val="22"/>
          <w:szCs w:val="22"/>
          <w:lang w:val="ru-RU"/>
        </w:rPr>
      </w:pPr>
      <w:r>
        <w:rPr>
          <w:rFonts w:ascii="Times New Roman" w:hAnsi="Times New Roman" w:cs="Times New Roman"/>
          <w:i/>
          <w:kern w:val="22"/>
          <w:sz w:val="22"/>
          <w:szCs w:val="22"/>
          <w:lang w:val="ru-RU"/>
        </w:rPr>
        <w:t>Конференция</w:t>
      </w:r>
      <w:r w:rsidRPr="0075076F">
        <w:rPr>
          <w:rFonts w:ascii="Times New Roman" w:hAnsi="Times New Roman" w:cs="Times New Roman"/>
          <w:i/>
          <w:kern w:val="22"/>
          <w:sz w:val="22"/>
          <w:szCs w:val="22"/>
          <w:lang w:val="ru-RU"/>
        </w:rPr>
        <w:t xml:space="preserve"> </w:t>
      </w:r>
      <w:r>
        <w:rPr>
          <w:rFonts w:ascii="Times New Roman" w:hAnsi="Times New Roman" w:cs="Times New Roman"/>
          <w:i/>
          <w:kern w:val="22"/>
          <w:sz w:val="22"/>
          <w:szCs w:val="22"/>
          <w:lang w:val="ru-RU"/>
        </w:rPr>
        <w:t>Сторон</w:t>
      </w:r>
    </w:p>
    <w:p w14:paraId="519216A1" w14:textId="37D65B95" w:rsidR="009E4766" w:rsidRPr="0075076F" w:rsidRDefault="001622FF">
      <w:pPr>
        <w:pStyle w:val="NormalWeb"/>
        <w:suppressLineNumbers/>
        <w:tabs>
          <w:tab w:val="left" w:pos="360"/>
        </w:tabs>
        <w:suppressAutoHyphens/>
        <w:kinsoku w:val="0"/>
        <w:overflowPunct w:val="0"/>
        <w:autoSpaceDE w:val="0"/>
        <w:autoSpaceDN w:val="0"/>
        <w:adjustRightInd w:val="0"/>
        <w:snapToGrid w:val="0"/>
        <w:spacing w:before="120" w:beforeAutospacing="0" w:after="120" w:afterAutospacing="0"/>
        <w:jc w:val="center"/>
        <w:rPr>
          <w:rFonts w:ascii="Times New Roman" w:hAnsi="Times New Roman" w:cs="Times New Roman"/>
          <w:b/>
          <w:kern w:val="22"/>
          <w:sz w:val="22"/>
          <w:szCs w:val="22"/>
          <w:lang w:val="ru-RU"/>
        </w:rPr>
      </w:pPr>
      <w:r w:rsidRPr="001D0565">
        <w:rPr>
          <w:rFonts w:ascii="Times New Roman" w:hAnsi="Times New Roman" w:cs="Times New Roman"/>
          <w:b/>
          <w:kern w:val="22"/>
          <w:sz w:val="22"/>
          <w:szCs w:val="22"/>
          <w:lang w:val="en-GB"/>
        </w:rPr>
        <w:t>A</w:t>
      </w:r>
      <w:r w:rsidRPr="0075076F">
        <w:rPr>
          <w:rFonts w:ascii="Times New Roman" w:hAnsi="Times New Roman" w:cs="Times New Roman"/>
          <w:b/>
          <w:kern w:val="22"/>
          <w:sz w:val="22"/>
          <w:szCs w:val="22"/>
          <w:lang w:val="ru-RU"/>
        </w:rPr>
        <w:t>.</w:t>
      </w:r>
      <w:r w:rsidRPr="0075076F">
        <w:rPr>
          <w:rFonts w:ascii="Times New Roman" w:hAnsi="Times New Roman" w:cs="Times New Roman"/>
          <w:b/>
          <w:kern w:val="22"/>
          <w:sz w:val="22"/>
          <w:szCs w:val="22"/>
          <w:lang w:val="ru-RU"/>
        </w:rPr>
        <w:tab/>
      </w:r>
      <w:r w:rsidR="00400DB1">
        <w:rPr>
          <w:rFonts w:ascii="Times New Roman" w:hAnsi="Times New Roman" w:cs="Times New Roman"/>
          <w:b/>
          <w:kern w:val="22"/>
          <w:sz w:val="22"/>
          <w:szCs w:val="22"/>
          <w:lang w:val="ru-RU"/>
        </w:rPr>
        <w:t>Обзор</w:t>
      </w:r>
      <w:r w:rsidR="009E4766" w:rsidRPr="0075076F">
        <w:rPr>
          <w:rFonts w:ascii="Times New Roman" w:hAnsi="Times New Roman" w:cs="Times New Roman"/>
          <w:b/>
          <w:kern w:val="22"/>
          <w:sz w:val="22"/>
          <w:szCs w:val="22"/>
          <w:lang w:val="ru-RU"/>
        </w:rPr>
        <w:t xml:space="preserve"> </w:t>
      </w:r>
      <w:r w:rsidR="00400DB1" w:rsidRPr="00400DB1">
        <w:rPr>
          <w:rFonts w:ascii="Times New Roman" w:hAnsi="Times New Roman" w:cs="Times New Roman"/>
          <w:b/>
          <w:kern w:val="22"/>
          <w:sz w:val="22"/>
          <w:szCs w:val="22"/>
          <w:lang w:val="ru-RU"/>
        </w:rPr>
        <w:t>национальных</w:t>
      </w:r>
      <w:r w:rsidR="00400DB1" w:rsidRPr="0075076F">
        <w:rPr>
          <w:rFonts w:ascii="Times New Roman" w:hAnsi="Times New Roman" w:cs="Times New Roman"/>
          <w:b/>
          <w:kern w:val="22"/>
          <w:sz w:val="22"/>
          <w:szCs w:val="22"/>
          <w:lang w:val="ru-RU"/>
        </w:rPr>
        <w:t xml:space="preserve"> </w:t>
      </w:r>
      <w:r w:rsidR="00400DB1" w:rsidRPr="00400DB1">
        <w:rPr>
          <w:rFonts w:ascii="Times New Roman" w:hAnsi="Times New Roman" w:cs="Times New Roman"/>
          <w:b/>
          <w:kern w:val="22"/>
          <w:sz w:val="22"/>
          <w:szCs w:val="22"/>
          <w:lang w:val="ru-RU"/>
        </w:rPr>
        <w:t>стратеги</w:t>
      </w:r>
      <w:r w:rsidR="00400DB1">
        <w:rPr>
          <w:rFonts w:ascii="Times New Roman" w:hAnsi="Times New Roman" w:cs="Times New Roman"/>
          <w:b/>
          <w:kern w:val="22"/>
          <w:sz w:val="22"/>
          <w:szCs w:val="22"/>
          <w:lang w:val="ru-RU"/>
        </w:rPr>
        <w:t>й</w:t>
      </w:r>
      <w:r w:rsidR="00400DB1" w:rsidRPr="0075076F">
        <w:rPr>
          <w:rFonts w:ascii="Times New Roman" w:hAnsi="Times New Roman" w:cs="Times New Roman"/>
          <w:b/>
          <w:kern w:val="22"/>
          <w:sz w:val="22"/>
          <w:szCs w:val="22"/>
          <w:lang w:val="ru-RU"/>
        </w:rPr>
        <w:t xml:space="preserve"> </w:t>
      </w:r>
      <w:r w:rsidR="00400DB1" w:rsidRPr="00400DB1">
        <w:rPr>
          <w:rFonts w:ascii="Times New Roman" w:hAnsi="Times New Roman" w:cs="Times New Roman"/>
          <w:b/>
          <w:kern w:val="22"/>
          <w:sz w:val="22"/>
          <w:szCs w:val="22"/>
          <w:lang w:val="ru-RU"/>
        </w:rPr>
        <w:t>и</w:t>
      </w:r>
      <w:r w:rsidR="00400DB1" w:rsidRPr="0075076F">
        <w:rPr>
          <w:rFonts w:ascii="Times New Roman" w:hAnsi="Times New Roman" w:cs="Times New Roman"/>
          <w:b/>
          <w:kern w:val="22"/>
          <w:sz w:val="22"/>
          <w:szCs w:val="22"/>
          <w:lang w:val="ru-RU"/>
        </w:rPr>
        <w:t xml:space="preserve"> </w:t>
      </w:r>
      <w:r w:rsidR="00400DB1" w:rsidRPr="00400DB1">
        <w:rPr>
          <w:rFonts w:ascii="Times New Roman" w:hAnsi="Times New Roman" w:cs="Times New Roman"/>
          <w:b/>
          <w:kern w:val="22"/>
          <w:sz w:val="22"/>
          <w:szCs w:val="22"/>
          <w:lang w:val="ru-RU"/>
        </w:rPr>
        <w:t>план</w:t>
      </w:r>
      <w:r w:rsidR="00400DB1">
        <w:rPr>
          <w:rFonts w:ascii="Times New Roman" w:hAnsi="Times New Roman" w:cs="Times New Roman"/>
          <w:b/>
          <w:kern w:val="22"/>
          <w:sz w:val="22"/>
          <w:szCs w:val="22"/>
          <w:lang w:val="ru-RU"/>
        </w:rPr>
        <w:t>ов</w:t>
      </w:r>
      <w:r w:rsidR="00400DB1" w:rsidRPr="0075076F">
        <w:rPr>
          <w:rFonts w:ascii="Times New Roman" w:hAnsi="Times New Roman" w:cs="Times New Roman"/>
          <w:b/>
          <w:kern w:val="22"/>
          <w:sz w:val="22"/>
          <w:szCs w:val="22"/>
          <w:lang w:val="ru-RU"/>
        </w:rPr>
        <w:t xml:space="preserve"> </w:t>
      </w:r>
      <w:r w:rsidR="00400DB1" w:rsidRPr="00400DB1">
        <w:rPr>
          <w:rFonts w:ascii="Times New Roman" w:hAnsi="Times New Roman" w:cs="Times New Roman"/>
          <w:b/>
          <w:kern w:val="22"/>
          <w:sz w:val="22"/>
          <w:szCs w:val="22"/>
          <w:lang w:val="ru-RU"/>
        </w:rPr>
        <w:t>действий</w:t>
      </w:r>
      <w:r w:rsidR="00400DB1" w:rsidRPr="0075076F">
        <w:rPr>
          <w:rFonts w:ascii="Times New Roman" w:hAnsi="Times New Roman" w:cs="Times New Roman"/>
          <w:b/>
          <w:kern w:val="22"/>
          <w:sz w:val="22"/>
          <w:szCs w:val="22"/>
          <w:lang w:val="ru-RU"/>
        </w:rPr>
        <w:t xml:space="preserve"> </w:t>
      </w:r>
      <w:r w:rsidR="00400DB1" w:rsidRPr="00400DB1">
        <w:rPr>
          <w:rFonts w:ascii="Times New Roman" w:hAnsi="Times New Roman" w:cs="Times New Roman"/>
          <w:b/>
          <w:kern w:val="22"/>
          <w:sz w:val="22"/>
          <w:szCs w:val="22"/>
          <w:lang w:val="ru-RU"/>
        </w:rPr>
        <w:t>по</w:t>
      </w:r>
      <w:r w:rsidR="00400DB1" w:rsidRPr="0075076F">
        <w:rPr>
          <w:rFonts w:ascii="Times New Roman" w:hAnsi="Times New Roman" w:cs="Times New Roman"/>
          <w:b/>
          <w:kern w:val="22"/>
          <w:sz w:val="22"/>
          <w:szCs w:val="22"/>
          <w:lang w:val="ru-RU"/>
        </w:rPr>
        <w:t xml:space="preserve"> </w:t>
      </w:r>
      <w:r w:rsidR="00400DB1" w:rsidRPr="00400DB1">
        <w:rPr>
          <w:rFonts w:ascii="Times New Roman" w:hAnsi="Times New Roman" w:cs="Times New Roman"/>
          <w:b/>
          <w:kern w:val="22"/>
          <w:sz w:val="22"/>
          <w:szCs w:val="22"/>
          <w:lang w:val="ru-RU"/>
        </w:rPr>
        <w:t>сохранению</w:t>
      </w:r>
      <w:r w:rsidR="00400DB1" w:rsidRPr="0075076F">
        <w:rPr>
          <w:rFonts w:ascii="Times New Roman" w:hAnsi="Times New Roman" w:cs="Times New Roman"/>
          <w:b/>
          <w:kern w:val="22"/>
          <w:sz w:val="22"/>
          <w:szCs w:val="22"/>
          <w:lang w:val="ru-RU"/>
        </w:rPr>
        <w:t xml:space="preserve"> </w:t>
      </w:r>
      <w:r w:rsidR="00400DB1" w:rsidRPr="00400DB1">
        <w:rPr>
          <w:rFonts w:ascii="Times New Roman" w:hAnsi="Times New Roman" w:cs="Times New Roman"/>
          <w:b/>
          <w:kern w:val="22"/>
          <w:sz w:val="22"/>
          <w:szCs w:val="22"/>
          <w:lang w:val="ru-RU"/>
        </w:rPr>
        <w:t>биоразнообразия</w:t>
      </w:r>
      <w:r w:rsidR="00400DB1" w:rsidRPr="0075076F">
        <w:rPr>
          <w:rFonts w:ascii="Times New Roman" w:hAnsi="Times New Roman" w:cs="Times New Roman"/>
          <w:b/>
          <w:kern w:val="22"/>
          <w:sz w:val="22"/>
          <w:szCs w:val="22"/>
          <w:lang w:val="ru-RU"/>
        </w:rPr>
        <w:t xml:space="preserve"> </w:t>
      </w:r>
      <w:r w:rsidR="00400DB1">
        <w:rPr>
          <w:rFonts w:ascii="Times New Roman" w:hAnsi="Times New Roman" w:cs="Times New Roman"/>
          <w:b/>
          <w:kern w:val="22"/>
          <w:sz w:val="22"/>
          <w:szCs w:val="22"/>
          <w:lang w:val="ru-RU"/>
        </w:rPr>
        <w:t>и</w:t>
      </w:r>
      <w:r w:rsidR="00400DB1" w:rsidRPr="0075076F">
        <w:rPr>
          <w:rFonts w:ascii="Times New Roman" w:hAnsi="Times New Roman" w:cs="Times New Roman"/>
          <w:b/>
          <w:kern w:val="22"/>
          <w:sz w:val="22"/>
          <w:szCs w:val="22"/>
          <w:lang w:val="ru-RU"/>
        </w:rPr>
        <w:t xml:space="preserve"> </w:t>
      </w:r>
      <w:r w:rsidR="00400DB1">
        <w:rPr>
          <w:rFonts w:ascii="Times New Roman" w:hAnsi="Times New Roman" w:cs="Times New Roman"/>
          <w:b/>
          <w:kern w:val="22"/>
          <w:sz w:val="22"/>
          <w:szCs w:val="22"/>
          <w:lang w:val="ru-RU"/>
        </w:rPr>
        <w:t>национальных</w:t>
      </w:r>
      <w:r w:rsidR="00400DB1" w:rsidRPr="0075076F">
        <w:rPr>
          <w:rFonts w:ascii="Times New Roman" w:hAnsi="Times New Roman" w:cs="Times New Roman"/>
          <w:b/>
          <w:kern w:val="22"/>
          <w:sz w:val="22"/>
          <w:szCs w:val="22"/>
          <w:lang w:val="ru-RU"/>
        </w:rPr>
        <w:t xml:space="preserve"> </w:t>
      </w:r>
      <w:r w:rsidR="00400DB1">
        <w:rPr>
          <w:rFonts w:ascii="Times New Roman" w:hAnsi="Times New Roman" w:cs="Times New Roman"/>
          <w:b/>
          <w:kern w:val="22"/>
          <w:sz w:val="22"/>
          <w:szCs w:val="22"/>
          <w:lang w:val="ru-RU"/>
        </w:rPr>
        <w:t>докладов</w:t>
      </w:r>
    </w:p>
    <w:p w14:paraId="5A2F9CA6" w14:textId="53FA3F5B" w:rsidR="002B35A6" w:rsidRPr="00400DB1" w:rsidRDefault="00400DB1" w:rsidP="00456490">
      <w:pPr>
        <w:pStyle w:val="Para1"/>
        <w:numPr>
          <w:ilvl w:val="0"/>
          <w:numId w:val="40"/>
        </w:numPr>
        <w:suppressLineNumbers/>
        <w:tabs>
          <w:tab w:val="clear" w:pos="360"/>
        </w:tabs>
        <w:suppressAutoHyphens/>
        <w:kinsoku w:val="0"/>
        <w:overflowPunct w:val="0"/>
        <w:autoSpaceDE w:val="0"/>
        <w:autoSpaceDN w:val="0"/>
        <w:adjustRightInd w:val="0"/>
        <w:snapToGrid w:val="0"/>
        <w:ind w:firstLine="720"/>
        <w:rPr>
          <w:i/>
          <w:iCs/>
          <w:kern w:val="22"/>
          <w:szCs w:val="22"/>
          <w:lang w:val="ru-RU"/>
        </w:rPr>
      </w:pPr>
      <w:r>
        <w:rPr>
          <w:i/>
          <w:iCs/>
          <w:kern w:val="22"/>
          <w:szCs w:val="22"/>
          <w:lang w:val="ru-RU"/>
        </w:rPr>
        <w:t>принимает</w:t>
      </w:r>
      <w:r w:rsidRPr="00400DB1">
        <w:rPr>
          <w:i/>
          <w:iCs/>
          <w:kern w:val="22"/>
          <w:szCs w:val="22"/>
          <w:lang w:val="ru-RU"/>
        </w:rPr>
        <w:t xml:space="preserve"> </w:t>
      </w:r>
      <w:r>
        <w:rPr>
          <w:i/>
          <w:iCs/>
          <w:kern w:val="22"/>
          <w:szCs w:val="22"/>
          <w:lang w:val="ru-RU"/>
        </w:rPr>
        <w:t>к</w:t>
      </w:r>
      <w:r w:rsidRPr="00400DB1">
        <w:rPr>
          <w:i/>
          <w:iCs/>
          <w:kern w:val="22"/>
          <w:szCs w:val="22"/>
          <w:lang w:val="ru-RU"/>
        </w:rPr>
        <w:t xml:space="preserve"> </w:t>
      </w:r>
      <w:r>
        <w:rPr>
          <w:i/>
          <w:iCs/>
          <w:kern w:val="22"/>
          <w:szCs w:val="22"/>
          <w:lang w:val="ru-RU"/>
        </w:rPr>
        <w:t>сведению</w:t>
      </w:r>
      <w:r w:rsidRPr="00400DB1">
        <w:rPr>
          <w:i/>
          <w:iCs/>
          <w:kern w:val="22"/>
          <w:szCs w:val="22"/>
          <w:lang w:val="ru-RU"/>
        </w:rPr>
        <w:t xml:space="preserve"> </w:t>
      </w:r>
      <w:r>
        <w:rPr>
          <w:kern w:val="22"/>
          <w:szCs w:val="22"/>
          <w:lang w:val="ru-RU"/>
        </w:rPr>
        <w:t>обновленный</w:t>
      </w:r>
      <w:r w:rsidRPr="00400DB1">
        <w:rPr>
          <w:kern w:val="22"/>
          <w:szCs w:val="22"/>
          <w:lang w:val="ru-RU"/>
        </w:rPr>
        <w:t xml:space="preserve"> </w:t>
      </w:r>
      <w:r>
        <w:rPr>
          <w:kern w:val="22"/>
          <w:szCs w:val="22"/>
          <w:lang w:val="ru-RU"/>
        </w:rPr>
        <w:t>анализ</w:t>
      </w:r>
      <w:r w:rsidRPr="00400DB1">
        <w:rPr>
          <w:kern w:val="22"/>
          <w:szCs w:val="22"/>
          <w:lang w:val="ru-RU"/>
        </w:rPr>
        <w:t xml:space="preserve"> национальных стратеги</w:t>
      </w:r>
      <w:r>
        <w:rPr>
          <w:kern w:val="22"/>
          <w:szCs w:val="22"/>
          <w:lang w:val="ru-RU"/>
        </w:rPr>
        <w:t>й</w:t>
      </w:r>
      <w:r w:rsidRPr="00400DB1">
        <w:rPr>
          <w:kern w:val="22"/>
          <w:szCs w:val="22"/>
          <w:lang w:val="ru-RU"/>
        </w:rPr>
        <w:t xml:space="preserve"> и план</w:t>
      </w:r>
      <w:r>
        <w:rPr>
          <w:kern w:val="22"/>
          <w:szCs w:val="22"/>
          <w:lang w:val="ru-RU"/>
        </w:rPr>
        <w:t>ов</w:t>
      </w:r>
      <w:r w:rsidRPr="00400DB1">
        <w:rPr>
          <w:kern w:val="22"/>
          <w:szCs w:val="22"/>
          <w:lang w:val="ru-RU"/>
        </w:rPr>
        <w:t xml:space="preserve"> действий по сохранению биоразнообразия</w:t>
      </w:r>
      <w:r w:rsidR="009E4766" w:rsidRPr="00400DB1">
        <w:rPr>
          <w:kern w:val="22"/>
          <w:szCs w:val="22"/>
          <w:lang w:val="ru-RU"/>
        </w:rPr>
        <w:t xml:space="preserve"> </w:t>
      </w:r>
      <w:r>
        <w:rPr>
          <w:kern w:val="22"/>
          <w:szCs w:val="22"/>
          <w:lang w:val="ru-RU"/>
        </w:rPr>
        <w:t>и</w:t>
      </w:r>
      <w:r w:rsidRPr="00400DB1">
        <w:rPr>
          <w:kern w:val="22"/>
          <w:szCs w:val="22"/>
          <w:lang w:val="ru-RU"/>
        </w:rPr>
        <w:t xml:space="preserve"> </w:t>
      </w:r>
      <w:r>
        <w:rPr>
          <w:kern w:val="22"/>
          <w:szCs w:val="22"/>
          <w:lang w:val="ru-RU"/>
        </w:rPr>
        <w:t>национальных</w:t>
      </w:r>
      <w:r w:rsidRPr="00400DB1">
        <w:rPr>
          <w:kern w:val="22"/>
          <w:szCs w:val="22"/>
          <w:lang w:val="ru-RU"/>
        </w:rPr>
        <w:t xml:space="preserve"> </w:t>
      </w:r>
      <w:r>
        <w:rPr>
          <w:kern w:val="22"/>
          <w:szCs w:val="22"/>
          <w:lang w:val="ru-RU"/>
        </w:rPr>
        <w:t>докладов</w:t>
      </w:r>
      <w:r w:rsidR="00E0383B" w:rsidRPr="00400DB1">
        <w:rPr>
          <w:kern w:val="22"/>
          <w:szCs w:val="22"/>
          <w:lang w:val="ru-RU"/>
        </w:rPr>
        <w:t>;</w:t>
      </w:r>
    </w:p>
    <w:p w14:paraId="34066A33" w14:textId="2E1739E9" w:rsidR="002B35A6" w:rsidRPr="00DA34AE" w:rsidRDefault="00400DB1" w:rsidP="00456490">
      <w:pPr>
        <w:pStyle w:val="Para1"/>
        <w:numPr>
          <w:ilvl w:val="0"/>
          <w:numId w:val="40"/>
        </w:numPr>
        <w:suppressLineNumbers/>
        <w:tabs>
          <w:tab w:val="clear" w:pos="360"/>
        </w:tabs>
        <w:suppressAutoHyphens/>
        <w:kinsoku w:val="0"/>
        <w:overflowPunct w:val="0"/>
        <w:autoSpaceDE w:val="0"/>
        <w:autoSpaceDN w:val="0"/>
        <w:adjustRightInd w:val="0"/>
        <w:snapToGrid w:val="0"/>
        <w:ind w:firstLine="720"/>
        <w:rPr>
          <w:i/>
          <w:iCs/>
          <w:kern w:val="22"/>
          <w:szCs w:val="22"/>
          <w:lang w:val="ru-RU"/>
        </w:rPr>
      </w:pPr>
      <w:r>
        <w:rPr>
          <w:i/>
          <w:iCs/>
          <w:kern w:val="22"/>
          <w:szCs w:val="22"/>
          <w:lang w:val="ru-RU"/>
        </w:rPr>
        <w:t>приветствует</w:t>
      </w:r>
      <w:r w:rsidR="002B35A6" w:rsidRPr="00DA34AE">
        <w:rPr>
          <w:kern w:val="22"/>
          <w:szCs w:val="22"/>
          <w:lang w:val="ru-RU"/>
        </w:rPr>
        <w:t xml:space="preserve"> </w:t>
      </w:r>
      <w:r w:rsidR="00DA34AE" w:rsidRPr="00DA34AE">
        <w:rPr>
          <w:kern w:val="22"/>
          <w:szCs w:val="22"/>
          <w:lang w:val="ru-RU"/>
        </w:rPr>
        <w:t>усилия, предпринятые Сторонами для отражения Айтинских целевых задач в области биоразнообразия в их национальных стратегиях и планах действий по сохранению биоразнообразия, а также усилия по отражению в этих документах вопросов, касающихся коренных народов и местных общин, традиционных знаний, устойчивого использования на основе обычая и гендерной проблематики</w:t>
      </w:r>
      <w:r w:rsidR="002B35A6" w:rsidRPr="00DA34AE">
        <w:rPr>
          <w:kern w:val="22"/>
          <w:szCs w:val="22"/>
          <w:lang w:val="ru-RU"/>
        </w:rPr>
        <w:t>;</w:t>
      </w:r>
    </w:p>
    <w:p w14:paraId="058A8DCB" w14:textId="4598D15B" w:rsidR="002B35A6" w:rsidRPr="00DA34AE" w:rsidRDefault="00DA34AE" w:rsidP="00456490">
      <w:pPr>
        <w:pStyle w:val="Para1"/>
        <w:numPr>
          <w:ilvl w:val="0"/>
          <w:numId w:val="40"/>
        </w:numPr>
        <w:suppressLineNumbers/>
        <w:tabs>
          <w:tab w:val="clear" w:pos="360"/>
        </w:tabs>
        <w:suppressAutoHyphens/>
        <w:kinsoku w:val="0"/>
        <w:overflowPunct w:val="0"/>
        <w:autoSpaceDE w:val="0"/>
        <w:autoSpaceDN w:val="0"/>
        <w:adjustRightInd w:val="0"/>
        <w:snapToGrid w:val="0"/>
        <w:ind w:firstLine="720"/>
        <w:rPr>
          <w:kern w:val="22"/>
          <w:szCs w:val="22"/>
          <w:lang w:val="ru-RU"/>
        </w:rPr>
      </w:pPr>
      <w:r>
        <w:rPr>
          <w:i/>
          <w:iCs/>
          <w:kern w:val="22"/>
          <w:szCs w:val="22"/>
          <w:lang w:val="ru-RU"/>
        </w:rPr>
        <w:t>также</w:t>
      </w:r>
      <w:r w:rsidRPr="00DA34AE">
        <w:rPr>
          <w:i/>
          <w:iCs/>
          <w:kern w:val="22"/>
          <w:szCs w:val="22"/>
          <w:lang w:val="ru-RU"/>
        </w:rPr>
        <w:t xml:space="preserve"> </w:t>
      </w:r>
      <w:r>
        <w:rPr>
          <w:i/>
          <w:iCs/>
          <w:kern w:val="22"/>
          <w:szCs w:val="22"/>
          <w:lang w:val="ru-RU"/>
        </w:rPr>
        <w:t>приветствует</w:t>
      </w:r>
      <w:r w:rsidR="002B35A6" w:rsidRPr="00DA34AE">
        <w:rPr>
          <w:kern w:val="22"/>
          <w:szCs w:val="22"/>
          <w:lang w:val="ru-RU"/>
        </w:rPr>
        <w:t xml:space="preserve"> </w:t>
      </w:r>
      <w:r w:rsidRPr="00DA34AE">
        <w:rPr>
          <w:kern w:val="22"/>
          <w:szCs w:val="22"/>
          <w:lang w:val="ru-RU"/>
        </w:rPr>
        <w:t>усилия С</w:t>
      </w:r>
      <w:r>
        <w:rPr>
          <w:kern w:val="22"/>
          <w:szCs w:val="22"/>
          <w:lang w:val="ru-RU"/>
        </w:rPr>
        <w:t>торон</w:t>
      </w:r>
      <w:r w:rsidRPr="00DA34AE">
        <w:rPr>
          <w:kern w:val="22"/>
          <w:szCs w:val="22"/>
          <w:lang w:val="ru-RU"/>
        </w:rPr>
        <w:t xml:space="preserve"> по осуществлению их национальных стратегий и планов действий по сохранению биоразнообразия после принятия Стратегического плана в области сохранения и устойчивого использования биоразнообразия на 2011-2020 годы и по лучшему отражению вопросов, касающихся коренных народов и местных общин и гендерной проблематики, в </w:t>
      </w:r>
      <w:r>
        <w:rPr>
          <w:kern w:val="22"/>
          <w:szCs w:val="22"/>
          <w:lang w:val="ru-RU"/>
        </w:rPr>
        <w:t>процессе</w:t>
      </w:r>
      <w:r w:rsidRPr="00DA34AE">
        <w:rPr>
          <w:kern w:val="22"/>
          <w:szCs w:val="22"/>
          <w:lang w:val="ru-RU"/>
        </w:rPr>
        <w:t xml:space="preserve"> национального осуществления Конвенции</w:t>
      </w:r>
      <w:r w:rsidR="002B35A6" w:rsidRPr="00DA34AE">
        <w:rPr>
          <w:kern w:val="22"/>
          <w:szCs w:val="22"/>
          <w:lang w:val="ru-RU"/>
        </w:rPr>
        <w:t>;</w:t>
      </w:r>
    </w:p>
    <w:p w14:paraId="48180907" w14:textId="211521E8" w:rsidR="002B35A6" w:rsidRPr="00DA34AE" w:rsidRDefault="00DA34AE" w:rsidP="00456490">
      <w:pPr>
        <w:pStyle w:val="Para1"/>
        <w:numPr>
          <w:ilvl w:val="0"/>
          <w:numId w:val="40"/>
        </w:numPr>
        <w:suppressLineNumbers/>
        <w:tabs>
          <w:tab w:val="clear" w:pos="360"/>
        </w:tabs>
        <w:suppressAutoHyphens/>
        <w:kinsoku w:val="0"/>
        <w:overflowPunct w:val="0"/>
        <w:autoSpaceDE w:val="0"/>
        <w:autoSpaceDN w:val="0"/>
        <w:adjustRightInd w:val="0"/>
        <w:snapToGrid w:val="0"/>
        <w:ind w:firstLine="720"/>
        <w:rPr>
          <w:kern w:val="22"/>
          <w:szCs w:val="22"/>
          <w:lang w:val="ru-RU"/>
        </w:rPr>
      </w:pPr>
      <w:r w:rsidRPr="00DA34AE">
        <w:rPr>
          <w:i/>
          <w:iCs/>
          <w:kern w:val="22"/>
          <w:szCs w:val="22"/>
          <w:lang w:val="ru-RU"/>
        </w:rPr>
        <w:t>с обеспокоенностью отмечает</w:t>
      </w:r>
      <w:r w:rsidRPr="00DA34AE">
        <w:rPr>
          <w:iCs/>
          <w:kern w:val="22"/>
          <w:szCs w:val="22"/>
          <w:lang w:val="ru-RU"/>
        </w:rPr>
        <w:t>, что национальные целевые задачи и обязательства, поставленные Сторонами в их национальных стратегиях и планах действий по сохранению биоразнообразия, в целом не соизмеримы с целевым уровнем, установленным в Айтинских целевых задачах в области биоразнообразия, и что, несмотря на обнадеживающий прогресс в выполнении Айтинских целевых задач в области биоразнообразия, общий прогресс достаточно ограничен</w:t>
      </w:r>
      <w:r w:rsidR="002B35A6" w:rsidRPr="00DA34AE">
        <w:rPr>
          <w:kern w:val="22"/>
          <w:szCs w:val="22"/>
          <w:lang w:val="ru-RU"/>
        </w:rPr>
        <w:t>;</w:t>
      </w:r>
    </w:p>
    <w:p w14:paraId="3159F901" w14:textId="20C89465" w:rsidR="002B35A6" w:rsidRPr="00DA34AE" w:rsidRDefault="00DA34AE" w:rsidP="00456490">
      <w:pPr>
        <w:pStyle w:val="Para1"/>
        <w:numPr>
          <w:ilvl w:val="0"/>
          <w:numId w:val="40"/>
        </w:numPr>
        <w:suppressLineNumbers/>
        <w:tabs>
          <w:tab w:val="clear" w:pos="360"/>
        </w:tabs>
        <w:suppressAutoHyphens/>
        <w:kinsoku w:val="0"/>
        <w:overflowPunct w:val="0"/>
        <w:autoSpaceDE w:val="0"/>
        <w:autoSpaceDN w:val="0"/>
        <w:adjustRightInd w:val="0"/>
        <w:snapToGrid w:val="0"/>
        <w:ind w:firstLine="720"/>
        <w:rPr>
          <w:kern w:val="22"/>
          <w:szCs w:val="22"/>
          <w:lang w:val="ru-RU"/>
        </w:rPr>
      </w:pPr>
      <w:r w:rsidRPr="00DA34AE">
        <w:rPr>
          <w:i/>
          <w:iCs/>
          <w:kern w:val="22"/>
          <w:szCs w:val="22"/>
          <w:lang w:val="ru-RU"/>
        </w:rPr>
        <w:t>также с обеспокоенностью отмечает</w:t>
      </w:r>
      <w:r w:rsidRPr="00DA34AE">
        <w:rPr>
          <w:iCs/>
          <w:kern w:val="22"/>
          <w:szCs w:val="22"/>
          <w:lang w:val="ru-RU"/>
        </w:rPr>
        <w:t>, что План действий по обеспечению гендерного равенства на 2015-2020 годы не был полностью осуществлен и что, несмотря на повышение степени осведомленности и понимания в отношении проблематики биоразнообразия и гендерных вопросов, гендерные аспекты недостаточно отражены в процессе осуществления Конвенции или в национальных стратегиях и планах действий по сохранению биоразнообразия</w:t>
      </w:r>
      <w:r w:rsidR="002B35A6" w:rsidRPr="00DA34AE">
        <w:rPr>
          <w:kern w:val="22"/>
          <w:szCs w:val="22"/>
          <w:lang w:val="ru-RU"/>
        </w:rPr>
        <w:t>;</w:t>
      </w:r>
    </w:p>
    <w:p w14:paraId="52B7AA93" w14:textId="418E4A21" w:rsidR="002B35A6" w:rsidRPr="00DA34AE" w:rsidRDefault="00DA34AE" w:rsidP="00456490">
      <w:pPr>
        <w:pStyle w:val="Para1"/>
        <w:numPr>
          <w:ilvl w:val="0"/>
          <w:numId w:val="40"/>
        </w:numPr>
        <w:suppressLineNumbers/>
        <w:tabs>
          <w:tab w:val="clear" w:pos="360"/>
        </w:tabs>
        <w:suppressAutoHyphens/>
        <w:kinsoku w:val="0"/>
        <w:overflowPunct w:val="0"/>
        <w:autoSpaceDE w:val="0"/>
        <w:autoSpaceDN w:val="0"/>
        <w:adjustRightInd w:val="0"/>
        <w:snapToGrid w:val="0"/>
        <w:ind w:firstLine="720"/>
        <w:rPr>
          <w:kern w:val="22"/>
          <w:szCs w:val="22"/>
          <w:lang w:val="ru-RU"/>
        </w:rPr>
      </w:pPr>
      <w:r w:rsidRPr="00DA34AE">
        <w:rPr>
          <w:i/>
          <w:iCs/>
          <w:kern w:val="22"/>
          <w:szCs w:val="22"/>
          <w:lang w:val="ru-RU"/>
        </w:rPr>
        <w:t>далее  с обеспокоенностью отмечает</w:t>
      </w:r>
      <w:r w:rsidRPr="00DA34AE">
        <w:rPr>
          <w:iCs/>
          <w:kern w:val="22"/>
          <w:szCs w:val="22"/>
          <w:lang w:val="ru-RU"/>
        </w:rPr>
        <w:t>, что, несмотря на обнадеживающий прогресс, вопросы, касающихся коренных народов и местных общин, традиционных знаний и устойчивого использования на основе обычая, недостаточно отражены в процессе осуществления Конвенции или в национальных стратегиях и планах действий по сохранению биоразнообразия</w:t>
      </w:r>
      <w:r w:rsidR="00FE5D50" w:rsidRPr="00DA34AE">
        <w:rPr>
          <w:kern w:val="22"/>
          <w:szCs w:val="22"/>
          <w:lang w:val="ru-RU"/>
        </w:rPr>
        <w:t>.</w:t>
      </w:r>
    </w:p>
    <w:bookmarkEnd w:id="4"/>
    <w:p w14:paraId="13DBCD08" w14:textId="5E4CDC70" w:rsidR="00B3369F" w:rsidRPr="00BB02E4" w:rsidRDefault="009A720E" w:rsidP="00456490">
      <w:pPr>
        <w:suppressLineNumbers/>
        <w:suppressAutoHyphens/>
        <w:kinsoku w:val="0"/>
        <w:overflowPunct w:val="0"/>
        <w:autoSpaceDE w:val="0"/>
        <w:autoSpaceDN w:val="0"/>
        <w:adjustRightInd w:val="0"/>
        <w:snapToGrid w:val="0"/>
        <w:spacing w:before="40" w:after="40"/>
        <w:jc w:val="center"/>
        <w:rPr>
          <w:kern w:val="22"/>
          <w:szCs w:val="22"/>
        </w:rPr>
      </w:pPr>
      <w:r w:rsidRPr="00BB02E4">
        <w:rPr>
          <w:kern w:val="22"/>
          <w:szCs w:val="22"/>
        </w:rPr>
        <w:t>________</w:t>
      </w:r>
      <w:r w:rsidR="00400EC7" w:rsidRPr="00456490">
        <w:rPr>
          <w:kern w:val="22"/>
          <w:szCs w:val="22"/>
        </w:rPr>
        <w:t>__</w:t>
      </w:r>
    </w:p>
    <w:sectPr w:rsidR="00B3369F" w:rsidRPr="00BB02E4" w:rsidSect="007F2356">
      <w:headerReference w:type="even" r:id="rId24"/>
      <w:headerReference w:type="default" r:id="rId25"/>
      <w:footerReference w:type="default" r:id="rId26"/>
      <w:type w:val="continuous"/>
      <w:pgSz w:w="12240" w:h="15840"/>
      <w:pgMar w:top="567" w:right="1389" w:bottom="1134" w:left="1389"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DDD98" w16cex:dateUtc="2020-06-12T14:55:00Z"/>
  <w16cex:commentExtensible w16cex:durableId="228DDDD6" w16cex:dateUtc="2020-06-12T14:56:00Z"/>
  <w16cex:commentExtensible w16cex:durableId="228DDE14" w16cex:dateUtc="2020-06-12T14:57:00Z"/>
  <w16cex:commentExtensible w16cex:durableId="228DDE3D" w16cex:dateUtc="2020-06-12T14:5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BB555" w14:textId="77777777" w:rsidR="006B5C48" w:rsidRDefault="006B5C48" w:rsidP="00CF1848">
      <w:r>
        <w:separator/>
      </w:r>
    </w:p>
  </w:endnote>
  <w:endnote w:type="continuationSeparator" w:id="0">
    <w:p w14:paraId="0FCE8630" w14:textId="77777777" w:rsidR="006B5C48" w:rsidRDefault="006B5C48" w:rsidP="00CF1848">
      <w:r>
        <w:continuationSeparator/>
      </w:r>
    </w:p>
  </w:endnote>
  <w:endnote w:type="continuationNotice" w:id="1">
    <w:p w14:paraId="41F7E570" w14:textId="77777777" w:rsidR="006B5C48" w:rsidRDefault="006B5C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0" w:usb1="00000000" w:usb2="00000000" w:usb3="00000000" w:csb0="00010000" w:csb1="00000000"/>
  </w:font>
  <w:font w:name="Verdana">
    <w:panose1 w:val="020B0604030504040204"/>
    <w:charset w:val="CC"/>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ADB20" w14:textId="77777777" w:rsidR="00AD1D0D" w:rsidRDefault="00AD1D0D" w:rsidP="00456490">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83470" w14:textId="77777777" w:rsidR="006B5C48" w:rsidRDefault="006B5C48" w:rsidP="00CF1848">
      <w:r>
        <w:separator/>
      </w:r>
    </w:p>
  </w:footnote>
  <w:footnote w:type="continuationSeparator" w:id="0">
    <w:p w14:paraId="7EB638FE" w14:textId="77777777" w:rsidR="006B5C48" w:rsidRDefault="006B5C48" w:rsidP="00CF1848">
      <w:r>
        <w:continuationSeparator/>
      </w:r>
    </w:p>
  </w:footnote>
  <w:footnote w:type="continuationNotice" w:id="1">
    <w:p w14:paraId="5CE068CA" w14:textId="77777777" w:rsidR="006B5C48" w:rsidRDefault="006B5C48"/>
  </w:footnote>
  <w:footnote w:id="2">
    <w:p w14:paraId="452EB8EB" w14:textId="648716C9" w:rsidR="00AD1D0D" w:rsidRPr="008A4514" w:rsidRDefault="00AD1D0D" w:rsidP="008A4514">
      <w:pPr>
        <w:pStyle w:val="Default"/>
        <w:keepLines/>
        <w:suppressLineNumbers/>
        <w:suppressAutoHyphens/>
        <w:kinsoku w:val="0"/>
        <w:overflowPunct w:val="0"/>
        <w:snapToGrid w:val="0"/>
        <w:spacing w:after="60"/>
        <w:rPr>
          <w:snapToGrid w:val="0"/>
          <w:kern w:val="18"/>
          <w:sz w:val="18"/>
          <w:szCs w:val="18"/>
          <w:lang w:val="en-GB"/>
        </w:rPr>
      </w:pPr>
      <w:r w:rsidRPr="008A4514">
        <w:rPr>
          <w:rStyle w:val="FootnoteReference"/>
          <w:snapToGrid w:val="0"/>
          <w:kern w:val="18"/>
          <w:sz w:val="18"/>
          <w:szCs w:val="18"/>
          <w:lang w:val="en-GB"/>
        </w:rPr>
        <w:t>*</w:t>
      </w:r>
      <w:r w:rsidRPr="008A4514">
        <w:rPr>
          <w:snapToGrid w:val="0"/>
          <w:kern w:val="18"/>
          <w:sz w:val="18"/>
          <w:szCs w:val="18"/>
          <w:lang w:val="en-GB"/>
        </w:rPr>
        <w:t xml:space="preserve"> </w:t>
      </w:r>
      <w:hyperlink r:id="rId1" w:history="1">
        <w:r w:rsidRPr="008A4514">
          <w:rPr>
            <w:rStyle w:val="Hyperlink"/>
            <w:snapToGrid w:val="0"/>
            <w:kern w:val="18"/>
            <w:szCs w:val="18"/>
            <w:lang w:val="en-GB"/>
          </w:rPr>
          <w:t>CBD/SBI/3/1</w:t>
        </w:r>
      </w:hyperlink>
      <w:r w:rsidRPr="008A4514">
        <w:rPr>
          <w:snapToGrid w:val="0"/>
          <w:kern w:val="18"/>
          <w:sz w:val="18"/>
          <w:szCs w:val="18"/>
          <w:lang w:val="en-GB"/>
        </w:rPr>
        <w:t>.</w:t>
      </w:r>
    </w:p>
  </w:footnote>
  <w:footnote w:id="3">
    <w:p w14:paraId="5949DC64" w14:textId="470D07BB" w:rsidR="00AD1D0D" w:rsidRPr="00DB3156" w:rsidRDefault="00AD1D0D" w:rsidP="00456490">
      <w:pPr>
        <w:pStyle w:val="FootnoteText"/>
        <w:suppressLineNumbers/>
        <w:suppressAutoHyphens/>
        <w:ind w:firstLine="0"/>
        <w:jc w:val="left"/>
        <w:rPr>
          <w:kern w:val="18"/>
          <w:szCs w:val="18"/>
          <w:lang w:val="ru-RU"/>
        </w:rPr>
      </w:pPr>
      <w:r w:rsidRPr="00456490">
        <w:rPr>
          <w:rStyle w:val="FootnoteReference"/>
          <w:kern w:val="18"/>
          <w:sz w:val="18"/>
          <w:szCs w:val="18"/>
        </w:rPr>
        <w:footnoteRef/>
      </w:r>
      <w:r w:rsidRPr="00DB3156">
        <w:rPr>
          <w:kern w:val="18"/>
          <w:szCs w:val="18"/>
          <w:lang w:val="ru-RU"/>
        </w:rPr>
        <w:t xml:space="preserve"> </w:t>
      </w:r>
      <w:r>
        <w:rPr>
          <w:kern w:val="18"/>
          <w:szCs w:val="18"/>
          <w:lang w:val="ru-RU"/>
        </w:rPr>
        <w:t>К</w:t>
      </w:r>
      <w:r w:rsidRPr="00DB3156">
        <w:rPr>
          <w:kern w:val="18"/>
          <w:szCs w:val="18"/>
          <w:lang w:val="ru-RU"/>
        </w:rPr>
        <w:t xml:space="preserve"> </w:t>
      </w:r>
      <w:r>
        <w:rPr>
          <w:kern w:val="18"/>
          <w:szCs w:val="18"/>
          <w:lang w:val="ru-RU"/>
        </w:rPr>
        <w:t>примеру</w:t>
      </w:r>
      <w:r w:rsidRPr="00DB3156">
        <w:rPr>
          <w:kern w:val="18"/>
          <w:szCs w:val="18"/>
          <w:lang w:val="ru-RU"/>
        </w:rPr>
        <w:t xml:space="preserve">, </w:t>
      </w:r>
      <w:r>
        <w:rPr>
          <w:kern w:val="18"/>
          <w:szCs w:val="18"/>
          <w:lang w:val="ru-RU"/>
        </w:rPr>
        <w:t>в</w:t>
      </w:r>
      <w:r w:rsidRPr="00DB3156">
        <w:rPr>
          <w:kern w:val="18"/>
          <w:szCs w:val="18"/>
          <w:lang w:val="ru-RU"/>
        </w:rPr>
        <w:t xml:space="preserve"> </w:t>
      </w:r>
      <w:r>
        <w:rPr>
          <w:kern w:val="18"/>
          <w:szCs w:val="18"/>
          <w:lang w:val="ru-RU"/>
        </w:rPr>
        <w:t>решении</w:t>
      </w:r>
      <w:r w:rsidRPr="00DB3156">
        <w:rPr>
          <w:kern w:val="18"/>
          <w:szCs w:val="18"/>
          <w:lang w:val="ru-RU"/>
        </w:rPr>
        <w:t xml:space="preserve"> </w:t>
      </w:r>
      <w:hyperlink r:id="rId2" w:history="1">
        <w:r w:rsidRPr="00456490">
          <w:rPr>
            <w:rStyle w:val="Hyperlink"/>
            <w:kern w:val="18"/>
            <w:szCs w:val="18"/>
          </w:rPr>
          <w:t>XII</w:t>
        </w:r>
        <w:r w:rsidRPr="00DB3156">
          <w:rPr>
            <w:rStyle w:val="Hyperlink"/>
            <w:kern w:val="18"/>
            <w:szCs w:val="18"/>
            <w:lang w:val="ru-RU"/>
          </w:rPr>
          <w:t>/31</w:t>
        </w:r>
      </w:hyperlink>
      <w:r w:rsidRPr="00DB3156">
        <w:rPr>
          <w:kern w:val="18"/>
          <w:szCs w:val="18"/>
          <w:lang w:val="ru-RU"/>
        </w:rPr>
        <w:t xml:space="preserve"> </w:t>
      </w:r>
      <w:r w:rsidRPr="00A17E12">
        <w:rPr>
          <w:kern w:val="18"/>
          <w:szCs w:val="18"/>
          <w:lang w:val="ru-RU"/>
        </w:rPr>
        <w:t>Конференция</w:t>
      </w:r>
      <w:r w:rsidRPr="00DB3156">
        <w:rPr>
          <w:kern w:val="18"/>
          <w:szCs w:val="18"/>
          <w:lang w:val="ru-RU"/>
        </w:rPr>
        <w:t xml:space="preserve"> </w:t>
      </w:r>
      <w:r w:rsidRPr="00A17E12">
        <w:rPr>
          <w:kern w:val="18"/>
          <w:szCs w:val="18"/>
          <w:lang w:val="ru-RU"/>
        </w:rPr>
        <w:t>Сторон</w:t>
      </w:r>
      <w:r w:rsidRPr="00DB3156">
        <w:rPr>
          <w:kern w:val="18"/>
          <w:szCs w:val="18"/>
          <w:lang w:val="ru-RU"/>
        </w:rPr>
        <w:t xml:space="preserve"> </w:t>
      </w:r>
      <w:r>
        <w:rPr>
          <w:kern w:val="18"/>
          <w:szCs w:val="18"/>
          <w:lang w:val="ru-RU"/>
        </w:rPr>
        <w:t>подтвердила</w:t>
      </w:r>
      <w:r w:rsidRPr="00DB3156">
        <w:rPr>
          <w:kern w:val="18"/>
          <w:szCs w:val="18"/>
          <w:lang w:val="ru-RU"/>
        </w:rPr>
        <w:t xml:space="preserve">, </w:t>
      </w:r>
      <w:r>
        <w:rPr>
          <w:kern w:val="18"/>
          <w:szCs w:val="18"/>
          <w:lang w:val="ru-RU"/>
        </w:rPr>
        <w:t>что</w:t>
      </w:r>
      <w:r w:rsidRPr="00DB3156">
        <w:rPr>
          <w:kern w:val="18"/>
          <w:szCs w:val="18"/>
          <w:lang w:val="ru-RU"/>
        </w:rPr>
        <w:t xml:space="preserve"> </w:t>
      </w:r>
      <w:r>
        <w:rPr>
          <w:kern w:val="18"/>
          <w:szCs w:val="18"/>
          <w:lang w:val="ru-RU"/>
        </w:rPr>
        <w:t>она</w:t>
      </w:r>
      <w:r w:rsidRPr="00DB3156">
        <w:rPr>
          <w:kern w:val="18"/>
          <w:szCs w:val="18"/>
          <w:lang w:val="ru-RU"/>
        </w:rPr>
        <w:t xml:space="preserve"> должна проводить обзор результатов осуществления Стратегического плана в области сохранения и устойчивого использования биоразнообразия на 2011-2020 годы на каждом из своих совещаний в период до 2020 года и что разработка дальнейших руководящих указаний по разработке политики и в поддержку осуществления должна быть основана на данном обзоре, а также на информации, представленной в национальных докладах, и на другой информации, которая может стать доступной, в том числе в результате научных оценок. </w:t>
      </w:r>
      <w:r>
        <w:rPr>
          <w:kern w:val="18"/>
          <w:szCs w:val="18"/>
          <w:lang w:val="ru-RU"/>
        </w:rPr>
        <w:t>Далее</w:t>
      </w:r>
      <w:r w:rsidRPr="00DB3156">
        <w:rPr>
          <w:kern w:val="18"/>
          <w:szCs w:val="18"/>
          <w:lang w:val="ru-RU"/>
        </w:rPr>
        <w:t xml:space="preserve">, </w:t>
      </w:r>
      <w:r>
        <w:rPr>
          <w:kern w:val="18"/>
          <w:szCs w:val="18"/>
          <w:lang w:val="ru-RU"/>
        </w:rPr>
        <w:t>в</w:t>
      </w:r>
      <w:r w:rsidRPr="00DB3156">
        <w:rPr>
          <w:kern w:val="18"/>
          <w:szCs w:val="18"/>
          <w:lang w:val="ru-RU"/>
        </w:rPr>
        <w:t xml:space="preserve"> </w:t>
      </w:r>
      <w:r>
        <w:rPr>
          <w:kern w:val="18"/>
          <w:szCs w:val="18"/>
          <w:lang w:val="ru-RU"/>
        </w:rPr>
        <w:t>соответствии</w:t>
      </w:r>
      <w:r w:rsidRPr="00DB3156">
        <w:rPr>
          <w:kern w:val="18"/>
          <w:szCs w:val="18"/>
          <w:lang w:val="ru-RU"/>
        </w:rPr>
        <w:t xml:space="preserve"> </w:t>
      </w:r>
      <w:r>
        <w:rPr>
          <w:kern w:val="18"/>
          <w:szCs w:val="18"/>
          <w:lang w:val="ru-RU"/>
        </w:rPr>
        <w:t>со</w:t>
      </w:r>
      <w:r w:rsidRPr="00DB3156">
        <w:rPr>
          <w:kern w:val="18"/>
          <w:szCs w:val="18"/>
          <w:lang w:val="ru-RU"/>
        </w:rPr>
        <w:t xml:space="preserve"> </w:t>
      </w:r>
      <w:r>
        <w:rPr>
          <w:kern w:val="18"/>
          <w:szCs w:val="18"/>
          <w:lang w:val="ru-RU"/>
        </w:rPr>
        <w:t>списком</w:t>
      </w:r>
      <w:r w:rsidRPr="00DB3156">
        <w:rPr>
          <w:kern w:val="18"/>
          <w:szCs w:val="18"/>
          <w:lang w:val="ru-RU"/>
        </w:rPr>
        <w:t xml:space="preserve"> </w:t>
      </w:r>
      <w:r>
        <w:rPr>
          <w:kern w:val="18"/>
          <w:szCs w:val="18"/>
          <w:lang w:val="ru-RU"/>
        </w:rPr>
        <w:t>вопросов</w:t>
      </w:r>
      <w:r w:rsidRPr="00DB3156">
        <w:rPr>
          <w:kern w:val="18"/>
          <w:szCs w:val="18"/>
          <w:lang w:val="ru-RU"/>
        </w:rPr>
        <w:t xml:space="preserve">, </w:t>
      </w:r>
      <w:r>
        <w:rPr>
          <w:kern w:val="18"/>
          <w:szCs w:val="18"/>
          <w:lang w:val="ru-RU"/>
        </w:rPr>
        <w:t>приведенным</w:t>
      </w:r>
      <w:r w:rsidRPr="00DB3156">
        <w:rPr>
          <w:kern w:val="18"/>
          <w:szCs w:val="18"/>
          <w:lang w:val="ru-RU"/>
        </w:rPr>
        <w:t xml:space="preserve"> </w:t>
      </w:r>
      <w:r>
        <w:rPr>
          <w:kern w:val="18"/>
          <w:szCs w:val="18"/>
          <w:lang w:val="ru-RU"/>
        </w:rPr>
        <w:t>в</w:t>
      </w:r>
      <w:r w:rsidRPr="00DB3156">
        <w:rPr>
          <w:kern w:val="18"/>
          <w:szCs w:val="18"/>
          <w:lang w:val="ru-RU"/>
        </w:rPr>
        <w:t xml:space="preserve"> </w:t>
      </w:r>
      <w:r>
        <w:rPr>
          <w:kern w:val="18"/>
          <w:szCs w:val="18"/>
          <w:lang w:val="ru-RU"/>
        </w:rPr>
        <w:t>приложении</w:t>
      </w:r>
      <w:r w:rsidRPr="00DB3156">
        <w:rPr>
          <w:kern w:val="18"/>
          <w:szCs w:val="18"/>
          <w:lang w:val="ru-RU"/>
        </w:rPr>
        <w:t xml:space="preserve"> </w:t>
      </w:r>
      <w:r>
        <w:rPr>
          <w:kern w:val="18"/>
          <w:szCs w:val="18"/>
          <w:lang w:val="ru-RU"/>
        </w:rPr>
        <w:t>к</w:t>
      </w:r>
      <w:r w:rsidRPr="00DB3156">
        <w:rPr>
          <w:kern w:val="18"/>
          <w:szCs w:val="18"/>
          <w:lang w:val="ru-RU"/>
        </w:rPr>
        <w:t xml:space="preserve"> </w:t>
      </w:r>
      <w:r>
        <w:rPr>
          <w:kern w:val="18"/>
          <w:szCs w:val="18"/>
          <w:lang w:val="ru-RU"/>
        </w:rPr>
        <w:t>этому</w:t>
      </w:r>
      <w:r w:rsidRPr="00DB3156">
        <w:rPr>
          <w:kern w:val="18"/>
          <w:szCs w:val="18"/>
          <w:lang w:val="ru-RU"/>
        </w:rPr>
        <w:t xml:space="preserve"> </w:t>
      </w:r>
      <w:r>
        <w:rPr>
          <w:kern w:val="18"/>
          <w:szCs w:val="18"/>
          <w:lang w:val="ru-RU"/>
        </w:rPr>
        <w:t>решению</w:t>
      </w:r>
      <w:r w:rsidRPr="00DB3156">
        <w:rPr>
          <w:kern w:val="18"/>
          <w:szCs w:val="18"/>
          <w:lang w:val="ru-RU"/>
        </w:rPr>
        <w:t xml:space="preserve">, </w:t>
      </w:r>
      <w:r w:rsidRPr="00A17E12">
        <w:rPr>
          <w:kern w:val="18"/>
          <w:szCs w:val="18"/>
          <w:lang w:val="ru-RU"/>
        </w:rPr>
        <w:t>Конференция</w:t>
      </w:r>
      <w:r w:rsidRPr="00DB3156">
        <w:rPr>
          <w:kern w:val="18"/>
          <w:szCs w:val="18"/>
          <w:lang w:val="ru-RU"/>
        </w:rPr>
        <w:t xml:space="preserve"> </w:t>
      </w:r>
      <w:r w:rsidRPr="00A17E12">
        <w:rPr>
          <w:kern w:val="18"/>
          <w:szCs w:val="18"/>
          <w:lang w:val="ru-RU"/>
        </w:rPr>
        <w:t>Сторон</w:t>
      </w:r>
      <w:r w:rsidRPr="00DB3156">
        <w:rPr>
          <w:kern w:val="18"/>
          <w:szCs w:val="18"/>
          <w:lang w:val="ru-RU"/>
        </w:rPr>
        <w:t xml:space="preserve"> </w:t>
      </w:r>
      <w:r>
        <w:rPr>
          <w:kern w:val="18"/>
          <w:szCs w:val="18"/>
          <w:lang w:val="ru-RU"/>
        </w:rPr>
        <w:t>на</w:t>
      </w:r>
      <w:r w:rsidRPr="00DB3156">
        <w:rPr>
          <w:kern w:val="18"/>
          <w:szCs w:val="18"/>
          <w:lang w:val="ru-RU"/>
        </w:rPr>
        <w:t xml:space="preserve"> </w:t>
      </w:r>
      <w:r>
        <w:rPr>
          <w:kern w:val="18"/>
          <w:szCs w:val="18"/>
          <w:lang w:val="ru-RU"/>
        </w:rPr>
        <w:t>своем</w:t>
      </w:r>
      <w:r w:rsidRPr="00DB3156">
        <w:rPr>
          <w:kern w:val="18"/>
          <w:szCs w:val="18"/>
          <w:lang w:val="ru-RU"/>
        </w:rPr>
        <w:t xml:space="preserve"> 13-</w:t>
      </w:r>
      <w:r>
        <w:rPr>
          <w:kern w:val="18"/>
          <w:szCs w:val="18"/>
          <w:lang w:val="ru-RU"/>
        </w:rPr>
        <w:t>м</w:t>
      </w:r>
      <w:r w:rsidRPr="00DB3156">
        <w:rPr>
          <w:kern w:val="18"/>
          <w:szCs w:val="18"/>
          <w:lang w:val="ru-RU"/>
        </w:rPr>
        <w:t xml:space="preserve"> </w:t>
      </w:r>
      <w:r>
        <w:rPr>
          <w:kern w:val="18"/>
          <w:szCs w:val="18"/>
          <w:lang w:val="ru-RU"/>
        </w:rPr>
        <w:t>совещании</w:t>
      </w:r>
      <w:r w:rsidRPr="00DB3156">
        <w:rPr>
          <w:kern w:val="18"/>
          <w:szCs w:val="18"/>
          <w:lang w:val="ru-RU"/>
        </w:rPr>
        <w:t xml:space="preserve"> </w:t>
      </w:r>
      <w:r>
        <w:rPr>
          <w:kern w:val="18"/>
          <w:szCs w:val="18"/>
          <w:lang w:val="ru-RU"/>
        </w:rPr>
        <w:t>должна</w:t>
      </w:r>
      <w:r w:rsidRPr="00DB3156">
        <w:rPr>
          <w:kern w:val="18"/>
          <w:szCs w:val="18"/>
          <w:lang w:val="ru-RU"/>
        </w:rPr>
        <w:t xml:space="preserve"> </w:t>
      </w:r>
      <w:r>
        <w:rPr>
          <w:kern w:val="18"/>
          <w:szCs w:val="18"/>
          <w:lang w:val="ru-RU"/>
        </w:rPr>
        <w:t>была</w:t>
      </w:r>
      <w:r w:rsidRPr="00DB3156">
        <w:rPr>
          <w:kern w:val="18"/>
          <w:szCs w:val="18"/>
          <w:lang w:val="ru-RU"/>
        </w:rPr>
        <w:t xml:space="preserve">, </w:t>
      </w:r>
      <w:r>
        <w:rPr>
          <w:kern w:val="18"/>
          <w:szCs w:val="18"/>
          <w:lang w:val="ru-RU"/>
        </w:rPr>
        <w:t>помимо</w:t>
      </w:r>
      <w:r w:rsidRPr="00DB3156">
        <w:rPr>
          <w:kern w:val="18"/>
          <w:szCs w:val="18"/>
          <w:lang w:val="ru-RU"/>
        </w:rPr>
        <w:t xml:space="preserve"> </w:t>
      </w:r>
      <w:r>
        <w:rPr>
          <w:kern w:val="18"/>
          <w:szCs w:val="18"/>
          <w:lang w:val="ru-RU"/>
        </w:rPr>
        <w:t>прочего</w:t>
      </w:r>
      <w:r w:rsidRPr="00DB3156">
        <w:rPr>
          <w:kern w:val="18"/>
          <w:szCs w:val="18"/>
          <w:lang w:val="ru-RU"/>
        </w:rPr>
        <w:t xml:space="preserve">, </w:t>
      </w:r>
      <w:r>
        <w:rPr>
          <w:kern w:val="18"/>
          <w:szCs w:val="18"/>
          <w:lang w:val="ru-RU"/>
        </w:rPr>
        <w:t>провести</w:t>
      </w:r>
      <w:r w:rsidRPr="00DB3156">
        <w:rPr>
          <w:kern w:val="18"/>
          <w:szCs w:val="18"/>
          <w:lang w:val="ru-RU"/>
        </w:rPr>
        <w:t xml:space="preserve"> </w:t>
      </w:r>
      <w:r>
        <w:rPr>
          <w:kern w:val="18"/>
          <w:szCs w:val="18"/>
          <w:lang w:val="ru-RU"/>
        </w:rPr>
        <w:t>п</w:t>
      </w:r>
      <w:r w:rsidRPr="00DB3156">
        <w:rPr>
          <w:kern w:val="18"/>
          <w:szCs w:val="18"/>
          <w:lang w:val="ru-RU"/>
        </w:rPr>
        <w:t xml:space="preserve">ромежуточный обзор результатов осуществления Стратегического плана в области сохранения и устойчивого использования биоразнообразия на 2011-2020 годы и выполнения </w:t>
      </w:r>
      <w:r>
        <w:rPr>
          <w:kern w:val="18"/>
          <w:szCs w:val="18"/>
          <w:lang w:val="ru-RU"/>
        </w:rPr>
        <w:t xml:space="preserve">Айтинских </w:t>
      </w:r>
      <w:r w:rsidRPr="00DB3156">
        <w:rPr>
          <w:kern w:val="18"/>
          <w:szCs w:val="18"/>
          <w:lang w:val="ru-RU"/>
        </w:rPr>
        <w:t xml:space="preserve">целевых задач </w:t>
      </w:r>
      <w:r>
        <w:rPr>
          <w:kern w:val="18"/>
          <w:szCs w:val="18"/>
          <w:lang w:val="ru-RU"/>
        </w:rPr>
        <w:t>в области</w:t>
      </w:r>
      <w:r w:rsidRPr="00DB3156">
        <w:rPr>
          <w:kern w:val="18"/>
          <w:szCs w:val="18"/>
          <w:lang w:val="ru-RU"/>
        </w:rPr>
        <w:t xml:space="preserve"> биоразнообразия</w:t>
      </w:r>
      <w:r>
        <w:rPr>
          <w:kern w:val="18"/>
          <w:szCs w:val="18"/>
          <w:lang w:val="ru-RU"/>
        </w:rPr>
        <w:t xml:space="preserve"> </w:t>
      </w:r>
      <w:r w:rsidRPr="00DB3156">
        <w:rPr>
          <w:kern w:val="18"/>
          <w:szCs w:val="18"/>
          <w:lang w:val="ru-RU"/>
        </w:rPr>
        <w:t>и соответствующих средств осуществления.</w:t>
      </w:r>
    </w:p>
  </w:footnote>
  <w:footnote w:id="4">
    <w:p w14:paraId="000B46F9" w14:textId="03476A12" w:rsidR="00AD1D0D" w:rsidRPr="003137F5" w:rsidRDefault="00AD1D0D" w:rsidP="00456490">
      <w:pPr>
        <w:pStyle w:val="FootnoteText"/>
        <w:suppressLineNumbers/>
        <w:suppressAutoHyphens/>
        <w:ind w:firstLine="0"/>
        <w:jc w:val="left"/>
        <w:rPr>
          <w:kern w:val="18"/>
          <w:szCs w:val="18"/>
          <w:lang w:val="ru-RU"/>
        </w:rPr>
      </w:pPr>
      <w:r w:rsidRPr="00456490">
        <w:rPr>
          <w:rStyle w:val="FootnoteReference"/>
          <w:kern w:val="18"/>
          <w:sz w:val="18"/>
          <w:szCs w:val="18"/>
        </w:rPr>
        <w:footnoteRef/>
      </w:r>
      <w:r w:rsidRPr="003137F5">
        <w:rPr>
          <w:kern w:val="18"/>
          <w:szCs w:val="18"/>
          <w:lang w:val="ru-RU"/>
        </w:rPr>
        <w:t xml:space="preserve"> </w:t>
      </w:r>
      <w:r>
        <w:rPr>
          <w:kern w:val="18"/>
          <w:szCs w:val="18"/>
          <w:lang w:val="ru-RU"/>
        </w:rPr>
        <w:t>См</w:t>
      </w:r>
      <w:r w:rsidRPr="003137F5">
        <w:rPr>
          <w:kern w:val="18"/>
          <w:szCs w:val="18"/>
          <w:lang w:val="ru-RU"/>
        </w:rPr>
        <w:t xml:space="preserve">. </w:t>
      </w:r>
      <w:r>
        <w:rPr>
          <w:kern w:val="18"/>
          <w:szCs w:val="18"/>
          <w:lang w:val="ru-RU"/>
        </w:rPr>
        <w:t>решения</w:t>
      </w:r>
      <w:r w:rsidRPr="003137F5">
        <w:rPr>
          <w:kern w:val="18"/>
          <w:szCs w:val="18"/>
          <w:lang w:val="ru-RU"/>
        </w:rPr>
        <w:t xml:space="preserve"> </w:t>
      </w:r>
      <w:r w:rsidRPr="00456490">
        <w:rPr>
          <w:kern w:val="18"/>
          <w:szCs w:val="18"/>
        </w:rPr>
        <w:t>XI</w:t>
      </w:r>
      <w:r w:rsidRPr="003137F5">
        <w:rPr>
          <w:kern w:val="18"/>
          <w:szCs w:val="18"/>
          <w:lang w:val="ru-RU"/>
        </w:rPr>
        <w:t xml:space="preserve">/3, </w:t>
      </w:r>
      <w:r w:rsidRPr="00456490">
        <w:rPr>
          <w:kern w:val="18"/>
          <w:szCs w:val="18"/>
        </w:rPr>
        <w:t>XII</w:t>
      </w:r>
      <w:r w:rsidRPr="003137F5">
        <w:rPr>
          <w:kern w:val="18"/>
          <w:szCs w:val="18"/>
          <w:lang w:val="ru-RU"/>
        </w:rPr>
        <w:t xml:space="preserve">/1, </w:t>
      </w:r>
      <w:r w:rsidRPr="00456490">
        <w:rPr>
          <w:kern w:val="18"/>
          <w:szCs w:val="18"/>
        </w:rPr>
        <w:t>XIII</w:t>
      </w:r>
      <w:r w:rsidRPr="003137F5">
        <w:rPr>
          <w:kern w:val="18"/>
          <w:szCs w:val="18"/>
          <w:lang w:val="ru-RU"/>
        </w:rPr>
        <w:t xml:space="preserve">/1 </w:t>
      </w:r>
      <w:r>
        <w:rPr>
          <w:kern w:val="18"/>
          <w:szCs w:val="18"/>
          <w:lang w:val="ru-RU"/>
        </w:rPr>
        <w:t>и</w:t>
      </w:r>
      <w:r w:rsidRPr="003137F5">
        <w:rPr>
          <w:kern w:val="18"/>
          <w:szCs w:val="18"/>
          <w:lang w:val="ru-RU"/>
        </w:rPr>
        <w:t xml:space="preserve"> 14/1.</w:t>
      </w:r>
    </w:p>
    <w:p w14:paraId="4BAE5BC1" w14:textId="77777777" w:rsidR="00AD1D0D" w:rsidRPr="003137F5" w:rsidRDefault="00AD1D0D" w:rsidP="00456490">
      <w:pPr>
        <w:pStyle w:val="FootnoteText"/>
        <w:suppressLineNumbers/>
        <w:suppressAutoHyphens/>
        <w:ind w:firstLine="0"/>
        <w:jc w:val="left"/>
        <w:rPr>
          <w:kern w:val="18"/>
          <w:szCs w:val="18"/>
          <w:lang w:val="ru-RU"/>
        </w:rPr>
      </w:pPr>
    </w:p>
  </w:footnote>
  <w:footnote w:id="5">
    <w:p w14:paraId="3967F763" w14:textId="2CB54038" w:rsidR="00AD1D0D" w:rsidRPr="007E5025" w:rsidRDefault="00AD1D0D">
      <w:pPr>
        <w:pStyle w:val="FootnoteText"/>
        <w:suppressLineNumbers/>
        <w:suppressAutoHyphens/>
        <w:kinsoku w:val="0"/>
        <w:overflowPunct w:val="0"/>
        <w:autoSpaceDE w:val="0"/>
        <w:autoSpaceDN w:val="0"/>
        <w:adjustRightInd w:val="0"/>
        <w:snapToGrid w:val="0"/>
        <w:ind w:firstLine="0"/>
        <w:jc w:val="left"/>
        <w:rPr>
          <w:snapToGrid w:val="0"/>
          <w:kern w:val="18"/>
          <w:szCs w:val="18"/>
          <w:lang w:val="ru-RU"/>
        </w:rPr>
      </w:pPr>
      <w:r w:rsidRPr="008A4514">
        <w:rPr>
          <w:rStyle w:val="FootnoteReference"/>
          <w:snapToGrid w:val="0"/>
          <w:kern w:val="18"/>
          <w:sz w:val="18"/>
          <w:szCs w:val="18"/>
        </w:rPr>
        <w:footnoteRef/>
      </w:r>
      <w:r w:rsidRPr="007E5025">
        <w:rPr>
          <w:snapToGrid w:val="0"/>
          <w:kern w:val="18"/>
          <w:szCs w:val="18"/>
          <w:lang w:val="ru-RU"/>
        </w:rPr>
        <w:t xml:space="preserve"> </w:t>
      </w:r>
      <w:r>
        <w:rPr>
          <w:snapToGrid w:val="0"/>
          <w:kern w:val="18"/>
          <w:szCs w:val="18"/>
          <w:lang w:val="ru-RU"/>
        </w:rPr>
        <w:t>Последующий</w:t>
      </w:r>
      <w:r w:rsidRPr="007E5025">
        <w:rPr>
          <w:snapToGrid w:val="0"/>
          <w:kern w:val="18"/>
          <w:szCs w:val="18"/>
          <w:lang w:val="ru-RU"/>
        </w:rPr>
        <w:t xml:space="preserve"> анализ </w:t>
      </w:r>
      <w:r>
        <w:rPr>
          <w:snapToGrid w:val="0"/>
          <w:kern w:val="18"/>
          <w:szCs w:val="18"/>
          <w:lang w:val="ru-RU"/>
        </w:rPr>
        <w:t>основан на</w:t>
      </w:r>
      <w:r w:rsidRPr="007E5025">
        <w:rPr>
          <w:snapToGrid w:val="0"/>
          <w:kern w:val="18"/>
          <w:szCs w:val="18"/>
          <w:lang w:val="ru-RU"/>
        </w:rPr>
        <w:t xml:space="preserve"> 1</w:t>
      </w:r>
      <w:r>
        <w:rPr>
          <w:snapToGrid w:val="0"/>
          <w:kern w:val="18"/>
          <w:szCs w:val="18"/>
          <w:lang w:val="ru-RU"/>
        </w:rPr>
        <w:t>67</w:t>
      </w:r>
      <w:r w:rsidRPr="007E5025">
        <w:rPr>
          <w:snapToGrid w:val="0"/>
          <w:kern w:val="18"/>
          <w:szCs w:val="18"/>
          <w:lang w:val="ru-RU"/>
        </w:rPr>
        <w:t xml:space="preserve"> НСПДСБ, которые были представлены на одном из официальных языков Организации Объединенных Наций.</w:t>
      </w:r>
    </w:p>
  </w:footnote>
  <w:footnote w:id="6">
    <w:p w14:paraId="648A6748" w14:textId="3284AFE6" w:rsidR="00AD1D0D" w:rsidRPr="008A4514" w:rsidRDefault="00AD1D0D">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8A4514">
        <w:rPr>
          <w:rStyle w:val="FootnoteReference"/>
          <w:snapToGrid w:val="0"/>
          <w:kern w:val="18"/>
          <w:sz w:val="18"/>
          <w:szCs w:val="18"/>
        </w:rPr>
        <w:footnoteRef/>
      </w:r>
      <w:r w:rsidRPr="008A4514">
        <w:rPr>
          <w:snapToGrid w:val="0"/>
          <w:kern w:val="18"/>
          <w:szCs w:val="18"/>
        </w:rPr>
        <w:t xml:space="preserve"> </w:t>
      </w:r>
      <w:proofErr w:type="spellStart"/>
      <w:r w:rsidRPr="00A2684D">
        <w:rPr>
          <w:snapToGrid w:val="0"/>
          <w:kern w:val="18"/>
          <w:szCs w:val="18"/>
        </w:rPr>
        <w:t>Prip</w:t>
      </w:r>
      <w:proofErr w:type="spellEnd"/>
      <w:r w:rsidRPr="00A2684D">
        <w:rPr>
          <w:snapToGrid w:val="0"/>
          <w:kern w:val="18"/>
          <w:szCs w:val="18"/>
        </w:rPr>
        <w:t xml:space="preserve">, C; Gross, T; Johnston, S; </w:t>
      </w:r>
      <w:proofErr w:type="spellStart"/>
      <w:r w:rsidRPr="00A2684D">
        <w:rPr>
          <w:snapToGrid w:val="0"/>
          <w:kern w:val="18"/>
          <w:szCs w:val="18"/>
        </w:rPr>
        <w:t>Vierros</w:t>
      </w:r>
      <w:proofErr w:type="spellEnd"/>
      <w:r w:rsidRPr="00A2684D">
        <w:rPr>
          <w:snapToGrid w:val="0"/>
          <w:kern w:val="18"/>
          <w:szCs w:val="18"/>
        </w:rPr>
        <w:t xml:space="preserve">, M (2010). </w:t>
      </w:r>
      <w:r w:rsidRPr="00A2684D">
        <w:rPr>
          <w:i/>
          <w:iCs/>
          <w:snapToGrid w:val="0"/>
          <w:kern w:val="18"/>
          <w:szCs w:val="18"/>
        </w:rPr>
        <w:t>Biodiversity Planning: An Assessment of National Biodiversity Strategies and Action Plans</w:t>
      </w:r>
      <w:r w:rsidRPr="00A2684D">
        <w:rPr>
          <w:snapToGrid w:val="0"/>
          <w:kern w:val="18"/>
          <w:szCs w:val="18"/>
        </w:rPr>
        <w:t>, United Nations University Institute of Advanced Studies, Yokohama, Japan</w:t>
      </w:r>
      <w:r w:rsidRPr="008A4514">
        <w:rPr>
          <w:snapToGrid w:val="0"/>
          <w:kern w:val="18"/>
          <w:szCs w:val="18"/>
        </w:rPr>
        <w:t>.</w:t>
      </w:r>
    </w:p>
  </w:footnote>
  <w:footnote w:id="7">
    <w:p w14:paraId="6E210DC1" w14:textId="47FDB31D" w:rsidR="00AD1D0D" w:rsidRPr="00456490" w:rsidRDefault="00AD1D0D" w:rsidP="00456490">
      <w:pPr>
        <w:pStyle w:val="FootnoteText"/>
        <w:suppressLineNumbers/>
        <w:suppressAutoHyphens/>
        <w:kinsoku w:val="0"/>
        <w:overflowPunct w:val="0"/>
        <w:autoSpaceDE w:val="0"/>
        <w:autoSpaceDN w:val="0"/>
        <w:ind w:firstLine="0"/>
        <w:jc w:val="left"/>
        <w:rPr>
          <w:kern w:val="18"/>
          <w:szCs w:val="18"/>
        </w:rPr>
      </w:pPr>
      <w:r w:rsidRPr="008A4514">
        <w:rPr>
          <w:rStyle w:val="FootnoteReference"/>
          <w:rFonts w:eastAsiaTheme="majorEastAsia"/>
          <w:snapToGrid w:val="0"/>
          <w:kern w:val="18"/>
          <w:sz w:val="18"/>
          <w:szCs w:val="18"/>
        </w:rPr>
        <w:footnoteRef/>
      </w:r>
      <w:r w:rsidRPr="00456490">
        <w:rPr>
          <w:kern w:val="18"/>
          <w:szCs w:val="18"/>
        </w:rPr>
        <w:t xml:space="preserve"> </w:t>
      </w:r>
      <w:r>
        <w:rPr>
          <w:kern w:val="18"/>
          <w:szCs w:val="18"/>
          <w:lang w:val="ru-RU"/>
        </w:rPr>
        <w:t>См.</w:t>
      </w:r>
      <w:r w:rsidRPr="008A4514">
        <w:rPr>
          <w:kern w:val="18"/>
          <w:szCs w:val="18"/>
        </w:rPr>
        <w:t xml:space="preserve"> </w:t>
      </w:r>
      <w:hyperlink r:id="rId3" w:history="1">
        <w:r w:rsidRPr="00456490">
          <w:rPr>
            <w:rStyle w:val="Hyperlink"/>
            <w:kern w:val="18"/>
            <w:szCs w:val="18"/>
          </w:rPr>
          <w:t>UNEP/CBD/SBI/1/2/Add.2</w:t>
        </w:r>
      </w:hyperlink>
      <w:r w:rsidRPr="00456490">
        <w:rPr>
          <w:kern w:val="18"/>
          <w:szCs w:val="18"/>
        </w:rPr>
        <w:t xml:space="preserve"> </w:t>
      </w:r>
      <w:r>
        <w:rPr>
          <w:kern w:val="18"/>
          <w:szCs w:val="18"/>
          <w:lang w:val="ru-RU"/>
        </w:rPr>
        <w:t>и</w:t>
      </w:r>
      <w:r w:rsidRPr="00456490">
        <w:rPr>
          <w:kern w:val="18"/>
          <w:szCs w:val="18"/>
        </w:rPr>
        <w:t xml:space="preserve"> </w:t>
      </w:r>
      <w:hyperlink r:id="rId4" w:history="1">
        <w:r w:rsidRPr="00456490">
          <w:rPr>
            <w:rStyle w:val="Hyperlink"/>
            <w:kern w:val="18"/>
            <w:szCs w:val="18"/>
          </w:rPr>
          <w:t>UNEP/CBD/SBI/2/2/Add.2</w:t>
        </w:r>
      </w:hyperlink>
      <w:r w:rsidRPr="008A4514">
        <w:rPr>
          <w:rStyle w:val="Hyperlink"/>
          <w:kern w:val="18"/>
          <w:szCs w:val="18"/>
        </w:rPr>
        <w:t>.</w:t>
      </w:r>
    </w:p>
  </w:footnote>
  <w:footnote w:id="8">
    <w:p w14:paraId="05198819" w14:textId="30D86977" w:rsidR="00AD1D0D" w:rsidRPr="008A4514" w:rsidRDefault="00AD1D0D" w:rsidP="00456490">
      <w:pPr>
        <w:pStyle w:val="FootnoteText"/>
        <w:suppressLineNumbers/>
        <w:suppressAutoHyphens/>
        <w:kinsoku w:val="0"/>
        <w:overflowPunct w:val="0"/>
        <w:autoSpaceDE w:val="0"/>
        <w:autoSpaceDN w:val="0"/>
        <w:ind w:firstLine="0"/>
        <w:jc w:val="left"/>
        <w:rPr>
          <w:snapToGrid w:val="0"/>
          <w:kern w:val="18"/>
          <w:szCs w:val="18"/>
        </w:rPr>
      </w:pPr>
      <w:r w:rsidRPr="008A4514">
        <w:rPr>
          <w:rStyle w:val="FootnoteReference"/>
          <w:rFonts w:eastAsiaTheme="majorEastAsia"/>
          <w:snapToGrid w:val="0"/>
          <w:kern w:val="18"/>
          <w:sz w:val="18"/>
          <w:szCs w:val="18"/>
        </w:rPr>
        <w:footnoteRef/>
      </w:r>
      <w:r w:rsidRPr="008A4514">
        <w:rPr>
          <w:snapToGrid w:val="0"/>
          <w:kern w:val="18"/>
          <w:szCs w:val="18"/>
        </w:rPr>
        <w:t xml:space="preserve"> </w:t>
      </w:r>
      <w:hyperlink r:id="rId5" w:history="1">
        <w:r w:rsidRPr="008A4514">
          <w:rPr>
            <w:rStyle w:val="Hyperlink"/>
            <w:snapToGrid w:val="0"/>
            <w:kern w:val="18"/>
            <w:szCs w:val="18"/>
          </w:rPr>
          <w:t>UNEP/CBD/COP/13/8/Add.2/Rev.1</w:t>
        </w:r>
      </w:hyperlink>
      <w:r w:rsidRPr="007515CC">
        <w:rPr>
          <w:rStyle w:val="Hyperlink"/>
          <w:snapToGrid w:val="0"/>
          <w:kern w:val="18"/>
          <w:szCs w:val="18"/>
          <w:u w:val="none"/>
        </w:rPr>
        <w:t xml:space="preserve"> </w:t>
      </w:r>
      <w:r>
        <w:rPr>
          <w:snapToGrid w:val="0"/>
          <w:kern w:val="18"/>
          <w:szCs w:val="18"/>
          <w:lang w:val="ru-RU"/>
        </w:rPr>
        <w:t>и</w:t>
      </w:r>
      <w:r w:rsidRPr="008A4514">
        <w:rPr>
          <w:snapToGrid w:val="0"/>
          <w:kern w:val="18"/>
          <w:szCs w:val="18"/>
        </w:rPr>
        <w:t xml:space="preserve"> </w:t>
      </w:r>
      <w:hyperlink r:id="rId6" w:history="1">
        <w:r w:rsidRPr="008A4514">
          <w:rPr>
            <w:rStyle w:val="Hyperlink"/>
            <w:snapToGrid w:val="0"/>
            <w:kern w:val="18"/>
            <w:szCs w:val="18"/>
          </w:rPr>
          <w:t>CBD/COP/14/5/Add.2</w:t>
        </w:r>
      </w:hyperlink>
      <w:r w:rsidRPr="008A4514">
        <w:rPr>
          <w:rStyle w:val="Hyperlink"/>
          <w:snapToGrid w:val="0"/>
          <w:kern w:val="18"/>
          <w:szCs w:val="18"/>
        </w:rPr>
        <w:t>.</w:t>
      </w:r>
    </w:p>
  </w:footnote>
  <w:footnote w:id="9">
    <w:p w14:paraId="2987DBE2" w14:textId="366CD840" w:rsidR="00AD1D0D" w:rsidRPr="0022091F" w:rsidRDefault="00AD1D0D" w:rsidP="00456490">
      <w:pPr>
        <w:pStyle w:val="FootnoteText"/>
        <w:suppressLineNumbers/>
        <w:suppressAutoHyphens/>
        <w:ind w:firstLine="0"/>
        <w:jc w:val="left"/>
        <w:rPr>
          <w:kern w:val="18"/>
          <w:szCs w:val="18"/>
          <w:lang w:val="ru-RU"/>
        </w:rPr>
      </w:pPr>
      <w:r w:rsidRPr="00456490">
        <w:rPr>
          <w:rStyle w:val="FootnoteReference"/>
          <w:kern w:val="18"/>
          <w:sz w:val="18"/>
          <w:szCs w:val="18"/>
        </w:rPr>
        <w:footnoteRef/>
      </w:r>
      <w:r w:rsidRPr="0022091F">
        <w:rPr>
          <w:kern w:val="18"/>
          <w:szCs w:val="18"/>
          <w:lang w:val="ru-RU"/>
        </w:rPr>
        <w:t xml:space="preserve"> </w:t>
      </w:r>
      <w:r>
        <w:rPr>
          <w:kern w:val="18"/>
          <w:szCs w:val="18"/>
          <w:lang w:val="ru-RU"/>
        </w:rPr>
        <w:t>При</w:t>
      </w:r>
      <w:r w:rsidRPr="0022091F">
        <w:rPr>
          <w:kern w:val="18"/>
          <w:szCs w:val="18"/>
          <w:lang w:val="ru-RU"/>
        </w:rPr>
        <w:t xml:space="preserve"> </w:t>
      </w:r>
      <w:r>
        <w:rPr>
          <w:kern w:val="18"/>
          <w:szCs w:val="18"/>
          <w:lang w:val="ru-RU"/>
        </w:rPr>
        <w:t>проведении</w:t>
      </w:r>
      <w:r w:rsidRPr="0022091F">
        <w:rPr>
          <w:kern w:val="18"/>
          <w:szCs w:val="18"/>
          <w:lang w:val="ru-RU"/>
        </w:rPr>
        <w:t xml:space="preserve"> </w:t>
      </w:r>
      <w:r>
        <w:rPr>
          <w:kern w:val="18"/>
          <w:szCs w:val="18"/>
          <w:lang w:val="ru-RU"/>
        </w:rPr>
        <w:t>этой</w:t>
      </w:r>
      <w:r w:rsidRPr="0022091F">
        <w:rPr>
          <w:kern w:val="18"/>
          <w:szCs w:val="18"/>
          <w:lang w:val="ru-RU"/>
        </w:rPr>
        <w:t xml:space="preserve"> </w:t>
      </w:r>
      <w:r>
        <w:rPr>
          <w:kern w:val="18"/>
          <w:szCs w:val="18"/>
          <w:lang w:val="ru-RU"/>
        </w:rPr>
        <w:t>оценки</w:t>
      </w:r>
      <w:r w:rsidRPr="0022091F">
        <w:rPr>
          <w:kern w:val="18"/>
          <w:szCs w:val="18"/>
          <w:lang w:val="ru-RU"/>
        </w:rPr>
        <w:t xml:space="preserve"> </w:t>
      </w:r>
      <w:r>
        <w:rPr>
          <w:kern w:val="18"/>
          <w:szCs w:val="18"/>
          <w:lang w:val="ru-RU"/>
        </w:rPr>
        <w:t>были</w:t>
      </w:r>
      <w:r w:rsidRPr="0022091F">
        <w:rPr>
          <w:kern w:val="18"/>
          <w:szCs w:val="18"/>
          <w:lang w:val="ru-RU"/>
        </w:rPr>
        <w:t xml:space="preserve"> </w:t>
      </w:r>
      <w:r>
        <w:rPr>
          <w:kern w:val="18"/>
          <w:szCs w:val="18"/>
          <w:lang w:val="ru-RU"/>
        </w:rPr>
        <w:t>рассмотрены</w:t>
      </w:r>
      <w:r w:rsidRPr="0022091F">
        <w:rPr>
          <w:kern w:val="18"/>
          <w:szCs w:val="18"/>
          <w:lang w:val="ru-RU"/>
        </w:rPr>
        <w:t xml:space="preserve"> </w:t>
      </w:r>
      <w:r>
        <w:rPr>
          <w:kern w:val="18"/>
          <w:szCs w:val="18"/>
          <w:lang w:val="ru-RU"/>
        </w:rPr>
        <w:t>шестые</w:t>
      </w:r>
      <w:r w:rsidRPr="0022091F">
        <w:rPr>
          <w:kern w:val="18"/>
          <w:szCs w:val="18"/>
          <w:lang w:val="ru-RU"/>
        </w:rPr>
        <w:t xml:space="preserve"> </w:t>
      </w:r>
      <w:r>
        <w:rPr>
          <w:kern w:val="18"/>
          <w:szCs w:val="18"/>
          <w:lang w:val="ru-RU"/>
        </w:rPr>
        <w:t>национальные</w:t>
      </w:r>
      <w:r w:rsidRPr="0022091F">
        <w:rPr>
          <w:kern w:val="18"/>
          <w:szCs w:val="18"/>
          <w:lang w:val="ru-RU"/>
        </w:rPr>
        <w:t xml:space="preserve"> </w:t>
      </w:r>
      <w:r>
        <w:rPr>
          <w:kern w:val="18"/>
          <w:szCs w:val="18"/>
          <w:lang w:val="ru-RU"/>
        </w:rPr>
        <w:t>доклады</w:t>
      </w:r>
      <w:r w:rsidRPr="0022091F">
        <w:rPr>
          <w:kern w:val="18"/>
          <w:szCs w:val="18"/>
          <w:lang w:val="ru-RU"/>
        </w:rPr>
        <w:t xml:space="preserve">, </w:t>
      </w:r>
      <w:r>
        <w:rPr>
          <w:kern w:val="18"/>
          <w:szCs w:val="18"/>
          <w:lang w:val="ru-RU"/>
        </w:rPr>
        <w:t>полученные</w:t>
      </w:r>
      <w:r w:rsidRPr="0022091F">
        <w:rPr>
          <w:kern w:val="18"/>
          <w:szCs w:val="18"/>
          <w:lang w:val="ru-RU"/>
        </w:rPr>
        <w:t xml:space="preserve"> </w:t>
      </w:r>
      <w:r>
        <w:rPr>
          <w:kern w:val="18"/>
          <w:szCs w:val="18"/>
          <w:lang w:val="ru-RU"/>
        </w:rPr>
        <w:t>секретариатом</w:t>
      </w:r>
      <w:r w:rsidRPr="0022091F">
        <w:rPr>
          <w:kern w:val="18"/>
          <w:szCs w:val="18"/>
          <w:lang w:val="ru-RU"/>
        </w:rPr>
        <w:t xml:space="preserve"> </w:t>
      </w:r>
      <w:r>
        <w:rPr>
          <w:kern w:val="18"/>
          <w:szCs w:val="18"/>
          <w:lang w:val="ru-RU"/>
        </w:rPr>
        <w:t>к</w:t>
      </w:r>
      <w:r w:rsidRPr="0022091F">
        <w:rPr>
          <w:kern w:val="18"/>
          <w:szCs w:val="18"/>
          <w:lang w:val="ru-RU"/>
        </w:rPr>
        <w:t xml:space="preserve"> 8</w:t>
      </w:r>
      <w:r>
        <w:rPr>
          <w:kern w:val="18"/>
          <w:szCs w:val="18"/>
          <w:lang w:val="ru-RU"/>
        </w:rPr>
        <w:t xml:space="preserve"> ноября</w:t>
      </w:r>
      <w:r w:rsidRPr="0022091F">
        <w:rPr>
          <w:kern w:val="18"/>
          <w:szCs w:val="18"/>
          <w:lang w:val="ru-RU"/>
        </w:rPr>
        <w:t xml:space="preserve"> 2019</w:t>
      </w:r>
      <w:r>
        <w:rPr>
          <w:kern w:val="18"/>
          <w:szCs w:val="18"/>
          <w:lang w:val="ru-RU"/>
        </w:rPr>
        <w:t xml:space="preserve"> года включительно</w:t>
      </w:r>
      <w:r w:rsidRPr="0022091F">
        <w:rPr>
          <w:kern w:val="18"/>
          <w:szCs w:val="18"/>
          <w:lang w:val="ru-RU"/>
        </w:rPr>
        <w:t xml:space="preserve">. </w:t>
      </w:r>
      <w:r>
        <w:rPr>
          <w:kern w:val="18"/>
          <w:szCs w:val="18"/>
          <w:lang w:val="ru-RU"/>
        </w:rPr>
        <w:t>Всего</w:t>
      </w:r>
      <w:r w:rsidRPr="0022091F">
        <w:rPr>
          <w:kern w:val="18"/>
          <w:szCs w:val="18"/>
          <w:lang w:val="ru-RU"/>
        </w:rPr>
        <w:t xml:space="preserve"> </w:t>
      </w:r>
      <w:r>
        <w:rPr>
          <w:kern w:val="18"/>
          <w:szCs w:val="18"/>
          <w:lang w:val="ru-RU"/>
        </w:rPr>
        <w:t>было</w:t>
      </w:r>
      <w:r w:rsidRPr="0022091F">
        <w:rPr>
          <w:kern w:val="18"/>
          <w:szCs w:val="18"/>
          <w:lang w:val="ru-RU"/>
        </w:rPr>
        <w:t xml:space="preserve"> </w:t>
      </w:r>
      <w:r>
        <w:rPr>
          <w:kern w:val="18"/>
          <w:szCs w:val="18"/>
          <w:lang w:val="ru-RU"/>
        </w:rPr>
        <w:t>рассмотрено</w:t>
      </w:r>
      <w:r w:rsidRPr="0022091F">
        <w:rPr>
          <w:kern w:val="18"/>
          <w:szCs w:val="18"/>
          <w:lang w:val="ru-RU"/>
        </w:rPr>
        <w:t xml:space="preserve"> 126 </w:t>
      </w:r>
      <w:r>
        <w:rPr>
          <w:kern w:val="18"/>
          <w:szCs w:val="18"/>
          <w:lang w:val="ru-RU"/>
        </w:rPr>
        <w:t>докладов</w:t>
      </w:r>
      <w:r w:rsidRPr="0022091F">
        <w:rPr>
          <w:kern w:val="18"/>
          <w:szCs w:val="18"/>
          <w:lang w:val="ru-RU"/>
        </w:rPr>
        <w:t>.</w:t>
      </w:r>
    </w:p>
  </w:footnote>
  <w:footnote w:id="10">
    <w:p w14:paraId="5C0B34BC" w14:textId="648FC254" w:rsidR="00AD1D0D" w:rsidRPr="0022091F" w:rsidRDefault="00AD1D0D" w:rsidP="00456490">
      <w:pPr>
        <w:pStyle w:val="FootnoteText"/>
        <w:suppressLineNumbers/>
        <w:suppressAutoHyphens/>
        <w:ind w:firstLine="0"/>
        <w:jc w:val="left"/>
        <w:rPr>
          <w:kern w:val="18"/>
          <w:szCs w:val="18"/>
          <w:lang w:val="ru-RU"/>
        </w:rPr>
      </w:pPr>
      <w:r w:rsidRPr="00456490">
        <w:rPr>
          <w:rStyle w:val="FootnoteReference"/>
          <w:kern w:val="18"/>
          <w:sz w:val="18"/>
          <w:szCs w:val="18"/>
        </w:rPr>
        <w:footnoteRef/>
      </w:r>
      <w:r w:rsidRPr="0022091F">
        <w:rPr>
          <w:kern w:val="18"/>
          <w:szCs w:val="18"/>
          <w:lang w:val="ru-RU"/>
        </w:rPr>
        <w:t xml:space="preserve"> «</w:t>
      </w:r>
      <w:r>
        <w:rPr>
          <w:kern w:val="18"/>
          <w:szCs w:val="18"/>
          <w:lang w:val="ru-RU"/>
        </w:rPr>
        <w:t>Другие</w:t>
      </w:r>
      <w:r w:rsidRPr="0022091F">
        <w:rPr>
          <w:kern w:val="18"/>
          <w:szCs w:val="18"/>
          <w:lang w:val="ru-RU"/>
        </w:rPr>
        <w:t xml:space="preserve"> </w:t>
      </w:r>
      <w:r>
        <w:rPr>
          <w:kern w:val="18"/>
          <w:szCs w:val="18"/>
          <w:lang w:val="ru-RU"/>
        </w:rPr>
        <w:t>соответствующие</w:t>
      </w:r>
      <w:r w:rsidRPr="0022091F">
        <w:rPr>
          <w:kern w:val="18"/>
          <w:szCs w:val="18"/>
          <w:lang w:val="ru-RU"/>
        </w:rPr>
        <w:t xml:space="preserve"> </w:t>
      </w:r>
      <w:r>
        <w:rPr>
          <w:kern w:val="18"/>
          <w:szCs w:val="18"/>
          <w:lang w:val="ru-RU"/>
        </w:rPr>
        <w:t>организации</w:t>
      </w:r>
      <w:r w:rsidRPr="0022091F">
        <w:rPr>
          <w:kern w:val="18"/>
          <w:szCs w:val="18"/>
          <w:lang w:val="ru-RU"/>
        </w:rPr>
        <w:t xml:space="preserve">» </w:t>
      </w:r>
      <w:r>
        <w:rPr>
          <w:kern w:val="18"/>
          <w:szCs w:val="18"/>
          <w:lang w:val="ru-RU"/>
        </w:rPr>
        <w:t>включают</w:t>
      </w:r>
      <w:r w:rsidRPr="0022091F">
        <w:rPr>
          <w:kern w:val="18"/>
          <w:szCs w:val="18"/>
          <w:lang w:val="ru-RU"/>
        </w:rPr>
        <w:t xml:space="preserve"> </w:t>
      </w:r>
      <w:r>
        <w:rPr>
          <w:kern w:val="18"/>
          <w:szCs w:val="18"/>
          <w:lang w:val="ru-RU"/>
        </w:rPr>
        <w:t>международные</w:t>
      </w:r>
      <w:r w:rsidRPr="0022091F">
        <w:rPr>
          <w:kern w:val="18"/>
          <w:szCs w:val="18"/>
          <w:lang w:val="ru-RU"/>
        </w:rPr>
        <w:t xml:space="preserve"> </w:t>
      </w:r>
      <w:r>
        <w:rPr>
          <w:kern w:val="18"/>
          <w:szCs w:val="18"/>
          <w:lang w:val="ru-RU"/>
        </w:rPr>
        <w:t>организации</w:t>
      </w:r>
      <w:r w:rsidRPr="0022091F">
        <w:rPr>
          <w:kern w:val="18"/>
          <w:szCs w:val="18"/>
          <w:lang w:val="ru-RU"/>
        </w:rPr>
        <w:t xml:space="preserve">, </w:t>
      </w:r>
      <w:r>
        <w:rPr>
          <w:kern w:val="18"/>
          <w:szCs w:val="18"/>
          <w:lang w:val="ru-RU"/>
        </w:rPr>
        <w:t>организации гражданского общества и другие соответствующие организации, осуществляющие деятельность по выполнению целей Конвенции на международном, региональном, национальном и местном уровнях</w:t>
      </w:r>
      <w:r w:rsidRPr="0022091F">
        <w:rPr>
          <w:kern w:val="18"/>
          <w:szCs w:val="18"/>
          <w:lang w:val="ru-RU"/>
        </w:rPr>
        <w:t>.</w:t>
      </w:r>
    </w:p>
  </w:footnote>
  <w:footnote w:id="11">
    <w:p w14:paraId="3DA9DB75" w14:textId="1666C6E3" w:rsidR="00AD1D0D" w:rsidRPr="00456490" w:rsidRDefault="00AD1D0D" w:rsidP="00456490">
      <w:pPr>
        <w:keepLines/>
        <w:suppressLineNumbers/>
        <w:suppressAutoHyphens/>
        <w:spacing w:after="60"/>
        <w:jc w:val="left"/>
        <w:rPr>
          <w:kern w:val="18"/>
          <w:sz w:val="18"/>
          <w:szCs w:val="18"/>
        </w:rPr>
      </w:pPr>
      <w:r w:rsidRPr="00456490">
        <w:rPr>
          <w:rStyle w:val="FootnoteReference"/>
          <w:kern w:val="18"/>
          <w:sz w:val="18"/>
          <w:szCs w:val="18"/>
        </w:rPr>
        <w:footnoteRef/>
      </w:r>
      <w:r w:rsidRPr="00456490">
        <w:rPr>
          <w:kern w:val="18"/>
          <w:sz w:val="18"/>
          <w:szCs w:val="18"/>
        </w:rPr>
        <w:t xml:space="preserve"> CBD/COP/14/5, Add.1 </w:t>
      </w:r>
      <w:r>
        <w:rPr>
          <w:kern w:val="18"/>
          <w:sz w:val="18"/>
          <w:szCs w:val="18"/>
          <w:lang w:val="ru-RU"/>
        </w:rPr>
        <w:t>и</w:t>
      </w:r>
      <w:r w:rsidRPr="00456490">
        <w:rPr>
          <w:kern w:val="18"/>
          <w:sz w:val="18"/>
          <w:szCs w:val="18"/>
        </w:rPr>
        <w:t xml:space="preserve"> Add.2</w:t>
      </w:r>
      <w:r w:rsidRPr="008A4514">
        <w:rPr>
          <w:kern w:val="18"/>
          <w:sz w:val="18"/>
          <w:szCs w:val="18"/>
        </w:rPr>
        <w:t>.</w:t>
      </w:r>
    </w:p>
  </w:footnote>
  <w:footnote w:id="12">
    <w:p w14:paraId="4670F657" w14:textId="132D49A6" w:rsidR="00AD1D0D" w:rsidRPr="009239EB" w:rsidRDefault="00AD1D0D" w:rsidP="00456490">
      <w:pPr>
        <w:pStyle w:val="FootnoteText"/>
        <w:suppressLineNumbers/>
        <w:suppressAutoHyphens/>
        <w:ind w:firstLine="0"/>
        <w:jc w:val="left"/>
        <w:rPr>
          <w:kern w:val="18"/>
          <w:szCs w:val="18"/>
          <w:lang w:val="ru-RU"/>
        </w:rPr>
      </w:pPr>
      <w:r w:rsidRPr="00456490">
        <w:rPr>
          <w:rStyle w:val="FootnoteReference"/>
          <w:kern w:val="18"/>
          <w:sz w:val="18"/>
          <w:szCs w:val="18"/>
        </w:rPr>
        <w:footnoteRef/>
      </w:r>
      <w:r w:rsidRPr="009239EB">
        <w:rPr>
          <w:kern w:val="18"/>
          <w:szCs w:val="18"/>
          <w:lang w:val="ru-RU"/>
        </w:rPr>
        <w:t xml:space="preserve"> </w:t>
      </w:r>
      <w:r>
        <w:rPr>
          <w:kern w:val="18"/>
          <w:szCs w:val="18"/>
          <w:lang w:val="ru-RU"/>
        </w:rPr>
        <w:t>Этот</w:t>
      </w:r>
      <w:r w:rsidRPr="009239EB">
        <w:rPr>
          <w:kern w:val="18"/>
          <w:szCs w:val="18"/>
          <w:lang w:val="ru-RU"/>
        </w:rPr>
        <w:t xml:space="preserve"> </w:t>
      </w:r>
      <w:r>
        <w:rPr>
          <w:kern w:val="18"/>
          <w:szCs w:val="18"/>
          <w:lang w:val="ru-RU"/>
        </w:rPr>
        <w:t>анализ</w:t>
      </w:r>
      <w:r w:rsidRPr="009239EB">
        <w:rPr>
          <w:kern w:val="18"/>
          <w:szCs w:val="18"/>
          <w:lang w:val="ru-RU"/>
        </w:rPr>
        <w:t xml:space="preserve"> </w:t>
      </w:r>
      <w:r>
        <w:rPr>
          <w:kern w:val="18"/>
          <w:szCs w:val="18"/>
          <w:lang w:val="ru-RU"/>
        </w:rPr>
        <w:t>основан</w:t>
      </w:r>
      <w:r w:rsidRPr="009239EB">
        <w:rPr>
          <w:kern w:val="18"/>
          <w:szCs w:val="18"/>
          <w:lang w:val="ru-RU"/>
        </w:rPr>
        <w:t xml:space="preserve"> </w:t>
      </w:r>
      <w:r>
        <w:rPr>
          <w:kern w:val="18"/>
          <w:szCs w:val="18"/>
          <w:lang w:val="ru-RU"/>
        </w:rPr>
        <w:t>на</w:t>
      </w:r>
      <w:r w:rsidRPr="009239EB">
        <w:rPr>
          <w:kern w:val="18"/>
          <w:szCs w:val="18"/>
          <w:lang w:val="ru-RU"/>
        </w:rPr>
        <w:t xml:space="preserve"> </w:t>
      </w:r>
      <w:r>
        <w:rPr>
          <w:kern w:val="18"/>
          <w:szCs w:val="18"/>
          <w:lang w:val="ru-RU"/>
        </w:rPr>
        <w:t>информации</w:t>
      </w:r>
      <w:r w:rsidRPr="009239EB">
        <w:rPr>
          <w:kern w:val="18"/>
          <w:szCs w:val="18"/>
          <w:lang w:val="ru-RU"/>
        </w:rPr>
        <w:t xml:space="preserve"> </w:t>
      </w:r>
      <w:r>
        <w:rPr>
          <w:kern w:val="18"/>
          <w:szCs w:val="18"/>
          <w:lang w:val="ru-RU"/>
        </w:rPr>
        <w:t>из</w:t>
      </w:r>
      <w:r w:rsidRPr="009239EB">
        <w:rPr>
          <w:kern w:val="18"/>
          <w:szCs w:val="18"/>
          <w:lang w:val="ru-RU"/>
        </w:rPr>
        <w:t xml:space="preserve"> 150 </w:t>
      </w:r>
      <w:r>
        <w:rPr>
          <w:kern w:val="18"/>
          <w:szCs w:val="18"/>
          <w:lang w:val="ru-RU"/>
        </w:rPr>
        <w:t>шестых национальных докладов</w:t>
      </w:r>
      <w:r w:rsidRPr="009239EB">
        <w:rPr>
          <w:kern w:val="18"/>
          <w:szCs w:val="18"/>
          <w:lang w:val="ru-RU"/>
        </w:rPr>
        <w:t>.</w:t>
      </w:r>
    </w:p>
  </w:footnote>
  <w:footnote w:id="13">
    <w:p w14:paraId="76A1C27F" w14:textId="66FD8DFF" w:rsidR="00AD1D0D" w:rsidRPr="00FA1996" w:rsidRDefault="00AD1D0D" w:rsidP="00456490">
      <w:pPr>
        <w:pStyle w:val="FootnoteText"/>
        <w:suppressLineNumbers/>
        <w:suppressAutoHyphens/>
        <w:ind w:firstLine="0"/>
        <w:jc w:val="left"/>
        <w:rPr>
          <w:kern w:val="18"/>
          <w:szCs w:val="18"/>
          <w:lang w:val="ru-RU"/>
        </w:rPr>
      </w:pPr>
      <w:r w:rsidRPr="00456490">
        <w:rPr>
          <w:rStyle w:val="FootnoteReference"/>
          <w:kern w:val="18"/>
          <w:sz w:val="18"/>
          <w:szCs w:val="18"/>
        </w:rPr>
        <w:footnoteRef/>
      </w:r>
      <w:r w:rsidRPr="00FA1996">
        <w:rPr>
          <w:kern w:val="18"/>
          <w:szCs w:val="18"/>
          <w:lang w:val="ru-RU"/>
        </w:rPr>
        <w:t xml:space="preserve"> </w:t>
      </w:r>
      <w:r>
        <w:rPr>
          <w:kern w:val="18"/>
          <w:szCs w:val="18"/>
          <w:lang w:val="ru-RU"/>
        </w:rPr>
        <w:t>Индикаторы</w:t>
      </w:r>
      <w:r w:rsidRPr="00FA1996">
        <w:rPr>
          <w:kern w:val="18"/>
          <w:szCs w:val="18"/>
          <w:lang w:val="ru-RU"/>
        </w:rPr>
        <w:t xml:space="preserve">: </w:t>
      </w:r>
      <w:r w:rsidRPr="008A4514">
        <w:rPr>
          <w:kern w:val="18"/>
          <w:szCs w:val="18"/>
        </w:rPr>
        <w:t>a</w:t>
      </w:r>
      <w:r w:rsidRPr="00FA1996">
        <w:rPr>
          <w:kern w:val="18"/>
          <w:szCs w:val="18"/>
          <w:lang w:val="ru-RU"/>
        </w:rPr>
        <w:t>)</w:t>
      </w:r>
      <w:r w:rsidRPr="008A4514">
        <w:rPr>
          <w:kern w:val="18"/>
          <w:szCs w:val="18"/>
        </w:rPr>
        <w:t> </w:t>
      </w:r>
      <w:r>
        <w:rPr>
          <w:kern w:val="18"/>
          <w:szCs w:val="18"/>
          <w:lang w:val="ru-RU"/>
        </w:rPr>
        <w:t>тенденции</w:t>
      </w:r>
      <w:r w:rsidRPr="00FA1996">
        <w:rPr>
          <w:kern w:val="18"/>
          <w:szCs w:val="18"/>
          <w:lang w:val="ru-RU"/>
        </w:rPr>
        <w:t xml:space="preserve"> </w:t>
      </w:r>
      <w:r>
        <w:rPr>
          <w:kern w:val="18"/>
          <w:szCs w:val="18"/>
          <w:lang w:val="ru-RU"/>
        </w:rPr>
        <w:t>касательно</w:t>
      </w:r>
      <w:r w:rsidRPr="00FA1996">
        <w:rPr>
          <w:kern w:val="18"/>
          <w:szCs w:val="18"/>
          <w:lang w:val="ru-RU"/>
        </w:rPr>
        <w:t xml:space="preserve"> </w:t>
      </w:r>
      <w:r>
        <w:rPr>
          <w:kern w:val="18"/>
          <w:szCs w:val="18"/>
          <w:lang w:val="ru-RU"/>
        </w:rPr>
        <w:t>лингвистического</w:t>
      </w:r>
      <w:r w:rsidRPr="00FA1996">
        <w:rPr>
          <w:kern w:val="18"/>
          <w:szCs w:val="18"/>
          <w:lang w:val="ru-RU"/>
        </w:rPr>
        <w:t xml:space="preserve"> </w:t>
      </w:r>
      <w:r>
        <w:rPr>
          <w:kern w:val="18"/>
          <w:szCs w:val="18"/>
          <w:lang w:val="ru-RU"/>
        </w:rPr>
        <w:t>разнообразия</w:t>
      </w:r>
      <w:r w:rsidRPr="00FA1996">
        <w:rPr>
          <w:kern w:val="18"/>
          <w:szCs w:val="18"/>
          <w:lang w:val="ru-RU"/>
        </w:rPr>
        <w:t xml:space="preserve"> </w:t>
      </w:r>
      <w:r>
        <w:rPr>
          <w:kern w:val="18"/>
          <w:szCs w:val="18"/>
          <w:lang w:val="ru-RU"/>
        </w:rPr>
        <w:t>и</w:t>
      </w:r>
      <w:r w:rsidRPr="00FA1996">
        <w:rPr>
          <w:kern w:val="18"/>
          <w:szCs w:val="18"/>
          <w:lang w:val="ru-RU"/>
        </w:rPr>
        <w:t xml:space="preserve"> </w:t>
      </w:r>
      <w:r>
        <w:rPr>
          <w:kern w:val="18"/>
          <w:szCs w:val="18"/>
          <w:lang w:val="ru-RU"/>
        </w:rPr>
        <w:t>численности</w:t>
      </w:r>
      <w:r w:rsidRPr="00FA1996">
        <w:rPr>
          <w:kern w:val="18"/>
          <w:szCs w:val="18"/>
          <w:lang w:val="ru-RU"/>
        </w:rPr>
        <w:t xml:space="preserve"> </w:t>
      </w:r>
      <w:r>
        <w:rPr>
          <w:kern w:val="18"/>
          <w:szCs w:val="18"/>
          <w:lang w:val="ru-RU"/>
        </w:rPr>
        <w:t>носителей</w:t>
      </w:r>
      <w:r w:rsidRPr="00FA1996">
        <w:rPr>
          <w:kern w:val="18"/>
          <w:szCs w:val="18"/>
          <w:lang w:val="ru-RU"/>
        </w:rPr>
        <w:t xml:space="preserve"> </w:t>
      </w:r>
      <w:r>
        <w:rPr>
          <w:kern w:val="18"/>
          <w:szCs w:val="18"/>
          <w:lang w:val="ru-RU"/>
        </w:rPr>
        <w:t>языков</w:t>
      </w:r>
      <w:r w:rsidRPr="00FA1996">
        <w:rPr>
          <w:kern w:val="18"/>
          <w:szCs w:val="18"/>
          <w:lang w:val="ru-RU"/>
        </w:rPr>
        <w:t xml:space="preserve"> </w:t>
      </w:r>
      <w:r>
        <w:rPr>
          <w:kern w:val="18"/>
          <w:szCs w:val="18"/>
          <w:lang w:val="ru-RU"/>
        </w:rPr>
        <w:t>коренных</w:t>
      </w:r>
      <w:r w:rsidRPr="00FA1996">
        <w:rPr>
          <w:kern w:val="18"/>
          <w:szCs w:val="18"/>
          <w:lang w:val="ru-RU"/>
        </w:rPr>
        <w:t xml:space="preserve"> </w:t>
      </w:r>
      <w:r>
        <w:rPr>
          <w:kern w:val="18"/>
          <w:szCs w:val="18"/>
          <w:lang w:val="ru-RU"/>
        </w:rPr>
        <w:t>народов</w:t>
      </w:r>
      <w:r w:rsidRPr="00FA1996">
        <w:rPr>
          <w:kern w:val="18"/>
          <w:szCs w:val="18"/>
          <w:lang w:val="ru-RU"/>
        </w:rPr>
        <w:t xml:space="preserve">; </w:t>
      </w:r>
      <w:r w:rsidRPr="008A4514">
        <w:rPr>
          <w:kern w:val="18"/>
          <w:szCs w:val="18"/>
        </w:rPr>
        <w:t>b</w:t>
      </w:r>
      <w:r w:rsidRPr="00FA1996">
        <w:rPr>
          <w:kern w:val="18"/>
          <w:szCs w:val="18"/>
          <w:lang w:val="ru-RU"/>
        </w:rPr>
        <w:t>)</w:t>
      </w:r>
      <w:r w:rsidRPr="008A4514">
        <w:rPr>
          <w:kern w:val="18"/>
          <w:szCs w:val="18"/>
        </w:rPr>
        <w:t> </w:t>
      </w:r>
      <w:r>
        <w:rPr>
          <w:kern w:val="18"/>
          <w:szCs w:val="18"/>
          <w:lang w:val="ru-RU"/>
        </w:rPr>
        <w:t>тенденции</w:t>
      </w:r>
      <w:r w:rsidRPr="00FA1996">
        <w:rPr>
          <w:kern w:val="18"/>
          <w:szCs w:val="18"/>
          <w:lang w:val="ru-RU"/>
        </w:rPr>
        <w:t xml:space="preserve"> </w:t>
      </w:r>
      <w:r>
        <w:rPr>
          <w:kern w:val="18"/>
          <w:szCs w:val="18"/>
          <w:lang w:val="ru-RU"/>
        </w:rPr>
        <w:t>касательно</w:t>
      </w:r>
      <w:r w:rsidRPr="00FA1996">
        <w:rPr>
          <w:kern w:val="18"/>
          <w:szCs w:val="18"/>
          <w:lang w:val="ru-RU"/>
        </w:rPr>
        <w:t xml:space="preserve"> </w:t>
      </w:r>
      <w:r>
        <w:rPr>
          <w:kern w:val="18"/>
          <w:szCs w:val="18"/>
          <w:lang w:val="ru-RU"/>
        </w:rPr>
        <w:t>изменения</w:t>
      </w:r>
      <w:r w:rsidRPr="00FA1996">
        <w:rPr>
          <w:kern w:val="18"/>
          <w:szCs w:val="18"/>
          <w:lang w:val="ru-RU"/>
        </w:rPr>
        <w:t xml:space="preserve"> </w:t>
      </w:r>
      <w:r>
        <w:rPr>
          <w:kern w:val="18"/>
          <w:szCs w:val="18"/>
          <w:lang w:val="ru-RU"/>
        </w:rPr>
        <w:t>характера</w:t>
      </w:r>
      <w:r w:rsidRPr="00FA1996">
        <w:rPr>
          <w:kern w:val="18"/>
          <w:szCs w:val="18"/>
          <w:lang w:val="ru-RU"/>
        </w:rPr>
        <w:t xml:space="preserve"> </w:t>
      </w:r>
      <w:r>
        <w:rPr>
          <w:kern w:val="18"/>
          <w:szCs w:val="18"/>
          <w:lang w:val="ru-RU"/>
        </w:rPr>
        <w:t>землепользования</w:t>
      </w:r>
      <w:r w:rsidRPr="00FA1996">
        <w:rPr>
          <w:kern w:val="18"/>
          <w:szCs w:val="18"/>
          <w:lang w:val="ru-RU"/>
        </w:rPr>
        <w:t xml:space="preserve"> </w:t>
      </w:r>
      <w:r>
        <w:rPr>
          <w:kern w:val="18"/>
          <w:szCs w:val="18"/>
          <w:lang w:val="ru-RU"/>
        </w:rPr>
        <w:t>и</w:t>
      </w:r>
      <w:r w:rsidRPr="00FA1996">
        <w:rPr>
          <w:kern w:val="18"/>
          <w:szCs w:val="18"/>
          <w:lang w:val="ru-RU"/>
        </w:rPr>
        <w:t xml:space="preserve"> </w:t>
      </w:r>
      <w:r>
        <w:rPr>
          <w:kern w:val="18"/>
          <w:szCs w:val="18"/>
          <w:lang w:val="ru-RU"/>
        </w:rPr>
        <w:t>землевладения</w:t>
      </w:r>
      <w:r w:rsidRPr="00FA1996">
        <w:rPr>
          <w:kern w:val="18"/>
          <w:szCs w:val="18"/>
          <w:lang w:val="ru-RU"/>
        </w:rPr>
        <w:t xml:space="preserve"> </w:t>
      </w:r>
      <w:r>
        <w:rPr>
          <w:kern w:val="18"/>
          <w:szCs w:val="18"/>
          <w:lang w:val="ru-RU"/>
        </w:rPr>
        <w:t>на</w:t>
      </w:r>
      <w:r w:rsidRPr="00FA1996">
        <w:rPr>
          <w:kern w:val="18"/>
          <w:szCs w:val="18"/>
          <w:lang w:val="ru-RU"/>
        </w:rPr>
        <w:t xml:space="preserve"> </w:t>
      </w:r>
      <w:r>
        <w:rPr>
          <w:kern w:val="18"/>
          <w:szCs w:val="18"/>
          <w:lang w:val="ru-RU"/>
        </w:rPr>
        <w:t>традиционных</w:t>
      </w:r>
      <w:r w:rsidRPr="00FA1996">
        <w:rPr>
          <w:kern w:val="18"/>
          <w:szCs w:val="18"/>
          <w:lang w:val="ru-RU"/>
        </w:rPr>
        <w:t xml:space="preserve"> </w:t>
      </w:r>
      <w:r>
        <w:rPr>
          <w:kern w:val="18"/>
          <w:szCs w:val="18"/>
          <w:lang w:val="ru-RU"/>
        </w:rPr>
        <w:t>территориях</w:t>
      </w:r>
      <w:r w:rsidRPr="00FA1996">
        <w:rPr>
          <w:kern w:val="18"/>
          <w:szCs w:val="18"/>
          <w:lang w:val="ru-RU"/>
        </w:rPr>
        <w:t xml:space="preserve"> </w:t>
      </w:r>
      <w:r>
        <w:rPr>
          <w:kern w:val="18"/>
          <w:szCs w:val="18"/>
          <w:lang w:val="ru-RU"/>
        </w:rPr>
        <w:t>коренных</w:t>
      </w:r>
      <w:r w:rsidRPr="00FA1996">
        <w:rPr>
          <w:kern w:val="18"/>
          <w:szCs w:val="18"/>
          <w:lang w:val="ru-RU"/>
        </w:rPr>
        <w:t xml:space="preserve"> </w:t>
      </w:r>
      <w:r>
        <w:rPr>
          <w:kern w:val="18"/>
          <w:szCs w:val="18"/>
          <w:lang w:val="ru-RU"/>
        </w:rPr>
        <w:t>и</w:t>
      </w:r>
      <w:r w:rsidRPr="00FA1996">
        <w:rPr>
          <w:kern w:val="18"/>
          <w:szCs w:val="18"/>
          <w:lang w:val="ru-RU"/>
        </w:rPr>
        <w:t xml:space="preserve"> </w:t>
      </w:r>
      <w:r>
        <w:rPr>
          <w:kern w:val="18"/>
          <w:szCs w:val="18"/>
          <w:lang w:val="ru-RU"/>
        </w:rPr>
        <w:t>местных</w:t>
      </w:r>
      <w:r w:rsidRPr="00FA1996">
        <w:rPr>
          <w:kern w:val="18"/>
          <w:szCs w:val="18"/>
          <w:lang w:val="ru-RU"/>
        </w:rPr>
        <w:t xml:space="preserve"> </w:t>
      </w:r>
      <w:r>
        <w:rPr>
          <w:kern w:val="18"/>
          <w:szCs w:val="18"/>
          <w:lang w:val="ru-RU"/>
        </w:rPr>
        <w:t>общин</w:t>
      </w:r>
      <w:r w:rsidRPr="00FA1996">
        <w:rPr>
          <w:kern w:val="18"/>
          <w:szCs w:val="18"/>
          <w:lang w:val="ru-RU"/>
        </w:rPr>
        <w:t xml:space="preserve">; </w:t>
      </w:r>
      <w:r w:rsidRPr="008A4514">
        <w:rPr>
          <w:kern w:val="18"/>
          <w:szCs w:val="18"/>
        </w:rPr>
        <w:t>c</w:t>
      </w:r>
      <w:r w:rsidRPr="00FA1996">
        <w:rPr>
          <w:kern w:val="18"/>
          <w:szCs w:val="18"/>
          <w:lang w:val="ru-RU"/>
        </w:rPr>
        <w:t>)</w:t>
      </w:r>
      <w:r w:rsidRPr="008A4514">
        <w:rPr>
          <w:kern w:val="18"/>
          <w:szCs w:val="18"/>
        </w:rPr>
        <w:t> </w:t>
      </w:r>
      <w:r>
        <w:rPr>
          <w:kern w:val="18"/>
          <w:szCs w:val="18"/>
          <w:lang w:val="ru-RU"/>
        </w:rPr>
        <w:t>тенденции</w:t>
      </w:r>
      <w:r w:rsidRPr="00FA1996">
        <w:rPr>
          <w:kern w:val="18"/>
          <w:szCs w:val="18"/>
          <w:lang w:val="ru-RU"/>
        </w:rPr>
        <w:t xml:space="preserve"> </w:t>
      </w:r>
      <w:r>
        <w:rPr>
          <w:kern w:val="18"/>
          <w:szCs w:val="18"/>
          <w:lang w:val="ru-RU"/>
        </w:rPr>
        <w:t>касательно</w:t>
      </w:r>
      <w:r w:rsidRPr="00FA1996">
        <w:rPr>
          <w:kern w:val="18"/>
          <w:szCs w:val="18"/>
          <w:lang w:val="ru-RU"/>
        </w:rPr>
        <w:t xml:space="preserve"> </w:t>
      </w:r>
      <w:r>
        <w:rPr>
          <w:kern w:val="18"/>
          <w:szCs w:val="18"/>
          <w:lang w:val="ru-RU"/>
        </w:rPr>
        <w:t>практики традиционных занятий</w:t>
      </w:r>
      <w:r w:rsidRPr="00FA1996">
        <w:rPr>
          <w:kern w:val="18"/>
          <w:szCs w:val="18"/>
          <w:lang w:val="ru-RU"/>
        </w:rPr>
        <w:t xml:space="preserve">; </w:t>
      </w:r>
      <w:r w:rsidRPr="008A4514">
        <w:rPr>
          <w:kern w:val="18"/>
          <w:szCs w:val="18"/>
        </w:rPr>
        <w:t>d</w:t>
      </w:r>
      <w:r w:rsidRPr="00FA1996">
        <w:rPr>
          <w:kern w:val="18"/>
          <w:szCs w:val="18"/>
          <w:lang w:val="ru-RU"/>
        </w:rPr>
        <w:t>)</w:t>
      </w:r>
      <w:r w:rsidRPr="008A4514">
        <w:rPr>
          <w:kern w:val="18"/>
          <w:szCs w:val="18"/>
        </w:rPr>
        <w:t> </w:t>
      </w:r>
      <w:r>
        <w:rPr>
          <w:kern w:val="18"/>
          <w:szCs w:val="18"/>
          <w:lang w:val="ru-RU"/>
        </w:rPr>
        <w:t>тенденции</w:t>
      </w:r>
      <w:r w:rsidRPr="00FA1996">
        <w:rPr>
          <w:kern w:val="18"/>
          <w:szCs w:val="18"/>
          <w:lang w:val="ru-RU"/>
        </w:rPr>
        <w:t xml:space="preserve"> </w:t>
      </w:r>
      <w:r>
        <w:rPr>
          <w:kern w:val="18"/>
          <w:szCs w:val="18"/>
          <w:lang w:val="ru-RU"/>
        </w:rPr>
        <w:t>касательно</w:t>
      </w:r>
      <w:r w:rsidRPr="00FA1996">
        <w:rPr>
          <w:kern w:val="18"/>
          <w:szCs w:val="18"/>
          <w:lang w:val="ru-RU"/>
        </w:rPr>
        <w:t xml:space="preserve"> </w:t>
      </w:r>
      <w:r>
        <w:rPr>
          <w:kern w:val="18"/>
          <w:szCs w:val="18"/>
          <w:lang w:val="ru-RU"/>
        </w:rPr>
        <w:t>степени уважения традиционных знаний и практики, обеспечиваемого за счет их полного включения в процесс национального осуществления Стратегического плана</w:t>
      </w:r>
      <w:r w:rsidRPr="00FA1996">
        <w:rPr>
          <w:kern w:val="18"/>
          <w:szCs w:val="18"/>
          <w:lang w:val="ru-RU"/>
        </w:rPr>
        <w:t>,</w:t>
      </w:r>
      <w:r>
        <w:rPr>
          <w:kern w:val="18"/>
          <w:szCs w:val="18"/>
          <w:lang w:val="ru-RU"/>
        </w:rPr>
        <w:t xml:space="preserve"> их защиты и всемерного и эффективного участия коренных и местных общин в этом процессе</w:t>
      </w:r>
      <w:r w:rsidRPr="00FA1996">
        <w:rPr>
          <w:kern w:val="18"/>
          <w:szCs w:val="18"/>
          <w:lang w:val="ru-RU"/>
        </w:rPr>
        <w:t>.</w:t>
      </w:r>
    </w:p>
  </w:footnote>
  <w:footnote w:id="14">
    <w:p w14:paraId="203AC9CE" w14:textId="7E710291" w:rsidR="00AD1D0D" w:rsidRPr="0070578F" w:rsidRDefault="00AD1D0D" w:rsidP="00456490">
      <w:pPr>
        <w:pStyle w:val="FootnoteText"/>
        <w:suppressLineNumbers/>
        <w:suppressAutoHyphens/>
        <w:ind w:firstLine="0"/>
        <w:jc w:val="left"/>
        <w:rPr>
          <w:kern w:val="18"/>
          <w:szCs w:val="18"/>
          <w:lang w:val="ru-RU"/>
        </w:rPr>
      </w:pPr>
      <w:r w:rsidRPr="00456490">
        <w:rPr>
          <w:rStyle w:val="FootnoteReference"/>
          <w:kern w:val="18"/>
          <w:sz w:val="18"/>
          <w:szCs w:val="18"/>
        </w:rPr>
        <w:footnoteRef/>
      </w:r>
      <w:r w:rsidRPr="0070578F">
        <w:rPr>
          <w:kern w:val="18"/>
          <w:szCs w:val="18"/>
          <w:lang w:val="ru-RU"/>
        </w:rPr>
        <w:t xml:space="preserve"> </w:t>
      </w:r>
      <w:r>
        <w:rPr>
          <w:kern w:val="18"/>
          <w:szCs w:val="18"/>
          <w:lang w:val="ru-RU"/>
        </w:rPr>
        <w:t>Эти</w:t>
      </w:r>
      <w:r w:rsidRPr="0070578F">
        <w:rPr>
          <w:kern w:val="18"/>
          <w:szCs w:val="18"/>
          <w:lang w:val="ru-RU"/>
        </w:rPr>
        <w:t xml:space="preserve"> </w:t>
      </w:r>
      <w:r>
        <w:rPr>
          <w:kern w:val="18"/>
          <w:szCs w:val="18"/>
          <w:lang w:val="ru-RU"/>
        </w:rPr>
        <w:t>пункты</w:t>
      </w:r>
      <w:r w:rsidRPr="0070578F">
        <w:rPr>
          <w:kern w:val="18"/>
          <w:szCs w:val="18"/>
          <w:lang w:val="ru-RU"/>
        </w:rPr>
        <w:t xml:space="preserve"> </w:t>
      </w:r>
      <w:r>
        <w:rPr>
          <w:kern w:val="18"/>
          <w:szCs w:val="18"/>
          <w:lang w:val="ru-RU"/>
        </w:rPr>
        <w:t>были</w:t>
      </w:r>
      <w:r w:rsidRPr="0070578F">
        <w:rPr>
          <w:kern w:val="18"/>
          <w:szCs w:val="18"/>
          <w:lang w:val="ru-RU"/>
        </w:rPr>
        <w:t xml:space="preserve"> </w:t>
      </w:r>
      <w:r>
        <w:rPr>
          <w:kern w:val="18"/>
          <w:szCs w:val="18"/>
          <w:lang w:val="ru-RU"/>
        </w:rPr>
        <w:t>ранее</w:t>
      </w:r>
      <w:r w:rsidRPr="0070578F">
        <w:rPr>
          <w:kern w:val="18"/>
          <w:szCs w:val="18"/>
          <w:lang w:val="ru-RU"/>
        </w:rPr>
        <w:t xml:space="preserve"> </w:t>
      </w:r>
      <w:r>
        <w:rPr>
          <w:kern w:val="18"/>
          <w:szCs w:val="18"/>
          <w:lang w:val="ru-RU"/>
        </w:rPr>
        <w:t>изложены</w:t>
      </w:r>
      <w:r w:rsidRPr="0070578F">
        <w:rPr>
          <w:kern w:val="18"/>
          <w:szCs w:val="18"/>
          <w:lang w:val="ru-RU"/>
        </w:rPr>
        <w:t xml:space="preserve"> </w:t>
      </w:r>
      <w:r>
        <w:rPr>
          <w:kern w:val="18"/>
          <w:szCs w:val="18"/>
          <w:lang w:val="ru-RU"/>
        </w:rPr>
        <w:t>в</w:t>
      </w:r>
      <w:r w:rsidRPr="0070578F">
        <w:rPr>
          <w:kern w:val="18"/>
          <w:szCs w:val="18"/>
          <w:lang w:val="ru-RU"/>
        </w:rPr>
        <w:t xml:space="preserve"> </w:t>
      </w:r>
      <w:r>
        <w:rPr>
          <w:kern w:val="18"/>
          <w:szCs w:val="18"/>
          <w:lang w:val="ru-RU"/>
        </w:rPr>
        <w:t>документах</w:t>
      </w:r>
      <w:r w:rsidRPr="0070578F">
        <w:rPr>
          <w:kern w:val="18"/>
          <w:szCs w:val="18"/>
          <w:lang w:val="ru-RU"/>
        </w:rPr>
        <w:t xml:space="preserve"> </w:t>
      </w:r>
      <w:r w:rsidRPr="00456490">
        <w:rPr>
          <w:kern w:val="18"/>
          <w:szCs w:val="18"/>
        </w:rPr>
        <w:t>CBD</w:t>
      </w:r>
      <w:r w:rsidRPr="0070578F">
        <w:rPr>
          <w:kern w:val="18"/>
          <w:szCs w:val="18"/>
          <w:lang w:val="ru-RU"/>
        </w:rPr>
        <w:t>/</w:t>
      </w:r>
      <w:r w:rsidRPr="00456490">
        <w:rPr>
          <w:kern w:val="18"/>
          <w:szCs w:val="18"/>
        </w:rPr>
        <w:t>SBSTTA</w:t>
      </w:r>
      <w:r w:rsidRPr="0070578F">
        <w:rPr>
          <w:kern w:val="18"/>
          <w:szCs w:val="18"/>
          <w:lang w:val="ru-RU"/>
        </w:rPr>
        <w:t xml:space="preserve">/23/2 </w:t>
      </w:r>
      <w:r>
        <w:rPr>
          <w:kern w:val="18"/>
          <w:szCs w:val="18"/>
          <w:lang w:val="ru-RU"/>
        </w:rPr>
        <w:t>и</w:t>
      </w:r>
      <w:r w:rsidRPr="0070578F">
        <w:rPr>
          <w:kern w:val="18"/>
          <w:szCs w:val="18"/>
          <w:lang w:val="ru-RU"/>
        </w:rPr>
        <w:t xml:space="preserve"> </w:t>
      </w:r>
      <w:r w:rsidRPr="00456490">
        <w:rPr>
          <w:kern w:val="18"/>
          <w:szCs w:val="18"/>
        </w:rPr>
        <w:t>Add</w:t>
      </w:r>
      <w:r w:rsidRPr="0070578F">
        <w:rPr>
          <w:kern w:val="18"/>
          <w:szCs w:val="18"/>
          <w:lang w:val="ru-RU"/>
        </w:rPr>
        <w:t xml:space="preserve">.2 </w:t>
      </w:r>
      <w:r>
        <w:rPr>
          <w:kern w:val="18"/>
          <w:szCs w:val="18"/>
          <w:lang w:val="ru-RU"/>
        </w:rPr>
        <w:t>и</w:t>
      </w:r>
      <w:r w:rsidRPr="0070578F">
        <w:rPr>
          <w:kern w:val="18"/>
          <w:szCs w:val="18"/>
          <w:lang w:val="ru-RU"/>
        </w:rPr>
        <w:t xml:space="preserve"> </w:t>
      </w:r>
      <w:r>
        <w:rPr>
          <w:kern w:val="18"/>
          <w:szCs w:val="18"/>
          <w:lang w:val="ru-RU"/>
        </w:rPr>
        <w:t>отмечены</w:t>
      </w:r>
      <w:r w:rsidRPr="0070578F">
        <w:rPr>
          <w:kern w:val="18"/>
          <w:szCs w:val="18"/>
          <w:lang w:val="ru-RU"/>
        </w:rPr>
        <w:t xml:space="preserve"> </w:t>
      </w:r>
      <w:r>
        <w:rPr>
          <w:kern w:val="18"/>
          <w:szCs w:val="18"/>
          <w:lang w:val="ru-RU"/>
        </w:rPr>
        <w:t>в рекомендации</w:t>
      </w:r>
      <w:r w:rsidRPr="0070578F">
        <w:rPr>
          <w:kern w:val="18"/>
          <w:szCs w:val="18"/>
          <w:lang w:val="ru-RU"/>
        </w:rPr>
        <w:t xml:space="preserve"> 23/1 Вспомогательн</w:t>
      </w:r>
      <w:r>
        <w:rPr>
          <w:kern w:val="18"/>
          <w:szCs w:val="18"/>
          <w:lang w:val="ru-RU"/>
        </w:rPr>
        <w:t>ого</w:t>
      </w:r>
      <w:r w:rsidRPr="0070578F">
        <w:rPr>
          <w:kern w:val="18"/>
          <w:szCs w:val="18"/>
          <w:lang w:val="ru-RU"/>
        </w:rPr>
        <w:t xml:space="preserve"> орган</w:t>
      </w:r>
      <w:r>
        <w:rPr>
          <w:kern w:val="18"/>
          <w:szCs w:val="18"/>
          <w:lang w:val="ru-RU"/>
        </w:rPr>
        <w:t>а</w:t>
      </w:r>
      <w:r w:rsidRPr="0070578F">
        <w:rPr>
          <w:kern w:val="18"/>
          <w:szCs w:val="18"/>
          <w:lang w:val="ru-RU"/>
        </w:rPr>
        <w:t xml:space="preserve"> по научным, техническим и технологическим консультациям.</w:t>
      </w:r>
    </w:p>
  </w:footnote>
  <w:footnote w:id="15">
    <w:p w14:paraId="59269286" w14:textId="4135D377" w:rsidR="00AD1D0D" w:rsidRPr="00456490" w:rsidRDefault="00AD1D0D" w:rsidP="00456490">
      <w:pPr>
        <w:pStyle w:val="FootnoteText"/>
        <w:suppressLineNumbers/>
        <w:suppressAutoHyphens/>
        <w:ind w:firstLine="0"/>
        <w:jc w:val="left"/>
        <w:rPr>
          <w:kern w:val="18"/>
          <w:szCs w:val="18"/>
        </w:rPr>
      </w:pPr>
      <w:r w:rsidRPr="00456490">
        <w:rPr>
          <w:rStyle w:val="FootnoteReference"/>
          <w:kern w:val="18"/>
          <w:sz w:val="18"/>
          <w:szCs w:val="18"/>
        </w:rPr>
        <w:footnoteRef/>
      </w:r>
      <w:r w:rsidRPr="00456490">
        <w:rPr>
          <w:kern w:val="18"/>
          <w:szCs w:val="18"/>
        </w:rPr>
        <w:t xml:space="preserve"> CBD/SBI/3/3.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100910707"/>
      <w:dataBinding w:prefixMappings="xmlns:ns0='http://purl.org/dc/elements/1.1/' xmlns:ns1='http://schemas.openxmlformats.org/package/2006/metadata/core-properties' " w:xpath="/ns1:coreProperties[1]/ns0:subject[1]" w:storeItemID="{6C3C8BC8-F283-45AE-878A-BAB7291924A1}"/>
      <w:text/>
    </w:sdtPr>
    <w:sdtEndPr/>
    <w:sdtContent>
      <w:p w14:paraId="71EADAC8" w14:textId="77777777" w:rsidR="00AD1D0D" w:rsidRPr="00456490" w:rsidRDefault="00AD1D0D" w:rsidP="00456490">
        <w:pPr>
          <w:pStyle w:val="Header"/>
          <w:keepLines/>
          <w:suppressLineNumbers/>
          <w:tabs>
            <w:tab w:val="clear" w:pos="4320"/>
            <w:tab w:val="clear" w:pos="8640"/>
          </w:tabs>
          <w:suppressAutoHyphens/>
          <w:jc w:val="left"/>
          <w:rPr>
            <w:noProof/>
            <w:kern w:val="22"/>
          </w:rPr>
        </w:pPr>
        <w:r w:rsidRPr="00456490">
          <w:rPr>
            <w:noProof/>
            <w:kern w:val="22"/>
          </w:rPr>
          <w:t>CBD/SBI/3/2</w:t>
        </w:r>
      </w:p>
    </w:sdtContent>
  </w:sdt>
  <w:p w14:paraId="59D81341" w14:textId="69D6B699" w:rsidR="00AD1D0D" w:rsidRPr="00456490" w:rsidRDefault="00AD1D0D" w:rsidP="00456490">
    <w:pPr>
      <w:pStyle w:val="Header"/>
      <w:keepLines/>
      <w:suppressLineNumbers/>
      <w:tabs>
        <w:tab w:val="clear" w:pos="4320"/>
        <w:tab w:val="clear" w:pos="8640"/>
      </w:tabs>
      <w:suppressAutoHyphens/>
      <w:jc w:val="left"/>
      <w:rPr>
        <w:noProof/>
        <w:kern w:val="22"/>
      </w:rPr>
    </w:pPr>
    <w:r>
      <w:rPr>
        <w:noProof/>
        <w:kern w:val="22"/>
        <w:lang w:val="ru-RU"/>
      </w:rPr>
      <w:t>Страница</w:t>
    </w:r>
    <w:r w:rsidRPr="00456490">
      <w:rPr>
        <w:noProof/>
        <w:kern w:val="22"/>
      </w:rPr>
      <w:t xml:space="preserve"> </w:t>
    </w:r>
    <w:r w:rsidRPr="00456490">
      <w:rPr>
        <w:noProof/>
        <w:kern w:val="22"/>
      </w:rPr>
      <w:fldChar w:fldCharType="begin"/>
    </w:r>
    <w:r w:rsidRPr="00456490">
      <w:rPr>
        <w:noProof/>
        <w:kern w:val="22"/>
      </w:rPr>
      <w:instrText xml:space="preserve"> PAGE   \* MERGEFORMAT </w:instrText>
    </w:r>
    <w:r w:rsidRPr="00456490">
      <w:rPr>
        <w:noProof/>
        <w:kern w:val="22"/>
      </w:rPr>
      <w:fldChar w:fldCharType="separate"/>
    </w:r>
    <w:r w:rsidR="005730CF">
      <w:rPr>
        <w:noProof/>
        <w:kern w:val="22"/>
      </w:rPr>
      <w:t>10</w:t>
    </w:r>
    <w:r w:rsidRPr="00456490">
      <w:rPr>
        <w:noProof/>
        <w:kern w:val="22"/>
      </w:rPr>
      <w:fldChar w:fldCharType="end"/>
    </w:r>
  </w:p>
  <w:p w14:paraId="185B7D8B" w14:textId="77777777" w:rsidR="00AD1D0D" w:rsidRPr="00456490" w:rsidRDefault="00AD1D0D" w:rsidP="00456490">
    <w:pPr>
      <w:pStyle w:val="Header"/>
      <w:keepLines/>
      <w:suppressLineNumbers/>
      <w:tabs>
        <w:tab w:val="clear" w:pos="4320"/>
        <w:tab w:val="clear" w:pos="8640"/>
      </w:tabs>
      <w:suppressAutoHyphen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258178573"/>
      <w:dataBinding w:prefixMappings="xmlns:ns0='http://purl.org/dc/elements/1.1/' xmlns:ns1='http://schemas.openxmlformats.org/package/2006/metadata/core-properties' " w:xpath="/ns1:coreProperties[1]/ns0:subject[1]" w:storeItemID="{6C3C8BC8-F283-45AE-878A-BAB7291924A1}"/>
      <w:text/>
    </w:sdtPr>
    <w:sdtEndPr/>
    <w:sdtContent>
      <w:p w14:paraId="14DC11E9" w14:textId="4F90E341" w:rsidR="00AD1D0D" w:rsidRPr="00456490" w:rsidRDefault="00AD1D0D" w:rsidP="00456490">
        <w:pPr>
          <w:pStyle w:val="Header"/>
          <w:keepLines/>
          <w:suppressLineNumbers/>
          <w:tabs>
            <w:tab w:val="clear" w:pos="4320"/>
            <w:tab w:val="clear" w:pos="8640"/>
          </w:tabs>
          <w:suppressAutoHyphens/>
          <w:jc w:val="right"/>
          <w:rPr>
            <w:noProof/>
            <w:kern w:val="22"/>
          </w:rPr>
        </w:pPr>
        <w:r w:rsidRPr="00456490">
          <w:rPr>
            <w:noProof/>
            <w:kern w:val="22"/>
          </w:rPr>
          <w:t>CBD/SBI/3/2</w:t>
        </w:r>
      </w:p>
    </w:sdtContent>
  </w:sdt>
  <w:p w14:paraId="59A7D409" w14:textId="51BF96AC" w:rsidR="00AD1D0D" w:rsidRPr="00456490" w:rsidRDefault="00AD1D0D" w:rsidP="00456490">
    <w:pPr>
      <w:pStyle w:val="Header"/>
      <w:keepLines/>
      <w:suppressLineNumbers/>
      <w:tabs>
        <w:tab w:val="clear" w:pos="4320"/>
        <w:tab w:val="clear" w:pos="8640"/>
      </w:tabs>
      <w:suppressAutoHyphens/>
      <w:jc w:val="right"/>
      <w:rPr>
        <w:noProof/>
        <w:kern w:val="22"/>
      </w:rPr>
    </w:pPr>
    <w:r>
      <w:rPr>
        <w:noProof/>
        <w:kern w:val="22"/>
        <w:lang w:val="ru-RU"/>
      </w:rPr>
      <w:t>Страница</w:t>
    </w:r>
    <w:r w:rsidRPr="00456490">
      <w:rPr>
        <w:noProof/>
        <w:kern w:val="22"/>
      </w:rPr>
      <w:t xml:space="preserve"> </w:t>
    </w:r>
    <w:r w:rsidRPr="00456490">
      <w:rPr>
        <w:noProof/>
        <w:kern w:val="22"/>
      </w:rPr>
      <w:fldChar w:fldCharType="begin"/>
    </w:r>
    <w:r w:rsidRPr="00456490">
      <w:rPr>
        <w:noProof/>
        <w:kern w:val="22"/>
      </w:rPr>
      <w:instrText xml:space="preserve"> PAGE   \* MERGEFORMAT </w:instrText>
    </w:r>
    <w:r w:rsidRPr="00456490">
      <w:rPr>
        <w:noProof/>
        <w:kern w:val="22"/>
      </w:rPr>
      <w:fldChar w:fldCharType="separate"/>
    </w:r>
    <w:r w:rsidR="005730CF">
      <w:rPr>
        <w:noProof/>
        <w:kern w:val="22"/>
      </w:rPr>
      <w:t>9</w:t>
    </w:r>
    <w:r w:rsidRPr="00456490">
      <w:rPr>
        <w:noProof/>
        <w:kern w:val="22"/>
      </w:rPr>
      <w:fldChar w:fldCharType="end"/>
    </w:r>
  </w:p>
  <w:p w14:paraId="167E468C" w14:textId="77777777" w:rsidR="00AD1D0D" w:rsidRPr="00456490" w:rsidRDefault="00AD1D0D" w:rsidP="00456490">
    <w:pPr>
      <w:pStyle w:val="Header"/>
      <w:keepLines/>
      <w:suppressLineNumbers/>
      <w:tabs>
        <w:tab w:val="clear" w:pos="4320"/>
        <w:tab w:val="clear" w:pos="8640"/>
      </w:tabs>
      <w:suppressAutoHyphen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D1A06"/>
    <w:multiLevelType w:val="hybridMultilevel"/>
    <w:tmpl w:val="4F10A3B6"/>
    <w:lvl w:ilvl="0" w:tplc="CA90AA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16B2B"/>
    <w:multiLevelType w:val="hybridMultilevel"/>
    <w:tmpl w:val="3D1CE322"/>
    <w:lvl w:ilvl="0" w:tplc="F72282F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CE3861"/>
    <w:multiLevelType w:val="hybridMultilevel"/>
    <w:tmpl w:val="5B985694"/>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2D2E01"/>
    <w:multiLevelType w:val="hybridMultilevel"/>
    <w:tmpl w:val="4F10A3B6"/>
    <w:lvl w:ilvl="0" w:tplc="CA90AA86">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15:restartNumberingAfterBreak="0">
    <w:nsid w:val="12114F0E"/>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AC93925"/>
    <w:multiLevelType w:val="hybridMultilevel"/>
    <w:tmpl w:val="1B643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455F1B79"/>
    <w:multiLevelType w:val="hybridMultilevel"/>
    <w:tmpl w:val="47167C8A"/>
    <w:lvl w:ilvl="0" w:tplc="1FF68F0C">
      <w:start w:val="1"/>
      <w:numFmt w:val="upperRoman"/>
      <w:lvlText w:val="%1."/>
      <w:lvlJc w:val="left"/>
      <w:pPr>
        <w:ind w:left="7666"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F24F19"/>
    <w:multiLevelType w:val="hybridMultilevel"/>
    <w:tmpl w:val="4F10A3B6"/>
    <w:lvl w:ilvl="0" w:tplc="CA90AA86">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3"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E0442B4"/>
    <w:multiLevelType w:val="multilevel"/>
    <w:tmpl w:val="E7949C9A"/>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262B99"/>
    <w:multiLevelType w:val="hybridMultilevel"/>
    <w:tmpl w:val="829AE3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EE46A3"/>
    <w:multiLevelType w:val="hybridMultilevel"/>
    <w:tmpl w:val="8A542BA2"/>
    <w:lvl w:ilvl="0" w:tplc="5652EF34">
      <w:start w:val="1"/>
      <w:numFmt w:val="decimal"/>
      <w:lvlText w:val="%1."/>
      <w:lvlJc w:val="left"/>
      <w:pPr>
        <w:ind w:left="12292" w:hanging="360"/>
      </w:pPr>
      <w:rPr>
        <w:b w:val="0"/>
        <w:i w:val="0"/>
        <w:sz w:val="22"/>
      </w:rPr>
    </w:lvl>
    <w:lvl w:ilvl="1" w:tplc="645EF382">
      <w:start w:val="1"/>
      <w:numFmt w:val="lowerLetter"/>
      <w:lvlText w:val="(%2)"/>
      <w:lvlJc w:val="left"/>
      <w:pPr>
        <w:ind w:left="8078" w:hanging="360"/>
      </w:pPr>
      <w:rPr>
        <w:i w:val="0"/>
      </w:rPr>
    </w:lvl>
    <w:lvl w:ilvl="2" w:tplc="0409001B">
      <w:start w:val="1"/>
      <w:numFmt w:val="lowerRoman"/>
      <w:lvlText w:val="%3."/>
      <w:lvlJc w:val="right"/>
      <w:pPr>
        <w:ind w:left="8798" w:hanging="180"/>
      </w:pPr>
    </w:lvl>
    <w:lvl w:ilvl="3" w:tplc="0409000F">
      <w:start w:val="1"/>
      <w:numFmt w:val="decimal"/>
      <w:lvlText w:val="%4."/>
      <w:lvlJc w:val="left"/>
      <w:pPr>
        <w:ind w:left="9518" w:hanging="360"/>
      </w:pPr>
    </w:lvl>
    <w:lvl w:ilvl="4" w:tplc="04090019">
      <w:start w:val="1"/>
      <w:numFmt w:val="lowerLetter"/>
      <w:lvlText w:val="%5."/>
      <w:lvlJc w:val="left"/>
      <w:pPr>
        <w:ind w:left="10238" w:hanging="360"/>
      </w:pPr>
    </w:lvl>
    <w:lvl w:ilvl="5" w:tplc="0409001B">
      <w:start w:val="1"/>
      <w:numFmt w:val="lowerRoman"/>
      <w:lvlText w:val="%6."/>
      <w:lvlJc w:val="right"/>
      <w:pPr>
        <w:ind w:left="10958" w:hanging="180"/>
      </w:pPr>
    </w:lvl>
    <w:lvl w:ilvl="6" w:tplc="0409000F">
      <w:start w:val="1"/>
      <w:numFmt w:val="decimal"/>
      <w:lvlText w:val="%7."/>
      <w:lvlJc w:val="left"/>
      <w:pPr>
        <w:ind w:left="11678" w:hanging="360"/>
      </w:pPr>
    </w:lvl>
    <w:lvl w:ilvl="7" w:tplc="04090019">
      <w:start w:val="1"/>
      <w:numFmt w:val="lowerLetter"/>
      <w:lvlText w:val="%8."/>
      <w:lvlJc w:val="left"/>
      <w:pPr>
        <w:ind w:left="12398" w:hanging="360"/>
      </w:pPr>
    </w:lvl>
    <w:lvl w:ilvl="8" w:tplc="0409001B">
      <w:start w:val="1"/>
      <w:numFmt w:val="lowerRoman"/>
      <w:lvlText w:val="%9."/>
      <w:lvlJc w:val="right"/>
      <w:pPr>
        <w:ind w:left="13118" w:hanging="180"/>
      </w:pPr>
    </w:lvl>
  </w:abstractNum>
  <w:abstractNum w:abstractNumId="1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B971AD"/>
    <w:multiLevelType w:val="hybridMultilevel"/>
    <w:tmpl w:val="A7FAD47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10"/>
  </w:num>
  <w:num w:numId="4">
    <w:abstractNumId w:val="14"/>
  </w:num>
  <w:num w:numId="5">
    <w:abstractNumId w:val="13"/>
  </w:num>
  <w:num w:numId="6">
    <w:abstractNumId w:val="2"/>
  </w:num>
  <w:num w:numId="7">
    <w:abstractNumId w:val="7"/>
  </w:num>
  <w:num w:numId="8">
    <w:abstractNumId w:val="10"/>
    <w:lvlOverride w:ilvl="0">
      <w:startOverride w:val="1"/>
    </w:lvlOverride>
  </w:num>
  <w:num w:numId="9">
    <w:abstractNumId w:val="19"/>
  </w:num>
  <w:num w:numId="10">
    <w:abstractNumId w:val="10"/>
    <w:lvlOverride w:ilvl="0">
      <w:startOverride w:val="1"/>
    </w:lvlOverride>
  </w:num>
  <w:num w:numId="11">
    <w:abstractNumId w:val="10"/>
    <w:lvlOverride w:ilvl="0">
      <w:startOverride w:val="1"/>
    </w:lvlOverride>
  </w:num>
  <w:num w:numId="12">
    <w:abstractNumId w:val="10"/>
    <w:lvlOverride w:ilvl="0">
      <w:startOverride w:val="1"/>
    </w:lvlOverride>
  </w:num>
  <w:num w:numId="13">
    <w:abstractNumId w:val="10"/>
    <w:lvlOverride w:ilvl="0">
      <w:startOverride w:val="1"/>
    </w:lvlOverride>
  </w:num>
  <w:num w:numId="14">
    <w:abstractNumId w:val="16"/>
  </w:num>
  <w:num w:numId="15">
    <w:abstractNumId w:val="15"/>
  </w:num>
  <w:num w:numId="16">
    <w:abstractNumId w:val="3"/>
  </w:num>
  <w:num w:numId="17">
    <w:abstractNumId w:val="21"/>
  </w:num>
  <w:num w:numId="18">
    <w:abstractNumId w:val="22"/>
  </w:num>
  <w:num w:numId="19">
    <w:abstractNumId w:val="4"/>
  </w:num>
  <w:num w:numId="20">
    <w:abstractNumId w:val="6"/>
  </w:num>
  <w:num w:numId="21">
    <w:abstractNumId w:val="11"/>
  </w:num>
  <w:num w:numId="22">
    <w:abstractNumId w:val="17"/>
  </w:num>
  <w:num w:numId="23">
    <w:abstractNumId w:val="14"/>
  </w:num>
  <w:num w:numId="24">
    <w:abstractNumId w:val="0"/>
  </w:num>
  <w:num w:numId="25">
    <w:abstractNumId w:val="1"/>
  </w:num>
  <w:num w:numId="26">
    <w:abstractNumId w:val="20"/>
  </w:num>
  <w:num w:numId="27">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4"/>
  </w:num>
  <w:num w:numId="32">
    <w:abstractNumId w:val="12"/>
  </w:num>
  <w:num w:numId="33">
    <w:abstractNumId w:val="5"/>
  </w:num>
  <w:num w:numId="34">
    <w:abstractNumId w:val="8"/>
  </w:num>
  <w:num w:numId="35">
    <w:abstractNumId w:val="20"/>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14"/>
  </w:num>
  <w:num w:numId="39">
    <w:abstractNumId w:val="14"/>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 w:numId="42">
    <w:abstractNumId w:val="14"/>
  </w:num>
  <w:num w:numId="43">
    <w:abstractNumId w:val="14"/>
  </w:num>
  <w:num w:numId="44">
    <w:abstractNumId w:val="14"/>
  </w:num>
  <w:num w:numId="45">
    <w:abstractNumId w:val="14"/>
  </w:num>
  <w:num w:numId="46">
    <w:abstractNumId w:val="14"/>
  </w:num>
  <w:num w:numId="47">
    <w:abstractNumId w:val="14"/>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161D"/>
    <w:rsid w:val="00001691"/>
    <w:rsid w:val="000022C8"/>
    <w:rsid w:val="00003917"/>
    <w:rsid w:val="00006789"/>
    <w:rsid w:val="0000778F"/>
    <w:rsid w:val="00010F30"/>
    <w:rsid w:val="00020778"/>
    <w:rsid w:val="00025D54"/>
    <w:rsid w:val="00032A97"/>
    <w:rsid w:val="00053E5D"/>
    <w:rsid w:val="000676EE"/>
    <w:rsid w:val="00080089"/>
    <w:rsid w:val="0008232D"/>
    <w:rsid w:val="00082B0B"/>
    <w:rsid w:val="00082FC9"/>
    <w:rsid w:val="000842C2"/>
    <w:rsid w:val="00090AD8"/>
    <w:rsid w:val="0009498B"/>
    <w:rsid w:val="000A4E80"/>
    <w:rsid w:val="000A5ADD"/>
    <w:rsid w:val="000A6525"/>
    <w:rsid w:val="000B13F9"/>
    <w:rsid w:val="000B4EFD"/>
    <w:rsid w:val="000B682B"/>
    <w:rsid w:val="000D3E14"/>
    <w:rsid w:val="000D41EF"/>
    <w:rsid w:val="000D4309"/>
    <w:rsid w:val="000D676E"/>
    <w:rsid w:val="000D719F"/>
    <w:rsid w:val="000E0202"/>
    <w:rsid w:val="000E16BE"/>
    <w:rsid w:val="000E389B"/>
    <w:rsid w:val="000E673A"/>
    <w:rsid w:val="000F218E"/>
    <w:rsid w:val="000F72FC"/>
    <w:rsid w:val="000F74F5"/>
    <w:rsid w:val="0010370F"/>
    <w:rsid w:val="00103C1F"/>
    <w:rsid w:val="00105372"/>
    <w:rsid w:val="001073B0"/>
    <w:rsid w:val="001133C5"/>
    <w:rsid w:val="00120F55"/>
    <w:rsid w:val="00123290"/>
    <w:rsid w:val="001245CD"/>
    <w:rsid w:val="00126394"/>
    <w:rsid w:val="0012750E"/>
    <w:rsid w:val="00131E7A"/>
    <w:rsid w:val="00132A1D"/>
    <w:rsid w:val="00134690"/>
    <w:rsid w:val="00136620"/>
    <w:rsid w:val="00136F54"/>
    <w:rsid w:val="0014085B"/>
    <w:rsid w:val="00142E5C"/>
    <w:rsid w:val="0014432B"/>
    <w:rsid w:val="00145180"/>
    <w:rsid w:val="00152DBC"/>
    <w:rsid w:val="001574FC"/>
    <w:rsid w:val="001622FF"/>
    <w:rsid w:val="00163AB7"/>
    <w:rsid w:val="00171649"/>
    <w:rsid w:val="00172929"/>
    <w:rsid w:val="00172AF6"/>
    <w:rsid w:val="00176CEE"/>
    <w:rsid w:val="001770BE"/>
    <w:rsid w:val="001771EE"/>
    <w:rsid w:val="001775F6"/>
    <w:rsid w:val="0018097E"/>
    <w:rsid w:val="0018302C"/>
    <w:rsid w:val="001838BA"/>
    <w:rsid w:val="00186DD8"/>
    <w:rsid w:val="00190036"/>
    <w:rsid w:val="001919E2"/>
    <w:rsid w:val="00196DF6"/>
    <w:rsid w:val="001A3C47"/>
    <w:rsid w:val="001A4731"/>
    <w:rsid w:val="001B0F3D"/>
    <w:rsid w:val="001B353F"/>
    <w:rsid w:val="001B3C6B"/>
    <w:rsid w:val="001B6439"/>
    <w:rsid w:val="001B7EFF"/>
    <w:rsid w:val="001C1CE7"/>
    <w:rsid w:val="001C2E16"/>
    <w:rsid w:val="001C4102"/>
    <w:rsid w:val="001C659D"/>
    <w:rsid w:val="001C68B8"/>
    <w:rsid w:val="001D0565"/>
    <w:rsid w:val="001D1F36"/>
    <w:rsid w:val="001D2A77"/>
    <w:rsid w:val="001D4121"/>
    <w:rsid w:val="001D508F"/>
    <w:rsid w:val="001E5A69"/>
    <w:rsid w:val="001F62DD"/>
    <w:rsid w:val="001F721E"/>
    <w:rsid w:val="002003C6"/>
    <w:rsid w:val="00211C74"/>
    <w:rsid w:val="00213E79"/>
    <w:rsid w:val="00214BB0"/>
    <w:rsid w:val="00215210"/>
    <w:rsid w:val="00216809"/>
    <w:rsid w:val="0022091F"/>
    <w:rsid w:val="00220E64"/>
    <w:rsid w:val="002226A5"/>
    <w:rsid w:val="00225B50"/>
    <w:rsid w:val="00230E1D"/>
    <w:rsid w:val="00237274"/>
    <w:rsid w:val="0024216F"/>
    <w:rsid w:val="0024504E"/>
    <w:rsid w:val="00247733"/>
    <w:rsid w:val="00253A7F"/>
    <w:rsid w:val="00254CC6"/>
    <w:rsid w:val="002553A6"/>
    <w:rsid w:val="0025675A"/>
    <w:rsid w:val="00261D25"/>
    <w:rsid w:val="002644FE"/>
    <w:rsid w:val="002678A4"/>
    <w:rsid w:val="00272748"/>
    <w:rsid w:val="00273C7C"/>
    <w:rsid w:val="00275B5A"/>
    <w:rsid w:val="0028116C"/>
    <w:rsid w:val="0028134A"/>
    <w:rsid w:val="00281BA1"/>
    <w:rsid w:val="00281FD9"/>
    <w:rsid w:val="00284AD2"/>
    <w:rsid w:val="00286242"/>
    <w:rsid w:val="00292E23"/>
    <w:rsid w:val="00297762"/>
    <w:rsid w:val="002A6923"/>
    <w:rsid w:val="002B0A2B"/>
    <w:rsid w:val="002B1C02"/>
    <w:rsid w:val="002B35A6"/>
    <w:rsid w:val="002B6A79"/>
    <w:rsid w:val="002B73F5"/>
    <w:rsid w:val="002C048D"/>
    <w:rsid w:val="002C0FCC"/>
    <w:rsid w:val="002C1BAA"/>
    <w:rsid w:val="002C2C9E"/>
    <w:rsid w:val="002D1B66"/>
    <w:rsid w:val="002D1E33"/>
    <w:rsid w:val="002D79DD"/>
    <w:rsid w:val="002E1F35"/>
    <w:rsid w:val="002E39DC"/>
    <w:rsid w:val="002E69BB"/>
    <w:rsid w:val="002F6CCC"/>
    <w:rsid w:val="002F7C2F"/>
    <w:rsid w:val="00301637"/>
    <w:rsid w:val="00301F6F"/>
    <w:rsid w:val="00310C17"/>
    <w:rsid w:val="003137F5"/>
    <w:rsid w:val="003216A9"/>
    <w:rsid w:val="00322E9A"/>
    <w:rsid w:val="003261BC"/>
    <w:rsid w:val="0032638F"/>
    <w:rsid w:val="00326A33"/>
    <w:rsid w:val="00327A93"/>
    <w:rsid w:val="00331908"/>
    <w:rsid w:val="00332F1F"/>
    <w:rsid w:val="0033448F"/>
    <w:rsid w:val="00335016"/>
    <w:rsid w:val="003362BA"/>
    <w:rsid w:val="003424CC"/>
    <w:rsid w:val="003452D6"/>
    <w:rsid w:val="0035224A"/>
    <w:rsid w:val="00352A02"/>
    <w:rsid w:val="00354D98"/>
    <w:rsid w:val="0035714A"/>
    <w:rsid w:val="0035737F"/>
    <w:rsid w:val="003623AE"/>
    <w:rsid w:val="00372E06"/>
    <w:rsid w:val="00372F74"/>
    <w:rsid w:val="0037498D"/>
    <w:rsid w:val="00383181"/>
    <w:rsid w:val="0038647E"/>
    <w:rsid w:val="00390265"/>
    <w:rsid w:val="00391B45"/>
    <w:rsid w:val="003A1256"/>
    <w:rsid w:val="003A313B"/>
    <w:rsid w:val="003A4684"/>
    <w:rsid w:val="003A5628"/>
    <w:rsid w:val="003A5FD2"/>
    <w:rsid w:val="003B0DB0"/>
    <w:rsid w:val="003B0E8D"/>
    <w:rsid w:val="003B41D3"/>
    <w:rsid w:val="003B5412"/>
    <w:rsid w:val="003C0936"/>
    <w:rsid w:val="003C39DB"/>
    <w:rsid w:val="003C6AD8"/>
    <w:rsid w:val="003D2FE0"/>
    <w:rsid w:val="003D38C0"/>
    <w:rsid w:val="003D3D56"/>
    <w:rsid w:val="003D3DC8"/>
    <w:rsid w:val="003D4AF0"/>
    <w:rsid w:val="003E46CE"/>
    <w:rsid w:val="003E67E1"/>
    <w:rsid w:val="003E785E"/>
    <w:rsid w:val="003F16D5"/>
    <w:rsid w:val="003F6017"/>
    <w:rsid w:val="003F6683"/>
    <w:rsid w:val="003F7224"/>
    <w:rsid w:val="004007D7"/>
    <w:rsid w:val="00400DB1"/>
    <w:rsid w:val="00400EC7"/>
    <w:rsid w:val="00410131"/>
    <w:rsid w:val="00412C25"/>
    <w:rsid w:val="00413944"/>
    <w:rsid w:val="00414129"/>
    <w:rsid w:val="00414992"/>
    <w:rsid w:val="004161EE"/>
    <w:rsid w:val="00416A0F"/>
    <w:rsid w:val="0042098E"/>
    <w:rsid w:val="00424981"/>
    <w:rsid w:val="00426D9C"/>
    <w:rsid w:val="00427D21"/>
    <w:rsid w:val="004308DD"/>
    <w:rsid w:val="004310AF"/>
    <w:rsid w:val="00442AA5"/>
    <w:rsid w:val="00446399"/>
    <w:rsid w:val="004465B6"/>
    <w:rsid w:val="00450078"/>
    <w:rsid w:val="0045247B"/>
    <w:rsid w:val="0045312F"/>
    <w:rsid w:val="00456490"/>
    <w:rsid w:val="004644C2"/>
    <w:rsid w:val="00467AA1"/>
    <w:rsid w:val="00467F9C"/>
    <w:rsid w:val="00473720"/>
    <w:rsid w:val="004740E3"/>
    <w:rsid w:val="00474826"/>
    <w:rsid w:val="00474BB9"/>
    <w:rsid w:val="00480F8C"/>
    <w:rsid w:val="00485439"/>
    <w:rsid w:val="00491739"/>
    <w:rsid w:val="00496F64"/>
    <w:rsid w:val="004A21D1"/>
    <w:rsid w:val="004A3930"/>
    <w:rsid w:val="004A4AB6"/>
    <w:rsid w:val="004A5AB9"/>
    <w:rsid w:val="004B3141"/>
    <w:rsid w:val="004B7230"/>
    <w:rsid w:val="004C2683"/>
    <w:rsid w:val="004C2E08"/>
    <w:rsid w:val="004C4E04"/>
    <w:rsid w:val="004C4E37"/>
    <w:rsid w:val="004D0E92"/>
    <w:rsid w:val="004D4AC7"/>
    <w:rsid w:val="004D4B15"/>
    <w:rsid w:val="004E7068"/>
    <w:rsid w:val="004F3F54"/>
    <w:rsid w:val="004F6390"/>
    <w:rsid w:val="00500A7A"/>
    <w:rsid w:val="00501F2A"/>
    <w:rsid w:val="00503030"/>
    <w:rsid w:val="005034C9"/>
    <w:rsid w:val="00503772"/>
    <w:rsid w:val="005245F5"/>
    <w:rsid w:val="0052664C"/>
    <w:rsid w:val="00534681"/>
    <w:rsid w:val="00540964"/>
    <w:rsid w:val="00541E2E"/>
    <w:rsid w:val="005457CC"/>
    <w:rsid w:val="005514B3"/>
    <w:rsid w:val="0055304B"/>
    <w:rsid w:val="00555F52"/>
    <w:rsid w:val="00556657"/>
    <w:rsid w:val="00560749"/>
    <w:rsid w:val="005615E6"/>
    <w:rsid w:val="00565E1B"/>
    <w:rsid w:val="0056652B"/>
    <w:rsid w:val="005725D6"/>
    <w:rsid w:val="005730CF"/>
    <w:rsid w:val="00575E74"/>
    <w:rsid w:val="0057612A"/>
    <w:rsid w:val="00576A85"/>
    <w:rsid w:val="0058244B"/>
    <w:rsid w:val="0058283D"/>
    <w:rsid w:val="00587F22"/>
    <w:rsid w:val="00592EA8"/>
    <w:rsid w:val="00593971"/>
    <w:rsid w:val="005976B4"/>
    <w:rsid w:val="005A3C5F"/>
    <w:rsid w:val="005A49FF"/>
    <w:rsid w:val="005A509B"/>
    <w:rsid w:val="005A5A3B"/>
    <w:rsid w:val="005A6CD5"/>
    <w:rsid w:val="005B09E9"/>
    <w:rsid w:val="005B206A"/>
    <w:rsid w:val="005B2D1F"/>
    <w:rsid w:val="005D6B2D"/>
    <w:rsid w:val="005E1DF4"/>
    <w:rsid w:val="005E30C7"/>
    <w:rsid w:val="005E540D"/>
    <w:rsid w:val="005E6302"/>
    <w:rsid w:val="005F5109"/>
    <w:rsid w:val="00602355"/>
    <w:rsid w:val="006035F4"/>
    <w:rsid w:val="00605B0B"/>
    <w:rsid w:val="00610752"/>
    <w:rsid w:val="006122BA"/>
    <w:rsid w:val="00615706"/>
    <w:rsid w:val="006171D5"/>
    <w:rsid w:val="00617D8C"/>
    <w:rsid w:val="00623269"/>
    <w:rsid w:val="00626ADC"/>
    <w:rsid w:val="00630A30"/>
    <w:rsid w:val="006331DE"/>
    <w:rsid w:val="0063790F"/>
    <w:rsid w:val="00637C51"/>
    <w:rsid w:val="00637D81"/>
    <w:rsid w:val="00641E63"/>
    <w:rsid w:val="00646BEE"/>
    <w:rsid w:val="00662602"/>
    <w:rsid w:val="0066539C"/>
    <w:rsid w:val="00665AD1"/>
    <w:rsid w:val="006670A9"/>
    <w:rsid w:val="0068002A"/>
    <w:rsid w:val="00680A77"/>
    <w:rsid w:val="00681AD8"/>
    <w:rsid w:val="0068207B"/>
    <w:rsid w:val="00686291"/>
    <w:rsid w:val="00686293"/>
    <w:rsid w:val="00686CE3"/>
    <w:rsid w:val="006903A5"/>
    <w:rsid w:val="00691434"/>
    <w:rsid w:val="00692630"/>
    <w:rsid w:val="006A1A1B"/>
    <w:rsid w:val="006A1FD3"/>
    <w:rsid w:val="006B2290"/>
    <w:rsid w:val="006B2314"/>
    <w:rsid w:val="006B292D"/>
    <w:rsid w:val="006B4055"/>
    <w:rsid w:val="006B4D3E"/>
    <w:rsid w:val="006B5C48"/>
    <w:rsid w:val="006B7C0C"/>
    <w:rsid w:val="006C09A1"/>
    <w:rsid w:val="006C4FC7"/>
    <w:rsid w:val="006D1747"/>
    <w:rsid w:val="006D2FBF"/>
    <w:rsid w:val="006D3187"/>
    <w:rsid w:val="006D3405"/>
    <w:rsid w:val="006D58A6"/>
    <w:rsid w:val="006D5CE9"/>
    <w:rsid w:val="006D6C94"/>
    <w:rsid w:val="006E5292"/>
    <w:rsid w:val="006E63FF"/>
    <w:rsid w:val="006F0DE2"/>
    <w:rsid w:val="006F6908"/>
    <w:rsid w:val="00703E76"/>
    <w:rsid w:val="007056E4"/>
    <w:rsid w:val="0070578F"/>
    <w:rsid w:val="00705A6C"/>
    <w:rsid w:val="00706A8D"/>
    <w:rsid w:val="00717D88"/>
    <w:rsid w:val="00726BF7"/>
    <w:rsid w:val="00727A3F"/>
    <w:rsid w:val="00732FC0"/>
    <w:rsid w:val="00735B46"/>
    <w:rsid w:val="00741136"/>
    <w:rsid w:val="00741AD2"/>
    <w:rsid w:val="007465C4"/>
    <w:rsid w:val="0075076F"/>
    <w:rsid w:val="00750A63"/>
    <w:rsid w:val="007511EF"/>
    <w:rsid w:val="007515CC"/>
    <w:rsid w:val="00752808"/>
    <w:rsid w:val="00753D7C"/>
    <w:rsid w:val="007601CB"/>
    <w:rsid w:val="00761DBE"/>
    <w:rsid w:val="00767CDF"/>
    <w:rsid w:val="00772535"/>
    <w:rsid w:val="00772A4E"/>
    <w:rsid w:val="007731E5"/>
    <w:rsid w:val="00780CC7"/>
    <w:rsid w:val="00784448"/>
    <w:rsid w:val="00793A39"/>
    <w:rsid w:val="007942D3"/>
    <w:rsid w:val="007A1647"/>
    <w:rsid w:val="007A7067"/>
    <w:rsid w:val="007B06BD"/>
    <w:rsid w:val="007B6C09"/>
    <w:rsid w:val="007B79C8"/>
    <w:rsid w:val="007C4392"/>
    <w:rsid w:val="007C4969"/>
    <w:rsid w:val="007C5F60"/>
    <w:rsid w:val="007C6852"/>
    <w:rsid w:val="007C6CCA"/>
    <w:rsid w:val="007D1D1F"/>
    <w:rsid w:val="007D34B0"/>
    <w:rsid w:val="007D4923"/>
    <w:rsid w:val="007D7797"/>
    <w:rsid w:val="007E02CC"/>
    <w:rsid w:val="007E09DA"/>
    <w:rsid w:val="007E5025"/>
    <w:rsid w:val="007F2356"/>
    <w:rsid w:val="007F5BA8"/>
    <w:rsid w:val="007F7DA2"/>
    <w:rsid w:val="00804BC8"/>
    <w:rsid w:val="00806E6B"/>
    <w:rsid w:val="0081337C"/>
    <w:rsid w:val="008168FC"/>
    <w:rsid w:val="008178B6"/>
    <w:rsid w:val="00817E63"/>
    <w:rsid w:val="00823BA2"/>
    <w:rsid w:val="00824F08"/>
    <w:rsid w:val="008320EB"/>
    <w:rsid w:val="00832C8D"/>
    <w:rsid w:val="008349AF"/>
    <w:rsid w:val="00843D1B"/>
    <w:rsid w:val="00845BC4"/>
    <w:rsid w:val="008642F5"/>
    <w:rsid w:val="0086500A"/>
    <w:rsid w:val="00865B74"/>
    <w:rsid w:val="008660E9"/>
    <w:rsid w:val="00866E40"/>
    <w:rsid w:val="00867876"/>
    <w:rsid w:val="00870C43"/>
    <w:rsid w:val="00871B93"/>
    <w:rsid w:val="0087629F"/>
    <w:rsid w:val="00880185"/>
    <w:rsid w:val="008900A5"/>
    <w:rsid w:val="008912A1"/>
    <w:rsid w:val="00891627"/>
    <w:rsid w:val="00897EA4"/>
    <w:rsid w:val="008A1648"/>
    <w:rsid w:val="008A4514"/>
    <w:rsid w:val="008A5173"/>
    <w:rsid w:val="008B13CE"/>
    <w:rsid w:val="008B3863"/>
    <w:rsid w:val="008B4533"/>
    <w:rsid w:val="008B5E2E"/>
    <w:rsid w:val="008B7BFB"/>
    <w:rsid w:val="008C074D"/>
    <w:rsid w:val="008C1BF3"/>
    <w:rsid w:val="008C2E47"/>
    <w:rsid w:val="008C3030"/>
    <w:rsid w:val="008C5228"/>
    <w:rsid w:val="008D7494"/>
    <w:rsid w:val="008E53EA"/>
    <w:rsid w:val="008E623B"/>
    <w:rsid w:val="008E7245"/>
    <w:rsid w:val="008F4D0B"/>
    <w:rsid w:val="009064E1"/>
    <w:rsid w:val="009066F7"/>
    <w:rsid w:val="009071DB"/>
    <w:rsid w:val="009111C1"/>
    <w:rsid w:val="009114B9"/>
    <w:rsid w:val="00922CEA"/>
    <w:rsid w:val="009237EF"/>
    <w:rsid w:val="009239EB"/>
    <w:rsid w:val="00923BDA"/>
    <w:rsid w:val="009240D8"/>
    <w:rsid w:val="00930BA1"/>
    <w:rsid w:val="0093169E"/>
    <w:rsid w:val="00940DCC"/>
    <w:rsid w:val="00941AE6"/>
    <w:rsid w:val="00945290"/>
    <w:rsid w:val="009505C9"/>
    <w:rsid w:val="00950676"/>
    <w:rsid w:val="00951EB5"/>
    <w:rsid w:val="00953139"/>
    <w:rsid w:val="00954197"/>
    <w:rsid w:val="009628D6"/>
    <w:rsid w:val="00966340"/>
    <w:rsid w:val="009758E5"/>
    <w:rsid w:val="009807D3"/>
    <w:rsid w:val="00984772"/>
    <w:rsid w:val="009902DA"/>
    <w:rsid w:val="00992BEE"/>
    <w:rsid w:val="009A720E"/>
    <w:rsid w:val="009B4696"/>
    <w:rsid w:val="009B4EC0"/>
    <w:rsid w:val="009E06F8"/>
    <w:rsid w:val="009E10B8"/>
    <w:rsid w:val="009E2A12"/>
    <w:rsid w:val="009E37C1"/>
    <w:rsid w:val="009E4766"/>
    <w:rsid w:val="009E4FFD"/>
    <w:rsid w:val="009E6F92"/>
    <w:rsid w:val="009F123E"/>
    <w:rsid w:val="009F16EE"/>
    <w:rsid w:val="009F452B"/>
    <w:rsid w:val="009F5036"/>
    <w:rsid w:val="009F5689"/>
    <w:rsid w:val="009F760D"/>
    <w:rsid w:val="00A06591"/>
    <w:rsid w:val="00A06EC0"/>
    <w:rsid w:val="00A125AE"/>
    <w:rsid w:val="00A14121"/>
    <w:rsid w:val="00A17577"/>
    <w:rsid w:val="00A17E12"/>
    <w:rsid w:val="00A2684D"/>
    <w:rsid w:val="00A26F22"/>
    <w:rsid w:val="00A32A4E"/>
    <w:rsid w:val="00A36E66"/>
    <w:rsid w:val="00A44845"/>
    <w:rsid w:val="00A5202D"/>
    <w:rsid w:val="00A5744C"/>
    <w:rsid w:val="00A6068D"/>
    <w:rsid w:val="00A65E02"/>
    <w:rsid w:val="00A71606"/>
    <w:rsid w:val="00A751C6"/>
    <w:rsid w:val="00A82F86"/>
    <w:rsid w:val="00A86BE5"/>
    <w:rsid w:val="00A86D06"/>
    <w:rsid w:val="00A87052"/>
    <w:rsid w:val="00A901EA"/>
    <w:rsid w:val="00A90ADC"/>
    <w:rsid w:val="00AA0AED"/>
    <w:rsid w:val="00AA4376"/>
    <w:rsid w:val="00AA5F32"/>
    <w:rsid w:val="00AA608D"/>
    <w:rsid w:val="00AB1691"/>
    <w:rsid w:val="00AB5BC2"/>
    <w:rsid w:val="00AC4CEA"/>
    <w:rsid w:val="00AC5409"/>
    <w:rsid w:val="00AC677D"/>
    <w:rsid w:val="00AC6EEF"/>
    <w:rsid w:val="00AC75F0"/>
    <w:rsid w:val="00AD1D0D"/>
    <w:rsid w:val="00AD28B5"/>
    <w:rsid w:val="00AD2AB7"/>
    <w:rsid w:val="00AD6F9D"/>
    <w:rsid w:val="00AE21C3"/>
    <w:rsid w:val="00AE545D"/>
    <w:rsid w:val="00AE793F"/>
    <w:rsid w:val="00AF206A"/>
    <w:rsid w:val="00AF2852"/>
    <w:rsid w:val="00AF4E96"/>
    <w:rsid w:val="00B03CD7"/>
    <w:rsid w:val="00B04909"/>
    <w:rsid w:val="00B130BB"/>
    <w:rsid w:val="00B13B0A"/>
    <w:rsid w:val="00B166CF"/>
    <w:rsid w:val="00B20967"/>
    <w:rsid w:val="00B23DEB"/>
    <w:rsid w:val="00B31F58"/>
    <w:rsid w:val="00B33459"/>
    <w:rsid w:val="00B3369F"/>
    <w:rsid w:val="00B4170C"/>
    <w:rsid w:val="00B419C8"/>
    <w:rsid w:val="00B42F89"/>
    <w:rsid w:val="00B43F75"/>
    <w:rsid w:val="00B44733"/>
    <w:rsid w:val="00B46EA5"/>
    <w:rsid w:val="00B518E4"/>
    <w:rsid w:val="00B519A4"/>
    <w:rsid w:val="00B57330"/>
    <w:rsid w:val="00B6068C"/>
    <w:rsid w:val="00B62866"/>
    <w:rsid w:val="00B70D9E"/>
    <w:rsid w:val="00B756CA"/>
    <w:rsid w:val="00B808A0"/>
    <w:rsid w:val="00B84CF6"/>
    <w:rsid w:val="00B85DC5"/>
    <w:rsid w:val="00B92862"/>
    <w:rsid w:val="00B96B6A"/>
    <w:rsid w:val="00BA43EB"/>
    <w:rsid w:val="00BA4C57"/>
    <w:rsid w:val="00BB02E4"/>
    <w:rsid w:val="00BB1952"/>
    <w:rsid w:val="00BB2DE0"/>
    <w:rsid w:val="00BB36A3"/>
    <w:rsid w:val="00BC1C6B"/>
    <w:rsid w:val="00BC3B4A"/>
    <w:rsid w:val="00BD0EFF"/>
    <w:rsid w:val="00BD6C2E"/>
    <w:rsid w:val="00BD7B3F"/>
    <w:rsid w:val="00BE33AA"/>
    <w:rsid w:val="00BE3641"/>
    <w:rsid w:val="00BF1111"/>
    <w:rsid w:val="00BF2DBF"/>
    <w:rsid w:val="00BF43F0"/>
    <w:rsid w:val="00BF7764"/>
    <w:rsid w:val="00C14870"/>
    <w:rsid w:val="00C20AF8"/>
    <w:rsid w:val="00C437EB"/>
    <w:rsid w:val="00C443BD"/>
    <w:rsid w:val="00C45CC8"/>
    <w:rsid w:val="00C47050"/>
    <w:rsid w:val="00C479E7"/>
    <w:rsid w:val="00C50307"/>
    <w:rsid w:val="00C51B59"/>
    <w:rsid w:val="00C528FD"/>
    <w:rsid w:val="00C55F24"/>
    <w:rsid w:val="00C616AA"/>
    <w:rsid w:val="00C624D4"/>
    <w:rsid w:val="00C6775A"/>
    <w:rsid w:val="00C72470"/>
    <w:rsid w:val="00C74808"/>
    <w:rsid w:val="00C74A2B"/>
    <w:rsid w:val="00C769C1"/>
    <w:rsid w:val="00C835ED"/>
    <w:rsid w:val="00C835F9"/>
    <w:rsid w:val="00C9161D"/>
    <w:rsid w:val="00C91E4D"/>
    <w:rsid w:val="00C95331"/>
    <w:rsid w:val="00C968EE"/>
    <w:rsid w:val="00C9756C"/>
    <w:rsid w:val="00CA0E50"/>
    <w:rsid w:val="00CA62B4"/>
    <w:rsid w:val="00CB2087"/>
    <w:rsid w:val="00CB506B"/>
    <w:rsid w:val="00CC0F91"/>
    <w:rsid w:val="00CC3DFB"/>
    <w:rsid w:val="00CC58E9"/>
    <w:rsid w:val="00CC67D0"/>
    <w:rsid w:val="00CC71C4"/>
    <w:rsid w:val="00CD0CCF"/>
    <w:rsid w:val="00CD12C0"/>
    <w:rsid w:val="00CD3C54"/>
    <w:rsid w:val="00CD7A42"/>
    <w:rsid w:val="00CE0BD4"/>
    <w:rsid w:val="00CE2A99"/>
    <w:rsid w:val="00CE411F"/>
    <w:rsid w:val="00CE42AB"/>
    <w:rsid w:val="00CE4D0E"/>
    <w:rsid w:val="00CF1848"/>
    <w:rsid w:val="00CF4A3A"/>
    <w:rsid w:val="00CF548D"/>
    <w:rsid w:val="00CF6D39"/>
    <w:rsid w:val="00D02ED1"/>
    <w:rsid w:val="00D03B8B"/>
    <w:rsid w:val="00D070F0"/>
    <w:rsid w:val="00D0779A"/>
    <w:rsid w:val="00D12044"/>
    <w:rsid w:val="00D1481C"/>
    <w:rsid w:val="00D16462"/>
    <w:rsid w:val="00D16D33"/>
    <w:rsid w:val="00D20006"/>
    <w:rsid w:val="00D26752"/>
    <w:rsid w:val="00D364DB"/>
    <w:rsid w:val="00D45828"/>
    <w:rsid w:val="00D466C9"/>
    <w:rsid w:val="00D558E5"/>
    <w:rsid w:val="00D5591A"/>
    <w:rsid w:val="00D60E1B"/>
    <w:rsid w:val="00D7100B"/>
    <w:rsid w:val="00D71F92"/>
    <w:rsid w:val="00D72ADA"/>
    <w:rsid w:val="00D76A18"/>
    <w:rsid w:val="00D810E4"/>
    <w:rsid w:val="00D825BE"/>
    <w:rsid w:val="00D90B42"/>
    <w:rsid w:val="00D92227"/>
    <w:rsid w:val="00D92A52"/>
    <w:rsid w:val="00D937DD"/>
    <w:rsid w:val="00D95C53"/>
    <w:rsid w:val="00D9703C"/>
    <w:rsid w:val="00D971A7"/>
    <w:rsid w:val="00D97C4D"/>
    <w:rsid w:val="00DA34AE"/>
    <w:rsid w:val="00DB3156"/>
    <w:rsid w:val="00DB4AFC"/>
    <w:rsid w:val="00DB73A6"/>
    <w:rsid w:val="00DC46EE"/>
    <w:rsid w:val="00DC50F8"/>
    <w:rsid w:val="00DD118C"/>
    <w:rsid w:val="00DD1475"/>
    <w:rsid w:val="00DD3FDE"/>
    <w:rsid w:val="00DE5874"/>
    <w:rsid w:val="00DE6915"/>
    <w:rsid w:val="00DF42A3"/>
    <w:rsid w:val="00DF55CF"/>
    <w:rsid w:val="00DF69DA"/>
    <w:rsid w:val="00E0383B"/>
    <w:rsid w:val="00E10D66"/>
    <w:rsid w:val="00E1225E"/>
    <w:rsid w:val="00E13495"/>
    <w:rsid w:val="00E14841"/>
    <w:rsid w:val="00E14D63"/>
    <w:rsid w:val="00E153F5"/>
    <w:rsid w:val="00E2033D"/>
    <w:rsid w:val="00E20358"/>
    <w:rsid w:val="00E20A41"/>
    <w:rsid w:val="00E20BBB"/>
    <w:rsid w:val="00E246CE"/>
    <w:rsid w:val="00E25C0E"/>
    <w:rsid w:val="00E27AF0"/>
    <w:rsid w:val="00E32046"/>
    <w:rsid w:val="00E3268A"/>
    <w:rsid w:val="00E34E26"/>
    <w:rsid w:val="00E35028"/>
    <w:rsid w:val="00E4059C"/>
    <w:rsid w:val="00E41743"/>
    <w:rsid w:val="00E4323A"/>
    <w:rsid w:val="00E542BE"/>
    <w:rsid w:val="00E64634"/>
    <w:rsid w:val="00E66235"/>
    <w:rsid w:val="00E668F1"/>
    <w:rsid w:val="00E67944"/>
    <w:rsid w:val="00E70BD3"/>
    <w:rsid w:val="00E83C24"/>
    <w:rsid w:val="00E855E5"/>
    <w:rsid w:val="00E8578A"/>
    <w:rsid w:val="00E860C5"/>
    <w:rsid w:val="00E90AC5"/>
    <w:rsid w:val="00E9157C"/>
    <w:rsid w:val="00E9318D"/>
    <w:rsid w:val="00E935D8"/>
    <w:rsid w:val="00E94D8E"/>
    <w:rsid w:val="00E96F95"/>
    <w:rsid w:val="00EA1BB1"/>
    <w:rsid w:val="00EA22EA"/>
    <w:rsid w:val="00EB55AC"/>
    <w:rsid w:val="00EC220E"/>
    <w:rsid w:val="00EC2AC7"/>
    <w:rsid w:val="00EC566A"/>
    <w:rsid w:val="00EC5E40"/>
    <w:rsid w:val="00ED2F98"/>
    <w:rsid w:val="00ED4413"/>
    <w:rsid w:val="00ED4AD9"/>
    <w:rsid w:val="00ED5983"/>
    <w:rsid w:val="00ED66B8"/>
    <w:rsid w:val="00EE140C"/>
    <w:rsid w:val="00EE4C28"/>
    <w:rsid w:val="00EE7901"/>
    <w:rsid w:val="00EF10F0"/>
    <w:rsid w:val="00F05444"/>
    <w:rsid w:val="00F1118A"/>
    <w:rsid w:val="00F12F64"/>
    <w:rsid w:val="00F13881"/>
    <w:rsid w:val="00F14E02"/>
    <w:rsid w:val="00F26E7C"/>
    <w:rsid w:val="00F3010C"/>
    <w:rsid w:val="00F30E9C"/>
    <w:rsid w:val="00F32057"/>
    <w:rsid w:val="00F43118"/>
    <w:rsid w:val="00F45594"/>
    <w:rsid w:val="00F4581A"/>
    <w:rsid w:val="00F51F6D"/>
    <w:rsid w:val="00F56ECC"/>
    <w:rsid w:val="00F576F8"/>
    <w:rsid w:val="00F628C9"/>
    <w:rsid w:val="00F634CD"/>
    <w:rsid w:val="00F64DA1"/>
    <w:rsid w:val="00F64FE7"/>
    <w:rsid w:val="00F71CE7"/>
    <w:rsid w:val="00F731D9"/>
    <w:rsid w:val="00F77C86"/>
    <w:rsid w:val="00F819EA"/>
    <w:rsid w:val="00F826D3"/>
    <w:rsid w:val="00F8317C"/>
    <w:rsid w:val="00F84857"/>
    <w:rsid w:val="00F863D7"/>
    <w:rsid w:val="00F94774"/>
    <w:rsid w:val="00FA077F"/>
    <w:rsid w:val="00FA1996"/>
    <w:rsid w:val="00FB0C47"/>
    <w:rsid w:val="00FB0CAD"/>
    <w:rsid w:val="00FB3E47"/>
    <w:rsid w:val="00FB5378"/>
    <w:rsid w:val="00FC297D"/>
    <w:rsid w:val="00FC33AE"/>
    <w:rsid w:val="00FC53DB"/>
    <w:rsid w:val="00FD5AA7"/>
    <w:rsid w:val="00FD6307"/>
    <w:rsid w:val="00FD6FB4"/>
    <w:rsid w:val="00FE5D50"/>
    <w:rsid w:val="00FF15F7"/>
    <w:rsid w:val="00FF376D"/>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2D574B2"/>
  <w15:docId w15:val="{181287B4-BCEA-4549-B925-2830A1F5C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2"/>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styleId="NormalWeb">
    <w:name w:val="Normal (Web)"/>
    <w:basedOn w:val="Normal"/>
    <w:uiPriority w:val="99"/>
    <w:rsid w:val="009E4766"/>
    <w:pPr>
      <w:spacing w:before="100" w:beforeAutospacing="1" w:after="100" w:afterAutospacing="1"/>
      <w:jc w:val="left"/>
    </w:pPr>
    <w:rPr>
      <w:rFonts w:ascii="Verdana" w:eastAsia="MS Mincho" w:hAnsi="Verdana" w:cs="Angsana New"/>
      <w:color w:val="000000"/>
      <w:sz w:val="18"/>
      <w:szCs w:val="18"/>
      <w:lang w:val="en-US"/>
    </w:rPr>
  </w:style>
  <w:style w:type="paragraph" w:customStyle="1" w:styleId="Default">
    <w:name w:val="Default"/>
    <w:rsid w:val="001133C5"/>
    <w:pPr>
      <w:autoSpaceDE w:val="0"/>
      <w:autoSpaceDN w:val="0"/>
      <w:adjustRightInd w:val="0"/>
    </w:pPr>
    <w:rPr>
      <w:rFonts w:ascii="Times New Roman" w:eastAsia="Calibri" w:hAnsi="Times New Roman" w:cs="Times New Roman"/>
      <w:color w:val="000000"/>
      <w:lang w:val="pt-BR"/>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1133C5"/>
    <w:pPr>
      <w:spacing w:after="160" w:line="240" w:lineRule="exact"/>
      <w:jc w:val="left"/>
    </w:pPr>
    <w:rPr>
      <w:rFonts w:asciiTheme="minorHAnsi" w:eastAsiaTheme="minorEastAsia" w:hAnsiTheme="minorHAnsi" w:cstheme="minorBidi"/>
      <w:vertAlign w:val="superscript"/>
      <w:lang w:val="fr-CA"/>
    </w:rPr>
  </w:style>
  <w:style w:type="character" w:customStyle="1" w:styleId="UnresolvedMention1">
    <w:name w:val="Unresolved Mention1"/>
    <w:basedOn w:val="DefaultParagraphFont"/>
    <w:uiPriority w:val="99"/>
    <w:semiHidden/>
    <w:unhideWhenUsed/>
    <w:rsid w:val="001133C5"/>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8C074D"/>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8C074D"/>
    <w:rPr>
      <w:rFonts w:ascii="Times New Roman" w:eastAsia="Times New Roman" w:hAnsi="Times New Roman" w:cs="Times New Roman"/>
      <w:b/>
      <w:bCs/>
      <w:sz w:val="20"/>
      <w:szCs w:val="20"/>
      <w:lang w:val="en-GB"/>
    </w:rPr>
  </w:style>
  <w:style w:type="character" w:styleId="Emphasis">
    <w:name w:val="Emphasis"/>
    <w:basedOn w:val="DefaultParagraphFont"/>
    <w:uiPriority w:val="20"/>
    <w:qFormat/>
    <w:rsid w:val="00CC3DFB"/>
    <w:rPr>
      <w:i/>
      <w:iCs/>
    </w:rPr>
  </w:style>
  <w:style w:type="paragraph" w:styleId="Revision">
    <w:name w:val="Revision"/>
    <w:hidden/>
    <w:uiPriority w:val="99"/>
    <w:semiHidden/>
    <w:rsid w:val="00C616AA"/>
    <w:rPr>
      <w:rFonts w:ascii="Times New Roman" w:eastAsia="Times New Roman" w:hAnsi="Times New Roman" w:cs="Times New Roman"/>
      <w:sz w:val="22"/>
      <w:lang w:val="en-GB"/>
    </w:rPr>
  </w:style>
  <w:style w:type="character" w:customStyle="1" w:styleId="UnresolvedMention2">
    <w:name w:val="Unresolved Mention2"/>
    <w:basedOn w:val="DefaultParagraphFont"/>
    <w:uiPriority w:val="99"/>
    <w:semiHidden/>
    <w:unhideWhenUsed/>
    <w:rsid w:val="00D97C4D"/>
    <w:rPr>
      <w:color w:val="605E5C"/>
      <w:shd w:val="clear" w:color="auto" w:fill="E1DFDD"/>
    </w:rPr>
  </w:style>
  <w:style w:type="character" w:customStyle="1" w:styleId="UnresolvedMention3">
    <w:name w:val="Unresolved Mention3"/>
    <w:basedOn w:val="DefaultParagraphFont"/>
    <w:uiPriority w:val="99"/>
    <w:semiHidden/>
    <w:unhideWhenUsed/>
    <w:rsid w:val="00E860C5"/>
    <w:rPr>
      <w:color w:val="605E5C"/>
      <w:shd w:val="clear" w:color="auto" w:fill="E1DFDD"/>
    </w:rPr>
  </w:style>
  <w:style w:type="table" w:customStyle="1" w:styleId="TableGrid1">
    <w:name w:val="Table Grid1"/>
    <w:basedOn w:val="TableNormal"/>
    <w:next w:val="TableGrid"/>
    <w:uiPriority w:val="59"/>
    <w:rsid w:val="008E5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238927">
      <w:bodyDiv w:val="1"/>
      <w:marLeft w:val="0"/>
      <w:marRight w:val="0"/>
      <w:marTop w:val="0"/>
      <w:marBottom w:val="0"/>
      <w:divBdr>
        <w:top w:val="none" w:sz="0" w:space="0" w:color="auto"/>
        <w:left w:val="none" w:sz="0" w:space="0" w:color="auto"/>
        <w:bottom w:val="none" w:sz="0" w:space="0" w:color="auto"/>
        <w:right w:val="none" w:sz="0" w:space="0" w:color="auto"/>
      </w:divBdr>
    </w:div>
    <w:div w:id="684601707">
      <w:bodyDiv w:val="1"/>
      <w:marLeft w:val="0"/>
      <w:marRight w:val="0"/>
      <w:marTop w:val="0"/>
      <w:marBottom w:val="0"/>
      <w:divBdr>
        <w:top w:val="none" w:sz="0" w:space="0" w:color="auto"/>
        <w:left w:val="none" w:sz="0" w:space="0" w:color="auto"/>
        <w:bottom w:val="none" w:sz="0" w:space="0" w:color="auto"/>
        <w:right w:val="none" w:sz="0" w:space="0" w:color="auto"/>
      </w:divBdr>
    </w:div>
    <w:div w:id="735978875">
      <w:bodyDiv w:val="1"/>
      <w:marLeft w:val="0"/>
      <w:marRight w:val="0"/>
      <w:marTop w:val="0"/>
      <w:marBottom w:val="0"/>
      <w:divBdr>
        <w:top w:val="none" w:sz="0" w:space="0" w:color="auto"/>
        <w:left w:val="none" w:sz="0" w:space="0" w:color="auto"/>
        <w:bottom w:val="none" w:sz="0" w:space="0" w:color="auto"/>
        <w:right w:val="none" w:sz="0" w:space="0" w:color="auto"/>
      </w:divBdr>
    </w:div>
    <w:div w:id="1178499283">
      <w:bodyDiv w:val="1"/>
      <w:marLeft w:val="0"/>
      <w:marRight w:val="0"/>
      <w:marTop w:val="0"/>
      <w:marBottom w:val="0"/>
      <w:divBdr>
        <w:top w:val="none" w:sz="0" w:space="0" w:color="auto"/>
        <w:left w:val="none" w:sz="0" w:space="0" w:color="auto"/>
        <w:bottom w:val="none" w:sz="0" w:space="0" w:color="auto"/>
        <w:right w:val="none" w:sz="0" w:space="0" w:color="auto"/>
      </w:divBdr>
    </w:div>
    <w:div w:id="1348563524">
      <w:bodyDiv w:val="1"/>
      <w:marLeft w:val="0"/>
      <w:marRight w:val="0"/>
      <w:marTop w:val="0"/>
      <w:marBottom w:val="0"/>
      <w:divBdr>
        <w:top w:val="none" w:sz="0" w:space="0" w:color="auto"/>
        <w:left w:val="none" w:sz="0" w:space="0" w:color="auto"/>
        <w:bottom w:val="none" w:sz="0" w:space="0" w:color="auto"/>
        <w:right w:val="none" w:sz="0" w:space="0" w:color="auto"/>
      </w:divBdr>
    </w:div>
    <w:div w:id="1383478770">
      <w:bodyDiv w:val="1"/>
      <w:marLeft w:val="0"/>
      <w:marRight w:val="0"/>
      <w:marTop w:val="0"/>
      <w:marBottom w:val="0"/>
      <w:divBdr>
        <w:top w:val="none" w:sz="0" w:space="0" w:color="auto"/>
        <w:left w:val="none" w:sz="0" w:space="0" w:color="auto"/>
        <w:bottom w:val="none" w:sz="0" w:space="0" w:color="auto"/>
        <w:right w:val="none" w:sz="0" w:space="0" w:color="auto"/>
      </w:divBdr>
    </w:div>
    <w:div w:id="1420328280">
      <w:bodyDiv w:val="1"/>
      <w:marLeft w:val="0"/>
      <w:marRight w:val="0"/>
      <w:marTop w:val="0"/>
      <w:marBottom w:val="0"/>
      <w:divBdr>
        <w:top w:val="none" w:sz="0" w:space="0" w:color="auto"/>
        <w:left w:val="none" w:sz="0" w:space="0" w:color="auto"/>
        <w:bottom w:val="none" w:sz="0" w:space="0" w:color="auto"/>
        <w:right w:val="none" w:sz="0" w:space="0" w:color="auto"/>
      </w:divBdr>
    </w:div>
    <w:div w:id="1561400576">
      <w:bodyDiv w:val="1"/>
      <w:marLeft w:val="0"/>
      <w:marRight w:val="0"/>
      <w:marTop w:val="0"/>
      <w:marBottom w:val="0"/>
      <w:divBdr>
        <w:top w:val="none" w:sz="0" w:space="0" w:color="auto"/>
        <w:left w:val="none" w:sz="0" w:space="0" w:color="auto"/>
        <w:bottom w:val="none" w:sz="0" w:space="0" w:color="auto"/>
        <w:right w:val="none" w:sz="0" w:space="0" w:color="auto"/>
      </w:divBdr>
    </w:div>
    <w:div w:id="2103597645">
      <w:bodyDiv w:val="1"/>
      <w:marLeft w:val="0"/>
      <w:marRight w:val="0"/>
      <w:marTop w:val="0"/>
      <w:marBottom w:val="0"/>
      <w:divBdr>
        <w:top w:val="none" w:sz="0" w:space="0" w:color="auto"/>
        <w:left w:val="none" w:sz="0" w:space="0" w:color="auto"/>
        <w:bottom w:val="none" w:sz="0" w:space="0" w:color="auto"/>
        <w:right w:val="none" w:sz="0" w:space="0" w:color="auto"/>
      </w:divBdr>
    </w:div>
    <w:div w:id="2125268748">
      <w:bodyDiv w:val="1"/>
      <w:marLeft w:val="0"/>
      <w:marRight w:val="0"/>
      <w:marTop w:val="0"/>
      <w:marBottom w:val="0"/>
      <w:divBdr>
        <w:top w:val="none" w:sz="0" w:space="0" w:color="auto"/>
        <w:left w:val="none" w:sz="0" w:space="0" w:color="auto"/>
        <w:bottom w:val="none" w:sz="0" w:space="0" w:color="auto"/>
        <w:right w:val="none" w:sz="0" w:space="0" w:color="auto"/>
      </w:divBdr>
      <w:divsChild>
        <w:div w:id="34336711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cbd.int/doc/decisions/cop-10/cop-10-dec-02-ru.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cbd.int/doc/decisions/cop-09/cop-09-dec-08-ru.pdf"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cbd.int/doc/decisions/cop-10/cop-10-dec-02-ru.pdf"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www.cbd.int/doc/decisions/cop-14/cop-14-dec-18-ru.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https://www.cbd.int/doc/decisions/cop-14/cop-14-dec-18-ru.pdf" TargetMode="External"/><Relationship Id="rId28"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hyperlink" Target="https://www.cbd.int/doc/decisions/cop-14/cop-14-dec-01-ru.pdf" TargetMode="External"/><Relationship Id="rId3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hyperlink" Target="https://www.cbd.int/doc/decisions/cop-12/cop-12-dec-07-ru.pdf"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meetings/sbi/sbi-01/official/sbi-01-02-add2-ru.pdf" TargetMode="External"/><Relationship Id="rId2" Type="http://schemas.openxmlformats.org/officeDocument/2006/relationships/hyperlink" Target="https://www.cbd.int/doc/decisions/cop-12/cop-12-dec-31-ru.pdf" TargetMode="External"/><Relationship Id="rId1" Type="http://schemas.openxmlformats.org/officeDocument/2006/relationships/hyperlink" Target="https://www.cbd.int/doc/c/8f29/b5d0/089d6c8fa9100f49c24144a8/sbi-03-01-ru.pdf" TargetMode="External"/><Relationship Id="rId6" Type="http://schemas.openxmlformats.org/officeDocument/2006/relationships/hyperlink" Target="https://www.cbd.int/doc/c/ddae/72ac/d8ed0d09c03de1ee3104694e/cop-14-05-add2-ru.pdf" TargetMode="External"/><Relationship Id="rId5" Type="http://schemas.openxmlformats.org/officeDocument/2006/relationships/hyperlink" Target="https://www.cbd.int/doc/meetings/cop/cop-13/official/cop-13-08-add2-rev1-ru.pdf" TargetMode="External"/><Relationship Id="rId4" Type="http://schemas.openxmlformats.org/officeDocument/2006/relationships/hyperlink" Target="https://www.cbd.int/doc/c/47a7/a501/11badf197f28a3306d6479d3/sbi-02-02-add2-ru.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C72E86B9CB07447F95D72FDB5EE11C16"/>
        <w:category>
          <w:name w:val="Общие"/>
          <w:gallery w:val="placeholder"/>
        </w:category>
        <w:types>
          <w:type w:val="bbPlcHdr"/>
        </w:types>
        <w:behaviors>
          <w:behavior w:val="content"/>
        </w:behaviors>
        <w:guid w:val="{5E69E1F2-9E39-4E85-94F2-311D906E66EA}"/>
      </w:docPartPr>
      <w:docPartBody>
        <w:p w:rsidR="008D0D45" w:rsidRDefault="008D0D45" w:rsidP="008D0D45">
          <w:pPr>
            <w:pStyle w:val="C72E86B9CB07447F95D72FDB5EE11C16"/>
          </w:pPr>
          <w:r w:rsidRPr="007E02EB">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0" w:usb1="00000000" w:usb2="00000000" w:usb3="00000000" w:csb0="00010000" w:csb1="00000000"/>
  </w:font>
  <w:font w:name="Verdana">
    <w:panose1 w:val="020B0604030504040204"/>
    <w:charset w:val="CC"/>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40D42"/>
    <w:rsid w:val="00101ADA"/>
    <w:rsid w:val="00120A03"/>
    <w:rsid w:val="001705FB"/>
    <w:rsid w:val="00220623"/>
    <w:rsid w:val="002B0676"/>
    <w:rsid w:val="002B6AD3"/>
    <w:rsid w:val="002B7779"/>
    <w:rsid w:val="004400CB"/>
    <w:rsid w:val="004B1301"/>
    <w:rsid w:val="004B7B92"/>
    <w:rsid w:val="00500A2B"/>
    <w:rsid w:val="0058288D"/>
    <w:rsid w:val="005E7DD7"/>
    <w:rsid w:val="006801B3"/>
    <w:rsid w:val="006C6EC7"/>
    <w:rsid w:val="006F1C2A"/>
    <w:rsid w:val="007556B5"/>
    <w:rsid w:val="00810A55"/>
    <w:rsid w:val="0087299E"/>
    <w:rsid w:val="008C6619"/>
    <w:rsid w:val="008D0D45"/>
    <w:rsid w:val="008D420E"/>
    <w:rsid w:val="008E2604"/>
    <w:rsid w:val="00904156"/>
    <w:rsid w:val="009115FC"/>
    <w:rsid w:val="0098642F"/>
    <w:rsid w:val="009B71C8"/>
    <w:rsid w:val="009C561D"/>
    <w:rsid w:val="00A0557D"/>
    <w:rsid w:val="00A21731"/>
    <w:rsid w:val="00AE7E51"/>
    <w:rsid w:val="00BD525F"/>
    <w:rsid w:val="00BD75D4"/>
    <w:rsid w:val="00C15F16"/>
    <w:rsid w:val="00EE5926"/>
    <w:rsid w:val="00F228CA"/>
    <w:rsid w:val="00F301C7"/>
    <w:rsid w:val="00F7382E"/>
    <w:rsid w:val="00F96B61"/>
    <w:rsid w:val="00FC6C9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0D45"/>
  </w:style>
  <w:style w:type="paragraph" w:customStyle="1" w:styleId="3DF1382356CA47B0AFB3464F6F1CC17E">
    <w:name w:val="3DF1382356CA47B0AFB3464F6F1CC17E"/>
    <w:rsid w:val="00220623"/>
    <w:pPr>
      <w:spacing w:after="160" w:line="259" w:lineRule="auto"/>
    </w:pPr>
    <w:rPr>
      <w:lang w:val="en-CA" w:eastAsia="en-CA"/>
    </w:rPr>
  </w:style>
  <w:style w:type="paragraph" w:customStyle="1" w:styleId="59B8E5AC4E5C45C1930E5AAFEF6E76E0">
    <w:name w:val="59B8E5AC4E5C45C1930E5AAFEF6E76E0"/>
    <w:rsid w:val="00AE7E51"/>
    <w:pPr>
      <w:spacing w:after="160" w:line="259" w:lineRule="auto"/>
    </w:pPr>
    <w:rPr>
      <w:lang w:val="en-CA" w:eastAsia="en-CA"/>
    </w:rPr>
  </w:style>
  <w:style w:type="paragraph" w:customStyle="1" w:styleId="C72E86B9CB07447F95D72FDB5EE11C16">
    <w:name w:val="C72E86B9CB07447F95D72FDB5EE11C16"/>
    <w:rsid w:val="008D0D45"/>
    <w:rPr>
      <w:lang w:val="ru-RU" w:eastAsia="ru-R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2020-06-26T00:00:00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BE0D41F-E5A7-4D3D-BE11-E493503275AE}">
  <ds:schemaRefs>
    <ds:schemaRef ds:uri="http://schemas.microsoft.com/sharepoint/v3/contenttype/forms"/>
  </ds:schemaRefs>
</ds:datastoreItem>
</file>

<file path=customXml/itemProps3.xml><?xml version="1.0" encoding="utf-8"?>
<ds:datastoreItem xmlns:ds="http://schemas.openxmlformats.org/officeDocument/2006/customXml" ds:itemID="{C90C2294-B5CC-43C6-9146-5007E691177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07547E-DF1E-4902-8B41-9DE2203D31CC}">
  <ds:schemaRefs>
    <ds:schemaRef ds:uri="http://schemas.microsoft.com/sharepoint/v3/contenttype/forms"/>
  </ds:schemaRefs>
</ds:datastoreItem>
</file>

<file path=customXml/itemProps5.xml><?xml version="1.0" encoding="utf-8"?>
<ds:datastoreItem xmlns:ds="http://schemas.openxmlformats.org/officeDocument/2006/customXml" ds:itemID="{2A066405-481B-4379-A19D-96FD43F4247F}">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12AB4808-21FF-4C33-A845-B188997D7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AA52373D-C285-4348-B0A3-C1731927A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2643</TotalTime>
  <Pages>10</Pages>
  <Words>4823</Words>
  <Characters>27496</Characters>
  <Application>Microsoft Office Word</Application>
  <DocSecurity>0</DocSecurity>
  <Lines>229</Lines>
  <Paragraphs>64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обзор результатов осуществления конвенции и стратегического плана в области сохранения и устойчивого использования биоразнообразия на 2011-2020 годы</vt:lpstr>
      <vt:lpstr>Review of progress in the implementation of the Convention and the Strategic Plan for Biodiversity 2011-2020</vt:lpstr>
    </vt:vector>
  </TitlesOfParts>
  <Company>SCBD</Company>
  <LinksUpToDate>false</LinksUpToDate>
  <CharactersWithSpaces>32255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обзор результатов осуществления конвенции и стратегического плана в области сохранения и устойчивого использования биоразнообразия на 2011-2020 годы</dc:title>
  <dc:subject>CBD/SBI/3/2</dc:subject>
  <dc:creator>SCBD</dc:creator>
  <cp:keywords>Subsidiary Body on Implementation, third meeting, Quebec City, Canada, 9-14 November 2020, Convention on Biological Diversity</cp:keywords>
  <cp:lastModifiedBy>Angela Xuehe Yan</cp:lastModifiedBy>
  <cp:revision>46</cp:revision>
  <cp:lastPrinted>2018-05-10T15:01:00Z</cp:lastPrinted>
  <dcterms:created xsi:type="dcterms:W3CDTF">2020-06-30T15:59:00Z</dcterms:created>
  <dcterms:modified xsi:type="dcterms:W3CDTF">2020-07-05T22:07:00Z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