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1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F5691">
        <w:trPr>
          <w:cantSplit/>
          <w:trHeight w:val="900"/>
        </w:trPr>
        <w:tc>
          <w:tcPr>
            <w:tcW w:w="6588" w:type="dxa"/>
            <w:gridSpan w:val="2"/>
            <w:tcBorders>
              <w:top w:val="nil"/>
              <w:left w:val="nil"/>
              <w:bottom w:val="single" w:sz="12" w:space="0" w:color="auto"/>
              <w:right w:val="nil"/>
            </w:tcBorders>
          </w:tcPr>
          <w:p w14:paraId="3AAE2F91" w14:textId="574445F3" w:rsidR="001E3423" w:rsidRPr="009E3DD0" w:rsidRDefault="009E3DD0" w:rsidP="002F5691">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t>
            </w:r>
            <w:proofErr w:type="gramStart"/>
            <w:r w:rsidR="00821457" w:rsidRPr="00821457">
              <w:rPr>
                <w:rFonts w:ascii="Times New Roman" w:hAnsi="Times New Roman"/>
                <w:b w:val="0"/>
                <w:bCs w:val="0"/>
                <w:sz w:val="22"/>
                <w:szCs w:val="22"/>
              </w:rPr>
              <w:t>WG.II</w:t>
            </w:r>
            <w:proofErr w:type="gramEnd"/>
            <w:r w:rsidR="00821457" w:rsidRPr="00821457">
              <w:rPr>
                <w:rFonts w:ascii="Times New Roman" w:hAnsi="Times New Roman"/>
                <w:b w:val="0"/>
                <w:bCs w:val="0"/>
                <w:sz w:val="22"/>
                <w:szCs w:val="22"/>
              </w:rPr>
              <w:t>/CRP.</w:t>
            </w:r>
            <w:r w:rsidR="00536121">
              <w:rPr>
                <w:rFonts w:ascii="Times New Roman" w:hAnsi="Times New Roman"/>
                <w:b w:val="0"/>
                <w:bCs w:val="0"/>
                <w:sz w:val="22"/>
                <w:szCs w:val="22"/>
              </w:rPr>
              <w:t>6</w:t>
            </w:r>
          </w:p>
        </w:tc>
        <w:tc>
          <w:tcPr>
            <w:tcW w:w="1440" w:type="dxa"/>
            <w:tcBorders>
              <w:top w:val="nil"/>
              <w:left w:val="nil"/>
              <w:bottom w:val="single" w:sz="12" w:space="0" w:color="auto"/>
              <w:right w:val="nil"/>
            </w:tcBorders>
          </w:tcPr>
          <w:p w14:paraId="4763A0FF" w14:textId="77777777" w:rsidR="001E3423" w:rsidRPr="00F9708A" w:rsidRDefault="00443D6C" w:rsidP="002F5691">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2F5691">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2F5691">
            <w:pPr>
              <w:tabs>
                <w:tab w:val="left" w:pos="-720"/>
              </w:tabs>
              <w:suppressAutoHyphens/>
              <w:spacing w:line="120" w:lineRule="auto"/>
              <w:rPr>
                <w:lang w:val="en-US"/>
              </w:rPr>
            </w:pPr>
          </w:p>
        </w:tc>
      </w:tr>
      <w:tr w:rsidR="001E3423" w:rsidRPr="00F9708A" w14:paraId="3F371128" w14:textId="77777777" w:rsidTr="002F5691">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2F5691">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E74B72E" w:rsidR="009E3DD0" w:rsidRDefault="00536121" w:rsidP="002F5691">
            <w:pPr>
              <w:ind w:firstLine="900"/>
              <w:rPr>
                <w:sz w:val="22"/>
                <w:szCs w:val="22"/>
              </w:rPr>
            </w:pPr>
            <w:r>
              <w:rPr>
                <w:sz w:val="22"/>
                <w:szCs w:val="22"/>
              </w:rPr>
              <w:t>30</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2F5691">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2F5691">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2F5691">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F78B90A" w:rsidR="00383933" w:rsidRPr="00F97832"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البن</w:t>
      </w:r>
      <w:r w:rsidRPr="00F97832">
        <w:rPr>
          <w:rFonts w:ascii="Simplified Arabic" w:hAnsi="Simplified Arabic" w:cs="Simplified Arabic" w:hint="cs"/>
          <w:rtl/>
          <w:lang w:bidi="ar-EG"/>
        </w:rPr>
        <w:t xml:space="preserve">د </w:t>
      </w:r>
      <w:r w:rsidR="00F97832" w:rsidRPr="00F97832">
        <w:rPr>
          <w:rFonts w:ascii="Simplified Arabic" w:hAnsi="Simplified Arabic" w:cs="Simplified Arabic"/>
          <w:lang w:bidi="ar-EG"/>
        </w:rPr>
        <w:t>15</w:t>
      </w:r>
      <w:r w:rsidR="0055276A" w:rsidRPr="00F97832">
        <w:rPr>
          <w:rFonts w:ascii="Simplified Arabic" w:hAnsi="Simplified Arabic" w:cs="Simplified Arabic" w:hint="cs"/>
          <w:rtl/>
          <w:lang w:bidi="ar-EG"/>
        </w:rPr>
        <w:t xml:space="preserve"> من جدول الأعمال</w:t>
      </w:r>
    </w:p>
    <w:p w14:paraId="0E19EA20" w14:textId="1F92DA3D" w:rsidR="00634436" w:rsidRPr="00F97832" w:rsidRDefault="00F97832" w:rsidP="00F97832">
      <w:pPr>
        <w:bidi/>
        <w:spacing w:line="204" w:lineRule="auto"/>
        <w:rPr>
          <w:rFonts w:ascii="Simplified Arabic" w:hAnsi="Simplified Arabic" w:cs="Simplified Arabic"/>
          <w:b/>
          <w:bCs/>
          <w:rtl/>
          <w:lang w:bidi="ar-EG"/>
        </w:rPr>
      </w:pPr>
      <w:r w:rsidRPr="00F97832">
        <w:rPr>
          <w:rFonts w:ascii="Simplified Arabic" w:hAnsi="Simplified Arabic" w:cs="Simplified Arabic"/>
          <w:b/>
          <w:bCs/>
          <w:rtl/>
          <w:lang w:bidi="ar-EG"/>
        </w:rPr>
        <w:t>الصكوك الدولية المتخصصة للحصول وتقاسم المنافع</w:t>
      </w:r>
      <w:r w:rsidRPr="00F97832">
        <w:rPr>
          <w:rFonts w:ascii="Simplified Arabic" w:hAnsi="Simplified Arabic" w:cs="Simplified Arabic"/>
          <w:b/>
          <w:bCs/>
          <w:lang w:bidi="ar-EG"/>
        </w:rPr>
        <w:br/>
      </w:r>
      <w:r w:rsidRPr="00F97832">
        <w:rPr>
          <w:rFonts w:ascii="Simplified Arabic" w:hAnsi="Simplified Arabic" w:cs="Simplified Arabic"/>
          <w:b/>
          <w:bCs/>
          <w:rtl/>
          <w:lang w:bidi="ar-EG"/>
        </w:rPr>
        <w:t>في</w:t>
      </w:r>
      <w:r w:rsidRPr="00F97832">
        <w:rPr>
          <w:rFonts w:cs="Simplified Arabic"/>
          <w:b/>
          <w:bCs/>
          <w:rtl/>
          <w:lang w:bidi="ar-EG"/>
        </w:rPr>
        <w:t xml:space="preserve"> سياق المادة 4، الفقرة 4 من بروتوكول ناغويا</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p w14:paraId="28A45A1D" w14:textId="1F14106B" w:rsidR="00533415" w:rsidRDefault="00F97832" w:rsidP="00F97832">
      <w:pPr>
        <w:bidi/>
        <w:spacing w:after="80" w:line="204" w:lineRule="auto"/>
        <w:ind w:left="720" w:right="284" w:hanging="88"/>
        <w:rPr>
          <w:rFonts w:cs="Simplified Arabic"/>
          <w:b/>
          <w:bCs/>
          <w:sz w:val="26"/>
          <w:szCs w:val="26"/>
          <w:rtl/>
          <w:lang w:bidi="ar-EG"/>
        </w:rPr>
      </w:pPr>
      <w:bookmarkStart w:id="2" w:name="_Hlk178524210"/>
      <w:bookmarkEnd w:id="1"/>
      <w:r w:rsidRPr="00F97832">
        <w:rPr>
          <w:rFonts w:cs="Simplified Arabic"/>
          <w:b/>
          <w:bCs/>
          <w:sz w:val="26"/>
          <w:szCs w:val="26"/>
          <w:rtl/>
          <w:lang w:bidi="ar-EG"/>
        </w:rPr>
        <w:t>الصكوك الدولية المتخصصة للحصول وتقاسم المنافع في سياق المادة 4، الفقرة 4 من بروتوكول ناغويا</w:t>
      </w:r>
    </w:p>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3BC1585A" w:rsidR="009256AA" w:rsidRPr="00B931D3" w:rsidRDefault="009256AA" w:rsidP="00B94FB4">
      <w:pPr>
        <w:bidi/>
        <w:spacing w:after="80" w:line="204" w:lineRule="auto"/>
        <w:ind w:left="720" w:hanging="88"/>
        <w:rPr>
          <w:rFonts w:cs="Simplified Arabic"/>
          <w:b/>
          <w:bCs/>
          <w:sz w:val="26"/>
          <w:szCs w:val="26"/>
          <w:rtl/>
          <w:lang w:bidi="ar-EG"/>
        </w:rPr>
      </w:pPr>
      <w:r>
        <w:rPr>
          <w:rFonts w:cs="Simplified Arabic" w:hint="cs"/>
          <w:b/>
          <w:bCs/>
          <w:sz w:val="26"/>
          <w:szCs w:val="26"/>
          <w:rtl/>
          <w:lang w:bidi="ar-EG"/>
        </w:rPr>
        <w:t xml:space="preserve">مشروع مقرر </w:t>
      </w:r>
      <w:r w:rsidRPr="009256AA">
        <w:rPr>
          <w:rFonts w:cs="Simplified Arabic"/>
          <w:b/>
          <w:bCs/>
          <w:sz w:val="26"/>
          <w:szCs w:val="26"/>
          <w:rtl/>
          <w:lang w:bidi="ar-EG"/>
        </w:rPr>
        <w:t xml:space="preserve">مقدم من رئيس </w:t>
      </w:r>
      <w:r w:rsidR="00B94FB4">
        <w:rPr>
          <w:rFonts w:cs="Simplified Arabic" w:hint="cs"/>
          <w:b/>
          <w:bCs/>
          <w:sz w:val="26"/>
          <w:szCs w:val="26"/>
          <w:rtl/>
          <w:lang w:bidi="ar-EG"/>
        </w:rPr>
        <w:t>الفريق العامل الثاني</w:t>
      </w:r>
    </w:p>
    <w:bookmarkEnd w:id="2"/>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615A5E88" w14:textId="77777777" w:rsidR="00533415" w:rsidRDefault="00533415" w:rsidP="00533415">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العامل كاجتماع للأطراف في بروتوكول ناغويا</w:t>
      </w:r>
      <w:r>
        <w:rPr>
          <w:rFonts w:cs="Simplified Arabic" w:hint="cs"/>
          <w:i/>
          <w:iCs/>
          <w:rtl/>
          <w:lang w:val="en-US"/>
        </w:rPr>
        <w:t>،</w:t>
      </w:r>
    </w:p>
    <w:p w14:paraId="547C187B" w14:textId="0023CA26" w:rsidR="00F97832" w:rsidRPr="00F97832" w:rsidRDefault="00F97832" w:rsidP="00BD4216">
      <w:pPr>
        <w:pStyle w:val="ListParagraph"/>
        <w:bidi/>
        <w:spacing w:after="120" w:line="216" w:lineRule="auto"/>
        <w:ind w:firstLine="720"/>
        <w:contextualSpacing w:val="0"/>
        <w:jc w:val="both"/>
        <w:rPr>
          <w:rFonts w:cs="Simplified Arabic"/>
          <w:rtl/>
          <w:lang w:val="en-US"/>
        </w:rPr>
      </w:pPr>
      <w:r w:rsidRPr="00BD4216">
        <w:rPr>
          <w:rFonts w:cs="Simplified Arabic"/>
          <w:i/>
          <w:iCs/>
          <w:rtl/>
          <w:lang w:val="en-US"/>
        </w:rPr>
        <w:t>إذ يلاحظ</w:t>
      </w:r>
      <w:r w:rsidRPr="00F97832">
        <w:rPr>
          <w:rFonts w:cs="Simplified Arabic"/>
          <w:rtl/>
          <w:lang w:val="en-US"/>
        </w:rPr>
        <w:t xml:space="preserve"> التباين في وجهات النظر بين الأطراف فيما يتصل </w:t>
      </w:r>
      <w:r w:rsidR="00BD4216">
        <w:rPr>
          <w:rFonts w:cs="Simplified Arabic" w:hint="cs"/>
          <w:rtl/>
          <w:lang w:val="en-US"/>
        </w:rPr>
        <w:t>بالصكوك</w:t>
      </w:r>
      <w:r w:rsidRPr="00F97832">
        <w:rPr>
          <w:rFonts w:cs="Simplified Arabic"/>
          <w:rtl/>
          <w:lang w:val="en-US"/>
        </w:rPr>
        <w:t xml:space="preserve"> الدولية المتخصصة </w:t>
      </w:r>
      <w:r w:rsidR="00BD4216">
        <w:rPr>
          <w:rFonts w:cs="Simplified Arabic" w:hint="cs"/>
          <w:rtl/>
          <w:lang w:val="en-US"/>
        </w:rPr>
        <w:t>للحصول</w:t>
      </w:r>
      <w:r w:rsidRPr="00F97832">
        <w:rPr>
          <w:rFonts w:cs="Simplified Arabic"/>
          <w:rtl/>
          <w:lang w:val="en-US"/>
        </w:rPr>
        <w:t xml:space="preserve"> وتقاسم المنافع في سياق </w:t>
      </w:r>
      <w:r w:rsidR="00BD4216">
        <w:rPr>
          <w:rFonts w:cs="Simplified Arabic" w:hint="cs"/>
          <w:rtl/>
          <w:lang w:val="en-US"/>
        </w:rPr>
        <w:t>المادة</w:t>
      </w:r>
      <w:r w:rsidRPr="00F97832">
        <w:rPr>
          <w:rFonts w:cs="Simplified Arabic"/>
          <w:rtl/>
          <w:lang w:val="en-US"/>
        </w:rPr>
        <w:t xml:space="preserve"> 4</w:t>
      </w:r>
      <w:r w:rsidR="00BD4216">
        <w:rPr>
          <w:rFonts w:cs="Simplified Arabic" w:hint="cs"/>
          <w:rtl/>
          <w:lang w:val="en-US"/>
        </w:rPr>
        <w:t>، الفقرة</w:t>
      </w:r>
      <w:r w:rsidRPr="00F97832">
        <w:rPr>
          <w:rFonts w:cs="Simplified Arabic"/>
          <w:rtl/>
          <w:lang w:val="en-US"/>
        </w:rPr>
        <w:t xml:space="preserve"> 4 من بروتوكول ناغويا بشأن </w:t>
      </w:r>
      <w:r w:rsidR="00BD4216">
        <w:rPr>
          <w:rFonts w:cs="Simplified Arabic" w:hint="cs"/>
          <w:rtl/>
          <w:lang w:val="en-US"/>
        </w:rPr>
        <w:t>الحصول</w:t>
      </w:r>
      <w:r w:rsidRPr="00F97832">
        <w:rPr>
          <w:rFonts w:cs="Simplified Arabic"/>
          <w:rtl/>
          <w:lang w:val="en-US"/>
        </w:rPr>
        <w:t xml:space="preserve"> </w:t>
      </w:r>
      <w:r w:rsidR="00BD4216">
        <w:rPr>
          <w:rFonts w:cs="Simplified Arabic" w:hint="cs"/>
          <w:rtl/>
          <w:lang w:val="en-US"/>
        </w:rPr>
        <w:t>على</w:t>
      </w:r>
      <w:r w:rsidRPr="00F97832">
        <w:rPr>
          <w:rFonts w:cs="Simplified Arabic"/>
          <w:rtl/>
          <w:lang w:val="en-US"/>
        </w:rPr>
        <w:t xml:space="preserve"> الموارد الجينية والتقاسم العادل والمنصف للمنافع الناشئة عن استخدامها،</w:t>
      </w:r>
      <w:r w:rsidR="001E7663">
        <w:rPr>
          <w:rStyle w:val="FootnoteReference"/>
          <w:rFonts w:cs="Simplified Arabic"/>
          <w:rtl/>
          <w:lang w:val="en-US"/>
        </w:rPr>
        <w:footnoteReference w:id="1"/>
      </w:r>
    </w:p>
    <w:p w14:paraId="37C3FCED" w14:textId="67056B1C" w:rsidR="00F97832" w:rsidRPr="00F97832" w:rsidRDefault="007B1C7A" w:rsidP="007B1C7A">
      <w:pPr>
        <w:pStyle w:val="ListParagraph"/>
        <w:numPr>
          <w:ilvl w:val="0"/>
          <w:numId w:val="48"/>
        </w:numPr>
        <w:bidi/>
        <w:spacing w:after="120" w:line="216" w:lineRule="auto"/>
        <w:ind w:left="720" w:firstLine="720"/>
        <w:contextualSpacing w:val="0"/>
        <w:jc w:val="both"/>
        <w:rPr>
          <w:rFonts w:cs="Simplified Arabic"/>
          <w:rtl/>
          <w:lang w:val="en-US"/>
        </w:rPr>
      </w:pPr>
      <w:r w:rsidRPr="007B1C7A">
        <w:rPr>
          <w:rFonts w:cs="Simplified Arabic" w:hint="cs"/>
          <w:i/>
          <w:iCs/>
          <w:rtl/>
          <w:lang w:val="en-US"/>
        </w:rPr>
        <w:t>يدعو</w:t>
      </w:r>
      <w:r w:rsidR="00F97832" w:rsidRPr="00F97832">
        <w:rPr>
          <w:rFonts w:cs="Simplified Arabic"/>
          <w:rtl/>
          <w:lang w:val="en-US"/>
        </w:rPr>
        <w:t xml:space="preserve"> الأطراف</w:t>
      </w:r>
      <w:r w:rsidR="00BD4216">
        <w:rPr>
          <w:rFonts w:cs="Simplified Arabic" w:hint="cs"/>
          <w:rtl/>
          <w:lang w:val="en-US"/>
        </w:rPr>
        <w:t>،</w:t>
      </w:r>
      <w:r w:rsidR="00F97832" w:rsidRPr="00F97832">
        <w:rPr>
          <w:rFonts w:cs="Simplified Arabic"/>
          <w:rtl/>
          <w:lang w:val="en-US"/>
        </w:rPr>
        <w:t xml:space="preserve"> والحكومات الأخرى</w:t>
      </w:r>
      <w:r w:rsidR="00CD1DF8">
        <w:rPr>
          <w:rFonts w:cs="Simplified Arabic" w:hint="cs"/>
          <w:rtl/>
          <w:lang w:val="en-US"/>
        </w:rPr>
        <w:t>،</w:t>
      </w:r>
      <w:r w:rsidR="00F97832" w:rsidRPr="00F97832">
        <w:rPr>
          <w:rFonts w:cs="Simplified Arabic"/>
          <w:rtl/>
          <w:lang w:val="en-US"/>
        </w:rPr>
        <w:t xml:space="preserve"> وأصحاب المصلحة المعنيين والمنظمات الدولية إلى تقديم </w:t>
      </w:r>
      <w:r w:rsidR="00CD1DF8">
        <w:rPr>
          <w:rFonts w:cs="Simplified Arabic" w:hint="cs"/>
          <w:rtl/>
          <w:lang w:val="en-US"/>
        </w:rPr>
        <w:t>آرائهم</w:t>
      </w:r>
      <w:r w:rsidR="00F97832" w:rsidRPr="00F97832">
        <w:rPr>
          <w:rFonts w:cs="Simplified Arabic"/>
          <w:rtl/>
          <w:lang w:val="en-US"/>
        </w:rPr>
        <w:t xml:space="preserve"> بشأن العملية المقترحة في الفقرتين 5 و6 من التوصية 3/16 الصادرة عن الهيئة الفرعية للتنفيذ وبشأن الحاجة إلى مثل هذه العملية، فضلا عن </w:t>
      </w:r>
      <w:r w:rsidR="00CD1DF8">
        <w:rPr>
          <w:rFonts w:cs="Simplified Arabic" w:hint="cs"/>
          <w:rtl/>
          <w:lang w:val="en-US"/>
        </w:rPr>
        <w:t>أفكارهم</w:t>
      </w:r>
      <w:r w:rsidR="00F97832" w:rsidRPr="00F97832">
        <w:rPr>
          <w:rFonts w:cs="Simplified Arabic"/>
          <w:rtl/>
          <w:lang w:val="en-US"/>
        </w:rPr>
        <w:t xml:space="preserve"> بشأن العلاقة بين </w:t>
      </w:r>
      <w:r w:rsidR="00BD4216">
        <w:rPr>
          <w:rFonts w:cs="Simplified Arabic" w:hint="cs"/>
          <w:rtl/>
          <w:lang w:val="en-US"/>
        </w:rPr>
        <w:t>الصكوك</w:t>
      </w:r>
      <w:r w:rsidR="00F97832" w:rsidRPr="00F97832">
        <w:rPr>
          <w:rFonts w:cs="Simplified Arabic"/>
          <w:rtl/>
          <w:lang w:val="en-US"/>
        </w:rPr>
        <w:t xml:space="preserve"> الدولية المتخصصة </w:t>
      </w:r>
      <w:r w:rsidR="00BD4216">
        <w:rPr>
          <w:rFonts w:cs="Simplified Arabic" w:hint="cs"/>
          <w:rtl/>
          <w:lang w:val="en-US"/>
        </w:rPr>
        <w:t>للحصول</w:t>
      </w:r>
      <w:r w:rsidR="00F97832" w:rsidRPr="00F97832">
        <w:rPr>
          <w:rFonts w:cs="Simplified Arabic"/>
          <w:rtl/>
          <w:lang w:val="en-US"/>
        </w:rPr>
        <w:t xml:space="preserve"> وتقاسم المنافع؛</w:t>
      </w:r>
    </w:p>
    <w:p w14:paraId="74CAEC8E" w14:textId="017FF1EB" w:rsidR="00F97832" w:rsidRPr="00F97832" w:rsidRDefault="007B1C7A" w:rsidP="007B1C7A">
      <w:pPr>
        <w:pStyle w:val="ListParagraph"/>
        <w:numPr>
          <w:ilvl w:val="0"/>
          <w:numId w:val="48"/>
        </w:numPr>
        <w:bidi/>
        <w:spacing w:after="120" w:line="216" w:lineRule="auto"/>
        <w:ind w:left="720" w:firstLine="720"/>
        <w:contextualSpacing w:val="0"/>
        <w:jc w:val="both"/>
        <w:rPr>
          <w:rFonts w:cs="Simplified Arabic"/>
          <w:rtl/>
          <w:lang w:val="en-US"/>
        </w:rPr>
      </w:pPr>
      <w:r w:rsidRPr="007B1C7A">
        <w:rPr>
          <w:rFonts w:cs="Simplified Arabic" w:hint="cs"/>
          <w:i/>
          <w:iCs/>
          <w:rtl/>
          <w:lang w:val="en-US"/>
        </w:rPr>
        <w:t>يطلب</w:t>
      </w:r>
      <w:r w:rsidR="00F97832" w:rsidRPr="00F97832">
        <w:rPr>
          <w:rFonts w:cs="Simplified Arabic"/>
          <w:rtl/>
          <w:lang w:val="en-US"/>
        </w:rPr>
        <w:t xml:space="preserve"> من الأمين</w:t>
      </w:r>
      <w:r>
        <w:rPr>
          <w:rFonts w:cs="Simplified Arabic" w:hint="cs"/>
          <w:rtl/>
          <w:lang w:val="en-US"/>
        </w:rPr>
        <w:t>ة</w:t>
      </w:r>
      <w:r w:rsidR="00F97832" w:rsidRPr="00F97832">
        <w:rPr>
          <w:rFonts w:cs="Simplified Arabic"/>
          <w:rtl/>
          <w:lang w:val="en-US"/>
        </w:rPr>
        <w:t xml:space="preserve"> التنفيذي</w:t>
      </w:r>
      <w:r>
        <w:rPr>
          <w:rFonts w:cs="Simplified Arabic" w:hint="cs"/>
          <w:rtl/>
          <w:lang w:val="en-US"/>
        </w:rPr>
        <w:t>ة</w:t>
      </w:r>
      <w:r w:rsidR="00F97832" w:rsidRPr="00F97832">
        <w:rPr>
          <w:rFonts w:cs="Simplified Arabic"/>
          <w:lang w:val="en-US"/>
        </w:rPr>
        <w:t>:</w:t>
      </w:r>
    </w:p>
    <w:p w14:paraId="27E20956" w14:textId="5CA027B6" w:rsidR="00F97832" w:rsidRPr="00F97832" w:rsidRDefault="00F97832" w:rsidP="001E7663">
      <w:pPr>
        <w:pStyle w:val="ListParagraph"/>
        <w:numPr>
          <w:ilvl w:val="0"/>
          <w:numId w:val="53"/>
        </w:numPr>
        <w:bidi/>
        <w:spacing w:after="120" w:line="216" w:lineRule="auto"/>
        <w:ind w:left="701" w:firstLine="709"/>
        <w:contextualSpacing w:val="0"/>
        <w:jc w:val="both"/>
        <w:rPr>
          <w:rFonts w:cs="Simplified Arabic"/>
          <w:rtl/>
          <w:lang w:val="en-US"/>
        </w:rPr>
      </w:pPr>
      <w:r w:rsidRPr="00F97832">
        <w:rPr>
          <w:rFonts w:cs="Simplified Arabic"/>
          <w:rtl/>
          <w:lang w:val="en-US"/>
        </w:rPr>
        <w:t xml:space="preserve">تلخيص الآراء المقدمة وتقديم معلومات عن التطورات في المنتديات الدولية ذات الصلة ونتائج التقييم </w:t>
      </w:r>
      <w:r w:rsidR="001E7663">
        <w:rPr>
          <w:rFonts w:cs="Simplified Arabic" w:hint="cs"/>
          <w:rtl/>
          <w:lang w:val="en-US"/>
        </w:rPr>
        <w:t>والاستعراض الثاني</w:t>
      </w:r>
      <w:r w:rsidRPr="00F97832">
        <w:rPr>
          <w:rFonts w:cs="Simplified Arabic"/>
          <w:rtl/>
          <w:lang w:val="en-US"/>
        </w:rPr>
        <w:t xml:space="preserve"> </w:t>
      </w:r>
      <w:r w:rsidR="001E7663">
        <w:rPr>
          <w:rFonts w:cs="Simplified Arabic" w:hint="cs"/>
          <w:rtl/>
          <w:lang w:val="en-US"/>
        </w:rPr>
        <w:t>ل</w:t>
      </w:r>
      <w:r w:rsidRPr="00F97832">
        <w:rPr>
          <w:rFonts w:cs="Simplified Arabic"/>
          <w:rtl/>
          <w:lang w:val="en-US"/>
        </w:rPr>
        <w:t xml:space="preserve">فعالية بروتوكول ناغويا بشأن </w:t>
      </w:r>
      <w:r w:rsidR="00BD4216">
        <w:rPr>
          <w:rFonts w:cs="Simplified Arabic" w:hint="cs"/>
          <w:rtl/>
          <w:lang w:val="en-US"/>
        </w:rPr>
        <w:t>الحصول</w:t>
      </w:r>
      <w:r w:rsidRPr="00F97832">
        <w:rPr>
          <w:rFonts w:cs="Simplified Arabic"/>
          <w:rtl/>
          <w:lang w:val="en-US"/>
        </w:rPr>
        <w:t xml:space="preserve"> </w:t>
      </w:r>
      <w:r w:rsidR="00BD4216">
        <w:rPr>
          <w:rFonts w:cs="Simplified Arabic" w:hint="cs"/>
          <w:rtl/>
          <w:lang w:val="en-US"/>
        </w:rPr>
        <w:t>على</w:t>
      </w:r>
      <w:r w:rsidRPr="00F97832">
        <w:rPr>
          <w:rFonts w:cs="Simplified Arabic"/>
          <w:rtl/>
          <w:lang w:val="en-US"/>
        </w:rPr>
        <w:t xml:space="preserve"> الموارد الجينية والتقاسم العادل والمنصف للمنافع الناشئة عن استخدامها ذات الصلة بالمادة 4 منه؛</w:t>
      </w:r>
    </w:p>
    <w:p w14:paraId="258CE490" w14:textId="2AB2D6ED" w:rsidR="00F97832" w:rsidRPr="00F97832" w:rsidRDefault="00F97832" w:rsidP="001E7663">
      <w:pPr>
        <w:pStyle w:val="ListParagraph"/>
        <w:numPr>
          <w:ilvl w:val="0"/>
          <w:numId w:val="53"/>
        </w:numPr>
        <w:bidi/>
        <w:spacing w:after="120" w:line="216" w:lineRule="auto"/>
        <w:ind w:left="701" w:firstLine="709"/>
        <w:contextualSpacing w:val="0"/>
        <w:jc w:val="both"/>
        <w:rPr>
          <w:rFonts w:cs="Simplified Arabic"/>
          <w:rtl/>
          <w:lang w:val="en-US"/>
        </w:rPr>
      </w:pPr>
      <w:r w:rsidRPr="00F97832">
        <w:rPr>
          <w:rFonts w:cs="Simplified Arabic"/>
          <w:rtl/>
          <w:lang w:val="en-US"/>
        </w:rPr>
        <w:lastRenderedPageBreak/>
        <w:t xml:space="preserve">إتاحة المعلومات المشار إليها في الفقرة 2(أ) </w:t>
      </w:r>
      <w:r w:rsidR="001E7663">
        <w:rPr>
          <w:rFonts w:cs="Simplified Arabic" w:hint="cs"/>
          <w:rtl/>
          <w:lang w:val="en-US"/>
        </w:rPr>
        <w:t>لتنظر فيها</w:t>
      </w:r>
      <w:r w:rsidRPr="00F97832">
        <w:rPr>
          <w:rFonts w:cs="Simplified Arabic"/>
          <w:rtl/>
          <w:lang w:val="en-US"/>
        </w:rPr>
        <w:t xml:space="preserve"> الهيئة الفرعية للتنفيذ في اجتماعها السادس؛</w:t>
      </w:r>
    </w:p>
    <w:p w14:paraId="00EA2426" w14:textId="76B64733" w:rsidR="00971B96" w:rsidRPr="001E7663" w:rsidRDefault="007B1C7A" w:rsidP="001E7663">
      <w:pPr>
        <w:pStyle w:val="ListParagraph"/>
        <w:numPr>
          <w:ilvl w:val="0"/>
          <w:numId w:val="48"/>
        </w:numPr>
        <w:bidi/>
        <w:spacing w:after="120" w:line="216" w:lineRule="auto"/>
        <w:ind w:left="720" w:firstLine="720"/>
        <w:contextualSpacing w:val="0"/>
        <w:jc w:val="both"/>
        <w:rPr>
          <w:rFonts w:cs="Simplified Arabic"/>
          <w:rtl/>
          <w:lang w:val="en-US"/>
        </w:rPr>
      </w:pPr>
      <w:r w:rsidRPr="007B1C7A">
        <w:rPr>
          <w:rFonts w:cs="Simplified Arabic" w:hint="cs"/>
          <w:i/>
          <w:iCs/>
          <w:rtl/>
          <w:lang w:val="en-US"/>
        </w:rPr>
        <w:t>يطلب</w:t>
      </w:r>
      <w:r w:rsidR="00F97832" w:rsidRPr="00F97832">
        <w:rPr>
          <w:rFonts w:cs="Simplified Arabic"/>
          <w:rtl/>
          <w:lang w:val="en-US"/>
        </w:rPr>
        <w:t xml:space="preserve"> من الهيئة الفرعية للتنفيذ أن تنظر في المسألة في اجتماعها السادس، على أساس توصيتها 3/16، وأن تقدم توصية </w:t>
      </w:r>
      <w:r w:rsidR="001E7663">
        <w:rPr>
          <w:rFonts w:cs="Simplified Arabic" w:hint="cs"/>
          <w:rtl/>
          <w:lang w:val="en-US"/>
        </w:rPr>
        <w:t>لينظر فيها</w:t>
      </w:r>
      <w:r w:rsidR="00F97832" w:rsidRPr="00F97832">
        <w:rPr>
          <w:rFonts w:cs="Simplified Arabic"/>
          <w:rtl/>
          <w:lang w:val="en-US"/>
        </w:rPr>
        <w:t xml:space="preserve"> مؤتمر الأطراف العامل </w:t>
      </w:r>
      <w:r w:rsidR="001E7663">
        <w:rPr>
          <w:rFonts w:cs="Simplified Arabic" w:hint="cs"/>
          <w:rtl/>
          <w:lang w:val="en-US"/>
        </w:rPr>
        <w:t>ك</w:t>
      </w:r>
      <w:r w:rsidR="00F97832" w:rsidRPr="00F97832">
        <w:rPr>
          <w:rFonts w:cs="Simplified Arabic"/>
          <w:rtl/>
          <w:lang w:val="en-US"/>
        </w:rPr>
        <w:t xml:space="preserve">اجتماع </w:t>
      </w:r>
      <w:r w:rsidR="001E7663">
        <w:rPr>
          <w:rFonts w:cs="Simplified Arabic" w:hint="cs"/>
          <w:rtl/>
          <w:lang w:val="en-US"/>
        </w:rPr>
        <w:t>ل</w:t>
      </w:r>
      <w:r w:rsidR="00F97832" w:rsidRPr="00F97832">
        <w:rPr>
          <w:rFonts w:cs="Simplified Arabic"/>
          <w:rtl/>
          <w:lang w:val="en-US"/>
        </w:rPr>
        <w:t>لأطراف في بروتوكول ناغويا في اجتماعه السادس.</w:t>
      </w:r>
    </w:p>
    <w:bookmarkEnd w:id="0"/>
    <w:p w14:paraId="6849A38B" w14:textId="77777777" w:rsidR="006E1626" w:rsidRPr="004701EE" w:rsidRDefault="006E1626" w:rsidP="006E1626">
      <w:pPr>
        <w:pStyle w:val="Para1"/>
        <w:numPr>
          <w:ilvl w:val="0"/>
          <w:numId w:val="0"/>
        </w:numPr>
        <w:jc w:val="center"/>
      </w:pPr>
      <w:r>
        <w:t>__________</w:t>
      </w:r>
    </w:p>
    <w:sectPr w:rsidR="006E1626" w:rsidRPr="004701EE" w:rsidSect="00533415">
      <w:headerReference w:type="even" r:id="rId11"/>
      <w:footerReference w:type="even" r:id="rId12"/>
      <w:headerReference w:type="first" r:id="rId13"/>
      <w:footnotePr>
        <w:numRestart w:val="eachSect"/>
      </w:footnotePr>
      <w:type w:val="continuous"/>
      <w:pgSz w:w="12240" w:h="15840" w:code="1"/>
      <w:pgMar w:top="1151" w:right="1440" w:bottom="1151" w:left="11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5D8171" w14:textId="77777777" w:rsidR="00B82593" w:rsidRDefault="00B82593" w:rsidP="00C005BD">
      <w:r>
        <w:separator/>
      </w:r>
    </w:p>
  </w:endnote>
  <w:endnote w:type="continuationSeparator" w:id="0">
    <w:p w14:paraId="334CF08C" w14:textId="77777777" w:rsidR="00B82593" w:rsidRDefault="00B8259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F45BB" w14:textId="77777777" w:rsidR="00B82593" w:rsidRDefault="00B82593" w:rsidP="00A319AA">
      <w:pPr>
        <w:bidi/>
      </w:pPr>
      <w:r>
        <w:separator/>
      </w:r>
    </w:p>
  </w:footnote>
  <w:footnote w:type="continuationSeparator" w:id="0">
    <w:p w14:paraId="11CF2AF6" w14:textId="77777777" w:rsidR="00B82593" w:rsidRDefault="00B82593" w:rsidP="00C005BD">
      <w:r>
        <w:continuationSeparator/>
      </w:r>
    </w:p>
  </w:footnote>
  <w:footnote w:id="1">
    <w:p w14:paraId="780EB8AB" w14:textId="2E302960" w:rsidR="001E7663" w:rsidRPr="00987EE8" w:rsidRDefault="001E7663" w:rsidP="001E7663">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xml:space="preserve">، المجلد </w:t>
      </w:r>
      <w:r>
        <w:rPr>
          <w:rFonts w:cs="Simplified Arabic"/>
          <w:sz w:val="18"/>
          <w:lang w:bidi="ar-EG"/>
        </w:rPr>
        <w:t>3008</w:t>
      </w:r>
      <w:r w:rsidRPr="00D65321">
        <w:rPr>
          <w:rFonts w:cs="Simplified Arabic"/>
          <w:sz w:val="18"/>
          <w:rtl/>
          <w:lang w:bidi="ar-EG"/>
        </w:rPr>
        <w:t>،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5342FFA1"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CBD/NP/MOP/5/</w:t>
    </w:r>
    <w:proofErr w:type="gramStart"/>
    <w:r w:rsidRPr="00A377B5">
      <w:rPr>
        <w:sz w:val="20"/>
        <w:szCs w:val="20"/>
        <w:lang w:val="en-US"/>
      </w:rPr>
      <w:t>WG</w:t>
    </w:r>
    <w:r w:rsidR="005367D7">
      <w:rPr>
        <w:sz w:val="20"/>
        <w:szCs w:val="20"/>
        <w:lang w:val="en-US"/>
      </w:rPr>
      <w:t>.</w:t>
    </w:r>
    <w:r w:rsidRPr="00A377B5">
      <w:rPr>
        <w:sz w:val="20"/>
        <w:szCs w:val="20"/>
        <w:lang w:val="en-US"/>
      </w:rPr>
      <w:t>II</w:t>
    </w:r>
    <w:proofErr w:type="gramEnd"/>
    <w:r w:rsidRPr="00A377B5">
      <w:rPr>
        <w:sz w:val="20"/>
        <w:szCs w:val="20"/>
        <w:lang w:val="en-US"/>
      </w:rPr>
      <w:t>/CRP.</w:t>
    </w:r>
    <w:r w:rsidR="00C51AE5">
      <w:rPr>
        <w:sz w:val="20"/>
        <w:szCs w:val="20"/>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7C87E79C" w:rsidR="001A3719" w:rsidRPr="002F5691" w:rsidRDefault="002F5691" w:rsidP="001A3719">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821457" w:rsidRPr="002F5691">
          <w:rPr>
            <w:rFonts w:eastAsia="SimSun"/>
            <w:sz w:val="20"/>
            <w:szCs w:val="20"/>
            <w:lang w:val="en-US" w:eastAsia="en-US"/>
          </w:rPr>
          <w:t>NP/MOP/5/</w:t>
        </w:r>
        <w:proofErr w:type="gramStart"/>
        <w:r w:rsidR="00821457" w:rsidRPr="002F5691">
          <w:rPr>
            <w:rFonts w:eastAsia="SimSun"/>
            <w:sz w:val="20"/>
            <w:szCs w:val="20"/>
            <w:lang w:val="en-US" w:eastAsia="en-US"/>
          </w:rPr>
          <w:t>WG.II</w:t>
        </w:r>
        <w:proofErr w:type="gramEnd"/>
        <w:r w:rsidR="00821457" w:rsidRPr="002F5691">
          <w:rPr>
            <w:rFonts w:eastAsia="SimSun"/>
            <w:sz w:val="20"/>
            <w:szCs w:val="20"/>
            <w:lang w:val="en-US" w:eastAsia="en-US"/>
          </w:rPr>
          <w:t>/CRP.3</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62D273C"/>
    <w:multiLevelType w:val="hybridMultilevel"/>
    <w:tmpl w:val="B314B8B2"/>
    <w:lvl w:ilvl="0" w:tplc="6CD47958">
      <w:start w:val="1"/>
      <w:numFmt w:val="arabicAlpha"/>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9"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1"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2"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3"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8"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2"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3"/>
  </w:num>
  <w:num w:numId="2" w16cid:durableId="2125145993">
    <w:abstractNumId w:val="22"/>
  </w:num>
  <w:num w:numId="3" w16cid:durableId="724136839">
    <w:abstractNumId w:val="40"/>
  </w:num>
  <w:num w:numId="4" w16cid:durableId="1577326863">
    <w:abstractNumId w:val="52"/>
  </w:num>
  <w:num w:numId="5" w16cid:durableId="369494526">
    <w:abstractNumId w:val="38"/>
  </w:num>
  <w:num w:numId="6" w16cid:durableId="857082655">
    <w:abstractNumId w:val="19"/>
  </w:num>
  <w:num w:numId="7" w16cid:durableId="71047960">
    <w:abstractNumId w:val="24"/>
  </w:num>
  <w:num w:numId="8" w16cid:durableId="731806993">
    <w:abstractNumId w:val="50"/>
  </w:num>
  <w:num w:numId="9" w16cid:durableId="283390768">
    <w:abstractNumId w:val="27"/>
  </w:num>
  <w:num w:numId="10" w16cid:durableId="672534296">
    <w:abstractNumId w:val="46"/>
  </w:num>
  <w:num w:numId="11" w16cid:durableId="16279842">
    <w:abstractNumId w:val="20"/>
  </w:num>
  <w:num w:numId="12" w16cid:durableId="623534849">
    <w:abstractNumId w:val="28"/>
  </w:num>
  <w:num w:numId="13" w16cid:durableId="51127667">
    <w:abstractNumId w:val="35"/>
  </w:num>
  <w:num w:numId="14" w16cid:durableId="747118760">
    <w:abstractNumId w:val="12"/>
  </w:num>
  <w:num w:numId="15" w16cid:durableId="13307160">
    <w:abstractNumId w:val="31"/>
  </w:num>
  <w:num w:numId="16" w16cid:durableId="2039119610">
    <w:abstractNumId w:val="30"/>
  </w:num>
  <w:num w:numId="17" w16cid:durableId="1174414072">
    <w:abstractNumId w:val="5"/>
  </w:num>
  <w:num w:numId="18" w16cid:durableId="1528060245">
    <w:abstractNumId w:val="6"/>
  </w:num>
  <w:num w:numId="19" w16cid:durableId="512182695">
    <w:abstractNumId w:val="2"/>
  </w:num>
  <w:num w:numId="20" w16cid:durableId="954407705">
    <w:abstractNumId w:val="15"/>
  </w:num>
  <w:num w:numId="21" w16cid:durableId="466510869">
    <w:abstractNumId w:val="41"/>
  </w:num>
  <w:num w:numId="22" w16cid:durableId="76557253">
    <w:abstractNumId w:val="13"/>
  </w:num>
  <w:num w:numId="23" w16cid:durableId="2107769625">
    <w:abstractNumId w:val="47"/>
  </w:num>
  <w:num w:numId="24" w16cid:durableId="1227452043">
    <w:abstractNumId w:val="10"/>
  </w:num>
  <w:num w:numId="25" w16cid:durableId="895435939">
    <w:abstractNumId w:val="23"/>
  </w:num>
  <w:num w:numId="26" w16cid:durableId="1208033846">
    <w:abstractNumId w:val="45"/>
  </w:num>
  <w:num w:numId="27" w16cid:durableId="1867593183">
    <w:abstractNumId w:val="17"/>
  </w:num>
  <w:num w:numId="28" w16cid:durableId="1379818613">
    <w:abstractNumId w:val="8"/>
  </w:num>
  <w:num w:numId="29" w16cid:durableId="1200512935">
    <w:abstractNumId w:val="39"/>
  </w:num>
  <w:num w:numId="30" w16cid:durableId="1272082482">
    <w:abstractNumId w:val="7"/>
  </w:num>
  <w:num w:numId="31" w16cid:durableId="129787196">
    <w:abstractNumId w:val="16"/>
  </w:num>
  <w:num w:numId="32" w16cid:durableId="607741289">
    <w:abstractNumId w:val="14"/>
  </w:num>
  <w:num w:numId="33" w16cid:durableId="1919754931">
    <w:abstractNumId w:val="0"/>
  </w:num>
  <w:num w:numId="34" w16cid:durableId="1979147323">
    <w:abstractNumId w:val="26"/>
  </w:num>
  <w:num w:numId="35" w16cid:durableId="923684860">
    <w:abstractNumId w:val="42"/>
  </w:num>
  <w:num w:numId="36" w16cid:durableId="2069648884">
    <w:abstractNumId w:val="9"/>
  </w:num>
  <w:num w:numId="37" w16cid:durableId="929851595">
    <w:abstractNumId w:val="32"/>
  </w:num>
  <w:num w:numId="38" w16cid:durableId="616444858">
    <w:abstractNumId w:val="44"/>
  </w:num>
  <w:num w:numId="39" w16cid:durableId="116339442">
    <w:abstractNumId w:val="49"/>
  </w:num>
  <w:num w:numId="40" w16cid:durableId="50883838">
    <w:abstractNumId w:val="4"/>
  </w:num>
  <w:num w:numId="41" w16cid:durableId="1489858311">
    <w:abstractNumId w:val="36"/>
  </w:num>
  <w:num w:numId="42" w16cid:durableId="735784671">
    <w:abstractNumId w:val="21"/>
  </w:num>
  <w:num w:numId="43" w16cid:durableId="1253393360">
    <w:abstractNumId w:val="1"/>
  </w:num>
  <w:num w:numId="44" w16cid:durableId="1645742719">
    <w:abstractNumId w:val="18"/>
  </w:num>
  <w:num w:numId="45" w16cid:durableId="2112628620">
    <w:abstractNumId w:val="29"/>
  </w:num>
  <w:num w:numId="46" w16cid:durableId="830800688">
    <w:abstractNumId w:val="51"/>
  </w:num>
  <w:num w:numId="47" w16cid:durableId="890265141">
    <w:abstractNumId w:val="33"/>
  </w:num>
  <w:num w:numId="48" w16cid:durableId="1342971475">
    <w:abstractNumId w:val="11"/>
  </w:num>
  <w:num w:numId="49" w16cid:durableId="1673727249">
    <w:abstractNumId w:val="37"/>
  </w:num>
  <w:num w:numId="50" w16cid:durableId="515458601">
    <w:abstractNumId w:val="48"/>
  </w:num>
  <w:num w:numId="51" w16cid:durableId="612445741">
    <w:abstractNumId w:val="34"/>
  </w:num>
  <w:num w:numId="52" w16cid:durableId="1898319367">
    <w:abstractNumId w:val="25"/>
  </w:num>
  <w:num w:numId="53" w16cid:durableId="114522534">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5F1C"/>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663"/>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5691"/>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121"/>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1468"/>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1C7A"/>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1729D"/>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566DA"/>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2593"/>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1F6"/>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216"/>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1AE5"/>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1DF8"/>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6AE"/>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832"/>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276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Mariko Nishi</cp:lastModifiedBy>
  <cp:revision>17</cp:revision>
  <cp:lastPrinted>2024-10-22T05:37:00Z</cp:lastPrinted>
  <dcterms:created xsi:type="dcterms:W3CDTF">2024-10-30T21:07:00Z</dcterms:created>
  <dcterms:modified xsi:type="dcterms:W3CDTF">2024-10-30T21:35:00Z</dcterms:modified>
</cp:coreProperties>
</file>