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DD6E2A" w:rsidRPr="00032881" w:rsidTr="00032881">
        <w:trPr>
          <w:trHeight w:val="851"/>
        </w:trPr>
        <w:tc>
          <w:tcPr>
            <w:tcW w:w="977" w:type="dxa"/>
            <w:tcBorders>
              <w:bottom w:val="single" w:sz="12" w:space="0" w:color="auto"/>
            </w:tcBorders>
          </w:tcPr>
          <w:p w:rsidR="00DD6E2A" w:rsidRPr="00032881" w:rsidRDefault="00DD6E2A" w:rsidP="00265533">
            <w:pPr>
              <w:rPr>
                <w:lang w:val="es-ES"/>
              </w:rPr>
            </w:pPr>
            <w:r w:rsidRPr="00032881">
              <w:rPr>
                <w:lang w:val="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D6E2A" w:rsidRPr="00032881" w:rsidRDefault="00032881" w:rsidP="00265533">
            <w:pPr>
              <w:rPr>
                <w:lang w:val="es-ES"/>
              </w:rPr>
            </w:pPr>
            <w:r w:rsidRPr="00032881">
              <w:rPr>
                <w:lang w:val="es-ES"/>
              </w:rPr>
              <w:drawing>
                <wp:inline distT="0" distB="0" distL="0" distR="0">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89" w:type="dxa"/>
            <w:tcBorders>
              <w:bottom w:val="single" w:sz="12" w:space="0" w:color="auto"/>
            </w:tcBorders>
          </w:tcPr>
          <w:p w:rsidR="00DD6E2A" w:rsidRPr="00032881" w:rsidRDefault="00DD6E2A" w:rsidP="00265533">
            <w:pPr>
              <w:jc w:val="right"/>
              <w:rPr>
                <w:rFonts w:ascii="Arial" w:hAnsi="Arial" w:cs="Arial"/>
                <w:b/>
                <w:sz w:val="32"/>
                <w:szCs w:val="32"/>
                <w:lang w:val="es-ES"/>
              </w:rPr>
            </w:pPr>
            <w:r w:rsidRPr="00032881">
              <w:rPr>
                <w:rFonts w:ascii="Arial" w:hAnsi="Arial" w:cs="Arial"/>
                <w:b/>
                <w:sz w:val="32"/>
                <w:szCs w:val="32"/>
                <w:lang w:val="es-ES"/>
              </w:rPr>
              <w:t>CBD</w:t>
            </w:r>
          </w:p>
        </w:tc>
      </w:tr>
      <w:tr w:rsidR="00DD6E2A" w:rsidRPr="00032881" w:rsidTr="00032881">
        <w:tc>
          <w:tcPr>
            <w:tcW w:w="6118" w:type="dxa"/>
            <w:gridSpan w:val="2"/>
            <w:tcBorders>
              <w:top w:val="single" w:sz="12" w:space="0" w:color="auto"/>
              <w:bottom w:val="single" w:sz="36" w:space="0" w:color="auto"/>
            </w:tcBorders>
            <w:vAlign w:val="center"/>
          </w:tcPr>
          <w:p w:rsidR="00DD6E2A" w:rsidRPr="00032881" w:rsidRDefault="00032881" w:rsidP="00265533">
            <w:pPr>
              <w:rPr>
                <w:lang w:val="es-ES"/>
              </w:rPr>
            </w:pPr>
            <w:r w:rsidRPr="00032881">
              <w:rPr>
                <w:lang w:val="es-ES"/>
              </w:rPr>
              <w:drawing>
                <wp:inline distT="0" distB="0" distL="0" distR="0">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89" w:type="dxa"/>
            <w:tcBorders>
              <w:top w:val="single" w:sz="12" w:space="0" w:color="auto"/>
              <w:bottom w:val="single" w:sz="36" w:space="0" w:color="auto"/>
            </w:tcBorders>
          </w:tcPr>
          <w:p w:rsidR="00DD6E2A" w:rsidRPr="00032881" w:rsidRDefault="00DD6E2A" w:rsidP="00265533">
            <w:pPr>
              <w:ind w:left="1215"/>
              <w:rPr>
                <w:szCs w:val="22"/>
                <w:lang w:val="es-ES"/>
              </w:rPr>
            </w:pPr>
            <w:r w:rsidRPr="00032881">
              <w:rPr>
                <w:szCs w:val="22"/>
                <w:lang w:val="es-ES"/>
              </w:rPr>
              <w:t>Distr.</w:t>
            </w:r>
          </w:p>
          <w:p w:rsidR="00DD6E2A" w:rsidRPr="00032881" w:rsidRDefault="00DD6E2A" w:rsidP="00265533">
            <w:pPr>
              <w:ind w:left="1215"/>
              <w:rPr>
                <w:szCs w:val="22"/>
                <w:lang w:val="es-ES"/>
              </w:rPr>
            </w:pPr>
            <w:r w:rsidRPr="00032881">
              <w:rPr>
                <w:caps/>
                <w:szCs w:val="22"/>
                <w:lang w:val="es-ES"/>
              </w:rPr>
              <w:t>LIMIT</w:t>
            </w:r>
            <w:r w:rsidR="00032881">
              <w:rPr>
                <w:caps/>
                <w:szCs w:val="22"/>
                <w:lang w:val="es-ES"/>
              </w:rPr>
              <w:t>A</w:t>
            </w:r>
            <w:r w:rsidRPr="00032881">
              <w:rPr>
                <w:caps/>
                <w:szCs w:val="22"/>
                <w:lang w:val="es-ES"/>
              </w:rPr>
              <w:t>D</w:t>
            </w:r>
            <w:r w:rsidR="00032881">
              <w:rPr>
                <w:caps/>
                <w:szCs w:val="22"/>
                <w:lang w:val="es-ES"/>
              </w:rPr>
              <w:t>A</w:t>
            </w:r>
          </w:p>
          <w:p w:rsidR="00DD6E2A" w:rsidRPr="00032881" w:rsidRDefault="00DD6E2A" w:rsidP="00265533">
            <w:pPr>
              <w:ind w:left="1215"/>
              <w:rPr>
                <w:szCs w:val="22"/>
                <w:lang w:val="es-ES"/>
              </w:rPr>
            </w:pPr>
          </w:p>
          <w:p w:rsidR="00DD6E2A" w:rsidRPr="00032881" w:rsidRDefault="005A08DE" w:rsidP="00265533">
            <w:pPr>
              <w:ind w:left="1215"/>
              <w:rPr>
                <w:szCs w:val="22"/>
                <w:lang w:val="es-ES"/>
              </w:rPr>
            </w:pPr>
            <w:sdt>
              <w:sdtPr>
                <w:rPr>
                  <w:lang w:val="es-ES"/>
                </w:rPr>
                <w:alias w:val="Subject"/>
                <w:tag w:val=""/>
                <w:id w:val="2137136483"/>
                <w:placeholder>
                  <w:docPart w:val="0CB5CF2575124FA39300B365A2C54D09"/>
                </w:placeholder>
                <w:dataBinding w:prefixMappings="xmlns:ns0='http://purl.org/dc/elements/1.1/' xmlns:ns1='http://schemas.openxmlformats.org/package/2006/metadata/core-properties' " w:xpath="/ns1:coreProperties[1]/ns0:subject[1]" w:storeItemID="{6C3C8BC8-F283-45AE-878A-BAB7291924A1}"/>
                <w:text/>
              </w:sdtPr>
              <w:sdtContent>
                <w:r w:rsidR="00DD6E2A" w:rsidRPr="00032881">
                  <w:rPr>
                    <w:lang w:val="es-ES"/>
                  </w:rPr>
                  <w:t>CBD/COP/15/L.35</w:t>
                </w:r>
              </w:sdtContent>
            </w:sdt>
          </w:p>
          <w:p w:rsidR="00DD6E2A" w:rsidRPr="00032881" w:rsidRDefault="00DD6E2A" w:rsidP="00265533">
            <w:pPr>
              <w:ind w:left="1215"/>
              <w:rPr>
                <w:szCs w:val="22"/>
                <w:lang w:val="es-ES"/>
              </w:rPr>
            </w:pPr>
            <w:r w:rsidRPr="00032881">
              <w:rPr>
                <w:szCs w:val="22"/>
                <w:lang w:val="es-ES"/>
              </w:rPr>
              <w:t xml:space="preserve">19 </w:t>
            </w:r>
            <w:r w:rsidR="00032881">
              <w:rPr>
                <w:szCs w:val="22"/>
                <w:lang w:val="es-ES"/>
              </w:rPr>
              <w:t>d</w:t>
            </w:r>
            <w:r w:rsidRPr="00032881">
              <w:rPr>
                <w:szCs w:val="22"/>
                <w:lang w:val="es-ES"/>
              </w:rPr>
              <w:t>e</w:t>
            </w:r>
            <w:r w:rsidR="00032881">
              <w:rPr>
                <w:szCs w:val="22"/>
                <w:lang w:val="es-ES"/>
              </w:rPr>
              <w:t xml:space="preserve"> di</w:t>
            </w:r>
            <w:r w:rsidRPr="00032881">
              <w:rPr>
                <w:szCs w:val="22"/>
                <w:lang w:val="es-ES"/>
              </w:rPr>
              <w:t>c</w:t>
            </w:r>
            <w:r w:rsidR="00032881">
              <w:rPr>
                <w:szCs w:val="22"/>
                <w:lang w:val="es-ES"/>
              </w:rPr>
              <w:t>i</w:t>
            </w:r>
            <w:r w:rsidRPr="00032881">
              <w:rPr>
                <w:szCs w:val="22"/>
                <w:lang w:val="es-ES"/>
              </w:rPr>
              <w:t>embr</w:t>
            </w:r>
            <w:r w:rsidR="00032881">
              <w:rPr>
                <w:szCs w:val="22"/>
                <w:lang w:val="es-ES"/>
              </w:rPr>
              <w:t>e</w:t>
            </w:r>
            <w:r w:rsidRPr="00032881">
              <w:rPr>
                <w:szCs w:val="22"/>
                <w:lang w:val="es-ES"/>
              </w:rPr>
              <w:t xml:space="preserve"> </w:t>
            </w:r>
            <w:r w:rsidR="00032881">
              <w:rPr>
                <w:szCs w:val="22"/>
                <w:lang w:val="es-ES"/>
              </w:rPr>
              <w:t xml:space="preserve">de </w:t>
            </w:r>
            <w:r w:rsidRPr="00032881">
              <w:rPr>
                <w:szCs w:val="22"/>
                <w:lang w:val="es-ES"/>
              </w:rPr>
              <w:t>2022</w:t>
            </w:r>
          </w:p>
          <w:p w:rsidR="00DD6E2A" w:rsidRPr="00032881" w:rsidRDefault="00DD6E2A" w:rsidP="00265533">
            <w:pPr>
              <w:ind w:left="1215"/>
              <w:rPr>
                <w:szCs w:val="22"/>
                <w:lang w:val="es-ES"/>
              </w:rPr>
            </w:pPr>
          </w:p>
          <w:p w:rsidR="00032881" w:rsidRDefault="00032881" w:rsidP="00265533">
            <w:pPr>
              <w:ind w:left="1215"/>
              <w:rPr>
                <w:szCs w:val="22"/>
                <w:lang w:val="es-ES"/>
              </w:rPr>
            </w:pPr>
            <w:r>
              <w:rPr>
                <w:szCs w:val="22"/>
                <w:lang w:val="es-ES"/>
              </w:rPr>
              <w:t>ESPAÑOL</w:t>
            </w:r>
          </w:p>
          <w:p w:rsidR="00DD6E2A" w:rsidRPr="00032881" w:rsidRDefault="00DD6E2A" w:rsidP="00265533">
            <w:pPr>
              <w:ind w:left="1215"/>
              <w:rPr>
                <w:szCs w:val="22"/>
                <w:lang w:val="es-ES"/>
              </w:rPr>
            </w:pPr>
            <w:r w:rsidRPr="00032881">
              <w:rPr>
                <w:szCs w:val="22"/>
                <w:lang w:val="es-ES"/>
              </w:rPr>
              <w:t xml:space="preserve">ORIGINAL: </w:t>
            </w:r>
            <w:r w:rsidR="00032881">
              <w:rPr>
                <w:szCs w:val="22"/>
                <w:lang w:val="es-ES"/>
              </w:rPr>
              <w:t>I</w:t>
            </w:r>
            <w:r w:rsidRPr="00032881">
              <w:rPr>
                <w:szCs w:val="22"/>
                <w:lang w:val="es-ES"/>
              </w:rPr>
              <w:t>NGL</w:t>
            </w:r>
            <w:r w:rsidR="00032881">
              <w:rPr>
                <w:szCs w:val="22"/>
                <w:lang w:val="es-ES"/>
              </w:rPr>
              <w:t>É</w:t>
            </w:r>
            <w:r w:rsidRPr="00032881">
              <w:rPr>
                <w:szCs w:val="22"/>
                <w:lang w:val="es-ES"/>
              </w:rPr>
              <w:t>S</w:t>
            </w:r>
          </w:p>
          <w:p w:rsidR="00DD6E2A" w:rsidRPr="00032881" w:rsidRDefault="00DD6E2A" w:rsidP="00265533">
            <w:pPr>
              <w:rPr>
                <w:lang w:val="es-ES"/>
              </w:rPr>
            </w:pPr>
          </w:p>
        </w:tc>
      </w:tr>
    </w:tbl>
    <w:p w:rsidR="00032881" w:rsidRPr="00032881" w:rsidRDefault="00032881" w:rsidP="00032881">
      <w:pPr>
        <w:pStyle w:val="Cornernotation"/>
        <w:kinsoku w:val="0"/>
        <w:overflowPunct w:val="0"/>
        <w:autoSpaceDE w:val="0"/>
        <w:autoSpaceDN w:val="0"/>
        <w:spacing w:before="60"/>
        <w:ind w:left="227" w:right="4075" w:hanging="227"/>
        <w:rPr>
          <w:snapToGrid w:val="0"/>
          <w:kern w:val="22"/>
          <w:lang w:val="es-ES"/>
        </w:rPr>
      </w:pPr>
      <w:r w:rsidRPr="00032881">
        <w:rPr>
          <w:snapToGrid w:val="0"/>
          <w:kern w:val="22"/>
          <w:lang w:val="es-ES"/>
        </w:rPr>
        <w:t xml:space="preserve">CONFERENCIA DE LAS PARTES EN EL CONVENIO SOBRE LA DIVERSIDAD BIOLÓGICA </w:t>
      </w:r>
    </w:p>
    <w:p w:rsidR="00032881" w:rsidRPr="00032881" w:rsidRDefault="00032881" w:rsidP="00032881">
      <w:pPr>
        <w:pStyle w:val="Cornernotation"/>
        <w:kinsoku w:val="0"/>
        <w:overflowPunct w:val="0"/>
        <w:autoSpaceDE w:val="0"/>
        <w:autoSpaceDN w:val="0"/>
        <w:ind w:left="0" w:right="4075" w:firstLine="0"/>
        <w:rPr>
          <w:snapToGrid w:val="0"/>
          <w:kern w:val="22"/>
          <w:lang w:val="es-ES"/>
        </w:rPr>
      </w:pPr>
      <w:r w:rsidRPr="00032881">
        <w:rPr>
          <w:snapToGrid w:val="0"/>
          <w:kern w:val="22"/>
          <w:lang w:val="es-ES"/>
        </w:rPr>
        <w:t>Decimoquinta reunión – Parte II</w:t>
      </w:r>
    </w:p>
    <w:p w:rsidR="00BD6B50" w:rsidRPr="00032881" w:rsidRDefault="00032881" w:rsidP="00032881">
      <w:pPr>
        <w:pStyle w:val="Cornernotation"/>
        <w:kinsoku w:val="0"/>
        <w:overflowPunct w:val="0"/>
        <w:autoSpaceDE w:val="0"/>
        <w:autoSpaceDN w:val="0"/>
        <w:ind w:left="227" w:right="4075" w:hanging="227"/>
        <w:rPr>
          <w:snapToGrid w:val="0"/>
          <w:kern w:val="22"/>
          <w:szCs w:val="22"/>
          <w:lang w:val="es-ES" w:eastAsia="nb-NO"/>
        </w:rPr>
      </w:pPr>
      <w:r w:rsidRPr="00032881">
        <w:rPr>
          <w:snapToGrid w:val="0"/>
          <w:kern w:val="22"/>
          <w:szCs w:val="22"/>
          <w:lang w:val="es-ES" w:eastAsia="nb-NO"/>
        </w:rPr>
        <w:t xml:space="preserve">Montreal (Canadá), 7 a 19 de diciembre de </w:t>
      </w:r>
      <w:r w:rsidR="00BD6B50" w:rsidRPr="00032881">
        <w:rPr>
          <w:snapToGrid w:val="0"/>
          <w:kern w:val="22"/>
          <w:szCs w:val="22"/>
          <w:lang w:val="es-ES" w:eastAsia="nb-NO"/>
        </w:rPr>
        <w:t>2022</w:t>
      </w:r>
    </w:p>
    <w:p w:rsidR="00BD6B50" w:rsidRPr="00032881" w:rsidRDefault="00032881" w:rsidP="00A03C00">
      <w:pPr>
        <w:ind w:right="4075"/>
        <w:rPr>
          <w:lang w:val="es-ES"/>
        </w:rPr>
      </w:pPr>
      <w:r w:rsidRPr="00032881">
        <w:rPr>
          <w:snapToGrid w:val="0"/>
          <w:kern w:val="22"/>
          <w:szCs w:val="22"/>
          <w:lang w:val="es-ES"/>
        </w:rPr>
        <w:t>T</w:t>
      </w:r>
      <w:r w:rsidR="00BD6B50" w:rsidRPr="00032881">
        <w:rPr>
          <w:snapToGrid w:val="0"/>
          <w:kern w:val="22"/>
          <w:szCs w:val="22"/>
          <w:lang w:val="es-ES"/>
        </w:rPr>
        <w:t>em</w:t>
      </w:r>
      <w:r w:rsidRPr="00032881">
        <w:rPr>
          <w:snapToGrid w:val="0"/>
          <w:kern w:val="22"/>
          <w:szCs w:val="22"/>
          <w:lang w:val="es-ES"/>
        </w:rPr>
        <w:t>a</w:t>
      </w:r>
      <w:r w:rsidR="00BD6B50" w:rsidRPr="00032881">
        <w:rPr>
          <w:snapToGrid w:val="0"/>
          <w:kern w:val="22"/>
          <w:szCs w:val="22"/>
          <w:lang w:val="es-ES"/>
        </w:rPr>
        <w:t xml:space="preserve"> </w:t>
      </w:r>
      <w:r w:rsidR="00857488" w:rsidRPr="00032881">
        <w:rPr>
          <w:snapToGrid w:val="0"/>
          <w:kern w:val="22"/>
          <w:szCs w:val="22"/>
          <w:lang w:val="es-ES"/>
        </w:rPr>
        <w:t>5</w:t>
      </w:r>
      <w:r w:rsidRPr="00032881">
        <w:rPr>
          <w:snapToGrid w:val="0"/>
          <w:kern w:val="22"/>
          <w:szCs w:val="22"/>
          <w:lang w:val="es-ES"/>
        </w:rPr>
        <w:t xml:space="preserve"> del programa</w:t>
      </w:r>
      <w:r w:rsidR="00BD6B50" w:rsidRPr="00032881">
        <w:rPr>
          <w:snapToGrid w:val="0"/>
          <w:kern w:val="22"/>
          <w:szCs w:val="22"/>
          <w:lang w:val="es-ES"/>
        </w:rPr>
        <w:t xml:space="preserve"> </w:t>
      </w:r>
    </w:p>
    <w:p w:rsidR="00032881" w:rsidRPr="00032881" w:rsidRDefault="00032881" w:rsidP="00032881">
      <w:pPr>
        <w:pStyle w:val="Heading2"/>
        <w:rPr>
          <w:caps/>
          <w:lang w:val="es-ES"/>
        </w:rPr>
      </w:pPr>
      <w:r w:rsidRPr="00032881">
        <w:rPr>
          <w:lang w:val="es-ES"/>
        </w:rPr>
        <w:t>Fecha y lugar de celebración de las reuniones futuras de la Conferencia de las Partes</w:t>
      </w:r>
    </w:p>
    <w:p w:rsidR="00032881" w:rsidRPr="00032881" w:rsidRDefault="00032881" w:rsidP="00032881">
      <w:pPr>
        <w:spacing w:before="120" w:after="240"/>
        <w:jc w:val="center"/>
        <w:rPr>
          <w:b/>
          <w:caps/>
          <w:lang w:val="es-ES"/>
        </w:rPr>
      </w:pPr>
      <w:r w:rsidRPr="00032881">
        <w:rPr>
          <w:b/>
          <w:szCs w:val="22"/>
          <w:lang w:val="es-ES"/>
        </w:rPr>
        <w:t>Proyecto de decisión presentado por la Presidencia</w:t>
      </w:r>
    </w:p>
    <w:p w:rsidR="00032881" w:rsidRPr="00032881" w:rsidRDefault="00032881" w:rsidP="00032881">
      <w:pPr>
        <w:snapToGrid w:val="0"/>
        <w:spacing w:before="120" w:after="120"/>
        <w:ind w:firstLine="720"/>
        <w:rPr>
          <w:i/>
          <w:kern w:val="22"/>
          <w:szCs w:val="18"/>
          <w:lang w:val="es-ES"/>
        </w:rPr>
      </w:pPr>
      <w:r w:rsidRPr="00032881">
        <w:rPr>
          <w:i/>
          <w:kern w:val="22"/>
          <w:szCs w:val="18"/>
          <w:lang w:val="es-ES"/>
        </w:rPr>
        <w:t>La Conferencia de las Partes,</w:t>
      </w:r>
    </w:p>
    <w:p w:rsidR="00032881" w:rsidRPr="00032881" w:rsidRDefault="00032881" w:rsidP="00032881">
      <w:pPr>
        <w:snapToGrid w:val="0"/>
        <w:spacing w:before="120" w:after="120"/>
        <w:ind w:firstLine="720"/>
        <w:rPr>
          <w:kern w:val="22"/>
          <w:szCs w:val="18"/>
          <w:lang w:val="es-ES"/>
        </w:rPr>
      </w:pPr>
      <w:r w:rsidRPr="00032881">
        <w:rPr>
          <w:i/>
          <w:kern w:val="22"/>
          <w:szCs w:val="18"/>
          <w:lang w:val="es-ES"/>
        </w:rPr>
        <w:t xml:space="preserve">Recordando </w:t>
      </w:r>
      <w:r w:rsidRPr="00032881">
        <w:rPr>
          <w:kern w:val="22"/>
          <w:szCs w:val="18"/>
          <w:lang w:val="es-ES"/>
        </w:rPr>
        <w:t xml:space="preserve">sus decisiones XIII/33 y XIV/38, </w:t>
      </w:r>
    </w:p>
    <w:p w:rsidR="00032881" w:rsidRPr="00032881" w:rsidRDefault="00032881" w:rsidP="00032881">
      <w:pPr>
        <w:tabs>
          <w:tab w:val="num" w:pos="360"/>
        </w:tabs>
        <w:snapToGrid w:val="0"/>
        <w:spacing w:before="120" w:after="120"/>
        <w:ind w:firstLine="720"/>
        <w:rPr>
          <w:i/>
          <w:kern w:val="22"/>
          <w:szCs w:val="18"/>
          <w:lang w:val="es-ES"/>
        </w:rPr>
      </w:pPr>
      <w:r w:rsidRPr="00032881">
        <w:rPr>
          <w:iCs/>
          <w:kern w:val="22"/>
          <w:szCs w:val="18"/>
          <w:lang w:val="es-ES"/>
        </w:rPr>
        <w:t>1.</w:t>
      </w:r>
      <w:r w:rsidRPr="00032881">
        <w:rPr>
          <w:i/>
          <w:kern w:val="22"/>
          <w:szCs w:val="18"/>
          <w:lang w:val="es-ES"/>
        </w:rPr>
        <w:tab/>
        <w:t xml:space="preserve">Decide </w:t>
      </w:r>
      <w:r w:rsidRPr="00032881">
        <w:rPr>
          <w:kern w:val="22"/>
          <w:szCs w:val="22"/>
          <w:lang w:val="es-ES"/>
        </w:rPr>
        <w:t>que, después de la 15ª reunión de la Conferencia de las Partes, sus reuniones se celebrarán cada dos años, a menos que la Conferencia de las Partes decida otra cosa;</w:t>
      </w:r>
    </w:p>
    <w:p w:rsidR="00032881" w:rsidRPr="00032881" w:rsidRDefault="00032881" w:rsidP="00032881">
      <w:pPr>
        <w:tabs>
          <w:tab w:val="num" w:pos="360"/>
        </w:tabs>
        <w:snapToGrid w:val="0"/>
        <w:spacing w:before="120" w:after="120"/>
        <w:ind w:firstLine="720"/>
        <w:rPr>
          <w:i/>
          <w:kern w:val="22"/>
          <w:szCs w:val="18"/>
          <w:lang w:val="es-ES"/>
        </w:rPr>
      </w:pPr>
      <w:r w:rsidRPr="00032881">
        <w:rPr>
          <w:iCs/>
          <w:kern w:val="22"/>
          <w:szCs w:val="18"/>
          <w:lang w:val="es-ES"/>
        </w:rPr>
        <w:t>2.</w:t>
      </w:r>
      <w:r w:rsidRPr="00032881">
        <w:rPr>
          <w:i/>
          <w:kern w:val="22"/>
          <w:szCs w:val="18"/>
          <w:lang w:val="es-ES"/>
        </w:rPr>
        <w:tab/>
        <w:t xml:space="preserve">Decide asimismo </w:t>
      </w:r>
      <w:r w:rsidRPr="00032881">
        <w:rPr>
          <w:lang w:val="es-ES"/>
        </w:rPr>
        <w:t>que la 16ª</w:t>
      </w:r>
      <w:r w:rsidR="00721D16">
        <w:rPr>
          <w:lang w:val="es-ES"/>
        </w:rPr>
        <w:t> </w:t>
      </w:r>
      <w:r w:rsidRPr="00032881">
        <w:rPr>
          <w:lang w:val="es-ES"/>
        </w:rPr>
        <w:t>reunión de la Conferencia de las Partes, la 11ª</w:t>
      </w:r>
      <w:r w:rsidR="00721D16">
        <w:rPr>
          <w:lang w:val="es-ES"/>
        </w:rPr>
        <w:t> </w:t>
      </w:r>
      <w:r w:rsidRPr="00032881">
        <w:rPr>
          <w:lang w:val="es-ES"/>
        </w:rPr>
        <w:t>reunión de la Conferencia de las Partes que actúa como reunión de las Partes en el Protocolo de Cartagena y la 5ª</w:t>
      </w:r>
      <w:r w:rsidR="00721D16">
        <w:rPr>
          <w:lang w:val="es-ES"/>
        </w:rPr>
        <w:t> </w:t>
      </w:r>
      <w:r w:rsidRPr="00032881">
        <w:rPr>
          <w:lang w:val="es-ES"/>
        </w:rPr>
        <w:t xml:space="preserve">reunión de la Conferencia de las Partes que actúa como reunión de las Partes en el Protocolo de Nagoya deberían celebrarse en </w:t>
      </w:r>
      <w:r w:rsidRPr="00032881">
        <w:rPr>
          <w:kern w:val="22"/>
          <w:szCs w:val="18"/>
          <w:lang w:val="es-ES"/>
        </w:rPr>
        <w:t>Türkiye</w:t>
      </w:r>
      <w:r w:rsidRPr="00032881">
        <w:rPr>
          <w:lang w:val="es-ES"/>
        </w:rPr>
        <w:t xml:space="preserve"> en el último trimestre de 2024</w:t>
      </w:r>
      <w:r w:rsidRPr="00032881">
        <w:rPr>
          <w:kern w:val="22"/>
          <w:szCs w:val="18"/>
          <w:lang w:val="es-ES"/>
        </w:rPr>
        <w:t>;</w:t>
      </w:r>
    </w:p>
    <w:p w:rsidR="00032881" w:rsidRPr="00032881" w:rsidRDefault="00032881" w:rsidP="00032881">
      <w:pPr>
        <w:tabs>
          <w:tab w:val="num" w:pos="360"/>
        </w:tabs>
        <w:snapToGrid w:val="0"/>
        <w:spacing w:before="120" w:after="120"/>
        <w:ind w:firstLine="720"/>
        <w:rPr>
          <w:kern w:val="22"/>
          <w:szCs w:val="18"/>
          <w:lang w:val="es-ES"/>
        </w:rPr>
      </w:pPr>
      <w:r w:rsidRPr="00032881">
        <w:rPr>
          <w:iCs/>
          <w:kern w:val="22"/>
          <w:szCs w:val="18"/>
          <w:lang w:val="es-ES"/>
        </w:rPr>
        <w:t>3.</w:t>
      </w:r>
      <w:r w:rsidRPr="00032881">
        <w:rPr>
          <w:i/>
          <w:kern w:val="22"/>
          <w:szCs w:val="18"/>
          <w:lang w:val="es-ES"/>
        </w:rPr>
        <w:tab/>
        <w:t xml:space="preserve">Reitera </w:t>
      </w:r>
      <w:r w:rsidRPr="00032881">
        <w:rPr>
          <w:kern w:val="22"/>
          <w:szCs w:val="18"/>
          <w:lang w:val="es-ES"/>
        </w:rPr>
        <w:t xml:space="preserve">su invitación </w:t>
      </w:r>
      <w:r w:rsidRPr="00032881">
        <w:rPr>
          <w:lang w:val="es-ES"/>
        </w:rPr>
        <w:t xml:space="preserve">a las Partes de la región de Europa </w:t>
      </w:r>
      <w:r w:rsidR="00F81A2F">
        <w:rPr>
          <w:lang w:val="es-ES"/>
        </w:rPr>
        <w:t>C</w:t>
      </w:r>
      <w:r w:rsidRPr="00032881">
        <w:rPr>
          <w:lang w:val="es-ES"/>
        </w:rPr>
        <w:t xml:space="preserve">entral y </w:t>
      </w:r>
      <w:r w:rsidR="00F81A2F">
        <w:rPr>
          <w:lang w:val="es-ES"/>
        </w:rPr>
        <w:t>O</w:t>
      </w:r>
      <w:r w:rsidRPr="00032881">
        <w:rPr>
          <w:lang w:val="es-ES"/>
        </w:rPr>
        <w:t>riental a que notifiquen a la Secretaria Ejecutiva sus ofrecimientos para acoger la 17ª</w:t>
      </w:r>
      <w:r w:rsidR="00F81A2F">
        <w:rPr>
          <w:lang w:val="es-ES"/>
        </w:rPr>
        <w:t> </w:t>
      </w:r>
      <w:r w:rsidRPr="00032881">
        <w:rPr>
          <w:lang w:val="es-ES"/>
        </w:rPr>
        <w:t>reunión de la Conferencia de las Partes, así como la 12ª</w:t>
      </w:r>
      <w:r w:rsidR="00F81A2F">
        <w:rPr>
          <w:lang w:val="es-ES"/>
        </w:rPr>
        <w:t> </w:t>
      </w:r>
      <w:r w:rsidRPr="00032881">
        <w:rPr>
          <w:lang w:val="es-ES"/>
        </w:rPr>
        <w:t>reunión de la Conferencia de las Partes que actúa como reunión de las Partes en el Protocolo de Cartagena y la 6ª</w:t>
      </w:r>
      <w:r w:rsidR="00F81A2F">
        <w:rPr>
          <w:lang w:val="es-ES"/>
        </w:rPr>
        <w:t> </w:t>
      </w:r>
      <w:r w:rsidRPr="00032881">
        <w:rPr>
          <w:lang w:val="es-ES"/>
        </w:rPr>
        <w:t>reunión de la Conferencia de las Partes que actúa como reunión de las Partes en el Protocolo de Nagoya</w:t>
      </w:r>
      <w:r w:rsidRPr="00032881">
        <w:rPr>
          <w:kern w:val="22"/>
          <w:szCs w:val="18"/>
          <w:lang w:val="es-ES"/>
        </w:rPr>
        <w:t>;</w:t>
      </w:r>
    </w:p>
    <w:p w:rsidR="00427D21" w:rsidRPr="00032881" w:rsidRDefault="00032881" w:rsidP="00032881">
      <w:pPr>
        <w:tabs>
          <w:tab w:val="num" w:pos="360"/>
        </w:tabs>
        <w:snapToGrid w:val="0"/>
        <w:spacing w:before="120" w:after="120"/>
        <w:ind w:firstLine="720"/>
        <w:rPr>
          <w:kern w:val="22"/>
          <w:szCs w:val="18"/>
          <w:lang w:val="es-ES"/>
        </w:rPr>
      </w:pPr>
      <w:r w:rsidRPr="00032881">
        <w:rPr>
          <w:kern w:val="22"/>
          <w:szCs w:val="18"/>
          <w:lang w:val="es-ES"/>
        </w:rPr>
        <w:t>4.</w:t>
      </w:r>
      <w:r w:rsidRPr="00032881">
        <w:rPr>
          <w:kern w:val="22"/>
          <w:szCs w:val="18"/>
          <w:lang w:val="es-ES"/>
        </w:rPr>
        <w:tab/>
      </w:r>
      <w:r w:rsidRPr="00032881">
        <w:rPr>
          <w:i/>
          <w:iCs/>
          <w:kern w:val="22"/>
          <w:szCs w:val="18"/>
          <w:lang w:val="es-ES"/>
        </w:rPr>
        <w:t xml:space="preserve">Invita </w:t>
      </w:r>
      <w:r w:rsidRPr="00032881">
        <w:rPr>
          <w:kern w:val="22"/>
          <w:szCs w:val="18"/>
          <w:lang w:val="es-ES"/>
        </w:rPr>
        <w:t>a las Partes del Grupo de América Latina y el Caribe a que notifiquen a la Secretaria Ejecutiva sus ofrecimientos para acoger la 18ª</w:t>
      </w:r>
      <w:r w:rsidR="00F81A2F">
        <w:rPr>
          <w:kern w:val="22"/>
          <w:szCs w:val="18"/>
          <w:lang w:val="es-ES"/>
        </w:rPr>
        <w:t> </w:t>
      </w:r>
      <w:r w:rsidRPr="00032881">
        <w:rPr>
          <w:kern w:val="22"/>
          <w:szCs w:val="18"/>
          <w:lang w:val="es-ES"/>
        </w:rPr>
        <w:t>reunión de la Conferencia de las Partes en el Convenio, así como la 13ª</w:t>
      </w:r>
      <w:r w:rsidR="00F81A2F">
        <w:rPr>
          <w:kern w:val="22"/>
          <w:szCs w:val="18"/>
          <w:lang w:val="es-ES"/>
        </w:rPr>
        <w:t> </w:t>
      </w:r>
      <w:r w:rsidRPr="00032881">
        <w:rPr>
          <w:kern w:val="22"/>
          <w:szCs w:val="18"/>
          <w:lang w:val="es-ES"/>
        </w:rPr>
        <w:t>reunión de la Conferencia de las Partes que actúa como reunión de las Partes en el Protocolo de Cartagena sobre Seguridad de la Biotecnología y la 7ª</w:t>
      </w:r>
      <w:r w:rsidR="00F81A2F">
        <w:rPr>
          <w:kern w:val="22"/>
          <w:szCs w:val="18"/>
          <w:lang w:val="es-ES"/>
        </w:rPr>
        <w:t> </w:t>
      </w:r>
      <w:r w:rsidRPr="00032881">
        <w:rPr>
          <w:kern w:val="22"/>
          <w:szCs w:val="18"/>
          <w:lang w:val="es-ES"/>
        </w:rPr>
        <w:t>reunión de la Conferencia de las Partes que actúa como reunión de las Partes en el Protocolo de Nagoya</w:t>
      </w:r>
      <w:r w:rsidR="004400AA" w:rsidRPr="00032881">
        <w:rPr>
          <w:kern w:val="22"/>
          <w:szCs w:val="18"/>
          <w:lang w:val="es-ES"/>
        </w:rPr>
        <w:t>.</w:t>
      </w:r>
    </w:p>
    <w:p w:rsidR="00C9161D" w:rsidRPr="00032881" w:rsidRDefault="00C9161D" w:rsidP="00C9161D">
      <w:pPr>
        <w:jc w:val="center"/>
        <w:rPr>
          <w:lang w:val="es-ES"/>
        </w:rPr>
      </w:pPr>
      <w:r w:rsidRPr="00032881">
        <w:rPr>
          <w:lang w:val="es-ES"/>
        </w:rPr>
        <w:t>______</w:t>
      </w:r>
      <w:r w:rsidR="004400AA" w:rsidRPr="00032881">
        <w:rPr>
          <w:lang w:val="es-ES"/>
        </w:rPr>
        <w:t>___</w:t>
      </w:r>
    </w:p>
    <w:p w:rsidR="00B3369F" w:rsidRPr="00032881" w:rsidRDefault="00B3369F" w:rsidP="00C9161D">
      <w:pPr>
        <w:rPr>
          <w:lang w:val="es-ES"/>
        </w:rPr>
      </w:pPr>
    </w:p>
    <w:sectPr w:rsidR="00B3369F" w:rsidRPr="00032881"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186" w:rsidRDefault="00A55186" w:rsidP="00CF1848">
      <w:r>
        <w:separator/>
      </w:r>
    </w:p>
  </w:endnote>
  <w:endnote w:type="continuationSeparator" w:id="1">
    <w:p w:rsidR="00A55186" w:rsidRDefault="00A55186"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186" w:rsidRDefault="00A55186" w:rsidP="00CF1848">
      <w:r>
        <w:separator/>
      </w:r>
    </w:p>
  </w:footnote>
  <w:footnote w:type="continuationSeparator" w:id="1">
    <w:p w:rsidR="00A55186" w:rsidRDefault="00A55186"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70713" w:rsidRDefault="00DD6E2A" w:rsidP="00534681">
        <w:pPr>
          <w:pStyle w:val="Header"/>
          <w:rPr>
            <w:lang w:val="en-CA"/>
          </w:rPr>
        </w:pPr>
        <w:r>
          <w:rPr>
            <w:lang w:val="en-CA"/>
          </w:rPr>
          <w:t>CBD/COP/15/L.35</w:t>
        </w:r>
      </w:p>
    </w:sdtContent>
  </w:sdt>
  <w:p w:rsidR="00534681" w:rsidRPr="00000614" w:rsidRDefault="00534681" w:rsidP="00534681">
    <w:pPr>
      <w:pStyle w:val="Header"/>
      <w:rPr>
        <w:lang w:val="fr-FR"/>
      </w:rPr>
    </w:pPr>
    <w:r w:rsidRPr="00000614">
      <w:rPr>
        <w:lang w:val="fr-FR"/>
      </w:rPr>
      <w:t xml:space="preserve">Page </w:t>
    </w:r>
    <w:r w:rsidR="005A08DE">
      <w:fldChar w:fldCharType="begin"/>
    </w:r>
    <w:r w:rsidRPr="00000614">
      <w:rPr>
        <w:lang w:val="fr-FR"/>
      </w:rPr>
      <w:instrText xml:space="preserve"> PAGE   \* MERGEFORMAT </w:instrText>
    </w:r>
    <w:r w:rsidR="005A08DE">
      <w:fldChar w:fldCharType="separate"/>
    </w:r>
    <w:r w:rsidR="009C200D" w:rsidRPr="00000614">
      <w:rPr>
        <w:noProof/>
        <w:lang w:val="fr-FR"/>
      </w:rPr>
      <w:t>2</w:t>
    </w:r>
    <w:r w:rsidR="005A08DE">
      <w:rPr>
        <w:noProof/>
      </w:rPr>
      <w:fldChar w:fldCharType="end"/>
    </w:r>
  </w:p>
  <w:p w:rsidR="00534681" w:rsidRPr="00000614"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70713" w:rsidRDefault="00DD6E2A" w:rsidP="009505C9">
        <w:pPr>
          <w:pStyle w:val="Header"/>
          <w:jc w:val="right"/>
          <w:rPr>
            <w:lang w:val="en-CA"/>
          </w:rPr>
        </w:pPr>
        <w:r>
          <w:rPr>
            <w:lang w:val="en-CA"/>
          </w:rPr>
          <w:t>CBD/COP/15/L.35</w:t>
        </w:r>
      </w:p>
    </w:sdtContent>
  </w:sdt>
  <w:p w:rsidR="009505C9" w:rsidRPr="00000614" w:rsidRDefault="009505C9" w:rsidP="009505C9">
    <w:pPr>
      <w:pStyle w:val="Header"/>
      <w:jc w:val="right"/>
      <w:rPr>
        <w:lang w:val="fr-FR"/>
      </w:rPr>
    </w:pPr>
    <w:r w:rsidRPr="00000614">
      <w:rPr>
        <w:lang w:val="fr-FR"/>
      </w:rPr>
      <w:t xml:space="preserve">Page </w:t>
    </w:r>
    <w:r w:rsidR="005A08DE">
      <w:fldChar w:fldCharType="begin"/>
    </w:r>
    <w:r w:rsidRPr="00000614">
      <w:rPr>
        <w:lang w:val="fr-FR"/>
      </w:rPr>
      <w:instrText xml:space="preserve"> PAGE   \* MERGEFORMAT </w:instrText>
    </w:r>
    <w:r w:rsidR="005A08DE">
      <w:fldChar w:fldCharType="separate"/>
    </w:r>
    <w:r w:rsidR="009C200D" w:rsidRPr="00000614">
      <w:rPr>
        <w:noProof/>
        <w:lang w:val="fr-FR"/>
      </w:rPr>
      <w:t>1</w:t>
    </w:r>
    <w:r w:rsidR="005A08DE">
      <w:rPr>
        <w:noProof/>
      </w:rPr>
      <w:fldChar w:fldCharType="end"/>
    </w:r>
  </w:p>
  <w:p w:rsidR="009505C9" w:rsidRPr="00000614" w:rsidRDefault="009505C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evenAndOddHeaders/>
  <w:characterSpacingControl w:val="doNotCompress"/>
  <w:hdrShapeDefaults>
    <o:shapedefaults v:ext="edit" spidmax="4098"/>
  </w:hdrShapeDefaults>
  <w:footnotePr>
    <w:footnote w:id="0"/>
    <w:footnote w:id="1"/>
  </w:footnotePr>
  <w:endnotePr>
    <w:endnote w:id="0"/>
    <w:endnote w:id="1"/>
  </w:endnotePr>
  <w:compat>
    <w:useFELayout/>
  </w:compat>
  <w:rsids>
    <w:rsidRoot w:val="00C9161D"/>
    <w:rsid w:val="00000614"/>
    <w:rsid w:val="00032881"/>
    <w:rsid w:val="00047196"/>
    <w:rsid w:val="00057D32"/>
    <w:rsid w:val="000E673A"/>
    <w:rsid w:val="000F218F"/>
    <w:rsid w:val="000F74F5"/>
    <w:rsid w:val="00105372"/>
    <w:rsid w:val="00130CEB"/>
    <w:rsid w:val="00131E7A"/>
    <w:rsid w:val="00172AF6"/>
    <w:rsid w:val="00176CEE"/>
    <w:rsid w:val="001D0C4A"/>
    <w:rsid w:val="0025166C"/>
    <w:rsid w:val="002C2E98"/>
    <w:rsid w:val="002C470F"/>
    <w:rsid w:val="002D68B5"/>
    <w:rsid w:val="00372F74"/>
    <w:rsid w:val="003C5220"/>
    <w:rsid w:val="003D13A1"/>
    <w:rsid w:val="003F7224"/>
    <w:rsid w:val="004040C4"/>
    <w:rsid w:val="00405146"/>
    <w:rsid w:val="0042412C"/>
    <w:rsid w:val="00427D21"/>
    <w:rsid w:val="004400AA"/>
    <w:rsid w:val="00446D70"/>
    <w:rsid w:val="004644C2"/>
    <w:rsid w:val="00467F9C"/>
    <w:rsid w:val="00475A95"/>
    <w:rsid w:val="004E1B32"/>
    <w:rsid w:val="00510E76"/>
    <w:rsid w:val="00522946"/>
    <w:rsid w:val="00534681"/>
    <w:rsid w:val="005A08DE"/>
    <w:rsid w:val="006122BA"/>
    <w:rsid w:val="00625640"/>
    <w:rsid w:val="00680B2A"/>
    <w:rsid w:val="006B2290"/>
    <w:rsid w:val="006C3C2E"/>
    <w:rsid w:val="006C57AA"/>
    <w:rsid w:val="00717D88"/>
    <w:rsid w:val="00721D16"/>
    <w:rsid w:val="00744F17"/>
    <w:rsid w:val="00791ACA"/>
    <w:rsid w:val="007942D3"/>
    <w:rsid w:val="007B6C09"/>
    <w:rsid w:val="007C3F96"/>
    <w:rsid w:val="007E09DA"/>
    <w:rsid w:val="008178B6"/>
    <w:rsid w:val="00857488"/>
    <w:rsid w:val="00863B0B"/>
    <w:rsid w:val="00865B74"/>
    <w:rsid w:val="00886758"/>
    <w:rsid w:val="00890579"/>
    <w:rsid w:val="008A6568"/>
    <w:rsid w:val="008C27E8"/>
    <w:rsid w:val="00915E0E"/>
    <w:rsid w:val="00930BA1"/>
    <w:rsid w:val="0093169E"/>
    <w:rsid w:val="009505C9"/>
    <w:rsid w:val="009C200D"/>
    <w:rsid w:val="00A03C00"/>
    <w:rsid w:val="00A55186"/>
    <w:rsid w:val="00A77E50"/>
    <w:rsid w:val="00B1598F"/>
    <w:rsid w:val="00B3369F"/>
    <w:rsid w:val="00B4009F"/>
    <w:rsid w:val="00BD6B50"/>
    <w:rsid w:val="00C07861"/>
    <w:rsid w:val="00C20258"/>
    <w:rsid w:val="00C70713"/>
    <w:rsid w:val="00C9161D"/>
    <w:rsid w:val="00CD4CA3"/>
    <w:rsid w:val="00CF1848"/>
    <w:rsid w:val="00D12044"/>
    <w:rsid w:val="00D76A18"/>
    <w:rsid w:val="00DC5DEF"/>
    <w:rsid w:val="00DD118C"/>
    <w:rsid w:val="00DD3B88"/>
    <w:rsid w:val="00DD6E2A"/>
    <w:rsid w:val="00E24FCB"/>
    <w:rsid w:val="00E456CB"/>
    <w:rsid w:val="00E66235"/>
    <w:rsid w:val="00E83C24"/>
    <w:rsid w:val="00E9318D"/>
    <w:rsid w:val="00F81A2F"/>
    <w:rsid w:val="00F94774"/>
    <w:rsid w:val="00FC53DB"/>
    <w:rsid w:val="00FC789F"/>
    <w:rsid w:val="00FD14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CB5CF2575124FA39300B365A2C54D09"/>
        <w:category>
          <w:name w:val="General"/>
          <w:gallery w:val="placeholder"/>
        </w:category>
        <w:types>
          <w:type w:val="bbPlcHdr"/>
        </w:types>
        <w:behaviors>
          <w:behavior w:val="content"/>
        </w:behaviors>
        <w:guid w:val="{6FF6D1AC-D96F-4B5F-B689-389EB52435FA}"/>
      </w:docPartPr>
      <w:docPartBody>
        <w:p w:rsidR="00DA5231" w:rsidRDefault="004B0CF7" w:rsidP="004B0CF7">
          <w:pPr>
            <w:pStyle w:val="0CB5CF2575124FA39300B365A2C54D09"/>
          </w:pPr>
          <w:r w:rsidRPr="007E02EB">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10A55"/>
    <w:rsid w:val="002671F8"/>
    <w:rsid w:val="002B7438"/>
    <w:rsid w:val="003B0BDA"/>
    <w:rsid w:val="004B0CF7"/>
    <w:rsid w:val="00500A2B"/>
    <w:rsid w:val="0058288D"/>
    <w:rsid w:val="006801B3"/>
    <w:rsid w:val="006A12BA"/>
    <w:rsid w:val="00720F63"/>
    <w:rsid w:val="007F1B76"/>
    <w:rsid w:val="00810A55"/>
    <w:rsid w:val="008C6619"/>
    <w:rsid w:val="008D420E"/>
    <w:rsid w:val="0098642F"/>
    <w:rsid w:val="00BE25B7"/>
    <w:rsid w:val="00C05767"/>
    <w:rsid w:val="00C82269"/>
    <w:rsid w:val="00CE6602"/>
    <w:rsid w:val="00CF0D48"/>
    <w:rsid w:val="00D42288"/>
    <w:rsid w:val="00DA5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0CF7"/>
  </w:style>
  <w:style w:type="paragraph" w:customStyle="1" w:styleId="0CB5CF2575124FA39300B365A2C54D09">
    <w:name w:val="0CB5CF2575124FA39300B365A2C54D09"/>
    <w:rsid w:val="004B0CF7"/>
    <w:pPr>
      <w:spacing w:after="160" w:line="259" w:lineRule="auto"/>
    </w:pPr>
    <w:rPr>
      <w:lang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743A7-E73C-49BC-AE44-947F4DB0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338</Words>
  <Characters>1575</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TLE</vt:lpstr>
    </vt:vector>
  </TitlesOfParts>
  <Company>SCBD</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CBD/COP/15/L.35</dc:subject>
  <dc:creator>SCBD</dc:creator>
  <cp:keywords>Conference of the Parties to the Convention on Biological Diversity, fifteenth meeting</cp:keywords>
  <cp:lastModifiedBy>Laura Perez</cp:lastModifiedBy>
  <cp:revision>5</cp:revision>
  <cp:lastPrinted>2022-12-16T01:27:00Z</cp:lastPrinted>
  <dcterms:created xsi:type="dcterms:W3CDTF">2022-12-19T23:23:00Z</dcterms:created>
  <dcterms:modified xsi:type="dcterms:W3CDTF">2022-12-19T23:29:00Z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