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60A29" w14:paraId="07F6750D" w14:textId="77777777" w:rsidTr="009C2DE6">
        <w:trPr>
          <w:trHeight w:val="851"/>
        </w:trPr>
        <w:tc>
          <w:tcPr>
            <w:tcW w:w="976" w:type="dxa"/>
            <w:tcBorders>
              <w:bottom w:val="single" w:sz="12" w:space="0" w:color="auto"/>
            </w:tcBorders>
          </w:tcPr>
          <w:p w14:paraId="1DEFF495" w14:textId="7B4D94B2" w:rsidR="00C9161D" w:rsidRPr="00000310" w:rsidRDefault="00C9161D" w:rsidP="00000310">
            <w:pPr>
              <w:suppressLineNumbers/>
              <w:suppressAutoHyphens/>
              <w:kinsoku w:val="0"/>
              <w:overflowPunct w:val="0"/>
              <w:autoSpaceDE w:val="0"/>
              <w:autoSpaceDN w:val="0"/>
              <w:adjustRightInd w:val="0"/>
              <w:snapToGrid w:val="0"/>
              <w:rPr>
                <w:snapToGrid w:val="0"/>
                <w:kern w:val="22"/>
              </w:rPr>
            </w:pPr>
            <w:r w:rsidRPr="00000310">
              <w:rPr>
                <w:noProof/>
                <w:snapToGrid w:val="0"/>
                <w:kern w:val="22"/>
                <w:lang w:val="fr-FR" w:eastAsia="fr-FR"/>
              </w:rPr>
              <w:drawing>
                <wp:inline distT="0" distB="0" distL="0" distR="0" wp14:anchorId="33099486" wp14:editId="75FFDD1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4A2EAC5C" w:rsidR="00FA663B" w:rsidRPr="00000310" w:rsidRDefault="00967860" w:rsidP="00000310">
            <w:pPr>
              <w:suppressLineNumbers/>
              <w:suppressAutoHyphens/>
              <w:kinsoku w:val="0"/>
              <w:overflowPunct w:val="0"/>
              <w:autoSpaceDE w:val="0"/>
              <w:autoSpaceDN w:val="0"/>
              <w:adjustRightInd w:val="0"/>
              <w:snapToGrid w:val="0"/>
              <w:rPr>
                <w:snapToGrid w:val="0"/>
                <w:kern w:val="22"/>
              </w:rPr>
            </w:pPr>
            <w:r w:rsidRPr="00314CA6">
              <w:rPr>
                <w:noProof/>
                <w:snapToGrid w:val="0"/>
                <w:lang w:val="fr-FR" w:eastAsia="fr-FR"/>
              </w:rPr>
              <w:drawing>
                <wp:inline distT="0" distB="0" distL="0" distR="0" wp14:anchorId="0E610E85" wp14:editId="3C76BAF1">
                  <wp:extent cx="500870"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000310" w:rsidRDefault="00C9161D" w:rsidP="00000310">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000310">
              <w:rPr>
                <w:rFonts w:ascii="Arial" w:hAnsi="Arial" w:cs="Arial"/>
                <w:b/>
                <w:snapToGrid w:val="0"/>
                <w:kern w:val="22"/>
                <w:sz w:val="32"/>
                <w:szCs w:val="32"/>
              </w:rPr>
              <w:t>CBD</w:t>
            </w:r>
          </w:p>
        </w:tc>
      </w:tr>
      <w:tr w:rsidR="00C9161D" w:rsidRPr="00C60A29" w14:paraId="6F751905" w14:textId="77777777" w:rsidTr="00CF1848">
        <w:tc>
          <w:tcPr>
            <w:tcW w:w="6117" w:type="dxa"/>
            <w:gridSpan w:val="2"/>
            <w:tcBorders>
              <w:top w:val="single" w:sz="12" w:space="0" w:color="auto"/>
              <w:bottom w:val="single" w:sz="36" w:space="0" w:color="auto"/>
            </w:tcBorders>
            <w:vAlign w:val="center"/>
          </w:tcPr>
          <w:p w14:paraId="14F52A6C" w14:textId="0F1B16EF" w:rsidR="00C9161D" w:rsidRPr="00000310" w:rsidRDefault="00916833" w:rsidP="00000310">
            <w:pPr>
              <w:suppressLineNumbers/>
              <w:suppressAutoHyphens/>
              <w:kinsoku w:val="0"/>
              <w:overflowPunct w:val="0"/>
              <w:autoSpaceDE w:val="0"/>
              <w:autoSpaceDN w:val="0"/>
              <w:adjustRightInd w:val="0"/>
              <w:snapToGrid w:val="0"/>
              <w:rPr>
                <w:snapToGrid w:val="0"/>
                <w:kern w:val="22"/>
              </w:rPr>
            </w:pPr>
            <w:r>
              <w:rPr>
                <w:noProof/>
                <w:lang w:val="fr-FR" w:eastAsia="fr-FR"/>
              </w:rPr>
              <w:drawing>
                <wp:inline distT="0" distB="0" distL="0" distR="0" wp14:anchorId="7AD583E3" wp14:editId="027CF6F7">
                  <wp:extent cx="2867660" cy="1080770"/>
                  <wp:effectExtent l="0" t="0" r="8890" b="5080"/>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660" cy="108077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F2081E" w:rsidRDefault="00C9161D" w:rsidP="00000310">
            <w:pPr>
              <w:suppressLineNumbers/>
              <w:suppressAutoHyphens/>
              <w:kinsoku w:val="0"/>
              <w:overflowPunct w:val="0"/>
              <w:autoSpaceDE w:val="0"/>
              <w:autoSpaceDN w:val="0"/>
              <w:adjustRightInd w:val="0"/>
              <w:snapToGrid w:val="0"/>
              <w:ind w:left="1215"/>
              <w:rPr>
                <w:snapToGrid w:val="0"/>
                <w:kern w:val="22"/>
                <w:szCs w:val="22"/>
                <w:lang w:val="fr-FR"/>
              </w:rPr>
            </w:pPr>
            <w:proofErr w:type="spellStart"/>
            <w:r w:rsidRPr="00F2081E">
              <w:rPr>
                <w:snapToGrid w:val="0"/>
                <w:kern w:val="22"/>
                <w:szCs w:val="22"/>
                <w:lang w:val="fr-FR"/>
              </w:rPr>
              <w:t>Distr</w:t>
            </w:r>
            <w:proofErr w:type="spellEnd"/>
            <w:r w:rsidRPr="00F2081E">
              <w:rPr>
                <w:snapToGrid w:val="0"/>
                <w:kern w:val="22"/>
                <w:szCs w:val="22"/>
                <w:lang w:val="fr-FR"/>
              </w:rPr>
              <w:t>.</w:t>
            </w:r>
          </w:p>
          <w:p w14:paraId="0C21C438" w14:textId="4CEB3F33" w:rsidR="00C9161D" w:rsidRPr="00F2081E" w:rsidRDefault="00A30E62" w:rsidP="00000310">
            <w:pPr>
              <w:suppressLineNumbers/>
              <w:suppressAutoHyphens/>
              <w:kinsoku w:val="0"/>
              <w:overflowPunct w:val="0"/>
              <w:autoSpaceDE w:val="0"/>
              <w:autoSpaceDN w:val="0"/>
              <w:adjustRightInd w:val="0"/>
              <w:snapToGrid w:val="0"/>
              <w:ind w:left="1215"/>
              <w:rPr>
                <w:snapToGrid w:val="0"/>
                <w:kern w:val="22"/>
                <w:szCs w:val="22"/>
                <w:lang w:val="fr-FR"/>
              </w:rPr>
            </w:pPr>
            <w:r w:rsidRPr="00F2081E">
              <w:rPr>
                <w:snapToGrid w:val="0"/>
                <w:kern w:val="22"/>
                <w:szCs w:val="22"/>
                <w:lang w:val="fr-FR"/>
              </w:rPr>
              <w:t>GÉNÉ</w:t>
            </w:r>
            <w:r w:rsidR="00134846" w:rsidRPr="00F2081E">
              <w:rPr>
                <w:snapToGrid w:val="0"/>
                <w:kern w:val="22"/>
                <w:szCs w:val="22"/>
                <w:lang w:val="fr-FR"/>
              </w:rPr>
              <w:t>RAL</w:t>
            </w:r>
            <w:r w:rsidR="007558D9" w:rsidRPr="00F2081E">
              <w:rPr>
                <w:snapToGrid w:val="0"/>
                <w:kern w:val="22"/>
                <w:szCs w:val="22"/>
                <w:lang w:val="fr-FR"/>
              </w:rPr>
              <w:t>E</w:t>
            </w:r>
          </w:p>
          <w:p w14:paraId="06715052" w14:textId="77777777" w:rsidR="00C9161D" w:rsidRPr="00F2081E" w:rsidRDefault="00C9161D" w:rsidP="00000310">
            <w:pPr>
              <w:suppressLineNumbers/>
              <w:suppressAutoHyphens/>
              <w:kinsoku w:val="0"/>
              <w:overflowPunct w:val="0"/>
              <w:autoSpaceDE w:val="0"/>
              <w:autoSpaceDN w:val="0"/>
              <w:adjustRightInd w:val="0"/>
              <w:snapToGrid w:val="0"/>
              <w:ind w:left="1215"/>
              <w:rPr>
                <w:snapToGrid w:val="0"/>
                <w:kern w:val="22"/>
                <w:szCs w:val="22"/>
                <w:lang w:val="fr-FR"/>
              </w:rPr>
            </w:pPr>
          </w:p>
          <w:p w14:paraId="44230134" w14:textId="18D0C903" w:rsidR="00C9161D" w:rsidRPr="00F2081E" w:rsidRDefault="00DD09D2" w:rsidP="00000310">
            <w:pPr>
              <w:suppressLineNumbers/>
              <w:suppressAutoHyphens/>
              <w:kinsoku w:val="0"/>
              <w:overflowPunct w:val="0"/>
              <w:autoSpaceDE w:val="0"/>
              <w:autoSpaceDN w:val="0"/>
              <w:adjustRightInd w:val="0"/>
              <w:snapToGrid w:val="0"/>
              <w:ind w:left="1215"/>
              <w:rPr>
                <w:snapToGrid w:val="0"/>
                <w:kern w:val="22"/>
                <w:szCs w:val="22"/>
                <w:lang w:val="fr-FR"/>
              </w:rPr>
            </w:pPr>
            <w:sdt>
              <w:sdtPr>
                <w:rPr>
                  <w:snapToGrid w:val="0"/>
                  <w:kern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A6B9B">
                  <w:rPr>
                    <w:snapToGrid w:val="0"/>
                    <w:kern w:val="22"/>
                    <w:lang w:val="fr-FR"/>
                  </w:rPr>
                  <w:t>CBD/SBI/3/11/Add.3/Rev.1</w:t>
                </w:r>
              </w:sdtContent>
            </w:sdt>
          </w:p>
          <w:p w14:paraId="0DF1F033" w14:textId="3767157B" w:rsidR="00C9161D" w:rsidRPr="004A6B9B" w:rsidRDefault="004A6B9B" w:rsidP="00000310">
            <w:pPr>
              <w:suppressLineNumbers/>
              <w:suppressAutoHyphens/>
              <w:kinsoku w:val="0"/>
              <w:overflowPunct w:val="0"/>
              <w:autoSpaceDE w:val="0"/>
              <w:autoSpaceDN w:val="0"/>
              <w:adjustRightInd w:val="0"/>
              <w:snapToGrid w:val="0"/>
              <w:ind w:left="1215"/>
              <w:rPr>
                <w:snapToGrid w:val="0"/>
                <w:kern w:val="22"/>
                <w:szCs w:val="22"/>
                <w:lang w:val="fr-FR"/>
              </w:rPr>
            </w:pPr>
            <w:r w:rsidRPr="004A6B9B">
              <w:rPr>
                <w:snapToGrid w:val="0"/>
                <w:kern w:val="22"/>
                <w:szCs w:val="22"/>
                <w:lang w:val="fr-FR"/>
              </w:rPr>
              <w:t xml:space="preserve">12 </w:t>
            </w:r>
            <w:r>
              <w:rPr>
                <w:snapToGrid w:val="0"/>
                <w:kern w:val="22"/>
                <w:szCs w:val="22"/>
                <w:lang w:val="fr-FR"/>
              </w:rPr>
              <w:t>février</w:t>
            </w:r>
            <w:r w:rsidR="00F6586C" w:rsidRPr="004A6B9B">
              <w:rPr>
                <w:snapToGrid w:val="0"/>
                <w:kern w:val="22"/>
                <w:szCs w:val="22"/>
                <w:lang w:val="fr-FR"/>
              </w:rPr>
              <w:t xml:space="preserve"> 20</w:t>
            </w:r>
            <w:r w:rsidRPr="004A6B9B">
              <w:rPr>
                <w:snapToGrid w:val="0"/>
                <w:kern w:val="22"/>
                <w:szCs w:val="22"/>
                <w:lang w:val="fr-FR"/>
              </w:rPr>
              <w:t>21</w:t>
            </w:r>
          </w:p>
          <w:p w14:paraId="159892DF" w14:textId="77777777" w:rsidR="00C9161D" w:rsidRPr="004A6B9B" w:rsidRDefault="00C9161D" w:rsidP="00000310">
            <w:pPr>
              <w:suppressLineNumbers/>
              <w:suppressAutoHyphens/>
              <w:kinsoku w:val="0"/>
              <w:overflowPunct w:val="0"/>
              <w:autoSpaceDE w:val="0"/>
              <w:autoSpaceDN w:val="0"/>
              <w:adjustRightInd w:val="0"/>
              <w:snapToGrid w:val="0"/>
              <w:ind w:left="1215"/>
              <w:rPr>
                <w:snapToGrid w:val="0"/>
                <w:kern w:val="22"/>
                <w:szCs w:val="22"/>
                <w:lang w:val="fr-FR"/>
              </w:rPr>
            </w:pPr>
          </w:p>
          <w:p w14:paraId="2E13351F" w14:textId="0EACF167" w:rsidR="007558D9" w:rsidRPr="00000310" w:rsidRDefault="00A30E62" w:rsidP="00000310">
            <w:pPr>
              <w:suppressLineNumbers/>
              <w:suppressAutoHyphens/>
              <w:kinsoku w:val="0"/>
              <w:overflowPunct w:val="0"/>
              <w:autoSpaceDE w:val="0"/>
              <w:autoSpaceDN w:val="0"/>
              <w:adjustRightInd w:val="0"/>
              <w:snapToGrid w:val="0"/>
              <w:ind w:left="1215"/>
              <w:rPr>
                <w:snapToGrid w:val="0"/>
                <w:kern w:val="22"/>
                <w:szCs w:val="22"/>
              </w:rPr>
            </w:pPr>
            <w:r>
              <w:rPr>
                <w:snapToGrid w:val="0"/>
                <w:kern w:val="22"/>
                <w:szCs w:val="22"/>
              </w:rPr>
              <w:t>FRANÇ</w:t>
            </w:r>
            <w:r w:rsidR="007558D9">
              <w:rPr>
                <w:snapToGrid w:val="0"/>
                <w:kern w:val="22"/>
                <w:szCs w:val="22"/>
              </w:rPr>
              <w:t>AIS</w:t>
            </w:r>
          </w:p>
          <w:p w14:paraId="19472D49" w14:textId="38711145" w:rsidR="00C9161D" w:rsidRPr="00000310" w:rsidRDefault="00A630C4" w:rsidP="00000310">
            <w:pPr>
              <w:suppressLineNumbers/>
              <w:suppressAutoHyphens/>
              <w:kinsoku w:val="0"/>
              <w:overflowPunct w:val="0"/>
              <w:autoSpaceDE w:val="0"/>
              <w:autoSpaceDN w:val="0"/>
              <w:adjustRightInd w:val="0"/>
              <w:snapToGrid w:val="0"/>
              <w:ind w:left="1215"/>
              <w:rPr>
                <w:snapToGrid w:val="0"/>
                <w:kern w:val="22"/>
                <w:szCs w:val="22"/>
              </w:rPr>
            </w:pPr>
            <w:r w:rsidRPr="00000310">
              <w:rPr>
                <w:snapToGrid w:val="0"/>
                <w:kern w:val="22"/>
                <w:szCs w:val="22"/>
              </w:rPr>
              <w:t>ORIGINAL</w:t>
            </w:r>
            <w:r w:rsidR="007558D9">
              <w:rPr>
                <w:snapToGrid w:val="0"/>
                <w:kern w:val="22"/>
                <w:szCs w:val="22"/>
              </w:rPr>
              <w:t xml:space="preserve"> </w:t>
            </w:r>
            <w:r w:rsidRPr="00000310">
              <w:rPr>
                <w:snapToGrid w:val="0"/>
                <w:kern w:val="22"/>
                <w:szCs w:val="22"/>
              </w:rPr>
              <w:t xml:space="preserve">: </w:t>
            </w:r>
            <w:r w:rsidR="007558D9">
              <w:rPr>
                <w:snapToGrid w:val="0"/>
                <w:kern w:val="22"/>
                <w:szCs w:val="22"/>
              </w:rPr>
              <w:t>A</w:t>
            </w:r>
            <w:r w:rsidR="00C9161D" w:rsidRPr="00000310">
              <w:rPr>
                <w:snapToGrid w:val="0"/>
                <w:kern w:val="22"/>
                <w:szCs w:val="22"/>
              </w:rPr>
              <w:t>NGL</w:t>
            </w:r>
            <w:r w:rsidR="007558D9">
              <w:rPr>
                <w:snapToGrid w:val="0"/>
                <w:kern w:val="22"/>
                <w:szCs w:val="22"/>
              </w:rPr>
              <w:t>AIS</w:t>
            </w:r>
          </w:p>
          <w:p w14:paraId="5AA10CCE" w14:textId="77777777" w:rsidR="00C9161D" w:rsidRPr="00000310" w:rsidRDefault="00C9161D" w:rsidP="00000310">
            <w:pPr>
              <w:suppressLineNumbers/>
              <w:suppressAutoHyphens/>
              <w:kinsoku w:val="0"/>
              <w:overflowPunct w:val="0"/>
              <w:autoSpaceDE w:val="0"/>
              <w:autoSpaceDN w:val="0"/>
              <w:adjustRightInd w:val="0"/>
              <w:snapToGrid w:val="0"/>
              <w:rPr>
                <w:snapToGrid w:val="0"/>
                <w:kern w:val="22"/>
              </w:rPr>
            </w:pPr>
          </w:p>
        </w:tc>
      </w:tr>
    </w:tbl>
    <w:p w14:paraId="7A4DBB04" w14:textId="5BE46C67" w:rsidR="00134846" w:rsidRPr="00916833" w:rsidRDefault="007558D9" w:rsidP="00916833">
      <w:pPr>
        <w:pStyle w:val="meetingname"/>
        <w:suppressLineNumbers/>
        <w:suppressAutoHyphens/>
        <w:kinsoku w:val="0"/>
        <w:overflowPunct w:val="0"/>
        <w:autoSpaceDE w:val="0"/>
        <w:autoSpaceDN w:val="0"/>
        <w:adjustRightInd w:val="0"/>
        <w:snapToGrid w:val="0"/>
        <w:ind w:right="4398"/>
        <w:jc w:val="left"/>
        <w:rPr>
          <w:snapToGrid w:val="0"/>
          <w:kern w:val="22"/>
          <w:lang w:val="fr-FR"/>
        </w:rPr>
      </w:pPr>
      <w:r w:rsidRPr="00916833">
        <w:rPr>
          <w:snapToGrid w:val="0"/>
          <w:kern w:val="22"/>
          <w:lang w:val="fr-FR"/>
        </w:rPr>
        <w:t>ORGANE SUBSIDIAIRE CHARGÉ DE L’APPLICATION</w:t>
      </w:r>
    </w:p>
    <w:p w14:paraId="130C7F5E" w14:textId="0633BC0C" w:rsidR="00134846" w:rsidRPr="00C60A29" w:rsidRDefault="007558D9" w:rsidP="00000310">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proofErr w:type="spellStart"/>
      <w:r>
        <w:rPr>
          <w:snapToGrid w:val="0"/>
          <w:kern w:val="22"/>
          <w:szCs w:val="22"/>
          <w:lang w:eastAsia="nb-NO"/>
        </w:rPr>
        <w:t>Troisième</w:t>
      </w:r>
      <w:proofErr w:type="spellEnd"/>
      <w:r>
        <w:rPr>
          <w:snapToGrid w:val="0"/>
          <w:kern w:val="22"/>
          <w:szCs w:val="22"/>
          <w:lang w:eastAsia="nb-NO"/>
        </w:rPr>
        <w:t xml:space="preserve"> </w:t>
      </w:r>
      <w:proofErr w:type="spellStart"/>
      <w:r>
        <w:rPr>
          <w:snapToGrid w:val="0"/>
          <w:kern w:val="22"/>
          <w:szCs w:val="22"/>
          <w:lang w:eastAsia="nb-NO"/>
        </w:rPr>
        <w:t>réunion</w:t>
      </w:r>
      <w:proofErr w:type="spellEnd"/>
    </w:p>
    <w:p w14:paraId="617EF6D0" w14:textId="57DB7C75" w:rsidR="00134846" w:rsidRPr="007558D9" w:rsidRDefault="007558D9" w:rsidP="00000310">
      <w:pPr>
        <w:suppressLineNumbers/>
        <w:suppressAutoHyphens/>
        <w:kinsoku w:val="0"/>
        <w:overflowPunct w:val="0"/>
        <w:autoSpaceDE w:val="0"/>
        <w:autoSpaceDN w:val="0"/>
        <w:adjustRightInd w:val="0"/>
        <w:snapToGrid w:val="0"/>
        <w:ind w:left="284" w:hanging="284"/>
        <w:jc w:val="left"/>
        <w:rPr>
          <w:snapToGrid w:val="0"/>
          <w:kern w:val="22"/>
          <w:szCs w:val="22"/>
          <w:lang w:val="fr-FR" w:eastAsia="nb-NO"/>
        </w:rPr>
      </w:pPr>
      <w:r w:rsidRPr="007558D9">
        <w:rPr>
          <w:snapToGrid w:val="0"/>
          <w:kern w:val="22"/>
          <w:szCs w:val="22"/>
          <w:lang w:val="fr-FR" w:eastAsia="nb-NO"/>
        </w:rPr>
        <w:t>Lieu et dates à déterminer</w:t>
      </w:r>
    </w:p>
    <w:p w14:paraId="5ECF7635" w14:textId="5304BE40" w:rsidR="00C9161D" w:rsidRDefault="007558D9" w:rsidP="00000310">
      <w:pPr>
        <w:suppressLineNumbers/>
        <w:suppressAutoHyphens/>
        <w:kinsoku w:val="0"/>
        <w:overflowPunct w:val="0"/>
        <w:autoSpaceDE w:val="0"/>
        <w:autoSpaceDN w:val="0"/>
        <w:adjustRightInd w:val="0"/>
        <w:snapToGrid w:val="0"/>
        <w:rPr>
          <w:snapToGrid w:val="0"/>
          <w:kern w:val="22"/>
          <w:szCs w:val="22"/>
          <w:lang w:val="fr-FR"/>
        </w:rPr>
      </w:pPr>
      <w:r w:rsidRPr="007558D9">
        <w:rPr>
          <w:snapToGrid w:val="0"/>
          <w:kern w:val="22"/>
          <w:szCs w:val="22"/>
          <w:lang w:val="fr-FR"/>
        </w:rPr>
        <w:t>Point</w:t>
      </w:r>
      <w:r w:rsidR="00134846" w:rsidRPr="007558D9">
        <w:rPr>
          <w:snapToGrid w:val="0"/>
          <w:kern w:val="22"/>
          <w:szCs w:val="22"/>
          <w:lang w:val="fr-FR"/>
        </w:rPr>
        <w:t xml:space="preserve"> </w:t>
      </w:r>
      <w:r w:rsidR="00DE053C" w:rsidRPr="007558D9">
        <w:rPr>
          <w:snapToGrid w:val="0"/>
          <w:kern w:val="22"/>
          <w:szCs w:val="22"/>
          <w:lang w:val="fr-FR"/>
        </w:rPr>
        <w:t>9</w:t>
      </w:r>
      <w:r w:rsidRPr="007558D9">
        <w:rPr>
          <w:snapToGrid w:val="0"/>
          <w:kern w:val="22"/>
          <w:szCs w:val="22"/>
          <w:lang w:val="fr-FR"/>
        </w:rPr>
        <w:t xml:space="preserve"> de l’ordre du jour </w:t>
      </w:r>
      <w:bookmarkStart w:id="0" w:name="_Hlk35353706"/>
      <w:r w:rsidRPr="007558D9">
        <w:rPr>
          <w:snapToGrid w:val="0"/>
          <w:kern w:val="22"/>
          <w:szCs w:val="22"/>
          <w:lang w:val="fr-FR"/>
        </w:rPr>
        <w:t>provisoire</w:t>
      </w:r>
      <w:r w:rsidR="000178E2" w:rsidRPr="007558D9">
        <w:rPr>
          <w:rStyle w:val="FootnoteReference"/>
          <w:snapToGrid w:val="0"/>
          <w:kern w:val="22"/>
          <w:szCs w:val="22"/>
          <w:vertAlign w:val="baseline"/>
          <w:lang w:val="fr-FR"/>
        </w:rPr>
        <w:footnoteReference w:customMarkFollows="1" w:id="2"/>
        <w:t>*</w:t>
      </w:r>
      <w:bookmarkEnd w:id="0"/>
    </w:p>
    <w:p w14:paraId="4461FEB2" w14:textId="77777777" w:rsidR="0055374E" w:rsidRPr="007558D9" w:rsidRDefault="0055374E" w:rsidP="00000310">
      <w:pPr>
        <w:suppressLineNumbers/>
        <w:suppressAutoHyphens/>
        <w:kinsoku w:val="0"/>
        <w:overflowPunct w:val="0"/>
        <w:autoSpaceDE w:val="0"/>
        <w:autoSpaceDN w:val="0"/>
        <w:adjustRightInd w:val="0"/>
        <w:snapToGrid w:val="0"/>
        <w:rPr>
          <w:snapToGrid w:val="0"/>
          <w:kern w:val="22"/>
          <w:szCs w:val="22"/>
          <w:lang w:val="fr-FR"/>
        </w:rPr>
      </w:pPr>
    </w:p>
    <w:p w14:paraId="72E6F4B7" w14:textId="6030A0F2" w:rsidR="0055374E" w:rsidRPr="0055374E" w:rsidRDefault="00DD09D2" w:rsidP="0055374E">
      <w:pPr>
        <w:suppressLineNumbers/>
        <w:suppressAutoHyphens/>
        <w:kinsoku w:val="0"/>
        <w:overflowPunct w:val="0"/>
        <w:autoSpaceDE w:val="0"/>
        <w:autoSpaceDN w:val="0"/>
        <w:adjustRightInd w:val="0"/>
        <w:snapToGrid w:val="0"/>
        <w:spacing w:before="240" w:after="120"/>
        <w:jc w:val="center"/>
        <w:rPr>
          <w:b/>
          <w:caps/>
          <w:snapToGrid w:val="0"/>
          <w:kern w:val="22"/>
          <w:szCs w:val="22"/>
          <w:lang w:val="fr-FR"/>
        </w:rPr>
      </w:pPr>
      <w:sdt>
        <w:sdtPr>
          <w:rPr>
            <w:rStyle w:val="Heading2Char"/>
            <w:caps/>
            <w:snapToGrid w:val="0"/>
            <w:kern w: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F83507" w:rsidRPr="007558D9">
            <w:rPr>
              <w:rStyle w:val="Heading2Char"/>
              <w:caps/>
              <w:snapToGrid w:val="0"/>
              <w:kern w:val="22"/>
              <w:szCs w:val="22"/>
              <w:lang w:val="fr-FR"/>
            </w:rPr>
            <w:t>information</w:t>
          </w:r>
          <w:r w:rsidR="007558D9" w:rsidRPr="007558D9">
            <w:rPr>
              <w:rStyle w:val="Heading2Char"/>
              <w:caps/>
              <w:snapToGrid w:val="0"/>
              <w:kern w:val="22"/>
              <w:szCs w:val="22"/>
              <w:lang w:val="fr-FR"/>
            </w:rPr>
            <w:t xml:space="preserve">s </w:t>
          </w:r>
          <w:r w:rsidR="002800EE">
            <w:rPr>
              <w:rStyle w:val="Heading2Char"/>
              <w:caps/>
              <w:snapToGrid w:val="0"/>
              <w:kern w:val="22"/>
              <w:szCs w:val="22"/>
              <w:lang w:val="fr-FR"/>
            </w:rPr>
            <w:t xml:space="preserve">supplementaires </w:t>
          </w:r>
          <w:r w:rsidR="007558D9" w:rsidRPr="007558D9">
            <w:rPr>
              <w:rStyle w:val="Heading2Char"/>
              <w:caps/>
              <w:snapToGrid w:val="0"/>
              <w:kern w:val="22"/>
              <w:szCs w:val="22"/>
              <w:lang w:val="fr-FR"/>
            </w:rPr>
            <w:t>et projet de modèle</w:t>
          </w:r>
          <w:r w:rsidR="00FF10A3">
            <w:rPr>
              <w:rStyle w:val="Heading2Char"/>
              <w:caps/>
              <w:snapToGrid w:val="0"/>
              <w:kern w:val="22"/>
              <w:szCs w:val="22"/>
              <w:lang w:val="fr-FR"/>
            </w:rPr>
            <w:t xml:space="preserve"> de presentation d</w:t>
          </w:r>
          <w:r w:rsidR="007558D9">
            <w:rPr>
              <w:rStyle w:val="Heading2Char"/>
              <w:caps/>
              <w:snapToGrid w:val="0"/>
              <w:kern w:val="22"/>
              <w:szCs w:val="22"/>
              <w:lang w:val="fr-FR"/>
            </w:rPr>
            <w:t>es</w:t>
          </w:r>
          <w:r w:rsidR="00F83507" w:rsidRPr="007558D9">
            <w:rPr>
              <w:rStyle w:val="Heading2Char"/>
              <w:caps/>
              <w:snapToGrid w:val="0"/>
              <w:kern w:val="22"/>
              <w:szCs w:val="22"/>
              <w:lang w:val="fr-FR"/>
            </w:rPr>
            <w:t xml:space="preserve"> </w:t>
          </w:r>
          <w:r w:rsidR="007558D9" w:rsidRPr="007558D9">
            <w:rPr>
              <w:rStyle w:val="Heading2Char"/>
              <w:caps/>
              <w:snapToGrid w:val="0"/>
              <w:kern w:val="22"/>
              <w:szCs w:val="22"/>
              <w:lang w:val="fr-FR"/>
            </w:rPr>
            <w:t>engagements</w:t>
          </w:r>
          <w:r w:rsidR="004A6B9B">
            <w:rPr>
              <w:rStyle w:val="Heading2Char"/>
              <w:caps/>
              <w:snapToGrid w:val="0"/>
              <w:kern w:val="22"/>
              <w:szCs w:val="22"/>
              <w:lang w:val="fr-FR"/>
            </w:rPr>
            <w:t>/conbributions</w:t>
          </w:r>
          <w:r w:rsidR="007558D9" w:rsidRPr="007558D9">
            <w:rPr>
              <w:rStyle w:val="Heading2Char"/>
              <w:caps/>
              <w:snapToGrid w:val="0"/>
              <w:kern w:val="22"/>
              <w:szCs w:val="22"/>
              <w:lang w:val="fr-FR"/>
            </w:rPr>
            <w:t xml:space="preserve"> nationaux</w:t>
          </w:r>
          <w:r w:rsidR="007558D9">
            <w:rPr>
              <w:rStyle w:val="Heading2Char"/>
              <w:caps/>
              <w:snapToGrid w:val="0"/>
              <w:kern w:val="22"/>
              <w:szCs w:val="22"/>
              <w:lang w:val="fr-FR"/>
            </w:rPr>
            <w:t xml:space="preserve"> au titre du</w:t>
          </w:r>
          <w:r w:rsidR="00F83507" w:rsidRPr="007558D9">
            <w:rPr>
              <w:rStyle w:val="Heading2Char"/>
              <w:caps/>
              <w:snapToGrid w:val="0"/>
              <w:kern w:val="22"/>
              <w:szCs w:val="22"/>
              <w:lang w:val="fr-FR"/>
            </w:rPr>
            <w:t xml:space="preserve"> </w:t>
          </w:r>
          <w:r w:rsidR="007558D9">
            <w:rPr>
              <w:rStyle w:val="Heading2Char"/>
              <w:caps/>
              <w:snapToGrid w:val="0"/>
              <w:kern w:val="22"/>
              <w:szCs w:val="22"/>
              <w:lang w:val="fr-FR"/>
            </w:rPr>
            <w:t>cadre mondial de la biodiversité pour l’après-2020</w:t>
          </w:r>
        </w:sdtContent>
      </w:sdt>
    </w:p>
    <w:p w14:paraId="214715C8" w14:textId="1639D9B7" w:rsidR="0055374E" w:rsidRPr="007558D9" w:rsidRDefault="007558D9" w:rsidP="0055374E">
      <w:pPr>
        <w:pStyle w:val="Style1"/>
        <w:keepNext w:val="0"/>
        <w:suppressLineNumbers/>
        <w:suppressAutoHyphens/>
        <w:kinsoku w:val="0"/>
        <w:overflowPunct w:val="0"/>
        <w:autoSpaceDE w:val="0"/>
        <w:autoSpaceDN w:val="0"/>
        <w:adjustRightInd w:val="0"/>
        <w:snapToGrid w:val="0"/>
        <w:outlineLvl w:val="9"/>
        <w:rPr>
          <w:b w:val="0"/>
          <w:snapToGrid w:val="0"/>
          <w:kern w:val="22"/>
          <w:szCs w:val="22"/>
          <w:lang w:val="fr-FR"/>
        </w:rPr>
      </w:pPr>
      <w:r w:rsidRPr="007558D9">
        <w:rPr>
          <w:b w:val="0"/>
          <w:snapToGrid w:val="0"/>
          <w:kern w:val="22"/>
          <w:szCs w:val="22"/>
          <w:lang w:val="fr-FR"/>
        </w:rPr>
        <w:t>Note de la</w:t>
      </w:r>
      <w:r w:rsidR="0030169D" w:rsidRPr="007558D9">
        <w:rPr>
          <w:b w:val="0"/>
          <w:snapToGrid w:val="0"/>
          <w:kern w:val="22"/>
          <w:szCs w:val="22"/>
          <w:lang w:val="fr-FR"/>
        </w:rPr>
        <w:t xml:space="preserve"> </w:t>
      </w:r>
      <w:r w:rsidRPr="007558D9">
        <w:rPr>
          <w:b w:val="0"/>
          <w:snapToGrid w:val="0"/>
          <w:kern w:val="22"/>
          <w:szCs w:val="22"/>
          <w:lang w:val="fr-FR"/>
        </w:rPr>
        <w:t>Secrétaire exécutive</w:t>
      </w:r>
    </w:p>
    <w:p w14:paraId="0B7241E6" w14:textId="078CE882" w:rsidR="00175D3F" w:rsidRPr="0085464E" w:rsidRDefault="002800EE" w:rsidP="00175D3F">
      <w:pPr>
        <w:pStyle w:val="Para1"/>
        <w:numPr>
          <w:ilvl w:val="0"/>
          <w:numId w:val="31"/>
        </w:numPr>
        <w:suppressLineNumbers/>
        <w:suppressAutoHyphens/>
        <w:adjustRightInd w:val="0"/>
        <w:snapToGrid w:val="0"/>
        <w:ind w:left="0" w:firstLine="0"/>
        <w:rPr>
          <w:kern w:val="22"/>
          <w:lang w:val="fr-FR"/>
        </w:rPr>
      </w:pPr>
      <w:r>
        <w:rPr>
          <w:kern w:val="22"/>
          <w:szCs w:val="22"/>
          <w:lang w:val="fr-FR"/>
        </w:rPr>
        <w:t>Il est de plus en plus reconnu</w:t>
      </w:r>
      <w:r w:rsidR="00055F0F">
        <w:rPr>
          <w:kern w:val="22"/>
          <w:szCs w:val="22"/>
          <w:lang w:val="fr-FR"/>
        </w:rPr>
        <w:t xml:space="preserve"> que le succès de la protection </w:t>
      </w:r>
      <w:r w:rsidR="007558D9">
        <w:rPr>
          <w:kern w:val="22"/>
          <w:szCs w:val="22"/>
          <w:lang w:val="fr-FR"/>
        </w:rPr>
        <w:t>de la biodiversité</w:t>
      </w:r>
      <w:r w:rsidR="007558D9" w:rsidRPr="007558D9">
        <w:rPr>
          <w:kern w:val="22"/>
          <w:szCs w:val="22"/>
          <w:lang w:val="fr-FR"/>
        </w:rPr>
        <w:t xml:space="preserve"> et </w:t>
      </w:r>
      <w:r w:rsidR="007558D9">
        <w:rPr>
          <w:kern w:val="22"/>
          <w:szCs w:val="22"/>
          <w:lang w:val="fr-FR"/>
        </w:rPr>
        <w:t>de la sauvegarde de</w:t>
      </w:r>
      <w:r w:rsidR="00FB7DFA">
        <w:rPr>
          <w:kern w:val="22"/>
          <w:szCs w:val="22"/>
          <w:lang w:val="fr-FR"/>
        </w:rPr>
        <w:t xml:space="preserve"> la biodiversité et de</w:t>
      </w:r>
      <w:r w:rsidR="007558D9">
        <w:rPr>
          <w:kern w:val="22"/>
          <w:szCs w:val="22"/>
          <w:lang w:val="fr-FR"/>
        </w:rPr>
        <w:t>s</w:t>
      </w:r>
      <w:r w:rsidR="000F1EDB" w:rsidRPr="007558D9">
        <w:rPr>
          <w:kern w:val="22"/>
          <w:szCs w:val="22"/>
          <w:lang w:val="fr-FR"/>
        </w:rPr>
        <w:t xml:space="preserve"> </w:t>
      </w:r>
      <w:r w:rsidR="007558D9">
        <w:rPr>
          <w:kern w:val="22"/>
          <w:szCs w:val="22"/>
          <w:lang w:val="fr-FR"/>
        </w:rPr>
        <w:t>services écosystémiques</w:t>
      </w:r>
      <w:r w:rsidR="000F1EDB" w:rsidRPr="007558D9">
        <w:rPr>
          <w:kern w:val="22"/>
          <w:szCs w:val="22"/>
          <w:lang w:val="fr-FR"/>
        </w:rPr>
        <w:t xml:space="preserve"> </w:t>
      </w:r>
      <w:r w:rsidR="007558D9">
        <w:rPr>
          <w:kern w:val="22"/>
          <w:szCs w:val="22"/>
          <w:lang w:val="fr-FR"/>
        </w:rPr>
        <w:t>dont</w:t>
      </w:r>
      <w:r>
        <w:rPr>
          <w:kern w:val="22"/>
          <w:szCs w:val="22"/>
          <w:lang w:val="fr-FR"/>
        </w:rPr>
        <w:t xml:space="preserve"> l’humanité dépend nécessite un renforcement des </w:t>
      </w:r>
      <w:r w:rsidR="000F1EDB" w:rsidRPr="007558D9">
        <w:rPr>
          <w:kern w:val="22"/>
          <w:szCs w:val="22"/>
          <w:lang w:val="fr-FR"/>
        </w:rPr>
        <w:t>ambition</w:t>
      </w:r>
      <w:r w:rsidR="00055F0F">
        <w:rPr>
          <w:kern w:val="22"/>
          <w:szCs w:val="22"/>
          <w:lang w:val="fr-FR"/>
        </w:rPr>
        <w:t xml:space="preserve">s et </w:t>
      </w:r>
      <w:r>
        <w:rPr>
          <w:kern w:val="22"/>
          <w:szCs w:val="22"/>
          <w:lang w:val="fr-FR"/>
        </w:rPr>
        <w:t xml:space="preserve">des </w:t>
      </w:r>
      <w:r w:rsidR="00055F0F">
        <w:rPr>
          <w:kern w:val="22"/>
          <w:szCs w:val="22"/>
          <w:lang w:val="fr-FR"/>
        </w:rPr>
        <w:t>actions</w:t>
      </w:r>
      <w:r w:rsidR="007558D9">
        <w:rPr>
          <w:kern w:val="22"/>
          <w:szCs w:val="22"/>
          <w:lang w:val="fr-FR"/>
        </w:rPr>
        <w:t>.</w:t>
      </w:r>
      <w:r w:rsidR="007558D9" w:rsidRPr="007558D9">
        <w:rPr>
          <w:kern w:val="22"/>
          <w:szCs w:val="22"/>
          <w:lang w:val="fr-FR"/>
        </w:rPr>
        <w:t xml:space="preserve"> </w:t>
      </w:r>
      <w:r w:rsidR="00FB7DFA" w:rsidRPr="00FB7DFA">
        <w:rPr>
          <w:kern w:val="22"/>
          <w:lang w:val="fr-FR"/>
        </w:rPr>
        <w:t xml:space="preserve">Ceci implique que toutes les </w:t>
      </w:r>
      <w:r w:rsidR="00175D3F" w:rsidRPr="00FB7DFA">
        <w:rPr>
          <w:kern w:val="22"/>
          <w:lang w:val="fr-FR"/>
        </w:rPr>
        <w:t xml:space="preserve">Parties </w:t>
      </w:r>
      <w:r>
        <w:rPr>
          <w:kern w:val="22"/>
          <w:lang w:val="fr-FR"/>
        </w:rPr>
        <w:t>contribuent collectivement</w:t>
      </w:r>
      <w:r w:rsidR="00FB7DFA" w:rsidRPr="00FB7DFA">
        <w:rPr>
          <w:kern w:val="22"/>
          <w:lang w:val="fr-FR"/>
        </w:rPr>
        <w:t xml:space="preserve"> à la</w:t>
      </w:r>
      <w:r w:rsidR="00175D3F" w:rsidRPr="00FB7DFA">
        <w:rPr>
          <w:kern w:val="22"/>
          <w:lang w:val="fr-FR"/>
        </w:rPr>
        <w:t xml:space="preserve"> </w:t>
      </w:r>
      <w:r w:rsidR="0085464E">
        <w:rPr>
          <w:kern w:val="22"/>
          <w:lang w:val="fr-FR"/>
        </w:rPr>
        <w:t>réalisation des</w:t>
      </w:r>
      <w:r w:rsidR="00175D3F" w:rsidRPr="00FB7DFA">
        <w:rPr>
          <w:kern w:val="22"/>
          <w:lang w:val="fr-FR"/>
        </w:rPr>
        <w:t xml:space="preserve"> </w:t>
      </w:r>
      <w:r>
        <w:rPr>
          <w:kern w:val="22"/>
          <w:lang w:val="fr-FR"/>
        </w:rPr>
        <w:t xml:space="preserve">buts et </w:t>
      </w:r>
      <w:r w:rsidR="0085464E">
        <w:rPr>
          <w:kern w:val="22"/>
          <w:lang w:val="fr-FR"/>
        </w:rPr>
        <w:t>objectifs</w:t>
      </w:r>
      <w:r w:rsidR="00175D3F" w:rsidRPr="00FB7DFA">
        <w:rPr>
          <w:kern w:val="22"/>
          <w:lang w:val="fr-FR"/>
        </w:rPr>
        <w:t xml:space="preserve"> </w:t>
      </w:r>
      <w:r w:rsidR="0085464E">
        <w:rPr>
          <w:kern w:val="22"/>
          <w:lang w:val="fr-FR"/>
        </w:rPr>
        <w:t>du</w:t>
      </w:r>
      <w:r w:rsidR="00175D3F" w:rsidRPr="00FB7DFA">
        <w:rPr>
          <w:kern w:val="22"/>
          <w:lang w:val="fr-FR"/>
        </w:rPr>
        <w:t xml:space="preserve"> </w:t>
      </w:r>
      <w:r w:rsidR="00C86D58">
        <w:rPr>
          <w:kern w:val="22"/>
          <w:lang w:val="fr-FR"/>
        </w:rPr>
        <w:t xml:space="preserve">cadre </w:t>
      </w:r>
      <w:r w:rsidR="0085464E">
        <w:rPr>
          <w:kern w:val="22"/>
          <w:lang w:val="fr-FR"/>
        </w:rPr>
        <w:t>mondial de la biodiversité pour l’après-2020</w:t>
      </w:r>
      <w:r w:rsidR="00175D3F" w:rsidRPr="00FB7DFA">
        <w:rPr>
          <w:kern w:val="22"/>
          <w:lang w:val="fr-FR"/>
        </w:rPr>
        <w:t xml:space="preserve">. </w:t>
      </w:r>
      <w:r w:rsidR="0085464E" w:rsidRPr="0085464E">
        <w:rPr>
          <w:kern w:val="22"/>
          <w:lang w:val="fr-FR"/>
        </w:rPr>
        <w:t xml:space="preserve">Il </w:t>
      </w:r>
      <w:r>
        <w:rPr>
          <w:kern w:val="22"/>
          <w:lang w:val="fr-FR"/>
        </w:rPr>
        <w:t>est nécessaire également de disposer d’</w:t>
      </w:r>
      <w:r w:rsidR="0085464E" w:rsidRPr="0085464E">
        <w:rPr>
          <w:kern w:val="22"/>
          <w:lang w:val="fr-FR"/>
        </w:rPr>
        <w:t>un</w:t>
      </w:r>
      <w:r w:rsidR="00175D3F" w:rsidRPr="0085464E">
        <w:rPr>
          <w:kern w:val="22"/>
          <w:lang w:val="fr-FR"/>
        </w:rPr>
        <w:t xml:space="preserve"> </w:t>
      </w:r>
      <w:r w:rsidR="00C86D58">
        <w:rPr>
          <w:kern w:val="22"/>
          <w:lang w:val="fr-FR"/>
        </w:rPr>
        <w:t>mécanisme</w:t>
      </w:r>
      <w:r>
        <w:rPr>
          <w:kern w:val="22"/>
          <w:lang w:val="fr-FR"/>
        </w:rPr>
        <w:t xml:space="preserve"> permettant d’évaluer l’impact collectif</w:t>
      </w:r>
      <w:r w:rsidR="0085464E" w:rsidRPr="0085464E">
        <w:rPr>
          <w:kern w:val="22"/>
          <w:lang w:val="fr-FR"/>
        </w:rPr>
        <w:t xml:space="preserve"> de ces</w:t>
      </w:r>
      <w:r>
        <w:rPr>
          <w:kern w:val="22"/>
          <w:lang w:val="fr-FR"/>
        </w:rPr>
        <w:t xml:space="preserve"> contributions</w:t>
      </w:r>
      <w:r w:rsidR="00175D3F" w:rsidRPr="0085464E">
        <w:rPr>
          <w:kern w:val="22"/>
          <w:lang w:val="fr-FR"/>
        </w:rPr>
        <w:t xml:space="preserve"> a</w:t>
      </w:r>
      <w:r>
        <w:rPr>
          <w:kern w:val="22"/>
          <w:lang w:val="fr-FR"/>
        </w:rPr>
        <w:t xml:space="preserve">u regard des </w:t>
      </w:r>
      <w:r w:rsidR="0085464E">
        <w:rPr>
          <w:kern w:val="22"/>
          <w:lang w:val="fr-FR"/>
        </w:rPr>
        <w:t>ambition</w:t>
      </w:r>
      <w:r>
        <w:rPr>
          <w:kern w:val="22"/>
          <w:lang w:val="fr-FR"/>
        </w:rPr>
        <w:t>s</w:t>
      </w:r>
      <w:r w:rsidR="0085464E">
        <w:rPr>
          <w:kern w:val="22"/>
          <w:lang w:val="fr-FR"/>
        </w:rPr>
        <w:t xml:space="preserve"> du</w:t>
      </w:r>
      <w:r w:rsidR="00175D3F" w:rsidRPr="0085464E">
        <w:rPr>
          <w:kern w:val="22"/>
          <w:lang w:val="fr-FR"/>
        </w:rPr>
        <w:t xml:space="preserve"> </w:t>
      </w:r>
      <w:r w:rsidR="0085464E">
        <w:rPr>
          <w:kern w:val="22"/>
          <w:lang w:val="fr-FR"/>
        </w:rPr>
        <w:t>cadre mondial</w:t>
      </w:r>
      <w:r w:rsidR="00175D3F" w:rsidRPr="0085464E">
        <w:rPr>
          <w:kern w:val="22"/>
          <w:lang w:val="fr-FR"/>
        </w:rPr>
        <w:t xml:space="preserve">, </w:t>
      </w:r>
      <w:r>
        <w:rPr>
          <w:kern w:val="22"/>
          <w:lang w:val="fr-FR"/>
        </w:rPr>
        <w:t xml:space="preserve">et d’intégrer </w:t>
      </w:r>
      <w:r w:rsidR="0085464E">
        <w:rPr>
          <w:kern w:val="22"/>
          <w:lang w:val="fr-FR"/>
        </w:rPr>
        <w:t>les résultats d’une telle évaluat</w:t>
      </w:r>
      <w:r>
        <w:rPr>
          <w:kern w:val="22"/>
          <w:lang w:val="fr-FR"/>
        </w:rPr>
        <w:t>ion dans les</w:t>
      </w:r>
      <w:r w:rsidR="00175D3F" w:rsidRPr="0085464E">
        <w:rPr>
          <w:kern w:val="22"/>
          <w:lang w:val="fr-FR"/>
        </w:rPr>
        <w:t xml:space="preserve"> </w:t>
      </w:r>
      <w:r w:rsidR="0085464E">
        <w:rPr>
          <w:kern w:val="22"/>
          <w:lang w:val="fr-FR"/>
        </w:rPr>
        <w:t>proc</w:t>
      </w:r>
      <w:r w:rsidR="00A10CEC">
        <w:rPr>
          <w:kern w:val="22"/>
          <w:lang w:val="fr-FR"/>
        </w:rPr>
        <w:t>essus de planification nationaux</w:t>
      </w:r>
      <w:r w:rsidR="0085464E">
        <w:rPr>
          <w:kern w:val="22"/>
          <w:lang w:val="fr-FR"/>
        </w:rPr>
        <w:t>,</w:t>
      </w:r>
      <w:r w:rsidR="00175D3F" w:rsidRPr="0085464E">
        <w:rPr>
          <w:kern w:val="22"/>
          <w:lang w:val="fr-FR"/>
        </w:rPr>
        <w:t xml:space="preserve"> </w:t>
      </w:r>
      <w:r w:rsidR="0085464E">
        <w:rPr>
          <w:kern w:val="22"/>
          <w:lang w:val="fr-FR"/>
        </w:rPr>
        <w:t>afin d’accroître le niveau d’ambition collective, selon que de besoin</w:t>
      </w:r>
      <w:r w:rsidR="00175D3F" w:rsidRPr="0085464E">
        <w:rPr>
          <w:kern w:val="22"/>
          <w:lang w:val="fr-FR"/>
        </w:rPr>
        <w:t>.</w:t>
      </w:r>
    </w:p>
    <w:p w14:paraId="3956CC3A" w14:textId="2886C596" w:rsidR="00175D3F" w:rsidRPr="00C57051" w:rsidRDefault="0085464E" w:rsidP="00175D3F">
      <w:pPr>
        <w:pStyle w:val="Para1"/>
        <w:numPr>
          <w:ilvl w:val="0"/>
          <w:numId w:val="31"/>
        </w:numPr>
        <w:suppressLineNumbers/>
        <w:suppressAutoHyphens/>
        <w:adjustRightInd w:val="0"/>
        <w:snapToGrid w:val="0"/>
        <w:ind w:left="0" w:firstLine="0"/>
        <w:rPr>
          <w:kern w:val="22"/>
          <w:lang w:val="fr-FR"/>
        </w:rPr>
      </w:pPr>
      <w:r w:rsidRPr="0068094D">
        <w:rPr>
          <w:kern w:val="22"/>
          <w:lang w:val="fr-FR"/>
        </w:rPr>
        <w:t>Le pré</w:t>
      </w:r>
      <w:r w:rsidR="00175D3F" w:rsidRPr="0068094D">
        <w:rPr>
          <w:kern w:val="22"/>
          <w:lang w:val="fr-FR"/>
        </w:rPr>
        <w:t xml:space="preserve">sent document </w:t>
      </w:r>
      <w:r w:rsidRPr="0068094D">
        <w:rPr>
          <w:kern w:val="22"/>
          <w:lang w:val="fr-FR"/>
        </w:rPr>
        <w:t>fournit</w:t>
      </w:r>
      <w:r w:rsidR="00175D3F" w:rsidRPr="0068094D">
        <w:rPr>
          <w:kern w:val="22"/>
          <w:lang w:val="fr-FR"/>
        </w:rPr>
        <w:t xml:space="preserve"> </w:t>
      </w:r>
      <w:r w:rsidRPr="0068094D">
        <w:rPr>
          <w:kern w:val="22"/>
          <w:lang w:val="fr-FR"/>
        </w:rPr>
        <w:t xml:space="preserve">des </w:t>
      </w:r>
      <w:r w:rsidR="00175D3F" w:rsidRPr="0068094D">
        <w:rPr>
          <w:kern w:val="22"/>
          <w:lang w:val="fr-FR"/>
        </w:rPr>
        <w:t>information</w:t>
      </w:r>
      <w:r w:rsidR="0068094D" w:rsidRPr="0068094D">
        <w:rPr>
          <w:kern w:val="22"/>
          <w:lang w:val="fr-FR"/>
        </w:rPr>
        <w:t xml:space="preserve">s </w:t>
      </w:r>
      <w:r w:rsidR="002800EE">
        <w:rPr>
          <w:kern w:val="22"/>
          <w:lang w:val="fr-FR"/>
        </w:rPr>
        <w:t>sur le rôle que pourraient avoir</w:t>
      </w:r>
      <w:r w:rsidR="0068094D" w:rsidRPr="0068094D">
        <w:rPr>
          <w:kern w:val="22"/>
          <w:lang w:val="fr-FR"/>
        </w:rPr>
        <w:t xml:space="preserve"> les </w:t>
      </w:r>
      <w:r w:rsidR="002800EE">
        <w:rPr>
          <w:kern w:val="22"/>
          <w:lang w:val="fr-FR"/>
        </w:rPr>
        <w:t>engagements</w:t>
      </w:r>
      <w:r w:rsidR="00175D3F" w:rsidRPr="0068094D">
        <w:rPr>
          <w:kern w:val="22"/>
          <w:lang w:val="fr-FR"/>
        </w:rPr>
        <w:t>/contributions</w:t>
      </w:r>
      <w:r w:rsidRPr="0068094D">
        <w:rPr>
          <w:kern w:val="22"/>
          <w:lang w:val="fr-FR"/>
        </w:rPr>
        <w:t xml:space="preserve"> nationaux</w:t>
      </w:r>
      <w:r w:rsidR="00175D3F" w:rsidRPr="00F57B8B">
        <w:rPr>
          <w:rStyle w:val="FootnoteReference"/>
          <w:kern w:val="22"/>
        </w:rPr>
        <w:footnoteReference w:id="3"/>
      </w:r>
      <w:r w:rsidR="00175D3F" w:rsidRPr="0068094D">
        <w:rPr>
          <w:kern w:val="22"/>
          <w:lang w:val="fr-FR"/>
        </w:rPr>
        <w:t xml:space="preserve"> </w:t>
      </w:r>
      <w:r w:rsidR="0068094D">
        <w:rPr>
          <w:kern w:val="22"/>
          <w:lang w:val="fr-FR"/>
        </w:rPr>
        <w:t xml:space="preserve">dans le </w:t>
      </w:r>
      <w:r w:rsidR="00A10CEC">
        <w:rPr>
          <w:kern w:val="22"/>
          <w:lang w:val="fr-FR"/>
        </w:rPr>
        <w:t xml:space="preserve">renforcement du mécanisme </w:t>
      </w:r>
      <w:r w:rsidR="0068094D">
        <w:rPr>
          <w:kern w:val="22"/>
          <w:lang w:val="fr-FR"/>
        </w:rPr>
        <w:t>de planification</w:t>
      </w:r>
      <w:r w:rsidR="00175D3F" w:rsidRPr="0068094D">
        <w:rPr>
          <w:kern w:val="22"/>
          <w:lang w:val="fr-FR"/>
        </w:rPr>
        <w:t xml:space="preserve">, </w:t>
      </w:r>
      <w:r w:rsidR="00A10CEC">
        <w:rPr>
          <w:kern w:val="22"/>
          <w:lang w:val="fr-FR"/>
        </w:rPr>
        <w:t xml:space="preserve">de </w:t>
      </w:r>
      <w:r w:rsidR="0068094D">
        <w:rPr>
          <w:kern w:val="22"/>
          <w:lang w:val="fr-FR"/>
        </w:rPr>
        <w:t xml:space="preserve">suivi, </w:t>
      </w:r>
      <w:r w:rsidR="00A10CEC">
        <w:rPr>
          <w:kern w:val="22"/>
          <w:lang w:val="fr-FR"/>
        </w:rPr>
        <w:t>d’</w:t>
      </w:r>
      <w:r w:rsidR="0068094D">
        <w:rPr>
          <w:kern w:val="22"/>
          <w:lang w:val="fr-FR"/>
        </w:rPr>
        <w:t xml:space="preserve">établissement des rapports et </w:t>
      </w:r>
      <w:r w:rsidR="00A10CEC">
        <w:rPr>
          <w:kern w:val="22"/>
          <w:lang w:val="fr-FR"/>
        </w:rPr>
        <w:t xml:space="preserve">d’examen, tel que </w:t>
      </w:r>
      <w:r w:rsidR="0068094D">
        <w:rPr>
          <w:kern w:val="22"/>
          <w:lang w:val="fr-FR"/>
        </w:rPr>
        <w:t xml:space="preserve">proposé dans le </w:t>
      </w:r>
      <w:r w:rsidR="00175D3F" w:rsidRPr="0068094D">
        <w:rPr>
          <w:kern w:val="22"/>
          <w:lang w:val="fr-FR"/>
        </w:rPr>
        <w:t xml:space="preserve">document CBD/SBI/3/11, </w:t>
      </w:r>
      <w:r w:rsidR="00A10CEC">
        <w:rPr>
          <w:kern w:val="22"/>
          <w:lang w:val="fr-FR"/>
        </w:rPr>
        <w:t xml:space="preserve">et </w:t>
      </w:r>
      <w:r w:rsidR="0068094D">
        <w:rPr>
          <w:kern w:val="22"/>
          <w:lang w:val="fr-FR"/>
        </w:rPr>
        <w:t>sur la façon dont ils pourraient être reliés aux stratégies et plans d’action nationaux pour la diversité biologique</w:t>
      </w:r>
      <w:r w:rsidR="00175D3F" w:rsidRPr="0068094D">
        <w:rPr>
          <w:kern w:val="22"/>
          <w:lang w:val="fr-FR"/>
        </w:rPr>
        <w:t xml:space="preserve"> (</w:t>
      </w:r>
      <w:r w:rsidR="00DC603D" w:rsidRPr="0068094D">
        <w:rPr>
          <w:kern w:val="22"/>
          <w:lang w:val="fr-FR"/>
        </w:rPr>
        <w:t>SPANB</w:t>
      </w:r>
      <w:r w:rsidR="0068094D">
        <w:rPr>
          <w:kern w:val="22"/>
          <w:lang w:val="fr-FR"/>
        </w:rPr>
        <w:t xml:space="preserve">) et à d’autres </w:t>
      </w:r>
      <w:r w:rsidRPr="0068094D">
        <w:rPr>
          <w:kern w:val="22"/>
          <w:lang w:val="fr-FR"/>
        </w:rPr>
        <w:t>processus de planificatio</w:t>
      </w:r>
      <w:r w:rsidR="00A10CEC">
        <w:rPr>
          <w:kern w:val="22"/>
          <w:lang w:val="fr-FR"/>
        </w:rPr>
        <w:t>n nationaux</w:t>
      </w:r>
      <w:r w:rsidR="00175D3F" w:rsidRPr="0068094D">
        <w:rPr>
          <w:kern w:val="22"/>
          <w:lang w:val="fr-FR"/>
        </w:rPr>
        <w:t xml:space="preserve">. </w:t>
      </w:r>
      <w:r w:rsidR="00C57051">
        <w:rPr>
          <w:kern w:val="22"/>
          <w:lang w:val="fr-FR"/>
        </w:rPr>
        <w:t>D’autre part, l</w:t>
      </w:r>
      <w:r w:rsidR="00A10CEC">
        <w:rPr>
          <w:kern w:val="22"/>
          <w:szCs w:val="22"/>
          <w:lang w:val="fr-FR"/>
        </w:rPr>
        <w:t xml:space="preserve">e présent document examine </w:t>
      </w:r>
      <w:r w:rsidR="00C57051" w:rsidRPr="00963B10">
        <w:rPr>
          <w:kern w:val="22"/>
          <w:szCs w:val="22"/>
          <w:lang w:val="fr-FR"/>
        </w:rPr>
        <w:t xml:space="preserve">comment les engagements nationaux pourraient </w:t>
      </w:r>
      <w:r w:rsidR="00C57051">
        <w:rPr>
          <w:kern w:val="22"/>
          <w:szCs w:val="22"/>
          <w:lang w:val="fr-FR"/>
        </w:rPr>
        <w:t xml:space="preserve">compléter les </w:t>
      </w:r>
      <w:r w:rsidR="00C57051" w:rsidRPr="00963B10">
        <w:rPr>
          <w:kern w:val="22"/>
          <w:szCs w:val="22"/>
          <w:lang w:val="fr-FR"/>
        </w:rPr>
        <w:t xml:space="preserve">engagements </w:t>
      </w:r>
      <w:r w:rsidR="00C57051">
        <w:rPr>
          <w:kern w:val="22"/>
          <w:szCs w:val="22"/>
          <w:lang w:val="fr-FR"/>
        </w:rPr>
        <w:t xml:space="preserve">pris au titre d’autres processus </w:t>
      </w:r>
      <w:r w:rsidR="00C57051" w:rsidRPr="00963B10">
        <w:rPr>
          <w:kern w:val="22"/>
          <w:szCs w:val="22"/>
          <w:lang w:val="fr-FR"/>
        </w:rPr>
        <w:t>intergouvernement</w:t>
      </w:r>
      <w:r w:rsidR="00C57051">
        <w:rPr>
          <w:kern w:val="22"/>
          <w:szCs w:val="22"/>
          <w:lang w:val="fr-FR"/>
        </w:rPr>
        <w:t>aux</w:t>
      </w:r>
      <w:r w:rsidR="00C57051" w:rsidRPr="00963B10">
        <w:rPr>
          <w:kern w:val="22"/>
          <w:szCs w:val="22"/>
          <w:lang w:val="fr-FR"/>
        </w:rPr>
        <w:t xml:space="preserve"> et non-gouvernement</w:t>
      </w:r>
      <w:r w:rsidR="00C57051">
        <w:rPr>
          <w:kern w:val="22"/>
          <w:szCs w:val="22"/>
          <w:lang w:val="fr-FR"/>
        </w:rPr>
        <w:t>aux</w:t>
      </w:r>
      <w:r w:rsidR="00C57051" w:rsidRPr="00963B10">
        <w:rPr>
          <w:kern w:val="22"/>
          <w:szCs w:val="22"/>
          <w:lang w:val="fr-FR"/>
        </w:rPr>
        <w:t xml:space="preserve">, </w:t>
      </w:r>
      <w:r w:rsidR="00C57051">
        <w:rPr>
          <w:kern w:val="22"/>
          <w:szCs w:val="22"/>
          <w:lang w:val="fr-FR"/>
        </w:rPr>
        <w:t xml:space="preserve">tels que les autres accords multilatéraux sur l’environnement, dont les Conventions de Rio, </w:t>
      </w:r>
      <w:r w:rsidR="0045338A">
        <w:rPr>
          <w:kern w:val="22"/>
          <w:szCs w:val="22"/>
          <w:lang w:val="fr-FR"/>
        </w:rPr>
        <w:t>ou des initiative</w:t>
      </w:r>
      <w:r w:rsidR="00A10CEC">
        <w:rPr>
          <w:kern w:val="22"/>
          <w:szCs w:val="22"/>
          <w:lang w:val="fr-FR"/>
        </w:rPr>
        <w:t>s intergouvernementales comme</w:t>
      </w:r>
      <w:r w:rsidR="00C57051">
        <w:rPr>
          <w:kern w:val="22"/>
          <w:szCs w:val="22"/>
          <w:lang w:val="fr-FR"/>
        </w:rPr>
        <w:t xml:space="preserve"> la </w:t>
      </w:r>
      <w:hyperlink r:id="rId15" w:history="1">
        <w:r w:rsidR="00C57051" w:rsidRPr="00711164">
          <w:rPr>
            <w:rStyle w:val="Hyperlink"/>
            <w:kern w:val="22"/>
            <w:sz w:val="22"/>
            <w:szCs w:val="22"/>
            <w:lang w:val="fr-FR"/>
          </w:rPr>
          <w:t>Décennie des Nations Unies sur la restauration des écosystèmes</w:t>
        </w:r>
      </w:hyperlink>
      <w:r w:rsidR="00C57051">
        <w:rPr>
          <w:rStyle w:val="FootnoteReference"/>
          <w:kern w:val="22"/>
          <w:szCs w:val="22"/>
        </w:rPr>
        <w:footnoteReference w:id="4"/>
      </w:r>
      <w:r w:rsidR="00C57051">
        <w:rPr>
          <w:kern w:val="22"/>
          <w:szCs w:val="22"/>
          <w:lang w:val="fr-FR"/>
        </w:rPr>
        <w:t xml:space="preserve"> </w:t>
      </w:r>
      <w:r w:rsidR="0045338A">
        <w:rPr>
          <w:kern w:val="22"/>
          <w:szCs w:val="22"/>
          <w:lang w:val="fr-FR"/>
        </w:rPr>
        <w:t>ou la Décennie des Nations U</w:t>
      </w:r>
      <w:r w:rsidR="00FE3223">
        <w:rPr>
          <w:kern w:val="22"/>
          <w:szCs w:val="22"/>
          <w:lang w:val="fr-FR"/>
        </w:rPr>
        <w:t xml:space="preserve">nies pour les sciences </w:t>
      </w:r>
      <w:r w:rsidR="0045338A">
        <w:rPr>
          <w:kern w:val="22"/>
          <w:szCs w:val="22"/>
          <w:lang w:val="fr-FR"/>
        </w:rPr>
        <w:t>océan</w:t>
      </w:r>
      <w:r w:rsidR="00FE3223">
        <w:rPr>
          <w:kern w:val="22"/>
          <w:szCs w:val="22"/>
          <w:lang w:val="fr-FR"/>
        </w:rPr>
        <w:t>ique</w:t>
      </w:r>
      <w:r w:rsidR="0045338A">
        <w:rPr>
          <w:kern w:val="22"/>
          <w:szCs w:val="22"/>
          <w:lang w:val="fr-FR"/>
        </w:rPr>
        <w:t xml:space="preserve">s, </w:t>
      </w:r>
      <w:r w:rsidR="00C57051">
        <w:rPr>
          <w:kern w:val="22"/>
          <w:szCs w:val="22"/>
          <w:lang w:val="fr-FR"/>
        </w:rPr>
        <w:t>et les engagemen</w:t>
      </w:r>
      <w:r w:rsidR="00A10CEC">
        <w:rPr>
          <w:kern w:val="22"/>
          <w:szCs w:val="22"/>
          <w:lang w:val="fr-FR"/>
        </w:rPr>
        <w:t>ts des acteurs infranationaux ou non-étatiques pris dans le cadre du</w:t>
      </w:r>
      <w:r w:rsidR="00C57051" w:rsidRPr="00963B10">
        <w:rPr>
          <w:kern w:val="22"/>
          <w:szCs w:val="22"/>
          <w:lang w:val="fr-FR"/>
        </w:rPr>
        <w:t xml:space="preserve"> </w:t>
      </w:r>
      <w:r w:rsidR="00C57051">
        <w:rPr>
          <w:kern w:val="22"/>
          <w:szCs w:val="22"/>
          <w:lang w:val="fr-FR"/>
        </w:rPr>
        <w:t>Programme d’action</w:t>
      </w:r>
      <w:r w:rsidR="00C57051" w:rsidRPr="00963B10">
        <w:rPr>
          <w:kern w:val="22"/>
          <w:szCs w:val="22"/>
          <w:lang w:val="fr-FR"/>
        </w:rPr>
        <w:t xml:space="preserve"> </w:t>
      </w:r>
      <w:r w:rsidR="00C57051">
        <w:rPr>
          <w:kern w:val="22"/>
          <w:szCs w:val="22"/>
          <w:lang w:val="fr-FR"/>
        </w:rPr>
        <w:t xml:space="preserve">de </w:t>
      </w:r>
      <w:proofErr w:type="spellStart"/>
      <w:r w:rsidR="00C57051">
        <w:rPr>
          <w:kern w:val="22"/>
          <w:szCs w:val="22"/>
          <w:lang w:val="fr-FR"/>
        </w:rPr>
        <w:t>Charm</w:t>
      </w:r>
      <w:proofErr w:type="spellEnd"/>
      <w:r w:rsidR="00C57051">
        <w:rPr>
          <w:kern w:val="22"/>
          <w:szCs w:val="22"/>
          <w:lang w:val="fr-FR"/>
        </w:rPr>
        <w:t xml:space="preserve"> El-Cheikh à</w:t>
      </w:r>
      <w:r w:rsidR="00C57051" w:rsidRPr="00963B10">
        <w:rPr>
          <w:kern w:val="22"/>
          <w:szCs w:val="22"/>
          <w:lang w:val="fr-FR"/>
        </w:rPr>
        <w:t xml:space="preserve"> </w:t>
      </w:r>
      <w:r w:rsidR="00C57051">
        <w:rPr>
          <w:kern w:val="22"/>
          <w:szCs w:val="22"/>
          <w:lang w:val="fr-FR"/>
        </w:rPr>
        <w:t>Kunming</w:t>
      </w:r>
      <w:r w:rsidR="00C57051" w:rsidRPr="00963B10">
        <w:rPr>
          <w:kern w:val="22"/>
          <w:szCs w:val="22"/>
          <w:lang w:val="fr-FR"/>
        </w:rPr>
        <w:t xml:space="preserve"> </w:t>
      </w:r>
      <w:r w:rsidR="00C57051">
        <w:rPr>
          <w:kern w:val="22"/>
          <w:szCs w:val="22"/>
          <w:lang w:val="fr-FR"/>
        </w:rPr>
        <w:t>pour la n</w:t>
      </w:r>
      <w:r w:rsidR="00C57051" w:rsidRPr="00963B10">
        <w:rPr>
          <w:kern w:val="22"/>
          <w:szCs w:val="22"/>
          <w:lang w:val="fr-FR"/>
        </w:rPr>
        <w:t xml:space="preserve">ature et </w:t>
      </w:r>
      <w:r w:rsidR="00C57051">
        <w:rPr>
          <w:kern w:val="22"/>
          <w:szCs w:val="22"/>
          <w:lang w:val="fr-FR"/>
        </w:rPr>
        <w:t>les peuples</w:t>
      </w:r>
      <w:r w:rsidR="00C57051" w:rsidRPr="00963B10">
        <w:rPr>
          <w:kern w:val="22"/>
          <w:szCs w:val="22"/>
          <w:lang w:val="fr-FR"/>
        </w:rPr>
        <w:t>,</w:t>
      </w:r>
      <w:r w:rsidR="00C57051" w:rsidRPr="00DA574D">
        <w:rPr>
          <w:kern w:val="22"/>
          <w:szCs w:val="22"/>
          <w:vertAlign w:val="superscript"/>
        </w:rPr>
        <w:footnoteReference w:id="5"/>
      </w:r>
      <w:r w:rsidR="00C57051" w:rsidRPr="00963B10">
        <w:rPr>
          <w:kern w:val="22"/>
          <w:szCs w:val="22"/>
          <w:lang w:val="fr-FR"/>
        </w:rPr>
        <w:t xml:space="preserve"> </w:t>
      </w:r>
      <w:r w:rsidR="00A10CEC">
        <w:rPr>
          <w:kern w:val="22"/>
          <w:szCs w:val="22"/>
          <w:lang w:val="fr-FR"/>
        </w:rPr>
        <w:t>de l’initiative sur l</w:t>
      </w:r>
      <w:r w:rsidR="0045338A">
        <w:rPr>
          <w:kern w:val="22"/>
          <w:szCs w:val="22"/>
          <w:lang w:val="fr-FR"/>
        </w:rPr>
        <w:t xml:space="preserve">es </w:t>
      </w:r>
      <w:r w:rsidR="00C57051">
        <w:rPr>
          <w:kern w:val="22"/>
          <w:szCs w:val="22"/>
          <w:lang w:val="fr-FR"/>
        </w:rPr>
        <w:t>Villes avec la n</w:t>
      </w:r>
      <w:r w:rsidR="00C57051" w:rsidRPr="00963B10">
        <w:rPr>
          <w:kern w:val="22"/>
          <w:szCs w:val="22"/>
          <w:lang w:val="fr-FR"/>
        </w:rPr>
        <w:t>ature,</w:t>
      </w:r>
      <w:r w:rsidR="00C57051" w:rsidRPr="00DA574D">
        <w:rPr>
          <w:kern w:val="22"/>
          <w:szCs w:val="22"/>
          <w:vertAlign w:val="superscript"/>
        </w:rPr>
        <w:footnoteReference w:id="6"/>
      </w:r>
      <w:r w:rsidR="00C57051" w:rsidRPr="00963B10">
        <w:rPr>
          <w:kern w:val="22"/>
          <w:szCs w:val="22"/>
          <w:lang w:val="fr-FR"/>
        </w:rPr>
        <w:t xml:space="preserve"> et </w:t>
      </w:r>
      <w:r w:rsidR="00A10CEC">
        <w:rPr>
          <w:kern w:val="22"/>
          <w:szCs w:val="22"/>
          <w:lang w:val="fr-FR"/>
        </w:rPr>
        <w:t>de l’initiative sur le</w:t>
      </w:r>
      <w:r w:rsidR="0045338A">
        <w:rPr>
          <w:kern w:val="22"/>
          <w:szCs w:val="22"/>
          <w:lang w:val="fr-FR"/>
        </w:rPr>
        <w:t>s</w:t>
      </w:r>
      <w:r w:rsidR="00C57051">
        <w:rPr>
          <w:kern w:val="22"/>
          <w:szCs w:val="22"/>
          <w:lang w:val="fr-FR"/>
        </w:rPr>
        <w:t xml:space="preserve"> Entreprises pour la n</w:t>
      </w:r>
      <w:r w:rsidR="00C57051" w:rsidRPr="00963B10">
        <w:rPr>
          <w:kern w:val="22"/>
          <w:szCs w:val="22"/>
          <w:lang w:val="fr-FR"/>
        </w:rPr>
        <w:t>ature,</w:t>
      </w:r>
      <w:r w:rsidR="00C57051" w:rsidRPr="00DA574D">
        <w:rPr>
          <w:kern w:val="22"/>
          <w:szCs w:val="22"/>
          <w:vertAlign w:val="superscript"/>
        </w:rPr>
        <w:footnoteReference w:id="7"/>
      </w:r>
      <w:r w:rsidR="00C57051">
        <w:rPr>
          <w:kern w:val="22"/>
          <w:szCs w:val="22"/>
          <w:lang w:val="fr-FR"/>
        </w:rPr>
        <w:t xml:space="preserve"> entre autre</w:t>
      </w:r>
      <w:r w:rsidR="00C57051" w:rsidRPr="00963B10">
        <w:rPr>
          <w:kern w:val="22"/>
          <w:szCs w:val="22"/>
          <w:lang w:val="fr-FR"/>
        </w:rPr>
        <w:t>s</w:t>
      </w:r>
      <w:r w:rsidR="00175D3F" w:rsidRPr="00C57051">
        <w:rPr>
          <w:kern w:val="22"/>
          <w:lang w:val="fr-FR"/>
        </w:rPr>
        <w:t>.</w:t>
      </w:r>
    </w:p>
    <w:p w14:paraId="51E5A556" w14:textId="2DA04C63" w:rsidR="00175D3F" w:rsidRPr="0068094D" w:rsidRDefault="0068094D" w:rsidP="00175D3F">
      <w:pPr>
        <w:pStyle w:val="Para1"/>
        <w:numPr>
          <w:ilvl w:val="0"/>
          <w:numId w:val="31"/>
        </w:numPr>
        <w:suppressLineNumbers/>
        <w:suppressAutoHyphens/>
        <w:adjustRightInd w:val="0"/>
        <w:snapToGrid w:val="0"/>
        <w:ind w:left="0" w:firstLine="0"/>
        <w:rPr>
          <w:kern w:val="22"/>
          <w:lang w:val="fr-FR"/>
        </w:rPr>
      </w:pPr>
      <w:r w:rsidRPr="0068094D">
        <w:rPr>
          <w:kern w:val="22"/>
          <w:lang w:val="fr-FR"/>
        </w:rPr>
        <w:lastRenderedPageBreak/>
        <w:t xml:space="preserve">Il est envisagé que les </w:t>
      </w:r>
      <w:r w:rsidR="00DC603D" w:rsidRPr="0068094D">
        <w:rPr>
          <w:kern w:val="22"/>
          <w:lang w:val="fr-FR"/>
        </w:rPr>
        <w:t>engagements nationaux</w:t>
      </w:r>
      <w:r w:rsidR="00175D3F" w:rsidRPr="0068094D">
        <w:rPr>
          <w:kern w:val="22"/>
          <w:lang w:val="fr-FR"/>
        </w:rPr>
        <w:t xml:space="preserve"> </w:t>
      </w:r>
      <w:r w:rsidRPr="0068094D">
        <w:rPr>
          <w:kern w:val="22"/>
          <w:lang w:val="fr-FR"/>
        </w:rPr>
        <w:t xml:space="preserve">seront présentés officiellement par les </w:t>
      </w:r>
      <w:r w:rsidR="00175D3F" w:rsidRPr="0068094D">
        <w:rPr>
          <w:kern w:val="22"/>
          <w:lang w:val="fr-FR"/>
        </w:rPr>
        <w:t xml:space="preserve">Parties </w:t>
      </w:r>
      <w:r>
        <w:rPr>
          <w:kern w:val="22"/>
          <w:lang w:val="fr-FR"/>
        </w:rPr>
        <w:t>en utilisant un modèle standard</w:t>
      </w:r>
      <w:r w:rsidR="00175D3F" w:rsidRPr="0068094D">
        <w:rPr>
          <w:kern w:val="22"/>
          <w:lang w:val="fr-FR"/>
        </w:rPr>
        <w:t xml:space="preserve">. </w:t>
      </w:r>
      <w:r w:rsidRPr="0068094D">
        <w:rPr>
          <w:kern w:val="22"/>
          <w:lang w:val="fr-FR"/>
        </w:rPr>
        <w:t xml:space="preserve">Un </w:t>
      </w:r>
      <w:r w:rsidR="00EE4945">
        <w:rPr>
          <w:kern w:val="22"/>
          <w:lang w:val="fr-FR"/>
        </w:rPr>
        <w:t xml:space="preserve">tel </w:t>
      </w:r>
      <w:r w:rsidRPr="0068094D">
        <w:rPr>
          <w:kern w:val="22"/>
          <w:lang w:val="fr-FR"/>
        </w:rPr>
        <w:t xml:space="preserve">modèle éventuel de </w:t>
      </w:r>
      <w:r>
        <w:rPr>
          <w:kern w:val="22"/>
          <w:lang w:val="fr-FR"/>
        </w:rPr>
        <w:t>pré</w:t>
      </w:r>
      <w:r w:rsidRPr="0068094D">
        <w:rPr>
          <w:kern w:val="22"/>
          <w:lang w:val="fr-FR"/>
        </w:rPr>
        <w:t xml:space="preserve">sentation des </w:t>
      </w:r>
      <w:r w:rsidR="00DC603D" w:rsidRPr="0068094D">
        <w:rPr>
          <w:kern w:val="22"/>
          <w:lang w:val="fr-FR"/>
        </w:rPr>
        <w:t>engagements nationaux</w:t>
      </w:r>
      <w:r w:rsidR="00175D3F" w:rsidRPr="0068094D">
        <w:rPr>
          <w:kern w:val="22"/>
          <w:lang w:val="fr-FR"/>
        </w:rPr>
        <w:t xml:space="preserve"> </w:t>
      </w:r>
      <w:r>
        <w:rPr>
          <w:kern w:val="22"/>
          <w:lang w:val="fr-FR"/>
        </w:rPr>
        <w:t>figure dans l’annexe au présent document</w:t>
      </w:r>
      <w:r w:rsidR="00175D3F" w:rsidRPr="0068094D">
        <w:rPr>
          <w:kern w:val="22"/>
          <w:lang w:val="fr-FR"/>
        </w:rPr>
        <w:t>.</w:t>
      </w:r>
    </w:p>
    <w:p w14:paraId="7204AD08" w14:textId="0FA83DE1" w:rsidR="00175D3F" w:rsidRPr="0031749C" w:rsidRDefault="0068094D" w:rsidP="00175D3F">
      <w:pPr>
        <w:pStyle w:val="Para1"/>
        <w:numPr>
          <w:ilvl w:val="0"/>
          <w:numId w:val="31"/>
        </w:numPr>
        <w:suppressLineNumbers/>
        <w:suppressAutoHyphens/>
        <w:adjustRightInd w:val="0"/>
        <w:snapToGrid w:val="0"/>
        <w:ind w:left="0" w:firstLine="0"/>
        <w:rPr>
          <w:kern w:val="22"/>
          <w:lang w:val="fr-FR"/>
        </w:rPr>
      </w:pPr>
      <w:r>
        <w:rPr>
          <w:kern w:val="22"/>
          <w:lang w:val="fr-FR"/>
        </w:rPr>
        <w:t>Les e</w:t>
      </w:r>
      <w:r w:rsidR="00DC603D" w:rsidRPr="00FE3223">
        <w:rPr>
          <w:kern w:val="22"/>
          <w:lang w:val="fr-FR"/>
        </w:rPr>
        <w:t>ngagements nationaux</w:t>
      </w:r>
      <w:r>
        <w:rPr>
          <w:kern w:val="22"/>
          <w:lang w:val="fr-FR"/>
        </w:rPr>
        <w:t xml:space="preserve">, en tant que contribution à la réalisation des </w:t>
      </w:r>
      <w:r w:rsidR="00DC603D" w:rsidRPr="00FE3223">
        <w:rPr>
          <w:kern w:val="22"/>
          <w:lang w:val="fr-FR"/>
        </w:rPr>
        <w:t>objectifs mondiaux</w:t>
      </w:r>
      <w:r w:rsidR="00175D3F" w:rsidRPr="00FE3223">
        <w:rPr>
          <w:kern w:val="22"/>
          <w:lang w:val="fr-FR"/>
        </w:rPr>
        <w:t xml:space="preserve"> </w:t>
      </w:r>
      <w:r w:rsidR="00FE3223" w:rsidRPr="00FE3223">
        <w:rPr>
          <w:kern w:val="22"/>
          <w:lang w:val="fr-FR"/>
        </w:rPr>
        <w:t>du cadre</w:t>
      </w:r>
      <w:r w:rsidR="0085464E" w:rsidRPr="00FE3223">
        <w:rPr>
          <w:kern w:val="22"/>
          <w:lang w:val="fr-FR"/>
        </w:rPr>
        <w:t xml:space="preserve"> mondial de la biodiversité pour l’après-2020</w:t>
      </w:r>
      <w:r w:rsidR="00EE4945">
        <w:rPr>
          <w:kern w:val="22"/>
          <w:lang w:val="fr-FR"/>
        </w:rPr>
        <w:t>,</w:t>
      </w:r>
      <w:r w:rsidR="00175D3F" w:rsidRPr="00FE3223">
        <w:rPr>
          <w:kern w:val="22"/>
          <w:lang w:val="fr-FR"/>
        </w:rPr>
        <w:t xml:space="preserve"> </w:t>
      </w:r>
      <w:r>
        <w:rPr>
          <w:kern w:val="22"/>
          <w:lang w:val="fr-FR"/>
        </w:rPr>
        <w:t>pourraient s’appuyer sur des</w:t>
      </w:r>
      <w:r w:rsidR="00175D3F" w:rsidRPr="00FE3223">
        <w:rPr>
          <w:kern w:val="22"/>
          <w:lang w:val="fr-FR"/>
        </w:rPr>
        <w:t xml:space="preserve"> </w:t>
      </w:r>
      <w:r w:rsidR="00DC603D" w:rsidRPr="00FE3223">
        <w:rPr>
          <w:kern w:val="22"/>
          <w:lang w:val="fr-FR"/>
        </w:rPr>
        <w:t>engagements</w:t>
      </w:r>
      <w:r w:rsidR="00175D3F" w:rsidRPr="00FE3223">
        <w:rPr>
          <w:kern w:val="22"/>
          <w:lang w:val="fr-FR"/>
        </w:rPr>
        <w:t xml:space="preserve"> </w:t>
      </w:r>
      <w:r w:rsidR="00EE4945">
        <w:rPr>
          <w:kern w:val="22"/>
          <w:lang w:val="fr-FR"/>
        </w:rPr>
        <w:t>facultatifs</w:t>
      </w:r>
      <w:r>
        <w:rPr>
          <w:kern w:val="22"/>
          <w:lang w:val="fr-FR"/>
        </w:rPr>
        <w:t xml:space="preserve"> en application de la</w:t>
      </w:r>
      <w:r w:rsidR="00175D3F" w:rsidRPr="00FE3223">
        <w:rPr>
          <w:kern w:val="22"/>
          <w:lang w:val="fr-FR"/>
        </w:rPr>
        <w:t xml:space="preserve"> </w:t>
      </w:r>
      <w:r w:rsidR="00DC603D" w:rsidRPr="00FE3223">
        <w:rPr>
          <w:kern w:val="22"/>
          <w:lang w:val="fr-FR"/>
        </w:rPr>
        <w:t>décision</w:t>
      </w:r>
      <w:r w:rsidR="00175D3F" w:rsidRPr="00FE3223">
        <w:rPr>
          <w:kern w:val="22"/>
          <w:lang w:val="fr-FR"/>
        </w:rPr>
        <w:t xml:space="preserve"> 14/34. </w:t>
      </w:r>
      <w:r w:rsidRPr="0068094D">
        <w:rPr>
          <w:kern w:val="22"/>
          <w:lang w:val="fr-FR"/>
        </w:rPr>
        <w:t>Dans cette</w:t>
      </w:r>
      <w:r w:rsidR="00175D3F" w:rsidRPr="0068094D">
        <w:rPr>
          <w:kern w:val="22"/>
          <w:lang w:val="fr-FR"/>
        </w:rPr>
        <w:t xml:space="preserve"> </w:t>
      </w:r>
      <w:r w:rsidR="00DC603D" w:rsidRPr="0068094D">
        <w:rPr>
          <w:kern w:val="22"/>
          <w:lang w:val="fr-FR"/>
        </w:rPr>
        <w:t>décision</w:t>
      </w:r>
      <w:r w:rsidRPr="0068094D">
        <w:rPr>
          <w:kern w:val="22"/>
          <w:lang w:val="fr-FR"/>
        </w:rPr>
        <w:t>, la</w:t>
      </w:r>
      <w:r w:rsidR="00175D3F" w:rsidRPr="0068094D">
        <w:rPr>
          <w:kern w:val="22"/>
          <w:lang w:val="fr-FR"/>
        </w:rPr>
        <w:t xml:space="preserve"> </w:t>
      </w:r>
      <w:r w:rsidR="00DC603D" w:rsidRPr="0068094D">
        <w:rPr>
          <w:kern w:val="22"/>
          <w:lang w:val="fr-FR"/>
        </w:rPr>
        <w:t>Conférence des Parties</w:t>
      </w:r>
      <w:r w:rsidR="00175D3F" w:rsidRPr="0068094D">
        <w:rPr>
          <w:kern w:val="22"/>
          <w:lang w:val="fr-FR"/>
        </w:rPr>
        <w:t xml:space="preserve"> </w:t>
      </w:r>
      <w:r w:rsidRPr="0068094D">
        <w:rPr>
          <w:kern w:val="22"/>
          <w:lang w:val="fr-FR"/>
        </w:rPr>
        <w:t xml:space="preserve">a </w:t>
      </w:r>
      <w:r>
        <w:rPr>
          <w:kern w:val="22"/>
          <w:szCs w:val="22"/>
          <w:lang w:val="fr-FR"/>
        </w:rPr>
        <w:t>invité</w:t>
      </w:r>
      <w:r w:rsidRPr="0068094D">
        <w:rPr>
          <w:kern w:val="22"/>
          <w:szCs w:val="22"/>
          <w:lang w:val="fr-FR"/>
        </w:rPr>
        <w:t xml:space="preserve"> les</w:t>
      </w:r>
      <w:r w:rsidR="00175D3F" w:rsidRPr="0068094D">
        <w:rPr>
          <w:kern w:val="22"/>
          <w:szCs w:val="22"/>
          <w:lang w:val="fr-FR"/>
        </w:rPr>
        <w:t xml:space="preserve"> Parties</w:t>
      </w:r>
      <w:r w:rsidRPr="0068094D">
        <w:rPr>
          <w:kern w:val="22"/>
          <w:szCs w:val="22"/>
          <w:lang w:val="fr-FR"/>
        </w:rPr>
        <w:t xml:space="preserve"> et les autres gouvernements à envisage</w:t>
      </w:r>
      <w:r w:rsidR="00EE4945">
        <w:rPr>
          <w:kern w:val="22"/>
          <w:szCs w:val="22"/>
          <w:lang w:val="fr-FR"/>
        </w:rPr>
        <w:t>r</w:t>
      </w:r>
      <w:r w:rsidRPr="0068094D">
        <w:rPr>
          <w:kern w:val="22"/>
          <w:szCs w:val="22"/>
          <w:lang w:val="fr-FR"/>
        </w:rPr>
        <w:t xml:space="preserve"> d’élaborer, s</w:t>
      </w:r>
      <w:r w:rsidR="00EE4945">
        <w:rPr>
          <w:kern w:val="22"/>
          <w:szCs w:val="22"/>
          <w:lang w:val="fr-FR"/>
        </w:rPr>
        <w:t>elon qu’il convient en fonction de</w:t>
      </w:r>
      <w:r w:rsidRPr="0068094D">
        <w:rPr>
          <w:kern w:val="22"/>
          <w:szCs w:val="22"/>
          <w:lang w:val="fr-FR"/>
        </w:rPr>
        <w:t xml:space="preserve"> leurs context</w:t>
      </w:r>
      <w:r>
        <w:rPr>
          <w:kern w:val="22"/>
          <w:szCs w:val="22"/>
          <w:lang w:val="fr-FR"/>
        </w:rPr>
        <w:t>e</w:t>
      </w:r>
      <w:r w:rsidR="00B441C1">
        <w:rPr>
          <w:kern w:val="22"/>
          <w:szCs w:val="22"/>
          <w:lang w:val="fr-FR"/>
        </w:rPr>
        <w:t>s nationaux et sur une base volontaire,</w:t>
      </w:r>
      <w:r w:rsidRPr="0068094D">
        <w:rPr>
          <w:kern w:val="22"/>
          <w:szCs w:val="22"/>
          <w:lang w:val="fr-FR"/>
        </w:rPr>
        <w:t xml:space="preserve"> des engagements individuels ou conjoints</w:t>
      </w:r>
      <w:r>
        <w:rPr>
          <w:kern w:val="22"/>
          <w:szCs w:val="22"/>
          <w:lang w:val="fr-FR"/>
        </w:rPr>
        <w:t xml:space="preserve"> pour la biodiversité</w:t>
      </w:r>
      <w:r w:rsidR="00B441C1">
        <w:rPr>
          <w:kern w:val="22"/>
          <w:szCs w:val="22"/>
          <w:lang w:val="fr-FR"/>
        </w:rPr>
        <w:t>,</w:t>
      </w:r>
      <w:r w:rsidR="00EE4945">
        <w:rPr>
          <w:kern w:val="22"/>
          <w:szCs w:val="22"/>
          <w:lang w:val="fr-FR"/>
        </w:rPr>
        <w:t xml:space="preserve"> </w:t>
      </w:r>
      <w:r>
        <w:rPr>
          <w:kern w:val="22"/>
          <w:szCs w:val="22"/>
          <w:lang w:val="fr-FR"/>
        </w:rPr>
        <w:t xml:space="preserve">qui contribuent à la </w:t>
      </w:r>
      <w:r w:rsidR="0085464E" w:rsidRPr="0068094D">
        <w:rPr>
          <w:kern w:val="22"/>
          <w:szCs w:val="22"/>
          <w:lang w:val="fr-FR"/>
        </w:rPr>
        <w:t>réalisation</w:t>
      </w:r>
      <w:r>
        <w:rPr>
          <w:kern w:val="22"/>
          <w:szCs w:val="22"/>
          <w:lang w:val="fr-FR"/>
        </w:rPr>
        <w:t xml:space="preserve"> des trois objectifs de la</w:t>
      </w:r>
      <w:r w:rsidR="00175D3F" w:rsidRPr="0068094D">
        <w:rPr>
          <w:kern w:val="22"/>
          <w:szCs w:val="22"/>
          <w:lang w:val="fr-FR"/>
        </w:rPr>
        <w:t xml:space="preserve"> Convention, </w:t>
      </w:r>
      <w:r>
        <w:rPr>
          <w:kern w:val="22"/>
          <w:szCs w:val="22"/>
          <w:lang w:val="fr-FR"/>
        </w:rPr>
        <w:t>renforcent les stratégies et plans d’action nationaux pour la diversité biologique, facilitent la</w:t>
      </w:r>
      <w:r w:rsidR="00175D3F" w:rsidRPr="0068094D">
        <w:rPr>
          <w:kern w:val="22"/>
          <w:szCs w:val="22"/>
          <w:lang w:val="fr-FR"/>
        </w:rPr>
        <w:t xml:space="preserve"> </w:t>
      </w:r>
      <w:r w:rsidR="00B441C1">
        <w:rPr>
          <w:kern w:val="22"/>
          <w:szCs w:val="22"/>
          <w:lang w:val="fr-FR"/>
        </w:rPr>
        <w:t>mise en œuvre</w:t>
      </w:r>
      <w:r>
        <w:rPr>
          <w:kern w:val="22"/>
          <w:szCs w:val="22"/>
          <w:lang w:val="fr-FR"/>
        </w:rPr>
        <w:t xml:space="preserve"> des Objectifs d’Aichi pour la biodiversité, et contribuent à l’efficacité du </w:t>
      </w:r>
      <w:r w:rsidR="0085464E" w:rsidRPr="0068094D">
        <w:rPr>
          <w:kern w:val="22"/>
          <w:szCs w:val="22"/>
          <w:lang w:val="fr-FR"/>
        </w:rPr>
        <w:t>cadre mondial de la biodiversité pour l’après-2020</w:t>
      </w:r>
      <w:r w:rsidR="00175D3F" w:rsidRPr="0068094D">
        <w:rPr>
          <w:kern w:val="22"/>
          <w:szCs w:val="22"/>
          <w:lang w:val="fr-FR"/>
        </w:rPr>
        <w:t xml:space="preserve">, </w:t>
      </w:r>
      <w:r>
        <w:rPr>
          <w:kern w:val="22"/>
          <w:szCs w:val="22"/>
          <w:lang w:val="fr-FR"/>
        </w:rPr>
        <w:t xml:space="preserve">sans préjuger des résultats du processus d’élaboration de ce cadre. </w:t>
      </w:r>
      <w:r w:rsidR="0031749C">
        <w:rPr>
          <w:kern w:val="22"/>
          <w:szCs w:val="22"/>
          <w:lang w:val="fr-FR"/>
        </w:rPr>
        <w:t xml:space="preserve">De tels </w:t>
      </w:r>
      <w:r w:rsidR="00DC603D" w:rsidRPr="0031749C">
        <w:rPr>
          <w:kern w:val="22"/>
          <w:szCs w:val="22"/>
          <w:lang w:val="fr-FR"/>
        </w:rPr>
        <w:t>engagements</w:t>
      </w:r>
      <w:r w:rsidR="00175D3F" w:rsidRPr="0031749C">
        <w:rPr>
          <w:kern w:val="22"/>
          <w:szCs w:val="22"/>
          <w:lang w:val="fr-FR"/>
        </w:rPr>
        <w:t xml:space="preserve"> </w:t>
      </w:r>
      <w:r w:rsidR="00B441C1">
        <w:rPr>
          <w:kern w:val="22"/>
          <w:szCs w:val="22"/>
          <w:lang w:val="fr-FR"/>
        </w:rPr>
        <w:t>doivent être communiqués</w:t>
      </w:r>
      <w:r w:rsidR="0031749C" w:rsidRPr="0031749C">
        <w:rPr>
          <w:kern w:val="22"/>
          <w:szCs w:val="22"/>
          <w:lang w:val="fr-FR"/>
        </w:rPr>
        <w:t xml:space="preserve"> par le biais du Centre d’échange et par d’autre</w:t>
      </w:r>
      <w:r w:rsidR="0031749C">
        <w:rPr>
          <w:kern w:val="22"/>
          <w:szCs w:val="22"/>
          <w:lang w:val="fr-FR"/>
        </w:rPr>
        <w:t>s</w:t>
      </w:r>
      <w:r w:rsidR="0031749C" w:rsidRPr="0031749C">
        <w:rPr>
          <w:kern w:val="22"/>
          <w:szCs w:val="22"/>
          <w:lang w:val="fr-FR"/>
        </w:rPr>
        <w:t xml:space="preserve"> moyens (paragraphe</w:t>
      </w:r>
      <w:r w:rsidR="00175D3F" w:rsidRPr="0031749C">
        <w:rPr>
          <w:kern w:val="22"/>
          <w:szCs w:val="22"/>
          <w:lang w:val="fr-FR"/>
        </w:rPr>
        <w:t xml:space="preserve"> 11). </w:t>
      </w:r>
      <w:r w:rsidR="0031749C" w:rsidRPr="0031749C">
        <w:rPr>
          <w:kern w:val="22"/>
          <w:szCs w:val="22"/>
          <w:lang w:val="fr-FR"/>
        </w:rPr>
        <w:t>Dans cette même</w:t>
      </w:r>
      <w:r w:rsidR="00175D3F" w:rsidRPr="0031749C">
        <w:rPr>
          <w:kern w:val="22"/>
          <w:szCs w:val="22"/>
          <w:lang w:val="fr-FR"/>
        </w:rPr>
        <w:t xml:space="preserve"> </w:t>
      </w:r>
      <w:r w:rsidR="00DC603D" w:rsidRPr="0031749C">
        <w:rPr>
          <w:kern w:val="22"/>
          <w:szCs w:val="22"/>
          <w:lang w:val="fr-FR"/>
        </w:rPr>
        <w:t>décision</w:t>
      </w:r>
      <w:r w:rsidR="00175D3F" w:rsidRPr="0031749C">
        <w:rPr>
          <w:kern w:val="22"/>
          <w:szCs w:val="22"/>
          <w:lang w:val="fr-FR"/>
        </w:rPr>
        <w:t xml:space="preserve">, </w:t>
      </w:r>
      <w:r w:rsidR="0031749C" w:rsidRPr="0031749C">
        <w:rPr>
          <w:kern w:val="22"/>
          <w:lang w:val="fr-FR"/>
        </w:rPr>
        <w:t>la</w:t>
      </w:r>
      <w:r w:rsidR="00175D3F" w:rsidRPr="0031749C">
        <w:rPr>
          <w:kern w:val="22"/>
          <w:lang w:val="fr-FR"/>
        </w:rPr>
        <w:t xml:space="preserve"> </w:t>
      </w:r>
      <w:r w:rsidR="00DC603D" w:rsidRPr="0031749C">
        <w:rPr>
          <w:kern w:val="22"/>
          <w:lang w:val="fr-FR"/>
        </w:rPr>
        <w:t>Conférence des Parties</w:t>
      </w:r>
      <w:r w:rsidR="00175D3F" w:rsidRPr="0031749C">
        <w:rPr>
          <w:kern w:val="22"/>
          <w:lang w:val="fr-FR"/>
        </w:rPr>
        <w:t xml:space="preserve"> </w:t>
      </w:r>
      <w:r w:rsidR="0031749C">
        <w:rPr>
          <w:kern w:val="22"/>
          <w:lang w:val="fr-FR"/>
        </w:rPr>
        <w:t xml:space="preserve">a </w:t>
      </w:r>
      <w:r w:rsidR="0031749C">
        <w:rPr>
          <w:kern w:val="22"/>
          <w:szCs w:val="22"/>
          <w:lang w:val="fr-FR"/>
        </w:rPr>
        <w:t>encouragé les peuples autochtones et les communautés locales, et toutes les organisations et parties prenantes concernées, y compris le secteur privé, à envisager</w:t>
      </w:r>
      <w:r w:rsidR="00B441C1">
        <w:rPr>
          <w:kern w:val="22"/>
          <w:szCs w:val="22"/>
          <w:lang w:val="fr-FR"/>
        </w:rPr>
        <w:t xml:space="preserve"> d’élaborer, avant l</w:t>
      </w:r>
      <w:r w:rsidR="0031749C">
        <w:rPr>
          <w:kern w:val="22"/>
          <w:szCs w:val="22"/>
          <w:lang w:val="fr-FR"/>
        </w:rPr>
        <w:t xml:space="preserve">a quinzième </w:t>
      </w:r>
      <w:r w:rsidR="00DC603D" w:rsidRPr="0031749C">
        <w:rPr>
          <w:kern w:val="22"/>
          <w:szCs w:val="22"/>
          <w:lang w:val="fr-FR"/>
        </w:rPr>
        <w:t>réunion</w:t>
      </w:r>
      <w:r w:rsidR="0031749C">
        <w:rPr>
          <w:kern w:val="22"/>
          <w:szCs w:val="22"/>
          <w:lang w:val="fr-FR"/>
        </w:rPr>
        <w:t xml:space="preserve"> de la</w:t>
      </w:r>
      <w:r w:rsidR="00175D3F" w:rsidRPr="0031749C">
        <w:rPr>
          <w:kern w:val="22"/>
          <w:szCs w:val="22"/>
          <w:lang w:val="fr-FR"/>
        </w:rPr>
        <w:t xml:space="preserve"> </w:t>
      </w:r>
      <w:r w:rsidR="00DC603D" w:rsidRPr="0031749C">
        <w:rPr>
          <w:kern w:val="22"/>
          <w:szCs w:val="22"/>
          <w:lang w:val="fr-FR"/>
        </w:rPr>
        <w:t>Conférence des Parties</w:t>
      </w:r>
      <w:r w:rsidR="0031749C">
        <w:rPr>
          <w:kern w:val="22"/>
          <w:szCs w:val="22"/>
          <w:lang w:val="fr-FR"/>
        </w:rPr>
        <w:t>, des</w:t>
      </w:r>
      <w:r w:rsidR="00175D3F" w:rsidRPr="0031749C">
        <w:rPr>
          <w:kern w:val="22"/>
          <w:szCs w:val="22"/>
          <w:lang w:val="fr-FR"/>
        </w:rPr>
        <w:t xml:space="preserve"> </w:t>
      </w:r>
      <w:r w:rsidR="00DC603D" w:rsidRPr="0031749C">
        <w:rPr>
          <w:kern w:val="22"/>
          <w:szCs w:val="22"/>
          <w:lang w:val="fr-FR"/>
        </w:rPr>
        <w:t>engagements</w:t>
      </w:r>
      <w:r w:rsidR="00175D3F" w:rsidRPr="0031749C">
        <w:rPr>
          <w:kern w:val="22"/>
          <w:szCs w:val="22"/>
          <w:lang w:val="fr-FR"/>
        </w:rPr>
        <w:t xml:space="preserve"> </w:t>
      </w:r>
      <w:r w:rsidR="0031749C">
        <w:rPr>
          <w:kern w:val="22"/>
          <w:szCs w:val="22"/>
          <w:lang w:val="fr-FR"/>
        </w:rPr>
        <w:t>pour la biodiversité</w:t>
      </w:r>
      <w:r w:rsidR="00B441C1">
        <w:rPr>
          <w:kern w:val="22"/>
          <w:szCs w:val="22"/>
          <w:lang w:val="fr-FR"/>
        </w:rPr>
        <w:t>,</w:t>
      </w:r>
      <w:r w:rsidR="0031749C">
        <w:rPr>
          <w:kern w:val="22"/>
          <w:szCs w:val="22"/>
          <w:lang w:val="fr-FR"/>
        </w:rPr>
        <w:t xml:space="preserve"> susceptibles de contribuer à l’efficacité du</w:t>
      </w:r>
      <w:r w:rsidR="00175D3F" w:rsidRPr="0031749C">
        <w:rPr>
          <w:kern w:val="22"/>
          <w:szCs w:val="22"/>
          <w:lang w:val="fr-FR"/>
        </w:rPr>
        <w:t xml:space="preserve"> </w:t>
      </w:r>
      <w:r w:rsidR="0085464E" w:rsidRPr="0031749C">
        <w:rPr>
          <w:kern w:val="22"/>
          <w:szCs w:val="22"/>
          <w:lang w:val="fr-FR"/>
        </w:rPr>
        <w:t>cadre mondial de la biodiversité pour l’après-2020</w:t>
      </w:r>
      <w:r w:rsidR="00B441C1">
        <w:rPr>
          <w:kern w:val="22"/>
          <w:szCs w:val="22"/>
          <w:lang w:val="fr-FR"/>
        </w:rPr>
        <w:t>, et à</w:t>
      </w:r>
      <w:r w:rsidR="0031749C">
        <w:rPr>
          <w:kern w:val="22"/>
          <w:szCs w:val="22"/>
          <w:lang w:val="fr-FR"/>
        </w:rPr>
        <w:t xml:space="preserve"> mettre à disposition ces</w:t>
      </w:r>
      <w:r w:rsidR="00175D3F" w:rsidRPr="0031749C">
        <w:rPr>
          <w:kern w:val="22"/>
          <w:szCs w:val="22"/>
          <w:lang w:val="fr-FR"/>
        </w:rPr>
        <w:t xml:space="preserve"> information</w:t>
      </w:r>
      <w:r w:rsidR="00B441C1">
        <w:rPr>
          <w:kern w:val="22"/>
          <w:szCs w:val="22"/>
          <w:lang w:val="fr-FR"/>
        </w:rPr>
        <w:t>s,</w:t>
      </w:r>
      <w:r w:rsidR="0031749C">
        <w:rPr>
          <w:kern w:val="22"/>
          <w:szCs w:val="22"/>
          <w:lang w:val="fr-FR"/>
        </w:rPr>
        <w:t xml:space="preserve"> comme </w:t>
      </w:r>
      <w:r w:rsidR="00175D3F" w:rsidRPr="0031749C">
        <w:rPr>
          <w:kern w:val="22"/>
          <w:szCs w:val="22"/>
          <w:lang w:val="fr-FR"/>
        </w:rPr>
        <w:t xml:space="preserve">contribution </w:t>
      </w:r>
      <w:bookmarkStart w:id="1" w:name="_Hlk534809554"/>
      <w:r w:rsidR="0031749C">
        <w:rPr>
          <w:kern w:val="22"/>
          <w:szCs w:val="22"/>
          <w:lang w:val="fr-FR"/>
        </w:rPr>
        <w:t xml:space="preserve">au </w:t>
      </w:r>
      <w:r w:rsidR="00DC603D" w:rsidRPr="0031749C">
        <w:rPr>
          <w:kern w:val="22"/>
          <w:szCs w:val="22"/>
          <w:lang w:val="fr-FR" w:eastAsia="en-CA"/>
        </w:rPr>
        <w:t xml:space="preserve">Programme d’action </w:t>
      </w:r>
      <w:r w:rsidR="0031749C">
        <w:rPr>
          <w:kern w:val="22"/>
          <w:szCs w:val="22"/>
          <w:lang w:val="fr-FR" w:eastAsia="en-CA"/>
        </w:rPr>
        <w:t xml:space="preserve">de </w:t>
      </w:r>
      <w:proofErr w:type="spellStart"/>
      <w:r w:rsidR="0031749C">
        <w:rPr>
          <w:kern w:val="22"/>
          <w:szCs w:val="22"/>
          <w:lang w:val="fr-FR" w:eastAsia="en-CA"/>
        </w:rPr>
        <w:t>Charm</w:t>
      </w:r>
      <w:proofErr w:type="spellEnd"/>
      <w:r w:rsidR="0031749C">
        <w:rPr>
          <w:kern w:val="22"/>
          <w:szCs w:val="22"/>
          <w:lang w:val="fr-FR" w:eastAsia="en-CA"/>
        </w:rPr>
        <w:t xml:space="preserve"> El-Cheikh à</w:t>
      </w:r>
      <w:r w:rsidR="0031749C" w:rsidRPr="0031749C">
        <w:rPr>
          <w:kern w:val="22"/>
          <w:szCs w:val="22"/>
          <w:lang w:val="fr-FR" w:eastAsia="en-CA"/>
        </w:rPr>
        <w:t xml:space="preserve"> Kunming </w:t>
      </w:r>
      <w:r w:rsidR="00DC603D" w:rsidRPr="0031749C">
        <w:rPr>
          <w:kern w:val="22"/>
          <w:szCs w:val="22"/>
          <w:lang w:val="fr-FR" w:eastAsia="en-CA"/>
        </w:rPr>
        <w:t>pour la nature et les peuples</w:t>
      </w:r>
      <w:r w:rsidR="0031749C">
        <w:rPr>
          <w:kern w:val="22"/>
          <w:szCs w:val="22"/>
          <w:lang w:val="fr-FR" w:eastAsia="en-CA"/>
        </w:rPr>
        <w:t xml:space="preserve"> (paragraphe</w:t>
      </w:r>
      <w:r w:rsidR="00175D3F" w:rsidRPr="0031749C">
        <w:rPr>
          <w:kern w:val="22"/>
          <w:szCs w:val="22"/>
          <w:lang w:val="fr-FR" w:eastAsia="en-CA"/>
        </w:rPr>
        <w:t> 12)</w:t>
      </w:r>
      <w:bookmarkEnd w:id="1"/>
      <w:r w:rsidR="00175D3F" w:rsidRPr="0031749C">
        <w:rPr>
          <w:kern w:val="22"/>
          <w:szCs w:val="22"/>
          <w:lang w:val="fr-FR"/>
        </w:rPr>
        <w:t>.</w:t>
      </w:r>
      <w:r w:rsidR="00175D3F" w:rsidRPr="0033001C">
        <w:rPr>
          <w:rStyle w:val="FootnoteReference"/>
          <w:kern w:val="22"/>
          <w:szCs w:val="22"/>
        </w:rPr>
        <w:footnoteReference w:id="8"/>
      </w:r>
    </w:p>
    <w:p w14:paraId="386EEF1D" w14:textId="0DFDBFC8" w:rsidR="00175D3F" w:rsidRPr="0031749C" w:rsidRDefault="00B441C1" w:rsidP="00175D3F">
      <w:pPr>
        <w:pStyle w:val="Heading2"/>
        <w:numPr>
          <w:ilvl w:val="0"/>
          <w:numId w:val="18"/>
        </w:numPr>
        <w:suppressLineNumbers/>
        <w:tabs>
          <w:tab w:val="clear" w:pos="720"/>
          <w:tab w:val="left" w:pos="426"/>
        </w:tabs>
        <w:suppressAutoHyphens/>
        <w:adjustRightInd w:val="0"/>
        <w:snapToGrid w:val="0"/>
        <w:ind w:left="0" w:firstLine="0"/>
        <w:rPr>
          <w:kern w:val="22"/>
          <w:lang w:val="fr-FR"/>
        </w:rPr>
      </w:pPr>
      <w:r>
        <w:rPr>
          <w:kern w:val="22"/>
          <w:lang w:val="fr-FR"/>
        </w:rPr>
        <w:t>Expérience acquise en matière de</w:t>
      </w:r>
      <w:r w:rsidR="00175D3F" w:rsidRPr="0031749C">
        <w:rPr>
          <w:kern w:val="22"/>
          <w:lang w:val="fr-FR"/>
        </w:rPr>
        <w:t xml:space="preserve"> </w:t>
      </w:r>
      <w:r w:rsidR="00DC603D" w:rsidRPr="0031749C">
        <w:rPr>
          <w:kern w:val="22"/>
          <w:lang w:val="fr-FR"/>
        </w:rPr>
        <w:t>contributions nationales</w:t>
      </w:r>
      <w:r>
        <w:rPr>
          <w:kern w:val="22"/>
          <w:lang w:val="fr-FR"/>
        </w:rPr>
        <w:t xml:space="preserve"> à la mise en œuvre du </w:t>
      </w:r>
      <w:r w:rsidR="00DC603D" w:rsidRPr="0031749C">
        <w:rPr>
          <w:kern w:val="22"/>
          <w:lang w:val="fr-FR"/>
        </w:rPr>
        <w:t>Plan stratégique pour la diversité biologique</w:t>
      </w:r>
      <w:r w:rsidR="00175D3F" w:rsidRPr="0031749C">
        <w:rPr>
          <w:kern w:val="22"/>
          <w:lang w:val="fr-FR"/>
        </w:rPr>
        <w:t xml:space="preserve"> 2011-2020</w:t>
      </w:r>
    </w:p>
    <w:p w14:paraId="12D7F1E5" w14:textId="034F765F" w:rsidR="00175D3F" w:rsidRPr="00D3718E" w:rsidRDefault="0031749C" w:rsidP="00175D3F">
      <w:pPr>
        <w:pStyle w:val="Para1"/>
        <w:numPr>
          <w:ilvl w:val="0"/>
          <w:numId w:val="31"/>
        </w:numPr>
        <w:suppressLineNumbers/>
        <w:suppressAutoHyphens/>
        <w:adjustRightInd w:val="0"/>
        <w:snapToGrid w:val="0"/>
        <w:ind w:left="0" w:firstLine="0"/>
        <w:rPr>
          <w:kern w:val="22"/>
          <w:lang w:val="fr-FR"/>
        </w:rPr>
      </w:pPr>
      <w:r w:rsidRPr="00D3718E">
        <w:rPr>
          <w:kern w:val="22"/>
          <w:lang w:val="fr-FR"/>
        </w:rPr>
        <w:t xml:space="preserve">Dans la </w:t>
      </w:r>
      <w:r w:rsidR="00DC603D" w:rsidRPr="00D3718E">
        <w:rPr>
          <w:kern w:val="22"/>
          <w:lang w:val="fr-FR"/>
        </w:rPr>
        <w:t>décision</w:t>
      </w:r>
      <w:r w:rsidR="00175D3F" w:rsidRPr="00D3718E">
        <w:rPr>
          <w:kern w:val="22"/>
          <w:lang w:val="fr-FR"/>
        </w:rPr>
        <w:t xml:space="preserve"> X/2,</w:t>
      </w:r>
      <w:r w:rsidRPr="00D3718E">
        <w:rPr>
          <w:kern w:val="22"/>
          <w:lang w:val="fr-FR"/>
        </w:rPr>
        <w:t xml:space="preserve"> la</w:t>
      </w:r>
      <w:r w:rsidR="00175D3F" w:rsidRPr="00D3718E">
        <w:rPr>
          <w:kern w:val="22"/>
          <w:lang w:val="fr-FR"/>
        </w:rPr>
        <w:t xml:space="preserve"> </w:t>
      </w:r>
      <w:r w:rsidR="00DC603D" w:rsidRPr="00D3718E">
        <w:rPr>
          <w:kern w:val="22"/>
          <w:lang w:val="fr-FR"/>
        </w:rPr>
        <w:t>Conférence des Parties</w:t>
      </w:r>
      <w:r w:rsidRPr="00D3718E">
        <w:rPr>
          <w:kern w:val="22"/>
          <w:lang w:val="fr-FR"/>
        </w:rPr>
        <w:t xml:space="preserve"> a prié instamment les</w:t>
      </w:r>
      <w:r w:rsidR="00175D3F" w:rsidRPr="00D3718E">
        <w:rPr>
          <w:kern w:val="22"/>
          <w:lang w:val="fr-FR"/>
        </w:rPr>
        <w:t xml:space="preserve"> Parties </w:t>
      </w:r>
      <w:r w:rsidRPr="00D3718E">
        <w:rPr>
          <w:kern w:val="22"/>
          <w:lang w:val="fr-FR"/>
        </w:rPr>
        <w:t xml:space="preserve">d’élaborer des objectifs </w:t>
      </w:r>
      <w:r w:rsidR="00D3718E" w:rsidRPr="00D3718E">
        <w:rPr>
          <w:kern w:val="22"/>
          <w:lang w:val="fr-FR"/>
        </w:rPr>
        <w:t>nationaux et régionaux</w:t>
      </w:r>
      <w:r w:rsidR="00175D3F" w:rsidRPr="00D3718E">
        <w:rPr>
          <w:kern w:val="22"/>
          <w:lang w:val="fr-FR"/>
        </w:rPr>
        <w:t xml:space="preserve">, </w:t>
      </w:r>
      <w:r w:rsidR="00D3718E">
        <w:rPr>
          <w:kern w:val="22"/>
          <w:lang w:val="fr-FR"/>
        </w:rPr>
        <w:t xml:space="preserve">en utilisant le </w:t>
      </w:r>
      <w:r w:rsidR="00DC603D" w:rsidRPr="00D3718E">
        <w:rPr>
          <w:kern w:val="22"/>
          <w:lang w:val="fr-FR"/>
        </w:rPr>
        <w:t>Plan stratégique</w:t>
      </w:r>
      <w:r w:rsidR="00D3718E" w:rsidRPr="00D3718E">
        <w:rPr>
          <w:kern w:val="22"/>
          <w:lang w:val="fr-FR"/>
        </w:rPr>
        <w:t xml:space="preserve"> et </w:t>
      </w:r>
      <w:r w:rsidR="00D3718E">
        <w:rPr>
          <w:kern w:val="22"/>
          <w:lang w:val="fr-FR"/>
        </w:rPr>
        <w:t>ses Objectifs</w:t>
      </w:r>
      <w:r w:rsidR="00175D3F" w:rsidRPr="00D3718E">
        <w:rPr>
          <w:kern w:val="22"/>
          <w:lang w:val="fr-FR"/>
        </w:rPr>
        <w:t xml:space="preserve"> </w:t>
      </w:r>
      <w:r w:rsidR="00B441C1">
        <w:rPr>
          <w:kern w:val="22"/>
          <w:lang w:val="fr-FR"/>
        </w:rPr>
        <w:t>d’Aichi pour la biodiversité</w:t>
      </w:r>
      <w:r w:rsidR="00D3718E">
        <w:rPr>
          <w:kern w:val="22"/>
          <w:lang w:val="fr-FR"/>
        </w:rPr>
        <w:t xml:space="preserve"> comme </w:t>
      </w:r>
      <w:r w:rsidR="0085464E" w:rsidRPr="00D3718E">
        <w:rPr>
          <w:kern w:val="22"/>
          <w:lang w:val="fr-FR"/>
        </w:rPr>
        <w:t>cadre</w:t>
      </w:r>
      <w:r w:rsidR="00D3718E">
        <w:rPr>
          <w:kern w:val="22"/>
          <w:lang w:val="fr-FR"/>
        </w:rPr>
        <w:t xml:space="preserve"> souple</w:t>
      </w:r>
      <w:r w:rsidR="00175D3F" w:rsidRPr="00D3718E">
        <w:rPr>
          <w:kern w:val="22"/>
          <w:lang w:val="fr-FR"/>
        </w:rPr>
        <w:t xml:space="preserve">, </w:t>
      </w:r>
      <w:r w:rsidR="00D3718E">
        <w:rPr>
          <w:kern w:val="22"/>
          <w:lang w:val="fr-FR"/>
        </w:rPr>
        <w:t xml:space="preserve">conformément aux priorités et </w:t>
      </w:r>
      <w:r w:rsidR="00B441C1">
        <w:rPr>
          <w:kern w:val="22"/>
          <w:lang w:val="fr-FR"/>
        </w:rPr>
        <w:t xml:space="preserve">aux </w:t>
      </w:r>
      <w:r w:rsidR="00D3718E">
        <w:rPr>
          <w:kern w:val="22"/>
          <w:lang w:val="fr-FR"/>
        </w:rPr>
        <w:t>capacités national</w:t>
      </w:r>
      <w:r w:rsidR="00175D3F" w:rsidRPr="00D3718E">
        <w:rPr>
          <w:kern w:val="22"/>
          <w:lang w:val="fr-FR"/>
        </w:rPr>
        <w:t>es</w:t>
      </w:r>
      <w:r w:rsidR="00D3718E">
        <w:rPr>
          <w:kern w:val="22"/>
          <w:lang w:val="fr-FR"/>
        </w:rPr>
        <w:t>,</w:t>
      </w:r>
      <w:r w:rsidR="00D3718E" w:rsidRPr="00D3718E">
        <w:rPr>
          <w:kern w:val="22"/>
          <w:lang w:val="fr-FR"/>
        </w:rPr>
        <w:t xml:space="preserve"> et </w:t>
      </w:r>
      <w:r w:rsidR="00D3718E">
        <w:rPr>
          <w:kern w:val="22"/>
          <w:lang w:val="fr-FR"/>
        </w:rPr>
        <w:t xml:space="preserve">en tenant compte à la fois des </w:t>
      </w:r>
      <w:r w:rsidR="00DC603D" w:rsidRPr="00D3718E">
        <w:rPr>
          <w:kern w:val="22"/>
          <w:lang w:val="fr-FR"/>
        </w:rPr>
        <w:t>objectifs mondiaux</w:t>
      </w:r>
      <w:r w:rsidR="00D3718E" w:rsidRPr="00D3718E">
        <w:rPr>
          <w:kern w:val="22"/>
          <w:lang w:val="fr-FR"/>
        </w:rPr>
        <w:t xml:space="preserve"> et </w:t>
      </w:r>
      <w:r w:rsidR="00D3718E">
        <w:rPr>
          <w:kern w:val="22"/>
          <w:lang w:val="fr-FR"/>
        </w:rPr>
        <w:t>de</w:t>
      </w:r>
      <w:r w:rsidR="00B441C1">
        <w:rPr>
          <w:kern w:val="22"/>
          <w:lang w:val="fr-FR"/>
        </w:rPr>
        <w:t xml:space="preserve"> l’état et l’évolution</w:t>
      </w:r>
      <w:r w:rsidR="00D3718E">
        <w:rPr>
          <w:kern w:val="22"/>
          <w:lang w:val="fr-FR"/>
        </w:rPr>
        <w:t xml:space="preserve"> de la diversité biologique dans le pays concerné, et</w:t>
      </w:r>
      <w:r w:rsidR="00B441C1">
        <w:rPr>
          <w:kern w:val="22"/>
          <w:lang w:val="fr-FR"/>
        </w:rPr>
        <w:t xml:space="preserve"> des ressources fournies dans le cadre de la stratégie pour une </w:t>
      </w:r>
      <w:r w:rsidR="00D3718E">
        <w:rPr>
          <w:kern w:val="22"/>
          <w:lang w:val="fr-FR"/>
        </w:rPr>
        <w:t xml:space="preserve">mobilisation des ressources, en </w:t>
      </w:r>
      <w:r w:rsidR="00B441C1">
        <w:rPr>
          <w:kern w:val="22"/>
          <w:lang w:val="fr-FR"/>
        </w:rPr>
        <w:t xml:space="preserve">vue de contribuer aux efforts </w:t>
      </w:r>
      <w:r w:rsidR="00D3718E">
        <w:rPr>
          <w:kern w:val="22"/>
          <w:lang w:val="fr-FR"/>
        </w:rPr>
        <w:t xml:space="preserve">collectifs </w:t>
      </w:r>
      <w:r w:rsidR="00B441C1">
        <w:rPr>
          <w:kern w:val="22"/>
          <w:lang w:val="fr-FR"/>
        </w:rPr>
        <w:t xml:space="preserve">mondiaux </w:t>
      </w:r>
      <w:r w:rsidR="00D3718E">
        <w:rPr>
          <w:kern w:val="22"/>
          <w:lang w:val="fr-FR"/>
        </w:rPr>
        <w:t>pour atteindre les</w:t>
      </w:r>
      <w:r w:rsidR="00175D3F" w:rsidRPr="00D3718E">
        <w:rPr>
          <w:kern w:val="22"/>
          <w:lang w:val="fr-FR"/>
        </w:rPr>
        <w:t xml:space="preserve"> </w:t>
      </w:r>
      <w:r w:rsidR="00DC603D" w:rsidRPr="00D3718E">
        <w:rPr>
          <w:kern w:val="22"/>
          <w:lang w:val="fr-FR"/>
        </w:rPr>
        <w:t>objectifs mondiaux</w:t>
      </w:r>
      <w:r w:rsidR="00175D3F" w:rsidRPr="00D3718E">
        <w:rPr>
          <w:kern w:val="22"/>
          <w:lang w:val="fr-FR"/>
        </w:rPr>
        <w:t>,</w:t>
      </w:r>
      <w:r w:rsidR="00D3718E" w:rsidRPr="00D3718E">
        <w:rPr>
          <w:kern w:val="22"/>
          <w:lang w:val="fr-FR"/>
        </w:rPr>
        <w:t xml:space="preserve"> et </w:t>
      </w:r>
      <w:r w:rsidR="00D3718E">
        <w:rPr>
          <w:kern w:val="22"/>
          <w:lang w:val="fr-FR"/>
        </w:rPr>
        <w:t xml:space="preserve">de rendre compte à ce sujet à la </w:t>
      </w:r>
      <w:r w:rsidR="00DC603D" w:rsidRPr="00D3718E">
        <w:rPr>
          <w:kern w:val="22"/>
          <w:lang w:val="fr-FR"/>
        </w:rPr>
        <w:t>Conférence des Parties</w:t>
      </w:r>
      <w:r w:rsidR="00D3718E">
        <w:rPr>
          <w:kern w:val="22"/>
          <w:lang w:val="fr-FR"/>
        </w:rPr>
        <w:t xml:space="preserve"> à sa onzième </w:t>
      </w:r>
      <w:r w:rsidR="00DC603D" w:rsidRPr="00D3718E">
        <w:rPr>
          <w:kern w:val="22"/>
          <w:lang w:val="fr-FR"/>
        </w:rPr>
        <w:t>réunion</w:t>
      </w:r>
      <w:r w:rsidR="00175D3F" w:rsidRPr="00D3718E">
        <w:rPr>
          <w:kern w:val="22"/>
          <w:lang w:val="fr-FR"/>
        </w:rPr>
        <w:t>.</w:t>
      </w:r>
      <w:r w:rsidR="00175D3F" w:rsidRPr="00F57B8B">
        <w:rPr>
          <w:rStyle w:val="FootnoteReference"/>
          <w:kern w:val="22"/>
        </w:rPr>
        <w:footnoteReference w:id="9"/>
      </w:r>
    </w:p>
    <w:p w14:paraId="0167A72D" w14:textId="23BAE7C0" w:rsidR="00175D3F" w:rsidRPr="00D3718E" w:rsidRDefault="00D3718E" w:rsidP="00175D3F">
      <w:pPr>
        <w:pStyle w:val="Para1"/>
        <w:numPr>
          <w:ilvl w:val="0"/>
          <w:numId w:val="31"/>
        </w:numPr>
        <w:suppressLineNumbers/>
        <w:suppressAutoHyphens/>
        <w:adjustRightInd w:val="0"/>
        <w:snapToGrid w:val="0"/>
        <w:ind w:left="0" w:firstLine="0"/>
        <w:rPr>
          <w:kern w:val="22"/>
          <w:lang w:val="fr-FR"/>
        </w:rPr>
      </w:pPr>
      <w:r w:rsidRPr="00D3718E">
        <w:rPr>
          <w:kern w:val="22"/>
          <w:lang w:val="fr-FR"/>
        </w:rPr>
        <w:t>Dans cette même</w:t>
      </w:r>
      <w:r w:rsidR="00175D3F" w:rsidRPr="00D3718E">
        <w:rPr>
          <w:kern w:val="22"/>
          <w:lang w:val="fr-FR"/>
        </w:rPr>
        <w:t xml:space="preserve"> </w:t>
      </w:r>
      <w:r w:rsidR="00DC603D" w:rsidRPr="00D3718E">
        <w:rPr>
          <w:kern w:val="22"/>
          <w:lang w:val="fr-FR"/>
        </w:rPr>
        <w:t>décision</w:t>
      </w:r>
      <w:r w:rsidR="00175D3F" w:rsidRPr="00D3718E">
        <w:rPr>
          <w:kern w:val="22"/>
          <w:lang w:val="fr-FR"/>
        </w:rPr>
        <w:t>,</w:t>
      </w:r>
      <w:r w:rsidRPr="00D3718E">
        <w:rPr>
          <w:kern w:val="22"/>
          <w:lang w:val="fr-FR"/>
        </w:rPr>
        <w:t xml:space="preserve"> la</w:t>
      </w:r>
      <w:r w:rsidR="00175D3F" w:rsidRPr="00D3718E">
        <w:rPr>
          <w:kern w:val="22"/>
          <w:lang w:val="fr-FR"/>
        </w:rPr>
        <w:t xml:space="preserve"> </w:t>
      </w:r>
      <w:r w:rsidR="00DC603D" w:rsidRPr="00D3718E">
        <w:rPr>
          <w:kern w:val="22"/>
          <w:lang w:val="fr-FR"/>
        </w:rPr>
        <w:t>Conférence des Parties</w:t>
      </w:r>
      <w:r w:rsidR="00175D3F" w:rsidRPr="00D3718E">
        <w:rPr>
          <w:kern w:val="22"/>
          <w:lang w:val="fr-FR"/>
        </w:rPr>
        <w:t xml:space="preserve"> </w:t>
      </w:r>
      <w:r w:rsidRPr="00D3718E">
        <w:rPr>
          <w:kern w:val="22"/>
          <w:lang w:val="fr-FR"/>
        </w:rPr>
        <w:t xml:space="preserve">a prié la </w:t>
      </w:r>
      <w:r w:rsidR="00DC603D" w:rsidRPr="00D3718E">
        <w:rPr>
          <w:kern w:val="22"/>
          <w:lang w:val="fr-FR"/>
        </w:rPr>
        <w:t>Secrétaire exécutive</w:t>
      </w:r>
      <w:r>
        <w:rPr>
          <w:kern w:val="22"/>
          <w:lang w:val="fr-FR"/>
        </w:rPr>
        <w:t xml:space="preserve"> de pré</w:t>
      </w:r>
      <w:r w:rsidR="00175D3F" w:rsidRPr="00D3718E">
        <w:rPr>
          <w:kern w:val="22"/>
          <w:lang w:val="fr-FR"/>
        </w:rPr>
        <w:t>pare</w:t>
      </w:r>
      <w:r>
        <w:rPr>
          <w:kern w:val="22"/>
          <w:lang w:val="fr-FR"/>
        </w:rPr>
        <w:t>r une analyse/synthèse d</w:t>
      </w:r>
      <w:r w:rsidR="00B441C1">
        <w:rPr>
          <w:kern w:val="22"/>
          <w:lang w:val="fr-FR"/>
        </w:rPr>
        <w:t>es mesure</w:t>
      </w:r>
      <w:r>
        <w:rPr>
          <w:kern w:val="22"/>
          <w:lang w:val="fr-FR"/>
        </w:rPr>
        <w:t>s</w:t>
      </w:r>
      <w:r w:rsidR="00175D3F" w:rsidRPr="00D3718E">
        <w:rPr>
          <w:kern w:val="22"/>
          <w:lang w:val="fr-FR"/>
        </w:rPr>
        <w:t xml:space="preserve"> national</w:t>
      </w:r>
      <w:r w:rsidR="00B441C1">
        <w:rPr>
          <w:kern w:val="22"/>
          <w:lang w:val="fr-FR"/>
        </w:rPr>
        <w:t>es et</w:t>
      </w:r>
      <w:r>
        <w:rPr>
          <w:kern w:val="22"/>
          <w:lang w:val="fr-FR"/>
        </w:rPr>
        <w:t xml:space="preserve"> ré</w:t>
      </w:r>
      <w:r w:rsidR="00175D3F" w:rsidRPr="00D3718E">
        <w:rPr>
          <w:kern w:val="22"/>
          <w:lang w:val="fr-FR"/>
        </w:rPr>
        <w:t>gional</w:t>
      </w:r>
      <w:r>
        <w:rPr>
          <w:kern w:val="22"/>
          <w:lang w:val="fr-FR"/>
        </w:rPr>
        <w:t>es</w:t>
      </w:r>
      <w:r w:rsidRPr="00D3718E">
        <w:rPr>
          <w:kern w:val="22"/>
          <w:lang w:val="fr-FR"/>
        </w:rPr>
        <w:t xml:space="preserve"> et </w:t>
      </w:r>
      <w:r>
        <w:rPr>
          <w:kern w:val="22"/>
          <w:lang w:val="fr-FR"/>
        </w:rPr>
        <w:t>autres mesures, y compris des</w:t>
      </w:r>
      <w:r w:rsidR="00175D3F" w:rsidRPr="00D3718E">
        <w:rPr>
          <w:kern w:val="22"/>
          <w:lang w:val="fr-FR"/>
        </w:rPr>
        <w:t xml:space="preserve"> </w:t>
      </w:r>
      <w:r w:rsidR="00DC603D" w:rsidRPr="00D3718E">
        <w:rPr>
          <w:kern w:val="22"/>
          <w:lang w:val="fr-FR"/>
        </w:rPr>
        <w:t>objectifs</w:t>
      </w:r>
      <w:r w:rsidR="00B441C1">
        <w:rPr>
          <w:kern w:val="22"/>
          <w:lang w:val="fr-FR"/>
        </w:rPr>
        <w:t>, selon qu’il convient,</w:t>
      </w:r>
      <w:r w:rsidR="00175D3F" w:rsidRPr="00D3718E">
        <w:rPr>
          <w:kern w:val="22"/>
          <w:lang w:val="fr-FR"/>
        </w:rPr>
        <w:t xml:space="preserve"> </w:t>
      </w:r>
      <w:r w:rsidR="00B441C1">
        <w:rPr>
          <w:kern w:val="22"/>
          <w:lang w:val="fr-FR"/>
        </w:rPr>
        <w:t>qui ont été prises</w:t>
      </w:r>
      <w:r>
        <w:rPr>
          <w:kern w:val="22"/>
          <w:lang w:val="fr-FR"/>
        </w:rPr>
        <w:t xml:space="preserve"> en application du</w:t>
      </w:r>
      <w:r w:rsidR="00175D3F" w:rsidRPr="00D3718E">
        <w:rPr>
          <w:kern w:val="22"/>
          <w:lang w:val="fr-FR"/>
        </w:rPr>
        <w:t xml:space="preserve"> </w:t>
      </w:r>
      <w:r w:rsidR="00DC603D" w:rsidRPr="00D3718E">
        <w:rPr>
          <w:kern w:val="22"/>
          <w:lang w:val="fr-FR"/>
        </w:rPr>
        <w:t>Plan stratégique</w:t>
      </w:r>
      <w:r w:rsidR="00B441C1">
        <w:rPr>
          <w:kern w:val="22"/>
          <w:lang w:val="fr-FR"/>
        </w:rPr>
        <w:t>, pour que</w:t>
      </w:r>
      <w:r>
        <w:rPr>
          <w:kern w:val="22"/>
          <w:lang w:val="fr-FR"/>
        </w:rPr>
        <w:t xml:space="preserve"> la Conférence des</w:t>
      </w:r>
      <w:r w:rsidR="00175D3F" w:rsidRPr="00D3718E">
        <w:rPr>
          <w:kern w:val="22"/>
          <w:lang w:val="fr-FR"/>
        </w:rPr>
        <w:t xml:space="preserve"> Parties </w:t>
      </w:r>
      <w:r w:rsidR="00B441C1">
        <w:rPr>
          <w:kern w:val="22"/>
          <w:lang w:val="fr-FR"/>
        </w:rPr>
        <w:t xml:space="preserve">puisse, à sa onzième réunion et lors de </w:t>
      </w:r>
      <w:r>
        <w:rPr>
          <w:kern w:val="22"/>
          <w:lang w:val="fr-FR"/>
        </w:rPr>
        <w:t>ses r</w:t>
      </w:r>
      <w:r w:rsidR="00DC603D" w:rsidRPr="00D3718E">
        <w:rPr>
          <w:kern w:val="22"/>
          <w:lang w:val="fr-FR"/>
        </w:rPr>
        <w:t>éunion</w:t>
      </w:r>
      <w:r w:rsidR="00175D3F" w:rsidRPr="00D3718E">
        <w:rPr>
          <w:kern w:val="22"/>
          <w:lang w:val="fr-FR"/>
        </w:rPr>
        <w:t xml:space="preserve">s </w:t>
      </w:r>
      <w:r w:rsidR="00B441C1">
        <w:rPr>
          <w:kern w:val="22"/>
          <w:lang w:val="fr-FR"/>
        </w:rPr>
        <w:t>ultérieures, évaluer la contribution de ce</w:t>
      </w:r>
      <w:r>
        <w:rPr>
          <w:kern w:val="22"/>
          <w:lang w:val="fr-FR"/>
        </w:rPr>
        <w:t>s objectifs nationaux</w:t>
      </w:r>
      <w:r w:rsidRPr="00D3718E">
        <w:rPr>
          <w:kern w:val="22"/>
          <w:lang w:val="fr-FR"/>
        </w:rPr>
        <w:t xml:space="preserve"> et </w:t>
      </w:r>
      <w:r>
        <w:rPr>
          <w:kern w:val="22"/>
          <w:lang w:val="fr-FR"/>
        </w:rPr>
        <w:t>régionaux à la réalisation des</w:t>
      </w:r>
      <w:r w:rsidR="00175D3F" w:rsidRPr="00D3718E">
        <w:rPr>
          <w:kern w:val="22"/>
          <w:lang w:val="fr-FR"/>
        </w:rPr>
        <w:t xml:space="preserve"> </w:t>
      </w:r>
      <w:r w:rsidR="00DC603D" w:rsidRPr="00D3718E">
        <w:rPr>
          <w:kern w:val="22"/>
          <w:lang w:val="fr-FR"/>
        </w:rPr>
        <w:t>objectifs mondiaux</w:t>
      </w:r>
      <w:r w:rsidR="00175D3F" w:rsidRPr="00D3718E">
        <w:rPr>
          <w:kern w:val="22"/>
          <w:lang w:val="fr-FR"/>
        </w:rPr>
        <w:t xml:space="preserve">. </w:t>
      </w:r>
      <w:r w:rsidRPr="00D3718E">
        <w:rPr>
          <w:kern w:val="22"/>
          <w:lang w:val="fr-FR"/>
        </w:rPr>
        <w:t>En ré</w:t>
      </w:r>
      <w:r w:rsidR="00175D3F" w:rsidRPr="00D3718E">
        <w:rPr>
          <w:kern w:val="22"/>
          <w:lang w:val="fr-FR"/>
        </w:rPr>
        <w:t xml:space="preserve">ponse </w:t>
      </w:r>
      <w:r>
        <w:rPr>
          <w:kern w:val="22"/>
          <w:lang w:val="fr-FR"/>
        </w:rPr>
        <w:t>à cette demande, la</w:t>
      </w:r>
      <w:r w:rsidR="00175D3F" w:rsidRPr="00D3718E">
        <w:rPr>
          <w:kern w:val="22"/>
          <w:lang w:val="fr-FR"/>
        </w:rPr>
        <w:t xml:space="preserve"> </w:t>
      </w:r>
      <w:r w:rsidR="00DC603D" w:rsidRPr="00D3718E">
        <w:rPr>
          <w:kern w:val="22"/>
          <w:lang w:val="fr-FR"/>
        </w:rPr>
        <w:t>Secrétaire exécutive</w:t>
      </w:r>
      <w:r w:rsidR="00175D3F" w:rsidRPr="00D3718E">
        <w:rPr>
          <w:kern w:val="22"/>
          <w:lang w:val="fr-FR"/>
        </w:rPr>
        <w:t xml:space="preserve"> </w:t>
      </w:r>
      <w:r>
        <w:rPr>
          <w:kern w:val="22"/>
          <w:lang w:val="fr-FR"/>
        </w:rPr>
        <w:t>a mis à dis</w:t>
      </w:r>
      <w:r w:rsidR="00B441C1">
        <w:rPr>
          <w:kern w:val="22"/>
          <w:lang w:val="fr-FR"/>
        </w:rPr>
        <w:t>position une analyse sur cette question à chaque réunion de</w:t>
      </w:r>
      <w:r>
        <w:rPr>
          <w:kern w:val="22"/>
          <w:lang w:val="fr-FR"/>
        </w:rPr>
        <w:t xml:space="preserve"> la </w:t>
      </w:r>
      <w:r w:rsidR="00DC603D" w:rsidRPr="00D3718E">
        <w:rPr>
          <w:kern w:val="22"/>
          <w:lang w:val="fr-FR"/>
        </w:rPr>
        <w:t>Conférence des Parties</w:t>
      </w:r>
      <w:r w:rsidR="00175D3F" w:rsidRPr="00D3718E">
        <w:rPr>
          <w:kern w:val="22"/>
          <w:lang w:val="fr-FR"/>
        </w:rPr>
        <w:t xml:space="preserve"> </w:t>
      </w:r>
      <w:r>
        <w:rPr>
          <w:kern w:val="22"/>
          <w:lang w:val="fr-FR"/>
        </w:rPr>
        <w:t xml:space="preserve">depuis sa onzième </w:t>
      </w:r>
      <w:r w:rsidR="00DC603D" w:rsidRPr="00D3718E">
        <w:rPr>
          <w:kern w:val="22"/>
          <w:lang w:val="fr-FR"/>
        </w:rPr>
        <w:t>réunion</w:t>
      </w:r>
      <w:r w:rsidR="00B441C1">
        <w:rPr>
          <w:kern w:val="22"/>
          <w:lang w:val="fr-FR"/>
        </w:rPr>
        <w:t xml:space="preserve"> et aux</w:t>
      </w:r>
      <w:r w:rsidR="003864CF">
        <w:rPr>
          <w:kern w:val="22"/>
          <w:lang w:val="fr-FR"/>
        </w:rPr>
        <w:t xml:space="preserve"> réunions pertinentes des </w:t>
      </w:r>
      <w:r w:rsidR="00DC603D" w:rsidRPr="00D3718E">
        <w:rPr>
          <w:kern w:val="22"/>
          <w:lang w:val="fr-FR"/>
        </w:rPr>
        <w:t>organes subsidiaires</w:t>
      </w:r>
      <w:r w:rsidR="003864CF">
        <w:rPr>
          <w:kern w:val="22"/>
          <w:lang w:val="fr-FR"/>
        </w:rPr>
        <w:t xml:space="preserve"> de la Convention</w:t>
      </w:r>
      <w:r w:rsidR="00175D3F" w:rsidRPr="00D3718E">
        <w:rPr>
          <w:kern w:val="22"/>
          <w:lang w:val="fr-FR"/>
        </w:rPr>
        <w:t>.</w:t>
      </w:r>
      <w:r w:rsidR="00175D3F" w:rsidRPr="00F57B8B">
        <w:rPr>
          <w:rStyle w:val="FootnoteReference"/>
          <w:kern w:val="22"/>
        </w:rPr>
        <w:footnoteReference w:id="10"/>
      </w:r>
    </w:p>
    <w:p w14:paraId="008519AE" w14:textId="3C855169" w:rsidR="00175D3F" w:rsidRPr="00F60A89" w:rsidRDefault="00F60A89" w:rsidP="00175D3F">
      <w:pPr>
        <w:pStyle w:val="Para1"/>
        <w:numPr>
          <w:ilvl w:val="0"/>
          <w:numId w:val="31"/>
        </w:numPr>
        <w:suppressLineNumbers/>
        <w:suppressAutoHyphens/>
        <w:adjustRightInd w:val="0"/>
        <w:snapToGrid w:val="0"/>
        <w:ind w:left="0" w:firstLine="0"/>
        <w:rPr>
          <w:kern w:val="22"/>
          <w:lang w:val="fr-FR"/>
        </w:rPr>
      </w:pPr>
      <w:r>
        <w:rPr>
          <w:kern w:val="22"/>
          <w:lang w:val="fr-FR"/>
        </w:rPr>
        <w:lastRenderedPageBreak/>
        <w:t xml:space="preserve">Sur la base de l’analyse contenue dans la </w:t>
      </w:r>
      <w:r w:rsidR="00DC603D" w:rsidRPr="00F60A89">
        <w:rPr>
          <w:kern w:val="22"/>
          <w:lang w:val="fr-FR"/>
        </w:rPr>
        <w:t>cinquième édition</w:t>
      </w:r>
      <w:r>
        <w:rPr>
          <w:kern w:val="22"/>
          <w:lang w:val="fr-FR"/>
        </w:rPr>
        <w:t xml:space="preserve"> des</w:t>
      </w:r>
      <w:r w:rsidR="00175D3F" w:rsidRPr="00F60A89">
        <w:rPr>
          <w:kern w:val="22"/>
          <w:lang w:val="fr-FR"/>
        </w:rPr>
        <w:t xml:space="preserve"> </w:t>
      </w:r>
      <w:r w:rsidR="00DC603D" w:rsidRPr="00F60A89">
        <w:rPr>
          <w:i/>
          <w:iCs/>
          <w:kern w:val="22"/>
          <w:lang w:val="fr-FR"/>
        </w:rPr>
        <w:t>Perspectives mondiales de la diversité biologique</w:t>
      </w:r>
      <w:r>
        <w:rPr>
          <w:kern w:val="22"/>
          <w:lang w:val="fr-FR"/>
        </w:rPr>
        <w:t xml:space="preserve"> et de la documentation mise à </w:t>
      </w:r>
      <w:r w:rsidR="008261AE">
        <w:rPr>
          <w:kern w:val="22"/>
          <w:lang w:val="fr-FR"/>
        </w:rPr>
        <w:t>la disposition des</w:t>
      </w:r>
      <w:r>
        <w:rPr>
          <w:kern w:val="22"/>
          <w:lang w:val="fr-FR"/>
        </w:rPr>
        <w:t xml:space="preserve"> réunions </w:t>
      </w:r>
      <w:r w:rsidR="00175D3F" w:rsidRPr="00F60A89">
        <w:rPr>
          <w:kern w:val="22"/>
          <w:lang w:val="fr-FR"/>
        </w:rPr>
        <w:t>successive</w:t>
      </w:r>
      <w:r>
        <w:rPr>
          <w:kern w:val="22"/>
          <w:lang w:val="fr-FR"/>
        </w:rPr>
        <w:t>s de la</w:t>
      </w:r>
      <w:r w:rsidR="00175D3F" w:rsidRPr="00F60A89">
        <w:rPr>
          <w:kern w:val="22"/>
          <w:lang w:val="fr-FR"/>
        </w:rPr>
        <w:t xml:space="preserve"> </w:t>
      </w:r>
      <w:r w:rsidR="00DC603D" w:rsidRPr="00F60A89">
        <w:rPr>
          <w:kern w:val="22"/>
          <w:lang w:val="fr-FR"/>
        </w:rPr>
        <w:t>Conférence des Parties</w:t>
      </w:r>
      <w:r w:rsidR="00D3718E" w:rsidRPr="00F60A89">
        <w:rPr>
          <w:kern w:val="22"/>
          <w:lang w:val="fr-FR"/>
        </w:rPr>
        <w:t xml:space="preserve"> et </w:t>
      </w:r>
      <w:r>
        <w:rPr>
          <w:kern w:val="22"/>
          <w:lang w:val="fr-FR"/>
        </w:rPr>
        <w:t>de l’</w:t>
      </w:r>
      <w:r w:rsidR="00DC603D" w:rsidRPr="00F60A89">
        <w:rPr>
          <w:kern w:val="22"/>
          <w:lang w:val="fr-FR"/>
        </w:rPr>
        <w:t>Organe subsidiaire</w:t>
      </w:r>
      <w:r w:rsidR="00175D3F" w:rsidRPr="00F60A89">
        <w:rPr>
          <w:kern w:val="22"/>
          <w:lang w:val="fr-FR"/>
        </w:rPr>
        <w:t xml:space="preserve"> </w:t>
      </w:r>
      <w:r w:rsidR="00DC603D" w:rsidRPr="00F60A89">
        <w:rPr>
          <w:kern w:val="22"/>
          <w:lang w:val="fr-FR"/>
        </w:rPr>
        <w:t>chargé de l’application</w:t>
      </w:r>
      <w:r w:rsidR="00175D3F" w:rsidRPr="00F60A89">
        <w:rPr>
          <w:kern w:val="22"/>
          <w:lang w:val="fr-FR"/>
        </w:rPr>
        <w:t>:</w:t>
      </w:r>
    </w:p>
    <w:p w14:paraId="0D36E1C3" w14:textId="5E2C10AB" w:rsidR="00175D3F" w:rsidRPr="00F60A89" w:rsidRDefault="00F60A89" w:rsidP="00175D3F">
      <w:pPr>
        <w:pStyle w:val="Para1"/>
        <w:numPr>
          <w:ilvl w:val="1"/>
          <w:numId w:val="32"/>
        </w:numPr>
        <w:suppressLineNumbers/>
        <w:suppressAutoHyphens/>
        <w:adjustRightInd w:val="0"/>
        <w:snapToGrid w:val="0"/>
        <w:spacing w:before="0"/>
        <w:ind w:left="0" w:firstLine="720"/>
        <w:rPr>
          <w:kern w:val="22"/>
          <w:lang w:val="fr-FR"/>
        </w:rPr>
      </w:pPr>
      <w:r w:rsidRPr="00F60A89">
        <w:rPr>
          <w:kern w:val="22"/>
          <w:lang w:val="fr-FR"/>
        </w:rPr>
        <w:t xml:space="preserve">Très peu de Parties (moins de </w:t>
      </w:r>
      <w:r>
        <w:rPr>
          <w:kern w:val="22"/>
          <w:lang w:val="fr-FR"/>
        </w:rPr>
        <w:t>8</w:t>
      </w:r>
      <w:r w:rsidR="008261AE">
        <w:rPr>
          <w:kern w:val="22"/>
          <w:lang w:val="fr-FR"/>
        </w:rPr>
        <w:t>%</w:t>
      </w:r>
      <w:r w:rsidR="00175D3F" w:rsidRPr="00F60A89">
        <w:rPr>
          <w:kern w:val="22"/>
          <w:lang w:val="fr-FR"/>
        </w:rPr>
        <w:t xml:space="preserve">) </w:t>
      </w:r>
      <w:r w:rsidR="008261AE">
        <w:rPr>
          <w:kern w:val="22"/>
          <w:lang w:val="fr-FR"/>
        </w:rPr>
        <w:t>avaient mis en place</w:t>
      </w:r>
      <w:r>
        <w:rPr>
          <w:kern w:val="22"/>
          <w:lang w:val="fr-FR"/>
        </w:rPr>
        <w:t xml:space="preserve"> des objectifs nationaux en application du </w:t>
      </w:r>
      <w:r w:rsidR="00DC603D" w:rsidRPr="00F60A89">
        <w:rPr>
          <w:kern w:val="22"/>
          <w:lang w:val="fr-FR"/>
        </w:rPr>
        <w:t>Plan stratégique</w:t>
      </w:r>
      <w:r>
        <w:rPr>
          <w:kern w:val="22"/>
          <w:lang w:val="fr-FR"/>
        </w:rPr>
        <w:t xml:space="preserve"> 2011-2020 avant la onzième</w:t>
      </w:r>
      <w:r w:rsidR="00175D3F" w:rsidRPr="00F60A89">
        <w:rPr>
          <w:kern w:val="22"/>
          <w:lang w:val="fr-FR"/>
        </w:rPr>
        <w:t xml:space="preserve"> </w:t>
      </w:r>
      <w:r w:rsidR="00DC603D" w:rsidRPr="00F60A89">
        <w:rPr>
          <w:kern w:val="22"/>
          <w:lang w:val="fr-FR"/>
        </w:rPr>
        <w:t>réunion</w:t>
      </w:r>
      <w:r>
        <w:rPr>
          <w:kern w:val="22"/>
          <w:lang w:val="fr-FR"/>
        </w:rPr>
        <w:t xml:space="preserve"> de la</w:t>
      </w:r>
      <w:r w:rsidR="00175D3F" w:rsidRPr="00F60A89">
        <w:rPr>
          <w:kern w:val="22"/>
          <w:lang w:val="fr-FR"/>
        </w:rPr>
        <w:t xml:space="preserve"> </w:t>
      </w:r>
      <w:r w:rsidR="00DC603D" w:rsidRPr="00F60A89">
        <w:rPr>
          <w:kern w:val="22"/>
          <w:lang w:val="fr-FR"/>
        </w:rPr>
        <w:t>Conférence des Parties</w:t>
      </w:r>
      <w:r w:rsidR="00175D3F" w:rsidRPr="00F60A89">
        <w:rPr>
          <w:kern w:val="22"/>
          <w:lang w:val="fr-FR"/>
        </w:rPr>
        <w:t xml:space="preserve">. </w:t>
      </w:r>
      <w:r w:rsidR="008261AE">
        <w:rPr>
          <w:kern w:val="22"/>
          <w:lang w:val="fr-FR"/>
        </w:rPr>
        <w:t xml:space="preserve">En </w:t>
      </w:r>
      <w:r w:rsidRPr="00F60A89">
        <w:rPr>
          <w:kern w:val="22"/>
          <w:lang w:val="fr-FR"/>
        </w:rPr>
        <w:t xml:space="preserve">août </w:t>
      </w:r>
      <w:r w:rsidR="00175D3F" w:rsidRPr="00F60A89">
        <w:rPr>
          <w:kern w:val="22"/>
          <w:lang w:val="fr-FR"/>
        </w:rPr>
        <w:t>2014,</w:t>
      </w:r>
      <w:r w:rsidRPr="00F60A89">
        <w:rPr>
          <w:kern w:val="22"/>
          <w:lang w:val="fr-FR"/>
        </w:rPr>
        <w:t xml:space="preserve"> le nombre de </w:t>
      </w:r>
      <w:r w:rsidR="00175D3F" w:rsidRPr="00F60A89">
        <w:rPr>
          <w:kern w:val="22"/>
          <w:lang w:val="fr-FR"/>
        </w:rPr>
        <w:t xml:space="preserve">Parties </w:t>
      </w:r>
      <w:r w:rsidR="008261AE">
        <w:rPr>
          <w:kern w:val="22"/>
          <w:lang w:val="fr-FR"/>
        </w:rPr>
        <w:t xml:space="preserve">ayant mis en place des </w:t>
      </w:r>
      <w:r w:rsidR="00DC603D" w:rsidRPr="00F60A89">
        <w:rPr>
          <w:kern w:val="22"/>
          <w:lang w:val="fr-FR"/>
        </w:rPr>
        <w:t>objectifs</w:t>
      </w:r>
      <w:r w:rsidR="00175D3F" w:rsidRPr="00F60A89">
        <w:rPr>
          <w:kern w:val="22"/>
          <w:lang w:val="fr-FR"/>
        </w:rPr>
        <w:t xml:space="preserve"> </w:t>
      </w:r>
      <w:r>
        <w:rPr>
          <w:kern w:val="22"/>
          <w:lang w:val="fr-FR"/>
        </w:rPr>
        <w:t xml:space="preserve">nationaux avait augmenté un </w:t>
      </w:r>
      <w:r w:rsidR="008261AE">
        <w:rPr>
          <w:kern w:val="22"/>
          <w:lang w:val="fr-FR"/>
        </w:rPr>
        <w:t>petit peu (s’élevant désormais à</w:t>
      </w:r>
      <w:r>
        <w:rPr>
          <w:kern w:val="22"/>
          <w:lang w:val="fr-FR"/>
        </w:rPr>
        <w:t xml:space="preserve"> 11</w:t>
      </w:r>
      <w:r w:rsidR="008261AE">
        <w:rPr>
          <w:kern w:val="22"/>
          <w:lang w:val="fr-FR"/>
        </w:rPr>
        <w:t>% environ</w:t>
      </w:r>
      <w:r w:rsidR="00175D3F" w:rsidRPr="00F60A89">
        <w:rPr>
          <w:kern w:val="22"/>
          <w:lang w:val="fr-FR"/>
        </w:rPr>
        <w:t xml:space="preserve">). </w:t>
      </w:r>
      <w:r w:rsidR="008261AE">
        <w:rPr>
          <w:kern w:val="22"/>
          <w:lang w:val="fr-FR"/>
        </w:rPr>
        <w:t xml:space="preserve">En </w:t>
      </w:r>
      <w:r w:rsidRPr="00F60A89">
        <w:rPr>
          <w:kern w:val="22"/>
          <w:lang w:val="fr-FR"/>
        </w:rPr>
        <w:t>novembre</w:t>
      </w:r>
      <w:r w:rsidR="00175D3F" w:rsidRPr="00F60A89">
        <w:rPr>
          <w:kern w:val="22"/>
          <w:lang w:val="fr-FR"/>
        </w:rPr>
        <w:t xml:space="preserve"> 2016, </w:t>
      </w:r>
      <w:r w:rsidRPr="00F60A89">
        <w:rPr>
          <w:kern w:val="22"/>
          <w:lang w:val="fr-FR"/>
        </w:rPr>
        <w:t xml:space="preserve">environ la moitié des </w:t>
      </w:r>
      <w:r>
        <w:rPr>
          <w:kern w:val="22"/>
          <w:lang w:val="fr-FR"/>
        </w:rPr>
        <w:t>Parties (49</w:t>
      </w:r>
      <w:r w:rsidR="008261AE">
        <w:rPr>
          <w:kern w:val="22"/>
          <w:lang w:val="fr-FR"/>
        </w:rPr>
        <w:t>%</w:t>
      </w:r>
      <w:r w:rsidR="00175D3F" w:rsidRPr="00F60A89">
        <w:rPr>
          <w:kern w:val="22"/>
          <w:lang w:val="fr-FR"/>
        </w:rPr>
        <w:t xml:space="preserve">) </w:t>
      </w:r>
      <w:r>
        <w:rPr>
          <w:kern w:val="22"/>
          <w:lang w:val="fr-FR"/>
        </w:rPr>
        <w:t xml:space="preserve">avaient mis en place des </w:t>
      </w:r>
      <w:r w:rsidRPr="00F60A89">
        <w:rPr>
          <w:kern w:val="22"/>
          <w:lang w:val="fr-FR"/>
        </w:rPr>
        <w:t>objectifs nationaux</w:t>
      </w:r>
      <w:r w:rsidR="00175D3F" w:rsidRPr="00F60A89">
        <w:rPr>
          <w:kern w:val="22"/>
          <w:lang w:val="fr-FR"/>
        </w:rPr>
        <w:t xml:space="preserve">. </w:t>
      </w:r>
      <w:r w:rsidR="008261AE">
        <w:rPr>
          <w:kern w:val="22"/>
          <w:lang w:val="fr-FR"/>
        </w:rPr>
        <w:t>Et à l’heure actuelle</w:t>
      </w:r>
      <w:r w:rsidRPr="00F60A89">
        <w:rPr>
          <w:kern w:val="22"/>
          <w:lang w:val="fr-FR"/>
        </w:rPr>
        <w:t xml:space="preserve">, la plupart des </w:t>
      </w:r>
      <w:r w:rsidR="008261AE">
        <w:rPr>
          <w:kern w:val="22"/>
          <w:lang w:val="fr-FR"/>
        </w:rPr>
        <w:t>Parties (environ 88%</w:t>
      </w:r>
      <w:r>
        <w:rPr>
          <w:kern w:val="22"/>
          <w:lang w:val="fr-FR"/>
        </w:rPr>
        <w:t xml:space="preserve">) ont mis en place des </w:t>
      </w:r>
      <w:r w:rsidRPr="00F60A89">
        <w:rPr>
          <w:kern w:val="22"/>
          <w:lang w:val="fr-FR"/>
        </w:rPr>
        <w:t>objectifs nationaux</w:t>
      </w:r>
      <w:r w:rsidR="00175D3F" w:rsidRPr="00F60A89">
        <w:rPr>
          <w:kern w:val="22"/>
          <w:lang w:val="fr-FR"/>
        </w:rPr>
        <w:t>;</w:t>
      </w:r>
      <w:r w:rsidR="00175D3F" w:rsidRPr="00F57B8B">
        <w:rPr>
          <w:rStyle w:val="FootnoteReference"/>
          <w:kern w:val="22"/>
        </w:rPr>
        <w:footnoteReference w:id="11"/>
      </w:r>
    </w:p>
    <w:p w14:paraId="0D7FA1A3" w14:textId="6095B525" w:rsidR="00175D3F" w:rsidRPr="00353A97" w:rsidRDefault="00F60A89" w:rsidP="00175D3F">
      <w:pPr>
        <w:pStyle w:val="Para1"/>
        <w:numPr>
          <w:ilvl w:val="1"/>
          <w:numId w:val="32"/>
        </w:numPr>
        <w:suppressLineNumbers/>
        <w:suppressAutoHyphens/>
        <w:adjustRightInd w:val="0"/>
        <w:snapToGrid w:val="0"/>
        <w:spacing w:before="0"/>
        <w:ind w:left="0" w:firstLine="720"/>
        <w:rPr>
          <w:kern w:val="22"/>
          <w:lang w:val="fr-FR"/>
        </w:rPr>
      </w:pPr>
      <w:r w:rsidRPr="00F60A89">
        <w:rPr>
          <w:kern w:val="22"/>
          <w:lang w:val="fr-FR"/>
        </w:rPr>
        <w:t xml:space="preserve">Les </w:t>
      </w:r>
      <w:r w:rsidR="00175D3F" w:rsidRPr="00F60A89">
        <w:rPr>
          <w:kern w:val="22"/>
          <w:lang w:val="fr-FR"/>
        </w:rPr>
        <w:t xml:space="preserve">Parties </w:t>
      </w:r>
      <w:r w:rsidRPr="00F60A89">
        <w:rPr>
          <w:kern w:val="22"/>
          <w:lang w:val="fr-FR"/>
        </w:rPr>
        <w:t xml:space="preserve">ont </w:t>
      </w:r>
      <w:r>
        <w:rPr>
          <w:kern w:val="22"/>
          <w:lang w:val="fr-FR"/>
        </w:rPr>
        <w:t>utilisé</w:t>
      </w:r>
      <w:r w:rsidR="008261AE">
        <w:rPr>
          <w:kern w:val="22"/>
          <w:lang w:val="fr-FR"/>
        </w:rPr>
        <w:t xml:space="preserve"> différentes </w:t>
      </w:r>
      <w:r>
        <w:rPr>
          <w:kern w:val="22"/>
          <w:lang w:val="fr-FR"/>
        </w:rPr>
        <w:t>appro</w:t>
      </w:r>
      <w:r w:rsidR="008261AE">
        <w:rPr>
          <w:kern w:val="22"/>
          <w:lang w:val="fr-FR"/>
        </w:rPr>
        <w:t xml:space="preserve">ches </w:t>
      </w:r>
      <w:r w:rsidRPr="00F60A89">
        <w:rPr>
          <w:kern w:val="22"/>
          <w:lang w:val="fr-FR"/>
        </w:rPr>
        <w:t xml:space="preserve">pour mettre en place et </w:t>
      </w:r>
      <w:r w:rsidR="008261AE">
        <w:rPr>
          <w:kern w:val="22"/>
          <w:lang w:val="fr-FR"/>
        </w:rPr>
        <w:t>communiqu</w:t>
      </w:r>
      <w:r w:rsidRPr="00F60A89">
        <w:rPr>
          <w:kern w:val="22"/>
          <w:lang w:val="fr-FR"/>
        </w:rPr>
        <w:t xml:space="preserve">er </w:t>
      </w:r>
      <w:r>
        <w:rPr>
          <w:kern w:val="22"/>
          <w:lang w:val="fr-FR"/>
        </w:rPr>
        <w:t>leurs</w:t>
      </w:r>
      <w:r w:rsidR="00175D3F" w:rsidRPr="00F60A89">
        <w:rPr>
          <w:kern w:val="22"/>
          <w:lang w:val="fr-FR"/>
        </w:rPr>
        <w:t xml:space="preserve"> </w:t>
      </w:r>
      <w:r w:rsidRPr="00F60A89">
        <w:rPr>
          <w:kern w:val="22"/>
          <w:lang w:val="fr-FR"/>
        </w:rPr>
        <w:t>objectifs nationaux</w:t>
      </w:r>
      <w:r>
        <w:rPr>
          <w:kern w:val="22"/>
          <w:lang w:val="fr-FR"/>
        </w:rPr>
        <w:t xml:space="preserve"> dans le cadre des</w:t>
      </w:r>
      <w:r w:rsidR="00175D3F" w:rsidRPr="00F60A89">
        <w:rPr>
          <w:kern w:val="22"/>
          <w:lang w:val="fr-FR"/>
        </w:rPr>
        <w:t xml:space="preserve"> </w:t>
      </w:r>
      <w:r w:rsidR="00DC603D" w:rsidRPr="00F60A89">
        <w:rPr>
          <w:kern w:val="22"/>
          <w:lang w:val="fr-FR"/>
        </w:rPr>
        <w:t>SPANB</w:t>
      </w:r>
      <w:r>
        <w:rPr>
          <w:kern w:val="22"/>
          <w:lang w:val="fr-FR"/>
        </w:rPr>
        <w:t xml:space="preserve"> ou des processus d’établissement de</w:t>
      </w:r>
      <w:r w:rsidR="008261AE">
        <w:rPr>
          <w:kern w:val="22"/>
          <w:lang w:val="fr-FR"/>
        </w:rPr>
        <w:t>s</w:t>
      </w:r>
      <w:r>
        <w:rPr>
          <w:kern w:val="22"/>
          <w:lang w:val="fr-FR"/>
        </w:rPr>
        <w:t xml:space="preserve"> rapports nationaux</w:t>
      </w:r>
      <w:r w:rsidR="00175D3F" w:rsidRPr="00F60A89">
        <w:rPr>
          <w:kern w:val="22"/>
          <w:lang w:val="fr-FR"/>
        </w:rPr>
        <w:t xml:space="preserve">. </w:t>
      </w:r>
      <w:r w:rsidRPr="00F60A89">
        <w:rPr>
          <w:kern w:val="22"/>
          <w:lang w:val="fr-FR"/>
        </w:rPr>
        <w:t>Seulement la moitié des</w:t>
      </w:r>
      <w:r w:rsidR="00175D3F" w:rsidRPr="00F60A89">
        <w:rPr>
          <w:rFonts w:eastAsia="Malgun Gothic"/>
          <w:kern w:val="22"/>
          <w:szCs w:val="22"/>
          <w:lang w:val="fr-FR"/>
        </w:rPr>
        <w:t xml:space="preserve"> </w:t>
      </w:r>
      <w:r w:rsidR="00DC603D" w:rsidRPr="00F60A89">
        <w:rPr>
          <w:rFonts w:eastAsia="Malgun Gothic"/>
          <w:kern w:val="22"/>
          <w:szCs w:val="22"/>
          <w:lang w:val="fr-FR"/>
        </w:rPr>
        <w:t>SPANB</w:t>
      </w:r>
      <w:r w:rsidR="00175D3F" w:rsidRPr="00F60A89">
        <w:rPr>
          <w:rFonts w:eastAsia="Malgun Gothic"/>
          <w:kern w:val="22"/>
          <w:szCs w:val="22"/>
          <w:lang w:val="fr-FR"/>
        </w:rPr>
        <w:t xml:space="preserve"> </w:t>
      </w:r>
      <w:r w:rsidR="00492000">
        <w:rPr>
          <w:rFonts w:eastAsia="Malgun Gothic"/>
          <w:kern w:val="22"/>
          <w:szCs w:val="22"/>
          <w:lang w:val="fr-FR"/>
        </w:rPr>
        <w:t xml:space="preserve">environ </w:t>
      </w:r>
      <w:r w:rsidR="008261AE">
        <w:rPr>
          <w:rFonts w:eastAsia="Malgun Gothic"/>
          <w:kern w:val="22"/>
          <w:szCs w:val="22"/>
          <w:lang w:val="fr-FR"/>
        </w:rPr>
        <w:t>qui ont été</w:t>
      </w:r>
      <w:r w:rsidRPr="00F60A89">
        <w:rPr>
          <w:rFonts w:eastAsia="Malgun Gothic"/>
          <w:kern w:val="22"/>
          <w:szCs w:val="22"/>
          <w:lang w:val="fr-FR"/>
        </w:rPr>
        <w:t xml:space="preserve"> </w:t>
      </w:r>
      <w:r w:rsidR="00175D3F" w:rsidRPr="00F60A89">
        <w:rPr>
          <w:rFonts w:eastAsia="Malgun Gothic"/>
          <w:kern w:val="22"/>
          <w:szCs w:val="22"/>
          <w:lang w:val="fr-FR"/>
        </w:rPr>
        <w:t>ana</w:t>
      </w:r>
      <w:r w:rsidR="008261AE">
        <w:rPr>
          <w:rFonts w:eastAsia="Malgun Gothic"/>
          <w:kern w:val="22"/>
          <w:szCs w:val="22"/>
          <w:lang w:val="fr-FR"/>
        </w:rPr>
        <w:t>lysés dans l’étude de</w:t>
      </w:r>
      <w:r>
        <w:rPr>
          <w:rFonts w:eastAsia="Malgun Gothic"/>
          <w:kern w:val="22"/>
          <w:szCs w:val="22"/>
          <w:lang w:val="fr-FR"/>
        </w:rPr>
        <w:t xml:space="preserve"> l’</w:t>
      </w:r>
      <w:r w:rsidR="00DC603D" w:rsidRPr="00F60A89">
        <w:rPr>
          <w:rFonts w:eastAsia="Malgun Gothic"/>
          <w:kern w:val="22"/>
          <w:szCs w:val="22"/>
          <w:lang w:val="fr-FR"/>
        </w:rPr>
        <w:t>Organe subsidiaire</w:t>
      </w:r>
      <w:r w:rsidR="00175D3F" w:rsidRPr="00F60A89">
        <w:rPr>
          <w:rFonts w:eastAsia="Malgun Gothic"/>
          <w:kern w:val="22"/>
          <w:szCs w:val="22"/>
          <w:lang w:val="fr-FR"/>
        </w:rPr>
        <w:t xml:space="preserve"> </w:t>
      </w:r>
      <w:r w:rsidR="00DC603D" w:rsidRPr="00F60A89">
        <w:rPr>
          <w:rFonts w:eastAsia="Malgun Gothic"/>
          <w:kern w:val="22"/>
          <w:szCs w:val="22"/>
          <w:lang w:val="fr-FR"/>
        </w:rPr>
        <w:t>chargé de l’application</w:t>
      </w:r>
      <w:r w:rsidR="00175D3F" w:rsidRPr="00F60A89">
        <w:rPr>
          <w:rFonts w:eastAsia="Malgun Gothic"/>
          <w:kern w:val="22"/>
          <w:szCs w:val="22"/>
          <w:lang w:val="fr-FR"/>
        </w:rPr>
        <w:t xml:space="preserve"> </w:t>
      </w:r>
      <w:r w:rsidR="008261AE">
        <w:rPr>
          <w:rFonts w:eastAsia="Malgun Gothic"/>
          <w:kern w:val="22"/>
          <w:szCs w:val="22"/>
          <w:lang w:val="fr-FR"/>
        </w:rPr>
        <w:t>ont relié de</w:t>
      </w:r>
      <w:r>
        <w:rPr>
          <w:rFonts w:eastAsia="Malgun Gothic"/>
          <w:kern w:val="22"/>
          <w:szCs w:val="22"/>
          <w:lang w:val="fr-FR"/>
        </w:rPr>
        <w:t xml:space="preserve">s </w:t>
      </w:r>
      <w:r w:rsidRPr="00F60A89">
        <w:rPr>
          <w:rFonts w:eastAsia="Malgun Gothic"/>
          <w:kern w:val="22"/>
          <w:szCs w:val="22"/>
          <w:lang w:val="fr-FR"/>
        </w:rPr>
        <w:t>objectifs nationaux</w:t>
      </w:r>
      <w:r>
        <w:rPr>
          <w:rFonts w:eastAsia="Malgun Gothic"/>
          <w:kern w:val="22"/>
          <w:szCs w:val="22"/>
          <w:lang w:val="fr-FR"/>
        </w:rPr>
        <w:t xml:space="preserve"> (ou</w:t>
      </w:r>
      <w:r w:rsidR="00175D3F" w:rsidRPr="00F60A89">
        <w:rPr>
          <w:rFonts w:eastAsia="Malgun Gothic"/>
          <w:kern w:val="22"/>
          <w:szCs w:val="22"/>
          <w:lang w:val="fr-FR"/>
        </w:rPr>
        <w:t xml:space="preserve"> </w:t>
      </w:r>
      <w:r w:rsidR="00DC603D" w:rsidRPr="00F60A89">
        <w:rPr>
          <w:rFonts w:eastAsia="Malgun Gothic"/>
          <w:kern w:val="22"/>
          <w:szCs w:val="22"/>
          <w:lang w:val="fr-FR"/>
        </w:rPr>
        <w:t>engagements</w:t>
      </w:r>
      <w:r>
        <w:rPr>
          <w:rFonts w:eastAsia="Malgun Gothic"/>
          <w:kern w:val="22"/>
          <w:szCs w:val="22"/>
          <w:lang w:val="fr-FR"/>
        </w:rPr>
        <w:t xml:space="preserve"> semblables</w:t>
      </w:r>
      <w:r w:rsidR="00175D3F" w:rsidRPr="00F60A89">
        <w:rPr>
          <w:rFonts w:eastAsia="Malgun Gothic"/>
          <w:kern w:val="22"/>
          <w:szCs w:val="22"/>
          <w:lang w:val="fr-FR"/>
        </w:rPr>
        <w:t xml:space="preserve">) </w:t>
      </w:r>
      <w:r w:rsidR="008261AE">
        <w:rPr>
          <w:rFonts w:eastAsia="Malgun Gothic"/>
          <w:kern w:val="22"/>
          <w:szCs w:val="22"/>
          <w:lang w:val="fr-FR"/>
        </w:rPr>
        <w:t>aux</w:t>
      </w:r>
      <w:r w:rsidR="00353A97">
        <w:rPr>
          <w:rFonts w:eastAsia="Malgun Gothic"/>
          <w:kern w:val="22"/>
          <w:szCs w:val="22"/>
          <w:lang w:val="fr-FR"/>
        </w:rPr>
        <w:t xml:space="preserve"> Objectifs d’Aichi pour la biodiversité, et les</w:t>
      </w:r>
      <w:r w:rsidR="00175D3F" w:rsidRPr="00F60A89">
        <w:rPr>
          <w:rFonts w:eastAsia="Malgun Gothic"/>
          <w:kern w:val="22"/>
          <w:szCs w:val="22"/>
          <w:lang w:val="fr-FR"/>
        </w:rPr>
        <w:t xml:space="preserve"> </w:t>
      </w:r>
      <w:r w:rsidRPr="00F60A89">
        <w:rPr>
          <w:kern w:val="22"/>
          <w:lang w:val="fr-FR"/>
        </w:rPr>
        <w:t>objectifs nationaux</w:t>
      </w:r>
      <w:r w:rsidR="00175D3F" w:rsidRPr="00F60A89">
        <w:rPr>
          <w:kern w:val="22"/>
          <w:lang w:val="fr-FR"/>
        </w:rPr>
        <w:t xml:space="preserve"> </w:t>
      </w:r>
      <w:r w:rsidR="00353A97">
        <w:rPr>
          <w:kern w:val="22"/>
          <w:lang w:val="fr-FR"/>
        </w:rPr>
        <w:t>qui ont été reliés aux Objectifs d’</w:t>
      </w:r>
      <w:r w:rsidR="00175D3F" w:rsidRPr="00F60A89">
        <w:rPr>
          <w:kern w:val="22"/>
          <w:lang w:val="fr-FR"/>
        </w:rPr>
        <w:t>Aichi</w:t>
      </w:r>
      <w:r w:rsidR="00353A97">
        <w:rPr>
          <w:kern w:val="22"/>
          <w:lang w:val="fr-FR"/>
        </w:rPr>
        <w:t xml:space="preserve"> on</w:t>
      </w:r>
      <w:r w:rsidR="00492000">
        <w:rPr>
          <w:kern w:val="22"/>
          <w:lang w:val="fr-FR"/>
        </w:rPr>
        <w:t>t utilisé différentes approches</w:t>
      </w:r>
      <w:r w:rsidR="00353A97">
        <w:rPr>
          <w:kern w:val="22"/>
          <w:lang w:val="fr-FR"/>
        </w:rPr>
        <w:t>. Une difficulté supplémentair</w:t>
      </w:r>
      <w:r w:rsidR="00492000">
        <w:rPr>
          <w:kern w:val="22"/>
          <w:lang w:val="fr-FR"/>
        </w:rPr>
        <w:t>e a été</w:t>
      </w:r>
      <w:r w:rsidR="00353A97">
        <w:rPr>
          <w:kern w:val="22"/>
          <w:lang w:val="fr-FR"/>
        </w:rPr>
        <w:t xml:space="preserve"> que ce</w:t>
      </w:r>
      <w:r w:rsidR="00492000">
        <w:rPr>
          <w:kern w:val="22"/>
          <w:lang w:val="fr-FR"/>
        </w:rPr>
        <w:t>rtaines Parties ont inclus</w:t>
      </w:r>
      <w:r w:rsidR="00353A97">
        <w:rPr>
          <w:kern w:val="22"/>
          <w:lang w:val="fr-FR"/>
        </w:rPr>
        <w:t xml:space="preserve"> certains</w:t>
      </w:r>
      <w:r w:rsidR="00492000">
        <w:rPr>
          <w:kern w:val="22"/>
          <w:lang w:val="fr-FR"/>
        </w:rPr>
        <w:t xml:space="preserve"> objectifs nationaux seulement dans leurs SPANB, voire même aucun objectif national, alors que d’autres objectifs nationaux ont été inclus</w:t>
      </w:r>
      <w:r w:rsidR="00353A97">
        <w:rPr>
          <w:kern w:val="22"/>
          <w:lang w:val="fr-FR"/>
        </w:rPr>
        <w:t xml:space="preserve"> dans leurs rapports nationaux</w:t>
      </w:r>
      <w:r w:rsidR="00175D3F" w:rsidRPr="00353A97">
        <w:rPr>
          <w:kern w:val="22"/>
          <w:lang w:val="fr-FR"/>
        </w:rPr>
        <w:t>;</w:t>
      </w:r>
    </w:p>
    <w:p w14:paraId="7468A05B" w14:textId="3C7F6232" w:rsidR="00175D3F" w:rsidRPr="00353A97" w:rsidRDefault="00353A97" w:rsidP="00175D3F">
      <w:pPr>
        <w:pStyle w:val="Para1"/>
        <w:numPr>
          <w:ilvl w:val="1"/>
          <w:numId w:val="32"/>
        </w:numPr>
        <w:suppressLineNumbers/>
        <w:suppressAutoHyphens/>
        <w:adjustRightInd w:val="0"/>
        <w:snapToGrid w:val="0"/>
        <w:spacing w:before="0"/>
        <w:ind w:left="0" w:firstLine="720"/>
        <w:rPr>
          <w:kern w:val="22"/>
          <w:lang w:val="fr-FR"/>
        </w:rPr>
      </w:pPr>
      <w:r w:rsidRPr="00353A97">
        <w:rPr>
          <w:kern w:val="22"/>
          <w:lang w:val="fr-FR"/>
        </w:rPr>
        <w:t>D’une manière générale, les o</w:t>
      </w:r>
      <w:r w:rsidR="00F60A89" w:rsidRPr="00353A97">
        <w:rPr>
          <w:kern w:val="22"/>
          <w:lang w:val="fr-FR"/>
        </w:rPr>
        <w:t>bjectifs nationaux</w:t>
      </w:r>
      <w:r>
        <w:rPr>
          <w:kern w:val="22"/>
          <w:lang w:val="fr-FR"/>
        </w:rPr>
        <w:t xml:space="preserve"> étaient peu</w:t>
      </w:r>
      <w:r w:rsidRPr="00353A97">
        <w:rPr>
          <w:kern w:val="22"/>
          <w:lang w:val="fr-FR"/>
        </w:rPr>
        <w:t xml:space="preserve"> alignés sur les </w:t>
      </w:r>
      <w:r>
        <w:rPr>
          <w:kern w:val="22"/>
          <w:lang w:val="fr-FR"/>
        </w:rPr>
        <w:t>Objectifs d’</w:t>
      </w:r>
      <w:r w:rsidR="00175D3F" w:rsidRPr="00353A97">
        <w:rPr>
          <w:kern w:val="22"/>
          <w:lang w:val="fr-FR"/>
        </w:rPr>
        <w:t xml:space="preserve">Aichi </w:t>
      </w:r>
      <w:r>
        <w:rPr>
          <w:kern w:val="22"/>
          <w:lang w:val="fr-FR"/>
        </w:rPr>
        <w:t>sur</w:t>
      </w:r>
      <w:r w:rsidR="00492000">
        <w:rPr>
          <w:kern w:val="22"/>
          <w:lang w:val="fr-FR"/>
        </w:rPr>
        <w:t xml:space="preserve"> la biodiversité, en termes de portée et </w:t>
      </w:r>
      <w:r>
        <w:rPr>
          <w:kern w:val="22"/>
          <w:lang w:val="fr-FR"/>
        </w:rPr>
        <w:t>d’a</w:t>
      </w:r>
      <w:r w:rsidR="00175D3F" w:rsidRPr="00353A97">
        <w:rPr>
          <w:kern w:val="22"/>
          <w:lang w:val="fr-FR"/>
        </w:rPr>
        <w:t xml:space="preserve">mbition. </w:t>
      </w:r>
      <w:r w:rsidR="00492000">
        <w:rPr>
          <w:kern w:val="22"/>
          <w:lang w:val="fr-FR"/>
        </w:rPr>
        <w:t>Ainsi, m</w:t>
      </w:r>
      <w:r w:rsidRPr="00353A97">
        <w:rPr>
          <w:kern w:val="22"/>
          <w:lang w:val="fr-FR"/>
        </w:rPr>
        <w:t>oins d’un quart (23</w:t>
      </w:r>
      <w:r w:rsidR="00492000">
        <w:rPr>
          <w:kern w:val="22"/>
          <w:lang w:val="fr-FR"/>
        </w:rPr>
        <w:t>%</w:t>
      </w:r>
      <w:r w:rsidRPr="00353A97">
        <w:rPr>
          <w:kern w:val="22"/>
          <w:lang w:val="fr-FR"/>
        </w:rPr>
        <w:t>) des</w:t>
      </w:r>
      <w:r w:rsidR="00175D3F" w:rsidRPr="00353A97">
        <w:rPr>
          <w:kern w:val="22"/>
          <w:lang w:val="fr-FR"/>
        </w:rPr>
        <w:t xml:space="preserve"> </w:t>
      </w:r>
      <w:r w:rsidR="00F60A89" w:rsidRPr="00353A97">
        <w:rPr>
          <w:kern w:val="22"/>
          <w:lang w:val="fr-FR"/>
        </w:rPr>
        <w:t>objectifs nationaux</w:t>
      </w:r>
      <w:r w:rsidR="00175D3F" w:rsidRPr="00353A97">
        <w:rPr>
          <w:kern w:val="22"/>
          <w:lang w:val="fr-FR"/>
        </w:rPr>
        <w:t xml:space="preserve"> </w:t>
      </w:r>
      <w:r w:rsidR="00492000">
        <w:rPr>
          <w:kern w:val="22"/>
          <w:lang w:val="fr-FR"/>
        </w:rPr>
        <w:t xml:space="preserve">étaient adéquatement </w:t>
      </w:r>
      <w:r w:rsidRPr="00353A97">
        <w:rPr>
          <w:kern w:val="22"/>
          <w:lang w:val="fr-FR"/>
        </w:rPr>
        <w:t>alignés sur les Objectifs d’Aichi</w:t>
      </w:r>
      <w:r w:rsidR="00492000">
        <w:rPr>
          <w:kern w:val="22"/>
          <w:lang w:val="fr-FR"/>
        </w:rPr>
        <w:t xml:space="preserve"> pour la biodiversité</w:t>
      </w:r>
      <w:r w:rsidR="00175D3F" w:rsidRPr="00353A97">
        <w:rPr>
          <w:kern w:val="22"/>
          <w:lang w:val="fr-FR"/>
        </w:rPr>
        <w:t xml:space="preserve">, </w:t>
      </w:r>
      <w:r w:rsidRPr="00353A97">
        <w:rPr>
          <w:kern w:val="22"/>
          <w:lang w:val="fr-FR"/>
        </w:rPr>
        <w:t>e</w:t>
      </w:r>
      <w:r>
        <w:rPr>
          <w:kern w:val="22"/>
          <w:lang w:val="fr-FR"/>
        </w:rPr>
        <w:t xml:space="preserve">t seulement un dixième de tous les </w:t>
      </w:r>
      <w:r w:rsidR="00DC603D" w:rsidRPr="00353A97">
        <w:rPr>
          <w:kern w:val="22"/>
          <w:lang w:val="fr-FR"/>
        </w:rPr>
        <w:t>objectifs</w:t>
      </w:r>
      <w:r w:rsidR="00492000">
        <w:rPr>
          <w:kern w:val="22"/>
          <w:lang w:val="fr-FR"/>
        </w:rPr>
        <w:t xml:space="preserve"> nationaux</w:t>
      </w:r>
      <w:r w:rsidR="00175D3F" w:rsidRPr="00353A97">
        <w:rPr>
          <w:kern w:val="22"/>
          <w:lang w:val="fr-FR"/>
        </w:rPr>
        <w:t xml:space="preserve"> </w:t>
      </w:r>
      <w:r>
        <w:rPr>
          <w:kern w:val="22"/>
          <w:lang w:val="fr-FR"/>
        </w:rPr>
        <w:t>étaient semblables aux Objectifs d’</w:t>
      </w:r>
      <w:r w:rsidR="00175D3F" w:rsidRPr="00353A97">
        <w:rPr>
          <w:kern w:val="22"/>
          <w:lang w:val="fr-FR"/>
        </w:rPr>
        <w:t xml:space="preserve">Aichi </w:t>
      </w:r>
      <w:r>
        <w:rPr>
          <w:kern w:val="22"/>
          <w:lang w:val="fr-FR"/>
        </w:rPr>
        <w:t>pour la biodiversité</w:t>
      </w:r>
      <w:r w:rsidR="00175D3F" w:rsidRPr="00353A97">
        <w:rPr>
          <w:kern w:val="22"/>
          <w:lang w:val="fr-FR"/>
        </w:rPr>
        <w:t>,</w:t>
      </w:r>
      <w:r w:rsidR="00D3718E" w:rsidRPr="00353A97">
        <w:rPr>
          <w:kern w:val="22"/>
          <w:lang w:val="fr-FR"/>
        </w:rPr>
        <w:t xml:space="preserve"> </w:t>
      </w:r>
      <w:r>
        <w:rPr>
          <w:kern w:val="22"/>
          <w:lang w:val="fr-FR"/>
        </w:rPr>
        <w:t>tandis qu’aucun Objectif d’Aichi pour la biodiversité n’étai</w:t>
      </w:r>
      <w:r w:rsidR="00492000">
        <w:rPr>
          <w:kern w:val="22"/>
          <w:lang w:val="fr-FR"/>
        </w:rPr>
        <w:t>t abordé de façon exhaustive dans</w:t>
      </w:r>
      <w:r>
        <w:rPr>
          <w:kern w:val="22"/>
          <w:lang w:val="fr-FR"/>
        </w:rPr>
        <w:t xml:space="preserve"> les</w:t>
      </w:r>
      <w:r w:rsidR="00175D3F" w:rsidRPr="00353A97">
        <w:rPr>
          <w:kern w:val="22"/>
          <w:lang w:val="fr-FR"/>
        </w:rPr>
        <w:t xml:space="preserve"> </w:t>
      </w:r>
      <w:r w:rsidR="00DC603D" w:rsidRPr="00353A97">
        <w:rPr>
          <w:kern w:val="22"/>
          <w:lang w:val="fr-FR"/>
        </w:rPr>
        <w:t>SPANB</w:t>
      </w:r>
      <w:r w:rsidR="00175D3F" w:rsidRPr="00353A97">
        <w:rPr>
          <w:kern w:val="22"/>
          <w:lang w:val="fr-FR"/>
        </w:rPr>
        <w:t>.</w:t>
      </w:r>
      <w:r w:rsidR="00175D3F" w:rsidRPr="00F57B8B">
        <w:rPr>
          <w:rStyle w:val="FootnoteReference"/>
          <w:kern w:val="22"/>
        </w:rPr>
        <w:footnoteReference w:id="12"/>
      </w:r>
    </w:p>
    <w:p w14:paraId="6CDCC85B" w14:textId="28731385" w:rsidR="00175D3F" w:rsidRPr="00353A97" w:rsidRDefault="00353A97" w:rsidP="00175D3F">
      <w:pPr>
        <w:pStyle w:val="Para1"/>
        <w:numPr>
          <w:ilvl w:val="0"/>
          <w:numId w:val="31"/>
        </w:numPr>
        <w:suppressLineNumbers/>
        <w:suppressAutoHyphens/>
        <w:adjustRightInd w:val="0"/>
        <w:snapToGrid w:val="0"/>
        <w:ind w:left="0" w:firstLine="0"/>
        <w:rPr>
          <w:kern w:val="22"/>
          <w:lang w:val="fr-FR"/>
        </w:rPr>
      </w:pPr>
      <w:r w:rsidRPr="00353A97">
        <w:rPr>
          <w:iCs/>
          <w:snapToGrid/>
          <w:kern w:val="22"/>
          <w:lang w:val="fr-FR"/>
        </w:rPr>
        <w:t xml:space="preserve">Compte tenu </w:t>
      </w:r>
      <w:r w:rsidR="00523F33">
        <w:rPr>
          <w:iCs/>
          <w:snapToGrid/>
          <w:kern w:val="22"/>
          <w:lang w:val="fr-FR"/>
        </w:rPr>
        <w:t xml:space="preserve">des difficultés rencontrées pour pouvoir </w:t>
      </w:r>
      <w:r>
        <w:rPr>
          <w:iCs/>
          <w:snapToGrid/>
          <w:kern w:val="22"/>
          <w:lang w:val="fr-FR"/>
        </w:rPr>
        <w:t>analyse</w:t>
      </w:r>
      <w:r w:rsidR="00523F33">
        <w:rPr>
          <w:iCs/>
          <w:snapToGrid/>
          <w:kern w:val="22"/>
          <w:lang w:val="fr-FR"/>
        </w:rPr>
        <w:t>r l</w:t>
      </w:r>
      <w:r>
        <w:rPr>
          <w:iCs/>
          <w:snapToGrid/>
          <w:kern w:val="22"/>
          <w:lang w:val="fr-FR"/>
        </w:rPr>
        <w:t xml:space="preserve">es précédents </w:t>
      </w:r>
      <w:r w:rsidR="00F60A89" w:rsidRPr="00353A97">
        <w:rPr>
          <w:iCs/>
          <w:snapToGrid/>
          <w:kern w:val="22"/>
          <w:lang w:val="fr-FR"/>
        </w:rPr>
        <w:t>objectifs nationaux</w:t>
      </w:r>
      <w:r w:rsidR="00523F33">
        <w:rPr>
          <w:iCs/>
          <w:snapToGrid/>
          <w:kern w:val="22"/>
          <w:lang w:val="fr-FR"/>
        </w:rPr>
        <w:t xml:space="preserve"> d’une manière</w:t>
      </w:r>
      <w:r>
        <w:rPr>
          <w:iCs/>
          <w:snapToGrid/>
          <w:kern w:val="22"/>
          <w:lang w:val="fr-FR"/>
        </w:rPr>
        <w:t xml:space="preserve"> exacte, rapid</w:t>
      </w:r>
      <w:r w:rsidR="00523F33">
        <w:rPr>
          <w:iCs/>
          <w:snapToGrid/>
          <w:kern w:val="22"/>
          <w:lang w:val="fr-FR"/>
        </w:rPr>
        <w:t>e, cohérente et transparente, le fait de normaliser l</w:t>
      </w:r>
      <w:r>
        <w:rPr>
          <w:iCs/>
          <w:snapToGrid/>
          <w:kern w:val="22"/>
          <w:lang w:val="fr-FR"/>
        </w:rPr>
        <w:t>es futurs</w:t>
      </w:r>
      <w:r w:rsidR="00175D3F" w:rsidRPr="00353A97">
        <w:rPr>
          <w:iCs/>
          <w:snapToGrid/>
          <w:kern w:val="22"/>
          <w:lang w:val="fr-FR"/>
        </w:rPr>
        <w:t xml:space="preserve"> </w:t>
      </w:r>
      <w:r w:rsidR="00DC603D" w:rsidRPr="00353A97">
        <w:rPr>
          <w:iCs/>
          <w:snapToGrid/>
          <w:kern w:val="22"/>
          <w:lang w:val="fr-FR"/>
        </w:rPr>
        <w:t>engagements nationaux</w:t>
      </w:r>
      <w:r w:rsidR="00175D3F" w:rsidRPr="00353A97">
        <w:rPr>
          <w:iCs/>
          <w:snapToGrid/>
          <w:kern w:val="22"/>
          <w:lang w:val="fr-FR"/>
        </w:rPr>
        <w:t xml:space="preserve"> </w:t>
      </w:r>
      <w:r w:rsidR="00523F33">
        <w:rPr>
          <w:iCs/>
          <w:snapToGrid/>
          <w:kern w:val="22"/>
          <w:lang w:val="fr-FR"/>
        </w:rPr>
        <w:t>permettra d’assurer</w:t>
      </w:r>
      <w:r>
        <w:rPr>
          <w:iCs/>
          <w:snapToGrid/>
          <w:kern w:val="22"/>
          <w:lang w:val="fr-FR"/>
        </w:rPr>
        <w:t xml:space="preserve"> une plus gran</w:t>
      </w:r>
      <w:r w:rsidR="00523F33">
        <w:rPr>
          <w:iCs/>
          <w:snapToGrid/>
          <w:kern w:val="22"/>
          <w:lang w:val="fr-FR"/>
        </w:rPr>
        <w:t>de transparence dans</w:t>
      </w:r>
      <w:r w:rsidR="00492000">
        <w:rPr>
          <w:iCs/>
          <w:snapToGrid/>
          <w:kern w:val="22"/>
          <w:lang w:val="fr-FR"/>
        </w:rPr>
        <w:t xml:space="preserve"> le</w:t>
      </w:r>
      <w:r>
        <w:rPr>
          <w:iCs/>
          <w:snapToGrid/>
          <w:kern w:val="22"/>
          <w:lang w:val="fr-FR"/>
        </w:rPr>
        <w:t xml:space="preserve"> mécanisme de planification, </w:t>
      </w:r>
      <w:r w:rsidR="00523F33">
        <w:rPr>
          <w:iCs/>
          <w:snapToGrid/>
          <w:kern w:val="22"/>
          <w:lang w:val="fr-FR"/>
        </w:rPr>
        <w:t xml:space="preserve">de </w:t>
      </w:r>
      <w:r>
        <w:rPr>
          <w:iCs/>
          <w:snapToGrid/>
          <w:kern w:val="22"/>
          <w:lang w:val="fr-FR"/>
        </w:rPr>
        <w:t xml:space="preserve">suivi, </w:t>
      </w:r>
      <w:r w:rsidR="00523F33">
        <w:rPr>
          <w:iCs/>
          <w:snapToGrid/>
          <w:kern w:val="22"/>
          <w:lang w:val="fr-FR"/>
        </w:rPr>
        <w:t>d’</w:t>
      </w:r>
      <w:r>
        <w:rPr>
          <w:iCs/>
          <w:snapToGrid/>
          <w:kern w:val="22"/>
          <w:lang w:val="fr-FR"/>
        </w:rPr>
        <w:t xml:space="preserve">établissement des rapports et </w:t>
      </w:r>
      <w:r w:rsidR="00523F33">
        <w:rPr>
          <w:iCs/>
          <w:snapToGrid/>
          <w:kern w:val="22"/>
          <w:lang w:val="fr-FR"/>
        </w:rPr>
        <w:t>d’</w:t>
      </w:r>
      <w:r>
        <w:rPr>
          <w:iCs/>
          <w:snapToGrid/>
          <w:kern w:val="22"/>
          <w:lang w:val="fr-FR"/>
        </w:rPr>
        <w:t xml:space="preserve">examen au titre de la </w:t>
      </w:r>
      <w:r w:rsidR="00175D3F" w:rsidRPr="00353A97">
        <w:rPr>
          <w:kern w:val="22"/>
          <w:lang w:val="fr-FR"/>
        </w:rPr>
        <w:t xml:space="preserve">Convention. </w:t>
      </w:r>
      <w:r w:rsidRPr="00353A97">
        <w:rPr>
          <w:kern w:val="22"/>
          <w:lang w:val="fr-FR"/>
        </w:rPr>
        <w:t>Pour la période de l’après-2020</w:t>
      </w:r>
      <w:r w:rsidR="00175D3F" w:rsidRPr="00353A97">
        <w:rPr>
          <w:kern w:val="22"/>
          <w:lang w:val="fr-FR"/>
        </w:rPr>
        <w:t>,</w:t>
      </w:r>
      <w:r w:rsidRPr="00353A97">
        <w:rPr>
          <w:kern w:val="22"/>
          <w:lang w:val="fr-FR"/>
        </w:rPr>
        <w:t xml:space="preserve"> une plus grande normalisation des </w:t>
      </w:r>
      <w:r w:rsidR="00DC603D" w:rsidRPr="00353A97">
        <w:rPr>
          <w:kern w:val="22"/>
          <w:lang w:val="fr-FR"/>
        </w:rPr>
        <w:t>engagements</w:t>
      </w:r>
      <w:r w:rsidR="00D3718E" w:rsidRPr="00353A97">
        <w:rPr>
          <w:kern w:val="22"/>
          <w:lang w:val="fr-FR"/>
        </w:rPr>
        <w:t xml:space="preserve"> et</w:t>
      </w:r>
      <w:r w:rsidR="00523F33">
        <w:rPr>
          <w:kern w:val="22"/>
          <w:lang w:val="fr-FR"/>
        </w:rPr>
        <w:t xml:space="preserve"> des échéances rapides pour ceux-ci aideront</w:t>
      </w:r>
      <w:r w:rsidRPr="00353A97">
        <w:rPr>
          <w:kern w:val="22"/>
          <w:lang w:val="fr-FR"/>
        </w:rPr>
        <w:t xml:space="preserve"> à surmonter les difficultés susmentionné</w:t>
      </w:r>
      <w:r>
        <w:rPr>
          <w:kern w:val="22"/>
          <w:lang w:val="fr-FR"/>
        </w:rPr>
        <w:t xml:space="preserve">es. </w:t>
      </w:r>
      <w:r w:rsidRPr="00353A97">
        <w:rPr>
          <w:kern w:val="22"/>
          <w:lang w:val="fr-FR"/>
        </w:rPr>
        <w:t xml:space="preserve">En </w:t>
      </w:r>
      <w:r>
        <w:rPr>
          <w:kern w:val="22"/>
          <w:lang w:val="fr-FR"/>
        </w:rPr>
        <w:t>fo</w:t>
      </w:r>
      <w:r w:rsidRPr="00353A97">
        <w:rPr>
          <w:kern w:val="22"/>
          <w:lang w:val="fr-FR"/>
        </w:rPr>
        <w:t>nction des circonstances nationales, les</w:t>
      </w:r>
      <w:r w:rsidR="00175D3F" w:rsidRPr="00353A97">
        <w:rPr>
          <w:kern w:val="22"/>
          <w:lang w:val="fr-FR"/>
        </w:rPr>
        <w:t xml:space="preserve"> </w:t>
      </w:r>
      <w:r w:rsidR="00DC603D" w:rsidRPr="00353A97">
        <w:rPr>
          <w:kern w:val="22"/>
          <w:lang w:val="fr-FR"/>
        </w:rPr>
        <w:t>engagements nationaux</w:t>
      </w:r>
      <w:r w:rsidR="00175D3F" w:rsidRPr="00353A97">
        <w:rPr>
          <w:kern w:val="22"/>
          <w:lang w:val="fr-FR"/>
        </w:rPr>
        <w:t xml:space="preserve"> </w:t>
      </w:r>
      <w:r w:rsidRPr="00353A97">
        <w:rPr>
          <w:kern w:val="22"/>
          <w:lang w:val="fr-FR"/>
        </w:rPr>
        <w:t xml:space="preserve">pourraient être inclus dans une annexe ou </w:t>
      </w:r>
      <w:r w:rsidR="00492000">
        <w:rPr>
          <w:kern w:val="22"/>
          <w:lang w:val="fr-FR"/>
        </w:rPr>
        <w:t xml:space="preserve">un </w:t>
      </w:r>
      <w:r w:rsidRPr="00353A97">
        <w:rPr>
          <w:kern w:val="22"/>
          <w:lang w:val="fr-FR"/>
        </w:rPr>
        <w:t xml:space="preserve">addendum aux </w:t>
      </w:r>
      <w:r w:rsidR="00DC603D" w:rsidRPr="00353A97">
        <w:rPr>
          <w:kern w:val="22"/>
          <w:lang w:val="fr-FR"/>
        </w:rPr>
        <w:t>SPANB</w:t>
      </w:r>
      <w:r w:rsidR="00175D3F" w:rsidRPr="00353A97">
        <w:rPr>
          <w:kern w:val="22"/>
          <w:lang w:val="fr-FR"/>
        </w:rPr>
        <w:t>.</w:t>
      </w:r>
    </w:p>
    <w:p w14:paraId="6CFF2A4A" w14:textId="633D6B15" w:rsidR="00175D3F" w:rsidRPr="00FE3223" w:rsidRDefault="00FE3223" w:rsidP="00175D3F">
      <w:pPr>
        <w:pStyle w:val="Heading2"/>
        <w:numPr>
          <w:ilvl w:val="0"/>
          <w:numId w:val="18"/>
        </w:numPr>
        <w:suppressLineNumbers/>
        <w:suppressAutoHyphens/>
        <w:adjustRightInd w:val="0"/>
        <w:snapToGrid w:val="0"/>
        <w:rPr>
          <w:kern w:val="22"/>
          <w:lang w:val="fr-FR"/>
        </w:rPr>
      </w:pPr>
      <w:r>
        <w:rPr>
          <w:snapToGrid w:val="0"/>
          <w:kern w:val="22"/>
          <w:szCs w:val="22"/>
          <w:lang w:val="fr-FR"/>
        </w:rPr>
        <w:t>En quoi consistero</w:t>
      </w:r>
      <w:r w:rsidRPr="00963B10">
        <w:rPr>
          <w:snapToGrid w:val="0"/>
          <w:kern w:val="22"/>
          <w:szCs w:val="22"/>
          <w:lang w:val="fr-FR"/>
        </w:rPr>
        <w:t>nt les engagements nationaux</w:t>
      </w:r>
      <w:r w:rsidR="00175D3F" w:rsidRPr="00FE3223">
        <w:rPr>
          <w:kern w:val="22"/>
          <w:lang w:val="fr-FR"/>
        </w:rPr>
        <w:t>?</w:t>
      </w:r>
    </w:p>
    <w:p w14:paraId="140653FE" w14:textId="1CACE428" w:rsidR="00175D3F" w:rsidRPr="00FE3223" w:rsidRDefault="00FE3223" w:rsidP="00175D3F">
      <w:pPr>
        <w:pStyle w:val="Para1"/>
        <w:numPr>
          <w:ilvl w:val="0"/>
          <w:numId w:val="31"/>
        </w:numPr>
        <w:suppressLineNumbers/>
        <w:suppressAutoHyphens/>
        <w:adjustRightInd w:val="0"/>
        <w:snapToGrid w:val="0"/>
        <w:ind w:left="0" w:firstLine="0"/>
        <w:rPr>
          <w:kern w:val="22"/>
          <w:lang w:val="fr-FR"/>
        </w:rPr>
      </w:pPr>
      <w:r w:rsidRPr="00FE3223">
        <w:rPr>
          <w:kern w:val="22"/>
          <w:lang w:val="fr-FR"/>
        </w:rPr>
        <w:t>Il est</w:t>
      </w:r>
      <w:r w:rsidR="00175D3F" w:rsidRPr="00FE3223">
        <w:rPr>
          <w:kern w:val="22"/>
          <w:lang w:val="fr-FR"/>
        </w:rPr>
        <w:t xml:space="preserve"> </w:t>
      </w:r>
      <w:r w:rsidRPr="00FE3223">
        <w:rPr>
          <w:kern w:val="22"/>
          <w:lang w:val="fr-FR"/>
        </w:rPr>
        <w:t xml:space="preserve">proposé que les </w:t>
      </w:r>
      <w:r w:rsidR="00DC603D" w:rsidRPr="00FE3223">
        <w:rPr>
          <w:kern w:val="22"/>
          <w:lang w:val="fr-FR"/>
        </w:rPr>
        <w:t>engagements nationaux</w:t>
      </w:r>
      <w:r w:rsidRPr="00FE3223">
        <w:rPr>
          <w:kern w:val="22"/>
          <w:lang w:val="fr-FR"/>
        </w:rPr>
        <w:t xml:space="preserve"> </w:t>
      </w:r>
      <w:r>
        <w:rPr>
          <w:kern w:val="22"/>
          <w:lang w:val="fr-FR"/>
        </w:rPr>
        <w:t xml:space="preserve">identifient la </w:t>
      </w:r>
      <w:r w:rsidR="00175D3F" w:rsidRPr="00FE3223">
        <w:rPr>
          <w:kern w:val="22"/>
          <w:lang w:val="fr-FR"/>
        </w:rPr>
        <w:t>contribution</w:t>
      </w:r>
      <w:r>
        <w:rPr>
          <w:kern w:val="22"/>
          <w:lang w:val="fr-FR"/>
        </w:rPr>
        <w:t xml:space="preserve"> qu</w:t>
      </w:r>
      <w:r w:rsidR="00523F33">
        <w:rPr>
          <w:kern w:val="22"/>
          <w:lang w:val="fr-FR"/>
        </w:rPr>
        <w:t>e chaque Parties souhaite apporter</w:t>
      </w:r>
      <w:r>
        <w:rPr>
          <w:kern w:val="22"/>
          <w:lang w:val="fr-FR"/>
        </w:rPr>
        <w:t xml:space="preserve"> pour atteindre chacun des</w:t>
      </w:r>
      <w:r w:rsidR="00175D3F" w:rsidRPr="00FE3223">
        <w:rPr>
          <w:kern w:val="22"/>
          <w:lang w:val="fr-FR"/>
        </w:rPr>
        <w:t xml:space="preserve"> </w:t>
      </w:r>
      <w:r w:rsidR="00DC603D" w:rsidRPr="00FE3223">
        <w:rPr>
          <w:kern w:val="22"/>
          <w:lang w:val="fr-FR"/>
        </w:rPr>
        <w:t>objectifs</w:t>
      </w:r>
      <w:r>
        <w:rPr>
          <w:kern w:val="22"/>
          <w:lang w:val="fr-FR"/>
        </w:rPr>
        <w:t xml:space="preserve"> du </w:t>
      </w:r>
      <w:r w:rsidR="0085464E" w:rsidRPr="00FE3223">
        <w:rPr>
          <w:kern w:val="22"/>
          <w:lang w:val="fr-FR"/>
        </w:rPr>
        <w:t>cadre mondial de la biodiversité pour l’après-2020</w:t>
      </w:r>
      <w:r w:rsidR="00175D3F" w:rsidRPr="00FE3223">
        <w:rPr>
          <w:kern w:val="22"/>
          <w:lang w:val="fr-FR"/>
        </w:rPr>
        <w:t xml:space="preserve">. </w:t>
      </w:r>
      <w:r w:rsidRPr="00FE3223">
        <w:rPr>
          <w:kern w:val="22"/>
          <w:lang w:val="fr-FR"/>
        </w:rPr>
        <w:t>L</w:t>
      </w:r>
      <w:r w:rsidR="00175D3F" w:rsidRPr="00FE3223">
        <w:rPr>
          <w:kern w:val="22"/>
          <w:lang w:val="fr-FR"/>
        </w:rPr>
        <w:t>e</w:t>
      </w:r>
      <w:r w:rsidRPr="00FE3223">
        <w:rPr>
          <w:kern w:val="22"/>
          <w:lang w:val="fr-FR"/>
        </w:rPr>
        <w:t>s</w:t>
      </w:r>
      <w:r w:rsidR="00175D3F" w:rsidRPr="00FE3223">
        <w:rPr>
          <w:kern w:val="22"/>
          <w:lang w:val="fr-FR"/>
        </w:rPr>
        <w:t xml:space="preserve"> </w:t>
      </w:r>
      <w:r w:rsidR="00DC603D" w:rsidRPr="00FE3223">
        <w:rPr>
          <w:kern w:val="22"/>
          <w:lang w:val="fr-FR"/>
        </w:rPr>
        <w:t>engagements nationaux</w:t>
      </w:r>
      <w:r>
        <w:rPr>
          <w:kern w:val="22"/>
          <w:lang w:val="fr-FR"/>
        </w:rPr>
        <w:t xml:space="preserve"> seront présentés un peu avant</w:t>
      </w:r>
      <w:r w:rsidR="00523F33">
        <w:rPr>
          <w:kern w:val="22"/>
          <w:lang w:val="fr-FR"/>
        </w:rPr>
        <w:t>,</w:t>
      </w:r>
      <w:r w:rsidRPr="00FE3223">
        <w:rPr>
          <w:kern w:val="22"/>
          <w:lang w:val="fr-FR"/>
        </w:rPr>
        <w:t xml:space="preserve"> ou juste après l’</w:t>
      </w:r>
      <w:r w:rsidR="00175D3F" w:rsidRPr="00FE3223">
        <w:rPr>
          <w:kern w:val="22"/>
          <w:lang w:val="fr-FR"/>
        </w:rPr>
        <w:t xml:space="preserve">adoption </w:t>
      </w:r>
      <w:r>
        <w:rPr>
          <w:kern w:val="22"/>
          <w:lang w:val="fr-FR"/>
        </w:rPr>
        <w:t>du cadre</w:t>
      </w:r>
      <w:r w:rsidR="0085464E" w:rsidRPr="00FE3223">
        <w:rPr>
          <w:kern w:val="22"/>
          <w:lang w:val="fr-FR"/>
        </w:rPr>
        <w:t xml:space="preserve"> mondial de la biodiversité pour l’après-2020</w:t>
      </w:r>
      <w:r w:rsidR="00523F33">
        <w:rPr>
          <w:kern w:val="22"/>
          <w:lang w:val="fr-FR"/>
        </w:rPr>
        <w:t>,</w:t>
      </w:r>
      <w:r>
        <w:rPr>
          <w:kern w:val="22"/>
          <w:lang w:val="fr-FR"/>
        </w:rPr>
        <w:t xml:space="preserve"> et toutes les Parti</w:t>
      </w:r>
      <w:r w:rsidR="00523F33">
        <w:rPr>
          <w:kern w:val="22"/>
          <w:lang w:val="fr-FR"/>
        </w:rPr>
        <w:t xml:space="preserve">es seront encouragées à présenter </w:t>
      </w:r>
      <w:r>
        <w:rPr>
          <w:kern w:val="22"/>
          <w:lang w:val="fr-FR"/>
        </w:rPr>
        <w:t>des</w:t>
      </w:r>
      <w:r w:rsidR="00175D3F" w:rsidRPr="00FE3223">
        <w:rPr>
          <w:kern w:val="22"/>
          <w:lang w:val="fr-FR"/>
        </w:rPr>
        <w:t xml:space="preserve"> </w:t>
      </w:r>
      <w:r w:rsidR="00DC603D" w:rsidRPr="00FE3223">
        <w:rPr>
          <w:kern w:val="22"/>
          <w:lang w:val="fr-FR"/>
        </w:rPr>
        <w:t>engagements</w:t>
      </w:r>
      <w:r w:rsidR="00175D3F" w:rsidRPr="00FE3223">
        <w:rPr>
          <w:kern w:val="22"/>
          <w:lang w:val="fr-FR"/>
        </w:rPr>
        <w:t>.</w:t>
      </w:r>
    </w:p>
    <w:p w14:paraId="51D0FB88" w14:textId="6C0515B9" w:rsidR="00175D3F" w:rsidRPr="000E070F" w:rsidRDefault="000E070F" w:rsidP="00175D3F">
      <w:pPr>
        <w:pStyle w:val="Para1"/>
        <w:numPr>
          <w:ilvl w:val="0"/>
          <w:numId w:val="31"/>
        </w:numPr>
        <w:suppressLineNumbers/>
        <w:suppressAutoHyphens/>
        <w:adjustRightInd w:val="0"/>
        <w:snapToGrid w:val="0"/>
        <w:ind w:left="0" w:firstLine="0"/>
        <w:rPr>
          <w:kern w:val="22"/>
          <w:lang w:val="fr-FR"/>
        </w:rPr>
      </w:pPr>
      <w:r w:rsidRPr="000E070F">
        <w:rPr>
          <w:iCs/>
          <w:snapToGrid/>
          <w:kern w:val="22"/>
          <w:lang w:val="fr-FR"/>
        </w:rPr>
        <w:t>Les e</w:t>
      </w:r>
      <w:r w:rsidR="00DC603D" w:rsidRPr="000E070F">
        <w:rPr>
          <w:iCs/>
          <w:snapToGrid/>
          <w:kern w:val="22"/>
          <w:lang w:val="fr-FR"/>
        </w:rPr>
        <w:t>ngagements nationaux</w:t>
      </w:r>
      <w:r w:rsidR="00175D3F" w:rsidRPr="000E070F">
        <w:rPr>
          <w:kern w:val="22"/>
          <w:lang w:val="fr-FR"/>
        </w:rPr>
        <w:t xml:space="preserve"> </w:t>
      </w:r>
      <w:r w:rsidRPr="000E070F">
        <w:rPr>
          <w:kern w:val="22"/>
          <w:lang w:val="fr-FR"/>
        </w:rPr>
        <w:t>pourraient s’appuyer sur des</w:t>
      </w:r>
      <w:r w:rsidR="00175D3F" w:rsidRPr="000E070F">
        <w:rPr>
          <w:kern w:val="22"/>
          <w:lang w:val="fr-FR"/>
        </w:rPr>
        <w:t xml:space="preserve"> </w:t>
      </w:r>
      <w:r w:rsidR="00DC603D" w:rsidRPr="000E070F">
        <w:rPr>
          <w:kern w:val="22"/>
          <w:lang w:val="fr-FR"/>
        </w:rPr>
        <w:t>engagements</w:t>
      </w:r>
      <w:r w:rsidR="00175D3F" w:rsidRPr="000E070F">
        <w:rPr>
          <w:kern w:val="22"/>
          <w:lang w:val="fr-FR"/>
        </w:rPr>
        <w:t xml:space="preserve"> </w:t>
      </w:r>
      <w:r w:rsidR="00523F33">
        <w:rPr>
          <w:kern w:val="22"/>
          <w:lang w:val="fr-FR"/>
        </w:rPr>
        <w:t>actuels</w:t>
      </w:r>
      <w:r w:rsidRPr="000E070F">
        <w:rPr>
          <w:kern w:val="22"/>
          <w:lang w:val="fr-FR"/>
        </w:rPr>
        <w:t xml:space="preserve"> ou en cours</w:t>
      </w:r>
      <w:r w:rsidR="00523F33">
        <w:rPr>
          <w:kern w:val="22"/>
          <w:lang w:val="fr-FR"/>
        </w:rPr>
        <w:t xml:space="preserve"> de réalisation dans le cadre de</w:t>
      </w:r>
      <w:r w:rsidRPr="000E070F">
        <w:rPr>
          <w:kern w:val="22"/>
          <w:lang w:val="fr-FR"/>
        </w:rPr>
        <w:t xml:space="preserve">s </w:t>
      </w:r>
      <w:r w:rsidR="00DC603D" w:rsidRPr="000E070F">
        <w:rPr>
          <w:kern w:val="22"/>
          <w:lang w:val="fr-FR"/>
        </w:rPr>
        <w:t>SPANB</w:t>
      </w:r>
      <w:r w:rsidR="00523F33">
        <w:rPr>
          <w:kern w:val="22"/>
          <w:lang w:val="fr-FR"/>
        </w:rPr>
        <w:t>,</w:t>
      </w:r>
      <w:r>
        <w:rPr>
          <w:kern w:val="22"/>
          <w:lang w:val="fr-FR"/>
        </w:rPr>
        <w:t xml:space="preserve"> ou </w:t>
      </w:r>
      <w:r w:rsidR="00523F33">
        <w:rPr>
          <w:kern w:val="22"/>
          <w:lang w:val="fr-FR"/>
        </w:rPr>
        <w:t xml:space="preserve">sur </w:t>
      </w:r>
      <w:r>
        <w:rPr>
          <w:kern w:val="22"/>
          <w:lang w:val="fr-FR"/>
        </w:rPr>
        <w:t xml:space="preserve">de nouveaux </w:t>
      </w:r>
      <w:r w:rsidR="00DC603D" w:rsidRPr="000E070F">
        <w:rPr>
          <w:kern w:val="22"/>
          <w:lang w:val="fr-FR"/>
        </w:rPr>
        <w:t>engagements</w:t>
      </w:r>
      <w:r w:rsidR="00175D3F" w:rsidRPr="000E070F">
        <w:rPr>
          <w:kern w:val="22"/>
          <w:lang w:val="fr-FR"/>
        </w:rPr>
        <w:t xml:space="preserve"> </w:t>
      </w:r>
      <w:r>
        <w:rPr>
          <w:kern w:val="22"/>
          <w:lang w:val="fr-FR"/>
        </w:rPr>
        <w:t xml:space="preserve">pris au niveau politique. </w:t>
      </w:r>
      <w:r w:rsidRPr="000E070F">
        <w:rPr>
          <w:kern w:val="22"/>
          <w:lang w:val="fr-FR"/>
        </w:rPr>
        <w:t xml:space="preserve">Les </w:t>
      </w:r>
      <w:r w:rsidR="00175D3F" w:rsidRPr="000E070F">
        <w:rPr>
          <w:kern w:val="22"/>
          <w:lang w:val="fr-FR"/>
        </w:rPr>
        <w:t>contributions</w:t>
      </w:r>
      <w:r w:rsidR="00523F33">
        <w:rPr>
          <w:kern w:val="22"/>
          <w:lang w:val="fr-FR"/>
        </w:rPr>
        <w:t xml:space="preserve"> indiquées</w:t>
      </w:r>
      <w:r w:rsidRPr="000E070F">
        <w:rPr>
          <w:kern w:val="22"/>
          <w:lang w:val="fr-FR"/>
        </w:rPr>
        <w:t xml:space="preserve"> dans ces</w:t>
      </w:r>
      <w:r>
        <w:rPr>
          <w:kern w:val="22"/>
          <w:lang w:val="fr-FR"/>
        </w:rPr>
        <w:t xml:space="preserve"> </w:t>
      </w:r>
      <w:r w:rsidR="00DC603D" w:rsidRPr="000E070F">
        <w:rPr>
          <w:kern w:val="22"/>
          <w:lang w:val="fr-FR"/>
        </w:rPr>
        <w:t>engagements</w:t>
      </w:r>
      <w:r w:rsidR="00175D3F" w:rsidRPr="000E070F">
        <w:rPr>
          <w:kern w:val="22"/>
          <w:lang w:val="fr-FR"/>
        </w:rPr>
        <w:t xml:space="preserve"> </w:t>
      </w:r>
      <w:r w:rsidR="00523F33">
        <w:rPr>
          <w:kern w:val="22"/>
          <w:lang w:val="fr-FR"/>
        </w:rPr>
        <w:t>nationaux comprendront un résultat clair prévu</w:t>
      </w:r>
      <w:r>
        <w:rPr>
          <w:kern w:val="22"/>
          <w:lang w:val="fr-FR"/>
        </w:rPr>
        <w:t xml:space="preserve"> pour</w:t>
      </w:r>
      <w:r w:rsidR="00175D3F" w:rsidRPr="000E070F">
        <w:rPr>
          <w:kern w:val="22"/>
          <w:lang w:val="fr-FR"/>
        </w:rPr>
        <w:t xml:space="preserve"> 2030, </w:t>
      </w:r>
      <w:r>
        <w:rPr>
          <w:kern w:val="22"/>
          <w:lang w:val="fr-FR"/>
        </w:rPr>
        <w:t xml:space="preserve">correspondant aux </w:t>
      </w:r>
      <w:r w:rsidR="00DC603D" w:rsidRPr="000E070F">
        <w:rPr>
          <w:kern w:val="22"/>
          <w:lang w:val="fr-FR"/>
        </w:rPr>
        <w:t>objectifs</w:t>
      </w:r>
      <w:r>
        <w:rPr>
          <w:kern w:val="22"/>
          <w:lang w:val="fr-FR"/>
        </w:rPr>
        <w:t xml:space="preserve"> énoncés dans l</w:t>
      </w:r>
      <w:r w:rsidR="00175D3F" w:rsidRPr="000E070F">
        <w:rPr>
          <w:kern w:val="22"/>
          <w:lang w:val="fr-FR"/>
        </w:rPr>
        <w:t xml:space="preserve">e </w:t>
      </w:r>
      <w:r w:rsidR="0085464E" w:rsidRPr="000E070F">
        <w:rPr>
          <w:kern w:val="22"/>
          <w:lang w:val="fr-FR"/>
        </w:rPr>
        <w:t>cadre mondial de la biodiversité pour l’après-2020</w:t>
      </w:r>
      <w:r w:rsidR="00175D3F" w:rsidRPr="000E070F">
        <w:rPr>
          <w:kern w:val="22"/>
          <w:lang w:val="fr-FR"/>
        </w:rPr>
        <w:t>,</w:t>
      </w:r>
      <w:r w:rsidR="00523F33">
        <w:rPr>
          <w:kern w:val="22"/>
          <w:lang w:val="fr-FR"/>
        </w:rPr>
        <w:t xml:space="preserve"> et seront quantitatifs</w:t>
      </w:r>
      <w:r w:rsidR="00D3718E" w:rsidRPr="000E070F">
        <w:rPr>
          <w:kern w:val="22"/>
          <w:lang w:val="fr-FR"/>
        </w:rPr>
        <w:t xml:space="preserve"> et </w:t>
      </w:r>
      <w:r>
        <w:rPr>
          <w:kern w:val="22"/>
          <w:lang w:val="fr-FR"/>
        </w:rPr>
        <w:t>me</w:t>
      </w:r>
      <w:r w:rsidR="00175D3F" w:rsidRPr="000E070F">
        <w:rPr>
          <w:kern w:val="22"/>
          <w:lang w:val="fr-FR"/>
        </w:rPr>
        <w:t>surable</w:t>
      </w:r>
      <w:r w:rsidR="00523F33">
        <w:rPr>
          <w:kern w:val="22"/>
          <w:lang w:val="fr-FR"/>
        </w:rPr>
        <w:t>s</w:t>
      </w:r>
      <w:r>
        <w:rPr>
          <w:kern w:val="22"/>
          <w:lang w:val="fr-FR"/>
        </w:rPr>
        <w:t>, dans la mesure du possible</w:t>
      </w:r>
      <w:r w:rsidR="00175D3F" w:rsidRPr="000E070F">
        <w:rPr>
          <w:kern w:val="22"/>
          <w:lang w:val="fr-FR"/>
        </w:rPr>
        <w:t xml:space="preserve">. </w:t>
      </w:r>
      <w:r w:rsidRPr="000E070F">
        <w:rPr>
          <w:kern w:val="22"/>
          <w:lang w:val="fr-FR"/>
        </w:rPr>
        <w:t>Si</w:t>
      </w:r>
      <w:r w:rsidR="00175D3F" w:rsidRPr="000E070F">
        <w:rPr>
          <w:kern w:val="22"/>
          <w:lang w:val="fr-FR"/>
        </w:rPr>
        <w:t xml:space="preserve"> possible,</w:t>
      </w:r>
      <w:r>
        <w:rPr>
          <w:kern w:val="22"/>
          <w:lang w:val="fr-FR"/>
        </w:rPr>
        <w:t xml:space="preserve"> les</w:t>
      </w:r>
      <w:r w:rsidR="00175D3F" w:rsidRPr="000E070F">
        <w:rPr>
          <w:kern w:val="22"/>
          <w:lang w:val="fr-FR"/>
        </w:rPr>
        <w:t xml:space="preserve"> Parties </w:t>
      </w:r>
      <w:r>
        <w:rPr>
          <w:kern w:val="22"/>
          <w:lang w:val="fr-FR"/>
        </w:rPr>
        <w:t xml:space="preserve">seront </w:t>
      </w:r>
      <w:r w:rsidR="00175D3F" w:rsidRPr="000E070F">
        <w:rPr>
          <w:kern w:val="22"/>
          <w:lang w:val="fr-FR"/>
        </w:rPr>
        <w:t>encourag</w:t>
      </w:r>
      <w:r w:rsidR="00523F33">
        <w:rPr>
          <w:kern w:val="22"/>
          <w:lang w:val="fr-FR"/>
        </w:rPr>
        <w:t>ées à présenter</w:t>
      </w:r>
      <w:r>
        <w:rPr>
          <w:kern w:val="22"/>
          <w:lang w:val="fr-FR"/>
        </w:rPr>
        <w:t xml:space="preserve"> des</w:t>
      </w:r>
      <w:r w:rsidR="00175D3F" w:rsidRPr="000E070F">
        <w:rPr>
          <w:kern w:val="22"/>
          <w:lang w:val="fr-FR"/>
        </w:rPr>
        <w:t xml:space="preserve"> </w:t>
      </w:r>
      <w:r w:rsidR="00DC603D" w:rsidRPr="000E070F">
        <w:rPr>
          <w:kern w:val="22"/>
          <w:lang w:val="fr-FR"/>
        </w:rPr>
        <w:t>engagements</w:t>
      </w:r>
      <w:r w:rsidR="00175D3F" w:rsidRPr="000E070F">
        <w:rPr>
          <w:kern w:val="22"/>
          <w:lang w:val="fr-FR"/>
        </w:rPr>
        <w:t xml:space="preserve"> </w:t>
      </w:r>
      <w:r w:rsidR="00523F33">
        <w:rPr>
          <w:kern w:val="22"/>
          <w:lang w:val="fr-FR"/>
        </w:rPr>
        <w:t>quantitatifs</w:t>
      </w:r>
      <w:r>
        <w:rPr>
          <w:kern w:val="22"/>
          <w:lang w:val="fr-FR"/>
        </w:rPr>
        <w:t xml:space="preserve"> alignés sur les indicateurs phare du cad</w:t>
      </w:r>
      <w:r w:rsidR="00523F33">
        <w:rPr>
          <w:kern w:val="22"/>
          <w:lang w:val="fr-FR"/>
        </w:rPr>
        <w:t xml:space="preserve">re de suivi </w:t>
      </w:r>
      <w:r>
        <w:rPr>
          <w:kern w:val="22"/>
          <w:lang w:val="fr-FR"/>
        </w:rPr>
        <w:t xml:space="preserve">du </w:t>
      </w:r>
      <w:r w:rsidR="0085464E" w:rsidRPr="000E070F">
        <w:rPr>
          <w:kern w:val="22"/>
          <w:lang w:val="fr-FR"/>
        </w:rPr>
        <w:t>cadre mondial de la biodiversité pour l’après-2020</w:t>
      </w:r>
      <w:r w:rsidR="00175D3F" w:rsidRPr="000E070F">
        <w:rPr>
          <w:kern w:val="22"/>
          <w:lang w:val="fr-FR"/>
        </w:rPr>
        <w:t>.</w:t>
      </w:r>
      <w:r w:rsidR="00175D3F" w:rsidRPr="00F57B8B">
        <w:rPr>
          <w:rStyle w:val="FootnoteReference"/>
          <w:kern w:val="22"/>
        </w:rPr>
        <w:footnoteReference w:id="13"/>
      </w:r>
    </w:p>
    <w:p w14:paraId="594E7C74" w14:textId="72CD2463" w:rsidR="00175D3F" w:rsidRPr="000E070F" w:rsidRDefault="00FE3223" w:rsidP="00175D3F">
      <w:pPr>
        <w:pStyle w:val="Para1"/>
        <w:numPr>
          <w:ilvl w:val="0"/>
          <w:numId w:val="31"/>
        </w:numPr>
        <w:suppressLineNumbers/>
        <w:suppressAutoHyphens/>
        <w:adjustRightInd w:val="0"/>
        <w:snapToGrid w:val="0"/>
        <w:ind w:left="0" w:firstLine="0"/>
        <w:rPr>
          <w:kern w:val="22"/>
          <w:lang w:val="fr-FR"/>
        </w:rPr>
      </w:pPr>
      <w:r w:rsidRPr="000E070F">
        <w:rPr>
          <w:kern w:val="22"/>
          <w:lang w:val="fr-FR"/>
        </w:rPr>
        <w:t xml:space="preserve">Les </w:t>
      </w:r>
      <w:r w:rsidR="00175D3F" w:rsidRPr="000E070F">
        <w:rPr>
          <w:kern w:val="22"/>
          <w:lang w:val="fr-FR"/>
        </w:rPr>
        <w:t xml:space="preserve">Parties </w:t>
      </w:r>
      <w:r w:rsidRPr="000E070F">
        <w:rPr>
          <w:iCs/>
          <w:snapToGrid/>
          <w:kern w:val="22"/>
          <w:lang w:val="fr-FR"/>
        </w:rPr>
        <w:t xml:space="preserve">seront </w:t>
      </w:r>
      <w:r w:rsidR="00175D3F" w:rsidRPr="000E070F">
        <w:rPr>
          <w:kern w:val="22"/>
          <w:lang w:val="fr-FR"/>
        </w:rPr>
        <w:t>encourag</w:t>
      </w:r>
      <w:r w:rsidRPr="000E070F">
        <w:rPr>
          <w:kern w:val="22"/>
          <w:lang w:val="fr-FR"/>
        </w:rPr>
        <w:t>ées à</w:t>
      </w:r>
      <w:r w:rsidR="00B16AD0">
        <w:rPr>
          <w:kern w:val="22"/>
          <w:lang w:val="fr-FR"/>
        </w:rPr>
        <w:t xml:space="preserve"> communiquer</w:t>
      </w:r>
      <w:r w:rsidR="000E070F">
        <w:rPr>
          <w:kern w:val="22"/>
          <w:lang w:val="fr-FR"/>
        </w:rPr>
        <w:t xml:space="preserve"> des </w:t>
      </w:r>
      <w:r w:rsidR="00DC603D" w:rsidRPr="000E070F">
        <w:rPr>
          <w:kern w:val="22"/>
          <w:lang w:val="fr-FR"/>
        </w:rPr>
        <w:t>engagements</w:t>
      </w:r>
      <w:r w:rsidR="00175D3F" w:rsidRPr="000E070F">
        <w:rPr>
          <w:kern w:val="22"/>
          <w:lang w:val="fr-FR"/>
        </w:rPr>
        <w:t xml:space="preserve"> </w:t>
      </w:r>
      <w:r w:rsidR="000E070F">
        <w:rPr>
          <w:kern w:val="22"/>
          <w:lang w:val="fr-FR"/>
        </w:rPr>
        <w:t>qui repré</w:t>
      </w:r>
      <w:r w:rsidR="00175D3F" w:rsidRPr="000E070F">
        <w:rPr>
          <w:kern w:val="22"/>
          <w:lang w:val="fr-FR"/>
        </w:rPr>
        <w:t>sent</w:t>
      </w:r>
      <w:r w:rsidR="000E070F">
        <w:rPr>
          <w:kern w:val="22"/>
          <w:lang w:val="fr-FR"/>
        </w:rPr>
        <w:t>ent une contribution à l’échelle de tout l</w:t>
      </w:r>
      <w:r w:rsidR="00B16AD0">
        <w:rPr>
          <w:kern w:val="22"/>
          <w:lang w:val="fr-FR"/>
        </w:rPr>
        <w:t>e gouvernement à la réalisation du</w:t>
      </w:r>
      <w:r w:rsidR="00175D3F" w:rsidRPr="000E070F">
        <w:rPr>
          <w:kern w:val="22"/>
          <w:lang w:val="fr-FR"/>
        </w:rPr>
        <w:t xml:space="preserve"> </w:t>
      </w:r>
      <w:r w:rsidR="0085464E" w:rsidRPr="000E070F">
        <w:rPr>
          <w:kern w:val="22"/>
          <w:lang w:val="fr-FR"/>
        </w:rPr>
        <w:t>cadre mondial de la biodiversité pour l’après-2020</w:t>
      </w:r>
      <w:r w:rsidR="00175D3F" w:rsidRPr="000E070F">
        <w:rPr>
          <w:kern w:val="22"/>
          <w:lang w:val="fr-FR"/>
        </w:rPr>
        <w:t xml:space="preserve">. </w:t>
      </w:r>
      <w:r w:rsidR="000E070F" w:rsidRPr="000E070F">
        <w:rPr>
          <w:kern w:val="22"/>
          <w:lang w:val="fr-FR"/>
        </w:rPr>
        <w:lastRenderedPageBreak/>
        <w:t>C</w:t>
      </w:r>
      <w:r w:rsidR="00C95A60">
        <w:rPr>
          <w:kern w:val="22"/>
          <w:lang w:val="fr-FR"/>
        </w:rPr>
        <w:t>eci permettra d</w:t>
      </w:r>
      <w:r w:rsidR="00756327">
        <w:rPr>
          <w:kern w:val="22"/>
          <w:lang w:val="fr-FR"/>
        </w:rPr>
        <w:t>e couvrir la</w:t>
      </w:r>
      <w:r w:rsidR="00C95A60">
        <w:rPr>
          <w:kern w:val="22"/>
          <w:lang w:val="fr-FR"/>
        </w:rPr>
        <w:t xml:space="preserve"> portée et </w:t>
      </w:r>
      <w:r w:rsidR="00756327">
        <w:rPr>
          <w:kern w:val="22"/>
          <w:lang w:val="fr-FR"/>
        </w:rPr>
        <w:t>l’</w:t>
      </w:r>
      <w:r w:rsidR="000E070F">
        <w:rPr>
          <w:kern w:val="22"/>
          <w:lang w:val="fr-FR"/>
        </w:rPr>
        <w:t xml:space="preserve">ambition des </w:t>
      </w:r>
      <w:r w:rsidR="00DC603D" w:rsidRPr="000E070F">
        <w:rPr>
          <w:kern w:val="22"/>
          <w:lang w:val="fr-FR"/>
        </w:rPr>
        <w:t>objectifs</w:t>
      </w:r>
      <w:r w:rsidR="000E070F">
        <w:rPr>
          <w:kern w:val="22"/>
          <w:lang w:val="fr-FR"/>
        </w:rPr>
        <w:t xml:space="preserve"> énoncés dans le</w:t>
      </w:r>
      <w:r w:rsidR="00175D3F" w:rsidRPr="000E070F">
        <w:rPr>
          <w:kern w:val="22"/>
          <w:lang w:val="fr-FR"/>
        </w:rPr>
        <w:t xml:space="preserve"> </w:t>
      </w:r>
      <w:r w:rsidR="0085464E" w:rsidRPr="000E070F">
        <w:rPr>
          <w:kern w:val="22"/>
          <w:lang w:val="fr-FR"/>
        </w:rPr>
        <w:t>cadre mondial de la biodiversité pour l’après-2020</w:t>
      </w:r>
      <w:r w:rsidR="00175D3F" w:rsidRPr="000E070F">
        <w:rPr>
          <w:kern w:val="22"/>
          <w:lang w:val="fr-FR"/>
        </w:rPr>
        <w:t xml:space="preserve">. </w:t>
      </w:r>
      <w:r w:rsidR="00C95A60">
        <w:rPr>
          <w:kern w:val="22"/>
          <w:lang w:val="fr-FR"/>
        </w:rPr>
        <w:t>Ceci nécessitera</w:t>
      </w:r>
      <w:r w:rsidR="000E070F">
        <w:rPr>
          <w:kern w:val="22"/>
          <w:lang w:val="fr-FR"/>
        </w:rPr>
        <w:t xml:space="preserve"> que les correspondants nationaux de la Convention travaillent en collaboration avec d’autres ministères et autorités, afin d’avoir leur soutien, </w:t>
      </w:r>
      <w:r w:rsidR="00C95A60">
        <w:rPr>
          <w:kern w:val="22"/>
          <w:lang w:val="fr-FR"/>
        </w:rPr>
        <w:t xml:space="preserve">leur </w:t>
      </w:r>
      <w:r w:rsidR="00175D3F" w:rsidRPr="000E070F">
        <w:rPr>
          <w:kern w:val="22"/>
          <w:lang w:val="fr-FR"/>
        </w:rPr>
        <w:t>collaboration</w:t>
      </w:r>
      <w:r w:rsidR="00D3718E" w:rsidRPr="000E070F">
        <w:rPr>
          <w:kern w:val="22"/>
          <w:lang w:val="fr-FR"/>
        </w:rPr>
        <w:t xml:space="preserve"> et </w:t>
      </w:r>
      <w:r w:rsidR="00C95A60">
        <w:rPr>
          <w:kern w:val="22"/>
          <w:lang w:val="fr-FR"/>
        </w:rPr>
        <w:t xml:space="preserve">leurs </w:t>
      </w:r>
      <w:r w:rsidR="00DC603D" w:rsidRPr="000E070F">
        <w:rPr>
          <w:kern w:val="22"/>
          <w:lang w:val="fr-FR"/>
        </w:rPr>
        <w:t>engagements</w:t>
      </w:r>
      <w:r w:rsidR="00175D3F" w:rsidRPr="000E070F">
        <w:rPr>
          <w:kern w:val="22"/>
          <w:lang w:val="fr-FR"/>
        </w:rPr>
        <w:t>.</w:t>
      </w:r>
    </w:p>
    <w:p w14:paraId="33094522" w14:textId="5CBFA77F" w:rsidR="00175D3F" w:rsidRPr="000E070F" w:rsidRDefault="000E070F" w:rsidP="00175D3F">
      <w:pPr>
        <w:pStyle w:val="Para1"/>
        <w:numPr>
          <w:ilvl w:val="0"/>
          <w:numId w:val="31"/>
        </w:numPr>
        <w:suppressLineNumbers/>
        <w:suppressAutoHyphens/>
        <w:adjustRightInd w:val="0"/>
        <w:snapToGrid w:val="0"/>
        <w:ind w:left="0" w:firstLine="0"/>
        <w:rPr>
          <w:kern w:val="22"/>
          <w:lang w:val="fr-FR"/>
        </w:rPr>
      </w:pPr>
      <w:r w:rsidRPr="000E070F">
        <w:rPr>
          <w:kern w:val="22"/>
          <w:lang w:val="fr-FR"/>
        </w:rPr>
        <w:t xml:space="preserve">Les </w:t>
      </w:r>
      <w:r w:rsidR="00175D3F" w:rsidRPr="000E070F">
        <w:rPr>
          <w:kern w:val="22"/>
          <w:lang w:val="fr-FR"/>
        </w:rPr>
        <w:t xml:space="preserve">Parties </w:t>
      </w:r>
      <w:r w:rsidR="00C95A60">
        <w:rPr>
          <w:kern w:val="22"/>
          <w:lang w:val="fr-FR"/>
        </w:rPr>
        <w:t>pourront communiquer</w:t>
      </w:r>
      <w:r w:rsidRPr="000E070F">
        <w:rPr>
          <w:kern w:val="22"/>
          <w:lang w:val="fr-FR"/>
        </w:rPr>
        <w:t xml:space="preserve"> des </w:t>
      </w:r>
      <w:r w:rsidR="00DC603D" w:rsidRPr="000E070F">
        <w:rPr>
          <w:kern w:val="22"/>
          <w:lang w:val="fr-FR"/>
        </w:rPr>
        <w:t>engagements</w:t>
      </w:r>
      <w:r w:rsidR="00175D3F" w:rsidRPr="000E070F">
        <w:rPr>
          <w:kern w:val="22"/>
          <w:lang w:val="fr-FR"/>
        </w:rPr>
        <w:t xml:space="preserve"> </w:t>
      </w:r>
      <w:r w:rsidRPr="000E070F">
        <w:rPr>
          <w:kern w:val="22"/>
          <w:lang w:val="fr-FR"/>
        </w:rPr>
        <w:t>conjoints pris avec des autorités infran</w:t>
      </w:r>
      <w:r>
        <w:rPr>
          <w:kern w:val="22"/>
          <w:lang w:val="fr-FR"/>
        </w:rPr>
        <w:t>a</w:t>
      </w:r>
      <w:r w:rsidRPr="000E070F">
        <w:rPr>
          <w:kern w:val="22"/>
          <w:lang w:val="fr-FR"/>
        </w:rPr>
        <w:t xml:space="preserve">tionales ou des parties prenantes </w:t>
      </w:r>
      <w:r>
        <w:rPr>
          <w:kern w:val="22"/>
          <w:lang w:val="fr-FR"/>
        </w:rPr>
        <w:t>na</w:t>
      </w:r>
      <w:r w:rsidR="00C95A60">
        <w:rPr>
          <w:kern w:val="22"/>
          <w:lang w:val="fr-FR"/>
        </w:rPr>
        <w:t>tionales, en tant qu’</w:t>
      </w:r>
      <w:r w:rsidR="00DC603D" w:rsidRPr="000E070F">
        <w:rPr>
          <w:kern w:val="22"/>
          <w:lang w:val="fr-FR"/>
        </w:rPr>
        <w:t>engagements nationaux</w:t>
      </w:r>
      <w:r>
        <w:rPr>
          <w:kern w:val="22"/>
          <w:lang w:val="fr-FR"/>
        </w:rPr>
        <w:t>, à leur propre discré</w:t>
      </w:r>
      <w:r w:rsidR="00175D3F" w:rsidRPr="000E070F">
        <w:rPr>
          <w:kern w:val="22"/>
          <w:lang w:val="fr-FR"/>
        </w:rPr>
        <w:t xml:space="preserve">tion. </w:t>
      </w:r>
      <w:r w:rsidRPr="000E070F">
        <w:rPr>
          <w:kern w:val="22"/>
          <w:lang w:val="fr-FR"/>
        </w:rPr>
        <w:t xml:space="preserve">Le modèle de présentation des </w:t>
      </w:r>
      <w:r w:rsidR="00C95A60">
        <w:rPr>
          <w:kern w:val="22"/>
          <w:lang w:val="fr-FR"/>
        </w:rPr>
        <w:t>engagements nationaux comprendra une</w:t>
      </w:r>
      <w:r w:rsidRPr="000E070F">
        <w:rPr>
          <w:kern w:val="22"/>
          <w:lang w:val="fr-FR"/>
        </w:rPr>
        <w:t xml:space="preserve"> partie dans laquelle les </w:t>
      </w:r>
      <w:r w:rsidR="00175D3F" w:rsidRPr="000E070F">
        <w:rPr>
          <w:kern w:val="22"/>
          <w:lang w:val="fr-FR"/>
        </w:rPr>
        <w:t xml:space="preserve">Parties </w:t>
      </w:r>
      <w:r w:rsidR="00C95A60">
        <w:rPr>
          <w:kern w:val="22"/>
          <w:lang w:val="fr-FR"/>
        </w:rPr>
        <w:t>pourront clairement identifier des engagements conjoints</w:t>
      </w:r>
      <w:r>
        <w:rPr>
          <w:kern w:val="22"/>
          <w:lang w:val="fr-FR"/>
        </w:rPr>
        <w:t xml:space="preserve">, de façon à éviter un double comptage lors de l’agrégation des </w:t>
      </w:r>
      <w:r w:rsidR="00DC603D" w:rsidRPr="000E070F">
        <w:rPr>
          <w:kern w:val="22"/>
          <w:lang w:val="fr-FR"/>
        </w:rPr>
        <w:t>engagements</w:t>
      </w:r>
      <w:r w:rsidR="00175D3F" w:rsidRPr="000E070F">
        <w:rPr>
          <w:kern w:val="22"/>
          <w:lang w:val="fr-FR"/>
        </w:rPr>
        <w:t>.</w:t>
      </w:r>
    </w:p>
    <w:p w14:paraId="05ADFEC6" w14:textId="1BE399A2" w:rsidR="00175D3F" w:rsidRPr="00FE3223" w:rsidRDefault="00FE3223" w:rsidP="00175D3F">
      <w:pPr>
        <w:pStyle w:val="Para1"/>
        <w:numPr>
          <w:ilvl w:val="0"/>
          <w:numId w:val="31"/>
        </w:numPr>
        <w:suppressLineNumbers/>
        <w:suppressAutoHyphens/>
        <w:adjustRightInd w:val="0"/>
        <w:snapToGrid w:val="0"/>
        <w:ind w:left="0" w:firstLine="0"/>
        <w:rPr>
          <w:kern w:val="22"/>
          <w:lang w:val="fr-FR"/>
        </w:rPr>
      </w:pPr>
      <w:r w:rsidRPr="00FE3223">
        <w:rPr>
          <w:kern w:val="22"/>
          <w:lang w:val="fr-FR"/>
        </w:rPr>
        <w:t>Les en</w:t>
      </w:r>
      <w:r w:rsidR="00DC603D" w:rsidRPr="00FE3223">
        <w:rPr>
          <w:kern w:val="22"/>
          <w:lang w:val="fr-FR"/>
        </w:rPr>
        <w:t>gagements nationaux</w:t>
      </w:r>
      <w:r w:rsidR="00175D3F" w:rsidRPr="00FE3223">
        <w:rPr>
          <w:kern w:val="22"/>
          <w:lang w:val="fr-FR"/>
        </w:rPr>
        <w:t xml:space="preserve"> </w:t>
      </w:r>
      <w:r w:rsidRPr="00FE3223">
        <w:rPr>
          <w:kern w:val="22"/>
          <w:lang w:val="fr-FR"/>
        </w:rPr>
        <w:t>seront intégrés dans les proc</w:t>
      </w:r>
      <w:r w:rsidR="00C95A60">
        <w:rPr>
          <w:kern w:val="22"/>
          <w:lang w:val="fr-FR"/>
        </w:rPr>
        <w:t>essus de planification nationaux</w:t>
      </w:r>
      <w:r w:rsidRPr="00FE3223">
        <w:rPr>
          <w:kern w:val="22"/>
          <w:lang w:val="fr-FR"/>
        </w:rPr>
        <w:t xml:space="preserve">, comme indiqué dans la partie </w:t>
      </w:r>
      <w:r>
        <w:rPr>
          <w:kern w:val="22"/>
          <w:lang w:val="fr-FR"/>
        </w:rPr>
        <w:t>E ci-dessous</w:t>
      </w:r>
      <w:r w:rsidR="00175D3F" w:rsidRPr="00FE3223">
        <w:rPr>
          <w:kern w:val="22"/>
          <w:lang w:val="fr-FR"/>
        </w:rPr>
        <w:t>.</w:t>
      </w:r>
    </w:p>
    <w:p w14:paraId="7F13A819" w14:textId="67AE500D" w:rsidR="00175D3F" w:rsidRPr="00B93C1C" w:rsidRDefault="00B93C1C" w:rsidP="00175D3F">
      <w:pPr>
        <w:pStyle w:val="Heading2"/>
        <w:numPr>
          <w:ilvl w:val="0"/>
          <w:numId w:val="18"/>
        </w:numPr>
        <w:suppressLineNumbers/>
        <w:suppressAutoHyphens/>
        <w:adjustRightInd w:val="0"/>
        <w:snapToGrid w:val="0"/>
        <w:rPr>
          <w:kern w:val="22"/>
          <w:lang w:val="fr-FR"/>
        </w:rPr>
      </w:pPr>
      <w:r>
        <w:rPr>
          <w:snapToGrid w:val="0"/>
          <w:kern w:val="22"/>
          <w:szCs w:val="22"/>
          <w:lang w:val="fr-FR"/>
        </w:rPr>
        <w:t>Comment</w:t>
      </w:r>
      <w:r w:rsidRPr="00F55177">
        <w:rPr>
          <w:snapToGrid w:val="0"/>
          <w:kern w:val="22"/>
          <w:szCs w:val="22"/>
          <w:lang w:val="fr-FR"/>
        </w:rPr>
        <w:t xml:space="preserve"> les engagements nationaux</w:t>
      </w:r>
      <w:r>
        <w:rPr>
          <w:snapToGrid w:val="0"/>
          <w:kern w:val="22"/>
          <w:szCs w:val="22"/>
          <w:lang w:val="fr-FR"/>
        </w:rPr>
        <w:t xml:space="preserve"> seront utilisés pour le </w:t>
      </w:r>
      <w:r w:rsidRPr="00F55177">
        <w:rPr>
          <w:snapToGrid w:val="0"/>
          <w:kern w:val="22"/>
          <w:szCs w:val="22"/>
          <w:lang w:val="fr-FR"/>
        </w:rPr>
        <w:t xml:space="preserve">suivi et </w:t>
      </w:r>
      <w:r>
        <w:rPr>
          <w:snapToGrid w:val="0"/>
          <w:kern w:val="22"/>
          <w:szCs w:val="22"/>
          <w:lang w:val="fr-FR"/>
        </w:rPr>
        <w:t>l’</w:t>
      </w:r>
      <w:r w:rsidRPr="00F55177">
        <w:rPr>
          <w:snapToGrid w:val="0"/>
          <w:kern w:val="22"/>
          <w:szCs w:val="22"/>
          <w:lang w:val="fr-FR"/>
        </w:rPr>
        <w:t>examen</w:t>
      </w:r>
      <w:r w:rsidR="00175D3F" w:rsidRPr="00B93C1C">
        <w:rPr>
          <w:kern w:val="22"/>
          <w:lang w:val="fr-FR"/>
        </w:rPr>
        <w:t>?</w:t>
      </w:r>
    </w:p>
    <w:p w14:paraId="3024D3CC" w14:textId="2B61C212" w:rsidR="00175D3F" w:rsidRPr="00B93C1C" w:rsidRDefault="00B93C1C" w:rsidP="00175D3F">
      <w:pPr>
        <w:pStyle w:val="Para1"/>
        <w:numPr>
          <w:ilvl w:val="0"/>
          <w:numId w:val="31"/>
        </w:numPr>
        <w:suppressLineNumbers/>
        <w:suppressAutoHyphens/>
        <w:adjustRightInd w:val="0"/>
        <w:snapToGrid w:val="0"/>
        <w:ind w:left="0" w:firstLine="0"/>
        <w:rPr>
          <w:spacing w:val="-2"/>
          <w:kern w:val="22"/>
          <w:lang w:val="fr-FR"/>
        </w:rPr>
      </w:pPr>
      <w:r>
        <w:rPr>
          <w:iCs/>
          <w:snapToGrid/>
          <w:spacing w:val="-2"/>
          <w:kern w:val="22"/>
          <w:lang w:val="fr-FR"/>
        </w:rPr>
        <w:t xml:space="preserve">Les résultats escomptés des </w:t>
      </w:r>
      <w:r w:rsidRPr="00F55177">
        <w:rPr>
          <w:kern w:val="22"/>
          <w:szCs w:val="22"/>
          <w:lang w:val="fr-FR"/>
        </w:rPr>
        <w:t xml:space="preserve">engagements nationaux de toutes les Parties </w:t>
      </w:r>
      <w:r w:rsidR="00855DD6">
        <w:rPr>
          <w:kern w:val="22"/>
          <w:szCs w:val="22"/>
          <w:lang w:val="fr-FR"/>
        </w:rPr>
        <w:t>sero</w:t>
      </w:r>
      <w:r w:rsidRPr="00F55177">
        <w:rPr>
          <w:kern w:val="22"/>
          <w:szCs w:val="22"/>
          <w:lang w:val="fr-FR"/>
        </w:rPr>
        <w:t>nt agré</w:t>
      </w:r>
      <w:r>
        <w:rPr>
          <w:kern w:val="22"/>
          <w:szCs w:val="22"/>
          <w:lang w:val="fr-FR"/>
        </w:rPr>
        <w:t>gé</w:t>
      </w:r>
      <w:r w:rsidR="00855DD6">
        <w:rPr>
          <w:kern w:val="22"/>
          <w:szCs w:val="22"/>
          <w:lang w:val="fr-FR"/>
        </w:rPr>
        <w:t>s afin de produire un</w:t>
      </w:r>
      <w:r>
        <w:rPr>
          <w:kern w:val="22"/>
          <w:szCs w:val="22"/>
          <w:lang w:val="fr-FR"/>
        </w:rPr>
        <w:t xml:space="preserve"> rapport mondial d’analyse des lacunes, qui indiquera si le niveau d’ambition mondiale est suffisant pour pouvoir atteindre les objectifs </w:t>
      </w:r>
      <w:r w:rsidRPr="00F55177">
        <w:rPr>
          <w:kern w:val="22"/>
          <w:szCs w:val="22"/>
          <w:lang w:val="fr-FR"/>
        </w:rPr>
        <w:t xml:space="preserve">du cadre mondial de la biodiversité pour l’après-2020. </w:t>
      </w:r>
      <w:r w:rsidRPr="00AF7578">
        <w:rPr>
          <w:kern w:val="22"/>
          <w:szCs w:val="22"/>
          <w:lang w:val="fr-FR"/>
        </w:rPr>
        <w:t>Ces information</w:t>
      </w:r>
      <w:r>
        <w:rPr>
          <w:kern w:val="22"/>
          <w:szCs w:val="22"/>
          <w:lang w:val="fr-FR"/>
        </w:rPr>
        <w:t>s sero</w:t>
      </w:r>
      <w:r w:rsidRPr="00AF7578">
        <w:rPr>
          <w:kern w:val="22"/>
          <w:szCs w:val="22"/>
          <w:lang w:val="fr-FR"/>
        </w:rPr>
        <w:t xml:space="preserve">nt utilisées par la Conférence des Parties et </w:t>
      </w:r>
      <w:r w:rsidR="00E31776">
        <w:rPr>
          <w:kern w:val="22"/>
          <w:szCs w:val="22"/>
          <w:lang w:val="fr-FR"/>
        </w:rPr>
        <w:t xml:space="preserve">par </w:t>
      </w:r>
      <w:r>
        <w:rPr>
          <w:kern w:val="22"/>
          <w:szCs w:val="22"/>
          <w:lang w:val="fr-FR"/>
        </w:rPr>
        <w:t>ses organes subsidiaires</w:t>
      </w:r>
      <w:r w:rsidR="00E31776">
        <w:rPr>
          <w:kern w:val="22"/>
          <w:szCs w:val="22"/>
          <w:lang w:val="fr-FR"/>
        </w:rPr>
        <w:t xml:space="preserve"> pour </w:t>
      </w:r>
      <w:r>
        <w:rPr>
          <w:kern w:val="22"/>
          <w:szCs w:val="22"/>
          <w:lang w:val="fr-FR"/>
        </w:rPr>
        <w:t>évaluer le niveau d’</w:t>
      </w:r>
      <w:r w:rsidRPr="00AF7578">
        <w:rPr>
          <w:kern w:val="22"/>
          <w:szCs w:val="22"/>
          <w:lang w:val="fr-FR"/>
        </w:rPr>
        <w:t xml:space="preserve">ambition </w:t>
      </w:r>
      <w:r>
        <w:rPr>
          <w:kern w:val="22"/>
          <w:szCs w:val="22"/>
          <w:lang w:val="fr-FR"/>
        </w:rPr>
        <w:t xml:space="preserve">cumulé </w:t>
      </w:r>
      <w:r w:rsidR="00E31776">
        <w:rPr>
          <w:kern w:val="22"/>
          <w:szCs w:val="22"/>
          <w:lang w:val="fr-FR"/>
        </w:rPr>
        <w:t xml:space="preserve">et pour </w:t>
      </w:r>
      <w:r w:rsidR="00855DD6">
        <w:rPr>
          <w:kern w:val="22"/>
          <w:szCs w:val="22"/>
          <w:lang w:val="fr-FR"/>
        </w:rPr>
        <w:t>établi</w:t>
      </w:r>
      <w:r>
        <w:rPr>
          <w:kern w:val="22"/>
          <w:szCs w:val="22"/>
          <w:lang w:val="fr-FR"/>
        </w:rPr>
        <w:t>r le besoin éventuel d’accroître ou de galvaniser les</w:t>
      </w:r>
      <w:r w:rsidRPr="00AF7578">
        <w:rPr>
          <w:kern w:val="22"/>
          <w:szCs w:val="22"/>
          <w:lang w:val="fr-FR"/>
        </w:rPr>
        <w:t xml:space="preserve"> ambition</w:t>
      </w:r>
      <w:r>
        <w:rPr>
          <w:kern w:val="22"/>
          <w:szCs w:val="22"/>
          <w:lang w:val="fr-FR"/>
        </w:rPr>
        <w:t xml:space="preserve">s nationales pour pouvoir atteindre les </w:t>
      </w:r>
      <w:r w:rsidRPr="00AF7578">
        <w:rPr>
          <w:kern w:val="22"/>
          <w:szCs w:val="22"/>
          <w:lang w:val="fr-FR"/>
        </w:rPr>
        <w:t>objectifs mondiaux</w:t>
      </w:r>
      <w:r w:rsidR="00175D3F" w:rsidRPr="00B93C1C">
        <w:rPr>
          <w:spacing w:val="-2"/>
          <w:kern w:val="22"/>
          <w:lang w:val="fr-FR"/>
        </w:rPr>
        <w:t>.</w:t>
      </w:r>
    </w:p>
    <w:p w14:paraId="0FDE17BF" w14:textId="408FED29" w:rsidR="00175D3F" w:rsidRPr="00B93C1C" w:rsidRDefault="00B93C1C" w:rsidP="00175D3F">
      <w:pPr>
        <w:pStyle w:val="Para1"/>
        <w:numPr>
          <w:ilvl w:val="0"/>
          <w:numId w:val="31"/>
        </w:numPr>
        <w:suppressLineNumbers/>
        <w:suppressAutoHyphens/>
        <w:adjustRightInd w:val="0"/>
        <w:snapToGrid w:val="0"/>
        <w:ind w:left="0" w:firstLine="0"/>
        <w:rPr>
          <w:kern w:val="22"/>
          <w:lang w:val="fr-FR"/>
        </w:rPr>
      </w:pPr>
      <w:r w:rsidRPr="00AF7578">
        <w:rPr>
          <w:kern w:val="22"/>
          <w:szCs w:val="22"/>
          <w:lang w:val="fr-FR"/>
        </w:rPr>
        <w:t>Comme expliqué dans le docu</w:t>
      </w:r>
      <w:r w:rsidR="00807975">
        <w:rPr>
          <w:kern w:val="22"/>
          <w:szCs w:val="22"/>
          <w:lang w:val="fr-FR"/>
        </w:rPr>
        <w:t xml:space="preserve">ment CBD/SBI/3/11, portant sur </w:t>
      </w:r>
      <w:r>
        <w:rPr>
          <w:kern w:val="22"/>
          <w:szCs w:val="22"/>
          <w:lang w:val="fr-FR"/>
        </w:rPr>
        <w:t>un</w:t>
      </w:r>
      <w:r w:rsidRPr="00AF7578">
        <w:rPr>
          <w:kern w:val="22"/>
          <w:szCs w:val="22"/>
          <w:lang w:val="fr-FR"/>
        </w:rPr>
        <w:t xml:space="preserve"> mécanisme d’examen renforcé pour la Convention et </w:t>
      </w:r>
      <w:r w:rsidR="00807975">
        <w:rPr>
          <w:kern w:val="22"/>
          <w:szCs w:val="22"/>
          <w:lang w:val="fr-FR"/>
        </w:rPr>
        <w:t xml:space="preserve">pour </w:t>
      </w:r>
      <w:r w:rsidRPr="00AF7578">
        <w:rPr>
          <w:kern w:val="22"/>
          <w:szCs w:val="22"/>
          <w:lang w:val="fr-FR"/>
        </w:rPr>
        <w:t xml:space="preserve">le cadre mondial de la biodiversité pour l’après-2020, </w:t>
      </w:r>
      <w:r w:rsidR="00807975">
        <w:rPr>
          <w:kern w:val="22"/>
          <w:szCs w:val="22"/>
          <w:lang w:val="fr-FR"/>
        </w:rPr>
        <w:t>dans le cas de figure où le</w:t>
      </w:r>
      <w:r>
        <w:rPr>
          <w:kern w:val="22"/>
          <w:szCs w:val="22"/>
          <w:lang w:val="fr-FR"/>
        </w:rPr>
        <w:t xml:space="preserve"> rapport mondial d’analyse des lacunes</w:t>
      </w:r>
      <w:r w:rsidRPr="00AF7578">
        <w:rPr>
          <w:kern w:val="22"/>
          <w:szCs w:val="22"/>
          <w:lang w:val="fr-FR"/>
        </w:rPr>
        <w:t xml:space="preserve"> </w:t>
      </w:r>
      <w:r w:rsidR="00807975">
        <w:rPr>
          <w:kern w:val="22"/>
          <w:szCs w:val="22"/>
          <w:lang w:val="fr-FR"/>
        </w:rPr>
        <w:t>indiquerait</w:t>
      </w:r>
      <w:r>
        <w:rPr>
          <w:kern w:val="22"/>
          <w:szCs w:val="22"/>
          <w:lang w:val="fr-FR"/>
        </w:rPr>
        <w:t xml:space="preserve"> que le niveau d’</w:t>
      </w:r>
      <w:r w:rsidRPr="00AF7578">
        <w:rPr>
          <w:kern w:val="22"/>
          <w:szCs w:val="22"/>
          <w:lang w:val="fr-FR"/>
        </w:rPr>
        <w:t>ambition</w:t>
      </w:r>
      <w:r>
        <w:rPr>
          <w:kern w:val="22"/>
          <w:szCs w:val="22"/>
          <w:lang w:val="fr-FR"/>
        </w:rPr>
        <w:t xml:space="preserve"> mondiale est insuffisant pour pouvoir atteindre les </w:t>
      </w:r>
      <w:r w:rsidRPr="00AF7578">
        <w:rPr>
          <w:kern w:val="22"/>
          <w:szCs w:val="22"/>
          <w:lang w:val="fr-FR"/>
        </w:rPr>
        <w:t>objectifs mondiaux</w:t>
      </w:r>
      <w:r>
        <w:rPr>
          <w:kern w:val="22"/>
          <w:szCs w:val="22"/>
          <w:lang w:val="fr-FR"/>
        </w:rPr>
        <w:t>, un nouveau cycle d’</w:t>
      </w:r>
      <w:r w:rsidRPr="00AF7578">
        <w:rPr>
          <w:kern w:val="22"/>
          <w:szCs w:val="22"/>
          <w:lang w:val="fr-FR"/>
        </w:rPr>
        <w:t xml:space="preserve">engagements nationaux </w:t>
      </w:r>
      <w:r w:rsidR="00807975">
        <w:rPr>
          <w:kern w:val="22"/>
          <w:szCs w:val="22"/>
          <w:lang w:val="fr-FR"/>
        </w:rPr>
        <w:t>énonçant un niveau</w:t>
      </w:r>
      <w:r>
        <w:rPr>
          <w:kern w:val="22"/>
          <w:szCs w:val="22"/>
          <w:lang w:val="fr-FR"/>
        </w:rPr>
        <w:t xml:space="preserve"> </w:t>
      </w:r>
      <w:r w:rsidR="00807975">
        <w:rPr>
          <w:kern w:val="22"/>
          <w:szCs w:val="22"/>
          <w:lang w:val="fr-FR"/>
        </w:rPr>
        <w:t>d’ambition équivalent ou supérieur à celui</w:t>
      </w:r>
      <w:r>
        <w:rPr>
          <w:kern w:val="22"/>
          <w:szCs w:val="22"/>
          <w:lang w:val="fr-FR"/>
        </w:rPr>
        <w:t xml:space="preserve"> du précédent cycle d’engagements serait alors demandé par la </w:t>
      </w:r>
      <w:r w:rsidRPr="00AF7578">
        <w:rPr>
          <w:kern w:val="22"/>
          <w:szCs w:val="22"/>
          <w:lang w:val="fr-FR"/>
        </w:rPr>
        <w:t>Conférence des Parties</w:t>
      </w:r>
      <w:r>
        <w:rPr>
          <w:kern w:val="22"/>
          <w:szCs w:val="22"/>
          <w:lang w:val="fr-FR"/>
        </w:rPr>
        <w:t>,</w:t>
      </w:r>
      <w:r w:rsidRPr="00AF7578">
        <w:rPr>
          <w:kern w:val="22"/>
          <w:szCs w:val="22"/>
          <w:lang w:val="fr-FR"/>
        </w:rPr>
        <w:t xml:space="preserve"> et </w:t>
      </w:r>
      <w:r w:rsidR="00807975">
        <w:rPr>
          <w:kern w:val="22"/>
          <w:szCs w:val="22"/>
          <w:lang w:val="fr-FR"/>
        </w:rPr>
        <w:t xml:space="preserve">une </w:t>
      </w:r>
      <w:r>
        <w:rPr>
          <w:kern w:val="22"/>
          <w:szCs w:val="22"/>
          <w:lang w:val="fr-FR"/>
        </w:rPr>
        <w:t>nouvelle échéance serait fixée</w:t>
      </w:r>
      <w:r w:rsidR="00807975">
        <w:rPr>
          <w:kern w:val="22"/>
          <w:szCs w:val="22"/>
          <w:lang w:val="fr-FR"/>
        </w:rPr>
        <w:t xml:space="preserve"> à ce moment-là</w:t>
      </w:r>
      <w:r w:rsidR="00175D3F" w:rsidRPr="00B93C1C">
        <w:rPr>
          <w:kern w:val="22"/>
          <w:lang w:val="fr-FR"/>
        </w:rPr>
        <w:t>.</w:t>
      </w:r>
    </w:p>
    <w:p w14:paraId="5641BDAC" w14:textId="526815B8" w:rsidR="00175D3F" w:rsidRPr="00B93C1C" w:rsidRDefault="00B93C1C" w:rsidP="00175D3F">
      <w:pPr>
        <w:pStyle w:val="Para1"/>
        <w:numPr>
          <w:ilvl w:val="0"/>
          <w:numId w:val="31"/>
        </w:numPr>
        <w:suppressLineNumbers/>
        <w:suppressAutoHyphens/>
        <w:adjustRightInd w:val="0"/>
        <w:snapToGrid w:val="0"/>
        <w:ind w:left="0" w:firstLine="0"/>
        <w:rPr>
          <w:kern w:val="22"/>
          <w:shd w:val="clear" w:color="auto" w:fill="FFFFFF"/>
          <w:lang w:val="fr-FR"/>
        </w:rPr>
      </w:pPr>
      <w:r w:rsidRPr="00AF7578">
        <w:rPr>
          <w:kern w:val="22"/>
          <w:szCs w:val="22"/>
          <w:shd w:val="clear" w:color="auto" w:fill="FFFFFF"/>
          <w:lang w:val="fr-FR"/>
        </w:rPr>
        <w:t xml:space="preserve">Il est envisagé que les engagements pris par des </w:t>
      </w:r>
      <w:r>
        <w:rPr>
          <w:kern w:val="22"/>
          <w:szCs w:val="22"/>
          <w:shd w:val="clear" w:color="auto" w:fill="FFFFFF"/>
          <w:lang w:val="fr-FR"/>
        </w:rPr>
        <w:t>acteurs infranationaux et non-étatiques</w:t>
      </w:r>
      <w:r w:rsidRPr="00AF7578">
        <w:rPr>
          <w:kern w:val="22"/>
          <w:szCs w:val="22"/>
          <w:shd w:val="clear" w:color="auto" w:fill="FFFFFF"/>
          <w:lang w:val="fr-FR"/>
        </w:rPr>
        <w:t xml:space="preserve"> </w:t>
      </w:r>
      <w:r>
        <w:rPr>
          <w:kern w:val="22"/>
          <w:szCs w:val="22"/>
          <w:shd w:val="clear" w:color="auto" w:fill="FFFFFF"/>
          <w:lang w:val="fr-FR"/>
        </w:rPr>
        <w:t>puissent être agrégés également, afin d’av</w:t>
      </w:r>
      <w:r w:rsidR="00807975">
        <w:rPr>
          <w:kern w:val="22"/>
          <w:szCs w:val="22"/>
          <w:shd w:val="clear" w:color="auto" w:fill="FFFFFF"/>
          <w:lang w:val="fr-FR"/>
        </w:rPr>
        <w:t>oir une vision plus complète des ambitions de tous les acteurs en vue de</w:t>
      </w:r>
      <w:r>
        <w:rPr>
          <w:kern w:val="22"/>
          <w:szCs w:val="22"/>
          <w:shd w:val="clear" w:color="auto" w:fill="FFFFFF"/>
          <w:lang w:val="fr-FR"/>
        </w:rPr>
        <w:t xml:space="preserve"> réaliser les </w:t>
      </w:r>
      <w:r w:rsidRPr="00AF7578">
        <w:rPr>
          <w:kern w:val="22"/>
          <w:szCs w:val="22"/>
          <w:shd w:val="clear" w:color="auto" w:fill="FFFFFF"/>
          <w:lang w:val="fr-FR"/>
        </w:rPr>
        <w:t>objectifs du cadre</w:t>
      </w:r>
      <w:r w:rsidRPr="00AF7578">
        <w:rPr>
          <w:kern w:val="22"/>
          <w:szCs w:val="22"/>
          <w:lang w:val="fr-FR"/>
        </w:rPr>
        <w:t xml:space="preserve"> mondial de la biodiversité pour l’après-2020</w:t>
      </w:r>
      <w:r w:rsidR="00175D3F" w:rsidRPr="00F57B8B">
        <w:rPr>
          <w:rStyle w:val="FootnoteReference"/>
          <w:kern w:val="22"/>
          <w:shd w:val="clear" w:color="auto" w:fill="FFFFFF"/>
        </w:rPr>
        <w:footnoteReference w:id="14"/>
      </w:r>
      <w:r w:rsidRPr="00B93C1C">
        <w:rPr>
          <w:kern w:val="22"/>
          <w:szCs w:val="22"/>
          <w:lang w:val="fr-FR"/>
        </w:rPr>
        <w:t>.</w:t>
      </w:r>
      <w:r w:rsidR="00175D3F" w:rsidRPr="00B93C1C">
        <w:rPr>
          <w:kern w:val="22"/>
          <w:shd w:val="clear" w:color="auto" w:fill="FFFFFF"/>
          <w:lang w:val="fr-FR"/>
        </w:rPr>
        <w:t xml:space="preserve"> </w:t>
      </w:r>
      <w:r>
        <w:rPr>
          <w:kern w:val="22"/>
          <w:szCs w:val="22"/>
          <w:lang w:val="fr-FR"/>
        </w:rPr>
        <w:t>Dans le cas de figure où d</w:t>
      </w:r>
      <w:r w:rsidRPr="00AF7578">
        <w:rPr>
          <w:kern w:val="22"/>
          <w:szCs w:val="22"/>
          <w:lang w:val="fr-FR"/>
        </w:rPr>
        <w:t>es</w:t>
      </w:r>
      <w:r>
        <w:rPr>
          <w:kern w:val="22"/>
          <w:szCs w:val="22"/>
          <w:lang w:val="fr-FR"/>
        </w:rPr>
        <w:t xml:space="preserve"> </w:t>
      </w:r>
      <w:r w:rsidRPr="00AF7578">
        <w:rPr>
          <w:kern w:val="22"/>
          <w:szCs w:val="22"/>
          <w:lang w:val="fr-FR"/>
        </w:rPr>
        <w:t xml:space="preserve">Parties </w:t>
      </w:r>
      <w:r>
        <w:rPr>
          <w:kern w:val="22"/>
          <w:szCs w:val="22"/>
          <w:lang w:val="fr-FR"/>
        </w:rPr>
        <w:t>communiquent des engagements conjoints</w:t>
      </w:r>
      <w:r w:rsidRPr="00AF7578">
        <w:rPr>
          <w:kern w:val="22"/>
          <w:szCs w:val="22"/>
          <w:lang w:val="fr-FR"/>
        </w:rPr>
        <w:t xml:space="preserve"> </w:t>
      </w:r>
      <w:r>
        <w:rPr>
          <w:kern w:val="22"/>
          <w:szCs w:val="22"/>
          <w:lang w:val="fr-FR"/>
        </w:rPr>
        <w:t>pris avec des acteurs infranationaux ou</w:t>
      </w:r>
      <w:r w:rsidRPr="00AF7578">
        <w:rPr>
          <w:kern w:val="22"/>
          <w:szCs w:val="22"/>
          <w:lang w:val="fr-FR"/>
        </w:rPr>
        <w:t xml:space="preserve"> non-étatiques, </w:t>
      </w:r>
      <w:r>
        <w:rPr>
          <w:kern w:val="22"/>
          <w:szCs w:val="22"/>
          <w:lang w:val="fr-FR"/>
        </w:rPr>
        <w:t>des mesures adéquates devra</w:t>
      </w:r>
      <w:r w:rsidR="00807975">
        <w:rPr>
          <w:kern w:val="22"/>
          <w:szCs w:val="22"/>
          <w:lang w:val="fr-FR"/>
        </w:rPr>
        <w:t>ient être prises pour réduire à un minimum tout</w:t>
      </w:r>
      <w:r>
        <w:rPr>
          <w:kern w:val="22"/>
          <w:szCs w:val="22"/>
          <w:lang w:val="fr-FR"/>
        </w:rPr>
        <w:t xml:space="preserve"> double comptage</w:t>
      </w:r>
      <w:r w:rsidR="00175D3F" w:rsidRPr="00B93C1C">
        <w:rPr>
          <w:kern w:val="22"/>
          <w:shd w:val="clear" w:color="auto" w:fill="FFFFFF"/>
          <w:lang w:val="fr-FR"/>
        </w:rPr>
        <w:t>.</w:t>
      </w:r>
    </w:p>
    <w:p w14:paraId="33164DAC" w14:textId="2F963E8F" w:rsidR="00175D3F" w:rsidRPr="00B93C1C" w:rsidRDefault="00B93C1C" w:rsidP="00175D3F">
      <w:pPr>
        <w:pStyle w:val="Heading2"/>
        <w:numPr>
          <w:ilvl w:val="0"/>
          <w:numId w:val="18"/>
        </w:numPr>
        <w:suppressLineNumbers/>
        <w:suppressAutoHyphens/>
        <w:kinsoku w:val="0"/>
        <w:overflowPunct w:val="0"/>
        <w:autoSpaceDE w:val="0"/>
        <w:autoSpaceDN w:val="0"/>
        <w:adjustRightInd w:val="0"/>
        <w:snapToGrid w:val="0"/>
        <w:ind w:left="714" w:hanging="357"/>
        <w:rPr>
          <w:kern w:val="22"/>
          <w:lang w:val="fr-FR"/>
        </w:rPr>
      </w:pPr>
      <w:r>
        <w:rPr>
          <w:snapToGrid w:val="0"/>
          <w:kern w:val="22"/>
          <w:szCs w:val="22"/>
          <w:lang w:val="fr-FR"/>
        </w:rPr>
        <w:t xml:space="preserve">Quand et comment les </w:t>
      </w:r>
      <w:r w:rsidRPr="00F55177">
        <w:rPr>
          <w:snapToGrid w:val="0"/>
          <w:kern w:val="22"/>
          <w:szCs w:val="22"/>
          <w:lang w:val="fr-FR"/>
        </w:rPr>
        <w:t>engagements nationaux</w:t>
      </w:r>
      <w:r w:rsidR="00807975">
        <w:rPr>
          <w:snapToGrid w:val="0"/>
          <w:kern w:val="22"/>
          <w:szCs w:val="22"/>
          <w:lang w:val="fr-FR"/>
        </w:rPr>
        <w:t xml:space="preserve"> devraient être communiqu</w:t>
      </w:r>
      <w:r>
        <w:rPr>
          <w:snapToGrid w:val="0"/>
          <w:kern w:val="22"/>
          <w:szCs w:val="22"/>
          <w:lang w:val="fr-FR"/>
        </w:rPr>
        <w:t>és</w:t>
      </w:r>
      <w:r w:rsidR="00175D3F" w:rsidRPr="00B93C1C">
        <w:rPr>
          <w:kern w:val="22"/>
          <w:lang w:val="fr-FR"/>
        </w:rPr>
        <w:t>?</w:t>
      </w:r>
    </w:p>
    <w:p w14:paraId="79AE7F52" w14:textId="0D83EF0A" w:rsidR="00175D3F" w:rsidRPr="00B93C1C" w:rsidRDefault="00B93C1C" w:rsidP="00175D3F">
      <w:pPr>
        <w:pStyle w:val="Para1"/>
        <w:numPr>
          <w:ilvl w:val="0"/>
          <w:numId w:val="31"/>
        </w:numPr>
        <w:suppressLineNumbers/>
        <w:suppressAutoHyphens/>
        <w:adjustRightInd w:val="0"/>
        <w:snapToGrid w:val="0"/>
        <w:ind w:left="0" w:firstLine="0"/>
        <w:rPr>
          <w:kern w:val="22"/>
          <w:lang w:val="fr-FR"/>
        </w:rPr>
      </w:pPr>
      <w:r>
        <w:rPr>
          <w:kern w:val="22"/>
          <w:szCs w:val="22"/>
          <w:lang w:val="fr-FR"/>
        </w:rPr>
        <w:t>L</w:t>
      </w:r>
      <w:r w:rsidRPr="00E21AB6">
        <w:rPr>
          <w:kern w:val="22"/>
          <w:szCs w:val="22"/>
          <w:lang w:val="fr-FR"/>
        </w:rPr>
        <w:t>es engagements nationaux</w:t>
      </w:r>
      <w:r>
        <w:rPr>
          <w:kern w:val="22"/>
          <w:szCs w:val="22"/>
          <w:lang w:val="fr-FR"/>
        </w:rPr>
        <w:t xml:space="preserve"> devraient être communiqués dans un délai d’un an après l’</w:t>
      </w:r>
      <w:r w:rsidRPr="00E21AB6">
        <w:rPr>
          <w:kern w:val="22"/>
          <w:szCs w:val="22"/>
          <w:lang w:val="fr-FR"/>
        </w:rPr>
        <w:t>adoption du cadre mondial de la biodiversité pour l’après-2020. I</w:t>
      </w:r>
      <w:r>
        <w:rPr>
          <w:kern w:val="22"/>
          <w:szCs w:val="22"/>
          <w:lang w:val="fr-FR"/>
        </w:rPr>
        <w:t>l</w:t>
      </w:r>
      <w:r w:rsidR="00D91177">
        <w:rPr>
          <w:kern w:val="22"/>
          <w:szCs w:val="22"/>
          <w:lang w:val="fr-FR"/>
        </w:rPr>
        <w:t xml:space="preserve"> est p</w:t>
      </w:r>
      <w:r w:rsidR="00807975">
        <w:rPr>
          <w:kern w:val="22"/>
          <w:szCs w:val="22"/>
          <w:lang w:val="fr-FR"/>
        </w:rPr>
        <w:t>roposé que les engagements présentés utilisent</w:t>
      </w:r>
      <w:r w:rsidRPr="00E21AB6">
        <w:rPr>
          <w:kern w:val="22"/>
          <w:szCs w:val="22"/>
          <w:lang w:val="fr-FR"/>
        </w:rPr>
        <w:t xml:space="preserve"> un mod</w:t>
      </w:r>
      <w:r w:rsidR="00807975">
        <w:rPr>
          <w:kern w:val="22"/>
          <w:szCs w:val="22"/>
          <w:lang w:val="fr-FR"/>
        </w:rPr>
        <w:t>èle facile à utiliser,</w:t>
      </w:r>
      <w:r w:rsidR="00D91177">
        <w:rPr>
          <w:kern w:val="22"/>
          <w:szCs w:val="22"/>
          <w:lang w:val="fr-FR"/>
        </w:rPr>
        <w:t xml:space="preserve"> et </w:t>
      </w:r>
      <w:r w:rsidR="00807975">
        <w:rPr>
          <w:kern w:val="22"/>
          <w:szCs w:val="22"/>
          <w:lang w:val="fr-FR"/>
        </w:rPr>
        <w:t xml:space="preserve">qu’ils soient présentés dans un registre spécifique au sein </w:t>
      </w:r>
      <w:r>
        <w:rPr>
          <w:kern w:val="22"/>
          <w:szCs w:val="22"/>
          <w:lang w:val="fr-FR"/>
        </w:rPr>
        <w:t>du</w:t>
      </w:r>
      <w:r w:rsidRPr="00E21AB6">
        <w:rPr>
          <w:kern w:val="22"/>
          <w:szCs w:val="22"/>
          <w:lang w:val="fr-FR"/>
        </w:rPr>
        <w:t xml:space="preserve"> </w:t>
      </w:r>
      <w:r>
        <w:rPr>
          <w:kern w:val="22"/>
          <w:szCs w:val="22"/>
          <w:lang w:val="fr-FR"/>
        </w:rPr>
        <w:t>Centre d’échange de la</w:t>
      </w:r>
      <w:r w:rsidRPr="00E21AB6">
        <w:rPr>
          <w:kern w:val="22"/>
          <w:szCs w:val="22"/>
          <w:lang w:val="fr-FR"/>
        </w:rPr>
        <w:t xml:space="preserve"> </w:t>
      </w:r>
      <w:r>
        <w:rPr>
          <w:kern w:val="22"/>
          <w:szCs w:val="22"/>
          <w:lang w:val="fr-FR"/>
        </w:rPr>
        <w:t>Convention</w:t>
      </w:r>
      <w:r w:rsidRPr="00E21AB6">
        <w:rPr>
          <w:kern w:val="22"/>
          <w:szCs w:val="22"/>
          <w:lang w:val="fr-FR"/>
        </w:rPr>
        <w:t xml:space="preserve">. </w:t>
      </w:r>
      <w:r w:rsidR="00D91177">
        <w:rPr>
          <w:kern w:val="22"/>
          <w:szCs w:val="22"/>
          <w:lang w:val="fr-FR"/>
        </w:rPr>
        <w:t>Une description préliminaire d’un tel</w:t>
      </w:r>
      <w:r w:rsidRPr="00E21AB6">
        <w:rPr>
          <w:kern w:val="22"/>
          <w:szCs w:val="22"/>
          <w:lang w:val="fr-FR"/>
        </w:rPr>
        <w:t xml:space="preserve"> modèle figure dans l’annex</w:t>
      </w:r>
      <w:r>
        <w:rPr>
          <w:kern w:val="22"/>
          <w:szCs w:val="22"/>
          <w:lang w:val="fr-FR"/>
        </w:rPr>
        <w:t>e</w:t>
      </w:r>
      <w:r w:rsidRPr="00E21AB6">
        <w:rPr>
          <w:kern w:val="22"/>
          <w:szCs w:val="22"/>
          <w:lang w:val="fr-FR"/>
        </w:rPr>
        <w:t xml:space="preserve"> I </w:t>
      </w:r>
      <w:r>
        <w:rPr>
          <w:kern w:val="22"/>
          <w:szCs w:val="22"/>
          <w:lang w:val="fr-FR"/>
        </w:rPr>
        <w:t>ci-dessous</w:t>
      </w:r>
      <w:r w:rsidR="00175D3F" w:rsidRPr="00B93C1C">
        <w:rPr>
          <w:kern w:val="22"/>
          <w:lang w:val="fr-FR"/>
        </w:rPr>
        <w:t>.</w:t>
      </w:r>
    </w:p>
    <w:p w14:paraId="365763B4" w14:textId="60C5A7AF" w:rsidR="00175D3F" w:rsidRPr="00FE3223" w:rsidRDefault="00FE3223" w:rsidP="00175D3F">
      <w:pPr>
        <w:pStyle w:val="Para1"/>
        <w:numPr>
          <w:ilvl w:val="0"/>
          <w:numId w:val="31"/>
        </w:numPr>
        <w:suppressLineNumbers/>
        <w:suppressAutoHyphens/>
        <w:adjustRightInd w:val="0"/>
        <w:snapToGrid w:val="0"/>
        <w:ind w:left="0" w:firstLine="0"/>
        <w:rPr>
          <w:kern w:val="22"/>
          <w:lang w:val="fr-FR"/>
        </w:rPr>
      </w:pPr>
      <w:r w:rsidRPr="00FE3223">
        <w:rPr>
          <w:iCs/>
          <w:snapToGrid/>
          <w:kern w:val="22"/>
          <w:lang w:val="fr-FR"/>
        </w:rPr>
        <w:t>L’utilisation d’u</w:t>
      </w:r>
      <w:r w:rsidR="00807975">
        <w:rPr>
          <w:iCs/>
          <w:snapToGrid/>
          <w:kern w:val="22"/>
          <w:lang w:val="fr-FR"/>
        </w:rPr>
        <w:t>n modèle spécifique</w:t>
      </w:r>
      <w:r>
        <w:rPr>
          <w:iCs/>
          <w:snapToGrid/>
          <w:kern w:val="22"/>
          <w:lang w:val="fr-FR"/>
        </w:rPr>
        <w:t xml:space="preserve"> facilitera </w:t>
      </w:r>
      <w:r w:rsidRPr="00FE3223">
        <w:rPr>
          <w:kern w:val="22"/>
          <w:lang w:val="fr-FR"/>
        </w:rPr>
        <w:t>l’</w:t>
      </w:r>
      <w:r>
        <w:rPr>
          <w:kern w:val="22"/>
          <w:lang w:val="fr-FR"/>
        </w:rPr>
        <w:t xml:space="preserve">analyse et </w:t>
      </w:r>
      <w:r w:rsidR="00807975">
        <w:rPr>
          <w:kern w:val="22"/>
          <w:lang w:val="fr-FR"/>
        </w:rPr>
        <w:t>l’</w:t>
      </w:r>
      <w:r w:rsidRPr="00FE3223">
        <w:rPr>
          <w:kern w:val="22"/>
          <w:lang w:val="fr-FR"/>
        </w:rPr>
        <w:t>agrégation</w:t>
      </w:r>
      <w:r>
        <w:rPr>
          <w:kern w:val="22"/>
          <w:lang w:val="fr-FR"/>
        </w:rPr>
        <w:t xml:space="preserve"> </w:t>
      </w:r>
      <w:r w:rsidR="00807975">
        <w:rPr>
          <w:kern w:val="22"/>
          <w:lang w:val="fr-FR"/>
        </w:rPr>
        <w:t xml:space="preserve">des données </w:t>
      </w:r>
      <w:r>
        <w:rPr>
          <w:kern w:val="22"/>
          <w:lang w:val="fr-FR"/>
        </w:rPr>
        <w:t>pour le rapport mondial sur les lacunes, et</w:t>
      </w:r>
      <w:r w:rsidR="00494262">
        <w:rPr>
          <w:kern w:val="22"/>
          <w:lang w:val="fr-FR"/>
        </w:rPr>
        <w:t xml:space="preserve"> permettra d’éviter les difficultés</w:t>
      </w:r>
      <w:r>
        <w:rPr>
          <w:kern w:val="22"/>
          <w:lang w:val="fr-FR"/>
        </w:rPr>
        <w:t xml:space="preserve"> rencontré</w:t>
      </w:r>
      <w:r w:rsidR="00494262">
        <w:rPr>
          <w:kern w:val="22"/>
          <w:lang w:val="fr-FR"/>
        </w:rPr>
        <w:t>es</w:t>
      </w:r>
      <w:r w:rsidR="00227423">
        <w:rPr>
          <w:kern w:val="22"/>
          <w:lang w:val="fr-FR"/>
        </w:rPr>
        <w:t xml:space="preserve"> avec le</w:t>
      </w:r>
      <w:r w:rsidR="00494262">
        <w:rPr>
          <w:kern w:val="22"/>
          <w:lang w:val="fr-FR"/>
        </w:rPr>
        <w:t xml:space="preserve"> </w:t>
      </w:r>
      <w:r w:rsidR="00DC603D" w:rsidRPr="00FE3223">
        <w:rPr>
          <w:kern w:val="22"/>
          <w:lang w:val="fr-FR"/>
        </w:rPr>
        <w:t>Plan stratégique</w:t>
      </w:r>
      <w:r w:rsidR="00494262">
        <w:rPr>
          <w:kern w:val="22"/>
          <w:lang w:val="fr-FR"/>
        </w:rPr>
        <w:t xml:space="preserve"> 2011-2020</w:t>
      </w:r>
      <w:r w:rsidR="00175D3F" w:rsidRPr="00FE3223">
        <w:rPr>
          <w:kern w:val="22"/>
          <w:lang w:val="fr-FR"/>
        </w:rPr>
        <w:t xml:space="preserve">. </w:t>
      </w:r>
      <w:r w:rsidR="00227423">
        <w:rPr>
          <w:kern w:val="22"/>
          <w:lang w:val="fr-FR"/>
        </w:rPr>
        <w:t>Bien que des</w:t>
      </w:r>
      <w:r w:rsidRPr="00FE3223">
        <w:rPr>
          <w:kern w:val="22"/>
          <w:lang w:val="fr-FR"/>
        </w:rPr>
        <w:t xml:space="preserve"> </w:t>
      </w:r>
      <w:r w:rsidR="00DC603D" w:rsidRPr="00FE3223">
        <w:rPr>
          <w:kern w:val="22"/>
          <w:lang w:val="fr-FR"/>
        </w:rPr>
        <w:t>contributions nationales</w:t>
      </w:r>
      <w:r w:rsidR="00227423">
        <w:rPr>
          <w:kern w:val="22"/>
          <w:lang w:val="fr-FR"/>
        </w:rPr>
        <w:t xml:space="preserve"> </w:t>
      </w:r>
      <w:r w:rsidR="00494262">
        <w:rPr>
          <w:kern w:val="22"/>
          <w:lang w:val="fr-FR"/>
        </w:rPr>
        <w:t>à la réalisation du</w:t>
      </w:r>
      <w:r w:rsidR="00175D3F" w:rsidRPr="00FE3223">
        <w:rPr>
          <w:kern w:val="22"/>
          <w:lang w:val="fr-FR"/>
        </w:rPr>
        <w:t xml:space="preserve"> </w:t>
      </w:r>
      <w:r w:rsidR="0085464E" w:rsidRPr="00FE3223">
        <w:rPr>
          <w:kern w:val="22"/>
          <w:lang w:val="fr-FR"/>
        </w:rPr>
        <w:t>cadre mondial</w:t>
      </w:r>
      <w:r w:rsidR="00227423">
        <w:rPr>
          <w:kern w:val="22"/>
          <w:lang w:val="fr-FR"/>
        </w:rPr>
        <w:t>, sous forme d’objectifs nationaux, ait été</w:t>
      </w:r>
      <w:r>
        <w:rPr>
          <w:kern w:val="22"/>
          <w:lang w:val="fr-FR"/>
        </w:rPr>
        <w:t xml:space="preserve"> un élément des Objectifs d’</w:t>
      </w:r>
      <w:r w:rsidR="00175D3F" w:rsidRPr="00FE3223">
        <w:rPr>
          <w:kern w:val="22"/>
          <w:lang w:val="fr-FR"/>
        </w:rPr>
        <w:t xml:space="preserve">Aichi </w:t>
      </w:r>
      <w:r>
        <w:rPr>
          <w:kern w:val="22"/>
          <w:lang w:val="fr-FR"/>
        </w:rPr>
        <w:t>pour la biodiversité</w:t>
      </w:r>
      <w:r w:rsidR="00175D3F" w:rsidRPr="00FE3223">
        <w:rPr>
          <w:kern w:val="22"/>
          <w:lang w:val="fr-FR"/>
        </w:rPr>
        <w:t xml:space="preserve">, </w:t>
      </w:r>
      <w:r>
        <w:rPr>
          <w:kern w:val="22"/>
          <w:lang w:val="fr-FR"/>
        </w:rPr>
        <w:t xml:space="preserve">le </w:t>
      </w:r>
      <w:r w:rsidR="00494262">
        <w:rPr>
          <w:kern w:val="22"/>
          <w:lang w:val="fr-FR"/>
        </w:rPr>
        <w:t>manque de normalis</w:t>
      </w:r>
      <w:r w:rsidR="00227423">
        <w:rPr>
          <w:kern w:val="22"/>
          <w:lang w:val="fr-FR"/>
        </w:rPr>
        <w:t>ation de leur contenu et l’absence d’un système d’</w:t>
      </w:r>
      <w:r w:rsidR="00175D3F" w:rsidRPr="00FE3223">
        <w:rPr>
          <w:kern w:val="22"/>
          <w:lang w:val="fr-FR"/>
        </w:rPr>
        <w:t xml:space="preserve">identification </w:t>
      </w:r>
      <w:r w:rsidR="00227423">
        <w:rPr>
          <w:kern w:val="22"/>
          <w:lang w:val="fr-FR"/>
        </w:rPr>
        <w:t xml:space="preserve">rapide </w:t>
      </w:r>
      <w:r w:rsidR="00394F7C">
        <w:rPr>
          <w:kern w:val="22"/>
          <w:lang w:val="fr-FR"/>
        </w:rPr>
        <w:t xml:space="preserve">des </w:t>
      </w:r>
      <w:r w:rsidR="00DC603D" w:rsidRPr="00FE3223">
        <w:rPr>
          <w:kern w:val="22"/>
          <w:lang w:val="fr-FR"/>
        </w:rPr>
        <w:t>engagements</w:t>
      </w:r>
      <w:r w:rsidR="00227423">
        <w:rPr>
          <w:kern w:val="22"/>
          <w:lang w:val="fr-FR"/>
        </w:rPr>
        <w:t xml:space="preserve"> a limité toute </w:t>
      </w:r>
      <w:r w:rsidR="00394F7C">
        <w:rPr>
          <w:kern w:val="22"/>
          <w:lang w:val="fr-FR"/>
        </w:rPr>
        <w:t>analyse mondiale des</w:t>
      </w:r>
      <w:r w:rsidR="00175D3F" w:rsidRPr="00FE3223">
        <w:rPr>
          <w:kern w:val="22"/>
          <w:lang w:val="fr-FR"/>
        </w:rPr>
        <w:t xml:space="preserve"> </w:t>
      </w:r>
      <w:r w:rsidR="00DC603D" w:rsidRPr="00FE3223">
        <w:rPr>
          <w:kern w:val="22"/>
          <w:lang w:val="fr-FR"/>
        </w:rPr>
        <w:t>engagements</w:t>
      </w:r>
      <w:r w:rsidR="00175D3F" w:rsidRPr="00FE3223">
        <w:rPr>
          <w:kern w:val="22"/>
          <w:lang w:val="fr-FR"/>
        </w:rPr>
        <w:t>.</w:t>
      </w:r>
    </w:p>
    <w:p w14:paraId="5198AE0E" w14:textId="3BF8D16B" w:rsidR="00175D3F" w:rsidRPr="00D91177" w:rsidRDefault="00D91177" w:rsidP="00175D3F">
      <w:pPr>
        <w:pStyle w:val="Para1"/>
        <w:numPr>
          <w:ilvl w:val="0"/>
          <w:numId w:val="31"/>
        </w:numPr>
        <w:suppressLineNumbers/>
        <w:suppressAutoHyphens/>
        <w:adjustRightInd w:val="0"/>
        <w:snapToGrid w:val="0"/>
        <w:ind w:left="0" w:firstLine="0"/>
        <w:rPr>
          <w:kern w:val="22"/>
          <w:lang w:val="fr-FR"/>
        </w:rPr>
      </w:pPr>
      <w:r w:rsidRPr="00E21AB6">
        <w:rPr>
          <w:kern w:val="22"/>
          <w:szCs w:val="22"/>
          <w:lang w:val="fr-FR"/>
        </w:rPr>
        <w:t xml:space="preserve">Tous les engagements nationaux </w:t>
      </w:r>
      <w:r w:rsidR="00227423">
        <w:rPr>
          <w:kern w:val="22"/>
          <w:szCs w:val="22"/>
          <w:lang w:val="fr-FR"/>
        </w:rPr>
        <w:t>indiqués dans le registre sero</w:t>
      </w:r>
      <w:r w:rsidRPr="00E21AB6">
        <w:rPr>
          <w:kern w:val="22"/>
          <w:szCs w:val="22"/>
          <w:lang w:val="fr-FR"/>
        </w:rPr>
        <w:t>nt accessibles au public e</w:t>
      </w:r>
      <w:r w:rsidR="00227423">
        <w:rPr>
          <w:kern w:val="22"/>
          <w:szCs w:val="22"/>
          <w:lang w:val="fr-FR"/>
        </w:rPr>
        <w:t xml:space="preserve">t susceptibles d’être recherchés </w:t>
      </w:r>
      <w:r w:rsidRPr="00E21AB6">
        <w:rPr>
          <w:kern w:val="22"/>
          <w:szCs w:val="22"/>
          <w:lang w:val="fr-FR"/>
        </w:rPr>
        <w:t xml:space="preserve">dans le </w:t>
      </w:r>
      <w:r>
        <w:rPr>
          <w:kern w:val="22"/>
          <w:szCs w:val="22"/>
          <w:lang w:val="fr-FR"/>
        </w:rPr>
        <w:t>Centre d’échange de la Convention,</w:t>
      </w:r>
      <w:r w:rsidR="00227423">
        <w:rPr>
          <w:kern w:val="22"/>
          <w:szCs w:val="22"/>
          <w:lang w:val="fr-FR"/>
        </w:rPr>
        <w:t xml:space="preserve"> et un portail spécifique sera</w:t>
      </w:r>
      <w:r>
        <w:rPr>
          <w:kern w:val="22"/>
          <w:szCs w:val="22"/>
          <w:lang w:val="fr-FR"/>
        </w:rPr>
        <w:t xml:space="preserve"> désigné sur le site Internet de la</w:t>
      </w:r>
      <w:r w:rsidR="00227423">
        <w:rPr>
          <w:kern w:val="22"/>
          <w:szCs w:val="22"/>
          <w:lang w:val="fr-FR"/>
        </w:rPr>
        <w:t xml:space="preserve"> Convention</w:t>
      </w:r>
      <w:r>
        <w:rPr>
          <w:kern w:val="22"/>
          <w:szCs w:val="22"/>
          <w:lang w:val="fr-FR"/>
        </w:rPr>
        <w:t xml:space="preserve"> pour</w:t>
      </w:r>
      <w:r w:rsidRPr="00E21AB6">
        <w:rPr>
          <w:kern w:val="22"/>
          <w:szCs w:val="22"/>
          <w:lang w:val="fr-FR"/>
        </w:rPr>
        <w:t xml:space="preserve"> </w:t>
      </w:r>
      <w:r>
        <w:rPr>
          <w:kern w:val="22"/>
          <w:szCs w:val="22"/>
          <w:lang w:val="fr-FR"/>
        </w:rPr>
        <w:t>pouvoir visualiser les</w:t>
      </w:r>
      <w:r w:rsidRPr="00E21AB6">
        <w:rPr>
          <w:kern w:val="22"/>
          <w:szCs w:val="22"/>
          <w:lang w:val="fr-FR"/>
        </w:rPr>
        <w:t xml:space="preserve"> </w:t>
      </w:r>
      <w:r>
        <w:rPr>
          <w:kern w:val="22"/>
          <w:szCs w:val="22"/>
          <w:lang w:val="fr-FR"/>
        </w:rPr>
        <w:t>engagements nationaux</w:t>
      </w:r>
      <w:r w:rsidR="00227423">
        <w:rPr>
          <w:kern w:val="22"/>
          <w:szCs w:val="22"/>
          <w:lang w:val="fr-FR"/>
        </w:rPr>
        <w:t>, qui seront</w:t>
      </w:r>
      <w:r>
        <w:rPr>
          <w:kern w:val="22"/>
          <w:szCs w:val="22"/>
          <w:lang w:val="fr-FR"/>
        </w:rPr>
        <w:t xml:space="preserve"> </w:t>
      </w:r>
      <w:r w:rsidR="00227423">
        <w:rPr>
          <w:kern w:val="22"/>
          <w:szCs w:val="22"/>
          <w:lang w:val="fr-FR"/>
        </w:rPr>
        <w:t xml:space="preserve">classés </w:t>
      </w:r>
      <w:r>
        <w:rPr>
          <w:kern w:val="22"/>
          <w:szCs w:val="22"/>
          <w:lang w:val="fr-FR"/>
        </w:rPr>
        <w:t>par objectif mondial, par pays, par région, et d’autres</w:t>
      </w:r>
      <w:r w:rsidRPr="00E21AB6">
        <w:rPr>
          <w:kern w:val="22"/>
          <w:szCs w:val="22"/>
          <w:lang w:val="fr-FR"/>
        </w:rPr>
        <w:t xml:space="preserve"> </w:t>
      </w:r>
      <w:r>
        <w:rPr>
          <w:kern w:val="22"/>
          <w:szCs w:val="22"/>
          <w:lang w:val="fr-FR"/>
        </w:rPr>
        <w:t>critère</w:t>
      </w:r>
      <w:r w:rsidRPr="00E21AB6">
        <w:rPr>
          <w:kern w:val="22"/>
          <w:szCs w:val="22"/>
          <w:lang w:val="fr-FR"/>
        </w:rPr>
        <w:t>s</w:t>
      </w:r>
      <w:r>
        <w:rPr>
          <w:kern w:val="22"/>
          <w:szCs w:val="22"/>
          <w:lang w:val="fr-FR"/>
        </w:rPr>
        <w:t xml:space="preserve"> éventuels</w:t>
      </w:r>
      <w:r w:rsidR="00175D3F" w:rsidRPr="00D91177">
        <w:rPr>
          <w:kern w:val="22"/>
          <w:lang w:val="fr-FR"/>
        </w:rPr>
        <w:t>.</w:t>
      </w:r>
    </w:p>
    <w:p w14:paraId="695A3BBB" w14:textId="58E35E07" w:rsidR="00175D3F" w:rsidRPr="00394F7C" w:rsidRDefault="00394F7C" w:rsidP="00175D3F">
      <w:pPr>
        <w:pStyle w:val="Heading2"/>
        <w:numPr>
          <w:ilvl w:val="0"/>
          <w:numId w:val="18"/>
        </w:numPr>
        <w:suppressLineNumbers/>
        <w:suppressAutoHyphens/>
        <w:adjustRightInd w:val="0"/>
        <w:snapToGrid w:val="0"/>
        <w:jc w:val="left"/>
        <w:rPr>
          <w:kern w:val="22"/>
          <w:lang w:val="fr-FR"/>
        </w:rPr>
      </w:pPr>
      <w:r w:rsidRPr="00394F7C">
        <w:rPr>
          <w:kern w:val="22"/>
          <w:lang w:val="fr-FR"/>
        </w:rPr>
        <w:lastRenderedPageBreak/>
        <w:t xml:space="preserve">Quelle est la relation entre les </w:t>
      </w:r>
      <w:r w:rsidR="00DC603D" w:rsidRPr="00394F7C">
        <w:rPr>
          <w:kern w:val="22"/>
          <w:lang w:val="fr-FR"/>
        </w:rPr>
        <w:t>engagements nationaux</w:t>
      </w:r>
      <w:r w:rsidR="00175D3F" w:rsidRPr="00394F7C">
        <w:rPr>
          <w:kern w:val="22"/>
          <w:lang w:val="fr-FR"/>
        </w:rPr>
        <w:t xml:space="preserve"> </w:t>
      </w:r>
      <w:r w:rsidRPr="00394F7C">
        <w:rPr>
          <w:kern w:val="22"/>
          <w:lang w:val="fr-FR"/>
        </w:rPr>
        <w:t xml:space="preserve">et les </w:t>
      </w:r>
      <w:r w:rsidR="00DC603D" w:rsidRPr="00394F7C">
        <w:rPr>
          <w:kern w:val="22"/>
          <w:lang w:val="fr-FR"/>
        </w:rPr>
        <w:t>SPANB</w:t>
      </w:r>
      <w:r w:rsidR="00175D3F" w:rsidRPr="00394F7C">
        <w:rPr>
          <w:kern w:val="22"/>
          <w:lang w:val="fr-FR"/>
        </w:rPr>
        <w:t xml:space="preserve"> </w:t>
      </w:r>
      <w:r>
        <w:rPr>
          <w:kern w:val="22"/>
          <w:lang w:val="fr-FR"/>
        </w:rPr>
        <w:t>mis à jour et d’autres stratégies et plans nationaux</w:t>
      </w:r>
      <w:r w:rsidR="00175D3F" w:rsidRPr="00394F7C">
        <w:rPr>
          <w:kern w:val="22"/>
          <w:lang w:val="fr-FR"/>
        </w:rPr>
        <w:t>?</w:t>
      </w:r>
    </w:p>
    <w:p w14:paraId="45B25D4F" w14:textId="48D9FF9E" w:rsidR="00175D3F" w:rsidRPr="00D91177" w:rsidRDefault="00D91177" w:rsidP="00175D3F">
      <w:pPr>
        <w:pStyle w:val="Para1"/>
        <w:numPr>
          <w:ilvl w:val="0"/>
          <w:numId w:val="31"/>
        </w:numPr>
        <w:suppressLineNumbers/>
        <w:suppressAutoHyphens/>
        <w:adjustRightInd w:val="0"/>
        <w:snapToGrid w:val="0"/>
        <w:ind w:left="0" w:firstLine="0"/>
        <w:rPr>
          <w:kern w:val="22"/>
          <w:lang w:val="fr-FR"/>
        </w:rPr>
      </w:pPr>
      <w:r w:rsidRPr="00E21AB6">
        <w:rPr>
          <w:kern w:val="22"/>
          <w:szCs w:val="22"/>
          <w:shd w:val="clear" w:color="auto" w:fill="FFFFFF"/>
          <w:lang w:val="fr-FR"/>
        </w:rPr>
        <w:t>Les SPANB</w:t>
      </w:r>
      <w:r w:rsidRPr="00E21AB6">
        <w:rPr>
          <w:kern w:val="22"/>
          <w:szCs w:val="22"/>
          <w:lang w:val="fr-FR"/>
        </w:rPr>
        <w:t xml:space="preserve"> continue</w:t>
      </w:r>
      <w:r>
        <w:rPr>
          <w:kern w:val="22"/>
          <w:szCs w:val="22"/>
          <w:lang w:val="fr-FR"/>
        </w:rPr>
        <w:t>ront d’être</w:t>
      </w:r>
      <w:r w:rsidRPr="00E21AB6">
        <w:rPr>
          <w:kern w:val="22"/>
          <w:szCs w:val="22"/>
          <w:lang w:val="fr-FR"/>
        </w:rPr>
        <w:t xml:space="preserve"> le principal instrument </w:t>
      </w:r>
      <w:r w:rsidR="00C709AB">
        <w:rPr>
          <w:kern w:val="22"/>
          <w:szCs w:val="22"/>
          <w:lang w:val="fr-FR"/>
        </w:rPr>
        <w:t xml:space="preserve">national </w:t>
      </w:r>
      <w:r w:rsidRPr="00E21AB6">
        <w:rPr>
          <w:kern w:val="22"/>
          <w:szCs w:val="22"/>
          <w:lang w:val="fr-FR"/>
        </w:rPr>
        <w:t>de</w:t>
      </w:r>
      <w:r>
        <w:rPr>
          <w:kern w:val="22"/>
          <w:szCs w:val="22"/>
          <w:lang w:val="fr-FR"/>
        </w:rPr>
        <w:t xml:space="preserve"> </w:t>
      </w:r>
      <w:r w:rsidRPr="00E21AB6">
        <w:rPr>
          <w:kern w:val="22"/>
          <w:szCs w:val="22"/>
          <w:lang w:val="fr-FR"/>
        </w:rPr>
        <w:t xml:space="preserve">planification, </w:t>
      </w:r>
      <w:r>
        <w:rPr>
          <w:kern w:val="22"/>
          <w:szCs w:val="22"/>
          <w:lang w:val="fr-FR"/>
        </w:rPr>
        <w:t xml:space="preserve">de </w:t>
      </w:r>
      <w:r w:rsidRPr="00E21AB6">
        <w:rPr>
          <w:kern w:val="22"/>
          <w:szCs w:val="22"/>
          <w:lang w:val="fr-FR"/>
        </w:rPr>
        <w:t xml:space="preserve">coordination et </w:t>
      </w:r>
      <w:r>
        <w:rPr>
          <w:kern w:val="22"/>
          <w:szCs w:val="22"/>
          <w:lang w:val="fr-FR"/>
        </w:rPr>
        <w:t xml:space="preserve">de </w:t>
      </w:r>
      <w:r w:rsidR="00C709AB">
        <w:rPr>
          <w:kern w:val="22"/>
          <w:szCs w:val="22"/>
          <w:lang w:val="fr-FR"/>
        </w:rPr>
        <w:t xml:space="preserve">mise en œuvre </w:t>
      </w:r>
      <w:r>
        <w:rPr>
          <w:kern w:val="22"/>
          <w:szCs w:val="22"/>
          <w:lang w:val="fr-FR"/>
        </w:rPr>
        <w:t>au titre de la</w:t>
      </w:r>
      <w:r w:rsidRPr="00E21AB6">
        <w:rPr>
          <w:kern w:val="22"/>
          <w:szCs w:val="22"/>
          <w:lang w:val="fr-FR"/>
        </w:rPr>
        <w:t xml:space="preserve"> Convention. </w:t>
      </w:r>
      <w:r w:rsidR="00C709AB">
        <w:rPr>
          <w:kern w:val="22"/>
          <w:szCs w:val="22"/>
          <w:lang w:val="fr-FR"/>
        </w:rPr>
        <w:t>L</w:t>
      </w:r>
      <w:r>
        <w:rPr>
          <w:kern w:val="22"/>
          <w:szCs w:val="22"/>
          <w:lang w:val="fr-FR"/>
        </w:rPr>
        <w:t>es engagements nationaux indiqueront ce q</w:t>
      </w:r>
      <w:r w:rsidR="00C709AB">
        <w:rPr>
          <w:kern w:val="22"/>
          <w:szCs w:val="22"/>
          <w:lang w:val="fr-FR"/>
        </w:rPr>
        <w:t xml:space="preserve">ue les Parties souhaitent faire pour atteindre </w:t>
      </w:r>
      <w:r>
        <w:rPr>
          <w:kern w:val="22"/>
          <w:szCs w:val="22"/>
          <w:lang w:val="fr-FR"/>
        </w:rPr>
        <w:t xml:space="preserve">les buts et </w:t>
      </w:r>
      <w:r w:rsidR="00C709AB">
        <w:rPr>
          <w:kern w:val="22"/>
          <w:szCs w:val="22"/>
          <w:lang w:val="fr-FR"/>
        </w:rPr>
        <w:t xml:space="preserve">les </w:t>
      </w:r>
      <w:r>
        <w:rPr>
          <w:kern w:val="22"/>
          <w:szCs w:val="22"/>
          <w:lang w:val="fr-FR"/>
        </w:rPr>
        <w:t xml:space="preserve">objectifs mondiaux, </w:t>
      </w:r>
      <w:r w:rsidR="00C709AB">
        <w:rPr>
          <w:kern w:val="22"/>
          <w:szCs w:val="22"/>
          <w:lang w:val="fr-FR"/>
        </w:rPr>
        <w:t xml:space="preserve">mais ce sont </w:t>
      </w:r>
      <w:r>
        <w:rPr>
          <w:kern w:val="22"/>
          <w:szCs w:val="22"/>
          <w:lang w:val="fr-FR"/>
        </w:rPr>
        <w:t xml:space="preserve">les SPANB </w:t>
      </w:r>
      <w:r w:rsidR="00C709AB">
        <w:rPr>
          <w:kern w:val="22"/>
          <w:szCs w:val="22"/>
          <w:lang w:val="fr-FR"/>
        </w:rPr>
        <w:t>qui préciseront comment ceci sera effectué. Ainsi, les</w:t>
      </w:r>
      <w:r>
        <w:rPr>
          <w:kern w:val="22"/>
          <w:szCs w:val="22"/>
          <w:lang w:val="fr-FR"/>
        </w:rPr>
        <w:t xml:space="preserve"> SP</w:t>
      </w:r>
      <w:r w:rsidR="00C709AB">
        <w:rPr>
          <w:kern w:val="22"/>
          <w:szCs w:val="22"/>
          <w:lang w:val="fr-FR"/>
        </w:rPr>
        <w:t xml:space="preserve">ANB indiqueront les mesures qui seront prises par </w:t>
      </w:r>
      <w:r w:rsidRPr="00402068">
        <w:rPr>
          <w:kern w:val="22"/>
          <w:szCs w:val="22"/>
          <w:lang w:val="fr-FR"/>
        </w:rPr>
        <w:t xml:space="preserve">chaque </w:t>
      </w:r>
      <w:r>
        <w:rPr>
          <w:kern w:val="22"/>
          <w:szCs w:val="22"/>
          <w:lang w:val="fr-FR"/>
        </w:rPr>
        <w:t>Parti</w:t>
      </w:r>
      <w:r w:rsidR="00C709AB">
        <w:rPr>
          <w:kern w:val="22"/>
          <w:szCs w:val="22"/>
          <w:lang w:val="fr-FR"/>
        </w:rPr>
        <w:t>e</w:t>
      </w:r>
      <w:r w:rsidRPr="00402068">
        <w:rPr>
          <w:kern w:val="22"/>
          <w:szCs w:val="22"/>
          <w:lang w:val="fr-FR"/>
        </w:rPr>
        <w:t xml:space="preserve"> (</w:t>
      </w:r>
      <w:r>
        <w:rPr>
          <w:kern w:val="22"/>
          <w:szCs w:val="22"/>
          <w:lang w:val="fr-FR"/>
        </w:rPr>
        <w:t>y compris</w:t>
      </w:r>
      <w:r w:rsidRPr="00402068">
        <w:rPr>
          <w:kern w:val="22"/>
          <w:szCs w:val="22"/>
          <w:lang w:val="fr-FR"/>
        </w:rPr>
        <w:t xml:space="preserve"> </w:t>
      </w:r>
      <w:r w:rsidR="00C709AB">
        <w:rPr>
          <w:kern w:val="22"/>
          <w:szCs w:val="22"/>
          <w:lang w:val="fr-FR"/>
        </w:rPr>
        <w:t xml:space="preserve">l’échéance, le lieu, le financement et les acteurs </w:t>
      </w:r>
      <w:r>
        <w:rPr>
          <w:kern w:val="22"/>
          <w:szCs w:val="22"/>
          <w:lang w:val="fr-FR"/>
        </w:rPr>
        <w:t>concernés</w:t>
      </w:r>
      <w:r w:rsidRPr="00402068">
        <w:rPr>
          <w:kern w:val="22"/>
          <w:szCs w:val="22"/>
          <w:lang w:val="fr-FR"/>
        </w:rPr>
        <w:t xml:space="preserve">) </w:t>
      </w:r>
      <w:r>
        <w:rPr>
          <w:kern w:val="22"/>
          <w:szCs w:val="22"/>
          <w:lang w:val="fr-FR"/>
        </w:rPr>
        <w:t xml:space="preserve">pour s’acquitter de ses </w:t>
      </w:r>
      <w:r w:rsidRPr="00402068">
        <w:rPr>
          <w:kern w:val="22"/>
          <w:szCs w:val="22"/>
          <w:lang w:val="fr-FR"/>
        </w:rPr>
        <w:t xml:space="preserve">engagements nationaux. </w:t>
      </w:r>
      <w:r>
        <w:rPr>
          <w:kern w:val="22"/>
          <w:szCs w:val="22"/>
          <w:lang w:val="fr-FR"/>
        </w:rPr>
        <w:t>Il conviendra de réviser les</w:t>
      </w:r>
      <w:r w:rsidRPr="00402068">
        <w:rPr>
          <w:kern w:val="22"/>
          <w:szCs w:val="22"/>
          <w:lang w:val="fr-FR"/>
        </w:rPr>
        <w:t xml:space="preserve"> SPANB</w:t>
      </w:r>
      <w:r w:rsidR="00C709AB">
        <w:rPr>
          <w:kern w:val="22"/>
          <w:szCs w:val="22"/>
          <w:lang w:val="fr-FR"/>
        </w:rPr>
        <w:t>,</w:t>
      </w:r>
      <w:r w:rsidRPr="00402068">
        <w:rPr>
          <w:kern w:val="22"/>
          <w:szCs w:val="22"/>
          <w:lang w:val="fr-FR"/>
        </w:rPr>
        <w:t xml:space="preserve"> </w:t>
      </w:r>
      <w:r w:rsidR="00C709AB">
        <w:rPr>
          <w:kern w:val="22"/>
          <w:szCs w:val="22"/>
          <w:lang w:val="fr-FR"/>
        </w:rPr>
        <w:t>afin de les aligner</w:t>
      </w:r>
      <w:r w:rsidRPr="00402068">
        <w:rPr>
          <w:kern w:val="22"/>
          <w:szCs w:val="22"/>
          <w:lang w:val="fr-FR"/>
        </w:rPr>
        <w:t xml:space="preserve"> sur les engagements nationaux</w:t>
      </w:r>
      <w:r w:rsidR="00C709AB">
        <w:rPr>
          <w:kern w:val="22"/>
          <w:szCs w:val="22"/>
          <w:lang w:val="fr-FR"/>
        </w:rPr>
        <w:t xml:space="preserve"> de chaque Partie, comme indiqué plus haut</w:t>
      </w:r>
      <w:r w:rsidRPr="00402068">
        <w:rPr>
          <w:kern w:val="22"/>
          <w:szCs w:val="22"/>
          <w:lang w:val="fr-FR"/>
        </w:rPr>
        <w:t xml:space="preserve">. Les SPANB indiqueront aussi les initiatives menées </w:t>
      </w:r>
      <w:r>
        <w:rPr>
          <w:kern w:val="22"/>
          <w:szCs w:val="22"/>
          <w:lang w:val="fr-FR"/>
        </w:rPr>
        <w:t xml:space="preserve">au niveau national </w:t>
      </w:r>
      <w:r w:rsidRPr="00402068">
        <w:rPr>
          <w:kern w:val="22"/>
          <w:szCs w:val="22"/>
          <w:lang w:val="fr-FR"/>
        </w:rPr>
        <w:t xml:space="preserve">en matière de renforcement des capacités, </w:t>
      </w:r>
      <w:r>
        <w:rPr>
          <w:kern w:val="22"/>
          <w:szCs w:val="22"/>
          <w:lang w:val="fr-FR"/>
        </w:rPr>
        <w:t>d’inté</w:t>
      </w:r>
      <w:r w:rsidRPr="00402068">
        <w:rPr>
          <w:kern w:val="22"/>
          <w:szCs w:val="22"/>
          <w:lang w:val="fr-FR"/>
        </w:rPr>
        <w:t xml:space="preserve">gration, </w:t>
      </w:r>
      <w:r>
        <w:rPr>
          <w:kern w:val="22"/>
          <w:szCs w:val="22"/>
          <w:lang w:val="fr-FR"/>
        </w:rPr>
        <w:t>de communication, d’é</w:t>
      </w:r>
      <w:r w:rsidRPr="00402068">
        <w:rPr>
          <w:kern w:val="22"/>
          <w:szCs w:val="22"/>
          <w:lang w:val="fr-FR"/>
        </w:rPr>
        <w:t xml:space="preserve">ducation et </w:t>
      </w:r>
      <w:r>
        <w:rPr>
          <w:kern w:val="22"/>
          <w:szCs w:val="22"/>
          <w:lang w:val="fr-FR"/>
        </w:rPr>
        <w:t>de sensibilisation du public</w:t>
      </w:r>
      <w:r w:rsidRPr="00402068">
        <w:rPr>
          <w:kern w:val="22"/>
          <w:szCs w:val="22"/>
          <w:lang w:val="fr-FR"/>
        </w:rPr>
        <w:t>,</w:t>
      </w:r>
      <w:r>
        <w:rPr>
          <w:kern w:val="22"/>
          <w:szCs w:val="22"/>
          <w:lang w:val="fr-FR"/>
        </w:rPr>
        <w:t xml:space="preserve"> et d’autres initiatives nationale</w:t>
      </w:r>
      <w:r w:rsidRPr="00402068">
        <w:rPr>
          <w:kern w:val="22"/>
          <w:szCs w:val="22"/>
          <w:lang w:val="fr-FR"/>
        </w:rPr>
        <w:t>s</w:t>
      </w:r>
      <w:r w:rsidRPr="00402068">
        <w:rPr>
          <w:kern w:val="22"/>
          <w:szCs w:val="22"/>
          <w:shd w:val="clear" w:color="auto" w:fill="FFFFFF"/>
          <w:lang w:val="fr-FR"/>
        </w:rPr>
        <w:t>,</w:t>
      </w:r>
      <w:r w:rsidRPr="00402068">
        <w:rPr>
          <w:kern w:val="22"/>
          <w:szCs w:val="22"/>
          <w:lang w:val="fr-FR"/>
        </w:rPr>
        <w:t xml:space="preserve"> </w:t>
      </w:r>
      <w:r w:rsidR="00C709AB">
        <w:rPr>
          <w:kern w:val="22"/>
          <w:szCs w:val="22"/>
          <w:lang w:val="fr-FR"/>
        </w:rPr>
        <w:t>tel qu’énoncé</w:t>
      </w:r>
      <w:r>
        <w:rPr>
          <w:kern w:val="22"/>
          <w:szCs w:val="22"/>
          <w:lang w:val="fr-FR"/>
        </w:rPr>
        <w:t xml:space="preserve"> dans les orientations pour les SPANB </w:t>
      </w:r>
      <w:r w:rsidRPr="00402068">
        <w:rPr>
          <w:kern w:val="22"/>
          <w:szCs w:val="22"/>
          <w:lang w:val="fr-FR"/>
        </w:rPr>
        <w:t>adopt</w:t>
      </w:r>
      <w:r>
        <w:rPr>
          <w:kern w:val="22"/>
          <w:szCs w:val="22"/>
          <w:lang w:val="fr-FR"/>
        </w:rPr>
        <w:t xml:space="preserve">ées dans la </w:t>
      </w:r>
      <w:r w:rsidRPr="00402068">
        <w:rPr>
          <w:kern w:val="22"/>
          <w:szCs w:val="22"/>
          <w:shd w:val="clear" w:color="auto" w:fill="FFFFFF"/>
          <w:lang w:val="fr-FR"/>
        </w:rPr>
        <w:t>d</w:t>
      </w:r>
      <w:r>
        <w:rPr>
          <w:kern w:val="22"/>
          <w:szCs w:val="22"/>
          <w:shd w:val="clear" w:color="auto" w:fill="FFFFFF"/>
          <w:lang w:val="fr-FR"/>
        </w:rPr>
        <w:t>é</w:t>
      </w:r>
      <w:r w:rsidRPr="00402068">
        <w:rPr>
          <w:kern w:val="22"/>
          <w:szCs w:val="22"/>
          <w:shd w:val="clear" w:color="auto" w:fill="FFFFFF"/>
          <w:lang w:val="fr-FR"/>
        </w:rPr>
        <w:t>cision</w:t>
      </w:r>
      <w:r w:rsidR="00175D3F" w:rsidRPr="00D91177">
        <w:rPr>
          <w:kern w:val="22"/>
          <w:lang w:val="fr-FR"/>
        </w:rPr>
        <w:t xml:space="preserve"> </w:t>
      </w:r>
      <w:r w:rsidR="00C709AB">
        <w:rPr>
          <w:kern w:val="22"/>
          <w:lang w:val="fr-FR"/>
        </w:rPr>
        <w:t xml:space="preserve">IX/8 et </w:t>
      </w:r>
      <w:r>
        <w:rPr>
          <w:kern w:val="22"/>
          <w:lang w:val="fr-FR"/>
        </w:rPr>
        <w:t>d’autres décisions pertinentes de la Conférence des Parties</w:t>
      </w:r>
      <w:r w:rsidR="00175D3F" w:rsidRPr="00D91177">
        <w:rPr>
          <w:kern w:val="22"/>
          <w:lang w:val="fr-FR"/>
        </w:rPr>
        <w:t>.</w:t>
      </w:r>
    </w:p>
    <w:p w14:paraId="66B27A83" w14:textId="2471657F" w:rsidR="00175D3F" w:rsidRPr="00D91177" w:rsidRDefault="00D91177" w:rsidP="00175D3F">
      <w:pPr>
        <w:pStyle w:val="Para1"/>
        <w:numPr>
          <w:ilvl w:val="0"/>
          <w:numId w:val="31"/>
        </w:numPr>
        <w:suppressLineNumbers/>
        <w:suppressAutoHyphens/>
        <w:adjustRightInd w:val="0"/>
        <w:snapToGrid w:val="0"/>
        <w:ind w:left="0" w:firstLine="0"/>
        <w:rPr>
          <w:b/>
          <w:bCs/>
          <w:kern w:val="22"/>
          <w:lang w:val="fr-FR"/>
        </w:rPr>
      </w:pPr>
      <w:r w:rsidRPr="00402068">
        <w:rPr>
          <w:kern w:val="22"/>
          <w:szCs w:val="22"/>
          <w:lang w:val="fr-FR"/>
        </w:rPr>
        <w:t>Les Parties seront encouragées à adopter leurs SPANB au plus haut niveau de gouvernement</w:t>
      </w:r>
      <w:r w:rsidR="0015437F">
        <w:rPr>
          <w:kern w:val="22"/>
          <w:szCs w:val="22"/>
          <w:lang w:val="fr-FR"/>
        </w:rPr>
        <w:t xml:space="preserve">, de </w:t>
      </w:r>
      <w:r>
        <w:rPr>
          <w:kern w:val="22"/>
          <w:szCs w:val="22"/>
          <w:lang w:val="fr-FR"/>
        </w:rPr>
        <w:t>sorte qu’ils co</w:t>
      </w:r>
      <w:r w:rsidR="0015437F">
        <w:rPr>
          <w:kern w:val="22"/>
          <w:szCs w:val="22"/>
          <w:lang w:val="fr-FR"/>
        </w:rPr>
        <w:t>nstitue</w:t>
      </w:r>
      <w:r>
        <w:rPr>
          <w:kern w:val="22"/>
          <w:szCs w:val="22"/>
          <w:lang w:val="fr-FR"/>
        </w:rPr>
        <w:t xml:space="preserve">nt des instruments à l’échelle de tout le </w:t>
      </w:r>
      <w:r w:rsidRPr="00402068">
        <w:rPr>
          <w:kern w:val="22"/>
          <w:szCs w:val="22"/>
          <w:lang w:val="fr-FR"/>
        </w:rPr>
        <w:t>gouvernement</w:t>
      </w:r>
      <w:r w:rsidR="0015437F">
        <w:rPr>
          <w:kern w:val="22"/>
          <w:szCs w:val="22"/>
          <w:lang w:val="fr-FR"/>
        </w:rPr>
        <w:t>, ainsi qu’</w:t>
      </w:r>
      <w:r>
        <w:rPr>
          <w:kern w:val="22"/>
          <w:szCs w:val="22"/>
          <w:lang w:val="fr-FR"/>
        </w:rPr>
        <w:t xml:space="preserve">à mettre à jour leurs </w:t>
      </w:r>
      <w:r w:rsidRPr="00402068">
        <w:rPr>
          <w:kern w:val="22"/>
          <w:szCs w:val="22"/>
          <w:lang w:val="fr-FR"/>
        </w:rPr>
        <w:t>SPANB</w:t>
      </w:r>
      <w:r>
        <w:rPr>
          <w:kern w:val="22"/>
          <w:szCs w:val="22"/>
          <w:lang w:val="fr-FR"/>
        </w:rPr>
        <w:t>, selon qu’il convient e</w:t>
      </w:r>
      <w:r w:rsidR="0015437F">
        <w:rPr>
          <w:kern w:val="22"/>
          <w:szCs w:val="22"/>
          <w:lang w:val="fr-FR"/>
        </w:rPr>
        <w:t>t en temps voulu, en tenant compte</w:t>
      </w:r>
      <w:r>
        <w:rPr>
          <w:kern w:val="22"/>
          <w:szCs w:val="22"/>
          <w:lang w:val="fr-FR"/>
        </w:rPr>
        <w:t xml:space="preserve"> de leurs processus et </w:t>
      </w:r>
      <w:r w:rsidR="0015437F">
        <w:rPr>
          <w:kern w:val="22"/>
          <w:szCs w:val="22"/>
          <w:lang w:val="fr-FR"/>
        </w:rPr>
        <w:t xml:space="preserve">leurs </w:t>
      </w:r>
      <w:r>
        <w:rPr>
          <w:kern w:val="22"/>
          <w:szCs w:val="22"/>
          <w:lang w:val="fr-FR"/>
        </w:rPr>
        <w:t>circonstances nationaux</w:t>
      </w:r>
      <w:r w:rsidR="00175D3F" w:rsidRPr="00D91177">
        <w:rPr>
          <w:kern w:val="22"/>
          <w:lang w:val="fr-FR"/>
        </w:rPr>
        <w:t>.</w:t>
      </w:r>
      <w:r w:rsidR="00175D3F" w:rsidRPr="00F57B8B">
        <w:rPr>
          <w:rStyle w:val="FootnoteReference"/>
          <w:kern w:val="22"/>
        </w:rPr>
        <w:footnoteReference w:id="15"/>
      </w:r>
    </w:p>
    <w:p w14:paraId="6812D31F" w14:textId="01B2411D" w:rsidR="00175D3F" w:rsidRPr="006271D9" w:rsidRDefault="00D91177" w:rsidP="00175D3F">
      <w:pPr>
        <w:pStyle w:val="Para1"/>
        <w:numPr>
          <w:ilvl w:val="0"/>
          <w:numId w:val="31"/>
        </w:numPr>
        <w:suppressLineNumbers/>
        <w:suppressAutoHyphens/>
        <w:adjustRightInd w:val="0"/>
        <w:snapToGrid w:val="0"/>
        <w:ind w:left="0" w:firstLine="0"/>
        <w:rPr>
          <w:b/>
          <w:bCs/>
          <w:kern w:val="22"/>
          <w:lang w:val="fr-FR"/>
        </w:rPr>
      </w:pPr>
      <w:r w:rsidRPr="00FE75B8">
        <w:rPr>
          <w:kern w:val="22"/>
          <w:szCs w:val="22"/>
          <w:lang w:val="fr-FR"/>
        </w:rPr>
        <w:t>Les processus d’élaboration des SPANB devraient être inclusifs et participatifs</w:t>
      </w:r>
      <w:r>
        <w:rPr>
          <w:kern w:val="22"/>
          <w:szCs w:val="22"/>
          <w:lang w:val="fr-FR"/>
        </w:rPr>
        <w:t xml:space="preserve">, en tenant compte notamment </w:t>
      </w:r>
      <w:r w:rsidRPr="00FE75B8">
        <w:rPr>
          <w:kern w:val="22"/>
          <w:szCs w:val="22"/>
          <w:lang w:val="fr-FR"/>
        </w:rPr>
        <w:t xml:space="preserve">des connaissances et des </w:t>
      </w:r>
      <w:r>
        <w:rPr>
          <w:kern w:val="22"/>
          <w:szCs w:val="22"/>
          <w:lang w:val="fr-FR"/>
        </w:rPr>
        <w:t>intérê</w:t>
      </w:r>
      <w:r w:rsidRPr="00FE75B8">
        <w:rPr>
          <w:kern w:val="22"/>
          <w:szCs w:val="22"/>
          <w:lang w:val="fr-FR"/>
        </w:rPr>
        <w:t>ts</w:t>
      </w:r>
      <w:r>
        <w:rPr>
          <w:kern w:val="22"/>
          <w:szCs w:val="22"/>
          <w:lang w:val="fr-FR"/>
        </w:rPr>
        <w:t xml:space="preserve"> d’un large éventail de partie prenantes au niveau national, </w:t>
      </w:r>
      <w:r w:rsidRPr="00FE75B8">
        <w:rPr>
          <w:kern w:val="22"/>
          <w:szCs w:val="22"/>
          <w:lang w:val="fr-FR"/>
        </w:rPr>
        <w:t>y compris</w:t>
      </w:r>
      <w:r>
        <w:rPr>
          <w:kern w:val="22"/>
          <w:szCs w:val="22"/>
          <w:lang w:val="fr-FR"/>
        </w:rPr>
        <w:t xml:space="preserve"> les femmes</w:t>
      </w:r>
      <w:r w:rsidRPr="00FE75B8">
        <w:rPr>
          <w:kern w:val="22"/>
          <w:szCs w:val="22"/>
          <w:lang w:val="fr-FR"/>
        </w:rPr>
        <w:t xml:space="preserve">, </w:t>
      </w:r>
      <w:r>
        <w:rPr>
          <w:kern w:val="22"/>
          <w:szCs w:val="22"/>
          <w:lang w:val="fr-FR"/>
        </w:rPr>
        <w:t xml:space="preserve">les </w:t>
      </w:r>
      <w:r w:rsidRPr="00FE75B8">
        <w:rPr>
          <w:kern w:val="22"/>
          <w:szCs w:val="22"/>
          <w:lang w:val="fr-FR"/>
        </w:rPr>
        <w:t xml:space="preserve">peuples autochtones et communautés locales, </w:t>
      </w:r>
      <w:r>
        <w:rPr>
          <w:kern w:val="22"/>
          <w:szCs w:val="22"/>
          <w:lang w:val="fr-FR"/>
        </w:rPr>
        <w:t>la société civile</w:t>
      </w:r>
      <w:r w:rsidRPr="00FE75B8">
        <w:rPr>
          <w:kern w:val="22"/>
          <w:szCs w:val="22"/>
          <w:lang w:val="fr-FR"/>
        </w:rPr>
        <w:t xml:space="preserve">, </w:t>
      </w:r>
      <w:r w:rsidR="0015437F">
        <w:rPr>
          <w:kern w:val="22"/>
          <w:szCs w:val="22"/>
          <w:lang w:val="fr-FR"/>
        </w:rPr>
        <w:t>les jeunes, le milieu</w:t>
      </w:r>
      <w:r>
        <w:rPr>
          <w:kern w:val="22"/>
          <w:szCs w:val="22"/>
          <w:lang w:val="fr-FR"/>
        </w:rPr>
        <w:t xml:space="preserve"> de</w:t>
      </w:r>
      <w:r w:rsidR="0015437F">
        <w:rPr>
          <w:kern w:val="22"/>
          <w:szCs w:val="22"/>
          <w:lang w:val="fr-FR"/>
        </w:rPr>
        <w:t xml:space="preserve"> la recherche et </w:t>
      </w:r>
      <w:r>
        <w:rPr>
          <w:kern w:val="22"/>
          <w:szCs w:val="22"/>
          <w:lang w:val="fr-FR"/>
        </w:rPr>
        <w:t>univer</w:t>
      </w:r>
      <w:r w:rsidR="0015437F">
        <w:rPr>
          <w:kern w:val="22"/>
          <w:szCs w:val="22"/>
          <w:lang w:val="fr-FR"/>
        </w:rPr>
        <w:t xml:space="preserve">sitaire, et le secteur privé et </w:t>
      </w:r>
      <w:r>
        <w:rPr>
          <w:kern w:val="22"/>
          <w:szCs w:val="22"/>
          <w:lang w:val="fr-FR"/>
        </w:rPr>
        <w:t>financier</w:t>
      </w:r>
      <w:r w:rsidRPr="00FE75B8">
        <w:rPr>
          <w:kern w:val="22"/>
          <w:szCs w:val="22"/>
          <w:lang w:val="fr-FR"/>
        </w:rPr>
        <w:t xml:space="preserve">. Les engagements des </w:t>
      </w:r>
      <w:r>
        <w:rPr>
          <w:kern w:val="22"/>
          <w:szCs w:val="22"/>
          <w:lang w:val="fr-FR"/>
        </w:rPr>
        <w:t>acteurs infranationaux et non-étatiques</w:t>
      </w:r>
      <w:r w:rsidRPr="00FE75B8">
        <w:rPr>
          <w:kern w:val="22"/>
          <w:szCs w:val="22"/>
          <w:lang w:val="fr-FR"/>
        </w:rPr>
        <w:t xml:space="preserve"> </w:t>
      </w:r>
      <w:r>
        <w:rPr>
          <w:kern w:val="22"/>
          <w:szCs w:val="22"/>
          <w:lang w:val="fr-FR"/>
        </w:rPr>
        <w:t>devraient être pris en compte</w:t>
      </w:r>
      <w:r w:rsidRPr="00FE75B8">
        <w:rPr>
          <w:kern w:val="22"/>
          <w:szCs w:val="22"/>
          <w:lang w:val="fr-FR"/>
        </w:rPr>
        <w:t xml:space="preserve"> dans le processus de </w:t>
      </w:r>
      <w:r>
        <w:rPr>
          <w:kern w:val="22"/>
          <w:szCs w:val="22"/>
          <w:lang w:val="fr-FR"/>
        </w:rPr>
        <w:t>ré</w:t>
      </w:r>
      <w:r w:rsidRPr="00FE75B8">
        <w:rPr>
          <w:kern w:val="22"/>
          <w:szCs w:val="22"/>
          <w:lang w:val="fr-FR"/>
        </w:rPr>
        <w:t xml:space="preserve">vision des </w:t>
      </w:r>
      <w:r>
        <w:rPr>
          <w:kern w:val="22"/>
          <w:szCs w:val="22"/>
          <w:lang w:val="fr-FR"/>
        </w:rPr>
        <w:t>SPANB</w:t>
      </w:r>
      <w:r w:rsidRPr="00FE75B8">
        <w:rPr>
          <w:kern w:val="22"/>
          <w:szCs w:val="22"/>
          <w:lang w:val="fr-FR"/>
        </w:rPr>
        <w:t xml:space="preserve"> </w:t>
      </w:r>
      <w:r>
        <w:rPr>
          <w:kern w:val="22"/>
          <w:szCs w:val="22"/>
          <w:lang w:val="fr-FR"/>
        </w:rPr>
        <w:t>dans chaque Partie concernée, et des plans d’</w:t>
      </w:r>
      <w:r w:rsidRPr="00FE75B8">
        <w:rPr>
          <w:kern w:val="22"/>
          <w:szCs w:val="22"/>
          <w:lang w:val="fr-FR"/>
        </w:rPr>
        <w:t>action</w:t>
      </w:r>
      <w:r>
        <w:rPr>
          <w:kern w:val="22"/>
          <w:szCs w:val="22"/>
          <w:lang w:val="fr-FR"/>
        </w:rPr>
        <w:t xml:space="preserve"> pour leur mise en œuvre devraient être inclus dans les SPANB</w:t>
      </w:r>
      <w:r w:rsidR="00175D3F" w:rsidRPr="006271D9">
        <w:rPr>
          <w:kern w:val="22"/>
          <w:lang w:val="fr-FR"/>
        </w:rPr>
        <w:t>.</w:t>
      </w:r>
    </w:p>
    <w:p w14:paraId="353A3CCE" w14:textId="01ACCD80" w:rsidR="00175D3F" w:rsidRPr="006271D9" w:rsidRDefault="006271D9" w:rsidP="00175D3F">
      <w:pPr>
        <w:pStyle w:val="Heading2"/>
        <w:numPr>
          <w:ilvl w:val="0"/>
          <w:numId w:val="18"/>
        </w:numPr>
        <w:suppressLineNumbers/>
        <w:tabs>
          <w:tab w:val="clear" w:pos="720"/>
          <w:tab w:val="left" w:pos="1560"/>
        </w:tabs>
        <w:suppressAutoHyphens/>
        <w:adjustRightInd w:val="0"/>
        <w:snapToGrid w:val="0"/>
        <w:ind w:left="992" w:hanging="425"/>
        <w:jc w:val="left"/>
        <w:rPr>
          <w:kern w:val="22"/>
          <w:lang w:val="fr-FR"/>
        </w:rPr>
      </w:pPr>
      <w:r>
        <w:rPr>
          <w:snapToGrid w:val="0"/>
          <w:kern w:val="22"/>
          <w:szCs w:val="22"/>
          <w:lang w:val="fr-FR"/>
        </w:rPr>
        <w:t xml:space="preserve">Comment les </w:t>
      </w:r>
      <w:r w:rsidRPr="00FE75B8">
        <w:rPr>
          <w:snapToGrid w:val="0"/>
          <w:kern w:val="22"/>
          <w:szCs w:val="22"/>
          <w:lang w:val="fr-FR"/>
        </w:rPr>
        <w:t xml:space="preserve">engagements nationaux </w:t>
      </w:r>
      <w:r>
        <w:rPr>
          <w:snapToGrid w:val="0"/>
          <w:kern w:val="22"/>
          <w:szCs w:val="22"/>
          <w:lang w:val="fr-FR"/>
        </w:rPr>
        <w:t>compléteront</w:t>
      </w:r>
      <w:r w:rsidRPr="00FE75B8">
        <w:rPr>
          <w:snapToGrid w:val="0"/>
          <w:kern w:val="22"/>
          <w:szCs w:val="22"/>
          <w:lang w:val="fr-FR"/>
        </w:rPr>
        <w:t xml:space="preserve"> d’autres</w:t>
      </w:r>
      <w:r>
        <w:rPr>
          <w:snapToGrid w:val="0"/>
          <w:kern w:val="22"/>
          <w:szCs w:val="22"/>
          <w:lang w:val="fr-FR"/>
        </w:rPr>
        <w:t xml:space="preserve"> engagements relatifs à la</w:t>
      </w:r>
      <w:r w:rsidRPr="00FE75B8">
        <w:rPr>
          <w:snapToGrid w:val="0"/>
          <w:kern w:val="22"/>
          <w:szCs w:val="22"/>
          <w:lang w:val="fr-FR"/>
        </w:rPr>
        <w:t xml:space="preserve"> biodiversité</w:t>
      </w:r>
      <w:r>
        <w:rPr>
          <w:snapToGrid w:val="0"/>
          <w:kern w:val="22"/>
          <w:szCs w:val="22"/>
          <w:lang w:val="fr-FR"/>
        </w:rPr>
        <w:t xml:space="preserve"> déjà pris par des </w:t>
      </w:r>
      <w:r w:rsidRPr="00FE75B8">
        <w:rPr>
          <w:snapToGrid w:val="0"/>
          <w:kern w:val="22"/>
          <w:szCs w:val="22"/>
          <w:lang w:val="fr-FR"/>
        </w:rPr>
        <w:t xml:space="preserve">gouvernements nationaux </w:t>
      </w:r>
      <w:r>
        <w:rPr>
          <w:snapToGrid w:val="0"/>
          <w:kern w:val="22"/>
          <w:szCs w:val="22"/>
          <w:lang w:val="fr-FR"/>
        </w:rPr>
        <w:t>dans</w:t>
      </w:r>
      <w:r w:rsidRPr="00FE75B8">
        <w:rPr>
          <w:snapToGrid w:val="0"/>
          <w:kern w:val="22"/>
          <w:szCs w:val="22"/>
          <w:lang w:val="fr-FR"/>
        </w:rPr>
        <w:t xml:space="preserve"> d’autres </w:t>
      </w:r>
      <w:r>
        <w:rPr>
          <w:snapToGrid w:val="0"/>
          <w:kern w:val="22"/>
          <w:szCs w:val="22"/>
          <w:lang w:val="fr-FR"/>
        </w:rPr>
        <w:t>instance</w:t>
      </w:r>
      <w:r w:rsidRPr="00FE75B8">
        <w:rPr>
          <w:snapToGrid w:val="0"/>
          <w:kern w:val="22"/>
          <w:szCs w:val="22"/>
          <w:lang w:val="fr-FR"/>
        </w:rPr>
        <w:t>s</w:t>
      </w:r>
      <w:r w:rsidR="00175D3F" w:rsidRPr="006271D9">
        <w:rPr>
          <w:kern w:val="22"/>
          <w:lang w:val="fr-FR"/>
        </w:rPr>
        <w:t>?</w:t>
      </w:r>
    </w:p>
    <w:p w14:paraId="163B7DEF" w14:textId="1789591F" w:rsidR="00175D3F" w:rsidRPr="00AA4F8A" w:rsidRDefault="0015437F" w:rsidP="00175D3F">
      <w:pPr>
        <w:pStyle w:val="Para1"/>
        <w:numPr>
          <w:ilvl w:val="0"/>
          <w:numId w:val="31"/>
        </w:numPr>
        <w:suppressLineNumbers/>
        <w:suppressAutoHyphens/>
        <w:adjustRightInd w:val="0"/>
        <w:snapToGrid w:val="0"/>
        <w:ind w:left="0" w:firstLine="0"/>
        <w:rPr>
          <w:kern w:val="22"/>
          <w:lang w:val="fr-FR"/>
        </w:rPr>
      </w:pPr>
      <w:r>
        <w:rPr>
          <w:kern w:val="22"/>
          <w:szCs w:val="22"/>
          <w:lang w:val="fr-FR"/>
        </w:rPr>
        <w:t>De nombreux</w:t>
      </w:r>
      <w:r w:rsidR="006271D9" w:rsidRPr="00FE75B8">
        <w:rPr>
          <w:kern w:val="22"/>
          <w:szCs w:val="22"/>
          <w:lang w:val="fr-FR"/>
        </w:rPr>
        <w:t xml:space="preserve"> pays ont déjà</w:t>
      </w:r>
      <w:r>
        <w:rPr>
          <w:kern w:val="22"/>
          <w:szCs w:val="22"/>
          <w:lang w:val="fr-FR"/>
        </w:rPr>
        <w:t xml:space="preserve"> pris des engagements officiel</w:t>
      </w:r>
      <w:r w:rsidR="006271D9">
        <w:rPr>
          <w:kern w:val="22"/>
          <w:szCs w:val="22"/>
          <w:lang w:val="fr-FR"/>
        </w:rPr>
        <w:t>s concernant la</w:t>
      </w:r>
      <w:r w:rsidR="006271D9" w:rsidRPr="00FE75B8">
        <w:rPr>
          <w:kern w:val="22"/>
          <w:szCs w:val="22"/>
          <w:lang w:val="fr-FR"/>
        </w:rPr>
        <w:t xml:space="preserve"> biodiversité</w:t>
      </w:r>
      <w:r w:rsidR="006271D9">
        <w:rPr>
          <w:kern w:val="22"/>
          <w:szCs w:val="22"/>
          <w:lang w:val="fr-FR"/>
        </w:rPr>
        <w:t xml:space="preserve"> dans le cadre </w:t>
      </w:r>
      <w:r w:rsidR="006271D9" w:rsidRPr="00FE75B8">
        <w:rPr>
          <w:kern w:val="22"/>
          <w:szCs w:val="22"/>
          <w:lang w:val="fr-FR"/>
        </w:rPr>
        <w:t xml:space="preserve">d’autres </w:t>
      </w:r>
      <w:r w:rsidR="006271D9">
        <w:rPr>
          <w:kern w:val="22"/>
          <w:szCs w:val="22"/>
          <w:lang w:val="fr-FR"/>
        </w:rPr>
        <w:t>processus</w:t>
      </w:r>
      <w:r w:rsidR="006271D9" w:rsidRPr="00FE75B8">
        <w:rPr>
          <w:kern w:val="22"/>
          <w:szCs w:val="22"/>
          <w:lang w:val="fr-FR"/>
        </w:rPr>
        <w:t xml:space="preserve">, </w:t>
      </w:r>
      <w:r w:rsidR="006271D9">
        <w:rPr>
          <w:kern w:val="22"/>
          <w:szCs w:val="22"/>
          <w:lang w:val="fr-FR"/>
        </w:rPr>
        <w:t xml:space="preserve">tels que les </w:t>
      </w:r>
      <w:r w:rsidR="006271D9" w:rsidRPr="00FE75B8">
        <w:rPr>
          <w:kern w:val="22"/>
          <w:szCs w:val="22"/>
          <w:lang w:val="fr-FR"/>
        </w:rPr>
        <w:t>autres</w:t>
      </w:r>
      <w:r w:rsidR="006271D9">
        <w:rPr>
          <w:kern w:val="22"/>
          <w:szCs w:val="22"/>
          <w:lang w:val="fr-FR"/>
        </w:rPr>
        <w:t xml:space="preserve"> Conventions de</w:t>
      </w:r>
      <w:r w:rsidR="006271D9" w:rsidRPr="00FE75B8">
        <w:rPr>
          <w:kern w:val="22"/>
          <w:szCs w:val="22"/>
          <w:lang w:val="fr-FR"/>
        </w:rPr>
        <w:t xml:space="preserve"> </w:t>
      </w:r>
      <w:r w:rsidR="006271D9">
        <w:rPr>
          <w:kern w:val="22"/>
          <w:szCs w:val="22"/>
          <w:lang w:val="fr-FR"/>
        </w:rPr>
        <w:t>Rio</w:t>
      </w:r>
      <w:r w:rsidR="006271D9" w:rsidRPr="00FE75B8">
        <w:rPr>
          <w:kern w:val="22"/>
          <w:szCs w:val="22"/>
          <w:lang w:val="fr-FR"/>
        </w:rPr>
        <w:t xml:space="preserve"> (</w:t>
      </w:r>
      <w:r w:rsidR="006271D9">
        <w:rPr>
          <w:kern w:val="22"/>
          <w:szCs w:val="22"/>
          <w:lang w:val="fr-FR"/>
        </w:rPr>
        <w:t xml:space="preserve">Convention-cadre des </w:t>
      </w:r>
      <w:r w:rsidR="006271D9" w:rsidRPr="00FE75B8">
        <w:rPr>
          <w:kern w:val="22"/>
          <w:szCs w:val="22"/>
          <w:lang w:val="fr-FR"/>
        </w:rPr>
        <w:t>Nations</w:t>
      </w:r>
      <w:r w:rsidR="006271D9">
        <w:rPr>
          <w:kern w:val="22"/>
          <w:szCs w:val="22"/>
          <w:lang w:val="fr-FR"/>
        </w:rPr>
        <w:t xml:space="preserve"> Unies sur les changements climatiques et Convention des </w:t>
      </w:r>
      <w:r w:rsidR="006271D9" w:rsidRPr="00FE75B8">
        <w:rPr>
          <w:kern w:val="22"/>
          <w:szCs w:val="22"/>
          <w:lang w:val="fr-FR"/>
        </w:rPr>
        <w:t>Nations</w:t>
      </w:r>
      <w:r w:rsidR="006271D9">
        <w:rPr>
          <w:kern w:val="22"/>
          <w:szCs w:val="22"/>
          <w:lang w:val="fr-FR"/>
        </w:rPr>
        <w:t xml:space="preserve"> Unies sur la lutte contre la dé</w:t>
      </w:r>
      <w:r w:rsidR="006271D9" w:rsidRPr="00FE75B8">
        <w:rPr>
          <w:kern w:val="22"/>
          <w:szCs w:val="22"/>
          <w:lang w:val="fr-FR"/>
        </w:rPr>
        <w:t>sertification)</w:t>
      </w:r>
      <w:r>
        <w:rPr>
          <w:kern w:val="22"/>
          <w:szCs w:val="22"/>
          <w:lang w:val="fr-FR"/>
        </w:rPr>
        <w:t xml:space="preserve"> et les </w:t>
      </w:r>
      <w:r w:rsidR="006271D9">
        <w:rPr>
          <w:kern w:val="22"/>
          <w:szCs w:val="22"/>
          <w:lang w:val="fr-FR"/>
        </w:rPr>
        <w:t>accords multilatéraux</w:t>
      </w:r>
      <w:r>
        <w:rPr>
          <w:kern w:val="22"/>
          <w:szCs w:val="22"/>
          <w:lang w:val="fr-FR"/>
        </w:rPr>
        <w:t xml:space="preserve"> sur l’environnement concernant</w:t>
      </w:r>
      <w:r w:rsidR="006271D9">
        <w:rPr>
          <w:kern w:val="22"/>
          <w:szCs w:val="22"/>
          <w:lang w:val="fr-FR"/>
        </w:rPr>
        <w:t xml:space="preserve"> la</w:t>
      </w:r>
      <w:r w:rsidR="006271D9" w:rsidRPr="00FE75B8">
        <w:rPr>
          <w:kern w:val="22"/>
          <w:szCs w:val="22"/>
          <w:lang w:val="fr-FR"/>
        </w:rPr>
        <w:t xml:space="preserve"> biodiversité (</w:t>
      </w:r>
      <w:r w:rsidR="006271D9">
        <w:rPr>
          <w:kern w:val="22"/>
          <w:szCs w:val="22"/>
          <w:lang w:val="fr-FR"/>
        </w:rPr>
        <w:t xml:space="preserve">comme la Convention sur les espèces migratrices, la </w:t>
      </w:r>
      <w:r w:rsidR="006271D9" w:rsidRPr="00FE75B8">
        <w:rPr>
          <w:kern w:val="22"/>
          <w:szCs w:val="22"/>
          <w:lang w:val="fr-FR"/>
        </w:rPr>
        <w:t>Convention</w:t>
      </w:r>
      <w:r w:rsidR="006271D9">
        <w:rPr>
          <w:kern w:val="22"/>
          <w:szCs w:val="22"/>
          <w:lang w:val="fr-FR"/>
        </w:rPr>
        <w:t xml:space="preserve"> sur le commerce i</w:t>
      </w:r>
      <w:r w:rsidR="006271D9" w:rsidRPr="00FE75B8">
        <w:rPr>
          <w:kern w:val="22"/>
          <w:szCs w:val="22"/>
          <w:lang w:val="fr-FR"/>
        </w:rPr>
        <w:t>nternational</w:t>
      </w:r>
      <w:r w:rsidR="006271D9">
        <w:rPr>
          <w:kern w:val="22"/>
          <w:szCs w:val="22"/>
          <w:lang w:val="fr-FR"/>
        </w:rPr>
        <w:t xml:space="preserve"> des espèces de faune et de flore sauvages menacées d’extinction</w:t>
      </w:r>
      <w:r w:rsidR="006271D9" w:rsidRPr="00FE75B8">
        <w:rPr>
          <w:kern w:val="22"/>
          <w:szCs w:val="22"/>
          <w:lang w:val="fr-FR"/>
        </w:rPr>
        <w:t>,</w:t>
      </w:r>
      <w:r w:rsidR="006271D9">
        <w:rPr>
          <w:kern w:val="22"/>
          <w:szCs w:val="22"/>
          <w:lang w:val="fr-FR"/>
        </w:rPr>
        <w:t xml:space="preserve"> la Convention de</w:t>
      </w:r>
      <w:r w:rsidR="006271D9" w:rsidRPr="00FE75B8">
        <w:rPr>
          <w:kern w:val="22"/>
          <w:szCs w:val="22"/>
          <w:lang w:val="fr-FR"/>
        </w:rPr>
        <w:t xml:space="preserve"> Ramsar </w:t>
      </w:r>
      <w:r w:rsidR="006271D9">
        <w:rPr>
          <w:kern w:val="22"/>
          <w:szCs w:val="22"/>
          <w:lang w:val="fr-FR"/>
        </w:rPr>
        <w:t xml:space="preserve">sur les zones humides, et d’autres </w:t>
      </w:r>
      <w:r w:rsidR="006271D9" w:rsidRPr="006271D9">
        <w:rPr>
          <w:kern w:val="22"/>
          <w:szCs w:val="22"/>
          <w:lang w:val="fr-FR"/>
        </w:rPr>
        <w:t>encore</w:t>
      </w:r>
      <w:r w:rsidR="00AA4F8A" w:rsidRPr="00FE75B8">
        <w:rPr>
          <w:kern w:val="22"/>
          <w:szCs w:val="22"/>
          <w:lang w:val="fr-FR"/>
        </w:rPr>
        <w:t>).</w:t>
      </w:r>
      <w:r w:rsidR="00AA4F8A" w:rsidRPr="00000310">
        <w:rPr>
          <w:rStyle w:val="FootnoteReference"/>
          <w:kern w:val="22"/>
          <w:szCs w:val="22"/>
        </w:rPr>
        <w:footnoteReference w:id="16"/>
      </w:r>
      <w:r w:rsidR="00AA4F8A">
        <w:rPr>
          <w:kern w:val="22"/>
          <w:szCs w:val="22"/>
          <w:lang w:val="fr-FR"/>
        </w:rPr>
        <w:t xml:space="preserve"> </w:t>
      </w:r>
      <w:r w:rsidR="00AA4F8A" w:rsidRPr="00625BB0">
        <w:rPr>
          <w:kern w:val="22"/>
          <w:szCs w:val="22"/>
          <w:lang w:val="fr-FR"/>
        </w:rPr>
        <w:t>De nombreux autres pays ont aussi pris des engagements relatifs à la biodiversité dans le cadre de processus</w:t>
      </w:r>
      <w:r w:rsidR="00AA4F8A">
        <w:rPr>
          <w:kern w:val="22"/>
          <w:szCs w:val="22"/>
          <w:lang w:val="fr-FR"/>
        </w:rPr>
        <w:t xml:space="preserve"> facultatifs, tels que la Coalition de la haute ambition pour la n</w:t>
      </w:r>
      <w:r w:rsidR="00AA4F8A" w:rsidRPr="00625BB0">
        <w:rPr>
          <w:kern w:val="22"/>
          <w:szCs w:val="22"/>
          <w:lang w:val="fr-FR"/>
        </w:rPr>
        <w:t xml:space="preserve">ature et </w:t>
      </w:r>
      <w:r w:rsidR="00AA4F8A">
        <w:rPr>
          <w:kern w:val="22"/>
          <w:szCs w:val="22"/>
          <w:lang w:val="fr-FR"/>
        </w:rPr>
        <w:t>les peu</w:t>
      </w:r>
      <w:r w:rsidR="00AA4F8A" w:rsidRPr="00625BB0">
        <w:rPr>
          <w:kern w:val="22"/>
          <w:szCs w:val="22"/>
          <w:lang w:val="fr-FR"/>
        </w:rPr>
        <w:t>ple</w:t>
      </w:r>
      <w:r w:rsidR="00AA4F8A">
        <w:rPr>
          <w:kern w:val="22"/>
          <w:szCs w:val="22"/>
          <w:lang w:val="fr-FR"/>
        </w:rPr>
        <w:t>s</w:t>
      </w:r>
      <w:r w:rsidR="00AA4F8A" w:rsidRPr="00625BB0">
        <w:rPr>
          <w:kern w:val="22"/>
          <w:szCs w:val="22"/>
          <w:lang w:val="fr-FR"/>
        </w:rPr>
        <w:t xml:space="preserve"> (</w:t>
      </w:r>
      <w:hyperlink r:id="rId16" w:history="1">
        <w:r w:rsidR="00AA4F8A" w:rsidRPr="00625BB0">
          <w:rPr>
            <w:rStyle w:val="Hyperlink"/>
            <w:kern w:val="22"/>
            <w:sz w:val="22"/>
            <w:szCs w:val="22"/>
            <w:lang w:val="fr-FR"/>
          </w:rPr>
          <w:t>https://www.campaignfornature.org/high-ambition-coalition</w:t>
        </w:r>
      </w:hyperlink>
      <w:r w:rsidR="00AA4F8A" w:rsidRPr="00625BB0">
        <w:rPr>
          <w:kern w:val="22"/>
          <w:szCs w:val="22"/>
          <w:lang w:val="fr-FR"/>
        </w:rPr>
        <w:t xml:space="preserve">), </w:t>
      </w:r>
      <w:r w:rsidR="00AA4F8A">
        <w:rPr>
          <w:kern w:val="22"/>
          <w:szCs w:val="22"/>
          <w:lang w:val="fr-FR"/>
        </w:rPr>
        <w:t>le</w:t>
      </w:r>
      <w:r w:rsidR="00AA4F8A" w:rsidRPr="00625BB0">
        <w:rPr>
          <w:kern w:val="22"/>
          <w:szCs w:val="22"/>
          <w:lang w:val="fr-FR"/>
        </w:rPr>
        <w:t xml:space="preserve"> Leaders</w:t>
      </w:r>
      <w:r w:rsidR="00AA4F8A">
        <w:rPr>
          <w:kern w:val="22"/>
          <w:szCs w:val="22"/>
          <w:lang w:val="fr-FR"/>
        </w:rPr>
        <w:t>’</w:t>
      </w:r>
      <w:r w:rsidR="00AA4F8A" w:rsidRPr="00625BB0">
        <w:rPr>
          <w:kern w:val="22"/>
          <w:szCs w:val="22"/>
          <w:lang w:val="fr-FR"/>
        </w:rPr>
        <w:t xml:space="preserve"> </w:t>
      </w:r>
      <w:proofErr w:type="spellStart"/>
      <w:r w:rsidR="00AA4F8A" w:rsidRPr="00625BB0">
        <w:rPr>
          <w:kern w:val="22"/>
          <w:szCs w:val="22"/>
          <w:lang w:val="fr-FR"/>
        </w:rPr>
        <w:t>Pledge</w:t>
      </w:r>
      <w:proofErr w:type="spellEnd"/>
      <w:r w:rsidR="00AA4F8A" w:rsidRPr="00625BB0">
        <w:rPr>
          <w:kern w:val="22"/>
          <w:szCs w:val="22"/>
          <w:lang w:val="fr-FR"/>
        </w:rPr>
        <w:t xml:space="preserve"> for Nature la</w:t>
      </w:r>
      <w:r w:rsidR="00AA4F8A">
        <w:rPr>
          <w:kern w:val="22"/>
          <w:szCs w:val="22"/>
          <w:lang w:val="fr-FR"/>
        </w:rPr>
        <w:t>ncé lors du Sommet de l’ONU sur la b</w:t>
      </w:r>
      <w:r w:rsidR="00AA4F8A" w:rsidRPr="00625BB0">
        <w:rPr>
          <w:kern w:val="22"/>
          <w:szCs w:val="22"/>
          <w:lang w:val="fr-FR"/>
        </w:rPr>
        <w:t>iodiversité</w:t>
      </w:r>
      <w:r w:rsidR="00AA4F8A">
        <w:rPr>
          <w:kern w:val="22"/>
          <w:szCs w:val="22"/>
          <w:lang w:val="fr-FR"/>
        </w:rPr>
        <w:t xml:space="preserve"> en</w:t>
      </w:r>
      <w:r w:rsidR="00AA4F8A" w:rsidRPr="00625BB0">
        <w:rPr>
          <w:kern w:val="22"/>
          <w:szCs w:val="22"/>
          <w:lang w:val="fr-FR"/>
        </w:rPr>
        <w:t xml:space="preserve"> </w:t>
      </w:r>
      <w:r w:rsidR="00AA4F8A">
        <w:rPr>
          <w:kern w:val="22"/>
          <w:szCs w:val="22"/>
          <w:lang w:val="fr-FR"/>
        </w:rPr>
        <w:t>septemb</w:t>
      </w:r>
      <w:r w:rsidR="00AA4F8A" w:rsidRPr="00625BB0">
        <w:rPr>
          <w:kern w:val="22"/>
          <w:szCs w:val="22"/>
          <w:lang w:val="fr-FR"/>
        </w:rPr>
        <w:t>r</w:t>
      </w:r>
      <w:r w:rsidR="00AA4F8A">
        <w:rPr>
          <w:kern w:val="22"/>
          <w:szCs w:val="22"/>
          <w:lang w:val="fr-FR"/>
        </w:rPr>
        <w:t>e</w:t>
      </w:r>
      <w:r w:rsidR="00AA4F8A" w:rsidRPr="00625BB0">
        <w:rPr>
          <w:kern w:val="22"/>
          <w:szCs w:val="22"/>
          <w:lang w:val="fr-FR"/>
        </w:rPr>
        <w:t xml:space="preserve"> 2020 (</w:t>
      </w:r>
      <w:hyperlink r:id="rId17" w:history="1">
        <w:r w:rsidR="00AA4F8A" w:rsidRPr="00625BB0">
          <w:rPr>
            <w:rStyle w:val="Hyperlink"/>
            <w:kern w:val="22"/>
            <w:sz w:val="22"/>
            <w:szCs w:val="22"/>
            <w:lang w:val="fr-FR"/>
          </w:rPr>
          <w:t>https://www.leaderspledgefornature.org/</w:t>
        </w:r>
      </w:hyperlink>
      <w:r w:rsidR="00AA4F8A" w:rsidRPr="00625BB0">
        <w:rPr>
          <w:kern w:val="22"/>
          <w:szCs w:val="22"/>
          <w:lang w:val="fr-FR"/>
        </w:rPr>
        <w:t>),</w:t>
      </w:r>
      <w:r>
        <w:rPr>
          <w:kern w:val="22"/>
          <w:szCs w:val="22"/>
          <w:lang w:val="fr-FR"/>
        </w:rPr>
        <w:t xml:space="preserve"> ou</w:t>
      </w:r>
      <w:r w:rsidR="00AA4F8A" w:rsidRPr="00625BB0">
        <w:rPr>
          <w:kern w:val="22"/>
          <w:szCs w:val="22"/>
          <w:lang w:val="fr-FR"/>
        </w:rPr>
        <w:t xml:space="preserve"> </w:t>
      </w:r>
      <w:r w:rsidR="00AA4F8A">
        <w:rPr>
          <w:kern w:val="22"/>
          <w:szCs w:val="22"/>
          <w:lang w:val="fr-FR"/>
        </w:rPr>
        <w:t xml:space="preserve">la Décennie des </w:t>
      </w:r>
      <w:r w:rsidR="00AA4F8A" w:rsidRPr="00625BB0">
        <w:rPr>
          <w:kern w:val="22"/>
          <w:szCs w:val="22"/>
          <w:lang w:val="fr-FR"/>
        </w:rPr>
        <w:t>Nations</w:t>
      </w:r>
      <w:r w:rsidR="00AA4F8A">
        <w:rPr>
          <w:kern w:val="22"/>
          <w:szCs w:val="22"/>
          <w:lang w:val="fr-FR"/>
        </w:rPr>
        <w:t xml:space="preserve"> Unies sur la restau</w:t>
      </w:r>
      <w:r w:rsidR="00AA4F8A" w:rsidRPr="00625BB0">
        <w:rPr>
          <w:kern w:val="22"/>
          <w:szCs w:val="22"/>
          <w:lang w:val="fr-FR"/>
        </w:rPr>
        <w:t>ration</w:t>
      </w:r>
      <w:r w:rsidR="00AA4F8A">
        <w:rPr>
          <w:kern w:val="22"/>
          <w:szCs w:val="22"/>
          <w:lang w:val="fr-FR"/>
        </w:rPr>
        <w:t xml:space="preserve"> des écosystèmes</w:t>
      </w:r>
      <w:r w:rsidR="00AA4F8A" w:rsidRPr="00625BB0">
        <w:rPr>
          <w:kern w:val="22"/>
          <w:szCs w:val="22"/>
          <w:lang w:val="fr-FR"/>
        </w:rPr>
        <w:t>,</w:t>
      </w:r>
      <w:r w:rsidR="00AA4F8A">
        <w:rPr>
          <w:kern w:val="22"/>
          <w:szCs w:val="22"/>
          <w:lang w:val="fr-FR"/>
        </w:rPr>
        <w:t xml:space="preserve"> entre autres</w:t>
      </w:r>
      <w:r w:rsidR="00AA4F8A" w:rsidRPr="00625BB0">
        <w:rPr>
          <w:kern w:val="22"/>
          <w:szCs w:val="22"/>
          <w:lang w:val="fr-FR"/>
        </w:rPr>
        <w:t xml:space="preserve">. </w:t>
      </w:r>
      <w:r w:rsidR="00AA4F8A">
        <w:rPr>
          <w:kern w:val="22"/>
          <w:szCs w:val="22"/>
          <w:lang w:val="fr-FR"/>
        </w:rPr>
        <w:t>Les pays qui ont pris de tels</w:t>
      </w:r>
      <w:r w:rsidR="00AA4F8A" w:rsidRPr="00625BB0">
        <w:rPr>
          <w:kern w:val="22"/>
          <w:szCs w:val="22"/>
          <w:lang w:val="fr-FR"/>
        </w:rPr>
        <w:t xml:space="preserve"> engagements seront </w:t>
      </w:r>
      <w:r>
        <w:rPr>
          <w:kern w:val="22"/>
          <w:szCs w:val="22"/>
          <w:lang w:val="fr-FR"/>
        </w:rPr>
        <w:t>encouragés à les inclure</w:t>
      </w:r>
      <w:r w:rsidR="00AA4F8A">
        <w:rPr>
          <w:kern w:val="22"/>
          <w:szCs w:val="22"/>
          <w:lang w:val="fr-FR"/>
        </w:rPr>
        <w:t xml:space="preserve">, le cas échéant, dans </w:t>
      </w:r>
      <w:r>
        <w:rPr>
          <w:kern w:val="22"/>
          <w:szCs w:val="22"/>
          <w:shd w:val="clear" w:color="auto" w:fill="FFFFFF"/>
          <w:lang w:val="fr-FR"/>
        </w:rPr>
        <w:t>leurs engagements nationaux communiqués, et à</w:t>
      </w:r>
      <w:r w:rsidR="00AA4F8A">
        <w:rPr>
          <w:kern w:val="22"/>
          <w:szCs w:val="22"/>
          <w:shd w:val="clear" w:color="auto" w:fill="FFFFFF"/>
          <w:lang w:val="fr-FR"/>
        </w:rPr>
        <w:t xml:space="preserve"> les relier à des objectifs spécifiques du </w:t>
      </w:r>
      <w:r w:rsidR="00AA4F8A" w:rsidRPr="00625BB0">
        <w:rPr>
          <w:kern w:val="22"/>
          <w:szCs w:val="22"/>
          <w:lang w:val="fr-FR"/>
        </w:rPr>
        <w:t>cadre mondial de la biodiversité pour l’après-2020</w:t>
      </w:r>
      <w:r w:rsidR="00175D3F" w:rsidRPr="00AA4F8A">
        <w:rPr>
          <w:spacing w:val="-2"/>
          <w:kern w:val="22"/>
          <w:lang w:val="fr-FR"/>
        </w:rPr>
        <w:t>.</w:t>
      </w:r>
    </w:p>
    <w:p w14:paraId="035AFE2A" w14:textId="3A62F66D" w:rsidR="00175D3F" w:rsidRPr="00AA4F8A" w:rsidRDefault="00AA4F8A" w:rsidP="00175D3F">
      <w:pPr>
        <w:pStyle w:val="Heading2"/>
        <w:numPr>
          <w:ilvl w:val="0"/>
          <w:numId w:val="18"/>
        </w:numPr>
        <w:suppressLineNumbers/>
        <w:tabs>
          <w:tab w:val="clear" w:pos="720"/>
        </w:tabs>
        <w:suppressAutoHyphens/>
        <w:kinsoku w:val="0"/>
        <w:overflowPunct w:val="0"/>
        <w:autoSpaceDE w:val="0"/>
        <w:autoSpaceDN w:val="0"/>
        <w:adjustRightInd w:val="0"/>
        <w:snapToGrid w:val="0"/>
        <w:ind w:left="1134" w:hanging="567"/>
        <w:jc w:val="left"/>
        <w:rPr>
          <w:kern w:val="22"/>
          <w:lang w:val="fr-FR"/>
        </w:rPr>
      </w:pPr>
      <w:r w:rsidRPr="00FE75B8">
        <w:rPr>
          <w:snapToGrid w:val="0"/>
          <w:kern w:val="22"/>
          <w:szCs w:val="22"/>
          <w:lang w:val="fr-FR"/>
        </w:rPr>
        <w:t>C</w:t>
      </w:r>
      <w:r>
        <w:rPr>
          <w:snapToGrid w:val="0"/>
          <w:kern w:val="22"/>
          <w:szCs w:val="22"/>
          <w:lang w:val="fr-FR"/>
        </w:rPr>
        <w:t xml:space="preserve">omment les </w:t>
      </w:r>
      <w:r w:rsidRPr="00963B10">
        <w:rPr>
          <w:snapToGrid w:val="0"/>
          <w:kern w:val="22"/>
          <w:szCs w:val="22"/>
          <w:lang w:val="fr-FR"/>
        </w:rPr>
        <w:t xml:space="preserve">engagements nationaux </w:t>
      </w:r>
      <w:r>
        <w:rPr>
          <w:snapToGrid w:val="0"/>
          <w:kern w:val="22"/>
          <w:szCs w:val="22"/>
          <w:lang w:val="fr-FR"/>
        </w:rPr>
        <w:t>compléteront les</w:t>
      </w:r>
      <w:r w:rsidRPr="00963B10">
        <w:rPr>
          <w:snapToGrid w:val="0"/>
          <w:kern w:val="22"/>
          <w:szCs w:val="22"/>
          <w:lang w:val="fr-FR"/>
        </w:rPr>
        <w:t xml:space="preserve"> engagements</w:t>
      </w:r>
      <w:r>
        <w:rPr>
          <w:snapToGrid w:val="0"/>
          <w:kern w:val="22"/>
          <w:szCs w:val="22"/>
          <w:lang w:val="fr-FR"/>
        </w:rPr>
        <w:t xml:space="preserve"> pris par des acteurs</w:t>
      </w:r>
      <w:r w:rsidRPr="00963B10">
        <w:rPr>
          <w:snapToGrid w:val="0"/>
          <w:kern w:val="22"/>
          <w:szCs w:val="22"/>
          <w:lang w:val="fr-FR"/>
        </w:rPr>
        <w:t xml:space="preserve"> infranationaux</w:t>
      </w:r>
      <w:r>
        <w:rPr>
          <w:snapToGrid w:val="0"/>
          <w:kern w:val="22"/>
          <w:szCs w:val="22"/>
          <w:lang w:val="fr-FR"/>
        </w:rPr>
        <w:t xml:space="preserve"> et</w:t>
      </w:r>
      <w:r w:rsidRPr="00963B10">
        <w:rPr>
          <w:snapToGrid w:val="0"/>
          <w:kern w:val="22"/>
          <w:szCs w:val="22"/>
          <w:lang w:val="fr-FR"/>
        </w:rPr>
        <w:t xml:space="preserve"> </w:t>
      </w:r>
      <w:r>
        <w:rPr>
          <w:snapToGrid w:val="0"/>
          <w:kern w:val="22"/>
          <w:szCs w:val="22"/>
          <w:lang w:val="fr-FR"/>
        </w:rPr>
        <w:t>non-étatiques</w:t>
      </w:r>
      <w:r w:rsidR="00175D3F" w:rsidRPr="00AA4F8A">
        <w:rPr>
          <w:kern w:val="22"/>
          <w:lang w:val="fr-FR"/>
        </w:rPr>
        <w:t>?</w:t>
      </w:r>
    </w:p>
    <w:p w14:paraId="54D5378C" w14:textId="0B2CAA25" w:rsidR="00175D3F" w:rsidRPr="00AA4F8A" w:rsidRDefault="00175D3F" w:rsidP="00175D3F">
      <w:pPr>
        <w:pStyle w:val="Para1"/>
        <w:suppressLineNumbers/>
        <w:suppressAutoHyphens/>
        <w:adjustRightInd w:val="0"/>
        <w:snapToGrid w:val="0"/>
        <w:rPr>
          <w:kern w:val="22"/>
          <w:lang w:val="fr-FR"/>
        </w:rPr>
      </w:pPr>
      <w:r w:rsidRPr="00AA4F8A">
        <w:rPr>
          <w:kern w:val="22"/>
          <w:lang w:val="fr-FR"/>
        </w:rPr>
        <w:t>24.</w:t>
      </w:r>
      <w:r w:rsidRPr="00AA4F8A">
        <w:rPr>
          <w:kern w:val="22"/>
          <w:lang w:val="fr-FR"/>
        </w:rPr>
        <w:tab/>
      </w:r>
      <w:r w:rsidR="00AA4F8A">
        <w:rPr>
          <w:kern w:val="22"/>
          <w:szCs w:val="22"/>
          <w:lang w:val="fr-FR"/>
        </w:rPr>
        <w:t>Durant la période de l’après</w:t>
      </w:r>
      <w:r w:rsidR="00AA4F8A" w:rsidRPr="00963B10">
        <w:rPr>
          <w:kern w:val="22"/>
          <w:szCs w:val="22"/>
          <w:shd w:val="clear" w:color="auto" w:fill="FFFFFF"/>
          <w:lang w:val="fr-FR"/>
        </w:rPr>
        <w:t>-</w:t>
      </w:r>
      <w:r w:rsidR="00AA4F8A" w:rsidRPr="00963B10">
        <w:rPr>
          <w:kern w:val="22"/>
          <w:szCs w:val="22"/>
          <w:lang w:val="fr-FR"/>
        </w:rPr>
        <w:t>2020</w:t>
      </w:r>
      <w:r w:rsidR="00AA4F8A">
        <w:rPr>
          <w:kern w:val="22"/>
          <w:szCs w:val="22"/>
          <w:lang w:val="fr-FR"/>
        </w:rPr>
        <w:t>, il sera crucial de galvaniser l’</w:t>
      </w:r>
      <w:r w:rsidR="00AA4F8A" w:rsidRPr="00963B10">
        <w:rPr>
          <w:kern w:val="22"/>
          <w:szCs w:val="22"/>
          <w:lang w:val="fr-FR"/>
        </w:rPr>
        <w:t xml:space="preserve">ambition, </w:t>
      </w:r>
      <w:r w:rsidR="00AA4F8A">
        <w:rPr>
          <w:kern w:val="22"/>
          <w:szCs w:val="22"/>
          <w:lang w:val="fr-FR"/>
        </w:rPr>
        <w:t>l’</w:t>
      </w:r>
      <w:r w:rsidR="00AA4F8A" w:rsidRPr="00963B10">
        <w:rPr>
          <w:kern w:val="22"/>
          <w:szCs w:val="22"/>
          <w:lang w:val="fr-FR"/>
        </w:rPr>
        <w:t xml:space="preserve">action et </w:t>
      </w:r>
      <w:r w:rsidR="00AA4F8A">
        <w:rPr>
          <w:kern w:val="22"/>
          <w:szCs w:val="22"/>
          <w:lang w:val="fr-FR"/>
        </w:rPr>
        <w:t>le soutien des acteurs infranationaux et non-étatiques</w:t>
      </w:r>
      <w:r w:rsidR="00AA4F8A" w:rsidRPr="00963B10">
        <w:rPr>
          <w:kern w:val="22"/>
          <w:szCs w:val="22"/>
          <w:lang w:val="fr-FR"/>
        </w:rPr>
        <w:t xml:space="preserve"> </w:t>
      </w:r>
      <w:r w:rsidR="00AA4F8A">
        <w:rPr>
          <w:kern w:val="22"/>
          <w:szCs w:val="22"/>
          <w:lang w:val="fr-FR"/>
        </w:rPr>
        <w:t xml:space="preserve">pour mettre en œuvre le </w:t>
      </w:r>
      <w:r w:rsidR="00AA4F8A" w:rsidRPr="00963B10">
        <w:rPr>
          <w:kern w:val="22"/>
          <w:szCs w:val="22"/>
          <w:lang w:val="fr-FR"/>
        </w:rPr>
        <w:t>cadre mondial de la biodiversité pour l’après-2020. L</w:t>
      </w:r>
      <w:r w:rsidR="00AA4F8A">
        <w:rPr>
          <w:kern w:val="22"/>
          <w:szCs w:val="22"/>
          <w:lang w:val="fr-FR"/>
        </w:rPr>
        <w:t xml:space="preserve">e leadership des </w:t>
      </w:r>
      <w:r w:rsidR="00AA4F8A" w:rsidRPr="00963B10">
        <w:rPr>
          <w:kern w:val="22"/>
          <w:szCs w:val="22"/>
          <w:lang w:val="fr-FR"/>
        </w:rPr>
        <w:t>gouvernements</w:t>
      </w:r>
      <w:r w:rsidR="00AA4F8A">
        <w:rPr>
          <w:kern w:val="22"/>
          <w:szCs w:val="22"/>
          <w:lang w:val="fr-FR"/>
        </w:rPr>
        <w:t xml:space="preserve"> et celui des acteurs infranationaux et non-étatiques peuvent se renforcer mutuellement et, ensemble,</w:t>
      </w:r>
      <w:r w:rsidR="00AA4F8A" w:rsidRPr="00963B10">
        <w:rPr>
          <w:kern w:val="22"/>
          <w:szCs w:val="22"/>
          <w:lang w:val="fr-FR"/>
        </w:rPr>
        <w:t xml:space="preserve"> </w:t>
      </w:r>
      <w:r w:rsidR="00AA4F8A">
        <w:rPr>
          <w:kern w:val="22"/>
          <w:szCs w:val="22"/>
          <w:lang w:val="fr-FR"/>
        </w:rPr>
        <w:t>accélérer la mise en œuvre</w:t>
      </w:r>
      <w:r w:rsidR="0015437F">
        <w:rPr>
          <w:kern w:val="22"/>
          <w:szCs w:val="22"/>
          <w:lang w:val="fr-FR"/>
        </w:rPr>
        <w:t xml:space="preserve"> du cadre mondial</w:t>
      </w:r>
      <w:r w:rsidR="00AA4F8A" w:rsidRPr="00963B10">
        <w:rPr>
          <w:kern w:val="22"/>
          <w:szCs w:val="22"/>
          <w:lang w:val="fr-FR"/>
        </w:rPr>
        <w:t xml:space="preserve">. </w:t>
      </w:r>
      <w:r w:rsidR="00AA4F8A" w:rsidRPr="00B77BB1">
        <w:rPr>
          <w:kern w:val="22"/>
          <w:szCs w:val="22"/>
          <w:lang w:val="fr-FR"/>
        </w:rPr>
        <w:t>Le cadre</w:t>
      </w:r>
      <w:r w:rsidR="00AA4F8A">
        <w:rPr>
          <w:kern w:val="22"/>
          <w:szCs w:val="22"/>
          <w:lang w:val="fr-FR"/>
        </w:rPr>
        <w:t xml:space="preserve"> mondial de la biodiversité pour l’après-2020 </w:t>
      </w:r>
      <w:r w:rsidR="00AA4F8A" w:rsidRPr="00B77BB1">
        <w:rPr>
          <w:kern w:val="22"/>
          <w:szCs w:val="22"/>
          <w:lang w:val="fr-FR"/>
        </w:rPr>
        <w:t>nécessiter</w:t>
      </w:r>
      <w:r w:rsidR="00AA4F8A">
        <w:rPr>
          <w:kern w:val="22"/>
          <w:szCs w:val="22"/>
          <w:lang w:val="fr-FR"/>
        </w:rPr>
        <w:t>a donc des</w:t>
      </w:r>
      <w:r w:rsidR="00AA4F8A" w:rsidRPr="00B77BB1">
        <w:rPr>
          <w:kern w:val="22"/>
          <w:szCs w:val="22"/>
          <w:lang w:val="fr-FR"/>
        </w:rPr>
        <w:t xml:space="preserve"> effort</w:t>
      </w:r>
      <w:r w:rsidR="00AA4F8A">
        <w:rPr>
          <w:kern w:val="22"/>
          <w:szCs w:val="22"/>
          <w:lang w:val="fr-FR"/>
        </w:rPr>
        <w:t>s</w:t>
      </w:r>
      <w:r w:rsidR="00AA4F8A" w:rsidRPr="00B77BB1">
        <w:rPr>
          <w:kern w:val="22"/>
          <w:szCs w:val="22"/>
          <w:lang w:val="fr-FR"/>
        </w:rPr>
        <w:t xml:space="preserve"> concerté</w:t>
      </w:r>
      <w:r w:rsidR="00AA4F8A">
        <w:rPr>
          <w:kern w:val="22"/>
          <w:szCs w:val="22"/>
          <w:lang w:val="fr-FR"/>
        </w:rPr>
        <w:t>s</w:t>
      </w:r>
      <w:r w:rsidR="00AA4F8A" w:rsidRPr="00B77BB1">
        <w:rPr>
          <w:kern w:val="22"/>
          <w:szCs w:val="22"/>
          <w:lang w:val="fr-FR"/>
        </w:rPr>
        <w:t xml:space="preserve"> de tous les acteu</w:t>
      </w:r>
      <w:r w:rsidR="00AA4F8A">
        <w:rPr>
          <w:kern w:val="22"/>
          <w:szCs w:val="22"/>
          <w:lang w:val="fr-FR"/>
        </w:rPr>
        <w:t xml:space="preserve">rs, et une </w:t>
      </w:r>
      <w:r w:rsidR="00AA4F8A">
        <w:rPr>
          <w:kern w:val="22"/>
          <w:szCs w:val="22"/>
          <w:lang w:val="fr-FR"/>
        </w:rPr>
        <w:lastRenderedPageBreak/>
        <w:t xml:space="preserve">reconnaissance de la contribution de chacun d’entre eux. </w:t>
      </w:r>
      <w:r w:rsidR="00AA4F8A" w:rsidRPr="00AA4F8A">
        <w:rPr>
          <w:kern w:val="22"/>
          <w:szCs w:val="22"/>
          <w:lang w:val="fr-FR"/>
        </w:rPr>
        <w:t xml:space="preserve">D’autres </w:t>
      </w:r>
      <w:r w:rsidRPr="00AA4F8A">
        <w:rPr>
          <w:kern w:val="22"/>
          <w:lang w:val="fr-FR"/>
        </w:rPr>
        <w:t>information</w:t>
      </w:r>
      <w:r w:rsidR="00AA4F8A" w:rsidRPr="00AA4F8A">
        <w:rPr>
          <w:kern w:val="22"/>
          <w:lang w:val="fr-FR"/>
        </w:rPr>
        <w:t>s sur les engagements des</w:t>
      </w:r>
      <w:r w:rsidRPr="00AA4F8A">
        <w:rPr>
          <w:kern w:val="22"/>
          <w:lang w:val="fr-FR"/>
        </w:rPr>
        <w:t xml:space="preserve"> </w:t>
      </w:r>
      <w:r w:rsidR="00AA4F8A">
        <w:rPr>
          <w:kern w:val="22"/>
          <w:szCs w:val="22"/>
          <w:lang w:val="fr-FR"/>
        </w:rPr>
        <w:t xml:space="preserve">acteurs infranationaux et non-étatiques sont fournies dans le document </w:t>
      </w:r>
      <w:r w:rsidRPr="00AA4F8A">
        <w:rPr>
          <w:kern w:val="22"/>
          <w:lang w:val="fr-FR"/>
        </w:rPr>
        <w:t>CBD/SBI/3/INF/21.</w:t>
      </w:r>
    </w:p>
    <w:p w14:paraId="0E17E83B" w14:textId="3B211F90" w:rsidR="001F4577" w:rsidRPr="00EC3080" w:rsidRDefault="00175D3F" w:rsidP="009A5D24">
      <w:pPr>
        <w:pStyle w:val="Para1"/>
        <w:suppressLineNumbers/>
        <w:suppressAutoHyphens/>
        <w:adjustRightInd w:val="0"/>
        <w:snapToGrid w:val="0"/>
        <w:rPr>
          <w:b/>
          <w:bCs/>
          <w:kern w:val="22"/>
          <w:szCs w:val="22"/>
          <w:lang w:val="fr-FR"/>
        </w:rPr>
      </w:pPr>
      <w:r w:rsidRPr="00AA4F8A">
        <w:rPr>
          <w:kern w:val="22"/>
          <w:lang w:val="fr-FR"/>
        </w:rPr>
        <w:t>25.</w:t>
      </w:r>
      <w:r w:rsidRPr="00AA4F8A">
        <w:rPr>
          <w:kern w:val="22"/>
          <w:lang w:val="fr-FR"/>
        </w:rPr>
        <w:tab/>
      </w:r>
      <w:r w:rsidR="00AA4F8A" w:rsidRPr="001719C8">
        <w:rPr>
          <w:kern w:val="22"/>
          <w:szCs w:val="22"/>
          <w:lang w:val="fr-FR"/>
        </w:rPr>
        <w:t xml:space="preserve">Il est proposé que les </w:t>
      </w:r>
      <w:r w:rsidR="00AA4F8A" w:rsidRPr="001719C8">
        <w:rPr>
          <w:kern w:val="22"/>
          <w:szCs w:val="22"/>
          <w:shd w:val="clear" w:color="auto" w:fill="FFFFFF"/>
          <w:lang w:val="fr-FR"/>
        </w:rPr>
        <w:t xml:space="preserve">engagements des </w:t>
      </w:r>
      <w:r w:rsidR="00AA4F8A" w:rsidRPr="001719C8">
        <w:rPr>
          <w:kern w:val="22"/>
          <w:szCs w:val="22"/>
          <w:lang w:val="fr-FR"/>
        </w:rPr>
        <w:t>peuples autochtones et communautés locales et de toutes les organisation</w:t>
      </w:r>
      <w:r w:rsidR="00AA4F8A">
        <w:rPr>
          <w:kern w:val="22"/>
          <w:szCs w:val="22"/>
          <w:lang w:val="fr-FR"/>
        </w:rPr>
        <w:t>s</w:t>
      </w:r>
      <w:r w:rsidR="00AA4F8A" w:rsidRPr="001719C8">
        <w:rPr>
          <w:kern w:val="22"/>
          <w:szCs w:val="22"/>
          <w:lang w:val="fr-FR"/>
        </w:rPr>
        <w:t xml:space="preserve"> et parties prenantes concernées, </w:t>
      </w:r>
      <w:r w:rsidR="00AA4F8A">
        <w:rPr>
          <w:kern w:val="22"/>
          <w:szCs w:val="22"/>
          <w:lang w:val="fr-FR"/>
        </w:rPr>
        <w:t>dont le secteur</w:t>
      </w:r>
      <w:r w:rsidR="00AA4F8A" w:rsidRPr="001719C8">
        <w:rPr>
          <w:kern w:val="22"/>
          <w:szCs w:val="22"/>
          <w:lang w:val="fr-FR"/>
        </w:rPr>
        <w:t xml:space="preserve"> privé et </w:t>
      </w:r>
      <w:r w:rsidR="00AA4F8A">
        <w:rPr>
          <w:kern w:val="22"/>
          <w:szCs w:val="22"/>
          <w:lang w:val="fr-FR"/>
        </w:rPr>
        <w:t xml:space="preserve">le secteur </w:t>
      </w:r>
      <w:r w:rsidR="00AA4F8A" w:rsidRPr="001719C8">
        <w:rPr>
          <w:kern w:val="22"/>
          <w:szCs w:val="22"/>
          <w:lang w:val="fr-FR"/>
        </w:rPr>
        <w:t>financier,</w:t>
      </w:r>
      <w:r w:rsidR="00AA4F8A">
        <w:rPr>
          <w:kern w:val="22"/>
          <w:szCs w:val="22"/>
          <w:lang w:val="fr-FR"/>
        </w:rPr>
        <w:t xml:space="preserve"> ainsi que</w:t>
      </w:r>
      <w:r w:rsidR="00AA4F8A" w:rsidRPr="001719C8">
        <w:rPr>
          <w:kern w:val="22"/>
          <w:szCs w:val="22"/>
          <w:lang w:val="fr-FR"/>
        </w:rPr>
        <w:t xml:space="preserve"> </w:t>
      </w:r>
      <w:r w:rsidR="00AA4F8A">
        <w:rPr>
          <w:kern w:val="22"/>
          <w:szCs w:val="22"/>
          <w:lang w:val="fr-FR"/>
        </w:rPr>
        <w:t>des</w:t>
      </w:r>
      <w:r w:rsidR="00AA4F8A" w:rsidRPr="001719C8">
        <w:rPr>
          <w:kern w:val="22"/>
          <w:szCs w:val="22"/>
          <w:lang w:val="fr-FR"/>
        </w:rPr>
        <w:t xml:space="preserve"> </w:t>
      </w:r>
      <w:r w:rsidR="00AA4F8A" w:rsidRPr="001719C8">
        <w:rPr>
          <w:kern w:val="22"/>
          <w:szCs w:val="22"/>
          <w:shd w:val="clear" w:color="auto" w:fill="FFFFFF"/>
          <w:lang w:val="fr-FR"/>
        </w:rPr>
        <w:t>autorités infranationales</w:t>
      </w:r>
      <w:r w:rsidR="00AA4F8A">
        <w:rPr>
          <w:kern w:val="22"/>
          <w:szCs w:val="22"/>
          <w:shd w:val="clear" w:color="auto" w:fill="FFFFFF"/>
          <w:lang w:val="fr-FR"/>
        </w:rPr>
        <w:t xml:space="preserve">, </w:t>
      </w:r>
      <w:r w:rsidR="00AA4F8A" w:rsidRPr="001719C8">
        <w:rPr>
          <w:kern w:val="22"/>
          <w:szCs w:val="22"/>
          <w:shd w:val="clear" w:color="auto" w:fill="FFFFFF"/>
          <w:lang w:val="fr-FR"/>
        </w:rPr>
        <w:t>continue</w:t>
      </w:r>
      <w:r w:rsidR="00AA4F8A">
        <w:rPr>
          <w:kern w:val="22"/>
          <w:szCs w:val="22"/>
          <w:shd w:val="clear" w:color="auto" w:fill="FFFFFF"/>
          <w:lang w:val="fr-FR"/>
        </w:rPr>
        <w:t>nt d’être communiqués sur une base volontaire</w:t>
      </w:r>
      <w:r w:rsidR="00B316B6">
        <w:rPr>
          <w:kern w:val="22"/>
          <w:szCs w:val="22"/>
          <w:shd w:val="clear" w:color="auto" w:fill="FFFFFF"/>
          <w:lang w:val="fr-FR"/>
        </w:rPr>
        <w:t>. Un registre pour les engagements</w:t>
      </w:r>
      <w:r w:rsidR="001F4577">
        <w:rPr>
          <w:kern w:val="22"/>
          <w:szCs w:val="22"/>
          <w:shd w:val="clear" w:color="auto" w:fill="FFFFFF"/>
          <w:lang w:val="fr-FR"/>
        </w:rPr>
        <w:t xml:space="preserve"> des ac</w:t>
      </w:r>
      <w:r w:rsidR="00B316B6">
        <w:rPr>
          <w:kern w:val="22"/>
          <w:szCs w:val="22"/>
          <w:shd w:val="clear" w:color="auto" w:fill="FFFFFF"/>
          <w:lang w:val="fr-FR"/>
        </w:rPr>
        <w:t>teurs non étatiques existe</w:t>
      </w:r>
      <w:r w:rsidR="00AA4F8A">
        <w:rPr>
          <w:kern w:val="22"/>
          <w:szCs w:val="22"/>
          <w:shd w:val="clear" w:color="auto" w:fill="FFFFFF"/>
          <w:lang w:val="fr-FR"/>
        </w:rPr>
        <w:t xml:space="preserve"> dans le cadre du</w:t>
      </w:r>
      <w:r w:rsidR="00AA4F8A" w:rsidRPr="001719C8">
        <w:rPr>
          <w:kern w:val="22"/>
          <w:szCs w:val="22"/>
          <w:shd w:val="clear" w:color="auto" w:fill="FFFFFF"/>
          <w:lang w:val="fr-FR"/>
        </w:rPr>
        <w:t xml:space="preserve"> Programme d’action </w:t>
      </w:r>
      <w:r w:rsidR="00AA4F8A">
        <w:rPr>
          <w:kern w:val="22"/>
          <w:szCs w:val="22"/>
          <w:shd w:val="clear" w:color="auto" w:fill="FFFFFF"/>
          <w:lang w:val="fr-FR"/>
        </w:rPr>
        <w:t xml:space="preserve">de </w:t>
      </w:r>
      <w:proofErr w:type="spellStart"/>
      <w:r w:rsidR="00AA4F8A">
        <w:rPr>
          <w:kern w:val="22"/>
          <w:szCs w:val="22"/>
          <w:shd w:val="clear" w:color="auto" w:fill="FFFFFF"/>
          <w:lang w:val="fr-FR"/>
        </w:rPr>
        <w:t>Charm</w:t>
      </w:r>
      <w:proofErr w:type="spellEnd"/>
      <w:r w:rsidR="00AA4F8A">
        <w:rPr>
          <w:kern w:val="22"/>
          <w:szCs w:val="22"/>
          <w:shd w:val="clear" w:color="auto" w:fill="FFFFFF"/>
          <w:lang w:val="fr-FR"/>
        </w:rPr>
        <w:t xml:space="preserve"> El-Cheikh à</w:t>
      </w:r>
      <w:r w:rsidR="00AA4F8A" w:rsidRPr="001719C8">
        <w:rPr>
          <w:kern w:val="22"/>
          <w:szCs w:val="22"/>
          <w:shd w:val="clear" w:color="auto" w:fill="FFFFFF"/>
          <w:lang w:val="fr-FR"/>
        </w:rPr>
        <w:t xml:space="preserve"> </w:t>
      </w:r>
      <w:r w:rsidR="00AA4F8A">
        <w:rPr>
          <w:kern w:val="22"/>
          <w:szCs w:val="22"/>
          <w:shd w:val="clear" w:color="auto" w:fill="FFFFFF"/>
          <w:lang w:val="fr-FR"/>
        </w:rPr>
        <w:t>Kunming</w:t>
      </w:r>
      <w:r w:rsidR="00AA4F8A" w:rsidRPr="001719C8">
        <w:rPr>
          <w:kern w:val="22"/>
          <w:szCs w:val="22"/>
          <w:shd w:val="clear" w:color="auto" w:fill="FFFFFF"/>
          <w:lang w:val="fr-FR"/>
        </w:rPr>
        <w:t xml:space="preserve"> </w:t>
      </w:r>
      <w:r w:rsidR="00AA4F8A">
        <w:rPr>
          <w:kern w:val="22"/>
          <w:szCs w:val="22"/>
          <w:shd w:val="clear" w:color="auto" w:fill="FFFFFF"/>
          <w:lang w:val="fr-FR"/>
        </w:rPr>
        <w:t>pour la n</w:t>
      </w:r>
      <w:r w:rsidR="00AA4F8A" w:rsidRPr="001719C8">
        <w:rPr>
          <w:kern w:val="22"/>
          <w:szCs w:val="22"/>
          <w:shd w:val="clear" w:color="auto" w:fill="FFFFFF"/>
          <w:lang w:val="fr-FR"/>
        </w:rPr>
        <w:t xml:space="preserve">ature et </w:t>
      </w:r>
      <w:r w:rsidR="001F4577">
        <w:rPr>
          <w:kern w:val="22"/>
          <w:szCs w:val="22"/>
          <w:shd w:val="clear" w:color="auto" w:fill="FFFFFF"/>
          <w:lang w:val="fr-FR"/>
        </w:rPr>
        <w:t>les peuples, comme demandé</w:t>
      </w:r>
      <w:r w:rsidR="00AA4F8A">
        <w:rPr>
          <w:kern w:val="22"/>
          <w:szCs w:val="22"/>
          <w:shd w:val="clear" w:color="auto" w:fill="FFFFFF"/>
          <w:lang w:val="fr-FR"/>
        </w:rPr>
        <w:t xml:space="preserve"> au paragraphe 12 de la </w:t>
      </w:r>
      <w:r w:rsidR="00AA4F8A" w:rsidRPr="001719C8">
        <w:rPr>
          <w:kern w:val="22"/>
          <w:szCs w:val="22"/>
          <w:shd w:val="clear" w:color="auto" w:fill="FFFFFF"/>
          <w:lang w:val="fr-FR"/>
        </w:rPr>
        <w:t>d</w:t>
      </w:r>
      <w:r w:rsidR="00AA4F8A">
        <w:rPr>
          <w:kern w:val="22"/>
          <w:szCs w:val="22"/>
          <w:shd w:val="clear" w:color="auto" w:fill="FFFFFF"/>
          <w:lang w:val="fr-FR"/>
        </w:rPr>
        <w:t>é</w:t>
      </w:r>
      <w:r w:rsidR="001F4577">
        <w:rPr>
          <w:kern w:val="22"/>
          <w:szCs w:val="22"/>
          <w:shd w:val="clear" w:color="auto" w:fill="FFFFFF"/>
          <w:lang w:val="fr-FR"/>
        </w:rPr>
        <w:t>cision</w:t>
      </w:r>
      <w:r w:rsidR="00B316B6">
        <w:rPr>
          <w:kern w:val="22"/>
          <w:szCs w:val="22"/>
          <w:shd w:val="clear" w:color="auto" w:fill="FFFFFF"/>
          <w:lang w:val="fr-FR"/>
        </w:rPr>
        <w:t xml:space="preserve"> 14/34. Cependant,  une normal</w:t>
      </w:r>
      <w:r w:rsidR="001F4577">
        <w:rPr>
          <w:kern w:val="22"/>
          <w:szCs w:val="22"/>
          <w:shd w:val="clear" w:color="auto" w:fill="FFFFFF"/>
          <w:lang w:val="fr-FR"/>
        </w:rPr>
        <w:t>isation des</w:t>
      </w:r>
      <w:r w:rsidR="00AA4F8A" w:rsidRPr="003419D3">
        <w:rPr>
          <w:kern w:val="22"/>
          <w:szCs w:val="22"/>
          <w:shd w:val="clear" w:color="auto" w:fill="FFFFFF"/>
          <w:lang w:val="fr-FR"/>
        </w:rPr>
        <w:t xml:space="preserve"> engagements des acteurs </w:t>
      </w:r>
      <w:r w:rsidR="001F4577">
        <w:rPr>
          <w:kern w:val="22"/>
          <w:szCs w:val="22"/>
          <w:shd w:val="clear" w:color="auto" w:fill="FFFFFF"/>
          <w:lang w:val="fr-FR"/>
        </w:rPr>
        <w:t xml:space="preserve">infranationaux et </w:t>
      </w:r>
      <w:r w:rsidR="00AA4F8A" w:rsidRPr="003419D3">
        <w:rPr>
          <w:kern w:val="22"/>
          <w:szCs w:val="22"/>
          <w:shd w:val="clear" w:color="auto" w:fill="FFFFFF"/>
          <w:lang w:val="fr-FR"/>
        </w:rPr>
        <w:t>no</w:t>
      </w:r>
      <w:r w:rsidR="00B316B6">
        <w:rPr>
          <w:kern w:val="22"/>
          <w:szCs w:val="22"/>
          <w:shd w:val="clear" w:color="auto" w:fill="FFFFFF"/>
          <w:lang w:val="fr-FR"/>
        </w:rPr>
        <w:t>n-étatiques communiqués dans le cadre de ce</w:t>
      </w:r>
      <w:r w:rsidR="001F4577">
        <w:rPr>
          <w:kern w:val="22"/>
          <w:szCs w:val="22"/>
          <w:lang w:val="fr-FR"/>
        </w:rPr>
        <w:t xml:space="preserve"> </w:t>
      </w:r>
      <w:r w:rsidR="00B316B6">
        <w:rPr>
          <w:kern w:val="22"/>
          <w:szCs w:val="22"/>
          <w:lang w:val="fr-FR"/>
        </w:rPr>
        <w:t>p</w:t>
      </w:r>
      <w:r w:rsidR="00AA4F8A" w:rsidRPr="003419D3">
        <w:rPr>
          <w:kern w:val="22"/>
          <w:szCs w:val="22"/>
          <w:lang w:val="fr-FR"/>
        </w:rPr>
        <w:t>rogramme d’action</w:t>
      </w:r>
      <w:r w:rsidR="00AA4F8A">
        <w:rPr>
          <w:kern w:val="22"/>
          <w:szCs w:val="22"/>
          <w:lang w:val="fr-FR"/>
        </w:rPr>
        <w:t>, ou dans des plateformes et registres par</w:t>
      </w:r>
      <w:r w:rsidR="00B316B6">
        <w:rPr>
          <w:kern w:val="22"/>
          <w:szCs w:val="22"/>
          <w:lang w:val="fr-FR"/>
        </w:rPr>
        <w:t xml:space="preserve">tenaires, est nécessaire afin de pouvoir </w:t>
      </w:r>
      <w:r w:rsidR="001F4577">
        <w:rPr>
          <w:kern w:val="22"/>
          <w:szCs w:val="22"/>
          <w:lang w:val="fr-FR"/>
        </w:rPr>
        <w:t xml:space="preserve">les inclure </w:t>
      </w:r>
      <w:r w:rsidR="00AA4F8A">
        <w:rPr>
          <w:kern w:val="22"/>
          <w:szCs w:val="22"/>
          <w:lang w:val="fr-FR"/>
        </w:rPr>
        <w:t>dans l’analyse</w:t>
      </w:r>
      <w:r w:rsidR="00AA4F8A" w:rsidRPr="003419D3">
        <w:rPr>
          <w:kern w:val="22"/>
          <w:szCs w:val="22"/>
          <w:lang w:val="fr-FR"/>
        </w:rPr>
        <w:t xml:space="preserve"> et </w:t>
      </w:r>
      <w:r w:rsidR="00AA4F8A">
        <w:rPr>
          <w:kern w:val="22"/>
          <w:szCs w:val="22"/>
          <w:lang w:val="fr-FR"/>
        </w:rPr>
        <w:t>l’agrégati</w:t>
      </w:r>
      <w:r w:rsidR="009A5D24">
        <w:rPr>
          <w:kern w:val="22"/>
          <w:szCs w:val="22"/>
          <w:lang w:val="fr-FR"/>
        </w:rPr>
        <w:t xml:space="preserve">on </w:t>
      </w:r>
      <w:r w:rsidR="00B316B6">
        <w:rPr>
          <w:kern w:val="22"/>
          <w:szCs w:val="22"/>
          <w:lang w:val="fr-FR"/>
        </w:rPr>
        <w:t>des données pour le rapport mondial d’analyse des lacunes</w:t>
      </w:r>
      <w:r w:rsidR="009A5D24">
        <w:rPr>
          <w:kern w:val="22"/>
          <w:szCs w:val="22"/>
          <w:lang w:val="fr-FR"/>
        </w:rPr>
        <w:t>.</w:t>
      </w:r>
      <w:r w:rsidR="00B316B6">
        <w:rPr>
          <w:kern w:val="22"/>
          <w:szCs w:val="22"/>
          <w:lang w:val="fr-FR"/>
        </w:rPr>
        <w:t xml:space="preserve"> Comme mentionné plus haut, des références croisées seront utilisées pour les engagements conjoints entre un Etat et des acteurs infranationaux et non-étatiques, afin de réduire à un minimum tout double comptage.</w:t>
      </w:r>
    </w:p>
    <w:p w14:paraId="48225995" w14:textId="77777777" w:rsidR="000E070F" w:rsidRDefault="000E070F">
      <w:pPr>
        <w:jc w:val="left"/>
        <w:rPr>
          <w:bCs/>
          <w:i/>
          <w:iCs/>
          <w:snapToGrid w:val="0"/>
          <w:kern w:val="22"/>
          <w:szCs w:val="22"/>
          <w:lang w:val="fr-FR"/>
        </w:rPr>
      </w:pPr>
      <w:r>
        <w:rPr>
          <w:bCs/>
          <w:i/>
          <w:iCs/>
          <w:snapToGrid w:val="0"/>
          <w:kern w:val="22"/>
          <w:szCs w:val="22"/>
          <w:lang w:val="fr-FR"/>
        </w:rPr>
        <w:br w:type="page"/>
      </w:r>
    </w:p>
    <w:p w14:paraId="496E7755" w14:textId="7CCC63EC" w:rsidR="009A5D24" w:rsidRPr="009A5D24" w:rsidRDefault="009A5D24" w:rsidP="009A5D24">
      <w:pPr>
        <w:suppressLineNumbers/>
        <w:suppressAutoHyphens/>
        <w:kinsoku w:val="0"/>
        <w:overflowPunct w:val="0"/>
        <w:autoSpaceDE w:val="0"/>
        <w:autoSpaceDN w:val="0"/>
        <w:adjustRightInd w:val="0"/>
        <w:snapToGrid w:val="0"/>
        <w:spacing w:after="120"/>
        <w:jc w:val="center"/>
        <w:outlineLvl w:val="2"/>
        <w:rPr>
          <w:bCs/>
          <w:i/>
          <w:iCs/>
          <w:snapToGrid w:val="0"/>
          <w:kern w:val="22"/>
          <w:szCs w:val="22"/>
          <w:lang w:val="fr-FR"/>
        </w:rPr>
      </w:pPr>
      <w:r w:rsidRPr="009A5D24">
        <w:rPr>
          <w:bCs/>
          <w:i/>
          <w:iCs/>
          <w:snapToGrid w:val="0"/>
          <w:kern w:val="22"/>
          <w:szCs w:val="22"/>
          <w:lang w:val="fr-FR"/>
        </w:rPr>
        <w:lastRenderedPageBreak/>
        <w:t>Annexe I</w:t>
      </w:r>
    </w:p>
    <w:p w14:paraId="2DE4CE46" w14:textId="77777777" w:rsidR="009A5D24" w:rsidRPr="009A5D24" w:rsidRDefault="009A5D24" w:rsidP="009A5D24">
      <w:pPr>
        <w:suppressLineNumbers/>
        <w:suppressAutoHyphens/>
        <w:kinsoku w:val="0"/>
        <w:overflowPunct w:val="0"/>
        <w:autoSpaceDE w:val="0"/>
        <w:autoSpaceDN w:val="0"/>
        <w:adjustRightInd w:val="0"/>
        <w:snapToGrid w:val="0"/>
        <w:spacing w:before="120" w:after="120"/>
        <w:jc w:val="center"/>
        <w:outlineLvl w:val="0"/>
        <w:rPr>
          <w:b/>
          <w:caps/>
          <w:snapToGrid w:val="0"/>
          <w:kern w:val="22"/>
          <w:szCs w:val="22"/>
          <w:lang w:val="fr-FR"/>
        </w:rPr>
      </w:pPr>
      <w:r w:rsidRPr="009A5D24">
        <w:rPr>
          <w:b/>
          <w:caps/>
          <w:snapToGrid w:val="0"/>
          <w:kern w:val="22"/>
          <w:szCs w:val="22"/>
          <w:lang w:val="fr-FR"/>
        </w:rPr>
        <w:t>Projet de modèle de presentation des engagements nationaux</w:t>
      </w:r>
    </w:p>
    <w:tbl>
      <w:tblPr>
        <w:tblStyle w:val="TableGrid1"/>
        <w:tblW w:w="9450" w:type="dxa"/>
        <w:jc w:val="center"/>
        <w:tblLayout w:type="fixed"/>
        <w:tblLook w:val="04A0" w:firstRow="1" w:lastRow="0" w:firstColumn="1" w:lastColumn="0" w:noHBand="0" w:noVBand="1"/>
      </w:tblPr>
      <w:tblGrid>
        <w:gridCol w:w="518"/>
        <w:gridCol w:w="2557"/>
        <w:gridCol w:w="4125"/>
        <w:gridCol w:w="2250"/>
      </w:tblGrid>
      <w:tr w:rsidR="009A5D24" w:rsidRPr="009A5D24" w14:paraId="24E536A7" w14:textId="77777777" w:rsidTr="002452B0">
        <w:trPr>
          <w:jc w:val="center"/>
        </w:trPr>
        <w:tc>
          <w:tcPr>
            <w:tcW w:w="518" w:type="dxa"/>
            <w:shd w:val="clear" w:color="auto" w:fill="FDE9D9" w:themeFill="accent6" w:themeFillTint="33"/>
          </w:tcPr>
          <w:p w14:paraId="3DCA1777" w14:textId="77777777" w:rsidR="009A5D24" w:rsidRPr="009A5D24" w:rsidRDefault="009A5D24" w:rsidP="009A5D24">
            <w:pPr>
              <w:suppressLineNumbers/>
              <w:suppressAutoHyphens/>
              <w:kinsoku w:val="0"/>
              <w:overflowPunct w:val="0"/>
              <w:autoSpaceDE w:val="0"/>
              <w:autoSpaceDN w:val="0"/>
              <w:adjustRightInd w:val="0"/>
              <w:snapToGrid w:val="0"/>
              <w:rPr>
                <w:snapToGrid w:val="0"/>
                <w:kern w:val="22"/>
                <w:szCs w:val="22"/>
                <w:lang w:val="fr-FR"/>
              </w:rPr>
            </w:pPr>
          </w:p>
        </w:tc>
        <w:tc>
          <w:tcPr>
            <w:tcW w:w="2557" w:type="dxa"/>
            <w:shd w:val="clear" w:color="auto" w:fill="FDE9D9" w:themeFill="accent6" w:themeFillTint="33"/>
          </w:tcPr>
          <w:p w14:paraId="0CF30760" w14:textId="77777777" w:rsidR="009A5D24" w:rsidRPr="009A5D24" w:rsidRDefault="009A5D24" w:rsidP="009A5D24">
            <w:pPr>
              <w:suppressLineNumbers/>
              <w:suppressAutoHyphens/>
              <w:kinsoku w:val="0"/>
              <w:overflowPunct w:val="0"/>
              <w:autoSpaceDE w:val="0"/>
              <w:autoSpaceDN w:val="0"/>
              <w:adjustRightInd w:val="0"/>
              <w:snapToGrid w:val="0"/>
              <w:jc w:val="left"/>
              <w:rPr>
                <w:snapToGrid w:val="0"/>
                <w:kern w:val="22"/>
                <w:szCs w:val="22"/>
                <w:lang w:val="fr-FR"/>
              </w:rPr>
            </w:pPr>
          </w:p>
        </w:tc>
        <w:tc>
          <w:tcPr>
            <w:tcW w:w="4125" w:type="dxa"/>
            <w:shd w:val="clear" w:color="auto" w:fill="FDE9D9" w:themeFill="accent6" w:themeFillTint="33"/>
          </w:tcPr>
          <w:p w14:paraId="626EAADD" w14:textId="77777777" w:rsidR="009A5D24" w:rsidRPr="009A5D24" w:rsidRDefault="009A5D24" w:rsidP="009A5D24">
            <w:pPr>
              <w:suppressLineNumbers/>
              <w:suppressAutoHyphens/>
              <w:kinsoku w:val="0"/>
              <w:overflowPunct w:val="0"/>
              <w:autoSpaceDE w:val="0"/>
              <w:autoSpaceDN w:val="0"/>
              <w:adjustRightInd w:val="0"/>
              <w:snapToGrid w:val="0"/>
              <w:jc w:val="left"/>
              <w:rPr>
                <w:snapToGrid w:val="0"/>
                <w:kern w:val="22"/>
                <w:szCs w:val="22"/>
                <w:lang w:val="fr-FR"/>
              </w:rPr>
            </w:pPr>
          </w:p>
        </w:tc>
        <w:tc>
          <w:tcPr>
            <w:tcW w:w="2250" w:type="dxa"/>
            <w:shd w:val="clear" w:color="auto" w:fill="FDE9D9" w:themeFill="accent6" w:themeFillTint="33"/>
          </w:tcPr>
          <w:p w14:paraId="4A9DDAF1" w14:textId="77777777" w:rsidR="009A5D24" w:rsidRPr="009A5D24" w:rsidRDefault="009A5D24" w:rsidP="009A5D24">
            <w:pPr>
              <w:suppressLineNumbers/>
              <w:suppressAutoHyphens/>
              <w:kinsoku w:val="0"/>
              <w:overflowPunct w:val="0"/>
              <w:autoSpaceDE w:val="0"/>
              <w:autoSpaceDN w:val="0"/>
              <w:adjustRightInd w:val="0"/>
              <w:snapToGrid w:val="0"/>
              <w:jc w:val="center"/>
              <w:rPr>
                <w:b/>
                <w:bCs/>
                <w:snapToGrid w:val="0"/>
                <w:kern w:val="22"/>
                <w:szCs w:val="22"/>
              </w:rPr>
            </w:pPr>
            <w:r w:rsidRPr="009A5D24">
              <w:rPr>
                <w:b/>
                <w:bCs/>
                <w:snapToGrid w:val="0"/>
                <w:kern w:val="22"/>
                <w:szCs w:val="22"/>
              </w:rPr>
              <w:t>Notes</w:t>
            </w:r>
          </w:p>
        </w:tc>
      </w:tr>
      <w:tr w:rsidR="009A5D24" w:rsidRPr="00F053AB" w14:paraId="6494F905" w14:textId="77777777" w:rsidTr="002452B0">
        <w:trPr>
          <w:jc w:val="center"/>
        </w:trPr>
        <w:tc>
          <w:tcPr>
            <w:tcW w:w="518" w:type="dxa"/>
          </w:tcPr>
          <w:p w14:paraId="086E7C1D" w14:textId="77777777" w:rsidR="009A5D24" w:rsidRPr="009A5D24" w:rsidRDefault="009A5D24" w:rsidP="009A5D24">
            <w:pPr>
              <w:suppressLineNumbers/>
              <w:suppressAutoHyphens/>
              <w:kinsoku w:val="0"/>
              <w:overflowPunct w:val="0"/>
              <w:autoSpaceDE w:val="0"/>
              <w:autoSpaceDN w:val="0"/>
              <w:adjustRightInd w:val="0"/>
              <w:snapToGrid w:val="0"/>
              <w:rPr>
                <w:snapToGrid w:val="0"/>
                <w:kern w:val="22"/>
                <w:szCs w:val="22"/>
              </w:rPr>
            </w:pPr>
            <w:r w:rsidRPr="009A5D24">
              <w:rPr>
                <w:snapToGrid w:val="0"/>
                <w:kern w:val="22"/>
                <w:szCs w:val="22"/>
              </w:rPr>
              <w:t>1</w:t>
            </w:r>
          </w:p>
        </w:tc>
        <w:tc>
          <w:tcPr>
            <w:tcW w:w="2557" w:type="dxa"/>
          </w:tcPr>
          <w:p w14:paraId="119C170A" w14:textId="77777777" w:rsidR="009A5D24" w:rsidRPr="00B316B6" w:rsidRDefault="009A5D24" w:rsidP="009A5D24">
            <w:pPr>
              <w:suppressLineNumbers/>
              <w:suppressAutoHyphens/>
              <w:kinsoku w:val="0"/>
              <w:overflowPunct w:val="0"/>
              <w:autoSpaceDE w:val="0"/>
              <w:autoSpaceDN w:val="0"/>
              <w:adjustRightInd w:val="0"/>
              <w:snapToGrid w:val="0"/>
              <w:jc w:val="left"/>
              <w:rPr>
                <w:b/>
                <w:snapToGrid w:val="0"/>
                <w:kern w:val="22"/>
                <w:szCs w:val="22"/>
                <w:lang w:val="fr-FR"/>
              </w:rPr>
            </w:pPr>
            <w:r w:rsidRPr="00B316B6">
              <w:rPr>
                <w:b/>
                <w:snapToGrid w:val="0"/>
                <w:kern w:val="22"/>
                <w:szCs w:val="22"/>
                <w:lang w:val="fr-FR"/>
              </w:rPr>
              <w:t>Partie au nom de laquelle cet engagement est communiqué</w:t>
            </w:r>
          </w:p>
        </w:tc>
        <w:tc>
          <w:tcPr>
            <w:tcW w:w="4125" w:type="dxa"/>
          </w:tcPr>
          <w:p w14:paraId="2C2C9E72" w14:textId="77777777" w:rsidR="009A5D24" w:rsidRPr="009A5D24" w:rsidRDefault="009A5D24" w:rsidP="009A5D24">
            <w:pPr>
              <w:suppressLineNumbers/>
              <w:suppressAutoHyphens/>
              <w:kinsoku w:val="0"/>
              <w:overflowPunct w:val="0"/>
              <w:autoSpaceDE w:val="0"/>
              <w:autoSpaceDN w:val="0"/>
              <w:adjustRightInd w:val="0"/>
              <w:snapToGrid w:val="0"/>
              <w:jc w:val="left"/>
              <w:rPr>
                <w:snapToGrid w:val="0"/>
                <w:kern w:val="22"/>
                <w:szCs w:val="22"/>
                <w:lang w:val="fr-FR"/>
              </w:rPr>
            </w:pPr>
          </w:p>
        </w:tc>
        <w:tc>
          <w:tcPr>
            <w:tcW w:w="2250" w:type="dxa"/>
          </w:tcPr>
          <w:p w14:paraId="46C73DA7" w14:textId="77777777" w:rsidR="009A5D24" w:rsidRPr="009A5D24" w:rsidRDefault="009A5D24" w:rsidP="009A5D24">
            <w:pPr>
              <w:suppressLineNumbers/>
              <w:suppressAutoHyphens/>
              <w:kinsoku w:val="0"/>
              <w:overflowPunct w:val="0"/>
              <w:autoSpaceDE w:val="0"/>
              <w:autoSpaceDN w:val="0"/>
              <w:adjustRightInd w:val="0"/>
              <w:snapToGrid w:val="0"/>
              <w:jc w:val="left"/>
              <w:rPr>
                <w:rFonts w:eastAsia="MS Gothic"/>
                <w:i/>
                <w:iCs/>
                <w:snapToGrid w:val="0"/>
                <w:kern w:val="22"/>
                <w:szCs w:val="22"/>
                <w:lang w:val="fr-FR"/>
              </w:rPr>
            </w:pPr>
          </w:p>
        </w:tc>
      </w:tr>
      <w:tr w:rsidR="009A5D24" w:rsidRPr="002800EE" w14:paraId="2ECBBAF1" w14:textId="77777777" w:rsidTr="002452B0">
        <w:trPr>
          <w:jc w:val="center"/>
        </w:trPr>
        <w:tc>
          <w:tcPr>
            <w:tcW w:w="518" w:type="dxa"/>
          </w:tcPr>
          <w:p w14:paraId="42222E5A" w14:textId="77777777" w:rsidR="009A5D24" w:rsidRPr="009A5D24" w:rsidRDefault="009A5D24" w:rsidP="009A5D24">
            <w:pPr>
              <w:suppressLineNumbers/>
              <w:suppressAutoHyphens/>
              <w:kinsoku w:val="0"/>
              <w:overflowPunct w:val="0"/>
              <w:autoSpaceDE w:val="0"/>
              <w:autoSpaceDN w:val="0"/>
              <w:adjustRightInd w:val="0"/>
              <w:snapToGrid w:val="0"/>
              <w:rPr>
                <w:snapToGrid w:val="0"/>
                <w:kern w:val="22"/>
                <w:szCs w:val="22"/>
              </w:rPr>
            </w:pPr>
            <w:r w:rsidRPr="009A5D24">
              <w:rPr>
                <w:snapToGrid w:val="0"/>
                <w:kern w:val="22"/>
                <w:szCs w:val="22"/>
              </w:rPr>
              <w:t>1.1</w:t>
            </w:r>
          </w:p>
        </w:tc>
        <w:tc>
          <w:tcPr>
            <w:tcW w:w="2557" w:type="dxa"/>
          </w:tcPr>
          <w:p w14:paraId="3458FE00" w14:textId="7C3274C7" w:rsidR="009A5D24" w:rsidRPr="009A5D24" w:rsidRDefault="006A1CBF" w:rsidP="009A5D24">
            <w:pPr>
              <w:suppressLineNumbers/>
              <w:suppressAutoHyphens/>
              <w:kinsoku w:val="0"/>
              <w:overflowPunct w:val="0"/>
              <w:autoSpaceDE w:val="0"/>
              <w:autoSpaceDN w:val="0"/>
              <w:adjustRightInd w:val="0"/>
              <w:snapToGrid w:val="0"/>
              <w:jc w:val="left"/>
              <w:rPr>
                <w:snapToGrid w:val="0"/>
                <w:kern w:val="22"/>
                <w:szCs w:val="22"/>
                <w:lang w:val="fr-FR"/>
              </w:rPr>
            </w:pPr>
            <w:r w:rsidRPr="006A1CBF">
              <w:rPr>
                <w:snapToGrid w:val="0"/>
                <w:kern w:val="22"/>
                <w:szCs w:val="22"/>
                <w:lang w:val="fr-FR"/>
              </w:rPr>
              <w:t>S</w:t>
            </w:r>
            <w:r>
              <w:rPr>
                <w:snapToGrid w:val="0"/>
                <w:kern w:val="22"/>
                <w:szCs w:val="22"/>
                <w:lang w:val="fr-FR"/>
              </w:rPr>
              <w:t>i ceci</w:t>
            </w:r>
            <w:r w:rsidR="00B316B6">
              <w:rPr>
                <w:snapToGrid w:val="0"/>
                <w:kern w:val="22"/>
                <w:szCs w:val="22"/>
                <w:lang w:val="fr-FR"/>
              </w:rPr>
              <w:t xml:space="preserve"> inclut des engagements communiqués séparément </w:t>
            </w:r>
            <w:r>
              <w:rPr>
                <w:snapToGrid w:val="0"/>
                <w:kern w:val="22"/>
                <w:szCs w:val="22"/>
                <w:lang w:val="fr-FR"/>
              </w:rPr>
              <w:t xml:space="preserve">par </w:t>
            </w:r>
            <w:r w:rsidR="009A5D24" w:rsidRPr="009A5D24">
              <w:rPr>
                <w:snapToGrid w:val="0"/>
                <w:kern w:val="22"/>
                <w:szCs w:val="22"/>
                <w:lang w:val="fr-FR"/>
              </w:rPr>
              <w:t xml:space="preserve">des autorités infranationales ou des acteurs non-étatiques, </w:t>
            </w:r>
            <w:r>
              <w:rPr>
                <w:snapToGrid w:val="0"/>
                <w:kern w:val="22"/>
                <w:szCs w:val="22"/>
                <w:lang w:val="fr-FR"/>
              </w:rPr>
              <w:t>veuillez les énumérer</w:t>
            </w:r>
            <w:r w:rsidR="00B316B6">
              <w:rPr>
                <w:snapToGrid w:val="0"/>
                <w:kern w:val="22"/>
                <w:szCs w:val="22"/>
                <w:lang w:val="fr-FR"/>
              </w:rPr>
              <w:t>.</w:t>
            </w:r>
          </w:p>
        </w:tc>
        <w:tc>
          <w:tcPr>
            <w:tcW w:w="4125" w:type="dxa"/>
          </w:tcPr>
          <w:p w14:paraId="55150E88" w14:textId="77777777" w:rsidR="009A5D24" w:rsidRPr="009A5D24" w:rsidRDefault="009A5D24" w:rsidP="009A5D24">
            <w:pPr>
              <w:suppressLineNumbers/>
              <w:suppressAutoHyphens/>
              <w:kinsoku w:val="0"/>
              <w:overflowPunct w:val="0"/>
              <w:autoSpaceDE w:val="0"/>
              <w:autoSpaceDN w:val="0"/>
              <w:adjustRightInd w:val="0"/>
              <w:snapToGrid w:val="0"/>
              <w:jc w:val="left"/>
              <w:rPr>
                <w:snapToGrid w:val="0"/>
                <w:kern w:val="22"/>
                <w:szCs w:val="22"/>
                <w:lang w:val="fr-FR"/>
              </w:rPr>
            </w:pPr>
          </w:p>
        </w:tc>
        <w:tc>
          <w:tcPr>
            <w:tcW w:w="2250" w:type="dxa"/>
          </w:tcPr>
          <w:p w14:paraId="23DB4AA7" w14:textId="1B70703D" w:rsidR="009A5D24" w:rsidRPr="00B316B6" w:rsidRDefault="00B316B6" w:rsidP="006A1CBF">
            <w:pPr>
              <w:suppressLineNumbers/>
              <w:suppressAutoHyphens/>
              <w:kinsoku w:val="0"/>
              <w:overflowPunct w:val="0"/>
              <w:autoSpaceDE w:val="0"/>
              <w:autoSpaceDN w:val="0"/>
              <w:adjustRightInd w:val="0"/>
              <w:snapToGrid w:val="0"/>
              <w:jc w:val="left"/>
              <w:rPr>
                <w:i/>
                <w:snapToGrid w:val="0"/>
                <w:kern w:val="22"/>
                <w:szCs w:val="22"/>
                <w:lang w:val="fr-FR"/>
              </w:rPr>
            </w:pPr>
            <w:r w:rsidRPr="00B316B6">
              <w:rPr>
                <w:i/>
                <w:snapToGrid w:val="0"/>
                <w:kern w:val="22"/>
                <w:szCs w:val="22"/>
                <w:lang w:val="fr-FR"/>
              </w:rPr>
              <w:t>Cet encadré</w:t>
            </w:r>
            <w:r w:rsidR="009A5D24" w:rsidRPr="00B316B6">
              <w:rPr>
                <w:i/>
                <w:snapToGrid w:val="0"/>
                <w:kern w:val="22"/>
                <w:szCs w:val="22"/>
                <w:lang w:val="fr-FR"/>
              </w:rPr>
              <w:t xml:space="preserve"> concerne uniquement les </w:t>
            </w:r>
            <w:r w:rsidR="009A5D24" w:rsidRPr="00B316B6">
              <w:rPr>
                <w:i/>
                <w:snapToGrid w:val="0"/>
                <w:kern w:val="22"/>
                <w:szCs w:val="22"/>
                <w:u w:val="single"/>
                <w:lang w:val="fr-FR"/>
              </w:rPr>
              <w:t>activités conjointes</w:t>
            </w:r>
            <w:r w:rsidR="009A5D24" w:rsidRPr="00B316B6">
              <w:rPr>
                <w:i/>
                <w:snapToGrid w:val="0"/>
                <w:kern w:val="22"/>
                <w:szCs w:val="22"/>
                <w:lang w:val="fr-FR"/>
              </w:rPr>
              <w:t xml:space="preserve"> menées par un gouvernement national</w:t>
            </w:r>
            <w:r w:rsidR="006A1CBF" w:rsidRPr="00B316B6">
              <w:rPr>
                <w:i/>
                <w:snapToGrid w:val="0"/>
                <w:kern w:val="22"/>
                <w:szCs w:val="22"/>
                <w:lang w:val="fr-FR"/>
              </w:rPr>
              <w:t xml:space="preserve"> et </w:t>
            </w:r>
            <w:r>
              <w:rPr>
                <w:i/>
                <w:snapToGrid w:val="0"/>
                <w:kern w:val="22"/>
                <w:szCs w:val="22"/>
                <w:lang w:val="fr-FR"/>
              </w:rPr>
              <w:t>d’</w:t>
            </w:r>
            <w:r w:rsidR="006A1CBF" w:rsidRPr="00B316B6">
              <w:rPr>
                <w:i/>
                <w:snapToGrid w:val="0"/>
                <w:kern w:val="22"/>
                <w:szCs w:val="22"/>
                <w:lang w:val="fr-FR"/>
              </w:rPr>
              <w:t>autres</w:t>
            </w:r>
            <w:r>
              <w:rPr>
                <w:i/>
                <w:snapToGrid w:val="0"/>
                <w:kern w:val="22"/>
                <w:szCs w:val="22"/>
                <w:lang w:val="fr-FR"/>
              </w:rPr>
              <w:t xml:space="preserve"> acteurs</w:t>
            </w:r>
            <w:r w:rsidR="009A5D24" w:rsidRPr="00B316B6">
              <w:rPr>
                <w:i/>
                <w:snapToGrid w:val="0"/>
                <w:kern w:val="22"/>
                <w:szCs w:val="22"/>
                <w:lang w:val="fr-FR"/>
              </w:rPr>
              <w:t>.</w:t>
            </w:r>
            <w:r>
              <w:rPr>
                <w:i/>
                <w:snapToGrid w:val="0"/>
                <w:kern w:val="22"/>
                <w:szCs w:val="22"/>
                <w:lang w:val="fr-FR"/>
              </w:rPr>
              <w:t xml:space="preserve"> Il vise à réduire tout </w:t>
            </w:r>
            <w:r w:rsidR="006A1CBF" w:rsidRPr="00B316B6">
              <w:rPr>
                <w:i/>
                <w:snapToGrid w:val="0"/>
                <w:kern w:val="22"/>
                <w:szCs w:val="22"/>
                <w:lang w:val="fr-FR"/>
              </w:rPr>
              <w:t>risque de double comptage.</w:t>
            </w:r>
          </w:p>
        </w:tc>
      </w:tr>
      <w:tr w:rsidR="009A5D24" w:rsidRPr="00F053AB" w14:paraId="78DA19CD" w14:textId="77777777" w:rsidTr="002452B0">
        <w:trPr>
          <w:jc w:val="center"/>
        </w:trPr>
        <w:tc>
          <w:tcPr>
            <w:tcW w:w="518" w:type="dxa"/>
          </w:tcPr>
          <w:p w14:paraId="58CF73F6" w14:textId="77777777" w:rsidR="009A5D24" w:rsidRPr="009A5D24" w:rsidRDefault="009A5D24" w:rsidP="009A5D24">
            <w:pPr>
              <w:suppressLineNumbers/>
              <w:suppressAutoHyphens/>
              <w:kinsoku w:val="0"/>
              <w:overflowPunct w:val="0"/>
              <w:autoSpaceDE w:val="0"/>
              <w:autoSpaceDN w:val="0"/>
              <w:adjustRightInd w:val="0"/>
              <w:snapToGrid w:val="0"/>
              <w:rPr>
                <w:snapToGrid w:val="0"/>
                <w:kern w:val="22"/>
                <w:szCs w:val="22"/>
              </w:rPr>
            </w:pPr>
            <w:r w:rsidRPr="009A5D24">
              <w:rPr>
                <w:snapToGrid w:val="0"/>
                <w:kern w:val="22"/>
                <w:szCs w:val="22"/>
              </w:rPr>
              <w:t>2</w:t>
            </w:r>
          </w:p>
        </w:tc>
        <w:tc>
          <w:tcPr>
            <w:tcW w:w="2557" w:type="dxa"/>
          </w:tcPr>
          <w:p w14:paraId="29A077FD" w14:textId="25714892" w:rsidR="009A5D24" w:rsidRPr="00B316B6" w:rsidRDefault="009A5D24" w:rsidP="009A5D24">
            <w:pPr>
              <w:suppressLineNumbers/>
              <w:suppressAutoHyphens/>
              <w:kinsoku w:val="0"/>
              <w:overflowPunct w:val="0"/>
              <w:autoSpaceDE w:val="0"/>
              <w:autoSpaceDN w:val="0"/>
              <w:adjustRightInd w:val="0"/>
              <w:snapToGrid w:val="0"/>
              <w:jc w:val="left"/>
              <w:rPr>
                <w:b/>
                <w:snapToGrid w:val="0"/>
                <w:kern w:val="22"/>
                <w:szCs w:val="22"/>
                <w:lang w:val="fr-FR"/>
              </w:rPr>
            </w:pPr>
            <w:r w:rsidRPr="00B316B6">
              <w:rPr>
                <w:b/>
                <w:snapToGrid w:val="0"/>
                <w:kern w:val="22"/>
                <w:szCs w:val="22"/>
                <w:lang w:val="fr-FR"/>
              </w:rPr>
              <w:t>Veuillez nommer l’autorité gouvernementale</w:t>
            </w:r>
            <w:r w:rsidR="00B316B6">
              <w:rPr>
                <w:b/>
                <w:snapToGrid w:val="0"/>
                <w:kern w:val="22"/>
                <w:szCs w:val="22"/>
                <w:lang w:val="fr-FR"/>
              </w:rPr>
              <w:t xml:space="preserve"> nationale</w:t>
            </w:r>
            <w:r w:rsidRPr="00B316B6">
              <w:rPr>
                <w:b/>
                <w:snapToGrid w:val="0"/>
                <w:kern w:val="22"/>
                <w:szCs w:val="22"/>
                <w:lang w:val="fr-FR"/>
              </w:rPr>
              <w:t xml:space="preserve"> responsable de cet engagement</w:t>
            </w:r>
            <w:r w:rsidR="00B316B6" w:rsidRPr="00B316B6">
              <w:rPr>
                <w:b/>
                <w:snapToGrid w:val="0"/>
                <w:kern w:val="22"/>
                <w:szCs w:val="22"/>
                <w:lang w:val="fr-FR"/>
              </w:rPr>
              <w:t>.</w:t>
            </w:r>
          </w:p>
        </w:tc>
        <w:tc>
          <w:tcPr>
            <w:tcW w:w="4125" w:type="dxa"/>
          </w:tcPr>
          <w:p w14:paraId="0C27F3AA" w14:textId="77777777" w:rsidR="009A5D24" w:rsidRPr="009A5D24" w:rsidRDefault="009A5D24" w:rsidP="009A5D24">
            <w:pPr>
              <w:suppressLineNumbers/>
              <w:suppressAutoHyphens/>
              <w:kinsoku w:val="0"/>
              <w:overflowPunct w:val="0"/>
              <w:autoSpaceDE w:val="0"/>
              <w:autoSpaceDN w:val="0"/>
              <w:adjustRightInd w:val="0"/>
              <w:snapToGrid w:val="0"/>
              <w:jc w:val="left"/>
              <w:rPr>
                <w:snapToGrid w:val="0"/>
                <w:kern w:val="22"/>
                <w:szCs w:val="22"/>
                <w:lang w:val="fr-FR"/>
              </w:rPr>
            </w:pPr>
          </w:p>
        </w:tc>
        <w:tc>
          <w:tcPr>
            <w:tcW w:w="2250" w:type="dxa"/>
          </w:tcPr>
          <w:p w14:paraId="73BB708F" w14:textId="77777777" w:rsidR="009A5D24" w:rsidRPr="00B316B6" w:rsidRDefault="009A5D24" w:rsidP="009A5D24">
            <w:pPr>
              <w:suppressLineNumbers/>
              <w:suppressAutoHyphens/>
              <w:kinsoku w:val="0"/>
              <w:overflowPunct w:val="0"/>
              <w:autoSpaceDE w:val="0"/>
              <w:autoSpaceDN w:val="0"/>
              <w:adjustRightInd w:val="0"/>
              <w:snapToGrid w:val="0"/>
              <w:jc w:val="left"/>
              <w:rPr>
                <w:i/>
                <w:snapToGrid w:val="0"/>
                <w:kern w:val="22"/>
                <w:szCs w:val="22"/>
                <w:lang w:val="fr-FR"/>
              </w:rPr>
            </w:pPr>
            <w:r w:rsidRPr="00B316B6">
              <w:rPr>
                <w:i/>
                <w:snapToGrid w:val="0"/>
                <w:kern w:val="22"/>
                <w:szCs w:val="22"/>
                <w:lang w:val="fr-FR"/>
              </w:rPr>
              <w:t>Le terme responsable signifie : chargé de superviser la mise en œuvre et de faire rapport sur les progrès accomplis.</w:t>
            </w:r>
          </w:p>
        </w:tc>
      </w:tr>
      <w:tr w:rsidR="00A96409" w:rsidRPr="00F053AB" w14:paraId="62919E95" w14:textId="77777777" w:rsidTr="002452B0">
        <w:trPr>
          <w:jc w:val="center"/>
        </w:trPr>
        <w:tc>
          <w:tcPr>
            <w:tcW w:w="518" w:type="dxa"/>
            <w:shd w:val="clear" w:color="auto" w:fill="FDE9D9" w:themeFill="accent6" w:themeFillTint="33"/>
          </w:tcPr>
          <w:p w14:paraId="6F0CABB9" w14:textId="77777777" w:rsidR="00A96409" w:rsidRPr="009A5D24" w:rsidRDefault="00A96409" w:rsidP="009A5D24">
            <w:pPr>
              <w:suppressLineNumbers/>
              <w:suppressAutoHyphens/>
              <w:kinsoku w:val="0"/>
              <w:overflowPunct w:val="0"/>
              <w:autoSpaceDE w:val="0"/>
              <w:autoSpaceDN w:val="0"/>
              <w:adjustRightInd w:val="0"/>
              <w:snapToGrid w:val="0"/>
              <w:rPr>
                <w:snapToGrid w:val="0"/>
                <w:kern w:val="22"/>
                <w:szCs w:val="22"/>
              </w:rPr>
            </w:pPr>
          </w:p>
        </w:tc>
        <w:tc>
          <w:tcPr>
            <w:tcW w:w="2557" w:type="dxa"/>
            <w:shd w:val="clear" w:color="auto" w:fill="FDE9D9" w:themeFill="accent6" w:themeFillTint="33"/>
          </w:tcPr>
          <w:p w14:paraId="5424C946" w14:textId="77777777" w:rsidR="00A96409" w:rsidRPr="00B316B6" w:rsidRDefault="00A96409" w:rsidP="009A5D24">
            <w:pPr>
              <w:suppressLineNumbers/>
              <w:suppressAutoHyphens/>
              <w:kinsoku w:val="0"/>
              <w:overflowPunct w:val="0"/>
              <w:autoSpaceDE w:val="0"/>
              <w:autoSpaceDN w:val="0"/>
              <w:adjustRightInd w:val="0"/>
              <w:snapToGrid w:val="0"/>
              <w:jc w:val="left"/>
              <w:rPr>
                <w:b/>
                <w:snapToGrid w:val="0"/>
                <w:kern w:val="22"/>
                <w:szCs w:val="22"/>
                <w:lang w:val="fr-FR"/>
              </w:rPr>
            </w:pPr>
          </w:p>
        </w:tc>
        <w:tc>
          <w:tcPr>
            <w:tcW w:w="4125" w:type="dxa"/>
            <w:shd w:val="clear" w:color="auto" w:fill="FDE9D9" w:themeFill="accent6" w:themeFillTint="33"/>
          </w:tcPr>
          <w:p w14:paraId="224A6004" w14:textId="77777777" w:rsidR="00A96409" w:rsidRPr="009A5D24" w:rsidRDefault="00A96409" w:rsidP="009A5D24">
            <w:pPr>
              <w:suppressLineNumbers/>
              <w:suppressAutoHyphens/>
              <w:kinsoku w:val="0"/>
              <w:overflowPunct w:val="0"/>
              <w:autoSpaceDE w:val="0"/>
              <w:autoSpaceDN w:val="0"/>
              <w:adjustRightInd w:val="0"/>
              <w:snapToGrid w:val="0"/>
              <w:jc w:val="left"/>
              <w:rPr>
                <w:snapToGrid w:val="0"/>
                <w:kern w:val="22"/>
                <w:szCs w:val="22"/>
                <w:lang w:val="fr-FR"/>
              </w:rPr>
            </w:pPr>
          </w:p>
        </w:tc>
        <w:tc>
          <w:tcPr>
            <w:tcW w:w="2250" w:type="dxa"/>
            <w:shd w:val="clear" w:color="auto" w:fill="FDE9D9" w:themeFill="accent6" w:themeFillTint="33"/>
          </w:tcPr>
          <w:p w14:paraId="1A524E46" w14:textId="77777777" w:rsidR="00A96409" w:rsidRPr="00B316B6" w:rsidRDefault="00A96409" w:rsidP="009A5D24">
            <w:pPr>
              <w:suppressLineNumbers/>
              <w:suppressAutoHyphens/>
              <w:kinsoku w:val="0"/>
              <w:overflowPunct w:val="0"/>
              <w:autoSpaceDE w:val="0"/>
              <w:autoSpaceDN w:val="0"/>
              <w:adjustRightInd w:val="0"/>
              <w:snapToGrid w:val="0"/>
              <w:jc w:val="left"/>
              <w:rPr>
                <w:i/>
                <w:snapToGrid w:val="0"/>
                <w:kern w:val="22"/>
                <w:szCs w:val="22"/>
                <w:lang w:val="fr-FR"/>
              </w:rPr>
            </w:pPr>
          </w:p>
        </w:tc>
      </w:tr>
      <w:tr w:rsidR="009A5D24" w:rsidRPr="00F053AB" w14:paraId="483A0B77" w14:textId="77777777" w:rsidTr="002452B0">
        <w:trPr>
          <w:jc w:val="center"/>
        </w:trPr>
        <w:tc>
          <w:tcPr>
            <w:tcW w:w="518" w:type="dxa"/>
          </w:tcPr>
          <w:p w14:paraId="1171B780" w14:textId="77777777" w:rsidR="009A5D24" w:rsidRPr="009A5D24" w:rsidRDefault="009A5D24" w:rsidP="009A5D24">
            <w:pPr>
              <w:suppressLineNumbers/>
              <w:suppressAutoHyphens/>
              <w:kinsoku w:val="0"/>
              <w:overflowPunct w:val="0"/>
              <w:autoSpaceDE w:val="0"/>
              <w:autoSpaceDN w:val="0"/>
              <w:adjustRightInd w:val="0"/>
              <w:snapToGrid w:val="0"/>
              <w:rPr>
                <w:bCs/>
                <w:snapToGrid w:val="0"/>
                <w:kern w:val="22"/>
                <w:szCs w:val="22"/>
              </w:rPr>
            </w:pPr>
            <w:r w:rsidRPr="009A5D24">
              <w:rPr>
                <w:bCs/>
                <w:snapToGrid w:val="0"/>
                <w:kern w:val="22"/>
                <w:szCs w:val="22"/>
              </w:rPr>
              <w:t>3</w:t>
            </w:r>
          </w:p>
        </w:tc>
        <w:tc>
          <w:tcPr>
            <w:tcW w:w="2557" w:type="dxa"/>
          </w:tcPr>
          <w:p w14:paraId="529968AA" w14:textId="77777777" w:rsidR="009A5D24" w:rsidRPr="007D020C" w:rsidRDefault="009A5D24" w:rsidP="009A5D24">
            <w:pPr>
              <w:suppressLineNumbers/>
              <w:suppressAutoHyphens/>
              <w:kinsoku w:val="0"/>
              <w:overflowPunct w:val="0"/>
              <w:autoSpaceDE w:val="0"/>
              <w:autoSpaceDN w:val="0"/>
              <w:adjustRightInd w:val="0"/>
              <w:snapToGrid w:val="0"/>
              <w:jc w:val="left"/>
              <w:rPr>
                <w:b/>
                <w:snapToGrid w:val="0"/>
                <w:kern w:val="22"/>
                <w:szCs w:val="22"/>
                <w:lang w:val="fr-FR"/>
              </w:rPr>
            </w:pPr>
            <w:r w:rsidRPr="007D020C">
              <w:rPr>
                <w:rFonts w:eastAsia="MS Gothic"/>
                <w:b/>
                <w:snapToGrid w:val="0"/>
                <w:kern w:val="22"/>
                <w:szCs w:val="22"/>
                <w:lang w:val="fr-FR"/>
              </w:rPr>
              <w:t>S’agit-il d’un nouvel engagement pour mettre en œuvre le cadre mondial de la biodiversité pour l’après-2020?</w:t>
            </w:r>
          </w:p>
        </w:tc>
        <w:tc>
          <w:tcPr>
            <w:tcW w:w="4125" w:type="dxa"/>
            <w:tcBorders>
              <w:bottom w:val="single" w:sz="4" w:space="0" w:color="auto"/>
            </w:tcBorders>
          </w:tcPr>
          <w:p w14:paraId="62512051" w14:textId="625AC245" w:rsidR="009A5D24" w:rsidRPr="009A5D24" w:rsidRDefault="00DD09D2"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sdt>
              <w:sdtPr>
                <w:rPr>
                  <w:rFonts w:eastAsia="MS Gothic"/>
                  <w:snapToGrid w:val="0"/>
                  <w:kern w:val="22"/>
                  <w:szCs w:val="22"/>
                  <w:lang w:val="fr-FR"/>
                </w:rPr>
                <w:id w:val="247621076"/>
                <w14:checkbox>
                  <w14:checked w14:val="0"/>
                  <w14:checkedState w14:val="2612" w14:font="MS Gothic"/>
                  <w14:uncheckedState w14:val="2610" w14:font="MS Gothic"/>
                </w14:checkbox>
              </w:sdtPr>
              <w:sdtEndPr/>
              <w:sdtContent>
                <w:r w:rsidR="009A5D24" w:rsidRPr="009A5D24">
                  <w:rPr>
                    <w:rFonts w:ascii="Segoe UI Symbol" w:eastAsia="MS Gothic" w:hAnsi="Segoe UI Symbol" w:cs="Segoe UI Symbol"/>
                    <w:snapToGrid w:val="0"/>
                    <w:kern w:val="22"/>
                    <w:szCs w:val="22"/>
                    <w:lang w:val="fr-FR"/>
                  </w:rPr>
                  <w:t>☐</w:t>
                </w:r>
              </w:sdtContent>
            </w:sdt>
            <w:r w:rsidR="009A5D24" w:rsidRPr="009A5D24">
              <w:rPr>
                <w:rFonts w:eastAsia="MS Gothic"/>
                <w:snapToGrid w:val="0"/>
                <w:kern w:val="22"/>
                <w:szCs w:val="22"/>
                <w:lang w:val="fr-FR"/>
              </w:rPr>
              <w:t xml:space="preserve">  Oui</w:t>
            </w:r>
            <w:r w:rsidR="007D020C">
              <w:rPr>
                <w:rFonts w:eastAsia="MS Gothic"/>
                <w:snapToGrid w:val="0"/>
                <w:kern w:val="22"/>
                <w:szCs w:val="22"/>
                <w:lang w:val="fr-FR"/>
              </w:rPr>
              <w:t>, il s’agit d’une</w:t>
            </w:r>
            <w:r w:rsidR="006A1CBF">
              <w:rPr>
                <w:rFonts w:eastAsia="MS Gothic"/>
                <w:snapToGrid w:val="0"/>
                <w:kern w:val="22"/>
                <w:szCs w:val="22"/>
                <w:lang w:val="fr-FR"/>
              </w:rPr>
              <w:t xml:space="preserve"> première communication au titre du cadre mondial de la biodiversité pour l’après-2020</w:t>
            </w:r>
          </w:p>
          <w:p w14:paraId="5D51A61B" w14:textId="621A70EA" w:rsidR="009A5D24" w:rsidRPr="009A5D24" w:rsidRDefault="00DD09D2"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sdt>
              <w:sdtPr>
                <w:rPr>
                  <w:rFonts w:eastAsia="MS Gothic"/>
                  <w:snapToGrid w:val="0"/>
                  <w:kern w:val="22"/>
                  <w:szCs w:val="22"/>
                  <w:lang w:val="fr-FR"/>
                </w:rPr>
                <w:id w:val="-1126850960"/>
                <w14:checkbox>
                  <w14:checked w14:val="0"/>
                  <w14:checkedState w14:val="2612" w14:font="MS Gothic"/>
                  <w14:uncheckedState w14:val="2610" w14:font="MS Gothic"/>
                </w14:checkbox>
              </w:sdtPr>
              <w:sdtEndPr/>
              <w:sdtContent>
                <w:r w:rsidR="009A5D24" w:rsidRPr="009A5D24">
                  <w:rPr>
                    <w:rFonts w:ascii="Segoe UI Symbol" w:eastAsia="MS Gothic" w:hAnsi="Segoe UI Symbol" w:cs="Segoe UI Symbol"/>
                    <w:snapToGrid w:val="0"/>
                    <w:kern w:val="22"/>
                    <w:szCs w:val="22"/>
                    <w:lang w:val="fr-FR"/>
                  </w:rPr>
                  <w:t>☐</w:t>
                </w:r>
              </w:sdtContent>
            </w:sdt>
            <w:r w:rsidR="006A1CBF">
              <w:rPr>
                <w:rFonts w:eastAsia="MS Gothic"/>
                <w:snapToGrid w:val="0"/>
                <w:kern w:val="22"/>
                <w:szCs w:val="22"/>
                <w:lang w:val="fr-FR"/>
              </w:rPr>
              <w:t xml:space="preserve">  Non, il</w:t>
            </w:r>
            <w:r w:rsidR="009A5D24" w:rsidRPr="009A5D24">
              <w:rPr>
                <w:rFonts w:eastAsia="MS Gothic"/>
                <w:snapToGrid w:val="0"/>
                <w:kern w:val="22"/>
                <w:szCs w:val="22"/>
                <w:lang w:val="fr-FR"/>
              </w:rPr>
              <w:t xml:space="preserve"> s’agit d’une révision d’un engagement national </w:t>
            </w:r>
            <w:r w:rsidR="006A1CBF">
              <w:rPr>
                <w:rFonts w:eastAsia="MS Gothic"/>
                <w:snapToGrid w:val="0"/>
                <w:kern w:val="22"/>
                <w:szCs w:val="22"/>
                <w:lang w:val="fr-FR"/>
              </w:rPr>
              <w:t>déjà pris au titre du</w:t>
            </w:r>
            <w:r w:rsidR="009A5D24" w:rsidRPr="009A5D24">
              <w:rPr>
                <w:rFonts w:eastAsia="MS Gothic"/>
                <w:snapToGrid w:val="0"/>
                <w:kern w:val="22"/>
                <w:szCs w:val="22"/>
                <w:lang w:val="fr-FR"/>
              </w:rPr>
              <w:t xml:space="preserve"> cadre mondial de la biodiversité pour l’après-2020</w:t>
            </w:r>
          </w:p>
          <w:p w14:paraId="205E3C1E" w14:textId="77777777" w:rsidR="009A5D24" w:rsidRPr="009A5D24" w:rsidRDefault="009A5D24" w:rsidP="009A5D24">
            <w:pPr>
              <w:suppressLineNumbers/>
              <w:suppressAutoHyphens/>
              <w:kinsoku w:val="0"/>
              <w:overflowPunct w:val="0"/>
              <w:autoSpaceDE w:val="0"/>
              <w:autoSpaceDN w:val="0"/>
              <w:adjustRightInd w:val="0"/>
              <w:snapToGrid w:val="0"/>
              <w:spacing w:before="120"/>
              <w:jc w:val="left"/>
              <w:rPr>
                <w:rFonts w:eastAsia="MS Gothic"/>
                <w:snapToGrid w:val="0"/>
                <w:kern w:val="22"/>
                <w:szCs w:val="22"/>
                <w:lang w:val="fr-FR"/>
              </w:rPr>
            </w:pPr>
            <w:r w:rsidRPr="009A5D24">
              <w:rPr>
                <w:rFonts w:eastAsia="MS Gothic"/>
                <w:snapToGrid w:val="0"/>
                <w:kern w:val="22"/>
                <w:szCs w:val="22"/>
                <w:lang w:val="fr-FR"/>
              </w:rPr>
              <w:t>Titre/numéro/référence de l’engagement:</w:t>
            </w:r>
          </w:p>
          <w:p w14:paraId="5A350A5D" w14:textId="77777777" w:rsidR="009A5D24" w:rsidRPr="009A5D24" w:rsidRDefault="009A5D24"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9A5D24">
              <w:rPr>
                <w:rFonts w:eastAsia="MS Gothic"/>
                <w:snapToGrid w:val="0"/>
                <w:kern w:val="22"/>
                <w:szCs w:val="22"/>
                <w:lang w:val="fr-FR"/>
              </w:rPr>
              <w:t>_________________________________</w:t>
            </w:r>
          </w:p>
          <w:p w14:paraId="47FBB9C5" w14:textId="6554FBCC" w:rsidR="007D020C" w:rsidRDefault="009A5D24" w:rsidP="00A96409">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9A5D24">
              <w:rPr>
                <w:rFonts w:eastAsia="MS Gothic"/>
                <w:snapToGrid w:val="0"/>
                <w:kern w:val="22"/>
                <w:szCs w:val="22"/>
                <w:lang w:val="fr-FR"/>
              </w:rPr>
              <w:t>_________________________________</w:t>
            </w:r>
          </w:p>
          <w:p w14:paraId="084CBB19" w14:textId="77777777" w:rsidR="00DD09D2" w:rsidRDefault="00DD09D2" w:rsidP="00A96409">
            <w:pPr>
              <w:suppressLineNumbers/>
              <w:suppressAutoHyphens/>
              <w:kinsoku w:val="0"/>
              <w:overflowPunct w:val="0"/>
              <w:autoSpaceDE w:val="0"/>
              <w:autoSpaceDN w:val="0"/>
              <w:adjustRightInd w:val="0"/>
              <w:snapToGrid w:val="0"/>
              <w:jc w:val="left"/>
              <w:rPr>
                <w:rFonts w:eastAsia="MS Gothic"/>
                <w:snapToGrid w:val="0"/>
                <w:kern w:val="22"/>
                <w:szCs w:val="22"/>
                <w:lang w:val="fr-FR"/>
              </w:rPr>
            </w:pPr>
            <w:bookmarkStart w:id="2" w:name="_GoBack"/>
            <w:bookmarkEnd w:id="2"/>
          </w:p>
          <w:p w14:paraId="1F12868C" w14:textId="77777777" w:rsidR="007D020C" w:rsidRDefault="007D020C" w:rsidP="009A5D24">
            <w:pPr>
              <w:suppressLineNumbers/>
              <w:suppressAutoHyphens/>
              <w:kinsoku w:val="0"/>
              <w:overflowPunct w:val="0"/>
              <w:autoSpaceDE w:val="0"/>
              <w:autoSpaceDN w:val="0"/>
              <w:adjustRightInd w:val="0"/>
              <w:snapToGrid w:val="0"/>
              <w:spacing w:after="120"/>
              <w:jc w:val="left"/>
              <w:rPr>
                <w:rFonts w:eastAsia="MS Gothic"/>
                <w:snapToGrid w:val="0"/>
                <w:kern w:val="22"/>
                <w:szCs w:val="22"/>
                <w:lang w:val="fr-FR"/>
              </w:rPr>
            </w:pPr>
          </w:p>
          <w:p w14:paraId="24C06361" w14:textId="77777777" w:rsidR="007D020C" w:rsidRDefault="007D020C" w:rsidP="009A5D24">
            <w:pPr>
              <w:suppressLineNumbers/>
              <w:suppressAutoHyphens/>
              <w:kinsoku w:val="0"/>
              <w:overflowPunct w:val="0"/>
              <w:autoSpaceDE w:val="0"/>
              <w:autoSpaceDN w:val="0"/>
              <w:adjustRightInd w:val="0"/>
              <w:snapToGrid w:val="0"/>
              <w:spacing w:after="120"/>
              <w:jc w:val="left"/>
              <w:rPr>
                <w:rFonts w:eastAsia="MS Gothic"/>
                <w:snapToGrid w:val="0"/>
                <w:kern w:val="22"/>
                <w:szCs w:val="22"/>
                <w:lang w:val="fr-FR"/>
              </w:rPr>
            </w:pPr>
          </w:p>
          <w:p w14:paraId="6056DEF6" w14:textId="40A96923" w:rsidR="009A5D24" w:rsidRPr="009A5D24" w:rsidRDefault="009A5D24" w:rsidP="009A5D24">
            <w:pPr>
              <w:suppressLineNumbers/>
              <w:suppressAutoHyphens/>
              <w:kinsoku w:val="0"/>
              <w:overflowPunct w:val="0"/>
              <w:autoSpaceDE w:val="0"/>
              <w:autoSpaceDN w:val="0"/>
              <w:adjustRightInd w:val="0"/>
              <w:snapToGrid w:val="0"/>
              <w:jc w:val="left"/>
              <w:rPr>
                <w:strike/>
                <w:snapToGrid w:val="0"/>
                <w:kern w:val="22"/>
                <w:szCs w:val="22"/>
              </w:rPr>
            </w:pPr>
          </w:p>
        </w:tc>
        <w:tc>
          <w:tcPr>
            <w:tcW w:w="2250" w:type="dxa"/>
          </w:tcPr>
          <w:p w14:paraId="7FB47002" w14:textId="620F5F44" w:rsidR="009A5D24" w:rsidRPr="009A5D24" w:rsidRDefault="006A1CBF" w:rsidP="009A5D24">
            <w:pPr>
              <w:suppressLineNumbers/>
              <w:suppressAutoHyphens/>
              <w:kinsoku w:val="0"/>
              <w:overflowPunct w:val="0"/>
              <w:autoSpaceDE w:val="0"/>
              <w:autoSpaceDN w:val="0"/>
              <w:adjustRightInd w:val="0"/>
              <w:snapToGrid w:val="0"/>
              <w:jc w:val="left"/>
              <w:rPr>
                <w:i/>
                <w:iCs/>
                <w:snapToGrid w:val="0"/>
                <w:kern w:val="22"/>
                <w:szCs w:val="22"/>
                <w:lang w:val="fr-FR"/>
              </w:rPr>
            </w:pPr>
            <w:r w:rsidRPr="006A1CBF">
              <w:rPr>
                <w:i/>
                <w:iCs/>
                <w:snapToGrid w:val="0"/>
                <w:kern w:val="22"/>
                <w:szCs w:val="22"/>
                <w:lang w:val="fr-FR"/>
              </w:rPr>
              <w:t>Veuillez noter que</w:t>
            </w:r>
            <w:r w:rsidR="007D020C">
              <w:rPr>
                <w:i/>
                <w:iCs/>
                <w:snapToGrid w:val="0"/>
                <w:kern w:val="22"/>
                <w:szCs w:val="22"/>
                <w:lang w:val="fr-FR"/>
              </w:rPr>
              <w:t>,</w:t>
            </w:r>
            <w:r w:rsidRPr="006A1CBF">
              <w:rPr>
                <w:i/>
                <w:iCs/>
                <w:snapToGrid w:val="0"/>
                <w:kern w:val="22"/>
                <w:szCs w:val="22"/>
                <w:lang w:val="fr-FR"/>
              </w:rPr>
              <w:t xml:space="preserve"> pour les futures commun</w:t>
            </w:r>
            <w:r w:rsidR="007D020C">
              <w:rPr>
                <w:i/>
                <w:iCs/>
                <w:snapToGrid w:val="0"/>
                <w:kern w:val="22"/>
                <w:szCs w:val="22"/>
                <w:lang w:val="fr-FR"/>
              </w:rPr>
              <w:t>ications (après la première communication</w:t>
            </w:r>
            <w:r w:rsidRPr="006A1CBF">
              <w:rPr>
                <w:i/>
                <w:iCs/>
                <w:snapToGrid w:val="0"/>
                <w:kern w:val="22"/>
                <w:szCs w:val="22"/>
                <w:lang w:val="fr-FR"/>
              </w:rPr>
              <w:t xml:space="preserve">), une </w:t>
            </w:r>
            <w:r>
              <w:rPr>
                <w:i/>
                <w:iCs/>
                <w:snapToGrid w:val="0"/>
                <w:kern w:val="22"/>
                <w:szCs w:val="22"/>
                <w:lang w:val="fr-FR"/>
              </w:rPr>
              <w:t>Partie souhaitera peut-être rév</w:t>
            </w:r>
            <w:r w:rsidR="007D020C">
              <w:rPr>
                <w:i/>
                <w:iCs/>
                <w:snapToGrid w:val="0"/>
                <w:kern w:val="22"/>
                <w:szCs w:val="22"/>
                <w:lang w:val="fr-FR"/>
              </w:rPr>
              <w:t xml:space="preserve">iser uniquement une partie des </w:t>
            </w:r>
            <w:r>
              <w:rPr>
                <w:i/>
                <w:iCs/>
                <w:snapToGrid w:val="0"/>
                <w:kern w:val="22"/>
                <w:szCs w:val="22"/>
                <w:lang w:val="fr-FR"/>
              </w:rPr>
              <w:t xml:space="preserve">informations </w:t>
            </w:r>
            <w:r w:rsidR="007D020C">
              <w:rPr>
                <w:i/>
                <w:iCs/>
                <w:snapToGrid w:val="0"/>
                <w:kern w:val="22"/>
                <w:szCs w:val="22"/>
                <w:lang w:val="fr-FR"/>
              </w:rPr>
              <w:t xml:space="preserve">fournies </w:t>
            </w:r>
            <w:r>
              <w:rPr>
                <w:i/>
                <w:iCs/>
                <w:snapToGrid w:val="0"/>
                <w:kern w:val="22"/>
                <w:szCs w:val="22"/>
                <w:lang w:val="fr-FR"/>
              </w:rPr>
              <w:t>pour un objectif donné</w:t>
            </w:r>
            <w:r w:rsidR="008837D1">
              <w:rPr>
                <w:i/>
                <w:iCs/>
                <w:snapToGrid w:val="0"/>
                <w:kern w:val="22"/>
                <w:szCs w:val="22"/>
                <w:lang w:val="fr-FR"/>
              </w:rPr>
              <w:t>, et conserver</w:t>
            </w:r>
            <w:r w:rsidR="007D020C">
              <w:rPr>
                <w:i/>
                <w:iCs/>
                <w:snapToGrid w:val="0"/>
                <w:kern w:val="22"/>
                <w:szCs w:val="22"/>
                <w:lang w:val="fr-FR"/>
              </w:rPr>
              <w:t xml:space="preserve"> les</w:t>
            </w:r>
            <w:r>
              <w:rPr>
                <w:i/>
                <w:iCs/>
                <w:snapToGrid w:val="0"/>
                <w:kern w:val="22"/>
                <w:szCs w:val="22"/>
                <w:lang w:val="fr-FR"/>
              </w:rPr>
              <w:t xml:space="preserve"> informations</w:t>
            </w:r>
            <w:r w:rsidR="007D020C">
              <w:rPr>
                <w:i/>
                <w:iCs/>
                <w:snapToGrid w:val="0"/>
                <w:kern w:val="22"/>
                <w:szCs w:val="22"/>
                <w:lang w:val="fr-FR"/>
              </w:rPr>
              <w:t xml:space="preserve"> existantes</w:t>
            </w:r>
            <w:r w:rsidR="008837D1">
              <w:rPr>
                <w:i/>
                <w:iCs/>
                <w:snapToGrid w:val="0"/>
                <w:kern w:val="22"/>
                <w:szCs w:val="22"/>
                <w:lang w:val="fr-FR"/>
              </w:rPr>
              <w:t xml:space="preserve"> pour d’</w:t>
            </w:r>
            <w:r>
              <w:rPr>
                <w:i/>
                <w:iCs/>
                <w:snapToGrid w:val="0"/>
                <w:kern w:val="22"/>
                <w:szCs w:val="22"/>
                <w:lang w:val="fr-FR"/>
              </w:rPr>
              <w:t>autres objectifs.</w:t>
            </w:r>
          </w:p>
        </w:tc>
      </w:tr>
      <w:tr w:rsidR="00FE54BA" w:rsidRPr="00FE54BA" w14:paraId="4839D62F" w14:textId="77777777" w:rsidTr="002452B0">
        <w:trPr>
          <w:jc w:val="center"/>
        </w:trPr>
        <w:tc>
          <w:tcPr>
            <w:tcW w:w="518" w:type="dxa"/>
          </w:tcPr>
          <w:p w14:paraId="6DDA91AD" w14:textId="5C4A76FE" w:rsidR="00FE54BA" w:rsidRDefault="00FE54BA" w:rsidP="009A5D24">
            <w:pPr>
              <w:suppressLineNumbers/>
              <w:suppressAutoHyphens/>
              <w:kinsoku w:val="0"/>
              <w:overflowPunct w:val="0"/>
              <w:autoSpaceDE w:val="0"/>
              <w:autoSpaceDN w:val="0"/>
              <w:adjustRightInd w:val="0"/>
              <w:snapToGrid w:val="0"/>
              <w:rPr>
                <w:bCs/>
                <w:snapToGrid w:val="0"/>
                <w:kern w:val="22"/>
                <w:szCs w:val="22"/>
              </w:rPr>
            </w:pPr>
            <w:r>
              <w:rPr>
                <w:bCs/>
                <w:snapToGrid w:val="0"/>
                <w:kern w:val="22"/>
                <w:szCs w:val="22"/>
              </w:rPr>
              <w:t>3.1</w:t>
            </w:r>
          </w:p>
          <w:p w14:paraId="75139A6C" w14:textId="77777777" w:rsidR="00FE54BA" w:rsidRDefault="00FE54BA" w:rsidP="009A5D24">
            <w:pPr>
              <w:suppressLineNumbers/>
              <w:suppressAutoHyphens/>
              <w:kinsoku w:val="0"/>
              <w:overflowPunct w:val="0"/>
              <w:autoSpaceDE w:val="0"/>
              <w:autoSpaceDN w:val="0"/>
              <w:adjustRightInd w:val="0"/>
              <w:snapToGrid w:val="0"/>
              <w:rPr>
                <w:bCs/>
                <w:snapToGrid w:val="0"/>
                <w:kern w:val="22"/>
                <w:szCs w:val="22"/>
              </w:rPr>
            </w:pPr>
          </w:p>
          <w:p w14:paraId="0C1815C0" w14:textId="77777777" w:rsidR="00FE54BA" w:rsidRDefault="00FE54BA" w:rsidP="009A5D24">
            <w:pPr>
              <w:suppressLineNumbers/>
              <w:suppressAutoHyphens/>
              <w:kinsoku w:val="0"/>
              <w:overflowPunct w:val="0"/>
              <w:autoSpaceDE w:val="0"/>
              <w:autoSpaceDN w:val="0"/>
              <w:adjustRightInd w:val="0"/>
              <w:snapToGrid w:val="0"/>
              <w:rPr>
                <w:bCs/>
                <w:snapToGrid w:val="0"/>
                <w:kern w:val="22"/>
                <w:szCs w:val="22"/>
              </w:rPr>
            </w:pPr>
          </w:p>
          <w:p w14:paraId="13072B9D" w14:textId="77777777" w:rsidR="00FE54BA" w:rsidRDefault="00FE54BA" w:rsidP="009A5D24">
            <w:pPr>
              <w:suppressLineNumbers/>
              <w:suppressAutoHyphens/>
              <w:kinsoku w:val="0"/>
              <w:overflowPunct w:val="0"/>
              <w:autoSpaceDE w:val="0"/>
              <w:autoSpaceDN w:val="0"/>
              <w:adjustRightInd w:val="0"/>
              <w:snapToGrid w:val="0"/>
              <w:rPr>
                <w:bCs/>
                <w:snapToGrid w:val="0"/>
                <w:kern w:val="22"/>
                <w:szCs w:val="22"/>
              </w:rPr>
            </w:pPr>
          </w:p>
          <w:p w14:paraId="1520D6BE" w14:textId="77777777" w:rsidR="00FE54BA" w:rsidRDefault="00FE54BA" w:rsidP="009A5D24">
            <w:pPr>
              <w:suppressLineNumbers/>
              <w:suppressAutoHyphens/>
              <w:kinsoku w:val="0"/>
              <w:overflowPunct w:val="0"/>
              <w:autoSpaceDE w:val="0"/>
              <w:autoSpaceDN w:val="0"/>
              <w:adjustRightInd w:val="0"/>
              <w:snapToGrid w:val="0"/>
              <w:rPr>
                <w:bCs/>
                <w:snapToGrid w:val="0"/>
                <w:kern w:val="22"/>
                <w:szCs w:val="22"/>
              </w:rPr>
            </w:pPr>
          </w:p>
          <w:p w14:paraId="27DAED0C" w14:textId="77777777" w:rsidR="00FE54BA" w:rsidRDefault="00FE54BA" w:rsidP="009A5D24">
            <w:pPr>
              <w:suppressLineNumbers/>
              <w:suppressAutoHyphens/>
              <w:kinsoku w:val="0"/>
              <w:overflowPunct w:val="0"/>
              <w:autoSpaceDE w:val="0"/>
              <w:autoSpaceDN w:val="0"/>
              <w:adjustRightInd w:val="0"/>
              <w:snapToGrid w:val="0"/>
              <w:rPr>
                <w:bCs/>
                <w:snapToGrid w:val="0"/>
                <w:kern w:val="22"/>
                <w:szCs w:val="22"/>
              </w:rPr>
            </w:pPr>
          </w:p>
          <w:p w14:paraId="14C4BDC7" w14:textId="77777777" w:rsidR="00FE54BA" w:rsidRDefault="00FE54BA" w:rsidP="009A5D24">
            <w:pPr>
              <w:suppressLineNumbers/>
              <w:suppressAutoHyphens/>
              <w:kinsoku w:val="0"/>
              <w:overflowPunct w:val="0"/>
              <w:autoSpaceDE w:val="0"/>
              <w:autoSpaceDN w:val="0"/>
              <w:adjustRightInd w:val="0"/>
              <w:snapToGrid w:val="0"/>
              <w:rPr>
                <w:bCs/>
                <w:snapToGrid w:val="0"/>
                <w:kern w:val="22"/>
                <w:szCs w:val="22"/>
              </w:rPr>
            </w:pPr>
          </w:p>
          <w:p w14:paraId="5AB13BA8" w14:textId="77777777" w:rsidR="00FE54BA" w:rsidRDefault="00FE54BA" w:rsidP="009A5D24">
            <w:pPr>
              <w:suppressLineNumbers/>
              <w:suppressAutoHyphens/>
              <w:kinsoku w:val="0"/>
              <w:overflowPunct w:val="0"/>
              <w:autoSpaceDE w:val="0"/>
              <w:autoSpaceDN w:val="0"/>
              <w:adjustRightInd w:val="0"/>
              <w:snapToGrid w:val="0"/>
              <w:rPr>
                <w:bCs/>
                <w:snapToGrid w:val="0"/>
                <w:kern w:val="22"/>
                <w:szCs w:val="22"/>
              </w:rPr>
            </w:pPr>
          </w:p>
          <w:p w14:paraId="0347BB4F" w14:textId="77777777" w:rsidR="00FE54BA" w:rsidRPr="009A5D24" w:rsidRDefault="00FE54BA" w:rsidP="009A5D24">
            <w:pPr>
              <w:suppressLineNumbers/>
              <w:suppressAutoHyphens/>
              <w:kinsoku w:val="0"/>
              <w:overflowPunct w:val="0"/>
              <w:autoSpaceDE w:val="0"/>
              <w:autoSpaceDN w:val="0"/>
              <w:adjustRightInd w:val="0"/>
              <w:snapToGrid w:val="0"/>
              <w:rPr>
                <w:bCs/>
                <w:snapToGrid w:val="0"/>
                <w:kern w:val="22"/>
                <w:szCs w:val="22"/>
              </w:rPr>
            </w:pPr>
          </w:p>
        </w:tc>
        <w:tc>
          <w:tcPr>
            <w:tcW w:w="2557" w:type="dxa"/>
          </w:tcPr>
          <w:p w14:paraId="71E98995" w14:textId="354B84A4" w:rsidR="00FE54BA" w:rsidRPr="00FE54BA" w:rsidRDefault="00FE54BA"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FE54BA">
              <w:rPr>
                <w:rFonts w:eastAsia="MS Gothic"/>
                <w:snapToGrid w:val="0"/>
                <w:kern w:val="22"/>
                <w:szCs w:val="22"/>
                <w:lang w:val="fr-FR"/>
              </w:rPr>
              <w:t>Cet engagement (ou une partie de celui-ci) est relié à un engagement déjà pris dans le cadre de :</w:t>
            </w:r>
          </w:p>
        </w:tc>
        <w:tc>
          <w:tcPr>
            <w:tcW w:w="4125" w:type="dxa"/>
            <w:tcBorders>
              <w:bottom w:val="single" w:sz="4" w:space="0" w:color="auto"/>
            </w:tcBorders>
          </w:tcPr>
          <w:p w14:paraId="38E5ACC2" w14:textId="53E94338" w:rsidR="00FE54BA" w:rsidRPr="00A44028" w:rsidRDefault="00DD09D2" w:rsidP="00FE54BA">
            <w:pPr>
              <w:suppressLineNumbers/>
              <w:suppressAutoHyphens/>
              <w:kinsoku w:val="0"/>
              <w:overflowPunct w:val="0"/>
              <w:autoSpaceDE w:val="0"/>
              <w:autoSpaceDN w:val="0"/>
              <w:adjustRightInd w:val="0"/>
              <w:snapToGrid w:val="0"/>
              <w:spacing w:after="60"/>
              <w:jc w:val="left"/>
              <w:rPr>
                <w:rFonts w:eastAsia="MS Gothic"/>
                <w:snapToGrid w:val="0"/>
                <w:kern w:val="22"/>
                <w:szCs w:val="22"/>
                <w:lang w:val="fr-FR"/>
              </w:rPr>
            </w:pPr>
            <w:sdt>
              <w:sdtPr>
                <w:rPr>
                  <w:rFonts w:eastAsia="MS Gothic"/>
                  <w:snapToGrid w:val="0"/>
                  <w:kern w:val="22"/>
                  <w:szCs w:val="22"/>
                  <w:lang w:val="fr-FR"/>
                </w:rPr>
                <w:id w:val="-1333215485"/>
                <w14:checkbox>
                  <w14:checked w14:val="0"/>
                  <w14:checkedState w14:val="2612" w14:font="MS Gothic"/>
                  <w14:uncheckedState w14:val="2610" w14:font="MS Gothic"/>
                </w14:checkbox>
              </w:sdtPr>
              <w:sdtEndPr/>
              <w:sdtContent>
                <w:r w:rsidR="00BF63BD">
                  <w:rPr>
                    <w:rFonts w:ascii="MS Gothic" w:eastAsia="MS Gothic" w:hAnsi="MS Gothic" w:hint="eastAsia"/>
                    <w:snapToGrid w:val="0"/>
                    <w:kern w:val="22"/>
                    <w:szCs w:val="22"/>
                    <w:lang w:val="fr-FR"/>
                  </w:rPr>
                  <w:t>☐</w:t>
                </w:r>
              </w:sdtContent>
            </w:sdt>
            <w:r w:rsidR="00FE54BA" w:rsidRPr="00A44028">
              <w:rPr>
                <w:rFonts w:eastAsia="MS Gothic"/>
                <w:snapToGrid w:val="0"/>
                <w:kern w:val="22"/>
                <w:szCs w:val="22"/>
                <w:lang w:val="fr-FR"/>
              </w:rPr>
              <w:t xml:space="preserve">  La contribution déterminée au </w:t>
            </w:r>
            <w:r w:rsidR="00FE54BA">
              <w:rPr>
                <w:rFonts w:eastAsia="MS Gothic"/>
                <w:snapToGrid w:val="0"/>
                <w:kern w:val="22"/>
                <w:szCs w:val="22"/>
                <w:lang w:val="fr-FR"/>
              </w:rPr>
              <w:t xml:space="preserve">niveau national de votre pays </w:t>
            </w:r>
            <w:r w:rsidR="00FE54BA" w:rsidRPr="00A44028">
              <w:rPr>
                <w:rFonts w:eastAsia="MS Gothic"/>
                <w:snapToGrid w:val="0"/>
                <w:kern w:val="22"/>
                <w:szCs w:val="22"/>
                <w:lang w:val="fr-FR"/>
              </w:rPr>
              <w:t xml:space="preserve">au titre de </w:t>
            </w:r>
            <w:r w:rsidR="00FE54BA">
              <w:rPr>
                <w:rFonts w:eastAsia="MS Gothic"/>
                <w:snapToGrid w:val="0"/>
                <w:kern w:val="22"/>
                <w:szCs w:val="22"/>
                <w:lang w:val="fr-FR"/>
              </w:rPr>
              <w:t>l’Accord de Paris</w:t>
            </w:r>
          </w:p>
          <w:p w14:paraId="5E215D00" w14:textId="17869BC2" w:rsidR="00FE54BA" w:rsidRPr="00A44028" w:rsidRDefault="00DD09D2" w:rsidP="00FE54BA">
            <w:pPr>
              <w:suppressLineNumbers/>
              <w:suppressAutoHyphens/>
              <w:kinsoku w:val="0"/>
              <w:overflowPunct w:val="0"/>
              <w:autoSpaceDE w:val="0"/>
              <w:autoSpaceDN w:val="0"/>
              <w:adjustRightInd w:val="0"/>
              <w:snapToGrid w:val="0"/>
              <w:spacing w:after="60"/>
              <w:jc w:val="left"/>
              <w:rPr>
                <w:rFonts w:eastAsia="MS Gothic"/>
                <w:snapToGrid w:val="0"/>
                <w:kern w:val="22"/>
                <w:szCs w:val="22"/>
                <w:lang w:val="fr-FR"/>
              </w:rPr>
            </w:pPr>
            <w:sdt>
              <w:sdtPr>
                <w:rPr>
                  <w:rFonts w:eastAsia="MS Gothic"/>
                  <w:snapToGrid w:val="0"/>
                  <w:kern w:val="22"/>
                  <w:szCs w:val="22"/>
                  <w:lang w:val="fr-FR"/>
                </w:rPr>
                <w:id w:val="1305358416"/>
                <w14:checkbox>
                  <w14:checked w14:val="0"/>
                  <w14:checkedState w14:val="2612" w14:font="MS Gothic"/>
                  <w14:uncheckedState w14:val="2610" w14:font="MS Gothic"/>
                </w14:checkbox>
              </w:sdtPr>
              <w:sdtEndPr/>
              <w:sdtContent>
                <w:r w:rsidR="00FE54BA" w:rsidRPr="00A44028">
                  <w:rPr>
                    <w:rFonts w:ascii="Segoe UI Symbol" w:eastAsia="MS Gothic" w:hAnsi="Segoe UI Symbol" w:cs="Segoe UI Symbol"/>
                    <w:snapToGrid w:val="0"/>
                    <w:kern w:val="22"/>
                    <w:szCs w:val="22"/>
                    <w:lang w:val="fr-FR"/>
                  </w:rPr>
                  <w:t>☐</w:t>
                </w:r>
              </w:sdtContent>
            </w:sdt>
            <w:r w:rsidR="00FE54BA">
              <w:rPr>
                <w:rFonts w:eastAsia="MS Gothic"/>
                <w:snapToGrid w:val="0"/>
                <w:kern w:val="22"/>
                <w:szCs w:val="22"/>
                <w:lang w:val="fr-FR"/>
              </w:rPr>
              <w:t xml:space="preserve">  U</w:t>
            </w:r>
            <w:r w:rsidR="008837D1">
              <w:rPr>
                <w:rFonts w:eastAsia="MS Gothic"/>
                <w:snapToGrid w:val="0"/>
                <w:kern w:val="22"/>
                <w:szCs w:val="22"/>
                <w:lang w:val="fr-FR"/>
              </w:rPr>
              <w:t>n ou plusieurs objectifs sur la N</w:t>
            </w:r>
            <w:r w:rsidR="00FE54BA" w:rsidRPr="00A44028">
              <w:rPr>
                <w:rFonts w:eastAsia="MS Gothic"/>
                <w:snapToGrid w:val="0"/>
                <w:kern w:val="22"/>
                <w:szCs w:val="22"/>
                <w:lang w:val="fr-FR"/>
              </w:rPr>
              <w:t>eutrali</w:t>
            </w:r>
            <w:r w:rsidR="00FE54BA">
              <w:rPr>
                <w:rFonts w:eastAsia="MS Gothic"/>
                <w:snapToGrid w:val="0"/>
                <w:kern w:val="22"/>
                <w:szCs w:val="22"/>
                <w:lang w:val="fr-FR"/>
              </w:rPr>
              <w:t>t</w:t>
            </w:r>
            <w:r w:rsidR="00FE54BA" w:rsidRPr="00A44028">
              <w:rPr>
                <w:rFonts w:eastAsia="MS Gothic"/>
                <w:snapToGrid w:val="0"/>
                <w:kern w:val="22"/>
                <w:szCs w:val="22"/>
                <w:lang w:val="fr-FR"/>
              </w:rPr>
              <w:t xml:space="preserve">é de la </w:t>
            </w:r>
            <w:r w:rsidR="00FE54BA">
              <w:rPr>
                <w:rFonts w:eastAsia="MS Gothic"/>
                <w:snapToGrid w:val="0"/>
                <w:kern w:val="22"/>
                <w:szCs w:val="22"/>
                <w:lang w:val="fr-FR"/>
              </w:rPr>
              <w:t>dé</w:t>
            </w:r>
            <w:r w:rsidR="00FE54BA" w:rsidRPr="00A44028">
              <w:rPr>
                <w:rFonts w:eastAsia="MS Gothic"/>
                <w:snapToGrid w:val="0"/>
                <w:kern w:val="22"/>
                <w:szCs w:val="22"/>
                <w:lang w:val="fr-FR"/>
              </w:rPr>
              <w:t xml:space="preserve">gradation </w:t>
            </w:r>
            <w:r w:rsidR="00FE54BA">
              <w:rPr>
                <w:rFonts w:eastAsia="MS Gothic"/>
                <w:snapToGrid w:val="0"/>
                <w:kern w:val="22"/>
                <w:szCs w:val="22"/>
                <w:lang w:val="fr-FR"/>
              </w:rPr>
              <w:t>des terres de votre pays</w:t>
            </w:r>
          </w:p>
          <w:p w14:paraId="4C54071C" w14:textId="33704132" w:rsidR="00FE54BA" w:rsidRPr="00A44028" w:rsidRDefault="00DD09D2" w:rsidP="00FE54BA">
            <w:pPr>
              <w:suppressLineNumbers/>
              <w:suppressAutoHyphens/>
              <w:kinsoku w:val="0"/>
              <w:overflowPunct w:val="0"/>
              <w:autoSpaceDE w:val="0"/>
              <w:autoSpaceDN w:val="0"/>
              <w:adjustRightInd w:val="0"/>
              <w:snapToGrid w:val="0"/>
              <w:spacing w:after="60"/>
              <w:jc w:val="left"/>
              <w:rPr>
                <w:rFonts w:eastAsia="MS Gothic"/>
                <w:snapToGrid w:val="0"/>
                <w:kern w:val="22"/>
                <w:szCs w:val="22"/>
                <w:lang w:val="fr-FR"/>
              </w:rPr>
            </w:pPr>
            <w:sdt>
              <w:sdtPr>
                <w:rPr>
                  <w:rFonts w:eastAsia="MS Gothic"/>
                  <w:snapToGrid w:val="0"/>
                  <w:kern w:val="22"/>
                  <w:szCs w:val="22"/>
                  <w:lang w:val="fr-FR"/>
                </w:rPr>
                <w:id w:val="-2012739924"/>
                <w14:checkbox>
                  <w14:checked w14:val="0"/>
                  <w14:checkedState w14:val="2612" w14:font="MS Gothic"/>
                  <w14:uncheckedState w14:val="2610" w14:font="MS Gothic"/>
                </w14:checkbox>
              </w:sdtPr>
              <w:sdtEndPr/>
              <w:sdtContent>
                <w:r w:rsidR="00FE54BA" w:rsidRPr="00A44028">
                  <w:rPr>
                    <w:rFonts w:ascii="Segoe UI Symbol" w:eastAsia="MS Gothic" w:hAnsi="Segoe UI Symbol" w:cs="Segoe UI Symbol"/>
                    <w:snapToGrid w:val="0"/>
                    <w:kern w:val="22"/>
                    <w:szCs w:val="22"/>
                    <w:lang w:val="fr-FR"/>
                  </w:rPr>
                  <w:t>☐</w:t>
                </w:r>
              </w:sdtContent>
            </w:sdt>
            <w:r w:rsidR="00FE54BA" w:rsidRPr="00A44028">
              <w:rPr>
                <w:rFonts w:eastAsia="MS Gothic"/>
                <w:snapToGrid w:val="0"/>
                <w:kern w:val="22"/>
                <w:szCs w:val="22"/>
                <w:lang w:val="fr-FR"/>
              </w:rPr>
              <w:t xml:space="preserve">  Un ou plusieurs </w:t>
            </w:r>
            <w:r w:rsidR="00BF63BD">
              <w:rPr>
                <w:rFonts w:eastAsia="MS Gothic"/>
                <w:snapToGrid w:val="0"/>
                <w:kern w:val="22"/>
                <w:szCs w:val="22"/>
                <w:lang w:val="fr-FR"/>
              </w:rPr>
              <w:t>engagements facultatifs</w:t>
            </w:r>
            <w:r w:rsidR="00FE54BA">
              <w:rPr>
                <w:rFonts w:eastAsia="MS Gothic"/>
                <w:snapToGrid w:val="0"/>
                <w:kern w:val="22"/>
                <w:szCs w:val="22"/>
                <w:lang w:val="fr-FR"/>
              </w:rPr>
              <w:t xml:space="preserve"> de votre pays</w:t>
            </w:r>
            <w:r w:rsidR="00FE54BA" w:rsidRPr="00A44028">
              <w:rPr>
                <w:rFonts w:eastAsia="MS Gothic"/>
                <w:snapToGrid w:val="0"/>
                <w:kern w:val="22"/>
                <w:szCs w:val="22"/>
                <w:lang w:val="fr-FR"/>
              </w:rPr>
              <w:t xml:space="preserve"> </w:t>
            </w:r>
            <w:r w:rsidR="008837D1">
              <w:rPr>
                <w:rFonts w:eastAsia="MS Gothic"/>
                <w:snapToGrid w:val="0"/>
                <w:kern w:val="22"/>
                <w:szCs w:val="22"/>
                <w:lang w:val="fr-FR"/>
              </w:rPr>
              <w:t>(tels que</w:t>
            </w:r>
            <w:r w:rsidR="00BF63BD">
              <w:rPr>
                <w:rFonts w:eastAsia="MS Gothic"/>
                <w:snapToGrid w:val="0"/>
                <w:kern w:val="22"/>
                <w:szCs w:val="22"/>
                <w:lang w:val="fr-FR"/>
              </w:rPr>
              <w:t xml:space="preserve"> : </w:t>
            </w:r>
            <w:r w:rsidR="008837D1">
              <w:rPr>
                <w:rFonts w:eastAsia="MS Gothic"/>
                <w:snapToGrid w:val="0"/>
                <w:kern w:val="22"/>
                <w:szCs w:val="22"/>
                <w:lang w:val="fr-FR"/>
              </w:rPr>
              <w:t>d</w:t>
            </w:r>
            <w:r w:rsidR="00BF63BD">
              <w:rPr>
                <w:rFonts w:eastAsia="MS Gothic"/>
                <w:snapToGrid w:val="0"/>
                <w:kern w:val="22"/>
                <w:szCs w:val="22"/>
                <w:lang w:val="fr-FR"/>
              </w:rPr>
              <w:t xml:space="preserve">es objectifs nationaux </w:t>
            </w:r>
            <w:r w:rsidR="00FE54BA">
              <w:rPr>
                <w:rFonts w:eastAsia="MS Gothic"/>
                <w:snapToGrid w:val="0"/>
                <w:kern w:val="22"/>
                <w:szCs w:val="22"/>
                <w:lang w:val="fr-FR"/>
              </w:rPr>
              <w:t>sur la</w:t>
            </w:r>
            <w:r w:rsidR="00FE54BA" w:rsidRPr="00A44028">
              <w:rPr>
                <w:rFonts w:eastAsia="MS Gothic"/>
                <w:snapToGrid w:val="0"/>
                <w:kern w:val="22"/>
                <w:szCs w:val="22"/>
                <w:lang w:val="fr-FR"/>
              </w:rPr>
              <w:t xml:space="preserve"> </w:t>
            </w:r>
            <w:r w:rsidR="00FE54BA">
              <w:rPr>
                <w:rFonts w:eastAsia="MS Gothic"/>
                <w:snapToGrid w:val="0"/>
                <w:kern w:val="22"/>
                <w:szCs w:val="22"/>
                <w:lang w:val="fr-FR"/>
              </w:rPr>
              <w:t>restau</w:t>
            </w:r>
            <w:r w:rsidR="00FE54BA" w:rsidRPr="00A44028">
              <w:rPr>
                <w:rFonts w:eastAsia="MS Gothic"/>
                <w:snapToGrid w:val="0"/>
                <w:kern w:val="22"/>
                <w:szCs w:val="22"/>
                <w:lang w:val="fr-FR"/>
              </w:rPr>
              <w:t>ration</w:t>
            </w:r>
            <w:r w:rsidR="00FE54BA">
              <w:rPr>
                <w:rFonts w:eastAsia="MS Gothic"/>
                <w:snapToGrid w:val="0"/>
                <w:kern w:val="22"/>
                <w:szCs w:val="22"/>
                <w:lang w:val="fr-FR"/>
              </w:rPr>
              <w:t xml:space="preserve"> des écosystèmes</w:t>
            </w:r>
            <w:r w:rsidR="00BF63BD">
              <w:rPr>
                <w:rFonts w:eastAsia="MS Gothic"/>
                <w:snapToGrid w:val="0"/>
                <w:kern w:val="22"/>
                <w:szCs w:val="22"/>
                <w:lang w:val="fr-FR"/>
              </w:rPr>
              <w:t xml:space="preserve"> ; The </w:t>
            </w:r>
            <w:r w:rsidR="00FE54BA" w:rsidRPr="00C74B34">
              <w:rPr>
                <w:rFonts w:eastAsia="MS Gothic"/>
                <w:snapToGrid w:val="0"/>
                <w:kern w:val="22"/>
                <w:szCs w:val="22"/>
                <w:lang w:val="fr-FR"/>
              </w:rPr>
              <w:t xml:space="preserve">Leaders’ </w:t>
            </w:r>
            <w:proofErr w:type="spellStart"/>
            <w:r w:rsidR="00FE54BA" w:rsidRPr="00C74B34">
              <w:rPr>
                <w:rFonts w:eastAsia="MS Gothic"/>
                <w:snapToGrid w:val="0"/>
                <w:kern w:val="22"/>
                <w:szCs w:val="22"/>
                <w:lang w:val="fr-FR"/>
              </w:rPr>
              <w:t>Pledge</w:t>
            </w:r>
            <w:proofErr w:type="spellEnd"/>
            <w:r w:rsidR="00FE54BA" w:rsidRPr="00C74B34">
              <w:rPr>
                <w:rFonts w:eastAsia="MS Gothic"/>
                <w:snapToGrid w:val="0"/>
                <w:kern w:val="22"/>
                <w:szCs w:val="22"/>
                <w:lang w:val="fr-FR"/>
              </w:rPr>
              <w:t xml:space="preserve"> for Nature</w:t>
            </w:r>
            <w:r w:rsidR="00BF63BD">
              <w:rPr>
                <w:rFonts w:eastAsia="MS Gothic"/>
                <w:snapToGrid w:val="0"/>
                <w:kern w:val="22"/>
                <w:szCs w:val="22"/>
                <w:lang w:val="fr-FR"/>
              </w:rPr>
              <w:t> ; l</w:t>
            </w:r>
            <w:r w:rsidR="00FE54BA" w:rsidRPr="00A44028">
              <w:rPr>
                <w:rFonts w:eastAsia="MS Gothic"/>
                <w:snapToGrid w:val="0"/>
                <w:kern w:val="22"/>
                <w:szCs w:val="22"/>
                <w:lang w:val="fr-FR"/>
              </w:rPr>
              <w:t xml:space="preserve">e Programme d’action pour la </w:t>
            </w:r>
            <w:r w:rsidR="00FE54BA" w:rsidRPr="00A44028">
              <w:rPr>
                <w:rFonts w:eastAsia="MS Gothic"/>
                <w:snapToGrid w:val="0"/>
                <w:kern w:val="22"/>
                <w:szCs w:val="22"/>
                <w:lang w:val="fr-FR"/>
              </w:rPr>
              <w:lastRenderedPageBreak/>
              <w:t xml:space="preserve">nature et </w:t>
            </w:r>
            <w:r w:rsidR="00FE54BA">
              <w:rPr>
                <w:rFonts w:eastAsia="MS Gothic"/>
                <w:snapToGrid w:val="0"/>
                <w:kern w:val="22"/>
                <w:szCs w:val="22"/>
                <w:lang w:val="fr-FR"/>
              </w:rPr>
              <w:t>les peuples</w:t>
            </w:r>
            <w:r w:rsidR="00BF63BD">
              <w:rPr>
                <w:rFonts w:eastAsia="MS Gothic"/>
                <w:snapToGrid w:val="0"/>
                <w:kern w:val="22"/>
                <w:szCs w:val="22"/>
                <w:lang w:val="fr-FR"/>
              </w:rPr>
              <w:t> ; l</w:t>
            </w:r>
            <w:r w:rsidR="00FE54BA">
              <w:rPr>
                <w:rFonts w:eastAsia="MS Gothic"/>
                <w:snapToGrid w:val="0"/>
                <w:kern w:val="22"/>
                <w:szCs w:val="22"/>
                <w:lang w:val="fr-FR"/>
              </w:rPr>
              <w:t>a Plateforme d’engagement des V</w:t>
            </w:r>
            <w:r w:rsidR="00FE54BA" w:rsidRPr="00A44028">
              <w:rPr>
                <w:rFonts w:eastAsia="MS Gothic"/>
                <w:snapToGrid w:val="0"/>
                <w:kern w:val="22"/>
                <w:szCs w:val="22"/>
                <w:lang w:val="fr-FR"/>
              </w:rPr>
              <w:t xml:space="preserve">illes avec la </w:t>
            </w:r>
            <w:r w:rsidR="00FE54BA">
              <w:rPr>
                <w:rFonts w:eastAsia="MS Gothic"/>
                <w:snapToGrid w:val="0"/>
                <w:kern w:val="22"/>
                <w:szCs w:val="22"/>
                <w:lang w:val="fr-FR"/>
              </w:rPr>
              <w:t>nature</w:t>
            </w:r>
          </w:p>
          <w:p w14:paraId="4EA18D1F" w14:textId="0F4F09E8" w:rsidR="00FE54BA" w:rsidRPr="00F2081E" w:rsidRDefault="00DD09D2" w:rsidP="00FE54BA">
            <w:pPr>
              <w:suppressLineNumbers/>
              <w:suppressAutoHyphens/>
              <w:kinsoku w:val="0"/>
              <w:overflowPunct w:val="0"/>
              <w:autoSpaceDE w:val="0"/>
              <w:autoSpaceDN w:val="0"/>
              <w:adjustRightInd w:val="0"/>
              <w:snapToGrid w:val="0"/>
              <w:jc w:val="left"/>
              <w:rPr>
                <w:rFonts w:eastAsia="MS Gothic"/>
                <w:snapToGrid w:val="0"/>
                <w:kern w:val="22"/>
                <w:szCs w:val="22"/>
                <w:lang w:val="fr-FR"/>
              </w:rPr>
            </w:pPr>
            <w:sdt>
              <w:sdtPr>
                <w:rPr>
                  <w:rFonts w:eastAsia="MS Gothic"/>
                  <w:snapToGrid w:val="0"/>
                  <w:kern w:val="22"/>
                  <w:szCs w:val="22"/>
                  <w:lang w:val="fr-FR"/>
                </w:rPr>
                <w:id w:val="145096858"/>
                <w14:checkbox>
                  <w14:checked w14:val="1"/>
                  <w14:checkedState w14:val="2612" w14:font="MS Gothic"/>
                  <w14:uncheckedState w14:val="2610" w14:font="MS Gothic"/>
                </w14:checkbox>
              </w:sdtPr>
              <w:sdtEndPr/>
              <w:sdtContent>
                <w:r w:rsidR="002452B0">
                  <w:rPr>
                    <w:rFonts w:ascii="MS Gothic" w:eastAsia="MS Gothic" w:hAnsi="MS Gothic" w:hint="eastAsia"/>
                    <w:snapToGrid w:val="0"/>
                    <w:kern w:val="22"/>
                    <w:szCs w:val="22"/>
                    <w:lang w:val="fr-FR"/>
                  </w:rPr>
                  <w:t>☒</w:t>
                </w:r>
              </w:sdtContent>
            </w:sdt>
            <w:r w:rsidR="00FE54BA" w:rsidRPr="00F2081E">
              <w:rPr>
                <w:rFonts w:eastAsia="MS Gothic"/>
                <w:snapToGrid w:val="0"/>
                <w:kern w:val="22"/>
                <w:szCs w:val="22"/>
                <w:lang w:val="fr-FR"/>
              </w:rPr>
              <w:t xml:space="preserve">  Autre _____________________________</w:t>
            </w:r>
          </w:p>
          <w:p w14:paraId="26AFB0D6" w14:textId="77777777" w:rsidR="00FE54BA" w:rsidRPr="00F2081E" w:rsidRDefault="00FE54BA" w:rsidP="00FE54BA">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F2081E">
              <w:rPr>
                <w:rFonts w:eastAsia="MS Gothic"/>
                <w:snapToGrid w:val="0"/>
                <w:kern w:val="22"/>
                <w:szCs w:val="22"/>
                <w:lang w:val="fr-FR"/>
              </w:rPr>
              <w:t>_________________________________</w:t>
            </w:r>
          </w:p>
          <w:p w14:paraId="3D1FBBAA" w14:textId="77777777" w:rsidR="00FE54BA" w:rsidRPr="00A44028" w:rsidRDefault="00FE54BA" w:rsidP="00FE54BA">
            <w:pPr>
              <w:suppressLineNumbers/>
              <w:suppressAutoHyphens/>
              <w:kinsoku w:val="0"/>
              <w:overflowPunct w:val="0"/>
              <w:autoSpaceDE w:val="0"/>
              <w:autoSpaceDN w:val="0"/>
              <w:adjustRightInd w:val="0"/>
              <w:snapToGrid w:val="0"/>
              <w:spacing w:before="120"/>
              <w:jc w:val="left"/>
              <w:rPr>
                <w:rFonts w:eastAsia="MS Gothic"/>
                <w:snapToGrid w:val="0"/>
                <w:kern w:val="22"/>
                <w:szCs w:val="22"/>
                <w:lang w:val="fr-FR"/>
              </w:rPr>
            </w:pPr>
            <w:r w:rsidRPr="00A44028">
              <w:rPr>
                <w:rFonts w:eastAsia="MS Gothic"/>
                <w:snapToGrid w:val="0"/>
                <w:kern w:val="22"/>
                <w:szCs w:val="22"/>
                <w:lang w:val="fr-FR"/>
              </w:rPr>
              <w:t>Titre(s)/numéro(s)/référence(s) du ou des engagement(s)</w:t>
            </w:r>
            <w:r>
              <w:rPr>
                <w:rFonts w:eastAsia="MS Gothic"/>
                <w:snapToGrid w:val="0"/>
                <w:kern w:val="22"/>
                <w:szCs w:val="22"/>
                <w:lang w:val="fr-FR"/>
              </w:rPr>
              <w:t xml:space="preserve"> existant</w:t>
            </w:r>
            <w:r w:rsidRPr="00A44028">
              <w:rPr>
                <w:rFonts w:eastAsia="MS Gothic"/>
                <w:snapToGrid w:val="0"/>
                <w:kern w:val="22"/>
                <w:szCs w:val="22"/>
                <w:lang w:val="fr-FR"/>
              </w:rPr>
              <w:t>(s</w:t>
            </w:r>
            <w:r>
              <w:rPr>
                <w:rFonts w:eastAsia="MS Gothic"/>
                <w:snapToGrid w:val="0"/>
                <w:kern w:val="22"/>
                <w:szCs w:val="22"/>
                <w:lang w:val="fr-FR"/>
              </w:rPr>
              <w:t>)</w:t>
            </w:r>
            <w:r w:rsidRPr="00A44028">
              <w:rPr>
                <w:rFonts w:eastAsia="MS Gothic"/>
                <w:snapToGrid w:val="0"/>
                <w:kern w:val="22"/>
                <w:szCs w:val="22"/>
                <w:lang w:val="fr-FR"/>
              </w:rPr>
              <w:t>:</w:t>
            </w:r>
          </w:p>
          <w:p w14:paraId="3B8EE71B" w14:textId="34167007" w:rsidR="00BF63BD" w:rsidRPr="00000310" w:rsidRDefault="00FE54BA" w:rsidP="00FE54BA">
            <w:pPr>
              <w:suppressLineNumbers/>
              <w:suppressAutoHyphens/>
              <w:kinsoku w:val="0"/>
              <w:overflowPunct w:val="0"/>
              <w:autoSpaceDE w:val="0"/>
              <w:autoSpaceDN w:val="0"/>
              <w:adjustRightInd w:val="0"/>
              <w:snapToGrid w:val="0"/>
              <w:jc w:val="left"/>
              <w:rPr>
                <w:rFonts w:eastAsia="MS Gothic"/>
                <w:snapToGrid w:val="0"/>
                <w:kern w:val="22"/>
                <w:szCs w:val="22"/>
              </w:rPr>
            </w:pPr>
            <w:r w:rsidRPr="00000310">
              <w:rPr>
                <w:rFonts w:eastAsia="MS Gothic"/>
                <w:snapToGrid w:val="0"/>
                <w:kern w:val="22"/>
                <w:szCs w:val="22"/>
              </w:rPr>
              <w:t>_________________________________</w:t>
            </w:r>
          </w:p>
          <w:p w14:paraId="275008B4" w14:textId="77777777" w:rsidR="00FE54BA" w:rsidRPr="00FE54BA" w:rsidRDefault="00FE54BA" w:rsidP="009A5D24">
            <w:pPr>
              <w:suppressLineNumbers/>
              <w:suppressAutoHyphens/>
              <w:kinsoku w:val="0"/>
              <w:overflowPunct w:val="0"/>
              <w:autoSpaceDE w:val="0"/>
              <w:autoSpaceDN w:val="0"/>
              <w:adjustRightInd w:val="0"/>
              <w:snapToGrid w:val="0"/>
              <w:jc w:val="left"/>
              <w:rPr>
                <w:rFonts w:eastAsia="MS Gothic"/>
                <w:snapToGrid w:val="0"/>
                <w:kern w:val="22"/>
                <w:szCs w:val="22"/>
              </w:rPr>
            </w:pPr>
          </w:p>
        </w:tc>
        <w:tc>
          <w:tcPr>
            <w:tcW w:w="2250" w:type="dxa"/>
          </w:tcPr>
          <w:p w14:paraId="446A9744" w14:textId="77777777" w:rsidR="00FE54BA" w:rsidRPr="00FE54BA" w:rsidRDefault="00FE54BA" w:rsidP="009A5D24">
            <w:pPr>
              <w:suppressLineNumbers/>
              <w:suppressAutoHyphens/>
              <w:kinsoku w:val="0"/>
              <w:overflowPunct w:val="0"/>
              <w:autoSpaceDE w:val="0"/>
              <w:autoSpaceDN w:val="0"/>
              <w:adjustRightInd w:val="0"/>
              <w:snapToGrid w:val="0"/>
              <w:jc w:val="left"/>
              <w:rPr>
                <w:i/>
                <w:iCs/>
                <w:snapToGrid w:val="0"/>
                <w:kern w:val="22"/>
                <w:szCs w:val="22"/>
                <w:lang w:val="en-AU"/>
              </w:rPr>
            </w:pPr>
          </w:p>
        </w:tc>
      </w:tr>
      <w:tr w:rsidR="00A96409" w:rsidRPr="00FE54BA" w14:paraId="0AD8A3F4" w14:textId="77777777" w:rsidTr="002452B0">
        <w:trPr>
          <w:jc w:val="center"/>
        </w:trPr>
        <w:tc>
          <w:tcPr>
            <w:tcW w:w="518" w:type="dxa"/>
            <w:shd w:val="clear" w:color="auto" w:fill="FDE9D9" w:themeFill="accent6" w:themeFillTint="33"/>
          </w:tcPr>
          <w:p w14:paraId="7512D038" w14:textId="77777777" w:rsidR="00A96409" w:rsidRDefault="00A96409" w:rsidP="009A5D24">
            <w:pPr>
              <w:suppressLineNumbers/>
              <w:suppressAutoHyphens/>
              <w:kinsoku w:val="0"/>
              <w:overflowPunct w:val="0"/>
              <w:autoSpaceDE w:val="0"/>
              <w:autoSpaceDN w:val="0"/>
              <w:adjustRightInd w:val="0"/>
              <w:snapToGrid w:val="0"/>
              <w:rPr>
                <w:bCs/>
                <w:snapToGrid w:val="0"/>
                <w:kern w:val="22"/>
                <w:szCs w:val="22"/>
              </w:rPr>
            </w:pPr>
          </w:p>
        </w:tc>
        <w:tc>
          <w:tcPr>
            <w:tcW w:w="2557" w:type="dxa"/>
            <w:shd w:val="clear" w:color="auto" w:fill="FDE9D9" w:themeFill="accent6" w:themeFillTint="33"/>
          </w:tcPr>
          <w:p w14:paraId="6DCAE5B5" w14:textId="77777777" w:rsidR="00A96409" w:rsidRPr="00FE54BA" w:rsidRDefault="00A96409"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p>
        </w:tc>
        <w:tc>
          <w:tcPr>
            <w:tcW w:w="4125" w:type="dxa"/>
            <w:tcBorders>
              <w:bottom w:val="single" w:sz="4" w:space="0" w:color="auto"/>
            </w:tcBorders>
            <w:shd w:val="clear" w:color="auto" w:fill="FDE9D9" w:themeFill="accent6" w:themeFillTint="33"/>
          </w:tcPr>
          <w:p w14:paraId="1BDB4A37" w14:textId="77777777" w:rsidR="00A96409" w:rsidRDefault="00A96409" w:rsidP="00FE54BA">
            <w:pPr>
              <w:suppressLineNumbers/>
              <w:suppressAutoHyphens/>
              <w:kinsoku w:val="0"/>
              <w:overflowPunct w:val="0"/>
              <w:autoSpaceDE w:val="0"/>
              <w:autoSpaceDN w:val="0"/>
              <w:adjustRightInd w:val="0"/>
              <w:snapToGrid w:val="0"/>
              <w:spacing w:after="60"/>
              <w:jc w:val="left"/>
              <w:rPr>
                <w:rFonts w:eastAsia="MS Gothic"/>
                <w:snapToGrid w:val="0"/>
                <w:kern w:val="22"/>
                <w:szCs w:val="22"/>
                <w:lang w:val="fr-FR"/>
              </w:rPr>
            </w:pPr>
          </w:p>
        </w:tc>
        <w:tc>
          <w:tcPr>
            <w:tcW w:w="2250" w:type="dxa"/>
            <w:shd w:val="clear" w:color="auto" w:fill="FDE9D9" w:themeFill="accent6" w:themeFillTint="33"/>
          </w:tcPr>
          <w:p w14:paraId="46BAE464" w14:textId="77777777" w:rsidR="00A96409" w:rsidRPr="00FE54BA" w:rsidRDefault="00A96409" w:rsidP="009A5D24">
            <w:pPr>
              <w:suppressLineNumbers/>
              <w:suppressAutoHyphens/>
              <w:kinsoku w:val="0"/>
              <w:overflowPunct w:val="0"/>
              <w:autoSpaceDE w:val="0"/>
              <w:autoSpaceDN w:val="0"/>
              <w:adjustRightInd w:val="0"/>
              <w:snapToGrid w:val="0"/>
              <w:jc w:val="left"/>
              <w:rPr>
                <w:i/>
                <w:iCs/>
                <w:snapToGrid w:val="0"/>
                <w:kern w:val="22"/>
                <w:szCs w:val="22"/>
                <w:lang w:val="en-AU"/>
              </w:rPr>
            </w:pPr>
          </w:p>
        </w:tc>
      </w:tr>
      <w:tr w:rsidR="009A5D24" w:rsidRPr="00F053AB" w14:paraId="0CAD7090" w14:textId="77777777" w:rsidTr="002452B0">
        <w:trPr>
          <w:jc w:val="center"/>
        </w:trPr>
        <w:tc>
          <w:tcPr>
            <w:tcW w:w="518" w:type="dxa"/>
          </w:tcPr>
          <w:p w14:paraId="75D6AF1E" w14:textId="77777777" w:rsidR="009A5D24" w:rsidRPr="009A5D24" w:rsidRDefault="009A5D24" w:rsidP="009A5D24">
            <w:pPr>
              <w:suppressLineNumbers/>
              <w:suppressAutoHyphens/>
              <w:kinsoku w:val="0"/>
              <w:overflowPunct w:val="0"/>
              <w:autoSpaceDE w:val="0"/>
              <w:autoSpaceDN w:val="0"/>
              <w:adjustRightInd w:val="0"/>
              <w:snapToGrid w:val="0"/>
              <w:rPr>
                <w:snapToGrid w:val="0"/>
                <w:kern w:val="22"/>
                <w:szCs w:val="22"/>
              </w:rPr>
            </w:pPr>
            <w:r w:rsidRPr="009A5D24">
              <w:rPr>
                <w:snapToGrid w:val="0"/>
                <w:kern w:val="22"/>
                <w:szCs w:val="22"/>
              </w:rPr>
              <w:t>4</w:t>
            </w:r>
          </w:p>
        </w:tc>
        <w:tc>
          <w:tcPr>
            <w:tcW w:w="2557" w:type="dxa"/>
          </w:tcPr>
          <w:p w14:paraId="4808F866" w14:textId="3A0E1461" w:rsidR="009A5D24" w:rsidRPr="009A5D24" w:rsidRDefault="007D020C" w:rsidP="009A5D24">
            <w:pPr>
              <w:suppressLineNumbers/>
              <w:suppressAutoHyphens/>
              <w:kinsoku w:val="0"/>
              <w:overflowPunct w:val="0"/>
              <w:autoSpaceDE w:val="0"/>
              <w:autoSpaceDN w:val="0"/>
              <w:adjustRightInd w:val="0"/>
              <w:snapToGrid w:val="0"/>
              <w:jc w:val="left"/>
              <w:rPr>
                <w:snapToGrid w:val="0"/>
                <w:kern w:val="22"/>
                <w:szCs w:val="22"/>
                <w:lang w:val="fr-FR"/>
              </w:rPr>
            </w:pPr>
            <w:r w:rsidRPr="007D020C">
              <w:rPr>
                <w:b/>
                <w:snapToGrid w:val="0"/>
                <w:kern w:val="22"/>
                <w:szCs w:val="22"/>
                <w:lang w:val="fr-FR"/>
              </w:rPr>
              <w:t>Engagement national pour réaliser</w:t>
            </w:r>
            <w:r w:rsidR="009A5D24" w:rsidRPr="007D020C">
              <w:rPr>
                <w:b/>
                <w:snapToGrid w:val="0"/>
                <w:kern w:val="22"/>
                <w:szCs w:val="22"/>
                <w:lang w:val="fr-FR"/>
              </w:rPr>
              <w:t xml:space="preserve"> chacun des </w:t>
            </w:r>
            <w:r w:rsidR="009A5D24" w:rsidRPr="003B3D60">
              <w:rPr>
                <w:b/>
                <w:snapToGrid w:val="0"/>
                <w:kern w:val="22"/>
                <w:szCs w:val="22"/>
                <w:lang w:val="fr-FR"/>
              </w:rPr>
              <w:t>objectifs mondiaux du cadre mondial de la biodiversité pour l’après-2020</w:t>
            </w:r>
          </w:p>
        </w:tc>
        <w:tc>
          <w:tcPr>
            <w:tcW w:w="4125" w:type="dxa"/>
            <w:tcBorders>
              <w:top w:val="single" w:sz="4" w:space="0" w:color="auto"/>
            </w:tcBorders>
          </w:tcPr>
          <w:p w14:paraId="1B2E4D7A" w14:textId="77777777" w:rsidR="009A5D24" w:rsidRPr="009A5D24" w:rsidRDefault="009A5D24" w:rsidP="009A5D24">
            <w:pPr>
              <w:suppressLineNumbers/>
              <w:suppressAutoHyphens/>
              <w:kinsoku w:val="0"/>
              <w:overflowPunct w:val="0"/>
              <w:autoSpaceDE w:val="0"/>
              <w:autoSpaceDN w:val="0"/>
              <w:adjustRightInd w:val="0"/>
              <w:snapToGrid w:val="0"/>
              <w:jc w:val="left"/>
              <w:rPr>
                <w:snapToGrid w:val="0"/>
                <w:kern w:val="22"/>
                <w:szCs w:val="22"/>
                <w:lang w:val="fr-FR"/>
              </w:rPr>
            </w:pPr>
          </w:p>
        </w:tc>
        <w:tc>
          <w:tcPr>
            <w:tcW w:w="2250" w:type="dxa"/>
          </w:tcPr>
          <w:p w14:paraId="5A5F14CA" w14:textId="77777777" w:rsidR="009A5D24" w:rsidRPr="009A5D24" w:rsidRDefault="009A5D24" w:rsidP="009A5D24">
            <w:pPr>
              <w:suppressLineNumbers/>
              <w:suppressAutoHyphens/>
              <w:kinsoku w:val="0"/>
              <w:overflowPunct w:val="0"/>
              <w:autoSpaceDE w:val="0"/>
              <w:autoSpaceDN w:val="0"/>
              <w:adjustRightInd w:val="0"/>
              <w:snapToGrid w:val="0"/>
              <w:jc w:val="left"/>
              <w:rPr>
                <w:i/>
                <w:iCs/>
                <w:snapToGrid w:val="0"/>
                <w:kern w:val="22"/>
                <w:szCs w:val="22"/>
                <w:lang w:val="fr-FR"/>
              </w:rPr>
            </w:pPr>
          </w:p>
        </w:tc>
      </w:tr>
      <w:tr w:rsidR="009A5D24" w:rsidRPr="00F053AB" w14:paraId="369BA9F7" w14:textId="77777777" w:rsidTr="002452B0">
        <w:trPr>
          <w:trHeight w:val="8455"/>
          <w:jc w:val="center"/>
        </w:trPr>
        <w:tc>
          <w:tcPr>
            <w:tcW w:w="518" w:type="dxa"/>
          </w:tcPr>
          <w:p w14:paraId="74C3FC5B" w14:textId="77777777" w:rsidR="009A5D24" w:rsidRPr="009A5D24" w:rsidRDefault="009A5D24" w:rsidP="009A5D24">
            <w:pPr>
              <w:suppressLineNumbers/>
              <w:suppressAutoHyphens/>
              <w:kinsoku w:val="0"/>
              <w:overflowPunct w:val="0"/>
              <w:autoSpaceDE w:val="0"/>
              <w:autoSpaceDN w:val="0"/>
              <w:adjustRightInd w:val="0"/>
              <w:snapToGrid w:val="0"/>
              <w:rPr>
                <w:snapToGrid w:val="0"/>
                <w:kern w:val="22"/>
                <w:szCs w:val="22"/>
                <w:lang w:val="fr-FR"/>
              </w:rPr>
            </w:pPr>
          </w:p>
        </w:tc>
        <w:tc>
          <w:tcPr>
            <w:tcW w:w="2557" w:type="dxa"/>
          </w:tcPr>
          <w:p w14:paraId="1DB52A2B" w14:textId="77777777" w:rsidR="009A5D24" w:rsidRPr="009A5D24" w:rsidRDefault="009A5D24" w:rsidP="009A5D24">
            <w:pPr>
              <w:suppressLineNumbers/>
              <w:suppressAutoHyphens/>
              <w:kinsoku w:val="0"/>
              <w:overflowPunct w:val="0"/>
              <w:autoSpaceDE w:val="0"/>
              <w:autoSpaceDN w:val="0"/>
              <w:adjustRightInd w:val="0"/>
              <w:snapToGrid w:val="0"/>
              <w:jc w:val="left"/>
              <w:rPr>
                <w:snapToGrid w:val="0"/>
                <w:kern w:val="22"/>
                <w:szCs w:val="22"/>
              </w:rPr>
            </w:pPr>
            <w:r w:rsidRPr="009A5D24">
              <w:rPr>
                <w:snapToGrid w:val="0"/>
                <w:kern w:val="22"/>
                <w:szCs w:val="22"/>
              </w:rPr>
              <w:t xml:space="preserve">Engagement </w:t>
            </w:r>
            <w:proofErr w:type="spellStart"/>
            <w:r w:rsidRPr="009A5D24">
              <w:rPr>
                <w:snapToGrid w:val="0"/>
                <w:kern w:val="22"/>
                <w:szCs w:val="22"/>
              </w:rPr>
              <w:t>mondial</w:t>
            </w:r>
            <w:proofErr w:type="spellEnd"/>
            <w:r w:rsidRPr="009A5D24">
              <w:rPr>
                <w:snapToGrid w:val="0"/>
                <w:kern w:val="22"/>
                <w:szCs w:val="22"/>
              </w:rPr>
              <w:t xml:space="preserve"> 1</w:t>
            </w:r>
          </w:p>
        </w:tc>
        <w:tc>
          <w:tcPr>
            <w:tcW w:w="4125" w:type="dxa"/>
          </w:tcPr>
          <w:p w14:paraId="4A1F77E1" w14:textId="77777777" w:rsidR="009A5D24" w:rsidRPr="009A5D24" w:rsidRDefault="009A5D24"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9A5D24">
              <w:rPr>
                <w:rFonts w:eastAsia="MS Gothic"/>
                <w:snapToGrid w:val="0"/>
                <w:kern w:val="22"/>
                <w:szCs w:val="22"/>
                <w:lang w:val="fr-FR"/>
              </w:rPr>
              <w:t>Engagement national:</w:t>
            </w:r>
          </w:p>
          <w:p w14:paraId="3446DEC9" w14:textId="77777777" w:rsidR="009A5D24" w:rsidRPr="009A5D24" w:rsidRDefault="009A5D24"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9A5D24">
              <w:rPr>
                <w:rFonts w:eastAsia="MS Gothic"/>
                <w:snapToGrid w:val="0"/>
                <w:kern w:val="22"/>
                <w:szCs w:val="22"/>
                <w:lang w:val="fr-FR"/>
              </w:rPr>
              <w:t>__________________________________</w:t>
            </w:r>
          </w:p>
          <w:p w14:paraId="1DDD9C04" w14:textId="77777777" w:rsidR="009A5D24" w:rsidRPr="009A5D24" w:rsidRDefault="009A5D24"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9A5D24">
              <w:rPr>
                <w:rFonts w:eastAsia="MS Gothic"/>
                <w:snapToGrid w:val="0"/>
                <w:kern w:val="22"/>
                <w:szCs w:val="22"/>
                <w:lang w:val="fr-FR"/>
              </w:rPr>
              <w:t>__________________________________</w:t>
            </w:r>
          </w:p>
          <w:p w14:paraId="59B6F482" w14:textId="77777777" w:rsidR="009A5D24" w:rsidRPr="009A5D24" w:rsidRDefault="009A5D24"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9A5D24">
              <w:rPr>
                <w:rFonts w:eastAsia="MS Gothic"/>
                <w:snapToGrid w:val="0"/>
                <w:kern w:val="22"/>
                <w:szCs w:val="22"/>
                <w:lang w:val="fr-FR"/>
              </w:rPr>
              <w:t>__________________________________</w:t>
            </w:r>
          </w:p>
          <w:p w14:paraId="5ACEFBC3" w14:textId="77777777" w:rsidR="009A5D24" w:rsidRPr="009A5D24" w:rsidRDefault="009A5D24"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9A5D24">
              <w:rPr>
                <w:rFonts w:eastAsia="MS Gothic"/>
                <w:snapToGrid w:val="0"/>
                <w:kern w:val="22"/>
                <w:szCs w:val="22"/>
                <w:lang w:val="fr-FR"/>
              </w:rPr>
              <w:t>_________________________________</w:t>
            </w:r>
          </w:p>
          <w:p w14:paraId="519D4E31" w14:textId="77777777" w:rsidR="009A5D24" w:rsidRPr="009A5D24" w:rsidRDefault="009A5D24" w:rsidP="009A5D24">
            <w:pPr>
              <w:suppressLineNumbers/>
              <w:suppressAutoHyphens/>
              <w:kinsoku w:val="0"/>
              <w:overflowPunct w:val="0"/>
              <w:autoSpaceDE w:val="0"/>
              <w:autoSpaceDN w:val="0"/>
              <w:adjustRightInd w:val="0"/>
              <w:snapToGrid w:val="0"/>
              <w:spacing w:before="240"/>
              <w:jc w:val="left"/>
              <w:rPr>
                <w:rFonts w:eastAsia="MS Gothic"/>
                <w:snapToGrid w:val="0"/>
                <w:kern w:val="22"/>
                <w:szCs w:val="22"/>
                <w:lang w:val="fr-FR"/>
              </w:rPr>
            </w:pPr>
            <w:r w:rsidRPr="009A5D24">
              <w:rPr>
                <w:rFonts w:eastAsia="MS Gothic"/>
                <w:snapToGrid w:val="0"/>
                <w:kern w:val="22"/>
                <w:szCs w:val="22"/>
                <w:lang w:val="fr-FR"/>
              </w:rPr>
              <w:t>Veuillez expliquer brièvement comment cet engagement national contribuera à la réalisation de l’engagement mondial ou des engagements mondiaux:</w:t>
            </w:r>
          </w:p>
          <w:p w14:paraId="1ACD8C4A" w14:textId="77777777" w:rsidR="009A5D24" w:rsidRPr="009A5D24" w:rsidRDefault="009A5D24"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9A5D24">
              <w:rPr>
                <w:rFonts w:eastAsia="MS Gothic"/>
                <w:snapToGrid w:val="0"/>
                <w:kern w:val="22"/>
                <w:szCs w:val="22"/>
                <w:lang w:val="fr-FR"/>
              </w:rPr>
              <w:t>__________________________________</w:t>
            </w:r>
          </w:p>
          <w:p w14:paraId="5A8BA83B" w14:textId="77777777" w:rsidR="009A5D24" w:rsidRPr="009A5D24" w:rsidRDefault="009A5D24"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9A5D24">
              <w:rPr>
                <w:rFonts w:eastAsia="MS Gothic"/>
                <w:snapToGrid w:val="0"/>
                <w:kern w:val="22"/>
                <w:szCs w:val="22"/>
                <w:lang w:val="fr-FR"/>
              </w:rPr>
              <w:t>__________________________________</w:t>
            </w:r>
          </w:p>
          <w:p w14:paraId="3AC1C5DC" w14:textId="77777777" w:rsidR="009A5D24" w:rsidRPr="009A5D24" w:rsidRDefault="009A5D24"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9A5D24">
              <w:rPr>
                <w:rFonts w:eastAsia="MS Gothic"/>
                <w:snapToGrid w:val="0"/>
                <w:kern w:val="22"/>
                <w:szCs w:val="22"/>
                <w:lang w:val="fr-FR"/>
              </w:rPr>
              <w:t>__________________________________</w:t>
            </w:r>
          </w:p>
          <w:p w14:paraId="36D06E60" w14:textId="50D6DA20" w:rsidR="009A5D24" w:rsidRPr="009A5D24" w:rsidRDefault="006A1CBF" w:rsidP="009A5D24">
            <w:pPr>
              <w:suppressLineNumbers/>
              <w:suppressAutoHyphens/>
              <w:kinsoku w:val="0"/>
              <w:overflowPunct w:val="0"/>
              <w:autoSpaceDE w:val="0"/>
              <w:autoSpaceDN w:val="0"/>
              <w:adjustRightInd w:val="0"/>
              <w:snapToGrid w:val="0"/>
              <w:spacing w:before="240"/>
              <w:jc w:val="left"/>
              <w:rPr>
                <w:snapToGrid w:val="0"/>
                <w:kern w:val="22"/>
                <w:szCs w:val="22"/>
                <w:lang w:val="fr-FR"/>
              </w:rPr>
            </w:pPr>
            <w:r>
              <w:rPr>
                <w:rFonts w:eastAsia="MS Gothic"/>
                <w:snapToGrid w:val="0"/>
                <w:kern w:val="22"/>
                <w:szCs w:val="22"/>
                <w:lang w:val="fr-FR"/>
              </w:rPr>
              <w:t xml:space="preserve">Veuillez résumer les principales </w:t>
            </w:r>
            <w:r w:rsidR="009A5D24" w:rsidRPr="009A5D24">
              <w:rPr>
                <w:snapToGrid w:val="0"/>
                <w:kern w:val="22"/>
                <w:szCs w:val="22"/>
                <w:lang w:val="fr-FR"/>
              </w:rPr>
              <w:t>mesures</w:t>
            </w:r>
            <w:r>
              <w:rPr>
                <w:snapToGrid w:val="0"/>
                <w:kern w:val="22"/>
                <w:szCs w:val="22"/>
                <w:lang w:val="fr-FR"/>
              </w:rPr>
              <w:t xml:space="preserve"> de politique générale ou actions</w:t>
            </w:r>
            <w:r w:rsidR="009A5D24" w:rsidRPr="009A5D24">
              <w:rPr>
                <w:snapToGrid w:val="0"/>
                <w:kern w:val="22"/>
                <w:szCs w:val="22"/>
                <w:lang w:val="fr-FR"/>
              </w:rPr>
              <w:t xml:space="preserve"> qui seront prises pour parvenir à cela (optionnel)</w:t>
            </w:r>
          </w:p>
          <w:p w14:paraId="75273077" w14:textId="77777777" w:rsidR="009A5D24" w:rsidRPr="009A5D24" w:rsidRDefault="009A5D24" w:rsidP="009A5D24">
            <w:pPr>
              <w:suppressLineNumbers/>
              <w:suppressAutoHyphens/>
              <w:kinsoku w:val="0"/>
              <w:overflowPunct w:val="0"/>
              <w:autoSpaceDE w:val="0"/>
              <w:autoSpaceDN w:val="0"/>
              <w:adjustRightInd w:val="0"/>
              <w:snapToGrid w:val="0"/>
              <w:jc w:val="left"/>
              <w:rPr>
                <w:snapToGrid w:val="0"/>
                <w:kern w:val="22"/>
                <w:szCs w:val="22"/>
                <w:lang w:val="fr-FR"/>
              </w:rPr>
            </w:pPr>
            <w:r w:rsidRPr="009A5D24">
              <w:rPr>
                <w:snapToGrid w:val="0"/>
                <w:kern w:val="22"/>
                <w:szCs w:val="22"/>
                <w:lang w:val="fr-FR"/>
              </w:rPr>
              <w:t>__________________________________</w:t>
            </w:r>
          </w:p>
          <w:p w14:paraId="7B7B2C07" w14:textId="77777777" w:rsidR="009A5D24" w:rsidRPr="009A5D24" w:rsidRDefault="009A5D24" w:rsidP="009A5D24">
            <w:pPr>
              <w:suppressLineNumbers/>
              <w:suppressAutoHyphens/>
              <w:kinsoku w:val="0"/>
              <w:overflowPunct w:val="0"/>
              <w:autoSpaceDE w:val="0"/>
              <w:autoSpaceDN w:val="0"/>
              <w:adjustRightInd w:val="0"/>
              <w:snapToGrid w:val="0"/>
              <w:jc w:val="left"/>
              <w:rPr>
                <w:snapToGrid w:val="0"/>
                <w:kern w:val="22"/>
                <w:szCs w:val="22"/>
                <w:lang w:val="fr-FR"/>
              </w:rPr>
            </w:pPr>
            <w:r w:rsidRPr="009A5D24">
              <w:rPr>
                <w:snapToGrid w:val="0"/>
                <w:kern w:val="22"/>
                <w:szCs w:val="22"/>
                <w:lang w:val="fr-FR"/>
              </w:rPr>
              <w:t>__________________________________</w:t>
            </w:r>
          </w:p>
          <w:p w14:paraId="3F5510D7" w14:textId="77777777" w:rsidR="009A5D24" w:rsidRPr="009A5D24" w:rsidRDefault="009A5D24" w:rsidP="009A5D24">
            <w:pPr>
              <w:suppressLineNumbers/>
              <w:suppressAutoHyphens/>
              <w:kinsoku w:val="0"/>
              <w:overflowPunct w:val="0"/>
              <w:autoSpaceDE w:val="0"/>
              <w:autoSpaceDN w:val="0"/>
              <w:adjustRightInd w:val="0"/>
              <w:snapToGrid w:val="0"/>
              <w:jc w:val="left"/>
              <w:rPr>
                <w:rFonts w:eastAsia="MS Gothic"/>
                <w:snapToGrid w:val="0"/>
                <w:kern w:val="22"/>
                <w:szCs w:val="22"/>
                <w:lang w:val="fr-FR"/>
              </w:rPr>
            </w:pPr>
            <w:r w:rsidRPr="009A5D24">
              <w:rPr>
                <w:rFonts w:eastAsia="MS Gothic"/>
                <w:snapToGrid w:val="0"/>
                <w:kern w:val="22"/>
                <w:szCs w:val="22"/>
                <w:lang w:val="fr-FR"/>
              </w:rPr>
              <w:t>__________________________________</w:t>
            </w:r>
          </w:p>
          <w:p w14:paraId="3D73CB2B" w14:textId="77777777" w:rsidR="009A5D24" w:rsidRPr="009A5D24" w:rsidRDefault="009A5D24" w:rsidP="009A5D24">
            <w:pPr>
              <w:suppressLineNumbers/>
              <w:suppressAutoHyphens/>
              <w:kinsoku w:val="0"/>
              <w:overflowPunct w:val="0"/>
              <w:autoSpaceDE w:val="0"/>
              <w:autoSpaceDN w:val="0"/>
              <w:adjustRightInd w:val="0"/>
              <w:snapToGrid w:val="0"/>
              <w:spacing w:before="240" w:after="120"/>
              <w:jc w:val="left"/>
              <w:rPr>
                <w:snapToGrid w:val="0"/>
                <w:kern w:val="22"/>
                <w:szCs w:val="22"/>
                <w:lang w:val="fr-FR"/>
              </w:rPr>
            </w:pPr>
            <w:r w:rsidRPr="009A5D24">
              <w:rPr>
                <w:snapToGrid w:val="0"/>
                <w:kern w:val="22"/>
                <w:szCs w:val="22"/>
                <w:lang w:val="fr-FR"/>
              </w:rPr>
              <w:t>Autres objectifs mondiaux auxquels contribue cet engagement national. Veuillez cocher une ou plusieurs cases dans le menu déroulant (optionnel).</w:t>
            </w:r>
          </w:p>
          <w:p w14:paraId="1E45F9E7" w14:textId="3E1782B0" w:rsidR="009A5D24" w:rsidRPr="009A5D24" w:rsidRDefault="00DD09D2" w:rsidP="009A5D24">
            <w:pPr>
              <w:suppressLineNumbers/>
              <w:suppressAutoHyphens/>
              <w:kinsoku w:val="0"/>
              <w:overflowPunct w:val="0"/>
              <w:autoSpaceDE w:val="0"/>
              <w:autoSpaceDN w:val="0"/>
              <w:adjustRightInd w:val="0"/>
              <w:snapToGrid w:val="0"/>
              <w:spacing w:after="60"/>
              <w:jc w:val="left"/>
              <w:rPr>
                <w:snapToGrid w:val="0"/>
                <w:kern w:val="22"/>
                <w:szCs w:val="22"/>
                <w:lang w:val="fr-FR"/>
              </w:rPr>
            </w:pPr>
            <w:sdt>
              <w:sdtPr>
                <w:rPr>
                  <w:rFonts w:eastAsia="MS Gothic"/>
                  <w:snapToGrid w:val="0"/>
                  <w:kern w:val="22"/>
                  <w:szCs w:val="22"/>
                  <w:lang w:val="fr-FR"/>
                </w:rPr>
                <w:id w:val="-898209646"/>
                <w14:checkbox>
                  <w14:checked w14:val="0"/>
                  <w14:checkedState w14:val="2612" w14:font="MS Gothic"/>
                  <w14:uncheckedState w14:val="2610" w14:font="MS Gothic"/>
                </w14:checkbox>
              </w:sdtPr>
              <w:sdtEndPr/>
              <w:sdtContent>
                <w:r w:rsidR="009A5D24" w:rsidRPr="009A5D24">
                  <w:rPr>
                    <w:rFonts w:ascii="Segoe UI Symbol" w:eastAsia="MS Gothic" w:hAnsi="Segoe UI Symbol" w:cs="Segoe UI Symbol"/>
                    <w:snapToGrid w:val="0"/>
                    <w:kern w:val="22"/>
                    <w:szCs w:val="22"/>
                    <w:lang w:val="fr-FR"/>
                  </w:rPr>
                  <w:t>☐</w:t>
                </w:r>
              </w:sdtContent>
            </w:sdt>
            <w:r w:rsidR="003B3D60">
              <w:rPr>
                <w:snapToGrid w:val="0"/>
                <w:kern w:val="22"/>
                <w:szCs w:val="22"/>
                <w:lang w:val="fr-FR"/>
              </w:rPr>
              <w:t xml:space="preserve">  (Menu déroulant don</w:t>
            </w:r>
            <w:r w:rsidR="007D020C">
              <w:rPr>
                <w:snapToGrid w:val="0"/>
                <w:kern w:val="22"/>
                <w:szCs w:val="22"/>
                <w:lang w:val="fr-FR"/>
              </w:rPr>
              <w:t>n</w:t>
            </w:r>
            <w:r w:rsidR="009A5D24" w:rsidRPr="009A5D24">
              <w:rPr>
                <w:snapToGrid w:val="0"/>
                <w:kern w:val="22"/>
                <w:szCs w:val="22"/>
                <w:lang w:val="fr-FR"/>
              </w:rPr>
              <w:t>ant la liste de tous les objectifs mondiaux.)</w:t>
            </w:r>
          </w:p>
          <w:p w14:paraId="7D90DF1E" w14:textId="77777777" w:rsidR="009A5D24" w:rsidRPr="009A5D24" w:rsidRDefault="00DD09D2" w:rsidP="009A5D24">
            <w:pPr>
              <w:suppressLineNumbers/>
              <w:suppressAutoHyphens/>
              <w:kinsoku w:val="0"/>
              <w:overflowPunct w:val="0"/>
              <w:autoSpaceDE w:val="0"/>
              <w:autoSpaceDN w:val="0"/>
              <w:adjustRightInd w:val="0"/>
              <w:snapToGrid w:val="0"/>
              <w:spacing w:after="240"/>
              <w:jc w:val="left"/>
              <w:rPr>
                <w:snapToGrid w:val="0"/>
                <w:kern w:val="22"/>
                <w:szCs w:val="22"/>
                <w:lang w:val="fr-FR"/>
              </w:rPr>
            </w:pPr>
            <w:sdt>
              <w:sdtPr>
                <w:rPr>
                  <w:rFonts w:eastAsia="MS Gothic"/>
                  <w:snapToGrid w:val="0"/>
                  <w:kern w:val="22"/>
                  <w:szCs w:val="22"/>
                  <w:lang w:val="fr-FR"/>
                </w:rPr>
                <w:id w:val="42720364"/>
                <w14:checkbox>
                  <w14:checked w14:val="0"/>
                  <w14:checkedState w14:val="2612" w14:font="MS Gothic"/>
                  <w14:uncheckedState w14:val="2610" w14:font="MS Gothic"/>
                </w14:checkbox>
              </w:sdtPr>
              <w:sdtEndPr/>
              <w:sdtContent>
                <w:r w:rsidR="009A5D24" w:rsidRPr="009A5D24">
                  <w:rPr>
                    <w:rFonts w:ascii="Segoe UI Symbol" w:eastAsia="MS Gothic" w:hAnsi="Segoe UI Symbol" w:cs="Segoe UI Symbol"/>
                    <w:snapToGrid w:val="0"/>
                    <w:kern w:val="22"/>
                    <w:szCs w:val="22"/>
                    <w:lang w:val="fr-FR"/>
                  </w:rPr>
                  <w:t>☐</w:t>
                </w:r>
              </w:sdtContent>
            </w:sdt>
            <w:r w:rsidR="009A5D24" w:rsidRPr="009A5D24">
              <w:rPr>
                <w:snapToGrid w:val="0"/>
                <w:kern w:val="22"/>
                <w:szCs w:val="22"/>
                <w:lang w:val="fr-FR"/>
              </w:rPr>
              <w:t xml:space="preserve">  Cet engagement mondial </w:t>
            </w:r>
            <w:r w:rsidR="009A5D24" w:rsidRPr="009A5D24">
              <w:rPr>
                <w:snapToGrid w:val="0"/>
                <w:kern w:val="22"/>
                <w:szCs w:val="22"/>
                <w:u w:val="single"/>
                <w:lang w:val="fr-FR"/>
              </w:rPr>
              <w:t>ne s’applique pas</w:t>
            </w:r>
            <w:r w:rsidR="009A5D24" w:rsidRPr="009A5D24">
              <w:rPr>
                <w:snapToGrid w:val="0"/>
                <w:kern w:val="22"/>
                <w:szCs w:val="22"/>
                <w:lang w:val="fr-FR"/>
              </w:rPr>
              <w:t xml:space="preserve"> aux circonstances nationales.</w:t>
            </w:r>
          </w:p>
          <w:p w14:paraId="65CE8A12" w14:textId="050D259D" w:rsidR="00440D81" w:rsidRPr="009A5D24" w:rsidRDefault="00440D81" w:rsidP="00A96409">
            <w:pPr>
              <w:suppressLineNumbers/>
              <w:suppressAutoHyphens/>
              <w:kinsoku w:val="0"/>
              <w:overflowPunct w:val="0"/>
              <w:autoSpaceDE w:val="0"/>
              <w:autoSpaceDN w:val="0"/>
              <w:adjustRightInd w:val="0"/>
              <w:snapToGrid w:val="0"/>
              <w:jc w:val="left"/>
              <w:rPr>
                <w:snapToGrid w:val="0"/>
                <w:kern w:val="22"/>
                <w:szCs w:val="22"/>
                <w:lang w:val="fr-FR"/>
              </w:rPr>
            </w:pPr>
            <w:r>
              <w:rPr>
                <w:snapToGrid w:val="0"/>
                <w:kern w:val="22"/>
                <w:szCs w:val="22"/>
                <w:lang w:val="fr-FR"/>
              </w:rPr>
              <w:t>Veuillez explique</w:t>
            </w:r>
            <w:r w:rsidR="004A05D3">
              <w:rPr>
                <w:snapToGrid w:val="0"/>
                <w:kern w:val="22"/>
                <w:szCs w:val="22"/>
                <w:lang w:val="fr-FR"/>
              </w:rPr>
              <w:t xml:space="preserve">r </w:t>
            </w:r>
            <w:r w:rsidR="008501B5" w:rsidRPr="009A5D24">
              <w:rPr>
                <w:snapToGrid w:val="0"/>
                <w:kern w:val="22"/>
                <w:szCs w:val="22"/>
                <w:lang w:val="fr-FR"/>
              </w:rPr>
              <w:t>_______________________________</w:t>
            </w:r>
            <w:r w:rsidR="004A05D3">
              <w:rPr>
                <w:snapToGrid w:val="0"/>
                <w:kern w:val="22"/>
                <w:szCs w:val="22"/>
                <w:lang w:val="fr-FR"/>
              </w:rPr>
              <w:t>__</w:t>
            </w:r>
          </w:p>
        </w:tc>
        <w:tc>
          <w:tcPr>
            <w:tcW w:w="2250" w:type="dxa"/>
          </w:tcPr>
          <w:p w14:paraId="3F93CB60" w14:textId="5F21993B" w:rsidR="009A5D24" w:rsidRPr="007D020C" w:rsidRDefault="009A5D24" w:rsidP="009A5D24">
            <w:pPr>
              <w:suppressLineNumbers/>
              <w:suppressAutoHyphens/>
              <w:kinsoku w:val="0"/>
              <w:overflowPunct w:val="0"/>
              <w:autoSpaceDE w:val="0"/>
              <w:autoSpaceDN w:val="0"/>
              <w:adjustRightInd w:val="0"/>
              <w:snapToGrid w:val="0"/>
              <w:jc w:val="left"/>
              <w:rPr>
                <w:i/>
                <w:snapToGrid w:val="0"/>
                <w:kern w:val="22"/>
                <w:szCs w:val="22"/>
                <w:lang w:val="fr-FR"/>
              </w:rPr>
            </w:pPr>
            <w:r w:rsidRPr="007D020C">
              <w:rPr>
                <w:i/>
                <w:snapToGrid w:val="0"/>
                <w:kern w:val="22"/>
                <w:szCs w:val="22"/>
                <w:lang w:val="fr-FR"/>
              </w:rPr>
              <w:t>Cet en</w:t>
            </w:r>
            <w:r w:rsidR="007D020C" w:rsidRPr="007D020C">
              <w:rPr>
                <w:i/>
                <w:snapToGrid w:val="0"/>
                <w:kern w:val="22"/>
                <w:szCs w:val="22"/>
                <w:lang w:val="fr-FR"/>
              </w:rPr>
              <w:t>cadré sera répété pour tous les</w:t>
            </w:r>
            <w:r w:rsidRPr="007D020C">
              <w:rPr>
                <w:i/>
                <w:snapToGrid w:val="0"/>
                <w:kern w:val="22"/>
                <w:szCs w:val="22"/>
                <w:lang w:val="fr-FR"/>
              </w:rPr>
              <w:t xml:space="preserve"> objectif</w:t>
            </w:r>
            <w:r w:rsidR="007D020C" w:rsidRPr="007D020C">
              <w:rPr>
                <w:i/>
                <w:snapToGrid w:val="0"/>
                <w:kern w:val="22"/>
                <w:szCs w:val="22"/>
                <w:lang w:val="fr-FR"/>
              </w:rPr>
              <w:t>s</w:t>
            </w:r>
            <w:r w:rsidRPr="007D020C">
              <w:rPr>
                <w:i/>
                <w:snapToGrid w:val="0"/>
                <w:kern w:val="22"/>
                <w:szCs w:val="22"/>
                <w:lang w:val="fr-FR"/>
              </w:rPr>
              <w:t xml:space="preserve"> du cadre mondial de la biodiversité pour l’après-2020</w:t>
            </w:r>
          </w:p>
          <w:p w14:paraId="23EDFEDD" w14:textId="77777777" w:rsidR="009A5D24" w:rsidRPr="009A5D24" w:rsidRDefault="009A5D24" w:rsidP="009A5D24">
            <w:pPr>
              <w:suppressLineNumbers/>
              <w:suppressAutoHyphens/>
              <w:kinsoku w:val="0"/>
              <w:overflowPunct w:val="0"/>
              <w:autoSpaceDE w:val="0"/>
              <w:autoSpaceDN w:val="0"/>
              <w:adjustRightInd w:val="0"/>
              <w:snapToGrid w:val="0"/>
              <w:jc w:val="left"/>
              <w:rPr>
                <w:snapToGrid w:val="0"/>
                <w:kern w:val="22"/>
                <w:szCs w:val="22"/>
                <w:lang w:val="fr-FR"/>
              </w:rPr>
            </w:pPr>
          </w:p>
          <w:p w14:paraId="7C5727B8" w14:textId="77777777" w:rsidR="009A5D24" w:rsidRPr="007D020C" w:rsidRDefault="009A5D24" w:rsidP="009A5D24">
            <w:pPr>
              <w:suppressLineNumbers/>
              <w:suppressAutoHyphens/>
              <w:kinsoku w:val="0"/>
              <w:overflowPunct w:val="0"/>
              <w:autoSpaceDE w:val="0"/>
              <w:autoSpaceDN w:val="0"/>
              <w:adjustRightInd w:val="0"/>
              <w:snapToGrid w:val="0"/>
              <w:jc w:val="left"/>
              <w:rPr>
                <w:i/>
                <w:snapToGrid w:val="0"/>
                <w:kern w:val="22"/>
                <w:szCs w:val="22"/>
                <w:lang w:val="fr-FR"/>
              </w:rPr>
            </w:pPr>
            <w:r w:rsidRPr="007D020C">
              <w:rPr>
                <w:i/>
                <w:snapToGrid w:val="0"/>
                <w:kern w:val="22"/>
                <w:szCs w:val="22"/>
                <w:lang w:val="fr-FR"/>
              </w:rPr>
              <w:t>Une réponse doit être fournie pour chacun des objectifs mondiaux</w:t>
            </w:r>
          </w:p>
        </w:tc>
      </w:tr>
    </w:tbl>
    <w:p w14:paraId="26FD7859" w14:textId="77777777" w:rsidR="003B3D60" w:rsidRDefault="006A1CBF" w:rsidP="006A1CBF">
      <w:pPr>
        <w:suppressLineNumbers/>
        <w:suppressAutoHyphens/>
        <w:kinsoku w:val="0"/>
        <w:overflowPunct w:val="0"/>
        <w:autoSpaceDE w:val="0"/>
        <w:autoSpaceDN w:val="0"/>
        <w:adjustRightInd w:val="0"/>
        <w:snapToGrid w:val="0"/>
        <w:jc w:val="left"/>
        <w:rPr>
          <w:b/>
          <w:bCs/>
          <w:snapToGrid w:val="0"/>
          <w:kern w:val="22"/>
          <w:szCs w:val="22"/>
          <w:lang w:val="fr-FR"/>
        </w:rPr>
      </w:pPr>
      <w:r>
        <w:rPr>
          <w:b/>
          <w:bCs/>
          <w:snapToGrid w:val="0"/>
          <w:kern w:val="22"/>
          <w:szCs w:val="22"/>
          <w:lang w:val="fr-FR"/>
        </w:rPr>
        <w:t xml:space="preserve">                                                                                </w:t>
      </w:r>
    </w:p>
    <w:p w14:paraId="008D8B67" w14:textId="1C8E9A74" w:rsidR="00CE2761" w:rsidRPr="006A1CBF" w:rsidRDefault="00A9064A" w:rsidP="003B3D60">
      <w:pPr>
        <w:suppressLineNumbers/>
        <w:suppressAutoHyphens/>
        <w:kinsoku w:val="0"/>
        <w:overflowPunct w:val="0"/>
        <w:autoSpaceDE w:val="0"/>
        <w:autoSpaceDN w:val="0"/>
        <w:adjustRightInd w:val="0"/>
        <w:snapToGrid w:val="0"/>
        <w:jc w:val="center"/>
        <w:rPr>
          <w:b/>
          <w:bCs/>
          <w:snapToGrid w:val="0"/>
          <w:kern w:val="22"/>
          <w:szCs w:val="22"/>
          <w:lang w:val="fr-FR"/>
        </w:rPr>
      </w:pPr>
      <w:r w:rsidRPr="00000310">
        <w:rPr>
          <w:snapToGrid w:val="0"/>
          <w:kern w:val="22"/>
          <w:szCs w:val="22"/>
        </w:rPr>
        <w:t>______</w:t>
      </w:r>
    </w:p>
    <w:sectPr w:rsidR="00CE2761" w:rsidRPr="006A1CBF" w:rsidSect="00000310">
      <w:headerReference w:type="even" r:id="rId18"/>
      <w:headerReference w:type="default" r:id="rId19"/>
      <w:footerReference w:type="even" r:id="rId20"/>
      <w:footerReference w:type="default" r:id="rId21"/>
      <w:pgSz w:w="12240" w:h="15840" w:code="1"/>
      <w:pgMar w:top="562" w:right="1440" w:bottom="1138" w:left="1440" w:header="525"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CDEB" w14:textId="77777777" w:rsidR="007569DF" w:rsidRDefault="007569DF" w:rsidP="00CF1848">
      <w:r>
        <w:separator/>
      </w:r>
    </w:p>
  </w:endnote>
  <w:endnote w:type="continuationSeparator" w:id="0">
    <w:p w14:paraId="75DB9941" w14:textId="77777777" w:rsidR="007569DF" w:rsidRDefault="007569DF" w:rsidP="00CF1848">
      <w:r>
        <w:continuationSeparator/>
      </w:r>
    </w:p>
  </w:endnote>
  <w:endnote w:type="continuationNotice" w:id="1">
    <w:p w14:paraId="20870893" w14:textId="77777777" w:rsidR="007569DF" w:rsidRDefault="00756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0441" w14:textId="77777777" w:rsidR="00807975" w:rsidRDefault="00807975" w:rsidP="00000310">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F3AA" w14:textId="77777777" w:rsidR="00807975" w:rsidRDefault="00807975" w:rsidP="00000310">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F46B" w14:textId="77777777" w:rsidR="007569DF" w:rsidRDefault="007569DF" w:rsidP="00CF1848">
      <w:r>
        <w:separator/>
      </w:r>
    </w:p>
  </w:footnote>
  <w:footnote w:type="continuationSeparator" w:id="0">
    <w:p w14:paraId="0FB3116E" w14:textId="77777777" w:rsidR="007569DF" w:rsidRDefault="007569DF" w:rsidP="00CF1848">
      <w:r>
        <w:continuationSeparator/>
      </w:r>
    </w:p>
  </w:footnote>
  <w:footnote w:type="continuationNotice" w:id="1">
    <w:p w14:paraId="039CDAE9" w14:textId="77777777" w:rsidR="007569DF" w:rsidRDefault="007569DF"/>
  </w:footnote>
  <w:footnote w:id="2">
    <w:p w14:paraId="2330C824" w14:textId="10573EED" w:rsidR="00807975" w:rsidRPr="002800EE" w:rsidRDefault="00807975" w:rsidP="00000310">
      <w:pPr>
        <w:pStyle w:val="FootnoteText"/>
        <w:suppressLineNumbers/>
        <w:suppressAutoHyphens/>
        <w:kinsoku w:val="0"/>
        <w:overflowPunct w:val="0"/>
        <w:autoSpaceDE w:val="0"/>
        <w:autoSpaceDN w:val="0"/>
        <w:ind w:firstLine="0"/>
        <w:jc w:val="left"/>
        <w:rPr>
          <w:kern w:val="18"/>
          <w:szCs w:val="18"/>
          <w:lang w:val="fr-FR"/>
        </w:rPr>
      </w:pPr>
      <w:r w:rsidRPr="002800EE">
        <w:rPr>
          <w:rStyle w:val="FootnoteReference"/>
          <w:kern w:val="18"/>
          <w:sz w:val="18"/>
          <w:szCs w:val="18"/>
          <w:vertAlign w:val="baseline"/>
          <w:lang w:val="fr-FR"/>
        </w:rPr>
        <w:t>*</w:t>
      </w:r>
      <w:r w:rsidRPr="002800EE">
        <w:rPr>
          <w:kern w:val="18"/>
          <w:szCs w:val="18"/>
          <w:lang w:val="fr-FR"/>
        </w:rPr>
        <w:t xml:space="preserve"> </w:t>
      </w:r>
      <w:hyperlink r:id="rId1" w:history="1">
        <w:r w:rsidRPr="00F053AB">
          <w:rPr>
            <w:rStyle w:val="Hyperlink"/>
            <w:szCs w:val="18"/>
            <w:lang w:val="fr-FR"/>
          </w:rPr>
          <w:t>CBD/SBI/3/1</w:t>
        </w:r>
      </w:hyperlink>
      <w:r w:rsidRPr="00F053AB">
        <w:rPr>
          <w:rStyle w:val="Hyperlink"/>
        </w:rPr>
        <w:t>.</w:t>
      </w:r>
    </w:p>
  </w:footnote>
  <w:footnote w:id="3">
    <w:p w14:paraId="2FBB9ADE" w14:textId="6A2838FA" w:rsidR="00807975" w:rsidRPr="0068094D" w:rsidRDefault="00807975" w:rsidP="00175D3F">
      <w:pPr>
        <w:pStyle w:val="FootnoteText"/>
        <w:suppressLineNumbers/>
        <w:suppressAutoHyphens/>
        <w:ind w:firstLine="0"/>
        <w:jc w:val="left"/>
        <w:rPr>
          <w:szCs w:val="18"/>
          <w:lang w:val="fr-FR"/>
        </w:rPr>
      </w:pPr>
      <w:r w:rsidRPr="00F147DC">
        <w:rPr>
          <w:rStyle w:val="FootnoteReference"/>
          <w:sz w:val="18"/>
          <w:szCs w:val="18"/>
        </w:rPr>
        <w:footnoteRef/>
      </w:r>
      <w:r>
        <w:rPr>
          <w:szCs w:val="18"/>
          <w:lang w:val="fr-FR"/>
        </w:rPr>
        <w:t xml:space="preserve"> Différents termes sont </w:t>
      </w:r>
      <w:r w:rsidRPr="0068094D">
        <w:rPr>
          <w:szCs w:val="18"/>
          <w:lang w:val="fr-FR"/>
        </w:rPr>
        <w:t xml:space="preserve">utilisés en lien avec le </w:t>
      </w:r>
      <w:r>
        <w:rPr>
          <w:szCs w:val="18"/>
          <w:lang w:val="fr-FR"/>
        </w:rPr>
        <w:t>concept d’</w:t>
      </w:r>
      <w:r w:rsidRPr="0068094D">
        <w:rPr>
          <w:szCs w:val="18"/>
          <w:lang w:val="fr-FR"/>
        </w:rPr>
        <w:t>“engagements nationaux”. Ces termes incluent :</w:t>
      </w:r>
      <w:r>
        <w:rPr>
          <w:szCs w:val="18"/>
          <w:lang w:val="fr-FR"/>
        </w:rPr>
        <w:t xml:space="preserve"> les </w:t>
      </w:r>
      <w:r w:rsidRPr="0068094D">
        <w:rPr>
          <w:szCs w:val="18"/>
          <w:lang w:val="fr-FR"/>
        </w:rPr>
        <w:t>objectifs</w:t>
      </w:r>
      <w:r>
        <w:rPr>
          <w:szCs w:val="18"/>
          <w:lang w:val="fr-FR"/>
        </w:rPr>
        <w:t xml:space="preserve"> nationaux</w:t>
      </w:r>
      <w:r w:rsidRPr="0068094D">
        <w:rPr>
          <w:szCs w:val="18"/>
          <w:lang w:val="fr-FR"/>
        </w:rPr>
        <w:t xml:space="preserve">; </w:t>
      </w:r>
      <w:r>
        <w:rPr>
          <w:szCs w:val="18"/>
          <w:lang w:val="fr-FR"/>
        </w:rPr>
        <w:t>les engagements (nationaux</w:t>
      </w:r>
      <w:r w:rsidRPr="0068094D">
        <w:rPr>
          <w:szCs w:val="18"/>
          <w:lang w:val="fr-FR"/>
        </w:rPr>
        <w:t xml:space="preserve">, </w:t>
      </w:r>
      <w:r>
        <w:rPr>
          <w:szCs w:val="18"/>
          <w:lang w:val="fr-FR"/>
        </w:rPr>
        <w:t xml:space="preserve">pour la biodiversité, ou politiques); les contributions aux </w:t>
      </w:r>
      <w:r w:rsidRPr="0068094D">
        <w:rPr>
          <w:szCs w:val="18"/>
          <w:lang w:val="fr-FR"/>
        </w:rPr>
        <w:t xml:space="preserve">objectifs mondiaux; </w:t>
      </w:r>
      <w:r>
        <w:rPr>
          <w:szCs w:val="18"/>
          <w:lang w:val="fr-FR"/>
        </w:rPr>
        <w:t>les actions; les ambitions; les annonces; les promesses,</w:t>
      </w:r>
      <w:r w:rsidRPr="0068094D">
        <w:rPr>
          <w:szCs w:val="18"/>
          <w:lang w:val="fr-FR"/>
        </w:rPr>
        <w:t xml:space="preserve"> etc. Dans le présent</w:t>
      </w:r>
      <w:r>
        <w:rPr>
          <w:szCs w:val="18"/>
          <w:lang w:val="fr-FR"/>
        </w:rPr>
        <w:t xml:space="preserve"> document, le</w:t>
      </w:r>
      <w:r w:rsidRPr="0068094D">
        <w:rPr>
          <w:szCs w:val="18"/>
          <w:lang w:val="fr-FR"/>
        </w:rPr>
        <w:t xml:space="preserve"> term</w:t>
      </w:r>
      <w:r>
        <w:rPr>
          <w:szCs w:val="18"/>
          <w:lang w:val="fr-FR"/>
        </w:rPr>
        <w:t>e</w:t>
      </w:r>
      <w:r w:rsidRPr="0068094D">
        <w:rPr>
          <w:szCs w:val="18"/>
          <w:lang w:val="fr-FR"/>
        </w:rPr>
        <w:t xml:space="preserve"> engagement</w:t>
      </w:r>
      <w:r>
        <w:rPr>
          <w:szCs w:val="18"/>
          <w:lang w:val="fr-FR"/>
        </w:rPr>
        <w:t xml:space="preserve"> est utilisé comme signifiant toute contribution </w:t>
      </w:r>
      <w:r w:rsidRPr="0068094D">
        <w:rPr>
          <w:szCs w:val="18"/>
          <w:lang w:val="fr-FR"/>
        </w:rPr>
        <w:t>national</w:t>
      </w:r>
      <w:r>
        <w:rPr>
          <w:szCs w:val="18"/>
          <w:lang w:val="fr-FR"/>
        </w:rPr>
        <w:t>e à la réalisation des</w:t>
      </w:r>
      <w:r w:rsidRPr="0068094D">
        <w:rPr>
          <w:szCs w:val="18"/>
          <w:lang w:val="fr-FR"/>
        </w:rPr>
        <w:t xml:space="preserve"> objectifs mondiaux </w:t>
      </w:r>
      <w:r>
        <w:rPr>
          <w:szCs w:val="18"/>
          <w:lang w:val="fr-FR"/>
        </w:rPr>
        <w:t xml:space="preserve">énoncés dans le </w:t>
      </w:r>
      <w:r w:rsidRPr="0068094D">
        <w:rPr>
          <w:szCs w:val="18"/>
          <w:lang w:val="fr-FR"/>
        </w:rPr>
        <w:t>cadre mondial de la biodiversité pour l’après-2020.</w:t>
      </w:r>
    </w:p>
  </w:footnote>
  <w:footnote w:id="4">
    <w:p w14:paraId="172F37BF" w14:textId="67A71D86" w:rsidR="00807975" w:rsidRPr="00C82701" w:rsidRDefault="00807975" w:rsidP="00C57051">
      <w:pPr>
        <w:pStyle w:val="FootnoteText"/>
        <w:suppressLineNumbers/>
        <w:suppressAutoHyphens/>
        <w:kinsoku w:val="0"/>
        <w:overflowPunct w:val="0"/>
        <w:autoSpaceDE w:val="0"/>
        <w:autoSpaceDN w:val="0"/>
        <w:ind w:firstLine="0"/>
        <w:jc w:val="left"/>
        <w:rPr>
          <w:kern w:val="18"/>
          <w:szCs w:val="18"/>
          <w:lang w:val="fr-FR"/>
        </w:rPr>
      </w:pPr>
      <w:r w:rsidRPr="00000310">
        <w:rPr>
          <w:rStyle w:val="FootnoteReference"/>
          <w:kern w:val="18"/>
          <w:sz w:val="18"/>
          <w:szCs w:val="18"/>
        </w:rPr>
        <w:footnoteRef/>
      </w:r>
      <w:r w:rsidRPr="00C82701">
        <w:rPr>
          <w:kern w:val="18"/>
          <w:szCs w:val="18"/>
          <w:lang w:val="fr-FR"/>
        </w:rPr>
        <w:t xml:space="preserve"> Voir </w:t>
      </w:r>
      <w:r>
        <w:rPr>
          <w:kern w:val="18"/>
          <w:szCs w:val="18"/>
          <w:lang w:val="fr-FR"/>
        </w:rPr>
        <w:t>la ré</w:t>
      </w:r>
      <w:r w:rsidRPr="00C82701">
        <w:rPr>
          <w:kern w:val="18"/>
          <w:szCs w:val="18"/>
          <w:lang w:val="fr-FR"/>
        </w:rPr>
        <w:t xml:space="preserve">solution </w:t>
      </w:r>
      <w:hyperlink r:id="rId2" w:history="1">
        <w:r w:rsidRPr="00F053AB">
          <w:rPr>
            <w:rStyle w:val="Hyperlink"/>
            <w:szCs w:val="18"/>
            <w:lang w:val="fr-FR"/>
          </w:rPr>
          <w:t>73/284</w:t>
        </w:r>
      </w:hyperlink>
      <w:r>
        <w:rPr>
          <w:kern w:val="18"/>
          <w:szCs w:val="18"/>
          <w:lang w:val="fr-FR"/>
        </w:rPr>
        <w:t xml:space="preserve"> de l’Assemblée générale des Nations Unies</w:t>
      </w:r>
      <w:r w:rsidRPr="00C82701">
        <w:rPr>
          <w:kern w:val="18"/>
          <w:szCs w:val="18"/>
          <w:lang w:val="fr-FR"/>
        </w:rPr>
        <w:t>.</w:t>
      </w:r>
    </w:p>
  </w:footnote>
  <w:footnote w:id="5">
    <w:p w14:paraId="097A676B" w14:textId="77777777" w:rsidR="00807975" w:rsidRPr="00C82701" w:rsidRDefault="00807975" w:rsidP="00C57051">
      <w:pPr>
        <w:pStyle w:val="FootnoteText"/>
        <w:suppressLineNumbers/>
        <w:suppressAutoHyphens/>
        <w:kinsoku w:val="0"/>
        <w:overflowPunct w:val="0"/>
        <w:autoSpaceDE w:val="0"/>
        <w:autoSpaceDN w:val="0"/>
        <w:ind w:firstLine="0"/>
        <w:jc w:val="left"/>
        <w:rPr>
          <w:kern w:val="18"/>
          <w:szCs w:val="18"/>
          <w:lang w:val="fr-FR"/>
        </w:rPr>
      </w:pPr>
      <w:r w:rsidRPr="00000310">
        <w:rPr>
          <w:rStyle w:val="FootnoteReference"/>
          <w:kern w:val="18"/>
          <w:sz w:val="18"/>
          <w:szCs w:val="18"/>
        </w:rPr>
        <w:footnoteRef/>
      </w:r>
      <w:r w:rsidRPr="00C82701">
        <w:rPr>
          <w:kern w:val="18"/>
          <w:szCs w:val="18"/>
          <w:lang w:val="fr-FR"/>
        </w:rPr>
        <w:t xml:space="preserve"> Voir</w:t>
      </w:r>
      <w:r w:rsidRPr="00F053AB">
        <w:rPr>
          <w:rStyle w:val="Hyperlink"/>
        </w:rPr>
        <w:t xml:space="preserve"> </w:t>
      </w:r>
      <w:hyperlink r:id="rId3" w:history="1">
        <w:r w:rsidRPr="00F053AB">
          <w:rPr>
            <w:rStyle w:val="Hyperlink"/>
            <w:szCs w:val="18"/>
            <w:lang w:val="fr-FR"/>
          </w:rPr>
          <w:t>https://www.cbd.int/action-agenda/</w:t>
        </w:r>
      </w:hyperlink>
      <w:r w:rsidRPr="00C82701">
        <w:rPr>
          <w:kern w:val="18"/>
          <w:szCs w:val="18"/>
          <w:lang w:val="fr-FR"/>
        </w:rPr>
        <w:t>.</w:t>
      </w:r>
    </w:p>
  </w:footnote>
  <w:footnote w:id="6">
    <w:p w14:paraId="37DE1CDC" w14:textId="77777777" w:rsidR="00807975" w:rsidRPr="00C82701" w:rsidRDefault="00807975" w:rsidP="00C57051">
      <w:pPr>
        <w:pStyle w:val="FootnoteText"/>
        <w:suppressLineNumbers/>
        <w:suppressAutoHyphens/>
        <w:kinsoku w:val="0"/>
        <w:overflowPunct w:val="0"/>
        <w:autoSpaceDE w:val="0"/>
        <w:autoSpaceDN w:val="0"/>
        <w:ind w:firstLine="0"/>
        <w:jc w:val="left"/>
        <w:rPr>
          <w:kern w:val="18"/>
          <w:szCs w:val="18"/>
          <w:lang w:val="fr-FR"/>
        </w:rPr>
      </w:pPr>
      <w:r w:rsidRPr="00000310">
        <w:rPr>
          <w:rStyle w:val="FootnoteReference"/>
          <w:kern w:val="18"/>
          <w:sz w:val="18"/>
          <w:szCs w:val="18"/>
        </w:rPr>
        <w:footnoteRef/>
      </w:r>
      <w:r w:rsidRPr="00C82701">
        <w:rPr>
          <w:kern w:val="18"/>
          <w:szCs w:val="18"/>
          <w:lang w:val="fr-FR"/>
        </w:rPr>
        <w:t xml:space="preserve"> Voir </w:t>
      </w:r>
      <w:hyperlink r:id="rId4" w:history="1">
        <w:r w:rsidRPr="00F053AB">
          <w:rPr>
            <w:rStyle w:val="Hyperlink"/>
            <w:szCs w:val="18"/>
            <w:lang w:val="fr-FR"/>
          </w:rPr>
          <w:t>https://citieswithnature.org/</w:t>
        </w:r>
      </w:hyperlink>
      <w:r w:rsidRPr="00C82701">
        <w:rPr>
          <w:kern w:val="18"/>
          <w:szCs w:val="18"/>
          <w:lang w:val="fr-FR"/>
        </w:rPr>
        <w:t>.</w:t>
      </w:r>
    </w:p>
  </w:footnote>
  <w:footnote w:id="7">
    <w:p w14:paraId="5F05E51C" w14:textId="77777777" w:rsidR="00807975" w:rsidRPr="00C82701" w:rsidRDefault="00807975" w:rsidP="00C57051">
      <w:pPr>
        <w:pStyle w:val="FootnoteText"/>
        <w:suppressLineNumbers/>
        <w:suppressAutoHyphens/>
        <w:kinsoku w:val="0"/>
        <w:overflowPunct w:val="0"/>
        <w:autoSpaceDE w:val="0"/>
        <w:autoSpaceDN w:val="0"/>
        <w:ind w:firstLine="0"/>
        <w:jc w:val="left"/>
        <w:rPr>
          <w:kern w:val="18"/>
          <w:szCs w:val="18"/>
          <w:lang w:val="fr-FR"/>
        </w:rPr>
      </w:pPr>
      <w:r w:rsidRPr="00000310">
        <w:rPr>
          <w:rStyle w:val="FootnoteReference"/>
          <w:kern w:val="18"/>
          <w:sz w:val="18"/>
          <w:szCs w:val="18"/>
        </w:rPr>
        <w:footnoteRef/>
      </w:r>
      <w:r w:rsidRPr="00C82701">
        <w:rPr>
          <w:kern w:val="18"/>
          <w:szCs w:val="18"/>
          <w:lang w:val="fr-FR"/>
        </w:rPr>
        <w:t xml:space="preserve"> Voir </w:t>
      </w:r>
      <w:hyperlink r:id="rId5" w:history="1">
        <w:r w:rsidRPr="00F053AB">
          <w:rPr>
            <w:rStyle w:val="Hyperlink"/>
            <w:szCs w:val="18"/>
            <w:lang w:val="fr-FR"/>
          </w:rPr>
          <w:t>https://www.businessfornature.org/</w:t>
        </w:r>
      </w:hyperlink>
      <w:r w:rsidRPr="00C82701">
        <w:rPr>
          <w:kern w:val="18"/>
          <w:szCs w:val="18"/>
          <w:lang w:val="fr-FR"/>
        </w:rPr>
        <w:t>.</w:t>
      </w:r>
    </w:p>
  </w:footnote>
  <w:footnote w:id="8">
    <w:p w14:paraId="43C2A98E" w14:textId="15CB3442" w:rsidR="00807975" w:rsidRPr="003864CF" w:rsidRDefault="00807975" w:rsidP="00175D3F">
      <w:pPr>
        <w:pStyle w:val="FootnoteText"/>
        <w:suppressLineNumbers/>
        <w:suppressAutoHyphens/>
        <w:ind w:firstLine="0"/>
        <w:jc w:val="left"/>
        <w:rPr>
          <w:szCs w:val="18"/>
          <w:lang w:val="fr-FR"/>
        </w:rPr>
      </w:pPr>
      <w:r w:rsidRPr="00F147DC">
        <w:rPr>
          <w:rStyle w:val="FootnoteReference"/>
          <w:sz w:val="18"/>
          <w:szCs w:val="18"/>
        </w:rPr>
        <w:footnoteRef/>
      </w:r>
      <w:r>
        <w:rPr>
          <w:szCs w:val="18"/>
          <w:lang w:val="fr-FR"/>
        </w:rPr>
        <w:t xml:space="preserve"> Les considé</w:t>
      </w:r>
      <w:r w:rsidRPr="0045338A">
        <w:rPr>
          <w:szCs w:val="18"/>
          <w:lang w:val="fr-FR"/>
        </w:rPr>
        <w:t xml:space="preserve">rations </w:t>
      </w:r>
      <w:r>
        <w:rPr>
          <w:szCs w:val="18"/>
          <w:lang w:val="fr-FR"/>
        </w:rPr>
        <w:t>liées à l’élaboration des engagements/</w:t>
      </w:r>
      <w:r w:rsidRPr="0045338A">
        <w:rPr>
          <w:szCs w:val="18"/>
          <w:lang w:val="fr-FR"/>
        </w:rPr>
        <w:t xml:space="preserve">contributions </w:t>
      </w:r>
      <w:r>
        <w:rPr>
          <w:szCs w:val="18"/>
          <w:lang w:val="fr-FR"/>
        </w:rPr>
        <w:t xml:space="preserve">nationaux au titre du cadre </w:t>
      </w:r>
      <w:r w:rsidRPr="0045338A">
        <w:rPr>
          <w:szCs w:val="18"/>
          <w:lang w:val="fr-FR"/>
        </w:rPr>
        <w:t xml:space="preserve">mondial de la biodiversité pour l’après-2020 </w:t>
      </w:r>
      <w:r>
        <w:rPr>
          <w:szCs w:val="18"/>
          <w:lang w:val="fr-FR"/>
        </w:rPr>
        <w:t>ont été mises à la disposition de la quatorzième réunion de la Conférence des Parties dans le document</w:t>
      </w:r>
      <w:r w:rsidRPr="0045338A">
        <w:rPr>
          <w:szCs w:val="18"/>
          <w:lang w:val="fr-FR"/>
        </w:rPr>
        <w:t xml:space="preserve"> CBD/COP/14/9 (annex</w:t>
      </w:r>
      <w:r>
        <w:rPr>
          <w:szCs w:val="18"/>
          <w:lang w:val="fr-FR"/>
        </w:rPr>
        <w:t>e</w:t>
      </w:r>
      <w:r w:rsidRPr="0045338A">
        <w:rPr>
          <w:szCs w:val="18"/>
          <w:lang w:val="fr-FR"/>
        </w:rPr>
        <w:t xml:space="preserve"> III). </w:t>
      </w:r>
      <w:r w:rsidRPr="003864CF">
        <w:rPr>
          <w:szCs w:val="18"/>
          <w:lang w:val="fr-FR"/>
        </w:rPr>
        <w:t xml:space="preserve">Les engagements facultatifs au titre du </w:t>
      </w:r>
      <w:r>
        <w:rPr>
          <w:szCs w:val="18"/>
          <w:lang w:val="fr-FR"/>
        </w:rPr>
        <w:t xml:space="preserve">Programme d’action sont disponibles à l’adresse </w:t>
      </w:r>
      <w:r w:rsidRPr="003864CF">
        <w:rPr>
          <w:szCs w:val="18"/>
          <w:lang w:val="fr-FR"/>
        </w:rPr>
        <w:t xml:space="preserve">: </w:t>
      </w:r>
      <w:hyperlink r:id="rId6" w:history="1">
        <w:r w:rsidRPr="003864CF">
          <w:rPr>
            <w:rStyle w:val="Hyperlink"/>
            <w:szCs w:val="18"/>
            <w:lang w:val="fr-FR"/>
          </w:rPr>
          <w:t>https://www.cbd.int/action-agenda/contributions/</w:t>
        </w:r>
      </w:hyperlink>
      <w:r w:rsidRPr="003864CF">
        <w:rPr>
          <w:szCs w:val="18"/>
          <w:lang w:val="fr-FR"/>
        </w:rPr>
        <w:t>.</w:t>
      </w:r>
    </w:p>
  </w:footnote>
  <w:footnote w:id="9">
    <w:p w14:paraId="1DEF823B" w14:textId="1781E633" w:rsidR="00807975" w:rsidRPr="003864CF" w:rsidRDefault="00807975" w:rsidP="00175D3F">
      <w:pPr>
        <w:pStyle w:val="FootnoteText"/>
        <w:suppressLineNumbers/>
        <w:suppressAutoHyphens/>
        <w:ind w:firstLine="0"/>
        <w:jc w:val="left"/>
        <w:rPr>
          <w:szCs w:val="18"/>
          <w:lang w:val="fr-FR"/>
        </w:rPr>
      </w:pPr>
      <w:r w:rsidRPr="00F147DC">
        <w:rPr>
          <w:rStyle w:val="FootnoteReference"/>
          <w:sz w:val="18"/>
          <w:szCs w:val="18"/>
        </w:rPr>
        <w:footnoteRef/>
      </w:r>
      <w:r>
        <w:rPr>
          <w:szCs w:val="18"/>
          <w:lang w:val="fr-FR"/>
        </w:rPr>
        <w:t xml:space="preserve"> La décision X/2 a aussi </w:t>
      </w:r>
      <w:r w:rsidRPr="003864CF">
        <w:rPr>
          <w:szCs w:val="18"/>
          <w:lang w:val="fr-FR"/>
        </w:rPr>
        <w:t xml:space="preserve">prié instamment les Parties d’examiner et, selon qu’il convient, de mettre à jour et </w:t>
      </w:r>
      <w:r>
        <w:rPr>
          <w:szCs w:val="18"/>
          <w:lang w:val="fr-FR"/>
        </w:rPr>
        <w:t>de ré</w:t>
      </w:r>
      <w:r w:rsidRPr="003864CF">
        <w:rPr>
          <w:szCs w:val="18"/>
          <w:lang w:val="fr-FR"/>
        </w:rPr>
        <w:t xml:space="preserve">viser, leurs </w:t>
      </w:r>
      <w:r>
        <w:rPr>
          <w:szCs w:val="18"/>
          <w:lang w:val="fr-FR"/>
        </w:rPr>
        <w:t>straté</w:t>
      </w:r>
      <w:r w:rsidRPr="003864CF">
        <w:rPr>
          <w:szCs w:val="18"/>
          <w:lang w:val="fr-FR"/>
        </w:rPr>
        <w:t xml:space="preserve">gies et plans d’action nationaux pour la diversité biologique, conformément au Plan stratégique et </w:t>
      </w:r>
      <w:r>
        <w:rPr>
          <w:szCs w:val="18"/>
          <w:lang w:val="fr-FR"/>
        </w:rPr>
        <w:t>aux orientations adoptées dans la</w:t>
      </w:r>
      <w:r w:rsidRPr="003864CF">
        <w:rPr>
          <w:szCs w:val="18"/>
          <w:lang w:val="fr-FR"/>
        </w:rPr>
        <w:t> </w:t>
      </w:r>
      <w:hyperlink r:id="rId7" w:history="1">
        <w:r w:rsidRPr="003864CF">
          <w:rPr>
            <w:rStyle w:val="Hyperlink"/>
            <w:szCs w:val="18"/>
            <w:lang w:val="fr-FR"/>
          </w:rPr>
          <w:t>décision IX/9</w:t>
        </w:r>
      </w:hyperlink>
      <w:r>
        <w:rPr>
          <w:szCs w:val="18"/>
          <w:lang w:val="fr-FR"/>
        </w:rPr>
        <w:t xml:space="preserve">, y compris en intégrant leurs </w:t>
      </w:r>
      <w:r w:rsidRPr="003864CF">
        <w:rPr>
          <w:szCs w:val="18"/>
          <w:lang w:val="fr-FR"/>
        </w:rPr>
        <w:t xml:space="preserve">objectifs </w:t>
      </w:r>
      <w:r>
        <w:rPr>
          <w:szCs w:val="18"/>
          <w:lang w:val="fr-FR"/>
        </w:rPr>
        <w:t>nationaux dans les straté</w:t>
      </w:r>
      <w:r w:rsidRPr="003864CF">
        <w:rPr>
          <w:szCs w:val="18"/>
          <w:lang w:val="fr-FR"/>
        </w:rPr>
        <w:t>gies et plans d’action nationaux pour la diversité biologique</w:t>
      </w:r>
      <w:r>
        <w:rPr>
          <w:szCs w:val="18"/>
          <w:lang w:val="fr-FR"/>
        </w:rPr>
        <w:t xml:space="preserve">, adoptés comme instrument de politique générale, et de rendre compte à ce sujet à la </w:t>
      </w:r>
      <w:r w:rsidRPr="003864CF">
        <w:rPr>
          <w:szCs w:val="18"/>
          <w:lang w:val="fr-FR"/>
        </w:rPr>
        <w:t>Conférence des Parties</w:t>
      </w:r>
      <w:r>
        <w:rPr>
          <w:szCs w:val="18"/>
          <w:lang w:val="fr-FR"/>
        </w:rPr>
        <w:t xml:space="preserve"> à sa onzième ou douzième </w:t>
      </w:r>
      <w:r w:rsidRPr="003864CF">
        <w:rPr>
          <w:szCs w:val="18"/>
          <w:lang w:val="fr-FR"/>
        </w:rPr>
        <w:t>réunion. L’Objectif 17 d’Aichi pour la biodiversité demande</w:t>
      </w:r>
      <w:r>
        <w:rPr>
          <w:szCs w:val="18"/>
          <w:lang w:val="fr-FR"/>
        </w:rPr>
        <w:t xml:space="preserve"> aussi d’élaborer et d’adopter d</w:t>
      </w:r>
      <w:r w:rsidRPr="003864CF">
        <w:rPr>
          <w:szCs w:val="18"/>
          <w:lang w:val="fr-FR"/>
        </w:rPr>
        <w:t>es</w:t>
      </w:r>
      <w:r>
        <w:rPr>
          <w:szCs w:val="18"/>
          <w:lang w:val="fr-FR"/>
        </w:rPr>
        <w:t xml:space="preserve"> </w:t>
      </w:r>
      <w:r w:rsidRPr="003864CF">
        <w:rPr>
          <w:szCs w:val="18"/>
          <w:lang w:val="fr-FR"/>
        </w:rPr>
        <w:t xml:space="preserve">SPANB </w:t>
      </w:r>
      <w:r>
        <w:rPr>
          <w:szCs w:val="18"/>
          <w:lang w:val="fr-FR"/>
        </w:rPr>
        <w:t xml:space="preserve">à l’échelon national, et de commencer leur mise en œuvre avant </w:t>
      </w:r>
      <w:r w:rsidRPr="003864CF">
        <w:rPr>
          <w:szCs w:val="18"/>
          <w:lang w:val="fr-FR"/>
        </w:rPr>
        <w:t>2015.</w:t>
      </w:r>
    </w:p>
  </w:footnote>
  <w:footnote w:id="10">
    <w:p w14:paraId="0863DC84" w14:textId="0E081C52" w:rsidR="00807975" w:rsidRPr="003864CF" w:rsidRDefault="00807975" w:rsidP="00175D3F">
      <w:pPr>
        <w:pStyle w:val="FootnoteText"/>
        <w:suppressLineNumbers/>
        <w:suppressAutoHyphens/>
        <w:ind w:firstLine="0"/>
        <w:jc w:val="left"/>
        <w:rPr>
          <w:szCs w:val="18"/>
          <w:lang w:val="fr-FR"/>
        </w:rPr>
      </w:pPr>
      <w:r w:rsidRPr="00F147DC">
        <w:rPr>
          <w:rStyle w:val="FootnoteReference"/>
          <w:sz w:val="18"/>
          <w:szCs w:val="18"/>
        </w:rPr>
        <w:footnoteRef/>
      </w:r>
      <w:r w:rsidRPr="003864CF">
        <w:rPr>
          <w:szCs w:val="18"/>
          <w:lang w:val="fr-FR"/>
        </w:rPr>
        <w:t xml:space="preserve"> Une compilation des objectifs </w:t>
      </w:r>
      <w:r>
        <w:rPr>
          <w:szCs w:val="18"/>
          <w:lang w:val="fr-FR"/>
        </w:rPr>
        <w:t>nationaux et régionaux communiqués</w:t>
      </w:r>
      <w:r w:rsidRPr="003864CF">
        <w:rPr>
          <w:szCs w:val="18"/>
          <w:lang w:val="fr-FR"/>
        </w:rPr>
        <w:t xml:space="preserve"> depuis</w:t>
      </w:r>
      <w:r>
        <w:rPr>
          <w:szCs w:val="18"/>
          <w:lang w:val="fr-FR"/>
        </w:rPr>
        <w:t xml:space="preserve"> la dixième </w:t>
      </w:r>
      <w:r w:rsidRPr="003864CF">
        <w:rPr>
          <w:szCs w:val="18"/>
          <w:lang w:val="fr-FR"/>
        </w:rPr>
        <w:t>réunion</w:t>
      </w:r>
      <w:r>
        <w:rPr>
          <w:szCs w:val="18"/>
          <w:lang w:val="fr-FR"/>
        </w:rPr>
        <w:t xml:space="preserve"> de la Conférence des Parties est disponible à l’adresse :</w:t>
      </w:r>
      <w:r w:rsidRPr="003864CF">
        <w:rPr>
          <w:szCs w:val="18"/>
          <w:lang w:val="fr-FR"/>
        </w:rPr>
        <w:t xml:space="preserve"> </w:t>
      </w:r>
      <w:hyperlink r:id="rId8" w:history="1">
        <w:r w:rsidRPr="00C94794">
          <w:rPr>
            <w:rStyle w:val="Hyperlink"/>
            <w:szCs w:val="18"/>
            <w:lang w:val="fr-FR"/>
          </w:rPr>
          <w:t>https://www.cbd.int/nbsap/targets/?aichi=10</w:t>
        </w:r>
      </w:hyperlink>
      <w:r w:rsidRPr="003864CF">
        <w:rPr>
          <w:szCs w:val="18"/>
          <w:lang w:val="fr-FR"/>
        </w:rPr>
        <w:t xml:space="preserve">. </w:t>
      </w:r>
      <w:r>
        <w:rPr>
          <w:szCs w:val="18"/>
          <w:lang w:val="fr-FR"/>
        </w:rPr>
        <w:t xml:space="preserve">Voir par </w:t>
      </w:r>
      <w:r w:rsidRPr="003864CF">
        <w:rPr>
          <w:szCs w:val="18"/>
          <w:lang w:val="fr-FR"/>
        </w:rPr>
        <w:t>ex</w:t>
      </w:r>
      <w:r>
        <w:rPr>
          <w:szCs w:val="18"/>
          <w:lang w:val="fr-FR"/>
        </w:rPr>
        <w:t>emple les</w:t>
      </w:r>
      <w:r w:rsidRPr="003864CF">
        <w:rPr>
          <w:szCs w:val="18"/>
          <w:lang w:val="fr-FR"/>
        </w:rPr>
        <w:t xml:space="preserve"> documents </w:t>
      </w:r>
      <w:hyperlink r:id="rId9" w:history="1">
        <w:r w:rsidRPr="003864CF">
          <w:rPr>
            <w:rStyle w:val="Hyperlink"/>
            <w:szCs w:val="18"/>
            <w:lang w:val="fr-FR"/>
          </w:rPr>
          <w:t>UNEP/CBD/COP/11/12</w:t>
        </w:r>
      </w:hyperlink>
      <w:r w:rsidRPr="003864CF">
        <w:rPr>
          <w:szCs w:val="18"/>
          <w:lang w:val="fr-FR"/>
        </w:rPr>
        <w:t xml:space="preserve">, </w:t>
      </w:r>
      <w:hyperlink r:id="rId10" w:history="1">
        <w:r w:rsidRPr="003864CF">
          <w:rPr>
            <w:rStyle w:val="Hyperlink"/>
            <w:szCs w:val="18"/>
            <w:lang w:val="fr-FR"/>
          </w:rPr>
          <w:t>UNEP/CBD/COP/12/10/Rev.1</w:t>
        </w:r>
      </w:hyperlink>
      <w:r w:rsidRPr="003864CF">
        <w:rPr>
          <w:szCs w:val="18"/>
          <w:lang w:val="fr-FR"/>
        </w:rPr>
        <w:t xml:space="preserve">, </w:t>
      </w:r>
      <w:hyperlink r:id="rId11" w:history="1">
        <w:r w:rsidRPr="003864CF">
          <w:rPr>
            <w:rStyle w:val="Hyperlink"/>
            <w:szCs w:val="18"/>
            <w:lang w:val="fr-FR"/>
          </w:rPr>
          <w:t>UNEP/CBD/COP/13/8/Rev.1</w:t>
        </w:r>
      </w:hyperlink>
      <w:r w:rsidRPr="003864CF">
        <w:rPr>
          <w:szCs w:val="18"/>
          <w:lang w:val="fr-FR"/>
        </w:rPr>
        <w:t xml:space="preserve">, </w:t>
      </w:r>
      <w:hyperlink r:id="rId12" w:history="1">
        <w:r w:rsidRPr="003864CF">
          <w:rPr>
            <w:rStyle w:val="Hyperlink"/>
            <w:szCs w:val="18"/>
            <w:lang w:val="fr-FR"/>
          </w:rPr>
          <w:t>UNEP/CBD/COP/13/8/Add.1/Rev.1</w:t>
        </w:r>
      </w:hyperlink>
      <w:r w:rsidRPr="003864CF">
        <w:rPr>
          <w:szCs w:val="18"/>
          <w:lang w:val="fr-FR"/>
        </w:rPr>
        <w:t xml:space="preserve">, </w:t>
      </w:r>
      <w:hyperlink r:id="rId13" w:history="1">
        <w:r w:rsidRPr="003864CF">
          <w:rPr>
            <w:rStyle w:val="Hyperlink"/>
            <w:szCs w:val="18"/>
            <w:lang w:val="fr-FR"/>
          </w:rPr>
          <w:t>UNEP/CBD/COP/13/8/Add.2/Rev.1</w:t>
        </w:r>
      </w:hyperlink>
      <w:r w:rsidRPr="003864CF">
        <w:rPr>
          <w:szCs w:val="18"/>
          <w:lang w:val="fr-FR"/>
        </w:rPr>
        <w:t xml:space="preserve">, </w:t>
      </w:r>
      <w:hyperlink r:id="rId14" w:history="1">
        <w:r w:rsidRPr="003864CF">
          <w:rPr>
            <w:rStyle w:val="Hyperlink"/>
            <w:szCs w:val="18"/>
            <w:lang w:val="fr-FR"/>
          </w:rPr>
          <w:t>UNEP/CBD/COP/14/5</w:t>
        </w:r>
      </w:hyperlink>
      <w:r w:rsidRPr="003864CF">
        <w:rPr>
          <w:szCs w:val="18"/>
          <w:lang w:val="fr-FR"/>
        </w:rPr>
        <w:t xml:space="preserve">, </w:t>
      </w:r>
      <w:hyperlink r:id="rId15" w:history="1">
        <w:r w:rsidRPr="003864CF">
          <w:rPr>
            <w:rStyle w:val="Hyperlink"/>
            <w:szCs w:val="18"/>
            <w:lang w:val="fr-FR"/>
          </w:rPr>
          <w:t>CBD/COP/14/5/Add.1</w:t>
        </w:r>
      </w:hyperlink>
      <w:r w:rsidRPr="003864CF">
        <w:rPr>
          <w:szCs w:val="18"/>
          <w:lang w:val="fr-FR"/>
        </w:rPr>
        <w:t xml:space="preserve">, </w:t>
      </w:r>
      <w:hyperlink r:id="rId16" w:history="1">
        <w:r w:rsidRPr="003864CF">
          <w:rPr>
            <w:rStyle w:val="Hyperlink"/>
            <w:szCs w:val="18"/>
            <w:lang w:val="fr-FR"/>
          </w:rPr>
          <w:t>CBD/COP/14/5/Add.2</w:t>
        </w:r>
      </w:hyperlink>
      <w:r w:rsidRPr="003864CF">
        <w:rPr>
          <w:szCs w:val="18"/>
          <w:lang w:val="fr-FR"/>
        </w:rPr>
        <w:t xml:space="preserve">, </w:t>
      </w:r>
      <w:hyperlink r:id="rId17" w:history="1">
        <w:r w:rsidRPr="003864CF">
          <w:rPr>
            <w:rStyle w:val="Hyperlink"/>
            <w:szCs w:val="18"/>
            <w:lang w:val="fr-FR"/>
          </w:rPr>
          <w:t>CBD/SBI/3/2</w:t>
        </w:r>
      </w:hyperlink>
      <w:r w:rsidRPr="003864CF">
        <w:rPr>
          <w:szCs w:val="18"/>
          <w:lang w:val="fr-FR"/>
        </w:rPr>
        <w:t xml:space="preserve">, </w:t>
      </w:r>
      <w:hyperlink r:id="rId18" w:history="1">
        <w:r w:rsidRPr="003864CF">
          <w:rPr>
            <w:rStyle w:val="Hyperlink"/>
            <w:szCs w:val="18"/>
            <w:lang w:val="fr-FR"/>
          </w:rPr>
          <w:t>CBD/SBI/3/2/Add.1</w:t>
        </w:r>
      </w:hyperlink>
      <w:r w:rsidRPr="003864CF">
        <w:rPr>
          <w:szCs w:val="18"/>
          <w:lang w:val="fr-FR"/>
        </w:rPr>
        <w:t xml:space="preserve"> et </w:t>
      </w:r>
      <w:hyperlink r:id="rId19" w:history="1">
        <w:r w:rsidRPr="003864CF">
          <w:rPr>
            <w:rStyle w:val="Hyperlink"/>
            <w:szCs w:val="18"/>
            <w:lang w:val="fr-FR"/>
          </w:rPr>
          <w:t>CBD/SBI/3/2/Add.1</w:t>
        </w:r>
      </w:hyperlink>
      <w:r w:rsidRPr="003864CF">
        <w:rPr>
          <w:szCs w:val="18"/>
          <w:lang w:val="fr-FR"/>
        </w:rPr>
        <w:t>.</w:t>
      </w:r>
    </w:p>
  </w:footnote>
  <w:footnote w:id="11">
    <w:p w14:paraId="7A0F6793" w14:textId="361C7791" w:rsidR="00807975" w:rsidRPr="00394F7C" w:rsidRDefault="00807975" w:rsidP="00175D3F">
      <w:pPr>
        <w:pStyle w:val="FootnoteText"/>
        <w:suppressLineNumbers/>
        <w:suppressAutoHyphens/>
        <w:ind w:firstLine="0"/>
        <w:jc w:val="left"/>
        <w:rPr>
          <w:szCs w:val="18"/>
          <w:lang w:val="fr-FR"/>
        </w:rPr>
      </w:pPr>
      <w:r w:rsidRPr="00F147DC">
        <w:rPr>
          <w:rStyle w:val="FootnoteReference"/>
          <w:sz w:val="18"/>
          <w:szCs w:val="18"/>
        </w:rPr>
        <w:footnoteRef/>
      </w:r>
      <w:r w:rsidRPr="00F147DC">
        <w:rPr>
          <w:szCs w:val="18"/>
        </w:rPr>
        <w:t xml:space="preserve"> UNEP/CBD/COP/11/12, UNEP/CBD/COP/11/INF/12, UNEP/CBD/COP/13/8</w:t>
      </w:r>
      <w:r>
        <w:rPr>
          <w:szCs w:val="18"/>
        </w:rPr>
        <w:t xml:space="preserve">/Add.2/Rev.1. </w:t>
      </w:r>
      <w:r>
        <w:rPr>
          <w:szCs w:val="18"/>
          <w:lang w:val="fr-FR"/>
        </w:rPr>
        <w:t>Secré</w:t>
      </w:r>
      <w:r w:rsidRPr="00394F7C">
        <w:rPr>
          <w:szCs w:val="18"/>
          <w:lang w:val="fr-FR"/>
        </w:rPr>
        <w:t xml:space="preserve">tariat de </w:t>
      </w:r>
      <w:r>
        <w:rPr>
          <w:szCs w:val="18"/>
          <w:lang w:val="fr-FR"/>
        </w:rPr>
        <w:t xml:space="preserve">la </w:t>
      </w:r>
      <w:r w:rsidRPr="00394F7C">
        <w:rPr>
          <w:szCs w:val="18"/>
          <w:lang w:val="fr-FR"/>
        </w:rPr>
        <w:t>Co</w:t>
      </w:r>
      <w:r>
        <w:rPr>
          <w:szCs w:val="18"/>
          <w:lang w:val="fr-FR"/>
        </w:rPr>
        <w:t>nvention sur la diversité biologique</w:t>
      </w:r>
      <w:r w:rsidRPr="00394F7C">
        <w:rPr>
          <w:szCs w:val="18"/>
          <w:lang w:val="fr-FR"/>
        </w:rPr>
        <w:t xml:space="preserve"> (2014), </w:t>
      </w:r>
      <w:r w:rsidRPr="00394F7C">
        <w:rPr>
          <w:i/>
          <w:iCs/>
          <w:szCs w:val="18"/>
          <w:lang w:val="fr-FR"/>
        </w:rPr>
        <w:t>Perspectives mondiales de la diversité biologique</w:t>
      </w:r>
      <w:r>
        <w:rPr>
          <w:szCs w:val="18"/>
          <w:lang w:val="fr-FR"/>
        </w:rPr>
        <w:t>, quatrième édition, Montré</w:t>
      </w:r>
      <w:r w:rsidRPr="00394F7C">
        <w:rPr>
          <w:szCs w:val="18"/>
          <w:lang w:val="fr-FR"/>
        </w:rPr>
        <w:t>al, 155 pages. https://www.cbd.int/SPANB/objectifs/</w:t>
      </w:r>
    </w:p>
  </w:footnote>
  <w:footnote w:id="12">
    <w:p w14:paraId="3C057860" w14:textId="08CE265A" w:rsidR="00807975" w:rsidRPr="00DC603D" w:rsidRDefault="00807975" w:rsidP="00175D3F">
      <w:pPr>
        <w:pStyle w:val="FootnoteText"/>
        <w:suppressLineNumbers/>
        <w:suppressAutoHyphens/>
        <w:ind w:firstLine="0"/>
        <w:jc w:val="left"/>
        <w:rPr>
          <w:szCs w:val="18"/>
          <w:lang w:val="fr-FR"/>
        </w:rPr>
      </w:pPr>
      <w:r w:rsidRPr="00F147DC">
        <w:rPr>
          <w:rStyle w:val="FootnoteReference"/>
          <w:sz w:val="18"/>
          <w:szCs w:val="18"/>
        </w:rPr>
        <w:footnoteRef/>
      </w:r>
      <w:r>
        <w:rPr>
          <w:szCs w:val="18"/>
          <w:lang w:val="fr-FR"/>
        </w:rPr>
        <w:t xml:space="preserve"> CBD/SBI/3/2 et </w:t>
      </w:r>
      <w:r w:rsidRPr="00DC603D">
        <w:rPr>
          <w:i/>
          <w:iCs/>
          <w:szCs w:val="18"/>
          <w:lang w:val="fr-FR"/>
        </w:rPr>
        <w:t>Perspectives mondiales de la diversité biologique</w:t>
      </w:r>
      <w:r w:rsidRPr="00DC603D">
        <w:rPr>
          <w:szCs w:val="18"/>
          <w:lang w:val="fr-FR"/>
        </w:rPr>
        <w:t>.</w:t>
      </w:r>
    </w:p>
  </w:footnote>
  <w:footnote w:id="13">
    <w:p w14:paraId="38E7CC06" w14:textId="77777777" w:rsidR="00807975" w:rsidRPr="0068094D" w:rsidRDefault="00807975" w:rsidP="00175D3F">
      <w:pPr>
        <w:pStyle w:val="FootnoteText"/>
        <w:suppressLineNumbers/>
        <w:suppressAutoHyphens/>
        <w:ind w:firstLine="0"/>
        <w:jc w:val="left"/>
        <w:rPr>
          <w:szCs w:val="18"/>
          <w:lang w:val="fr-FR"/>
        </w:rPr>
      </w:pPr>
      <w:r w:rsidRPr="00F147DC">
        <w:rPr>
          <w:rStyle w:val="FootnoteReference"/>
          <w:sz w:val="18"/>
          <w:szCs w:val="18"/>
        </w:rPr>
        <w:footnoteRef/>
      </w:r>
      <w:r w:rsidRPr="0068094D">
        <w:rPr>
          <w:szCs w:val="18"/>
          <w:lang w:val="fr-FR"/>
        </w:rPr>
        <w:t xml:space="preserve"> CBD/SBSTTA/24/3.</w:t>
      </w:r>
    </w:p>
  </w:footnote>
  <w:footnote w:id="14">
    <w:p w14:paraId="2F8AD128" w14:textId="0C06329A" w:rsidR="00807975" w:rsidRPr="00394F7C" w:rsidRDefault="00807975" w:rsidP="00175D3F">
      <w:pPr>
        <w:pStyle w:val="FootnoteText"/>
        <w:suppressLineNumbers/>
        <w:suppressAutoHyphens/>
        <w:ind w:firstLine="0"/>
        <w:jc w:val="left"/>
        <w:rPr>
          <w:szCs w:val="18"/>
          <w:lang w:val="fr-FR"/>
        </w:rPr>
      </w:pPr>
      <w:r w:rsidRPr="00F147DC">
        <w:rPr>
          <w:rStyle w:val="FootnoteReference"/>
          <w:sz w:val="18"/>
          <w:szCs w:val="18"/>
        </w:rPr>
        <w:footnoteRef/>
      </w:r>
      <w:r w:rsidRPr="00394F7C">
        <w:rPr>
          <w:szCs w:val="18"/>
          <w:lang w:val="fr-FR"/>
        </w:rPr>
        <w:t xml:space="preserve"> Décrit plus en </w:t>
      </w:r>
      <w:r>
        <w:rPr>
          <w:szCs w:val="18"/>
          <w:lang w:val="fr-FR"/>
        </w:rPr>
        <w:t>dé</w:t>
      </w:r>
      <w:r w:rsidRPr="00394F7C">
        <w:rPr>
          <w:szCs w:val="18"/>
          <w:lang w:val="fr-FR"/>
        </w:rPr>
        <w:t>tails dans le document</w:t>
      </w:r>
      <w:r>
        <w:rPr>
          <w:szCs w:val="18"/>
          <w:lang w:val="fr-FR"/>
        </w:rPr>
        <w:t xml:space="preserve"> </w:t>
      </w:r>
      <w:r w:rsidRPr="00394F7C">
        <w:rPr>
          <w:szCs w:val="18"/>
          <w:lang w:val="fr-FR"/>
        </w:rPr>
        <w:t>CBD/SBI/3/INF/21.</w:t>
      </w:r>
    </w:p>
  </w:footnote>
  <w:footnote w:id="15">
    <w:p w14:paraId="7B86B03D" w14:textId="032B5CC1" w:rsidR="00807975" w:rsidRPr="00394F7C" w:rsidRDefault="00807975" w:rsidP="00175D3F">
      <w:pPr>
        <w:pStyle w:val="FootnoteText"/>
        <w:suppressLineNumbers/>
        <w:suppressAutoHyphens/>
        <w:ind w:firstLine="0"/>
        <w:jc w:val="left"/>
        <w:rPr>
          <w:szCs w:val="18"/>
          <w:lang w:val="fr-FR"/>
        </w:rPr>
      </w:pPr>
      <w:r w:rsidRPr="00F147DC">
        <w:rPr>
          <w:rStyle w:val="FootnoteReference"/>
          <w:sz w:val="18"/>
          <w:szCs w:val="18"/>
        </w:rPr>
        <w:footnoteRef/>
      </w:r>
      <w:r w:rsidRPr="00394F7C">
        <w:rPr>
          <w:szCs w:val="18"/>
          <w:lang w:val="fr-FR"/>
        </w:rPr>
        <w:t xml:space="preserve"> D’autres informations sur les processus des SPANB sont fournies dans le document CBD/SBI/3/11.</w:t>
      </w:r>
    </w:p>
  </w:footnote>
  <w:footnote w:id="16">
    <w:p w14:paraId="09F6252D" w14:textId="77777777" w:rsidR="00807975" w:rsidRPr="001719C8" w:rsidRDefault="00807975" w:rsidP="00AA4F8A">
      <w:pPr>
        <w:pStyle w:val="FootnoteText"/>
        <w:suppressLineNumbers/>
        <w:suppressAutoHyphens/>
        <w:kinsoku w:val="0"/>
        <w:overflowPunct w:val="0"/>
        <w:autoSpaceDE w:val="0"/>
        <w:autoSpaceDN w:val="0"/>
        <w:ind w:firstLine="0"/>
        <w:jc w:val="left"/>
        <w:rPr>
          <w:kern w:val="18"/>
          <w:szCs w:val="18"/>
          <w:lang w:val="en-AU"/>
        </w:rPr>
      </w:pPr>
      <w:r w:rsidRPr="00000310">
        <w:rPr>
          <w:rStyle w:val="FootnoteReference"/>
          <w:kern w:val="18"/>
          <w:sz w:val="18"/>
          <w:szCs w:val="18"/>
        </w:rPr>
        <w:footnoteRef/>
      </w:r>
      <w:r w:rsidRPr="00000310">
        <w:rPr>
          <w:kern w:val="18"/>
          <w:szCs w:val="18"/>
        </w:rPr>
        <w:t xml:space="preserve"> “Driving </w:t>
      </w:r>
      <w:r w:rsidRPr="001719C8">
        <w:rPr>
          <w:kern w:val="18"/>
          <w:szCs w:val="18"/>
          <w:lang w:val="en-AU"/>
        </w:rPr>
        <w:t xml:space="preserve">ambition </w:t>
      </w:r>
      <w:r w:rsidRPr="00000310">
        <w:rPr>
          <w:kern w:val="18"/>
          <w:szCs w:val="18"/>
        </w:rPr>
        <w:t xml:space="preserve">through </w:t>
      </w:r>
      <w:r w:rsidRPr="001719C8">
        <w:rPr>
          <w:kern w:val="18"/>
          <w:szCs w:val="18"/>
          <w:lang w:val="en-AU"/>
        </w:rPr>
        <w:t xml:space="preserve">national biodiversity </w:t>
      </w:r>
      <w:r>
        <w:rPr>
          <w:kern w:val="18"/>
          <w:szCs w:val="18"/>
          <w:lang w:val="en-AU"/>
        </w:rPr>
        <w:t>commit</w:t>
      </w:r>
      <w:r w:rsidRPr="001719C8">
        <w:rPr>
          <w:kern w:val="18"/>
          <w:szCs w:val="18"/>
          <w:lang w:val="en-AU"/>
        </w:rPr>
        <w:t>ments - Bringing experiences from</w:t>
      </w:r>
      <w:r>
        <w:rPr>
          <w:kern w:val="18"/>
          <w:szCs w:val="18"/>
          <w:lang w:val="en-AU"/>
        </w:rPr>
        <w:t xml:space="preserve"> other</w:t>
      </w:r>
      <w:r w:rsidRPr="001719C8">
        <w:rPr>
          <w:kern w:val="18"/>
          <w:szCs w:val="18"/>
          <w:lang w:val="en-AU"/>
        </w:rPr>
        <w:t xml:space="preserve"> </w:t>
      </w:r>
      <w:r>
        <w:rPr>
          <w:kern w:val="18"/>
          <w:szCs w:val="18"/>
          <w:lang w:val="en-AU"/>
        </w:rPr>
        <w:t>secto</w:t>
      </w:r>
      <w:r w:rsidRPr="001719C8">
        <w:rPr>
          <w:kern w:val="18"/>
          <w:szCs w:val="18"/>
          <w:lang w:val="en-AU"/>
        </w:rPr>
        <w:t>rs to bear” (CBD/SBI/3/INF/19).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7CE5688E" w:rsidR="00807975" w:rsidRPr="00B93C1C" w:rsidRDefault="00807975" w:rsidP="00000310">
        <w:pPr>
          <w:pStyle w:val="Header"/>
          <w:keepLines/>
          <w:suppressLineNumbers/>
          <w:tabs>
            <w:tab w:val="clear" w:pos="4320"/>
            <w:tab w:val="clear" w:pos="8640"/>
          </w:tabs>
          <w:suppressAutoHyphens/>
          <w:kinsoku w:val="0"/>
          <w:overflowPunct w:val="0"/>
          <w:autoSpaceDE w:val="0"/>
          <w:autoSpaceDN w:val="0"/>
          <w:jc w:val="left"/>
          <w:rPr>
            <w:noProof/>
            <w:kern w:val="22"/>
            <w:lang w:val="fr-FR"/>
          </w:rPr>
        </w:pPr>
        <w:r w:rsidRPr="00B93C1C">
          <w:rPr>
            <w:noProof/>
            <w:kern w:val="22"/>
            <w:lang w:val="fr-FR"/>
          </w:rPr>
          <w:t>CBD/SBI/3/11/Add.3/Rev.1</w:t>
        </w:r>
      </w:p>
    </w:sdtContent>
  </w:sdt>
  <w:p w14:paraId="1E0FDE0B" w14:textId="77777777" w:rsidR="00807975" w:rsidRPr="00B93C1C" w:rsidRDefault="00807975" w:rsidP="00000310">
    <w:pPr>
      <w:pStyle w:val="Header"/>
      <w:keepLines/>
      <w:suppressLineNumbers/>
      <w:tabs>
        <w:tab w:val="clear" w:pos="4320"/>
        <w:tab w:val="clear" w:pos="8640"/>
      </w:tabs>
      <w:suppressAutoHyphens/>
      <w:kinsoku w:val="0"/>
      <w:overflowPunct w:val="0"/>
      <w:autoSpaceDE w:val="0"/>
      <w:autoSpaceDN w:val="0"/>
      <w:jc w:val="left"/>
      <w:rPr>
        <w:noProof/>
        <w:kern w:val="22"/>
        <w:lang w:val="fr-FR"/>
      </w:rPr>
    </w:pPr>
    <w:r w:rsidRPr="00B93C1C">
      <w:rPr>
        <w:noProof/>
        <w:kern w:val="22"/>
        <w:lang w:val="fr-FR"/>
      </w:rPr>
      <w:t xml:space="preserve">Page </w:t>
    </w:r>
    <w:r w:rsidRPr="00000310">
      <w:rPr>
        <w:noProof/>
        <w:kern w:val="22"/>
      </w:rPr>
      <w:fldChar w:fldCharType="begin"/>
    </w:r>
    <w:r w:rsidRPr="00B93C1C">
      <w:rPr>
        <w:noProof/>
        <w:kern w:val="22"/>
        <w:lang w:val="fr-FR"/>
      </w:rPr>
      <w:instrText xml:space="preserve"> PAGE   \* MERGEFORMAT </w:instrText>
    </w:r>
    <w:r w:rsidRPr="00000310">
      <w:rPr>
        <w:noProof/>
        <w:kern w:val="22"/>
      </w:rPr>
      <w:fldChar w:fldCharType="separate"/>
    </w:r>
    <w:r w:rsidR="004A05D3">
      <w:rPr>
        <w:noProof/>
        <w:kern w:val="22"/>
        <w:lang w:val="fr-FR"/>
      </w:rPr>
      <w:t>8</w:t>
    </w:r>
    <w:r w:rsidRPr="00000310">
      <w:rPr>
        <w:noProof/>
        <w:kern w:val="22"/>
      </w:rPr>
      <w:fldChar w:fldCharType="end"/>
    </w:r>
  </w:p>
  <w:p w14:paraId="61C60697" w14:textId="77777777" w:rsidR="00807975" w:rsidRPr="00B93C1C" w:rsidRDefault="00807975" w:rsidP="00000310">
    <w:pPr>
      <w:pStyle w:val="Header"/>
      <w:keepLines/>
      <w:suppressLineNumbers/>
      <w:tabs>
        <w:tab w:val="clear" w:pos="4320"/>
        <w:tab w:val="clear" w:pos="8640"/>
      </w:tabs>
      <w:suppressAutoHyphen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2E4F7446" w:rsidR="00807975" w:rsidRPr="00000310" w:rsidRDefault="00807975" w:rsidP="00000310">
        <w:pPr>
          <w:pStyle w:val="Header"/>
          <w:keepLines/>
          <w:suppressLineNumbers/>
          <w:tabs>
            <w:tab w:val="clear" w:pos="4320"/>
            <w:tab w:val="clear" w:pos="8640"/>
          </w:tabs>
          <w:suppressAutoHyphens/>
          <w:kinsoku w:val="0"/>
          <w:overflowPunct w:val="0"/>
          <w:autoSpaceDE w:val="0"/>
          <w:autoSpaceDN w:val="0"/>
          <w:jc w:val="right"/>
          <w:rPr>
            <w:kern w:val="22"/>
            <w:lang w:val="fr-FR"/>
          </w:rPr>
        </w:pPr>
        <w:r>
          <w:rPr>
            <w:kern w:val="22"/>
            <w:lang w:val="fr-FR"/>
          </w:rPr>
          <w:t>CBD/SBI/3/11/Add.3/Rev.1</w:t>
        </w:r>
      </w:p>
    </w:sdtContent>
  </w:sdt>
  <w:p w14:paraId="64AE8439" w14:textId="77777777" w:rsidR="00807975" w:rsidRPr="00000310" w:rsidRDefault="00807975" w:rsidP="00000310">
    <w:pPr>
      <w:pStyle w:val="Header"/>
      <w:keepLines/>
      <w:suppressLineNumbers/>
      <w:tabs>
        <w:tab w:val="clear" w:pos="4320"/>
        <w:tab w:val="clear" w:pos="8640"/>
      </w:tabs>
      <w:suppressAutoHyphens/>
      <w:kinsoku w:val="0"/>
      <w:overflowPunct w:val="0"/>
      <w:autoSpaceDE w:val="0"/>
      <w:autoSpaceDN w:val="0"/>
      <w:jc w:val="right"/>
      <w:rPr>
        <w:kern w:val="22"/>
        <w:lang w:val="fr-FR"/>
      </w:rPr>
    </w:pPr>
    <w:r w:rsidRPr="00000310">
      <w:rPr>
        <w:kern w:val="22"/>
        <w:lang w:val="fr-FR"/>
      </w:rPr>
      <w:t xml:space="preserve">Page </w:t>
    </w:r>
    <w:r w:rsidRPr="00000310">
      <w:rPr>
        <w:kern w:val="22"/>
      </w:rPr>
      <w:fldChar w:fldCharType="begin"/>
    </w:r>
    <w:r w:rsidRPr="00000310">
      <w:rPr>
        <w:kern w:val="22"/>
        <w:lang w:val="fr-FR"/>
      </w:rPr>
      <w:instrText xml:space="preserve"> PAGE   \* MERGEFORMAT </w:instrText>
    </w:r>
    <w:r w:rsidRPr="00000310">
      <w:rPr>
        <w:kern w:val="22"/>
      </w:rPr>
      <w:fldChar w:fldCharType="separate"/>
    </w:r>
    <w:r w:rsidR="004A05D3">
      <w:rPr>
        <w:noProof/>
        <w:kern w:val="22"/>
        <w:lang w:val="fr-FR"/>
      </w:rPr>
      <w:t>9</w:t>
    </w:r>
    <w:r w:rsidRPr="00000310">
      <w:rPr>
        <w:noProof/>
        <w:kern w:val="22"/>
      </w:rPr>
      <w:fldChar w:fldCharType="end"/>
    </w:r>
  </w:p>
  <w:p w14:paraId="16137B8A" w14:textId="6F00A867" w:rsidR="00807975" w:rsidRPr="00000310" w:rsidRDefault="00807975" w:rsidP="00000310">
    <w:pPr>
      <w:pStyle w:val="Header"/>
      <w:keepLines/>
      <w:suppressLineNumbers/>
      <w:tabs>
        <w:tab w:val="clear" w:pos="4320"/>
        <w:tab w:val="clear" w:pos="8640"/>
      </w:tabs>
      <w:suppressAutoHyphens/>
      <w:kinsoku w:val="0"/>
      <w:overflowPunct w:val="0"/>
      <w:autoSpaceDE w:val="0"/>
      <w:autoSpaceDN w:val="0"/>
      <w:jc w:val="right"/>
      <w:rPr>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FDF"/>
    <w:multiLevelType w:val="hybridMultilevel"/>
    <w:tmpl w:val="E9E0CE60"/>
    <w:lvl w:ilvl="0" w:tplc="98988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3" w15:restartNumberingAfterBreak="0">
    <w:nsid w:val="11CB547F"/>
    <w:multiLevelType w:val="hybridMultilevel"/>
    <w:tmpl w:val="BF3276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F62FFE"/>
    <w:multiLevelType w:val="hybridMultilevel"/>
    <w:tmpl w:val="C4D48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051534"/>
    <w:multiLevelType w:val="hybridMultilevel"/>
    <w:tmpl w:val="DB8E9322"/>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A6E3E"/>
    <w:multiLevelType w:val="hybridMultilevel"/>
    <w:tmpl w:val="601C95BA"/>
    <w:lvl w:ilvl="0" w:tplc="92F64EE2">
      <w:start w:val="1"/>
      <w:numFmt w:val="decimal"/>
      <w:lvlText w:val="%1."/>
      <w:lvlJc w:val="left"/>
      <w:pPr>
        <w:ind w:left="720" w:hanging="720"/>
      </w:pPr>
      <w:rPr>
        <w:rFonts w:hint="default"/>
        <w:b w:val="0"/>
        <w:bCs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8CA391C"/>
    <w:multiLevelType w:val="hybridMultilevel"/>
    <w:tmpl w:val="1792B04E"/>
    <w:lvl w:ilvl="0" w:tplc="E4AC16CC">
      <w:start w:val="1"/>
      <w:numFmt w:val="decimal"/>
      <w:lvlText w:val="%1."/>
      <w:lvlJc w:val="left"/>
      <w:pPr>
        <w:ind w:left="720" w:hanging="720"/>
      </w:pPr>
      <w:rPr>
        <w:rFonts w:hint="default"/>
      </w:rPr>
    </w:lvl>
    <w:lvl w:ilvl="1" w:tplc="0C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C6E2474"/>
    <w:multiLevelType w:val="hybridMultilevel"/>
    <w:tmpl w:val="6F4E94E6"/>
    <w:lvl w:ilvl="0" w:tplc="191A731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273933"/>
    <w:multiLevelType w:val="hybridMultilevel"/>
    <w:tmpl w:val="1BB8AF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2C163C"/>
    <w:multiLevelType w:val="multilevel"/>
    <w:tmpl w:val="EA788948"/>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37554E"/>
    <w:multiLevelType w:val="hybridMultilevel"/>
    <w:tmpl w:val="5C98A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75246"/>
    <w:multiLevelType w:val="hybridMultilevel"/>
    <w:tmpl w:val="ADD07694"/>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B3DBC"/>
    <w:multiLevelType w:val="hybridMultilevel"/>
    <w:tmpl w:val="4B2ADE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DA23B7"/>
    <w:multiLevelType w:val="hybridMultilevel"/>
    <w:tmpl w:val="D8A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31088"/>
    <w:multiLevelType w:val="hybridMultilevel"/>
    <w:tmpl w:val="EDA678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57462"/>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17DFD"/>
    <w:multiLevelType w:val="hybridMultilevel"/>
    <w:tmpl w:val="3162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5"/>
  </w:num>
  <w:num w:numId="5">
    <w:abstractNumId w:val="14"/>
  </w:num>
  <w:num w:numId="6">
    <w:abstractNumId w:val="1"/>
  </w:num>
  <w:num w:numId="7">
    <w:abstractNumId w:val="8"/>
  </w:num>
  <w:num w:numId="8">
    <w:abstractNumId w:val="13"/>
    <w:lvlOverride w:ilvl="0">
      <w:startOverride w:val="1"/>
    </w:lvlOverride>
  </w:num>
  <w:num w:numId="9">
    <w:abstractNumId w:val="22"/>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8"/>
  </w:num>
  <w:num w:numId="15">
    <w:abstractNumId w:val="17"/>
  </w:num>
  <w:num w:numId="16">
    <w:abstractNumId w:val="2"/>
  </w:num>
  <w:num w:numId="17">
    <w:abstractNumId w:val="23"/>
  </w:num>
  <w:num w:numId="18">
    <w:abstractNumId w:val="25"/>
  </w:num>
  <w:num w:numId="19">
    <w:abstractNumId w:val="5"/>
  </w:num>
  <w:num w:numId="20">
    <w:abstractNumId w:val="0"/>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4"/>
  </w:num>
  <w:num w:numId="24">
    <w:abstractNumId w:val="16"/>
  </w:num>
  <w:num w:numId="25">
    <w:abstractNumId w:val="19"/>
  </w:num>
  <w:num w:numId="26">
    <w:abstractNumId w:val="3"/>
  </w:num>
  <w:num w:numId="27">
    <w:abstractNumId w:val="9"/>
  </w:num>
  <w:num w:numId="28">
    <w:abstractNumId w:val="4"/>
  </w:num>
  <w:num w:numId="29">
    <w:abstractNumId w:val="10"/>
  </w:num>
  <w:num w:numId="30">
    <w:abstractNumId w:val="21"/>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310"/>
    <w:rsid w:val="00001486"/>
    <w:rsid w:val="00004720"/>
    <w:rsid w:val="00005D85"/>
    <w:rsid w:val="00005E0F"/>
    <w:rsid w:val="00005F2E"/>
    <w:rsid w:val="00011122"/>
    <w:rsid w:val="00011168"/>
    <w:rsid w:val="000118AD"/>
    <w:rsid w:val="000145DE"/>
    <w:rsid w:val="0001498C"/>
    <w:rsid w:val="00014FAD"/>
    <w:rsid w:val="000162DA"/>
    <w:rsid w:val="000178E2"/>
    <w:rsid w:val="00025EE2"/>
    <w:rsid w:val="00033821"/>
    <w:rsid w:val="00033D58"/>
    <w:rsid w:val="00034263"/>
    <w:rsid w:val="0003737B"/>
    <w:rsid w:val="0005073B"/>
    <w:rsid w:val="00055F0F"/>
    <w:rsid w:val="00057362"/>
    <w:rsid w:val="00060253"/>
    <w:rsid w:val="000615C3"/>
    <w:rsid w:val="00062C00"/>
    <w:rsid w:val="000652C6"/>
    <w:rsid w:val="00070F04"/>
    <w:rsid w:val="0007171B"/>
    <w:rsid w:val="00072624"/>
    <w:rsid w:val="000841FD"/>
    <w:rsid w:val="0008570B"/>
    <w:rsid w:val="0008729C"/>
    <w:rsid w:val="000A2807"/>
    <w:rsid w:val="000A699B"/>
    <w:rsid w:val="000B0460"/>
    <w:rsid w:val="000B1B03"/>
    <w:rsid w:val="000B1CCD"/>
    <w:rsid w:val="000B4C6E"/>
    <w:rsid w:val="000B54F2"/>
    <w:rsid w:val="000C2782"/>
    <w:rsid w:val="000C29FB"/>
    <w:rsid w:val="000C685B"/>
    <w:rsid w:val="000C6F94"/>
    <w:rsid w:val="000D0EEE"/>
    <w:rsid w:val="000D2673"/>
    <w:rsid w:val="000D70FC"/>
    <w:rsid w:val="000E070F"/>
    <w:rsid w:val="000E66E4"/>
    <w:rsid w:val="000E673A"/>
    <w:rsid w:val="000F1EDB"/>
    <w:rsid w:val="000F3262"/>
    <w:rsid w:val="000F5147"/>
    <w:rsid w:val="000F7340"/>
    <w:rsid w:val="000F74F5"/>
    <w:rsid w:val="001001EB"/>
    <w:rsid w:val="00101FAE"/>
    <w:rsid w:val="00105372"/>
    <w:rsid w:val="00111570"/>
    <w:rsid w:val="00120A48"/>
    <w:rsid w:val="001312AD"/>
    <w:rsid w:val="001315B9"/>
    <w:rsid w:val="00131E7A"/>
    <w:rsid w:val="001331EE"/>
    <w:rsid w:val="00134846"/>
    <w:rsid w:val="001357C7"/>
    <w:rsid w:val="001360C8"/>
    <w:rsid w:val="0013791A"/>
    <w:rsid w:val="0013799B"/>
    <w:rsid w:val="001478D1"/>
    <w:rsid w:val="00147C8B"/>
    <w:rsid w:val="00151501"/>
    <w:rsid w:val="0015437F"/>
    <w:rsid w:val="001562C9"/>
    <w:rsid w:val="00157F23"/>
    <w:rsid w:val="001617D9"/>
    <w:rsid w:val="00163575"/>
    <w:rsid w:val="00166392"/>
    <w:rsid w:val="00166FAC"/>
    <w:rsid w:val="001676BD"/>
    <w:rsid w:val="0017030D"/>
    <w:rsid w:val="001719C8"/>
    <w:rsid w:val="00172AF6"/>
    <w:rsid w:val="00175D3F"/>
    <w:rsid w:val="0017646C"/>
    <w:rsid w:val="00176CEE"/>
    <w:rsid w:val="00177365"/>
    <w:rsid w:val="00184361"/>
    <w:rsid w:val="00186850"/>
    <w:rsid w:val="00186DD8"/>
    <w:rsid w:val="0018729E"/>
    <w:rsid w:val="0018792A"/>
    <w:rsid w:val="00190163"/>
    <w:rsid w:val="00190A89"/>
    <w:rsid w:val="001A279C"/>
    <w:rsid w:val="001A657B"/>
    <w:rsid w:val="001A75C0"/>
    <w:rsid w:val="001A7A0E"/>
    <w:rsid w:val="001B13FE"/>
    <w:rsid w:val="001B29E9"/>
    <w:rsid w:val="001B4B0F"/>
    <w:rsid w:val="001B7FE7"/>
    <w:rsid w:val="001C09DB"/>
    <w:rsid w:val="001D1851"/>
    <w:rsid w:val="001D5BB5"/>
    <w:rsid w:val="001D64CB"/>
    <w:rsid w:val="001E0D0C"/>
    <w:rsid w:val="001E1D3A"/>
    <w:rsid w:val="001F06DF"/>
    <w:rsid w:val="001F0B5D"/>
    <w:rsid w:val="001F1486"/>
    <w:rsid w:val="001F3F50"/>
    <w:rsid w:val="001F401B"/>
    <w:rsid w:val="001F4577"/>
    <w:rsid w:val="001F4844"/>
    <w:rsid w:val="001F4B77"/>
    <w:rsid w:val="001F7A4B"/>
    <w:rsid w:val="002138CA"/>
    <w:rsid w:val="00213E46"/>
    <w:rsid w:val="00214FE4"/>
    <w:rsid w:val="002221DB"/>
    <w:rsid w:val="00223F31"/>
    <w:rsid w:val="00227423"/>
    <w:rsid w:val="002277EB"/>
    <w:rsid w:val="00231E64"/>
    <w:rsid w:val="00235D1A"/>
    <w:rsid w:val="00236A35"/>
    <w:rsid w:val="002415E0"/>
    <w:rsid w:val="0024394A"/>
    <w:rsid w:val="002452B0"/>
    <w:rsid w:val="00247794"/>
    <w:rsid w:val="00247879"/>
    <w:rsid w:val="00253BF9"/>
    <w:rsid w:val="00262082"/>
    <w:rsid w:val="00263A2F"/>
    <w:rsid w:val="002640D0"/>
    <w:rsid w:val="002649DC"/>
    <w:rsid w:val="00272BFF"/>
    <w:rsid w:val="002770C9"/>
    <w:rsid w:val="002800EE"/>
    <w:rsid w:val="002806C0"/>
    <w:rsid w:val="00280E38"/>
    <w:rsid w:val="002835C0"/>
    <w:rsid w:val="0028454F"/>
    <w:rsid w:val="0028747E"/>
    <w:rsid w:val="00290492"/>
    <w:rsid w:val="0029064A"/>
    <w:rsid w:val="00293053"/>
    <w:rsid w:val="00293E3E"/>
    <w:rsid w:val="00294131"/>
    <w:rsid w:val="0029456B"/>
    <w:rsid w:val="00296891"/>
    <w:rsid w:val="00297C3F"/>
    <w:rsid w:val="002A0ABA"/>
    <w:rsid w:val="002A0F1F"/>
    <w:rsid w:val="002A1640"/>
    <w:rsid w:val="002A73FA"/>
    <w:rsid w:val="002B161B"/>
    <w:rsid w:val="002B2333"/>
    <w:rsid w:val="002B49BF"/>
    <w:rsid w:val="002B685E"/>
    <w:rsid w:val="002B776C"/>
    <w:rsid w:val="002C4AA9"/>
    <w:rsid w:val="002C6D6A"/>
    <w:rsid w:val="002C7E12"/>
    <w:rsid w:val="002D4E9D"/>
    <w:rsid w:val="002E1396"/>
    <w:rsid w:val="002E2BD0"/>
    <w:rsid w:val="002E3568"/>
    <w:rsid w:val="002E4415"/>
    <w:rsid w:val="002E5034"/>
    <w:rsid w:val="002F0E45"/>
    <w:rsid w:val="002F19AA"/>
    <w:rsid w:val="002F2D99"/>
    <w:rsid w:val="002F41AC"/>
    <w:rsid w:val="002F5A51"/>
    <w:rsid w:val="003015DA"/>
    <w:rsid w:val="0030169D"/>
    <w:rsid w:val="003024B6"/>
    <w:rsid w:val="003053BE"/>
    <w:rsid w:val="00305506"/>
    <w:rsid w:val="003060EB"/>
    <w:rsid w:val="00312616"/>
    <w:rsid w:val="00314488"/>
    <w:rsid w:val="00314CA6"/>
    <w:rsid w:val="003153EB"/>
    <w:rsid w:val="0031722C"/>
    <w:rsid w:val="0031749C"/>
    <w:rsid w:val="00321756"/>
    <w:rsid w:val="00321985"/>
    <w:rsid w:val="00323DE5"/>
    <w:rsid w:val="00326817"/>
    <w:rsid w:val="00330AD2"/>
    <w:rsid w:val="003324B9"/>
    <w:rsid w:val="00332A39"/>
    <w:rsid w:val="00332DCC"/>
    <w:rsid w:val="003331BA"/>
    <w:rsid w:val="00335F13"/>
    <w:rsid w:val="00336407"/>
    <w:rsid w:val="00336590"/>
    <w:rsid w:val="00336616"/>
    <w:rsid w:val="00340DED"/>
    <w:rsid w:val="003419D3"/>
    <w:rsid w:val="00351205"/>
    <w:rsid w:val="00351A92"/>
    <w:rsid w:val="003522F9"/>
    <w:rsid w:val="00352587"/>
    <w:rsid w:val="0035377C"/>
    <w:rsid w:val="00353A97"/>
    <w:rsid w:val="0035517D"/>
    <w:rsid w:val="00355CD4"/>
    <w:rsid w:val="00356C1D"/>
    <w:rsid w:val="00363B4B"/>
    <w:rsid w:val="00364106"/>
    <w:rsid w:val="00372F02"/>
    <w:rsid w:val="00372F74"/>
    <w:rsid w:val="0037318A"/>
    <w:rsid w:val="0037456D"/>
    <w:rsid w:val="00377645"/>
    <w:rsid w:val="00381B8A"/>
    <w:rsid w:val="00385257"/>
    <w:rsid w:val="003864CF"/>
    <w:rsid w:val="0039288C"/>
    <w:rsid w:val="00394F7C"/>
    <w:rsid w:val="003967D1"/>
    <w:rsid w:val="003A05D2"/>
    <w:rsid w:val="003A1F2E"/>
    <w:rsid w:val="003A2ED0"/>
    <w:rsid w:val="003A3B3D"/>
    <w:rsid w:val="003A5C60"/>
    <w:rsid w:val="003B04F3"/>
    <w:rsid w:val="003B0EB2"/>
    <w:rsid w:val="003B3200"/>
    <w:rsid w:val="003B3D60"/>
    <w:rsid w:val="003B497F"/>
    <w:rsid w:val="003B77EA"/>
    <w:rsid w:val="003B787A"/>
    <w:rsid w:val="003C29E4"/>
    <w:rsid w:val="003C3830"/>
    <w:rsid w:val="003C6F69"/>
    <w:rsid w:val="003D4D02"/>
    <w:rsid w:val="003D7300"/>
    <w:rsid w:val="003E2924"/>
    <w:rsid w:val="003E3825"/>
    <w:rsid w:val="003F0403"/>
    <w:rsid w:val="003F7224"/>
    <w:rsid w:val="00402068"/>
    <w:rsid w:val="00403969"/>
    <w:rsid w:val="00407FBB"/>
    <w:rsid w:val="00410E32"/>
    <w:rsid w:val="00413BD3"/>
    <w:rsid w:val="00414B08"/>
    <w:rsid w:val="00415362"/>
    <w:rsid w:val="0042017C"/>
    <w:rsid w:val="0042323F"/>
    <w:rsid w:val="004233D0"/>
    <w:rsid w:val="00425644"/>
    <w:rsid w:val="004271DA"/>
    <w:rsid w:val="00427614"/>
    <w:rsid w:val="00427D21"/>
    <w:rsid w:val="004308B3"/>
    <w:rsid w:val="0043345E"/>
    <w:rsid w:val="0043429F"/>
    <w:rsid w:val="004358C2"/>
    <w:rsid w:val="0043593D"/>
    <w:rsid w:val="00435C13"/>
    <w:rsid w:val="00435D88"/>
    <w:rsid w:val="00440D81"/>
    <w:rsid w:val="004446AD"/>
    <w:rsid w:val="00444BF8"/>
    <w:rsid w:val="00450A1A"/>
    <w:rsid w:val="00452BDF"/>
    <w:rsid w:val="004530F1"/>
    <w:rsid w:val="0045338A"/>
    <w:rsid w:val="00457EB0"/>
    <w:rsid w:val="0046066E"/>
    <w:rsid w:val="004617A6"/>
    <w:rsid w:val="00462A66"/>
    <w:rsid w:val="004644C2"/>
    <w:rsid w:val="00464D1D"/>
    <w:rsid w:val="00466DAC"/>
    <w:rsid w:val="00467F9C"/>
    <w:rsid w:val="0047188A"/>
    <w:rsid w:val="00472A8B"/>
    <w:rsid w:val="004773E6"/>
    <w:rsid w:val="00480E92"/>
    <w:rsid w:val="00483A2C"/>
    <w:rsid w:val="00492000"/>
    <w:rsid w:val="00494262"/>
    <w:rsid w:val="00494AD6"/>
    <w:rsid w:val="004A05D3"/>
    <w:rsid w:val="004A1BD3"/>
    <w:rsid w:val="004A3270"/>
    <w:rsid w:val="004A368E"/>
    <w:rsid w:val="004A4668"/>
    <w:rsid w:val="004A6656"/>
    <w:rsid w:val="004A6B9B"/>
    <w:rsid w:val="004B0934"/>
    <w:rsid w:val="004B1C11"/>
    <w:rsid w:val="004B2244"/>
    <w:rsid w:val="004B27D8"/>
    <w:rsid w:val="004B659D"/>
    <w:rsid w:val="004B7AC4"/>
    <w:rsid w:val="004C2D94"/>
    <w:rsid w:val="004C34B3"/>
    <w:rsid w:val="004C48CC"/>
    <w:rsid w:val="004C5648"/>
    <w:rsid w:val="004D3241"/>
    <w:rsid w:val="004E0BDC"/>
    <w:rsid w:val="004E55E9"/>
    <w:rsid w:val="004E7A3C"/>
    <w:rsid w:val="004F2401"/>
    <w:rsid w:val="004F29E0"/>
    <w:rsid w:val="004F45E9"/>
    <w:rsid w:val="004F4815"/>
    <w:rsid w:val="004F7559"/>
    <w:rsid w:val="00501B92"/>
    <w:rsid w:val="005036D5"/>
    <w:rsid w:val="00503A4A"/>
    <w:rsid w:val="00504DA5"/>
    <w:rsid w:val="0050607C"/>
    <w:rsid w:val="00506C49"/>
    <w:rsid w:val="005073B8"/>
    <w:rsid w:val="005114A7"/>
    <w:rsid w:val="00514246"/>
    <w:rsid w:val="00514D20"/>
    <w:rsid w:val="00521C23"/>
    <w:rsid w:val="005238BB"/>
    <w:rsid w:val="00523F33"/>
    <w:rsid w:val="00525463"/>
    <w:rsid w:val="00527E84"/>
    <w:rsid w:val="00534681"/>
    <w:rsid w:val="0054569B"/>
    <w:rsid w:val="005464A1"/>
    <w:rsid w:val="00550602"/>
    <w:rsid w:val="0055289D"/>
    <w:rsid w:val="00553484"/>
    <w:rsid w:val="0055374E"/>
    <w:rsid w:val="00554ADD"/>
    <w:rsid w:val="00557888"/>
    <w:rsid w:val="00557B88"/>
    <w:rsid w:val="00560917"/>
    <w:rsid w:val="00560ABF"/>
    <w:rsid w:val="00561639"/>
    <w:rsid w:val="00563442"/>
    <w:rsid w:val="005634F6"/>
    <w:rsid w:val="005634F7"/>
    <w:rsid w:val="00565B42"/>
    <w:rsid w:val="00566415"/>
    <w:rsid w:val="00567BD2"/>
    <w:rsid w:val="0057181A"/>
    <w:rsid w:val="00576C39"/>
    <w:rsid w:val="00577C99"/>
    <w:rsid w:val="00584D2B"/>
    <w:rsid w:val="00585047"/>
    <w:rsid w:val="00585AE9"/>
    <w:rsid w:val="00590C0F"/>
    <w:rsid w:val="00593392"/>
    <w:rsid w:val="00596531"/>
    <w:rsid w:val="005976B5"/>
    <w:rsid w:val="00597DD4"/>
    <w:rsid w:val="005A0FA4"/>
    <w:rsid w:val="005A5D10"/>
    <w:rsid w:val="005B1530"/>
    <w:rsid w:val="005B205D"/>
    <w:rsid w:val="005B286F"/>
    <w:rsid w:val="005B2A8D"/>
    <w:rsid w:val="005C0DA1"/>
    <w:rsid w:val="005C0E99"/>
    <w:rsid w:val="005C1E6B"/>
    <w:rsid w:val="005C4CE6"/>
    <w:rsid w:val="005C505B"/>
    <w:rsid w:val="005C5AF4"/>
    <w:rsid w:val="005C6F5E"/>
    <w:rsid w:val="005C7203"/>
    <w:rsid w:val="005D1AFE"/>
    <w:rsid w:val="005D5D28"/>
    <w:rsid w:val="005D62AC"/>
    <w:rsid w:val="005E0875"/>
    <w:rsid w:val="005E4D0D"/>
    <w:rsid w:val="005F1B16"/>
    <w:rsid w:val="005F22D9"/>
    <w:rsid w:val="005F2887"/>
    <w:rsid w:val="005F4A62"/>
    <w:rsid w:val="00601997"/>
    <w:rsid w:val="00603CC5"/>
    <w:rsid w:val="00605EC0"/>
    <w:rsid w:val="00611C35"/>
    <w:rsid w:val="006122BA"/>
    <w:rsid w:val="00616E11"/>
    <w:rsid w:val="00625BB0"/>
    <w:rsid w:val="00625DFD"/>
    <w:rsid w:val="006271D9"/>
    <w:rsid w:val="00630A42"/>
    <w:rsid w:val="00637CED"/>
    <w:rsid w:val="0064400D"/>
    <w:rsid w:val="0064422D"/>
    <w:rsid w:val="006459CD"/>
    <w:rsid w:val="00651BB2"/>
    <w:rsid w:val="00651CCB"/>
    <w:rsid w:val="0065358A"/>
    <w:rsid w:val="00656C56"/>
    <w:rsid w:val="00656CDC"/>
    <w:rsid w:val="00666AFC"/>
    <w:rsid w:val="0067270C"/>
    <w:rsid w:val="00672DEC"/>
    <w:rsid w:val="006801EA"/>
    <w:rsid w:val="0068094D"/>
    <w:rsid w:val="00681E35"/>
    <w:rsid w:val="00692B70"/>
    <w:rsid w:val="00694D34"/>
    <w:rsid w:val="00695383"/>
    <w:rsid w:val="006954A0"/>
    <w:rsid w:val="00696A26"/>
    <w:rsid w:val="006A1749"/>
    <w:rsid w:val="006A1CBF"/>
    <w:rsid w:val="006A25AC"/>
    <w:rsid w:val="006A51CB"/>
    <w:rsid w:val="006A60A4"/>
    <w:rsid w:val="006A61C3"/>
    <w:rsid w:val="006A6B67"/>
    <w:rsid w:val="006A6E84"/>
    <w:rsid w:val="006B2290"/>
    <w:rsid w:val="006B3641"/>
    <w:rsid w:val="006C02AF"/>
    <w:rsid w:val="006C1B76"/>
    <w:rsid w:val="006C327C"/>
    <w:rsid w:val="006C5683"/>
    <w:rsid w:val="006C65D1"/>
    <w:rsid w:val="006D1910"/>
    <w:rsid w:val="006D52A4"/>
    <w:rsid w:val="006D6888"/>
    <w:rsid w:val="006D6D94"/>
    <w:rsid w:val="006D7019"/>
    <w:rsid w:val="006E4F60"/>
    <w:rsid w:val="006F46BB"/>
    <w:rsid w:val="006F7BBE"/>
    <w:rsid w:val="0070070A"/>
    <w:rsid w:val="00700C70"/>
    <w:rsid w:val="007026D0"/>
    <w:rsid w:val="007048FB"/>
    <w:rsid w:val="00705B4D"/>
    <w:rsid w:val="00711164"/>
    <w:rsid w:val="007125EB"/>
    <w:rsid w:val="0071294E"/>
    <w:rsid w:val="00716E20"/>
    <w:rsid w:val="00717A40"/>
    <w:rsid w:val="00717C79"/>
    <w:rsid w:val="00717D88"/>
    <w:rsid w:val="00720DCB"/>
    <w:rsid w:val="0072353D"/>
    <w:rsid w:val="0072527F"/>
    <w:rsid w:val="00734F3E"/>
    <w:rsid w:val="00736297"/>
    <w:rsid w:val="007368B1"/>
    <w:rsid w:val="00737012"/>
    <w:rsid w:val="007411C3"/>
    <w:rsid w:val="007433D1"/>
    <w:rsid w:val="007448A5"/>
    <w:rsid w:val="00745F76"/>
    <w:rsid w:val="00747BF2"/>
    <w:rsid w:val="0075042E"/>
    <w:rsid w:val="00752EFC"/>
    <w:rsid w:val="00754062"/>
    <w:rsid w:val="007558D9"/>
    <w:rsid w:val="00756327"/>
    <w:rsid w:val="007569DF"/>
    <w:rsid w:val="00757573"/>
    <w:rsid w:val="00757C0F"/>
    <w:rsid w:val="00765781"/>
    <w:rsid w:val="0076699C"/>
    <w:rsid w:val="00767FF0"/>
    <w:rsid w:val="00770026"/>
    <w:rsid w:val="00773990"/>
    <w:rsid w:val="007753E3"/>
    <w:rsid w:val="00776F11"/>
    <w:rsid w:val="00784743"/>
    <w:rsid w:val="00786056"/>
    <w:rsid w:val="007878D2"/>
    <w:rsid w:val="007904FB"/>
    <w:rsid w:val="00792D23"/>
    <w:rsid w:val="007942D3"/>
    <w:rsid w:val="00794C2A"/>
    <w:rsid w:val="007950CF"/>
    <w:rsid w:val="007A1B18"/>
    <w:rsid w:val="007A3B9C"/>
    <w:rsid w:val="007A4EF6"/>
    <w:rsid w:val="007A5E56"/>
    <w:rsid w:val="007A7EE0"/>
    <w:rsid w:val="007B2099"/>
    <w:rsid w:val="007B2720"/>
    <w:rsid w:val="007B2B21"/>
    <w:rsid w:val="007B6C09"/>
    <w:rsid w:val="007B7741"/>
    <w:rsid w:val="007C093A"/>
    <w:rsid w:val="007C28A6"/>
    <w:rsid w:val="007C2952"/>
    <w:rsid w:val="007C47AA"/>
    <w:rsid w:val="007C590C"/>
    <w:rsid w:val="007C6B35"/>
    <w:rsid w:val="007D020C"/>
    <w:rsid w:val="007D1D6A"/>
    <w:rsid w:val="007D5006"/>
    <w:rsid w:val="007D5EC5"/>
    <w:rsid w:val="007E09DA"/>
    <w:rsid w:val="007E178D"/>
    <w:rsid w:val="007E2973"/>
    <w:rsid w:val="007E50E2"/>
    <w:rsid w:val="007F0C7C"/>
    <w:rsid w:val="007F59A7"/>
    <w:rsid w:val="007F7CAE"/>
    <w:rsid w:val="00800AB7"/>
    <w:rsid w:val="0080193A"/>
    <w:rsid w:val="00801962"/>
    <w:rsid w:val="00802BAC"/>
    <w:rsid w:val="008064B4"/>
    <w:rsid w:val="008077F0"/>
    <w:rsid w:val="00807975"/>
    <w:rsid w:val="008079A7"/>
    <w:rsid w:val="00815B8D"/>
    <w:rsid w:val="008178B6"/>
    <w:rsid w:val="00820AE7"/>
    <w:rsid w:val="00820CEE"/>
    <w:rsid w:val="008215CB"/>
    <w:rsid w:val="008261AE"/>
    <w:rsid w:val="00827B2A"/>
    <w:rsid w:val="00832E96"/>
    <w:rsid w:val="00834210"/>
    <w:rsid w:val="00834230"/>
    <w:rsid w:val="00834F0E"/>
    <w:rsid w:val="008369E0"/>
    <w:rsid w:val="00842AB0"/>
    <w:rsid w:val="008440E2"/>
    <w:rsid w:val="008501B5"/>
    <w:rsid w:val="00852877"/>
    <w:rsid w:val="0085464E"/>
    <w:rsid w:val="00855DD6"/>
    <w:rsid w:val="00862716"/>
    <w:rsid w:val="00865961"/>
    <w:rsid w:val="00865B74"/>
    <w:rsid w:val="00874FD8"/>
    <w:rsid w:val="00880CF8"/>
    <w:rsid w:val="00881B47"/>
    <w:rsid w:val="00883747"/>
    <w:rsid w:val="008837D1"/>
    <w:rsid w:val="008918C8"/>
    <w:rsid w:val="00891B22"/>
    <w:rsid w:val="008945F1"/>
    <w:rsid w:val="00894C70"/>
    <w:rsid w:val="008968D2"/>
    <w:rsid w:val="0089692A"/>
    <w:rsid w:val="008974F0"/>
    <w:rsid w:val="008A07C2"/>
    <w:rsid w:val="008A0907"/>
    <w:rsid w:val="008A0F1A"/>
    <w:rsid w:val="008B012A"/>
    <w:rsid w:val="008B0631"/>
    <w:rsid w:val="008B3271"/>
    <w:rsid w:val="008B3D7B"/>
    <w:rsid w:val="008C1124"/>
    <w:rsid w:val="008C404F"/>
    <w:rsid w:val="008C4141"/>
    <w:rsid w:val="008D423D"/>
    <w:rsid w:val="008D50A0"/>
    <w:rsid w:val="008D54F4"/>
    <w:rsid w:val="008D7485"/>
    <w:rsid w:val="008D7C76"/>
    <w:rsid w:val="008D7D13"/>
    <w:rsid w:val="008D7F39"/>
    <w:rsid w:val="008E0D15"/>
    <w:rsid w:val="008E1163"/>
    <w:rsid w:val="008E1F70"/>
    <w:rsid w:val="008E6C65"/>
    <w:rsid w:val="008F0A55"/>
    <w:rsid w:val="008F0CFC"/>
    <w:rsid w:val="008F1CF4"/>
    <w:rsid w:val="008F34FE"/>
    <w:rsid w:val="008F3BE0"/>
    <w:rsid w:val="008F5A54"/>
    <w:rsid w:val="008F5B36"/>
    <w:rsid w:val="008F790F"/>
    <w:rsid w:val="008F7DD2"/>
    <w:rsid w:val="009000A5"/>
    <w:rsid w:val="009006B5"/>
    <w:rsid w:val="009007DF"/>
    <w:rsid w:val="00900AF3"/>
    <w:rsid w:val="00901E7B"/>
    <w:rsid w:val="009026A6"/>
    <w:rsid w:val="00902D96"/>
    <w:rsid w:val="00905A63"/>
    <w:rsid w:val="00906877"/>
    <w:rsid w:val="00906E17"/>
    <w:rsid w:val="00916833"/>
    <w:rsid w:val="00920028"/>
    <w:rsid w:val="009214ED"/>
    <w:rsid w:val="009219DD"/>
    <w:rsid w:val="00925D5A"/>
    <w:rsid w:val="00930BA1"/>
    <w:rsid w:val="0093169E"/>
    <w:rsid w:val="0093512F"/>
    <w:rsid w:val="00935314"/>
    <w:rsid w:val="009407AB"/>
    <w:rsid w:val="0094102F"/>
    <w:rsid w:val="009421B2"/>
    <w:rsid w:val="009434BA"/>
    <w:rsid w:val="00945406"/>
    <w:rsid w:val="00950328"/>
    <w:rsid w:val="009505C9"/>
    <w:rsid w:val="00950752"/>
    <w:rsid w:val="00950C48"/>
    <w:rsid w:val="00955464"/>
    <w:rsid w:val="0095708A"/>
    <w:rsid w:val="009575B4"/>
    <w:rsid w:val="00963B10"/>
    <w:rsid w:val="009644BD"/>
    <w:rsid w:val="00966147"/>
    <w:rsid w:val="00966424"/>
    <w:rsid w:val="00967860"/>
    <w:rsid w:val="00971DBC"/>
    <w:rsid w:val="0097391D"/>
    <w:rsid w:val="009764BE"/>
    <w:rsid w:val="00976A60"/>
    <w:rsid w:val="00986CC7"/>
    <w:rsid w:val="0099044B"/>
    <w:rsid w:val="00990804"/>
    <w:rsid w:val="009930CE"/>
    <w:rsid w:val="0099468D"/>
    <w:rsid w:val="00997B95"/>
    <w:rsid w:val="009A5D24"/>
    <w:rsid w:val="009B3C17"/>
    <w:rsid w:val="009B475A"/>
    <w:rsid w:val="009B54D1"/>
    <w:rsid w:val="009B6AE1"/>
    <w:rsid w:val="009B7C18"/>
    <w:rsid w:val="009C2209"/>
    <w:rsid w:val="009C2DE6"/>
    <w:rsid w:val="009C547E"/>
    <w:rsid w:val="009D5F67"/>
    <w:rsid w:val="009D6743"/>
    <w:rsid w:val="009E2A27"/>
    <w:rsid w:val="009F7410"/>
    <w:rsid w:val="00A02490"/>
    <w:rsid w:val="00A105C0"/>
    <w:rsid w:val="00A10693"/>
    <w:rsid w:val="00A10CEC"/>
    <w:rsid w:val="00A15EB1"/>
    <w:rsid w:val="00A15FBA"/>
    <w:rsid w:val="00A21558"/>
    <w:rsid w:val="00A2495F"/>
    <w:rsid w:val="00A264F9"/>
    <w:rsid w:val="00A30E62"/>
    <w:rsid w:val="00A347E6"/>
    <w:rsid w:val="00A40CD0"/>
    <w:rsid w:val="00A42C04"/>
    <w:rsid w:val="00A43183"/>
    <w:rsid w:val="00A44028"/>
    <w:rsid w:val="00A44FA7"/>
    <w:rsid w:val="00A505F9"/>
    <w:rsid w:val="00A50882"/>
    <w:rsid w:val="00A521C4"/>
    <w:rsid w:val="00A561AF"/>
    <w:rsid w:val="00A57AF0"/>
    <w:rsid w:val="00A615E4"/>
    <w:rsid w:val="00A630C4"/>
    <w:rsid w:val="00A7525E"/>
    <w:rsid w:val="00A758C9"/>
    <w:rsid w:val="00A80D9A"/>
    <w:rsid w:val="00A81C50"/>
    <w:rsid w:val="00A84D35"/>
    <w:rsid w:val="00A9064A"/>
    <w:rsid w:val="00A94BAF"/>
    <w:rsid w:val="00A96050"/>
    <w:rsid w:val="00A962D1"/>
    <w:rsid w:val="00A96409"/>
    <w:rsid w:val="00AA0E24"/>
    <w:rsid w:val="00AA3280"/>
    <w:rsid w:val="00AA4F8A"/>
    <w:rsid w:val="00AA5B99"/>
    <w:rsid w:val="00AA6F92"/>
    <w:rsid w:val="00AB1123"/>
    <w:rsid w:val="00AB1329"/>
    <w:rsid w:val="00AB2F27"/>
    <w:rsid w:val="00AB6934"/>
    <w:rsid w:val="00AB7E45"/>
    <w:rsid w:val="00AC151E"/>
    <w:rsid w:val="00AC6B09"/>
    <w:rsid w:val="00AD3B54"/>
    <w:rsid w:val="00AE4CD2"/>
    <w:rsid w:val="00AE5132"/>
    <w:rsid w:val="00AE73BC"/>
    <w:rsid w:val="00AE7F49"/>
    <w:rsid w:val="00AF42DE"/>
    <w:rsid w:val="00AF4A13"/>
    <w:rsid w:val="00AF7578"/>
    <w:rsid w:val="00B00B0C"/>
    <w:rsid w:val="00B01525"/>
    <w:rsid w:val="00B0187B"/>
    <w:rsid w:val="00B10A5F"/>
    <w:rsid w:val="00B13CB4"/>
    <w:rsid w:val="00B154EC"/>
    <w:rsid w:val="00B15B77"/>
    <w:rsid w:val="00B16AD0"/>
    <w:rsid w:val="00B27322"/>
    <w:rsid w:val="00B3010E"/>
    <w:rsid w:val="00B303C2"/>
    <w:rsid w:val="00B316B6"/>
    <w:rsid w:val="00B3369F"/>
    <w:rsid w:val="00B34F51"/>
    <w:rsid w:val="00B356CC"/>
    <w:rsid w:val="00B363C9"/>
    <w:rsid w:val="00B36D09"/>
    <w:rsid w:val="00B3774A"/>
    <w:rsid w:val="00B41B20"/>
    <w:rsid w:val="00B43385"/>
    <w:rsid w:val="00B441C1"/>
    <w:rsid w:val="00B44DA4"/>
    <w:rsid w:val="00B46C3A"/>
    <w:rsid w:val="00B50DAF"/>
    <w:rsid w:val="00B50F62"/>
    <w:rsid w:val="00B54155"/>
    <w:rsid w:val="00B57370"/>
    <w:rsid w:val="00B57642"/>
    <w:rsid w:val="00B57917"/>
    <w:rsid w:val="00B6165E"/>
    <w:rsid w:val="00B63972"/>
    <w:rsid w:val="00B65CB0"/>
    <w:rsid w:val="00B70C35"/>
    <w:rsid w:val="00B71862"/>
    <w:rsid w:val="00B7214B"/>
    <w:rsid w:val="00B73475"/>
    <w:rsid w:val="00B736DC"/>
    <w:rsid w:val="00B73BFD"/>
    <w:rsid w:val="00B75708"/>
    <w:rsid w:val="00B774A7"/>
    <w:rsid w:val="00B7795E"/>
    <w:rsid w:val="00B77BB1"/>
    <w:rsid w:val="00B82A47"/>
    <w:rsid w:val="00B844C8"/>
    <w:rsid w:val="00B90BE9"/>
    <w:rsid w:val="00B9222A"/>
    <w:rsid w:val="00B93C1C"/>
    <w:rsid w:val="00B94E6C"/>
    <w:rsid w:val="00BA05CC"/>
    <w:rsid w:val="00BA3DAC"/>
    <w:rsid w:val="00BA4356"/>
    <w:rsid w:val="00BB1166"/>
    <w:rsid w:val="00BB1B93"/>
    <w:rsid w:val="00BB211D"/>
    <w:rsid w:val="00BB4606"/>
    <w:rsid w:val="00BB56E2"/>
    <w:rsid w:val="00BB76F8"/>
    <w:rsid w:val="00BC6744"/>
    <w:rsid w:val="00BD0CBB"/>
    <w:rsid w:val="00BE1533"/>
    <w:rsid w:val="00BE1571"/>
    <w:rsid w:val="00BE1D0F"/>
    <w:rsid w:val="00BE2057"/>
    <w:rsid w:val="00BE27E0"/>
    <w:rsid w:val="00BE3233"/>
    <w:rsid w:val="00BE5104"/>
    <w:rsid w:val="00BE5CE4"/>
    <w:rsid w:val="00BE7F6E"/>
    <w:rsid w:val="00BF2514"/>
    <w:rsid w:val="00BF564C"/>
    <w:rsid w:val="00BF59B9"/>
    <w:rsid w:val="00BF63BD"/>
    <w:rsid w:val="00BF682E"/>
    <w:rsid w:val="00BF7850"/>
    <w:rsid w:val="00C030C4"/>
    <w:rsid w:val="00C10F01"/>
    <w:rsid w:val="00C17A99"/>
    <w:rsid w:val="00C214F4"/>
    <w:rsid w:val="00C23D2F"/>
    <w:rsid w:val="00C24690"/>
    <w:rsid w:val="00C25015"/>
    <w:rsid w:val="00C25D39"/>
    <w:rsid w:val="00C26485"/>
    <w:rsid w:val="00C26666"/>
    <w:rsid w:val="00C33402"/>
    <w:rsid w:val="00C36D4A"/>
    <w:rsid w:val="00C415D9"/>
    <w:rsid w:val="00C43066"/>
    <w:rsid w:val="00C443BD"/>
    <w:rsid w:val="00C44E36"/>
    <w:rsid w:val="00C44FCA"/>
    <w:rsid w:val="00C451C5"/>
    <w:rsid w:val="00C45B25"/>
    <w:rsid w:val="00C4731D"/>
    <w:rsid w:val="00C50E71"/>
    <w:rsid w:val="00C51144"/>
    <w:rsid w:val="00C526D9"/>
    <w:rsid w:val="00C52704"/>
    <w:rsid w:val="00C54FA1"/>
    <w:rsid w:val="00C57051"/>
    <w:rsid w:val="00C60A29"/>
    <w:rsid w:val="00C60F2C"/>
    <w:rsid w:val="00C62448"/>
    <w:rsid w:val="00C63410"/>
    <w:rsid w:val="00C634BA"/>
    <w:rsid w:val="00C653F8"/>
    <w:rsid w:val="00C67F82"/>
    <w:rsid w:val="00C709AB"/>
    <w:rsid w:val="00C71709"/>
    <w:rsid w:val="00C72305"/>
    <w:rsid w:val="00C7265E"/>
    <w:rsid w:val="00C74B34"/>
    <w:rsid w:val="00C7776F"/>
    <w:rsid w:val="00C82701"/>
    <w:rsid w:val="00C85A4D"/>
    <w:rsid w:val="00C86D58"/>
    <w:rsid w:val="00C8729E"/>
    <w:rsid w:val="00C905CF"/>
    <w:rsid w:val="00C9161D"/>
    <w:rsid w:val="00C91FDB"/>
    <w:rsid w:val="00C9276C"/>
    <w:rsid w:val="00C95A60"/>
    <w:rsid w:val="00C96F6A"/>
    <w:rsid w:val="00CA0C1D"/>
    <w:rsid w:val="00CA0C69"/>
    <w:rsid w:val="00CA2297"/>
    <w:rsid w:val="00CB0902"/>
    <w:rsid w:val="00CB3AFE"/>
    <w:rsid w:val="00CB3B76"/>
    <w:rsid w:val="00CB465C"/>
    <w:rsid w:val="00CB5766"/>
    <w:rsid w:val="00CB71C1"/>
    <w:rsid w:val="00CB7BA3"/>
    <w:rsid w:val="00CB7EAE"/>
    <w:rsid w:val="00CC108A"/>
    <w:rsid w:val="00CC121E"/>
    <w:rsid w:val="00CC5962"/>
    <w:rsid w:val="00CC62A6"/>
    <w:rsid w:val="00CC7356"/>
    <w:rsid w:val="00CD0BB1"/>
    <w:rsid w:val="00CD1C5B"/>
    <w:rsid w:val="00CD2D32"/>
    <w:rsid w:val="00CD38F9"/>
    <w:rsid w:val="00CD7112"/>
    <w:rsid w:val="00CD7B71"/>
    <w:rsid w:val="00CD7FDE"/>
    <w:rsid w:val="00CE01A6"/>
    <w:rsid w:val="00CE2761"/>
    <w:rsid w:val="00CE27FF"/>
    <w:rsid w:val="00CE2860"/>
    <w:rsid w:val="00CE2D9A"/>
    <w:rsid w:val="00CE56D9"/>
    <w:rsid w:val="00CF1848"/>
    <w:rsid w:val="00CF29B3"/>
    <w:rsid w:val="00CF2D43"/>
    <w:rsid w:val="00CF3A7A"/>
    <w:rsid w:val="00CF42AE"/>
    <w:rsid w:val="00D02BF6"/>
    <w:rsid w:val="00D04EC1"/>
    <w:rsid w:val="00D10EEE"/>
    <w:rsid w:val="00D12044"/>
    <w:rsid w:val="00D124EC"/>
    <w:rsid w:val="00D12A31"/>
    <w:rsid w:val="00D12B21"/>
    <w:rsid w:val="00D131C1"/>
    <w:rsid w:val="00D1687A"/>
    <w:rsid w:val="00D262E1"/>
    <w:rsid w:val="00D2729A"/>
    <w:rsid w:val="00D33EFC"/>
    <w:rsid w:val="00D35456"/>
    <w:rsid w:val="00D3718E"/>
    <w:rsid w:val="00D375F3"/>
    <w:rsid w:val="00D406F7"/>
    <w:rsid w:val="00D409A3"/>
    <w:rsid w:val="00D40DBC"/>
    <w:rsid w:val="00D413EC"/>
    <w:rsid w:val="00D47AFE"/>
    <w:rsid w:val="00D50472"/>
    <w:rsid w:val="00D527F7"/>
    <w:rsid w:val="00D53BEA"/>
    <w:rsid w:val="00D56670"/>
    <w:rsid w:val="00D6033E"/>
    <w:rsid w:val="00D631D1"/>
    <w:rsid w:val="00D6581D"/>
    <w:rsid w:val="00D662FE"/>
    <w:rsid w:val="00D70389"/>
    <w:rsid w:val="00D73A92"/>
    <w:rsid w:val="00D76A18"/>
    <w:rsid w:val="00D80849"/>
    <w:rsid w:val="00D82E8F"/>
    <w:rsid w:val="00D83986"/>
    <w:rsid w:val="00D852DC"/>
    <w:rsid w:val="00D85587"/>
    <w:rsid w:val="00D91177"/>
    <w:rsid w:val="00D95416"/>
    <w:rsid w:val="00DA574D"/>
    <w:rsid w:val="00DA5ACB"/>
    <w:rsid w:val="00DA5CCE"/>
    <w:rsid w:val="00DA5D40"/>
    <w:rsid w:val="00DB03EB"/>
    <w:rsid w:val="00DB5882"/>
    <w:rsid w:val="00DB6576"/>
    <w:rsid w:val="00DB76C6"/>
    <w:rsid w:val="00DC0B31"/>
    <w:rsid w:val="00DC198E"/>
    <w:rsid w:val="00DC2759"/>
    <w:rsid w:val="00DC38A9"/>
    <w:rsid w:val="00DC603D"/>
    <w:rsid w:val="00DD09D2"/>
    <w:rsid w:val="00DD118C"/>
    <w:rsid w:val="00DD325C"/>
    <w:rsid w:val="00DE053C"/>
    <w:rsid w:val="00DE3A5D"/>
    <w:rsid w:val="00DE50F3"/>
    <w:rsid w:val="00DE64BF"/>
    <w:rsid w:val="00DF2101"/>
    <w:rsid w:val="00DF2201"/>
    <w:rsid w:val="00DF37CC"/>
    <w:rsid w:val="00DF771D"/>
    <w:rsid w:val="00E03352"/>
    <w:rsid w:val="00E0612E"/>
    <w:rsid w:val="00E06BF3"/>
    <w:rsid w:val="00E127B9"/>
    <w:rsid w:val="00E13954"/>
    <w:rsid w:val="00E15304"/>
    <w:rsid w:val="00E165F8"/>
    <w:rsid w:val="00E16DEF"/>
    <w:rsid w:val="00E219C0"/>
    <w:rsid w:val="00E21AB6"/>
    <w:rsid w:val="00E21D07"/>
    <w:rsid w:val="00E22980"/>
    <w:rsid w:val="00E31776"/>
    <w:rsid w:val="00E359B7"/>
    <w:rsid w:val="00E37764"/>
    <w:rsid w:val="00E42A88"/>
    <w:rsid w:val="00E43C11"/>
    <w:rsid w:val="00E442A3"/>
    <w:rsid w:val="00E44354"/>
    <w:rsid w:val="00E45A57"/>
    <w:rsid w:val="00E46837"/>
    <w:rsid w:val="00E4714E"/>
    <w:rsid w:val="00E475BC"/>
    <w:rsid w:val="00E51700"/>
    <w:rsid w:val="00E522DF"/>
    <w:rsid w:val="00E543C7"/>
    <w:rsid w:val="00E561F1"/>
    <w:rsid w:val="00E56256"/>
    <w:rsid w:val="00E62BF7"/>
    <w:rsid w:val="00E62F2E"/>
    <w:rsid w:val="00E66235"/>
    <w:rsid w:val="00E668CD"/>
    <w:rsid w:val="00E71CA5"/>
    <w:rsid w:val="00E72FF1"/>
    <w:rsid w:val="00E742A4"/>
    <w:rsid w:val="00E776A2"/>
    <w:rsid w:val="00E8041F"/>
    <w:rsid w:val="00E81089"/>
    <w:rsid w:val="00E82D4B"/>
    <w:rsid w:val="00E83C24"/>
    <w:rsid w:val="00E86225"/>
    <w:rsid w:val="00E8798D"/>
    <w:rsid w:val="00E91D8D"/>
    <w:rsid w:val="00E92E67"/>
    <w:rsid w:val="00E9318D"/>
    <w:rsid w:val="00E93EF0"/>
    <w:rsid w:val="00E94327"/>
    <w:rsid w:val="00E96417"/>
    <w:rsid w:val="00E972D8"/>
    <w:rsid w:val="00EA4316"/>
    <w:rsid w:val="00EA4F0A"/>
    <w:rsid w:val="00EA5951"/>
    <w:rsid w:val="00EA7878"/>
    <w:rsid w:val="00EA7992"/>
    <w:rsid w:val="00EB0B25"/>
    <w:rsid w:val="00EB31FF"/>
    <w:rsid w:val="00EC3080"/>
    <w:rsid w:val="00EC691F"/>
    <w:rsid w:val="00EC6C13"/>
    <w:rsid w:val="00ED04C8"/>
    <w:rsid w:val="00ED05E1"/>
    <w:rsid w:val="00ED0D4F"/>
    <w:rsid w:val="00ED40A5"/>
    <w:rsid w:val="00ED494E"/>
    <w:rsid w:val="00ED7BBD"/>
    <w:rsid w:val="00EE1524"/>
    <w:rsid w:val="00EE19A4"/>
    <w:rsid w:val="00EE4945"/>
    <w:rsid w:val="00EE5B73"/>
    <w:rsid w:val="00EE5CA7"/>
    <w:rsid w:val="00EE6DD2"/>
    <w:rsid w:val="00EF0439"/>
    <w:rsid w:val="00EF1083"/>
    <w:rsid w:val="00EF1152"/>
    <w:rsid w:val="00F0411E"/>
    <w:rsid w:val="00F04E49"/>
    <w:rsid w:val="00F050B7"/>
    <w:rsid w:val="00F053AB"/>
    <w:rsid w:val="00F05EBA"/>
    <w:rsid w:val="00F06876"/>
    <w:rsid w:val="00F108C2"/>
    <w:rsid w:val="00F10A6C"/>
    <w:rsid w:val="00F11981"/>
    <w:rsid w:val="00F132DD"/>
    <w:rsid w:val="00F141C1"/>
    <w:rsid w:val="00F14249"/>
    <w:rsid w:val="00F2056F"/>
    <w:rsid w:val="00F2081E"/>
    <w:rsid w:val="00F231EB"/>
    <w:rsid w:val="00F30855"/>
    <w:rsid w:val="00F30B67"/>
    <w:rsid w:val="00F31CD7"/>
    <w:rsid w:val="00F34E8E"/>
    <w:rsid w:val="00F3640E"/>
    <w:rsid w:val="00F365DD"/>
    <w:rsid w:val="00F36B02"/>
    <w:rsid w:val="00F414DC"/>
    <w:rsid w:val="00F44F8B"/>
    <w:rsid w:val="00F469E9"/>
    <w:rsid w:val="00F46BD0"/>
    <w:rsid w:val="00F47AB2"/>
    <w:rsid w:val="00F524F3"/>
    <w:rsid w:val="00F529ED"/>
    <w:rsid w:val="00F53193"/>
    <w:rsid w:val="00F54268"/>
    <w:rsid w:val="00F55177"/>
    <w:rsid w:val="00F55693"/>
    <w:rsid w:val="00F60A89"/>
    <w:rsid w:val="00F63C09"/>
    <w:rsid w:val="00F63D29"/>
    <w:rsid w:val="00F6586C"/>
    <w:rsid w:val="00F66277"/>
    <w:rsid w:val="00F67375"/>
    <w:rsid w:val="00F70D90"/>
    <w:rsid w:val="00F72D96"/>
    <w:rsid w:val="00F7458A"/>
    <w:rsid w:val="00F83049"/>
    <w:rsid w:val="00F83507"/>
    <w:rsid w:val="00F85E1D"/>
    <w:rsid w:val="00F94774"/>
    <w:rsid w:val="00F972DF"/>
    <w:rsid w:val="00F97B34"/>
    <w:rsid w:val="00FA0D59"/>
    <w:rsid w:val="00FA0E12"/>
    <w:rsid w:val="00FA1DBD"/>
    <w:rsid w:val="00FA4616"/>
    <w:rsid w:val="00FA5D2B"/>
    <w:rsid w:val="00FA663B"/>
    <w:rsid w:val="00FB53EF"/>
    <w:rsid w:val="00FB64E5"/>
    <w:rsid w:val="00FB7DFA"/>
    <w:rsid w:val="00FC049A"/>
    <w:rsid w:val="00FC0DE8"/>
    <w:rsid w:val="00FC19F3"/>
    <w:rsid w:val="00FC3386"/>
    <w:rsid w:val="00FC342D"/>
    <w:rsid w:val="00FC48E0"/>
    <w:rsid w:val="00FC53DB"/>
    <w:rsid w:val="00FC5867"/>
    <w:rsid w:val="00FC74B9"/>
    <w:rsid w:val="00FC7FA3"/>
    <w:rsid w:val="00FD7779"/>
    <w:rsid w:val="00FE13B9"/>
    <w:rsid w:val="00FE3223"/>
    <w:rsid w:val="00FE522E"/>
    <w:rsid w:val="00FE54BA"/>
    <w:rsid w:val="00FE75B8"/>
    <w:rsid w:val="00FF10A3"/>
    <w:rsid w:val="00FF18B8"/>
    <w:rsid w:val="00FF761C"/>
    <w:rsid w:val="00FF772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350857BF-D409-445C-B11A-41DF74D0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AB1123"/>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800AB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6D9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D6D94"/>
    <w:rPr>
      <w:rFonts w:ascii="Times New Roman" w:eastAsia="Times New Roman" w:hAnsi="Times New Roman" w:cs="Times New Roman"/>
      <w:b/>
      <w:bCs/>
      <w:sz w:val="20"/>
      <w:szCs w:val="20"/>
      <w:lang w:val="en-GB"/>
    </w:rPr>
  </w:style>
  <w:style w:type="character" w:customStyle="1" w:styleId="UnresolvedMention2">
    <w:name w:val="Unresolved Mention2"/>
    <w:basedOn w:val="DefaultParagraphFont"/>
    <w:uiPriority w:val="99"/>
    <w:semiHidden/>
    <w:unhideWhenUsed/>
    <w:rsid w:val="00B736DC"/>
    <w:rPr>
      <w:color w:val="605E5C"/>
      <w:shd w:val="clear" w:color="auto" w:fill="E1DFDD"/>
    </w:rPr>
  </w:style>
  <w:style w:type="paragraph" w:styleId="Revision">
    <w:name w:val="Revision"/>
    <w:hidden/>
    <w:uiPriority w:val="99"/>
    <w:semiHidden/>
    <w:rsid w:val="004C5648"/>
    <w:rPr>
      <w:rFonts w:ascii="Times New Roman" w:eastAsia="Times New Roman" w:hAnsi="Times New Roman" w:cs="Times New Roman"/>
      <w:sz w:val="22"/>
      <w:lang w:val="en-GB"/>
    </w:rPr>
  </w:style>
  <w:style w:type="table" w:customStyle="1" w:styleId="TableGrid1">
    <w:name w:val="Table Grid1"/>
    <w:basedOn w:val="TableNormal"/>
    <w:next w:val="TableGrid"/>
    <w:uiPriority w:val="39"/>
    <w:rsid w:val="009A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2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leaderspledgefornature.org/" TargetMode="External"/><Relationship Id="rId2" Type="http://schemas.openxmlformats.org/officeDocument/2006/relationships/customXml" Target="../customXml/item2.xml"/><Relationship Id="rId16" Type="http://schemas.openxmlformats.org/officeDocument/2006/relationships/hyperlink" Target="https://www.campaignfornature.org/high-ambition-coali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ecadeonrestoration.org/"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nbsap/targets/?aichi=10" TargetMode="External"/><Relationship Id="rId13" Type="http://schemas.openxmlformats.org/officeDocument/2006/relationships/hyperlink" Target="https://www.cbd.int/doc/meetings/cop/cop-13/official/cop-13-08-add2-rev1-en.pdf" TargetMode="External"/><Relationship Id="rId18" Type="http://schemas.openxmlformats.org/officeDocument/2006/relationships/hyperlink" Target="https://www.cbd.int/doc/c/d2b9/ebf9/5e0c96b85bc233a413a433bd/sbi-03-02-add1-en.pdf" TargetMode="External"/><Relationship Id="rId3" Type="http://schemas.openxmlformats.org/officeDocument/2006/relationships/hyperlink" Target="https://www.cbd.int/action-agenda/" TargetMode="External"/><Relationship Id="rId7" Type="http://schemas.openxmlformats.org/officeDocument/2006/relationships/hyperlink" Target="http://www.cbd.int/decisions/?m=cop-09&amp;n=9" TargetMode="External"/><Relationship Id="rId12" Type="http://schemas.openxmlformats.org/officeDocument/2006/relationships/hyperlink" Target="https://www.cbd.int/doc/meetings/cop/cop-13/official/cop-13-08-add1-rev1-en.pdf" TargetMode="External"/><Relationship Id="rId17" Type="http://schemas.openxmlformats.org/officeDocument/2006/relationships/hyperlink" Target="https://www.cbd.int/doc/c/73bc/335c/480a6a50d95d04478f4b3041/sbi-03-02-en.pdf" TargetMode="External"/><Relationship Id="rId2" Type="http://schemas.openxmlformats.org/officeDocument/2006/relationships/hyperlink" Target="https://documents-dds-ny.un.org/doc/UNDOC/GEN/N19/060/16/pdf/N1906016.pdf?OpenElement" TargetMode="External"/><Relationship Id="rId16" Type="http://schemas.openxmlformats.org/officeDocument/2006/relationships/hyperlink" Target="https://www.cbd.int/doc/c/7c28/274f/338c8e84ad6f03bf9636dcbf/cop-14-05-add2-en.pdf" TargetMode="External"/><Relationship Id="rId1" Type="http://schemas.openxmlformats.org/officeDocument/2006/relationships/hyperlink" Target="https://www.cbd.int/doc/c/b394/1143/4eebfb7075f312fd2c9c45b6/sbi-03-01-fr.pdf" TargetMode="External"/><Relationship Id="rId6" Type="http://schemas.openxmlformats.org/officeDocument/2006/relationships/hyperlink" Target="https://www.cbd.int/action-agenda/contributions/" TargetMode="External"/><Relationship Id="rId11" Type="http://schemas.openxmlformats.org/officeDocument/2006/relationships/hyperlink" Target="https://www.cbd.int/doc/meetings/cop/cop-13/official/cop-13-08-rev1-en.pdf" TargetMode="External"/><Relationship Id="rId5" Type="http://schemas.openxmlformats.org/officeDocument/2006/relationships/hyperlink" Target="https://www.businessfornature.org/" TargetMode="External"/><Relationship Id="rId15" Type="http://schemas.openxmlformats.org/officeDocument/2006/relationships/hyperlink" Target="https://www.cbd.int/doc/c/3d50/c310/2e8a0f5f3b44fd8c0df5f7f3/cop-14-05-add1-en.pdf" TargetMode="External"/><Relationship Id="rId10" Type="http://schemas.openxmlformats.org/officeDocument/2006/relationships/hyperlink" Target="https://www.cbd.int/doc/meetings/cop/cop-12/official/cop-12-10-rev1-en.pdf" TargetMode="External"/><Relationship Id="rId19" Type="http://schemas.openxmlformats.org/officeDocument/2006/relationships/hyperlink" Target="https://www.cbd.int/doc/c/f1e4/ab2c/ff85fe53e210872a0ceffd26/sbi-03-02-add2-en.pdf" TargetMode="External"/><Relationship Id="rId4" Type="http://schemas.openxmlformats.org/officeDocument/2006/relationships/hyperlink" Target="https://citieswithnature.org/" TargetMode="External"/><Relationship Id="rId9" Type="http://schemas.openxmlformats.org/officeDocument/2006/relationships/hyperlink" Target="https://www.cbd.int/doc/meetings/cop/cop-11/official/cop-11-12-en.pdf" TargetMode="External"/><Relationship Id="rId14" Type="http://schemas.openxmlformats.org/officeDocument/2006/relationships/hyperlink" Target="https://www.cbd.int/doc/c/ad33/9a2f/14bdbfd46903d03082c4a3f8/cop-14-0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6CFA"/>
    <w:rsid w:val="00043C8C"/>
    <w:rsid w:val="0007260E"/>
    <w:rsid w:val="00077FF3"/>
    <w:rsid w:val="000F6602"/>
    <w:rsid w:val="000F6C61"/>
    <w:rsid w:val="00143F3B"/>
    <w:rsid w:val="0046422C"/>
    <w:rsid w:val="004760CF"/>
    <w:rsid w:val="004E092F"/>
    <w:rsid w:val="00500A2B"/>
    <w:rsid w:val="0058288D"/>
    <w:rsid w:val="005967A9"/>
    <w:rsid w:val="005C6DBF"/>
    <w:rsid w:val="005D3333"/>
    <w:rsid w:val="006226FD"/>
    <w:rsid w:val="00665C6B"/>
    <w:rsid w:val="006801B3"/>
    <w:rsid w:val="006A6010"/>
    <w:rsid w:val="006E7FA0"/>
    <w:rsid w:val="00810A55"/>
    <w:rsid w:val="0081762C"/>
    <w:rsid w:val="00854864"/>
    <w:rsid w:val="008561E0"/>
    <w:rsid w:val="008C360D"/>
    <w:rsid w:val="008C5695"/>
    <w:rsid w:val="008C6619"/>
    <w:rsid w:val="008D420E"/>
    <w:rsid w:val="009267E8"/>
    <w:rsid w:val="0098642F"/>
    <w:rsid w:val="00986C39"/>
    <w:rsid w:val="00A60EBC"/>
    <w:rsid w:val="00B30CD2"/>
    <w:rsid w:val="00C275B7"/>
    <w:rsid w:val="00C501BA"/>
    <w:rsid w:val="00C7406C"/>
    <w:rsid w:val="00C8104B"/>
    <w:rsid w:val="00C8614B"/>
    <w:rsid w:val="00D304A0"/>
    <w:rsid w:val="00D31D12"/>
    <w:rsid w:val="00D74779"/>
    <w:rsid w:val="00DE3787"/>
    <w:rsid w:val="00E901EC"/>
    <w:rsid w:val="00EA1250"/>
    <w:rsid w:val="00F01E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E68CAC1C649947EBA4B16F82827832BE">
    <w:name w:val="E68CAC1C649947EBA4B16F82827832BE"/>
    <w:pPr>
      <w:spacing w:after="160" w:line="259" w:lineRule="auto"/>
    </w:pPr>
    <w:rPr>
      <w:lang w:val="en-CA" w:eastAsia="en-CA"/>
    </w:rPr>
  </w:style>
  <w:style w:type="paragraph" w:customStyle="1" w:styleId="6B4C0CA0325D4CBF9DA0F635C1A288D1">
    <w:name w:val="6B4C0CA0325D4CBF9DA0F635C1A288D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03EC6373-6703-4B4C-9BED-6BDCD2579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5DBD33-3839-427E-AD68-48A449C6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8</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informations supplementaires et projet de modèle de presentation des engagements/conbributions nationaux au titre du cadre mondial de la biodiversité pour l’après-2020</vt:lpstr>
    </vt:vector>
  </TitlesOfParts>
  <Company>SCBD</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supplementaires et projet de modèle de presentation des engagements/conbributions nationaux au titre du cadre mondial de la biodiversité pour l’après-2020</dc:title>
  <dc:subject>CBD/SBI/3/11/Add.3/Rev.1</dc:subject>
  <dc:creator>SCBD</dc:creator>
  <cp:keywords>Subsidiary Body on Implementation, third meeting, Convention on Biological Diversity</cp:keywords>
  <cp:lastModifiedBy>Xue He Yan</cp:lastModifiedBy>
  <cp:revision>140</cp:revision>
  <cp:lastPrinted>2020-01-21T16:56:00Z</cp:lastPrinted>
  <dcterms:created xsi:type="dcterms:W3CDTF">2020-12-14T15:56:00Z</dcterms:created>
  <dcterms:modified xsi:type="dcterms:W3CDTF">2021-02-22T15:07:00Z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