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9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75"/>
        <w:gridCol w:w="1434"/>
        <w:gridCol w:w="7689"/>
      </w:tblGrid>
      <w:tr w:rsidR="008466F2" w:rsidRPr="00556C42" w14:paraId="7A50EC8A" w14:textId="77777777" w:rsidTr="00384174">
        <w:trPr>
          <w:trHeight w:val="769"/>
        </w:trPr>
        <w:tc>
          <w:tcPr>
            <w:tcW w:w="975" w:type="dxa"/>
            <w:tcBorders>
              <w:top w:val="nil"/>
              <w:left w:val="nil"/>
              <w:bottom w:val="nil"/>
              <w:right w:val="nil"/>
            </w:tcBorders>
            <w:tcMar>
              <w:top w:w="80" w:type="dxa"/>
              <w:left w:w="80" w:type="dxa"/>
              <w:bottom w:w="80" w:type="dxa"/>
              <w:right w:w="80" w:type="dxa"/>
            </w:tcMar>
            <w:vAlign w:val="bottom"/>
          </w:tcPr>
          <w:p w14:paraId="6CF83A17" w14:textId="77777777" w:rsidR="008466F2" w:rsidRPr="00556C42" w:rsidRDefault="000D33BB">
            <w:pPr>
              <w:pStyle w:val="AASmallLogo"/>
            </w:pPr>
            <w:r w:rsidRPr="00556C42">
              <w:rPr>
                <w:noProof/>
                <w:sz w:val="22"/>
              </w:rPr>
              <w:drawing>
                <wp:inline distT="0" distB="0" distL="0" distR="0" wp14:anchorId="35B02381" wp14:editId="414ED3B8">
                  <wp:extent cx="451127" cy="382336"/>
                  <wp:effectExtent l="0" t="0" r="0" b="0"/>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11"/>
                          <a:stretch>
                            <a:fillRect/>
                          </a:stretch>
                        </pic:blipFill>
                        <pic:spPr>
                          <a:xfrm>
                            <a:off x="0" y="0"/>
                            <a:ext cx="451127" cy="382336"/>
                          </a:xfrm>
                          <a:prstGeom prst="rect">
                            <a:avLst/>
                          </a:prstGeom>
                          <a:ln w="12700" cap="flat">
                            <a:noFill/>
                            <a:miter lim="400000"/>
                          </a:ln>
                          <a:effectLst/>
                        </pic:spPr>
                      </pic:pic>
                    </a:graphicData>
                  </a:graphic>
                </wp:inline>
              </w:drawing>
            </w:r>
            <w:r w:rsidRPr="00556C42">
              <w:t xml:space="preserve"> </w:t>
            </w:r>
          </w:p>
        </w:tc>
        <w:tc>
          <w:tcPr>
            <w:tcW w:w="1434" w:type="dxa"/>
            <w:tcBorders>
              <w:top w:val="nil"/>
              <w:left w:val="nil"/>
              <w:bottom w:val="nil"/>
              <w:right w:val="nil"/>
            </w:tcBorders>
            <w:tcMar>
              <w:top w:w="80" w:type="dxa"/>
              <w:left w:w="80" w:type="dxa"/>
              <w:bottom w:w="80" w:type="dxa"/>
              <w:right w:w="80" w:type="dxa"/>
            </w:tcMar>
            <w:vAlign w:val="bottom"/>
          </w:tcPr>
          <w:p w14:paraId="09D96B89" w14:textId="77777777" w:rsidR="008466F2" w:rsidRPr="00556C42" w:rsidRDefault="000D33BB">
            <w:pPr>
              <w:pStyle w:val="AASmallLogo"/>
            </w:pPr>
            <w:r w:rsidRPr="00556C42">
              <w:rPr>
                <w:noProof/>
                <w:sz w:val="22"/>
              </w:rPr>
              <w:drawing>
                <wp:inline distT="0" distB="0" distL="0" distR="0" wp14:anchorId="081D1B1B" wp14:editId="5FA58571">
                  <wp:extent cx="498789" cy="357466"/>
                  <wp:effectExtent l="0" t="0" r="0" b="0"/>
                  <wp:docPr id="1073741826" name="officeArt object" descr="Picture 2"/>
                  <wp:cNvGraphicFramePr/>
                  <a:graphic xmlns:a="http://schemas.openxmlformats.org/drawingml/2006/main">
                    <a:graphicData uri="http://schemas.openxmlformats.org/drawingml/2006/picture">
                      <pic:pic xmlns:pic="http://schemas.openxmlformats.org/drawingml/2006/picture">
                        <pic:nvPicPr>
                          <pic:cNvPr id="1073741826" name="Picture 2" descr="Picture 2"/>
                          <pic:cNvPicPr>
                            <a:picLocks noChangeAspect="1"/>
                          </pic:cNvPicPr>
                        </pic:nvPicPr>
                        <pic:blipFill>
                          <a:blip r:embed="rId12"/>
                          <a:stretch>
                            <a:fillRect/>
                          </a:stretch>
                        </pic:blipFill>
                        <pic:spPr>
                          <a:xfrm>
                            <a:off x="0" y="0"/>
                            <a:ext cx="498789" cy="357466"/>
                          </a:xfrm>
                          <a:prstGeom prst="rect">
                            <a:avLst/>
                          </a:prstGeom>
                          <a:ln w="12700" cap="flat">
                            <a:noFill/>
                            <a:miter lim="400000"/>
                          </a:ln>
                          <a:effectLst/>
                        </pic:spPr>
                      </pic:pic>
                    </a:graphicData>
                  </a:graphic>
                </wp:inline>
              </w:drawing>
            </w:r>
            <w:r w:rsidRPr="00556C42">
              <w:t xml:space="preserve"> </w:t>
            </w:r>
          </w:p>
        </w:tc>
        <w:tc>
          <w:tcPr>
            <w:tcW w:w="7689" w:type="dxa"/>
            <w:tcBorders>
              <w:top w:val="nil"/>
              <w:left w:val="nil"/>
              <w:bottom w:val="nil"/>
              <w:right w:val="nil"/>
            </w:tcBorders>
            <w:tcMar>
              <w:top w:w="80" w:type="dxa"/>
              <w:left w:w="2099" w:type="dxa"/>
              <w:bottom w:w="80" w:type="dxa"/>
              <w:right w:w="80" w:type="dxa"/>
            </w:tcMar>
            <w:vAlign w:val="bottom"/>
          </w:tcPr>
          <w:p w14:paraId="74FF1EE3" w14:textId="77777777" w:rsidR="008466F2" w:rsidRPr="00556C42" w:rsidRDefault="000D33BB" w:rsidP="004A0C3B">
            <w:pPr>
              <w:pStyle w:val="ABSymbol"/>
            </w:pPr>
            <w:r w:rsidRPr="004E5670">
              <w:rPr>
                <w:sz w:val="40"/>
                <w:szCs w:val="40"/>
              </w:rPr>
              <w:t>CBD</w:t>
            </w:r>
            <w:r w:rsidRPr="004E5670">
              <w:t>/COP/17/6</w:t>
            </w:r>
          </w:p>
        </w:tc>
      </w:tr>
    </w:tbl>
    <w:p w14:paraId="0D8F5090" w14:textId="77777777" w:rsidR="008466F2" w:rsidRPr="004E5670" w:rsidRDefault="008466F2">
      <w:pPr>
        <w:pStyle w:val="Body"/>
        <w:widowControl w:val="0"/>
        <w:rPr>
          <w:sz w:val="4"/>
          <w:szCs w:val="4"/>
        </w:rPr>
      </w:pPr>
    </w:p>
    <w:p w14:paraId="4E12637A" w14:textId="77777777" w:rsidR="008466F2" w:rsidRPr="00556C42" w:rsidRDefault="008466F2">
      <w:pPr>
        <w:pStyle w:val="AISpacer"/>
      </w:pPr>
    </w:p>
    <w:tbl>
      <w:tblPr>
        <w:tblW w:w="1009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7370"/>
        <w:gridCol w:w="2728"/>
      </w:tblGrid>
      <w:tr w:rsidR="008466F2" w:rsidRPr="00556C42" w14:paraId="306C586B" w14:textId="77777777" w:rsidTr="00384174">
        <w:trPr>
          <w:trHeight w:val="1921"/>
        </w:trPr>
        <w:tc>
          <w:tcPr>
            <w:tcW w:w="7370" w:type="dxa"/>
            <w:tcBorders>
              <w:top w:val="single" w:sz="8" w:space="0" w:color="000000"/>
              <w:left w:val="nil"/>
              <w:bottom w:val="single" w:sz="12" w:space="0" w:color="000000"/>
              <w:right w:val="nil"/>
            </w:tcBorders>
            <w:tcMar>
              <w:top w:w="80" w:type="dxa"/>
              <w:left w:w="80" w:type="dxa"/>
              <w:bottom w:w="80" w:type="dxa"/>
              <w:right w:w="80" w:type="dxa"/>
            </w:tcMar>
          </w:tcPr>
          <w:p w14:paraId="327F1DE2" w14:textId="77777777" w:rsidR="008466F2" w:rsidRPr="00556C42" w:rsidRDefault="000D33BB">
            <w:pPr>
              <w:pStyle w:val="ACLargeLogo"/>
            </w:pPr>
            <w:r w:rsidRPr="00556C42">
              <w:rPr>
                <w:noProof/>
                <w:sz w:val="22"/>
              </w:rPr>
              <w:drawing>
                <wp:inline distT="0" distB="0" distL="0" distR="0" wp14:anchorId="6BFD2773" wp14:editId="69DF5A17">
                  <wp:extent cx="2755632" cy="1030313"/>
                  <wp:effectExtent l="0" t="0" r="0" b="0"/>
                  <wp:docPr id="1073741827" name="officeArt object" descr="Picture 3"/>
                  <wp:cNvGraphicFramePr/>
                  <a:graphic xmlns:a="http://schemas.openxmlformats.org/drawingml/2006/main">
                    <a:graphicData uri="http://schemas.openxmlformats.org/drawingml/2006/picture">
                      <pic:pic xmlns:pic="http://schemas.openxmlformats.org/drawingml/2006/picture">
                        <pic:nvPicPr>
                          <pic:cNvPr id="1073741827" name="Picture 3" descr="Picture 3"/>
                          <pic:cNvPicPr>
                            <a:picLocks noChangeAspect="1"/>
                          </pic:cNvPicPr>
                        </pic:nvPicPr>
                        <pic:blipFill>
                          <a:blip r:embed="rId13"/>
                          <a:stretch>
                            <a:fillRect/>
                          </a:stretch>
                        </pic:blipFill>
                        <pic:spPr>
                          <a:xfrm>
                            <a:off x="0" y="0"/>
                            <a:ext cx="2755632" cy="1030313"/>
                          </a:xfrm>
                          <a:prstGeom prst="rect">
                            <a:avLst/>
                          </a:prstGeom>
                          <a:ln w="12700" cap="flat">
                            <a:noFill/>
                            <a:miter lim="400000"/>
                          </a:ln>
                          <a:effectLst/>
                        </pic:spPr>
                      </pic:pic>
                    </a:graphicData>
                  </a:graphic>
                </wp:inline>
              </w:drawing>
            </w:r>
            <w:r w:rsidRPr="00556C42">
              <w:t xml:space="preserve"> </w:t>
            </w:r>
          </w:p>
        </w:tc>
        <w:tc>
          <w:tcPr>
            <w:tcW w:w="2728" w:type="dxa"/>
            <w:tcBorders>
              <w:top w:val="single" w:sz="8" w:space="0" w:color="000000"/>
              <w:left w:val="nil"/>
              <w:bottom w:val="single" w:sz="12" w:space="0" w:color="000000"/>
              <w:right w:val="nil"/>
            </w:tcBorders>
            <w:tcMar>
              <w:top w:w="80" w:type="dxa"/>
              <w:left w:w="80" w:type="dxa"/>
              <w:bottom w:w="80" w:type="dxa"/>
              <w:right w:w="80" w:type="dxa"/>
            </w:tcMar>
          </w:tcPr>
          <w:p w14:paraId="51AA236B" w14:textId="77777777" w:rsidR="008466F2" w:rsidRPr="00556C42" w:rsidRDefault="000D33BB">
            <w:pPr>
              <w:pStyle w:val="AEDistrNormal"/>
            </w:pPr>
            <w:r w:rsidRPr="00556C42">
              <w:t xml:space="preserve">Distr.: General </w:t>
            </w:r>
          </w:p>
          <w:p w14:paraId="071DA22E" w14:textId="64F262D1" w:rsidR="008466F2" w:rsidRPr="00556C42" w:rsidRDefault="000902EA">
            <w:pPr>
              <w:pStyle w:val="AEDistrNormal"/>
            </w:pPr>
            <w:r w:rsidRPr="00556C42">
              <w:t>14 September 2026</w:t>
            </w:r>
          </w:p>
          <w:p w14:paraId="16E37E2E" w14:textId="77777777" w:rsidR="008466F2" w:rsidRPr="00556C42" w:rsidRDefault="000D33BB">
            <w:pPr>
              <w:pStyle w:val="AEDistrNormal6pt"/>
            </w:pPr>
            <w:r w:rsidRPr="00556C42">
              <w:t xml:space="preserve">Original: English </w:t>
            </w:r>
          </w:p>
        </w:tc>
      </w:tr>
    </w:tbl>
    <w:p w14:paraId="4788D311" w14:textId="77777777" w:rsidR="008466F2" w:rsidRPr="00556C42" w:rsidRDefault="008466F2">
      <w:pPr>
        <w:pStyle w:val="AISpacer"/>
        <w:widowControl w:val="0"/>
      </w:pPr>
    </w:p>
    <w:p w14:paraId="671616FA" w14:textId="77777777" w:rsidR="008466F2" w:rsidRPr="00556C42" w:rsidRDefault="008466F2">
      <w:pPr>
        <w:pStyle w:val="AISpacer"/>
      </w:pPr>
    </w:p>
    <w:tbl>
      <w:tblPr>
        <w:tblW w:w="1024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6094"/>
        <w:gridCol w:w="4146"/>
      </w:tblGrid>
      <w:tr w:rsidR="008466F2" w:rsidRPr="00556C42" w14:paraId="41E851A8" w14:textId="77777777" w:rsidTr="00D13008">
        <w:trPr>
          <w:trHeight w:val="1531"/>
        </w:trPr>
        <w:tc>
          <w:tcPr>
            <w:tcW w:w="6094" w:type="dxa"/>
            <w:tcBorders>
              <w:top w:val="nil"/>
              <w:left w:val="nil"/>
              <w:bottom w:val="nil"/>
              <w:right w:val="nil"/>
            </w:tcBorders>
            <w:tcMar>
              <w:top w:w="80" w:type="dxa"/>
              <w:left w:w="80" w:type="dxa"/>
              <w:bottom w:w="80" w:type="dxa"/>
              <w:right w:w="80" w:type="dxa"/>
            </w:tcMar>
          </w:tcPr>
          <w:p w14:paraId="557C72EC" w14:textId="77777777" w:rsidR="008466F2" w:rsidRPr="00556C42" w:rsidRDefault="000D33BB">
            <w:pPr>
              <w:pStyle w:val="AFCorN12Bold"/>
            </w:pPr>
            <w:r w:rsidRPr="00556C42">
              <w:t xml:space="preserve">Conference of the Parties to the </w:t>
            </w:r>
            <w:r w:rsidRPr="00556C42">
              <w:br/>
              <w:t xml:space="preserve">Convention on Biological Diversity </w:t>
            </w:r>
          </w:p>
          <w:p w14:paraId="2251BC7A" w14:textId="77777777" w:rsidR="008466F2" w:rsidRPr="00556C42" w:rsidRDefault="000D33BB">
            <w:pPr>
              <w:pStyle w:val="AFCorNBold"/>
            </w:pPr>
            <w:r w:rsidRPr="00556C42">
              <w:t xml:space="preserve">Seventeenth meeting </w:t>
            </w:r>
          </w:p>
          <w:p w14:paraId="34B847A6" w14:textId="77777777" w:rsidR="008466F2" w:rsidRPr="00556C42" w:rsidRDefault="000D33BB">
            <w:pPr>
              <w:pStyle w:val="AFCorNNormal"/>
            </w:pPr>
            <w:r w:rsidRPr="00556C42">
              <w:t xml:space="preserve">Yerevan, </w:t>
            </w:r>
            <w:r w:rsidRPr="00556C42">
              <w:rPr>
                <w:kern w:val="22"/>
              </w:rPr>
              <w:t>19–30 October 2026</w:t>
            </w:r>
          </w:p>
          <w:p w14:paraId="1CA16F0B" w14:textId="5311F568" w:rsidR="008466F2" w:rsidRPr="00556C42" w:rsidRDefault="000D33BB">
            <w:pPr>
              <w:pStyle w:val="AFCorNNormal"/>
            </w:pPr>
            <w:r w:rsidRPr="00556C42">
              <w:t>Item 11</w:t>
            </w:r>
            <w:r w:rsidRPr="004E5670">
              <w:t xml:space="preserve"> </w:t>
            </w:r>
            <w:r w:rsidRPr="00556C42">
              <w:t>of the provisional agenda</w:t>
            </w:r>
            <w:r w:rsidR="00B203C2" w:rsidRPr="00556C42">
              <w:rPr>
                <w:rStyle w:val="FootnoteReference"/>
              </w:rPr>
              <w:footnoteReference w:customMarkFollows="1" w:id="2"/>
              <w:t>*</w:t>
            </w:r>
            <w:r w:rsidRPr="00556C42">
              <w:t xml:space="preserve"> </w:t>
            </w:r>
          </w:p>
          <w:p w14:paraId="782DB443" w14:textId="41C5E22A" w:rsidR="008466F2" w:rsidRPr="00556C42" w:rsidRDefault="000D33BB" w:rsidP="004E5670">
            <w:pPr>
              <w:pStyle w:val="AFCorNBold"/>
            </w:pPr>
            <w:r w:rsidRPr="004E5670">
              <w:t>Digital sequence information on genetic resources</w:t>
            </w:r>
          </w:p>
        </w:tc>
        <w:tc>
          <w:tcPr>
            <w:tcW w:w="4146" w:type="dxa"/>
            <w:tcBorders>
              <w:top w:val="nil"/>
              <w:left w:val="nil"/>
              <w:bottom w:val="nil"/>
              <w:right w:val="nil"/>
            </w:tcBorders>
            <w:tcMar>
              <w:top w:w="80" w:type="dxa"/>
              <w:left w:w="80" w:type="dxa"/>
              <w:bottom w:w="80" w:type="dxa"/>
              <w:right w:w="80" w:type="dxa"/>
            </w:tcMar>
          </w:tcPr>
          <w:p w14:paraId="0C69622F" w14:textId="77777777" w:rsidR="008466F2" w:rsidRPr="00556C42" w:rsidRDefault="008466F2"/>
        </w:tc>
      </w:tr>
    </w:tbl>
    <w:p w14:paraId="089176CC" w14:textId="77777777" w:rsidR="008466F2" w:rsidRPr="00556C42" w:rsidRDefault="008466F2">
      <w:pPr>
        <w:pStyle w:val="AISpacer"/>
        <w:widowControl w:val="0"/>
      </w:pPr>
    </w:p>
    <w:p w14:paraId="4F871EA4" w14:textId="2FFB7890" w:rsidR="008466F2" w:rsidRPr="00556C42" w:rsidRDefault="000D33BB">
      <w:pPr>
        <w:pStyle w:val="CBDTitle"/>
        <w:rPr>
          <w:caps/>
        </w:rPr>
      </w:pPr>
      <w:r w:rsidRPr="00556C42">
        <w:t xml:space="preserve">Digital </w:t>
      </w:r>
      <w:r w:rsidR="00B203C2" w:rsidRPr="00556C42">
        <w:t>s</w:t>
      </w:r>
      <w:r w:rsidRPr="00556C42">
        <w:t xml:space="preserve">equence </w:t>
      </w:r>
      <w:r w:rsidR="00B203C2" w:rsidRPr="00556C42">
        <w:t>i</w:t>
      </w:r>
      <w:r w:rsidRPr="00556C42">
        <w:t xml:space="preserve">nformation on </w:t>
      </w:r>
      <w:r w:rsidR="00B203C2" w:rsidRPr="00556C42">
        <w:t>g</w:t>
      </w:r>
      <w:r w:rsidRPr="00556C42">
        <w:t xml:space="preserve">enetic </w:t>
      </w:r>
      <w:r w:rsidR="00B203C2" w:rsidRPr="00556C42">
        <w:t>r</w:t>
      </w:r>
      <w:r w:rsidRPr="00556C42">
        <w:t>esources</w:t>
      </w:r>
      <w:r w:rsidRPr="00556C42">
        <w:rPr>
          <w:caps/>
        </w:rPr>
        <w:t xml:space="preserve"> </w:t>
      </w:r>
    </w:p>
    <w:p w14:paraId="0DAF4BB4" w14:textId="77777777" w:rsidR="008466F2" w:rsidRPr="00556C42" w:rsidRDefault="000D33BB">
      <w:pPr>
        <w:pStyle w:val="CBDSubTitle"/>
      </w:pPr>
      <w:r w:rsidRPr="00556C42">
        <w:t>Note by the Secretariat</w:t>
      </w:r>
    </w:p>
    <w:p w14:paraId="18F7EEDE" w14:textId="77777777" w:rsidR="008466F2" w:rsidRPr="00556C42" w:rsidRDefault="000D33BB">
      <w:pPr>
        <w:pStyle w:val="CBDH1"/>
      </w:pPr>
      <w:r w:rsidRPr="00556C42">
        <w:t>I.</w:t>
      </w:r>
      <w:r w:rsidRPr="00556C42">
        <w:tab/>
        <w:t>Introduction</w:t>
      </w:r>
    </w:p>
    <w:p w14:paraId="7A937025" w14:textId="45F2DD6E" w:rsidR="008466F2" w:rsidRPr="00556C42" w:rsidRDefault="000D33BB" w:rsidP="004E5670">
      <w:pPr>
        <w:pStyle w:val="CBDNormalNumber"/>
      </w:pPr>
      <w:r w:rsidRPr="00556C42">
        <w:t xml:space="preserve">In its decision </w:t>
      </w:r>
      <w:hyperlink r:id="rId14" w:history="1">
        <w:r w:rsidR="008466F2" w:rsidRPr="00556C42">
          <w:rPr>
            <w:rStyle w:val="Hyperlink0"/>
            <w:rFonts w:eastAsia="Arial Unicode MS"/>
          </w:rPr>
          <w:t>16/2</w:t>
        </w:r>
      </w:hyperlink>
      <w:r w:rsidRPr="00556C42">
        <w:t>, the Conference of the Parties at its sixteenth meeting adopted modalities for operationalizing the Multilateral Mechanism for the Fair and Equitable Sharing of Benefits from the Use of Digital Sequence Information on Genetic Resources, including the Cali Fund</w:t>
      </w:r>
      <w:r w:rsidR="00A43AD3">
        <w:t>, as set out in the annex t</w:t>
      </w:r>
      <w:r w:rsidR="004F1CE2">
        <w:t>o the decision.</w:t>
      </w:r>
    </w:p>
    <w:p w14:paraId="05422FCF" w14:textId="7038B55F" w:rsidR="008466F2" w:rsidRPr="00556C42" w:rsidRDefault="00455FC4" w:rsidP="004E5670">
      <w:pPr>
        <w:pStyle w:val="CBDNormalNumber"/>
      </w:pPr>
      <w:r>
        <w:t>In the same d</w:t>
      </w:r>
      <w:r w:rsidR="000D33BB" w:rsidRPr="00556C42">
        <w:t>ecision</w:t>
      </w:r>
      <w:r>
        <w:t>,</w:t>
      </w:r>
      <w:r w:rsidR="000D33BB" w:rsidRPr="00556C42">
        <w:t xml:space="preserve"> </w:t>
      </w:r>
      <w:proofErr w:type="gramStart"/>
      <w:r w:rsidR="000D33BB" w:rsidRPr="00556C42">
        <w:t>a number of</w:t>
      </w:r>
      <w:proofErr w:type="gramEnd"/>
      <w:r w:rsidR="000D33BB" w:rsidRPr="00556C42">
        <w:t xml:space="preserve"> tasks </w:t>
      </w:r>
      <w:r w:rsidR="008469DC">
        <w:t xml:space="preserve">related to digital sequence information on genetic resources </w:t>
      </w:r>
      <w:r>
        <w:t>w</w:t>
      </w:r>
      <w:r w:rsidR="008469DC">
        <w:t>ere</w:t>
      </w:r>
      <w:r>
        <w:t xml:space="preserve"> laid out </w:t>
      </w:r>
      <w:r w:rsidR="000D33BB" w:rsidRPr="00556C42">
        <w:t xml:space="preserve">to be undertaken prior to the </w:t>
      </w:r>
      <w:r w:rsidR="00083546">
        <w:t>present</w:t>
      </w:r>
      <w:r w:rsidR="00083546" w:rsidRPr="00556C42">
        <w:t xml:space="preserve"> </w:t>
      </w:r>
      <w:r w:rsidR="000D33BB" w:rsidRPr="00556C42">
        <w:t xml:space="preserve">meeting of the Conference of the Parties. </w:t>
      </w:r>
      <w:r w:rsidR="00B876C8">
        <w:t>T</w:t>
      </w:r>
      <w:r w:rsidR="000D33BB" w:rsidRPr="00556C42">
        <w:t>he Subsidiary Body on Implementation</w:t>
      </w:r>
      <w:r w:rsidR="00B876C8">
        <w:t>,</w:t>
      </w:r>
      <w:r w:rsidR="000D33BB" w:rsidRPr="00556C42">
        <w:t xml:space="preserve"> at its seventh meeting, </w:t>
      </w:r>
      <w:r w:rsidR="00B876C8" w:rsidRPr="008469DC">
        <w:t>considered</w:t>
      </w:r>
      <w:r w:rsidR="00B876C8" w:rsidRPr="00556C42">
        <w:t xml:space="preserve"> </w:t>
      </w:r>
      <w:r w:rsidR="00B876C8">
        <w:t>the outcomes of several of the tasks</w:t>
      </w:r>
      <w:r w:rsidR="00727EDF">
        <w:t>, as contained in</w:t>
      </w:r>
      <w:r w:rsidR="000D33BB" w:rsidRPr="00556C42">
        <w:t xml:space="preserve"> documentation prepared by the Secretariat</w:t>
      </w:r>
      <w:r w:rsidR="00727EDF">
        <w:t>.</w:t>
      </w:r>
      <w:r w:rsidR="000D33BB" w:rsidRPr="00556C42">
        <w:rPr>
          <w:rFonts w:eastAsia="Times New Roman"/>
          <w:vertAlign w:val="superscript"/>
        </w:rPr>
        <w:footnoteReference w:id="3"/>
      </w:r>
      <w:r w:rsidR="000D33BB" w:rsidRPr="00556C42">
        <w:t xml:space="preserve"> </w:t>
      </w:r>
      <w:r w:rsidR="00055F9D">
        <w:t>Subsequently</w:t>
      </w:r>
      <w:r w:rsidR="000D33BB" w:rsidRPr="00556C42">
        <w:t xml:space="preserve">, the Subsidiary Body adopted </w:t>
      </w:r>
      <w:r w:rsidR="000D33BB" w:rsidRPr="004E5670">
        <w:t>recommendation</w:t>
      </w:r>
      <w:r w:rsidR="0014621B">
        <w:t> </w:t>
      </w:r>
      <w:hyperlink r:id="rId15" w:history="1">
        <w:r w:rsidR="000D33BB" w:rsidRPr="004E298D">
          <w:rPr>
            <w:rStyle w:val="Hyperlink"/>
          </w:rPr>
          <w:t>7/</w:t>
        </w:r>
        <w:r w:rsidR="00423899" w:rsidRPr="004E298D">
          <w:rPr>
            <w:rStyle w:val="Hyperlink"/>
          </w:rPr>
          <w:t>4</w:t>
        </w:r>
      </w:hyperlink>
      <w:r w:rsidR="000D33BB" w:rsidRPr="004E5670">
        <w:t>,</w:t>
      </w:r>
      <w:r w:rsidR="000D33BB" w:rsidRPr="00556C42">
        <w:t xml:space="preserve"> which includes elements of a draft decision for further consideration by the Conference of the Parties at </w:t>
      </w:r>
      <w:r w:rsidR="00083546">
        <w:t>the present</w:t>
      </w:r>
      <w:r w:rsidR="000D33BB" w:rsidRPr="00556C42">
        <w:t xml:space="preserve"> meeting.</w:t>
      </w:r>
    </w:p>
    <w:p w14:paraId="5730CF1F" w14:textId="5FDBCB16" w:rsidR="008466F2" w:rsidRPr="00556C42" w:rsidRDefault="00055F9D" w:rsidP="004E5670">
      <w:pPr>
        <w:pStyle w:val="CBDNormalNumber"/>
      </w:pPr>
      <w:r>
        <w:t>The present note is focused</w:t>
      </w:r>
      <w:r w:rsidR="000D33BB" w:rsidRPr="00556C42">
        <w:t xml:space="preserve"> on the tasks </w:t>
      </w:r>
      <w:r w:rsidR="005C557F">
        <w:t xml:space="preserve">for which the outcomes </w:t>
      </w:r>
      <w:r w:rsidR="000D33BB" w:rsidRPr="00556C42">
        <w:t xml:space="preserve">were to be considered by the Conference of the Parties at its </w:t>
      </w:r>
      <w:r w:rsidR="00083546">
        <w:t>present</w:t>
      </w:r>
      <w:r w:rsidR="00083546" w:rsidRPr="00556C42">
        <w:t xml:space="preserve"> </w:t>
      </w:r>
      <w:r w:rsidR="000D33BB" w:rsidRPr="00556C42">
        <w:t>meeting</w:t>
      </w:r>
      <w:r w:rsidR="008B7D10" w:rsidRPr="00556C42">
        <w:t xml:space="preserve"> without first being considered by a Subsidiary Body</w:t>
      </w:r>
      <w:r w:rsidR="000D33BB" w:rsidRPr="00556C42">
        <w:t>. Those tasks are summarized below.</w:t>
      </w:r>
    </w:p>
    <w:p w14:paraId="0686B793" w14:textId="4B1F5C01" w:rsidR="008466F2" w:rsidRPr="00556C42" w:rsidRDefault="000D33BB" w:rsidP="004E5670">
      <w:pPr>
        <w:pStyle w:val="CBDNormalNumber"/>
        <w:keepNext/>
      </w:pPr>
      <w:r w:rsidRPr="00556C42">
        <w:t>In paragraph</w:t>
      </w:r>
      <w:r w:rsidR="00D23308">
        <w:t> </w:t>
      </w:r>
      <w:r w:rsidRPr="00556C42">
        <w:t>6 of decision</w:t>
      </w:r>
      <w:r w:rsidR="00D23308">
        <w:t> </w:t>
      </w:r>
      <w:hyperlink r:id="rId16" w:history="1">
        <w:r w:rsidRPr="00AD028F">
          <w:rPr>
            <w:rStyle w:val="Hyperlink"/>
          </w:rPr>
          <w:t>16/2</w:t>
        </w:r>
      </w:hyperlink>
      <w:r w:rsidRPr="00556C42">
        <w:t>, the Conference of the Parties requested the Executive Secretary, subject to the availability of resources:</w:t>
      </w:r>
    </w:p>
    <w:p w14:paraId="793D37AC" w14:textId="7C9BBF3D" w:rsidR="008466F2" w:rsidRPr="00556C42" w:rsidRDefault="000D33BB" w:rsidP="009831A0">
      <w:pPr>
        <w:pStyle w:val="CBDNormalNumber"/>
        <w:numPr>
          <w:ilvl w:val="1"/>
          <w:numId w:val="2"/>
        </w:numPr>
      </w:pPr>
      <w:r w:rsidRPr="00556C42">
        <w:t xml:space="preserve">To prepare a study on national and international standards for the identification of the small, medium and large entities </w:t>
      </w:r>
      <w:r w:rsidR="00345AA1">
        <w:t>referred to</w:t>
      </w:r>
      <w:r w:rsidR="00345AA1" w:rsidRPr="00556C42">
        <w:t xml:space="preserve"> </w:t>
      </w:r>
      <w:r w:rsidRPr="00556C42">
        <w:t xml:space="preserve">in paragraph 3 of the modalities </w:t>
      </w:r>
      <w:r w:rsidR="009831A0">
        <w:t xml:space="preserve">for operationalizing the </w:t>
      </w:r>
      <w:r w:rsidR="005465C2">
        <w:t>M</w:t>
      </w:r>
      <w:r w:rsidR="009831A0">
        <w:t xml:space="preserve">ultilateral </w:t>
      </w:r>
      <w:r w:rsidR="005465C2">
        <w:t>M</w:t>
      </w:r>
      <w:r w:rsidR="009831A0">
        <w:t xml:space="preserve">echanism, including </w:t>
      </w:r>
      <w:r w:rsidRPr="00556C42">
        <w:t xml:space="preserve">the Cali Fund, </w:t>
      </w:r>
      <w:r w:rsidR="00324D04">
        <w:t xml:space="preserve">in </w:t>
      </w:r>
      <w:r w:rsidRPr="00556C42">
        <w:t xml:space="preserve">which </w:t>
      </w:r>
      <w:r w:rsidR="005C557F">
        <w:t xml:space="preserve">the </w:t>
      </w:r>
      <w:r w:rsidRPr="00556C42">
        <w:t>size</w:t>
      </w:r>
      <w:r w:rsidR="005C557F">
        <w:t xml:space="preserve"> of</w:t>
      </w:r>
      <w:r w:rsidRPr="00556C42">
        <w:t xml:space="preserve"> contributions to the Cali Fund </w:t>
      </w:r>
      <w:r w:rsidR="00324D04">
        <w:t xml:space="preserve">are stipulated </w:t>
      </w:r>
      <w:r w:rsidRPr="00556C42">
        <w:t>(subparagraph</w:t>
      </w:r>
      <w:r w:rsidR="00930BA2">
        <w:t> </w:t>
      </w:r>
      <w:r w:rsidRPr="00556C42">
        <w:t>6 (d));</w:t>
      </w:r>
    </w:p>
    <w:p w14:paraId="3C8DC74F" w14:textId="0BD2EEAD" w:rsidR="008466F2" w:rsidRPr="00556C42" w:rsidRDefault="000D33BB">
      <w:pPr>
        <w:pStyle w:val="CBDNormalNumber"/>
        <w:numPr>
          <w:ilvl w:val="1"/>
          <w:numId w:val="2"/>
        </w:numPr>
      </w:pPr>
      <w:r w:rsidRPr="00556C42">
        <w:t>To commission a study on contribution rates, including implications for revenue generation and economic competitiveness (subparagraph</w:t>
      </w:r>
      <w:r w:rsidR="00930BA2">
        <w:t> </w:t>
      </w:r>
      <w:r w:rsidRPr="00556C42">
        <w:t>6 (e)).</w:t>
      </w:r>
    </w:p>
    <w:p w14:paraId="2623E510" w14:textId="651D92B7" w:rsidR="008466F2" w:rsidRPr="00556C42" w:rsidRDefault="000D33BB" w:rsidP="004E5670">
      <w:pPr>
        <w:pStyle w:val="CBDNormalNumber"/>
      </w:pPr>
      <w:r w:rsidRPr="00556C42">
        <w:t>In paragraph</w:t>
      </w:r>
      <w:r w:rsidR="005C557F">
        <w:t> </w:t>
      </w:r>
      <w:r w:rsidRPr="00556C42">
        <w:t>19 of the modalities provided in the annex to decision</w:t>
      </w:r>
      <w:r w:rsidR="004957E4">
        <w:t> </w:t>
      </w:r>
      <w:hyperlink r:id="rId17" w:history="1">
        <w:r w:rsidRPr="007E082D">
          <w:rPr>
            <w:rStyle w:val="Hyperlink"/>
          </w:rPr>
          <w:t>16/2</w:t>
        </w:r>
      </w:hyperlink>
      <w:r w:rsidRPr="00556C42">
        <w:t xml:space="preserve">, the Conference of the Parties established </w:t>
      </w:r>
      <w:r w:rsidR="00870254">
        <w:t>the</w:t>
      </w:r>
      <w:r w:rsidR="00870254" w:rsidRPr="00556C42">
        <w:t xml:space="preserve"> </w:t>
      </w:r>
      <w:r w:rsidR="00870254">
        <w:t>A</w:t>
      </w:r>
      <w:r w:rsidRPr="00556C42">
        <w:t xml:space="preserve">d </w:t>
      </w:r>
      <w:r w:rsidR="00870254">
        <w:t>H</w:t>
      </w:r>
      <w:r w:rsidRPr="00556C42">
        <w:t xml:space="preserve">oc </w:t>
      </w:r>
      <w:r w:rsidR="00870254">
        <w:t>T</w:t>
      </w:r>
      <w:r w:rsidRPr="00556C42">
        <w:t xml:space="preserve">echnical </w:t>
      </w:r>
      <w:r w:rsidR="00870254">
        <w:t>E</w:t>
      </w:r>
      <w:r w:rsidRPr="00556C42">
        <w:t xml:space="preserve">xpert </w:t>
      </w:r>
      <w:r w:rsidR="00870254">
        <w:t>G</w:t>
      </w:r>
      <w:r w:rsidRPr="00556C42">
        <w:t xml:space="preserve">roup on </w:t>
      </w:r>
      <w:r w:rsidR="005D51A3">
        <w:t>A</w:t>
      </w:r>
      <w:r w:rsidRPr="00556C42">
        <w:t xml:space="preserve">llocation </w:t>
      </w:r>
      <w:r w:rsidR="005D51A3">
        <w:t>M</w:t>
      </w:r>
      <w:r w:rsidRPr="00556C42">
        <w:t>ethodology</w:t>
      </w:r>
      <w:r w:rsidR="00E013E5">
        <w:t xml:space="preserve"> with terms of reference as </w:t>
      </w:r>
      <w:r w:rsidRPr="00556C42">
        <w:t>provided in enclosure</w:t>
      </w:r>
      <w:r w:rsidR="00930BA2">
        <w:t> </w:t>
      </w:r>
      <w:r w:rsidRPr="00556C42">
        <w:t xml:space="preserve">III of the </w:t>
      </w:r>
      <w:r w:rsidR="00E013E5">
        <w:t>annex</w:t>
      </w:r>
      <w:r w:rsidRPr="00556C42">
        <w:t xml:space="preserve">. According to </w:t>
      </w:r>
      <w:r w:rsidR="00870254">
        <w:t>the</w:t>
      </w:r>
      <w:r w:rsidR="00870254" w:rsidRPr="00556C42">
        <w:t xml:space="preserve"> </w:t>
      </w:r>
      <w:r w:rsidRPr="00556C42">
        <w:t xml:space="preserve">terms of reference, the Group </w:t>
      </w:r>
      <w:r w:rsidRPr="00556C42">
        <w:lastRenderedPageBreak/>
        <w:t>was tasked with developing, on the basis of the criteria established in enclosure</w:t>
      </w:r>
      <w:r w:rsidR="00083546">
        <w:t> </w:t>
      </w:r>
      <w:r w:rsidRPr="00556C42">
        <w:t>II</w:t>
      </w:r>
      <w:r w:rsidR="00DE455A">
        <w:t xml:space="preserve"> of the annex</w:t>
      </w:r>
      <w:r w:rsidRPr="00556C42">
        <w:t>, an allocation methodology for disbursing funding from the Cali Fund</w:t>
      </w:r>
      <w:r w:rsidR="00FB518C">
        <w:t xml:space="preserve"> and with providing</w:t>
      </w:r>
      <w:r w:rsidRPr="00556C42">
        <w:t xml:space="preserve"> technical advice and guidance on remaining and unresolved issues related to the disbursement of funds. According to paragraph</w:t>
      </w:r>
      <w:r w:rsidR="00365FBB">
        <w:t> </w:t>
      </w:r>
      <w:r w:rsidRPr="00556C42">
        <w:t xml:space="preserve">19 of the modalities, the Conference of the Parties </w:t>
      </w:r>
      <w:r w:rsidR="00686CE5">
        <w:t xml:space="preserve">will determine </w:t>
      </w:r>
      <w:r w:rsidRPr="00556C42">
        <w:t xml:space="preserve">at </w:t>
      </w:r>
      <w:r w:rsidR="00083546">
        <w:t>the present</w:t>
      </w:r>
      <w:r w:rsidRPr="00556C42">
        <w:t xml:space="preserve"> meeting an allocation formula </w:t>
      </w:r>
      <w:proofErr w:type="gramStart"/>
      <w:r w:rsidRPr="00556C42">
        <w:t>on the basis of</w:t>
      </w:r>
      <w:proofErr w:type="gramEnd"/>
      <w:r w:rsidRPr="00556C42">
        <w:t xml:space="preserve"> the work of the Group.</w:t>
      </w:r>
    </w:p>
    <w:p w14:paraId="4A17559A" w14:textId="5665A0E9" w:rsidR="008466F2" w:rsidRPr="00556C42" w:rsidRDefault="007A399B" w:rsidP="004E5670">
      <w:pPr>
        <w:pStyle w:val="CBDNormalNumber"/>
      </w:pPr>
      <w:r>
        <w:t>Pursuant to p</w:t>
      </w:r>
      <w:r w:rsidR="000D33BB" w:rsidRPr="00556C42">
        <w:t>aragraph 28 of the modalities</w:t>
      </w:r>
      <w:r w:rsidR="00325468">
        <w:t xml:space="preserve">, </w:t>
      </w:r>
      <w:r w:rsidR="002D20BC">
        <w:t>the</w:t>
      </w:r>
      <w:r w:rsidR="000D33BB" w:rsidRPr="00556C42">
        <w:t xml:space="preserve"> Steering Committee </w:t>
      </w:r>
      <w:r w:rsidR="008B7D10" w:rsidRPr="00556C42">
        <w:t>of the Multilateral Mechanism, including the Cali Fund</w:t>
      </w:r>
      <w:r w:rsidR="000D33BB" w:rsidRPr="00556C42">
        <w:t xml:space="preserve">, </w:t>
      </w:r>
      <w:r w:rsidR="00325468">
        <w:t xml:space="preserve">was established </w:t>
      </w:r>
      <w:r w:rsidR="000D33BB" w:rsidRPr="00556C42">
        <w:t xml:space="preserve">with </w:t>
      </w:r>
      <w:r w:rsidR="002D20BC">
        <w:t xml:space="preserve">a </w:t>
      </w:r>
      <w:r w:rsidR="000D33BB" w:rsidRPr="00556C42">
        <w:t xml:space="preserve">composition and terms of reference </w:t>
      </w:r>
      <w:r w:rsidR="002D20BC">
        <w:t xml:space="preserve">as </w:t>
      </w:r>
      <w:r w:rsidR="000D33BB" w:rsidRPr="00556C42">
        <w:t>provided in enclosure</w:t>
      </w:r>
      <w:r w:rsidR="002D20BC">
        <w:t> </w:t>
      </w:r>
      <w:r w:rsidR="000D33BB" w:rsidRPr="00556C42">
        <w:t xml:space="preserve">IV of the </w:t>
      </w:r>
      <w:r w:rsidR="002D20BC">
        <w:t>annex</w:t>
      </w:r>
      <w:r w:rsidR="000D33BB" w:rsidRPr="00556C42">
        <w:t>. According to subparagraph 1 (c) of its terms of reference, the Steering Committee is to report and provide advice to the Conference of the Parties.</w:t>
      </w:r>
    </w:p>
    <w:p w14:paraId="7C3BD706" w14:textId="109BF4B9" w:rsidR="008466F2" w:rsidRPr="00556C42" w:rsidRDefault="000D33BB" w:rsidP="004E5670">
      <w:pPr>
        <w:pStyle w:val="CBDNormalNumber"/>
      </w:pPr>
      <w:r w:rsidRPr="00556C42">
        <w:t>Th</w:t>
      </w:r>
      <w:r w:rsidR="002D20BC">
        <w:t>e present note provides a</w:t>
      </w:r>
      <w:r w:rsidRPr="00556C42">
        <w:t xml:space="preserve"> </w:t>
      </w:r>
      <w:r w:rsidR="002D20BC">
        <w:t xml:space="preserve">summary of </w:t>
      </w:r>
      <w:r w:rsidRPr="00556C42">
        <w:t>the outcome</w:t>
      </w:r>
      <w:r w:rsidR="00A96C04">
        <w:t>s</w:t>
      </w:r>
      <w:r w:rsidRPr="00556C42">
        <w:t xml:space="preserve"> of the work</w:t>
      </w:r>
      <w:r w:rsidR="001B435C">
        <w:t xml:space="preserve"> undertaken</w:t>
      </w:r>
      <w:r w:rsidRPr="00556C42">
        <w:t xml:space="preserve"> pursuant to </w:t>
      </w:r>
      <w:r w:rsidR="001B435C">
        <w:t xml:space="preserve">the tasks described in </w:t>
      </w:r>
      <w:r w:rsidRPr="00556C42">
        <w:t>paragraphs</w:t>
      </w:r>
      <w:r w:rsidR="00A96C04">
        <w:t> </w:t>
      </w:r>
      <w:r w:rsidRPr="00556C42">
        <w:t>4 to</w:t>
      </w:r>
      <w:r w:rsidR="00A96C04">
        <w:t> </w:t>
      </w:r>
      <w:r w:rsidRPr="00556C42">
        <w:t xml:space="preserve">6 above and </w:t>
      </w:r>
      <w:r w:rsidR="001B435C">
        <w:t>includes</w:t>
      </w:r>
      <w:r w:rsidR="001B435C" w:rsidRPr="00556C42">
        <w:t xml:space="preserve"> </w:t>
      </w:r>
      <w:r w:rsidRPr="00556C42">
        <w:t>elements of a draft decision</w:t>
      </w:r>
      <w:r w:rsidR="0054657C">
        <w:t>,</w:t>
      </w:r>
      <w:r w:rsidRPr="00556C42">
        <w:t xml:space="preserve"> complementing the elements developed by the Subsidiary Body on Implementation at its seventh meeting and included in its recommendation 7/</w:t>
      </w:r>
      <w:r w:rsidR="007E082D">
        <w:t>4</w:t>
      </w:r>
      <w:r w:rsidRPr="00556C42">
        <w:t xml:space="preserve">. </w:t>
      </w:r>
      <w:r w:rsidR="008A76CD">
        <w:t>The c</w:t>
      </w:r>
      <w:r w:rsidRPr="00556C42">
        <w:t>onsolidated elements of the draft decision are provided in the compilation of draft decisions contained in document</w:t>
      </w:r>
      <w:r w:rsidR="00A96C04">
        <w:t> </w:t>
      </w:r>
      <w:r w:rsidRPr="00556C42">
        <w:t xml:space="preserve">CBD/COP/17/2. </w:t>
      </w:r>
    </w:p>
    <w:p w14:paraId="1EB4F878" w14:textId="4A0808AA" w:rsidR="008466F2" w:rsidRPr="00556C42" w:rsidRDefault="00BE49A0" w:rsidP="004E5670">
      <w:pPr>
        <w:pStyle w:val="CBDH1"/>
      </w:pPr>
      <w:r>
        <w:t>II.</w:t>
      </w:r>
      <w:r>
        <w:tab/>
      </w:r>
      <w:r w:rsidR="00A07716">
        <w:t>Study on c</w:t>
      </w:r>
      <w:r w:rsidR="000D33BB" w:rsidRPr="00556C42">
        <w:t xml:space="preserve">ontribution rates for the Cali Fund and on national </w:t>
      </w:r>
      <w:r w:rsidR="000D33BB" w:rsidRPr="00556C42">
        <w:br/>
        <w:t>and international standards for small, medium and large entities</w:t>
      </w:r>
    </w:p>
    <w:p w14:paraId="1FACCDAA" w14:textId="397DECE9" w:rsidR="008466F2" w:rsidRPr="00556C42" w:rsidRDefault="008A47D1" w:rsidP="004E5670">
      <w:pPr>
        <w:pStyle w:val="CBDNormalNumber"/>
      </w:pPr>
      <w:r>
        <w:t xml:space="preserve">The </w:t>
      </w:r>
      <w:r w:rsidR="000D33BB" w:rsidRPr="00556C42">
        <w:t xml:space="preserve">two studies related to contribution aspects of the Cali Fund </w:t>
      </w:r>
      <w:r w:rsidR="00C27340">
        <w:t>that were mentioned in subparagraphs 6</w:t>
      </w:r>
      <w:r w:rsidR="000B033F">
        <w:t> </w:t>
      </w:r>
      <w:r w:rsidR="00C27340">
        <w:t>(d) and</w:t>
      </w:r>
      <w:r w:rsidR="000B033F">
        <w:t> </w:t>
      </w:r>
      <w:r w:rsidR="00C27340">
        <w:t>(e) of decision</w:t>
      </w:r>
      <w:r w:rsidR="000B033F">
        <w:t> </w:t>
      </w:r>
      <w:hyperlink r:id="rId18" w:history="1">
        <w:r w:rsidR="00C27340" w:rsidRPr="008A76CD">
          <w:rPr>
            <w:rStyle w:val="Hyperlink"/>
          </w:rPr>
          <w:t>16/2</w:t>
        </w:r>
      </w:hyperlink>
      <w:r w:rsidR="00C27340">
        <w:t xml:space="preserve"> </w:t>
      </w:r>
      <w:r w:rsidR="000D33BB" w:rsidRPr="00556C42">
        <w:t xml:space="preserve">were </w:t>
      </w:r>
      <w:r w:rsidR="001D02D9">
        <w:t>combined, owing</w:t>
      </w:r>
      <w:r w:rsidR="000D33BB" w:rsidRPr="00556C42">
        <w:t xml:space="preserve"> to limited resources and the links between the</w:t>
      </w:r>
      <w:r w:rsidR="001D02D9">
        <w:t xml:space="preserve"> </w:t>
      </w:r>
      <w:r w:rsidR="000D33BB" w:rsidRPr="00556C42">
        <w:t>subjects</w:t>
      </w:r>
      <w:r w:rsidR="001D02D9">
        <w:t xml:space="preserve"> of the studies</w:t>
      </w:r>
      <w:r w:rsidR="000D33BB" w:rsidRPr="00556C42">
        <w:t xml:space="preserve">. </w:t>
      </w:r>
      <w:r w:rsidR="000B033F">
        <w:t>In n</w:t>
      </w:r>
      <w:r w:rsidR="000D33BB" w:rsidRPr="00556C42">
        <w:t>otification No. </w:t>
      </w:r>
      <w:hyperlink r:id="rId19" w:history="1">
        <w:r w:rsidR="008466F2" w:rsidRPr="00556C42">
          <w:rPr>
            <w:rStyle w:val="Hyperlink0"/>
            <w:rFonts w:eastAsia="Arial Unicode MS"/>
          </w:rPr>
          <w:t>2024-116</w:t>
        </w:r>
      </w:hyperlink>
      <w:r w:rsidR="002613C3">
        <w:t>,</w:t>
      </w:r>
      <w:r w:rsidR="000D33BB" w:rsidRPr="00556C42">
        <w:t xml:space="preserve"> Parties, other Governments, indigenous peoples and local communities and relevant organizations </w:t>
      </w:r>
      <w:r w:rsidR="000B033F">
        <w:t xml:space="preserve">were invited </w:t>
      </w:r>
      <w:r w:rsidR="000D33BB" w:rsidRPr="00556C42">
        <w:t xml:space="preserve">to submit information on national, regional or international standards on thresholds determining small, medium and large entities. The submissions </w:t>
      </w:r>
      <w:r w:rsidR="0098086A">
        <w:t xml:space="preserve">that were received in response </w:t>
      </w:r>
      <w:r w:rsidR="000D33BB" w:rsidRPr="00556C42">
        <w:t xml:space="preserve">are available on the notification </w:t>
      </w:r>
      <w:r w:rsidR="004A4DAE">
        <w:t>web</w:t>
      </w:r>
      <w:r w:rsidR="007A04BC">
        <w:t xml:space="preserve"> </w:t>
      </w:r>
      <w:r w:rsidR="000D33BB" w:rsidRPr="00556C42">
        <w:t xml:space="preserve">page and were </w:t>
      </w:r>
      <w:proofErr w:type="gramStart"/>
      <w:r w:rsidR="000D33BB" w:rsidRPr="00556C42">
        <w:t>taken into account</w:t>
      </w:r>
      <w:proofErr w:type="gramEnd"/>
      <w:r w:rsidR="000D33BB" w:rsidRPr="00556C42">
        <w:t xml:space="preserve"> in the development of the study. </w:t>
      </w:r>
      <w:r w:rsidR="007A04BC">
        <w:t>In a</w:t>
      </w:r>
      <w:r w:rsidR="000D33BB" w:rsidRPr="00556C42">
        <w:t>ddition, by notification No. </w:t>
      </w:r>
      <w:hyperlink r:id="rId20" w:history="1">
        <w:r w:rsidR="008466F2" w:rsidRPr="00556C42">
          <w:rPr>
            <w:rStyle w:val="Hyperlink0"/>
            <w:rFonts w:eastAsia="Arial Unicode MS"/>
          </w:rPr>
          <w:t>2026-050</w:t>
        </w:r>
      </w:hyperlink>
      <w:r w:rsidR="000D33BB" w:rsidRPr="00556C42">
        <w:t xml:space="preserve">, Parties, other Governments, indigenous peoples and local communities and relevant organizations were invited to </w:t>
      </w:r>
      <w:r w:rsidR="002C28FB">
        <w:t xml:space="preserve">take part in the peer review of </w:t>
      </w:r>
      <w:r w:rsidR="000D33BB" w:rsidRPr="00556C42">
        <w:t xml:space="preserve">the </w:t>
      </w:r>
      <w:r w:rsidR="00794F3B">
        <w:t xml:space="preserve">first </w:t>
      </w:r>
      <w:r w:rsidR="000D33BB" w:rsidRPr="00556C42">
        <w:t xml:space="preserve">draft </w:t>
      </w:r>
      <w:r w:rsidR="00794F3B">
        <w:t xml:space="preserve">of the </w:t>
      </w:r>
      <w:r w:rsidR="000D33BB" w:rsidRPr="00556C42">
        <w:t xml:space="preserve">study and </w:t>
      </w:r>
      <w:r w:rsidR="00794F3B">
        <w:t>submit</w:t>
      </w:r>
      <w:r w:rsidR="00794F3B" w:rsidRPr="00556C42">
        <w:t xml:space="preserve"> </w:t>
      </w:r>
      <w:r w:rsidR="000D33BB" w:rsidRPr="00556C42">
        <w:t xml:space="preserve">their comments by 6 July 2026. </w:t>
      </w:r>
    </w:p>
    <w:p w14:paraId="435AC3D5" w14:textId="2EF674A5" w:rsidR="008466F2" w:rsidRPr="00556C42" w:rsidRDefault="000D33BB" w:rsidP="004E5670">
      <w:pPr>
        <w:pStyle w:val="CBDNormalNumber"/>
        <w:keepNext/>
      </w:pPr>
      <w:r w:rsidRPr="00556C42">
        <w:t xml:space="preserve">The estimates presented in the study are illustrative analytical scenarios and </w:t>
      </w:r>
      <w:r w:rsidR="00613E2D">
        <w:t xml:space="preserve">should </w:t>
      </w:r>
      <w:r w:rsidRPr="00556C42">
        <w:t xml:space="preserve">not </w:t>
      </w:r>
      <w:r w:rsidR="00613E2D">
        <w:t xml:space="preserve">be considered </w:t>
      </w:r>
      <w:r w:rsidRPr="00556C42">
        <w:t xml:space="preserve">forecasts. Identified limitations include: </w:t>
      </w:r>
    </w:p>
    <w:p w14:paraId="0C178A63" w14:textId="6B499F82" w:rsidR="008466F2" w:rsidRPr="00556C42" w:rsidRDefault="00DB2258" w:rsidP="004E5670">
      <w:pPr>
        <w:pStyle w:val="CBDNormalNumber"/>
        <w:numPr>
          <w:ilvl w:val="1"/>
          <w:numId w:val="70"/>
        </w:numPr>
      </w:pPr>
      <w:r w:rsidRPr="00556C42">
        <w:t>T</w:t>
      </w:r>
      <w:r w:rsidR="000D33BB" w:rsidRPr="00556C42">
        <w:t xml:space="preserve">he limited availability of commercially sensitive data at the global level, which might </w:t>
      </w:r>
      <w:r w:rsidR="005076A2" w:rsidRPr="00556C42">
        <w:t>be a result of</w:t>
      </w:r>
      <w:r w:rsidR="000D33BB" w:rsidRPr="00556C42">
        <w:t xml:space="preserve"> </w:t>
      </w:r>
      <w:r w:rsidR="00613E2D">
        <w:t>variation in data coverage and consolidation from one country to another</w:t>
      </w:r>
      <w:r w:rsidR="000D33BB" w:rsidRPr="00556C42">
        <w:t xml:space="preserve">; </w:t>
      </w:r>
    </w:p>
    <w:p w14:paraId="7E24C0CB" w14:textId="4C54ED13" w:rsidR="008466F2" w:rsidRPr="00556C42" w:rsidRDefault="00DB2258" w:rsidP="004E5670">
      <w:pPr>
        <w:pStyle w:val="CBDNormalNumber"/>
        <w:numPr>
          <w:ilvl w:val="1"/>
          <w:numId w:val="70"/>
        </w:numPr>
      </w:pPr>
      <w:r w:rsidRPr="00556C42">
        <w:t>T</w:t>
      </w:r>
      <w:r w:rsidR="000D33BB" w:rsidRPr="00556C42">
        <w:t xml:space="preserve">he sector-level analysis, which is not necessarily linked </w:t>
      </w:r>
      <w:r w:rsidR="008A5A1F">
        <w:t>with</w:t>
      </w:r>
      <w:r w:rsidR="008A5A1F" w:rsidRPr="00556C42">
        <w:t xml:space="preserve"> </w:t>
      </w:r>
      <w:r w:rsidR="000D33BB" w:rsidRPr="00556C42">
        <w:t xml:space="preserve">the intensity of the use </w:t>
      </w:r>
      <w:r w:rsidR="008A5A1F">
        <w:t xml:space="preserve">of digital sequence information on genetic resources </w:t>
      </w:r>
      <w:r w:rsidR="000D33BB" w:rsidRPr="00556C42">
        <w:t xml:space="preserve">in </w:t>
      </w:r>
      <w:r w:rsidR="009E5202">
        <w:t>each</w:t>
      </w:r>
      <w:r w:rsidR="009E5202" w:rsidRPr="00556C42">
        <w:t xml:space="preserve"> </w:t>
      </w:r>
      <w:r w:rsidR="000D33BB" w:rsidRPr="00556C42">
        <w:t xml:space="preserve">specific sector </w:t>
      </w:r>
      <w:r w:rsidR="009E5202">
        <w:t>and</w:t>
      </w:r>
      <w:r w:rsidR="009E5202" w:rsidRPr="00556C42">
        <w:t xml:space="preserve"> </w:t>
      </w:r>
      <w:r w:rsidR="000D33BB" w:rsidRPr="00556C42">
        <w:t xml:space="preserve">its </w:t>
      </w:r>
      <w:r w:rsidR="009E5202">
        <w:t xml:space="preserve">corresponding </w:t>
      </w:r>
      <w:r w:rsidR="000D33BB" w:rsidRPr="00556C42">
        <w:t xml:space="preserve">large companies and might not correspond well to standard industrial classification codes used to gather data; </w:t>
      </w:r>
    </w:p>
    <w:p w14:paraId="63051ADD" w14:textId="65D92DDB" w:rsidR="008466F2" w:rsidRPr="00556C42" w:rsidRDefault="00FF2C73" w:rsidP="004E5670">
      <w:pPr>
        <w:pStyle w:val="CBDNormalNumber"/>
        <w:numPr>
          <w:ilvl w:val="1"/>
          <w:numId w:val="70"/>
        </w:numPr>
      </w:pPr>
      <w:r>
        <w:t xml:space="preserve">The </w:t>
      </w:r>
      <w:r w:rsidR="00A540B3">
        <w:t xml:space="preserve">absence of directly observed </w:t>
      </w:r>
      <w:r w:rsidR="000D33BB" w:rsidRPr="00556C42">
        <w:t>participation behaviour</w:t>
      </w:r>
      <w:r w:rsidR="009E5202">
        <w:t xml:space="preserve">, due to the </w:t>
      </w:r>
      <w:r w:rsidR="009E5202" w:rsidRPr="00556C42">
        <w:t>early stage of the Cali Fund</w:t>
      </w:r>
      <w:r w:rsidR="009E5202">
        <w:t>,</w:t>
      </w:r>
      <w:r w:rsidR="000D33BB" w:rsidRPr="00556C42">
        <w:t xml:space="preserve"> and </w:t>
      </w:r>
      <w:r w:rsidR="00A540B3">
        <w:t xml:space="preserve">the number of responses to </w:t>
      </w:r>
      <w:r w:rsidR="000D33BB" w:rsidRPr="00556C42">
        <w:t xml:space="preserve">the consultant’s </w:t>
      </w:r>
      <w:r w:rsidR="00F40342" w:rsidRPr="00556C42">
        <w:t>questionnaire</w:t>
      </w:r>
      <w:r w:rsidR="00474903">
        <w:t xml:space="preserve"> being </w:t>
      </w:r>
      <w:r w:rsidR="006959CC">
        <w:t xml:space="preserve">insufficient to result in </w:t>
      </w:r>
      <w:r w:rsidR="006959CC" w:rsidRPr="00556C42">
        <w:t>a statistically</w:t>
      </w:r>
      <w:r w:rsidR="006959CC">
        <w:t xml:space="preserve"> </w:t>
      </w:r>
      <w:r w:rsidR="006959CC" w:rsidRPr="00556C42">
        <w:t>significant analysis</w:t>
      </w:r>
      <w:r w:rsidR="009E5202">
        <w:t>.</w:t>
      </w:r>
      <w:r w:rsidR="006959CC">
        <w:t xml:space="preserve"> </w:t>
      </w:r>
    </w:p>
    <w:p w14:paraId="55E47882" w14:textId="6F730AC4" w:rsidR="008466F2" w:rsidRPr="00556C42" w:rsidRDefault="000D33BB" w:rsidP="004E5670">
      <w:pPr>
        <w:pStyle w:val="CBDNormalNumber"/>
      </w:pPr>
      <w:proofErr w:type="gramStart"/>
      <w:r w:rsidRPr="00556C42">
        <w:t>With regard to</w:t>
      </w:r>
      <w:proofErr w:type="gramEnd"/>
      <w:r w:rsidRPr="00556C42">
        <w:t xml:space="preserve"> the eligibility and thresholds </w:t>
      </w:r>
      <w:r w:rsidR="0021522D">
        <w:t xml:space="preserve">for </w:t>
      </w:r>
      <w:r w:rsidR="0067047B">
        <w:t>identifying</w:t>
      </w:r>
      <w:r w:rsidR="0021522D">
        <w:t xml:space="preserve"> </w:t>
      </w:r>
      <w:r w:rsidR="0067047B">
        <w:t>the</w:t>
      </w:r>
      <w:r w:rsidR="0021522D" w:rsidRPr="00556C42">
        <w:t xml:space="preserve"> </w:t>
      </w:r>
      <w:r w:rsidRPr="00556C42">
        <w:t xml:space="preserve">companies </w:t>
      </w:r>
      <w:r w:rsidR="0067047B">
        <w:t xml:space="preserve">that </w:t>
      </w:r>
      <w:r w:rsidR="0021522D">
        <w:t xml:space="preserve">are </w:t>
      </w:r>
      <w:r w:rsidRPr="00556C42">
        <w:t>expected to contribute</w:t>
      </w:r>
      <w:r w:rsidR="0035078A">
        <w:t xml:space="preserve"> to the Fund</w:t>
      </w:r>
      <w:r w:rsidRPr="00556C42">
        <w:t xml:space="preserve">, seven options were </w:t>
      </w:r>
      <w:r w:rsidR="00424088">
        <w:t>considered</w:t>
      </w:r>
      <w:r w:rsidR="00424088" w:rsidRPr="00556C42">
        <w:t xml:space="preserve"> </w:t>
      </w:r>
      <w:r w:rsidR="00946EAC">
        <w:t>related to</w:t>
      </w:r>
      <w:r w:rsidR="00946EAC" w:rsidRPr="00556C42">
        <w:t xml:space="preserve"> </w:t>
      </w:r>
      <w:r w:rsidRPr="00556C42">
        <w:t>contribution</w:t>
      </w:r>
      <w:r w:rsidR="00424088" w:rsidRPr="00424088">
        <w:t xml:space="preserve"> </w:t>
      </w:r>
      <w:r w:rsidR="00424088" w:rsidRPr="00556C42">
        <w:t>tiers</w:t>
      </w:r>
      <w:r w:rsidRPr="00556C42">
        <w:t xml:space="preserve">, profit criteria, sector variation and </w:t>
      </w:r>
      <w:r w:rsidR="00946EAC">
        <w:t xml:space="preserve">the </w:t>
      </w:r>
      <w:r w:rsidRPr="00556C42">
        <w:t xml:space="preserve">introduction of a criterion on </w:t>
      </w:r>
      <w:r w:rsidR="00424088" w:rsidRPr="00556C42">
        <w:t xml:space="preserve">employee </w:t>
      </w:r>
      <w:r w:rsidRPr="00556C42">
        <w:t>number</w:t>
      </w:r>
      <w:r w:rsidR="00424088">
        <w:t>s</w:t>
      </w:r>
      <w:r w:rsidRPr="00556C42">
        <w:t>.</w:t>
      </w:r>
      <w:r w:rsidR="000F1BE8">
        <w:t xml:space="preserve"> I</w:t>
      </w:r>
      <w:r w:rsidRPr="00556C42">
        <w:t>t was observed</w:t>
      </w:r>
      <w:r w:rsidR="000F1BE8">
        <w:t>, however,</w:t>
      </w:r>
      <w:r w:rsidRPr="00556C42">
        <w:t xml:space="preserve"> that </w:t>
      </w:r>
      <w:r w:rsidR="000F1BE8">
        <w:t>there was variation among national jurisdictions</w:t>
      </w:r>
      <w:r w:rsidR="005A61C8">
        <w:t xml:space="preserve">, sometimes </w:t>
      </w:r>
      <w:proofErr w:type="gramStart"/>
      <w:r w:rsidR="005A61C8">
        <w:t>to a great extent,</w:t>
      </w:r>
      <w:proofErr w:type="gramEnd"/>
      <w:r w:rsidR="005A61C8">
        <w:t xml:space="preserve"> in relation to such thresholds</w:t>
      </w:r>
      <w:r w:rsidR="0058036D">
        <w:t>, which</w:t>
      </w:r>
      <w:r w:rsidR="00DD1CC9">
        <w:t xml:space="preserve"> are closely connected with</w:t>
      </w:r>
      <w:r w:rsidRPr="00556C42">
        <w:t xml:space="preserve"> national circumstances and corresponding way</w:t>
      </w:r>
      <w:r w:rsidR="00DD1CC9">
        <w:t>s</w:t>
      </w:r>
      <w:r w:rsidRPr="00556C42">
        <w:t xml:space="preserve"> to protect small and medium</w:t>
      </w:r>
      <w:r w:rsidR="00DD1CC9">
        <w:t>-sized</w:t>
      </w:r>
      <w:r w:rsidRPr="00556C42">
        <w:t xml:space="preserve"> enterprises. The draft decision reflects th</w:t>
      </w:r>
      <w:r w:rsidR="00DD1CC9">
        <w:t>o</w:t>
      </w:r>
      <w:r w:rsidRPr="00556C42">
        <w:t xml:space="preserve">se observations. </w:t>
      </w:r>
    </w:p>
    <w:p w14:paraId="38F00678" w14:textId="6723E436" w:rsidR="008466F2" w:rsidRPr="00556C42" w:rsidRDefault="000D33BB" w:rsidP="004E5670">
      <w:pPr>
        <w:pStyle w:val="CBDNormalNumber"/>
      </w:pPr>
      <w:r w:rsidRPr="00556C42">
        <w:t xml:space="preserve">According to the study, full compliance by all </w:t>
      </w:r>
      <w:r w:rsidR="0058036D" w:rsidRPr="00556C42">
        <w:t xml:space="preserve">identified </w:t>
      </w:r>
      <w:r w:rsidRPr="00556C42">
        <w:t>companies would generate $3.65</w:t>
      </w:r>
      <w:r w:rsidR="00DD1CC9">
        <w:t> </w:t>
      </w:r>
      <w:r w:rsidRPr="00556C42">
        <w:t xml:space="preserve">billion </w:t>
      </w:r>
      <w:r w:rsidR="00DD1CC9">
        <w:t>annually</w:t>
      </w:r>
      <w:r w:rsidRPr="00556C42">
        <w:t xml:space="preserve">. Adjustments for sector-level participation, </w:t>
      </w:r>
      <w:r w:rsidR="00D44CBD">
        <w:t xml:space="preserve">company </w:t>
      </w:r>
      <w:r w:rsidRPr="00556C42">
        <w:t xml:space="preserve">ownership </w:t>
      </w:r>
      <w:r w:rsidR="00D44CBD">
        <w:t>structure</w:t>
      </w:r>
      <w:r w:rsidRPr="00556C42">
        <w:t xml:space="preserve"> and intensity of use of digital sequence information on genetic resources (simulating a product-based contribution calculation) resulted in a central estimate of $929</w:t>
      </w:r>
      <w:r w:rsidR="00501AD7">
        <w:t> </w:t>
      </w:r>
      <w:r w:rsidRPr="00556C42">
        <w:t xml:space="preserve">million </w:t>
      </w:r>
      <w:r w:rsidR="00501AD7">
        <w:t>annually</w:t>
      </w:r>
      <w:r w:rsidRPr="00556C42">
        <w:t xml:space="preserve">. Furthermore, a </w:t>
      </w:r>
      <w:r w:rsidRPr="00556C42">
        <w:lastRenderedPageBreak/>
        <w:t xml:space="preserve">participation rate equivalent to </w:t>
      </w:r>
      <w:r w:rsidR="00501AD7">
        <w:t>that</w:t>
      </w:r>
      <w:r w:rsidRPr="00556C42">
        <w:t xml:space="preserve"> observed in the most similar financial mechanism to the Cali Fund, the </w:t>
      </w:r>
      <w:r w:rsidR="00342AA6">
        <w:t>M</w:t>
      </w:r>
      <w:r w:rsidRPr="00556C42">
        <w:t xml:space="preserve">ultilateral </w:t>
      </w:r>
      <w:r w:rsidR="00342AA6">
        <w:t>S</w:t>
      </w:r>
      <w:r w:rsidRPr="00556C42">
        <w:t xml:space="preserve">ystem </w:t>
      </w:r>
      <w:r w:rsidR="00342AA6">
        <w:t xml:space="preserve">of Access and Benefit-Sharing </w:t>
      </w:r>
      <w:r w:rsidRPr="00556C42">
        <w:t>of the International Treaty on Plant Genetic Resources for Food and Agriculture, would result in contributions of $5</w:t>
      </w:r>
      <w:r w:rsidR="00501AD7">
        <w:t> </w:t>
      </w:r>
      <w:r w:rsidRPr="00556C42">
        <w:t xml:space="preserve">million </w:t>
      </w:r>
      <w:r w:rsidR="00501AD7">
        <w:t>annually</w:t>
      </w:r>
      <w:r w:rsidRPr="00556C42">
        <w:t xml:space="preserve">, indicating the important role of participation, compared to contribution rates, </w:t>
      </w:r>
      <w:r w:rsidR="00FE192B">
        <w:t xml:space="preserve">in </w:t>
      </w:r>
      <w:r w:rsidRPr="00556C42">
        <w:t xml:space="preserve">driving the revenue potential of the Cali Fund. </w:t>
      </w:r>
      <w:r w:rsidR="001138EC">
        <w:t>It is noted in the study</w:t>
      </w:r>
      <w:r w:rsidRPr="00556C42">
        <w:t xml:space="preserve"> that participation may </w:t>
      </w:r>
      <w:r w:rsidR="0074108E">
        <w:t>be affected by</w:t>
      </w:r>
      <w:r w:rsidR="001138EC" w:rsidRPr="00556C42">
        <w:t xml:space="preserve"> </w:t>
      </w:r>
      <w:r w:rsidRPr="00556C42">
        <w:t xml:space="preserve">not only contribution rates, but also unresolved design features of the Cali Fund, such as the legal effect of the Cali Fund certificate, information asymmetries surrounding the use of digital sequence information on genetic resources </w:t>
      </w:r>
      <w:r w:rsidR="004D27F5">
        <w:t>and</w:t>
      </w:r>
      <w:r w:rsidR="004D27F5" w:rsidRPr="00556C42">
        <w:t xml:space="preserve"> </w:t>
      </w:r>
      <w:r w:rsidRPr="00556C42">
        <w:t xml:space="preserve">clarity on the contribution scope. </w:t>
      </w:r>
      <w:r w:rsidR="00BB5EAC">
        <w:t>T</w:t>
      </w:r>
      <w:r w:rsidRPr="00556C42">
        <w:t xml:space="preserve">he study </w:t>
      </w:r>
      <w:r w:rsidR="003D6651">
        <w:t>highlights</w:t>
      </w:r>
      <w:r w:rsidR="003D6651" w:rsidRPr="00556C42">
        <w:t xml:space="preserve"> </w:t>
      </w:r>
      <w:r w:rsidRPr="00556C42">
        <w:t>that changes in thresholds are likely to have a limited impact on overall revenue</w:t>
      </w:r>
      <w:r w:rsidR="00CD1F0A" w:rsidRPr="004E5670">
        <w:t>, underscoring their greater relevance to governance design than financial outcomes</w:t>
      </w:r>
      <w:r w:rsidRPr="00C70813">
        <w:t>.</w:t>
      </w:r>
      <w:r w:rsidRPr="00556C42">
        <w:t xml:space="preserve"> </w:t>
      </w:r>
    </w:p>
    <w:p w14:paraId="6B34EB01" w14:textId="571854D2" w:rsidR="008466F2" w:rsidRPr="00556C42" w:rsidRDefault="00BB5EAC" w:rsidP="004E5670">
      <w:pPr>
        <w:pStyle w:val="CBDNormalNumber"/>
      </w:pPr>
      <w:r>
        <w:t xml:space="preserve">In addition, </w:t>
      </w:r>
      <w:r w:rsidR="00424E18">
        <w:t>t</w:t>
      </w:r>
      <w:r w:rsidR="000D33BB" w:rsidRPr="00556C42">
        <w:t xml:space="preserve">he study </w:t>
      </w:r>
      <w:r w:rsidR="00424E18">
        <w:t>shows</w:t>
      </w:r>
      <w:r w:rsidR="000D33BB" w:rsidRPr="00556C42">
        <w:t xml:space="preserve"> that </w:t>
      </w:r>
      <w:r w:rsidR="00BD0628" w:rsidRPr="00556C42">
        <w:t xml:space="preserve">the engagement of the pharmaceutical sector and a small number of jurisdictions significantly </w:t>
      </w:r>
      <w:proofErr w:type="gramStart"/>
      <w:r w:rsidR="00BD0628" w:rsidRPr="00556C42">
        <w:t>affect</w:t>
      </w:r>
      <w:r w:rsidR="00BD0628">
        <w:t>s</w:t>
      </w:r>
      <w:proofErr w:type="gramEnd"/>
      <w:r w:rsidR="00BD0628" w:rsidRPr="00556C42">
        <w:t xml:space="preserve"> </w:t>
      </w:r>
      <w:r w:rsidR="000D33BB" w:rsidRPr="00556C42">
        <w:t>the predictability of contributions</w:t>
      </w:r>
      <w:r w:rsidR="00F0177C">
        <w:t>. As a result,</w:t>
      </w:r>
      <w:r w:rsidR="000D33BB" w:rsidRPr="00556C42">
        <w:t xml:space="preserve"> a targeted capitalization strategy </w:t>
      </w:r>
      <w:r w:rsidR="00F0177C">
        <w:t>during</w:t>
      </w:r>
      <w:r w:rsidR="00F0177C" w:rsidRPr="00556C42">
        <w:t xml:space="preserve"> </w:t>
      </w:r>
      <w:r w:rsidR="000D33BB" w:rsidRPr="00556C42">
        <w:t xml:space="preserve">the early </w:t>
      </w:r>
      <w:r w:rsidR="00F0177C">
        <w:t>stages</w:t>
      </w:r>
      <w:r w:rsidR="000D33BB" w:rsidRPr="00556C42">
        <w:t xml:space="preserve"> of the Fund</w:t>
      </w:r>
      <w:r w:rsidR="00F0177C">
        <w:t xml:space="preserve"> could be </w:t>
      </w:r>
      <w:r w:rsidR="003E3A2F">
        <w:t>considered</w:t>
      </w:r>
      <w:r w:rsidR="000D33BB" w:rsidRPr="00556C42">
        <w:t xml:space="preserve">. </w:t>
      </w:r>
    </w:p>
    <w:p w14:paraId="68287527" w14:textId="6456DC1E" w:rsidR="008466F2" w:rsidRPr="00556C42" w:rsidRDefault="000D33BB" w:rsidP="004E5670">
      <w:pPr>
        <w:pStyle w:val="CBDNormalNumber"/>
      </w:pPr>
      <w:r w:rsidRPr="00556C42">
        <w:t>Last,</w:t>
      </w:r>
      <w:r w:rsidR="007078EA">
        <w:t xml:space="preserve"> </w:t>
      </w:r>
      <w:r w:rsidRPr="00556C42">
        <w:t>for five of the seven sectors in enclosure</w:t>
      </w:r>
      <w:r w:rsidR="00062C2E">
        <w:t> </w:t>
      </w:r>
      <w:r w:rsidRPr="00556C42">
        <w:t xml:space="preserve">I of </w:t>
      </w:r>
      <w:r w:rsidR="009D2C2E">
        <w:t xml:space="preserve">the annex to </w:t>
      </w:r>
      <w:r w:rsidRPr="00556C42">
        <w:t>decision</w:t>
      </w:r>
      <w:r w:rsidR="00062C2E">
        <w:t> </w:t>
      </w:r>
      <w:hyperlink r:id="rId21" w:history="1">
        <w:r w:rsidRPr="00DD59F0">
          <w:rPr>
            <w:rStyle w:val="Hyperlink"/>
          </w:rPr>
          <w:t>16/2</w:t>
        </w:r>
      </w:hyperlink>
      <w:r w:rsidRPr="00556C42">
        <w:t xml:space="preserve">, in particular those sectors that relate to information and artificial intelligence, are globally distributed and </w:t>
      </w:r>
      <w:r w:rsidR="00AF5C09">
        <w:t xml:space="preserve">are </w:t>
      </w:r>
      <w:r w:rsidRPr="00556C42">
        <w:t>research-intensive</w:t>
      </w:r>
      <w:r w:rsidR="007078EA">
        <w:t xml:space="preserve">, </w:t>
      </w:r>
      <w:r w:rsidR="007078EA" w:rsidRPr="00556C42">
        <w:t xml:space="preserve">the impact of contributing to the Cali Fund on the competitiveness of entities is mostly driven by the asymmetry between companies headquartered </w:t>
      </w:r>
      <w:r w:rsidR="007078EA">
        <w:t xml:space="preserve">in </w:t>
      </w:r>
      <w:r w:rsidR="007078EA" w:rsidRPr="00556C42">
        <w:t>Part</w:t>
      </w:r>
      <w:r w:rsidR="007078EA">
        <w:t>ies</w:t>
      </w:r>
      <w:r w:rsidR="007078EA" w:rsidRPr="00556C42">
        <w:t xml:space="preserve"> and </w:t>
      </w:r>
      <w:r w:rsidR="007078EA">
        <w:t xml:space="preserve">those in </w:t>
      </w:r>
      <w:r w:rsidR="007078EA" w:rsidRPr="00556C42">
        <w:t>non-Part</w:t>
      </w:r>
      <w:r w:rsidR="007078EA">
        <w:t>ies</w:t>
      </w:r>
      <w:r w:rsidR="007078EA" w:rsidRPr="00556C42">
        <w:t>, and the differential expectation of their contributions to the Fund</w:t>
      </w:r>
      <w:r w:rsidRPr="00556C42">
        <w:t xml:space="preserve">. </w:t>
      </w:r>
    </w:p>
    <w:p w14:paraId="732359AB" w14:textId="4C4D81EF" w:rsidR="008466F2" w:rsidRPr="00556C42" w:rsidRDefault="000369E6" w:rsidP="004E5670">
      <w:pPr>
        <w:pStyle w:val="CBDNormalNumber"/>
      </w:pPr>
      <w:r>
        <w:t>An o</w:t>
      </w:r>
      <w:r w:rsidR="000D33BB" w:rsidRPr="00556C42">
        <w:t>verall</w:t>
      </w:r>
      <w:r>
        <w:t xml:space="preserve"> finding </w:t>
      </w:r>
      <w:r w:rsidR="004D5543">
        <w:t>in</w:t>
      </w:r>
      <w:r w:rsidR="000D33BB" w:rsidRPr="00556C42">
        <w:t xml:space="preserve"> th</w:t>
      </w:r>
      <w:r>
        <w:t>e</w:t>
      </w:r>
      <w:r w:rsidR="000D33BB" w:rsidRPr="00556C42">
        <w:t xml:space="preserve"> study </w:t>
      </w:r>
      <w:r>
        <w:t>is</w:t>
      </w:r>
      <w:r w:rsidR="000D33BB" w:rsidRPr="00556C42">
        <w:t xml:space="preserve"> that entities </w:t>
      </w:r>
      <w:r w:rsidR="004B6A89">
        <w:t xml:space="preserve">could be meaningfully </w:t>
      </w:r>
      <w:r w:rsidR="002C1EB8">
        <w:t>encouraged</w:t>
      </w:r>
      <w:r w:rsidR="004B6A89">
        <w:t xml:space="preserve"> </w:t>
      </w:r>
      <w:r w:rsidR="000D33BB" w:rsidRPr="00556C42">
        <w:t xml:space="preserve">to participate </w:t>
      </w:r>
      <w:r w:rsidR="004B6A89">
        <w:t xml:space="preserve">in </w:t>
      </w:r>
      <w:r w:rsidR="000D33BB" w:rsidRPr="00556C42">
        <w:t xml:space="preserve">and contribute </w:t>
      </w:r>
      <w:r w:rsidR="004B6A89">
        <w:t xml:space="preserve">to the </w:t>
      </w:r>
      <w:r w:rsidR="00974609">
        <w:t>Fund by, inter alia,</w:t>
      </w:r>
      <w:r w:rsidR="000D33BB" w:rsidRPr="00556C42">
        <w:t xml:space="preserve"> ensuring </w:t>
      </w:r>
      <w:r w:rsidR="002C1EB8">
        <w:t xml:space="preserve">the </w:t>
      </w:r>
      <w:r w:rsidR="000D33BB" w:rsidRPr="00556C42">
        <w:t>legal value of the Cali Fund certificate, engag</w:t>
      </w:r>
      <w:r w:rsidR="00974609">
        <w:t>ing</w:t>
      </w:r>
      <w:r w:rsidR="000D33BB" w:rsidRPr="00556C42">
        <w:t xml:space="preserve"> with other international fora to avoid contribution stacking, </w:t>
      </w:r>
      <w:r w:rsidR="00F268D6">
        <w:t xml:space="preserve">clarifying the meanings of </w:t>
      </w:r>
      <w:r w:rsidR="000D33BB" w:rsidRPr="00556C42">
        <w:t xml:space="preserve">direct and indirect use of digital sequence information and </w:t>
      </w:r>
      <w:r w:rsidR="00C341C7">
        <w:t>incrementally applying</w:t>
      </w:r>
      <w:r w:rsidR="000D33BB" w:rsidRPr="00556C42">
        <w:t xml:space="preserve"> contribution rates for start</w:t>
      </w:r>
      <w:r w:rsidR="00AD2B1A">
        <w:t>-</w:t>
      </w:r>
      <w:r w:rsidR="000D33BB" w:rsidRPr="00556C42">
        <w:t>ups. The</w:t>
      </w:r>
      <w:r w:rsidR="00474237">
        <w:t xml:space="preserve"> finding is reflected in the</w:t>
      </w:r>
      <w:r w:rsidR="000D33BB" w:rsidRPr="00556C42">
        <w:t xml:space="preserve"> draft decision.</w:t>
      </w:r>
    </w:p>
    <w:p w14:paraId="2E33E2AB" w14:textId="6C9B1A65" w:rsidR="008466F2" w:rsidRPr="00556C42" w:rsidRDefault="00474237" w:rsidP="004E5670">
      <w:pPr>
        <w:pStyle w:val="CBDNormalNumber"/>
      </w:pPr>
      <w:r>
        <w:t>A</w:t>
      </w:r>
      <w:r w:rsidRPr="00556C42">
        <w:t xml:space="preserve"> </w:t>
      </w:r>
      <w:r w:rsidR="000D33BB" w:rsidRPr="00556C42">
        <w:t>synthesis of th</w:t>
      </w:r>
      <w:r>
        <w:t>e</w:t>
      </w:r>
      <w:r w:rsidR="000D33BB" w:rsidRPr="00556C42">
        <w:t xml:space="preserve"> combined study is available as document</w:t>
      </w:r>
      <w:r>
        <w:t> </w:t>
      </w:r>
      <w:hyperlink r:id="rId22" w:history="1">
        <w:r w:rsidR="003C5DBA" w:rsidRPr="003C5DBA">
          <w:rPr>
            <w:rStyle w:val="Hyperlink"/>
          </w:rPr>
          <w:t>CBD/COP/17/6/Add.3</w:t>
        </w:r>
      </w:hyperlink>
      <w:r w:rsidR="003C5DBA">
        <w:t xml:space="preserve">, </w:t>
      </w:r>
      <w:r w:rsidR="000D33BB" w:rsidRPr="00556C42">
        <w:t xml:space="preserve">and the full study </w:t>
      </w:r>
      <w:r w:rsidR="00DB40AE">
        <w:t xml:space="preserve">is </w:t>
      </w:r>
      <w:r w:rsidR="000D33BB" w:rsidRPr="00556C42">
        <w:t xml:space="preserve">in </w:t>
      </w:r>
      <w:r w:rsidR="00DB2258" w:rsidRPr="00556C42">
        <w:t xml:space="preserve">an information </w:t>
      </w:r>
      <w:r w:rsidR="000D33BB" w:rsidRPr="004E5670">
        <w:t>document</w:t>
      </w:r>
      <w:r w:rsidR="000D33BB" w:rsidRPr="00556C42">
        <w:t xml:space="preserve">. </w:t>
      </w:r>
    </w:p>
    <w:p w14:paraId="178B832E" w14:textId="155080DA" w:rsidR="008466F2" w:rsidRPr="00556C42" w:rsidRDefault="00BE49A0" w:rsidP="004E5670">
      <w:pPr>
        <w:pStyle w:val="CBDH1"/>
      </w:pPr>
      <w:r>
        <w:t>III.</w:t>
      </w:r>
      <w:r>
        <w:tab/>
      </w:r>
      <w:r w:rsidR="000D33BB" w:rsidRPr="00556C42">
        <w:t xml:space="preserve">Allocation </w:t>
      </w:r>
      <w:r w:rsidR="00DB40AE">
        <w:t>m</w:t>
      </w:r>
      <w:r w:rsidR="000D33BB" w:rsidRPr="00556C42">
        <w:t>ethodology</w:t>
      </w:r>
    </w:p>
    <w:p w14:paraId="5E343302" w14:textId="654F4FDB" w:rsidR="008466F2" w:rsidRPr="00556C42" w:rsidRDefault="000D33BB" w:rsidP="004E5670">
      <w:pPr>
        <w:pStyle w:val="CBDNormalNumber"/>
      </w:pPr>
      <w:r w:rsidRPr="00556C42">
        <w:t>The allocation methodology for the Cali Fund</w:t>
      </w:r>
      <w:r w:rsidR="0038658D">
        <w:t>,</w:t>
      </w:r>
      <w:r w:rsidRPr="00556C42">
        <w:t xml:space="preserve"> as developed by the </w:t>
      </w:r>
      <w:r w:rsidR="0038658D" w:rsidRPr="0038658D">
        <w:t xml:space="preserve">Ad Hoc Technical </w:t>
      </w:r>
      <w:r w:rsidRPr="00556C42">
        <w:t xml:space="preserve">Expert Group </w:t>
      </w:r>
      <w:r w:rsidR="00DD09EC" w:rsidRPr="0038658D">
        <w:t>on Allocation Methodology</w:t>
      </w:r>
      <w:r w:rsidR="00DD09EC">
        <w:t>, is</w:t>
      </w:r>
      <w:r w:rsidR="00DD09EC" w:rsidRPr="0038658D">
        <w:t xml:space="preserve"> </w:t>
      </w:r>
      <w:r w:rsidRPr="00556C42">
        <w:t>focus</w:t>
      </w:r>
      <w:r w:rsidR="00DD09EC">
        <w:t>ed</w:t>
      </w:r>
      <w:r w:rsidRPr="00556C42">
        <w:t xml:space="preserve"> on allocations to Parties </w:t>
      </w:r>
      <w:r w:rsidRPr="00D132F1">
        <w:t xml:space="preserve">but </w:t>
      </w:r>
      <w:r w:rsidR="000802B4" w:rsidRPr="004E5670">
        <w:t xml:space="preserve">could </w:t>
      </w:r>
      <w:r w:rsidR="00DF11BE" w:rsidRPr="004E5670">
        <w:t xml:space="preserve">also </w:t>
      </w:r>
      <w:r w:rsidR="000802B4" w:rsidRPr="004E5670">
        <w:t>be considered for allocations to indigenous peoples and local communities</w:t>
      </w:r>
      <w:r w:rsidRPr="00D132F1">
        <w:t>.</w:t>
      </w:r>
      <w:r w:rsidRPr="00556C42">
        <w:t xml:space="preserve"> </w:t>
      </w:r>
    </w:p>
    <w:p w14:paraId="1395AF84" w14:textId="4EBB1D8D" w:rsidR="008466F2" w:rsidRPr="00556C42" w:rsidRDefault="000D33BB" w:rsidP="004E5670">
      <w:pPr>
        <w:pStyle w:val="CBDNormalNumber"/>
        <w:keepNext/>
      </w:pPr>
      <w:r w:rsidRPr="00556C42">
        <w:t xml:space="preserve">The Group </w:t>
      </w:r>
      <w:r w:rsidR="00BA6452">
        <w:t>agreed on</w:t>
      </w:r>
      <w:r w:rsidR="00BA6452" w:rsidRPr="00556C42">
        <w:t xml:space="preserve"> </w:t>
      </w:r>
      <w:r w:rsidR="00C26601">
        <w:t xml:space="preserve">the following </w:t>
      </w:r>
      <w:r w:rsidRPr="00556C42">
        <w:t xml:space="preserve">design principles </w:t>
      </w:r>
      <w:r w:rsidR="00BA6452">
        <w:t xml:space="preserve">for the methodology, with a view </w:t>
      </w:r>
      <w:r w:rsidRPr="00556C42">
        <w:t>to ground</w:t>
      </w:r>
      <w:r w:rsidR="00C16A1D">
        <w:t>ing</w:t>
      </w:r>
      <w:r w:rsidRPr="00556C42">
        <w:t xml:space="preserve"> their work and inform</w:t>
      </w:r>
      <w:r w:rsidR="00C16A1D">
        <w:t>ing</w:t>
      </w:r>
      <w:r w:rsidRPr="00556C42">
        <w:t xml:space="preserve"> future work on potential revisions to the allocation formula</w:t>
      </w:r>
      <w:r w:rsidR="00C26601">
        <w:t>:</w:t>
      </w:r>
    </w:p>
    <w:p w14:paraId="707B21FC" w14:textId="51784A38" w:rsidR="008466F2" w:rsidRPr="00556C42" w:rsidRDefault="00DB2258" w:rsidP="004E5670">
      <w:pPr>
        <w:pStyle w:val="CBDNormalNumber"/>
        <w:numPr>
          <w:ilvl w:val="1"/>
          <w:numId w:val="70"/>
        </w:numPr>
      </w:pPr>
      <w:r w:rsidRPr="00556C42">
        <w:t>E</w:t>
      </w:r>
      <w:r w:rsidR="000D33BB" w:rsidRPr="00556C42">
        <w:t xml:space="preserve">quity, fairness and impact, </w:t>
      </w:r>
      <w:r w:rsidR="007E5D0C">
        <w:t xml:space="preserve">to </w:t>
      </w:r>
      <w:r w:rsidR="000D33BB" w:rsidRPr="00556C42">
        <w:t>ensur</w:t>
      </w:r>
      <w:r w:rsidR="007E5D0C">
        <w:t>e</w:t>
      </w:r>
      <w:r w:rsidR="000D33BB" w:rsidRPr="00556C42">
        <w:t xml:space="preserve"> a fair and equitable allocation outcome </w:t>
      </w:r>
      <w:r w:rsidR="00317B36">
        <w:t>for</w:t>
      </w:r>
      <w:r w:rsidR="00317B36" w:rsidRPr="00556C42">
        <w:t xml:space="preserve"> </w:t>
      </w:r>
      <w:r w:rsidR="000D33BB" w:rsidRPr="00556C42">
        <w:t xml:space="preserve">developing country Parties, in particular least developed countries and small island developing States, and Parties with economies in transition and </w:t>
      </w:r>
      <w:r w:rsidR="00317B36">
        <w:t>for</w:t>
      </w:r>
      <w:r w:rsidR="000D33BB" w:rsidRPr="00556C42">
        <w:t xml:space="preserve"> indigenous peoples and local communities, including women and youth within those communities; </w:t>
      </w:r>
    </w:p>
    <w:p w14:paraId="3ED3A1E1" w14:textId="081F3DCC" w:rsidR="008466F2" w:rsidRPr="00556C42" w:rsidRDefault="00DB2258" w:rsidP="004E5670">
      <w:pPr>
        <w:pStyle w:val="CBDNormalNumber"/>
        <w:numPr>
          <w:ilvl w:val="1"/>
          <w:numId w:val="70"/>
        </w:numPr>
      </w:pPr>
      <w:r w:rsidRPr="00556C42">
        <w:t>E</w:t>
      </w:r>
      <w:r w:rsidR="000D33BB" w:rsidRPr="00556C42">
        <w:t>fficiency</w:t>
      </w:r>
      <w:r w:rsidR="00552EFE">
        <w:t xml:space="preserve">, using available </w:t>
      </w:r>
      <w:r w:rsidR="000D33BB" w:rsidRPr="00556C42">
        <w:t>data</w:t>
      </w:r>
      <w:r w:rsidR="00317B36">
        <w:t xml:space="preserve"> </w:t>
      </w:r>
      <w:r w:rsidR="000D33BB" w:rsidRPr="00556C42">
        <w:t>sets and indicators</w:t>
      </w:r>
      <w:r w:rsidR="00552EFE">
        <w:t xml:space="preserve">, </w:t>
      </w:r>
      <w:proofErr w:type="gramStart"/>
      <w:r w:rsidR="00552EFE">
        <w:t>in particular</w:t>
      </w:r>
      <w:proofErr w:type="gramEnd"/>
      <w:r w:rsidR="00552EFE">
        <w:t xml:space="preserve"> those already adopted by the Conference of the Parties, with</w:t>
      </w:r>
      <w:r w:rsidR="000D33BB" w:rsidRPr="00556C42">
        <w:t xml:space="preserve"> due regard to sustainability and custodianship; </w:t>
      </w:r>
    </w:p>
    <w:p w14:paraId="57F60CC7" w14:textId="6F2B7DFA" w:rsidR="008466F2" w:rsidRPr="00556C42" w:rsidRDefault="00DB2258" w:rsidP="004E5670">
      <w:pPr>
        <w:pStyle w:val="CBDNormalNumber"/>
        <w:numPr>
          <w:ilvl w:val="1"/>
          <w:numId w:val="70"/>
        </w:numPr>
      </w:pPr>
      <w:r w:rsidRPr="00556C42">
        <w:t>T</w:t>
      </w:r>
      <w:r w:rsidR="000D33BB" w:rsidRPr="00556C42">
        <w:t>ransparency and confidence</w:t>
      </w:r>
      <w:r w:rsidR="00030664">
        <w:t>,</w:t>
      </w:r>
      <w:r w:rsidR="000D33BB" w:rsidRPr="00556C42">
        <w:t xml:space="preserve"> to ensure</w:t>
      </w:r>
      <w:r w:rsidR="00115DE8">
        <w:t xml:space="preserve"> that</w:t>
      </w:r>
      <w:r w:rsidR="000D33BB" w:rsidRPr="00556C42">
        <w:t xml:space="preserve"> data </w:t>
      </w:r>
      <w:r w:rsidR="00115DE8">
        <w:t xml:space="preserve">are open </w:t>
      </w:r>
      <w:r w:rsidR="000D33BB" w:rsidRPr="00556C42">
        <w:t xml:space="preserve">and </w:t>
      </w:r>
      <w:r w:rsidR="00115DE8" w:rsidRPr="00556C42">
        <w:t>the methodology</w:t>
      </w:r>
      <w:r w:rsidR="00115DE8">
        <w:t xml:space="preserve"> can be easily communicated</w:t>
      </w:r>
      <w:r w:rsidR="000D33BB" w:rsidRPr="00556C42">
        <w:t>;</w:t>
      </w:r>
      <w:r w:rsidR="00115DE8" w:rsidRPr="00115DE8">
        <w:t xml:space="preserve"> </w:t>
      </w:r>
    </w:p>
    <w:p w14:paraId="1555188B" w14:textId="6F199732" w:rsidR="008466F2" w:rsidRPr="00556C42" w:rsidRDefault="00DB2258" w:rsidP="004E5670">
      <w:pPr>
        <w:pStyle w:val="CBDNormalNumber"/>
        <w:numPr>
          <w:ilvl w:val="1"/>
          <w:numId w:val="70"/>
        </w:numPr>
      </w:pPr>
      <w:r w:rsidRPr="00556C42">
        <w:t>S</w:t>
      </w:r>
      <w:r w:rsidR="000D33BB" w:rsidRPr="00556C42">
        <w:t xml:space="preserve">calability and longevity, </w:t>
      </w:r>
      <w:r w:rsidR="00F304AA">
        <w:t xml:space="preserve">to </w:t>
      </w:r>
      <w:r w:rsidR="000D33BB" w:rsidRPr="00556C42">
        <w:t>tak</w:t>
      </w:r>
      <w:r w:rsidR="00D24E75">
        <w:t>e</w:t>
      </w:r>
      <w:r w:rsidR="000D33BB" w:rsidRPr="00556C42">
        <w:t xml:space="preserve"> the growth and evolution </w:t>
      </w:r>
      <w:r w:rsidR="00D24E75">
        <w:t xml:space="preserve">of the Fund </w:t>
      </w:r>
      <w:r w:rsidR="000D33BB" w:rsidRPr="00556C42">
        <w:t xml:space="preserve">into consideration </w:t>
      </w:r>
      <w:r w:rsidR="00D24E75">
        <w:t>in</w:t>
      </w:r>
      <w:r w:rsidR="00D24E75" w:rsidRPr="00556C42">
        <w:t xml:space="preserve"> </w:t>
      </w:r>
      <w:r w:rsidR="000D33BB" w:rsidRPr="00556C42">
        <w:t xml:space="preserve">future amendments and adjustments. </w:t>
      </w:r>
    </w:p>
    <w:p w14:paraId="7C9B55B3" w14:textId="5DCF454A" w:rsidR="008466F2" w:rsidRPr="00556C42" w:rsidRDefault="000D33BB" w:rsidP="004E5670">
      <w:pPr>
        <w:pStyle w:val="CBDNormalNumber"/>
      </w:pPr>
      <w:r w:rsidRPr="00556C42">
        <w:t xml:space="preserve">The allocation methodology itself is based on the </w:t>
      </w:r>
      <w:r w:rsidR="00461F0B">
        <w:t xml:space="preserve">three </w:t>
      </w:r>
      <w:r w:rsidRPr="00556C42">
        <w:t>criteria set out in enclosure</w:t>
      </w:r>
      <w:r w:rsidR="00D24E75">
        <w:t> </w:t>
      </w:r>
      <w:r w:rsidRPr="00556C42">
        <w:t>II of the annex to decision</w:t>
      </w:r>
      <w:r w:rsidR="00D24E75">
        <w:t> </w:t>
      </w:r>
      <w:hyperlink r:id="rId23" w:history="1">
        <w:r w:rsidRPr="00DD59F0">
          <w:rPr>
            <w:rStyle w:val="Hyperlink"/>
          </w:rPr>
          <w:t>16/2</w:t>
        </w:r>
      </w:hyperlink>
      <w:r w:rsidRPr="00556C42">
        <w:t xml:space="preserve">. The </w:t>
      </w:r>
      <w:r w:rsidR="005134E3">
        <w:t>G</w:t>
      </w:r>
      <w:r w:rsidRPr="00556C42">
        <w:t xml:space="preserve">roup added a criterion to recognize the contribution of traditional knowledge and indigenous peoples and local communities to biodiversity conservation and sustainable use, </w:t>
      </w:r>
      <w:r w:rsidR="002338A7">
        <w:t>with a view to giving due</w:t>
      </w:r>
      <w:r w:rsidRPr="00556C42">
        <w:t xml:space="preserve"> consideration to the </w:t>
      </w:r>
      <w:r w:rsidR="000802B4">
        <w:t xml:space="preserve">purposes of the funding, as described </w:t>
      </w:r>
      <w:r w:rsidRPr="00556C42">
        <w:t>in para</w:t>
      </w:r>
      <w:r w:rsidR="00AF63C8">
        <w:t>graph</w:t>
      </w:r>
      <w:r w:rsidR="000802B4">
        <w:t> </w:t>
      </w:r>
      <w:r w:rsidRPr="00556C42">
        <w:t xml:space="preserve">18 of the </w:t>
      </w:r>
      <w:r w:rsidR="000802B4">
        <w:t xml:space="preserve">annex to the </w:t>
      </w:r>
      <w:r w:rsidRPr="00556C42">
        <w:t xml:space="preserve">decision, and </w:t>
      </w:r>
      <w:r w:rsidR="00D66815">
        <w:t xml:space="preserve">the possibility </w:t>
      </w:r>
      <w:r w:rsidRPr="00556C42">
        <w:t xml:space="preserve">that the methodology may also be </w:t>
      </w:r>
      <w:r w:rsidRPr="00556C42">
        <w:lastRenderedPageBreak/>
        <w:t xml:space="preserve">used for allocations to indigenous peoples and local communities. An equity base was added as a first step to the formula, </w:t>
      </w:r>
      <w:proofErr w:type="gramStart"/>
      <w:r w:rsidR="000745FB">
        <w:t>in order to</w:t>
      </w:r>
      <w:proofErr w:type="gramEnd"/>
      <w:r w:rsidR="000745FB">
        <w:t xml:space="preserve"> distribute</w:t>
      </w:r>
      <w:r w:rsidRPr="00556C42">
        <w:t xml:space="preserve"> </w:t>
      </w:r>
      <w:r w:rsidR="00ED6F9E">
        <w:t xml:space="preserve">equally </w:t>
      </w:r>
      <w:r w:rsidRPr="00556C42">
        <w:t xml:space="preserve">half the available funds </w:t>
      </w:r>
      <w:r w:rsidR="00552EFE">
        <w:t>of</w:t>
      </w:r>
      <w:r w:rsidR="00552EFE" w:rsidRPr="00556C42">
        <w:t xml:space="preserve"> </w:t>
      </w:r>
      <w:r w:rsidRPr="00556C42">
        <w:t>th</w:t>
      </w:r>
      <w:r w:rsidR="00552EFE">
        <w:t>e</w:t>
      </w:r>
      <w:r w:rsidRPr="00556C42">
        <w:t xml:space="preserve"> funding stream </w:t>
      </w:r>
      <w:r w:rsidR="00552EFE">
        <w:t xml:space="preserve">for Parties </w:t>
      </w:r>
      <w:r w:rsidRPr="00556C42">
        <w:t xml:space="preserve">to all recipient </w:t>
      </w:r>
      <w:r w:rsidR="00CF3871">
        <w:t>G</w:t>
      </w:r>
      <w:r w:rsidRPr="00556C42">
        <w:t xml:space="preserve">overnments, before </w:t>
      </w:r>
      <w:r w:rsidR="00FB6EF6">
        <w:t>the application</w:t>
      </w:r>
      <w:r w:rsidR="000E6CA2">
        <w:t xml:space="preserve"> of </w:t>
      </w:r>
      <w:r w:rsidRPr="00556C42">
        <w:t xml:space="preserve">the criteria-based formula to the remaining half of the funds. The four criteria identified by the </w:t>
      </w:r>
      <w:r w:rsidR="00461F0B">
        <w:t>G</w:t>
      </w:r>
      <w:r w:rsidRPr="00556C42">
        <w:t>roup are:</w:t>
      </w:r>
      <w:r w:rsidR="00853AF1">
        <w:t> </w:t>
      </w:r>
      <w:r w:rsidRPr="00556C42">
        <w:t>(a) biodiversity richness</w:t>
      </w:r>
      <w:r w:rsidR="00853AF1">
        <w:t>; </w:t>
      </w:r>
      <w:r w:rsidRPr="00556C42">
        <w:t>(b) geographic origin of the genetic resources in public databases</w:t>
      </w:r>
      <w:r w:rsidR="00853AF1">
        <w:t>; </w:t>
      </w:r>
      <w:r w:rsidRPr="00556C42">
        <w:t>(c) capacity needs for the conservation and sustainable use of biodiversity</w:t>
      </w:r>
      <w:r w:rsidR="00853AF1">
        <w:t xml:space="preserve">; </w:t>
      </w:r>
      <w:r w:rsidRPr="00556C42">
        <w:t>and</w:t>
      </w:r>
      <w:r w:rsidR="00853AF1">
        <w:t> </w:t>
      </w:r>
      <w:r w:rsidRPr="00556C42">
        <w:t xml:space="preserve">(d) measures related to traditional knowledge and indigenous peoples and local communities. Data sources </w:t>
      </w:r>
      <w:r w:rsidR="009866CF" w:rsidRPr="00556C42">
        <w:t xml:space="preserve">for the criteria </w:t>
      </w:r>
      <w:r w:rsidRPr="00556C42">
        <w:t>are readily available at the global level, at least in part, except for criterion</w:t>
      </w:r>
      <w:r w:rsidR="003E692F">
        <w:t> </w:t>
      </w:r>
      <w:r w:rsidRPr="00556C42">
        <w:t xml:space="preserve">(b). Some of the data sources are not yet ready for use, and </w:t>
      </w:r>
      <w:r w:rsidR="009C0B6B">
        <w:t xml:space="preserve">therefore </w:t>
      </w:r>
      <w:r w:rsidRPr="00556C42">
        <w:t>placeholders have been inserted</w:t>
      </w:r>
      <w:r w:rsidR="00A00D46">
        <w:t xml:space="preserve"> in the </w:t>
      </w:r>
      <w:r w:rsidR="000802B4">
        <w:t>formula</w:t>
      </w:r>
      <w:r w:rsidRPr="00556C42">
        <w:t xml:space="preserve">, with the expectation that </w:t>
      </w:r>
      <w:r w:rsidR="00A00D46">
        <w:t xml:space="preserve">the data </w:t>
      </w:r>
      <w:r w:rsidR="00A00D46" w:rsidRPr="00556C42">
        <w:t>will be integrated in</w:t>
      </w:r>
      <w:r w:rsidR="00A00D46">
        <w:t>to</w:t>
      </w:r>
      <w:r w:rsidR="00A00D46" w:rsidRPr="00556C42">
        <w:t xml:space="preserve"> the formula </w:t>
      </w:r>
      <w:r w:rsidRPr="00556C42">
        <w:t>as soon as the</w:t>
      </w:r>
      <w:r w:rsidR="00A00D46">
        <w:t>y</w:t>
      </w:r>
      <w:r w:rsidRPr="00556C42">
        <w:t xml:space="preserve"> are available. Moreover, there are two different options for criterion</w:t>
      </w:r>
      <w:r w:rsidR="009C0B6B">
        <w:t> </w:t>
      </w:r>
      <w:r w:rsidRPr="00556C42">
        <w:t xml:space="preserve">(c): </w:t>
      </w:r>
      <w:r w:rsidR="009C0B6B">
        <w:t xml:space="preserve">in </w:t>
      </w:r>
      <w:r w:rsidRPr="00556C42">
        <w:t>option</w:t>
      </w:r>
      <w:r w:rsidR="0028322A">
        <w:t> </w:t>
      </w:r>
      <w:r w:rsidRPr="00556C42">
        <w:t>1</w:t>
      </w:r>
      <w:r w:rsidR="009C0B6B">
        <w:t>,</w:t>
      </w:r>
      <w:r w:rsidRPr="00556C42">
        <w:t xml:space="preserve"> a metric based on the inverted gross national income per capita </w:t>
      </w:r>
      <w:r w:rsidR="009C0B6B">
        <w:t xml:space="preserve">is used, </w:t>
      </w:r>
      <w:r w:rsidRPr="00556C42">
        <w:t xml:space="preserve">with an adjustment of the equality baseline for small island developing </w:t>
      </w:r>
      <w:r w:rsidR="00923C80">
        <w:t>S</w:t>
      </w:r>
      <w:r w:rsidRPr="00556C42">
        <w:t>tates and least developed countries</w:t>
      </w:r>
      <w:r w:rsidR="009C0B6B">
        <w:t>;</w:t>
      </w:r>
      <w:r w:rsidR="0028322A">
        <w:t xml:space="preserve"> in</w:t>
      </w:r>
      <w:r w:rsidRPr="00556C42">
        <w:t xml:space="preserve"> option</w:t>
      </w:r>
      <w:r w:rsidR="0028322A">
        <w:t> </w:t>
      </w:r>
      <w:r w:rsidRPr="00556C42">
        <w:t>2</w:t>
      </w:r>
      <w:r w:rsidR="00552EFE">
        <w:t>,</w:t>
      </w:r>
      <w:r w:rsidRPr="00556C42">
        <w:t xml:space="preserve"> </w:t>
      </w:r>
      <w:r w:rsidR="00552EFE">
        <w:t xml:space="preserve">countries are placed into one of six bands that correspond to </w:t>
      </w:r>
      <w:r w:rsidRPr="00556C42">
        <w:t xml:space="preserve">the inverted United Nations </w:t>
      </w:r>
      <w:r w:rsidR="00A81123">
        <w:t>s</w:t>
      </w:r>
      <w:r w:rsidRPr="00556C42">
        <w:t>cale of assessment</w:t>
      </w:r>
      <w:r w:rsidR="00552EFE">
        <w:t>,</w:t>
      </w:r>
      <w:r w:rsidR="00156AA2">
        <w:rPr>
          <w:rStyle w:val="FootnoteReference"/>
        </w:rPr>
        <w:footnoteReference w:id="4"/>
      </w:r>
      <w:r w:rsidRPr="00556C42">
        <w:t xml:space="preserve"> </w:t>
      </w:r>
      <w:r w:rsidR="00552EFE">
        <w:t>with e</w:t>
      </w:r>
      <w:r w:rsidRPr="00556C42">
        <w:t>ach band given a weight to decrease the deviation from the mean</w:t>
      </w:r>
      <w:r w:rsidR="00552EFE">
        <w:t xml:space="preserve"> of the overall result of the inversion</w:t>
      </w:r>
      <w:r w:rsidR="0028322A">
        <w:t>.</w:t>
      </w:r>
      <w:r w:rsidRPr="00556C42">
        <w:t xml:space="preserve"> </w:t>
      </w:r>
      <w:r w:rsidR="0028322A">
        <w:t>O</w:t>
      </w:r>
      <w:r w:rsidRPr="00556C42">
        <w:t>ption</w:t>
      </w:r>
      <w:r w:rsidR="0028322A">
        <w:t> </w:t>
      </w:r>
      <w:r w:rsidRPr="00556C42">
        <w:t>2 result</w:t>
      </w:r>
      <w:r w:rsidR="0028322A">
        <w:t>s</w:t>
      </w:r>
      <w:r w:rsidRPr="00556C42">
        <w:t xml:space="preserve"> in less variation </w:t>
      </w:r>
      <w:r w:rsidR="0028322A">
        <w:t>in</w:t>
      </w:r>
      <w:r w:rsidR="0028322A" w:rsidRPr="00556C42">
        <w:t xml:space="preserve"> </w:t>
      </w:r>
      <w:r w:rsidRPr="00556C42">
        <w:t xml:space="preserve">the allocation to </w:t>
      </w:r>
      <w:r w:rsidR="00CF3871">
        <w:t>G</w:t>
      </w:r>
      <w:r w:rsidRPr="00556C42">
        <w:t xml:space="preserve">overnments than </w:t>
      </w:r>
      <w:r w:rsidR="0028322A">
        <w:t xml:space="preserve">in </w:t>
      </w:r>
      <w:r w:rsidRPr="00556C42">
        <w:t>option</w:t>
      </w:r>
      <w:r w:rsidR="0028322A">
        <w:t> </w:t>
      </w:r>
      <w:r w:rsidRPr="00556C42">
        <w:t>1.</w:t>
      </w:r>
    </w:p>
    <w:p w14:paraId="6E339F9F" w14:textId="73A1FDBF" w:rsidR="008466F2" w:rsidRPr="00556C42" w:rsidRDefault="000D33BB" w:rsidP="004E5670">
      <w:pPr>
        <w:pStyle w:val="CBDNormalNumber"/>
        <w:keepNext/>
      </w:pPr>
      <w:r w:rsidRPr="00556C42">
        <w:t xml:space="preserve">The </w:t>
      </w:r>
      <w:r w:rsidR="00D31F11">
        <w:t>G</w:t>
      </w:r>
      <w:r w:rsidRPr="00556C42">
        <w:t xml:space="preserve">roup also developed </w:t>
      </w:r>
      <w:proofErr w:type="gramStart"/>
      <w:r w:rsidRPr="00556C42">
        <w:t>a number of</w:t>
      </w:r>
      <w:proofErr w:type="gramEnd"/>
      <w:r w:rsidRPr="00556C42">
        <w:t xml:space="preserve"> recommendations for further work to refine the current approach, namely:</w:t>
      </w:r>
    </w:p>
    <w:p w14:paraId="4D7F90AB" w14:textId="5529A953" w:rsidR="008466F2" w:rsidRPr="00556C42" w:rsidRDefault="00DB2258" w:rsidP="004E5670">
      <w:pPr>
        <w:pStyle w:val="CBDNormalNumber"/>
        <w:numPr>
          <w:ilvl w:val="1"/>
          <w:numId w:val="70"/>
        </w:numPr>
      </w:pPr>
      <w:r w:rsidRPr="00556C42">
        <w:t>I</w:t>
      </w:r>
      <w:r w:rsidR="000D33BB" w:rsidRPr="00556C42">
        <w:t xml:space="preserve">n the short term: data sources </w:t>
      </w:r>
      <w:r w:rsidR="00A2045A">
        <w:t xml:space="preserve">should be updated </w:t>
      </w:r>
      <w:r w:rsidR="000D33BB" w:rsidRPr="00556C42">
        <w:t>as soon as they become available, a work programme to create an indicator for criterion</w:t>
      </w:r>
      <w:r w:rsidR="00E45091">
        <w:t> </w:t>
      </w:r>
      <w:r w:rsidR="000D33BB" w:rsidRPr="00556C42">
        <w:t>(b)</w:t>
      </w:r>
      <w:r w:rsidR="00E45091">
        <w:t xml:space="preserve"> should be established</w:t>
      </w:r>
      <w:r w:rsidR="000D33BB" w:rsidRPr="00556C42">
        <w:t xml:space="preserve"> and the </w:t>
      </w:r>
      <w:r w:rsidR="00FA1FB1">
        <w:t>potential of using n</w:t>
      </w:r>
      <w:r w:rsidR="000D33BB" w:rsidRPr="00556C42">
        <w:t xml:space="preserve">ational </w:t>
      </w:r>
      <w:r w:rsidR="00FA1FB1">
        <w:t>b</w:t>
      </w:r>
      <w:r w:rsidR="000D33BB" w:rsidRPr="00556C42">
        <w:t xml:space="preserve">iodiversity </w:t>
      </w:r>
      <w:r w:rsidR="00FA1FB1">
        <w:t>s</w:t>
      </w:r>
      <w:r w:rsidR="000D33BB" w:rsidRPr="00556C42">
        <w:t xml:space="preserve">trategic </w:t>
      </w:r>
      <w:r w:rsidR="00FA1FB1">
        <w:t>a</w:t>
      </w:r>
      <w:r w:rsidR="000D33BB" w:rsidRPr="00556C42">
        <w:t xml:space="preserve">ction </w:t>
      </w:r>
      <w:r w:rsidR="00FA1FB1">
        <w:t>p</w:t>
      </w:r>
      <w:r w:rsidR="000D33BB" w:rsidRPr="00556C42">
        <w:t xml:space="preserve">lans and </w:t>
      </w:r>
      <w:r w:rsidR="00FA1FB1">
        <w:t>n</w:t>
      </w:r>
      <w:r w:rsidR="000D33BB" w:rsidRPr="00556C42">
        <w:t xml:space="preserve">ational </w:t>
      </w:r>
      <w:r w:rsidR="00FA1FB1">
        <w:t>c</w:t>
      </w:r>
      <w:r w:rsidR="000D33BB" w:rsidRPr="00556C42">
        <w:t>apacity</w:t>
      </w:r>
      <w:r w:rsidR="007A46C2">
        <w:t>-</w:t>
      </w:r>
      <w:r w:rsidR="00FA1FB1">
        <w:t>d</w:t>
      </w:r>
      <w:r w:rsidR="000D33BB" w:rsidRPr="00556C42">
        <w:t xml:space="preserve">evelopment </w:t>
      </w:r>
      <w:r w:rsidR="00FA1FB1">
        <w:t>p</w:t>
      </w:r>
      <w:r w:rsidR="000D33BB" w:rsidRPr="00556C42">
        <w:t>lans as data sources</w:t>
      </w:r>
      <w:r w:rsidR="002E5CE8">
        <w:t xml:space="preserve"> for some criteria should be explored</w:t>
      </w:r>
      <w:r w:rsidRPr="00556C42">
        <w:t>;</w:t>
      </w:r>
    </w:p>
    <w:p w14:paraId="31DDDE58" w14:textId="16F6B979" w:rsidR="008466F2" w:rsidRPr="00556C42" w:rsidRDefault="00DB2258" w:rsidP="004E5670">
      <w:pPr>
        <w:pStyle w:val="CBDNormalNumber"/>
        <w:numPr>
          <w:ilvl w:val="1"/>
          <w:numId w:val="70"/>
        </w:numPr>
      </w:pPr>
      <w:r w:rsidRPr="00556C42">
        <w:t>I</w:t>
      </w:r>
      <w:r w:rsidR="000D33BB" w:rsidRPr="00556C42">
        <w:t>n the longer term: criteria</w:t>
      </w:r>
      <w:r w:rsidR="00CC48DA">
        <w:t xml:space="preserve"> weightings should be reviewed</w:t>
      </w:r>
      <w:r w:rsidR="000D33BB" w:rsidRPr="00556C42">
        <w:t xml:space="preserve"> once new or updated data become available, standards for the assessment of </w:t>
      </w:r>
      <w:r w:rsidR="007A46C2">
        <w:t xml:space="preserve">the </w:t>
      </w:r>
      <w:r w:rsidR="000D33BB" w:rsidRPr="00556C42">
        <w:t>robustness of all criteria</w:t>
      </w:r>
      <w:r w:rsidR="00CC48DA">
        <w:t xml:space="preserve"> should be created</w:t>
      </w:r>
      <w:r w:rsidR="000D33BB" w:rsidRPr="00556C42">
        <w:t>, the formula</w:t>
      </w:r>
      <w:r w:rsidR="007B4BBD">
        <w:t xml:space="preserve"> should be subjected to a sensitivity analysis</w:t>
      </w:r>
      <w:r w:rsidR="000D33BB" w:rsidRPr="00556C42">
        <w:t>, data governance and custody</w:t>
      </w:r>
      <w:r w:rsidR="007B4BBD" w:rsidRPr="007B4BBD">
        <w:t xml:space="preserve"> </w:t>
      </w:r>
      <w:r w:rsidR="007B4BBD">
        <w:t xml:space="preserve">should be </w:t>
      </w:r>
      <w:r w:rsidR="007B4BBD" w:rsidRPr="00556C42">
        <w:t>consider</w:t>
      </w:r>
      <w:r w:rsidR="007B4BBD">
        <w:t>ed</w:t>
      </w:r>
      <w:r w:rsidR="000D33BB" w:rsidRPr="00556C42">
        <w:t xml:space="preserve"> and a biodiversity</w:t>
      </w:r>
      <w:r w:rsidR="00B1236D">
        <w:t xml:space="preserve"> </w:t>
      </w:r>
      <w:r w:rsidR="000D33BB" w:rsidRPr="00556C42">
        <w:t xml:space="preserve">stewardship index </w:t>
      </w:r>
      <w:r w:rsidR="007B4BBD">
        <w:t>that</w:t>
      </w:r>
      <w:r w:rsidR="000D33BB" w:rsidRPr="00556C42">
        <w:t xml:space="preserve"> encompass</w:t>
      </w:r>
      <w:r w:rsidR="007B4BBD">
        <w:t>es</w:t>
      </w:r>
      <w:r w:rsidR="000D33BB" w:rsidRPr="00556C42">
        <w:t xml:space="preserve"> all criteria</w:t>
      </w:r>
      <w:r w:rsidR="007B4BBD">
        <w:t xml:space="preserve"> should be developed</w:t>
      </w:r>
      <w:r w:rsidR="000D33BB" w:rsidRPr="00556C42">
        <w:t>.</w:t>
      </w:r>
    </w:p>
    <w:p w14:paraId="27A790DD" w14:textId="3D1E82CD" w:rsidR="008466F2" w:rsidRPr="00556C42" w:rsidRDefault="000D33BB" w:rsidP="004E5670">
      <w:pPr>
        <w:pStyle w:val="CBDNormalNumber"/>
      </w:pPr>
      <w:r w:rsidRPr="00556C42">
        <w:t xml:space="preserve">The </w:t>
      </w:r>
      <w:r w:rsidRPr="00BE49A0">
        <w:t>allocation</w:t>
      </w:r>
      <w:r w:rsidRPr="00556C42">
        <w:t xml:space="preserve"> methodology</w:t>
      </w:r>
      <w:r w:rsidR="00740FD8">
        <w:t>,</w:t>
      </w:r>
      <w:r w:rsidRPr="00556C42">
        <w:t xml:space="preserve"> as </w:t>
      </w:r>
      <w:r w:rsidR="00740FD8">
        <w:t>developed</w:t>
      </w:r>
      <w:r w:rsidRPr="00556C42">
        <w:t xml:space="preserve"> by the Group</w:t>
      </w:r>
      <w:r w:rsidR="00740FD8">
        <w:t>,</w:t>
      </w:r>
      <w:r w:rsidRPr="00556C42">
        <w:t xml:space="preserve"> is available in document </w:t>
      </w:r>
      <w:hyperlink r:id="rId24" w:history="1">
        <w:r w:rsidRPr="00556C42">
          <w:rPr>
            <w:rStyle w:val="Hyperlink"/>
          </w:rPr>
          <w:t>CBD/COP/17/6/Add.2</w:t>
        </w:r>
      </w:hyperlink>
      <w:r w:rsidRPr="00556C42">
        <w:t xml:space="preserve"> for the consideration of Conference of the Parties. </w:t>
      </w:r>
    </w:p>
    <w:p w14:paraId="626D3F48" w14:textId="38646A88" w:rsidR="008466F2" w:rsidRPr="00556C42" w:rsidRDefault="00BE49A0" w:rsidP="004E5670">
      <w:pPr>
        <w:pStyle w:val="CBDH1"/>
      </w:pPr>
      <w:r>
        <w:t>IV.</w:t>
      </w:r>
      <w:r>
        <w:tab/>
      </w:r>
      <w:r w:rsidR="000D33BB" w:rsidRPr="00556C42">
        <w:t>Report of the Steering Committee</w:t>
      </w:r>
    </w:p>
    <w:p w14:paraId="1421948F" w14:textId="59B15778" w:rsidR="008466F2" w:rsidRPr="00556C42" w:rsidRDefault="000D33BB" w:rsidP="004E5670">
      <w:pPr>
        <w:pStyle w:val="CBDNormalNumber"/>
      </w:pPr>
      <w:r w:rsidRPr="00556C42">
        <w:t>The Steering Committee of the Multilateral Mechanism, including the Cali Fund, was operationali</w:t>
      </w:r>
      <w:r w:rsidR="00DB2258" w:rsidRPr="00556C42">
        <w:t>z</w:t>
      </w:r>
      <w:r w:rsidRPr="00556C42">
        <w:t xml:space="preserve">ed </w:t>
      </w:r>
      <w:r w:rsidR="002A7D66">
        <w:t>following</w:t>
      </w:r>
      <w:r w:rsidR="002A7D66" w:rsidRPr="00556C42">
        <w:t xml:space="preserve"> </w:t>
      </w:r>
      <w:r w:rsidRPr="00556C42">
        <w:t xml:space="preserve">a </w:t>
      </w:r>
      <w:r w:rsidR="001A51A1">
        <w:t xml:space="preserve">membership </w:t>
      </w:r>
      <w:r w:rsidRPr="00556C42">
        <w:t>nomination</w:t>
      </w:r>
      <w:r w:rsidR="00D72306">
        <w:t xml:space="preserve"> process</w:t>
      </w:r>
      <w:r w:rsidR="00996B62">
        <w:t xml:space="preserve"> that was</w:t>
      </w:r>
      <w:r w:rsidR="008E7314">
        <w:t xml:space="preserve"> initiated by the Executive Secretary </w:t>
      </w:r>
      <w:r w:rsidR="00121EA9">
        <w:t xml:space="preserve">in </w:t>
      </w:r>
      <w:r w:rsidRPr="00556C42">
        <w:t xml:space="preserve">notification </w:t>
      </w:r>
      <w:r w:rsidR="00DB2258" w:rsidRPr="00556C42">
        <w:t>No. </w:t>
      </w:r>
      <w:hyperlink r:id="rId25" w:history="1">
        <w:r w:rsidR="008466F2" w:rsidRPr="00556C42">
          <w:rPr>
            <w:rStyle w:val="Hyperlink0"/>
            <w:rFonts w:eastAsia="Arial Unicode MS"/>
          </w:rPr>
          <w:t>2024-113</w:t>
        </w:r>
      </w:hyperlink>
      <w:r w:rsidRPr="00556C42">
        <w:t xml:space="preserve">. The selected candidates were approved by the </w:t>
      </w:r>
      <w:r w:rsidR="001A51A1" w:rsidRPr="001A51A1">
        <w:t>B</w:t>
      </w:r>
      <w:r w:rsidRPr="001A51A1">
        <w:t xml:space="preserve">ureau of the </w:t>
      </w:r>
      <w:r w:rsidR="001A51A1" w:rsidRPr="001A51A1">
        <w:t>Conference of the Parties</w:t>
      </w:r>
      <w:r w:rsidR="001A51A1">
        <w:t>,</w:t>
      </w:r>
      <w:r w:rsidRPr="00556C42">
        <w:t xml:space="preserve"> and the composition </w:t>
      </w:r>
      <w:r w:rsidR="001A51A1">
        <w:t xml:space="preserve">of the </w:t>
      </w:r>
      <w:r w:rsidR="0074241F">
        <w:t xml:space="preserve">Committee was </w:t>
      </w:r>
      <w:r w:rsidRPr="00556C42">
        <w:t xml:space="preserve">announced </w:t>
      </w:r>
      <w:r w:rsidR="0074241F">
        <w:t xml:space="preserve">in </w:t>
      </w:r>
      <w:r w:rsidRPr="00556C42">
        <w:t>notification</w:t>
      </w:r>
      <w:r w:rsidR="0074241F">
        <w:t>s</w:t>
      </w:r>
      <w:r w:rsidRPr="00556C42">
        <w:t xml:space="preserve"> </w:t>
      </w:r>
      <w:r w:rsidR="00DB2258" w:rsidRPr="00556C42">
        <w:t>Nos. </w:t>
      </w:r>
      <w:hyperlink r:id="rId26" w:history="1">
        <w:r w:rsidR="008466F2" w:rsidRPr="00556C42">
          <w:rPr>
            <w:rStyle w:val="Hyperlink0"/>
            <w:rFonts w:eastAsia="Arial Unicode MS"/>
          </w:rPr>
          <w:t>2025-043</w:t>
        </w:r>
      </w:hyperlink>
      <w:r w:rsidRPr="00556C42">
        <w:t xml:space="preserve"> and</w:t>
      </w:r>
      <w:r w:rsidR="0074241F">
        <w:t> </w:t>
      </w:r>
      <w:hyperlink r:id="rId27" w:history="1">
        <w:r w:rsidR="008466F2" w:rsidRPr="00556C42">
          <w:rPr>
            <w:rStyle w:val="Hyperlink0"/>
            <w:rFonts w:eastAsia="Arial Unicode MS"/>
          </w:rPr>
          <w:t>2025-091</w:t>
        </w:r>
      </w:hyperlink>
      <w:r w:rsidRPr="00556C42">
        <w:t xml:space="preserve">. The Committee </w:t>
      </w:r>
      <w:r w:rsidR="0074241F">
        <w:t xml:space="preserve">has </w:t>
      </w:r>
      <w:r w:rsidRPr="00556C42">
        <w:t xml:space="preserve">met four times: </w:t>
      </w:r>
      <w:r w:rsidR="00A200BE">
        <w:t>from</w:t>
      </w:r>
      <w:r w:rsidR="00372F0D">
        <w:t> </w:t>
      </w:r>
      <w:r w:rsidR="00A200BE">
        <w:t>16 to 18 </w:t>
      </w:r>
      <w:r w:rsidRPr="00556C42">
        <w:t xml:space="preserve">June 2025 (online), </w:t>
      </w:r>
      <w:r w:rsidR="00A200BE">
        <w:t>from</w:t>
      </w:r>
      <w:r w:rsidR="00372F0D">
        <w:t> </w:t>
      </w:r>
      <w:r w:rsidR="00A200BE">
        <w:t>3 to 6 </w:t>
      </w:r>
      <w:r w:rsidRPr="00556C42">
        <w:t xml:space="preserve">September 2025 (in Bonn, Germany), </w:t>
      </w:r>
      <w:r w:rsidR="00A200BE">
        <w:t>from</w:t>
      </w:r>
      <w:r w:rsidR="00372F0D">
        <w:t> </w:t>
      </w:r>
      <w:r w:rsidR="00A200BE">
        <w:t>7 to 9 </w:t>
      </w:r>
      <w:r w:rsidRPr="00556C42">
        <w:t xml:space="preserve">April 2026 (in Cape Town, South Africa), and </w:t>
      </w:r>
      <w:r w:rsidR="00A200BE">
        <w:t>on 31 </w:t>
      </w:r>
      <w:r w:rsidRPr="00556C42">
        <w:t>August</w:t>
      </w:r>
      <w:r w:rsidR="00A200BE">
        <w:t xml:space="preserve"> and 1</w:t>
      </w:r>
      <w:r w:rsidR="00372F0D">
        <w:t> </w:t>
      </w:r>
      <w:r w:rsidRPr="00556C42">
        <w:t xml:space="preserve">September 2026 (online). All </w:t>
      </w:r>
      <w:r w:rsidR="00A200BE">
        <w:t xml:space="preserve">the </w:t>
      </w:r>
      <w:r w:rsidRPr="00556C42">
        <w:t>meetings were chaired by</w:t>
      </w:r>
      <w:r w:rsidR="00BC70D2" w:rsidRPr="00556C42">
        <w:t xml:space="preserve"> Nneka Nicholas</w:t>
      </w:r>
      <w:r w:rsidR="00A200BE">
        <w:t>,</w:t>
      </w:r>
      <w:r w:rsidR="00BC70D2" w:rsidRPr="00556C42">
        <w:t xml:space="preserve"> from among Party members</w:t>
      </w:r>
      <w:r w:rsidRPr="00556C42">
        <w:t>, and</w:t>
      </w:r>
      <w:r w:rsidR="00BC70D2" w:rsidRPr="00556C42">
        <w:t xml:space="preserve"> Astrid Schomaker</w:t>
      </w:r>
      <w:r w:rsidR="00A200BE">
        <w:t>,</w:t>
      </w:r>
      <w:r w:rsidR="00BC70D2" w:rsidRPr="00556C42">
        <w:t xml:space="preserve"> from among </w:t>
      </w:r>
      <w:r w:rsidR="00A200BE">
        <w:t>United Nations</w:t>
      </w:r>
      <w:r w:rsidR="00A200BE" w:rsidRPr="00556C42">
        <w:t xml:space="preserve"> </w:t>
      </w:r>
      <w:r w:rsidR="00BC70D2" w:rsidRPr="00556C42">
        <w:t>partners</w:t>
      </w:r>
      <w:r w:rsidRPr="00556C42">
        <w:t xml:space="preserve">. All agendas and minutes are available on the </w:t>
      </w:r>
      <w:r w:rsidR="008466F2" w:rsidRPr="004E5670">
        <w:rPr>
          <w:rStyle w:val="Hyperlink0"/>
          <w:rFonts w:eastAsia="Arial Unicode MS"/>
          <w:color w:val="auto"/>
          <w:u w:val="none"/>
        </w:rPr>
        <w:t xml:space="preserve">dedicated </w:t>
      </w:r>
      <w:r w:rsidR="00A43401">
        <w:rPr>
          <w:rStyle w:val="Hyperlink0"/>
          <w:rFonts w:eastAsia="Arial Unicode MS"/>
          <w:color w:val="auto"/>
          <w:u w:val="none"/>
        </w:rPr>
        <w:t>section</w:t>
      </w:r>
      <w:r w:rsidR="00A62E49">
        <w:rPr>
          <w:rStyle w:val="Hyperlink0"/>
          <w:rFonts w:eastAsia="Arial Unicode MS"/>
          <w:color w:val="auto"/>
          <w:u w:val="none"/>
        </w:rPr>
        <w:t xml:space="preserve"> of the </w:t>
      </w:r>
      <w:r w:rsidR="00A43401">
        <w:rPr>
          <w:rStyle w:val="Hyperlink0"/>
          <w:rFonts w:eastAsia="Arial Unicode MS"/>
          <w:color w:val="auto"/>
          <w:u w:val="none"/>
        </w:rPr>
        <w:t>Secretariat website</w:t>
      </w:r>
      <w:r w:rsidRPr="00556C42">
        <w:t>.</w:t>
      </w:r>
      <w:r w:rsidR="00DB2258" w:rsidRPr="00556C42">
        <w:rPr>
          <w:rStyle w:val="FootnoteReference"/>
        </w:rPr>
        <w:footnoteReference w:id="5"/>
      </w:r>
      <w:r w:rsidRPr="00556C42">
        <w:t xml:space="preserve"> </w:t>
      </w:r>
    </w:p>
    <w:p w14:paraId="674CFEE6" w14:textId="4E7F6FB4" w:rsidR="008466F2" w:rsidRPr="00BE49A0" w:rsidRDefault="000D33BB" w:rsidP="004E5670">
      <w:pPr>
        <w:pStyle w:val="CBDNormalNumber"/>
      </w:pPr>
      <w:r w:rsidRPr="00556C42">
        <w:t xml:space="preserve">The </w:t>
      </w:r>
      <w:r w:rsidRPr="00BE49A0">
        <w:t>report of the Steering Committee is available as document</w:t>
      </w:r>
      <w:r w:rsidR="00B63A0D">
        <w:t> </w:t>
      </w:r>
      <w:hyperlink r:id="rId28" w:history="1">
        <w:r w:rsidRPr="00F22142">
          <w:rPr>
            <w:rStyle w:val="Hyperlink"/>
          </w:rPr>
          <w:t>CBD/COP/17/6/Add.1</w:t>
        </w:r>
      </w:hyperlink>
      <w:r w:rsidRPr="00BE49A0">
        <w:t xml:space="preserve">. </w:t>
      </w:r>
    </w:p>
    <w:p w14:paraId="0FDBAC4D" w14:textId="6820BABA" w:rsidR="008466F2" w:rsidRPr="00556C42" w:rsidRDefault="005352BB" w:rsidP="004E5670">
      <w:pPr>
        <w:pStyle w:val="CBDNormalNumber"/>
      </w:pPr>
      <w:r>
        <w:t>T</w:t>
      </w:r>
      <w:r w:rsidR="000D33BB" w:rsidRPr="00BE49A0">
        <w:t xml:space="preserve">he organization of the Steering Committee </w:t>
      </w:r>
      <w:r>
        <w:t xml:space="preserve">and </w:t>
      </w:r>
      <w:r w:rsidR="000D33BB" w:rsidRPr="00556C42">
        <w:t>of the Secretariat</w:t>
      </w:r>
      <w:r w:rsidRPr="005352BB">
        <w:t xml:space="preserve"> </w:t>
      </w:r>
      <w:r w:rsidR="006D328E">
        <w:t xml:space="preserve">of the Multilateral Mechanism </w:t>
      </w:r>
      <w:r>
        <w:t>is provided in section II of the report and includes</w:t>
      </w:r>
      <w:r w:rsidR="000D33BB" w:rsidRPr="00556C42">
        <w:t xml:space="preserve"> </w:t>
      </w:r>
      <w:r w:rsidR="00CB5CFD">
        <w:t>comments</w:t>
      </w:r>
      <w:r w:rsidR="000D33BB" w:rsidRPr="00556C42">
        <w:t xml:space="preserve"> on their respective roles, </w:t>
      </w:r>
      <w:proofErr w:type="gramStart"/>
      <w:r w:rsidR="000D33BB" w:rsidRPr="00556C42">
        <w:t xml:space="preserve">in particular </w:t>
      </w:r>
      <w:r w:rsidR="00CB5CFD">
        <w:t>at</w:t>
      </w:r>
      <w:proofErr w:type="gramEnd"/>
      <w:r w:rsidR="00CB5CFD">
        <w:t xml:space="preserve"> the present</w:t>
      </w:r>
      <w:r w:rsidR="000D33BB" w:rsidRPr="00556C42">
        <w:t xml:space="preserve"> time </w:t>
      </w:r>
      <w:r w:rsidR="001D0C63">
        <w:t>when</w:t>
      </w:r>
      <w:r w:rsidR="00461165">
        <w:t xml:space="preserve"> </w:t>
      </w:r>
      <w:r w:rsidR="000D33BB" w:rsidRPr="00556C42">
        <w:t xml:space="preserve">the strategic direction and processes </w:t>
      </w:r>
      <w:r w:rsidR="00461165" w:rsidRPr="00556C42">
        <w:t xml:space="preserve">of the Mechanism </w:t>
      </w:r>
      <w:r w:rsidR="00461165">
        <w:t>are being set</w:t>
      </w:r>
      <w:r w:rsidR="000D33BB" w:rsidRPr="00556C42">
        <w:t xml:space="preserve">. </w:t>
      </w:r>
      <w:r w:rsidR="001D0C63">
        <w:t xml:space="preserve">The section includes information </w:t>
      </w:r>
      <w:r w:rsidR="000D33BB" w:rsidRPr="00556C42">
        <w:t>on the opening of the Cali Fund</w:t>
      </w:r>
      <w:r w:rsidR="005E63DF">
        <w:t xml:space="preserve"> and the associated</w:t>
      </w:r>
      <w:r w:rsidR="000D33BB" w:rsidRPr="00556C42">
        <w:t xml:space="preserve"> sequence </w:t>
      </w:r>
      <w:r w:rsidR="008559F8">
        <w:t>in which</w:t>
      </w:r>
      <w:r w:rsidR="008559F8" w:rsidRPr="00556C42">
        <w:t xml:space="preserve"> </w:t>
      </w:r>
      <w:r w:rsidR="000D33BB" w:rsidRPr="00556C42">
        <w:t>documents</w:t>
      </w:r>
      <w:r w:rsidR="008559F8">
        <w:t xml:space="preserve"> were drafted and signed</w:t>
      </w:r>
      <w:r w:rsidR="000D33BB" w:rsidRPr="00556C42">
        <w:t xml:space="preserve">, governance </w:t>
      </w:r>
      <w:r w:rsidR="008559F8">
        <w:t>was established</w:t>
      </w:r>
      <w:r w:rsidR="000D33BB" w:rsidRPr="00556C42">
        <w:t xml:space="preserve"> and decisions were made once the Conference of the Parties decided to operationalize the Multilateral Mechanism, </w:t>
      </w:r>
      <w:r w:rsidR="000D33BB" w:rsidRPr="00556C42">
        <w:lastRenderedPageBreak/>
        <w:t xml:space="preserve">including the Cali Fund. </w:t>
      </w:r>
      <w:r w:rsidR="00DF3EC4">
        <w:t xml:space="preserve">In </w:t>
      </w:r>
      <w:r w:rsidR="00745440">
        <w:t>addition</w:t>
      </w:r>
      <w:r w:rsidR="00DF3EC4">
        <w:t>, the section contains details about</w:t>
      </w:r>
      <w:r w:rsidR="000D33BB" w:rsidRPr="00556C42">
        <w:t xml:space="preserve"> the meetings of the Committee</w:t>
      </w:r>
      <w:r w:rsidR="00DF3EC4">
        <w:t>,</w:t>
      </w:r>
      <w:r w:rsidR="000D33BB" w:rsidRPr="00556C42">
        <w:t xml:space="preserve"> </w:t>
      </w:r>
      <w:r w:rsidR="00DF3EC4">
        <w:t xml:space="preserve">including </w:t>
      </w:r>
      <w:r w:rsidR="00745440">
        <w:t xml:space="preserve">associated </w:t>
      </w:r>
      <w:r w:rsidR="000D33BB" w:rsidRPr="00556C42">
        <w:t>resource and visa challenges</w:t>
      </w:r>
      <w:r w:rsidR="00745440">
        <w:t>,</w:t>
      </w:r>
      <w:r w:rsidR="000D33BB" w:rsidRPr="00556C42">
        <w:t xml:space="preserve"> </w:t>
      </w:r>
      <w:r w:rsidR="009736D2">
        <w:t xml:space="preserve">and </w:t>
      </w:r>
      <w:r w:rsidR="00745440">
        <w:t>a summary of</w:t>
      </w:r>
      <w:r w:rsidR="000D33BB" w:rsidRPr="00556C42">
        <w:t xml:space="preserve"> the contributions and disbursement activities of the Fund. </w:t>
      </w:r>
    </w:p>
    <w:p w14:paraId="796DCB47" w14:textId="147DEFBC" w:rsidR="008466F2" w:rsidRPr="00556C42" w:rsidRDefault="000D33BB" w:rsidP="004E5670">
      <w:pPr>
        <w:pStyle w:val="CBDNormalNumber"/>
        <w:keepNext/>
      </w:pPr>
      <w:r w:rsidRPr="00556C42">
        <w:t>Section</w:t>
      </w:r>
      <w:r w:rsidR="007437D0">
        <w:t> </w:t>
      </w:r>
      <w:r w:rsidR="009736D2">
        <w:t>III</w:t>
      </w:r>
      <w:r w:rsidRPr="00556C42">
        <w:t xml:space="preserve"> </w:t>
      </w:r>
      <w:r w:rsidR="007437D0">
        <w:t>of the report concerns</w:t>
      </w:r>
      <w:r w:rsidRPr="00556C42">
        <w:t xml:space="preserve"> the </w:t>
      </w:r>
      <w:r w:rsidRPr="00BE49A0">
        <w:t>activities</w:t>
      </w:r>
      <w:r w:rsidRPr="00556C42">
        <w:t xml:space="preserve"> of the Steering Committee </w:t>
      </w:r>
      <w:r w:rsidR="007437D0">
        <w:t xml:space="preserve">and </w:t>
      </w:r>
      <w:r w:rsidRPr="00556C42">
        <w:t>covers:</w:t>
      </w:r>
    </w:p>
    <w:p w14:paraId="041C63AC" w14:textId="29F992C3" w:rsidR="008466F2" w:rsidRPr="00556C42" w:rsidRDefault="000D33BB" w:rsidP="004E5670">
      <w:pPr>
        <w:pStyle w:val="CBDNormalNumber"/>
        <w:numPr>
          <w:ilvl w:val="1"/>
          <w:numId w:val="123"/>
        </w:numPr>
      </w:pPr>
      <w:r w:rsidRPr="00556C42">
        <w:t xml:space="preserve">The oversight of the operations of the fund host, including </w:t>
      </w:r>
      <w:r w:rsidR="0018085C">
        <w:t xml:space="preserve">information on </w:t>
      </w:r>
      <w:r w:rsidRPr="00556C42">
        <w:t>the rules of procedure and composition of the Committee, the programmatic document for the Secretariat</w:t>
      </w:r>
      <w:r w:rsidR="00864429" w:rsidRPr="00864429">
        <w:t xml:space="preserve"> of the Multilateral Mechanism</w:t>
      </w:r>
      <w:r w:rsidR="00864429">
        <w:t>, including the Cali Fund,</w:t>
      </w:r>
      <w:r w:rsidRPr="00556C42">
        <w:t xml:space="preserve"> and its functions, the work of the </w:t>
      </w:r>
      <w:r w:rsidR="00864429">
        <w:t>C</w:t>
      </w:r>
      <w:r w:rsidRPr="00556C42">
        <w:t xml:space="preserve">ommittee to revise the terms of reference of the Fund, the procedure </w:t>
      </w:r>
      <w:r w:rsidR="00864429">
        <w:t>for</w:t>
      </w:r>
      <w:r w:rsidR="00864429" w:rsidRPr="00556C42">
        <w:t xml:space="preserve"> </w:t>
      </w:r>
      <w:r w:rsidRPr="00556C42">
        <w:t>handl</w:t>
      </w:r>
      <w:r w:rsidR="00864429">
        <w:t>ing</w:t>
      </w:r>
      <w:r w:rsidRPr="00556C42">
        <w:t xml:space="preserve"> contributions to the Fund, an agreement on a tranche approach for disbursements, the ongoing work on the operations manual and the need to intensify external communication on relevant activities</w:t>
      </w:r>
      <w:r w:rsidR="00DB2258" w:rsidRPr="00556C42">
        <w:t>;</w:t>
      </w:r>
      <w:r w:rsidRPr="00556C42">
        <w:t xml:space="preserve"> </w:t>
      </w:r>
    </w:p>
    <w:p w14:paraId="50288125" w14:textId="0550EEED" w:rsidR="008466F2" w:rsidRPr="00556C42" w:rsidRDefault="000D33BB">
      <w:pPr>
        <w:pStyle w:val="CBDNormalNumber"/>
        <w:numPr>
          <w:ilvl w:val="1"/>
          <w:numId w:val="2"/>
        </w:numPr>
      </w:pPr>
      <w:r w:rsidRPr="00556C42">
        <w:t>The work of the Committee on the capitalization strategy</w:t>
      </w:r>
      <w:r w:rsidR="004E26B9">
        <w:t xml:space="preserve"> and</w:t>
      </w:r>
      <w:r w:rsidRPr="00556C42">
        <w:t xml:space="preserve"> the funding and staffing constraints affecting the interim Secretariat,</w:t>
      </w:r>
      <w:r w:rsidR="004E26B9">
        <w:t xml:space="preserve"> including </w:t>
      </w:r>
      <w:r w:rsidRPr="00556C42">
        <w:t>a recommendation that the resource requirements of the Secretariat be considered in the relevant budgetary discussions</w:t>
      </w:r>
      <w:r w:rsidR="00DB2258" w:rsidRPr="00556C42">
        <w:t>;</w:t>
      </w:r>
      <w:r w:rsidR="00FB2729">
        <w:rPr>
          <w:rStyle w:val="FootnoteReference"/>
        </w:rPr>
        <w:footnoteReference w:id="6"/>
      </w:r>
    </w:p>
    <w:p w14:paraId="3CEF431B" w14:textId="60E1CA06" w:rsidR="008466F2" w:rsidRPr="00556C42" w:rsidRDefault="000D33BB">
      <w:pPr>
        <w:pStyle w:val="CBDNormalNumber"/>
        <w:numPr>
          <w:ilvl w:val="1"/>
          <w:numId w:val="2"/>
        </w:numPr>
      </w:pPr>
      <w:r w:rsidRPr="00556C42">
        <w:t xml:space="preserve">The work of the Committee on disbursements and direct allocations to indigenous peoples and local communities, including women and youth within those communities, confidential information guidelines, the communication strategy, </w:t>
      </w:r>
      <w:r w:rsidR="00666F0A" w:rsidRPr="00556C42">
        <w:t>Fund</w:t>
      </w:r>
      <w:r w:rsidR="00666F0A" w:rsidRPr="00556C42" w:rsidDel="005A4216">
        <w:t xml:space="preserve"> </w:t>
      </w:r>
      <w:r w:rsidRPr="00556C42">
        <w:t>certificates, non-monetary benefits and enabling conditions for the Fund</w:t>
      </w:r>
      <w:r w:rsidR="00A16F45">
        <w:t>, with</w:t>
      </w:r>
      <w:r w:rsidRPr="00556C42">
        <w:t xml:space="preserve"> </w:t>
      </w:r>
      <w:r w:rsidR="00A16F45">
        <w:t>s</w:t>
      </w:r>
      <w:r w:rsidRPr="00556C42">
        <w:t xml:space="preserve">everal </w:t>
      </w:r>
      <w:r w:rsidR="00752765">
        <w:t xml:space="preserve">associated </w:t>
      </w:r>
      <w:r w:rsidRPr="00556C42">
        <w:t>recommendations and requests to the Conference of the Parties</w:t>
      </w:r>
      <w:r w:rsidR="00DB2258" w:rsidRPr="00556C42">
        <w:t>;</w:t>
      </w:r>
      <w:r w:rsidRPr="00556C42">
        <w:t xml:space="preserve"> </w:t>
      </w:r>
    </w:p>
    <w:p w14:paraId="41EE3468" w14:textId="75A7CC72" w:rsidR="008466F2" w:rsidRPr="00556C42" w:rsidRDefault="000D33BB">
      <w:pPr>
        <w:pStyle w:val="CBDNormalNumber"/>
        <w:numPr>
          <w:ilvl w:val="1"/>
          <w:numId w:val="2"/>
        </w:numPr>
      </w:pPr>
      <w:r w:rsidRPr="00556C42">
        <w:t>The methodology for the review of the Multilateral Mechanism</w:t>
      </w:r>
      <w:r w:rsidR="00752765">
        <w:t>,</w:t>
      </w:r>
      <w:r w:rsidRPr="00556C42">
        <w:t xml:space="preserve"> which </w:t>
      </w:r>
      <w:r w:rsidR="00097250">
        <w:t>has</w:t>
      </w:r>
      <w:r w:rsidR="00097250" w:rsidRPr="00556C42">
        <w:t xml:space="preserve"> </w:t>
      </w:r>
      <w:r w:rsidRPr="00556C42">
        <w:t xml:space="preserve">already </w:t>
      </w:r>
      <w:r w:rsidR="00097250">
        <w:t xml:space="preserve">been </w:t>
      </w:r>
      <w:r w:rsidRPr="00556C42">
        <w:t>considered by the Subsidiary Body on Implementation</w:t>
      </w:r>
      <w:r w:rsidR="001C6C0E">
        <w:t>,</w:t>
      </w:r>
      <w:r w:rsidRPr="00556C42">
        <w:rPr>
          <w:vertAlign w:val="superscript"/>
        </w:rPr>
        <w:footnoteReference w:id="7"/>
      </w:r>
      <w:r w:rsidRPr="00556C42">
        <w:t xml:space="preserve"> as well as the work of the Committee on a structured approach to the implementation, learning and effectiveness review of the Multilateral Mechanism, including the Cali Fund, accompanied by advice to the Conference of the Parties. </w:t>
      </w:r>
    </w:p>
    <w:p w14:paraId="6A5D4C33" w14:textId="3D1F7E69" w:rsidR="008466F2" w:rsidRPr="00556C42" w:rsidRDefault="00BE49A0" w:rsidP="004E5670">
      <w:pPr>
        <w:pStyle w:val="CBDH1"/>
      </w:pPr>
      <w:r>
        <w:t>V.</w:t>
      </w:r>
      <w:r>
        <w:tab/>
      </w:r>
      <w:r w:rsidR="000D33BB" w:rsidRPr="00556C42">
        <w:t>Elements of a draft decision</w:t>
      </w:r>
    </w:p>
    <w:p w14:paraId="1841393D" w14:textId="4163E002" w:rsidR="008466F2" w:rsidRPr="00556C42" w:rsidRDefault="000D33BB" w:rsidP="004E5670">
      <w:pPr>
        <w:pStyle w:val="CBDNormalNumber"/>
        <w:keepNext/>
      </w:pPr>
      <w:r w:rsidRPr="00556C42">
        <w:t xml:space="preserve">The </w:t>
      </w:r>
      <w:r w:rsidRPr="00BE49A0">
        <w:t>Conference</w:t>
      </w:r>
      <w:r w:rsidRPr="00556C42">
        <w:t xml:space="preserve"> of the Parties may wish to consider </w:t>
      </w:r>
      <w:r w:rsidR="003D3B9B">
        <w:t>complementing</w:t>
      </w:r>
      <w:r w:rsidR="003D3B9B" w:rsidRPr="00556C42">
        <w:t xml:space="preserve"> </w:t>
      </w:r>
      <w:r w:rsidRPr="00556C42">
        <w:t>the elements of a draft decision contained in recommendation</w:t>
      </w:r>
      <w:r w:rsidR="001C275F">
        <w:t> </w:t>
      </w:r>
      <w:hyperlink r:id="rId29" w:history="1">
        <w:r w:rsidRPr="00842A9A">
          <w:rPr>
            <w:rStyle w:val="Hyperlink"/>
          </w:rPr>
          <w:t>7/</w:t>
        </w:r>
        <w:r w:rsidR="00DB2258" w:rsidRPr="00842A9A">
          <w:rPr>
            <w:rStyle w:val="Hyperlink"/>
          </w:rPr>
          <w:t>4</w:t>
        </w:r>
      </w:hyperlink>
      <w:r w:rsidRPr="00556C42">
        <w:t xml:space="preserve"> of the Subsidiary Body on Implementation </w:t>
      </w:r>
      <w:r w:rsidR="001D6674">
        <w:t xml:space="preserve">and </w:t>
      </w:r>
      <w:r w:rsidR="00845631">
        <w:t>the allocation methodology</w:t>
      </w:r>
      <w:r w:rsidR="00CB4065">
        <w:t>, which is contained in section II of the annex to document </w:t>
      </w:r>
      <w:hyperlink r:id="rId30" w:history="1">
        <w:r w:rsidR="00CB4065" w:rsidRPr="001F6813">
          <w:rPr>
            <w:rStyle w:val="Hyperlink"/>
          </w:rPr>
          <w:t>CBD/COP/17/6/Add.2</w:t>
        </w:r>
      </w:hyperlink>
      <w:r w:rsidR="00CB4065">
        <w:t>,</w:t>
      </w:r>
      <w:r w:rsidR="001D6674">
        <w:t xml:space="preserve"> </w:t>
      </w:r>
      <w:r w:rsidRPr="00556C42">
        <w:t xml:space="preserve">with the following elements: </w:t>
      </w:r>
    </w:p>
    <w:p w14:paraId="193DA48A" w14:textId="2F9577E2" w:rsidR="008466F2" w:rsidRPr="004E5670" w:rsidRDefault="000D33BB" w:rsidP="004E5670">
      <w:pPr>
        <w:pStyle w:val="CBDNormalNoNumber"/>
        <w:keepNext/>
        <w:ind w:firstLine="567"/>
        <w:rPr>
          <w:i/>
          <w:iCs/>
        </w:rPr>
      </w:pPr>
      <w:r w:rsidRPr="004E5670">
        <w:rPr>
          <w:i/>
          <w:iCs/>
        </w:rPr>
        <w:t>The Conference of the Parties</w:t>
      </w:r>
    </w:p>
    <w:p w14:paraId="6CDE11A1" w14:textId="0834DE23" w:rsidR="008466F2" w:rsidRPr="00556C42" w:rsidRDefault="00DB2258" w:rsidP="004E5670">
      <w:pPr>
        <w:pStyle w:val="CBDNormalNoNumber"/>
        <w:ind w:firstLine="567"/>
      </w:pPr>
      <w:r w:rsidRPr="004E5670">
        <w:t>1.</w:t>
      </w:r>
      <w:r w:rsidRPr="004E5670">
        <w:tab/>
      </w:r>
      <w:r w:rsidR="000D33BB" w:rsidRPr="00556C42">
        <w:rPr>
          <w:i/>
          <w:iCs/>
        </w:rPr>
        <w:t xml:space="preserve">Expresses its appreciation </w:t>
      </w:r>
      <w:r w:rsidR="000D33BB" w:rsidRPr="00556C42">
        <w:t xml:space="preserve">to the </w:t>
      </w:r>
      <w:r w:rsidR="003206D3">
        <w:t>G</w:t>
      </w:r>
      <w:r w:rsidR="000D33BB" w:rsidRPr="00556C42">
        <w:t>overnments of Germany</w:t>
      </w:r>
      <w:r w:rsidR="003206D3">
        <w:t>,</w:t>
      </w:r>
      <w:r w:rsidR="000D33BB" w:rsidRPr="00556C42">
        <w:t xml:space="preserve"> Norway</w:t>
      </w:r>
      <w:r w:rsidR="003206D3">
        <w:t xml:space="preserve"> and the United Kingdom of Great Britain and Northern Ireland and to the European Union</w:t>
      </w:r>
      <w:r w:rsidR="000D33BB" w:rsidRPr="00556C42">
        <w:t xml:space="preserve"> for their generous financial support </w:t>
      </w:r>
      <w:r w:rsidR="003206D3">
        <w:t>for</w:t>
      </w:r>
      <w:r w:rsidR="003206D3" w:rsidRPr="00556C42">
        <w:t xml:space="preserve"> </w:t>
      </w:r>
      <w:r w:rsidR="000D33BB" w:rsidRPr="00556C42">
        <w:t xml:space="preserve">the activities linked </w:t>
      </w:r>
      <w:r w:rsidR="003206D3">
        <w:t>with</w:t>
      </w:r>
      <w:r w:rsidR="003206D3" w:rsidRPr="00556C42">
        <w:t xml:space="preserve"> </w:t>
      </w:r>
      <w:r w:rsidR="000D33BB" w:rsidRPr="00556C42">
        <w:t xml:space="preserve">the operationalization of the Multilateral Mechanism for the Fair and Equitable Sharing of Benefits from the Use of Digital Sequence Information on Genetic Resources, including the Cali Fund, and to the </w:t>
      </w:r>
      <w:r w:rsidR="00EB6DB9">
        <w:t>G</w:t>
      </w:r>
      <w:r w:rsidR="000D33BB" w:rsidRPr="00556C42">
        <w:t>overnments of Germany and South Africa for hosting the second and third meetings of the Steering Committee</w:t>
      </w:r>
      <w:r w:rsidR="002D6DF0">
        <w:t>, respectively</w:t>
      </w:r>
      <w:r w:rsidR="000D33BB" w:rsidRPr="00556C42">
        <w:t xml:space="preserve">; </w:t>
      </w:r>
    </w:p>
    <w:p w14:paraId="1E5742FA" w14:textId="20FF78E8" w:rsidR="008466F2" w:rsidRPr="00556C42" w:rsidRDefault="00D64406" w:rsidP="004E5670">
      <w:pPr>
        <w:pStyle w:val="CBDH4"/>
        <w:ind w:firstLine="0"/>
      </w:pPr>
      <w:r>
        <w:t>I</w:t>
      </w:r>
      <w:r>
        <w:br/>
      </w:r>
      <w:r w:rsidR="000D33BB" w:rsidRPr="00556C42">
        <w:t>Cali Fund thresholds and contribution rates</w:t>
      </w:r>
    </w:p>
    <w:p w14:paraId="14B14378" w14:textId="597DD9FA" w:rsidR="008466F2" w:rsidRPr="00556C42" w:rsidRDefault="00DB2258" w:rsidP="004E5670">
      <w:pPr>
        <w:pStyle w:val="CBDNormalNoNumber"/>
        <w:ind w:firstLine="567"/>
      </w:pPr>
      <w:r w:rsidRPr="004E5670">
        <w:t>2.</w:t>
      </w:r>
      <w:r w:rsidRPr="004E5670">
        <w:tab/>
      </w:r>
      <w:r w:rsidR="000D33BB" w:rsidRPr="00556C42">
        <w:rPr>
          <w:i/>
          <w:iCs/>
        </w:rPr>
        <w:t>Recognizes</w:t>
      </w:r>
      <w:r w:rsidR="000D33BB" w:rsidRPr="00556C42">
        <w:t xml:space="preserve"> that thresholds vary by jurisdiction</w:t>
      </w:r>
      <w:r w:rsidR="000E0BAA">
        <w:t>,</w:t>
      </w:r>
      <w:r w:rsidR="000D33BB" w:rsidRPr="00556C42">
        <w:t xml:space="preserve"> </w:t>
      </w:r>
      <w:r w:rsidR="000E0BAA">
        <w:t>owing</w:t>
      </w:r>
      <w:r w:rsidR="000D33BB" w:rsidRPr="00556C42">
        <w:t xml:space="preserve"> to national circumstances</w:t>
      </w:r>
      <w:r w:rsidR="00A414C5">
        <w:t>,</w:t>
      </w:r>
      <w:r w:rsidR="000D33BB" w:rsidRPr="00556C42">
        <w:t xml:space="preserve"> and </w:t>
      </w:r>
      <w:r w:rsidR="000D33BB" w:rsidRPr="004E5670">
        <w:t>affirms</w:t>
      </w:r>
      <w:r w:rsidR="000D33BB" w:rsidRPr="00556C42">
        <w:t xml:space="preserve"> that</w:t>
      </w:r>
      <w:r w:rsidR="000D33BB" w:rsidRPr="00556C42">
        <w:rPr>
          <w:i/>
          <w:iCs/>
        </w:rPr>
        <w:t xml:space="preserve"> </w:t>
      </w:r>
      <w:r w:rsidR="000D33BB" w:rsidRPr="00556C42">
        <w:t>entities classified as small or medium</w:t>
      </w:r>
      <w:r w:rsidR="00A414C5">
        <w:t>-sized</w:t>
      </w:r>
      <w:r w:rsidR="000D33BB" w:rsidRPr="00556C42">
        <w:t xml:space="preserve"> enterprises in their national jurisdiction are not expected to contribute to the Cali Fund but are encouraged to do so;</w:t>
      </w:r>
    </w:p>
    <w:p w14:paraId="6F76137B" w14:textId="079F5E17" w:rsidR="008466F2" w:rsidRPr="00556C42" w:rsidRDefault="00DB2258" w:rsidP="004E5670">
      <w:pPr>
        <w:pStyle w:val="CBDNormalNoNumber"/>
        <w:ind w:firstLine="567"/>
      </w:pPr>
      <w:r w:rsidRPr="004E5670">
        <w:t>3.</w:t>
      </w:r>
      <w:r w:rsidRPr="004E5670">
        <w:tab/>
      </w:r>
      <w:r w:rsidR="000D33BB" w:rsidRPr="00556C42">
        <w:rPr>
          <w:i/>
          <w:iCs/>
        </w:rPr>
        <w:t>Reaffirms</w:t>
      </w:r>
      <w:r w:rsidR="000D33BB" w:rsidRPr="00556C42">
        <w:t xml:space="preserve"> the expected contribution rates of 1</w:t>
      </w:r>
      <w:r w:rsidR="008925FD">
        <w:t> </w:t>
      </w:r>
      <w:r w:rsidR="000D33BB" w:rsidRPr="00556C42">
        <w:t>per cent of the profits or 0.1</w:t>
      </w:r>
      <w:r w:rsidR="008925FD">
        <w:t> </w:t>
      </w:r>
      <w:r w:rsidR="000D33BB" w:rsidRPr="00556C42">
        <w:t>per cent of the revenue of private entities, as indicative rates;</w:t>
      </w:r>
    </w:p>
    <w:p w14:paraId="1FD63B10" w14:textId="1A099355" w:rsidR="008466F2" w:rsidRPr="00556C42" w:rsidRDefault="00DB2258" w:rsidP="004E5670">
      <w:pPr>
        <w:pStyle w:val="CBDNormalNoNumber"/>
        <w:ind w:firstLine="567"/>
      </w:pPr>
      <w:r w:rsidRPr="004E5670">
        <w:t>4.</w:t>
      </w:r>
      <w:r w:rsidRPr="004E5670">
        <w:tab/>
      </w:r>
      <w:r w:rsidR="000D33BB" w:rsidRPr="00556C42">
        <w:rPr>
          <w:i/>
          <w:iCs/>
        </w:rPr>
        <w:t>Urges</w:t>
      </w:r>
      <w:r w:rsidR="000D33BB" w:rsidRPr="00556C42">
        <w:t xml:space="preserve"> private entities reliant on publicly available digital sequence information on genetic resources to share the benefits arising from its use by contributing to the Cali Fund</w:t>
      </w:r>
      <w:r w:rsidRPr="00556C42">
        <w:t>;</w:t>
      </w:r>
    </w:p>
    <w:p w14:paraId="78A4A582" w14:textId="3BE68A1D" w:rsidR="008466F2" w:rsidRPr="00556C42" w:rsidRDefault="00DB2258" w:rsidP="004E5670">
      <w:pPr>
        <w:pStyle w:val="CBDNormalNoNumber"/>
        <w:ind w:firstLine="567"/>
      </w:pPr>
      <w:r w:rsidRPr="004E5670">
        <w:lastRenderedPageBreak/>
        <w:t>5.</w:t>
      </w:r>
      <w:r w:rsidRPr="004E5670">
        <w:tab/>
      </w:r>
      <w:r w:rsidR="000D33BB" w:rsidRPr="00556C42">
        <w:rPr>
          <w:i/>
          <w:iCs/>
        </w:rPr>
        <w:t>Reaffirms</w:t>
      </w:r>
      <w:r w:rsidR="000D33BB" w:rsidRPr="00556C42">
        <w:t xml:space="preserve"> that a contribution at the level of para</w:t>
      </w:r>
      <w:r w:rsidR="008925FD">
        <w:t>graph</w:t>
      </w:r>
      <w:r w:rsidR="00357E33">
        <w:t> </w:t>
      </w:r>
      <w:r w:rsidR="000D33BB" w:rsidRPr="00556C42">
        <w:t xml:space="preserve">3 </w:t>
      </w:r>
      <w:r w:rsidR="006133D0">
        <w:t xml:space="preserve">above </w:t>
      </w:r>
      <w:r w:rsidR="000D33BB" w:rsidRPr="00556C42">
        <w:t xml:space="preserve">will entitle entities to a Cali Fund </w:t>
      </w:r>
      <w:r w:rsidR="001C4466">
        <w:t>c</w:t>
      </w:r>
      <w:r w:rsidR="000D33BB" w:rsidRPr="00556C42">
        <w:t>ertificate</w:t>
      </w:r>
      <w:r w:rsidRPr="00556C42">
        <w:t>;</w:t>
      </w:r>
      <w:r w:rsidR="000D33BB" w:rsidRPr="00556C42">
        <w:t xml:space="preserve"> </w:t>
      </w:r>
    </w:p>
    <w:p w14:paraId="5F6E5E1E" w14:textId="49C6E9FA" w:rsidR="008466F2" w:rsidRPr="00556C42" w:rsidRDefault="00DB2258" w:rsidP="004E5670">
      <w:pPr>
        <w:pStyle w:val="CBDNormalNoNumber"/>
        <w:ind w:firstLine="567"/>
      </w:pPr>
      <w:r w:rsidRPr="004E5670">
        <w:t>6.</w:t>
      </w:r>
      <w:r w:rsidRPr="004E5670">
        <w:tab/>
      </w:r>
      <w:r w:rsidR="000D33BB" w:rsidRPr="00556C42">
        <w:rPr>
          <w:i/>
          <w:iCs/>
        </w:rPr>
        <w:t>Reminds</w:t>
      </w:r>
      <w:r w:rsidR="000D33BB" w:rsidRPr="00556C42">
        <w:t xml:space="preserve"> Parties and other Governments, in </w:t>
      </w:r>
      <w:r w:rsidR="00AD099F">
        <w:t xml:space="preserve">the </w:t>
      </w:r>
      <w:r w:rsidR="000D33BB" w:rsidRPr="00556C42">
        <w:t xml:space="preserve">light of the importance of incentivization shown in the study on contribution rates, thresholds and competitiveness, to take administrative, policy or legislative </w:t>
      </w:r>
      <w:r w:rsidR="00402634" w:rsidRPr="00556C42">
        <w:t>measures, as appropriate within the national context</w:t>
      </w:r>
      <w:r w:rsidR="000D33BB" w:rsidRPr="00556C42">
        <w:t xml:space="preserve">, to incentivize users </w:t>
      </w:r>
      <w:r w:rsidR="00380357">
        <w:t>under</w:t>
      </w:r>
      <w:r w:rsidR="000D33BB" w:rsidRPr="00556C42">
        <w:t xml:space="preserve"> their jurisdiction to contribute to the global fund in line with the modalities of the Multilateral Mechanism, including the Cali Fund</w:t>
      </w:r>
      <w:r w:rsidRPr="00556C42">
        <w:t>;</w:t>
      </w:r>
      <w:r w:rsidR="000D33BB" w:rsidRPr="00556C42">
        <w:t xml:space="preserve"> </w:t>
      </w:r>
    </w:p>
    <w:p w14:paraId="281D8256" w14:textId="10124201" w:rsidR="008466F2" w:rsidRPr="00556C42" w:rsidRDefault="00DB2258" w:rsidP="004E5670">
      <w:pPr>
        <w:pStyle w:val="CBDNormalNoNumber"/>
        <w:ind w:firstLine="567"/>
      </w:pPr>
      <w:r w:rsidRPr="004E5670">
        <w:t>7.</w:t>
      </w:r>
      <w:r w:rsidRPr="004E5670">
        <w:tab/>
      </w:r>
      <w:r w:rsidR="000D33BB" w:rsidRPr="00556C42">
        <w:rPr>
          <w:i/>
          <w:iCs/>
        </w:rPr>
        <w:t xml:space="preserve">Requests </w:t>
      </w:r>
      <w:r w:rsidR="000D33BB" w:rsidRPr="00556C42">
        <w:t>the Executive Secretary, subject to the availability of resources, to commission a study on the scope and definition of the term “direct and indirect use of digital sequence information on genetic resources” in the context of the operationalization of the Multilateral Mechanism, including the Cali Fund, in particular for private</w:t>
      </w:r>
      <w:r w:rsidR="00484ADE">
        <w:t xml:space="preserve"> </w:t>
      </w:r>
      <w:r w:rsidR="000D33BB" w:rsidRPr="00556C42">
        <w:t>sector activities</w:t>
      </w:r>
      <w:r w:rsidR="00B90515">
        <w:t xml:space="preserve">, for consideration by the </w:t>
      </w:r>
      <w:r w:rsidR="00B90515" w:rsidRPr="00556C42">
        <w:t>Subsidiary Body on Implementation</w:t>
      </w:r>
      <w:r w:rsidR="00B90515">
        <w:t xml:space="preserve"> at a meeting held before the </w:t>
      </w:r>
      <w:r w:rsidR="00B90515" w:rsidRPr="00556C42">
        <w:t>eighteenth meeting</w:t>
      </w:r>
      <w:r w:rsidR="00B90515">
        <w:t xml:space="preserve"> of </w:t>
      </w:r>
      <w:r w:rsidR="00B90515" w:rsidRPr="00556C42">
        <w:t>the Conference of the Parties</w:t>
      </w:r>
      <w:r w:rsidRPr="00556C42">
        <w:t>;</w:t>
      </w:r>
    </w:p>
    <w:p w14:paraId="0F1DE421" w14:textId="5794F8BF" w:rsidR="008466F2" w:rsidRPr="00556C42" w:rsidRDefault="00DB2258" w:rsidP="004E5670">
      <w:pPr>
        <w:pStyle w:val="CBDNormalNoNumber"/>
        <w:ind w:firstLine="567"/>
      </w:pPr>
      <w:r w:rsidRPr="004E5670">
        <w:t>8.</w:t>
      </w:r>
      <w:r w:rsidRPr="004E5670">
        <w:tab/>
      </w:r>
      <w:r w:rsidRPr="00556C42">
        <w:rPr>
          <w:i/>
          <w:iCs/>
        </w:rPr>
        <w:t>R</w:t>
      </w:r>
      <w:r w:rsidR="000D33BB" w:rsidRPr="00556C42">
        <w:rPr>
          <w:i/>
          <w:iCs/>
        </w:rPr>
        <w:t>equests</w:t>
      </w:r>
      <w:r w:rsidR="000D33BB" w:rsidRPr="00556C42">
        <w:t xml:space="preserve"> the Subsidiary Body on Implementation to consider the outcomes of the work described in paragraph</w:t>
      </w:r>
      <w:r w:rsidR="00484ADE">
        <w:t> </w:t>
      </w:r>
      <w:r w:rsidR="000D33BB" w:rsidRPr="00556C42">
        <w:t xml:space="preserve">7 </w:t>
      </w:r>
      <w:r w:rsidR="00484ADE">
        <w:t xml:space="preserve">above </w:t>
      </w:r>
      <w:r w:rsidR="00C96A12">
        <w:t xml:space="preserve">at a meeting held before the </w:t>
      </w:r>
      <w:r w:rsidR="00C96A12" w:rsidRPr="00556C42">
        <w:t>eighteenth meeting</w:t>
      </w:r>
      <w:r w:rsidR="00C96A12">
        <w:t xml:space="preserve"> of </w:t>
      </w:r>
      <w:r w:rsidR="00C96A12" w:rsidRPr="00556C42">
        <w:t xml:space="preserve">the Conference of the Parties </w:t>
      </w:r>
      <w:r w:rsidR="000D33BB" w:rsidRPr="00556C42">
        <w:t>and to make recommendations to the Conference of the Parties at its eighteenth meeting on the scope and definition of the term “direct and indirect use of digital sequence information on genetic resources” in the context of the operationalization of the Multilateral Mechanism, including the Cali Fund, in particular for private</w:t>
      </w:r>
      <w:r w:rsidR="00484ADE">
        <w:t xml:space="preserve"> </w:t>
      </w:r>
      <w:r w:rsidR="000D33BB" w:rsidRPr="00556C42">
        <w:t xml:space="preserve">sector activities; </w:t>
      </w:r>
    </w:p>
    <w:p w14:paraId="08C57306" w14:textId="1044C93B" w:rsidR="008466F2" w:rsidRPr="00556C42" w:rsidRDefault="00CC1112" w:rsidP="004E5670">
      <w:pPr>
        <w:pStyle w:val="CBDH4"/>
        <w:ind w:firstLine="0"/>
      </w:pPr>
      <w:r>
        <w:t>II</w:t>
      </w:r>
      <w:r>
        <w:br/>
      </w:r>
      <w:r w:rsidR="000D33BB" w:rsidRPr="00556C42">
        <w:t>Certificate</w:t>
      </w:r>
    </w:p>
    <w:p w14:paraId="19DA6707" w14:textId="6C0AE31F" w:rsidR="008466F2" w:rsidRPr="00556C42" w:rsidRDefault="00DB2258" w:rsidP="004E5670">
      <w:pPr>
        <w:pStyle w:val="CBDNormalNoNumber"/>
        <w:ind w:firstLine="567"/>
      </w:pPr>
      <w:r w:rsidRPr="004E5670">
        <w:t>9.</w:t>
      </w:r>
      <w:r w:rsidRPr="004E5670">
        <w:tab/>
      </w:r>
      <w:r w:rsidR="000D33BB" w:rsidRPr="00556C42">
        <w:rPr>
          <w:i/>
          <w:iCs/>
        </w:rPr>
        <w:t>Recognizes</w:t>
      </w:r>
      <w:r w:rsidR="000D33BB" w:rsidRPr="00556C42">
        <w:t xml:space="preserve"> that Cali Fund certificates are an important means to </w:t>
      </w:r>
      <w:r w:rsidR="00904B32">
        <w:t>encourage</w:t>
      </w:r>
      <w:r w:rsidR="00904B32" w:rsidRPr="00556C42">
        <w:t xml:space="preserve"> </w:t>
      </w:r>
      <w:r w:rsidR="000D33BB" w:rsidRPr="00556C42">
        <w:t>users to contribute to the global fund in line with the modalities of the Multilateral Mechanism, including the Cali Fund</w:t>
      </w:r>
      <w:r w:rsidRPr="00556C42">
        <w:t>;</w:t>
      </w:r>
      <w:r w:rsidR="000D33BB" w:rsidRPr="00556C42">
        <w:t xml:space="preserve"> </w:t>
      </w:r>
    </w:p>
    <w:p w14:paraId="6AAF33B5" w14:textId="29F6B4F2" w:rsidR="008466F2" w:rsidRPr="00556C42" w:rsidRDefault="00DB2258" w:rsidP="004E5670">
      <w:pPr>
        <w:pStyle w:val="CBDNormalNoNumber"/>
        <w:ind w:firstLine="567"/>
      </w:pPr>
      <w:r w:rsidRPr="004E5670">
        <w:t>10.</w:t>
      </w:r>
      <w:r w:rsidRPr="004E5670">
        <w:tab/>
      </w:r>
      <w:r w:rsidR="000D33BB" w:rsidRPr="00556C42">
        <w:rPr>
          <w:i/>
          <w:iCs/>
        </w:rPr>
        <w:t>Welcomes</w:t>
      </w:r>
      <w:r w:rsidR="000D33BB" w:rsidRPr="00556C42">
        <w:t xml:space="preserve"> the work of the Steering Committee on certificates</w:t>
      </w:r>
      <w:r w:rsidR="0014589C">
        <w:t>,</w:t>
      </w:r>
      <w:r w:rsidR="000D33BB" w:rsidRPr="00556C42">
        <w:t xml:space="preserve"> </w:t>
      </w:r>
      <w:r w:rsidR="00350DC7">
        <w:t>in particular in relation to</w:t>
      </w:r>
      <w:r w:rsidR="000D33BB" w:rsidRPr="00556C42">
        <w:t xml:space="preserve"> paragraphs</w:t>
      </w:r>
      <w:r w:rsidR="00087433">
        <w:t> </w:t>
      </w:r>
      <w:r w:rsidR="000D33BB" w:rsidRPr="00556C42">
        <w:t>15 and</w:t>
      </w:r>
      <w:r w:rsidR="00087433">
        <w:t> </w:t>
      </w:r>
      <w:r w:rsidR="000D33BB" w:rsidRPr="00556C42">
        <w:t>26 of the annex to decision</w:t>
      </w:r>
      <w:r w:rsidR="0014589C">
        <w:t> </w:t>
      </w:r>
      <w:hyperlink r:id="rId31" w:history="1">
        <w:r w:rsidR="008466F2" w:rsidRPr="00556C42">
          <w:rPr>
            <w:rStyle w:val="Hyperlink0"/>
            <w:rFonts w:eastAsia="Arial Unicode MS"/>
          </w:rPr>
          <w:t>16/2</w:t>
        </w:r>
      </w:hyperlink>
      <w:r w:rsidR="000D33BB" w:rsidRPr="00556C42">
        <w:t xml:space="preserve"> </w:t>
      </w:r>
      <w:r w:rsidR="00A82719">
        <w:t xml:space="preserve">of </w:t>
      </w:r>
      <w:r w:rsidR="0069210A" w:rsidRPr="0069210A">
        <w:t>1</w:t>
      </w:r>
      <w:r w:rsidR="006B05A3">
        <w:t> </w:t>
      </w:r>
      <w:r w:rsidR="0069210A" w:rsidRPr="0069210A">
        <w:t>November 2024</w:t>
      </w:r>
      <w:r w:rsidR="0014589C">
        <w:t>,</w:t>
      </w:r>
      <w:r w:rsidR="0069210A" w:rsidRPr="0069210A">
        <w:t xml:space="preserve"> </w:t>
      </w:r>
      <w:r w:rsidR="000D33BB" w:rsidRPr="00556C42">
        <w:t xml:space="preserve">and </w:t>
      </w:r>
      <w:r w:rsidR="000D33BB" w:rsidRPr="004E5670">
        <w:t>invites</w:t>
      </w:r>
      <w:r w:rsidR="000D33BB" w:rsidRPr="00556C42">
        <w:t xml:space="preserve"> the Committee to further work on th</w:t>
      </w:r>
      <w:r w:rsidR="00F752AA">
        <w:t>e</w:t>
      </w:r>
      <w:r w:rsidR="000D33BB" w:rsidRPr="00556C42">
        <w:t xml:space="preserve"> topic, with the support of its Secretariat</w:t>
      </w:r>
      <w:r w:rsidR="0003611F">
        <w:t>,</w:t>
      </w:r>
      <w:r w:rsidR="00616CBC">
        <w:t xml:space="preserve"> </w:t>
      </w:r>
      <w:r w:rsidR="000D33BB" w:rsidRPr="00556C42">
        <w:t>focus</w:t>
      </w:r>
      <w:r w:rsidR="0003611F">
        <w:t>sing</w:t>
      </w:r>
      <w:r w:rsidR="000D33BB" w:rsidRPr="00556C42">
        <w:t xml:space="preserve"> on the issuance, legal effect and scope of the certificates, taking into account the criteria in paragraphs</w:t>
      </w:r>
      <w:r w:rsidR="00087433">
        <w:t> </w:t>
      </w:r>
      <w:r w:rsidR="000D33BB" w:rsidRPr="00556C42">
        <w:t>9 and</w:t>
      </w:r>
      <w:r w:rsidR="00087433">
        <w:t> </w:t>
      </w:r>
      <w:r w:rsidR="000D33BB" w:rsidRPr="00556C42">
        <w:t>10 of decision</w:t>
      </w:r>
      <w:r w:rsidR="00A41B7E">
        <w:t> </w:t>
      </w:r>
      <w:hyperlink r:id="rId32" w:history="1">
        <w:r w:rsidR="008466F2" w:rsidRPr="00556C42">
          <w:rPr>
            <w:rStyle w:val="Hyperlink0"/>
            <w:rFonts w:eastAsia="Arial Unicode MS"/>
          </w:rPr>
          <w:t>15/9</w:t>
        </w:r>
      </w:hyperlink>
      <w:r w:rsidR="0069210A">
        <w:t xml:space="preserve"> of </w:t>
      </w:r>
      <w:r w:rsidR="006575A3" w:rsidRPr="006575A3">
        <w:t>19</w:t>
      </w:r>
      <w:r w:rsidR="004A28B2">
        <w:t> </w:t>
      </w:r>
      <w:r w:rsidR="006575A3" w:rsidRPr="006575A3">
        <w:t>December 2022</w:t>
      </w:r>
      <w:r w:rsidRPr="00556C42">
        <w:t>;</w:t>
      </w:r>
    </w:p>
    <w:p w14:paraId="5E5FA17C" w14:textId="7DD6BAA5" w:rsidR="008466F2" w:rsidRPr="00556C42" w:rsidRDefault="00DB2258" w:rsidP="004E5670">
      <w:pPr>
        <w:pStyle w:val="CBDNormalNoNumber"/>
        <w:ind w:firstLine="567"/>
      </w:pPr>
      <w:r w:rsidRPr="004E5670">
        <w:t>11.</w:t>
      </w:r>
      <w:r w:rsidRPr="00556C42">
        <w:rPr>
          <w:i/>
          <w:iCs/>
        </w:rPr>
        <w:tab/>
      </w:r>
      <w:r w:rsidR="000D33BB" w:rsidRPr="00556C42">
        <w:rPr>
          <w:i/>
          <w:iCs/>
        </w:rPr>
        <w:t>Encourages</w:t>
      </w:r>
      <w:r w:rsidR="000D33BB" w:rsidRPr="00556C42">
        <w:t xml:space="preserve"> Parties and non-Parties</w:t>
      </w:r>
      <w:r w:rsidR="000802B4">
        <w:t>,</w:t>
      </w:r>
      <w:r w:rsidR="000D33BB" w:rsidRPr="00556C42">
        <w:t xml:space="preserve"> </w:t>
      </w:r>
      <w:r w:rsidR="000802B4" w:rsidRPr="00665AA8">
        <w:t>in accordance with their national laws</w:t>
      </w:r>
      <w:r w:rsidR="000802B4">
        <w:t>,</w:t>
      </w:r>
      <w:r w:rsidR="000802B4" w:rsidRPr="00556C42">
        <w:t xml:space="preserve"> </w:t>
      </w:r>
      <w:r w:rsidR="000D33BB" w:rsidRPr="00556C42">
        <w:t xml:space="preserve">to </w:t>
      </w:r>
      <w:r w:rsidR="005E0A5C" w:rsidRPr="004E5670">
        <w:t>put in place</w:t>
      </w:r>
      <w:r w:rsidR="000D33BB" w:rsidRPr="004E5670">
        <w:t xml:space="preserve"> </w:t>
      </w:r>
      <w:r w:rsidR="00A430F5" w:rsidRPr="00D83920">
        <w:t xml:space="preserve">urgently </w:t>
      </w:r>
      <w:r w:rsidR="000D33BB" w:rsidRPr="004E5670">
        <w:t>the enabling conditions necessary to ensure long-term, stable and predictable monetary benefit-sharing</w:t>
      </w:r>
      <w:r w:rsidR="000D33BB" w:rsidRPr="00556C42">
        <w:t xml:space="preserve">, including </w:t>
      </w:r>
      <w:r w:rsidR="003A6B3C">
        <w:t>by recognizing that</w:t>
      </w:r>
      <w:r w:rsidR="000D33BB" w:rsidRPr="00556C42">
        <w:t xml:space="preserve"> </w:t>
      </w:r>
      <w:r w:rsidR="009E4B17">
        <w:t>a</w:t>
      </w:r>
      <w:r w:rsidR="000D33BB" w:rsidRPr="00556C42">
        <w:t xml:space="preserve"> </w:t>
      </w:r>
      <w:r w:rsidR="002002F3">
        <w:t>ho</w:t>
      </w:r>
      <w:r w:rsidR="00237375">
        <w:t xml:space="preserve">lder of a </w:t>
      </w:r>
      <w:r w:rsidR="000D33BB" w:rsidRPr="00556C42">
        <w:t xml:space="preserve">Cali Fund certificate </w:t>
      </w:r>
      <w:r w:rsidR="00237375">
        <w:t>will not be expected</w:t>
      </w:r>
      <w:r w:rsidR="00E2358B" w:rsidRPr="004E5670">
        <w:t xml:space="preserve"> </w:t>
      </w:r>
      <w:r w:rsidR="000D33BB" w:rsidRPr="004E5670">
        <w:t xml:space="preserve">to share further monetary benefits from the use of such information within the scope of the </w:t>
      </w:r>
      <w:r w:rsidR="00C1734B">
        <w:t>M</w:t>
      </w:r>
      <w:r w:rsidR="000D33BB" w:rsidRPr="004E5670">
        <w:t xml:space="preserve">ultilateral </w:t>
      </w:r>
      <w:r w:rsidR="00C1734B">
        <w:t>M</w:t>
      </w:r>
      <w:r w:rsidR="000D33BB" w:rsidRPr="004E5670">
        <w:t xml:space="preserve">echanism for </w:t>
      </w:r>
      <w:r w:rsidR="00C95A93">
        <w:t>the</w:t>
      </w:r>
      <w:r w:rsidR="00C95A93" w:rsidRPr="004E5670">
        <w:t xml:space="preserve"> </w:t>
      </w:r>
      <w:r w:rsidR="000D33BB" w:rsidRPr="004E5670">
        <w:t>year</w:t>
      </w:r>
      <w:r w:rsidR="00C95A93">
        <w:t xml:space="preserve"> to which the certificate relates</w:t>
      </w:r>
      <w:r w:rsidRPr="00556C42">
        <w:t>;</w:t>
      </w:r>
    </w:p>
    <w:p w14:paraId="15C3001F" w14:textId="62DB6E2B" w:rsidR="008466F2" w:rsidRDefault="00DB2258">
      <w:pPr>
        <w:pStyle w:val="CBDNormalNoNumber"/>
        <w:ind w:firstLine="567"/>
      </w:pPr>
      <w:r w:rsidRPr="004E5670">
        <w:t>12.</w:t>
      </w:r>
      <w:r w:rsidRPr="004E5670">
        <w:tab/>
      </w:r>
      <w:r w:rsidR="000D33BB" w:rsidRPr="004E5670">
        <w:rPr>
          <w:i/>
          <w:iCs/>
        </w:rPr>
        <w:t>Invites</w:t>
      </w:r>
      <w:r w:rsidR="000D33BB" w:rsidRPr="004E5670">
        <w:t xml:space="preserve"> Parties to provide inputs to the interim Secretariat </w:t>
      </w:r>
      <w:r w:rsidR="003E16B3">
        <w:t xml:space="preserve">of the Multilateral Mechanism </w:t>
      </w:r>
      <w:r w:rsidR="000D33BB" w:rsidRPr="004E5670">
        <w:t xml:space="preserve">on </w:t>
      </w:r>
      <w:r w:rsidR="00C1734B">
        <w:t>the</w:t>
      </w:r>
      <w:r w:rsidR="00C1734B" w:rsidRPr="004E5670">
        <w:t xml:space="preserve"> </w:t>
      </w:r>
      <w:r w:rsidR="000D33BB" w:rsidRPr="004E5670">
        <w:t xml:space="preserve">characteristics and elements </w:t>
      </w:r>
      <w:r w:rsidR="00C1734B">
        <w:t xml:space="preserve">that </w:t>
      </w:r>
      <w:r w:rsidR="000D33BB" w:rsidRPr="004E5670">
        <w:t xml:space="preserve">a </w:t>
      </w:r>
      <w:r w:rsidR="00350DC7">
        <w:t xml:space="preserve">Cali Fund </w:t>
      </w:r>
      <w:r w:rsidR="000D33BB" w:rsidRPr="004E5670">
        <w:t>certificate would need to operationalize paragraph</w:t>
      </w:r>
      <w:r w:rsidR="00493800">
        <w:t> </w:t>
      </w:r>
      <w:r w:rsidR="000D33BB" w:rsidRPr="004E5670">
        <w:t xml:space="preserve">15 </w:t>
      </w:r>
      <w:r w:rsidR="00493800">
        <w:t>of the annex to</w:t>
      </w:r>
      <w:r w:rsidR="000D33BB" w:rsidRPr="004E5670">
        <w:t xml:space="preserve"> decision</w:t>
      </w:r>
      <w:r w:rsidR="00493800">
        <w:t> </w:t>
      </w:r>
      <w:hyperlink r:id="rId33" w:history="1">
        <w:r w:rsidR="008466F2" w:rsidRPr="00594D11">
          <w:rPr>
            <w:rStyle w:val="Hyperlink0"/>
            <w:rFonts w:eastAsia="Arial Unicode MS"/>
          </w:rPr>
          <w:t>16/2</w:t>
        </w:r>
      </w:hyperlink>
      <w:r w:rsidR="000D33BB" w:rsidRPr="004E5670">
        <w:t xml:space="preserve">, and </w:t>
      </w:r>
      <w:r w:rsidR="0090516E">
        <w:t>the</w:t>
      </w:r>
      <w:r w:rsidR="0090516E" w:rsidRPr="004E5670">
        <w:t xml:space="preserve"> </w:t>
      </w:r>
      <w:r w:rsidR="000D33BB" w:rsidRPr="004E5670">
        <w:t xml:space="preserve">processes, if any, </w:t>
      </w:r>
      <w:r w:rsidR="0090516E">
        <w:t xml:space="preserve">that </w:t>
      </w:r>
      <w:r w:rsidR="000D33BB" w:rsidRPr="004E5670">
        <w:t xml:space="preserve">would need to be undertaken </w:t>
      </w:r>
      <w:r w:rsidR="007D606D">
        <w:t>at the national level</w:t>
      </w:r>
      <w:r w:rsidR="000D33BB" w:rsidRPr="004E5670">
        <w:t xml:space="preserve"> to recognize or give legal effect to </w:t>
      </w:r>
      <w:r w:rsidR="00A46EA5">
        <w:t>such</w:t>
      </w:r>
      <w:r w:rsidR="000D33BB" w:rsidRPr="004E5670">
        <w:t xml:space="preserve"> certificates, taking into account any relevant national legislation</w:t>
      </w:r>
      <w:r w:rsidR="0090516E">
        <w:t>;</w:t>
      </w:r>
    </w:p>
    <w:p w14:paraId="74903BC7" w14:textId="7097A865" w:rsidR="00E23203" w:rsidRPr="00556C42" w:rsidRDefault="00E23203" w:rsidP="00E23203">
      <w:pPr>
        <w:pStyle w:val="CBDNormalNoNumber"/>
        <w:ind w:firstLine="567"/>
      </w:pPr>
      <w:r>
        <w:t>13.</w:t>
      </w:r>
      <w:r w:rsidRPr="00556C42">
        <w:tab/>
      </w:r>
      <w:r>
        <w:rPr>
          <w:i/>
          <w:iCs/>
        </w:rPr>
        <w:t xml:space="preserve">Requests </w:t>
      </w:r>
      <w:r>
        <w:t>the Executive Secretary to c</w:t>
      </w:r>
      <w:r w:rsidRPr="00556C42">
        <w:t xml:space="preserve">ompile the information </w:t>
      </w:r>
      <w:r>
        <w:t xml:space="preserve">submitted </w:t>
      </w:r>
      <w:r w:rsidRPr="00556C42">
        <w:t>pursuant to paragraph</w:t>
      </w:r>
      <w:r>
        <w:t> </w:t>
      </w:r>
      <w:r w:rsidRPr="00556C42">
        <w:t>12</w:t>
      </w:r>
      <w:r>
        <w:t xml:space="preserve"> </w:t>
      </w:r>
      <w:r w:rsidR="00591EF2">
        <w:t xml:space="preserve">above </w:t>
      </w:r>
      <w:r>
        <w:t>and p</w:t>
      </w:r>
      <w:r w:rsidRPr="00505F7E">
        <w:t>rovide</w:t>
      </w:r>
      <w:r w:rsidRPr="00556C42">
        <w:t xml:space="preserve"> </w:t>
      </w:r>
      <w:r>
        <w:t xml:space="preserve">it to </w:t>
      </w:r>
      <w:r w:rsidRPr="00556C42">
        <w:t xml:space="preserve">the Steering Committee for its </w:t>
      </w:r>
      <w:r w:rsidR="00FC2DA8">
        <w:t>inform</w:t>
      </w:r>
      <w:r w:rsidR="00FC2DA8" w:rsidRPr="00556C42">
        <w:t>ation</w:t>
      </w:r>
      <w:r w:rsidR="00FC2DA8">
        <w:t xml:space="preserve"> and so </w:t>
      </w:r>
      <w:r w:rsidR="000C4286">
        <w:t>that it</w:t>
      </w:r>
      <w:r w:rsidR="00FC2DA8">
        <w:t xml:space="preserve"> may take it into account</w:t>
      </w:r>
      <w:r w:rsidR="000C4286">
        <w:t>, inter alia,</w:t>
      </w:r>
      <w:r w:rsidR="00FC2DA8">
        <w:t xml:space="preserve"> in its report for the eighteenth meeting of the Conference of the Parties</w:t>
      </w:r>
      <w:r>
        <w:t>;</w:t>
      </w:r>
    </w:p>
    <w:p w14:paraId="74E85237" w14:textId="6FFB28F2" w:rsidR="008466F2" w:rsidRPr="00556C42" w:rsidRDefault="000D33BB" w:rsidP="004E5670">
      <w:pPr>
        <w:pStyle w:val="CBDH4"/>
      </w:pPr>
      <w:r w:rsidRPr="00556C42">
        <w:lastRenderedPageBreak/>
        <w:tab/>
      </w:r>
      <w:r w:rsidR="0090516E">
        <w:t>III</w:t>
      </w:r>
      <w:r w:rsidR="0090516E">
        <w:br/>
      </w:r>
      <w:r w:rsidRPr="00556C42">
        <w:t>Allocation methodology</w:t>
      </w:r>
    </w:p>
    <w:p w14:paraId="0FA70796" w14:textId="00ADFEB1" w:rsidR="008466F2" w:rsidRPr="00556C42" w:rsidRDefault="00DB2258" w:rsidP="004E5670">
      <w:pPr>
        <w:pStyle w:val="CBDNormalNoNumber"/>
        <w:ind w:firstLine="567"/>
      </w:pPr>
      <w:r w:rsidRPr="004E5670">
        <w:t>1</w:t>
      </w:r>
      <w:r w:rsidR="00E23203">
        <w:t>4</w:t>
      </w:r>
      <w:r w:rsidRPr="004E5670">
        <w:t>.</w:t>
      </w:r>
      <w:r w:rsidRPr="004E5670">
        <w:tab/>
      </w:r>
      <w:r w:rsidR="005E0A5C" w:rsidRPr="00335E41">
        <w:rPr>
          <w:i/>
          <w:iCs/>
        </w:rPr>
        <w:t xml:space="preserve">Welcomes </w:t>
      </w:r>
      <w:r w:rsidR="005E0A5C" w:rsidRPr="004E5670">
        <w:rPr>
          <w:i/>
          <w:iCs/>
        </w:rPr>
        <w:t>with appreciation</w:t>
      </w:r>
      <w:r w:rsidR="005E0A5C" w:rsidRPr="00556C42">
        <w:t xml:space="preserve"> the</w:t>
      </w:r>
      <w:r w:rsidR="00792F8A">
        <w:t xml:space="preserve"> outcomes of the work of the</w:t>
      </w:r>
      <w:r w:rsidR="005E0A5C" w:rsidRPr="00556C42">
        <w:t xml:space="preserve"> of the Ad Hoc Technical Expert Group on Allocation Methodology</w:t>
      </w:r>
      <w:r w:rsidR="00792F8A">
        <w:t xml:space="preserve"> on the disbursement of funds from the Cali Fund</w:t>
      </w:r>
      <w:r w:rsidRPr="00556C42">
        <w:t>;</w:t>
      </w:r>
      <w:r w:rsidR="00792F8A">
        <w:rPr>
          <w:rStyle w:val="FootnoteReference"/>
        </w:rPr>
        <w:footnoteReference w:id="8"/>
      </w:r>
    </w:p>
    <w:p w14:paraId="15DAC5DC" w14:textId="4902F27A" w:rsidR="008466F2" w:rsidRPr="00556C42" w:rsidRDefault="00DB2258" w:rsidP="004E5670">
      <w:pPr>
        <w:pStyle w:val="CBDNormalNoNumber"/>
        <w:ind w:firstLine="567"/>
      </w:pPr>
      <w:r w:rsidRPr="004E5670">
        <w:t>1</w:t>
      </w:r>
      <w:r w:rsidR="00E23203">
        <w:t>5</w:t>
      </w:r>
      <w:r w:rsidRPr="004E5670">
        <w:t>.</w:t>
      </w:r>
      <w:r w:rsidRPr="004E5670">
        <w:tab/>
      </w:r>
      <w:r w:rsidR="005E0A5C" w:rsidRPr="00556C42">
        <w:rPr>
          <w:i/>
          <w:iCs/>
        </w:rPr>
        <w:t>Takes note</w:t>
      </w:r>
      <w:r w:rsidR="005E0A5C" w:rsidRPr="00556C42">
        <w:t xml:space="preserve"> of the design principles for the allocation formula and its future revisions, namely</w:t>
      </w:r>
      <w:r w:rsidR="009F472E">
        <w:t>,</w:t>
      </w:r>
      <w:r w:rsidR="005E0A5C" w:rsidRPr="00556C42">
        <w:t xml:space="preserve"> equity, fairness and impact; efficiency; transparency and confidence; and scalability and longevity</w:t>
      </w:r>
      <w:r w:rsidRPr="00556C42">
        <w:t>;</w:t>
      </w:r>
    </w:p>
    <w:p w14:paraId="04E53D87" w14:textId="77385FF8" w:rsidR="008466F2" w:rsidRPr="00556C42" w:rsidRDefault="00DB2258" w:rsidP="004E5670">
      <w:pPr>
        <w:pStyle w:val="CBDNormalNoNumber"/>
        <w:ind w:firstLine="567"/>
      </w:pPr>
      <w:r w:rsidRPr="004E5670">
        <w:t>1</w:t>
      </w:r>
      <w:r w:rsidR="00E23203">
        <w:t>6</w:t>
      </w:r>
      <w:r w:rsidRPr="004E5670">
        <w:t>.</w:t>
      </w:r>
      <w:r w:rsidRPr="004E5670">
        <w:tab/>
      </w:r>
      <w:r w:rsidR="000D33BB" w:rsidRPr="00556C42">
        <w:rPr>
          <w:i/>
          <w:iCs/>
        </w:rPr>
        <w:t>Adopts</w:t>
      </w:r>
      <w:r w:rsidR="000D33BB" w:rsidRPr="00556C42">
        <w:t xml:space="preserve"> the allocation methodology for </w:t>
      </w:r>
      <w:r w:rsidR="006E0E90">
        <w:t xml:space="preserve">disbursing funds from </w:t>
      </w:r>
      <w:r w:rsidR="000D33BB" w:rsidRPr="00556C42">
        <w:t>the Cali Fund, as contained in annex</w:t>
      </w:r>
      <w:r w:rsidR="00254BAA">
        <w:t> </w:t>
      </w:r>
      <w:r w:rsidR="000D33BB" w:rsidRPr="00556C42">
        <w:t>I</w:t>
      </w:r>
      <w:r w:rsidR="007011B7">
        <w:t>,</w:t>
      </w:r>
      <w:r w:rsidR="001F7ED1">
        <w:rPr>
          <w:rStyle w:val="FootnoteReference"/>
        </w:rPr>
        <w:footnoteReference w:id="9"/>
      </w:r>
      <w:r w:rsidR="007011B7" w:rsidRPr="007011B7">
        <w:t xml:space="preserve"> </w:t>
      </w:r>
      <w:r w:rsidR="007011B7" w:rsidRPr="00556C42">
        <w:t xml:space="preserve">for </w:t>
      </w:r>
      <w:r w:rsidR="00BF3BAA">
        <w:t xml:space="preserve">calculating </w:t>
      </w:r>
      <w:r w:rsidR="007011B7" w:rsidRPr="00556C42">
        <w:t>allocation</w:t>
      </w:r>
      <w:r w:rsidR="00BF3BAA">
        <w:t>s</w:t>
      </w:r>
      <w:r w:rsidR="007011B7" w:rsidRPr="00556C42">
        <w:t xml:space="preserve"> to </w:t>
      </w:r>
      <w:r w:rsidR="005534B7">
        <w:t>G</w:t>
      </w:r>
      <w:r w:rsidR="007011B7" w:rsidRPr="00556C42">
        <w:t>overnments</w:t>
      </w:r>
      <w:r w:rsidRPr="00556C42">
        <w:t>;</w:t>
      </w:r>
    </w:p>
    <w:p w14:paraId="697604C9" w14:textId="26CF59E5" w:rsidR="008466F2" w:rsidRPr="00556C42" w:rsidRDefault="00DB2258" w:rsidP="004E5670">
      <w:pPr>
        <w:pStyle w:val="CBDNormalNoNumber"/>
        <w:ind w:firstLine="567"/>
      </w:pPr>
      <w:r w:rsidRPr="004E5670">
        <w:t>1</w:t>
      </w:r>
      <w:r w:rsidR="00E23203">
        <w:t>7</w:t>
      </w:r>
      <w:r w:rsidRPr="004E5670">
        <w:t>.</w:t>
      </w:r>
      <w:r w:rsidRPr="004E5670">
        <w:tab/>
      </w:r>
      <w:r w:rsidR="000D33BB" w:rsidRPr="00556C42">
        <w:rPr>
          <w:i/>
          <w:iCs/>
        </w:rPr>
        <w:t>Also adopts</w:t>
      </w:r>
      <w:r w:rsidR="000D33BB" w:rsidRPr="00556C42">
        <w:t xml:space="preserve">, on an interim basis, following the recommendation of the Steering Committee of the Multilateral Mechanism, including the Cali Fund, the same methodology for </w:t>
      </w:r>
      <w:r w:rsidR="00BF3BAA">
        <w:t>calculating</w:t>
      </w:r>
      <w:r w:rsidR="006E1C25">
        <w:t xml:space="preserve"> </w:t>
      </w:r>
      <w:r w:rsidR="000D33BB" w:rsidRPr="00556C42">
        <w:t>allocations to indigenous peoples and local communities</w:t>
      </w:r>
      <w:r w:rsidRPr="00556C42">
        <w:t>;</w:t>
      </w:r>
      <w:r w:rsidR="000D33BB" w:rsidRPr="00556C42">
        <w:t xml:space="preserve"> </w:t>
      </w:r>
    </w:p>
    <w:p w14:paraId="6FA27B51" w14:textId="6D68635B" w:rsidR="008466F2" w:rsidRPr="00556C42" w:rsidRDefault="00DB2258" w:rsidP="004E5670">
      <w:pPr>
        <w:pStyle w:val="CBDNormalNoNumber"/>
        <w:keepNext/>
        <w:ind w:firstLine="567"/>
      </w:pPr>
      <w:r w:rsidRPr="004E5670">
        <w:t>1</w:t>
      </w:r>
      <w:r w:rsidR="00E23203">
        <w:t>8</w:t>
      </w:r>
      <w:r w:rsidRPr="004E5670">
        <w:t>.</w:t>
      </w:r>
      <w:r w:rsidRPr="004E5670">
        <w:tab/>
      </w:r>
      <w:r w:rsidR="000D33BB" w:rsidRPr="00556C42">
        <w:rPr>
          <w:i/>
          <w:iCs/>
        </w:rPr>
        <w:t>Invites</w:t>
      </w:r>
      <w:r w:rsidR="000D33BB" w:rsidRPr="00556C42">
        <w:t xml:space="preserve"> the Steering Committee:</w:t>
      </w:r>
    </w:p>
    <w:p w14:paraId="4761CCA2" w14:textId="2307B48C" w:rsidR="008466F2" w:rsidRPr="00556C42" w:rsidRDefault="00694EDC" w:rsidP="004E5670">
      <w:pPr>
        <w:pStyle w:val="CBDNormalNoNumber"/>
        <w:ind w:firstLine="567"/>
      </w:pPr>
      <w:r w:rsidRPr="00556C42">
        <w:t>(a)</w:t>
      </w:r>
      <w:r w:rsidRPr="00556C42">
        <w:tab/>
      </w:r>
      <w:r w:rsidR="000F0011">
        <w:t>To k</w:t>
      </w:r>
      <w:r w:rsidR="000D33BB" w:rsidRPr="00556C42">
        <w:t xml:space="preserve">eep abreast of new or updated data, </w:t>
      </w:r>
      <w:proofErr w:type="gramStart"/>
      <w:r w:rsidR="000D33BB" w:rsidRPr="00556C42">
        <w:t>in particular</w:t>
      </w:r>
      <w:proofErr w:type="gramEnd"/>
      <w:r w:rsidR="000D33BB" w:rsidRPr="00556C42">
        <w:t xml:space="preserve"> those </w:t>
      </w:r>
      <w:r w:rsidR="00457864">
        <w:t>used as</w:t>
      </w:r>
      <w:r w:rsidR="000D33BB" w:rsidRPr="00556C42">
        <w:t xml:space="preserve"> indicators </w:t>
      </w:r>
      <w:r w:rsidR="00457864">
        <w:t>for</w:t>
      </w:r>
      <w:r w:rsidR="00457864" w:rsidRPr="00556C42">
        <w:t xml:space="preserve"> </w:t>
      </w:r>
      <w:r w:rsidR="000D33BB" w:rsidRPr="00556C42">
        <w:t>the Kunming-Montreal Global Biodiversity Framework,</w:t>
      </w:r>
      <w:r w:rsidR="006E1C25">
        <w:rPr>
          <w:rStyle w:val="FootnoteReference"/>
        </w:rPr>
        <w:footnoteReference w:id="10"/>
      </w:r>
      <w:r w:rsidR="000D33BB" w:rsidRPr="00556C42">
        <w:t xml:space="preserve"> for the purpose of </w:t>
      </w:r>
      <w:r w:rsidR="00457864">
        <w:t xml:space="preserve">applying </w:t>
      </w:r>
      <w:r w:rsidR="000D33BB" w:rsidRPr="00556C42">
        <w:t>the allocation methodology</w:t>
      </w:r>
      <w:r w:rsidRPr="00556C42">
        <w:t>;</w:t>
      </w:r>
      <w:r w:rsidR="000D33BB" w:rsidRPr="00556C42">
        <w:rPr>
          <w:i/>
          <w:iCs/>
        </w:rPr>
        <w:t xml:space="preserve"> </w:t>
      </w:r>
    </w:p>
    <w:p w14:paraId="0DF44696" w14:textId="3944C577" w:rsidR="008466F2" w:rsidRPr="00556C42" w:rsidRDefault="00694EDC" w:rsidP="004E5670">
      <w:pPr>
        <w:pStyle w:val="CBDNormalNoNumber"/>
        <w:ind w:firstLine="567"/>
      </w:pPr>
      <w:r w:rsidRPr="00556C42">
        <w:t>(b)</w:t>
      </w:r>
      <w:r w:rsidRPr="00556C42">
        <w:tab/>
      </w:r>
      <w:r w:rsidR="000F0011">
        <w:t>To c</w:t>
      </w:r>
      <w:r w:rsidR="000D33BB" w:rsidRPr="00556C42">
        <w:t>ontinue its work on refining th</w:t>
      </w:r>
      <w:r w:rsidR="00457864">
        <w:t>e</w:t>
      </w:r>
      <w:r w:rsidR="000D33BB" w:rsidRPr="00556C42">
        <w:t xml:space="preserve"> methodology for the purpose of </w:t>
      </w:r>
      <w:r w:rsidR="00457864">
        <w:t>calculating allocations to</w:t>
      </w:r>
      <w:r w:rsidR="000D33BB" w:rsidRPr="00556C42">
        <w:t xml:space="preserve"> indigenous peoples and local communities</w:t>
      </w:r>
      <w:r w:rsidRPr="00556C42">
        <w:t>;</w:t>
      </w:r>
    </w:p>
    <w:p w14:paraId="6F4492E6" w14:textId="226FCCE1" w:rsidR="008466F2" w:rsidRPr="00556C42" w:rsidRDefault="00694EDC" w:rsidP="004E5670">
      <w:pPr>
        <w:pStyle w:val="CBDNormalNoNumber"/>
        <w:ind w:firstLine="567"/>
      </w:pPr>
      <w:r w:rsidRPr="00556C42">
        <w:t>(c)</w:t>
      </w:r>
      <w:r w:rsidRPr="00556C42">
        <w:tab/>
      </w:r>
      <w:r w:rsidR="006E4E39">
        <w:t xml:space="preserve">To </w:t>
      </w:r>
      <w:r w:rsidR="00B05839">
        <w:t xml:space="preserve">include in its </w:t>
      </w:r>
      <w:r w:rsidR="006E4E39">
        <w:t>r</w:t>
      </w:r>
      <w:r w:rsidR="000D33BB" w:rsidRPr="00556C42">
        <w:t xml:space="preserve">eport </w:t>
      </w:r>
      <w:r w:rsidR="00B05839">
        <w:t>for the</w:t>
      </w:r>
      <w:r w:rsidR="000D33BB" w:rsidRPr="00556C42">
        <w:t xml:space="preserve"> eighteenth meeting</w:t>
      </w:r>
      <w:r w:rsidR="00B05839" w:rsidRPr="00B05839">
        <w:t xml:space="preserve"> </w:t>
      </w:r>
      <w:r w:rsidR="00B05839" w:rsidRPr="00556C42">
        <w:t>the Conference of the Parties</w:t>
      </w:r>
      <w:r w:rsidR="00B05839">
        <w:t xml:space="preserve"> information</w:t>
      </w:r>
      <w:r w:rsidR="000D33BB" w:rsidRPr="00556C42">
        <w:t xml:space="preserve"> </w:t>
      </w:r>
      <w:r w:rsidR="00457864">
        <w:t xml:space="preserve">on its work </w:t>
      </w:r>
      <w:r w:rsidR="002D7C12">
        <w:t>related to subparagraphs</w:t>
      </w:r>
      <w:r w:rsidR="00254BAA">
        <w:t> </w:t>
      </w:r>
      <w:r w:rsidR="002D7C12">
        <w:t>1</w:t>
      </w:r>
      <w:r w:rsidR="00ED6F9E">
        <w:t>8</w:t>
      </w:r>
      <w:r w:rsidR="002D7C12">
        <w:t> (a) and (b) above</w:t>
      </w:r>
      <w:r w:rsidR="000D33BB" w:rsidRPr="00556C42">
        <w:t>;</w:t>
      </w:r>
    </w:p>
    <w:p w14:paraId="34C47A6A" w14:textId="6AE3AFB9" w:rsidR="008466F2" w:rsidRPr="00556C42" w:rsidRDefault="00694EDC" w:rsidP="004E5670">
      <w:pPr>
        <w:pStyle w:val="CBDNormalNoNumber"/>
        <w:ind w:firstLine="567"/>
      </w:pPr>
      <w:r w:rsidRPr="004E5670">
        <w:t>1</w:t>
      </w:r>
      <w:r w:rsidR="00E23203">
        <w:t>9</w:t>
      </w:r>
      <w:r w:rsidRPr="004E5670">
        <w:t>.</w:t>
      </w:r>
      <w:r w:rsidRPr="004E5670">
        <w:tab/>
      </w:r>
      <w:r w:rsidR="000D33BB" w:rsidRPr="00556C42">
        <w:rPr>
          <w:i/>
          <w:iCs/>
        </w:rPr>
        <w:t xml:space="preserve">Requests </w:t>
      </w:r>
      <w:r w:rsidR="000D33BB" w:rsidRPr="00556C42">
        <w:t>the Executive Secretary, subject to the availability of resources, to commission a report</w:t>
      </w:r>
      <w:r w:rsidR="009B44D3" w:rsidRPr="009B44D3">
        <w:t xml:space="preserve"> </w:t>
      </w:r>
      <w:r w:rsidR="009B44D3" w:rsidRPr="00556C42">
        <w:t xml:space="preserve">on the potential sources of data for an indicator </w:t>
      </w:r>
      <w:r w:rsidR="00247535">
        <w:t>for</w:t>
      </w:r>
      <w:r w:rsidR="009B44D3" w:rsidRPr="00556C42">
        <w:t xml:space="preserve"> criterion</w:t>
      </w:r>
      <w:r w:rsidR="00254BAA">
        <w:t> </w:t>
      </w:r>
      <w:r w:rsidR="009B44D3" w:rsidRPr="00556C42">
        <w:t>(b)</w:t>
      </w:r>
      <w:r w:rsidR="003F061B" w:rsidRPr="003F061B">
        <w:t xml:space="preserve"> </w:t>
      </w:r>
      <w:r w:rsidR="003F061B" w:rsidRPr="00556C42">
        <w:t>of the allocation methodology</w:t>
      </w:r>
      <w:r w:rsidR="003F061B">
        <w:t xml:space="preserve"> of the Cali Fund</w:t>
      </w:r>
      <w:r w:rsidR="009B44D3" w:rsidRPr="00556C42">
        <w:t xml:space="preserve">, on the geographical origin of the genetic resources from which digital sequence information on genetic resources </w:t>
      </w:r>
      <w:r w:rsidR="009B44D3" w:rsidRPr="004E5670">
        <w:t>in the database</w:t>
      </w:r>
      <w:r w:rsidR="009B44D3" w:rsidRPr="00556C42">
        <w:t xml:space="preserve"> was derived</w:t>
      </w:r>
      <w:r w:rsidR="009B44D3">
        <w:t>,</w:t>
      </w:r>
      <w:r w:rsidR="009B44D3" w:rsidRPr="00556C42">
        <w:t xml:space="preserve"> or its best equivalent, as well as the custodian of th</w:t>
      </w:r>
      <w:r w:rsidR="009B44D3">
        <w:t>e</w:t>
      </w:r>
      <w:r w:rsidR="009B44D3" w:rsidRPr="00556C42">
        <w:t xml:space="preserve"> indicator</w:t>
      </w:r>
      <w:r w:rsidR="000D33BB" w:rsidRPr="00556C42">
        <w:t xml:space="preserve">, with a view to </w:t>
      </w:r>
      <w:r w:rsidR="00247535">
        <w:t>using</w:t>
      </w:r>
      <w:r w:rsidR="00247535" w:rsidRPr="00556C42">
        <w:t xml:space="preserve"> </w:t>
      </w:r>
      <w:r w:rsidR="009B44D3">
        <w:t>the</w:t>
      </w:r>
      <w:r w:rsidR="009B44D3" w:rsidRPr="00556C42">
        <w:t xml:space="preserve"> </w:t>
      </w:r>
      <w:r w:rsidR="000D33BB" w:rsidRPr="00556C42">
        <w:t>indicator in the allocation methodology, taking into consideration the potential links with other criteria in the formula</w:t>
      </w:r>
      <w:r w:rsidR="00DA1868">
        <w:t xml:space="preserve">, for consideration by the </w:t>
      </w:r>
      <w:r w:rsidR="00DA1868" w:rsidRPr="00556C42">
        <w:t>Subsidiary Body on Implementation</w:t>
      </w:r>
      <w:r w:rsidR="00DA1868">
        <w:t xml:space="preserve"> at a meeting held before the </w:t>
      </w:r>
      <w:r w:rsidR="00DA1868" w:rsidRPr="00556C42">
        <w:t>eighteenth meeting</w:t>
      </w:r>
      <w:r w:rsidR="00DA1868">
        <w:t xml:space="preserve"> of </w:t>
      </w:r>
      <w:r w:rsidR="00DA1868" w:rsidRPr="00556C42">
        <w:t>the Conference of the Parties</w:t>
      </w:r>
      <w:r w:rsidRPr="00556C42">
        <w:t>;</w:t>
      </w:r>
    </w:p>
    <w:p w14:paraId="70990DE5" w14:textId="54FB3707" w:rsidR="008466F2" w:rsidRPr="00556C42" w:rsidRDefault="00E23203" w:rsidP="004E5670">
      <w:pPr>
        <w:pStyle w:val="CBDNormalNoNumber"/>
        <w:ind w:firstLine="567"/>
      </w:pPr>
      <w:r>
        <w:t>20</w:t>
      </w:r>
      <w:r w:rsidR="00694EDC" w:rsidRPr="004E5670">
        <w:t>.</w:t>
      </w:r>
      <w:r w:rsidR="00694EDC" w:rsidRPr="00556C42">
        <w:rPr>
          <w:i/>
          <w:iCs/>
        </w:rPr>
        <w:tab/>
        <w:t>R</w:t>
      </w:r>
      <w:r w:rsidR="000D33BB" w:rsidRPr="00556C42">
        <w:rPr>
          <w:i/>
          <w:iCs/>
        </w:rPr>
        <w:t>equests</w:t>
      </w:r>
      <w:r w:rsidR="000D33BB" w:rsidRPr="00556C42">
        <w:t xml:space="preserve"> the Subsidiary Body on Implementation to consider the outcomes of the work described in para</w:t>
      </w:r>
      <w:r w:rsidR="00247535">
        <w:t>graph </w:t>
      </w:r>
      <w:r w:rsidR="000D33BB" w:rsidRPr="00556C42">
        <w:t>1</w:t>
      </w:r>
      <w:r w:rsidR="00ED6F9E">
        <w:t>9</w:t>
      </w:r>
      <w:r w:rsidR="000D33BB" w:rsidRPr="00556C42">
        <w:t xml:space="preserve"> </w:t>
      </w:r>
      <w:r w:rsidR="00247535">
        <w:t xml:space="preserve">above </w:t>
      </w:r>
      <w:r w:rsidR="00DA1868">
        <w:t xml:space="preserve">at a meeting held before the </w:t>
      </w:r>
      <w:r w:rsidR="00DA1868" w:rsidRPr="00556C42">
        <w:t>eighteenth meeting</w:t>
      </w:r>
      <w:r w:rsidR="00DA1868">
        <w:t xml:space="preserve"> of </w:t>
      </w:r>
      <w:r w:rsidR="00DA1868" w:rsidRPr="00556C42">
        <w:t xml:space="preserve">the Conference of the Parties </w:t>
      </w:r>
      <w:r w:rsidR="000D33BB" w:rsidRPr="00556C42">
        <w:t>and to recommend to the Conference of the Parties at its eighteenth meeting options for data sources for criterion</w:t>
      </w:r>
      <w:r w:rsidR="00247535">
        <w:t> </w:t>
      </w:r>
      <w:r w:rsidR="000D33BB" w:rsidRPr="00556C42">
        <w:t>(b) of the allocation methodology</w:t>
      </w:r>
      <w:r w:rsidR="00694EDC" w:rsidRPr="00556C42">
        <w:t>;</w:t>
      </w:r>
    </w:p>
    <w:p w14:paraId="3AB6FEC8" w14:textId="3EE36A46" w:rsidR="008466F2" w:rsidRPr="00556C42" w:rsidRDefault="006A42AE" w:rsidP="004E5670">
      <w:pPr>
        <w:pStyle w:val="CBDH4"/>
        <w:ind w:firstLine="0"/>
      </w:pPr>
      <w:r>
        <w:t>IV</w:t>
      </w:r>
      <w:r>
        <w:br/>
      </w:r>
      <w:r w:rsidR="000D33BB" w:rsidRPr="00556C42">
        <w:t>Steering Committee of the Multilateral Mechanism, including the Cali Fund</w:t>
      </w:r>
    </w:p>
    <w:p w14:paraId="19590A69" w14:textId="3A83EE7F" w:rsidR="008466F2" w:rsidRPr="00556C42" w:rsidRDefault="00694EDC" w:rsidP="004E5670">
      <w:pPr>
        <w:pStyle w:val="CBDNormalNoNumber"/>
        <w:ind w:firstLine="567"/>
      </w:pPr>
      <w:r w:rsidRPr="004E5670">
        <w:t>2</w:t>
      </w:r>
      <w:r w:rsidR="00E23203">
        <w:t>1</w:t>
      </w:r>
      <w:r w:rsidRPr="004E5670">
        <w:t>.</w:t>
      </w:r>
      <w:r w:rsidRPr="004E5670">
        <w:tab/>
      </w:r>
      <w:r w:rsidR="000D33BB" w:rsidRPr="00556C42">
        <w:rPr>
          <w:i/>
          <w:iCs/>
        </w:rPr>
        <w:t>Takes note</w:t>
      </w:r>
      <w:r w:rsidR="000D33BB" w:rsidRPr="000D051E">
        <w:rPr>
          <w:i/>
          <w:iCs/>
        </w:rPr>
        <w:t xml:space="preserve"> </w:t>
      </w:r>
      <w:r w:rsidR="000D33BB" w:rsidRPr="004E5670">
        <w:rPr>
          <w:i/>
          <w:iCs/>
        </w:rPr>
        <w:t>with appreciation</w:t>
      </w:r>
      <w:r w:rsidR="000D33BB" w:rsidRPr="000D051E">
        <w:rPr>
          <w:i/>
          <w:iCs/>
        </w:rPr>
        <w:t xml:space="preserve"> </w:t>
      </w:r>
      <w:r w:rsidR="000D33BB" w:rsidRPr="00556C42">
        <w:t>of the report of the Steering Committee of the Multilateral Mechanism for the Fair and Equitable Sharing of Benefits from the Use of Digital Sequence Information on Genetic Resources, including the Cali Fund</w:t>
      </w:r>
      <w:r w:rsidRPr="00556C42">
        <w:t>;</w:t>
      </w:r>
      <w:r w:rsidR="00B57731">
        <w:rPr>
          <w:rStyle w:val="FootnoteReference"/>
        </w:rPr>
        <w:footnoteReference w:id="11"/>
      </w:r>
    </w:p>
    <w:p w14:paraId="07F12A20" w14:textId="10166522" w:rsidR="008466F2" w:rsidRPr="00556C42" w:rsidRDefault="00694EDC" w:rsidP="004E5670">
      <w:pPr>
        <w:pStyle w:val="CBDNormalNoNumber"/>
        <w:ind w:firstLine="567"/>
      </w:pPr>
      <w:r w:rsidRPr="004E5670">
        <w:t>2</w:t>
      </w:r>
      <w:r w:rsidR="00E23203">
        <w:t>2</w:t>
      </w:r>
      <w:r w:rsidRPr="004E5670">
        <w:t>.</w:t>
      </w:r>
      <w:r w:rsidRPr="004E5670">
        <w:tab/>
      </w:r>
      <w:r w:rsidR="000D33BB" w:rsidRPr="00556C42">
        <w:rPr>
          <w:i/>
          <w:iCs/>
        </w:rPr>
        <w:t>Approves</w:t>
      </w:r>
      <w:r w:rsidR="000D33BB" w:rsidRPr="00556C42">
        <w:t xml:space="preserve"> rule</w:t>
      </w:r>
      <w:r w:rsidR="000D4562">
        <w:t> </w:t>
      </w:r>
      <w:r w:rsidR="000D33BB" w:rsidRPr="00556C42">
        <w:t>11 of the rules of procedure of the Steering Committee of the Multilateral Mechanism, including the Cali Fund, on members and alternates</w:t>
      </w:r>
      <w:r w:rsidR="000D4562">
        <w:t xml:space="preserve">, </w:t>
      </w:r>
      <w:r w:rsidR="008C327C">
        <w:t xml:space="preserve">as </w:t>
      </w:r>
      <w:r w:rsidR="000D4562">
        <w:t>contained in</w:t>
      </w:r>
      <w:r w:rsidR="000D33BB" w:rsidRPr="00556C42">
        <w:t xml:space="preserve"> </w:t>
      </w:r>
      <w:r w:rsidRPr="00556C42">
        <w:t>a</w:t>
      </w:r>
      <w:r w:rsidR="000D33BB" w:rsidRPr="00556C42">
        <w:t>nnex</w:t>
      </w:r>
      <w:r w:rsidR="004B4FC6">
        <w:t> </w:t>
      </w:r>
      <w:r w:rsidR="000D33BB" w:rsidRPr="00556C42">
        <w:t>II;</w:t>
      </w:r>
    </w:p>
    <w:p w14:paraId="49E9C825" w14:textId="77C136C6" w:rsidR="008466F2" w:rsidRPr="00556C42" w:rsidRDefault="00694EDC" w:rsidP="004E5670">
      <w:pPr>
        <w:pStyle w:val="CBDNormalNoNumber"/>
        <w:ind w:firstLine="567"/>
      </w:pPr>
      <w:r w:rsidRPr="004E5670">
        <w:t>2</w:t>
      </w:r>
      <w:r w:rsidR="00E23203">
        <w:t>3</w:t>
      </w:r>
      <w:r w:rsidRPr="004E5670">
        <w:t>.</w:t>
      </w:r>
      <w:r w:rsidRPr="004E5670">
        <w:tab/>
      </w:r>
      <w:r w:rsidR="000D33BB" w:rsidRPr="00556C42">
        <w:rPr>
          <w:i/>
          <w:iCs/>
        </w:rPr>
        <w:t>Welcomes</w:t>
      </w:r>
      <w:r w:rsidR="000D33BB" w:rsidRPr="00556C42">
        <w:t xml:space="preserve"> the work of the Steering Committee on a structured approach to implementation activities, </w:t>
      </w:r>
      <w:r w:rsidR="007D606D">
        <w:t xml:space="preserve">and invites it </w:t>
      </w:r>
      <w:r w:rsidR="000D33BB" w:rsidRPr="000267DE">
        <w:t>to</w:t>
      </w:r>
      <w:r w:rsidR="000D33BB" w:rsidRPr="00556C42">
        <w:t xml:space="preserve"> continu</w:t>
      </w:r>
      <w:r w:rsidR="007D606D">
        <w:t>e</w:t>
      </w:r>
      <w:r w:rsidR="000D33BB" w:rsidRPr="00556C42">
        <w:t xml:space="preserve"> </w:t>
      </w:r>
      <w:r w:rsidR="007D606D">
        <w:t>its</w:t>
      </w:r>
      <w:r w:rsidR="000D33BB" w:rsidRPr="00556C42">
        <w:t xml:space="preserve"> work</w:t>
      </w:r>
      <w:r w:rsidR="008F22B7">
        <w:t>,</w:t>
      </w:r>
      <w:r w:rsidR="000D33BB" w:rsidRPr="00556C42">
        <w:t xml:space="preserve"> generat</w:t>
      </w:r>
      <w:r w:rsidR="007D606D">
        <w:t>e</w:t>
      </w:r>
      <w:r w:rsidR="000D33BB" w:rsidRPr="00556C42">
        <w:t xml:space="preserve"> evidence for the first review </w:t>
      </w:r>
      <w:r w:rsidR="000D33BB" w:rsidRPr="00556C42">
        <w:lastRenderedPageBreak/>
        <w:t>of the Multilateral Mechanism, including results, conclusions and lessons learned from the structured approach</w:t>
      </w:r>
      <w:r w:rsidR="008F22B7">
        <w:t xml:space="preserve">, and </w:t>
      </w:r>
      <w:r w:rsidR="00401B31">
        <w:t>includ</w:t>
      </w:r>
      <w:r w:rsidR="000267DE">
        <w:t>e</w:t>
      </w:r>
      <w:r w:rsidR="00401B31">
        <w:t xml:space="preserve"> the outcomes </w:t>
      </w:r>
      <w:r w:rsidR="000D33BB" w:rsidRPr="00556C42">
        <w:t xml:space="preserve">in the report </w:t>
      </w:r>
      <w:r w:rsidR="00B05839">
        <w:t xml:space="preserve">and advice </w:t>
      </w:r>
      <w:r w:rsidR="000D33BB" w:rsidRPr="00556C42">
        <w:t xml:space="preserve">of the Steering Committee </w:t>
      </w:r>
      <w:r w:rsidR="003725A9">
        <w:t>for the eighteenth meeting of</w:t>
      </w:r>
      <w:r w:rsidR="000D33BB" w:rsidRPr="00556C42">
        <w:t xml:space="preserve"> the Conference of the Parties</w:t>
      </w:r>
      <w:r w:rsidR="00C21B73">
        <w:t>;</w:t>
      </w:r>
    </w:p>
    <w:p w14:paraId="28B007F6" w14:textId="781B4018" w:rsidR="008466F2" w:rsidRPr="00556C42" w:rsidRDefault="00694EDC" w:rsidP="004E5670">
      <w:pPr>
        <w:pStyle w:val="CBDNormalNoNumber"/>
        <w:keepNext/>
        <w:ind w:firstLine="567"/>
      </w:pPr>
      <w:r w:rsidRPr="004E5670">
        <w:t>2</w:t>
      </w:r>
      <w:r w:rsidR="00E23203">
        <w:t>4</w:t>
      </w:r>
      <w:r w:rsidRPr="004E5670">
        <w:t>.</w:t>
      </w:r>
      <w:r w:rsidRPr="004E5670">
        <w:tab/>
      </w:r>
      <w:r w:rsidR="000D33BB" w:rsidRPr="00556C42">
        <w:rPr>
          <w:i/>
          <w:iCs/>
        </w:rPr>
        <w:t>Requests</w:t>
      </w:r>
      <w:r w:rsidR="000D33BB" w:rsidRPr="00556C42">
        <w:t xml:space="preserve"> the Executive Secretary, subject to the availability of resources: </w:t>
      </w:r>
    </w:p>
    <w:p w14:paraId="042E3E04" w14:textId="068FB74A" w:rsidR="008466F2" w:rsidRPr="00556C42" w:rsidRDefault="00694EDC" w:rsidP="004E5670">
      <w:pPr>
        <w:pStyle w:val="CBDNormalNoNumber"/>
        <w:ind w:firstLine="567"/>
      </w:pPr>
      <w:r w:rsidRPr="00556C42">
        <w:t>(a)</w:t>
      </w:r>
      <w:r w:rsidRPr="00556C42">
        <w:tab/>
      </w:r>
      <w:r w:rsidR="00115A7C">
        <w:t>To c</w:t>
      </w:r>
      <w:r w:rsidR="000D33BB" w:rsidRPr="00556C42">
        <w:t xml:space="preserve">ommission a study, under the guidance of the Steering Committee, </w:t>
      </w:r>
      <w:r w:rsidR="006908AD">
        <w:t xml:space="preserve">on </w:t>
      </w:r>
      <w:r w:rsidR="000D33BB" w:rsidRPr="00556C42">
        <w:t>current non-monetary benefit-sharing by all users of digital sequence information on genetic resources</w:t>
      </w:r>
      <w:r w:rsidR="00C21B73">
        <w:t xml:space="preserve"> in order</w:t>
      </w:r>
      <w:r w:rsidR="000D33BB" w:rsidRPr="00556C42">
        <w:t xml:space="preserve"> </w:t>
      </w:r>
      <w:r w:rsidR="00F33F83">
        <w:t>to identify</w:t>
      </w:r>
      <w:r w:rsidR="000D33BB" w:rsidRPr="00556C42">
        <w:t>, inter alia</w:t>
      </w:r>
      <w:r w:rsidR="00A472E0">
        <w:t>:</w:t>
      </w:r>
      <w:r w:rsidR="000D33BB" w:rsidRPr="00556C42">
        <w:t xml:space="preserve"> capacity gaps in accessing, using and generating </w:t>
      </w:r>
      <w:r w:rsidR="00EE38AF">
        <w:t xml:space="preserve">such </w:t>
      </w:r>
      <w:r w:rsidR="000D33BB" w:rsidRPr="00556C42">
        <w:t xml:space="preserve">digital sequence information; pathways for the self-assessment of capacity needs; methods to monitor and report non-monetary benefits; </w:t>
      </w:r>
      <w:r w:rsidR="000267DE">
        <w:t xml:space="preserve">examples of </w:t>
      </w:r>
      <w:r w:rsidR="000D33BB" w:rsidRPr="00556C42">
        <w:t xml:space="preserve">the </w:t>
      </w:r>
      <w:r w:rsidR="000267DE">
        <w:t xml:space="preserve">successful </w:t>
      </w:r>
      <w:r w:rsidR="000D33BB" w:rsidRPr="00556C42">
        <w:t xml:space="preserve">delivery of targeted non-monetary benefits, including through the network of regional and subregional technical and scientific cooperation support centres; </w:t>
      </w:r>
      <w:r w:rsidR="000978BF">
        <w:t xml:space="preserve">the ways in which non-monetary benefit </w:t>
      </w:r>
      <w:r w:rsidR="005E0A5C" w:rsidRPr="00556C42">
        <w:t>contribution</w:t>
      </w:r>
      <w:r w:rsidR="000978BF">
        <w:t>s from the Multilateral Mechanism can be integrated into reporting as part of the monitoring framework for the Ku</w:t>
      </w:r>
      <w:r w:rsidR="00EB523C">
        <w:t>n</w:t>
      </w:r>
      <w:r w:rsidR="000978BF">
        <w:t>ming-Montreal Global Biodiversity F</w:t>
      </w:r>
      <w:r w:rsidR="00F33F83">
        <w:t>ramework</w:t>
      </w:r>
      <w:r w:rsidR="000D33BB" w:rsidRPr="00556C42">
        <w:t>; the clearing</w:t>
      </w:r>
      <w:r w:rsidR="00C21B73">
        <w:t xml:space="preserve"> </w:t>
      </w:r>
      <w:r w:rsidR="000D33BB" w:rsidRPr="00556C42">
        <w:t xml:space="preserve">house for the Multilateral Mechanism </w:t>
      </w:r>
      <w:r w:rsidR="00A164BA">
        <w:t>provided for</w:t>
      </w:r>
      <w:r w:rsidR="00A164BA" w:rsidRPr="00556C42">
        <w:t xml:space="preserve"> </w:t>
      </w:r>
      <w:r w:rsidR="000D33BB" w:rsidRPr="00556C42">
        <w:t>in paragraph</w:t>
      </w:r>
      <w:r w:rsidR="00150E12">
        <w:t> </w:t>
      </w:r>
      <w:r w:rsidR="000D33BB" w:rsidRPr="00556C42">
        <w:t xml:space="preserve">8 </w:t>
      </w:r>
      <w:r w:rsidR="00031CB7">
        <w:t>of</w:t>
      </w:r>
      <w:r w:rsidR="00031CB7" w:rsidRPr="00556C42">
        <w:t xml:space="preserve"> </w:t>
      </w:r>
      <w:r w:rsidR="000D33BB" w:rsidRPr="00556C42">
        <w:t xml:space="preserve">the annex </w:t>
      </w:r>
      <w:r w:rsidR="00031CB7">
        <w:t>to</w:t>
      </w:r>
      <w:r w:rsidR="00031CB7" w:rsidRPr="00556C42">
        <w:t xml:space="preserve"> </w:t>
      </w:r>
      <w:r w:rsidR="000D33BB" w:rsidRPr="00556C42">
        <w:t>decision</w:t>
      </w:r>
      <w:r w:rsidR="00150E12">
        <w:t> </w:t>
      </w:r>
      <w:hyperlink r:id="rId34" w:history="1">
        <w:r w:rsidR="008466F2" w:rsidRPr="004E5670">
          <w:rPr>
            <w:rStyle w:val="Hyperlink0"/>
            <w:rFonts w:eastAsia="Arial Unicode MS"/>
          </w:rPr>
          <w:t>16/2</w:t>
        </w:r>
      </w:hyperlink>
      <w:r w:rsidR="000D33BB" w:rsidRPr="00556C42">
        <w:t xml:space="preserve">; and recommendations for the Steering Committee for further operationalization; </w:t>
      </w:r>
    </w:p>
    <w:p w14:paraId="142B7F9D" w14:textId="205E9F72" w:rsidR="008466F2" w:rsidRPr="00556C42" w:rsidRDefault="009C3C1F" w:rsidP="004E5670">
      <w:pPr>
        <w:pStyle w:val="CBDNormalNumber"/>
        <w:numPr>
          <w:ilvl w:val="0"/>
          <w:numId w:val="0"/>
        </w:numPr>
        <w:ind w:left="567" w:firstLine="567"/>
      </w:pPr>
      <w:r>
        <w:t>(</w:t>
      </w:r>
      <w:r w:rsidR="00E23203">
        <w:t>b</w:t>
      </w:r>
      <w:r>
        <w:t>)</w:t>
      </w:r>
      <w:r>
        <w:tab/>
      </w:r>
      <w:r w:rsidR="00115A7C">
        <w:t>To p</w:t>
      </w:r>
      <w:r w:rsidR="000D33BB" w:rsidRPr="004E5670">
        <w:t>rovide</w:t>
      </w:r>
      <w:r w:rsidR="000D33BB" w:rsidRPr="00556C42">
        <w:t xml:space="preserve"> the Steering Committee with the outcome of the work described in subpara</w:t>
      </w:r>
      <w:r w:rsidR="00694EDC" w:rsidRPr="00556C42">
        <w:t>graph</w:t>
      </w:r>
      <w:r w:rsidR="00C473F7">
        <w:t> </w:t>
      </w:r>
      <w:r w:rsidR="00531EC7">
        <w:t>2</w:t>
      </w:r>
      <w:r w:rsidR="00ED6F9E">
        <w:t>4</w:t>
      </w:r>
      <w:r w:rsidR="00531EC7">
        <w:t> </w:t>
      </w:r>
      <w:r w:rsidR="000D33BB" w:rsidRPr="00556C42">
        <w:t xml:space="preserve">(a) </w:t>
      </w:r>
      <w:r w:rsidR="00531EC7">
        <w:t xml:space="preserve">above </w:t>
      </w:r>
      <w:r w:rsidR="000D33BB" w:rsidRPr="00556C42">
        <w:t xml:space="preserve">for its </w:t>
      </w:r>
      <w:r w:rsidR="000978BF">
        <w:t>inform</w:t>
      </w:r>
      <w:r w:rsidR="000D33BB" w:rsidRPr="00556C42">
        <w:t>ation</w:t>
      </w:r>
      <w:r w:rsidR="000978BF">
        <w:t xml:space="preserve"> and so </w:t>
      </w:r>
      <w:r w:rsidR="005534B7">
        <w:t xml:space="preserve">that </w:t>
      </w:r>
      <w:r w:rsidR="000978BF">
        <w:t>it may take it into account</w:t>
      </w:r>
      <w:r w:rsidR="005534B7">
        <w:t>, inter alia,</w:t>
      </w:r>
      <w:r w:rsidR="000978BF">
        <w:t xml:space="preserve"> in its report for the eighteenth meeting of the Conference of the Parties</w:t>
      </w:r>
      <w:r w:rsidR="00694EDC" w:rsidRPr="00556C42">
        <w:t>.</w:t>
      </w:r>
    </w:p>
    <w:p w14:paraId="2ADCFA6E" w14:textId="6C9311F5" w:rsidR="008466F2" w:rsidRPr="004E5670" w:rsidRDefault="00D81DDD" w:rsidP="004E5670">
      <w:pPr>
        <w:pStyle w:val="CBDDesicionAnnex"/>
        <w:rPr>
          <w:b w:val="0"/>
          <w:sz w:val="22"/>
          <w:szCs w:val="20"/>
        </w:rPr>
      </w:pPr>
      <w:r w:rsidRPr="004E5670">
        <w:rPr>
          <w:b w:val="0"/>
          <w:bCs w:val="0"/>
          <w:sz w:val="22"/>
          <w:szCs w:val="20"/>
        </w:rPr>
        <w:t>...</w:t>
      </w:r>
    </w:p>
    <w:p w14:paraId="28234E74" w14:textId="3115F8C4" w:rsidR="008466F2" w:rsidRPr="00556C42" w:rsidRDefault="000D33BB" w:rsidP="004E5670">
      <w:pPr>
        <w:pStyle w:val="CBDDesicionAnnex"/>
      </w:pPr>
      <w:r w:rsidRPr="00556C42">
        <w:t xml:space="preserve">Annex II </w:t>
      </w:r>
      <w:r w:rsidR="00694EDC" w:rsidRPr="00556C42">
        <w:br/>
      </w:r>
      <w:r w:rsidRPr="00556C42">
        <w:t>Rule 11 of the rules of procedure of the Steering Committee of the Multilateral Mechanism for the Fair and Equitable Sharing of Benefits from the Use of Digital Sequence Information on Genetic Resources, including the Cali Fund</w:t>
      </w:r>
      <w:r w:rsidR="00A0102D">
        <w:t>,</w:t>
      </w:r>
      <w:r w:rsidR="00A0102D" w:rsidRPr="00A0102D">
        <w:t xml:space="preserve"> </w:t>
      </w:r>
      <w:r w:rsidR="00A0102D" w:rsidRPr="00556C42">
        <w:t>on members and alternates</w:t>
      </w:r>
    </w:p>
    <w:p w14:paraId="6D857D4C" w14:textId="32F540DC" w:rsidR="008466F2" w:rsidRPr="00556C42" w:rsidRDefault="001B015D" w:rsidP="004E5670">
      <w:pPr>
        <w:pStyle w:val="CBDNormalNoNumber"/>
      </w:pPr>
      <w:r>
        <w:t>1.</w:t>
      </w:r>
      <w:r>
        <w:tab/>
      </w:r>
      <w:r w:rsidR="000D33BB" w:rsidRPr="00556C42">
        <w:t xml:space="preserve">After the initial two-year terms, members, observers and alternates will serve for a period of four years, this being a full term. Following the seventeenth meeting of the Conference of the Parties: </w:t>
      </w:r>
    </w:p>
    <w:p w14:paraId="3524BF8D" w14:textId="1811F521" w:rsidR="008466F2" w:rsidRPr="00556C42" w:rsidRDefault="00A717A5" w:rsidP="004E5670">
      <w:pPr>
        <w:pStyle w:val="CBDNormalNoNumber"/>
        <w:ind w:firstLine="567"/>
      </w:pPr>
      <w:r>
        <w:t>(a)</w:t>
      </w:r>
      <w:r>
        <w:tab/>
      </w:r>
      <w:r w:rsidR="000D33BB" w:rsidRPr="00556C42">
        <w:t xml:space="preserve">Five members from Parties, </w:t>
      </w:r>
      <w:r w:rsidR="00251659">
        <w:t>1</w:t>
      </w:r>
      <w:r w:rsidR="00251659" w:rsidRPr="00556C42">
        <w:t xml:space="preserve"> </w:t>
      </w:r>
      <w:r w:rsidR="000D33BB" w:rsidRPr="00556C42">
        <w:t xml:space="preserve">from each region, will be selected to serve for half a term, and </w:t>
      </w:r>
      <w:r w:rsidR="00251659">
        <w:t>10</w:t>
      </w:r>
      <w:r w:rsidR="00251659" w:rsidRPr="00556C42">
        <w:t xml:space="preserve"> </w:t>
      </w:r>
      <w:r w:rsidR="000D33BB" w:rsidRPr="00556C42">
        <w:t xml:space="preserve">members from Parties will be selected to serve for a full term; </w:t>
      </w:r>
    </w:p>
    <w:p w14:paraId="5DD55046" w14:textId="6542F62A" w:rsidR="008466F2" w:rsidRPr="00556C42" w:rsidRDefault="00A717A5" w:rsidP="004E5670">
      <w:pPr>
        <w:pStyle w:val="CBDNormalNoNumber"/>
        <w:ind w:firstLine="567"/>
      </w:pPr>
      <w:r>
        <w:t>(b)</w:t>
      </w:r>
      <w:r>
        <w:tab/>
      </w:r>
      <w:r w:rsidR="000D33BB" w:rsidRPr="00556C42">
        <w:t>Three members from indigenous peoples and local communities will be selected to serve for half a term</w:t>
      </w:r>
      <w:r w:rsidR="00C43B7B">
        <w:t>,</w:t>
      </w:r>
      <w:r w:rsidR="000D33BB" w:rsidRPr="00556C42">
        <w:t xml:space="preserve"> and four members from indigenous peoples and local communities will be selected to serve for a full term; </w:t>
      </w:r>
    </w:p>
    <w:p w14:paraId="5B757547" w14:textId="78F69A1D" w:rsidR="008466F2" w:rsidRPr="00556C42" w:rsidRDefault="00A717A5" w:rsidP="004E5670">
      <w:pPr>
        <w:pStyle w:val="CBDNormalNoNumber"/>
        <w:ind w:firstLine="567"/>
      </w:pPr>
      <w:r>
        <w:t>(c)</w:t>
      </w:r>
      <w:r>
        <w:tab/>
      </w:r>
      <w:r w:rsidR="000D33BB" w:rsidRPr="00556C42">
        <w:t>Three observers, one from each category set out in</w:t>
      </w:r>
      <w:r w:rsidR="00C43B7B">
        <w:t xml:space="preserve"> </w:t>
      </w:r>
      <w:r w:rsidR="000D33BB" w:rsidRPr="00556C42">
        <w:t>paragraph</w:t>
      </w:r>
      <w:r w:rsidR="00C43B7B">
        <w:t> </w:t>
      </w:r>
      <w:r w:rsidR="000D33BB" w:rsidRPr="00556C42">
        <w:t>5</w:t>
      </w:r>
      <w:r w:rsidR="00C43B7B">
        <w:t> </w:t>
      </w:r>
      <w:r w:rsidR="000D33BB" w:rsidRPr="00556C42">
        <w:t>(b)</w:t>
      </w:r>
      <w:r w:rsidR="00C43B7B">
        <w:t xml:space="preserve"> of </w:t>
      </w:r>
      <w:r w:rsidR="00C43B7B" w:rsidRPr="00556C42">
        <w:t>enclosure</w:t>
      </w:r>
      <w:r w:rsidR="00C43B7B">
        <w:t> </w:t>
      </w:r>
      <w:r w:rsidR="00C43B7B" w:rsidRPr="00556C42">
        <w:t>IV</w:t>
      </w:r>
      <w:r w:rsidR="00C43B7B">
        <w:t xml:space="preserve"> of the annex to </w:t>
      </w:r>
      <w:r w:rsidR="00C43B7B" w:rsidRPr="00556C42">
        <w:t>decision</w:t>
      </w:r>
      <w:r w:rsidR="00C43B7B">
        <w:t> </w:t>
      </w:r>
      <w:hyperlink r:id="rId35" w:history="1">
        <w:r w:rsidR="00C43B7B" w:rsidRPr="00C43B7B">
          <w:rPr>
            <w:rStyle w:val="Hyperlink"/>
          </w:rPr>
          <w:t>16/2</w:t>
        </w:r>
      </w:hyperlink>
      <w:r w:rsidR="00BE2DD1" w:rsidRPr="00BE2DD1">
        <w:t xml:space="preserve"> </w:t>
      </w:r>
      <w:r w:rsidR="00BE2DD1">
        <w:t xml:space="preserve">of </w:t>
      </w:r>
      <w:r w:rsidR="00BE2DD1" w:rsidRPr="0069210A">
        <w:t>1</w:t>
      </w:r>
      <w:r w:rsidR="00BE2DD1">
        <w:t> </w:t>
      </w:r>
      <w:r w:rsidR="00BE2DD1" w:rsidRPr="0069210A">
        <w:t>November 2024</w:t>
      </w:r>
      <w:r w:rsidR="000D33BB" w:rsidRPr="00556C42">
        <w:t xml:space="preserve"> will be selected to serve for half a term</w:t>
      </w:r>
      <w:r w:rsidR="00C43B7B">
        <w:t>,</w:t>
      </w:r>
      <w:r w:rsidR="000D33BB" w:rsidRPr="00556C42">
        <w:t xml:space="preserve"> and three observers will be selected to serve for a full term</w:t>
      </w:r>
      <w:r w:rsidR="000D33BB" w:rsidRPr="00EE5DE9">
        <w:t>. Each time thereafter,</w:t>
      </w:r>
      <w:r w:rsidR="000D33BB" w:rsidRPr="00574064">
        <w:t xml:space="preserve"> </w:t>
      </w:r>
      <w:r w:rsidR="000D33BB" w:rsidRPr="00EE5DE9">
        <w:t>members</w:t>
      </w:r>
      <w:r w:rsidR="000D33BB" w:rsidRPr="00C51988">
        <w:t xml:space="preserve"> and observers will be selected to serve for a full term.</w:t>
      </w:r>
      <w:r w:rsidR="000D33BB" w:rsidRPr="00556C42">
        <w:t xml:space="preserve"> </w:t>
      </w:r>
    </w:p>
    <w:p w14:paraId="44211B8E" w14:textId="6FBACA4D" w:rsidR="008466F2" w:rsidRPr="00556C42" w:rsidRDefault="00764477" w:rsidP="004E5670">
      <w:pPr>
        <w:pStyle w:val="CBDNormalNumber"/>
        <w:numPr>
          <w:ilvl w:val="0"/>
          <w:numId w:val="108"/>
        </w:numPr>
      </w:pPr>
      <w:r>
        <w:t>2.</w:t>
      </w:r>
      <w:r>
        <w:tab/>
      </w:r>
      <w:r w:rsidR="000D33BB" w:rsidRPr="00556C42">
        <w:t>Terms will begin on 1</w:t>
      </w:r>
      <w:r w:rsidR="00C43B7B">
        <w:t> </w:t>
      </w:r>
      <w:r w:rsidR="000D33BB" w:rsidRPr="00556C42">
        <w:t>April of the year following an ordinary meeting of the Conference of the Parties and end on 31</w:t>
      </w:r>
      <w:r w:rsidR="00C43B7B">
        <w:t> </w:t>
      </w:r>
      <w:r w:rsidR="000D33BB" w:rsidRPr="00556C42">
        <w:t xml:space="preserve">March two or four years thereafter, as applicable. </w:t>
      </w:r>
    </w:p>
    <w:p w14:paraId="452AEC9B" w14:textId="6BEFF04B" w:rsidR="008466F2" w:rsidRPr="00556C42" w:rsidRDefault="00764477" w:rsidP="004E5670">
      <w:pPr>
        <w:pStyle w:val="CBDNormalNumber"/>
        <w:numPr>
          <w:ilvl w:val="0"/>
          <w:numId w:val="108"/>
        </w:numPr>
      </w:pPr>
      <w:r>
        <w:t>3.</w:t>
      </w:r>
      <w:r>
        <w:tab/>
      </w:r>
      <w:r w:rsidR="000D33BB" w:rsidRPr="00556C42">
        <w:t xml:space="preserve">When a member, observer or alternate is unable to complete the assigned term, a representative from the same Party or group shall be put forward as a potential replacement for that member, observer or alternate for the remainder of the term. This replacement candidate will be considered in consultation with </w:t>
      </w:r>
      <w:r w:rsidR="00C43B7B">
        <w:t>his or her</w:t>
      </w:r>
      <w:r w:rsidR="00C43B7B" w:rsidRPr="00556C42">
        <w:t xml:space="preserve"> </w:t>
      </w:r>
      <w:r w:rsidR="000D33BB" w:rsidRPr="00556C42">
        <w:t xml:space="preserve">regional group or organization, as appropriate, and may be selected by it as a replacement or alternate, </w:t>
      </w:r>
      <w:proofErr w:type="gramStart"/>
      <w:r w:rsidR="000D33BB" w:rsidRPr="00556C42">
        <w:t>taking into account</w:t>
      </w:r>
      <w:proofErr w:type="gramEnd"/>
      <w:r w:rsidR="000D33BB" w:rsidRPr="00556C42">
        <w:t xml:space="preserve"> gender balance and relevant technical expertise of the candidate. </w:t>
      </w:r>
    </w:p>
    <w:p w14:paraId="09338ADF" w14:textId="20431433" w:rsidR="008466F2" w:rsidRPr="00556C42" w:rsidRDefault="00764477" w:rsidP="00A80622">
      <w:pPr>
        <w:pStyle w:val="CBDNormalNumber"/>
        <w:numPr>
          <w:ilvl w:val="0"/>
          <w:numId w:val="108"/>
        </w:numPr>
      </w:pPr>
      <w:r>
        <w:t>4.</w:t>
      </w:r>
      <w:r>
        <w:tab/>
      </w:r>
      <w:r w:rsidR="000D33BB" w:rsidRPr="00556C42">
        <w:t>No member, observer or alternate may serve for more than two consecutive terms.</w:t>
      </w:r>
    </w:p>
    <w:p w14:paraId="52D0F768" w14:textId="52A658FF" w:rsidR="008466F2" w:rsidRPr="00556C42" w:rsidRDefault="000D33BB">
      <w:pPr>
        <w:pStyle w:val="Para1"/>
        <w:tabs>
          <w:tab w:val="left" w:pos="360"/>
        </w:tabs>
        <w:ind w:left="567" w:firstLine="0"/>
        <w:jc w:val="center"/>
      </w:pPr>
      <w:r w:rsidRPr="00556C42">
        <w:t>__________</w:t>
      </w:r>
    </w:p>
    <w:sectPr w:rsidR="008466F2" w:rsidRPr="00556C42" w:rsidSect="004E5670">
      <w:headerReference w:type="even" r:id="rId36"/>
      <w:headerReference w:type="default" r:id="rId37"/>
      <w:footerReference w:type="even" r:id="rId38"/>
      <w:footerReference w:type="default" r:id="rId39"/>
      <w:pgSz w:w="12240" w:h="15840"/>
      <w:pgMar w:top="567" w:right="1440" w:bottom="1134" w:left="1440"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4B505" w14:textId="77777777" w:rsidR="00F11F95" w:rsidRPr="00556C42" w:rsidRDefault="00F11F95">
      <w:r w:rsidRPr="00556C42">
        <w:separator/>
      </w:r>
    </w:p>
  </w:endnote>
  <w:endnote w:type="continuationSeparator" w:id="0">
    <w:p w14:paraId="0CF05898" w14:textId="77777777" w:rsidR="00F11F95" w:rsidRPr="00556C42" w:rsidRDefault="00F11F95">
      <w:r w:rsidRPr="00556C4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default"/>
  </w:font>
  <w:font w:name="Helvetica Neue">
    <w:panose1 w:val="00000000000000000000"/>
    <w:charset w:val="00"/>
    <w:family w:val="roman"/>
    <w:notTrueType/>
    <w:pitch w:val="default"/>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128750"/>
      <w:docPartObj>
        <w:docPartGallery w:val="Page Numbers (Top of Page)"/>
        <w:docPartUnique/>
      </w:docPartObj>
    </w:sdtPr>
    <w:sdtContent>
      <w:p w14:paraId="4B08A165" w14:textId="5BFA573A" w:rsidR="00AB3026" w:rsidRDefault="00AB3026">
        <w:pPr>
          <w:pStyle w:val="Footer"/>
        </w:pPr>
        <w:r w:rsidRPr="00240408">
          <w:rPr>
            <w:szCs w:val="20"/>
          </w:rPr>
          <w:fldChar w:fldCharType="begin"/>
        </w:r>
        <w:r w:rsidRPr="00240408">
          <w:rPr>
            <w:szCs w:val="20"/>
          </w:rPr>
          <w:instrText xml:space="preserve"> PAGE </w:instrText>
        </w:r>
        <w:r w:rsidRPr="00240408">
          <w:rPr>
            <w:szCs w:val="20"/>
          </w:rPr>
          <w:fldChar w:fldCharType="separate"/>
        </w:r>
        <w:r>
          <w:rPr>
            <w:szCs w:val="20"/>
          </w:rPr>
          <w:t>2</w:t>
        </w:r>
        <w:r w:rsidRPr="00240408">
          <w:rPr>
            <w:szCs w:val="20"/>
          </w:rPr>
          <w:fldChar w:fldCharType="end"/>
        </w:r>
        <w:r w:rsidRPr="00616C88">
          <w:rPr>
            <w:szCs w:val="20"/>
          </w:rPr>
          <w:t>/</w:t>
        </w:r>
        <w:r w:rsidRPr="00240408">
          <w:rPr>
            <w:szCs w:val="20"/>
          </w:rPr>
          <w:fldChar w:fldCharType="begin"/>
        </w:r>
        <w:r w:rsidRPr="00240408">
          <w:rPr>
            <w:szCs w:val="20"/>
          </w:rPr>
          <w:instrText xml:space="preserve"> NUMPAGES  </w:instrText>
        </w:r>
        <w:r w:rsidRPr="00240408">
          <w:rPr>
            <w:szCs w:val="20"/>
          </w:rPr>
          <w:fldChar w:fldCharType="separate"/>
        </w:r>
        <w:r>
          <w:rPr>
            <w:szCs w:val="20"/>
          </w:rPr>
          <w:t>213</w:t>
        </w:r>
        <w:r w:rsidRPr="00240408">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5238520"/>
      <w:docPartObj>
        <w:docPartGallery w:val="Page Numbers (Top of Page)"/>
        <w:docPartUnique/>
      </w:docPartObj>
    </w:sdtPr>
    <w:sdtContent>
      <w:p w14:paraId="05AFED0E" w14:textId="7E816865" w:rsidR="00AB3026" w:rsidRDefault="00AB3026" w:rsidP="00AB3026">
        <w:pPr>
          <w:pStyle w:val="Footer"/>
          <w:jc w:val="right"/>
        </w:pPr>
        <w:r w:rsidRPr="00240408">
          <w:rPr>
            <w:szCs w:val="20"/>
          </w:rPr>
          <w:fldChar w:fldCharType="begin"/>
        </w:r>
        <w:r w:rsidRPr="00240408">
          <w:rPr>
            <w:szCs w:val="20"/>
          </w:rPr>
          <w:instrText xml:space="preserve"> PAGE </w:instrText>
        </w:r>
        <w:r w:rsidRPr="00240408">
          <w:rPr>
            <w:szCs w:val="20"/>
          </w:rPr>
          <w:fldChar w:fldCharType="separate"/>
        </w:r>
        <w:r>
          <w:rPr>
            <w:szCs w:val="20"/>
          </w:rPr>
          <w:t>2</w:t>
        </w:r>
        <w:r w:rsidRPr="00240408">
          <w:rPr>
            <w:szCs w:val="20"/>
          </w:rPr>
          <w:fldChar w:fldCharType="end"/>
        </w:r>
        <w:r w:rsidRPr="00616C88">
          <w:rPr>
            <w:szCs w:val="20"/>
          </w:rPr>
          <w:t>/</w:t>
        </w:r>
        <w:r w:rsidRPr="00240408">
          <w:rPr>
            <w:szCs w:val="20"/>
          </w:rPr>
          <w:fldChar w:fldCharType="begin"/>
        </w:r>
        <w:r w:rsidRPr="00240408">
          <w:rPr>
            <w:szCs w:val="20"/>
          </w:rPr>
          <w:instrText xml:space="preserve"> NUMPAGES  </w:instrText>
        </w:r>
        <w:r w:rsidRPr="00240408">
          <w:rPr>
            <w:szCs w:val="20"/>
          </w:rPr>
          <w:fldChar w:fldCharType="separate"/>
        </w:r>
        <w:r>
          <w:rPr>
            <w:szCs w:val="20"/>
          </w:rPr>
          <w:t>213</w:t>
        </w:r>
        <w:r w:rsidRPr="00240408">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185226" w14:textId="77777777" w:rsidR="00F11F95" w:rsidRPr="00556C42" w:rsidRDefault="00F11F95">
      <w:r w:rsidRPr="00556C42">
        <w:separator/>
      </w:r>
    </w:p>
  </w:footnote>
  <w:footnote w:type="continuationSeparator" w:id="0">
    <w:p w14:paraId="11518AAD" w14:textId="77777777" w:rsidR="00F11F95" w:rsidRPr="00556C42" w:rsidRDefault="00F11F95">
      <w:r w:rsidRPr="00556C42">
        <w:continuationSeparator/>
      </w:r>
    </w:p>
  </w:footnote>
  <w:footnote w:type="continuationNotice" w:id="1">
    <w:p w14:paraId="77F662BB" w14:textId="77777777" w:rsidR="00F11F95" w:rsidRPr="00556C42" w:rsidRDefault="00F11F95"/>
  </w:footnote>
  <w:footnote w:id="2">
    <w:p w14:paraId="73006DC5" w14:textId="35DF5178" w:rsidR="00B203C2" w:rsidRPr="00556C42" w:rsidRDefault="00B203C2">
      <w:pPr>
        <w:pStyle w:val="FootnoteText"/>
      </w:pPr>
      <w:r w:rsidRPr="00556C42">
        <w:rPr>
          <w:rStyle w:val="FootnoteReference"/>
        </w:rPr>
        <w:t>*</w:t>
      </w:r>
      <w:r w:rsidRPr="00556C42">
        <w:t xml:space="preserve"> </w:t>
      </w:r>
      <w:hyperlink r:id="rId1" w:history="1">
        <w:r w:rsidRPr="00594D11">
          <w:rPr>
            <w:rStyle w:val="Hyperlink"/>
          </w:rPr>
          <w:t>CBD/COP/17/1/Rev.1</w:t>
        </w:r>
      </w:hyperlink>
      <w:r w:rsidR="00594D11">
        <w:t>.</w:t>
      </w:r>
    </w:p>
  </w:footnote>
  <w:footnote w:id="3">
    <w:p w14:paraId="27C449FD" w14:textId="261C3617" w:rsidR="008466F2" w:rsidRPr="00556C42" w:rsidRDefault="000D33BB">
      <w:pPr>
        <w:pStyle w:val="FootnoteText"/>
      </w:pPr>
      <w:r w:rsidRPr="00556C42">
        <w:rPr>
          <w:vertAlign w:val="superscript"/>
        </w:rPr>
        <w:footnoteRef/>
      </w:r>
      <w:r w:rsidRPr="00556C42">
        <w:t xml:space="preserve"> See document </w:t>
      </w:r>
      <w:hyperlink r:id="rId2" w:history="1">
        <w:r w:rsidRPr="00556C42">
          <w:rPr>
            <w:rStyle w:val="Hyperlink"/>
          </w:rPr>
          <w:t>CBD/SBI/7/</w:t>
        </w:r>
        <w:r w:rsidR="004A0C3B" w:rsidRPr="00556C42">
          <w:rPr>
            <w:rStyle w:val="Hyperlink"/>
          </w:rPr>
          <w:t>5</w:t>
        </w:r>
      </w:hyperlink>
      <w:r w:rsidR="004A0C3B" w:rsidRPr="00556C42">
        <w:t xml:space="preserve"> </w:t>
      </w:r>
      <w:r w:rsidRPr="00556C42">
        <w:t xml:space="preserve">and its </w:t>
      </w:r>
      <w:r w:rsidR="007E082D">
        <w:t>a</w:t>
      </w:r>
      <w:r w:rsidRPr="00556C42">
        <w:t>ddenda for details.</w:t>
      </w:r>
    </w:p>
  </w:footnote>
  <w:footnote w:id="4">
    <w:p w14:paraId="68554205" w14:textId="349F2E1D" w:rsidR="00156AA2" w:rsidRDefault="00156AA2">
      <w:pPr>
        <w:pStyle w:val="FootnoteText"/>
      </w:pPr>
      <w:r>
        <w:rPr>
          <w:rStyle w:val="FootnoteReference"/>
        </w:rPr>
        <w:footnoteRef/>
      </w:r>
      <w:r>
        <w:t xml:space="preserve"> For more information, see </w:t>
      </w:r>
      <w:r w:rsidRPr="00556C42">
        <w:rPr>
          <w:rFonts w:eastAsia="Arial Unicode MS" w:cs="Arial Unicode MS"/>
        </w:rPr>
        <w:t>Paul</w:t>
      </w:r>
      <w:r w:rsidRPr="00D84546">
        <w:rPr>
          <w:rFonts w:eastAsia="Arial Unicode MS" w:cs="Arial Unicode MS"/>
        </w:rPr>
        <w:t xml:space="preserve"> </w:t>
      </w:r>
      <w:r w:rsidRPr="00556C42">
        <w:rPr>
          <w:rFonts w:eastAsia="Arial Unicode MS" w:cs="Arial Unicode MS"/>
        </w:rPr>
        <w:t xml:space="preserve">Oldham, </w:t>
      </w:r>
      <w:r>
        <w:rPr>
          <w:rFonts w:eastAsia="Arial Unicode MS" w:cs="Arial Unicode MS"/>
        </w:rPr>
        <w:t>“</w:t>
      </w:r>
      <w:r w:rsidRPr="00556C42">
        <w:rPr>
          <w:rFonts w:eastAsia="Arial Unicode MS" w:cs="Arial Unicode MS"/>
        </w:rPr>
        <w:t xml:space="preserve">Inverted UN </w:t>
      </w:r>
      <w:r>
        <w:rPr>
          <w:rFonts w:eastAsia="Arial Unicode MS" w:cs="Arial Unicode MS"/>
        </w:rPr>
        <w:t>s</w:t>
      </w:r>
      <w:r w:rsidRPr="00556C42">
        <w:rPr>
          <w:rFonts w:eastAsia="Arial Unicode MS" w:cs="Arial Unicode MS"/>
        </w:rPr>
        <w:t xml:space="preserve">cale of </w:t>
      </w:r>
      <w:r>
        <w:rPr>
          <w:rFonts w:eastAsia="Arial Unicode MS" w:cs="Arial Unicode MS"/>
        </w:rPr>
        <w:t>a</w:t>
      </w:r>
      <w:r w:rsidRPr="00556C42">
        <w:rPr>
          <w:rFonts w:eastAsia="Arial Unicode MS" w:cs="Arial Unicode MS"/>
        </w:rPr>
        <w:t xml:space="preserve">ssessments </w:t>
      </w:r>
      <w:r>
        <w:rPr>
          <w:rFonts w:eastAsia="Arial Unicode MS" w:cs="Arial Unicode MS"/>
        </w:rPr>
        <w:t>f</w:t>
      </w:r>
      <w:r w:rsidRPr="00556C42">
        <w:rPr>
          <w:rFonts w:eastAsia="Arial Unicode MS" w:cs="Arial Unicode MS"/>
        </w:rPr>
        <w:t>ormula (IUSAF)</w:t>
      </w:r>
      <w:r>
        <w:rPr>
          <w:rFonts w:eastAsia="Arial Unicode MS" w:cs="Arial Unicode MS"/>
        </w:rPr>
        <w:t>:</w:t>
      </w:r>
      <w:r w:rsidRPr="00556C42">
        <w:rPr>
          <w:rFonts w:eastAsia="Arial Unicode MS" w:cs="Arial Unicode MS"/>
        </w:rPr>
        <w:t xml:space="preserve"> </w:t>
      </w:r>
      <w:r>
        <w:rPr>
          <w:rFonts w:eastAsia="Arial Unicode MS" w:cs="Arial Unicode MS"/>
        </w:rPr>
        <w:t>w</w:t>
      </w:r>
      <w:r w:rsidRPr="00556C42">
        <w:rPr>
          <w:rFonts w:eastAsia="Arial Unicode MS" w:cs="Arial Unicode MS"/>
        </w:rPr>
        <w:t xml:space="preserve">orking </w:t>
      </w:r>
      <w:r>
        <w:rPr>
          <w:rFonts w:eastAsia="Arial Unicode MS" w:cs="Arial Unicode MS"/>
        </w:rPr>
        <w:t>p</w:t>
      </w:r>
      <w:r w:rsidRPr="00556C42">
        <w:rPr>
          <w:rFonts w:eastAsia="Arial Unicode MS" w:cs="Arial Unicode MS"/>
        </w:rPr>
        <w:t xml:space="preserve">aper on </w:t>
      </w:r>
      <w:r>
        <w:rPr>
          <w:rFonts w:eastAsia="Arial Unicode MS" w:cs="Arial Unicode MS"/>
        </w:rPr>
        <w:t>o</w:t>
      </w:r>
      <w:r w:rsidRPr="00556C42">
        <w:rPr>
          <w:rFonts w:eastAsia="Arial Unicode MS" w:cs="Arial Unicode MS"/>
        </w:rPr>
        <w:t>ption A</w:t>
      </w:r>
      <w:r>
        <w:rPr>
          <w:rFonts w:eastAsia="Arial Unicode MS" w:cs="Arial Unicode MS"/>
        </w:rPr>
        <w:t xml:space="preserve">”, </w:t>
      </w:r>
      <w:r>
        <w:rPr>
          <w:rFonts w:eastAsia="Arial Unicode MS" w:cs="Arial Unicode MS"/>
          <w:i/>
          <w:iCs/>
        </w:rPr>
        <w:t>SSRN</w:t>
      </w:r>
      <w:r>
        <w:rPr>
          <w:rFonts w:eastAsia="Arial Unicode MS" w:cs="Arial Unicode MS"/>
        </w:rPr>
        <w:t>, 7 </w:t>
      </w:r>
      <w:r w:rsidRPr="00556C42">
        <w:rPr>
          <w:rFonts w:eastAsia="Arial Unicode MS" w:cs="Arial Unicode MS"/>
        </w:rPr>
        <w:t>May 2026.</w:t>
      </w:r>
    </w:p>
  </w:footnote>
  <w:footnote w:id="5">
    <w:p w14:paraId="505EF053" w14:textId="659223F4" w:rsidR="00DB2258" w:rsidRPr="00556C42" w:rsidRDefault="00DB2258">
      <w:pPr>
        <w:pStyle w:val="FootnoteText"/>
      </w:pPr>
      <w:r w:rsidRPr="00556C42">
        <w:rPr>
          <w:rStyle w:val="FootnoteReference"/>
        </w:rPr>
        <w:footnoteRef/>
      </w:r>
      <w:r w:rsidRPr="00556C42">
        <w:t xml:space="preserve"> </w:t>
      </w:r>
      <w:hyperlink r:id="rId3" w:history="1">
        <w:r w:rsidRPr="00556C42">
          <w:rPr>
            <w:rStyle w:val="Hyperlink"/>
          </w:rPr>
          <w:t>www.cbd.int/conferences/dsi-sc</w:t>
        </w:r>
      </w:hyperlink>
      <w:r w:rsidRPr="00556C42">
        <w:t xml:space="preserve">. </w:t>
      </w:r>
    </w:p>
  </w:footnote>
  <w:footnote w:id="6">
    <w:p w14:paraId="213043A9" w14:textId="0C1E9FB2" w:rsidR="00FB2729" w:rsidRDefault="00FB2729">
      <w:pPr>
        <w:pStyle w:val="FootnoteText"/>
      </w:pPr>
      <w:r>
        <w:rPr>
          <w:rStyle w:val="FootnoteReference"/>
        </w:rPr>
        <w:footnoteRef/>
      </w:r>
      <w:r>
        <w:t xml:space="preserve"> </w:t>
      </w:r>
      <w:r w:rsidR="00E566E9">
        <w:t xml:space="preserve">See </w:t>
      </w:r>
      <w:r w:rsidR="00E566E9" w:rsidRPr="00E566E9">
        <w:t>CBD/COP/17/4/Add.2</w:t>
      </w:r>
      <w:r w:rsidR="00E566E9">
        <w:t xml:space="preserve"> for </w:t>
      </w:r>
      <w:r w:rsidR="000C4286">
        <w:t xml:space="preserve">the </w:t>
      </w:r>
      <w:r w:rsidR="0038543C">
        <w:t>resource requirements</w:t>
      </w:r>
      <w:r w:rsidR="00FC2DA8">
        <w:t xml:space="preserve"> </w:t>
      </w:r>
      <w:r w:rsidR="000C4286">
        <w:t>of</w:t>
      </w:r>
      <w:r w:rsidR="0038543C">
        <w:t xml:space="preserve"> </w:t>
      </w:r>
      <w:r w:rsidR="00FC2DA8">
        <w:t>the Secretariat</w:t>
      </w:r>
      <w:r w:rsidR="000C4286">
        <w:t>.</w:t>
      </w:r>
    </w:p>
  </w:footnote>
  <w:footnote w:id="7">
    <w:p w14:paraId="1EF0A689" w14:textId="3257B1AD" w:rsidR="008466F2" w:rsidRPr="00916E55" w:rsidRDefault="000D33BB" w:rsidP="004E5670">
      <w:pPr>
        <w:pStyle w:val="CBDFootnoteText"/>
      </w:pPr>
      <w:r w:rsidRPr="006F5A54">
        <w:rPr>
          <w:vertAlign w:val="superscript"/>
        </w:rPr>
        <w:footnoteRef/>
      </w:r>
      <w:r w:rsidRPr="00AF63C8">
        <w:t xml:space="preserve"> </w:t>
      </w:r>
      <w:r w:rsidR="00097250">
        <w:t>See r</w:t>
      </w:r>
      <w:r w:rsidRPr="004E5670">
        <w:t>ecommendation</w:t>
      </w:r>
      <w:r w:rsidR="00FC2DA8">
        <w:t> </w:t>
      </w:r>
      <w:hyperlink r:id="rId4" w:history="1">
        <w:r w:rsidRPr="004E5670">
          <w:rPr>
            <w:rStyle w:val="Hyperlink"/>
          </w:rPr>
          <w:t>7</w:t>
        </w:r>
        <w:r w:rsidR="00AF63C8" w:rsidRPr="004E5670">
          <w:rPr>
            <w:rStyle w:val="Hyperlink"/>
          </w:rPr>
          <w:t>/4</w:t>
        </w:r>
      </w:hyperlink>
      <w:r w:rsidR="00AF63C8">
        <w:t xml:space="preserve"> of the Subsidiary Body on Implementation.</w:t>
      </w:r>
    </w:p>
  </w:footnote>
  <w:footnote w:id="8">
    <w:p w14:paraId="28AD6F4B" w14:textId="3CE3822F" w:rsidR="00792F8A" w:rsidRDefault="00792F8A">
      <w:pPr>
        <w:pStyle w:val="FootnoteText"/>
      </w:pPr>
      <w:r>
        <w:rPr>
          <w:rStyle w:val="FootnoteReference"/>
        </w:rPr>
        <w:footnoteRef/>
      </w:r>
      <w:r>
        <w:t xml:space="preserve"> </w:t>
      </w:r>
      <w:hyperlink r:id="rId5" w:history="1">
        <w:r w:rsidRPr="00792F8A">
          <w:rPr>
            <w:rStyle w:val="Hyperlink"/>
          </w:rPr>
          <w:t>CBD/COP/17/6/Add.2</w:t>
        </w:r>
      </w:hyperlink>
      <w:r>
        <w:t>.</w:t>
      </w:r>
    </w:p>
  </w:footnote>
  <w:footnote w:id="9">
    <w:p w14:paraId="40F43E5F" w14:textId="52E7DB80" w:rsidR="001F7ED1" w:rsidRDefault="001F7ED1">
      <w:pPr>
        <w:pStyle w:val="FootnoteText"/>
      </w:pPr>
      <w:r>
        <w:rPr>
          <w:rStyle w:val="FootnoteReference"/>
        </w:rPr>
        <w:footnoteRef/>
      </w:r>
      <w:r>
        <w:t xml:space="preserve"> See </w:t>
      </w:r>
      <w:hyperlink r:id="rId6" w:history="1">
        <w:r w:rsidR="00EC3E1F" w:rsidRPr="00EC3E1F">
          <w:rPr>
            <w:rStyle w:val="Hyperlink"/>
          </w:rPr>
          <w:t>COP/17/6/Add.2</w:t>
        </w:r>
      </w:hyperlink>
      <w:r w:rsidR="00EC3E1F">
        <w:t>, annex, sect</w:t>
      </w:r>
      <w:r w:rsidR="001F6813">
        <w:t>.</w:t>
      </w:r>
      <w:r w:rsidR="00EC3E1F">
        <w:t> II.</w:t>
      </w:r>
      <w:r w:rsidR="0084404F">
        <w:t xml:space="preserve"> </w:t>
      </w:r>
      <w:r w:rsidR="00F47CE0">
        <w:t>The draft decision contained in the compilation of draft decisions</w:t>
      </w:r>
      <w:r w:rsidR="005D180C">
        <w:t xml:space="preserve"> (</w:t>
      </w:r>
      <w:r w:rsidR="00F47CE0">
        <w:t>CBD/COP/17/2</w:t>
      </w:r>
      <w:r w:rsidR="005D180C">
        <w:t xml:space="preserve">) will contain the </w:t>
      </w:r>
      <w:r w:rsidR="0071098B">
        <w:t xml:space="preserve">present draft decision in its </w:t>
      </w:r>
      <w:r w:rsidR="005D180C">
        <w:t>entir</w:t>
      </w:r>
      <w:r w:rsidR="0071098B">
        <w:t xml:space="preserve">ety, including </w:t>
      </w:r>
      <w:r w:rsidR="001F6813">
        <w:t>the draft methodology</w:t>
      </w:r>
      <w:r w:rsidR="004A419D">
        <w:t>.</w:t>
      </w:r>
    </w:p>
  </w:footnote>
  <w:footnote w:id="10">
    <w:p w14:paraId="799B5A4D" w14:textId="431296D3" w:rsidR="006E1C25" w:rsidRDefault="006E1C25">
      <w:pPr>
        <w:pStyle w:val="FootnoteText"/>
      </w:pPr>
      <w:r>
        <w:rPr>
          <w:rStyle w:val="FootnoteReference"/>
        </w:rPr>
        <w:footnoteRef/>
      </w:r>
      <w:r>
        <w:t xml:space="preserve"> Decision </w:t>
      </w:r>
      <w:hyperlink r:id="rId7" w:history="1">
        <w:r w:rsidRPr="000F0011">
          <w:rPr>
            <w:rStyle w:val="Hyperlink"/>
          </w:rPr>
          <w:t>15/4</w:t>
        </w:r>
      </w:hyperlink>
      <w:r>
        <w:t>, annex.</w:t>
      </w:r>
    </w:p>
  </w:footnote>
  <w:footnote w:id="11">
    <w:p w14:paraId="3105C11E" w14:textId="6B071586" w:rsidR="00B57731" w:rsidRDefault="00B57731">
      <w:pPr>
        <w:pStyle w:val="FootnoteText"/>
      </w:pPr>
      <w:r>
        <w:rPr>
          <w:rStyle w:val="FootnoteReference"/>
        </w:rPr>
        <w:footnoteRef/>
      </w:r>
      <w:r>
        <w:t xml:space="preserve"> </w:t>
      </w:r>
      <w:hyperlink r:id="rId8" w:history="1">
        <w:r w:rsidRPr="00F22142">
          <w:rPr>
            <w:rStyle w:val="Hyperlink"/>
          </w:rPr>
          <w:t>CBD/COP/17/6/Add.1</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548AA" w14:textId="59BE44FD" w:rsidR="008466F2" w:rsidRPr="004E5670" w:rsidRDefault="00AF63C8" w:rsidP="004E5670">
    <w:pPr>
      <w:pStyle w:val="CBDHeader"/>
      <w:spacing w:after="240"/>
      <w:rPr>
        <w:lang w:val="en-US"/>
      </w:rPr>
    </w:pPr>
    <w:r>
      <w:rPr>
        <w:lang w:val="en-US"/>
      </w:rPr>
      <w:t>CBD/COP/17/6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466E7" w14:textId="7F2ED27D" w:rsidR="008466F2" w:rsidRPr="004E5670" w:rsidRDefault="00AF63C8" w:rsidP="004E5670">
    <w:pPr>
      <w:pStyle w:val="CBDHeader"/>
      <w:spacing w:after="240"/>
      <w:jc w:val="right"/>
      <w:rPr>
        <w:lang w:val="en-US"/>
      </w:rPr>
    </w:pPr>
    <w:r>
      <w:rPr>
        <w:lang w:val="en-US"/>
      </w:rPr>
      <w:t>CBD/COP/17/6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multilevel"/>
    <w:tmpl w:val="222A08B4"/>
    <w:lvl w:ilvl="0">
      <w:start w:val="1"/>
      <w:numFmt w:val="decimal"/>
      <w:pStyle w:val="Heading1"/>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C2039CD"/>
    <w:multiLevelType w:val="hybridMultilevel"/>
    <w:tmpl w:val="77FEE928"/>
    <w:lvl w:ilvl="0" w:tplc="EF26480C">
      <w:numFmt w:val="decimal"/>
      <w:lvlText w:val=""/>
      <w:lvlJc w:val="left"/>
      <w:pPr>
        <w:tabs>
          <w:tab w:val="num" w:pos="1494"/>
        </w:tabs>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3" w15:restartNumberingAfterBreak="0">
    <w:nsid w:val="233C6654"/>
    <w:multiLevelType w:val="hybridMultilevel"/>
    <w:tmpl w:val="222A08B4"/>
    <w:numStyleLink w:val="ListCBD"/>
  </w:abstractNum>
  <w:abstractNum w:abstractNumId="24"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E5356EC"/>
    <w:multiLevelType w:val="multilevel"/>
    <w:tmpl w:val="07D269C8"/>
    <w:numStyleLink w:val="CBDHeadings"/>
  </w:abstractNum>
  <w:abstractNum w:abstractNumId="26"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398E2FF3"/>
    <w:multiLevelType w:val="multilevel"/>
    <w:tmpl w:val="222A08B4"/>
    <w:numStyleLink w:val="ListCBD"/>
  </w:abstractNum>
  <w:abstractNum w:abstractNumId="29" w15:restartNumberingAfterBreak="0">
    <w:nsid w:val="42A44168"/>
    <w:multiLevelType w:val="hybridMultilevel"/>
    <w:tmpl w:val="EDD6DF7E"/>
    <w:styleLink w:val="ImportedStyle2"/>
    <w:lvl w:ilvl="0" w:tplc="A0BE24D0">
      <w:start w:val="1"/>
      <w:numFmt w:val="decimal"/>
      <w:lvlText w:val="%1."/>
      <w:lvlJc w:val="left"/>
      <w:pPr>
        <w:tabs>
          <w:tab w:val="left" w:pos="360"/>
          <w:tab w:val="left" w:pos="567"/>
          <w:tab w:val="num" w:pos="1134"/>
          <w:tab w:val="left" w:pos="1701"/>
          <w:tab w:val="left" w:pos="2268"/>
        </w:tabs>
        <w:ind w:left="594" w:hanging="5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894834DE">
      <w:start w:val="1"/>
      <w:numFmt w:val="lowerLetter"/>
      <w:suff w:val="nothing"/>
      <w:lvlText w:val="(%2)"/>
      <w:lvlJc w:val="left"/>
      <w:pPr>
        <w:tabs>
          <w:tab w:val="left" w:pos="360"/>
          <w:tab w:val="left" w:pos="567"/>
          <w:tab w:val="left" w:pos="1134"/>
          <w:tab w:val="left" w:pos="1701"/>
          <w:tab w:val="left" w:pos="2268"/>
        </w:tabs>
        <w:ind w:left="540" w:firstLine="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98800F42">
      <w:start w:val="1"/>
      <w:numFmt w:val="lowerRoman"/>
      <w:suff w:val="nothing"/>
      <w:lvlText w:val="(%3)"/>
      <w:lvlJc w:val="left"/>
      <w:pPr>
        <w:tabs>
          <w:tab w:val="left" w:pos="360"/>
          <w:tab w:val="left" w:pos="567"/>
          <w:tab w:val="left" w:pos="1134"/>
          <w:tab w:val="left" w:pos="1701"/>
          <w:tab w:val="left" w:pos="2268"/>
        </w:tabs>
        <w:ind w:left="1701" w:firstLine="34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CE60B6D4">
      <w:start w:val="1"/>
      <w:numFmt w:val="lowerRoman"/>
      <w:suff w:val="nothing"/>
      <w:lvlText w:val="(%4)"/>
      <w:lvlJc w:val="left"/>
      <w:pPr>
        <w:tabs>
          <w:tab w:val="left" w:pos="360"/>
          <w:tab w:val="left" w:pos="567"/>
          <w:tab w:val="left" w:pos="1134"/>
          <w:tab w:val="left" w:pos="1701"/>
          <w:tab w:val="left" w:pos="2268"/>
        </w:tabs>
        <w:ind w:left="1985" w:firstLine="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79367A20">
      <w:start w:val="1"/>
      <w:numFmt w:val="lowerLetter"/>
      <w:lvlText w:val="(%5)"/>
      <w:lvlJc w:val="left"/>
      <w:pPr>
        <w:tabs>
          <w:tab w:val="left" w:pos="360"/>
          <w:tab w:val="left" w:pos="567"/>
          <w:tab w:val="left" w:pos="1134"/>
          <w:tab w:val="left" w:pos="1701"/>
          <w:tab w:val="left" w:pos="2268"/>
          <w:tab w:val="num" w:pos="2808"/>
        </w:tabs>
        <w:ind w:left="2268" w:firstLine="25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7A022100">
      <w:start w:val="1"/>
      <w:numFmt w:val="lowerRoman"/>
      <w:lvlText w:val="(%6)"/>
      <w:lvlJc w:val="left"/>
      <w:pPr>
        <w:tabs>
          <w:tab w:val="left" w:pos="360"/>
          <w:tab w:val="left" w:pos="567"/>
          <w:tab w:val="left" w:pos="1134"/>
          <w:tab w:val="left" w:pos="1701"/>
          <w:tab w:val="left" w:pos="2268"/>
          <w:tab w:val="num" w:pos="3240"/>
        </w:tabs>
        <w:ind w:left="270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3E66375A">
      <w:start w:val="1"/>
      <w:numFmt w:val="decimal"/>
      <w:lvlText w:val="%7."/>
      <w:lvlJc w:val="left"/>
      <w:pPr>
        <w:tabs>
          <w:tab w:val="left" w:pos="360"/>
          <w:tab w:val="left" w:pos="567"/>
          <w:tab w:val="left" w:pos="1134"/>
          <w:tab w:val="left" w:pos="1701"/>
          <w:tab w:val="left" w:pos="2268"/>
          <w:tab w:val="num" w:pos="3600"/>
        </w:tabs>
        <w:ind w:left="306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FFD4242E">
      <w:start w:val="1"/>
      <w:numFmt w:val="lowerLetter"/>
      <w:lvlText w:val="%8."/>
      <w:lvlJc w:val="left"/>
      <w:pPr>
        <w:tabs>
          <w:tab w:val="left" w:pos="360"/>
          <w:tab w:val="left" w:pos="567"/>
          <w:tab w:val="left" w:pos="1134"/>
          <w:tab w:val="left" w:pos="1701"/>
          <w:tab w:val="left" w:pos="2268"/>
          <w:tab w:val="num" w:pos="3960"/>
        </w:tabs>
        <w:ind w:left="342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69FAF4A2">
      <w:start w:val="1"/>
      <w:numFmt w:val="lowerRoman"/>
      <w:lvlText w:val="%9."/>
      <w:lvlJc w:val="left"/>
      <w:pPr>
        <w:tabs>
          <w:tab w:val="left" w:pos="360"/>
          <w:tab w:val="left" w:pos="567"/>
          <w:tab w:val="left" w:pos="1134"/>
          <w:tab w:val="left" w:pos="1701"/>
          <w:tab w:val="left" w:pos="2268"/>
          <w:tab w:val="num" w:pos="4320"/>
        </w:tabs>
        <w:ind w:left="378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45E1024C"/>
    <w:multiLevelType w:val="hybridMultilevel"/>
    <w:tmpl w:val="EDD6DF7E"/>
    <w:numStyleLink w:val="ImportedStyle2"/>
  </w:abstractNum>
  <w:abstractNum w:abstractNumId="32"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4E880595"/>
    <w:multiLevelType w:val="multilevel"/>
    <w:tmpl w:val="222A08B4"/>
    <w:numStyleLink w:val="ListCBD"/>
  </w:abstractNum>
  <w:abstractNum w:abstractNumId="34" w15:restartNumberingAfterBreak="0">
    <w:nsid w:val="52A66A9D"/>
    <w:multiLevelType w:val="multilevel"/>
    <w:tmpl w:val="222A08B4"/>
    <w:numStyleLink w:val="ListCBD"/>
  </w:abstractNum>
  <w:abstractNum w:abstractNumId="35"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5D943BEE"/>
    <w:multiLevelType w:val="multilevel"/>
    <w:tmpl w:val="222A08B4"/>
    <w:numStyleLink w:val="ListCBD"/>
  </w:abstractNum>
  <w:abstractNum w:abstractNumId="39" w15:restartNumberingAfterBreak="0">
    <w:nsid w:val="62940689"/>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67C252FA"/>
    <w:multiLevelType w:val="hybridMultilevel"/>
    <w:tmpl w:val="07D269C8"/>
    <w:numStyleLink w:val="CBDHeadings"/>
  </w:abstractNum>
  <w:abstractNum w:abstractNumId="41" w15:restartNumberingAfterBreak="0">
    <w:nsid w:val="68B70991"/>
    <w:multiLevelType w:val="multilevel"/>
    <w:tmpl w:val="222A08B4"/>
    <w:numStyleLink w:val="ListCBD"/>
  </w:abstractNum>
  <w:abstractNum w:abstractNumId="42" w15:restartNumberingAfterBreak="0">
    <w:nsid w:val="6EFE54A7"/>
    <w:multiLevelType w:val="hybridMultilevel"/>
    <w:tmpl w:val="9A8C79A0"/>
    <w:lvl w:ilvl="0" w:tplc="EF26480C">
      <w:numFmt w:val="decimal"/>
      <w:lvlText w:val=""/>
      <w:lvlJc w:val="left"/>
      <w:pPr>
        <w:tabs>
          <w:tab w:val="num" w:pos="1494"/>
        </w:tabs>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4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4" w15:restartNumberingAfterBreak="0">
    <w:nsid w:val="721A24CF"/>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6"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72014783">
    <w:abstractNumId w:val="44"/>
  </w:num>
  <w:num w:numId="2" w16cid:durableId="1484199090">
    <w:abstractNumId w:val="23"/>
  </w:num>
  <w:num w:numId="3" w16cid:durableId="558592008">
    <w:abstractNumId w:val="39"/>
  </w:num>
  <w:num w:numId="4" w16cid:durableId="1445691375">
    <w:abstractNumId w:val="40"/>
  </w:num>
  <w:num w:numId="5" w16cid:durableId="1336231419">
    <w:abstractNumId w:val="23"/>
    <w:lvlOverride w:ilvl="0">
      <w:startOverride w:val="8"/>
    </w:lvlOverride>
  </w:num>
  <w:num w:numId="6" w16cid:durableId="1867020404">
    <w:abstractNumId w:val="40"/>
    <w:lvlOverride w:ilvl="0">
      <w:startOverride w:val="2"/>
    </w:lvlOverride>
  </w:num>
  <w:num w:numId="7" w16cid:durableId="1657608058">
    <w:abstractNumId w:val="23"/>
    <w:lvlOverride w:ilvl="0">
      <w:startOverride w:val="16"/>
    </w:lvlOverride>
  </w:num>
  <w:num w:numId="8" w16cid:durableId="2114400937">
    <w:abstractNumId w:val="40"/>
    <w:lvlOverride w:ilvl="0">
      <w:startOverride w:val="3"/>
    </w:lvlOverride>
  </w:num>
  <w:num w:numId="9" w16cid:durableId="675767790">
    <w:abstractNumId w:val="23"/>
    <w:lvlOverride w:ilvl="0">
      <w:startOverride w:val="21"/>
    </w:lvlOverride>
  </w:num>
  <w:num w:numId="10" w16cid:durableId="1490711271">
    <w:abstractNumId w:val="40"/>
    <w:lvlOverride w:ilvl="0">
      <w:startOverride w:val="4"/>
    </w:lvlOverride>
  </w:num>
  <w:num w:numId="11" w16cid:durableId="2063289835">
    <w:abstractNumId w:val="23"/>
    <w:lvlOverride w:ilvl="0">
      <w:startOverride w:val="25"/>
    </w:lvlOverride>
  </w:num>
  <w:num w:numId="12" w16cid:durableId="1000504140">
    <w:abstractNumId w:val="23"/>
    <w:lvlOverride w:ilvl="0">
      <w:startOverride w:val="1"/>
    </w:lvlOverride>
  </w:num>
  <w:num w:numId="13" w16cid:durableId="458227851">
    <w:abstractNumId w:val="23"/>
    <w:lvlOverride w:ilvl="0">
      <w:startOverride w:val="1"/>
    </w:lvlOverride>
  </w:num>
  <w:num w:numId="14" w16cid:durableId="1661349740">
    <w:abstractNumId w:val="23"/>
    <w:lvlOverride w:ilvl="0">
      <w:lvl w:ilvl="0" w:tplc="D85AAE1C">
        <w:start w:val="1"/>
        <w:numFmt w:val="decimal"/>
        <w:lvlText w:val="%1."/>
        <w:lvlJc w:val="left"/>
        <w:pPr>
          <w:tabs>
            <w:tab w:val="num" w:pos="1134"/>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EC423276">
        <w:start w:val="1"/>
        <w:numFmt w:val="lowerLetter"/>
        <w:lvlText w:val="(%2)"/>
        <w:lvlJc w:val="left"/>
        <w:pPr>
          <w:tabs>
            <w:tab w:val="left" w:pos="567"/>
            <w:tab w:val="left" w:pos="1134"/>
            <w:tab w:val="num" w:pos="1440"/>
            <w:tab w:val="left" w:pos="1701"/>
            <w:tab w:val="left" w:pos="2268"/>
          </w:tabs>
          <w:ind w:left="567"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40C8CC98">
        <w:start w:val="1"/>
        <w:numFmt w:val="lowerRoman"/>
        <w:lvlText w:val="(%3)"/>
        <w:lvlJc w:val="left"/>
        <w:pPr>
          <w:tabs>
            <w:tab w:val="left" w:pos="567"/>
            <w:tab w:val="left" w:pos="1134"/>
            <w:tab w:val="left" w:pos="1440"/>
            <w:tab w:val="left" w:pos="1701"/>
            <w:tab w:val="left" w:pos="2268"/>
            <w:tab w:val="num" w:pos="3141"/>
          </w:tabs>
          <w:ind w:left="2268" w:firstLine="30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6A5000D0">
        <w:start w:val="1"/>
        <w:numFmt w:val="decimal"/>
        <w:lvlText w:val="(%4)"/>
        <w:lvlJc w:val="left"/>
        <w:pPr>
          <w:tabs>
            <w:tab w:val="left" w:pos="567"/>
            <w:tab w:val="left" w:pos="1134"/>
            <w:tab w:val="left" w:pos="1440"/>
            <w:tab w:val="left" w:pos="1701"/>
            <w:tab w:val="left" w:pos="2268"/>
            <w:tab w:val="num" w:pos="3708"/>
          </w:tabs>
          <w:ind w:left="2835" w:firstLine="30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9C8C4492">
        <w:start w:val="1"/>
        <w:numFmt w:val="lowerLetter"/>
        <w:lvlText w:val="(%5)"/>
        <w:lvlJc w:val="left"/>
        <w:pPr>
          <w:tabs>
            <w:tab w:val="left" w:pos="567"/>
            <w:tab w:val="left" w:pos="1134"/>
            <w:tab w:val="left" w:pos="1440"/>
            <w:tab w:val="left" w:pos="1701"/>
            <w:tab w:val="left" w:pos="2268"/>
            <w:tab w:val="num" w:pos="4275"/>
          </w:tabs>
          <w:ind w:left="3402" w:firstLine="30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EE12C6D8">
        <w:start w:val="1"/>
        <w:numFmt w:val="lowerRoman"/>
        <w:lvlText w:val="(%6)"/>
        <w:lvlJc w:val="left"/>
        <w:pPr>
          <w:tabs>
            <w:tab w:val="left" w:pos="567"/>
            <w:tab w:val="left" w:pos="1134"/>
            <w:tab w:val="left" w:pos="1440"/>
            <w:tab w:val="left" w:pos="1701"/>
            <w:tab w:val="left" w:pos="2268"/>
            <w:tab w:val="num" w:pos="3699"/>
          </w:tabs>
          <w:ind w:left="2826" w:firstLine="51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D6762B26">
        <w:start w:val="1"/>
        <w:numFmt w:val="decimal"/>
        <w:lvlText w:val="%7."/>
        <w:lvlJc w:val="left"/>
        <w:pPr>
          <w:tabs>
            <w:tab w:val="left" w:pos="567"/>
            <w:tab w:val="left" w:pos="1134"/>
            <w:tab w:val="left" w:pos="1440"/>
            <w:tab w:val="left" w:pos="1701"/>
            <w:tab w:val="left" w:pos="2268"/>
            <w:tab w:val="num" w:pos="4059"/>
          </w:tabs>
          <w:ind w:left="3186" w:firstLine="51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9ED0313E">
        <w:start w:val="1"/>
        <w:numFmt w:val="lowerLetter"/>
        <w:lvlText w:val="%8."/>
        <w:lvlJc w:val="left"/>
        <w:pPr>
          <w:tabs>
            <w:tab w:val="left" w:pos="567"/>
            <w:tab w:val="left" w:pos="1134"/>
            <w:tab w:val="left" w:pos="1440"/>
            <w:tab w:val="left" w:pos="1701"/>
            <w:tab w:val="left" w:pos="2268"/>
            <w:tab w:val="num" w:pos="4419"/>
          </w:tabs>
          <w:ind w:left="3546" w:firstLine="51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82B84B44">
        <w:start w:val="1"/>
        <w:numFmt w:val="lowerRoman"/>
        <w:lvlText w:val="%9."/>
        <w:lvlJc w:val="left"/>
        <w:pPr>
          <w:tabs>
            <w:tab w:val="left" w:pos="567"/>
            <w:tab w:val="left" w:pos="1134"/>
            <w:tab w:val="left" w:pos="1440"/>
            <w:tab w:val="left" w:pos="1701"/>
            <w:tab w:val="left" w:pos="2268"/>
            <w:tab w:val="num" w:pos="4779"/>
          </w:tabs>
          <w:ind w:left="3906" w:firstLine="51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5" w16cid:durableId="403260501">
    <w:abstractNumId w:val="23"/>
    <w:lvlOverride w:ilvl="0">
      <w:startOverride w:val="1"/>
      <w:lvl w:ilvl="0" w:tplc="D85AAE1C">
        <w:start w:val="1"/>
        <w:numFmt w:val="decimal"/>
        <w:lvlText w:val="%1."/>
        <w:lvlJc w:val="left"/>
        <w:pPr>
          <w:tabs>
            <w:tab w:val="num" w:pos="1134"/>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startOverride w:val="4"/>
      <w:lvl w:ilvl="1" w:tplc="EC423276">
        <w:start w:val="4"/>
        <w:numFmt w:val="lowerLetter"/>
        <w:lvlText w:val="(%2)"/>
        <w:lvlJc w:val="left"/>
        <w:pPr>
          <w:tabs>
            <w:tab w:val="num" w:pos="1440"/>
          </w:tabs>
          <w:ind w:left="567"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40C8CC98">
        <w:start w:val="1"/>
        <w:numFmt w:val="lowerRoman"/>
        <w:lvlText w:val="(%3)"/>
        <w:lvlJc w:val="left"/>
        <w:pPr>
          <w:tabs>
            <w:tab w:val="num" w:pos="3141"/>
          </w:tabs>
          <w:ind w:left="2268" w:firstLine="30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6A5000D0">
        <w:start w:val="1"/>
        <w:numFmt w:val="decimal"/>
        <w:lvlText w:val="(%4)"/>
        <w:lvlJc w:val="left"/>
        <w:pPr>
          <w:tabs>
            <w:tab w:val="num" w:pos="3708"/>
          </w:tabs>
          <w:ind w:left="2835" w:firstLine="30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9C8C4492">
        <w:start w:val="1"/>
        <w:numFmt w:val="lowerLetter"/>
        <w:lvlText w:val="(%5)"/>
        <w:lvlJc w:val="left"/>
        <w:pPr>
          <w:tabs>
            <w:tab w:val="num" w:pos="4275"/>
          </w:tabs>
          <w:ind w:left="3402" w:firstLine="30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EE12C6D8">
        <w:start w:val="1"/>
        <w:numFmt w:val="lowerRoman"/>
        <w:lvlText w:val="(%6)"/>
        <w:lvlJc w:val="left"/>
        <w:pPr>
          <w:tabs>
            <w:tab w:val="num" w:pos="3699"/>
          </w:tabs>
          <w:ind w:left="2826" w:firstLine="51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D6762B26">
        <w:start w:val="1"/>
        <w:numFmt w:val="decimal"/>
        <w:lvlText w:val="%7."/>
        <w:lvlJc w:val="left"/>
        <w:pPr>
          <w:tabs>
            <w:tab w:val="num" w:pos="4059"/>
          </w:tabs>
          <w:ind w:left="3186" w:firstLine="51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9ED0313E">
        <w:start w:val="1"/>
        <w:numFmt w:val="lowerLetter"/>
        <w:lvlText w:val="%8."/>
        <w:lvlJc w:val="left"/>
        <w:pPr>
          <w:tabs>
            <w:tab w:val="num" w:pos="4419"/>
          </w:tabs>
          <w:ind w:left="3546" w:firstLine="51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82B84B44">
        <w:start w:val="1"/>
        <w:numFmt w:val="lowerRoman"/>
        <w:lvlText w:val="%9."/>
        <w:lvlJc w:val="left"/>
        <w:pPr>
          <w:tabs>
            <w:tab w:val="num" w:pos="4779"/>
          </w:tabs>
          <w:ind w:left="3906" w:firstLine="51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6" w16cid:durableId="53161779">
    <w:abstractNumId w:val="29"/>
  </w:num>
  <w:num w:numId="17" w16cid:durableId="66534370">
    <w:abstractNumId w:val="31"/>
  </w:num>
  <w:num w:numId="18" w16cid:durableId="304049591">
    <w:abstractNumId w:val="23"/>
    <w:lvlOverride w:ilvl="0">
      <w:startOverride w:val="1"/>
      <w:lvl w:ilvl="0" w:tplc="D85AAE1C">
        <w:start w:val="1"/>
        <w:numFmt w:val="decimal"/>
        <w:lvlText w:val="%1."/>
        <w:lvlJc w:val="left"/>
        <w:pPr>
          <w:tabs>
            <w:tab w:val="num" w:pos="1134"/>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startOverride w:val="1"/>
      <w:lvl w:ilvl="1" w:tplc="EC423276">
        <w:start w:val="1"/>
        <w:numFmt w:val="lowerLetter"/>
        <w:lvlText w:val="(%2)"/>
        <w:lvlJc w:val="left"/>
        <w:pPr>
          <w:tabs>
            <w:tab w:val="num" w:pos="1440"/>
          </w:tabs>
          <w:ind w:left="567"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40C8CC98">
        <w:start w:val="1"/>
        <w:numFmt w:val="lowerRoman"/>
        <w:lvlText w:val="(%3)"/>
        <w:lvlJc w:val="left"/>
        <w:pPr>
          <w:tabs>
            <w:tab w:val="num" w:pos="3141"/>
          </w:tabs>
          <w:ind w:left="2268" w:firstLine="30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6A5000D0">
        <w:start w:val="1"/>
        <w:numFmt w:val="decimal"/>
        <w:lvlText w:val="(%4)"/>
        <w:lvlJc w:val="left"/>
        <w:pPr>
          <w:tabs>
            <w:tab w:val="num" w:pos="3708"/>
          </w:tabs>
          <w:ind w:left="2835" w:firstLine="30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9C8C4492">
        <w:start w:val="1"/>
        <w:numFmt w:val="lowerLetter"/>
        <w:lvlText w:val="(%5)"/>
        <w:lvlJc w:val="left"/>
        <w:pPr>
          <w:tabs>
            <w:tab w:val="num" w:pos="4275"/>
          </w:tabs>
          <w:ind w:left="3402" w:firstLine="30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EE12C6D8">
        <w:start w:val="1"/>
        <w:numFmt w:val="lowerRoman"/>
        <w:lvlText w:val="(%6)"/>
        <w:lvlJc w:val="left"/>
        <w:pPr>
          <w:tabs>
            <w:tab w:val="num" w:pos="3699"/>
          </w:tabs>
          <w:ind w:left="2826" w:firstLine="51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D6762B26">
        <w:start w:val="1"/>
        <w:numFmt w:val="decimal"/>
        <w:lvlText w:val="%7."/>
        <w:lvlJc w:val="left"/>
        <w:pPr>
          <w:tabs>
            <w:tab w:val="num" w:pos="4059"/>
          </w:tabs>
          <w:ind w:left="3186" w:firstLine="51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9ED0313E">
        <w:start w:val="1"/>
        <w:numFmt w:val="lowerLetter"/>
        <w:lvlText w:val="%8."/>
        <w:lvlJc w:val="left"/>
        <w:pPr>
          <w:tabs>
            <w:tab w:val="num" w:pos="4419"/>
          </w:tabs>
          <w:ind w:left="3546" w:firstLine="51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82B84B44">
        <w:start w:val="1"/>
        <w:numFmt w:val="lowerRoman"/>
        <w:lvlText w:val="%9."/>
        <w:lvlJc w:val="left"/>
        <w:pPr>
          <w:tabs>
            <w:tab w:val="num" w:pos="4779"/>
          </w:tabs>
          <w:ind w:left="3906" w:firstLine="51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9" w16cid:durableId="1979533425">
    <w:abstractNumId w:val="23"/>
    <w:lvlOverride w:ilvl="0">
      <w:startOverride w:val="7"/>
    </w:lvlOverride>
  </w:num>
  <w:num w:numId="20" w16cid:durableId="560672902">
    <w:abstractNumId w:val="14"/>
  </w:num>
  <w:num w:numId="21" w16cid:durableId="1072390599">
    <w:abstractNumId w:val="43"/>
  </w:num>
  <w:num w:numId="22" w16cid:durableId="1933662228">
    <w:abstractNumId w:val="27"/>
  </w:num>
  <w:num w:numId="23" w16cid:durableId="1991909117">
    <w:abstractNumId w:val="11"/>
  </w:num>
  <w:num w:numId="24" w16cid:durableId="1138956019">
    <w:abstractNumId w:val="18"/>
  </w:num>
  <w:num w:numId="25" w16cid:durableId="607395260">
    <w:abstractNumId w:val="9"/>
  </w:num>
  <w:num w:numId="26" w16cid:durableId="98110136">
    <w:abstractNumId w:val="7"/>
  </w:num>
  <w:num w:numId="27" w16cid:durableId="920676582">
    <w:abstractNumId w:val="6"/>
  </w:num>
  <w:num w:numId="28" w16cid:durableId="447286378">
    <w:abstractNumId w:val="5"/>
  </w:num>
  <w:num w:numId="29" w16cid:durableId="1532258362">
    <w:abstractNumId w:val="4"/>
  </w:num>
  <w:num w:numId="30" w16cid:durableId="1587106058">
    <w:abstractNumId w:val="8"/>
  </w:num>
  <w:num w:numId="31" w16cid:durableId="1646355732">
    <w:abstractNumId w:val="3"/>
  </w:num>
  <w:num w:numId="32" w16cid:durableId="2006930253">
    <w:abstractNumId w:val="2"/>
  </w:num>
  <w:num w:numId="33" w16cid:durableId="1811677887">
    <w:abstractNumId w:val="1"/>
  </w:num>
  <w:num w:numId="34" w16cid:durableId="537353487">
    <w:abstractNumId w:val="0"/>
  </w:num>
  <w:num w:numId="35" w16cid:durableId="2069499237">
    <w:abstractNumId w:val="41"/>
  </w:num>
  <w:num w:numId="36" w16cid:durableId="158270868">
    <w:abstractNumId w:val="45"/>
  </w:num>
  <w:num w:numId="37" w16cid:durableId="159275565">
    <w:abstractNumId w:val="21"/>
  </w:num>
  <w:num w:numId="38" w16cid:durableId="271714945">
    <w:abstractNumId w:val="22"/>
  </w:num>
  <w:num w:numId="39" w16cid:durableId="1638680439">
    <w:abstractNumId w:val="41"/>
    <w:lvlOverride w:ilvl="0">
      <w:startOverride w:val="1"/>
    </w:lvlOverride>
  </w:num>
  <w:num w:numId="40" w16cid:durableId="1865050652">
    <w:abstractNumId w:val="34"/>
  </w:num>
  <w:num w:numId="41" w16cid:durableId="152986975">
    <w:abstractNumId w:val="32"/>
  </w:num>
  <w:num w:numId="42" w16cid:durableId="1295136099">
    <w:abstractNumId w:val="37"/>
  </w:num>
  <w:num w:numId="43" w16cid:durableId="80179172">
    <w:abstractNumId w:val="36"/>
  </w:num>
  <w:num w:numId="44" w16cid:durableId="206798872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771076976">
    <w:abstractNumId w:val="15"/>
  </w:num>
  <w:num w:numId="46" w16cid:durableId="939752621">
    <w:abstractNumId w:val="33"/>
  </w:num>
  <w:num w:numId="47" w16cid:durableId="915044361">
    <w:abstractNumId w:val="28"/>
  </w:num>
  <w:num w:numId="48" w16cid:durableId="855196379">
    <w:abstractNumId w:val="17"/>
  </w:num>
  <w:num w:numId="49" w16cid:durableId="146685333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801917413">
    <w:abstractNumId w:val="19"/>
  </w:num>
  <w:num w:numId="51" w16cid:durableId="708722651">
    <w:abstractNumId w:val="10"/>
  </w:num>
  <w:num w:numId="52" w16cid:durableId="213641244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96523128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48112374">
    <w:abstractNumId w:val="12"/>
  </w:num>
  <w:num w:numId="55" w16cid:durableId="1607615596">
    <w:abstractNumId w:val="24"/>
  </w:num>
  <w:num w:numId="56" w16cid:durableId="643118139">
    <w:abstractNumId w:val="24"/>
    <w:lvlOverride w:ilvl="0">
      <w:startOverride w:val="1"/>
    </w:lvlOverride>
  </w:num>
  <w:num w:numId="57" w16cid:durableId="820851909">
    <w:abstractNumId w:val="24"/>
    <w:lvlOverride w:ilvl="0">
      <w:startOverride w:val="1"/>
    </w:lvlOverride>
  </w:num>
  <w:num w:numId="58" w16cid:durableId="709648587">
    <w:abstractNumId w:val="24"/>
    <w:lvlOverride w:ilvl="0">
      <w:startOverride w:val="1"/>
    </w:lvlOverride>
  </w:num>
  <w:num w:numId="59" w16cid:durableId="1353799543">
    <w:abstractNumId w:val="26"/>
  </w:num>
  <w:num w:numId="60" w16cid:durableId="1570270110">
    <w:abstractNumId w:val="35"/>
  </w:num>
  <w:num w:numId="61" w16cid:durableId="2125995167">
    <w:abstractNumId w:val="30"/>
  </w:num>
  <w:num w:numId="62" w16cid:durableId="1627851340">
    <w:abstractNumId w:val="25"/>
  </w:num>
  <w:num w:numId="63" w16cid:durableId="1945532808">
    <w:abstractNumId w:val="16"/>
  </w:num>
  <w:num w:numId="64" w16cid:durableId="684478527">
    <w:abstractNumId w:val="0"/>
    <w:lvlOverride w:ilvl="0">
      <w:startOverride w:val="1"/>
    </w:lvlOverride>
  </w:num>
  <w:num w:numId="65" w16cid:durableId="602764451">
    <w:abstractNumId w:val="0"/>
    <w:lvlOverride w:ilvl="0">
      <w:startOverride w:val="1"/>
    </w:lvlOverride>
  </w:num>
  <w:num w:numId="66" w16cid:durableId="703213624">
    <w:abstractNumId w:val="0"/>
    <w:lvlOverride w:ilvl="0">
      <w:startOverride w:val="1"/>
    </w:lvlOverride>
  </w:num>
  <w:num w:numId="67" w16cid:durableId="906494965">
    <w:abstractNumId w:val="13"/>
  </w:num>
  <w:num w:numId="68"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323945383">
    <w:abstractNumId w:val="38"/>
  </w:num>
  <w:num w:numId="71" w16cid:durableId="1884899085">
    <w:abstractNumId w:val="46"/>
  </w:num>
  <w:num w:numId="72" w16cid:durableId="363480302">
    <w:abstractNumId w:val="8"/>
  </w:num>
  <w:num w:numId="73" w16cid:durableId="335499428">
    <w:abstractNumId w:val="3"/>
  </w:num>
  <w:num w:numId="74" w16cid:durableId="38014346">
    <w:abstractNumId w:val="2"/>
  </w:num>
  <w:num w:numId="75" w16cid:durableId="667250177">
    <w:abstractNumId w:val="1"/>
  </w:num>
  <w:num w:numId="76" w16cid:durableId="1197964452">
    <w:abstractNumId w:val="0"/>
  </w:num>
  <w:num w:numId="77" w16cid:durableId="1850945348">
    <w:abstractNumId w:val="38"/>
  </w:num>
  <w:num w:numId="78" w16cid:durableId="567156266">
    <w:abstractNumId w:val="38"/>
  </w:num>
  <w:num w:numId="79" w16cid:durableId="526211128">
    <w:abstractNumId w:val="38"/>
  </w:num>
  <w:num w:numId="80" w16cid:durableId="1740012424">
    <w:abstractNumId w:val="38"/>
  </w:num>
  <w:num w:numId="81" w16cid:durableId="594824411">
    <w:abstractNumId w:val="38"/>
  </w:num>
  <w:num w:numId="82" w16cid:durableId="1588419245">
    <w:abstractNumId w:val="38"/>
  </w:num>
  <w:num w:numId="83" w16cid:durableId="129133317">
    <w:abstractNumId w:val="38"/>
  </w:num>
  <w:num w:numId="84" w16cid:durableId="1980646166">
    <w:abstractNumId w:val="38"/>
  </w:num>
  <w:num w:numId="85" w16cid:durableId="1517839889">
    <w:abstractNumId w:val="38"/>
  </w:num>
  <w:num w:numId="86" w16cid:durableId="1987776663">
    <w:abstractNumId w:val="38"/>
  </w:num>
  <w:num w:numId="87" w16cid:durableId="1153372842">
    <w:abstractNumId w:val="38"/>
  </w:num>
  <w:num w:numId="88" w16cid:durableId="557594900">
    <w:abstractNumId w:val="38"/>
  </w:num>
  <w:num w:numId="89" w16cid:durableId="1830517045">
    <w:abstractNumId w:val="38"/>
  </w:num>
  <w:num w:numId="90" w16cid:durableId="285425943">
    <w:abstractNumId w:val="38"/>
  </w:num>
  <w:num w:numId="91" w16cid:durableId="931407">
    <w:abstractNumId w:val="38"/>
  </w:num>
  <w:num w:numId="92" w16cid:durableId="414981808">
    <w:abstractNumId w:val="38"/>
  </w:num>
  <w:num w:numId="93" w16cid:durableId="1345787026">
    <w:abstractNumId w:val="38"/>
  </w:num>
  <w:num w:numId="94" w16cid:durableId="394621423">
    <w:abstractNumId w:val="38"/>
  </w:num>
  <w:num w:numId="95" w16cid:durableId="679161745">
    <w:abstractNumId w:val="38"/>
  </w:num>
  <w:num w:numId="96" w16cid:durableId="1841895288">
    <w:abstractNumId w:val="38"/>
  </w:num>
  <w:num w:numId="97" w16cid:durableId="571427128">
    <w:abstractNumId w:val="38"/>
  </w:num>
  <w:num w:numId="98" w16cid:durableId="1575776331">
    <w:abstractNumId w:val="38"/>
  </w:num>
  <w:num w:numId="99" w16cid:durableId="523252463">
    <w:abstractNumId w:val="38"/>
  </w:num>
  <w:num w:numId="100" w16cid:durableId="299070114">
    <w:abstractNumId w:val="38"/>
  </w:num>
  <w:num w:numId="101" w16cid:durableId="1162160467">
    <w:abstractNumId w:val="38"/>
  </w:num>
  <w:num w:numId="102" w16cid:durableId="1180706552">
    <w:abstractNumId w:val="38"/>
  </w:num>
  <w:num w:numId="103" w16cid:durableId="1046416959">
    <w:abstractNumId w:val="38"/>
  </w:num>
  <w:num w:numId="104" w16cid:durableId="2035375858">
    <w:abstractNumId w:val="38"/>
  </w:num>
  <w:num w:numId="105" w16cid:durableId="379676312">
    <w:abstractNumId w:val="38"/>
  </w:num>
  <w:num w:numId="106" w16cid:durableId="1266771400">
    <w:abstractNumId w:val="38"/>
  </w:num>
  <w:num w:numId="107" w16cid:durableId="2013292037">
    <w:abstractNumId w:val="20"/>
  </w:num>
  <w:num w:numId="108" w16cid:durableId="726027068">
    <w:abstractNumId w:val="42"/>
  </w:num>
  <w:num w:numId="109" w16cid:durableId="1351028577">
    <w:abstractNumId w:val="38"/>
  </w:num>
  <w:num w:numId="110" w16cid:durableId="1187064200">
    <w:abstractNumId w:val="38"/>
  </w:num>
  <w:num w:numId="111" w16cid:durableId="413280352">
    <w:abstractNumId w:val="38"/>
  </w:num>
  <w:num w:numId="112" w16cid:durableId="1385177631">
    <w:abstractNumId w:val="38"/>
  </w:num>
  <w:num w:numId="113" w16cid:durableId="1244946940">
    <w:abstractNumId w:val="38"/>
  </w:num>
  <w:num w:numId="114" w16cid:durableId="2142376741">
    <w:abstractNumId w:val="38"/>
  </w:num>
  <w:num w:numId="115" w16cid:durableId="655958117">
    <w:abstractNumId w:val="38"/>
  </w:num>
  <w:num w:numId="116" w16cid:durableId="525169366">
    <w:abstractNumId w:val="38"/>
  </w:num>
  <w:num w:numId="117" w16cid:durableId="221915942">
    <w:abstractNumId w:val="38"/>
  </w:num>
  <w:num w:numId="118" w16cid:durableId="1853374602">
    <w:abstractNumId w:val="38"/>
  </w:num>
  <w:num w:numId="119" w16cid:durableId="1281188279">
    <w:abstractNumId w:val="38"/>
  </w:num>
  <w:num w:numId="120" w16cid:durableId="946700168">
    <w:abstractNumId w:val="38"/>
  </w:num>
  <w:num w:numId="121" w16cid:durableId="807019634">
    <w:abstractNumId w:val="38"/>
  </w:num>
  <w:num w:numId="122" w16cid:durableId="197528357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16cid:durableId="127220827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1558123963">
    <w:abstractNumId w:val="38"/>
  </w:num>
  <w:num w:numId="125" w16cid:durableId="239608241">
    <w:abstractNumId w:val="38"/>
  </w:num>
  <w:numIdMacAtCleanup w:val="1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66F2"/>
    <w:rsid w:val="0000533A"/>
    <w:rsid w:val="00006309"/>
    <w:rsid w:val="000109AA"/>
    <w:rsid w:val="000129B7"/>
    <w:rsid w:val="000131F3"/>
    <w:rsid w:val="000159FB"/>
    <w:rsid w:val="00020378"/>
    <w:rsid w:val="000205C2"/>
    <w:rsid w:val="00022962"/>
    <w:rsid w:val="00023017"/>
    <w:rsid w:val="0002507F"/>
    <w:rsid w:val="000267DE"/>
    <w:rsid w:val="00026856"/>
    <w:rsid w:val="00026943"/>
    <w:rsid w:val="00030664"/>
    <w:rsid w:val="00031CB7"/>
    <w:rsid w:val="00033BFF"/>
    <w:rsid w:val="00035B2C"/>
    <w:rsid w:val="0003611F"/>
    <w:rsid w:val="000369E6"/>
    <w:rsid w:val="00041B03"/>
    <w:rsid w:val="00042A6A"/>
    <w:rsid w:val="0004759F"/>
    <w:rsid w:val="000516AF"/>
    <w:rsid w:val="00054570"/>
    <w:rsid w:val="00054CAC"/>
    <w:rsid w:val="00054E52"/>
    <w:rsid w:val="00055D7A"/>
    <w:rsid w:val="00055F9D"/>
    <w:rsid w:val="00062C2E"/>
    <w:rsid w:val="0006636A"/>
    <w:rsid w:val="00072D4C"/>
    <w:rsid w:val="000736EE"/>
    <w:rsid w:val="000745FB"/>
    <w:rsid w:val="00077F42"/>
    <w:rsid w:val="000802B4"/>
    <w:rsid w:val="00082C28"/>
    <w:rsid w:val="00083546"/>
    <w:rsid w:val="00087433"/>
    <w:rsid w:val="00087983"/>
    <w:rsid w:val="000902EA"/>
    <w:rsid w:val="00097250"/>
    <w:rsid w:val="000978BF"/>
    <w:rsid w:val="000A1DEF"/>
    <w:rsid w:val="000A4FB4"/>
    <w:rsid w:val="000A558D"/>
    <w:rsid w:val="000B033F"/>
    <w:rsid w:val="000B26FC"/>
    <w:rsid w:val="000B64B3"/>
    <w:rsid w:val="000B69C1"/>
    <w:rsid w:val="000C4286"/>
    <w:rsid w:val="000C55C9"/>
    <w:rsid w:val="000D051E"/>
    <w:rsid w:val="000D33BB"/>
    <w:rsid w:val="000D4562"/>
    <w:rsid w:val="000D599C"/>
    <w:rsid w:val="000D79F0"/>
    <w:rsid w:val="000E0097"/>
    <w:rsid w:val="000E0417"/>
    <w:rsid w:val="000E0BAA"/>
    <w:rsid w:val="000E6CA2"/>
    <w:rsid w:val="000F0011"/>
    <w:rsid w:val="000F1BE8"/>
    <w:rsid w:val="000F73CF"/>
    <w:rsid w:val="00105E1B"/>
    <w:rsid w:val="001138EC"/>
    <w:rsid w:val="00115A7C"/>
    <w:rsid w:val="00115D6B"/>
    <w:rsid w:val="00115DE8"/>
    <w:rsid w:val="0012148B"/>
    <w:rsid w:val="00121EA9"/>
    <w:rsid w:val="00122142"/>
    <w:rsid w:val="0012227C"/>
    <w:rsid w:val="0013465E"/>
    <w:rsid w:val="001357EB"/>
    <w:rsid w:val="00137D0F"/>
    <w:rsid w:val="0014161A"/>
    <w:rsid w:val="00144019"/>
    <w:rsid w:val="0014589C"/>
    <w:rsid w:val="00145C64"/>
    <w:rsid w:val="0014621B"/>
    <w:rsid w:val="00146540"/>
    <w:rsid w:val="00150E12"/>
    <w:rsid w:val="001533B3"/>
    <w:rsid w:val="00155A68"/>
    <w:rsid w:val="00156467"/>
    <w:rsid w:val="00156AA2"/>
    <w:rsid w:val="00163E49"/>
    <w:rsid w:val="00165136"/>
    <w:rsid w:val="0016709D"/>
    <w:rsid w:val="001707A9"/>
    <w:rsid w:val="00170B44"/>
    <w:rsid w:val="00170D85"/>
    <w:rsid w:val="00172283"/>
    <w:rsid w:val="00173F64"/>
    <w:rsid w:val="001755A6"/>
    <w:rsid w:val="0018085C"/>
    <w:rsid w:val="00195FD7"/>
    <w:rsid w:val="001A4D91"/>
    <w:rsid w:val="001A51A1"/>
    <w:rsid w:val="001B015D"/>
    <w:rsid w:val="001B0C9A"/>
    <w:rsid w:val="001B2227"/>
    <w:rsid w:val="001B2761"/>
    <w:rsid w:val="001B36A9"/>
    <w:rsid w:val="001B3922"/>
    <w:rsid w:val="001B435C"/>
    <w:rsid w:val="001B66C0"/>
    <w:rsid w:val="001B6F41"/>
    <w:rsid w:val="001B6F6F"/>
    <w:rsid w:val="001C23F3"/>
    <w:rsid w:val="001C275F"/>
    <w:rsid w:val="001C4466"/>
    <w:rsid w:val="001C6C0E"/>
    <w:rsid w:val="001D02D9"/>
    <w:rsid w:val="001D0C63"/>
    <w:rsid w:val="001D1721"/>
    <w:rsid w:val="001D1998"/>
    <w:rsid w:val="001D3CEF"/>
    <w:rsid w:val="001D6674"/>
    <w:rsid w:val="001E60A5"/>
    <w:rsid w:val="001F6813"/>
    <w:rsid w:val="001F7648"/>
    <w:rsid w:val="001F7ED1"/>
    <w:rsid w:val="002002F3"/>
    <w:rsid w:val="0020045B"/>
    <w:rsid w:val="00201FFE"/>
    <w:rsid w:val="00203021"/>
    <w:rsid w:val="002146D7"/>
    <w:rsid w:val="0021522D"/>
    <w:rsid w:val="00220BF2"/>
    <w:rsid w:val="002245F1"/>
    <w:rsid w:val="0022543F"/>
    <w:rsid w:val="0022767F"/>
    <w:rsid w:val="0023240F"/>
    <w:rsid w:val="002338A7"/>
    <w:rsid w:val="00236969"/>
    <w:rsid w:val="00237375"/>
    <w:rsid w:val="002419E3"/>
    <w:rsid w:val="00242333"/>
    <w:rsid w:val="00246AB1"/>
    <w:rsid w:val="00247535"/>
    <w:rsid w:val="00251659"/>
    <w:rsid w:val="00251DA0"/>
    <w:rsid w:val="00254BAA"/>
    <w:rsid w:val="002571AF"/>
    <w:rsid w:val="002613C3"/>
    <w:rsid w:val="00273028"/>
    <w:rsid w:val="002749C3"/>
    <w:rsid w:val="00274BBC"/>
    <w:rsid w:val="0028322A"/>
    <w:rsid w:val="0028520A"/>
    <w:rsid w:val="00290856"/>
    <w:rsid w:val="00292702"/>
    <w:rsid w:val="002945F3"/>
    <w:rsid w:val="00296936"/>
    <w:rsid w:val="002A4B3F"/>
    <w:rsid w:val="002A6464"/>
    <w:rsid w:val="002A7D66"/>
    <w:rsid w:val="002A7DD7"/>
    <w:rsid w:val="002B50FD"/>
    <w:rsid w:val="002C1A93"/>
    <w:rsid w:val="002C1EB8"/>
    <w:rsid w:val="002C28FB"/>
    <w:rsid w:val="002C2CE9"/>
    <w:rsid w:val="002C3F73"/>
    <w:rsid w:val="002C6A9A"/>
    <w:rsid w:val="002C740F"/>
    <w:rsid w:val="002C7CAC"/>
    <w:rsid w:val="002D045B"/>
    <w:rsid w:val="002D20BC"/>
    <w:rsid w:val="002D249B"/>
    <w:rsid w:val="002D6DF0"/>
    <w:rsid w:val="002D7A28"/>
    <w:rsid w:val="002D7C12"/>
    <w:rsid w:val="002E1129"/>
    <w:rsid w:val="002E5111"/>
    <w:rsid w:val="002E5CE8"/>
    <w:rsid w:val="002F11DB"/>
    <w:rsid w:val="002F21FA"/>
    <w:rsid w:val="002F31A0"/>
    <w:rsid w:val="002F405E"/>
    <w:rsid w:val="002F5A9D"/>
    <w:rsid w:val="002F5D99"/>
    <w:rsid w:val="002F6A92"/>
    <w:rsid w:val="002F6EB9"/>
    <w:rsid w:val="002F7F4A"/>
    <w:rsid w:val="00312F2F"/>
    <w:rsid w:val="00317125"/>
    <w:rsid w:val="00317B36"/>
    <w:rsid w:val="003206D3"/>
    <w:rsid w:val="00321958"/>
    <w:rsid w:val="00323844"/>
    <w:rsid w:val="00324D04"/>
    <w:rsid w:val="00325468"/>
    <w:rsid w:val="003311E8"/>
    <w:rsid w:val="0033328B"/>
    <w:rsid w:val="003334AC"/>
    <w:rsid w:val="00333550"/>
    <w:rsid w:val="00335E41"/>
    <w:rsid w:val="00341544"/>
    <w:rsid w:val="003420FF"/>
    <w:rsid w:val="00342AA6"/>
    <w:rsid w:val="003430D2"/>
    <w:rsid w:val="00345AA1"/>
    <w:rsid w:val="00346607"/>
    <w:rsid w:val="00346FED"/>
    <w:rsid w:val="0035078A"/>
    <w:rsid w:val="00350DC7"/>
    <w:rsid w:val="00355F43"/>
    <w:rsid w:val="003561DF"/>
    <w:rsid w:val="00357E33"/>
    <w:rsid w:val="00360097"/>
    <w:rsid w:val="00360CEF"/>
    <w:rsid w:val="003634B7"/>
    <w:rsid w:val="003641B9"/>
    <w:rsid w:val="00364864"/>
    <w:rsid w:val="00365FBB"/>
    <w:rsid w:val="003709ED"/>
    <w:rsid w:val="003725A9"/>
    <w:rsid w:val="00372F0D"/>
    <w:rsid w:val="00376A97"/>
    <w:rsid w:val="00380357"/>
    <w:rsid w:val="00380945"/>
    <w:rsid w:val="003813F6"/>
    <w:rsid w:val="003832F2"/>
    <w:rsid w:val="00384174"/>
    <w:rsid w:val="0038543C"/>
    <w:rsid w:val="0038658D"/>
    <w:rsid w:val="00393923"/>
    <w:rsid w:val="003A01F2"/>
    <w:rsid w:val="003A3ECE"/>
    <w:rsid w:val="003A6B3C"/>
    <w:rsid w:val="003B19A6"/>
    <w:rsid w:val="003B23F0"/>
    <w:rsid w:val="003B5F80"/>
    <w:rsid w:val="003B7007"/>
    <w:rsid w:val="003C0BC5"/>
    <w:rsid w:val="003C17BB"/>
    <w:rsid w:val="003C1AD7"/>
    <w:rsid w:val="003C3324"/>
    <w:rsid w:val="003C5DBA"/>
    <w:rsid w:val="003C6B67"/>
    <w:rsid w:val="003D0920"/>
    <w:rsid w:val="003D103A"/>
    <w:rsid w:val="003D140E"/>
    <w:rsid w:val="003D3B9B"/>
    <w:rsid w:val="003D4551"/>
    <w:rsid w:val="003D6651"/>
    <w:rsid w:val="003E16B3"/>
    <w:rsid w:val="003E2BE8"/>
    <w:rsid w:val="003E2D9A"/>
    <w:rsid w:val="003E3A2F"/>
    <w:rsid w:val="003E3BD3"/>
    <w:rsid w:val="003E4798"/>
    <w:rsid w:val="003E692F"/>
    <w:rsid w:val="003E778C"/>
    <w:rsid w:val="003E7FDF"/>
    <w:rsid w:val="003F061B"/>
    <w:rsid w:val="003F3813"/>
    <w:rsid w:val="003F6628"/>
    <w:rsid w:val="00401536"/>
    <w:rsid w:val="00401B31"/>
    <w:rsid w:val="00401D70"/>
    <w:rsid w:val="00402634"/>
    <w:rsid w:val="0040421F"/>
    <w:rsid w:val="00404E37"/>
    <w:rsid w:val="00410866"/>
    <w:rsid w:val="00413580"/>
    <w:rsid w:val="00413EA5"/>
    <w:rsid w:val="00421B24"/>
    <w:rsid w:val="004235A6"/>
    <w:rsid w:val="00423899"/>
    <w:rsid w:val="00424088"/>
    <w:rsid w:val="00424E18"/>
    <w:rsid w:val="00433BD9"/>
    <w:rsid w:val="004343EE"/>
    <w:rsid w:val="00436BBB"/>
    <w:rsid w:val="00440FBD"/>
    <w:rsid w:val="00441C31"/>
    <w:rsid w:val="00454153"/>
    <w:rsid w:val="00454F94"/>
    <w:rsid w:val="00455FC4"/>
    <w:rsid w:val="0045615E"/>
    <w:rsid w:val="00457864"/>
    <w:rsid w:val="00460F9E"/>
    <w:rsid w:val="00461165"/>
    <w:rsid w:val="00461F0B"/>
    <w:rsid w:val="004650A6"/>
    <w:rsid w:val="00465309"/>
    <w:rsid w:val="00465AF9"/>
    <w:rsid w:val="00474237"/>
    <w:rsid w:val="00474903"/>
    <w:rsid w:val="00476F4C"/>
    <w:rsid w:val="00477608"/>
    <w:rsid w:val="004776DA"/>
    <w:rsid w:val="0048089C"/>
    <w:rsid w:val="00484ADE"/>
    <w:rsid w:val="00486799"/>
    <w:rsid w:val="00493800"/>
    <w:rsid w:val="00493861"/>
    <w:rsid w:val="00493F01"/>
    <w:rsid w:val="004957E4"/>
    <w:rsid w:val="0049636C"/>
    <w:rsid w:val="00497549"/>
    <w:rsid w:val="004A0C3B"/>
    <w:rsid w:val="004A1A92"/>
    <w:rsid w:val="004A28B2"/>
    <w:rsid w:val="004A419D"/>
    <w:rsid w:val="004A4DAE"/>
    <w:rsid w:val="004A5790"/>
    <w:rsid w:val="004A5AE4"/>
    <w:rsid w:val="004B3214"/>
    <w:rsid w:val="004B3264"/>
    <w:rsid w:val="004B4FC6"/>
    <w:rsid w:val="004B6A89"/>
    <w:rsid w:val="004C40D5"/>
    <w:rsid w:val="004D27F5"/>
    <w:rsid w:val="004D38D7"/>
    <w:rsid w:val="004D5543"/>
    <w:rsid w:val="004D6167"/>
    <w:rsid w:val="004D7AF3"/>
    <w:rsid w:val="004E26B9"/>
    <w:rsid w:val="004E298D"/>
    <w:rsid w:val="004E5670"/>
    <w:rsid w:val="004F1CE2"/>
    <w:rsid w:val="00501AD7"/>
    <w:rsid w:val="005055A8"/>
    <w:rsid w:val="005076A2"/>
    <w:rsid w:val="005077D3"/>
    <w:rsid w:val="00507DC3"/>
    <w:rsid w:val="005134E3"/>
    <w:rsid w:val="005166D7"/>
    <w:rsid w:val="0051705D"/>
    <w:rsid w:val="0051724F"/>
    <w:rsid w:val="00520B62"/>
    <w:rsid w:val="005222CB"/>
    <w:rsid w:val="00525734"/>
    <w:rsid w:val="0053037B"/>
    <w:rsid w:val="00530BD4"/>
    <w:rsid w:val="00531EC7"/>
    <w:rsid w:val="005352BB"/>
    <w:rsid w:val="0054314D"/>
    <w:rsid w:val="00545E31"/>
    <w:rsid w:val="0054657C"/>
    <w:rsid w:val="005465C2"/>
    <w:rsid w:val="00550E56"/>
    <w:rsid w:val="00552EFE"/>
    <w:rsid w:val="005534B7"/>
    <w:rsid w:val="00553B6E"/>
    <w:rsid w:val="00556C42"/>
    <w:rsid w:val="0055764C"/>
    <w:rsid w:val="005621E5"/>
    <w:rsid w:val="00562D62"/>
    <w:rsid w:val="0056721F"/>
    <w:rsid w:val="0056765C"/>
    <w:rsid w:val="00570A84"/>
    <w:rsid w:val="00570B0B"/>
    <w:rsid w:val="00574064"/>
    <w:rsid w:val="00574081"/>
    <w:rsid w:val="00577647"/>
    <w:rsid w:val="0058036D"/>
    <w:rsid w:val="00580DD3"/>
    <w:rsid w:val="00581BE0"/>
    <w:rsid w:val="00582DCD"/>
    <w:rsid w:val="00582F1A"/>
    <w:rsid w:val="0058337F"/>
    <w:rsid w:val="00591EF2"/>
    <w:rsid w:val="00594662"/>
    <w:rsid w:val="00594D11"/>
    <w:rsid w:val="00595CBB"/>
    <w:rsid w:val="00595F0C"/>
    <w:rsid w:val="005A4216"/>
    <w:rsid w:val="005A47BC"/>
    <w:rsid w:val="005A61C8"/>
    <w:rsid w:val="005A7D23"/>
    <w:rsid w:val="005B0781"/>
    <w:rsid w:val="005C0F2C"/>
    <w:rsid w:val="005C3F51"/>
    <w:rsid w:val="005C557F"/>
    <w:rsid w:val="005C6986"/>
    <w:rsid w:val="005D180C"/>
    <w:rsid w:val="005D51A3"/>
    <w:rsid w:val="005E0A5C"/>
    <w:rsid w:val="005E5CBA"/>
    <w:rsid w:val="005E63DF"/>
    <w:rsid w:val="005F01BB"/>
    <w:rsid w:val="005F6477"/>
    <w:rsid w:val="005F67C9"/>
    <w:rsid w:val="005F7BCF"/>
    <w:rsid w:val="0060641D"/>
    <w:rsid w:val="006133D0"/>
    <w:rsid w:val="00613E2D"/>
    <w:rsid w:val="00616CBC"/>
    <w:rsid w:val="006243EE"/>
    <w:rsid w:val="006259DB"/>
    <w:rsid w:val="006310E3"/>
    <w:rsid w:val="006313B6"/>
    <w:rsid w:val="00646818"/>
    <w:rsid w:val="00652AFB"/>
    <w:rsid w:val="00652DBE"/>
    <w:rsid w:val="00655F4F"/>
    <w:rsid w:val="00657203"/>
    <w:rsid w:val="006575A3"/>
    <w:rsid w:val="00663BDE"/>
    <w:rsid w:val="00666F0A"/>
    <w:rsid w:val="0067047B"/>
    <w:rsid w:val="0068389A"/>
    <w:rsid w:val="0068500A"/>
    <w:rsid w:val="00686CE5"/>
    <w:rsid w:val="006908AD"/>
    <w:rsid w:val="0069210A"/>
    <w:rsid w:val="00694B4F"/>
    <w:rsid w:val="00694EDC"/>
    <w:rsid w:val="006959CC"/>
    <w:rsid w:val="006A42AE"/>
    <w:rsid w:val="006B05A3"/>
    <w:rsid w:val="006B21A4"/>
    <w:rsid w:val="006C0B44"/>
    <w:rsid w:val="006C2CAB"/>
    <w:rsid w:val="006D0129"/>
    <w:rsid w:val="006D1500"/>
    <w:rsid w:val="006D1CEB"/>
    <w:rsid w:val="006D2533"/>
    <w:rsid w:val="006D328E"/>
    <w:rsid w:val="006D46F5"/>
    <w:rsid w:val="006D74FB"/>
    <w:rsid w:val="006E0E90"/>
    <w:rsid w:val="006E1C25"/>
    <w:rsid w:val="006E3F4D"/>
    <w:rsid w:val="006E4E39"/>
    <w:rsid w:val="006E74AF"/>
    <w:rsid w:val="006E7AB5"/>
    <w:rsid w:val="006F4914"/>
    <w:rsid w:val="006F55C8"/>
    <w:rsid w:val="006F5A54"/>
    <w:rsid w:val="0070088B"/>
    <w:rsid w:val="00700B2B"/>
    <w:rsid w:val="00701008"/>
    <w:rsid w:val="007011B7"/>
    <w:rsid w:val="007078EA"/>
    <w:rsid w:val="0071098B"/>
    <w:rsid w:val="0071140A"/>
    <w:rsid w:val="00714E06"/>
    <w:rsid w:val="00720BFD"/>
    <w:rsid w:val="00721B0D"/>
    <w:rsid w:val="007227FD"/>
    <w:rsid w:val="007236AC"/>
    <w:rsid w:val="00727EDF"/>
    <w:rsid w:val="00731E57"/>
    <w:rsid w:val="007333C1"/>
    <w:rsid w:val="00736CF7"/>
    <w:rsid w:val="007405DE"/>
    <w:rsid w:val="00740FD8"/>
    <w:rsid w:val="0074108E"/>
    <w:rsid w:val="0074241F"/>
    <w:rsid w:val="007437D0"/>
    <w:rsid w:val="00745240"/>
    <w:rsid w:val="00745440"/>
    <w:rsid w:val="00746E02"/>
    <w:rsid w:val="00747365"/>
    <w:rsid w:val="00750614"/>
    <w:rsid w:val="00750FD8"/>
    <w:rsid w:val="007511DE"/>
    <w:rsid w:val="00751988"/>
    <w:rsid w:val="00751E07"/>
    <w:rsid w:val="00752765"/>
    <w:rsid w:val="00756AE3"/>
    <w:rsid w:val="007578CA"/>
    <w:rsid w:val="007616AD"/>
    <w:rsid w:val="00762BB7"/>
    <w:rsid w:val="00764477"/>
    <w:rsid w:val="007860FE"/>
    <w:rsid w:val="0078692C"/>
    <w:rsid w:val="00790614"/>
    <w:rsid w:val="00791F62"/>
    <w:rsid w:val="00792F8A"/>
    <w:rsid w:val="007935A1"/>
    <w:rsid w:val="007936B0"/>
    <w:rsid w:val="00794F3B"/>
    <w:rsid w:val="007A04BC"/>
    <w:rsid w:val="007A3640"/>
    <w:rsid w:val="007A399B"/>
    <w:rsid w:val="007A46C2"/>
    <w:rsid w:val="007A5149"/>
    <w:rsid w:val="007A5E66"/>
    <w:rsid w:val="007A66F9"/>
    <w:rsid w:val="007B0A95"/>
    <w:rsid w:val="007B4BBD"/>
    <w:rsid w:val="007C0A51"/>
    <w:rsid w:val="007C1A68"/>
    <w:rsid w:val="007C455D"/>
    <w:rsid w:val="007D2364"/>
    <w:rsid w:val="007D606D"/>
    <w:rsid w:val="007E082D"/>
    <w:rsid w:val="007E5D0C"/>
    <w:rsid w:val="007E69EE"/>
    <w:rsid w:val="007F31DF"/>
    <w:rsid w:val="007F4F69"/>
    <w:rsid w:val="007F654A"/>
    <w:rsid w:val="007F6BA9"/>
    <w:rsid w:val="007F6F33"/>
    <w:rsid w:val="00802B29"/>
    <w:rsid w:val="00804AE4"/>
    <w:rsid w:val="008051F1"/>
    <w:rsid w:val="00806469"/>
    <w:rsid w:val="00811466"/>
    <w:rsid w:val="008269B6"/>
    <w:rsid w:val="00826BB2"/>
    <w:rsid w:val="00830A62"/>
    <w:rsid w:val="00830F84"/>
    <w:rsid w:val="008336BA"/>
    <w:rsid w:val="008336BD"/>
    <w:rsid w:val="00834E03"/>
    <w:rsid w:val="00842A9A"/>
    <w:rsid w:val="0084404F"/>
    <w:rsid w:val="00845631"/>
    <w:rsid w:val="008466F2"/>
    <w:rsid w:val="008468DB"/>
    <w:rsid w:val="008469DC"/>
    <w:rsid w:val="0085026B"/>
    <w:rsid w:val="008508BE"/>
    <w:rsid w:val="00853AF1"/>
    <w:rsid w:val="008540D5"/>
    <w:rsid w:val="00854576"/>
    <w:rsid w:val="008559F8"/>
    <w:rsid w:val="00857C88"/>
    <w:rsid w:val="00862590"/>
    <w:rsid w:val="00862664"/>
    <w:rsid w:val="00862974"/>
    <w:rsid w:val="00864429"/>
    <w:rsid w:val="00870254"/>
    <w:rsid w:val="00870BC5"/>
    <w:rsid w:val="0088751B"/>
    <w:rsid w:val="008925FD"/>
    <w:rsid w:val="00892700"/>
    <w:rsid w:val="0089525B"/>
    <w:rsid w:val="00897C36"/>
    <w:rsid w:val="008A47D1"/>
    <w:rsid w:val="008A5A1F"/>
    <w:rsid w:val="008A76CD"/>
    <w:rsid w:val="008B0A80"/>
    <w:rsid w:val="008B7A2F"/>
    <w:rsid w:val="008B7D10"/>
    <w:rsid w:val="008C1A43"/>
    <w:rsid w:val="008C327C"/>
    <w:rsid w:val="008C664B"/>
    <w:rsid w:val="008C68F9"/>
    <w:rsid w:val="008D3D11"/>
    <w:rsid w:val="008D55C4"/>
    <w:rsid w:val="008D6B26"/>
    <w:rsid w:val="008E055F"/>
    <w:rsid w:val="008E1959"/>
    <w:rsid w:val="008E271C"/>
    <w:rsid w:val="008E7314"/>
    <w:rsid w:val="008F0BB1"/>
    <w:rsid w:val="008F22B7"/>
    <w:rsid w:val="008F2AE9"/>
    <w:rsid w:val="008F6676"/>
    <w:rsid w:val="00901D3A"/>
    <w:rsid w:val="00904B32"/>
    <w:rsid w:val="00904E2B"/>
    <w:rsid w:val="0090516E"/>
    <w:rsid w:val="00907AF0"/>
    <w:rsid w:val="00907C52"/>
    <w:rsid w:val="009107A5"/>
    <w:rsid w:val="00915E86"/>
    <w:rsid w:val="00916E55"/>
    <w:rsid w:val="00922925"/>
    <w:rsid w:val="00923C80"/>
    <w:rsid w:val="009275EB"/>
    <w:rsid w:val="00930BA2"/>
    <w:rsid w:val="00931EA9"/>
    <w:rsid w:val="00934B1A"/>
    <w:rsid w:val="00936475"/>
    <w:rsid w:val="00941934"/>
    <w:rsid w:val="00941CF3"/>
    <w:rsid w:val="00942440"/>
    <w:rsid w:val="00942EFC"/>
    <w:rsid w:val="00943B8B"/>
    <w:rsid w:val="009457C3"/>
    <w:rsid w:val="009462BB"/>
    <w:rsid w:val="00946EAC"/>
    <w:rsid w:val="0094773E"/>
    <w:rsid w:val="00947C89"/>
    <w:rsid w:val="00947DE7"/>
    <w:rsid w:val="00950DA6"/>
    <w:rsid w:val="00956790"/>
    <w:rsid w:val="00962274"/>
    <w:rsid w:val="00962832"/>
    <w:rsid w:val="00965267"/>
    <w:rsid w:val="00966197"/>
    <w:rsid w:val="009736D2"/>
    <w:rsid w:val="00974609"/>
    <w:rsid w:val="0098086A"/>
    <w:rsid w:val="00982ACD"/>
    <w:rsid w:val="009831A0"/>
    <w:rsid w:val="00985DFA"/>
    <w:rsid w:val="009866CF"/>
    <w:rsid w:val="009934C9"/>
    <w:rsid w:val="00993764"/>
    <w:rsid w:val="00996B62"/>
    <w:rsid w:val="00996B68"/>
    <w:rsid w:val="009B0F77"/>
    <w:rsid w:val="009B44D3"/>
    <w:rsid w:val="009B547F"/>
    <w:rsid w:val="009B664F"/>
    <w:rsid w:val="009B7DB9"/>
    <w:rsid w:val="009C0B6B"/>
    <w:rsid w:val="009C37B7"/>
    <w:rsid w:val="009C3C1F"/>
    <w:rsid w:val="009D2C2E"/>
    <w:rsid w:val="009D30E8"/>
    <w:rsid w:val="009D5012"/>
    <w:rsid w:val="009D7A7A"/>
    <w:rsid w:val="009E1580"/>
    <w:rsid w:val="009E3CAD"/>
    <w:rsid w:val="009E4B17"/>
    <w:rsid w:val="009E5202"/>
    <w:rsid w:val="009E6414"/>
    <w:rsid w:val="009E7BB5"/>
    <w:rsid w:val="009F0A0E"/>
    <w:rsid w:val="009F260F"/>
    <w:rsid w:val="009F472E"/>
    <w:rsid w:val="009F4D21"/>
    <w:rsid w:val="009F5844"/>
    <w:rsid w:val="009F6F2D"/>
    <w:rsid w:val="00A00D46"/>
    <w:rsid w:val="00A0102D"/>
    <w:rsid w:val="00A017B1"/>
    <w:rsid w:val="00A0611F"/>
    <w:rsid w:val="00A07716"/>
    <w:rsid w:val="00A164BA"/>
    <w:rsid w:val="00A16F45"/>
    <w:rsid w:val="00A17193"/>
    <w:rsid w:val="00A200BE"/>
    <w:rsid w:val="00A2025D"/>
    <w:rsid w:val="00A20324"/>
    <w:rsid w:val="00A2045A"/>
    <w:rsid w:val="00A33724"/>
    <w:rsid w:val="00A34760"/>
    <w:rsid w:val="00A35B35"/>
    <w:rsid w:val="00A40C98"/>
    <w:rsid w:val="00A414C5"/>
    <w:rsid w:val="00A41AC0"/>
    <w:rsid w:val="00A41B7E"/>
    <w:rsid w:val="00A426DC"/>
    <w:rsid w:val="00A42BBD"/>
    <w:rsid w:val="00A430F5"/>
    <w:rsid w:val="00A43401"/>
    <w:rsid w:val="00A436C9"/>
    <w:rsid w:val="00A43AD3"/>
    <w:rsid w:val="00A453FB"/>
    <w:rsid w:val="00A46EA5"/>
    <w:rsid w:val="00A472E0"/>
    <w:rsid w:val="00A540B3"/>
    <w:rsid w:val="00A62E49"/>
    <w:rsid w:val="00A6669B"/>
    <w:rsid w:val="00A717A5"/>
    <w:rsid w:val="00A75C93"/>
    <w:rsid w:val="00A76292"/>
    <w:rsid w:val="00A80622"/>
    <w:rsid w:val="00A81123"/>
    <w:rsid w:val="00A81345"/>
    <w:rsid w:val="00A82719"/>
    <w:rsid w:val="00A8625B"/>
    <w:rsid w:val="00A87BBC"/>
    <w:rsid w:val="00A96C04"/>
    <w:rsid w:val="00AA3B31"/>
    <w:rsid w:val="00AB3026"/>
    <w:rsid w:val="00AC0EC4"/>
    <w:rsid w:val="00AC3D33"/>
    <w:rsid w:val="00AC410A"/>
    <w:rsid w:val="00AC4D87"/>
    <w:rsid w:val="00AD028F"/>
    <w:rsid w:val="00AD099F"/>
    <w:rsid w:val="00AD11D3"/>
    <w:rsid w:val="00AD2B1A"/>
    <w:rsid w:val="00AD2E90"/>
    <w:rsid w:val="00AD4D4A"/>
    <w:rsid w:val="00AE27EF"/>
    <w:rsid w:val="00AE3B0A"/>
    <w:rsid w:val="00AF339A"/>
    <w:rsid w:val="00AF5C09"/>
    <w:rsid w:val="00AF63C8"/>
    <w:rsid w:val="00B0111D"/>
    <w:rsid w:val="00B01521"/>
    <w:rsid w:val="00B01E73"/>
    <w:rsid w:val="00B0281E"/>
    <w:rsid w:val="00B05839"/>
    <w:rsid w:val="00B05BCB"/>
    <w:rsid w:val="00B06755"/>
    <w:rsid w:val="00B10B66"/>
    <w:rsid w:val="00B11B97"/>
    <w:rsid w:val="00B120C0"/>
    <w:rsid w:val="00B1236D"/>
    <w:rsid w:val="00B13301"/>
    <w:rsid w:val="00B203C2"/>
    <w:rsid w:val="00B20778"/>
    <w:rsid w:val="00B22459"/>
    <w:rsid w:val="00B23E95"/>
    <w:rsid w:val="00B25E92"/>
    <w:rsid w:val="00B43A33"/>
    <w:rsid w:val="00B45CEF"/>
    <w:rsid w:val="00B51162"/>
    <w:rsid w:val="00B55A5A"/>
    <w:rsid w:val="00B57731"/>
    <w:rsid w:val="00B5792B"/>
    <w:rsid w:val="00B63A0D"/>
    <w:rsid w:val="00B66205"/>
    <w:rsid w:val="00B760BE"/>
    <w:rsid w:val="00B76AC3"/>
    <w:rsid w:val="00B80E60"/>
    <w:rsid w:val="00B816C0"/>
    <w:rsid w:val="00B82ED4"/>
    <w:rsid w:val="00B876C8"/>
    <w:rsid w:val="00B90515"/>
    <w:rsid w:val="00B92C33"/>
    <w:rsid w:val="00B93935"/>
    <w:rsid w:val="00B93D94"/>
    <w:rsid w:val="00B964AA"/>
    <w:rsid w:val="00BA1966"/>
    <w:rsid w:val="00BA6452"/>
    <w:rsid w:val="00BB5EAC"/>
    <w:rsid w:val="00BC4093"/>
    <w:rsid w:val="00BC4C6F"/>
    <w:rsid w:val="00BC630D"/>
    <w:rsid w:val="00BC6CD2"/>
    <w:rsid w:val="00BC70D2"/>
    <w:rsid w:val="00BD04E8"/>
    <w:rsid w:val="00BD0628"/>
    <w:rsid w:val="00BD1CE1"/>
    <w:rsid w:val="00BD25CB"/>
    <w:rsid w:val="00BD48A0"/>
    <w:rsid w:val="00BE2DD1"/>
    <w:rsid w:val="00BE49A0"/>
    <w:rsid w:val="00BE5688"/>
    <w:rsid w:val="00BF26C8"/>
    <w:rsid w:val="00BF3139"/>
    <w:rsid w:val="00BF3BAA"/>
    <w:rsid w:val="00BF3D0A"/>
    <w:rsid w:val="00BF67CA"/>
    <w:rsid w:val="00C0114E"/>
    <w:rsid w:val="00C066FA"/>
    <w:rsid w:val="00C121DE"/>
    <w:rsid w:val="00C13E23"/>
    <w:rsid w:val="00C16A1D"/>
    <w:rsid w:val="00C1734B"/>
    <w:rsid w:val="00C21B73"/>
    <w:rsid w:val="00C26601"/>
    <w:rsid w:val="00C27340"/>
    <w:rsid w:val="00C30937"/>
    <w:rsid w:val="00C341C7"/>
    <w:rsid w:val="00C35EB1"/>
    <w:rsid w:val="00C36441"/>
    <w:rsid w:val="00C41C0D"/>
    <w:rsid w:val="00C43B7B"/>
    <w:rsid w:val="00C44508"/>
    <w:rsid w:val="00C473F7"/>
    <w:rsid w:val="00C51988"/>
    <w:rsid w:val="00C56015"/>
    <w:rsid w:val="00C618AF"/>
    <w:rsid w:val="00C62263"/>
    <w:rsid w:val="00C64B63"/>
    <w:rsid w:val="00C65114"/>
    <w:rsid w:val="00C700FA"/>
    <w:rsid w:val="00C70813"/>
    <w:rsid w:val="00C74579"/>
    <w:rsid w:val="00C7460E"/>
    <w:rsid w:val="00C820A4"/>
    <w:rsid w:val="00C82402"/>
    <w:rsid w:val="00C87F9E"/>
    <w:rsid w:val="00C91E24"/>
    <w:rsid w:val="00C95A93"/>
    <w:rsid w:val="00C95AF7"/>
    <w:rsid w:val="00C96A12"/>
    <w:rsid w:val="00CA2AD3"/>
    <w:rsid w:val="00CB05AE"/>
    <w:rsid w:val="00CB4065"/>
    <w:rsid w:val="00CB5CFD"/>
    <w:rsid w:val="00CC1112"/>
    <w:rsid w:val="00CC48DA"/>
    <w:rsid w:val="00CD00E8"/>
    <w:rsid w:val="00CD1F0A"/>
    <w:rsid w:val="00CD5181"/>
    <w:rsid w:val="00CD5547"/>
    <w:rsid w:val="00CD588E"/>
    <w:rsid w:val="00CE2AE0"/>
    <w:rsid w:val="00CE390D"/>
    <w:rsid w:val="00CE6D59"/>
    <w:rsid w:val="00CE78EB"/>
    <w:rsid w:val="00CF2A6D"/>
    <w:rsid w:val="00CF3871"/>
    <w:rsid w:val="00CF3BEB"/>
    <w:rsid w:val="00CF3D9C"/>
    <w:rsid w:val="00D01CCA"/>
    <w:rsid w:val="00D0659D"/>
    <w:rsid w:val="00D12432"/>
    <w:rsid w:val="00D13008"/>
    <w:rsid w:val="00D132F1"/>
    <w:rsid w:val="00D17DF9"/>
    <w:rsid w:val="00D2018B"/>
    <w:rsid w:val="00D21A96"/>
    <w:rsid w:val="00D23308"/>
    <w:rsid w:val="00D24E75"/>
    <w:rsid w:val="00D253FB"/>
    <w:rsid w:val="00D31197"/>
    <w:rsid w:val="00D31A06"/>
    <w:rsid w:val="00D31F11"/>
    <w:rsid w:val="00D44CBD"/>
    <w:rsid w:val="00D45084"/>
    <w:rsid w:val="00D47022"/>
    <w:rsid w:val="00D5348D"/>
    <w:rsid w:val="00D64406"/>
    <w:rsid w:val="00D64C2C"/>
    <w:rsid w:val="00D665CB"/>
    <w:rsid w:val="00D66815"/>
    <w:rsid w:val="00D673D0"/>
    <w:rsid w:val="00D67B4D"/>
    <w:rsid w:val="00D72306"/>
    <w:rsid w:val="00D74C49"/>
    <w:rsid w:val="00D76A02"/>
    <w:rsid w:val="00D80A62"/>
    <w:rsid w:val="00D81DDD"/>
    <w:rsid w:val="00D84291"/>
    <w:rsid w:val="00D84546"/>
    <w:rsid w:val="00D87A63"/>
    <w:rsid w:val="00D9344E"/>
    <w:rsid w:val="00DA0E42"/>
    <w:rsid w:val="00DA1868"/>
    <w:rsid w:val="00DB2258"/>
    <w:rsid w:val="00DB395E"/>
    <w:rsid w:val="00DB3A29"/>
    <w:rsid w:val="00DB40AE"/>
    <w:rsid w:val="00DB6D74"/>
    <w:rsid w:val="00DC1A57"/>
    <w:rsid w:val="00DC27C2"/>
    <w:rsid w:val="00DD09EC"/>
    <w:rsid w:val="00DD1CC9"/>
    <w:rsid w:val="00DD59F0"/>
    <w:rsid w:val="00DE35AB"/>
    <w:rsid w:val="00DE455A"/>
    <w:rsid w:val="00DF115D"/>
    <w:rsid w:val="00DF11BE"/>
    <w:rsid w:val="00DF11E0"/>
    <w:rsid w:val="00DF22ED"/>
    <w:rsid w:val="00DF3EC4"/>
    <w:rsid w:val="00E00052"/>
    <w:rsid w:val="00E00CA1"/>
    <w:rsid w:val="00E013E5"/>
    <w:rsid w:val="00E027A0"/>
    <w:rsid w:val="00E146B6"/>
    <w:rsid w:val="00E1777C"/>
    <w:rsid w:val="00E23203"/>
    <w:rsid w:val="00E2358B"/>
    <w:rsid w:val="00E253B1"/>
    <w:rsid w:val="00E255C1"/>
    <w:rsid w:val="00E42836"/>
    <w:rsid w:val="00E45091"/>
    <w:rsid w:val="00E50EF5"/>
    <w:rsid w:val="00E533CB"/>
    <w:rsid w:val="00E5481D"/>
    <w:rsid w:val="00E54869"/>
    <w:rsid w:val="00E566E9"/>
    <w:rsid w:val="00E56CFA"/>
    <w:rsid w:val="00E57214"/>
    <w:rsid w:val="00E73831"/>
    <w:rsid w:val="00E779E8"/>
    <w:rsid w:val="00E900E1"/>
    <w:rsid w:val="00E920DD"/>
    <w:rsid w:val="00E960B4"/>
    <w:rsid w:val="00EA2EF6"/>
    <w:rsid w:val="00EA7619"/>
    <w:rsid w:val="00EB0411"/>
    <w:rsid w:val="00EB12D9"/>
    <w:rsid w:val="00EB2A8C"/>
    <w:rsid w:val="00EB523C"/>
    <w:rsid w:val="00EB5726"/>
    <w:rsid w:val="00EB6DB9"/>
    <w:rsid w:val="00EC290F"/>
    <w:rsid w:val="00EC3B2C"/>
    <w:rsid w:val="00EC3C2D"/>
    <w:rsid w:val="00EC3E1F"/>
    <w:rsid w:val="00EC788E"/>
    <w:rsid w:val="00ED268F"/>
    <w:rsid w:val="00ED46B3"/>
    <w:rsid w:val="00ED6F9E"/>
    <w:rsid w:val="00EE38AF"/>
    <w:rsid w:val="00EE4C33"/>
    <w:rsid w:val="00EE55AE"/>
    <w:rsid w:val="00EE5DE9"/>
    <w:rsid w:val="00EE6314"/>
    <w:rsid w:val="00EF5A71"/>
    <w:rsid w:val="00F0177C"/>
    <w:rsid w:val="00F06DA3"/>
    <w:rsid w:val="00F11257"/>
    <w:rsid w:val="00F11F95"/>
    <w:rsid w:val="00F15CF4"/>
    <w:rsid w:val="00F2058A"/>
    <w:rsid w:val="00F21D4B"/>
    <w:rsid w:val="00F22142"/>
    <w:rsid w:val="00F25463"/>
    <w:rsid w:val="00F268D6"/>
    <w:rsid w:val="00F271DE"/>
    <w:rsid w:val="00F304AA"/>
    <w:rsid w:val="00F326C5"/>
    <w:rsid w:val="00F33E88"/>
    <w:rsid w:val="00F33F83"/>
    <w:rsid w:val="00F40342"/>
    <w:rsid w:val="00F4430C"/>
    <w:rsid w:val="00F4448E"/>
    <w:rsid w:val="00F45B91"/>
    <w:rsid w:val="00F47CE0"/>
    <w:rsid w:val="00F5129E"/>
    <w:rsid w:val="00F56A35"/>
    <w:rsid w:val="00F56C8A"/>
    <w:rsid w:val="00F60160"/>
    <w:rsid w:val="00F60ACC"/>
    <w:rsid w:val="00F64E60"/>
    <w:rsid w:val="00F654F9"/>
    <w:rsid w:val="00F65584"/>
    <w:rsid w:val="00F66E8A"/>
    <w:rsid w:val="00F72B3F"/>
    <w:rsid w:val="00F752AA"/>
    <w:rsid w:val="00F93DFA"/>
    <w:rsid w:val="00FA1FB1"/>
    <w:rsid w:val="00FA2758"/>
    <w:rsid w:val="00FA3D48"/>
    <w:rsid w:val="00FA4DEB"/>
    <w:rsid w:val="00FA69D2"/>
    <w:rsid w:val="00FB2729"/>
    <w:rsid w:val="00FB3472"/>
    <w:rsid w:val="00FB518C"/>
    <w:rsid w:val="00FB6EF6"/>
    <w:rsid w:val="00FC06E0"/>
    <w:rsid w:val="00FC19DC"/>
    <w:rsid w:val="00FC2DA8"/>
    <w:rsid w:val="00FC5490"/>
    <w:rsid w:val="00FD33E1"/>
    <w:rsid w:val="00FD45C2"/>
    <w:rsid w:val="00FD52ED"/>
    <w:rsid w:val="00FE192B"/>
    <w:rsid w:val="00FE4B2D"/>
    <w:rsid w:val="00FE4FC9"/>
    <w:rsid w:val="00FE690A"/>
    <w:rsid w:val="00FF2C73"/>
    <w:rsid w:val="00FF53B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A6E1FF"/>
  <w15:docId w15:val="{D5C1E332-C110-4BC0-B14D-9FAFF364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C42"/>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rFonts w:eastAsia="SimSun"/>
      <w:sz w:val="22"/>
      <w:szCs w:val="22"/>
      <w:bdr w:val="none" w:sz="0" w:space="0" w:color="auto"/>
      <w:lang w:val="en-GB"/>
    </w:rPr>
  </w:style>
  <w:style w:type="paragraph" w:styleId="Heading1">
    <w:name w:val="heading 1"/>
    <w:basedOn w:val="Normal"/>
    <w:next w:val="Heading2"/>
    <w:link w:val="Heading1Char"/>
    <w:uiPriority w:val="9"/>
    <w:qFormat/>
    <w:rsid w:val="00556C42"/>
    <w:pPr>
      <w:keepNext/>
      <w:keepLines/>
      <w:numPr>
        <w:numId w:val="7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556C42"/>
    <w:pPr>
      <w:keepNext/>
      <w:keepLines/>
      <w:tabs>
        <w:tab w:val="num" w:pos="567"/>
      </w:tabs>
      <w:spacing w:before="120" w:after="120"/>
      <w:ind w:left="567" w:hanging="567"/>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556C42"/>
    <w:pPr>
      <w:keepNext/>
      <w:keepLines/>
      <w:tabs>
        <w:tab w:val="num" w:pos="567"/>
      </w:tabs>
      <w:spacing w:before="120" w:after="120"/>
      <w:ind w:left="567" w:hanging="567"/>
      <w:jc w:val="left"/>
      <w:outlineLvl w:val="2"/>
    </w:pPr>
    <w:rPr>
      <w:rFonts w:eastAsiaTheme="majorEastAsia"/>
      <w:b/>
      <w:bCs/>
    </w:rPr>
  </w:style>
  <w:style w:type="paragraph" w:styleId="Heading4">
    <w:name w:val="heading 4"/>
    <w:basedOn w:val="Normal"/>
    <w:next w:val="CBDNormalNumber"/>
    <w:link w:val="Heading4Char"/>
    <w:uiPriority w:val="9"/>
    <w:qFormat/>
    <w:rsid w:val="00556C42"/>
    <w:pPr>
      <w:keepNext/>
      <w:tabs>
        <w:tab w:val="num" w:pos="567"/>
      </w:tabs>
      <w:spacing w:before="120" w:after="120"/>
      <w:ind w:left="567" w:hanging="567"/>
      <w:jc w:val="left"/>
      <w:outlineLvl w:val="3"/>
    </w:pPr>
    <w:rPr>
      <w:rFonts w:eastAsiaTheme="majorEastAsia"/>
      <w:b/>
      <w:bCs/>
    </w:rPr>
  </w:style>
  <w:style w:type="paragraph" w:styleId="Heading5">
    <w:name w:val="heading 5"/>
    <w:basedOn w:val="Normal"/>
    <w:next w:val="Normal"/>
    <w:link w:val="Heading5Char"/>
    <w:uiPriority w:val="9"/>
    <w:qFormat/>
    <w:rsid w:val="00556C42"/>
    <w:pPr>
      <w:keepNext/>
      <w:tabs>
        <w:tab w:val="num" w:pos="567"/>
      </w:tabs>
      <w:spacing w:before="120" w:after="120"/>
      <w:ind w:left="567" w:hanging="567"/>
      <w:jc w:val="left"/>
      <w:outlineLvl w:val="4"/>
    </w:pPr>
    <w:rPr>
      <w:rFonts w:eastAsiaTheme="majorEastAsia"/>
      <w:i/>
      <w:iCs/>
    </w:rPr>
  </w:style>
  <w:style w:type="paragraph" w:styleId="Heading6">
    <w:name w:val="heading 6"/>
    <w:basedOn w:val="Normal"/>
    <w:next w:val="Normal"/>
    <w:link w:val="Heading6Char"/>
    <w:semiHidden/>
    <w:rsid w:val="00556C42"/>
    <w:pPr>
      <w:keepNext/>
      <w:keepLines/>
      <w:numPr>
        <w:ilvl w:val="5"/>
        <w:numId w:val="2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556C42"/>
    <w:pPr>
      <w:keepNext/>
      <w:keepLines/>
      <w:widowControl w:val="0"/>
      <w:numPr>
        <w:ilvl w:val="6"/>
        <w:numId w:val="2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556C42"/>
    <w:pPr>
      <w:keepNext/>
      <w:keepLines/>
      <w:widowControl w:val="0"/>
      <w:numPr>
        <w:ilvl w:val="7"/>
        <w:numId w:val="2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556C42"/>
    <w:pPr>
      <w:keepNext/>
      <w:widowControl w:val="0"/>
      <w:numPr>
        <w:ilvl w:val="8"/>
        <w:numId w:val="2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56C42"/>
    <w:rPr>
      <w:rFonts w:ascii="Times New Roman" w:hAnsi="Times New Roman"/>
      <w:color w:val="0000FF" w:themeColor="hyperlink"/>
      <w:u w:val="single"/>
      <w:lang w:val="en-GB"/>
    </w:rPr>
  </w:style>
  <w:style w:type="paragraph" w:styleId="Header">
    <w:name w:val="header"/>
    <w:basedOn w:val="Normal"/>
    <w:link w:val="HeaderChar"/>
    <w:rsid w:val="00556C42"/>
    <w:pPr>
      <w:pBdr>
        <w:bottom w:val="single" w:sz="4" w:space="1" w:color="auto"/>
      </w:pBdr>
      <w:tabs>
        <w:tab w:val="center" w:pos="4680"/>
        <w:tab w:val="right" w:pos="9360"/>
      </w:tabs>
      <w:jc w:val="left"/>
    </w:pPr>
    <w:rPr>
      <w:sz w:val="20"/>
    </w:rPr>
  </w:style>
  <w:style w:type="paragraph" w:styleId="Footer">
    <w:name w:val="footer"/>
    <w:basedOn w:val="Normal"/>
    <w:link w:val="FooterChar"/>
    <w:uiPriority w:val="99"/>
    <w:rsid w:val="00556C42"/>
    <w:pPr>
      <w:tabs>
        <w:tab w:val="center" w:pos="4680"/>
        <w:tab w:val="right" w:pos="9360"/>
      </w:tabs>
    </w:pPr>
    <w:rPr>
      <w:sz w:val="20"/>
    </w:r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lang w:val="en-GB"/>
      <w14:textOutline w14:w="0" w14:cap="flat" w14:cmpd="sng" w14:algn="ctr">
        <w14:noFill/>
        <w14:prstDash w14:val="solid"/>
        <w14:bevel/>
      </w14:textOutline>
    </w:rPr>
  </w:style>
  <w:style w:type="paragraph" w:customStyle="1" w:styleId="Body">
    <w:name w:val="Body"/>
    <w:pPr>
      <w:tabs>
        <w:tab w:val="left" w:pos="567"/>
        <w:tab w:val="left" w:pos="1134"/>
        <w:tab w:val="left" w:pos="1701"/>
        <w:tab w:val="left" w:pos="2268"/>
      </w:tabs>
      <w:jc w:val="both"/>
    </w:pPr>
    <w:rPr>
      <w:rFonts w:eastAsia="Times New Roman"/>
      <w:color w:val="000000"/>
      <w:sz w:val="22"/>
      <w:szCs w:val="22"/>
      <w:u w:color="000000"/>
      <w:lang w:val="en-GB"/>
      <w14:textOutline w14:w="0" w14:cap="flat" w14:cmpd="sng" w14:algn="ctr">
        <w14:noFill/>
        <w14:prstDash w14:val="solid"/>
        <w14:bevel/>
      </w14:textOutline>
    </w:rPr>
  </w:style>
  <w:style w:type="paragraph" w:customStyle="1" w:styleId="AASmallLogo">
    <w:name w:val="AA_SmallLogo"/>
    <w:basedOn w:val="AEDistrNormal"/>
    <w:unhideWhenUsed/>
    <w:rsid w:val="00556C42"/>
    <w:pPr>
      <w:spacing w:before="40"/>
    </w:pPr>
    <w:rPr>
      <w:sz w:val="4"/>
    </w:rPr>
  </w:style>
  <w:style w:type="paragraph" w:customStyle="1" w:styleId="ABSymbol">
    <w:name w:val="AB_Symbol"/>
    <w:basedOn w:val="Normal"/>
    <w:qFormat/>
    <w:rsid w:val="00556C42"/>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ISpacer">
    <w:name w:val="AI_Spacer"/>
    <w:next w:val="Normal"/>
    <w:unhideWhenUsed/>
    <w:qFormat/>
    <w:rsid w:val="00556C42"/>
    <w:pPr>
      <w:pBdr>
        <w:top w:val="none" w:sz="0" w:space="0" w:color="auto"/>
        <w:left w:val="none" w:sz="0" w:space="0" w:color="auto"/>
        <w:bottom w:val="none" w:sz="0" w:space="0" w:color="auto"/>
        <w:right w:val="none" w:sz="0" w:space="0" w:color="auto"/>
        <w:between w:val="none" w:sz="0" w:space="0" w:color="auto"/>
        <w:bar w:val="none" w:sz="0" w:color="auto"/>
      </w:pBdr>
    </w:pPr>
    <w:rPr>
      <w:rFonts w:eastAsia="SimSun"/>
      <w:sz w:val="2"/>
      <w:szCs w:val="22"/>
      <w:bdr w:val="none" w:sz="0" w:space="0" w:color="auto"/>
      <w:lang w:val="en-GB"/>
    </w:rPr>
  </w:style>
  <w:style w:type="paragraph" w:customStyle="1" w:styleId="ACLargeLogo">
    <w:name w:val="AC_LargeLogo"/>
    <w:basedOn w:val="AFCorNNormal"/>
    <w:next w:val="AISpacer"/>
    <w:unhideWhenUsed/>
    <w:rsid w:val="00556C42"/>
    <w:pPr>
      <w:spacing w:before="120"/>
      <w:contextualSpacing/>
    </w:pPr>
    <w:rPr>
      <w:sz w:val="8"/>
    </w:rPr>
  </w:style>
  <w:style w:type="paragraph" w:customStyle="1" w:styleId="AEDistrNormal">
    <w:name w:val="AE_DistrNormal"/>
    <w:basedOn w:val="Normal"/>
    <w:unhideWhenUsed/>
    <w:rsid w:val="00556C42"/>
    <w:pPr>
      <w:jc w:val="left"/>
    </w:pPr>
  </w:style>
  <w:style w:type="paragraph" w:customStyle="1" w:styleId="AEDistrNormal6pt">
    <w:name w:val="AE_DistrNormal6pt"/>
    <w:basedOn w:val="AEDistrNormal"/>
    <w:next w:val="AFCorNNormal"/>
    <w:unhideWhenUsed/>
    <w:qFormat/>
    <w:rsid w:val="00556C42"/>
    <w:pPr>
      <w:spacing w:before="120"/>
    </w:pPr>
  </w:style>
  <w:style w:type="paragraph" w:customStyle="1" w:styleId="AFCorNNormal">
    <w:name w:val="AF_CorNNormal"/>
    <w:basedOn w:val="Normal"/>
    <w:unhideWhenUsed/>
    <w:rsid w:val="00556C42"/>
    <w:pPr>
      <w:jc w:val="left"/>
    </w:pPr>
  </w:style>
  <w:style w:type="paragraph" w:customStyle="1" w:styleId="AFCorN12Bold">
    <w:name w:val="AF_CorN12Bold"/>
    <w:basedOn w:val="AFCorNNormal"/>
    <w:next w:val="AFCorNNormal"/>
    <w:unhideWhenUsed/>
    <w:qFormat/>
    <w:rsid w:val="00556C42"/>
    <w:rPr>
      <w:b/>
      <w:sz w:val="24"/>
    </w:rPr>
  </w:style>
  <w:style w:type="paragraph" w:customStyle="1" w:styleId="AFCorNBold">
    <w:name w:val="AF_CorNBold"/>
    <w:basedOn w:val="AFCorNNormal"/>
    <w:next w:val="AFCorNNormal"/>
    <w:unhideWhenUsed/>
    <w:qFormat/>
    <w:rsid w:val="00556C42"/>
    <w:rPr>
      <w:b/>
    </w:rPr>
  </w:style>
  <w:style w:type="paragraph" w:customStyle="1" w:styleId="CBDTitle">
    <w:name w:val="CBD_Title"/>
    <w:basedOn w:val="CBDNormal"/>
    <w:next w:val="CBDSubTitle"/>
    <w:qFormat/>
    <w:rsid w:val="00556C42"/>
    <w:pPr>
      <w:keepNext/>
      <w:keepLines/>
      <w:spacing w:before="240" w:after="240"/>
      <w:ind w:left="567"/>
      <w:jc w:val="left"/>
    </w:pPr>
    <w:rPr>
      <w:b/>
      <w:sz w:val="28"/>
    </w:rPr>
  </w:style>
  <w:style w:type="paragraph" w:customStyle="1" w:styleId="CBDSubTitle">
    <w:name w:val="CBD_SubTitle"/>
    <w:basedOn w:val="CBDNormal"/>
    <w:qFormat/>
    <w:rsid w:val="00556C42"/>
    <w:pPr>
      <w:keepNext/>
      <w:keepLines/>
      <w:spacing w:before="240" w:after="240"/>
      <w:ind w:left="567"/>
      <w:jc w:val="left"/>
    </w:pPr>
    <w:rPr>
      <w:b/>
    </w:rPr>
  </w:style>
  <w:style w:type="paragraph" w:customStyle="1" w:styleId="CBDH1">
    <w:name w:val="CBD_H1"/>
    <w:basedOn w:val="CBDNormal"/>
    <w:qFormat/>
    <w:rsid w:val="00556C42"/>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556C42"/>
    <w:pPr>
      <w:numPr>
        <w:numId w:val="70"/>
      </w:numPr>
      <w:tabs>
        <w:tab w:val="left" w:pos="3969"/>
      </w:tabs>
      <w:spacing w:before="120" w:after="120"/>
    </w:pPr>
  </w:style>
  <w:style w:type="numbering" w:customStyle="1" w:styleId="ListCBD">
    <w:name w:val="ListCBD"/>
    <w:basedOn w:val="NoList"/>
    <w:uiPriority w:val="99"/>
    <w:rsid w:val="00556C42"/>
    <w:pPr>
      <w:numPr>
        <w:numId w:val="1"/>
      </w:numPr>
    </w:pPr>
  </w:style>
  <w:style w:type="character" w:customStyle="1" w:styleId="Hyperlink0">
    <w:name w:val="Hyperlink.0"/>
    <w:basedOn w:val="Hyperlink"/>
    <w:rPr>
      <w:rFonts w:ascii="Times New Roman" w:eastAsia="Times New Roman" w:hAnsi="Times New Roman" w:cs="Times New Roman"/>
      <w:b w:val="0"/>
      <w:bCs w:val="0"/>
      <w:i w:val="0"/>
      <w:iCs w:val="0"/>
      <w:outline w:val="0"/>
      <w:color w:val="0000FF"/>
      <w:u w:val="single" w:color="0000FF"/>
      <w:lang w:val="en-GB"/>
    </w:rPr>
  </w:style>
  <w:style w:type="paragraph" w:styleId="FootnoteText">
    <w:name w:val="footnote text"/>
    <w:basedOn w:val="Normal"/>
    <w:link w:val="FootnoteTextChar"/>
    <w:unhideWhenUsed/>
    <w:rsid w:val="00556C42"/>
    <w:pPr>
      <w:jc w:val="left"/>
    </w:pPr>
    <w:rPr>
      <w:sz w:val="18"/>
      <w:szCs w:val="20"/>
    </w:rPr>
  </w:style>
  <w:style w:type="paragraph" w:customStyle="1" w:styleId="Default">
    <w:name w:val="Default"/>
    <w:pPr>
      <w:spacing w:before="160" w:line="288" w:lineRule="auto"/>
    </w:pPr>
    <w:rPr>
      <w:rFonts w:ascii="Helvetica Neue" w:eastAsia="Helvetica Neue" w:hAnsi="Helvetica Neue" w:cs="Helvetica Neue"/>
      <w:color w:val="000000"/>
      <w:sz w:val="24"/>
      <w:szCs w:val="24"/>
      <w:lang w:val="en-GB"/>
      <w14:textOutline w14:w="0" w14:cap="flat" w14:cmpd="sng" w14:algn="ctr">
        <w14:noFill/>
        <w14:prstDash w14:val="solid"/>
        <w14:bevel/>
      </w14:textOutline>
    </w:rPr>
  </w:style>
  <w:style w:type="paragraph" w:customStyle="1" w:styleId="Heading">
    <w:name w:val="Heading"/>
    <w:next w:val="Heading2"/>
    <w:pPr>
      <w:keepNext/>
      <w:keepLines/>
      <w:tabs>
        <w:tab w:val="left" w:pos="567"/>
        <w:tab w:val="left" w:pos="1134"/>
        <w:tab w:val="left" w:pos="1701"/>
        <w:tab w:val="left" w:pos="2268"/>
      </w:tabs>
      <w:spacing w:before="240" w:after="120"/>
      <w:outlineLvl w:val="2"/>
    </w:pPr>
    <w:rPr>
      <w:rFonts w:cs="Arial Unicode MS"/>
      <w:b/>
      <w:bCs/>
      <w:color w:val="000000"/>
      <w:kern w:val="2"/>
      <w:sz w:val="28"/>
      <w:szCs w:val="28"/>
      <w:u w:color="000000"/>
      <w:lang w:val="en-GB"/>
      <w14:textOutline w14:w="0" w14:cap="flat" w14:cmpd="sng" w14:algn="ctr">
        <w14:noFill/>
        <w14:prstDash w14:val="solid"/>
        <w14:bevel/>
      </w14:textOutline>
    </w:rPr>
  </w:style>
  <w:style w:type="numbering" w:customStyle="1" w:styleId="CBDHeadings">
    <w:name w:val="CBD_Headings"/>
    <w:basedOn w:val="ListCBD"/>
    <w:uiPriority w:val="99"/>
    <w:rsid w:val="00556C42"/>
    <w:pPr>
      <w:numPr>
        <w:numId w:val="3"/>
      </w:numPr>
    </w:pPr>
  </w:style>
  <w:style w:type="character" w:customStyle="1" w:styleId="Hyperlink1">
    <w:name w:val="Hyperlink.1"/>
    <w:basedOn w:val="Hyperlink0"/>
    <w:rPr>
      <w:rFonts w:ascii="Times New Roman" w:eastAsia="Times New Roman" w:hAnsi="Times New Roman" w:cs="Times New Roman"/>
      <w:b w:val="0"/>
      <w:bCs w:val="0"/>
      <w:i w:val="0"/>
      <w:iCs w:val="0"/>
      <w:outline w:val="0"/>
      <w:color w:val="000000"/>
      <w:u w:val="single" w:color="000000"/>
      <w:lang w:val="en-GB"/>
    </w:rPr>
  </w:style>
  <w:style w:type="paragraph" w:customStyle="1" w:styleId="CBDAnnex">
    <w:name w:val="CBD_Annex"/>
    <w:basedOn w:val="CBDNormal"/>
    <w:next w:val="CBDTitle"/>
    <w:qFormat/>
    <w:rsid w:val="00556C42"/>
    <w:pPr>
      <w:keepNext/>
      <w:keepLines/>
      <w:spacing w:after="240"/>
      <w:jc w:val="left"/>
    </w:pPr>
    <w:rPr>
      <w:b/>
      <w:sz w:val="28"/>
      <w:lang w:bidi="ar-SY"/>
    </w:rPr>
  </w:style>
  <w:style w:type="paragraph" w:customStyle="1" w:styleId="Para1">
    <w:name w:val="Para1"/>
    <w:pPr>
      <w:tabs>
        <w:tab w:val="left" w:pos="567"/>
        <w:tab w:val="left" w:pos="1134"/>
        <w:tab w:val="left" w:pos="1701"/>
        <w:tab w:val="left" w:pos="2268"/>
      </w:tabs>
      <w:spacing w:before="120" w:after="120"/>
      <w:ind w:firstLine="567"/>
      <w:jc w:val="both"/>
    </w:pPr>
    <w:rPr>
      <w:rFonts w:cs="Arial Unicode MS"/>
      <w:color w:val="000000"/>
      <w:sz w:val="22"/>
      <w:szCs w:val="22"/>
      <w:u w:color="000000"/>
      <w:lang w:val="en-GB"/>
    </w:rPr>
  </w:style>
  <w:style w:type="paragraph" w:customStyle="1" w:styleId="CBDTableNormal">
    <w:name w:val="CBD_TableNormal"/>
    <w:basedOn w:val="CBDNormal"/>
    <w:qFormat/>
    <w:rsid w:val="00556C42"/>
    <w:pPr>
      <w:spacing w:before="40" w:after="80"/>
      <w:jc w:val="left"/>
    </w:pPr>
    <w:rPr>
      <w:sz w:val="20"/>
    </w:rPr>
  </w:style>
  <w:style w:type="paragraph" w:customStyle="1" w:styleId="CBDTableTitle">
    <w:name w:val="CBD_TableTitle"/>
    <w:basedOn w:val="CBDNormal"/>
    <w:qFormat/>
    <w:rsid w:val="00556C42"/>
    <w:pPr>
      <w:keepNext/>
      <w:keepLines/>
      <w:spacing w:before="120" w:after="60"/>
      <w:ind w:left="567"/>
      <w:jc w:val="left"/>
    </w:pPr>
    <w:rPr>
      <w:b/>
    </w:rPr>
  </w:style>
  <w:style w:type="numbering" w:customStyle="1" w:styleId="ImportedStyle2">
    <w:name w:val="Imported Style 2"/>
    <w:pPr>
      <w:numPr>
        <w:numId w:val="16"/>
      </w:numPr>
    </w:pPr>
  </w:style>
  <w:style w:type="paragraph" w:customStyle="1" w:styleId="CBDFootnoteText">
    <w:name w:val="CBD_Footnote_Text"/>
    <w:basedOn w:val="CBDNormal"/>
    <w:qFormat/>
    <w:rsid w:val="00556C42"/>
    <w:pPr>
      <w:jc w:val="left"/>
    </w:pPr>
    <w:rPr>
      <w:sz w:val="18"/>
    </w:rPr>
  </w:style>
  <w:style w:type="paragraph" w:customStyle="1" w:styleId="CBDNormalNoNumber">
    <w:name w:val="CBD_Normal_NoNumber"/>
    <w:basedOn w:val="CBDNormal"/>
    <w:qFormat/>
    <w:rsid w:val="00556C42"/>
    <w:pPr>
      <w:spacing w:after="120"/>
      <w:ind w:left="567"/>
    </w:pPr>
  </w:style>
  <w:style w:type="paragraph" w:styleId="CommentText">
    <w:name w:val="annotation text"/>
    <w:basedOn w:val="Normal"/>
    <w:link w:val="CommentTextChar"/>
    <w:uiPriority w:val="99"/>
    <w:rsid w:val="00556C42"/>
    <w:rPr>
      <w:sz w:val="20"/>
      <w:szCs w:val="20"/>
    </w:rPr>
  </w:style>
  <w:style w:type="character" w:customStyle="1" w:styleId="CommentTextChar">
    <w:name w:val="Comment Text Char"/>
    <w:basedOn w:val="DefaultParagraphFont"/>
    <w:link w:val="CommentText"/>
    <w:uiPriority w:val="99"/>
    <w:rsid w:val="00556C42"/>
    <w:rPr>
      <w:rFonts w:eastAsia="SimSun"/>
      <w:bdr w:val="none" w:sz="0" w:space="0" w:color="auto"/>
      <w:lang w:val="en-GB"/>
    </w:rPr>
  </w:style>
  <w:style w:type="character" w:styleId="CommentReference">
    <w:name w:val="annotation reference"/>
    <w:basedOn w:val="DefaultParagraphFont"/>
    <w:uiPriority w:val="99"/>
    <w:semiHidden/>
    <w:unhideWhenUsed/>
    <w:rsid w:val="00556C42"/>
    <w:rPr>
      <w:sz w:val="16"/>
      <w:szCs w:val="16"/>
      <w:lang w:val="en-GB"/>
    </w:rPr>
  </w:style>
  <w:style w:type="paragraph" w:styleId="Revision">
    <w:name w:val="Revision"/>
    <w:hidden/>
    <w:uiPriority w:val="99"/>
    <w:semiHidden/>
    <w:rsid w:val="00556C42"/>
    <w:pPr>
      <w:pBdr>
        <w:top w:val="none" w:sz="0" w:space="0" w:color="auto"/>
        <w:left w:val="none" w:sz="0" w:space="0" w:color="auto"/>
        <w:bottom w:val="none" w:sz="0" w:space="0" w:color="auto"/>
        <w:right w:val="none" w:sz="0" w:space="0" w:color="auto"/>
        <w:between w:val="none" w:sz="0" w:space="0" w:color="auto"/>
        <w:bar w:val="none" w:sz="0" w:color="auto"/>
      </w:pBdr>
    </w:pPr>
    <w:rPr>
      <w:rFonts w:ascii="Simplified Arabic" w:eastAsia="Times New Roman" w:hAnsi="Simplified Arabic" w:cs="Simplified Arabic"/>
      <w:noProof/>
      <w:sz w:val="24"/>
      <w:szCs w:val="24"/>
      <w:bdr w:val="none" w:sz="0" w:space="0" w:color="auto"/>
    </w:rPr>
  </w:style>
  <w:style w:type="paragraph" w:styleId="CommentSubject">
    <w:name w:val="annotation subject"/>
    <w:basedOn w:val="CommentText"/>
    <w:next w:val="CommentText"/>
    <w:link w:val="CommentSubjectChar"/>
    <w:uiPriority w:val="99"/>
    <w:semiHidden/>
    <w:unhideWhenUsed/>
    <w:rsid w:val="00556C42"/>
    <w:rPr>
      <w:b/>
      <w:bCs/>
    </w:rPr>
  </w:style>
  <w:style w:type="character" w:customStyle="1" w:styleId="CommentSubjectChar">
    <w:name w:val="Comment Subject Char"/>
    <w:basedOn w:val="CommentTextChar"/>
    <w:link w:val="CommentSubject"/>
    <w:uiPriority w:val="99"/>
    <w:semiHidden/>
    <w:rsid w:val="00556C42"/>
    <w:rPr>
      <w:rFonts w:eastAsia="SimSun"/>
      <w:b/>
      <w:bCs/>
      <w:bdr w:val="none" w:sz="0" w:space="0" w:color="auto"/>
      <w:lang w:val="en-GB"/>
    </w:rPr>
  </w:style>
  <w:style w:type="character" w:styleId="UnresolvedMention">
    <w:name w:val="Unresolved Mention"/>
    <w:basedOn w:val="DefaultParagraphFont"/>
    <w:uiPriority w:val="99"/>
    <w:semiHidden/>
    <w:unhideWhenUsed/>
    <w:rsid w:val="007A3640"/>
    <w:rPr>
      <w:color w:val="605E5C"/>
      <w:shd w:val="clear" w:color="auto" w:fill="E1DFDD"/>
      <w:lang w:val="en-GB"/>
    </w:rPr>
  </w:style>
  <w:style w:type="character" w:styleId="FootnoteReference">
    <w:name w:val="footnote reference"/>
    <w:basedOn w:val="DefaultParagraphFont"/>
    <w:uiPriority w:val="99"/>
    <w:semiHidden/>
    <w:unhideWhenUsed/>
    <w:rsid w:val="00556C42"/>
    <w:rPr>
      <w:vertAlign w:val="superscript"/>
      <w:lang w:val="en-GB"/>
    </w:rPr>
  </w:style>
  <w:style w:type="character" w:customStyle="1" w:styleId="Heading1Char">
    <w:name w:val="Heading 1 Char"/>
    <w:basedOn w:val="DefaultParagraphFont"/>
    <w:link w:val="Heading1"/>
    <w:uiPriority w:val="9"/>
    <w:rsid w:val="00556C42"/>
    <w:rPr>
      <w:rFonts w:eastAsiaTheme="majorEastAsia" w:cstheme="majorBidi"/>
      <w:b/>
      <w:bCs/>
      <w:kern w:val="2"/>
      <w:sz w:val="28"/>
      <w:szCs w:val="32"/>
      <w:bdr w:val="none" w:sz="0" w:space="0" w:color="auto"/>
      <w:lang w:val="en-GB"/>
      <w14:ligatures w14:val="standardContextual"/>
    </w:rPr>
  </w:style>
  <w:style w:type="character" w:customStyle="1" w:styleId="Heading3Char">
    <w:name w:val="Heading 3 Char"/>
    <w:basedOn w:val="DefaultParagraphFont"/>
    <w:link w:val="Heading3"/>
    <w:uiPriority w:val="9"/>
    <w:rsid w:val="00556C42"/>
    <w:rPr>
      <w:rFonts w:eastAsiaTheme="majorEastAsia"/>
      <w:b/>
      <w:bCs/>
      <w:sz w:val="22"/>
      <w:szCs w:val="22"/>
      <w:bdr w:val="none" w:sz="0" w:space="0" w:color="auto"/>
      <w:lang w:val="en-GB"/>
    </w:rPr>
  </w:style>
  <w:style w:type="character" w:customStyle="1" w:styleId="Heading4Char">
    <w:name w:val="Heading 4 Char"/>
    <w:basedOn w:val="DefaultParagraphFont"/>
    <w:link w:val="Heading4"/>
    <w:uiPriority w:val="9"/>
    <w:rsid w:val="00556C42"/>
    <w:rPr>
      <w:rFonts w:eastAsiaTheme="majorEastAsia"/>
      <w:b/>
      <w:bCs/>
      <w:sz w:val="22"/>
      <w:szCs w:val="22"/>
      <w:bdr w:val="none" w:sz="0" w:space="0" w:color="auto"/>
      <w:lang w:val="en-GB"/>
    </w:rPr>
  </w:style>
  <w:style w:type="character" w:customStyle="1" w:styleId="Heading5Char">
    <w:name w:val="Heading 5 Char"/>
    <w:basedOn w:val="DefaultParagraphFont"/>
    <w:link w:val="Heading5"/>
    <w:uiPriority w:val="9"/>
    <w:rsid w:val="00556C42"/>
    <w:rPr>
      <w:rFonts w:eastAsiaTheme="majorEastAsia"/>
      <w:i/>
      <w:iCs/>
      <w:sz w:val="22"/>
      <w:szCs w:val="22"/>
      <w:bdr w:val="none" w:sz="0" w:space="0" w:color="auto"/>
      <w:lang w:val="en-GB"/>
    </w:rPr>
  </w:style>
  <w:style w:type="character" w:customStyle="1" w:styleId="Heading6Char">
    <w:name w:val="Heading 6 Char"/>
    <w:basedOn w:val="DefaultParagraphFont"/>
    <w:link w:val="Heading6"/>
    <w:semiHidden/>
    <w:rsid w:val="00556C42"/>
    <w:rPr>
      <w:rFonts w:eastAsia="SimSun"/>
      <w:bCs/>
      <w:sz w:val="24"/>
      <w:szCs w:val="22"/>
      <w:bdr w:val="none" w:sz="0" w:space="0" w:color="auto"/>
      <w:lang w:val="en-GB"/>
    </w:rPr>
  </w:style>
  <w:style w:type="character" w:customStyle="1" w:styleId="Heading7Char">
    <w:name w:val="Heading 7 Char"/>
    <w:basedOn w:val="DefaultParagraphFont"/>
    <w:link w:val="Heading7"/>
    <w:semiHidden/>
    <w:rsid w:val="00556C42"/>
    <w:rPr>
      <w:rFonts w:eastAsia="SimSun"/>
      <w:b/>
      <w:snapToGrid w:val="0"/>
      <w:sz w:val="22"/>
      <w:szCs w:val="22"/>
      <w:u w:val="single"/>
      <w:bdr w:val="none" w:sz="0" w:space="0" w:color="auto"/>
      <w:lang w:val="en-GB"/>
    </w:rPr>
  </w:style>
  <w:style w:type="character" w:customStyle="1" w:styleId="Heading8Char">
    <w:name w:val="Heading 8 Char"/>
    <w:basedOn w:val="DefaultParagraphFont"/>
    <w:link w:val="Heading8"/>
    <w:semiHidden/>
    <w:rsid w:val="00556C42"/>
    <w:rPr>
      <w:rFonts w:eastAsia="SimSun"/>
      <w:b/>
      <w:snapToGrid w:val="0"/>
      <w:sz w:val="22"/>
      <w:szCs w:val="22"/>
      <w:u w:val="single"/>
      <w:bdr w:val="none" w:sz="0" w:space="0" w:color="auto"/>
      <w:lang w:val="en-GB"/>
    </w:rPr>
  </w:style>
  <w:style w:type="character" w:customStyle="1" w:styleId="Heading9Char">
    <w:name w:val="Heading 9 Char"/>
    <w:basedOn w:val="DefaultParagraphFont"/>
    <w:link w:val="Heading9"/>
    <w:semiHidden/>
    <w:rsid w:val="00556C42"/>
    <w:rPr>
      <w:rFonts w:eastAsia="SimSun"/>
      <w:snapToGrid w:val="0"/>
      <w:sz w:val="22"/>
      <w:szCs w:val="22"/>
      <w:u w:val="single"/>
      <w:bdr w:val="none" w:sz="0" w:space="0" w:color="auto"/>
      <w:lang w:val="en-GB"/>
    </w:rPr>
  </w:style>
  <w:style w:type="character" w:customStyle="1" w:styleId="Heading2Char">
    <w:name w:val="Heading 2 Char"/>
    <w:basedOn w:val="DefaultParagraphFont"/>
    <w:link w:val="Heading2"/>
    <w:uiPriority w:val="9"/>
    <w:rsid w:val="00556C42"/>
    <w:rPr>
      <w:rFonts w:ascii="Times New Roman Bold" w:eastAsiaTheme="majorEastAsia" w:hAnsi="Times New Roman Bold" w:cstheme="majorBidi"/>
      <w:b/>
      <w:sz w:val="24"/>
      <w:szCs w:val="26"/>
      <w:bdr w:val="none" w:sz="0" w:space="0" w:color="auto"/>
      <w:lang w:val="en-GB"/>
    </w:rPr>
  </w:style>
  <w:style w:type="paragraph" w:customStyle="1" w:styleId="DarkList-Accent31">
    <w:name w:val="Dark List - Accent 31"/>
    <w:hidden/>
    <w:uiPriority w:val="99"/>
    <w:semiHidden/>
    <w:rsid w:val="00556C42"/>
    <w:pPr>
      <w:pBdr>
        <w:top w:val="none" w:sz="0" w:space="0" w:color="auto"/>
        <w:left w:val="none" w:sz="0" w:space="0" w:color="auto"/>
        <w:bottom w:val="none" w:sz="0" w:space="0" w:color="auto"/>
        <w:right w:val="none" w:sz="0" w:space="0" w:color="auto"/>
        <w:between w:val="none" w:sz="0" w:space="0" w:color="auto"/>
        <w:bar w:val="none" w:sz="0" w:color="auto"/>
      </w:pBdr>
    </w:pPr>
    <w:rPr>
      <w:rFonts w:eastAsia="SimSun"/>
      <w:sz w:val="22"/>
      <w:szCs w:val="22"/>
      <w:bdr w:val="none" w:sz="0" w:space="0" w:color="auto"/>
      <w:lang w:val="en-GB" w:eastAsia="en-GB"/>
    </w:rPr>
  </w:style>
  <w:style w:type="paragraph" w:customStyle="1" w:styleId="Footnote">
    <w:name w:val="Footnote"/>
    <w:basedOn w:val="FootnoteText"/>
    <w:semiHidden/>
    <w:qFormat/>
    <w:rsid w:val="00556C42"/>
    <w:rPr>
      <w:szCs w:val="18"/>
    </w:rPr>
  </w:style>
  <w:style w:type="character" w:customStyle="1" w:styleId="HeaderChar">
    <w:name w:val="Header Char"/>
    <w:basedOn w:val="DefaultParagraphFont"/>
    <w:link w:val="Header"/>
    <w:rsid w:val="00556C42"/>
    <w:rPr>
      <w:rFonts w:eastAsia="SimSun"/>
      <w:szCs w:val="22"/>
      <w:bdr w:val="none" w:sz="0" w:space="0" w:color="auto"/>
      <w:lang w:val="en-GB"/>
    </w:rPr>
  </w:style>
  <w:style w:type="character" w:customStyle="1" w:styleId="FooterChar">
    <w:name w:val="Footer Char"/>
    <w:basedOn w:val="DefaultParagraphFont"/>
    <w:link w:val="Footer"/>
    <w:uiPriority w:val="99"/>
    <w:rsid w:val="00556C42"/>
    <w:rPr>
      <w:rFonts w:eastAsia="SimSun"/>
      <w:szCs w:val="22"/>
      <w:bdr w:val="none" w:sz="0" w:space="0" w:color="auto"/>
      <w:lang w:val="en-GB"/>
    </w:rPr>
  </w:style>
  <w:style w:type="paragraph" w:customStyle="1" w:styleId="Annex">
    <w:name w:val="Annex"/>
    <w:basedOn w:val="Normal"/>
    <w:semiHidden/>
    <w:qFormat/>
    <w:rsid w:val="00556C42"/>
    <w:pPr>
      <w:spacing w:after="240"/>
    </w:pPr>
    <w:rPr>
      <w:b/>
      <w:sz w:val="28"/>
    </w:rPr>
  </w:style>
  <w:style w:type="character" w:customStyle="1" w:styleId="FootnoteTextChar">
    <w:name w:val="Footnote Text Char"/>
    <w:basedOn w:val="DefaultParagraphFont"/>
    <w:link w:val="FootnoteText"/>
    <w:rsid w:val="00556C42"/>
    <w:rPr>
      <w:rFonts w:eastAsia="SimSun"/>
      <w:sz w:val="18"/>
      <w:bdr w:val="none" w:sz="0" w:space="0" w:color="auto"/>
      <w:lang w:val="en-GB"/>
    </w:rPr>
  </w:style>
  <w:style w:type="paragraph" w:styleId="BodyText">
    <w:name w:val="Body Text"/>
    <w:basedOn w:val="Normal"/>
    <w:link w:val="BodyTextChar"/>
    <w:uiPriority w:val="99"/>
    <w:semiHidden/>
    <w:unhideWhenUsed/>
    <w:rsid w:val="00556C42"/>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556C42"/>
    <w:rPr>
      <w:rFonts w:asciiTheme="minorHAnsi" w:eastAsiaTheme="minorHAnsi" w:hAnsiTheme="minorHAnsi" w:cstheme="minorBidi"/>
      <w:kern w:val="2"/>
      <w:sz w:val="22"/>
      <w:szCs w:val="22"/>
      <w:bdr w:val="none" w:sz="0" w:space="0" w:color="auto"/>
      <w:lang w:val="en-GB"/>
      <w14:ligatures w14:val="standardContextual"/>
    </w:rPr>
  </w:style>
  <w:style w:type="paragraph" w:customStyle="1" w:styleId="Item">
    <w:name w:val="Item"/>
    <w:basedOn w:val="Normal"/>
    <w:semiHidden/>
    <w:qFormat/>
    <w:rsid w:val="00556C42"/>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556C42"/>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 w:val="left" w:pos="2835"/>
        <w:tab w:val="left" w:pos="3402"/>
      </w:tabs>
      <w:jc w:val="both"/>
    </w:pPr>
    <w:rPr>
      <w:rFonts w:eastAsia="SimSun"/>
      <w:sz w:val="22"/>
      <w:szCs w:val="22"/>
      <w:bdr w:val="none" w:sz="0" w:space="0" w:color="auto"/>
      <w:lang w:val="en-GB"/>
    </w:rPr>
  </w:style>
  <w:style w:type="paragraph" w:styleId="List">
    <w:name w:val="List"/>
    <w:basedOn w:val="Normal"/>
    <w:semiHidden/>
    <w:rsid w:val="00556C42"/>
    <w:pPr>
      <w:contextualSpacing/>
    </w:pPr>
  </w:style>
  <w:style w:type="paragraph" w:styleId="ListParagraph">
    <w:name w:val="List Paragraph"/>
    <w:basedOn w:val="Normal"/>
    <w:uiPriority w:val="34"/>
    <w:qFormat/>
    <w:rsid w:val="00556C42"/>
    <w:pPr>
      <w:ind w:left="720"/>
      <w:contextualSpacing/>
    </w:pPr>
  </w:style>
  <w:style w:type="paragraph" w:customStyle="1" w:styleId="CBDAgendaItemReport">
    <w:name w:val="CBD_AgendaItem_Report"/>
    <w:basedOn w:val="Normal"/>
    <w:qFormat/>
    <w:rsid w:val="00556C42"/>
    <w:pPr>
      <w:keepNext/>
      <w:keepLines/>
      <w:spacing w:before="240" w:after="120"/>
      <w:jc w:val="left"/>
    </w:pPr>
    <w:rPr>
      <w:b/>
      <w:sz w:val="24"/>
    </w:rPr>
  </w:style>
  <w:style w:type="paragraph" w:customStyle="1" w:styleId="CBDDesicionText">
    <w:name w:val="CBD_DesicionText"/>
    <w:basedOn w:val="CBDNormal"/>
    <w:qFormat/>
    <w:rsid w:val="00556C42"/>
    <w:pPr>
      <w:spacing w:after="120"/>
      <w:ind w:left="1134" w:firstLine="567"/>
    </w:pPr>
  </w:style>
  <w:style w:type="paragraph" w:customStyle="1" w:styleId="CBDDesicionAnnex">
    <w:name w:val="CBD_DesicionAnnex"/>
    <w:basedOn w:val="CBDNormal"/>
    <w:next w:val="CBDDesicionText"/>
    <w:qFormat/>
    <w:rsid w:val="00556C42"/>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AENormal">
    <w:name w:val="AE_Normal"/>
    <w:basedOn w:val="Normal"/>
    <w:rsid w:val="00556C42"/>
  </w:style>
  <w:style w:type="paragraph" w:customStyle="1" w:styleId="CBDH2">
    <w:name w:val="CBD_H2"/>
    <w:basedOn w:val="CBDNormal"/>
    <w:qFormat/>
    <w:rsid w:val="00556C42"/>
    <w:pPr>
      <w:keepNext/>
      <w:keepLines/>
      <w:ind w:left="567" w:hanging="567"/>
    </w:pPr>
    <w:rPr>
      <w:b/>
      <w:sz w:val="24"/>
    </w:rPr>
  </w:style>
  <w:style w:type="paragraph" w:customStyle="1" w:styleId="CBDFooter">
    <w:name w:val="CBD_Footer"/>
    <w:basedOn w:val="CBDNormal"/>
    <w:qFormat/>
    <w:rsid w:val="00556C42"/>
    <w:rPr>
      <w:sz w:val="20"/>
    </w:rPr>
  </w:style>
  <w:style w:type="paragraph" w:customStyle="1" w:styleId="CBDHeader">
    <w:name w:val="CBD_Header"/>
    <w:basedOn w:val="CBDNormal"/>
    <w:next w:val="CBDFooter"/>
    <w:qFormat/>
    <w:rsid w:val="00556C42"/>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556C42"/>
    <w:pPr>
      <w:keepNext/>
      <w:keepLines/>
      <w:spacing w:before="120" w:after="120"/>
      <w:ind w:left="567" w:hanging="567"/>
      <w:jc w:val="left"/>
    </w:pPr>
    <w:rPr>
      <w:b/>
    </w:rPr>
  </w:style>
  <w:style w:type="paragraph" w:customStyle="1" w:styleId="CBDH4">
    <w:name w:val="CBD_H4"/>
    <w:basedOn w:val="CBDNormal"/>
    <w:rsid w:val="00556C42"/>
    <w:pPr>
      <w:keepNext/>
      <w:keepLines/>
      <w:spacing w:before="120" w:after="120"/>
      <w:ind w:left="567" w:hanging="567"/>
      <w:jc w:val="left"/>
    </w:pPr>
    <w:rPr>
      <w:b/>
    </w:rPr>
  </w:style>
  <w:style w:type="paragraph" w:customStyle="1" w:styleId="CBDH5">
    <w:name w:val="CBD_H5"/>
    <w:basedOn w:val="CBDNormal"/>
    <w:qFormat/>
    <w:rsid w:val="00556C42"/>
    <w:pPr>
      <w:keepNext/>
      <w:keepLines/>
      <w:spacing w:before="120" w:after="120"/>
      <w:ind w:left="567" w:hanging="567"/>
      <w:jc w:val="left"/>
    </w:pPr>
    <w:rPr>
      <w:i/>
    </w:rPr>
  </w:style>
  <w:style w:type="paragraph" w:customStyle="1" w:styleId="CBDFigureTitle">
    <w:name w:val="CBD_FigureTitle"/>
    <w:basedOn w:val="CBDNormal"/>
    <w:next w:val="CBDNormalNoNumber"/>
    <w:qFormat/>
    <w:rsid w:val="00556C42"/>
    <w:pPr>
      <w:keepNext/>
      <w:keepLines/>
      <w:spacing w:before="120" w:after="60"/>
      <w:ind w:left="567"/>
      <w:jc w:val="left"/>
    </w:pPr>
    <w:rPr>
      <w:b/>
    </w:rPr>
  </w:style>
  <w:style w:type="paragraph" w:styleId="TOC1">
    <w:name w:val="toc 1"/>
    <w:basedOn w:val="CBDNormal"/>
    <w:next w:val="Normal"/>
    <w:autoRedefine/>
    <w:uiPriority w:val="39"/>
    <w:unhideWhenUsed/>
    <w:rsid w:val="00556C42"/>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556C42"/>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556C42"/>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556C42"/>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556C42"/>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556C4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556C4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556C4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556C4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prov-agendaItem">
    <w:name w:val="CBD_prov-agenda_Item"/>
    <w:basedOn w:val="CBDNormalNumber"/>
    <w:qFormat/>
    <w:rsid w:val="00556C42"/>
  </w:style>
  <w:style w:type="paragraph" w:customStyle="1" w:styleId="CBDpara-item">
    <w:name w:val="CBD_para-item"/>
    <w:basedOn w:val="Normal"/>
    <w:qFormat/>
    <w:rsid w:val="00556C42"/>
    <w:pPr>
      <w:tabs>
        <w:tab w:val="clear" w:pos="567"/>
      </w:tabs>
      <w:spacing w:before="120" w:after="120"/>
      <w:ind w:left="1134" w:hanging="567"/>
      <w:jc w:val="left"/>
    </w:pPr>
  </w:style>
  <w:style w:type="paragraph" w:customStyle="1" w:styleId="CBDsubpara-item">
    <w:name w:val="CBD_subpara-item"/>
    <w:basedOn w:val="CBDpara-item"/>
    <w:qFormat/>
    <w:rsid w:val="00556C42"/>
    <w:pPr>
      <w:tabs>
        <w:tab w:val="clear" w:pos="1134"/>
      </w:tabs>
      <w:ind w:left="1701"/>
    </w:pPr>
  </w:style>
  <w:style w:type="paragraph" w:customStyle="1" w:styleId="CBDRecommendText">
    <w:name w:val="CBD_RecommendText"/>
    <w:basedOn w:val="Normal"/>
    <w:qFormat/>
    <w:rsid w:val="00556C42"/>
    <w:pPr>
      <w:spacing w:after="120"/>
      <w:ind w:left="567"/>
    </w:pPr>
  </w:style>
  <w:style w:type="paragraph" w:customStyle="1" w:styleId="CBDAgendaItem-1">
    <w:name w:val="CBD_AgendaItem-1"/>
    <w:basedOn w:val="Normal"/>
    <w:qFormat/>
    <w:rsid w:val="00556C42"/>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556C42"/>
    <w:pPr>
      <w:ind w:left="567" w:hanging="567"/>
    </w:pPr>
    <w:rPr>
      <w:sz w:val="22"/>
    </w:rPr>
  </w:style>
  <w:style w:type="paragraph" w:customStyle="1" w:styleId="CBDAgendaItem-3">
    <w:name w:val="CBD_AgendaItem-3"/>
    <w:basedOn w:val="CBDAgendaItem-1"/>
    <w:qFormat/>
    <w:rsid w:val="00556C42"/>
    <w:pPr>
      <w:ind w:left="567" w:hanging="567"/>
    </w:pPr>
    <w:rPr>
      <w:sz w:val="20"/>
    </w:rPr>
  </w:style>
  <w:style w:type="paragraph" w:styleId="BalloonText">
    <w:name w:val="Balloon Text"/>
    <w:basedOn w:val="Normal"/>
    <w:link w:val="BalloonTextChar"/>
    <w:uiPriority w:val="99"/>
    <w:semiHidden/>
    <w:unhideWhenUsed/>
    <w:rsid w:val="004A0C3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0C3B"/>
    <w:rPr>
      <w:rFonts w:ascii="Segoe UI" w:eastAsia="SimSun" w:hAnsi="Segoe UI" w:cs="Segoe UI"/>
      <w:sz w:val="18"/>
      <w:szCs w:val="18"/>
      <w:bdr w:val="none" w:sz="0" w:space="0" w:color="auto"/>
      <w:lang w:val="en-GB"/>
    </w:rPr>
  </w:style>
  <w:style w:type="paragraph" w:styleId="Bibliography">
    <w:name w:val="Bibliography"/>
    <w:basedOn w:val="Normal"/>
    <w:next w:val="Normal"/>
    <w:uiPriority w:val="37"/>
    <w:semiHidden/>
    <w:unhideWhenUsed/>
    <w:rsid w:val="004A0C3B"/>
  </w:style>
  <w:style w:type="paragraph" w:styleId="BlockText">
    <w:name w:val="Block Text"/>
    <w:basedOn w:val="Normal"/>
    <w:uiPriority w:val="99"/>
    <w:semiHidden/>
    <w:unhideWhenUsed/>
    <w:rsid w:val="004A0C3B"/>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4A0C3B"/>
    <w:pPr>
      <w:spacing w:after="120" w:line="480" w:lineRule="auto"/>
    </w:pPr>
  </w:style>
  <w:style w:type="character" w:customStyle="1" w:styleId="BodyText2Char">
    <w:name w:val="Body Text 2 Char"/>
    <w:basedOn w:val="DefaultParagraphFont"/>
    <w:link w:val="BodyText2"/>
    <w:uiPriority w:val="99"/>
    <w:semiHidden/>
    <w:rsid w:val="004A0C3B"/>
    <w:rPr>
      <w:rFonts w:eastAsia="SimSun"/>
      <w:sz w:val="22"/>
      <w:szCs w:val="22"/>
      <w:bdr w:val="none" w:sz="0" w:space="0" w:color="auto"/>
      <w:lang w:val="en-GB"/>
    </w:rPr>
  </w:style>
  <w:style w:type="paragraph" w:styleId="BodyText3">
    <w:name w:val="Body Text 3"/>
    <w:basedOn w:val="Normal"/>
    <w:link w:val="BodyText3Char"/>
    <w:uiPriority w:val="99"/>
    <w:semiHidden/>
    <w:unhideWhenUsed/>
    <w:rsid w:val="004A0C3B"/>
    <w:pPr>
      <w:spacing w:after="120"/>
    </w:pPr>
    <w:rPr>
      <w:sz w:val="16"/>
      <w:szCs w:val="16"/>
    </w:rPr>
  </w:style>
  <w:style w:type="character" w:customStyle="1" w:styleId="BodyText3Char">
    <w:name w:val="Body Text 3 Char"/>
    <w:basedOn w:val="DefaultParagraphFont"/>
    <w:link w:val="BodyText3"/>
    <w:uiPriority w:val="99"/>
    <w:semiHidden/>
    <w:rsid w:val="004A0C3B"/>
    <w:rPr>
      <w:rFonts w:eastAsia="SimSun"/>
      <w:sz w:val="16"/>
      <w:szCs w:val="16"/>
      <w:bdr w:val="none" w:sz="0" w:space="0" w:color="auto"/>
      <w:lang w:val="en-GB"/>
    </w:rPr>
  </w:style>
  <w:style w:type="paragraph" w:styleId="BodyTextFirstIndent">
    <w:name w:val="Body Text First Indent"/>
    <w:basedOn w:val="BodyText"/>
    <w:link w:val="BodyTextFirstIndentChar"/>
    <w:uiPriority w:val="99"/>
    <w:semiHidden/>
    <w:unhideWhenUsed/>
    <w:rsid w:val="004A0C3B"/>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4A0C3B"/>
    <w:rPr>
      <w:rFonts w:asciiTheme="minorHAnsi" w:eastAsia="SimSun" w:hAnsiTheme="minorHAnsi" w:cstheme="minorBidi"/>
      <w:kern w:val="2"/>
      <w:sz w:val="22"/>
      <w:szCs w:val="22"/>
      <w:bdr w:val="none" w:sz="0" w:space="0" w:color="auto"/>
      <w:lang w:val="en-GB"/>
      <w14:ligatures w14:val="standardContextual"/>
    </w:rPr>
  </w:style>
  <w:style w:type="paragraph" w:styleId="BodyTextIndent">
    <w:name w:val="Body Text Indent"/>
    <w:basedOn w:val="Normal"/>
    <w:link w:val="BodyTextIndentChar"/>
    <w:uiPriority w:val="99"/>
    <w:semiHidden/>
    <w:unhideWhenUsed/>
    <w:rsid w:val="004A0C3B"/>
    <w:pPr>
      <w:spacing w:after="120"/>
      <w:ind w:left="360"/>
    </w:pPr>
  </w:style>
  <w:style w:type="character" w:customStyle="1" w:styleId="BodyTextIndentChar">
    <w:name w:val="Body Text Indent Char"/>
    <w:basedOn w:val="DefaultParagraphFont"/>
    <w:link w:val="BodyTextIndent"/>
    <w:uiPriority w:val="99"/>
    <w:semiHidden/>
    <w:rsid w:val="004A0C3B"/>
    <w:rPr>
      <w:rFonts w:eastAsia="SimSun"/>
      <w:sz w:val="22"/>
      <w:szCs w:val="22"/>
      <w:bdr w:val="none" w:sz="0" w:space="0" w:color="auto"/>
      <w:lang w:val="en-GB"/>
    </w:rPr>
  </w:style>
  <w:style w:type="paragraph" w:styleId="BodyTextFirstIndent2">
    <w:name w:val="Body Text First Indent 2"/>
    <w:basedOn w:val="BodyTextIndent"/>
    <w:link w:val="BodyTextFirstIndent2Char"/>
    <w:uiPriority w:val="99"/>
    <w:semiHidden/>
    <w:unhideWhenUsed/>
    <w:rsid w:val="004A0C3B"/>
    <w:pPr>
      <w:spacing w:after="0"/>
      <w:ind w:firstLine="360"/>
    </w:pPr>
  </w:style>
  <w:style w:type="character" w:customStyle="1" w:styleId="BodyTextFirstIndent2Char">
    <w:name w:val="Body Text First Indent 2 Char"/>
    <w:basedOn w:val="BodyTextIndentChar"/>
    <w:link w:val="BodyTextFirstIndent2"/>
    <w:uiPriority w:val="99"/>
    <w:semiHidden/>
    <w:rsid w:val="004A0C3B"/>
    <w:rPr>
      <w:rFonts w:eastAsia="SimSun"/>
      <w:sz w:val="22"/>
      <w:szCs w:val="22"/>
      <w:bdr w:val="none" w:sz="0" w:space="0" w:color="auto"/>
      <w:lang w:val="en-GB"/>
    </w:rPr>
  </w:style>
  <w:style w:type="paragraph" w:styleId="BodyTextIndent2">
    <w:name w:val="Body Text Indent 2"/>
    <w:basedOn w:val="Normal"/>
    <w:link w:val="BodyTextIndent2Char"/>
    <w:uiPriority w:val="99"/>
    <w:semiHidden/>
    <w:unhideWhenUsed/>
    <w:rsid w:val="004A0C3B"/>
    <w:pPr>
      <w:spacing w:after="120" w:line="480" w:lineRule="auto"/>
      <w:ind w:left="360"/>
    </w:pPr>
  </w:style>
  <w:style w:type="character" w:customStyle="1" w:styleId="BodyTextIndent2Char">
    <w:name w:val="Body Text Indent 2 Char"/>
    <w:basedOn w:val="DefaultParagraphFont"/>
    <w:link w:val="BodyTextIndent2"/>
    <w:uiPriority w:val="99"/>
    <w:semiHidden/>
    <w:rsid w:val="004A0C3B"/>
    <w:rPr>
      <w:rFonts w:eastAsia="SimSun"/>
      <w:sz w:val="22"/>
      <w:szCs w:val="22"/>
      <w:bdr w:val="none" w:sz="0" w:space="0" w:color="auto"/>
      <w:lang w:val="en-GB"/>
    </w:rPr>
  </w:style>
  <w:style w:type="paragraph" w:styleId="BodyTextIndent3">
    <w:name w:val="Body Text Indent 3"/>
    <w:basedOn w:val="Normal"/>
    <w:link w:val="BodyTextIndent3Char"/>
    <w:uiPriority w:val="99"/>
    <w:semiHidden/>
    <w:unhideWhenUsed/>
    <w:rsid w:val="004A0C3B"/>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4A0C3B"/>
    <w:rPr>
      <w:rFonts w:eastAsia="SimSun"/>
      <w:sz w:val="16"/>
      <w:szCs w:val="16"/>
      <w:bdr w:val="none" w:sz="0" w:space="0" w:color="auto"/>
      <w:lang w:val="en-GB"/>
    </w:rPr>
  </w:style>
  <w:style w:type="character" w:styleId="BookTitle">
    <w:name w:val="Book Title"/>
    <w:basedOn w:val="DefaultParagraphFont"/>
    <w:uiPriority w:val="33"/>
    <w:qFormat/>
    <w:rsid w:val="004A0C3B"/>
    <w:rPr>
      <w:b/>
      <w:bCs/>
      <w:i/>
      <w:iCs/>
      <w:spacing w:val="5"/>
      <w:lang w:val="en-GB"/>
    </w:rPr>
  </w:style>
  <w:style w:type="paragraph" w:styleId="Caption">
    <w:name w:val="caption"/>
    <w:basedOn w:val="Normal"/>
    <w:next w:val="Normal"/>
    <w:uiPriority w:val="35"/>
    <w:semiHidden/>
    <w:unhideWhenUsed/>
    <w:qFormat/>
    <w:rsid w:val="004A0C3B"/>
    <w:pPr>
      <w:spacing w:after="200"/>
    </w:pPr>
    <w:rPr>
      <w:i/>
      <w:iCs/>
      <w:color w:val="A7A7A7" w:themeColor="text2"/>
      <w:sz w:val="18"/>
      <w:szCs w:val="18"/>
    </w:rPr>
  </w:style>
  <w:style w:type="paragraph" w:styleId="Closing">
    <w:name w:val="Closing"/>
    <w:basedOn w:val="Normal"/>
    <w:link w:val="ClosingChar"/>
    <w:uiPriority w:val="99"/>
    <w:semiHidden/>
    <w:unhideWhenUsed/>
    <w:rsid w:val="004A0C3B"/>
    <w:pPr>
      <w:ind w:left="4320"/>
    </w:pPr>
  </w:style>
  <w:style w:type="character" w:customStyle="1" w:styleId="ClosingChar">
    <w:name w:val="Closing Char"/>
    <w:basedOn w:val="DefaultParagraphFont"/>
    <w:link w:val="Closing"/>
    <w:uiPriority w:val="99"/>
    <w:semiHidden/>
    <w:rsid w:val="004A0C3B"/>
    <w:rPr>
      <w:rFonts w:eastAsia="SimSun"/>
      <w:sz w:val="22"/>
      <w:szCs w:val="22"/>
      <w:bdr w:val="none" w:sz="0" w:space="0" w:color="auto"/>
      <w:lang w:val="en-GB"/>
    </w:rPr>
  </w:style>
  <w:style w:type="table" w:styleId="ColorfulGrid">
    <w:name w:val="Colorful Grid"/>
    <w:basedOn w:val="TableNormal"/>
    <w:uiPriority w:val="73"/>
    <w:semiHidden/>
    <w:unhideWhenUsed/>
    <w:rsid w:val="004A0C3B"/>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4A0C3B"/>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4A0C3B"/>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4A0C3B"/>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4A0C3B"/>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4A0C3B"/>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4A0C3B"/>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4A0C3B"/>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4A0C3B"/>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4A0C3B"/>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4A0C3B"/>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4A0C3B"/>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4A0C3B"/>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4A0C3B"/>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4A0C3B"/>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4A0C3B"/>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4A0C3B"/>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4A0C3B"/>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4A0C3B"/>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4A0C3B"/>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4A0C3B"/>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4A0C3B"/>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4A0C3B"/>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4A0C3B"/>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4A0C3B"/>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4A0C3B"/>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4A0C3B"/>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4A0C3B"/>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4A0C3B"/>
  </w:style>
  <w:style w:type="character" w:customStyle="1" w:styleId="DateChar">
    <w:name w:val="Date Char"/>
    <w:basedOn w:val="DefaultParagraphFont"/>
    <w:link w:val="Date"/>
    <w:uiPriority w:val="99"/>
    <w:semiHidden/>
    <w:rsid w:val="004A0C3B"/>
    <w:rPr>
      <w:rFonts w:eastAsia="SimSun"/>
      <w:sz w:val="22"/>
      <w:szCs w:val="22"/>
      <w:bdr w:val="none" w:sz="0" w:space="0" w:color="auto"/>
      <w:lang w:val="en-GB"/>
    </w:rPr>
  </w:style>
  <w:style w:type="paragraph" w:styleId="DocumentMap">
    <w:name w:val="Document Map"/>
    <w:basedOn w:val="Normal"/>
    <w:link w:val="DocumentMapChar"/>
    <w:uiPriority w:val="99"/>
    <w:semiHidden/>
    <w:unhideWhenUsed/>
    <w:rsid w:val="004A0C3B"/>
    <w:rPr>
      <w:rFonts w:ascii="Segoe UI" w:hAnsi="Segoe UI" w:cs="Segoe UI"/>
      <w:sz w:val="16"/>
      <w:szCs w:val="16"/>
    </w:rPr>
  </w:style>
  <w:style w:type="character" w:customStyle="1" w:styleId="DocumentMapChar">
    <w:name w:val="Document Map Char"/>
    <w:basedOn w:val="DefaultParagraphFont"/>
    <w:link w:val="DocumentMap"/>
    <w:uiPriority w:val="99"/>
    <w:semiHidden/>
    <w:rsid w:val="004A0C3B"/>
    <w:rPr>
      <w:rFonts w:ascii="Segoe UI" w:eastAsia="SimSun" w:hAnsi="Segoe UI" w:cs="Segoe UI"/>
      <w:sz w:val="16"/>
      <w:szCs w:val="16"/>
      <w:bdr w:val="none" w:sz="0" w:space="0" w:color="auto"/>
      <w:lang w:val="en-GB"/>
    </w:rPr>
  </w:style>
  <w:style w:type="paragraph" w:styleId="E-mailSignature">
    <w:name w:val="E-mail Signature"/>
    <w:basedOn w:val="Normal"/>
    <w:link w:val="E-mailSignatureChar"/>
    <w:uiPriority w:val="99"/>
    <w:semiHidden/>
    <w:unhideWhenUsed/>
    <w:rsid w:val="004A0C3B"/>
  </w:style>
  <w:style w:type="character" w:customStyle="1" w:styleId="E-mailSignatureChar">
    <w:name w:val="E-mail Signature Char"/>
    <w:basedOn w:val="DefaultParagraphFont"/>
    <w:link w:val="E-mailSignature"/>
    <w:uiPriority w:val="99"/>
    <w:semiHidden/>
    <w:rsid w:val="004A0C3B"/>
    <w:rPr>
      <w:rFonts w:eastAsia="SimSun"/>
      <w:sz w:val="22"/>
      <w:szCs w:val="22"/>
      <w:bdr w:val="none" w:sz="0" w:space="0" w:color="auto"/>
      <w:lang w:val="en-GB"/>
    </w:rPr>
  </w:style>
  <w:style w:type="character" w:styleId="Emphasis">
    <w:name w:val="Emphasis"/>
    <w:basedOn w:val="DefaultParagraphFont"/>
    <w:uiPriority w:val="20"/>
    <w:qFormat/>
    <w:rsid w:val="004A0C3B"/>
    <w:rPr>
      <w:i/>
      <w:iCs/>
      <w:lang w:val="en-GB"/>
    </w:rPr>
  </w:style>
  <w:style w:type="character" w:styleId="EndnoteReference">
    <w:name w:val="endnote reference"/>
    <w:basedOn w:val="DefaultParagraphFont"/>
    <w:uiPriority w:val="99"/>
    <w:semiHidden/>
    <w:unhideWhenUsed/>
    <w:rsid w:val="004A0C3B"/>
    <w:rPr>
      <w:vertAlign w:val="superscript"/>
      <w:lang w:val="en-GB"/>
    </w:rPr>
  </w:style>
  <w:style w:type="paragraph" w:styleId="EndnoteText">
    <w:name w:val="endnote text"/>
    <w:basedOn w:val="Normal"/>
    <w:link w:val="EndnoteTextChar"/>
    <w:uiPriority w:val="99"/>
    <w:semiHidden/>
    <w:unhideWhenUsed/>
    <w:rsid w:val="004A0C3B"/>
    <w:rPr>
      <w:sz w:val="20"/>
      <w:szCs w:val="20"/>
    </w:rPr>
  </w:style>
  <w:style w:type="character" w:customStyle="1" w:styleId="EndnoteTextChar">
    <w:name w:val="Endnote Text Char"/>
    <w:basedOn w:val="DefaultParagraphFont"/>
    <w:link w:val="EndnoteText"/>
    <w:uiPriority w:val="99"/>
    <w:semiHidden/>
    <w:rsid w:val="004A0C3B"/>
    <w:rPr>
      <w:rFonts w:eastAsia="SimSun"/>
      <w:bdr w:val="none" w:sz="0" w:space="0" w:color="auto"/>
      <w:lang w:val="en-GB"/>
    </w:rPr>
  </w:style>
  <w:style w:type="paragraph" w:styleId="EnvelopeAddress">
    <w:name w:val="envelope address"/>
    <w:basedOn w:val="Normal"/>
    <w:uiPriority w:val="99"/>
    <w:semiHidden/>
    <w:unhideWhenUsed/>
    <w:rsid w:val="004A0C3B"/>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4A0C3B"/>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4A0C3B"/>
    <w:rPr>
      <w:color w:val="FF00FF" w:themeColor="followedHyperlink"/>
      <w:u w:val="single"/>
      <w:lang w:val="en-GB"/>
    </w:rPr>
  </w:style>
  <w:style w:type="table" w:styleId="GridTable1Light">
    <w:name w:val="Grid Table 1 Light"/>
    <w:basedOn w:val="TableNormal"/>
    <w:uiPriority w:val="46"/>
    <w:rsid w:val="004A0C3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4A0C3B"/>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4A0C3B"/>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4A0C3B"/>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4A0C3B"/>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4A0C3B"/>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4A0C3B"/>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4A0C3B"/>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4A0C3B"/>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4A0C3B"/>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4A0C3B"/>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4A0C3B"/>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4A0C3B"/>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4A0C3B"/>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4A0C3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4A0C3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4A0C3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4A0C3B"/>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4A0C3B"/>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4A0C3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4A0C3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4A0C3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4A0C3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4A0C3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4A0C3B"/>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4A0C3B"/>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4A0C3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4A0C3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4A0C3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4A0C3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4A0C3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4A0C3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4A0C3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4A0C3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4A0C3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4A0C3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4A0C3B"/>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4A0C3B"/>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4A0C3B"/>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4A0C3B"/>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4A0C3B"/>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4A0C3B"/>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4A0C3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4A0C3B"/>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4A0C3B"/>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4A0C3B"/>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4A0C3B"/>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4A0C3B"/>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4A0C3B"/>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4A0C3B"/>
    <w:rPr>
      <w:color w:val="2B579A"/>
      <w:shd w:val="clear" w:color="auto" w:fill="E1DFDD"/>
      <w:lang w:val="en-GB"/>
    </w:rPr>
  </w:style>
  <w:style w:type="character" w:styleId="HTMLAcronym">
    <w:name w:val="HTML Acronym"/>
    <w:basedOn w:val="DefaultParagraphFont"/>
    <w:uiPriority w:val="99"/>
    <w:semiHidden/>
    <w:unhideWhenUsed/>
    <w:rsid w:val="004A0C3B"/>
    <w:rPr>
      <w:lang w:val="en-GB"/>
    </w:rPr>
  </w:style>
  <w:style w:type="paragraph" w:styleId="HTMLAddress">
    <w:name w:val="HTML Address"/>
    <w:basedOn w:val="Normal"/>
    <w:link w:val="HTMLAddressChar"/>
    <w:uiPriority w:val="99"/>
    <w:semiHidden/>
    <w:unhideWhenUsed/>
    <w:rsid w:val="004A0C3B"/>
    <w:rPr>
      <w:i/>
      <w:iCs/>
    </w:rPr>
  </w:style>
  <w:style w:type="character" w:customStyle="1" w:styleId="HTMLAddressChar">
    <w:name w:val="HTML Address Char"/>
    <w:basedOn w:val="DefaultParagraphFont"/>
    <w:link w:val="HTMLAddress"/>
    <w:uiPriority w:val="99"/>
    <w:semiHidden/>
    <w:rsid w:val="004A0C3B"/>
    <w:rPr>
      <w:rFonts w:eastAsia="SimSun"/>
      <w:i/>
      <w:iCs/>
      <w:sz w:val="22"/>
      <w:szCs w:val="22"/>
      <w:bdr w:val="none" w:sz="0" w:space="0" w:color="auto"/>
      <w:lang w:val="en-GB"/>
    </w:rPr>
  </w:style>
  <w:style w:type="character" w:styleId="HTMLCite">
    <w:name w:val="HTML Cite"/>
    <w:basedOn w:val="DefaultParagraphFont"/>
    <w:uiPriority w:val="99"/>
    <w:semiHidden/>
    <w:unhideWhenUsed/>
    <w:rsid w:val="004A0C3B"/>
    <w:rPr>
      <w:i/>
      <w:iCs/>
      <w:lang w:val="en-GB"/>
    </w:rPr>
  </w:style>
  <w:style w:type="character" w:styleId="HTMLCode">
    <w:name w:val="HTML Code"/>
    <w:basedOn w:val="DefaultParagraphFont"/>
    <w:uiPriority w:val="99"/>
    <w:semiHidden/>
    <w:unhideWhenUsed/>
    <w:rsid w:val="004A0C3B"/>
    <w:rPr>
      <w:rFonts w:ascii="Consolas" w:hAnsi="Consolas"/>
      <w:sz w:val="20"/>
      <w:szCs w:val="20"/>
      <w:lang w:val="en-GB"/>
    </w:rPr>
  </w:style>
  <w:style w:type="character" w:styleId="HTMLDefinition">
    <w:name w:val="HTML Definition"/>
    <w:basedOn w:val="DefaultParagraphFont"/>
    <w:uiPriority w:val="99"/>
    <w:semiHidden/>
    <w:unhideWhenUsed/>
    <w:rsid w:val="004A0C3B"/>
    <w:rPr>
      <w:i/>
      <w:iCs/>
      <w:lang w:val="en-GB"/>
    </w:rPr>
  </w:style>
  <w:style w:type="character" w:styleId="HTMLKeyboard">
    <w:name w:val="HTML Keyboard"/>
    <w:basedOn w:val="DefaultParagraphFont"/>
    <w:uiPriority w:val="99"/>
    <w:semiHidden/>
    <w:unhideWhenUsed/>
    <w:rsid w:val="004A0C3B"/>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4A0C3B"/>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4A0C3B"/>
    <w:rPr>
      <w:rFonts w:ascii="Consolas" w:eastAsia="SimSun" w:hAnsi="Consolas"/>
      <w:bdr w:val="none" w:sz="0" w:space="0" w:color="auto"/>
      <w:lang w:val="en-GB"/>
    </w:rPr>
  </w:style>
  <w:style w:type="character" w:styleId="HTMLSample">
    <w:name w:val="HTML Sample"/>
    <w:basedOn w:val="DefaultParagraphFont"/>
    <w:uiPriority w:val="99"/>
    <w:semiHidden/>
    <w:unhideWhenUsed/>
    <w:rsid w:val="004A0C3B"/>
    <w:rPr>
      <w:rFonts w:ascii="Consolas" w:hAnsi="Consolas"/>
      <w:sz w:val="24"/>
      <w:szCs w:val="24"/>
      <w:lang w:val="en-GB"/>
    </w:rPr>
  </w:style>
  <w:style w:type="character" w:styleId="HTMLTypewriter">
    <w:name w:val="HTML Typewriter"/>
    <w:basedOn w:val="DefaultParagraphFont"/>
    <w:uiPriority w:val="99"/>
    <w:semiHidden/>
    <w:unhideWhenUsed/>
    <w:rsid w:val="004A0C3B"/>
    <w:rPr>
      <w:rFonts w:ascii="Consolas" w:hAnsi="Consolas"/>
      <w:sz w:val="20"/>
      <w:szCs w:val="20"/>
      <w:lang w:val="en-GB"/>
    </w:rPr>
  </w:style>
  <w:style w:type="character" w:styleId="HTMLVariable">
    <w:name w:val="HTML Variable"/>
    <w:basedOn w:val="DefaultParagraphFont"/>
    <w:uiPriority w:val="99"/>
    <w:semiHidden/>
    <w:unhideWhenUsed/>
    <w:rsid w:val="004A0C3B"/>
    <w:rPr>
      <w:i/>
      <w:iCs/>
      <w:lang w:val="en-GB"/>
    </w:rPr>
  </w:style>
  <w:style w:type="paragraph" w:styleId="Index1">
    <w:name w:val="index 1"/>
    <w:basedOn w:val="Normal"/>
    <w:next w:val="Normal"/>
    <w:autoRedefine/>
    <w:uiPriority w:val="99"/>
    <w:semiHidden/>
    <w:unhideWhenUsed/>
    <w:rsid w:val="004A0C3B"/>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4A0C3B"/>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4A0C3B"/>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4A0C3B"/>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4A0C3B"/>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4A0C3B"/>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4A0C3B"/>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4A0C3B"/>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4A0C3B"/>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4A0C3B"/>
    <w:rPr>
      <w:rFonts w:asciiTheme="majorHAnsi" w:eastAsiaTheme="majorEastAsia" w:hAnsiTheme="majorHAnsi" w:cstheme="majorBidi"/>
      <w:b/>
      <w:bCs/>
    </w:rPr>
  </w:style>
  <w:style w:type="character" w:styleId="IntenseEmphasis">
    <w:name w:val="Intense Emphasis"/>
    <w:basedOn w:val="DefaultParagraphFont"/>
    <w:uiPriority w:val="21"/>
    <w:qFormat/>
    <w:rsid w:val="004A0C3B"/>
    <w:rPr>
      <w:i/>
      <w:iCs/>
      <w:color w:val="4F81BD" w:themeColor="accent1"/>
      <w:lang w:val="en-GB"/>
    </w:rPr>
  </w:style>
  <w:style w:type="paragraph" w:styleId="IntenseQuote">
    <w:name w:val="Intense Quote"/>
    <w:basedOn w:val="Normal"/>
    <w:next w:val="Normal"/>
    <w:link w:val="IntenseQuoteChar"/>
    <w:uiPriority w:val="30"/>
    <w:qFormat/>
    <w:rsid w:val="004A0C3B"/>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4A0C3B"/>
    <w:rPr>
      <w:rFonts w:eastAsia="SimSun"/>
      <w:i/>
      <w:iCs/>
      <w:color w:val="4F81BD" w:themeColor="accent1"/>
      <w:sz w:val="22"/>
      <w:szCs w:val="22"/>
      <w:bdr w:val="none" w:sz="0" w:space="0" w:color="auto"/>
      <w:lang w:val="en-GB"/>
    </w:rPr>
  </w:style>
  <w:style w:type="character" w:styleId="IntenseReference">
    <w:name w:val="Intense Reference"/>
    <w:basedOn w:val="DefaultParagraphFont"/>
    <w:uiPriority w:val="32"/>
    <w:qFormat/>
    <w:rsid w:val="004A0C3B"/>
    <w:rPr>
      <w:b/>
      <w:bCs/>
      <w:smallCaps/>
      <w:color w:val="4F81BD" w:themeColor="accent1"/>
      <w:spacing w:val="5"/>
      <w:lang w:val="en-GB"/>
    </w:rPr>
  </w:style>
  <w:style w:type="table" w:styleId="LightGrid">
    <w:name w:val="Light Grid"/>
    <w:basedOn w:val="TableNormal"/>
    <w:uiPriority w:val="62"/>
    <w:semiHidden/>
    <w:unhideWhenUsed/>
    <w:rsid w:val="004A0C3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4A0C3B"/>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4A0C3B"/>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4A0C3B"/>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4A0C3B"/>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4A0C3B"/>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4A0C3B"/>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4A0C3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4A0C3B"/>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4A0C3B"/>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4A0C3B"/>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4A0C3B"/>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4A0C3B"/>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4A0C3B"/>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4A0C3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4A0C3B"/>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4A0C3B"/>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4A0C3B"/>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4A0C3B"/>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4A0C3B"/>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4A0C3B"/>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4A0C3B"/>
    <w:rPr>
      <w:lang w:val="en-GB"/>
    </w:rPr>
  </w:style>
  <w:style w:type="paragraph" w:styleId="List2">
    <w:name w:val="List 2"/>
    <w:basedOn w:val="Normal"/>
    <w:uiPriority w:val="99"/>
    <w:semiHidden/>
    <w:unhideWhenUsed/>
    <w:rsid w:val="004A0C3B"/>
    <w:pPr>
      <w:ind w:left="720" w:hanging="360"/>
      <w:contextualSpacing/>
    </w:pPr>
  </w:style>
  <w:style w:type="paragraph" w:styleId="List3">
    <w:name w:val="List 3"/>
    <w:basedOn w:val="Normal"/>
    <w:uiPriority w:val="99"/>
    <w:semiHidden/>
    <w:unhideWhenUsed/>
    <w:rsid w:val="004A0C3B"/>
    <w:pPr>
      <w:ind w:left="1080" w:hanging="360"/>
      <w:contextualSpacing/>
    </w:pPr>
  </w:style>
  <w:style w:type="paragraph" w:styleId="List4">
    <w:name w:val="List 4"/>
    <w:basedOn w:val="Normal"/>
    <w:uiPriority w:val="99"/>
    <w:semiHidden/>
    <w:unhideWhenUsed/>
    <w:rsid w:val="004A0C3B"/>
    <w:pPr>
      <w:ind w:left="1440" w:hanging="360"/>
      <w:contextualSpacing/>
    </w:pPr>
  </w:style>
  <w:style w:type="paragraph" w:styleId="List5">
    <w:name w:val="List 5"/>
    <w:basedOn w:val="Normal"/>
    <w:uiPriority w:val="99"/>
    <w:semiHidden/>
    <w:unhideWhenUsed/>
    <w:rsid w:val="004A0C3B"/>
    <w:pPr>
      <w:ind w:left="1800" w:hanging="360"/>
      <w:contextualSpacing/>
    </w:pPr>
  </w:style>
  <w:style w:type="paragraph" w:styleId="ListBullet">
    <w:name w:val="List Bullet"/>
    <w:basedOn w:val="Normal"/>
    <w:uiPriority w:val="99"/>
    <w:semiHidden/>
    <w:unhideWhenUsed/>
    <w:rsid w:val="004A0C3B"/>
    <w:pPr>
      <w:tabs>
        <w:tab w:val="num" w:pos="360"/>
      </w:tabs>
      <w:ind w:left="360" w:hanging="360"/>
      <w:contextualSpacing/>
    </w:pPr>
  </w:style>
  <w:style w:type="paragraph" w:styleId="ListBullet2">
    <w:name w:val="List Bullet 2"/>
    <w:basedOn w:val="Normal"/>
    <w:uiPriority w:val="99"/>
    <w:semiHidden/>
    <w:unhideWhenUsed/>
    <w:rsid w:val="004A0C3B"/>
    <w:pPr>
      <w:tabs>
        <w:tab w:val="num" w:pos="643"/>
      </w:tabs>
      <w:ind w:left="643" w:hanging="360"/>
      <w:contextualSpacing/>
    </w:pPr>
  </w:style>
  <w:style w:type="paragraph" w:styleId="ListBullet3">
    <w:name w:val="List Bullet 3"/>
    <w:basedOn w:val="Normal"/>
    <w:uiPriority w:val="99"/>
    <w:semiHidden/>
    <w:unhideWhenUsed/>
    <w:rsid w:val="004A0C3B"/>
    <w:pPr>
      <w:tabs>
        <w:tab w:val="num" w:pos="926"/>
      </w:tabs>
      <w:ind w:left="926" w:hanging="360"/>
      <w:contextualSpacing/>
    </w:pPr>
  </w:style>
  <w:style w:type="paragraph" w:styleId="ListBullet4">
    <w:name w:val="List Bullet 4"/>
    <w:basedOn w:val="Normal"/>
    <w:uiPriority w:val="99"/>
    <w:semiHidden/>
    <w:unhideWhenUsed/>
    <w:rsid w:val="004A0C3B"/>
    <w:pPr>
      <w:tabs>
        <w:tab w:val="num" w:pos="1209"/>
      </w:tabs>
      <w:ind w:left="1209" w:hanging="360"/>
      <w:contextualSpacing/>
    </w:pPr>
  </w:style>
  <w:style w:type="paragraph" w:styleId="ListBullet5">
    <w:name w:val="List Bullet 5"/>
    <w:basedOn w:val="Normal"/>
    <w:uiPriority w:val="99"/>
    <w:semiHidden/>
    <w:unhideWhenUsed/>
    <w:rsid w:val="004A0C3B"/>
    <w:pPr>
      <w:tabs>
        <w:tab w:val="num" w:pos="1492"/>
      </w:tabs>
      <w:ind w:left="1492" w:hanging="360"/>
      <w:contextualSpacing/>
    </w:pPr>
  </w:style>
  <w:style w:type="paragraph" w:styleId="ListContinue">
    <w:name w:val="List Continue"/>
    <w:basedOn w:val="Normal"/>
    <w:uiPriority w:val="99"/>
    <w:semiHidden/>
    <w:unhideWhenUsed/>
    <w:rsid w:val="004A0C3B"/>
    <w:pPr>
      <w:spacing w:after="120"/>
      <w:ind w:left="360"/>
      <w:contextualSpacing/>
    </w:pPr>
  </w:style>
  <w:style w:type="paragraph" w:styleId="ListContinue2">
    <w:name w:val="List Continue 2"/>
    <w:basedOn w:val="Normal"/>
    <w:uiPriority w:val="99"/>
    <w:semiHidden/>
    <w:unhideWhenUsed/>
    <w:rsid w:val="004A0C3B"/>
    <w:pPr>
      <w:spacing w:after="120"/>
      <w:ind w:left="720"/>
      <w:contextualSpacing/>
    </w:pPr>
  </w:style>
  <w:style w:type="paragraph" w:styleId="ListContinue3">
    <w:name w:val="List Continue 3"/>
    <w:basedOn w:val="Normal"/>
    <w:uiPriority w:val="99"/>
    <w:semiHidden/>
    <w:unhideWhenUsed/>
    <w:rsid w:val="004A0C3B"/>
    <w:pPr>
      <w:spacing w:after="120"/>
      <w:ind w:left="1080"/>
      <w:contextualSpacing/>
    </w:pPr>
  </w:style>
  <w:style w:type="paragraph" w:styleId="ListContinue4">
    <w:name w:val="List Continue 4"/>
    <w:basedOn w:val="Normal"/>
    <w:uiPriority w:val="99"/>
    <w:semiHidden/>
    <w:unhideWhenUsed/>
    <w:rsid w:val="004A0C3B"/>
    <w:pPr>
      <w:spacing w:after="120"/>
      <w:ind w:left="1440"/>
      <w:contextualSpacing/>
    </w:pPr>
  </w:style>
  <w:style w:type="paragraph" w:styleId="ListContinue5">
    <w:name w:val="List Continue 5"/>
    <w:basedOn w:val="Normal"/>
    <w:uiPriority w:val="99"/>
    <w:semiHidden/>
    <w:unhideWhenUsed/>
    <w:rsid w:val="004A0C3B"/>
    <w:pPr>
      <w:spacing w:after="120"/>
      <w:ind w:left="1800"/>
      <w:contextualSpacing/>
    </w:pPr>
  </w:style>
  <w:style w:type="paragraph" w:styleId="ListNumber">
    <w:name w:val="List Number"/>
    <w:basedOn w:val="Normal"/>
    <w:uiPriority w:val="99"/>
    <w:semiHidden/>
    <w:unhideWhenUsed/>
    <w:rsid w:val="004A0C3B"/>
    <w:pPr>
      <w:tabs>
        <w:tab w:val="num" w:pos="360"/>
      </w:tabs>
      <w:ind w:left="360" w:hanging="360"/>
      <w:contextualSpacing/>
    </w:pPr>
  </w:style>
  <w:style w:type="paragraph" w:styleId="ListNumber2">
    <w:name w:val="List Number 2"/>
    <w:basedOn w:val="Normal"/>
    <w:uiPriority w:val="99"/>
    <w:semiHidden/>
    <w:unhideWhenUsed/>
    <w:rsid w:val="004A0C3B"/>
    <w:pPr>
      <w:tabs>
        <w:tab w:val="num" w:pos="643"/>
      </w:tabs>
      <w:ind w:left="643" w:hanging="360"/>
      <w:contextualSpacing/>
    </w:pPr>
  </w:style>
  <w:style w:type="paragraph" w:styleId="ListNumber3">
    <w:name w:val="List Number 3"/>
    <w:basedOn w:val="Normal"/>
    <w:uiPriority w:val="99"/>
    <w:semiHidden/>
    <w:unhideWhenUsed/>
    <w:rsid w:val="004A0C3B"/>
    <w:pPr>
      <w:tabs>
        <w:tab w:val="num" w:pos="926"/>
      </w:tabs>
      <w:ind w:left="926" w:hanging="360"/>
      <w:contextualSpacing/>
    </w:pPr>
  </w:style>
  <w:style w:type="paragraph" w:styleId="ListNumber4">
    <w:name w:val="List Number 4"/>
    <w:basedOn w:val="Normal"/>
    <w:uiPriority w:val="99"/>
    <w:semiHidden/>
    <w:unhideWhenUsed/>
    <w:rsid w:val="004A0C3B"/>
    <w:pPr>
      <w:tabs>
        <w:tab w:val="num" w:pos="1209"/>
      </w:tabs>
      <w:ind w:left="1209" w:hanging="360"/>
      <w:contextualSpacing/>
    </w:pPr>
  </w:style>
  <w:style w:type="paragraph" w:styleId="ListNumber5">
    <w:name w:val="List Number 5"/>
    <w:basedOn w:val="Normal"/>
    <w:uiPriority w:val="99"/>
    <w:semiHidden/>
    <w:unhideWhenUsed/>
    <w:rsid w:val="004A0C3B"/>
    <w:pPr>
      <w:tabs>
        <w:tab w:val="num" w:pos="1800"/>
      </w:tabs>
      <w:ind w:left="1800" w:hanging="360"/>
      <w:contextualSpacing/>
    </w:pPr>
  </w:style>
  <w:style w:type="table" w:styleId="ListTable1Light">
    <w:name w:val="List Table 1 Light"/>
    <w:basedOn w:val="TableNormal"/>
    <w:uiPriority w:val="46"/>
    <w:rsid w:val="004A0C3B"/>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4A0C3B"/>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4A0C3B"/>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4A0C3B"/>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4A0C3B"/>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4A0C3B"/>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4A0C3B"/>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4A0C3B"/>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4A0C3B"/>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4A0C3B"/>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4A0C3B"/>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4A0C3B"/>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4A0C3B"/>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4A0C3B"/>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4A0C3B"/>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4A0C3B"/>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4A0C3B"/>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4A0C3B"/>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4A0C3B"/>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4A0C3B"/>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4A0C3B"/>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4A0C3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4A0C3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4A0C3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4A0C3B"/>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4A0C3B"/>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4A0C3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4A0C3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4A0C3B"/>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4A0C3B"/>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4A0C3B"/>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4A0C3B"/>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4A0C3B"/>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4A0C3B"/>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4A0C3B"/>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4A0C3B"/>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4A0C3B"/>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4A0C3B"/>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4A0C3B"/>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4A0C3B"/>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4A0C3B"/>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4A0C3B"/>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4A0C3B"/>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4A0C3B"/>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4A0C3B"/>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4A0C3B"/>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4A0C3B"/>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4A0C3B"/>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4A0C3B"/>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bdr w:val="none" w:sz="0" w:space="0" w:color="auto"/>
      <w:lang w:val="en-GB"/>
    </w:rPr>
  </w:style>
  <w:style w:type="character" w:customStyle="1" w:styleId="MacroTextChar">
    <w:name w:val="Macro Text Char"/>
    <w:basedOn w:val="DefaultParagraphFont"/>
    <w:link w:val="MacroText"/>
    <w:uiPriority w:val="99"/>
    <w:semiHidden/>
    <w:rsid w:val="004A0C3B"/>
    <w:rPr>
      <w:rFonts w:ascii="Consolas" w:eastAsia="SimSun" w:hAnsi="Consolas"/>
      <w:bdr w:val="none" w:sz="0" w:space="0" w:color="auto"/>
      <w:lang w:val="en-GB"/>
    </w:rPr>
  </w:style>
  <w:style w:type="table" w:styleId="MediumGrid1">
    <w:name w:val="Medium Grid 1"/>
    <w:basedOn w:val="TableNormal"/>
    <w:uiPriority w:val="67"/>
    <w:semiHidden/>
    <w:unhideWhenUsed/>
    <w:rsid w:val="004A0C3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4A0C3B"/>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4A0C3B"/>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4A0C3B"/>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4A0C3B"/>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4A0C3B"/>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4A0C3B"/>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4A0C3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4A0C3B"/>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4A0C3B"/>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4A0C3B"/>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4A0C3B"/>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4A0C3B"/>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4A0C3B"/>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4A0C3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4A0C3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4A0C3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4A0C3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4A0C3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4A0C3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4A0C3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4A0C3B"/>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A7A7A7"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4A0C3B"/>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A7A7A7"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4A0C3B"/>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A7A7A7"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4A0C3B"/>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A7A7A7"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4A0C3B"/>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A7A7A7"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4A0C3B"/>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A7A7A7"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4A0C3B"/>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A7A7A7"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4A0C3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4A0C3B"/>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4A0C3B"/>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4A0C3B"/>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4A0C3B"/>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4A0C3B"/>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4A0C3B"/>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4A0C3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4A0C3B"/>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4A0C3B"/>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4A0C3B"/>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4A0C3B"/>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4A0C3B"/>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4A0C3B"/>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4A0C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4A0C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4A0C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4A0C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4A0C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4A0C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4A0C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4A0C3B"/>
    <w:rPr>
      <w:color w:val="2B579A"/>
      <w:shd w:val="clear" w:color="auto" w:fill="E1DFDD"/>
      <w:lang w:val="en-GB"/>
    </w:rPr>
  </w:style>
  <w:style w:type="paragraph" w:styleId="MessageHeader">
    <w:name w:val="Message Header"/>
    <w:basedOn w:val="Normal"/>
    <w:link w:val="MessageHeaderChar"/>
    <w:uiPriority w:val="99"/>
    <w:semiHidden/>
    <w:unhideWhenUsed/>
    <w:rsid w:val="004A0C3B"/>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4A0C3B"/>
    <w:rPr>
      <w:rFonts w:asciiTheme="majorHAnsi" w:eastAsiaTheme="majorEastAsia" w:hAnsiTheme="majorHAnsi" w:cstheme="majorBidi"/>
      <w:sz w:val="24"/>
      <w:szCs w:val="24"/>
      <w:bdr w:val="none" w:sz="0" w:space="0" w:color="auto"/>
      <w:shd w:val="pct20" w:color="auto" w:fill="auto"/>
      <w:lang w:val="en-GB"/>
    </w:rPr>
  </w:style>
  <w:style w:type="paragraph" w:styleId="NoSpacing">
    <w:name w:val="No Spacing"/>
    <w:uiPriority w:val="1"/>
    <w:qFormat/>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rFonts w:eastAsia="SimSun"/>
      <w:sz w:val="22"/>
      <w:szCs w:val="22"/>
      <w:bdr w:val="none" w:sz="0" w:space="0" w:color="auto"/>
      <w:lang w:val="en-GB"/>
    </w:rPr>
  </w:style>
  <w:style w:type="paragraph" w:styleId="NormalWeb">
    <w:name w:val="Normal (Web)"/>
    <w:basedOn w:val="Normal"/>
    <w:uiPriority w:val="99"/>
    <w:semiHidden/>
    <w:unhideWhenUsed/>
    <w:rsid w:val="004A0C3B"/>
    <w:rPr>
      <w:sz w:val="24"/>
      <w:szCs w:val="24"/>
    </w:rPr>
  </w:style>
  <w:style w:type="paragraph" w:styleId="NormalIndent">
    <w:name w:val="Normal Indent"/>
    <w:basedOn w:val="Normal"/>
    <w:uiPriority w:val="99"/>
    <w:semiHidden/>
    <w:unhideWhenUsed/>
    <w:rsid w:val="004A0C3B"/>
    <w:pPr>
      <w:ind w:left="720"/>
    </w:pPr>
  </w:style>
  <w:style w:type="paragraph" w:styleId="NoteHeading">
    <w:name w:val="Note Heading"/>
    <w:basedOn w:val="Normal"/>
    <w:next w:val="Normal"/>
    <w:link w:val="NoteHeadingChar"/>
    <w:uiPriority w:val="99"/>
    <w:semiHidden/>
    <w:unhideWhenUsed/>
    <w:rsid w:val="004A0C3B"/>
  </w:style>
  <w:style w:type="character" w:customStyle="1" w:styleId="NoteHeadingChar">
    <w:name w:val="Note Heading Char"/>
    <w:basedOn w:val="DefaultParagraphFont"/>
    <w:link w:val="NoteHeading"/>
    <w:uiPriority w:val="99"/>
    <w:semiHidden/>
    <w:rsid w:val="004A0C3B"/>
    <w:rPr>
      <w:rFonts w:eastAsia="SimSun"/>
      <w:sz w:val="22"/>
      <w:szCs w:val="22"/>
      <w:bdr w:val="none" w:sz="0" w:space="0" w:color="auto"/>
      <w:lang w:val="en-GB"/>
    </w:rPr>
  </w:style>
  <w:style w:type="character" w:styleId="PageNumber">
    <w:name w:val="page number"/>
    <w:basedOn w:val="DefaultParagraphFont"/>
    <w:uiPriority w:val="99"/>
    <w:semiHidden/>
    <w:unhideWhenUsed/>
    <w:rsid w:val="004A0C3B"/>
    <w:rPr>
      <w:lang w:val="en-GB"/>
    </w:rPr>
  </w:style>
  <w:style w:type="character" w:styleId="PlaceholderText">
    <w:name w:val="Placeholder Text"/>
    <w:basedOn w:val="DefaultParagraphFont"/>
    <w:uiPriority w:val="99"/>
    <w:semiHidden/>
    <w:rsid w:val="004A0C3B"/>
    <w:rPr>
      <w:color w:val="666666"/>
      <w:lang w:val="en-GB"/>
    </w:rPr>
  </w:style>
  <w:style w:type="table" w:styleId="PlainTable1">
    <w:name w:val="Plain Table 1"/>
    <w:basedOn w:val="TableNormal"/>
    <w:uiPriority w:val="41"/>
    <w:rsid w:val="004A0C3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4A0C3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4A0C3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4A0C3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4A0C3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4A0C3B"/>
    <w:rPr>
      <w:rFonts w:ascii="Consolas" w:hAnsi="Consolas"/>
      <w:sz w:val="21"/>
      <w:szCs w:val="21"/>
    </w:rPr>
  </w:style>
  <w:style w:type="character" w:customStyle="1" w:styleId="PlainTextChar">
    <w:name w:val="Plain Text Char"/>
    <w:basedOn w:val="DefaultParagraphFont"/>
    <w:link w:val="PlainText"/>
    <w:uiPriority w:val="99"/>
    <w:semiHidden/>
    <w:rsid w:val="004A0C3B"/>
    <w:rPr>
      <w:rFonts w:ascii="Consolas" w:eastAsia="SimSun" w:hAnsi="Consolas"/>
      <w:sz w:val="21"/>
      <w:szCs w:val="21"/>
      <w:bdr w:val="none" w:sz="0" w:space="0" w:color="auto"/>
      <w:lang w:val="en-GB"/>
    </w:rPr>
  </w:style>
  <w:style w:type="paragraph" w:styleId="Quote">
    <w:name w:val="Quote"/>
    <w:basedOn w:val="Normal"/>
    <w:next w:val="Normal"/>
    <w:link w:val="QuoteChar"/>
    <w:uiPriority w:val="29"/>
    <w:qFormat/>
    <w:rsid w:val="004A0C3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A0C3B"/>
    <w:rPr>
      <w:rFonts w:eastAsia="SimSun"/>
      <w:i/>
      <w:iCs/>
      <w:color w:val="404040" w:themeColor="text1" w:themeTint="BF"/>
      <w:sz w:val="22"/>
      <w:szCs w:val="22"/>
      <w:bdr w:val="none" w:sz="0" w:space="0" w:color="auto"/>
      <w:lang w:val="en-GB"/>
    </w:rPr>
  </w:style>
  <w:style w:type="paragraph" w:styleId="Salutation">
    <w:name w:val="Salutation"/>
    <w:basedOn w:val="Normal"/>
    <w:next w:val="Normal"/>
    <w:link w:val="SalutationChar"/>
    <w:uiPriority w:val="99"/>
    <w:semiHidden/>
    <w:unhideWhenUsed/>
    <w:rsid w:val="004A0C3B"/>
  </w:style>
  <w:style w:type="character" w:customStyle="1" w:styleId="SalutationChar">
    <w:name w:val="Salutation Char"/>
    <w:basedOn w:val="DefaultParagraphFont"/>
    <w:link w:val="Salutation"/>
    <w:uiPriority w:val="99"/>
    <w:semiHidden/>
    <w:rsid w:val="004A0C3B"/>
    <w:rPr>
      <w:rFonts w:eastAsia="SimSun"/>
      <w:sz w:val="22"/>
      <w:szCs w:val="22"/>
      <w:bdr w:val="none" w:sz="0" w:space="0" w:color="auto"/>
      <w:lang w:val="en-GB"/>
    </w:rPr>
  </w:style>
  <w:style w:type="paragraph" w:styleId="Signature">
    <w:name w:val="Signature"/>
    <w:basedOn w:val="Normal"/>
    <w:link w:val="SignatureChar"/>
    <w:uiPriority w:val="99"/>
    <w:semiHidden/>
    <w:unhideWhenUsed/>
    <w:rsid w:val="004A0C3B"/>
    <w:pPr>
      <w:ind w:left="4320"/>
    </w:pPr>
  </w:style>
  <w:style w:type="character" w:customStyle="1" w:styleId="SignatureChar">
    <w:name w:val="Signature Char"/>
    <w:basedOn w:val="DefaultParagraphFont"/>
    <w:link w:val="Signature"/>
    <w:uiPriority w:val="99"/>
    <w:semiHidden/>
    <w:rsid w:val="004A0C3B"/>
    <w:rPr>
      <w:rFonts w:eastAsia="SimSun"/>
      <w:sz w:val="22"/>
      <w:szCs w:val="22"/>
      <w:bdr w:val="none" w:sz="0" w:space="0" w:color="auto"/>
      <w:lang w:val="en-GB"/>
    </w:rPr>
  </w:style>
  <w:style w:type="character" w:styleId="SmartHyperlink">
    <w:name w:val="Smart Hyperlink"/>
    <w:basedOn w:val="DefaultParagraphFont"/>
    <w:uiPriority w:val="99"/>
    <w:semiHidden/>
    <w:unhideWhenUsed/>
    <w:rsid w:val="004A0C3B"/>
    <w:rPr>
      <w:u w:val="dotted"/>
      <w:lang w:val="en-GB"/>
    </w:rPr>
  </w:style>
  <w:style w:type="character" w:styleId="SmartLink">
    <w:name w:val="Smart Link"/>
    <w:basedOn w:val="DefaultParagraphFont"/>
    <w:uiPriority w:val="99"/>
    <w:semiHidden/>
    <w:unhideWhenUsed/>
    <w:rsid w:val="004A0C3B"/>
    <w:rPr>
      <w:color w:val="0000FF"/>
      <w:u w:val="single"/>
      <w:shd w:val="clear" w:color="auto" w:fill="F3F2F1"/>
      <w:lang w:val="en-GB"/>
    </w:rPr>
  </w:style>
  <w:style w:type="character" w:styleId="Strong">
    <w:name w:val="Strong"/>
    <w:basedOn w:val="DefaultParagraphFont"/>
    <w:uiPriority w:val="22"/>
    <w:qFormat/>
    <w:rsid w:val="004A0C3B"/>
    <w:rPr>
      <w:b/>
      <w:bCs/>
      <w:lang w:val="en-GB"/>
    </w:rPr>
  </w:style>
  <w:style w:type="paragraph" w:styleId="Subtitle">
    <w:name w:val="Subtitle"/>
    <w:basedOn w:val="Normal"/>
    <w:next w:val="Normal"/>
    <w:link w:val="SubtitleChar"/>
    <w:uiPriority w:val="11"/>
    <w:qFormat/>
    <w:rsid w:val="004A0C3B"/>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4A0C3B"/>
    <w:rPr>
      <w:rFonts w:asciiTheme="minorHAnsi" w:eastAsiaTheme="minorEastAsia" w:hAnsiTheme="minorHAnsi" w:cstheme="minorBidi"/>
      <w:color w:val="5A5A5A" w:themeColor="text1" w:themeTint="A5"/>
      <w:spacing w:val="15"/>
      <w:sz w:val="22"/>
      <w:szCs w:val="22"/>
      <w:bdr w:val="none" w:sz="0" w:space="0" w:color="auto"/>
      <w:lang w:val="en-GB"/>
    </w:rPr>
  </w:style>
  <w:style w:type="character" w:styleId="SubtleEmphasis">
    <w:name w:val="Subtle Emphasis"/>
    <w:basedOn w:val="DefaultParagraphFont"/>
    <w:uiPriority w:val="19"/>
    <w:qFormat/>
    <w:rsid w:val="004A0C3B"/>
    <w:rPr>
      <w:i/>
      <w:iCs/>
      <w:color w:val="404040" w:themeColor="text1" w:themeTint="BF"/>
      <w:lang w:val="en-GB"/>
    </w:rPr>
  </w:style>
  <w:style w:type="character" w:styleId="SubtleReference">
    <w:name w:val="Subtle Reference"/>
    <w:basedOn w:val="DefaultParagraphFont"/>
    <w:uiPriority w:val="31"/>
    <w:qFormat/>
    <w:rsid w:val="004A0C3B"/>
    <w:rPr>
      <w:smallCaps/>
      <w:color w:val="5A5A5A" w:themeColor="text1" w:themeTint="A5"/>
      <w:lang w:val="en-GB"/>
    </w:rPr>
  </w:style>
  <w:style w:type="table" w:styleId="Table3Deffects1">
    <w:name w:val="Table 3D effects 1"/>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A0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4A0C3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4A0C3B"/>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4A0C3B"/>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qFormat/>
    <w:rsid w:val="004A0C3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0C3B"/>
    <w:rPr>
      <w:rFonts w:asciiTheme="majorHAnsi" w:eastAsiaTheme="majorEastAsia" w:hAnsiTheme="majorHAnsi" w:cstheme="majorBidi"/>
      <w:spacing w:val="-10"/>
      <w:kern w:val="28"/>
      <w:sz w:val="56"/>
      <w:szCs w:val="56"/>
      <w:bdr w:val="none" w:sz="0" w:space="0" w:color="auto"/>
      <w:lang w:val="en-GB"/>
    </w:rPr>
  </w:style>
  <w:style w:type="paragraph" w:styleId="TOAHeading">
    <w:name w:val="toa heading"/>
    <w:basedOn w:val="Normal"/>
    <w:next w:val="Normal"/>
    <w:uiPriority w:val="99"/>
    <w:semiHidden/>
    <w:unhideWhenUsed/>
    <w:rsid w:val="004A0C3B"/>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4A0C3B"/>
    <w:pPr>
      <w:numPr>
        <w:numId w:val="0"/>
      </w:numPr>
      <w:spacing w:after="0"/>
      <w:jc w:val="both"/>
      <w:outlineLvl w:val="9"/>
    </w:pPr>
    <w:rPr>
      <w:rFonts w:asciiTheme="majorHAnsi" w:hAnsiTheme="majorHAnsi"/>
      <w:b w:val="0"/>
      <w:bCs w:val="0"/>
      <w:color w:val="365F91"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yperlink" Target="https://www.cbd.int/notifications/2025-043" TargetMode="External"/><Relationship Id="rId39" Type="http://schemas.openxmlformats.org/officeDocument/2006/relationships/footer" Target="footer2.xml"/><Relationship Id="rId21" Type="http://schemas.openxmlformats.org/officeDocument/2006/relationships/hyperlink" Target="https://www.cbd.int/decisions/cop/?m=cop-16" TargetMode="External"/><Relationship Id="rId34" Type="http://schemas.openxmlformats.org/officeDocument/2006/relationships/hyperlink" Target="https://www.cbd.int/decisions/cop/?m=cop-16"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notifications/2026-050" TargetMode="External"/><Relationship Id="rId29" Type="http://schemas.openxmlformats.org/officeDocument/2006/relationships/hyperlink" Target="https://www.cbd.int/recommendations/sbi?m=sbi-07"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documents/CBD/COP/17/6/ADD2" TargetMode="External"/><Relationship Id="rId32" Type="http://schemas.openxmlformats.org/officeDocument/2006/relationships/hyperlink" Target="https://www.cbd.int/decisions/cop?m=cop-15" TargetMode="External"/><Relationship Id="rId37" Type="http://schemas.openxmlformats.org/officeDocument/2006/relationships/header" Target="header2.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recommendations/sbi/?m=sbi-07"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documents/CBD/COP/17/6/ADD1" TargetMode="External"/><Relationship Id="rId36"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cbd.int/notifications/2024-116" TargetMode="External"/><Relationship Id="rId31"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yperlink" Target="https://www.cbd.int/documents/CBD/COP/17/6/ADD3" TargetMode="External"/><Relationship Id="rId27" Type="http://schemas.openxmlformats.org/officeDocument/2006/relationships/hyperlink" Target="https://www.cbd.int/notifications/2025-091" TargetMode="External"/><Relationship Id="rId30" Type="http://schemas.openxmlformats.org/officeDocument/2006/relationships/hyperlink" Target="https://www.cbd.int/documents/CBD/COP/17/6/ADD2" TargetMode="External"/><Relationship Id="rId35" Type="http://schemas.openxmlformats.org/officeDocument/2006/relationships/hyperlink" Target="https://www.cbd.int/decisions/cop/?m=cop-16"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5" Type="http://schemas.openxmlformats.org/officeDocument/2006/relationships/hyperlink" Target="https://www.cbd.int/notifications/2024-113" TargetMode="External"/><Relationship Id="rId33" Type="http://schemas.openxmlformats.org/officeDocument/2006/relationships/hyperlink" Target="https://www.cbd.int/decisions/cop?m=cop-16" TargetMode="External"/><Relationship Id="rId38"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OP/17/6/ADD1" TargetMode="External"/><Relationship Id="rId3" Type="http://schemas.openxmlformats.org/officeDocument/2006/relationships/hyperlink" Target="https://www.cbd.int/conferences/dsi-sc" TargetMode="External"/><Relationship Id="rId7" Type="http://schemas.openxmlformats.org/officeDocument/2006/relationships/hyperlink" Target="https://www.cbd.int/decisions/cop?m=cop-15" TargetMode="External"/><Relationship Id="rId2" Type="http://schemas.openxmlformats.org/officeDocument/2006/relationships/hyperlink" Target="https://www.cbd.int/documents/CBD/SBI/7/5" TargetMode="External"/><Relationship Id="rId1" Type="http://schemas.openxmlformats.org/officeDocument/2006/relationships/hyperlink" Target="https://www.cbd.int/documents/CBD/COP/17/1/REV1" TargetMode="External"/><Relationship Id="rId6" Type="http://schemas.openxmlformats.org/officeDocument/2006/relationships/hyperlink" Target="https://www.cbd.int/documents/CBD/COP/17/6/ADD2" TargetMode="External"/><Relationship Id="rId5" Type="http://schemas.openxmlformats.org/officeDocument/2006/relationships/hyperlink" Target="https://www.cbd.int/documents/CBD/COP/17/6/ADD2" TargetMode="External"/><Relationship Id="rId4" Type="http://schemas.openxmlformats.org/officeDocument/2006/relationships/hyperlink" Target="https://www.cbd.int/recommendations/sbi/?m=sbi-07"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735F8B3-3650-45DE-AAA7-2AEC6A93BD46}">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72070DCB-BAC4-4766-AA09-A1D531105FFE}">
  <ds:schemaRefs>
    <ds:schemaRef ds:uri="http://schemas.openxmlformats.org/officeDocument/2006/bibliography"/>
  </ds:schemaRefs>
</ds:datastoreItem>
</file>

<file path=customXml/itemProps3.xml><?xml version="1.0" encoding="utf-8"?>
<ds:datastoreItem xmlns:ds="http://schemas.openxmlformats.org/officeDocument/2006/customXml" ds:itemID="{9E0A7B2F-BBEC-46D5-AF83-42DF2D6412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24BD48F-4154-4881-B6ED-541995D0D369}">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5</TotalTime>
  <Pages>8</Pages>
  <Words>4388</Words>
  <Characters>25012</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29342</CharactersWithSpaces>
  <SharedDoc>false</SharedDoc>
  <HLinks>
    <vt:vector size="216" baseType="variant">
      <vt:variant>
        <vt:i4>7209057</vt:i4>
      </vt:variant>
      <vt:variant>
        <vt:i4>66</vt:i4>
      </vt:variant>
      <vt:variant>
        <vt:i4>0</vt:i4>
      </vt:variant>
      <vt:variant>
        <vt:i4>5</vt:i4>
      </vt:variant>
      <vt:variant>
        <vt:lpwstr>https://www.cbd.int/decisions/cop/?m=cop-16</vt:lpwstr>
      </vt:variant>
      <vt:variant>
        <vt:lpwstr/>
      </vt:variant>
      <vt:variant>
        <vt:i4>7209057</vt:i4>
      </vt:variant>
      <vt:variant>
        <vt:i4>63</vt:i4>
      </vt:variant>
      <vt:variant>
        <vt:i4>0</vt:i4>
      </vt:variant>
      <vt:variant>
        <vt:i4>5</vt:i4>
      </vt:variant>
      <vt:variant>
        <vt:lpwstr>https://www.cbd.int/decisions/cop/?m=cop-16</vt:lpwstr>
      </vt:variant>
      <vt:variant>
        <vt:lpwstr/>
      </vt:variant>
      <vt:variant>
        <vt:i4>7209057</vt:i4>
      </vt:variant>
      <vt:variant>
        <vt:i4>60</vt:i4>
      </vt:variant>
      <vt:variant>
        <vt:i4>0</vt:i4>
      </vt:variant>
      <vt:variant>
        <vt:i4>5</vt:i4>
      </vt:variant>
      <vt:variant>
        <vt:lpwstr>https://www.cbd.int/decisions/cop/?m=cop-16</vt:lpwstr>
      </vt:variant>
      <vt:variant>
        <vt:lpwstr/>
      </vt:variant>
      <vt:variant>
        <vt:i4>7209057</vt:i4>
      </vt:variant>
      <vt:variant>
        <vt:i4>57</vt:i4>
      </vt:variant>
      <vt:variant>
        <vt:i4>0</vt:i4>
      </vt:variant>
      <vt:variant>
        <vt:i4>5</vt:i4>
      </vt:variant>
      <vt:variant>
        <vt:lpwstr>https://www.cbd.int/decisions/cop/?m=cop-16</vt:lpwstr>
      </vt:variant>
      <vt:variant>
        <vt:lpwstr/>
      </vt:variant>
      <vt:variant>
        <vt:i4>7864430</vt:i4>
      </vt:variant>
      <vt:variant>
        <vt:i4>54</vt:i4>
      </vt:variant>
      <vt:variant>
        <vt:i4>0</vt:i4>
      </vt:variant>
      <vt:variant>
        <vt:i4>5</vt:i4>
      </vt:variant>
      <vt:variant>
        <vt:lpwstr>https://www.cbd.int/decisions/cop?m=cop-16</vt:lpwstr>
      </vt:variant>
      <vt:variant>
        <vt:lpwstr/>
      </vt:variant>
      <vt:variant>
        <vt:i4>8061038</vt:i4>
      </vt:variant>
      <vt:variant>
        <vt:i4>51</vt:i4>
      </vt:variant>
      <vt:variant>
        <vt:i4>0</vt:i4>
      </vt:variant>
      <vt:variant>
        <vt:i4>5</vt:i4>
      </vt:variant>
      <vt:variant>
        <vt:lpwstr>https://www.cbd.int/decisions/cop?m=cop-15</vt:lpwstr>
      </vt:variant>
      <vt:variant>
        <vt:lpwstr/>
      </vt:variant>
      <vt:variant>
        <vt:i4>7864430</vt:i4>
      </vt:variant>
      <vt:variant>
        <vt:i4>48</vt:i4>
      </vt:variant>
      <vt:variant>
        <vt:i4>0</vt:i4>
      </vt:variant>
      <vt:variant>
        <vt:i4>5</vt:i4>
      </vt:variant>
      <vt:variant>
        <vt:lpwstr>https://www.cbd.int/decisions/cop?m=cop-16</vt:lpwstr>
      </vt:variant>
      <vt:variant>
        <vt:lpwstr/>
      </vt:variant>
      <vt:variant>
        <vt:i4>1900562</vt:i4>
      </vt:variant>
      <vt:variant>
        <vt:i4>45</vt:i4>
      </vt:variant>
      <vt:variant>
        <vt:i4>0</vt:i4>
      </vt:variant>
      <vt:variant>
        <vt:i4>5</vt:i4>
      </vt:variant>
      <vt:variant>
        <vt:lpwstr>https://www.cbd.int/recommendations/sbi?m=sbi-07</vt:lpwstr>
      </vt:variant>
      <vt:variant>
        <vt:lpwstr/>
      </vt:variant>
      <vt:variant>
        <vt:i4>6750265</vt:i4>
      </vt:variant>
      <vt:variant>
        <vt:i4>42</vt:i4>
      </vt:variant>
      <vt:variant>
        <vt:i4>0</vt:i4>
      </vt:variant>
      <vt:variant>
        <vt:i4>5</vt:i4>
      </vt:variant>
      <vt:variant>
        <vt:lpwstr>https://www.cbd.int/notifications/2025-091</vt:lpwstr>
      </vt:variant>
      <vt:variant>
        <vt:lpwstr/>
      </vt:variant>
      <vt:variant>
        <vt:i4>6619188</vt:i4>
      </vt:variant>
      <vt:variant>
        <vt:i4>39</vt:i4>
      </vt:variant>
      <vt:variant>
        <vt:i4>0</vt:i4>
      </vt:variant>
      <vt:variant>
        <vt:i4>5</vt:i4>
      </vt:variant>
      <vt:variant>
        <vt:lpwstr>https://www.cbd.int/notifications/2025-043</vt:lpwstr>
      </vt:variant>
      <vt:variant>
        <vt:lpwstr/>
      </vt:variant>
      <vt:variant>
        <vt:i4>6619185</vt:i4>
      </vt:variant>
      <vt:variant>
        <vt:i4>36</vt:i4>
      </vt:variant>
      <vt:variant>
        <vt:i4>0</vt:i4>
      </vt:variant>
      <vt:variant>
        <vt:i4>5</vt:i4>
      </vt:variant>
      <vt:variant>
        <vt:lpwstr>https://www.cbd.int/notifications/2024-113</vt:lpwstr>
      </vt:variant>
      <vt:variant>
        <vt:lpwstr/>
      </vt:variant>
      <vt:variant>
        <vt:i4>6815852</vt:i4>
      </vt:variant>
      <vt:variant>
        <vt:i4>33</vt:i4>
      </vt:variant>
      <vt:variant>
        <vt:i4>0</vt:i4>
      </vt:variant>
      <vt:variant>
        <vt:i4>5</vt:i4>
      </vt:variant>
      <vt:variant>
        <vt:lpwstr>https://www.cbd.int/documents/CBD/COP/17/6/ADD2</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6815852</vt:i4>
      </vt:variant>
      <vt:variant>
        <vt:i4>27</vt:i4>
      </vt:variant>
      <vt:variant>
        <vt:i4>0</vt:i4>
      </vt:variant>
      <vt:variant>
        <vt:i4>5</vt:i4>
      </vt:variant>
      <vt:variant>
        <vt:lpwstr>https://www.cbd.int/documents/CBD/COP/17/6/ADD3</vt:lpwstr>
      </vt:variant>
      <vt:variant>
        <vt:lpwstr/>
      </vt:variant>
      <vt:variant>
        <vt:i4>7209057</vt:i4>
      </vt:variant>
      <vt:variant>
        <vt:i4>24</vt:i4>
      </vt:variant>
      <vt:variant>
        <vt:i4>0</vt:i4>
      </vt:variant>
      <vt:variant>
        <vt:i4>5</vt:i4>
      </vt:variant>
      <vt:variant>
        <vt:lpwstr>https://www.cbd.int/decisions/cop/?m=cop-16</vt:lpwstr>
      </vt:variant>
      <vt:variant>
        <vt:lpwstr/>
      </vt:variant>
      <vt:variant>
        <vt:i4>6619189</vt:i4>
      </vt:variant>
      <vt:variant>
        <vt:i4>21</vt:i4>
      </vt:variant>
      <vt:variant>
        <vt:i4>0</vt:i4>
      </vt:variant>
      <vt:variant>
        <vt:i4>5</vt:i4>
      </vt:variant>
      <vt:variant>
        <vt:lpwstr>https://www.cbd.int/notifications/2026-050</vt:lpwstr>
      </vt:variant>
      <vt:variant>
        <vt:lpwstr/>
      </vt:variant>
      <vt:variant>
        <vt:i4>6291505</vt:i4>
      </vt:variant>
      <vt:variant>
        <vt:i4>18</vt:i4>
      </vt:variant>
      <vt:variant>
        <vt:i4>0</vt:i4>
      </vt:variant>
      <vt:variant>
        <vt:i4>5</vt:i4>
      </vt:variant>
      <vt:variant>
        <vt:lpwstr>https://www.cbd.int/notifications/2024-116</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8061038</vt:i4>
      </vt:variant>
      <vt:variant>
        <vt:i4>9</vt:i4>
      </vt:variant>
      <vt:variant>
        <vt:i4>0</vt:i4>
      </vt:variant>
      <vt:variant>
        <vt:i4>5</vt:i4>
      </vt:variant>
      <vt:variant>
        <vt:lpwstr>https://www.cbd.int/decisions/cop?m=cop-15</vt:lpwstr>
      </vt:variant>
      <vt:variant>
        <vt:lpwstr/>
      </vt:variant>
      <vt:variant>
        <vt:i4>2555961</vt:i4>
      </vt:variant>
      <vt:variant>
        <vt:i4>6</vt:i4>
      </vt:variant>
      <vt:variant>
        <vt:i4>0</vt:i4>
      </vt:variant>
      <vt:variant>
        <vt:i4>5</vt:i4>
      </vt:variant>
      <vt:variant>
        <vt:lpwstr>https://www.cbd.int/conferences/dsi-sc</vt:lpwstr>
      </vt:variant>
      <vt:variant>
        <vt:lpwstr/>
      </vt:variant>
      <vt:variant>
        <vt:i4>5111815</vt:i4>
      </vt:variant>
      <vt:variant>
        <vt:i4>3</vt:i4>
      </vt:variant>
      <vt:variant>
        <vt:i4>0</vt:i4>
      </vt:variant>
      <vt:variant>
        <vt:i4>5</vt:i4>
      </vt:variant>
      <vt:variant>
        <vt:lpwstr>https://www.cbd.int/documents/CBD/SBI/7/5</vt:lpwstr>
      </vt:variant>
      <vt:variant>
        <vt:lpwstr/>
      </vt:variant>
      <vt:variant>
        <vt:i4>7209069</vt:i4>
      </vt:variant>
      <vt:variant>
        <vt:i4>0</vt:i4>
      </vt:variant>
      <vt:variant>
        <vt:i4>0</vt:i4>
      </vt:variant>
      <vt:variant>
        <vt:i4>5</vt:i4>
      </vt:variant>
      <vt:variant>
        <vt:lpwstr>https://www.cbd.int/documents/CBD/COP/17/1/REV1</vt:lpwstr>
      </vt:variant>
      <vt:variant>
        <vt:lpwstr/>
      </vt:variant>
      <vt:variant>
        <vt:i4>5570645</vt:i4>
      </vt:variant>
      <vt:variant>
        <vt:i4>30</vt:i4>
      </vt:variant>
      <vt:variant>
        <vt:i4>0</vt:i4>
      </vt:variant>
      <vt:variant>
        <vt:i4>5</vt:i4>
      </vt:variant>
      <vt:variant>
        <vt:lpwstr>https://www.cbd.int/documents/CBD/DSI/AHTEG/2026/2/3</vt:lpwstr>
      </vt:variant>
      <vt:variant>
        <vt:lpwstr/>
      </vt:variant>
      <vt:variant>
        <vt:i4>4653182</vt:i4>
      </vt:variant>
      <vt:variant>
        <vt:i4>27</vt:i4>
      </vt:variant>
      <vt:variant>
        <vt:i4>0</vt:i4>
      </vt:variant>
      <vt:variant>
        <vt:i4>5</vt:i4>
      </vt:variant>
      <vt:variant>
        <vt:lpwstr>mailto:charlotte.germain-aubrey@un.org</vt:lpwstr>
      </vt:variant>
      <vt:variant>
        <vt:lpwstr/>
      </vt:variant>
      <vt:variant>
        <vt:i4>4653182</vt:i4>
      </vt:variant>
      <vt:variant>
        <vt:i4>24</vt:i4>
      </vt:variant>
      <vt:variant>
        <vt:i4>0</vt:i4>
      </vt:variant>
      <vt:variant>
        <vt:i4>5</vt:i4>
      </vt:variant>
      <vt:variant>
        <vt:lpwstr>mailto:charlotte.germain-aubrey@un.org</vt:lpwstr>
      </vt:variant>
      <vt:variant>
        <vt:lpwstr/>
      </vt:variant>
      <vt:variant>
        <vt:i4>4653182</vt:i4>
      </vt:variant>
      <vt:variant>
        <vt:i4>21</vt:i4>
      </vt:variant>
      <vt:variant>
        <vt:i4>0</vt:i4>
      </vt:variant>
      <vt:variant>
        <vt:i4>5</vt:i4>
      </vt:variant>
      <vt:variant>
        <vt:lpwstr>mailto:charlotte.germain-aubrey@un.org</vt:lpwstr>
      </vt:variant>
      <vt:variant>
        <vt:lpwstr/>
      </vt:variant>
      <vt:variant>
        <vt:i4>4653182</vt:i4>
      </vt:variant>
      <vt:variant>
        <vt:i4>18</vt:i4>
      </vt:variant>
      <vt:variant>
        <vt:i4>0</vt:i4>
      </vt:variant>
      <vt:variant>
        <vt:i4>5</vt:i4>
      </vt:variant>
      <vt:variant>
        <vt:lpwstr>mailto:charlotte.germain-aubrey@un.org</vt:lpwstr>
      </vt:variant>
      <vt:variant>
        <vt:lpwstr/>
      </vt:variant>
      <vt:variant>
        <vt:i4>4653182</vt:i4>
      </vt:variant>
      <vt:variant>
        <vt:i4>15</vt:i4>
      </vt:variant>
      <vt:variant>
        <vt:i4>0</vt:i4>
      </vt:variant>
      <vt:variant>
        <vt:i4>5</vt:i4>
      </vt:variant>
      <vt:variant>
        <vt:lpwstr>mailto:charlotte.germain-aubrey@un.org</vt:lpwstr>
      </vt:variant>
      <vt:variant>
        <vt:lpwstr/>
      </vt:variant>
      <vt:variant>
        <vt:i4>4653182</vt:i4>
      </vt:variant>
      <vt:variant>
        <vt:i4>12</vt:i4>
      </vt:variant>
      <vt:variant>
        <vt:i4>0</vt:i4>
      </vt:variant>
      <vt:variant>
        <vt:i4>5</vt:i4>
      </vt:variant>
      <vt:variant>
        <vt:lpwstr>mailto:charlotte.germain-aubrey@un.org</vt:lpwstr>
      </vt:variant>
      <vt:variant>
        <vt:lpwstr/>
      </vt:variant>
      <vt:variant>
        <vt:i4>4653182</vt:i4>
      </vt:variant>
      <vt:variant>
        <vt:i4>9</vt:i4>
      </vt:variant>
      <vt:variant>
        <vt:i4>0</vt:i4>
      </vt:variant>
      <vt:variant>
        <vt:i4>5</vt:i4>
      </vt:variant>
      <vt:variant>
        <vt:lpwstr>mailto:charlotte.germain-aubrey@un.org</vt:lpwstr>
      </vt:variant>
      <vt:variant>
        <vt:lpwstr/>
      </vt:variant>
      <vt:variant>
        <vt:i4>6094853</vt:i4>
      </vt:variant>
      <vt:variant>
        <vt:i4>6</vt:i4>
      </vt:variant>
      <vt:variant>
        <vt:i4>0</vt:i4>
      </vt:variant>
      <vt:variant>
        <vt:i4>5</vt:i4>
      </vt:variant>
      <vt:variant>
        <vt:lpwstr>https://faolex.fao.org/treaty/docs/tre000005E.pdf</vt:lpwstr>
      </vt:variant>
      <vt:variant>
        <vt:lpwstr/>
      </vt:variant>
      <vt:variant>
        <vt:i4>2556011</vt:i4>
      </vt:variant>
      <vt:variant>
        <vt:i4>3</vt:i4>
      </vt:variant>
      <vt:variant>
        <vt:i4>0</vt:i4>
      </vt:variant>
      <vt:variant>
        <vt:i4>5</vt:i4>
      </vt:variant>
      <vt:variant>
        <vt:lpwstr>https://www.fao.org/plant-treaty/areas-of-work/the-multilateral-system/overview/en/</vt:lpwstr>
      </vt:variant>
      <vt:variant>
        <vt:lpwstr/>
      </vt:variant>
      <vt:variant>
        <vt:i4>1048648</vt:i4>
      </vt:variant>
      <vt:variant>
        <vt:i4>0</vt:i4>
      </vt:variant>
      <vt:variant>
        <vt:i4>0</vt:i4>
      </vt:variant>
      <vt:variant>
        <vt:i4>5</vt:i4>
      </vt:variant>
      <vt:variant>
        <vt:lpwstr>https://conferences.unite.un.org/unterm/display/record/UNTERM/NA/BF476637CDC1604E8525766500769018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veronique.lefebvre</dc:creator>
  <cp:keywords/>
  <cp:lastModifiedBy>Veronique Lefebvre</cp:lastModifiedBy>
  <cp:revision>9</cp:revision>
  <dcterms:created xsi:type="dcterms:W3CDTF">2026-09-23T01:31:00Z</dcterms:created>
  <dcterms:modified xsi:type="dcterms:W3CDTF">2026-09-23T01:35:00Z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ontentTypeId">
    <vt:lpwstr>0x01010069BFACF6D92CD24AA50050CE23F68F74</vt:lpwstr>
  </property>
  <property fmtid="{D5CDD505-2E9C-101B-9397-08002B2CF9AE}" pid="6" name="MediaServiceImageTags">
    <vt:lpwstr/>
  </property>
</Properties>
</file>