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5A123C68" w14:textId="77777777" w:rsidTr="00B60E5F">
        <w:trPr>
          <w:trHeight w:val="851"/>
        </w:trPr>
        <w:tc>
          <w:tcPr>
            <w:tcW w:w="465" w:type="pct"/>
            <w:tcBorders>
              <w:bottom w:val="single" w:sz="8" w:space="0" w:color="auto"/>
            </w:tcBorders>
            <w:vAlign w:val="bottom"/>
          </w:tcPr>
          <w:p w14:paraId="27C79AF1" w14:textId="77777777" w:rsidR="00A96B21" w:rsidRPr="00550DCE" w:rsidRDefault="00A96B21" w:rsidP="00B60E5F">
            <w:pPr>
              <w:spacing w:after="120"/>
              <w:jc w:val="left"/>
            </w:pPr>
            <w:bookmarkStart w:id="0" w:name="_Hlk137651738"/>
            <w:r w:rsidRPr="00550DCE">
              <w:rPr>
                <w:noProof/>
              </w:rPr>
              <w:drawing>
                <wp:inline distT="0" distB="0" distL="0" distR="0" wp14:anchorId="63E0E1AE" wp14:editId="453EC9A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F8FCDF8" w14:textId="77777777" w:rsidR="00A96B21" w:rsidRPr="00550DCE" w:rsidRDefault="00A96B21" w:rsidP="00B60E5F">
            <w:pPr>
              <w:spacing w:after="120"/>
              <w:jc w:val="left"/>
            </w:pPr>
            <w:r w:rsidRPr="00550DCE">
              <w:rPr>
                <w:noProof/>
              </w:rPr>
              <w:drawing>
                <wp:inline distT="0" distB="0" distL="0" distR="0" wp14:anchorId="14CB8FD2" wp14:editId="605937F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ADD6255" w14:textId="1871F705" w:rsidR="00A96B21" w:rsidRPr="00550DCE" w:rsidRDefault="00A96B21" w:rsidP="00184909">
            <w:pPr>
              <w:spacing w:after="120"/>
              <w:ind w:left="2021"/>
              <w:jc w:val="right"/>
              <w:rPr>
                <w:szCs w:val="22"/>
              </w:rPr>
            </w:pPr>
            <w:r w:rsidRPr="00550DCE">
              <w:rPr>
                <w:sz w:val="40"/>
                <w:szCs w:val="40"/>
              </w:rPr>
              <w:t>CBD</w:t>
            </w:r>
            <w:r w:rsidRPr="00550DCE">
              <w:rPr>
                <w:szCs w:val="22"/>
              </w:rPr>
              <w:t>/</w:t>
            </w:r>
            <w:r w:rsidR="00435A96">
              <w:rPr>
                <w:szCs w:val="22"/>
              </w:rPr>
              <w:t>SBSTTA/2</w:t>
            </w:r>
            <w:r w:rsidR="003F428E">
              <w:rPr>
                <w:szCs w:val="22"/>
              </w:rPr>
              <w:t>6</w:t>
            </w:r>
            <w:r w:rsidR="00435A96">
              <w:rPr>
                <w:szCs w:val="22"/>
              </w:rPr>
              <w:t>/</w:t>
            </w:r>
            <w:r w:rsidR="0043394E">
              <w:rPr>
                <w:szCs w:val="22"/>
              </w:rPr>
              <w:t>INF/21</w:t>
            </w:r>
          </w:p>
        </w:tc>
      </w:tr>
      <w:tr w:rsidR="00A96B21" w:rsidRPr="00EA442C" w14:paraId="6C045480" w14:textId="77777777" w:rsidTr="00B60E5F">
        <w:tc>
          <w:tcPr>
            <w:tcW w:w="2297" w:type="pct"/>
            <w:gridSpan w:val="2"/>
            <w:tcBorders>
              <w:top w:val="single" w:sz="8" w:space="0" w:color="auto"/>
              <w:bottom w:val="single" w:sz="12" w:space="0" w:color="auto"/>
            </w:tcBorders>
          </w:tcPr>
          <w:p w14:paraId="08A44058" w14:textId="77777777" w:rsidR="00A96B21" w:rsidRPr="00550DCE" w:rsidRDefault="00A96B21" w:rsidP="00B60E5F">
            <w:pPr>
              <w:pStyle w:val="Cornernotation"/>
              <w:suppressLineNumbers/>
              <w:suppressAutoHyphens/>
              <w:spacing w:before="120" w:after="120"/>
              <w:ind w:right="0"/>
            </w:pPr>
            <w:r w:rsidRPr="00550DCE">
              <w:rPr>
                <w:b w:val="0"/>
                <w:bCs/>
                <w:noProof/>
              </w:rPr>
              <w:drawing>
                <wp:inline distT="0" distB="0" distL="0" distR="0" wp14:anchorId="59C3EB6C" wp14:editId="4C2B640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0452C4A" w14:textId="77777777" w:rsidR="00A96B21" w:rsidRPr="003C6F10" w:rsidRDefault="00A96B21" w:rsidP="003C6F10">
            <w:pPr>
              <w:ind w:left="2584"/>
              <w:rPr>
                <w:sz w:val="22"/>
                <w:szCs w:val="22"/>
              </w:rPr>
            </w:pPr>
            <w:r w:rsidRPr="003C6F10">
              <w:rPr>
                <w:sz w:val="22"/>
                <w:szCs w:val="22"/>
              </w:rPr>
              <w:t>Distr.: General</w:t>
            </w:r>
          </w:p>
          <w:p w14:paraId="18C0CED4" w14:textId="61629729" w:rsidR="00A96B21" w:rsidRPr="003C6F10" w:rsidRDefault="00E50CB6" w:rsidP="003C6F10">
            <w:pPr>
              <w:ind w:left="2584"/>
              <w:rPr>
                <w:sz w:val="22"/>
                <w:szCs w:val="22"/>
              </w:rPr>
            </w:pPr>
            <w:r>
              <w:rPr>
                <w:sz w:val="22"/>
                <w:szCs w:val="22"/>
              </w:rPr>
              <w:t>15 April 2024</w:t>
            </w:r>
          </w:p>
          <w:p w14:paraId="37CB5A7B" w14:textId="77777777" w:rsidR="00A96B21" w:rsidRPr="003C6F10" w:rsidRDefault="00A96B21" w:rsidP="003C6F10">
            <w:pPr>
              <w:ind w:left="2584"/>
              <w:rPr>
                <w:sz w:val="22"/>
                <w:szCs w:val="22"/>
              </w:rPr>
            </w:pPr>
          </w:p>
          <w:p w14:paraId="0F5AF4C2" w14:textId="17263F7B" w:rsidR="00A96B21" w:rsidRPr="003C6F10" w:rsidRDefault="00A96B21" w:rsidP="003C6F10">
            <w:pPr>
              <w:ind w:left="2584"/>
              <w:rPr>
                <w:sz w:val="22"/>
                <w:szCs w:val="22"/>
              </w:rPr>
            </w:pPr>
            <w:r w:rsidRPr="003C6F10">
              <w:rPr>
                <w:sz w:val="22"/>
                <w:szCs w:val="22"/>
              </w:rPr>
              <w:t>English</w:t>
            </w:r>
            <w:r w:rsidR="003E73BB">
              <w:rPr>
                <w:sz w:val="22"/>
                <w:szCs w:val="22"/>
              </w:rPr>
              <w:t xml:space="preserve"> only</w:t>
            </w:r>
          </w:p>
          <w:p w14:paraId="2F6C6250" w14:textId="77777777" w:rsidR="00A96B21" w:rsidRPr="00550DCE" w:rsidRDefault="00A96B21" w:rsidP="00B60E5F"/>
        </w:tc>
      </w:tr>
    </w:tbl>
    <w:p w14:paraId="7D2AB09A" w14:textId="77777777" w:rsidR="00874541" w:rsidRDefault="00BF60B0" w:rsidP="00202BFD">
      <w:pPr>
        <w:pStyle w:val="Cornernotation"/>
        <w:ind w:right="5249"/>
        <w:rPr>
          <w:bCs/>
        </w:rPr>
      </w:pPr>
      <w:r w:rsidRPr="00BF60B0">
        <w:rPr>
          <w:bCs/>
        </w:rPr>
        <w:t>Subsidiary Body on Scientific, Technical and Technological Advice</w:t>
      </w:r>
    </w:p>
    <w:p w14:paraId="69C5F8C2" w14:textId="77777777" w:rsidR="00A96B21" w:rsidRDefault="00D163F5" w:rsidP="00A96B21">
      <w:pPr>
        <w:pStyle w:val="Cornernotation"/>
        <w:rPr>
          <w:bCs/>
          <w:sz w:val="22"/>
          <w:szCs w:val="22"/>
        </w:rPr>
      </w:pPr>
      <w:r>
        <w:rPr>
          <w:bCs/>
        </w:rPr>
        <w:t>Twenty-</w:t>
      </w:r>
      <w:r w:rsidR="003F428E">
        <w:rPr>
          <w:bCs/>
        </w:rPr>
        <w:t>sixth</w:t>
      </w:r>
      <w:r>
        <w:rPr>
          <w:bCs/>
        </w:rPr>
        <w:t xml:space="preserve"> </w:t>
      </w:r>
      <w:r w:rsidR="00A96B21" w:rsidRPr="00A96B21">
        <w:rPr>
          <w:bCs/>
          <w:sz w:val="22"/>
          <w:szCs w:val="22"/>
        </w:rPr>
        <w:t xml:space="preserve">meeting </w:t>
      </w:r>
    </w:p>
    <w:p w14:paraId="6AE50B35" w14:textId="77777777" w:rsidR="00A96B21" w:rsidRPr="00935461" w:rsidRDefault="00435A96" w:rsidP="00A96B21">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p w14:paraId="6FEBDD32" w14:textId="5623E79E" w:rsidR="00A96B21" w:rsidRPr="007A7247" w:rsidRDefault="00A96B21" w:rsidP="00A96B21">
      <w:pPr>
        <w:pStyle w:val="Cornernotation-Item"/>
        <w:rPr>
          <w:b w:val="0"/>
          <w:bCs w:val="0"/>
        </w:rPr>
      </w:pPr>
      <w:r w:rsidRPr="007A7247">
        <w:rPr>
          <w:b w:val="0"/>
          <w:bCs w:val="0"/>
        </w:rPr>
        <w:t xml:space="preserve">Item </w:t>
      </w:r>
      <w:r w:rsidR="00204A22">
        <w:rPr>
          <w:b w:val="0"/>
          <w:bCs w:val="0"/>
        </w:rPr>
        <w:t>3</w:t>
      </w:r>
      <w:r w:rsidRPr="007A7247">
        <w:rPr>
          <w:b w:val="0"/>
          <w:bCs w:val="0"/>
        </w:rPr>
        <w:t xml:space="preserve"> of the provisional agenda</w:t>
      </w:r>
      <w:r w:rsidRPr="007A7247">
        <w:rPr>
          <w:rStyle w:val="FootnoteReference"/>
          <w:b w:val="0"/>
          <w:bCs w:val="0"/>
        </w:rPr>
        <w:footnoteReference w:customMarkFollows="1" w:id="1"/>
        <w:t>*</w:t>
      </w:r>
    </w:p>
    <w:p w14:paraId="4691CB90" w14:textId="6CCA7798" w:rsidR="00A96B21" w:rsidRDefault="003C7FD4" w:rsidP="00E50CB6">
      <w:pPr>
        <w:pStyle w:val="Cornernotation-Item"/>
        <w:ind w:right="5816"/>
      </w:pPr>
      <w:r w:rsidRPr="003C7FD4">
        <w:t>Monitoring framework for the Kunming-Montreal Global Biodiversity Framework</w:t>
      </w:r>
    </w:p>
    <w:bookmarkEnd w:id="0"/>
    <w:p w14:paraId="623B2BA7" w14:textId="4777C14E" w:rsidR="00A96B21" w:rsidRDefault="00DE49A4" w:rsidP="00E50CB6">
      <w:pPr>
        <w:pStyle w:val="Title"/>
        <w:jc w:val="left"/>
        <w:rPr>
          <w:rFonts w:hint="eastAsia"/>
        </w:rPr>
      </w:pPr>
      <w:sdt>
        <w:sdtPr>
          <w:alias w:val="Title"/>
          <w:tag w:val=""/>
          <w:id w:val="-1975355689"/>
          <w:placeholder>
            <w:docPart w:val="AC17F07BB71C4DF9BF3E7F0BD08ACADF"/>
          </w:placeholder>
          <w:dataBinding w:prefixMappings="xmlns:ns0='http://purl.org/dc/elements/1.1/' xmlns:ns1='http://schemas.openxmlformats.org/package/2006/metadata/core-properties' " w:xpath="/ns1:coreProperties[1]/ns0:title[1]" w:storeItemID="{6C3C8BC8-F283-45AE-878A-BAB7291924A1}"/>
          <w:text/>
        </w:sdtPr>
        <w:sdtEndPr/>
        <w:sdtContent>
          <w:r w:rsidR="004D4CF0">
            <w:t>Guidance from the Informal Advisory Group on Technical and Scientific Cooperation regarding indicators for Target 20 of the Kunming-Montreal Global Biodiversity Framework</w:t>
          </w:r>
        </w:sdtContent>
      </w:sdt>
      <w:r w:rsidR="00626ABC" w:rsidRPr="00B16521">
        <w:rPr>
          <w:rFonts w:eastAsia="DengXian Light" w:hint="eastAsia"/>
          <w:vertAlign w:val="superscript"/>
        </w:rPr>
        <w:footnoteReference w:customMarkFollows="1" w:id="2"/>
        <w:t>**</w:t>
      </w:r>
    </w:p>
    <w:p w14:paraId="1306856E"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033DDD3" w14:textId="64D79A5F" w:rsidR="003243A0" w:rsidRPr="003243A0" w:rsidRDefault="003243A0" w:rsidP="003243A0">
      <w:pPr>
        <w:pStyle w:val="Heading1"/>
        <w:ind w:left="567" w:hanging="567"/>
      </w:pPr>
      <w:r w:rsidRPr="003243A0">
        <w:t>Background</w:t>
      </w:r>
    </w:p>
    <w:p w14:paraId="10D1E409" w14:textId="77777777" w:rsidR="003243A0" w:rsidRPr="00236833" w:rsidRDefault="003243A0" w:rsidP="000074BA">
      <w:pPr>
        <w:pStyle w:val="Para1"/>
        <w:ind w:left="567" w:firstLine="0"/>
        <w:rPr>
          <w:rFonts w:asciiTheme="majorBidi" w:hAnsiTheme="majorBidi" w:cstheme="majorBidi"/>
          <w:szCs w:val="22"/>
        </w:rPr>
      </w:pPr>
      <w:r>
        <w:rPr>
          <w:rFonts w:asciiTheme="majorBidi" w:hAnsiTheme="majorBidi" w:cstheme="majorBidi"/>
          <w:szCs w:val="22"/>
        </w:rPr>
        <w:t>In</w:t>
      </w:r>
      <w:hyperlink r:id="rId14" w:history="1">
        <w:r w:rsidRPr="00236833">
          <w:rPr>
            <w:rStyle w:val="Hyperlink"/>
            <w:rFonts w:asciiTheme="majorBidi" w:hAnsiTheme="majorBidi" w:cstheme="majorBidi"/>
            <w:szCs w:val="22"/>
          </w:rPr>
          <w:t> </w:t>
        </w:r>
        <w:r w:rsidRPr="00236833">
          <w:rPr>
            <w:rStyle w:val="Hyperlink"/>
            <w:rFonts w:asciiTheme="majorBidi" w:hAnsiTheme="majorBidi" w:cstheme="majorBidi"/>
            <w:color w:val="4472C4" w:themeColor="accent1"/>
            <w:szCs w:val="22"/>
          </w:rPr>
          <w:t>decision 15/5</w:t>
        </w:r>
      </w:hyperlink>
      <w:r w:rsidRPr="00236833">
        <w:rPr>
          <w:rFonts w:asciiTheme="majorBidi" w:hAnsiTheme="majorBidi" w:cstheme="majorBidi"/>
          <w:szCs w:val="22"/>
        </w:rPr>
        <w:t xml:space="preserve">, the Conference of the Parties to the Convention on Biological Diversity adopted a monitoring framework for the Kunming-Montreal Global Biodiversity Framework, composed of headline indicators, global-level indicators, component indicators and complementary indicators. For Target </w:t>
      </w:r>
      <w:r>
        <w:rPr>
          <w:rFonts w:asciiTheme="majorBidi" w:hAnsiTheme="majorBidi" w:cstheme="majorBidi"/>
          <w:szCs w:val="22"/>
        </w:rPr>
        <w:t xml:space="preserve">20 </w:t>
      </w:r>
      <w:r w:rsidRPr="00236833">
        <w:rPr>
          <w:rFonts w:asciiTheme="majorBidi" w:hAnsiTheme="majorBidi" w:cstheme="majorBidi"/>
          <w:szCs w:val="22"/>
        </w:rPr>
        <w:t xml:space="preserve">on </w:t>
      </w:r>
      <w:r>
        <w:rPr>
          <w:rFonts w:asciiTheme="majorBidi" w:hAnsiTheme="majorBidi" w:cstheme="majorBidi"/>
          <w:szCs w:val="22"/>
        </w:rPr>
        <w:t>capacity-building and technical and scientific cooperation</w:t>
      </w:r>
      <w:r w:rsidRPr="00236833">
        <w:rPr>
          <w:rFonts w:asciiTheme="majorBidi" w:hAnsiTheme="majorBidi" w:cstheme="majorBidi"/>
          <w:szCs w:val="22"/>
        </w:rPr>
        <w:t xml:space="preserve">, decision 15/5 </w:t>
      </w:r>
      <w:r>
        <w:rPr>
          <w:rFonts w:asciiTheme="majorBidi" w:hAnsiTheme="majorBidi" w:cstheme="majorBidi"/>
          <w:szCs w:val="22"/>
        </w:rPr>
        <w:t>did not p</w:t>
      </w:r>
      <w:r w:rsidRPr="00236833">
        <w:rPr>
          <w:rFonts w:asciiTheme="majorBidi" w:hAnsiTheme="majorBidi" w:cstheme="majorBidi"/>
          <w:szCs w:val="22"/>
        </w:rPr>
        <w:t>rovide</w:t>
      </w:r>
      <w:r>
        <w:rPr>
          <w:rFonts w:asciiTheme="majorBidi" w:hAnsiTheme="majorBidi" w:cstheme="majorBidi"/>
          <w:szCs w:val="22"/>
        </w:rPr>
        <w:t xml:space="preserve"> any </w:t>
      </w:r>
      <w:r w:rsidRPr="00236833">
        <w:rPr>
          <w:rFonts w:asciiTheme="majorBidi" w:hAnsiTheme="majorBidi" w:cstheme="majorBidi"/>
          <w:szCs w:val="22"/>
        </w:rPr>
        <w:t xml:space="preserve">indicators. </w:t>
      </w:r>
    </w:p>
    <w:p w14:paraId="4E2E2E66" w14:textId="52807990" w:rsidR="003243A0" w:rsidRPr="00236833" w:rsidRDefault="003243A0" w:rsidP="000074BA">
      <w:pPr>
        <w:pStyle w:val="Para1"/>
        <w:ind w:left="567" w:firstLine="0"/>
        <w:rPr>
          <w:rFonts w:asciiTheme="majorBidi" w:hAnsiTheme="majorBidi" w:cstheme="majorBidi"/>
          <w:szCs w:val="22"/>
        </w:rPr>
      </w:pPr>
      <w:r w:rsidRPr="00236833">
        <w:rPr>
          <w:rFonts w:asciiTheme="majorBidi" w:hAnsiTheme="majorBidi" w:cstheme="majorBidi"/>
          <w:szCs w:val="22"/>
        </w:rPr>
        <w:t xml:space="preserve">In decision 15/5, the Conference of the Parties </w:t>
      </w:r>
      <w:r>
        <w:rPr>
          <w:rFonts w:asciiTheme="majorBidi" w:hAnsiTheme="majorBidi" w:cstheme="majorBidi"/>
          <w:szCs w:val="22"/>
        </w:rPr>
        <w:t xml:space="preserve">also </w:t>
      </w:r>
      <w:r w:rsidRPr="00236833">
        <w:rPr>
          <w:rFonts w:asciiTheme="majorBidi" w:hAnsiTheme="majorBidi" w:cstheme="majorBidi"/>
          <w:szCs w:val="22"/>
        </w:rPr>
        <w:t>established an Ad Hoc Technical Expert Group on Indicators for the Kunming-Montreal Global Biodiversity Framework</w:t>
      </w:r>
      <w:r>
        <w:rPr>
          <w:rFonts w:asciiTheme="majorBidi" w:hAnsiTheme="majorBidi" w:cstheme="majorBidi"/>
          <w:szCs w:val="22"/>
        </w:rPr>
        <w:t xml:space="preserve"> (</w:t>
      </w:r>
      <w:r w:rsidR="002A6AF7">
        <w:rPr>
          <w:rFonts w:asciiTheme="majorBidi" w:hAnsiTheme="majorBidi" w:cstheme="majorBidi"/>
          <w:szCs w:val="22"/>
        </w:rPr>
        <w:t>Expert Group</w:t>
      </w:r>
      <w:r w:rsidR="00DC426D">
        <w:rPr>
          <w:rFonts w:asciiTheme="majorBidi" w:hAnsiTheme="majorBidi" w:cstheme="majorBidi"/>
          <w:szCs w:val="22"/>
        </w:rPr>
        <w:t xml:space="preserve"> on Indicators</w:t>
      </w:r>
      <w:r>
        <w:rPr>
          <w:rFonts w:asciiTheme="majorBidi" w:hAnsiTheme="majorBidi" w:cstheme="majorBidi"/>
          <w:szCs w:val="22"/>
        </w:rPr>
        <w:t>)</w:t>
      </w:r>
      <w:r w:rsidRPr="00236833">
        <w:rPr>
          <w:rFonts w:asciiTheme="majorBidi" w:hAnsiTheme="majorBidi" w:cstheme="majorBidi"/>
          <w:szCs w:val="22"/>
        </w:rPr>
        <w:t xml:space="preserve"> to advise on the further operationalization of the monitoring framework for the Kunming-Montreal Global Biodiversity Framework in accordance with the terms of reference contained in Annex II to the decision. </w:t>
      </w:r>
    </w:p>
    <w:p w14:paraId="6ED0CDAB" w14:textId="7AC3E8B4" w:rsidR="003243A0" w:rsidRDefault="003243A0" w:rsidP="000074BA">
      <w:pPr>
        <w:pStyle w:val="Para1"/>
        <w:ind w:left="567" w:firstLine="0"/>
        <w:rPr>
          <w:rFonts w:asciiTheme="majorBidi" w:hAnsiTheme="majorBidi" w:cstheme="majorBidi"/>
          <w:szCs w:val="22"/>
        </w:rPr>
      </w:pPr>
      <w:r w:rsidRPr="008648A4">
        <w:rPr>
          <w:rFonts w:asciiTheme="majorBidi" w:hAnsiTheme="majorBidi" w:cstheme="majorBidi"/>
          <w:szCs w:val="22"/>
        </w:rPr>
        <w:t xml:space="preserve">An update on the work of the </w:t>
      </w:r>
      <w:r w:rsidR="00DC426D">
        <w:rPr>
          <w:rFonts w:asciiTheme="majorBidi" w:hAnsiTheme="majorBidi" w:cstheme="majorBidi"/>
          <w:szCs w:val="22"/>
        </w:rPr>
        <w:t xml:space="preserve">Expert Group </w:t>
      </w:r>
      <w:r w:rsidRPr="008648A4">
        <w:rPr>
          <w:rFonts w:asciiTheme="majorBidi" w:hAnsiTheme="majorBidi" w:cstheme="majorBidi"/>
          <w:szCs w:val="22"/>
        </w:rPr>
        <w:t xml:space="preserve">on </w:t>
      </w:r>
      <w:r>
        <w:rPr>
          <w:rFonts w:asciiTheme="majorBidi" w:hAnsiTheme="majorBidi" w:cstheme="majorBidi"/>
          <w:szCs w:val="22"/>
        </w:rPr>
        <w:t>I</w:t>
      </w:r>
      <w:r w:rsidRPr="008648A4">
        <w:rPr>
          <w:rFonts w:asciiTheme="majorBidi" w:hAnsiTheme="majorBidi" w:cstheme="majorBidi"/>
          <w:szCs w:val="22"/>
        </w:rPr>
        <w:t xml:space="preserve">ndicators was provided to the Subsidiary Body on Scientific, Technical and Technological Advice at its </w:t>
      </w:r>
      <w:r>
        <w:rPr>
          <w:rFonts w:asciiTheme="majorBidi" w:hAnsiTheme="majorBidi" w:cstheme="majorBidi"/>
          <w:szCs w:val="22"/>
        </w:rPr>
        <w:t xml:space="preserve">twenty-fifth </w:t>
      </w:r>
      <w:r w:rsidRPr="008648A4">
        <w:rPr>
          <w:rFonts w:asciiTheme="majorBidi" w:hAnsiTheme="majorBidi" w:cstheme="majorBidi"/>
          <w:szCs w:val="22"/>
        </w:rPr>
        <w:t xml:space="preserve">meeting, including a proposed way forward for the </w:t>
      </w:r>
      <w:r>
        <w:rPr>
          <w:rFonts w:asciiTheme="majorBidi" w:hAnsiTheme="majorBidi" w:cstheme="majorBidi"/>
          <w:szCs w:val="22"/>
        </w:rPr>
        <w:t>global</w:t>
      </w:r>
      <w:r w:rsidRPr="008648A4">
        <w:rPr>
          <w:rFonts w:asciiTheme="majorBidi" w:hAnsiTheme="majorBidi" w:cstheme="majorBidi"/>
          <w:szCs w:val="22"/>
        </w:rPr>
        <w:t xml:space="preserve"> indicators constructed from binary responses as well as related questions for Target </w:t>
      </w:r>
      <w:r>
        <w:rPr>
          <w:rFonts w:asciiTheme="majorBidi" w:hAnsiTheme="majorBidi" w:cstheme="majorBidi"/>
          <w:szCs w:val="22"/>
        </w:rPr>
        <w:t>20</w:t>
      </w:r>
      <w:r w:rsidRPr="008648A4">
        <w:rPr>
          <w:rFonts w:asciiTheme="majorBidi" w:hAnsiTheme="majorBidi" w:cstheme="majorBidi"/>
          <w:szCs w:val="22"/>
        </w:rPr>
        <w:t xml:space="preserve"> (see </w:t>
      </w:r>
      <w:hyperlink r:id="rId15" w:history="1">
        <w:r w:rsidRPr="008D01C6">
          <w:rPr>
            <w:rStyle w:val="Hyperlink"/>
            <w:rFonts w:asciiTheme="majorBidi" w:hAnsiTheme="majorBidi" w:cstheme="majorBidi"/>
            <w:color w:val="4472C4" w:themeColor="accent1"/>
            <w:szCs w:val="22"/>
          </w:rPr>
          <w:t>CBD/SBSTTA/25/2</w:t>
        </w:r>
      </w:hyperlink>
      <w:r w:rsidRPr="008648A4">
        <w:rPr>
          <w:rFonts w:asciiTheme="majorBidi" w:hAnsiTheme="majorBidi" w:cstheme="majorBidi"/>
          <w:szCs w:val="22"/>
        </w:rPr>
        <w:t xml:space="preserve">, Annex). </w:t>
      </w:r>
    </w:p>
    <w:p w14:paraId="505954D4" w14:textId="17D87DF9" w:rsidR="003243A0" w:rsidRPr="00A52A6D" w:rsidRDefault="003243A0" w:rsidP="000074BA">
      <w:pPr>
        <w:pStyle w:val="Para1"/>
        <w:ind w:left="567" w:firstLine="0"/>
        <w:rPr>
          <w:rFonts w:asciiTheme="majorBidi" w:hAnsiTheme="majorBidi" w:cstheme="majorBidi"/>
          <w:szCs w:val="22"/>
        </w:rPr>
      </w:pPr>
      <w:r w:rsidRPr="008648A4">
        <w:rPr>
          <w:rFonts w:asciiTheme="majorBidi" w:hAnsiTheme="majorBidi" w:cstheme="majorBidi"/>
          <w:szCs w:val="22"/>
        </w:rPr>
        <w:t>In </w:t>
      </w:r>
      <w:hyperlink r:id="rId16" w:history="1">
        <w:r w:rsidRPr="008D01C6">
          <w:rPr>
            <w:rStyle w:val="Hyperlink"/>
            <w:rFonts w:asciiTheme="majorBidi" w:hAnsiTheme="majorBidi" w:cstheme="majorBidi"/>
            <w:color w:val="4472C4" w:themeColor="accent1"/>
            <w:szCs w:val="22"/>
          </w:rPr>
          <w:t>recommendation 25/1</w:t>
        </w:r>
      </w:hyperlink>
      <w:r w:rsidRPr="008648A4">
        <w:rPr>
          <w:rFonts w:asciiTheme="majorBidi" w:hAnsiTheme="majorBidi" w:cstheme="majorBidi"/>
          <w:szCs w:val="22"/>
        </w:rPr>
        <w:t xml:space="preserve">, the Subsidiary Body on Scientific, Technical and Technological Advice requested the </w:t>
      </w:r>
      <w:r w:rsidR="005C34C8">
        <w:rPr>
          <w:rFonts w:asciiTheme="majorBidi" w:hAnsiTheme="majorBidi" w:cstheme="majorBidi"/>
          <w:szCs w:val="22"/>
        </w:rPr>
        <w:t>Expert Group</w:t>
      </w:r>
      <w:r w:rsidRPr="008648A4">
        <w:rPr>
          <w:rFonts w:asciiTheme="majorBidi" w:hAnsiTheme="majorBidi" w:cstheme="majorBidi"/>
          <w:szCs w:val="22"/>
        </w:rPr>
        <w:t xml:space="preserve"> to continue work</w:t>
      </w:r>
      <w:r>
        <w:rPr>
          <w:rFonts w:asciiTheme="majorBidi" w:hAnsiTheme="majorBidi" w:cstheme="majorBidi"/>
          <w:szCs w:val="22"/>
        </w:rPr>
        <w:t>ing</w:t>
      </w:r>
      <w:r w:rsidRPr="008648A4">
        <w:rPr>
          <w:rFonts w:asciiTheme="majorBidi" w:hAnsiTheme="majorBidi" w:cstheme="majorBidi"/>
          <w:szCs w:val="22"/>
        </w:rPr>
        <w:t xml:space="preserve"> on outstanding issues and to provide advice on the wording of the list of binary questions</w:t>
      </w:r>
      <w:r>
        <w:rPr>
          <w:rFonts w:asciiTheme="majorBidi" w:hAnsiTheme="majorBidi" w:cstheme="majorBidi"/>
          <w:szCs w:val="22"/>
        </w:rPr>
        <w:t xml:space="preserve"> </w:t>
      </w:r>
      <w:r w:rsidRPr="008648A4">
        <w:rPr>
          <w:rFonts w:asciiTheme="majorBidi" w:hAnsiTheme="majorBidi" w:cstheme="majorBidi"/>
          <w:szCs w:val="22"/>
        </w:rPr>
        <w:t>to facilitate the discussions at</w:t>
      </w:r>
      <w:r>
        <w:rPr>
          <w:rFonts w:asciiTheme="majorBidi" w:hAnsiTheme="majorBidi" w:cstheme="majorBidi"/>
          <w:szCs w:val="22"/>
        </w:rPr>
        <w:t xml:space="preserve"> its next meeting and </w:t>
      </w:r>
      <w:r w:rsidRPr="00A52A6D">
        <w:rPr>
          <w:rFonts w:asciiTheme="majorBidi" w:hAnsiTheme="majorBidi" w:cstheme="majorBidi"/>
          <w:szCs w:val="22"/>
        </w:rPr>
        <w:t>to provide additional explanatory information on the</w:t>
      </w:r>
      <w:r>
        <w:rPr>
          <w:rFonts w:asciiTheme="majorBidi" w:hAnsiTheme="majorBidi" w:cstheme="majorBidi"/>
          <w:szCs w:val="22"/>
        </w:rPr>
        <w:t xml:space="preserve"> list of binary questions, including guidance on the </w:t>
      </w:r>
      <w:r w:rsidRPr="00A52A6D">
        <w:rPr>
          <w:rFonts w:asciiTheme="majorBidi" w:hAnsiTheme="majorBidi" w:cstheme="majorBidi"/>
          <w:szCs w:val="22"/>
        </w:rPr>
        <w:t>methodologies that will be used to compile the global indicators based on the binary responses, the thresholds for responding to the questions and a glossary of key terms.</w:t>
      </w:r>
    </w:p>
    <w:p w14:paraId="5195FF5B" w14:textId="4765ADE2" w:rsidR="003243A0" w:rsidRDefault="003243A0" w:rsidP="000074BA">
      <w:pPr>
        <w:pStyle w:val="Para1"/>
        <w:ind w:left="567" w:firstLine="0"/>
        <w:rPr>
          <w:rFonts w:asciiTheme="majorBidi" w:hAnsiTheme="majorBidi" w:cstheme="majorBidi"/>
          <w:szCs w:val="22"/>
        </w:rPr>
      </w:pPr>
      <w:r w:rsidRPr="008648A4">
        <w:rPr>
          <w:rFonts w:asciiTheme="majorBidi" w:hAnsiTheme="majorBidi" w:cstheme="majorBidi"/>
          <w:szCs w:val="22"/>
        </w:rPr>
        <w:lastRenderedPageBreak/>
        <w:t>At its </w:t>
      </w:r>
      <w:r w:rsidRPr="00B51F4D">
        <w:rPr>
          <w:rFonts w:asciiTheme="majorBidi" w:hAnsiTheme="majorBidi" w:cstheme="majorBidi"/>
          <w:szCs w:val="22"/>
        </w:rPr>
        <w:t>third meeting</w:t>
      </w:r>
      <w:r w:rsidRPr="008648A4">
        <w:rPr>
          <w:rFonts w:asciiTheme="majorBidi" w:hAnsiTheme="majorBidi" w:cstheme="majorBidi"/>
          <w:szCs w:val="22"/>
        </w:rPr>
        <w:t xml:space="preserve">, held from 3 to 6 October 2023, the </w:t>
      </w:r>
      <w:r w:rsidR="00412CC1">
        <w:rPr>
          <w:rFonts w:asciiTheme="majorBidi" w:hAnsiTheme="majorBidi" w:cstheme="majorBidi"/>
          <w:szCs w:val="22"/>
        </w:rPr>
        <w:t>Expert Group</w:t>
      </w:r>
      <w:r w:rsidRPr="008648A4">
        <w:rPr>
          <w:rFonts w:asciiTheme="majorBidi" w:hAnsiTheme="majorBidi" w:cstheme="majorBidi"/>
          <w:szCs w:val="22"/>
        </w:rPr>
        <w:t xml:space="preserve"> on </w:t>
      </w:r>
      <w:r>
        <w:rPr>
          <w:rFonts w:asciiTheme="majorBidi" w:hAnsiTheme="majorBidi" w:cstheme="majorBidi"/>
          <w:szCs w:val="22"/>
        </w:rPr>
        <w:t>I</w:t>
      </w:r>
      <w:r w:rsidRPr="008648A4">
        <w:rPr>
          <w:rFonts w:asciiTheme="majorBidi" w:hAnsiTheme="majorBidi" w:cstheme="majorBidi"/>
          <w:szCs w:val="22"/>
        </w:rPr>
        <w:t xml:space="preserve">ndicators </w:t>
      </w:r>
      <w:r>
        <w:rPr>
          <w:rFonts w:asciiTheme="majorBidi" w:hAnsiTheme="majorBidi" w:cstheme="majorBidi"/>
          <w:szCs w:val="22"/>
        </w:rPr>
        <w:t xml:space="preserve">recognized the importance of inviting experts in </w:t>
      </w:r>
      <w:r w:rsidRPr="008648A4">
        <w:rPr>
          <w:rFonts w:asciiTheme="majorBidi" w:hAnsiTheme="majorBidi" w:cstheme="majorBidi"/>
          <w:szCs w:val="22"/>
        </w:rPr>
        <w:t>other groups</w:t>
      </w:r>
      <w:r>
        <w:rPr>
          <w:rFonts w:asciiTheme="majorBidi" w:hAnsiTheme="majorBidi" w:cstheme="majorBidi"/>
          <w:szCs w:val="22"/>
        </w:rPr>
        <w:t xml:space="preserve"> coordinated by the Secretariat </w:t>
      </w:r>
      <w:r w:rsidRPr="008648A4">
        <w:rPr>
          <w:rFonts w:asciiTheme="majorBidi" w:hAnsiTheme="majorBidi" w:cstheme="majorBidi"/>
          <w:szCs w:val="22"/>
        </w:rPr>
        <w:t>that are working on specific indicators</w:t>
      </w:r>
      <w:r>
        <w:rPr>
          <w:rFonts w:asciiTheme="majorBidi" w:hAnsiTheme="majorBidi" w:cstheme="majorBidi"/>
          <w:szCs w:val="22"/>
        </w:rPr>
        <w:t xml:space="preserve"> and welcomed the input </w:t>
      </w:r>
      <w:r w:rsidRPr="008F0CC6">
        <w:rPr>
          <w:rFonts w:asciiTheme="majorBidi" w:hAnsiTheme="majorBidi" w:cstheme="majorBidi"/>
          <w:szCs w:val="22"/>
        </w:rPr>
        <w:t>provided</w:t>
      </w:r>
      <w:r>
        <w:rPr>
          <w:rFonts w:asciiTheme="majorBidi" w:hAnsiTheme="majorBidi" w:cstheme="majorBidi"/>
          <w:szCs w:val="22"/>
        </w:rPr>
        <w:t xml:space="preserve"> by the Informal Advisory Group on Technical and Scientific Cooperation </w:t>
      </w:r>
      <w:r w:rsidRPr="008F0CC6">
        <w:rPr>
          <w:rFonts w:asciiTheme="majorBidi" w:hAnsiTheme="majorBidi" w:cstheme="majorBidi"/>
          <w:szCs w:val="22"/>
        </w:rPr>
        <w:t>on Target 20</w:t>
      </w:r>
      <w:r>
        <w:rPr>
          <w:rFonts w:asciiTheme="majorBidi" w:hAnsiTheme="majorBidi" w:cstheme="majorBidi"/>
          <w:szCs w:val="22"/>
        </w:rPr>
        <w:t>.</w:t>
      </w:r>
      <w:r w:rsidRPr="008F0CC6">
        <w:rPr>
          <w:rFonts w:asciiTheme="majorBidi" w:hAnsiTheme="majorBidi" w:cstheme="majorBidi"/>
          <w:szCs w:val="22"/>
        </w:rPr>
        <w:t xml:space="preserve"> </w:t>
      </w:r>
    </w:p>
    <w:p w14:paraId="703E60B7" w14:textId="3333A943" w:rsidR="003243A0" w:rsidRPr="00976677" w:rsidRDefault="003243A0" w:rsidP="000074BA">
      <w:pPr>
        <w:pStyle w:val="Para1"/>
        <w:ind w:left="567" w:firstLine="0"/>
        <w:rPr>
          <w:rFonts w:asciiTheme="majorBidi" w:hAnsiTheme="majorBidi" w:cstheme="majorBidi"/>
          <w:szCs w:val="22"/>
        </w:rPr>
      </w:pPr>
      <w:r w:rsidRPr="00695387">
        <w:rPr>
          <w:rFonts w:asciiTheme="majorBidi" w:hAnsiTheme="majorBidi" w:cstheme="majorBidi"/>
          <w:szCs w:val="22"/>
        </w:rPr>
        <w:t>At its third meeting, held from 19 to 21 February 2024, the Informal Advisory Group on Technical and Scientific Cooperation was</w:t>
      </w:r>
      <w:r>
        <w:rPr>
          <w:rFonts w:asciiTheme="majorBidi" w:hAnsiTheme="majorBidi" w:cstheme="majorBidi"/>
          <w:szCs w:val="22"/>
        </w:rPr>
        <w:t xml:space="preserve"> updated on the work of the </w:t>
      </w:r>
      <w:r w:rsidR="00412CC1">
        <w:rPr>
          <w:rFonts w:asciiTheme="majorBidi" w:hAnsiTheme="majorBidi" w:cstheme="majorBidi"/>
          <w:szCs w:val="22"/>
        </w:rPr>
        <w:t>Expert Group</w:t>
      </w:r>
      <w:r w:rsidRPr="00695387">
        <w:rPr>
          <w:rFonts w:asciiTheme="majorBidi" w:hAnsiTheme="majorBidi" w:cstheme="majorBidi"/>
          <w:szCs w:val="22"/>
        </w:rPr>
        <w:t xml:space="preserve"> on Indicators </w:t>
      </w:r>
      <w:r>
        <w:rPr>
          <w:rFonts w:asciiTheme="majorBidi" w:hAnsiTheme="majorBidi" w:cstheme="majorBidi"/>
          <w:szCs w:val="22"/>
        </w:rPr>
        <w:t xml:space="preserve">and was </w:t>
      </w:r>
      <w:r w:rsidRPr="00695387">
        <w:rPr>
          <w:rFonts w:asciiTheme="majorBidi" w:hAnsiTheme="majorBidi" w:cstheme="majorBidi"/>
          <w:szCs w:val="22"/>
        </w:rPr>
        <w:t xml:space="preserve">invited to provide </w:t>
      </w:r>
      <w:r>
        <w:rPr>
          <w:rFonts w:asciiTheme="majorBidi" w:hAnsiTheme="majorBidi" w:cstheme="majorBidi"/>
          <w:szCs w:val="22"/>
        </w:rPr>
        <w:t xml:space="preserve">feedback </w:t>
      </w:r>
      <w:r w:rsidRPr="00695387">
        <w:rPr>
          <w:rFonts w:asciiTheme="majorBidi" w:hAnsiTheme="majorBidi" w:cstheme="majorBidi"/>
          <w:szCs w:val="22"/>
        </w:rPr>
        <w:t xml:space="preserve">on the binary </w:t>
      </w:r>
      <w:r>
        <w:rPr>
          <w:rFonts w:asciiTheme="majorBidi" w:hAnsiTheme="majorBidi" w:cstheme="majorBidi"/>
          <w:szCs w:val="22"/>
        </w:rPr>
        <w:t xml:space="preserve">indicator </w:t>
      </w:r>
      <w:r w:rsidRPr="00695387">
        <w:rPr>
          <w:rFonts w:asciiTheme="majorBidi" w:hAnsiTheme="majorBidi" w:cstheme="majorBidi"/>
          <w:szCs w:val="22"/>
        </w:rPr>
        <w:t>questions, the proposed glossary of key terms, and the complementary indicators for Target 20 of the Kunming-Montreal Global Biodiversity Framework</w:t>
      </w:r>
      <w:r>
        <w:rPr>
          <w:rFonts w:asciiTheme="majorBidi" w:hAnsiTheme="majorBidi" w:cstheme="majorBidi"/>
          <w:szCs w:val="22"/>
        </w:rPr>
        <w:t>, as contained in recommendation SBSTTA 25/1</w:t>
      </w:r>
      <w:r w:rsidRPr="00695387">
        <w:rPr>
          <w:rFonts w:asciiTheme="majorBidi" w:hAnsiTheme="majorBidi" w:cstheme="majorBidi"/>
          <w:szCs w:val="22"/>
        </w:rPr>
        <w:t xml:space="preserve">.  </w:t>
      </w:r>
    </w:p>
    <w:p w14:paraId="436D8437" w14:textId="77777777" w:rsidR="003243A0" w:rsidRPr="003243A0" w:rsidRDefault="003243A0" w:rsidP="003243A0">
      <w:pPr>
        <w:pStyle w:val="Heading1"/>
        <w:ind w:left="567" w:hanging="567"/>
      </w:pPr>
      <w:r w:rsidRPr="003243A0">
        <w:t>Organization of the online discussions of the Informal Advisory Group on Technical and Scientific Cooperation</w:t>
      </w:r>
    </w:p>
    <w:p w14:paraId="5B761B7A" w14:textId="147775D6" w:rsidR="003243A0" w:rsidRDefault="003243A0" w:rsidP="009A1574">
      <w:pPr>
        <w:pStyle w:val="Para1"/>
        <w:ind w:left="567" w:firstLine="0"/>
        <w:rPr>
          <w:rFonts w:asciiTheme="majorBidi" w:hAnsiTheme="majorBidi" w:cstheme="majorBidi"/>
          <w:szCs w:val="22"/>
        </w:rPr>
      </w:pPr>
      <w:r>
        <w:rPr>
          <w:rFonts w:asciiTheme="majorBidi" w:hAnsiTheme="majorBidi" w:cstheme="majorBidi"/>
          <w:szCs w:val="22"/>
        </w:rPr>
        <w:t xml:space="preserve">In response to the invitation by the </w:t>
      </w:r>
      <w:r w:rsidR="006F3A2E">
        <w:rPr>
          <w:rFonts w:asciiTheme="majorBidi" w:hAnsiTheme="majorBidi" w:cstheme="majorBidi"/>
          <w:szCs w:val="22"/>
        </w:rPr>
        <w:t xml:space="preserve">Expert </w:t>
      </w:r>
      <w:r w:rsidRPr="00695387">
        <w:rPr>
          <w:rFonts w:asciiTheme="majorBidi" w:hAnsiTheme="majorBidi" w:cstheme="majorBidi"/>
          <w:szCs w:val="22"/>
        </w:rPr>
        <w:t>G</w:t>
      </w:r>
      <w:r w:rsidR="006F3A2E">
        <w:rPr>
          <w:rFonts w:asciiTheme="majorBidi" w:hAnsiTheme="majorBidi" w:cstheme="majorBidi"/>
          <w:szCs w:val="22"/>
        </w:rPr>
        <w:t>roup</w:t>
      </w:r>
      <w:r w:rsidRPr="00695387">
        <w:rPr>
          <w:rFonts w:asciiTheme="majorBidi" w:hAnsiTheme="majorBidi" w:cstheme="majorBidi"/>
          <w:szCs w:val="22"/>
        </w:rPr>
        <w:t xml:space="preserve"> on Indicators</w:t>
      </w:r>
      <w:r>
        <w:rPr>
          <w:rFonts w:asciiTheme="majorBidi" w:hAnsiTheme="majorBidi" w:cstheme="majorBidi"/>
          <w:szCs w:val="22"/>
        </w:rPr>
        <w:t>, a</w:t>
      </w:r>
      <w:r w:rsidRPr="0015524B">
        <w:rPr>
          <w:rFonts w:asciiTheme="majorBidi" w:hAnsiTheme="majorBidi" w:cstheme="majorBidi"/>
          <w:szCs w:val="22"/>
        </w:rPr>
        <w:t xml:space="preserve"> dedicated online discussion </w:t>
      </w:r>
      <w:r>
        <w:rPr>
          <w:rFonts w:asciiTheme="majorBidi" w:hAnsiTheme="majorBidi" w:cstheme="majorBidi"/>
          <w:szCs w:val="22"/>
        </w:rPr>
        <w:t>forum</w:t>
      </w:r>
      <w:r w:rsidRPr="00FD56BF">
        <w:rPr>
          <w:rStyle w:val="FootnoteReference"/>
          <w:rFonts w:asciiTheme="majorBidi" w:hAnsiTheme="majorBidi" w:cstheme="majorBidi"/>
          <w:szCs w:val="22"/>
        </w:rPr>
        <w:footnoteReference w:id="3"/>
      </w:r>
      <w:r>
        <w:rPr>
          <w:rFonts w:asciiTheme="majorBidi" w:hAnsiTheme="majorBidi" w:cstheme="majorBidi"/>
          <w:szCs w:val="22"/>
        </w:rPr>
        <w:t xml:space="preserve"> for </w:t>
      </w:r>
      <w:r w:rsidR="00DC4523">
        <w:rPr>
          <w:rFonts w:asciiTheme="majorBidi" w:hAnsiTheme="majorBidi" w:cstheme="majorBidi"/>
          <w:szCs w:val="22"/>
        </w:rPr>
        <w:t xml:space="preserve">Advisory Group </w:t>
      </w:r>
      <w:r>
        <w:rPr>
          <w:rFonts w:asciiTheme="majorBidi" w:hAnsiTheme="majorBidi" w:cstheme="majorBidi"/>
          <w:szCs w:val="22"/>
        </w:rPr>
        <w:t>members</w:t>
      </w:r>
      <w:r>
        <w:rPr>
          <w:rStyle w:val="FootnoteReference"/>
          <w:rFonts w:asciiTheme="majorBidi" w:hAnsiTheme="majorBidi" w:cstheme="majorBidi"/>
          <w:szCs w:val="22"/>
        </w:rPr>
        <w:footnoteReference w:id="4"/>
      </w:r>
      <w:r>
        <w:rPr>
          <w:rFonts w:asciiTheme="majorBidi" w:hAnsiTheme="majorBidi" w:cstheme="majorBidi"/>
          <w:szCs w:val="22"/>
        </w:rPr>
        <w:t xml:space="preserve"> was hosted on the clearing-house mechanism from </w:t>
      </w:r>
      <w:r w:rsidRPr="0015524B">
        <w:rPr>
          <w:rFonts w:asciiTheme="majorBidi" w:hAnsiTheme="majorBidi" w:cstheme="majorBidi"/>
          <w:szCs w:val="22"/>
        </w:rPr>
        <w:t>23 February to 5 March 2024</w:t>
      </w:r>
      <w:r>
        <w:rPr>
          <w:rFonts w:asciiTheme="majorBidi" w:hAnsiTheme="majorBidi" w:cstheme="majorBidi"/>
          <w:szCs w:val="22"/>
        </w:rPr>
        <w:t>.</w:t>
      </w:r>
      <w:r w:rsidRPr="008648A4">
        <w:rPr>
          <w:rFonts w:asciiTheme="majorBidi" w:hAnsiTheme="majorBidi" w:cstheme="majorBidi"/>
          <w:szCs w:val="22"/>
        </w:rPr>
        <w:t> </w:t>
      </w:r>
    </w:p>
    <w:p w14:paraId="3F6851E8" w14:textId="72B7CEFA" w:rsidR="003243A0" w:rsidRDefault="003243A0" w:rsidP="00F83D43">
      <w:pPr>
        <w:pStyle w:val="Para1"/>
        <w:ind w:left="567" w:firstLine="0"/>
        <w:rPr>
          <w:rFonts w:asciiTheme="majorBidi" w:hAnsiTheme="majorBidi" w:cstheme="majorBidi"/>
          <w:szCs w:val="22"/>
        </w:rPr>
      </w:pPr>
      <w:r>
        <w:rPr>
          <w:rFonts w:asciiTheme="majorBidi" w:hAnsiTheme="majorBidi" w:cstheme="majorBidi"/>
          <w:szCs w:val="22"/>
        </w:rPr>
        <w:t xml:space="preserve">Through the online discussions, </w:t>
      </w:r>
      <w:r w:rsidR="00DD7C91">
        <w:rPr>
          <w:rFonts w:asciiTheme="majorBidi" w:hAnsiTheme="majorBidi" w:cstheme="majorBidi"/>
          <w:szCs w:val="22"/>
        </w:rPr>
        <w:t>m</w:t>
      </w:r>
      <w:r>
        <w:rPr>
          <w:rFonts w:asciiTheme="majorBidi" w:hAnsiTheme="majorBidi" w:cstheme="majorBidi"/>
          <w:szCs w:val="22"/>
        </w:rPr>
        <w:t xml:space="preserve">embers were expected to: </w:t>
      </w:r>
    </w:p>
    <w:p w14:paraId="55621CF9" w14:textId="11123948" w:rsidR="00F83D43" w:rsidRDefault="00F83D43" w:rsidP="004D4CF0">
      <w:pPr>
        <w:pStyle w:val="Para2"/>
        <w:numPr>
          <w:ilvl w:val="0"/>
          <w:numId w:val="6"/>
        </w:numPr>
        <w:ind w:left="540" w:firstLine="540"/>
        <w:rPr>
          <w:rFonts w:asciiTheme="majorBidi" w:hAnsiTheme="majorBidi" w:cstheme="majorBidi"/>
          <w:szCs w:val="22"/>
        </w:rPr>
      </w:pPr>
      <w:r>
        <w:rPr>
          <w:rFonts w:asciiTheme="majorBidi" w:hAnsiTheme="majorBidi" w:cstheme="majorBidi"/>
          <w:szCs w:val="22"/>
        </w:rPr>
        <w:t xml:space="preserve">Provide advice on the list of complementary indicators for Goal D in relation to Target 20, as contained in Table 2 of Annex I of </w:t>
      </w:r>
      <w:hyperlink r:id="rId17" w:history="1">
        <w:r w:rsidRPr="003A35A2">
          <w:rPr>
            <w:rStyle w:val="Hyperlink"/>
            <w:rFonts w:asciiTheme="majorBidi" w:hAnsiTheme="majorBidi" w:cstheme="majorBidi"/>
            <w:szCs w:val="22"/>
          </w:rPr>
          <w:t>decision 15/5</w:t>
        </w:r>
      </w:hyperlink>
      <w:r>
        <w:rPr>
          <w:rFonts w:asciiTheme="majorBidi" w:hAnsiTheme="majorBidi" w:cstheme="majorBidi"/>
          <w:szCs w:val="22"/>
        </w:rPr>
        <w:t>;</w:t>
      </w:r>
    </w:p>
    <w:p w14:paraId="70E4BEDC" w14:textId="77777777" w:rsidR="00EC332B" w:rsidRDefault="00EC332B" w:rsidP="004D4CF0">
      <w:pPr>
        <w:pStyle w:val="Para2"/>
        <w:numPr>
          <w:ilvl w:val="0"/>
          <w:numId w:val="6"/>
        </w:numPr>
        <w:ind w:left="540" w:firstLine="540"/>
        <w:rPr>
          <w:rFonts w:asciiTheme="majorBidi" w:hAnsiTheme="majorBidi" w:cstheme="majorBidi"/>
          <w:szCs w:val="22"/>
        </w:rPr>
      </w:pPr>
      <w:r>
        <w:rPr>
          <w:rFonts w:asciiTheme="majorBidi" w:hAnsiTheme="majorBidi" w:cstheme="majorBidi"/>
          <w:szCs w:val="22"/>
        </w:rPr>
        <w:t>Suggest any other complementary indicator(s) that could be proposed for which data is available and that can be measured at the national level;</w:t>
      </w:r>
    </w:p>
    <w:p w14:paraId="3A974A3D" w14:textId="77777777" w:rsidR="00EC332B" w:rsidRDefault="00EC332B" w:rsidP="004D4CF0">
      <w:pPr>
        <w:pStyle w:val="Para2"/>
        <w:numPr>
          <w:ilvl w:val="0"/>
          <w:numId w:val="6"/>
        </w:numPr>
        <w:ind w:left="540" w:firstLine="540"/>
        <w:rPr>
          <w:rFonts w:asciiTheme="majorBidi" w:hAnsiTheme="majorBidi" w:cstheme="majorBidi"/>
          <w:szCs w:val="22"/>
        </w:rPr>
      </w:pPr>
      <w:r>
        <w:rPr>
          <w:rFonts w:asciiTheme="majorBidi" w:hAnsiTheme="majorBidi" w:cstheme="majorBidi"/>
          <w:szCs w:val="22"/>
        </w:rPr>
        <w:t xml:space="preserve">Provide suggestions on how to improve the glossary of terms and add any missing term(s) that need to be defined; and </w:t>
      </w:r>
    </w:p>
    <w:p w14:paraId="59884340" w14:textId="77777777" w:rsidR="00EC332B" w:rsidRPr="00CA3C68" w:rsidRDefault="00EC332B" w:rsidP="004D4CF0">
      <w:pPr>
        <w:pStyle w:val="Para2"/>
        <w:numPr>
          <w:ilvl w:val="0"/>
          <w:numId w:val="6"/>
        </w:numPr>
        <w:ind w:left="540" w:firstLine="540"/>
        <w:rPr>
          <w:rFonts w:asciiTheme="majorBidi" w:hAnsiTheme="majorBidi" w:cstheme="majorBidi"/>
          <w:szCs w:val="22"/>
        </w:rPr>
      </w:pPr>
      <w:r>
        <w:rPr>
          <w:rFonts w:asciiTheme="majorBidi" w:hAnsiTheme="majorBidi" w:cstheme="majorBidi"/>
          <w:szCs w:val="22"/>
        </w:rPr>
        <w:t xml:space="preserve">Provide recommendations on how to resolve the brackets in the wording of the binary questions 20.1 to 20.5 and the Alt text proposed for question 20.5, as contained in </w:t>
      </w:r>
      <w:hyperlink r:id="rId18" w:history="1">
        <w:r w:rsidRPr="008D01C6">
          <w:rPr>
            <w:rStyle w:val="Hyperlink"/>
            <w:rFonts w:asciiTheme="majorBidi" w:hAnsiTheme="majorBidi" w:cstheme="majorBidi"/>
            <w:color w:val="4472C4" w:themeColor="accent1"/>
            <w:szCs w:val="22"/>
          </w:rPr>
          <w:t>recommendation 25/1</w:t>
        </w:r>
      </w:hyperlink>
      <w:r>
        <w:rPr>
          <w:rFonts w:asciiTheme="majorBidi" w:hAnsiTheme="majorBidi" w:cstheme="majorBidi"/>
          <w:szCs w:val="22"/>
        </w:rPr>
        <w:t>.</w:t>
      </w:r>
    </w:p>
    <w:p w14:paraId="3A3CB360" w14:textId="00E8AF3D" w:rsidR="003243A0" w:rsidRPr="003243A0" w:rsidRDefault="003243A0" w:rsidP="003243A0">
      <w:pPr>
        <w:pStyle w:val="Heading1"/>
        <w:ind w:left="567" w:hanging="567"/>
      </w:pPr>
      <w:r w:rsidRPr="003243A0">
        <w:t>Outcome and synthesis of the online discussions</w:t>
      </w:r>
    </w:p>
    <w:p w14:paraId="45BA4F41" w14:textId="1DD24EFA" w:rsidR="003243A0" w:rsidRDefault="003243A0" w:rsidP="00F83D43">
      <w:pPr>
        <w:pStyle w:val="Para1"/>
        <w:ind w:left="567" w:firstLine="0"/>
        <w:rPr>
          <w:rFonts w:asciiTheme="majorBidi" w:hAnsiTheme="majorBidi" w:cstheme="majorBidi"/>
          <w:szCs w:val="22"/>
        </w:rPr>
      </w:pPr>
      <w:r>
        <w:rPr>
          <w:rFonts w:asciiTheme="majorBidi" w:hAnsiTheme="majorBidi" w:cstheme="majorBidi"/>
          <w:szCs w:val="22"/>
        </w:rPr>
        <w:t xml:space="preserve">Over the course of the online discussions, 13 interventions were posted by </w:t>
      </w:r>
      <w:r w:rsidR="00C65A16">
        <w:rPr>
          <w:rFonts w:asciiTheme="majorBidi" w:hAnsiTheme="majorBidi" w:cstheme="majorBidi"/>
          <w:szCs w:val="22"/>
        </w:rPr>
        <w:t>Advisory Group</w:t>
      </w:r>
      <w:r>
        <w:rPr>
          <w:rFonts w:asciiTheme="majorBidi" w:hAnsiTheme="majorBidi" w:cstheme="majorBidi"/>
          <w:szCs w:val="22"/>
        </w:rPr>
        <w:t xml:space="preserve"> members. </w:t>
      </w:r>
      <w:r w:rsidRPr="00CA3C68">
        <w:rPr>
          <w:rFonts w:asciiTheme="majorBidi" w:hAnsiTheme="majorBidi" w:cstheme="majorBidi"/>
          <w:szCs w:val="22"/>
        </w:rPr>
        <w:t>The views received</w:t>
      </w:r>
      <w:r>
        <w:rPr>
          <w:rFonts w:asciiTheme="majorBidi" w:hAnsiTheme="majorBidi" w:cstheme="majorBidi"/>
          <w:szCs w:val="22"/>
        </w:rPr>
        <w:t xml:space="preserve"> under the three discussion topics A, B and C are </w:t>
      </w:r>
      <w:r w:rsidRPr="00CA3C68">
        <w:rPr>
          <w:rFonts w:asciiTheme="majorBidi" w:hAnsiTheme="majorBidi" w:cstheme="majorBidi"/>
          <w:szCs w:val="22"/>
        </w:rPr>
        <w:t>summarized below</w:t>
      </w:r>
      <w:r>
        <w:rPr>
          <w:rFonts w:asciiTheme="majorBidi" w:hAnsiTheme="majorBidi" w:cstheme="majorBidi"/>
          <w:szCs w:val="22"/>
        </w:rPr>
        <w:t xml:space="preserve"> and were </w:t>
      </w:r>
      <w:r w:rsidRPr="00CA3C68">
        <w:rPr>
          <w:rFonts w:asciiTheme="majorBidi" w:hAnsiTheme="majorBidi" w:cstheme="majorBidi"/>
          <w:szCs w:val="22"/>
        </w:rPr>
        <w:t>submi</w:t>
      </w:r>
      <w:r>
        <w:rPr>
          <w:rFonts w:asciiTheme="majorBidi" w:hAnsiTheme="majorBidi" w:cstheme="majorBidi"/>
          <w:szCs w:val="22"/>
        </w:rPr>
        <w:t xml:space="preserve">tted for </w:t>
      </w:r>
      <w:r w:rsidRPr="00CA3C68">
        <w:rPr>
          <w:rFonts w:asciiTheme="majorBidi" w:hAnsiTheme="majorBidi" w:cstheme="majorBidi"/>
          <w:szCs w:val="22"/>
        </w:rPr>
        <w:t>consideration by the E</w:t>
      </w:r>
      <w:r w:rsidR="00C65A16">
        <w:rPr>
          <w:rFonts w:asciiTheme="majorBidi" w:hAnsiTheme="majorBidi" w:cstheme="majorBidi"/>
          <w:szCs w:val="22"/>
        </w:rPr>
        <w:t xml:space="preserve">xpert </w:t>
      </w:r>
      <w:r w:rsidRPr="00CA3C68">
        <w:rPr>
          <w:rFonts w:asciiTheme="majorBidi" w:hAnsiTheme="majorBidi" w:cstheme="majorBidi"/>
          <w:szCs w:val="22"/>
        </w:rPr>
        <w:t>G</w:t>
      </w:r>
      <w:r w:rsidR="00C65A16">
        <w:rPr>
          <w:rFonts w:asciiTheme="majorBidi" w:hAnsiTheme="majorBidi" w:cstheme="majorBidi"/>
          <w:szCs w:val="22"/>
        </w:rPr>
        <w:t>roup</w:t>
      </w:r>
      <w:r w:rsidRPr="00CA3C68">
        <w:rPr>
          <w:rFonts w:asciiTheme="majorBidi" w:hAnsiTheme="majorBidi" w:cstheme="majorBidi"/>
          <w:szCs w:val="22"/>
        </w:rPr>
        <w:t xml:space="preserve"> on Indicators </w:t>
      </w:r>
      <w:r>
        <w:rPr>
          <w:rFonts w:asciiTheme="majorBidi" w:hAnsiTheme="majorBidi" w:cstheme="majorBidi"/>
          <w:szCs w:val="22"/>
        </w:rPr>
        <w:t xml:space="preserve">at their sixth </w:t>
      </w:r>
      <w:r w:rsidRPr="00CA3C68">
        <w:rPr>
          <w:rFonts w:asciiTheme="majorBidi" w:hAnsiTheme="majorBidi" w:cstheme="majorBidi"/>
          <w:szCs w:val="22"/>
        </w:rPr>
        <w:t>meeting</w:t>
      </w:r>
      <w:r>
        <w:rPr>
          <w:rFonts w:asciiTheme="majorBidi" w:hAnsiTheme="majorBidi" w:cstheme="majorBidi"/>
          <w:szCs w:val="22"/>
        </w:rPr>
        <w:t>,</w:t>
      </w:r>
      <w:r w:rsidRPr="00CA3C68">
        <w:rPr>
          <w:rFonts w:asciiTheme="majorBidi" w:hAnsiTheme="majorBidi" w:cstheme="majorBidi"/>
          <w:szCs w:val="22"/>
        </w:rPr>
        <w:t xml:space="preserve"> held from 12 to 15 March 2024.</w:t>
      </w:r>
    </w:p>
    <w:p w14:paraId="07F685B9" w14:textId="6163B694" w:rsidR="003243A0" w:rsidRPr="003243A0" w:rsidRDefault="003243A0" w:rsidP="004D4CF0">
      <w:pPr>
        <w:pStyle w:val="Heading2"/>
        <w:numPr>
          <w:ilvl w:val="0"/>
          <w:numId w:val="5"/>
        </w:numPr>
        <w:ind w:left="540" w:hanging="540"/>
      </w:pPr>
      <w:r w:rsidRPr="003243A0">
        <w:t xml:space="preserve">Complementary indicators for Goal D in relation to Target 20 </w:t>
      </w:r>
    </w:p>
    <w:p w14:paraId="75C5C6EC" w14:textId="77777777" w:rsidR="003243A0" w:rsidRPr="001646C7" w:rsidRDefault="003243A0" w:rsidP="00F83D43">
      <w:pPr>
        <w:pStyle w:val="Para1"/>
        <w:ind w:left="567" w:firstLine="0"/>
        <w:rPr>
          <w:rFonts w:asciiTheme="majorBidi" w:hAnsiTheme="majorBidi" w:cstheme="majorBidi"/>
          <w:szCs w:val="22"/>
        </w:rPr>
      </w:pPr>
      <w:r w:rsidRPr="001646C7">
        <w:rPr>
          <w:rFonts w:asciiTheme="majorBidi" w:hAnsiTheme="majorBidi" w:cstheme="majorBidi"/>
          <w:szCs w:val="22"/>
        </w:rPr>
        <w:t xml:space="preserve">For this topic, members were asked to provide advice on the list of complementary indicators, and to suggest any other complementary indicator(s) that could be proposed for which data is available and that can be measured at the national level. The </w:t>
      </w:r>
      <w:r w:rsidRPr="0050527B">
        <w:rPr>
          <w:rFonts w:asciiTheme="majorBidi" w:hAnsiTheme="majorBidi" w:cstheme="majorBidi"/>
          <w:szCs w:val="22"/>
        </w:rPr>
        <w:t xml:space="preserve">text in </w:t>
      </w:r>
      <w:r w:rsidRPr="0050527B">
        <w:rPr>
          <w:rFonts w:asciiTheme="majorBidi" w:hAnsiTheme="majorBidi" w:cstheme="majorBidi"/>
          <w:b/>
          <w:bCs/>
          <w:szCs w:val="22"/>
        </w:rPr>
        <w:t>bold</w:t>
      </w:r>
      <w:r w:rsidRPr="0050527B">
        <w:rPr>
          <w:rFonts w:asciiTheme="majorBidi" w:hAnsiTheme="majorBidi" w:cstheme="majorBidi"/>
          <w:szCs w:val="22"/>
        </w:rPr>
        <w:t xml:space="preserve"> below </w:t>
      </w:r>
      <w:r w:rsidRPr="001646C7">
        <w:rPr>
          <w:rFonts w:asciiTheme="majorBidi" w:hAnsiTheme="majorBidi" w:cstheme="majorBidi"/>
          <w:szCs w:val="22"/>
        </w:rPr>
        <w:t>indicates suggested new text:</w:t>
      </w:r>
    </w:p>
    <w:p w14:paraId="5E96ECE7" w14:textId="77777777"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3E73BB">
        <w:rPr>
          <w:rFonts w:asciiTheme="majorBidi" w:hAnsiTheme="majorBidi" w:cstheme="majorBidi"/>
          <w:sz w:val="22"/>
          <w:szCs w:val="22"/>
        </w:rPr>
        <w:t xml:space="preserve">Finance mobilized for capacity-building </w:t>
      </w:r>
      <w:r w:rsidRPr="003E73BB">
        <w:rPr>
          <w:rFonts w:asciiTheme="majorBidi" w:hAnsiTheme="majorBidi" w:cstheme="majorBidi"/>
          <w:b/>
          <w:bCs/>
          <w:sz w:val="22"/>
          <w:szCs w:val="22"/>
        </w:rPr>
        <w:t>and development</w:t>
      </w:r>
      <w:r w:rsidRPr="003E73BB">
        <w:rPr>
          <w:rFonts w:asciiTheme="majorBidi" w:hAnsiTheme="majorBidi" w:cstheme="majorBidi"/>
          <w:sz w:val="22"/>
          <w:szCs w:val="22"/>
        </w:rPr>
        <w:t xml:space="preserve">. </w:t>
      </w:r>
    </w:p>
    <w:p w14:paraId="5F0B3A93" w14:textId="77777777" w:rsidR="003243A0" w:rsidRPr="003E73BB" w:rsidRDefault="003243A0" w:rsidP="00057D97">
      <w:pPr>
        <w:pStyle w:val="ListParagraph"/>
        <w:spacing w:before="120" w:after="120" w:line="240" w:lineRule="auto"/>
        <w:ind w:left="1620"/>
        <w:contextualSpacing w:val="0"/>
        <w:jc w:val="both"/>
        <w:rPr>
          <w:rFonts w:asciiTheme="majorBidi" w:hAnsiTheme="majorBidi" w:cstheme="majorBidi"/>
          <w:sz w:val="22"/>
          <w:szCs w:val="22"/>
        </w:rPr>
      </w:pPr>
      <w:r w:rsidRPr="003E73BB">
        <w:rPr>
          <w:rFonts w:asciiTheme="majorBidi" w:hAnsiTheme="majorBidi" w:cstheme="majorBidi"/>
          <w:i/>
          <w:iCs/>
          <w:sz w:val="22"/>
          <w:szCs w:val="22"/>
        </w:rPr>
        <w:t>Comment</w:t>
      </w:r>
      <w:r w:rsidRPr="003E73BB">
        <w:rPr>
          <w:rFonts w:asciiTheme="majorBidi" w:hAnsiTheme="majorBidi" w:cstheme="majorBidi"/>
          <w:sz w:val="22"/>
          <w:szCs w:val="22"/>
        </w:rPr>
        <w:t>: Some members were of the view that this indicator could be a sub-target under the financial indicators for Goal D and T19.</w:t>
      </w:r>
    </w:p>
    <w:p w14:paraId="559C0E3E" w14:textId="77777777"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3E73BB">
        <w:rPr>
          <w:rFonts w:asciiTheme="majorBidi" w:hAnsiTheme="majorBidi" w:cstheme="majorBidi"/>
          <w:sz w:val="22"/>
          <w:szCs w:val="22"/>
        </w:rPr>
        <w:t xml:space="preserve">Finance mobilized for promoting the development, transfer, </w:t>
      </w:r>
      <w:proofErr w:type="gramStart"/>
      <w:r w:rsidRPr="003E73BB">
        <w:rPr>
          <w:rFonts w:asciiTheme="majorBidi" w:hAnsiTheme="majorBidi" w:cstheme="majorBidi"/>
          <w:sz w:val="22"/>
          <w:szCs w:val="22"/>
        </w:rPr>
        <w:t>dissemination</w:t>
      </w:r>
      <w:proofErr w:type="gramEnd"/>
      <w:r w:rsidRPr="003E73BB">
        <w:rPr>
          <w:rFonts w:asciiTheme="majorBidi" w:hAnsiTheme="majorBidi" w:cstheme="majorBidi"/>
          <w:sz w:val="22"/>
          <w:szCs w:val="22"/>
        </w:rPr>
        <w:t xml:space="preserve"> and diffusion of technology.</w:t>
      </w:r>
    </w:p>
    <w:p w14:paraId="1EB92CA9" w14:textId="77777777"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3E73BB">
        <w:rPr>
          <w:rFonts w:asciiTheme="majorBidi" w:hAnsiTheme="majorBidi" w:cstheme="majorBidi"/>
          <w:sz w:val="22"/>
          <w:szCs w:val="22"/>
        </w:rPr>
        <w:t xml:space="preserve">Number of scientists per population. </w:t>
      </w:r>
    </w:p>
    <w:p w14:paraId="40F32018" w14:textId="77777777" w:rsidR="003243A0" w:rsidRPr="003E73BB" w:rsidRDefault="003243A0" w:rsidP="00057D97">
      <w:pPr>
        <w:spacing w:before="120" w:after="120"/>
        <w:ind w:left="1620"/>
        <w:rPr>
          <w:rFonts w:asciiTheme="majorBidi" w:hAnsiTheme="majorBidi" w:cstheme="majorBidi"/>
          <w:szCs w:val="22"/>
        </w:rPr>
      </w:pPr>
      <w:r w:rsidRPr="003E73BB">
        <w:rPr>
          <w:rFonts w:asciiTheme="majorBidi" w:hAnsiTheme="majorBidi" w:cstheme="majorBidi"/>
          <w:i/>
          <w:iCs/>
          <w:szCs w:val="22"/>
        </w:rPr>
        <w:lastRenderedPageBreak/>
        <w:t>Comment</w:t>
      </w:r>
      <w:r w:rsidRPr="003E73BB">
        <w:rPr>
          <w:rFonts w:asciiTheme="majorBidi" w:hAnsiTheme="majorBidi" w:cstheme="majorBidi"/>
          <w:szCs w:val="22"/>
        </w:rPr>
        <w:t xml:space="preserve">: Some members were of the view that this indicator would be difficult to measure as there are scientists in the private sector, in higher education, in national research centres as well as in regional centres.  There are also scientists who no longer work in science.  This indicator also needs a qualifier for the word “scientists”.   </w:t>
      </w:r>
    </w:p>
    <w:p w14:paraId="3C66C253" w14:textId="642AF205"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3E73BB">
        <w:rPr>
          <w:rFonts w:asciiTheme="majorBidi" w:hAnsiTheme="majorBidi" w:cstheme="majorBidi"/>
          <w:b/>
          <w:bCs/>
          <w:sz w:val="22"/>
          <w:szCs w:val="22"/>
        </w:rPr>
        <w:t>Number of</w:t>
      </w:r>
      <w:r w:rsidRPr="003E73BB">
        <w:rPr>
          <w:rFonts w:asciiTheme="majorBidi" w:hAnsiTheme="majorBidi" w:cstheme="majorBidi"/>
          <w:sz w:val="22"/>
          <w:szCs w:val="22"/>
        </w:rPr>
        <w:t xml:space="preserve"> joint scientific papers published (in Ocean Biodiversity Information System) by sector.  </w:t>
      </w:r>
    </w:p>
    <w:p w14:paraId="4D39B109" w14:textId="55D343D2" w:rsidR="003243A0" w:rsidRPr="003E73BB" w:rsidRDefault="003243A0" w:rsidP="00275265">
      <w:pPr>
        <w:pStyle w:val="ListParagraph"/>
        <w:spacing w:before="120" w:after="120" w:line="240" w:lineRule="auto"/>
        <w:ind w:left="1620"/>
        <w:contextualSpacing w:val="0"/>
        <w:jc w:val="both"/>
        <w:rPr>
          <w:rFonts w:asciiTheme="majorBidi" w:hAnsiTheme="majorBidi" w:cstheme="majorBidi"/>
          <w:sz w:val="22"/>
          <w:szCs w:val="22"/>
        </w:rPr>
      </w:pPr>
      <w:r w:rsidRPr="003E73BB">
        <w:rPr>
          <w:rFonts w:asciiTheme="majorBidi" w:hAnsiTheme="majorBidi" w:cstheme="majorBidi"/>
          <w:i/>
          <w:iCs/>
          <w:sz w:val="22"/>
          <w:szCs w:val="22"/>
        </w:rPr>
        <w:t>Comment:</w:t>
      </w:r>
      <w:r w:rsidRPr="003E73BB">
        <w:rPr>
          <w:rFonts w:asciiTheme="majorBidi" w:hAnsiTheme="majorBidi" w:cstheme="majorBidi"/>
          <w:sz w:val="22"/>
          <w:szCs w:val="22"/>
        </w:rPr>
        <w:t xml:space="preserve"> Some members were of the view that this indicator should not be limited to scientific papers published in </w:t>
      </w:r>
      <w:r w:rsidR="00AE1642" w:rsidRPr="003E73BB">
        <w:rPr>
          <w:rFonts w:asciiTheme="majorBidi" w:hAnsiTheme="majorBidi" w:cstheme="majorBidi"/>
          <w:sz w:val="22"/>
          <w:szCs w:val="22"/>
        </w:rPr>
        <w:t>Ocean Biodiversity Information System</w:t>
      </w:r>
      <w:r w:rsidRPr="003E73BB">
        <w:rPr>
          <w:rFonts w:asciiTheme="majorBidi" w:hAnsiTheme="majorBidi" w:cstheme="majorBidi"/>
          <w:sz w:val="22"/>
          <w:szCs w:val="22"/>
        </w:rPr>
        <w:t>.</w:t>
      </w:r>
    </w:p>
    <w:p w14:paraId="52CD4EF7" w14:textId="77777777"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3E73BB">
        <w:rPr>
          <w:rFonts w:asciiTheme="majorBidi" w:hAnsiTheme="majorBidi" w:cstheme="majorBidi"/>
          <w:b/>
          <w:bCs/>
          <w:sz w:val="22"/>
          <w:szCs w:val="22"/>
        </w:rPr>
        <w:t>Number of</w:t>
      </w:r>
      <w:r w:rsidRPr="003E73BB">
        <w:rPr>
          <w:rFonts w:asciiTheme="majorBidi" w:hAnsiTheme="majorBidi" w:cstheme="majorBidi"/>
          <w:sz w:val="22"/>
          <w:szCs w:val="22"/>
        </w:rPr>
        <w:t xml:space="preserve"> nationally maintained research vessels. </w:t>
      </w:r>
    </w:p>
    <w:p w14:paraId="295B3C43" w14:textId="77777777" w:rsidR="003243A0" w:rsidRPr="003E73BB" w:rsidRDefault="003243A0" w:rsidP="00275265">
      <w:pPr>
        <w:pStyle w:val="ListParagraph"/>
        <w:spacing w:before="120" w:after="120" w:line="240" w:lineRule="auto"/>
        <w:ind w:left="1620"/>
        <w:contextualSpacing w:val="0"/>
        <w:jc w:val="both"/>
        <w:rPr>
          <w:rFonts w:asciiTheme="majorBidi" w:hAnsiTheme="majorBidi" w:cstheme="majorBidi"/>
          <w:sz w:val="22"/>
          <w:szCs w:val="22"/>
        </w:rPr>
      </w:pPr>
      <w:r w:rsidRPr="003E73BB">
        <w:rPr>
          <w:rFonts w:asciiTheme="majorBidi" w:hAnsiTheme="majorBidi" w:cstheme="majorBidi"/>
          <w:i/>
          <w:iCs/>
          <w:sz w:val="22"/>
          <w:szCs w:val="22"/>
        </w:rPr>
        <w:t>Comment</w:t>
      </w:r>
      <w:r w:rsidRPr="003E73BB">
        <w:rPr>
          <w:rFonts w:asciiTheme="majorBidi" w:hAnsiTheme="majorBidi" w:cstheme="majorBidi"/>
          <w:sz w:val="22"/>
          <w:szCs w:val="22"/>
        </w:rPr>
        <w:t xml:space="preserve">: Some members were of the view that this is a good indicator, but it is not applicable for landlocked countries. It does not inform about the operationality of the vessels.  </w:t>
      </w:r>
    </w:p>
    <w:p w14:paraId="6F58CFD2" w14:textId="77777777"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proofErr w:type="gramStart"/>
      <w:r w:rsidRPr="003E73BB">
        <w:rPr>
          <w:rFonts w:asciiTheme="majorBidi" w:hAnsiTheme="majorBidi" w:cstheme="majorBidi"/>
          <w:b/>
          <w:bCs/>
          <w:sz w:val="22"/>
          <w:szCs w:val="22"/>
        </w:rPr>
        <w:t>Proportion</w:t>
      </w:r>
      <w:proofErr w:type="gramEnd"/>
      <w:r w:rsidRPr="003E73BB">
        <w:rPr>
          <w:rFonts w:asciiTheme="majorBidi" w:hAnsiTheme="majorBidi" w:cstheme="majorBidi"/>
          <w:sz w:val="22"/>
          <w:szCs w:val="22"/>
        </w:rPr>
        <w:t xml:space="preserve"> of total research budget allocated to research in the field of marine technology.</w:t>
      </w:r>
    </w:p>
    <w:p w14:paraId="3D29A4F9" w14:textId="77777777" w:rsidR="003243A0" w:rsidRPr="003E73BB" w:rsidRDefault="003243A0" w:rsidP="00057D97">
      <w:pPr>
        <w:pStyle w:val="ListParagraph"/>
        <w:spacing w:before="120" w:after="120" w:line="240" w:lineRule="auto"/>
        <w:ind w:left="1620"/>
        <w:contextualSpacing w:val="0"/>
        <w:jc w:val="both"/>
        <w:rPr>
          <w:rFonts w:asciiTheme="majorBidi" w:hAnsiTheme="majorBidi" w:cstheme="majorBidi"/>
          <w:sz w:val="22"/>
          <w:szCs w:val="22"/>
        </w:rPr>
      </w:pPr>
      <w:r w:rsidRPr="003E73BB">
        <w:rPr>
          <w:rFonts w:asciiTheme="majorBidi" w:hAnsiTheme="majorBidi" w:cstheme="majorBidi"/>
          <w:i/>
          <w:iCs/>
          <w:sz w:val="22"/>
          <w:szCs w:val="22"/>
        </w:rPr>
        <w:t>Comment</w:t>
      </w:r>
      <w:r w:rsidRPr="003E73BB">
        <w:rPr>
          <w:rFonts w:asciiTheme="majorBidi" w:hAnsiTheme="majorBidi" w:cstheme="majorBidi"/>
          <w:sz w:val="22"/>
          <w:szCs w:val="22"/>
        </w:rPr>
        <w:t>: Some members were of the view that this indicator it too restrictive. Perhaps it could be better under Goals A, B or C, but not under goal D.</w:t>
      </w:r>
    </w:p>
    <w:p w14:paraId="0E3C3C52" w14:textId="77777777" w:rsidR="003243A0" w:rsidRPr="003E73BB"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proofErr w:type="gramStart"/>
      <w:r w:rsidRPr="003E73BB">
        <w:rPr>
          <w:rFonts w:asciiTheme="majorBidi" w:hAnsiTheme="majorBidi" w:cstheme="majorBidi"/>
          <w:sz w:val="22"/>
          <w:szCs w:val="22"/>
        </w:rPr>
        <w:t>Volume</w:t>
      </w:r>
      <w:proofErr w:type="gramEnd"/>
      <w:r w:rsidRPr="003E73BB">
        <w:rPr>
          <w:rFonts w:asciiTheme="majorBidi" w:hAnsiTheme="majorBidi" w:cstheme="majorBidi"/>
          <w:sz w:val="22"/>
          <w:szCs w:val="22"/>
        </w:rPr>
        <w:t xml:space="preserve"> of official development assistance flows for scholarships by sector and type of study </w:t>
      </w:r>
      <w:r w:rsidRPr="003E73BB">
        <w:rPr>
          <w:rFonts w:asciiTheme="majorBidi" w:hAnsiTheme="majorBidi" w:cstheme="majorBidi"/>
          <w:b/>
          <w:bCs/>
          <w:sz w:val="22"/>
          <w:szCs w:val="22"/>
        </w:rPr>
        <w:t>related to biodiversity</w:t>
      </w:r>
      <w:r w:rsidRPr="003E73BB">
        <w:rPr>
          <w:rFonts w:asciiTheme="majorBidi" w:hAnsiTheme="majorBidi" w:cstheme="majorBidi"/>
          <w:sz w:val="22"/>
          <w:szCs w:val="22"/>
        </w:rPr>
        <w:t>.</w:t>
      </w:r>
    </w:p>
    <w:p w14:paraId="37E2C36C" w14:textId="70DC1BA0" w:rsidR="003243A0" w:rsidRPr="003E73BB" w:rsidRDefault="003243A0" w:rsidP="00057D97">
      <w:pPr>
        <w:pStyle w:val="ListParagraph"/>
        <w:spacing w:before="120" w:after="120" w:line="240" w:lineRule="auto"/>
        <w:ind w:left="1620"/>
        <w:contextualSpacing w:val="0"/>
        <w:jc w:val="both"/>
        <w:rPr>
          <w:rFonts w:asciiTheme="majorBidi" w:hAnsiTheme="majorBidi" w:cstheme="majorBidi"/>
          <w:sz w:val="22"/>
          <w:szCs w:val="22"/>
        </w:rPr>
      </w:pPr>
      <w:r w:rsidRPr="003E73BB">
        <w:rPr>
          <w:rFonts w:asciiTheme="majorBidi" w:hAnsiTheme="majorBidi" w:cstheme="majorBidi"/>
          <w:i/>
          <w:iCs/>
          <w:sz w:val="22"/>
          <w:szCs w:val="22"/>
        </w:rPr>
        <w:t>Comment</w:t>
      </w:r>
      <w:r w:rsidRPr="003E73BB">
        <w:rPr>
          <w:rFonts w:asciiTheme="majorBidi" w:hAnsiTheme="majorBidi" w:cstheme="majorBidi"/>
          <w:sz w:val="22"/>
          <w:szCs w:val="22"/>
        </w:rPr>
        <w:t>: Some members were of the view that if official development assistance can be useful, it needs to be decomposed.</w:t>
      </w:r>
    </w:p>
    <w:p w14:paraId="0D35FC18" w14:textId="2C0912EE" w:rsidR="003243A0"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1646C7">
        <w:rPr>
          <w:rFonts w:asciiTheme="majorBidi" w:hAnsiTheme="majorBidi" w:cstheme="majorBidi"/>
          <w:sz w:val="22"/>
          <w:szCs w:val="22"/>
        </w:rPr>
        <w:t xml:space="preserve">Global imports of information and communication technology goods as presented by bilateral trade flows by </w:t>
      </w:r>
      <w:r w:rsidR="00096B7B" w:rsidRPr="001646C7">
        <w:rPr>
          <w:rFonts w:asciiTheme="majorBidi" w:hAnsiTheme="majorBidi" w:cstheme="majorBidi"/>
          <w:sz w:val="22"/>
          <w:szCs w:val="22"/>
        </w:rPr>
        <w:t>information and communication technology</w:t>
      </w:r>
      <w:r w:rsidRPr="001646C7">
        <w:rPr>
          <w:rFonts w:asciiTheme="majorBidi" w:hAnsiTheme="majorBidi" w:cstheme="majorBidi"/>
          <w:sz w:val="22"/>
          <w:szCs w:val="22"/>
        </w:rPr>
        <w:t xml:space="preserve"> goods categories. </w:t>
      </w:r>
    </w:p>
    <w:p w14:paraId="6B14D68B" w14:textId="40F1D1D0" w:rsidR="003243A0" w:rsidRDefault="003243A0" w:rsidP="00057D97">
      <w:pPr>
        <w:pStyle w:val="ListParagraph"/>
        <w:spacing w:before="120" w:after="120" w:line="240" w:lineRule="auto"/>
        <w:ind w:left="1620"/>
        <w:contextualSpacing w:val="0"/>
        <w:jc w:val="both"/>
        <w:rPr>
          <w:rFonts w:asciiTheme="majorBidi" w:hAnsiTheme="majorBidi" w:cstheme="majorBidi"/>
          <w:sz w:val="22"/>
          <w:szCs w:val="22"/>
        </w:rPr>
      </w:pPr>
      <w:r w:rsidRPr="006C499C">
        <w:rPr>
          <w:rFonts w:asciiTheme="majorBidi" w:hAnsiTheme="majorBidi" w:cstheme="majorBidi"/>
          <w:i/>
          <w:iCs/>
          <w:sz w:val="22"/>
          <w:szCs w:val="22"/>
        </w:rPr>
        <w:t>Comment</w:t>
      </w:r>
      <w:r>
        <w:rPr>
          <w:rFonts w:asciiTheme="majorBidi" w:hAnsiTheme="majorBidi" w:cstheme="majorBidi"/>
          <w:sz w:val="22"/>
          <w:szCs w:val="22"/>
        </w:rPr>
        <w:t>: Some members were of the view that t</w:t>
      </w:r>
      <w:r w:rsidRPr="006C499C">
        <w:rPr>
          <w:rFonts w:asciiTheme="majorBidi" w:hAnsiTheme="majorBidi" w:cstheme="majorBidi"/>
          <w:sz w:val="22"/>
          <w:szCs w:val="22"/>
        </w:rPr>
        <w:t xml:space="preserve">his indicator is vague. It needs further explanation and clarification, including the meaning and method of evaluation. What is being monitored? Percentage share of global </w:t>
      </w:r>
      <w:r w:rsidR="00096B7B" w:rsidRPr="001646C7">
        <w:rPr>
          <w:rFonts w:asciiTheme="majorBidi" w:hAnsiTheme="majorBidi" w:cstheme="majorBidi"/>
          <w:sz w:val="22"/>
          <w:szCs w:val="22"/>
        </w:rPr>
        <w:t>information and communication technology</w:t>
      </w:r>
      <w:r w:rsidRPr="006C499C">
        <w:rPr>
          <w:rFonts w:asciiTheme="majorBidi" w:hAnsiTheme="majorBidi" w:cstheme="majorBidi"/>
          <w:sz w:val="22"/>
          <w:szCs w:val="22"/>
        </w:rPr>
        <w:t xml:space="preserve"> to total exports and imports?</w:t>
      </w:r>
    </w:p>
    <w:p w14:paraId="1A101C8A" w14:textId="77777777" w:rsidR="003243A0" w:rsidRPr="00B91C6E"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color w:val="FF0000"/>
          <w:sz w:val="22"/>
          <w:szCs w:val="22"/>
        </w:rPr>
      </w:pPr>
      <w:r w:rsidRPr="001646C7">
        <w:rPr>
          <w:rFonts w:asciiTheme="majorBidi" w:hAnsiTheme="majorBidi" w:cstheme="majorBidi"/>
          <w:sz w:val="22"/>
          <w:szCs w:val="22"/>
        </w:rPr>
        <w:t xml:space="preserve">Total amount of funding </w:t>
      </w:r>
      <w:r w:rsidRPr="003B575E">
        <w:rPr>
          <w:rFonts w:asciiTheme="majorBidi" w:hAnsiTheme="majorBidi" w:cstheme="majorBidi"/>
          <w:sz w:val="22"/>
          <w:szCs w:val="22"/>
        </w:rPr>
        <w:t>[</w:t>
      </w:r>
      <w:r w:rsidRPr="001646C7">
        <w:rPr>
          <w:rFonts w:asciiTheme="majorBidi" w:hAnsiTheme="majorBidi" w:cstheme="majorBidi"/>
          <w:strike/>
          <w:sz w:val="22"/>
          <w:szCs w:val="22"/>
        </w:rPr>
        <w:t>for developing countries</w:t>
      </w:r>
      <w:r w:rsidRPr="003B575E">
        <w:rPr>
          <w:rFonts w:asciiTheme="majorBidi" w:hAnsiTheme="majorBidi" w:cstheme="majorBidi"/>
          <w:sz w:val="22"/>
          <w:szCs w:val="22"/>
        </w:rPr>
        <w:t>]</w:t>
      </w:r>
      <w:r w:rsidRPr="001646C7">
        <w:rPr>
          <w:rFonts w:asciiTheme="majorBidi" w:hAnsiTheme="majorBidi" w:cstheme="majorBidi"/>
          <w:sz w:val="22"/>
          <w:szCs w:val="22"/>
        </w:rPr>
        <w:t xml:space="preserve"> to promote the development, transfer, </w:t>
      </w:r>
      <w:proofErr w:type="gramStart"/>
      <w:r w:rsidRPr="001646C7">
        <w:rPr>
          <w:rFonts w:asciiTheme="majorBidi" w:hAnsiTheme="majorBidi" w:cstheme="majorBidi"/>
          <w:sz w:val="22"/>
          <w:szCs w:val="22"/>
        </w:rPr>
        <w:t>dissemination</w:t>
      </w:r>
      <w:proofErr w:type="gramEnd"/>
      <w:r w:rsidRPr="001646C7">
        <w:rPr>
          <w:rFonts w:asciiTheme="majorBidi" w:hAnsiTheme="majorBidi" w:cstheme="majorBidi"/>
          <w:sz w:val="22"/>
          <w:szCs w:val="22"/>
        </w:rPr>
        <w:t xml:space="preserve"> and diffusion of environmentally sound technologies. </w:t>
      </w:r>
    </w:p>
    <w:p w14:paraId="7723A01D" w14:textId="77777777" w:rsidR="003243A0" w:rsidRPr="00D208D7" w:rsidRDefault="003243A0" w:rsidP="00057D97">
      <w:pPr>
        <w:pStyle w:val="ListParagraph"/>
        <w:spacing w:before="120" w:after="120" w:line="240" w:lineRule="auto"/>
        <w:ind w:left="1620"/>
        <w:contextualSpacing w:val="0"/>
        <w:jc w:val="both"/>
        <w:rPr>
          <w:rFonts w:asciiTheme="majorBidi" w:hAnsiTheme="majorBidi" w:cstheme="majorBidi"/>
          <w:color w:val="FF0000"/>
          <w:sz w:val="22"/>
          <w:szCs w:val="22"/>
        </w:rPr>
      </w:pPr>
      <w:r w:rsidRPr="00B91C6E">
        <w:rPr>
          <w:rFonts w:asciiTheme="majorBidi" w:hAnsiTheme="majorBidi" w:cstheme="majorBidi"/>
          <w:i/>
          <w:iCs/>
          <w:sz w:val="22"/>
          <w:szCs w:val="22"/>
        </w:rPr>
        <w:t>Comment</w:t>
      </w:r>
      <w:r>
        <w:rPr>
          <w:rFonts w:asciiTheme="majorBidi" w:hAnsiTheme="majorBidi" w:cstheme="majorBidi"/>
          <w:sz w:val="22"/>
          <w:szCs w:val="22"/>
        </w:rPr>
        <w:t>: Some members were of the view that t</w:t>
      </w:r>
      <w:r w:rsidRPr="00B91C6E">
        <w:rPr>
          <w:rFonts w:asciiTheme="majorBidi" w:hAnsiTheme="majorBidi" w:cstheme="majorBidi"/>
          <w:sz w:val="22"/>
          <w:szCs w:val="22"/>
        </w:rPr>
        <w:t>his indicator would be difficult to measure as it has a very broad scope. The development of technologies could also take place in developed countries. Suggests deleting the word “for developing countries”.</w:t>
      </w:r>
    </w:p>
    <w:p w14:paraId="399F136D" w14:textId="276477C5" w:rsidR="003243A0" w:rsidRPr="00D208D7"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color w:val="FF0000"/>
          <w:sz w:val="22"/>
          <w:szCs w:val="22"/>
        </w:rPr>
      </w:pPr>
      <w:proofErr w:type="gramStart"/>
      <w:r w:rsidRPr="001646C7">
        <w:rPr>
          <w:rFonts w:asciiTheme="majorBidi" w:hAnsiTheme="majorBidi" w:cstheme="majorBidi"/>
          <w:sz w:val="22"/>
          <w:szCs w:val="22"/>
        </w:rPr>
        <w:t>Dollar</w:t>
      </w:r>
      <w:proofErr w:type="gramEnd"/>
      <w:r w:rsidR="00275265">
        <w:rPr>
          <w:rFonts w:asciiTheme="majorBidi" w:hAnsiTheme="majorBidi" w:cstheme="majorBidi"/>
          <w:sz w:val="22"/>
          <w:szCs w:val="22"/>
        </w:rPr>
        <w:t xml:space="preserve"> </w:t>
      </w:r>
      <w:r w:rsidRPr="001646C7">
        <w:rPr>
          <w:rFonts w:asciiTheme="majorBidi" w:hAnsiTheme="majorBidi" w:cstheme="majorBidi"/>
          <w:sz w:val="22"/>
          <w:szCs w:val="22"/>
        </w:rPr>
        <w:t xml:space="preserve">value of all resources made available to strengthen statistical capacity in developing countries </w:t>
      </w:r>
      <w:r w:rsidRPr="003B575E">
        <w:rPr>
          <w:rFonts w:asciiTheme="majorBidi" w:hAnsiTheme="majorBidi" w:cstheme="majorBidi"/>
          <w:b/>
          <w:bCs/>
          <w:sz w:val="22"/>
          <w:szCs w:val="22"/>
        </w:rPr>
        <w:t>to measure the indicators of the monitoring framework</w:t>
      </w:r>
      <w:r w:rsidRPr="003B575E">
        <w:rPr>
          <w:rFonts w:asciiTheme="majorBidi" w:hAnsiTheme="majorBidi" w:cstheme="majorBidi"/>
          <w:sz w:val="22"/>
          <w:szCs w:val="22"/>
        </w:rPr>
        <w:t xml:space="preserve">. </w:t>
      </w:r>
    </w:p>
    <w:p w14:paraId="274AE517" w14:textId="77777777" w:rsidR="003243A0" w:rsidRPr="001646C7" w:rsidRDefault="003243A0" w:rsidP="004D4CF0">
      <w:pPr>
        <w:pStyle w:val="ListParagraph"/>
        <w:numPr>
          <w:ilvl w:val="0"/>
          <w:numId w:val="4"/>
        </w:numPr>
        <w:spacing w:before="120" w:after="120" w:line="240" w:lineRule="auto"/>
        <w:ind w:left="1620" w:hanging="540"/>
        <w:contextualSpacing w:val="0"/>
        <w:jc w:val="both"/>
        <w:rPr>
          <w:rFonts w:asciiTheme="majorBidi" w:hAnsiTheme="majorBidi" w:cstheme="majorBidi"/>
          <w:sz w:val="22"/>
          <w:szCs w:val="22"/>
        </w:rPr>
      </w:pPr>
      <w:r w:rsidRPr="001646C7">
        <w:rPr>
          <w:rFonts w:asciiTheme="majorBidi" w:hAnsiTheme="majorBidi" w:cstheme="majorBidi"/>
          <w:sz w:val="22"/>
          <w:szCs w:val="22"/>
        </w:rPr>
        <w:t xml:space="preserve">Number of countries that have (a) assessed values of biodiversity in accordance with the Convention, (b) identified and reported funding needs, </w:t>
      </w:r>
      <w:proofErr w:type="gramStart"/>
      <w:r w:rsidRPr="001646C7">
        <w:rPr>
          <w:rFonts w:asciiTheme="majorBidi" w:hAnsiTheme="majorBidi" w:cstheme="majorBidi"/>
          <w:sz w:val="22"/>
          <w:szCs w:val="22"/>
        </w:rPr>
        <w:t>gaps</w:t>
      </w:r>
      <w:proofErr w:type="gramEnd"/>
      <w:r w:rsidRPr="001646C7">
        <w:rPr>
          <w:rFonts w:asciiTheme="majorBidi" w:hAnsiTheme="majorBidi" w:cstheme="majorBidi"/>
          <w:sz w:val="22"/>
          <w:szCs w:val="22"/>
        </w:rPr>
        <w:t xml:space="preserve"> and priorities, (c) developed national financial plans for biodiversity, (d) been provided with the necessary funding and capacity‑building to undertake the above activities.</w:t>
      </w:r>
    </w:p>
    <w:p w14:paraId="5B0CDA00" w14:textId="226AA68D" w:rsidR="003243A0" w:rsidRDefault="003243A0" w:rsidP="00414AE5">
      <w:pPr>
        <w:pStyle w:val="Para1"/>
        <w:ind w:left="567" w:firstLine="0"/>
        <w:rPr>
          <w:rFonts w:asciiTheme="majorBidi" w:hAnsiTheme="majorBidi" w:cstheme="majorBidi"/>
          <w:szCs w:val="22"/>
        </w:rPr>
      </w:pPr>
      <w:r w:rsidRPr="001646C7">
        <w:rPr>
          <w:rFonts w:asciiTheme="majorBidi" w:hAnsiTheme="majorBidi" w:cstheme="majorBidi"/>
          <w:szCs w:val="22"/>
        </w:rPr>
        <w:t>Additional complementary indicators suggested by A</w:t>
      </w:r>
      <w:r w:rsidR="00333FAD">
        <w:rPr>
          <w:rFonts w:asciiTheme="majorBidi" w:hAnsiTheme="majorBidi" w:cstheme="majorBidi"/>
          <w:szCs w:val="22"/>
        </w:rPr>
        <w:t xml:space="preserve">dvisory </w:t>
      </w:r>
      <w:r w:rsidRPr="001646C7">
        <w:rPr>
          <w:rFonts w:asciiTheme="majorBidi" w:hAnsiTheme="majorBidi" w:cstheme="majorBidi"/>
          <w:szCs w:val="22"/>
        </w:rPr>
        <w:t>G</w:t>
      </w:r>
      <w:r w:rsidR="00333FAD">
        <w:rPr>
          <w:rFonts w:asciiTheme="majorBidi" w:hAnsiTheme="majorBidi" w:cstheme="majorBidi"/>
          <w:szCs w:val="22"/>
        </w:rPr>
        <w:t>roup</w:t>
      </w:r>
      <w:r w:rsidRPr="001646C7">
        <w:rPr>
          <w:rFonts w:asciiTheme="majorBidi" w:hAnsiTheme="majorBidi" w:cstheme="majorBidi"/>
          <w:szCs w:val="22"/>
        </w:rPr>
        <w:t xml:space="preserve"> members: </w:t>
      </w:r>
    </w:p>
    <w:p w14:paraId="76D7CB9F" w14:textId="77777777"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Number (or percentage) of civil servants working on biodiversity conservation.</w:t>
      </w:r>
    </w:p>
    <w:p w14:paraId="4FAB7A16" w14:textId="2D4C8626"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Number of countries hosting a national biodiversity observation network (along the lines of</w:t>
      </w:r>
      <w:r w:rsidR="00863069">
        <w:rPr>
          <w:rFonts w:asciiTheme="majorBidi" w:hAnsiTheme="majorBidi" w:cstheme="majorBidi"/>
          <w:sz w:val="22"/>
          <w:szCs w:val="22"/>
        </w:rPr>
        <w:t xml:space="preserve"> the </w:t>
      </w:r>
      <w:hyperlink r:id="rId19" w:history="1">
        <w:r w:rsidR="00863069" w:rsidRPr="002E7522">
          <w:rPr>
            <w:rStyle w:val="Hyperlink"/>
            <w:rFonts w:asciiTheme="majorBidi" w:hAnsiTheme="majorBidi" w:cstheme="majorBidi"/>
            <w:sz w:val="22"/>
            <w:szCs w:val="22"/>
          </w:rPr>
          <w:t>Group on Earth Observations Biodiversity Observation Network</w:t>
        </w:r>
      </w:hyperlink>
      <w:r w:rsidRPr="001646C7">
        <w:rPr>
          <w:rFonts w:asciiTheme="majorBidi" w:hAnsiTheme="majorBidi" w:cstheme="majorBidi"/>
          <w:sz w:val="22"/>
          <w:szCs w:val="22"/>
        </w:rPr>
        <w:t>).</w:t>
      </w:r>
    </w:p>
    <w:p w14:paraId="00778A6B" w14:textId="58F2264B"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 xml:space="preserve">Number of countries that have established a national network for surveying or detecting biodiversity (e.g. </w:t>
      </w:r>
      <w:r w:rsidR="00610352" w:rsidRPr="001646C7">
        <w:rPr>
          <w:rFonts w:asciiTheme="majorBidi" w:hAnsiTheme="majorBidi" w:cstheme="majorBidi"/>
          <w:sz w:val="22"/>
          <w:szCs w:val="22"/>
        </w:rPr>
        <w:t>biodiversity observation network</w:t>
      </w:r>
      <w:r w:rsidR="00610352">
        <w:rPr>
          <w:rFonts w:asciiTheme="majorBidi" w:hAnsiTheme="majorBidi" w:cstheme="majorBidi"/>
          <w:sz w:val="22"/>
          <w:szCs w:val="22"/>
        </w:rPr>
        <w:t>s</w:t>
      </w:r>
      <w:r w:rsidRPr="001646C7">
        <w:rPr>
          <w:rFonts w:asciiTheme="majorBidi" w:hAnsiTheme="majorBidi" w:cstheme="majorBidi"/>
          <w:sz w:val="22"/>
          <w:szCs w:val="22"/>
        </w:rPr>
        <w:t>).</w:t>
      </w:r>
    </w:p>
    <w:p w14:paraId="0505D7FB" w14:textId="77777777"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lastRenderedPageBreak/>
        <w:t>Number of biodiversity-related international scientific research cooperation projects under bilateral or multilateral agreements.</w:t>
      </w:r>
    </w:p>
    <w:p w14:paraId="4C3B78FF" w14:textId="77777777"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Number of countries that have catalogued their endangered species (e.g. Red List of Biodiversity)</w:t>
      </w:r>
    </w:p>
    <w:p w14:paraId="209DB88C" w14:textId="04610AAA"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Number (or percentage) of priority needs for capacity-building and development, as expressed in</w:t>
      </w:r>
      <w:r w:rsidR="00473558">
        <w:rPr>
          <w:rFonts w:asciiTheme="majorBidi" w:hAnsiTheme="majorBidi" w:cstheme="majorBidi"/>
          <w:sz w:val="22"/>
          <w:szCs w:val="22"/>
        </w:rPr>
        <w:t xml:space="preserve"> national biodiversity strategies and action plans</w:t>
      </w:r>
      <w:r w:rsidRPr="001646C7">
        <w:rPr>
          <w:rFonts w:asciiTheme="majorBidi" w:hAnsiTheme="majorBidi" w:cstheme="majorBidi"/>
          <w:sz w:val="22"/>
          <w:szCs w:val="22"/>
        </w:rPr>
        <w:t xml:space="preserve"> that have been met. (Baseline = </w:t>
      </w:r>
      <w:r w:rsidR="00366C59">
        <w:rPr>
          <w:rFonts w:asciiTheme="majorBidi" w:hAnsiTheme="majorBidi" w:cstheme="majorBidi"/>
          <w:sz w:val="22"/>
          <w:szCs w:val="22"/>
        </w:rPr>
        <w:t>national biodiversity strategies and action plans</w:t>
      </w:r>
      <w:r w:rsidRPr="001646C7">
        <w:rPr>
          <w:rFonts w:asciiTheme="majorBidi" w:hAnsiTheme="majorBidi" w:cstheme="majorBidi"/>
          <w:sz w:val="22"/>
          <w:szCs w:val="22"/>
        </w:rPr>
        <w:t>, means of verification = 8th national reports).</w:t>
      </w:r>
    </w:p>
    <w:p w14:paraId="5DBD8848" w14:textId="35A2DE1B"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 xml:space="preserve">Regular contribution by a country to global reference databases (such as the </w:t>
      </w:r>
      <w:hyperlink r:id="rId20" w:history="1">
        <w:r w:rsidR="002022BE" w:rsidRPr="0064599D">
          <w:rPr>
            <w:rStyle w:val="Hyperlink"/>
            <w:rFonts w:asciiTheme="majorBidi" w:hAnsiTheme="majorBidi" w:cstheme="majorBidi"/>
            <w:sz w:val="22"/>
            <w:szCs w:val="22"/>
          </w:rPr>
          <w:t>World Database on Protected Areas</w:t>
        </w:r>
      </w:hyperlink>
      <w:r w:rsidRPr="001646C7">
        <w:rPr>
          <w:rFonts w:asciiTheme="majorBidi" w:hAnsiTheme="majorBidi" w:cstheme="majorBidi"/>
          <w:sz w:val="22"/>
          <w:szCs w:val="22"/>
        </w:rPr>
        <w:t xml:space="preserve">, the Red List of Threatened Species, </w:t>
      </w:r>
      <w:hyperlink r:id="rId21" w:history="1">
        <w:r w:rsidR="00E51C7A" w:rsidRPr="00C622B5">
          <w:rPr>
            <w:rStyle w:val="Hyperlink"/>
            <w:rFonts w:asciiTheme="majorBidi" w:hAnsiTheme="majorBidi" w:cstheme="majorBidi"/>
            <w:sz w:val="22"/>
            <w:szCs w:val="22"/>
          </w:rPr>
          <w:t>Global Biodiversity Information Facility</w:t>
        </w:r>
      </w:hyperlink>
      <w:r w:rsidRPr="001646C7">
        <w:rPr>
          <w:rFonts w:asciiTheme="majorBidi" w:hAnsiTheme="majorBidi" w:cstheme="majorBidi"/>
          <w:sz w:val="22"/>
          <w:szCs w:val="22"/>
        </w:rPr>
        <w:t>).</w:t>
      </w:r>
    </w:p>
    <w:p w14:paraId="4B221F8D" w14:textId="77777777"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 xml:space="preserve">Level of capacity to collect and use indigenous knowledge. </w:t>
      </w:r>
    </w:p>
    <w:p w14:paraId="7721458D" w14:textId="77777777"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 xml:space="preserve">Digital maturity of infrastructure used to report on biodiversity (e.g. independent processing of earth observations, governmental </w:t>
      </w:r>
      <w:proofErr w:type="gramStart"/>
      <w:r w:rsidRPr="001646C7">
        <w:rPr>
          <w:rFonts w:asciiTheme="majorBidi" w:hAnsiTheme="majorBidi" w:cstheme="majorBidi"/>
          <w:sz w:val="22"/>
          <w:szCs w:val="22"/>
        </w:rPr>
        <w:t>databases</w:t>
      </w:r>
      <w:proofErr w:type="gramEnd"/>
      <w:r w:rsidRPr="001646C7">
        <w:rPr>
          <w:rFonts w:asciiTheme="majorBidi" w:hAnsiTheme="majorBidi" w:cstheme="majorBidi"/>
          <w:sz w:val="22"/>
          <w:szCs w:val="22"/>
        </w:rPr>
        <w:t xml:space="preserve"> and portals). A scale could be used to rank capacities (e.g. data in-situ collection = low, remote sensing = medium, eDNA = high)</w:t>
      </w:r>
    </w:p>
    <w:p w14:paraId="5276308D" w14:textId="77777777" w:rsidR="003243A0" w:rsidRPr="001646C7" w:rsidRDefault="003243A0" w:rsidP="004D4CF0">
      <w:pPr>
        <w:pStyle w:val="ListParagraph"/>
        <w:numPr>
          <w:ilvl w:val="0"/>
          <w:numId w:val="7"/>
        </w:numPr>
        <w:spacing w:before="120" w:after="120" w:line="240" w:lineRule="auto"/>
        <w:ind w:left="1627" w:hanging="547"/>
        <w:contextualSpacing w:val="0"/>
        <w:jc w:val="both"/>
        <w:rPr>
          <w:rFonts w:asciiTheme="majorBidi" w:hAnsiTheme="majorBidi" w:cstheme="majorBidi"/>
          <w:sz w:val="22"/>
          <w:szCs w:val="22"/>
        </w:rPr>
      </w:pPr>
      <w:r w:rsidRPr="001646C7">
        <w:rPr>
          <w:rFonts w:asciiTheme="majorBidi" w:hAnsiTheme="majorBidi" w:cstheme="majorBidi"/>
          <w:sz w:val="22"/>
          <w:szCs w:val="22"/>
        </w:rPr>
        <w:t>Existence of an environmental economic accounting system in the country</w:t>
      </w:r>
    </w:p>
    <w:p w14:paraId="535505EE" w14:textId="77777777" w:rsidR="003243A0" w:rsidRPr="003243A0" w:rsidRDefault="003243A0" w:rsidP="004D4CF0">
      <w:pPr>
        <w:pStyle w:val="Heading2"/>
        <w:numPr>
          <w:ilvl w:val="0"/>
          <w:numId w:val="5"/>
        </w:numPr>
        <w:ind w:left="540" w:hanging="540"/>
      </w:pPr>
      <w:r w:rsidRPr="003243A0">
        <w:t>Target 20 metadata sheet – glossary of key terms</w:t>
      </w:r>
    </w:p>
    <w:p w14:paraId="1E20ECDE" w14:textId="77777777" w:rsidR="003243A0" w:rsidRPr="001646C7" w:rsidRDefault="003243A0" w:rsidP="00015720">
      <w:pPr>
        <w:pStyle w:val="Para1"/>
        <w:ind w:left="567" w:firstLine="0"/>
        <w:rPr>
          <w:rFonts w:asciiTheme="majorBidi" w:hAnsiTheme="majorBidi" w:cstheme="majorBidi"/>
          <w:b/>
          <w:bCs/>
          <w:szCs w:val="22"/>
        </w:rPr>
      </w:pPr>
      <w:r w:rsidRPr="001646C7">
        <w:rPr>
          <w:rFonts w:asciiTheme="majorBidi" w:hAnsiTheme="majorBidi" w:cstheme="majorBidi"/>
          <w:szCs w:val="22"/>
        </w:rPr>
        <w:t xml:space="preserve">For this topic, members were invited (in line with </w:t>
      </w:r>
      <w:hyperlink r:id="rId22" w:history="1">
        <w:r w:rsidRPr="001646C7">
          <w:rPr>
            <w:rStyle w:val="Hyperlink"/>
            <w:rFonts w:asciiTheme="majorBidi" w:hAnsiTheme="majorBidi" w:cstheme="majorBidi"/>
            <w:szCs w:val="22"/>
          </w:rPr>
          <w:t>Recommendation SBSTTA 25/1</w:t>
        </w:r>
      </w:hyperlink>
      <w:r w:rsidRPr="001646C7">
        <w:rPr>
          <w:rFonts w:asciiTheme="majorBidi" w:hAnsiTheme="majorBidi" w:cstheme="majorBidi"/>
          <w:szCs w:val="22"/>
        </w:rPr>
        <w:t xml:space="preserve">, paragraphs 6 and 7) to provide suggestions on how to improve the glossary of key terms provided in the metadata sheet for Target 20, and to add any missing term(s) that need to be defined.  </w:t>
      </w:r>
      <w:r>
        <w:rPr>
          <w:rFonts w:asciiTheme="majorBidi" w:hAnsiTheme="majorBidi" w:cstheme="majorBidi"/>
          <w:szCs w:val="22"/>
        </w:rPr>
        <w:t xml:space="preserve">There was no feedback received on this topic. </w:t>
      </w:r>
    </w:p>
    <w:p w14:paraId="5CBD46D7" w14:textId="77777777" w:rsidR="003243A0" w:rsidRPr="003243A0" w:rsidRDefault="003243A0" w:rsidP="004D4CF0">
      <w:pPr>
        <w:pStyle w:val="Heading2"/>
        <w:numPr>
          <w:ilvl w:val="0"/>
          <w:numId w:val="5"/>
        </w:numPr>
        <w:ind w:left="540" w:hanging="540"/>
      </w:pPr>
      <w:r w:rsidRPr="003243A0">
        <w:t>Target 20 binary questions</w:t>
      </w:r>
    </w:p>
    <w:p w14:paraId="74E41B9D" w14:textId="77777777" w:rsidR="003243A0" w:rsidRDefault="003243A0" w:rsidP="0074171C">
      <w:pPr>
        <w:pStyle w:val="Para1"/>
        <w:ind w:left="567" w:firstLine="0"/>
        <w:rPr>
          <w:rFonts w:asciiTheme="majorBidi" w:hAnsiTheme="majorBidi" w:cstheme="majorBidi"/>
          <w:szCs w:val="22"/>
        </w:rPr>
      </w:pPr>
      <w:r w:rsidRPr="001646C7">
        <w:rPr>
          <w:rFonts w:asciiTheme="majorBidi" w:hAnsiTheme="majorBidi" w:cstheme="majorBidi"/>
          <w:szCs w:val="22"/>
        </w:rPr>
        <w:t xml:space="preserve">For this topic, members were invited to review the list of binary questions (contained in the annex to </w:t>
      </w:r>
      <w:hyperlink r:id="rId23" w:history="1">
        <w:r w:rsidRPr="001646C7">
          <w:rPr>
            <w:rStyle w:val="Hyperlink"/>
            <w:rFonts w:asciiTheme="majorBidi" w:hAnsiTheme="majorBidi" w:cstheme="majorBidi"/>
            <w:szCs w:val="22"/>
          </w:rPr>
          <w:t>Recommendation SBSTTA 25/1</w:t>
        </w:r>
      </w:hyperlink>
      <w:r w:rsidRPr="001646C7">
        <w:rPr>
          <w:rFonts w:asciiTheme="majorBidi" w:hAnsiTheme="majorBidi" w:cstheme="majorBidi"/>
          <w:szCs w:val="22"/>
        </w:rPr>
        <w:t>) and provide recommendations on how to resolve the brackets and the Alt text proposed for question 20.5.</w:t>
      </w:r>
      <w:r>
        <w:rPr>
          <w:rFonts w:asciiTheme="majorBidi" w:hAnsiTheme="majorBidi" w:cstheme="majorBidi"/>
          <w:szCs w:val="22"/>
        </w:rPr>
        <w:t xml:space="preserve">  One general comment received under this topic referred to the need to have a </w:t>
      </w:r>
      <w:r w:rsidRPr="00420636">
        <w:rPr>
          <w:rFonts w:asciiTheme="majorBidi" w:hAnsiTheme="majorBidi" w:cstheme="majorBidi"/>
          <w:szCs w:val="22"/>
        </w:rPr>
        <w:t xml:space="preserve">“time dimension” to the two YES answers (yes, </w:t>
      </w:r>
      <w:proofErr w:type="gramStart"/>
      <w:r w:rsidRPr="00420636">
        <w:rPr>
          <w:rFonts w:asciiTheme="majorBidi" w:hAnsiTheme="majorBidi" w:cstheme="majorBidi"/>
          <w:szCs w:val="22"/>
        </w:rPr>
        <w:t>partially</w:t>
      </w:r>
      <w:proofErr w:type="gramEnd"/>
      <w:r w:rsidRPr="00420636">
        <w:rPr>
          <w:rFonts w:asciiTheme="majorBidi" w:hAnsiTheme="majorBidi" w:cstheme="majorBidi"/>
          <w:szCs w:val="22"/>
        </w:rPr>
        <w:t xml:space="preserve"> and yes, fully) to questions 20.1, 20.2, 20.4 and 20.5.  For example, it would be important to specify the date/year of the national capacity-building and development action plans for biodiversity.</w:t>
      </w:r>
    </w:p>
    <w:p w14:paraId="394FD4DC" w14:textId="77777777" w:rsidR="00537248" w:rsidRPr="00537248" w:rsidRDefault="00537248" w:rsidP="00537248">
      <w:pPr>
        <w:pStyle w:val="Para2"/>
        <w:ind w:left="1134"/>
      </w:pPr>
    </w:p>
    <w:p w14:paraId="46A5DB75" w14:textId="77777777" w:rsidR="002B559C" w:rsidRPr="004701EE" w:rsidRDefault="00ED3849" w:rsidP="00F83D43">
      <w:pPr>
        <w:pStyle w:val="Para1"/>
        <w:numPr>
          <w:ilvl w:val="0"/>
          <w:numId w:val="0"/>
        </w:numPr>
        <w:ind w:left="567"/>
        <w:jc w:val="center"/>
      </w:pPr>
      <w:r>
        <w:t>__________</w:t>
      </w:r>
    </w:p>
    <w:sectPr w:rsidR="002B559C" w:rsidRPr="004701EE" w:rsidSect="00E50CB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B2D4A" w14:textId="77777777" w:rsidR="005A2B62" w:rsidRDefault="005A2B62" w:rsidP="00A96B21">
      <w:r>
        <w:separator/>
      </w:r>
    </w:p>
  </w:endnote>
  <w:endnote w:type="continuationSeparator" w:id="0">
    <w:p w14:paraId="0C691D47" w14:textId="77777777" w:rsidR="005A2B62" w:rsidRDefault="005A2B6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A816F7B"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9D27493"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A9BA4" w14:textId="77777777" w:rsidR="005A2B62" w:rsidRDefault="005A2B62" w:rsidP="00A96B21">
      <w:r>
        <w:separator/>
      </w:r>
    </w:p>
  </w:footnote>
  <w:footnote w:type="continuationSeparator" w:id="0">
    <w:p w14:paraId="7EF54AA4" w14:textId="77777777" w:rsidR="005A2B62" w:rsidRDefault="005A2B62" w:rsidP="00A96B21">
      <w:r>
        <w:continuationSeparator/>
      </w:r>
    </w:p>
  </w:footnote>
  <w:footnote w:id="1">
    <w:p w14:paraId="5FEC1D2E" w14:textId="77777777" w:rsidR="00A96B21" w:rsidRPr="00A96B21" w:rsidRDefault="00A96B21" w:rsidP="00D71FFB">
      <w:pPr>
        <w:pStyle w:val="Footnote"/>
      </w:pPr>
      <w:r>
        <w:rPr>
          <w:rStyle w:val="FootnoteReference"/>
        </w:rPr>
        <w:t>*</w:t>
      </w:r>
      <w:r>
        <w:t xml:space="preserve"> </w:t>
      </w:r>
      <w:r w:rsidRPr="00A96B21">
        <w:t>CBD/</w:t>
      </w:r>
      <w:r w:rsidR="004335E2">
        <w:t>SBSTTA/2</w:t>
      </w:r>
      <w:r w:rsidR="006752E6">
        <w:t>6</w:t>
      </w:r>
      <w:r w:rsidR="004335E2">
        <w:t>/1.</w:t>
      </w:r>
    </w:p>
  </w:footnote>
  <w:footnote w:id="2">
    <w:p w14:paraId="583FA59A" w14:textId="77777777" w:rsidR="00626ABC" w:rsidRPr="005B0BAC" w:rsidRDefault="00626ABC" w:rsidP="00626ABC">
      <w:pPr>
        <w:pStyle w:val="FootnoteText"/>
        <w:rPr>
          <w:sz w:val="18"/>
          <w:szCs w:val="18"/>
          <w:lang w:val="en-US"/>
        </w:rPr>
      </w:pPr>
      <w:r w:rsidRPr="004518E1">
        <w:rPr>
          <w:rStyle w:val="FootnoteReference"/>
          <w:rFonts w:asciiTheme="majorBidi" w:hAnsiTheme="majorBidi" w:cstheme="majorBidi"/>
          <w:sz w:val="18"/>
          <w:szCs w:val="18"/>
        </w:rPr>
        <w:t>**</w:t>
      </w:r>
      <w:r w:rsidRPr="004518E1">
        <w:rPr>
          <w:rFonts w:asciiTheme="majorBidi" w:hAnsiTheme="majorBidi" w:cstheme="majorBidi"/>
          <w:sz w:val="18"/>
          <w:szCs w:val="18"/>
        </w:rPr>
        <w:t xml:space="preserve"> The present document is being issued without formal editing.</w:t>
      </w:r>
    </w:p>
  </w:footnote>
  <w:footnote w:id="3">
    <w:p w14:paraId="40DEF4D9" w14:textId="77777777" w:rsidR="003243A0" w:rsidRPr="00DD23A0" w:rsidRDefault="003243A0" w:rsidP="003243A0">
      <w:pPr>
        <w:pStyle w:val="FootnoteText"/>
        <w:rPr>
          <w:rFonts w:asciiTheme="majorBidi" w:hAnsiTheme="majorBidi" w:cstheme="majorBidi"/>
        </w:rPr>
      </w:pPr>
      <w:r w:rsidRPr="00DD23A0">
        <w:rPr>
          <w:rStyle w:val="FootnoteReference"/>
          <w:rFonts w:asciiTheme="majorBidi" w:hAnsiTheme="majorBidi" w:cstheme="majorBidi"/>
        </w:rPr>
        <w:footnoteRef/>
      </w:r>
      <w:r w:rsidRPr="00DD23A0">
        <w:rPr>
          <w:rFonts w:asciiTheme="majorBidi" w:hAnsiTheme="majorBidi" w:cstheme="majorBidi"/>
        </w:rPr>
        <w:t xml:space="preserve"> </w:t>
      </w:r>
      <w:hyperlink r:id="rId1" w:history="1">
        <w:r w:rsidRPr="00DD23A0">
          <w:rPr>
            <w:rStyle w:val="Hyperlink"/>
            <w:rFonts w:asciiTheme="majorBidi" w:hAnsiTheme="majorBidi" w:cstheme="majorBidi"/>
          </w:rPr>
          <w:t>https://www.cbd.int/tsc/tsc-iag/forums/iag?threadid=3217</w:t>
        </w:r>
      </w:hyperlink>
      <w:r w:rsidRPr="00DD23A0">
        <w:rPr>
          <w:rFonts w:asciiTheme="majorBidi" w:hAnsiTheme="majorBidi" w:cstheme="majorBidi"/>
        </w:rPr>
        <w:t xml:space="preserve"> </w:t>
      </w:r>
    </w:p>
  </w:footnote>
  <w:footnote w:id="4">
    <w:p w14:paraId="44640392" w14:textId="77777777" w:rsidR="003243A0" w:rsidRDefault="003243A0" w:rsidP="003243A0">
      <w:pPr>
        <w:pStyle w:val="FootnoteText"/>
      </w:pPr>
      <w:r w:rsidRPr="00DD23A0">
        <w:rPr>
          <w:rStyle w:val="FootnoteReference"/>
          <w:rFonts w:asciiTheme="majorBidi" w:hAnsiTheme="majorBidi" w:cstheme="majorBidi"/>
        </w:rPr>
        <w:footnoteRef/>
      </w:r>
      <w:r w:rsidRPr="00DD23A0">
        <w:rPr>
          <w:rFonts w:asciiTheme="majorBidi" w:hAnsiTheme="majorBidi" w:cstheme="majorBidi"/>
        </w:rPr>
        <w:t xml:space="preserve"> </w:t>
      </w:r>
      <w:hyperlink r:id="rId2" w:history="1">
        <w:r w:rsidRPr="00DD23A0">
          <w:rPr>
            <w:rStyle w:val="Hyperlink"/>
            <w:rFonts w:asciiTheme="majorBidi" w:hAnsiTheme="majorBidi" w:cstheme="majorBidi"/>
          </w:rPr>
          <w:t>https://www.cbd.int/tsc/tsc-iag/members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5FD7BD9B" w14:textId="2C23D8F3" w:rsidR="002B559C" w:rsidRPr="002B559C" w:rsidRDefault="00DE49A4"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5A96">
          <w:rPr>
            <w:sz w:val="20"/>
            <w:szCs w:val="20"/>
            <w:lang w:val="fr-FR"/>
          </w:rPr>
          <w:t>CBD/SBSTTA/2</w:t>
        </w:r>
        <w:r w:rsidR="006752E6">
          <w:rPr>
            <w:sz w:val="20"/>
            <w:szCs w:val="20"/>
            <w:lang w:val="fr-FR"/>
          </w:rPr>
          <w:t>6</w:t>
        </w:r>
        <w:r w:rsidR="00435A96">
          <w:rPr>
            <w:sz w:val="20"/>
            <w:szCs w:val="20"/>
            <w:lang w:val="fr-FR"/>
          </w:rPr>
          <w:t>/</w:t>
        </w:r>
        <w:r w:rsidR="00275265">
          <w:rPr>
            <w:sz w:val="20"/>
            <w:szCs w:val="20"/>
            <w:lang w:val="fr-FR"/>
          </w:rPr>
          <w:t>INF/21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DF7F69E" w14:textId="3953C034" w:rsidR="002B559C" w:rsidRPr="002B559C" w:rsidRDefault="006752E6" w:rsidP="002B559C">
        <w:pPr>
          <w:pStyle w:val="Header"/>
          <w:pBdr>
            <w:bottom w:val="single" w:sz="4" w:space="1" w:color="auto"/>
          </w:pBdr>
          <w:spacing w:after="240"/>
          <w:jc w:val="right"/>
          <w:rPr>
            <w:sz w:val="20"/>
            <w:szCs w:val="20"/>
            <w:lang w:val="fr-FR"/>
          </w:rPr>
        </w:pPr>
        <w:r>
          <w:rPr>
            <w:sz w:val="20"/>
            <w:szCs w:val="20"/>
            <w:lang w:val="fr-FR"/>
          </w:rPr>
          <w:t>CBD/SBSTTA/26/</w:t>
        </w:r>
        <w:r w:rsidR="00275265">
          <w:rPr>
            <w:sz w:val="20"/>
            <w:szCs w:val="20"/>
            <w:lang w:val="fr-FR"/>
          </w:rPr>
          <w:t>INF/21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4B6E"/>
    <w:multiLevelType w:val="hybridMultilevel"/>
    <w:tmpl w:val="0B065FF6"/>
    <w:lvl w:ilvl="0" w:tplc="D032AB04">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8863CF"/>
    <w:multiLevelType w:val="hybridMultilevel"/>
    <w:tmpl w:val="91B8E042"/>
    <w:lvl w:ilvl="0" w:tplc="0C2A24DC">
      <w:start w:val="1"/>
      <w:numFmt w:val="lowerLetter"/>
      <w:lvlText w:val="(%1)"/>
      <w:lvlJc w:val="left"/>
      <w:pPr>
        <w:ind w:left="2157" w:hanging="465"/>
      </w:pPr>
      <w:rPr>
        <w:rFonts w:ascii="Times New Roman" w:hAnsi="Times New Roman" w:cs="Times New Roman" w:hint="default"/>
      </w:rPr>
    </w:lvl>
    <w:lvl w:ilvl="1" w:tplc="04090019">
      <w:start w:val="1"/>
      <w:numFmt w:val="lowerLetter"/>
      <w:lvlText w:val="%2."/>
      <w:lvlJc w:val="left"/>
      <w:pPr>
        <w:ind w:left="2772" w:hanging="360"/>
      </w:pPr>
    </w:lvl>
    <w:lvl w:ilvl="2" w:tplc="0409001B" w:tentative="1">
      <w:start w:val="1"/>
      <w:numFmt w:val="lowerRoman"/>
      <w:lvlText w:val="%3."/>
      <w:lvlJc w:val="right"/>
      <w:pPr>
        <w:ind w:left="3492" w:hanging="180"/>
      </w:pPr>
    </w:lvl>
    <w:lvl w:ilvl="3" w:tplc="0409000F" w:tentative="1">
      <w:start w:val="1"/>
      <w:numFmt w:val="decimal"/>
      <w:lvlText w:val="%4."/>
      <w:lvlJc w:val="left"/>
      <w:pPr>
        <w:ind w:left="4212" w:hanging="360"/>
      </w:pPr>
    </w:lvl>
    <w:lvl w:ilvl="4" w:tplc="04090019" w:tentative="1">
      <w:start w:val="1"/>
      <w:numFmt w:val="lowerLetter"/>
      <w:lvlText w:val="%5."/>
      <w:lvlJc w:val="left"/>
      <w:pPr>
        <w:ind w:left="4932" w:hanging="360"/>
      </w:pPr>
    </w:lvl>
    <w:lvl w:ilvl="5" w:tplc="0409001B" w:tentative="1">
      <w:start w:val="1"/>
      <w:numFmt w:val="lowerRoman"/>
      <w:lvlText w:val="%6."/>
      <w:lvlJc w:val="right"/>
      <w:pPr>
        <w:ind w:left="5652" w:hanging="180"/>
      </w:pPr>
    </w:lvl>
    <w:lvl w:ilvl="6" w:tplc="0409000F" w:tentative="1">
      <w:start w:val="1"/>
      <w:numFmt w:val="decimal"/>
      <w:lvlText w:val="%7."/>
      <w:lvlJc w:val="left"/>
      <w:pPr>
        <w:ind w:left="6372" w:hanging="360"/>
      </w:pPr>
    </w:lvl>
    <w:lvl w:ilvl="7" w:tplc="04090019" w:tentative="1">
      <w:start w:val="1"/>
      <w:numFmt w:val="lowerLetter"/>
      <w:lvlText w:val="%8."/>
      <w:lvlJc w:val="left"/>
      <w:pPr>
        <w:ind w:left="7092" w:hanging="360"/>
      </w:pPr>
    </w:lvl>
    <w:lvl w:ilvl="8" w:tplc="0409001B" w:tentative="1">
      <w:start w:val="1"/>
      <w:numFmt w:val="lowerRoman"/>
      <w:lvlText w:val="%9."/>
      <w:lvlJc w:val="right"/>
      <w:pPr>
        <w:ind w:left="7812" w:hanging="180"/>
      </w:pPr>
    </w:lvl>
  </w:abstractNum>
  <w:abstractNum w:abstractNumId="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24B133E"/>
    <w:multiLevelType w:val="hybridMultilevel"/>
    <w:tmpl w:val="E026D674"/>
    <w:lvl w:ilvl="0" w:tplc="FFFFFFFF">
      <w:start w:val="1"/>
      <w:numFmt w:val="lowerRoman"/>
      <w:lvlText w:val="%1."/>
      <w:lvlJc w:val="right"/>
      <w:pPr>
        <w:ind w:left="927" w:hanging="360"/>
      </w:pPr>
      <w:rPr>
        <w:rFonts w:hint="default"/>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68B70991"/>
    <w:multiLevelType w:val="hybridMultilevel"/>
    <w:tmpl w:val="ED3474B2"/>
    <w:lvl w:ilvl="0" w:tplc="45E60C56">
      <w:start w:val="1"/>
      <w:numFmt w:val="decimal"/>
      <w:pStyle w:val="Para1"/>
      <w:lvlText w:val="%1."/>
      <w:lvlJc w:val="left"/>
      <w:pPr>
        <w:ind w:left="927" w:hanging="360"/>
      </w:pPr>
      <w:rPr>
        <w:rFonts w:hint="default"/>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6EE5C6C"/>
    <w:multiLevelType w:val="hybridMultilevel"/>
    <w:tmpl w:val="E026D674"/>
    <w:lvl w:ilvl="0" w:tplc="0409001B">
      <w:start w:val="1"/>
      <w:numFmt w:val="lowerRoman"/>
      <w:lvlText w:val="%1."/>
      <w:lvlJc w:val="righ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50370327">
    <w:abstractNumId w:val="2"/>
  </w:num>
  <w:num w:numId="2" w16cid:durableId="2069499237">
    <w:abstractNumId w:val="5"/>
  </w:num>
  <w:num w:numId="3" w16cid:durableId="1334139419">
    <w:abstractNumId w:val="3"/>
  </w:num>
  <w:num w:numId="4" w16cid:durableId="1083835643">
    <w:abstractNumId w:val="6"/>
  </w:num>
  <w:num w:numId="5" w16cid:durableId="76564311">
    <w:abstractNumId w:val="0"/>
  </w:num>
  <w:num w:numId="6" w16cid:durableId="2126120556">
    <w:abstractNumId w:val="1"/>
  </w:num>
  <w:num w:numId="7" w16cid:durableId="150000410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B6"/>
    <w:rsid w:val="000074BA"/>
    <w:rsid w:val="00015720"/>
    <w:rsid w:val="00040598"/>
    <w:rsid w:val="00057D97"/>
    <w:rsid w:val="00096B7B"/>
    <w:rsid w:val="00132581"/>
    <w:rsid w:val="00184909"/>
    <w:rsid w:val="0019447D"/>
    <w:rsid w:val="001B71F4"/>
    <w:rsid w:val="001F3FC6"/>
    <w:rsid w:val="002022BE"/>
    <w:rsid w:val="00202BFD"/>
    <w:rsid w:val="00204A22"/>
    <w:rsid w:val="00275265"/>
    <w:rsid w:val="002A6AF7"/>
    <w:rsid w:val="002B00CA"/>
    <w:rsid w:val="002B559C"/>
    <w:rsid w:val="002C6834"/>
    <w:rsid w:val="002E7522"/>
    <w:rsid w:val="00310608"/>
    <w:rsid w:val="0031469C"/>
    <w:rsid w:val="00323F22"/>
    <w:rsid w:val="003243A0"/>
    <w:rsid w:val="00333FAD"/>
    <w:rsid w:val="003476A9"/>
    <w:rsid w:val="00354FA1"/>
    <w:rsid w:val="00357A6B"/>
    <w:rsid w:val="00366C59"/>
    <w:rsid w:val="003C6F10"/>
    <w:rsid w:val="003C7FD4"/>
    <w:rsid w:val="003E73BB"/>
    <w:rsid w:val="003F428E"/>
    <w:rsid w:val="00412CC1"/>
    <w:rsid w:val="00414AE5"/>
    <w:rsid w:val="00433431"/>
    <w:rsid w:val="004335E2"/>
    <w:rsid w:val="0043394E"/>
    <w:rsid w:val="00435A96"/>
    <w:rsid w:val="004701EE"/>
    <w:rsid w:val="00473558"/>
    <w:rsid w:val="004A2A2D"/>
    <w:rsid w:val="004B23A6"/>
    <w:rsid w:val="004D4CF0"/>
    <w:rsid w:val="00537248"/>
    <w:rsid w:val="0059673D"/>
    <w:rsid w:val="005A189A"/>
    <w:rsid w:val="005A206E"/>
    <w:rsid w:val="005A2B62"/>
    <w:rsid w:val="005C34C8"/>
    <w:rsid w:val="005E2605"/>
    <w:rsid w:val="00610352"/>
    <w:rsid w:val="00614833"/>
    <w:rsid w:val="00626ABC"/>
    <w:rsid w:val="0064599D"/>
    <w:rsid w:val="00657ED6"/>
    <w:rsid w:val="00666F02"/>
    <w:rsid w:val="006752E6"/>
    <w:rsid w:val="00682E81"/>
    <w:rsid w:val="006B293D"/>
    <w:rsid w:val="006E4294"/>
    <w:rsid w:val="006F3A2E"/>
    <w:rsid w:val="0074171C"/>
    <w:rsid w:val="007A7247"/>
    <w:rsid w:val="007C77BC"/>
    <w:rsid w:val="00815C1B"/>
    <w:rsid w:val="00847A9E"/>
    <w:rsid w:val="00863069"/>
    <w:rsid w:val="00874541"/>
    <w:rsid w:val="008E0581"/>
    <w:rsid w:val="00935461"/>
    <w:rsid w:val="009510DD"/>
    <w:rsid w:val="00977D2F"/>
    <w:rsid w:val="00995DDC"/>
    <w:rsid w:val="009A1574"/>
    <w:rsid w:val="009C1114"/>
    <w:rsid w:val="00A54FA0"/>
    <w:rsid w:val="00A96B21"/>
    <w:rsid w:val="00AC61F0"/>
    <w:rsid w:val="00AE1642"/>
    <w:rsid w:val="00AE1A95"/>
    <w:rsid w:val="00AE5D19"/>
    <w:rsid w:val="00B0384D"/>
    <w:rsid w:val="00B36EA9"/>
    <w:rsid w:val="00B552B6"/>
    <w:rsid w:val="00BF60B0"/>
    <w:rsid w:val="00C2354A"/>
    <w:rsid w:val="00C54DE2"/>
    <w:rsid w:val="00C622B5"/>
    <w:rsid w:val="00C65A16"/>
    <w:rsid w:val="00C859D1"/>
    <w:rsid w:val="00CF70AB"/>
    <w:rsid w:val="00D163F5"/>
    <w:rsid w:val="00D3059B"/>
    <w:rsid w:val="00D60046"/>
    <w:rsid w:val="00D71FFB"/>
    <w:rsid w:val="00DC426D"/>
    <w:rsid w:val="00DC4523"/>
    <w:rsid w:val="00DD7C91"/>
    <w:rsid w:val="00DE49A4"/>
    <w:rsid w:val="00E1597C"/>
    <w:rsid w:val="00E50CB6"/>
    <w:rsid w:val="00E51C7A"/>
    <w:rsid w:val="00EC332B"/>
    <w:rsid w:val="00ED3849"/>
    <w:rsid w:val="00F258FB"/>
    <w:rsid w:val="00F83D43"/>
    <w:rsid w:val="00FA18C9"/>
    <w:rsid w:val="00FF7DD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D57C6"/>
  <w15:chartTrackingRefBased/>
  <w15:docId w15:val="{3010EFBA-8F79-4C64-908F-A4DA6F7E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3243A0"/>
    <w:pPr>
      <w:spacing w:after="160" w:line="278" w:lineRule="auto"/>
      <w:ind w:left="720"/>
      <w:contextualSpacing/>
      <w:jc w:val="left"/>
    </w:pPr>
    <w:rPr>
      <w:rFonts w:asciiTheme="minorHAnsi" w:eastAsiaTheme="minorEastAsia" w:hAnsiTheme="minorHAnsi" w:cstheme="minorBidi"/>
      <w:kern w:val="2"/>
      <w:sz w:val="24"/>
      <w:lang w:val="en-US" w:eastAsia="zh-CN"/>
      <w14:ligatures w14:val="standardContextual"/>
    </w:rPr>
  </w:style>
  <w:style w:type="character" w:styleId="Hyperlink">
    <w:name w:val="Hyperlink"/>
    <w:basedOn w:val="DefaultParagraphFont"/>
    <w:uiPriority w:val="99"/>
    <w:unhideWhenUsed/>
    <w:rsid w:val="003243A0"/>
    <w:rPr>
      <w:color w:val="0563C1" w:themeColor="hyperlink"/>
      <w:u w:val="single"/>
    </w:rPr>
  </w:style>
  <w:style w:type="paragraph" w:styleId="NormalWeb">
    <w:name w:val="Normal (Web)"/>
    <w:basedOn w:val="Normal"/>
    <w:uiPriority w:val="99"/>
    <w:unhideWhenUsed/>
    <w:rsid w:val="003243A0"/>
    <w:pPr>
      <w:spacing w:before="100" w:beforeAutospacing="1" w:after="100" w:afterAutospacing="1"/>
      <w:jc w:val="left"/>
    </w:pPr>
    <w:rPr>
      <w:sz w:val="24"/>
      <w:lang w:val="en-US" w:eastAsia="zh-CN"/>
    </w:rPr>
  </w:style>
  <w:style w:type="character" w:styleId="FollowedHyperlink">
    <w:name w:val="FollowedHyperlink"/>
    <w:basedOn w:val="DefaultParagraphFont"/>
    <w:uiPriority w:val="99"/>
    <w:semiHidden/>
    <w:unhideWhenUsed/>
    <w:rsid w:val="00863069"/>
    <w:rPr>
      <w:color w:val="954F72" w:themeColor="followedHyperlink"/>
      <w:u w:val="single"/>
    </w:rPr>
  </w:style>
  <w:style w:type="character" w:styleId="UnresolvedMention">
    <w:name w:val="Unresolved Mention"/>
    <w:basedOn w:val="DefaultParagraphFont"/>
    <w:uiPriority w:val="99"/>
    <w:semiHidden/>
    <w:unhideWhenUsed/>
    <w:rsid w:val="002E7522"/>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26ABC"/>
    <w:pPr>
      <w:spacing w:after="160" w:line="240" w:lineRule="exact"/>
    </w:pPr>
    <w:rPr>
      <w:rFonts w:asciiTheme="minorHAnsi" w:eastAsiaTheme="minorHAnsi"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stta-25/sbstta-25-rec-01-en.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bif.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5-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recommendations/sbstta-25/sbstta-25-rec-01-en.pdf" TargetMode="External"/><Relationship Id="rId20" Type="http://schemas.openxmlformats.org/officeDocument/2006/relationships/hyperlink" Target="https://www.protectedplanet.net/en/thematic-areas/wdpa?tab=WDPA"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c/e680/3960/4727b79a624b83c591357fea/sbstta-25-02-en.pdf" TargetMode="External"/><Relationship Id="rId23" Type="http://schemas.openxmlformats.org/officeDocument/2006/relationships/hyperlink" Target="https://www.cbd.int/doc/recommendations/sbstta-25/sbstta-25-rec-01-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geobon.org/gbios-a-global-observatory-to-monitor-earths-biodivers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en.pdf" TargetMode="External"/><Relationship Id="rId22" Type="http://schemas.openxmlformats.org/officeDocument/2006/relationships/hyperlink" Target="https://www.cbd.int/doc/recommendations/sbstta-25/sbstta-25-rec-01-en.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tsc/tsc-iag/members" TargetMode="External"/><Relationship Id="rId1" Type="http://schemas.openxmlformats.org/officeDocument/2006/relationships/hyperlink" Target="https://www.cbd.int/tsc/tsc-iag/forums/iag?threadid=32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17F07BB71C4DF9BF3E7F0BD08ACADF"/>
        <w:category>
          <w:name w:val="General"/>
          <w:gallery w:val="placeholder"/>
        </w:category>
        <w:types>
          <w:type w:val="bbPlcHdr"/>
        </w:types>
        <w:behaviors>
          <w:behavior w:val="content"/>
        </w:behaviors>
        <w:guid w:val="{8EB9364F-258B-450D-9A95-D2AE633891F5}"/>
      </w:docPartPr>
      <w:docPartBody>
        <w:p w:rsidR="009558B8" w:rsidRDefault="007F251E">
          <w:pPr>
            <w:pStyle w:val="AC17F07BB71C4DF9BF3E7F0BD08ACAD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B8"/>
    <w:rsid w:val="007241E2"/>
    <w:rsid w:val="007F251E"/>
    <w:rsid w:val="009558B8"/>
    <w:rsid w:val="00964A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C17F07BB71C4DF9BF3E7F0BD08ACADF">
    <w:name w:val="AC17F07BB71C4DF9BF3E7F0BD08ACA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F8BDF1-748E-4259-A301-758FB1694122}"/>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2</TotalTime>
  <Pages>4</Pages>
  <Words>1644</Words>
  <Characters>9373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from the Informal Advisory Group on Technical and Scientific Cooperation regarding indicators for Target 20 of the Kunming-Montreal Global Biodiversity Framework</dc:title>
  <dc:subject>CBD/SBSTTA/26/INF/21</dc:subject>
  <dc:creator>scbd</dc:creator>
  <cp:keywords/>
  <dc:description/>
  <cp:lastModifiedBy>Veronique Lefebvre</cp:lastModifiedBy>
  <cp:revision>3</cp:revision>
  <dcterms:created xsi:type="dcterms:W3CDTF">2024-04-15T18:27:00Z</dcterms:created>
  <dcterms:modified xsi:type="dcterms:W3CDTF">2024-04-15T18:29:00Z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