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2E0482" w:rsidRPr="00482021" w14:paraId="246865FF" w14:textId="77777777" w:rsidTr="0015023D">
        <w:trPr>
          <w:cantSplit/>
          <w:trHeight w:val="900"/>
        </w:trPr>
        <w:tc>
          <w:tcPr>
            <w:tcW w:w="4536" w:type="dxa"/>
            <w:tcBorders>
              <w:bottom w:val="single" w:sz="4" w:space="0" w:color="auto"/>
            </w:tcBorders>
            <w:vAlign w:val="center"/>
          </w:tcPr>
          <w:p w14:paraId="750CEA2C" w14:textId="3F250993" w:rsidR="002E0482" w:rsidRPr="00E6057C" w:rsidRDefault="002E0482" w:rsidP="007E4B23">
            <w:pPr>
              <w:pStyle w:val="Heading2"/>
              <w:bidi w:val="0"/>
              <w:spacing w:before="120" w:after="0"/>
              <w:jc w:val="left"/>
              <w:rPr>
                <w:rFonts w:ascii="Univers" w:hAnsi="Univers"/>
                <w:bCs w:val="0"/>
                <w:sz w:val="32"/>
                <w:szCs w:val="32"/>
              </w:rPr>
            </w:pPr>
            <w:r w:rsidRPr="00B3365C">
              <w:rPr>
                <w:rFonts w:eastAsia="Times New Roman" w:cs="Times New Roman"/>
                <w:sz w:val="40"/>
                <w:szCs w:val="40"/>
              </w:rPr>
              <w:t>CBD</w:t>
            </w:r>
            <w:r w:rsidRPr="00FA17F0">
              <w:rPr>
                <w:rFonts w:eastAsia="Times New Roman" w:cs="Times New Roman"/>
                <w:sz w:val="22"/>
                <w:szCs w:val="28"/>
              </w:rPr>
              <w:t>/</w:t>
            </w:r>
            <w:r w:rsidR="007E4B23">
              <w:rPr>
                <w:rFonts w:eastAsia="Times New Roman" w:cs="Times New Roman"/>
                <w:sz w:val="22"/>
                <w:szCs w:val="28"/>
              </w:rPr>
              <w:t>SBI</w:t>
            </w:r>
            <w:r w:rsidRPr="00FA17F0">
              <w:rPr>
                <w:rFonts w:eastAsia="Times New Roman" w:cs="Times New Roman"/>
                <w:sz w:val="22"/>
                <w:szCs w:val="28"/>
              </w:rPr>
              <w:t>/</w:t>
            </w:r>
            <w:r w:rsidR="007E4B23">
              <w:rPr>
                <w:rFonts w:eastAsia="Times New Roman" w:cs="Times New Roman"/>
                <w:sz w:val="22"/>
                <w:szCs w:val="28"/>
              </w:rPr>
              <w:t>4</w:t>
            </w:r>
            <w:r w:rsidRPr="00FA17F0">
              <w:rPr>
                <w:rFonts w:eastAsia="Times New Roman" w:cs="Times New Roman"/>
                <w:sz w:val="22"/>
                <w:szCs w:val="28"/>
              </w:rPr>
              <w:t>/</w:t>
            </w:r>
            <w:r w:rsidR="007E4B23">
              <w:rPr>
                <w:rFonts w:eastAsia="Times New Roman" w:cs="Times New Roman"/>
                <w:sz w:val="22"/>
                <w:szCs w:val="28"/>
              </w:rPr>
              <w:t>1</w:t>
            </w:r>
            <w:r w:rsidR="00972AC7">
              <w:rPr>
                <w:rFonts w:eastAsia="Times New Roman" w:cs="Times New Roman"/>
                <w:sz w:val="22"/>
                <w:szCs w:val="28"/>
              </w:rPr>
              <w:t>5</w:t>
            </w:r>
          </w:p>
        </w:tc>
        <w:tc>
          <w:tcPr>
            <w:tcW w:w="3492" w:type="dxa"/>
            <w:tcBorders>
              <w:bottom w:val="single" w:sz="4" w:space="0" w:color="auto"/>
            </w:tcBorders>
          </w:tcPr>
          <w:p w14:paraId="0B80994B" w14:textId="77777777" w:rsidR="002E0482" w:rsidRPr="00F9708A" w:rsidRDefault="002E0482" w:rsidP="0015023D">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2336" behindDoc="0" locked="0" layoutInCell="1" allowOverlap="1" wp14:anchorId="10F17EC5" wp14:editId="2BE87ECA">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bottom w:val="single" w:sz="4" w:space="0" w:color="auto"/>
            </w:tcBorders>
          </w:tcPr>
          <w:p w14:paraId="1E28F5BF" w14:textId="7EE9BFF7" w:rsidR="002E0482" w:rsidRPr="005136A5" w:rsidRDefault="002E0482" w:rsidP="009001FE">
            <w:pPr>
              <w:tabs>
                <w:tab w:val="left" w:pos="-720"/>
              </w:tabs>
              <w:suppressAutoHyphens/>
              <w:spacing w:before="120"/>
              <w:rPr>
                <w:lang w:val="en-US"/>
              </w:rPr>
            </w:pPr>
            <w:r>
              <w:rPr>
                <w:noProof/>
                <w:lang w:val="en-GB" w:eastAsia="en-GB"/>
              </w:rPr>
              <w:drawing>
                <wp:anchor distT="0" distB="0" distL="114300" distR="114300" simplePos="0" relativeHeight="251660288" behindDoc="0" locked="0" layoutInCell="1" allowOverlap="1" wp14:anchorId="1B98F6F4" wp14:editId="29BCD0E5">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tc>
      </w:tr>
      <w:tr w:rsidR="002E0482" w:rsidRPr="009002DA" w14:paraId="50B1B8ED" w14:textId="77777777" w:rsidTr="0015023D">
        <w:trPr>
          <w:cantSplit/>
          <w:trHeight w:val="1770"/>
        </w:trPr>
        <w:tc>
          <w:tcPr>
            <w:tcW w:w="4536" w:type="dxa"/>
            <w:tcBorders>
              <w:top w:val="single" w:sz="4" w:space="0" w:color="auto"/>
            </w:tcBorders>
          </w:tcPr>
          <w:p w14:paraId="541DB7A9" w14:textId="55103054" w:rsidR="002E0482" w:rsidRPr="00F308E2" w:rsidRDefault="002E0482" w:rsidP="007E4B2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Distr.: </w:t>
            </w:r>
            <w:r w:rsidR="007E4B23">
              <w:rPr>
                <w:rFonts w:eastAsia="Times New Roman" w:cs="Times New Roman"/>
                <w:sz w:val="22"/>
                <w:szCs w:val="22"/>
                <w:lang w:val="en-GB" w:eastAsia="en-US"/>
              </w:rPr>
              <w:t>General</w:t>
            </w:r>
          </w:p>
          <w:p w14:paraId="131BA7F0" w14:textId="13B36C1F" w:rsidR="002E0482" w:rsidRPr="00F308E2" w:rsidRDefault="00972AC7" w:rsidP="007E4B23">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20</w:t>
            </w:r>
            <w:r w:rsidR="00C40669">
              <w:rPr>
                <w:rFonts w:eastAsia="Times New Roman" w:cs="Times New Roman"/>
                <w:sz w:val="22"/>
                <w:szCs w:val="22"/>
                <w:lang w:val="en-GB" w:eastAsia="en-US"/>
              </w:rPr>
              <w:t xml:space="preserve"> </w:t>
            </w:r>
            <w:r>
              <w:rPr>
                <w:rFonts w:eastAsia="Times New Roman" w:cs="Times New Roman"/>
                <w:sz w:val="22"/>
                <w:szCs w:val="22"/>
                <w:lang w:val="en-GB" w:eastAsia="en-US"/>
              </w:rPr>
              <w:t>April</w:t>
            </w:r>
            <w:r w:rsidR="002E0482" w:rsidRPr="00F308E2">
              <w:rPr>
                <w:rFonts w:eastAsia="Times New Roman" w:cs="Times New Roman"/>
                <w:sz w:val="22"/>
                <w:szCs w:val="22"/>
                <w:lang w:val="en-GB" w:eastAsia="en-US"/>
              </w:rPr>
              <w:t xml:space="preserve"> </w:t>
            </w:r>
            <w:r w:rsidR="007E4B23">
              <w:rPr>
                <w:rFonts w:eastAsia="Times New Roman" w:cs="Times New Roman"/>
                <w:sz w:val="22"/>
                <w:szCs w:val="22"/>
                <w:lang w:val="en-GB" w:eastAsia="en-US"/>
              </w:rPr>
              <w:t>2024</w:t>
            </w:r>
          </w:p>
          <w:p w14:paraId="396A486C" w14:textId="77777777" w:rsidR="002E0482" w:rsidRPr="00F308E2" w:rsidRDefault="002E0482" w:rsidP="0015023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A</w:t>
            </w:r>
            <w:r>
              <w:rPr>
                <w:rFonts w:eastAsia="Times New Roman" w:cs="Times New Roman"/>
                <w:sz w:val="22"/>
                <w:szCs w:val="22"/>
                <w:lang w:val="en-GB" w:eastAsia="en-US"/>
              </w:rPr>
              <w:t>rabic</w:t>
            </w:r>
          </w:p>
          <w:p w14:paraId="3D6923F6" w14:textId="77777777" w:rsidR="002E0482" w:rsidRPr="00F308E2" w:rsidRDefault="002E0482" w:rsidP="0015023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05956E36" w14:textId="77777777" w:rsidR="002E0482" w:rsidRPr="00F308E2" w:rsidRDefault="002E0482" w:rsidP="0015023D">
            <w:pPr>
              <w:bidi w:val="0"/>
              <w:ind w:left="2304"/>
              <w:jc w:val="both"/>
              <w:rPr>
                <w:rFonts w:eastAsia="Times New Roman" w:cs="Times New Roman"/>
                <w:sz w:val="22"/>
                <w:szCs w:val="22"/>
                <w:rtl/>
                <w:lang w:val="en-GB" w:eastAsia="en-US"/>
              </w:rPr>
            </w:pPr>
            <w:r w:rsidRPr="00F308E2">
              <w:rPr>
                <w:rFonts w:eastAsia="Times New Roman" w:cs="Times New Roman"/>
                <w:noProof/>
                <w:sz w:val="22"/>
                <w:szCs w:val="22"/>
                <w:rtl/>
                <w:lang w:val="en-GB" w:eastAsia="en-GB"/>
              </w:rPr>
              <w:drawing>
                <wp:anchor distT="0" distB="0" distL="114300" distR="114300" simplePos="0" relativeHeight="251659264" behindDoc="0" locked="0" layoutInCell="1" allowOverlap="1" wp14:anchorId="5646A8A2" wp14:editId="53BB9219">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7CA9AF8" w14:textId="26700998" w:rsidR="00273CBB" w:rsidRPr="00EC2300" w:rsidRDefault="007E4B23" w:rsidP="00417DE5">
      <w:pPr>
        <w:spacing w:line="192" w:lineRule="auto"/>
        <w:ind w:left="302" w:right="302" w:hanging="298"/>
        <w:rPr>
          <w:rFonts w:cs="Simplified Arabic"/>
          <w:b/>
          <w:bCs/>
          <w:rtl/>
        </w:rPr>
      </w:pPr>
      <w:r>
        <w:rPr>
          <w:rFonts w:cs="Simplified Arabic" w:hint="cs"/>
          <w:b/>
          <w:bCs/>
          <w:sz w:val="28"/>
          <w:szCs w:val="28"/>
          <w:rtl/>
        </w:rPr>
        <w:t>الهيئة الفرعية للتنفيذ</w:t>
      </w:r>
    </w:p>
    <w:p w14:paraId="22A7E813" w14:textId="47284EA5" w:rsidR="00273CBB" w:rsidRPr="00E44EE0" w:rsidRDefault="00273CBB" w:rsidP="00C5798F">
      <w:pPr>
        <w:pStyle w:val="Heading7"/>
        <w:spacing w:before="0" w:after="0" w:line="192" w:lineRule="auto"/>
        <w:jc w:val="both"/>
        <w:rPr>
          <w:rFonts w:cs="Simplified Arabic"/>
          <w:b/>
          <w:bCs/>
          <w:rtl/>
        </w:rPr>
      </w:pPr>
      <w:r w:rsidRPr="00E44EE0">
        <w:rPr>
          <w:rFonts w:cs="Simplified Arabic" w:hint="cs"/>
          <w:b/>
          <w:bCs/>
          <w:rtl/>
        </w:rPr>
        <w:t>الاجتماع</w:t>
      </w:r>
      <w:r w:rsidRPr="00E44EE0">
        <w:rPr>
          <w:rFonts w:cs="Simplified Arabic" w:hint="cs"/>
          <w:b/>
          <w:bCs/>
          <w:rtl/>
          <w:lang w:bidi="ar-EG"/>
        </w:rPr>
        <w:t xml:space="preserve"> </w:t>
      </w:r>
      <w:r w:rsidR="007E4B23">
        <w:rPr>
          <w:rFonts w:cs="Simplified Arabic" w:hint="cs"/>
          <w:b/>
          <w:bCs/>
          <w:rtl/>
        </w:rPr>
        <w:t>الرابع</w:t>
      </w:r>
    </w:p>
    <w:p w14:paraId="1E7EF26D" w14:textId="1ADCA8D4" w:rsidR="00273CBB" w:rsidRDefault="007E4B23" w:rsidP="00972AC7">
      <w:pPr>
        <w:spacing w:line="192" w:lineRule="auto"/>
        <w:jc w:val="both"/>
        <w:rPr>
          <w:rFonts w:cs="Simplified Arabic"/>
          <w:lang w:val="en-US" w:bidi="ar-LY"/>
        </w:rPr>
      </w:pPr>
      <w:r>
        <w:rPr>
          <w:rFonts w:cs="Simplified Arabic" w:hint="cs"/>
          <w:rtl/>
          <w:lang w:bidi="ar-LY"/>
        </w:rPr>
        <w:t>نيروبي</w:t>
      </w:r>
      <w:r w:rsidR="00C5798F" w:rsidRPr="00E44EE0">
        <w:rPr>
          <w:rFonts w:cs="Simplified Arabic" w:hint="cs"/>
          <w:rtl/>
          <w:lang w:bidi="ar-LY"/>
        </w:rPr>
        <w:t>،</w:t>
      </w:r>
      <w:r w:rsidR="00273CBB" w:rsidRPr="00E44EE0">
        <w:rPr>
          <w:rFonts w:cs="Simplified Arabic" w:hint="cs"/>
          <w:rtl/>
          <w:lang w:bidi="ar-LY"/>
        </w:rPr>
        <w:t xml:space="preserve"> </w:t>
      </w:r>
      <w:r>
        <w:rPr>
          <w:rFonts w:cs="Simplified Arabic" w:hint="cs"/>
          <w:rtl/>
          <w:lang w:val="en-US" w:bidi="ar-LY"/>
        </w:rPr>
        <w:t>21-29 مايو/أيار 2024</w:t>
      </w:r>
    </w:p>
    <w:p w14:paraId="45320C89" w14:textId="2F4D5B7A" w:rsidR="00972AC7" w:rsidRPr="00577057" w:rsidRDefault="00972AC7" w:rsidP="00972AC7">
      <w:pPr>
        <w:spacing w:line="192" w:lineRule="auto"/>
        <w:jc w:val="both"/>
        <w:rPr>
          <w:rFonts w:ascii="Simplified Arabic" w:hAnsi="Simplified Arabic" w:cs="Simplified Arabic"/>
          <w:vertAlign w:val="superscript"/>
          <w:lang w:bidi="ar-LY"/>
        </w:rPr>
      </w:pPr>
      <w:r w:rsidRPr="00577057">
        <w:rPr>
          <w:rFonts w:ascii="Simplified Arabic" w:hAnsi="Simplified Arabic" w:cs="Simplified Arabic"/>
          <w:rtl/>
          <w:lang w:val="en-US" w:bidi="ar-EG"/>
        </w:rPr>
        <w:t xml:space="preserve">البند </w:t>
      </w:r>
      <w:r w:rsidRPr="00577057">
        <w:rPr>
          <w:rFonts w:ascii="Simplified Arabic" w:hAnsi="Simplified Arabic" w:cs="Simplified Arabic"/>
          <w:lang w:val="en-US" w:bidi="ar-EG"/>
        </w:rPr>
        <w:t>12</w:t>
      </w:r>
      <w:r w:rsidRPr="00577057">
        <w:rPr>
          <w:rFonts w:ascii="Simplified Arabic" w:hAnsi="Simplified Arabic" w:cs="Simplified Arabic"/>
          <w:rtl/>
          <w:lang w:val="en-US" w:bidi="ar-EG"/>
        </w:rPr>
        <w:t xml:space="preserve"> من جدول الأعمال المؤقت</w:t>
      </w:r>
      <w:r w:rsidRPr="00577057">
        <w:rPr>
          <w:rFonts w:ascii="Simplified Arabic" w:hAnsi="Simplified Arabic" w:cs="Simplified Arabic"/>
          <w:vertAlign w:val="superscript"/>
          <w:lang w:bidi="ar-LY"/>
        </w:rPr>
        <w:footnoteReference w:customMarkFollows="1" w:id="1"/>
        <w:t>*</w:t>
      </w:r>
    </w:p>
    <w:p w14:paraId="470FCACE" w14:textId="0BAA63D5" w:rsidR="00B16E10" w:rsidRPr="00577057" w:rsidRDefault="00972AC7" w:rsidP="00972AC7">
      <w:pPr>
        <w:spacing w:line="192" w:lineRule="auto"/>
        <w:jc w:val="both"/>
        <w:rPr>
          <w:rFonts w:ascii="Simplified Arabic" w:hAnsi="Simplified Arabic" w:cs="Simplified Arabic"/>
          <w:b/>
          <w:bCs/>
          <w:sz w:val="26"/>
          <w:szCs w:val="26"/>
        </w:rPr>
      </w:pPr>
      <w:r w:rsidRPr="00577057">
        <w:rPr>
          <w:rFonts w:ascii="Simplified Arabic" w:hAnsi="Simplified Arabic" w:cs="Simplified Arabic"/>
          <w:b/>
          <w:bCs/>
          <w:sz w:val="26"/>
          <w:szCs w:val="26"/>
          <w:rtl/>
        </w:rPr>
        <w:t>برنامج العمل المتعدد السنوات لمؤتمر الأطراف</w:t>
      </w:r>
    </w:p>
    <w:p w14:paraId="1EEFEB0D" w14:textId="77777777" w:rsidR="00972AC7" w:rsidRPr="00EC2300" w:rsidRDefault="00972AC7" w:rsidP="00972AC7">
      <w:pPr>
        <w:spacing w:line="120" w:lineRule="auto"/>
        <w:jc w:val="both"/>
        <w:rPr>
          <w:rFonts w:cs="Simplified Arabic"/>
          <w:b/>
          <w:bCs/>
          <w:sz w:val="26"/>
          <w:szCs w:val="26"/>
          <w:rtl/>
        </w:rPr>
      </w:pPr>
    </w:p>
    <w:p w14:paraId="43E413EE" w14:textId="19BB26AD" w:rsidR="00866478" w:rsidRPr="00972AC7" w:rsidRDefault="00972AC7" w:rsidP="00972AC7">
      <w:pPr>
        <w:spacing w:after="120" w:line="216" w:lineRule="auto"/>
        <w:ind w:left="720"/>
        <w:jc w:val="both"/>
        <w:rPr>
          <w:rFonts w:ascii="Simplified Arabic" w:eastAsia="Times New Roman" w:hAnsi="Simplified Arabic" w:cs="Simplified Arabic"/>
          <w:b/>
          <w:bCs/>
          <w:sz w:val="28"/>
          <w:szCs w:val="28"/>
          <w:lang w:val="en-CA" w:eastAsia="en-CA"/>
        </w:rPr>
      </w:pPr>
      <w:r w:rsidRPr="00972AC7">
        <w:rPr>
          <w:rFonts w:ascii="Simplified Arabic" w:eastAsia="Times New Roman" w:hAnsi="Simplified Arabic" w:cs="Simplified Arabic" w:hint="cs"/>
          <w:b/>
          <w:bCs/>
          <w:sz w:val="28"/>
          <w:szCs w:val="28"/>
          <w:rtl/>
          <w:lang w:val="en-CA" w:eastAsia="en-CA"/>
        </w:rPr>
        <w:t>برنامج العمل المتعدد السنوات لمؤتمر الأطراف</w:t>
      </w:r>
    </w:p>
    <w:p w14:paraId="69141D98" w14:textId="77777777" w:rsidR="00972AC7" w:rsidRPr="00AB5C13" w:rsidRDefault="00972AC7" w:rsidP="00972AC7">
      <w:pPr>
        <w:spacing w:after="120" w:line="216" w:lineRule="auto"/>
        <w:ind w:left="720"/>
        <w:jc w:val="both"/>
        <w:rPr>
          <w:rFonts w:ascii="Simplified Arabic" w:eastAsia="Times New Roman" w:hAnsi="Simplified Arabic" w:cs="Simplified Arabic"/>
          <w:b/>
          <w:bCs/>
          <w:rtl/>
          <w:lang w:val="en-CA" w:eastAsia="en-CA" w:bidi="ar-EG"/>
        </w:rPr>
      </w:pPr>
      <w:r>
        <w:rPr>
          <w:rFonts w:ascii="Simplified Arabic" w:eastAsia="Times New Roman" w:hAnsi="Simplified Arabic" w:cs="Simplified Arabic" w:hint="cs"/>
          <w:b/>
          <w:bCs/>
          <w:rtl/>
          <w:lang w:val="en-CA" w:eastAsia="en-CA" w:bidi="ar-EG"/>
        </w:rPr>
        <w:t>مذكرة من الأمانة</w:t>
      </w:r>
    </w:p>
    <w:p w14:paraId="43C04DB9" w14:textId="7891016E" w:rsidR="00972AC7" w:rsidRPr="00972AC7" w:rsidRDefault="00972AC7" w:rsidP="00972AC7">
      <w:pPr>
        <w:spacing w:after="120" w:line="216" w:lineRule="auto"/>
        <w:ind w:left="146" w:hanging="142"/>
        <w:jc w:val="both"/>
        <w:rPr>
          <w:rFonts w:ascii="Simplified Arabic" w:eastAsia="Times New Roman" w:hAnsi="Simplified Arabic" w:cs="Simplified Arabic"/>
          <w:b/>
          <w:bCs/>
          <w:sz w:val="28"/>
          <w:szCs w:val="28"/>
          <w:lang w:val="en-US" w:eastAsia="en-CA"/>
        </w:rPr>
      </w:pPr>
      <w:r>
        <w:rPr>
          <w:rFonts w:ascii="Simplified Arabic" w:eastAsia="Times New Roman" w:hAnsi="Simplified Arabic" w:cs="Simplified Arabic" w:hint="cs"/>
          <w:b/>
          <w:bCs/>
          <w:sz w:val="28"/>
          <w:szCs w:val="28"/>
          <w:rtl/>
          <w:lang w:val="en-US" w:eastAsia="en-CA" w:bidi="ar-SY"/>
        </w:rPr>
        <w:t>أولا-</w:t>
      </w:r>
      <w:r w:rsidR="0040506F">
        <w:rPr>
          <w:rFonts w:ascii="Simplified Arabic" w:eastAsia="Times New Roman" w:hAnsi="Simplified Arabic" w:cs="Simplified Arabic"/>
          <w:b/>
          <w:bCs/>
          <w:sz w:val="28"/>
          <w:szCs w:val="28"/>
          <w:rtl/>
          <w:lang w:val="en-US" w:eastAsia="en-CA" w:bidi="ar-SY"/>
        </w:rPr>
        <w:tab/>
      </w:r>
      <w:r w:rsidRPr="00AB5C13">
        <w:rPr>
          <w:rFonts w:ascii="Simplified Arabic" w:eastAsia="Times New Roman" w:hAnsi="Simplified Arabic" w:cs="Simplified Arabic" w:hint="cs"/>
          <w:b/>
          <w:bCs/>
          <w:sz w:val="28"/>
          <w:szCs w:val="28"/>
          <w:rtl/>
          <w:lang w:val="en-US" w:eastAsia="en-CA"/>
        </w:rPr>
        <w:t>مقدمة</w:t>
      </w:r>
    </w:p>
    <w:p w14:paraId="2ED5C674" w14:textId="1C3F3F5E" w:rsidR="007E4B23" w:rsidRDefault="00972AC7" w:rsidP="0040506F">
      <w:pPr>
        <w:pStyle w:val="ListParagraph"/>
        <w:numPr>
          <w:ilvl w:val="0"/>
          <w:numId w:val="3"/>
        </w:numPr>
        <w:bidi/>
        <w:spacing w:after="120" w:line="216" w:lineRule="auto"/>
        <w:ind w:firstLine="0"/>
        <w:contextualSpacing w:val="0"/>
        <w:rPr>
          <w:rFonts w:cs="Simplified Arabic"/>
          <w:lang w:eastAsia="en-CA" w:bidi="ar-EG"/>
        </w:rPr>
      </w:pPr>
      <w:r w:rsidRPr="0040506F">
        <w:rPr>
          <w:rFonts w:cs="Simplified Arabic"/>
          <w:rtl/>
          <w:lang w:eastAsia="en-CA" w:bidi="ar-EG"/>
        </w:rPr>
        <w:t xml:space="preserve">أشار مؤتمر الأطراف في </w:t>
      </w:r>
      <w:r w:rsidR="00177CEE">
        <w:rPr>
          <w:rFonts w:cs="Simplified Arabic" w:hint="cs"/>
          <w:rtl/>
          <w:lang w:eastAsia="en-CA" w:bidi="ar-EG"/>
        </w:rPr>
        <w:t>ال</w:t>
      </w:r>
      <w:r w:rsidRPr="0040506F">
        <w:rPr>
          <w:rFonts w:cs="Simplified Arabic"/>
          <w:rtl/>
          <w:lang w:eastAsia="en-CA" w:bidi="ar-EG"/>
        </w:rPr>
        <w:t>اتفاقية</w:t>
      </w:r>
      <w:r w:rsidR="00177CEE">
        <w:rPr>
          <w:rFonts w:cs="Simplified Arabic" w:hint="cs"/>
          <w:rtl/>
          <w:lang w:eastAsia="en-CA" w:bidi="ar-EG"/>
        </w:rPr>
        <w:t xml:space="preserve"> المتعلقة</w:t>
      </w:r>
      <w:r w:rsidRPr="0040506F">
        <w:rPr>
          <w:rFonts w:cs="Simplified Arabic"/>
          <w:rtl/>
          <w:lang w:eastAsia="en-CA" w:bidi="ar-EG"/>
        </w:rPr>
        <w:t xml:space="preserve"> </w:t>
      </w:r>
      <w:r w:rsidR="00177CEE">
        <w:rPr>
          <w:rFonts w:cs="Simplified Arabic" w:hint="cs"/>
          <w:rtl/>
          <w:lang w:eastAsia="en-CA" w:bidi="ar-EG"/>
        </w:rPr>
        <w:t>ب</w:t>
      </w:r>
      <w:r w:rsidRPr="0040506F">
        <w:rPr>
          <w:rFonts w:cs="Simplified Arabic"/>
          <w:rtl/>
          <w:lang w:eastAsia="en-CA" w:bidi="ar-EG"/>
        </w:rPr>
        <w:t xml:space="preserve">التنوع البيولوجي، في مقرره </w:t>
      </w:r>
      <w:bookmarkStart w:id="0" w:name="_Hlk165038308"/>
      <w:r w:rsidR="004F0549" w:rsidRPr="008E54B5">
        <w:rPr>
          <w:rFonts w:cs="Simplified Arabic"/>
          <w:u w:val="single"/>
          <w:rtl/>
          <w:lang w:eastAsia="en-CA" w:bidi="ar-EG"/>
        </w:rPr>
        <w:fldChar w:fldCharType="begin"/>
      </w:r>
      <w:r w:rsidR="004F0549" w:rsidRPr="008E54B5">
        <w:rPr>
          <w:rFonts w:cs="Simplified Arabic"/>
          <w:u w:val="single"/>
          <w:lang w:eastAsia="en-CA" w:bidi="ar-EG"/>
        </w:rPr>
        <w:instrText>HYPERLINK</w:instrText>
      </w:r>
      <w:r w:rsidR="004F0549" w:rsidRPr="008E54B5">
        <w:rPr>
          <w:rFonts w:cs="Simplified Arabic"/>
          <w:u w:val="single"/>
          <w:rtl/>
          <w:lang w:eastAsia="en-CA" w:bidi="ar-EG"/>
        </w:rPr>
        <w:instrText xml:space="preserve"> "</w:instrText>
      </w:r>
      <w:r w:rsidR="004F0549" w:rsidRPr="008E54B5">
        <w:rPr>
          <w:rFonts w:cs="Simplified Arabic"/>
          <w:u w:val="single"/>
          <w:lang w:eastAsia="en-CA" w:bidi="ar-EG"/>
        </w:rPr>
        <w:instrText>https://www.cbd.int/doc/decisions/cop-15/cop-15-dec-33-ar.pdf</w:instrText>
      </w:r>
      <w:r w:rsidR="004F0549" w:rsidRPr="008E54B5">
        <w:rPr>
          <w:rFonts w:cs="Simplified Arabic"/>
          <w:u w:val="single"/>
          <w:rtl/>
          <w:lang w:eastAsia="en-CA" w:bidi="ar-EG"/>
        </w:rPr>
        <w:instrText>"</w:instrText>
      </w:r>
      <w:r w:rsidR="004F0549" w:rsidRPr="008E54B5">
        <w:rPr>
          <w:rFonts w:cs="Simplified Arabic"/>
          <w:u w:val="single"/>
          <w:rtl/>
          <w:lang w:eastAsia="en-CA" w:bidi="ar-EG"/>
        </w:rPr>
      </w:r>
      <w:r w:rsidR="004F0549" w:rsidRPr="008E54B5">
        <w:rPr>
          <w:rFonts w:cs="Simplified Arabic"/>
          <w:u w:val="single"/>
          <w:rtl/>
          <w:lang w:eastAsia="en-CA" w:bidi="ar-EG"/>
        </w:rPr>
        <w:fldChar w:fldCharType="separate"/>
      </w:r>
      <w:r w:rsidRPr="008E54B5">
        <w:rPr>
          <w:rStyle w:val="Hyperlink"/>
          <w:rFonts w:ascii="Times New Roman" w:hAnsi="Times New Roman" w:cs="Simplified Arabic"/>
          <w:u w:val="single"/>
          <w:rtl/>
          <w:lang w:eastAsia="en-CA" w:bidi="ar-EG"/>
        </w:rPr>
        <w:t>15/33</w:t>
      </w:r>
      <w:r w:rsidR="004F0549" w:rsidRPr="008E54B5">
        <w:rPr>
          <w:rFonts w:cs="Simplified Arabic"/>
          <w:u w:val="single"/>
          <w:rtl/>
          <w:lang w:eastAsia="en-CA" w:bidi="ar-EG"/>
        </w:rPr>
        <w:fldChar w:fldCharType="end"/>
      </w:r>
      <w:bookmarkEnd w:id="0"/>
      <w:r w:rsidRPr="008E54B5">
        <w:rPr>
          <w:rFonts w:cs="Simplified Arabic"/>
          <w:u w:val="single"/>
          <w:rtl/>
          <w:lang w:eastAsia="en-CA" w:bidi="ar-EG"/>
        </w:rPr>
        <w:t>،</w:t>
      </w:r>
      <w:r w:rsidRPr="0040506F">
        <w:rPr>
          <w:rFonts w:cs="Simplified Arabic"/>
          <w:rtl/>
          <w:lang w:eastAsia="en-CA" w:bidi="ar-EG"/>
        </w:rPr>
        <w:t xml:space="preserve"> إلى أنه سيستعرض التقدم المحرز في تنفيذ الاتفاقية وإطار </w:t>
      </w:r>
      <w:proofErr w:type="spellStart"/>
      <w:r w:rsidRPr="0040506F">
        <w:rPr>
          <w:rFonts w:cs="Simplified Arabic"/>
          <w:rtl/>
          <w:lang w:eastAsia="en-CA" w:bidi="ar-EG"/>
        </w:rPr>
        <w:t>كونمينغ</w:t>
      </w:r>
      <w:proofErr w:type="spellEnd"/>
      <w:r w:rsidRPr="0040506F">
        <w:rPr>
          <w:rFonts w:cs="Simplified Arabic"/>
          <w:rtl/>
          <w:lang w:eastAsia="en-CA" w:bidi="ar-EG"/>
        </w:rPr>
        <w:t xml:space="preserve"> - مونتريال العالمي للتنوع البيولوجي في كل اجتماع من اجتماعاته حتى عام 2030، </w:t>
      </w:r>
      <w:r w:rsidR="00C0741F">
        <w:rPr>
          <w:rFonts w:cs="Simplified Arabic" w:hint="cs"/>
          <w:rtl/>
          <w:lang w:eastAsia="en-CA" w:bidi="ar-EG"/>
        </w:rPr>
        <w:t>وأحاط علما</w:t>
      </w:r>
      <w:r w:rsidRPr="0040506F">
        <w:rPr>
          <w:rFonts w:cs="Simplified Arabic"/>
          <w:rtl/>
          <w:lang w:eastAsia="en-CA" w:bidi="ar-EG"/>
        </w:rPr>
        <w:t xml:space="preserve"> بالقائمة الأولية للقضايا التي سيتم تناولها في تلك الاجتماعات الواردة في مرفق المقرر. وفي نفس المقرر، ط</w:t>
      </w:r>
      <w:r w:rsidR="00C0741F">
        <w:rPr>
          <w:rFonts w:cs="Simplified Arabic" w:hint="cs"/>
          <w:rtl/>
          <w:lang w:eastAsia="en-CA" w:bidi="ar-EG"/>
        </w:rPr>
        <w:t>ُ</w:t>
      </w:r>
      <w:r w:rsidRPr="0040506F">
        <w:rPr>
          <w:rFonts w:cs="Simplified Arabic"/>
          <w:rtl/>
          <w:lang w:eastAsia="en-CA" w:bidi="ar-EG"/>
        </w:rPr>
        <w:t xml:space="preserve">لب </w:t>
      </w:r>
      <w:r w:rsidR="00C0741F">
        <w:rPr>
          <w:rFonts w:cs="Simplified Arabic" w:hint="cs"/>
          <w:rtl/>
          <w:lang w:eastAsia="en-CA" w:bidi="ar-EG"/>
        </w:rPr>
        <w:t>من</w:t>
      </w:r>
      <w:r w:rsidRPr="0040506F">
        <w:rPr>
          <w:rFonts w:cs="Simplified Arabic"/>
          <w:rtl/>
          <w:lang w:eastAsia="en-CA" w:bidi="ar-EG"/>
        </w:rPr>
        <w:t xml:space="preserve"> الأمين</w:t>
      </w:r>
      <w:r w:rsidR="00C0741F">
        <w:rPr>
          <w:rFonts w:cs="Simplified Arabic" w:hint="cs"/>
          <w:rtl/>
          <w:lang w:eastAsia="en-CA" w:bidi="ar-EG"/>
        </w:rPr>
        <w:t>ة</w:t>
      </w:r>
      <w:r w:rsidRPr="0040506F">
        <w:rPr>
          <w:rFonts w:cs="Simplified Arabic"/>
          <w:rtl/>
          <w:lang w:eastAsia="en-CA" w:bidi="ar-EG"/>
        </w:rPr>
        <w:t xml:space="preserve"> التنفيذي</w:t>
      </w:r>
      <w:r w:rsidR="00C0741F">
        <w:rPr>
          <w:rFonts w:cs="Simplified Arabic" w:hint="cs"/>
          <w:rtl/>
          <w:lang w:eastAsia="en-CA" w:bidi="ar-EG"/>
        </w:rPr>
        <w:t>ة</w:t>
      </w:r>
      <w:r w:rsidRPr="0040506F">
        <w:rPr>
          <w:rFonts w:cs="Simplified Arabic"/>
          <w:rtl/>
          <w:lang w:eastAsia="en-CA" w:bidi="ar-EG"/>
        </w:rPr>
        <w:t xml:space="preserve"> أن </w:t>
      </w:r>
      <w:r w:rsidR="00C0741F">
        <w:rPr>
          <w:rFonts w:cs="Simplified Arabic" w:hint="cs"/>
          <w:rtl/>
          <w:lang w:eastAsia="en-CA" w:bidi="ar-EG"/>
        </w:rPr>
        <w:t>ت</w:t>
      </w:r>
      <w:r w:rsidRPr="0040506F">
        <w:rPr>
          <w:rFonts w:cs="Simplified Arabic"/>
          <w:rtl/>
          <w:lang w:eastAsia="en-CA" w:bidi="ar-EG"/>
        </w:rPr>
        <w:t>قوم، بالتشاور مع مكتب مؤتمر الأطراف، باستكمال قائمة القضايا التي سينظر فيها مؤتمر الأطراف في اجتماعه السادس عشر واقتراح عناصر محددة تتماشى مع تنفيذ الإطار والمواضيع ذات الصلة الوثيقة به، لتنظر فيها الهيئة الفرعية للتنفيذ في اجتماعها الرابع، بهدف استكمال قائمة القضايا التي س</w:t>
      </w:r>
      <w:r w:rsidR="00D676F7">
        <w:rPr>
          <w:rFonts w:cs="Simplified Arabic" w:hint="cs"/>
          <w:rtl/>
          <w:lang w:eastAsia="en-CA" w:bidi="ar-EG"/>
        </w:rPr>
        <w:t>يُ</w:t>
      </w:r>
      <w:r w:rsidRPr="0040506F">
        <w:rPr>
          <w:rFonts w:cs="Simplified Arabic"/>
          <w:rtl/>
          <w:lang w:eastAsia="en-CA" w:bidi="ar-EG"/>
        </w:rPr>
        <w:t xml:space="preserve">نظر فيها </w:t>
      </w:r>
      <w:r w:rsidR="00D676F7">
        <w:rPr>
          <w:rFonts w:cs="Simplified Arabic" w:hint="cs"/>
          <w:rtl/>
          <w:lang w:eastAsia="en-CA" w:bidi="ar-EG"/>
        </w:rPr>
        <w:t xml:space="preserve">في </w:t>
      </w:r>
      <w:r w:rsidRPr="0040506F">
        <w:rPr>
          <w:rFonts w:cs="Simplified Arabic"/>
          <w:rtl/>
          <w:lang w:eastAsia="en-CA" w:bidi="ar-EG"/>
        </w:rPr>
        <w:t xml:space="preserve">الاجتماعات السابع عشر والثامن عشر والتاسع عشر لمؤتمر الأطراف، المقترحة في مرفق </w:t>
      </w:r>
      <w:r w:rsidR="00D676F7">
        <w:rPr>
          <w:rFonts w:cs="Simplified Arabic" w:hint="cs"/>
          <w:rtl/>
          <w:lang w:eastAsia="en-CA" w:bidi="ar-EG"/>
        </w:rPr>
        <w:t>المقرر</w:t>
      </w:r>
      <w:r w:rsidRPr="0040506F">
        <w:rPr>
          <w:rFonts w:cs="Simplified Arabic"/>
          <w:rtl/>
          <w:lang w:eastAsia="en-CA" w:bidi="ar-EG"/>
        </w:rPr>
        <w:t>.</w:t>
      </w:r>
    </w:p>
    <w:p w14:paraId="53D8345D" w14:textId="6E061D4D" w:rsidR="0040506F" w:rsidRDefault="0040506F" w:rsidP="0040506F">
      <w:pPr>
        <w:pStyle w:val="ListParagraph"/>
        <w:numPr>
          <w:ilvl w:val="0"/>
          <w:numId w:val="3"/>
        </w:numPr>
        <w:bidi/>
        <w:spacing w:after="120" w:line="216" w:lineRule="auto"/>
        <w:ind w:firstLine="0"/>
        <w:contextualSpacing w:val="0"/>
        <w:rPr>
          <w:rFonts w:cs="Simplified Arabic"/>
          <w:lang w:eastAsia="en-CA" w:bidi="ar-EG"/>
        </w:rPr>
      </w:pPr>
      <w:r w:rsidRPr="0040506F">
        <w:rPr>
          <w:rFonts w:cs="Simplified Arabic"/>
          <w:rtl/>
          <w:lang w:eastAsia="en-CA" w:bidi="ar-EG"/>
        </w:rPr>
        <w:t xml:space="preserve">تقوم الأمانة بإعداد جدول أعمال الاجتماع السادس عشر لمؤتمر الأطراف بالتشاور مع المكتب، </w:t>
      </w:r>
      <w:r w:rsidR="00D676F7">
        <w:rPr>
          <w:rFonts w:cs="Simplified Arabic" w:hint="cs"/>
          <w:rtl/>
          <w:lang w:eastAsia="en-CA" w:bidi="ar-EG"/>
        </w:rPr>
        <w:t>وستجري</w:t>
      </w:r>
      <w:r w:rsidRPr="0040506F">
        <w:rPr>
          <w:rFonts w:cs="Simplified Arabic"/>
          <w:rtl/>
          <w:lang w:eastAsia="en-CA" w:bidi="ar-EG"/>
        </w:rPr>
        <w:t xml:space="preserve"> إتاحته على موقعه</w:t>
      </w:r>
      <w:r w:rsidR="00D676F7">
        <w:rPr>
          <w:rFonts w:cs="Simplified Arabic" w:hint="cs"/>
          <w:rtl/>
          <w:lang w:eastAsia="en-CA" w:bidi="ar-EG"/>
        </w:rPr>
        <w:t>ا</w:t>
      </w:r>
      <w:r w:rsidRPr="0040506F">
        <w:rPr>
          <w:rFonts w:cs="Simplified Arabic"/>
          <w:rtl/>
          <w:lang w:eastAsia="en-CA" w:bidi="ar-EG"/>
        </w:rPr>
        <w:t xml:space="preserve"> على الإنترنت وفقاً للممارسة المعتادة.</w:t>
      </w:r>
    </w:p>
    <w:p w14:paraId="7A25232E" w14:textId="77777777" w:rsidR="0067750B" w:rsidRDefault="0040506F" w:rsidP="0040506F">
      <w:pPr>
        <w:pStyle w:val="ListParagraph"/>
        <w:numPr>
          <w:ilvl w:val="0"/>
          <w:numId w:val="3"/>
        </w:numPr>
        <w:bidi/>
        <w:spacing w:after="120" w:line="216" w:lineRule="auto"/>
        <w:ind w:firstLine="0"/>
        <w:contextualSpacing w:val="0"/>
        <w:rPr>
          <w:rFonts w:cs="Simplified Arabic"/>
          <w:rtl/>
          <w:lang w:eastAsia="en-CA" w:bidi="ar-EG"/>
        </w:rPr>
      </w:pPr>
      <w:r w:rsidRPr="0040506F">
        <w:rPr>
          <w:rFonts w:cs="Simplified Arabic"/>
          <w:rtl/>
          <w:lang w:eastAsia="en-CA" w:bidi="ar-EG"/>
        </w:rPr>
        <w:t xml:space="preserve">استجابة للطلب الوارد في المقرر </w:t>
      </w:r>
      <w:hyperlink r:id="rId11" w:history="1">
        <w:r w:rsidR="004F0549" w:rsidRPr="008E54B5">
          <w:rPr>
            <w:rStyle w:val="Hyperlink"/>
            <w:rFonts w:ascii="Times New Roman" w:hAnsi="Times New Roman" w:cs="Simplified Arabic"/>
            <w:u w:val="single"/>
            <w:rtl/>
            <w:lang w:eastAsia="en-CA" w:bidi="ar-EG"/>
          </w:rPr>
          <w:t>15/33</w:t>
        </w:r>
      </w:hyperlink>
      <w:r w:rsidRPr="0040506F">
        <w:rPr>
          <w:rFonts w:cs="Simplified Arabic"/>
          <w:rtl/>
          <w:lang w:eastAsia="en-CA" w:bidi="ar-EG"/>
        </w:rPr>
        <w:t xml:space="preserve">، </w:t>
      </w:r>
      <w:r w:rsidR="00D676F7">
        <w:rPr>
          <w:rFonts w:cs="Simplified Arabic" w:hint="cs"/>
          <w:rtl/>
          <w:lang w:eastAsia="en-CA" w:bidi="ar-EG"/>
        </w:rPr>
        <w:t>أدرجت</w:t>
      </w:r>
      <w:r w:rsidRPr="0040506F">
        <w:rPr>
          <w:rFonts w:cs="Simplified Arabic"/>
          <w:rtl/>
          <w:lang w:eastAsia="en-CA" w:bidi="ar-EG"/>
        </w:rPr>
        <w:t xml:space="preserve"> الأمانة في مرفق مشروع المقرر أدناه قائمة بالقضايا المقترح أن ينظر فيها مؤتمر الأطراف في اجتماعاته السابع عشر والثامن عشر والتاسع عشر، استناداً إلى ما يلي: </w:t>
      </w:r>
      <w:r w:rsidR="00D676F7">
        <w:rPr>
          <w:rFonts w:cs="Simplified Arabic"/>
          <w:rtl/>
          <w:lang w:eastAsia="en-CA" w:bidi="ar-EG"/>
        </w:rPr>
        <w:br/>
      </w:r>
      <w:r w:rsidRPr="0040506F">
        <w:rPr>
          <w:rFonts w:cs="Simplified Arabic"/>
          <w:rtl/>
          <w:lang w:eastAsia="en-CA" w:bidi="ar-EG"/>
        </w:rPr>
        <w:t xml:space="preserve">(أ) مرفق المقرر </w:t>
      </w:r>
      <w:hyperlink r:id="rId12" w:history="1">
        <w:r w:rsidR="004F0549" w:rsidRPr="008E54B5">
          <w:rPr>
            <w:rStyle w:val="Hyperlink"/>
            <w:rFonts w:ascii="Times New Roman" w:hAnsi="Times New Roman" w:cs="Simplified Arabic"/>
            <w:u w:val="single"/>
            <w:rtl/>
            <w:lang w:eastAsia="en-CA" w:bidi="ar-EG"/>
          </w:rPr>
          <w:t>15/33</w:t>
        </w:r>
      </w:hyperlink>
      <w:r w:rsidRPr="0040506F">
        <w:rPr>
          <w:rFonts w:cs="Simplified Arabic"/>
          <w:rtl/>
          <w:lang w:eastAsia="en-CA" w:bidi="ar-EG"/>
        </w:rPr>
        <w:t xml:space="preserve">؛ (ب) الجدول الزمني لاستعراض تنفيذ الاتفاقية والإطار المحدد بموجب المقرر </w:t>
      </w:r>
      <w:hyperlink r:id="rId13" w:history="1">
        <w:r w:rsidRPr="008E54B5">
          <w:rPr>
            <w:rStyle w:val="Hyperlink"/>
            <w:rFonts w:ascii="Times New Roman" w:hAnsi="Times New Roman" w:cs="Simplified Arabic"/>
            <w:u w:val="single"/>
            <w:rtl/>
            <w:lang w:eastAsia="en-CA" w:bidi="ar-EG"/>
          </w:rPr>
          <w:t>15/6</w:t>
        </w:r>
      </w:hyperlink>
      <w:r w:rsidRPr="0040506F">
        <w:rPr>
          <w:rFonts w:cs="Simplified Arabic"/>
          <w:rtl/>
          <w:lang w:eastAsia="en-CA" w:bidi="ar-EG"/>
        </w:rPr>
        <w:t>؛ (ج) الولايات الأخرى التي اعتمدها مؤتمر الأطراف في اجتماعه الخامس عشر؛ (د) برنامج عمل المنبر الحكومي الدولي للعلوم والسياسات في مجال التنوع البيولوجي وخدمات النظم الإيكولوجية؛</w:t>
      </w:r>
      <w:r w:rsidR="00DB7828">
        <w:rPr>
          <w:rStyle w:val="FootnoteReference"/>
          <w:rtl/>
          <w:lang w:eastAsia="en-CA" w:bidi="ar-EG"/>
        </w:rPr>
        <w:footnoteReference w:id="2"/>
      </w:r>
      <w:r w:rsidRPr="0040506F">
        <w:rPr>
          <w:rFonts w:cs="Simplified Arabic"/>
          <w:rtl/>
          <w:lang w:eastAsia="en-CA" w:bidi="ar-EG"/>
        </w:rPr>
        <w:t xml:space="preserve"> (هـ) تحليل الاحتياجات العلمية والتقنية لدعم تنفيذ الإطار، بما في ذلك عن طريق تحديد الثغرات في الأدوات والإرشادات،</w:t>
      </w:r>
      <w:r w:rsidR="00DB7828">
        <w:rPr>
          <w:rStyle w:val="FootnoteReference"/>
          <w:rtl/>
          <w:lang w:eastAsia="en-CA" w:bidi="ar-EG"/>
        </w:rPr>
        <w:footnoteReference w:id="3"/>
      </w:r>
      <w:r w:rsidRPr="0040506F">
        <w:rPr>
          <w:rFonts w:cs="Simplified Arabic"/>
          <w:rtl/>
          <w:lang w:eastAsia="en-CA" w:bidi="ar-EG"/>
        </w:rPr>
        <w:t xml:space="preserve"> التي تنظر فيها الهيئة الفرعية للمشورة</w:t>
      </w:r>
      <w:r w:rsidR="0067750B">
        <w:rPr>
          <w:rFonts w:cs="Simplified Arabic"/>
          <w:rtl/>
          <w:lang w:eastAsia="en-CA" w:bidi="ar-EG"/>
        </w:rPr>
        <w:br w:type="page"/>
      </w:r>
    </w:p>
    <w:p w14:paraId="54A6EF49" w14:textId="7DC3A1AE" w:rsidR="0040506F" w:rsidRDefault="0040506F" w:rsidP="009001FE">
      <w:pPr>
        <w:pStyle w:val="ListParagraph"/>
        <w:bidi/>
        <w:spacing w:after="120" w:line="216" w:lineRule="auto"/>
        <w:contextualSpacing w:val="0"/>
        <w:rPr>
          <w:rFonts w:cs="Simplified Arabic"/>
          <w:lang w:eastAsia="en-CA" w:bidi="ar-EG"/>
        </w:rPr>
      </w:pPr>
      <w:r w:rsidRPr="0040506F">
        <w:rPr>
          <w:rFonts w:cs="Simplified Arabic"/>
          <w:rtl/>
          <w:lang w:eastAsia="en-CA" w:bidi="ar-EG"/>
        </w:rPr>
        <w:lastRenderedPageBreak/>
        <w:t>العلمية والتقنية والتكنولوجية في اجتماعها السادس والعشرين.</w:t>
      </w:r>
      <w:r w:rsidR="00407A0B">
        <w:rPr>
          <w:rStyle w:val="FootnoteReference"/>
          <w:rtl/>
          <w:lang w:eastAsia="en-CA" w:bidi="ar-EG"/>
        </w:rPr>
        <w:footnoteReference w:id="4"/>
      </w:r>
      <w:r w:rsidRPr="0040506F">
        <w:rPr>
          <w:rFonts w:cs="Simplified Arabic"/>
          <w:rtl/>
          <w:lang w:eastAsia="en-CA" w:bidi="ar-EG"/>
        </w:rPr>
        <w:t xml:space="preserve"> وتجدر الإشارة إلى أن مرفق مشروع المقرر يركز على بعض البنود الموضوعية الرئيسية ولا يتضمن البنود الدائمة العادية للاجتماعات، كما أنه لا يقدم جداول أعمال مفصلة لاجتماعات مؤتمر الأطراف.</w:t>
      </w:r>
    </w:p>
    <w:p w14:paraId="672B7B7F" w14:textId="77777777" w:rsidR="00B6501F" w:rsidRDefault="00B6501F" w:rsidP="00B6501F">
      <w:pPr>
        <w:spacing w:after="120" w:line="216" w:lineRule="auto"/>
        <w:rPr>
          <w:rFonts w:cs="Simplified Arabic"/>
          <w:rtl/>
          <w:lang w:val="en-GB" w:eastAsia="en-CA" w:bidi="ar-EG"/>
        </w:rPr>
        <w:sectPr w:rsidR="00B6501F" w:rsidSect="005D2AD5">
          <w:headerReference w:type="even" r:id="rId14"/>
          <w:headerReference w:type="default" r:id="rId15"/>
          <w:footerReference w:type="even" r:id="rId16"/>
          <w:footerReference w:type="default" r:id="rId17"/>
          <w:footerReference w:type="first" r:id="rId18"/>
          <w:pgSz w:w="12240" w:h="15840" w:code="1"/>
          <w:pgMar w:top="1296" w:right="1440" w:bottom="1296" w:left="1440" w:header="461" w:footer="720" w:gutter="0"/>
          <w:cols w:space="708"/>
          <w:titlePg/>
          <w:bidi/>
          <w:rtlGutter/>
          <w:docGrid w:linePitch="360"/>
        </w:sectPr>
      </w:pPr>
    </w:p>
    <w:p w14:paraId="0AAB6104" w14:textId="6A1D3A4F" w:rsidR="0040506F" w:rsidRPr="0040506F" w:rsidRDefault="0040506F" w:rsidP="0040506F">
      <w:pPr>
        <w:spacing w:after="120" w:line="216" w:lineRule="auto"/>
        <w:ind w:left="146" w:hanging="142"/>
        <w:jc w:val="both"/>
        <w:rPr>
          <w:rFonts w:ascii="Simplified Arabic" w:eastAsia="Times New Roman" w:hAnsi="Simplified Arabic" w:cs="Simplified Arabic"/>
          <w:b/>
          <w:bCs/>
          <w:sz w:val="28"/>
          <w:szCs w:val="28"/>
          <w:rtl/>
          <w:lang w:val="en-US" w:eastAsia="en-CA" w:bidi="ar-SY"/>
        </w:rPr>
      </w:pPr>
      <w:r w:rsidRPr="0040506F">
        <w:rPr>
          <w:rFonts w:ascii="Simplified Arabic" w:eastAsia="Times New Roman" w:hAnsi="Simplified Arabic" w:cs="Simplified Arabic"/>
          <w:b/>
          <w:bCs/>
          <w:sz w:val="28"/>
          <w:szCs w:val="28"/>
          <w:rtl/>
          <w:lang w:val="en-US" w:eastAsia="en-CA" w:bidi="ar-SY"/>
        </w:rPr>
        <w:lastRenderedPageBreak/>
        <w:t>ثانيا.</w:t>
      </w:r>
      <w:r w:rsidR="00627EC9">
        <w:rPr>
          <w:rFonts w:ascii="Simplified Arabic" w:eastAsia="Times New Roman" w:hAnsi="Simplified Arabic" w:cs="Simplified Arabic"/>
          <w:b/>
          <w:bCs/>
          <w:sz w:val="28"/>
          <w:szCs w:val="28"/>
          <w:lang w:val="en-US" w:eastAsia="en-CA" w:bidi="ar-SY"/>
        </w:rPr>
        <w:tab/>
      </w:r>
      <w:r w:rsidRPr="0040506F">
        <w:rPr>
          <w:rFonts w:ascii="Simplified Arabic" w:eastAsia="Times New Roman" w:hAnsi="Simplified Arabic" w:cs="Simplified Arabic"/>
          <w:b/>
          <w:bCs/>
          <w:sz w:val="28"/>
          <w:szCs w:val="28"/>
          <w:rtl/>
          <w:lang w:val="en-US" w:eastAsia="en-CA" w:bidi="ar-SY"/>
        </w:rPr>
        <w:t>توصية</w:t>
      </w:r>
    </w:p>
    <w:p w14:paraId="2DC70927" w14:textId="0A47EEE7" w:rsidR="0040506F" w:rsidRPr="00627EC9" w:rsidRDefault="00627EC9" w:rsidP="00627EC9">
      <w:pPr>
        <w:pStyle w:val="ListParagraph"/>
        <w:numPr>
          <w:ilvl w:val="0"/>
          <w:numId w:val="3"/>
        </w:numPr>
        <w:bidi/>
        <w:spacing w:after="120" w:line="216" w:lineRule="auto"/>
        <w:ind w:firstLine="0"/>
        <w:contextualSpacing w:val="0"/>
        <w:rPr>
          <w:rFonts w:cs="Simplified Arabic"/>
          <w:lang w:eastAsia="en-CA" w:bidi="ar-EG"/>
        </w:rPr>
      </w:pPr>
      <w:r w:rsidRPr="00627EC9">
        <w:rPr>
          <w:rFonts w:cs="Simplified Arabic"/>
          <w:szCs w:val="22"/>
          <w:rtl/>
          <w:lang w:eastAsia="en-CA" w:bidi="ar-EG"/>
        </w:rPr>
        <w:t>قد ترغب الهيئة الفرعية في أن توصي بأن يعتمد مؤتمر الأطراف، في اجتماعه السادس عشر، مقرراً على النحو التالي:</w:t>
      </w:r>
    </w:p>
    <w:p w14:paraId="3E348049" w14:textId="72CEB29A" w:rsidR="00627EC9" w:rsidRPr="002F4142" w:rsidRDefault="00627EC9" w:rsidP="002F4142">
      <w:pPr>
        <w:pStyle w:val="ListParagraph"/>
        <w:bidi/>
        <w:spacing w:after="120" w:line="216" w:lineRule="auto"/>
        <w:ind w:firstLine="702"/>
        <w:rPr>
          <w:rFonts w:cs="Simplified Arabic"/>
          <w:i/>
          <w:iCs/>
          <w:lang w:eastAsia="en-CA" w:bidi="ar-EG"/>
        </w:rPr>
      </w:pPr>
      <w:r w:rsidRPr="002F4142">
        <w:rPr>
          <w:rFonts w:cs="Simplified Arabic"/>
          <w:i/>
          <w:iCs/>
          <w:rtl/>
          <w:lang w:eastAsia="en-CA" w:bidi="ar-EG"/>
        </w:rPr>
        <w:t>إن مؤتمر الأطراف،</w:t>
      </w:r>
    </w:p>
    <w:p w14:paraId="1C6E56F7" w14:textId="55DB2F24" w:rsidR="00627EC9" w:rsidRDefault="00627EC9" w:rsidP="002F4142">
      <w:pPr>
        <w:pStyle w:val="ListParagraph"/>
        <w:bidi/>
        <w:spacing w:after="120" w:line="216" w:lineRule="auto"/>
        <w:ind w:firstLine="702"/>
        <w:rPr>
          <w:rFonts w:cs="Simplified Arabic"/>
          <w:lang w:eastAsia="en-CA" w:bidi="ar-EG"/>
        </w:rPr>
      </w:pPr>
      <w:r w:rsidRPr="002F4142">
        <w:rPr>
          <w:rFonts w:cs="Simplified Arabic"/>
          <w:i/>
          <w:iCs/>
          <w:rtl/>
          <w:lang w:eastAsia="en-CA" w:bidi="ar-EG"/>
        </w:rPr>
        <w:t>إذ يشير</w:t>
      </w:r>
      <w:r w:rsidRPr="00627EC9">
        <w:rPr>
          <w:rFonts w:cs="Simplified Arabic"/>
          <w:rtl/>
          <w:lang w:eastAsia="en-CA" w:bidi="ar-EG"/>
        </w:rPr>
        <w:t xml:space="preserve"> إلى مقرره </w:t>
      </w:r>
      <w:hyperlink r:id="rId19" w:history="1">
        <w:r w:rsidRPr="008E54B5">
          <w:rPr>
            <w:rStyle w:val="Hyperlink"/>
            <w:rFonts w:ascii="Times New Roman" w:hAnsi="Times New Roman" w:cs="Simplified Arabic"/>
            <w:u w:val="single"/>
            <w:rtl/>
            <w:lang w:eastAsia="en-CA" w:bidi="ar-EG"/>
          </w:rPr>
          <w:t>15/4</w:t>
        </w:r>
      </w:hyperlink>
      <w:r w:rsidRPr="00627EC9">
        <w:rPr>
          <w:rFonts w:cs="Simplified Arabic"/>
          <w:rtl/>
          <w:lang w:eastAsia="en-CA" w:bidi="ar-EG"/>
        </w:rPr>
        <w:t xml:space="preserve"> المؤرخ 19 ديسمبر/كانون الأول 2022، الذي قرر فيه استخدام إطار </w:t>
      </w:r>
      <w:proofErr w:type="spellStart"/>
      <w:r w:rsidRPr="00627EC9">
        <w:rPr>
          <w:rFonts w:cs="Simplified Arabic"/>
          <w:rtl/>
          <w:lang w:eastAsia="en-CA" w:bidi="ar-EG"/>
        </w:rPr>
        <w:t>كونمينغ</w:t>
      </w:r>
      <w:proofErr w:type="spellEnd"/>
      <w:r w:rsidRPr="00627EC9">
        <w:rPr>
          <w:rFonts w:cs="Simplified Arabic"/>
          <w:rtl/>
          <w:lang w:eastAsia="en-CA" w:bidi="ar-EG"/>
        </w:rPr>
        <w:t>-مونتريال العالمي للتنوع البيولوجي</w:t>
      </w:r>
      <w:r w:rsidR="002F4142">
        <w:rPr>
          <w:rStyle w:val="FootnoteReference"/>
          <w:rtl/>
          <w:lang w:eastAsia="en-CA" w:bidi="ar-EG"/>
        </w:rPr>
        <w:footnoteReference w:id="5"/>
      </w:r>
      <w:r w:rsidRPr="00627EC9">
        <w:rPr>
          <w:rFonts w:cs="Simplified Arabic"/>
          <w:rtl/>
          <w:lang w:eastAsia="en-CA" w:bidi="ar-EG"/>
        </w:rPr>
        <w:t xml:space="preserve"> كخطة استراتيجية لتنفيذ الاتفاقية وبروتوكول</w:t>
      </w:r>
      <w:r w:rsidR="00F4681C">
        <w:rPr>
          <w:rFonts w:cs="Simplified Arabic" w:hint="cs"/>
          <w:rtl/>
          <w:lang w:eastAsia="en-CA" w:bidi="ar-EG"/>
        </w:rPr>
        <w:t>ي</w:t>
      </w:r>
      <w:r w:rsidRPr="00627EC9">
        <w:rPr>
          <w:rFonts w:cs="Simplified Arabic"/>
          <w:rtl/>
          <w:lang w:eastAsia="en-CA" w:bidi="ar-EG"/>
        </w:rPr>
        <w:t>ها وهيئاتها وأمانتها خلال الفترة 2022- 2030,</w:t>
      </w:r>
    </w:p>
    <w:p w14:paraId="37C55638" w14:textId="26F25A94" w:rsidR="00627EC9" w:rsidRDefault="00627EC9" w:rsidP="002F4142">
      <w:pPr>
        <w:pStyle w:val="ListParagraph"/>
        <w:bidi/>
        <w:spacing w:after="120" w:line="216" w:lineRule="auto"/>
        <w:ind w:firstLine="702"/>
        <w:rPr>
          <w:rFonts w:cs="Simplified Arabic"/>
          <w:lang w:eastAsia="en-CA" w:bidi="ar-EG"/>
        </w:rPr>
      </w:pPr>
      <w:r w:rsidRPr="002F4142">
        <w:rPr>
          <w:rFonts w:cs="Simplified Arabic"/>
          <w:i/>
          <w:iCs/>
          <w:rtl/>
          <w:lang w:eastAsia="en-CA" w:bidi="ar-EG"/>
        </w:rPr>
        <w:t>وإذ يشير</w:t>
      </w:r>
      <w:r w:rsidRPr="00627EC9">
        <w:rPr>
          <w:rFonts w:cs="Simplified Arabic"/>
          <w:rtl/>
          <w:lang w:eastAsia="en-CA" w:bidi="ar-EG"/>
        </w:rPr>
        <w:t xml:space="preserve"> </w:t>
      </w:r>
      <w:r w:rsidRPr="002F4142">
        <w:rPr>
          <w:rFonts w:cs="Simplified Arabic"/>
          <w:i/>
          <w:iCs/>
          <w:rtl/>
          <w:lang w:eastAsia="en-CA" w:bidi="ar-EG"/>
        </w:rPr>
        <w:t>أيضًا</w:t>
      </w:r>
      <w:r w:rsidRPr="00627EC9">
        <w:rPr>
          <w:rFonts w:cs="Simplified Arabic"/>
          <w:rtl/>
          <w:lang w:eastAsia="en-CA" w:bidi="ar-EG"/>
        </w:rPr>
        <w:t xml:space="preserve"> إلى مقرره </w:t>
      </w:r>
      <w:hyperlink r:id="rId20" w:history="1">
        <w:r w:rsidRPr="008E54B5">
          <w:rPr>
            <w:rStyle w:val="Hyperlink"/>
            <w:rFonts w:ascii="Times New Roman" w:hAnsi="Times New Roman" w:cs="Simplified Arabic"/>
            <w:u w:val="single"/>
            <w:rtl/>
            <w:lang w:eastAsia="en-CA" w:bidi="ar-EG"/>
          </w:rPr>
          <w:t>15/33</w:t>
        </w:r>
      </w:hyperlink>
      <w:r w:rsidRPr="00627EC9">
        <w:rPr>
          <w:rFonts w:cs="Simplified Arabic"/>
          <w:rtl/>
          <w:lang w:eastAsia="en-CA" w:bidi="ar-EG"/>
        </w:rPr>
        <w:t xml:space="preserve"> المؤرخ 19 ديسمبر/كانون الأول 2022، الذي أشار فيه إلى أنه سيستعرض التقدم المحرز في تنفيذ الاتفاقية والإطار في كل اجتماع من اجتماعاته حتى عام 2030، وقرر وضع المزيد من التوجيهات لوضع السياسات وينبغي أن يدعم التنفيذ تحقيق أهداف وغايات الإطار، ونتائج التحليل العالمي للمعلومات الواردة في الاستراتيجيات وخطط العمل الوطنية للتنوع البيولوجي، بما في ذلك الأهداف الوطنية، والاستعراض العالمي للتقدم الجماعي في التنفيذ، فضلا عن المعلومات الجديدة التي </w:t>
      </w:r>
      <w:r w:rsidR="002F4142">
        <w:rPr>
          <w:rFonts w:cs="Simplified Arabic" w:hint="cs"/>
          <w:rtl/>
          <w:lang w:eastAsia="en-CA" w:bidi="ar-EG"/>
        </w:rPr>
        <w:t>يمكن أن</w:t>
      </w:r>
      <w:r w:rsidRPr="00627EC9">
        <w:rPr>
          <w:rFonts w:cs="Simplified Arabic"/>
          <w:rtl/>
          <w:lang w:eastAsia="en-CA" w:bidi="ar-EG"/>
        </w:rPr>
        <w:t xml:space="preserve"> تصبح متاحة، بما في ذلك من خلال التقييمات العلمية،</w:t>
      </w:r>
    </w:p>
    <w:p w14:paraId="5F848008" w14:textId="1101D20B" w:rsidR="00627EC9" w:rsidRDefault="00627EC9" w:rsidP="002F4142">
      <w:pPr>
        <w:pStyle w:val="ListParagraph"/>
        <w:numPr>
          <w:ilvl w:val="0"/>
          <w:numId w:val="31"/>
        </w:numPr>
        <w:bidi/>
        <w:spacing w:after="120" w:line="216" w:lineRule="auto"/>
        <w:ind w:left="713" w:firstLine="709"/>
        <w:rPr>
          <w:rFonts w:cs="Simplified Arabic"/>
          <w:lang w:eastAsia="en-CA" w:bidi="ar-EG"/>
        </w:rPr>
      </w:pPr>
      <w:r w:rsidRPr="002F4142">
        <w:rPr>
          <w:rFonts w:cs="Simplified Arabic"/>
          <w:i/>
          <w:iCs/>
          <w:rtl/>
          <w:lang w:eastAsia="en-CA" w:bidi="ar-EG"/>
        </w:rPr>
        <w:t>يقرر</w:t>
      </w:r>
      <w:r w:rsidRPr="00627EC9">
        <w:rPr>
          <w:rFonts w:cs="Simplified Arabic"/>
          <w:rtl/>
          <w:lang w:eastAsia="en-CA" w:bidi="ar-EG"/>
        </w:rPr>
        <w:t xml:space="preserve"> تحديث برنامج عمله المتعدد السنوات حتى عام 2030 وفقاً لقائمة القضايا الواردة في مرفق هذا المقرر؛</w:t>
      </w:r>
    </w:p>
    <w:p w14:paraId="1B8673AD" w14:textId="1993D561" w:rsidR="00177B65" w:rsidRDefault="00177B65" w:rsidP="002F4142">
      <w:pPr>
        <w:pStyle w:val="ListParagraph"/>
        <w:numPr>
          <w:ilvl w:val="0"/>
          <w:numId w:val="31"/>
        </w:numPr>
        <w:bidi/>
        <w:spacing w:after="120" w:line="216" w:lineRule="auto"/>
        <w:ind w:left="713" w:firstLine="709"/>
        <w:rPr>
          <w:rFonts w:cs="Simplified Arabic"/>
          <w:lang w:eastAsia="en-CA" w:bidi="ar-EG"/>
        </w:rPr>
      </w:pPr>
      <w:r w:rsidRPr="002F4142">
        <w:rPr>
          <w:rFonts w:cs="Simplified Arabic"/>
          <w:i/>
          <w:iCs/>
          <w:rtl/>
          <w:lang w:eastAsia="en-CA" w:bidi="ar-EG"/>
        </w:rPr>
        <w:t>يقرر أيضاً</w:t>
      </w:r>
      <w:r w:rsidRPr="00177B65">
        <w:rPr>
          <w:rFonts w:cs="Simplified Arabic"/>
          <w:rtl/>
          <w:lang w:eastAsia="en-CA" w:bidi="ar-EG"/>
        </w:rPr>
        <w:t xml:space="preserve"> أن يتناول، في كل اجتماع من اجتماعاته، البنود الدائمة المتسقة مع مقرراته السابقة، فضلاً عن القضايا الأخرى الناشئة عن مقرراته المتعلقة ببرامج عمل معينة والقضايا الشاملة، وأن يحافظ على مرونة كافية في </w:t>
      </w:r>
      <w:r w:rsidR="002F4142" w:rsidRPr="00177B65">
        <w:rPr>
          <w:rFonts w:cs="Simplified Arabic"/>
          <w:rtl/>
          <w:lang w:eastAsia="en-CA" w:bidi="ar-EG"/>
        </w:rPr>
        <w:t>برنامج عمل</w:t>
      </w:r>
      <w:r w:rsidR="002F4142">
        <w:rPr>
          <w:rFonts w:cs="Simplified Arabic" w:hint="cs"/>
          <w:rtl/>
          <w:lang w:eastAsia="en-CA" w:bidi="ar-EG"/>
        </w:rPr>
        <w:t>ه</w:t>
      </w:r>
      <w:r w:rsidR="002F4142" w:rsidRPr="00177B65">
        <w:rPr>
          <w:rFonts w:cs="Simplified Arabic"/>
          <w:rtl/>
          <w:lang w:eastAsia="en-CA" w:bidi="ar-EG"/>
        </w:rPr>
        <w:t xml:space="preserve"> </w:t>
      </w:r>
      <w:r w:rsidRPr="00177B65">
        <w:rPr>
          <w:rFonts w:cs="Simplified Arabic"/>
          <w:rtl/>
          <w:lang w:eastAsia="en-CA" w:bidi="ar-EG"/>
        </w:rPr>
        <w:t>المتعدد السنوات لاستيعاب القضايا الناشئة أو الفرص التي قد يحددها.</w:t>
      </w:r>
      <w:r w:rsidR="002F4142">
        <w:rPr>
          <w:rFonts w:cs="Simplified Arabic" w:hint="cs"/>
          <w:rtl/>
          <w:lang w:eastAsia="en-CA" w:bidi="ar-EG"/>
        </w:rPr>
        <w:t xml:space="preserve"> </w:t>
      </w:r>
    </w:p>
    <w:p w14:paraId="224DD09F" w14:textId="71CDE9CD" w:rsidR="00177B65" w:rsidRPr="002F4142" w:rsidRDefault="00177B65" w:rsidP="00177B65">
      <w:pPr>
        <w:pStyle w:val="ListParagraph"/>
        <w:bidi/>
        <w:spacing w:after="120" w:line="216" w:lineRule="auto"/>
        <w:ind w:left="713"/>
        <w:contextualSpacing w:val="0"/>
        <w:rPr>
          <w:rFonts w:cs="Simplified Arabic"/>
          <w:b/>
          <w:bCs/>
          <w:lang w:eastAsia="en-CA" w:bidi="ar-EG"/>
        </w:rPr>
      </w:pPr>
      <w:r w:rsidRPr="002F4142">
        <w:rPr>
          <w:rFonts w:cs="Simplified Arabic"/>
          <w:b/>
          <w:bCs/>
          <w:rtl/>
          <w:lang w:eastAsia="en-CA" w:bidi="ar-EG"/>
        </w:rPr>
        <w:t>المرفق</w:t>
      </w:r>
    </w:p>
    <w:p w14:paraId="6A6C89B3" w14:textId="631A389C" w:rsidR="00177B65" w:rsidRPr="002F4142" w:rsidRDefault="00177B65" w:rsidP="00177B65">
      <w:pPr>
        <w:pStyle w:val="ListParagraph"/>
        <w:bidi/>
        <w:spacing w:after="120" w:line="216" w:lineRule="auto"/>
        <w:ind w:left="713"/>
        <w:contextualSpacing w:val="0"/>
        <w:rPr>
          <w:rFonts w:cs="Simplified Arabic"/>
          <w:b/>
          <w:bCs/>
          <w:lang w:eastAsia="en-CA" w:bidi="ar-EG"/>
        </w:rPr>
      </w:pPr>
      <w:r w:rsidRPr="002F4142">
        <w:rPr>
          <w:rFonts w:cs="Simplified Arabic"/>
          <w:b/>
          <w:bCs/>
          <w:rtl/>
          <w:lang w:eastAsia="en-CA" w:bidi="ar-EG"/>
        </w:rPr>
        <w:t>قائمة القضايا الرئيسية التي سيتم تناولها في اجتماعات مؤتمر الأطراف خلال الفترة 2023-2030</w:t>
      </w:r>
    </w:p>
    <w:tbl>
      <w:tblPr>
        <w:tblpPr w:leftFromText="180" w:rightFromText="180" w:vertAnchor="text" w:horzAnchor="margin" w:tblpY="29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7836"/>
      </w:tblGrid>
      <w:tr w:rsidR="00177B65" w:rsidRPr="008E54B5" w14:paraId="04E91B3A" w14:textId="77777777" w:rsidTr="00177B65">
        <w:trPr>
          <w:tblHeader/>
        </w:trPr>
        <w:tc>
          <w:tcPr>
            <w:tcW w:w="1514" w:type="dxa"/>
            <w:tcBorders>
              <w:top w:val="single" w:sz="4" w:space="0" w:color="auto"/>
              <w:left w:val="single" w:sz="4" w:space="0" w:color="auto"/>
              <w:bottom w:val="single" w:sz="4" w:space="0" w:color="auto"/>
              <w:right w:val="single" w:sz="4" w:space="0" w:color="auto"/>
            </w:tcBorders>
            <w:hideMark/>
          </w:tcPr>
          <w:p w14:paraId="32FB7D20" w14:textId="3299804F" w:rsidR="00177B65" w:rsidRPr="008E54B5" w:rsidRDefault="00177B65" w:rsidP="00177B65">
            <w:pPr>
              <w:keepNext/>
              <w:spacing w:before="40" w:after="40"/>
              <w:rPr>
                <w:rFonts w:ascii="Simplified Arabic" w:eastAsia="Times New Roman" w:hAnsi="Simplified Arabic" w:cs="Simplified Arabic"/>
                <w:b/>
                <w:i/>
                <w:iCs/>
                <w:sz w:val="22"/>
                <w:szCs w:val="22"/>
                <w:lang w:val="en-GB" w:eastAsia="en-US"/>
              </w:rPr>
            </w:pPr>
            <w:r w:rsidRPr="008E54B5">
              <w:rPr>
                <w:rFonts w:ascii="Simplified Arabic" w:eastAsia="Times New Roman" w:hAnsi="Simplified Arabic" w:cs="Simplified Arabic"/>
                <w:b/>
                <w:i/>
                <w:iCs/>
                <w:sz w:val="22"/>
                <w:szCs w:val="22"/>
                <w:rtl/>
                <w:lang w:val="en-GB" w:eastAsia="en-US"/>
              </w:rPr>
              <w:t>اجتماع مؤتمر الأطراف</w:t>
            </w:r>
          </w:p>
        </w:tc>
        <w:tc>
          <w:tcPr>
            <w:tcW w:w="7836" w:type="dxa"/>
            <w:tcBorders>
              <w:top w:val="single" w:sz="4" w:space="0" w:color="auto"/>
              <w:left w:val="single" w:sz="4" w:space="0" w:color="auto"/>
              <w:bottom w:val="single" w:sz="4" w:space="0" w:color="auto"/>
              <w:right w:val="single" w:sz="4" w:space="0" w:color="auto"/>
            </w:tcBorders>
            <w:hideMark/>
          </w:tcPr>
          <w:p w14:paraId="74FC0F6F" w14:textId="56E0E6AF" w:rsidR="00177B65" w:rsidRPr="008E54B5" w:rsidRDefault="00177B65" w:rsidP="00177B65">
            <w:pPr>
              <w:keepNext/>
              <w:spacing w:before="40" w:after="40"/>
              <w:rPr>
                <w:rFonts w:ascii="Simplified Arabic" w:eastAsia="Times New Roman" w:hAnsi="Simplified Arabic" w:cs="Simplified Arabic"/>
                <w:b/>
                <w:i/>
                <w:iCs/>
                <w:sz w:val="22"/>
                <w:szCs w:val="22"/>
                <w:lang w:val="en-GB" w:eastAsia="en-US"/>
              </w:rPr>
            </w:pPr>
            <w:r w:rsidRPr="008E54B5">
              <w:rPr>
                <w:rFonts w:ascii="Simplified Arabic" w:eastAsia="Times New Roman" w:hAnsi="Simplified Arabic" w:cs="Simplified Arabic"/>
                <w:b/>
                <w:i/>
                <w:iCs/>
                <w:sz w:val="22"/>
                <w:szCs w:val="22"/>
                <w:rtl/>
                <w:lang w:val="en-GB" w:eastAsia="en-US"/>
              </w:rPr>
              <w:t>القضايا الاستراتيجية</w:t>
            </w:r>
          </w:p>
        </w:tc>
      </w:tr>
      <w:tr w:rsidR="00177B65" w:rsidRPr="008E54B5" w14:paraId="1A3AA6B3" w14:textId="77777777" w:rsidTr="00177B65">
        <w:tc>
          <w:tcPr>
            <w:tcW w:w="1514" w:type="dxa"/>
            <w:tcBorders>
              <w:top w:val="single" w:sz="4" w:space="0" w:color="auto"/>
              <w:left w:val="single" w:sz="4" w:space="0" w:color="auto"/>
              <w:bottom w:val="single" w:sz="4" w:space="0" w:color="auto"/>
              <w:right w:val="single" w:sz="4" w:space="0" w:color="auto"/>
            </w:tcBorders>
          </w:tcPr>
          <w:p w14:paraId="7DC623F5" w14:textId="7AC903A4" w:rsidR="00177B65" w:rsidRPr="008E54B5" w:rsidRDefault="00177B65" w:rsidP="00177B65">
            <w:pPr>
              <w:keepNext/>
              <w:spacing w:before="40" w:after="40"/>
              <w:rPr>
                <w:rFonts w:ascii="Simplified Arabic" w:eastAsia="Times New Roman" w:hAnsi="Simplified Arabic" w:cs="Simplified Arabic"/>
                <w:sz w:val="22"/>
                <w:szCs w:val="22"/>
                <w:lang w:val="en-GB" w:eastAsia="en-US"/>
              </w:rPr>
            </w:pPr>
            <w:r w:rsidRPr="008E54B5">
              <w:rPr>
                <w:rFonts w:ascii="Simplified Arabic" w:eastAsia="Times New Roman" w:hAnsi="Simplified Arabic" w:cs="Simplified Arabic"/>
                <w:sz w:val="22"/>
                <w:szCs w:val="22"/>
                <w:rtl/>
                <w:lang w:val="en-GB" w:eastAsia="en-US"/>
              </w:rPr>
              <w:t>الاجتماع السابع عشر (2026)</w:t>
            </w:r>
          </w:p>
        </w:tc>
        <w:tc>
          <w:tcPr>
            <w:tcW w:w="7836" w:type="dxa"/>
            <w:tcBorders>
              <w:top w:val="single" w:sz="4" w:space="0" w:color="auto"/>
              <w:left w:val="single" w:sz="4" w:space="0" w:color="auto"/>
              <w:bottom w:val="single" w:sz="4" w:space="0" w:color="auto"/>
              <w:right w:val="single" w:sz="4" w:space="0" w:color="auto"/>
            </w:tcBorders>
          </w:tcPr>
          <w:p w14:paraId="615565AE" w14:textId="4F800A4B" w:rsidR="00177B65" w:rsidRPr="008E54B5" w:rsidRDefault="003807D2" w:rsidP="00532C80">
            <w:pPr>
              <w:pStyle w:val="ListParagraph"/>
              <w:keepNext/>
              <w:numPr>
                <w:ilvl w:val="0"/>
                <w:numId w:val="36"/>
              </w:numPr>
              <w:bidi/>
              <w:spacing w:before="40" w:after="40"/>
              <w:ind w:hanging="508"/>
              <w:contextualSpacing w:val="0"/>
              <w:rPr>
                <w:rFonts w:ascii="Simplified Arabic" w:hAnsi="Simplified Arabic" w:cs="Simplified Arabic"/>
                <w:snapToGrid w:val="0"/>
                <w:szCs w:val="22"/>
              </w:rPr>
            </w:pPr>
            <w:r w:rsidRPr="008E54B5">
              <w:rPr>
                <w:rFonts w:ascii="Simplified Arabic" w:hAnsi="Simplified Arabic" w:cs="Simplified Arabic"/>
                <w:snapToGrid w:val="0"/>
                <w:szCs w:val="22"/>
                <w:rtl/>
              </w:rPr>
              <w:t xml:space="preserve">الاستعراض العالمي لتنفيذ إطار كونمينغ-مونتريال العالمي للتنوع البيولوجي ووسائل التنفيذ ذات الصلة استنادا، في جملة أمور، إلى التقارير الوطنية </w:t>
            </w:r>
            <w:r w:rsidR="00B6501F" w:rsidRPr="008E54B5">
              <w:rPr>
                <w:rFonts w:ascii="Simplified Arabic" w:hAnsi="Simplified Arabic" w:cs="Simplified Arabic" w:hint="cs"/>
                <w:snapToGrid w:val="0"/>
                <w:szCs w:val="22"/>
                <w:rtl/>
              </w:rPr>
              <w:t xml:space="preserve">السابعة؛ </w:t>
            </w:r>
            <w:r w:rsidR="00B6501F" w:rsidRPr="008E54B5">
              <w:rPr>
                <w:rFonts w:ascii="Simplified Arabic" w:hAnsi="Simplified Arabic" w:cs="Simplified Arabic" w:hint="eastAsia"/>
                <w:i/>
                <w:iCs/>
                <w:snapToGrid w:val="0"/>
                <w:szCs w:val="22"/>
                <w:vertAlign w:val="superscript"/>
                <w:rtl/>
              </w:rPr>
              <w:t>أ</w:t>
            </w:r>
          </w:p>
          <w:p w14:paraId="3E7FAA78" w14:textId="77777777" w:rsidR="003807D2" w:rsidRPr="008E54B5" w:rsidRDefault="003807D2" w:rsidP="00532C80">
            <w:pPr>
              <w:pStyle w:val="ListParagraph"/>
              <w:keepNext/>
              <w:numPr>
                <w:ilvl w:val="0"/>
                <w:numId w:val="36"/>
              </w:numPr>
              <w:bidi/>
              <w:spacing w:before="40" w:after="40"/>
              <w:ind w:hanging="508"/>
              <w:contextualSpacing w:val="0"/>
              <w:rPr>
                <w:rFonts w:ascii="Simplified Arabic" w:hAnsi="Simplified Arabic" w:cs="Simplified Arabic"/>
                <w:snapToGrid w:val="0"/>
                <w:szCs w:val="22"/>
              </w:rPr>
            </w:pPr>
            <w:r w:rsidRPr="008E54B5">
              <w:rPr>
                <w:rFonts w:ascii="Simplified Arabic" w:hAnsi="Simplified Arabic" w:cs="Simplified Arabic"/>
                <w:snapToGrid w:val="0"/>
                <w:szCs w:val="22"/>
                <w:rtl/>
              </w:rPr>
              <w:t>الإجراءات الاستراتيجية لتعزيز تنفيذ الاتفاقية والإطار، بما في ذلك ما يتعلق بوسائل التنفيذ؛</w:t>
            </w:r>
          </w:p>
          <w:p w14:paraId="38E8413C" w14:textId="3EF02F80" w:rsidR="003807D2" w:rsidRPr="008E54B5" w:rsidRDefault="003807D2" w:rsidP="00532C80">
            <w:pPr>
              <w:pStyle w:val="ListParagraph"/>
              <w:keepNext/>
              <w:numPr>
                <w:ilvl w:val="0"/>
                <w:numId w:val="36"/>
              </w:numPr>
              <w:bidi/>
              <w:spacing w:before="40" w:after="40"/>
              <w:ind w:hanging="508"/>
              <w:contextualSpacing w:val="0"/>
              <w:rPr>
                <w:rFonts w:ascii="Simplified Arabic" w:hAnsi="Simplified Arabic" w:cs="Simplified Arabic"/>
                <w:snapToGrid w:val="0"/>
                <w:szCs w:val="22"/>
              </w:rPr>
            </w:pPr>
            <w:r w:rsidRPr="008E54B5">
              <w:rPr>
                <w:rFonts w:ascii="Simplified Arabic" w:hAnsi="Simplified Arabic" w:cs="Simplified Arabic"/>
                <w:snapToGrid w:val="0"/>
                <w:szCs w:val="22"/>
                <w:rtl/>
              </w:rPr>
              <w:t xml:space="preserve">الآثار المترتبة على عمل </w:t>
            </w:r>
            <w:r w:rsidR="00F42786" w:rsidRPr="008E54B5">
              <w:rPr>
                <w:rFonts w:ascii="Simplified Arabic" w:hAnsi="Simplified Arabic" w:cs="Simplified Arabic" w:hint="cs"/>
                <w:snapToGrid w:val="0"/>
                <w:szCs w:val="22"/>
                <w:rtl/>
              </w:rPr>
              <w:t>ال</w:t>
            </w:r>
            <w:r w:rsidRPr="008E54B5">
              <w:rPr>
                <w:rFonts w:ascii="Simplified Arabic" w:hAnsi="Simplified Arabic" w:cs="Simplified Arabic"/>
                <w:snapToGrid w:val="0"/>
                <w:szCs w:val="22"/>
                <w:rtl/>
              </w:rPr>
              <w:t xml:space="preserve">اتفاقية </w:t>
            </w:r>
            <w:r w:rsidR="00F42786" w:rsidRPr="008E54B5">
              <w:rPr>
                <w:rFonts w:ascii="Simplified Arabic" w:hAnsi="Simplified Arabic" w:cs="Simplified Arabic" w:hint="cs"/>
                <w:snapToGrid w:val="0"/>
                <w:szCs w:val="22"/>
                <w:rtl/>
              </w:rPr>
              <w:t>ل</w:t>
            </w:r>
            <w:r w:rsidRPr="008E54B5">
              <w:rPr>
                <w:rFonts w:ascii="Simplified Arabic" w:hAnsi="Simplified Arabic" w:cs="Simplified Arabic"/>
                <w:snapToGrid w:val="0"/>
                <w:szCs w:val="22"/>
                <w:rtl/>
              </w:rPr>
              <w:t>لتقييمات التالية للمنبر الحكومي الدولي للعلوم والسياسات في مجال التنوع البيولوجي وخدمات النظم الإيكولوجية:</w:t>
            </w:r>
          </w:p>
          <w:p w14:paraId="15DEBBC2" w14:textId="77777777" w:rsidR="003807D2" w:rsidRPr="008E54B5" w:rsidRDefault="003807D2" w:rsidP="00532C80">
            <w:pPr>
              <w:pStyle w:val="ListParagraph"/>
              <w:keepNext/>
              <w:numPr>
                <w:ilvl w:val="0"/>
                <w:numId w:val="37"/>
              </w:numPr>
              <w:bidi/>
              <w:spacing w:before="40" w:after="40"/>
              <w:ind w:left="1488" w:hanging="709"/>
              <w:contextualSpacing w:val="0"/>
              <w:rPr>
                <w:rFonts w:ascii="Simplified Arabic" w:hAnsi="Simplified Arabic" w:cs="Simplified Arabic"/>
                <w:snapToGrid w:val="0"/>
                <w:szCs w:val="22"/>
              </w:rPr>
            </w:pPr>
            <w:r w:rsidRPr="008E54B5">
              <w:rPr>
                <w:rFonts w:ascii="Simplified Arabic" w:hAnsi="Simplified Arabic" w:cs="Simplified Arabic"/>
                <w:snapToGrid w:val="0"/>
                <w:szCs w:val="22"/>
                <w:rtl/>
              </w:rPr>
              <w:t>التقييم المواضيعي للروابط المتبادلة بين التنوع البيولوجي والمياه والغذاء والصحة ("تقييم الترابط")؛</w:t>
            </w:r>
          </w:p>
          <w:p w14:paraId="4747BB77" w14:textId="77777777" w:rsidR="003807D2" w:rsidRPr="008E54B5" w:rsidRDefault="003807D2" w:rsidP="00532C80">
            <w:pPr>
              <w:pStyle w:val="ListParagraph"/>
              <w:keepNext/>
              <w:numPr>
                <w:ilvl w:val="0"/>
                <w:numId w:val="37"/>
              </w:numPr>
              <w:bidi/>
              <w:spacing w:before="40" w:after="40"/>
              <w:ind w:left="1488" w:hanging="709"/>
              <w:contextualSpacing w:val="0"/>
              <w:rPr>
                <w:rFonts w:ascii="Simplified Arabic" w:hAnsi="Simplified Arabic" w:cs="Simplified Arabic"/>
                <w:snapToGrid w:val="0"/>
                <w:szCs w:val="22"/>
              </w:rPr>
            </w:pPr>
            <w:r w:rsidRPr="008E54B5">
              <w:rPr>
                <w:rFonts w:ascii="Simplified Arabic" w:hAnsi="Simplified Arabic" w:cs="Simplified Arabic"/>
                <w:snapToGrid w:val="0"/>
                <w:szCs w:val="22"/>
                <w:rtl/>
              </w:rPr>
              <w:t>التقييم المواضيعي للأسباب الكامنة وراء فقدان التنوع البيولوجي، ومحددات التغيير التحويلي والخيارات المتاحة لتحقيق رؤية عام 2050 للتنوع البيولوجي؛</w:t>
            </w:r>
          </w:p>
          <w:p w14:paraId="4952B029" w14:textId="7AE09DE8" w:rsidR="003807D2" w:rsidRPr="008E54B5" w:rsidRDefault="003807D2" w:rsidP="00532C80">
            <w:pPr>
              <w:pStyle w:val="ListParagraph"/>
              <w:keepNext/>
              <w:numPr>
                <w:ilvl w:val="0"/>
                <w:numId w:val="37"/>
              </w:numPr>
              <w:bidi/>
              <w:spacing w:before="40" w:after="40"/>
              <w:ind w:left="1488" w:hanging="709"/>
              <w:contextualSpacing w:val="0"/>
              <w:rPr>
                <w:rFonts w:ascii="Simplified Arabic" w:hAnsi="Simplified Arabic" w:cs="Simplified Arabic"/>
                <w:snapToGrid w:val="0"/>
                <w:szCs w:val="22"/>
              </w:rPr>
            </w:pPr>
            <w:r w:rsidRPr="008E54B5">
              <w:rPr>
                <w:rFonts w:ascii="Simplified Arabic" w:hAnsi="Simplified Arabic" w:cs="Simplified Arabic"/>
                <w:snapToGrid w:val="0"/>
                <w:szCs w:val="22"/>
                <w:rtl/>
              </w:rPr>
              <w:lastRenderedPageBreak/>
              <w:t xml:space="preserve">التقييم المنهجي </w:t>
            </w:r>
            <w:r w:rsidR="00F42786" w:rsidRPr="008E54B5">
              <w:rPr>
                <w:rFonts w:ascii="Simplified Arabic" w:hAnsi="Simplified Arabic" w:cs="Simplified Arabic" w:hint="cs"/>
                <w:snapToGrid w:val="0"/>
                <w:szCs w:val="22"/>
                <w:rtl/>
              </w:rPr>
              <w:t>لأثر</w:t>
            </w:r>
            <w:r w:rsidRPr="008E54B5">
              <w:rPr>
                <w:rFonts w:ascii="Simplified Arabic" w:hAnsi="Simplified Arabic" w:cs="Simplified Arabic"/>
                <w:snapToGrid w:val="0"/>
                <w:szCs w:val="22"/>
                <w:rtl/>
              </w:rPr>
              <w:t xml:space="preserve"> الأعمال التجارية واعتمادها على التنوع البيولوجي ومساهمات الطبيعة </w:t>
            </w:r>
            <w:r w:rsidR="00F4681C" w:rsidRPr="008E54B5">
              <w:rPr>
                <w:rFonts w:ascii="Simplified Arabic" w:hAnsi="Simplified Arabic" w:cs="Simplified Arabic" w:hint="cs"/>
                <w:snapToGrid w:val="0"/>
                <w:szCs w:val="22"/>
                <w:rtl/>
              </w:rPr>
              <w:t>لصالح البشر</w:t>
            </w:r>
            <w:r w:rsidRPr="008E54B5">
              <w:rPr>
                <w:rFonts w:ascii="Simplified Arabic" w:hAnsi="Simplified Arabic" w:cs="Simplified Arabic"/>
                <w:snapToGrid w:val="0"/>
                <w:szCs w:val="22"/>
                <w:rtl/>
              </w:rPr>
              <w:t>؛</w:t>
            </w:r>
          </w:p>
          <w:p w14:paraId="74BEF31B" w14:textId="77777777" w:rsidR="003807D2" w:rsidRPr="008E54B5" w:rsidRDefault="003807D2" w:rsidP="00532C80">
            <w:pPr>
              <w:pStyle w:val="ListParagraph"/>
              <w:keepNext/>
              <w:numPr>
                <w:ilvl w:val="0"/>
                <w:numId w:val="36"/>
              </w:numPr>
              <w:bidi/>
              <w:spacing w:before="40" w:after="40"/>
              <w:ind w:hanging="508"/>
              <w:contextualSpacing w:val="0"/>
              <w:rPr>
                <w:rFonts w:ascii="Simplified Arabic" w:hAnsi="Simplified Arabic" w:cs="Simplified Arabic"/>
                <w:snapToGrid w:val="0"/>
                <w:szCs w:val="22"/>
              </w:rPr>
            </w:pPr>
            <w:r w:rsidRPr="008E54B5">
              <w:rPr>
                <w:rFonts w:ascii="Simplified Arabic" w:hAnsi="Simplified Arabic" w:cs="Simplified Arabic"/>
                <w:snapToGrid w:val="0"/>
                <w:szCs w:val="22"/>
                <w:rtl/>
              </w:rPr>
              <w:t>الأدوات والإرشادات لدعم تنفيذ الإطار:</w:t>
            </w:r>
          </w:p>
          <w:p w14:paraId="0DE279D7" w14:textId="3C83C285" w:rsidR="003807D2" w:rsidRPr="008E54B5" w:rsidRDefault="003807D2" w:rsidP="00532C80">
            <w:pPr>
              <w:pStyle w:val="ListParagraph"/>
              <w:keepNext/>
              <w:numPr>
                <w:ilvl w:val="0"/>
                <w:numId w:val="38"/>
              </w:numPr>
              <w:bidi/>
              <w:spacing w:before="40" w:after="40"/>
              <w:ind w:hanging="83"/>
              <w:contextualSpacing w:val="0"/>
              <w:rPr>
                <w:rFonts w:ascii="Simplified Arabic" w:hAnsi="Simplified Arabic" w:cs="Simplified Arabic"/>
                <w:snapToGrid w:val="0"/>
                <w:szCs w:val="22"/>
                <w:rtl/>
              </w:rPr>
            </w:pPr>
            <w:r w:rsidRPr="008E54B5">
              <w:rPr>
                <w:rFonts w:ascii="Simplified Arabic" w:hAnsi="Simplified Arabic" w:cs="Simplified Arabic"/>
                <w:snapToGrid w:val="0"/>
                <w:szCs w:val="22"/>
                <w:rtl/>
              </w:rPr>
              <w:t xml:space="preserve">التخطيط المكاني الشامل للتنوع البيولوجي؛ </w:t>
            </w:r>
            <w:r w:rsidRPr="008E54B5">
              <w:rPr>
                <w:rFonts w:ascii="Simplified Arabic" w:hAnsi="Simplified Arabic" w:cs="Simplified Arabic"/>
                <w:i/>
                <w:iCs/>
                <w:snapToGrid w:val="0"/>
                <w:szCs w:val="22"/>
                <w:vertAlign w:val="superscript"/>
                <w:rtl/>
              </w:rPr>
              <w:t>ب</w:t>
            </w:r>
          </w:p>
          <w:p w14:paraId="4468D81D" w14:textId="25CA3558" w:rsidR="003807D2" w:rsidRPr="008E54B5" w:rsidRDefault="003807D2" w:rsidP="00532C80">
            <w:pPr>
              <w:pStyle w:val="ListParagraph"/>
              <w:keepNext/>
              <w:numPr>
                <w:ilvl w:val="0"/>
                <w:numId w:val="38"/>
              </w:numPr>
              <w:bidi/>
              <w:spacing w:before="40" w:after="40"/>
              <w:ind w:hanging="83"/>
              <w:contextualSpacing w:val="0"/>
              <w:rPr>
                <w:rFonts w:ascii="Simplified Arabic" w:hAnsi="Simplified Arabic" w:cs="Simplified Arabic"/>
                <w:snapToGrid w:val="0"/>
                <w:szCs w:val="22"/>
                <w:rtl/>
              </w:rPr>
            </w:pPr>
            <w:r w:rsidRPr="008E54B5">
              <w:rPr>
                <w:rFonts w:ascii="Simplified Arabic" w:hAnsi="Simplified Arabic" w:cs="Simplified Arabic"/>
                <w:snapToGrid w:val="0"/>
                <w:szCs w:val="22"/>
                <w:rtl/>
              </w:rPr>
              <w:t xml:space="preserve">التلوث والتنوع البيولوجي؛ </w:t>
            </w:r>
            <w:r w:rsidRPr="008E54B5">
              <w:rPr>
                <w:rFonts w:ascii="Simplified Arabic" w:hAnsi="Simplified Arabic" w:cs="Simplified Arabic"/>
                <w:i/>
                <w:iCs/>
                <w:snapToGrid w:val="0"/>
                <w:szCs w:val="22"/>
                <w:vertAlign w:val="superscript"/>
                <w:rtl/>
              </w:rPr>
              <w:t>ب</w:t>
            </w:r>
          </w:p>
          <w:p w14:paraId="0537B46B" w14:textId="2BBEEFAA" w:rsidR="003807D2" w:rsidRPr="008E54B5" w:rsidRDefault="003807D2" w:rsidP="00532C80">
            <w:pPr>
              <w:pStyle w:val="ListParagraph"/>
              <w:keepNext/>
              <w:numPr>
                <w:ilvl w:val="0"/>
                <w:numId w:val="38"/>
              </w:numPr>
              <w:bidi/>
              <w:spacing w:before="40" w:after="40"/>
              <w:ind w:hanging="83"/>
              <w:contextualSpacing w:val="0"/>
              <w:rPr>
                <w:rFonts w:ascii="Simplified Arabic" w:hAnsi="Simplified Arabic" w:cs="Simplified Arabic"/>
                <w:snapToGrid w:val="0"/>
                <w:szCs w:val="22"/>
                <w:rtl/>
              </w:rPr>
            </w:pPr>
            <w:r w:rsidRPr="008E54B5">
              <w:rPr>
                <w:rFonts w:ascii="Simplified Arabic" w:hAnsi="Simplified Arabic" w:cs="Simplified Arabic"/>
                <w:snapToGrid w:val="0"/>
                <w:szCs w:val="22"/>
                <w:rtl/>
              </w:rPr>
              <w:t>الأنشطة والمنتجات والخدمات المستدامة القائمة على التنوع البيولوجي والاقتصاد الحيوي؛</w:t>
            </w:r>
            <w:r w:rsidR="00F42786" w:rsidRPr="008E54B5">
              <w:rPr>
                <w:rFonts w:ascii="Simplified Arabic" w:hAnsi="Simplified Arabic" w:cs="Simplified Arabic" w:hint="cs"/>
                <w:snapToGrid w:val="0"/>
                <w:szCs w:val="22"/>
                <w:rtl/>
              </w:rPr>
              <w:t xml:space="preserve"> </w:t>
            </w:r>
            <w:r w:rsidR="00F42786" w:rsidRPr="008E54B5">
              <w:rPr>
                <w:rFonts w:ascii="Simplified Arabic" w:hAnsi="Simplified Arabic" w:cs="Simplified Arabic" w:hint="cs"/>
                <w:i/>
                <w:iCs/>
                <w:snapToGrid w:val="0"/>
                <w:szCs w:val="22"/>
                <w:vertAlign w:val="superscript"/>
                <w:rtl/>
              </w:rPr>
              <w:t>ب</w:t>
            </w:r>
          </w:p>
          <w:p w14:paraId="26A36EF9" w14:textId="77777777" w:rsidR="003807D2" w:rsidRPr="008E54B5" w:rsidRDefault="003807D2" w:rsidP="00532C80">
            <w:pPr>
              <w:pStyle w:val="ListParagraph"/>
              <w:keepNext/>
              <w:numPr>
                <w:ilvl w:val="0"/>
                <w:numId w:val="38"/>
              </w:numPr>
              <w:bidi/>
              <w:spacing w:before="40" w:after="40"/>
              <w:ind w:left="1346" w:hanging="709"/>
              <w:contextualSpacing w:val="0"/>
              <w:rPr>
                <w:rFonts w:ascii="Simplified Arabic" w:hAnsi="Simplified Arabic" w:cs="Simplified Arabic"/>
                <w:snapToGrid w:val="0"/>
                <w:szCs w:val="22"/>
              </w:rPr>
            </w:pPr>
            <w:r w:rsidRPr="008E54B5">
              <w:rPr>
                <w:rFonts w:ascii="Simplified Arabic" w:hAnsi="Simplified Arabic" w:cs="Simplified Arabic"/>
                <w:snapToGrid w:val="0"/>
                <w:szCs w:val="22"/>
                <w:rtl/>
              </w:rPr>
              <w:t xml:space="preserve">الإنصاف والنهج القائم على حقوق الإنسان فيما يتعلق بحفظ التنوع البيولوجي واستخدامه المستدام؛ </w:t>
            </w:r>
            <w:r w:rsidRPr="008E54B5">
              <w:rPr>
                <w:rFonts w:ascii="Simplified Arabic" w:hAnsi="Simplified Arabic" w:cs="Simplified Arabic"/>
                <w:i/>
                <w:iCs/>
                <w:snapToGrid w:val="0"/>
                <w:szCs w:val="22"/>
                <w:vertAlign w:val="superscript"/>
                <w:rtl/>
              </w:rPr>
              <w:t>ب</w:t>
            </w:r>
          </w:p>
          <w:p w14:paraId="454C4688" w14:textId="5FDCA95C" w:rsidR="008E54B5" w:rsidRPr="008E54B5" w:rsidRDefault="008E54B5" w:rsidP="008E54B5">
            <w:pPr>
              <w:pStyle w:val="ListParagraph"/>
              <w:keepNext/>
              <w:numPr>
                <w:ilvl w:val="0"/>
                <w:numId w:val="36"/>
              </w:numPr>
              <w:bidi/>
              <w:spacing w:before="40" w:after="40"/>
              <w:ind w:hanging="508"/>
              <w:contextualSpacing w:val="0"/>
              <w:rPr>
                <w:rFonts w:ascii="Simplified Arabic" w:hAnsi="Simplified Arabic" w:cs="Simplified Arabic"/>
                <w:snapToGrid w:val="0"/>
                <w:szCs w:val="22"/>
              </w:rPr>
            </w:pPr>
            <w:r w:rsidRPr="008E54B5">
              <w:rPr>
                <w:rFonts w:ascii="Simplified Arabic" w:hAnsi="Simplified Arabic" w:cs="Simplified Arabic"/>
                <w:szCs w:val="22"/>
                <w:rtl/>
              </w:rPr>
              <w:t>[</w:t>
            </w:r>
            <w:r w:rsidRPr="008E54B5">
              <w:rPr>
                <w:rFonts w:ascii="Simplified Arabic" w:hAnsi="Simplified Arabic" w:cs="Simplified Arabic"/>
                <w:i/>
                <w:iCs/>
                <w:szCs w:val="22"/>
                <w:rtl/>
              </w:rPr>
              <w:t>البنود الأخرى التي سيتم تحديدها</w:t>
            </w:r>
            <w:r w:rsidRPr="008E54B5">
              <w:rPr>
                <w:rFonts w:ascii="Simplified Arabic" w:hAnsi="Simplified Arabic" w:cs="Simplified Arabic"/>
                <w:szCs w:val="22"/>
                <w:rtl/>
              </w:rPr>
              <w:t>].</w:t>
            </w:r>
          </w:p>
        </w:tc>
      </w:tr>
      <w:tr w:rsidR="00177B65" w:rsidRPr="008E54B5" w14:paraId="164CB94E" w14:textId="77777777" w:rsidTr="00177B65">
        <w:tc>
          <w:tcPr>
            <w:tcW w:w="1514" w:type="dxa"/>
            <w:tcBorders>
              <w:top w:val="single" w:sz="4" w:space="0" w:color="auto"/>
              <w:left w:val="single" w:sz="4" w:space="0" w:color="auto"/>
              <w:bottom w:val="single" w:sz="4" w:space="0" w:color="auto"/>
              <w:right w:val="single" w:sz="4" w:space="0" w:color="auto"/>
            </w:tcBorders>
          </w:tcPr>
          <w:p w14:paraId="5719EBF4" w14:textId="0DE436D2" w:rsidR="00177B65" w:rsidRPr="008E54B5" w:rsidRDefault="00177B65" w:rsidP="00177B65">
            <w:pPr>
              <w:keepNext/>
              <w:spacing w:before="40" w:after="40"/>
              <w:rPr>
                <w:rFonts w:ascii="Simplified Arabic" w:eastAsia="Times New Roman" w:hAnsi="Simplified Arabic" w:cs="Simplified Arabic"/>
                <w:sz w:val="22"/>
                <w:szCs w:val="22"/>
                <w:lang w:val="en-GB" w:eastAsia="en-US"/>
              </w:rPr>
            </w:pPr>
            <w:r w:rsidRPr="008E54B5">
              <w:rPr>
                <w:rFonts w:ascii="Simplified Arabic" w:eastAsia="Times New Roman" w:hAnsi="Simplified Arabic" w:cs="Simplified Arabic"/>
                <w:sz w:val="22"/>
                <w:szCs w:val="22"/>
                <w:rtl/>
                <w:lang w:val="en-GB" w:eastAsia="en-US"/>
              </w:rPr>
              <w:lastRenderedPageBreak/>
              <w:t>الاجتماع الثامن عشر (2028)</w:t>
            </w:r>
          </w:p>
        </w:tc>
        <w:tc>
          <w:tcPr>
            <w:tcW w:w="7836" w:type="dxa"/>
            <w:tcBorders>
              <w:top w:val="single" w:sz="4" w:space="0" w:color="auto"/>
              <w:left w:val="single" w:sz="4" w:space="0" w:color="auto"/>
              <w:bottom w:val="single" w:sz="4" w:space="0" w:color="auto"/>
              <w:right w:val="single" w:sz="4" w:space="0" w:color="auto"/>
            </w:tcBorders>
          </w:tcPr>
          <w:p w14:paraId="4482C2A2" w14:textId="66DE5D1A" w:rsidR="00BB4922" w:rsidRPr="008E54B5" w:rsidRDefault="00F42786" w:rsidP="00532C80">
            <w:pPr>
              <w:pStyle w:val="ListParagraph"/>
              <w:keepNext/>
              <w:numPr>
                <w:ilvl w:val="0"/>
                <w:numId w:val="39"/>
              </w:numPr>
              <w:tabs>
                <w:tab w:val="left" w:pos="414"/>
              </w:tabs>
              <w:bidi/>
              <w:spacing w:before="40" w:after="40"/>
              <w:ind w:hanging="508"/>
              <w:contextualSpacing w:val="0"/>
              <w:rPr>
                <w:rFonts w:ascii="Simplified Arabic" w:hAnsi="Simplified Arabic" w:cs="Simplified Arabic"/>
                <w:szCs w:val="22"/>
                <w:rtl/>
              </w:rPr>
            </w:pPr>
            <w:r w:rsidRPr="008E54B5">
              <w:rPr>
                <w:rFonts w:ascii="Simplified Arabic" w:hAnsi="Simplified Arabic" w:cs="Simplified Arabic" w:hint="cs"/>
                <w:szCs w:val="22"/>
                <w:rtl/>
              </w:rPr>
              <w:t>استعراض</w:t>
            </w:r>
            <w:r w:rsidR="00BB4922" w:rsidRPr="008E54B5">
              <w:rPr>
                <w:rFonts w:ascii="Simplified Arabic" w:hAnsi="Simplified Arabic" w:cs="Simplified Arabic"/>
                <w:szCs w:val="22"/>
                <w:rtl/>
              </w:rPr>
              <w:t xml:space="preserve"> تنفيذ الإطار ووسائل التنفيذ ذات الصلة؛ </w:t>
            </w:r>
            <w:r w:rsidR="00BB4922" w:rsidRPr="008E54B5">
              <w:rPr>
                <w:rFonts w:ascii="Simplified Arabic" w:hAnsi="Simplified Arabic" w:cs="Simplified Arabic"/>
                <w:i/>
                <w:iCs/>
                <w:szCs w:val="22"/>
                <w:vertAlign w:val="superscript"/>
                <w:rtl/>
              </w:rPr>
              <w:t>ج</w:t>
            </w:r>
          </w:p>
          <w:p w14:paraId="6771936C" w14:textId="77777777" w:rsidR="00BB4922" w:rsidRPr="008E54B5" w:rsidRDefault="00BB4922" w:rsidP="00532C80">
            <w:pPr>
              <w:pStyle w:val="ListParagraph"/>
              <w:keepNext/>
              <w:numPr>
                <w:ilvl w:val="0"/>
                <w:numId w:val="39"/>
              </w:numPr>
              <w:tabs>
                <w:tab w:val="left" w:pos="414"/>
              </w:tabs>
              <w:bidi/>
              <w:spacing w:before="40" w:after="40"/>
              <w:ind w:hanging="508"/>
              <w:contextualSpacing w:val="0"/>
              <w:rPr>
                <w:rFonts w:ascii="Simplified Arabic" w:hAnsi="Simplified Arabic" w:cs="Simplified Arabic"/>
                <w:szCs w:val="22"/>
                <w:rtl/>
              </w:rPr>
            </w:pPr>
            <w:r w:rsidRPr="008E54B5">
              <w:rPr>
                <w:rFonts w:ascii="Simplified Arabic" w:hAnsi="Simplified Arabic" w:cs="Simplified Arabic"/>
                <w:szCs w:val="22"/>
                <w:rtl/>
              </w:rPr>
              <w:t>الإجراءات الاستراتيجية لتعزيز تنفيذ الاتفاقية والإطار، بما في ذلك ما يتعلق بوسائل التنفيذ؛</w:t>
            </w:r>
          </w:p>
          <w:p w14:paraId="0B317685" w14:textId="7F01C822" w:rsidR="00BB4922" w:rsidRPr="008E54B5" w:rsidRDefault="00BB4922" w:rsidP="00532C80">
            <w:pPr>
              <w:pStyle w:val="ListParagraph"/>
              <w:keepNext/>
              <w:numPr>
                <w:ilvl w:val="0"/>
                <w:numId w:val="39"/>
              </w:numPr>
              <w:tabs>
                <w:tab w:val="left" w:pos="414"/>
              </w:tabs>
              <w:bidi/>
              <w:spacing w:before="40" w:after="40"/>
              <w:ind w:hanging="508"/>
              <w:contextualSpacing w:val="0"/>
              <w:rPr>
                <w:rFonts w:ascii="Simplified Arabic" w:hAnsi="Simplified Arabic" w:cs="Simplified Arabic"/>
                <w:szCs w:val="22"/>
                <w:rtl/>
              </w:rPr>
            </w:pPr>
            <w:r w:rsidRPr="008E54B5">
              <w:rPr>
                <w:rFonts w:ascii="Simplified Arabic" w:hAnsi="Simplified Arabic" w:cs="Simplified Arabic"/>
                <w:szCs w:val="22"/>
                <w:rtl/>
              </w:rPr>
              <w:t>استعراض عمليات وأداء صندوق الإطار العالمي للتنوع البيولوجي والترتيبات المستقبلية؛</w:t>
            </w:r>
            <w:r w:rsidRPr="008E54B5">
              <w:rPr>
                <w:rFonts w:ascii="Simplified Arabic" w:hAnsi="Simplified Arabic" w:cs="Simplified Arabic"/>
                <w:i/>
                <w:iCs/>
                <w:szCs w:val="22"/>
                <w:vertAlign w:val="superscript"/>
                <w:rtl/>
              </w:rPr>
              <w:t xml:space="preserve"> د</w:t>
            </w:r>
          </w:p>
          <w:p w14:paraId="039C8F75" w14:textId="0267BA57" w:rsidR="00BB4922" w:rsidRPr="008E54B5" w:rsidRDefault="00BB4922" w:rsidP="00532C80">
            <w:pPr>
              <w:pStyle w:val="ListParagraph"/>
              <w:keepNext/>
              <w:numPr>
                <w:ilvl w:val="0"/>
                <w:numId w:val="39"/>
              </w:numPr>
              <w:tabs>
                <w:tab w:val="left" w:pos="414"/>
              </w:tabs>
              <w:bidi/>
              <w:spacing w:before="40" w:after="40"/>
              <w:ind w:hanging="508"/>
              <w:contextualSpacing w:val="0"/>
              <w:rPr>
                <w:rFonts w:ascii="Simplified Arabic" w:hAnsi="Simplified Arabic" w:cs="Simplified Arabic"/>
                <w:szCs w:val="22"/>
                <w:rtl/>
              </w:rPr>
            </w:pPr>
            <w:r w:rsidRPr="008E54B5">
              <w:rPr>
                <w:rFonts w:ascii="Simplified Arabic" w:hAnsi="Simplified Arabic" w:cs="Simplified Arabic"/>
                <w:szCs w:val="22"/>
                <w:rtl/>
              </w:rPr>
              <w:t xml:space="preserve">إطار </w:t>
            </w:r>
            <w:r w:rsidR="00F42786" w:rsidRPr="008E54B5">
              <w:rPr>
                <w:rFonts w:ascii="Simplified Arabic" w:hAnsi="Simplified Arabic" w:cs="Simplified Arabic" w:hint="cs"/>
                <w:szCs w:val="22"/>
                <w:rtl/>
              </w:rPr>
              <w:t>ل</w:t>
            </w:r>
            <w:r w:rsidRPr="008E54B5">
              <w:rPr>
                <w:rFonts w:ascii="Simplified Arabic" w:hAnsi="Simplified Arabic" w:cs="Simplified Arabic"/>
                <w:szCs w:val="22"/>
                <w:rtl/>
              </w:rPr>
              <w:t xml:space="preserve">أربع سنوات موجه نحو تحقيق النتائج لأولويات البرامج وتقييم احتياجات التمويل لإرشاد التجديد العاشر لموارد الصندوق </w:t>
            </w:r>
            <w:proofErr w:type="spellStart"/>
            <w:r w:rsidRPr="008E54B5">
              <w:rPr>
                <w:rFonts w:ascii="Simplified Arabic" w:hAnsi="Simplified Arabic" w:cs="Simplified Arabic"/>
                <w:szCs w:val="22"/>
                <w:rtl/>
              </w:rPr>
              <w:t>الاستئماني</w:t>
            </w:r>
            <w:proofErr w:type="spellEnd"/>
            <w:r w:rsidRPr="008E54B5">
              <w:rPr>
                <w:rFonts w:ascii="Simplified Arabic" w:hAnsi="Simplified Arabic" w:cs="Simplified Arabic"/>
                <w:szCs w:val="22"/>
                <w:rtl/>
              </w:rPr>
              <w:t xml:space="preserve"> لمرفق البيئة العالمية (2030-2034)؛</w:t>
            </w:r>
          </w:p>
          <w:p w14:paraId="28382564" w14:textId="77777777" w:rsidR="00BB4922" w:rsidRPr="008E54B5" w:rsidRDefault="00BB4922" w:rsidP="00532C80">
            <w:pPr>
              <w:pStyle w:val="ListParagraph"/>
              <w:keepNext/>
              <w:numPr>
                <w:ilvl w:val="0"/>
                <w:numId w:val="39"/>
              </w:numPr>
              <w:tabs>
                <w:tab w:val="left" w:pos="414"/>
              </w:tabs>
              <w:bidi/>
              <w:spacing w:before="40" w:after="40"/>
              <w:ind w:hanging="508"/>
              <w:contextualSpacing w:val="0"/>
              <w:rPr>
                <w:rFonts w:ascii="Simplified Arabic" w:hAnsi="Simplified Arabic" w:cs="Simplified Arabic"/>
                <w:szCs w:val="22"/>
                <w:rtl/>
              </w:rPr>
            </w:pPr>
            <w:r w:rsidRPr="008E54B5">
              <w:rPr>
                <w:rFonts w:ascii="Simplified Arabic" w:hAnsi="Simplified Arabic" w:cs="Simplified Arabic"/>
                <w:szCs w:val="22"/>
                <w:rtl/>
              </w:rPr>
              <w:t>استعراض فعالية الآلية المالية؛</w:t>
            </w:r>
          </w:p>
          <w:p w14:paraId="3950B659" w14:textId="1D963D12" w:rsidR="00177B65" w:rsidRPr="008E54B5" w:rsidRDefault="00BB4922" w:rsidP="00532C80">
            <w:pPr>
              <w:pStyle w:val="ListParagraph"/>
              <w:keepNext/>
              <w:numPr>
                <w:ilvl w:val="0"/>
                <w:numId w:val="39"/>
              </w:numPr>
              <w:tabs>
                <w:tab w:val="left" w:pos="414"/>
              </w:tabs>
              <w:bidi/>
              <w:spacing w:before="40" w:after="40"/>
              <w:ind w:hanging="508"/>
              <w:contextualSpacing w:val="0"/>
              <w:rPr>
                <w:rFonts w:ascii="Simplified Arabic" w:hAnsi="Simplified Arabic" w:cs="Simplified Arabic"/>
                <w:szCs w:val="22"/>
              </w:rPr>
            </w:pPr>
            <w:r w:rsidRPr="008E54B5">
              <w:rPr>
                <w:rFonts w:ascii="Simplified Arabic" w:hAnsi="Simplified Arabic" w:cs="Simplified Arabic"/>
                <w:szCs w:val="22"/>
                <w:rtl/>
              </w:rPr>
              <w:t xml:space="preserve">الآثار المترتبة على عمل الاتفاقية </w:t>
            </w:r>
            <w:r w:rsidR="00F4681C" w:rsidRPr="008E54B5">
              <w:rPr>
                <w:rFonts w:ascii="Simplified Arabic" w:hAnsi="Simplified Arabic" w:cs="Simplified Arabic" w:hint="cs"/>
                <w:szCs w:val="22"/>
                <w:rtl/>
              </w:rPr>
              <w:t>ل</w:t>
            </w:r>
            <w:r w:rsidRPr="008E54B5">
              <w:rPr>
                <w:rFonts w:ascii="Simplified Arabic" w:hAnsi="Simplified Arabic" w:cs="Simplified Arabic"/>
                <w:szCs w:val="22"/>
                <w:rtl/>
              </w:rPr>
              <w:t>لتقييمات التالية للمنبر الحكومي الدولي للعلوم والسياسات في مجال التنوع البيولوجي وخدمات النظم الإيكولوجية:</w:t>
            </w:r>
          </w:p>
          <w:p w14:paraId="3836A5DB" w14:textId="70E605F3" w:rsidR="00BB4922" w:rsidRPr="008E54B5" w:rsidRDefault="00BB4922" w:rsidP="00532C80">
            <w:pPr>
              <w:pStyle w:val="ListParagraph"/>
              <w:keepNext/>
              <w:numPr>
                <w:ilvl w:val="0"/>
                <w:numId w:val="41"/>
              </w:numPr>
              <w:tabs>
                <w:tab w:val="left" w:pos="414"/>
              </w:tabs>
              <w:bidi/>
              <w:spacing w:before="40" w:after="40"/>
              <w:ind w:firstLine="59"/>
              <w:contextualSpacing w:val="0"/>
              <w:rPr>
                <w:rFonts w:ascii="Simplified Arabic" w:hAnsi="Simplified Arabic" w:cs="Simplified Arabic"/>
                <w:szCs w:val="22"/>
                <w:rtl/>
              </w:rPr>
            </w:pPr>
            <w:r w:rsidRPr="008E54B5">
              <w:rPr>
                <w:rFonts w:ascii="Simplified Arabic" w:hAnsi="Simplified Arabic" w:cs="Simplified Arabic"/>
                <w:szCs w:val="22"/>
                <w:rtl/>
              </w:rPr>
              <w:t xml:space="preserve">التقييم المنهجي </w:t>
            </w:r>
            <w:r w:rsidR="00F4681C" w:rsidRPr="008E54B5">
              <w:rPr>
                <w:rFonts w:ascii="Simplified Arabic" w:hAnsi="Simplified Arabic" w:cs="Simplified Arabic" w:hint="cs"/>
                <w:szCs w:val="22"/>
                <w:rtl/>
              </w:rPr>
              <w:t xml:space="preserve">بشأن </w:t>
            </w:r>
            <w:r w:rsidRPr="008E54B5">
              <w:rPr>
                <w:rFonts w:ascii="Simplified Arabic" w:hAnsi="Simplified Arabic" w:cs="Simplified Arabic"/>
                <w:szCs w:val="22"/>
                <w:rtl/>
              </w:rPr>
              <w:t>رصد التنوع البيولوجي ومساهمات الطبيعة لصالح البشر؛</w:t>
            </w:r>
          </w:p>
          <w:p w14:paraId="3DEADB60" w14:textId="77777777" w:rsidR="00BB4922" w:rsidRPr="008E54B5" w:rsidRDefault="00BB4922" w:rsidP="00532C80">
            <w:pPr>
              <w:pStyle w:val="ListParagraph"/>
              <w:keepNext/>
              <w:numPr>
                <w:ilvl w:val="0"/>
                <w:numId w:val="41"/>
              </w:numPr>
              <w:tabs>
                <w:tab w:val="left" w:pos="414"/>
              </w:tabs>
              <w:bidi/>
              <w:spacing w:before="40" w:after="40"/>
              <w:ind w:firstLine="59"/>
              <w:contextualSpacing w:val="0"/>
              <w:rPr>
                <w:rFonts w:ascii="Simplified Arabic" w:hAnsi="Simplified Arabic" w:cs="Simplified Arabic"/>
                <w:szCs w:val="22"/>
                <w:rtl/>
              </w:rPr>
            </w:pPr>
            <w:r w:rsidRPr="008E54B5">
              <w:rPr>
                <w:rFonts w:ascii="Simplified Arabic" w:hAnsi="Simplified Arabic" w:cs="Simplified Arabic"/>
                <w:szCs w:val="22"/>
                <w:rtl/>
              </w:rPr>
              <w:t>التقييم المنهجي للتخطيط المكاني المتكامل والشامل للتنوع البيولوجي والترابط البيئي؛</w:t>
            </w:r>
          </w:p>
          <w:p w14:paraId="6F551C0D" w14:textId="19F289B5" w:rsidR="00BB4922" w:rsidRPr="008E54B5" w:rsidRDefault="00BB4922" w:rsidP="00532C80">
            <w:pPr>
              <w:pStyle w:val="ListParagraph"/>
              <w:keepNext/>
              <w:numPr>
                <w:ilvl w:val="0"/>
                <w:numId w:val="39"/>
              </w:numPr>
              <w:tabs>
                <w:tab w:val="left" w:pos="414"/>
              </w:tabs>
              <w:bidi/>
              <w:spacing w:before="40" w:after="40"/>
              <w:ind w:hanging="508"/>
              <w:contextualSpacing w:val="0"/>
              <w:rPr>
                <w:rFonts w:ascii="Simplified Arabic" w:hAnsi="Simplified Arabic" w:cs="Simplified Arabic"/>
                <w:szCs w:val="22"/>
                <w:rtl/>
              </w:rPr>
            </w:pPr>
            <w:r w:rsidRPr="008E54B5">
              <w:rPr>
                <w:rFonts w:ascii="Simplified Arabic" w:hAnsi="Simplified Arabic" w:cs="Simplified Arabic"/>
                <w:szCs w:val="22"/>
                <w:rtl/>
              </w:rPr>
              <w:t xml:space="preserve">اعتبارات </w:t>
            </w:r>
            <w:r w:rsidR="00F4681C" w:rsidRPr="008E54B5">
              <w:rPr>
                <w:rFonts w:ascii="Simplified Arabic" w:hAnsi="Simplified Arabic" w:cs="Simplified Arabic" w:hint="cs"/>
                <w:szCs w:val="22"/>
                <w:rtl/>
              </w:rPr>
              <w:t xml:space="preserve">من أجل </w:t>
            </w:r>
            <w:r w:rsidRPr="008E54B5">
              <w:rPr>
                <w:rFonts w:ascii="Simplified Arabic" w:hAnsi="Simplified Arabic" w:cs="Simplified Arabic"/>
                <w:szCs w:val="22"/>
                <w:rtl/>
              </w:rPr>
              <w:t>متابعة الإطار؛</w:t>
            </w:r>
          </w:p>
          <w:p w14:paraId="6C51B9AB" w14:textId="2F2212CA" w:rsidR="00BB4922" w:rsidRPr="008E54B5" w:rsidRDefault="00BB4922" w:rsidP="00532C80">
            <w:pPr>
              <w:pStyle w:val="ListParagraph"/>
              <w:keepNext/>
              <w:numPr>
                <w:ilvl w:val="0"/>
                <w:numId w:val="39"/>
              </w:numPr>
              <w:tabs>
                <w:tab w:val="left" w:pos="414"/>
              </w:tabs>
              <w:bidi/>
              <w:spacing w:before="40" w:after="40"/>
              <w:ind w:hanging="508"/>
              <w:contextualSpacing w:val="0"/>
              <w:rPr>
                <w:rFonts w:ascii="Simplified Arabic" w:hAnsi="Simplified Arabic" w:cs="Simplified Arabic"/>
                <w:szCs w:val="22"/>
              </w:rPr>
            </w:pPr>
            <w:r w:rsidRPr="008E54B5">
              <w:rPr>
                <w:rFonts w:ascii="Simplified Arabic" w:hAnsi="Simplified Arabic" w:cs="Simplified Arabic"/>
                <w:szCs w:val="22"/>
                <w:rtl/>
              </w:rPr>
              <w:t>[</w:t>
            </w:r>
            <w:r w:rsidRPr="008E54B5">
              <w:rPr>
                <w:rFonts w:ascii="Simplified Arabic" w:hAnsi="Simplified Arabic" w:cs="Simplified Arabic"/>
                <w:i/>
                <w:iCs/>
                <w:szCs w:val="22"/>
                <w:rtl/>
              </w:rPr>
              <w:t>البنود الأخرى التي سيتم تحديدها</w:t>
            </w:r>
            <w:r w:rsidRPr="008E54B5">
              <w:rPr>
                <w:rFonts w:ascii="Simplified Arabic" w:hAnsi="Simplified Arabic" w:cs="Simplified Arabic"/>
                <w:szCs w:val="22"/>
                <w:rtl/>
              </w:rPr>
              <w:t>].</w:t>
            </w:r>
          </w:p>
        </w:tc>
      </w:tr>
      <w:tr w:rsidR="00177B65" w:rsidRPr="008E54B5" w14:paraId="36DBD67E" w14:textId="77777777" w:rsidTr="00177B65">
        <w:trPr>
          <w:trHeight w:val="1687"/>
        </w:trPr>
        <w:tc>
          <w:tcPr>
            <w:tcW w:w="1514" w:type="dxa"/>
            <w:tcBorders>
              <w:top w:val="single" w:sz="4" w:space="0" w:color="auto"/>
              <w:left w:val="single" w:sz="4" w:space="0" w:color="auto"/>
              <w:bottom w:val="single" w:sz="4" w:space="0" w:color="auto"/>
              <w:right w:val="single" w:sz="4" w:space="0" w:color="auto"/>
            </w:tcBorders>
          </w:tcPr>
          <w:p w14:paraId="186D9345" w14:textId="19C937B7" w:rsidR="00177B65" w:rsidRPr="008E54B5" w:rsidRDefault="00177B65" w:rsidP="00177B65">
            <w:pPr>
              <w:keepNext/>
              <w:spacing w:before="40" w:after="40"/>
              <w:rPr>
                <w:rFonts w:ascii="Simplified Arabic" w:eastAsia="Times New Roman" w:hAnsi="Simplified Arabic" w:cs="Simplified Arabic"/>
                <w:sz w:val="22"/>
                <w:szCs w:val="22"/>
                <w:lang w:val="en-GB" w:eastAsia="en-US"/>
              </w:rPr>
            </w:pPr>
            <w:r w:rsidRPr="008E54B5">
              <w:rPr>
                <w:rFonts w:ascii="Simplified Arabic" w:eastAsia="Times New Roman" w:hAnsi="Simplified Arabic" w:cs="Simplified Arabic"/>
                <w:sz w:val="22"/>
                <w:szCs w:val="22"/>
                <w:rtl/>
                <w:lang w:val="en-GB" w:eastAsia="en-US"/>
              </w:rPr>
              <w:t>الاجتماع التاسع عشر (2030)</w:t>
            </w:r>
          </w:p>
        </w:tc>
        <w:tc>
          <w:tcPr>
            <w:tcW w:w="7836" w:type="dxa"/>
            <w:tcBorders>
              <w:top w:val="single" w:sz="4" w:space="0" w:color="auto"/>
              <w:left w:val="single" w:sz="4" w:space="0" w:color="auto"/>
              <w:bottom w:val="single" w:sz="4" w:space="0" w:color="auto"/>
              <w:right w:val="single" w:sz="4" w:space="0" w:color="auto"/>
            </w:tcBorders>
          </w:tcPr>
          <w:p w14:paraId="183CF5F9" w14:textId="0C236B0D" w:rsidR="00BB4922" w:rsidRPr="008E54B5" w:rsidRDefault="00BB4922" w:rsidP="00532C80">
            <w:pPr>
              <w:pStyle w:val="ListParagraph"/>
              <w:keepNext/>
              <w:numPr>
                <w:ilvl w:val="0"/>
                <w:numId w:val="40"/>
              </w:numPr>
              <w:bidi/>
              <w:spacing w:before="40" w:after="40"/>
              <w:ind w:hanging="508"/>
              <w:contextualSpacing w:val="0"/>
              <w:rPr>
                <w:rFonts w:ascii="Simplified Arabic" w:hAnsi="Simplified Arabic" w:cs="Simplified Arabic"/>
                <w:szCs w:val="22"/>
                <w:rtl/>
              </w:rPr>
            </w:pPr>
            <w:r w:rsidRPr="008E54B5">
              <w:rPr>
                <w:rFonts w:ascii="Simplified Arabic" w:hAnsi="Simplified Arabic" w:cs="Simplified Arabic"/>
                <w:szCs w:val="22"/>
                <w:rtl/>
              </w:rPr>
              <w:t>الاستعراض العالمي لتنفيذ الإطار ووسائل التنفيذ ذات الصلة: التقييم النهائي للتقدم المحرز نحو تحقيق أهداف الإطار استناداً إلى، في جملة أمور، التقارير الوطنية الثامنة؛</w:t>
            </w:r>
            <w:r w:rsidR="00F4681C" w:rsidRPr="008E54B5">
              <w:rPr>
                <w:rFonts w:ascii="Simplified Arabic" w:hAnsi="Simplified Arabic" w:cs="Simplified Arabic" w:hint="cs"/>
                <w:szCs w:val="22"/>
                <w:rtl/>
              </w:rPr>
              <w:t xml:space="preserve"> </w:t>
            </w:r>
            <w:r w:rsidR="00F4681C" w:rsidRPr="008E54B5">
              <w:rPr>
                <w:rFonts w:ascii="Simplified Arabic" w:hAnsi="Simplified Arabic" w:cs="Simplified Arabic" w:hint="cs"/>
                <w:i/>
                <w:iCs/>
                <w:szCs w:val="22"/>
                <w:vertAlign w:val="superscript"/>
                <w:rtl/>
              </w:rPr>
              <w:t>ه</w:t>
            </w:r>
          </w:p>
          <w:p w14:paraId="75B515CA" w14:textId="77777777" w:rsidR="00BB4922" w:rsidRPr="008E54B5" w:rsidRDefault="00BB4922" w:rsidP="00532C80">
            <w:pPr>
              <w:pStyle w:val="ListParagraph"/>
              <w:keepNext/>
              <w:numPr>
                <w:ilvl w:val="0"/>
                <w:numId w:val="40"/>
              </w:numPr>
              <w:bidi/>
              <w:spacing w:before="40" w:after="40"/>
              <w:ind w:hanging="508"/>
              <w:contextualSpacing w:val="0"/>
              <w:rPr>
                <w:rFonts w:ascii="Simplified Arabic" w:hAnsi="Simplified Arabic" w:cs="Simplified Arabic"/>
                <w:szCs w:val="22"/>
                <w:rtl/>
              </w:rPr>
            </w:pPr>
            <w:r w:rsidRPr="008E54B5">
              <w:rPr>
                <w:rFonts w:ascii="Simplified Arabic" w:hAnsi="Simplified Arabic" w:cs="Simplified Arabic"/>
                <w:szCs w:val="22"/>
                <w:rtl/>
              </w:rPr>
              <w:t>النظر في التقييم العالمي الثاني للتنوع البيولوجي وخدمات النظم الإيكولوجية للمنبر الحكومي الدولي للعلوم والسياسات في مجال التنوع البيولوجي وخدمات النظم الإيكولوجية؛</w:t>
            </w:r>
          </w:p>
          <w:p w14:paraId="3F11D966" w14:textId="77777777" w:rsidR="00BB4922" w:rsidRPr="008E54B5" w:rsidRDefault="00BB4922" w:rsidP="00532C80">
            <w:pPr>
              <w:pStyle w:val="ListParagraph"/>
              <w:keepNext/>
              <w:numPr>
                <w:ilvl w:val="0"/>
                <w:numId w:val="40"/>
              </w:numPr>
              <w:bidi/>
              <w:spacing w:before="40" w:after="40"/>
              <w:ind w:hanging="508"/>
              <w:contextualSpacing w:val="0"/>
              <w:rPr>
                <w:rFonts w:ascii="Simplified Arabic" w:hAnsi="Simplified Arabic" w:cs="Simplified Arabic"/>
                <w:szCs w:val="22"/>
                <w:rtl/>
              </w:rPr>
            </w:pPr>
            <w:r w:rsidRPr="008E54B5">
              <w:rPr>
                <w:rFonts w:ascii="Simplified Arabic" w:hAnsi="Simplified Arabic" w:cs="Simplified Arabic"/>
                <w:szCs w:val="22"/>
                <w:rtl/>
              </w:rPr>
              <w:t>تحديث ومتابعة الإطار؛</w:t>
            </w:r>
          </w:p>
          <w:p w14:paraId="41CB7F34" w14:textId="2ACDF100" w:rsidR="00177B65" w:rsidRPr="008E54B5" w:rsidRDefault="00BB4922" w:rsidP="00532C80">
            <w:pPr>
              <w:pStyle w:val="ListParagraph"/>
              <w:keepNext/>
              <w:numPr>
                <w:ilvl w:val="0"/>
                <w:numId w:val="40"/>
              </w:numPr>
              <w:bidi/>
              <w:spacing w:before="40" w:after="40"/>
              <w:ind w:hanging="508"/>
              <w:contextualSpacing w:val="0"/>
              <w:rPr>
                <w:rFonts w:ascii="Simplified Arabic" w:hAnsi="Simplified Arabic" w:cs="Simplified Arabic"/>
                <w:szCs w:val="22"/>
              </w:rPr>
            </w:pPr>
            <w:r w:rsidRPr="008E54B5">
              <w:rPr>
                <w:rFonts w:ascii="Simplified Arabic" w:hAnsi="Simplified Arabic" w:cs="Simplified Arabic"/>
                <w:szCs w:val="22"/>
                <w:rtl/>
              </w:rPr>
              <w:t>[</w:t>
            </w:r>
            <w:r w:rsidRPr="008E54B5">
              <w:rPr>
                <w:rFonts w:ascii="Simplified Arabic" w:hAnsi="Simplified Arabic" w:cs="Simplified Arabic"/>
                <w:i/>
                <w:iCs/>
                <w:szCs w:val="22"/>
                <w:rtl/>
              </w:rPr>
              <w:t>البنود الأخرى التي سيتم تحديدها</w:t>
            </w:r>
            <w:r w:rsidRPr="008E54B5">
              <w:rPr>
                <w:rFonts w:ascii="Simplified Arabic" w:hAnsi="Simplified Arabic" w:cs="Simplified Arabic"/>
                <w:szCs w:val="22"/>
                <w:rtl/>
              </w:rPr>
              <w:t>].</w:t>
            </w:r>
          </w:p>
        </w:tc>
      </w:tr>
    </w:tbl>
    <w:p w14:paraId="0B1D38B6" w14:textId="2C466575" w:rsidR="00532C80" w:rsidRPr="00532C80" w:rsidRDefault="00532C80" w:rsidP="004F0549">
      <w:pPr>
        <w:pStyle w:val="ListParagraph"/>
        <w:bidi/>
        <w:spacing w:before="120" w:after="60" w:line="216" w:lineRule="auto"/>
        <w:ind w:left="6"/>
        <w:contextualSpacing w:val="0"/>
        <w:rPr>
          <w:rFonts w:ascii="Simplified Arabic" w:hAnsi="Simplified Arabic" w:cs="Simplified Arabic"/>
          <w:sz w:val="20"/>
          <w:szCs w:val="20"/>
          <w:rtl/>
          <w:lang w:eastAsia="en-CA" w:bidi="ar-EG"/>
        </w:rPr>
      </w:pPr>
      <w:r w:rsidRPr="008E54B5">
        <w:rPr>
          <w:rFonts w:ascii="Simplified Arabic" w:hAnsi="Simplified Arabic" w:cs="Simplified Arabic"/>
          <w:i/>
          <w:iCs/>
          <w:sz w:val="20"/>
          <w:szCs w:val="20"/>
          <w:vertAlign w:val="superscript"/>
          <w:rtl/>
          <w:lang w:eastAsia="en-CA" w:bidi="ar-EG"/>
        </w:rPr>
        <w:t>أ</w:t>
      </w:r>
      <w:r w:rsidRPr="008E54B5">
        <w:rPr>
          <w:rFonts w:ascii="Simplified Arabic" w:hAnsi="Simplified Arabic" w:cs="Simplified Arabic"/>
          <w:i/>
          <w:iCs/>
          <w:sz w:val="20"/>
          <w:szCs w:val="20"/>
          <w:rtl/>
          <w:lang w:eastAsia="en-CA" w:bidi="ar-EG"/>
        </w:rPr>
        <w:t xml:space="preserve"> </w:t>
      </w:r>
      <w:r w:rsidRPr="00532C80">
        <w:rPr>
          <w:rFonts w:ascii="Simplified Arabic" w:hAnsi="Simplified Arabic" w:cs="Simplified Arabic"/>
          <w:sz w:val="20"/>
          <w:szCs w:val="20"/>
          <w:rtl/>
          <w:lang w:eastAsia="en-CA" w:bidi="ar-EG"/>
        </w:rPr>
        <w:t xml:space="preserve">أُجري بالتزامن مع استعراض استراتيجية </w:t>
      </w:r>
      <w:r w:rsidR="00F4681C">
        <w:rPr>
          <w:rFonts w:ascii="Simplified Arabic" w:hAnsi="Simplified Arabic" w:cs="Simplified Arabic" w:hint="cs"/>
          <w:sz w:val="20"/>
          <w:szCs w:val="20"/>
          <w:rtl/>
          <w:lang w:eastAsia="en-CA" w:bidi="ar-EG"/>
        </w:rPr>
        <w:t>حشد</w:t>
      </w:r>
      <w:r w:rsidRPr="00532C80">
        <w:rPr>
          <w:rFonts w:ascii="Simplified Arabic" w:hAnsi="Simplified Arabic" w:cs="Simplified Arabic"/>
          <w:sz w:val="20"/>
          <w:szCs w:val="20"/>
          <w:rtl/>
          <w:lang w:eastAsia="en-CA" w:bidi="ar-EG"/>
        </w:rPr>
        <w:t xml:space="preserve"> الموارد (المقرر </w:t>
      </w:r>
      <w:hyperlink r:id="rId21" w:history="1">
        <w:r w:rsidRPr="008E54B5">
          <w:rPr>
            <w:rStyle w:val="Hyperlink"/>
            <w:rFonts w:ascii="Simplified Arabic" w:hAnsi="Simplified Arabic" w:cs="Simplified Arabic"/>
            <w:sz w:val="20"/>
            <w:szCs w:val="20"/>
            <w:u w:val="single"/>
            <w:rtl/>
            <w:lang w:eastAsia="en-CA" w:bidi="ar-EG"/>
          </w:rPr>
          <w:t>15/7</w:t>
        </w:r>
      </w:hyperlink>
      <w:r w:rsidRPr="00532C80">
        <w:rPr>
          <w:rFonts w:ascii="Simplified Arabic" w:hAnsi="Simplified Arabic" w:cs="Simplified Arabic"/>
          <w:sz w:val="20"/>
          <w:szCs w:val="20"/>
          <w:rtl/>
          <w:lang w:eastAsia="en-CA" w:bidi="ar-EG"/>
        </w:rPr>
        <w:t xml:space="preserve">، الفقرة 46)، واستعراض منتصف المدة لتنفيذ خطة عمل </w:t>
      </w:r>
      <w:r w:rsidR="00F4681C">
        <w:rPr>
          <w:rFonts w:ascii="Simplified Arabic" w:hAnsi="Simplified Arabic" w:cs="Simplified Arabic" w:hint="cs"/>
          <w:sz w:val="20"/>
          <w:szCs w:val="20"/>
          <w:rtl/>
          <w:lang w:eastAsia="en-CA" w:bidi="ar-EG"/>
        </w:rPr>
        <w:t>الاعتبارات الجنسانية</w:t>
      </w:r>
      <w:r w:rsidRPr="00532C80">
        <w:rPr>
          <w:rFonts w:ascii="Simplified Arabic" w:hAnsi="Simplified Arabic" w:cs="Simplified Arabic"/>
          <w:sz w:val="20"/>
          <w:szCs w:val="20"/>
          <w:rtl/>
          <w:lang w:eastAsia="en-CA" w:bidi="ar-EG"/>
        </w:rPr>
        <w:t xml:space="preserve"> (2023-2030) (المقرر </w:t>
      </w:r>
      <w:hyperlink r:id="rId22" w:history="1">
        <w:r w:rsidRPr="008E54B5">
          <w:rPr>
            <w:rStyle w:val="Hyperlink"/>
            <w:rFonts w:ascii="Simplified Arabic" w:hAnsi="Simplified Arabic" w:cs="Simplified Arabic"/>
            <w:sz w:val="20"/>
            <w:szCs w:val="20"/>
            <w:u w:val="single"/>
            <w:rtl/>
            <w:lang w:eastAsia="en-CA" w:bidi="ar-EG"/>
          </w:rPr>
          <w:t>15/11</w:t>
        </w:r>
      </w:hyperlink>
      <w:r w:rsidRPr="00532C80">
        <w:rPr>
          <w:rFonts w:ascii="Simplified Arabic" w:hAnsi="Simplified Arabic" w:cs="Simplified Arabic"/>
          <w:sz w:val="20"/>
          <w:szCs w:val="20"/>
          <w:rtl/>
          <w:lang w:eastAsia="en-CA" w:bidi="ar-EG"/>
        </w:rPr>
        <w:t xml:space="preserve">، الفقرة 9)، واستعراض آلية التعاون التقني والعلمي (المقرر </w:t>
      </w:r>
      <w:hyperlink r:id="rId23" w:history="1">
        <w:r w:rsidRPr="008E54B5">
          <w:rPr>
            <w:rStyle w:val="Hyperlink"/>
            <w:rFonts w:ascii="Simplified Arabic" w:hAnsi="Simplified Arabic" w:cs="Simplified Arabic"/>
            <w:sz w:val="20"/>
            <w:szCs w:val="20"/>
            <w:u w:val="single"/>
            <w:rtl/>
            <w:lang w:eastAsia="en-CA" w:bidi="ar-EG"/>
          </w:rPr>
          <w:t>15/8</w:t>
        </w:r>
      </w:hyperlink>
      <w:r w:rsidRPr="00532C80">
        <w:rPr>
          <w:rFonts w:ascii="Simplified Arabic" w:hAnsi="Simplified Arabic" w:cs="Simplified Arabic"/>
          <w:sz w:val="20"/>
          <w:szCs w:val="20"/>
          <w:rtl/>
          <w:lang w:eastAsia="en-CA" w:bidi="ar-EG"/>
        </w:rPr>
        <w:t xml:space="preserve">، الفقرة 32 (ي)) واستعراض دور الحكومات دون الوطنية والمدن والسلطات المحلية الأخرى في تنفيذ أهداف الاتفاقية </w:t>
      </w:r>
      <w:r w:rsidR="00F4681C">
        <w:rPr>
          <w:rFonts w:ascii="Simplified Arabic" w:hAnsi="Simplified Arabic" w:cs="Simplified Arabic" w:hint="cs"/>
          <w:sz w:val="20"/>
          <w:szCs w:val="20"/>
          <w:rtl/>
          <w:lang w:eastAsia="en-CA" w:bidi="ar-EG"/>
        </w:rPr>
        <w:t>وبروتوكوليها</w:t>
      </w:r>
      <w:r w:rsidRPr="00532C80">
        <w:rPr>
          <w:rFonts w:ascii="Simplified Arabic" w:hAnsi="Simplified Arabic" w:cs="Simplified Arabic"/>
          <w:sz w:val="20"/>
          <w:szCs w:val="20"/>
          <w:rtl/>
          <w:lang w:eastAsia="en-CA" w:bidi="ar-EG"/>
        </w:rPr>
        <w:t xml:space="preserve"> والإطار (المقرر </w:t>
      </w:r>
      <w:hyperlink r:id="rId24" w:history="1">
        <w:r w:rsidRPr="008E54B5">
          <w:rPr>
            <w:rStyle w:val="Hyperlink"/>
            <w:rFonts w:ascii="Simplified Arabic" w:hAnsi="Simplified Arabic" w:cs="Simplified Arabic"/>
            <w:sz w:val="20"/>
            <w:szCs w:val="20"/>
            <w:u w:val="single"/>
            <w:rtl/>
            <w:lang w:eastAsia="en-CA" w:bidi="ar-EG"/>
          </w:rPr>
          <w:t>15/12</w:t>
        </w:r>
      </w:hyperlink>
      <w:r w:rsidRPr="00532C80">
        <w:rPr>
          <w:rFonts w:ascii="Simplified Arabic" w:hAnsi="Simplified Arabic" w:cs="Simplified Arabic"/>
          <w:sz w:val="20"/>
          <w:szCs w:val="20"/>
          <w:rtl/>
          <w:lang w:eastAsia="en-CA" w:bidi="ar-EG"/>
        </w:rPr>
        <w:t>، الفقرة 7</w:t>
      </w:r>
      <w:r w:rsidR="00A931FF">
        <w:rPr>
          <w:rFonts w:ascii="Simplified Arabic" w:hAnsi="Simplified Arabic" w:cs="Simplified Arabic"/>
          <w:sz w:val="20"/>
          <w:szCs w:val="20"/>
          <w:lang w:eastAsia="en-CA" w:bidi="ar-EG"/>
        </w:rPr>
        <w:t>(</w:t>
      </w:r>
      <w:r w:rsidRPr="00532C80">
        <w:rPr>
          <w:rFonts w:ascii="Simplified Arabic" w:hAnsi="Simplified Arabic" w:cs="Simplified Arabic"/>
          <w:sz w:val="20"/>
          <w:szCs w:val="20"/>
          <w:lang w:eastAsia="en-CA" w:bidi="ar-EG"/>
        </w:rPr>
        <w:t>.</w:t>
      </w:r>
    </w:p>
    <w:p w14:paraId="7B155928" w14:textId="77777777" w:rsidR="00532C80" w:rsidRPr="00532C80" w:rsidRDefault="00532C80" w:rsidP="004F0549">
      <w:pPr>
        <w:pStyle w:val="ListParagraph"/>
        <w:bidi/>
        <w:spacing w:after="60" w:line="216" w:lineRule="auto"/>
        <w:ind w:left="6"/>
        <w:contextualSpacing w:val="0"/>
        <w:rPr>
          <w:rFonts w:ascii="Simplified Arabic" w:hAnsi="Simplified Arabic" w:cs="Simplified Arabic"/>
          <w:sz w:val="20"/>
          <w:szCs w:val="20"/>
          <w:rtl/>
          <w:lang w:eastAsia="en-CA" w:bidi="ar-EG"/>
        </w:rPr>
      </w:pPr>
      <w:r w:rsidRPr="008E54B5">
        <w:rPr>
          <w:rFonts w:ascii="Simplified Arabic" w:hAnsi="Simplified Arabic" w:cs="Simplified Arabic"/>
          <w:i/>
          <w:iCs/>
          <w:sz w:val="20"/>
          <w:szCs w:val="20"/>
          <w:vertAlign w:val="superscript"/>
          <w:rtl/>
          <w:lang w:eastAsia="en-CA" w:bidi="ar-EG"/>
        </w:rPr>
        <w:t>ب</w:t>
      </w:r>
      <w:r w:rsidRPr="00532C80">
        <w:rPr>
          <w:rFonts w:ascii="Simplified Arabic" w:hAnsi="Simplified Arabic" w:cs="Simplified Arabic"/>
          <w:sz w:val="20"/>
          <w:szCs w:val="20"/>
          <w:rtl/>
          <w:lang w:eastAsia="en-CA" w:bidi="ar-EG"/>
        </w:rPr>
        <w:t xml:space="preserve"> في انتظار توصية الهيئة الفرعية للمشورة العلمية والتقنية والتكنولوجية في اجتماعها السادس والعشرين</w:t>
      </w:r>
      <w:r w:rsidRPr="00532C80">
        <w:rPr>
          <w:rFonts w:ascii="Simplified Arabic" w:hAnsi="Simplified Arabic" w:cs="Simplified Arabic"/>
          <w:sz w:val="20"/>
          <w:szCs w:val="20"/>
          <w:lang w:eastAsia="en-CA" w:bidi="ar-EG"/>
        </w:rPr>
        <w:t>.</w:t>
      </w:r>
    </w:p>
    <w:p w14:paraId="7D0A58D3" w14:textId="0F9D7BE0" w:rsidR="00532C80" w:rsidRPr="00532C80" w:rsidRDefault="00532C80" w:rsidP="004F0549">
      <w:pPr>
        <w:pStyle w:val="ListParagraph"/>
        <w:bidi/>
        <w:spacing w:after="60" w:line="216" w:lineRule="auto"/>
        <w:ind w:left="6"/>
        <w:contextualSpacing w:val="0"/>
        <w:rPr>
          <w:rFonts w:ascii="Simplified Arabic" w:hAnsi="Simplified Arabic" w:cs="Simplified Arabic"/>
          <w:sz w:val="20"/>
          <w:szCs w:val="20"/>
          <w:rtl/>
          <w:lang w:eastAsia="en-CA" w:bidi="ar-EG"/>
        </w:rPr>
      </w:pPr>
      <w:r w:rsidRPr="008E54B5">
        <w:rPr>
          <w:rFonts w:ascii="Simplified Arabic" w:hAnsi="Simplified Arabic" w:cs="Simplified Arabic"/>
          <w:i/>
          <w:iCs/>
          <w:sz w:val="20"/>
          <w:szCs w:val="20"/>
          <w:vertAlign w:val="superscript"/>
          <w:rtl/>
          <w:lang w:eastAsia="en-CA" w:bidi="ar-EG"/>
        </w:rPr>
        <w:lastRenderedPageBreak/>
        <w:t>ج</w:t>
      </w:r>
      <w:r w:rsidRPr="00532C80">
        <w:rPr>
          <w:rFonts w:ascii="Simplified Arabic" w:hAnsi="Simplified Arabic" w:cs="Simplified Arabic"/>
          <w:sz w:val="20"/>
          <w:szCs w:val="20"/>
          <w:rtl/>
          <w:lang w:eastAsia="en-CA" w:bidi="ar-EG"/>
        </w:rPr>
        <w:t xml:space="preserve"> تم إجراؤه بالتزامن مع مواصلة الاستعراض لاستراتيجية </w:t>
      </w:r>
      <w:r w:rsidR="00F4681C">
        <w:rPr>
          <w:rFonts w:ascii="Simplified Arabic" w:hAnsi="Simplified Arabic" w:cs="Simplified Arabic" w:hint="cs"/>
          <w:sz w:val="20"/>
          <w:szCs w:val="20"/>
          <w:rtl/>
          <w:lang w:eastAsia="en-CA" w:bidi="ar-EG"/>
        </w:rPr>
        <w:t>حشد</w:t>
      </w:r>
      <w:r w:rsidRPr="00532C80">
        <w:rPr>
          <w:rFonts w:ascii="Simplified Arabic" w:hAnsi="Simplified Arabic" w:cs="Simplified Arabic"/>
          <w:sz w:val="20"/>
          <w:szCs w:val="20"/>
          <w:rtl/>
          <w:lang w:eastAsia="en-CA" w:bidi="ar-EG"/>
        </w:rPr>
        <w:t xml:space="preserve"> الموارد (المقرر </w:t>
      </w:r>
      <w:hyperlink r:id="rId25" w:history="1">
        <w:r w:rsidRPr="008E54B5">
          <w:rPr>
            <w:rStyle w:val="Hyperlink"/>
            <w:rFonts w:ascii="Simplified Arabic" w:hAnsi="Simplified Arabic" w:cs="Simplified Arabic"/>
            <w:sz w:val="20"/>
            <w:szCs w:val="20"/>
            <w:u w:val="single"/>
            <w:rtl/>
            <w:lang w:eastAsia="en-CA" w:bidi="ar-EG"/>
          </w:rPr>
          <w:t>15/7</w:t>
        </w:r>
      </w:hyperlink>
      <w:r w:rsidRPr="008E54B5">
        <w:rPr>
          <w:rFonts w:ascii="Simplified Arabic" w:hAnsi="Simplified Arabic" w:cs="Simplified Arabic"/>
          <w:sz w:val="20"/>
          <w:szCs w:val="20"/>
          <w:u w:val="single"/>
          <w:rtl/>
          <w:lang w:eastAsia="en-CA" w:bidi="ar-EG"/>
        </w:rPr>
        <w:t>،</w:t>
      </w:r>
      <w:r w:rsidRPr="00532C80">
        <w:rPr>
          <w:rFonts w:ascii="Simplified Arabic" w:hAnsi="Simplified Arabic" w:cs="Simplified Arabic"/>
          <w:sz w:val="20"/>
          <w:szCs w:val="20"/>
          <w:rtl/>
          <w:lang w:eastAsia="en-CA" w:bidi="ar-EG"/>
        </w:rPr>
        <w:t xml:space="preserve"> الفقرة 46)</w:t>
      </w:r>
      <w:r w:rsidRPr="00532C80">
        <w:rPr>
          <w:rFonts w:ascii="Simplified Arabic" w:hAnsi="Simplified Arabic" w:cs="Simplified Arabic"/>
          <w:sz w:val="20"/>
          <w:szCs w:val="20"/>
          <w:lang w:eastAsia="en-CA" w:bidi="ar-EG"/>
        </w:rPr>
        <w:t>.</w:t>
      </w:r>
    </w:p>
    <w:p w14:paraId="10FE9C41" w14:textId="0939A493" w:rsidR="00532C80" w:rsidRPr="00532C80" w:rsidRDefault="00532C80" w:rsidP="004F0549">
      <w:pPr>
        <w:pStyle w:val="ListParagraph"/>
        <w:bidi/>
        <w:spacing w:after="60" w:line="216" w:lineRule="auto"/>
        <w:ind w:left="6"/>
        <w:contextualSpacing w:val="0"/>
        <w:rPr>
          <w:rFonts w:ascii="Simplified Arabic" w:hAnsi="Simplified Arabic" w:cs="Simplified Arabic"/>
          <w:sz w:val="20"/>
          <w:szCs w:val="20"/>
          <w:rtl/>
          <w:lang w:eastAsia="en-CA" w:bidi="ar-EG"/>
        </w:rPr>
      </w:pPr>
      <w:r w:rsidRPr="008E54B5">
        <w:rPr>
          <w:rFonts w:ascii="Simplified Arabic" w:hAnsi="Simplified Arabic" w:cs="Simplified Arabic"/>
          <w:i/>
          <w:iCs/>
          <w:sz w:val="20"/>
          <w:szCs w:val="20"/>
          <w:vertAlign w:val="superscript"/>
          <w:rtl/>
          <w:lang w:eastAsia="en-CA" w:bidi="ar-EG"/>
        </w:rPr>
        <w:t>د</w:t>
      </w:r>
      <w:r w:rsidRPr="00532C80">
        <w:rPr>
          <w:rFonts w:ascii="Simplified Arabic" w:hAnsi="Simplified Arabic" w:cs="Simplified Arabic"/>
          <w:sz w:val="20"/>
          <w:szCs w:val="20"/>
          <w:rtl/>
          <w:lang w:eastAsia="en-CA" w:bidi="ar-EG"/>
        </w:rPr>
        <w:t xml:space="preserve"> المقرر </w:t>
      </w:r>
      <w:hyperlink r:id="rId26" w:history="1">
        <w:r w:rsidRPr="008E54B5">
          <w:rPr>
            <w:rStyle w:val="Hyperlink"/>
            <w:rFonts w:ascii="Simplified Arabic" w:hAnsi="Simplified Arabic" w:cs="Simplified Arabic"/>
            <w:sz w:val="20"/>
            <w:szCs w:val="20"/>
            <w:u w:val="single"/>
            <w:rtl/>
            <w:lang w:eastAsia="en-CA" w:bidi="ar-EG"/>
          </w:rPr>
          <w:t>15/15</w:t>
        </w:r>
      </w:hyperlink>
      <w:r w:rsidRPr="00532C80">
        <w:rPr>
          <w:rFonts w:ascii="Simplified Arabic" w:hAnsi="Simplified Arabic" w:cs="Simplified Arabic"/>
          <w:sz w:val="20"/>
          <w:szCs w:val="20"/>
          <w:rtl/>
          <w:lang w:eastAsia="en-CA" w:bidi="ar-EG"/>
        </w:rPr>
        <w:t>، الفقرة. 29</w:t>
      </w:r>
      <w:r w:rsidRPr="00532C80">
        <w:rPr>
          <w:rFonts w:ascii="Simplified Arabic" w:hAnsi="Simplified Arabic" w:cs="Simplified Arabic"/>
          <w:sz w:val="20"/>
          <w:szCs w:val="20"/>
          <w:lang w:eastAsia="en-CA" w:bidi="ar-EG"/>
        </w:rPr>
        <w:t>.</w:t>
      </w:r>
    </w:p>
    <w:p w14:paraId="4C09EF4B" w14:textId="7C29F899" w:rsidR="00177B65" w:rsidRPr="00532C80" w:rsidRDefault="00532C80" w:rsidP="004F0549">
      <w:pPr>
        <w:pStyle w:val="ListParagraph"/>
        <w:bidi/>
        <w:spacing w:after="60" w:line="216" w:lineRule="auto"/>
        <w:ind w:left="6"/>
        <w:contextualSpacing w:val="0"/>
        <w:rPr>
          <w:rFonts w:ascii="Simplified Arabic" w:hAnsi="Simplified Arabic" w:cs="Simplified Arabic"/>
          <w:sz w:val="20"/>
          <w:szCs w:val="20"/>
          <w:lang w:eastAsia="en-CA" w:bidi="ar-EG"/>
        </w:rPr>
      </w:pPr>
      <w:r w:rsidRPr="008E54B5">
        <w:rPr>
          <w:rFonts w:ascii="Simplified Arabic" w:hAnsi="Simplified Arabic" w:cs="Simplified Arabic"/>
          <w:i/>
          <w:iCs/>
          <w:sz w:val="20"/>
          <w:szCs w:val="20"/>
          <w:vertAlign w:val="superscript"/>
          <w:rtl/>
          <w:lang w:eastAsia="en-CA" w:bidi="ar-EG"/>
        </w:rPr>
        <w:t>ه</w:t>
      </w:r>
      <w:r w:rsidRPr="00532C80">
        <w:rPr>
          <w:rFonts w:ascii="Simplified Arabic" w:hAnsi="Simplified Arabic" w:cs="Simplified Arabic"/>
          <w:sz w:val="20"/>
          <w:szCs w:val="20"/>
          <w:vertAlign w:val="superscript"/>
          <w:rtl/>
          <w:lang w:eastAsia="en-CA" w:bidi="ar-EG"/>
        </w:rPr>
        <w:t>ـ</w:t>
      </w:r>
      <w:r w:rsidRPr="00532C80">
        <w:rPr>
          <w:rFonts w:ascii="Simplified Arabic" w:hAnsi="Simplified Arabic" w:cs="Simplified Arabic"/>
          <w:sz w:val="20"/>
          <w:szCs w:val="20"/>
          <w:rtl/>
          <w:lang w:eastAsia="en-CA" w:bidi="ar-EG"/>
        </w:rPr>
        <w:t xml:space="preserve"> أُجري بالتزامن مع تقييم الإطار الاستراتيجي الطويل الأجل لبناء القدرات وتنميتها (المقرر </w:t>
      </w:r>
      <w:hyperlink r:id="rId27" w:history="1">
        <w:r w:rsidRPr="008E54B5">
          <w:rPr>
            <w:rStyle w:val="Hyperlink"/>
            <w:rFonts w:ascii="Simplified Arabic" w:hAnsi="Simplified Arabic" w:cs="Simplified Arabic"/>
            <w:sz w:val="20"/>
            <w:szCs w:val="20"/>
            <w:u w:val="single"/>
            <w:rtl/>
            <w:lang w:eastAsia="en-CA" w:bidi="ar-EG"/>
          </w:rPr>
          <w:t>15/8</w:t>
        </w:r>
      </w:hyperlink>
      <w:r w:rsidRPr="00532C80">
        <w:rPr>
          <w:rFonts w:ascii="Simplified Arabic" w:hAnsi="Simplified Arabic" w:cs="Simplified Arabic"/>
          <w:sz w:val="20"/>
          <w:szCs w:val="20"/>
          <w:rtl/>
          <w:lang w:eastAsia="en-CA" w:bidi="ar-EG"/>
        </w:rPr>
        <w:t>، الفقرة 16 (ط)) والآليات الأخرى التي اعتمدها مؤتمر الأطراف لدعم وسائل التنفيذ.</w:t>
      </w:r>
    </w:p>
    <w:p w14:paraId="509B37CD" w14:textId="77777777" w:rsidR="00627EC9" w:rsidRPr="00627EC9" w:rsidRDefault="00627EC9" w:rsidP="00627EC9">
      <w:pPr>
        <w:pStyle w:val="ListParagraph"/>
        <w:bidi/>
        <w:spacing w:after="120" w:line="216" w:lineRule="auto"/>
        <w:ind w:firstLine="702"/>
        <w:contextualSpacing w:val="0"/>
        <w:rPr>
          <w:rFonts w:cs="Simplified Arabic"/>
          <w:lang w:eastAsia="en-CA" w:bidi="ar-EG"/>
        </w:rPr>
      </w:pPr>
    </w:p>
    <w:p w14:paraId="671B7D78" w14:textId="77777777" w:rsidR="00533468" w:rsidRDefault="007535A1" w:rsidP="00C52582">
      <w:pPr>
        <w:spacing w:line="168" w:lineRule="auto"/>
        <w:jc w:val="center"/>
        <w:rPr>
          <w:rFonts w:cs="Simplified Arabic"/>
          <w:rtl/>
          <w:lang w:bidi="ar-EG"/>
        </w:rPr>
      </w:pPr>
      <w:r>
        <w:rPr>
          <w:rFonts w:cs="Simplified Arabic" w:hint="cs"/>
          <w:rtl/>
          <w:lang w:bidi="ar-EG"/>
        </w:rPr>
        <w:t>__________</w:t>
      </w:r>
    </w:p>
    <w:p w14:paraId="24A960C0" w14:textId="77777777" w:rsidR="00533468" w:rsidRPr="006B78B8" w:rsidRDefault="00533468" w:rsidP="00533468">
      <w:pPr>
        <w:spacing w:line="168" w:lineRule="auto"/>
        <w:jc w:val="center"/>
        <w:rPr>
          <w:rFonts w:cs="Simplified Arabic"/>
          <w:rtl/>
          <w:lang w:bidi="ar-EG"/>
        </w:rPr>
      </w:pPr>
    </w:p>
    <w:sectPr w:rsidR="00533468" w:rsidRPr="006B78B8" w:rsidSect="005D2AD5">
      <w:headerReference w:type="first" r:id="rId28"/>
      <w:footnotePr>
        <w:numRestart w:val="eachSect"/>
      </w:footnotePr>
      <w:pgSz w:w="12240" w:h="15840" w:code="1"/>
      <w:pgMar w:top="1296" w:right="1440" w:bottom="1296" w:left="1440" w:header="461" w:footer="72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FFFB" w14:textId="77777777" w:rsidR="005D2AD5" w:rsidRDefault="005D2AD5">
      <w:r>
        <w:separator/>
      </w:r>
    </w:p>
  </w:endnote>
  <w:endnote w:type="continuationSeparator" w:id="0">
    <w:p w14:paraId="6C75134B" w14:textId="77777777" w:rsidR="005D2AD5" w:rsidRDefault="005D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4AFC" w14:textId="77777777" w:rsidR="000C5731" w:rsidRDefault="00000000" w:rsidP="000C5731">
    <w:pPr>
      <w:pStyle w:val="Footer"/>
      <w:bidi w:val="0"/>
    </w:pPr>
    <w:sdt>
      <w:sdtPr>
        <w:id w:val="259643851"/>
        <w:docPartObj>
          <w:docPartGallery w:val="Page Numbers (Top of Page)"/>
          <w:docPartUnique/>
        </w:docPartObj>
      </w:sdtPr>
      <w:sdtContent>
        <w:r w:rsidR="000C5731" w:rsidRPr="00B60D17">
          <w:rPr>
            <w:sz w:val="20"/>
            <w:szCs w:val="20"/>
          </w:rPr>
          <w:fldChar w:fldCharType="begin"/>
        </w:r>
        <w:r w:rsidR="000C5731" w:rsidRPr="00B60D17">
          <w:rPr>
            <w:sz w:val="20"/>
            <w:szCs w:val="20"/>
          </w:rPr>
          <w:instrText xml:space="preserve"> PAGE </w:instrText>
        </w:r>
        <w:r w:rsidR="000C5731" w:rsidRPr="00B60D17">
          <w:rPr>
            <w:sz w:val="20"/>
            <w:szCs w:val="20"/>
          </w:rPr>
          <w:fldChar w:fldCharType="separate"/>
        </w:r>
        <w:r w:rsidR="00AA42E0">
          <w:rPr>
            <w:noProof/>
            <w:sz w:val="20"/>
            <w:szCs w:val="20"/>
          </w:rPr>
          <w:t>2</w:t>
        </w:r>
        <w:r w:rsidR="000C5731" w:rsidRPr="00B60D17">
          <w:rPr>
            <w:sz w:val="20"/>
            <w:szCs w:val="20"/>
          </w:rPr>
          <w:fldChar w:fldCharType="end"/>
        </w:r>
        <w:r w:rsidR="000C5731" w:rsidRPr="00B60D17">
          <w:rPr>
            <w:sz w:val="20"/>
            <w:szCs w:val="20"/>
          </w:rPr>
          <w:t>/</w:t>
        </w:r>
        <w:r w:rsidR="000C5731" w:rsidRPr="00B60D17">
          <w:rPr>
            <w:sz w:val="20"/>
            <w:szCs w:val="20"/>
          </w:rPr>
          <w:fldChar w:fldCharType="begin"/>
        </w:r>
        <w:r w:rsidR="000C5731" w:rsidRPr="00B60D17">
          <w:rPr>
            <w:sz w:val="20"/>
            <w:szCs w:val="20"/>
          </w:rPr>
          <w:instrText xml:space="preserve"> NUMPAGES  </w:instrText>
        </w:r>
        <w:r w:rsidR="000C5731" w:rsidRPr="00B60D17">
          <w:rPr>
            <w:sz w:val="20"/>
            <w:szCs w:val="20"/>
          </w:rPr>
          <w:fldChar w:fldCharType="separate"/>
        </w:r>
        <w:r w:rsidR="00AA42E0">
          <w:rPr>
            <w:noProof/>
            <w:sz w:val="20"/>
            <w:szCs w:val="20"/>
          </w:rPr>
          <w:t>2</w:t>
        </w:r>
        <w:r w:rsidR="000C5731" w:rsidRPr="00B60D17">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FD37" w14:textId="77777777" w:rsidR="005D133F" w:rsidRDefault="00000000" w:rsidP="000C5731">
    <w:pPr>
      <w:pStyle w:val="Footer"/>
      <w:bidi w:val="0"/>
      <w:jc w:val="left"/>
    </w:pPr>
    <w:sdt>
      <w:sdtPr>
        <w:id w:val="-49538383"/>
        <w:docPartObj>
          <w:docPartGallery w:val="Page Numbers (Top of Page)"/>
          <w:docPartUnique/>
        </w:docPartObj>
      </w:sdtPr>
      <w:sdtContent>
        <w:r w:rsidR="005D133F" w:rsidRPr="00B60D17">
          <w:rPr>
            <w:sz w:val="20"/>
            <w:szCs w:val="20"/>
          </w:rPr>
          <w:fldChar w:fldCharType="begin"/>
        </w:r>
        <w:r w:rsidR="005D133F" w:rsidRPr="00B60D17">
          <w:rPr>
            <w:sz w:val="20"/>
            <w:szCs w:val="20"/>
          </w:rPr>
          <w:instrText xml:space="preserve"> PAGE </w:instrText>
        </w:r>
        <w:r w:rsidR="005D133F" w:rsidRPr="00B60D17">
          <w:rPr>
            <w:sz w:val="20"/>
            <w:szCs w:val="20"/>
          </w:rPr>
          <w:fldChar w:fldCharType="separate"/>
        </w:r>
        <w:r w:rsidR="00350E8B">
          <w:rPr>
            <w:noProof/>
            <w:sz w:val="20"/>
            <w:szCs w:val="20"/>
          </w:rPr>
          <w:t>3</w:t>
        </w:r>
        <w:r w:rsidR="005D133F" w:rsidRPr="00B60D17">
          <w:rPr>
            <w:sz w:val="20"/>
            <w:szCs w:val="20"/>
          </w:rPr>
          <w:fldChar w:fldCharType="end"/>
        </w:r>
        <w:r w:rsidR="005D133F" w:rsidRPr="00B60D17">
          <w:rPr>
            <w:sz w:val="20"/>
            <w:szCs w:val="20"/>
          </w:rPr>
          <w:t>/</w:t>
        </w:r>
        <w:r w:rsidR="005D133F" w:rsidRPr="00B60D17">
          <w:rPr>
            <w:sz w:val="20"/>
            <w:szCs w:val="20"/>
          </w:rPr>
          <w:fldChar w:fldCharType="begin"/>
        </w:r>
        <w:r w:rsidR="005D133F" w:rsidRPr="00B60D17">
          <w:rPr>
            <w:sz w:val="20"/>
            <w:szCs w:val="20"/>
          </w:rPr>
          <w:instrText xml:space="preserve"> NUMPAGES  </w:instrText>
        </w:r>
        <w:r w:rsidR="005D133F" w:rsidRPr="00B60D17">
          <w:rPr>
            <w:sz w:val="20"/>
            <w:szCs w:val="20"/>
          </w:rPr>
          <w:fldChar w:fldCharType="separate"/>
        </w:r>
        <w:r w:rsidR="00AA42E0">
          <w:rPr>
            <w:noProof/>
            <w:sz w:val="20"/>
            <w:szCs w:val="20"/>
          </w:rPr>
          <w:t>2</w:t>
        </w:r>
        <w:r w:rsidR="005D133F" w:rsidRPr="00B60D17">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52A" w14:textId="77777777" w:rsidR="005940EF" w:rsidRDefault="00000000" w:rsidP="005940EF">
    <w:pPr>
      <w:pStyle w:val="Footer"/>
      <w:bidi w:val="0"/>
      <w:jc w:val="left"/>
    </w:pPr>
    <w:sdt>
      <w:sdtPr>
        <w:id w:val="293640731"/>
        <w:docPartObj>
          <w:docPartGallery w:val="Page Numbers (Top of Page)"/>
          <w:docPartUnique/>
        </w:docPartObj>
      </w:sdtPr>
      <w:sdtContent>
        <w:r w:rsidR="005940EF" w:rsidRPr="00B60D17">
          <w:rPr>
            <w:sz w:val="20"/>
            <w:szCs w:val="20"/>
          </w:rPr>
          <w:fldChar w:fldCharType="begin"/>
        </w:r>
        <w:r w:rsidR="005940EF" w:rsidRPr="00B60D17">
          <w:rPr>
            <w:sz w:val="20"/>
            <w:szCs w:val="20"/>
          </w:rPr>
          <w:instrText xml:space="preserve"> PAGE </w:instrText>
        </w:r>
        <w:r w:rsidR="005940EF" w:rsidRPr="00B60D17">
          <w:rPr>
            <w:sz w:val="20"/>
            <w:szCs w:val="20"/>
          </w:rPr>
          <w:fldChar w:fldCharType="separate"/>
        </w:r>
        <w:r w:rsidR="00AA42E0">
          <w:rPr>
            <w:noProof/>
            <w:sz w:val="20"/>
            <w:szCs w:val="20"/>
          </w:rPr>
          <w:t>1</w:t>
        </w:r>
        <w:r w:rsidR="005940EF" w:rsidRPr="00B60D17">
          <w:rPr>
            <w:sz w:val="20"/>
            <w:szCs w:val="20"/>
          </w:rPr>
          <w:fldChar w:fldCharType="end"/>
        </w:r>
        <w:r w:rsidR="005940EF" w:rsidRPr="00B60D17">
          <w:rPr>
            <w:sz w:val="20"/>
            <w:szCs w:val="20"/>
          </w:rPr>
          <w:t>/</w:t>
        </w:r>
        <w:r w:rsidR="005940EF" w:rsidRPr="00B60D17">
          <w:rPr>
            <w:sz w:val="20"/>
            <w:szCs w:val="20"/>
          </w:rPr>
          <w:fldChar w:fldCharType="begin"/>
        </w:r>
        <w:r w:rsidR="005940EF" w:rsidRPr="00B60D17">
          <w:rPr>
            <w:sz w:val="20"/>
            <w:szCs w:val="20"/>
          </w:rPr>
          <w:instrText xml:space="preserve"> NUMPAGES  </w:instrText>
        </w:r>
        <w:r w:rsidR="005940EF" w:rsidRPr="00B60D17">
          <w:rPr>
            <w:sz w:val="20"/>
            <w:szCs w:val="20"/>
          </w:rPr>
          <w:fldChar w:fldCharType="separate"/>
        </w:r>
        <w:r w:rsidR="00AA42E0">
          <w:rPr>
            <w:noProof/>
            <w:sz w:val="20"/>
            <w:szCs w:val="20"/>
          </w:rPr>
          <w:t>2</w:t>
        </w:r>
        <w:r w:rsidR="005940EF" w:rsidRPr="00B60D1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838E" w14:textId="77777777" w:rsidR="005D2AD5" w:rsidRDefault="005D2AD5">
      <w:r>
        <w:separator/>
      </w:r>
    </w:p>
  </w:footnote>
  <w:footnote w:type="continuationSeparator" w:id="0">
    <w:p w14:paraId="6B5BCED9" w14:textId="77777777" w:rsidR="005D2AD5" w:rsidRDefault="005D2AD5">
      <w:r>
        <w:continuationSeparator/>
      </w:r>
    </w:p>
  </w:footnote>
  <w:footnote w:id="1">
    <w:p w14:paraId="2795270B" w14:textId="6004C214" w:rsidR="00972AC7" w:rsidRPr="00B6501F" w:rsidRDefault="00972AC7" w:rsidP="00972AC7">
      <w:pPr>
        <w:pStyle w:val="FootnoteText"/>
        <w:rPr>
          <w:rFonts w:cs="Simplified Arabic"/>
          <w:szCs w:val="20"/>
          <w:lang w:bidi="ar-EG"/>
        </w:rPr>
      </w:pPr>
      <w:r w:rsidRPr="00B6501F">
        <w:rPr>
          <w:rStyle w:val="FootnoteReference"/>
          <w:rFonts w:cs="Simplified Arabic"/>
          <w:szCs w:val="20"/>
        </w:rPr>
        <w:t>*</w:t>
      </w:r>
      <w:r w:rsidRPr="00B6501F">
        <w:rPr>
          <w:rFonts w:cs="Simplified Arabic"/>
          <w:szCs w:val="20"/>
          <w:rtl/>
        </w:rPr>
        <w:t xml:space="preserve"> </w:t>
      </w:r>
      <w:hyperlink r:id="rId1" w:history="1">
        <w:r w:rsidRPr="008E54B5">
          <w:rPr>
            <w:rStyle w:val="Hyperlink"/>
            <w:rFonts w:ascii="Times New Roman" w:hAnsi="Times New Roman" w:cs="Simplified Arabic"/>
            <w:szCs w:val="20"/>
            <w:u w:val="single"/>
          </w:rPr>
          <w:t>CBD/SBI/4/1</w:t>
        </w:r>
      </w:hyperlink>
      <w:r w:rsidRPr="00B6501F">
        <w:rPr>
          <w:rFonts w:cs="Simplified Arabic"/>
          <w:szCs w:val="20"/>
          <w:rtl/>
        </w:rPr>
        <w:t>.</w:t>
      </w:r>
    </w:p>
  </w:footnote>
  <w:footnote w:id="2">
    <w:p w14:paraId="7053D40F" w14:textId="64C42A38" w:rsidR="00DB7828" w:rsidRPr="00B6501F" w:rsidRDefault="00DB7828">
      <w:pPr>
        <w:pStyle w:val="FootnoteText"/>
        <w:rPr>
          <w:rFonts w:ascii="Simplified Arabic" w:hAnsi="Simplified Arabic" w:cs="Simplified Arabic"/>
          <w:szCs w:val="20"/>
          <w:lang w:bidi="ar-SY"/>
        </w:rPr>
      </w:pPr>
      <w:r w:rsidRPr="00B6501F">
        <w:rPr>
          <w:rStyle w:val="FootnoteReference"/>
          <w:rFonts w:ascii="Simplified Arabic" w:hAnsi="Simplified Arabic" w:cs="Simplified Arabic"/>
          <w:szCs w:val="20"/>
        </w:rPr>
        <w:footnoteRef/>
      </w:r>
      <w:r w:rsidRPr="00B6501F">
        <w:rPr>
          <w:rFonts w:ascii="Simplified Arabic" w:hAnsi="Simplified Arabic" w:cs="Simplified Arabic"/>
          <w:szCs w:val="20"/>
          <w:rtl/>
        </w:rPr>
        <w:t xml:space="preserve"> </w:t>
      </w:r>
      <w:r w:rsidR="00407A0B" w:rsidRPr="00B6501F">
        <w:rPr>
          <w:rFonts w:ascii="Simplified Arabic" w:hAnsi="Simplified Arabic" w:cs="Simplified Arabic"/>
          <w:szCs w:val="20"/>
          <w:rtl/>
        </w:rPr>
        <w:t xml:space="preserve">وإذ يلاحظ أنه، تمشيا مع المقررين </w:t>
      </w:r>
      <w:hyperlink r:id="rId2" w:history="1">
        <w:r w:rsidR="00407A0B" w:rsidRPr="008E54B5">
          <w:rPr>
            <w:rStyle w:val="Hyperlink"/>
            <w:rFonts w:ascii="Simplified Arabic" w:hAnsi="Simplified Arabic" w:cs="Simplified Arabic"/>
            <w:szCs w:val="20"/>
            <w:u w:val="single"/>
            <w:rtl/>
          </w:rPr>
          <w:t>11/13 جيم</w:t>
        </w:r>
      </w:hyperlink>
      <w:r w:rsidR="00407A0B" w:rsidRPr="00B6501F">
        <w:rPr>
          <w:rFonts w:ascii="Simplified Arabic" w:hAnsi="Simplified Arabic" w:cs="Simplified Arabic"/>
          <w:szCs w:val="20"/>
          <w:rtl/>
        </w:rPr>
        <w:t xml:space="preserve"> و</w:t>
      </w:r>
      <w:hyperlink r:id="rId3" w:history="1">
        <w:r w:rsidR="00407A0B" w:rsidRPr="008E54B5">
          <w:rPr>
            <w:rStyle w:val="Hyperlink"/>
            <w:rFonts w:ascii="Simplified Arabic" w:hAnsi="Simplified Arabic" w:cs="Simplified Arabic"/>
            <w:szCs w:val="20"/>
            <w:u w:val="single"/>
            <w:rtl/>
          </w:rPr>
          <w:t>12/25</w:t>
        </w:r>
      </w:hyperlink>
      <w:r w:rsidR="00407A0B" w:rsidRPr="008E54B5">
        <w:rPr>
          <w:rFonts w:ascii="Simplified Arabic" w:hAnsi="Simplified Arabic" w:cs="Simplified Arabic"/>
          <w:szCs w:val="20"/>
          <w:u w:val="single"/>
          <w:rtl/>
        </w:rPr>
        <w:t>،</w:t>
      </w:r>
      <w:r w:rsidR="00407A0B" w:rsidRPr="00B6501F">
        <w:rPr>
          <w:rFonts w:ascii="Simplified Arabic" w:hAnsi="Simplified Arabic" w:cs="Simplified Arabic"/>
          <w:szCs w:val="20"/>
          <w:rtl/>
        </w:rPr>
        <w:t xml:space="preserve"> يتعين على الهيئة الفرعية للمشورة العلمية والتقنية والتكنولوجية أن تنظر في منجزات المنبر الحكومي الدولي للعلوم والسياسات في مجال التنوع البيولوجي وخدمات النظم الإيكولوجية من أجل تحديد الآثار المحتملة على عمل الاتفاقية لمواصلة النظر فيه من جانب مؤتمر الأطراف. ويرد جدول زمني لتقارير التقييم المستقبلية في الوثيقة </w:t>
      </w:r>
      <w:r w:rsidR="00407A0B" w:rsidRPr="00B6501F">
        <w:rPr>
          <w:rFonts w:asciiTheme="majorBidi" w:hAnsiTheme="majorBidi" w:cstheme="majorBidi"/>
          <w:szCs w:val="20"/>
        </w:rPr>
        <w:t>CBD/SBSTTA/26/3/Add.1</w:t>
      </w:r>
      <w:r w:rsidR="00407A0B" w:rsidRPr="00B6501F">
        <w:rPr>
          <w:rFonts w:ascii="Simplified Arabic" w:hAnsi="Simplified Arabic" w:cs="Simplified Arabic"/>
          <w:szCs w:val="20"/>
          <w:rtl/>
        </w:rPr>
        <w:t>.</w:t>
      </w:r>
    </w:p>
  </w:footnote>
  <w:footnote w:id="3">
    <w:p w14:paraId="2D4007E5" w14:textId="222A0D5E" w:rsidR="00DB7828" w:rsidRDefault="00DB7828">
      <w:pPr>
        <w:pStyle w:val="FootnoteText"/>
        <w:rPr>
          <w:lang w:bidi="ar-SY"/>
        </w:rPr>
      </w:pPr>
      <w:r>
        <w:rPr>
          <w:rStyle w:val="FootnoteReference"/>
        </w:rPr>
        <w:footnoteRef/>
      </w:r>
      <w:r>
        <w:rPr>
          <w:rtl/>
        </w:rPr>
        <w:t xml:space="preserve"> </w:t>
      </w:r>
      <w:r w:rsidR="00407A0B" w:rsidRPr="00B6501F">
        <w:rPr>
          <w:rFonts w:ascii="Simplified Arabic" w:hAnsi="Simplified Arabic" w:cs="Simplified Arabic"/>
          <w:sz w:val="18"/>
          <w:szCs w:val="20"/>
          <w:rtl/>
        </w:rPr>
        <w:t>كما هو موضح في الوثيقتين</w:t>
      </w:r>
      <w:r w:rsidR="00407A0B" w:rsidRPr="00B6501F">
        <w:rPr>
          <w:sz w:val="18"/>
          <w:szCs w:val="20"/>
          <w:rtl/>
        </w:rPr>
        <w:t xml:space="preserve"> </w:t>
      </w:r>
      <w:hyperlink r:id="rId4" w:history="1">
        <w:r w:rsidR="00407A0B" w:rsidRPr="008E54B5">
          <w:rPr>
            <w:rStyle w:val="Hyperlink"/>
            <w:rFonts w:ascii="Times New Roman" w:hAnsi="Times New Roman"/>
            <w:u w:val="single"/>
          </w:rPr>
          <w:t>CBD/SBSTTA/26/3</w:t>
        </w:r>
      </w:hyperlink>
      <w:r w:rsidR="00407A0B" w:rsidRPr="00407A0B">
        <w:rPr>
          <w:rtl/>
        </w:rPr>
        <w:t xml:space="preserve"> و</w:t>
      </w:r>
      <w:hyperlink r:id="rId5" w:history="1">
        <w:r w:rsidR="00407A0B" w:rsidRPr="008E54B5">
          <w:rPr>
            <w:rStyle w:val="Hyperlink"/>
            <w:rFonts w:ascii="Times New Roman" w:hAnsi="Times New Roman"/>
            <w:u w:val="single"/>
          </w:rPr>
          <w:t>CBD/SBSTTA/26/INF/15</w:t>
        </w:r>
      </w:hyperlink>
      <w:r w:rsidR="00407A0B" w:rsidRPr="00407A0B">
        <w:rPr>
          <w:rtl/>
        </w:rPr>
        <w:t>.</w:t>
      </w:r>
    </w:p>
  </w:footnote>
  <w:footnote w:id="4">
    <w:p w14:paraId="4CD60655" w14:textId="75D218A9" w:rsidR="00407A0B" w:rsidRPr="00B6501F" w:rsidRDefault="00407A0B">
      <w:pPr>
        <w:pStyle w:val="FootnoteText"/>
        <w:rPr>
          <w:rFonts w:ascii="Simplified Arabic" w:hAnsi="Simplified Arabic" w:cs="Simplified Arabic"/>
          <w:szCs w:val="20"/>
          <w:lang w:bidi="ar-SY"/>
        </w:rPr>
      </w:pPr>
      <w:r w:rsidRPr="00B6501F">
        <w:rPr>
          <w:rStyle w:val="FootnoteReference"/>
          <w:rFonts w:ascii="Simplified Arabic" w:hAnsi="Simplified Arabic" w:cs="Simplified Arabic"/>
          <w:szCs w:val="20"/>
        </w:rPr>
        <w:footnoteRef/>
      </w:r>
      <w:r w:rsidRPr="00B6501F">
        <w:rPr>
          <w:rFonts w:ascii="Simplified Arabic" w:hAnsi="Simplified Arabic" w:cs="Simplified Arabic"/>
          <w:szCs w:val="20"/>
          <w:rtl/>
        </w:rPr>
        <w:t xml:space="preserve"> </w:t>
      </w:r>
      <w:r w:rsidR="001213B0" w:rsidRPr="00B6501F">
        <w:rPr>
          <w:rFonts w:ascii="Simplified Arabic" w:hAnsi="Simplified Arabic" w:cs="Simplified Arabic"/>
          <w:szCs w:val="20"/>
          <w:rtl/>
        </w:rPr>
        <w:t xml:space="preserve">وإذ يُلاحظ أنه، كما هو مشار إليه في حاشية مرفق مشروع المقرر، فإن المواضيع المعينة التي تم تحديدها في هذا الصدد هي مواضيع مؤقتة، في انتظار أن تنظر فيها الهيئة الفرعية في اجتماعها السادس والعشرين، ومن ثم مؤتمر الأطراف في اجتماعه السادس عشر. </w:t>
      </w:r>
    </w:p>
  </w:footnote>
  <w:footnote w:id="5">
    <w:p w14:paraId="07B00B5F" w14:textId="13037D86" w:rsidR="002F4142" w:rsidRPr="00B6501F" w:rsidRDefault="002F4142">
      <w:pPr>
        <w:pStyle w:val="FootnoteText"/>
        <w:rPr>
          <w:rFonts w:ascii="Simplified Arabic" w:hAnsi="Simplified Arabic" w:cs="Simplified Arabic"/>
          <w:szCs w:val="20"/>
          <w:lang w:bidi="ar-SY"/>
        </w:rPr>
      </w:pPr>
      <w:r w:rsidRPr="00B6501F">
        <w:rPr>
          <w:rStyle w:val="FootnoteReference"/>
          <w:rFonts w:ascii="Simplified Arabic" w:hAnsi="Simplified Arabic" w:cs="Simplified Arabic"/>
          <w:szCs w:val="20"/>
        </w:rPr>
        <w:footnoteRef/>
      </w:r>
      <w:r w:rsidRPr="00B6501F">
        <w:rPr>
          <w:rFonts w:ascii="Simplified Arabic" w:hAnsi="Simplified Arabic" w:cs="Simplified Arabic"/>
          <w:szCs w:val="20"/>
          <w:rtl/>
        </w:rPr>
        <w:t xml:space="preserve"> </w:t>
      </w:r>
      <w:r w:rsidR="00ED16AD" w:rsidRPr="00B6501F">
        <w:rPr>
          <w:rFonts w:ascii="Simplified Arabic" w:hAnsi="Simplified Arabic" w:cs="Simplified Arabic"/>
          <w:szCs w:val="20"/>
          <w:rtl/>
        </w:rPr>
        <w:t xml:space="preserve">المقرر </w:t>
      </w:r>
      <w:hyperlink r:id="rId6" w:history="1">
        <w:r w:rsidR="00ED16AD" w:rsidRPr="00865288">
          <w:rPr>
            <w:rStyle w:val="Hyperlink"/>
            <w:rFonts w:ascii="Simplified Arabic" w:hAnsi="Simplified Arabic" w:cs="Simplified Arabic"/>
            <w:szCs w:val="20"/>
            <w:u w:val="single"/>
            <w:rtl/>
          </w:rPr>
          <w:t>15/4</w:t>
        </w:r>
      </w:hyperlink>
      <w:r w:rsidR="00ED16AD" w:rsidRPr="00865288">
        <w:rPr>
          <w:rFonts w:ascii="Simplified Arabic" w:hAnsi="Simplified Arabic" w:cs="Simplified Arabic"/>
          <w:szCs w:val="20"/>
          <w:rtl/>
        </w:rPr>
        <w:t>،</w:t>
      </w:r>
      <w:r w:rsidR="00ED16AD" w:rsidRPr="00B6501F">
        <w:rPr>
          <w:rFonts w:ascii="Simplified Arabic" w:hAnsi="Simplified Arabic" w:cs="Simplified Arabic"/>
          <w:szCs w:val="20"/>
          <w:rtl/>
        </w:rPr>
        <w:t xml:space="preserve">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65045384"/>
  <w:bookmarkStart w:id="2" w:name="_Hlk165045385"/>
  <w:p w14:paraId="623E188D" w14:textId="77767873" w:rsidR="008B514F" w:rsidRPr="00D47F0C" w:rsidRDefault="00000000" w:rsidP="0067750B">
    <w:pPr>
      <w:pStyle w:val="Header"/>
      <w:pBdr>
        <w:bottom w:val="single" w:sz="4" w:space="1" w:color="auto"/>
      </w:pBdr>
      <w:tabs>
        <w:tab w:val="clear" w:pos="4320"/>
        <w:tab w:val="clear" w:pos="8640"/>
        <w:tab w:val="left" w:pos="2665"/>
      </w:tabs>
      <w:spacing w:after="240"/>
      <w:jc w:val="left"/>
      <w:rPr>
        <w:caps/>
        <w:noProof/>
        <w:kern w:val="22"/>
        <w:sz w:val="20"/>
        <w:szCs w:val="20"/>
      </w:rPr>
    </w:pPr>
    <w:sdt>
      <w:sdtPr>
        <w:rPr>
          <w:rFonts w:asciiTheme="majorBidi" w:hAnsiTheme="majorBidi" w:cstheme="majorBidi"/>
          <w:caps/>
          <w:noProof/>
          <w:kern w:val="22"/>
          <w:sz w:val="20"/>
          <w:szCs w:val="20"/>
          <w:rtl/>
        </w:rPr>
        <w:alias w:val="Subject"/>
        <w:tag w:val=""/>
        <w:id w:val="2000850099"/>
        <w:placeholder>
          <w:docPart w:val="C5E2EE24A0E5413E8AB03864FF66CD93"/>
        </w:placeholder>
        <w:dataBinding w:prefixMappings="xmlns:ns0='http://purl.org/dc/elements/1.1/' xmlns:ns1='http://schemas.openxmlformats.org/package/2006/metadata/core-properties' " w:xpath="/ns1:coreProperties[1]/ns0:subject[1]" w:storeItemID="{6C3C8BC8-F283-45AE-878A-BAB7291924A1}"/>
        <w:text/>
      </w:sdtPr>
      <w:sdtContent>
        <w:r w:rsidR="00627EC9" w:rsidRPr="00B6501F">
          <w:rPr>
            <w:rFonts w:asciiTheme="majorBidi" w:hAnsiTheme="majorBidi" w:cstheme="majorBidi"/>
            <w:caps/>
            <w:noProof/>
            <w:kern w:val="22"/>
            <w:sz w:val="20"/>
            <w:szCs w:val="20"/>
          </w:rPr>
          <w:t>CBD/SBI/4/15</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noProof/>
        <w:kern w:val="22"/>
        <w:sz w:val="20"/>
        <w:szCs w:val="20"/>
        <w:rtl/>
      </w:rPr>
      <w:alias w:val="Subject"/>
      <w:tag w:val=""/>
      <w:id w:val="1792929264"/>
      <w:placeholder>
        <w:docPart w:val="203DB80729ADEA4EB1438615E44C2C8E"/>
      </w:placeholder>
      <w:dataBinding w:prefixMappings="xmlns:ns0='http://purl.org/dc/elements/1.1/' xmlns:ns1='http://schemas.openxmlformats.org/package/2006/metadata/core-properties' " w:xpath="/ns1:coreProperties[1]/ns0:subject[1]" w:storeItemID="{6C3C8BC8-F283-45AE-878A-BAB7291924A1}"/>
      <w:text/>
    </w:sdtPr>
    <w:sdtContent>
      <w:p w14:paraId="7E440A8C" w14:textId="04A4C5F9" w:rsidR="005D133F" w:rsidRPr="00D47F0C" w:rsidRDefault="00350E8B" w:rsidP="00D47F0C">
        <w:pPr>
          <w:pStyle w:val="Header"/>
          <w:pBdr>
            <w:bottom w:val="single" w:sz="4" w:space="1" w:color="auto"/>
          </w:pBdr>
          <w:spacing w:after="240"/>
          <w:rPr>
            <w:sz w:val="20"/>
            <w:szCs w:val="20"/>
            <w:rtl/>
          </w:rPr>
        </w:pPr>
        <w:r>
          <w:rPr>
            <w:caps/>
            <w:noProof/>
            <w:kern w:val="22"/>
            <w:sz w:val="20"/>
            <w:szCs w:val="20"/>
          </w:rPr>
          <w:t>CBD/SBI/4/1</w:t>
        </w:r>
        <w:r w:rsidR="00627EC9">
          <w:rPr>
            <w:caps/>
            <w:noProof/>
            <w:kern w:val="22"/>
            <w:sz w:val="20"/>
            <w:szCs w:val="20"/>
          </w:rPr>
          <w:t>5</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noProof/>
        <w:kern w:val="22"/>
        <w:sz w:val="20"/>
        <w:szCs w:val="20"/>
        <w:rtl/>
      </w:rPr>
      <w:alias w:val="Subject"/>
      <w:tag w:val=""/>
      <w:id w:val="1102382706"/>
      <w:placeholder>
        <w:docPart w:val="15B42ADB653345ACB007CF56C2EB3F02"/>
      </w:placeholder>
      <w:dataBinding w:prefixMappings="xmlns:ns0='http://purl.org/dc/elements/1.1/' xmlns:ns1='http://schemas.openxmlformats.org/package/2006/metadata/core-properties' " w:xpath="/ns1:coreProperties[1]/ns0:subject[1]" w:storeItemID="{6C3C8BC8-F283-45AE-878A-BAB7291924A1}"/>
      <w:text/>
    </w:sdtPr>
    <w:sdtContent>
      <w:p w14:paraId="49142016" w14:textId="77777777" w:rsidR="0067750B" w:rsidRPr="00B6501F" w:rsidRDefault="0067750B" w:rsidP="00B6501F">
        <w:pPr>
          <w:pStyle w:val="Header"/>
          <w:pBdr>
            <w:bottom w:val="single" w:sz="4" w:space="1" w:color="auto"/>
          </w:pBdr>
          <w:spacing w:after="240"/>
          <w:rPr>
            <w:caps/>
            <w:noProof/>
            <w:kern w:val="22"/>
            <w:sz w:val="20"/>
            <w:szCs w:val="20"/>
            <w:rtl/>
          </w:rPr>
        </w:pPr>
        <w:r w:rsidRPr="00B6501F">
          <w:rPr>
            <w:caps/>
            <w:noProof/>
            <w:kern w:val="22"/>
            <w:sz w:val="20"/>
            <w:szCs w:val="20"/>
          </w:rPr>
          <w:t>CBD/SBI/4/15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 w15:restartNumberingAfterBreak="0">
    <w:nsid w:val="015B245A"/>
    <w:multiLevelType w:val="hybridMultilevel"/>
    <w:tmpl w:val="9B5A6BC4"/>
    <w:lvl w:ilvl="0" w:tplc="99DAE74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71C4"/>
    <w:multiLevelType w:val="hybridMultilevel"/>
    <w:tmpl w:val="8C4CCCD8"/>
    <w:lvl w:ilvl="0" w:tplc="A546EF44">
      <w:start w:val="8"/>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 w15:restartNumberingAfterBreak="0">
    <w:nsid w:val="12074D2D"/>
    <w:multiLevelType w:val="hybridMultilevel"/>
    <w:tmpl w:val="6F70A67A"/>
    <w:lvl w:ilvl="0" w:tplc="307EBE1C">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4"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136237DF"/>
    <w:multiLevelType w:val="hybridMultilevel"/>
    <w:tmpl w:val="32C2B47E"/>
    <w:lvl w:ilvl="0" w:tplc="FB4E9EEA">
      <w:start w:val="5"/>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96F6DE5"/>
    <w:multiLevelType w:val="hybridMultilevel"/>
    <w:tmpl w:val="98742904"/>
    <w:lvl w:ilvl="0" w:tplc="89D8AAF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9" w15:restartNumberingAfterBreak="0">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22F2CC4"/>
    <w:multiLevelType w:val="hybridMultilevel"/>
    <w:tmpl w:val="0AE8D64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D2EAE"/>
    <w:multiLevelType w:val="hybridMultilevel"/>
    <w:tmpl w:val="E55C79A2"/>
    <w:lvl w:ilvl="0" w:tplc="218A0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061EC"/>
    <w:multiLevelType w:val="hybridMultilevel"/>
    <w:tmpl w:val="B3B00044"/>
    <w:lvl w:ilvl="0" w:tplc="53AC5ED4">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54E33"/>
    <w:multiLevelType w:val="hybridMultilevel"/>
    <w:tmpl w:val="5CCC54E2"/>
    <w:lvl w:ilvl="0" w:tplc="307EBE1C">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14" w15:restartNumberingAfterBreak="0">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6" w15:restartNumberingAfterBreak="0">
    <w:nsid w:val="3318503C"/>
    <w:multiLevelType w:val="hybridMultilevel"/>
    <w:tmpl w:val="F5BE10F8"/>
    <w:lvl w:ilvl="0" w:tplc="FCE6CB1E">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8" w15:restartNumberingAfterBreak="0">
    <w:nsid w:val="39B75606"/>
    <w:multiLevelType w:val="hybridMultilevel"/>
    <w:tmpl w:val="C260986E"/>
    <w:lvl w:ilvl="0" w:tplc="53AC5ED4">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74786"/>
    <w:multiLevelType w:val="hybridMultilevel"/>
    <w:tmpl w:val="391429BA"/>
    <w:lvl w:ilvl="0" w:tplc="53AC5ED4">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810C5"/>
    <w:multiLevelType w:val="hybridMultilevel"/>
    <w:tmpl w:val="EC0A04E6"/>
    <w:lvl w:ilvl="0" w:tplc="218A0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5" w15:restartNumberingAfterBreak="0">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7"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0" w15:restartNumberingAfterBreak="0">
    <w:nsid w:val="631B577B"/>
    <w:multiLevelType w:val="hybridMultilevel"/>
    <w:tmpl w:val="C42A0782"/>
    <w:lvl w:ilvl="0" w:tplc="0809000F">
      <w:start w:val="1"/>
      <w:numFmt w:val="decimal"/>
      <w:lvlText w:val="%1."/>
      <w:lvlJc w:val="left"/>
      <w:pPr>
        <w:ind w:left="2142" w:hanging="360"/>
      </w:pPr>
    </w:lvl>
    <w:lvl w:ilvl="1" w:tplc="08090019" w:tentative="1">
      <w:start w:val="1"/>
      <w:numFmt w:val="lowerLetter"/>
      <w:lvlText w:val="%2."/>
      <w:lvlJc w:val="left"/>
      <w:pPr>
        <w:ind w:left="2862" w:hanging="360"/>
      </w:pPr>
    </w:lvl>
    <w:lvl w:ilvl="2" w:tplc="0809001B" w:tentative="1">
      <w:start w:val="1"/>
      <w:numFmt w:val="lowerRoman"/>
      <w:lvlText w:val="%3."/>
      <w:lvlJc w:val="right"/>
      <w:pPr>
        <w:ind w:left="3582" w:hanging="180"/>
      </w:pPr>
    </w:lvl>
    <w:lvl w:ilvl="3" w:tplc="0809000F" w:tentative="1">
      <w:start w:val="1"/>
      <w:numFmt w:val="decimal"/>
      <w:lvlText w:val="%4."/>
      <w:lvlJc w:val="left"/>
      <w:pPr>
        <w:ind w:left="4302" w:hanging="360"/>
      </w:pPr>
    </w:lvl>
    <w:lvl w:ilvl="4" w:tplc="08090019" w:tentative="1">
      <w:start w:val="1"/>
      <w:numFmt w:val="lowerLetter"/>
      <w:lvlText w:val="%5."/>
      <w:lvlJc w:val="left"/>
      <w:pPr>
        <w:ind w:left="5022" w:hanging="360"/>
      </w:pPr>
    </w:lvl>
    <w:lvl w:ilvl="5" w:tplc="0809001B" w:tentative="1">
      <w:start w:val="1"/>
      <w:numFmt w:val="lowerRoman"/>
      <w:lvlText w:val="%6."/>
      <w:lvlJc w:val="right"/>
      <w:pPr>
        <w:ind w:left="5742" w:hanging="180"/>
      </w:pPr>
    </w:lvl>
    <w:lvl w:ilvl="6" w:tplc="0809000F" w:tentative="1">
      <w:start w:val="1"/>
      <w:numFmt w:val="decimal"/>
      <w:lvlText w:val="%7."/>
      <w:lvlJc w:val="left"/>
      <w:pPr>
        <w:ind w:left="6462" w:hanging="360"/>
      </w:pPr>
    </w:lvl>
    <w:lvl w:ilvl="7" w:tplc="08090019" w:tentative="1">
      <w:start w:val="1"/>
      <w:numFmt w:val="lowerLetter"/>
      <w:lvlText w:val="%8."/>
      <w:lvlJc w:val="left"/>
      <w:pPr>
        <w:ind w:left="7182" w:hanging="360"/>
      </w:pPr>
    </w:lvl>
    <w:lvl w:ilvl="8" w:tplc="0809001B" w:tentative="1">
      <w:start w:val="1"/>
      <w:numFmt w:val="lowerRoman"/>
      <w:lvlText w:val="%9."/>
      <w:lvlJc w:val="right"/>
      <w:pPr>
        <w:ind w:left="7902" w:hanging="180"/>
      </w:pPr>
    </w:lvl>
  </w:abstractNum>
  <w:abstractNum w:abstractNumId="31" w15:restartNumberingAfterBreak="0">
    <w:nsid w:val="65ED0129"/>
    <w:multiLevelType w:val="hybridMultilevel"/>
    <w:tmpl w:val="426EE956"/>
    <w:lvl w:ilvl="0" w:tplc="307EBE1C">
      <w:start w:val="1"/>
      <w:numFmt w:val="lowerRoman"/>
      <w:lvlText w:val="(%1)"/>
      <w:lvlJc w:val="left"/>
      <w:pPr>
        <w:ind w:left="1138" w:hanging="640"/>
      </w:pPr>
      <w:rPr>
        <w:rFonts w:hint="default"/>
      </w:rPr>
    </w:lvl>
    <w:lvl w:ilvl="1" w:tplc="FFFFFFFF" w:tentative="1">
      <w:start w:val="1"/>
      <w:numFmt w:val="lowerLetter"/>
      <w:lvlText w:val="%2."/>
      <w:lvlJc w:val="left"/>
      <w:pPr>
        <w:ind w:left="1578" w:hanging="360"/>
      </w:pPr>
    </w:lvl>
    <w:lvl w:ilvl="2" w:tplc="FFFFFFFF" w:tentative="1">
      <w:start w:val="1"/>
      <w:numFmt w:val="lowerRoman"/>
      <w:lvlText w:val="%3."/>
      <w:lvlJc w:val="right"/>
      <w:pPr>
        <w:ind w:left="2298" w:hanging="180"/>
      </w:pPr>
    </w:lvl>
    <w:lvl w:ilvl="3" w:tplc="FFFFFFFF" w:tentative="1">
      <w:start w:val="1"/>
      <w:numFmt w:val="decimal"/>
      <w:lvlText w:val="%4."/>
      <w:lvlJc w:val="left"/>
      <w:pPr>
        <w:ind w:left="3018" w:hanging="360"/>
      </w:pPr>
    </w:lvl>
    <w:lvl w:ilvl="4" w:tplc="FFFFFFFF" w:tentative="1">
      <w:start w:val="1"/>
      <w:numFmt w:val="lowerLetter"/>
      <w:lvlText w:val="%5."/>
      <w:lvlJc w:val="left"/>
      <w:pPr>
        <w:ind w:left="3738" w:hanging="360"/>
      </w:pPr>
    </w:lvl>
    <w:lvl w:ilvl="5" w:tplc="FFFFFFFF" w:tentative="1">
      <w:start w:val="1"/>
      <w:numFmt w:val="lowerRoman"/>
      <w:lvlText w:val="%6."/>
      <w:lvlJc w:val="right"/>
      <w:pPr>
        <w:ind w:left="4458" w:hanging="180"/>
      </w:pPr>
    </w:lvl>
    <w:lvl w:ilvl="6" w:tplc="FFFFFFFF" w:tentative="1">
      <w:start w:val="1"/>
      <w:numFmt w:val="decimal"/>
      <w:lvlText w:val="%7."/>
      <w:lvlJc w:val="left"/>
      <w:pPr>
        <w:ind w:left="5178" w:hanging="360"/>
      </w:pPr>
    </w:lvl>
    <w:lvl w:ilvl="7" w:tplc="FFFFFFFF" w:tentative="1">
      <w:start w:val="1"/>
      <w:numFmt w:val="lowerLetter"/>
      <w:lvlText w:val="%8."/>
      <w:lvlJc w:val="left"/>
      <w:pPr>
        <w:ind w:left="5898" w:hanging="360"/>
      </w:pPr>
    </w:lvl>
    <w:lvl w:ilvl="8" w:tplc="FFFFFFFF" w:tentative="1">
      <w:start w:val="1"/>
      <w:numFmt w:val="lowerRoman"/>
      <w:lvlText w:val="%9."/>
      <w:lvlJc w:val="right"/>
      <w:pPr>
        <w:ind w:left="6618" w:hanging="180"/>
      </w:pPr>
    </w:lvl>
  </w:abstractNum>
  <w:abstractNum w:abstractNumId="32"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15:restartNumberingAfterBreak="0">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5" w15:restartNumberingAfterBreak="0">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6" w15:restartNumberingAfterBreak="0">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38" w15:restartNumberingAfterBreak="0">
    <w:nsid w:val="75226264"/>
    <w:multiLevelType w:val="hybridMultilevel"/>
    <w:tmpl w:val="DAEE907E"/>
    <w:lvl w:ilvl="0" w:tplc="2C623454">
      <w:start w:val="1"/>
      <w:numFmt w:val="arabicAbjad"/>
      <w:lvlText w:val="(%1)"/>
      <w:lvlJc w:val="left"/>
      <w:pPr>
        <w:ind w:left="2000" w:hanging="360"/>
      </w:pPr>
      <w:rPr>
        <w:rFonts w:hint="default"/>
        <w:sz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39" w15:restartNumberingAfterBreak="0">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40" w15:restartNumberingAfterBreak="0">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16cid:durableId="1175150671">
    <w:abstractNumId w:val="27"/>
  </w:num>
  <w:num w:numId="2" w16cid:durableId="64843826">
    <w:abstractNumId w:val="4"/>
  </w:num>
  <w:num w:numId="3" w16cid:durableId="128254157">
    <w:abstractNumId w:val="22"/>
  </w:num>
  <w:num w:numId="4" w16cid:durableId="1774201057">
    <w:abstractNumId w:val="20"/>
  </w:num>
  <w:num w:numId="5" w16cid:durableId="414669426">
    <w:abstractNumId w:val="21"/>
  </w:num>
  <w:num w:numId="6" w16cid:durableId="1667974068">
    <w:abstractNumId w:val="33"/>
  </w:num>
  <w:num w:numId="7" w16cid:durableId="795950259">
    <w:abstractNumId w:val="6"/>
  </w:num>
  <w:num w:numId="8" w16cid:durableId="2108109953">
    <w:abstractNumId w:val="9"/>
  </w:num>
  <w:num w:numId="9" w16cid:durableId="1480346621">
    <w:abstractNumId w:val="29"/>
  </w:num>
  <w:num w:numId="10" w16cid:durableId="895043171">
    <w:abstractNumId w:val="24"/>
  </w:num>
  <w:num w:numId="11" w16cid:durableId="1900314285">
    <w:abstractNumId w:val="34"/>
  </w:num>
  <w:num w:numId="12" w16cid:durableId="516506260">
    <w:abstractNumId w:val="36"/>
  </w:num>
  <w:num w:numId="13" w16cid:durableId="1299217760">
    <w:abstractNumId w:val="17"/>
  </w:num>
  <w:num w:numId="14" w16cid:durableId="1295059821">
    <w:abstractNumId w:val="40"/>
  </w:num>
  <w:num w:numId="15" w16cid:durableId="1300110508">
    <w:abstractNumId w:val="15"/>
  </w:num>
  <w:num w:numId="16" w16cid:durableId="1553955781">
    <w:abstractNumId w:val="39"/>
  </w:num>
  <w:num w:numId="17" w16cid:durableId="88239167">
    <w:abstractNumId w:val="14"/>
  </w:num>
  <w:num w:numId="18" w16cid:durableId="1666006779">
    <w:abstractNumId w:val="35"/>
  </w:num>
  <w:num w:numId="19" w16cid:durableId="544298295">
    <w:abstractNumId w:val="28"/>
  </w:num>
  <w:num w:numId="20" w16cid:durableId="1097485769">
    <w:abstractNumId w:val="0"/>
  </w:num>
  <w:num w:numId="21" w16cid:durableId="2002851335">
    <w:abstractNumId w:val="8"/>
  </w:num>
  <w:num w:numId="22" w16cid:durableId="440537807">
    <w:abstractNumId w:val="25"/>
  </w:num>
  <w:num w:numId="23" w16cid:durableId="366487142">
    <w:abstractNumId w:val="32"/>
  </w:num>
  <w:num w:numId="24" w16cid:durableId="16129791">
    <w:abstractNumId w:val="37"/>
  </w:num>
  <w:num w:numId="25" w16cid:durableId="588932568">
    <w:abstractNumId w:val="26"/>
  </w:num>
  <w:num w:numId="26" w16cid:durableId="769013379">
    <w:abstractNumId w:val="38"/>
  </w:num>
  <w:num w:numId="27" w16cid:durableId="1422799146">
    <w:abstractNumId w:val="5"/>
  </w:num>
  <w:num w:numId="28" w16cid:durableId="2080899368">
    <w:abstractNumId w:val="10"/>
  </w:num>
  <w:num w:numId="29" w16cid:durableId="1473329225">
    <w:abstractNumId w:val="1"/>
  </w:num>
  <w:num w:numId="30" w16cid:durableId="1142964502">
    <w:abstractNumId w:val="7"/>
  </w:num>
  <w:num w:numId="31" w16cid:durableId="805051409">
    <w:abstractNumId w:val="30"/>
  </w:num>
  <w:num w:numId="32" w16cid:durableId="1040203830">
    <w:abstractNumId w:val="31"/>
  </w:num>
  <w:num w:numId="33" w16cid:durableId="829247557">
    <w:abstractNumId w:val="13"/>
  </w:num>
  <w:num w:numId="34" w16cid:durableId="162012270">
    <w:abstractNumId w:val="2"/>
  </w:num>
  <w:num w:numId="35" w16cid:durableId="2141068874">
    <w:abstractNumId w:val="3"/>
  </w:num>
  <w:num w:numId="36" w16cid:durableId="1436057035">
    <w:abstractNumId w:val="19"/>
  </w:num>
  <w:num w:numId="37" w16cid:durableId="997732801">
    <w:abstractNumId w:val="16"/>
  </w:num>
  <w:num w:numId="38" w16cid:durableId="344092006">
    <w:abstractNumId w:val="23"/>
  </w:num>
  <w:num w:numId="39" w16cid:durableId="828789923">
    <w:abstractNumId w:val="18"/>
  </w:num>
  <w:num w:numId="40" w16cid:durableId="2075544344">
    <w:abstractNumId w:val="12"/>
  </w:num>
  <w:num w:numId="41" w16cid:durableId="102794815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ar-SA" w:vendorID="64" w:dllVersion="6" w:nlCheck="1" w:checkStyle="0"/>
  <w:activeWritingStyle w:appName="MSWord" w:lang="en-US" w:vendorID="64" w:dllVersion="6" w:nlCheck="1" w:checkStyle="1"/>
  <w:activeWritingStyle w:appName="MSWord" w:lang="fr-CA" w:vendorID="64" w:dllVersion="6" w:nlCheck="1" w:checkStyle="1"/>
  <w:activeWritingStyle w:appName="MSWord" w:lang="ar-LY" w:vendorID="64" w:dllVersion="6" w:nlCheck="1" w:checkStyle="0"/>
  <w:activeWritingStyle w:appName="MSWord" w:lang="ar-EG" w:vendorID="64" w:dllVersion="6" w:nlCheck="1" w:checkStyle="0"/>
  <w:activeWritingStyle w:appName="MSWord" w:lang="en-GB" w:vendorID="64" w:dllVersion="6" w:nlCheck="1" w:checkStyle="1"/>
  <w:activeWritingStyle w:appName="MSWord" w:lang="ar-LY" w:vendorID="64" w:dllVersion="0" w:nlCheck="1" w:checkStyle="0"/>
  <w:activeWritingStyle w:appName="MSWord" w:lang="ar-EG" w:vendorID="64" w:dllVersion="0" w:nlCheck="1" w:checkStyle="0"/>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activeWritingStyle w:appName="MSWord" w:lang="ar-SY" w:vendorID="64" w:dllVersion="0" w:nlCheck="1" w:checkStyle="0"/>
  <w:activeWritingStyle w:appName="MSWord" w:lang="fr-CA" w:vendorID="64" w:dllVersion="0" w:nlCheck="1" w:checkStyle="0"/>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10"/>
    <w:rsid w:val="00001D92"/>
    <w:rsid w:val="00004AD4"/>
    <w:rsid w:val="0000551F"/>
    <w:rsid w:val="00006287"/>
    <w:rsid w:val="00006770"/>
    <w:rsid w:val="00007595"/>
    <w:rsid w:val="0001213A"/>
    <w:rsid w:val="00012BB2"/>
    <w:rsid w:val="00012C36"/>
    <w:rsid w:val="00015775"/>
    <w:rsid w:val="000200E5"/>
    <w:rsid w:val="000203DF"/>
    <w:rsid w:val="00020C82"/>
    <w:rsid w:val="00023D56"/>
    <w:rsid w:val="0002503E"/>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5402"/>
    <w:rsid w:val="0005100D"/>
    <w:rsid w:val="00051C99"/>
    <w:rsid w:val="0005299C"/>
    <w:rsid w:val="00053296"/>
    <w:rsid w:val="000554B1"/>
    <w:rsid w:val="00055B9B"/>
    <w:rsid w:val="00056F44"/>
    <w:rsid w:val="0005754C"/>
    <w:rsid w:val="000614BE"/>
    <w:rsid w:val="000616F6"/>
    <w:rsid w:val="0006204D"/>
    <w:rsid w:val="000622A5"/>
    <w:rsid w:val="000643AC"/>
    <w:rsid w:val="0006448A"/>
    <w:rsid w:val="000657F1"/>
    <w:rsid w:val="00070622"/>
    <w:rsid w:val="0007136B"/>
    <w:rsid w:val="00071FA5"/>
    <w:rsid w:val="0007349C"/>
    <w:rsid w:val="00074517"/>
    <w:rsid w:val="0007604D"/>
    <w:rsid w:val="000812E4"/>
    <w:rsid w:val="00083F91"/>
    <w:rsid w:val="000850C3"/>
    <w:rsid w:val="000853EA"/>
    <w:rsid w:val="00090C56"/>
    <w:rsid w:val="00090EFA"/>
    <w:rsid w:val="00091103"/>
    <w:rsid w:val="000925D4"/>
    <w:rsid w:val="00097274"/>
    <w:rsid w:val="000A35AD"/>
    <w:rsid w:val="000A39A3"/>
    <w:rsid w:val="000A4207"/>
    <w:rsid w:val="000A793A"/>
    <w:rsid w:val="000B3393"/>
    <w:rsid w:val="000B36B8"/>
    <w:rsid w:val="000B3ADC"/>
    <w:rsid w:val="000B4A9E"/>
    <w:rsid w:val="000B55CD"/>
    <w:rsid w:val="000B7667"/>
    <w:rsid w:val="000B7855"/>
    <w:rsid w:val="000C0548"/>
    <w:rsid w:val="000C0E46"/>
    <w:rsid w:val="000C16E8"/>
    <w:rsid w:val="000C1999"/>
    <w:rsid w:val="000C26F1"/>
    <w:rsid w:val="000C44AA"/>
    <w:rsid w:val="000C4B59"/>
    <w:rsid w:val="000C5731"/>
    <w:rsid w:val="000C6447"/>
    <w:rsid w:val="000C6913"/>
    <w:rsid w:val="000C6C2E"/>
    <w:rsid w:val="000C727C"/>
    <w:rsid w:val="000D1BB4"/>
    <w:rsid w:val="000D58B8"/>
    <w:rsid w:val="000D5BEF"/>
    <w:rsid w:val="000D5D38"/>
    <w:rsid w:val="000D7343"/>
    <w:rsid w:val="000E024C"/>
    <w:rsid w:val="000E0450"/>
    <w:rsid w:val="000E0AB1"/>
    <w:rsid w:val="000E1B94"/>
    <w:rsid w:val="000E1F85"/>
    <w:rsid w:val="000E4A9C"/>
    <w:rsid w:val="000E5EF0"/>
    <w:rsid w:val="000E69B1"/>
    <w:rsid w:val="000F0F28"/>
    <w:rsid w:val="000F17B6"/>
    <w:rsid w:val="000F185D"/>
    <w:rsid w:val="000F36D6"/>
    <w:rsid w:val="000F40FC"/>
    <w:rsid w:val="000F526A"/>
    <w:rsid w:val="000F5F29"/>
    <w:rsid w:val="001007DF"/>
    <w:rsid w:val="00101B8B"/>
    <w:rsid w:val="001028D6"/>
    <w:rsid w:val="00102970"/>
    <w:rsid w:val="00103224"/>
    <w:rsid w:val="00104BC2"/>
    <w:rsid w:val="00105931"/>
    <w:rsid w:val="00105949"/>
    <w:rsid w:val="0010606B"/>
    <w:rsid w:val="001113FD"/>
    <w:rsid w:val="001118F8"/>
    <w:rsid w:val="001130CE"/>
    <w:rsid w:val="001133C9"/>
    <w:rsid w:val="00114C7A"/>
    <w:rsid w:val="00115358"/>
    <w:rsid w:val="00117A0B"/>
    <w:rsid w:val="00117F36"/>
    <w:rsid w:val="001212B4"/>
    <w:rsid w:val="001213B0"/>
    <w:rsid w:val="001234CD"/>
    <w:rsid w:val="00123915"/>
    <w:rsid w:val="00124306"/>
    <w:rsid w:val="001272FD"/>
    <w:rsid w:val="00131811"/>
    <w:rsid w:val="001345C1"/>
    <w:rsid w:val="00135BE8"/>
    <w:rsid w:val="001364B8"/>
    <w:rsid w:val="00136791"/>
    <w:rsid w:val="00136BF2"/>
    <w:rsid w:val="00137DBE"/>
    <w:rsid w:val="00141D5C"/>
    <w:rsid w:val="0014463D"/>
    <w:rsid w:val="00144862"/>
    <w:rsid w:val="00151BBC"/>
    <w:rsid w:val="00152060"/>
    <w:rsid w:val="001522E2"/>
    <w:rsid w:val="00154A77"/>
    <w:rsid w:val="001553FA"/>
    <w:rsid w:val="001569F5"/>
    <w:rsid w:val="00156ADA"/>
    <w:rsid w:val="00157248"/>
    <w:rsid w:val="00160E87"/>
    <w:rsid w:val="00161681"/>
    <w:rsid w:val="00170B40"/>
    <w:rsid w:val="00173055"/>
    <w:rsid w:val="001731D7"/>
    <w:rsid w:val="00175657"/>
    <w:rsid w:val="00177B65"/>
    <w:rsid w:val="00177CEE"/>
    <w:rsid w:val="001824F1"/>
    <w:rsid w:val="00185239"/>
    <w:rsid w:val="00187D5F"/>
    <w:rsid w:val="00190078"/>
    <w:rsid w:val="00190444"/>
    <w:rsid w:val="001906AC"/>
    <w:rsid w:val="00192128"/>
    <w:rsid w:val="00192D25"/>
    <w:rsid w:val="00192D5B"/>
    <w:rsid w:val="00196383"/>
    <w:rsid w:val="0019788A"/>
    <w:rsid w:val="001A0729"/>
    <w:rsid w:val="001A30A8"/>
    <w:rsid w:val="001A6412"/>
    <w:rsid w:val="001A7A25"/>
    <w:rsid w:val="001A7CCE"/>
    <w:rsid w:val="001B0230"/>
    <w:rsid w:val="001B226C"/>
    <w:rsid w:val="001B2740"/>
    <w:rsid w:val="001B2894"/>
    <w:rsid w:val="001B3596"/>
    <w:rsid w:val="001B501C"/>
    <w:rsid w:val="001B78F6"/>
    <w:rsid w:val="001C005D"/>
    <w:rsid w:val="001C1A11"/>
    <w:rsid w:val="001C1D35"/>
    <w:rsid w:val="001C1E44"/>
    <w:rsid w:val="001C28FD"/>
    <w:rsid w:val="001C3D98"/>
    <w:rsid w:val="001C464B"/>
    <w:rsid w:val="001C4B20"/>
    <w:rsid w:val="001C4BEE"/>
    <w:rsid w:val="001C5181"/>
    <w:rsid w:val="001C67D7"/>
    <w:rsid w:val="001D0E8D"/>
    <w:rsid w:val="001D1BE6"/>
    <w:rsid w:val="001D5107"/>
    <w:rsid w:val="001D6B12"/>
    <w:rsid w:val="001E0047"/>
    <w:rsid w:val="001E4452"/>
    <w:rsid w:val="001E6B47"/>
    <w:rsid w:val="001F0250"/>
    <w:rsid w:val="001F17B9"/>
    <w:rsid w:val="001F2D68"/>
    <w:rsid w:val="001F2DF8"/>
    <w:rsid w:val="001F3733"/>
    <w:rsid w:val="00201029"/>
    <w:rsid w:val="0021156E"/>
    <w:rsid w:val="00212C5D"/>
    <w:rsid w:val="002130B8"/>
    <w:rsid w:val="00214602"/>
    <w:rsid w:val="0021474C"/>
    <w:rsid w:val="00220028"/>
    <w:rsid w:val="00221184"/>
    <w:rsid w:val="00221BDF"/>
    <w:rsid w:val="00222552"/>
    <w:rsid w:val="0022287A"/>
    <w:rsid w:val="00224384"/>
    <w:rsid w:val="002267E2"/>
    <w:rsid w:val="00227D76"/>
    <w:rsid w:val="00231343"/>
    <w:rsid w:val="00231EA1"/>
    <w:rsid w:val="00232665"/>
    <w:rsid w:val="00232FD3"/>
    <w:rsid w:val="00232FFB"/>
    <w:rsid w:val="002340EF"/>
    <w:rsid w:val="00234E62"/>
    <w:rsid w:val="00236C0C"/>
    <w:rsid w:val="00243AA4"/>
    <w:rsid w:val="00244CEA"/>
    <w:rsid w:val="00245A99"/>
    <w:rsid w:val="00245BE2"/>
    <w:rsid w:val="0024612F"/>
    <w:rsid w:val="00246C1C"/>
    <w:rsid w:val="00247953"/>
    <w:rsid w:val="00247B04"/>
    <w:rsid w:val="002532D2"/>
    <w:rsid w:val="0025349B"/>
    <w:rsid w:val="002552A2"/>
    <w:rsid w:val="002570BF"/>
    <w:rsid w:val="00257B74"/>
    <w:rsid w:val="0026500F"/>
    <w:rsid w:val="002667B4"/>
    <w:rsid w:val="00272CC6"/>
    <w:rsid w:val="00273CBB"/>
    <w:rsid w:val="00274FFD"/>
    <w:rsid w:val="002766C7"/>
    <w:rsid w:val="00281DE7"/>
    <w:rsid w:val="00283E14"/>
    <w:rsid w:val="00284F0C"/>
    <w:rsid w:val="002911CA"/>
    <w:rsid w:val="00292CC2"/>
    <w:rsid w:val="00293573"/>
    <w:rsid w:val="0029509B"/>
    <w:rsid w:val="00295C88"/>
    <w:rsid w:val="002A3B80"/>
    <w:rsid w:val="002A6403"/>
    <w:rsid w:val="002B0294"/>
    <w:rsid w:val="002B34B1"/>
    <w:rsid w:val="002B37BB"/>
    <w:rsid w:val="002C1603"/>
    <w:rsid w:val="002C1C21"/>
    <w:rsid w:val="002C5656"/>
    <w:rsid w:val="002C6255"/>
    <w:rsid w:val="002D0711"/>
    <w:rsid w:val="002D07A4"/>
    <w:rsid w:val="002D1A23"/>
    <w:rsid w:val="002D42C4"/>
    <w:rsid w:val="002D4E44"/>
    <w:rsid w:val="002E0053"/>
    <w:rsid w:val="002E0482"/>
    <w:rsid w:val="002F1EB5"/>
    <w:rsid w:val="002F1F41"/>
    <w:rsid w:val="002F2062"/>
    <w:rsid w:val="002F24AB"/>
    <w:rsid w:val="002F39C1"/>
    <w:rsid w:val="002F4142"/>
    <w:rsid w:val="002F416E"/>
    <w:rsid w:val="002F63EE"/>
    <w:rsid w:val="002F77A4"/>
    <w:rsid w:val="00300148"/>
    <w:rsid w:val="00300194"/>
    <w:rsid w:val="00300D8C"/>
    <w:rsid w:val="00301629"/>
    <w:rsid w:val="00301EAB"/>
    <w:rsid w:val="00301EF1"/>
    <w:rsid w:val="00303512"/>
    <w:rsid w:val="00303B7D"/>
    <w:rsid w:val="0030410B"/>
    <w:rsid w:val="00304E70"/>
    <w:rsid w:val="003052B5"/>
    <w:rsid w:val="00305F53"/>
    <w:rsid w:val="00306EA7"/>
    <w:rsid w:val="00307338"/>
    <w:rsid w:val="003127A5"/>
    <w:rsid w:val="00312968"/>
    <w:rsid w:val="003138F6"/>
    <w:rsid w:val="00315205"/>
    <w:rsid w:val="00315D84"/>
    <w:rsid w:val="00317675"/>
    <w:rsid w:val="00320FF9"/>
    <w:rsid w:val="003214CC"/>
    <w:rsid w:val="0032255C"/>
    <w:rsid w:val="003239FA"/>
    <w:rsid w:val="00324DC2"/>
    <w:rsid w:val="003253A2"/>
    <w:rsid w:val="00326436"/>
    <w:rsid w:val="003309CF"/>
    <w:rsid w:val="0033185F"/>
    <w:rsid w:val="003320E5"/>
    <w:rsid w:val="00334D87"/>
    <w:rsid w:val="00336039"/>
    <w:rsid w:val="00336BA8"/>
    <w:rsid w:val="00337767"/>
    <w:rsid w:val="00337796"/>
    <w:rsid w:val="00337E13"/>
    <w:rsid w:val="00341A68"/>
    <w:rsid w:val="00342EB3"/>
    <w:rsid w:val="00344F44"/>
    <w:rsid w:val="00346528"/>
    <w:rsid w:val="00347511"/>
    <w:rsid w:val="00347A83"/>
    <w:rsid w:val="00347F18"/>
    <w:rsid w:val="00350E8B"/>
    <w:rsid w:val="00351F0F"/>
    <w:rsid w:val="003544AC"/>
    <w:rsid w:val="00356EFA"/>
    <w:rsid w:val="00360C73"/>
    <w:rsid w:val="00360FC5"/>
    <w:rsid w:val="00361E16"/>
    <w:rsid w:val="00361F93"/>
    <w:rsid w:val="00363C36"/>
    <w:rsid w:val="00366270"/>
    <w:rsid w:val="00366BF2"/>
    <w:rsid w:val="00366CB3"/>
    <w:rsid w:val="00366F13"/>
    <w:rsid w:val="00372F03"/>
    <w:rsid w:val="003764A5"/>
    <w:rsid w:val="003807D2"/>
    <w:rsid w:val="003815D7"/>
    <w:rsid w:val="00381FF0"/>
    <w:rsid w:val="00384029"/>
    <w:rsid w:val="00384BB6"/>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6E44"/>
    <w:rsid w:val="003B31D9"/>
    <w:rsid w:val="003B5EF3"/>
    <w:rsid w:val="003C0120"/>
    <w:rsid w:val="003C08EE"/>
    <w:rsid w:val="003C0FB0"/>
    <w:rsid w:val="003C0FE1"/>
    <w:rsid w:val="003C1572"/>
    <w:rsid w:val="003C2547"/>
    <w:rsid w:val="003C3ED3"/>
    <w:rsid w:val="003C4174"/>
    <w:rsid w:val="003C5630"/>
    <w:rsid w:val="003C5681"/>
    <w:rsid w:val="003C59A5"/>
    <w:rsid w:val="003C79C4"/>
    <w:rsid w:val="003D1378"/>
    <w:rsid w:val="003D2606"/>
    <w:rsid w:val="003D2D2C"/>
    <w:rsid w:val="003D4077"/>
    <w:rsid w:val="003D42C4"/>
    <w:rsid w:val="003D5BFC"/>
    <w:rsid w:val="003D6565"/>
    <w:rsid w:val="003D68B1"/>
    <w:rsid w:val="003D756D"/>
    <w:rsid w:val="003E09F9"/>
    <w:rsid w:val="003E1644"/>
    <w:rsid w:val="003E18AC"/>
    <w:rsid w:val="003E229F"/>
    <w:rsid w:val="003E235C"/>
    <w:rsid w:val="003E4681"/>
    <w:rsid w:val="003E4DFB"/>
    <w:rsid w:val="003E5041"/>
    <w:rsid w:val="003E671A"/>
    <w:rsid w:val="003F0E0E"/>
    <w:rsid w:val="003F13C5"/>
    <w:rsid w:val="003F3235"/>
    <w:rsid w:val="003F6A6B"/>
    <w:rsid w:val="003F6FFD"/>
    <w:rsid w:val="004001D7"/>
    <w:rsid w:val="00401B51"/>
    <w:rsid w:val="00401DE5"/>
    <w:rsid w:val="004042A9"/>
    <w:rsid w:val="00404806"/>
    <w:rsid w:val="0040506F"/>
    <w:rsid w:val="004066A1"/>
    <w:rsid w:val="00407A0B"/>
    <w:rsid w:val="00407BF9"/>
    <w:rsid w:val="004103F3"/>
    <w:rsid w:val="0041149C"/>
    <w:rsid w:val="00411987"/>
    <w:rsid w:val="004139B5"/>
    <w:rsid w:val="00417DE5"/>
    <w:rsid w:val="00420522"/>
    <w:rsid w:val="00421A08"/>
    <w:rsid w:val="00421D8E"/>
    <w:rsid w:val="00422163"/>
    <w:rsid w:val="00422878"/>
    <w:rsid w:val="004243CE"/>
    <w:rsid w:val="0042469B"/>
    <w:rsid w:val="004250AD"/>
    <w:rsid w:val="0042529C"/>
    <w:rsid w:val="004257CC"/>
    <w:rsid w:val="004259BC"/>
    <w:rsid w:val="004271FF"/>
    <w:rsid w:val="00431686"/>
    <w:rsid w:val="004317CE"/>
    <w:rsid w:val="00431B52"/>
    <w:rsid w:val="00433D51"/>
    <w:rsid w:val="0043521E"/>
    <w:rsid w:val="0043522A"/>
    <w:rsid w:val="004401BB"/>
    <w:rsid w:val="00441823"/>
    <w:rsid w:val="00441C16"/>
    <w:rsid w:val="00446322"/>
    <w:rsid w:val="0045040D"/>
    <w:rsid w:val="004508F7"/>
    <w:rsid w:val="00452045"/>
    <w:rsid w:val="00456E12"/>
    <w:rsid w:val="004577AD"/>
    <w:rsid w:val="004578FE"/>
    <w:rsid w:val="004602E8"/>
    <w:rsid w:val="0046082A"/>
    <w:rsid w:val="0046207D"/>
    <w:rsid w:val="00466C81"/>
    <w:rsid w:val="0047018C"/>
    <w:rsid w:val="0047074E"/>
    <w:rsid w:val="004709D0"/>
    <w:rsid w:val="00472AAA"/>
    <w:rsid w:val="00472EC3"/>
    <w:rsid w:val="00474DA4"/>
    <w:rsid w:val="00475457"/>
    <w:rsid w:val="00480371"/>
    <w:rsid w:val="00483DAD"/>
    <w:rsid w:val="00484516"/>
    <w:rsid w:val="00485B6B"/>
    <w:rsid w:val="004876FD"/>
    <w:rsid w:val="00487DA1"/>
    <w:rsid w:val="00487E68"/>
    <w:rsid w:val="004920F6"/>
    <w:rsid w:val="00492E42"/>
    <w:rsid w:val="0049347D"/>
    <w:rsid w:val="004961D1"/>
    <w:rsid w:val="00497ED7"/>
    <w:rsid w:val="004A0CCC"/>
    <w:rsid w:val="004A3D94"/>
    <w:rsid w:val="004A4A79"/>
    <w:rsid w:val="004A5C63"/>
    <w:rsid w:val="004A5D4E"/>
    <w:rsid w:val="004A7564"/>
    <w:rsid w:val="004B0B05"/>
    <w:rsid w:val="004B2053"/>
    <w:rsid w:val="004B321C"/>
    <w:rsid w:val="004B3D07"/>
    <w:rsid w:val="004B6D45"/>
    <w:rsid w:val="004C06C6"/>
    <w:rsid w:val="004C76CE"/>
    <w:rsid w:val="004D1E53"/>
    <w:rsid w:val="004D28AC"/>
    <w:rsid w:val="004D4971"/>
    <w:rsid w:val="004E0440"/>
    <w:rsid w:val="004E07AD"/>
    <w:rsid w:val="004E0F8C"/>
    <w:rsid w:val="004E371B"/>
    <w:rsid w:val="004E45B9"/>
    <w:rsid w:val="004E5876"/>
    <w:rsid w:val="004E5EBE"/>
    <w:rsid w:val="004F0383"/>
    <w:rsid w:val="004F0549"/>
    <w:rsid w:val="004F17AA"/>
    <w:rsid w:val="004F3813"/>
    <w:rsid w:val="004F5494"/>
    <w:rsid w:val="005014A1"/>
    <w:rsid w:val="00501A73"/>
    <w:rsid w:val="0050344A"/>
    <w:rsid w:val="00504DBF"/>
    <w:rsid w:val="005056B3"/>
    <w:rsid w:val="005077F7"/>
    <w:rsid w:val="00507892"/>
    <w:rsid w:val="00510994"/>
    <w:rsid w:val="00510C63"/>
    <w:rsid w:val="005124D8"/>
    <w:rsid w:val="00512DEC"/>
    <w:rsid w:val="00515599"/>
    <w:rsid w:val="005176CC"/>
    <w:rsid w:val="00520D20"/>
    <w:rsid w:val="00522CE6"/>
    <w:rsid w:val="00523456"/>
    <w:rsid w:val="0052455C"/>
    <w:rsid w:val="005250C6"/>
    <w:rsid w:val="005308CD"/>
    <w:rsid w:val="00530C1F"/>
    <w:rsid w:val="005317B9"/>
    <w:rsid w:val="00532C80"/>
    <w:rsid w:val="005332B6"/>
    <w:rsid w:val="00533468"/>
    <w:rsid w:val="0053384E"/>
    <w:rsid w:val="00534650"/>
    <w:rsid w:val="00534E81"/>
    <w:rsid w:val="005368AA"/>
    <w:rsid w:val="00537AB2"/>
    <w:rsid w:val="0054521B"/>
    <w:rsid w:val="0054673D"/>
    <w:rsid w:val="00551A79"/>
    <w:rsid w:val="00553353"/>
    <w:rsid w:val="0055341F"/>
    <w:rsid w:val="00561C3E"/>
    <w:rsid w:val="00563D3F"/>
    <w:rsid w:val="005645DC"/>
    <w:rsid w:val="00564933"/>
    <w:rsid w:val="0057129D"/>
    <w:rsid w:val="00575545"/>
    <w:rsid w:val="00576F6A"/>
    <w:rsid w:val="00577057"/>
    <w:rsid w:val="00577194"/>
    <w:rsid w:val="00584F0D"/>
    <w:rsid w:val="00591751"/>
    <w:rsid w:val="00592149"/>
    <w:rsid w:val="005940EF"/>
    <w:rsid w:val="005A2140"/>
    <w:rsid w:val="005A676B"/>
    <w:rsid w:val="005A6B48"/>
    <w:rsid w:val="005A6EC8"/>
    <w:rsid w:val="005B0539"/>
    <w:rsid w:val="005B1BD6"/>
    <w:rsid w:val="005B2678"/>
    <w:rsid w:val="005C087C"/>
    <w:rsid w:val="005C2702"/>
    <w:rsid w:val="005C2C25"/>
    <w:rsid w:val="005C3AAA"/>
    <w:rsid w:val="005C5456"/>
    <w:rsid w:val="005C5845"/>
    <w:rsid w:val="005C7240"/>
    <w:rsid w:val="005C779B"/>
    <w:rsid w:val="005C7D85"/>
    <w:rsid w:val="005D133F"/>
    <w:rsid w:val="005D2679"/>
    <w:rsid w:val="005D2AD5"/>
    <w:rsid w:val="005D57E4"/>
    <w:rsid w:val="005D6C1C"/>
    <w:rsid w:val="005D7E09"/>
    <w:rsid w:val="005D7E1D"/>
    <w:rsid w:val="005E1D89"/>
    <w:rsid w:val="005E5D89"/>
    <w:rsid w:val="005E62C9"/>
    <w:rsid w:val="005E6990"/>
    <w:rsid w:val="005E70E9"/>
    <w:rsid w:val="005E7FDD"/>
    <w:rsid w:val="005F1E11"/>
    <w:rsid w:val="005F1ED7"/>
    <w:rsid w:val="005F26F1"/>
    <w:rsid w:val="005F348C"/>
    <w:rsid w:val="005F3BC1"/>
    <w:rsid w:val="005F3E06"/>
    <w:rsid w:val="005F4220"/>
    <w:rsid w:val="005F52FD"/>
    <w:rsid w:val="005F58D2"/>
    <w:rsid w:val="005F76EF"/>
    <w:rsid w:val="0060013C"/>
    <w:rsid w:val="00600DCE"/>
    <w:rsid w:val="00601005"/>
    <w:rsid w:val="00604C7B"/>
    <w:rsid w:val="00606525"/>
    <w:rsid w:val="00607117"/>
    <w:rsid w:val="006079FC"/>
    <w:rsid w:val="0061220B"/>
    <w:rsid w:val="00613570"/>
    <w:rsid w:val="00617643"/>
    <w:rsid w:val="00617CEF"/>
    <w:rsid w:val="00623A73"/>
    <w:rsid w:val="00627143"/>
    <w:rsid w:val="00627EC9"/>
    <w:rsid w:val="0063458F"/>
    <w:rsid w:val="00635F16"/>
    <w:rsid w:val="006367F4"/>
    <w:rsid w:val="00636FD6"/>
    <w:rsid w:val="00640279"/>
    <w:rsid w:val="006404E5"/>
    <w:rsid w:val="00641489"/>
    <w:rsid w:val="006427C2"/>
    <w:rsid w:val="00643B77"/>
    <w:rsid w:val="00644003"/>
    <w:rsid w:val="00644D52"/>
    <w:rsid w:val="006479CA"/>
    <w:rsid w:val="0065014E"/>
    <w:rsid w:val="006507E0"/>
    <w:rsid w:val="00652222"/>
    <w:rsid w:val="0065239A"/>
    <w:rsid w:val="00656E87"/>
    <w:rsid w:val="006573BF"/>
    <w:rsid w:val="0066379C"/>
    <w:rsid w:val="0066549A"/>
    <w:rsid w:val="00665DB2"/>
    <w:rsid w:val="00666E1D"/>
    <w:rsid w:val="00671585"/>
    <w:rsid w:val="006719F9"/>
    <w:rsid w:val="0067750B"/>
    <w:rsid w:val="0067777F"/>
    <w:rsid w:val="006803F1"/>
    <w:rsid w:val="00680B79"/>
    <w:rsid w:val="00681B07"/>
    <w:rsid w:val="00681B54"/>
    <w:rsid w:val="00682E43"/>
    <w:rsid w:val="00683118"/>
    <w:rsid w:val="00686030"/>
    <w:rsid w:val="0068773A"/>
    <w:rsid w:val="0069193F"/>
    <w:rsid w:val="006952C3"/>
    <w:rsid w:val="0069675D"/>
    <w:rsid w:val="006974DA"/>
    <w:rsid w:val="006A24F6"/>
    <w:rsid w:val="006A250E"/>
    <w:rsid w:val="006A2B65"/>
    <w:rsid w:val="006A39FC"/>
    <w:rsid w:val="006A3BEA"/>
    <w:rsid w:val="006A483F"/>
    <w:rsid w:val="006A50D9"/>
    <w:rsid w:val="006A6246"/>
    <w:rsid w:val="006A75B6"/>
    <w:rsid w:val="006B1190"/>
    <w:rsid w:val="006B24CB"/>
    <w:rsid w:val="006B433A"/>
    <w:rsid w:val="006B4384"/>
    <w:rsid w:val="006B524C"/>
    <w:rsid w:val="006B6AF9"/>
    <w:rsid w:val="006B78B8"/>
    <w:rsid w:val="006C1AEB"/>
    <w:rsid w:val="006C28D2"/>
    <w:rsid w:val="006C3162"/>
    <w:rsid w:val="006C7DE0"/>
    <w:rsid w:val="006D0597"/>
    <w:rsid w:val="006D1C25"/>
    <w:rsid w:val="006D2FB1"/>
    <w:rsid w:val="006D3061"/>
    <w:rsid w:val="006D4770"/>
    <w:rsid w:val="006D63E2"/>
    <w:rsid w:val="006D65F7"/>
    <w:rsid w:val="006E3DEA"/>
    <w:rsid w:val="006E6AB3"/>
    <w:rsid w:val="006E74C8"/>
    <w:rsid w:val="006F036D"/>
    <w:rsid w:val="006F11F3"/>
    <w:rsid w:val="006F1E64"/>
    <w:rsid w:val="006F3438"/>
    <w:rsid w:val="006F35EF"/>
    <w:rsid w:val="006F4BA2"/>
    <w:rsid w:val="00703125"/>
    <w:rsid w:val="007031CC"/>
    <w:rsid w:val="007038A3"/>
    <w:rsid w:val="0070471A"/>
    <w:rsid w:val="00705057"/>
    <w:rsid w:val="0070545A"/>
    <w:rsid w:val="00705A7F"/>
    <w:rsid w:val="0070693E"/>
    <w:rsid w:val="0070712F"/>
    <w:rsid w:val="00707D4A"/>
    <w:rsid w:val="00707F8D"/>
    <w:rsid w:val="00711C03"/>
    <w:rsid w:val="0071366C"/>
    <w:rsid w:val="00714876"/>
    <w:rsid w:val="007150D1"/>
    <w:rsid w:val="007206C5"/>
    <w:rsid w:val="00721970"/>
    <w:rsid w:val="007228CA"/>
    <w:rsid w:val="007240CA"/>
    <w:rsid w:val="007259EE"/>
    <w:rsid w:val="00725D6A"/>
    <w:rsid w:val="007269A7"/>
    <w:rsid w:val="00726D51"/>
    <w:rsid w:val="0072736A"/>
    <w:rsid w:val="00727B5A"/>
    <w:rsid w:val="00730534"/>
    <w:rsid w:val="007339C1"/>
    <w:rsid w:val="00735EF0"/>
    <w:rsid w:val="007368B8"/>
    <w:rsid w:val="00737E49"/>
    <w:rsid w:val="007400C4"/>
    <w:rsid w:val="007401D6"/>
    <w:rsid w:val="00740A5D"/>
    <w:rsid w:val="00740BEB"/>
    <w:rsid w:val="00742FD6"/>
    <w:rsid w:val="0074580D"/>
    <w:rsid w:val="007463EC"/>
    <w:rsid w:val="0074717B"/>
    <w:rsid w:val="007506DD"/>
    <w:rsid w:val="00750E38"/>
    <w:rsid w:val="00751336"/>
    <w:rsid w:val="00752435"/>
    <w:rsid w:val="00752A5D"/>
    <w:rsid w:val="007535A1"/>
    <w:rsid w:val="00753A63"/>
    <w:rsid w:val="007553B4"/>
    <w:rsid w:val="00755A27"/>
    <w:rsid w:val="00755F43"/>
    <w:rsid w:val="00757878"/>
    <w:rsid w:val="007607BD"/>
    <w:rsid w:val="00762819"/>
    <w:rsid w:val="00762CEE"/>
    <w:rsid w:val="00764C02"/>
    <w:rsid w:val="00765700"/>
    <w:rsid w:val="00772135"/>
    <w:rsid w:val="0077343B"/>
    <w:rsid w:val="00774C4D"/>
    <w:rsid w:val="00776CAC"/>
    <w:rsid w:val="00776D57"/>
    <w:rsid w:val="00776F56"/>
    <w:rsid w:val="00777FD6"/>
    <w:rsid w:val="0078026F"/>
    <w:rsid w:val="0078046B"/>
    <w:rsid w:val="0078154A"/>
    <w:rsid w:val="00781704"/>
    <w:rsid w:val="00781A56"/>
    <w:rsid w:val="007823B2"/>
    <w:rsid w:val="0078250C"/>
    <w:rsid w:val="007830CF"/>
    <w:rsid w:val="00783F62"/>
    <w:rsid w:val="00784233"/>
    <w:rsid w:val="0078506F"/>
    <w:rsid w:val="0079002A"/>
    <w:rsid w:val="00791949"/>
    <w:rsid w:val="00791BC5"/>
    <w:rsid w:val="00793007"/>
    <w:rsid w:val="00795611"/>
    <w:rsid w:val="00796947"/>
    <w:rsid w:val="00796B5D"/>
    <w:rsid w:val="00796BDD"/>
    <w:rsid w:val="007A00D0"/>
    <w:rsid w:val="007A3A8C"/>
    <w:rsid w:val="007B202A"/>
    <w:rsid w:val="007B257D"/>
    <w:rsid w:val="007B3451"/>
    <w:rsid w:val="007B5210"/>
    <w:rsid w:val="007B52F3"/>
    <w:rsid w:val="007B53F3"/>
    <w:rsid w:val="007B5BB3"/>
    <w:rsid w:val="007B7597"/>
    <w:rsid w:val="007C1BF7"/>
    <w:rsid w:val="007C1E7F"/>
    <w:rsid w:val="007C2BD2"/>
    <w:rsid w:val="007C3B7A"/>
    <w:rsid w:val="007C4725"/>
    <w:rsid w:val="007C48F7"/>
    <w:rsid w:val="007C5628"/>
    <w:rsid w:val="007C6821"/>
    <w:rsid w:val="007D2003"/>
    <w:rsid w:val="007D2B0D"/>
    <w:rsid w:val="007D2EBA"/>
    <w:rsid w:val="007D41A3"/>
    <w:rsid w:val="007D5595"/>
    <w:rsid w:val="007D67FD"/>
    <w:rsid w:val="007D7CC5"/>
    <w:rsid w:val="007E06F9"/>
    <w:rsid w:val="007E2A36"/>
    <w:rsid w:val="007E4284"/>
    <w:rsid w:val="007E44E1"/>
    <w:rsid w:val="007E4A28"/>
    <w:rsid w:val="007E4B23"/>
    <w:rsid w:val="007E4CA8"/>
    <w:rsid w:val="007E53F3"/>
    <w:rsid w:val="007E58D5"/>
    <w:rsid w:val="007E7EFA"/>
    <w:rsid w:val="007F00F8"/>
    <w:rsid w:val="007F01D2"/>
    <w:rsid w:val="007F0A26"/>
    <w:rsid w:val="007F1DF8"/>
    <w:rsid w:val="007F2759"/>
    <w:rsid w:val="007F5954"/>
    <w:rsid w:val="007F6B23"/>
    <w:rsid w:val="008003E3"/>
    <w:rsid w:val="00800686"/>
    <w:rsid w:val="00802AF4"/>
    <w:rsid w:val="008037F9"/>
    <w:rsid w:val="00805E2B"/>
    <w:rsid w:val="008067CE"/>
    <w:rsid w:val="0081147B"/>
    <w:rsid w:val="00813F92"/>
    <w:rsid w:val="00814A66"/>
    <w:rsid w:val="00814FD9"/>
    <w:rsid w:val="00815096"/>
    <w:rsid w:val="008153C7"/>
    <w:rsid w:val="00816F48"/>
    <w:rsid w:val="00817BD2"/>
    <w:rsid w:val="008212FE"/>
    <w:rsid w:val="00823054"/>
    <w:rsid w:val="00825EF4"/>
    <w:rsid w:val="00831D75"/>
    <w:rsid w:val="00831DA5"/>
    <w:rsid w:val="00832294"/>
    <w:rsid w:val="0083444A"/>
    <w:rsid w:val="00834881"/>
    <w:rsid w:val="00834A2A"/>
    <w:rsid w:val="00834E23"/>
    <w:rsid w:val="008351AA"/>
    <w:rsid w:val="008355A9"/>
    <w:rsid w:val="0083693D"/>
    <w:rsid w:val="00837E52"/>
    <w:rsid w:val="00841B4F"/>
    <w:rsid w:val="00841D62"/>
    <w:rsid w:val="00843D9A"/>
    <w:rsid w:val="00845B1F"/>
    <w:rsid w:val="00845F83"/>
    <w:rsid w:val="00846377"/>
    <w:rsid w:val="00846C2E"/>
    <w:rsid w:val="00864EF5"/>
    <w:rsid w:val="00865109"/>
    <w:rsid w:val="00865288"/>
    <w:rsid w:val="008661B4"/>
    <w:rsid w:val="00866478"/>
    <w:rsid w:val="00871672"/>
    <w:rsid w:val="00871951"/>
    <w:rsid w:val="008724B7"/>
    <w:rsid w:val="0087293D"/>
    <w:rsid w:val="00874A6E"/>
    <w:rsid w:val="008759E4"/>
    <w:rsid w:val="00875C8C"/>
    <w:rsid w:val="00876A5B"/>
    <w:rsid w:val="00877531"/>
    <w:rsid w:val="00877E22"/>
    <w:rsid w:val="00881933"/>
    <w:rsid w:val="0088292B"/>
    <w:rsid w:val="008830DD"/>
    <w:rsid w:val="00883A71"/>
    <w:rsid w:val="00884CEC"/>
    <w:rsid w:val="008864F4"/>
    <w:rsid w:val="008865EA"/>
    <w:rsid w:val="00886AB7"/>
    <w:rsid w:val="00887D83"/>
    <w:rsid w:val="008914DF"/>
    <w:rsid w:val="008943DA"/>
    <w:rsid w:val="00894CCC"/>
    <w:rsid w:val="00895728"/>
    <w:rsid w:val="00895D5E"/>
    <w:rsid w:val="00896E28"/>
    <w:rsid w:val="00897B1B"/>
    <w:rsid w:val="008A348B"/>
    <w:rsid w:val="008A40A3"/>
    <w:rsid w:val="008A4212"/>
    <w:rsid w:val="008A5A4D"/>
    <w:rsid w:val="008A5FD1"/>
    <w:rsid w:val="008B4C2A"/>
    <w:rsid w:val="008B4DD6"/>
    <w:rsid w:val="008B5104"/>
    <w:rsid w:val="008B514F"/>
    <w:rsid w:val="008B6800"/>
    <w:rsid w:val="008B7EBC"/>
    <w:rsid w:val="008C02F7"/>
    <w:rsid w:val="008C1293"/>
    <w:rsid w:val="008C3189"/>
    <w:rsid w:val="008C3B48"/>
    <w:rsid w:val="008C4E99"/>
    <w:rsid w:val="008C5D42"/>
    <w:rsid w:val="008C5E7F"/>
    <w:rsid w:val="008C70C1"/>
    <w:rsid w:val="008C71A9"/>
    <w:rsid w:val="008D2CF4"/>
    <w:rsid w:val="008D408C"/>
    <w:rsid w:val="008D59AA"/>
    <w:rsid w:val="008D75A3"/>
    <w:rsid w:val="008D7D2A"/>
    <w:rsid w:val="008E0A61"/>
    <w:rsid w:val="008E13E7"/>
    <w:rsid w:val="008E1472"/>
    <w:rsid w:val="008E3FA7"/>
    <w:rsid w:val="008E476C"/>
    <w:rsid w:val="008E4CDF"/>
    <w:rsid w:val="008E54B5"/>
    <w:rsid w:val="008F069D"/>
    <w:rsid w:val="008F1038"/>
    <w:rsid w:val="008F1767"/>
    <w:rsid w:val="008F1925"/>
    <w:rsid w:val="008F1A3D"/>
    <w:rsid w:val="008F36E8"/>
    <w:rsid w:val="009001FE"/>
    <w:rsid w:val="00901379"/>
    <w:rsid w:val="00902A11"/>
    <w:rsid w:val="00906B19"/>
    <w:rsid w:val="00912182"/>
    <w:rsid w:val="0091421A"/>
    <w:rsid w:val="00914EC9"/>
    <w:rsid w:val="00915431"/>
    <w:rsid w:val="0092090A"/>
    <w:rsid w:val="009211F8"/>
    <w:rsid w:val="009217F6"/>
    <w:rsid w:val="00925B88"/>
    <w:rsid w:val="009269BA"/>
    <w:rsid w:val="00926B9D"/>
    <w:rsid w:val="00930B6E"/>
    <w:rsid w:val="00931140"/>
    <w:rsid w:val="00933AD7"/>
    <w:rsid w:val="009347BE"/>
    <w:rsid w:val="00934875"/>
    <w:rsid w:val="00934D03"/>
    <w:rsid w:val="00935F27"/>
    <w:rsid w:val="009405BC"/>
    <w:rsid w:val="0094075E"/>
    <w:rsid w:val="00943F35"/>
    <w:rsid w:val="00947243"/>
    <w:rsid w:val="00947489"/>
    <w:rsid w:val="00953A77"/>
    <w:rsid w:val="00953D8A"/>
    <w:rsid w:val="00953EDD"/>
    <w:rsid w:val="009571EC"/>
    <w:rsid w:val="00960D70"/>
    <w:rsid w:val="009615B7"/>
    <w:rsid w:val="00965271"/>
    <w:rsid w:val="0096535B"/>
    <w:rsid w:val="00965BB0"/>
    <w:rsid w:val="00965BD1"/>
    <w:rsid w:val="009661CC"/>
    <w:rsid w:val="00967C44"/>
    <w:rsid w:val="009710C9"/>
    <w:rsid w:val="00972AC7"/>
    <w:rsid w:val="00972CAC"/>
    <w:rsid w:val="00973F2C"/>
    <w:rsid w:val="00976E24"/>
    <w:rsid w:val="009772C6"/>
    <w:rsid w:val="00977C03"/>
    <w:rsid w:val="00980B26"/>
    <w:rsid w:val="00983132"/>
    <w:rsid w:val="009859B3"/>
    <w:rsid w:val="00985C01"/>
    <w:rsid w:val="009872C0"/>
    <w:rsid w:val="0099087B"/>
    <w:rsid w:val="00991BFE"/>
    <w:rsid w:val="009926B7"/>
    <w:rsid w:val="00992C45"/>
    <w:rsid w:val="00993DCF"/>
    <w:rsid w:val="00993F73"/>
    <w:rsid w:val="00995499"/>
    <w:rsid w:val="009973FF"/>
    <w:rsid w:val="009A58BB"/>
    <w:rsid w:val="009A5E43"/>
    <w:rsid w:val="009B20A9"/>
    <w:rsid w:val="009B24BF"/>
    <w:rsid w:val="009B2BC3"/>
    <w:rsid w:val="009B44DB"/>
    <w:rsid w:val="009B74AE"/>
    <w:rsid w:val="009B76C5"/>
    <w:rsid w:val="009C0349"/>
    <w:rsid w:val="009C20DD"/>
    <w:rsid w:val="009C2AF9"/>
    <w:rsid w:val="009C2FE9"/>
    <w:rsid w:val="009C745F"/>
    <w:rsid w:val="009C7B35"/>
    <w:rsid w:val="009D1C99"/>
    <w:rsid w:val="009D2BEF"/>
    <w:rsid w:val="009D3915"/>
    <w:rsid w:val="009D518B"/>
    <w:rsid w:val="009D5537"/>
    <w:rsid w:val="009D5B0E"/>
    <w:rsid w:val="009D5CAD"/>
    <w:rsid w:val="009D66F0"/>
    <w:rsid w:val="009D6BE6"/>
    <w:rsid w:val="009E35D5"/>
    <w:rsid w:val="009E4A2D"/>
    <w:rsid w:val="009E6DB2"/>
    <w:rsid w:val="009F3D4A"/>
    <w:rsid w:val="009F5276"/>
    <w:rsid w:val="00A00282"/>
    <w:rsid w:val="00A01F66"/>
    <w:rsid w:val="00A034B2"/>
    <w:rsid w:val="00A0490A"/>
    <w:rsid w:val="00A04EBB"/>
    <w:rsid w:val="00A06671"/>
    <w:rsid w:val="00A1141E"/>
    <w:rsid w:val="00A141D0"/>
    <w:rsid w:val="00A14F32"/>
    <w:rsid w:val="00A15D13"/>
    <w:rsid w:val="00A17AD0"/>
    <w:rsid w:val="00A20105"/>
    <w:rsid w:val="00A21086"/>
    <w:rsid w:val="00A23299"/>
    <w:rsid w:val="00A244CE"/>
    <w:rsid w:val="00A24E87"/>
    <w:rsid w:val="00A255FE"/>
    <w:rsid w:val="00A3001A"/>
    <w:rsid w:val="00A32F2B"/>
    <w:rsid w:val="00A33DDE"/>
    <w:rsid w:val="00A36861"/>
    <w:rsid w:val="00A37156"/>
    <w:rsid w:val="00A376D7"/>
    <w:rsid w:val="00A37A7F"/>
    <w:rsid w:val="00A44AC3"/>
    <w:rsid w:val="00A45B29"/>
    <w:rsid w:val="00A47BF8"/>
    <w:rsid w:val="00A523B4"/>
    <w:rsid w:val="00A52D53"/>
    <w:rsid w:val="00A5435D"/>
    <w:rsid w:val="00A54574"/>
    <w:rsid w:val="00A55383"/>
    <w:rsid w:val="00A575A4"/>
    <w:rsid w:val="00A60195"/>
    <w:rsid w:val="00A61A13"/>
    <w:rsid w:val="00A62E4E"/>
    <w:rsid w:val="00A634E0"/>
    <w:rsid w:val="00A634E9"/>
    <w:rsid w:val="00A6381C"/>
    <w:rsid w:val="00A64F8B"/>
    <w:rsid w:val="00A71933"/>
    <w:rsid w:val="00A726D9"/>
    <w:rsid w:val="00A752DB"/>
    <w:rsid w:val="00A76EDA"/>
    <w:rsid w:val="00A77896"/>
    <w:rsid w:val="00A8072E"/>
    <w:rsid w:val="00A81454"/>
    <w:rsid w:val="00A8161D"/>
    <w:rsid w:val="00A8518C"/>
    <w:rsid w:val="00A864FD"/>
    <w:rsid w:val="00A86A5E"/>
    <w:rsid w:val="00A90BBF"/>
    <w:rsid w:val="00A91D22"/>
    <w:rsid w:val="00A931FF"/>
    <w:rsid w:val="00A93CAF"/>
    <w:rsid w:val="00A95AD5"/>
    <w:rsid w:val="00A96BE5"/>
    <w:rsid w:val="00A96F5D"/>
    <w:rsid w:val="00A9763F"/>
    <w:rsid w:val="00AA00F3"/>
    <w:rsid w:val="00AA12A3"/>
    <w:rsid w:val="00AA33D7"/>
    <w:rsid w:val="00AA3640"/>
    <w:rsid w:val="00AA42E0"/>
    <w:rsid w:val="00AA4501"/>
    <w:rsid w:val="00AA5BCD"/>
    <w:rsid w:val="00AB2F00"/>
    <w:rsid w:val="00AB6F72"/>
    <w:rsid w:val="00AC0CC7"/>
    <w:rsid w:val="00AC10BE"/>
    <w:rsid w:val="00AC4BCD"/>
    <w:rsid w:val="00AC7D43"/>
    <w:rsid w:val="00AD0EE0"/>
    <w:rsid w:val="00AD2714"/>
    <w:rsid w:val="00AD28F3"/>
    <w:rsid w:val="00AD2DE6"/>
    <w:rsid w:val="00AD4710"/>
    <w:rsid w:val="00AD6EEC"/>
    <w:rsid w:val="00AD7C37"/>
    <w:rsid w:val="00AE15F3"/>
    <w:rsid w:val="00AE1AB8"/>
    <w:rsid w:val="00AE1F15"/>
    <w:rsid w:val="00AE28BE"/>
    <w:rsid w:val="00AE35B4"/>
    <w:rsid w:val="00AE5269"/>
    <w:rsid w:val="00AE64E3"/>
    <w:rsid w:val="00AF086A"/>
    <w:rsid w:val="00AF0A5A"/>
    <w:rsid w:val="00AF1261"/>
    <w:rsid w:val="00AF2F14"/>
    <w:rsid w:val="00AF4306"/>
    <w:rsid w:val="00B00EF6"/>
    <w:rsid w:val="00B0135F"/>
    <w:rsid w:val="00B032EF"/>
    <w:rsid w:val="00B03DD8"/>
    <w:rsid w:val="00B04FFF"/>
    <w:rsid w:val="00B072DC"/>
    <w:rsid w:val="00B152E6"/>
    <w:rsid w:val="00B1571A"/>
    <w:rsid w:val="00B16E10"/>
    <w:rsid w:val="00B17784"/>
    <w:rsid w:val="00B17E0D"/>
    <w:rsid w:val="00B2035D"/>
    <w:rsid w:val="00B22CFB"/>
    <w:rsid w:val="00B22FF5"/>
    <w:rsid w:val="00B23A35"/>
    <w:rsid w:val="00B240A3"/>
    <w:rsid w:val="00B254BC"/>
    <w:rsid w:val="00B261CB"/>
    <w:rsid w:val="00B31884"/>
    <w:rsid w:val="00B344F6"/>
    <w:rsid w:val="00B3453C"/>
    <w:rsid w:val="00B36E38"/>
    <w:rsid w:val="00B4049D"/>
    <w:rsid w:val="00B409EA"/>
    <w:rsid w:val="00B41534"/>
    <w:rsid w:val="00B43594"/>
    <w:rsid w:val="00B44A5B"/>
    <w:rsid w:val="00B5191E"/>
    <w:rsid w:val="00B529DF"/>
    <w:rsid w:val="00B52FA9"/>
    <w:rsid w:val="00B56431"/>
    <w:rsid w:val="00B56BDD"/>
    <w:rsid w:val="00B5768E"/>
    <w:rsid w:val="00B57F22"/>
    <w:rsid w:val="00B60026"/>
    <w:rsid w:val="00B62CF5"/>
    <w:rsid w:val="00B6501F"/>
    <w:rsid w:val="00B66392"/>
    <w:rsid w:val="00B66956"/>
    <w:rsid w:val="00B679DF"/>
    <w:rsid w:val="00B71F8D"/>
    <w:rsid w:val="00B7225B"/>
    <w:rsid w:val="00B72892"/>
    <w:rsid w:val="00B729DE"/>
    <w:rsid w:val="00B7348F"/>
    <w:rsid w:val="00B7397C"/>
    <w:rsid w:val="00B74A03"/>
    <w:rsid w:val="00B74A9B"/>
    <w:rsid w:val="00B74FA9"/>
    <w:rsid w:val="00B75A32"/>
    <w:rsid w:val="00B75D06"/>
    <w:rsid w:val="00B81ECA"/>
    <w:rsid w:val="00B84390"/>
    <w:rsid w:val="00B849E1"/>
    <w:rsid w:val="00B867A6"/>
    <w:rsid w:val="00B8743A"/>
    <w:rsid w:val="00B90241"/>
    <w:rsid w:val="00B90800"/>
    <w:rsid w:val="00B95118"/>
    <w:rsid w:val="00B9560C"/>
    <w:rsid w:val="00B96D14"/>
    <w:rsid w:val="00B979CD"/>
    <w:rsid w:val="00BA0A80"/>
    <w:rsid w:val="00BA129B"/>
    <w:rsid w:val="00BA40CA"/>
    <w:rsid w:val="00BA4FAB"/>
    <w:rsid w:val="00BB02E2"/>
    <w:rsid w:val="00BB0EB4"/>
    <w:rsid w:val="00BB1E2F"/>
    <w:rsid w:val="00BB4922"/>
    <w:rsid w:val="00BB4BFC"/>
    <w:rsid w:val="00BB6CF9"/>
    <w:rsid w:val="00BB7099"/>
    <w:rsid w:val="00BC146D"/>
    <w:rsid w:val="00BC16ED"/>
    <w:rsid w:val="00BC2EB6"/>
    <w:rsid w:val="00BC4192"/>
    <w:rsid w:val="00BC5115"/>
    <w:rsid w:val="00BC6710"/>
    <w:rsid w:val="00BC684D"/>
    <w:rsid w:val="00BD07C9"/>
    <w:rsid w:val="00BD0EFD"/>
    <w:rsid w:val="00BD1251"/>
    <w:rsid w:val="00BD2737"/>
    <w:rsid w:val="00BD2A21"/>
    <w:rsid w:val="00BD3297"/>
    <w:rsid w:val="00BD38E7"/>
    <w:rsid w:val="00BD3A96"/>
    <w:rsid w:val="00BD4837"/>
    <w:rsid w:val="00BD4FCF"/>
    <w:rsid w:val="00BD65F1"/>
    <w:rsid w:val="00BE0570"/>
    <w:rsid w:val="00BE17D8"/>
    <w:rsid w:val="00BE3799"/>
    <w:rsid w:val="00BE6E98"/>
    <w:rsid w:val="00BF09D4"/>
    <w:rsid w:val="00BF50BD"/>
    <w:rsid w:val="00BF5F7E"/>
    <w:rsid w:val="00C060D3"/>
    <w:rsid w:val="00C06CBE"/>
    <w:rsid w:val="00C0741F"/>
    <w:rsid w:val="00C076A6"/>
    <w:rsid w:val="00C077F3"/>
    <w:rsid w:val="00C11292"/>
    <w:rsid w:val="00C17324"/>
    <w:rsid w:val="00C21037"/>
    <w:rsid w:val="00C212E7"/>
    <w:rsid w:val="00C220D7"/>
    <w:rsid w:val="00C22333"/>
    <w:rsid w:val="00C22629"/>
    <w:rsid w:val="00C22876"/>
    <w:rsid w:val="00C22D8C"/>
    <w:rsid w:val="00C24392"/>
    <w:rsid w:val="00C24908"/>
    <w:rsid w:val="00C3030E"/>
    <w:rsid w:val="00C30A63"/>
    <w:rsid w:val="00C32B54"/>
    <w:rsid w:val="00C33AC7"/>
    <w:rsid w:val="00C40669"/>
    <w:rsid w:val="00C41AC7"/>
    <w:rsid w:val="00C42B89"/>
    <w:rsid w:val="00C44532"/>
    <w:rsid w:val="00C4568B"/>
    <w:rsid w:val="00C46D24"/>
    <w:rsid w:val="00C506A0"/>
    <w:rsid w:val="00C50A1C"/>
    <w:rsid w:val="00C51257"/>
    <w:rsid w:val="00C51E60"/>
    <w:rsid w:val="00C52582"/>
    <w:rsid w:val="00C52E0F"/>
    <w:rsid w:val="00C54AA4"/>
    <w:rsid w:val="00C55006"/>
    <w:rsid w:val="00C5553F"/>
    <w:rsid w:val="00C571E7"/>
    <w:rsid w:val="00C5798F"/>
    <w:rsid w:val="00C63017"/>
    <w:rsid w:val="00C63826"/>
    <w:rsid w:val="00C63D90"/>
    <w:rsid w:val="00C65DB3"/>
    <w:rsid w:val="00C668E9"/>
    <w:rsid w:val="00C700B3"/>
    <w:rsid w:val="00C70B10"/>
    <w:rsid w:val="00C715C2"/>
    <w:rsid w:val="00C73251"/>
    <w:rsid w:val="00C741C2"/>
    <w:rsid w:val="00C75354"/>
    <w:rsid w:val="00C766F7"/>
    <w:rsid w:val="00C77703"/>
    <w:rsid w:val="00C815E5"/>
    <w:rsid w:val="00C8327E"/>
    <w:rsid w:val="00C83405"/>
    <w:rsid w:val="00C835F3"/>
    <w:rsid w:val="00C83B6E"/>
    <w:rsid w:val="00C83CCC"/>
    <w:rsid w:val="00C87EA1"/>
    <w:rsid w:val="00C903B4"/>
    <w:rsid w:val="00C9293E"/>
    <w:rsid w:val="00C945E0"/>
    <w:rsid w:val="00C96CD9"/>
    <w:rsid w:val="00C96F9C"/>
    <w:rsid w:val="00C97368"/>
    <w:rsid w:val="00C978A7"/>
    <w:rsid w:val="00CA3B61"/>
    <w:rsid w:val="00CA51F8"/>
    <w:rsid w:val="00CA5645"/>
    <w:rsid w:val="00CA607C"/>
    <w:rsid w:val="00CA6906"/>
    <w:rsid w:val="00CA6B59"/>
    <w:rsid w:val="00CA78E5"/>
    <w:rsid w:val="00CB1B1B"/>
    <w:rsid w:val="00CB2CA1"/>
    <w:rsid w:val="00CB2D65"/>
    <w:rsid w:val="00CB5654"/>
    <w:rsid w:val="00CB5D65"/>
    <w:rsid w:val="00CB5F47"/>
    <w:rsid w:val="00CC2237"/>
    <w:rsid w:val="00CC2B10"/>
    <w:rsid w:val="00CC33F4"/>
    <w:rsid w:val="00CC4AA3"/>
    <w:rsid w:val="00CC4D25"/>
    <w:rsid w:val="00CC5170"/>
    <w:rsid w:val="00CC56D2"/>
    <w:rsid w:val="00CC5C78"/>
    <w:rsid w:val="00CC5CD2"/>
    <w:rsid w:val="00CC6223"/>
    <w:rsid w:val="00CD0C5C"/>
    <w:rsid w:val="00CD11D8"/>
    <w:rsid w:val="00CD3D08"/>
    <w:rsid w:val="00CD5034"/>
    <w:rsid w:val="00CD5796"/>
    <w:rsid w:val="00CD5F58"/>
    <w:rsid w:val="00CD70B9"/>
    <w:rsid w:val="00CE1AD1"/>
    <w:rsid w:val="00CE22AA"/>
    <w:rsid w:val="00CE2A5C"/>
    <w:rsid w:val="00CE3E0F"/>
    <w:rsid w:val="00CE5147"/>
    <w:rsid w:val="00CE5A0D"/>
    <w:rsid w:val="00CE607B"/>
    <w:rsid w:val="00CF06FC"/>
    <w:rsid w:val="00CF3AA7"/>
    <w:rsid w:val="00CF3D24"/>
    <w:rsid w:val="00CF48C6"/>
    <w:rsid w:val="00CF4977"/>
    <w:rsid w:val="00CF53B5"/>
    <w:rsid w:val="00CF6F0B"/>
    <w:rsid w:val="00CF79D9"/>
    <w:rsid w:val="00D00643"/>
    <w:rsid w:val="00D0236C"/>
    <w:rsid w:val="00D04D21"/>
    <w:rsid w:val="00D10EE7"/>
    <w:rsid w:val="00D12C38"/>
    <w:rsid w:val="00D13213"/>
    <w:rsid w:val="00D13DE4"/>
    <w:rsid w:val="00D1419A"/>
    <w:rsid w:val="00D17B15"/>
    <w:rsid w:val="00D207D8"/>
    <w:rsid w:val="00D20EF8"/>
    <w:rsid w:val="00D21EE5"/>
    <w:rsid w:val="00D22DE9"/>
    <w:rsid w:val="00D24256"/>
    <w:rsid w:val="00D27FCC"/>
    <w:rsid w:val="00D30578"/>
    <w:rsid w:val="00D30923"/>
    <w:rsid w:val="00D31C59"/>
    <w:rsid w:val="00D3489C"/>
    <w:rsid w:val="00D34E57"/>
    <w:rsid w:val="00D34F5D"/>
    <w:rsid w:val="00D35430"/>
    <w:rsid w:val="00D37900"/>
    <w:rsid w:val="00D37C32"/>
    <w:rsid w:val="00D37F68"/>
    <w:rsid w:val="00D37FFC"/>
    <w:rsid w:val="00D40943"/>
    <w:rsid w:val="00D4155B"/>
    <w:rsid w:val="00D426D5"/>
    <w:rsid w:val="00D4365A"/>
    <w:rsid w:val="00D4459E"/>
    <w:rsid w:val="00D46162"/>
    <w:rsid w:val="00D47F0C"/>
    <w:rsid w:val="00D50517"/>
    <w:rsid w:val="00D50FAB"/>
    <w:rsid w:val="00D518E8"/>
    <w:rsid w:val="00D51ECB"/>
    <w:rsid w:val="00D52AB3"/>
    <w:rsid w:val="00D54823"/>
    <w:rsid w:val="00D54A6A"/>
    <w:rsid w:val="00D556B8"/>
    <w:rsid w:val="00D560B4"/>
    <w:rsid w:val="00D57BB9"/>
    <w:rsid w:val="00D61B0E"/>
    <w:rsid w:val="00D6211B"/>
    <w:rsid w:val="00D62C2C"/>
    <w:rsid w:val="00D642DD"/>
    <w:rsid w:val="00D66E36"/>
    <w:rsid w:val="00D674B4"/>
    <w:rsid w:val="00D676F7"/>
    <w:rsid w:val="00D67D26"/>
    <w:rsid w:val="00D7053D"/>
    <w:rsid w:val="00D71021"/>
    <w:rsid w:val="00D71A35"/>
    <w:rsid w:val="00D727F1"/>
    <w:rsid w:val="00D7481D"/>
    <w:rsid w:val="00D776E6"/>
    <w:rsid w:val="00D77A57"/>
    <w:rsid w:val="00D81968"/>
    <w:rsid w:val="00D81D2C"/>
    <w:rsid w:val="00D8353F"/>
    <w:rsid w:val="00D8455C"/>
    <w:rsid w:val="00D84CEA"/>
    <w:rsid w:val="00D84FBE"/>
    <w:rsid w:val="00D85391"/>
    <w:rsid w:val="00D85456"/>
    <w:rsid w:val="00D85B22"/>
    <w:rsid w:val="00D860D1"/>
    <w:rsid w:val="00D86E52"/>
    <w:rsid w:val="00D90D04"/>
    <w:rsid w:val="00D9283A"/>
    <w:rsid w:val="00D92A6F"/>
    <w:rsid w:val="00D944FB"/>
    <w:rsid w:val="00D95D7A"/>
    <w:rsid w:val="00D96257"/>
    <w:rsid w:val="00D976A8"/>
    <w:rsid w:val="00DA0D86"/>
    <w:rsid w:val="00DA3141"/>
    <w:rsid w:val="00DA6148"/>
    <w:rsid w:val="00DB2673"/>
    <w:rsid w:val="00DB2971"/>
    <w:rsid w:val="00DB416D"/>
    <w:rsid w:val="00DB4393"/>
    <w:rsid w:val="00DB5362"/>
    <w:rsid w:val="00DB63C7"/>
    <w:rsid w:val="00DB64AA"/>
    <w:rsid w:val="00DB6877"/>
    <w:rsid w:val="00DB7033"/>
    <w:rsid w:val="00DB770D"/>
    <w:rsid w:val="00DB7828"/>
    <w:rsid w:val="00DC0140"/>
    <w:rsid w:val="00DC0B80"/>
    <w:rsid w:val="00DC0E58"/>
    <w:rsid w:val="00DC1359"/>
    <w:rsid w:val="00DC444D"/>
    <w:rsid w:val="00DC683A"/>
    <w:rsid w:val="00DC76E6"/>
    <w:rsid w:val="00DD158E"/>
    <w:rsid w:val="00DD7CB4"/>
    <w:rsid w:val="00DE0F8A"/>
    <w:rsid w:val="00DE4066"/>
    <w:rsid w:val="00DE59FC"/>
    <w:rsid w:val="00DF376C"/>
    <w:rsid w:val="00DF4F4B"/>
    <w:rsid w:val="00DF6E8B"/>
    <w:rsid w:val="00DF71FC"/>
    <w:rsid w:val="00E015A7"/>
    <w:rsid w:val="00E01DCD"/>
    <w:rsid w:val="00E03909"/>
    <w:rsid w:val="00E03F5C"/>
    <w:rsid w:val="00E05665"/>
    <w:rsid w:val="00E07E50"/>
    <w:rsid w:val="00E10A4B"/>
    <w:rsid w:val="00E10CE8"/>
    <w:rsid w:val="00E12943"/>
    <w:rsid w:val="00E12C5D"/>
    <w:rsid w:val="00E14202"/>
    <w:rsid w:val="00E145E5"/>
    <w:rsid w:val="00E147C1"/>
    <w:rsid w:val="00E148D3"/>
    <w:rsid w:val="00E15760"/>
    <w:rsid w:val="00E20B17"/>
    <w:rsid w:val="00E2108D"/>
    <w:rsid w:val="00E26E9C"/>
    <w:rsid w:val="00E334ED"/>
    <w:rsid w:val="00E33D19"/>
    <w:rsid w:val="00E3406B"/>
    <w:rsid w:val="00E34AE0"/>
    <w:rsid w:val="00E35A1C"/>
    <w:rsid w:val="00E36E87"/>
    <w:rsid w:val="00E408D2"/>
    <w:rsid w:val="00E42BCB"/>
    <w:rsid w:val="00E44EE0"/>
    <w:rsid w:val="00E45F68"/>
    <w:rsid w:val="00E47C5A"/>
    <w:rsid w:val="00E47D13"/>
    <w:rsid w:val="00E50274"/>
    <w:rsid w:val="00E5080B"/>
    <w:rsid w:val="00E512F7"/>
    <w:rsid w:val="00E531F4"/>
    <w:rsid w:val="00E5457B"/>
    <w:rsid w:val="00E5618F"/>
    <w:rsid w:val="00E579B9"/>
    <w:rsid w:val="00E57C07"/>
    <w:rsid w:val="00E57F9E"/>
    <w:rsid w:val="00E600CD"/>
    <w:rsid w:val="00E6179E"/>
    <w:rsid w:val="00E62925"/>
    <w:rsid w:val="00E62CF0"/>
    <w:rsid w:val="00E645F6"/>
    <w:rsid w:val="00E64B55"/>
    <w:rsid w:val="00E706CA"/>
    <w:rsid w:val="00E70D16"/>
    <w:rsid w:val="00E72D17"/>
    <w:rsid w:val="00E753FE"/>
    <w:rsid w:val="00E76209"/>
    <w:rsid w:val="00E76822"/>
    <w:rsid w:val="00E774E8"/>
    <w:rsid w:val="00E77C8E"/>
    <w:rsid w:val="00E81670"/>
    <w:rsid w:val="00E84A38"/>
    <w:rsid w:val="00E860BD"/>
    <w:rsid w:val="00E864CA"/>
    <w:rsid w:val="00E877E0"/>
    <w:rsid w:val="00E90A94"/>
    <w:rsid w:val="00E90F02"/>
    <w:rsid w:val="00E921E9"/>
    <w:rsid w:val="00E93BA8"/>
    <w:rsid w:val="00E941BF"/>
    <w:rsid w:val="00E955FC"/>
    <w:rsid w:val="00E95752"/>
    <w:rsid w:val="00E957C9"/>
    <w:rsid w:val="00E95B37"/>
    <w:rsid w:val="00E95FBA"/>
    <w:rsid w:val="00E968E2"/>
    <w:rsid w:val="00E96C0B"/>
    <w:rsid w:val="00E971B9"/>
    <w:rsid w:val="00EA0491"/>
    <w:rsid w:val="00EA0961"/>
    <w:rsid w:val="00EA1932"/>
    <w:rsid w:val="00EA29E8"/>
    <w:rsid w:val="00EA2C53"/>
    <w:rsid w:val="00EA47BE"/>
    <w:rsid w:val="00EA4A82"/>
    <w:rsid w:val="00EB0AFB"/>
    <w:rsid w:val="00EB1681"/>
    <w:rsid w:val="00EB1E28"/>
    <w:rsid w:val="00EB3F44"/>
    <w:rsid w:val="00EB4114"/>
    <w:rsid w:val="00EB471E"/>
    <w:rsid w:val="00EB55F2"/>
    <w:rsid w:val="00EB571C"/>
    <w:rsid w:val="00EB5EAA"/>
    <w:rsid w:val="00EB648A"/>
    <w:rsid w:val="00EB6F5A"/>
    <w:rsid w:val="00EB71E3"/>
    <w:rsid w:val="00EC0BD1"/>
    <w:rsid w:val="00EC1174"/>
    <w:rsid w:val="00EC2300"/>
    <w:rsid w:val="00EC7169"/>
    <w:rsid w:val="00EC72B0"/>
    <w:rsid w:val="00EC7DF2"/>
    <w:rsid w:val="00ED16AD"/>
    <w:rsid w:val="00ED3567"/>
    <w:rsid w:val="00ED4DA6"/>
    <w:rsid w:val="00ED741A"/>
    <w:rsid w:val="00ED7E4F"/>
    <w:rsid w:val="00EE0794"/>
    <w:rsid w:val="00EE0F4E"/>
    <w:rsid w:val="00EE146F"/>
    <w:rsid w:val="00EE27CC"/>
    <w:rsid w:val="00EE3AD3"/>
    <w:rsid w:val="00EE6B47"/>
    <w:rsid w:val="00EE7B72"/>
    <w:rsid w:val="00EF0E08"/>
    <w:rsid w:val="00EF14E8"/>
    <w:rsid w:val="00EF27CE"/>
    <w:rsid w:val="00EF31C3"/>
    <w:rsid w:val="00EF394C"/>
    <w:rsid w:val="00EF46DA"/>
    <w:rsid w:val="00EF58BB"/>
    <w:rsid w:val="00EF6078"/>
    <w:rsid w:val="00EF70ED"/>
    <w:rsid w:val="00EF7477"/>
    <w:rsid w:val="00F00131"/>
    <w:rsid w:val="00F0091C"/>
    <w:rsid w:val="00F00CAA"/>
    <w:rsid w:val="00F01DAE"/>
    <w:rsid w:val="00F063C9"/>
    <w:rsid w:val="00F0676A"/>
    <w:rsid w:val="00F100BC"/>
    <w:rsid w:val="00F151C3"/>
    <w:rsid w:val="00F233C3"/>
    <w:rsid w:val="00F23674"/>
    <w:rsid w:val="00F27871"/>
    <w:rsid w:val="00F27ACC"/>
    <w:rsid w:val="00F30988"/>
    <w:rsid w:val="00F33980"/>
    <w:rsid w:val="00F35D88"/>
    <w:rsid w:val="00F35F47"/>
    <w:rsid w:val="00F35FCB"/>
    <w:rsid w:val="00F366C3"/>
    <w:rsid w:val="00F36B65"/>
    <w:rsid w:val="00F37B71"/>
    <w:rsid w:val="00F413AC"/>
    <w:rsid w:val="00F41E83"/>
    <w:rsid w:val="00F42786"/>
    <w:rsid w:val="00F43B89"/>
    <w:rsid w:val="00F45988"/>
    <w:rsid w:val="00F467FD"/>
    <w:rsid w:val="00F4681C"/>
    <w:rsid w:val="00F47615"/>
    <w:rsid w:val="00F50423"/>
    <w:rsid w:val="00F50BC7"/>
    <w:rsid w:val="00F50E48"/>
    <w:rsid w:val="00F538E3"/>
    <w:rsid w:val="00F54F1E"/>
    <w:rsid w:val="00F67BB7"/>
    <w:rsid w:val="00F7006A"/>
    <w:rsid w:val="00F708F8"/>
    <w:rsid w:val="00F72A8D"/>
    <w:rsid w:val="00F7325F"/>
    <w:rsid w:val="00F743CC"/>
    <w:rsid w:val="00F763CF"/>
    <w:rsid w:val="00F770DF"/>
    <w:rsid w:val="00F773B0"/>
    <w:rsid w:val="00F77969"/>
    <w:rsid w:val="00F810EA"/>
    <w:rsid w:val="00F812D1"/>
    <w:rsid w:val="00F82F5E"/>
    <w:rsid w:val="00F85A3E"/>
    <w:rsid w:val="00F85B91"/>
    <w:rsid w:val="00F874B7"/>
    <w:rsid w:val="00F87633"/>
    <w:rsid w:val="00F876BD"/>
    <w:rsid w:val="00F9005E"/>
    <w:rsid w:val="00F92FA8"/>
    <w:rsid w:val="00F94DA9"/>
    <w:rsid w:val="00F9585E"/>
    <w:rsid w:val="00F96A07"/>
    <w:rsid w:val="00FA17F0"/>
    <w:rsid w:val="00FA5233"/>
    <w:rsid w:val="00FB00D5"/>
    <w:rsid w:val="00FB1901"/>
    <w:rsid w:val="00FB1B50"/>
    <w:rsid w:val="00FB246D"/>
    <w:rsid w:val="00FB2C1B"/>
    <w:rsid w:val="00FB4AB3"/>
    <w:rsid w:val="00FB6570"/>
    <w:rsid w:val="00FC04D1"/>
    <w:rsid w:val="00FC2386"/>
    <w:rsid w:val="00FC25F5"/>
    <w:rsid w:val="00FC2C6F"/>
    <w:rsid w:val="00FC3F3E"/>
    <w:rsid w:val="00FC4688"/>
    <w:rsid w:val="00FC7CDB"/>
    <w:rsid w:val="00FD16AA"/>
    <w:rsid w:val="00FD1808"/>
    <w:rsid w:val="00FD2298"/>
    <w:rsid w:val="00FD2301"/>
    <w:rsid w:val="00FD3271"/>
    <w:rsid w:val="00FD50A4"/>
    <w:rsid w:val="00FD78EF"/>
    <w:rsid w:val="00FD7CF6"/>
    <w:rsid w:val="00FE1937"/>
    <w:rsid w:val="00FE39EF"/>
    <w:rsid w:val="00FE3C6A"/>
    <w:rsid w:val="00FE455A"/>
    <w:rsid w:val="00FE5359"/>
    <w:rsid w:val="00FE5552"/>
    <w:rsid w:val="00FE5746"/>
    <w:rsid w:val="00FE5865"/>
    <w:rsid w:val="00FF0A33"/>
    <w:rsid w:val="00FF2140"/>
    <w:rsid w:val="00FF71E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9F3C3"/>
  <w15:chartTrackingRefBased/>
  <w15:docId w15:val="{70E200D2-BB76-42C6-8DD4-461F9E84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qFormat/>
    <w:rsid w:val="00B16E10"/>
    <w:pPr>
      <w:keepNext/>
      <w:spacing w:before="160" w:after="160"/>
      <w:jc w:val="center"/>
      <w:outlineLvl w:val="1"/>
    </w:pPr>
    <w:rPr>
      <w:bCs/>
      <w:iCs/>
      <w:sz w:val="20"/>
      <w:lang w:val="en-US"/>
    </w:rPr>
  </w:style>
  <w:style w:type="paragraph" w:styleId="Heading3">
    <w:name w:val="heading 3"/>
    <w:basedOn w:val="Normal"/>
    <w:next w:val="Normal"/>
    <w:qFormat/>
    <w:rsid w:val="00B16E10"/>
    <w:pPr>
      <w:keepNext/>
      <w:spacing w:before="160" w:after="160"/>
      <w:jc w:val="center"/>
      <w:outlineLvl w:val="2"/>
    </w:pPr>
    <w:rPr>
      <w:iCs/>
      <w:sz w:val="20"/>
      <w:lang w:val="en-US"/>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uiPriority w:val="99"/>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basedOn w:val="Normal"/>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uiPriority w:val="99"/>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 w:type="character" w:styleId="UnresolvedMention">
    <w:name w:val="Unresolved Mention"/>
    <w:basedOn w:val="DefaultParagraphFont"/>
    <w:uiPriority w:val="99"/>
    <w:semiHidden/>
    <w:unhideWhenUsed/>
    <w:rsid w:val="004F0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5/cop-15-dec-06-ar.pdf" TargetMode="External"/><Relationship Id="rId18" Type="http://schemas.openxmlformats.org/officeDocument/2006/relationships/footer" Target="footer3.xml"/><Relationship Id="rId26" Type="http://schemas.openxmlformats.org/officeDocument/2006/relationships/hyperlink" Target="https://www.cbd.int/doc/decisions/cop-15/cop-15-dec-15-ar.pdf" TargetMode="External"/><Relationship Id="rId3" Type="http://schemas.openxmlformats.org/officeDocument/2006/relationships/styles" Target="styles.xml"/><Relationship Id="rId21" Type="http://schemas.openxmlformats.org/officeDocument/2006/relationships/hyperlink" Target="https://www.cbd.int/doc/decisions/cop-15/cop-15-dec-07-ar.pdf" TargetMode="External"/><Relationship Id="rId7" Type="http://schemas.openxmlformats.org/officeDocument/2006/relationships/endnotes" Target="endnotes.xml"/><Relationship Id="rId12" Type="http://schemas.openxmlformats.org/officeDocument/2006/relationships/hyperlink" Target="https://www.cbd.int/doc/decisions/cop-15/cop-15-dec-33-ar.pdf" TargetMode="External"/><Relationship Id="rId17" Type="http://schemas.openxmlformats.org/officeDocument/2006/relationships/footer" Target="footer2.xml"/><Relationship Id="rId25" Type="http://schemas.openxmlformats.org/officeDocument/2006/relationships/hyperlink" Target="https://www.cbd.int/doc/decisions/cop-15/cop-15-dec-07-ar.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bd.int/doc/decisions/cop-15/cop-15-dec-33-a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5/cop-15-dec-33-ar.pdf" TargetMode="External"/><Relationship Id="rId24" Type="http://schemas.openxmlformats.org/officeDocument/2006/relationships/hyperlink" Target="https://www.cbd.int/doc/decisions/cop-15/cop-15-dec-12-ar.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bd.int/doc/decisions/cop-15/cop-15-dec-08-ar.pdf"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www.cbd.int/doc/decisions/cop-15/cop-15-dec-04-ar.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yperlink" Target="https://www.cbd.int/doc/decisions/cop-15/cop-15-dec-11-ar.pdf" TargetMode="External"/><Relationship Id="rId27" Type="http://schemas.openxmlformats.org/officeDocument/2006/relationships/hyperlink" Target="https://www.cbd.int/doc/decisions/cop-15/cop-15-dec-08-ar.pdf"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25-ar.pdf" TargetMode="External"/><Relationship Id="rId2" Type="http://schemas.openxmlformats.org/officeDocument/2006/relationships/hyperlink" Target="https://www.cbd.int/doc/decisions/cop-11/cop-11-dec-13-ar.pdf" TargetMode="External"/><Relationship Id="rId1" Type="http://schemas.openxmlformats.org/officeDocument/2006/relationships/hyperlink" Target="https://www.cbd.int/doc/c/3b4b/cb13/cd24a6e74ec0372095f7ff9e/sbi-04-01-ar.pdf" TargetMode="External"/><Relationship Id="rId6" Type="http://schemas.openxmlformats.org/officeDocument/2006/relationships/hyperlink" Target="https://www.cbd.int/doc/decisions/cop-15/cop-15-dec-04-ar.pdf" TargetMode="External"/><Relationship Id="rId5" Type="http://schemas.openxmlformats.org/officeDocument/2006/relationships/hyperlink" Target="https://www.cbd.int/doc/c/19b2/9f75/9d90f3df12864adb9f890428/sbstta-26-inf-15-en.pdf" TargetMode="External"/><Relationship Id="rId4" Type="http://schemas.openxmlformats.org/officeDocument/2006/relationships/hyperlink" Target="https://www.cbd.int/doc/c/6110/2e73/2cf487149d73c5b5c9efc126/sbstta-26-03-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DB80729ADEA4EB1438615E44C2C8E"/>
        <w:category>
          <w:name w:val="General"/>
          <w:gallery w:val="placeholder"/>
        </w:category>
        <w:types>
          <w:type w:val="bbPlcHdr"/>
        </w:types>
        <w:behaviors>
          <w:behavior w:val="content"/>
        </w:behaviors>
        <w:guid w:val="{0F4ACA83-8FCC-E84F-B5BF-AB5A75F060BF}"/>
      </w:docPartPr>
      <w:docPartBody>
        <w:p w:rsidR="001440A3" w:rsidRDefault="005A1486" w:rsidP="005A1486">
          <w:pPr>
            <w:pStyle w:val="203DB80729ADEA4EB1438615E44C2C8E"/>
          </w:pPr>
          <w:r w:rsidRPr="009B5A49">
            <w:rPr>
              <w:rStyle w:val="PlaceholderText"/>
            </w:rPr>
            <w:t>[Subject]</w:t>
          </w:r>
        </w:p>
      </w:docPartBody>
    </w:docPart>
    <w:docPart>
      <w:docPartPr>
        <w:name w:val="C5E2EE24A0E5413E8AB03864FF66CD93"/>
        <w:category>
          <w:name w:val="General"/>
          <w:gallery w:val="placeholder"/>
        </w:category>
        <w:types>
          <w:type w:val="bbPlcHdr"/>
        </w:types>
        <w:behaviors>
          <w:behavior w:val="content"/>
        </w:behaviors>
        <w:guid w:val="{7C9F86D5-8C79-4AC9-8EBA-A5EB26EF0FEF}"/>
      </w:docPartPr>
      <w:docPartBody>
        <w:p w:rsidR="005A689B" w:rsidRDefault="003C4F89" w:rsidP="003C4F89">
          <w:pPr>
            <w:pStyle w:val="C5E2EE24A0E5413E8AB03864FF66CD93"/>
          </w:pPr>
          <w:r w:rsidRPr="009B5A49">
            <w:rPr>
              <w:rStyle w:val="PlaceholderText"/>
            </w:rPr>
            <w:t>[Subject]</w:t>
          </w:r>
        </w:p>
      </w:docPartBody>
    </w:docPart>
    <w:docPart>
      <w:docPartPr>
        <w:name w:val="15B42ADB653345ACB007CF56C2EB3F02"/>
        <w:category>
          <w:name w:val="General"/>
          <w:gallery w:val="placeholder"/>
        </w:category>
        <w:types>
          <w:type w:val="bbPlcHdr"/>
        </w:types>
        <w:behaviors>
          <w:behavior w:val="content"/>
        </w:behaviors>
        <w:guid w:val="{55E7A32C-067E-4121-A183-E62ED9FFDD82}"/>
      </w:docPartPr>
      <w:docPartBody>
        <w:p w:rsidR="002900AC" w:rsidRDefault="00A45A14" w:rsidP="00A45A14">
          <w:pPr>
            <w:pStyle w:val="15B42ADB653345ACB007CF56C2EB3F02"/>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08"/>
    <w:rsid w:val="00042829"/>
    <w:rsid w:val="000F0DA3"/>
    <w:rsid w:val="001440A3"/>
    <w:rsid w:val="00160D0B"/>
    <w:rsid w:val="00206E60"/>
    <w:rsid w:val="00262838"/>
    <w:rsid w:val="002900AC"/>
    <w:rsid w:val="003C4F89"/>
    <w:rsid w:val="003E021B"/>
    <w:rsid w:val="00470947"/>
    <w:rsid w:val="005A1486"/>
    <w:rsid w:val="005A689B"/>
    <w:rsid w:val="005B3E21"/>
    <w:rsid w:val="008D7425"/>
    <w:rsid w:val="0091422B"/>
    <w:rsid w:val="00973540"/>
    <w:rsid w:val="00992546"/>
    <w:rsid w:val="00A45A14"/>
    <w:rsid w:val="00A464C7"/>
    <w:rsid w:val="00B95230"/>
    <w:rsid w:val="00C10F74"/>
    <w:rsid w:val="00CD25CD"/>
    <w:rsid w:val="00EF2E08"/>
    <w:rsid w:val="00FC108A"/>
    <w:rsid w:val="00FD69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5A14"/>
    <w:rPr>
      <w:color w:val="808080"/>
    </w:rPr>
  </w:style>
  <w:style w:type="paragraph" w:customStyle="1" w:styleId="203DB80729ADEA4EB1438615E44C2C8E">
    <w:name w:val="203DB80729ADEA4EB1438615E44C2C8E"/>
    <w:rsid w:val="005A1486"/>
  </w:style>
  <w:style w:type="paragraph" w:customStyle="1" w:styleId="C5E2EE24A0E5413E8AB03864FF66CD93">
    <w:name w:val="C5E2EE24A0E5413E8AB03864FF66CD93"/>
    <w:rsid w:val="003C4F89"/>
    <w:pPr>
      <w:spacing w:after="160" w:line="259" w:lineRule="auto"/>
    </w:pPr>
    <w:rPr>
      <w:sz w:val="22"/>
      <w:szCs w:val="22"/>
    </w:rPr>
  </w:style>
  <w:style w:type="paragraph" w:customStyle="1" w:styleId="15B42ADB653345ACB007CF56C2EB3F02">
    <w:name w:val="15B42ADB653345ACB007CF56C2EB3F02"/>
    <w:rsid w:val="00A45A14"/>
    <w:pPr>
      <w:spacing w:after="160" w:line="278"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91C8-E143-4F94-8B08-4AF3B381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subject>CBD/SBI/4/15</dc:subject>
  <dc:creator>Ahmed OSMAN</dc:creator>
  <cp:keywords/>
  <cp:lastModifiedBy>Al Sioufi, Sanaa</cp:lastModifiedBy>
  <cp:revision>7</cp:revision>
  <cp:lastPrinted>2024-02-15T08:45:00Z</cp:lastPrinted>
  <dcterms:created xsi:type="dcterms:W3CDTF">2024-04-26T15:49:00Z</dcterms:created>
  <dcterms:modified xsi:type="dcterms:W3CDTF">2024-04-26T17:14:00Z</dcterms:modified>
</cp:coreProperties>
</file>