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1B20DE" w:rsidRPr="001B20DE" w14:paraId="4DA5BDE2" w14:textId="77777777" w:rsidTr="00A25104">
        <w:trPr>
          <w:trHeight w:hRule="exact" w:val="720"/>
        </w:trPr>
        <w:tc>
          <w:tcPr>
            <w:tcW w:w="855" w:type="dxa"/>
            <w:tcBorders>
              <w:top w:val="nil"/>
              <w:bottom w:val="single" w:sz="12" w:space="0" w:color="000000"/>
              <w:right w:val="nil"/>
            </w:tcBorders>
          </w:tcPr>
          <w:p w14:paraId="04000C20" w14:textId="77777777" w:rsidR="001B20DE" w:rsidRPr="001B20DE" w:rsidRDefault="001B20DE" w:rsidP="001B20DE">
            <w:pPr>
              <w:spacing w:after="120" w:line="480" w:lineRule="auto"/>
              <w:rPr>
                <w:rFonts w:eastAsia="Times New Roman"/>
                <w:snapToGrid w:val="0"/>
                <w:kern w:val="22"/>
              </w:rPr>
            </w:pPr>
            <w:bookmarkStart w:id="0" w:name="_Hlk33348613"/>
            <w:r w:rsidRPr="001B20DE">
              <w:rPr>
                <w:rFonts w:ascii="Cambria" w:eastAsia="MS Mincho" w:hAnsi="Cambria" w:cs="Arial"/>
                <w:noProof/>
                <w:kern w:val="22"/>
              </w:rPr>
              <w:drawing>
                <wp:anchor distT="0" distB="0" distL="114300" distR="114300" simplePos="0" relativeHeight="251659264" behindDoc="0" locked="0" layoutInCell="1" allowOverlap="1" wp14:anchorId="33C648D8" wp14:editId="58E54F39">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10DDE5AB" w14:textId="77777777" w:rsidR="001B20DE" w:rsidRPr="001B20DE" w:rsidRDefault="001B20DE" w:rsidP="001B20DE">
            <w:pPr>
              <w:rPr>
                <w:rFonts w:eastAsia="Times New Roman"/>
                <w:b/>
                <w:bCs/>
                <w:sz w:val="20"/>
                <w:szCs w:val="20"/>
              </w:rPr>
            </w:pPr>
            <w:r w:rsidRPr="001B20DE">
              <w:rPr>
                <w:rFonts w:eastAsia="Times New Roman"/>
                <w:b/>
                <w:bCs/>
                <w:noProof/>
                <w:sz w:val="20"/>
                <w:szCs w:val="20"/>
              </w:rPr>
              <w:drawing>
                <wp:anchor distT="0" distB="0" distL="114300" distR="114300" simplePos="0" relativeHeight="251660288" behindDoc="0" locked="0" layoutInCell="1" allowOverlap="1" wp14:anchorId="701D25DB" wp14:editId="29422ED5">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1B20DE">
              <w:rPr>
                <w:rFonts w:ascii="SimSun" w:hAnsi="SimSun" w:cs="SimSun" w:hint="eastAsia"/>
                <w:b/>
                <w:bCs/>
                <w:sz w:val="20"/>
                <w:szCs w:val="20"/>
              </w:rPr>
              <w:t>联合国</w:t>
            </w:r>
            <w:proofErr w:type="spellEnd"/>
          </w:p>
          <w:p w14:paraId="2BC093E2" w14:textId="77777777" w:rsidR="001B20DE" w:rsidRPr="001B20DE" w:rsidRDefault="001B20DE" w:rsidP="001B20DE">
            <w:pPr>
              <w:rPr>
                <w:rFonts w:eastAsia="Times New Roman"/>
                <w:b/>
                <w:bCs/>
                <w:sz w:val="20"/>
                <w:szCs w:val="20"/>
              </w:rPr>
            </w:pPr>
            <w:proofErr w:type="spellStart"/>
            <w:r w:rsidRPr="001B20DE">
              <w:rPr>
                <w:rFonts w:ascii="SimSun" w:hAnsi="SimSun" w:cs="SimSun" w:hint="eastAsia"/>
                <w:b/>
                <w:bCs/>
                <w:sz w:val="20"/>
                <w:szCs w:val="20"/>
              </w:rPr>
              <w:t>环境规划署</w:t>
            </w:r>
            <w:proofErr w:type="spellEnd"/>
          </w:p>
          <w:p w14:paraId="15F618E0" w14:textId="77777777" w:rsidR="001B20DE" w:rsidRPr="001B20DE" w:rsidRDefault="001B20DE" w:rsidP="001B20DE">
            <w:pPr>
              <w:rPr>
                <w:rFonts w:eastAsia="Times New Roman"/>
              </w:rPr>
            </w:pPr>
          </w:p>
        </w:tc>
        <w:tc>
          <w:tcPr>
            <w:tcW w:w="7322" w:type="dxa"/>
            <w:gridSpan w:val="2"/>
            <w:tcBorders>
              <w:top w:val="nil"/>
              <w:left w:val="nil"/>
              <w:bottom w:val="single" w:sz="12" w:space="0" w:color="000000"/>
            </w:tcBorders>
          </w:tcPr>
          <w:p w14:paraId="1D24FFB3" w14:textId="77777777" w:rsidR="001B20DE" w:rsidRPr="001B20DE" w:rsidRDefault="001B20DE" w:rsidP="001B20DE">
            <w:pPr>
              <w:tabs>
                <w:tab w:val="right" w:pos="7611"/>
              </w:tabs>
              <w:spacing w:before="60"/>
              <w:ind w:left="360" w:right="619"/>
              <w:jc w:val="right"/>
              <w:rPr>
                <w:rFonts w:ascii="Arial" w:eastAsia="Times New Roman" w:hAnsi="Arial" w:cs="Arial"/>
                <w:b/>
                <w:snapToGrid w:val="0"/>
                <w:kern w:val="22"/>
                <w:sz w:val="32"/>
              </w:rPr>
            </w:pPr>
            <w:r w:rsidRPr="001B20DE">
              <w:rPr>
                <w:rFonts w:ascii="Arial" w:eastAsia="Times New Roman" w:hAnsi="Arial" w:cs="Arial"/>
                <w:b/>
                <w:snapToGrid w:val="0"/>
                <w:kern w:val="22"/>
                <w:sz w:val="32"/>
              </w:rPr>
              <w:t>CBD</w:t>
            </w:r>
          </w:p>
          <w:p w14:paraId="2F7243F4" w14:textId="77777777" w:rsidR="001B20DE" w:rsidRPr="001B20DE" w:rsidRDefault="001B20DE" w:rsidP="001B20DE">
            <w:pPr>
              <w:jc w:val="left"/>
              <w:rPr>
                <w:rFonts w:eastAsia="Times New Roman"/>
                <w:b/>
                <w:snapToGrid w:val="0"/>
                <w:kern w:val="22"/>
                <w:sz w:val="20"/>
              </w:rPr>
            </w:pPr>
          </w:p>
        </w:tc>
      </w:tr>
      <w:tr w:rsidR="001B20DE" w:rsidRPr="001B20DE" w14:paraId="232EA67D" w14:textId="77777777" w:rsidTr="00A25104">
        <w:trPr>
          <w:trHeight w:val="2220"/>
        </w:trPr>
        <w:tc>
          <w:tcPr>
            <w:tcW w:w="7029" w:type="dxa"/>
            <w:gridSpan w:val="3"/>
            <w:tcBorders>
              <w:top w:val="nil"/>
              <w:bottom w:val="single" w:sz="36" w:space="0" w:color="000000"/>
            </w:tcBorders>
          </w:tcPr>
          <w:p w14:paraId="6A726390" w14:textId="77777777" w:rsidR="001B20DE" w:rsidRPr="001B20DE" w:rsidRDefault="001B20DE" w:rsidP="001B20DE">
            <w:pPr>
              <w:rPr>
                <w:rFonts w:eastAsia="Times New Roman"/>
                <w:b/>
                <w:noProof/>
                <w:lang w:val="en-US"/>
              </w:rPr>
            </w:pPr>
          </w:p>
          <w:p w14:paraId="41626AB2" w14:textId="77777777" w:rsidR="001B20DE" w:rsidRPr="001B20DE" w:rsidRDefault="001B20DE" w:rsidP="001B20DE">
            <w:pPr>
              <w:rPr>
                <w:rFonts w:ascii="Univers" w:eastAsia="Times New Roman" w:hAnsi="Univers"/>
                <w:snapToGrid w:val="0"/>
                <w:kern w:val="22"/>
                <w:sz w:val="32"/>
              </w:rPr>
            </w:pPr>
            <w:r w:rsidRPr="001B20DE">
              <w:rPr>
                <w:rFonts w:eastAsia="Times New Roman"/>
                <w:b/>
                <w:noProof/>
                <w:lang w:val="en-US"/>
              </w:rPr>
              <w:drawing>
                <wp:inline distT="0" distB="0" distL="0" distR="0" wp14:anchorId="6B0B66FC" wp14:editId="2F7AC7EF">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77A41144"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Distr.</w:t>
            </w:r>
          </w:p>
          <w:p w14:paraId="6C375F67" w14:textId="4F95D8A5" w:rsidR="001B20DE" w:rsidRPr="007B7E70" w:rsidRDefault="001760A4" w:rsidP="001B20DE">
            <w:pPr>
              <w:ind w:left="58"/>
              <w:rPr>
                <w:rFonts w:eastAsia="Times New Roman"/>
                <w:bCs/>
                <w:snapToGrid w:val="0"/>
                <w:kern w:val="22"/>
                <w:sz w:val="24"/>
              </w:rPr>
            </w:pPr>
            <w:r w:rsidRPr="007B7E70">
              <w:rPr>
                <w:rFonts w:eastAsia="Times New Roman"/>
                <w:bCs/>
                <w:snapToGrid w:val="0"/>
                <w:kern w:val="22"/>
                <w:sz w:val="24"/>
              </w:rPr>
              <w:t>LIMITED</w:t>
            </w:r>
          </w:p>
          <w:p w14:paraId="2353DC72" w14:textId="3D26F0A0" w:rsidR="001B20DE" w:rsidRPr="007B7E70" w:rsidRDefault="001B20DE" w:rsidP="001B20DE">
            <w:pPr>
              <w:spacing w:before="120"/>
              <w:ind w:left="58"/>
              <w:rPr>
                <w:rFonts w:eastAsia="Times New Roman"/>
                <w:snapToGrid w:val="0"/>
                <w:kern w:val="22"/>
                <w:sz w:val="24"/>
              </w:rPr>
            </w:pPr>
            <w:r w:rsidRPr="007B7E70">
              <w:rPr>
                <w:rFonts w:eastAsia="Times New Roman"/>
                <w:snapToGrid w:val="0"/>
                <w:kern w:val="22"/>
                <w:sz w:val="24"/>
              </w:rPr>
              <w:t>CBD/</w:t>
            </w:r>
            <w:r w:rsidR="00F21CD4">
              <w:rPr>
                <w:rFonts w:eastAsia="Times New Roman"/>
                <w:snapToGrid w:val="0"/>
                <w:kern w:val="22"/>
                <w:sz w:val="24"/>
              </w:rPr>
              <w:t>N</w:t>
            </w:r>
            <w:r w:rsidRPr="007B7E70">
              <w:rPr>
                <w:rFonts w:eastAsia="Times New Roman" w:hint="eastAsia"/>
                <w:snapToGrid w:val="0"/>
                <w:kern w:val="22"/>
                <w:sz w:val="24"/>
              </w:rPr>
              <w:t>P</w:t>
            </w:r>
            <w:r w:rsidRPr="007B7E70">
              <w:rPr>
                <w:rFonts w:eastAsia="Times New Roman"/>
                <w:snapToGrid w:val="0"/>
                <w:kern w:val="22"/>
                <w:sz w:val="24"/>
              </w:rPr>
              <w:t>/</w:t>
            </w:r>
            <w:r w:rsidR="00E011D3" w:rsidRPr="007B7E70">
              <w:rPr>
                <w:rFonts w:eastAsia="Times New Roman"/>
                <w:snapToGrid w:val="0"/>
                <w:kern w:val="22"/>
                <w:sz w:val="24"/>
              </w:rPr>
              <w:t>MOP/</w:t>
            </w:r>
            <w:r w:rsidR="00F21CD4">
              <w:rPr>
                <w:rFonts w:eastAsia="Times New Roman"/>
                <w:snapToGrid w:val="0"/>
                <w:kern w:val="22"/>
                <w:sz w:val="24"/>
              </w:rPr>
              <w:t>4</w:t>
            </w:r>
            <w:r w:rsidRPr="007B7E70">
              <w:rPr>
                <w:rFonts w:eastAsia="Times New Roman"/>
                <w:snapToGrid w:val="0"/>
                <w:kern w:val="22"/>
                <w:sz w:val="24"/>
              </w:rPr>
              <w:t>/</w:t>
            </w:r>
            <w:r w:rsidR="00E011D3" w:rsidRPr="007B7E70">
              <w:rPr>
                <w:rFonts w:eastAsia="Times New Roman"/>
                <w:snapToGrid w:val="0"/>
                <w:kern w:val="22"/>
                <w:sz w:val="24"/>
              </w:rPr>
              <w:t>L.</w:t>
            </w:r>
            <w:r w:rsidR="00806745">
              <w:rPr>
                <w:rFonts w:eastAsia="Times New Roman"/>
                <w:snapToGrid w:val="0"/>
                <w:kern w:val="22"/>
                <w:sz w:val="24"/>
              </w:rPr>
              <w:t>5</w:t>
            </w:r>
          </w:p>
          <w:p w14:paraId="633CB5CA" w14:textId="4178EE79" w:rsidR="001B20DE" w:rsidRPr="007B7E70" w:rsidRDefault="00806745" w:rsidP="001B20DE">
            <w:pPr>
              <w:ind w:left="58"/>
              <w:rPr>
                <w:rFonts w:eastAsia="Times New Roman"/>
                <w:snapToGrid w:val="0"/>
                <w:kern w:val="22"/>
                <w:sz w:val="24"/>
              </w:rPr>
            </w:pPr>
            <w:r>
              <w:rPr>
                <w:rFonts w:eastAsia="Times New Roman"/>
                <w:kern w:val="22"/>
                <w:sz w:val="24"/>
              </w:rPr>
              <w:t>9</w:t>
            </w:r>
            <w:r w:rsidR="001B20DE" w:rsidRPr="007B7E70">
              <w:rPr>
                <w:rFonts w:eastAsia="Times New Roman"/>
                <w:kern w:val="22"/>
                <w:sz w:val="24"/>
              </w:rPr>
              <w:t xml:space="preserve"> </w:t>
            </w:r>
            <w:r w:rsidR="001B20DE" w:rsidRPr="007B7E70">
              <w:rPr>
                <w:kern w:val="22"/>
                <w:sz w:val="24"/>
                <w:lang w:eastAsia="zh-CN"/>
              </w:rPr>
              <w:t>D</w:t>
            </w:r>
            <w:r w:rsidR="001B20DE" w:rsidRPr="007B7E70">
              <w:rPr>
                <w:rFonts w:eastAsia="Times New Roman"/>
                <w:kern w:val="22"/>
                <w:sz w:val="24"/>
              </w:rPr>
              <w:t>e</w:t>
            </w:r>
            <w:r w:rsidR="001B20DE" w:rsidRPr="007B7E70">
              <w:rPr>
                <w:kern w:val="22"/>
                <w:sz w:val="24"/>
                <w:lang w:eastAsia="zh-CN"/>
              </w:rPr>
              <w:t>cemb</w:t>
            </w:r>
            <w:r w:rsidR="001B20DE" w:rsidRPr="007B7E70">
              <w:rPr>
                <w:rFonts w:eastAsia="Times New Roman"/>
                <w:kern w:val="22"/>
                <w:sz w:val="24"/>
              </w:rPr>
              <w:t xml:space="preserve">er </w:t>
            </w:r>
            <w:r w:rsidR="001B20DE" w:rsidRPr="007B7E70">
              <w:rPr>
                <w:rFonts w:eastAsia="Times New Roman"/>
                <w:snapToGrid w:val="0"/>
                <w:kern w:val="22"/>
                <w:sz w:val="24"/>
              </w:rPr>
              <w:t>2022</w:t>
            </w:r>
          </w:p>
          <w:p w14:paraId="2B16DEF3"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CHINESE</w:t>
            </w:r>
          </w:p>
          <w:p w14:paraId="2773DE94" w14:textId="77777777" w:rsidR="001B20DE" w:rsidRPr="001B20DE" w:rsidRDefault="001B20DE" w:rsidP="001B20DE">
            <w:pPr>
              <w:spacing w:after="120"/>
              <w:ind w:left="58"/>
              <w:rPr>
                <w:rFonts w:eastAsia="Times New Roman"/>
                <w:b/>
                <w:snapToGrid w:val="0"/>
                <w:kern w:val="22"/>
                <w:szCs w:val="22"/>
                <w:u w:val="single"/>
              </w:rPr>
            </w:pPr>
            <w:r w:rsidRPr="007B7E70">
              <w:rPr>
                <w:rFonts w:eastAsia="Times New Roman"/>
                <w:bCs/>
                <w:snapToGrid w:val="0"/>
                <w:kern w:val="22"/>
                <w:sz w:val="24"/>
              </w:rPr>
              <w:t>ORIGINAL</w:t>
            </w:r>
            <w:r w:rsidRPr="007B7E70">
              <w:rPr>
                <w:rFonts w:ascii="SimSun" w:hAnsi="SimSun" w:cs="SimSun" w:hint="eastAsia"/>
                <w:bCs/>
                <w:snapToGrid w:val="0"/>
                <w:kern w:val="22"/>
                <w:sz w:val="24"/>
              </w:rPr>
              <w:t>：</w:t>
            </w:r>
            <w:r w:rsidRPr="007B7E70">
              <w:rPr>
                <w:rFonts w:eastAsia="Times New Roman"/>
                <w:bCs/>
                <w:snapToGrid w:val="0"/>
                <w:kern w:val="22"/>
                <w:sz w:val="24"/>
              </w:rPr>
              <w:t xml:space="preserve"> ENGLISH</w:t>
            </w:r>
          </w:p>
        </w:tc>
      </w:tr>
    </w:tbl>
    <w:bookmarkEnd w:id="0"/>
    <w:p w14:paraId="721BC2A3" w14:textId="77777777" w:rsidR="00F21CD4" w:rsidRPr="00F21CD4" w:rsidRDefault="00F21CD4" w:rsidP="00F21CD4">
      <w:pPr>
        <w:spacing w:before="60"/>
        <w:ind w:right="4608"/>
        <w:jc w:val="left"/>
        <w:rPr>
          <w:bCs/>
          <w:iCs/>
          <w:kern w:val="22"/>
          <w:sz w:val="24"/>
          <w:lang w:eastAsia="zh-CN"/>
        </w:rPr>
      </w:pPr>
      <w:r w:rsidRPr="00F21CD4">
        <w:rPr>
          <w:bCs/>
          <w:iCs/>
          <w:kern w:val="22"/>
          <w:sz w:val="24"/>
          <w:lang w:eastAsia="zh-CN"/>
        </w:rPr>
        <w:t>作为关于获取遗传资源和公正和公平分享其利用所产生惠益的名古屋议定书缔约方会议的生物多样性公约缔约方大会</w:t>
      </w:r>
    </w:p>
    <w:p w14:paraId="2E06EE2A" w14:textId="77777777" w:rsidR="00F21CD4" w:rsidRPr="00F21CD4" w:rsidRDefault="00F21CD4" w:rsidP="00F21CD4">
      <w:pPr>
        <w:rPr>
          <w:sz w:val="24"/>
          <w:lang w:eastAsia="zh-CN"/>
        </w:rPr>
      </w:pPr>
      <w:r w:rsidRPr="00F21CD4">
        <w:rPr>
          <w:sz w:val="24"/>
          <w:lang w:eastAsia="zh-CN"/>
        </w:rPr>
        <w:t>第四次会议</w:t>
      </w:r>
      <w:r w:rsidRPr="00F21CD4">
        <w:rPr>
          <w:sz w:val="24"/>
          <w:lang w:eastAsia="zh-CN"/>
        </w:rPr>
        <w:t>—</w:t>
      </w:r>
      <w:r w:rsidRPr="00F21CD4">
        <w:rPr>
          <w:sz w:val="24"/>
          <w:lang w:eastAsia="zh-CN"/>
        </w:rPr>
        <w:t>第二阶段会议</w:t>
      </w:r>
    </w:p>
    <w:p w14:paraId="5AEB79FA" w14:textId="77777777" w:rsidR="00F21CD4" w:rsidRPr="00F21CD4" w:rsidRDefault="00F21CD4" w:rsidP="00F21CD4">
      <w:pPr>
        <w:ind w:right="4542"/>
        <w:rPr>
          <w:snapToGrid w:val="0"/>
          <w:kern w:val="22"/>
          <w:sz w:val="24"/>
          <w:lang w:eastAsia="zh-CN"/>
        </w:rPr>
      </w:pPr>
      <w:r w:rsidRPr="00F21CD4">
        <w:rPr>
          <w:snapToGrid w:val="0"/>
          <w:kern w:val="22"/>
          <w:sz w:val="24"/>
          <w:lang w:eastAsia="zh-CN"/>
        </w:rPr>
        <w:t>2022</w:t>
      </w:r>
      <w:r w:rsidRPr="00F21CD4">
        <w:rPr>
          <w:snapToGrid w:val="0"/>
          <w:kern w:val="22"/>
          <w:sz w:val="24"/>
          <w:lang w:eastAsia="zh-CN"/>
        </w:rPr>
        <w:t>年</w:t>
      </w:r>
      <w:r w:rsidRPr="00F21CD4">
        <w:rPr>
          <w:snapToGrid w:val="0"/>
          <w:kern w:val="22"/>
          <w:sz w:val="24"/>
          <w:lang w:eastAsia="zh-CN"/>
        </w:rPr>
        <w:t>12</w:t>
      </w:r>
      <w:r w:rsidRPr="00F21CD4">
        <w:rPr>
          <w:snapToGrid w:val="0"/>
          <w:kern w:val="22"/>
          <w:sz w:val="24"/>
          <w:lang w:eastAsia="zh-CN"/>
        </w:rPr>
        <w:t>月</w:t>
      </w:r>
      <w:r w:rsidRPr="00F21CD4">
        <w:rPr>
          <w:snapToGrid w:val="0"/>
          <w:kern w:val="22"/>
          <w:sz w:val="24"/>
          <w:lang w:eastAsia="zh-CN"/>
        </w:rPr>
        <w:t>7</w:t>
      </w:r>
      <w:r w:rsidRPr="00F21CD4">
        <w:rPr>
          <w:snapToGrid w:val="0"/>
          <w:kern w:val="22"/>
          <w:sz w:val="24"/>
          <w:lang w:eastAsia="zh-CN"/>
        </w:rPr>
        <w:t>日至</w:t>
      </w:r>
      <w:r w:rsidRPr="00F21CD4">
        <w:rPr>
          <w:snapToGrid w:val="0"/>
          <w:kern w:val="22"/>
          <w:sz w:val="24"/>
          <w:lang w:eastAsia="zh-CN"/>
        </w:rPr>
        <w:t>19</w:t>
      </w:r>
      <w:r w:rsidRPr="00F21CD4">
        <w:rPr>
          <w:snapToGrid w:val="0"/>
          <w:kern w:val="22"/>
          <w:sz w:val="24"/>
          <w:lang w:eastAsia="zh-CN"/>
        </w:rPr>
        <w:t>日，加拿大蒙特利尔</w:t>
      </w:r>
    </w:p>
    <w:p w14:paraId="16B358EB" w14:textId="4EA8442E" w:rsidR="00F21CD4" w:rsidRPr="00F21CD4" w:rsidRDefault="00F21CD4" w:rsidP="00F21CD4">
      <w:pPr>
        <w:ind w:right="4542"/>
        <w:rPr>
          <w:rFonts w:ascii="SimHei" w:eastAsia="SimHei" w:hAnsi="SimHei"/>
          <w:snapToGrid w:val="0"/>
          <w:kern w:val="22"/>
          <w:sz w:val="24"/>
          <w:lang w:eastAsia="zh-CN"/>
        </w:rPr>
      </w:pPr>
      <w:r w:rsidRPr="00F21CD4">
        <w:rPr>
          <w:rFonts w:hint="eastAsia"/>
          <w:snapToGrid w:val="0"/>
          <w:kern w:val="22"/>
          <w:sz w:val="24"/>
          <w:lang w:eastAsia="zh-CN"/>
        </w:rPr>
        <w:t>议程项目</w:t>
      </w:r>
      <w:r w:rsidR="00806745">
        <w:rPr>
          <w:snapToGrid w:val="0"/>
          <w:kern w:val="22"/>
          <w:sz w:val="24"/>
          <w:lang w:eastAsia="zh-CN"/>
        </w:rPr>
        <w:t>8</w:t>
      </w:r>
    </w:p>
    <w:p w14:paraId="5C58FADA" w14:textId="07214574" w:rsidR="00E011D3" w:rsidRPr="0069252C" w:rsidRDefault="00E011D3" w:rsidP="00F21CD4">
      <w:pPr>
        <w:pStyle w:val="Cornernotation"/>
        <w:adjustRightInd w:val="0"/>
        <w:snapToGrid w:val="0"/>
        <w:ind w:left="0" w:right="3816"/>
        <w:rPr>
          <w:sz w:val="24"/>
          <w:lang w:eastAsia="zh-CN"/>
        </w:rPr>
      </w:pPr>
    </w:p>
    <w:p w14:paraId="580D0ADB" w14:textId="77777777" w:rsidR="00806745" w:rsidRPr="003900DB" w:rsidRDefault="00806745" w:rsidP="00806745">
      <w:pPr>
        <w:tabs>
          <w:tab w:val="left" w:pos="1134"/>
        </w:tabs>
        <w:kinsoku w:val="0"/>
        <w:overflowPunct w:val="0"/>
        <w:autoSpaceDE w:val="0"/>
        <w:autoSpaceDN w:val="0"/>
        <w:spacing w:before="120" w:after="120"/>
        <w:ind w:left="1700" w:right="576" w:hanging="994"/>
        <w:jc w:val="center"/>
        <w:outlineLvl w:val="0"/>
        <w:rPr>
          <w:b/>
          <w:bCs/>
          <w:snapToGrid w:val="0"/>
          <w:kern w:val="22"/>
          <w:sz w:val="28"/>
          <w:szCs w:val="28"/>
          <w:lang w:eastAsia="zh-CN"/>
        </w:rPr>
      </w:pPr>
      <w:r w:rsidRPr="003900DB">
        <w:rPr>
          <w:rFonts w:hAnsi="SimSun" w:hint="eastAsia"/>
          <w:b/>
          <w:bCs/>
          <w:snapToGrid w:val="0"/>
          <w:kern w:val="22"/>
          <w:sz w:val="28"/>
          <w:szCs w:val="28"/>
          <w:lang w:eastAsia="zh-CN"/>
        </w:rPr>
        <w:t>协助能力建设和能力发展的措施（第</w:t>
      </w:r>
      <w:r w:rsidRPr="003900DB">
        <w:rPr>
          <w:b/>
          <w:bCs/>
          <w:snapToGrid w:val="0"/>
          <w:kern w:val="22"/>
          <w:sz w:val="28"/>
          <w:szCs w:val="28"/>
          <w:lang w:eastAsia="zh-CN"/>
        </w:rPr>
        <w:t>22</w:t>
      </w:r>
      <w:r w:rsidRPr="003900DB">
        <w:rPr>
          <w:rFonts w:hAnsi="SimSun" w:hint="eastAsia"/>
          <w:b/>
          <w:bCs/>
          <w:snapToGrid w:val="0"/>
          <w:kern w:val="22"/>
          <w:sz w:val="28"/>
          <w:szCs w:val="28"/>
          <w:lang w:eastAsia="zh-CN"/>
        </w:rPr>
        <w:t>条）</w:t>
      </w:r>
    </w:p>
    <w:p w14:paraId="7F31DFFE" w14:textId="58923B5A" w:rsidR="00806745" w:rsidRDefault="00806745" w:rsidP="00361537">
      <w:pPr>
        <w:pStyle w:val="Para1"/>
        <w:numPr>
          <w:ilvl w:val="0"/>
          <w:numId w:val="0"/>
        </w:numPr>
        <w:spacing w:before="240"/>
        <w:jc w:val="center"/>
        <w:rPr>
          <w:rFonts w:ascii="KaiTi" w:eastAsia="KaiTi" w:hAnsi="KaiTi"/>
          <w:bCs/>
          <w:sz w:val="24"/>
          <w:szCs w:val="24"/>
          <w:lang w:eastAsia="zh-CN"/>
        </w:rPr>
      </w:pPr>
      <w:r>
        <w:rPr>
          <w:rFonts w:hAnsi="SimSun" w:hint="eastAsia"/>
          <w:b/>
          <w:bCs/>
          <w:sz w:val="24"/>
          <w:szCs w:val="24"/>
          <w:lang w:eastAsia="zh-CN"/>
        </w:rPr>
        <w:t>第二工作组</w:t>
      </w:r>
      <w:r w:rsidRPr="00455D1D">
        <w:rPr>
          <w:rFonts w:hAnsi="SimSun" w:hint="eastAsia"/>
          <w:b/>
          <w:bCs/>
          <w:sz w:val="24"/>
          <w:szCs w:val="24"/>
          <w:lang w:eastAsia="zh-CN"/>
        </w:rPr>
        <w:t>主席提交的决定草案</w:t>
      </w:r>
    </w:p>
    <w:p w14:paraId="21F3BFC7" w14:textId="77777777" w:rsidR="00806745" w:rsidRPr="00455D1D" w:rsidRDefault="00806745" w:rsidP="00806745">
      <w:pPr>
        <w:pStyle w:val="Para1"/>
        <w:numPr>
          <w:ilvl w:val="0"/>
          <w:numId w:val="33"/>
        </w:numPr>
        <w:spacing w:before="240"/>
        <w:ind w:left="0" w:firstLine="0"/>
        <w:jc w:val="center"/>
        <w:rPr>
          <w:b/>
          <w:bCs/>
          <w:sz w:val="24"/>
          <w:szCs w:val="24"/>
          <w:lang w:eastAsia="zh-CN"/>
        </w:rPr>
      </w:pPr>
      <w:r w:rsidRPr="00455D1D">
        <w:rPr>
          <w:rFonts w:hAnsi="SimSun" w:hint="eastAsia"/>
          <w:b/>
          <w:bCs/>
          <w:kern w:val="22"/>
          <w:sz w:val="24"/>
          <w:szCs w:val="24"/>
          <w:lang w:eastAsia="zh-CN"/>
        </w:rPr>
        <w:t>支持有效执行《名古屋议定书》能力建设和发展</w:t>
      </w:r>
    </w:p>
    <w:p w14:paraId="1F10EC71" w14:textId="77777777" w:rsidR="00806745" w:rsidRPr="003C2B50" w:rsidRDefault="00806745" w:rsidP="00806745">
      <w:pPr>
        <w:pStyle w:val="Para1"/>
        <w:numPr>
          <w:ilvl w:val="0"/>
          <w:numId w:val="0"/>
        </w:numPr>
        <w:adjustRightInd w:val="0"/>
        <w:snapToGrid w:val="0"/>
        <w:spacing w:line="240" w:lineRule="atLeast"/>
        <w:ind w:firstLine="490"/>
        <w:rPr>
          <w:rFonts w:ascii="KaiTi" w:eastAsia="KaiTi" w:hAnsi="KaiTi"/>
          <w:i/>
          <w:iCs/>
          <w:sz w:val="24"/>
          <w:szCs w:val="24"/>
          <w:lang w:eastAsia="zh-CN"/>
        </w:rPr>
      </w:pPr>
      <w:r w:rsidRPr="003C2B50">
        <w:rPr>
          <w:rFonts w:ascii="KaiTi" w:eastAsia="KaiTi" w:hAnsi="KaiTi" w:hint="eastAsia"/>
          <w:sz w:val="24"/>
          <w:szCs w:val="24"/>
          <w:lang w:eastAsia="zh-CN"/>
        </w:rPr>
        <w:t>作为名古屋议定书缔约方会议的缔约方大会，</w:t>
      </w:r>
    </w:p>
    <w:p w14:paraId="674B78E6" w14:textId="77777777" w:rsidR="00806745" w:rsidRPr="00455D1D" w:rsidRDefault="00806745" w:rsidP="00806745">
      <w:pPr>
        <w:pStyle w:val="Para1"/>
        <w:numPr>
          <w:ilvl w:val="0"/>
          <w:numId w:val="0"/>
        </w:numPr>
        <w:suppressLineNumbers/>
        <w:suppressAutoHyphens/>
        <w:adjustRightInd w:val="0"/>
        <w:snapToGrid w:val="0"/>
        <w:spacing w:line="240" w:lineRule="atLeast"/>
        <w:ind w:firstLine="490"/>
        <w:rPr>
          <w:kern w:val="22"/>
          <w:sz w:val="24"/>
          <w:szCs w:val="24"/>
          <w:lang w:eastAsia="zh-CN"/>
        </w:rPr>
      </w:pPr>
      <w:r w:rsidRPr="00455D1D">
        <w:rPr>
          <w:kern w:val="22"/>
          <w:sz w:val="24"/>
          <w:szCs w:val="24"/>
          <w:lang w:eastAsia="zh-CN"/>
        </w:rPr>
        <w:t>1.</w:t>
      </w:r>
      <w:r w:rsidRPr="00455D1D">
        <w:rPr>
          <w:kern w:val="22"/>
          <w:sz w:val="24"/>
          <w:szCs w:val="24"/>
          <w:lang w:eastAsia="zh-CN"/>
        </w:rPr>
        <w:tab/>
        <w:t xml:space="preserve"> </w:t>
      </w:r>
      <w:r w:rsidRPr="003900DB">
        <w:rPr>
          <w:rFonts w:eastAsia="KaiTi" w:hAnsi="SimSun" w:hint="eastAsia"/>
          <w:sz w:val="24"/>
          <w:szCs w:val="24"/>
          <w:lang w:eastAsia="zh-CN"/>
        </w:rPr>
        <w:t>表示注意到</w:t>
      </w:r>
      <w:r w:rsidRPr="00455D1D">
        <w:rPr>
          <w:rFonts w:hAnsi="SimSun" w:hint="eastAsia"/>
          <w:sz w:val="24"/>
          <w:szCs w:val="24"/>
          <w:lang w:eastAsia="zh-CN"/>
        </w:rPr>
        <w:t>支持有效执行《名古屋议定书》能力建设和发展战略框架评价报告的结论和建议，其中包括执行名古屋议定书能力建设问题非正式咨询委员会第四次会议提供的投入；</w:t>
      </w:r>
      <w:r w:rsidRPr="00455D1D">
        <w:rPr>
          <w:rStyle w:val="FootnoteReference"/>
          <w:sz w:val="24"/>
        </w:rPr>
        <w:footnoteReference w:id="2"/>
      </w:r>
    </w:p>
    <w:p w14:paraId="556A0531" w14:textId="77777777" w:rsidR="00806745" w:rsidRPr="00455D1D" w:rsidRDefault="00806745" w:rsidP="00806745">
      <w:pPr>
        <w:pStyle w:val="Para1"/>
        <w:numPr>
          <w:ilvl w:val="0"/>
          <w:numId w:val="0"/>
        </w:numPr>
        <w:suppressLineNumbers/>
        <w:suppressAutoHyphens/>
        <w:adjustRightInd w:val="0"/>
        <w:snapToGrid w:val="0"/>
        <w:spacing w:line="240" w:lineRule="atLeast"/>
        <w:ind w:firstLine="490"/>
        <w:rPr>
          <w:kern w:val="22"/>
          <w:sz w:val="24"/>
          <w:szCs w:val="24"/>
          <w:lang w:val="en-CA" w:eastAsia="zh-CN"/>
        </w:rPr>
      </w:pPr>
      <w:r w:rsidRPr="00455D1D">
        <w:rPr>
          <w:iCs/>
          <w:kern w:val="22"/>
          <w:sz w:val="24"/>
          <w:szCs w:val="24"/>
          <w:lang w:eastAsia="zh-CN"/>
        </w:rPr>
        <w:t>2.</w:t>
      </w:r>
      <w:r w:rsidRPr="00455D1D">
        <w:rPr>
          <w:i/>
          <w:kern w:val="22"/>
          <w:sz w:val="24"/>
          <w:szCs w:val="24"/>
          <w:lang w:eastAsia="zh-CN"/>
        </w:rPr>
        <w:tab/>
        <w:t xml:space="preserve"> </w:t>
      </w:r>
      <w:r w:rsidRPr="003900DB">
        <w:rPr>
          <w:rFonts w:eastAsia="KaiTi" w:hAnsi="SimSun" w:hint="eastAsia"/>
          <w:sz w:val="24"/>
          <w:szCs w:val="24"/>
          <w:lang w:eastAsia="zh-CN"/>
        </w:rPr>
        <w:t>认可</w:t>
      </w:r>
      <w:r w:rsidRPr="00455D1D">
        <w:rPr>
          <w:rFonts w:hAnsi="SimSun" w:hint="eastAsia"/>
          <w:iCs/>
          <w:kern w:val="22"/>
          <w:sz w:val="24"/>
          <w:szCs w:val="24"/>
          <w:lang w:eastAsia="zh-CN"/>
        </w:rPr>
        <w:t>缔约方大会第</w:t>
      </w:r>
      <w:r w:rsidRPr="00455D1D">
        <w:rPr>
          <w:iCs/>
          <w:kern w:val="22"/>
          <w:sz w:val="24"/>
          <w:szCs w:val="24"/>
          <w:lang w:eastAsia="zh-CN"/>
        </w:rPr>
        <w:t>15/--</w:t>
      </w:r>
      <w:proofErr w:type="gramStart"/>
      <w:r w:rsidRPr="00455D1D">
        <w:rPr>
          <w:rFonts w:hAnsi="SimSun" w:hint="eastAsia"/>
          <w:iCs/>
          <w:kern w:val="22"/>
          <w:sz w:val="24"/>
          <w:szCs w:val="24"/>
          <w:lang w:eastAsia="zh-CN"/>
        </w:rPr>
        <w:t>号决定附件所载支持执行</w:t>
      </w:r>
      <w:r w:rsidRPr="00455D1D">
        <w:rPr>
          <w:iCs/>
          <w:kern w:val="22"/>
          <w:sz w:val="24"/>
          <w:szCs w:val="24"/>
          <w:lang w:eastAsia="zh-CN"/>
        </w:rPr>
        <w:t>2020</w:t>
      </w:r>
      <w:r w:rsidRPr="00455D1D">
        <w:rPr>
          <w:rFonts w:hAnsi="SimSun" w:hint="eastAsia"/>
          <w:iCs/>
          <w:kern w:val="22"/>
          <w:sz w:val="24"/>
          <w:szCs w:val="24"/>
          <w:lang w:eastAsia="zh-CN"/>
        </w:rPr>
        <w:t>年后全球生物多样性框架的能力建设和发展长期战略框架；</w:t>
      </w:r>
      <w:proofErr w:type="gramEnd"/>
    </w:p>
    <w:p w14:paraId="5F560962" w14:textId="77777777" w:rsidR="00806745" w:rsidRPr="00455D1D" w:rsidRDefault="00806745" w:rsidP="00806745">
      <w:pPr>
        <w:pStyle w:val="Para1"/>
        <w:numPr>
          <w:ilvl w:val="0"/>
          <w:numId w:val="0"/>
        </w:numPr>
        <w:suppressLineNumbers/>
        <w:suppressAutoHyphens/>
        <w:adjustRightInd w:val="0"/>
        <w:snapToGrid w:val="0"/>
        <w:spacing w:line="240" w:lineRule="atLeast"/>
        <w:ind w:firstLine="490"/>
        <w:rPr>
          <w:kern w:val="22"/>
          <w:sz w:val="24"/>
          <w:szCs w:val="24"/>
          <w:lang w:eastAsia="zh-CN"/>
        </w:rPr>
      </w:pPr>
      <w:r w:rsidRPr="00455D1D">
        <w:rPr>
          <w:kern w:val="22"/>
          <w:sz w:val="24"/>
          <w:szCs w:val="24"/>
          <w:lang w:eastAsia="zh-CN"/>
        </w:rPr>
        <w:t>3.</w:t>
      </w:r>
      <w:r w:rsidRPr="00455D1D">
        <w:rPr>
          <w:kern w:val="22"/>
          <w:sz w:val="24"/>
          <w:szCs w:val="24"/>
          <w:lang w:eastAsia="zh-CN"/>
        </w:rPr>
        <w:tab/>
        <w:t xml:space="preserve"> </w:t>
      </w:r>
      <w:r w:rsidRPr="003900DB">
        <w:rPr>
          <w:rFonts w:eastAsia="KaiTi" w:hAnsi="SimSun" w:hint="eastAsia"/>
          <w:sz w:val="24"/>
          <w:szCs w:val="24"/>
          <w:lang w:eastAsia="zh-CN"/>
        </w:rPr>
        <w:t>欢迎</w:t>
      </w:r>
      <w:r w:rsidRPr="00455D1D">
        <w:rPr>
          <w:rFonts w:hAnsi="SimSun" w:hint="eastAsia"/>
          <w:sz w:val="24"/>
          <w:szCs w:val="24"/>
          <w:lang w:eastAsia="zh-CN"/>
        </w:rPr>
        <w:t>关于改进战略框架的建议，</w:t>
      </w:r>
      <w:r w:rsidRPr="003900DB">
        <w:rPr>
          <w:rFonts w:eastAsia="KaiTi" w:hAnsi="SimSun" w:hint="eastAsia"/>
          <w:sz w:val="24"/>
          <w:szCs w:val="24"/>
          <w:lang w:eastAsia="zh-CN"/>
        </w:rPr>
        <w:t>同意</w:t>
      </w:r>
      <w:r w:rsidRPr="00455D1D">
        <w:rPr>
          <w:rFonts w:hAnsi="SimSun" w:hint="eastAsia"/>
          <w:sz w:val="24"/>
          <w:szCs w:val="24"/>
          <w:lang w:eastAsia="zh-CN"/>
        </w:rPr>
        <w:t>根据</w:t>
      </w:r>
      <w:r w:rsidRPr="00455D1D">
        <w:rPr>
          <w:sz w:val="24"/>
          <w:szCs w:val="24"/>
          <w:lang w:eastAsia="zh-CN"/>
        </w:rPr>
        <w:t>2020</w:t>
      </w:r>
      <w:r w:rsidRPr="00455D1D">
        <w:rPr>
          <w:rFonts w:hAnsi="SimSun" w:hint="eastAsia"/>
          <w:sz w:val="24"/>
          <w:szCs w:val="24"/>
          <w:lang w:eastAsia="zh-CN"/>
        </w:rPr>
        <w:t>年后全球生物多样性框架、支持执行</w:t>
      </w:r>
      <w:r w:rsidRPr="00455D1D">
        <w:rPr>
          <w:sz w:val="24"/>
          <w:szCs w:val="24"/>
          <w:lang w:eastAsia="zh-CN"/>
        </w:rPr>
        <w:t>2020</w:t>
      </w:r>
      <w:r w:rsidRPr="00455D1D">
        <w:rPr>
          <w:rFonts w:hAnsi="SimSun" w:hint="eastAsia"/>
          <w:sz w:val="24"/>
          <w:szCs w:val="24"/>
          <w:lang w:eastAsia="zh-CN"/>
        </w:rPr>
        <w:t>年后全球生物多样性框架长期能力建设和发展战略框架</w:t>
      </w:r>
      <w:r w:rsidRPr="00455D1D">
        <w:rPr>
          <w:rStyle w:val="FootnoteReference"/>
          <w:sz w:val="24"/>
        </w:rPr>
        <w:footnoteReference w:id="3"/>
      </w:r>
      <w:r w:rsidRPr="00455D1D">
        <w:rPr>
          <w:sz w:val="24"/>
          <w:szCs w:val="24"/>
          <w:lang w:eastAsia="zh-CN"/>
        </w:rPr>
        <w:t xml:space="preserve"> </w:t>
      </w:r>
      <w:proofErr w:type="gramStart"/>
      <w:r w:rsidRPr="00455D1D">
        <w:rPr>
          <w:rFonts w:hAnsi="SimSun" w:hint="eastAsia"/>
          <w:sz w:val="24"/>
          <w:szCs w:val="24"/>
          <w:lang w:eastAsia="zh-CN"/>
        </w:rPr>
        <w:t>和上文第</w:t>
      </w:r>
      <w:r w:rsidRPr="00455D1D">
        <w:rPr>
          <w:sz w:val="24"/>
          <w:szCs w:val="24"/>
          <w:lang w:eastAsia="zh-CN"/>
        </w:rPr>
        <w:t>1</w:t>
      </w:r>
      <w:r w:rsidRPr="00455D1D">
        <w:rPr>
          <w:rFonts w:hAnsi="SimSun" w:hint="eastAsia"/>
          <w:sz w:val="24"/>
          <w:szCs w:val="24"/>
          <w:lang w:eastAsia="zh-CN"/>
        </w:rPr>
        <w:t>段所述评价报告的结论对其进行修订；</w:t>
      </w:r>
      <w:proofErr w:type="gramEnd"/>
    </w:p>
    <w:p w14:paraId="02B2D39D" w14:textId="77777777" w:rsidR="00806745" w:rsidRPr="00455D1D" w:rsidRDefault="00806745" w:rsidP="00806745">
      <w:pPr>
        <w:pStyle w:val="Para1"/>
        <w:numPr>
          <w:ilvl w:val="0"/>
          <w:numId w:val="0"/>
        </w:numPr>
        <w:suppressLineNumbers/>
        <w:suppressAutoHyphens/>
        <w:adjustRightInd w:val="0"/>
        <w:snapToGrid w:val="0"/>
        <w:spacing w:line="240" w:lineRule="atLeast"/>
        <w:ind w:firstLine="490"/>
        <w:rPr>
          <w:kern w:val="22"/>
          <w:sz w:val="24"/>
          <w:szCs w:val="24"/>
          <w:lang w:eastAsia="zh-CN"/>
        </w:rPr>
      </w:pPr>
      <w:r w:rsidRPr="00455D1D">
        <w:rPr>
          <w:kern w:val="22"/>
          <w:sz w:val="24"/>
          <w:szCs w:val="24"/>
          <w:lang w:eastAsia="zh-CN"/>
        </w:rPr>
        <w:t>4.</w:t>
      </w:r>
      <w:r w:rsidRPr="00455D1D">
        <w:rPr>
          <w:kern w:val="22"/>
          <w:sz w:val="24"/>
          <w:szCs w:val="24"/>
          <w:lang w:eastAsia="zh-CN"/>
        </w:rPr>
        <w:tab/>
        <w:t xml:space="preserve"> </w:t>
      </w:r>
      <w:r w:rsidRPr="003900DB">
        <w:rPr>
          <w:rFonts w:eastAsia="KaiTi" w:hAnsi="SimSun" w:hint="eastAsia"/>
          <w:sz w:val="24"/>
          <w:szCs w:val="24"/>
          <w:lang w:eastAsia="zh-CN"/>
        </w:rPr>
        <w:t>表示注意到</w:t>
      </w:r>
      <w:r w:rsidRPr="00455D1D">
        <w:rPr>
          <w:rFonts w:hAnsi="SimSun" w:hint="eastAsia"/>
          <w:sz w:val="24"/>
          <w:szCs w:val="24"/>
          <w:lang w:eastAsia="zh-CN"/>
        </w:rPr>
        <w:t>闭会期间举行的执行名古屋议定书能力建设问题非正式咨询委员会第四次会议的报告，</w:t>
      </w:r>
      <w:r w:rsidRPr="00455D1D">
        <w:rPr>
          <w:rStyle w:val="FootnoteReference"/>
          <w:sz w:val="24"/>
        </w:rPr>
        <w:footnoteReference w:id="4"/>
      </w:r>
      <w:r w:rsidRPr="00455D1D">
        <w:rPr>
          <w:sz w:val="24"/>
          <w:szCs w:val="24"/>
          <w:lang w:eastAsia="zh-CN"/>
        </w:rPr>
        <w:t xml:space="preserve"> </w:t>
      </w:r>
      <w:r w:rsidRPr="003900DB">
        <w:rPr>
          <w:rFonts w:eastAsia="KaiTi" w:hAnsi="SimSun" w:hint="eastAsia"/>
          <w:sz w:val="24"/>
          <w:szCs w:val="24"/>
          <w:lang w:eastAsia="zh-CN"/>
        </w:rPr>
        <w:t>决定</w:t>
      </w:r>
      <w:r w:rsidRPr="00455D1D">
        <w:rPr>
          <w:rFonts w:hAnsi="SimSun" w:hint="eastAsia"/>
          <w:sz w:val="24"/>
          <w:szCs w:val="24"/>
          <w:lang w:eastAsia="zh-CN"/>
        </w:rPr>
        <w:t>将非正式咨询委员会的任务期限延至作为名古屋议定书缔约方会议的缔约方大会第五次会议，</w:t>
      </w:r>
      <w:proofErr w:type="gramStart"/>
      <w:r w:rsidRPr="00455D1D">
        <w:rPr>
          <w:rFonts w:hAnsi="SimSun" w:hint="eastAsia"/>
          <w:sz w:val="24"/>
          <w:szCs w:val="24"/>
          <w:lang w:eastAsia="zh-CN"/>
        </w:rPr>
        <w:t>并更新其职权范围以包括支持修订和更新能力建设和发展战略框架；</w:t>
      </w:r>
      <w:proofErr w:type="gramEnd"/>
    </w:p>
    <w:p w14:paraId="216CEDCD" w14:textId="77777777" w:rsidR="00806745" w:rsidRPr="00455D1D" w:rsidRDefault="00806745" w:rsidP="00806745">
      <w:pPr>
        <w:pStyle w:val="Para1"/>
        <w:numPr>
          <w:ilvl w:val="0"/>
          <w:numId w:val="0"/>
        </w:numPr>
        <w:suppressLineNumbers/>
        <w:suppressAutoHyphens/>
        <w:adjustRightInd w:val="0"/>
        <w:snapToGrid w:val="0"/>
        <w:spacing w:line="240" w:lineRule="atLeast"/>
        <w:ind w:firstLine="490"/>
        <w:rPr>
          <w:i/>
          <w:spacing w:val="4"/>
          <w:kern w:val="22"/>
          <w:sz w:val="24"/>
          <w:szCs w:val="24"/>
          <w:lang w:eastAsia="zh-CN"/>
        </w:rPr>
      </w:pPr>
      <w:r w:rsidRPr="00455D1D">
        <w:rPr>
          <w:spacing w:val="4"/>
          <w:kern w:val="22"/>
          <w:sz w:val="24"/>
          <w:szCs w:val="24"/>
          <w:lang w:eastAsia="zh-CN"/>
        </w:rPr>
        <w:t>5.</w:t>
      </w:r>
      <w:proofErr w:type="gramStart"/>
      <w:r w:rsidRPr="00455D1D">
        <w:rPr>
          <w:spacing w:val="4"/>
          <w:kern w:val="22"/>
          <w:sz w:val="24"/>
          <w:szCs w:val="24"/>
          <w:lang w:eastAsia="zh-CN"/>
        </w:rPr>
        <w:tab/>
        <w:t xml:space="preserve">  </w:t>
      </w:r>
      <w:r w:rsidRPr="003900DB">
        <w:rPr>
          <w:rFonts w:eastAsia="KaiTi" w:hAnsi="SimSun" w:hint="eastAsia"/>
          <w:sz w:val="24"/>
          <w:szCs w:val="24"/>
          <w:lang w:eastAsia="zh-CN"/>
        </w:rPr>
        <w:t>决定</w:t>
      </w:r>
      <w:r w:rsidRPr="00455D1D">
        <w:rPr>
          <w:rFonts w:hAnsi="SimSun" w:hint="eastAsia"/>
          <w:spacing w:val="4"/>
          <w:sz w:val="24"/>
          <w:szCs w:val="24"/>
          <w:lang w:eastAsia="zh-CN"/>
        </w:rPr>
        <w:t>增加非正式咨询委员会的成员数目</w:t>
      </w:r>
      <w:proofErr w:type="gramEnd"/>
      <w:r w:rsidRPr="00455D1D">
        <w:rPr>
          <w:rFonts w:hAnsi="SimSun" w:hint="eastAsia"/>
          <w:spacing w:val="4"/>
          <w:sz w:val="24"/>
          <w:szCs w:val="24"/>
          <w:lang w:eastAsia="zh-CN"/>
        </w:rPr>
        <w:t>，接纳企业界、研究界和青年代表参加；</w:t>
      </w:r>
    </w:p>
    <w:p w14:paraId="6AEB9B0D" w14:textId="7166F461" w:rsidR="00806745" w:rsidRPr="00455D1D" w:rsidRDefault="00806745" w:rsidP="00806745">
      <w:pPr>
        <w:pStyle w:val="Para1"/>
        <w:numPr>
          <w:ilvl w:val="0"/>
          <w:numId w:val="0"/>
        </w:numPr>
        <w:suppressLineNumbers/>
        <w:suppressAutoHyphens/>
        <w:adjustRightInd w:val="0"/>
        <w:snapToGrid w:val="0"/>
        <w:spacing w:line="240" w:lineRule="atLeast"/>
        <w:ind w:firstLine="490"/>
        <w:rPr>
          <w:kern w:val="22"/>
          <w:sz w:val="24"/>
          <w:szCs w:val="24"/>
          <w:lang w:eastAsia="zh-CN"/>
        </w:rPr>
      </w:pPr>
      <w:r w:rsidRPr="00455D1D">
        <w:rPr>
          <w:kern w:val="22"/>
          <w:sz w:val="24"/>
          <w:szCs w:val="24"/>
          <w:lang w:eastAsia="zh-CN"/>
        </w:rPr>
        <w:t>6.</w:t>
      </w:r>
      <w:r w:rsidRPr="00455D1D">
        <w:rPr>
          <w:kern w:val="22"/>
          <w:sz w:val="24"/>
          <w:szCs w:val="24"/>
          <w:lang w:eastAsia="zh-CN"/>
        </w:rPr>
        <w:tab/>
        <w:t xml:space="preserve"> </w:t>
      </w:r>
      <w:r w:rsidRPr="003900DB">
        <w:rPr>
          <w:rFonts w:eastAsia="KaiTi" w:hAnsi="SimSun" w:hint="eastAsia"/>
          <w:sz w:val="24"/>
          <w:szCs w:val="24"/>
          <w:lang w:eastAsia="zh-CN"/>
        </w:rPr>
        <w:t>又决定</w:t>
      </w:r>
      <w:r w:rsidRPr="00455D1D">
        <w:rPr>
          <w:rFonts w:hAnsi="SimSun" w:hint="eastAsia"/>
          <w:sz w:val="24"/>
          <w:szCs w:val="24"/>
          <w:lang w:eastAsia="zh-CN"/>
        </w:rPr>
        <w:t>非正式咨询委员会举行一次会议并视需要进行网上协商，</w:t>
      </w:r>
      <w:proofErr w:type="gramStart"/>
      <w:r w:rsidRPr="00455D1D">
        <w:rPr>
          <w:rFonts w:hAnsi="SimSun" w:hint="eastAsia"/>
          <w:sz w:val="24"/>
          <w:szCs w:val="24"/>
          <w:lang w:eastAsia="zh-CN"/>
        </w:rPr>
        <w:t>以支持修订和更新能力建设和发展战略框架；</w:t>
      </w:r>
      <w:proofErr w:type="gramEnd"/>
      <w:r w:rsidR="008B6E9F">
        <w:rPr>
          <w:rFonts w:hAnsi="SimSun" w:hint="eastAsia"/>
          <w:sz w:val="24"/>
          <w:szCs w:val="24"/>
          <w:lang w:eastAsia="zh-CN"/>
        </w:rPr>
        <w:t xml:space="preserve"> </w:t>
      </w:r>
    </w:p>
    <w:p w14:paraId="6BA840CC" w14:textId="0344B62D" w:rsidR="00806745" w:rsidRPr="00455D1D" w:rsidRDefault="00806745" w:rsidP="00806745">
      <w:pPr>
        <w:pStyle w:val="Para1"/>
        <w:numPr>
          <w:ilvl w:val="0"/>
          <w:numId w:val="0"/>
        </w:numPr>
        <w:suppressLineNumbers/>
        <w:suppressAutoHyphens/>
        <w:adjustRightInd w:val="0"/>
        <w:snapToGrid w:val="0"/>
        <w:spacing w:line="240" w:lineRule="atLeast"/>
        <w:ind w:firstLine="490"/>
        <w:rPr>
          <w:kern w:val="22"/>
          <w:sz w:val="24"/>
          <w:szCs w:val="24"/>
          <w:lang w:eastAsia="zh-CN"/>
        </w:rPr>
      </w:pPr>
      <w:r w:rsidRPr="00455D1D">
        <w:rPr>
          <w:kern w:val="22"/>
          <w:sz w:val="24"/>
          <w:szCs w:val="24"/>
          <w:lang w:eastAsia="zh-CN"/>
        </w:rPr>
        <w:t>7.</w:t>
      </w:r>
      <w:r w:rsidRPr="00455D1D">
        <w:rPr>
          <w:kern w:val="22"/>
          <w:sz w:val="24"/>
          <w:szCs w:val="24"/>
          <w:lang w:eastAsia="zh-CN"/>
        </w:rPr>
        <w:tab/>
        <w:t xml:space="preserve"> </w:t>
      </w:r>
      <w:r w:rsidRPr="003900DB">
        <w:rPr>
          <w:rFonts w:eastAsia="KaiTi" w:hAnsi="SimSun" w:hint="eastAsia"/>
          <w:sz w:val="24"/>
          <w:szCs w:val="24"/>
          <w:lang w:eastAsia="zh-CN"/>
        </w:rPr>
        <w:t>敦促</w:t>
      </w:r>
      <w:r w:rsidRPr="00455D1D">
        <w:rPr>
          <w:rFonts w:hAnsi="SimSun" w:hint="eastAsia"/>
          <w:sz w:val="24"/>
          <w:szCs w:val="24"/>
          <w:lang w:eastAsia="zh-CN"/>
        </w:rPr>
        <w:t>缔约方并鼓励有能力的其他政府和相关组织：</w:t>
      </w:r>
    </w:p>
    <w:p w14:paraId="30CAD4B6" w14:textId="77777777" w:rsidR="00806745" w:rsidRPr="00455D1D" w:rsidRDefault="00806745" w:rsidP="00806745">
      <w:pPr>
        <w:pStyle w:val="Para1"/>
        <w:numPr>
          <w:ilvl w:val="0"/>
          <w:numId w:val="0"/>
        </w:numPr>
        <w:suppressLineNumbers/>
        <w:suppressAutoHyphens/>
        <w:adjustRightInd w:val="0"/>
        <w:snapToGrid w:val="0"/>
        <w:spacing w:line="240" w:lineRule="atLeast"/>
        <w:ind w:firstLine="490"/>
        <w:rPr>
          <w:spacing w:val="2"/>
          <w:sz w:val="24"/>
          <w:szCs w:val="24"/>
          <w:lang w:eastAsia="zh-CN"/>
        </w:rPr>
      </w:pPr>
      <w:r w:rsidRPr="00455D1D">
        <w:rPr>
          <w:spacing w:val="2"/>
          <w:sz w:val="24"/>
          <w:szCs w:val="24"/>
          <w:lang w:eastAsia="zh-CN"/>
        </w:rPr>
        <w:lastRenderedPageBreak/>
        <w:t>(a)</w:t>
      </w:r>
      <w:r w:rsidRPr="00455D1D">
        <w:rPr>
          <w:spacing w:val="2"/>
          <w:sz w:val="24"/>
          <w:szCs w:val="24"/>
          <w:lang w:eastAsia="zh-CN"/>
        </w:rPr>
        <w:tab/>
      </w:r>
      <w:r w:rsidRPr="00455D1D">
        <w:rPr>
          <w:rFonts w:hAnsi="SimSun" w:hint="eastAsia"/>
          <w:spacing w:val="2"/>
          <w:sz w:val="24"/>
          <w:szCs w:val="24"/>
          <w:lang w:eastAsia="zh-CN"/>
        </w:rPr>
        <w:t>按照《公约》及其《名古屋议定书》的规定，加大力度建设和发展发展中国家缔约方特别是其中最不发达国家和小岛屿发展中国家以及经济转型缔约方执行《名古屋议定书》的能力，</w:t>
      </w:r>
      <w:proofErr w:type="gramStart"/>
      <w:r w:rsidRPr="00455D1D">
        <w:rPr>
          <w:rFonts w:hAnsi="SimSun" w:hint="eastAsia"/>
          <w:spacing w:val="2"/>
          <w:sz w:val="24"/>
          <w:szCs w:val="24"/>
          <w:lang w:eastAsia="zh-CN"/>
        </w:rPr>
        <w:t>同时考虑到本决定附件和</w:t>
      </w:r>
      <w:r w:rsidRPr="00455D1D">
        <w:rPr>
          <w:spacing w:val="2"/>
          <w:sz w:val="24"/>
          <w:szCs w:val="24"/>
          <w:lang w:eastAsia="zh-CN"/>
        </w:rPr>
        <w:t>2020</w:t>
      </w:r>
      <w:r w:rsidRPr="00455D1D">
        <w:rPr>
          <w:rFonts w:hAnsi="SimSun" w:hint="eastAsia"/>
          <w:spacing w:val="2"/>
          <w:sz w:val="24"/>
          <w:szCs w:val="24"/>
          <w:lang w:eastAsia="zh-CN"/>
        </w:rPr>
        <w:t>年后全球生物多样性框架认定的优先领域；</w:t>
      </w:r>
      <w:proofErr w:type="gramEnd"/>
    </w:p>
    <w:p w14:paraId="704F14AB" w14:textId="77777777" w:rsidR="00806745" w:rsidRPr="00455D1D" w:rsidRDefault="00806745" w:rsidP="00806745">
      <w:pPr>
        <w:pStyle w:val="Para1"/>
        <w:numPr>
          <w:ilvl w:val="0"/>
          <w:numId w:val="0"/>
        </w:numPr>
        <w:suppressLineNumbers/>
        <w:suppressAutoHyphens/>
        <w:adjustRightInd w:val="0"/>
        <w:snapToGrid w:val="0"/>
        <w:spacing w:line="240" w:lineRule="atLeast"/>
        <w:ind w:firstLine="490"/>
        <w:rPr>
          <w:kern w:val="22"/>
          <w:sz w:val="24"/>
          <w:szCs w:val="24"/>
          <w:lang w:eastAsia="zh-CN"/>
        </w:rPr>
      </w:pPr>
      <w:r w:rsidRPr="00455D1D">
        <w:rPr>
          <w:kern w:val="22"/>
          <w:sz w:val="24"/>
          <w:szCs w:val="24"/>
          <w:lang w:eastAsia="zh-CN"/>
        </w:rPr>
        <w:t>(b)</w:t>
      </w:r>
      <w:r w:rsidRPr="00455D1D">
        <w:rPr>
          <w:kern w:val="22"/>
          <w:sz w:val="24"/>
          <w:szCs w:val="24"/>
          <w:lang w:eastAsia="zh-CN"/>
        </w:rPr>
        <w:tab/>
      </w:r>
      <w:r w:rsidRPr="00455D1D">
        <w:rPr>
          <w:rFonts w:hAnsi="SimSun" w:hint="eastAsia"/>
          <w:sz w:val="24"/>
          <w:szCs w:val="24"/>
          <w:lang w:eastAsia="zh-CN"/>
        </w:rPr>
        <w:t>继续在获取和惠益分享信息交换所发布有关能力建设和发展需求、举措和资源的信息，</w:t>
      </w:r>
      <w:proofErr w:type="gramStart"/>
      <w:r w:rsidRPr="00455D1D">
        <w:rPr>
          <w:rFonts w:hAnsi="SimSun" w:hint="eastAsia"/>
          <w:sz w:val="24"/>
          <w:szCs w:val="24"/>
          <w:lang w:eastAsia="zh-CN"/>
        </w:rPr>
        <w:t>分享最佳做法和吸取的经验教训；</w:t>
      </w:r>
      <w:proofErr w:type="gramEnd"/>
    </w:p>
    <w:p w14:paraId="24D8DA0F" w14:textId="77777777" w:rsidR="00806745" w:rsidRPr="00455D1D" w:rsidRDefault="00806745" w:rsidP="00806745">
      <w:pPr>
        <w:pStyle w:val="Para1"/>
        <w:numPr>
          <w:ilvl w:val="0"/>
          <w:numId w:val="0"/>
        </w:numPr>
        <w:suppressLineNumbers/>
        <w:suppressAutoHyphens/>
        <w:adjustRightInd w:val="0"/>
        <w:snapToGrid w:val="0"/>
        <w:spacing w:line="240" w:lineRule="atLeast"/>
        <w:ind w:firstLine="490"/>
        <w:rPr>
          <w:i/>
          <w:kern w:val="22"/>
          <w:sz w:val="24"/>
          <w:szCs w:val="24"/>
          <w:lang w:eastAsia="zh-CN"/>
        </w:rPr>
      </w:pPr>
      <w:r w:rsidRPr="00455D1D">
        <w:rPr>
          <w:kern w:val="22"/>
          <w:sz w:val="24"/>
          <w:szCs w:val="24"/>
          <w:lang w:eastAsia="zh-CN"/>
        </w:rPr>
        <w:t>8.</w:t>
      </w:r>
      <w:r w:rsidRPr="00455D1D">
        <w:rPr>
          <w:kern w:val="22"/>
          <w:sz w:val="24"/>
          <w:szCs w:val="24"/>
          <w:lang w:eastAsia="zh-CN"/>
        </w:rPr>
        <w:tab/>
        <w:t xml:space="preserve"> </w:t>
      </w:r>
      <w:r w:rsidRPr="003900DB">
        <w:rPr>
          <w:rFonts w:eastAsia="KaiTi" w:hAnsi="SimSun" w:hint="eastAsia"/>
          <w:sz w:val="24"/>
          <w:szCs w:val="24"/>
          <w:lang w:eastAsia="zh-CN"/>
        </w:rPr>
        <w:t>请</w:t>
      </w:r>
      <w:r w:rsidRPr="00455D1D">
        <w:rPr>
          <w:rFonts w:hAnsi="SimSun" w:hint="eastAsia"/>
          <w:sz w:val="24"/>
          <w:szCs w:val="24"/>
          <w:lang w:eastAsia="zh-CN"/>
        </w:rPr>
        <w:t>执行秘书与缔约方协商，根据</w:t>
      </w:r>
      <w:r w:rsidRPr="00455D1D">
        <w:rPr>
          <w:sz w:val="24"/>
          <w:szCs w:val="24"/>
          <w:lang w:eastAsia="zh-CN"/>
        </w:rPr>
        <w:t>2020</w:t>
      </w:r>
      <w:r w:rsidRPr="00455D1D">
        <w:rPr>
          <w:rFonts w:hAnsi="SimSun" w:hint="eastAsia"/>
          <w:sz w:val="24"/>
          <w:szCs w:val="24"/>
          <w:lang w:eastAsia="zh-CN"/>
        </w:rPr>
        <w:t>年后全球生物多样性框架以及支持执行该框架的长期能力建设和发展战略框架，同时考虑到评价报告的结论，编写支持有效执行《名古屋议定书》能力建设和发展战略框架修订版，供执行问题附属机构第四次会议审议，</w:t>
      </w:r>
      <w:proofErr w:type="gramStart"/>
      <w:r w:rsidRPr="00455D1D">
        <w:rPr>
          <w:rFonts w:hAnsi="SimSun" w:hint="eastAsia"/>
          <w:sz w:val="24"/>
          <w:szCs w:val="24"/>
          <w:lang w:eastAsia="zh-CN"/>
        </w:rPr>
        <w:t>并供作为名古屋议定书缔约方会议的公约缔约方大会第五次会议通过；</w:t>
      </w:r>
      <w:proofErr w:type="gramEnd"/>
    </w:p>
    <w:p w14:paraId="2E3247B1" w14:textId="77777777" w:rsidR="00806745" w:rsidRPr="00455D1D" w:rsidRDefault="00806745" w:rsidP="00806745">
      <w:pPr>
        <w:pStyle w:val="Para1"/>
        <w:numPr>
          <w:ilvl w:val="0"/>
          <w:numId w:val="0"/>
        </w:numPr>
        <w:jc w:val="center"/>
        <w:rPr>
          <w:b/>
          <w:bCs/>
          <w:sz w:val="24"/>
          <w:szCs w:val="24"/>
          <w:lang w:eastAsia="zh-CN"/>
        </w:rPr>
      </w:pPr>
      <w:r w:rsidRPr="00455D1D">
        <w:rPr>
          <w:b/>
          <w:bCs/>
          <w:sz w:val="24"/>
          <w:szCs w:val="24"/>
          <w:lang w:eastAsia="zh-CN"/>
        </w:rPr>
        <w:t>B.</w:t>
      </w:r>
      <w:r w:rsidRPr="00455D1D">
        <w:rPr>
          <w:b/>
          <w:bCs/>
          <w:sz w:val="24"/>
          <w:szCs w:val="24"/>
          <w:lang w:eastAsia="zh-CN"/>
        </w:rPr>
        <w:tab/>
      </w:r>
      <w:r w:rsidRPr="00455D1D">
        <w:rPr>
          <w:rFonts w:hAnsi="SimSun" w:hint="eastAsia"/>
          <w:b/>
          <w:bCs/>
          <w:sz w:val="24"/>
          <w:szCs w:val="24"/>
          <w:lang w:eastAsia="zh-CN"/>
        </w:rPr>
        <w:t>提高认识</w:t>
      </w:r>
    </w:p>
    <w:p w14:paraId="59F52DC3" w14:textId="77777777" w:rsidR="00806745" w:rsidRPr="003C2B50" w:rsidRDefault="00806745" w:rsidP="00806745">
      <w:pPr>
        <w:pStyle w:val="Para1"/>
        <w:numPr>
          <w:ilvl w:val="0"/>
          <w:numId w:val="0"/>
        </w:numPr>
        <w:suppressLineNumbers/>
        <w:suppressAutoHyphens/>
        <w:adjustRightInd w:val="0"/>
        <w:snapToGrid w:val="0"/>
        <w:spacing w:line="240" w:lineRule="atLeast"/>
        <w:ind w:firstLine="490"/>
        <w:rPr>
          <w:rFonts w:ascii="KaiTi" w:eastAsia="KaiTi" w:hAnsi="KaiTi"/>
          <w:sz w:val="24"/>
          <w:szCs w:val="24"/>
          <w:lang w:eastAsia="zh-CN"/>
        </w:rPr>
      </w:pPr>
      <w:r w:rsidRPr="003C2B50">
        <w:rPr>
          <w:rFonts w:ascii="KaiTi" w:eastAsia="KaiTi" w:hAnsi="KaiTi" w:hint="eastAsia"/>
          <w:sz w:val="24"/>
          <w:szCs w:val="24"/>
          <w:lang w:eastAsia="zh-CN"/>
        </w:rPr>
        <w:t>作为名古屋议定书缔约方会议的缔约方大会，</w:t>
      </w:r>
    </w:p>
    <w:p w14:paraId="2DE9713A" w14:textId="77777777" w:rsidR="00806745" w:rsidRPr="00455D1D" w:rsidRDefault="00806745" w:rsidP="00806745">
      <w:pPr>
        <w:pStyle w:val="Para1"/>
        <w:numPr>
          <w:ilvl w:val="0"/>
          <w:numId w:val="0"/>
        </w:numPr>
        <w:suppressLineNumbers/>
        <w:suppressAutoHyphens/>
        <w:adjustRightInd w:val="0"/>
        <w:snapToGrid w:val="0"/>
        <w:spacing w:line="240" w:lineRule="atLeast"/>
        <w:ind w:firstLine="490"/>
        <w:rPr>
          <w:sz w:val="24"/>
          <w:szCs w:val="24"/>
          <w:lang w:eastAsia="zh-CN"/>
        </w:rPr>
      </w:pPr>
      <w:r w:rsidRPr="00455D1D">
        <w:rPr>
          <w:sz w:val="24"/>
          <w:szCs w:val="24"/>
          <w:lang w:eastAsia="zh-CN"/>
        </w:rPr>
        <w:t>1.</w:t>
      </w:r>
      <w:r w:rsidRPr="00455D1D">
        <w:rPr>
          <w:sz w:val="24"/>
          <w:szCs w:val="24"/>
          <w:lang w:eastAsia="zh-CN"/>
        </w:rPr>
        <w:tab/>
      </w:r>
      <w:r w:rsidRPr="003900DB">
        <w:rPr>
          <w:rFonts w:eastAsia="KaiTi"/>
          <w:sz w:val="24"/>
          <w:szCs w:val="24"/>
          <w:lang w:eastAsia="zh-CN"/>
        </w:rPr>
        <w:t xml:space="preserve"> </w:t>
      </w:r>
      <w:r w:rsidRPr="003900DB">
        <w:rPr>
          <w:rFonts w:eastAsia="KaiTi" w:hAnsi="SimSun" w:hint="eastAsia"/>
          <w:sz w:val="24"/>
          <w:szCs w:val="24"/>
          <w:lang w:eastAsia="zh-CN"/>
        </w:rPr>
        <w:t>欢迎</w:t>
      </w:r>
      <w:r w:rsidRPr="00455D1D">
        <w:rPr>
          <w:rFonts w:hAnsi="SimSun" w:hint="eastAsia"/>
          <w:sz w:val="24"/>
          <w:szCs w:val="24"/>
          <w:lang w:eastAsia="zh-CN"/>
        </w:rPr>
        <w:t>在执行《名古屋议定书》</w:t>
      </w:r>
      <w:proofErr w:type="gramStart"/>
      <w:r w:rsidRPr="00455D1D">
        <w:rPr>
          <w:rFonts w:hAnsi="SimSun" w:hint="eastAsia"/>
          <w:sz w:val="24"/>
          <w:szCs w:val="24"/>
          <w:lang w:eastAsia="zh-CN"/>
        </w:rPr>
        <w:t>提高认识战略方面取得的进展；</w:t>
      </w:r>
      <w:proofErr w:type="gramEnd"/>
    </w:p>
    <w:p w14:paraId="6FA97A4F" w14:textId="513EF08D" w:rsidR="00806745" w:rsidRPr="00455D1D" w:rsidRDefault="00806745" w:rsidP="00806745">
      <w:pPr>
        <w:pStyle w:val="Para1"/>
        <w:numPr>
          <w:ilvl w:val="0"/>
          <w:numId w:val="0"/>
        </w:numPr>
        <w:suppressLineNumbers/>
        <w:suppressAutoHyphens/>
        <w:adjustRightInd w:val="0"/>
        <w:snapToGrid w:val="0"/>
        <w:spacing w:line="240" w:lineRule="atLeast"/>
        <w:ind w:firstLine="490"/>
        <w:rPr>
          <w:sz w:val="24"/>
          <w:szCs w:val="24"/>
          <w:lang w:eastAsia="zh-CN"/>
        </w:rPr>
      </w:pPr>
      <w:r w:rsidRPr="00455D1D">
        <w:rPr>
          <w:sz w:val="24"/>
          <w:szCs w:val="24"/>
          <w:lang w:eastAsia="zh-CN"/>
        </w:rPr>
        <w:t>2.</w:t>
      </w:r>
      <w:r w:rsidRPr="00455D1D">
        <w:rPr>
          <w:sz w:val="24"/>
          <w:szCs w:val="24"/>
          <w:lang w:eastAsia="zh-CN"/>
        </w:rPr>
        <w:tab/>
        <w:t xml:space="preserve"> </w:t>
      </w:r>
      <w:r w:rsidRPr="003900DB">
        <w:rPr>
          <w:rFonts w:eastAsia="KaiTi" w:hAnsi="SimSun" w:hint="eastAsia"/>
          <w:sz w:val="24"/>
          <w:szCs w:val="24"/>
          <w:lang w:eastAsia="zh-CN"/>
        </w:rPr>
        <w:t>表示注意到</w:t>
      </w:r>
      <w:r w:rsidRPr="00455D1D">
        <w:rPr>
          <w:rFonts w:hAnsi="SimSun" w:hint="eastAsia"/>
          <w:sz w:val="24"/>
          <w:szCs w:val="24"/>
          <w:lang w:eastAsia="zh-CN"/>
        </w:rPr>
        <w:t>缔约方、其他</w:t>
      </w:r>
      <w:r w:rsidR="008B6E9F">
        <w:rPr>
          <w:rFonts w:hAnsi="SimSun" w:hint="eastAsia"/>
          <w:sz w:val="24"/>
          <w:szCs w:val="24"/>
          <w:lang w:eastAsia="zh-CN"/>
        </w:rPr>
        <w:t>国家</w:t>
      </w:r>
      <w:r w:rsidRPr="00455D1D">
        <w:rPr>
          <w:rFonts w:hAnsi="SimSun" w:hint="eastAsia"/>
          <w:sz w:val="24"/>
          <w:szCs w:val="24"/>
          <w:lang w:eastAsia="zh-CN"/>
        </w:rPr>
        <w:t>政府和其他相关利益攸关方对《宣传、教育和公众意识工具包</w:t>
      </w:r>
      <w:r w:rsidRPr="00455D1D">
        <w:rPr>
          <w:sz w:val="24"/>
          <w:szCs w:val="24"/>
          <w:lang w:eastAsia="zh-CN"/>
        </w:rPr>
        <w:t>——</w:t>
      </w:r>
      <w:r w:rsidRPr="00455D1D">
        <w:rPr>
          <w:rFonts w:hAnsi="SimSun" w:hint="eastAsia"/>
          <w:sz w:val="24"/>
          <w:szCs w:val="24"/>
          <w:lang w:eastAsia="zh-CN"/>
        </w:rPr>
        <w:t>包括获取和惠益分享因素》的反馈，</w:t>
      </w:r>
      <w:r w:rsidRPr="003900DB">
        <w:rPr>
          <w:sz w:val="24"/>
          <w:szCs w:val="24"/>
          <w:vertAlign w:val="superscript"/>
        </w:rPr>
        <w:footnoteReference w:id="5"/>
      </w:r>
      <w:r w:rsidRPr="00455D1D">
        <w:rPr>
          <w:sz w:val="24"/>
          <w:szCs w:val="24"/>
          <w:lang w:eastAsia="zh-CN"/>
        </w:rPr>
        <w:t xml:space="preserve"> </w:t>
      </w:r>
      <w:r w:rsidRPr="00455D1D">
        <w:rPr>
          <w:rFonts w:hAnsi="SimSun" w:hint="eastAsia"/>
          <w:sz w:val="24"/>
          <w:szCs w:val="24"/>
          <w:lang w:eastAsia="zh-CN"/>
        </w:rPr>
        <w:t>并鼓励缔约方、其他政府、相关组织和其他利益攸关方继续利用该工具包，</w:t>
      </w:r>
      <w:proofErr w:type="gramStart"/>
      <w:r w:rsidRPr="00455D1D">
        <w:rPr>
          <w:rFonts w:hAnsi="SimSun" w:hint="eastAsia"/>
          <w:sz w:val="24"/>
          <w:szCs w:val="24"/>
          <w:lang w:eastAsia="zh-CN"/>
        </w:rPr>
        <w:t>作为其提高认识和能力建设活动的一部分；</w:t>
      </w:r>
      <w:proofErr w:type="gramEnd"/>
    </w:p>
    <w:p w14:paraId="53C62A66" w14:textId="77777777" w:rsidR="00806745" w:rsidRPr="00455D1D" w:rsidRDefault="00806745" w:rsidP="00806745">
      <w:pPr>
        <w:pStyle w:val="Para1"/>
        <w:numPr>
          <w:ilvl w:val="0"/>
          <w:numId w:val="0"/>
        </w:numPr>
        <w:suppressLineNumbers/>
        <w:suppressAutoHyphens/>
        <w:adjustRightInd w:val="0"/>
        <w:snapToGrid w:val="0"/>
        <w:spacing w:line="240" w:lineRule="atLeast"/>
        <w:ind w:firstLine="490"/>
        <w:rPr>
          <w:sz w:val="24"/>
          <w:szCs w:val="24"/>
          <w:lang w:eastAsia="zh-CN"/>
        </w:rPr>
      </w:pPr>
      <w:r w:rsidRPr="00455D1D">
        <w:rPr>
          <w:sz w:val="24"/>
          <w:szCs w:val="24"/>
          <w:lang w:eastAsia="zh-CN"/>
        </w:rPr>
        <w:t>3.</w:t>
      </w:r>
      <w:r w:rsidRPr="00455D1D">
        <w:rPr>
          <w:sz w:val="24"/>
          <w:szCs w:val="24"/>
          <w:lang w:eastAsia="zh-CN"/>
        </w:rPr>
        <w:tab/>
        <w:t xml:space="preserve"> </w:t>
      </w:r>
      <w:r w:rsidRPr="003900DB">
        <w:rPr>
          <w:rFonts w:eastAsia="KaiTi" w:hAnsi="SimSun" w:hint="eastAsia"/>
          <w:sz w:val="24"/>
          <w:szCs w:val="24"/>
          <w:lang w:eastAsia="zh-CN"/>
        </w:rPr>
        <w:t>欢迎</w:t>
      </w:r>
      <w:r w:rsidRPr="00455D1D">
        <w:rPr>
          <w:rFonts w:hAnsi="SimSun" w:hint="eastAsia"/>
          <w:sz w:val="24"/>
          <w:szCs w:val="24"/>
          <w:lang w:eastAsia="zh-CN"/>
        </w:rPr>
        <w:t>缔约方大会第</w:t>
      </w:r>
      <w:r w:rsidRPr="00455D1D">
        <w:rPr>
          <w:sz w:val="24"/>
          <w:szCs w:val="24"/>
          <w:lang w:eastAsia="zh-CN"/>
        </w:rPr>
        <w:t>15/--</w:t>
      </w:r>
      <w:r w:rsidRPr="00455D1D">
        <w:rPr>
          <w:rFonts w:hAnsi="SimSun" w:hint="eastAsia"/>
          <w:sz w:val="24"/>
          <w:szCs w:val="24"/>
          <w:lang w:eastAsia="zh-CN"/>
        </w:rPr>
        <w:t>号决定所载的支持</w:t>
      </w:r>
      <w:r w:rsidRPr="00455D1D">
        <w:rPr>
          <w:sz w:val="24"/>
          <w:szCs w:val="24"/>
          <w:lang w:eastAsia="zh-CN"/>
        </w:rPr>
        <w:t>2020</w:t>
      </w:r>
      <w:r w:rsidRPr="00455D1D">
        <w:rPr>
          <w:rFonts w:hAnsi="SimSun" w:hint="eastAsia"/>
          <w:sz w:val="24"/>
          <w:szCs w:val="24"/>
          <w:lang w:eastAsia="zh-CN"/>
        </w:rPr>
        <w:t>年后全球生物多样性框架的传播战略框架，作为提高对获取和惠益分享及</w:t>
      </w:r>
      <w:r w:rsidRPr="00455D1D">
        <w:rPr>
          <w:sz w:val="24"/>
          <w:szCs w:val="24"/>
          <w:lang w:eastAsia="zh-CN"/>
        </w:rPr>
        <w:t>2020</w:t>
      </w:r>
      <w:r w:rsidRPr="00455D1D">
        <w:rPr>
          <w:rFonts w:hAnsi="SimSun" w:hint="eastAsia"/>
          <w:sz w:val="24"/>
          <w:szCs w:val="24"/>
          <w:lang w:eastAsia="zh-CN"/>
        </w:rPr>
        <w:t>年后全球生物多样性框架的相关长期目标和行动目标的认识的重要因素；</w:t>
      </w:r>
      <w:r w:rsidRPr="00455D1D">
        <w:rPr>
          <w:rStyle w:val="FootnoteReference"/>
          <w:sz w:val="24"/>
          <w:lang w:bidi="th-TH"/>
        </w:rPr>
        <w:footnoteReference w:id="6"/>
      </w:r>
    </w:p>
    <w:p w14:paraId="74557513" w14:textId="77777777" w:rsidR="00806745" w:rsidRPr="00455D1D" w:rsidRDefault="00806745" w:rsidP="00806745">
      <w:pPr>
        <w:pStyle w:val="Para1"/>
        <w:numPr>
          <w:ilvl w:val="0"/>
          <w:numId w:val="0"/>
        </w:numPr>
        <w:suppressLineNumbers/>
        <w:suppressAutoHyphens/>
        <w:adjustRightInd w:val="0"/>
        <w:snapToGrid w:val="0"/>
        <w:spacing w:line="240" w:lineRule="atLeast"/>
        <w:ind w:firstLine="490"/>
        <w:rPr>
          <w:sz w:val="24"/>
          <w:szCs w:val="24"/>
          <w:lang w:eastAsia="zh-CN"/>
        </w:rPr>
      </w:pPr>
      <w:r w:rsidRPr="00455D1D">
        <w:rPr>
          <w:sz w:val="24"/>
          <w:szCs w:val="24"/>
          <w:lang w:eastAsia="zh-CN"/>
        </w:rPr>
        <w:t>4.</w:t>
      </w:r>
      <w:r w:rsidRPr="00455D1D">
        <w:rPr>
          <w:sz w:val="24"/>
          <w:szCs w:val="24"/>
          <w:lang w:eastAsia="zh-CN"/>
        </w:rPr>
        <w:tab/>
      </w:r>
      <w:r w:rsidRPr="003900DB">
        <w:rPr>
          <w:rFonts w:eastAsia="KaiTi" w:hAnsi="SimSun" w:hint="eastAsia"/>
          <w:sz w:val="24"/>
          <w:szCs w:val="24"/>
          <w:lang w:eastAsia="zh-CN"/>
        </w:rPr>
        <w:t>鼓励</w:t>
      </w:r>
      <w:r w:rsidRPr="00455D1D">
        <w:rPr>
          <w:rFonts w:hAnsi="SimSun" w:hint="eastAsia"/>
          <w:sz w:val="24"/>
          <w:szCs w:val="24"/>
          <w:lang w:eastAsia="zh-CN"/>
        </w:rPr>
        <w:t>缔约方、其他政府、相关组织和其他利益攸关方继续开展提高认识活动，</w:t>
      </w:r>
      <w:proofErr w:type="gramStart"/>
      <w:r w:rsidRPr="00455D1D">
        <w:rPr>
          <w:rFonts w:hAnsi="SimSun" w:hint="eastAsia"/>
          <w:sz w:val="24"/>
          <w:szCs w:val="24"/>
          <w:lang w:eastAsia="zh-CN"/>
        </w:rPr>
        <w:t>并通过获取和惠益分享信息交换所提供关于提高认识工具和资源的信息；</w:t>
      </w:r>
      <w:proofErr w:type="gramEnd"/>
    </w:p>
    <w:p w14:paraId="0D795AEF" w14:textId="77777777" w:rsidR="00806745" w:rsidRPr="00455D1D" w:rsidRDefault="00806745" w:rsidP="00806745">
      <w:pPr>
        <w:pStyle w:val="Para1"/>
        <w:numPr>
          <w:ilvl w:val="0"/>
          <w:numId w:val="0"/>
        </w:numPr>
        <w:suppressLineNumbers/>
        <w:suppressAutoHyphens/>
        <w:adjustRightInd w:val="0"/>
        <w:snapToGrid w:val="0"/>
        <w:spacing w:line="240" w:lineRule="atLeast"/>
        <w:ind w:firstLine="490"/>
        <w:rPr>
          <w:sz w:val="24"/>
          <w:szCs w:val="24"/>
          <w:lang w:eastAsia="zh-CN"/>
        </w:rPr>
      </w:pPr>
      <w:r w:rsidRPr="00455D1D">
        <w:rPr>
          <w:sz w:val="24"/>
          <w:szCs w:val="24"/>
          <w:lang w:eastAsia="zh-CN"/>
        </w:rPr>
        <w:t>5.</w:t>
      </w:r>
      <w:r w:rsidRPr="00455D1D">
        <w:rPr>
          <w:sz w:val="24"/>
          <w:szCs w:val="24"/>
          <w:lang w:eastAsia="zh-CN"/>
        </w:rPr>
        <w:tab/>
        <w:t xml:space="preserve"> </w:t>
      </w:r>
      <w:r w:rsidRPr="003900DB">
        <w:rPr>
          <w:rFonts w:eastAsia="KaiTi" w:hAnsi="SimSun" w:hint="eastAsia"/>
          <w:sz w:val="24"/>
          <w:szCs w:val="24"/>
          <w:lang w:eastAsia="zh-CN"/>
        </w:rPr>
        <w:t>请</w:t>
      </w:r>
      <w:r w:rsidRPr="00455D1D">
        <w:rPr>
          <w:rFonts w:hAnsi="SimSun" w:hint="eastAsia"/>
          <w:sz w:val="24"/>
          <w:szCs w:val="24"/>
          <w:lang w:eastAsia="zh-CN"/>
        </w:rPr>
        <w:t>执行秘书通过其能力建设和发展活动，并通过鼓励在缔约方、其他政府和相关组织开展的相关能力建设和发展及提高认识项目中使用获取和惠益分享提高认识工具包，继续促进执行提高认识战略；</w:t>
      </w:r>
      <w:r w:rsidRPr="00455D1D">
        <w:rPr>
          <w:sz w:val="24"/>
          <w:szCs w:val="24"/>
          <w:vertAlign w:val="superscript"/>
        </w:rPr>
        <w:footnoteReference w:id="7"/>
      </w:r>
    </w:p>
    <w:p w14:paraId="03A22E36" w14:textId="77777777" w:rsidR="00806745" w:rsidRPr="00455D1D" w:rsidRDefault="00806745" w:rsidP="00806745">
      <w:pPr>
        <w:pStyle w:val="Para1"/>
        <w:numPr>
          <w:ilvl w:val="0"/>
          <w:numId w:val="0"/>
        </w:numPr>
        <w:suppressLineNumbers/>
        <w:suppressAutoHyphens/>
        <w:adjustRightInd w:val="0"/>
        <w:snapToGrid w:val="0"/>
        <w:spacing w:line="240" w:lineRule="atLeast"/>
        <w:ind w:firstLine="490"/>
        <w:rPr>
          <w:sz w:val="24"/>
          <w:szCs w:val="24"/>
          <w:lang w:eastAsia="zh-CN"/>
        </w:rPr>
      </w:pPr>
      <w:r w:rsidRPr="00455D1D">
        <w:rPr>
          <w:sz w:val="24"/>
          <w:szCs w:val="24"/>
          <w:lang w:eastAsia="zh-CN"/>
        </w:rPr>
        <w:t>6.</w:t>
      </w:r>
      <w:r w:rsidRPr="00455D1D">
        <w:rPr>
          <w:sz w:val="24"/>
          <w:szCs w:val="24"/>
          <w:lang w:eastAsia="zh-CN"/>
        </w:rPr>
        <w:tab/>
        <w:t xml:space="preserve"> </w:t>
      </w:r>
      <w:r w:rsidRPr="003900DB">
        <w:rPr>
          <w:rFonts w:eastAsia="KaiTi" w:hAnsi="SimSun" w:hint="eastAsia"/>
          <w:sz w:val="24"/>
          <w:szCs w:val="24"/>
          <w:lang w:eastAsia="zh-CN"/>
        </w:rPr>
        <w:t>又请</w:t>
      </w:r>
      <w:r w:rsidRPr="00455D1D">
        <w:rPr>
          <w:rFonts w:hAnsi="SimSun" w:hint="eastAsia"/>
          <w:sz w:val="24"/>
          <w:szCs w:val="24"/>
          <w:lang w:eastAsia="zh-CN"/>
        </w:rPr>
        <w:t>执行秘书在为支持有效执行《名古屋议定书》修订能力建设和发展战略框架时，考虑纳入提高认识战略的内容，供执行问题附属机构第四次会议审议，供作为《名古屋议定书》缔约方会议的缔约方大会第五次会议通过。</w:t>
      </w:r>
      <w:r>
        <w:rPr>
          <w:rFonts w:hAnsi="SimSun" w:hint="eastAsia"/>
          <w:sz w:val="24"/>
          <w:szCs w:val="24"/>
          <w:lang w:eastAsia="zh-CN"/>
        </w:rPr>
        <w:t xml:space="preserve"> </w:t>
      </w:r>
      <w:r>
        <w:rPr>
          <w:rFonts w:hAnsi="SimSun"/>
          <w:sz w:val="24"/>
          <w:szCs w:val="24"/>
          <w:lang w:eastAsia="zh-CN"/>
        </w:rPr>
        <w:t xml:space="preserve"> </w:t>
      </w:r>
    </w:p>
    <w:p w14:paraId="7FD3879C" w14:textId="77777777" w:rsidR="00806745" w:rsidRDefault="00806745" w:rsidP="00806745">
      <w:pPr>
        <w:jc w:val="left"/>
        <w:rPr>
          <w:rFonts w:eastAsia="KaiTi"/>
          <w:sz w:val="24"/>
          <w:lang w:eastAsia="zh-CN"/>
        </w:rPr>
      </w:pPr>
      <w:r>
        <w:rPr>
          <w:rFonts w:eastAsia="KaiTi"/>
          <w:sz w:val="24"/>
          <w:lang w:eastAsia="zh-CN"/>
        </w:rPr>
        <w:br w:type="page"/>
      </w:r>
    </w:p>
    <w:p w14:paraId="71065C23" w14:textId="77777777" w:rsidR="00806745" w:rsidRPr="003900DB" w:rsidRDefault="00806745" w:rsidP="00806745">
      <w:pPr>
        <w:spacing w:before="240" w:after="120" w:line="280" w:lineRule="exact"/>
        <w:jc w:val="center"/>
        <w:rPr>
          <w:rFonts w:eastAsia="KaiTi"/>
          <w:sz w:val="24"/>
          <w:lang w:eastAsia="zh-CN"/>
        </w:rPr>
      </w:pPr>
      <w:r w:rsidRPr="003900DB">
        <w:rPr>
          <w:rFonts w:eastAsia="KaiTi" w:hAnsi="SimSun" w:hint="eastAsia"/>
          <w:sz w:val="24"/>
          <w:lang w:eastAsia="zh-CN"/>
        </w:rPr>
        <w:lastRenderedPageBreak/>
        <w:t>附件</w:t>
      </w:r>
    </w:p>
    <w:p w14:paraId="1C099D48" w14:textId="77777777" w:rsidR="00806745" w:rsidRPr="00455D1D" w:rsidRDefault="00806745" w:rsidP="00806745">
      <w:pPr>
        <w:adjustRightInd w:val="0"/>
        <w:snapToGrid w:val="0"/>
        <w:spacing w:before="240" w:after="240" w:line="240" w:lineRule="atLeast"/>
        <w:jc w:val="center"/>
        <w:rPr>
          <w:b/>
          <w:bCs/>
          <w:sz w:val="24"/>
          <w:lang w:eastAsia="zh-CN"/>
        </w:rPr>
      </w:pPr>
      <w:r w:rsidRPr="00455D1D">
        <w:rPr>
          <w:rFonts w:hAnsi="SimSun" w:hint="eastAsia"/>
          <w:b/>
          <w:bCs/>
          <w:sz w:val="24"/>
          <w:lang w:eastAsia="zh-CN"/>
        </w:rPr>
        <w:t>支持执行《名古屋议定书》持续能力建设和发展的具体优先事项</w:t>
      </w:r>
    </w:p>
    <w:p w14:paraId="37E3A2A8" w14:textId="77777777" w:rsidR="00806745" w:rsidRPr="00455D1D" w:rsidRDefault="00806745" w:rsidP="00806745">
      <w:pPr>
        <w:adjustRightInd w:val="0"/>
        <w:snapToGrid w:val="0"/>
        <w:spacing w:before="120" w:after="120" w:line="240" w:lineRule="atLeast"/>
        <w:ind w:firstLine="488"/>
        <w:rPr>
          <w:spacing w:val="-4"/>
          <w:sz w:val="24"/>
          <w:lang w:eastAsia="zh-CN"/>
        </w:rPr>
      </w:pPr>
      <w:r w:rsidRPr="00455D1D">
        <w:rPr>
          <w:rFonts w:hAnsi="SimSun" w:hint="eastAsia"/>
          <w:spacing w:val="-4"/>
          <w:sz w:val="24"/>
          <w:lang w:eastAsia="zh-CN"/>
        </w:rPr>
        <w:t>《名古屋议定书》评估和审查过程中认定的持续能力建设和发展的具体优先事项包括：</w:t>
      </w:r>
    </w:p>
    <w:p w14:paraId="32E3D628" w14:textId="77777777" w:rsidR="00806745" w:rsidRPr="00455D1D" w:rsidRDefault="00806745" w:rsidP="00806745">
      <w:pPr>
        <w:numPr>
          <w:ilvl w:val="0"/>
          <w:numId w:val="32"/>
        </w:numPr>
        <w:adjustRightInd w:val="0"/>
        <w:snapToGrid w:val="0"/>
        <w:spacing w:before="120" w:after="120" w:line="240" w:lineRule="atLeast"/>
        <w:ind w:firstLine="490"/>
        <w:rPr>
          <w:sz w:val="24"/>
          <w:lang w:eastAsia="zh-CN"/>
        </w:rPr>
      </w:pPr>
      <w:r w:rsidRPr="00455D1D">
        <w:rPr>
          <w:rFonts w:hAnsi="SimSun" w:hint="eastAsia"/>
          <w:sz w:val="24"/>
          <w:lang w:eastAsia="zh-CN"/>
        </w:rPr>
        <w:t>制定获取和惠益分享立法或监管要求，同时考虑到《议定书》第</w:t>
      </w:r>
      <w:r w:rsidRPr="00455D1D">
        <w:rPr>
          <w:sz w:val="24"/>
          <w:lang w:eastAsia="zh-CN"/>
        </w:rPr>
        <w:t>8</w:t>
      </w:r>
      <w:r w:rsidRPr="00455D1D">
        <w:rPr>
          <w:rFonts w:hAnsi="SimSun" w:hint="eastAsia"/>
          <w:sz w:val="24"/>
          <w:lang w:eastAsia="zh-CN"/>
        </w:rPr>
        <w:t>条以及确保以相辅相成的方式执行《议定书》和其他相关国际文书的必要性；</w:t>
      </w:r>
    </w:p>
    <w:p w14:paraId="699B8F2D" w14:textId="64A854D4" w:rsidR="00806745" w:rsidRPr="00455D1D" w:rsidRDefault="00806745" w:rsidP="00806745">
      <w:pPr>
        <w:numPr>
          <w:ilvl w:val="0"/>
          <w:numId w:val="32"/>
        </w:numPr>
        <w:adjustRightInd w:val="0"/>
        <w:snapToGrid w:val="0"/>
        <w:spacing w:before="120" w:after="120" w:line="240" w:lineRule="atLeast"/>
        <w:ind w:firstLine="490"/>
        <w:rPr>
          <w:sz w:val="24"/>
          <w:lang w:eastAsia="zh-CN"/>
        </w:rPr>
      </w:pPr>
      <w:r w:rsidRPr="00455D1D">
        <w:rPr>
          <w:rFonts w:hAnsi="SimSun" w:hint="eastAsia"/>
          <w:sz w:val="24"/>
          <w:lang w:eastAsia="zh-CN"/>
        </w:rPr>
        <w:t>加强执行关于遵守国内获取和惠益分享法律和监管要求，监测遗传资源的利用，</w:t>
      </w:r>
      <w:r w:rsidR="008B6E9F">
        <w:rPr>
          <w:rFonts w:hAnsi="SimSun" w:hint="eastAsia"/>
          <w:sz w:val="24"/>
          <w:lang w:eastAsia="zh-CN"/>
        </w:rPr>
        <w:t>包括</w:t>
      </w:r>
      <w:r w:rsidRPr="00455D1D">
        <w:rPr>
          <w:rFonts w:hAnsi="SimSun" w:hint="eastAsia"/>
          <w:sz w:val="24"/>
          <w:lang w:eastAsia="zh-CN"/>
        </w:rPr>
        <w:t>指定检查点，并加强执行与土著人民和地方社区有关的条款；</w:t>
      </w:r>
    </w:p>
    <w:p w14:paraId="0FD0989A" w14:textId="77777777" w:rsidR="00806745" w:rsidRPr="00455D1D" w:rsidRDefault="00806745" w:rsidP="00806745">
      <w:pPr>
        <w:numPr>
          <w:ilvl w:val="0"/>
          <w:numId w:val="32"/>
        </w:numPr>
        <w:adjustRightInd w:val="0"/>
        <w:snapToGrid w:val="0"/>
        <w:spacing w:before="120" w:after="120" w:line="240" w:lineRule="atLeast"/>
        <w:ind w:firstLine="490"/>
        <w:rPr>
          <w:sz w:val="24"/>
          <w:lang w:eastAsia="zh-CN"/>
        </w:rPr>
      </w:pPr>
      <w:r w:rsidRPr="00455D1D">
        <w:rPr>
          <w:rFonts w:hAnsi="SimSun" w:hint="eastAsia"/>
          <w:sz w:val="24"/>
          <w:lang w:eastAsia="zh-CN"/>
        </w:rPr>
        <w:t>支持土著人民和地方社区参与《议定书》的执行工作，包括支持土著人民和地方社区制定社区规程和程序、共同商定条件的最低要求、分享利用遗传资源相关传统知识所产生惠益的示范合同条款，同时考虑到他们的习惯法；</w:t>
      </w:r>
    </w:p>
    <w:p w14:paraId="507B0AF6" w14:textId="77777777" w:rsidR="00806745" w:rsidRPr="00455D1D" w:rsidRDefault="00806745" w:rsidP="00806745">
      <w:pPr>
        <w:numPr>
          <w:ilvl w:val="0"/>
          <w:numId w:val="32"/>
        </w:numPr>
        <w:adjustRightInd w:val="0"/>
        <w:snapToGrid w:val="0"/>
        <w:spacing w:before="120" w:after="120" w:line="240" w:lineRule="atLeast"/>
        <w:ind w:firstLine="490"/>
        <w:rPr>
          <w:sz w:val="24"/>
          <w:lang w:eastAsia="zh-CN"/>
        </w:rPr>
      </w:pPr>
      <w:r w:rsidRPr="00455D1D">
        <w:rPr>
          <w:rFonts w:hAnsi="SimSun" w:hint="eastAsia"/>
          <w:sz w:val="24"/>
          <w:lang w:eastAsia="zh-CN"/>
        </w:rPr>
        <w:t>提高相关利益攸关方的关心和认识，鼓励他们参与《议定书》的执行工作；</w:t>
      </w:r>
    </w:p>
    <w:p w14:paraId="1B604FFE" w14:textId="77777777" w:rsidR="00806745" w:rsidRPr="003900DB" w:rsidRDefault="00806745" w:rsidP="00806745">
      <w:pPr>
        <w:numPr>
          <w:ilvl w:val="0"/>
          <w:numId w:val="32"/>
        </w:numPr>
        <w:adjustRightInd w:val="0"/>
        <w:snapToGrid w:val="0"/>
        <w:spacing w:before="120" w:after="120" w:line="240" w:lineRule="atLeast"/>
        <w:ind w:firstLine="490"/>
        <w:rPr>
          <w:spacing w:val="-4"/>
          <w:sz w:val="24"/>
          <w:lang w:eastAsia="zh-CN"/>
        </w:rPr>
      </w:pPr>
      <w:r w:rsidRPr="003900DB">
        <w:rPr>
          <w:rFonts w:hAnsi="SimSun" w:hint="eastAsia"/>
          <w:sz w:val="24"/>
          <w:lang w:eastAsia="zh-CN"/>
        </w:rPr>
        <w:t>涉及计量和报告利用遗传资源以及与之有关的传统知识所产生的货币和非货币惠益的能力建设和发展需求；</w:t>
      </w:r>
      <w:r w:rsidRPr="003900DB">
        <w:rPr>
          <w:rFonts w:hAnsi="SimSun"/>
          <w:spacing w:val="-4"/>
          <w:sz w:val="24"/>
          <w:lang w:val="en-US" w:eastAsia="zh-CN"/>
        </w:rPr>
        <w:tab/>
      </w:r>
    </w:p>
    <w:p w14:paraId="574553B6" w14:textId="085CAC80" w:rsidR="00D40CBB" w:rsidRPr="00B81989" w:rsidRDefault="00806745" w:rsidP="00B81989">
      <w:pPr>
        <w:numPr>
          <w:ilvl w:val="0"/>
          <w:numId w:val="32"/>
        </w:numPr>
        <w:adjustRightInd w:val="0"/>
        <w:snapToGrid w:val="0"/>
        <w:spacing w:before="120" w:after="120" w:line="240" w:lineRule="atLeast"/>
        <w:ind w:firstLine="490"/>
        <w:rPr>
          <w:spacing w:val="-4"/>
          <w:sz w:val="24"/>
          <w:lang w:eastAsia="zh-CN"/>
        </w:rPr>
      </w:pPr>
      <w:r w:rsidRPr="003900DB">
        <w:rPr>
          <w:rFonts w:hAnsi="SimSun" w:hint="eastAsia"/>
          <w:spacing w:val="-4"/>
          <w:sz w:val="24"/>
          <w:lang w:eastAsia="zh-CN"/>
        </w:rPr>
        <w:t>把全球、区域和国家层面的关于获取和惠益分享的战略传播作为能力建设和发展的一个领域。</w:t>
      </w:r>
    </w:p>
    <w:p w14:paraId="0CE06484" w14:textId="77777777" w:rsidR="00D40CBB" w:rsidRPr="00E011D3" w:rsidRDefault="00D40CBB" w:rsidP="00E011D3">
      <w:pPr>
        <w:adjustRightInd w:val="0"/>
        <w:snapToGrid w:val="0"/>
        <w:spacing w:before="120" w:after="120" w:line="240" w:lineRule="atLeast"/>
        <w:jc w:val="left"/>
        <w:rPr>
          <w:rFonts w:eastAsia="SimHei"/>
          <w:sz w:val="24"/>
          <w:lang w:val="en-US" w:eastAsia="zh-CN"/>
        </w:rPr>
      </w:pPr>
    </w:p>
    <w:p w14:paraId="2B7C0AF6" w14:textId="5ABEB08B" w:rsidR="001760A4" w:rsidRPr="001B20DE" w:rsidRDefault="001760A4" w:rsidP="001B20DE">
      <w:pPr>
        <w:adjustRightInd w:val="0"/>
        <w:snapToGrid w:val="0"/>
        <w:spacing w:before="120" w:after="120" w:line="240" w:lineRule="atLeast"/>
        <w:jc w:val="center"/>
        <w:rPr>
          <w:rFonts w:eastAsia="SimHei"/>
          <w:sz w:val="24"/>
          <w:lang w:eastAsia="zh-CN"/>
        </w:rPr>
      </w:pPr>
      <w:r>
        <w:rPr>
          <w:rFonts w:eastAsia="SimHei" w:hint="eastAsia"/>
          <w:sz w:val="24"/>
          <w:lang w:eastAsia="zh-CN"/>
        </w:rPr>
        <w:t>——</w:t>
      </w:r>
      <w:proofErr w:type="gramStart"/>
      <w:r>
        <w:rPr>
          <w:rFonts w:eastAsia="SimHei" w:hint="eastAsia"/>
          <w:sz w:val="24"/>
          <w:lang w:eastAsia="zh-CN"/>
        </w:rPr>
        <w:t>———</w:t>
      </w:r>
      <w:proofErr w:type="gramEnd"/>
    </w:p>
    <w:sectPr w:rsidR="001760A4" w:rsidRPr="001B20DE" w:rsidSect="00D751F1">
      <w:headerReference w:type="even" r:id="rId14"/>
      <w:headerReference w:type="default" r:id="rId15"/>
      <w:type w:val="continuous"/>
      <w:pgSz w:w="12240" w:h="15840" w:code="1"/>
      <w:pgMar w:top="43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76C32" w14:textId="77777777" w:rsidR="001F6AAD" w:rsidRDefault="001F6AAD">
      <w:r>
        <w:separator/>
      </w:r>
    </w:p>
  </w:endnote>
  <w:endnote w:type="continuationSeparator" w:id="0">
    <w:p w14:paraId="0FA52C01" w14:textId="77777777" w:rsidR="001F6AAD" w:rsidRDefault="001F6AAD">
      <w:r>
        <w:continuationSeparator/>
      </w:r>
    </w:p>
  </w:endnote>
  <w:endnote w:type="continuationNotice" w:id="1">
    <w:p w14:paraId="6350C0C3" w14:textId="77777777" w:rsidR="001F6AAD" w:rsidRDefault="001F6A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DB14C" w14:textId="77777777" w:rsidR="001F6AAD" w:rsidRDefault="001F6AAD">
      <w:r>
        <w:separator/>
      </w:r>
    </w:p>
  </w:footnote>
  <w:footnote w:type="continuationSeparator" w:id="0">
    <w:p w14:paraId="0EE754D0" w14:textId="77777777" w:rsidR="001F6AAD" w:rsidRDefault="001F6AAD">
      <w:r>
        <w:continuationSeparator/>
      </w:r>
    </w:p>
  </w:footnote>
  <w:footnote w:type="continuationNotice" w:id="1">
    <w:p w14:paraId="24EE519E" w14:textId="77777777" w:rsidR="001F6AAD" w:rsidRDefault="001F6AAD"/>
  </w:footnote>
  <w:footnote w:id="2">
    <w:p w14:paraId="47B9FB95" w14:textId="77777777" w:rsidR="00806745" w:rsidRDefault="00806745" w:rsidP="00806745">
      <w:pPr>
        <w:pStyle w:val="FootnoteText"/>
        <w:adjustRightInd w:val="0"/>
        <w:snapToGrid w:val="0"/>
        <w:spacing w:before="60" w:line="240" w:lineRule="atLeast"/>
        <w:ind w:firstLine="0"/>
      </w:pPr>
      <w:r w:rsidRPr="00446C3E">
        <w:rPr>
          <w:rStyle w:val="FootnoteReference"/>
          <w:szCs w:val="18"/>
        </w:rPr>
        <w:footnoteRef/>
      </w:r>
      <w:r w:rsidRPr="00446C3E">
        <w:rPr>
          <w:szCs w:val="18"/>
        </w:rPr>
        <w:t xml:space="preserve">  </w:t>
      </w:r>
      <w:r w:rsidRPr="00446C3E">
        <w:rPr>
          <w:kern w:val="18"/>
          <w:szCs w:val="18"/>
        </w:rPr>
        <w:t>CBD/SBI/3/INF/1</w:t>
      </w:r>
      <w:r w:rsidRPr="00446C3E">
        <w:rPr>
          <w:rFonts w:hint="eastAsia"/>
          <w:kern w:val="18"/>
          <w:szCs w:val="18"/>
          <w:lang w:eastAsia="zh-CN"/>
        </w:rPr>
        <w:t>。</w:t>
      </w:r>
    </w:p>
  </w:footnote>
  <w:footnote w:id="3">
    <w:p w14:paraId="44F55194" w14:textId="77777777" w:rsidR="00806745" w:rsidRDefault="00806745" w:rsidP="00806745">
      <w:pPr>
        <w:pStyle w:val="FootnoteText"/>
        <w:adjustRightInd w:val="0"/>
        <w:snapToGrid w:val="0"/>
        <w:spacing w:before="60" w:line="240" w:lineRule="atLeast"/>
        <w:ind w:firstLine="0"/>
      </w:pPr>
      <w:r w:rsidRPr="00446C3E">
        <w:rPr>
          <w:rStyle w:val="FootnoteReference"/>
          <w:szCs w:val="18"/>
        </w:rPr>
        <w:footnoteRef/>
      </w:r>
      <w:r w:rsidRPr="00446C3E">
        <w:rPr>
          <w:szCs w:val="18"/>
          <w:lang w:eastAsia="zh-CN"/>
        </w:rPr>
        <w:t xml:space="preserve">  </w:t>
      </w:r>
      <w:r w:rsidRPr="00446C3E">
        <w:rPr>
          <w:rFonts w:hint="eastAsia"/>
          <w:szCs w:val="18"/>
          <w:lang w:eastAsia="zh-CN"/>
        </w:rPr>
        <w:t>第</w:t>
      </w:r>
      <w:r w:rsidRPr="00446C3E">
        <w:rPr>
          <w:kern w:val="18"/>
          <w:szCs w:val="18"/>
          <w:lang w:eastAsia="zh-CN"/>
        </w:rPr>
        <w:t>15/</w:t>
      </w:r>
      <w:r w:rsidRPr="00446C3E">
        <w:rPr>
          <w:kern w:val="18"/>
          <w:szCs w:val="18"/>
          <w:lang w:val="en-US" w:eastAsia="zh-CN"/>
        </w:rPr>
        <w:t>--</w:t>
      </w:r>
      <w:r w:rsidRPr="00446C3E">
        <w:rPr>
          <w:rFonts w:hint="eastAsia"/>
          <w:kern w:val="18"/>
          <w:szCs w:val="18"/>
          <w:lang w:eastAsia="zh-CN"/>
        </w:rPr>
        <w:t>号决定</w:t>
      </w:r>
      <w:r w:rsidRPr="00446C3E">
        <w:rPr>
          <w:rFonts w:ascii="SimSun" w:hAnsi="SimSun" w:cs="SimSun" w:hint="eastAsia"/>
          <w:kern w:val="18"/>
          <w:szCs w:val="18"/>
          <w:lang w:eastAsia="zh-CN"/>
        </w:rPr>
        <w:t>，</w:t>
      </w:r>
      <w:r w:rsidRPr="00446C3E">
        <w:rPr>
          <w:rFonts w:hint="eastAsia"/>
          <w:kern w:val="18"/>
          <w:szCs w:val="18"/>
          <w:lang w:eastAsia="zh-CN"/>
        </w:rPr>
        <w:t>附件</w:t>
      </w:r>
      <w:r w:rsidRPr="00446C3E">
        <w:rPr>
          <w:kern w:val="18"/>
          <w:szCs w:val="18"/>
          <w:lang w:eastAsia="zh-CN"/>
        </w:rPr>
        <w:t>XX</w:t>
      </w:r>
      <w:r w:rsidRPr="00446C3E">
        <w:rPr>
          <w:rFonts w:hint="eastAsia"/>
          <w:kern w:val="18"/>
          <w:szCs w:val="18"/>
          <w:lang w:eastAsia="zh-CN"/>
        </w:rPr>
        <w:t>。</w:t>
      </w:r>
    </w:p>
  </w:footnote>
  <w:footnote w:id="4">
    <w:p w14:paraId="12477B6D" w14:textId="77777777" w:rsidR="00806745" w:rsidRDefault="00806745" w:rsidP="00806745">
      <w:pPr>
        <w:pStyle w:val="FootnoteText"/>
        <w:adjustRightInd w:val="0"/>
        <w:snapToGrid w:val="0"/>
        <w:spacing w:before="60" w:line="240" w:lineRule="atLeast"/>
        <w:ind w:firstLine="0"/>
      </w:pPr>
      <w:r w:rsidRPr="00446C3E">
        <w:rPr>
          <w:rStyle w:val="FootnoteReference"/>
          <w:szCs w:val="18"/>
        </w:rPr>
        <w:footnoteRef/>
      </w:r>
      <w:r w:rsidRPr="00446C3E">
        <w:rPr>
          <w:szCs w:val="18"/>
        </w:rPr>
        <w:t xml:space="preserve">  CBD/NP/CB-IAC/</w:t>
      </w:r>
      <w:smartTag w:uri="urn:schemas-microsoft-com:office:smarttags" w:element="chsdate">
        <w:smartTagPr>
          <w:attr w:name="Year" w:val="2019"/>
          <w:attr w:name="Month" w:val="1"/>
          <w:attr w:name="Day" w:val="4"/>
          <w:attr w:name="IsLunarDate" w:val="False"/>
          <w:attr w:name="IsROCDate" w:val="False"/>
        </w:smartTagPr>
        <w:r w:rsidRPr="00446C3E">
          <w:rPr>
            <w:szCs w:val="18"/>
          </w:rPr>
          <w:t>2019/1/4</w:t>
        </w:r>
      </w:smartTag>
      <w:r w:rsidRPr="00446C3E">
        <w:rPr>
          <w:rFonts w:ascii="SimSun" w:hAnsi="SimSun" w:cs="SimSun" w:hint="eastAsia"/>
          <w:b/>
          <w:bCs/>
          <w:szCs w:val="18"/>
          <w:lang w:eastAsia="zh-CN"/>
        </w:rPr>
        <w:t>。</w:t>
      </w:r>
    </w:p>
  </w:footnote>
  <w:footnote w:id="5">
    <w:p w14:paraId="5B56C436" w14:textId="77777777" w:rsidR="00806745" w:rsidRPr="008B6E9F" w:rsidRDefault="00806745" w:rsidP="00806745">
      <w:pPr>
        <w:pStyle w:val="FootnoteText"/>
        <w:ind w:firstLine="0"/>
        <w:rPr>
          <w:sz w:val="20"/>
          <w:szCs w:val="20"/>
        </w:rPr>
      </w:pPr>
      <w:r w:rsidRPr="008B6E9F">
        <w:rPr>
          <w:rStyle w:val="FootnoteReference"/>
          <w:sz w:val="20"/>
          <w:szCs w:val="20"/>
        </w:rPr>
        <w:footnoteRef/>
      </w:r>
      <w:r w:rsidRPr="008B6E9F">
        <w:rPr>
          <w:sz w:val="20"/>
          <w:szCs w:val="20"/>
        </w:rPr>
        <w:t xml:space="preserve">  </w:t>
      </w:r>
      <w:hyperlink r:id="rId1" w:history="1">
        <w:r w:rsidRPr="008B6E9F">
          <w:rPr>
            <w:rStyle w:val="Hyperlink"/>
            <w:sz w:val="20"/>
            <w:szCs w:val="20"/>
          </w:rPr>
          <w:t>https://www.cbd.int/abs/doc/cepa-toolkit-zh.pdf</w:t>
        </w:r>
      </w:hyperlink>
      <w:r w:rsidRPr="008B6E9F">
        <w:rPr>
          <w:sz w:val="20"/>
          <w:szCs w:val="20"/>
          <w:lang w:eastAsia="zh-CN"/>
        </w:rPr>
        <w:t>。</w:t>
      </w:r>
    </w:p>
  </w:footnote>
  <w:footnote w:id="6">
    <w:p w14:paraId="2AB22DA0" w14:textId="77777777" w:rsidR="00806745" w:rsidRPr="008B6E9F" w:rsidRDefault="00806745" w:rsidP="00806745">
      <w:pPr>
        <w:pStyle w:val="FootnoteText"/>
        <w:ind w:firstLine="0"/>
        <w:rPr>
          <w:sz w:val="20"/>
          <w:szCs w:val="20"/>
          <w:lang w:eastAsia="zh-CN"/>
        </w:rPr>
      </w:pPr>
      <w:r w:rsidRPr="008B6E9F">
        <w:rPr>
          <w:rStyle w:val="FootnoteReference"/>
          <w:sz w:val="20"/>
          <w:szCs w:val="20"/>
        </w:rPr>
        <w:footnoteRef/>
      </w:r>
      <w:r w:rsidRPr="008B6E9F">
        <w:rPr>
          <w:sz w:val="20"/>
          <w:szCs w:val="20"/>
          <w:lang w:eastAsia="zh-CN"/>
        </w:rPr>
        <w:t xml:space="preserve">  </w:t>
      </w:r>
      <w:r w:rsidRPr="008B6E9F">
        <w:rPr>
          <w:sz w:val="20"/>
          <w:szCs w:val="20"/>
          <w:lang w:eastAsia="zh-CN"/>
        </w:rPr>
        <w:t>以缔约方会议通过关于传播战略的决定为前提。</w:t>
      </w:r>
    </w:p>
  </w:footnote>
  <w:footnote w:id="7">
    <w:p w14:paraId="108D1D15" w14:textId="77777777" w:rsidR="00806745" w:rsidRDefault="00806745" w:rsidP="00806745">
      <w:pPr>
        <w:pStyle w:val="FootnoteText"/>
        <w:ind w:firstLine="0"/>
        <w:jc w:val="left"/>
      </w:pPr>
      <w:r w:rsidRPr="008B6E9F">
        <w:rPr>
          <w:rStyle w:val="FootnoteReference"/>
          <w:kern w:val="18"/>
          <w:sz w:val="20"/>
          <w:szCs w:val="20"/>
        </w:rPr>
        <w:footnoteRef/>
      </w:r>
      <w:r w:rsidRPr="008B6E9F">
        <w:rPr>
          <w:kern w:val="18"/>
          <w:sz w:val="20"/>
          <w:szCs w:val="20"/>
          <w:lang w:eastAsia="zh-CN"/>
        </w:rPr>
        <w:t xml:space="preserve">  </w:t>
      </w:r>
      <w:r w:rsidRPr="008B6E9F">
        <w:rPr>
          <w:kern w:val="18"/>
          <w:sz w:val="20"/>
          <w:szCs w:val="20"/>
          <w:lang w:eastAsia="zh-CN"/>
        </w:rPr>
        <w:t>如第</w:t>
      </w:r>
      <w:r w:rsidRPr="008B6E9F">
        <w:rPr>
          <w:kern w:val="18"/>
          <w:sz w:val="20"/>
          <w:szCs w:val="20"/>
          <w:lang w:eastAsia="zh-CN"/>
        </w:rPr>
        <w:t>NP-1/9</w:t>
      </w:r>
      <w:r w:rsidRPr="008B6E9F">
        <w:rPr>
          <w:kern w:val="18"/>
          <w:sz w:val="20"/>
          <w:szCs w:val="20"/>
          <w:lang w:eastAsia="zh-CN"/>
        </w:rPr>
        <w:t>号决定所述。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EndPr/>
    <w:sdtContent>
      <w:p w14:paraId="109911EF" w14:textId="12CF82FB" w:rsidR="004B5B14" w:rsidRPr="005F2EEE" w:rsidRDefault="003A02B8" w:rsidP="005F2EEE">
        <w:pPr>
          <w:pStyle w:val="Header"/>
          <w:suppressLineNumbers/>
          <w:tabs>
            <w:tab w:val="clear" w:pos="4320"/>
            <w:tab w:val="clear" w:pos="8640"/>
          </w:tabs>
          <w:suppressAutoHyphens/>
          <w:kinsoku w:val="0"/>
          <w:overflowPunct w:val="0"/>
          <w:autoSpaceDE w:val="0"/>
          <w:autoSpaceDN w:val="0"/>
          <w:jc w:val="left"/>
          <w:rPr>
            <w:kern w:val="22"/>
          </w:rPr>
        </w:pPr>
        <w:r>
          <w:rPr>
            <w:kern w:val="22"/>
          </w:rPr>
          <w:t>CBD/</w:t>
        </w:r>
        <w:r w:rsidR="00806745">
          <w:rPr>
            <w:kern w:val="22"/>
          </w:rPr>
          <w:t>NP</w:t>
        </w:r>
        <w:r>
          <w:rPr>
            <w:kern w:val="22"/>
          </w:rPr>
          <w:t>/</w:t>
        </w:r>
        <w:r w:rsidR="00806745">
          <w:rPr>
            <w:kern w:val="22"/>
          </w:rPr>
          <w:t>MOP/4</w:t>
        </w:r>
        <w:r>
          <w:rPr>
            <w:kern w:val="22"/>
          </w:rPr>
          <w:t>/</w:t>
        </w:r>
        <w:r w:rsidR="00806745">
          <w:rPr>
            <w:kern w:val="22"/>
          </w:rPr>
          <w:t>L.5</w:t>
        </w:r>
      </w:p>
    </w:sdtContent>
  </w:sdt>
  <w:p w14:paraId="6764F025" w14:textId="4DA49DCC"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60463288"/>
      <w:placeholder>
        <w:docPart w:val="082B9E2361B14AC0970193085AC607D3"/>
      </w:placeholder>
      <w:dataBinding w:prefixMappings="xmlns:ns0='http://purl.org/dc/elements/1.1/' xmlns:ns1='http://schemas.openxmlformats.org/package/2006/metadata/core-properties' " w:xpath="/ns1:coreProperties[1]/ns0:subject[1]" w:storeItemID="{6C3C8BC8-F283-45AE-878A-BAB7291924A1}"/>
      <w:text/>
    </w:sdtPr>
    <w:sdtEndPr/>
    <w:sdtContent>
      <w:p w14:paraId="38051969" w14:textId="7F1F99EC" w:rsidR="0002388F" w:rsidRPr="005F2EEE" w:rsidRDefault="00806745" w:rsidP="00D751F1">
        <w:pPr>
          <w:pStyle w:val="Header"/>
          <w:suppressLineNumbers/>
          <w:tabs>
            <w:tab w:val="clear" w:pos="4320"/>
            <w:tab w:val="clear" w:pos="8640"/>
          </w:tabs>
          <w:suppressAutoHyphens/>
          <w:kinsoku w:val="0"/>
          <w:overflowPunct w:val="0"/>
          <w:autoSpaceDE w:val="0"/>
          <w:autoSpaceDN w:val="0"/>
          <w:jc w:val="right"/>
          <w:rPr>
            <w:kern w:val="22"/>
          </w:rPr>
        </w:pPr>
        <w:r>
          <w:rPr>
            <w:kern w:val="22"/>
          </w:rPr>
          <w:t>CBD/NP/MOP/4/L.5</w:t>
        </w:r>
      </w:p>
    </w:sdtContent>
  </w:sdt>
  <w:p w14:paraId="18BFDD89" w14:textId="012A63AE" w:rsidR="0002388F" w:rsidRPr="002E1D31" w:rsidRDefault="0002388F" w:rsidP="002E1D31">
    <w:pPr>
      <w:pStyle w:val="Header"/>
      <w:suppressLineNumbers/>
      <w:tabs>
        <w:tab w:val="clear" w:pos="4320"/>
        <w:tab w:val="clear" w:pos="8640"/>
      </w:tabs>
      <w:suppressAutoHyphens/>
      <w:kinsoku w:val="0"/>
      <w:overflowPunct w:val="0"/>
      <w:autoSpaceDE w:val="0"/>
      <w:autoSpaceDN w:val="0"/>
      <w:spacing w:after="240"/>
      <w:jc w:val="right"/>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Pr>
        <w:kern w:val="22"/>
      </w:rPr>
      <w:t>2</w:t>
    </w:r>
    <w:r w:rsidRPr="005F2EEE">
      <w:rPr>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D745A2C"/>
    <w:multiLevelType w:val="multilevel"/>
    <w:tmpl w:val="25B0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69168A"/>
    <w:multiLevelType w:val="hybridMultilevel"/>
    <w:tmpl w:val="E2E27FBE"/>
    <w:lvl w:ilvl="0" w:tplc="11789D2A">
      <w:start w:val="1"/>
      <w:numFmt w:val="upperLetter"/>
      <w:lvlText w:val="%1."/>
      <w:lvlJc w:val="left"/>
      <w:pPr>
        <w:ind w:left="1070" w:hanging="360"/>
      </w:pPr>
      <w:rPr>
        <w:rFonts w:cs="Times New Roman" w:hint="default"/>
      </w:rPr>
    </w:lvl>
    <w:lvl w:ilvl="1" w:tplc="04090019" w:tentative="1">
      <w:start w:val="1"/>
      <w:numFmt w:val="lowerLetter"/>
      <w:lvlText w:val="%2."/>
      <w:lvlJc w:val="left"/>
      <w:pPr>
        <w:ind w:left="1790" w:hanging="360"/>
      </w:pPr>
      <w:rPr>
        <w:rFonts w:cs="Times New Roman"/>
      </w:rPr>
    </w:lvl>
    <w:lvl w:ilvl="2" w:tplc="0409001B" w:tentative="1">
      <w:start w:val="1"/>
      <w:numFmt w:val="lowerRoman"/>
      <w:lvlText w:val="%3."/>
      <w:lvlJc w:val="right"/>
      <w:pPr>
        <w:ind w:left="2510" w:hanging="180"/>
      </w:pPr>
      <w:rPr>
        <w:rFonts w:cs="Times New Roman"/>
      </w:rPr>
    </w:lvl>
    <w:lvl w:ilvl="3" w:tplc="0409000F" w:tentative="1">
      <w:start w:val="1"/>
      <w:numFmt w:val="decimal"/>
      <w:lvlText w:val="%4."/>
      <w:lvlJc w:val="left"/>
      <w:pPr>
        <w:ind w:left="3230" w:hanging="360"/>
      </w:pPr>
      <w:rPr>
        <w:rFonts w:cs="Times New Roman"/>
      </w:rPr>
    </w:lvl>
    <w:lvl w:ilvl="4" w:tplc="04090019" w:tentative="1">
      <w:start w:val="1"/>
      <w:numFmt w:val="lowerLetter"/>
      <w:lvlText w:val="%5."/>
      <w:lvlJc w:val="left"/>
      <w:pPr>
        <w:ind w:left="3950" w:hanging="360"/>
      </w:pPr>
      <w:rPr>
        <w:rFonts w:cs="Times New Roman"/>
      </w:rPr>
    </w:lvl>
    <w:lvl w:ilvl="5" w:tplc="0409001B" w:tentative="1">
      <w:start w:val="1"/>
      <w:numFmt w:val="lowerRoman"/>
      <w:lvlText w:val="%6."/>
      <w:lvlJc w:val="right"/>
      <w:pPr>
        <w:ind w:left="4670" w:hanging="180"/>
      </w:pPr>
      <w:rPr>
        <w:rFonts w:cs="Times New Roman"/>
      </w:rPr>
    </w:lvl>
    <w:lvl w:ilvl="6" w:tplc="0409000F" w:tentative="1">
      <w:start w:val="1"/>
      <w:numFmt w:val="decimal"/>
      <w:lvlText w:val="%7."/>
      <w:lvlJc w:val="left"/>
      <w:pPr>
        <w:ind w:left="5390" w:hanging="360"/>
      </w:pPr>
      <w:rPr>
        <w:rFonts w:cs="Times New Roman"/>
      </w:rPr>
    </w:lvl>
    <w:lvl w:ilvl="7" w:tplc="04090019" w:tentative="1">
      <w:start w:val="1"/>
      <w:numFmt w:val="lowerLetter"/>
      <w:lvlText w:val="%8."/>
      <w:lvlJc w:val="left"/>
      <w:pPr>
        <w:ind w:left="6110" w:hanging="360"/>
      </w:pPr>
      <w:rPr>
        <w:rFonts w:cs="Times New Roman"/>
      </w:rPr>
    </w:lvl>
    <w:lvl w:ilvl="8" w:tplc="0409001B" w:tentative="1">
      <w:start w:val="1"/>
      <w:numFmt w:val="lowerRoman"/>
      <w:lvlText w:val="%9."/>
      <w:lvlJc w:val="right"/>
      <w:pPr>
        <w:ind w:left="6830" w:hanging="180"/>
      </w:pPr>
      <w:rPr>
        <w:rFonts w:cs="Times New Roman"/>
      </w:rPr>
    </w:lvl>
  </w:abstractNum>
  <w:abstractNum w:abstractNumId="3"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6" w15:restartNumberingAfterBreak="0">
    <w:nsid w:val="215F6688"/>
    <w:multiLevelType w:val="hybridMultilevel"/>
    <w:tmpl w:val="AF40D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53C6CB9"/>
    <w:multiLevelType w:val="hybridMultilevel"/>
    <w:tmpl w:val="877E5F3E"/>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A1487F"/>
    <w:multiLevelType w:val="hybridMultilevel"/>
    <w:tmpl w:val="83248996"/>
    <w:lvl w:ilvl="0" w:tplc="AD1201DE">
      <w:start w:val="1"/>
      <w:numFmt w:val="lowerLetter"/>
      <w:lvlText w:val="(%1)"/>
      <w:lvlJc w:val="left"/>
      <w:pPr>
        <w:ind w:hanging="360"/>
      </w:pPr>
      <w:rPr>
        <w:rFonts w:cs="Times New Roman" w:hint="eastAsia"/>
      </w:rPr>
    </w:lvl>
    <w:lvl w:ilvl="1" w:tplc="FFFFFFFF" w:tentative="1">
      <w:start w:val="1"/>
      <w:numFmt w:val="lowerLetter"/>
      <w:lvlText w:val="%2."/>
      <w:lvlJc w:val="left"/>
      <w:pPr>
        <w:ind w:left="720" w:hanging="360"/>
      </w:pPr>
      <w:rPr>
        <w:rFonts w:cs="Times New Roman"/>
      </w:rPr>
    </w:lvl>
    <w:lvl w:ilvl="2" w:tplc="FFFFFFFF" w:tentative="1">
      <w:start w:val="1"/>
      <w:numFmt w:val="lowerRoman"/>
      <w:lvlText w:val="%3."/>
      <w:lvlJc w:val="right"/>
      <w:pPr>
        <w:ind w:left="1440" w:hanging="180"/>
      </w:pPr>
      <w:rPr>
        <w:rFonts w:cs="Times New Roman"/>
      </w:rPr>
    </w:lvl>
    <w:lvl w:ilvl="3" w:tplc="FFFFFFFF" w:tentative="1">
      <w:start w:val="1"/>
      <w:numFmt w:val="decimal"/>
      <w:lvlText w:val="%4."/>
      <w:lvlJc w:val="left"/>
      <w:pPr>
        <w:ind w:left="2160" w:hanging="360"/>
      </w:pPr>
      <w:rPr>
        <w:rFonts w:cs="Times New Roman"/>
      </w:rPr>
    </w:lvl>
    <w:lvl w:ilvl="4" w:tplc="FFFFFFFF" w:tentative="1">
      <w:start w:val="1"/>
      <w:numFmt w:val="lowerLetter"/>
      <w:lvlText w:val="%5."/>
      <w:lvlJc w:val="left"/>
      <w:pPr>
        <w:ind w:left="2880" w:hanging="360"/>
      </w:pPr>
      <w:rPr>
        <w:rFonts w:cs="Times New Roman"/>
      </w:rPr>
    </w:lvl>
    <w:lvl w:ilvl="5" w:tplc="FFFFFFFF" w:tentative="1">
      <w:start w:val="1"/>
      <w:numFmt w:val="lowerRoman"/>
      <w:lvlText w:val="%6."/>
      <w:lvlJc w:val="right"/>
      <w:pPr>
        <w:ind w:left="3600" w:hanging="180"/>
      </w:pPr>
      <w:rPr>
        <w:rFonts w:cs="Times New Roman"/>
      </w:rPr>
    </w:lvl>
    <w:lvl w:ilvl="6" w:tplc="FFFFFFFF" w:tentative="1">
      <w:start w:val="1"/>
      <w:numFmt w:val="decimal"/>
      <w:lvlText w:val="%7."/>
      <w:lvlJc w:val="left"/>
      <w:pPr>
        <w:ind w:left="4320" w:hanging="360"/>
      </w:pPr>
      <w:rPr>
        <w:rFonts w:cs="Times New Roman"/>
      </w:rPr>
    </w:lvl>
    <w:lvl w:ilvl="7" w:tplc="FFFFFFFF" w:tentative="1">
      <w:start w:val="1"/>
      <w:numFmt w:val="lowerLetter"/>
      <w:lvlText w:val="%8."/>
      <w:lvlJc w:val="left"/>
      <w:pPr>
        <w:ind w:left="5040" w:hanging="360"/>
      </w:pPr>
      <w:rPr>
        <w:rFonts w:cs="Times New Roman"/>
      </w:rPr>
    </w:lvl>
    <w:lvl w:ilvl="8" w:tplc="FFFFFFFF" w:tentative="1">
      <w:start w:val="1"/>
      <w:numFmt w:val="lowerRoman"/>
      <w:lvlText w:val="%9."/>
      <w:lvlJc w:val="right"/>
      <w:pPr>
        <w:ind w:left="5760" w:hanging="180"/>
      </w:pPr>
      <w:rPr>
        <w:rFonts w:cs="Times New Roman"/>
      </w:r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9316B90"/>
    <w:multiLevelType w:val="hybridMultilevel"/>
    <w:tmpl w:val="64B611AC"/>
    <w:lvl w:ilvl="0" w:tplc="AF107C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6" w15:restartNumberingAfterBreak="0">
    <w:nsid w:val="65C5061E"/>
    <w:multiLevelType w:val="hybridMultilevel"/>
    <w:tmpl w:val="96723032"/>
    <w:lvl w:ilvl="0" w:tplc="A93CF74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8"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num>
  <w:num w:numId="4">
    <w:abstractNumId w:val="13"/>
  </w:num>
  <w:num w:numId="5">
    <w:abstractNumId w:val="20"/>
  </w:num>
  <w:num w:numId="6">
    <w:abstractNumId w:val="0"/>
  </w:num>
  <w:num w:numId="7">
    <w:abstractNumId w:val="22"/>
  </w:num>
  <w:num w:numId="8">
    <w:abstractNumId w:val="28"/>
  </w:num>
  <w:num w:numId="9">
    <w:abstractNumId w:val="12"/>
  </w:num>
  <w:num w:numId="10">
    <w:abstractNumId w:val="4"/>
  </w:num>
  <w:num w:numId="11">
    <w:abstractNumId w:val="29"/>
  </w:num>
  <w:num w:numId="12">
    <w:abstractNumId w:val="8"/>
  </w:num>
  <w:num w:numId="13">
    <w:abstractNumId w:val="5"/>
  </w:num>
  <w:num w:numId="14">
    <w:abstractNumId w:val="10"/>
  </w:num>
  <w:num w:numId="15">
    <w:abstractNumId w:val="27"/>
  </w:num>
  <w:num w:numId="16">
    <w:abstractNumId w:val="3"/>
  </w:num>
  <w:num w:numId="17">
    <w:abstractNumId w:val="23"/>
  </w:num>
  <w:num w:numId="18">
    <w:abstractNumId w:val="15"/>
  </w:num>
  <w:num w:numId="19">
    <w:abstractNumId w:val="24"/>
  </w:num>
  <w:num w:numId="20">
    <w:abstractNumId w:val="7"/>
  </w:num>
  <w:num w:numId="21">
    <w:abstractNumId w:val="18"/>
  </w:num>
  <w:num w:numId="22">
    <w:abstractNumId w:val="14"/>
  </w:num>
  <w:num w:numId="23">
    <w:abstractNumId w:val="31"/>
  </w:num>
  <w:num w:numId="24">
    <w:abstractNumId w:val="9"/>
  </w:num>
  <w:num w:numId="25">
    <w:abstractNumId w:val="18"/>
  </w:num>
  <w:num w:numId="26">
    <w:abstractNumId w:val="17"/>
  </w:num>
  <w:num w:numId="27">
    <w:abstractNumId w:val="6"/>
  </w:num>
  <w:num w:numId="28">
    <w:abstractNumId w:val="21"/>
  </w:num>
  <w:num w:numId="29">
    <w:abstractNumId w:val="1"/>
  </w:num>
  <w:num w:numId="30">
    <w:abstractNumId w:val="26"/>
  </w:num>
  <w:num w:numId="31">
    <w:abstractNumId w:val="11"/>
  </w:num>
  <w:num w:numId="32">
    <w:abstractNumId w:val="16"/>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9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4891"/>
    <w:rsid w:val="00006AD8"/>
    <w:rsid w:val="00015A52"/>
    <w:rsid w:val="0002388F"/>
    <w:rsid w:val="000249E5"/>
    <w:rsid w:val="00034BC4"/>
    <w:rsid w:val="00037835"/>
    <w:rsid w:val="00037DF0"/>
    <w:rsid w:val="00046043"/>
    <w:rsid w:val="00047EE9"/>
    <w:rsid w:val="0005193B"/>
    <w:rsid w:val="000549CE"/>
    <w:rsid w:val="000605A2"/>
    <w:rsid w:val="0006291F"/>
    <w:rsid w:val="00063824"/>
    <w:rsid w:val="00067178"/>
    <w:rsid w:val="00072D19"/>
    <w:rsid w:val="0008407F"/>
    <w:rsid w:val="00084B3C"/>
    <w:rsid w:val="00085F3C"/>
    <w:rsid w:val="00091F0C"/>
    <w:rsid w:val="00095F7C"/>
    <w:rsid w:val="00097B55"/>
    <w:rsid w:val="000A297E"/>
    <w:rsid w:val="000A62C5"/>
    <w:rsid w:val="000B0996"/>
    <w:rsid w:val="000B490D"/>
    <w:rsid w:val="000B4D8C"/>
    <w:rsid w:val="000B754F"/>
    <w:rsid w:val="000C0AE6"/>
    <w:rsid w:val="000C3705"/>
    <w:rsid w:val="000C69AA"/>
    <w:rsid w:val="000D1A84"/>
    <w:rsid w:val="000D33F3"/>
    <w:rsid w:val="000E27D4"/>
    <w:rsid w:val="000E44E2"/>
    <w:rsid w:val="000E5E88"/>
    <w:rsid w:val="000F4148"/>
    <w:rsid w:val="0010750C"/>
    <w:rsid w:val="0011714B"/>
    <w:rsid w:val="001209CA"/>
    <w:rsid w:val="0013224A"/>
    <w:rsid w:val="00137DB8"/>
    <w:rsid w:val="001411C2"/>
    <w:rsid w:val="001521E8"/>
    <w:rsid w:val="00155D32"/>
    <w:rsid w:val="001569A7"/>
    <w:rsid w:val="00157220"/>
    <w:rsid w:val="00161A08"/>
    <w:rsid w:val="0017227B"/>
    <w:rsid w:val="0017264B"/>
    <w:rsid w:val="001760A4"/>
    <w:rsid w:val="00187B11"/>
    <w:rsid w:val="001929FE"/>
    <w:rsid w:val="001938A0"/>
    <w:rsid w:val="001A00E2"/>
    <w:rsid w:val="001B0685"/>
    <w:rsid w:val="001B20DE"/>
    <w:rsid w:val="001B3C3F"/>
    <w:rsid w:val="001C06F4"/>
    <w:rsid w:val="001C3AEC"/>
    <w:rsid w:val="001C75E8"/>
    <w:rsid w:val="001D4046"/>
    <w:rsid w:val="001D5343"/>
    <w:rsid w:val="001D6231"/>
    <w:rsid w:val="001E08BC"/>
    <w:rsid w:val="001F6AAD"/>
    <w:rsid w:val="001F7261"/>
    <w:rsid w:val="00202B0B"/>
    <w:rsid w:val="00202D2D"/>
    <w:rsid w:val="0021383A"/>
    <w:rsid w:val="00216808"/>
    <w:rsid w:val="00225043"/>
    <w:rsid w:val="00227A77"/>
    <w:rsid w:val="00233BE0"/>
    <w:rsid w:val="00242EC3"/>
    <w:rsid w:val="002438E2"/>
    <w:rsid w:val="00246F68"/>
    <w:rsid w:val="00247ECF"/>
    <w:rsid w:val="0026167E"/>
    <w:rsid w:val="002753B8"/>
    <w:rsid w:val="002755E5"/>
    <w:rsid w:val="00275EEF"/>
    <w:rsid w:val="00283E68"/>
    <w:rsid w:val="00284ABE"/>
    <w:rsid w:val="002A063C"/>
    <w:rsid w:val="002A1C3D"/>
    <w:rsid w:val="002B1876"/>
    <w:rsid w:val="002D0BBC"/>
    <w:rsid w:val="002D232C"/>
    <w:rsid w:val="002D4AA3"/>
    <w:rsid w:val="002D7F42"/>
    <w:rsid w:val="002E1D31"/>
    <w:rsid w:val="00301470"/>
    <w:rsid w:val="00304136"/>
    <w:rsid w:val="003056E7"/>
    <w:rsid w:val="00307415"/>
    <w:rsid w:val="003228B2"/>
    <w:rsid w:val="0032542F"/>
    <w:rsid w:val="00337D53"/>
    <w:rsid w:val="003402DF"/>
    <w:rsid w:val="003446F7"/>
    <w:rsid w:val="0034647E"/>
    <w:rsid w:val="00351150"/>
    <w:rsid w:val="0035787D"/>
    <w:rsid w:val="00357B08"/>
    <w:rsid w:val="00361537"/>
    <w:rsid w:val="0036417A"/>
    <w:rsid w:val="00365B4E"/>
    <w:rsid w:val="00366272"/>
    <w:rsid w:val="00374F06"/>
    <w:rsid w:val="00377529"/>
    <w:rsid w:val="00382C02"/>
    <w:rsid w:val="003918AD"/>
    <w:rsid w:val="00395953"/>
    <w:rsid w:val="003A02B8"/>
    <w:rsid w:val="003A719D"/>
    <w:rsid w:val="003B216B"/>
    <w:rsid w:val="003B3753"/>
    <w:rsid w:val="003B4E19"/>
    <w:rsid w:val="003C58A5"/>
    <w:rsid w:val="003C73EC"/>
    <w:rsid w:val="003D0155"/>
    <w:rsid w:val="003E01C1"/>
    <w:rsid w:val="003F0AD7"/>
    <w:rsid w:val="003F6C8C"/>
    <w:rsid w:val="00404050"/>
    <w:rsid w:val="004068F3"/>
    <w:rsid w:val="00412E5D"/>
    <w:rsid w:val="00445D10"/>
    <w:rsid w:val="00452B60"/>
    <w:rsid w:val="004637C3"/>
    <w:rsid w:val="0046787F"/>
    <w:rsid w:val="00477501"/>
    <w:rsid w:val="00484A58"/>
    <w:rsid w:val="0049569B"/>
    <w:rsid w:val="004A0452"/>
    <w:rsid w:val="004A169A"/>
    <w:rsid w:val="004A616A"/>
    <w:rsid w:val="004A670A"/>
    <w:rsid w:val="004A6829"/>
    <w:rsid w:val="004B512F"/>
    <w:rsid w:val="004B5B14"/>
    <w:rsid w:val="004C0830"/>
    <w:rsid w:val="004D6FF5"/>
    <w:rsid w:val="004F3C03"/>
    <w:rsid w:val="004F4F6D"/>
    <w:rsid w:val="005044B3"/>
    <w:rsid w:val="005049D8"/>
    <w:rsid w:val="00505E39"/>
    <w:rsid w:val="00516090"/>
    <w:rsid w:val="005206EE"/>
    <w:rsid w:val="005419C1"/>
    <w:rsid w:val="00552B1D"/>
    <w:rsid w:val="0055582C"/>
    <w:rsid w:val="005623DE"/>
    <w:rsid w:val="0056679D"/>
    <w:rsid w:val="00567811"/>
    <w:rsid w:val="005749A6"/>
    <w:rsid w:val="00574AD9"/>
    <w:rsid w:val="00575809"/>
    <w:rsid w:val="005875A3"/>
    <w:rsid w:val="005A1709"/>
    <w:rsid w:val="005B1760"/>
    <w:rsid w:val="005B3E72"/>
    <w:rsid w:val="005B6B55"/>
    <w:rsid w:val="005C0CA8"/>
    <w:rsid w:val="005C23C2"/>
    <w:rsid w:val="005C4686"/>
    <w:rsid w:val="005C6AD5"/>
    <w:rsid w:val="005E4769"/>
    <w:rsid w:val="005E69FB"/>
    <w:rsid w:val="005F2EEE"/>
    <w:rsid w:val="00603DD8"/>
    <w:rsid w:val="00604991"/>
    <w:rsid w:val="00604C4E"/>
    <w:rsid w:val="00624049"/>
    <w:rsid w:val="00633019"/>
    <w:rsid w:val="00635753"/>
    <w:rsid w:val="00656CB0"/>
    <w:rsid w:val="00663D83"/>
    <w:rsid w:val="006657D4"/>
    <w:rsid w:val="00667163"/>
    <w:rsid w:val="00670D02"/>
    <w:rsid w:val="00683C5E"/>
    <w:rsid w:val="00690C10"/>
    <w:rsid w:val="0069252C"/>
    <w:rsid w:val="00694FE9"/>
    <w:rsid w:val="006A1784"/>
    <w:rsid w:val="006A1A6C"/>
    <w:rsid w:val="006A26CF"/>
    <w:rsid w:val="006A4046"/>
    <w:rsid w:val="006A6533"/>
    <w:rsid w:val="006B2A3D"/>
    <w:rsid w:val="006C320E"/>
    <w:rsid w:val="006E1884"/>
    <w:rsid w:val="006F1C6A"/>
    <w:rsid w:val="006F4824"/>
    <w:rsid w:val="007009BD"/>
    <w:rsid w:val="00700A91"/>
    <w:rsid w:val="00705DC2"/>
    <w:rsid w:val="00710A1B"/>
    <w:rsid w:val="00711DC7"/>
    <w:rsid w:val="00713105"/>
    <w:rsid w:val="007133BE"/>
    <w:rsid w:val="0072089F"/>
    <w:rsid w:val="0072686F"/>
    <w:rsid w:val="0073472C"/>
    <w:rsid w:val="007348C6"/>
    <w:rsid w:val="007428F7"/>
    <w:rsid w:val="00745199"/>
    <w:rsid w:val="00750483"/>
    <w:rsid w:val="00765A1A"/>
    <w:rsid w:val="00770356"/>
    <w:rsid w:val="007704FA"/>
    <w:rsid w:val="00780822"/>
    <w:rsid w:val="00783719"/>
    <w:rsid w:val="00783D29"/>
    <w:rsid w:val="00786E5A"/>
    <w:rsid w:val="00792AD8"/>
    <w:rsid w:val="0079480A"/>
    <w:rsid w:val="007A3272"/>
    <w:rsid w:val="007A7EA4"/>
    <w:rsid w:val="007B7E70"/>
    <w:rsid w:val="007C4C78"/>
    <w:rsid w:val="007E2C98"/>
    <w:rsid w:val="007E3278"/>
    <w:rsid w:val="007E4023"/>
    <w:rsid w:val="007E4E15"/>
    <w:rsid w:val="007E54B2"/>
    <w:rsid w:val="007F4679"/>
    <w:rsid w:val="007F73C8"/>
    <w:rsid w:val="008052EC"/>
    <w:rsid w:val="00806745"/>
    <w:rsid w:val="00811154"/>
    <w:rsid w:val="0081442C"/>
    <w:rsid w:val="00825188"/>
    <w:rsid w:val="00827511"/>
    <w:rsid w:val="00830F49"/>
    <w:rsid w:val="00834F2D"/>
    <w:rsid w:val="0083702D"/>
    <w:rsid w:val="008527C1"/>
    <w:rsid w:val="00861D17"/>
    <w:rsid w:val="0086507E"/>
    <w:rsid w:val="00871566"/>
    <w:rsid w:val="0088069E"/>
    <w:rsid w:val="008809B2"/>
    <w:rsid w:val="00884C4C"/>
    <w:rsid w:val="00884F01"/>
    <w:rsid w:val="00894A88"/>
    <w:rsid w:val="00897655"/>
    <w:rsid w:val="008B081B"/>
    <w:rsid w:val="008B6E9F"/>
    <w:rsid w:val="008C4E38"/>
    <w:rsid w:val="008C58C2"/>
    <w:rsid w:val="008C7692"/>
    <w:rsid w:val="008E1E43"/>
    <w:rsid w:val="008E311B"/>
    <w:rsid w:val="008E56A2"/>
    <w:rsid w:val="008E6F4E"/>
    <w:rsid w:val="008E7134"/>
    <w:rsid w:val="008F0D54"/>
    <w:rsid w:val="008F694E"/>
    <w:rsid w:val="009014B1"/>
    <w:rsid w:val="00904515"/>
    <w:rsid w:val="0090494F"/>
    <w:rsid w:val="00907E8C"/>
    <w:rsid w:val="009221EF"/>
    <w:rsid w:val="00926214"/>
    <w:rsid w:val="00926662"/>
    <w:rsid w:val="00926E34"/>
    <w:rsid w:val="009374B9"/>
    <w:rsid w:val="00937569"/>
    <w:rsid w:val="00940B3A"/>
    <w:rsid w:val="00941486"/>
    <w:rsid w:val="00944B41"/>
    <w:rsid w:val="00955D0A"/>
    <w:rsid w:val="00955D8D"/>
    <w:rsid w:val="009602B1"/>
    <w:rsid w:val="0096345F"/>
    <w:rsid w:val="00963BA4"/>
    <w:rsid w:val="009672DA"/>
    <w:rsid w:val="00972EF7"/>
    <w:rsid w:val="0097512F"/>
    <w:rsid w:val="00975E6D"/>
    <w:rsid w:val="0098380B"/>
    <w:rsid w:val="009869C3"/>
    <w:rsid w:val="009871F8"/>
    <w:rsid w:val="009A3419"/>
    <w:rsid w:val="009A342C"/>
    <w:rsid w:val="009A41A5"/>
    <w:rsid w:val="009A5BFF"/>
    <w:rsid w:val="009A6EAD"/>
    <w:rsid w:val="009C22CB"/>
    <w:rsid w:val="009C2B90"/>
    <w:rsid w:val="009C331E"/>
    <w:rsid w:val="009C51D1"/>
    <w:rsid w:val="009C5A86"/>
    <w:rsid w:val="009E2C86"/>
    <w:rsid w:val="009E4492"/>
    <w:rsid w:val="009F1870"/>
    <w:rsid w:val="009F290B"/>
    <w:rsid w:val="009F33A3"/>
    <w:rsid w:val="009F700F"/>
    <w:rsid w:val="00A01695"/>
    <w:rsid w:val="00A07668"/>
    <w:rsid w:val="00A221E9"/>
    <w:rsid w:val="00A22412"/>
    <w:rsid w:val="00A32FDE"/>
    <w:rsid w:val="00A576C6"/>
    <w:rsid w:val="00A624EC"/>
    <w:rsid w:val="00A83244"/>
    <w:rsid w:val="00A83DC6"/>
    <w:rsid w:val="00A929D9"/>
    <w:rsid w:val="00A92AF1"/>
    <w:rsid w:val="00A970E4"/>
    <w:rsid w:val="00A97168"/>
    <w:rsid w:val="00AA4A89"/>
    <w:rsid w:val="00AB0E08"/>
    <w:rsid w:val="00AB168B"/>
    <w:rsid w:val="00AB240A"/>
    <w:rsid w:val="00AB3DEB"/>
    <w:rsid w:val="00AB655D"/>
    <w:rsid w:val="00AC426F"/>
    <w:rsid w:val="00AD751C"/>
    <w:rsid w:val="00AE100B"/>
    <w:rsid w:val="00AE5770"/>
    <w:rsid w:val="00AF7DAD"/>
    <w:rsid w:val="00B05596"/>
    <w:rsid w:val="00B12A30"/>
    <w:rsid w:val="00B14B4A"/>
    <w:rsid w:val="00B16922"/>
    <w:rsid w:val="00B22003"/>
    <w:rsid w:val="00B22966"/>
    <w:rsid w:val="00B26194"/>
    <w:rsid w:val="00B40C19"/>
    <w:rsid w:val="00B40E7A"/>
    <w:rsid w:val="00B421D4"/>
    <w:rsid w:val="00B4605F"/>
    <w:rsid w:val="00B46211"/>
    <w:rsid w:val="00B55EC9"/>
    <w:rsid w:val="00B56362"/>
    <w:rsid w:val="00B570BA"/>
    <w:rsid w:val="00B624C4"/>
    <w:rsid w:val="00B645B4"/>
    <w:rsid w:val="00B70A7B"/>
    <w:rsid w:val="00B74051"/>
    <w:rsid w:val="00B76183"/>
    <w:rsid w:val="00B8137E"/>
    <w:rsid w:val="00B81989"/>
    <w:rsid w:val="00B90CC5"/>
    <w:rsid w:val="00B913B1"/>
    <w:rsid w:val="00B9757B"/>
    <w:rsid w:val="00B978F9"/>
    <w:rsid w:val="00BA34E4"/>
    <w:rsid w:val="00BB36A4"/>
    <w:rsid w:val="00BB6FB3"/>
    <w:rsid w:val="00BC1E9D"/>
    <w:rsid w:val="00BC35DC"/>
    <w:rsid w:val="00BC41FD"/>
    <w:rsid w:val="00BC61B1"/>
    <w:rsid w:val="00BC7C9C"/>
    <w:rsid w:val="00BD0282"/>
    <w:rsid w:val="00BD12A7"/>
    <w:rsid w:val="00BD1D9C"/>
    <w:rsid w:val="00BE76A0"/>
    <w:rsid w:val="00C14C67"/>
    <w:rsid w:val="00C162A0"/>
    <w:rsid w:val="00C17949"/>
    <w:rsid w:val="00C30206"/>
    <w:rsid w:val="00C30ADE"/>
    <w:rsid w:val="00C471CA"/>
    <w:rsid w:val="00C50477"/>
    <w:rsid w:val="00C51A6D"/>
    <w:rsid w:val="00C51CAF"/>
    <w:rsid w:val="00C53629"/>
    <w:rsid w:val="00C54A53"/>
    <w:rsid w:val="00C55FC2"/>
    <w:rsid w:val="00C56A0C"/>
    <w:rsid w:val="00C62686"/>
    <w:rsid w:val="00C6792C"/>
    <w:rsid w:val="00C72D78"/>
    <w:rsid w:val="00C7664A"/>
    <w:rsid w:val="00C9154C"/>
    <w:rsid w:val="00C963E2"/>
    <w:rsid w:val="00CB2809"/>
    <w:rsid w:val="00CB58E1"/>
    <w:rsid w:val="00CB6F0E"/>
    <w:rsid w:val="00CC2937"/>
    <w:rsid w:val="00CC3097"/>
    <w:rsid w:val="00CD478D"/>
    <w:rsid w:val="00CD4FB3"/>
    <w:rsid w:val="00CF7874"/>
    <w:rsid w:val="00D00369"/>
    <w:rsid w:val="00D04423"/>
    <w:rsid w:val="00D054EF"/>
    <w:rsid w:val="00D15253"/>
    <w:rsid w:val="00D20100"/>
    <w:rsid w:val="00D40CBB"/>
    <w:rsid w:val="00D41DB2"/>
    <w:rsid w:val="00D5228E"/>
    <w:rsid w:val="00D55888"/>
    <w:rsid w:val="00D637A1"/>
    <w:rsid w:val="00D643D5"/>
    <w:rsid w:val="00D672E6"/>
    <w:rsid w:val="00D727B9"/>
    <w:rsid w:val="00D751F1"/>
    <w:rsid w:val="00D77F47"/>
    <w:rsid w:val="00D84D99"/>
    <w:rsid w:val="00D96046"/>
    <w:rsid w:val="00D964C1"/>
    <w:rsid w:val="00DA5659"/>
    <w:rsid w:val="00DA7142"/>
    <w:rsid w:val="00DA7F92"/>
    <w:rsid w:val="00DD2B2E"/>
    <w:rsid w:val="00DE329A"/>
    <w:rsid w:val="00DE552D"/>
    <w:rsid w:val="00DE768B"/>
    <w:rsid w:val="00DF1619"/>
    <w:rsid w:val="00DF46F6"/>
    <w:rsid w:val="00DF5C2F"/>
    <w:rsid w:val="00E011D3"/>
    <w:rsid w:val="00E014FA"/>
    <w:rsid w:val="00E0671F"/>
    <w:rsid w:val="00E1188D"/>
    <w:rsid w:val="00E21231"/>
    <w:rsid w:val="00E26220"/>
    <w:rsid w:val="00E266A8"/>
    <w:rsid w:val="00E27F97"/>
    <w:rsid w:val="00E404C4"/>
    <w:rsid w:val="00E4243D"/>
    <w:rsid w:val="00E46CB2"/>
    <w:rsid w:val="00E53799"/>
    <w:rsid w:val="00E6025B"/>
    <w:rsid w:val="00E606CD"/>
    <w:rsid w:val="00E61065"/>
    <w:rsid w:val="00E629F1"/>
    <w:rsid w:val="00E6602B"/>
    <w:rsid w:val="00E67C30"/>
    <w:rsid w:val="00E73F6B"/>
    <w:rsid w:val="00E7450D"/>
    <w:rsid w:val="00E747C4"/>
    <w:rsid w:val="00E77E70"/>
    <w:rsid w:val="00E80F58"/>
    <w:rsid w:val="00E84C61"/>
    <w:rsid w:val="00EA16C2"/>
    <w:rsid w:val="00EA2652"/>
    <w:rsid w:val="00EA36A6"/>
    <w:rsid w:val="00EB17E6"/>
    <w:rsid w:val="00EB45B6"/>
    <w:rsid w:val="00EC002C"/>
    <w:rsid w:val="00EC390E"/>
    <w:rsid w:val="00EC5E98"/>
    <w:rsid w:val="00ED71EE"/>
    <w:rsid w:val="00EE1109"/>
    <w:rsid w:val="00EE2376"/>
    <w:rsid w:val="00EE26D5"/>
    <w:rsid w:val="00EE7566"/>
    <w:rsid w:val="00EF1C4C"/>
    <w:rsid w:val="00EF39BC"/>
    <w:rsid w:val="00EF6CEB"/>
    <w:rsid w:val="00F0101B"/>
    <w:rsid w:val="00F01501"/>
    <w:rsid w:val="00F017AF"/>
    <w:rsid w:val="00F07C00"/>
    <w:rsid w:val="00F1545F"/>
    <w:rsid w:val="00F17404"/>
    <w:rsid w:val="00F21CD4"/>
    <w:rsid w:val="00F221CC"/>
    <w:rsid w:val="00F2795D"/>
    <w:rsid w:val="00F34EF1"/>
    <w:rsid w:val="00F422F4"/>
    <w:rsid w:val="00F47D48"/>
    <w:rsid w:val="00F504CE"/>
    <w:rsid w:val="00F52A5E"/>
    <w:rsid w:val="00F63081"/>
    <w:rsid w:val="00F668B9"/>
    <w:rsid w:val="00F67477"/>
    <w:rsid w:val="00F734A9"/>
    <w:rsid w:val="00F75793"/>
    <w:rsid w:val="00FB3CA3"/>
    <w:rsid w:val="00FC62AB"/>
    <w:rsid w:val="00FD2796"/>
    <w:rsid w:val="00FD4292"/>
    <w:rsid w:val="00FD7C21"/>
    <w:rsid w:val="00FE181F"/>
    <w:rsid w:val="00FE2DE9"/>
    <w:rsid w:val="00FF156E"/>
    <w:rsid w:val="00FF5F25"/>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
    <w:uiPriority w:val="99"/>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uiPriority w:val="99"/>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semiHidden/>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uiPriority w:val="99"/>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xmsonormal">
    <w:name w:val="x_msonormal"/>
    <w:basedOn w:val="Normal"/>
    <w:rsid w:val="007348C6"/>
    <w:pPr>
      <w:spacing w:before="100" w:beforeAutospacing="1" w:after="100" w:afterAutospacing="1"/>
      <w:jc w:val="left"/>
    </w:pPr>
    <w:rPr>
      <w:sz w:val="24"/>
      <w:lang w:val="en-US" w:eastAsia="zh-CN"/>
    </w:rPr>
  </w:style>
  <w:style w:type="character" w:styleId="UnresolvedMention">
    <w:name w:val="Unresolved Mention"/>
    <w:basedOn w:val="DefaultParagraphFont"/>
    <w:uiPriority w:val="99"/>
    <w:semiHidden/>
    <w:unhideWhenUsed/>
    <w:rsid w:val="00A97168"/>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C61B1"/>
    <w:pPr>
      <w:spacing w:after="160" w:line="240" w:lineRule="exact"/>
    </w:pPr>
    <w:rPr>
      <w:szCs w:val="20"/>
      <w:vertAlign w:val="superscript"/>
      <w:lang w:val="en-CA" w:eastAsia="en-CA"/>
    </w:rPr>
  </w:style>
  <w:style w:type="paragraph" w:styleId="Revision">
    <w:name w:val="Revision"/>
    <w:hidden/>
    <w:uiPriority w:val="99"/>
    <w:semiHidden/>
    <w:rsid w:val="00C7664A"/>
    <w:rPr>
      <w:sz w:val="22"/>
      <w:szCs w:val="24"/>
      <w:lang w:val="en-GB" w:eastAsia="en-US"/>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uiPriority w:val="99"/>
    <w:locked/>
    <w:rsid w:val="00806745"/>
    <w:rPr>
      <w:rFonts w:ascii="Times New Roman" w:hAnsi="Times New Roman" w:cs="Times New Roman"/>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26841663">
      <w:bodyDiv w:val="1"/>
      <w:marLeft w:val="0"/>
      <w:marRight w:val="0"/>
      <w:marTop w:val="0"/>
      <w:marBottom w:val="0"/>
      <w:divBdr>
        <w:top w:val="none" w:sz="0" w:space="0" w:color="auto"/>
        <w:left w:val="none" w:sz="0" w:space="0" w:color="auto"/>
        <w:bottom w:val="none" w:sz="0" w:space="0" w:color="auto"/>
        <w:right w:val="none" w:sz="0" w:space="0" w:color="auto"/>
      </w:divBdr>
    </w:div>
    <w:div w:id="1564440434">
      <w:bodyDiv w:val="1"/>
      <w:marLeft w:val="0"/>
      <w:marRight w:val="0"/>
      <w:marTop w:val="0"/>
      <w:marBottom w:val="0"/>
      <w:divBdr>
        <w:top w:val="none" w:sz="0" w:space="0" w:color="auto"/>
        <w:left w:val="none" w:sz="0" w:space="0" w:color="auto"/>
        <w:bottom w:val="none" w:sz="0" w:space="0" w:color="auto"/>
        <w:right w:val="none" w:sz="0" w:space="0" w:color="auto"/>
      </w:divBdr>
    </w:div>
    <w:div w:id="17099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abs/doc/cepa-toolkit-zh.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082B9E2361B14AC0970193085AC607D3"/>
        <w:category>
          <w:name w:val="General"/>
          <w:gallery w:val="placeholder"/>
        </w:category>
        <w:types>
          <w:type w:val="bbPlcHdr"/>
        </w:types>
        <w:behaviors>
          <w:behavior w:val="content"/>
        </w:behaviors>
        <w:guid w:val="{C21C0CD2-674B-4597-8448-AA1892AF6C40}"/>
      </w:docPartPr>
      <w:docPartBody>
        <w:p w:rsidR="0089364D" w:rsidRDefault="00291B53" w:rsidP="00291B53">
          <w:pPr>
            <w:pStyle w:val="082B9E2361B14AC0970193085AC607D3"/>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345BC"/>
    <w:rsid w:val="00081582"/>
    <w:rsid w:val="00224182"/>
    <w:rsid w:val="00270F9D"/>
    <w:rsid w:val="00291B53"/>
    <w:rsid w:val="00451CE6"/>
    <w:rsid w:val="004902DD"/>
    <w:rsid w:val="004C0C98"/>
    <w:rsid w:val="005455B3"/>
    <w:rsid w:val="005F2939"/>
    <w:rsid w:val="006667E8"/>
    <w:rsid w:val="007F3F95"/>
    <w:rsid w:val="0089364D"/>
    <w:rsid w:val="00974E94"/>
    <w:rsid w:val="00980881"/>
    <w:rsid w:val="00A1458C"/>
    <w:rsid w:val="00A66F70"/>
    <w:rsid w:val="00AB0D60"/>
    <w:rsid w:val="00B10E24"/>
    <w:rsid w:val="00B17941"/>
    <w:rsid w:val="00B81CC7"/>
    <w:rsid w:val="00C220D1"/>
    <w:rsid w:val="00CD512D"/>
    <w:rsid w:val="00D305B3"/>
    <w:rsid w:val="00D52EB5"/>
    <w:rsid w:val="00D53CDE"/>
    <w:rsid w:val="00D53FB5"/>
    <w:rsid w:val="00DA1EAD"/>
    <w:rsid w:val="00E72E9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1B53"/>
  </w:style>
  <w:style w:type="paragraph" w:customStyle="1" w:styleId="082B9E2361B14AC0970193085AC607D3">
    <w:name w:val="082B9E2361B14AC0970193085AC607D3"/>
    <w:rsid w:val="00291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490B3E-4494-4471-8B76-3D1ADC431054}">
  <ds:schemaRefs>
    <ds:schemaRef ds:uri="http://schemas.openxmlformats.org/officeDocument/2006/bibliography"/>
  </ds:schemaRefs>
</ds:datastoreItem>
</file>

<file path=customXml/itemProps2.xml><?xml version="1.0" encoding="utf-8"?>
<ds:datastoreItem xmlns:ds="http://schemas.openxmlformats.org/officeDocument/2006/customXml" ds:itemID="{5132EB34-16FF-47A9-B7C4-9E856730D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04BF4AF-6071-48EB-8FB3-8F5B42E9F9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 information documents submitted to the meeting</vt:lpstr>
    </vt:vector>
  </TitlesOfParts>
  <Company>SCBD</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 information documents submitted to the meeting</dc:title>
  <dc:subject>CBD/NP/MOP/4/L.5</dc:subject>
  <dc:creator>SECRETARIAT OF THE CONVENTION ON BIOLOGICAL DIVESITY</dc:creator>
  <cp:keywords>Conference of the Parties to the Convention on Biological Diversity, fifteenth meeting, 11-15 October 2021 and 25 April – 8 May 2022</cp:keywords>
  <cp:lastModifiedBy>Xue He Yan</cp:lastModifiedBy>
  <cp:revision>4</cp:revision>
  <cp:lastPrinted>2019-03-06T19:02:00Z</cp:lastPrinted>
  <dcterms:created xsi:type="dcterms:W3CDTF">2022-12-10T03:32:00Z</dcterms:created>
  <dcterms:modified xsi:type="dcterms:W3CDTF">2022-12-10T13:43:00Z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