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EA37A5" w14:paraId="3DA70849" w14:textId="77777777" w:rsidTr="00EA37A5">
        <w:trPr>
          <w:trHeight w:val="851"/>
        </w:trPr>
        <w:tc>
          <w:tcPr>
            <w:tcW w:w="472" w:type="pct"/>
            <w:tcBorders>
              <w:bottom w:val="single" w:sz="8" w:space="0" w:color="auto"/>
            </w:tcBorders>
            <w:vAlign w:val="bottom"/>
          </w:tcPr>
          <w:p w14:paraId="5AA1D166" w14:textId="77777777" w:rsidR="00A96B21" w:rsidRPr="00EA37A5" w:rsidRDefault="00A96B21">
            <w:pPr>
              <w:spacing w:after="120"/>
              <w:jc w:val="left"/>
            </w:pPr>
            <w:bookmarkStart w:id="0" w:name="_Hlk137651738"/>
            <w:r w:rsidRPr="00EA37A5">
              <w:rPr>
                <w:noProof/>
              </w:rPr>
              <w:drawing>
                <wp:inline distT="0" distB="0" distL="0" distR="0" wp14:anchorId="178A5742" wp14:editId="314245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0CEB2E51" w14:textId="77777777" w:rsidR="00A96B21" w:rsidRPr="00EA37A5" w:rsidRDefault="00A96B21">
            <w:pPr>
              <w:spacing w:after="120"/>
              <w:jc w:val="left"/>
            </w:pPr>
            <w:r w:rsidRPr="00EA37A5">
              <w:rPr>
                <w:noProof/>
              </w:rPr>
              <w:drawing>
                <wp:inline distT="0" distB="0" distL="0" distR="0" wp14:anchorId="5667DD5A" wp14:editId="7264730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355CA15C" w14:textId="49AC563C" w:rsidR="00A96B21" w:rsidRPr="00EA37A5" w:rsidRDefault="00A96B21" w:rsidP="00184909">
            <w:pPr>
              <w:spacing w:after="120"/>
              <w:ind w:left="2021"/>
              <w:jc w:val="right"/>
              <w:rPr>
                <w:szCs w:val="22"/>
              </w:rPr>
            </w:pPr>
            <w:r w:rsidRPr="00EA37A5">
              <w:rPr>
                <w:sz w:val="40"/>
                <w:szCs w:val="40"/>
              </w:rPr>
              <w:t>CBD</w:t>
            </w:r>
            <w:r w:rsidRPr="00EA37A5">
              <w:t>/</w:t>
            </w:r>
            <w:r w:rsidR="00976042" w:rsidRPr="00EA37A5">
              <w:t>NP/MOP</w:t>
            </w:r>
            <w:r w:rsidR="00153341" w:rsidRPr="00EA37A5">
              <w:t>/5/</w:t>
            </w:r>
            <w:r w:rsidR="00565823" w:rsidRPr="00EA37A5">
              <w:t>9</w:t>
            </w:r>
          </w:p>
        </w:tc>
      </w:tr>
      <w:tr w:rsidR="00A96B21" w:rsidRPr="00EA37A5" w14:paraId="04825883" w14:textId="77777777" w:rsidTr="00EA37A5">
        <w:tc>
          <w:tcPr>
            <w:tcW w:w="2329" w:type="pct"/>
            <w:gridSpan w:val="2"/>
            <w:tcBorders>
              <w:top w:val="single" w:sz="8" w:space="0" w:color="auto"/>
              <w:bottom w:val="single" w:sz="12" w:space="0" w:color="auto"/>
            </w:tcBorders>
          </w:tcPr>
          <w:p w14:paraId="4BF5A565" w14:textId="77777777" w:rsidR="00A96B21" w:rsidRPr="00EA37A5" w:rsidRDefault="00A96B21" w:rsidP="00976042">
            <w:pPr>
              <w:pStyle w:val="Cornernotation"/>
            </w:pPr>
            <w:r w:rsidRPr="00EA37A5">
              <w:rPr>
                <w:noProof/>
              </w:rPr>
              <w:drawing>
                <wp:inline distT="0" distB="0" distL="0" distR="0" wp14:anchorId="45517AC3" wp14:editId="61DF55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9D6FB78" w14:textId="77777777" w:rsidR="00A96B21" w:rsidRPr="00EA37A5" w:rsidRDefault="00A96B21" w:rsidP="003C6F10">
            <w:pPr>
              <w:ind w:left="2584"/>
              <w:rPr>
                <w:sz w:val="22"/>
                <w:szCs w:val="22"/>
              </w:rPr>
            </w:pPr>
            <w:r w:rsidRPr="00EA37A5">
              <w:t>Distr.: General</w:t>
            </w:r>
          </w:p>
          <w:p w14:paraId="3779F406" w14:textId="5435C3DB" w:rsidR="00A96B21" w:rsidRPr="00EA37A5" w:rsidRDefault="007570D9" w:rsidP="003C6F10">
            <w:pPr>
              <w:ind w:left="2584"/>
              <w:rPr>
                <w:sz w:val="22"/>
                <w:szCs w:val="22"/>
              </w:rPr>
            </w:pPr>
            <w:r w:rsidRPr="00EA37A5">
              <w:t>20 September</w:t>
            </w:r>
            <w:r w:rsidR="00A96B21" w:rsidRPr="00EA37A5">
              <w:t xml:space="preserve"> 202</w:t>
            </w:r>
            <w:r w:rsidR="00153341" w:rsidRPr="00EA37A5">
              <w:t>4</w:t>
            </w:r>
          </w:p>
          <w:p w14:paraId="5C936451" w14:textId="77777777" w:rsidR="00A96B21" w:rsidRPr="00EA37A5" w:rsidRDefault="00A96B21" w:rsidP="003C6F10">
            <w:pPr>
              <w:ind w:left="2584"/>
              <w:rPr>
                <w:sz w:val="22"/>
                <w:szCs w:val="22"/>
              </w:rPr>
            </w:pPr>
          </w:p>
          <w:p w14:paraId="1D7C64F9" w14:textId="640027FD" w:rsidR="00A96B21" w:rsidRPr="00EA37A5" w:rsidRDefault="00A96B21" w:rsidP="003C6F10">
            <w:pPr>
              <w:ind w:left="2584"/>
              <w:rPr>
                <w:sz w:val="22"/>
                <w:szCs w:val="22"/>
              </w:rPr>
            </w:pPr>
            <w:r w:rsidRPr="00EA37A5">
              <w:t>Original: English</w:t>
            </w:r>
          </w:p>
          <w:p w14:paraId="483A6D5D" w14:textId="77777777" w:rsidR="00A96B21" w:rsidRPr="00EA37A5" w:rsidRDefault="00A96B21"/>
        </w:tc>
      </w:tr>
    </w:tbl>
    <w:p w14:paraId="2B98B46D" w14:textId="3E6CF177" w:rsidR="00BB7CBB" w:rsidRPr="00EA37A5" w:rsidRDefault="00976042" w:rsidP="00BB7CBB">
      <w:pPr>
        <w:pStyle w:val="Cornernotation"/>
      </w:pPr>
      <w:r w:rsidRPr="00EA37A5">
        <w:t xml:space="preserve">Conference of the Parties </w:t>
      </w:r>
      <w:r w:rsidR="00CD08F3" w:rsidRPr="00EA37A5">
        <w:t xml:space="preserve">to the Convention </w:t>
      </w:r>
      <w:r w:rsidR="00CD08F3" w:rsidRPr="00EA37A5">
        <w:br/>
        <w:t xml:space="preserve">on Biological Diversity </w:t>
      </w:r>
      <w:r w:rsidRPr="00EA37A5">
        <w:t xml:space="preserve">serving as the meeting </w:t>
      </w:r>
      <w:r w:rsidR="00CD08F3" w:rsidRPr="00EA37A5">
        <w:br/>
      </w:r>
      <w:r w:rsidRPr="00EA37A5">
        <w:t xml:space="preserve">of the Parties to the Nagoya Protocol on Access </w:t>
      </w:r>
      <w:r w:rsidR="00B701BB">
        <w:br/>
      </w:r>
      <w:r w:rsidR="002834A0" w:rsidRPr="00EA37A5">
        <w:t>to</w:t>
      </w:r>
      <w:r w:rsidR="00B701BB">
        <w:t xml:space="preserve"> </w:t>
      </w:r>
      <w:r w:rsidR="00BB7CBB" w:rsidRPr="00EA37A5">
        <w:t xml:space="preserve">Genetic Resources and the Fair and Equitable </w:t>
      </w:r>
    </w:p>
    <w:p w14:paraId="771FA758" w14:textId="2782171F" w:rsidR="00874541" w:rsidRPr="00EA37A5" w:rsidRDefault="00BB7CBB" w:rsidP="00BB7CBB">
      <w:pPr>
        <w:pStyle w:val="Cornernotation"/>
      </w:pPr>
      <w:r w:rsidRPr="00EA37A5">
        <w:t>Sharing of Benefits Arising from their Utilization</w:t>
      </w:r>
    </w:p>
    <w:p w14:paraId="3E7AE75F" w14:textId="01FB7A6A" w:rsidR="00A96B21" w:rsidRPr="00EA37A5" w:rsidRDefault="00976042" w:rsidP="00976042">
      <w:pPr>
        <w:pStyle w:val="Cornernotation"/>
      </w:pPr>
      <w:r w:rsidRPr="00EA37A5">
        <w:t>Fifth</w:t>
      </w:r>
      <w:r w:rsidR="00A96B21" w:rsidRPr="00EA37A5">
        <w:t xml:space="preserve"> meeting </w:t>
      </w:r>
    </w:p>
    <w:p w14:paraId="56D33AC5" w14:textId="513FDA09" w:rsidR="00A96B21" w:rsidRPr="00EA37A5" w:rsidRDefault="00107D10" w:rsidP="00976042">
      <w:pPr>
        <w:pStyle w:val="Venuedate"/>
      </w:pPr>
      <w:r w:rsidRPr="00EA37A5">
        <w:t>Cali</w:t>
      </w:r>
      <w:r w:rsidR="00A96B21" w:rsidRPr="00EA37A5">
        <w:t xml:space="preserve">, </w:t>
      </w:r>
      <w:r w:rsidR="00976042" w:rsidRPr="00EA37A5">
        <w:t>Colombia, 21 October–1 November</w:t>
      </w:r>
    </w:p>
    <w:p w14:paraId="439F5BF9" w14:textId="5A1E155C" w:rsidR="00A96B21" w:rsidRPr="00EA37A5" w:rsidRDefault="00A96B21" w:rsidP="00976042">
      <w:pPr>
        <w:pStyle w:val="Cornernotation-Item"/>
        <w:rPr>
          <w:bCs/>
        </w:rPr>
      </w:pPr>
      <w:r w:rsidRPr="00EA37A5">
        <w:t xml:space="preserve">Item </w:t>
      </w:r>
      <w:r w:rsidR="00301DD4" w:rsidRPr="00EA37A5">
        <w:t xml:space="preserve">13 </w:t>
      </w:r>
      <w:r w:rsidRPr="00EA37A5">
        <w:t>of the provisional agenda</w:t>
      </w:r>
      <w:r w:rsidRPr="00EA37A5">
        <w:rPr>
          <w:rStyle w:val="FootnoteReference"/>
          <w:b w:val="0"/>
        </w:rPr>
        <w:footnoteReference w:customMarkFollows="1" w:id="2"/>
        <w:t>*</w:t>
      </w:r>
    </w:p>
    <w:p w14:paraId="488EED6C" w14:textId="76DDE88D" w:rsidR="00A96B21" w:rsidRPr="00EA37A5" w:rsidRDefault="00301DD4" w:rsidP="00976042">
      <w:pPr>
        <w:pStyle w:val="Cornernotation-Item"/>
      </w:pPr>
      <w:r w:rsidRPr="00EA37A5">
        <w:t xml:space="preserve">Enhancing the implementation of the Nagoya Protocol </w:t>
      </w:r>
      <w:r w:rsidR="002B2D43" w:rsidRPr="00EA37A5">
        <w:br/>
      </w:r>
      <w:r w:rsidRPr="00EA37A5">
        <w:t xml:space="preserve">in the context of the Kunming-Montreal Global </w:t>
      </w:r>
      <w:r w:rsidR="002B2D43" w:rsidRPr="00EA37A5">
        <w:br/>
      </w:r>
      <w:r w:rsidRPr="00EA37A5">
        <w:t>Biodiversity Framework</w:t>
      </w:r>
    </w:p>
    <w:bookmarkEnd w:id="0"/>
    <w:p w14:paraId="058ED446" w14:textId="70C5F53D" w:rsidR="00A96B21" w:rsidRPr="00EA37A5" w:rsidRDefault="00000000" w:rsidP="00EA37A5">
      <w:pPr>
        <w:pStyle w:val="CBDTitle"/>
      </w:pPr>
      <w:sdt>
        <w:sdtPr>
          <w:alias w:val="Title"/>
          <w:tag w:val=""/>
          <w:id w:val="-1975355689"/>
          <w:placeholder>
            <w:docPart w:val="15311534AC934B808571BE0140D55539"/>
          </w:placeholder>
          <w:dataBinding w:prefixMappings="xmlns:ns0='http://purl.org/dc/elements/1.1/' xmlns:ns1='http://schemas.openxmlformats.org/package/2006/metadata/core-properties' " w:xpath="/ns1:coreProperties[1]/ns0:title[1]" w:storeItemID="{6C3C8BC8-F283-45AE-878A-BAB7291924A1}"/>
          <w:text/>
        </w:sdtPr>
        <w:sdtContent>
          <w:r w:rsidR="009C5712" w:rsidRPr="00EA37A5">
            <w:t xml:space="preserve">Enhancing the implementation of the Nagoya Protocol in the context of the Kunming Montreal </w:t>
          </w:r>
          <w:r w:rsidR="00EB38B6" w:rsidRPr="00EA37A5">
            <w:t>Global</w:t>
          </w:r>
          <w:r w:rsidR="009C5712" w:rsidRPr="00EA37A5">
            <w:t xml:space="preserve"> Biodiversity Framework</w:t>
          </w:r>
        </w:sdtContent>
      </w:sdt>
      <w:r w:rsidR="00B701BB">
        <w:rPr>
          <w:rStyle w:val="FootnoteReference"/>
        </w:rPr>
        <w:footnoteReference w:customMarkFollows="1" w:id="3"/>
        <w:t>**</w:t>
      </w:r>
    </w:p>
    <w:p w14:paraId="3A7A2A56" w14:textId="4005C611" w:rsidR="00A96B21" w:rsidRPr="00EA37A5" w:rsidRDefault="00A96B21" w:rsidP="00EA37A5">
      <w:pPr>
        <w:pStyle w:val="CBDSubTitle"/>
      </w:pPr>
      <w:r w:rsidRPr="00EA37A5">
        <w:t>Note by the Secretariat</w:t>
      </w:r>
    </w:p>
    <w:p w14:paraId="700BB9D5" w14:textId="16D101EA" w:rsidR="00FA18C9" w:rsidRPr="00EA37A5" w:rsidRDefault="002B2D43" w:rsidP="00EA37A5">
      <w:pPr>
        <w:pStyle w:val="CBDH1"/>
      </w:pPr>
      <w:r w:rsidRPr="00EA37A5">
        <w:t>I.</w:t>
      </w:r>
      <w:r w:rsidRPr="00EA37A5">
        <w:tab/>
      </w:r>
      <w:r w:rsidR="00D20F98" w:rsidRPr="00EA37A5">
        <w:t>Introduction</w:t>
      </w:r>
    </w:p>
    <w:p w14:paraId="2D73AEA7" w14:textId="31B26246" w:rsidR="000908C7" w:rsidRPr="00EA37A5" w:rsidRDefault="004F1F2B" w:rsidP="00EA37A5">
      <w:pPr>
        <w:pStyle w:val="CBDNormalNumber"/>
      </w:pPr>
      <w:r w:rsidRPr="00EA37A5">
        <w:t xml:space="preserve">In December 2022, the Conference of the Parties to the Convention adopted the Kunming-Montreal Global Biodiversity Framework by its </w:t>
      </w:r>
      <w:hyperlink r:id="rId14" w:history="1">
        <w:r w:rsidRPr="00EA37A5">
          <w:t>decision 15/4,</w:t>
        </w:r>
      </w:hyperlink>
      <w:r w:rsidRPr="00EA37A5">
        <w:t xml:space="preserve"> as well as a series of related decisions. </w:t>
      </w:r>
      <w:r w:rsidR="000908C7" w:rsidRPr="00EA37A5">
        <w:t xml:space="preserve">as stated in section C of the Framework, the goals and targets of the Framework are intended to contribute in a balanced manner to the three objectives of the Convention, and that the Framework is to be implemented in accordance with these objectives, with the provisions of the Convention, and with the Cartagena Protocol on Biosafety and the Nagoya Protocol on Access and Benefit-sharing, as applicable. </w:t>
      </w:r>
    </w:p>
    <w:p w14:paraId="5991377E" w14:textId="4F51C49F" w:rsidR="00697EC4" w:rsidRPr="00EA37A5" w:rsidRDefault="004F1F2B" w:rsidP="00697EC4">
      <w:pPr>
        <w:pStyle w:val="CBDNormalNumber"/>
      </w:pPr>
      <w:r w:rsidRPr="00EA37A5">
        <w:t>Goal C and Target 13</w:t>
      </w:r>
      <w:r w:rsidR="00DB4323" w:rsidRPr="00EA37A5">
        <w:rPr>
          <w:rStyle w:val="FootnoteReference"/>
        </w:rPr>
        <w:footnoteReference w:id="4"/>
      </w:r>
      <w:r w:rsidRPr="00EA37A5">
        <w:t xml:space="preserve"> of the Framework address access and benefit-sharing from the utilization of genetic resources, digital sequence information</w:t>
      </w:r>
      <w:r w:rsidR="009739CE" w:rsidRPr="00EA37A5">
        <w:t xml:space="preserve"> on genetic resources</w:t>
      </w:r>
      <w:r w:rsidR="00501452" w:rsidRPr="00EA37A5">
        <w:t>,</w:t>
      </w:r>
      <w:r w:rsidR="009739CE" w:rsidRPr="00EA37A5">
        <w:t xml:space="preserve"> </w:t>
      </w:r>
      <w:r w:rsidR="006C48DB" w:rsidRPr="00EA37A5">
        <w:t>as well as</w:t>
      </w:r>
      <w:r w:rsidR="009739CE" w:rsidRPr="00EA37A5">
        <w:t xml:space="preserve"> traditional knowledge a</w:t>
      </w:r>
      <w:r w:rsidR="006C48DB" w:rsidRPr="00EA37A5">
        <w:t>ssociated with genetic resources</w:t>
      </w:r>
      <w:r w:rsidRPr="00EA37A5">
        <w:t>. They also refer to access and benefit-sharing in accordance with internationally agreed access and benefit-sharing instruments, which include the Nagoya Protocol</w:t>
      </w:r>
      <w:r w:rsidR="00301DD4" w:rsidRPr="00EA37A5">
        <w:t xml:space="preserve"> on Access </w:t>
      </w:r>
      <w:r w:rsidR="002834A0" w:rsidRPr="00EA37A5">
        <w:t>to</w:t>
      </w:r>
      <w:r w:rsidR="00697EC4" w:rsidRPr="00EA37A5">
        <w:t xml:space="preserve"> Genetic Resources and the Fair and Equitable</w:t>
      </w:r>
      <w:r w:rsidR="002834A0" w:rsidRPr="00EA37A5">
        <w:t xml:space="preserve"> Sharing of Benefits Arising from their Utilization.</w:t>
      </w:r>
    </w:p>
    <w:p w14:paraId="2489A3D9" w14:textId="0C3077CB" w:rsidR="004B2B35" w:rsidRPr="00EA37A5" w:rsidRDefault="00B63139" w:rsidP="00EA37A5">
      <w:pPr>
        <w:pStyle w:val="CBDNormalNumber"/>
      </w:pPr>
      <w:r w:rsidRPr="00EA37A5">
        <w:t xml:space="preserve">In its decision </w:t>
      </w:r>
      <w:hyperlink r:id="rId15" w:history="1">
        <w:r w:rsidRPr="00EA37A5">
          <w:rPr>
            <w:rStyle w:val="Hyperlink"/>
          </w:rPr>
          <w:t>NP-4/5</w:t>
        </w:r>
      </w:hyperlink>
      <w:r w:rsidRPr="00EA37A5">
        <w:t>, the Conference of the Parties serving as the meeting of the Parties to the Nagoya Protocol endorsed decision 15/4 and took note of the related decisions.</w:t>
      </w:r>
    </w:p>
    <w:p w14:paraId="298F7945" w14:textId="2D1A5E9D" w:rsidR="00BE24E1" w:rsidRPr="00EA37A5" w:rsidRDefault="00BD5D03" w:rsidP="00EA37A5">
      <w:pPr>
        <w:pStyle w:val="CBDNormalNumber"/>
      </w:pPr>
      <w:r w:rsidRPr="00EA37A5">
        <w:t>Thi</w:t>
      </w:r>
      <w:r w:rsidR="00AD347E" w:rsidRPr="00EA37A5">
        <w:t xml:space="preserve">s document </w:t>
      </w:r>
      <w:r w:rsidR="00D20F98" w:rsidRPr="00EA37A5">
        <w:t>contain</w:t>
      </w:r>
      <w:r w:rsidR="00AD347E" w:rsidRPr="00EA37A5">
        <w:t>s</w:t>
      </w:r>
      <w:r w:rsidR="00D20F98" w:rsidRPr="00EA37A5">
        <w:t xml:space="preserve"> a summary of </w:t>
      </w:r>
      <w:r w:rsidR="000F52A8" w:rsidRPr="00EA37A5">
        <w:t xml:space="preserve">progress made by Parties, relevant to the </w:t>
      </w:r>
      <w:r w:rsidR="00EC6880" w:rsidRPr="00EA37A5">
        <w:t xml:space="preserve">Nagoya </w:t>
      </w:r>
      <w:r w:rsidR="000F52A8" w:rsidRPr="00EA37A5">
        <w:t xml:space="preserve">Protocol, in implementing the Framework </w:t>
      </w:r>
      <w:r w:rsidR="003E0C5F" w:rsidRPr="00EA37A5">
        <w:t>(sect</w:t>
      </w:r>
      <w:r w:rsidR="00E458ED" w:rsidRPr="00EA37A5">
        <w:t>.</w:t>
      </w:r>
      <w:r w:rsidR="003E0C5F" w:rsidRPr="00EA37A5">
        <w:t xml:space="preserve"> II) </w:t>
      </w:r>
      <w:r w:rsidR="00D20F98" w:rsidRPr="00EA37A5">
        <w:t xml:space="preserve">and </w:t>
      </w:r>
      <w:r w:rsidR="000F52A8" w:rsidRPr="00EA37A5">
        <w:t xml:space="preserve">progress made under the Convention </w:t>
      </w:r>
      <w:r w:rsidR="00D20F98" w:rsidRPr="00EA37A5">
        <w:t>related to the</w:t>
      </w:r>
      <w:r w:rsidRPr="00EA37A5">
        <w:t xml:space="preserve"> mechanisms for planning, monitoring, reporting and review </w:t>
      </w:r>
      <w:r w:rsidR="003E0C5F" w:rsidRPr="00EA37A5">
        <w:t xml:space="preserve">and the monitoring framework </w:t>
      </w:r>
      <w:r w:rsidR="000F52A8" w:rsidRPr="00EA37A5">
        <w:lastRenderedPageBreak/>
        <w:t>and linkages to the Protocol</w:t>
      </w:r>
      <w:r w:rsidR="003E0C5F" w:rsidRPr="00EA37A5">
        <w:t xml:space="preserve"> (sect</w:t>
      </w:r>
      <w:r w:rsidR="00E458ED" w:rsidRPr="00EA37A5">
        <w:t>.</w:t>
      </w:r>
      <w:r w:rsidR="003E0C5F" w:rsidRPr="00EA37A5">
        <w:t xml:space="preserve"> III)</w:t>
      </w:r>
      <w:r w:rsidR="00C2354A" w:rsidRPr="00EA37A5">
        <w:t>.</w:t>
      </w:r>
      <w:r w:rsidR="00E36DEB" w:rsidRPr="00EA37A5">
        <w:t xml:space="preserve"> </w:t>
      </w:r>
      <w:r w:rsidR="003E0C5F" w:rsidRPr="00EA37A5">
        <w:t>Some suggested recommendations are also provided</w:t>
      </w:r>
      <w:r w:rsidR="00BE24E1" w:rsidRPr="00EA37A5">
        <w:t xml:space="preserve"> (</w:t>
      </w:r>
      <w:r w:rsidR="006D53ED" w:rsidRPr="00EA37A5">
        <w:t>s</w:t>
      </w:r>
      <w:r w:rsidR="00BE24E1" w:rsidRPr="00EA37A5">
        <w:t>ect</w:t>
      </w:r>
      <w:r w:rsidR="00E458ED" w:rsidRPr="00EA37A5">
        <w:t>.</w:t>
      </w:r>
      <w:r w:rsidR="00BE24E1" w:rsidRPr="00EA37A5">
        <w:t xml:space="preserve"> IV)</w:t>
      </w:r>
      <w:r w:rsidR="003E0C5F" w:rsidRPr="00EA37A5">
        <w:t xml:space="preserve">. </w:t>
      </w:r>
    </w:p>
    <w:p w14:paraId="57F41E56" w14:textId="54776616" w:rsidR="00C2354A" w:rsidRPr="00EA37A5" w:rsidRDefault="000F52A8" w:rsidP="00EA37A5">
      <w:pPr>
        <w:pStyle w:val="CBDNormalNumber"/>
      </w:pPr>
      <w:r w:rsidRPr="00EA37A5">
        <w:t>Consideration of th</w:t>
      </w:r>
      <w:r w:rsidR="005C7A3F" w:rsidRPr="00EA37A5">
        <w:t>e</w:t>
      </w:r>
      <w:r w:rsidRPr="00EA37A5">
        <w:t xml:space="preserve"> agenda </w:t>
      </w:r>
      <w:r w:rsidR="005C7A3F" w:rsidRPr="00EA37A5">
        <w:t xml:space="preserve">item </w:t>
      </w:r>
      <w:r w:rsidRPr="00EA37A5">
        <w:t>complements other</w:t>
      </w:r>
      <w:r w:rsidR="00E36DEB" w:rsidRPr="00EA37A5">
        <w:t xml:space="preserve"> agenda items</w:t>
      </w:r>
      <w:r w:rsidRPr="00EA37A5">
        <w:t xml:space="preserve"> that are related to the Framework</w:t>
      </w:r>
      <w:r w:rsidR="005C7A3F" w:rsidRPr="00EA37A5">
        <w:t>,</w:t>
      </w:r>
      <w:r w:rsidRPr="00EA37A5">
        <w:t xml:space="preserve"> in particular</w:t>
      </w:r>
      <w:r w:rsidR="005C7A3F" w:rsidRPr="00EA37A5">
        <w:t>,</w:t>
      </w:r>
      <w:r w:rsidR="00E36DEB" w:rsidRPr="00EA37A5">
        <w:t xml:space="preserve"> </w:t>
      </w:r>
      <w:r w:rsidR="005C7A3F" w:rsidRPr="00EA37A5">
        <w:t>i</w:t>
      </w:r>
      <w:r w:rsidR="00E36DEB" w:rsidRPr="00EA37A5">
        <w:t>tem</w:t>
      </w:r>
      <w:r w:rsidR="0046005F" w:rsidRPr="00EA37A5">
        <w:t> </w:t>
      </w:r>
      <w:r w:rsidR="00E36DEB" w:rsidRPr="00EA37A5">
        <w:t xml:space="preserve">7 on </w:t>
      </w:r>
      <w:r w:rsidR="001F7EB1" w:rsidRPr="00EA37A5">
        <w:t>f</w:t>
      </w:r>
      <w:r w:rsidR="00E36DEB" w:rsidRPr="00EA37A5">
        <w:t xml:space="preserve">inancial </w:t>
      </w:r>
      <w:r w:rsidR="00301DD4" w:rsidRPr="00EA37A5">
        <w:t>m</w:t>
      </w:r>
      <w:r w:rsidR="00E36DEB" w:rsidRPr="00EA37A5">
        <w:t xml:space="preserve">echanism and </w:t>
      </w:r>
      <w:r w:rsidR="00E362FE" w:rsidRPr="00EA37A5">
        <w:t>resources, item</w:t>
      </w:r>
      <w:r w:rsidR="00E36DEB" w:rsidRPr="00EA37A5">
        <w:t xml:space="preserve"> </w:t>
      </w:r>
      <w:r w:rsidR="001F7EB1" w:rsidRPr="00EA37A5">
        <w:t xml:space="preserve">8 </w:t>
      </w:r>
      <w:r w:rsidR="005C7A3F" w:rsidRPr="00EA37A5">
        <w:t xml:space="preserve">on </w:t>
      </w:r>
      <w:r w:rsidR="00E36DEB" w:rsidRPr="00EA37A5">
        <w:t>capacity-building and development awareness</w:t>
      </w:r>
      <w:r w:rsidR="00301DD4" w:rsidRPr="00EA37A5">
        <w:t>-raising</w:t>
      </w:r>
      <w:r w:rsidR="001F7EB1" w:rsidRPr="00EA37A5">
        <w:t>,</w:t>
      </w:r>
      <w:r w:rsidR="00E36DEB" w:rsidRPr="00EA37A5">
        <w:t xml:space="preserve"> and item 14 on </w:t>
      </w:r>
      <w:r w:rsidR="001F7EB1" w:rsidRPr="00EA37A5">
        <w:t>d</w:t>
      </w:r>
      <w:r w:rsidR="00E36DEB" w:rsidRPr="00EA37A5">
        <w:t>igital sequence information on genetic resources</w:t>
      </w:r>
      <w:r w:rsidR="001F7EB1" w:rsidRPr="00EA37A5">
        <w:t>.</w:t>
      </w:r>
    </w:p>
    <w:p w14:paraId="4CC2A180" w14:textId="6FCA4504" w:rsidR="00DF7A17" w:rsidRPr="00EA37A5" w:rsidRDefault="00AB757D" w:rsidP="00EA37A5">
      <w:pPr>
        <w:pStyle w:val="CBDH1"/>
      </w:pPr>
      <w:r w:rsidRPr="00EA37A5">
        <w:t>II.</w:t>
      </w:r>
      <w:r w:rsidRPr="00EA37A5">
        <w:tab/>
      </w:r>
      <w:r w:rsidR="003E0C5F" w:rsidRPr="00EA37A5">
        <w:t>Progress in setting national targets and r</w:t>
      </w:r>
      <w:r w:rsidR="00B63139" w:rsidRPr="00EA37A5">
        <w:t>evising and updating national biodiversity strategies and action plans</w:t>
      </w:r>
    </w:p>
    <w:p w14:paraId="0173DEE3" w14:textId="232962B5" w:rsidR="00F218E5" w:rsidRPr="00EA37A5" w:rsidRDefault="00F218E5" w:rsidP="00EA37A5">
      <w:pPr>
        <w:pStyle w:val="CBDNormalNumber"/>
      </w:pPr>
      <w:r w:rsidRPr="00EA37A5">
        <w:t xml:space="preserve">In decision 15/6, the Conference of the Parties to the Convention requested Parties to revise and update their </w:t>
      </w:r>
      <w:r w:rsidR="005C7A3F" w:rsidRPr="00EA37A5">
        <w:t xml:space="preserve">national biodiversity strategies and action plans </w:t>
      </w:r>
      <w:r w:rsidRPr="00EA37A5">
        <w:t>aligned with the Framework and its goals and targets, and to submit them by its sixteenth meeting (para. 6). Parties not in a position to do so by that time are requested to submit their national targets as a stand</w:t>
      </w:r>
      <w:r w:rsidR="005C7A3F" w:rsidRPr="00EA37A5">
        <w:t>-</w:t>
      </w:r>
      <w:r w:rsidRPr="00EA37A5">
        <w:t xml:space="preserve">alone submission by the sixteenth meeting, in advance of submission of their full </w:t>
      </w:r>
      <w:r w:rsidR="00361BA1" w:rsidRPr="00EA37A5">
        <w:t xml:space="preserve">national biodiversity strategies and action plans </w:t>
      </w:r>
      <w:r w:rsidRPr="00EA37A5">
        <w:t xml:space="preserve">(para. 7). </w:t>
      </w:r>
    </w:p>
    <w:p w14:paraId="080D1A90" w14:textId="0B5DA66C" w:rsidR="00827E39" w:rsidRPr="00EA37A5" w:rsidRDefault="00F218E5" w:rsidP="00EA37A5">
      <w:pPr>
        <w:pStyle w:val="CBDNormalNumber"/>
      </w:pPr>
      <w:r w:rsidRPr="00EA37A5">
        <w:t xml:space="preserve">Fifty-five </w:t>
      </w:r>
      <w:r w:rsidR="00CD0C88" w:rsidRPr="00EA37A5">
        <w:t>countries submitted national targets by 1 August 2024</w:t>
      </w:r>
      <w:r w:rsidR="00361BA1" w:rsidRPr="00EA37A5">
        <w:t>,</w:t>
      </w:r>
      <w:r w:rsidR="00CD0C88" w:rsidRPr="00EA37A5">
        <w:t xml:space="preserve"> through the online system.</w:t>
      </w:r>
      <w:r w:rsidR="003E0C5F" w:rsidRPr="00EA37A5">
        <w:rPr>
          <w:rStyle w:val="FootnoteReference"/>
        </w:rPr>
        <w:footnoteReference w:id="5"/>
      </w:r>
      <w:r w:rsidR="00CD0C88" w:rsidRPr="00EA37A5">
        <w:t xml:space="preserve"> </w:t>
      </w:r>
      <w:r w:rsidR="00827E39" w:rsidRPr="00EA37A5">
        <w:t>The online system allows tagging each national target to one or more targets or goals</w:t>
      </w:r>
      <w:r w:rsidR="00361BA1" w:rsidRPr="00EA37A5">
        <w:t xml:space="preserve"> of the Framework</w:t>
      </w:r>
      <w:r w:rsidR="00827E39" w:rsidRPr="00EA37A5">
        <w:t xml:space="preserve">. Forty-one Parties and five non-Parties submitted 94 targets with a link to Target 13. </w:t>
      </w:r>
      <w:r w:rsidR="00160FA3" w:rsidRPr="00EA37A5">
        <w:rPr>
          <w:rFonts w:eastAsia="Malgun Gothic"/>
          <w:kern w:val="22"/>
        </w:rPr>
        <w:t>While m</w:t>
      </w:r>
      <w:r w:rsidR="00827E39" w:rsidRPr="00EA37A5">
        <w:rPr>
          <w:rFonts w:eastAsia="Malgun Gothic"/>
          <w:kern w:val="22"/>
        </w:rPr>
        <w:t>ost (65</w:t>
      </w:r>
      <w:r w:rsidR="00361BA1" w:rsidRPr="00EA37A5">
        <w:rPr>
          <w:rFonts w:eastAsia="Malgun Gothic"/>
          <w:kern w:val="22"/>
        </w:rPr>
        <w:t xml:space="preserve"> per cent</w:t>
      </w:r>
      <w:r w:rsidR="00827E39" w:rsidRPr="00EA37A5">
        <w:rPr>
          <w:rFonts w:eastAsia="Malgun Gothic"/>
          <w:kern w:val="22"/>
        </w:rPr>
        <w:t xml:space="preserve">) Parties mapped a single national target to Target 13, the average number of national targets mapped with the global target was </w:t>
      </w:r>
      <w:r w:rsidR="00A46DF8" w:rsidRPr="00EA37A5">
        <w:rPr>
          <w:rFonts w:eastAsia="Malgun Gothic"/>
          <w:kern w:val="22"/>
        </w:rPr>
        <w:t>two</w:t>
      </w:r>
      <w:r w:rsidR="00827E39" w:rsidRPr="00EA37A5">
        <w:rPr>
          <w:rFonts w:eastAsia="Malgun Gothic"/>
          <w:kern w:val="22"/>
        </w:rPr>
        <w:t xml:space="preserve">. </w:t>
      </w:r>
    </w:p>
    <w:p w14:paraId="2CDA15E3" w14:textId="22C6216D" w:rsidR="00C5487C" w:rsidRPr="00EA37A5" w:rsidRDefault="00C5487C" w:rsidP="00EA37A5">
      <w:pPr>
        <w:pStyle w:val="CBDNormalNumber"/>
      </w:pPr>
      <w:r w:rsidRPr="00EA37A5">
        <w:t>A total of 40 countries submitted 45 targets clearly aiming to address Target 13 and refer</w:t>
      </w:r>
      <w:r w:rsidR="00160FA3" w:rsidRPr="00EA37A5">
        <w:t>ring</w:t>
      </w:r>
      <w:r w:rsidRPr="00EA37A5">
        <w:t xml:space="preserve"> to putting in place access and benefit-sharing measures</w:t>
      </w:r>
      <w:r w:rsidR="00160FA3" w:rsidRPr="00EA37A5">
        <w:t>. I</w:t>
      </w:r>
      <w:r w:rsidRPr="00EA37A5">
        <w:t>n addition</w:t>
      </w:r>
      <w:r w:rsidR="00A46DF8" w:rsidRPr="00EA37A5">
        <w:t>,</w:t>
      </w:r>
      <w:r w:rsidRPr="00EA37A5">
        <w:t xml:space="preserve"> eight </w:t>
      </w:r>
      <w:r w:rsidR="004035DA" w:rsidRPr="00EA37A5">
        <w:t xml:space="preserve">countries submitted </w:t>
      </w:r>
      <w:r w:rsidR="00A46DF8" w:rsidRPr="00EA37A5">
        <w:t>nine</w:t>
      </w:r>
      <w:r w:rsidR="004035DA" w:rsidRPr="00EA37A5">
        <w:t xml:space="preserve"> targets aiming to address Goal C or referring to benefit-sharing in a general manner</w:t>
      </w:r>
      <w:r w:rsidRPr="00EA37A5">
        <w:t xml:space="preserve">. </w:t>
      </w:r>
    </w:p>
    <w:p w14:paraId="3C5B9B4E" w14:textId="7B625DC6" w:rsidR="00160FA3" w:rsidRPr="00EA37A5" w:rsidRDefault="00160FA3" w:rsidP="00EA37A5">
      <w:pPr>
        <w:pStyle w:val="CBDNormalNumber"/>
      </w:pPr>
      <w:r w:rsidRPr="00EA37A5">
        <w:t>O</w:t>
      </w:r>
      <w:r w:rsidR="004035DA" w:rsidRPr="00EA37A5">
        <w:t xml:space="preserve">f </w:t>
      </w:r>
      <w:r w:rsidR="00C5487C" w:rsidRPr="00EA37A5">
        <w:t xml:space="preserve">the 45 </w:t>
      </w:r>
      <w:r w:rsidR="004035DA" w:rsidRPr="00EA37A5">
        <w:t>targets</w:t>
      </w:r>
      <w:r w:rsidR="00C5487C" w:rsidRPr="00EA37A5">
        <w:t xml:space="preserve"> </w:t>
      </w:r>
      <w:r w:rsidR="00436AAC" w:rsidRPr="00EA37A5">
        <w:t xml:space="preserve">meant to </w:t>
      </w:r>
      <w:r w:rsidR="00C5487C" w:rsidRPr="00EA37A5">
        <w:t>address Target 13</w:t>
      </w:r>
      <w:r w:rsidRPr="00EA37A5">
        <w:t>:</w:t>
      </w:r>
      <w:r w:rsidR="004035DA" w:rsidRPr="00EA37A5">
        <w:t xml:space="preserve"> </w:t>
      </w:r>
    </w:p>
    <w:p w14:paraId="58D8213D" w14:textId="674C75CA" w:rsidR="00160FA3" w:rsidRPr="00EA37A5" w:rsidRDefault="00395217" w:rsidP="00EA37A5">
      <w:pPr>
        <w:pStyle w:val="CBDNormalNumber"/>
        <w:numPr>
          <w:ilvl w:val="1"/>
          <w:numId w:val="119"/>
        </w:numPr>
      </w:pPr>
      <w:r w:rsidRPr="00EA37A5">
        <w:t>M</w:t>
      </w:r>
      <w:r w:rsidR="00C5487C" w:rsidRPr="00EA37A5">
        <w:t>ost refer to taking effective legal, policy and administrative measures at all levels, as appropriate, to ensure the fair and equitable sharing of benefits that arise from the utilization of genetic resources</w:t>
      </w:r>
      <w:r w:rsidRPr="00EA37A5">
        <w:t>;</w:t>
      </w:r>
    </w:p>
    <w:p w14:paraId="36B7CA23" w14:textId="7B4FAE01" w:rsidR="00395217" w:rsidRPr="00EA37A5" w:rsidRDefault="00395217" w:rsidP="00EA37A5">
      <w:pPr>
        <w:pStyle w:val="CBDNormalNumber"/>
        <w:numPr>
          <w:ilvl w:val="1"/>
          <w:numId w:val="119"/>
        </w:numPr>
      </w:pPr>
      <w:r w:rsidRPr="00EA37A5">
        <w:t xml:space="preserve">Around half cover measures for traditional knowledge associated with genetic resources or digital sequence information on genetic resources; </w:t>
      </w:r>
    </w:p>
    <w:p w14:paraId="3940C51A" w14:textId="5AC68AA9" w:rsidR="00395217" w:rsidRPr="00EA37A5" w:rsidRDefault="00395217" w:rsidP="00EA37A5">
      <w:pPr>
        <w:pStyle w:val="CBDNormalNumber"/>
        <w:numPr>
          <w:ilvl w:val="1"/>
          <w:numId w:val="119"/>
        </w:numPr>
      </w:pPr>
      <w:r w:rsidRPr="00EA37A5">
        <w:t>Around half address capacity-building measures for genetic resources, traditional knowledge associated with genetic resources and digital sequence information on genetic resource;</w:t>
      </w:r>
      <w:r w:rsidR="006A6C9A" w:rsidRPr="00EA37A5">
        <w:t xml:space="preserve"> and </w:t>
      </w:r>
    </w:p>
    <w:p w14:paraId="5547A333" w14:textId="038B5131" w:rsidR="00395217" w:rsidRPr="00EA37A5" w:rsidRDefault="00395217" w:rsidP="00EA37A5">
      <w:pPr>
        <w:pStyle w:val="CBDNormalNumber"/>
        <w:numPr>
          <w:ilvl w:val="1"/>
          <w:numId w:val="119"/>
        </w:numPr>
      </w:pPr>
      <w:r w:rsidRPr="00EA37A5">
        <w:t xml:space="preserve">One third include a reference to the fact that benefit-sharing is in accordance with international </w:t>
      </w:r>
      <w:r w:rsidR="00A46DF8" w:rsidRPr="00EA37A5">
        <w:t xml:space="preserve">access and benefit-sharing </w:t>
      </w:r>
      <w:r w:rsidRPr="00EA37A5">
        <w:t xml:space="preserve">instruments. When explicitly referencing a specific </w:t>
      </w:r>
      <w:r w:rsidR="00A46DF8" w:rsidRPr="00EA37A5">
        <w:t xml:space="preserve">access and benefit-sharing </w:t>
      </w:r>
      <w:r w:rsidRPr="00EA37A5">
        <w:t xml:space="preserve">instrument, the Nagoya Protocol is often mentioned. Four countries mentioned work related to the International Treaty of Plant Genetic Resources for Food and Agriculture, one country mentioned the Agreement under the United Nations Convention on the Law of the Sea on the Conservation and Sustainable Use of Marine Biological Diversity of Areas beyond National Jurisdiction, one country mentioned work related to the Cartagena Protocol on Biosafety and another </w:t>
      </w:r>
      <w:r w:rsidRPr="00EA37A5">
        <w:lastRenderedPageBreak/>
        <w:t>work related to the World Intellectual Property Organization Treaty on Intellectual Property, Genetic Resources and Associated Traditional Knowledge.</w:t>
      </w:r>
    </w:p>
    <w:p w14:paraId="5ABFD92B" w14:textId="12B67EA6" w:rsidR="00A15916" w:rsidRPr="00EA37A5" w:rsidRDefault="00160FA3" w:rsidP="00EA37A5">
      <w:pPr>
        <w:pStyle w:val="CBDNormalNumber"/>
      </w:pPr>
      <w:r w:rsidRPr="00EA37A5">
        <w:t xml:space="preserve">In addition to the targets referred to above, </w:t>
      </w:r>
      <w:r w:rsidR="00A15916" w:rsidRPr="00EA37A5">
        <w:t xml:space="preserve">some other national targets address other targets of the </w:t>
      </w:r>
      <w:proofErr w:type="gramStart"/>
      <w:r w:rsidR="00A15916" w:rsidRPr="00EA37A5">
        <w:t>Framework</w:t>
      </w:r>
      <w:proofErr w:type="gramEnd"/>
      <w:r w:rsidR="00A15916" w:rsidRPr="00EA37A5">
        <w:t xml:space="preserve"> but they are also partially linked to some of the elements of Target 13 or their achievement can contribute to progress on Target 13. Such targets address, for example: </w:t>
      </w:r>
    </w:p>
    <w:p w14:paraId="670D973E" w14:textId="7E256278" w:rsidR="00A15916" w:rsidRPr="00EA37A5" w:rsidRDefault="00395217" w:rsidP="00EA37A5">
      <w:pPr>
        <w:pStyle w:val="CBDNormalNumber"/>
        <w:numPr>
          <w:ilvl w:val="1"/>
          <w:numId w:val="119"/>
        </w:numPr>
      </w:pPr>
      <w:r w:rsidRPr="00EA37A5">
        <w:t>T</w:t>
      </w:r>
      <w:r w:rsidR="00A15916" w:rsidRPr="00EA37A5">
        <w:t>aking legal, administrative or policy measures to encourage and enable business to report on compliance with access and benefit-sharing regulations and measures, as applicable (Target 15)</w:t>
      </w:r>
      <w:r w:rsidRPr="00EA37A5">
        <w:t>;</w:t>
      </w:r>
    </w:p>
    <w:p w14:paraId="605289C7" w14:textId="7B3F9053" w:rsidR="00A15916" w:rsidRPr="00EA37A5" w:rsidRDefault="00395217" w:rsidP="00EA37A5">
      <w:pPr>
        <w:pStyle w:val="CBDNormalNumber"/>
        <w:numPr>
          <w:ilvl w:val="1"/>
          <w:numId w:val="119"/>
        </w:numPr>
      </w:pPr>
      <w:r w:rsidRPr="00EA37A5">
        <w:t>S</w:t>
      </w:r>
      <w:r w:rsidR="00A15916" w:rsidRPr="00EA37A5">
        <w:t>trengthening biosafety and the distribution the benefits of biotechnology as set out in Article 19 of the Convention (Target 17)</w:t>
      </w:r>
      <w:r w:rsidRPr="00EA37A5">
        <w:t>;</w:t>
      </w:r>
    </w:p>
    <w:p w14:paraId="3CA9DCB0" w14:textId="597E53D8" w:rsidR="00A15916" w:rsidRPr="00EA37A5" w:rsidRDefault="00395217" w:rsidP="00EA37A5">
      <w:pPr>
        <w:pStyle w:val="CBDNormalNumber"/>
        <w:numPr>
          <w:ilvl w:val="1"/>
          <w:numId w:val="119"/>
        </w:numPr>
      </w:pPr>
      <w:r w:rsidRPr="00EA37A5">
        <w:t>S</w:t>
      </w:r>
      <w:r w:rsidR="00A15916" w:rsidRPr="00EA37A5">
        <w:t>trengthening capacity-building and development, access to and transfer of technology, and promote development of and access to innovation and technical and scientific cooperation (Target 20);</w:t>
      </w:r>
    </w:p>
    <w:p w14:paraId="71002402" w14:textId="31485DA3" w:rsidR="00395217" w:rsidRPr="00EA37A5" w:rsidRDefault="00395217" w:rsidP="00EA37A5">
      <w:pPr>
        <w:pStyle w:val="CBDNormalNumber"/>
        <w:numPr>
          <w:ilvl w:val="1"/>
          <w:numId w:val="119"/>
        </w:numPr>
      </w:pPr>
      <w:r w:rsidRPr="00EA37A5">
        <w:t>E</w:t>
      </w:r>
      <w:r w:rsidR="00A15916" w:rsidRPr="00EA37A5">
        <w:t>nsuring that knowledge is available for biodiversity management, strengthening communication and awareness-raising, and traditional knowledge, innovations, practices and technologies of indigenous peoples and local communities should only be accessed with their free, prior and informed consent (Target 21)</w:t>
      </w:r>
      <w:r w:rsidRPr="00EA37A5">
        <w:t>;</w:t>
      </w:r>
    </w:p>
    <w:p w14:paraId="4F721721" w14:textId="403CFB13" w:rsidR="00A15916" w:rsidRPr="00EA37A5" w:rsidRDefault="00395217" w:rsidP="00EA37A5">
      <w:pPr>
        <w:pStyle w:val="CBDNormalNumber"/>
        <w:numPr>
          <w:ilvl w:val="1"/>
          <w:numId w:val="119"/>
        </w:numPr>
      </w:pPr>
      <w:r w:rsidRPr="00EA37A5">
        <w:t>E</w:t>
      </w:r>
      <w:r w:rsidR="00A15916" w:rsidRPr="00EA37A5">
        <w:t>nsuring participation in decision-making, and access to justice and information related to biodiversity by indigenous peoples and local communities (Target 22).</w:t>
      </w:r>
    </w:p>
    <w:p w14:paraId="3E495203" w14:textId="7E0EAC7A" w:rsidR="00A15916" w:rsidRPr="00EA37A5" w:rsidRDefault="00A15916" w:rsidP="00EA37A5">
      <w:pPr>
        <w:pStyle w:val="CBDNormalNumber"/>
      </w:pPr>
      <w:r w:rsidRPr="00EA37A5">
        <w:t xml:space="preserve">Other targets (15 targets by </w:t>
      </w:r>
      <w:r w:rsidR="003E4053" w:rsidRPr="00EA37A5">
        <w:t>seven</w:t>
      </w:r>
      <w:r w:rsidRPr="00EA37A5">
        <w:t xml:space="preserve"> countries) with links to Target 13 address </w:t>
      </w:r>
      <w:r w:rsidR="002A5819" w:rsidRPr="00EA37A5">
        <w:t>T</w:t>
      </w:r>
      <w:r w:rsidRPr="00EA37A5">
        <w:t>argets 4, 5, 9 and 23 of the Framework.</w:t>
      </w:r>
    </w:p>
    <w:p w14:paraId="7411601B" w14:textId="13FBC32D" w:rsidR="00CD0C88" w:rsidRPr="00EA37A5" w:rsidRDefault="00C5487C" w:rsidP="00EA37A5">
      <w:pPr>
        <w:pStyle w:val="CBDNormalNumber"/>
      </w:pPr>
      <w:r w:rsidRPr="00EA37A5">
        <w:t>However, it can also be noted that for many countries it is difficult to assess whether all the elements of Target 13</w:t>
      </w:r>
      <w:r w:rsidRPr="00EA37A5">
        <w:rPr>
          <w:rStyle w:val="FootnoteReference"/>
        </w:rPr>
        <w:footnoteReference w:id="6"/>
      </w:r>
      <w:r w:rsidRPr="00EA37A5">
        <w:t xml:space="preserve"> are being addressed with the information provided.</w:t>
      </w:r>
    </w:p>
    <w:p w14:paraId="0411EF39" w14:textId="63A235EC" w:rsidR="00B70A00" w:rsidRPr="00EA37A5" w:rsidRDefault="00395217" w:rsidP="00EA37A5">
      <w:pPr>
        <w:pStyle w:val="CBDNormalNumber"/>
      </w:pPr>
      <w:r w:rsidRPr="00EA37A5">
        <w:t>As further explain in the next section</w:t>
      </w:r>
      <w:r w:rsidR="008A0D03" w:rsidRPr="00EA37A5">
        <w:t xml:space="preserve">, </w:t>
      </w:r>
      <w:r w:rsidR="00B56837" w:rsidRPr="00EA37A5">
        <w:t xml:space="preserve">the headline indicators for </w:t>
      </w:r>
      <w:r w:rsidR="008A0D03" w:rsidRPr="00EA37A5">
        <w:t xml:space="preserve">Goal C and Target 13 aim to measure progress on monetary and non-monetary benefit-sharing received. </w:t>
      </w:r>
      <w:r w:rsidR="00B70A00" w:rsidRPr="00EA37A5">
        <w:t>To be able to report benefits received at the national level, Parties will need to put in place tools that facilitate the collection, compilation and reporting of information, as appropriate. The capacity and financial needs and action</w:t>
      </w:r>
      <w:r w:rsidR="007A5AC6" w:rsidRPr="00EA37A5">
        <w:t>s</w:t>
      </w:r>
      <w:r w:rsidR="00B70A00" w:rsidRPr="00EA37A5">
        <w:t xml:space="preserve"> needed to report on progress in achieving Goal C of the Framework can also be incorporated in the revision of </w:t>
      </w:r>
      <w:r w:rsidR="002A5819" w:rsidRPr="00EA37A5">
        <w:t>national biodiversity strategies and action plans</w:t>
      </w:r>
      <w:r w:rsidR="00B70A00" w:rsidRPr="00EA37A5">
        <w:t>.</w:t>
      </w:r>
    </w:p>
    <w:p w14:paraId="773E7515" w14:textId="31A4D975" w:rsidR="00E66980" w:rsidRPr="00EA37A5" w:rsidRDefault="00E66980" w:rsidP="00EA37A5">
      <w:pPr>
        <w:pStyle w:val="CBDNormalNumber"/>
      </w:pPr>
      <w:r w:rsidRPr="00EA37A5">
        <w:t xml:space="preserve">Pursuant to the request by the Conference of the Parties in paragraph 6 of its decision 15/6, </w:t>
      </w:r>
      <w:r w:rsidR="002A5819" w:rsidRPr="00EA37A5">
        <w:t xml:space="preserve">20 </w:t>
      </w:r>
      <w:r w:rsidRPr="00EA37A5">
        <w:t xml:space="preserve">Parties have submitted revised or updated </w:t>
      </w:r>
      <w:r w:rsidR="002A5819" w:rsidRPr="00EA37A5">
        <w:t xml:space="preserve">national biodiversity strategies and action plans </w:t>
      </w:r>
      <w:r w:rsidRPr="00EA37A5">
        <w:t>align</w:t>
      </w:r>
      <w:r w:rsidR="006B7689" w:rsidRPr="00EA37A5">
        <w:t>i</w:t>
      </w:r>
      <w:r w:rsidR="00AF79E2" w:rsidRPr="00EA37A5">
        <w:t>ng</w:t>
      </w:r>
      <w:r w:rsidRPr="00EA37A5">
        <w:t xml:space="preserve"> with the Framework.</w:t>
      </w:r>
      <w:r w:rsidR="00AF79E2" w:rsidRPr="00EA37A5">
        <w:rPr>
          <w:rStyle w:val="FootnoteReference"/>
        </w:rPr>
        <w:footnoteReference w:id="7"/>
      </w:r>
    </w:p>
    <w:p w14:paraId="0E48B84E" w14:textId="6215D13D" w:rsidR="00CD0C88" w:rsidRPr="00EA37A5" w:rsidRDefault="00CD0C88" w:rsidP="00EA37A5">
      <w:pPr>
        <w:pStyle w:val="CBDNormalNumber"/>
      </w:pPr>
      <w:r w:rsidRPr="00EA37A5">
        <w:t xml:space="preserve">Several initiatives </w:t>
      </w:r>
      <w:r w:rsidR="006A0869" w:rsidRPr="00EA37A5">
        <w:t xml:space="preserve">are </w:t>
      </w:r>
      <w:r w:rsidRPr="00EA37A5">
        <w:t>support</w:t>
      </w:r>
      <w:r w:rsidR="006A0869" w:rsidRPr="00EA37A5">
        <w:t>ing</w:t>
      </w:r>
      <w:r w:rsidRPr="00EA37A5">
        <w:t xml:space="preserve"> the </w:t>
      </w:r>
      <w:r w:rsidR="002A5819" w:rsidRPr="00EA37A5">
        <w:t xml:space="preserve">national biodiversity strategies and action plans </w:t>
      </w:r>
      <w:r w:rsidRPr="00EA37A5">
        <w:t>revision process namely, the</w:t>
      </w:r>
      <w:r w:rsidRPr="00EA37A5">
        <w:rPr>
          <w:color w:val="FF0000"/>
        </w:rPr>
        <w:t xml:space="preserve"> </w:t>
      </w:r>
      <w:hyperlink r:id="rId16" w:history="1">
        <w:r w:rsidRPr="00EA37A5">
          <w:rPr>
            <w:rStyle w:val="Hyperlink"/>
          </w:rPr>
          <w:t>NBSAP Accelerator Partnership Project</w:t>
        </w:r>
      </w:hyperlink>
      <w:r w:rsidRPr="00EA37A5">
        <w:rPr>
          <w:color w:val="FF0000"/>
        </w:rPr>
        <w:t xml:space="preserve"> </w:t>
      </w:r>
      <w:r w:rsidRPr="00EA37A5">
        <w:t xml:space="preserve">and the </w:t>
      </w:r>
      <w:hyperlink r:id="rId17" w:history="1">
        <w:r w:rsidRPr="00EA37A5">
          <w:rPr>
            <w:rStyle w:val="Hyperlink"/>
          </w:rPr>
          <w:t>GBF Early Action Support Project</w:t>
        </w:r>
      </w:hyperlink>
      <w:r w:rsidRPr="00EA37A5">
        <w:rPr>
          <w:rStyle w:val="Hyperlink"/>
        </w:rPr>
        <w:t>.</w:t>
      </w:r>
      <w:r w:rsidRPr="00EA37A5">
        <w:t xml:space="preserve"> In addition, regional and subregional dialogues</w:t>
      </w:r>
      <w:r w:rsidRPr="00EA37A5">
        <w:rPr>
          <w:rStyle w:val="FootnoteReference"/>
        </w:rPr>
        <w:footnoteReference w:id="8"/>
      </w:r>
      <w:r w:rsidRPr="00EA37A5">
        <w:t xml:space="preserve"> organized by the Secretariat aimed at facilitating the sharing of experiences and mutual learning. Relevant information on </w:t>
      </w:r>
      <w:r w:rsidR="002A5819" w:rsidRPr="00EA37A5">
        <w:t xml:space="preserve">access and benefit-sharing </w:t>
      </w:r>
      <w:r w:rsidRPr="00EA37A5">
        <w:t xml:space="preserve">and </w:t>
      </w:r>
      <w:r w:rsidR="002A5819" w:rsidRPr="00EA37A5">
        <w:t>national biodiversity strategies and action plans</w:t>
      </w:r>
      <w:r w:rsidRPr="00EA37A5">
        <w:t>, including guidance and resources can also be found on the Convention’s website.</w:t>
      </w:r>
      <w:r w:rsidRPr="00EA37A5">
        <w:rPr>
          <w:rStyle w:val="FootnoteReference"/>
        </w:rPr>
        <w:footnoteReference w:id="9"/>
      </w:r>
      <w:r w:rsidRPr="00EA37A5">
        <w:t xml:space="preserve"> </w:t>
      </w:r>
    </w:p>
    <w:p w14:paraId="29675E4A" w14:textId="658AA4E8" w:rsidR="00827E39" w:rsidRPr="00EA37A5" w:rsidRDefault="00CD0C88" w:rsidP="00EA37A5">
      <w:pPr>
        <w:pStyle w:val="CBDNormalNumber"/>
      </w:pPr>
      <w:r w:rsidRPr="00EA37A5">
        <w:t xml:space="preserve">The regional and subregional dialogues included a component on the integration of the Protocols and relevant multilateral environmental agreements into </w:t>
      </w:r>
      <w:r w:rsidR="002A5819" w:rsidRPr="00EA37A5">
        <w:t>national biodiversity strategies and action plans</w:t>
      </w:r>
      <w:r w:rsidR="00827E39" w:rsidRPr="00EA37A5">
        <w:t>.</w:t>
      </w:r>
      <w:r w:rsidRPr="00EA37A5">
        <w:t xml:space="preserve"> </w:t>
      </w:r>
      <w:r w:rsidR="00827E39" w:rsidRPr="00EA37A5">
        <w:t>A</w:t>
      </w:r>
      <w:r w:rsidRPr="00EA37A5">
        <w:t xml:space="preserve"> summary of lessons learned, and the insights gained from the regional dialogues </w:t>
      </w:r>
      <w:r w:rsidR="00B86D2B" w:rsidRPr="00EA37A5">
        <w:lastRenderedPageBreak/>
        <w:t xml:space="preserve">will be considered by </w:t>
      </w:r>
      <w:r w:rsidRPr="00EA37A5">
        <w:t>the fifth meeting of the Subsidiary Body on Implementation.</w:t>
      </w:r>
      <w:r w:rsidRPr="00EA37A5">
        <w:rPr>
          <w:rStyle w:val="FootnoteReference"/>
        </w:rPr>
        <w:footnoteReference w:id="10"/>
      </w:r>
      <w:r w:rsidR="002A5819" w:rsidRPr="00EA37A5">
        <w:t xml:space="preserve"> </w:t>
      </w:r>
      <w:r w:rsidR="00827E39" w:rsidRPr="00EA37A5">
        <w:t xml:space="preserve">The dialogues identified </w:t>
      </w:r>
      <w:proofErr w:type="gramStart"/>
      <w:r w:rsidR="00827E39" w:rsidRPr="00EA37A5">
        <w:t>a number of</w:t>
      </w:r>
      <w:proofErr w:type="gramEnd"/>
      <w:r w:rsidR="00827E39" w:rsidRPr="00EA37A5">
        <w:t xml:space="preserve"> challenges in achieving integration</w:t>
      </w:r>
      <w:r w:rsidR="00827E39" w:rsidRPr="00EA37A5">
        <w:rPr>
          <w:rStyle w:val="FootnoteReference"/>
        </w:rPr>
        <w:footnoteReference w:id="11"/>
      </w:r>
      <w:r w:rsidRPr="00EA37A5">
        <w:t xml:space="preserve"> </w:t>
      </w:r>
      <w:r w:rsidR="00827E39" w:rsidRPr="00EA37A5">
        <w:t xml:space="preserve">while recognizing that integrating the Protocols into the </w:t>
      </w:r>
      <w:r w:rsidR="00542C0C" w:rsidRPr="00EA37A5">
        <w:t xml:space="preserve">national biodiversity strategy and action plan </w:t>
      </w:r>
      <w:r w:rsidR="00827E39" w:rsidRPr="00EA37A5">
        <w:t xml:space="preserve">may increase the availability of resources and their use efficiency for the implementation of the Protocols. </w:t>
      </w:r>
    </w:p>
    <w:p w14:paraId="03C90F2F" w14:textId="2423CCB3" w:rsidR="00B1733B" w:rsidRPr="00EA37A5" w:rsidRDefault="00B70A00" w:rsidP="00EA37A5">
      <w:pPr>
        <w:pStyle w:val="CBDNormalNumber"/>
      </w:pPr>
      <w:r w:rsidRPr="00EA37A5">
        <w:t xml:space="preserve">Goal C and Target 13 provide an opportunity, through the revision and update of the </w:t>
      </w:r>
      <w:r w:rsidR="00542C0C" w:rsidRPr="00EA37A5">
        <w:t>national biodiversity strategies and action plans</w:t>
      </w:r>
      <w:r w:rsidRPr="00EA37A5">
        <w:t xml:space="preserve">, to evaluate the progress made in the implementation of the Nagoya Protocol and assess how the effectiveness of the access and benefit-sharing system could be improved. </w:t>
      </w:r>
      <w:r w:rsidR="00B1733B" w:rsidRPr="00EA37A5">
        <w:t xml:space="preserve">The process of revision </w:t>
      </w:r>
      <w:r w:rsidR="00542C0C" w:rsidRPr="00EA37A5">
        <w:t xml:space="preserve">of the strategies and plans </w:t>
      </w:r>
      <w:r w:rsidR="00B1733B" w:rsidRPr="00EA37A5">
        <w:t xml:space="preserve">also gives the opportunity to countries, together with indigenous peoples and local communities and relevant stakeholders, to take stock of </w:t>
      </w:r>
      <w:r w:rsidR="00B6751B" w:rsidRPr="00EA37A5">
        <w:t xml:space="preserve">the implementation of access and benefit-sharing </w:t>
      </w:r>
      <w:r w:rsidR="00B1733B" w:rsidRPr="00EA37A5">
        <w:t>across different instruments and promote synergies in implementation.</w:t>
      </w:r>
      <w:r w:rsidR="00B1733B" w:rsidRPr="00EA37A5">
        <w:rPr>
          <w:rStyle w:val="FootnoteReference"/>
        </w:rPr>
        <w:footnoteReference w:id="12"/>
      </w:r>
    </w:p>
    <w:p w14:paraId="0082185E" w14:textId="3D544DBF" w:rsidR="00B1733B" w:rsidRPr="00EA37A5" w:rsidRDefault="00B1733B" w:rsidP="00EA37A5">
      <w:pPr>
        <w:pStyle w:val="CBDNormalNumber"/>
      </w:pPr>
      <w:r w:rsidRPr="00EA37A5">
        <w:t xml:space="preserve">Coordination between the </w:t>
      </w:r>
      <w:r w:rsidR="00B6751B" w:rsidRPr="00EA37A5">
        <w:t>access and benefit-sharing n</w:t>
      </w:r>
      <w:r w:rsidRPr="00EA37A5">
        <w:t xml:space="preserve">ational </w:t>
      </w:r>
      <w:r w:rsidR="00B6751B" w:rsidRPr="00EA37A5">
        <w:t>f</w:t>
      </w:r>
      <w:r w:rsidRPr="00EA37A5">
        <w:t xml:space="preserve">ocal </w:t>
      </w:r>
      <w:r w:rsidR="00B6751B" w:rsidRPr="00EA37A5">
        <w:t>p</w:t>
      </w:r>
      <w:r w:rsidRPr="00EA37A5">
        <w:t xml:space="preserve">oints and the authorities in charge of the revision or update of </w:t>
      </w:r>
      <w:r w:rsidR="00B6751B" w:rsidRPr="00EA37A5">
        <w:t xml:space="preserve">national biodiversity strategies and action plans </w:t>
      </w:r>
      <w:r w:rsidRPr="00EA37A5">
        <w:t xml:space="preserve">is essential </w:t>
      </w:r>
      <w:proofErr w:type="gramStart"/>
      <w:r w:rsidRPr="00EA37A5">
        <w:t>in order to</w:t>
      </w:r>
      <w:proofErr w:type="gramEnd"/>
      <w:r w:rsidRPr="00EA37A5">
        <w:t xml:space="preserve"> achieve balanced implementation of the three objectives of the Convention in the Kunming- Framework, and in line with whole-of-government and whole-of-society approach as called for in section C of the Framework. </w:t>
      </w:r>
    </w:p>
    <w:p w14:paraId="1EE2E401" w14:textId="66376BB4" w:rsidR="00B70A00" w:rsidRPr="00EA37A5" w:rsidRDefault="00B70A00" w:rsidP="00EA37A5">
      <w:pPr>
        <w:pStyle w:val="CBDNormalNumber"/>
      </w:pPr>
      <w:r w:rsidRPr="00EA37A5">
        <w:t xml:space="preserve">As part of the process, the needs of the Nagoya Protocol should be considered in the development of national finance plans and capacity-building and development plans supporting </w:t>
      </w:r>
      <w:r w:rsidR="00692387" w:rsidRPr="00EA37A5">
        <w:t>national biodiversity strategies and action plans</w:t>
      </w:r>
      <w:r w:rsidRPr="00EA37A5">
        <w:t xml:space="preserve">. </w:t>
      </w:r>
    </w:p>
    <w:p w14:paraId="471FA2B3" w14:textId="772BD7FE" w:rsidR="00AB6443" w:rsidRPr="00EA37A5" w:rsidRDefault="00AB757D" w:rsidP="00EA37A5">
      <w:pPr>
        <w:pStyle w:val="CBDH1"/>
      </w:pPr>
      <w:r w:rsidRPr="00EA37A5">
        <w:t>III.</w:t>
      </w:r>
      <w:r w:rsidRPr="00EA37A5">
        <w:tab/>
      </w:r>
      <w:r w:rsidR="003800A3" w:rsidRPr="00EA37A5">
        <w:t>Enhanced multidimensional approach to planning, monitoring, reporting and review</w:t>
      </w:r>
      <w:r w:rsidR="003800A3" w:rsidRPr="00EA37A5" w:rsidDel="00C3292A">
        <w:t xml:space="preserve"> </w:t>
      </w:r>
      <w:r w:rsidR="003800A3" w:rsidRPr="00EA37A5">
        <w:t>and m</w:t>
      </w:r>
      <w:r w:rsidR="00AB6443" w:rsidRPr="00EA37A5">
        <w:t>onitoring for the Kunming-Montreal Global Biodiversity Framework and indicators</w:t>
      </w:r>
    </w:p>
    <w:p w14:paraId="3F3E7513" w14:textId="4AAD3C76" w:rsidR="005B1493" w:rsidRPr="00EA37A5" w:rsidRDefault="005B1493" w:rsidP="00EA37A5">
      <w:pPr>
        <w:pStyle w:val="CBDNormalNumber"/>
      </w:pPr>
      <w:r w:rsidRPr="00EA37A5">
        <w:t xml:space="preserve">In its decision </w:t>
      </w:r>
      <w:hyperlink r:id="rId18" w:history="1">
        <w:r w:rsidRPr="00EA37A5">
          <w:rPr>
            <w:rStyle w:val="Hyperlink"/>
          </w:rPr>
          <w:t>15/6</w:t>
        </w:r>
      </w:hyperlink>
      <w:r w:rsidRPr="00EA37A5">
        <w:t xml:space="preserve">, the Conference of the Parties adopted </w:t>
      </w:r>
      <w:r w:rsidR="008A0D03" w:rsidRPr="00EA37A5">
        <w:t xml:space="preserve">an </w:t>
      </w:r>
      <w:r w:rsidRPr="00EA37A5">
        <w:t xml:space="preserve">enhanced multidimensional approach to planning, monitoring, reporting and review of the Kunming-Montreal Global Biodiversity Framework and identified further work required to develop or finalize elements of the approach. Those elements included the concrete procedures for the global review of collective progress in the implementation. In its decision </w:t>
      </w:r>
      <w:hyperlink r:id="rId19" w:history="1">
        <w:r w:rsidRPr="00EA37A5">
          <w:rPr>
            <w:rStyle w:val="Hyperlink"/>
          </w:rPr>
          <w:t>NP-4/5</w:t>
        </w:r>
      </w:hyperlink>
      <w:r w:rsidRPr="00EA37A5">
        <w:t>, the Conference of the Parties serving as the meeting of the Parties to the Nagoya Protocol invited Parties and encouraged other Governments to make use of the approach to planning, monitoring, reporting and review under the Convention to enhance the implementation of the Protocol and the integration of access and benefit-sharing in revised or updated national biodiversity strategies and action plans. Links can be drawn between the global review of collective progress in the implementation and the assessment and review of effectiveness under the Protocol and the national reports on the implementation of the Protocol</w:t>
      </w:r>
      <w:r w:rsidR="000908C7" w:rsidRPr="00EA37A5">
        <w:t xml:space="preserve"> due to be considered at </w:t>
      </w:r>
      <w:r w:rsidR="008A0D03" w:rsidRPr="00EA37A5">
        <w:t xml:space="preserve">seventeenth meeting of the Conference of the Parties and the sixth meeting of the meeting of the Parties to the Protocol, </w:t>
      </w:r>
      <w:r w:rsidR="000908C7" w:rsidRPr="00EA37A5">
        <w:t>respectively</w:t>
      </w:r>
      <w:r w:rsidRPr="00EA37A5">
        <w:t>.</w:t>
      </w:r>
    </w:p>
    <w:p w14:paraId="7ABF2F45" w14:textId="72F56231" w:rsidR="00BD5D03" w:rsidRPr="00EA37A5" w:rsidRDefault="00BD5D03" w:rsidP="00EA37A5">
      <w:pPr>
        <w:pStyle w:val="CBDNormalNumber"/>
      </w:pPr>
      <w:r w:rsidRPr="00EA37A5">
        <w:t xml:space="preserve">By its decision </w:t>
      </w:r>
      <w:hyperlink r:id="rId20" w:history="1">
        <w:r w:rsidRPr="00EA37A5">
          <w:rPr>
            <w:rStyle w:val="Hyperlink"/>
          </w:rPr>
          <w:t>15/5</w:t>
        </w:r>
      </w:hyperlink>
      <w:r w:rsidRPr="00EA37A5">
        <w:t xml:space="preserve">, the Conference of the Parties to the Convention adopted the monitoring framework for the Kunming-Montreal Global Biodiversity Framework. In its decision </w:t>
      </w:r>
      <w:hyperlink r:id="rId21" w:history="1">
        <w:r w:rsidRPr="00EA37A5">
          <w:rPr>
            <w:rStyle w:val="Hyperlink"/>
          </w:rPr>
          <w:t>NP-4/3</w:t>
        </w:r>
      </w:hyperlink>
      <w:r w:rsidRPr="00EA37A5">
        <w:t xml:space="preserve">, the Conference of the Parties serving as the meeting of the Parties to the Nagoya Protocol, noting the desirability of developing nationally and globally relevant indicators for access and benefit-sharing </w:t>
      </w:r>
      <w:r w:rsidRPr="00EA37A5">
        <w:lastRenderedPageBreak/>
        <w:t>in the context of the Framework, took note of the monitoring framework and welcomed the process outlined in decision 15/5.</w:t>
      </w:r>
    </w:p>
    <w:p w14:paraId="34F4DF51" w14:textId="4AC4DE26" w:rsidR="0027319D" w:rsidRPr="00EA37A5" w:rsidRDefault="00AB6443" w:rsidP="00EA37A5">
      <w:pPr>
        <w:pStyle w:val="CBDNormalNumber"/>
      </w:pPr>
      <w:proofErr w:type="gramStart"/>
      <w:r w:rsidRPr="00EA37A5">
        <w:t>In order to</w:t>
      </w:r>
      <w:proofErr w:type="gramEnd"/>
      <w:r w:rsidRPr="00EA37A5">
        <w:t xml:space="preserve"> operationalize </w:t>
      </w:r>
      <w:r w:rsidR="00345771" w:rsidRPr="00EA37A5">
        <w:t>the monitoring framework</w:t>
      </w:r>
      <w:r w:rsidRPr="00EA37A5">
        <w:t xml:space="preserve">, the Conference of the Parties established the Ad Hoc Technical Expert Group on Indicators </w:t>
      </w:r>
      <w:r w:rsidR="002E7A08" w:rsidRPr="00EA37A5">
        <w:t xml:space="preserve">for the Kunming-Montreal Global Biodiversity Framework </w:t>
      </w:r>
      <w:r w:rsidRPr="00EA37A5">
        <w:t>to provide technical advice on the remaining and unresolved issues identified in its terms of reference</w:t>
      </w:r>
      <w:r w:rsidR="00B470DB" w:rsidRPr="00EA37A5">
        <w:rPr>
          <w:rStyle w:val="FootnoteReference"/>
        </w:rPr>
        <w:footnoteReference w:id="13"/>
      </w:r>
      <w:r w:rsidR="00B86D2B" w:rsidRPr="00EA37A5">
        <w:t xml:space="preserve"> </w:t>
      </w:r>
      <w:r w:rsidRPr="00EA37A5">
        <w:t>to the Subsidiary Body on Scientific, Technical and Technological Advice</w:t>
      </w:r>
      <w:r w:rsidR="006E0EFE" w:rsidRPr="00EA37A5">
        <w:t>.</w:t>
      </w:r>
      <w:r w:rsidR="00A157DD" w:rsidRPr="00EA37A5">
        <w:t xml:space="preserve"> </w:t>
      </w:r>
      <w:r w:rsidR="0027319D" w:rsidRPr="00EA37A5">
        <w:t>The Conference of the Parties will be invited to consider</w:t>
      </w:r>
      <w:r w:rsidR="00AD347E" w:rsidRPr="00EA37A5">
        <w:t xml:space="preserve"> a</w:t>
      </w:r>
      <w:r w:rsidR="0027319D" w:rsidRPr="00EA37A5">
        <w:t xml:space="preserve"> draft decision arising from recommendation </w:t>
      </w:r>
      <w:hyperlink r:id="rId22" w:history="1">
        <w:r w:rsidR="0027319D" w:rsidRPr="00EA37A5">
          <w:rPr>
            <w:rStyle w:val="Hyperlink"/>
          </w:rPr>
          <w:t>26/1</w:t>
        </w:r>
      </w:hyperlink>
      <w:r w:rsidR="0027319D" w:rsidRPr="00EA37A5">
        <w:t xml:space="preserve"> of the Subsidiary Body</w:t>
      </w:r>
      <w:r w:rsidR="0014405F" w:rsidRPr="00EA37A5">
        <w:t>.</w:t>
      </w:r>
    </w:p>
    <w:p w14:paraId="21DD07A8" w14:textId="1E778BD2" w:rsidR="00AB6443" w:rsidRPr="00EA37A5" w:rsidRDefault="008D4B4F" w:rsidP="00EA37A5">
      <w:pPr>
        <w:pStyle w:val="CBDNormalNumber"/>
      </w:pPr>
      <w:r w:rsidRPr="00EA37A5">
        <w:t xml:space="preserve">The following provides </w:t>
      </w:r>
      <w:r w:rsidR="0014405F" w:rsidRPr="00EA37A5">
        <w:t xml:space="preserve">a summary </w:t>
      </w:r>
      <w:r w:rsidRPr="00EA37A5">
        <w:t>of the</w:t>
      </w:r>
      <w:r w:rsidR="005B1493" w:rsidRPr="00EA37A5">
        <w:t xml:space="preserve"> </w:t>
      </w:r>
      <w:r w:rsidRPr="00EA37A5">
        <w:t xml:space="preserve">groups of indicators </w:t>
      </w:r>
      <w:r w:rsidR="005B1493" w:rsidRPr="00EA37A5">
        <w:t xml:space="preserve">relevant </w:t>
      </w:r>
      <w:r w:rsidRPr="00EA37A5">
        <w:t>for measuring progress on Goal C and Target 13</w:t>
      </w:r>
      <w:r w:rsidR="002E7A08" w:rsidRPr="00EA37A5">
        <w:t>,</w:t>
      </w:r>
      <w:r w:rsidRPr="00EA37A5">
        <w:t xml:space="preserve"> and the status of their development.</w:t>
      </w:r>
      <w:r w:rsidR="00B336F0" w:rsidRPr="00EA37A5">
        <w:t xml:space="preserve"> Relevant i</w:t>
      </w:r>
      <w:r w:rsidR="00DB574E" w:rsidRPr="00EA37A5">
        <w:t>nformation</w:t>
      </w:r>
      <w:r w:rsidR="00DD3FE4" w:rsidRPr="00EA37A5">
        <w:t xml:space="preserve"> and resources</w:t>
      </w:r>
      <w:r w:rsidR="00B336F0" w:rsidRPr="00EA37A5">
        <w:t xml:space="preserve"> </w:t>
      </w:r>
      <w:r w:rsidR="006E0EFE" w:rsidRPr="00EA37A5">
        <w:t xml:space="preserve">on </w:t>
      </w:r>
      <w:r w:rsidR="002E7A08" w:rsidRPr="00EA37A5">
        <w:t xml:space="preserve">access and benefit-sharing </w:t>
      </w:r>
      <w:r w:rsidR="001E0DF5" w:rsidRPr="00EA37A5">
        <w:t>indicator</w:t>
      </w:r>
      <w:r w:rsidR="000E04AC" w:rsidRPr="00EA37A5">
        <w:t>s</w:t>
      </w:r>
      <w:r w:rsidR="00DB574E" w:rsidRPr="00EA37A5">
        <w:t xml:space="preserve"> can also be found</w:t>
      </w:r>
      <w:r w:rsidR="0036670B" w:rsidRPr="00EA37A5">
        <w:t xml:space="preserve"> on the Convention’s website</w:t>
      </w:r>
      <w:r w:rsidR="001E0DF5" w:rsidRPr="00EA37A5">
        <w:t>.</w:t>
      </w:r>
      <w:r w:rsidR="001E0DF5" w:rsidRPr="00EA37A5">
        <w:rPr>
          <w:rStyle w:val="FootnoteReference"/>
        </w:rPr>
        <w:footnoteReference w:id="14"/>
      </w:r>
      <w:r w:rsidR="00CF7820" w:rsidRPr="00EA37A5">
        <w:t xml:space="preserve"> </w:t>
      </w:r>
    </w:p>
    <w:p w14:paraId="0052A54D" w14:textId="41044AC5" w:rsidR="00EC319F" w:rsidRPr="00EA37A5" w:rsidRDefault="00AB757D" w:rsidP="00EA37A5">
      <w:pPr>
        <w:pStyle w:val="CBDH2"/>
      </w:pPr>
      <w:r w:rsidRPr="00EA37A5">
        <w:t>A.</w:t>
      </w:r>
      <w:r w:rsidRPr="00EA37A5">
        <w:tab/>
      </w:r>
      <w:r w:rsidR="00EC319F" w:rsidRPr="00EA37A5">
        <w:t>Headline indicators</w:t>
      </w:r>
    </w:p>
    <w:p w14:paraId="5CF48794" w14:textId="3BC6A35F" w:rsidR="00120C15" w:rsidRPr="00EA37A5" w:rsidRDefault="0008638F" w:rsidP="00EA37A5">
      <w:pPr>
        <w:pStyle w:val="CBDNormalNumber"/>
      </w:pPr>
      <w:r w:rsidRPr="00EA37A5">
        <w:t>The headline indicators</w:t>
      </w:r>
      <w:r w:rsidR="00B86D2B" w:rsidRPr="00EA37A5">
        <w:rPr>
          <w:rStyle w:val="FootnoteReference"/>
        </w:rPr>
        <w:footnoteReference w:id="15"/>
      </w:r>
      <w:r w:rsidRPr="00EA37A5">
        <w:t xml:space="preserve"> </w:t>
      </w:r>
      <w:r w:rsidR="00503141" w:rsidRPr="00EA37A5">
        <w:t xml:space="preserve">are </w:t>
      </w:r>
      <w:r w:rsidR="008A0D03" w:rsidRPr="00EA37A5">
        <w:t>outcome-oriented</w:t>
      </w:r>
      <w:r w:rsidR="00542C9F" w:rsidRPr="00EA37A5">
        <w:t xml:space="preserve"> </w:t>
      </w:r>
      <w:r w:rsidR="005B1493" w:rsidRPr="00EA37A5">
        <w:t>indicators which all Parties are expected to use to report progress</w:t>
      </w:r>
      <w:r w:rsidR="002576AF" w:rsidRPr="00EA37A5">
        <w:t xml:space="preserve">. </w:t>
      </w:r>
      <w:r w:rsidR="008D4B4F" w:rsidRPr="00EA37A5">
        <w:t>The</w:t>
      </w:r>
      <w:r w:rsidR="005B1493" w:rsidRPr="00EA37A5">
        <w:t xml:space="preserve"> </w:t>
      </w:r>
      <w:r w:rsidR="008D4B4F" w:rsidRPr="00EA37A5">
        <w:t>headline indicators</w:t>
      </w:r>
      <w:r w:rsidR="00EE605E" w:rsidRPr="00EA37A5">
        <w:t xml:space="preserve"> for </w:t>
      </w:r>
      <w:r w:rsidR="008D4B4F" w:rsidRPr="00EA37A5">
        <w:t>Goal C and Target 13</w:t>
      </w:r>
      <w:r w:rsidR="00120C15" w:rsidRPr="00EA37A5">
        <w:t xml:space="preserve"> </w:t>
      </w:r>
      <w:r w:rsidR="0015208C" w:rsidRPr="00EA37A5">
        <w:t xml:space="preserve">as recommended by </w:t>
      </w:r>
      <w:r w:rsidR="002E7A08" w:rsidRPr="00EA37A5">
        <w:t xml:space="preserve">the Subsidiary Body on Scientific, Technical and Technological Advice </w:t>
      </w:r>
      <w:r w:rsidR="0015208C" w:rsidRPr="00EA37A5">
        <w:t xml:space="preserve">in its recommendation </w:t>
      </w:r>
      <w:hyperlink r:id="rId23" w:history="1">
        <w:r w:rsidR="0015208C" w:rsidRPr="00EA37A5">
          <w:rPr>
            <w:rStyle w:val="Hyperlink"/>
          </w:rPr>
          <w:t>26/1</w:t>
        </w:r>
      </w:hyperlink>
      <w:r w:rsidR="0015208C" w:rsidRPr="00EA37A5">
        <w:t xml:space="preserve"> are</w:t>
      </w:r>
      <w:r w:rsidR="001E598F" w:rsidRPr="00EA37A5">
        <w:t>:</w:t>
      </w:r>
      <w:r w:rsidR="00B26C7C" w:rsidRPr="00EA37A5">
        <w:t xml:space="preserve"> C.1 </w:t>
      </w:r>
      <w:r w:rsidR="00C3209B" w:rsidRPr="00EA37A5">
        <w:t>(m</w:t>
      </w:r>
      <w:r w:rsidR="00B26C7C" w:rsidRPr="00EA37A5">
        <w:t>onetary benefits received in accordance with applicable internationally agreed Access and Benefit</w:t>
      </w:r>
      <w:r w:rsidR="00120C15" w:rsidRPr="00EA37A5">
        <w:t>-</w:t>
      </w:r>
      <w:r w:rsidR="00B26C7C" w:rsidRPr="00EA37A5">
        <w:t>sharing instruments</w:t>
      </w:r>
      <w:r w:rsidR="00C3209B" w:rsidRPr="00EA37A5">
        <w:t>)</w:t>
      </w:r>
      <w:r w:rsidR="00310BF8" w:rsidRPr="00EA37A5">
        <w:t>;</w:t>
      </w:r>
      <w:r w:rsidR="00120C15" w:rsidRPr="00EA37A5">
        <w:t xml:space="preserve"> and C2 </w:t>
      </w:r>
      <w:r w:rsidR="00C3209B" w:rsidRPr="00EA37A5">
        <w:t>(n</w:t>
      </w:r>
      <w:r w:rsidR="00120C15" w:rsidRPr="00EA37A5">
        <w:t>on-monetary benefits arising from applicable international Access and Benefit-sharing instruments</w:t>
      </w:r>
      <w:r w:rsidR="00C3209B" w:rsidRPr="00EA37A5">
        <w:t>)</w:t>
      </w:r>
      <w:r w:rsidR="00AD66C7" w:rsidRPr="00EA37A5">
        <w:t>.</w:t>
      </w:r>
    </w:p>
    <w:p w14:paraId="2681269B" w14:textId="4D5DC70F" w:rsidR="000908C7" w:rsidRPr="00EA37A5" w:rsidRDefault="000908C7" w:rsidP="00EA37A5">
      <w:pPr>
        <w:pStyle w:val="CBDNormalNumber"/>
      </w:pPr>
      <w:r w:rsidRPr="00EA37A5">
        <w:t xml:space="preserve">In response to the request of </w:t>
      </w:r>
      <w:r w:rsidR="00BB00AC" w:rsidRPr="00EA37A5">
        <w:t xml:space="preserve">the Subsidiary Body on Scientific, Technical and Technological Advice </w:t>
      </w:r>
      <w:r w:rsidRPr="00EA37A5">
        <w:t>in its recommendation 26/1, the Ad Hoc Open-ended Working Group on Benefit-sharing from the Use of Digital Sequence Information on Genetic Resource</w:t>
      </w:r>
      <w:r w:rsidR="00030C4D" w:rsidRPr="00EA37A5">
        <w:t>s</w:t>
      </w:r>
      <w:r w:rsidRPr="00EA37A5">
        <w:t>, in its recommendation 2/1, recommended the inclusion in the monitoring framework for the Kunming-Montreal Global Biodiversity Framework of a disaggregation by relevant access and benefit-sharing instruments of the headline indicators for Goal C and Target 13 on monetary and non-monetary benefit-sharing.</w:t>
      </w:r>
    </w:p>
    <w:p w14:paraId="67BFE3C9" w14:textId="42E9B7D2" w:rsidR="00915116" w:rsidRPr="00EA37A5" w:rsidRDefault="00915116" w:rsidP="00EA37A5">
      <w:pPr>
        <w:pStyle w:val="CBDNormalNumber"/>
      </w:pPr>
      <w:r w:rsidRPr="00EA37A5">
        <w:t xml:space="preserve">Under the Convention and the </w:t>
      </w:r>
      <w:r w:rsidR="00EC6880" w:rsidRPr="00EA37A5">
        <w:t xml:space="preserve">Nagoya </w:t>
      </w:r>
      <w:r w:rsidRPr="00EA37A5">
        <w:t>Protocol</w:t>
      </w:r>
      <w:r w:rsidR="00EC6880" w:rsidRPr="00EA37A5">
        <w:t>,</w:t>
      </w:r>
      <w:r w:rsidRPr="00EA37A5">
        <w:t xml:space="preserve"> there are no requirements for Parties to monitor and report on the benefits received </w:t>
      </w:r>
      <w:r w:rsidR="00E52F1B" w:rsidRPr="00EA37A5">
        <w:t>based on</w:t>
      </w:r>
      <w:r w:rsidR="00BC2277" w:rsidRPr="00EA37A5">
        <w:t xml:space="preserve"> </w:t>
      </w:r>
      <w:r w:rsidRPr="00EA37A5">
        <w:t>mutually agreed terms</w:t>
      </w:r>
      <w:r w:rsidR="00C244F2" w:rsidRPr="00EA37A5">
        <w:t xml:space="preserve">, and therefore no </w:t>
      </w:r>
      <w:r w:rsidR="00226576" w:rsidRPr="00EA37A5">
        <w:t>agreed-on approaches currently exist</w:t>
      </w:r>
      <w:r w:rsidR="00C244F2" w:rsidRPr="00EA37A5">
        <w:t xml:space="preserve"> to monitoring and quantifying monetary or non-monetary benefits arising from the utilization of genetic resources and traditional knowledge associated with genetic resources globally. </w:t>
      </w:r>
      <w:r w:rsidRPr="00EA37A5">
        <w:t xml:space="preserve"> </w:t>
      </w:r>
    </w:p>
    <w:p w14:paraId="341BF994" w14:textId="0D10B07A" w:rsidR="008D4B4F" w:rsidRPr="00EA37A5" w:rsidRDefault="00AD347E" w:rsidP="00EA37A5">
      <w:pPr>
        <w:pStyle w:val="CBDNormalNumber"/>
      </w:pPr>
      <w:r w:rsidRPr="00EA37A5">
        <w:t xml:space="preserve">To </w:t>
      </w:r>
      <w:r w:rsidR="0015208C" w:rsidRPr="00EA37A5">
        <w:t xml:space="preserve">address this gap and to </w:t>
      </w:r>
      <w:r w:rsidRPr="00EA37A5">
        <w:t>support th</w:t>
      </w:r>
      <w:r w:rsidR="00B86D2B" w:rsidRPr="00EA37A5">
        <w:t>e work of</w:t>
      </w:r>
      <w:r w:rsidRPr="00EA37A5">
        <w:t xml:space="preserve"> </w:t>
      </w:r>
      <w:r w:rsidR="00B86D2B" w:rsidRPr="00EA37A5">
        <w:t xml:space="preserve">the Ad Hoc Technical Expert Group on Indicators </w:t>
      </w:r>
      <w:r w:rsidRPr="00EA37A5">
        <w:t xml:space="preserve">work, </w:t>
      </w:r>
      <w:r w:rsidR="008D4B4F" w:rsidRPr="00EA37A5">
        <w:t xml:space="preserve">and with the generous support of the Government of the United Kingdom of Great Britain and Northern Ireland, the Secretariat commissioned the Leibniz Institute DSMZ-German Collection of Microorganisms and Cell Cultures to carry out a background study on </w:t>
      </w:r>
      <w:r w:rsidR="00B15985" w:rsidRPr="00EA37A5">
        <w:t xml:space="preserve">access and benefit-sharing </w:t>
      </w:r>
      <w:r w:rsidR="008D4B4F" w:rsidRPr="00EA37A5">
        <w:t xml:space="preserve">indicators. The study </w:t>
      </w:r>
      <w:r w:rsidR="00C37DE4" w:rsidRPr="00EA37A5">
        <w:t xml:space="preserve">was </w:t>
      </w:r>
      <w:r w:rsidR="008D4B4F" w:rsidRPr="00EA37A5">
        <w:t xml:space="preserve">made available to the </w:t>
      </w:r>
      <w:r w:rsidR="00301DD4" w:rsidRPr="00EA37A5">
        <w:t>Subsidiary Body on Scientific, Technical and Technological Advice</w:t>
      </w:r>
      <w:r w:rsidR="00301DD4" w:rsidRPr="00EA37A5" w:rsidDel="00301DD4">
        <w:t xml:space="preserve"> </w:t>
      </w:r>
      <w:r w:rsidR="008D4B4F" w:rsidRPr="00EA37A5">
        <w:t xml:space="preserve">at its </w:t>
      </w:r>
      <w:r w:rsidR="00301DD4" w:rsidRPr="00EA37A5">
        <w:t>twenty</w:t>
      </w:r>
      <w:r w:rsidR="00203152" w:rsidRPr="00EA37A5">
        <w:t>-</w:t>
      </w:r>
      <w:r w:rsidR="00301DD4" w:rsidRPr="00EA37A5">
        <w:t xml:space="preserve">sixth </w:t>
      </w:r>
      <w:r w:rsidR="008D4B4F" w:rsidRPr="00EA37A5">
        <w:t>meeting</w:t>
      </w:r>
      <w:r w:rsidR="00915116" w:rsidRPr="00EA37A5">
        <w:rPr>
          <w:rStyle w:val="FootnoteReference"/>
        </w:rPr>
        <w:footnoteReference w:id="16"/>
      </w:r>
      <w:r w:rsidR="00203152" w:rsidRPr="00EA37A5">
        <w:t xml:space="preserve"> and the Secretariat, together with the Leibniz Institute (DMSZ) organi</w:t>
      </w:r>
      <w:r w:rsidR="00B15985" w:rsidRPr="00EA37A5">
        <w:t>z</w:t>
      </w:r>
      <w:r w:rsidR="00203152" w:rsidRPr="00EA37A5">
        <w:t>ed webinars and side events to disseminate the proposed methodology.</w:t>
      </w:r>
      <w:r w:rsidR="00203152" w:rsidRPr="00EA37A5">
        <w:rPr>
          <w:rStyle w:val="FootnoteReference"/>
        </w:rPr>
        <w:footnoteReference w:id="17"/>
      </w:r>
    </w:p>
    <w:p w14:paraId="648FCBCC" w14:textId="0A0D6E93" w:rsidR="00B42828" w:rsidRPr="00EA37A5" w:rsidRDefault="00B42828" w:rsidP="00EA37A5">
      <w:pPr>
        <w:pStyle w:val="CBDNormalNumber"/>
      </w:pPr>
      <w:r w:rsidRPr="00EA37A5">
        <w:lastRenderedPageBreak/>
        <w:t>The conclusions from the study were incorporated in the metadata sheets</w:t>
      </w:r>
      <w:r w:rsidR="0015208C" w:rsidRPr="00EA37A5">
        <w:t xml:space="preserve"> developed by the Expert Group</w:t>
      </w:r>
      <w:r w:rsidR="004C1D59" w:rsidRPr="00EA37A5">
        <w:t>,</w:t>
      </w:r>
      <w:r w:rsidR="0036670B" w:rsidRPr="00EA37A5">
        <w:rPr>
          <w:rStyle w:val="FootnoteReference"/>
        </w:rPr>
        <w:footnoteReference w:id="18"/>
      </w:r>
      <w:r w:rsidR="00A80F05" w:rsidRPr="00EA37A5">
        <w:t xml:space="preserve"> </w:t>
      </w:r>
      <w:r w:rsidR="009458F3" w:rsidRPr="00EA37A5">
        <w:t>which</w:t>
      </w:r>
      <w:r w:rsidR="00A80F05" w:rsidRPr="00EA37A5">
        <w:t xml:space="preserve"> describe each indicator</w:t>
      </w:r>
      <w:r w:rsidR="003A5ABE" w:rsidRPr="00EA37A5">
        <w:t xml:space="preserve"> </w:t>
      </w:r>
      <w:proofErr w:type="gramStart"/>
      <w:r w:rsidR="003A5ABE" w:rsidRPr="00EA37A5">
        <w:t>and also</w:t>
      </w:r>
      <w:proofErr w:type="gramEnd"/>
      <w:r w:rsidR="003A5ABE" w:rsidRPr="00EA37A5">
        <w:t xml:space="preserve"> </w:t>
      </w:r>
      <w:r w:rsidRPr="00EA37A5">
        <w:t xml:space="preserve">explain </w:t>
      </w:r>
      <w:r w:rsidR="00E115AE" w:rsidRPr="00EA37A5">
        <w:t>its</w:t>
      </w:r>
      <w:r w:rsidRPr="00EA37A5">
        <w:t xml:space="preserve"> proposed methodology and potential disaggregation</w:t>
      </w:r>
      <w:r w:rsidR="0015208C" w:rsidRPr="00EA37A5">
        <w:t>:</w:t>
      </w:r>
      <w:r w:rsidR="00B86D2B" w:rsidRPr="00EA37A5">
        <w:rPr>
          <w:rStyle w:val="FootnoteReference"/>
        </w:rPr>
        <w:footnoteReference w:id="19"/>
      </w:r>
    </w:p>
    <w:p w14:paraId="62ED4B88" w14:textId="16CCEEAF" w:rsidR="00FB3A0C" w:rsidRPr="00EA37A5" w:rsidRDefault="008A0D03" w:rsidP="00EA37A5">
      <w:pPr>
        <w:pStyle w:val="CBDNormalNumber"/>
        <w:numPr>
          <w:ilvl w:val="1"/>
          <w:numId w:val="119"/>
        </w:numPr>
      </w:pPr>
      <w:r w:rsidRPr="00EA37A5">
        <w:t>H</w:t>
      </w:r>
      <w:r w:rsidR="00AC073F" w:rsidRPr="00EA37A5">
        <w:t xml:space="preserve">eadline indicator </w:t>
      </w:r>
      <w:r w:rsidR="008B035C" w:rsidRPr="00EA37A5">
        <w:t xml:space="preserve">C.1 </w:t>
      </w:r>
      <w:r w:rsidR="007331B2" w:rsidRPr="00EA37A5">
        <w:t>-</w:t>
      </w:r>
      <w:r w:rsidR="00FB3A0C" w:rsidRPr="00EA37A5">
        <w:t xml:space="preserve"> </w:t>
      </w:r>
      <w:r w:rsidR="005E60B5" w:rsidRPr="00EA37A5">
        <w:t xml:space="preserve">it is proposed that </w:t>
      </w:r>
      <w:r w:rsidR="00FB3A0C" w:rsidRPr="00EA37A5">
        <w:t xml:space="preserve">Parties to the </w:t>
      </w:r>
      <w:r w:rsidR="00C464A2" w:rsidRPr="00EA37A5">
        <w:t>Convention</w:t>
      </w:r>
      <w:r w:rsidR="00FB3A0C" w:rsidRPr="00EA37A5">
        <w:t xml:space="preserve"> and the Nagoya Protocol that have regulated access to their genetic resources and require monetary benefit-sharing will include in their national reports</w:t>
      </w:r>
      <w:r w:rsidR="00174B87" w:rsidRPr="00EA37A5">
        <w:t xml:space="preserve"> under the Convention</w:t>
      </w:r>
      <w:r w:rsidR="00FB3A0C" w:rsidRPr="00EA37A5">
        <w:t xml:space="preserve"> the amount, in </w:t>
      </w:r>
      <w:r w:rsidR="00A04A88" w:rsidRPr="00EA37A5">
        <w:t xml:space="preserve">United States </w:t>
      </w:r>
      <w:r w:rsidR="00FB3A0C" w:rsidRPr="00EA37A5">
        <w:t>dollars, of the monetary benefits received at the national level during the reporting period</w:t>
      </w:r>
      <w:r w:rsidR="0030491B" w:rsidRPr="00EA37A5">
        <w:t>;</w:t>
      </w:r>
    </w:p>
    <w:p w14:paraId="3494244B" w14:textId="037C6138" w:rsidR="00401997" w:rsidRPr="00EA37A5" w:rsidRDefault="00457DFF" w:rsidP="00EA37A5">
      <w:pPr>
        <w:pStyle w:val="CBDNormalNumber"/>
        <w:numPr>
          <w:ilvl w:val="1"/>
          <w:numId w:val="119"/>
        </w:numPr>
      </w:pPr>
      <w:r w:rsidRPr="00EA37A5">
        <w:t xml:space="preserve">For </w:t>
      </w:r>
      <w:r w:rsidR="00BE1F85" w:rsidRPr="00EA37A5">
        <w:t xml:space="preserve">headline indicator </w:t>
      </w:r>
      <w:r w:rsidR="006259F2" w:rsidRPr="00EA37A5">
        <w:t xml:space="preserve">C.2 </w:t>
      </w:r>
      <w:r w:rsidR="00BE1F85" w:rsidRPr="00EA37A5">
        <w:t>-</w:t>
      </w:r>
      <w:r w:rsidR="006259F2" w:rsidRPr="00EA37A5">
        <w:t xml:space="preserve"> </w:t>
      </w:r>
      <w:r w:rsidR="005E60B5" w:rsidRPr="00EA37A5">
        <w:t xml:space="preserve">it is proposed that </w:t>
      </w:r>
      <w:r w:rsidR="00BD77BB" w:rsidRPr="00EA37A5">
        <w:t xml:space="preserve">Parties to the Convention and the Nagoya </w:t>
      </w:r>
      <w:r w:rsidR="00C65EB6" w:rsidRPr="00EA37A5">
        <w:t>Protocol that</w:t>
      </w:r>
      <w:r w:rsidRPr="00EA37A5">
        <w:t xml:space="preserve"> regulate access to </w:t>
      </w:r>
      <w:r w:rsidR="008B6728" w:rsidRPr="00EA37A5">
        <w:t xml:space="preserve">genetic resources </w:t>
      </w:r>
      <w:r w:rsidRPr="00EA37A5">
        <w:t xml:space="preserve">or </w:t>
      </w:r>
      <w:r w:rsidR="008B6728" w:rsidRPr="00EA37A5">
        <w:t>associated traditional knowledge</w:t>
      </w:r>
      <w:r w:rsidRPr="00EA37A5">
        <w:t>, as appropriate, would need to report on non-monetary benefits</w:t>
      </w:r>
      <w:r w:rsidR="00EB7C49" w:rsidRPr="00EA37A5">
        <w:t xml:space="preserve"> received</w:t>
      </w:r>
      <w:r w:rsidRPr="00EA37A5">
        <w:t>.</w:t>
      </w:r>
      <w:r w:rsidR="005E60B5" w:rsidRPr="00EA37A5">
        <w:rPr>
          <w:rStyle w:val="FootnoteReference"/>
          <w:rFonts w:eastAsia="Times New Roman"/>
          <w:szCs w:val="24"/>
        </w:rPr>
        <w:footnoteReference w:id="20"/>
      </w:r>
      <w:r w:rsidR="00401997" w:rsidRPr="00EA37A5">
        <w:t xml:space="preserve"> Reporting would be on the following types of non-monetary benefits:</w:t>
      </w:r>
    </w:p>
    <w:p w14:paraId="225B1140" w14:textId="017F39BC" w:rsidR="00692F3B" w:rsidRPr="00EA37A5" w:rsidRDefault="00692F3B" w:rsidP="00EA37A5">
      <w:pPr>
        <w:pStyle w:val="CBDNormalNumber"/>
        <w:numPr>
          <w:ilvl w:val="2"/>
          <w:numId w:val="119"/>
        </w:numPr>
      </w:pPr>
      <w:r w:rsidRPr="00EA37A5">
        <w:t xml:space="preserve">Number of research and development results arising from </w:t>
      </w:r>
      <w:r w:rsidR="00A04A88" w:rsidRPr="00EA37A5">
        <w:t xml:space="preserve">access and benefit-sharing </w:t>
      </w:r>
      <w:r w:rsidRPr="00EA37A5">
        <w:t>instruments (globally aggregated</w:t>
      </w:r>
      <w:r w:rsidR="00457DFF" w:rsidRPr="00EA37A5">
        <w:t xml:space="preserve"> </w:t>
      </w:r>
      <w:r w:rsidRPr="00EA37A5">
        <w:t>and subsequently pre-populated into national reports)</w:t>
      </w:r>
      <w:r w:rsidR="00401997" w:rsidRPr="00EA37A5">
        <w:t>;</w:t>
      </w:r>
    </w:p>
    <w:p w14:paraId="3BBB65A2" w14:textId="29BA7141" w:rsidR="00692F3B" w:rsidRPr="00EA37A5" w:rsidRDefault="00692F3B" w:rsidP="00EA37A5">
      <w:pPr>
        <w:pStyle w:val="CBDNormalNumber"/>
        <w:numPr>
          <w:ilvl w:val="2"/>
          <w:numId w:val="119"/>
        </w:numPr>
      </w:pPr>
      <w:r w:rsidRPr="00EA37A5">
        <w:t xml:space="preserve">Number of joint scientific publications arising from </w:t>
      </w:r>
      <w:r w:rsidR="00A04A88" w:rsidRPr="00EA37A5">
        <w:t xml:space="preserve">access and benefit-sharing </w:t>
      </w:r>
      <w:r w:rsidRPr="00EA37A5">
        <w:t>instruments with authors from the</w:t>
      </w:r>
      <w:r w:rsidR="00457DFF" w:rsidRPr="00EA37A5">
        <w:t xml:space="preserve"> </w:t>
      </w:r>
      <w:r w:rsidRPr="00EA37A5">
        <w:t>provider country, where appropriate (globally aggregated and subsequently pre-populated into national</w:t>
      </w:r>
      <w:r w:rsidR="00457DFF" w:rsidRPr="00EA37A5">
        <w:t xml:space="preserve"> </w:t>
      </w:r>
      <w:r w:rsidRPr="00EA37A5">
        <w:t>reports)</w:t>
      </w:r>
      <w:r w:rsidR="00401997" w:rsidRPr="00EA37A5">
        <w:t>;</w:t>
      </w:r>
    </w:p>
    <w:p w14:paraId="0BC83D50" w14:textId="00722716" w:rsidR="00692F3B" w:rsidRPr="00EA37A5" w:rsidRDefault="00692F3B" w:rsidP="00EA37A5">
      <w:pPr>
        <w:pStyle w:val="CBDNormalNumber"/>
        <w:numPr>
          <w:ilvl w:val="2"/>
          <w:numId w:val="119"/>
        </w:numPr>
      </w:pPr>
      <w:r w:rsidRPr="00EA37A5">
        <w:t>Number of scientific publications relevant to conservation, sustainable use, food security, and</w:t>
      </w:r>
      <w:r w:rsidR="00457DFF" w:rsidRPr="00EA37A5">
        <w:t xml:space="preserve"> </w:t>
      </w:r>
      <w:r w:rsidRPr="00EA37A5">
        <w:t xml:space="preserve">public health arising from </w:t>
      </w:r>
      <w:r w:rsidR="00A04A88" w:rsidRPr="00EA37A5">
        <w:t xml:space="preserve">access and benefit-sharing </w:t>
      </w:r>
      <w:r w:rsidRPr="00EA37A5">
        <w:t>instruments (globally aggregated and subsequently pre-populated into</w:t>
      </w:r>
      <w:r w:rsidR="00457DFF" w:rsidRPr="00EA37A5">
        <w:t xml:space="preserve"> </w:t>
      </w:r>
      <w:r w:rsidRPr="00EA37A5">
        <w:t>national reports)</w:t>
      </w:r>
      <w:r w:rsidR="00401997" w:rsidRPr="00EA37A5">
        <w:t>;</w:t>
      </w:r>
    </w:p>
    <w:p w14:paraId="28B8D460" w14:textId="07C9DF91" w:rsidR="00457DFF" w:rsidRPr="00EA37A5" w:rsidRDefault="00692F3B" w:rsidP="00EA37A5">
      <w:pPr>
        <w:pStyle w:val="CBDNormalNumber"/>
        <w:numPr>
          <w:ilvl w:val="2"/>
          <w:numId w:val="119"/>
        </w:numPr>
      </w:pPr>
      <w:r w:rsidRPr="00EA37A5">
        <w:t xml:space="preserve">Number of technology transfer events arising from </w:t>
      </w:r>
      <w:r w:rsidR="00A04A88" w:rsidRPr="00EA37A5">
        <w:t xml:space="preserve">access and benefit-sharing </w:t>
      </w:r>
      <w:r w:rsidRPr="00EA37A5">
        <w:t>instruments (nationally collected)</w:t>
      </w:r>
      <w:r w:rsidR="00401997" w:rsidRPr="00EA37A5">
        <w:t>;</w:t>
      </w:r>
    </w:p>
    <w:p w14:paraId="417866DE" w14:textId="786A8B71" w:rsidR="001B6832" w:rsidRPr="00EA37A5" w:rsidRDefault="00692F3B" w:rsidP="00EA37A5">
      <w:pPr>
        <w:pStyle w:val="CBDNormalNumber"/>
        <w:numPr>
          <w:ilvl w:val="2"/>
          <w:numId w:val="119"/>
        </w:numPr>
      </w:pPr>
      <w:r w:rsidRPr="00EA37A5">
        <w:t xml:space="preserve">Number of projects contributing to sustainable development arising from </w:t>
      </w:r>
      <w:r w:rsidR="00E5402C" w:rsidRPr="00EA37A5">
        <w:t xml:space="preserve">access and benefit-sharing </w:t>
      </w:r>
      <w:r w:rsidRPr="00EA37A5">
        <w:t>instruments</w:t>
      </w:r>
      <w:r w:rsidR="00457DFF" w:rsidRPr="00EA37A5">
        <w:t xml:space="preserve"> </w:t>
      </w:r>
      <w:r w:rsidRPr="00EA37A5">
        <w:t>(nationally collected)</w:t>
      </w:r>
      <w:r w:rsidR="00401997" w:rsidRPr="00EA37A5">
        <w:t>;</w:t>
      </w:r>
    </w:p>
    <w:p w14:paraId="087A41E3" w14:textId="4E9CD209" w:rsidR="001C5A93" w:rsidRPr="00EA37A5" w:rsidRDefault="001B6832" w:rsidP="00EA37A5">
      <w:pPr>
        <w:pStyle w:val="CBDNormalNumber"/>
        <w:numPr>
          <w:ilvl w:val="2"/>
          <w:numId w:val="119"/>
        </w:numPr>
      </w:pPr>
      <w:r w:rsidRPr="00EA37A5">
        <w:t>Indicator</w:t>
      </w:r>
      <w:r w:rsidR="00DA3395" w:rsidRPr="00EA37A5">
        <w:t>s</w:t>
      </w:r>
      <w:r w:rsidRPr="00EA37A5">
        <w:t xml:space="preserve"> related to capacity-building and development as part of the non-monetary benefits </w:t>
      </w:r>
      <w:r w:rsidR="00692F3B" w:rsidRPr="00EA37A5">
        <w:t xml:space="preserve">arising from </w:t>
      </w:r>
      <w:r w:rsidR="00E5402C" w:rsidRPr="00EA37A5">
        <w:t xml:space="preserve">access and benefit-sharing </w:t>
      </w:r>
      <w:r w:rsidR="00692F3B" w:rsidRPr="00EA37A5">
        <w:t>instruments (TBD)</w:t>
      </w:r>
      <w:r w:rsidR="00206EE5" w:rsidRPr="00EA37A5">
        <w:t>.</w:t>
      </w:r>
    </w:p>
    <w:p w14:paraId="221BBA3E" w14:textId="3738E0E4" w:rsidR="00401997" w:rsidRPr="00EA37A5" w:rsidRDefault="005E60B5" w:rsidP="00EA37A5">
      <w:pPr>
        <w:pStyle w:val="CBDNormalNumber"/>
      </w:pPr>
      <w:r w:rsidRPr="00EA37A5">
        <w:t>In d</w:t>
      </w:r>
      <w:r w:rsidR="00EE7B6A" w:rsidRPr="00EA37A5">
        <w:t>ocument</w:t>
      </w:r>
      <w:r w:rsidR="00EB7C49" w:rsidRPr="00EA37A5">
        <w:t xml:space="preserve"> CBD/COP/16/INF/3</w:t>
      </w:r>
      <w:r w:rsidR="00E5402C" w:rsidRPr="00EA37A5">
        <w:t>,</w:t>
      </w:r>
      <w:r w:rsidR="00EB7C49" w:rsidRPr="00EA37A5">
        <w:t xml:space="preserve"> which includes the methodological guidance for the indicators of the monitoring framework</w:t>
      </w:r>
      <w:r w:rsidRPr="00EA37A5">
        <w:t>, it is</w:t>
      </w:r>
      <w:r w:rsidR="00EB7C49" w:rsidRPr="00EA37A5">
        <w:t xml:space="preserve"> propose</w:t>
      </w:r>
      <w:r w:rsidRPr="00EA37A5">
        <w:t>d</w:t>
      </w:r>
      <w:r w:rsidR="00EB7C49" w:rsidRPr="00EA37A5">
        <w:t xml:space="preserve"> that the </w:t>
      </w:r>
      <w:r w:rsidR="001B6832" w:rsidRPr="00EA37A5">
        <w:t xml:space="preserve">compilation of information for the globally collected types of non-monetary benefits </w:t>
      </w:r>
      <w:r w:rsidR="00D800CD" w:rsidRPr="00EA37A5">
        <w:t xml:space="preserve">would </w:t>
      </w:r>
      <w:r w:rsidR="001B6832" w:rsidRPr="00EA37A5">
        <w:t xml:space="preserve">use, </w:t>
      </w:r>
      <w:r w:rsidR="001C5A93" w:rsidRPr="00EA37A5">
        <w:t>subject to the availability of funds, the initial methodology and prototype databases developed by the</w:t>
      </w:r>
      <w:r w:rsidR="001B6832" w:rsidRPr="00EA37A5">
        <w:t xml:space="preserve"> Leibniz Institute DSMZ within the Examining Trends in Non-Monetary Benefit-Sharing project (funded by the German Federal Agency of Nature Conservation)</w:t>
      </w:r>
      <w:r w:rsidR="00E5402C" w:rsidRPr="00EA37A5">
        <w:t>.</w:t>
      </w:r>
      <w:r w:rsidR="00DC4949" w:rsidRPr="00EA37A5">
        <w:rPr>
          <w:rStyle w:val="FootnoteReference"/>
        </w:rPr>
        <w:footnoteReference w:id="21"/>
      </w:r>
      <w:r w:rsidR="00401997" w:rsidRPr="00EA37A5">
        <w:t xml:space="preserve"> The information collected globally w</w:t>
      </w:r>
      <w:r w:rsidR="007237F4" w:rsidRPr="00EA37A5">
        <w:t>ould</w:t>
      </w:r>
      <w:r w:rsidR="00401997" w:rsidRPr="00EA37A5">
        <w:t xml:space="preserve"> be disaggregated to the national level and made available for countries to report on in their national reports.</w:t>
      </w:r>
      <w:r w:rsidR="002037E1" w:rsidRPr="00EA37A5">
        <w:rPr>
          <w:rStyle w:val="FootnoteReference"/>
        </w:rPr>
        <w:footnoteReference w:id="22"/>
      </w:r>
    </w:p>
    <w:p w14:paraId="5B9A2B48" w14:textId="1746BA42" w:rsidR="00366979" w:rsidRPr="00EA37A5" w:rsidRDefault="005E60B5" w:rsidP="00EA37A5">
      <w:pPr>
        <w:pStyle w:val="CBDNormalNumber"/>
      </w:pPr>
      <w:r w:rsidRPr="00EA37A5">
        <w:t>T</w:t>
      </w:r>
      <w:r w:rsidR="009148D9" w:rsidRPr="00EA37A5">
        <w:t xml:space="preserve">he collection of information on monetary and non-monetary benefits at </w:t>
      </w:r>
      <w:r w:rsidR="007201AC" w:rsidRPr="00EA37A5">
        <w:t xml:space="preserve">the </w:t>
      </w:r>
      <w:r w:rsidR="009148D9" w:rsidRPr="00EA37A5">
        <w:t xml:space="preserve">national level is not without </w:t>
      </w:r>
      <w:r w:rsidR="005938D2" w:rsidRPr="00EA37A5">
        <w:t xml:space="preserve">its </w:t>
      </w:r>
      <w:r w:rsidR="009148D9" w:rsidRPr="00EA37A5">
        <w:t xml:space="preserve">challenges. </w:t>
      </w:r>
      <w:r w:rsidR="00366979" w:rsidRPr="00EA37A5">
        <w:t xml:space="preserve">To be able to report on indicators measured at </w:t>
      </w:r>
      <w:r w:rsidR="007201AC" w:rsidRPr="00EA37A5">
        <w:t xml:space="preserve">the </w:t>
      </w:r>
      <w:r w:rsidR="00366979" w:rsidRPr="00EA37A5">
        <w:t>national level, it is necessary that</w:t>
      </w:r>
      <w:r w:rsidR="00980457" w:rsidRPr="00EA37A5">
        <w:t xml:space="preserve"> Parties </w:t>
      </w:r>
      <w:r w:rsidR="00366979" w:rsidRPr="00EA37A5">
        <w:t>implement</w:t>
      </w:r>
      <w:r w:rsidR="005C3C1B" w:rsidRPr="00EA37A5">
        <w:t xml:space="preserve"> tools that facilitate </w:t>
      </w:r>
      <w:r w:rsidR="007201AC" w:rsidRPr="00EA37A5">
        <w:t xml:space="preserve">the </w:t>
      </w:r>
      <w:r w:rsidR="005C3C1B" w:rsidRPr="00EA37A5">
        <w:t>collection, compilation and report</w:t>
      </w:r>
      <w:r w:rsidR="00F7021B" w:rsidRPr="00EA37A5">
        <w:t>ing</w:t>
      </w:r>
      <w:r w:rsidR="005C3C1B" w:rsidRPr="00EA37A5">
        <w:t xml:space="preserve"> of information</w:t>
      </w:r>
      <w:r w:rsidR="00CE496C" w:rsidRPr="00EA37A5">
        <w:t xml:space="preserve">. </w:t>
      </w:r>
      <w:r w:rsidR="005C3C1B" w:rsidRPr="00EA37A5">
        <w:t>The study and methodo</w:t>
      </w:r>
      <w:r w:rsidR="00B86D2B" w:rsidRPr="00EA37A5">
        <w:t>logical guidance</w:t>
      </w:r>
      <w:r w:rsidR="005C3C1B" w:rsidRPr="00EA37A5">
        <w:t xml:space="preserve"> identify recommendations that could help Parties to collect information on benefits received</w:t>
      </w:r>
      <w:r w:rsidR="004B17BF" w:rsidRPr="00EA37A5">
        <w:t>,</w:t>
      </w:r>
      <w:r w:rsidR="00C32473" w:rsidRPr="00EA37A5">
        <w:t xml:space="preserve"> in accordance with their national circumstance</w:t>
      </w:r>
      <w:r w:rsidRPr="00EA37A5">
        <w:t xml:space="preserve">. These include </w:t>
      </w:r>
      <w:r w:rsidR="000908C7" w:rsidRPr="00EA37A5">
        <w:t xml:space="preserve">developing a national repository for storing and managing information for granting </w:t>
      </w:r>
      <w:r w:rsidR="00DC4735" w:rsidRPr="00EA37A5">
        <w:t xml:space="preserve">access and benefit-sharing </w:t>
      </w:r>
      <w:r w:rsidR="000908C7" w:rsidRPr="00EA37A5">
        <w:t xml:space="preserve">agreements and monitoring benefit-sharing, </w:t>
      </w:r>
      <w:r w:rsidRPr="00EA37A5">
        <w:t xml:space="preserve">establishing a centralized </w:t>
      </w:r>
      <w:r w:rsidRPr="00EA37A5">
        <w:lastRenderedPageBreak/>
        <w:t>system for the reception of monetary benefits</w:t>
      </w:r>
      <w:r w:rsidR="000908C7" w:rsidRPr="00EA37A5">
        <w:t>, requiring users to report to a single centralized national authority for benefits even if they are shared with multiple beneficiaries, and using standard language in the mutually agreed terms and in non-disclosure agreements that explicitly allow the recipient of the confidential information to report on benefits received at the aggregate level</w:t>
      </w:r>
      <w:r w:rsidR="00030C4D" w:rsidRPr="00EA37A5">
        <w:t>.</w:t>
      </w:r>
    </w:p>
    <w:p w14:paraId="0452B175" w14:textId="593900BA" w:rsidR="00156C21" w:rsidRPr="00EA37A5" w:rsidRDefault="00156C21" w:rsidP="00EA37A5">
      <w:pPr>
        <w:pStyle w:val="CBDNormalNumber"/>
      </w:pPr>
      <w:r w:rsidRPr="00EA37A5">
        <w:t xml:space="preserve">The recommendations </w:t>
      </w:r>
      <w:r w:rsidR="005237B6" w:rsidRPr="00EA37A5">
        <w:t xml:space="preserve">above </w:t>
      </w:r>
      <w:r w:rsidRPr="00EA37A5">
        <w:t xml:space="preserve">could also help strengthen national </w:t>
      </w:r>
      <w:r w:rsidR="00DC4735" w:rsidRPr="00EA37A5">
        <w:t xml:space="preserve">access and benefit-sharing </w:t>
      </w:r>
      <w:r w:rsidRPr="00EA37A5">
        <w:t xml:space="preserve">systems. </w:t>
      </w:r>
      <w:r w:rsidR="00C26E0F" w:rsidRPr="00EA37A5">
        <w:t>Understanding the</w:t>
      </w:r>
      <w:r w:rsidR="007201AC" w:rsidRPr="00EA37A5">
        <w:t xml:space="preserve"> </w:t>
      </w:r>
      <w:r w:rsidRPr="00EA37A5">
        <w:t xml:space="preserve">benefits received </w:t>
      </w:r>
      <w:r w:rsidR="00EB7C49" w:rsidRPr="00EA37A5">
        <w:t xml:space="preserve">can </w:t>
      </w:r>
      <w:r w:rsidRPr="00EA37A5">
        <w:t xml:space="preserve">help countries </w:t>
      </w:r>
      <w:r w:rsidR="00030C4D" w:rsidRPr="00EA37A5">
        <w:t>measuring the</w:t>
      </w:r>
      <w:r w:rsidRPr="00EA37A5">
        <w:t xml:space="preserve"> effectiveness of their </w:t>
      </w:r>
      <w:r w:rsidR="00DC4735" w:rsidRPr="00EA37A5">
        <w:t xml:space="preserve">access and benefit-sharing </w:t>
      </w:r>
      <w:r w:rsidRPr="00EA37A5">
        <w:t>system</w:t>
      </w:r>
      <w:r w:rsidR="000929C2" w:rsidRPr="00EA37A5">
        <w:t xml:space="preserve"> and inform decision</w:t>
      </w:r>
      <w:r w:rsidR="00030C4D" w:rsidRPr="00EA37A5">
        <w:t>-</w:t>
      </w:r>
      <w:r w:rsidR="000929C2" w:rsidRPr="00EA37A5">
        <w:t>making</w:t>
      </w:r>
      <w:r w:rsidRPr="00EA37A5">
        <w:t xml:space="preserve"> </w:t>
      </w:r>
      <w:r w:rsidR="7709E93C" w:rsidRPr="00EA37A5">
        <w:t>at the national level</w:t>
      </w:r>
      <w:r w:rsidR="002037E1" w:rsidRPr="00EA37A5">
        <w:t>.</w:t>
      </w:r>
    </w:p>
    <w:p w14:paraId="05079357" w14:textId="1E290A5A" w:rsidR="00A46DCE" w:rsidRPr="00EA37A5" w:rsidRDefault="00691E22" w:rsidP="00EA37A5">
      <w:pPr>
        <w:pStyle w:val="CBDH2"/>
      </w:pPr>
      <w:r w:rsidRPr="00EA37A5">
        <w:t>B.</w:t>
      </w:r>
      <w:r w:rsidRPr="00EA37A5">
        <w:tab/>
      </w:r>
      <w:r w:rsidR="00A46DCE" w:rsidRPr="00EA37A5">
        <w:t>Binary indicators</w:t>
      </w:r>
    </w:p>
    <w:p w14:paraId="39E00C3B" w14:textId="74A083E7" w:rsidR="00EE605E" w:rsidRPr="00EA37A5" w:rsidRDefault="00FB2B26" w:rsidP="00EA37A5">
      <w:pPr>
        <w:pStyle w:val="CBDNormalNumber"/>
      </w:pPr>
      <w:r w:rsidRPr="00EA37A5">
        <w:t>The binary indicators</w:t>
      </w:r>
      <w:r w:rsidR="00EE605E" w:rsidRPr="00EA37A5">
        <w:rPr>
          <w:rStyle w:val="FootnoteReference"/>
        </w:rPr>
        <w:footnoteReference w:id="23"/>
      </w:r>
      <w:r w:rsidRPr="00EA37A5">
        <w:t xml:space="preserve"> are process</w:t>
      </w:r>
      <w:r w:rsidR="005116EB" w:rsidRPr="00EA37A5">
        <w:t xml:space="preserve"> oriented</w:t>
      </w:r>
      <w:r w:rsidR="008657EB" w:rsidRPr="00EA37A5">
        <w:t xml:space="preserve">, </w:t>
      </w:r>
      <w:r w:rsidR="003C309A" w:rsidRPr="00EA37A5">
        <w:t>and they</w:t>
      </w:r>
      <w:r w:rsidR="00A46DCE" w:rsidRPr="00EA37A5">
        <w:t xml:space="preserve"> provide a count of the number of countries having undertaken specified activities</w:t>
      </w:r>
      <w:r w:rsidR="00AF0F90" w:rsidRPr="00EA37A5">
        <w:t xml:space="preserve"> necessary to achieve the </w:t>
      </w:r>
      <w:r w:rsidR="00D30413" w:rsidRPr="00EA37A5">
        <w:t>desired outcome.</w:t>
      </w:r>
      <w:r w:rsidR="00EE605E" w:rsidRPr="00EA37A5">
        <w:t xml:space="preserve"> The global indicator derived from binary reporting for Goal C and Target 13 for consideration by the Conference of the Parties</w:t>
      </w:r>
      <w:r w:rsidR="00EE605E" w:rsidRPr="00EA37A5">
        <w:rPr>
          <w:rStyle w:val="FootnoteReference"/>
        </w:rPr>
        <w:footnoteReference w:id="24"/>
      </w:r>
      <w:r w:rsidR="00EE605E" w:rsidRPr="00EA37A5">
        <w:t xml:space="preserve"> is: “Number of countries that have taken effective legal, policy, administrative and capacity-building measures at all levels, as appropriate, to ensure the fair and equitable sharing of benefits from the utilization of genetic resources and from digital sequence information on genetic resources, as well as traditional knowledge associated with genetic resources.”</w:t>
      </w:r>
      <w:bookmarkStart w:id="1" w:name="_Hlk174967303"/>
      <w:r w:rsidR="00EE605E" w:rsidRPr="00EA37A5">
        <w:rPr>
          <w:rStyle w:val="FootnoteReference"/>
        </w:rPr>
        <w:footnoteReference w:id="25"/>
      </w:r>
      <w:bookmarkEnd w:id="1"/>
      <w:r w:rsidR="00EE605E" w:rsidRPr="00EA37A5">
        <w:t xml:space="preserve"> A number of related questions with standardized binary responses are also to be considered by the Conference of the Parties. </w:t>
      </w:r>
    </w:p>
    <w:p w14:paraId="544D214D" w14:textId="7D76D8E3" w:rsidR="005B1493" w:rsidRPr="00EA37A5" w:rsidRDefault="000908C7" w:rsidP="00EA37A5">
      <w:pPr>
        <w:pStyle w:val="CBDNormalNumber"/>
      </w:pPr>
      <w:r w:rsidRPr="00EA37A5">
        <w:t xml:space="preserve">In response to the request of </w:t>
      </w:r>
      <w:r w:rsidR="000E5766" w:rsidRPr="00EA37A5">
        <w:t xml:space="preserve">the Subsidiary Body on Scientific, Technical and Technological Advice </w:t>
      </w:r>
      <w:r w:rsidRPr="00EA37A5">
        <w:t xml:space="preserve">in its recommendation 26/1, </w:t>
      </w:r>
      <w:r w:rsidR="005B1493" w:rsidRPr="00EA37A5">
        <w:t>the Ad Hoc Open-ended Working Group on Benefit-sharing from the Use of Digital Sequence Information on Genetic Resources</w:t>
      </w:r>
      <w:r w:rsidR="0030491B" w:rsidRPr="00EA37A5">
        <w:t>,</w:t>
      </w:r>
      <w:r w:rsidR="005B1493" w:rsidRPr="00EA37A5">
        <w:t xml:space="preserve"> </w:t>
      </w:r>
      <w:r w:rsidRPr="00EA37A5">
        <w:t>in its recommendation 2/</w:t>
      </w:r>
      <w:r w:rsidR="0030491B" w:rsidRPr="00EA37A5">
        <w:t>1,</w:t>
      </w:r>
      <w:r w:rsidRPr="00EA37A5">
        <w:t xml:space="preserve"> recommended the inclusion in the monitoring framework the following question as a placeholder for the binary indicator as it relates to digital sequence information on genetic resources: “Does your country have administrative, policy or legislative measures pursuant to decision 16/-- on the operationalization of the multilateral mechanism?”</w:t>
      </w:r>
      <w:r w:rsidR="00DC4735" w:rsidRPr="00EA37A5">
        <w:t>.</w:t>
      </w:r>
    </w:p>
    <w:p w14:paraId="509C3F20" w14:textId="2471D91B" w:rsidR="004201E8" w:rsidRPr="00EA37A5" w:rsidRDefault="00691E22" w:rsidP="00EA37A5">
      <w:pPr>
        <w:pStyle w:val="CBDH2"/>
      </w:pPr>
      <w:r w:rsidRPr="00EA37A5">
        <w:t>C.</w:t>
      </w:r>
      <w:r w:rsidRPr="00EA37A5">
        <w:tab/>
      </w:r>
      <w:r w:rsidR="004201E8" w:rsidRPr="00EA37A5">
        <w:t xml:space="preserve">Component and complementary indicators </w:t>
      </w:r>
    </w:p>
    <w:p w14:paraId="50A9AE7C" w14:textId="536B6BA8" w:rsidR="008578AB" w:rsidRPr="00EA37A5" w:rsidRDefault="008578AB" w:rsidP="00EA37A5">
      <w:pPr>
        <w:pStyle w:val="CBDNormalNumber"/>
      </w:pPr>
      <w:r w:rsidRPr="00EA37A5">
        <w:t>The component and complementary indicator</w:t>
      </w:r>
      <w:r w:rsidR="002D2CBA" w:rsidRPr="00EA37A5">
        <w:t>s</w:t>
      </w:r>
      <w:r w:rsidR="00EE605E" w:rsidRPr="00EA37A5">
        <w:rPr>
          <w:rStyle w:val="FootnoteReference"/>
        </w:rPr>
        <w:footnoteReference w:id="26"/>
      </w:r>
      <w:r w:rsidRPr="00EA37A5">
        <w:t xml:space="preserve"> for Goal C and Target 13</w:t>
      </w:r>
      <w:r w:rsidR="00DB7D06" w:rsidRPr="00EA37A5">
        <w:t xml:space="preserve"> mostly </w:t>
      </w:r>
      <w:r w:rsidR="00B331F5" w:rsidRPr="00EA37A5">
        <w:t>relate</w:t>
      </w:r>
      <w:r w:rsidR="00DB7D06" w:rsidRPr="00EA37A5">
        <w:t xml:space="preserve"> to </w:t>
      </w:r>
      <w:r w:rsidR="00A069EB" w:rsidRPr="00EA37A5">
        <w:t>the internationally recognized certificate of compliance</w:t>
      </w:r>
      <w:r w:rsidR="00AE64F0" w:rsidRPr="00EA37A5">
        <w:t>,</w:t>
      </w:r>
      <w:r w:rsidR="007F3D0F" w:rsidRPr="00EA37A5">
        <w:t xml:space="preserve"> transfers of crop material from the Multilateral System of the International Treaty on Plant Genetic Resources for Food and Agriculture </w:t>
      </w:r>
      <w:r w:rsidR="0038274B" w:rsidRPr="00EA37A5">
        <w:t>received, and</w:t>
      </w:r>
      <w:r w:rsidR="00A069EB" w:rsidRPr="00EA37A5">
        <w:t xml:space="preserve"> the checkpoint communiqu</w:t>
      </w:r>
      <w:r w:rsidR="00DC4735" w:rsidRPr="00EA37A5">
        <w:t>é</w:t>
      </w:r>
      <w:r w:rsidR="00A069EB" w:rsidRPr="00EA37A5">
        <w:t xml:space="preserve"> as it is understood that these</w:t>
      </w:r>
      <w:r w:rsidR="001E0AFC" w:rsidRPr="00EA37A5">
        <w:t xml:space="preserve"> provide an indication </w:t>
      </w:r>
      <w:r w:rsidR="005716B9" w:rsidRPr="00EA37A5">
        <w:t>of potential</w:t>
      </w:r>
      <w:r w:rsidR="002B70B1" w:rsidRPr="00EA37A5">
        <w:t xml:space="preserve"> </w:t>
      </w:r>
      <w:r w:rsidR="001E0AFC" w:rsidRPr="00EA37A5">
        <w:t xml:space="preserve">benefits </w:t>
      </w:r>
      <w:r w:rsidR="002B70B1" w:rsidRPr="00EA37A5">
        <w:t>to be</w:t>
      </w:r>
      <w:r w:rsidR="001E0AFC" w:rsidRPr="00EA37A5">
        <w:t xml:space="preserve"> share</w:t>
      </w:r>
      <w:r w:rsidR="001C1765" w:rsidRPr="00EA37A5">
        <w:t>d.</w:t>
      </w:r>
      <w:r w:rsidR="001C1765" w:rsidRPr="00EA37A5">
        <w:rPr>
          <w:rStyle w:val="FootnoteReference"/>
        </w:rPr>
        <w:footnoteReference w:id="27"/>
      </w:r>
    </w:p>
    <w:p w14:paraId="73C56B0F" w14:textId="5B0DFB26" w:rsidR="00FE1537" w:rsidRPr="00EA37A5" w:rsidRDefault="00691E22" w:rsidP="00EA37A5">
      <w:pPr>
        <w:pStyle w:val="CBDH1"/>
      </w:pPr>
      <w:r w:rsidRPr="00EA37A5">
        <w:t>III.</w:t>
      </w:r>
      <w:r w:rsidRPr="00EA37A5">
        <w:tab/>
      </w:r>
      <w:r w:rsidR="00AC04EF" w:rsidRPr="00EA37A5">
        <w:t>Suggested draft decision</w:t>
      </w:r>
    </w:p>
    <w:p w14:paraId="0C32D7B9" w14:textId="4268C8F5" w:rsidR="00155766" w:rsidRPr="00EA37A5" w:rsidRDefault="0040061F" w:rsidP="00EA37A5">
      <w:pPr>
        <w:pStyle w:val="CBDNormalNumber"/>
      </w:pPr>
      <w:r w:rsidRPr="00EA37A5">
        <w:t xml:space="preserve">In </w:t>
      </w:r>
      <w:r w:rsidR="00DC4735" w:rsidRPr="00EA37A5">
        <w:t xml:space="preserve">the </w:t>
      </w:r>
      <w:r w:rsidRPr="00EA37A5">
        <w:t xml:space="preserve">light of the </w:t>
      </w:r>
      <w:r w:rsidR="00DE7C3B" w:rsidRPr="00EA37A5">
        <w:t>information above</w:t>
      </w:r>
      <w:r w:rsidRPr="00EA37A5">
        <w:t>, t</w:t>
      </w:r>
      <w:r w:rsidR="0052096B" w:rsidRPr="00EA37A5">
        <w:t xml:space="preserve">he Conference of the Parties serving as the meeting of the Parties </w:t>
      </w:r>
      <w:r w:rsidR="004665F2" w:rsidRPr="00EA37A5">
        <w:t xml:space="preserve">to the </w:t>
      </w:r>
      <w:r w:rsidR="00655864" w:rsidRPr="00EA37A5">
        <w:t xml:space="preserve">Nagoya </w:t>
      </w:r>
      <w:r w:rsidR="004665F2" w:rsidRPr="00EA37A5">
        <w:t xml:space="preserve">Protocol </w:t>
      </w:r>
      <w:r w:rsidR="0052096B" w:rsidRPr="00EA37A5">
        <w:t>may wish to consider the following draft decision</w:t>
      </w:r>
      <w:r w:rsidR="00614BC5" w:rsidRPr="00EA37A5">
        <w:t xml:space="preserve"> for adoption</w:t>
      </w:r>
      <w:r w:rsidR="002C4546" w:rsidRPr="00EA37A5">
        <w:t>:</w:t>
      </w:r>
    </w:p>
    <w:p w14:paraId="3AE88F89" w14:textId="77777777" w:rsidR="00DE7C3B" w:rsidRPr="00EA37A5" w:rsidRDefault="00DE7C3B" w:rsidP="00EA37A5">
      <w:pPr>
        <w:tabs>
          <w:tab w:val="clear" w:pos="1134"/>
        </w:tabs>
        <w:spacing w:before="120" w:after="120"/>
        <w:ind w:left="567" w:firstLine="567"/>
        <w:rPr>
          <w:i/>
          <w:iCs/>
        </w:rPr>
      </w:pPr>
      <w:r w:rsidRPr="00EA37A5">
        <w:rPr>
          <w:i/>
          <w:iCs/>
        </w:rPr>
        <w:t>The Conference of the Parties serving as the meeting of the Parties to the Nagoya Protocol</w:t>
      </w:r>
      <w:r w:rsidRPr="00EA37A5">
        <w:t>,</w:t>
      </w:r>
    </w:p>
    <w:p w14:paraId="06D75D61" w14:textId="7BF89F8C" w:rsidR="00DE7C3B" w:rsidRPr="00EA37A5" w:rsidRDefault="00DE7C3B" w:rsidP="00EA37A5">
      <w:pPr>
        <w:tabs>
          <w:tab w:val="clear" w:pos="1134"/>
        </w:tabs>
        <w:spacing w:before="120" w:after="120"/>
        <w:ind w:left="567" w:firstLine="567"/>
        <w:rPr>
          <w:i/>
          <w:iCs/>
        </w:rPr>
      </w:pPr>
      <w:r w:rsidRPr="00EA37A5">
        <w:rPr>
          <w:i/>
          <w:iCs/>
        </w:rPr>
        <w:t xml:space="preserve">Recalling </w:t>
      </w:r>
      <w:r w:rsidR="00BF21DC" w:rsidRPr="00EA37A5">
        <w:t xml:space="preserve">its </w:t>
      </w:r>
      <w:r w:rsidRPr="00EA37A5">
        <w:t xml:space="preserve">decisions </w:t>
      </w:r>
      <w:r w:rsidR="00ED6AAB" w:rsidRPr="00EA37A5">
        <w:t>NP-4/3 of 10 December 2022</w:t>
      </w:r>
      <w:r w:rsidRPr="00EA37A5">
        <w:t xml:space="preserve"> and</w:t>
      </w:r>
      <w:r w:rsidR="00ED6AAB" w:rsidRPr="00EA37A5">
        <w:t xml:space="preserve"> NP-4/5 of 19 December 2022</w:t>
      </w:r>
      <w:r w:rsidRPr="00EA37A5">
        <w:t>,</w:t>
      </w:r>
    </w:p>
    <w:p w14:paraId="0F260737" w14:textId="06D3D70B" w:rsidR="00DE7C3B" w:rsidRPr="00EA37A5" w:rsidRDefault="00ED6AAB" w:rsidP="00EA37A5">
      <w:pPr>
        <w:tabs>
          <w:tab w:val="clear" w:pos="1134"/>
        </w:tabs>
        <w:spacing w:before="120" w:after="120"/>
        <w:ind w:left="567" w:firstLine="567"/>
      </w:pPr>
      <w:r w:rsidRPr="00EA37A5">
        <w:rPr>
          <w:i/>
          <w:iCs/>
        </w:rPr>
        <w:t xml:space="preserve">Also </w:t>
      </w:r>
      <w:r w:rsidR="00DE7C3B" w:rsidRPr="00EA37A5">
        <w:rPr>
          <w:i/>
          <w:iCs/>
        </w:rPr>
        <w:t xml:space="preserve">recalling </w:t>
      </w:r>
      <w:r w:rsidR="00DE7C3B" w:rsidRPr="00EA37A5">
        <w:t>that the goals and targets of the Kunming-Montreal Global Biodiversity Framework</w:t>
      </w:r>
      <w:r w:rsidRPr="00EA37A5">
        <w:rPr>
          <w:rStyle w:val="FootnoteReference"/>
        </w:rPr>
        <w:footnoteReference w:id="28"/>
      </w:r>
      <w:r w:rsidR="00DE7C3B" w:rsidRPr="00EA37A5">
        <w:t xml:space="preserve"> are integrated and intended to contribute in a balanced manner to the three objectives of the Convention on Biological Diversity,</w:t>
      </w:r>
      <w:r w:rsidR="00F56D3F" w:rsidRPr="00EA37A5">
        <w:rPr>
          <w:rStyle w:val="FootnoteReference"/>
        </w:rPr>
        <w:footnoteReference w:id="29"/>
      </w:r>
    </w:p>
    <w:p w14:paraId="40EF8C91" w14:textId="0F3DEE07" w:rsidR="00DE7C3B" w:rsidRPr="00EA37A5" w:rsidRDefault="00DE7C3B" w:rsidP="00EA37A5">
      <w:pPr>
        <w:spacing w:before="120" w:after="120"/>
        <w:ind w:left="567" w:firstLine="567"/>
        <w:rPr>
          <w:iCs/>
        </w:rPr>
      </w:pPr>
      <w:r w:rsidRPr="00EA37A5">
        <w:rPr>
          <w:iCs/>
        </w:rPr>
        <w:lastRenderedPageBreak/>
        <w:t>1.</w:t>
      </w:r>
      <w:r w:rsidRPr="00EA37A5">
        <w:rPr>
          <w:i/>
        </w:rPr>
        <w:tab/>
        <w:t xml:space="preserve">Takes note </w:t>
      </w:r>
      <w:r w:rsidRPr="00EA37A5">
        <w:rPr>
          <w:iCs/>
        </w:rPr>
        <w:t>of decision 16/-</w:t>
      </w:r>
      <w:r w:rsidR="00663D84" w:rsidRPr="00EA37A5">
        <w:rPr>
          <w:iCs/>
        </w:rPr>
        <w:t>-</w:t>
      </w:r>
      <w:r w:rsidRPr="00EA37A5">
        <w:rPr>
          <w:iCs/>
        </w:rPr>
        <w:t xml:space="preserve"> of the Conference of the Parties</w:t>
      </w:r>
      <w:r w:rsidR="00663D84" w:rsidRPr="00EA37A5">
        <w:rPr>
          <w:iCs/>
        </w:rPr>
        <w:t xml:space="preserve"> to the Convention</w:t>
      </w:r>
      <w:r w:rsidRPr="00EA37A5">
        <w:rPr>
          <w:iCs/>
        </w:rPr>
        <w:t xml:space="preserve"> on progress on the </w:t>
      </w:r>
      <w:r w:rsidR="001035E0" w:rsidRPr="00EA37A5">
        <w:rPr>
          <w:iCs/>
        </w:rPr>
        <w:t xml:space="preserve">revision or updating by Parties </w:t>
      </w:r>
      <w:r w:rsidRPr="00EA37A5">
        <w:rPr>
          <w:iCs/>
        </w:rPr>
        <w:t>of national biodiversity strategies and action plans</w:t>
      </w:r>
      <w:r w:rsidR="001035E0" w:rsidRPr="00EA37A5">
        <w:rPr>
          <w:iCs/>
        </w:rPr>
        <w:t>, including national targets,</w:t>
      </w:r>
      <w:r w:rsidRPr="00EA37A5">
        <w:rPr>
          <w:iCs/>
        </w:rPr>
        <w:t xml:space="preserve"> in </w:t>
      </w:r>
      <w:r w:rsidR="001035E0" w:rsidRPr="00EA37A5">
        <w:rPr>
          <w:iCs/>
        </w:rPr>
        <w:t>a</w:t>
      </w:r>
      <w:r w:rsidRPr="00EA37A5">
        <w:rPr>
          <w:iCs/>
        </w:rPr>
        <w:t>li</w:t>
      </w:r>
      <w:r w:rsidR="001035E0" w:rsidRPr="00EA37A5">
        <w:rPr>
          <w:iCs/>
        </w:rPr>
        <w:t>gnment</w:t>
      </w:r>
      <w:r w:rsidRPr="00EA37A5">
        <w:rPr>
          <w:iCs/>
        </w:rPr>
        <w:t xml:space="preserve"> with the Kunming-Montreal Global Biodiversity Framework, and welcomes progress made by Parties and other Governments on submitting national targets towards achieving Target 13 and Goal C</w:t>
      </w:r>
      <w:r w:rsidR="00C66F7C" w:rsidRPr="00EA37A5">
        <w:rPr>
          <w:iCs/>
        </w:rPr>
        <w:t xml:space="preserve"> of the Framework</w:t>
      </w:r>
      <w:r w:rsidRPr="00EA37A5">
        <w:rPr>
          <w:iCs/>
        </w:rPr>
        <w:t>;</w:t>
      </w:r>
    </w:p>
    <w:p w14:paraId="40F06A5F" w14:textId="0B0A2E38" w:rsidR="00DE7C3B" w:rsidRPr="00EA37A5" w:rsidRDefault="00DE7C3B" w:rsidP="00EA37A5">
      <w:pPr>
        <w:spacing w:before="120" w:after="120"/>
        <w:ind w:left="567" w:firstLine="567"/>
      </w:pPr>
      <w:r w:rsidRPr="00EA37A5">
        <w:t>2.</w:t>
      </w:r>
      <w:r w:rsidR="00691E22" w:rsidRPr="00EA37A5">
        <w:rPr>
          <w:i/>
          <w:iCs/>
        </w:rPr>
        <w:tab/>
      </w:r>
      <w:r w:rsidRPr="00EA37A5">
        <w:rPr>
          <w:i/>
          <w:iCs/>
        </w:rPr>
        <w:t xml:space="preserve">Also takes note </w:t>
      </w:r>
      <w:r w:rsidRPr="00EA37A5">
        <w:t xml:space="preserve">of </w:t>
      </w:r>
      <w:r w:rsidRPr="00EA37A5">
        <w:rPr>
          <w:iCs/>
        </w:rPr>
        <w:t>decision 16/-</w:t>
      </w:r>
      <w:r w:rsidR="00C66F7C" w:rsidRPr="00EA37A5">
        <w:rPr>
          <w:iCs/>
        </w:rPr>
        <w:t>-</w:t>
      </w:r>
      <w:r w:rsidRPr="00EA37A5">
        <w:rPr>
          <w:iCs/>
        </w:rPr>
        <w:t xml:space="preserve"> of the Conference of the Parties </w:t>
      </w:r>
      <w:r w:rsidR="00C66F7C" w:rsidRPr="00EA37A5">
        <w:rPr>
          <w:iCs/>
        </w:rPr>
        <w:t>to the Convention</w:t>
      </w:r>
      <w:r w:rsidR="00C66F7C" w:rsidRPr="00EA37A5">
        <w:t xml:space="preserve"> </w:t>
      </w:r>
      <w:r w:rsidRPr="00EA37A5">
        <w:t xml:space="preserve">on the </w:t>
      </w:r>
      <w:r w:rsidR="0078270C" w:rsidRPr="00EA37A5">
        <w:t xml:space="preserve">enhanced </w:t>
      </w:r>
      <w:r w:rsidRPr="00EA37A5">
        <w:t xml:space="preserve">multidimensional approach to planning, monitoring, reporting and review, </w:t>
      </w:r>
      <w:r w:rsidRPr="00EA37A5">
        <w:rPr>
          <w:iCs/>
        </w:rPr>
        <w:t>decision 16/-</w:t>
      </w:r>
      <w:r w:rsidR="00D30CCD" w:rsidRPr="00EA37A5">
        <w:rPr>
          <w:iCs/>
        </w:rPr>
        <w:t>-</w:t>
      </w:r>
      <w:r w:rsidRPr="00EA37A5">
        <w:rPr>
          <w:iCs/>
        </w:rPr>
        <w:t xml:space="preserve"> </w:t>
      </w:r>
      <w:r w:rsidRPr="00EA37A5">
        <w:t>on the monitoring framework for the Kunming-Montreal Global Biodiversity Framework</w:t>
      </w:r>
      <w:r w:rsidR="00D30CCD" w:rsidRPr="00EA37A5">
        <w:t>,</w:t>
      </w:r>
      <w:r w:rsidRPr="00EA37A5">
        <w:t xml:space="preserve"> which includes indicators for Goal C and Target </w:t>
      </w:r>
      <w:r w:rsidR="008A0D03" w:rsidRPr="00EA37A5">
        <w:t>13</w:t>
      </w:r>
      <w:r w:rsidR="00D30CCD" w:rsidRPr="00EA37A5">
        <w:rPr>
          <w:iCs/>
        </w:rPr>
        <w:t xml:space="preserve"> of the Framework</w:t>
      </w:r>
      <w:r w:rsidR="008A0D03" w:rsidRPr="00EA37A5">
        <w:t xml:space="preserve">, </w:t>
      </w:r>
      <w:r w:rsidR="00710D63" w:rsidRPr="00EA37A5">
        <w:t xml:space="preserve">and </w:t>
      </w:r>
      <w:r w:rsidRPr="00EA37A5">
        <w:t xml:space="preserve">the relevant proposed methodologies contained in document CBD/COP/16/INF/3; </w:t>
      </w:r>
    </w:p>
    <w:p w14:paraId="622D943A" w14:textId="209BDE3B" w:rsidR="00DE7C3B" w:rsidRPr="00EA37A5" w:rsidRDefault="00DE7C3B" w:rsidP="00EA37A5">
      <w:pPr>
        <w:spacing w:before="120" w:after="120"/>
        <w:ind w:left="567" w:firstLine="567"/>
        <w:rPr>
          <w:iCs/>
        </w:rPr>
      </w:pPr>
      <w:r w:rsidRPr="00EA37A5">
        <w:rPr>
          <w:iCs/>
        </w:rPr>
        <w:t>3.</w:t>
      </w:r>
      <w:r w:rsidR="00691E22" w:rsidRPr="00EA37A5">
        <w:rPr>
          <w:iCs/>
        </w:rPr>
        <w:tab/>
      </w:r>
      <w:r w:rsidRPr="00EA37A5">
        <w:rPr>
          <w:i/>
        </w:rPr>
        <w:t>Invites</w:t>
      </w:r>
      <w:r w:rsidRPr="00EA37A5">
        <w:rPr>
          <w:iCs/>
        </w:rPr>
        <w:t xml:space="preserve"> Parties</w:t>
      </w:r>
      <w:r w:rsidR="00691E22" w:rsidRPr="00EA37A5">
        <w:rPr>
          <w:iCs/>
        </w:rPr>
        <w:t>,</w:t>
      </w:r>
      <w:r w:rsidRPr="00EA37A5">
        <w:rPr>
          <w:iCs/>
        </w:rPr>
        <w:t xml:space="preserve"> and encourages other Governments</w:t>
      </w:r>
      <w:r w:rsidR="00A146E7" w:rsidRPr="00EA37A5">
        <w:rPr>
          <w:iCs/>
        </w:rPr>
        <w:t>,</w:t>
      </w:r>
      <w:r w:rsidRPr="00EA37A5">
        <w:rPr>
          <w:iCs/>
        </w:rPr>
        <w:t xml:space="preserve"> to:</w:t>
      </w:r>
    </w:p>
    <w:p w14:paraId="099C6D7C" w14:textId="0062ED1D" w:rsidR="00DE7C3B" w:rsidRPr="00EA37A5" w:rsidRDefault="00DE7C3B" w:rsidP="00EA37A5">
      <w:pPr>
        <w:spacing w:before="120" w:after="120"/>
        <w:ind w:left="567" w:firstLine="567"/>
      </w:pPr>
      <w:r w:rsidRPr="00EA37A5">
        <w:rPr>
          <w:iCs/>
        </w:rPr>
        <w:t>(a)</w:t>
      </w:r>
      <w:r w:rsidR="00691E22" w:rsidRPr="00EA37A5">
        <w:rPr>
          <w:iCs/>
        </w:rPr>
        <w:tab/>
      </w:r>
      <w:r w:rsidR="00131F12" w:rsidRPr="00EA37A5">
        <w:rPr>
          <w:iCs/>
        </w:rPr>
        <w:t>Address all elements of</w:t>
      </w:r>
      <w:r w:rsidRPr="00EA37A5">
        <w:t xml:space="preserve"> Goal C and </w:t>
      </w:r>
      <w:r w:rsidR="00131F12" w:rsidRPr="00EA37A5">
        <w:t xml:space="preserve">of </w:t>
      </w:r>
      <w:r w:rsidRPr="00EA37A5">
        <w:t xml:space="preserve">Target 13 </w:t>
      </w:r>
      <w:r w:rsidR="00446E48" w:rsidRPr="00EA37A5">
        <w:t xml:space="preserve">of the Framework </w:t>
      </w:r>
      <w:r w:rsidRPr="00EA37A5">
        <w:t xml:space="preserve">when developing national targets and revising </w:t>
      </w:r>
      <w:r w:rsidR="00E2414E" w:rsidRPr="00EA37A5">
        <w:t xml:space="preserve">or </w:t>
      </w:r>
      <w:r w:rsidRPr="00EA37A5">
        <w:t>updating national biodiversity strategies and action plans</w:t>
      </w:r>
      <w:r w:rsidR="003F3FFF" w:rsidRPr="00EA37A5">
        <w:t>;</w:t>
      </w:r>
      <w:r w:rsidR="00131F12" w:rsidRPr="00EA37A5">
        <w:rPr>
          <w:rStyle w:val="FootnoteReference"/>
        </w:rPr>
        <w:footnoteReference w:id="30"/>
      </w:r>
      <w:r w:rsidRPr="00EA37A5">
        <w:t xml:space="preserve"> </w:t>
      </w:r>
    </w:p>
    <w:p w14:paraId="5120DD8D" w14:textId="749B3D98" w:rsidR="00DE7C3B" w:rsidRPr="00EA37A5" w:rsidRDefault="00DE7C3B" w:rsidP="00EA37A5">
      <w:pPr>
        <w:tabs>
          <w:tab w:val="clear" w:pos="567"/>
        </w:tabs>
        <w:spacing w:before="120" w:after="120"/>
        <w:ind w:left="567" w:firstLine="567"/>
      </w:pPr>
      <w:r w:rsidRPr="00EA37A5">
        <w:t>(b)</w:t>
      </w:r>
      <w:r w:rsidR="00691E22" w:rsidRPr="00EA37A5">
        <w:tab/>
      </w:r>
      <w:r w:rsidRPr="00EA37A5">
        <w:t xml:space="preserve">Put in place, in accordance with national circumstances and priorities, the mechanisms and tools </w:t>
      </w:r>
      <w:r w:rsidR="00395492" w:rsidRPr="00EA37A5">
        <w:t xml:space="preserve">necessary </w:t>
      </w:r>
      <w:r w:rsidRPr="00EA37A5">
        <w:t>for the collection of national information on monetary and non-monetary benefits received to be able to report on progress in achieving Goal C of the Framework;</w:t>
      </w:r>
    </w:p>
    <w:p w14:paraId="74E04A34" w14:textId="2C654ED7" w:rsidR="00DE7C3B" w:rsidRPr="00EA37A5" w:rsidRDefault="00DE7C3B" w:rsidP="00EA37A5">
      <w:pPr>
        <w:tabs>
          <w:tab w:val="clear" w:pos="567"/>
        </w:tabs>
        <w:spacing w:before="120" w:after="120"/>
        <w:ind w:left="567" w:firstLine="567"/>
      </w:pPr>
      <w:r w:rsidRPr="00EA37A5">
        <w:t>(c)</w:t>
      </w:r>
      <w:r w:rsidR="000B6803" w:rsidRPr="00EA37A5">
        <w:tab/>
      </w:r>
      <w:r w:rsidRPr="00EA37A5">
        <w:t>Include the capacity and financial needs for collecting national information on monetary and non-monetary benefits received and implement</w:t>
      </w:r>
      <w:r w:rsidR="00C67004" w:rsidRPr="00EA37A5">
        <w:t>ing</w:t>
      </w:r>
      <w:r w:rsidRPr="00EA37A5">
        <w:t xml:space="preserve"> the Nagoya Protocol</w:t>
      </w:r>
      <w:r w:rsidR="000D624D" w:rsidRPr="00EA37A5">
        <w:t xml:space="preserve"> on Access to Genetic Resources and the Fair and Equitable Sharing of Benefits Arising from Their Utilization</w:t>
      </w:r>
      <w:r w:rsidRPr="00EA37A5">
        <w:t>,</w:t>
      </w:r>
      <w:r w:rsidR="00974D5B" w:rsidRPr="00EA37A5">
        <w:rPr>
          <w:rStyle w:val="FootnoteReference"/>
        </w:rPr>
        <w:footnoteReference w:id="31"/>
      </w:r>
      <w:r w:rsidRPr="00EA37A5">
        <w:t xml:space="preserve"> as appropriate, in the updat</w:t>
      </w:r>
      <w:r w:rsidR="00FD655D" w:rsidRPr="00EA37A5">
        <w:t>ing</w:t>
      </w:r>
      <w:r w:rsidRPr="00EA37A5">
        <w:t xml:space="preserve"> or revision of national biodiversity strategies and action plans and </w:t>
      </w:r>
      <w:r w:rsidR="00FD655D" w:rsidRPr="00EA37A5">
        <w:t xml:space="preserve">of </w:t>
      </w:r>
      <w:r w:rsidRPr="00EA37A5">
        <w:t>associated national finance</w:t>
      </w:r>
      <w:r w:rsidR="004A3184" w:rsidRPr="00EA37A5">
        <w:t>,</w:t>
      </w:r>
      <w:r w:rsidRPr="00EA37A5">
        <w:t xml:space="preserve"> capacity-building and development plans</w:t>
      </w:r>
      <w:r w:rsidR="002B4AAE" w:rsidRPr="00EA37A5">
        <w:t>;</w:t>
      </w:r>
    </w:p>
    <w:p w14:paraId="5B8BA0E1" w14:textId="458E592F" w:rsidR="00DE7C3B" w:rsidRPr="00EA37A5" w:rsidRDefault="00DE7C3B" w:rsidP="00EA37A5">
      <w:pPr>
        <w:tabs>
          <w:tab w:val="clear" w:pos="567"/>
        </w:tabs>
        <w:spacing w:before="120" w:after="120"/>
        <w:ind w:left="567" w:firstLine="567"/>
      </w:pPr>
      <w:r w:rsidRPr="00EA37A5">
        <w:t>4.</w:t>
      </w:r>
      <w:r w:rsidR="00691E22" w:rsidRPr="00EA37A5">
        <w:tab/>
      </w:r>
      <w:bookmarkStart w:id="2" w:name="_Hlk175658648"/>
      <w:r w:rsidRPr="00EA37A5">
        <w:rPr>
          <w:i/>
          <w:iCs/>
        </w:rPr>
        <w:t>Invites</w:t>
      </w:r>
      <w:r w:rsidRPr="00EA37A5">
        <w:t xml:space="preserve"> Parties</w:t>
      </w:r>
      <w:r w:rsidR="00691E22" w:rsidRPr="00EA37A5">
        <w:t>,</w:t>
      </w:r>
      <w:r w:rsidRPr="00EA37A5">
        <w:t xml:space="preserve"> and encourages</w:t>
      </w:r>
      <w:r w:rsidRPr="00EA37A5">
        <w:rPr>
          <w:i/>
          <w:iCs/>
        </w:rPr>
        <w:t xml:space="preserve"> </w:t>
      </w:r>
      <w:r w:rsidRPr="00EA37A5">
        <w:t>other Governments and relevant organizations</w:t>
      </w:r>
      <w:r w:rsidR="004A3184" w:rsidRPr="00EA37A5">
        <w:t>,</w:t>
      </w:r>
      <w:r w:rsidRPr="00EA37A5">
        <w:t xml:space="preserve"> to:</w:t>
      </w:r>
    </w:p>
    <w:p w14:paraId="16A7B879" w14:textId="3A0B90BC" w:rsidR="00DE7C3B" w:rsidRPr="00EA37A5" w:rsidRDefault="00DE7C3B" w:rsidP="00EA37A5">
      <w:pPr>
        <w:tabs>
          <w:tab w:val="clear" w:pos="567"/>
        </w:tabs>
        <w:spacing w:before="120" w:after="120"/>
        <w:ind w:left="567" w:firstLine="567"/>
        <w:rPr>
          <w:iCs/>
        </w:rPr>
      </w:pPr>
      <w:r w:rsidRPr="00EA37A5">
        <w:rPr>
          <w:iCs/>
        </w:rPr>
        <w:t>(a)</w:t>
      </w:r>
      <w:r w:rsidR="00691E22" w:rsidRPr="00EA37A5">
        <w:rPr>
          <w:iCs/>
        </w:rPr>
        <w:tab/>
      </w:r>
      <w:r w:rsidR="008165EF" w:rsidRPr="00EA37A5">
        <w:rPr>
          <w:iCs/>
        </w:rPr>
        <w:t>E</w:t>
      </w:r>
      <w:r w:rsidRPr="00EA37A5">
        <w:rPr>
          <w:iCs/>
        </w:rPr>
        <w:t xml:space="preserve">nhance the integration of the Nagoya Protocol </w:t>
      </w:r>
      <w:r w:rsidR="00F011AE" w:rsidRPr="00EA37A5">
        <w:rPr>
          <w:iCs/>
        </w:rPr>
        <w:t xml:space="preserve">into </w:t>
      </w:r>
      <w:r w:rsidRPr="00EA37A5">
        <w:rPr>
          <w:iCs/>
        </w:rPr>
        <w:t xml:space="preserve">and </w:t>
      </w:r>
      <w:r w:rsidR="00E9153B" w:rsidRPr="00EA37A5">
        <w:rPr>
          <w:iCs/>
        </w:rPr>
        <w:t xml:space="preserve">the </w:t>
      </w:r>
      <w:r w:rsidRPr="00EA37A5">
        <w:rPr>
          <w:iCs/>
        </w:rPr>
        <w:t xml:space="preserve">participation of the relevant national authorities in the mechanisms for planning, monitoring, reporting and review referred to in </w:t>
      </w:r>
      <w:r w:rsidR="001035E0" w:rsidRPr="00EA37A5">
        <w:rPr>
          <w:iCs/>
        </w:rPr>
        <w:t>decisions 16/-- and 16/--</w:t>
      </w:r>
      <w:r w:rsidRPr="00EA37A5">
        <w:rPr>
          <w:iCs/>
        </w:rPr>
        <w:t>;</w:t>
      </w:r>
      <w:r w:rsidR="001035E0" w:rsidRPr="00EA37A5">
        <w:rPr>
          <w:rStyle w:val="FootnoteReference"/>
          <w:iCs/>
        </w:rPr>
        <w:footnoteReference w:id="32"/>
      </w:r>
    </w:p>
    <w:p w14:paraId="3B5CC08A" w14:textId="54ADBC56" w:rsidR="00DE7C3B" w:rsidRPr="00EA37A5" w:rsidRDefault="00DE7C3B" w:rsidP="00EA37A5">
      <w:pPr>
        <w:tabs>
          <w:tab w:val="clear" w:pos="567"/>
        </w:tabs>
        <w:spacing w:before="120" w:after="120"/>
        <w:ind w:left="567" w:firstLine="567"/>
        <w:rPr>
          <w:iCs/>
        </w:rPr>
      </w:pPr>
      <w:r w:rsidRPr="00EA37A5">
        <w:rPr>
          <w:iCs/>
        </w:rPr>
        <w:t>(b)</w:t>
      </w:r>
      <w:r w:rsidR="00691E22" w:rsidRPr="00EA37A5">
        <w:rPr>
          <w:iCs/>
        </w:rPr>
        <w:tab/>
      </w:r>
      <w:r w:rsidRPr="00EA37A5">
        <w:rPr>
          <w:iCs/>
        </w:rPr>
        <w:t xml:space="preserve">Support the development of </w:t>
      </w:r>
      <w:r w:rsidR="003D7056" w:rsidRPr="00EA37A5">
        <w:rPr>
          <w:iCs/>
        </w:rPr>
        <w:t xml:space="preserve">the </w:t>
      </w:r>
      <w:r w:rsidRPr="00EA37A5">
        <w:rPr>
          <w:iCs/>
        </w:rPr>
        <w:t xml:space="preserve">mechanisms and tools referred to in paragraph 3 </w:t>
      </w:r>
      <w:r w:rsidR="0036091C" w:rsidRPr="00EA37A5">
        <w:rPr>
          <w:iCs/>
        </w:rPr>
        <w:t xml:space="preserve">(b) </w:t>
      </w:r>
      <w:r w:rsidRPr="00EA37A5">
        <w:rPr>
          <w:iCs/>
        </w:rPr>
        <w:t xml:space="preserve">above and the continuation and enhancement of the methodology to collect </w:t>
      </w:r>
      <w:r w:rsidR="00524384" w:rsidRPr="00EA37A5">
        <w:rPr>
          <w:iCs/>
        </w:rPr>
        <w:t xml:space="preserve">global </w:t>
      </w:r>
      <w:r w:rsidRPr="00EA37A5">
        <w:rPr>
          <w:iCs/>
        </w:rPr>
        <w:t>information on certain types of non-monetary benefit-sharing for national disaggregation.</w:t>
      </w:r>
      <w:bookmarkEnd w:id="2"/>
    </w:p>
    <w:p w14:paraId="7519F128" w14:textId="281F00C5" w:rsidR="002B559C" w:rsidRPr="002B2D43" w:rsidRDefault="00691E22" w:rsidP="00EA37A5">
      <w:pPr>
        <w:pStyle w:val="Para10"/>
        <w:jc w:val="center"/>
      </w:pPr>
      <w:r w:rsidRPr="00EA37A5">
        <w:t>__________</w:t>
      </w:r>
    </w:p>
    <w:sectPr w:rsidR="002B559C" w:rsidRPr="002B2D43" w:rsidSect="00EA37A5">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A49715" w14:textId="77777777" w:rsidR="00195CEC" w:rsidRPr="002B2D43" w:rsidRDefault="00195CEC" w:rsidP="00A96B21">
      <w:r w:rsidRPr="002B2D43">
        <w:separator/>
      </w:r>
    </w:p>
  </w:endnote>
  <w:endnote w:type="continuationSeparator" w:id="0">
    <w:p w14:paraId="2B33F0AB" w14:textId="77777777" w:rsidR="00195CEC" w:rsidRPr="002B2D43" w:rsidRDefault="00195CEC" w:rsidP="00A96B21">
      <w:r w:rsidRPr="002B2D43">
        <w:continuationSeparator/>
      </w:r>
    </w:p>
  </w:endnote>
  <w:endnote w:type="continuationNotice" w:id="1">
    <w:p w14:paraId="023B927E" w14:textId="77777777" w:rsidR="00195CEC" w:rsidRPr="002B2D43" w:rsidRDefault="00195C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4397C6" w14:textId="200E86DE" w:rsidR="002B559C" w:rsidRPr="002B2D43" w:rsidRDefault="002B559C">
            <w:pPr>
              <w:pStyle w:val="Footer"/>
            </w:pPr>
            <w:r w:rsidRPr="002B2D43">
              <w:rPr>
                <w:szCs w:val="20"/>
              </w:rPr>
              <w:fldChar w:fldCharType="begin"/>
            </w:r>
            <w:r w:rsidRPr="002B2D43">
              <w:rPr>
                <w:szCs w:val="20"/>
              </w:rPr>
              <w:instrText xml:space="preserve"> PAGE </w:instrText>
            </w:r>
            <w:r w:rsidRPr="002B2D43">
              <w:rPr>
                <w:szCs w:val="20"/>
              </w:rPr>
              <w:fldChar w:fldCharType="separate"/>
            </w:r>
            <w:r w:rsidRPr="002B2D43">
              <w:rPr>
                <w:noProof/>
                <w:szCs w:val="20"/>
              </w:rPr>
              <w:t>2</w:t>
            </w:r>
            <w:r w:rsidRPr="002B2D43">
              <w:rPr>
                <w:szCs w:val="20"/>
              </w:rPr>
              <w:fldChar w:fldCharType="end"/>
            </w:r>
            <w:r w:rsidRPr="002B2D43">
              <w:rPr>
                <w:szCs w:val="20"/>
              </w:rPr>
              <w:t>/</w:t>
            </w:r>
            <w:r w:rsidRPr="002B2D43">
              <w:rPr>
                <w:szCs w:val="20"/>
              </w:rPr>
              <w:fldChar w:fldCharType="begin"/>
            </w:r>
            <w:r w:rsidRPr="002B2D43">
              <w:rPr>
                <w:szCs w:val="20"/>
              </w:rPr>
              <w:instrText xml:space="preserve"> NUMPAGES  </w:instrText>
            </w:r>
            <w:r w:rsidRPr="002B2D43">
              <w:rPr>
                <w:szCs w:val="20"/>
              </w:rPr>
              <w:fldChar w:fldCharType="separate"/>
            </w:r>
            <w:r w:rsidRPr="002B2D43">
              <w:rPr>
                <w:noProof/>
                <w:szCs w:val="20"/>
              </w:rPr>
              <w:t>2</w:t>
            </w:r>
            <w:r w:rsidRPr="002B2D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C960CD2" w14:textId="4FC54DBD" w:rsidR="002B559C" w:rsidRPr="002B2D43" w:rsidRDefault="002B559C" w:rsidP="002B559C">
            <w:pPr>
              <w:pStyle w:val="Footer"/>
              <w:jc w:val="right"/>
            </w:pPr>
            <w:r w:rsidRPr="002B2D43">
              <w:rPr>
                <w:szCs w:val="20"/>
              </w:rPr>
              <w:fldChar w:fldCharType="begin"/>
            </w:r>
            <w:r w:rsidRPr="002B2D43">
              <w:rPr>
                <w:szCs w:val="20"/>
              </w:rPr>
              <w:instrText xml:space="preserve"> PAGE </w:instrText>
            </w:r>
            <w:r w:rsidRPr="002B2D43">
              <w:rPr>
                <w:szCs w:val="20"/>
              </w:rPr>
              <w:fldChar w:fldCharType="separate"/>
            </w:r>
            <w:r w:rsidRPr="002B2D43">
              <w:rPr>
                <w:noProof/>
                <w:szCs w:val="20"/>
              </w:rPr>
              <w:t>2</w:t>
            </w:r>
            <w:r w:rsidRPr="002B2D43">
              <w:rPr>
                <w:szCs w:val="20"/>
              </w:rPr>
              <w:fldChar w:fldCharType="end"/>
            </w:r>
            <w:r w:rsidRPr="002B2D43">
              <w:rPr>
                <w:szCs w:val="20"/>
              </w:rPr>
              <w:t>/</w:t>
            </w:r>
            <w:r w:rsidRPr="002B2D43">
              <w:rPr>
                <w:szCs w:val="20"/>
              </w:rPr>
              <w:fldChar w:fldCharType="begin"/>
            </w:r>
            <w:r w:rsidRPr="002B2D43">
              <w:rPr>
                <w:szCs w:val="20"/>
              </w:rPr>
              <w:instrText xml:space="preserve"> NUMPAGES  </w:instrText>
            </w:r>
            <w:r w:rsidRPr="002B2D43">
              <w:rPr>
                <w:szCs w:val="20"/>
              </w:rPr>
              <w:fldChar w:fldCharType="separate"/>
            </w:r>
            <w:r w:rsidRPr="002B2D43">
              <w:rPr>
                <w:noProof/>
                <w:szCs w:val="20"/>
              </w:rPr>
              <w:t>2</w:t>
            </w:r>
            <w:r w:rsidRPr="002B2D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92D37B" w14:textId="77777777" w:rsidR="00195CEC" w:rsidRPr="002B2D43" w:rsidRDefault="00195CEC" w:rsidP="00A96B21">
      <w:r w:rsidRPr="002B2D43">
        <w:separator/>
      </w:r>
    </w:p>
  </w:footnote>
  <w:footnote w:type="continuationSeparator" w:id="0">
    <w:p w14:paraId="7C23888D" w14:textId="77777777" w:rsidR="00195CEC" w:rsidRPr="002B2D43" w:rsidRDefault="00195CEC" w:rsidP="00A96B21">
      <w:r w:rsidRPr="002B2D43">
        <w:continuationSeparator/>
      </w:r>
    </w:p>
  </w:footnote>
  <w:footnote w:type="continuationNotice" w:id="1">
    <w:p w14:paraId="33D93F35" w14:textId="77777777" w:rsidR="00195CEC" w:rsidRPr="002B2D43" w:rsidRDefault="00195CEC"/>
  </w:footnote>
  <w:footnote w:id="2">
    <w:p w14:paraId="6A68BDFF" w14:textId="15CA926F" w:rsidR="00A96B21" w:rsidRPr="002B2D43" w:rsidRDefault="00A96B21" w:rsidP="00D71FFB">
      <w:pPr>
        <w:pStyle w:val="Footnote"/>
      </w:pPr>
      <w:r w:rsidRPr="00446E48">
        <w:rPr>
          <w:rStyle w:val="FootnoteReference"/>
        </w:rPr>
        <w:t>*</w:t>
      </w:r>
      <w:r w:rsidRPr="00446E48">
        <w:t xml:space="preserve"> </w:t>
      </w:r>
      <w:r w:rsidRPr="00EA37A5">
        <w:t>CBD</w:t>
      </w:r>
      <w:r w:rsidRPr="00446E48">
        <w:t>/</w:t>
      </w:r>
      <w:r w:rsidR="00153341" w:rsidRPr="00EA37A5">
        <w:t>NP</w:t>
      </w:r>
      <w:r w:rsidR="00153341" w:rsidRPr="00446E48">
        <w:t>/</w:t>
      </w:r>
      <w:r w:rsidR="00153341" w:rsidRPr="00EA37A5">
        <w:t>MOP</w:t>
      </w:r>
      <w:r w:rsidR="00153341" w:rsidRPr="00446E48">
        <w:t>/5/1.</w:t>
      </w:r>
    </w:p>
  </w:footnote>
  <w:footnote w:id="3">
    <w:p w14:paraId="755E0AE9" w14:textId="6F69C335" w:rsidR="00B701BB" w:rsidRPr="00B701BB" w:rsidRDefault="00B701BB">
      <w:pPr>
        <w:pStyle w:val="FootnoteText"/>
        <w:rPr>
          <w:lang w:val="en-US"/>
        </w:rPr>
      </w:pPr>
      <w:r>
        <w:rPr>
          <w:rStyle w:val="FootnoteReference"/>
        </w:rPr>
        <w:t>**</w:t>
      </w:r>
      <w:r>
        <w:t xml:space="preserve"> </w:t>
      </w:r>
      <w:r>
        <w:rPr>
          <w:lang w:val="en-US"/>
        </w:rPr>
        <w:t>The present document is</w:t>
      </w:r>
      <w:r w:rsidR="00D05848">
        <w:rPr>
          <w:lang w:val="en-US"/>
        </w:rPr>
        <w:t xml:space="preserve"> being issued without formal editing.</w:t>
      </w:r>
    </w:p>
  </w:footnote>
  <w:footnote w:id="4">
    <w:p w14:paraId="2AA551C0" w14:textId="5A31120F" w:rsidR="00DB4323" w:rsidRPr="002B2D43" w:rsidRDefault="00DB4323">
      <w:pPr>
        <w:pStyle w:val="FootnoteText"/>
      </w:pPr>
      <w:r w:rsidRPr="002B2D43">
        <w:rPr>
          <w:rStyle w:val="FootnoteReference"/>
        </w:rPr>
        <w:footnoteRef/>
      </w:r>
      <w:r w:rsidR="00FE0AD8" w:rsidRPr="002B2D43">
        <w:t xml:space="preserve"> For more information on Target 13 see the quick guide available at: </w:t>
      </w:r>
      <w:hyperlink r:id="rId1" w:history="1">
        <w:r w:rsidR="00E458ED">
          <w:rPr>
            <w:rStyle w:val="Hyperlink"/>
          </w:rPr>
          <w:t>www.cbd.int/gbf/targets/13</w:t>
        </w:r>
      </w:hyperlink>
      <w:r w:rsidR="00BB0620" w:rsidRPr="002B2D43">
        <w:t>.</w:t>
      </w:r>
    </w:p>
  </w:footnote>
  <w:footnote w:id="5">
    <w:p w14:paraId="220FE976" w14:textId="7388F8D0" w:rsidR="003E0C5F" w:rsidRPr="00EA37A5" w:rsidRDefault="003E0C5F">
      <w:pPr>
        <w:pStyle w:val="FootnoteText"/>
      </w:pPr>
      <w:r w:rsidRPr="002B2D43">
        <w:rPr>
          <w:rStyle w:val="FootnoteReference"/>
        </w:rPr>
        <w:footnoteRef/>
      </w:r>
      <w:r w:rsidRPr="002B2D43">
        <w:t xml:space="preserve"> By </w:t>
      </w:r>
      <w:r w:rsidR="001A7B4C" w:rsidRPr="003E4053">
        <w:t>n</w:t>
      </w:r>
      <w:r w:rsidRPr="003E4053">
        <w:t xml:space="preserve">otification </w:t>
      </w:r>
      <w:hyperlink r:id="rId2" w:history="1">
        <w:r w:rsidRPr="003E4053">
          <w:rPr>
            <w:rStyle w:val="Hyperlink"/>
          </w:rPr>
          <w:t>202</w:t>
        </w:r>
        <w:r w:rsidRPr="00EA37A5">
          <w:rPr>
            <w:rStyle w:val="Hyperlink"/>
          </w:rPr>
          <w:t>4-0</w:t>
        </w:r>
        <w:r w:rsidRPr="003E4053">
          <w:rPr>
            <w:rStyle w:val="Hyperlink"/>
          </w:rPr>
          <w:t>62</w:t>
        </w:r>
      </w:hyperlink>
      <w:r w:rsidRPr="003E4053">
        <w:t xml:space="preserve"> of 28 June 2024, Parties were informed that</w:t>
      </w:r>
      <w:r w:rsidRPr="00EA37A5">
        <w:t xml:space="preserve"> </w:t>
      </w:r>
      <w:r w:rsidRPr="003E4053">
        <w:t xml:space="preserve">targets and </w:t>
      </w:r>
      <w:r w:rsidR="00323E0E" w:rsidRPr="003E4053">
        <w:t xml:space="preserve">national biodiversity strategies and action plans </w:t>
      </w:r>
      <w:r w:rsidRPr="003E4053">
        <w:t xml:space="preserve">submitted by 1 August 2024 so they could be reflected in the global analysis of the information provided by Parties on national targets and </w:t>
      </w:r>
      <w:r w:rsidR="003E4053" w:rsidRPr="003E4053">
        <w:t xml:space="preserve">national biodiversity strategies and action plans </w:t>
      </w:r>
      <w:r w:rsidRPr="003E4053">
        <w:t xml:space="preserve">to assess the contribution towards the Framework. A note by the Secretariat will be made available to the fifth meeting of the Subsidiary Body on Implementation, summarizing progress on setting national targets and updating </w:t>
      </w:r>
      <w:r w:rsidR="003E4053" w:rsidRPr="003E4053">
        <w:t>national biodiversity strategies and action plans</w:t>
      </w:r>
      <w:r w:rsidRPr="003E4053">
        <w:t xml:space="preserve">. An analysis of information contained in </w:t>
      </w:r>
      <w:r w:rsidR="003E4053" w:rsidRPr="003E4053">
        <w:t>strategies and plans</w:t>
      </w:r>
      <w:r w:rsidRPr="003E4053">
        <w:t xml:space="preserve"> and an analysis of the national targets will be provided as addenda to that document (documents </w:t>
      </w:r>
      <w:r w:rsidRPr="00EA37A5">
        <w:t>CBD</w:t>
      </w:r>
      <w:r w:rsidRPr="003E4053">
        <w:t>/</w:t>
      </w:r>
      <w:r w:rsidRPr="00EA37A5">
        <w:t>SBI</w:t>
      </w:r>
      <w:r w:rsidRPr="003E4053">
        <w:t xml:space="preserve">/5/2/Add.1 and </w:t>
      </w:r>
      <w:r w:rsidRPr="00EA37A5">
        <w:t>CBD</w:t>
      </w:r>
      <w:r w:rsidRPr="003E4053">
        <w:t>/</w:t>
      </w:r>
      <w:r w:rsidRPr="00EA37A5">
        <w:t>SBI</w:t>
      </w:r>
      <w:r w:rsidRPr="003E4053">
        <w:t xml:space="preserve">/5/2/Add.2, respectively). The analysis addresses 49 countries that provided submission in one of the official languages of </w:t>
      </w:r>
      <w:r w:rsidRPr="00EA37A5">
        <w:t xml:space="preserve">the </w:t>
      </w:r>
      <w:r w:rsidR="003E4053" w:rsidRPr="00EA37A5">
        <w:t>United Nations</w:t>
      </w:r>
      <w:r w:rsidRPr="00EA37A5">
        <w:t>.</w:t>
      </w:r>
      <w:r w:rsidRPr="003E4053">
        <w:t xml:space="preserve"> The global analysis will also be considered by the sixteenth meeting of the Conference of the Parties</w:t>
      </w:r>
      <w:r w:rsidR="000462D2" w:rsidRPr="00EA37A5">
        <w:t>.</w:t>
      </w:r>
    </w:p>
  </w:footnote>
  <w:footnote w:id="6">
    <w:p w14:paraId="62C352E3" w14:textId="5AEA039B" w:rsidR="00C5487C" w:rsidRPr="00542C0C" w:rsidRDefault="00C5487C">
      <w:pPr>
        <w:pStyle w:val="FootnoteText"/>
      </w:pPr>
      <w:r w:rsidRPr="00542C0C">
        <w:rPr>
          <w:rStyle w:val="FootnoteReference"/>
        </w:rPr>
        <w:footnoteRef/>
      </w:r>
      <w:r w:rsidRPr="00542C0C">
        <w:t xml:space="preserve"> See quick guide: </w:t>
      </w:r>
      <w:hyperlink r:id="rId3" w:history="1">
        <w:r w:rsidR="002A5819" w:rsidRPr="00542C0C">
          <w:rPr>
            <w:rStyle w:val="Hyperlink"/>
          </w:rPr>
          <w:t>www.cbd.int/gbf/targets/13</w:t>
        </w:r>
      </w:hyperlink>
      <w:r w:rsidR="000462D2" w:rsidRPr="00EA37A5">
        <w:t>.</w:t>
      </w:r>
    </w:p>
  </w:footnote>
  <w:footnote w:id="7">
    <w:p w14:paraId="40200720" w14:textId="348968F2" w:rsidR="00AF79E2" w:rsidRPr="00542C0C" w:rsidRDefault="00AF79E2">
      <w:pPr>
        <w:pStyle w:val="FootnoteText"/>
      </w:pPr>
      <w:r w:rsidRPr="00542C0C">
        <w:rPr>
          <w:rStyle w:val="FootnoteReference"/>
        </w:rPr>
        <w:footnoteRef/>
      </w:r>
      <w:r w:rsidRPr="00542C0C">
        <w:t xml:space="preserve"> See </w:t>
      </w:r>
      <w:r w:rsidRPr="00EA37A5">
        <w:t xml:space="preserve">annex I </w:t>
      </w:r>
      <w:r w:rsidR="002A5819" w:rsidRPr="00542C0C">
        <w:t xml:space="preserve">to </w:t>
      </w:r>
      <w:r w:rsidRPr="00542C0C">
        <w:t xml:space="preserve">document </w:t>
      </w:r>
      <w:r w:rsidR="00422DE8" w:rsidRPr="00EA37A5">
        <w:t>CBD</w:t>
      </w:r>
      <w:r w:rsidR="00422DE8" w:rsidRPr="00542C0C">
        <w:t>/</w:t>
      </w:r>
      <w:r w:rsidR="00422DE8" w:rsidRPr="00EA37A5">
        <w:t>SBI</w:t>
      </w:r>
      <w:r w:rsidR="00422DE8" w:rsidRPr="00542C0C">
        <w:t>/5</w:t>
      </w:r>
      <w:r w:rsidR="00E55CB4" w:rsidRPr="00542C0C">
        <w:t>/2</w:t>
      </w:r>
      <w:r w:rsidR="000462D2" w:rsidRPr="00EA37A5">
        <w:t>.</w:t>
      </w:r>
    </w:p>
  </w:footnote>
  <w:footnote w:id="8">
    <w:p w14:paraId="69BF63A1" w14:textId="00D8156F" w:rsidR="00CD0C88" w:rsidRPr="00EA37A5" w:rsidRDefault="00CD0C88" w:rsidP="00CD0C88">
      <w:pPr>
        <w:pStyle w:val="FootnoteText"/>
      </w:pPr>
      <w:r w:rsidRPr="00542C0C">
        <w:rPr>
          <w:rStyle w:val="FootnoteReference"/>
        </w:rPr>
        <w:footnoteRef/>
      </w:r>
      <w:r w:rsidRPr="00542C0C">
        <w:t xml:space="preserve"> An overview of past and upcoming dialogues is available </w:t>
      </w:r>
      <w:r w:rsidR="00EC6AB0" w:rsidRPr="00542C0C">
        <w:t>at</w:t>
      </w:r>
      <w:r w:rsidRPr="00542C0C">
        <w:t xml:space="preserve"> </w:t>
      </w:r>
      <w:hyperlink r:id="rId4" w:history="1">
        <w:r w:rsidR="00140399" w:rsidRPr="00542C0C">
          <w:rPr>
            <w:rStyle w:val="Hyperlink"/>
          </w:rPr>
          <w:t>www.cbd.int/nbsap</w:t>
        </w:r>
      </w:hyperlink>
      <w:r w:rsidR="000462D2" w:rsidRPr="00EA37A5">
        <w:rPr>
          <w:rStyle w:val="Hyperlink"/>
        </w:rPr>
        <w:t>.</w:t>
      </w:r>
    </w:p>
  </w:footnote>
  <w:footnote w:id="9">
    <w:p w14:paraId="6E5E051B" w14:textId="0AB82BAB" w:rsidR="00CD0C88" w:rsidRPr="00EA37A5" w:rsidRDefault="00CD0C88" w:rsidP="00CD0C88">
      <w:pPr>
        <w:pStyle w:val="FootnoteText"/>
      </w:pPr>
      <w:r w:rsidRPr="00542C0C">
        <w:rPr>
          <w:rStyle w:val="FootnoteReference"/>
        </w:rPr>
        <w:footnoteRef/>
      </w:r>
      <w:r w:rsidRPr="00542C0C">
        <w:t xml:space="preserve"> </w:t>
      </w:r>
      <w:r w:rsidR="00140399" w:rsidRPr="00542C0C">
        <w:t>M</w:t>
      </w:r>
      <w:r w:rsidRPr="00EA37A5">
        <w:t xml:space="preserve">ore information on </w:t>
      </w:r>
      <w:r w:rsidR="00140399" w:rsidRPr="00542C0C">
        <w:t>access and benefit-sharing</w:t>
      </w:r>
      <w:r w:rsidR="00140399" w:rsidRPr="00EA37A5">
        <w:t xml:space="preserve"> </w:t>
      </w:r>
      <w:r w:rsidRPr="00EA37A5">
        <w:t xml:space="preserve">and </w:t>
      </w:r>
      <w:r w:rsidR="00140399" w:rsidRPr="00542C0C">
        <w:t>national biodiversity strategies and action plans is available at</w:t>
      </w:r>
      <w:r w:rsidRPr="00EA37A5">
        <w:t xml:space="preserve"> </w:t>
      </w:r>
      <w:hyperlink r:id="rId5" w:anchor="tab=6" w:history="1">
        <w:r w:rsidR="00140399" w:rsidRPr="00542C0C">
          <w:rPr>
            <w:rStyle w:val="Hyperlink"/>
          </w:rPr>
          <w:t>www.cbd.int/abs/gbf.shtml#tab=6</w:t>
        </w:r>
      </w:hyperlink>
      <w:r w:rsidRPr="00EA37A5">
        <w:t>.</w:t>
      </w:r>
    </w:p>
  </w:footnote>
  <w:footnote w:id="10">
    <w:p w14:paraId="27F6D30C" w14:textId="0EADA363" w:rsidR="00CD0C88" w:rsidRPr="00EA37A5" w:rsidRDefault="00CD0C88" w:rsidP="00CD0C88">
      <w:pPr>
        <w:pStyle w:val="FootnoteText"/>
      </w:pPr>
      <w:r w:rsidRPr="00542C0C">
        <w:rPr>
          <w:rStyle w:val="FootnoteReference"/>
        </w:rPr>
        <w:footnoteRef/>
      </w:r>
      <w:r w:rsidRPr="00542C0C">
        <w:t xml:space="preserve"> </w:t>
      </w:r>
      <w:r w:rsidR="00B86D2B" w:rsidRPr="00542C0C">
        <w:t xml:space="preserve">Document </w:t>
      </w:r>
      <w:hyperlink r:id="rId6" w:history="1">
        <w:r w:rsidRPr="00EA37A5">
          <w:rPr>
            <w:rStyle w:val="Hyperlink"/>
          </w:rPr>
          <w:t>CBD</w:t>
        </w:r>
        <w:r w:rsidRPr="00542C0C">
          <w:rPr>
            <w:rStyle w:val="Hyperlink"/>
          </w:rPr>
          <w:t>/</w:t>
        </w:r>
        <w:r w:rsidRPr="00EA37A5">
          <w:rPr>
            <w:rStyle w:val="Hyperlink"/>
          </w:rPr>
          <w:t>SBI</w:t>
        </w:r>
        <w:r w:rsidRPr="00542C0C">
          <w:rPr>
            <w:rStyle w:val="Hyperlink"/>
          </w:rPr>
          <w:t>/5/2/Add.3</w:t>
        </w:r>
      </w:hyperlink>
      <w:r w:rsidRPr="00542C0C">
        <w:t>.</w:t>
      </w:r>
    </w:p>
  </w:footnote>
  <w:footnote w:id="11">
    <w:p w14:paraId="62CB3499" w14:textId="5379E8DD" w:rsidR="00827E39" w:rsidRPr="005B5C55" w:rsidRDefault="00827E39" w:rsidP="00827E39">
      <w:pPr>
        <w:pStyle w:val="FootnoteText"/>
      </w:pPr>
      <w:r w:rsidRPr="005B5C55">
        <w:rPr>
          <w:rStyle w:val="FootnoteReference"/>
        </w:rPr>
        <w:footnoteRef/>
      </w:r>
      <w:r w:rsidRPr="005B5C55">
        <w:t xml:space="preserve"> Namely: (a) The high level of coordination required for development and implementation of targets and actions involving different government departments acting as focal points for the Protocols and relevant multilateral environmental agreements; (b) Insufficient human, technical, technological and financial resources needed for implementation, considering the diversity and magnitude of issues to be addressed in the different agreements; and (c) Each Protocol and multilateral environmental agreements have its own process and actors at the national level with different implementation requirements and thus it may be difficult to convince other processes and actors of the value of integration.</w:t>
      </w:r>
      <w:r w:rsidRPr="00EA37A5">
        <w:t xml:space="preserve"> </w:t>
      </w:r>
      <w:r w:rsidRPr="005B5C55">
        <w:t xml:space="preserve">Planning processes for the implementation of different instruments may not be undertaken in parallel, therefore countries are encouraged to link these </w:t>
      </w:r>
      <w:r w:rsidRPr="00EA37A5">
        <w:t>interrelate</w:t>
      </w:r>
      <w:r w:rsidRPr="005B5C55">
        <w:t>d processes.</w:t>
      </w:r>
    </w:p>
  </w:footnote>
  <w:footnote w:id="12">
    <w:p w14:paraId="3FB45B87" w14:textId="6B160A37" w:rsidR="00B1733B" w:rsidRPr="00EA37A5" w:rsidRDefault="00B1733B" w:rsidP="00B1733B">
      <w:pPr>
        <w:pStyle w:val="FootnoteText"/>
      </w:pPr>
      <w:r w:rsidRPr="005B5C55">
        <w:rPr>
          <w:rStyle w:val="FootnoteReference"/>
        </w:rPr>
        <w:footnoteRef/>
      </w:r>
      <w:r w:rsidRPr="005B5C55">
        <w:t xml:space="preserve"> More information and relevant resources can be found at a dedicated </w:t>
      </w:r>
      <w:hyperlink r:id="rId7" w:anchor="tab=6" w:history="1">
        <w:r w:rsidRPr="00EA37A5">
          <w:rPr>
            <w:rStyle w:val="Hyperlink"/>
          </w:rPr>
          <w:t>webpage</w:t>
        </w:r>
        <w:r w:rsidRPr="005B5C55">
          <w:rPr>
            <w:rStyle w:val="Hyperlink"/>
          </w:rPr>
          <w:t>.</w:t>
        </w:r>
      </w:hyperlink>
    </w:p>
  </w:footnote>
  <w:footnote w:id="13">
    <w:p w14:paraId="21B1FC5D" w14:textId="01DA12B3" w:rsidR="00B470DB" w:rsidRPr="00DB3D73" w:rsidRDefault="00B470DB">
      <w:pPr>
        <w:pStyle w:val="FootnoteText"/>
      </w:pPr>
      <w:r w:rsidRPr="00DB3D73">
        <w:rPr>
          <w:rStyle w:val="FootnoteReference"/>
        </w:rPr>
        <w:footnoteRef/>
      </w:r>
      <w:r w:rsidRPr="00DB3D73">
        <w:t xml:space="preserve"> </w:t>
      </w:r>
      <w:hyperlink r:id="rId8" w:history="1">
        <w:r w:rsidRPr="00DB3D73">
          <w:rPr>
            <w:rStyle w:val="Hyperlink"/>
          </w:rPr>
          <w:t>Decision 15/5</w:t>
        </w:r>
      </w:hyperlink>
      <w:r w:rsidRPr="00DB3D73">
        <w:t>, annex II</w:t>
      </w:r>
      <w:r w:rsidR="006F2B04" w:rsidRPr="00DB3D73">
        <w:t>.</w:t>
      </w:r>
    </w:p>
  </w:footnote>
  <w:footnote w:id="14">
    <w:p w14:paraId="4A0EB7F9" w14:textId="10C5705A" w:rsidR="001E0DF5" w:rsidRPr="00EA37A5" w:rsidRDefault="001E0DF5">
      <w:pPr>
        <w:pStyle w:val="FootnoteText"/>
      </w:pPr>
      <w:r w:rsidRPr="00DB3D73">
        <w:rPr>
          <w:rStyle w:val="FootnoteReference"/>
        </w:rPr>
        <w:footnoteRef/>
      </w:r>
      <w:r w:rsidRPr="00DB3D73">
        <w:t xml:space="preserve"> See </w:t>
      </w:r>
      <w:hyperlink r:id="rId9" w:anchor="tab=5" w:history="1">
        <w:r w:rsidR="00B15985" w:rsidRPr="00DB3D73">
          <w:rPr>
            <w:rStyle w:val="Hyperlink"/>
          </w:rPr>
          <w:t>www.cbd.int/abs/gbf.shtml#tab=5</w:t>
        </w:r>
      </w:hyperlink>
      <w:r w:rsidR="006F2B04" w:rsidRPr="00DB3D73">
        <w:t>.</w:t>
      </w:r>
    </w:p>
  </w:footnote>
  <w:footnote w:id="15">
    <w:p w14:paraId="108FFA9A" w14:textId="7380AAFD" w:rsidR="00B86D2B" w:rsidRPr="00EA37A5" w:rsidRDefault="00B86D2B">
      <w:pPr>
        <w:pStyle w:val="FootnoteText"/>
      </w:pPr>
      <w:r w:rsidRPr="00DB3D73">
        <w:rPr>
          <w:rStyle w:val="FootnoteReference"/>
        </w:rPr>
        <w:footnoteRef/>
      </w:r>
      <w:r w:rsidRPr="00DB3D73">
        <w:t xml:space="preserve"> Headline indicators are high-level mandatory indicators which capture the overall scope of the goals and targets of the </w:t>
      </w:r>
      <w:r w:rsidRPr="00EA37A5">
        <w:t>Kunming-Montreal Global Biodiversity Framework</w:t>
      </w:r>
      <w:r w:rsidRPr="00DB3D73">
        <w:t xml:space="preserve"> to be used for planning and tracking progress and have been included as part of the template for national reports under the Convention.</w:t>
      </w:r>
    </w:p>
  </w:footnote>
  <w:footnote w:id="16">
    <w:p w14:paraId="7AA6B4F1" w14:textId="42FB80FC" w:rsidR="00915116" w:rsidRPr="00EA37A5" w:rsidRDefault="00915116">
      <w:pPr>
        <w:pStyle w:val="FootnoteText"/>
      </w:pPr>
      <w:r w:rsidRPr="00DB3D73">
        <w:rPr>
          <w:rStyle w:val="FootnoteReference"/>
        </w:rPr>
        <w:footnoteRef/>
      </w:r>
      <w:r w:rsidRPr="00DB3D73">
        <w:t xml:space="preserve"> </w:t>
      </w:r>
      <w:r w:rsidRPr="00EA37A5">
        <w:t xml:space="preserve">The study </w:t>
      </w:r>
      <w:r w:rsidRPr="00DB3D73">
        <w:t xml:space="preserve">on </w:t>
      </w:r>
      <w:r w:rsidR="00301DD4" w:rsidRPr="00DB3D73">
        <w:t>“</w:t>
      </w:r>
      <w:r w:rsidRPr="00DB3D73">
        <w:t xml:space="preserve">Access and Benefit-sharing Indicators as they relate to Target 13 and Goal C of the </w:t>
      </w:r>
      <w:r w:rsidRPr="00EA37A5">
        <w:t>Kunming-Montreal Global</w:t>
      </w:r>
      <w:r w:rsidR="00301DD4" w:rsidRPr="00EA37A5">
        <w:t xml:space="preserve"> Biodiversity Framework</w:t>
      </w:r>
      <w:r w:rsidR="00301DD4" w:rsidRPr="00DB3D73">
        <w:t>”</w:t>
      </w:r>
      <w:r w:rsidRPr="00DB3D73">
        <w:t xml:space="preserve"> is available in English, French and Spanish at the following link: </w:t>
      </w:r>
      <w:hyperlink r:id="rId10" w:history="1">
        <w:r w:rsidR="00CD3758" w:rsidRPr="00DB3D73">
          <w:rPr>
            <w:rStyle w:val="Hyperlink"/>
          </w:rPr>
          <w:t>https://absch.cbd.int/en/database/</w:t>
        </w:r>
        <w:r w:rsidR="00CD3758" w:rsidRPr="00EA37A5">
          <w:rPr>
            <w:rStyle w:val="Hyperlink"/>
          </w:rPr>
          <w:t>ABSCH</w:t>
        </w:r>
        <w:r w:rsidR="00CD3758" w:rsidRPr="00DB3D73">
          <w:rPr>
            <w:rStyle w:val="Hyperlink"/>
          </w:rPr>
          <w:t>-</w:t>
        </w:r>
        <w:r w:rsidR="00CD3758" w:rsidRPr="00EA37A5">
          <w:rPr>
            <w:rStyle w:val="Hyperlink"/>
          </w:rPr>
          <w:t>VLR</w:t>
        </w:r>
        <w:r w:rsidR="00CD3758" w:rsidRPr="00DB3D73">
          <w:rPr>
            <w:rStyle w:val="Hyperlink"/>
          </w:rPr>
          <w:t>-</w:t>
        </w:r>
        <w:r w:rsidR="00CD3758" w:rsidRPr="00EA37A5">
          <w:rPr>
            <w:rStyle w:val="Hyperlink"/>
          </w:rPr>
          <w:t>SCBD</w:t>
        </w:r>
        <w:r w:rsidR="00CD3758" w:rsidRPr="00DB3D73">
          <w:rPr>
            <w:rStyle w:val="Hyperlink"/>
          </w:rPr>
          <w:t>-26715</w:t>
        </w:r>
        <w:r w:rsidR="00CD3758" w:rsidRPr="00EA37A5">
          <w:rPr>
            <w:rStyle w:val="Hyperlink"/>
          </w:rPr>
          <w:t>0-4</w:t>
        </w:r>
      </w:hyperlink>
      <w:r w:rsidR="00301DD4" w:rsidRPr="00DB3D73">
        <w:t>.</w:t>
      </w:r>
    </w:p>
  </w:footnote>
  <w:footnote w:id="17">
    <w:p w14:paraId="69849374" w14:textId="55C4E5A5" w:rsidR="00203152" w:rsidRPr="00EA37A5" w:rsidRDefault="00203152" w:rsidP="00203152">
      <w:pPr>
        <w:pStyle w:val="FootnoteText"/>
      </w:pPr>
      <w:r w:rsidRPr="00DB3D73">
        <w:rPr>
          <w:rStyle w:val="FootnoteReference"/>
        </w:rPr>
        <w:footnoteRef/>
      </w:r>
      <w:r w:rsidRPr="00EA37A5">
        <w:t xml:space="preserve"> Links to webinar and resources can be found at: </w:t>
      </w:r>
      <w:hyperlink r:id="rId11" w:history="1">
        <w:r w:rsidR="00DB3D73" w:rsidRPr="00DB3D73">
          <w:rPr>
            <w:rStyle w:val="Hyperlink"/>
          </w:rPr>
          <w:t>www.cbd.int/abs/gbf.shtml</w:t>
        </w:r>
      </w:hyperlink>
      <w:r w:rsidRPr="00EA37A5">
        <w:t>.</w:t>
      </w:r>
    </w:p>
  </w:footnote>
  <w:footnote w:id="18">
    <w:p w14:paraId="5D00D346" w14:textId="77777777" w:rsidR="0036670B" w:rsidRPr="00EA37A5" w:rsidRDefault="0036670B" w:rsidP="0036670B">
      <w:pPr>
        <w:pStyle w:val="FootnoteText"/>
      </w:pPr>
      <w:r w:rsidRPr="00DC4735">
        <w:rPr>
          <w:rStyle w:val="FootnoteReference"/>
        </w:rPr>
        <w:footnoteRef/>
      </w:r>
      <w:r w:rsidRPr="00DC4735">
        <w:t xml:space="preserve"> All metadata sheets are available at: </w:t>
      </w:r>
      <w:hyperlink r:id="rId12" w:history="1">
        <w:r w:rsidRPr="00DC4735">
          <w:rPr>
            <w:rStyle w:val="Hyperlink"/>
          </w:rPr>
          <w:t>https://gbf-indicators.org/</w:t>
        </w:r>
      </w:hyperlink>
      <w:r w:rsidRPr="00DC4735">
        <w:t>.</w:t>
      </w:r>
    </w:p>
  </w:footnote>
  <w:footnote w:id="19">
    <w:p w14:paraId="28B37D94" w14:textId="2A4C3321" w:rsidR="00B86D2B" w:rsidRPr="00EA37A5" w:rsidRDefault="00B86D2B">
      <w:pPr>
        <w:pStyle w:val="FootnoteText"/>
      </w:pPr>
      <w:r w:rsidRPr="00DC4735">
        <w:rPr>
          <w:rStyle w:val="FootnoteReference"/>
        </w:rPr>
        <w:footnoteRef/>
      </w:r>
      <w:r w:rsidRPr="00DC4735">
        <w:t xml:space="preserve"> These were made available for the information of the </w:t>
      </w:r>
      <w:r w:rsidRPr="00EA37A5">
        <w:t>Subsidiary Body on Scientific, Technical and Technological Advice</w:t>
      </w:r>
      <w:r w:rsidRPr="00DC4735" w:rsidDel="00301DD4">
        <w:t xml:space="preserve"> </w:t>
      </w:r>
      <w:r w:rsidRPr="00DC4735">
        <w:t xml:space="preserve">at its twenty-sixth meeting and an updated version of the document will be available for the information by the Conference of the Parties as document </w:t>
      </w:r>
      <w:r w:rsidRPr="00EA37A5">
        <w:t>CBD</w:t>
      </w:r>
      <w:r w:rsidRPr="00DC4735">
        <w:t>/</w:t>
      </w:r>
      <w:r w:rsidRPr="00EA37A5">
        <w:t>COP</w:t>
      </w:r>
      <w:r w:rsidRPr="00DC4735">
        <w:t>/16/</w:t>
      </w:r>
      <w:r w:rsidRPr="00EA37A5">
        <w:t>INF</w:t>
      </w:r>
      <w:r w:rsidRPr="00DC4735">
        <w:t>/3</w:t>
      </w:r>
      <w:r w:rsidR="000462D2" w:rsidRPr="00EA37A5">
        <w:t>.</w:t>
      </w:r>
    </w:p>
  </w:footnote>
  <w:footnote w:id="20">
    <w:p w14:paraId="6D43669B" w14:textId="13EBF5F3" w:rsidR="005E60B5" w:rsidRPr="00EA37A5" w:rsidRDefault="005E60B5">
      <w:pPr>
        <w:pStyle w:val="FootnoteText"/>
      </w:pPr>
      <w:r w:rsidRPr="00DC4735">
        <w:rPr>
          <w:rStyle w:val="FootnoteReference"/>
        </w:rPr>
        <w:footnoteRef/>
      </w:r>
      <w:r w:rsidRPr="00DC4735">
        <w:t xml:space="preserve"> </w:t>
      </w:r>
      <w:r w:rsidRPr="00EA37A5">
        <w:t>To avoid counting the same benefit twice, only Parties providing genetic resources and receiving a share of benefits would report.</w:t>
      </w:r>
    </w:p>
  </w:footnote>
  <w:footnote w:id="21">
    <w:p w14:paraId="0BA40F39" w14:textId="79D1E745" w:rsidR="00DC4949" w:rsidRPr="00EA37A5" w:rsidRDefault="00DC4949">
      <w:pPr>
        <w:pStyle w:val="FootnoteText"/>
      </w:pPr>
      <w:r w:rsidRPr="00DC4735">
        <w:rPr>
          <w:rStyle w:val="FootnoteReference"/>
        </w:rPr>
        <w:footnoteRef/>
      </w:r>
      <w:r w:rsidRPr="00DC4735">
        <w:t xml:space="preserve"> </w:t>
      </w:r>
      <w:r w:rsidRPr="00EA37A5">
        <w:t xml:space="preserve">More information on the project is available </w:t>
      </w:r>
      <w:r w:rsidR="00DC4735" w:rsidRPr="00DC4735">
        <w:t>at</w:t>
      </w:r>
      <w:r w:rsidRPr="00EA37A5">
        <w:t xml:space="preserve"> </w:t>
      </w:r>
      <w:hyperlink r:id="rId13" w:history="1">
        <w:r w:rsidR="00DC4735" w:rsidRPr="00DC4735">
          <w:rPr>
            <w:rStyle w:val="Hyperlink"/>
          </w:rPr>
          <w:t>www.dsmz.de/research/science-policy/projects</w:t>
        </w:r>
      </w:hyperlink>
      <w:r w:rsidR="00604209" w:rsidRPr="00EA37A5">
        <w:t xml:space="preserve"> </w:t>
      </w:r>
      <w:r w:rsidRPr="00EA37A5">
        <w:t>.</w:t>
      </w:r>
    </w:p>
  </w:footnote>
  <w:footnote w:id="22">
    <w:p w14:paraId="7E5328FC" w14:textId="26F2034D" w:rsidR="002037E1" w:rsidRPr="00EA37A5" w:rsidRDefault="002037E1">
      <w:pPr>
        <w:pStyle w:val="FootnoteText"/>
      </w:pPr>
      <w:r w:rsidRPr="00DC4735">
        <w:rPr>
          <w:rStyle w:val="FootnoteReference"/>
        </w:rPr>
        <w:footnoteRef/>
      </w:r>
      <w:r w:rsidRPr="00DC4735">
        <w:t xml:space="preserve"> </w:t>
      </w:r>
      <w:r w:rsidRPr="00EA37A5">
        <w:t xml:space="preserve">For more information on </w:t>
      </w:r>
      <w:r w:rsidR="00003B0A" w:rsidRPr="00EA37A5">
        <w:t xml:space="preserve">the global methodology </w:t>
      </w:r>
      <w:r w:rsidR="00375C12" w:rsidRPr="00EA37A5">
        <w:t>see Chapter 4 o</w:t>
      </w:r>
      <w:r w:rsidR="009F3642" w:rsidRPr="00EA37A5">
        <w:t>f</w:t>
      </w:r>
      <w:r w:rsidR="00375C12" w:rsidRPr="00EA37A5">
        <w:t xml:space="preserve"> the </w:t>
      </w:r>
      <w:r w:rsidR="00955F4C" w:rsidRPr="00EA37A5">
        <w:t>Study</w:t>
      </w:r>
      <w:r w:rsidR="009F3642" w:rsidRPr="00EA37A5">
        <w:t xml:space="preserve"> on Access and Benefit-sharing Indicators for the Kunming-Montreal Global Biodiversity Framework</w:t>
      </w:r>
      <w:r w:rsidR="008173DD" w:rsidRPr="00EA37A5">
        <w:t>.</w:t>
      </w:r>
    </w:p>
  </w:footnote>
  <w:footnote w:id="23">
    <w:p w14:paraId="4A8EEF0C" w14:textId="76E69383" w:rsidR="00EE605E" w:rsidRPr="00EA37A5" w:rsidRDefault="00EE605E">
      <w:pPr>
        <w:pStyle w:val="FootnoteText"/>
      </w:pPr>
      <w:r w:rsidRPr="002B2D43">
        <w:rPr>
          <w:rStyle w:val="FootnoteReference"/>
        </w:rPr>
        <w:footnoteRef/>
      </w:r>
      <w:r w:rsidRPr="002B2D43">
        <w:t xml:space="preserve"> Binary indicators are mandatory </w:t>
      </w:r>
      <w:r w:rsidRPr="00176E9B">
        <w:t>indicators collated from binary “yes/no” responses to predetermined questions that are to be included in national reports submitted under the Convention.</w:t>
      </w:r>
    </w:p>
  </w:footnote>
  <w:footnote w:id="24">
    <w:p w14:paraId="77744E91" w14:textId="04A2311D" w:rsidR="00EE605E" w:rsidRPr="00EA37A5" w:rsidRDefault="00EE605E" w:rsidP="00EE605E">
      <w:pPr>
        <w:pStyle w:val="FootnoteText"/>
      </w:pPr>
      <w:r w:rsidRPr="00176E9B">
        <w:rPr>
          <w:rStyle w:val="FootnoteReference"/>
        </w:rPr>
        <w:footnoteRef/>
      </w:r>
      <w:r w:rsidRPr="00EA37A5">
        <w:t xml:space="preserve"> See </w:t>
      </w:r>
      <w:hyperlink r:id="rId14" w:history="1">
        <w:r w:rsidRPr="00EA37A5">
          <w:rPr>
            <w:rStyle w:val="Hyperlink"/>
          </w:rPr>
          <w:t>recommendation 26/1</w:t>
        </w:r>
      </w:hyperlink>
      <w:r w:rsidRPr="00EA37A5">
        <w:t xml:space="preserve">, </w:t>
      </w:r>
      <w:r w:rsidR="003F3FFF" w:rsidRPr="00176E9B">
        <w:t>a</w:t>
      </w:r>
      <w:r w:rsidRPr="00EA37A5">
        <w:t>nnex II.</w:t>
      </w:r>
      <w:r w:rsidRPr="00176E9B">
        <w:t xml:space="preserve"> </w:t>
      </w:r>
      <w:r w:rsidRPr="00EA37A5">
        <w:t>Methodological details are provided in document CBD/COP/16/INF/3.</w:t>
      </w:r>
    </w:p>
  </w:footnote>
  <w:footnote w:id="25">
    <w:p w14:paraId="43F6F84D" w14:textId="5D42E081" w:rsidR="00EE605E" w:rsidRPr="00EA37A5" w:rsidRDefault="00EE605E" w:rsidP="00EE605E">
      <w:pPr>
        <w:pStyle w:val="FootnoteText"/>
      </w:pPr>
      <w:r w:rsidRPr="00EA37A5">
        <w:rPr>
          <w:rStyle w:val="FootnoteReference"/>
        </w:rPr>
        <w:footnoteRef/>
      </w:r>
      <w:r w:rsidR="00176E9B">
        <w:t xml:space="preserve"> </w:t>
      </w:r>
      <w:r w:rsidRPr="00EA37A5">
        <w:t xml:space="preserve">See </w:t>
      </w:r>
      <w:hyperlink r:id="rId15" w:history="1">
        <w:r w:rsidRPr="00EA37A5">
          <w:rPr>
            <w:rStyle w:val="Hyperlink"/>
          </w:rPr>
          <w:t>recommendation 26/1</w:t>
        </w:r>
      </w:hyperlink>
      <w:r w:rsidRPr="00EA37A5">
        <w:t xml:space="preserve">, </w:t>
      </w:r>
      <w:r w:rsidR="003F3FFF" w:rsidRPr="00176E9B">
        <w:t>a</w:t>
      </w:r>
      <w:r w:rsidRPr="00EA37A5">
        <w:t>nnex II.</w:t>
      </w:r>
    </w:p>
  </w:footnote>
  <w:footnote w:id="26">
    <w:p w14:paraId="48CB9C17" w14:textId="740F13D6" w:rsidR="00EE605E" w:rsidRPr="00176E9B" w:rsidRDefault="00EE605E">
      <w:pPr>
        <w:pStyle w:val="FootnoteText"/>
      </w:pPr>
      <w:r w:rsidRPr="00176E9B">
        <w:rPr>
          <w:rStyle w:val="FootnoteReference"/>
        </w:rPr>
        <w:footnoteRef/>
      </w:r>
      <w:r w:rsidRPr="00176E9B">
        <w:t xml:space="preserve"> </w:t>
      </w:r>
      <w:r w:rsidR="00DF7A17" w:rsidRPr="00176E9B">
        <w:t>Component indicators are optional indicators, which together with the headline indicators, would cover all components of the goals and targets while complementary indicators are optional and would be used for thematic or in-depth analysis.</w:t>
      </w:r>
    </w:p>
  </w:footnote>
  <w:footnote w:id="27">
    <w:p w14:paraId="528602E8" w14:textId="2D4E24F0" w:rsidR="001C1765" w:rsidRPr="00446E48" w:rsidRDefault="001C1765">
      <w:pPr>
        <w:pStyle w:val="FootnoteText"/>
      </w:pPr>
      <w:r w:rsidRPr="00176E9B">
        <w:rPr>
          <w:rStyle w:val="FootnoteReference"/>
        </w:rPr>
        <w:footnoteRef/>
      </w:r>
      <w:r w:rsidRPr="00176E9B">
        <w:t xml:space="preserve"> </w:t>
      </w:r>
      <w:r w:rsidR="00626BE5">
        <w:t xml:space="preserve">See </w:t>
      </w:r>
      <w:hyperlink r:id="rId16" w:history="1">
        <w:r w:rsidRPr="00446E48">
          <w:rPr>
            <w:rStyle w:val="Hyperlink"/>
          </w:rPr>
          <w:t>recommendation 26/1</w:t>
        </w:r>
      </w:hyperlink>
      <w:r w:rsidRPr="00446E48">
        <w:t xml:space="preserve">, </w:t>
      </w:r>
      <w:r w:rsidR="003F3FFF" w:rsidRPr="00446E48">
        <w:t>a</w:t>
      </w:r>
      <w:r w:rsidRPr="00446E48">
        <w:t>nnex I</w:t>
      </w:r>
      <w:r w:rsidR="00626BE5">
        <w:t xml:space="preserve">, for the </w:t>
      </w:r>
      <w:r w:rsidR="00626BE5" w:rsidRPr="00176E9B">
        <w:t xml:space="preserve">latest version of </w:t>
      </w:r>
      <w:r w:rsidR="00626BE5">
        <w:t xml:space="preserve">the </w:t>
      </w:r>
      <w:r w:rsidR="00626BE5" w:rsidRPr="00176E9B">
        <w:t xml:space="preserve">complementary and </w:t>
      </w:r>
      <w:r w:rsidR="00626BE5" w:rsidRPr="00446E48">
        <w:t>component indicators</w:t>
      </w:r>
      <w:r w:rsidR="00EF7638" w:rsidRPr="00446E48">
        <w:t>.</w:t>
      </w:r>
    </w:p>
  </w:footnote>
  <w:footnote w:id="28">
    <w:p w14:paraId="1C1D2996" w14:textId="2D99B49B" w:rsidR="00ED6AAB" w:rsidRPr="00446E48" w:rsidRDefault="00ED6AAB">
      <w:pPr>
        <w:pStyle w:val="FootnoteText"/>
      </w:pPr>
      <w:r w:rsidRPr="00446E48">
        <w:rPr>
          <w:rStyle w:val="FootnoteReference"/>
        </w:rPr>
        <w:footnoteRef/>
      </w:r>
      <w:r w:rsidRPr="00446E48">
        <w:t xml:space="preserve"> Decision 1</w:t>
      </w:r>
      <w:r w:rsidR="00E93703">
        <w:t>5</w:t>
      </w:r>
      <w:r w:rsidRPr="00446E48">
        <w:t>/4, annex.</w:t>
      </w:r>
    </w:p>
  </w:footnote>
  <w:footnote w:id="29">
    <w:p w14:paraId="38B4EC89" w14:textId="4F1BCD2F" w:rsidR="00F56D3F" w:rsidRPr="00446E48" w:rsidRDefault="00F56D3F">
      <w:pPr>
        <w:pStyle w:val="FootnoteText"/>
      </w:pPr>
      <w:r w:rsidRPr="00446E48">
        <w:rPr>
          <w:rStyle w:val="FootnoteReference"/>
        </w:rPr>
        <w:footnoteRef/>
      </w:r>
      <w:r w:rsidRPr="00446E48">
        <w:t xml:space="preserve"> United Nations, </w:t>
      </w:r>
      <w:r w:rsidRPr="00EA37A5">
        <w:rPr>
          <w:i/>
          <w:iCs/>
        </w:rPr>
        <w:t>Treaty Series</w:t>
      </w:r>
      <w:r w:rsidRPr="00446E48">
        <w:t>, vol. 1760, No. 30619.</w:t>
      </w:r>
    </w:p>
  </w:footnote>
  <w:footnote w:id="30">
    <w:p w14:paraId="571E7560" w14:textId="0D986768" w:rsidR="00131F12" w:rsidRPr="00EA37A5" w:rsidRDefault="00131F12">
      <w:pPr>
        <w:pStyle w:val="FootnoteText"/>
      </w:pPr>
      <w:r w:rsidRPr="00446E48">
        <w:rPr>
          <w:rStyle w:val="FootnoteReference"/>
        </w:rPr>
        <w:footnoteRef/>
      </w:r>
      <w:r w:rsidRPr="00446E48">
        <w:t xml:space="preserve"> </w:t>
      </w:r>
      <w:r w:rsidR="001035E0">
        <w:t xml:space="preserve">See </w:t>
      </w:r>
      <w:hyperlink r:id="rId17" w:history="1">
        <w:r w:rsidR="001035E0" w:rsidRPr="001035E0">
          <w:rPr>
            <w:rStyle w:val="Hyperlink"/>
          </w:rPr>
          <w:t>www.cbd.int/gbf/targets/13</w:t>
        </w:r>
      </w:hyperlink>
      <w:r w:rsidR="001035E0">
        <w:t xml:space="preserve"> for g</w:t>
      </w:r>
      <w:r w:rsidR="001035E0" w:rsidRPr="001035E0">
        <w:t>uidance notes prepared by the Secretariat for Target 13</w:t>
      </w:r>
      <w:r w:rsidR="001035E0">
        <w:t>.</w:t>
      </w:r>
    </w:p>
  </w:footnote>
  <w:footnote w:id="31">
    <w:p w14:paraId="28835089" w14:textId="75125B32" w:rsidR="00974D5B" w:rsidRPr="00EA37A5" w:rsidRDefault="00974D5B">
      <w:pPr>
        <w:pStyle w:val="FootnoteText"/>
        <w:rPr>
          <w:lang w:val="en-US"/>
        </w:rPr>
      </w:pPr>
      <w:r w:rsidRPr="00446E48">
        <w:rPr>
          <w:rStyle w:val="FootnoteReference"/>
        </w:rPr>
        <w:footnoteRef/>
      </w:r>
      <w:r w:rsidRPr="00446E48">
        <w:t xml:space="preserve"> </w:t>
      </w:r>
      <w:r w:rsidRPr="00EA37A5">
        <w:rPr>
          <w:szCs w:val="18"/>
        </w:rPr>
        <w:t xml:space="preserve">United Nations, </w:t>
      </w:r>
      <w:r w:rsidRPr="00EA37A5">
        <w:rPr>
          <w:i/>
          <w:iCs/>
          <w:szCs w:val="18"/>
        </w:rPr>
        <w:t>Treaty Series</w:t>
      </w:r>
      <w:r w:rsidRPr="00EA37A5">
        <w:rPr>
          <w:szCs w:val="18"/>
        </w:rPr>
        <w:t>, vol. 3008, No. 30619.</w:t>
      </w:r>
    </w:p>
  </w:footnote>
  <w:footnote w:id="32">
    <w:p w14:paraId="56380A76" w14:textId="46EDE15A" w:rsidR="001035E0" w:rsidRPr="00EA37A5" w:rsidRDefault="001035E0">
      <w:pPr>
        <w:pStyle w:val="FootnoteText"/>
        <w:rPr>
          <w:lang w:val="en-US"/>
        </w:rPr>
      </w:pPr>
      <w:r>
        <w:rPr>
          <w:rStyle w:val="FootnoteReference"/>
        </w:rPr>
        <w:footnoteRef/>
      </w:r>
      <w:r>
        <w:t xml:space="preserve"> </w:t>
      </w:r>
      <w:r>
        <w:rPr>
          <w:lang w:val="en-US"/>
        </w:rPr>
        <w:t>The decisions are the same as those mentioned in operative paragraph 2. The numbers will be added once they are adop</w:t>
      </w:r>
      <w:r w:rsidR="0075442A">
        <w:rPr>
          <w:lang w:val="en-US"/>
        </w:rPr>
        <w:t>t</w:t>
      </w:r>
      <w:r>
        <w:rPr>
          <w:lang w:val="en-US"/>
        </w:rPr>
        <w: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7E52777A" w14:textId="192FEDDC" w:rsidR="002B559C" w:rsidRPr="00EA37A5" w:rsidRDefault="00000000"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53341" w:rsidRPr="00EA37A5">
          <w:rPr>
            <w:szCs w:val="20"/>
          </w:rPr>
          <w:t>CBD/NP/MOP/5/</w:t>
        </w:r>
        <w:r w:rsidR="00530B72" w:rsidRPr="00EA37A5">
          <w:rPr>
            <w:szCs w:val="20"/>
          </w:rPr>
          <w:t>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2D4468" w14:textId="0892FC7E" w:rsidR="002B559C" w:rsidRPr="00EA37A5" w:rsidRDefault="00530B72" w:rsidP="002B559C">
        <w:pPr>
          <w:pStyle w:val="Header"/>
          <w:spacing w:after="240"/>
          <w:jc w:val="right"/>
          <w:rPr>
            <w:szCs w:val="20"/>
          </w:rPr>
        </w:pPr>
        <w:r w:rsidRPr="00EA37A5">
          <w:rPr>
            <w:szCs w:val="20"/>
          </w:rPr>
          <w:t>CBD/NP/MOP/5/9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8623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3205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8AD7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3129A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C802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2AC2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32C9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9CCF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467F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DE04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E7F4AFA"/>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16" w15:restartNumberingAfterBreak="0">
    <w:nsid w:val="0FA0170D"/>
    <w:multiLevelType w:val="multilevel"/>
    <w:tmpl w:val="222A08B4"/>
    <w:numStyleLink w:val="ListCBD"/>
  </w:abstractNum>
  <w:abstractNum w:abstractNumId="17" w15:restartNumberingAfterBreak="0">
    <w:nsid w:val="128E0C62"/>
    <w:multiLevelType w:val="hybridMultilevel"/>
    <w:tmpl w:val="0D1A219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3AE3228"/>
    <w:multiLevelType w:val="hybridMultilevel"/>
    <w:tmpl w:val="7A28EDE6"/>
    <w:lvl w:ilvl="0" w:tplc="4C00FEEE">
      <w:start w:val="1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7110BC2"/>
    <w:multiLevelType w:val="hybridMultilevel"/>
    <w:tmpl w:val="4C9AFF5A"/>
    <w:lvl w:ilvl="0" w:tplc="FFFFFFFF">
      <w:start w:val="1"/>
      <w:numFmt w:val="lowerLetter"/>
      <w:lvlText w:val="(%1)"/>
      <w:lvlJc w:val="left"/>
      <w:pPr>
        <w:ind w:left="1920" w:hanging="360"/>
      </w:pPr>
      <w:rPr>
        <w:rFonts w:hint="default"/>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4FD274F"/>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7" w15:restartNumberingAfterBreak="0">
    <w:nsid w:val="25486588"/>
    <w:multiLevelType w:val="hybridMultilevel"/>
    <w:tmpl w:val="0D1A219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93D4F5F"/>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74C116D"/>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34" w15:restartNumberingAfterBreak="0">
    <w:nsid w:val="398E2FF3"/>
    <w:multiLevelType w:val="multilevel"/>
    <w:tmpl w:val="222A08B4"/>
    <w:numStyleLink w:val="ListCBD"/>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56B4E42"/>
    <w:multiLevelType w:val="hybridMultilevel"/>
    <w:tmpl w:val="BAE2F914"/>
    <w:lvl w:ilvl="0" w:tplc="CEEEF97A">
      <w:start w:val="1"/>
      <w:numFmt w:val="lowerRoman"/>
      <w:lvlText w:val="(%1)"/>
      <w:lvlJc w:val="right"/>
      <w:pPr>
        <w:ind w:left="2532" w:hanging="360"/>
      </w:pPr>
      <w:rPr>
        <w:rFonts w:hint="default"/>
      </w:rPr>
    </w:lvl>
    <w:lvl w:ilvl="1" w:tplc="FFFFFFFF">
      <w:start w:val="1"/>
      <w:numFmt w:val="lowerLetter"/>
      <w:lvlText w:val="%2."/>
      <w:lvlJc w:val="left"/>
      <w:pPr>
        <w:ind w:left="3252" w:hanging="360"/>
      </w:pPr>
    </w:lvl>
    <w:lvl w:ilvl="2" w:tplc="FFFFFFFF" w:tentative="1">
      <w:start w:val="1"/>
      <w:numFmt w:val="lowerRoman"/>
      <w:lvlText w:val="%3."/>
      <w:lvlJc w:val="right"/>
      <w:pPr>
        <w:ind w:left="3972" w:hanging="180"/>
      </w:pPr>
    </w:lvl>
    <w:lvl w:ilvl="3" w:tplc="FFFFFFFF" w:tentative="1">
      <w:start w:val="1"/>
      <w:numFmt w:val="decimal"/>
      <w:lvlText w:val="%4."/>
      <w:lvlJc w:val="left"/>
      <w:pPr>
        <w:ind w:left="4692" w:hanging="360"/>
      </w:pPr>
    </w:lvl>
    <w:lvl w:ilvl="4" w:tplc="FFFFFFFF" w:tentative="1">
      <w:start w:val="1"/>
      <w:numFmt w:val="lowerLetter"/>
      <w:lvlText w:val="%5."/>
      <w:lvlJc w:val="left"/>
      <w:pPr>
        <w:ind w:left="5412" w:hanging="360"/>
      </w:pPr>
    </w:lvl>
    <w:lvl w:ilvl="5" w:tplc="FFFFFFFF" w:tentative="1">
      <w:start w:val="1"/>
      <w:numFmt w:val="lowerRoman"/>
      <w:lvlText w:val="%6."/>
      <w:lvlJc w:val="right"/>
      <w:pPr>
        <w:ind w:left="6132" w:hanging="180"/>
      </w:pPr>
    </w:lvl>
    <w:lvl w:ilvl="6" w:tplc="FFFFFFFF" w:tentative="1">
      <w:start w:val="1"/>
      <w:numFmt w:val="decimal"/>
      <w:lvlText w:val="%7."/>
      <w:lvlJc w:val="left"/>
      <w:pPr>
        <w:ind w:left="6852" w:hanging="360"/>
      </w:pPr>
    </w:lvl>
    <w:lvl w:ilvl="7" w:tplc="FFFFFFFF" w:tentative="1">
      <w:start w:val="1"/>
      <w:numFmt w:val="lowerLetter"/>
      <w:lvlText w:val="%8."/>
      <w:lvlJc w:val="left"/>
      <w:pPr>
        <w:ind w:left="7572" w:hanging="360"/>
      </w:pPr>
    </w:lvl>
    <w:lvl w:ilvl="8" w:tplc="FFFFFFFF" w:tentative="1">
      <w:start w:val="1"/>
      <w:numFmt w:val="lowerRoman"/>
      <w:lvlText w:val="%9."/>
      <w:lvlJc w:val="right"/>
      <w:pPr>
        <w:ind w:left="8292" w:hanging="180"/>
      </w:p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31725FC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2A70CC"/>
    <w:multiLevelType w:val="hybridMultilevel"/>
    <w:tmpl w:val="F7646724"/>
    <w:lvl w:ilvl="0" w:tplc="FFFFFFFF">
      <w:start w:val="1"/>
      <w:numFmt w:val="lowerLetter"/>
      <w:lvlText w:val="(%1)"/>
      <w:lvlJc w:val="left"/>
      <w:pPr>
        <w:ind w:left="2007" w:hanging="360"/>
      </w:pPr>
      <w:rPr>
        <w:rFonts w:hint="default"/>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46" w15:restartNumberingAfterBreak="0">
    <w:nsid w:val="5D943BEE"/>
    <w:multiLevelType w:val="multilevel"/>
    <w:tmpl w:val="222A08B4"/>
    <w:numStyleLink w:val="ListCBD"/>
  </w:abstractNum>
  <w:abstractNum w:abstractNumId="47" w15:restartNumberingAfterBreak="0">
    <w:nsid w:val="5FA0400D"/>
    <w:multiLevelType w:val="hybridMultilevel"/>
    <w:tmpl w:val="F7646724"/>
    <w:lvl w:ilvl="0" w:tplc="FFFFFFFF">
      <w:start w:val="1"/>
      <w:numFmt w:val="lowerLetter"/>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8" w15:restartNumberingAfterBreak="0">
    <w:nsid w:val="66161B1C"/>
    <w:multiLevelType w:val="hybridMultilevel"/>
    <w:tmpl w:val="4C9AFF5A"/>
    <w:lvl w:ilvl="0" w:tplc="22AEBB84">
      <w:start w:val="1"/>
      <w:numFmt w:val="lowerLetter"/>
      <w:lvlText w:val="(%1)"/>
      <w:lvlJc w:val="left"/>
      <w:pPr>
        <w:ind w:left="1920" w:hanging="360"/>
      </w:pPr>
      <w:rPr>
        <w:rFonts w:hint="default"/>
      </w:rPr>
    </w:lvl>
    <w:lvl w:ilvl="1" w:tplc="10090019" w:tentative="1">
      <w:start w:val="1"/>
      <w:numFmt w:val="lowerLetter"/>
      <w:lvlText w:val="%2."/>
      <w:lvlJc w:val="left"/>
      <w:pPr>
        <w:ind w:left="2640" w:hanging="360"/>
      </w:pPr>
    </w:lvl>
    <w:lvl w:ilvl="2" w:tplc="1009001B" w:tentative="1">
      <w:start w:val="1"/>
      <w:numFmt w:val="lowerRoman"/>
      <w:lvlText w:val="%3."/>
      <w:lvlJc w:val="right"/>
      <w:pPr>
        <w:ind w:left="3360" w:hanging="180"/>
      </w:pPr>
    </w:lvl>
    <w:lvl w:ilvl="3" w:tplc="1009000F" w:tentative="1">
      <w:start w:val="1"/>
      <w:numFmt w:val="decimal"/>
      <w:lvlText w:val="%4."/>
      <w:lvlJc w:val="left"/>
      <w:pPr>
        <w:ind w:left="4080" w:hanging="360"/>
      </w:pPr>
    </w:lvl>
    <w:lvl w:ilvl="4" w:tplc="10090019" w:tentative="1">
      <w:start w:val="1"/>
      <w:numFmt w:val="lowerLetter"/>
      <w:lvlText w:val="%5."/>
      <w:lvlJc w:val="left"/>
      <w:pPr>
        <w:ind w:left="4800" w:hanging="360"/>
      </w:pPr>
    </w:lvl>
    <w:lvl w:ilvl="5" w:tplc="1009001B" w:tentative="1">
      <w:start w:val="1"/>
      <w:numFmt w:val="lowerRoman"/>
      <w:lvlText w:val="%6."/>
      <w:lvlJc w:val="right"/>
      <w:pPr>
        <w:ind w:left="5520" w:hanging="180"/>
      </w:pPr>
    </w:lvl>
    <w:lvl w:ilvl="6" w:tplc="1009000F" w:tentative="1">
      <w:start w:val="1"/>
      <w:numFmt w:val="decimal"/>
      <w:lvlText w:val="%7."/>
      <w:lvlJc w:val="left"/>
      <w:pPr>
        <w:ind w:left="6240" w:hanging="360"/>
      </w:pPr>
    </w:lvl>
    <w:lvl w:ilvl="7" w:tplc="10090019" w:tentative="1">
      <w:start w:val="1"/>
      <w:numFmt w:val="lowerLetter"/>
      <w:lvlText w:val="%8."/>
      <w:lvlJc w:val="left"/>
      <w:pPr>
        <w:ind w:left="6960" w:hanging="360"/>
      </w:pPr>
    </w:lvl>
    <w:lvl w:ilvl="8" w:tplc="1009001B" w:tentative="1">
      <w:start w:val="1"/>
      <w:numFmt w:val="lowerRoman"/>
      <w:lvlText w:val="%9."/>
      <w:lvlJc w:val="right"/>
      <w:pPr>
        <w:ind w:left="7680" w:hanging="180"/>
      </w:pPr>
    </w:lvl>
  </w:abstractNum>
  <w:abstractNum w:abstractNumId="49" w15:restartNumberingAfterBreak="0">
    <w:nsid w:val="66F63D6E"/>
    <w:multiLevelType w:val="hybridMultilevel"/>
    <w:tmpl w:val="4C9AFF5A"/>
    <w:lvl w:ilvl="0" w:tplc="FFFFFFFF">
      <w:start w:val="1"/>
      <w:numFmt w:val="lowerLetter"/>
      <w:lvlText w:val="(%1)"/>
      <w:lvlJc w:val="left"/>
      <w:pPr>
        <w:ind w:left="2532" w:hanging="360"/>
      </w:pPr>
      <w:rPr>
        <w:rFonts w:hint="default"/>
      </w:rPr>
    </w:lvl>
    <w:lvl w:ilvl="1" w:tplc="FFFFFFFF">
      <w:start w:val="1"/>
      <w:numFmt w:val="lowerLetter"/>
      <w:lvlText w:val="%2."/>
      <w:lvlJc w:val="left"/>
      <w:pPr>
        <w:ind w:left="3252" w:hanging="360"/>
      </w:pPr>
    </w:lvl>
    <w:lvl w:ilvl="2" w:tplc="FFFFFFFF" w:tentative="1">
      <w:start w:val="1"/>
      <w:numFmt w:val="lowerRoman"/>
      <w:lvlText w:val="%3."/>
      <w:lvlJc w:val="right"/>
      <w:pPr>
        <w:ind w:left="3972" w:hanging="180"/>
      </w:pPr>
    </w:lvl>
    <w:lvl w:ilvl="3" w:tplc="FFFFFFFF" w:tentative="1">
      <w:start w:val="1"/>
      <w:numFmt w:val="decimal"/>
      <w:lvlText w:val="%4."/>
      <w:lvlJc w:val="left"/>
      <w:pPr>
        <w:ind w:left="4692" w:hanging="360"/>
      </w:pPr>
    </w:lvl>
    <w:lvl w:ilvl="4" w:tplc="FFFFFFFF" w:tentative="1">
      <w:start w:val="1"/>
      <w:numFmt w:val="lowerLetter"/>
      <w:lvlText w:val="%5."/>
      <w:lvlJc w:val="left"/>
      <w:pPr>
        <w:ind w:left="5412" w:hanging="360"/>
      </w:pPr>
    </w:lvl>
    <w:lvl w:ilvl="5" w:tplc="FFFFFFFF" w:tentative="1">
      <w:start w:val="1"/>
      <w:numFmt w:val="lowerRoman"/>
      <w:lvlText w:val="%6."/>
      <w:lvlJc w:val="right"/>
      <w:pPr>
        <w:ind w:left="6132" w:hanging="180"/>
      </w:pPr>
    </w:lvl>
    <w:lvl w:ilvl="6" w:tplc="FFFFFFFF" w:tentative="1">
      <w:start w:val="1"/>
      <w:numFmt w:val="decimal"/>
      <w:lvlText w:val="%7."/>
      <w:lvlJc w:val="left"/>
      <w:pPr>
        <w:ind w:left="6852" w:hanging="360"/>
      </w:pPr>
    </w:lvl>
    <w:lvl w:ilvl="7" w:tplc="FFFFFFFF" w:tentative="1">
      <w:start w:val="1"/>
      <w:numFmt w:val="lowerLetter"/>
      <w:lvlText w:val="%8."/>
      <w:lvlJc w:val="left"/>
      <w:pPr>
        <w:ind w:left="7572" w:hanging="360"/>
      </w:pPr>
    </w:lvl>
    <w:lvl w:ilvl="8" w:tplc="FFFFFFFF" w:tentative="1">
      <w:start w:val="1"/>
      <w:numFmt w:val="lowerRoman"/>
      <w:lvlText w:val="%9."/>
      <w:lvlJc w:val="right"/>
      <w:pPr>
        <w:ind w:left="8292" w:hanging="180"/>
      </w:pPr>
    </w:lvl>
  </w:abstractNum>
  <w:abstractNum w:abstractNumId="50" w15:restartNumberingAfterBreak="0">
    <w:nsid w:val="68B70991"/>
    <w:multiLevelType w:val="multilevel"/>
    <w:tmpl w:val="222A08B4"/>
    <w:numStyleLink w:val="ListCBD"/>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45D6D18"/>
    <w:multiLevelType w:val="hybridMultilevel"/>
    <w:tmpl w:val="5B5AEDC4"/>
    <w:lvl w:ilvl="0" w:tplc="F564A53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65F5B8D"/>
    <w:multiLevelType w:val="hybridMultilevel"/>
    <w:tmpl w:val="4C9AFF5A"/>
    <w:lvl w:ilvl="0" w:tplc="FFFFFFFF">
      <w:start w:val="1"/>
      <w:numFmt w:val="lowerLetter"/>
      <w:lvlText w:val="(%1)"/>
      <w:lvlJc w:val="left"/>
      <w:pPr>
        <w:ind w:left="1920" w:hanging="360"/>
      </w:pPr>
      <w:rPr>
        <w:rFonts w:hint="default"/>
      </w:rPr>
    </w:lvl>
    <w:lvl w:ilvl="1" w:tplc="FFFFFFFF">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num w:numId="1" w16cid:durableId="2050370327">
    <w:abstractNumId w:val="37"/>
  </w:num>
  <w:num w:numId="2" w16cid:durableId="2069499237">
    <w:abstractNumId w:val="50"/>
  </w:num>
  <w:num w:numId="3" w16cid:durableId="1334139419">
    <w:abstractNumId w:val="44"/>
  </w:num>
  <w:num w:numId="4" w16cid:durableId="1325549842">
    <w:abstractNumId w:val="27"/>
  </w:num>
  <w:num w:numId="5" w16cid:durableId="1267881706">
    <w:abstractNumId w:val="17"/>
  </w:num>
  <w:num w:numId="6" w16cid:durableId="969363807">
    <w:abstractNumId w:val="26"/>
  </w:num>
  <w:num w:numId="7" w16cid:durableId="1870752403">
    <w:abstractNumId w:val="49"/>
  </w:num>
  <w:num w:numId="8" w16cid:durableId="2082485572">
    <w:abstractNumId w:val="55"/>
  </w:num>
  <w:num w:numId="9" w16cid:durableId="250048294">
    <w:abstractNumId w:val="15"/>
  </w:num>
  <w:num w:numId="10" w16cid:durableId="1638680439">
    <w:abstractNumId w:val="50"/>
    <w:lvlOverride w:ilvl="0">
      <w:startOverride w:val="1"/>
    </w:lvlOverride>
  </w:num>
  <w:num w:numId="11" w16cid:durableId="240606581">
    <w:abstractNumId w:val="48"/>
  </w:num>
  <w:num w:numId="12" w16cid:durableId="1299453326">
    <w:abstractNumId w:val="50"/>
    <w:lvlOverride w:ilvl="0">
      <w:startOverride w:val="1"/>
    </w:lvlOverride>
  </w:num>
  <w:num w:numId="13" w16cid:durableId="860777094">
    <w:abstractNumId w:val="21"/>
  </w:num>
  <w:num w:numId="14" w16cid:durableId="505822303">
    <w:abstractNumId w:val="50"/>
    <w:lvlOverride w:ilvl="0">
      <w:startOverride w:val="1"/>
    </w:lvlOverride>
  </w:num>
  <w:num w:numId="15" w16cid:durableId="747922688">
    <w:abstractNumId w:val="50"/>
    <w:lvlOverride w:ilvl="0">
      <w:startOverride w:val="1"/>
    </w:lvlOverride>
  </w:num>
  <w:num w:numId="16" w16cid:durableId="1168054059">
    <w:abstractNumId w:val="33"/>
  </w:num>
  <w:num w:numId="17" w16cid:durableId="760872987">
    <w:abstractNumId w:val="28"/>
  </w:num>
  <w:num w:numId="18" w16cid:durableId="1331593210">
    <w:abstractNumId w:val="50"/>
  </w:num>
  <w:num w:numId="19" w16cid:durableId="1599603063">
    <w:abstractNumId w:val="50"/>
  </w:num>
  <w:num w:numId="20" w16cid:durableId="1587347947">
    <w:abstractNumId w:val="50"/>
  </w:num>
  <w:num w:numId="21" w16cid:durableId="889851710">
    <w:abstractNumId w:val="50"/>
  </w:num>
  <w:num w:numId="22" w16cid:durableId="1234464647">
    <w:abstractNumId w:val="50"/>
  </w:num>
  <w:num w:numId="23" w16cid:durableId="927614826">
    <w:abstractNumId w:val="50"/>
  </w:num>
  <w:num w:numId="24" w16cid:durableId="1147093393">
    <w:abstractNumId w:val="50"/>
  </w:num>
  <w:num w:numId="25" w16cid:durableId="1314485618">
    <w:abstractNumId w:val="50"/>
  </w:num>
  <w:num w:numId="26" w16cid:durableId="1784614418">
    <w:abstractNumId w:val="50"/>
  </w:num>
  <w:num w:numId="27" w16cid:durableId="802693013">
    <w:abstractNumId w:val="50"/>
  </w:num>
  <w:num w:numId="28" w16cid:durableId="1565796172">
    <w:abstractNumId w:val="50"/>
  </w:num>
  <w:num w:numId="29" w16cid:durableId="559830277">
    <w:abstractNumId w:val="50"/>
  </w:num>
  <w:num w:numId="30" w16cid:durableId="722674149">
    <w:abstractNumId w:val="50"/>
  </w:num>
  <w:num w:numId="31" w16cid:durableId="479884541">
    <w:abstractNumId w:val="50"/>
  </w:num>
  <w:num w:numId="32" w16cid:durableId="847018259">
    <w:abstractNumId w:val="50"/>
  </w:num>
  <w:num w:numId="33" w16cid:durableId="142281259">
    <w:abstractNumId w:val="50"/>
  </w:num>
  <w:num w:numId="34" w16cid:durableId="1500802642">
    <w:abstractNumId w:val="50"/>
  </w:num>
  <w:num w:numId="35" w16cid:durableId="1258442833">
    <w:abstractNumId w:val="50"/>
  </w:num>
  <w:num w:numId="36" w16cid:durableId="549465987">
    <w:abstractNumId w:val="50"/>
  </w:num>
  <w:num w:numId="37" w16cid:durableId="1486777787">
    <w:abstractNumId w:val="50"/>
  </w:num>
  <w:num w:numId="38" w16cid:durableId="773331962">
    <w:abstractNumId w:val="53"/>
  </w:num>
  <w:num w:numId="39" w16cid:durableId="972560394">
    <w:abstractNumId w:val="39"/>
  </w:num>
  <w:num w:numId="40" w16cid:durableId="1217159588">
    <w:abstractNumId w:val="50"/>
  </w:num>
  <w:num w:numId="41" w16cid:durableId="85393721">
    <w:abstractNumId w:val="50"/>
  </w:num>
  <w:num w:numId="42" w16cid:durableId="1806199962">
    <w:abstractNumId w:val="50"/>
  </w:num>
  <w:num w:numId="43" w16cid:durableId="1021707577">
    <w:abstractNumId w:val="50"/>
  </w:num>
  <w:num w:numId="44" w16cid:durableId="153420612">
    <w:abstractNumId w:val="50"/>
  </w:num>
  <w:num w:numId="45" w16cid:durableId="1490899843">
    <w:abstractNumId w:val="50"/>
  </w:num>
  <w:num w:numId="46" w16cid:durableId="1756781210">
    <w:abstractNumId w:val="50"/>
  </w:num>
  <w:num w:numId="47" w16cid:durableId="1296637377">
    <w:abstractNumId w:val="50"/>
  </w:num>
  <w:num w:numId="48" w16cid:durableId="952251960">
    <w:abstractNumId w:val="50"/>
  </w:num>
  <w:num w:numId="49" w16cid:durableId="1432704756">
    <w:abstractNumId w:val="37"/>
  </w:num>
  <w:num w:numId="50" w16cid:durableId="933513963">
    <w:abstractNumId w:val="50"/>
  </w:num>
  <w:num w:numId="51" w16cid:durableId="217206762">
    <w:abstractNumId w:val="50"/>
  </w:num>
  <w:num w:numId="52" w16cid:durableId="874542263">
    <w:abstractNumId w:val="50"/>
  </w:num>
  <w:num w:numId="53" w16cid:durableId="310671269">
    <w:abstractNumId w:val="50"/>
  </w:num>
  <w:num w:numId="54" w16cid:durableId="473252412">
    <w:abstractNumId w:val="50"/>
  </w:num>
  <w:num w:numId="55" w16cid:durableId="192502084">
    <w:abstractNumId w:val="50"/>
    <w:lvlOverride w:ilvl="0">
      <w:startOverride w:val="1"/>
    </w:lvlOverride>
  </w:num>
  <w:num w:numId="56" w16cid:durableId="476648820">
    <w:abstractNumId w:val="18"/>
  </w:num>
  <w:num w:numId="57" w16cid:durableId="924656603">
    <w:abstractNumId w:val="50"/>
  </w:num>
  <w:num w:numId="58" w16cid:durableId="1551108198">
    <w:abstractNumId w:val="50"/>
  </w:num>
  <w:num w:numId="59" w16cid:durableId="889269669">
    <w:abstractNumId w:val="47"/>
  </w:num>
  <w:num w:numId="60" w16cid:durableId="91777791">
    <w:abstractNumId w:val="50"/>
  </w:num>
  <w:num w:numId="61" w16cid:durableId="9723839">
    <w:abstractNumId w:val="36"/>
  </w:num>
  <w:num w:numId="62" w16cid:durableId="2022394001">
    <w:abstractNumId w:val="50"/>
  </w:num>
  <w:num w:numId="63" w16cid:durableId="332032375">
    <w:abstractNumId w:val="50"/>
  </w:num>
  <w:num w:numId="64" w16cid:durableId="1489512489">
    <w:abstractNumId w:val="37"/>
  </w:num>
  <w:num w:numId="65" w16cid:durableId="2033416119">
    <w:abstractNumId w:val="37"/>
  </w:num>
  <w:num w:numId="66" w16cid:durableId="1424260142">
    <w:abstractNumId w:val="50"/>
  </w:num>
  <w:num w:numId="67" w16cid:durableId="52898436">
    <w:abstractNumId w:val="45"/>
  </w:num>
  <w:num w:numId="68" w16cid:durableId="1817378908">
    <w:abstractNumId w:val="50"/>
  </w:num>
  <w:num w:numId="69" w16cid:durableId="689186768">
    <w:abstractNumId w:val="50"/>
  </w:num>
  <w:num w:numId="70" w16cid:durableId="1738935077">
    <w:abstractNumId w:val="50"/>
  </w:num>
  <w:num w:numId="71" w16cid:durableId="560672902">
    <w:abstractNumId w:val="14"/>
  </w:num>
  <w:num w:numId="72" w16cid:durableId="1072390599">
    <w:abstractNumId w:val="52"/>
  </w:num>
  <w:num w:numId="73" w16cid:durableId="1933662228">
    <w:abstractNumId w:val="32"/>
  </w:num>
  <w:num w:numId="74" w16cid:durableId="1991909117">
    <w:abstractNumId w:val="11"/>
  </w:num>
  <w:num w:numId="75" w16cid:durableId="1138956019">
    <w:abstractNumId w:val="22"/>
  </w:num>
  <w:num w:numId="76" w16cid:durableId="607395260">
    <w:abstractNumId w:val="9"/>
  </w:num>
  <w:num w:numId="77" w16cid:durableId="98110136">
    <w:abstractNumId w:val="7"/>
  </w:num>
  <w:num w:numId="78" w16cid:durableId="920676582">
    <w:abstractNumId w:val="6"/>
  </w:num>
  <w:num w:numId="79" w16cid:durableId="447286378">
    <w:abstractNumId w:val="5"/>
  </w:num>
  <w:num w:numId="80" w16cid:durableId="1532258362">
    <w:abstractNumId w:val="4"/>
  </w:num>
  <w:num w:numId="81" w16cid:durableId="1587106058">
    <w:abstractNumId w:val="8"/>
  </w:num>
  <w:num w:numId="82" w16cid:durableId="1646355732">
    <w:abstractNumId w:val="3"/>
  </w:num>
  <w:num w:numId="83" w16cid:durableId="2006930253">
    <w:abstractNumId w:val="2"/>
  </w:num>
  <w:num w:numId="84" w16cid:durableId="1811677887">
    <w:abstractNumId w:val="1"/>
  </w:num>
  <w:num w:numId="85" w16cid:durableId="537353487">
    <w:abstractNumId w:val="0"/>
  </w:num>
  <w:num w:numId="86" w16cid:durableId="158270868">
    <w:abstractNumId w:val="54"/>
  </w:num>
  <w:num w:numId="87" w16cid:durableId="159275565">
    <w:abstractNumId w:val="24"/>
  </w:num>
  <w:num w:numId="88" w16cid:durableId="271714945">
    <w:abstractNumId w:val="25"/>
  </w:num>
  <w:num w:numId="89" w16cid:durableId="1865050652">
    <w:abstractNumId w:val="41"/>
  </w:num>
  <w:num w:numId="90" w16cid:durableId="80179172">
    <w:abstractNumId w:val="43"/>
  </w:num>
  <w:num w:numId="91"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60385107">
    <w:abstractNumId w:val="38"/>
  </w:num>
  <w:num w:numId="93" w16cid:durableId="1771076976">
    <w:abstractNumId w:val="16"/>
  </w:num>
  <w:num w:numId="94" w16cid:durableId="939752621">
    <w:abstractNumId w:val="40"/>
  </w:num>
  <w:num w:numId="95" w16cid:durableId="915044361">
    <w:abstractNumId w:val="34"/>
  </w:num>
  <w:num w:numId="96" w16cid:durableId="855196379">
    <w:abstractNumId w:val="20"/>
  </w:num>
  <w:num w:numId="97"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801917413">
    <w:abstractNumId w:val="23"/>
  </w:num>
  <w:num w:numId="99" w16cid:durableId="708722651">
    <w:abstractNumId w:val="10"/>
  </w:num>
  <w:num w:numId="100"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48112374">
    <w:abstractNumId w:val="12"/>
  </w:num>
  <w:num w:numId="103" w16cid:durableId="1607615596">
    <w:abstractNumId w:val="29"/>
  </w:num>
  <w:num w:numId="104" w16cid:durableId="643118139">
    <w:abstractNumId w:val="29"/>
    <w:lvlOverride w:ilvl="0">
      <w:startOverride w:val="1"/>
    </w:lvlOverride>
  </w:num>
  <w:num w:numId="105" w16cid:durableId="820851909">
    <w:abstractNumId w:val="29"/>
    <w:lvlOverride w:ilvl="0">
      <w:startOverride w:val="1"/>
    </w:lvlOverride>
  </w:num>
  <w:num w:numId="106" w16cid:durableId="709648587">
    <w:abstractNumId w:val="29"/>
    <w:lvlOverride w:ilvl="0">
      <w:startOverride w:val="1"/>
    </w:lvlOverride>
  </w:num>
  <w:num w:numId="107" w16cid:durableId="1353799543">
    <w:abstractNumId w:val="31"/>
  </w:num>
  <w:num w:numId="108" w16cid:durableId="1570270110">
    <w:abstractNumId w:val="42"/>
  </w:num>
  <w:num w:numId="109" w16cid:durableId="2125995167">
    <w:abstractNumId w:val="35"/>
  </w:num>
  <w:num w:numId="110" w16cid:durableId="893932166">
    <w:abstractNumId w:val="51"/>
  </w:num>
  <w:num w:numId="111" w16cid:durableId="1627851340">
    <w:abstractNumId w:val="30"/>
  </w:num>
  <w:num w:numId="112" w16cid:durableId="1945532808">
    <w:abstractNumId w:val="19"/>
  </w:num>
  <w:num w:numId="113" w16cid:durableId="6844785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6027644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703213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906494965">
    <w:abstractNumId w:val="13"/>
  </w:num>
  <w:num w:numId="117"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323945383">
    <w:abstractNumId w:val="46"/>
  </w:num>
  <w:num w:numId="120" w16cid:durableId="1627202042">
    <w:abstractNumId w:val="8"/>
  </w:num>
  <w:num w:numId="121" w16cid:durableId="690228985">
    <w:abstractNumId w:val="3"/>
  </w:num>
  <w:num w:numId="122" w16cid:durableId="936255782">
    <w:abstractNumId w:val="2"/>
  </w:num>
  <w:num w:numId="123" w16cid:durableId="141848645">
    <w:abstractNumId w:val="1"/>
  </w:num>
  <w:num w:numId="124" w16cid:durableId="1312321161">
    <w:abstractNumId w:val="0"/>
  </w:num>
  <w:num w:numId="125" w16cid:durableId="847599279">
    <w:abstractNumId w:val="46"/>
  </w:num>
  <w:num w:numId="126" w16cid:durableId="1763066158">
    <w:abstractNumId w:val="46"/>
  </w:num>
  <w:num w:numId="127" w16cid:durableId="1070813124">
    <w:abstractNumId w:val="46"/>
  </w:num>
  <w:num w:numId="128" w16cid:durableId="960265604">
    <w:abstractNumId w:val="46"/>
  </w:num>
  <w:num w:numId="129" w16cid:durableId="243682806">
    <w:abstractNumId w:val="46"/>
  </w:num>
  <w:num w:numId="130" w16cid:durableId="1394113415">
    <w:abstractNumId w:val="46"/>
  </w:num>
  <w:num w:numId="131" w16cid:durableId="957295915">
    <w:abstractNumId w:val="46"/>
  </w:num>
  <w:num w:numId="132" w16cid:durableId="1141196544">
    <w:abstractNumId w:val="46"/>
  </w:num>
  <w:num w:numId="133" w16cid:durableId="500778289">
    <w:abstractNumId w:val="46"/>
  </w:num>
  <w:num w:numId="134" w16cid:durableId="482552123">
    <w:abstractNumId w:val="46"/>
  </w:num>
  <w:num w:numId="135" w16cid:durableId="581329882">
    <w:abstractNumId w:val="46"/>
  </w:num>
  <w:num w:numId="136" w16cid:durableId="1443066538">
    <w:abstractNumId w:val="46"/>
  </w:num>
  <w:num w:numId="137" w16cid:durableId="1998612444">
    <w:abstractNumId w:val="46"/>
  </w:num>
  <w:num w:numId="138" w16cid:durableId="240987021">
    <w:abstractNumId w:val="46"/>
  </w:num>
  <w:num w:numId="139" w16cid:durableId="320158791">
    <w:abstractNumId w:val="46"/>
  </w:num>
  <w:num w:numId="140" w16cid:durableId="2025277157">
    <w:abstractNumId w:val="46"/>
  </w:num>
  <w:num w:numId="141" w16cid:durableId="1741251333">
    <w:abstractNumId w:val="46"/>
  </w:num>
  <w:num w:numId="142" w16cid:durableId="8992825">
    <w:abstractNumId w:val="46"/>
  </w:num>
  <w:num w:numId="143" w16cid:durableId="127288290">
    <w:abstractNumId w:val="46"/>
  </w:num>
  <w:num w:numId="144" w16cid:durableId="1283071473">
    <w:abstractNumId w:val="46"/>
  </w:num>
  <w:num w:numId="145" w16cid:durableId="997807306">
    <w:abstractNumId w:val="46"/>
  </w:num>
  <w:num w:numId="146" w16cid:durableId="1063018153">
    <w:abstractNumId w:val="46"/>
  </w:num>
  <w:num w:numId="147" w16cid:durableId="1861233750">
    <w:abstractNumId w:val="46"/>
  </w:num>
  <w:num w:numId="148" w16cid:durableId="1603339070">
    <w:abstractNumId w:val="46"/>
  </w:num>
  <w:num w:numId="149" w16cid:durableId="752556917">
    <w:abstractNumId w:val="46"/>
  </w:num>
  <w:num w:numId="150" w16cid:durableId="1453817172">
    <w:abstractNumId w:val="46"/>
  </w:num>
  <w:num w:numId="151" w16cid:durableId="2011255882">
    <w:abstractNumId w:val="46"/>
  </w:num>
  <w:num w:numId="152" w16cid:durableId="1549414213">
    <w:abstractNumId w:val="46"/>
  </w:num>
  <w:num w:numId="153" w16cid:durableId="798717924">
    <w:abstractNumId w:val="46"/>
  </w:num>
  <w:num w:numId="154" w16cid:durableId="688877793">
    <w:abstractNumId w:val="46"/>
  </w:num>
  <w:num w:numId="155" w16cid:durableId="705257633">
    <w:abstractNumId w:val="46"/>
  </w:num>
  <w:num w:numId="156" w16cid:durableId="1921982745">
    <w:abstractNumId w:val="46"/>
  </w:num>
  <w:num w:numId="157" w16cid:durableId="1575041778">
    <w:abstractNumId w:val="46"/>
  </w:num>
  <w:num w:numId="158" w16cid:durableId="1868788892">
    <w:abstractNumId w:val="46"/>
  </w:num>
  <w:num w:numId="159" w16cid:durableId="1162819443">
    <w:abstractNumId w:val="46"/>
  </w:num>
  <w:num w:numId="160" w16cid:durableId="482819341">
    <w:abstractNumId w:val="46"/>
  </w:num>
  <w:num w:numId="161" w16cid:durableId="1468082010">
    <w:abstractNumId w:val="46"/>
  </w:num>
  <w:num w:numId="162" w16cid:durableId="1515534458">
    <w:abstractNumId w:val="46"/>
  </w:num>
  <w:num w:numId="163" w16cid:durableId="135144576">
    <w:abstractNumId w:val="46"/>
  </w:num>
  <w:num w:numId="164" w16cid:durableId="1373386268">
    <w:abstractNumId w:val="46"/>
  </w:num>
  <w:num w:numId="165" w16cid:durableId="31930068">
    <w:abstractNumId w:val="46"/>
  </w:num>
  <w:num w:numId="166" w16cid:durableId="65305833">
    <w:abstractNumId w:val="46"/>
  </w:num>
  <w:num w:numId="167" w16cid:durableId="1778481240">
    <w:abstractNumId w:val="46"/>
  </w:num>
  <w:num w:numId="168" w16cid:durableId="95175025">
    <w:abstractNumId w:val="46"/>
  </w:num>
  <w:num w:numId="169" w16cid:durableId="264507063">
    <w:abstractNumId w:val="46"/>
  </w:num>
  <w:num w:numId="170" w16cid:durableId="408381155">
    <w:abstractNumId w:val="46"/>
  </w:num>
  <w:num w:numId="171" w16cid:durableId="143351277">
    <w:abstractNumId w:val="46"/>
  </w:num>
  <w:num w:numId="172" w16cid:durableId="534973836">
    <w:abstractNumId w:val="46"/>
  </w:num>
  <w:num w:numId="173" w16cid:durableId="381757203">
    <w:abstractNumId w:val="46"/>
  </w:num>
  <w:num w:numId="174" w16cid:durableId="1087385026">
    <w:abstractNumId w:val="46"/>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81"/>
    <w:rsid w:val="00000CB4"/>
    <w:rsid w:val="00001B8F"/>
    <w:rsid w:val="00002730"/>
    <w:rsid w:val="00002755"/>
    <w:rsid w:val="00003B0A"/>
    <w:rsid w:val="0000465E"/>
    <w:rsid w:val="00004B2E"/>
    <w:rsid w:val="00004EEC"/>
    <w:rsid w:val="0000549C"/>
    <w:rsid w:val="00006A42"/>
    <w:rsid w:val="00007007"/>
    <w:rsid w:val="000074FE"/>
    <w:rsid w:val="00007DD2"/>
    <w:rsid w:val="00010F58"/>
    <w:rsid w:val="000118E8"/>
    <w:rsid w:val="0001191D"/>
    <w:rsid w:val="00013728"/>
    <w:rsid w:val="0001419E"/>
    <w:rsid w:val="00014AE7"/>
    <w:rsid w:val="00015287"/>
    <w:rsid w:val="00017345"/>
    <w:rsid w:val="00020A12"/>
    <w:rsid w:val="0002121A"/>
    <w:rsid w:val="00021A54"/>
    <w:rsid w:val="00021E90"/>
    <w:rsid w:val="00022307"/>
    <w:rsid w:val="0002296C"/>
    <w:rsid w:val="00025D63"/>
    <w:rsid w:val="00030C4D"/>
    <w:rsid w:val="00030CC5"/>
    <w:rsid w:val="000356AB"/>
    <w:rsid w:val="00035CD4"/>
    <w:rsid w:val="00036BDA"/>
    <w:rsid w:val="00037A87"/>
    <w:rsid w:val="00040367"/>
    <w:rsid w:val="0004040A"/>
    <w:rsid w:val="00040598"/>
    <w:rsid w:val="000414F1"/>
    <w:rsid w:val="000419C7"/>
    <w:rsid w:val="000436DC"/>
    <w:rsid w:val="00045228"/>
    <w:rsid w:val="000455E5"/>
    <w:rsid w:val="000459DA"/>
    <w:rsid w:val="00045BB1"/>
    <w:rsid w:val="00045F56"/>
    <w:rsid w:val="000462D2"/>
    <w:rsid w:val="00046ADE"/>
    <w:rsid w:val="00050039"/>
    <w:rsid w:val="000500DA"/>
    <w:rsid w:val="000503A3"/>
    <w:rsid w:val="00051321"/>
    <w:rsid w:val="00053B9F"/>
    <w:rsid w:val="00053C53"/>
    <w:rsid w:val="00056DCA"/>
    <w:rsid w:val="000570E2"/>
    <w:rsid w:val="00060AE9"/>
    <w:rsid w:val="000630F2"/>
    <w:rsid w:val="000648BE"/>
    <w:rsid w:val="00064C23"/>
    <w:rsid w:val="00064D56"/>
    <w:rsid w:val="0006510D"/>
    <w:rsid w:val="00067A03"/>
    <w:rsid w:val="00070EF2"/>
    <w:rsid w:val="00071DE6"/>
    <w:rsid w:val="00072166"/>
    <w:rsid w:val="0007266B"/>
    <w:rsid w:val="00073516"/>
    <w:rsid w:val="00074083"/>
    <w:rsid w:val="00074BF6"/>
    <w:rsid w:val="00075D37"/>
    <w:rsid w:val="00076080"/>
    <w:rsid w:val="00076EAB"/>
    <w:rsid w:val="0007733D"/>
    <w:rsid w:val="000804AC"/>
    <w:rsid w:val="000804EB"/>
    <w:rsid w:val="000829EB"/>
    <w:rsid w:val="00082AF0"/>
    <w:rsid w:val="000836B8"/>
    <w:rsid w:val="00083A70"/>
    <w:rsid w:val="00083C63"/>
    <w:rsid w:val="00083D5E"/>
    <w:rsid w:val="0008403C"/>
    <w:rsid w:val="00084786"/>
    <w:rsid w:val="0008562B"/>
    <w:rsid w:val="0008638F"/>
    <w:rsid w:val="00086542"/>
    <w:rsid w:val="000867BB"/>
    <w:rsid w:val="00086EF4"/>
    <w:rsid w:val="000876DB"/>
    <w:rsid w:val="00087F06"/>
    <w:rsid w:val="000900DD"/>
    <w:rsid w:val="000906D3"/>
    <w:rsid w:val="000908C7"/>
    <w:rsid w:val="00092685"/>
    <w:rsid w:val="000929C2"/>
    <w:rsid w:val="000953CF"/>
    <w:rsid w:val="00095F5B"/>
    <w:rsid w:val="00097002"/>
    <w:rsid w:val="000A29EB"/>
    <w:rsid w:val="000A2E89"/>
    <w:rsid w:val="000A3B93"/>
    <w:rsid w:val="000A4F53"/>
    <w:rsid w:val="000A5176"/>
    <w:rsid w:val="000A6D3C"/>
    <w:rsid w:val="000A7E0E"/>
    <w:rsid w:val="000B00E5"/>
    <w:rsid w:val="000B10AC"/>
    <w:rsid w:val="000B12AF"/>
    <w:rsid w:val="000B1CE0"/>
    <w:rsid w:val="000B2634"/>
    <w:rsid w:val="000B27AD"/>
    <w:rsid w:val="000B2A84"/>
    <w:rsid w:val="000B4418"/>
    <w:rsid w:val="000B526C"/>
    <w:rsid w:val="000B52A5"/>
    <w:rsid w:val="000B5333"/>
    <w:rsid w:val="000B5931"/>
    <w:rsid w:val="000B5AD4"/>
    <w:rsid w:val="000B615E"/>
    <w:rsid w:val="000B661F"/>
    <w:rsid w:val="000B6803"/>
    <w:rsid w:val="000B79AF"/>
    <w:rsid w:val="000C1A15"/>
    <w:rsid w:val="000C3091"/>
    <w:rsid w:val="000C3116"/>
    <w:rsid w:val="000C3118"/>
    <w:rsid w:val="000C5580"/>
    <w:rsid w:val="000C60ED"/>
    <w:rsid w:val="000C73AB"/>
    <w:rsid w:val="000D0256"/>
    <w:rsid w:val="000D030C"/>
    <w:rsid w:val="000D0ED3"/>
    <w:rsid w:val="000D3047"/>
    <w:rsid w:val="000D4562"/>
    <w:rsid w:val="000D52DE"/>
    <w:rsid w:val="000D624D"/>
    <w:rsid w:val="000D6DFF"/>
    <w:rsid w:val="000D743F"/>
    <w:rsid w:val="000D79E8"/>
    <w:rsid w:val="000D7C24"/>
    <w:rsid w:val="000E04AC"/>
    <w:rsid w:val="000E09B6"/>
    <w:rsid w:val="000E10FD"/>
    <w:rsid w:val="000E1751"/>
    <w:rsid w:val="000E1D45"/>
    <w:rsid w:val="000E42BE"/>
    <w:rsid w:val="000E4F0C"/>
    <w:rsid w:val="000E5766"/>
    <w:rsid w:val="000E62FF"/>
    <w:rsid w:val="000E6F19"/>
    <w:rsid w:val="000F0C3E"/>
    <w:rsid w:val="000F13CA"/>
    <w:rsid w:val="000F20DF"/>
    <w:rsid w:val="000F4F9D"/>
    <w:rsid w:val="000F52A8"/>
    <w:rsid w:val="000F6E91"/>
    <w:rsid w:val="000F7356"/>
    <w:rsid w:val="000F7808"/>
    <w:rsid w:val="000F78F7"/>
    <w:rsid w:val="001000D7"/>
    <w:rsid w:val="00100347"/>
    <w:rsid w:val="001017D9"/>
    <w:rsid w:val="001026FD"/>
    <w:rsid w:val="001035E0"/>
    <w:rsid w:val="00104C26"/>
    <w:rsid w:val="00105A2A"/>
    <w:rsid w:val="00106547"/>
    <w:rsid w:val="00106FCA"/>
    <w:rsid w:val="00107D10"/>
    <w:rsid w:val="00110509"/>
    <w:rsid w:val="00110F76"/>
    <w:rsid w:val="00111274"/>
    <w:rsid w:val="00112E2C"/>
    <w:rsid w:val="00112F3D"/>
    <w:rsid w:val="0011314E"/>
    <w:rsid w:val="00114DA3"/>
    <w:rsid w:val="00115757"/>
    <w:rsid w:val="00115B9C"/>
    <w:rsid w:val="0011740E"/>
    <w:rsid w:val="00120644"/>
    <w:rsid w:val="00120C15"/>
    <w:rsid w:val="00121244"/>
    <w:rsid w:val="00121C76"/>
    <w:rsid w:val="00122394"/>
    <w:rsid w:val="00122B57"/>
    <w:rsid w:val="00122FA4"/>
    <w:rsid w:val="00124130"/>
    <w:rsid w:val="00125241"/>
    <w:rsid w:val="00125B68"/>
    <w:rsid w:val="00125FF2"/>
    <w:rsid w:val="00127BEB"/>
    <w:rsid w:val="00131F12"/>
    <w:rsid w:val="00132581"/>
    <w:rsid w:val="00132B52"/>
    <w:rsid w:val="00132FFA"/>
    <w:rsid w:val="00135A33"/>
    <w:rsid w:val="00136F92"/>
    <w:rsid w:val="00136F97"/>
    <w:rsid w:val="001375FB"/>
    <w:rsid w:val="00140399"/>
    <w:rsid w:val="001408F2"/>
    <w:rsid w:val="00141CA3"/>
    <w:rsid w:val="00143A4D"/>
    <w:rsid w:val="00143BE0"/>
    <w:rsid w:val="00143CA7"/>
    <w:rsid w:val="0014405F"/>
    <w:rsid w:val="00145929"/>
    <w:rsid w:val="00146585"/>
    <w:rsid w:val="00147298"/>
    <w:rsid w:val="00147814"/>
    <w:rsid w:val="001478C9"/>
    <w:rsid w:val="00147E3C"/>
    <w:rsid w:val="0015048D"/>
    <w:rsid w:val="00150CAA"/>
    <w:rsid w:val="00150DDC"/>
    <w:rsid w:val="0015208C"/>
    <w:rsid w:val="001524C9"/>
    <w:rsid w:val="00152E72"/>
    <w:rsid w:val="00152F30"/>
    <w:rsid w:val="00153341"/>
    <w:rsid w:val="00153EC6"/>
    <w:rsid w:val="00155255"/>
    <w:rsid w:val="00155766"/>
    <w:rsid w:val="0015585E"/>
    <w:rsid w:val="00156746"/>
    <w:rsid w:val="00156C21"/>
    <w:rsid w:val="00157782"/>
    <w:rsid w:val="00157B38"/>
    <w:rsid w:val="00160026"/>
    <w:rsid w:val="00160FA3"/>
    <w:rsid w:val="00161689"/>
    <w:rsid w:val="00161CAB"/>
    <w:rsid w:val="0016285A"/>
    <w:rsid w:val="00164112"/>
    <w:rsid w:val="00164737"/>
    <w:rsid w:val="00165F1E"/>
    <w:rsid w:val="001663F4"/>
    <w:rsid w:val="00166FB0"/>
    <w:rsid w:val="001677A4"/>
    <w:rsid w:val="00167B69"/>
    <w:rsid w:val="00170394"/>
    <w:rsid w:val="0017179A"/>
    <w:rsid w:val="00171BEA"/>
    <w:rsid w:val="00172580"/>
    <w:rsid w:val="001731E8"/>
    <w:rsid w:val="00173F77"/>
    <w:rsid w:val="00174B87"/>
    <w:rsid w:val="00174C80"/>
    <w:rsid w:val="00174CE9"/>
    <w:rsid w:val="00175033"/>
    <w:rsid w:val="001751F2"/>
    <w:rsid w:val="001757EE"/>
    <w:rsid w:val="00176975"/>
    <w:rsid w:val="00176E9B"/>
    <w:rsid w:val="00177138"/>
    <w:rsid w:val="0018048A"/>
    <w:rsid w:val="00180846"/>
    <w:rsid w:val="001808EE"/>
    <w:rsid w:val="00181223"/>
    <w:rsid w:val="0018482B"/>
    <w:rsid w:val="00184909"/>
    <w:rsid w:val="0018551D"/>
    <w:rsid w:val="00185F36"/>
    <w:rsid w:val="00186996"/>
    <w:rsid w:val="00186D64"/>
    <w:rsid w:val="001871AD"/>
    <w:rsid w:val="00187C72"/>
    <w:rsid w:val="001900B4"/>
    <w:rsid w:val="00192934"/>
    <w:rsid w:val="0019297A"/>
    <w:rsid w:val="0019483D"/>
    <w:rsid w:val="001955C1"/>
    <w:rsid w:val="001957FD"/>
    <w:rsid w:val="00195CEC"/>
    <w:rsid w:val="00196125"/>
    <w:rsid w:val="0019762E"/>
    <w:rsid w:val="001A04E3"/>
    <w:rsid w:val="001A0524"/>
    <w:rsid w:val="001A1018"/>
    <w:rsid w:val="001A1C3F"/>
    <w:rsid w:val="001A2402"/>
    <w:rsid w:val="001A3091"/>
    <w:rsid w:val="001A35B0"/>
    <w:rsid w:val="001A415F"/>
    <w:rsid w:val="001A451B"/>
    <w:rsid w:val="001A45F3"/>
    <w:rsid w:val="001A5292"/>
    <w:rsid w:val="001A52B2"/>
    <w:rsid w:val="001A6067"/>
    <w:rsid w:val="001A68AA"/>
    <w:rsid w:val="001A77B0"/>
    <w:rsid w:val="001A798E"/>
    <w:rsid w:val="001A7B4C"/>
    <w:rsid w:val="001B056C"/>
    <w:rsid w:val="001B11AB"/>
    <w:rsid w:val="001B3196"/>
    <w:rsid w:val="001B3DD7"/>
    <w:rsid w:val="001B4A9F"/>
    <w:rsid w:val="001B4C84"/>
    <w:rsid w:val="001B57FA"/>
    <w:rsid w:val="001B6832"/>
    <w:rsid w:val="001B6D36"/>
    <w:rsid w:val="001B7BB6"/>
    <w:rsid w:val="001C00D0"/>
    <w:rsid w:val="001C078D"/>
    <w:rsid w:val="001C16C2"/>
    <w:rsid w:val="001C1765"/>
    <w:rsid w:val="001C1DAE"/>
    <w:rsid w:val="001C1FDE"/>
    <w:rsid w:val="001C2ABE"/>
    <w:rsid w:val="001C365A"/>
    <w:rsid w:val="001C40C9"/>
    <w:rsid w:val="001C5090"/>
    <w:rsid w:val="001C50F5"/>
    <w:rsid w:val="001C5A93"/>
    <w:rsid w:val="001D28EB"/>
    <w:rsid w:val="001D2D7D"/>
    <w:rsid w:val="001D34BC"/>
    <w:rsid w:val="001D5E42"/>
    <w:rsid w:val="001D5E56"/>
    <w:rsid w:val="001D6482"/>
    <w:rsid w:val="001D6A9B"/>
    <w:rsid w:val="001D7501"/>
    <w:rsid w:val="001E039B"/>
    <w:rsid w:val="001E0AFC"/>
    <w:rsid w:val="001E0DF5"/>
    <w:rsid w:val="001E1A05"/>
    <w:rsid w:val="001E1A87"/>
    <w:rsid w:val="001E29E1"/>
    <w:rsid w:val="001E2D2C"/>
    <w:rsid w:val="001E4E94"/>
    <w:rsid w:val="001E598F"/>
    <w:rsid w:val="001E7E7F"/>
    <w:rsid w:val="001F1E01"/>
    <w:rsid w:val="001F1FCC"/>
    <w:rsid w:val="001F23A7"/>
    <w:rsid w:val="001F2E3B"/>
    <w:rsid w:val="001F2EBE"/>
    <w:rsid w:val="001F339F"/>
    <w:rsid w:val="001F3E05"/>
    <w:rsid w:val="001F3F44"/>
    <w:rsid w:val="001F6896"/>
    <w:rsid w:val="001F694B"/>
    <w:rsid w:val="001F7E1D"/>
    <w:rsid w:val="001F7EB1"/>
    <w:rsid w:val="002004A1"/>
    <w:rsid w:val="00200C88"/>
    <w:rsid w:val="002023CE"/>
    <w:rsid w:val="00203152"/>
    <w:rsid w:val="002037E1"/>
    <w:rsid w:val="002050A8"/>
    <w:rsid w:val="00205861"/>
    <w:rsid w:val="002063AD"/>
    <w:rsid w:val="00206EE5"/>
    <w:rsid w:val="00206F06"/>
    <w:rsid w:val="002073D5"/>
    <w:rsid w:val="002102A2"/>
    <w:rsid w:val="0021091C"/>
    <w:rsid w:val="00211090"/>
    <w:rsid w:val="0021281B"/>
    <w:rsid w:val="00213DEC"/>
    <w:rsid w:val="0021425D"/>
    <w:rsid w:val="002153FE"/>
    <w:rsid w:val="00216310"/>
    <w:rsid w:val="00217C43"/>
    <w:rsid w:val="00223486"/>
    <w:rsid w:val="002236C2"/>
    <w:rsid w:val="00223D3C"/>
    <w:rsid w:val="00223DCF"/>
    <w:rsid w:val="00226576"/>
    <w:rsid w:val="00227228"/>
    <w:rsid w:val="0023086C"/>
    <w:rsid w:val="00230D3D"/>
    <w:rsid w:val="00231283"/>
    <w:rsid w:val="00233CEC"/>
    <w:rsid w:val="00235F1A"/>
    <w:rsid w:val="00236EFD"/>
    <w:rsid w:val="00240358"/>
    <w:rsid w:val="0024273F"/>
    <w:rsid w:val="00246A7B"/>
    <w:rsid w:val="00247DC7"/>
    <w:rsid w:val="002510B6"/>
    <w:rsid w:val="00251E2E"/>
    <w:rsid w:val="00252C1E"/>
    <w:rsid w:val="0025319F"/>
    <w:rsid w:val="0025333C"/>
    <w:rsid w:val="00253A94"/>
    <w:rsid w:val="00254BB5"/>
    <w:rsid w:val="00255AD7"/>
    <w:rsid w:val="002576AF"/>
    <w:rsid w:val="00257AB4"/>
    <w:rsid w:val="002602EF"/>
    <w:rsid w:val="00261D39"/>
    <w:rsid w:val="002627D7"/>
    <w:rsid w:val="002631E3"/>
    <w:rsid w:val="002659FE"/>
    <w:rsid w:val="00266369"/>
    <w:rsid w:val="002679D3"/>
    <w:rsid w:val="0027319D"/>
    <w:rsid w:val="00273E2F"/>
    <w:rsid w:val="00274F3B"/>
    <w:rsid w:val="00275C97"/>
    <w:rsid w:val="00275FF0"/>
    <w:rsid w:val="0027634F"/>
    <w:rsid w:val="00277807"/>
    <w:rsid w:val="00277B79"/>
    <w:rsid w:val="002804A4"/>
    <w:rsid w:val="00280567"/>
    <w:rsid w:val="00281665"/>
    <w:rsid w:val="002819DD"/>
    <w:rsid w:val="002834A0"/>
    <w:rsid w:val="00283C7A"/>
    <w:rsid w:val="00284DF7"/>
    <w:rsid w:val="00285229"/>
    <w:rsid w:val="00287CC0"/>
    <w:rsid w:val="0029046F"/>
    <w:rsid w:val="002913A6"/>
    <w:rsid w:val="0029572C"/>
    <w:rsid w:val="00296B4F"/>
    <w:rsid w:val="002976FF"/>
    <w:rsid w:val="002A006A"/>
    <w:rsid w:val="002A04AE"/>
    <w:rsid w:val="002A0A3F"/>
    <w:rsid w:val="002A227F"/>
    <w:rsid w:val="002A22B2"/>
    <w:rsid w:val="002A2390"/>
    <w:rsid w:val="002A2EE8"/>
    <w:rsid w:val="002A3567"/>
    <w:rsid w:val="002A3715"/>
    <w:rsid w:val="002A38C4"/>
    <w:rsid w:val="002A5819"/>
    <w:rsid w:val="002A6A04"/>
    <w:rsid w:val="002A6BA4"/>
    <w:rsid w:val="002A6FED"/>
    <w:rsid w:val="002B00CA"/>
    <w:rsid w:val="002B178D"/>
    <w:rsid w:val="002B1CED"/>
    <w:rsid w:val="002B27F7"/>
    <w:rsid w:val="002B2AE9"/>
    <w:rsid w:val="002B2D43"/>
    <w:rsid w:val="002B39EE"/>
    <w:rsid w:val="002B3A01"/>
    <w:rsid w:val="002B3C56"/>
    <w:rsid w:val="002B4AAE"/>
    <w:rsid w:val="002B4E9D"/>
    <w:rsid w:val="002B559C"/>
    <w:rsid w:val="002B57DA"/>
    <w:rsid w:val="002B5882"/>
    <w:rsid w:val="002B69E3"/>
    <w:rsid w:val="002B70B1"/>
    <w:rsid w:val="002C0584"/>
    <w:rsid w:val="002C28FE"/>
    <w:rsid w:val="002C4546"/>
    <w:rsid w:val="002C5010"/>
    <w:rsid w:val="002C59FB"/>
    <w:rsid w:val="002C7CFD"/>
    <w:rsid w:val="002D0C89"/>
    <w:rsid w:val="002D0D39"/>
    <w:rsid w:val="002D0DAE"/>
    <w:rsid w:val="002D21E1"/>
    <w:rsid w:val="002D2CBA"/>
    <w:rsid w:val="002D38AF"/>
    <w:rsid w:val="002D392D"/>
    <w:rsid w:val="002D43EB"/>
    <w:rsid w:val="002D4D44"/>
    <w:rsid w:val="002D5356"/>
    <w:rsid w:val="002D566B"/>
    <w:rsid w:val="002D57BA"/>
    <w:rsid w:val="002D5965"/>
    <w:rsid w:val="002D59F4"/>
    <w:rsid w:val="002D77D3"/>
    <w:rsid w:val="002E1004"/>
    <w:rsid w:val="002E1324"/>
    <w:rsid w:val="002E3020"/>
    <w:rsid w:val="002E33E8"/>
    <w:rsid w:val="002E34A7"/>
    <w:rsid w:val="002E61D7"/>
    <w:rsid w:val="002E7466"/>
    <w:rsid w:val="002E783B"/>
    <w:rsid w:val="002E7A08"/>
    <w:rsid w:val="002E7B1F"/>
    <w:rsid w:val="002F053D"/>
    <w:rsid w:val="002F0EEA"/>
    <w:rsid w:val="002F153D"/>
    <w:rsid w:val="002F48B1"/>
    <w:rsid w:val="002F5800"/>
    <w:rsid w:val="002F5A57"/>
    <w:rsid w:val="002F5EE7"/>
    <w:rsid w:val="002F6D29"/>
    <w:rsid w:val="003012B3"/>
    <w:rsid w:val="00301DD4"/>
    <w:rsid w:val="003024A9"/>
    <w:rsid w:val="00303DF0"/>
    <w:rsid w:val="00303F7B"/>
    <w:rsid w:val="0030491B"/>
    <w:rsid w:val="0030503A"/>
    <w:rsid w:val="00305486"/>
    <w:rsid w:val="003054E0"/>
    <w:rsid w:val="00306841"/>
    <w:rsid w:val="003104A1"/>
    <w:rsid w:val="00310608"/>
    <w:rsid w:val="00310BF8"/>
    <w:rsid w:val="0031237D"/>
    <w:rsid w:val="003123A6"/>
    <w:rsid w:val="00312D8A"/>
    <w:rsid w:val="003133DD"/>
    <w:rsid w:val="00313C69"/>
    <w:rsid w:val="00313D20"/>
    <w:rsid w:val="00315093"/>
    <w:rsid w:val="00315A01"/>
    <w:rsid w:val="0031762B"/>
    <w:rsid w:val="00317DC9"/>
    <w:rsid w:val="0032044D"/>
    <w:rsid w:val="00320629"/>
    <w:rsid w:val="003217FD"/>
    <w:rsid w:val="00321F74"/>
    <w:rsid w:val="00323201"/>
    <w:rsid w:val="00323E0E"/>
    <w:rsid w:val="00323F22"/>
    <w:rsid w:val="00324B51"/>
    <w:rsid w:val="0032544D"/>
    <w:rsid w:val="003255F0"/>
    <w:rsid w:val="00325746"/>
    <w:rsid w:val="003277D9"/>
    <w:rsid w:val="00327810"/>
    <w:rsid w:val="00331ABE"/>
    <w:rsid w:val="00331BD2"/>
    <w:rsid w:val="0033380F"/>
    <w:rsid w:val="003343AA"/>
    <w:rsid w:val="003344D9"/>
    <w:rsid w:val="003362A1"/>
    <w:rsid w:val="00343BF8"/>
    <w:rsid w:val="003444AF"/>
    <w:rsid w:val="00344A91"/>
    <w:rsid w:val="00345771"/>
    <w:rsid w:val="00345CB1"/>
    <w:rsid w:val="003476A9"/>
    <w:rsid w:val="003479F8"/>
    <w:rsid w:val="00352362"/>
    <w:rsid w:val="003535CF"/>
    <w:rsid w:val="00354A16"/>
    <w:rsid w:val="003562E8"/>
    <w:rsid w:val="00356799"/>
    <w:rsid w:val="00360567"/>
    <w:rsid w:val="0036091C"/>
    <w:rsid w:val="00361BA1"/>
    <w:rsid w:val="0036301E"/>
    <w:rsid w:val="00363226"/>
    <w:rsid w:val="00365B45"/>
    <w:rsid w:val="0036670B"/>
    <w:rsid w:val="00366979"/>
    <w:rsid w:val="00367290"/>
    <w:rsid w:val="00367C3D"/>
    <w:rsid w:val="00367CA3"/>
    <w:rsid w:val="003717E5"/>
    <w:rsid w:val="0037181B"/>
    <w:rsid w:val="00373224"/>
    <w:rsid w:val="0037420D"/>
    <w:rsid w:val="0037443B"/>
    <w:rsid w:val="00374872"/>
    <w:rsid w:val="003750A9"/>
    <w:rsid w:val="00375C12"/>
    <w:rsid w:val="00377A7D"/>
    <w:rsid w:val="003800A3"/>
    <w:rsid w:val="003803EF"/>
    <w:rsid w:val="0038071A"/>
    <w:rsid w:val="0038140D"/>
    <w:rsid w:val="003816CA"/>
    <w:rsid w:val="003817E2"/>
    <w:rsid w:val="0038274B"/>
    <w:rsid w:val="00383541"/>
    <w:rsid w:val="00383F9E"/>
    <w:rsid w:val="0038481D"/>
    <w:rsid w:val="00384E4A"/>
    <w:rsid w:val="0038513F"/>
    <w:rsid w:val="00386465"/>
    <w:rsid w:val="003874AD"/>
    <w:rsid w:val="003878C1"/>
    <w:rsid w:val="0039004E"/>
    <w:rsid w:val="00390E78"/>
    <w:rsid w:val="003931E7"/>
    <w:rsid w:val="00395217"/>
    <w:rsid w:val="00395492"/>
    <w:rsid w:val="003958B5"/>
    <w:rsid w:val="00395D7E"/>
    <w:rsid w:val="003969B4"/>
    <w:rsid w:val="00397106"/>
    <w:rsid w:val="003A0509"/>
    <w:rsid w:val="003A13ED"/>
    <w:rsid w:val="003A244E"/>
    <w:rsid w:val="003A27D1"/>
    <w:rsid w:val="003A4528"/>
    <w:rsid w:val="003A4BCB"/>
    <w:rsid w:val="003A5077"/>
    <w:rsid w:val="003A5ABE"/>
    <w:rsid w:val="003A6CA4"/>
    <w:rsid w:val="003A7532"/>
    <w:rsid w:val="003A77A1"/>
    <w:rsid w:val="003B10D9"/>
    <w:rsid w:val="003B1A2C"/>
    <w:rsid w:val="003B1E6D"/>
    <w:rsid w:val="003B275D"/>
    <w:rsid w:val="003B2CBE"/>
    <w:rsid w:val="003B6E43"/>
    <w:rsid w:val="003B71EE"/>
    <w:rsid w:val="003C0D47"/>
    <w:rsid w:val="003C1B34"/>
    <w:rsid w:val="003C2513"/>
    <w:rsid w:val="003C309A"/>
    <w:rsid w:val="003C3C55"/>
    <w:rsid w:val="003C3F22"/>
    <w:rsid w:val="003C43F7"/>
    <w:rsid w:val="003C56EF"/>
    <w:rsid w:val="003C6CB1"/>
    <w:rsid w:val="003C6F10"/>
    <w:rsid w:val="003D03FC"/>
    <w:rsid w:val="003D1576"/>
    <w:rsid w:val="003D1B74"/>
    <w:rsid w:val="003D1B84"/>
    <w:rsid w:val="003D1BD8"/>
    <w:rsid w:val="003D2012"/>
    <w:rsid w:val="003D2C61"/>
    <w:rsid w:val="003D2E18"/>
    <w:rsid w:val="003D379B"/>
    <w:rsid w:val="003D411F"/>
    <w:rsid w:val="003D7056"/>
    <w:rsid w:val="003E03D9"/>
    <w:rsid w:val="003E065B"/>
    <w:rsid w:val="003E0ADC"/>
    <w:rsid w:val="003E0C5F"/>
    <w:rsid w:val="003E1947"/>
    <w:rsid w:val="003E35B0"/>
    <w:rsid w:val="003E37AB"/>
    <w:rsid w:val="003E3C7A"/>
    <w:rsid w:val="003E3D6B"/>
    <w:rsid w:val="003E4053"/>
    <w:rsid w:val="003E425B"/>
    <w:rsid w:val="003E5246"/>
    <w:rsid w:val="003E526C"/>
    <w:rsid w:val="003E55AB"/>
    <w:rsid w:val="003E5C2B"/>
    <w:rsid w:val="003E7BB4"/>
    <w:rsid w:val="003F0132"/>
    <w:rsid w:val="003F09E2"/>
    <w:rsid w:val="003F104E"/>
    <w:rsid w:val="003F2AE5"/>
    <w:rsid w:val="003F3036"/>
    <w:rsid w:val="003F35A8"/>
    <w:rsid w:val="003F3895"/>
    <w:rsid w:val="003F3FFF"/>
    <w:rsid w:val="003F4D77"/>
    <w:rsid w:val="003F4E66"/>
    <w:rsid w:val="003F6881"/>
    <w:rsid w:val="0040061F"/>
    <w:rsid w:val="00400C54"/>
    <w:rsid w:val="00401997"/>
    <w:rsid w:val="004035DA"/>
    <w:rsid w:val="00403AD2"/>
    <w:rsid w:val="00404A0F"/>
    <w:rsid w:val="00404C3B"/>
    <w:rsid w:val="00406D41"/>
    <w:rsid w:val="004076E8"/>
    <w:rsid w:val="004106FE"/>
    <w:rsid w:val="004126A1"/>
    <w:rsid w:val="00415B62"/>
    <w:rsid w:val="004169E6"/>
    <w:rsid w:val="00417CC6"/>
    <w:rsid w:val="004201E8"/>
    <w:rsid w:val="00420C89"/>
    <w:rsid w:val="00420DA0"/>
    <w:rsid w:val="004212F3"/>
    <w:rsid w:val="00421880"/>
    <w:rsid w:val="00421BCC"/>
    <w:rsid w:val="00421BE1"/>
    <w:rsid w:val="00421DE7"/>
    <w:rsid w:val="00421DFD"/>
    <w:rsid w:val="00422A7D"/>
    <w:rsid w:val="00422DE8"/>
    <w:rsid w:val="0042313A"/>
    <w:rsid w:val="0042511D"/>
    <w:rsid w:val="0042552A"/>
    <w:rsid w:val="00425660"/>
    <w:rsid w:val="00425902"/>
    <w:rsid w:val="00426B02"/>
    <w:rsid w:val="0042762F"/>
    <w:rsid w:val="00427687"/>
    <w:rsid w:val="00427FB2"/>
    <w:rsid w:val="00430442"/>
    <w:rsid w:val="00431035"/>
    <w:rsid w:val="00432ECC"/>
    <w:rsid w:val="00433A75"/>
    <w:rsid w:val="00433E69"/>
    <w:rsid w:val="00434E84"/>
    <w:rsid w:val="00435BA5"/>
    <w:rsid w:val="00436AAC"/>
    <w:rsid w:val="004371BE"/>
    <w:rsid w:val="004371F4"/>
    <w:rsid w:val="00441498"/>
    <w:rsid w:val="004414DF"/>
    <w:rsid w:val="00441982"/>
    <w:rsid w:val="00441C72"/>
    <w:rsid w:val="00446191"/>
    <w:rsid w:val="00446E48"/>
    <w:rsid w:val="00447905"/>
    <w:rsid w:val="00450843"/>
    <w:rsid w:val="00454BEA"/>
    <w:rsid w:val="00454EEF"/>
    <w:rsid w:val="0045572D"/>
    <w:rsid w:val="00455EAB"/>
    <w:rsid w:val="00456D8A"/>
    <w:rsid w:val="004570A6"/>
    <w:rsid w:val="004570BD"/>
    <w:rsid w:val="004570CA"/>
    <w:rsid w:val="004575C2"/>
    <w:rsid w:val="00457DFF"/>
    <w:rsid w:val="0046005F"/>
    <w:rsid w:val="0046338A"/>
    <w:rsid w:val="0046416C"/>
    <w:rsid w:val="00464E92"/>
    <w:rsid w:val="004655E4"/>
    <w:rsid w:val="00465F9C"/>
    <w:rsid w:val="004665F2"/>
    <w:rsid w:val="00466D42"/>
    <w:rsid w:val="00467831"/>
    <w:rsid w:val="00467E15"/>
    <w:rsid w:val="004701EE"/>
    <w:rsid w:val="00474B76"/>
    <w:rsid w:val="00474F3F"/>
    <w:rsid w:val="00475835"/>
    <w:rsid w:val="00476682"/>
    <w:rsid w:val="0047753D"/>
    <w:rsid w:val="004803D5"/>
    <w:rsid w:val="00480A8D"/>
    <w:rsid w:val="00480D6C"/>
    <w:rsid w:val="0048301E"/>
    <w:rsid w:val="0048403B"/>
    <w:rsid w:val="00485628"/>
    <w:rsid w:val="00485CA9"/>
    <w:rsid w:val="0048725B"/>
    <w:rsid w:val="00490280"/>
    <w:rsid w:val="0049184F"/>
    <w:rsid w:val="004926C6"/>
    <w:rsid w:val="004938C2"/>
    <w:rsid w:val="00494381"/>
    <w:rsid w:val="004956AA"/>
    <w:rsid w:val="004A0890"/>
    <w:rsid w:val="004A136B"/>
    <w:rsid w:val="004A13CC"/>
    <w:rsid w:val="004A2593"/>
    <w:rsid w:val="004A281F"/>
    <w:rsid w:val="004A2A2D"/>
    <w:rsid w:val="004A2AFD"/>
    <w:rsid w:val="004A3184"/>
    <w:rsid w:val="004A3EBF"/>
    <w:rsid w:val="004A4636"/>
    <w:rsid w:val="004A54EA"/>
    <w:rsid w:val="004A5605"/>
    <w:rsid w:val="004A57F0"/>
    <w:rsid w:val="004A7BD7"/>
    <w:rsid w:val="004B17BF"/>
    <w:rsid w:val="004B1DDD"/>
    <w:rsid w:val="004B1EF2"/>
    <w:rsid w:val="004B2B35"/>
    <w:rsid w:val="004B3157"/>
    <w:rsid w:val="004B31C9"/>
    <w:rsid w:val="004B3743"/>
    <w:rsid w:val="004B4E50"/>
    <w:rsid w:val="004B67FC"/>
    <w:rsid w:val="004B7DE8"/>
    <w:rsid w:val="004C156A"/>
    <w:rsid w:val="004C1D59"/>
    <w:rsid w:val="004C25B3"/>
    <w:rsid w:val="004C3CB0"/>
    <w:rsid w:val="004C4DEA"/>
    <w:rsid w:val="004C4E97"/>
    <w:rsid w:val="004C5FF4"/>
    <w:rsid w:val="004C684A"/>
    <w:rsid w:val="004C714F"/>
    <w:rsid w:val="004D0C78"/>
    <w:rsid w:val="004D264A"/>
    <w:rsid w:val="004D2F72"/>
    <w:rsid w:val="004D3520"/>
    <w:rsid w:val="004D44FE"/>
    <w:rsid w:val="004D563B"/>
    <w:rsid w:val="004D6517"/>
    <w:rsid w:val="004D6B25"/>
    <w:rsid w:val="004E2B9A"/>
    <w:rsid w:val="004E2FC2"/>
    <w:rsid w:val="004E34DD"/>
    <w:rsid w:val="004E3891"/>
    <w:rsid w:val="004E446A"/>
    <w:rsid w:val="004E4AAF"/>
    <w:rsid w:val="004E4CF2"/>
    <w:rsid w:val="004E5457"/>
    <w:rsid w:val="004E73AD"/>
    <w:rsid w:val="004F06E6"/>
    <w:rsid w:val="004F1A86"/>
    <w:rsid w:val="004F1F2B"/>
    <w:rsid w:val="004F4316"/>
    <w:rsid w:val="004F58B9"/>
    <w:rsid w:val="004F5ADF"/>
    <w:rsid w:val="004F7406"/>
    <w:rsid w:val="004F78B5"/>
    <w:rsid w:val="004F7A93"/>
    <w:rsid w:val="004F7B92"/>
    <w:rsid w:val="00500022"/>
    <w:rsid w:val="00501303"/>
    <w:rsid w:val="00501452"/>
    <w:rsid w:val="0050209A"/>
    <w:rsid w:val="00502909"/>
    <w:rsid w:val="00503141"/>
    <w:rsid w:val="0050364B"/>
    <w:rsid w:val="00503A2C"/>
    <w:rsid w:val="005043EB"/>
    <w:rsid w:val="00504E1D"/>
    <w:rsid w:val="005077C7"/>
    <w:rsid w:val="005100AF"/>
    <w:rsid w:val="005103CF"/>
    <w:rsid w:val="00510C96"/>
    <w:rsid w:val="00511288"/>
    <w:rsid w:val="005116EB"/>
    <w:rsid w:val="0051264A"/>
    <w:rsid w:val="00512B1A"/>
    <w:rsid w:val="00512CD4"/>
    <w:rsid w:val="00512CE9"/>
    <w:rsid w:val="00513A19"/>
    <w:rsid w:val="005141C5"/>
    <w:rsid w:val="00514B92"/>
    <w:rsid w:val="005164DE"/>
    <w:rsid w:val="00520344"/>
    <w:rsid w:val="0052096B"/>
    <w:rsid w:val="00521206"/>
    <w:rsid w:val="005216FF"/>
    <w:rsid w:val="00521D6C"/>
    <w:rsid w:val="005237B6"/>
    <w:rsid w:val="00523C33"/>
    <w:rsid w:val="00524384"/>
    <w:rsid w:val="00525C62"/>
    <w:rsid w:val="00527718"/>
    <w:rsid w:val="0052786B"/>
    <w:rsid w:val="00530B72"/>
    <w:rsid w:val="00531416"/>
    <w:rsid w:val="00531713"/>
    <w:rsid w:val="0053387F"/>
    <w:rsid w:val="00534455"/>
    <w:rsid w:val="00536457"/>
    <w:rsid w:val="00537248"/>
    <w:rsid w:val="00540BD2"/>
    <w:rsid w:val="00540C97"/>
    <w:rsid w:val="0054111C"/>
    <w:rsid w:val="00541EFC"/>
    <w:rsid w:val="005420CD"/>
    <w:rsid w:val="005426FD"/>
    <w:rsid w:val="00542C0C"/>
    <w:rsid w:val="00542C9F"/>
    <w:rsid w:val="0054365A"/>
    <w:rsid w:val="005440E7"/>
    <w:rsid w:val="00547AA9"/>
    <w:rsid w:val="005504F9"/>
    <w:rsid w:val="00550A76"/>
    <w:rsid w:val="005512CC"/>
    <w:rsid w:val="005512E9"/>
    <w:rsid w:val="00552500"/>
    <w:rsid w:val="00553341"/>
    <w:rsid w:val="00555A66"/>
    <w:rsid w:val="00556ED2"/>
    <w:rsid w:val="0056040E"/>
    <w:rsid w:val="00560592"/>
    <w:rsid w:val="00561273"/>
    <w:rsid w:val="005614E7"/>
    <w:rsid w:val="005626E9"/>
    <w:rsid w:val="00562B5E"/>
    <w:rsid w:val="005631AF"/>
    <w:rsid w:val="00565317"/>
    <w:rsid w:val="0056552D"/>
    <w:rsid w:val="00565823"/>
    <w:rsid w:val="0056749F"/>
    <w:rsid w:val="005678AA"/>
    <w:rsid w:val="00567997"/>
    <w:rsid w:val="00570030"/>
    <w:rsid w:val="00570413"/>
    <w:rsid w:val="0057088D"/>
    <w:rsid w:val="00570B16"/>
    <w:rsid w:val="00570CA7"/>
    <w:rsid w:val="005714E3"/>
    <w:rsid w:val="005716B9"/>
    <w:rsid w:val="00571C8E"/>
    <w:rsid w:val="00573083"/>
    <w:rsid w:val="00574C3A"/>
    <w:rsid w:val="0057695A"/>
    <w:rsid w:val="00577E16"/>
    <w:rsid w:val="00580281"/>
    <w:rsid w:val="005813C7"/>
    <w:rsid w:val="005828C0"/>
    <w:rsid w:val="0058491F"/>
    <w:rsid w:val="00585162"/>
    <w:rsid w:val="005856DB"/>
    <w:rsid w:val="00585B4F"/>
    <w:rsid w:val="00585FA3"/>
    <w:rsid w:val="00586749"/>
    <w:rsid w:val="00586912"/>
    <w:rsid w:val="005902AA"/>
    <w:rsid w:val="00590986"/>
    <w:rsid w:val="0059190B"/>
    <w:rsid w:val="005928BB"/>
    <w:rsid w:val="00592B5E"/>
    <w:rsid w:val="005938D2"/>
    <w:rsid w:val="00593E3F"/>
    <w:rsid w:val="00593E8C"/>
    <w:rsid w:val="00593FC8"/>
    <w:rsid w:val="00594D92"/>
    <w:rsid w:val="0059536D"/>
    <w:rsid w:val="00597493"/>
    <w:rsid w:val="00597CC1"/>
    <w:rsid w:val="005A11FC"/>
    <w:rsid w:val="005A206E"/>
    <w:rsid w:val="005A28EB"/>
    <w:rsid w:val="005A370D"/>
    <w:rsid w:val="005A7A1B"/>
    <w:rsid w:val="005B043D"/>
    <w:rsid w:val="005B1120"/>
    <w:rsid w:val="005B12F7"/>
    <w:rsid w:val="005B1493"/>
    <w:rsid w:val="005B491D"/>
    <w:rsid w:val="005B58E1"/>
    <w:rsid w:val="005B5C55"/>
    <w:rsid w:val="005B6231"/>
    <w:rsid w:val="005B643F"/>
    <w:rsid w:val="005C0058"/>
    <w:rsid w:val="005C0392"/>
    <w:rsid w:val="005C04E8"/>
    <w:rsid w:val="005C0731"/>
    <w:rsid w:val="005C0F42"/>
    <w:rsid w:val="005C146F"/>
    <w:rsid w:val="005C32FF"/>
    <w:rsid w:val="005C3C1B"/>
    <w:rsid w:val="005C487E"/>
    <w:rsid w:val="005C5EE5"/>
    <w:rsid w:val="005C6214"/>
    <w:rsid w:val="005C7055"/>
    <w:rsid w:val="005C7749"/>
    <w:rsid w:val="005C7A3F"/>
    <w:rsid w:val="005D0143"/>
    <w:rsid w:val="005D0B5E"/>
    <w:rsid w:val="005D1511"/>
    <w:rsid w:val="005D167F"/>
    <w:rsid w:val="005D228F"/>
    <w:rsid w:val="005D25F1"/>
    <w:rsid w:val="005D2FCC"/>
    <w:rsid w:val="005D4997"/>
    <w:rsid w:val="005D4D1E"/>
    <w:rsid w:val="005D55F5"/>
    <w:rsid w:val="005D630E"/>
    <w:rsid w:val="005D68AD"/>
    <w:rsid w:val="005D6BE0"/>
    <w:rsid w:val="005E0128"/>
    <w:rsid w:val="005E1DB9"/>
    <w:rsid w:val="005E2605"/>
    <w:rsid w:val="005E288C"/>
    <w:rsid w:val="005E34F7"/>
    <w:rsid w:val="005E3DB0"/>
    <w:rsid w:val="005E5005"/>
    <w:rsid w:val="005E56B5"/>
    <w:rsid w:val="005E60B5"/>
    <w:rsid w:val="005E6D67"/>
    <w:rsid w:val="005E7880"/>
    <w:rsid w:val="005F0301"/>
    <w:rsid w:val="005F04D7"/>
    <w:rsid w:val="005F0E65"/>
    <w:rsid w:val="005F2166"/>
    <w:rsid w:val="005F2246"/>
    <w:rsid w:val="005F29C5"/>
    <w:rsid w:val="005F39D3"/>
    <w:rsid w:val="005F4119"/>
    <w:rsid w:val="005F57D9"/>
    <w:rsid w:val="005F6970"/>
    <w:rsid w:val="005F6BD3"/>
    <w:rsid w:val="005F75D3"/>
    <w:rsid w:val="0060058C"/>
    <w:rsid w:val="006007B2"/>
    <w:rsid w:val="00601947"/>
    <w:rsid w:val="0060292D"/>
    <w:rsid w:val="00602C4F"/>
    <w:rsid w:val="00602E11"/>
    <w:rsid w:val="00603800"/>
    <w:rsid w:val="00603CBD"/>
    <w:rsid w:val="00603E34"/>
    <w:rsid w:val="00604209"/>
    <w:rsid w:val="006048E1"/>
    <w:rsid w:val="0060510A"/>
    <w:rsid w:val="006063E6"/>
    <w:rsid w:val="00606837"/>
    <w:rsid w:val="00607D96"/>
    <w:rsid w:val="006106B0"/>
    <w:rsid w:val="00610BDE"/>
    <w:rsid w:val="006120AD"/>
    <w:rsid w:val="006131AE"/>
    <w:rsid w:val="00614750"/>
    <w:rsid w:val="00614B1A"/>
    <w:rsid w:val="00614BC5"/>
    <w:rsid w:val="00614C62"/>
    <w:rsid w:val="006162D3"/>
    <w:rsid w:val="00620777"/>
    <w:rsid w:val="00621839"/>
    <w:rsid w:val="006221A4"/>
    <w:rsid w:val="00622488"/>
    <w:rsid w:val="00622B7A"/>
    <w:rsid w:val="006243BE"/>
    <w:rsid w:val="006249B1"/>
    <w:rsid w:val="00624C53"/>
    <w:rsid w:val="006259F2"/>
    <w:rsid w:val="00625CB5"/>
    <w:rsid w:val="00626BE5"/>
    <w:rsid w:val="006272DC"/>
    <w:rsid w:val="00631C4C"/>
    <w:rsid w:val="00632837"/>
    <w:rsid w:val="00632BA6"/>
    <w:rsid w:val="00633810"/>
    <w:rsid w:val="00633FDC"/>
    <w:rsid w:val="00634022"/>
    <w:rsid w:val="00635A29"/>
    <w:rsid w:val="00640D9B"/>
    <w:rsid w:val="00641D6F"/>
    <w:rsid w:val="00643689"/>
    <w:rsid w:val="00643C90"/>
    <w:rsid w:val="00644331"/>
    <w:rsid w:val="00644365"/>
    <w:rsid w:val="0064448E"/>
    <w:rsid w:val="00644F0A"/>
    <w:rsid w:val="006464CE"/>
    <w:rsid w:val="00646D18"/>
    <w:rsid w:val="006473F7"/>
    <w:rsid w:val="0065028B"/>
    <w:rsid w:val="0065081D"/>
    <w:rsid w:val="006510C4"/>
    <w:rsid w:val="00651880"/>
    <w:rsid w:val="00652254"/>
    <w:rsid w:val="00652C21"/>
    <w:rsid w:val="00652DAC"/>
    <w:rsid w:val="00652F3A"/>
    <w:rsid w:val="00655343"/>
    <w:rsid w:val="00655864"/>
    <w:rsid w:val="00657ED6"/>
    <w:rsid w:val="00661756"/>
    <w:rsid w:val="006626BF"/>
    <w:rsid w:val="00662AA4"/>
    <w:rsid w:val="00662D8D"/>
    <w:rsid w:val="006632C1"/>
    <w:rsid w:val="00663D84"/>
    <w:rsid w:val="0066416B"/>
    <w:rsid w:val="00664259"/>
    <w:rsid w:val="00665B44"/>
    <w:rsid w:val="00665D13"/>
    <w:rsid w:val="0066693B"/>
    <w:rsid w:val="00666F4B"/>
    <w:rsid w:val="006676E0"/>
    <w:rsid w:val="00667AF9"/>
    <w:rsid w:val="00670920"/>
    <w:rsid w:val="006714CD"/>
    <w:rsid w:val="006728C9"/>
    <w:rsid w:val="00673659"/>
    <w:rsid w:val="0067368B"/>
    <w:rsid w:val="00673E9F"/>
    <w:rsid w:val="0067727C"/>
    <w:rsid w:val="00681428"/>
    <w:rsid w:val="006815EC"/>
    <w:rsid w:val="00684E88"/>
    <w:rsid w:val="00684EE8"/>
    <w:rsid w:val="006858E4"/>
    <w:rsid w:val="00685F3A"/>
    <w:rsid w:val="00685F3E"/>
    <w:rsid w:val="00686399"/>
    <w:rsid w:val="0068764A"/>
    <w:rsid w:val="00690012"/>
    <w:rsid w:val="006901E3"/>
    <w:rsid w:val="0069047E"/>
    <w:rsid w:val="00690777"/>
    <w:rsid w:val="006915A3"/>
    <w:rsid w:val="00691E22"/>
    <w:rsid w:val="00692387"/>
    <w:rsid w:val="00692E70"/>
    <w:rsid w:val="00692EB1"/>
    <w:rsid w:val="00692F3B"/>
    <w:rsid w:val="0069337F"/>
    <w:rsid w:val="006941D9"/>
    <w:rsid w:val="0069469E"/>
    <w:rsid w:val="00696397"/>
    <w:rsid w:val="0069662B"/>
    <w:rsid w:val="00697A04"/>
    <w:rsid w:val="00697EC4"/>
    <w:rsid w:val="006A0869"/>
    <w:rsid w:val="006A0DC9"/>
    <w:rsid w:val="006A17FF"/>
    <w:rsid w:val="006A19D3"/>
    <w:rsid w:val="006A1AB3"/>
    <w:rsid w:val="006A2379"/>
    <w:rsid w:val="006A436C"/>
    <w:rsid w:val="006A4480"/>
    <w:rsid w:val="006A4728"/>
    <w:rsid w:val="006A489A"/>
    <w:rsid w:val="006A4C92"/>
    <w:rsid w:val="006A6C9A"/>
    <w:rsid w:val="006B1D61"/>
    <w:rsid w:val="006B293D"/>
    <w:rsid w:val="006B4261"/>
    <w:rsid w:val="006B6C8F"/>
    <w:rsid w:val="006B73AF"/>
    <w:rsid w:val="006B7547"/>
    <w:rsid w:val="006B7689"/>
    <w:rsid w:val="006B778F"/>
    <w:rsid w:val="006C15C4"/>
    <w:rsid w:val="006C277F"/>
    <w:rsid w:val="006C2966"/>
    <w:rsid w:val="006C2FFF"/>
    <w:rsid w:val="006C3534"/>
    <w:rsid w:val="006C48DB"/>
    <w:rsid w:val="006C5208"/>
    <w:rsid w:val="006C527D"/>
    <w:rsid w:val="006C67B3"/>
    <w:rsid w:val="006D19FE"/>
    <w:rsid w:val="006D471A"/>
    <w:rsid w:val="006D53ED"/>
    <w:rsid w:val="006D6CCC"/>
    <w:rsid w:val="006D73FA"/>
    <w:rsid w:val="006E09D9"/>
    <w:rsid w:val="006E0EFE"/>
    <w:rsid w:val="006E1057"/>
    <w:rsid w:val="006E3DE6"/>
    <w:rsid w:val="006F0A42"/>
    <w:rsid w:val="006F184C"/>
    <w:rsid w:val="006F1E41"/>
    <w:rsid w:val="006F29F6"/>
    <w:rsid w:val="006F2B04"/>
    <w:rsid w:val="006F2EF5"/>
    <w:rsid w:val="006F37E1"/>
    <w:rsid w:val="006F38F0"/>
    <w:rsid w:val="006F3AE6"/>
    <w:rsid w:val="006F3F17"/>
    <w:rsid w:val="006F5B59"/>
    <w:rsid w:val="006F5DB7"/>
    <w:rsid w:val="006F734E"/>
    <w:rsid w:val="006F7F85"/>
    <w:rsid w:val="00701A4E"/>
    <w:rsid w:val="0070467C"/>
    <w:rsid w:val="00704F11"/>
    <w:rsid w:val="00705AA7"/>
    <w:rsid w:val="00705E78"/>
    <w:rsid w:val="00705F6E"/>
    <w:rsid w:val="007106C9"/>
    <w:rsid w:val="00710D63"/>
    <w:rsid w:val="00710F1C"/>
    <w:rsid w:val="007135A7"/>
    <w:rsid w:val="00714DAE"/>
    <w:rsid w:val="00714E1D"/>
    <w:rsid w:val="00715EAD"/>
    <w:rsid w:val="00716C52"/>
    <w:rsid w:val="0071760E"/>
    <w:rsid w:val="007200EE"/>
    <w:rsid w:val="007201AC"/>
    <w:rsid w:val="00720224"/>
    <w:rsid w:val="00720F14"/>
    <w:rsid w:val="00722C65"/>
    <w:rsid w:val="007237F4"/>
    <w:rsid w:val="00724707"/>
    <w:rsid w:val="00725263"/>
    <w:rsid w:val="0072637B"/>
    <w:rsid w:val="0072763B"/>
    <w:rsid w:val="007279D6"/>
    <w:rsid w:val="00730182"/>
    <w:rsid w:val="0073090E"/>
    <w:rsid w:val="007328B3"/>
    <w:rsid w:val="00732B31"/>
    <w:rsid w:val="007331B2"/>
    <w:rsid w:val="00734BF9"/>
    <w:rsid w:val="007364F4"/>
    <w:rsid w:val="00737007"/>
    <w:rsid w:val="007400D1"/>
    <w:rsid w:val="00740686"/>
    <w:rsid w:val="007407C1"/>
    <w:rsid w:val="00740DFF"/>
    <w:rsid w:val="007429A5"/>
    <w:rsid w:val="0074346C"/>
    <w:rsid w:val="00743EEB"/>
    <w:rsid w:val="0074411D"/>
    <w:rsid w:val="007448A7"/>
    <w:rsid w:val="00746FCE"/>
    <w:rsid w:val="00750209"/>
    <w:rsid w:val="00750B14"/>
    <w:rsid w:val="007513A6"/>
    <w:rsid w:val="0075143B"/>
    <w:rsid w:val="00751E61"/>
    <w:rsid w:val="0075442A"/>
    <w:rsid w:val="00754AB7"/>
    <w:rsid w:val="00754E42"/>
    <w:rsid w:val="00754F26"/>
    <w:rsid w:val="0075520F"/>
    <w:rsid w:val="00755722"/>
    <w:rsid w:val="0075611F"/>
    <w:rsid w:val="007570D9"/>
    <w:rsid w:val="00757453"/>
    <w:rsid w:val="00760AD5"/>
    <w:rsid w:val="007615D3"/>
    <w:rsid w:val="00761E25"/>
    <w:rsid w:val="00762E80"/>
    <w:rsid w:val="0076347B"/>
    <w:rsid w:val="00764277"/>
    <w:rsid w:val="0076622F"/>
    <w:rsid w:val="00770B04"/>
    <w:rsid w:val="00771518"/>
    <w:rsid w:val="00771550"/>
    <w:rsid w:val="00772EC7"/>
    <w:rsid w:val="00774BDB"/>
    <w:rsid w:val="00775649"/>
    <w:rsid w:val="00775BCD"/>
    <w:rsid w:val="00777317"/>
    <w:rsid w:val="0077744E"/>
    <w:rsid w:val="00777902"/>
    <w:rsid w:val="00781321"/>
    <w:rsid w:val="0078270C"/>
    <w:rsid w:val="00782B58"/>
    <w:rsid w:val="00783C4B"/>
    <w:rsid w:val="0078512C"/>
    <w:rsid w:val="00785794"/>
    <w:rsid w:val="007865DC"/>
    <w:rsid w:val="007873E2"/>
    <w:rsid w:val="00787E3B"/>
    <w:rsid w:val="00790B3F"/>
    <w:rsid w:val="00792457"/>
    <w:rsid w:val="00792542"/>
    <w:rsid w:val="00796D6D"/>
    <w:rsid w:val="00797534"/>
    <w:rsid w:val="00797CD9"/>
    <w:rsid w:val="007A0549"/>
    <w:rsid w:val="007A1C26"/>
    <w:rsid w:val="007A2BE8"/>
    <w:rsid w:val="007A5AC6"/>
    <w:rsid w:val="007A5E3A"/>
    <w:rsid w:val="007B0C3E"/>
    <w:rsid w:val="007B183E"/>
    <w:rsid w:val="007B2293"/>
    <w:rsid w:val="007B3BFE"/>
    <w:rsid w:val="007B5DF2"/>
    <w:rsid w:val="007B6878"/>
    <w:rsid w:val="007B7A58"/>
    <w:rsid w:val="007C09F2"/>
    <w:rsid w:val="007C121D"/>
    <w:rsid w:val="007C1909"/>
    <w:rsid w:val="007C3990"/>
    <w:rsid w:val="007C3B74"/>
    <w:rsid w:val="007C3DDE"/>
    <w:rsid w:val="007C662E"/>
    <w:rsid w:val="007C6AEE"/>
    <w:rsid w:val="007C6C22"/>
    <w:rsid w:val="007C77BC"/>
    <w:rsid w:val="007C78CA"/>
    <w:rsid w:val="007C7B58"/>
    <w:rsid w:val="007D0AA7"/>
    <w:rsid w:val="007D22C8"/>
    <w:rsid w:val="007D2630"/>
    <w:rsid w:val="007D3E39"/>
    <w:rsid w:val="007D5405"/>
    <w:rsid w:val="007D543A"/>
    <w:rsid w:val="007D5E95"/>
    <w:rsid w:val="007D6AB7"/>
    <w:rsid w:val="007D6F65"/>
    <w:rsid w:val="007D7C73"/>
    <w:rsid w:val="007E0367"/>
    <w:rsid w:val="007E14D4"/>
    <w:rsid w:val="007E2321"/>
    <w:rsid w:val="007E23BA"/>
    <w:rsid w:val="007E27D8"/>
    <w:rsid w:val="007E2C72"/>
    <w:rsid w:val="007E3AD4"/>
    <w:rsid w:val="007E65A1"/>
    <w:rsid w:val="007F0696"/>
    <w:rsid w:val="007F1320"/>
    <w:rsid w:val="007F1ABF"/>
    <w:rsid w:val="007F1CBF"/>
    <w:rsid w:val="007F2921"/>
    <w:rsid w:val="007F354B"/>
    <w:rsid w:val="007F3D0F"/>
    <w:rsid w:val="007F49A5"/>
    <w:rsid w:val="007F4AC7"/>
    <w:rsid w:val="007F6333"/>
    <w:rsid w:val="007F6C2C"/>
    <w:rsid w:val="00801A6E"/>
    <w:rsid w:val="00803DF1"/>
    <w:rsid w:val="0080541F"/>
    <w:rsid w:val="00805626"/>
    <w:rsid w:val="00810CEC"/>
    <w:rsid w:val="00810EBB"/>
    <w:rsid w:val="00813DC7"/>
    <w:rsid w:val="008153B9"/>
    <w:rsid w:val="008165EF"/>
    <w:rsid w:val="00816DBF"/>
    <w:rsid w:val="008173DD"/>
    <w:rsid w:val="00817761"/>
    <w:rsid w:val="008178F3"/>
    <w:rsid w:val="0082059A"/>
    <w:rsid w:val="00820E37"/>
    <w:rsid w:val="0082112C"/>
    <w:rsid w:val="008220EF"/>
    <w:rsid w:val="00826D49"/>
    <w:rsid w:val="00826F73"/>
    <w:rsid w:val="00827E21"/>
    <w:rsid w:val="00827E39"/>
    <w:rsid w:val="00827F4D"/>
    <w:rsid w:val="0083169F"/>
    <w:rsid w:val="008321ED"/>
    <w:rsid w:val="008329D4"/>
    <w:rsid w:val="008330FE"/>
    <w:rsid w:val="0083381A"/>
    <w:rsid w:val="00836B83"/>
    <w:rsid w:val="00836E1A"/>
    <w:rsid w:val="00837168"/>
    <w:rsid w:val="00841723"/>
    <w:rsid w:val="008423C8"/>
    <w:rsid w:val="00842966"/>
    <w:rsid w:val="00842E08"/>
    <w:rsid w:val="00844EC8"/>
    <w:rsid w:val="00845E56"/>
    <w:rsid w:val="00847630"/>
    <w:rsid w:val="008479EA"/>
    <w:rsid w:val="00847E76"/>
    <w:rsid w:val="008524D9"/>
    <w:rsid w:val="00852B08"/>
    <w:rsid w:val="0085308D"/>
    <w:rsid w:val="0085320E"/>
    <w:rsid w:val="008547E3"/>
    <w:rsid w:val="0085496C"/>
    <w:rsid w:val="008563A3"/>
    <w:rsid w:val="008578AB"/>
    <w:rsid w:val="0086096D"/>
    <w:rsid w:val="00860B83"/>
    <w:rsid w:val="00861E9A"/>
    <w:rsid w:val="00861EF4"/>
    <w:rsid w:val="00862D34"/>
    <w:rsid w:val="00862EF5"/>
    <w:rsid w:val="00863952"/>
    <w:rsid w:val="00864715"/>
    <w:rsid w:val="008656A1"/>
    <w:rsid w:val="008657EB"/>
    <w:rsid w:val="0087066A"/>
    <w:rsid w:val="00871385"/>
    <w:rsid w:val="0087263F"/>
    <w:rsid w:val="0087338A"/>
    <w:rsid w:val="00873FE2"/>
    <w:rsid w:val="00874541"/>
    <w:rsid w:val="008749EC"/>
    <w:rsid w:val="008765C8"/>
    <w:rsid w:val="008775E2"/>
    <w:rsid w:val="00880405"/>
    <w:rsid w:val="0088050E"/>
    <w:rsid w:val="0088122E"/>
    <w:rsid w:val="008813BF"/>
    <w:rsid w:val="00882073"/>
    <w:rsid w:val="00882C09"/>
    <w:rsid w:val="008836F3"/>
    <w:rsid w:val="00884668"/>
    <w:rsid w:val="0088536F"/>
    <w:rsid w:val="008854EA"/>
    <w:rsid w:val="0088607C"/>
    <w:rsid w:val="00887D9D"/>
    <w:rsid w:val="0089022D"/>
    <w:rsid w:val="00890789"/>
    <w:rsid w:val="00893303"/>
    <w:rsid w:val="008935BF"/>
    <w:rsid w:val="00895EEB"/>
    <w:rsid w:val="00896458"/>
    <w:rsid w:val="008969D3"/>
    <w:rsid w:val="00896DC3"/>
    <w:rsid w:val="00897C25"/>
    <w:rsid w:val="008A0D03"/>
    <w:rsid w:val="008A1452"/>
    <w:rsid w:val="008A1FEC"/>
    <w:rsid w:val="008A2DE8"/>
    <w:rsid w:val="008A34AF"/>
    <w:rsid w:val="008A4E48"/>
    <w:rsid w:val="008A51FD"/>
    <w:rsid w:val="008A5791"/>
    <w:rsid w:val="008A6FBF"/>
    <w:rsid w:val="008A7368"/>
    <w:rsid w:val="008A7401"/>
    <w:rsid w:val="008B035C"/>
    <w:rsid w:val="008B19D5"/>
    <w:rsid w:val="008B1FA0"/>
    <w:rsid w:val="008B2B87"/>
    <w:rsid w:val="008B6728"/>
    <w:rsid w:val="008B6A18"/>
    <w:rsid w:val="008B7087"/>
    <w:rsid w:val="008B7B2A"/>
    <w:rsid w:val="008B7C6F"/>
    <w:rsid w:val="008C0412"/>
    <w:rsid w:val="008C12BF"/>
    <w:rsid w:val="008C1FBA"/>
    <w:rsid w:val="008C3C81"/>
    <w:rsid w:val="008C3FF2"/>
    <w:rsid w:val="008C4EFF"/>
    <w:rsid w:val="008C5F10"/>
    <w:rsid w:val="008C730B"/>
    <w:rsid w:val="008C7469"/>
    <w:rsid w:val="008C77E9"/>
    <w:rsid w:val="008D0A72"/>
    <w:rsid w:val="008D1678"/>
    <w:rsid w:val="008D1F56"/>
    <w:rsid w:val="008D289A"/>
    <w:rsid w:val="008D3490"/>
    <w:rsid w:val="008D36C7"/>
    <w:rsid w:val="008D3722"/>
    <w:rsid w:val="008D44B3"/>
    <w:rsid w:val="008D4B4F"/>
    <w:rsid w:val="008D4E28"/>
    <w:rsid w:val="008D4EC0"/>
    <w:rsid w:val="008D5E56"/>
    <w:rsid w:val="008D6B94"/>
    <w:rsid w:val="008D7123"/>
    <w:rsid w:val="008D75D7"/>
    <w:rsid w:val="008D7D51"/>
    <w:rsid w:val="008E0581"/>
    <w:rsid w:val="008E1BC8"/>
    <w:rsid w:val="008E2CC0"/>
    <w:rsid w:val="008E2D4C"/>
    <w:rsid w:val="008E3DA8"/>
    <w:rsid w:val="008E401B"/>
    <w:rsid w:val="008E448B"/>
    <w:rsid w:val="008E4790"/>
    <w:rsid w:val="008E5138"/>
    <w:rsid w:val="008E64AD"/>
    <w:rsid w:val="008E710D"/>
    <w:rsid w:val="008E7433"/>
    <w:rsid w:val="008E7DCC"/>
    <w:rsid w:val="008F0BD0"/>
    <w:rsid w:val="008F154D"/>
    <w:rsid w:val="008F263F"/>
    <w:rsid w:val="008F3278"/>
    <w:rsid w:val="008F3625"/>
    <w:rsid w:val="008F3B2C"/>
    <w:rsid w:val="008F3E90"/>
    <w:rsid w:val="008F44E8"/>
    <w:rsid w:val="008F458C"/>
    <w:rsid w:val="008F6321"/>
    <w:rsid w:val="008F7C32"/>
    <w:rsid w:val="00900C1F"/>
    <w:rsid w:val="00901F6E"/>
    <w:rsid w:val="00902C9D"/>
    <w:rsid w:val="00903987"/>
    <w:rsid w:val="00903EEE"/>
    <w:rsid w:val="009045A6"/>
    <w:rsid w:val="00905314"/>
    <w:rsid w:val="00905702"/>
    <w:rsid w:val="00905C6C"/>
    <w:rsid w:val="0090635F"/>
    <w:rsid w:val="009064D7"/>
    <w:rsid w:val="0090652E"/>
    <w:rsid w:val="00906C1F"/>
    <w:rsid w:val="0091085E"/>
    <w:rsid w:val="0091187D"/>
    <w:rsid w:val="009136C5"/>
    <w:rsid w:val="009148D9"/>
    <w:rsid w:val="009148FA"/>
    <w:rsid w:val="00915116"/>
    <w:rsid w:val="009153CB"/>
    <w:rsid w:val="00916040"/>
    <w:rsid w:val="009169CC"/>
    <w:rsid w:val="00916BE8"/>
    <w:rsid w:val="00917260"/>
    <w:rsid w:val="00921E01"/>
    <w:rsid w:val="00922ED4"/>
    <w:rsid w:val="00924654"/>
    <w:rsid w:val="00924C36"/>
    <w:rsid w:val="009251CC"/>
    <w:rsid w:val="00925258"/>
    <w:rsid w:val="009255BC"/>
    <w:rsid w:val="00926023"/>
    <w:rsid w:val="00934892"/>
    <w:rsid w:val="00934A68"/>
    <w:rsid w:val="00935107"/>
    <w:rsid w:val="00935461"/>
    <w:rsid w:val="00935587"/>
    <w:rsid w:val="009362B7"/>
    <w:rsid w:val="0093686E"/>
    <w:rsid w:val="00936B9E"/>
    <w:rsid w:val="00937F1F"/>
    <w:rsid w:val="009403BC"/>
    <w:rsid w:val="00943101"/>
    <w:rsid w:val="00944973"/>
    <w:rsid w:val="00944C63"/>
    <w:rsid w:val="009450AF"/>
    <w:rsid w:val="009458F3"/>
    <w:rsid w:val="009459E3"/>
    <w:rsid w:val="00946CBC"/>
    <w:rsid w:val="009472A0"/>
    <w:rsid w:val="00947AE6"/>
    <w:rsid w:val="00947ED2"/>
    <w:rsid w:val="009517CC"/>
    <w:rsid w:val="0095261A"/>
    <w:rsid w:val="00953599"/>
    <w:rsid w:val="00954140"/>
    <w:rsid w:val="009544E8"/>
    <w:rsid w:val="0095475C"/>
    <w:rsid w:val="00954E65"/>
    <w:rsid w:val="00954F73"/>
    <w:rsid w:val="009553C0"/>
    <w:rsid w:val="00955499"/>
    <w:rsid w:val="009556A7"/>
    <w:rsid w:val="00955A6C"/>
    <w:rsid w:val="00955F4C"/>
    <w:rsid w:val="00955F53"/>
    <w:rsid w:val="00957407"/>
    <w:rsid w:val="009578F2"/>
    <w:rsid w:val="00957ADA"/>
    <w:rsid w:val="009608BB"/>
    <w:rsid w:val="00960C8D"/>
    <w:rsid w:val="009637A2"/>
    <w:rsid w:val="00963BF1"/>
    <w:rsid w:val="00963E06"/>
    <w:rsid w:val="00965A7C"/>
    <w:rsid w:val="00965E6F"/>
    <w:rsid w:val="009669A8"/>
    <w:rsid w:val="00966F91"/>
    <w:rsid w:val="00967852"/>
    <w:rsid w:val="00970131"/>
    <w:rsid w:val="009739CE"/>
    <w:rsid w:val="00974065"/>
    <w:rsid w:val="009744A8"/>
    <w:rsid w:val="00974D5B"/>
    <w:rsid w:val="00975BE0"/>
    <w:rsid w:val="00976042"/>
    <w:rsid w:val="00977CC8"/>
    <w:rsid w:val="00980457"/>
    <w:rsid w:val="00980C89"/>
    <w:rsid w:val="0098181C"/>
    <w:rsid w:val="009828EF"/>
    <w:rsid w:val="00983F0E"/>
    <w:rsid w:val="0098460F"/>
    <w:rsid w:val="00984D93"/>
    <w:rsid w:val="009869F6"/>
    <w:rsid w:val="00986EE1"/>
    <w:rsid w:val="009870A6"/>
    <w:rsid w:val="009923CE"/>
    <w:rsid w:val="0099282F"/>
    <w:rsid w:val="0099347D"/>
    <w:rsid w:val="0099452D"/>
    <w:rsid w:val="009945B4"/>
    <w:rsid w:val="00995A45"/>
    <w:rsid w:val="00995DDC"/>
    <w:rsid w:val="009966E0"/>
    <w:rsid w:val="00996BE7"/>
    <w:rsid w:val="009A39A6"/>
    <w:rsid w:val="009A41F2"/>
    <w:rsid w:val="009A54D3"/>
    <w:rsid w:val="009A668C"/>
    <w:rsid w:val="009A6699"/>
    <w:rsid w:val="009A75A4"/>
    <w:rsid w:val="009B14CB"/>
    <w:rsid w:val="009B3D2F"/>
    <w:rsid w:val="009B5EB3"/>
    <w:rsid w:val="009B675D"/>
    <w:rsid w:val="009B6ACD"/>
    <w:rsid w:val="009B7C0A"/>
    <w:rsid w:val="009B7CEF"/>
    <w:rsid w:val="009C0F0A"/>
    <w:rsid w:val="009C1114"/>
    <w:rsid w:val="009C2AFC"/>
    <w:rsid w:val="009C3BB0"/>
    <w:rsid w:val="009C4414"/>
    <w:rsid w:val="009C4BC0"/>
    <w:rsid w:val="009C5712"/>
    <w:rsid w:val="009C5F1E"/>
    <w:rsid w:val="009C656A"/>
    <w:rsid w:val="009C7629"/>
    <w:rsid w:val="009C77D7"/>
    <w:rsid w:val="009D0F68"/>
    <w:rsid w:val="009D1049"/>
    <w:rsid w:val="009D15B1"/>
    <w:rsid w:val="009D18E5"/>
    <w:rsid w:val="009D24C1"/>
    <w:rsid w:val="009D38E9"/>
    <w:rsid w:val="009D3B65"/>
    <w:rsid w:val="009D55E3"/>
    <w:rsid w:val="009D5740"/>
    <w:rsid w:val="009D5BDF"/>
    <w:rsid w:val="009E1AC0"/>
    <w:rsid w:val="009E22C4"/>
    <w:rsid w:val="009E3796"/>
    <w:rsid w:val="009E3A96"/>
    <w:rsid w:val="009E3C77"/>
    <w:rsid w:val="009E43FA"/>
    <w:rsid w:val="009E61BE"/>
    <w:rsid w:val="009E647D"/>
    <w:rsid w:val="009E724D"/>
    <w:rsid w:val="009E7729"/>
    <w:rsid w:val="009E7FCF"/>
    <w:rsid w:val="009F073C"/>
    <w:rsid w:val="009F0843"/>
    <w:rsid w:val="009F28F0"/>
    <w:rsid w:val="009F3642"/>
    <w:rsid w:val="009F394E"/>
    <w:rsid w:val="009F4B2B"/>
    <w:rsid w:val="009F544F"/>
    <w:rsid w:val="009F58BE"/>
    <w:rsid w:val="009F71E5"/>
    <w:rsid w:val="009F798A"/>
    <w:rsid w:val="00A00449"/>
    <w:rsid w:val="00A006D5"/>
    <w:rsid w:val="00A00DDB"/>
    <w:rsid w:val="00A02D44"/>
    <w:rsid w:val="00A02DC2"/>
    <w:rsid w:val="00A04A88"/>
    <w:rsid w:val="00A05A4D"/>
    <w:rsid w:val="00A05DA4"/>
    <w:rsid w:val="00A069EB"/>
    <w:rsid w:val="00A07BC4"/>
    <w:rsid w:val="00A122F9"/>
    <w:rsid w:val="00A1262A"/>
    <w:rsid w:val="00A12656"/>
    <w:rsid w:val="00A14527"/>
    <w:rsid w:val="00A146E7"/>
    <w:rsid w:val="00A157DD"/>
    <w:rsid w:val="00A15916"/>
    <w:rsid w:val="00A17039"/>
    <w:rsid w:val="00A176D9"/>
    <w:rsid w:val="00A178D7"/>
    <w:rsid w:val="00A17A6C"/>
    <w:rsid w:val="00A21026"/>
    <w:rsid w:val="00A265FF"/>
    <w:rsid w:val="00A2715C"/>
    <w:rsid w:val="00A27630"/>
    <w:rsid w:val="00A308B2"/>
    <w:rsid w:val="00A30EE3"/>
    <w:rsid w:val="00A312EF"/>
    <w:rsid w:val="00A31764"/>
    <w:rsid w:val="00A338EC"/>
    <w:rsid w:val="00A35644"/>
    <w:rsid w:val="00A35A77"/>
    <w:rsid w:val="00A36F25"/>
    <w:rsid w:val="00A371EB"/>
    <w:rsid w:val="00A37F60"/>
    <w:rsid w:val="00A40630"/>
    <w:rsid w:val="00A40E1E"/>
    <w:rsid w:val="00A435F7"/>
    <w:rsid w:val="00A44E8A"/>
    <w:rsid w:val="00A46D97"/>
    <w:rsid w:val="00A46DCE"/>
    <w:rsid w:val="00A46DF8"/>
    <w:rsid w:val="00A5163B"/>
    <w:rsid w:val="00A52F40"/>
    <w:rsid w:val="00A530C5"/>
    <w:rsid w:val="00A53BA0"/>
    <w:rsid w:val="00A53F59"/>
    <w:rsid w:val="00A54607"/>
    <w:rsid w:val="00A54C9F"/>
    <w:rsid w:val="00A54FA0"/>
    <w:rsid w:val="00A55135"/>
    <w:rsid w:val="00A57EFC"/>
    <w:rsid w:val="00A602C8"/>
    <w:rsid w:val="00A6181C"/>
    <w:rsid w:val="00A631AF"/>
    <w:rsid w:val="00A6602A"/>
    <w:rsid w:val="00A67BB6"/>
    <w:rsid w:val="00A715B0"/>
    <w:rsid w:val="00A71F46"/>
    <w:rsid w:val="00A7393E"/>
    <w:rsid w:val="00A73F7E"/>
    <w:rsid w:val="00A74B88"/>
    <w:rsid w:val="00A75145"/>
    <w:rsid w:val="00A754EF"/>
    <w:rsid w:val="00A762F1"/>
    <w:rsid w:val="00A77759"/>
    <w:rsid w:val="00A802FC"/>
    <w:rsid w:val="00A80F05"/>
    <w:rsid w:val="00A81002"/>
    <w:rsid w:val="00A82D65"/>
    <w:rsid w:val="00A82EEB"/>
    <w:rsid w:val="00A83033"/>
    <w:rsid w:val="00A832B3"/>
    <w:rsid w:val="00A83B37"/>
    <w:rsid w:val="00A84F5F"/>
    <w:rsid w:val="00A8673C"/>
    <w:rsid w:val="00A86D11"/>
    <w:rsid w:val="00A86D84"/>
    <w:rsid w:val="00A876BC"/>
    <w:rsid w:val="00A87DEB"/>
    <w:rsid w:val="00A90164"/>
    <w:rsid w:val="00A907BD"/>
    <w:rsid w:val="00A90E45"/>
    <w:rsid w:val="00A92739"/>
    <w:rsid w:val="00A9475F"/>
    <w:rsid w:val="00A94C75"/>
    <w:rsid w:val="00A963C8"/>
    <w:rsid w:val="00A96B21"/>
    <w:rsid w:val="00AA15C0"/>
    <w:rsid w:val="00AA19B4"/>
    <w:rsid w:val="00AA2435"/>
    <w:rsid w:val="00AA2645"/>
    <w:rsid w:val="00AA3825"/>
    <w:rsid w:val="00AA424B"/>
    <w:rsid w:val="00AA4F2B"/>
    <w:rsid w:val="00AA645C"/>
    <w:rsid w:val="00AA64AD"/>
    <w:rsid w:val="00AA6855"/>
    <w:rsid w:val="00AA786A"/>
    <w:rsid w:val="00AB08F2"/>
    <w:rsid w:val="00AB4732"/>
    <w:rsid w:val="00AB6443"/>
    <w:rsid w:val="00AB6C2A"/>
    <w:rsid w:val="00AB757D"/>
    <w:rsid w:val="00AB75F2"/>
    <w:rsid w:val="00AC04EF"/>
    <w:rsid w:val="00AC073F"/>
    <w:rsid w:val="00AC20C4"/>
    <w:rsid w:val="00AC2A4E"/>
    <w:rsid w:val="00AC366E"/>
    <w:rsid w:val="00AC379C"/>
    <w:rsid w:val="00AC433B"/>
    <w:rsid w:val="00AC58A0"/>
    <w:rsid w:val="00AC5DF9"/>
    <w:rsid w:val="00AC6731"/>
    <w:rsid w:val="00AD12B5"/>
    <w:rsid w:val="00AD17DF"/>
    <w:rsid w:val="00AD2299"/>
    <w:rsid w:val="00AD347E"/>
    <w:rsid w:val="00AD66C7"/>
    <w:rsid w:val="00AD6C71"/>
    <w:rsid w:val="00AD7E88"/>
    <w:rsid w:val="00AE0E37"/>
    <w:rsid w:val="00AE19FE"/>
    <w:rsid w:val="00AE1A95"/>
    <w:rsid w:val="00AE1EF2"/>
    <w:rsid w:val="00AE29C2"/>
    <w:rsid w:val="00AE3482"/>
    <w:rsid w:val="00AE54EC"/>
    <w:rsid w:val="00AE64F0"/>
    <w:rsid w:val="00AE7927"/>
    <w:rsid w:val="00AF01C9"/>
    <w:rsid w:val="00AF0BBF"/>
    <w:rsid w:val="00AF0E2F"/>
    <w:rsid w:val="00AF0F90"/>
    <w:rsid w:val="00AF1D75"/>
    <w:rsid w:val="00AF1EE1"/>
    <w:rsid w:val="00AF2405"/>
    <w:rsid w:val="00AF3A37"/>
    <w:rsid w:val="00AF489C"/>
    <w:rsid w:val="00AF5574"/>
    <w:rsid w:val="00AF62E9"/>
    <w:rsid w:val="00AF71E1"/>
    <w:rsid w:val="00AF79E2"/>
    <w:rsid w:val="00AF7A7D"/>
    <w:rsid w:val="00B0017B"/>
    <w:rsid w:val="00B00D5C"/>
    <w:rsid w:val="00B02017"/>
    <w:rsid w:val="00B04B67"/>
    <w:rsid w:val="00B068F2"/>
    <w:rsid w:val="00B06BA3"/>
    <w:rsid w:val="00B10045"/>
    <w:rsid w:val="00B10374"/>
    <w:rsid w:val="00B1085B"/>
    <w:rsid w:val="00B12202"/>
    <w:rsid w:val="00B12D9F"/>
    <w:rsid w:val="00B14011"/>
    <w:rsid w:val="00B1436E"/>
    <w:rsid w:val="00B1587A"/>
    <w:rsid w:val="00B15985"/>
    <w:rsid w:val="00B159FF"/>
    <w:rsid w:val="00B15CC5"/>
    <w:rsid w:val="00B1733B"/>
    <w:rsid w:val="00B17512"/>
    <w:rsid w:val="00B17EDD"/>
    <w:rsid w:val="00B2058B"/>
    <w:rsid w:val="00B20D24"/>
    <w:rsid w:val="00B21080"/>
    <w:rsid w:val="00B22807"/>
    <w:rsid w:val="00B235C2"/>
    <w:rsid w:val="00B23723"/>
    <w:rsid w:val="00B2569E"/>
    <w:rsid w:val="00B25AE9"/>
    <w:rsid w:val="00B26977"/>
    <w:rsid w:val="00B26C7C"/>
    <w:rsid w:val="00B302EB"/>
    <w:rsid w:val="00B30A83"/>
    <w:rsid w:val="00B3144B"/>
    <w:rsid w:val="00B31E5A"/>
    <w:rsid w:val="00B32E7A"/>
    <w:rsid w:val="00B331F5"/>
    <w:rsid w:val="00B336F0"/>
    <w:rsid w:val="00B33E26"/>
    <w:rsid w:val="00B34733"/>
    <w:rsid w:val="00B360B9"/>
    <w:rsid w:val="00B36ABB"/>
    <w:rsid w:val="00B36EA9"/>
    <w:rsid w:val="00B415EB"/>
    <w:rsid w:val="00B4216D"/>
    <w:rsid w:val="00B42828"/>
    <w:rsid w:val="00B4288F"/>
    <w:rsid w:val="00B4366B"/>
    <w:rsid w:val="00B44C68"/>
    <w:rsid w:val="00B470DB"/>
    <w:rsid w:val="00B4743E"/>
    <w:rsid w:val="00B52870"/>
    <w:rsid w:val="00B52F9C"/>
    <w:rsid w:val="00B5331F"/>
    <w:rsid w:val="00B54F60"/>
    <w:rsid w:val="00B5502D"/>
    <w:rsid w:val="00B56179"/>
    <w:rsid w:val="00B56837"/>
    <w:rsid w:val="00B56A09"/>
    <w:rsid w:val="00B5725D"/>
    <w:rsid w:val="00B573EF"/>
    <w:rsid w:val="00B574EF"/>
    <w:rsid w:val="00B61EAB"/>
    <w:rsid w:val="00B61F53"/>
    <w:rsid w:val="00B62497"/>
    <w:rsid w:val="00B62935"/>
    <w:rsid w:val="00B62D39"/>
    <w:rsid w:val="00B62EF0"/>
    <w:rsid w:val="00B63139"/>
    <w:rsid w:val="00B63319"/>
    <w:rsid w:val="00B659D4"/>
    <w:rsid w:val="00B65EAA"/>
    <w:rsid w:val="00B661E6"/>
    <w:rsid w:val="00B66E6D"/>
    <w:rsid w:val="00B6751B"/>
    <w:rsid w:val="00B676F4"/>
    <w:rsid w:val="00B67AEE"/>
    <w:rsid w:val="00B701BB"/>
    <w:rsid w:val="00B70A00"/>
    <w:rsid w:val="00B71676"/>
    <w:rsid w:val="00B719FE"/>
    <w:rsid w:val="00B721B6"/>
    <w:rsid w:val="00B723F4"/>
    <w:rsid w:val="00B76846"/>
    <w:rsid w:val="00B77CD6"/>
    <w:rsid w:val="00B814BC"/>
    <w:rsid w:val="00B81AE7"/>
    <w:rsid w:val="00B8364C"/>
    <w:rsid w:val="00B84A9D"/>
    <w:rsid w:val="00B86AFA"/>
    <w:rsid w:val="00B86D2B"/>
    <w:rsid w:val="00B90A0A"/>
    <w:rsid w:val="00B91015"/>
    <w:rsid w:val="00B9227D"/>
    <w:rsid w:val="00B934D4"/>
    <w:rsid w:val="00B96528"/>
    <w:rsid w:val="00BA052A"/>
    <w:rsid w:val="00BA1BDA"/>
    <w:rsid w:val="00BA1CF9"/>
    <w:rsid w:val="00BA516A"/>
    <w:rsid w:val="00BA5F3D"/>
    <w:rsid w:val="00BA6105"/>
    <w:rsid w:val="00BA6FA4"/>
    <w:rsid w:val="00BA771E"/>
    <w:rsid w:val="00BB00AC"/>
    <w:rsid w:val="00BB01A2"/>
    <w:rsid w:val="00BB0620"/>
    <w:rsid w:val="00BB2830"/>
    <w:rsid w:val="00BB58A6"/>
    <w:rsid w:val="00BB599E"/>
    <w:rsid w:val="00BB65ED"/>
    <w:rsid w:val="00BB6E9A"/>
    <w:rsid w:val="00BB7CBB"/>
    <w:rsid w:val="00BB7F40"/>
    <w:rsid w:val="00BC02BC"/>
    <w:rsid w:val="00BC06ED"/>
    <w:rsid w:val="00BC12F5"/>
    <w:rsid w:val="00BC2277"/>
    <w:rsid w:val="00BC271F"/>
    <w:rsid w:val="00BC2DC6"/>
    <w:rsid w:val="00BC32F9"/>
    <w:rsid w:val="00BC647A"/>
    <w:rsid w:val="00BC666D"/>
    <w:rsid w:val="00BC68F3"/>
    <w:rsid w:val="00BC7F45"/>
    <w:rsid w:val="00BD0359"/>
    <w:rsid w:val="00BD06D8"/>
    <w:rsid w:val="00BD0709"/>
    <w:rsid w:val="00BD089D"/>
    <w:rsid w:val="00BD1B94"/>
    <w:rsid w:val="00BD274D"/>
    <w:rsid w:val="00BD4BE8"/>
    <w:rsid w:val="00BD4D17"/>
    <w:rsid w:val="00BD57F3"/>
    <w:rsid w:val="00BD5D03"/>
    <w:rsid w:val="00BD60B5"/>
    <w:rsid w:val="00BD6329"/>
    <w:rsid w:val="00BD6B16"/>
    <w:rsid w:val="00BD6B2B"/>
    <w:rsid w:val="00BD77BB"/>
    <w:rsid w:val="00BE016B"/>
    <w:rsid w:val="00BE031D"/>
    <w:rsid w:val="00BE074D"/>
    <w:rsid w:val="00BE121B"/>
    <w:rsid w:val="00BE17A9"/>
    <w:rsid w:val="00BE1F85"/>
    <w:rsid w:val="00BE24E1"/>
    <w:rsid w:val="00BE321A"/>
    <w:rsid w:val="00BE4876"/>
    <w:rsid w:val="00BE5150"/>
    <w:rsid w:val="00BE5C72"/>
    <w:rsid w:val="00BE7528"/>
    <w:rsid w:val="00BE7E2B"/>
    <w:rsid w:val="00BF0AB4"/>
    <w:rsid w:val="00BF21DC"/>
    <w:rsid w:val="00BF2C3B"/>
    <w:rsid w:val="00BF583A"/>
    <w:rsid w:val="00BF5BF5"/>
    <w:rsid w:val="00BF6250"/>
    <w:rsid w:val="00BF6D0B"/>
    <w:rsid w:val="00C00893"/>
    <w:rsid w:val="00C02827"/>
    <w:rsid w:val="00C04DD1"/>
    <w:rsid w:val="00C06402"/>
    <w:rsid w:val="00C0769F"/>
    <w:rsid w:val="00C10456"/>
    <w:rsid w:val="00C1045E"/>
    <w:rsid w:val="00C120F4"/>
    <w:rsid w:val="00C14396"/>
    <w:rsid w:val="00C16EF2"/>
    <w:rsid w:val="00C2019C"/>
    <w:rsid w:val="00C20CC9"/>
    <w:rsid w:val="00C2354A"/>
    <w:rsid w:val="00C244F2"/>
    <w:rsid w:val="00C2503F"/>
    <w:rsid w:val="00C2568E"/>
    <w:rsid w:val="00C258D9"/>
    <w:rsid w:val="00C26E0F"/>
    <w:rsid w:val="00C2784D"/>
    <w:rsid w:val="00C3209B"/>
    <w:rsid w:val="00C32473"/>
    <w:rsid w:val="00C3292A"/>
    <w:rsid w:val="00C32B11"/>
    <w:rsid w:val="00C32E89"/>
    <w:rsid w:val="00C3351B"/>
    <w:rsid w:val="00C33AC7"/>
    <w:rsid w:val="00C34262"/>
    <w:rsid w:val="00C34B95"/>
    <w:rsid w:val="00C34BB2"/>
    <w:rsid w:val="00C34DBD"/>
    <w:rsid w:val="00C351C8"/>
    <w:rsid w:val="00C3795E"/>
    <w:rsid w:val="00C37DE4"/>
    <w:rsid w:val="00C40C53"/>
    <w:rsid w:val="00C41330"/>
    <w:rsid w:val="00C4158F"/>
    <w:rsid w:val="00C41885"/>
    <w:rsid w:val="00C42E26"/>
    <w:rsid w:val="00C42F71"/>
    <w:rsid w:val="00C43388"/>
    <w:rsid w:val="00C44AFF"/>
    <w:rsid w:val="00C44C0D"/>
    <w:rsid w:val="00C45C99"/>
    <w:rsid w:val="00C464A2"/>
    <w:rsid w:val="00C477D6"/>
    <w:rsid w:val="00C52B14"/>
    <w:rsid w:val="00C52C40"/>
    <w:rsid w:val="00C5371A"/>
    <w:rsid w:val="00C53858"/>
    <w:rsid w:val="00C5487C"/>
    <w:rsid w:val="00C5516C"/>
    <w:rsid w:val="00C55334"/>
    <w:rsid w:val="00C55535"/>
    <w:rsid w:val="00C56FD0"/>
    <w:rsid w:val="00C57835"/>
    <w:rsid w:val="00C6056F"/>
    <w:rsid w:val="00C61271"/>
    <w:rsid w:val="00C620A8"/>
    <w:rsid w:val="00C62600"/>
    <w:rsid w:val="00C65EB6"/>
    <w:rsid w:val="00C66BEA"/>
    <w:rsid w:val="00C66F7C"/>
    <w:rsid w:val="00C67004"/>
    <w:rsid w:val="00C67CA4"/>
    <w:rsid w:val="00C708A7"/>
    <w:rsid w:val="00C71AFB"/>
    <w:rsid w:val="00C72C92"/>
    <w:rsid w:val="00C72F96"/>
    <w:rsid w:val="00C77B52"/>
    <w:rsid w:val="00C8067F"/>
    <w:rsid w:val="00C80D97"/>
    <w:rsid w:val="00C8101E"/>
    <w:rsid w:val="00C82AF0"/>
    <w:rsid w:val="00C84A89"/>
    <w:rsid w:val="00C855E8"/>
    <w:rsid w:val="00C86923"/>
    <w:rsid w:val="00C869C1"/>
    <w:rsid w:val="00C86ED1"/>
    <w:rsid w:val="00C912FB"/>
    <w:rsid w:val="00C91792"/>
    <w:rsid w:val="00C9224F"/>
    <w:rsid w:val="00C935F4"/>
    <w:rsid w:val="00C93D49"/>
    <w:rsid w:val="00C953CB"/>
    <w:rsid w:val="00C956BF"/>
    <w:rsid w:val="00C960A0"/>
    <w:rsid w:val="00C979F4"/>
    <w:rsid w:val="00C97C79"/>
    <w:rsid w:val="00CA1BAD"/>
    <w:rsid w:val="00CA5225"/>
    <w:rsid w:val="00CA70BB"/>
    <w:rsid w:val="00CA744F"/>
    <w:rsid w:val="00CA74FB"/>
    <w:rsid w:val="00CA7B12"/>
    <w:rsid w:val="00CB0454"/>
    <w:rsid w:val="00CB0A0F"/>
    <w:rsid w:val="00CB0C6E"/>
    <w:rsid w:val="00CB1B44"/>
    <w:rsid w:val="00CB2053"/>
    <w:rsid w:val="00CB234B"/>
    <w:rsid w:val="00CB2818"/>
    <w:rsid w:val="00CB2B69"/>
    <w:rsid w:val="00CB49AB"/>
    <w:rsid w:val="00CB53F4"/>
    <w:rsid w:val="00CB54DB"/>
    <w:rsid w:val="00CB5D7A"/>
    <w:rsid w:val="00CB63FD"/>
    <w:rsid w:val="00CB6454"/>
    <w:rsid w:val="00CC16EA"/>
    <w:rsid w:val="00CC1910"/>
    <w:rsid w:val="00CC1FFE"/>
    <w:rsid w:val="00CC27C5"/>
    <w:rsid w:val="00CC3DEB"/>
    <w:rsid w:val="00CC441D"/>
    <w:rsid w:val="00CC5CC7"/>
    <w:rsid w:val="00CD04C6"/>
    <w:rsid w:val="00CD08F3"/>
    <w:rsid w:val="00CD0969"/>
    <w:rsid w:val="00CD0C88"/>
    <w:rsid w:val="00CD0FE6"/>
    <w:rsid w:val="00CD1876"/>
    <w:rsid w:val="00CD229E"/>
    <w:rsid w:val="00CD22AE"/>
    <w:rsid w:val="00CD2F46"/>
    <w:rsid w:val="00CD3758"/>
    <w:rsid w:val="00CD39AE"/>
    <w:rsid w:val="00CD3AAF"/>
    <w:rsid w:val="00CD3E8C"/>
    <w:rsid w:val="00CD42B0"/>
    <w:rsid w:val="00CD5F5C"/>
    <w:rsid w:val="00CE0BC2"/>
    <w:rsid w:val="00CE1BF2"/>
    <w:rsid w:val="00CE1C54"/>
    <w:rsid w:val="00CE1D8A"/>
    <w:rsid w:val="00CE1E46"/>
    <w:rsid w:val="00CE24DA"/>
    <w:rsid w:val="00CE2549"/>
    <w:rsid w:val="00CE27C1"/>
    <w:rsid w:val="00CE2BBF"/>
    <w:rsid w:val="00CE31BE"/>
    <w:rsid w:val="00CE47B1"/>
    <w:rsid w:val="00CE496C"/>
    <w:rsid w:val="00CE6984"/>
    <w:rsid w:val="00CE7991"/>
    <w:rsid w:val="00CE7C11"/>
    <w:rsid w:val="00CE7FCB"/>
    <w:rsid w:val="00CF07FB"/>
    <w:rsid w:val="00CF3263"/>
    <w:rsid w:val="00CF3A18"/>
    <w:rsid w:val="00CF4761"/>
    <w:rsid w:val="00CF4E2E"/>
    <w:rsid w:val="00CF70AB"/>
    <w:rsid w:val="00CF7224"/>
    <w:rsid w:val="00CF7820"/>
    <w:rsid w:val="00CF7A9F"/>
    <w:rsid w:val="00CF7F6C"/>
    <w:rsid w:val="00D01B28"/>
    <w:rsid w:val="00D021BB"/>
    <w:rsid w:val="00D02E02"/>
    <w:rsid w:val="00D030F5"/>
    <w:rsid w:val="00D03193"/>
    <w:rsid w:val="00D03C56"/>
    <w:rsid w:val="00D03EFE"/>
    <w:rsid w:val="00D048E9"/>
    <w:rsid w:val="00D05848"/>
    <w:rsid w:val="00D05F52"/>
    <w:rsid w:val="00D061A7"/>
    <w:rsid w:val="00D061B9"/>
    <w:rsid w:val="00D06CEF"/>
    <w:rsid w:val="00D07154"/>
    <w:rsid w:val="00D07C61"/>
    <w:rsid w:val="00D1210C"/>
    <w:rsid w:val="00D12B48"/>
    <w:rsid w:val="00D133D1"/>
    <w:rsid w:val="00D14AD3"/>
    <w:rsid w:val="00D14EB0"/>
    <w:rsid w:val="00D151B4"/>
    <w:rsid w:val="00D15580"/>
    <w:rsid w:val="00D15B5D"/>
    <w:rsid w:val="00D20F98"/>
    <w:rsid w:val="00D21755"/>
    <w:rsid w:val="00D222B7"/>
    <w:rsid w:val="00D22903"/>
    <w:rsid w:val="00D24141"/>
    <w:rsid w:val="00D25865"/>
    <w:rsid w:val="00D260C2"/>
    <w:rsid w:val="00D3031A"/>
    <w:rsid w:val="00D30413"/>
    <w:rsid w:val="00D3059B"/>
    <w:rsid w:val="00D30CCD"/>
    <w:rsid w:val="00D31EBA"/>
    <w:rsid w:val="00D3298E"/>
    <w:rsid w:val="00D33C4D"/>
    <w:rsid w:val="00D33F7C"/>
    <w:rsid w:val="00D33FA8"/>
    <w:rsid w:val="00D35547"/>
    <w:rsid w:val="00D40AA2"/>
    <w:rsid w:val="00D40F5E"/>
    <w:rsid w:val="00D42345"/>
    <w:rsid w:val="00D43CBD"/>
    <w:rsid w:val="00D447A7"/>
    <w:rsid w:val="00D44C0E"/>
    <w:rsid w:val="00D452F7"/>
    <w:rsid w:val="00D474E0"/>
    <w:rsid w:val="00D507BE"/>
    <w:rsid w:val="00D52046"/>
    <w:rsid w:val="00D52C4B"/>
    <w:rsid w:val="00D535C9"/>
    <w:rsid w:val="00D53718"/>
    <w:rsid w:val="00D5761D"/>
    <w:rsid w:val="00D60046"/>
    <w:rsid w:val="00D60668"/>
    <w:rsid w:val="00D6124B"/>
    <w:rsid w:val="00D66E81"/>
    <w:rsid w:val="00D675EF"/>
    <w:rsid w:val="00D67DA7"/>
    <w:rsid w:val="00D714A4"/>
    <w:rsid w:val="00D717A0"/>
    <w:rsid w:val="00D718DB"/>
    <w:rsid w:val="00D71FFB"/>
    <w:rsid w:val="00D72022"/>
    <w:rsid w:val="00D72448"/>
    <w:rsid w:val="00D73142"/>
    <w:rsid w:val="00D7343A"/>
    <w:rsid w:val="00D7411D"/>
    <w:rsid w:val="00D7510E"/>
    <w:rsid w:val="00D7776E"/>
    <w:rsid w:val="00D80094"/>
    <w:rsid w:val="00D800CD"/>
    <w:rsid w:val="00D8094B"/>
    <w:rsid w:val="00D82B69"/>
    <w:rsid w:val="00D83FE5"/>
    <w:rsid w:val="00D843F4"/>
    <w:rsid w:val="00D8477D"/>
    <w:rsid w:val="00D86424"/>
    <w:rsid w:val="00D86544"/>
    <w:rsid w:val="00D87B5F"/>
    <w:rsid w:val="00D87FA7"/>
    <w:rsid w:val="00D90806"/>
    <w:rsid w:val="00D91199"/>
    <w:rsid w:val="00D93803"/>
    <w:rsid w:val="00D93D70"/>
    <w:rsid w:val="00D9482A"/>
    <w:rsid w:val="00D9494E"/>
    <w:rsid w:val="00D94B57"/>
    <w:rsid w:val="00D95052"/>
    <w:rsid w:val="00D971BD"/>
    <w:rsid w:val="00DA1164"/>
    <w:rsid w:val="00DA13B0"/>
    <w:rsid w:val="00DA3395"/>
    <w:rsid w:val="00DA3D0C"/>
    <w:rsid w:val="00DA4780"/>
    <w:rsid w:val="00DA5C1A"/>
    <w:rsid w:val="00DA5E88"/>
    <w:rsid w:val="00DA6274"/>
    <w:rsid w:val="00DB1C65"/>
    <w:rsid w:val="00DB3844"/>
    <w:rsid w:val="00DB386F"/>
    <w:rsid w:val="00DB38AC"/>
    <w:rsid w:val="00DB3D73"/>
    <w:rsid w:val="00DB4296"/>
    <w:rsid w:val="00DB4323"/>
    <w:rsid w:val="00DB4E21"/>
    <w:rsid w:val="00DB574E"/>
    <w:rsid w:val="00DB5F2D"/>
    <w:rsid w:val="00DB7B9E"/>
    <w:rsid w:val="00DB7D06"/>
    <w:rsid w:val="00DC07EB"/>
    <w:rsid w:val="00DC0B32"/>
    <w:rsid w:val="00DC16AB"/>
    <w:rsid w:val="00DC204D"/>
    <w:rsid w:val="00DC2A93"/>
    <w:rsid w:val="00DC4735"/>
    <w:rsid w:val="00DC4949"/>
    <w:rsid w:val="00DC6699"/>
    <w:rsid w:val="00DD0A48"/>
    <w:rsid w:val="00DD11AF"/>
    <w:rsid w:val="00DD1BD8"/>
    <w:rsid w:val="00DD2123"/>
    <w:rsid w:val="00DD3FE4"/>
    <w:rsid w:val="00DD5372"/>
    <w:rsid w:val="00DD57CD"/>
    <w:rsid w:val="00DD58A2"/>
    <w:rsid w:val="00DD5AD9"/>
    <w:rsid w:val="00DD6170"/>
    <w:rsid w:val="00DD642E"/>
    <w:rsid w:val="00DD7A23"/>
    <w:rsid w:val="00DE0C9A"/>
    <w:rsid w:val="00DE1551"/>
    <w:rsid w:val="00DE1B5E"/>
    <w:rsid w:val="00DE23CB"/>
    <w:rsid w:val="00DE33E8"/>
    <w:rsid w:val="00DE3516"/>
    <w:rsid w:val="00DE3B8D"/>
    <w:rsid w:val="00DE507B"/>
    <w:rsid w:val="00DE5098"/>
    <w:rsid w:val="00DE583C"/>
    <w:rsid w:val="00DE6D04"/>
    <w:rsid w:val="00DE7C3B"/>
    <w:rsid w:val="00DF0148"/>
    <w:rsid w:val="00DF1F23"/>
    <w:rsid w:val="00DF201F"/>
    <w:rsid w:val="00DF305C"/>
    <w:rsid w:val="00DF3E89"/>
    <w:rsid w:val="00DF5950"/>
    <w:rsid w:val="00DF648C"/>
    <w:rsid w:val="00DF6C0E"/>
    <w:rsid w:val="00DF7183"/>
    <w:rsid w:val="00DF7A17"/>
    <w:rsid w:val="00DF7B79"/>
    <w:rsid w:val="00E003FF"/>
    <w:rsid w:val="00E03789"/>
    <w:rsid w:val="00E03D08"/>
    <w:rsid w:val="00E04839"/>
    <w:rsid w:val="00E051DC"/>
    <w:rsid w:val="00E061B9"/>
    <w:rsid w:val="00E10A97"/>
    <w:rsid w:val="00E10B16"/>
    <w:rsid w:val="00E11408"/>
    <w:rsid w:val="00E115AE"/>
    <w:rsid w:val="00E1387B"/>
    <w:rsid w:val="00E13A3C"/>
    <w:rsid w:val="00E14031"/>
    <w:rsid w:val="00E144A4"/>
    <w:rsid w:val="00E14F29"/>
    <w:rsid w:val="00E1597C"/>
    <w:rsid w:val="00E162A9"/>
    <w:rsid w:val="00E16490"/>
    <w:rsid w:val="00E165F2"/>
    <w:rsid w:val="00E1660E"/>
    <w:rsid w:val="00E16EFB"/>
    <w:rsid w:val="00E21693"/>
    <w:rsid w:val="00E230C0"/>
    <w:rsid w:val="00E238B3"/>
    <w:rsid w:val="00E2414E"/>
    <w:rsid w:val="00E24B02"/>
    <w:rsid w:val="00E24D42"/>
    <w:rsid w:val="00E258DE"/>
    <w:rsid w:val="00E25EEF"/>
    <w:rsid w:val="00E26433"/>
    <w:rsid w:val="00E27B5A"/>
    <w:rsid w:val="00E3006C"/>
    <w:rsid w:val="00E301A1"/>
    <w:rsid w:val="00E3104F"/>
    <w:rsid w:val="00E31F0E"/>
    <w:rsid w:val="00E32A3C"/>
    <w:rsid w:val="00E344AC"/>
    <w:rsid w:val="00E34A79"/>
    <w:rsid w:val="00E350B0"/>
    <w:rsid w:val="00E35573"/>
    <w:rsid w:val="00E35994"/>
    <w:rsid w:val="00E359A2"/>
    <w:rsid w:val="00E35AF8"/>
    <w:rsid w:val="00E362FE"/>
    <w:rsid w:val="00E36DEB"/>
    <w:rsid w:val="00E407B9"/>
    <w:rsid w:val="00E425EE"/>
    <w:rsid w:val="00E4320C"/>
    <w:rsid w:val="00E43EE7"/>
    <w:rsid w:val="00E44C1A"/>
    <w:rsid w:val="00E458ED"/>
    <w:rsid w:val="00E47309"/>
    <w:rsid w:val="00E508B2"/>
    <w:rsid w:val="00E52F1B"/>
    <w:rsid w:val="00E5402C"/>
    <w:rsid w:val="00E54C6A"/>
    <w:rsid w:val="00E555F7"/>
    <w:rsid w:val="00E55860"/>
    <w:rsid w:val="00E55CB4"/>
    <w:rsid w:val="00E55CFF"/>
    <w:rsid w:val="00E56575"/>
    <w:rsid w:val="00E615A7"/>
    <w:rsid w:val="00E625E2"/>
    <w:rsid w:val="00E62A1E"/>
    <w:rsid w:val="00E64196"/>
    <w:rsid w:val="00E666F7"/>
    <w:rsid w:val="00E66980"/>
    <w:rsid w:val="00E67380"/>
    <w:rsid w:val="00E7291D"/>
    <w:rsid w:val="00E72BA2"/>
    <w:rsid w:val="00E7386A"/>
    <w:rsid w:val="00E767AA"/>
    <w:rsid w:val="00E775C4"/>
    <w:rsid w:val="00E8020F"/>
    <w:rsid w:val="00E8137A"/>
    <w:rsid w:val="00E817D0"/>
    <w:rsid w:val="00E83B24"/>
    <w:rsid w:val="00E84184"/>
    <w:rsid w:val="00E85E6B"/>
    <w:rsid w:val="00E862E2"/>
    <w:rsid w:val="00E900B6"/>
    <w:rsid w:val="00E90275"/>
    <w:rsid w:val="00E9080A"/>
    <w:rsid w:val="00E90AF1"/>
    <w:rsid w:val="00E90E34"/>
    <w:rsid w:val="00E9153B"/>
    <w:rsid w:val="00E921FD"/>
    <w:rsid w:val="00E931EC"/>
    <w:rsid w:val="00E93292"/>
    <w:rsid w:val="00E93703"/>
    <w:rsid w:val="00E93CD6"/>
    <w:rsid w:val="00EA069F"/>
    <w:rsid w:val="00EA1FC7"/>
    <w:rsid w:val="00EA37A5"/>
    <w:rsid w:val="00EA3ABC"/>
    <w:rsid w:val="00EA3C5C"/>
    <w:rsid w:val="00EA4685"/>
    <w:rsid w:val="00EA4768"/>
    <w:rsid w:val="00EA5EC3"/>
    <w:rsid w:val="00EA5F1E"/>
    <w:rsid w:val="00EB1054"/>
    <w:rsid w:val="00EB110F"/>
    <w:rsid w:val="00EB1183"/>
    <w:rsid w:val="00EB23C4"/>
    <w:rsid w:val="00EB2F00"/>
    <w:rsid w:val="00EB38B6"/>
    <w:rsid w:val="00EB6153"/>
    <w:rsid w:val="00EB6C05"/>
    <w:rsid w:val="00EB7C49"/>
    <w:rsid w:val="00EC08FD"/>
    <w:rsid w:val="00EC304A"/>
    <w:rsid w:val="00EC3174"/>
    <w:rsid w:val="00EC319F"/>
    <w:rsid w:val="00EC34E1"/>
    <w:rsid w:val="00EC3C7D"/>
    <w:rsid w:val="00EC42F6"/>
    <w:rsid w:val="00EC48B5"/>
    <w:rsid w:val="00EC4DB3"/>
    <w:rsid w:val="00EC4E52"/>
    <w:rsid w:val="00EC6352"/>
    <w:rsid w:val="00EC6829"/>
    <w:rsid w:val="00EC6880"/>
    <w:rsid w:val="00EC6976"/>
    <w:rsid w:val="00EC6AB0"/>
    <w:rsid w:val="00EC6AC5"/>
    <w:rsid w:val="00ED00DC"/>
    <w:rsid w:val="00ED0400"/>
    <w:rsid w:val="00ED280F"/>
    <w:rsid w:val="00ED3849"/>
    <w:rsid w:val="00ED47CB"/>
    <w:rsid w:val="00ED5374"/>
    <w:rsid w:val="00ED6AAB"/>
    <w:rsid w:val="00EE08D8"/>
    <w:rsid w:val="00EE15B3"/>
    <w:rsid w:val="00EE1702"/>
    <w:rsid w:val="00EE1B5B"/>
    <w:rsid w:val="00EE1CA1"/>
    <w:rsid w:val="00EE229B"/>
    <w:rsid w:val="00EE357F"/>
    <w:rsid w:val="00EE35C1"/>
    <w:rsid w:val="00EE5B10"/>
    <w:rsid w:val="00EE5F7B"/>
    <w:rsid w:val="00EE5FC4"/>
    <w:rsid w:val="00EE605E"/>
    <w:rsid w:val="00EE7B6A"/>
    <w:rsid w:val="00EF0008"/>
    <w:rsid w:val="00EF0C53"/>
    <w:rsid w:val="00EF14FA"/>
    <w:rsid w:val="00EF1B39"/>
    <w:rsid w:val="00EF3831"/>
    <w:rsid w:val="00EF5153"/>
    <w:rsid w:val="00EF597B"/>
    <w:rsid w:val="00EF6CD2"/>
    <w:rsid w:val="00EF745D"/>
    <w:rsid w:val="00EF7638"/>
    <w:rsid w:val="00F009D2"/>
    <w:rsid w:val="00F00F75"/>
    <w:rsid w:val="00F011AE"/>
    <w:rsid w:val="00F02424"/>
    <w:rsid w:val="00F02656"/>
    <w:rsid w:val="00F02E23"/>
    <w:rsid w:val="00F02E74"/>
    <w:rsid w:val="00F1308E"/>
    <w:rsid w:val="00F13DDB"/>
    <w:rsid w:val="00F1460D"/>
    <w:rsid w:val="00F14CA7"/>
    <w:rsid w:val="00F14F6D"/>
    <w:rsid w:val="00F15269"/>
    <w:rsid w:val="00F16454"/>
    <w:rsid w:val="00F168EF"/>
    <w:rsid w:val="00F2059D"/>
    <w:rsid w:val="00F218E5"/>
    <w:rsid w:val="00F2269C"/>
    <w:rsid w:val="00F228CB"/>
    <w:rsid w:val="00F22EA2"/>
    <w:rsid w:val="00F23097"/>
    <w:rsid w:val="00F2381A"/>
    <w:rsid w:val="00F23A19"/>
    <w:rsid w:val="00F242AD"/>
    <w:rsid w:val="00F24522"/>
    <w:rsid w:val="00F258FB"/>
    <w:rsid w:val="00F260E5"/>
    <w:rsid w:val="00F27DA4"/>
    <w:rsid w:val="00F300AA"/>
    <w:rsid w:val="00F305D3"/>
    <w:rsid w:val="00F30F28"/>
    <w:rsid w:val="00F315DB"/>
    <w:rsid w:val="00F3236E"/>
    <w:rsid w:val="00F34342"/>
    <w:rsid w:val="00F36481"/>
    <w:rsid w:val="00F36E9B"/>
    <w:rsid w:val="00F37BD7"/>
    <w:rsid w:val="00F43236"/>
    <w:rsid w:val="00F44746"/>
    <w:rsid w:val="00F4525A"/>
    <w:rsid w:val="00F45526"/>
    <w:rsid w:val="00F45D43"/>
    <w:rsid w:val="00F507A8"/>
    <w:rsid w:val="00F50896"/>
    <w:rsid w:val="00F50B0E"/>
    <w:rsid w:val="00F532A3"/>
    <w:rsid w:val="00F53D51"/>
    <w:rsid w:val="00F56892"/>
    <w:rsid w:val="00F56A62"/>
    <w:rsid w:val="00F56D3F"/>
    <w:rsid w:val="00F57549"/>
    <w:rsid w:val="00F60391"/>
    <w:rsid w:val="00F60B55"/>
    <w:rsid w:val="00F60D0F"/>
    <w:rsid w:val="00F61B49"/>
    <w:rsid w:val="00F6235C"/>
    <w:rsid w:val="00F624F8"/>
    <w:rsid w:val="00F62867"/>
    <w:rsid w:val="00F6351E"/>
    <w:rsid w:val="00F6381F"/>
    <w:rsid w:val="00F641F0"/>
    <w:rsid w:val="00F66AA8"/>
    <w:rsid w:val="00F7021B"/>
    <w:rsid w:val="00F70876"/>
    <w:rsid w:val="00F70F29"/>
    <w:rsid w:val="00F72AAA"/>
    <w:rsid w:val="00F75383"/>
    <w:rsid w:val="00F757BA"/>
    <w:rsid w:val="00F758A3"/>
    <w:rsid w:val="00F75F34"/>
    <w:rsid w:val="00F75F90"/>
    <w:rsid w:val="00F7705A"/>
    <w:rsid w:val="00F77AE6"/>
    <w:rsid w:val="00F82636"/>
    <w:rsid w:val="00F83865"/>
    <w:rsid w:val="00F840DB"/>
    <w:rsid w:val="00F85DB4"/>
    <w:rsid w:val="00F873D6"/>
    <w:rsid w:val="00F92CC8"/>
    <w:rsid w:val="00F93BA1"/>
    <w:rsid w:val="00F94AA2"/>
    <w:rsid w:val="00F95515"/>
    <w:rsid w:val="00F95A08"/>
    <w:rsid w:val="00F96339"/>
    <w:rsid w:val="00F9790C"/>
    <w:rsid w:val="00FA0773"/>
    <w:rsid w:val="00FA0843"/>
    <w:rsid w:val="00FA15D3"/>
    <w:rsid w:val="00FA16CE"/>
    <w:rsid w:val="00FA183D"/>
    <w:rsid w:val="00FA18C9"/>
    <w:rsid w:val="00FA199F"/>
    <w:rsid w:val="00FA1F5D"/>
    <w:rsid w:val="00FA239A"/>
    <w:rsid w:val="00FA30CC"/>
    <w:rsid w:val="00FA31FC"/>
    <w:rsid w:val="00FA406A"/>
    <w:rsid w:val="00FA4C5D"/>
    <w:rsid w:val="00FA5961"/>
    <w:rsid w:val="00FA733D"/>
    <w:rsid w:val="00FA7F12"/>
    <w:rsid w:val="00FB0A5C"/>
    <w:rsid w:val="00FB13C0"/>
    <w:rsid w:val="00FB1B39"/>
    <w:rsid w:val="00FB2428"/>
    <w:rsid w:val="00FB2B26"/>
    <w:rsid w:val="00FB2FD6"/>
    <w:rsid w:val="00FB3A0C"/>
    <w:rsid w:val="00FB4FFA"/>
    <w:rsid w:val="00FB7A82"/>
    <w:rsid w:val="00FC0F2F"/>
    <w:rsid w:val="00FC18E5"/>
    <w:rsid w:val="00FC28C0"/>
    <w:rsid w:val="00FC68DA"/>
    <w:rsid w:val="00FC761C"/>
    <w:rsid w:val="00FC76E0"/>
    <w:rsid w:val="00FC7CBD"/>
    <w:rsid w:val="00FD0356"/>
    <w:rsid w:val="00FD07C9"/>
    <w:rsid w:val="00FD1587"/>
    <w:rsid w:val="00FD2488"/>
    <w:rsid w:val="00FD251D"/>
    <w:rsid w:val="00FD280A"/>
    <w:rsid w:val="00FD294F"/>
    <w:rsid w:val="00FD2C73"/>
    <w:rsid w:val="00FD655D"/>
    <w:rsid w:val="00FD6970"/>
    <w:rsid w:val="00FD6AEE"/>
    <w:rsid w:val="00FE0AD8"/>
    <w:rsid w:val="00FE12F3"/>
    <w:rsid w:val="00FE1537"/>
    <w:rsid w:val="00FE156F"/>
    <w:rsid w:val="00FE2B91"/>
    <w:rsid w:val="00FE3362"/>
    <w:rsid w:val="00FE3399"/>
    <w:rsid w:val="00FE3404"/>
    <w:rsid w:val="00FE43DD"/>
    <w:rsid w:val="00FE660F"/>
    <w:rsid w:val="00FE670C"/>
    <w:rsid w:val="00FF0558"/>
    <w:rsid w:val="00FF172D"/>
    <w:rsid w:val="00FF1BD9"/>
    <w:rsid w:val="00FF23C7"/>
    <w:rsid w:val="00FF25EA"/>
    <w:rsid w:val="00FF2F0A"/>
    <w:rsid w:val="00FF3451"/>
    <w:rsid w:val="00FF4395"/>
    <w:rsid w:val="00FF50F7"/>
    <w:rsid w:val="00FF656A"/>
    <w:rsid w:val="00FF670E"/>
    <w:rsid w:val="00FF6AC0"/>
    <w:rsid w:val="09E7E051"/>
    <w:rsid w:val="0C220F6F"/>
    <w:rsid w:val="0F2CA240"/>
    <w:rsid w:val="17B9F34A"/>
    <w:rsid w:val="1E892048"/>
    <w:rsid w:val="209CD03F"/>
    <w:rsid w:val="2403D998"/>
    <w:rsid w:val="246A361A"/>
    <w:rsid w:val="29CE9B88"/>
    <w:rsid w:val="3103FC12"/>
    <w:rsid w:val="399E99E6"/>
    <w:rsid w:val="3E4A3458"/>
    <w:rsid w:val="3F4ED823"/>
    <w:rsid w:val="4390A759"/>
    <w:rsid w:val="47C1DD2C"/>
    <w:rsid w:val="50DCD587"/>
    <w:rsid w:val="5165C167"/>
    <w:rsid w:val="562F0C95"/>
    <w:rsid w:val="5B19078F"/>
    <w:rsid w:val="5DC1705B"/>
    <w:rsid w:val="62930AE0"/>
    <w:rsid w:val="673C1EA9"/>
    <w:rsid w:val="6860359F"/>
    <w:rsid w:val="68C66D0D"/>
    <w:rsid w:val="7709E93C"/>
    <w:rsid w:val="7E079A74"/>
    <w:rsid w:val="7EFBF253"/>
    <w:rsid w:val="7F9FCE3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0A4D5"/>
  <w15:chartTrackingRefBased/>
  <w15:docId w15:val="{FF34F4DB-2A0E-43C6-B8F5-7DF54323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D4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2B2D43"/>
    <w:pPr>
      <w:keepNext/>
      <w:keepLines/>
      <w:numPr>
        <w:numId w:val="1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B2D43"/>
    <w:pPr>
      <w:keepNext/>
      <w:keepLines/>
      <w:numPr>
        <w:ilvl w:val="1"/>
        <w:numId w:val="1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B2D43"/>
    <w:pPr>
      <w:keepNext/>
      <w:keepLines/>
      <w:numPr>
        <w:ilvl w:val="2"/>
        <w:numId w:val="1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B2D43"/>
    <w:pPr>
      <w:keepNext/>
      <w:numPr>
        <w:ilvl w:val="3"/>
        <w:numId w:val="1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B2D43"/>
    <w:pPr>
      <w:keepNext/>
      <w:numPr>
        <w:ilvl w:val="4"/>
        <w:numId w:val="110"/>
      </w:numPr>
      <w:spacing w:before="120" w:after="120"/>
      <w:jc w:val="left"/>
      <w:outlineLvl w:val="4"/>
    </w:pPr>
    <w:rPr>
      <w:rFonts w:eastAsiaTheme="majorEastAsia"/>
      <w:i/>
      <w:iCs/>
    </w:rPr>
  </w:style>
  <w:style w:type="paragraph" w:styleId="Heading6">
    <w:name w:val="heading 6"/>
    <w:basedOn w:val="Normal"/>
    <w:next w:val="Normal"/>
    <w:link w:val="Heading6Char"/>
    <w:semiHidden/>
    <w:rsid w:val="002B2D43"/>
    <w:pPr>
      <w:keepNext/>
      <w:keepLines/>
      <w:numPr>
        <w:ilvl w:val="5"/>
        <w:numId w:val="7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B2D43"/>
    <w:pPr>
      <w:keepNext/>
      <w:keepLines/>
      <w:widowControl w:val="0"/>
      <w:numPr>
        <w:ilvl w:val="6"/>
        <w:numId w:val="7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B2D43"/>
    <w:pPr>
      <w:keepNext/>
      <w:keepLines/>
      <w:widowControl w:val="0"/>
      <w:numPr>
        <w:ilvl w:val="7"/>
        <w:numId w:val="7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B2D43"/>
    <w:pPr>
      <w:keepNext/>
      <w:widowControl w:val="0"/>
      <w:numPr>
        <w:ilvl w:val="8"/>
        <w:numId w:val="7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B2D4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B2D4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B2D43"/>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B2D43"/>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FootnoteText">
    <w:name w:val="footnote text"/>
    <w:basedOn w:val="Normal"/>
    <w:link w:val="FootnoteTextChar"/>
    <w:uiPriority w:val="99"/>
    <w:semiHidden/>
    <w:unhideWhenUsed/>
    <w:rsid w:val="002B2D43"/>
    <w:pPr>
      <w:jc w:val="left"/>
    </w:pPr>
    <w:rPr>
      <w:sz w:val="18"/>
      <w:szCs w:val="20"/>
    </w:rPr>
  </w:style>
  <w:style w:type="character" w:customStyle="1" w:styleId="FootnoteTextChar">
    <w:name w:val="Footnote Text Char"/>
    <w:basedOn w:val="DefaultParagraphFont"/>
    <w:link w:val="FootnoteText"/>
    <w:uiPriority w:val="99"/>
    <w:semiHidden/>
    <w:rsid w:val="002B2D43"/>
    <w:rPr>
      <w:rFonts w:ascii="Times New Roman" w:eastAsia="SimSun" w:hAnsi="Times New Roman" w:cs="Times New Roman"/>
      <w:kern w:val="0"/>
      <w:sz w:val="18"/>
      <w:szCs w:val="20"/>
      <w:lang w:val="en-GB"/>
      <w14:ligatures w14:val="none"/>
    </w:rPr>
  </w:style>
  <w:style w:type="character" w:styleId="FootnoteReference">
    <w:name w:val="footnote reference"/>
    <w:basedOn w:val="DefaultParagraphFont"/>
    <w:uiPriority w:val="99"/>
    <w:semiHidden/>
    <w:unhideWhenUsed/>
    <w:rsid w:val="002B2D43"/>
    <w:rPr>
      <w:vertAlign w:val="superscript"/>
      <w:lang w:val="en-GB"/>
    </w:rPr>
  </w:style>
  <w:style w:type="paragraph" w:customStyle="1" w:styleId="Footnote">
    <w:name w:val="Footnote"/>
    <w:basedOn w:val="FootnoteText"/>
    <w:qFormat/>
    <w:rsid w:val="002B2D4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2B2D43"/>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2B2D4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B2D43"/>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2B2D43"/>
    <w:pPr>
      <w:tabs>
        <w:tab w:val="center" w:pos="4680"/>
        <w:tab w:val="right" w:pos="9360"/>
      </w:tabs>
    </w:pPr>
    <w:rPr>
      <w:sz w:val="20"/>
    </w:rPr>
  </w:style>
  <w:style w:type="character" w:customStyle="1" w:styleId="FooterChar">
    <w:name w:val="Footer Char"/>
    <w:basedOn w:val="DefaultParagraphFont"/>
    <w:link w:val="Footer"/>
    <w:uiPriority w:val="99"/>
    <w:rsid w:val="002B2D43"/>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B2D43"/>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B2D4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2B2D43"/>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B2D43"/>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B2D43"/>
    <w:rPr>
      <w:sz w:val="16"/>
      <w:szCs w:val="16"/>
      <w:lang w:val="en-GB"/>
    </w:rPr>
  </w:style>
  <w:style w:type="paragraph" w:styleId="CommentText">
    <w:name w:val="annotation text"/>
    <w:basedOn w:val="Normal"/>
    <w:link w:val="CommentTextChar"/>
    <w:uiPriority w:val="99"/>
    <w:rsid w:val="002B2D43"/>
    <w:rPr>
      <w:sz w:val="20"/>
      <w:szCs w:val="20"/>
    </w:rPr>
  </w:style>
  <w:style w:type="character" w:customStyle="1" w:styleId="CommentTextChar">
    <w:name w:val="Comment Text Char"/>
    <w:basedOn w:val="DefaultParagraphFont"/>
    <w:link w:val="CommentText"/>
    <w:uiPriority w:val="99"/>
    <w:rsid w:val="002B2D43"/>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B2D43"/>
    <w:rPr>
      <w:b/>
      <w:bCs/>
    </w:rPr>
  </w:style>
  <w:style w:type="character" w:customStyle="1" w:styleId="CommentSubjectChar">
    <w:name w:val="Comment Subject Char"/>
    <w:basedOn w:val="CommentTextChar"/>
    <w:link w:val="CommentSubject"/>
    <w:uiPriority w:val="99"/>
    <w:semiHidden/>
    <w:rsid w:val="002B2D43"/>
    <w:rPr>
      <w:rFonts w:ascii="Times New Roman" w:eastAsia="SimSu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B2D43"/>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4F1F2B"/>
    <w:rPr>
      <w:color w:val="605E5C"/>
      <w:shd w:val="clear" w:color="auto" w:fill="E1DFDD"/>
      <w:lang w:val="en-GB"/>
    </w:rPr>
  </w:style>
  <w:style w:type="character" w:styleId="FollowedHyperlink">
    <w:name w:val="FollowedHyperlink"/>
    <w:basedOn w:val="DefaultParagraphFont"/>
    <w:uiPriority w:val="99"/>
    <w:semiHidden/>
    <w:unhideWhenUsed/>
    <w:rsid w:val="00B32E7A"/>
    <w:rPr>
      <w:color w:val="954F72" w:themeColor="followedHyperlink"/>
      <w:u w:val="single"/>
      <w:lang w:val="en-GB"/>
    </w:rPr>
  </w:style>
  <w:style w:type="paragraph" w:styleId="Revision">
    <w:name w:val="Revision"/>
    <w:hidden/>
    <w:uiPriority w:val="99"/>
    <w:semiHidden/>
    <w:rsid w:val="002B2D43"/>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2B2D43"/>
    <w:pPr>
      <w:numPr>
        <w:numId w:val="119"/>
      </w:numPr>
      <w:tabs>
        <w:tab w:val="left" w:pos="3969"/>
      </w:tabs>
      <w:spacing w:before="120" w:after="120"/>
    </w:pPr>
  </w:style>
  <w:style w:type="character" w:customStyle="1" w:styleId="ui-provider">
    <w:name w:val="ui-provider"/>
    <w:basedOn w:val="DefaultParagraphFont"/>
    <w:rsid w:val="008B6A18"/>
    <w:rPr>
      <w:lang w:val="en-GB"/>
    </w:rPr>
  </w:style>
  <w:style w:type="paragraph" w:customStyle="1" w:styleId="Para1">
    <w:name w:val="Para1"/>
    <w:basedOn w:val="Normal"/>
    <w:link w:val="Para1Char"/>
    <w:rsid w:val="00373224"/>
    <w:pPr>
      <w:numPr>
        <w:numId w:val="39"/>
      </w:numPr>
      <w:spacing w:before="120" w:after="120"/>
    </w:pPr>
    <w:rPr>
      <w:snapToGrid w:val="0"/>
      <w:szCs w:val="18"/>
    </w:rPr>
  </w:style>
  <w:style w:type="paragraph" w:customStyle="1" w:styleId="Para3">
    <w:name w:val="Para3"/>
    <w:basedOn w:val="Normal"/>
    <w:rsid w:val="00373224"/>
    <w:pPr>
      <w:numPr>
        <w:ilvl w:val="2"/>
        <w:numId w:val="39"/>
      </w:numPr>
      <w:tabs>
        <w:tab w:val="left" w:pos="1980"/>
      </w:tabs>
      <w:spacing w:before="80" w:after="80"/>
    </w:pPr>
    <w:rPr>
      <w:szCs w:val="20"/>
    </w:rPr>
  </w:style>
  <w:style w:type="character" w:customStyle="1" w:styleId="Para1Char">
    <w:name w:val="Para1 Char"/>
    <w:link w:val="Para1"/>
    <w:rsid w:val="00373224"/>
    <w:rPr>
      <w:rFonts w:ascii="Times New Roman" w:eastAsia="SimSun" w:hAnsi="Times New Roman" w:cs="Times New Roman"/>
      <w:snapToGrid w:val="0"/>
      <w:kern w:val="0"/>
      <w:szCs w:val="18"/>
      <w:lang w:val="en-GB"/>
      <w14:ligatures w14:val="none"/>
    </w:rPr>
  </w:style>
  <w:style w:type="paragraph" w:customStyle="1" w:styleId="Normalnumber">
    <w:name w:val="Normal_number"/>
    <w:basedOn w:val="Normal"/>
    <w:rsid w:val="00395217"/>
    <w:pPr>
      <w:tabs>
        <w:tab w:val="left" w:pos="2835"/>
        <w:tab w:val="left" w:pos="3402"/>
        <w:tab w:val="left" w:pos="3969"/>
      </w:tabs>
      <w:spacing w:after="120"/>
      <w:ind w:left="567"/>
      <w:jc w:val="left"/>
    </w:pPr>
  </w:style>
  <w:style w:type="character" w:customStyle="1" w:styleId="Heading6Char">
    <w:name w:val="Heading 6 Char"/>
    <w:basedOn w:val="DefaultParagraphFont"/>
    <w:link w:val="Heading6"/>
    <w:semiHidden/>
    <w:rsid w:val="002B2D43"/>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B2D43"/>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B2D43"/>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B2D43"/>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B2D43"/>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B2D43"/>
    <w:pPr>
      <w:spacing w:after="120"/>
      <w:ind w:left="567"/>
    </w:pPr>
  </w:style>
  <w:style w:type="paragraph" w:customStyle="1" w:styleId="ABSymbol">
    <w:name w:val="AB_Symbol"/>
    <w:basedOn w:val="Normal"/>
    <w:qFormat/>
    <w:rsid w:val="002B2D4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2B2D43"/>
  </w:style>
  <w:style w:type="paragraph" w:customStyle="1" w:styleId="AEDistrNormal">
    <w:name w:val="AE_DistrNormal"/>
    <w:basedOn w:val="Normal"/>
    <w:unhideWhenUsed/>
    <w:rsid w:val="002B2D43"/>
    <w:pPr>
      <w:jc w:val="left"/>
    </w:pPr>
  </w:style>
  <w:style w:type="paragraph" w:customStyle="1" w:styleId="AASmallLogo">
    <w:name w:val="AA_SmallLogo"/>
    <w:basedOn w:val="AEDistrNormal"/>
    <w:unhideWhenUsed/>
    <w:rsid w:val="002B2D43"/>
    <w:pPr>
      <w:spacing w:before="40"/>
    </w:pPr>
    <w:rPr>
      <w:sz w:val="4"/>
    </w:rPr>
  </w:style>
  <w:style w:type="paragraph" w:customStyle="1" w:styleId="ACLargeLogo">
    <w:name w:val="AC_LargeLogo"/>
    <w:basedOn w:val="AFCorNotNormal"/>
    <w:next w:val="AISpacer"/>
    <w:unhideWhenUsed/>
    <w:rsid w:val="002B2D43"/>
    <w:pPr>
      <w:spacing w:before="120"/>
      <w:contextualSpacing/>
      <w:jc w:val="left"/>
    </w:pPr>
    <w:rPr>
      <w:sz w:val="8"/>
    </w:rPr>
  </w:style>
  <w:style w:type="paragraph" w:customStyle="1" w:styleId="CBDNormal">
    <w:name w:val="CBD_Normal"/>
    <w:unhideWhenUsed/>
    <w:qFormat/>
    <w:rsid w:val="002B2D4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B2D43"/>
    <w:pPr>
      <w:contextualSpacing/>
    </w:pPr>
  </w:style>
  <w:style w:type="numbering" w:customStyle="1" w:styleId="ListCBD">
    <w:name w:val="ListCBD"/>
    <w:basedOn w:val="NoList"/>
    <w:uiPriority w:val="99"/>
    <w:rsid w:val="002B2D43"/>
    <w:pPr>
      <w:numPr>
        <w:numId w:val="92"/>
      </w:numPr>
    </w:pPr>
  </w:style>
  <w:style w:type="paragraph" w:styleId="ListParagraph">
    <w:name w:val="List Paragraph"/>
    <w:basedOn w:val="Normal"/>
    <w:uiPriority w:val="34"/>
    <w:qFormat/>
    <w:rsid w:val="002B2D43"/>
    <w:pPr>
      <w:ind w:left="720"/>
      <w:contextualSpacing/>
    </w:pPr>
  </w:style>
  <w:style w:type="numbering" w:customStyle="1" w:styleId="CBDHeadings">
    <w:name w:val="CBD_Headings"/>
    <w:basedOn w:val="ListCBD"/>
    <w:uiPriority w:val="99"/>
    <w:rsid w:val="002B2D43"/>
    <w:pPr>
      <w:numPr>
        <w:numId w:val="110"/>
      </w:numPr>
    </w:pPr>
  </w:style>
  <w:style w:type="paragraph" w:customStyle="1" w:styleId="AISpacer">
    <w:name w:val="AI_Spacer"/>
    <w:next w:val="Normal"/>
    <w:unhideWhenUsed/>
    <w:qFormat/>
    <w:rsid w:val="002B2D43"/>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2B2D43"/>
    <w:pPr>
      <w:spacing w:before="120"/>
    </w:pPr>
  </w:style>
  <w:style w:type="paragraph" w:customStyle="1" w:styleId="AFCorNotBold">
    <w:name w:val="AF_CorNotBold"/>
    <w:basedOn w:val="AFCorNotNormal"/>
    <w:next w:val="AFCorNotNormal"/>
    <w:unhideWhenUsed/>
    <w:qFormat/>
    <w:rsid w:val="002B2D43"/>
    <w:rPr>
      <w:b/>
    </w:rPr>
  </w:style>
  <w:style w:type="paragraph" w:customStyle="1" w:styleId="AFCorNot12Bold">
    <w:name w:val="AF_CorNot12Bold"/>
    <w:basedOn w:val="AFCorNotNormal"/>
    <w:next w:val="AFCorNotNormal"/>
    <w:unhideWhenUsed/>
    <w:qFormat/>
    <w:rsid w:val="002B2D43"/>
    <w:pPr>
      <w:jc w:val="left"/>
    </w:pPr>
    <w:rPr>
      <w:b/>
      <w:sz w:val="24"/>
    </w:rPr>
  </w:style>
  <w:style w:type="paragraph" w:customStyle="1" w:styleId="CBDAgendaItem">
    <w:name w:val="CBD_AgendaItem"/>
    <w:basedOn w:val="Normal"/>
    <w:qFormat/>
    <w:rsid w:val="002B2D43"/>
    <w:pPr>
      <w:keepNext/>
      <w:keepLines/>
      <w:spacing w:before="240" w:after="120"/>
      <w:jc w:val="left"/>
    </w:pPr>
    <w:rPr>
      <w:b/>
      <w:sz w:val="24"/>
    </w:rPr>
  </w:style>
  <w:style w:type="paragraph" w:customStyle="1" w:styleId="CBDDesicionText">
    <w:name w:val="CBD_DesicionText"/>
    <w:basedOn w:val="CBDNormal"/>
    <w:qFormat/>
    <w:rsid w:val="002B2D43"/>
    <w:pPr>
      <w:spacing w:after="120"/>
      <w:ind w:left="567"/>
    </w:pPr>
  </w:style>
  <w:style w:type="paragraph" w:customStyle="1" w:styleId="CBDDesicionAnnex">
    <w:name w:val="CBD_DesicionAnnex"/>
    <w:basedOn w:val="CBDNormal"/>
    <w:next w:val="CBDDesicionText"/>
    <w:qFormat/>
    <w:rsid w:val="002B2D4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2B2D43"/>
    <w:pPr>
      <w:keepNext/>
      <w:keepLines/>
      <w:spacing w:after="240"/>
      <w:jc w:val="left"/>
    </w:pPr>
    <w:rPr>
      <w:b/>
      <w:sz w:val="28"/>
      <w:lang w:bidi="ar-SY"/>
    </w:rPr>
  </w:style>
  <w:style w:type="paragraph" w:customStyle="1" w:styleId="CBDSubTitle">
    <w:name w:val="CBD_SubTitle"/>
    <w:basedOn w:val="CBDNormal"/>
    <w:qFormat/>
    <w:rsid w:val="002B2D43"/>
    <w:pPr>
      <w:keepNext/>
      <w:keepLines/>
      <w:spacing w:before="240" w:after="240"/>
      <w:ind w:left="567"/>
      <w:jc w:val="left"/>
    </w:pPr>
    <w:rPr>
      <w:b/>
    </w:rPr>
  </w:style>
  <w:style w:type="paragraph" w:customStyle="1" w:styleId="CBDTitle">
    <w:name w:val="CBD_Title"/>
    <w:basedOn w:val="CBDNormal"/>
    <w:next w:val="CBDSubTitle"/>
    <w:qFormat/>
    <w:rsid w:val="002B2D43"/>
    <w:pPr>
      <w:keepNext/>
      <w:keepLines/>
      <w:spacing w:before="240" w:after="240"/>
      <w:ind w:left="567"/>
      <w:jc w:val="left"/>
    </w:pPr>
    <w:rPr>
      <w:b/>
      <w:sz w:val="28"/>
    </w:rPr>
  </w:style>
  <w:style w:type="paragraph" w:customStyle="1" w:styleId="AENormal">
    <w:name w:val="AE_Normal"/>
    <w:basedOn w:val="Normal"/>
    <w:rsid w:val="002B2D43"/>
  </w:style>
  <w:style w:type="paragraph" w:customStyle="1" w:styleId="CBDH1">
    <w:name w:val="CBD_H1"/>
    <w:basedOn w:val="CBDNormal"/>
    <w:qFormat/>
    <w:rsid w:val="002B2D43"/>
    <w:pPr>
      <w:keepNext/>
      <w:keepLines/>
      <w:spacing w:before="240" w:after="120"/>
      <w:ind w:left="567" w:hanging="567"/>
      <w:jc w:val="left"/>
      <w:outlineLvl w:val="0"/>
    </w:pPr>
    <w:rPr>
      <w:b/>
      <w:sz w:val="28"/>
    </w:rPr>
  </w:style>
  <w:style w:type="paragraph" w:customStyle="1" w:styleId="CBDH2">
    <w:name w:val="CBD_H2"/>
    <w:basedOn w:val="CBDNormalNumber"/>
    <w:qFormat/>
    <w:rsid w:val="002B2D43"/>
    <w:pPr>
      <w:keepNext/>
      <w:keepLines/>
      <w:numPr>
        <w:numId w:val="0"/>
      </w:numPr>
      <w:ind w:left="567" w:hanging="567"/>
    </w:pPr>
    <w:rPr>
      <w:b/>
      <w:sz w:val="24"/>
    </w:rPr>
  </w:style>
  <w:style w:type="paragraph" w:customStyle="1" w:styleId="CBDFootnoteText">
    <w:name w:val="CBD_Footnote_Text"/>
    <w:basedOn w:val="CBDNormal"/>
    <w:qFormat/>
    <w:rsid w:val="002B2D43"/>
    <w:pPr>
      <w:jc w:val="left"/>
    </w:pPr>
    <w:rPr>
      <w:sz w:val="18"/>
    </w:rPr>
  </w:style>
  <w:style w:type="paragraph" w:customStyle="1" w:styleId="CBDFooter">
    <w:name w:val="CBD_Footer"/>
    <w:basedOn w:val="CBDNormal"/>
    <w:qFormat/>
    <w:rsid w:val="002B2D43"/>
    <w:rPr>
      <w:sz w:val="20"/>
    </w:rPr>
  </w:style>
  <w:style w:type="paragraph" w:customStyle="1" w:styleId="CBDHeader">
    <w:name w:val="CBD_Header"/>
    <w:basedOn w:val="CBDNormal"/>
    <w:next w:val="CBDFooter"/>
    <w:qFormat/>
    <w:rsid w:val="002B2D4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B2D43"/>
    <w:pPr>
      <w:keepNext/>
      <w:keepLines/>
      <w:spacing w:before="120" w:after="120"/>
      <w:ind w:left="567" w:hanging="567"/>
      <w:jc w:val="left"/>
    </w:pPr>
    <w:rPr>
      <w:b/>
    </w:rPr>
  </w:style>
  <w:style w:type="paragraph" w:customStyle="1" w:styleId="CBDH4">
    <w:name w:val="CBD_H4"/>
    <w:basedOn w:val="CBDNormal"/>
    <w:rsid w:val="002B2D43"/>
    <w:pPr>
      <w:keepNext/>
      <w:keepLines/>
      <w:spacing w:before="120" w:after="120"/>
      <w:ind w:left="567" w:hanging="567"/>
      <w:jc w:val="left"/>
    </w:pPr>
    <w:rPr>
      <w:b/>
    </w:rPr>
  </w:style>
  <w:style w:type="paragraph" w:customStyle="1" w:styleId="CBDH5">
    <w:name w:val="CBD_H5"/>
    <w:basedOn w:val="CBDNormal"/>
    <w:qFormat/>
    <w:rsid w:val="002B2D43"/>
    <w:pPr>
      <w:keepNext/>
      <w:keepLines/>
      <w:spacing w:before="120" w:after="120"/>
      <w:ind w:left="567" w:hanging="567"/>
      <w:jc w:val="left"/>
    </w:pPr>
    <w:rPr>
      <w:i/>
    </w:rPr>
  </w:style>
  <w:style w:type="paragraph" w:customStyle="1" w:styleId="CBDTableNormal">
    <w:name w:val="CBD_TableNormal"/>
    <w:basedOn w:val="CBDNormal"/>
    <w:qFormat/>
    <w:rsid w:val="002B2D43"/>
    <w:pPr>
      <w:spacing w:before="40" w:after="80"/>
      <w:jc w:val="left"/>
    </w:pPr>
    <w:rPr>
      <w:sz w:val="20"/>
    </w:rPr>
  </w:style>
  <w:style w:type="paragraph" w:customStyle="1" w:styleId="CBDTableTitle">
    <w:name w:val="CBD_TableTitle"/>
    <w:basedOn w:val="CBDNormal"/>
    <w:qFormat/>
    <w:rsid w:val="002B2D43"/>
    <w:pPr>
      <w:keepNext/>
      <w:keepLines/>
      <w:spacing w:before="120" w:after="60"/>
      <w:ind w:left="567"/>
      <w:jc w:val="left"/>
    </w:pPr>
    <w:rPr>
      <w:b/>
    </w:rPr>
  </w:style>
  <w:style w:type="paragraph" w:customStyle="1" w:styleId="CBDFigureTitle">
    <w:name w:val="CBD_FigureTitle"/>
    <w:basedOn w:val="CBDNormal"/>
    <w:next w:val="CBDNormalNoNumber"/>
    <w:qFormat/>
    <w:rsid w:val="002B2D43"/>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D43"/>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B2D43"/>
  </w:style>
  <w:style w:type="paragraph" w:styleId="BlockText">
    <w:name w:val="Block Text"/>
    <w:basedOn w:val="Normal"/>
    <w:uiPriority w:val="99"/>
    <w:semiHidden/>
    <w:unhideWhenUsed/>
    <w:rsid w:val="002B2D4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2D43"/>
    <w:pPr>
      <w:spacing w:after="120" w:line="480" w:lineRule="auto"/>
    </w:pPr>
  </w:style>
  <w:style w:type="character" w:customStyle="1" w:styleId="BodyText2Char">
    <w:name w:val="Body Text 2 Char"/>
    <w:basedOn w:val="DefaultParagraphFont"/>
    <w:link w:val="BodyText2"/>
    <w:uiPriority w:val="99"/>
    <w:semiHidden/>
    <w:rsid w:val="002B2D43"/>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B2D43"/>
    <w:pPr>
      <w:spacing w:after="120"/>
    </w:pPr>
    <w:rPr>
      <w:sz w:val="16"/>
      <w:szCs w:val="16"/>
    </w:rPr>
  </w:style>
  <w:style w:type="character" w:customStyle="1" w:styleId="BodyText3Char">
    <w:name w:val="Body Text 3 Char"/>
    <w:basedOn w:val="DefaultParagraphFont"/>
    <w:link w:val="BodyText3"/>
    <w:uiPriority w:val="99"/>
    <w:semiHidden/>
    <w:rsid w:val="002B2D43"/>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B2D43"/>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B2D43"/>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2B2D43"/>
    <w:pPr>
      <w:spacing w:after="120"/>
      <w:ind w:left="283"/>
    </w:pPr>
  </w:style>
  <w:style w:type="character" w:customStyle="1" w:styleId="BodyTextIndentChar">
    <w:name w:val="Body Text Indent Char"/>
    <w:basedOn w:val="DefaultParagraphFont"/>
    <w:link w:val="BodyTextIndent"/>
    <w:uiPriority w:val="99"/>
    <w:semiHidden/>
    <w:rsid w:val="002B2D43"/>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B2D43"/>
    <w:pPr>
      <w:spacing w:after="0"/>
      <w:ind w:left="360" w:firstLine="360"/>
    </w:pPr>
  </w:style>
  <w:style w:type="character" w:customStyle="1" w:styleId="BodyTextFirstIndent2Char">
    <w:name w:val="Body Text First Indent 2 Char"/>
    <w:basedOn w:val="BodyTextIndentChar"/>
    <w:link w:val="BodyTextFirstIndent2"/>
    <w:uiPriority w:val="99"/>
    <w:semiHidden/>
    <w:rsid w:val="002B2D43"/>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B2D43"/>
    <w:pPr>
      <w:spacing w:after="120" w:line="480" w:lineRule="auto"/>
      <w:ind w:left="283"/>
    </w:pPr>
  </w:style>
  <w:style w:type="character" w:customStyle="1" w:styleId="BodyTextIndent2Char">
    <w:name w:val="Body Text Indent 2 Char"/>
    <w:basedOn w:val="DefaultParagraphFont"/>
    <w:link w:val="BodyTextIndent2"/>
    <w:uiPriority w:val="99"/>
    <w:semiHidden/>
    <w:rsid w:val="002B2D43"/>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B2D4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B2D43"/>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B2D43"/>
    <w:rPr>
      <w:b/>
      <w:bCs/>
      <w:i/>
      <w:iCs/>
      <w:spacing w:val="5"/>
      <w:lang w:val="en-GB"/>
    </w:rPr>
  </w:style>
  <w:style w:type="paragraph" w:styleId="Caption">
    <w:name w:val="caption"/>
    <w:basedOn w:val="Normal"/>
    <w:next w:val="Normal"/>
    <w:uiPriority w:val="35"/>
    <w:semiHidden/>
    <w:unhideWhenUsed/>
    <w:qFormat/>
    <w:rsid w:val="002B2D43"/>
    <w:pPr>
      <w:spacing w:after="200"/>
    </w:pPr>
    <w:rPr>
      <w:i/>
      <w:iCs/>
      <w:color w:val="44546A" w:themeColor="text2"/>
      <w:sz w:val="18"/>
      <w:szCs w:val="18"/>
    </w:rPr>
  </w:style>
  <w:style w:type="paragraph" w:styleId="Closing">
    <w:name w:val="Closing"/>
    <w:basedOn w:val="Normal"/>
    <w:link w:val="ClosingChar"/>
    <w:uiPriority w:val="99"/>
    <w:semiHidden/>
    <w:unhideWhenUsed/>
    <w:rsid w:val="002B2D43"/>
    <w:pPr>
      <w:ind w:left="4252"/>
    </w:pPr>
  </w:style>
  <w:style w:type="character" w:customStyle="1" w:styleId="ClosingChar">
    <w:name w:val="Closing Char"/>
    <w:basedOn w:val="DefaultParagraphFont"/>
    <w:link w:val="Closing"/>
    <w:uiPriority w:val="99"/>
    <w:semiHidden/>
    <w:rsid w:val="002B2D43"/>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2D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2D4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B2D4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2D4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2D43"/>
  </w:style>
  <w:style w:type="character" w:customStyle="1" w:styleId="DateChar">
    <w:name w:val="Date Char"/>
    <w:basedOn w:val="DefaultParagraphFont"/>
    <w:link w:val="Date"/>
    <w:uiPriority w:val="99"/>
    <w:semiHidden/>
    <w:rsid w:val="002B2D43"/>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B2D4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2D43"/>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B2D43"/>
  </w:style>
  <w:style w:type="character" w:customStyle="1" w:styleId="E-mailSignatureChar">
    <w:name w:val="E-mail Signature Char"/>
    <w:basedOn w:val="DefaultParagraphFont"/>
    <w:link w:val="E-mailSignature"/>
    <w:uiPriority w:val="99"/>
    <w:semiHidden/>
    <w:rsid w:val="002B2D43"/>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B2D43"/>
    <w:rPr>
      <w:i/>
      <w:iCs/>
      <w:lang w:val="en-GB"/>
    </w:rPr>
  </w:style>
  <w:style w:type="character" w:styleId="EndnoteReference">
    <w:name w:val="endnote reference"/>
    <w:basedOn w:val="DefaultParagraphFont"/>
    <w:uiPriority w:val="99"/>
    <w:semiHidden/>
    <w:unhideWhenUsed/>
    <w:rsid w:val="002B2D43"/>
    <w:rPr>
      <w:vertAlign w:val="superscript"/>
      <w:lang w:val="en-GB"/>
    </w:rPr>
  </w:style>
  <w:style w:type="paragraph" w:styleId="EndnoteText">
    <w:name w:val="endnote text"/>
    <w:basedOn w:val="Normal"/>
    <w:link w:val="EndnoteTextChar"/>
    <w:uiPriority w:val="99"/>
    <w:semiHidden/>
    <w:unhideWhenUsed/>
    <w:rsid w:val="002B2D43"/>
    <w:rPr>
      <w:sz w:val="20"/>
      <w:szCs w:val="20"/>
    </w:rPr>
  </w:style>
  <w:style w:type="character" w:customStyle="1" w:styleId="EndnoteTextChar">
    <w:name w:val="Endnote Text Char"/>
    <w:basedOn w:val="DefaultParagraphFont"/>
    <w:link w:val="EndnoteText"/>
    <w:uiPriority w:val="99"/>
    <w:semiHidden/>
    <w:rsid w:val="002B2D43"/>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B2D4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2D43"/>
    <w:rPr>
      <w:rFonts w:asciiTheme="majorHAnsi" w:eastAsiaTheme="majorEastAsia" w:hAnsiTheme="majorHAnsi" w:cstheme="majorBidi"/>
      <w:sz w:val="20"/>
      <w:szCs w:val="20"/>
    </w:rPr>
  </w:style>
  <w:style w:type="table" w:styleId="GridTable1Light">
    <w:name w:val="Grid Table 1 Light"/>
    <w:basedOn w:val="TableNormal"/>
    <w:uiPriority w:val="46"/>
    <w:rsid w:val="002B2D4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2D4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2D4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2D4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2D4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2D4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2D4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2D4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2D4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B2D4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B2D4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B2D4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B2D4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B2D4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B2D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2D4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B2D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B2D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B2D4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B2D4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B2D4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B2D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2D4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B2D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B2D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B2D4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B2D4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B2D4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B2D4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B2D4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2D4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B2D4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B2D4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B2D4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B2D4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B2D4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B2D4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2D4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B2D4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B2D4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B2D4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B2D4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B2D4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B2D43"/>
    <w:rPr>
      <w:color w:val="2B579A"/>
      <w:shd w:val="clear" w:color="auto" w:fill="E1DFDD"/>
      <w:lang w:val="en-GB"/>
    </w:rPr>
  </w:style>
  <w:style w:type="character" w:styleId="HTMLAcronym">
    <w:name w:val="HTML Acronym"/>
    <w:basedOn w:val="DefaultParagraphFont"/>
    <w:uiPriority w:val="99"/>
    <w:semiHidden/>
    <w:unhideWhenUsed/>
    <w:rsid w:val="002B2D43"/>
    <w:rPr>
      <w:lang w:val="en-GB"/>
    </w:rPr>
  </w:style>
  <w:style w:type="paragraph" w:styleId="HTMLAddress">
    <w:name w:val="HTML Address"/>
    <w:basedOn w:val="Normal"/>
    <w:link w:val="HTMLAddressChar"/>
    <w:uiPriority w:val="99"/>
    <w:semiHidden/>
    <w:unhideWhenUsed/>
    <w:rsid w:val="002B2D43"/>
    <w:rPr>
      <w:i/>
      <w:iCs/>
    </w:rPr>
  </w:style>
  <w:style w:type="character" w:customStyle="1" w:styleId="HTMLAddressChar">
    <w:name w:val="HTML Address Char"/>
    <w:basedOn w:val="DefaultParagraphFont"/>
    <w:link w:val="HTMLAddress"/>
    <w:uiPriority w:val="99"/>
    <w:semiHidden/>
    <w:rsid w:val="002B2D43"/>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B2D43"/>
    <w:rPr>
      <w:i/>
      <w:iCs/>
      <w:lang w:val="en-GB"/>
    </w:rPr>
  </w:style>
  <w:style w:type="character" w:styleId="HTMLCode">
    <w:name w:val="HTML Code"/>
    <w:basedOn w:val="DefaultParagraphFont"/>
    <w:uiPriority w:val="99"/>
    <w:semiHidden/>
    <w:unhideWhenUsed/>
    <w:rsid w:val="002B2D43"/>
    <w:rPr>
      <w:rFonts w:ascii="Consolas" w:hAnsi="Consolas"/>
      <w:sz w:val="20"/>
      <w:szCs w:val="20"/>
      <w:lang w:val="en-GB"/>
    </w:rPr>
  </w:style>
  <w:style w:type="character" w:styleId="HTMLDefinition">
    <w:name w:val="HTML Definition"/>
    <w:basedOn w:val="DefaultParagraphFont"/>
    <w:uiPriority w:val="99"/>
    <w:semiHidden/>
    <w:unhideWhenUsed/>
    <w:rsid w:val="002B2D43"/>
    <w:rPr>
      <w:i/>
      <w:iCs/>
      <w:lang w:val="en-GB"/>
    </w:rPr>
  </w:style>
  <w:style w:type="character" w:styleId="HTMLKeyboard">
    <w:name w:val="HTML Keyboard"/>
    <w:basedOn w:val="DefaultParagraphFont"/>
    <w:uiPriority w:val="99"/>
    <w:semiHidden/>
    <w:unhideWhenUsed/>
    <w:rsid w:val="002B2D43"/>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B2D4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2D43"/>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B2D43"/>
    <w:rPr>
      <w:rFonts w:ascii="Consolas" w:hAnsi="Consolas"/>
      <w:sz w:val="24"/>
      <w:szCs w:val="24"/>
      <w:lang w:val="en-GB"/>
    </w:rPr>
  </w:style>
  <w:style w:type="character" w:styleId="HTMLTypewriter">
    <w:name w:val="HTML Typewriter"/>
    <w:basedOn w:val="DefaultParagraphFont"/>
    <w:uiPriority w:val="99"/>
    <w:semiHidden/>
    <w:unhideWhenUsed/>
    <w:rsid w:val="002B2D43"/>
    <w:rPr>
      <w:rFonts w:ascii="Consolas" w:hAnsi="Consolas"/>
      <w:sz w:val="20"/>
      <w:szCs w:val="20"/>
      <w:lang w:val="en-GB"/>
    </w:rPr>
  </w:style>
  <w:style w:type="character" w:styleId="HTMLVariable">
    <w:name w:val="HTML Variable"/>
    <w:basedOn w:val="DefaultParagraphFont"/>
    <w:uiPriority w:val="99"/>
    <w:semiHidden/>
    <w:unhideWhenUsed/>
    <w:rsid w:val="002B2D43"/>
    <w:rPr>
      <w:i/>
      <w:iCs/>
      <w:lang w:val="en-GB"/>
    </w:rPr>
  </w:style>
  <w:style w:type="paragraph" w:styleId="Index1">
    <w:name w:val="index 1"/>
    <w:basedOn w:val="Normal"/>
    <w:next w:val="Normal"/>
    <w:autoRedefine/>
    <w:uiPriority w:val="99"/>
    <w:semiHidden/>
    <w:unhideWhenUsed/>
    <w:rsid w:val="002B2D4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2D4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2D4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2D4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2D4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2D4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2D4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2D4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2D4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2D43"/>
    <w:rPr>
      <w:rFonts w:asciiTheme="majorHAnsi" w:eastAsiaTheme="majorEastAsia" w:hAnsiTheme="majorHAnsi" w:cstheme="majorBidi"/>
      <w:b/>
      <w:bCs/>
    </w:rPr>
  </w:style>
  <w:style w:type="character" w:styleId="IntenseEmphasis">
    <w:name w:val="Intense Emphasis"/>
    <w:basedOn w:val="DefaultParagraphFont"/>
    <w:uiPriority w:val="21"/>
    <w:qFormat/>
    <w:rsid w:val="002B2D43"/>
    <w:rPr>
      <w:i/>
      <w:iCs/>
      <w:color w:val="4472C4" w:themeColor="accent1"/>
      <w:lang w:val="en-GB"/>
    </w:rPr>
  </w:style>
  <w:style w:type="paragraph" w:styleId="IntenseQuote">
    <w:name w:val="Intense Quote"/>
    <w:basedOn w:val="Normal"/>
    <w:next w:val="Normal"/>
    <w:link w:val="IntenseQuoteChar"/>
    <w:uiPriority w:val="30"/>
    <w:qFormat/>
    <w:rsid w:val="002B2D4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2D43"/>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B2D43"/>
    <w:rPr>
      <w:b/>
      <w:bCs/>
      <w:smallCaps/>
      <w:color w:val="4472C4" w:themeColor="accent1"/>
      <w:spacing w:val="5"/>
      <w:lang w:val="en-GB"/>
    </w:rPr>
  </w:style>
  <w:style w:type="table" w:styleId="LightGrid">
    <w:name w:val="Light Grid"/>
    <w:basedOn w:val="TableNormal"/>
    <w:uiPriority w:val="62"/>
    <w:semiHidden/>
    <w:unhideWhenUsed/>
    <w:rsid w:val="002B2D4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2D4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2D4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2D4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2D4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2D4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2D4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2D4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2D4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2D4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2D4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2D4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2D4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2D4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2D4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2D4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2D4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2D4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2D4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2D4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2D4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2D43"/>
    <w:rPr>
      <w:lang w:val="en-GB"/>
    </w:rPr>
  </w:style>
  <w:style w:type="paragraph" w:styleId="List2">
    <w:name w:val="List 2"/>
    <w:basedOn w:val="Normal"/>
    <w:uiPriority w:val="99"/>
    <w:semiHidden/>
    <w:unhideWhenUsed/>
    <w:rsid w:val="002B2D43"/>
    <w:pPr>
      <w:ind w:left="566" w:hanging="283"/>
      <w:contextualSpacing/>
    </w:pPr>
  </w:style>
  <w:style w:type="paragraph" w:styleId="List3">
    <w:name w:val="List 3"/>
    <w:basedOn w:val="Normal"/>
    <w:uiPriority w:val="99"/>
    <w:semiHidden/>
    <w:unhideWhenUsed/>
    <w:rsid w:val="002B2D43"/>
    <w:pPr>
      <w:ind w:left="849" w:hanging="283"/>
      <w:contextualSpacing/>
    </w:pPr>
  </w:style>
  <w:style w:type="paragraph" w:styleId="List4">
    <w:name w:val="List 4"/>
    <w:basedOn w:val="Normal"/>
    <w:uiPriority w:val="99"/>
    <w:semiHidden/>
    <w:unhideWhenUsed/>
    <w:rsid w:val="002B2D43"/>
    <w:pPr>
      <w:ind w:left="1132" w:hanging="283"/>
      <w:contextualSpacing/>
    </w:pPr>
  </w:style>
  <w:style w:type="paragraph" w:styleId="List5">
    <w:name w:val="List 5"/>
    <w:basedOn w:val="Normal"/>
    <w:uiPriority w:val="99"/>
    <w:semiHidden/>
    <w:unhideWhenUsed/>
    <w:rsid w:val="002B2D43"/>
    <w:pPr>
      <w:ind w:left="1415" w:hanging="283"/>
      <w:contextualSpacing/>
    </w:pPr>
  </w:style>
  <w:style w:type="paragraph" w:styleId="ListBullet">
    <w:name w:val="List Bullet"/>
    <w:basedOn w:val="Normal"/>
    <w:uiPriority w:val="99"/>
    <w:semiHidden/>
    <w:unhideWhenUsed/>
    <w:rsid w:val="002B2D43"/>
    <w:pPr>
      <w:numPr>
        <w:numId w:val="76"/>
      </w:numPr>
      <w:contextualSpacing/>
    </w:pPr>
  </w:style>
  <w:style w:type="paragraph" w:styleId="ListBullet2">
    <w:name w:val="List Bullet 2"/>
    <w:basedOn w:val="Normal"/>
    <w:uiPriority w:val="99"/>
    <w:semiHidden/>
    <w:unhideWhenUsed/>
    <w:rsid w:val="002B2D43"/>
    <w:pPr>
      <w:numPr>
        <w:numId w:val="77"/>
      </w:numPr>
      <w:contextualSpacing/>
    </w:pPr>
  </w:style>
  <w:style w:type="paragraph" w:styleId="ListBullet3">
    <w:name w:val="List Bullet 3"/>
    <w:basedOn w:val="Normal"/>
    <w:uiPriority w:val="99"/>
    <w:semiHidden/>
    <w:unhideWhenUsed/>
    <w:rsid w:val="002B2D43"/>
    <w:pPr>
      <w:numPr>
        <w:numId w:val="78"/>
      </w:numPr>
      <w:contextualSpacing/>
    </w:pPr>
  </w:style>
  <w:style w:type="paragraph" w:styleId="ListBullet4">
    <w:name w:val="List Bullet 4"/>
    <w:basedOn w:val="Normal"/>
    <w:uiPriority w:val="99"/>
    <w:semiHidden/>
    <w:unhideWhenUsed/>
    <w:rsid w:val="002B2D43"/>
    <w:pPr>
      <w:numPr>
        <w:numId w:val="79"/>
      </w:numPr>
      <w:contextualSpacing/>
    </w:pPr>
  </w:style>
  <w:style w:type="paragraph" w:styleId="ListBullet5">
    <w:name w:val="List Bullet 5"/>
    <w:basedOn w:val="Normal"/>
    <w:uiPriority w:val="99"/>
    <w:semiHidden/>
    <w:unhideWhenUsed/>
    <w:rsid w:val="002B2D43"/>
    <w:pPr>
      <w:numPr>
        <w:numId w:val="80"/>
      </w:numPr>
      <w:contextualSpacing/>
    </w:pPr>
  </w:style>
  <w:style w:type="paragraph" w:styleId="ListContinue">
    <w:name w:val="List Continue"/>
    <w:basedOn w:val="Normal"/>
    <w:uiPriority w:val="99"/>
    <w:semiHidden/>
    <w:unhideWhenUsed/>
    <w:rsid w:val="002B2D43"/>
    <w:pPr>
      <w:spacing w:after="120"/>
      <w:ind w:left="283"/>
      <w:contextualSpacing/>
    </w:pPr>
  </w:style>
  <w:style w:type="paragraph" w:styleId="ListContinue2">
    <w:name w:val="List Continue 2"/>
    <w:basedOn w:val="Normal"/>
    <w:uiPriority w:val="99"/>
    <w:semiHidden/>
    <w:unhideWhenUsed/>
    <w:rsid w:val="002B2D43"/>
    <w:pPr>
      <w:spacing w:after="120"/>
      <w:ind w:left="566"/>
      <w:contextualSpacing/>
    </w:pPr>
  </w:style>
  <w:style w:type="paragraph" w:styleId="ListContinue3">
    <w:name w:val="List Continue 3"/>
    <w:basedOn w:val="Normal"/>
    <w:uiPriority w:val="99"/>
    <w:semiHidden/>
    <w:unhideWhenUsed/>
    <w:rsid w:val="002B2D43"/>
    <w:pPr>
      <w:spacing w:after="120"/>
      <w:ind w:left="849"/>
      <w:contextualSpacing/>
    </w:pPr>
  </w:style>
  <w:style w:type="paragraph" w:styleId="ListContinue4">
    <w:name w:val="List Continue 4"/>
    <w:basedOn w:val="Normal"/>
    <w:uiPriority w:val="99"/>
    <w:semiHidden/>
    <w:unhideWhenUsed/>
    <w:rsid w:val="002B2D43"/>
    <w:pPr>
      <w:spacing w:after="120"/>
      <w:ind w:left="1132"/>
      <w:contextualSpacing/>
    </w:pPr>
  </w:style>
  <w:style w:type="paragraph" w:styleId="ListContinue5">
    <w:name w:val="List Continue 5"/>
    <w:basedOn w:val="Normal"/>
    <w:uiPriority w:val="99"/>
    <w:semiHidden/>
    <w:unhideWhenUsed/>
    <w:rsid w:val="002B2D43"/>
    <w:pPr>
      <w:spacing w:after="120"/>
      <w:ind w:left="1415"/>
      <w:contextualSpacing/>
    </w:pPr>
  </w:style>
  <w:style w:type="paragraph" w:styleId="ListNumber">
    <w:name w:val="List Number"/>
    <w:basedOn w:val="Normal"/>
    <w:uiPriority w:val="99"/>
    <w:semiHidden/>
    <w:unhideWhenUsed/>
    <w:rsid w:val="002B2D43"/>
    <w:pPr>
      <w:numPr>
        <w:numId w:val="120"/>
      </w:numPr>
      <w:contextualSpacing/>
    </w:pPr>
  </w:style>
  <w:style w:type="paragraph" w:styleId="ListNumber2">
    <w:name w:val="List Number 2"/>
    <w:basedOn w:val="Normal"/>
    <w:uiPriority w:val="99"/>
    <w:semiHidden/>
    <w:unhideWhenUsed/>
    <w:rsid w:val="002B2D43"/>
    <w:pPr>
      <w:numPr>
        <w:numId w:val="121"/>
      </w:numPr>
      <w:contextualSpacing/>
    </w:pPr>
  </w:style>
  <w:style w:type="paragraph" w:styleId="ListNumber3">
    <w:name w:val="List Number 3"/>
    <w:basedOn w:val="Normal"/>
    <w:uiPriority w:val="99"/>
    <w:semiHidden/>
    <w:unhideWhenUsed/>
    <w:rsid w:val="002B2D43"/>
    <w:pPr>
      <w:numPr>
        <w:numId w:val="122"/>
      </w:numPr>
      <w:contextualSpacing/>
    </w:pPr>
  </w:style>
  <w:style w:type="paragraph" w:styleId="ListNumber4">
    <w:name w:val="List Number 4"/>
    <w:basedOn w:val="Normal"/>
    <w:uiPriority w:val="99"/>
    <w:semiHidden/>
    <w:unhideWhenUsed/>
    <w:rsid w:val="002B2D43"/>
    <w:pPr>
      <w:numPr>
        <w:numId w:val="123"/>
      </w:numPr>
      <w:contextualSpacing/>
    </w:pPr>
  </w:style>
  <w:style w:type="paragraph" w:styleId="ListNumber5">
    <w:name w:val="List Number 5"/>
    <w:basedOn w:val="Normal"/>
    <w:uiPriority w:val="99"/>
    <w:semiHidden/>
    <w:unhideWhenUsed/>
    <w:rsid w:val="002B2D43"/>
    <w:pPr>
      <w:numPr>
        <w:numId w:val="124"/>
      </w:numPr>
      <w:contextualSpacing/>
    </w:pPr>
  </w:style>
  <w:style w:type="table" w:styleId="ListTable1Light">
    <w:name w:val="List Table 1 Light"/>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B2D4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B2D4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2D4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B2D4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B2D4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B2D4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B2D4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B2D4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B2D4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2D4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B2D4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B2D4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B2D4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B2D4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B2D4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B2D4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2D4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B2D4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B2D4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B2D4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B2D4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B2D4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B2D4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2D4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2D4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2D4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2D4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2D4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2D4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2D4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2D4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B2D4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B2D4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B2D4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B2D4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B2D4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B2D4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2D4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2D4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2D4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2D4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2D4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2D4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2D4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B2D43"/>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B2D4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2D4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2D4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2D4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2D4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2D4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2D4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2D4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2D4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2D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2D4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2D4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2D4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2D4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2D4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2D4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2D4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2D4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B2D43"/>
    <w:rPr>
      <w:color w:val="2B579A"/>
      <w:shd w:val="clear" w:color="auto" w:fill="E1DFDD"/>
      <w:lang w:val="en-GB"/>
    </w:rPr>
  </w:style>
  <w:style w:type="paragraph" w:styleId="MessageHeader">
    <w:name w:val="Message Header"/>
    <w:basedOn w:val="Normal"/>
    <w:link w:val="MessageHeaderChar"/>
    <w:uiPriority w:val="99"/>
    <w:semiHidden/>
    <w:unhideWhenUsed/>
    <w:rsid w:val="002B2D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2D43"/>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B2D4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2B2D43"/>
    <w:rPr>
      <w:sz w:val="24"/>
      <w:szCs w:val="24"/>
    </w:rPr>
  </w:style>
  <w:style w:type="paragraph" w:styleId="NormalIndent">
    <w:name w:val="Normal Indent"/>
    <w:basedOn w:val="Normal"/>
    <w:uiPriority w:val="99"/>
    <w:semiHidden/>
    <w:unhideWhenUsed/>
    <w:rsid w:val="002B2D43"/>
    <w:pPr>
      <w:ind w:left="720"/>
    </w:pPr>
  </w:style>
  <w:style w:type="paragraph" w:styleId="NoteHeading">
    <w:name w:val="Note Heading"/>
    <w:basedOn w:val="Normal"/>
    <w:next w:val="Normal"/>
    <w:link w:val="NoteHeadingChar"/>
    <w:uiPriority w:val="99"/>
    <w:semiHidden/>
    <w:unhideWhenUsed/>
    <w:rsid w:val="002B2D43"/>
  </w:style>
  <w:style w:type="character" w:customStyle="1" w:styleId="NoteHeadingChar">
    <w:name w:val="Note Heading Char"/>
    <w:basedOn w:val="DefaultParagraphFont"/>
    <w:link w:val="NoteHeading"/>
    <w:uiPriority w:val="99"/>
    <w:semiHidden/>
    <w:rsid w:val="002B2D43"/>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2B2D43"/>
    <w:rPr>
      <w:lang w:val="en-GB"/>
    </w:rPr>
  </w:style>
  <w:style w:type="table" w:styleId="PlainTable1">
    <w:name w:val="Plain Table 1"/>
    <w:basedOn w:val="TableNormal"/>
    <w:uiPriority w:val="41"/>
    <w:rsid w:val="002B2D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2D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2D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2D4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2D4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2D43"/>
    <w:rPr>
      <w:rFonts w:ascii="Consolas" w:hAnsi="Consolas"/>
      <w:sz w:val="21"/>
      <w:szCs w:val="21"/>
    </w:rPr>
  </w:style>
  <w:style w:type="character" w:customStyle="1" w:styleId="PlainTextChar">
    <w:name w:val="Plain Text Char"/>
    <w:basedOn w:val="DefaultParagraphFont"/>
    <w:link w:val="PlainText"/>
    <w:uiPriority w:val="99"/>
    <w:semiHidden/>
    <w:rsid w:val="002B2D43"/>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B2D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2D43"/>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B2D43"/>
  </w:style>
  <w:style w:type="character" w:customStyle="1" w:styleId="SalutationChar">
    <w:name w:val="Salutation Char"/>
    <w:basedOn w:val="DefaultParagraphFont"/>
    <w:link w:val="Salutation"/>
    <w:uiPriority w:val="99"/>
    <w:semiHidden/>
    <w:rsid w:val="002B2D43"/>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B2D43"/>
    <w:pPr>
      <w:ind w:left="4252"/>
    </w:pPr>
  </w:style>
  <w:style w:type="character" w:customStyle="1" w:styleId="SignatureChar">
    <w:name w:val="Signature Char"/>
    <w:basedOn w:val="DefaultParagraphFont"/>
    <w:link w:val="Signature"/>
    <w:uiPriority w:val="99"/>
    <w:semiHidden/>
    <w:rsid w:val="002B2D43"/>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2B2D43"/>
    <w:rPr>
      <w:u w:val="dotted"/>
      <w:lang w:val="en-GB"/>
    </w:rPr>
  </w:style>
  <w:style w:type="character" w:styleId="SmartLink">
    <w:name w:val="Smart Link"/>
    <w:basedOn w:val="DefaultParagraphFont"/>
    <w:uiPriority w:val="99"/>
    <w:semiHidden/>
    <w:unhideWhenUsed/>
    <w:rsid w:val="002B2D43"/>
    <w:rPr>
      <w:color w:val="0000FF"/>
      <w:u w:val="single"/>
      <w:shd w:val="clear" w:color="auto" w:fill="F3F2F1"/>
      <w:lang w:val="en-GB"/>
    </w:rPr>
  </w:style>
  <w:style w:type="character" w:styleId="Strong">
    <w:name w:val="Strong"/>
    <w:basedOn w:val="DefaultParagraphFont"/>
    <w:uiPriority w:val="22"/>
    <w:qFormat/>
    <w:rsid w:val="002B2D43"/>
    <w:rPr>
      <w:b/>
      <w:bCs/>
      <w:lang w:val="en-GB"/>
    </w:rPr>
  </w:style>
  <w:style w:type="character" w:styleId="SubtleEmphasis">
    <w:name w:val="Subtle Emphasis"/>
    <w:basedOn w:val="DefaultParagraphFont"/>
    <w:uiPriority w:val="19"/>
    <w:qFormat/>
    <w:rsid w:val="002B2D43"/>
    <w:rPr>
      <w:i/>
      <w:iCs/>
      <w:color w:val="404040" w:themeColor="text1" w:themeTint="BF"/>
      <w:lang w:val="en-GB"/>
    </w:rPr>
  </w:style>
  <w:style w:type="character" w:styleId="SubtleReference">
    <w:name w:val="Subtle Reference"/>
    <w:basedOn w:val="DefaultParagraphFont"/>
    <w:uiPriority w:val="31"/>
    <w:qFormat/>
    <w:rsid w:val="002B2D43"/>
    <w:rPr>
      <w:smallCaps/>
      <w:color w:val="5A5A5A" w:themeColor="text1" w:themeTint="A5"/>
      <w:lang w:val="en-GB"/>
    </w:rPr>
  </w:style>
  <w:style w:type="table" w:styleId="Table3Deffects1">
    <w:name w:val="Table 3D effects 1"/>
    <w:basedOn w:val="TableNormal"/>
    <w:uiPriority w:val="99"/>
    <w:semiHidden/>
    <w:unhideWhenUsed/>
    <w:rsid w:val="002B2D4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2D4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2D4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2D4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2D4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2D4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2D4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2D4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2D4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2D4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2D4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2D4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B2D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2D4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2D4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2D4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2D4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2D4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2D4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2D4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2D4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2D4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2D4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B2D43"/>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2B2D43"/>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2B2D43"/>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2B2D43"/>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2B2D43"/>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2B2D43"/>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2B2D43"/>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2B2D43"/>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2B2D43"/>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2B2D43"/>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59272">
      <w:bodyDiv w:val="1"/>
      <w:marLeft w:val="0"/>
      <w:marRight w:val="0"/>
      <w:marTop w:val="0"/>
      <w:marBottom w:val="0"/>
      <w:divBdr>
        <w:top w:val="none" w:sz="0" w:space="0" w:color="auto"/>
        <w:left w:val="none" w:sz="0" w:space="0" w:color="auto"/>
        <w:bottom w:val="none" w:sz="0" w:space="0" w:color="auto"/>
        <w:right w:val="none" w:sz="0" w:space="0" w:color="auto"/>
      </w:divBdr>
    </w:div>
    <w:div w:id="70814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6-en.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np-mop-04/np-mop-04-dec-03-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arningfornature.org/en/nbsap-forum/forums/gef-early-action-support-projec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nbsapaccelerator.org/about-us/the-accelerator/" TargetMode="External"/><Relationship Id="rId20" Type="http://schemas.openxmlformats.org/officeDocument/2006/relationships/hyperlink" Target="https://www.cbd.int/doc/decisions/cop-15/cop-15-dec-05-en.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np-mop-04/np-mop-04-dec-05-en.pdf" TargetMode="External"/><Relationship Id="rId23" Type="http://schemas.openxmlformats.org/officeDocument/2006/relationships/hyperlink" Target="https://www.cbd.int/doc/recommendations/sbstta-26/sbstta-26-rec-01-e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np-mop-04/np-mop-04-dec-05-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recommendations/sbstta-26/sbstta-26-rec-01-en.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5-en.pdf" TargetMode="External"/><Relationship Id="rId13" Type="http://schemas.openxmlformats.org/officeDocument/2006/relationships/hyperlink" Target="https://www.dsmz.de/research/science-policy/projects" TargetMode="External"/><Relationship Id="rId3" Type="http://schemas.openxmlformats.org/officeDocument/2006/relationships/hyperlink" Target="https://www.cbd.int/gbf/targets/13" TargetMode="External"/><Relationship Id="rId7" Type="http://schemas.openxmlformats.org/officeDocument/2006/relationships/hyperlink" Target="https://www.cbd.int/abs/gbf.shtml" TargetMode="External"/><Relationship Id="rId12" Type="http://schemas.openxmlformats.org/officeDocument/2006/relationships/hyperlink" Target="https://gbf-indicators.org/" TargetMode="External"/><Relationship Id="rId17" Type="http://schemas.openxmlformats.org/officeDocument/2006/relationships/hyperlink" Target="http://www.cbd.int/gbf/targets/13" TargetMode="External"/><Relationship Id="rId2" Type="http://schemas.openxmlformats.org/officeDocument/2006/relationships/hyperlink" Target="https://www.cbd.int/doc/notifications/2024/ntf-2024-064-nbsap-en.pdf" TargetMode="External"/><Relationship Id="rId16" Type="http://schemas.openxmlformats.org/officeDocument/2006/relationships/hyperlink" Target="https://www.cbd.int/doc/recommendations/sbstta-26/sbstta-26-rec-01-en.pdf" TargetMode="External"/><Relationship Id="rId1" Type="http://schemas.openxmlformats.org/officeDocument/2006/relationships/hyperlink" Target="https://www.cbd.int/gbf/targets/13" TargetMode="External"/><Relationship Id="rId6" Type="http://schemas.openxmlformats.org/officeDocument/2006/relationships/hyperlink" Target="https://www.cbd.int/doc/c/4c2f/04d5/5c65ddf39b783c8a093634d3/sbi-05-02-add3-en.pdf" TargetMode="External"/><Relationship Id="rId11" Type="http://schemas.openxmlformats.org/officeDocument/2006/relationships/hyperlink" Target="https://www.cbd.int/abs/gbf.shtml" TargetMode="External"/><Relationship Id="rId5" Type="http://schemas.openxmlformats.org/officeDocument/2006/relationships/hyperlink" Target="https://www.cbd.int/abs/gbf.shtml" TargetMode="External"/><Relationship Id="rId15" Type="http://schemas.openxmlformats.org/officeDocument/2006/relationships/hyperlink" Target="https://www.cbd.int/doc/recommendations/sbstta-26/sbstta-26-rec-01-en.pdf" TargetMode="External"/><Relationship Id="rId10" Type="http://schemas.openxmlformats.org/officeDocument/2006/relationships/hyperlink" Target="https://absch.cbd.int/en/database/ABSCH-VLR-SCBD-267150-4" TargetMode="External"/><Relationship Id="rId4" Type="http://schemas.openxmlformats.org/officeDocument/2006/relationships/hyperlink" Target="http://www.cbd.int/nbsap" TargetMode="External"/><Relationship Id="rId9" Type="http://schemas.openxmlformats.org/officeDocument/2006/relationships/hyperlink" Target="https://www.cbd.int/abs/gbf.shtml" TargetMode="External"/><Relationship Id="rId14" Type="http://schemas.openxmlformats.org/officeDocument/2006/relationships/hyperlink" Target="https://www.cbd.int/doc/recommendations/sbstta-26/sbstta-26-rec-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5311534AC934B808571BE0140D55539"/>
        <w:category>
          <w:name w:val="General"/>
          <w:gallery w:val="placeholder"/>
        </w:category>
        <w:types>
          <w:type w:val="bbPlcHdr"/>
        </w:types>
        <w:behaviors>
          <w:behavior w:val="content"/>
        </w:behaviors>
        <w:guid w:val="{240E55B2-F2A8-45C5-A810-4F7A19A996D3}"/>
      </w:docPartPr>
      <w:docPartBody>
        <w:p w:rsidR="001B67A0" w:rsidRDefault="008749EC">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EC"/>
    <w:rsid w:val="00052B0A"/>
    <w:rsid w:val="000E2F2A"/>
    <w:rsid w:val="001079D0"/>
    <w:rsid w:val="0015426C"/>
    <w:rsid w:val="001A77B0"/>
    <w:rsid w:val="001B67A0"/>
    <w:rsid w:val="0027564F"/>
    <w:rsid w:val="00280567"/>
    <w:rsid w:val="003816B9"/>
    <w:rsid w:val="00563ACA"/>
    <w:rsid w:val="006C67B3"/>
    <w:rsid w:val="00745FCB"/>
    <w:rsid w:val="007F4FF7"/>
    <w:rsid w:val="008749EC"/>
    <w:rsid w:val="00887F3C"/>
    <w:rsid w:val="008A7368"/>
    <w:rsid w:val="008B1FA0"/>
    <w:rsid w:val="009058CB"/>
    <w:rsid w:val="009637A2"/>
    <w:rsid w:val="00964C21"/>
    <w:rsid w:val="009E3C77"/>
    <w:rsid w:val="00A2715C"/>
    <w:rsid w:val="00A845C8"/>
    <w:rsid w:val="00A853F5"/>
    <w:rsid w:val="00AA3F5B"/>
    <w:rsid w:val="00AE4DA3"/>
    <w:rsid w:val="00B1587A"/>
    <w:rsid w:val="00B96DD2"/>
    <w:rsid w:val="00BB6E9A"/>
    <w:rsid w:val="00C14611"/>
    <w:rsid w:val="00CB5D7A"/>
    <w:rsid w:val="00D41D07"/>
    <w:rsid w:val="00D6124B"/>
    <w:rsid w:val="00D80FC3"/>
    <w:rsid w:val="00DD5AD9"/>
    <w:rsid w:val="00E15428"/>
    <w:rsid w:val="00E55103"/>
    <w:rsid w:val="00EE5F7B"/>
    <w:rsid w:val="00F02E23"/>
    <w:rsid w:val="00FC5140"/>
    <w:rsid w:val="00FF439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E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9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3F4D0606-07F7-44B3-9083-7EDD43469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3691</Words>
  <Characters>21045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Enhancing the implementation of the Nagoya Protocol in the context of the Kunming Montreal Global Biodiversity Framework</vt:lpstr>
    </vt:vector>
  </TitlesOfParts>
  <Company/>
  <LinksUpToDate>false</LinksUpToDate>
  <CharactersWithSpaces>24687</CharactersWithSpaces>
  <SharedDoc>false</SharedDoc>
  <HLinks>
    <vt:vector size="192" baseType="variant">
      <vt:variant>
        <vt:i4>1245185</vt:i4>
      </vt:variant>
      <vt:variant>
        <vt:i4>27</vt:i4>
      </vt:variant>
      <vt:variant>
        <vt:i4>0</vt:i4>
      </vt:variant>
      <vt:variant>
        <vt:i4>5</vt:i4>
      </vt:variant>
      <vt:variant>
        <vt:lpwstr>https://www.learningfornature.org/en/nbsap-forum/forums/gef-early-action-support-project/</vt:lpwstr>
      </vt:variant>
      <vt:variant>
        <vt:lpwstr/>
      </vt:variant>
      <vt:variant>
        <vt:i4>2556017</vt:i4>
      </vt:variant>
      <vt:variant>
        <vt:i4>24</vt:i4>
      </vt:variant>
      <vt:variant>
        <vt:i4>0</vt:i4>
      </vt:variant>
      <vt:variant>
        <vt:i4>5</vt:i4>
      </vt:variant>
      <vt:variant>
        <vt:lpwstr>https://nbsapaccelerator.org/about-us/the-accelerator/</vt:lpwstr>
      </vt:variant>
      <vt:variant>
        <vt:lpwstr/>
      </vt:variant>
      <vt:variant>
        <vt:i4>1114202</vt:i4>
      </vt:variant>
      <vt:variant>
        <vt:i4>15</vt:i4>
      </vt:variant>
      <vt:variant>
        <vt:i4>0</vt:i4>
      </vt:variant>
      <vt:variant>
        <vt:i4>5</vt:i4>
      </vt:variant>
      <vt:variant>
        <vt:lpwstr>https://www.cbd.int/doc/recommendations/sbstta-26/sbstta-26-rec-01-en.pdf</vt:lpwstr>
      </vt:variant>
      <vt:variant>
        <vt:lpwstr/>
      </vt:variant>
      <vt:variant>
        <vt:i4>7798833</vt:i4>
      </vt:variant>
      <vt:variant>
        <vt:i4>12</vt:i4>
      </vt:variant>
      <vt:variant>
        <vt:i4>0</vt:i4>
      </vt:variant>
      <vt:variant>
        <vt:i4>5</vt:i4>
      </vt:variant>
      <vt:variant>
        <vt:lpwstr>https://www.cbd.int/doc/decisions/np-mop-04/np-mop-04-dec-03-en.pdf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655435</vt:i4>
      </vt:variant>
      <vt:variant>
        <vt:i4>6</vt:i4>
      </vt:variant>
      <vt:variant>
        <vt:i4>0</vt:i4>
      </vt:variant>
      <vt:variant>
        <vt:i4>5</vt:i4>
      </vt:variant>
      <vt:variant>
        <vt:lpwstr>https://www.cbd.int/doc/decisions/cop-15/cop-15-dec-04-en.pdf</vt:lpwstr>
      </vt:variant>
      <vt:variant>
        <vt:lpwstr/>
      </vt:variant>
      <vt:variant>
        <vt:i4>7405617</vt:i4>
      </vt:variant>
      <vt:variant>
        <vt:i4>3</vt:i4>
      </vt:variant>
      <vt:variant>
        <vt:i4>0</vt:i4>
      </vt:variant>
      <vt:variant>
        <vt:i4>5</vt:i4>
      </vt:variant>
      <vt:variant>
        <vt:lpwstr>https://www.cbd.int/doc/decisions/np-mop-04/np-mop-04-dec-05-en.pdf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1900632</vt:i4>
      </vt:variant>
      <vt:variant>
        <vt:i4>81</vt:i4>
      </vt:variant>
      <vt:variant>
        <vt:i4>0</vt:i4>
      </vt:variant>
      <vt:variant>
        <vt:i4>5</vt:i4>
      </vt:variant>
      <vt:variant>
        <vt:lpwstr>https://www.cbd.int/abs/gbf.shtml</vt:lpwstr>
      </vt:variant>
      <vt:variant>
        <vt:lpwstr>tab=6</vt:lpwstr>
      </vt:variant>
      <vt:variant>
        <vt:i4>524365</vt:i4>
      </vt:variant>
      <vt:variant>
        <vt:i4>78</vt:i4>
      </vt:variant>
      <vt:variant>
        <vt:i4>0</vt:i4>
      </vt:variant>
      <vt:variant>
        <vt:i4>5</vt:i4>
      </vt:variant>
      <vt:variant>
        <vt:lpwstr>https://www.cbd.int/doc/c/cb75/98fa/7c7d8c3b2ebeb0a93bb32620/sbi-04-inf-06-en.pdf</vt:lpwstr>
      </vt:variant>
      <vt:variant>
        <vt:lpwstr/>
      </vt:variant>
      <vt:variant>
        <vt:i4>1900632</vt:i4>
      </vt:variant>
      <vt:variant>
        <vt:i4>75</vt:i4>
      </vt:variant>
      <vt:variant>
        <vt:i4>0</vt:i4>
      </vt:variant>
      <vt:variant>
        <vt:i4>5</vt:i4>
      </vt:variant>
      <vt:variant>
        <vt:lpwstr>https://www.cbd.int/abs/gbf.shtml</vt:lpwstr>
      </vt:variant>
      <vt:variant>
        <vt:lpwstr>tab=6</vt:lpwstr>
      </vt:variant>
      <vt:variant>
        <vt:i4>4587591</vt:i4>
      </vt:variant>
      <vt:variant>
        <vt:i4>72</vt:i4>
      </vt:variant>
      <vt:variant>
        <vt:i4>0</vt:i4>
      </vt:variant>
      <vt:variant>
        <vt:i4>5</vt:i4>
      </vt:variant>
      <vt:variant>
        <vt:lpwstr>https://www.cbd.int/nbsap</vt:lpwstr>
      </vt:variant>
      <vt:variant>
        <vt:lpwstr/>
      </vt:variant>
      <vt:variant>
        <vt:i4>6684794</vt:i4>
      </vt:variant>
      <vt:variant>
        <vt:i4>69</vt:i4>
      </vt:variant>
      <vt:variant>
        <vt:i4>0</vt:i4>
      </vt:variant>
      <vt:variant>
        <vt:i4>5</vt:i4>
      </vt:variant>
      <vt:variant>
        <vt:lpwstr>https://www.cbd.int/gbf/targets/13</vt:lpwstr>
      </vt:variant>
      <vt:variant>
        <vt:lpwstr/>
      </vt:variant>
      <vt:variant>
        <vt:i4>5177374</vt:i4>
      </vt:variant>
      <vt:variant>
        <vt:i4>63</vt:i4>
      </vt:variant>
      <vt:variant>
        <vt:i4>0</vt:i4>
      </vt:variant>
      <vt:variant>
        <vt:i4>5</vt:i4>
      </vt:variant>
      <vt:variant>
        <vt:lpwstr>https://www.cbd.int/doc/notifications/2024/ntf-2024-064-nbsap-en.pdf</vt:lpwstr>
      </vt:variant>
      <vt:variant>
        <vt:lpwstr/>
      </vt:variant>
      <vt:variant>
        <vt:i4>1114202</vt:i4>
      </vt:variant>
      <vt:variant>
        <vt:i4>60</vt:i4>
      </vt:variant>
      <vt:variant>
        <vt:i4>0</vt:i4>
      </vt:variant>
      <vt:variant>
        <vt:i4>5</vt:i4>
      </vt:variant>
      <vt:variant>
        <vt:lpwstr>https://www.cbd.int/doc/recommendations/sbstta-26/sbstta-26-rec-01-en.pdf</vt:lpwstr>
      </vt:variant>
      <vt:variant>
        <vt:lpwstr/>
      </vt:variant>
      <vt:variant>
        <vt:i4>1114202</vt:i4>
      </vt:variant>
      <vt:variant>
        <vt:i4>57</vt:i4>
      </vt:variant>
      <vt:variant>
        <vt:i4>0</vt:i4>
      </vt:variant>
      <vt:variant>
        <vt:i4>5</vt:i4>
      </vt:variant>
      <vt:variant>
        <vt:lpwstr>https://www.cbd.int/doc/recommendations/sbstta-26/sbstta-26-rec-01-en.pdf</vt:lpwstr>
      </vt:variant>
      <vt:variant>
        <vt:lpwstr/>
      </vt:variant>
      <vt:variant>
        <vt:i4>1114202</vt:i4>
      </vt:variant>
      <vt:variant>
        <vt:i4>54</vt:i4>
      </vt:variant>
      <vt:variant>
        <vt:i4>0</vt:i4>
      </vt:variant>
      <vt:variant>
        <vt:i4>5</vt:i4>
      </vt:variant>
      <vt:variant>
        <vt:lpwstr>https://www.cbd.int/doc/recommendations/sbstta-26/sbstta-26-rec-01-en.pdf</vt:lpwstr>
      </vt:variant>
      <vt:variant>
        <vt:lpwstr/>
      </vt:variant>
      <vt:variant>
        <vt:i4>5832727</vt:i4>
      </vt:variant>
      <vt:variant>
        <vt:i4>51</vt:i4>
      </vt:variant>
      <vt:variant>
        <vt:i4>0</vt:i4>
      </vt:variant>
      <vt:variant>
        <vt:i4>5</vt:i4>
      </vt:variant>
      <vt:variant>
        <vt:lpwstr>https://www.dsmz.de/research/science-policy/projects</vt:lpwstr>
      </vt:variant>
      <vt:variant>
        <vt:lpwstr/>
      </vt:variant>
      <vt:variant>
        <vt:i4>6160398</vt:i4>
      </vt:variant>
      <vt:variant>
        <vt:i4>45</vt:i4>
      </vt:variant>
      <vt:variant>
        <vt:i4>0</vt:i4>
      </vt:variant>
      <vt:variant>
        <vt:i4>5</vt:i4>
      </vt:variant>
      <vt:variant>
        <vt:lpwstr>https://www.cbd.int/doc/c/92cf/b458/18519b4c0b487bf9bfc23988/sbstta-26-inf-14-en.pdf</vt:lpwstr>
      </vt:variant>
      <vt:variant>
        <vt:lpwstr/>
      </vt:variant>
      <vt:variant>
        <vt:i4>2883701</vt:i4>
      </vt:variant>
      <vt:variant>
        <vt:i4>36</vt:i4>
      </vt:variant>
      <vt:variant>
        <vt:i4>0</vt:i4>
      </vt:variant>
      <vt:variant>
        <vt:i4>5</vt:i4>
      </vt:variant>
      <vt:variant>
        <vt:lpwstr>https://gbf-indicators.org/</vt:lpwstr>
      </vt:variant>
      <vt:variant>
        <vt:lpwstr/>
      </vt:variant>
      <vt:variant>
        <vt:i4>4259918</vt:i4>
      </vt:variant>
      <vt:variant>
        <vt:i4>33</vt:i4>
      </vt:variant>
      <vt:variant>
        <vt:i4>0</vt:i4>
      </vt:variant>
      <vt:variant>
        <vt:i4>5</vt:i4>
      </vt:variant>
      <vt:variant>
        <vt:lpwstr>https://www.cbd.int/abs/gbf.shtml</vt:lpwstr>
      </vt:variant>
      <vt:variant>
        <vt:lpwstr/>
      </vt:variant>
      <vt:variant>
        <vt:i4>262171</vt:i4>
      </vt:variant>
      <vt:variant>
        <vt:i4>30</vt:i4>
      </vt:variant>
      <vt:variant>
        <vt:i4>0</vt:i4>
      </vt:variant>
      <vt:variant>
        <vt:i4>5</vt:i4>
      </vt:variant>
      <vt:variant>
        <vt:lpwstr>https://absch.cbd.int/en/database/ABSCH-VLR-SCBD-267150-4</vt:lpwstr>
      </vt:variant>
      <vt:variant>
        <vt:lpwstr/>
      </vt:variant>
      <vt:variant>
        <vt:i4>1114202</vt:i4>
      </vt:variant>
      <vt:variant>
        <vt:i4>27</vt:i4>
      </vt:variant>
      <vt:variant>
        <vt:i4>0</vt:i4>
      </vt:variant>
      <vt:variant>
        <vt:i4>5</vt:i4>
      </vt:variant>
      <vt:variant>
        <vt:lpwstr>https://www.cbd.int/doc/recommendations/sbstta-26/sbstta-26-rec-01-en.pdf</vt:lpwstr>
      </vt:variant>
      <vt:variant>
        <vt:lpwstr/>
      </vt:variant>
      <vt:variant>
        <vt:i4>4194369</vt:i4>
      </vt:variant>
      <vt:variant>
        <vt:i4>24</vt:i4>
      </vt:variant>
      <vt:variant>
        <vt:i4>0</vt:i4>
      </vt:variant>
      <vt:variant>
        <vt:i4>5</vt:i4>
      </vt:variant>
      <vt:variant>
        <vt:lpwstr>https://ort.cbd.int/</vt:lpwstr>
      </vt:variant>
      <vt:variant>
        <vt:lpwstr/>
      </vt:variant>
      <vt:variant>
        <vt:i4>1900632</vt:i4>
      </vt:variant>
      <vt:variant>
        <vt:i4>21</vt:i4>
      </vt:variant>
      <vt:variant>
        <vt:i4>0</vt:i4>
      </vt:variant>
      <vt:variant>
        <vt:i4>5</vt:i4>
      </vt:variant>
      <vt:variant>
        <vt:lpwstr>https://www.cbd.int/abs/gbf.shtml</vt:lpwstr>
      </vt:variant>
      <vt:variant>
        <vt:lpwstr>tab=5</vt:lpwstr>
      </vt:variant>
      <vt:variant>
        <vt:i4>196693</vt:i4>
      </vt:variant>
      <vt:variant>
        <vt:i4>18</vt:i4>
      </vt:variant>
      <vt:variant>
        <vt:i4>0</vt:i4>
      </vt:variant>
      <vt:variant>
        <vt:i4>5</vt:i4>
      </vt:variant>
      <vt:variant>
        <vt:lpwstr>https://www.cbd.int/doc/c/390d/2aa2/9dd274279e6dd54013cf892b/wgdsi-02-l-02-en.pdf</vt:lpwstr>
      </vt:variant>
      <vt:variant>
        <vt:lpwstr/>
      </vt:variant>
      <vt:variant>
        <vt:i4>720971</vt:i4>
      </vt:variant>
      <vt:variant>
        <vt:i4>15</vt:i4>
      </vt:variant>
      <vt:variant>
        <vt:i4>0</vt:i4>
      </vt:variant>
      <vt:variant>
        <vt:i4>5</vt:i4>
      </vt:variant>
      <vt:variant>
        <vt:lpwstr>https://www.cbd.int/doc/decisions/cop-15/cop-15-dec-05-en.pdf</vt:lpwstr>
      </vt:variant>
      <vt:variant>
        <vt:lpwstr/>
      </vt:variant>
      <vt:variant>
        <vt:i4>458827</vt:i4>
      </vt:variant>
      <vt:variant>
        <vt:i4>12</vt:i4>
      </vt:variant>
      <vt:variant>
        <vt:i4>0</vt:i4>
      </vt:variant>
      <vt:variant>
        <vt:i4>5</vt:i4>
      </vt:variant>
      <vt:variant>
        <vt:lpwstr>https://www.cbd.int/doc/decisions/cop-15/cop-15-dec-09-en.pdf</vt:lpwstr>
      </vt:variant>
      <vt:variant>
        <vt:lpwstr/>
      </vt:variant>
      <vt:variant>
        <vt:i4>983114</vt:i4>
      </vt:variant>
      <vt:variant>
        <vt:i4>9</vt:i4>
      </vt:variant>
      <vt:variant>
        <vt:i4>0</vt:i4>
      </vt:variant>
      <vt:variant>
        <vt:i4>5</vt:i4>
      </vt:variant>
      <vt:variant>
        <vt:lpwstr>https://www.cbd.int/doc/decisions/cop-15/cop-15-dec-11-en.pdf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6684794</vt:i4>
      </vt:variant>
      <vt:variant>
        <vt:i4>0</vt:i4>
      </vt:variant>
      <vt:variant>
        <vt:i4>0</vt:i4>
      </vt:variant>
      <vt:variant>
        <vt:i4>5</vt:i4>
      </vt:variant>
      <vt:variant>
        <vt:lpwstr>https://www.cbd.int/gbf/targets/13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the implementation of the Nagoya Protocol in the context of the Kunming Montreal Global Biodiversity Framework</dc:title>
  <dc:subject>CBD/NP/MOP/5/9</dc:subject>
  <dc:creator>Veronique Lefebvre</dc:creator>
  <cp:keywords/>
  <dc:description/>
  <cp:lastModifiedBy>Veronique Lefebvre</cp:lastModifiedBy>
  <cp:revision>7</cp:revision>
  <cp:lastPrinted>2024-09-19T19:55:00Z</cp:lastPrinted>
  <dcterms:created xsi:type="dcterms:W3CDTF">2024-09-24T00:33:00Z</dcterms:created>
  <dcterms:modified xsi:type="dcterms:W3CDTF">2024-09-24T00:36:00Z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