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8E0FCD" w14:paraId="75064F95" w14:textId="77777777" w:rsidTr="00CE0912">
        <w:trPr>
          <w:trHeight w:val="709"/>
        </w:trPr>
        <w:tc>
          <w:tcPr>
            <w:tcW w:w="976" w:type="dxa"/>
            <w:tcBorders>
              <w:bottom w:val="single" w:sz="12" w:space="0" w:color="auto"/>
            </w:tcBorders>
          </w:tcPr>
          <w:p w14:paraId="342B7172" w14:textId="131CF29F" w:rsidR="007F0383" w:rsidRPr="008E0FCD" w:rsidRDefault="00924E0D" w:rsidP="008E0FCD">
            <w:pPr>
              <w:suppressLineNumbers/>
              <w:suppressAutoHyphens/>
              <w:kinsoku w:val="0"/>
              <w:overflowPunct w:val="0"/>
              <w:autoSpaceDE w:val="0"/>
              <w:autoSpaceDN w:val="0"/>
            </w:pPr>
            <w:bookmarkStart w:id="0" w:name="_Hlk505247837"/>
            <w:r>
              <w:rPr>
                <w:noProof/>
                <w:lang w:val="fr-FR" w:eastAsia="fr-FR"/>
              </w:rPr>
              <w:drawing>
                <wp:anchor distT="0" distB="0" distL="114300" distR="114300" simplePos="0" relativeHeight="251661312" behindDoc="0" locked="0" layoutInCell="1" allowOverlap="1" wp14:anchorId="19CF0E53" wp14:editId="7843B7FA">
                  <wp:simplePos x="0" y="0"/>
                  <wp:positionH relativeFrom="column">
                    <wp:posOffset>115570</wp:posOffset>
                  </wp:positionH>
                  <wp:positionV relativeFrom="page">
                    <wp:posOffset>-82475</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tcPr>
          <w:p w14:paraId="01AC0147" w14:textId="535BA666" w:rsidR="007F0383" w:rsidRPr="008E0FCD" w:rsidRDefault="00924E0D" w:rsidP="008E0FCD">
            <w:pPr>
              <w:suppressLineNumbers/>
              <w:suppressAutoHyphens/>
              <w:kinsoku w:val="0"/>
              <w:overflowPunct w:val="0"/>
              <w:autoSpaceDE w:val="0"/>
              <w:autoSpaceDN w:val="0"/>
            </w:pPr>
            <w:r w:rsidRPr="00DE24F6">
              <w:rPr>
                <w:noProof/>
                <w:lang w:val="fr-FR" w:eastAsia="fr-FR"/>
              </w:rPr>
              <w:drawing>
                <wp:anchor distT="0" distB="0" distL="114300" distR="114300" simplePos="0" relativeHeight="251663360" behindDoc="0" locked="0" layoutInCell="1" allowOverlap="1" wp14:anchorId="3B7C5DB1" wp14:editId="4EA3AD7F">
                  <wp:simplePos x="0" y="0"/>
                  <wp:positionH relativeFrom="column">
                    <wp:posOffset>-5715</wp:posOffset>
                  </wp:positionH>
                  <wp:positionV relativeFrom="page">
                    <wp:posOffset>-154230</wp:posOffset>
                  </wp:positionV>
                  <wp:extent cx="941011" cy="5933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EB9B29F" w14:textId="77777777" w:rsidR="007F0383" w:rsidRPr="008E0FCD" w:rsidRDefault="007F0383" w:rsidP="008E0FCD">
            <w:pPr>
              <w:suppressLineNumbers/>
              <w:suppressAutoHyphens/>
              <w:kinsoku w:val="0"/>
              <w:overflowPunct w:val="0"/>
              <w:autoSpaceDE w:val="0"/>
              <w:autoSpaceDN w:val="0"/>
              <w:jc w:val="right"/>
              <w:rPr>
                <w:rFonts w:ascii="Arial" w:hAnsi="Arial" w:cs="Arial"/>
                <w:b/>
                <w:sz w:val="32"/>
                <w:szCs w:val="32"/>
              </w:rPr>
            </w:pPr>
            <w:r w:rsidRPr="008E0FCD">
              <w:rPr>
                <w:rFonts w:ascii="Arial" w:hAnsi="Arial" w:cs="Arial"/>
                <w:b/>
                <w:sz w:val="32"/>
                <w:szCs w:val="32"/>
              </w:rPr>
              <w:t>CBD</w:t>
            </w:r>
          </w:p>
        </w:tc>
      </w:tr>
      <w:bookmarkEnd w:id="0"/>
      <w:tr w:rsidR="007F0383" w:rsidRPr="008E0FCD" w14:paraId="49AE34E4" w14:textId="77777777" w:rsidTr="00CE0912">
        <w:tc>
          <w:tcPr>
            <w:tcW w:w="6117" w:type="dxa"/>
            <w:gridSpan w:val="2"/>
            <w:tcBorders>
              <w:top w:val="single" w:sz="12" w:space="0" w:color="auto"/>
              <w:bottom w:val="single" w:sz="36" w:space="0" w:color="auto"/>
            </w:tcBorders>
            <w:vAlign w:val="center"/>
          </w:tcPr>
          <w:p w14:paraId="0E280576" w14:textId="7D99D98F" w:rsidR="007F0383" w:rsidRPr="008E0FCD" w:rsidRDefault="000E0028" w:rsidP="008E0FCD">
            <w:pPr>
              <w:suppressLineNumbers/>
              <w:suppressAutoHyphens/>
              <w:kinsoku w:val="0"/>
              <w:overflowPunct w:val="0"/>
              <w:autoSpaceDE w:val="0"/>
              <w:autoSpaceDN w:val="0"/>
            </w:pPr>
            <w:r>
              <w:rPr>
                <w:noProof/>
                <w:lang w:val="fr-FR" w:eastAsia="fr-FR"/>
              </w:rPr>
              <w:drawing>
                <wp:inline distT="0" distB="0" distL="0" distR="0" wp14:anchorId="123C3ECF" wp14:editId="2C42486B">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B511CB" w:rsidRDefault="007F0383" w:rsidP="008E0FCD">
            <w:pPr>
              <w:suppressLineNumbers/>
              <w:suppressAutoHyphens/>
              <w:kinsoku w:val="0"/>
              <w:overflowPunct w:val="0"/>
              <w:autoSpaceDE w:val="0"/>
              <w:autoSpaceDN w:val="0"/>
              <w:ind w:left="1215"/>
              <w:rPr>
                <w:rFonts w:ascii="Times New Roman" w:hAnsi="Times New Roman" w:cs="Times New Roman"/>
                <w:szCs w:val="22"/>
                <w:lang w:val="fr-FR"/>
              </w:rPr>
            </w:pPr>
            <w:r w:rsidRPr="00B511CB">
              <w:rPr>
                <w:rFonts w:ascii="Times New Roman" w:hAnsi="Times New Roman" w:cs="Times New Roman"/>
                <w:szCs w:val="22"/>
                <w:lang w:val="fr-FR"/>
              </w:rPr>
              <w:t>Distr.</w:t>
            </w:r>
          </w:p>
          <w:p w14:paraId="47413965" w14:textId="76FE6BF7" w:rsidR="00326711" w:rsidRPr="00E40703" w:rsidRDefault="001C0E1F" w:rsidP="00326711">
            <w:pPr>
              <w:suppressLineNumbers/>
              <w:suppressAutoHyphens/>
              <w:kinsoku w:val="0"/>
              <w:overflowPunct w:val="0"/>
              <w:autoSpaceDE w:val="0"/>
              <w:autoSpaceDN w:val="0"/>
              <w:ind w:left="1215"/>
              <w:rPr>
                <w:rFonts w:ascii="Times New Roman" w:hAnsi="Times New Roman" w:cs="Times New Roman"/>
                <w:szCs w:val="22"/>
                <w:lang w:val="fr-FR"/>
              </w:rPr>
            </w:pPr>
            <w:sdt>
              <w:sdtPr>
                <w:rPr>
                  <w:szCs w:val="22"/>
                  <w:lang w:val="fr-FR"/>
                </w:rPr>
                <w:alias w:val="Status"/>
                <w:tag w:val=""/>
                <w:id w:val="307985777"/>
                <w:placeholder>
                  <w:docPart w:val="C9FF0856983041DDA33E7025FB6B1D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E0028" w:rsidRPr="00E40703">
                  <w:rPr>
                    <w:rFonts w:ascii="Times New Roman" w:hAnsi="Times New Roman" w:cs="Times New Roman"/>
                    <w:szCs w:val="22"/>
                    <w:lang w:val="fr-FR"/>
                  </w:rPr>
                  <w:t>GÉNÉRALE</w:t>
                </w:r>
              </w:sdtContent>
            </w:sdt>
          </w:p>
          <w:p w14:paraId="73D7C6F8" w14:textId="77777777" w:rsidR="007F0383" w:rsidRPr="00B511CB" w:rsidRDefault="007F0383" w:rsidP="008E0FCD">
            <w:pPr>
              <w:suppressLineNumbers/>
              <w:suppressAutoHyphens/>
              <w:kinsoku w:val="0"/>
              <w:overflowPunct w:val="0"/>
              <w:autoSpaceDE w:val="0"/>
              <w:autoSpaceDN w:val="0"/>
              <w:ind w:left="1215"/>
              <w:rPr>
                <w:rFonts w:ascii="Times New Roman" w:hAnsi="Times New Roman" w:cs="Times New Roman"/>
                <w:szCs w:val="22"/>
                <w:lang w:val="fr-FR"/>
              </w:rPr>
            </w:pPr>
          </w:p>
          <w:p w14:paraId="29DC2032" w14:textId="0EE05C8E" w:rsidR="00326711" w:rsidRPr="00B511CB" w:rsidRDefault="001C0E1F" w:rsidP="00326711">
            <w:pPr>
              <w:suppressLineNumbers/>
              <w:suppressAutoHyphens/>
              <w:kinsoku w:val="0"/>
              <w:overflowPunct w:val="0"/>
              <w:autoSpaceDE w:val="0"/>
              <w:autoSpaceDN w:val="0"/>
              <w:ind w:left="1215"/>
              <w:rPr>
                <w:rFonts w:ascii="Times New Roman" w:hAnsi="Times New Roman" w:cs="Times New Roman"/>
                <w:szCs w:val="22"/>
                <w:lang w:val="fr-FR"/>
              </w:rPr>
            </w:pPr>
            <w:sdt>
              <w:sdtPr>
                <w:rPr>
                  <w:szCs w:val="22"/>
                  <w:lang w:val="fr-FR"/>
                </w:rPr>
                <w:alias w:val="Subject"/>
                <w:tag w:val=""/>
                <w:id w:val="2137136483"/>
                <w:placeholder>
                  <w:docPart w:val="B18F895961B54E9E9C0A7C5926E54D41"/>
                </w:placeholder>
                <w:dataBinding w:prefixMappings="xmlns:ns0='http://purl.org/dc/elements/1.1/' xmlns:ns1='http://schemas.openxmlformats.org/package/2006/metadata/core-properties' " w:xpath="/ns1:coreProperties[1]/ns0:subject[1]" w:storeItemID="{6C3C8BC8-F283-45AE-878A-BAB7291924A1}"/>
                <w:text/>
              </w:sdtPr>
              <w:sdtEndPr/>
              <w:sdtContent>
                <w:r w:rsidR="00326711" w:rsidRPr="00B511CB">
                  <w:rPr>
                    <w:rFonts w:ascii="Times New Roman" w:hAnsi="Times New Roman" w:cs="Times New Roman"/>
                    <w:szCs w:val="22"/>
                    <w:lang w:val="fr-FR"/>
                  </w:rPr>
                  <w:t>CBD/SBI/3/2/Add.2</w:t>
                </w:r>
              </w:sdtContent>
            </w:sdt>
          </w:p>
          <w:p w14:paraId="2A9F9180" w14:textId="3337FFDB" w:rsidR="00BF11D8" w:rsidRPr="00E40703" w:rsidRDefault="00E40703" w:rsidP="00874C30">
            <w:pPr>
              <w:suppressLineNumbers/>
              <w:suppressAutoHyphens/>
              <w:kinsoku w:val="0"/>
              <w:overflowPunct w:val="0"/>
              <w:autoSpaceDE w:val="0"/>
              <w:autoSpaceDN w:val="0"/>
              <w:rPr>
                <w:rFonts w:ascii="Times New Roman" w:hAnsi="Times New Roman" w:cs="Times New Roman"/>
                <w:szCs w:val="22"/>
                <w:lang w:val="en-US"/>
              </w:rPr>
            </w:pPr>
            <w:r>
              <w:rPr>
                <w:rFonts w:ascii="Times New Roman" w:hAnsi="Times New Roman" w:cs="Times New Roman"/>
                <w:szCs w:val="22"/>
                <w:lang w:val="fr-FR"/>
              </w:rPr>
              <w:t xml:space="preserve">                    </w:t>
            </w:r>
            <w:r w:rsidR="00874C30" w:rsidRPr="00E40703">
              <w:rPr>
                <w:rFonts w:ascii="Times New Roman" w:hAnsi="Times New Roman" w:cs="Times New Roman"/>
                <w:szCs w:val="22"/>
                <w:lang w:val="en-US"/>
              </w:rPr>
              <w:t>16 mars 2020</w:t>
            </w:r>
          </w:p>
          <w:p w14:paraId="50439E5B" w14:textId="77777777" w:rsidR="00874C30" w:rsidRPr="0035167A" w:rsidRDefault="00874C30" w:rsidP="00874C30">
            <w:pPr>
              <w:suppressLineNumbers/>
              <w:suppressAutoHyphens/>
              <w:kinsoku w:val="0"/>
              <w:overflowPunct w:val="0"/>
              <w:autoSpaceDE w:val="0"/>
              <w:autoSpaceDN w:val="0"/>
              <w:rPr>
                <w:rFonts w:ascii="Times New Roman" w:hAnsi="Times New Roman" w:cs="Times New Roman"/>
                <w:szCs w:val="22"/>
              </w:rPr>
            </w:pPr>
          </w:p>
          <w:p w14:paraId="7C546A56" w14:textId="15C6F37F" w:rsidR="00A63A85" w:rsidRDefault="00522A24" w:rsidP="008E0FCD">
            <w:pPr>
              <w:suppressLineNumbers/>
              <w:suppressAutoHyphens/>
              <w:kinsoku w:val="0"/>
              <w:overflowPunct w:val="0"/>
              <w:autoSpaceDE w:val="0"/>
              <w:autoSpaceDN w:val="0"/>
              <w:ind w:left="1215"/>
              <w:rPr>
                <w:rFonts w:ascii="Times New Roman" w:hAnsi="Times New Roman" w:cs="Times New Roman"/>
                <w:szCs w:val="22"/>
              </w:rPr>
            </w:pPr>
            <w:r>
              <w:rPr>
                <w:rFonts w:ascii="Times New Roman" w:hAnsi="Times New Roman" w:cs="Times New Roman"/>
                <w:szCs w:val="22"/>
              </w:rPr>
              <w:t>FRANÇ</w:t>
            </w:r>
            <w:r w:rsidR="00A63A85">
              <w:rPr>
                <w:rFonts w:ascii="Times New Roman" w:hAnsi="Times New Roman" w:cs="Times New Roman"/>
                <w:szCs w:val="22"/>
              </w:rPr>
              <w:t>AIS</w:t>
            </w:r>
          </w:p>
          <w:p w14:paraId="469D9F9C" w14:textId="47E41633" w:rsidR="007F0383" w:rsidRPr="0035167A"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35167A">
              <w:rPr>
                <w:rFonts w:ascii="Times New Roman" w:hAnsi="Times New Roman" w:cs="Times New Roman"/>
                <w:szCs w:val="22"/>
              </w:rPr>
              <w:t>ORIGINAL</w:t>
            </w:r>
            <w:r w:rsidR="003E2A40">
              <w:rPr>
                <w:rFonts w:ascii="Times New Roman" w:hAnsi="Times New Roman" w:cs="Times New Roman"/>
                <w:szCs w:val="22"/>
              </w:rPr>
              <w:t xml:space="preserve"> </w:t>
            </w:r>
            <w:r w:rsidR="00A63A85">
              <w:rPr>
                <w:rFonts w:ascii="Times New Roman" w:hAnsi="Times New Roman" w:cs="Times New Roman"/>
                <w:szCs w:val="22"/>
              </w:rPr>
              <w:t>: A</w:t>
            </w:r>
            <w:r w:rsidRPr="0035167A">
              <w:rPr>
                <w:rFonts w:ascii="Times New Roman" w:hAnsi="Times New Roman" w:cs="Times New Roman"/>
                <w:szCs w:val="22"/>
              </w:rPr>
              <w:t>NGL</w:t>
            </w:r>
            <w:r w:rsidR="00A63A85">
              <w:rPr>
                <w:rFonts w:ascii="Times New Roman" w:hAnsi="Times New Roman" w:cs="Times New Roman"/>
                <w:szCs w:val="22"/>
              </w:rPr>
              <w:t>AIS</w:t>
            </w:r>
          </w:p>
          <w:p w14:paraId="280101C9" w14:textId="77777777" w:rsidR="007F0383" w:rsidRPr="008E0FCD" w:rsidRDefault="007F0383" w:rsidP="008E0FCD">
            <w:pPr>
              <w:suppressLineNumbers/>
              <w:suppressAutoHyphens/>
              <w:kinsoku w:val="0"/>
              <w:overflowPunct w:val="0"/>
              <w:autoSpaceDE w:val="0"/>
              <w:autoSpaceDN w:val="0"/>
            </w:pPr>
          </w:p>
        </w:tc>
      </w:tr>
    </w:tbl>
    <w:p w14:paraId="64281D5B" w14:textId="10F32EA4" w:rsidR="00261973" w:rsidRPr="00A63A85" w:rsidRDefault="00A63A85" w:rsidP="006A7B96">
      <w:pPr>
        <w:pStyle w:val="meetingname"/>
        <w:suppressLineNumbers/>
        <w:suppressAutoHyphens/>
        <w:ind w:left="0" w:right="4398" w:firstLine="0"/>
        <w:rPr>
          <w:kern w:val="22"/>
          <w:szCs w:val="22"/>
          <w:lang w:val="fr-FR"/>
        </w:rPr>
      </w:pPr>
      <w:r w:rsidRPr="00A63A85">
        <w:rPr>
          <w:kern w:val="22"/>
          <w:szCs w:val="22"/>
          <w:lang w:val="fr-FR"/>
        </w:rPr>
        <w:t>ORGANE SUBSIDIAIRE CHARGÉ DE L’APPLICATION</w:t>
      </w:r>
    </w:p>
    <w:p w14:paraId="71FB242A" w14:textId="2A95AD6C" w:rsidR="00261973" w:rsidRPr="00A63A85" w:rsidRDefault="00A63A85" w:rsidP="006A7B96">
      <w:pPr>
        <w:suppressLineNumbers/>
        <w:suppressAutoHyphens/>
        <w:rPr>
          <w:snapToGrid w:val="0"/>
          <w:kern w:val="22"/>
          <w:szCs w:val="22"/>
          <w:lang w:val="fr-FR" w:eastAsia="nb-NO"/>
        </w:rPr>
      </w:pPr>
      <w:r w:rsidRPr="00A63A85">
        <w:rPr>
          <w:snapToGrid w:val="0"/>
          <w:kern w:val="22"/>
          <w:szCs w:val="22"/>
          <w:lang w:val="fr-FR" w:eastAsia="nb-NO"/>
        </w:rPr>
        <w:t>Troisième réunion</w:t>
      </w:r>
    </w:p>
    <w:p w14:paraId="4AA765FB" w14:textId="2C95E62F" w:rsidR="00261973" w:rsidRPr="00A63A85" w:rsidRDefault="00A63A85" w:rsidP="006A7B96">
      <w:pPr>
        <w:suppressLineNumbers/>
        <w:suppressAutoHyphens/>
        <w:rPr>
          <w:snapToGrid w:val="0"/>
          <w:kern w:val="22"/>
          <w:szCs w:val="22"/>
          <w:lang w:val="fr-FR" w:eastAsia="nb-NO"/>
        </w:rPr>
      </w:pPr>
      <w:r>
        <w:rPr>
          <w:snapToGrid w:val="0"/>
          <w:kern w:val="22"/>
          <w:szCs w:val="22"/>
          <w:lang w:val="fr-FR" w:eastAsia="nb-NO"/>
        </w:rPr>
        <w:t>Montréal, Canada, 24-29 aoû</w:t>
      </w:r>
      <w:r w:rsidR="00E72C52" w:rsidRPr="00A63A85">
        <w:rPr>
          <w:snapToGrid w:val="0"/>
          <w:kern w:val="22"/>
          <w:szCs w:val="22"/>
          <w:lang w:val="fr-FR" w:eastAsia="nb-NO"/>
        </w:rPr>
        <w:t>t</w:t>
      </w:r>
      <w:r w:rsidR="00261973" w:rsidRPr="00A63A85">
        <w:rPr>
          <w:snapToGrid w:val="0"/>
          <w:kern w:val="22"/>
          <w:szCs w:val="22"/>
          <w:lang w:val="fr-FR" w:eastAsia="nb-NO"/>
        </w:rPr>
        <w:t xml:space="preserve"> 2020</w:t>
      </w:r>
    </w:p>
    <w:p w14:paraId="13001871" w14:textId="6F70B5A9" w:rsidR="00261973" w:rsidRDefault="00A63A85" w:rsidP="006A7B96">
      <w:pPr>
        <w:pStyle w:val="Header"/>
        <w:suppressLineNumbers/>
        <w:tabs>
          <w:tab w:val="left" w:pos="708"/>
        </w:tabs>
        <w:suppressAutoHyphens/>
        <w:rPr>
          <w:snapToGrid w:val="0"/>
          <w:kern w:val="22"/>
          <w:szCs w:val="22"/>
          <w:lang w:val="fr-FR"/>
        </w:rPr>
      </w:pPr>
      <w:r w:rsidRPr="00710370">
        <w:rPr>
          <w:snapToGrid w:val="0"/>
          <w:kern w:val="22"/>
          <w:szCs w:val="22"/>
          <w:lang w:val="fr-FR"/>
        </w:rPr>
        <w:t>Point 3 de l’ordre du jour provisoire</w:t>
      </w:r>
      <w:r w:rsidR="00261973" w:rsidRPr="00710370">
        <w:rPr>
          <w:rStyle w:val="FootnoteReference"/>
          <w:snapToGrid w:val="0"/>
          <w:kern w:val="22"/>
          <w:szCs w:val="22"/>
          <w:vertAlign w:val="baseline"/>
          <w:lang w:val="fr-FR"/>
        </w:rPr>
        <w:footnoteReference w:customMarkFollows="1" w:id="1"/>
        <w:t>*</w:t>
      </w:r>
    </w:p>
    <w:p w14:paraId="3A758EDB" w14:textId="77777777" w:rsidR="00E40703" w:rsidRPr="00522A24" w:rsidRDefault="001C0E1F" w:rsidP="00E40703">
      <w:pPr>
        <w:pStyle w:val="Style1"/>
        <w:spacing w:before="240" w:after="240"/>
        <w:outlineLvl w:val="9"/>
        <w:rPr>
          <w:i w:val="0"/>
          <w:lang w:val="fr-FR"/>
        </w:rPr>
      </w:pPr>
      <w:sdt>
        <w:sdtPr>
          <w:rPr>
            <w:i w:val="0"/>
            <w:caps/>
            <w:kern w:val="22"/>
            <w:szCs w:val="22"/>
            <w:lang w:val="fr-FR"/>
          </w:rPr>
          <w:alias w:val="Title"/>
          <w:tag w:val=""/>
          <w:id w:val="1072776342"/>
          <w:placeholder>
            <w:docPart w:val="48D5AB40DF974A10A4235314596A737B"/>
          </w:placeholder>
          <w:dataBinding w:prefixMappings="xmlns:ns0='http://purl.org/dc/elements/1.1/' xmlns:ns1='http://schemas.openxmlformats.org/package/2006/metadata/core-properties' " w:xpath="/ns1:coreProperties[1]/ns0:title[1]" w:storeItemID="{6C3C8BC8-F283-45AE-878A-BAB7291924A1}"/>
          <w:text/>
        </w:sdtPr>
        <w:sdtEndPr/>
        <w:sdtContent>
          <w:r w:rsidR="00E40703" w:rsidRPr="00522A24">
            <w:rPr>
              <w:i w:val="0"/>
              <w:caps/>
              <w:kern w:val="22"/>
              <w:szCs w:val="22"/>
              <w:lang w:val="fr-FR"/>
            </w:rPr>
            <w:t>Analyse de la contribution des objectifs</w:t>
          </w:r>
          <w:r w:rsidR="00E40703">
            <w:rPr>
              <w:i w:val="0"/>
              <w:caps/>
              <w:kern w:val="22"/>
              <w:szCs w:val="22"/>
              <w:lang w:val="fr-FR"/>
            </w:rPr>
            <w:t xml:space="preserve"> mis en place par les Parties et</w:t>
          </w:r>
          <w:r w:rsidR="00E40703" w:rsidRPr="00522A24">
            <w:rPr>
              <w:i w:val="0"/>
              <w:caps/>
              <w:kern w:val="22"/>
              <w:szCs w:val="22"/>
              <w:lang w:val="fr-FR"/>
            </w:rPr>
            <w:t xml:space="preserve"> </w:t>
          </w:r>
          <w:r w:rsidR="00E40703">
            <w:rPr>
              <w:i w:val="0"/>
              <w:caps/>
              <w:kern w:val="22"/>
              <w:szCs w:val="22"/>
              <w:lang w:val="fr-FR"/>
            </w:rPr>
            <w:t xml:space="preserve">progres accomplis dans la réalisation des </w:t>
          </w:r>
          <w:r w:rsidR="00E40703" w:rsidRPr="00522A24">
            <w:rPr>
              <w:i w:val="0"/>
              <w:caps/>
              <w:kern w:val="22"/>
              <w:szCs w:val="22"/>
              <w:lang w:val="fr-FR"/>
            </w:rPr>
            <w:t>Objectifs d’Aichi pour la biodiversité</w:t>
          </w:r>
        </w:sdtContent>
      </w:sdt>
    </w:p>
    <w:p w14:paraId="633DE6C4" w14:textId="4C487C10" w:rsidR="00D56CCE" w:rsidRPr="00944A63" w:rsidRDefault="00944A63" w:rsidP="00C1035C">
      <w:pPr>
        <w:pStyle w:val="Style1"/>
        <w:outlineLvl w:val="9"/>
        <w:rPr>
          <w:b w:val="0"/>
          <w:lang w:val="fr-FR"/>
        </w:rPr>
      </w:pPr>
      <w:r w:rsidRPr="00944A63">
        <w:rPr>
          <w:b w:val="0"/>
          <w:lang w:val="fr-FR"/>
        </w:rPr>
        <w:t>Note de la</w:t>
      </w:r>
      <w:r w:rsidR="00292F67" w:rsidRPr="00944A63">
        <w:rPr>
          <w:b w:val="0"/>
          <w:lang w:val="fr-FR"/>
        </w:rPr>
        <w:t xml:space="preserve"> </w:t>
      </w:r>
      <w:r w:rsidR="00E8221F" w:rsidRPr="00944A63">
        <w:rPr>
          <w:b w:val="0"/>
          <w:lang w:val="fr-FR"/>
        </w:rPr>
        <w:t>Secrétaire exécutive</w:t>
      </w:r>
    </w:p>
    <w:p w14:paraId="666A2D90" w14:textId="418F7811" w:rsidR="00715FD9" w:rsidRPr="00715FD9" w:rsidRDefault="00715FD9" w:rsidP="00C1035C">
      <w:pPr>
        <w:pStyle w:val="Heading1"/>
        <w:suppressLineNumbers/>
        <w:tabs>
          <w:tab w:val="clear" w:pos="720"/>
        </w:tabs>
        <w:suppressAutoHyphens/>
        <w:kinsoku w:val="0"/>
        <w:overflowPunct w:val="0"/>
        <w:autoSpaceDE w:val="0"/>
        <w:autoSpaceDN w:val="0"/>
        <w:adjustRightInd w:val="0"/>
        <w:snapToGrid w:val="0"/>
        <w:rPr>
          <w:snapToGrid w:val="0"/>
          <w:kern w:val="22"/>
          <w:szCs w:val="22"/>
        </w:rPr>
      </w:pPr>
      <w:r w:rsidRPr="00944A63">
        <w:rPr>
          <w:snapToGrid w:val="0"/>
          <w:kern w:val="22"/>
          <w:szCs w:val="22"/>
          <w:lang w:val="fr-FR"/>
        </w:rPr>
        <w:t xml:space="preserve">I. </w:t>
      </w:r>
      <w:r w:rsidRPr="00944A63">
        <w:rPr>
          <w:snapToGrid w:val="0"/>
          <w:kern w:val="22"/>
          <w:szCs w:val="22"/>
          <w:lang w:val="fr-FR"/>
        </w:rPr>
        <w:tab/>
      </w:r>
      <w:r w:rsidR="003E2A40">
        <w:rPr>
          <w:rFonts w:ascii="Times New Roman Bold" w:hAnsi="Times New Roman Bold"/>
          <w:snapToGrid w:val="0"/>
          <w:kern w:val="22"/>
          <w:szCs w:val="22"/>
        </w:rPr>
        <w:t>informations gÉnÉrales</w:t>
      </w:r>
    </w:p>
    <w:p w14:paraId="1262CE59" w14:textId="291082B0" w:rsidR="00715FD9" w:rsidRPr="00944A63" w:rsidRDefault="00944A6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944A63">
        <w:rPr>
          <w:kern w:val="22"/>
          <w:szCs w:val="22"/>
          <w:lang w:val="fr-FR"/>
        </w:rPr>
        <w:t>En adoptant l</w:t>
      </w:r>
      <w:r w:rsidR="00715FD9" w:rsidRPr="00944A63">
        <w:rPr>
          <w:kern w:val="22"/>
          <w:szCs w:val="22"/>
          <w:lang w:val="fr-FR"/>
        </w:rPr>
        <w:t xml:space="preserve">e </w:t>
      </w:r>
      <w:r w:rsidR="00710370" w:rsidRPr="00944A63">
        <w:rPr>
          <w:kern w:val="22"/>
          <w:szCs w:val="22"/>
          <w:lang w:val="fr-FR"/>
        </w:rPr>
        <w:t>Plan stratégique pour la diversité biologique</w:t>
      </w:r>
      <w:r w:rsidRPr="00944A63">
        <w:rPr>
          <w:kern w:val="22"/>
          <w:szCs w:val="22"/>
          <w:lang w:val="fr-FR"/>
        </w:rPr>
        <w:t xml:space="preserve"> 2011-2020, l</w:t>
      </w:r>
      <w:r w:rsidR="00E8221F" w:rsidRPr="00944A63">
        <w:rPr>
          <w:kern w:val="22"/>
          <w:szCs w:val="22"/>
          <w:lang w:val="fr-FR"/>
        </w:rPr>
        <w:t>a Conférence des Parties</w:t>
      </w:r>
      <w:r w:rsidR="00042BB4">
        <w:rPr>
          <w:kern w:val="22"/>
          <w:szCs w:val="22"/>
          <w:lang w:val="fr-FR"/>
        </w:rPr>
        <w:t xml:space="preserve"> à la Convention sur la </w:t>
      </w:r>
      <w:r w:rsidRPr="00944A63">
        <w:rPr>
          <w:kern w:val="22"/>
          <w:szCs w:val="22"/>
          <w:lang w:val="fr-FR"/>
        </w:rPr>
        <w:t>diversité biologique a invité les</w:t>
      </w:r>
      <w:r w:rsidR="00715FD9" w:rsidRPr="00944A63">
        <w:rPr>
          <w:kern w:val="22"/>
          <w:szCs w:val="22"/>
          <w:lang w:val="fr-FR"/>
        </w:rPr>
        <w:t xml:space="preserve"> Parties </w:t>
      </w:r>
      <w:r w:rsidR="003E2A40">
        <w:rPr>
          <w:kern w:val="22"/>
          <w:szCs w:val="22"/>
          <w:lang w:val="fr-FR"/>
        </w:rPr>
        <w:t>à mettre en place</w:t>
      </w:r>
      <w:r w:rsidRPr="00944A63">
        <w:rPr>
          <w:kern w:val="22"/>
          <w:szCs w:val="22"/>
          <w:lang w:val="fr-FR"/>
        </w:rPr>
        <w:t xml:space="preserve"> leurs propres</w:t>
      </w:r>
      <w:r w:rsidR="00715FD9" w:rsidRPr="00944A63">
        <w:rPr>
          <w:kern w:val="22"/>
          <w:szCs w:val="22"/>
          <w:lang w:val="fr-FR"/>
        </w:rPr>
        <w:t xml:space="preserve"> </w:t>
      </w:r>
      <w:r w:rsidRPr="00944A63">
        <w:rPr>
          <w:kern w:val="22"/>
          <w:szCs w:val="22"/>
          <w:lang w:val="fr-FR"/>
        </w:rPr>
        <w:t>objectifs nationaux</w:t>
      </w:r>
      <w:r w:rsidR="00715FD9" w:rsidRPr="00944A63">
        <w:rPr>
          <w:kern w:val="22"/>
          <w:szCs w:val="22"/>
          <w:lang w:val="fr-FR"/>
        </w:rPr>
        <w:t xml:space="preserve">, </w:t>
      </w:r>
      <w:r w:rsidR="00042BB4">
        <w:rPr>
          <w:kern w:val="22"/>
          <w:szCs w:val="22"/>
          <w:lang w:val="fr-FR"/>
        </w:rPr>
        <w:t>en utilisant le</w:t>
      </w:r>
      <w:r>
        <w:rPr>
          <w:kern w:val="22"/>
          <w:szCs w:val="22"/>
          <w:lang w:val="fr-FR"/>
        </w:rPr>
        <w:t xml:space="preserve"> </w:t>
      </w:r>
      <w:r w:rsidR="00522A24" w:rsidRPr="00944A63">
        <w:rPr>
          <w:kern w:val="22"/>
          <w:szCs w:val="22"/>
          <w:lang w:val="fr-FR"/>
        </w:rPr>
        <w:t>Plan stratégique</w:t>
      </w:r>
      <w:r w:rsidR="003E2A40">
        <w:rPr>
          <w:kern w:val="22"/>
          <w:szCs w:val="22"/>
          <w:lang w:val="fr-FR"/>
        </w:rPr>
        <w:t xml:space="preserve"> comme </w:t>
      </w:r>
      <w:r>
        <w:rPr>
          <w:kern w:val="22"/>
          <w:szCs w:val="22"/>
          <w:lang w:val="fr-FR"/>
        </w:rPr>
        <w:t>cadre souple</w:t>
      </w:r>
      <w:r w:rsidR="00715FD9" w:rsidRPr="00944A63">
        <w:rPr>
          <w:kern w:val="22"/>
          <w:szCs w:val="22"/>
          <w:lang w:val="fr-FR"/>
        </w:rPr>
        <w:t xml:space="preserve">, </w:t>
      </w:r>
      <w:r>
        <w:rPr>
          <w:kern w:val="22"/>
          <w:szCs w:val="22"/>
          <w:lang w:val="fr-FR"/>
        </w:rPr>
        <w:t>en tenant compte des besoins et priorités nationaux</w:t>
      </w:r>
      <w:r w:rsidR="00715FD9" w:rsidRPr="00944A63">
        <w:rPr>
          <w:kern w:val="22"/>
          <w:szCs w:val="22"/>
          <w:lang w:val="fr-FR"/>
        </w:rPr>
        <w:t xml:space="preserve">, </w:t>
      </w:r>
      <w:r w:rsidR="003E2A40">
        <w:rPr>
          <w:kern w:val="22"/>
          <w:szCs w:val="22"/>
          <w:lang w:val="fr-FR"/>
        </w:rPr>
        <w:t xml:space="preserve">et </w:t>
      </w:r>
      <w:r>
        <w:rPr>
          <w:kern w:val="22"/>
          <w:szCs w:val="22"/>
          <w:lang w:val="fr-FR"/>
        </w:rPr>
        <w:t xml:space="preserve">en gardant à l’esprit les </w:t>
      </w:r>
      <w:r w:rsidR="00715FD9" w:rsidRPr="00944A63">
        <w:rPr>
          <w:kern w:val="22"/>
          <w:szCs w:val="22"/>
          <w:lang w:val="fr-FR"/>
        </w:rPr>
        <w:t xml:space="preserve">contributions </w:t>
      </w:r>
      <w:r>
        <w:rPr>
          <w:kern w:val="22"/>
          <w:szCs w:val="22"/>
          <w:lang w:val="fr-FR"/>
        </w:rPr>
        <w:t>nationales à la réalisation des</w:t>
      </w:r>
      <w:r w:rsidR="00715FD9" w:rsidRPr="00944A63">
        <w:rPr>
          <w:kern w:val="22"/>
          <w:szCs w:val="22"/>
          <w:lang w:val="fr-FR"/>
        </w:rPr>
        <w:t xml:space="preserve"> </w:t>
      </w:r>
      <w:r w:rsidR="00710370" w:rsidRPr="00944A63">
        <w:rPr>
          <w:kern w:val="22"/>
          <w:szCs w:val="22"/>
          <w:lang w:val="fr-FR"/>
        </w:rPr>
        <w:t>Objectifs mondiaux d’Aichi pour la biodiversité</w:t>
      </w:r>
      <w:r w:rsidR="00715FD9" w:rsidRPr="00944A63">
        <w:rPr>
          <w:kern w:val="22"/>
          <w:szCs w:val="22"/>
          <w:lang w:val="fr-FR"/>
        </w:rPr>
        <w:t xml:space="preserve">. </w:t>
      </w:r>
      <w:r w:rsidRPr="00944A63">
        <w:rPr>
          <w:kern w:val="22"/>
          <w:szCs w:val="22"/>
          <w:lang w:val="fr-FR"/>
        </w:rPr>
        <w:t xml:space="preserve">Les </w:t>
      </w:r>
      <w:r w:rsidR="00715FD9" w:rsidRPr="00944A63">
        <w:rPr>
          <w:kern w:val="22"/>
          <w:szCs w:val="22"/>
          <w:lang w:val="fr-FR"/>
        </w:rPr>
        <w:t xml:space="preserve">Parties </w:t>
      </w:r>
      <w:r w:rsidR="003E2A40">
        <w:rPr>
          <w:kern w:val="22"/>
          <w:szCs w:val="22"/>
          <w:lang w:val="fr-FR"/>
        </w:rPr>
        <w:t>ont été</w:t>
      </w:r>
      <w:r w:rsidRPr="00944A63">
        <w:rPr>
          <w:kern w:val="22"/>
          <w:szCs w:val="22"/>
          <w:lang w:val="fr-FR"/>
        </w:rPr>
        <w:t xml:space="preserve"> priées également d’examiner et, selon qu’il convient, d’actualiser et de réviser leurs</w:t>
      </w:r>
      <w:r w:rsidR="00715FD9" w:rsidRPr="00944A63">
        <w:rPr>
          <w:kern w:val="22"/>
          <w:szCs w:val="22"/>
          <w:lang w:val="fr-FR"/>
        </w:rPr>
        <w:t xml:space="preserve"> </w:t>
      </w:r>
      <w:r w:rsidRPr="00944A63">
        <w:rPr>
          <w:kern w:val="22"/>
          <w:szCs w:val="22"/>
          <w:lang w:val="fr-FR"/>
        </w:rPr>
        <w:t>stratégies et plans d’action</w:t>
      </w:r>
      <w:r w:rsidR="00715FD9" w:rsidRPr="00944A63">
        <w:rPr>
          <w:kern w:val="22"/>
          <w:szCs w:val="22"/>
          <w:lang w:val="fr-FR"/>
        </w:rPr>
        <w:t xml:space="preserve"> </w:t>
      </w:r>
      <w:r>
        <w:rPr>
          <w:kern w:val="22"/>
          <w:szCs w:val="22"/>
          <w:lang w:val="fr-FR"/>
        </w:rPr>
        <w:t xml:space="preserve">nationaux pour la diversité biologique </w:t>
      </w:r>
      <w:r w:rsidR="00715FD9" w:rsidRPr="00944A63">
        <w:rPr>
          <w:kern w:val="22"/>
          <w:szCs w:val="22"/>
          <w:lang w:val="fr-FR"/>
        </w:rPr>
        <w:t>(</w:t>
      </w:r>
      <w:r w:rsidR="00E8221F" w:rsidRPr="00944A63">
        <w:rPr>
          <w:kern w:val="22"/>
          <w:szCs w:val="22"/>
          <w:lang w:val="fr-FR"/>
        </w:rPr>
        <w:t>SPANB</w:t>
      </w:r>
      <w:r w:rsidR="00715FD9" w:rsidRPr="00944A63">
        <w:rPr>
          <w:kern w:val="22"/>
          <w:szCs w:val="22"/>
          <w:lang w:val="fr-FR"/>
        </w:rPr>
        <w:t xml:space="preserve">), </w:t>
      </w:r>
      <w:r w:rsidR="003E2A40">
        <w:rPr>
          <w:kern w:val="22"/>
          <w:szCs w:val="22"/>
          <w:lang w:val="fr-FR"/>
        </w:rPr>
        <w:t>conformément aux dispositions du</w:t>
      </w:r>
      <w:r>
        <w:rPr>
          <w:kern w:val="22"/>
          <w:szCs w:val="22"/>
          <w:lang w:val="fr-FR"/>
        </w:rPr>
        <w:t xml:space="preserve"> </w:t>
      </w:r>
      <w:r w:rsidR="00522A24" w:rsidRPr="00944A63">
        <w:rPr>
          <w:kern w:val="22"/>
          <w:szCs w:val="22"/>
          <w:lang w:val="fr-FR"/>
        </w:rPr>
        <w:t>Plan stratégique</w:t>
      </w:r>
      <w:r w:rsidR="003E2A40">
        <w:rPr>
          <w:kern w:val="22"/>
          <w:szCs w:val="22"/>
          <w:lang w:val="fr-FR"/>
        </w:rPr>
        <w:t xml:space="preserve"> et aux</w:t>
      </w:r>
      <w:r w:rsidR="00715FD9" w:rsidRPr="00944A63">
        <w:rPr>
          <w:kern w:val="22"/>
          <w:szCs w:val="22"/>
          <w:lang w:val="fr-FR"/>
        </w:rPr>
        <w:t xml:space="preserve"> </w:t>
      </w:r>
      <w:r>
        <w:rPr>
          <w:kern w:val="22"/>
          <w:szCs w:val="22"/>
          <w:lang w:val="fr-FR"/>
        </w:rPr>
        <w:t>orientations adopté</w:t>
      </w:r>
      <w:r w:rsidR="003E2A40">
        <w:rPr>
          <w:kern w:val="22"/>
          <w:szCs w:val="22"/>
          <w:lang w:val="fr-FR"/>
        </w:rPr>
        <w:t>e</w:t>
      </w:r>
      <w:r>
        <w:rPr>
          <w:kern w:val="22"/>
          <w:szCs w:val="22"/>
          <w:lang w:val="fr-FR"/>
        </w:rPr>
        <w:t xml:space="preserve">s dans la </w:t>
      </w:r>
      <w:hyperlink r:id="rId15" w:history="1">
        <w:r w:rsidR="00522A24" w:rsidRPr="00944A63">
          <w:rPr>
            <w:rStyle w:val="Hyperlink"/>
            <w:rFonts w:eastAsia="Malgun Gothic"/>
            <w:lang w:val="fr-FR"/>
          </w:rPr>
          <w:t>décision</w:t>
        </w:r>
        <w:r w:rsidR="00715FD9" w:rsidRPr="00944A63">
          <w:rPr>
            <w:rStyle w:val="Hyperlink"/>
            <w:rFonts w:eastAsia="Malgun Gothic"/>
            <w:lang w:val="fr-FR"/>
          </w:rPr>
          <w:t xml:space="preserve"> IX/9</w:t>
        </w:r>
      </w:hyperlink>
      <w:r w:rsidR="00715FD9" w:rsidRPr="00944A63">
        <w:rPr>
          <w:kern w:val="22"/>
          <w:szCs w:val="22"/>
          <w:lang w:val="fr-FR"/>
        </w:rPr>
        <w:t xml:space="preserve">, </w:t>
      </w:r>
      <w:r w:rsidR="003E2A40">
        <w:rPr>
          <w:kern w:val="22"/>
          <w:szCs w:val="22"/>
          <w:lang w:val="fr-FR"/>
        </w:rPr>
        <w:t xml:space="preserve">notamment </w:t>
      </w:r>
      <w:r>
        <w:rPr>
          <w:kern w:val="22"/>
          <w:szCs w:val="22"/>
          <w:lang w:val="fr-FR"/>
        </w:rPr>
        <w:t xml:space="preserve">en intégrant leurs </w:t>
      </w:r>
      <w:r w:rsidRPr="00944A63">
        <w:rPr>
          <w:kern w:val="22"/>
          <w:szCs w:val="22"/>
          <w:lang w:val="fr-FR"/>
        </w:rPr>
        <w:t>objectifs nationaux</w:t>
      </w:r>
      <w:r>
        <w:rPr>
          <w:kern w:val="22"/>
          <w:szCs w:val="22"/>
          <w:lang w:val="fr-FR"/>
        </w:rPr>
        <w:t xml:space="preserve"> dans leurs</w:t>
      </w:r>
      <w:r w:rsidR="00715FD9" w:rsidRPr="00944A63">
        <w:rPr>
          <w:kern w:val="22"/>
          <w:szCs w:val="22"/>
          <w:lang w:val="fr-FR"/>
        </w:rPr>
        <w:t xml:space="preserve"> </w:t>
      </w:r>
      <w:r w:rsidR="00E8221F" w:rsidRPr="00944A63">
        <w:rPr>
          <w:kern w:val="22"/>
          <w:szCs w:val="22"/>
          <w:lang w:val="fr-FR"/>
        </w:rPr>
        <w:t>SPANB</w:t>
      </w:r>
      <w:r>
        <w:rPr>
          <w:kern w:val="22"/>
          <w:szCs w:val="22"/>
          <w:lang w:val="fr-FR"/>
        </w:rPr>
        <w:t xml:space="preserve"> adoptés comme </w:t>
      </w:r>
      <w:r w:rsidR="00715FD9" w:rsidRPr="00944A63">
        <w:rPr>
          <w:kern w:val="22"/>
          <w:szCs w:val="22"/>
          <w:lang w:val="fr-FR"/>
        </w:rPr>
        <w:t>instrument</w:t>
      </w:r>
      <w:r>
        <w:rPr>
          <w:kern w:val="22"/>
          <w:szCs w:val="22"/>
          <w:lang w:val="fr-FR"/>
        </w:rPr>
        <w:t xml:space="preserve"> de politique générale</w:t>
      </w:r>
      <w:r w:rsidR="00715FD9" w:rsidRPr="00944A63">
        <w:rPr>
          <w:kern w:val="22"/>
          <w:szCs w:val="22"/>
          <w:lang w:val="fr-FR"/>
        </w:rPr>
        <w:t>.</w:t>
      </w:r>
      <w:r w:rsidR="00715FD9" w:rsidRPr="00944A63">
        <w:rPr>
          <w:rFonts w:eastAsia="Malgun Gothic"/>
          <w:kern w:val="22"/>
          <w:szCs w:val="22"/>
          <w:lang w:val="fr-FR"/>
        </w:rPr>
        <w:t xml:space="preserve"> </w:t>
      </w:r>
    </w:p>
    <w:p w14:paraId="7392E86C" w14:textId="20656C2D" w:rsidR="00715FD9" w:rsidRPr="004A23C7" w:rsidRDefault="00944A6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BD4E1A">
        <w:rPr>
          <w:rFonts w:eastAsia="Malgun Gothic"/>
          <w:kern w:val="22"/>
          <w:szCs w:val="22"/>
          <w:lang w:val="fr-FR"/>
        </w:rPr>
        <w:t>Dans sa</w:t>
      </w:r>
      <w:r w:rsidR="00715FD9" w:rsidRPr="00BD4E1A">
        <w:rPr>
          <w:rFonts w:eastAsia="Malgun Gothic"/>
          <w:kern w:val="22"/>
          <w:szCs w:val="22"/>
          <w:lang w:val="fr-FR"/>
        </w:rPr>
        <w:t xml:space="preserve"> </w:t>
      </w:r>
      <w:hyperlink r:id="rId16" w:history="1">
        <w:r w:rsidR="00522A24" w:rsidRPr="00BD4E1A">
          <w:rPr>
            <w:rStyle w:val="Hyperlink"/>
            <w:rFonts w:eastAsia="Malgun Gothic"/>
            <w:kern w:val="22"/>
            <w:szCs w:val="22"/>
            <w:lang w:val="fr-FR"/>
          </w:rPr>
          <w:t>décision</w:t>
        </w:r>
        <w:r w:rsidR="00715FD9" w:rsidRPr="00BD4E1A">
          <w:rPr>
            <w:rStyle w:val="Hyperlink"/>
            <w:rFonts w:eastAsia="Malgun Gothic"/>
            <w:kern w:val="22"/>
            <w:szCs w:val="22"/>
            <w:lang w:val="fr-FR"/>
          </w:rPr>
          <w:t xml:space="preserve"> XIII/1</w:t>
        </w:r>
      </w:hyperlink>
      <w:r w:rsidRPr="00BD4E1A">
        <w:rPr>
          <w:rFonts w:eastAsia="Malgun Gothic"/>
          <w:kern w:val="22"/>
          <w:szCs w:val="22"/>
          <w:lang w:val="fr-FR"/>
        </w:rPr>
        <w:t>, l</w:t>
      </w:r>
      <w:r w:rsidR="00E8221F" w:rsidRPr="00BD4E1A">
        <w:rPr>
          <w:rFonts w:eastAsia="Malgun Gothic"/>
          <w:kern w:val="22"/>
          <w:szCs w:val="22"/>
          <w:lang w:val="fr-FR"/>
        </w:rPr>
        <w:t>a Conférence des Parties</w:t>
      </w:r>
      <w:r w:rsidR="00715FD9" w:rsidRPr="00BD4E1A">
        <w:rPr>
          <w:rFonts w:eastAsia="Malgun Gothic"/>
          <w:kern w:val="22"/>
          <w:szCs w:val="22"/>
          <w:lang w:val="fr-FR"/>
        </w:rPr>
        <w:t xml:space="preserve"> </w:t>
      </w:r>
      <w:r w:rsidR="00115275">
        <w:rPr>
          <w:kern w:val="22"/>
          <w:szCs w:val="22"/>
          <w:lang w:val="fr-FR"/>
        </w:rPr>
        <w:t>a prié instamment les</w:t>
      </w:r>
      <w:r w:rsidR="00715FD9" w:rsidRPr="00BD4E1A">
        <w:rPr>
          <w:kern w:val="22"/>
          <w:szCs w:val="22"/>
          <w:lang w:val="fr-FR"/>
        </w:rPr>
        <w:t xml:space="preserve"> Parties </w:t>
      </w:r>
      <w:r w:rsidR="00BD4E1A" w:rsidRPr="00BD4E1A">
        <w:rPr>
          <w:kern w:val="22"/>
          <w:szCs w:val="22"/>
          <w:lang w:val="fr-FR"/>
        </w:rPr>
        <w:t>qui ne l’avaient pas encore fait</w:t>
      </w:r>
      <w:r w:rsidR="00715FD9" w:rsidRPr="00BD4E1A">
        <w:rPr>
          <w:kern w:val="22"/>
          <w:szCs w:val="22"/>
          <w:lang w:val="fr-FR"/>
        </w:rPr>
        <w:t xml:space="preserve"> </w:t>
      </w:r>
      <w:r w:rsidR="00115275">
        <w:rPr>
          <w:kern w:val="22"/>
          <w:szCs w:val="22"/>
          <w:lang w:val="fr-FR"/>
        </w:rPr>
        <w:t>à actualiser et à mettre en œuvre leurs</w:t>
      </w:r>
      <w:r w:rsidR="00715FD9" w:rsidRPr="00BD4E1A">
        <w:rPr>
          <w:kern w:val="22"/>
          <w:szCs w:val="22"/>
          <w:lang w:val="fr-FR"/>
        </w:rPr>
        <w:t xml:space="preserve"> </w:t>
      </w:r>
      <w:r w:rsidRPr="00BD4E1A">
        <w:rPr>
          <w:kern w:val="22"/>
          <w:szCs w:val="22"/>
          <w:lang w:val="fr-FR"/>
        </w:rPr>
        <w:t>stratégies et plans d’action</w:t>
      </w:r>
      <w:r w:rsidR="00715FD9" w:rsidRPr="00BD4E1A">
        <w:rPr>
          <w:kern w:val="22"/>
          <w:szCs w:val="22"/>
          <w:lang w:val="fr-FR"/>
        </w:rPr>
        <w:t xml:space="preserve"> </w:t>
      </w:r>
      <w:r w:rsidR="00115275">
        <w:rPr>
          <w:kern w:val="22"/>
          <w:szCs w:val="22"/>
          <w:lang w:val="fr-FR"/>
        </w:rPr>
        <w:t xml:space="preserve">nationaux ou régionaux pour la diversité biologique dans les meilleurs délais, conformément à la </w:t>
      </w:r>
      <w:hyperlink r:id="rId17" w:history="1">
        <w:r w:rsidR="00522A24" w:rsidRPr="00BD4E1A">
          <w:rPr>
            <w:rStyle w:val="Hyperlink"/>
            <w:kern w:val="22"/>
            <w:szCs w:val="22"/>
            <w:lang w:val="fr-FR"/>
          </w:rPr>
          <w:t>décision</w:t>
        </w:r>
        <w:r w:rsidR="00715FD9" w:rsidRPr="00BD4E1A">
          <w:rPr>
            <w:rStyle w:val="Hyperlink"/>
            <w:kern w:val="22"/>
            <w:szCs w:val="22"/>
            <w:lang w:val="fr-FR"/>
          </w:rPr>
          <w:t xml:space="preserve"> XI/2</w:t>
        </w:r>
      </w:hyperlink>
      <w:r w:rsidR="00715FD9" w:rsidRPr="00BD4E1A">
        <w:rPr>
          <w:kern w:val="22"/>
          <w:szCs w:val="22"/>
          <w:lang w:val="fr-FR"/>
        </w:rPr>
        <w:t>.</w:t>
      </w:r>
      <w:r w:rsidR="00715FD9" w:rsidRPr="00BD4E1A">
        <w:rPr>
          <w:rFonts w:eastAsia="Malgun Gothic"/>
          <w:kern w:val="22"/>
          <w:szCs w:val="22"/>
          <w:lang w:val="fr-FR"/>
        </w:rPr>
        <w:t xml:space="preserve"> </w:t>
      </w:r>
      <w:r w:rsidR="00115275">
        <w:rPr>
          <w:rFonts w:eastAsia="Malgun Gothic"/>
          <w:kern w:val="22"/>
          <w:szCs w:val="22"/>
          <w:lang w:val="fr-FR"/>
        </w:rPr>
        <w:t xml:space="preserve">D’autres </w:t>
      </w:r>
      <w:r w:rsidR="001166AB">
        <w:rPr>
          <w:rFonts w:eastAsia="Malgun Gothic"/>
          <w:kern w:val="22"/>
          <w:szCs w:val="22"/>
          <w:lang w:val="fr-FR"/>
        </w:rPr>
        <w:t>informations</w:t>
      </w:r>
      <w:r w:rsidR="00115275">
        <w:rPr>
          <w:rFonts w:eastAsia="Malgun Gothic"/>
          <w:kern w:val="22"/>
          <w:szCs w:val="22"/>
          <w:lang w:val="fr-FR"/>
        </w:rPr>
        <w:t xml:space="preserve"> sur la mise à jour et </w:t>
      </w:r>
      <w:r w:rsidRPr="004A23C7">
        <w:rPr>
          <w:kern w:val="22"/>
          <w:szCs w:val="22"/>
          <w:lang w:val="fr-FR"/>
        </w:rPr>
        <w:t>l’analyse</w:t>
      </w:r>
      <w:r w:rsidR="00115275">
        <w:rPr>
          <w:kern w:val="22"/>
          <w:szCs w:val="22"/>
          <w:lang w:val="fr-FR"/>
        </w:rPr>
        <w:t xml:space="preserve"> des </w:t>
      </w:r>
      <w:r w:rsidRPr="004A23C7">
        <w:rPr>
          <w:kern w:val="22"/>
          <w:szCs w:val="22"/>
          <w:lang w:val="fr-FR"/>
        </w:rPr>
        <w:t>stratégies et plans d’action</w:t>
      </w:r>
      <w:r w:rsidR="00715FD9" w:rsidRPr="004A23C7">
        <w:rPr>
          <w:kern w:val="22"/>
          <w:szCs w:val="22"/>
          <w:lang w:val="fr-FR"/>
        </w:rPr>
        <w:t xml:space="preserve"> </w:t>
      </w:r>
      <w:r w:rsidR="00115275">
        <w:rPr>
          <w:kern w:val="22"/>
          <w:szCs w:val="22"/>
          <w:lang w:val="fr-FR"/>
        </w:rPr>
        <w:t xml:space="preserve">nationaux pour la diversité biologique, qui ont été reçues après l’adoption du </w:t>
      </w:r>
      <w:r w:rsidR="00710370" w:rsidRPr="004A23C7">
        <w:rPr>
          <w:kern w:val="22"/>
          <w:szCs w:val="22"/>
          <w:lang w:val="fr-FR"/>
        </w:rPr>
        <w:t>Plan stratégique pour la diversité biologique</w:t>
      </w:r>
      <w:r w:rsidR="00715FD9" w:rsidRPr="004A23C7">
        <w:rPr>
          <w:kern w:val="22"/>
          <w:szCs w:val="22"/>
          <w:lang w:val="fr-FR"/>
        </w:rPr>
        <w:t xml:space="preserve"> 2011-2020</w:t>
      </w:r>
      <w:r w:rsidR="003E2A40">
        <w:rPr>
          <w:kern w:val="22"/>
          <w:szCs w:val="22"/>
          <w:lang w:val="fr-FR"/>
        </w:rPr>
        <w:t xml:space="preserve">, se trouvent </w:t>
      </w:r>
      <w:r w:rsidR="00BD4E1A" w:rsidRPr="004A23C7">
        <w:rPr>
          <w:kern w:val="22"/>
          <w:szCs w:val="22"/>
          <w:lang w:val="fr-FR"/>
        </w:rPr>
        <w:t>dans</w:t>
      </w:r>
      <w:r w:rsidR="00715FD9" w:rsidRPr="004A23C7">
        <w:rPr>
          <w:kern w:val="22"/>
          <w:szCs w:val="22"/>
          <w:lang w:val="fr-FR"/>
        </w:rPr>
        <w:t xml:space="preserve"> </w:t>
      </w:r>
      <w:r w:rsidR="003E2A40">
        <w:rPr>
          <w:kern w:val="22"/>
          <w:szCs w:val="22"/>
          <w:lang w:val="fr-FR"/>
        </w:rPr>
        <w:t xml:space="preserve">le </w:t>
      </w:r>
      <w:r w:rsidR="00715FD9" w:rsidRPr="004A23C7">
        <w:rPr>
          <w:kern w:val="22"/>
          <w:szCs w:val="22"/>
          <w:lang w:val="fr-FR"/>
        </w:rPr>
        <w:t xml:space="preserve">document </w:t>
      </w:r>
      <w:r w:rsidR="00C11242" w:rsidRPr="004A23C7">
        <w:rPr>
          <w:kern w:val="22"/>
          <w:szCs w:val="22"/>
          <w:lang w:val="fr-FR"/>
        </w:rPr>
        <w:t>CBD/</w:t>
      </w:r>
      <w:r w:rsidR="00715FD9" w:rsidRPr="004A23C7">
        <w:rPr>
          <w:rFonts w:eastAsia="Malgun Gothic"/>
          <w:kern w:val="22"/>
          <w:szCs w:val="22"/>
          <w:lang w:val="fr-FR"/>
        </w:rPr>
        <w:t>SBI/3/2/Add.1</w:t>
      </w:r>
      <w:r w:rsidR="00373A22" w:rsidRPr="004A23C7">
        <w:rPr>
          <w:rFonts w:eastAsia="Malgun Gothic"/>
          <w:kern w:val="22"/>
          <w:szCs w:val="22"/>
          <w:lang w:val="fr-FR"/>
        </w:rPr>
        <w:t>.</w:t>
      </w:r>
    </w:p>
    <w:p w14:paraId="65EB6AFF" w14:textId="594D33B6" w:rsidR="00715FD9" w:rsidRPr="007865A0" w:rsidRDefault="00944A6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7865A0">
        <w:rPr>
          <w:rFonts w:eastAsia="Malgun Gothic"/>
          <w:kern w:val="22"/>
          <w:szCs w:val="22"/>
          <w:lang w:val="fr-FR"/>
        </w:rPr>
        <w:t>En adoptant l</w:t>
      </w:r>
      <w:r w:rsidR="00715FD9" w:rsidRPr="007865A0">
        <w:rPr>
          <w:rFonts w:eastAsia="Malgun Gothic"/>
          <w:kern w:val="22"/>
          <w:szCs w:val="22"/>
          <w:lang w:val="fr-FR"/>
        </w:rPr>
        <w:t xml:space="preserve">e </w:t>
      </w:r>
      <w:r w:rsidR="00522A24" w:rsidRPr="007865A0">
        <w:rPr>
          <w:rFonts w:eastAsia="Malgun Gothic"/>
          <w:kern w:val="22"/>
          <w:szCs w:val="22"/>
          <w:lang w:val="fr-FR"/>
        </w:rPr>
        <w:t>Plan stratégique</w:t>
      </w:r>
      <w:r w:rsidRPr="007865A0">
        <w:rPr>
          <w:rFonts w:eastAsia="Malgun Gothic"/>
          <w:kern w:val="22"/>
          <w:szCs w:val="22"/>
          <w:lang w:val="fr-FR"/>
        </w:rPr>
        <w:t>, l</w:t>
      </w:r>
      <w:r w:rsidR="00E8221F" w:rsidRPr="007865A0">
        <w:rPr>
          <w:rFonts w:eastAsia="Malgun Gothic"/>
          <w:kern w:val="22"/>
          <w:szCs w:val="22"/>
          <w:lang w:val="fr-FR"/>
        </w:rPr>
        <w:t>a Conférence des Parties</w:t>
      </w:r>
      <w:r w:rsidR="00715FD9" w:rsidRPr="007865A0">
        <w:rPr>
          <w:rFonts w:eastAsia="Malgun Gothic"/>
          <w:kern w:val="22"/>
          <w:szCs w:val="22"/>
          <w:lang w:val="fr-FR"/>
        </w:rPr>
        <w:t xml:space="preserve"> (</w:t>
      </w:r>
      <w:hyperlink r:id="rId18" w:history="1">
        <w:r w:rsidR="00522A24" w:rsidRPr="007865A0">
          <w:rPr>
            <w:rStyle w:val="Hyperlink"/>
            <w:rFonts w:eastAsia="Malgun Gothic"/>
            <w:kern w:val="22"/>
            <w:szCs w:val="22"/>
            <w:lang w:val="fr-FR"/>
          </w:rPr>
          <w:t>décision</w:t>
        </w:r>
        <w:r w:rsidR="00715FD9" w:rsidRPr="007865A0">
          <w:rPr>
            <w:rStyle w:val="Hyperlink"/>
            <w:rFonts w:eastAsia="Malgun Gothic"/>
            <w:kern w:val="22"/>
            <w:szCs w:val="22"/>
            <w:lang w:val="fr-FR"/>
          </w:rPr>
          <w:t xml:space="preserve"> X/2</w:t>
        </w:r>
      </w:hyperlink>
      <w:r w:rsidR="007865A0" w:rsidRPr="007865A0">
        <w:rPr>
          <w:rFonts w:eastAsia="Malgun Gothic"/>
          <w:kern w:val="22"/>
          <w:szCs w:val="22"/>
          <w:lang w:val="fr-FR"/>
        </w:rPr>
        <w:t xml:space="preserve">) a pris note </w:t>
      </w:r>
      <w:r w:rsidR="003E2A40">
        <w:rPr>
          <w:rFonts w:eastAsia="Malgun Gothic"/>
          <w:kern w:val="22"/>
          <w:szCs w:val="22"/>
          <w:lang w:val="fr-FR"/>
        </w:rPr>
        <w:t xml:space="preserve">également </w:t>
      </w:r>
      <w:r w:rsidR="007865A0" w:rsidRPr="007865A0">
        <w:rPr>
          <w:rFonts w:eastAsia="Malgun Gothic"/>
          <w:kern w:val="22"/>
          <w:szCs w:val="22"/>
          <w:lang w:val="fr-FR"/>
        </w:rPr>
        <w:t>de la nécessité de poursuivre l</w:t>
      </w:r>
      <w:r w:rsidR="003E2A40">
        <w:rPr>
          <w:rFonts w:eastAsia="Malgun Gothic"/>
          <w:kern w:val="22"/>
          <w:szCs w:val="22"/>
          <w:lang w:val="fr-FR"/>
        </w:rPr>
        <w:t>’examen de la mise en œuvre du P</w:t>
      </w:r>
      <w:r w:rsidR="007865A0">
        <w:rPr>
          <w:rFonts w:eastAsia="Malgun Gothic"/>
          <w:kern w:val="22"/>
          <w:szCs w:val="22"/>
          <w:lang w:val="fr-FR"/>
        </w:rPr>
        <w:t>lan stratégique</w:t>
      </w:r>
      <w:r w:rsidR="007865A0" w:rsidRPr="007865A0">
        <w:rPr>
          <w:rFonts w:eastAsia="Malgun Gothic"/>
          <w:kern w:val="22"/>
          <w:szCs w:val="22"/>
          <w:lang w:val="fr-FR"/>
        </w:rPr>
        <w:t xml:space="preserve">. </w:t>
      </w:r>
      <w:r w:rsidR="007865A0" w:rsidRPr="00115275">
        <w:rPr>
          <w:rFonts w:eastAsia="Malgun Gothic"/>
          <w:kern w:val="22"/>
          <w:szCs w:val="22"/>
          <w:lang w:val="fr-FR"/>
        </w:rPr>
        <w:t>Les</w:t>
      </w:r>
      <w:r w:rsidR="00715FD9" w:rsidRPr="00115275">
        <w:rPr>
          <w:rFonts w:eastAsia="Malgun Gothic"/>
          <w:kern w:val="22"/>
          <w:szCs w:val="22"/>
          <w:lang w:val="fr-FR"/>
        </w:rPr>
        <w:t xml:space="preserve"> </w:t>
      </w:r>
      <w:r w:rsidR="007865A0" w:rsidRPr="00115275">
        <w:rPr>
          <w:rFonts w:eastAsia="Malgun Gothic"/>
          <w:kern w:val="22"/>
          <w:szCs w:val="22"/>
          <w:lang w:val="fr-FR"/>
        </w:rPr>
        <w:t>rapports nationaux</w:t>
      </w:r>
      <w:r w:rsidR="00115275" w:rsidRPr="00115275">
        <w:rPr>
          <w:rFonts w:eastAsia="Malgun Gothic"/>
          <w:kern w:val="22"/>
          <w:szCs w:val="22"/>
          <w:lang w:val="fr-FR"/>
        </w:rPr>
        <w:t xml:space="preserve"> </w:t>
      </w:r>
      <w:r w:rsidR="00115275">
        <w:rPr>
          <w:rFonts w:eastAsia="Malgun Gothic"/>
          <w:kern w:val="22"/>
          <w:szCs w:val="22"/>
          <w:lang w:val="fr-FR"/>
        </w:rPr>
        <w:t>son</w:t>
      </w:r>
      <w:r w:rsidR="00115275" w:rsidRPr="00115275">
        <w:rPr>
          <w:rFonts w:eastAsia="Malgun Gothic"/>
          <w:kern w:val="22"/>
          <w:szCs w:val="22"/>
          <w:lang w:val="fr-FR"/>
        </w:rPr>
        <w:t xml:space="preserve">t </w:t>
      </w:r>
      <w:r w:rsidR="003E2A40">
        <w:rPr>
          <w:rFonts w:eastAsia="Malgun Gothic"/>
          <w:kern w:val="22"/>
          <w:szCs w:val="22"/>
          <w:lang w:val="fr-FR"/>
        </w:rPr>
        <w:t>l’</w:t>
      </w:r>
      <w:r w:rsidR="00115275" w:rsidRPr="00115275">
        <w:rPr>
          <w:rFonts w:eastAsia="Malgun Gothic"/>
          <w:kern w:val="22"/>
          <w:szCs w:val="22"/>
          <w:lang w:val="fr-FR"/>
        </w:rPr>
        <w:t xml:space="preserve">une </w:t>
      </w:r>
      <w:r w:rsidR="003E2A40">
        <w:rPr>
          <w:rFonts w:eastAsia="Malgun Gothic"/>
          <w:kern w:val="22"/>
          <w:szCs w:val="22"/>
          <w:lang w:val="fr-FR"/>
        </w:rPr>
        <w:t xml:space="preserve">des </w:t>
      </w:r>
      <w:r w:rsidR="00115275" w:rsidRPr="00115275">
        <w:rPr>
          <w:rFonts w:eastAsia="Malgun Gothic"/>
          <w:kern w:val="22"/>
          <w:szCs w:val="22"/>
          <w:lang w:val="fr-FR"/>
        </w:rPr>
        <w:t>principale</w:t>
      </w:r>
      <w:r w:rsidR="003E2A40">
        <w:rPr>
          <w:rFonts w:eastAsia="Malgun Gothic"/>
          <w:kern w:val="22"/>
          <w:szCs w:val="22"/>
          <w:lang w:val="fr-FR"/>
        </w:rPr>
        <w:t>s</w:t>
      </w:r>
      <w:r w:rsidR="00115275" w:rsidRPr="00115275">
        <w:rPr>
          <w:rFonts w:eastAsia="Malgun Gothic"/>
          <w:kern w:val="22"/>
          <w:szCs w:val="22"/>
          <w:lang w:val="fr-FR"/>
        </w:rPr>
        <w:t xml:space="preserve"> </w:t>
      </w:r>
      <w:r w:rsidR="00115275">
        <w:rPr>
          <w:rFonts w:eastAsia="Malgun Gothic"/>
          <w:kern w:val="22"/>
          <w:szCs w:val="22"/>
          <w:lang w:val="fr-FR"/>
        </w:rPr>
        <w:t>source</w:t>
      </w:r>
      <w:r w:rsidR="003E2A40">
        <w:rPr>
          <w:rFonts w:eastAsia="Malgun Gothic"/>
          <w:kern w:val="22"/>
          <w:szCs w:val="22"/>
          <w:lang w:val="fr-FR"/>
        </w:rPr>
        <w:t>s</w:t>
      </w:r>
      <w:r w:rsidR="00115275">
        <w:rPr>
          <w:rFonts w:eastAsia="Malgun Gothic"/>
          <w:kern w:val="22"/>
          <w:szCs w:val="22"/>
          <w:lang w:val="fr-FR"/>
        </w:rPr>
        <w:t xml:space="preserve"> d’</w:t>
      </w:r>
      <w:r w:rsidR="00EC3F93">
        <w:rPr>
          <w:rFonts w:eastAsia="Malgun Gothic"/>
          <w:kern w:val="22"/>
          <w:szCs w:val="22"/>
          <w:lang w:val="fr-FR"/>
        </w:rPr>
        <w:t>information</w:t>
      </w:r>
      <w:r w:rsidR="00715FD9" w:rsidRPr="00115275">
        <w:rPr>
          <w:rFonts w:eastAsia="Malgun Gothic"/>
          <w:kern w:val="22"/>
          <w:szCs w:val="22"/>
          <w:lang w:val="fr-FR"/>
        </w:rPr>
        <w:t xml:space="preserve"> </w:t>
      </w:r>
      <w:r w:rsidR="003E2A40">
        <w:rPr>
          <w:rFonts w:eastAsia="Malgun Gothic"/>
          <w:kern w:val="22"/>
          <w:szCs w:val="22"/>
          <w:lang w:val="fr-FR"/>
        </w:rPr>
        <w:t xml:space="preserve">pour </w:t>
      </w:r>
      <w:r w:rsidR="00222F64">
        <w:rPr>
          <w:rFonts w:eastAsia="Malgun Gothic"/>
          <w:kern w:val="22"/>
          <w:szCs w:val="22"/>
          <w:lang w:val="fr-FR"/>
        </w:rPr>
        <w:t>un tel examen</w:t>
      </w:r>
      <w:r w:rsidR="00715FD9" w:rsidRPr="00115275">
        <w:rPr>
          <w:rFonts w:eastAsia="Malgun Gothic"/>
          <w:kern w:val="22"/>
          <w:szCs w:val="22"/>
          <w:lang w:val="fr-FR"/>
        </w:rPr>
        <w:t xml:space="preserve">. </w:t>
      </w:r>
      <w:r w:rsidR="007865A0" w:rsidRPr="007865A0">
        <w:rPr>
          <w:rFonts w:eastAsia="Malgun Gothic"/>
          <w:kern w:val="22"/>
          <w:szCs w:val="22"/>
          <w:lang w:val="fr-FR"/>
        </w:rPr>
        <w:t>D</w:t>
      </w:r>
      <w:r w:rsidR="007865A0">
        <w:rPr>
          <w:rFonts w:eastAsia="Malgun Gothic"/>
          <w:kern w:val="22"/>
          <w:szCs w:val="22"/>
          <w:lang w:val="fr-FR"/>
        </w:rPr>
        <w:t xml:space="preserve">ans les </w:t>
      </w:r>
      <w:r w:rsidR="00522A24" w:rsidRPr="007865A0">
        <w:rPr>
          <w:rFonts w:eastAsia="Malgun Gothic"/>
          <w:kern w:val="22"/>
          <w:szCs w:val="22"/>
          <w:lang w:val="fr-FR"/>
        </w:rPr>
        <w:t>décision</w:t>
      </w:r>
      <w:r w:rsidR="00715FD9" w:rsidRPr="007865A0">
        <w:rPr>
          <w:rFonts w:eastAsia="Malgun Gothic"/>
          <w:kern w:val="22"/>
          <w:szCs w:val="22"/>
          <w:lang w:val="fr-FR"/>
        </w:rPr>
        <w:t xml:space="preserve">s </w:t>
      </w:r>
      <w:hyperlink r:id="rId19" w:history="1">
        <w:r w:rsidR="00715FD9" w:rsidRPr="007865A0">
          <w:rPr>
            <w:rStyle w:val="Hyperlink"/>
            <w:lang w:val="fr-FR"/>
          </w:rPr>
          <w:t>XIII/27</w:t>
        </w:r>
      </w:hyperlink>
      <w:r w:rsidRPr="007865A0">
        <w:rPr>
          <w:lang w:val="fr-FR"/>
        </w:rPr>
        <w:t xml:space="preserve"> et </w:t>
      </w:r>
      <w:hyperlink r:id="rId20" w:history="1">
        <w:r w:rsidR="00715FD9" w:rsidRPr="007865A0">
          <w:rPr>
            <w:rStyle w:val="Hyperlink"/>
            <w:lang w:val="fr-FR"/>
          </w:rPr>
          <w:t>14/1</w:t>
        </w:r>
      </w:hyperlink>
      <w:r w:rsidR="007865A0">
        <w:rPr>
          <w:lang w:val="fr-FR"/>
        </w:rPr>
        <w:t xml:space="preserve">, </w:t>
      </w:r>
      <w:r w:rsidRPr="007865A0">
        <w:rPr>
          <w:lang w:val="fr-FR"/>
        </w:rPr>
        <w:t>la</w:t>
      </w:r>
      <w:r w:rsidR="00E8221F" w:rsidRPr="007865A0">
        <w:rPr>
          <w:lang w:val="fr-FR"/>
        </w:rPr>
        <w:t xml:space="preserve"> Conférence des Parties</w:t>
      </w:r>
      <w:r w:rsidR="00715FD9" w:rsidRPr="007865A0">
        <w:rPr>
          <w:rFonts w:eastAsia="Malgun Gothic"/>
          <w:kern w:val="22"/>
          <w:szCs w:val="22"/>
          <w:lang w:val="fr-FR"/>
        </w:rPr>
        <w:t xml:space="preserve"> </w:t>
      </w:r>
      <w:r w:rsidR="007865A0" w:rsidRPr="007865A0">
        <w:rPr>
          <w:rFonts w:eastAsia="Malgun Gothic"/>
          <w:kern w:val="22"/>
          <w:szCs w:val="22"/>
          <w:lang w:val="fr-FR"/>
        </w:rPr>
        <w:t>a encourag</w:t>
      </w:r>
      <w:r w:rsidR="007865A0">
        <w:rPr>
          <w:rFonts w:eastAsia="Malgun Gothic"/>
          <w:kern w:val="22"/>
          <w:szCs w:val="22"/>
          <w:lang w:val="fr-FR"/>
        </w:rPr>
        <w:t>é</w:t>
      </w:r>
      <w:r w:rsidR="007865A0" w:rsidRPr="007865A0">
        <w:rPr>
          <w:lang w:val="fr-FR"/>
        </w:rPr>
        <w:t xml:space="preserve"> les</w:t>
      </w:r>
      <w:r w:rsidR="00715FD9" w:rsidRPr="007865A0">
        <w:rPr>
          <w:lang w:val="fr-FR"/>
        </w:rPr>
        <w:t xml:space="preserve"> Parties </w:t>
      </w:r>
      <w:r w:rsidR="007865A0">
        <w:rPr>
          <w:lang w:val="fr-FR"/>
        </w:rPr>
        <w:t>à remettre leur</w:t>
      </w:r>
      <w:r w:rsidR="00222F64">
        <w:rPr>
          <w:lang w:val="fr-FR"/>
        </w:rPr>
        <w:t>s</w:t>
      </w:r>
      <w:r w:rsidR="00715FD9" w:rsidRPr="007865A0">
        <w:rPr>
          <w:lang w:val="fr-FR"/>
        </w:rPr>
        <w:t xml:space="preserve"> </w:t>
      </w:r>
      <w:r w:rsidR="007865A0">
        <w:rPr>
          <w:lang w:val="fr-FR"/>
        </w:rPr>
        <w:t>sixième</w:t>
      </w:r>
      <w:r w:rsidR="00222F64">
        <w:rPr>
          <w:lang w:val="fr-FR"/>
        </w:rPr>
        <w:t>s</w:t>
      </w:r>
      <w:r w:rsidR="007865A0">
        <w:rPr>
          <w:lang w:val="fr-FR"/>
        </w:rPr>
        <w:t xml:space="preserve"> rapport</w:t>
      </w:r>
      <w:r w:rsidR="00222F64">
        <w:rPr>
          <w:lang w:val="fr-FR"/>
        </w:rPr>
        <w:t>s</w:t>
      </w:r>
      <w:r w:rsidR="007865A0">
        <w:rPr>
          <w:lang w:val="fr-FR"/>
        </w:rPr>
        <w:t xml:space="preserve"> nat</w:t>
      </w:r>
      <w:r w:rsidR="00222F64">
        <w:rPr>
          <w:lang w:val="fr-FR"/>
        </w:rPr>
        <w:t>ionaux</w:t>
      </w:r>
      <w:r w:rsidR="007865A0">
        <w:rPr>
          <w:lang w:val="fr-FR"/>
        </w:rPr>
        <w:t xml:space="preserve"> avant le</w:t>
      </w:r>
      <w:r w:rsidR="00222F64">
        <w:rPr>
          <w:lang w:val="fr-FR"/>
        </w:rPr>
        <w:t xml:space="preserve"> 31 </w:t>
      </w:r>
      <w:r w:rsidR="007865A0">
        <w:rPr>
          <w:lang w:val="fr-FR"/>
        </w:rPr>
        <w:t>décembre 2018. D’autre part</w:t>
      </w:r>
      <w:r w:rsidR="008375B2" w:rsidRPr="007865A0">
        <w:rPr>
          <w:lang w:val="fr-FR"/>
        </w:rPr>
        <w:t>,</w:t>
      </w:r>
      <w:r w:rsidR="007865A0">
        <w:rPr>
          <w:lang w:val="fr-FR"/>
        </w:rPr>
        <w:t xml:space="preserve"> dans la</w:t>
      </w:r>
      <w:r w:rsidR="00715FD9" w:rsidRPr="007865A0">
        <w:rPr>
          <w:lang w:val="fr-FR"/>
        </w:rPr>
        <w:t xml:space="preserve"> </w:t>
      </w:r>
      <w:hyperlink r:id="rId21" w:history="1">
        <w:r w:rsidR="007865A0" w:rsidRPr="007865A0">
          <w:rPr>
            <w:rStyle w:val="Hyperlink"/>
            <w:lang w:val="fr-FR"/>
          </w:rPr>
          <w:t>recommand</w:t>
        </w:r>
        <w:r w:rsidR="00715FD9" w:rsidRPr="007865A0">
          <w:rPr>
            <w:rStyle w:val="Hyperlink"/>
            <w:lang w:val="fr-FR"/>
          </w:rPr>
          <w:t>ation 23/1</w:t>
        </w:r>
      </w:hyperlink>
      <w:r w:rsidR="008375B2" w:rsidRPr="007865A0">
        <w:rPr>
          <w:lang w:val="fr-FR"/>
        </w:rPr>
        <w:t>,</w:t>
      </w:r>
      <w:r w:rsidR="007865A0">
        <w:rPr>
          <w:lang w:val="fr-FR"/>
        </w:rPr>
        <w:t xml:space="preserve"> l’</w:t>
      </w:r>
      <w:r w:rsidR="007865A0" w:rsidRPr="007865A0">
        <w:rPr>
          <w:lang w:val="fr-FR"/>
        </w:rPr>
        <w:t>Organe subsidiaire</w:t>
      </w:r>
      <w:r w:rsidR="00715FD9" w:rsidRPr="007865A0">
        <w:rPr>
          <w:lang w:val="fr-FR"/>
        </w:rPr>
        <w:t xml:space="preserve"> </w:t>
      </w:r>
      <w:r w:rsidR="007865A0" w:rsidRPr="007865A0">
        <w:rPr>
          <w:lang w:val="fr-FR"/>
        </w:rPr>
        <w:t>chargé de fournir des avis scientifiques, techniques et technologiques</w:t>
      </w:r>
      <w:r w:rsidR="007865A0">
        <w:rPr>
          <w:lang w:val="fr-FR"/>
        </w:rPr>
        <w:t xml:space="preserve"> a prié instamment les</w:t>
      </w:r>
      <w:r w:rsidR="00715FD9" w:rsidRPr="007865A0">
        <w:rPr>
          <w:lang w:val="fr-FR"/>
        </w:rPr>
        <w:t xml:space="preserve"> Parties </w:t>
      </w:r>
      <w:r w:rsidR="00BD4E1A" w:rsidRPr="007865A0">
        <w:rPr>
          <w:lang w:val="fr-FR"/>
        </w:rPr>
        <w:t>qui ne l’avaient pas encore fait</w:t>
      </w:r>
      <w:r w:rsidR="007865A0">
        <w:rPr>
          <w:lang w:val="fr-FR"/>
        </w:rPr>
        <w:t xml:space="preserve"> de transmettre leurs</w:t>
      </w:r>
      <w:r w:rsidR="00715FD9" w:rsidRPr="007865A0">
        <w:rPr>
          <w:lang w:val="fr-FR"/>
        </w:rPr>
        <w:t xml:space="preserve"> </w:t>
      </w:r>
      <w:r w:rsidRPr="007865A0">
        <w:rPr>
          <w:lang w:val="fr-FR"/>
        </w:rPr>
        <w:t>sixièmes rapports nationaux</w:t>
      </w:r>
      <w:r w:rsidR="007865A0">
        <w:rPr>
          <w:lang w:val="fr-FR"/>
        </w:rPr>
        <w:t xml:space="preserve"> à la </w:t>
      </w:r>
      <w:r w:rsidR="00E8221F" w:rsidRPr="007865A0">
        <w:rPr>
          <w:lang w:val="fr-FR"/>
        </w:rPr>
        <w:t>Secrétaire exécutive</w:t>
      </w:r>
      <w:r w:rsidR="00715FD9" w:rsidRPr="007865A0">
        <w:rPr>
          <w:lang w:val="fr-FR"/>
        </w:rPr>
        <w:t xml:space="preserve">. </w:t>
      </w:r>
      <w:r w:rsidR="00BD4E1A" w:rsidRPr="007865A0">
        <w:rPr>
          <w:rFonts w:eastAsia="Malgun Gothic"/>
          <w:kern w:val="22"/>
          <w:szCs w:val="22"/>
          <w:lang w:val="fr-FR"/>
        </w:rPr>
        <w:t>Au</w:t>
      </w:r>
      <w:r w:rsidR="00715FD9" w:rsidRPr="007865A0">
        <w:rPr>
          <w:rFonts w:eastAsia="Malgun Gothic"/>
          <w:kern w:val="22"/>
          <w:szCs w:val="22"/>
          <w:lang w:val="fr-FR"/>
        </w:rPr>
        <w:t xml:space="preserve"> </w:t>
      </w:r>
      <w:r w:rsidR="00BD4E1A" w:rsidRPr="007865A0">
        <w:rPr>
          <w:rFonts w:eastAsia="Malgun Gothic"/>
          <w:kern w:val="22"/>
          <w:szCs w:val="22"/>
          <w:lang w:val="fr-FR"/>
        </w:rPr>
        <w:t>26 mars</w:t>
      </w:r>
      <w:r w:rsidR="00715FD9" w:rsidRPr="007865A0">
        <w:rPr>
          <w:rFonts w:eastAsia="Malgun Gothic"/>
          <w:kern w:val="22"/>
          <w:szCs w:val="22"/>
          <w:lang w:val="fr-FR"/>
        </w:rPr>
        <w:t xml:space="preserve"> 2020</w:t>
      </w:r>
      <w:r w:rsidR="008375B2" w:rsidRPr="007865A0">
        <w:rPr>
          <w:rFonts w:eastAsia="Malgun Gothic"/>
          <w:kern w:val="22"/>
          <w:szCs w:val="22"/>
          <w:lang w:val="fr-FR"/>
        </w:rPr>
        <w:t>,</w:t>
      </w:r>
      <w:r w:rsidR="00222F64">
        <w:rPr>
          <w:rFonts w:eastAsia="Malgun Gothic"/>
          <w:kern w:val="22"/>
          <w:szCs w:val="22"/>
          <w:lang w:val="fr-FR"/>
        </w:rPr>
        <w:t xml:space="preserve"> 156 </w:t>
      </w:r>
      <w:r w:rsidRPr="007865A0">
        <w:rPr>
          <w:rFonts w:eastAsia="Malgun Gothic"/>
          <w:kern w:val="22"/>
          <w:szCs w:val="22"/>
          <w:lang w:val="fr-FR"/>
        </w:rPr>
        <w:t>sixièmes rapports nationaux</w:t>
      </w:r>
      <w:r w:rsidR="00BD4E1A" w:rsidRPr="007865A0">
        <w:rPr>
          <w:rFonts w:eastAsia="Malgun Gothic"/>
          <w:kern w:val="22"/>
          <w:szCs w:val="22"/>
          <w:lang w:val="fr-FR"/>
        </w:rPr>
        <w:t xml:space="preserve"> avaient été reçus</w:t>
      </w:r>
      <w:r w:rsidR="00373A22" w:rsidRPr="007865A0">
        <w:rPr>
          <w:rFonts w:eastAsia="Malgun Gothic"/>
          <w:kern w:val="22"/>
          <w:szCs w:val="22"/>
          <w:lang w:val="fr-FR"/>
        </w:rPr>
        <w:t>.</w:t>
      </w:r>
    </w:p>
    <w:p w14:paraId="1374AAE8" w14:textId="2CF366DA" w:rsidR="00715FD9" w:rsidRPr="00944A63" w:rsidRDefault="00944A6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944A63">
        <w:rPr>
          <w:rFonts w:eastAsia="Malgun Gothic"/>
          <w:kern w:val="22"/>
          <w:szCs w:val="22"/>
          <w:lang w:val="fr-FR"/>
        </w:rPr>
        <w:t>Dans la</w:t>
      </w:r>
      <w:r w:rsidR="00715FD9" w:rsidRPr="00944A63">
        <w:rPr>
          <w:rFonts w:eastAsia="Malgun Gothic"/>
          <w:kern w:val="22"/>
          <w:szCs w:val="22"/>
          <w:lang w:val="fr-FR"/>
        </w:rPr>
        <w:t xml:space="preserve"> </w:t>
      </w:r>
      <w:hyperlink r:id="rId22" w:history="1">
        <w:r w:rsidR="00522A24" w:rsidRPr="00944A63">
          <w:rPr>
            <w:rStyle w:val="Hyperlink"/>
            <w:rFonts w:eastAsia="Malgun Gothic"/>
            <w:kern w:val="22"/>
            <w:szCs w:val="22"/>
            <w:lang w:val="fr-FR"/>
          </w:rPr>
          <w:t>décision</w:t>
        </w:r>
        <w:r w:rsidR="00715FD9" w:rsidRPr="00944A63">
          <w:rPr>
            <w:rStyle w:val="Hyperlink"/>
            <w:rFonts w:eastAsia="Malgun Gothic"/>
            <w:kern w:val="22"/>
            <w:szCs w:val="22"/>
            <w:lang w:val="fr-FR"/>
          </w:rPr>
          <w:t xml:space="preserve"> 14/1</w:t>
        </w:r>
      </w:hyperlink>
      <w:r w:rsidRPr="00944A63">
        <w:rPr>
          <w:rFonts w:eastAsia="Malgun Gothic"/>
          <w:kern w:val="22"/>
          <w:szCs w:val="22"/>
          <w:lang w:val="fr-FR"/>
        </w:rPr>
        <w:t>, la</w:t>
      </w:r>
      <w:r w:rsidR="00E8221F" w:rsidRPr="00944A63">
        <w:rPr>
          <w:rFonts w:eastAsia="Malgun Gothic"/>
          <w:kern w:val="22"/>
          <w:szCs w:val="22"/>
          <w:lang w:val="fr-FR"/>
        </w:rPr>
        <w:t xml:space="preserve"> Conférence des Parties</w:t>
      </w:r>
      <w:r w:rsidR="00715FD9" w:rsidRPr="00944A63">
        <w:rPr>
          <w:rFonts w:eastAsia="Malgun Gothic"/>
          <w:kern w:val="22"/>
          <w:szCs w:val="22"/>
          <w:lang w:val="fr-FR"/>
        </w:rPr>
        <w:t xml:space="preserve"> </w:t>
      </w:r>
      <w:r w:rsidR="0086548D">
        <w:rPr>
          <w:rFonts w:eastAsia="Malgun Gothic"/>
          <w:kern w:val="22"/>
          <w:szCs w:val="22"/>
          <w:lang w:val="fr-FR"/>
        </w:rPr>
        <w:t xml:space="preserve">a aussi demandé </w:t>
      </w:r>
      <w:r w:rsidRPr="00944A63">
        <w:rPr>
          <w:rFonts w:eastAsia="Malgun Gothic"/>
          <w:kern w:val="22"/>
          <w:szCs w:val="22"/>
          <w:lang w:val="fr-FR"/>
        </w:rPr>
        <w:t>à la</w:t>
      </w:r>
      <w:r w:rsidRPr="00944A63">
        <w:rPr>
          <w:lang w:val="fr-FR"/>
        </w:rPr>
        <w:t xml:space="preserve"> </w:t>
      </w:r>
      <w:r w:rsidR="00E8221F" w:rsidRPr="00944A63">
        <w:rPr>
          <w:lang w:val="fr-FR"/>
        </w:rPr>
        <w:t xml:space="preserve">Secrétaire </w:t>
      </w:r>
      <w:r>
        <w:rPr>
          <w:lang w:val="fr-FR"/>
        </w:rPr>
        <w:t>exé</w:t>
      </w:r>
      <w:r w:rsidRPr="00944A63">
        <w:rPr>
          <w:lang w:val="fr-FR"/>
        </w:rPr>
        <w:t>cutive</w:t>
      </w:r>
      <w:r w:rsidR="0086548D">
        <w:rPr>
          <w:lang w:val="fr-FR"/>
        </w:rPr>
        <w:t xml:space="preserve"> de continuer de mettre à jour </w:t>
      </w:r>
      <w:r>
        <w:rPr>
          <w:lang w:val="fr-FR"/>
        </w:rPr>
        <w:t>l’analyse des</w:t>
      </w:r>
      <w:r w:rsidR="00715FD9" w:rsidRPr="00944A63">
        <w:rPr>
          <w:lang w:val="fr-FR"/>
        </w:rPr>
        <w:t xml:space="preserve"> </w:t>
      </w:r>
      <w:r w:rsidR="00522A24" w:rsidRPr="00944A63">
        <w:rPr>
          <w:lang w:val="fr-FR"/>
        </w:rPr>
        <w:t>progr</w:t>
      </w:r>
      <w:r>
        <w:rPr>
          <w:lang w:val="fr-FR"/>
        </w:rPr>
        <w:t>ès accomplis dans la mise en œuvre du</w:t>
      </w:r>
      <w:r w:rsidR="00715FD9" w:rsidRPr="00944A63">
        <w:rPr>
          <w:lang w:val="fr-FR"/>
        </w:rPr>
        <w:t xml:space="preserve"> </w:t>
      </w:r>
      <w:r w:rsidR="00710370" w:rsidRPr="00944A63">
        <w:rPr>
          <w:lang w:val="fr-FR"/>
        </w:rPr>
        <w:t>Plan stratégique pour la diversité biologique</w:t>
      </w:r>
      <w:r w:rsidR="0086548D">
        <w:rPr>
          <w:lang w:val="fr-FR"/>
        </w:rPr>
        <w:t xml:space="preserve"> </w:t>
      </w:r>
      <w:r w:rsidR="00715FD9" w:rsidRPr="00944A63">
        <w:rPr>
          <w:lang w:val="fr-FR"/>
        </w:rPr>
        <w:t>2011-2020</w:t>
      </w:r>
      <w:r w:rsidR="00BD4E1A">
        <w:rPr>
          <w:lang w:val="fr-FR"/>
        </w:rPr>
        <w:t xml:space="preserve">, sur la base des </w:t>
      </w:r>
      <w:r w:rsidR="001166AB">
        <w:rPr>
          <w:lang w:val="fr-FR"/>
        </w:rPr>
        <w:t>informations</w:t>
      </w:r>
      <w:r w:rsidR="00715FD9" w:rsidRPr="00944A63">
        <w:rPr>
          <w:lang w:val="fr-FR"/>
        </w:rPr>
        <w:t xml:space="preserve"> </w:t>
      </w:r>
      <w:r w:rsidR="00BD4E1A">
        <w:rPr>
          <w:lang w:val="fr-FR"/>
        </w:rPr>
        <w:t>contenues dans l</w:t>
      </w:r>
      <w:r w:rsidR="00715FD9" w:rsidRPr="00944A63">
        <w:rPr>
          <w:lang w:val="fr-FR"/>
        </w:rPr>
        <w:t>e</w:t>
      </w:r>
      <w:r w:rsidR="00BD4E1A">
        <w:rPr>
          <w:lang w:val="fr-FR"/>
        </w:rPr>
        <w:t>s</w:t>
      </w:r>
      <w:r w:rsidR="00715FD9" w:rsidRPr="00944A63">
        <w:rPr>
          <w:lang w:val="fr-FR"/>
        </w:rPr>
        <w:t xml:space="preserve"> </w:t>
      </w:r>
      <w:r>
        <w:rPr>
          <w:lang w:val="fr-FR"/>
        </w:rPr>
        <w:t xml:space="preserve">sixièmes rapports </w:t>
      </w:r>
      <w:r>
        <w:rPr>
          <w:lang w:val="fr-FR"/>
        </w:rPr>
        <w:lastRenderedPageBreak/>
        <w:t>nationaux</w:t>
      </w:r>
      <w:r w:rsidR="00715FD9" w:rsidRPr="00944A63">
        <w:rPr>
          <w:lang w:val="fr-FR"/>
        </w:rPr>
        <w:t>,</w:t>
      </w:r>
      <w:r w:rsidRPr="00944A63">
        <w:rPr>
          <w:lang w:val="fr-FR"/>
        </w:rPr>
        <w:t xml:space="preserve"> et</w:t>
      </w:r>
      <w:r w:rsidR="00BD4E1A">
        <w:rPr>
          <w:lang w:val="fr-FR"/>
        </w:rPr>
        <w:t xml:space="preserve"> de mettre à disposition cette </w:t>
      </w:r>
      <w:r>
        <w:rPr>
          <w:lang w:val="fr-FR"/>
        </w:rPr>
        <w:t>analyse</w:t>
      </w:r>
      <w:r w:rsidR="00BD4E1A">
        <w:rPr>
          <w:lang w:val="fr-FR"/>
        </w:rPr>
        <w:t>, pour examen par l’</w:t>
      </w:r>
      <w:r w:rsidR="00A63A85" w:rsidRPr="00944A63">
        <w:rPr>
          <w:lang w:val="fr-FR"/>
        </w:rPr>
        <w:t>Organe subsidiaire chargé de l’application</w:t>
      </w:r>
      <w:r w:rsidR="00BD4E1A">
        <w:rPr>
          <w:lang w:val="fr-FR"/>
        </w:rPr>
        <w:t xml:space="preserve"> à sa</w:t>
      </w:r>
      <w:r w:rsidR="00715FD9" w:rsidRPr="00944A63">
        <w:rPr>
          <w:lang w:val="fr-FR"/>
        </w:rPr>
        <w:t xml:space="preserve"> </w:t>
      </w:r>
      <w:r>
        <w:rPr>
          <w:lang w:val="fr-FR"/>
        </w:rPr>
        <w:t>troisième réunion</w:t>
      </w:r>
      <w:r w:rsidR="00715FD9" w:rsidRPr="00944A63">
        <w:rPr>
          <w:rFonts w:eastAsia="Malgun Gothic"/>
          <w:kern w:val="22"/>
          <w:szCs w:val="22"/>
          <w:lang w:val="fr-FR"/>
        </w:rPr>
        <w:t>.</w:t>
      </w:r>
    </w:p>
    <w:p w14:paraId="7DCD39D4" w14:textId="71958CA4" w:rsidR="00715FD9" w:rsidRPr="00944A63" w:rsidRDefault="0086548D"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En application de</w:t>
      </w:r>
      <w:r w:rsidR="00115275">
        <w:rPr>
          <w:rFonts w:eastAsia="Malgun Gothic"/>
          <w:kern w:val="22"/>
          <w:szCs w:val="22"/>
          <w:lang w:val="fr-FR"/>
        </w:rPr>
        <w:t xml:space="preserve"> la</w:t>
      </w:r>
      <w:r w:rsidR="00715FD9" w:rsidRPr="00944A63">
        <w:rPr>
          <w:rFonts w:eastAsia="Malgun Gothic"/>
          <w:kern w:val="22"/>
          <w:szCs w:val="22"/>
          <w:lang w:val="fr-FR"/>
        </w:rPr>
        <w:t xml:space="preserve"> </w:t>
      </w:r>
      <w:r w:rsidR="00522A24" w:rsidRPr="00944A63">
        <w:rPr>
          <w:rFonts w:eastAsia="Malgun Gothic"/>
          <w:kern w:val="22"/>
          <w:szCs w:val="22"/>
          <w:lang w:val="fr-FR"/>
        </w:rPr>
        <w:t>décision</w:t>
      </w:r>
      <w:r w:rsidR="00115275">
        <w:rPr>
          <w:rFonts w:eastAsia="Malgun Gothic"/>
          <w:kern w:val="22"/>
          <w:szCs w:val="22"/>
          <w:lang w:val="fr-FR"/>
        </w:rPr>
        <w:t xml:space="preserve"> ci-dessus, l</w:t>
      </w:r>
      <w:r w:rsidR="00715FD9" w:rsidRPr="00944A63">
        <w:rPr>
          <w:rFonts w:eastAsia="Malgun Gothic"/>
          <w:kern w:val="22"/>
          <w:szCs w:val="22"/>
          <w:lang w:val="fr-FR"/>
        </w:rPr>
        <w:t xml:space="preserve">e </w:t>
      </w:r>
      <w:r w:rsidR="007865A0">
        <w:rPr>
          <w:rFonts w:eastAsia="Malgun Gothic"/>
          <w:kern w:val="22"/>
          <w:szCs w:val="22"/>
          <w:lang w:val="fr-FR"/>
        </w:rPr>
        <w:t>Secrétariat</w:t>
      </w:r>
      <w:r>
        <w:rPr>
          <w:rFonts w:eastAsia="Malgun Gothic"/>
          <w:kern w:val="22"/>
          <w:szCs w:val="22"/>
          <w:lang w:val="fr-FR"/>
        </w:rPr>
        <w:t xml:space="preserve"> a effectu</w:t>
      </w:r>
      <w:r w:rsidR="00115275">
        <w:rPr>
          <w:rFonts w:eastAsia="Malgun Gothic"/>
          <w:kern w:val="22"/>
          <w:szCs w:val="22"/>
          <w:lang w:val="fr-FR"/>
        </w:rPr>
        <w:t>é, dans le pré</w:t>
      </w:r>
      <w:r w:rsidR="00715FD9" w:rsidRPr="00944A63">
        <w:rPr>
          <w:rFonts w:eastAsia="Malgun Gothic"/>
          <w:kern w:val="22"/>
          <w:szCs w:val="22"/>
          <w:lang w:val="fr-FR"/>
        </w:rPr>
        <w:t>sent document</w:t>
      </w:r>
      <w:r w:rsidR="008F7E2C" w:rsidRPr="00944A63">
        <w:rPr>
          <w:rFonts w:eastAsia="Malgun Gothic"/>
          <w:kern w:val="22"/>
          <w:szCs w:val="22"/>
          <w:lang w:val="fr-FR"/>
        </w:rPr>
        <w:t>,</w:t>
      </w:r>
      <w:r w:rsidR="00715FD9">
        <w:rPr>
          <w:rStyle w:val="FootnoteReference"/>
          <w:rFonts w:eastAsia="Malgun Gothic"/>
          <w:kern w:val="22"/>
          <w:szCs w:val="22"/>
        </w:rPr>
        <w:footnoteReference w:id="2"/>
      </w:r>
      <w:r w:rsidR="00115275">
        <w:rPr>
          <w:rFonts w:eastAsia="Malgun Gothic"/>
          <w:kern w:val="22"/>
          <w:szCs w:val="22"/>
          <w:lang w:val="fr-FR"/>
        </w:rPr>
        <w:t xml:space="preserve"> une </w:t>
      </w:r>
      <w:r w:rsidR="00944A63" w:rsidRPr="00944A63">
        <w:rPr>
          <w:rFonts w:eastAsia="Malgun Gothic"/>
          <w:kern w:val="22"/>
          <w:szCs w:val="22"/>
          <w:lang w:val="fr-FR"/>
        </w:rPr>
        <w:t>analyse</w:t>
      </w:r>
      <w:r w:rsidR="00115275">
        <w:rPr>
          <w:rFonts w:eastAsia="Malgun Gothic"/>
          <w:kern w:val="22"/>
          <w:szCs w:val="22"/>
          <w:lang w:val="fr-FR"/>
        </w:rPr>
        <w:t xml:space="preserve"> des</w:t>
      </w:r>
      <w:r w:rsidR="00715FD9" w:rsidRPr="00944A63">
        <w:rPr>
          <w:rFonts w:eastAsia="Malgun Gothic"/>
          <w:kern w:val="22"/>
          <w:szCs w:val="22"/>
          <w:lang w:val="fr-FR"/>
        </w:rPr>
        <w:t xml:space="preserve"> </w:t>
      </w:r>
      <w:r w:rsidR="00944A63" w:rsidRPr="00944A63">
        <w:rPr>
          <w:rFonts w:eastAsia="Malgun Gothic"/>
          <w:kern w:val="22"/>
          <w:szCs w:val="22"/>
          <w:lang w:val="fr-FR"/>
        </w:rPr>
        <w:t>objectifs nationaux</w:t>
      </w:r>
      <w:r w:rsidR="00715FD9" w:rsidRPr="00944A63">
        <w:rPr>
          <w:rFonts w:eastAsia="Malgun Gothic"/>
          <w:kern w:val="22"/>
          <w:szCs w:val="22"/>
          <w:lang w:val="fr-FR"/>
        </w:rPr>
        <w:t xml:space="preserve"> </w:t>
      </w:r>
      <w:r>
        <w:rPr>
          <w:rFonts w:eastAsia="Malgun Gothic"/>
          <w:kern w:val="22"/>
          <w:szCs w:val="22"/>
          <w:lang w:val="fr-FR"/>
        </w:rPr>
        <w:t>mi</w:t>
      </w:r>
      <w:r w:rsidR="00115275">
        <w:rPr>
          <w:rFonts w:eastAsia="Malgun Gothic"/>
          <w:kern w:val="22"/>
          <w:szCs w:val="22"/>
          <w:lang w:val="fr-FR"/>
        </w:rPr>
        <w:t>s</w:t>
      </w:r>
      <w:r>
        <w:rPr>
          <w:rFonts w:eastAsia="Malgun Gothic"/>
          <w:kern w:val="22"/>
          <w:szCs w:val="22"/>
          <w:lang w:val="fr-FR"/>
        </w:rPr>
        <w:t xml:space="preserve"> en place</w:t>
      </w:r>
      <w:r w:rsidR="00115275">
        <w:rPr>
          <w:rFonts w:eastAsia="Malgun Gothic"/>
          <w:kern w:val="22"/>
          <w:szCs w:val="22"/>
          <w:lang w:val="fr-FR"/>
        </w:rPr>
        <w:t xml:space="preserve"> par les</w:t>
      </w:r>
      <w:r w:rsidR="00715FD9" w:rsidRPr="00944A63">
        <w:rPr>
          <w:rFonts w:eastAsia="Malgun Gothic"/>
          <w:kern w:val="22"/>
          <w:szCs w:val="22"/>
          <w:lang w:val="fr-FR"/>
        </w:rPr>
        <w:t xml:space="preserve"> Parties</w:t>
      </w:r>
      <w:r w:rsidR="00115275">
        <w:rPr>
          <w:rFonts w:eastAsia="Malgun Gothic"/>
          <w:kern w:val="22"/>
          <w:szCs w:val="22"/>
          <w:lang w:val="fr-FR"/>
        </w:rPr>
        <w:t xml:space="preserve"> dans leurs </w:t>
      </w:r>
      <w:r w:rsidR="00944A63" w:rsidRPr="00944A63">
        <w:rPr>
          <w:rFonts w:eastAsia="Malgun Gothic"/>
          <w:kern w:val="22"/>
          <w:szCs w:val="22"/>
          <w:lang w:val="fr-FR"/>
        </w:rPr>
        <w:t>stratégies et plans d’action</w:t>
      </w:r>
      <w:r w:rsidR="00115275">
        <w:rPr>
          <w:rFonts w:eastAsia="Malgun Gothic"/>
          <w:kern w:val="22"/>
          <w:szCs w:val="22"/>
          <w:lang w:val="fr-FR"/>
        </w:rPr>
        <w:t xml:space="preserve"> nationaux pour la diversité biologique,</w:t>
      </w:r>
      <w:r w:rsidR="00944A63" w:rsidRPr="00944A63">
        <w:rPr>
          <w:rFonts w:eastAsia="Malgun Gothic"/>
          <w:kern w:val="22"/>
          <w:szCs w:val="22"/>
          <w:lang w:val="fr-FR"/>
        </w:rPr>
        <w:t xml:space="preserve"> et</w:t>
      </w:r>
      <w:r w:rsidR="00115275">
        <w:rPr>
          <w:rFonts w:eastAsia="Malgun Gothic"/>
          <w:kern w:val="22"/>
          <w:szCs w:val="22"/>
          <w:lang w:val="fr-FR"/>
        </w:rPr>
        <w:t xml:space="preserve"> une </w:t>
      </w:r>
      <w:r w:rsidR="001D7731">
        <w:rPr>
          <w:rFonts w:eastAsia="Malgun Gothic"/>
          <w:kern w:val="22"/>
          <w:szCs w:val="22"/>
          <w:lang w:val="fr-FR"/>
        </w:rPr>
        <w:t>évaluation</w:t>
      </w:r>
      <w:r w:rsidR="00115275">
        <w:rPr>
          <w:rFonts w:eastAsia="Malgun Gothic"/>
          <w:kern w:val="22"/>
          <w:szCs w:val="22"/>
          <w:lang w:val="fr-FR"/>
        </w:rPr>
        <w:t xml:space="preserve"> des</w:t>
      </w:r>
      <w:r w:rsidR="00715FD9" w:rsidRPr="00944A63">
        <w:rPr>
          <w:rFonts w:eastAsia="Malgun Gothic"/>
          <w:kern w:val="22"/>
          <w:szCs w:val="22"/>
          <w:lang w:val="fr-FR"/>
        </w:rPr>
        <w:t xml:space="preserve"> </w:t>
      </w:r>
      <w:r w:rsidR="00522A24" w:rsidRPr="00944A63">
        <w:rPr>
          <w:rFonts w:eastAsia="Malgun Gothic"/>
          <w:kern w:val="22"/>
          <w:szCs w:val="22"/>
          <w:lang w:val="fr-FR"/>
        </w:rPr>
        <w:t>progrès accomplis dans la réalisation</w:t>
      </w:r>
      <w:r w:rsidR="00115275">
        <w:rPr>
          <w:rFonts w:eastAsia="Malgun Gothic"/>
          <w:kern w:val="22"/>
          <w:szCs w:val="22"/>
          <w:lang w:val="fr-FR"/>
        </w:rPr>
        <w:t xml:space="preserve"> des</w:t>
      </w:r>
      <w:r w:rsidR="00715FD9" w:rsidRPr="00944A63">
        <w:rPr>
          <w:rFonts w:eastAsia="Malgun Gothic"/>
          <w:kern w:val="22"/>
          <w:szCs w:val="22"/>
          <w:lang w:val="fr-FR"/>
        </w:rPr>
        <w:t xml:space="preserve"> </w:t>
      </w:r>
      <w:r w:rsidR="00944A63" w:rsidRPr="00944A63">
        <w:rPr>
          <w:rFonts w:eastAsia="Malgun Gothic"/>
          <w:kern w:val="22"/>
          <w:szCs w:val="22"/>
          <w:lang w:val="fr-FR"/>
        </w:rPr>
        <w:t xml:space="preserve">objectifs nationaux et </w:t>
      </w:r>
      <w:r w:rsidR="00115275">
        <w:rPr>
          <w:rFonts w:eastAsia="Malgun Gothic"/>
          <w:kern w:val="22"/>
          <w:szCs w:val="22"/>
          <w:lang w:val="fr-FR"/>
        </w:rPr>
        <w:t xml:space="preserve">des </w:t>
      </w:r>
      <w:r w:rsidR="00710370" w:rsidRPr="00944A63">
        <w:rPr>
          <w:rFonts w:eastAsia="Malgun Gothic"/>
          <w:kern w:val="22"/>
          <w:szCs w:val="22"/>
          <w:lang w:val="fr-FR"/>
        </w:rPr>
        <w:t>Objectifs d’Aichi pour la biodiversité</w:t>
      </w:r>
      <w:r>
        <w:rPr>
          <w:rFonts w:eastAsia="Malgun Gothic"/>
          <w:kern w:val="22"/>
          <w:szCs w:val="22"/>
          <w:lang w:val="fr-FR"/>
        </w:rPr>
        <w:t>, tels qu’indiqués par</w:t>
      </w:r>
      <w:r w:rsidR="00115275">
        <w:rPr>
          <w:rFonts w:eastAsia="Malgun Gothic"/>
          <w:kern w:val="22"/>
          <w:szCs w:val="22"/>
          <w:lang w:val="fr-FR"/>
        </w:rPr>
        <w:t xml:space="preserve"> les </w:t>
      </w:r>
      <w:r w:rsidR="00715FD9" w:rsidRPr="00944A63">
        <w:rPr>
          <w:rFonts w:eastAsia="Malgun Gothic"/>
          <w:kern w:val="22"/>
          <w:szCs w:val="22"/>
          <w:lang w:val="fr-FR"/>
        </w:rPr>
        <w:t xml:space="preserve">Parties </w:t>
      </w:r>
      <w:r>
        <w:rPr>
          <w:rFonts w:eastAsia="Malgun Gothic"/>
          <w:kern w:val="22"/>
          <w:szCs w:val="22"/>
          <w:lang w:val="fr-FR"/>
        </w:rPr>
        <w:t xml:space="preserve">dans </w:t>
      </w:r>
      <w:r w:rsidR="00115275">
        <w:rPr>
          <w:rFonts w:eastAsia="Malgun Gothic"/>
          <w:kern w:val="22"/>
          <w:szCs w:val="22"/>
          <w:lang w:val="fr-FR"/>
        </w:rPr>
        <w:t xml:space="preserve">leurs </w:t>
      </w:r>
      <w:r w:rsidR="00944A63" w:rsidRPr="00944A63">
        <w:rPr>
          <w:rFonts w:eastAsia="Malgun Gothic"/>
          <w:kern w:val="22"/>
          <w:szCs w:val="22"/>
          <w:lang w:val="fr-FR"/>
        </w:rPr>
        <w:t>sixièmes rapports nationaux</w:t>
      </w:r>
      <w:r w:rsidR="00373A22" w:rsidRPr="00944A63">
        <w:rPr>
          <w:rFonts w:eastAsia="Malgun Gothic"/>
          <w:kern w:val="22"/>
          <w:szCs w:val="22"/>
          <w:lang w:val="fr-FR"/>
        </w:rPr>
        <w:t>.</w:t>
      </w:r>
      <w:r w:rsidR="00715FD9" w:rsidRPr="00D87ACE">
        <w:rPr>
          <w:rStyle w:val="FootnoteReference"/>
          <w:kern w:val="22"/>
          <w:sz w:val="22"/>
          <w:szCs w:val="22"/>
        </w:rPr>
        <w:footnoteReference w:id="3"/>
      </w:r>
      <w:r w:rsidR="00715FD9" w:rsidRPr="00944A63">
        <w:rPr>
          <w:rFonts w:eastAsia="Malgun Gothic"/>
          <w:kern w:val="22"/>
          <w:szCs w:val="22"/>
          <w:lang w:val="fr-FR"/>
        </w:rPr>
        <w:t xml:space="preserve"> </w:t>
      </w:r>
    </w:p>
    <w:p w14:paraId="45307905" w14:textId="07ECE07C" w:rsidR="00715FD9" w:rsidRPr="00115275" w:rsidRDefault="00715FD9" w:rsidP="003307EE">
      <w:pPr>
        <w:pStyle w:val="Heading1"/>
        <w:suppressLineNumbers/>
        <w:tabs>
          <w:tab w:val="clear" w:pos="720"/>
        </w:tabs>
        <w:suppressAutoHyphens/>
        <w:kinsoku w:val="0"/>
        <w:overflowPunct w:val="0"/>
        <w:autoSpaceDE w:val="0"/>
        <w:autoSpaceDN w:val="0"/>
        <w:adjustRightInd w:val="0"/>
        <w:snapToGrid w:val="0"/>
        <w:rPr>
          <w:snapToGrid w:val="0"/>
          <w:kern w:val="22"/>
          <w:szCs w:val="22"/>
          <w:lang w:val="fr-FR"/>
        </w:rPr>
      </w:pPr>
      <w:r w:rsidRPr="00115275">
        <w:rPr>
          <w:snapToGrid w:val="0"/>
          <w:kern w:val="22"/>
          <w:szCs w:val="22"/>
          <w:lang w:val="fr-FR"/>
        </w:rPr>
        <w:t xml:space="preserve">II. </w:t>
      </w:r>
      <w:r w:rsidRPr="00115275">
        <w:rPr>
          <w:snapToGrid w:val="0"/>
          <w:kern w:val="22"/>
          <w:szCs w:val="22"/>
          <w:lang w:val="fr-FR"/>
        </w:rPr>
        <w:tab/>
      </w:r>
      <w:r w:rsidR="0086548D">
        <w:rPr>
          <w:rFonts w:ascii="Times New Roman Bold" w:hAnsi="Times New Roman Bold"/>
          <w:snapToGrid w:val="0"/>
          <w:kern w:val="22"/>
          <w:szCs w:val="22"/>
          <w:lang w:val="fr-FR"/>
        </w:rPr>
        <w:t>MÉ</w:t>
      </w:r>
      <w:r w:rsidR="00C1035C" w:rsidRPr="00115275">
        <w:rPr>
          <w:rFonts w:ascii="Times New Roman Bold" w:hAnsi="Times New Roman Bold"/>
          <w:snapToGrid w:val="0"/>
          <w:kern w:val="22"/>
          <w:szCs w:val="22"/>
          <w:lang w:val="fr-FR"/>
        </w:rPr>
        <w:t>thodolog</w:t>
      </w:r>
      <w:r w:rsidR="00530BC0">
        <w:rPr>
          <w:rFonts w:ascii="Times New Roman Bold" w:hAnsi="Times New Roman Bold"/>
          <w:snapToGrid w:val="0"/>
          <w:kern w:val="22"/>
          <w:szCs w:val="22"/>
          <w:lang w:val="fr-FR"/>
        </w:rPr>
        <w:t>IE</w:t>
      </w:r>
    </w:p>
    <w:p w14:paraId="6F9F8A28" w14:textId="606A5C37" w:rsidR="00715FD9" w:rsidRPr="00944A63" w:rsidRDefault="00715FD9" w:rsidP="00AC02B6">
      <w:pPr>
        <w:keepNext/>
        <w:suppressLineNumbers/>
        <w:suppressAutoHyphens/>
        <w:kinsoku w:val="0"/>
        <w:overflowPunct w:val="0"/>
        <w:autoSpaceDE w:val="0"/>
        <w:autoSpaceDN w:val="0"/>
        <w:spacing w:before="120" w:after="120"/>
        <w:jc w:val="center"/>
        <w:rPr>
          <w:b/>
          <w:bCs/>
          <w:snapToGrid w:val="0"/>
          <w:kern w:val="22"/>
          <w:szCs w:val="22"/>
          <w:lang w:val="fr-FR"/>
        </w:rPr>
      </w:pPr>
      <w:r w:rsidRPr="00944A63">
        <w:rPr>
          <w:b/>
          <w:bCs/>
          <w:snapToGrid w:val="0"/>
          <w:kern w:val="22"/>
          <w:szCs w:val="22"/>
          <w:lang w:val="fr-FR"/>
        </w:rPr>
        <w:t>A.</w:t>
      </w:r>
      <w:r w:rsidRPr="00944A63">
        <w:rPr>
          <w:b/>
          <w:bCs/>
          <w:snapToGrid w:val="0"/>
          <w:kern w:val="22"/>
          <w:szCs w:val="22"/>
          <w:lang w:val="fr-FR"/>
        </w:rPr>
        <w:tab/>
      </w:r>
      <w:r w:rsidR="00115275">
        <w:rPr>
          <w:b/>
          <w:bCs/>
          <w:snapToGrid w:val="0"/>
          <w:kern w:val="22"/>
          <w:szCs w:val="22"/>
          <w:lang w:val="fr-FR"/>
        </w:rPr>
        <w:t>Stratégies et plans d’action nationaux pour la diversité biologique</w:t>
      </w:r>
    </w:p>
    <w:p w14:paraId="56841C76" w14:textId="7ADD27D5" w:rsidR="00715FD9" w:rsidRPr="00C865E2" w:rsidRDefault="00115275" w:rsidP="00715FD9">
      <w:pPr>
        <w:pStyle w:val="Para1"/>
        <w:tabs>
          <w:tab w:val="clear" w:pos="360"/>
        </w:tabs>
        <w:rPr>
          <w:rFonts w:eastAsia="Malgun Gothic"/>
          <w:lang w:val="fr-FR"/>
        </w:rPr>
      </w:pPr>
      <w:r w:rsidRPr="00115275">
        <w:rPr>
          <w:rFonts w:eastAsia="Malgun Gothic"/>
          <w:lang w:val="fr-FR"/>
        </w:rPr>
        <w:t xml:space="preserve">Au total, 167 </w:t>
      </w:r>
      <w:r w:rsidR="00E8221F" w:rsidRPr="00115275">
        <w:rPr>
          <w:rFonts w:eastAsia="Malgun Gothic"/>
          <w:lang w:val="fr-FR"/>
        </w:rPr>
        <w:t>SPANB</w:t>
      </w:r>
      <w:r w:rsidR="00715FD9" w:rsidRPr="00115275">
        <w:rPr>
          <w:rFonts w:eastAsia="Malgun Gothic"/>
          <w:lang w:val="fr-FR"/>
        </w:rPr>
        <w:t xml:space="preserve"> </w:t>
      </w:r>
      <w:r w:rsidRPr="00115275">
        <w:rPr>
          <w:rFonts w:eastAsia="Malgun Gothic"/>
          <w:lang w:val="fr-FR"/>
        </w:rPr>
        <w:t>révisés ou actualisés ont ét</w:t>
      </w:r>
      <w:r w:rsidR="0086548D">
        <w:rPr>
          <w:rFonts w:eastAsia="Malgun Gothic"/>
          <w:lang w:val="fr-FR"/>
        </w:rPr>
        <w:t>é examinés dans la présente</w:t>
      </w:r>
      <w:r>
        <w:rPr>
          <w:rFonts w:eastAsia="Malgun Gothic"/>
          <w:lang w:val="fr-FR"/>
        </w:rPr>
        <w:t xml:space="preserve"> </w:t>
      </w:r>
      <w:r w:rsidR="001D7731" w:rsidRPr="00115275">
        <w:rPr>
          <w:rFonts w:eastAsia="Malgun Gothic"/>
          <w:lang w:val="fr-FR"/>
        </w:rPr>
        <w:t>évaluation</w:t>
      </w:r>
      <w:r w:rsidR="00715FD9" w:rsidRPr="00115275">
        <w:rPr>
          <w:rFonts w:eastAsia="Malgun Gothic"/>
          <w:lang w:val="fr-FR"/>
        </w:rPr>
        <w:t>.</w:t>
      </w:r>
      <w:r w:rsidR="00715FD9" w:rsidRPr="00373A22">
        <w:rPr>
          <w:rFonts w:eastAsia="Malgun Gothic"/>
          <w:vertAlign w:val="superscript"/>
        </w:rPr>
        <w:footnoteReference w:id="4"/>
      </w:r>
      <w:r w:rsidR="00715FD9" w:rsidRPr="00115275">
        <w:rPr>
          <w:rFonts w:eastAsia="Malgun Gothic"/>
          <w:lang w:val="fr-FR"/>
        </w:rPr>
        <w:t xml:space="preserve"> </w:t>
      </w:r>
      <w:r w:rsidRPr="00115275">
        <w:rPr>
          <w:rFonts w:eastAsia="Malgun Gothic"/>
          <w:lang w:val="fr-FR"/>
        </w:rPr>
        <w:t xml:space="preserve">Chaque </w:t>
      </w:r>
      <w:r w:rsidR="00E8221F" w:rsidRPr="00115275">
        <w:rPr>
          <w:rFonts w:eastAsia="Malgun Gothic"/>
          <w:kern w:val="22"/>
          <w:szCs w:val="22"/>
          <w:lang w:val="fr-FR"/>
        </w:rPr>
        <w:t>SPANB</w:t>
      </w:r>
      <w:r w:rsidR="00715FD9" w:rsidRPr="00115275">
        <w:rPr>
          <w:rFonts w:eastAsia="Malgun Gothic"/>
          <w:kern w:val="22"/>
          <w:szCs w:val="22"/>
          <w:lang w:val="fr-FR"/>
        </w:rPr>
        <w:t xml:space="preserve"> </w:t>
      </w:r>
      <w:r w:rsidRPr="00115275">
        <w:rPr>
          <w:rFonts w:eastAsia="Malgun Gothic"/>
          <w:kern w:val="22"/>
          <w:szCs w:val="22"/>
          <w:lang w:val="fr-FR"/>
        </w:rPr>
        <w:t xml:space="preserve">a </w:t>
      </w:r>
      <w:r>
        <w:rPr>
          <w:rFonts w:eastAsia="Malgun Gothic"/>
          <w:kern w:val="22"/>
          <w:szCs w:val="22"/>
          <w:lang w:val="fr-FR"/>
        </w:rPr>
        <w:t xml:space="preserve">été examiné, </w:t>
      </w:r>
      <w:r w:rsidR="00944A63" w:rsidRPr="00115275">
        <w:rPr>
          <w:rFonts w:eastAsia="Malgun Gothic"/>
          <w:kern w:val="22"/>
          <w:szCs w:val="22"/>
          <w:lang w:val="fr-FR"/>
        </w:rPr>
        <w:t xml:space="preserve">et </w:t>
      </w:r>
      <w:r>
        <w:rPr>
          <w:rFonts w:eastAsia="Malgun Gothic"/>
          <w:kern w:val="22"/>
          <w:szCs w:val="22"/>
          <w:lang w:val="fr-FR"/>
        </w:rPr>
        <w:t xml:space="preserve">les </w:t>
      </w:r>
      <w:r w:rsidR="00944A63" w:rsidRPr="00115275">
        <w:rPr>
          <w:rFonts w:eastAsia="Malgun Gothic"/>
          <w:kern w:val="22"/>
          <w:szCs w:val="22"/>
          <w:lang w:val="fr-FR"/>
        </w:rPr>
        <w:t>objectifs nationaux</w:t>
      </w:r>
      <w:r w:rsidR="0086548D">
        <w:rPr>
          <w:rFonts w:eastAsia="Malgun Gothic"/>
          <w:kern w:val="22"/>
          <w:szCs w:val="22"/>
          <w:lang w:val="fr-FR"/>
        </w:rPr>
        <w:t xml:space="preserve"> ou engagements semblables</w:t>
      </w:r>
      <w:r>
        <w:rPr>
          <w:rFonts w:eastAsia="Malgun Gothic"/>
          <w:kern w:val="22"/>
          <w:szCs w:val="22"/>
          <w:lang w:val="fr-FR"/>
        </w:rPr>
        <w:t xml:space="preserve"> ont été reliés aux </w:t>
      </w:r>
      <w:r w:rsidR="00710370" w:rsidRPr="00115275">
        <w:rPr>
          <w:rFonts w:eastAsia="Malgun Gothic"/>
          <w:kern w:val="22"/>
          <w:szCs w:val="22"/>
          <w:lang w:val="fr-FR"/>
        </w:rPr>
        <w:t>Objectifs d’Aichi pour la biodiversité</w:t>
      </w:r>
      <w:r w:rsidR="0086548D">
        <w:rPr>
          <w:rFonts w:eastAsia="Malgun Gothic"/>
          <w:kern w:val="22"/>
          <w:szCs w:val="22"/>
          <w:lang w:val="fr-FR"/>
        </w:rPr>
        <w:t xml:space="preserve"> correspondants</w:t>
      </w:r>
      <w:r w:rsidR="00715FD9" w:rsidRPr="00115275">
        <w:rPr>
          <w:rFonts w:eastAsia="Malgun Gothic"/>
          <w:kern w:val="22"/>
          <w:szCs w:val="22"/>
          <w:lang w:val="fr-FR"/>
        </w:rPr>
        <w:t>.</w:t>
      </w:r>
      <w:r w:rsidR="00715FD9" w:rsidRPr="00373A22">
        <w:rPr>
          <w:rStyle w:val="FootnoteReference"/>
          <w:rFonts w:eastAsia="Malgun Gothic"/>
          <w:kern w:val="22"/>
          <w:sz w:val="22"/>
          <w:szCs w:val="22"/>
        </w:rPr>
        <w:footnoteReference w:id="5"/>
      </w:r>
      <w:r w:rsidR="00715FD9" w:rsidRPr="00115275">
        <w:rPr>
          <w:rFonts w:eastAsia="Malgun Gothic"/>
          <w:kern w:val="22"/>
          <w:szCs w:val="22"/>
          <w:lang w:val="fr-FR"/>
        </w:rPr>
        <w:t xml:space="preserve"> </w:t>
      </w:r>
      <w:r w:rsidRPr="00115275">
        <w:rPr>
          <w:rFonts w:eastAsia="Malgun Gothic"/>
          <w:kern w:val="22"/>
          <w:szCs w:val="22"/>
          <w:lang w:val="fr-FR"/>
        </w:rPr>
        <w:t>Près de la moitié des</w:t>
      </w:r>
      <w:r w:rsidR="00715FD9" w:rsidRPr="00115275">
        <w:rPr>
          <w:rFonts w:eastAsia="Malgun Gothic"/>
          <w:kern w:val="22"/>
          <w:szCs w:val="22"/>
          <w:lang w:val="fr-FR"/>
        </w:rPr>
        <w:t xml:space="preserve"> Parties </w:t>
      </w:r>
      <w:r w:rsidR="0086548D">
        <w:rPr>
          <w:rFonts w:eastAsia="Malgun Gothic"/>
          <w:kern w:val="22"/>
          <w:szCs w:val="22"/>
          <w:lang w:val="fr-FR"/>
        </w:rPr>
        <w:t>qui ont transmis</w:t>
      </w:r>
      <w:r w:rsidRPr="00115275">
        <w:rPr>
          <w:rFonts w:eastAsia="Malgun Gothic"/>
          <w:kern w:val="22"/>
          <w:szCs w:val="22"/>
          <w:lang w:val="fr-FR"/>
        </w:rPr>
        <w:t xml:space="preserve"> des </w:t>
      </w:r>
      <w:r w:rsidR="00E8221F" w:rsidRPr="00115275">
        <w:rPr>
          <w:rFonts w:eastAsia="Malgun Gothic"/>
          <w:kern w:val="22"/>
          <w:szCs w:val="22"/>
          <w:lang w:val="fr-FR"/>
        </w:rPr>
        <w:t>SPANB</w:t>
      </w:r>
      <w:r w:rsidR="00715FD9" w:rsidRPr="00115275">
        <w:rPr>
          <w:rFonts w:eastAsia="Malgun Gothic"/>
          <w:kern w:val="22"/>
          <w:szCs w:val="22"/>
          <w:lang w:val="fr-FR"/>
        </w:rPr>
        <w:t xml:space="preserve"> </w:t>
      </w:r>
      <w:r w:rsidR="0086548D">
        <w:rPr>
          <w:rFonts w:eastAsia="Malgun Gothic"/>
          <w:kern w:val="22"/>
          <w:szCs w:val="22"/>
          <w:lang w:val="fr-FR"/>
        </w:rPr>
        <w:t>actualisés ont relié</w:t>
      </w:r>
      <w:r>
        <w:rPr>
          <w:rFonts w:eastAsia="Malgun Gothic"/>
          <w:kern w:val="22"/>
          <w:szCs w:val="22"/>
          <w:lang w:val="fr-FR"/>
        </w:rPr>
        <w:t xml:space="preserve"> leurs</w:t>
      </w:r>
      <w:r w:rsidR="00715FD9" w:rsidRPr="00115275">
        <w:rPr>
          <w:rFonts w:eastAsia="Malgun Gothic"/>
          <w:kern w:val="22"/>
          <w:szCs w:val="22"/>
          <w:lang w:val="fr-FR"/>
        </w:rPr>
        <w:t xml:space="preserve"> </w:t>
      </w:r>
      <w:r w:rsidR="00944A63" w:rsidRPr="00115275">
        <w:rPr>
          <w:rFonts w:eastAsia="Malgun Gothic"/>
          <w:kern w:val="22"/>
          <w:szCs w:val="22"/>
          <w:lang w:val="fr-FR"/>
        </w:rPr>
        <w:t>objectifs nationaux</w:t>
      </w:r>
      <w:r>
        <w:rPr>
          <w:rFonts w:eastAsia="Malgun Gothic"/>
          <w:kern w:val="22"/>
          <w:szCs w:val="22"/>
          <w:lang w:val="fr-FR"/>
        </w:rPr>
        <w:t xml:space="preserve"> (ou</w:t>
      </w:r>
      <w:r w:rsidR="00715FD9" w:rsidRPr="00115275">
        <w:rPr>
          <w:rFonts w:eastAsia="Malgun Gothic"/>
          <w:kern w:val="22"/>
          <w:szCs w:val="22"/>
          <w:lang w:val="fr-FR"/>
        </w:rPr>
        <w:t xml:space="preserve"> </w:t>
      </w:r>
      <w:r w:rsidR="0086548D">
        <w:rPr>
          <w:rFonts w:eastAsia="Malgun Gothic"/>
          <w:kern w:val="22"/>
          <w:szCs w:val="22"/>
          <w:lang w:val="fr-FR"/>
        </w:rPr>
        <w:t>engagements semblables</w:t>
      </w:r>
      <w:r w:rsidR="000E70AE">
        <w:rPr>
          <w:rFonts w:eastAsia="Malgun Gothic"/>
          <w:kern w:val="22"/>
          <w:szCs w:val="22"/>
          <w:lang w:val="fr-FR"/>
        </w:rPr>
        <w:t>) à des</w:t>
      </w:r>
      <w:r w:rsidR="00715FD9" w:rsidRPr="00115275">
        <w:rPr>
          <w:rFonts w:eastAsia="Malgun Gothic"/>
          <w:kern w:val="22"/>
          <w:szCs w:val="22"/>
          <w:lang w:val="fr-FR"/>
        </w:rPr>
        <w:t xml:space="preserve"> </w:t>
      </w:r>
      <w:r w:rsidR="00710370" w:rsidRPr="00115275">
        <w:rPr>
          <w:rFonts w:eastAsia="Malgun Gothic"/>
          <w:kern w:val="22"/>
          <w:szCs w:val="22"/>
          <w:lang w:val="fr-FR"/>
        </w:rPr>
        <w:t>Objectifs d’Aichi pour la biodiversité</w:t>
      </w:r>
      <w:r w:rsidR="000E70AE">
        <w:rPr>
          <w:rFonts w:eastAsia="Malgun Gothic"/>
          <w:kern w:val="22"/>
          <w:szCs w:val="22"/>
          <w:lang w:val="fr-FR"/>
        </w:rPr>
        <w:t xml:space="preserve">, soit directement dans leur SPANB, soit </w:t>
      </w:r>
      <w:r>
        <w:rPr>
          <w:rFonts w:eastAsia="Malgun Gothic"/>
          <w:kern w:val="22"/>
          <w:szCs w:val="22"/>
          <w:lang w:val="fr-FR"/>
        </w:rPr>
        <w:t>dans leur</w:t>
      </w:r>
      <w:r w:rsidR="00715FD9" w:rsidRPr="00115275">
        <w:rPr>
          <w:rFonts w:eastAsia="Malgun Gothic"/>
          <w:kern w:val="22"/>
          <w:szCs w:val="22"/>
          <w:lang w:val="fr-FR"/>
        </w:rPr>
        <w:t xml:space="preserve"> </w:t>
      </w:r>
      <w:r>
        <w:rPr>
          <w:rFonts w:eastAsia="Malgun Gothic"/>
          <w:kern w:val="22"/>
          <w:szCs w:val="22"/>
          <w:lang w:val="fr-FR"/>
        </w:rPr>
        <w:t>rapport</w:t>
      </w:r>
      <w:r w:rsidR="007865A0" w:rsidRPr="00115275">
        <w:rPr>
          <w:rFonts w:eastAsia="Malgun Gothic"/>
          <w:kern w:val="22"/>
          <w:szCs w:val="22"/>
          <w:lang w:val="fr-FR"/>
        </w:rPr>
        <w:t xml:space="preserve"> </w:t>
      </w:r>
      <w:r>
        <w:rPr>
          <w:rFonts w:eastAsia="Malgun Gothic"/>
          <w:kern w:val="22"/>
          <w:szCs w:val="22"/>
          <w:lang w:val="fr-FR"/>
        </w:rPr>
        <w:t>national</w:t>
      </w:r>
      <w:r w:rsidR="00715FD9" w:rsidRPr="00115275">
        <w:rPr>
          <w:rFonts w:eastAsia="Malgun Gothic"/>
          <w:kern w:val="22"/>
          <w:szCs w:val="22"/>
          <w:lang w:val="fr-FR"/>
        </w:rPr>
        <w:t xml:space="preserve">. </w:t>
      </w:r>
      <w:r w:rsidR="000E70AE">
        <w:rPr>
          <w:rFonts w:eastAsia="Malgun Gothic"/>
          <w:kern w:val="22"/>
          <w:szCs w:val="22"/>
          <w:lang w:val="fr-FR"/>
        </w:rPr>
        <w:t xml:space="preserve">Lorsque ces liens étaient indiqués </w:t>
      </w:r>
      <w:r w:rsidR="00C865E2" w:rsidRPr="00C865E2">
        <w:rPr>
          <w:rFonts w:eastAsia="Malgun Gothic"/>
          <w:kern w:val="22"/>
          <w:szCs w:val="22"/>
          <w:lang w:val="fr-FR"/>
        </w:rPr>
        <w:t xml:space="preserve">par les </w:t>
      </w:r>
      <w:r w:rsidR="00715FD9" w:rsidRPr="00C865E2">
        <w:rPr>
          <w:rFonts w:eastAsia="Malgun Gothic"/>
          <w:kern w:val="22"/>
          <w:szCs w:val="22"/>
          <w:lang w:val="fr-FR"/>
        </w:rPr>
        <w:t xml:space="preserve">Parties, </w:t>
      </w:r>
      <w:r w:rsidR="000E70AE">
        <w:rPr>
          <w:rFonts w:eastAsia="Malgun Gothic"/>
          <w:kern w:val="22"/>
          <w:szCs w:val="22"/>
          <w:lang w:val="fr-FR"/>
        </w:rPr>
        <w:t>ils ont été utilisés dans la présente</w:t>
      </w:r>
      <w:r w:rsidR="00C865E2">
        <w:rPr>
          <w:rFonts w:eastAsia="Malgun Gothic"/>
          <w:kern w:val="22"/>
          <w:szCs w:val="22"/>
          <w:lang w:val="fr-FR"/>
        </w:rPr>
        <w:t xml:space="preserve"> </w:t>
      </w:r>
      <w:r w:rsidR="001D7731" w:rsidRPr="00C865E2">
        <w:rPr>
          <w:rFonts w:eastAsia="Malgun Gothic"/>
          <w:kern w:val="22"/>
          <w:szCs w:val="22"/>
          <w:lang w:val="fr-FR"/>
        </w:rPr>
        <w:t>évaluation</w:t>
      </w:r>
      <w:r w:rsidR="000E70AE">
        <w:rPr>
          <w:rFonts w:eastAsia="Malgun Gothic"/>
          <w:kern w:val="22"/>
          <w:szCs w:val="22"/>
          <w:lang w:val="fr-FR"/>
        </w:rPr>
        <w:t>. Lorsque ces liens n’ont pas été identifiés</w:t>
      </w:r>
      <w:r w:rsidR="00C865E2">
        <w:rPr>
          <w:rFonts w:eastAsia="Malgun Gothic"/>
          <w:kern w:val="22"/>
          <w:szCs w:val="22"/>
          <w:lang w:val="fr-FR"/>
        </w:rPr>
        <w:t xml:space="preserve">, le </w:t>
      </w:r>
      <w:r w:rsidR="007865A0" w:rsidRPr="00C865E2">
        <w:rPr>
          <w:rFonts w:eastAsia="Malgun Gothic"/>
          <w:kern w:val="22"/>
          <w:szCs w:val="22"/>
          <w:lang w:val="fr-FR"/>
        </w:rPr>
        <w:t>Secrétariat</w:t>
      </w:r>
      <w:r w:rsidR="00715FD9" w:rsidRPr="00C865E2">
        <w:rPr>
          <w:rFonts w:eastAsia="Malgun Gothic"/>
          <w:kern w:val="22"/>
          <w:szCs w:val="22"/>
          <w:lang w:val="fr-FR"/>
        </w:rPr>
        <w:t xml:space="preserve"> </w:t>
      </w:r>
      <w:r w:rsidR="00C865E2">
        <w:rPr>
          <w:rFonts w:eastAsia="Malgun Gothic"/>
          <w:kern w:val="22"/>
          <w:szCs w:val="22"/>
          <w:lang w:val="fr-FR"/>
        </w:rPr>
        <w:t xml:space="preserve">a répertorié chaque </w:t>
      </w:r>
      <w:r w:rsidR="007865A0" w:rsidRPr="00C865E2">
        <w:rPr>
          <w:rFonts w:eastAsia="Malgun Gothic"/>
          <w:kern w:val="22"/>
          <w:szCs w:val="22"/>
          <w:lang w:val="fr-FR"/>
        </w:rPr>
        <w:t>objectif national</w:t>
      </w:r>
      <w:r w:rsidR="00715FD9" w:rsidRPr="00C865E2">
        <w:rPr>
          <w:rFonts w:eastAsia="Malgun Gothic"/>
          <w:kern w:val="22"/>
          <w:szCs w:val="22"/>
          <w:lang w:val="fr-FR"/>
        </w:rPr>
        <w:t xml:space="preserve"> </w:t>
      </w:r>
      <w:r w:rsidR="000E70AE">
        <w:rPr>
          <w:rFonts w:eastAsia="Malgun Gothic"/>
          <w:kern w:val="22"/>
          <w:szCs w:val="22"/>
          <w:lang w:val="fr-FR"/>
        </w:rPr>
        <w:t>au regard</w:t>
      </w:r>
      <w:r w:rsidR="00C865E2">
        <w:rPr>
          <w:rFonts w:eastAsia="Malgun Gothic"/>
          <w:kern w:val="22"/>
          <w:szCs w:val="22"/>
          <w:lang w:val="fr-FR"/>
        </w:rPr>
        <w:t xml:space="preserve"> de </w:t>
      </w:r>
      <w:r w:rsidR="0010243B" w:rsidRPr="00C865E2">
        <w:rPr>
          <w:rFonts w:eastAsia="Malgun Gothic"/>
          <w:kern w:val="22"/>
          <w:szCs w:val="22"/>
          <w:lang w:val="fr-FR"/>
        </w:rPr>
        <w:t>l’Objectif d’Aichi pour la biodiversité</w:t>
      </w:r>
      <w:r w:rsidR="00715FD9" w:rsidRPr="00C865E2">
        <w:rPr>
          <w:rFonts w:eastAsia="Malgun Gothic"/>
          <w:kern w:val="22"/>
          <w:szCs w:val="22"/>
          <w:lang w:val="fr-FR"/>
        </w:rPr>
        <w:t xml:space="preserve"> </w:t>
      </w:r>
      <w:r w:rsidR="00C865E2">
        <w:rPr>
          <w:rFonts w:eastAsia="Malgun Gothic"/>
          <w:kern w:val="22"/>
          <w:szCs w:val="22"/>
          <w:lang w:val="fr-FR"/>
        </w:rPr>
        <w:t>le plus</w:t>
      </w:r>
      <w:r w:rsidR="000E70AE">
        <w:rPr>
          <w:rFonts w:eastAsia="Malgun Gothic"/>
          <w:kern w:val="22"/>
          <w:szCs w:val="22"/>
          <w:lang w:val="fr-FR"/>
        </w:rPr>
        <w:t xml:space="preserve"> proche</w:t>
      </w:r>
      <w:r w:rsidR="00715FD9" w:rsidRPr="00C865E2">
        <w:rPr>
          <w:rFonts w:eastAsia="Malgun Gothic"/>
          <w:kern w:val="22"/>
          <w:szCs w:val="22"/>
          <w:lang w:val="fr-FR"/>
        </w:rPr>
        <w:t xml:space="preserve">. </w:t>
      </w:r>
      <w:r w:rsidR="000E70AE">
        <w:rPr>
          <w:rFonts w:eastAsia="Malgun Gothic"/>
          <w:kern w:val="22"/>
          <w:szCs w:val="22"/>
          <w:lang w:val="fr-FR"/>
        </w:rPr>
        <w:t>Dans les cas</w:t>
      </w:r>
      <w:r w:rsidR="00C865E2" w:rsidRPr="00C865E2">
        <w:rPr>
          <w:rFonts w:eastAsia="Malgun Gothic"/>
          <w:kern w:val="22"/>
          <w:szCs w:val="22"/>
          <w:lang w:val="fr-FR"/>
        </w:rPr>
        <w:t xml:space="preserve"> où un </w:t>
      </w:r>
      <w:r w:rsidR="007865A0" w:rsidRPr="00C865E2">
        <w:rPr>
          <w:rFonts w:eastAsia="Malgun Gothic"/>
          <w:kern w:val="22"/>
          <w:szCs w:val="22"/>
          <w:lang w:val="fr-FR"/>
        </w:rPr>
        <w:t>objectif national</w:t>
      </w:r>
      <w:r w:rsidR="00715FD9" w:rsidRPr="00C865E2">
        <w:rPr>
          <w:rFonts w:eastAsia="Malgun Gothic"/>
          <w:kern w:val="22"/>
          <w:szCs w:val="22"/>
          <w:lang w:val="fr-FR"/>
        </w:rPr>
        <w:t xml:space="preserve"> </w:t>
      </w:r>
      <w:r w:rsidR="00C865E2">
        <w:rPr>
          <w:rFonts w:eastAsia="Malgun Gothic"/>
          <w:kern w:val="22"/>
          <w:szCs w:val="22"/>
          <w:lang w:val="fr-FR"/>
        </w:rPr>
        <w:t>était relié à plusieurs</w:t>
      </w:r>
      <w:r w:rsidR="00715FD9" w:rsidRPr="00C865E2">
        <w:rPr>
          <w:rFonts w:eastAsia="Malgun Gothic"/>
          <w:kern w:val="22"/>
          <w:szCs w:val="22"/>
          <w:lang w:val="fr-FR"/>
        </w:rPr>
        <w:t xml:space="preserve"> </w:t>
      </w:r>
      <w:r w:rsidR="00710370" w:rsidRPr="00C865E2">
        <w:rPr>
          <w:rFonts w:eastAsia="Malgun Gothic"/>
          <w:kern w:val="22"/>
          <w:szCs w:val="22"/>
          <w:lang w:val="fr-FR"/>
        </w:rPr>
        <w:t>Objectifs d’Aichi pour la biodiversité</w:t>
      </w:r>
      <w:r w:rsidR="00715FD9" w:rsidRPr="00C865E2">
        <w:rPr>
          <w:rFonts w:eastAsia="Malgun Gothic"/>
          <w:kern w:val="22"/>
          <w:szCs w:val="22"/>
          <w:lang w:val="fr-FR"/>
        </w:rPr>
        <w:t xml:space="preserve">, </w:t>
      </w:r>
      <w:r w:rsidR="00C865E2">
        <w:rPr>
          <w:rFonts w:eastAsia="Malgun Gothic"/>
          <w:kern w:val="22"/>
          <w:szCs w:val="22"/>
          <w:lang w:val="fr-FR"/>
        </w:rPr>
        <w:t>ceci</w:t>
      </w:r>
      <w:r w:rsidR="000E70AE">
        <w:rPr>
          <w:rFonts w:eastAsia="Malgun Gothic"/>
          <w:kern w:val="22"/>
          <w:szCs w:val="22"/>
          <w:lang w:val="fr-FR"/>
        </w:rPr>
        <w:t xml:space="preserve"> a été pris en compte </w:t>
      </w:r>
      <w:r w:rsidR="00C865E2">
        <w:rPr>
          <w:rFonts w:eastAsia="Malgun Gothic"/>
          <w:kern w:val="22"/>
          <w:szCs w:val="22"/>
          <w:lang w:val="fr-FR"/>
        </w:rPr>
        <w:t xml:space="preserve">dans </w:t>
      </w:r>
      <w:r w:rsidR="001D7731" w:rsidRPr="00C865E2">
        <w:rPr>
          <w:rFonts w:eastAsia="Malgun Gothic"/>
          <w:kern w:val="22"/>
          <w:szCs w:val="22"/>
          <w:lang w:val="fr-FR"/>
        </w:rPr>
        <w:t>l’évaluation</w:t>
      </w:r>
      <w:r w:rsidR="000E70AE">
        <w:rPr>
          <w:rFonts w:eastAsia="Malgun Gothic"/>
          <w:kern w:val="22"/>
          <w:szCs w:val="22"/>
          <w:lang w:val="fr-FR"/>
        </w:rPr>
        <w:t>, en répertoriant</w:t>
      </w:r>
      <w:r w:rsidR="00C865E2">
        <w:rPr>
          <w:rFonts w:eastAsia="Malgun Gothic"/>
          <w:kern w:val="22"/>
          <w:szCs w:val="22"/>
          <w:lang w:val="fr-FR"/>
        </w:rPr>
        <w:t xml:space="preserve"> </w:t>
      </w:r>
      <w:r w:rsidR="007865A0" w:rsidRPr="00C865E2">
        <w:rPr>
          <w:rFonts w:eastAsia="Malgun Gothic"/>
          <w:kern w:val="22"/>
          <w:szCs w:val="22"/>
          <w:lang w:val="fr-FR"/>
        </w:rPr>
        <w:t>l’objectif national</w:t>
      </w:r>
      <w:r w:rsidR="00715FD9" w:rsidRPr="00C865E2">
        <w:rPr>
          <w:rFonts w:eastAsia="Malgun Gothic"/>
          <w:kern w:val="22"/>
          <w:szCs w:val="22"/>
          <w:lang w:val="fr-FR"/>
        </w:rPr>
        <w:t xml:space="preserve"> </w:t>
      </w:r>
      <w:r w:rsidR="00C865E2">
        <w:rPr>
          <w:rFonts w:eastAsia="Malgun Gothic"/>
          <w:kern w:val="22"/>
          <w:szCs w:val="22"/>
          <w:lang w:val="fr-FR"/>
        </w:rPr>
        <w:t xml:space="preserve">au regard de plusieurs </w:t>
      </w:r>
      <w:r w:rsidR="00710370" w:rsidRPr="00C865E2">
        <w:rPr>
          <w:rFonts w:eastAsia="Malgun Gothic"/>
          <w:kern w:val="22"/>
          <w:szCs w:val="22"/>
          <w:lang w:val="fr-FR"/>
        </w:rPr>
        <w:t>Objectifs d’Aichi pour la biodiversité</w:t>
      </w:r>
      <w:r w:rsidR="00715FD9" w:rsidRPr="00C865E2">
        <w:rPr>
          <w:rFonts w:eastAsia="Malgun Gothic"/>
          <w:kern w:val="22"/>
          <w:szCs w:val="22"/>
          <w:lang w:val="fr-FR"/>
        </w:rPr>
        <w:t xml:space="preserve">. </w:t>
      </w:r>
      <w:r w:rsidR="00C865E2" w:rsidRPr="00C865E2">
        <w:rPr>
          <w:rFonts w:eastAsia="Malgun Gothic"/>
          <w:kern w:val="22"/>
          <w:szCs w:val="22"/>
          <w:lang w:val="fr-FR"/>
        </w:rPr>
        <w:t>L</w:t>
      </w:r>
      <w:r w:rsidR="00C865E2">
        <w:rPr>
          <w:rFonts w:eastAsia="Malgun Gothic"/>
          <w:kern w:val="22"/>
          <w:szCs w:val="22"/>
          <w:lang w:val="fr-FR"/>
        </w:rPr>
        <w:t>es</w:t>
      </w:r>
      <w:r w:rsidR="00715FD9" w:rsidRPr="00C865E2">
        <w:rPr>
          <w:rFonts w:eastAsia="Malgun Gothic"/>
          <w:kern w:val="22"/>
          <w:szCs w:val="22"/>
          <w:lang w:val="fr-FR"/>
        </w:rPr>
        <w:t xml:space="preserve"> </w:t>
      </w:r>
      <w:r w:rsidR="00944A63" w:rsidRPr="00C865E2">
        <w:rPr>
          <w:rFonts w:eastAsia="Malgun Gothic"/>
          <w:kern w:val="22"/>
          <w:szCs w:val="22"/>
          <w:lang w:val="fr-FR"/>
        </w:rPr>
        <w:t>objectifs nationaux</w:t>
      </w:r>
      <w:r w:rsidR="00C865E2">
        <w:rPr>
          <w:rFonts w:eastAsia="Malgun Gothic"/>
          <w:kern w:val="22"/>
          <w:szCs w:val="22"/>
          <w:lang w:val="fr-FR"/>
        </w:rPr>
        <w:t xml:space="preserve"> ou</w:t>
      </w:r>
      <w:r w:rsidR="00715FD9" w:rsidRPr="00C865E2">
        <w:rPr>
          <w:rFonts w:eastAsia="Malgun Gothic"/>
          <w:kern w:val="22"/>
          <w:szCs w:val="22"/>
          <w:lang w:val="fr-FR"/>
        </w:rPr>
        <w:t xml:space="preserve"> </w:t>
      </w:r>
      <w:r w:rsidR="0086548D">
        <w:rPr>
          <w:rFonts w:eastAsia="Malgun Gothic"/>
          <w:kern w:val="22"/>
          <w:szCs w:val="22"/>
          <w:lang w:val="fr-FR"/>
        </w:rPr>
        <w:t>engagements semblables</w:t>
      </w:r>
      <w:r w:rsidR="00C865E2">
        <w:rPr>
          <w:rFonts w:eastAsia="Malgun Gothic"/>
          <w:kern w:val="22"/>
          <w:szCs w:val="22"/>
          <w:lang w:val="fr-FR"/>
        </w:rPr>
        <w:t xml:space="preserve"> (tels que les</w:t>
      </w:r>
      <w:r w:rsidR="000E70AE">
        <w:rPr>
          <w:rFonts w:eastAsia="Malgun Gothic"/>
          <w:kern w:val="22"/>
          <w:szCs w:val="22"/>
          <w:lang w:val="fr-FR"/>
        </w:rPr>
        <w:t xml:space="preserve"> priorités, stratégies, buts</w:t>
      </w:r>
      <w:r w:rsidR="00C865E2">
        <w:rPr>
          <w:rFonts w:eastAsia="Malgun Gothic"/>
          <w:kern w:val="22"/>
          <w:szCs w:val="22"/>
          <w:lang w:val="fr-FR"/>
        </w:rPr>
        <w:t xml:space="preserve"> ou proje</w:t>
      </w:r>
      <w:r w:rsidR="00715FD9" w:rsidRPr="00C865E2">
        <w:rPr>
          <w:rFonts w:eastAsia="Malgun Gothic"/>
          <w:kern w:val="22"/>
          <w:szCs w:val="22"/>
          <w:lang w:val="fr-FR"/>
        </w:rPr>
        <w:t>ts</w:t>
      </w:r>
      <w:r w:rsidR="00C865E2">
        <w:rPr>
          <w:rFonts w:eastAsia="Malgun Gothic"/>
          <w:kern w:val="22"/>
          <w:szCs w:val="22"/>
          <w:lang w:val="fr-FR"/>
        </w:rPr>
        <w:t xml:space="preserve"> nationaux</w:t>
      </w:r>
      <w:r w:rsidR="00715FD9" w:rsidRPr="00C865E2">
        <w:rPr>
          <w:rFonts w:eastAsia="Malgun Gothic"/>
          <w:kern w:val="22"/>
          <w:szCs w:val="22"/>
          <w:lang w:val="fr-FR"/>
        </w:rPr>
        <w:t xml:space="preserve">) </w:t>
      </w:r>
      <w:r w:rsidR="00C865E2">
        <w:rPr>
          <w:rFonts w:eastAsia="Malgun Gothic"/>
          <w:kern w:val="22"/>
          <w:szCs w:val="22"/>
          <w:lang w:val="fr-FR"/>
        </w:rPr>
        <w:t xml:space="preserve">ont ensuite </w:t>
      </w:r>
      <w:r w:rsidR="000E70AE">
        <w:rPr>
          <w:rFonts w:eastAsia="Malgun Gothic"/>
          <w:kern w:val="22"/>
          <w:szCs w:val="22"/>
          <w:lang w:val="fr-FR"/>
        </w:rPr>
        <w:t>été évalués au regard de la portée</w:t>
      </w:r>
      <w:r w:rsidR="00C865E2">
        <w:rPr>
          <w:rFonts w:eastAsia="Malgun Gothic"/>
          <w:kern w:val="22"/>
          <w:szCs w:val="22"/>
          <w:lang w:val="fr-FR"/>
        </w:rPr>
        <w:t xml:space="preserve"> et du degré d’</w:t>
      </w:r>
      <w:r w:rsidR="00715FD9" w:rsidRPr="00C865E2">
        <w:rPr>
          <w:rFonts w:eastAsia="Malgun Gothic"/>
          <w:kern w:val="22"/>
          <w:szCs w:val="22"/>
          <w:lang w:val="fr-FR"/>
        </w:rPr>
        <w:t xml:space="preserve">ambition </w:t>
      </w:r>
      <w:r w:rsidR="00C865E2">
        <w:rPr>
          <w:rFonts w:eastAsia="Malgun Gothic"/>
          <w:kern w:val="22"/>
          <w:szCs w:val="22"/>
          <w:lang w:val="fr-FR"/>
        </w:rPr>
        <w:t>énoncé</w:t>
      </w:r>
      <w:r w:rsidR="000E70AE">
        <w:rPr>
          <w:rFonts w:eastAsia="Malgun Gothic"/>
          <w:kern w:val="22"/>
          <w:szCs w:val="22"/>
          <w:lang w:val="fr-FR"/>
        </w:rPr>
        <w:t>s</w:t>
      </w:r>
      <w:r w:rsidR="00C865E2">
        <w:rPr>
          <w:rFonts w:eastAsia="Malgun Gothic"/>
          <w:kern w:val="22"/>
          <w:szCs w:val="22"/>
          <w:lang w:val="fr-FR"/>
        </w:rPr>
        <w:t xml:space="preserve"> dans les</w:t>
      </w:r>
      <w:r w:rsidR="00715FD9" w:rsidRPr="00C865E2">
        <w:rPr>
          <w:rFonts w:eastAsia="Malgun Gothic"/>
          <w:kern w:val="22"/>
          <w:szCs w:val="22"/>
          <w:lang w:val="fr-FR"/>
        </w:rPr>
        <w:t xml:space="preserve"> </w:t>
      </w:r>
      <w:r w:rsidR="00710370" w:rsidRPr="00C865E2">
        <w:rPr>
          <w:rFonts w:eastAsia="Malgun Gothic"/>
          <w:kern w:val="22"/>
          <w:szCs w:val="22"/>
          <w:lang w:val="fr-FR"/>
        </w:rPr>
        <w:t>Objectifs d’Aichi pour la biodiversité</w:t>
      </w:r>
      <w:r w:rsidR="000E70AE">
        <w:rPr>
          <w:rFonts w:eastAsia="Malgun Gothic"/>
          <w:kern w:val="22"/>
          <w:szCs w:val="22"/>
          <w:lang w:val="fr-FR"/>
        </w:rPr>
        <w:t xml:space="preserve"> correspondants</w:t>
      </w:r>
      <w:r w:rsidR="00715FD9" w:rsidRPr="00C865E2">
        <w:rPr>
          <w:rFonts w:eastAsia="Malgun Gothic"/>
          <w:kern w:val="22"/>
          <w:szCs w:val="22"/>
          <w:lang w:val="fr-FR"/>
        </w:rPr>
        <w:t xml:space="preserve">. </w:t>
      </w:r>
      <w:r w:rsidR="00C865E2" w:rsidRPr="00C865E2">
        <w:rPr>
          <w:rFonts w:eastAsia="Malgun Gothic"/>
          <w:kern w:val="22"/>
          <w:szCs w:val="22"/>
          <w:lang w:val="fr-FR"/>
        </w:rPr>
        <w:t>D’autre part, toutes les</w:t>
      </w:r>
      <w:r w:rsidR="009E0940">
        <w:rPr>
          <w:rFonts w:eastAsia="Malgun Gothic"/>
          <w:kern w:val="22"/>
          <w:szCs w:val="22"/>
          <w:lang w:val="fr-FR"/>
        </w:rPr>
        <w:t xml:space="preserve"> mesures</w:t>
      </w:r>
      <w:r w:rsidR="00C865E2">
        <w:rPr>
          <w:rFonts w:eastAsia="Malgun Gothic"/>
          <w:kern w:val="22"/>
          <w:szCs w:val="22"/>
          <w:lang w:val="fr-FR"/>
        </w:rPr>
        <w:t>, sous</w:t>
      </w:r>
      <w:r w:rsidR="00715FD9" w:rsidRPr="00C865E2">
        <w:rPr>
          <w:rFonts w:eastAsia="Malgun Gothic"/>
          <w:kern w:val="22"/>
          <w:szCs w:val="22"/>
          <w:lang w:val="fr-FR"/>
        </w:rPr>
        <w:t>-</w:t>
      </w:r>
      <w:r w:rsidR="00710370" w:rsidRPr="00C865E2">
        <w:rPr>
          <w:rFonts w:eastAsia="Malgun Gothic"/>
          <w:kern w:val="22"/>
          <w:szCs w:val="22"/>
          <w:lang w:val="fr-FR"/>
        </w:rPr>
        <w:t>objectifs</w:t>
      </w:r>
      <w:r w:rsidR="00715FD9" w:rsidRPr="00C865E2">
        <w:rPr>
          <w:rFonts w:eastAsia="Malgun Gothic"/>
          <w:kern w:val="22"/>
          <w:szCs w:val="22"/>
          <w:lang w:val="fr-FR"/>
        </w:rPr>
        <w:t xml:space="preserve">, </w:t>
      </w:r>
      <w:r w:rsidR="000E70AE">
        <w:rPr>
          <w:rFonts w:eastAsia="Malgun Gothic"/>
          <w:kern w:val="22"/>
          <w:szCs w:val="22"/>
          <w:lang w:val="fr-FR"/>
        </w:rPr>
        <w:t xml:space="preserve">ou objectifs connexes énoncés pour </w:t>
      </w:r>
      <w:r w:rsidR="00C865E2">
        <w:rPr>
          <w:rFonts w:eastAsia="Malgun Gothic"/>
          <w:kern w:val="22"/>
          <w:szCs w:val="22"/>
          <w:lang w:val="fr-FR"/>
        </w:rPr>
        <w:t xml:space="preserve">un </w:t>
      </w:r>
      <w:r w:rsidR="00715FD9" w:rsidRPr="00C865E2">
        <w:rPr>
          <w:rFonts w:eastAsia="Malgun Gothic"/>
          <w:kern w:val="22"/>
          <w:szCs w:val="22"/>
          <w:lang w:val="fr-FR"/>
        </w:rPr>
        <w:t>biome</w:t>
      </w:r>
      <w:r w:rsidR="00C865E2">
        <w:rPr>
          <w:rFonts w:eastAsia="Malgun Gothic"/>
          <w:kern w:val="22"/>
          <w:szCs w:val="22"/>
          <w:lang w:val="fr-FR"/>
        </w:rPr>
        <w:t xml:space="preserve"> </w:t>
      </w:r>
      <w:r w:rsidR="000E70AE">
        <w:rPr>
          <w:rFonts w:eastAsia="Malgun Gothic"/>
          <w:kern w:val="22"/>
          <w:szCs w:val="22"/>
          <w:lang w:val="fr-FR"/>
        </w:rPr>
        <w:t>ou un écosystème particulier</w:t>
      </w:r>
      <w:r w:rsidR="00C865E2">
        <w:rPr>
          <w:rFonts w:eastAsia="Malgun Gothic"/>
          <w:kern w:val="22"/>
          <w:szCs w:val="22"/>
          <w:lang w:val="fr-FR"/>
        </w:rPr>
        <w:t xml:space="preserve"> en lien avec</w:t>
      </w:r>
      <w:r w:rsidR="00C865E2" w:rsidRPr="00C865E2">
        <w:rPr>
          <w:rFonts w:eastAsia="Malgun Gothic"/>
          <w:kern w:val="22"/>
          <w:szCs w:val="22"/>
          <w:lang w:val="fr-FR"/>
        </w:rPr>
        <w:t xml:space="preserve"> </w:t>
      </w:r>
      <w:r w:rsidR="000E70AE">
        <w:rPr>
          <w:rFonts w:eastAsia="Malgun Gothic"/>
          <w:kern w:val="22"/>
          <w:szCs w:val="22"/>
          <w:lang w:val="fr-FR"/>
        </w:rPr>
        <w:t xml:space="preserve">un </w:t>
      </w:r>
      <w:r w:rsidR="007865A0" w:rsidRPr="00C865E2">
        <w:rPr>
          <w:rFonts w:eastAsia="Malgun Gothic"/>
          <w:kern w:val="22"/>
          <w:szCs w:val="22"/>
          <w:lang w:val="fr-FR"/>
        </w:rPr>
        <w:t>objectif national</w:t>
      </w:r>
      <w:r w:rsidR="00C865E2">
        <w:rPr>
          <w:rFonts w:eastAsia="Malgun Gothic"/>
          <w:kern w:val="22"/>
          <w:szCs w:val="22"/>
          <w:lang w:val="fr-FR"/>
        </w:rPr>
        <w:t xml:space="preserve"> ont été pris en compte également</w:t>
      </w:r>
      <w:r w:rsidR="00715FD9" w:rsidRPr="00C865E2">
        <w:rPr>
          <w:rFonts w:eastAsia="Malgun Gothic"/>
          <w:kern w:val="22"/>
          <w:szCs w:val="22"/>
          <w:lang w:val="fr-FR"/>
        </w:rPr>
        <w:t xml:space="preserve">. </w:t>
      </w:r>
      <w:r w:rsidR="00C865E2" w:rsidRPr="00C865E2">
        <w:rPr>
          <w:rFonts w:eastAsia="Malgun Gothic"/>
          <w:kern w:val="22"/>
          <w:szCs w:val="22"/>
          <w:lang w:val="fr-FR"/>
        </w:rPr>
        <w:t>Les</w:t>
      </w:r>
      <w:r w:rsidR="00715FD9" w:rsidRPr="00C865E2">
        <w:rPr>
          <w:rFonts w:eastAsia="Malgun Gothic"/>
          <w:kern w:val="22"/>
          <w:szCs w:val="22"/>
          <w:lang w:val="fr-FR"/>
        </w:rPr>
        <w:t xml:space="preserve"> </w:t>
      </w:r>
      <w:r w:rsidR="00710370" w:rsidRPr="00C865E2">
        <w:rPr>
          <w:rFonts w:eastAsia="Malgun Gothic"/>
          <w:kern w:val="22"/>
          <w:szCs w:val="22"/>
          <w:lang w:val="fr-FR"/>
        </w:rPr>
        <w:t>objectifs</w:t>
      </w:r>
      <w:r w:rsidR="00C865E2" w:rsidRPr="00C865E2">
        <w:rPr>
          <w:rFonts w:eastAsia="Malgun Gothic"/>
          <w:kern w:val="22"/>
          <w:szCs w:val="22"/>
          <w:lang w:val="fr-FR"/>
        </w:rPr>
        <w:t xml:space="preserve"> ou</w:t>
      </w:r>
      <w:r w:rsidR="00944A63" w:rsidRPr="00C865E2">
        <w:rPr>
          <w:rFonts w:eastAsia="Malgun Gothic"/>
          <w:kern w:val="22"/>
          <w:szCs w:val="22"/>
          <w:lang w:val="fr-FR"/>
        </w:rPr>
        <w:t xml:space="preserve"> </w:t>
      </w:r>
      <w:r w:rsidR="0086548D">
        <w:rPr>
          <w:rFonts w:eastAsia="Malgun Gothic"/>
          <w:kern w:val="22"/>
          <w:szCs w:val="22"/>
          <w:lang w:val="fr-FR"/>
        </w:rPr>
        <w:t>engagements semblables</w:t>
      </w:r>
      <w:r w:rsidR="00C865E2" w:rsidRPr="00C865E2">
        <w:rPr>
          <w:rFonts w:eastAsia="Malgun Gothic"/>
          <w:kern w:val="22"/>
          <w:szCs w:val="22"/>
          <w:lang w:val="fr-FR"/>
        </w:rPr>
        <w:t xml:space="preserve"> </w:t>
      </w:r>
      <w:r w:rsidR="000E70AE">
        <w:rPr>
          <w:rFonts w:eastAsia="Malgun Gothic"/>
          <w:kern w:val="22"/>
          <w:szCs w:val="22"/>
          <w:lang w:val="fr-FR"/>
        </w:rPr>
        <w:t xml:space="preserve">énoncés </w:t>
      </w:r>
      <w:r w:rsidR="00C865E2" w:rsidRPr="00C865E2">
        <w:rPr>
          <w:rFonts w:eastAsia="Malgun Gothic"/>
          <w:kern w:val="22"/>
          <w:szCs w:val="22"/>
          <w:lang w:val="fr-FR"/>
        </w:rPr>
        <w:t>dans chaque</w:t>
      </w:r>
      <w:r w:rsidR="00715FD9" w:rsidRPr="00C865E2">
        <w:rPr>
          <w:rFonts w:eastAsia="Malgun Gothic"/>
          <w:kern w:val="22"/>
          <w:szCs w:val="22"/>
          <w:lang w:val="fr-FR"/>
        </w:rPr>
        <w:t xml:space="preserve"> </w:t>
      </w:r>
      <w:r w:rsidR="000E70AE">
        <w:rPr>
          <w:rFonts w:eastAsia="Malgun Gothic"/>
          <w:kern w:val="22"/>
          <w:szCs w:val="22"/>
          <w:lang w:val="fr-FR"/>
        </w:rPr>
        <w:t>SPANB ont ensuite été réparti</w:t>
      </w:r>
      <w:r w:rsidR="00C865E2" w:rsidRPr="00C865E2">
        <w:rPr>
          <w:rFonts w:eastAsia="Malgun Gothic"/>
          <w:kern w:val="22"/>
          <w:szCs w:val="22"/>
          <w:lang w:val="fr-FR"/>
        </w:rPr>
        <w:t>s dans l’</w:t>
      </w:r>
      <w:r w:rsidR="00C865E2">
        <w:rPr>
          <w:rFonts w:eastAsia="Malgun Gothic"/>
          <w:kern w:val="22"/>
          <w:szCs w:val="22"/>
          <w:lang w:val="fr-FR"/>
        </w:rPr>
        <w:t xml:space="preserve">une des </w:t>
      </w:r>
      <w:r w:rsidR="00F81A72" w:rsidRPr="00C865E2">
        <w:rPr>
          <w:rFonts w:eastAsia="Malgun Gothic"/>
          <w:kern w:val="22"/>
          <w:szCs w:val="22"/>
          <w:lang w:val="fr-FR"/>
        </w:rPr>
        <w:t>six</w:t>
      </w:r>
      <w:r w:rsidR="00C865E2">
        <w:rPr>
          <w:rFonts w:eastAsia="Malgun Gothic"/>
          <w:kern w:val="22"/>
          <w:szCs w:val="22"/>
          <w:lang w:val="fr-FR"/>
        </w:rPr>
        <w:t xml:space="preserve"> caté</w:t>
      </w:r>
      <w:r w:rsidR="00715FD9" w:rsidRPr="00C865E2">
        <w:rPr>
          <w:rFonts w:eastAsia="Malgun Gothic"/>
          <w:kern w:val="22"/>
          <w:szCs w:val="22"/>
          <w:lang w:val="fr-FR"/>
        </w:rPr>
        <w:t>gories</w:t>
      </w:r>
      <w:r w:rsidR="00C865E2">
        <w:rPr>
          <w:rFonts w:eastAsia="Malgun Gothic"/>
          <w:kern w:val="22"/>
          <w:szCs w:val="22"/>
          <w:lang w:val="fr-FR"/>
        </w:rPr>
        <w:t xml:space="preserve"> suivantes</w:t>
      </w:r>
      <w:r w:rsidR="00715FD9" w:rsidRPr="00C865E2">
        <w:rPr>
          <w:rFonts w:eastAsia="Malgun Gothic"/>
          <w:kern w:val="22"/>
          <w:szCs w:val="22"/>
          <w:lang w:val="fr-FR"/>
        </w:rPr>
        <w:t>:</w:t>
      </w:r>
      <w:r w:rsidR="00CC3DE2">
        <w:rPr>
          <w:rStyle w:val="FootnoteReference"/>
          <w:rFonts w:eastAsia="Malgun Gothic"/>
          <w:kern w:val="22"/>
          <w:szCs w:val="22"/>
        </w:rPr>
        <w:footnoteReference w:id="6"/>
      </w:r>
    </w:p>
    <w:p w14:paraId="2544C57E" w14:textId="1B091251" w:rsidR="00715FD9" w:rsidRPr="00C865E2" w:rsidRDefault="007865A0"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C865E2">
        <w:rPr>
          <w:i/>
          <w:iCs/>
          <w:kern w:val="22"/>
          <w:szCs w:val="22"/>
          <w:shd w:val="clear" w:color="auto" w:fill="FFFFFF"/>
          <w:lang w:val="fr-FR"/>
        </w:rPr>
        <w:t>L’objectif national</w:t>
      </w:r>
      <w:r w:rsidR="00715FD9" w:rsidRPr="00C865E2">
        <w:rPr>
          <w:i/>
          <w:iCs/>
          <w:kern w:val="22"/>
          <w:szCs w:val="22"/>
          <w:shd w:val="clear" w:color="auto" w:fill="FFFFFF"/>
          <w:lang w:val="fr-FR"/>
        </w:rPr>
        <w:t xml:space="preserve"> </w:t>
      </w:r>
      <w:r w:rsidR="00C865E2" w:rsidRPr="00C865E2">
        <w:rPr>
          <w:i/>
          <w:iCs/>
          <w:kern w:val="22"/>
          <w:szCs w:val="22"/>
          <w:shd w:val="clear" w:color="auto" w:fill="FFFFFF"/>
          <w:lang w:val="fr-FR"/>
        </w:rPr>
        <w:t xml:space="preserve">dépasse </w:t>
      </w:r>
      <w:r w:rsidR="000E70AE">
        <w:rPr>
          <w:i/>
          <w:iCs/>
          <w:kern w:val="22"/>
          <w:szCs w:val="22"/>
          <w:shd w:val="clear" w:color="auto" w:fill="FFFFFF"/>
          <w:lang w:val="fr-FR"/>
        </w:rPr>
        <w:t>la portée</w:t>
      </w:r>
      <w:r w:rsidR="00C865E2" w:rsidRPr="00C865E2">
        <w:rPr>
          <w:i/>
          <w:iCs/>
          <w:kern w:val="22"/>
          <w:szCs w:val="22"/>
          <w:shd w:val="clear" w:color="auto" w:fill="FFFFFF"/>
          <w:lang w:val="fr-FR"/>
        </w:rPr>
        <w:t xml:space="preserve"> et/ou le niveau d’</w:t>
      </w:r>
      <w:r w:rsidR="00C865E2">
        <w:rPr>
          <w:i/>
          <w:iCs/>
          <w:kern w:val="22"/>
          <w:szCs w:val="22"/>
          <w:shd w:val="clear" w:color="auto" w:fill="FFFFFF"/>
          <w:lang w:val="fr-FR"/>
        </w:rPr>
        <w:t xml:space="preserve">ambition de </w:t>
      </w:r>
      <w:r w:rsidR="0010243B" w:rsidRPr="00C865E2">
        <w:rPr>
          <w:i/>
          <w:iCs/>
          <w:kern w:val="22"/>
          <w:szCs w:val="22"/>
          <w:shd w:val="clear" w:color="auto" w:fill="FFFFFF"/>
          <w:lang w:val="fr-FR"/>
        </w:rPr>
        <w:t>l’Objectif d’Aichi</w:t>
      </w:r>
      <w:r w:rsidR="00C865E2">
        <w:rPr>
          <w:kern w:val="22"/>
          <w:szCs w:val="22"/>
          <w:shd w:val="clear" w:color="auto" w:fill="FFFFFF"/>
          <w:lang w:val="fr-FR"/>
        </w:rPr>
        <w:t xml:space="preserve"> – Cette catégorie indique que </w:t>
      </w:r>
      <w:r w:rsidRPr="00C865E2">
        <w:rPr>
          <w:kern w:val="22"/>
          <w:szCs w:val="22"/>
          <w:shd w:val="clear" w:color="auto" w:fill="FFFFFF"/>
          <w:lang w:val="fr-FR"/>
        </w:rPr>
        <w:t>l’objectif national</w:t>
      </w:r>
      <w:r w:rsidR="00C865E2">
        <w:rPr>
          <w:kern w:val="22"/>
          <w:szCs w:val="22"/>
          <w:shd w:val="clear" w:color="auto" w:fill="FFFFFF"/>
          <w:lang w:val="fr-FR"/>
        </w:rPr>
        <w:t xml:space="preserve"> ou</w:t>
      </w:r>
      <w:r w:rsidR="00715FD9" w:rsidRPr="00C865E2">
        <w:rPr>
          <w:kern w:val="22"/>
          <w:szCs w:val="22"/>
          <w:shd w:val="clear" w:color="auto" w:fill="FFFFFF"/>
          <w:lang w:val="fr-FR"/>
        </w:rPr>
        <w:t xml:space="preserve"> </w:t>
      </w:r>
      <w:r w:rsidR="0086548D">
        <w:rPr>
          <w:kern w:val="22"/>
          <w:szCs w:val="22"/>
          <w:shd w:val="clear" w:color="auto" w:fill="FFFFFF"/>
          <w:lang w:val="fr-FR"/>
        </w:rPr>
        <w:t>engagement semblable</w:t>
      </w:r>
      <w:r w:rsidR="00C865E2">
        <w:rPr>
          <w:kern w:val="22"/>
          <w:szCs w:val="22"/>
          <w:shd w:val="clear" w:color="auto" w:fill="FFFFFF"/>
          <w:lang w:val="fr-FR"/>
        </w:rPr>
        <w:t xml:space="preserve"> est plus ambitieux que </w:t>
      </w:r>
      <w:r w:rsidR="0010243B" w:rsidRPr="00C865E2">
        <w:rPr>
          <w:kern w:val="22"/>
          <w:szCs w:val="22"/>
          <w:shd w:val="clear" w:color="auto" w:fill="FFFFFF"/>
          <w:lang w:val="fr-FR"/>
        </w:rPr>
        <w:t>l’Objectif d’Aichi pour la biodiversité</w:t>
      </w:r>
      <w:r w:rsidR="00694963">
        <w:rPr>
          <w:kern w:val="22"/>
          <w:szCs w:val="22"/>
          <w:shd w:val="clear" w:color="auto" w:fill="FFFFFF"/>
          <w:lang w:val="fr-FR"/>
        </w:rPr>
        <w:t xml:space="preserve"> correspondant</w:t>
      </w:r>
      <w:r w:rsidR="00715FD9" w:rsidRPr="00C865E2">
        <w:rPr>
          <w:kern w:val="22"/>
          <w:szCs w:val="22"/>
          <w:shd w:val="clear" w:color="auto" w:fill="FFFFFF"/>
          <w:lang w:val="fr-FR"/>
        </w:rPr>
        <w:t xml:space="preserve">. </w:t>
      </w:r>
      <w:r w:rsidR="00694963">
        <w:rPr>
          <w:kern w:val="22"/>
          <w:szCs w:val="22"/>
          <w:shd w:val="clear" w:color="auto" w:fill="FFFFFF"/>
          <w:lang w:val="fr-FR"/>
        </w:rPr>
        <w:t xml:space="preserve">Ceci peut être dû </w:t>
      </w:r>
      <w:r w:rsidR="00C865E2" w:rsidRPr="00C865E2">
        <w:rPr>
          <w:kern w:val="22"/>
          <w:szCs w:val="22"/>
          <w:shd w:val="clear" w:color="auto" w:fill="FFFFFF"/>
          <w:lang w:val="fr-FR"/>
        </w:rPr>
        <w:t>au fait que l’</w:t>
      </w:r>
      <w:r w:rsidR="000574EB" w:rsidRPr="00C865E2">
        <w:rPr>
          <w:kern w:val="22"/>
          <w:szCs w:val="22"/>
          <w:shd w:val="clear" w:color="auto" w:fill="FFFFFF"/>
          <w:lang w:val="fr-FR"/>
        </w:rPr>
        <w:t>objectif</w:t>
      </w:r>
      <w:r w:rsidR="00AB7479">
        <w:rPr>
          <w:kern w:val="22"/>
          <w:szCs w:val="22"/>
          <w:shd w:val="clear" w:color="auto" w:fill="FFFFFF"/>
          <w:lang w:val="fr-FR"/>
        </w:rPr>
        <w:t xml:space="preserve"> national fixe </w:t>
      </w:r>
      <w:r w:rsidR="00C865E2">
        <w:rPr>
          <w:kern w:val="22"/>
          <w:szCs w:val="22"/>
          <w:shd w:val="clear" w:color="auto" w:fill="FFFFFF"/>
          <w:lang w:val="fr-FR"/>
        </w:rPr>
        <w:t>un seuil quantitatif plus élevé, ou qu’il con</w:t>
      </w:r>
      <w:r w:rsidR="00694963">
        <w:rPr>
          <w:kern w:val="22"/>
          <w:szCs w:val="22"/>
          <w:shd w:val="clear" w:color="auto" w:fill="FFFFFF"/>
          <w:lang w:val="fr-FR"/>
        </w:rPr>
        <w:t>tient des engagements plus strict</w:t>
      </w:r>
      <w:r w:rsidR="00C865E2">
        <w:rPr>
          <w:kern w:val="22"/>
          <w:szCs w:val="22"/>
          <w:shd w:val="clear" w:color="auto" w:fill="FFFFFF"/>
          <w:lang w:val="fr-FR"/>
        </w:rPr>
        <w:t xml:space="preserve">s que ceux énoncés dans </w:t>
      </w:r>
      <w:r w:rsidR="0010243B" w:rsidRPr="00C865E2">
        <w:rPr>
          <w:kern w:val="22"/>
          <w:szCs w:val="22"/>
          <w:shd w:val="clear" w:color="auto" w:fill="FFFFFF"/>
          <w:lang w:val="fr-FR"/>
        </w:rPr>
        <w:t>l’Objectif d’Aichi</w:t>
      </w:r>
      <w:r w:rsidR="00715FD9" w:rsidRPr="00C865E2">
        <w:rPr>
          <w:kern w:val="22"/>
          <w:szCs w:val="22"/>
          <w:shd w:val="clear" w:color="auto" w:fill="FFFFFF"/>
          <w:lang w:val="fr-FR"/>
        </w:rPr>
        <w:t>;</w:t>
      </w:r>
    </w:p>
    <w:p w14:paraId="5A593875" w14:textId="7D0093FC" w:rsidR="00715FD9" w:rsidRPr="00421486" w:rsidRDefault="007865A0"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421486">
        <w:rPr>
          <w:i/>
          <w:iCs/>
          <w:kern w:val="22"/>
          <w:szCs w:val="22"/>
          <w:shd w:val="clear" w:color="auto" w:fill="FFFFFF"/>
          <w:lang w:val="fr-FR"/>
        </w:rPr>
        <w:t>L’objectif national</w:t>
      </w:r>
      <w:r w:rsidR="00421486" w:rsidRPr="00421486">
        <w:rPr>
          <w:i/>
          <w:iCs/>
          <w:kern w:val="22"/>
          <w:szCs w:val="22"/>
          <w:shd w:val="clear" w:color="auto" w:fill="FFFFFF"/>
          <w:lang w:val="fr-FR"/>
        </w:rPr>
        <w:t xml:space="preserve"> est aussi ambitieux que</w:t>
      </w:r>
      <w:r w:rsidR="00421486">
        <w:rPr>
          <w:i/>
          <w:iCs/>
          <w:kern w:val="22"/>
          <w:szCs w:val="22"/>
          <w:shd w:val="clear" w:color="auto" w:fill="FFFFFF"/>
          <w:lang w:val="fr-FR"/>
        </w:rPr>
        <w:t xml:space="preserve"> </w:t>
      </w:r>
      <w:r w:rsidR="0010243B" w:rsidRPr="00421486">
        <w:rPr>
          <w:i/>
          <w:iCs/>
          <w:kern w:val="22"/>
          <w:szCs w:val="22"/>
          <w:shd w:val="clear" w:color="auto" w:fill="FFFFFF"/>
          <w:lang w:val="fr-FR"/>
        </w:rPr>
        <w:t>l’Objectif d’Aichi</w:t>
      </w:r>
      <w:r w:rsidR="00421486">
        <w:rPr>
          <w:kern w:val="22"/>
          <w:szCs w:val="22"/>
          <w:shd w:val="clear" w:color="auto" w:fill="FFFFFF"/>
          <w:lang w:val="fr-FR"/>
        </w:rPr>
        <w:t xml:space="preserve"> – Cette</w:t>
      </w:r>
      <w:r w:rsidR="00715FD9" w:rsidRPr="00421486">
        <w:rPr>
          <w:kern w:val="22"/>
          <w:szCs w:val="22"/>
          <w:shd w:val="clear" w:color="auto" w:fill="FFFFFF"/>
          <w:lang w:val="fr-FR"/>
        </w:rPr>
        <w:t xml:space="preserve"> </w:t>
      </w:r>
      <w:r w:rsidR="00C865E2" w:rsidRPr="00421486">
        <w:rPr>
          <w:kern w:val="22"/>
          <w:szCs w:val="22"/>
          <w:shd w:val="clear" w:color="auto" w:fill="FFFFFF"/>
          <w:lang w:val="fr-FR"/>
        </w:rPr>
        <w:t>catégorie</w:t>
      </w:r>
      <w:r w:rsidR="00715FD9" w:rsidRPr="00421486">
        <w:rPr>
          <w:kern w:val="22"/>
          <w:szCs w:val="22"/>
          <w:shd w:val="clear" w:color="auto" w:fill="FFFFFF"/>
          <w:lang w:val="fr-FR"/>
        </w:rPr>
        <w:t xml:space="preserve"> </w:t>
      </w:r>
      <w:r w:rsidR="00421486">
        <w:rPr>
          <w:kern w:val="22"/>
          <w:szCs w:val="22"/>
          <w:shd w:val="clear" w:color="auto" w:fill="FFFFFF"/>
          <w:lang w:val="fr-FR"/>
        </w:rPr>
        <w:t xml:space="preserve">indique que </w:t>
      </w:r>
      <w:r w:rsidRPr="00421486">
        <w:rPr>
          <w:kern w:val="22"/>
          <w:szCs w:val="22"/>
          <w:shd w:val="clear" w:color="auto" w:fill="FFFFFF"/>
          <w:lang w:val="fr-FR"/>
        </w:rPr>
        <w:t>l’objectif national</w:t>
      </w:r>
      <w:r w:rsidR="00421486">
        <w:rPr>
          <w:kern w:val="22"/>
          <w:szCs w:val="22"/>
          <w:shd w:val="clear" w:color="auto" w:fill="FFFFFF"/>
          <w:lang w:val="fr-FR"/>
        </w:rPr>
        <w:t xml:space="preserve"> ou</w:t>
      </w:r>
      <w:r w:rsidR="00715FD9" w:rsidRPr="00421486">
        <w:rPr>
          <w:kern w:val="22"/>
          <w:szCs w:val="22"/>
          <w:shd w:val="clear" w:color="auto" w:fill="FFFFFF"/>
          <w:lang w:val="fr-FR"/>
        </w:rPr>
        <w:t xml:space="preserve"> </w:t>
      </w:r>
      <w:r w:rsidR="0086548D">
        <w:rPr>
          <w:kern w:val="22"/>
          <w:szCs w:val="22"/>
          <w:shd w:val="clear" w:color="auto" w:fill="FFFFFF"/>
          <w:lang w:val="fr-FR"/>
        </w:rPr>
        <w:t>engagement semblable</w:t>
      </w:r>
      <w:r w:rsidR="00715FD9" w:rsidRPr="00421486">
        <w:rPr>
          <w:kern w:val="22"/>
          <w:szCs w:val="22"/>
          <w:shd w:val="clear" w:color="auto" w:fill="FFFFFF"/>
          <w:lang w:val="fr-FR"/>
        </w:rPr>
        <w:t xml:space="preserve"> </w:t>
      </w:r>
      <w:r w:rsidR="00421486">
        <w:rPr>
          <w:kern w:val="22"/>
          <w:szCs w:val="22"/>
          <w:shd w:val="clear" w:color="auto" w:fill="FFFFFF"/>
          <w:lang w:val="fr-FR"/>
        </w:rPr>
        <w:t>est globalement identique</w:t>
      </w:r>
      <w:r w:rsidR="00AB7479">
        <w:rPr>
          <w:kern w:val="22"/>
          <w:szCs w:val="22"/>
          <w:shd w:val="clear" w:color="auto" w:fill="FFFFFF"/>
          <w:lang w:val="fr-FR"/>
        </w:rPr>
        <w:t>, tant dans sa portée que son niveau d’ambition, à</w:t>
      </w:r>
      <w:r w:rsidR="00421486">
        <w:rPr>
          <w:kern w:val="22"/>
          <w:szCs w:val="22"/>
          <w:shd w:val="clear" w:color="auto" w:fill="FFFFFF"/>
          <w:lang w:val="fr-FR"/>
        </w:rPr>
        <w:t xml:space="preserve"> </w:t>
      </w:r>
      <w:r w:rsidR="0010243B" w:rsidRPr="00421486">
        <w:rPr>
          <w:kern w:val="22"/>
          <w:szCs w:val="22"/>
          <w:shd w:val="clear" w:color="auto" w:fill="FFFFFF"/>
          <w:lang w:val="fr-FR"/>
        </w:rPr>
        <w:t>l’Objectif d’Aichi</w:t>
      </w:r>
      <w:r w:rsidR="00AB7479">
        <w:rPr>
          <w:kern w:val="22"/>
          <w:szCs w:val="22"/>
          <w:shd w:val="clear" w:color="auto" w:fill="FFFFFF"/>
          <w:lang w:val="fr-FR"/>
        </w:rPr>
        <w:t xml:space="preserve"> correspondant</w:t>
      </w:r>
      <w:r w:rsidR="00715FD9" w:rsidRPr="00421486">
        <w:rPr>
          <w:kern w:val="22"/>
          <w:szCs w:val="22"/>
          <w:shd w:val="clear" w:color="auto" w:fill="FFFFFF"/>
          <w:lang w:val="fr-FR"/>
        </w:rPr>
        <w:t>;</w:t>
      </w:r>
    </w:p>
    <w:p w14:paraId="2BD7B77F" w14:textId="1A3A1CF7" w:rsidR="00715FD9" w:rsidRPr="00421486" w:rsidRDefault="007865A0"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421486">
        <w:rPr>
          <w:i/>
          <w:iCs/>
          <w:kern w:val="22"/>
          <w:szCs w:val="22"/>
          <w:shd w:val="clear" w:color="auto" w:fill="FFFFFF"/>
          <w:lang w:val="fr-FR"/>
        </w:rPr>
        <w:t>L’objectif national</w:t>
      </w:r>
      <w:r w:rsidR="00715FD9" w:rsidRPr="00421486">
        <w:rPr>
          <w:i/>
          <w:iCs/>
          <w:kern w:val="22"/>
          <w:szCs w:val="22"/>
          <w:shd w:val="clear" w:color="auto" w:fill="FFFFFF"/>
          <w:lang w:val="fr-FR"/>
        </w:rPr>
        <w:t xml:space="preserve"> </w:t>
      </w:r>
      <w:r w:rsidR="00421486" w:rsidRPr="00421486">
        <w:rPr>
          <w:i/>
          <w:iCs/>
          <w:kern w:val="22"/>
          <w:szCs w:val="22"/>
          <w:shd w:val="clear" w:color="auto" w:fill="FFFFFF"/>
          <w:lang w:val="fr-FR"/>
        </w:rPr>
        <w:t xml:space="preserve">est moins ambitieux que </w:t>
      </w:r>
      <w:r w:rsidR="0010243B" w:rsidRPr="00421486">
        <w:rPr>
          <w:i/>
          <w:iCs/>
          <w:kern w:val="22"/>
          <w:szCs w:val="22"/>
          <w:shd w:val="clear" w:color="auto" w:fill="FFFFFF"/>
          <w:lang w:val="fr-FR"/>
        </w:rPr>
        <w:t>l’Objectif d’Aichi</w:t>
      </w:r>
      <w:r w:rsidR="00421486" w:rsidRPr="00421486">
        <w:rPr>
          <w:i/>
          <w:iCs/>
          <w:kern w:val="22"/>
          <w:szCs w:val="22"/>
          <w:shd w:val="clear" w:color="auto" w:fill="FFFFFF"/>
          <w:lang w:val="fr-FR"/>
        </w:rPr>
        <w:t>, ou n’aborde pas tous ses éléments</w:t>
      </w:r>
      <w:r w:rsidR="00715FD9" w:rsidRPr="00421486">
        <w:rPr>
          <w:kern w:val="22"/>
          <w:szCs w:val="22"/>
          <w:shd w:val="clear" w:color="auto" w:fill="FFFFFF"/>
          <w:lang w:val="fr-FR"/>
        </w:rPr>
        <w:t xml:space="preserve"> – </w:t>
      </w:r>
      <w:r w:rsidR="00421486">
        <w:rPr>
          <w:kern w:val="22"/>
          <w:szCs w:val="22"/>
          <w:shd w:val="clear" w:color="auto" w:fill="FFFFFF"/>
          <w:lang w:val="fr-FR"/>
        </w:rPr>
        <w:t>Cette</w:t>
      </w:r>
      <w:r w:rsidR="00715FD9" w:rsidRPr="00421486">
        <w:rPr>
          <w:kern w:val="22"/>
          <w:szCs w:val="22"/>
          <w:shd w:val="clear" w:color="auto" w:fill="FFFFFF"/>
          <w:lang w:val="fr-FR"/>
        </w:rPr>
        <w:t xml:space="preserve"> </w:t>
      </w:r>
      <w:r w:rsidR="00C865E2" w:rsidRPr="00421486">
        <w:rPr>
          <w:kern w:val="22"/>
          <w:szCs w:val="22"/>
          <w:shd w:val="clear" w:color="auto" w:fill="FFFFFF"/>
          <w:lang w:val="fr-FR"/>
        </w:rPr>
        <w:t>catégorie</w:t>
      </w:r>
      <w:r w:rsidR="00715FD9" w:rsidRPr="00421486">
        <w:rPr>
          <w:kern w:val="22"/>
          <w:szCs w:val="22"/>
          <w:shd w:val="clear" w:color="auto" w:fill="FFFFFF"/>
          <w:lang w:val="fr-FR"/>
        </w:rPr>
        <w:t xml:space="preserve"> </w:t>
      </w:r>
      <w:r w:rsidR="00421486" w:rsidRPr="00421486">
        <w:rPr>
          <w:kern w:val="22"/>
          <w:szCs w:val="22"/>
          <w:shd w:val="clear" w:color="auto" w:fill="FFFFFF"/>
          <w:lang w:val="fr-FR"/>
        </w:rPr>
        <w:t>indique</w:t>
      </w:r>
      <w:r w:rsidR="00421486">
        <w:rPr>
          <w:kern w:val="22"/>
          <w:szCs w:val="22"/>
          <w:shd w:val="clear" w:color="auto" w:fill="FFFFFF"/>
          <w:lang w:val="fr-FR"/>
        </w:rPr>
        <w:t xml:space="preserve"> qu</w:t>
      </w:r>
      <w:r w:rsidR="00715FD9" w:rsidRPr="00421486">
        <w:rPr>
          <w:kern w:val="22"/>
          <w:szCs w:val="22"/>
          <w:shd w:val="clear" w:color="auto" w:fill="FFFFFF"/>
          <w:lang w:val="fr-FR"/>
        </w:rPr>
        <w:t xml:space="preserve">e </w:t>
      </w:r>
      <w:r w:rsidRPr="00421486">
        <w:rPr>
          <w:kern w:val="22"/>
          <w:szCs w:val="22"/>
          <w:shd w:val="clear" w:color="auto" w:fill="FFFFFF"/>
          <w:lang w:val="fr-FR"/>
        </w:rPr>
        <w:t>l’objectif national</w:t>
      </w:r>
      <w:r w:rsidR="00715FD9" w:rsidRPr="00421486">
        <w:rPr>
          <w:kern w:val="22"/>
          <w:szCs w:val="22"/>
          <w:shd w:val="clear" w:color="auto" w:fill="FFFFFF"/>
          <w:lang w:val="fr-FR"/>
        </w:rPr>
        <w:t xml:space="preserve"> </w:t>
      </w:r>
      <w:r w:rsidR="00AB7479">
        <w:rPr>
          <w:kern w:val="22"/>
          <w:szCs w:val="22"/>
          <w:shd w:val="clear" w:color="auto" w:fill="FFFFFF"/>
          <w:lang w:val="fr-FR"/>
        </w:rPr>
        <w:t>a un niveau</w:t>
      </w:r>
      <w:r w:rsidR="00421486">
        <w:rPr>
          <w:kern w:val="22"/>
          <w:szCs w:val="22"/>
          <w:shd w:val="clear" w:color="auto" w:fill="FFFFFF"/>
          <w:lang w:val="fr-FR"/>
        </w:rPr>
        <w:t xml:space="preserve"> d’ambit</w:t>
      </w:r>
      <w:r w:rsidR="00AB7479">
        <w:rPr>
          <w:kern w:val="22"/>
          <w:szCs w:val="22"/>
          <w:shd w:val="clear" w:color="auto" w:fill="FFFFFF"/>
          <w:lang w:val="fr-FR"/>
        </w:rPr>
        <w:t>ion plus faible pour certaines questions abordées</w:t>
      </w:r>
      <w:r w:rsidR="00421486">
        <w:rPr>
          <w:kern w:val="22"/>
          <w:szCs w:val="22"/>
          <w:shd w:val="clear" w:color="auto" w:fill="FFFFFF"/>
          <w:lang w:val="fr-FR"/>
        </w:rPr>
        <w:t xml:space="preserve">, ou </w:t>
      </w:r>
      <w:r w:rsidR="00AB7479">
        <w:rPr>
          <w:kern w:val="22"/>
          <w:szCs w:val="22"/>
          <w:shd w:val="clear" w:color="auto" w:fill="FFFFFF"/>
          <w:lang w:val="fr-FR"/>
        </w:rPr>
        <w:t>qu’il n’aborde pas explicite</w:t>
      </w:r>
      <w:r w:rsidR="00421486">
        <w:rPr>
          <w:kern w:val="22"/>
          <w:szCs w:val="22"/>
          <w:shd w:val="clear" w:color="auto" w:fill="FFFFFF"/>
          <w:lang w:val="fr-FR"/>
        </w:rPr>
        <w:t xml:space="preserve">ment tous les éléments de </w:t>
      </w:r>
      <w:r w:rsidR="0010243B" w:rsidRPr="00421486">
        <w:rPr>
          <w:kern w:val="22"/>
          <w:szCs w:val="22"/>
          <w:shd w:val="clear" w:color="auto" w:fill="FFFFFF"/>
          <w:lang w:val="fr-FR"/>
        </w:rPr>
        <w:t>l’Objectif d’Aichi</w:t>
      </w:r>
      <w:r w:rsidR="00AB7479">
        <w:rPr>
          <w:kern w:val="22"/>
          <w:szCs w:val="22"/>
          <w:shd w:val="clear" w:color="auto" w:fill="FFFFFF"/>
          <w:lang w:val="fr-FR"/>
        </w:rPr>
        <w:t xml:space="preserve"> correspondant</w:t>
      </w:r>
      <w:r w:rsidR="00373A22" w:rsidRPr="00421486">
        <w:rPr>
          <w:kern w:val="22"/>
          <w:szCs w:val="22"/>
          <w:shd w:val="clear" w:color="auto" w:fill="FFFFFF"/>
          <w:lang w:val="fr-FR"/>
        </w:rPr>
        <w:t>;</w:t>
      </w:r>
      <w:r w:rsidR="00715FD9" w:rsidRPr="00421486">
        <w:rPr>
          <w:kern w:val="22"/>
          <w:szCs w:val="22"/>
          <w:shd w:val="clear" w:color="auto" w:fill="FFFFFF"/>
          <w:lang w:val="fr-FR"/>
        </w:rPr>
        <w:t xml:space="preserve"> </w:t>
      </w:r>
    </w:p>
    <w:p w14:paraId="0DA7588F" w14:textId="6B22B872" w:rsidR="00715FD9" w:rsidRPr="00007AE8" w:rsidRDefault="007865A0"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007AE8">
        <w:rPr>
          <w:i/>
          <w:iCs/>
          <w:kern w:val="22"/>
          <w:szCs w:val="22"/>
          <w:shd w:val="clear" w:color="auto" w:fill="FFFFFF"/>
          <w:lang w:val="fr-FR"/>
        </w:rPr>
        <w:lastRenderedPageBreak/>
        <w:t>L’objectif national</w:t>
      </w:r>
      <w:r w:rsidR="00007AE8" w:rsidRPr="00007AE8">
        <w:rPr>
          <w:i/>
          <w:iCs/>
          <w:kern w:val="22"/>
          <w:szCs w:val="22"/>
          <w:shd w:val="clear" w:color="auto" w:fill="FFFFFF"/>
          <w:lang w:val="fr-FR"/>
        </w:rPr>
        <w:t xml:space="preserve"> est beaucoup moins ambitieux que </w:t>
      </w:r>
      <w:r w:rsidR="0010243B" w:rsidRPr="00007AE8">
        <w:rPr>
          <w:i/>
          <w:iCs/>
          <w:kern w:val="22"/>
          <w:szCs w:val="22"/>
          <w:shd w:val="clear" w:color="auto" w:fill="FFFFFF"/>
          <w:lang w:val="fr-FR"/>
        </w:rPr>
        <w:t>l’Objectif d’Aichi</w:t>
      </w:r>
      <w:r w:rsidR="00715FD9" w:rsidRPr="00007AE8">
        <w:rPr>
          <w:i/>
          <w:iCs/>
          <w:kern w:val="22"/>
          <w:szCs w:val="22"/>
          <w:shd w:val="clear" w:color="auto" w:fill="FFFFFF"/>
          <w:lang w:val="fr-FR"/>
        </w:rPr>
        <w:t xml:space="preserve"> – </w:t>
      </w:r>
      <w:r w:rsidR="00007AE8" w:rsidRPr="00007AE8">
        <w:rPr>
          <w:kern w:val="22"/>
          <w:szCs w:val="22"/>
          <w:shd w:val="clear" w:color="auto" w:fill="FFFFFF"/>
          <w:lang w:val="fr-FR"/>
        </w:rPr>
        <w:t>Cette</w:t>
      </w:r>
      <w:r w:rsidR="00715FD9" w:rsidRPr="00007AE8">
        <w:rPr>
          <w:kern w:val="22"/>
          <w:szCs w:val="22"/>
          <w:shd w:val="clear" w:color="auto" w:fill="FFFFFF"/>
          <w:lang w:val="fr-FR"/>
        </w:rPr>
        <w:t xml:space="preserve"> </w:t>
      </w:r>
      <w:r w:rsidR="00C865E2" w:rsidRPr="00007AE8">
        <w:rPr>
          <w:kern w:val="22"/>
          <w:szCs w:val="22"/>
          <w:shd w:val="clear" w:color="auto" w:fill="FFFFFF"/>
          <w:lang w:val="fr-FR"/>
        </w:rPr>
        <w:t>catégorie</w:t>
      </w:r>
      <w:r w:rsidR="00715FD9" w:rsidRPr="00007AE8">
        <w:rPr>
          <w:kern w:val="22"/>
          <w:szCs w:val="22"/>
          <w:shd w:val="clear" w:color="auto" w:fill="FFFFFF"/>
          <w:lang w:val="fr-FR"/>
        </w:rPr>
        <w:t xml:space="preserve"> </w:t>
      </w:r>
      <w:r w:rsidR="00421486" w:rsidRPr="00007AE8">
        <w:rPr>
          <w:kern w:val="22"/>
          <w:szCs w:val="22"/>
          <w:shd w:val="clear" w:color="auto" w:fill="FFFFFF"/>
          <w:lang w:val="fr-FR"/>
        </w:rPr>
        <w:t>indique</w:t>
      </w:r>
      <w:r w:rsidR="00007AE8">
        <w:rPr>
          <w:kern w:val="22"/>
          <w:szCs w:val="22"/>
          <w:shd w:val="clear" w:color="auto" w:fill="FFFFFF"/>
          <w:lang w:val="fr-FR"/>
        </w:rPr>
        <w:t xml:space="preserve"> que</w:t>
      </w:r>
      <w:r w:rsidR="00715FD9" w:rsidRPr="00007AE8">
        <w:rPr>
          <w:kern w:val="22"/>
          <w:szCs w:val="22"/>
          <w:shd w:val="clear" w:color="auto" w:fill="FFFFFF"/>
          <w:lang w:val="fr-FR"/>
        </w:rPr>
        <w:t xml:space="preserve"> </w:t>
      </w:r>
      <w:r w:rsidRPr="00007AE8">
        <w:rPr>
          <w:kern w:val="22"/>
          <w:szCs w:val="22"/>
          <w:shd w:val="clear" w:color="auto" w:fill="FFFFFF"/>
          <w:lang w:val="fr-FR"/>
        </w:rPr>
        <w:t>l’objectif national</w:t>
      </w:r>
      <w:r w:rsidR="00715FD9" w:rsidRPr="00007AE8">
        <w:rPr>
          <w:kern w:val="22"/>
          <w:szCs w:val="22"/>
          <w:shd w:val="clear" w:color="auto" w:fill="FFFFFF"/>
          <w:lang w:val="fr-FR"/>
        </w:rPr>
        <w:t xml:space="preserve"> </w:t>
      </w:r>
      <w:r w:rsidR="00007AE8">
        <w:rPr>
          <w:kern w:val="22"/>
          <w:szCs w:val="22"/>
          <w:shd w:val="clear" w:color="auto" w:fill="FFFFFF"/>
          <w:lang w:val="fr-FR"/>
        </w:rPr>
        <w:t xml:space="preserve">a un niveau d’ambition beaucoup moins élevé </w:t>
      </w:r>
      <w:r w:rsidR="00AB7479">
        <w:rPr>
          <w:kern w:val="22"/>
          <w:szCs w:val="22"/>
          <w:shd w:val="clear" w:color="auto" w:fill="FFFFFF"/>
          <w:lang w:val="fr-FR"/>
        </w:rPr>
        <w:t xml:space="preserve">que </w:t>
      </w:r>
      <w:r w:rsidR="0010243B" w:rsidRPr="00007AE8">
        <w:rPr>
          <w:kern w:val="22"/>
          <w:szCs w:val="22"/>
          <w:shd w:val="clear" w:color="auto" w:fill="FFFFFF"/>
          <w:lang w:val="fr-FR"/>
        </w:rPr>
        <w:t>l’Objectif d’Aichi pour la biodiversité</w:t>
      </w:r>
      <w:r w:rsidR="00007AE8">
        <w:rPr>
          <w:kern w:val="22"/>
          <w:szCs w:val="22"/>
          <w:shd w:val="clear" w:color="auto" w:fill="FFFFFF"/>
          <w:lang w:val="fr-FR"/>
        </w:rPr>
        <w:t xml:space="preserve"> </w:t>
      </w:r>
      <w:r w:rsidR="00AB7479">
        <w:rPr>
          <w:kern w:val="22"/>
          <w:szCs w:val="22"/>
          <w:shd w:val="clear" w:color="auto" w:fill="FFFFFF"/>
          <w:lang w:val="fr-FR"/>
        </w:rPr>
        <w:t xml:space="preserve">correspondant pour la plupart des questions abordées </w:t>
      </w:r>
      <w:r w:rsidR="00007AE8">
        <w:rPr>
          <w:kern w:val="22"/>
          <w:szCs w:val="22"/>
          <w:shd w:val="clear" w:color="auto" w:fill="FFFFFF"/>
          <w:lang w:val="fr-FR"/>
        </w:rPr>
        <w:t>et/ou que le niveau d’ambition</w:t>
      </w:r>
      <w:r w:rsidR="00AB7479">
        <w:rPr>
          <w:kern w:val="22"/>
          <w:szCs w:val="22"/>
          <w:shd w:val="clear" w:color="auto" w:fill="FFFFFF"/>
          <w:lang w:val="fr-FR"/>
        </w:rPr>
        <w:t xml:space="preserve"> de l’objectif national</w:t>
      </w:r>
      <w:r w:rsidR="00007AE8">
        <w:rPr>
          <w:kern w:val="22"/>
          <w:szCs w:val="22"/>
          <w:shd w:val="clear" w:color="auto" w:fill="FFFFFF"/>
          <w:lang w:val="fr-FR"/>
        </w:rPr>
        <w:t xml:space="preserve"> reste très géné</w:t>
      </w:r>
      <w:r w:rsidR="00715FD9" w:rsidRPr="00007AE8">
        <w:rPr>
          <w:kern w:val="22"/>
          <w:szCs w:val="22"/>
          <w:shd w:val="clear" w:color="auto" w:fill="FFFFFF"/>
          <w:lang w:val="fr-FR"/>
        </w:rPr>
        <w:t>ral</w:t>
      </w:r>
      <w:r w:rsidR="00373A22" w:rsidRPr="00007AE8">
        <w:rPr>
          <w:kern w:val="22"/>
          <w:szCs w:val="22"/>
          <w:shd w:val="clear" w:color="auto" w:fill="FFFFFF"/>
          <w:lang w:val="fr-FR"/>
        </w:rPr>
        <w:t>;</w:t>
      </w:r>
      <w:r w:rsidR="00715FD9" w:rsidRPr="00007AE8">
        <w:rPr>
          <w:kern w:val="22"/>
          <w:szCs w:val="22"/>
          <w:shd w:val="clear" w:color="auto" w:fill="FFFFFF"/>
          <w:lang w:val="fr-FR"/>
        </w:rPr>
        <w:t xml:space="preserve"> </w:t>
      </w:r>
    </w:p>
    <w:p w14:paraId="67FD1C1F" w14:textId="0783B9EB" w:rsidR="00715FD9" w:rsidRPr="00B151D6" w:rsidRDefault="007865A0"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B151D6">
        <w:rPr>
          <w:i/>
          <w:iCs/>
          <w:kern w:val="22"/>
          <w:szCs w:val="22"/>
          <w:shd w:val="clear" w:color="auto" w:fill="FFFFFF"/>
          <w:lang w:val="fr-FR"/>
        </w:rPr>
        <w:t>L’objectif national</w:t>
      </w:r>
      <w:r w:rsidR="00715FD9" w:rsidRPr="00B151D6">
        <w:rPr>
          <w:i/>
          <w:iCs/>
          <w:kern w:val="22"/>
          <w:szCs w:val="22"/>
          <w:shd w:val="clear" w:color="auto" w:fill="FFFFFF"/>
          <w:lang w:val="fr-FR"/>
        </w:rPr>
        <w:t xml:space="preserve"> </w:t>
      </w:r>
      <w:r w:rsidR="00B151D6" w:rsidRPr="00B151D6">
        <w:rPr>
          <w:i/>
          <w:iCs/>
          <w:kern w:val="22"/>
          <w:szCs w:val="22"/>
          <w:shd w:val="clear" w:color="auto" w:fill="FFFFFF"/>
          <w:lang w:val="fr-FR"/>
        </w:rPr>
        <w:t xml:space="preserve">n’est pas clairement relié à </w:t>
      </w:r>
      <w:r w:rsidR="002743B4">
        <w:rPr>
          <w:i/>
          <w:iCs/>
          <w:kern w:val="22"/>
          <w:szCs w:val="22"/>
          <w:shd w:val="clear" w:color="auto" w:fill="FFFFFF"/>
          <w:lang w:val="fr-FR"/>
        </w:rPr>
        <w:t xml:space="preserve">un </w:t>
      </w:r>
      <w:r w:rsidR="0010243B" w:rsidRPr="00B151D6">
        <w:rPr>
          <w:i/>
          <w:iCs/>
          <w:kern w:val="22"/>
          <w:szCs w:val="22"/>
          <w:shd w:val="clear" w:color="auto" w:fill="FFFFFF"/>
          <w:lang w:val="fr-FR"/>
        </w:rPr>
        <w:t>Objectif d’Aichi</w:t>
      </w:r>
      <w:r w:rsidR="0058705E">
        <w:rPr>
          <w:kern w:val="22"/>
          <w:szCs w:val="22"/>
          <w:shd w:val="clear" w:color="auto" w:fill="FFFFFF"/>
          <w:lang w:val="fr-FR"/>
        </w:rPr>
        <w:t xml:space="preserve"> –</w:t>
      </w:r>
      <w:r w:rsidR="00715FD9" w:rsidRPr="00B151D6">
        <w:rPr>
          <w:kern w:val="22"/>
          <w:szCs w:val="22"/>
          <w:shd w:val="clear" w:color="auto" w:fill="FFFFFF"/>
          <w:lang w:val="fr-FR"/>
        </w:rPr>
        <w:t xml:space="preserve"> </w:t>
      </w:r>
      <w:r w:rsidR="0058705E">
        <w:rPr>
          <w:kern w:val="22"/>
          <w:szCs w:val="22"/>
          <w:shd w:val="clear" w:color="auto" w:fill="FFFFFF"/>
          <w:lang w:val="fr-FR"/>
        </w:rPr>
        <w:t>C</w:t>
      </w:r>
      <w:r w:rsidR="00B151D6" w:rsidRPr="00B151D6">
        <w:rPr>
          <w:kern w:val="22"/>
          <w:szCs w:val="22"/>
          <w:shd w:val="clear" w:color="auto" w:fill="FFFFFF"/>
          <w:lang w:val="fr-FR"/>
        </w:rPr>
        <w:t>ertains</w:t>
      </w:r>
      <w:r w:rsidR="00715FD9" w:rsidRPr="00B151D6">
        <w:rPr>
          <w:kern w:val="22"/>
          <w:szCs w:val="22"/>
          <w:shd w:val="clear" w:color="auto" w:fill="FFFFFF"/>
          <w:lang w:val="fr-FR"/>
        </w:rPr>
        <w:t xml:space="preserve"> </w:t>
      </w:r>
      <w:r w:rsidR="00944A63" w:rsidRPr="00B151D6">
        <w:rPr>
          <w:kern w:val="22"/>
          <w:szCs w:val="22"/>
          <w:shd w:val="clear" w:color="auto" w:fill="FFFFFF"/>
          <w:lang w:val="fr-FR"/>
        </w:rPr>
        <w:t>objectifs nationaux</w:t>
      </w:r>
      <w:r w:rsidR="00715FD9" w:rsidRPr="00B151D6">
        <w:rPr>
          <w:kern w:val="22"/>
          <w:szCs w:val="22"/>
          <w:shd w:val="clear" w:color="auto" w:fill="FFFFFF"/>
          <w:lang w:val="fr-FR"/>
        </w:rPr>
        <w:t xml:space="preserve"> </w:t>
      </w:r>
      <w:r w:rsidR="002743B4">
        <w:rPr>
          <w:kern w:val="22"/>
          <w:szCs w:val="22"/>
          <w:shd w:val="clear" w:color="auto" w:fill="FFFFFF"/>
          <w:lang w:val="fr-FR"/>
        </w:rPr>
        <w:t>ont été reliés à des</w:t>
      </w:r>
      <w:r w:rsidR="00B151D6" w:rsidRPr="00B151D6">
        <w:rPr>
          <w:kern w:val="22"/>
          <w:szCs w:val="22"/>
          <w:shd w:val="clear" w:color="auto" w:fill="FFFFFF"/>
          <w:lang w:val="fr-FR"/>
        </w:rPr>
        <w:t xml:space="preserve"> </w:t>
      </w:r>
      <w:r w:rsidR="00710370" w:rsidRPr="00B151D6">
        <w:rPr>
          <w:kern w:val="22"/>
          <w:szCs w:val="22"/>
          <w:shd w:val="clear" w:color="auto" w:fill="FFFFFF"/>
          <w:lang w:val="fr-FR"/>
        </w:rPr>
        <w:t>Objectifs d’Aichi pour la biodiversité</w:t>
      </w:r>
      <w:r w:rsidR="00715FD9" w:rsidRPr="00B151D6">
        <w:rPr>
          <w:kern w:val="22"/>
          <w:szCs w:val="22"/>
          <w:shd w:val="clear" w:color="auto" w:fill="FFFFFF"/>
          <w:lang w:val="fr-FR"/>
        </w:rPr>
        <w:t xml:space="preserve"> </w:t>
      </w:r>
      <w:r w:rsidR="00B151D6">
        <w:rPr>
          <w:kern w:val="22"/>
          <w:szCs w:val="22"/>
          <w:shd w:val="clear" w:color="auto" w:fill="FFFFFF"/>
          <w:lang w:val="fr-FR"/>
        </w:rPr>
        <w:t xml:space="preserve">dans un </w:t>
      </w:r>
      <w:r w:rsidR="00C865E2" w:rsidRPr="00B151D6">
        <w:rPr>
          <w:kern w:val="22"/>
          <w:szCs w:val="22"/>
          <w:shd w:val="clear" w:color="auto" w:fill="FFFFFF"/>
          <w:lang w:val="fr-FR"/>
        </w:rPr>
        <w:t>SPANB</w:t>
      </w:r>
      <w:r w:rsidR="00B151D6">
        <w:rPr>
          <w:kern w:val="22"/>
          <w:szCs w:val="22"/>
          <w:shd w:val="clear" w:color="auto" w:fill="FFFFFF"/>
          <w:lang w:val="fr-FR"/>
        </w:rPr>
        <w:t xml:space="preserve"> ou </w:t>
      </w:r>
      <w:r w:rsidR="002743B4">
        <w:rPr>
          <w:kern w:val="22"/>
          <w:szCs w:val="22"/>
          <w:shd w:val="clear" w:color="auto" w:fill="FFFFFF"/>
          <w:lang w:val="fr-FR"/>
        </w:rPr>
        <w:t xml:space="preserve">dans </w:t>
      </w:r>
      <w:r w:rsidR="00B151D6">
        <w:rPr>
          <w:kern w:val="22"/>
          <w:szCs w:val="22"/>
          <w:shd w:val="clear" w:color="auto" w:fill="FFFFFF"/>
          <w:lang w:val="fr-FR"/>
        </w:rPr>
        <w:t>un</w:t>
      </w:r>
      <w:r w:rsidR="00715FD9" w:rsidRPr="00B151D6">
        <w:rPr>
          <w:kern w:val="22"/>
          <w:szCs w:val="22"/>
          <w:shd w:val="clear" w:color="auto" w:fill="FFFFFF"/>
          <w:lang w:val="fr-FR"/>
        </w:rPr>
        <w:t xml:space="preserve"> </w:t>
      </w:r>
      <w:r w:rsidR="00B151D6">
        <w:rPr>
          <w:kern w:val="22"/>
          <w:szCs w:val="22"/>
          <w:shd w:val="clear" w:color="auto" w:fill="FFFFFF"/>
          <w:lang w:val="fr-FR"/>
        </w:rPr>
        <w:t>rapport national d’une Partie</w:t>
      </w:r>
      <w:r w:rsidR="00715FD9" w:rsidRPr="00B151D6">
        <w:rPr>
          <w:kern w:val="22"/>
          <w:szCs w:val="22"/>
          <w:shd w:val="clear" w:color="auto" w:fill="FFFFFF"/>
          <w:lang w:val="fr-FR"/>
        </w:rPr>
        <w:t xml:space="preserve">. </w:t>
      </w:r>
      <w:r w:rsidR="00B151D6" w:rsidRPr="00B151D6">
        <w:rPr>
          <w:kern w:val="22"/>
          <w:szCs w:val="22"/>
          <w:shd w:val="clear" w:color="auto" w:fill="FFFFFF"/>
          <w:lang w:val="fr-FR"/>
        </w:rPr>
        <w:t xml:space="preserve">Dans </w:t>
      </w:r>
      <w:r w:rsidR="002743B4">
        <w:rPr>
          <w:kern w:val="22"/>
          <w:szCs w:val="22"/>
          <w:shd w:val="clear" w:color="auto" w:fill="FFFFFF"/>
          <w:lang w:val="fr-FR"/>
        </w:rPr>
        <w:t xml:space="preserve">tous </w:t>
      </w:r>
      <w:r w:rsidR="00B151D6" w:rsidRPr="00B151D6">
        <w:rPr>
          <w:kern w:val="22"/>
          <w:szCs w:val="22"/>
          <w:shd w:val="clear" w:color="auto" w:fill="FFFFFF"/>
          <w:lang w:val="fr-FR"/>
        </w:rPr>
        <w:t>les</w:t>
      </w:r>
      <w:r w:rsidR="00715FD9" w:rsidRPr="00B151D6">
        <w:rPr>
          <w:kern w:val="22"/>
          <w:szCs w:val="22"/>
          <w:shd w:val="clear" w:color="auto" w:fill="FFFFFF"/>
          <w:lang w:val="fr-FR"/>
        </w:rPr>
        <w:t xml:space="preserve"> </w:t>
      </w:r>
      <w:r w:rsidR="002743B4">
        <w:rPr>
          <w:kern w:val="22"/>
          <w:szCs w:val="22"/>
          <w:shd w:val="clear" w:color="auto" w:fill="FFFFFF"/>
          <w:lang w:val="fr-FR"/>
        </w:rPr>
        <w:t xml:space="preserve">cas où il n’apparaît pas clairement </w:t>
      </w:r>
      <w:r w:rsidR="00B151D6">
        <w:rPr>
          <w:kern w:val="22"/>
          <w:szCs w:val="22"/>
          <w:shd w:val="clear" w:color="auto" w:fill="FFFFFF"/>
          <w:lang w:val="fr-FR"/>
        </w:rPr>
        <w:t>comment</w:t>
      </w:r>
      <w:r w:rsidR="00715FD9" w:rsidRPr="00B151D6">
        <w:rPr>
          <w:kern w:val="22"/>
          <w:szCs w:val="22"/>
          <w:shd w:val="clear" w:color="auto" w:fill="FFFFFF"/>
          <w:lang w:val="fr-FR"/>
        </w:rPr>
        <w:t xml:space="preserve"> </w:t>
      </w:r>
      <w:r w:rsidRPr="00B151D6">
        <w:rPr>
          <w:kern w:val="22"/>
          <w:szCs w:val="22"/>
          <w:shd w:val="clear" w:color="auto" w:fill="FFFFFF"/>
          <w:lang w:val="fr-FR"/>
        </w:rPr>
        <w:t>l’objectif national</w:t>
      </w:r>
      <w:r w:rsidR="00715FD9" w:rsidRPr="00B151D6">
        <w:rPr>
          <w:kern w:val="22"/>
          <w:szCs w:val="22"/>
          <w:shd w:val="clear" w:color="auto" w:fill="FFFFFF"/>
          <w:lang w:val="fr-FR"/>
        </w:rPr>
        <w:t xml:space="preserve"> </w:t>
      </w:r>
      <w:r w:rsidR="00B151D6">
        <w:rPr>
          <w:kern w:val="22"/>
          <w:szCs w:val="22"/>
          <w:shd w:val="clear" w:color="auto" w:fill="FFFFFF"/>
          <w:lang w:val="fr-FR"/>
        </w:rPr>
        <w:t xml:space="preserve">est relié à </w:t>
      </w:r>
      <w:r w:rsidR="002743B4">
        <w:rPr>
          <w:kern w:val="22"/>
          <w:szCs w:val="22"/>
          <w:shd w:val="clear" w:color="auto" w:fill="FFFFFF"/>
          <w:lang w:val="fr-FR"/>
        </w:rPr>
        <w:t xml:space="preserve">un </w:t>
      </w:r>
      <w:r w:rsidR="0010243B" w:rsidRPr="00B151D6">
        <w:rPr>
          <w:kern w:val="22"/>
          <w:szCs w:val="22"/>
          <w:shd w:val="clear" w:color="auto" w:fill="FFFFFF"/>
          <w:lang w:val="fr-FR"/>
        </w:rPr>
        <w:t>Objectif d’Aichi pour la biodiversité</w:t>
      </w:r>
      <w:r w:rsidR="002743B4">
        <w:rPr>
          <w:kern w:val="22"/>
          <w:szCs w:val="22"/>
          <w:shd w:val="clear" w:color="auto" w:fill="FFFFFF"/>
          <w:lang w:val="fr-FR"/>
        </w:rPr>
        <w:t xml:space="preserve"> correspondant</w:t>
      </w:r>
      <w:r w:rsidR="00B151D6">
        <w:rPr>
          <w:kern w:val="22"/>
          <w:szCs w:val="22"/>
          <w:shd w:val="clear" w:color="auto" w:fill="FFFFFF"/>
          <w:lang w:val="fr-FR"/>
        </w:rPr>
        <w:t xml:space="preserve">, cette </w:t>
      </w:r>
      <w:r w:rsidR="00C865E2" w:rsidRPr="00B151D6">
        <w:rPr>
          <w:kern w:val="22"/>
          <w:szCs w:val="22"/>
          <w:shd w:val="clear" w:color="auto" w:fill="FFFFFF"/>
          <w:lang w:val="fr-FR"/>
        </w:rPr>
        <w:t>catégorie</w:t>
      </w:r>
      <w:r w:rsidR="00B151D6">
        <w:rPr>
          <w:kern w:val="22"/>
          <w:szCs w:val="22"/>
          <w:shd w:val="clear" w:color="auto" w:fill="FFFFFF"/>
          <w:lang w:val="fr-FR"/>
        </w:rPr>
        <w:t xml:space="preserve"> a été utilisée</w:t>
      </w:r>
      <w:r w:rsidR="00373A22" w:rsidRPr="00B151D6">
        <w:rPr>
          <w:kern w:val="22"/>
          <w:szCs w:val="22"/>
          <w:shd w:val="clear" w:color="auto" w:fill="FFFFFF"/>
          <w:lang w:val="fr-FR"/>
        </w:rPr>
        <w:t>;</w:t>
      </w:r>
      <w:r w:rsidR="00715FD9" w:rsidRPr="00B151D6">
        <w:rPr>
          <w:kern w:val="22"/>
          <w:szCs w:val="22"/>
          <w:shd w:val="clear" w:color="auto" w:fill="FFFFFF"/>
          <w:lang w:val="fr-FR"/>
        </w:rPr>
        <w:t xml:space="preserve"> </w:t>
      </w:r>
    </w:p>
    <w:p w14:paraId="742CB79C" w14:textId="5808B31C" w:rsidR="00715FD9" w:rsidRPr="00B151D6" w:rsidRDefault="00B151D6" w:rsidP="00715FD9">
      <w:pPr>
        <w:pStyle w:val="Para1"/>
        <w:numPr>
          <w:ilvl w:val="1"/>
          <w:numId w:val="2"/>
        </w:numPr>
        <w:suppressLineNumbers/>
        <w:suppressAutoHyphens/>
        <w:kinsoku w:val="0"/>
        <w:overflowPunct w:val="0"/>
        <w:autoSpaceDE w:val="0"/>
        <w:autoSpaceDN w:val="0"/>
        <w:spacing w:before="0"/>
        <w:rPr>
          <w:rFonts w:eastAsia="Malgun Gothic"/>
          <w:kern w:val="22"/>
          <w:szCs w:val="22"/>
          <w:lang w:val="fr-FR"/>
        </w:rPr>
      </w:pPr>
      <w:r>
        <w:rPr>
          <w:i/>
          <w:iCs/>
          <w:kern w:val="22"/>
          <w:szCs w:val="22"/>
          <w:shd w:val="clear" w:color="auto" w:fill="FFFFFF"/>
          <w:lang w:val="fr-FR"/>
        </w:rPr>
        <w:t xml:space="preserve">Aucun </w:t>
      </w:r>
      <w:r w:rsidR="007865A0" w:rsidRPr="00B151D6">
        <w:rPr>
          <w:i/>
          <w:iCs/>
          <w:kern w:val="22"/>
          <w:szCs w:val="22"/>
          <w:shd w:val="clear" w:color="auto" w:fill="FFFFFF"/>
          <w:lang w:val="fr-FR"/>
        </w:rPr>
        <w:t>objectif national</w:t>
      </w:r>
      <w:r w:rsidR="00715FD9" w:rsidRPr="00B151D6">
        <w:rPr>
          <w:i/>
          <w:iCs/>
          <w:kern w:val="22"/>
          <w:szCs w:val="22"/>
          <w:shd w:val="clear" w:color="auto" w:fill="FFFFFF"/>
          <w:lang w:val="fr-FR"/>
        </w:rPr>
        <w:t xml:space="preserve"> – </w:t>
      </w:r>
      <w:r>
        <w:rPr>
          <w:kern w:val="22"/>
          <w:szCs w:val="22"/>
          <w:shd w:val="clear" w:color="auto" w:fill="FFFFFF"/>
          <w:lang w:val="fr-FR"/>
        </w:rPr>
        <w:t>L</w:t>
      </w:r>
      <w:r w:rsidR="00715FD9" w:rsidRPr="00B151D6">
        <w:rPr>
          <w:kern w:val="22"/>
          <w:szCs w:val="22"/>
          <w:shd w:val="clear" w:color="auto" w:fill="FFFFFF"/>
          <w:lang w:val="fr-FR"/>
        </w:rPr>
        <w:t xml:space="preserve">e </w:t>
      </w:r>
      <w:r w:rsidR="00C865E2" w:rsidRPr="00B151D6">
        <w:rPr>
          <w:kern w:val="22"/>
          <w:szCs w:val="22"/>
          <w:shd w:val="clear" w:color="auto" w:fill="FFFFFF"/>
          <w:lang w:val="fr-FR"/>
        </w:rPr>
        <w:t>SPANB</w:t>
      </w:r>
      <w:r w:rsidR="00715FD9" w:rsidRPr="00B151D6">
        <w:rPr>
          <w:kern w:val="22"/>
          <w:szCs w:val="22"/>
          <w:shd w:val="clear" w:color="auto" w:fill="FFFFFF"/>
          <w:lang w:val="fr-FR"/>
        </w:rPr>
        <w:t xml:space="preserve"> </w:t>
      </w:r>
      <w:r w:rsidR="002743B4">
        <w:rPr>
          <w:kern w:val="22"/>
          <w:szCs w:val="22"/>
          <w:shd w:val="clear" w:color="auto" w:fill="FFFFFF"/>
          <w:lang w:val="fr-FR"/>
        </w:rPr>
        <w:t>ne contient auc</w:t>
      </w:r>
      <w:r>
        <w:rPr>
          <w:kern w:val="22"/>
          <w:szCs w:val="22"/>
          <w:shd w:val="clear" w:color="auto" w:fill="FFFFFF"/>
          <w:lang w:val="fr-FR"/>
        </w:rPr>
        <w:t xml:space="preserve">un </w:t>
      </w:r>
      <w:r w:rsidR="000574EB" w:rsidRPr="00B151D6">
        <w:rPr>
          <w:kern w:val="22"/>
          <w:szCs w:val="22"/>
          <w:shd w:val="clear" w:color="auto" w:fill="FFFFFF"/>
          <w:lang w:val="fr-FR"/>
        </w:rPr>
        <w:t>objectif</w:t>
      </w:r>
      <w:r w:rsidR="002743B4">
        <w:rPr>
          <w:kern w:val="22"/>
          <w:szCs w:val="22"/>
          <w:shd w:val="clear" w:color="auto" w:fill="FFFFFF"/>
          <w:lang w:val="fr-FR"/>
        </w:rPr>
        <w:t xml:space="preserve"> ou </w:t>
      </w:r>
      <w:r w:rsidR="0086548D">
        <w:rPr>
          <w:kern w:val="22"/>
          <w:szCs w:val="22"/>
          <w:shd w:val="clear" w:color="auto" w:fill="FFFFFF"/>
          <w:lang w:val="fr-FR"/>
        </w:rPr>
        <w:t>engagement semblable</w:t>
      </w:r>
      <w:r w:rsidR="002743B4">
        <w:rPr>
          <w:kern w:val="22"/>
          <w:szCs w:val="22"/>
          <w:shd w:val="clear" w:color="auto" w:fill="FFFFFF"/>
          <w:lang w:val="fr-FR"/>
        </w:rPr>
        <w:t xml:space="preserve"> relié à un </w:t>
      </w:r>
      <w:r w:rsidR="0010243B" w:rsidRPr="00B151D6">
        <w:rPr>
          <w:kern w:val="22"/>
          <w:szCs w:val="22"/>
          <w:shd w:val="clear" w:color="auto" w:fill="FFFFFF"/>
          <w:lang w:val="fr-FR"/>
        </w:rPr>
        <w:t>Objectif d’Aichi pour la biodiversité</w:t>
      </w:r>
      <w:r w:rsidR="00715FD9" w:rsidRPr="00B151D6">
        <w:rPr>
          <w:kern w:val="22"/>
          <w:szCs w:val="22"/>
          <w:shd w:val="clear" w:color="auto" w:fill="FFFFFF"/>
          <w:lang w:val="fr-FR"/>
        </w:rPr>
        <w:t>.</w:t>
      </w:r>
    </w:p>
    <w:p w14:paraId="218E2A1B" w14:textId="2279FF30" w:rsidR="00715FD9" w:rsidRPr="002D3FBC" w:rsidRDefault="00B151D6"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B151D6">
        <w:rPr>
          <w:rFonts w:eastAsia="Malgun Gothic"/>
          <w:kern w:val="22"/>
          <w:szCs w:val="22"/>
          <w:lang w:val="fr-FR"/>
        </w:rPr>
        <w:t>Il est important de</w:t>
      </w:r>
      <w:r w:rsidR="00715FD9" w:rsidRPr="00B151D6">
        <w:rPr>
          <w:rFonts w:eastAsia="Malgun Gothic"/>
          <w:kern w:val="22"/>
          <w:szCs w:val="22"/>
          <w:lang w:val="fr-FR"/>
        </w:rPr>
        <w:t xml:space="preserve"> note</w:t>
      </w:r>
      <w:r w:rsidR="002743B4">
        <w:rPr>
          <w:rFonts w:eastAsia="Malgun Gothic"/>
          <w:kern w:val="22"/>
          <w:szCs w:val="22"/>
          <w:lang w:val="fr-FR"/>
        </w:rPr>
        <w:t>r que la présente</w:t>
      </w:r>
      <w:r w:rsidRPr="00B151D6">
        <w:rPr>
          <w:rFonts w:eastAsia="Malgun Gothic"/>
          <w:kern w:val="22"/>
          <w:szCs w:val="22"/>
          <w:lang w:val="fr-FR"/>
        </w:rPr>
        <w:t xml:space="preserve"> </w:t>
      </w:r>
      <w:r w:rsidR="001D7731" w:rsidRPr="00B151D6">
        <w:rPr>
          <w:rFonts w:eastAsia="Malgun Gothic"/>
          <w:kern w:val="22"/>
          <w:szCs w:val="22"/>
          <w:lang w:val="fr-FR"/>
        </w:rPr>
        <w:t>évaluation</w:t>
      </w:r>
      <w:r w:rsidR="00715FD9" w:rsidRPr="00B151D6">
        <w:rPr>
          <w:rFonts w:eastAsia="Malgun Gothic"/>
          <w:kern w:val="22"/>
          <w:szCs w:val="22"/>
          <w:lang w:val="fr-FR"/>
        </w:rPr>
        <w:t xml:space="preserve"> </w:t>
      </w:r>
      <w:r w:rsidR="002743B4">
        <w:rPr>
          <w:rFonts w:eastAsia="Malgun Gothic"/>
          <w:kern w:val="22"/>
          <w:szCs w:val="22"/>
          <w:lang w:val="fr-FR"/>
        </w:rPr>
        <w:t xml:space="preserve">a été effectuée en examinant </w:t>
      </w:r>
      <w:r w:rsidR="000E70AE">
        <w:rPr>
          <w:rFonts w:eastAsia="Malgun Gothic"/>
          <w:kern w:val="22"/>
          <w:szCs w:val="22"/>
          <w:lang w:val="fr-FR"/>
        </w:rPr>
        <w:t>la portée</w:t>
      </w:r>
      <w:r w:rsidRPr="00B151D6">
        <w:rPr>
          <w:rFonts w:eastAsia="Malgun Gothic"/>
          <w:kern w:val="22"/>
          <w:szCs w:val="22"/>
          <w:lang w:val="fr-FR"/>
        </w:rPr>
        <w:t xml:space="preserve"> </w:t>
      </w:r>
      <w:r w:rsidR="002743B4">
        <w:rPr>
          <w:rFonts w:eastAsia="Malgun Gothic"/>
          <w:kern w:val="22"/>
          <w:szCs w:val="22"/>
          <w:lang w:val="fr-FR"/>
        </w:rPr>
        <w:t>et le</w:t>
      </w:r>
      <w:r w:rsidRPr="00B151D6">
        <w:rPr>
          <w:rFonts w:eastAsia="Malgun Gothic"/>
          <w:kern w:val="22"/>
          <w:szCs w:val="22"/>
          <w:lang w:val="fr-FR"/>
        </w:rPr>
        <w:t xml:space="preserve"> niveau d’</w:t>
      </w:r>
      <w:r>
        <w:rPr>
          <w:rFonts w:eastAsia="Malgun Gothic"/>
          <w:kern w:val="22"/>
          <w:szCs w:val="22"/>
          <w:lang w:val="fr-FR"/>
        </w:rPr>
        <w:t xml:space="preserve">ambition de </w:t>
      </w:r>
      <w:r w:rsidR="007865A0" w:rsidRPr="00B151D6">
        <w:rPr>
          <w:rFonts w:eastAsia="Malgun Gothic"/>
          <w:kern w:val="22"/>
          <w:szCs w:val="22"/>
          <w:lang w:val="fr-FR"/>
        </w:rPr>
        <w:t>l’objectif national</w:t>
      </w:r>
      <w:r w:rsidR="00715FD9" w:rsidRPr="00B151D6">
        <w:rPr>
          <w:rFonts w:eastAsia="Malgun Gothic"/>
          <w:kern w:val="22"/>
          <w:szCs w:val="22"/>
          <w:lang w:val="fr-FR"/>
        </w:rPr>
        <w:t xml:space="preserve"> </w:t>
      </w:r>
      <w:r>
        <w:rPr>
          <w:rFonts w:eastAsia="Malgun Gothic"/>
          <w:kern w:val="22"/>
          <w:szCs w:val="22"/>
          <w:lang w:val="fr-FR"/>
        </w:rPr>
        <w:t>au regard de</w:t>
      </w:r>
      <w:r w:rsidR="002743B4">
        <w:rPr>
          <w:rFonts w:eastAsia="Malgun Gothic"/>
          <w:kern w:val="22"/>
          <w:szCs w:val="22"/>
          <w:lang w:val="fr-FR"/>
        </w:rPr>
        <w:t xml:space="preserve"> la portée et du niveau d’ambition de</w:t>
      </w:r>
      <w:r>
        <w:rPr>
          <w:rFonts w:eastAsia="Malgun Gothic"/>
          <w:kern w:val="22"/>
          <w:szCs w:val="22"/>
          <w:lang w:val="fr-FR"/>
        </w:rPr>
        <w:t xml:space="preserve"> </w:t>
      </w:r>
      <w:r w:rsidR="0010243B" w:rsidRPr="00B151D6">
        <w:rPr>
          <w:rFonts w:eastAsia="Malgun Gothic"/>
          <w:kern w:val="22"/>
          <w:szCs w:val="22"/>
          <w:lang w:val="fr-FR"/>
        </w:rPr>
        <w:t>l’Objectif d’Aichi</w:t>
      </w:r>
      <w:r w:rsidR="002743B4">
        <w:rPr>
          <w:rFonts w:eastAsia="Malgun Gothic"/>
          <w:kern w:val="22"/>
          <w:szCs w:val="22"/>
          <w:lang w:val="fr-FR"/>
        </w:rPr>
        <w:t xml:space="preserve"> correspondant</w:t>
      </w:r>
      <w:r w:rsidR="00715FD9" w:rsidRPr="00B151D6">
        <w:rPr>
          <w:rFonts w:eastAsia="Malgun Gothic"/>
          <w:kern w:val="22"/>
          <w:szCs w:val="22"/>
          <w:lang w:val="fr-FR"/>
        </w:rPr>
        <w:t xml:space="preserve">. </w:t>
      </w:r>
      <w:r w:rsidRPr="00B151D6">
        <w:rPr>
          <w:rFonts w:eastAsia="Malgun Gothic"/>
          <w:kern w:val="22"/>
          <w:szCs w:val="22"/>
          <w:lang w:val="fr-FR"/>
        </w:rPr>
        <w:t>Elle n’a pas pris</w:t>
      </w:r>
      <w:r>
        <w:rPr>
          <w:rFonts w:eastAsia="Malgun Gothic"/>
          <w:kern w:val="22"/>
          <w:szCs w:val="22"/>
          <w:lang w:val="fr-FR"/>
        </w:rPr>
        <w:t xml:space="preserve"> e</w:t>
      </w:r>
      <w:r w:rsidRPr="00B151D6">
        <w:rPr>
          <w:rFonts w:eastAsia="Malgun Gothic"/>
          <w:kern w:val="22"/>
          <w:szCs w:val="22"/>
          <w:lang w:val="fr-FR"/>
        </w:rPr>
        <w:t>n compte les circonstances nationales propres à chaque pays.</w:t>
      </w:r>
      <w:r>
        <w:rPr>
          <w:rFonts w:eastAsia="Malgun Gothic"/>
          <w:kern w:val="22"/>
          <w:szCs w:val="22"/>
          <w:lang w:val="fr-FR"/>
        </w:rPr>
        <w:t xml:space="preserve"> </w:t>
      </w:r>
      <w:r w:rsidR="002743B4">
        <w:rPr>
          <w:rFonts w:eastAsia="Malgun Gothic"/>
          <w:kern w:val="22"/>
          <w:szCs w:val="22"/>
          <w:lang w:val="fr-FR"/>
        </w:rPr>
        <w:t>En conséquence</w:t>
      </w:r>
      <w:r w:rsidRPr="002D3FBC">
        <w:rPr>
          <w:rFonts w:eastAsia="Malgun Gothic"/>
          <w:kern w:val="22"/>
          <w:szCs w:val="22"/>
          <w:lang w:val="fr-FR"/>
        </w:rPr>
        <w:t>, certains</w:t>
      </w:r>
      <w:r w:rsidR="00715FD9" w:rsidRPr="002D3FBC">
        <w:rPr>
          <w:rFonts w:eastAsia="Malgun Gothic"/>
          <w:kern w:val="22"/>
          <w:szCs w:val="22"/>
          <w:lang w:val="fr-FR"/>
        </w:rPr>
        <w:t xml:space="preserve"> </w:t>
      </w:r>
      <w:r w:rsidR="00710370" w:rsidRPr="002D3FBC">
        <w:rPr>
          <w:rFonts w:eastAsia="Malgun Gothic"/>
          <w:kern w:val="22"/>
          <w:szCs w:val="22"/>
          <w:lang w:val="fr-FR"/>
        </w:rPr>
        <w:t>objectifs</w:t>
      </w:r>
      <w:r w:rsidR="00715FD9" w:rsidRPr="002D3FBC">
        <w:rPr>
          <w:rFonts w:eastAsia="Malgun Gothic"/>
          <w:kern w:val="22"/>
          <w:szCs w:val="22"/>
          <w:lang w:val="fr-FR"/>
        </w:rPr>
        <w:t xml:space="preserve"> </w:t>
      </w:r>
      <w:r w:rsidR="002743B4">
        <w:rPr>
          <w:rFonts w:eastAsia="Malgun Gothic"/>
          <w:kern w:val="22"/>
          <w:szCs w:val="22"/>
          <w:lang w:val="fr-FR"/>
        </w:rPr>
        <w:t>qui ont été jugés moins ambitieux qu’</w:t>
      </w:r>
      <w:r w:rsidR="00A61848" w:rsidRPr="002D3FBC">
        <w:rPr>
          <w:rFonts w:eastAsia="Malgun Gothic"/>
          <w:kern w:val="22"/>
          <w:szCs w:val="22"/>
          <w:lang w:val="fr-FR"/>
        </w:rPr>
        <w:t xml:space="preserve">un </w:t>
      </w:r>
      <w:r w:rsidR="0010243B" w:rsidRPr="002D3FBC">
        <w:rPr>
          <w:rFonts w:eastAsia="Malgun Gothic"/>
          <w:kern w:val="22"/>
          <w:szCs w:val="22"/>
          <w:lang w:val="fr-FR"/>
        </w:rPr>
        <w:t>Objectif d’Aichi</w:t>
      </w:r>
      <w:r w:rsidR="002743B4">
        <w:rPr>
          <w:rFonts w:eastAsia="Malgun Gothic"/>
          <w:kern w:val="22"/>
          <w:szCs w:val="22"/>
          <w:lang w:val="fr-FR"/>
        </w:rPr>
        <w:t xml:space="preserve"> correspondant peuvent néanmoins rester ambitieux au regard du</w:t>
      </w:r>
      <w:r w:rsidR="002D3FBC">
        <w:rPr>
          <w:rFonts w:eastAsia="Malgun Gothic"/>
          <w:kern w:val="22"/>
          <w:szCs w:val="22"/>
          <w:lang w:val="fr-FR"/>
        </w:rPr>
        <w:t xml:space="preserve"> point de départ du pays concerné. </w:t>
      </w:r>
      <w:r w:rsidR="002743B4">
        <w:rPr>
          <w:rFonts w:eastAsia="Malgun Gothic"/>
          <w:kern w:val="22"/>
          <w:szCs w:val="22"/>
          <w:lang w:val="fr-FR"/>
        </w:rPr>
        <w:t xml:space="preserve">Pour cette raison, la présente </w:t>
      </w:r>
      <w:r w:rsidR="001D7731" w:rsidRPr="002D3FBC">
        <w:rPr>
          <w:rFonts w:eastAsia="Malgun Gothic"/>
          <w:kern w:val="22"/>
          <w:szCs w:val="22"/>
          <w:lang w:val="fr-FR"/>
        </w:rPr>
        <w:t>évaluation</w:t>
      </w:r>
      <w:r w:rsidR="00715FD9" w:rsidRPr="002D3FBC">
        <w:rPr>
          <w:rFonts w:eastAsia="Malgun Gothic"/>
          <w:kern w:val="22"/>
          <w:szCs w:val="22"/>
          <w:lang w:val="fr-FR"/>
        </w:rPr>
        <w:t xml:space="preserve"> </w:t>
      </w:r>
      <w:r w:rsidR="002D3FBC" w:rsidRPr="002D3FBC">
        <w:rPr>
          <w:rFonts w:eastAsia="Malgun Gothic"/>
          <w:kern w:val="22"/>
          <w:szCs w:val="22"/>
          <w:lang w:val="fr-FR"/>
        </w:rPr>
        <w:t xml:space="preserve">ne peut pas </w:t>
      </w:r>
      <w:r w:rsidR="002D3FBC">
        <w:rPr>
          <w:rFonts w:eastAsia="Malgun Gothic"/>
          <w:kern w:val="22"/>
          <w:szCs w:val="22"/>
          <w:lang w:val="fr-FR"/>
        </w:rPr>
        <w:t>être utilisée po</w:t>
      </w:r>
      <w:r w:rsidR="002743B4">
        <w:rPr>
          <w:rFonts w:eastAsia="Malgun Gothic"/>
          <w:kern w:val="22"/>
          <w:szCs w:val="22"/>
          <w:lang w:val="fr-FR"/>
        </w:rPr>
        <w:t>ur faire des comparaisons entre différents pays; elle doit plutôt éclairer les débat</w:t>
      </w:r>
      <w:r w:rsidR="002D3FBC">
        <w:rPr>
          <w:rFonts w:eastAsia="Malgun Gothic"/>
          <w:kern w:val="22"/>
          <w:szCs w:val="22"/>
          <w:lang w:val="fr-FR"/>
        </w:rPr>
        <w:t xml:space="preserve">s sur les </w:t>
      </w:r>
      <w:r w:rsidR="00522A24" w:rsidRPr="002D3FBC">
        <w:rPr>
          <w:rFonts w:eastAsia="Malgun Gothic"/>
          <w:kern w:val="22"/>
          <w:szCs w:val="22"/>
          <w:lang w:val="fr-FR"/>
        </w:rPr>
        <w:t>progrès accomplis</w:t>
      </w:r>
      <w:r w:rsidR="002D3FBC">
        <w:rPr>
          <w:rFonts w:eastAsia="Malgun Gothic"/>
          <w:kern w:val="22"/>
          <w:szCs w:val="22"/>
          <w:lang w:val="fr-FR"/>
        </w:rPr>
        <w:t xml:space="preserve"> à l’échelle mondiale</w:t>
      </w:r>
      <w:r w:rsidR="00522A24" w:rsidRPr="002D3FBC">
        <w:rPr>
          <w:rFonts w:eastAsia="Malgun Gothic"/>
          <w:kern w:val="22"/>
          <w:szCs w:val="22"/>
          <w:lang w:val="fr-FR"/>
        </w:rPr>
        <w:t xml:space="preserve"> dans la réalisation</w:t>
      </w:r>
      <w:r w:rsidR="002D3FBC">
        <w:rPr>
          <w:rFonts w:eastAsia="Malgun Gothic"/>
          <w:kern w:val="22"/>
          <w:szCs w:val="22"/>
          <w:lang w:val="fr-FR"/>
        </w:rPr>
        <w:t xml:space="preserve"> des</w:t>
      </w:r>
      <w:r w:rsidR="00715FD9" w:rsidRPr="002D3FBC">
        <w:rPr>
          <w:rFonts w:eastAsia="Malgun Gothic"/>
          <w:kern w:val="22"/>
          <w:szCs w:val="22"/>
          <w:lang w:val="fr-FR"/>
        </w:rPr>
        <w:t xml:space="preserve"> </w:t>
      </w:r>
      <w:r w:rsidR="00710370" w:rsidRPr="002D3FBC">
        <w:rPr>
          <w:rFonts w:eastAsia="Malgun Gothic"/>
          <w:kern w:val="22"/>
          <w:szCs w:val="22"/>
          <w:lang w:val="fr-FR"/>
        </w:rPr>
        <w:t>Objectifs d’Aichi pour la biodiversité</w:t>
      </w:r>
      <w:r w:rsidR="00715FD9" w:rsidRPr="002D3FBC">
        <w:rPr>
          <w:rFonts w:eastAsia="Malgun Gothic"/>
          <w:kern w:val="22"/>
          <w:szCs w:val="22"/>
          <w:lang w:val="fr-FR"/>
        </w:rPr>
        <w:t>.</w:t>
      </w:r>
    </w:p>
    <w:p w14:paraId="65F214EA" w14:textId="230AB800" w:rsidR="00715FD9" w:rsidRPr="00B12C3B" w:rsidRDefault="00715FD9" w:rsidP="00AC02B6">
      <w:pPr>
        <w:keepNext/>
        <w:suppressLineNumbers/>
        <w:suppressAutoHyphens/>
        <w:kinsoku w:val="0"/>
        <w:overflowPunct w:val="0"/>
        <w:autoSpaceDE w:val="0"/>
        <w:autoSpaceDN w:val="0"/>
        <w:spacing w:before="120" w:after="120"/>
        <w:jc w:val="center"/>
        <w:rPr>
          <w:b/>
          <w:bCs/>
          <w:snapToGrid w:val="0"/>
          <w:kern w:val="22"/>
          <w:szCs w:val="22"/>
        </w:rPr>
      </w:pPr>
      <w:r w:rsidRPr="00D87ACE">
        <w:rPr>
          <w:b/>
          <w:bCs/>
          <w:snapToGrid w:val="0"/>
          <w:kern w:val="22"/>
          <w:szCs w:val="22"/>
        </w:rPr>
        <w:t>B.</w:t>
      </w:r>
      <w:r w:rsidRPr="00D87ACE">
        <w:rPr>
          <w:b/>
          <w:bCs/>
          <w:snapToGrid w:val="0"/>
          <w:kern w:val="22"/>
          <w:szCs w:val="22"/>
        </w:rPr>
        <w:tab/>
      </w:r>
      <w:r w:rsidR="00944A63">
        <w:rPr>
          <w:b/>
          <w:bCs/>
          <w:snapToGrid w:val="0"/>
          <w:kern w:val="22"/>
          <w:szCs w:val="22"/>
        </w:rPr>
        <w:t>Sixièmes rapports nationaux</w:t>
      </w:r>
    </w:p>
    <w:p w14:paraId="13193D50" w14:textId="3C8E4A02" w:rsidR="00715FD9" w:rsidRPr="00890577"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715FD9" w:rsidRPr="00A61848">
        <w:rPr>
          <w:rFonts w:eastAsia="Malgun Gothic"/>
          <w:kern w:val="22"/>
          <w:szCs w:val="22"/>
          <w:lang w:val="fr-FR"/>
        </w:rPr>
        <w:t xml:space="preserve"> 156 </w:t>
      </w:r>
      <w:r w:rsidR="00944A63" w:rsidRPr="00A61848">
        <w:rPr>
          <w:rFonts w:eastAsia="Malgun Gothic"/>
          <w:kern w:val="22"/>
          <w:szCs w:val="22"/>
          <w:lang w:val="fr-FR"/>
        </w:rPr>
        <w:t>sixièmes rapports nationaux</w:t>
      </w:r>
      <w:r w:rsidR="00715FD9" w:rsidRPr="00A61848">
        <w:rPr>
          <w:rFonts w:eastAsia="Malgun Gothic"/>
          <w:kern w:val="22"/>
          <w:szCs w:val="22"/>
          <w:lang w:val="fr-FR"/>
        </w:rPr>
        <w:t xml:space="preserve"> </w:t>
      </w:r>
      <w:r w:rsidR="00A61848" w:rsidRPr="00A61848">
        <w:rPr>
          <w:rFonts w:eastAsia="Malgun Gothic"/>
          <w:kern w:val="22"/>
          <w:szCs w:val="22"/>
          <w:lang w:val="fr-FR"/>
        </w:rPr>
        <w:t xml:space="preserve">ont été examinés dans cette </w:t>
      </w:r>
      <w:r w:rsidR="00944A63" w:rsidRPr="00A61848">
        <w:rPr>
          <w:rFonts w:eastAsia="Malgun Gothic"/>
          <w:kern w:val="22"/>
          <w:szCs w:val="22"/>
          <w:lang w:val="fr-FR"/>
        </w:rPr>
        <w:t>analyse</w:t>
      </w:r>
      <w:r w:rsidR="008F7E2C" w:rsidRPr="00A61848">
        <w:rPr>
          <w:rFonts w:eastAsia="Malgun Gothic"/>
          <w:kern w:val="22"/>
          <w:szCs w:val="22"/>
          <w:lang w:val="fr-FR"/>
        </w:rPr>
        <w:t>.</w:t>
      </w:r>
      <w:r w:rsidR="00715FD9" w:rsidRPr="00B12C3B">
        <w:rPr>
          <w:rStyle w:val="FootnoteReference"/>
          <w:rFonts w:eastAsia="Malgun Gothic"/>
          <w:kern w:val="22"/>
          <w:szCs w:val="22"/>
        </w:rPr>
        <w:footnoteReference w:id="7"/>
      </w:r>
      <w:r w:rsidR="00715FD9" w:rsidRPr="00A61848">
        <w:rPr>
          <w:rFonts w:eastAsia="Malgun Gothic"/>
          <w:kern w:val="22"/>
          <w:szCs w:val="22"/>
          <w:vertAlign w:val="superscript"/>
          <w:lang w:val="fr-FR"/>
        </w:rPr>
        <w:t xml:space="preserve"> </w:t>
      </w:r>
      <w:r w:rsidR="00890577">
        <w:rPr>
          <w:rFonts w:eastAsia="Malgun Gothic"/>
          <w:kern w:val="22"/>
          <w:szCs w:val="22"/>
          <w:lang w:val="fr-FR"/>
        </w:rPr>
        <w:t>L</w:t>
      </w:r>
      <w:r w:rsidR="00715FD9" w:rsidRPr="002D3FBC">
        <w:rPr>
          <w:rFonts w:eastAsia="Malgun Gothic"/>
          <w:kern w:val="22"/>
          <w:szCs w:val="22"/>
          <w:lang w:val="fr-FR"/>
        </w:rPr>
        <w:t>e</w:t>
      </w:r>
      <w:r w:rsidR="00890577">
        <w:rPr>
          <w:rFonts w:eastAsia="Malgun Gothic"/>
          <w:kern w:val="22"/>
          <w:szCs w:val="22"/>
          <w:lang w:val="fr-FR"/>
        </w:rPr>
        <w:t>s</w:t>
      </w:r>
      <w:r w:rsidR="00715FD9" w:rsidRPr="002D3FBC">
        <w:rPr>
          <w:rFonts w:eastAsia="Malgun Gothic"/>
          <w:kern w:val="22"/>
          <w:szCs w:val="22"/>
          <w:lang w:val="fr-FR"/>
        </w:rPr>
        <w:t xml:space="preserve"> </w:t>
      </w:r>
      <w:r w:rsidRPr="002D3FBC">
        <w:rPr>
          <w:rFonts w:eastAsia="Malgun Gothic"/>
          <w:kern w:val="22"/>
          <w:szCs w:val="22"/>
          <w:lang w:val="fr-FR"/>
        </w:rPr>
        <w:t>lignes directrices</w:t>
      </w:r>
      <w:r w:rsidR="00715FD9" w:rsidRPr="002D3FBC">
        <w:rPr>
          <w:rFonts w:eastAsia="Malgun Gothic"/>
          <w:kern w:val="22"/>
          <w:szCs w:val="22"/>
          <w:lang w:val="fr-FR"/>
        </w:rPr>
        <w:t xml:space="preserve"> </w:t>
      </w:r>
      <w:r w:rsidR="00890577">
        <w:rPr>
          <w:rFonts w:eastAsia="Malgun Gothic"/>
          <w:kern w:val="22"/>
          <w:szCs w:val="22"/>
          <w:lang w:val="fr-FR"/>
        </w:rPr>
        <w:t>pour les</w:t>
      </w:r>
      <w:r w:rsidR="00715FD9" w:rsidRPr="002D3FBC">
        <w:rPr>
          <w:rFonts w:eastAsia="Malgun Gothic"/>
          <w:kern w:val="22"/>
          <w:szCs w:val="22"/>
          <w:lang w:val="fr-FR"/>
        </w:rPr>
        <w:t xml:space="preserve"> </w:t>
      </w:r>
      <w:r w:rsidR="00944A63" w:rsidRPr="002D3FBC">
        <w:rPr>
          <w:rFonts w:eastAsia="Malgun Gothic"/>
          <w:kern w:val="22"/>
          <w:szCs w:val="22"/>
          <w:lang w:val="fr-FR"/>
        </w:rPr>
        <w:t>sixièmes rapports nationaux</w:t>
      </w:r>
      <w:r w:rsidR="00890577">
        <w:rPr>
          <w:rFonts w:eastAsia="Malgun Gothic"/>
          <w:kern w:val="22"/>
          <w:szCs w:val="22"/>
          <w:lang w:val="fr-FR"/>
        </w:rPr>
        <w:t xml:space="preserve"> ont demandé aux Parties d’é</w:t>
      </w:r>
      <w:r w:rsidR="00530BC0">
        <w:rPr>
          <w:rFonts w:eastAsia="Malgun Gothic"/>
          <w:kern w:val="22"/>
          <w:szCs w:val="22"/>
          <w:lang w:val="fr-FR"/>
        </w:rPr>
        <w:t>value</w:t>
      </w:r>
      <w:r w:rsidR="00890577">
        <w:rPr>
          <w:rFonts w:eastAsia="Malgun Gothic"/>
          <w:kern w:val="22"/>
          <w:szCs w:val="22"/>
          <w:lang w:val="fr-FR"/>
        </w:rPr>
        <w:t xml:space="preserve">r les </w:t>
      </w:r>
      <w:r w:rsidR="00522A24" w:rsidRPr="002D3FBC">
        <w:rPr>
          <w:rFonts w:eastAsia="Malgun Gothic"/>
          <w:kern w:val="22"/>
          <w:szCs w:val="22"/>
          <w:lang w:val="fr-FR"/>
        </w:rPr>
        <w:t>progrès accomplis dans la réalisation</w:t>
      </w:r>
      <w:r w:rsidR="00890577">
        <w:rPr>
          <w:rFonts w:eastAsia="Malgun Gothic"/>
          <w:kern w:val="22"/>
          <w:szCs w:val="22"/>
          <w:lang w:val="fr-FR"/>
        </w:rPr>
        <w:t xml:space="preserve"> de</w:t>
      </w:r>
      <w:r w:rsidR="00715FD9" w:rsidRPr="002D3FBC">
        <w:rPr>
          <w:rFonts w:eastAsia="Malgun Gothic"/>
          <w:kern w:val="22"/>
          <w:szCs w:val="22"/>
          <w:lang w:val="fr-FR"/>
        </w:rPr>
        <w:t xml:space="preserve"> </w:t>
      </w:r>
      <w:r w:rsidR="00890577">
        <w:rPr>
          <w:rFonts w:eastAsia="Malgun Gothic"/>
          <w:kern w:val="22"/>
          <w:szCs w:val="22"/>
          <w:lang w:val="fr-FR"/>
        </w:rPr>
        <w:t xml:space="preserve">leurs </w:t>
      </w:r>
      <w:r w:rsidR="00944A63" w:rsidRPr="002D3FBC">
        <w:rPr>
          <w:rFonts w:eastAsia="Malgun Gothic"/>
          <w:kern w:val="22"/>
          <w:szCs w:val="22"/>
          <w:lang w:val="fr-FR"/>
        </w:rPr>
        <w:t>objectifs nationaux</w:t>
      </w:r>
      <w:r w:rsidR="00715FD9" w:rsidRPr="00B12C3B">
        <w:rPr>
          <w:rStyle w:val="FootnoteReference"/>
          <w:rFonts w:eastAsia="Malgun Gothic"/>
          <w:kern w:val="22"/>
          <w:szCs w:val="22"/>
        </w:rPr>
        <w:footnoteReference w:id="8"/>
      </w:r>
      <w:r w:rsidR="00890577">
        <w:rPr>
          <w:rFonts w:eastAsia="Malgun Gothic"/>
          <w:kern w:val="22"/>
          <w:szCs w:val="22"/>
          <w:lang w:val="fr-FR"/>
        </w:rPr>
        <w:t xml:space="preserve">, en utilisant les </w:t>
      </w:r>
      <w:r w:rsidR="00C865E2" w:rsidRPr="002D3FBC">
        <w:rPr>
          <w:rFonts w:eastAsia="Malgun Gothic"/>
          <w:kern w:val="22"/>
          <w:szCs w:val="22"/>
          <w:lang w:val="fr-FR"/>
        </w:rPr>
        <w:t>catégories</w:t>
      </w:r>
      <w:r w:rsidR="00B511CB">
        <w:rPr>
          <w:rFonts w:eastAsia="Malgun Gothic"/>
          <w:kern w:val="22"/>
          <w:szCs w:val="22"/>
          <w:lang w:val="fr-FR"/>
        </w:rPr>
        <w:t xml:space="preserve"> ci-aprè</w:t>
      </w:r>
      <w:r w:rsidR="00890577">
        <w:rPr>
          <w:rFonts w:eastAsia="Malgun Gothic"/>
          <w:kern w:val="22"/>
          <w:szCs w:val="22"/>
          <w:lang w:val="fr-FR"/>
        </w:rPr>
        <w:t>s</w:t>
      </w:r>
      <w:r w:rsidR="00715FD9" w:rsidRPr="002D3FBC">
        <w:rPr>
          <w:rFonts w:eastAsia="Malgun Gothic"/>
          <w:kern w:val="22"/>
          <w:szCs w:val="22"/>
          <w:lang w:val="fr-FR"/>
        </w:rPr>
        <w:t xml:space="preserve">. </w:t>
      </w:r>
      <w:r w:rsidR="00890577" w:rsidRPr="00890577">
        <w:rPr>
          <w:rFonts w:eastAsia="Malgun Gothic"/>
          <w:kern w:val="22"/>
          <w:szCs w:val="22"/>
          <w:lang w:val="fr-FR"/>
        </w:rPr>
        <w:t>Ces</w:t>
      </w:r>
      <w:r w:rsidR="00715FD9" w:rsidRPr="00890577">
        <w:rPr>
          <w:rFonts w:eastAsia="Malgun Gothic"/>
          <w:kern w:val="22"/>
          <w:szCs w:val="22"/>
          <w:lang w:val="fr-FR"/>
        </w:rPr>
        <w:t xml:space="preserve"> </w:t>
      </w:r>
      <w:r w:rsidR="001166AB">
        <w:rPr>
          <w:rFonts w:eastAsia="Malgun Gothic"/>
          <w:kern w:val="22"/>
          <w:szCs w:val="22"/>
          <w:lang w:val="fr-FR"/>
        </w:rPr>
        <w:t>informations</w:t>
      </w:r>
      <w:r w:rsidR="00890577" w:rsidRPr="00890577">
        <w:rPr>
          <w:rFonts w:eastAsia="Malgun Gothic"/>
          <w:kern w:val="22"/>
          <w:szCs w:val="22"/>
          <w:lang w:val="fr-FR"/>
        </w:rPr>
        <w:t xml:space="preserve"> o</w:t>
      </w:r>
      <w:r w:rsidR="00B511CB">
        <w:rPr>
          <w:rFonts w:eastAsia="Malgun Gothic"/>
          <w:kern w:val="22"/>
          <w:szCs w:val="22"/>
          <w:lang w:val="fr-FR"/>
        </w:rPr>
        <w:t xml:space="preserve">nt ensuite été classées </w:t>
      </w:r>
      <w:r w:rsidR="00890577" w:rsidRPr="00890577">
        <w:rPr>
          <w:rFonts w:eastAsia="Malgun Gothic"/>
          <w:kern w:val="22"/>
          <w:szCs w:val="22"/>
          <w:lang w:val="fr-FR"/>
        </w:rPr>
        <w:t>par le</w:t>
      </w:r>
      <w:r w:rsidR="00715FD9" w:rsidRPr="00890577">
        <w:rPr>
          <w:rFonts w:eastAsia="Malgun Gothic"/>
          <w:kern w:val="22"/>
          <w:szCs w:val="22"/>
          <w:lang w:val="fr-FR"/>
        </w:rPr>
        <w:t xml:space="preserve"> </w:t>
      </w:r>
      <w:r w:rsidR="007865A0" w:rsidRPr="00890577">
        <w:rPr>
          <w:rFonts w:eastAsia="Malgun Gothic"/>
          <w:kern w:val="22"/>
          <w:szCs w:val="22"/>
          <w:lang w:val="fr-FR"/>
        </w:rPr>
        <w:t>Secrétariat</w:t>
      </w:r>
      <w:r w:rsidR="00B511CB">
        <w:rPr>
          <w:rFonts w:eastAsia="Malgun Gothic"/>
          <w:kern w:val="22"/>
          <w:szCs w:val="22"/>
          <w:lang w:val="fr-FR"/>
        </w:rPr>
        <w:t xml:space="preserve"> afin d’entreprendre</w:t>
      </w:r>
      <w:r w:rsidR="00890577">
        <w:rPr>
          <w:rFonts w:eastAsia="Malgun Gothic"/>
          <w:kern w:val="22"/>
          <w:szCs w:val="22"/>
          <w:lang w:val="fr-FR"/>
        </w:rPr>
        <w:t xml:space="preserve"> </w:t>
      </w:r>
      <w:r w:rsidR="00944A63" w:rsidRPr="00890577">
        <w:rPr>
          <w:rFonts w:eastAsia="Malgun Gothic"/>
          <w:kern w:val="22"/>
          <w:szCs w:val="22"/>
          <w:lang w:val="fr-FR"/>
        </w:rPr>
        <w:t>l’analyse</w:t>
      </w:r>
      <w:r w:rsidR="00715FD9" w:rsidRPr="00890577">
        <w:rPr>
          <w:rFonts w:eastAsia="Malgun Gothic"/>
          <w:kern w:val="22"/>
          <w:szCs w:val="22"/>
          <w:lang w:val="fr-FR"/>
        </w:rPr>
        <w:t xml:space="preserve"> </w:t>
      </w:r>
      <w:r w:rsidR="00B511CB">
        <w:rPr>
          <w:rFonts w:eastAsia="Malgun Gothic"/>
          <w:kern w:val="22"/>
          <w:szCs w:val="22"/>
          <w:lang w:val="fr-FR"/>
        </w:rPr>
        <w:t>présentée</w:t>
      </w:r>
      <w:r w:rsidR="00890577">
        <w:rPr>
          <w:rFonts w:eastAsia="Malgun Gothic"/>
          <w:kern w:val="22"/>
          <w:szCs w:val="22"/>
          <w:lang w:val="fr-FR"/>
        </w:rPr>
        <w:t xml:space="preserve"> dans la</w:t>
      </w:r>
      <w:r w:rsidR="00715FD9" w:rsidRPr="00890577">
        <w:rPr>
          <w:rFonts w:eastAsia="Malgun Gothic"/>
          <w:kern w:val="22"/>
          <w:szCs w:val="22"/>
          <w:lang w:val="fr-FR"/>
        </w:rPr>
        <w:t xml:space="preserve"> </w:t>
      </w:r>
      <w:r w:rsidR="00890577">
        <w:rPr>
          <w:rFonts w:eastAsia="Malgun Gothic"/>
          <w:kern w:val="22"/>
          <w:szCs w:val="22"/>
          <w:lang w:val="fr-FR"/>
        </w:rPr>
        <w:t>partie</w:t>
      </w:r>
      <w:r w:rsidR="00715FD9" w:rsidRPr="00890577">
        <w:rPr>
          <w:rFonts w:eastAsia="Malgun Gothic"/>
          <w:kern w:val="22"/>
          <w:szCs w:val="22"/>
          <w:lang w:val="fr-FR"/>
        </w:rPr>
        <w:t xml:space="preserve"> II. </w:t>
      </w:r>
      <w:r w:rsidR="00890577">
        <w:rPr>
          <w:rFonts w:eastAsia="Malgun Gothic"/>
          <w:kern w:val="22"/>
          <w:szCs w:val="22"/>
          <w:lang w:val="fr-FR"/>
        </w:rPr>
        <w:t>Pour le</w:t>
      </w:r>
      <w:r w:rsidR="00890577" w:rsidRPr="00890577">
        <w:rPr>
          <w:rFonts w:eastAsia="Malgun Gothic"/>
          <w:kern w:val="22"/>
          <w:szCs w:val="22"/>
          <w:lang w:val="fr-FR"/>
        </w:rPr>
        <w:t>s</w:t>
      </w:r>
      <w:r w:rsidR="00715FD9" w:rsidRPr="00890577">
        <w:rPr>
          <w:rFonts w:eastAsia="Malgun Gothic"/>
          <w:kern w:val="22"/>
          <w:szCs w:val="22"/>
          <w:lang w:val="fr-FR"/>
        </w:rPr>
        <w:t xml:space="preserve"> Parties </w:t>
      </w:r>
      <w:r w:rsidR="00B511CB">
        <w:rPr>
          <w:rFonts w:eastAsia="Malgun Gothic"/>
          <w:kern w:val="22"/>
          <w:szCs w:val="22"/>
          <w:lang w:val="fr-FR"/>
        </w:rPr>
        <w:t>ayant trans</w:t>
      </w:r>
      <w:r w:rsidR="00890577">
        <w:rPr>
          <w:rFonts w:eastAsia="Malgun Gothic"/>
          <w:kern w:val="22"/>
          <w:szCs w:val="22"/>
          <w:lang w:val="fr-FR"/>
        </w:rPr>
        <w:t>mi</w:t>
      </w:r>
      <w:r w:rsidR="00890577" w:rsidRPr="00890577">
        <w:rPr>
          <w:rFonts w:eastAsia="Malgun Gothic"/>
          <w:kern w:val="22"/>
          <w:szCs w:val="22"/>
          <w:lang w:val="fr-FR"/>
        </w:rPr>
        <w:t xml:space="preserve">s </w:t>
      </w:r>
      <w:r w:rsidR="00890577">
        <w:rPr>
          <w:rFonts w:eastAsia="Malgun Gothic"/>
          <w:kern w:val="22"/>
          <w:szCs w:val="22"/>
          <w:lang w:val="fr-FR"/>
        </w:rPr>
        <w:t>leur</w:t>
      </w:r>
      <w:r w:rsidR="00890577" w:rsidRPr="00890577">
        <w:rPr>
          <w:rFonts w:eastAsia="Malgun Gothic"/>
          <w:kern w:val="22"/>
          <w:szCs w:val="22"/>
          <w:lang w:val="fr-FR"/>
        </w:rPr>
        <w:t xml:space="preserve"> </w:t>
      </w:r>
      <w:r w:rsidR="00B151D6" w:rsidRPr="00890577">
        <w:rPr>
          <w:rFonts w:eastAsia="Malgun Gothic"/>
          <w:kern w:val="22"/>
          <w:szCs w:val="22"/>
          <w:lang w:val="fr-FR"/>
        </w:rPr>
        <w:t>rapport national</w:t>
      </w:r>
      <w:r w:rsidR="00B511CB">
        <w:rPr>
          <w:rFonts w:eastAsia="Malgun Gothic"/>
          <w:kern w:val="22"/>
          <w:szCs w:val="22"/>
          <w:lang w:val="fr-FR"/>
        </w:rPr>
        <w:t xml:space="preserve"> au moyen de l’outil de présentation</w:t>
      </w:r>
      <w:r w:rsidR="00715FD9" w:rsidRPr="00890577">
        <w:rPr>
          <w:rFonts w:eastAsia="Malgun Gothic"/>
          <w:kern w:val="22"/>
          <w:szCs w:val="22"/>
          <w:lang w:val="fr-FR"/>
        </w:rPr>
        <w:t xml:space="preserve"> </w:t>
      </w:r>
      <w:r w:rsidR="00B511CB">
        <w:rPr>
          <w:rFonts w:eastAsia="Malgun Gothic"/>
          <w:kern w:val="22"/>
          <w:szCs w:val="22"/>
          <w:lang w:val="fr-FR"/>
        </w:rPr>
        <w:t xml:space="preserve">en ligne </w:t>
      </w:r>
      <w:r w:rsidR="00890577">
        <w:rPr>
          <w:rFonts w:eastAsia="Malgun Gothic"/>
          <w:kern w:val="22"/>
          <w:szCs w:val="22"/>
          <w:lang w:val="fr-FR"/>
        </w:rPr>
        <w:t>des</w:t>
      </w:r>
      <w:r w:rsidR="00715FD9" w:rsidRPr="00890577">
        <w:rPr>
          <w:rFonts w:eastAsia="Malgun Gothic"/>
          <w:kern w:val="22"/>
          <w:szCs w:val="22"/>
          <w:lang w:val="fr-FR"/>
        </w:rPr>
        <w:t xml:space="preserve"> </w:t>
      </w:r>
      <w:r w:rsidR="00944A63" w:rsidRPr="00890577">
        <w:rPr>
          <w:rFonts w:eastAsia="Malgun Gothic"/>
          <w:kern w:val="22"/>
          <w:szCs w:val="22"/>
          <w:lang w:val="fr-FR"/>
        </w:rPr>
        <w:t>rapports nationaux</w:t>
      </w:r>
      <w:r w:rsidR="00890577">
        <w:rPr>
          <w:rFonts w:eastAsia="Malgun Gothic"/>
          <w:kern w:val="22"/>
          <w:szCs w:val="22"/>
          <w:lang w:val="fr-FR"/>
        </w:rPr>
        <w:t xml:space="preserve">, les </w:t>
      </w:r>
      <w:r w:rsidR="001166AB">
        <w:rPr>
          <w:rFonts w:eastAsia="Malgun Gothic"/>
          <w:kern w:val="22"/>
          <w:szCs w:val="22"/>
          <w:lang w:val="fr-FR"/>
        </w:rPr>
        <w:t>informations</w:t>
      </w:r>
      <w:r w:rsidR="00890577">
        <w:rPr>
          <w:rFonts w:eastAsia="Malgun Gothic"/>
          <w:kern w:val="22"/>
          <w:szCs w:val="22"/>
          <w:lang w:val="fr-FR"/>
        </w:rPr>
        <w:t xml:space="preserve"> fournies ont été extraites directement de cet outil. Pour les</w:t>
      </w:r>
      <w:r w:rsidR="00715FD9" w:rsidRPr="00890577">
        <w:rPr>
          <w:rFonts w:eastAsia="Malgun Gothic"/>
          <w:kern w:val="22"/>
          <w:szCs w:val="22"/>
          <w:lang w:val="fr-FR"/>
        </w:rPr>
        <w:t xml:space="preserve"> Parties </w:t>
      </w:r>
      <w:r w:rsidR="00B511CB">
        <w:rPr>
          <w:rFonts w:eastAsia="Malgun Gothic"/>
          <w:kern w:val="22"/>
          <w:szCs w:val="22"/>
          <w:lang w:val="fr-FR"/>
        </w:rPr>
        <w:t>aya</w:t>
      </w:r>
      <w:r w:rsidR="00890577">
        <w:rPr>
          <w:rFonts w:eastAsia="Malgun Gothic"/>
          <w:kern w:val="22"/>
          <w:szCs w:val="22"/>
          <w:lang w:val="fr-FR"/>
        </w:rPr>
        <w:t xml:space="preserve">nt transmis </w:t>
      </w:r>
      <w:r w:rsidR="00B511CB">
        <w:rPr>
          <w:rFonts w:eastAsia="Malgun Gothic"/>
          <w:kern w:val="22"/>
          <w:szCs w:val="22"/>
          <w:lang w:val="fr-FR"/>
        </w:rPr>
        <w:t>leur</w:t>
      </w:r>
      <w:r w:rsidR="00890577" w:rsidRPr="00890577">
        <w:rPr>
          <w:rFonts w:eastAsia="Malgun Gothic"/>
          <w:kern w:val="22"/>
          <w:szCs w:val="22"/>
          <w:lang w:val="fr-FR"/>
        </w:rPr>
        <w:t xml:space="preserve"> </w:t>
      </w:r>
      <w:r w:rsidR="00B511CB">
        <w:rPr>
          <w:rFonts w:eastAsia="Malgun Gothic"/>
          <w:kern w:val="22"/>
          <w:szCs w:val="22"/>
          <w:lang w:val="fr-FR"/>
        </w:rPr>
        <w:t xml:space="preserve">rapport national </w:t>
      </w:r>
      <w:r w:rsidR="00890577">
        <w:rPr>
          <w:rFonts w:eastAsia="Malgun Gothic"/>
          <w:kern w:val="22"/>
          <w:szCs w:val="22"/>
          <w:lang w:val="fr-FR"/>
        </w:rPr>
        <w:t>sous forme de</w:t>
      </w:r>
      <w:r w:rsidR="00715FD9" w:rsidRPr="00890577">
        <w:rPr>
          <w:rFonts w:eastAsia="Malgun Gothic"/>
          <w:kern w:val="22"/>
          <w:szCs w:val="22"/>
          <w:lang w:val="fr-FR"/>
        </w:rPr>
        <w:t xml:space="preserve"> document</w:t>
      </w:r>
      <w:r w:rsidR="00890577">
        <w:rPr>
          <w:rFonts w:eastAsia="Malgun Gothic"/>
          <w:kern w:val="22"/>
          <w:szCs w:val="22"/>
          <w:lang w:val="fr-FR"/>
        </w:rPr>
        <w:t xml:space="preserve">, les </w:t>
      </w:r>
      <w:r w:rsidR="001166AB">
        <w:rPr>
          <w:rFonts w:eastAsia="Malgun Gothic"/>
          <w:kern w:val="22"/>
          <w:szCs w:val="22"/>
          <w:lang w:val="fr-FR"/>
        </w:rPr>
        <w:t>informations</w:t>
      </w:r>
      <w:r w:rsidR="00890577">
        <w:rPr>
          <w:rFonts w:eastAsia="Malgun Gothic"/>
          <w:kern w:val="22"/>
          <w:szCs w:val="22"/>
          <w:lang w:val="fr-FR"/>
        </w:rPr>
        <w:t xml:space="preserve"> fournies ont été extraites par le</w:t>
      </w:r>
      <w:r w:rsidR="00715FD9" w:rsidRPr="00890577">
        <w:rPr>
          <w:rFonts w:eastAsia="Malgun Gothic"/>
          <w:kern w:val="22"/>
          <w:szCs w:val="22"/>
          <w:lang w:val="fr-FR"/>
        </w:rPr>
        <w:t xml:space="preserve"> </w:t>
      </w:r>
      <w:r w:rsidR="007865A0" w:rsidRPr="00890577">
        <w:rPr>
          <w:rFonts w:eastAsia="Malgun Gothic"/>
          <w:kern w:val="22"/>
          <w:szCs w:val="22"/>
          <w:lang w:val="fr-FR"/>
        </w:rPr>
        <w:t>Secrétariat</w:t>
      </w:r>
      <w:r w:rsidR="00715FD9" w:rsidRPr="00890577">
        <w:rPr>
          <w:rFonts w:eastAsia="Malgun Gothic"/>
          <w:kern w:val="22"/>
          <w:szCs w:val="22"/>
          <w:lang w:val="fr-FR"/>
        </w:rPr>
        <w:t>.</w:t>
      </w:r>
    </w:p>
    <w:p w14:paraId="4A51D38B" w14:textId="499C4475" w:rsidR="00715FD9" w:rsidRPr="0029201A" w:rsidRDefault="0098789E"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Le modèle de</w:t>
      </w:r>
      <w:r w:rsidR="00715FD9" w:rsidRPr="00A61848">
        <w:rPr>
          <w:rFonts w:eastAsia="Malgun Gothic"/>
          <w:kern w:val="22"/>
          <w:szCs w:val="22"/>
          <w:lang w:val="fr-FR"/>
        </w:rPr>
        <w:t xml:space="preserve"> </w:t>
      </w:r>
      <w:r w:rsidR="007865A0" w:rsidRPr="00A61848">
        <w:rPr>
          <w:rFonts w:eastAsia="Malgun Gothic"/>
          <w:kern w:val="22"/>
          <w:szCs w:val="22"/>
          <w:lang w:val="fr-FR"/>
        </w:rPr>
        <w:t>sixième rapport national</w:t>
      </w:r>
      <w:r w:rsidR="00B511CB">
        <w:rPr>
          <w:rFonts w:eastAsia="Malgun Gothic"/>
          <w:kern w:val="22"/>
          <w:szCs w:val="22"/>
          <w:lang w:val="fr-FR"/>
        </w:rPr>
        <w:t xml:space="preserve"> demande</w:t>
      </w:r>
      <w:r w:rsidR="00A61848" w:rsidRPr="00A61848">
        <w:rPr>
          <w:rFonts w:eastAsia="Malgun Gothic"/>
          <w:kern w:val="22"/>
          <w:szCs w:val="22"/>
          <w:lang w:val="fr-FR"/>
        </w:rPr>
        <w:t xml:space="preserve"> </w:t>
      </w:r>
      <w:r w:rsidR="00B511CB">
        <w:rPr>
          <w:rFonts w:eastAsia="Malgun Gothic"/>
          <w:kern w:val="22"/>
          <w:szCs w:val="22"/>
          <w:lang w:val="fr-FR"/>
        </w:rPr>
        <w:t>aux Parties de relier chaque</w:t>
      </w:r>
      <w:r w:rsidR="00715FD9" w:rsidRPr="00A61848">
        <w:rPr>
          <w:rFonts w:eastAsia="Malgun Gothic"/>
          <w:kern w:val="22"/>
          <w:szCs w:val="22"/>
          <w:lang w:val="fr-FR"/>
        </w:rPr>
        <w:t xml:space="preserve"> </w:t>
      </w:r>
      <w:r w:rsidR="00B511CB">
        <w:rPr>
          <w:rFonts w:eastAsia="Malgun Gothic"/>
          <w:kern w:val="22"/>
          <w:szCs w:val="22"/>
          <w:lang w:val="fr-FR"/>
        </w:rPr>
        <w:t xml:space="preserve">objectif national </w:t>
      </w:r>
      <w:r w:rsidR="00890577">
        <w:rPr>
          <w:rFonts w:eastAsia="Malgun Gothic"/>
          <w:kern w:val="22"/>
          <w:szCs w:val="22"/>
          <w:lang w:val="fr-FR"/>
        </w:rPr>
        <w:t xml:space="preserve">à un ou </w:t>
      </w:r>
      <w:r w:rsidR="002D3FBC">
        <w:rPr>
          <w:rFonts w:eastAsia="Malgun Gothic"/>
          <w:kern w:val="22"/>
          <w:szCs w:val="22"/>
          <w:lang w:val="fr-FR"/>
        </w:rPr>
        <w:t>plusieurs</w:t>
      </w:r>
      <w:r w:rsidR="00715FD9" w:rsidRPr="00A61848">
        <w:rPr>
          <w:rFonts w:eastAsia="Malgun Gothic"/>
          <w:kern w:val="22"/>
          <w:szCs w:val="22"/>
          <w:lang w:val="fr-FR"/>
        </w:rPr>
        <w:t xml:space="preserve"> </w:t>
      </w:r>
      <w:r w:rsidR="00710370" w:rsidRPr="00A61848">
        <w:rPr>
          <w:rFonts w:eastAsia="Malgun Gothic"/>
          <w:kern w:val="22"/>
          <w:szCs w:val="22"/>
          <w:lang w:val="fr-FR"/>
        </w:rPr>
        <w:t>Objectifs d’Aichi pour la biodiversité</w:t>
      </w:r>
      <w:r w:rsidR="00584765" w:rsidRPr="00A61848">
        <w:rPr>
          <w:rFonts w:eastAsia="Malgun Gothic"/>
          <w:kern w:val="22"/>
          <w:szCs w:val="22"/>
          <w:lang w:val="fr-FR"/>
        </w:rPr>
        <w:t>.</w:t>
      </w:r>
      <w:r w:rsidR="00715FD9" w:rsidRPr="00B12C3B">
        <w:rPr>
          <w:rStyle w:val="FootnoteReference"/>
          <w:rFonts w:eastAsia="Malgun Gothic"/>
          <w:kern w:val="22"/>
          <w:szCs w:val="22"/>
        </w:rPr>
        <w:footnoteReference w:id="9"/>
      </w:r>
      <w:r w:rsidR="00715FD9" w:rsidRPr="00A61848">
        <w:rPr>
          <w:rFonts w:eastAsia="Malgun Gothic"/>
          <w:kern w:val="22"/>
          <w:szCs w:val="22"/>
          <w:lang w:val="fr-FR"/>
        </w:rPr>
        <w:t xml:space="preserve"> </w:t>
      </w:r>
      <w:r w:rsidR="00890577" w:rsidRPr="00890577">
        <w:rPr>
          <w:rFonts w:eastAsia="Malgun Gothic"/>
          <w:kern w:val="22"/>
          <w:szCs w:val="22"/>
          <w:lang w:val="fr-FR"/>
        </w:rPr>
        <w:t xml:space="preserve">Dans la présente </w:t>
      </w:r>
      <w:r w:rsidR="001D7731" w:rsidRPr="00890577">
        <w:rPr>
          <w:rFonts w:eastAsia="Malgun Gothic"/>
          <w:kern w:val="22"/>
          <w:szCs w:val="22"/>
          <w:lang w:val="fr-FR"/>
        </w:rPr>
        <w:t>évaluation</w:t>
      </w:r>
      <w:r w:rsidR="00890577">
        <w:rPr>
          <w:rFonts w:eastAsia="Malgun Gothic"/>
          <w:kern w:val="22"/>
          <w:szCs w:val="22"/>
          <w:lang w:val="fr-FR"/>
        </w:rPr>
        <w:t>,</w:t>
      </w:r>
      <w:r w:rsidR="00715FD9" w:rsidRPr="00890577">
        <w:rPr>
          <w:rFonts w:eastAsia="Malgun Gothic"/>
          <w:kern w:val="22"/>
          <w:szCs w:val="22"/>
          <w:lang w:val="fr-FR"/>
        </w:rPr>
        <w:t xml:space="preserve"> </w:t>
      </w:r>
      <w:r w:rsidR="00B511CB">
        <w:rPr>
          <w:rFonts w:eastAsia="Malgun Gothic"/>
          <w:kern w:val="22"/>
          <w:szCs w:val="22"/>
          <w:lang w:val="fr-FR"/>
        </w:rPr>
        <w:t xml:space="preserve">chaque </w:t>
      </w:r>
      <w:r w:rsidR="007865A0" w:rsidRPr="00890577">
        <w:rPr>
          <w:rFonts w:eastAsia="Malgun Gothic"/>
          <w:kern w:val="22"/>
          <w:szCs w:val="22"/>
          <w:lang w:val="fr-FR"/>
        </w:rPr>
        <w:t>objectif national</w:t>
      </w:r>
      <w:r w:rsidR="00890577">
        <w:rPr>
          <w:rFonts w:eastAsia="Malgun Gothic"/>
          <w:kern w:val="22"/>
          <w:szCs w:val="22"/>
          <w:lang w:val="fr-FR"/>
        </w:rPr>
        <w:t xml:space="preserve"> a été</w:t>
      </w:r>
      <w:r w:rsidR="00715FD9" w:rsidRPr="00890577">
        <w:rPr>
          <w:rFonts w:eastAsia="Malgun Gothic"/>
          <w:kern w:val="22"/>
          <w:szCs w:val="22"/>
          <w:lang w:val="fr-FR"/>
        </w:rPr>
        <w:t xml:space="preserve"> </w:t>
      </w:r>
      <w:r w:rsidR="00B511CB">
        <w:rPr>
          <w:rFonts w:eastAsia="Malgun Gothic"/>
          <w:kern w:val="22"/>
          <w:szCs w:val="22"/>
          <w:lang w:val="fr-FR"/>
        </w:rPr>
        <w:t>examiné au regard d</w:t>
      </w:r>
      <w:r w:rsidR="00890577">
        <w:rPr>
          <w:rFonts w:eastAsia="Malgun Gothic"/>
          <w:kern w:val="22"/>
          <w:szCs w:val="22"/>
          <w:lang w:val="fr-FR"/>
        </w:rPr>
        <w:t>es</w:t>
      </w:r>
      <w:r w:rsidR="00715FD9" w:rsidRPr="00890577">
        <w:rPr>
          <w:rFonts w:eastAsia="Malgun Gothic"/>
          <w:kern w:val="22"/>
          <w:szCs w:val="22"/>
          <w:lang w:val="fr-FR"/>
        </w:rPr>
        <w:t xml:space="preserve"> </w:t>
      </w:r>
      <w:r w:rsidR="00710370" w:rsidRPr="00890577">
        <w:rPr>
          <w:rFonts w:eastAsia="Malgun Gothic"/>
          <w:kern w:val="22"/>
          <w:szCs w:val="22"/>
          <w:lang w:val="fr-FR"/>
        </w:rPr>
        <w:t>Objectifs d’Aichi pour la biodiversité</w:t>
      </w:r>
      <w:r w:rsidR="00715FD9" w:rsidRPr="00890577">
        <w:rPr>
          <w:rFonts w:eastAsia="Malgun Gothic"/>
          <w:kern w:val="22"/>
          <w:szCs w:val="22"/>
          <w:lang w:val="fr-FR"/>
        </w:rPr>
        <w:t xml:space="preserve"> </w:t>
      </w:r>
      <w:r w:rsidR="00B511CB">
        <w:rPr>
          <w:rFonts w:eastAsia="Malgun Gothic"/>
          <w:kern w:val="22"/>
          <w:szCs w:val="22"/>
          <w:lang w:val="fr-FR"/>
        </w:rPr>
        <w:t>auxquels il a été</w:t>
      </w:r>
      <w:r w:rsidR="00890577">
        <w:rPr>
          <w:rFonts w:eastAsia="Malgun Gothic"/>
          <w:kern w:val="22"/>
          <w:szCs w:val="22"/>
          <w:lang w:val="fr-FR"/>
        </w:rPr>
        <w:t xml:space="preserve"> relié</w:t>
      </w:r>
      <w:r w:rsidR="00715FD9" w:rsidRPr="00890577">
        <w:rPr>
          <w:rFonts w:eastAsia="Malgun Gothic"/>
          <w:kern w:val="22"/>
          <w:szCs w:val="22"/>
          <w:lang w:val="fr-FR"/>
        </w:rPr>
        <w:t xml:space="preserve">. </w:t>
      </w:r>
      <w:r w:rsidR="00B511CB">
        <w:rPr>
          <w:rFonts w:eastAsia="Malgun Gothic"/>
          <w:kern w:val="22"/>
          <w:szCs w:val="22"/>
          <w:lang w:val="fr-FR"/>
        </w:rPr>
        <w:t xml:space="preserve">En conséquence, </w:t>
      </w:r>
      <w:r w:rsidR="00890577">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890577">
        <w:rPr>
          <w:rFonts w:eastAsia="Malgun Gothic"/>
          <w:kern w:val="22"/>
          <w:szCs w:val="22"/>
          <w:lang w:val="fr-FR"/>
        </w:rPr>
        <w:t xml:space="preserve"> de certains</w:t>
      </w:r>
      <w:r w:rsidR="00715FD9" w:rsidRPr="00890577">
        <w:rPr>
          <w:rFonts w:eastAsia="Malgun Gothic"/>
          <w:kern w:val="22"/>
          <w:szCs w:val="22"/>
          <w:lang w:val="fr-FR"/>
        </w:rPr>
        <w:t xml:space="preserve"> </w:t>
      </w:r>
      <w:r w:rsidR="00944A63" w:rsidRPr="00890577">
        <w:rPr>
          <w:rFonts w:eastAsia="Malgun Gothic"/>
          <w:kern w:val="22"/>
          <w:szCs w:val="22"/>
          <w:lang w:val="fr-FR"/>
        </w:rPr>
        <w:t>objectifs nationaux</w:t>
      </w:r>
      <w:r w:rsidR="00890577">
        <w:rPr>
          <w:rFonts w:eastAsia="Malgun Gothic"/>
          <w:kern w:val="22"/>
          <w:szCs w:val="22"/>
          <w:lang w:val="fr-FR"/>
        </w:rPr>
        <w:t xml:space="preserve"> </w:t>
      </w:r>
      <w:r w:rsidR="00B511CB">
        <w:rPr>
          <w:rFonts w:eastAsia="Malgun Gothic"/>
          <w:kern w:val="22"/>
          <w:szCs w:val="22"/>
          <w:lang w:val="fr-FR"/>
        </w:rPr>
        <w:t>ont été</w:t>
      </w:r>
      <w:r w:rsidR="001166AB">
        <w:rPr>
          <w:rFonts w:eastAsia="Malgun Gothic"/>
          <w:kern w:val="22"/>
          <w:szCs w:val="22"/>
          <w:lang w:val="fr-FR"/>
        </w:rPr>
        <w:t xml:space="preserve"> </w:t>
      </w:r>
      <w:r w:rsidR="002D3FBC" w:rsidRPr="00890577">
        <w:rPr>
          <w:rFonts w:eastAsia="Malgun Gothic"/>
          <w:kern w:val="22"/>
          <w:szCs w:val="22"/>
          <w:lang w:val="fr-FR"/>
        </w:rPr>
        <w:t>examinés</w:t>
      </w:r>
      <w:r w:rsidR="00715FD9" w:rsidRPr="00890577">
        <w:rPr>
          <w:rFonts w:eastAsia="Malgun Gothic"/>
          <w:kern w:val="22"/>
          <w:szCs w:val="22"/>
          <w:lang w:val="fr-FR"/>
        </w:rPr>
        <w:t xml:space="preserve"> </w:t>
      </w:r>
      <w:r w:rsidR="00B511CB">
        <w:rPr>
          <w:rFonts w:eastAsia="Malgun Gothic"/>
          <w:kern w:val="22"/>
          <w:szCs w:val="22"/>
          <w:lang w:val="fr-FR"/>
        </w:rPr>
        <w:t>plus d’une fois dans le cadre de l’</w:t>
      </w:r>
      <w:r w:rsidR="001D7731" w:rsidRPr="00890577">
        <w:rPr>
          <w:rFonts w:eastAsia="Malgun Gothic"/>
          <w:kern w:val="22"/>
          <w:szCs w:val="22"/>
          <w:lang w:val="fr-FR"/>
        </w:rPr>
        <w:t>évaluation</w:t>
      </w:r>
      <w:r w:rsidR="00715FD9" w:rsidRPr="00890577">
        <w:rPr>
          <w:rFonts w:eastAsia="Malgun Gothic"/>
          <w:kern w:val="22"/>
          <w:szCs w:val="22"/>
          <w:lang w:val="fr-FR"/>
        </w:rPr>
        <w:t xml:space="preserve">. </w:t>
      </w:r>
      <w:r w:rsidR="00B511CB">
        <w:rPr>
          <w:rFonts w:eastAsia="Malgun Gothic"/>
          <w:kern w:val="22"/>
          <w:szCs w:val="22"/>
          <w:lang w:val="fr-FR"/>
        </w:rPr>
        <w:t>D’autre part, l</w:t>
      </w:r>
      <w:r w:rsidR="00715FD9" w:rsidRPr="001166AB">
        <w:rPr>
          <w:rFonts w:eastAsia="Malgun Gothic"/>
          <w:kern w:val="22"/>
          <w:szCs w:val="22"/>
          <w:lang w:val="fr-FR"/>
        </w:rPr>
        <w:t>e</w:t>
      </w:r>
      <w:r w:rsidR="001166AB">
        <w:rPr>
          <w:rFonts w:eastAsia="Malgun Gothic"/>
          <w:kern w:val="22"/>
          <w:szCs w:val="22"/>
          <w:lang w:val="fr-FR"/>
        </w:rPr>
        <w:t>s</w:t>
      </w:r>
      <w:r w:rsidR="00715FD9" w:rsidRPr="001166AB">
        <w:rPr>
          <w:rFonts w:eastAsia="Malgun Gothic"/>
          <w:kern w:val="22"/>
          <w:szCs w:val="22"/>
          <w:lang w:val="fr-FR"/>
        </w:rPr>
        <w:t xml:space="preserve"> </w:t>
      </w:r>
      <w:r w:rsidR="002D3FBC" w:rsidRPr="001166AB">
        <w:rPr>
          <w:rFonts w:eastAsia="Malgun Gothic"/>
          <w:kern w:val="22"/>
          <w:szCs w:val="22"/>
          <w:lang w:val="fr-FR"/>
        </w:rPr>
        <w:t>lignes directrices</w:t>
      </w:r>
      <w:r w:rsidR="001166AB">
        <w:rPr>
          <w:rFonts w:eastAsia="Malgun Gothic"/>
          <w:kern w:val="22"/>
          <w:szCs w:val="22"/>
          <w:lang w:val="fr-FR"/>
        </w:rPr>
        <w:t xml:space="preserve"> pour les</w:t>
      </w:r>
      <w:r w:rsidR="00715FD9" w:rsidRPr="001166AB">
        <w:rPr>
          <w:rFonts w:eastAsia="Malgun Gothic"/>
          <w:kern w:val="22"/>
          <w:szCs w:val="22"/>
          <w:lang w:val="fr-FR"/>
        </w:rPr>
        <w:t xml:space="preserve"> </w:t>
      </w:r>
      <w:r w:rsidR="00944A63" w:rsidRPr="001166AB">
        <w:rPr>
          <w:rFonts w:eastAsia="Malgun Gothic"/>
          <w:kern w:val="22"/>
          <w:szCs w:val="22"/>
          <w:lang w:val="fr-FR"/>
        </w:rPr>
        <w:t>sixièmes rapports nationaux</w:t>
      </w:r>
      <w:r w:rsidR="00715FD9" w:rsidRPr="001166AB">
        <w:rPr>
          <w:rFonts w:eastAsia="Malgun Gothic"/>
          <w:kern w:val="22"/>
          <w:szCs w:val="22"/>
          <w:lang w:val="fr-FR"/>
        </w:rPr>
        <w:t xml:space="preserve"> </w:t>
      </w:r>
      <w:r w:rsidR="008E27F2">
        <w:rPr>
          <w:rFonts w:eastAsia="Malgun Gothic"/>
          <w:kern w:val="22"/>
          <w:szCs w:val="22"/>
          <w:lang w:val="fr-FR"/>
        </w:rPr>
        <w:t xml:space="preserve">permettent </w:t>
      </w:r>
      <w:r w:rsidR="008E27F2">
        <w:rPr>
          <w:rFonts w:eastAsia="Malgun Gothic"/>
          <w:kern w:val="22"/>
          <w:szCs w:val="22"/>
          <w:lang w:val="fr-FR"/>
        </w:rPr>
        <w:lastRenderedPageBreak/>
        <w:t xml:space="preserve">aussi </w:t>
      </w:r>
      <w:r w:rsidR="001166AB">
        <w:rPr>
          <w:rFonts w:eastAsia="Malgun Gothic"/>
          <w:kern w:val="22"/>
          <w:szCs w:val="22"/>
          <w:lang w:val="fr-FR"/>
        </w:rPr>
        <w:t>aux Parties de</w:t>
      </w:r>
      <w:r w:rsidR="00715FD9" w:rsidRPr="001166AB">
        <w:rPr>
          <w:rFonts w:eastAsia="Malgun Gothic"/>
          <w:kern w:val="22"/>
          <w:szCs w:val="22"/>
          <w:lang w:val="fr-FR"/>
        </w:rPr>
        <w:t xml:space="preserve"> </w:t>
      </w:r>
      <w:r w:rsidR="002D3FBC" w:rsidRPr="001166AB">
        <w:rPr>
          <w:rFonts w:eastAsia="Malgun Gothic"/>
          <w:kern w:val="22"/>
          <w:szCs w:val="22"/>
          <w:lang w:val="fr-FR"/>
        </w:rPr>
        <w:t xml:space="preserve">relier </w:t>
      </w:r>
      <w:r w:rsidR="001166AB">
        <w:rPr>
          <w:rFonts w:eastAsia="Malgun Gothic"/>
          <w:kern w:val="22"/>
          <w:szCs w:val="22"/>
          <w:lang w:val="fr-FR"/>
        </w:rPr>
        <w:t xml:space="preserve">plusieurs </w:t>
      </w:r>
      <w:r w:rsidR="00944A63" w:rsidRPr="001166AB">
        <w:rPr>
          <w:rFonts w:eastAsia="Malgun Gothic"/>
          <w:kern w:val="22"/>
          <w:szCs w:val="22"/>
          <w:lang w:val="fr-FR"/>
        </w:rPr>
        <w:t>objectifs nationaux</w:t>
      </w:r>
      <w:r w:rsidR="001166AB">
        <w:rPr>
          <w:rFonts w:eastAsia="Malgun Gothic"/>
          <w:kern w:val="22"/>
          <w:szCs w:val="22"/>
          <w:lang w:val="fr-FR"/>
        </w:rPr>
        <w:t xml:space="preserve"> à un seul </w:t>
      </w:r>
      <w:r w:rsidR="0010243B" w:rsidRPr="001166AB">
        <w:rPr>
          <w:rFonts w:eastAsia="Malgun Gothic"/>
          <w:kern w:val="22"/>
          <w:szCs w:val="22"/>
          <w:lang w:val="fr-FR"/>
        </w:rPr>
        <w:t>Objectif d’Aichi</w:t>
      </w:r>
      <w:r w:rsidR="008E27F2">
        <w:rPr>
          <w:rFonts w:eastAsia="Malgun Gothic"/>
          <w:kern w:val="22"/>
          <w:szCs w:val="22"/>
          <w:lang w:val="fr-FR"/>
        </w:rPr>
        <w:t xml:space="preserve"> pour la biodiversité</w:t>
      </w:r>
      <w:r w:rsidR="00373A22" w:rsidRPr="001166AB">
        <w:rPr>
          <w:rFonts w:eastAsia="Malgun Gothic"/>
          <w:kern w:val="22"/>
          <w:szCs w:val="22"/>
          <w:lang w:val="fr-FR"/>
        </w:rPr>
        <w:t>.</w:t>
      </w:r>
      <w:r w:rsidR="00715FD9" w:rsidRPr="00B12C3B">
        <w:rPr>
          <w:rStyle w:val="FootnoteReference"/>
          <w:rFonts w:eastAsia="Malgun Gothic"/>
          <w:kern w:val="22"/>
          <w:szCs w:val="22"/>
        </w:rPr>
        <w:footnoteReference w:id="10"/>
      </w:r>
      <w:r w:rsidR="00C00B58" w:rsidRPr="001166AB">
        <w:rPr>
          <w:rFonts w:eastAsia="Malgun Gothic"/>
          <w:kern w:val="22"/>
          <w:szCs w:val="22"/>
          <w:lang w:val="fr-FR"/>
        </w:rPr>
        <w:t xml:space="preserve"> </w:t>
      </w:r>
      <w:r w:rsidR="008E27F2">
        <w:rPr>
          <w:rFonts w:eastAsia="Malgun Gothic"/>
          <w:kern w:val="22"/>
          <w:szCs w:val="22"/>
          <w:lang w:val="fr-FR"/>
        </w:rPr>
        <w:t>Dans de tels cas</w:t>
      </w:r>
      <w:r w:rsidR="0029201A" w:rsidRPr="0029201A">
        <w:rPr>
          <w:rFonts w:eastAsia="Malgun Gothic"/>
          <w:kern w:val="22"/>
          <w:szCs w:val="22"/>
          <w:lang w:val="fr-FR"/>
        </w:rPr>
        <w:t xml:space="preserve">, </w:t>
      </w:r>
      <w:r w:rsidR="00476359">
        <w:rPr>
          <w:rFonts w:eastAsia="Malgun Gothic"/>
          <w:kern w:val="22"/>
          <w:szCs w:val="22"/>
          <w:lang w:val="fr-FR"/>
        </w:rPr>
        <w:t xml:space="preserve">c’est </w:t>
      </w:r>
      <w:r w:rsidR="0029201A" w:rsidRPr="0029201A">
        <w:rPr>
          <w:rFonts w:eastAsia="Malgun Gothic"/>
          <w:kern w:val="22"/>
          <w:szCs w:val="22"/>
          <w:lang w:val="fr-FR"/>
        </w:rPr>
        <w:t>la</w:t>
      </w:r>
      <w:r w:rsidR="00715FD9" w:rsidRPr="0029201A">
        <w:rPr>
          <w:rFonts w:eastAsia="Malgun Gothic"/>
          <w:kern w:val="22"/>
          <w:szCs w:val="22"/>
          <w:lang w:val="fr-FR"/>
        </w:rPr>
        <w:t xml:space="preserve"> </w:t>
      </w:r>
      <w:r w:rsidR="00C00B58" w:rsidRPr="0029201A">
        <w:rPr>
          <w:rFonts w:eastAsia="Malgun Gothic"/>
          <w:kern w:val="22"/>
          <w:szCs w:val="22"/>
          <w:lang w:val="fr-FR"/>
        </w:rPr>
        <w:t>moyenne</w:t>
      </w:r>
      <w:r w:rsidR="0029201A" w:rsidRPr="0029201A">
        <w:rPr>
          <w:rFonts w:eastAsia="Malgun Gothic"/>
          <w:kern w:val="22"/>
          <w:szCs w:val="22"/>
          <w:lang w:val="fr-FR"/>
        </w:rPr>
        <w:t xml:space="preserve"> des</w:t>
      </w:r>
      <w:r w:rsidR="00715FD9" w:rsidRPr="0029201A">
        <w:rPr>
          <w:rFonts w:eastAsia="Malgun Gothic"/>
          <w:kern w:val="22"/>
          <w:szCs w:val="22"/>
          <w:lang w:val="fr-FR"/>
        </w:rPr>
        <w:t xml:space="preserve"> </w:t>
      </w:r>
      <w:r w:rsidR="008E27F2">
        <w:rPr>
          <w:rFonts w:eastAsia="Malgun Gothic"/>
          <w:kern w:val="22"/>
          <w:szCs w:val="22"/>
          <w:lang w:val="fr-FR"/>
        </w:rPr>
        <w:t xml:space="preserve">progrès réalisés </w:t>
      </w:r>
      <w:r w:rsidR="00476359">
        <w:rPr>
          <w:rFonts w:eastAsia="Malgun Gothic"/>
          <w:kern w:val="22"/>
          <w:szCs w:val="22"/>
          <w:lang w:val="fr-FR"/>
        </w:rPr>
        <w:t xml:space="preserve">qui </w:t>
      </w:r>
      <w:r w:rsidR="008E27F2">
        <w:rPr>
          <w:rFonts w:eastAsia="Malgun Gothic"/>
          <w:kern w:val="22"/>
          <w:szCs w:val="22"/>
          <w:lang w:val="fr-FR"/>
        </w:rPr>
        <w:t>a été retenue</w:t>
      </w:r>
      <w:r w:rsidR="00715FD9" w:rsidRPr="0029201A">
        <w:rPr>
          <w:rFonts w:eastAsia="Malgun Gothic"/>
          <w:kern w:val="22"/>
          <w:szCs w:val="22"/>
          <w:lang w:val="fr-FR"/>
        </w:rPr>
        <w:t xml:space="preserve">, </w:t>
      </w:r>
      <w:r w:rsidR="008E27F2">
        <w:rPr>
          <w:rFonts w:eastAsia="Malgun Gothic"/>
          <w:kern w:val="22"/>
          <w:szCs w:val="22"/>
          <w:lang w:val="fr-FR"/>
        </w:rPr>
        <w:t>accordant ainsi une même importance</w:t>
      </w:r>
      <w:r w:rsidR="0029201A">
        <w:rPr>
          <w:rFonts w:eastAsia="Malgun Gothic"/>
          <w:kern w:val="22"/>
          <w:szCs w:val="22"/>
          <w:lang w:val="fr-FR"/>
        </w:rPr>
        <w:t xml:space="preserve"> à tous les </w:t>
      </w:r>
      <w:r w:rsidR="00944A63" w:rsidRPr="0029201A">
        <w:rPr>
          <w:rFonts w:eastAsia="Malgun Gothic"/>
          <w:kern w:val="22"/>
          <w:szCs w:val="22"/>
          <w:lang w:val="fr-FR"/>
        </w:rPr>
        <w:t>objectifs nationaux</w:t>
      </w:r>
      <w:r w:rsidR="00373A22" w:rsidRPr="0029201A">
        <w:rPr>
          <w:rFonts w:eastAsia="Malgun Gothic"/>
          <w:kern w:val="22"/>
          <w:szCs w:val="22"/>
          <w:lang w:val="fr-FR"/>
        </w:rPr>
        <w:t>.</w:t>
      </w:r>
      <w:r w:rsidR="00715FD9" w:rsidRPr="00B12C3B">
        <w:rPr>
          <w:rStyle w:val="FootnoteReference"/>
          <w:rFonts w:eastAsia="Malgun Gothic"/>
          <w:kern w:val="22"/>
          <w:szCs w:val="22"/>
        </w:rPr>
        <w:footnoteReference w:id="11"/>
      </w:r>
      <w:r w:rsidR="00715FD9" w:rsidRPr="0029201A">
        <w:rPr>
          <w:rFonts w:eastAsia="Malgun Gothic"/>
          <w:kern w:val="22"/>
          <w:szCs w:val="22"/>
          <w:lang w:val="fr-FR"/>
        </w:rPr>
        <w:t xml:space="preserve"> </w:t>
      </w:r>
    </w:p>
    <w:p w14:paraId="402D5F27" w14:textId="13C64BB4" w:rsidR="00715FD9" w:rsidRPr="0029201A" w:rsidRDefault="0029201A"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Les cinq</w:t>
      </w:r>
      <w:r w:rsidR="00715FD9" w:rsidRPr="0029201A">
        <w:rPr>
          <w:rFonts w:eastAsia="Malgun Gothic"/>
          <w:kern w:val="22"/>
          <w:szCs w:val="22"/>
          <w:lang w:val="fr-FR"/>
        </w:rPr>
        <w:t xml:space="preserve"> </w:t>
      </w:r>
      <w:r w:rsidR="00C865E2" w:rsidRPr="0029201A">
        <w:rPr>
          <w:rFonts w:eastAsia="Malgun Gothic"/>
          <w:kern w:val="22"/>
          <w:szCs w:val="22"/>
          <w:lang w:val="fr-FR"/>
        </w:rPr>
        <w:t>catégories</w:t>
      </w:r>
      <w:r w:rsidR="00476359">
        <w:rPr>
          <w:rFonts w:eastAsia="Malgun Gothic"/>
          <w:kern w:val="22"/>
          <w:szCs w:val="22"/>
          <w:lang w:val="fr-FR"/>
        </w:rPr>
        <w:t xml:space="preserve"> retenu</w:t>
      </w:r>
      <w:r>
        <w:rPr>
          <w:rFonts w:eastAsia="Malgun Gothic"/>
          <w:kern w:val="22"/>
          <w:szCs w:val="22"/>
          <w:lang w:val="fr-FR"/>
        </w:rPr>
        <w:t xml:space="preserve">es dans </w:t>
      </w:r>
      <w:r w:rsidR="00476359">
        <w:rPr>
          <w:rFonts w:eastAsia="Malgun Gothic"/>
          <w:kern w:val="22"/>
          <w:szCs w:val="22"/>
          <w:lang w:val="fr-FR"/>
        </w:rPr>
        <w:t xml:space="preserve">la présente </w:t>
      </w:r>
      <w:r w:rsidR="001D7731" w:rsidRPr="0029201A">
        <w:rPr>
          <w:rFonts w:eastAsia="Malgun Gothic"/>
          <w:kern w:val="22"/>
          <w:szCs w:val="22"/>
          <w:lang w:val="fr-FR"/>
        </w:rPr>
        <w:t>évaluation</w:t>
      </w:r>
      <w:r w:rsidR="00476359">
        <w:rPr>
          <w:rFonts w:eastAsia="Malgun Gothic"/>
          <w:kern w:val="22"/>
          <w:szCs w:val="22"/>
          <w:lang w:val="fr-FR"/>
        </w:rPr>
        <w:t xml:space="preserve"> sont les mêmes que celles qui sont utilisées</w:t>
      </w:r>
      <w:r>
        <w:rPr>
          <w:rFonts w:eastAsia="Malgun Gothic"/>
          <w:kern w:val="22"/>
          <w:szCs w:val="22"/>
          <w:lang w:val="fr-FR"/>
        </w:rPr>
        <w:t xml:space="preserve"> dans les </w:t>
      </w:r>
      <w:r w:rsidR="001D7731" w:rsidRPr="0029201A">
        <w:rPr>
          <w:rFonts w:eastAsia="Malgun Gothic"/>
          <w:kern w:val="22"/>
          <w:szCs w:val="22"/>
          <w:lang w:val="fr-FR"/>
        </w:rPr>
        <w:t xml:space="preserve">lignes directrices pour les </w:t>
      </w:r>
      <w:r w:rsidR="007865A0" w:rsidRPr="0029201A">
        <w:rPr>
          <w:rFonts w:eastAsia="Malgun Gothic"/>
          <w:kern w:val="22"/>
          <w:szCs w:val="22"/>
          <w:lang w:val="fr-FR"/>
        </w:rPr>
        <w:t>sixième</w:t>
      </w:r>
      <w:r w:rsidR="001D7731" w:rsidRPr="0029201A">
        <w:rPr>
          <w:rFonts w:eastAsia="Malgun Gothic"/>
          <w:kern w:val="22"/>
          <w:szCs w:val="22"/>
          <w:lang w:val="fr-FR"/>
        </w:rPr>
        <w:t>s</w:t>
      </w:r>
      <w:r w:rsidR="007865A0" w:rsidRPr="0029201A">
        <w:rPr>
          <w:rFonts w:eastAsia="Malgun Gothic"/>
          <w:kern w:val="22"/>
          <w:szCs w:val="22"/>
          <w:lang w:val="fr-FR"/>
        </w:rPr>
        <w:t xml:space="preserve"> rapport</w:t>
      </w:r>
      <w:r w:rsidR="001D7731" w:rsidRPr="0029201A">
        <w:rPr>
          <w:rFonts w:eastAsia="Malgun Gothic"/>
          <w:kern w:val="22"/>
          <w:szCs w:val="22"/>
          <w:lang w:val="fr-FR"/>
        </w:rPr>
        <w:t>s nationaux</w:t>
      </w:r>
      <w:r w:rsidR="00476359">
        <w:rPr>
          <w:rFonts w:eastAsia="Malgun Gothic"/>
          <w:kern w:val="22"/>
          <w:szCs w:val="22"/>
          <w:lang w:val="fr-FR"/>
        </w:rPr>
        <w:t xml:space="preserve">, </w:t>
      </w:r>
      <w:r w:rsidR="001D7731" w:rsidRPr="0029201A">
        <w:rPr>
          <w:rFonts w:eastAsia="Malgun Gothic"/>
          <w:kern w:val="22"/>
          <w:szCs w:val="22"/>
          <w:lang w:val="fr-FR"/>
        </w:rPr>
        <w:t>la quatrième édition</w:t>
      </w:r>
      <w:r>
        <w:rPr>
          <w:rFonts w:eastAsia="Malgun Gothic"/>
          <w:kern w:val="22"/>
          <w:szCs w:val="22"/>
          <w:lang w:val="fr-FR"/>
        </w:rPr>
        <w:t xml:space="preserve"> des</w:t>
      </w:r>
      <w:r w:rsidR="00715FD9" w:rsidRPr="0029201A">
        <w:rPr>
          <w:rFonts w:eastAsia="Malgun Gothic"/>
          <w:kern w:val="22"/>
          <w:szCs w:val="22"/>
          <w:lang w:val="fr-FR"/>
        </w:rPr>
        <w:t xml:space="preserve"> </w:t>
      </w:r>
      <w:r w:rsidR="001D7731" w:rsidRPr="0029201A">
        <w:rPr>
          <w:rFonts w:eastAsia="Malgun Gothic"/>
          <w:i/>
          <w:iCs/>
          <w:kern w:val="22"/>
          <w:szCs w:val="22"/>
          <w:lang w:val="fr-FR"/>
        </w:rPr>
        <w:t>Perspectives mondiales de la diversité biologique</w:t>
      </w:r>
      <w:r w:rsidR="00715FD9" w:rsidRPr="00B12C3B">
        <w:rPr>
          <w:rStyle w:val="FootnoteReference"/>
          <w:rFonts w:eastAsia="Malgun Gothic"/>
          <w:kern w:val="22"/>
          <w:szCs w:val="22"/>
        </w:rPr>
        <w:footnoteReference w:id="12"/>
      </w:r>
      <w:r>
        <w:rPr>
          <w:rFonts w:eastAsia="Malgun Gothic"/>
          <w:i/>
          <w:iCs/>
          <w:kern w:val="22"/>
          <w:szCs w:val="22"/>
          <w:lang w:val="fr-FR"/>
        </w:rPr>
        <w:t>,</w:t>
      </w:r>
      <w:r w:rsidR="00944A63" w:rsidRPr="0029201A">
        <w:rPr>
          <w:rFonts w:eastAsia="Malgun Gothic"/>
          <w:kern w:val="22"/>
          <w:szCs w:val="22"/>
          <w:lang w:val="fr-FR"/>
        </w:rPr>
        <w:t xml:space="preserve"> et </w:t>
      </w:r>
      <w:r>
        <w:rPr>
          <w:rFonts w:eastAsia="Malgun Gothic"/>
          <w:kern w:val="22"/>
          <w:szCs w:val="22"/>
          <w:lang w:val="fr-FR"/>
        </w:rPr>
        <w:t xml:space="preserve">la précédente </w:t>
      </w:r>
      <w:r w:rsidR="001D7731" w:rsidRPr="0029201A">
        <w:rPr>
          <w:rFonts w:eastAsia="Malgun Gothic"/>
          <w:kern w:val="22"/>
          <w:szCs w:val="22"/>
          <w:lang w:val="fr-FR"/>
        </w:rPr>
        <w:t>évaluation</w:t>
      </w:r>
      <w:r>
        <w:rPr>
          <w:rFonts w:eastAsia="Malgun Gothic"/>
          <w:kern w:val="22"/>
          <w:szCs w:val="22"/>
          <w:lang w:val="fr-FR"/>
        </w:rPr>
        <w:t xml:space="preserve"> des</w:t>
      </w:r>
      <w:r w:rsidR="00715FD9" w:rsidRPr="0029201A">
        <w:rPr>
          <w:rFonts w:eastAsia="Malgun Gothic"/>
          <w:kern w:val="22"/>
          <w:szCs w:val="22"/>
          <w:lang w:val="fr-FR"/>
        </w:rPr>
        <w:t xml:space="preserve"> </w:t>
      </w:r>
      <w:r w:rsidR="001D7731" w:rsidRPr="0029201A">
        <w:rPr>
          <w:rFonts w:eastAsia="Malgun Gothic"/>
          <w:kern w:val="22"/>
          <w:szCs w:val="22"/>
          <w:lang w:val="fr-FR"/>
        </w:rPr>
        <w:t xml:space="preserve">cinquièmes </w:t>
      </w:r>
      <w:r w:rsidR="007865A0" w:rsidRPr="0029201A">
        <w:rPr>
          <w:rFonts w:eastAsia="Malgun Gothic"/>
          <w:kern w:val="22"/>
          <w:szCs w:val="22"/>
          <w:lang w:val="fr-FR"/>
        </w:rPr>
        <w:t>rapports nationaux</w:t>
      </w:r>
      <w:r w:rsidR="00476359">
        <w:rPr>
          <w:rFonts w:eastAsia="Malgun Gothic"/>
          <w:kern w:val="22"/>
          <w:szCs w:val="22"/>
          <w:lang w:val="fr-FR"/>
        </w:rPr>
        <w:t>, à savoir</w:t>
      </w:r>
      <w:r w:rsidR="00715FD9" w:rsidRPr="0029201A">
        <w:rPr>
          <w:rFonts w:eastAsia="Malgun Gothic"/>
          <w:kern w:val="22"/>
          <w:szCs w:val="22"/>
          <w:lang w:val="fr-FR"/>
        </w:rPr>
        <w:t>:</w:t>
      </w:r>
    </w:p>
    <w:p w14:paraId="27A824F9" w14:textId="280F5D76" w:rsidR="00715FD9" w:rsidRPr="005F66D0" w:rsidRDefault="001E1326"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5F66D0">
        <w:rPr>
          <w:i/>
          <w:iCs/>
          <w:kern w:val="22"/>
          <w:szCs w:val="22"/>
          <w:lang w:val="fr-FR"/>
        </w:rPr>
        <w:t>En voie de dépasser cet</w:t>
      </w:r>
      <w:r w:rsidR="00715FD9" w:rsidRPr="005F66D0">
        <w:rPr>
          <w:i/>
          <w:iCs/>
          <w:kern w:val="22"/>
          <w:szCs w:val="22"/>
          <w:lang w:val="fr-FR"/>
        </w:rPr>
        <w:t xml:space="preserve"> </w:t>
      </w:r>
      <w:r w:rsidR="000574EB" w:rsidRPr="005F66D0">
        <w:rPr>
          <w:i/>
          <w:iCs/>
          <w:kern w:val="22"/>
          <w:szCs w:val="22"/>
          <w:lang w:val="fr-FR"/>
        </w:rPr>
        <w:t>objectif</w:t>
      </w:r>
      <w:r w:rsidR="00334FC2">
        <w:rPr>
          <w:i/>
          <w:iCs/>
          <w:kern w:val="22"/>
          <w:szCs w:val="22"/>
          <w:lang w:val="fr-FR"/>
        </w:rPr>
        <w:t xml:space="preserve"> </w:t>
      </w:r>
      <w:r w:rsidR="0029201A" w:rsidRPr="005F66D0">
        <w:rPr>
          <w:kern w:val="22"/>
          <w:szCs w:val="22"/>
          <w:lang w:val="fr-FR"/>
        </w:rPr>
        <w:t>– Un</w:t>
      </w:r>
      <w:r w:rsidR="00715FD9" w:rsidRPr="005F66D0">
        <w:rPr>
          <w:kern w:val="22"/>
          <w:szCs w:val="22"/>
          <w:lang w:val="fr-FR"/>
        </w:rPr>
        <w:t xml:space="preserve"> </w:t>
      </w:r>
      <w:r w:rsidR="000574EB" w:rsidRPr="005F66D0">
        <w:rPr>
          <w:kern w:val="22"/>
          <w:szCs w:val="22"/>
          <w:lang w:val="fr-FR"/>
        </w:rPr>
        <w:t>objectif</w:t>
      </w:r>
      <w:r w:rsidR="00C00B58" w:rsidRPr="005F66D0">
        <w:rPr>
          <w:kern w:val="22"/>
          <w:szCs w:val="22"/>
          <w:lang w:val="fr-FR"/>
        </w:rPr>
        <w:t xml:space="preserve"> </w:t>
      </w:r>
      <w:r w:rsidR="00334FC2">
        <w:rPr>
          <w:kern w:val="22"/>
          <w:szCs w:val="22"/>
          <w:lang w:val="fr-FR"/>
        </w:rPr>
        <w:t>évalué de la sorte signifie</w:t>
      </w:r>
      <w:r w:rsidR="005F66D0">
        <w:rPr>
          <w:kern w:val="22"/>
          <w:szCs w:val="22"/>
          <w:lang w:val="fr-FR"/>
        </w:rPr>
        <w:t xml:space="preserve"> que les </w:t>
      </w:r>
      <w:r w:rsidR="009E0940" w:rsidRPr="005F66D0">
        <w:rPr>
          <w:kern w:val="22"/>
          <w:szCs w:val="22"/>
          <w:lang w:val="fr-FR"/>
        </w:rPr>
        <w:t>mesures</w:t>
      </w:r>
      <w:r w:rsidR="00715FD9" w:rsidRPr="005F66D0">
        <w:rPr>
          <w:kern w:val="22"/>
          <w:szCs w:val="22"/>
          <w:lang w:val="fr-FR"/>
        </w:rPr>
        <w:t xml:space="preserve"> </w:t>
      </w:r>
      <w:r w:rsidR="005F66D0">
        <w:rPr>
          <w:kern w:val="22"/>
          <w:szCs w:val="22"/>
          <w:lang w:val="fr-FR"/>
        </w:rPr>
        <w:t xml:space="preserve">nationales qui ont été prises permettront d’aller au-delà des critères et/ou </w:t>
      </w:r>
      <w:r w:rsidR="00334FC2">
        <w:rPr>
          <w:kern w:val="22"/>
          <w:szCs w:val="22"/>
          <w:lang w:val="fr-FR"/>
        </w:rPr>
        <w:t xml:space="preserve">des </w:t>
      </w:r>
      <w:r w:rsidR="005F66D0">
        <w:rPr>
          <w:kern w:val="22"/>
          <w:szCs w:val="22"/>
          <w:lang w:val="fr-FR"/>
        </w:rPr>
        <w:t xml:space="preserve">seuils </w:t>
      </w:r>
      <w:r w:rsidR="00334FC2">
        <w:rPr>
          <w:kern w:val="22"/>
          <w:szCs w:val="22"/>
          <w:lang w:val="fr-FR"/>
        </w:rPr>
        <w:t>énoncé</w:t>
      </w:r>
      <w:r w:rsidR="00115275" w:rsidRPr="005F66D0">
        <w:rPr>
          <w:kern w:val="22"/>
          <w:szCs w:val="22"/>
          <w:lang w:val="fr-FR"/>
        </w:rPr>
        <w:t>s</w:t>
      </w:r>
      <w:r w:rsidR="005F66D0">
        <w:rPr>
          <w:kern w:val="22"/>
          <w:szCs w:val="22"/>
          <w:lang w:val="fr-FR"/>
        </w:rPr>
        <w:t xml:space="preserve"> par</w:t>
      </w:r>
      <w:r w:rsidR="00715FD9" w:rsidRPr="005F66D0">
        <w:rPr>
          <w:kern w:val="22"/>
          <w:szCs w:val="22"/>
          <w:lang w:val="fr-FR"/>
        </w:rPr>
        <w:t xml:space="preserve"> </w:t>
      </w:r>
      <w:r w:rsidR="0010243B" w:rsidRPr="005F66D0">
        <w:rPr>
          <w:kern w:val="22"/>
          <w:szCs w:val="22"/>
          <w:lang w:val="fr-FR"/>
        </w:rPr>
        <w:t>l’Objectif d’Aichi</w:t>
      </w:r>
      <w:r w:rsidR="005F66D0">
        <w:rPr>
          <w:kern w:val="22"/>
          <w:szCs w:val="22"/>
          <w:lang w:val="fr-FR"/>
        </w:rPr>
        <w:t xml:space="preserve">. </w:t>
      </w:r>
      <w:r w:rsidR="00334FC2">
        <w:rPr>
          <w:kern w:val="22"/>
          <w:szCs w:val="22"/>
          <w:lang w:val="fr-FR"/>
        </w:rPr>
        <w:t>Dans le cas d’</w:t>
      </w:r>
      <w:r w:rsidR="00710370" w:rsidRPr="005F66D0">
        <w:rPr>
          <w:kern w:val="22"/>
          <w:szCs w:val="22"/>
          <w:lang w:val="fr-FR"/>
        </w:rPr>
        <w:t>objectifs</w:t>
      </w:r>
      <w:r w:rsidR="00334FC2">
        <w:rPr>
          <w:kern w:val="22"/>
          <w:szCs w:val="22"/>
          <w:lang w:val="fr-FR"/>
        </w:rPr>
        <w:t xml:space="preserve"> comprenan</w:t>
      </w:r>
      <w:r w:rsidR="005F66D0">
        <w:rPr>
          <w:kern w:val="22"/>
          <w:szCs w:val="22"/>
          <w:lang w:val="fr-FR"/>
        </w:rPr>
        <w:t>t</w:t>
      </w:r>
      <w:r w:rsidR="00334FC2">
        <w:rPr>
          <w:kern w:val="22"/>
          <w:szCs w:val="22"/>
          <w:lang w:val="fr-FR"/>
        </w:rPr>
        <w:t xml:space="preserve"> des éléments quantitatifs, cela</w:t>
      </w:r>
      <w:r w:rsidR="005F66D0">
        <w:rPr>
          <w:kern w:val="22"/>
          <w:szCs w:val="22"/>
          <w:lang w:val="fr-FR"/>
        </w:rPr>
        <w:t xml:space="preserve"> s</w:t>
      </w:r>
      <w:r w:rsidR="00334FC2">
        <w:rPr>
          <w:kern w:val="22"/>
          <w:szCs w:val="22"/>
          <w:lang w:val="fr-FR"/>
        </w:rPr>
        <w:t>ignifie que les seuils énoncé</w:t>
      </w:r>
      <w:r w:rsidR="005F66D0">
        <w:rPr>
          <w:kern w:val="22"/>
          <w:szCs w:val="22"/>
          <w:lang w:val="fr-FR"/>
        </w:rPr>
        <w:t xml:space="preserve">s seront dépassés. </w:t>
      </w:r>
      <w:r w:rsidR="00334FC2">
        <w:rPr>
          <w:kern w:val="22"/>
          <w:szCs w:val="22"/>
          <w:lang w:val="fr-FR"/>
        </w:rPr>
        <w:t>Dans le cas d’</w:t>
      </w:r>
      <w:r w:rsidR="00710370" w:rsidRPr="005F66D0">
        <w:rPr>
          <w:kern w:val="22"/>
          <w:szCs w:val="22"/>
          <w:lang w:val="fr-FR"/>
        </w:rPr>
        <w:t>objectifs</w:t>
      </w:r>
      <w:r w:rsidR="005F66D0" w:rsidRPr="005F66D0">
        <w:rPr>
          <w:kern w:val="22"/>
          <w:szCs w:val="22"/>
          <w:lang w:val="fr-FR"/>
        </w:rPr>
        <w:t xml:space="preserve"> qualitatifs</w:t>
      </w:r>
      <w:r w:rsidR="00715FD9" w:rsidRPr="005F66D0">
        <w:rPr>
          <w:kern w:val="22"/>
          <w:szCs w:val="22"/>
          <w:lang w:val="fr-FR"/>
        </w:rPr>
        <w:t xml:space="preserve">, </w:t>
      </w:r>
      <w:r w:rsidR="005F66D0">
        <w:rPr>
          <w:kern w:val="22"/>
          <w:szCs w:val="22"/>
          <w:lang w:val="fr-FR"/>
        </w:rPr>
        <w:t>cela signifie que les diffé</w:t>
      </w:r>
      <w:r w:rsidR="00715FD9" w:rsidRPr="005F66D0">
        <w:rPr>
          <w:kern w:val="22"/>
          <w:szCs w:val="22"/>
          <w:lang w:val="fr-FR"/>
        </w:rPr>
        <w:t>rent</w:t>
      </w:r>
      <w:r w:rsidR="005F66D0">
        <w:rPr>
          <w:kern w:val="22"/>
          <w:szCs w:val="22"/>
          <w:lang w:val="fr-FR"/>
        </w:rPr>
        <w:t>es</w:t>
      </w:r>
      <w:r w:rsidR="009E0940" w:rsidRPr="005F66D0">
        <w:rPr>
          <w:kern w:val="22"/>
          <w:szCs w:val="22"/>
          <w:lang w:val="fr-FR"/>
        </w:rPr>
        <w:t xml:space="preserve"> mesures</w:t>
      </w:r>
      <w:r w:rsidR="00890577" w:rsidRPr="005F66D0">
        <w:rPr>
          <w:kern w:val="22"/>
          <w:szCs w:val="22"/>
          <w:lang w:val="fr-FR"/>
        </w:rPr>
        <w:t xml:space="preserve"> </w:t>
      </w:r>
      <w:r w:rsidR="00334FC2">
        <w:rPr>
          <w:kern w:val="22"/>
          <w:szCs w:val="22"/>
          <w:lang w:val="fr-FR"/>
        </w:rPr>
        <w:t xml:space="preserve">prises </w:t>
      </w:r>
      <w:r w:rsidR="00890577" w:rsidRPr="005F66D0">
        <w:rPr>
          <w:kern w:val="22"/>
          <w:szCs w:val="22"/>
          <w:lang w:val="fr-FR"/>
        </w:rPr>
        <w:t xml:space="preserve">ou </w:t>
      </w:r>
      <w:r w:rsidR="00715FD9" w:rsidRPr="005F66D0">
        <w:rPr>
          <w:kern w:val="22"/>
          <w:szCs w:val="22"/>
          <w:lang w:val="fr-FR"/>
        </w:rPr>
        <w:t xml:space="preserve">conditions </w:t>
      </w:r>
      <w:r w:rsidR="00334FC2">
        <w:rPr>
          <w:kern w:val="22"/>
          <w:szCs w:val="22"/>
          <w:lang w:val="fr-FR"/>
        </w:rPr>
        <w:t>à rempli</w:t>
      </w:r>
      <w:r w:rsidR="005F66D0">
        <w:rPr>
          <w:kern w:val="22"/>
          <w:szCs w:val="22"/>
          <w:lang w:val="fr-FR"/>
        </w:rPr>
        <w:t xml:space="preserve">r ont été dépassées </w:t>
      </w:r>
      <w:r w:rsidR="00773C12">
        <w:rPr>
          <w:kern w:val="22"/>
          <w:szCs w:val="22"/>
          <w:lang w:val="fr-FR"/>
        </w:rPr>
        <w:t>ou seront dépassées</w:t>
      </w:r>
      <w:r w:rsidR="00715FD9" w:rsidRPr="005F66D0">
        <w:rPr>
          <w:kern w:val="22"/>
          <w:szCs w:val="22"/>
          <w:lang w:val="fr-FR"/>
        </w:rPr>
        <w:t>;</w:t>
      </w:r>
    </w:p>
    <w:p w14:paraId="789F3B12" w14:textId="4297ABDE" w:rsidR="00715FD9" w:rsidRPr="0050259A" w:rsidRDefault="00334FC2"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Pr>
          <w:i/>
          <w:iCs/>
          <w:kern w:val="22"/>
          <w:szCs w:val="22"/>
          <w:lang w:val="fr-FR"/>
        </w:rPr>
        <w:t>En voie d’atteindre</w:t>
      </w:r>
      <w:r w:rsidR="001E1326" w:rsidRPr="0050259A">
        <w:rPr>
          <w:i/>
          <w:iCs/>
          <w:kern w:val="22"/>
          <w:szCs w:val="22"/>
          <w:lang w:val="fr-FR"/>
        </w:rPr>
        <w:t xml:space="preserve"> cet</w:t>
      </w:r>
      <w:r w:rsidR="00715FD9" w:rsidRPr="0050259A">
        <w:rPr>
          <w:i/>
          <w:iCs/>
          <w:kern w:val="22"/>
          <w:szCs w:val="22"/>
          <w:lang w:val="fr-FR"/>
        </w:rPr>
        <w:t xml:space="preserve"> </w:t>
      </w:r>
      <w:r w:rsidR="000574EB" w:rsidRPr="0050259A">
        <w:rPr>
          <w:i/>
          <w:iCs/>
          <w:kern w:val="22"/>
          <w:szCs w:val="22"/>
          <w:lang w:val="fr-FR"/>
        </w:rPr>
        <w:t>objectif</w:t>
      </w:r>
      <w:r>
        <w:rPr>
          <w:i/>
          <w:iCs/>
          <w:kern w:val="22"/>
          <w:szCs w:val="22"/>
          <w:lang w:val="fr-FR"/>
        </w:rPr>
        <w:t xml:space="preserve"> </w:t>
      </w:r>
      <w:r w:rsidR="00715FD9" w:rsidRPr="0050259A">
        <w:rPr>
          <w:kern w:val="22"/>
          <w:szCs w:val="22"/>
          <w:lang w:val="fr-FR"/>
        </w:rPr>
        <w:t xml:space="preserve">– </w:t>
      </w:r>
      <w:r w:rsidR="005A44B4" w:rsidRPr="0050259A">
        <w:rPr>
          <w:kern w:val="22"/>
          <w:szCs w:val="22"/>
          <w:lang w:val="fr-FR"/>
        </w:rPr>
        <w:t>Cette catégorie</w:t>
      </w:r>
      <w:r w:rsidR="00715FD9" w:rsidRPr="0050259A">
        <w:rPr>
          <w:kern w:val="22"/>
          <w:szCs w:val="22"/>
          <w:lang w:val="fr-FR"/>
        </w:rPr>
        <w:t xml:space="preserve"> </w:t>
      </w:r>
      <w:r w:rsidR="00421486" w:rsidRPr="0050259A">
        <w:rPr>
          <w:kern w:val="22"/>
          <w:szCs w:val="22"/>
          <w:lang w:val="fr-FR"/>
        </w:rPr>
        <w:t>indique</w:t>
      </w:r>
      <w:r w:rsidR="0050259A" w:rsidRPr="0050259A">
        <w:rPr>
          <w:kern w:val="22"/>
          <w:szCs w:val="22"/>
          <w:lang w:val="fr-FR"/>
        </w:rPr>
        <w:t xml:space="preserve"> que les</w:t>
      </w:r>
      <w:r w:rsidR="009E0940" w:rsidRPr="0050259A">
        <w:rPr>
          <w:kern w:val="22"/>
          <w:szCs w:val="22"/>
          <w:lang w:val="fr-FR"/>
        </w:rPr>
        <w:t xml:space="preserve"> mesures</w:t>
      </w:r>
      <w:r w:rsidR="00715FD9" w:rsidRPr="0050259A">
        <w:rPr>
          <w:kern w:val="22"/>
          <w:szCs w:val="22"/>
          <w:lang w:val="fr-FR"/>
        </w:rPr>
        <w:t xml:space="preserve"> </w:t>
      </w:r>
      <w:r>
        <w:rPr>
          <w:kern w:val="22"/>
          <w:szCs w:val="22"/>
          <w:lang w:val="fr-FR"/>
        </w:rPr>
        <w:t xml:space="preserve">qui ont été prises et </w:t>
      </w:r>
      <w:r w:rsidR="0050259A" w:rsidRPr="0050259A">
        <w:rPr>
          <w:kern w:val="22"/>
          <w:szCs w:val="22"/>
          <w:lang w:val="fr-FR"/>
        </w:rPr>
        <w:t>l’état actuel des</w:t>
      </w:r>
      <w:r w:rsidR="00837DD0" w:rsidRPr="0050259A">
        <w:rPr>
          <w:kern w:val="22"/>
          <w:szCs w:val="22"/>
          <w:lang w:val="fr-FR"/>
        </w:rPr>
        <w:t xml:space="preserve"> </w:t>
      </w:r>
      <w:r>
        <w:rPr>
          <w:kern w:val="22"/>
          <w:szCs w:val="22"/>
          <w:lang w:val="fr-FR"/>
        </w:rPr>
        <w:t>questions traitée</w:t>
      </w:r>
      <w:r w:rsidR="0050259A">
        <w:rPr>
          <w:kern w:val="22"/>
          <w:szCs w:val="22"/>
          <w:lang w:val="fr-FR"/>
        </w:rPr>
        <w:t xml:space="preserve">s par </w:t>
      </w:r>
      <w:r w:rsidR="0010243B" w:rsidRPr="0050259A">
        <w:rPr>
          <w:kern w:val="22"/>
          <w:szCs w:val="22"/>
          <w:lang w:val="fr-FR"/>
        </w:rPr>
        <w:t>l’Objectif d’Aichi</w:t>
      </w:r>
      <w:r>
        <w:rPr>
          <w:kern w:val="22"/>
          <w:szCs w:val="22"/>
          <w:lang w:val="fr-FR"/>
        </w:rPr>
        <w:t xml:space="preserve"> attest</w:t>
      </w:r>
      <w:r w:rsidR="0050259A">
        <w:rPr>
          <w:kern w:val="22"/>
          <w:szCs w:val="22"/>
          <w:lang w:val="fr-FR"/>
        </w:rPr>
        <w:t>ent que l’</w:t>
      </w:r>
      <w:r w:rsidR="000574EB" w:rsidRPr="0050259A">
        <w:rPr>
          <w:kern w:val="22"/>
          <w:szCs w:val="22"/>
          <w:lang w:val="fr-FR"/>
        </w:rPr>
        <w:t>objectif</w:t>
      </w:r>
      <w:r w:rsidR="00C00B58" w:rsidRPr="0050259A">
        <w:rPr>
          <w:kern w:val="22"/>
          <w:szCs w:val="22"/>
          <w:lang w:val="fr-FR"/>
        </w:rPr>
        <w:t xml:space="preserve"> </w:t>
      </w:r>
      <w:r w:rsidR="0050259A">
        <w:rPr>
          <w:kern w:val="22"/>
          <w:szCs w:val="22"/>
          <w:lang w:val="fr-FR"/>
        </w:rPr>
        <w:t>sera atteint à l’échéance fixé</w:t>
      </w:r>
      <w:r w:rsidR="00C00B58" w:rsidRPr="0050259A">
        <w:rPr>
          <w:kern w:val="22"/>
          <w:szCs w:val="22"/>
          <w:lang w:val="fr-FR"/>
        </w:rPr>
        <w:t>e pour l’</w:t>
      </w:r>
      <w:r w:rsidR="000574EB" w:rsidRPr="0050259A">
        <w:rPr>
          <w:kern w:val="22"/>
          <w:szCs w:val="22"/>
          <w:lang w:val="fr-FR"/>
        </w:rPr>
        <w:t>objectif</w:t>
      </w:r>
      <w:r>
        <w:rPr>
          <w:kern w:val="22"/>
          <w:szCs w:val="22"/>
          <w:lang w:val="fr-FR"/>
        </w:rPr>
        <w:t xml:space="preserve"> concerné</w:t>
      </w:r>
      <w:r w:rsidR="00715FD9" w:rsidRPr="0050259A">
        <w:rPr>
          <w:kern w:val="22"/>
          <w:szCs w:val="22"/>
          <w:lang w:val="fr-FR"/>
        </w:rPr>
        <w:t>;</w:t>
      </w:r>
    </w:p>
    <w:p w14:paraId="0FAA20D8" w14:textId="036FE8FD" w:rsidR="00715FD9" w:rsidRPr="00310D3F" w:rsidRDefault="00522A24"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1E1326">
        <w:rPr>
          <w:i/>
          <w:iCs/>
          <w:kern w:val="22"/>
          <w:szCs w:val="22"/>
          <w:lang w:val="fr-FR"/>
        </w:rPr>
        <w:t>Progrès accomplis dans la réalisation</w:t>
      </w:r>
      <w:r w:rsidR="00715FD9" w:rsidRPr="001E1326">
        <w:rPr>
          <w:i/>
          <w:iCs/>
          <w:kern w:val="22"/>
          <w:szCs w:val="22"/>
          <w:lang w:val="fr-FR"/>
        </w:rPr>
        <w:t xml:space="preserve"> </w:t>
      </w:r>
      <w:r w:rsidR="009105CC">
        <w:rPr>
          <w:i/>
          <w:iCs/>
          <w:kern w:val="22"/>
          <w:szCs w:val="22"/>
          <w:lang w:val="fr-FR"/>
        </w:rPr>
        <w:t xml:space="preserve">de cet </w:t>
      </w:r>
      <w:r w:rsidR="000574EB" w:rsidRPr="001E1326">
        <w:rPr>
          <w:i/>
          <w:iCs/>
          <w:kern w:val="22"/>
          <w:szCs w:val="22"/>
          <w:lang w:val="fr-FR"/>
        </w:rPr>
        <w:t>objectif</w:t>
      </w:r>
      <w:r w:rsidR="00232F1B">
        <w:rPr>
          <w:i/>
          <w:iCs/>
          <w:kern w:val="22"/>
          <w:szCs w:val="22"/>
          <w:lang w:val="fr-FR"/>
        </w:rPr>
        <w:t xml:space="preserve">, mais à un rythme </w:t>
      </w:r>
      <w:r w:rsidR="001E1326">
        <w:rPr>
          <w:i/>
          <w:iCs/>
          <w:kern w:val="22"/>
          <w:szCs w:val="22"/>
          <w:lang w:val="fr-FR"/>
        </w:rPr>
        <w:t>insuffisant</w:t>
      </w:r>
      <w:r w:rsidR="00715FD9" w:rsidRPr="001E1326">
        <w:rPr>
          <w:kern w:val="22"/>
          <w:szCs w:val="22"/>
          <w:lang w:val="fr-FR"/>
        </w:rPr>
        <w:t xml:space="preserve"> – </w:t>
      </w:r>
      <w:r w:rsidR="005A44B4">
        <w:rPr>
          <w:kern w:val="22"/>
          <w:szCs w:val="22"/>
          <w:lang w:val="fr-FR"/>
        </w:rPr>
        <w:t>Cette catégorie</w:t>
      </w:r>
      <w:r w:rsidR="00715FD9" w:rsidRPr="001E1326">
        <w:rPr>
          <w:kern w:val="22"/>
          <w:szCs w:val="22"/>
          <w:lang w:val="fr-FR"/>
        </w:rPr>
        <w:t xml:space="preserve"> </w:t>
      </w:r>
      <w:r w:rsidR="00421486" w:rsidRPr="001E1326">
        <w:rPr>
          <w:kern w:val="22"/>
          <w:szCs w:val="22"/>
          <w:lang w:val="fr-FR"/>
        </w:rPr>
        <w:t>indique</w:t>
      </w:r>
      <w:r w:rsidR="00310D3F">
        <w:rPr>
          <w:kern w:val="22"/>
          <w:szCs w:val="22"/>
          <w:lang w:val="fr-FR"/>
        </w:rPr>
        <w:t xml:space="preserve"> que des</w:t>
      </w:r>
      <w:r w:rsidR="00715FD9" w:rsidRPr="001E1326">
        <w:rPr>
          <w:kern w:val="22"/>
          <w:szCs w:val="22"/>
          <w:lang w:val="fr-FR"/>
        </w:rPr>
        <w:t xml:space="preserve"> </w:t>
      </w:r>
      <w:r w:rsidRPr="001E1326">
        <w:rPr>
          <w:kern w:val="22"/>
          <w:szCs w:val="22"/>
          <w:lang w:val="fr-FR"/>
        </w:rPr>
        <w:t>progrès</w:t>
      </w:r>
      <w:r w:rsidR="00310D3F">
        <w:rPr>
          <w:kern w:val="22"/>
          <w:szCs w:val="22"/>
          <w:lang w:val="fr-FR"/>
        </w:rPr>
        <w:t xml:space="preserve"> ont été</w:t>
      </w:r>
      <w:r w:rsidRPr="001E1326">
        <w:rPr>
          <w:kern w:val="22"/>
          <w:szCs w:val="22"/>
          <w:lang w:val="fr-FR"/>
        </w:rPr>
        <w:t xml:space="preserve"> accomplis dans la réalisation</w:t>
      </w:r>
      <w:r w:rsidR="00310D3F">
        <w:rPr>
          <w:kern w:val="22"/>
          <w:szCs w:val="22"/>
          <w:lang w:val="fr-FR"/>
        </w:rPr>
        <w:t xml:space="preserve"> de </w:t>
      </w:r>
      <w:r w:rsidR="0010243B" w:rsidRPr="001E1326">
        <w:rPr>
          <w:kern w:val="22"/>
          <w:szCs w:val="22"/>
          <w:lang w:val="fr-FR"/>
        </w:rPr>
        <w:t>l’Objectif d’Aichi</w:t>
      </w:r>
      <w:r w:rsidR="00715FD9" w:rsidRPr="001E1326">
        <w:rPr>
          <w:kern w:val="22"/>
          <w:szCs w:val="22"/>
          <w:lang w:val="fr-FR"/>
        </w:rPr>
        <w:t xml:space="preserve">. </w:t>
      </w:r>
      <w:r w:rsidR="00310D3F" w:rsidRPr="00310D3F">
        <w:rPr>
          <w:kern w:val="22"/>
          <w:szCs w:val="22"/>
          <w:lang w:val="fr-FR"/>
        </w:rPr>
        <w:t>L</w:t>
      </w:r>
      <w:r w:rsidR="00715FD9" w:rsidRPr="00310D3F">
        <w:rPr>
          <w:kern w:val="22"/>
          <w:szCs w:val="22"/>
          <w:lang w:val="fr-FR"/>
        </w:rPr>
        <w:t>e</w:t>
      </w:r>
      <w:r w:rsidR="00310D3F" w:rsidRPr="00310D3F">
        <w:rPr>
          <w:kern w:val="22"/>
          <w:szCs w:val="22"/>
          <w:lang w:val="fr-FR"/>
        </w:rPr>
        <w:t>s</w:t>
      </w:r>
      <w:r w:rsidR="00715FD9" w:rsidRPr="00310D3F">
        <w:rPr>
          <w:kern w:val="22"/>
          <w:szCs w:val="22"/>
          <w:lang w:val="fr-FR"/>
        </w:rPr>
        <w:t xml:space="preserve"> </w:t>
      </w:r>
      <w:r w:rsidR="00C00B58" w:rsidRPr="00310D3F">
        <w:rPr>
          <w:kern w:val="22"/>
          <w:szCs w:val="22"/>
          <w:lang w:val="fr-FR"/>
        </w:rPr>
        <w:t>progrès accomplis</w:t>
      </w:r>
      <w:r w:rsidR="00715FD9" w:rsidRPr="00310D3F">
        <w:rPr>
          <w:kern w:val="22"/>
          <w:szCs w:val="22"/>
          <w:lang w:val="fr-FR"/>
        </w:rPr>
        <w:t xml:space="preserve"> </w:t>
      </w:r>
      <w:r w:rsidR="00310D3F" w:rsidRPr="00310D3F">
        <w:rPr>
          <w:kern w:val="22"/>
          <w:szCs w:val="22"/>
          <w:lang w:val="fr-FR"/>
        </w:rPr>
        <w:t>peuvent inclure des</w:t>
      </w:r>
      <w:r w:rsidR="009E0940" w:rsidRPr="00310D3F">
        <w:rPr>
          <w:kern w:val="22"/>
          <w:szCs w:val="22"/>
          <w:lang w:val="fr-FR"/>
        </w:rPr>
        <w:t xml:space="preserve"> mesures</w:t>
      </w:r>
      <w:r w:rsidR="00715FD9" w:rsidRPr="00310D3F">
        <w:rPr>
          <w:kern w:val="22"/>
          <w:szCs w:val="22"/>
          <w:lang w:val="fr-FR"/>
        </w:rPr>
        <w:t xml:space="preserve"> </w:t>
      </w:r>
      <w:r w:rsidR="00334FC2">
        <w:rPr>
          <w:kern w:val="22"/>
          <w:szCs w:val="22"/>
          <w:lang w:val="fr-FR"/>
        </w:rPr>
        <w:t>prises</w:t>
      </w:r>
      <w:r w:rsidR="00310D3F" w:rsidRPr="00310D3F">
        <w:rPr>
          <w:kern w:val="22"/>
          <w:szCs w:val="22"/>
          <w:lang w:val="fr-FR"/>
        </w:rPr>
        <w:t xml:space="preserve"> ou des </w:t>
      </w:r>
      <w:r w:rsidR="00310D3F">
        <w:rPr>
          <w:kern w:val="22"/>
          <w:szCs w:val="22"/>
          <w:lang w:val="fr-FR"/>
        </w:rPr>
        <w:t>amé</w:t>
      </w:r>
      <w:r w:rsidR="00334FC2">
        <w:rPr>
          <w:kern w:val="22"/>
          <w:szCs w:val="22"/>
          <w:lang w:val="fr-FR"/>
        </w:rPr>
        <w:t>liorations constatées dans les questions abordées par l’objectif</w:t>
      </w:r>
      <w:r w:rsidR="00715FD9" w:rsidRPr="00310D3F">
        <w:rPr>
          <w:kern w:val="22"/>
          <w:szCs w:val="22"/>
          <w:lang w:val="fr-FR"/>
        </w:rPr>
        <w:t xml:space="preserve">. </w:t>
      </w:r>
      <w:r w:rsidR="00E14E0B" w:rsidRPr="00310D3F">
        <w:rPr>
          <w:kern w:val="22"/>
          <w:szCs w:val="22"/>
          <w:lang w:val="fr-FR"/>
        </w:rPr>
        <w:t>Cependant</w:t>
      </w:r>
      <w:r w:rsidR="00715FD9" w:rsidRPr="00310D3F">
        <w:rPr>
          <w:kern w:val="22"/>
          <w:szCs w:val="22"/>
          <w:lang w:val="fr-FR"/>
        </w:rPr>
        <w:t xml:space="preserve">, </w:t>
      </w:r>
      <w:r w:rsidR="00310D3F" w:rsidRPr="00310D3F">
        <w:rPr>
          <w:kern w:val="22"/>
          <w:szCs w:val="22"/>
          <w:lang w:val="fr-FR"/>
        </w:rPr>
        <w:t xml:space="preserve">bien que </w:t>
      </w:r>
      <w:r w:rsidR="005A44B4" w:rsidRPr="00310D3F">
        <w:rPr>
          <w:kern w:val="22"/>
          <w:szCs w:val="22"/>
          <w:lang w:val="fr-FR"/>
        </w:rPr>
        <w:t>cette catégorie</w:t>
      </w:r>
      <w:r w:rsidR="00715FD9" w:rsidRPr="00310D3F">
        <w:rPr>
          <w:kern w:val="22"/>
          <w:szCs w:val="22"/>
          <w:lang w:val="fr-FR"/>
        </w:rPr>
        <w:t xml:space="preserve"> </w:t>
      </w:r>
      <w:r w:rsidR="00421486" w:rsidRPr="00310D3F">
        <w:rPr>
          <w:kern w:val="22"/>
          <w:szCs w:val="22"/>
          <w:lang w:val="fr-FR"/>
        </w:rPr>
        <w:t>indique</w:t>
      </w:r>
      <w:r w:rsidR="00715FD9" w:rsidRPr="00310D3F">
        <w:rPr>
          <w:kern w:val="22"/>
          <w:szCs w:val="22"/>
          <w:lang w:val="fr-FR"/>
        </w:rPr>
        <w:t xml:space="preserve"> </w:t>
      </w:r>
      <w:r w:rsidR="00310D3F" w:rsidRPr="00310D3F">
        <w:rPr>
          <w:kern w:val="22"/>
          <w:szCs w:val="22"/>
          <w:lang w:val="fr-FR"/>
        </w:rPr>
        <w:t>une situation en voie d’</w:t>
      </w:r>
      <w:r w:rsidR="00310D3F">
        <w:rPr>
          <w:kern w:val="22"/>
          <w:szCs w:val="22"/>
          <w:lang w:val="fr-FR"/>
        </w:rPr>
        <w:t>amélioration, les</w:t>
      </w:r>
      <w:r w:rsidR="00715FD9" w:rsidRPr="00310D3F">
        <w:rPr>
          <w:kern w:val="22"/>
          <w:szCs w:val="22"/>
          <w:lang w:val="fr-FR"/>
        </w:rPr>
        <w:t xml:space="preserve"> </w:t>
      </w:r>
      <w:r w:rsidR="00C00B58" w:rsidRPr="00310D3F">
        <w:rPr>
          <w:kern w:val="22"/>
          <w:szCs w:val="22"/>
          <w:lang w:val="fr-FR"/>
        </w:rPr>
        <w:t>progrès accomplis</w:t>
      </w:r>
      <w:r w:rsidR="00715FD9" w:rsidRPr="00310D3F">
        <w:rPr>
          <w:kern w:val="22"/>
          <w:szCs w:val="22"/>
          <w:lang w:val="fr-FR"/>
        </w:rPr>
        <w:t xml:space="preserve"> </w:t>
      </w:r>
      <w:r w:rsidR="00310D3F">
        <w:rPr>
          <w:kern w:val="22"/>
          <w:szCs w:val="22"/>
          <w:lang w:val="fr-FR"/>
        </w:rPr>
        <w:t>demeurent insuffisants pour que l’objectif puisse être atteint à l’échéance fixée</w:t>
      </w:r>
      <w:r w:rsidR="00715FD9" w:rsidRPr="00310D3F">
        <w:rPr>
          <w:kern w:val="22"/>
          <w:szCs w:val="22"/>
          <w:lang w:val="fr-FR"/>
        </w:rPr>
        <w:t>;</w:t>
      </w:r>
    </w:p>
    <w:p w14:paraId="0CBAC953" w14:textId="1E140A19" w:rsidR="00715FD9" w:rsidRPr="003847F8" w:rsidRDefault="00C25AEC"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837DD0">
        <w:rPr>
          <w:i/>
          <w:iCs/>
          <w:kern w:val="22"/>
          <w:szCs w:val="22"/>
          <w:lang w:val="fr-FR"/>
        </w:rPr>
        <w:t>Aucun changement significatif</w:t>
      </w:r>
      <w:r w:rsidR="00715FD9" w:rsidRPr="00837DD0">
        <w:rPr>
          <w:i/>
          <w:iCs/>
          <w:kern w:val="22"/>
          <w:szCs w:val="22"/>
          <w:lang w:val="fr-FR"/>
        </w:rPr>
        <w:t xml:space="preserve"> – </w:t>
      </w:r>
      <w:r w:rsidR="00837DD0" w:rsidRPr="00837DD0">
        <w:rPr>
          <w:kern w:val="22"/>
          <w:szCs w:val="22"/>
          <w:lang w:val="fr-FR"/>
        </w:rPr>
        <w:t>Cette</w:t>
      </w:r>
      <w:r w:rsidR="00715FD9" w:rsidRPr="00837DD0">
        <w:rPr>
          <w:kern w:val="22"/>
          <w:szCs w:val="22"/>
          <w:lang w:val="fr-FR"/>
        </w:rPr>
        <w:t xml:space="preserve"> </w:t>
      </w:r>
      <w:r w:rsidR="00C865E2" w:rsidRPr="00837DD0">
        <w:rPr>
          <w:kern w:val="22"/>
          <w:szCs w:val="22"/>
          <w:lang w:val="fr-FR"/>
        </w:rPr>
        <w:t>catégorie</w:t>
      </w:r>
      <w:r w:rsidR="00715FD9" w:rsidRPr="00837DD0">
        <w:rPr>
          <w:kern w:val="22"/>
          <w:szCs w:val="22"/>
          <w:lang w:val="fr-FR"/>
        </w:rPr>
        <w:t xml:space="preserve"> </w:t>
      </w:r>
      <w:r w:rsidR="00421486" w:rsidRPr="00837DD0">
        <w:rPr>
          <w:kern w:val="22"/>
          <w:szCs w:val="22"/>
          <w:lang w:val="fr-FR"/>
        </w:rPr>
        <w:t>indique</w:t>
      </w:r>
      <w:r w:rsidR="00837DD0">
        <w:rPr>
          <w:kern w:val="22"/>
          <w:szCs w:val="22"/>
          <w:lang w:val="fr-FR"/>
        </w:rPr>
        <w:t xml:space="preserve"> que depuis que </w:t>
      </w:r>
      <w:r w:rsidR="0010243B" w:rsidRPr="00837DD0">
        <w:rPr>
          <w:kern w:val="22"/>
          <w:szCs w:val="22"/>
          <w:lang w:val="fr-FR"/>
        </w:rPr>
        <w:t>l’Objectif d’Aichi</w:t>
      </w:r>
      <w:r w:rsidR="00715FD9" w:rsidRPr="00837DD0">
        <w:rPr>
          <w:kern w:val="22"/>
          <w:szCs w:val="22"/>
          <w:lang w:val="fr-FR"/>
        </w:rPr>
        <w:t xml:space="preserve"> </w:t>
      </w:r>
      <w:r w:rsidR="00334FC2">
        <w:rPr>
          <w:kern w:val="22"/>
          <w:szCs w:val="22"/>
          <w:lang w:val="fr-FR"/>
        </w:rPr>
        <w:t xml:space="preserve">a été mis en place, </w:t>
      </w:r>
      <w:r w:rsidR="00837DD0">
        <w:rPr>
          <w:kern w:val="22"/>
          <w:szCs w:val="22"/>
          <w:lang w:val="fr-FR"/>
        </w:rPr>
        <w:t xml:space="preserve">aucun </w:t>
      </w:r>
      <w:r w:rsidR="00522A24" w:rsidRPr="00837DD0">
        <w:rPr>
          <w:kern w:val="22"/>
          <w:szCs w:val="22"/>
          <w:lang w:val="fr-FR"/>
        </w:rPr>
        <w:t xml:space="preserve">progrès </w:t>
      </w:r>
      <w:r w:rsidR="00837DD0">
        <w:rPr>
          <w:kern w:val="22"/>
          <w:szCs w:val="22"/>
          <w:lang w:val="fr-FR"/>
        </w:rPr>
        <w:t>significatif n’a été accompli dans s</w:t>
      </w:r>
      <w:r w:rsidR="00522A24" w:rsidRPr="00837DD0">
        <w:rPr>
          <w:kern w:val="22"/>
          <w:szCs w:val="22"/>
          <w:lang w:val="fr-FR"/>
        </w:rPr>
        <w:t>a réalisation</w:t>
      </w:r>
      <w:r w:rsidR="00334FC2">
        <w:rPr>
          <w:kern w:val="22"/>
          <w:szCs w:val="22"/>
          <w:lang w:val="fr-FR"/>
        </w:rPr>
        <w:t xml:space="preserve">, ou </w:t>
      </w:r>
      <w:r w:rsidR="003847F8">
        <w:rPr>
          <w:kern w:val="22"/>
          <w:szCs w:val="22"/>
          <w:lang w:val="fr-FR"/>
        </w:rPr>
        <w:t>aucun retar</w:t>
      </w:r>
      <w:r w:rsidR="00334FC2">
        <w:rPr>
          <w:kern w:val="22"/>
          <w:szCs w:val="22"/>
          <w:lang w:val="fr-FR"/>
        </w:rPr>
        <w:t>d significatif n’a été constaté dans sa réalisation</w:t>
      </w:r>
      <w:r w:rsidR="00715FD9" w:rsidRPr="00837DD0">
        <w:rPr>
          <w:kern w:val="22"/>
          <w:szCs w:val="22"/>
          <w:lang w:val="fr-FR"/>
        </w:rPr>
        <w:t xml:space="preserve">. </w:t>
      </w:r>
      <w:r w:rsidR="00334FC2">
        <w:rPr>
          <w:kern w:val="22"/>
          <w:szCs w:val="22"/>
          <w:lang w:val="fr-FR"/>
        </w:rPr>
        <w:t>Cette catégorie d’</w:t>
      </w:r>
      <w:r w:rsidR="001D7731" w:rsidRPr="003847F8">
        <w:rPr>
          <w:kern w:val="22"/>
          <w:szCs w:val="22"/>
          <w:lang w:val="fr-FR"/>
        </w:rPr>
        <w:t>évaluation</w:t>
      </w:r>
      <w:r w:rsidR="003847F8" w:rsidRPr="003847F8">
        <w:rPr>
          <w:kern w:val="22"/>
          <w:szCs w:val="22"/>
          <w:lang w:val="fr-FR"/>
        </w:rPr>
        <w:t xml:space="preserve"> signifie qu’aucune mesure significative </w:t>
      </w:r>
      <w:r w:rsidR="00334FC2">
        <w:rPr>
          <w:kern w:val="22"/>
          <w:szCs w:val="22"/>
          <w:lang w:val="fr-FR"/>
        </w:rPr>
        <w:t xml:space="preserve">n’a été prise </w:t>
      </w:r>
      <w:r w:rsidR="003847F8" w:rsidRPr="003847F8">
        <w:rPr>
          <w:kern w:val="22"/>
          <w:szCs w:val="22"/>
          <w:lang w:val="fr-FR"/>
        </w:rPr>
        <w:t xml:space="preserve">ou </w:t>
      </w:r>
      <w:r w:rsidR="003847F8">
        <w:rPr>
          <w:kern w:val="22"/>
          <w:szCs w:val="22"/>
          <w:lang w:val="fr-FR"/>
        </w:rPr>
        <w:t>n’</w:t>
      </w:r>
      <w:r w:rsidR="006F0175">
        <w:rPr>
          <w:kern w:val="22"/>
          <w:szCs w:val="22"/>
          <w:lang w:val="fr-FR"/>
        </w:rPr>
        <w:t>est</w:t>
      </w:r>
      <w:r w:rsidR="003847F8" w:rsidRPr="003847F8">
        <w:rPr>
          <w:kern w:val="22"/>
          <w:szCs w:val="22"/>
          <w:lang w:val="fr-FR"/>
        </w:rPr>
        <w:t xml:space="preserve"> </w:t>
      </w:r>
      <w:r w:rsidR="003847F8">
        <w:rPr>
          <w:kern w:val="22"/>
          <w:szCs w:val="22"/>
          <w:lang w:val="fr-FR"/>
        </w:rPr>
        <w:t>pré</w:t>
      </w:r>
      <w:r w:rsidR="003847F8" w:rsidRPr="003847F8">
        <w:rPr>
          <w:kern w:val="22"/>
          <w:szCs w:val="22"/>
          <w:lang w:val="fr-FR"/>
        </w:rPr>
        <w:t xml:space="preserve">vue </w:t>
      </w:r>
      <w:r w:rsidR="006F0175">
        <w:rPr>
          <w:kern w:val="22"/>
          <w:szCs w:val="22"/>
          <w:lang w:val="fr-FR"/>
        </w:rPr>
        <w:t xml:space="preserve">dans un proche avenir pour atteindre cet </w:t>
      </w:r>
      <w:r w:rsidR="006F0175" w:rsidRPr="003847F8">
        <w:rPr>
          <w:kern w:val="22"/>
          <w:szCs w:val="22"/>
          <w:lang w:val="fr-FR"/>
        </w:rPr>
        <w:t>objectif</w:t>
      </w:r>
      <w:r w:rsidR="006F0175">
        <w:rPr>
          <w:kern w:val="22"/>
          <w:szCs w:val="22"/>
          <w:lang w:val="fr-FR"/>
        </w:rPr>
        <w:t>,</w:t>
      </w:r>
      <w:r w:rsidR="003847F8">
        <w:rPr>
          <w:kern w:val="22"/>
          <w:szCs w:val="22"/>
          <w:lang w:val="fr-FR"/>
        </w:rPr>
        <w:t xml:space="preserve"> et que</w:t>
      </w:r>
      <w:r w:rsidR="00715FD9" w:rsidRPr="003847F8">
        <w:rPr>
          <w:kern w:val="22"/>
          <w:szCs w:val="22"/>
          <w:lang w:val="fr-FR"/>
        </w:rPr>
        <w:t xml:space="preserve"> </w:t>
      </w:r>
      <w:r w:rsidR="006F0175">
        <w:rPr>
          <w:kern w:val="22"/>
          <w:szCs w:val="22"/>
          <w:lang w:val="fr-FR"/>
        </w:rPr>
        <w:t>le problème d’ensemble abordé</w:t>
      </w:r>
      <w:r w:rsidR="003847F8">
        <w:rPr>
          <w:kern w:val="22"/>
          <w:szCs w:val="22"/>
          <w:lang w:val="fr-FR"/>
        </w:rPr>
        <w:t xml:space="preserve"> par l’</w:t>
      </w:r>
      <w:r w:rsidR="000574EB" w:rsidRPr="003847F8">
        <w:rPr>
          <w:kern w:val="22"/>
          <w:szCs w:val="22"/>
          <w:lang w:val="fr-FR"/>
        </w:rPr>
        <w:t>objectif</w:t>
      </w:r>
      <w:r w:rsidR="006F0175">
        <w:rPr>
          <w:kern w:val="22"/>
          <w:szCs w:val="22"/>
          <w:lang w:val="fr-FR"/>
        </w:rPr>
        <w:t xml:space="preserve"> n’a connu aucune amélioration, ni aggravation</w:t>
      </w:r>
      <w:r w:rsidR="00715FD9" w:rsidRPr="003847F8">
        <w:rPr>
          <w:kern w:val="22"/>
          <w:szCs w:val="22"/>
          <w:lang w:val="fr-FR"/>
        </w:rPr>
        <w:t>;</w:t>
      </w:r>
    </w:p>
    <w:p w14:paraId="74CA3A3C" w14:textId="56E72227" w:rsidR="00715FD9" w:rsidRPr="003847F8" w:rsidRDefault="001E1326"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fr-FR"/>
        </w:rPr>
      </w:pPr>
      <w:r w:rsidRPr="003847F8">
        <w:rPr>
          <w:i/>
          <w:iCs/>
          <w:kern w:val="22"/>
          <w:szCs w:val="22"/>
          <w:lang w:val="fr-FR"/>
        </w:rPr>
        <w:t>E</w:t>
      </w:r>
      <w:r w:rsidR="00C25AEC" w:rsidRPr="003847F8">
        <w:rPr>
          <w:i/>
          <w:iCs/>
          <w:kern w:val="22"/>
          <w:szCs w:val="22"/>
          <w:lang w:val="fr-FR"/>
        </w:rPr>
        <w:t>loigne</w:t>
      </w:r>
      <w:r w:rsidRPr="003847F8">
        <w:rPr>
          <w:i/>
          <w:iCs/>
          <w:kern w:val="22"/>
          <w:szCs w:val="22"/>
          <w:lang w:val="fr-FR"/>
        </w:rPr>
        <w:t>ment</w:t>
      </w:r>
      <w:r w:rsidR="00C25AEC" w:rsidRPr="003847F8">
        <w:rPr>
          <w:i/>
          <w:iCs/>
          <w:kern w:val="22"/>
          <w:szCs w:val="22"/>
          <w:lang w:val="fr-FR"/>
        </w:rPr>
        <w:t xml:space="preserve"> de l’objectif</w:t>
      </w:r>
      <w:r w:rsidR="003847F8" w:rsidRPr="003847F8">
        <w:rPr>
          <w:kern w:val="22"/>
          <w:szCs w:val="22"/>
          <w:lang w:val="fr-FR"/>
        </w:rPr>
        <w:t xml:space="preserve"> – Cette</w:t>
      </w:r>
      <w:r w:rsidR="00715FD9" w:rsidRPr="003847F8">
        <w:rPr>
          <w:kern w:val="22"/>
          <w:szCs w:val="22"/>
          <w:lang w:val="fr-FR"/>
        </w:rPr>
        <w:t xml:space="preserve"> </w:t>
      </w:r>
      <w:r w:rsidR="00C865E2" w:rsidRPr="003847F8">
        <w:rPr>
          <w:kern w:val="22"/>
          <w:szCs w:val="22"/>
          <w:lang w:val="fr-FR"/>
        </w:rPr>
        <w:t>catégorie</w:t>
      </w:r>
      <w:r w:rsidR="00715FD9" w:rsidRPr="003847F8">
        <w:rPr>
          <w:kern w:val="22"/>
          <w:szCs w:val="22"/>
          <w:lang w:val="fr-FR"/>
        </w:rPr>
        <w:t xml:space="preserve"> </w:t>
      </w:r>
      <w:r w:rsidR="00421486" w:rsidRPr="003847F8">
        <w:rPr>
          <w:kern w:val="22"/>
          <w:szCs w:val="22"/>
          <w:lang w:val="fr-FR"/>
        </w:rPr>
        <w:t>indique</w:t>
      </w:r>
      <w:r w:rsidR="006F0175">
        <w:rPr>
          <w:kern w:val="22"/>
          <w:szCs w:val="22"/>
          <w:lang w:val="fr-FR"/>
        </w:rPr>
        <w:t xml:space="preserve"> que le</w:t>
      </w:r>
      <w:r w:rsidR="00837DD0" w:rsidRPr="003847F8">
        <w:rPr>
          <w:kern w:val="22"/>
          <w:szCs w:val="22"/>
          <w:lang w:val="fr-FR"/>
        </w:rPr>
        <w:t xml:space="preserve"> </w:t>
      </w:r>
      <w:r w:rsidR="006F0175">
        <w:rPr>
          <w:kern w:val="22"/>
          <w:szCs w:val="22"/>
          <w:lang w:val="fr-FR"/>
        </w:rPr>
        <w:t>problème auquel s’attaque</w:t>
      </w:r>
      <w:r w:rsidR="00715FD9" w:rsidRPr="003847F8">
        <w:rPr>
          <w:kern w:val="22"/>
          <w:szCs w:val="22"/>
          <w:lang w:val="fr-FR"/>
        </w:rPr>
        <w:t xml:space="preserve"> </w:t>
      </w:r>
      <w:r w:rsidR="0010243B" w:rsidRPr="003847F8">
        <w:rPr>
          <w:kern w:val="22"/>
          <w:szCs w:val="22"/>
          <w:lang w:val="fr-FR"/>
        </w:rPr>
        <w:t>l’Objectif d’Aichi</w:t>
      </w:r>
      <w:r w:rsidR="006F0175">
        <w:rPr>
          <w:kern w:val="22"/>
          <w:szCs w:val="22"/>
          <w:lang w:val="fr-FR"/>
        </w:rPr>
        <w:t xml:space="preserve"> s’est aggravé</w:t>
      </w:r>
      <w:r w:rsidR="00715FD9" w:rsidRPr="003847F8">
        <w:rPr>
          <w:kern w:val="22"/>
          <w:szCs w:val="22"/>
          <w:lang w:val="fr-FR"/>
        </w:rPr>
        <w:t xml:space="preserve">. </w:t>
      </w:r>
      <w:r w:rsidR="003847F8" w:rsidRPr="003847F8">
        <w:rPr>
          <w:kern w:val="22"/>
          <w:szCs w:val="22"/>
          <w:lang w:val="fr-FR"/>
        </w:rPr>
        <w:t>Ceci peut être dû au fait qu’aucune</w:t>
      </w:r>
      <w:r w:rsidR="003847F8">
        <w:rPr>
          <w:kern w:val="22"/>
          <w:szCs w:val="22"/>
          <w:lang w:val="fr-FR"/>
        </w:rPr>
        <w:t xml:space="preserve"> mesure n’a été prise, ou que les </w:t>
      </w:r>
      <w:r w:rsidR="009E0940" w:rsidRPr="003847F8">
        <w:rPr>
          <w:kern w:val="22"/>
          <w:szCs w:val="22"/>
          <w:lang w:val="fr-FR"/>
        </w:rPr>
        <w:t>mesures</w:t>
      </w:r>
      <w:r w:rsidR="00715FD9" w:rsidRPr="003847F8">
        <w:rPr>
          <w:kern w:val="22"/>
          <w:szCs w:val="22"/>
          <w:lang w:val="fr-FR"/>
        </w:rPr>
        <w:t xml:space="preserve"> </w:t>
      </w:r>
      <w:r w:rsidR="003847F8">
        <w:rPr>
          <w:kern w:val="22"/>
          <w:szCs w:val="22"/>
          <w:lang w:val="fr-FR"/>
        </w:rPr>
        <w:t>prises ont été inefficaces</w:t>
      </w:r>
      <w:r w:rsidR="00715FD9" w:rsidRPr="003847F8">
        <w:rPr>
          <w:kern w:val="22"/>
          <w:szCs w:val="22"/>
          <w:lang w:val="fr-FR"/>
        </w:rPr>
        <w:t xml:space="preserve">. </w:t>
      </w:r>
      <w:r w:rsidR="003847F8" w:rsidRPr="003847F8">
        <w:rPr>
          <w:kern w:val="22"/>
          <w:szCs w:val="22"/>
          <w:lang w:val="fr-FR"/>
        </w:rPr>
        <w:t xml:space="preserve">Ceci peut </w:t>
      </w:r>
      <w:r w:rsidR="005A44B4">
        <w:rPr>
          <w:kern w:val="22"/>
          <w:szCs w:val="22"/>
          <w:lang w:val="fr-FR"/>
        </w:rPr>
        <w:t>être lié</w:t>
      </w:r>
      <w:r w:rsidR="003847F8" w:rsidRPr="003847F8">
        <w:rPr>
          <w:kern w:val="22"/>
          <w:szCs w:val="22"/>
          <w:lang w:val="fr-FR"/>
        </w:rPr>
        <w:t xml:space="preserve"> </w:t>
      </w:r>
      <w:r w:rsidR="006F0175">
        <w:rPr>
          <w:kern w:val="22"/>
          <w:szCs w:val="22"/>
          <w:lang w:val="fr-FR"/>
        </w:rPr>
        <w:t xml:space="preserve">au fait également </w:t>
      </w:r>
      <w:r w:rsidR="003847F8" w:rsidRPr="003847F8">
        <w:rPr>
          <w:kern w:val="22"/>
          <w:szCs w:val="22"/>
          <w:lang w:val="fr-FR"/>
        </w:rPr>
        <w:t>que les pressions</w:t>
      </w:r>
      <w:r w:rsidR="005A44B4">
        <w:rPr>
          <w:kern w:val="22"/>
          <w:szCs w:val="22"/>
          <w:lang w:val="fr-FR"/>
        </w:rPr>
        <w:t xml:space="preserve"> subies ont augmenté, ou que</w:t>
      </w:r>
      <w:r w:rsidR="003847F8" w:rsidRPr="003847F8">
        <w:rPr>
          <w:kern w:val="22"/>
          <w:szCs w:val="22"/>
          <w:lang w:val="fr-FR"/>
        </w:rPr>
        <w:t xml:space="preserve"> d’autres changeme</w:t>
      </w:r>
      <w:r w:rsidR="006F0175">
        <w:rPr>
          <w:kern w:val="22"/>
          <w:szCs w:val="22"/>
          <w:lang w:val="fr-FR"/>
        </w:rPr>
        <w:t>nts sont survenus dans les</w:t>
      </w:r>
      <w:r w:rsidR="003847F8">
        <w:rPr>
          <w:kern w:val="22"/>
          <w:szCs w:val="22"/>
          <w:lang w:val="fr-FR"/>
        </w:rPr>
        <w:t xml:space="preserve"> circonstances nationales</w:t>
      </w:r>
      <w:r w:rsidR="006F0175">
        <w:rPr>
          <w:kern w:val="22"/>
          <w:szCs w:val="22"/>
          <w:lang w:val="fr-FR"/>
        </w:rPr>
        <w:t xml:space="preserve"> d’un pays donné</w:t>
      </w:r>
      <w:r w:rsidR="00373A22" w:rsidRPr="003847F8">
        <w:rPr>
          <w:kern w:val="22"/>
          <w:szCs w:val="22"/>
          <w:lang w:val="fr-FR"/>
        </w:rPr>
        <w:t>.</w:t>
      </w:r>
    </w:p>
    <w:p w14:paraId="0D28FBC6" w14:textId="06EDBD53" w:rsidR="00715FD9" w:rsidRPr="00261615" w:rsidRDefault="00D97C98"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D97C98">
        <w:rPr>
          <w:rFonts w:eastAsia="Malgun Gothic"/>
          <w:kern w:val="22"/>
          <w:szCs w:val="22"/>
          <w:lang w:val="fr-FR"/>
        </w:rPr>
        <w:t xml:space="preserve">Les différentes </w:t>
      </w:r>
      <w:r w:rsidR="00C00B58" w:rsidRPr="00D97C98">
        <w:rPr>
          <w:rFonts w:eastAsia="Malgun Gothic"/>
          <w:kern w:val="22"/>
          <w:szCs w:val="22"/>
          <w:lang w:val="fr-FR"/>
        </w:rPr>
        <w:t>approches</w:t>
      </w:r>
      <w:r w:rsidRPr="00D97C98">
        <w:rPr>
          <w:rFonts w:eastAsia="Malgun Gothic"/>
          <w:kern w:val="22"/>
          <w:szCs w:val="22"/>
          <w:lang w:val="fr-FR"/>
        </w:rPr>
        <w:t xml:space="preserve"> retenues par les</w:t>
      </w:r>
      <w:r w:rsidR="00715FD9" w:rsidRPr="00D97C98">
        <w:rPr>
          <w:rFonts w:eastAsia="Malgun Gothic"/>
          <w:kern w:val="22"/>
          <w:szCs w:val="22"/>
          <w:lang w:val="fr-FR"/>
        </w:rPr>
        <w:t xml:space="preserve"> Parties</w:t>
      </w:r>
      <w:r w:rsidR="00FF5105">
        <w:rPr>
          <w:rFonts w:eastAsia="Malgun Gothic"/>
          <w:kern w:val="22"/>
          <w:szCs w:val="22"/>
          <w:lang w:val="fr-FR"/>
        </w:rPr>
        <w:t xml:space="preserve"> pour mettre en place </w:t>
      </w:r>
      <w:r w:rsidR="00890577" w:rsidRPr="00D97C98">
        <w:rPr>
          <w:rFonts w:eastAsia="Malgun Gothic"/>
          <w:kern w:val="22"/>
          <w:szCs w:val="22"/>
          <w:lang w:val="fr-FR"/>
        </w:rPr>
        <w:t xml:space="preserve">leurs </w:t>
      </w:r>
      <w:r>
        <w:rPr>
          <w:rFonts w:eastAsia="Malgun Gothic"/>
          <w:kern w:val="22"/>
          <w:szCs w:val="22"/>
          <w:lang w:val="fr-FR"/>
        </w:rPr>
        <w:t>objectif</w:t>
      </w:r>
      <w:r w:rsidR="00AA1E09">
        <w:rPr>
          <w:rFonts w:eastAsia="Malgun Gothic"/>
          <w:kern w:val="22"/>
          <w:szCs w:val="22"/>
          <w:lang w:val="fr-FR"/>
        </w:rPr>
        <w:t>s nationaux</w:t>
      </w:r>
      <w:r w:rsidR="0015469D">
        <w:rPr>
          <w:rFonts w:eastAsia="Malgun Gothic"/>
          <w:kern w:val="22"/>
          <w:szCs w:val="22"/>
          <w:lang w:val="fr-FR"/>
        </w:rPr>
        <w:t xml:space="preserve"> pour la diversité biologique</w:t>
      </w:r>
      <w:r w:rsidR="00AA1E09">
        <w:rPr>
          <w:rFonts w:eastAsia="Malgun Gothic"/>
          <w:kern w:val="22"/>
          <w:szCs w:val="22"/>
          <w:lang w:val="fr-FR"/>
        </w:rPr>
        <w:t xml:space="preserve"> </w:t>
      </w:r>
      <w:r w:rsidR="00944A63" w:rsidRPr="00D97C98">
        <w:rPr>
          <w:rFonts w:eastAsia="Malgun Gothic"/>
          <w:kern w:val="22"/>
          <w:szCs w:val="22"/>
          <w:lang w:val="fr-FR"/>
        </w:rPr>
        <w:t xml:space="preserve">et </w:t>
      </w:r>
      <w:r w:rsidR="00FF5105">
        <w:rPr>
          <w:rFonts w:eastAsia="Malgun Gothic"/>
          <w:kern w:val="22"/>
          <w:szCs w:val="22"/>
          <w:lang w:val="fr-FR"/>
        </w:rPr>
        <w:t>pour faire rapport sur les</w:t>
      </w:r>
      <w:r w:rsidR="00715FD9" w:rsidRPr="00D97C98">
        <w:rPr>
          <w:rFonts w:eastAsia="Malgun Gothic"/>
          <w:kern w:val="22"/>
          <w:szCs w:val="22"/>
          <w:lang w:val="fr-FR"/>
        </w:rPr>
        <w:t xml:space="preserve"> </w:t>
      </w:r>
      <w:r w:rsidR="00FF5105">
        <w:rPr>
          <w:rFonts w:eastAsia="Malgun Gothic"/>
          <w:kern w:val="22"/>
          <w:szCs w:val="22"/>
          <w:lang w:val="fr-FR"/>
        </w:rPr>
        <w:t>progrès accomplis dans leur</w:t>
      </w:r>
      <w:r w:rsidR="00522A24" w:rsidRPr="00D97C98">
        <w:rPr>
          <w:rFonts w:eastAsia="Malgun Gothic"/>
          <w:kern w:val="22"/>
          <w:szCs w:val="22"/>
          <w:lang w:val="fr-FR"/>
        </w:rPr>
        <w:t xml:space="preserve"> réalisation</w:t>
      </w:r>
      <w:r w:rsidR="0015469D">
        <w:rPr>
          <w:rFonts w:eastAsia="Malgun Gothic"/>
          <w:kern w:val="22"/>
          <w:szCs w:val="22"/>
          <w:lang w:val="fr-FR"/>
        </w:rPr>
        <w:t xml:space="preserve"> présentent plusieurs limitations</w:t>
      </w:r>
      <w:r w:rsidR="00FF5105">
        <w:rPr>
          <w:rFonts w:eastAsia="Malgun Gothic"/>
          <w:kern w:val="22"/>
          <w:szCs w:val="22"/>
          <w:lang w:val="fr-FR"/>
        </w:rPr>
        <w:t xml:space="preserve"> pour </w:t>
      </w:r>
      <w:r w:rsidR="0015469D">
        <w:rPr>
          <w:rFonts w:eastAsia="Malgun Gothic"/>
          <w:kern w:val="22"/>
          <w:szCs w:val="22"/>
          <w:lang w:val="fr-FR"/>
        </w:rPr>
        <w:t xml:space="preserve">pouvoir </w:t>
      </w:r>
      <w:r w:rsidR="00FF5105">
        <w:rPr>
          <w:rFonts w:eastAsia="Malgun Gothic"/>
          <w:kern w:val="22"/>
          <w:szCs w:val="22"/>
          <w:lang w:val="fr-FR"/>
        </w:rPr>
        <w:t xml:space="preserve">entreprendre une </w:t>
      </w:r>
      <w:r w:rsidR="00944A63" w:rsidRPr="00D97C98">
        <w:rPr>
          <w:rFonts w:eastAsia="Malgun Gothic"/>
          <w:kern w:val="22"/>
          <w:szCs w:val="22"/>
          <w:lang w:val="fr-FR"/>
        </w:rPr>
        <w:t>analyse</w:t>
      </w:r>
      <w:r w:rsidR="00FF5105">
        <w:rPr>
          <w:rFonts w:eastAsia="Malgun Gothic"/>
          <w:kern w:val="22"/>
          <w:szCs w:val="22"/>
          <w:lang w:val="fr-FR"/>
        </w:rPr>
        <w:t xml:space="preserve"> des</w:t>
      </w:r>
      <w:r w:rsidR="00715FD9" w:rsidRPr="00D97C98">
        <w:rPr>
          <w:rFonts w:eastAsia="Malgun Gothic"/>
          <w:kern w:val="22"/>
          <w:szCs w:val="22"/>
          <w:lang w:val="fr-FR"/>
        </w:rPr>
        <w:t xml:space="preserve"> </w:t>
      </w:r>
      <w:r w:rsidR="00EC3F93" w:rsidRPr="00D97C98">
        <w:rPr>
          <w:rFonts w:eastAsia="Malgun Gothic"/>
          <w:kern w:val="22"/>
          <w:szCs w:val="22"/>
          <w:lang w:val="fr-FR"/>
        </w:rPr>
        <w:t>information</w:t>
      </w:r>
      <w:r w:rsidR="00FF5105">
        <w:rPr>
          <w:rFonts w:eastAsia="Malgun Gothic"/>
          <w:kern w:val="22"/>
          <w:szCs w:val="22"/>
          <w:lang w:val="fr-FR"/>
        </w:rPr>
        <w:t>s fournies</w:t>
      </w:r>
      <w:r w:rsidR="00715FD9" w:rsidRPr="00D97C98">
        <w:rPr>
          <w:rFonts w:eastAsia="Malgun Gothic"/>
          <w:kern w:val="22"/>
          <w:szCs w:val="22"/>
          <w:lang w:val="fr-FR"/>
        </w:rPr>
        <w:t xml:space="preserve">. </w:t>
      </w:r>
      <w:r w:rsidR="0015469D">
        <w:rPr>
          <w:rFonts w:eastAsia="Malgun Gothic"/>
          <w:kern w:val="22"/>
          <w:szCs w:val="22"/>
          <w:lang w:val="fr-FR"/>
        </w:rPr>
        <w:t>En effet, c</w:t>
      </w:r>
      <w:r w:rsidR="00FF5105" w:rsidRPr="00FF5105">
        <w:rPr>
          <w:rFonts w:eastAsia="Malgun Gothic"/>
          <w:kern w:val="22"/>
          <w:szCs w:val="22"/>
          <w:lang w:val="fr-FR"/>
        </w:rPr>
        <w:t>ertaines Parties</w:t>
      </w:r>
      <w:r w:rsidR="00715FD9" w:rsidRPr="00FF5105">
        <w:rPr>
          <w:rFonts w:eastAsia="Malgun Gothic"/>
          <w:kern w:val="22"/>
          <w:szCs w:val="22"/>
          <w:lang w:val="fr-FR"/>
        </w:rPr>
        <w:t xml:space="preserve"> </w:t>
      </w:r>
      <w:r w:rsidR="00FF5105" w:rsidRPr="00FF5105">
        <w:rPr>
          <w:rFonts w:eastAsia="Malgun Gothic"/>
          <w:kern w:val="22"/>
          <w:szCs w:val="22"/>
          <w:lang w:val="fr-FR"/>
        </w:rPr>
        <w:t xml:space="preserve">ont mis en place des </w:t>
      </w:r>
      <w:r w:rsidR="00710370" w:rsidRPr="00FF5105">
        <w:rPr>
          <w:rFonts w:eastAsia="Malgun Gothic"/>
          <w:kern w:val="22"/>
          <w:szCs w:val="22"/>
          <w:lang w:val="fr-FR"/>
        </w:rPr>
        <w:t>objectifs</w:t>
      </w:r>
      <w:r w:rsidR="0015469D">
        <w:rPr>
          <w:rFonts w:eastAsia="Malgun Gothic"/>
          <w:kern w:val="22"/>
          <w:szCs w:val="22"/>
          <w:lang w:val="fr-FR"/>
        </w:rPr>
        <w:t xml:space="preserve"> liés à des</w:t>
      </w:r>
      <w:r w:rsidR="00FF5105">
        <w:rPr>
          <w:rFonts w:eastAsia="Malgun Gothic"/>
          <w:kern w:val="22"/>
          <w:szCs w:val="22"/>
          <w:lang w:val="fr-FR"/>
        </w:rPr>
        <w:t xml:space="preserve"> processus</w:t>
      </w:r>
      <w:r w:rsidR="00715FD9" w:rsidRPr="00FF5105">
        <w:rPr>
          <w:rFonts w:eastAsia="Malgun Gothic"/>
          <w:kern w:val="22"/>
          <w:szCs w:val="22"/>
          <w:lang w:val="fr-FR"/>
        </w:rPr>
        <w:t xml:space="preserve">, </w:t>
      </w:r>
      <w:r w:rsidR="00FF5105">
        <w:rPr>
          <w:rFonts w:eastAsia="Malgun Gothic"/>
          <w:kern w:val="22"/>
          <w:szCs w:val="22"/>
          <w:lang w:val="fr-FR"/>
        </w:rPr>
        <w:t xml:space="preserve">tandis que d’autres Parties ont établi des </w:t>
      </w:r>
      <w:r w:rsidR="00710370" w:rsidRPr="00FF5105">
        <w:rPr>
          <w:rFonts w:eastAsia="Malgun Gothic"/>
          <w:kern w:val="22"/>
          <w:szCs w:val="22"/>
          <w:lang w:val="fr-FR"/>
        </w:rPr>
        <w:t>objectifs</w:t>
      </w:r>
      <w:r w:rsidR="00FF5105">
        <w:rPr>
          <w:rFonts w:eastAsia="Malgun Gothic"/>
          <w:kern w:val="22"/>
          <w:szCs w:val="22"/>
          <w:lang w:val="fr-FR"/>
        </w:rPr>
        <w:t xml:space="preserve"> axés sur des résultats</w:t>
      </w:r>
      <w:r w:rsidR="00715FD9" w:rsidRPr="00FF5105">
        <w:rPr>
          <w:rFonts w:eastAsia="Malgun Gothic"/>
          <w:kern w:val="22"/>
          <w:szCs w:val="22"/>
          <w:lang w:val="fr-FR"/>
        </w:rPr>
        <w:t>,</w:t>
      </w:r>
      <w:r w:rsidR="00944A63" w:rsidRPr="00FF5105">
        <w:rPr>
          <w:rFonts w:eastAsia="Malgun Gothic"/>
          <w:kern w:val="22"/>
          <w:szCs w:val="22"/>
          <w:lang w:val="fr-FR"/>
        </w:rPr>
        <w:t xml:space="preserve"> et </w:t>
      </w:r>
      <w:r w:rsidR="00FF5105">
        <w:rPr>
          <w:rFonts w:eastAsia="Malgun Gothic"/>
          <w:kern w:val="22"/>
          <w:szCs w:val="22"/>
          <w:lang w:val="fr-FR"/>
        </w:rPr>
        <w:t xml:space="preserve">d’autres Parties encore ont </w:t>
      </w:r>
      <w:r w:rsidR="0029201A" w:rsidRPr="00FF5105">
        <w:rPr>
          <w:rFonts w:eastAsia="Malgun Gothic"/>
          <w:kern w:val="22"/>
          <w:szCs w:val="22"/>
          <w:lang w:val="fr-FR"/>
        </w:rPr>
        <w:t>utilisé</w:t>
      </w:r>
      <w:r w:rsidR="00715FD9" w:rsidRPr="00FF5105">
        <w:rPr>
          <w:rFonts w:eastAsia="Malgun Gothic"/>
          <w:kern w:val="22"/>
          <w:szCs w:val="22"/>
          <w:lang w:val="fr-FR"/>
        </w:rPr>
        <w:t xml:space="preserve"> </w:t>
      </w:r>
      <w:r w:rsidR="0015469D">
        <w:rPr>
          <w:rFonts w:eastAsia="Malgun Gothic"/>
          <w:kern w:val="22"/>
          <w:szCs w:val="22"/>
          <w:lang w:val="fr-FR"/>
        </w:rPr>
        <w:t>un mélange de ces</w:t>
      </w:r>
      <w:r w:rsidR="00FF5105">
        <w:rPr>
          <w:rFonts w:eastAsia="Malgun Gothic"/>
          <w:kern w:val="22"/>
          <w:szCs w:val="22"/>
          <w:lang w:val="fr-FR"/>
        </w:rPr>
        <w:t xml:space="preserve"> deux types d’objectifs</w:t>
      </w:r>
      <w:r w:rsidR="00715FD9" w:rsidRPr="00FF5105">
        <w:rPr>
          <w:rFonts w:eastAsia="Malgun Gothic"/>
          <w:kern w:val="22"/>
          <w:szCs w:val="22"/>
          <w:lang w:val="fr-FR"/>
        </w:rPr>
        <w:t xml:space="preserve">. </w:t>
      </w:r>
      <w:r w:rsidR="00FF5105">
        <w:rPr>
          <w:rFonts w:eastAsia="Malgun Gothic"/>
          <w:kern w:val="22"/>
          <w:szCs w:val="22"/>
          <w:lang w:val="fr-FR"/>
        </w:rPr>
        <w:t>Ceci a nécessité des appro</w:t>
      </w:r>
      <w:r w:rsidR="0015469D">
        <w:rPr>
          <w:rFonts w:eastAsia="Malgun Gothic"/>
          <w:kern w:val="22"/>
          <w:szCs w:val="22"/>
          <w:lang w:val="fr-FR"/>
        </w:rPr>
        <w:t>ches différentes</w:t>
      </w:r>
      <w:r w:rsidR="00FF5105" w:rsidRPr="00FF5105">
        <w:rPr>
          <w:rFonts w:eastAsia="Malgun Gothic"/>
          <w:kern w:val="22"/>
          <w:szCs w:val="22"/>
          <w:lang w:val="fr-FR"/>
        </w:rPr>
        <w:t xml:space="preserve"> au</w:t>
      </w:r>
      <w:r w:rsidR="00715FD9" w:rsidRPr="00FF5105">
        <w:rPr>
          <w:rFonts w:eastAsia="Malgun Gothic"/>
          <w:kern w:val="22"/>
          <w:szCs w:val="22"/>
          <w:lang w:val="fr-FR"/>
        </w:rPr>
        <w:t xml:space="preserve"> </w:t>
      </w:r>
      <w:r w:rsidR="00C00B58" w:rsidRPr="00FF5105">
        <w:rPr>
          <w:rFonts w:eastAsia="Malgun Gothic"/>
          <w:kern w:val="22"/>
          <w:szCs w:val="22"/>
          <w:lang w:val="fr-FR"/>
        </w:rPr>
        <w:t>niveau national</w:t>
      </w:r>
      <w:r w:rsidR="00FF5105">
        <w:rPr>
          <w:rFonts w:eastAsia="Malgun Gothic"/>
          <w:kern w:val="22"/>
          <w:szCs w:val="22"/>
          <w:lang w:val="fr-FR"/>
        </w:rPr>
        <w:t xml:space="preserve"> pour </w:t>
      </w:r>
      <w:r w:rsidR="0015469D">
        <w:rPr>
          <w:rFonts w:eastAsia="Malgun Gothic"/>
          <w:kern w:val="22"/>
          <w:szCs w:val="22"/>
          <w:lang w:val="fr-FR"/>
        </w:rPr>
        <w:t xml:space="preserve">pouvoir </w:t>
      </w:r>
      <w:r w:rsidR="00FF5105">
        <w:rPr>
          <w:rFonts w:eastAsia="Malgun Gothic"/>
          <w:kern w:val="22"/>
          <w:szCs w:val="22"/>
          <w:lang w:val="fr-FR"/>
        </w:rPr>
        <w:t>é</w:t>
      </w:r>
      <w:r w:rsidR="00530BC0">
        <w:rPr>
          <w:rFonts w:eastAsia="Malgun Gothic"/>
          <w:kern w:val="22"/>
          <w:szCs w:val="22"/>
          <w:lang w:val="fr-FR"/>
        </w:rPr>
        <w:t>value</w:t>
      </w:r>
      <w:r w:rsidR="00FF5105">
        <w:rPr>
          <w:rFonts w:eastAsia="Malgun Gothic"/>
          <w:kern w:val="22"/>
          <w:szCs w:val="22"/>
          <w:lang w:val="fr-FR"/>
        </w:rPr>
        <w:t>r les</w:t>
      </w:r>
      <w:r w:rsidR="00715FD9" w:rsidRPr="00FF5105">
        <w:rPr>
          <w:rFonts w:eastAsia="Malgun Gothic"/>
          <w:kern w:val="22"/>
          <w:szCs w:val="22"/>
          <w:lang w:val="fr-FR"/>
        </w:rPr>
        <w:t xml:space="preserve"> </w:t>
      </w:r>
      <w:r w:rsidR="00C00B58" w:rsidRPr="00FF5105">
        <w:rPr>
          <w:rFonts w:eastAsia="Malgun Gothic"/>
          <w:kern w:val="22"/>
          <w:szCs w:val="22"/>
          <w:lang w:val="fr-FR"/>
        </w:rPr>
        <w:t>progrès accomplis</w:t>
      </w:r>
      <w:r w:rsidR="00715FD9" w:rsidRPr="00FF5105">
        <w:rPr>
          <w:rFonts w:eastAsia="Malgun Gothic"/>
          <w:kern w:val="22"/>
          <w:szCs w:val="22"/>
          <w:lang w:val="fr-FR"/>
        </w:rPr>
        <w:t xml:space="preserve">. </w:t>
      </w:r>
      <w:r w:rsidR="0015469D">
        <w:rPr>
          <w:rFonts w:eastAsia="Malgun Gothic"/>
          <w:kern w:val="22"/>
          <w:szCs w:val="22"/>
          <w:lang w:val="fr-FR"/>
        </w:rPr>
        <w:t>Or c</w:t>
      </w:r>
      <w:r w:rsidR="005A364F" w:rsidRPr="005A364F">
        <w:rPr>
          <w:rFonts w:eastAsia="Malgun Gothic"/>
          <w:kern w:val="22"/>
          <w:szCs w:val="22"/>
          <w:lang w:val="fr-FR"/>
        </w:rPr>
        <w:t>es différentes</w:t>
      </w:r>
      <w:r w:rsidR="00715FD9" w:rsidRPr="005A364F">
        <w:rPr>
          <w:rFonts w:eastAsia="Malgun Gothic"/>
          <w:kern w:val="22"/>
          <w:szCs w:val="22"/>
          <w:lang w:val="fr-FR"/>
        </w:rPr>
        <w:t xml:space="preserve"> </w:t>
      </w:r>
      <w:r w:rsidR="00C00B58" w:rsidRPr="005A364F">
        <w:rPr>
          <w:rFonts w:eastAsia="Malgun Gothic"/>
          <w:kern w:val="22"/>
          <w:szCs w:val="22"/>
          <w:lang w:val="fr-FR"/>
        </w:rPr>
        <w:t>approches</w:t>
      </w:r>
      <w:r w:rsidR="00715FD9" w:rsidRPr="005A364F">
        <w:rPr>
          <w:rFonts w:eastAsia="Malgun Gothic"/>
          <w:kern w:val="22"/>
          <w:szCs w:val="22"/>
          <w:lang w:val="fr-FR"/>
        </w:rPr>
        <w:t xml:space="preserve"> </w:t>
      </w:r>
      <w:r w:rsidR="005A364F" w:rsidRPr="005A364F">
        <w:rPr>
          <w:rFonts w:eastAsia="Malgun Gothic"/>
          <w:kern w:val="22"/>
          <w:szCs w:val="22"/>
          <w:lang w:val="fr-FR"/>
        </w:rPr>
        <w:t xml:space="preserve">nationales ne sont pas toujours </w:t>
      </w:r>
      <w:r w:rsidR="00715FD9" w:rsidRPr="005A364F">
        <w:rPr>
          <w:rFonts w:eastAsia="Malgun Gothic"/>
          <w:kern w:val="22"/>
          <w:szCs w:val="22"/>
          <w:lang w:val="fr-FR"/>
        </w:rPr>
        <w:t>comparable</w:t>
      </w:r>
      <w:r w:rsidR="005A364F">
        <w:rPr>
          <w:rFonts w:eastAsia="Malgun Gothic"/>
          <w:kern w:val="22"/>
          <w:szCs w:val="22"/>
          <w:lang w:val="fr-FR"/>
        </w:rPr>
        <w:t>s</w:t>
      </w:r>
      <w:r w:rsidR="00715FD9" w:rsidRPr="005A364F">
        <w:rPr>
          <w:rFonts w:eastAsia="Malgun Gothic"/>
          <w:kern w:val="22"/>
          <w:szCs w:val="22"/>
          <w:lang w:val="fr-FR"/>
        </w:rPr>
        <w:t xml:space="preserve">. </w:t>
      </w:r>
      <w:r w:rsidR="0015469D">
        <w:rPr>
          <w:rFonts w:eastAsia="Malgun Gothic"/>
          <w:kern w:val="22"/>
          <w:szCs w:val="22"/>
          <w:lang w:val="fr-FR"/>
        </w:rPr>
        <w:t>D’autre part</w:t>
      </w:r>
      <w:r w:rsidR="003F4638" w:rsidRPr="005A364F">
        <w:rPr>
          <w:rFonts w:eastAsia="Malgun Gothic"/>
          <w:kern w:val="22"/>
          <w:szCs w:val="22"/>
          <w:lang w:val="fr-FR"/>
        </w:rPr>
        <w:t>,</w:t>
      </w:r>
      <w:r w:rsidR="00715FD9" w:rsidRPr="005A364F">
        <w:rPr>
          <w:rFonts w:eastAsia="Malgun Gothic"/>
          <w:kern w:val="22"/>
          <w:szCs w:val="22"/>
          <w:lang w:val="fr-FR"/>
        </w:rPr>
        <w:t xml:space="preserve"> </w:t>
      </w:r>
      <w:r w:rsidR="005A364F" w:rsidRPr="005A364F">
        <w:rPr>
          <w:rFonts w:eastAsia="Malgun Gothic"/>
          <w:kern w:val="22"/>
          <w:szCs w:val="22"/>
          <w:lang w:val="fr-FR"/>
        </w:rPr>
        <w:t xml:space="preserve">les </w:t>
      </w:r>
      <w:r w:rsidR="00715FD9" w:rsidRPr="005A364F">
        <w:rPr>
          <w:rFonts w:eastAsia="Malgun Gothic"/>
          <w:kern w:val="22"/>
          <w:szCs w:val="22"/>
          <w:lang w:val="fr-FR"/>
        </w:rPr>
        <w:t xml:space="preserve">Parties </w:t>
      </w:r>
      <w:r w:rsidR="005A364F">
        <w:rPr>
          <w:rFonts w:eastAsia="Malgun Gothic"/>
          <w:kern w:val="22"/>
          <w:szCs w:val="22"/>
          <w:lang w:val="fr-FR"/>
        </w:rPr>
        <w:t xml:space="preserve">ont relié </w:t>
      </w:r>
      <w:r w:rsidR="00890577" w:rsidRPr="005A364F">
        <w:rPr>
          <w:rFonts w:eastAsia="Malgun Gothic"/>
          <w:kern w:val="22"/>
          <w:szCs w:val="22"/>
          <w:lang w:val="fr-FR"/>
        </w:rPr>
        <w:t xml:space="preserve">leurs </w:t>
      </w:r>
      <w:r w:rsidR="00944A63" w:rsidRPr="005A364F">
        <w:rPr>
          <w:rFonts w:eastAsia="Malgun Gothic"/>
          <w:kern w:val="22"/>
          <w:szCs w:val="22"/>
          <w:lang w:val="fr-FR"/>
        </w:rPr>
        <w:t>objectifs nationaux</w:t>
      </w:r>
      <w:r w:rsidR="005A364F">
        <w:rPr>
          <w:rFonts w:eastAsia="Malgun Gothic"/>
          <w:kern w:val="22"/>
          <w:szCs w:val="22"/>
          <w:lang w:val="fr-FR"/>
        </w:rPr>
        <w:t xml:space="preserve"> aux</w:t>
      </w:r>
      <w:r w:rsidR="00715FD9" w:rsidRPr="005A364F">
        <w:rPr>
          <w:rFonts w:eastAsia="Malgun Gothic"/>
          <w:kern w:val="22"/>
          <w:szCs w:val="22"/>
          <w:lang w:val="fr-FR"/>
        </w:rPr>
        <w:t xml:space="preserve"> </w:t>
      </w:r>
      <w:r w:rsidR="00E14E0B" w:rsidRPr="005A364F">
        <w:rPr>
          <w:rFonts w:eastAsia="Malgun Gothic"/>
          <w:kern w:val="22"/>
          <w:szCs w:val="22"/>
          <w:lang w:val="fr-FR"/>
        </w:rPr>
        <w:t>Objectifs d’Aichi</w:t>
      </w:r>
      <w:r w:rsidR="005A364F">
        <w:rPr>
          <w:rFonts w:eastAsia="Malgun Gothic"/>
          <w:kern w:val="22"/>
          <w:szCs w:val="22"/>
          <w:lang w:val="fr-FR"/>
        </w:rPr>
        <w:t xml:space="preserve"> de </w:t>
      </w:r>
      <w:r w:rsidR="0015469D">
        <w:rPr>
          <w:rFonts w:eastAsia="Malgun Gothic"/>
          <w:kern w:val="22"/>
          <w:szCs w:val="22"/>
          <w:lang w:val="fr-FR"/>
        </w:rPr>
        <w:t xml:space="preserve">façons </w:t>
      </w:r>
      <w:r w:rsidR="005A364F">
        <w:rPr>
          <w:rFonts w:eastAsia="Malgun Gothic"/>
          <w:kern w:val="22"/>
          <w:szCs w:val="22"/>
          <w:lang w:val="fr-FR"/>
        </w:rPr>
        <w:t>diffé</w:t>
      </w:r>
      <w:r w:rsidR="00715FD9" w:rsidRPr="005A364F">
        <w:rPr>
          <w:rFonts w:eastAsia="Malgun Gothic"/>
          <w:kern w:val="22"/>
          <w:szCs w:val="22"/>
          <w:lang w:val="fr-FR"/>
        </w:rPr>
        <w:t>rent</w:t>
      </w:r>
      <w:r w:rsidR="0015469D">
        <w:rPr>
          <w:rFonts w:eastAsia="Malgun Gothic"/>
          <w:kern w:val="22"/>
          <w:szCs w:val="22"/>
          <w:lang w:val="fr-FR"/>
        </w:rPr>
        <w:t>es</w:t>
      </w:r>
      <w:r w:rsidR="005A364F">
        <w:rPr>
          <w:rFonts w:eastAsia="Malgun Gothic"/>
          <w:kern w:val="22"/>
          <w:szCs w:val="22"/>
          <w:lang w:val="fr-FR"/>
        </w:rPr>
        <w:t xml:space="preserve"> </w:t>
      </w:r>
      <w:r w:rsidR="00944A63" w:rsidRPr="005A364F">
        <w:rPr>
          <w:rFonts w:eastAsia="Malgun Gothic"/>
          <w:kern w:val="22"/>
          <w:szCs w:val="22"/>
          <w:lang w:val="fr-FR"/>
        </w:rPr>
        <w:t xml:space="preserve">et </w:t>
      </w:r>
      <w:r w:rsidR="0015469D">
        <w:rPr>
          <w:rFonts w:eastAsia="Malgun Gothic"/>
          <w:kern w:val="22"/>
          <w:szCs w:val="22"/>
          <w:lang w:val="fr-FR"/>
        </w:rPr>
        <w:t>sur la base d’</w:t>
      </w:r>
      <w:r w:rsidR="00EC3F93" w:rsidRPr="005A364F">
        <w:rPr>
          <w:rFonts w:eastAsia="Malgun Gothic"/>
          <w:kern w:val="22"/>
          <w:szCs w:val="22"/>
          <w:lang w:val="fr-FR"/>
        </w:rPr>
        <w:t>information</w:t>
      </w:r>
      <w:r w:rsidR="005A364F">
        <w:rPr>
          <w:rFonts w:eastAsia="Malgun Gothic"/>
          <w:kern w:val="22"/>
          <w:szCs w:val="22"/>
          <w:lang w:val="fr-FR"/>
        </w:rPr>
        <w:t>s</w:t>
      </w:r>
      <w:r w:rsidR="0015469D">
        <w:rPr>
          <w:rFonts w:eastAsia="Malgun Gothic"/>
          <w:kern w:val="22"/>
          <w:szCs w:val="22"/>
          <w:lang w:val="fr-FR"/>
        </w:rPr>
        <w:t xml:space="preserve"> différentes</w:t>
      </w:r>
      <w:r w:rsidR="00715FD9" w:rsidRPr="005A364F">
        <w:rPr>
          <w:rFonts w:eastAsia="Malgun Gothic"/>
          <w:kern w:val="22"/>
          <w:szCs w:val="22"/>
          <w:lang w:val="fr-FR"/>
        </w:rPr>
        <w:t xml:space="preserve">. </w:t>
      </w:r>
      <w:r w:rsidR="005A364F" w:rsidRPr="005A364F">
        <w:rPr>
          <w:rFonts w:eastAsia="Malgun Gothic"/>
          <w:kern w:val="22"/>
          <w:szCs w:val="22"/>
          <w:lang w:val="fr-FR"/>
        </w:rPr>
        <w:t>À titre d’exemple</w:t>
      </w:r>
      <w:r w:rsidR="00715FD9" w:rsidRPr="005A364F">
        <w:rPr>
          <w:rFonts w:eastAsia="Malgun Gothic"/>
          <w:kern w:val="22"/>
          <w:szCs w:val="22"/>
          <w:lang w:val="fr-FR"/>
        </w:rPr>
        <w:t xml:space="preserve">, </w:t>
      </w:r>
      <w:r w:rsidR="005A364F" w:rsidRPr="005A364F">
        <w:rPr>
          <w:rFonts w:eastAsia="Malgun Gothic"/>
          <w:kern w:val="22"/>
          <w:szCs w:val="22"/>
          <w:lang w:val="fr-FR"/>
        </w:rPr>
        <w:t xml:space="preserve">certaines Parties ont </w:t>
      </w:r>
      <w:r w:rsidR="005A364F">
        <w:rPr>
          <w:rFonts w:eastAsia="Malgun Gothic"/>
          <w:kern w:val="22"/>
          <w:szCs w:val="22"/>
          <w:lang w:val="fr-FR"/>
        </w:rPr>
        <w:t xml:space="preserve">mis en place un </w:t>
      </w:r>
      <w:r w:rsidR="007865A0" w:rsidRPr="005A364F">
        <w:rPr>
          <w:rFonts w:eastAsia="Malgun Gothic"/>
          <w:kern w:val="22"/>
          <w:szCs w:val="22"/>
          <w:lang w:val="fr-FR"/>
        </w:rPr>
        <w:t>objectif national</w:t>
      </w:r>
      <w:r w:rsidR="005A364F">
        <w:rPr>
          <w:rFonts w:eastAsia="Malgun Gothic"/>
          <w:kern w:val="22"/>
          <w:szCs w:val="22"/>
          <w:lang w:val="fr-FR"/>
        </w:rPr>
        <w:t xml:space="preserve"> pour chaque Objectif</w:t>
      </w:r>
      <w:r w:rsidR="00E14E0B" w:rsidRPr="005A364F">
        <w:rPr>
          <w:rFonts w:eastAsia="Malgun Gothic"/>
          <w:kern w:val="22"/>
          <w:szCs w:val="22"/>
          <w:lang w:val="fr-FR"/>
        </w:rPr>
        <w:t xml:space="preserve"> d’Aichi</w:t>
      </w:r>
      <w:r w:rsidR="005A364F">
        <w:rPr>
          <w:rFonts w:eastAsia="Malgun Gothic"/>
          <w:kern w:val="22"/>
          <w:szCs w:val="22"/>
          <w:lang w:val="fr-FR"/>
        </w:rPr>
        <w:t xml:space="preserve">, tandis que d’autres Parties ont établi plusieurs </w:t>
      </w:r>
      <w:r w:rsidR="00944A63" w:rsidRPr="005A364F">
        <w:rPr>
          <w:rFonts w:eastAsia="Malgun Gothic"/>
          <w:kern w:val="22"/>
          <w:szCs w:val="22"/>
          <w:lang w:val="fr-FR"/>
        </w:rPr>
        <w:t>objectifs nationaux</w:t>
      </w:r>
      <w:r w:rsidR="005A364F">
        <w:rPr>
          <w:rFonts w:eastAsia="Malgun Gothic"/>
          <w:kern w:val="22"/>
          <w:szCs w:val="22"/>
          <w:lang w:val="fr-FR"/>
        </w:rPr>
        <w:t xml:space="preserve"> pour un seul </w:t>
      </w:r>
      <w:r w:rsidR="0010243B" w:rsidRPr="005A364F">
        <w:rPr>
          <w:rFonts w:eastAsia="Malgun Gothic"/>
          <w:kern w:val="22"/>
          <w:szCs w:val="22"/>
          <w:lang w:val="fr-FR"/>
        </w:rPr>
        <w:t>Objectif d’Aichi</w:t>
      </w:r>
      <w:r w:rsidR="00715FD9" w:rsidRPr="005A364F">
        <w:rPr>
          <w:rFonts w:eastAsia="Malgun Gothic"/>
          <w:kern w:val="22"/>
          <w:szCs w:val="22"/>
          <w:lang w:val="fr-FR"/>
        </w:rPr>
        <w:t xml:space="preserve">. </w:t>
      </w:r>
      <w:r w:rsidR="005A364F">
        <w:rPr>
          <w:rFonts w:eastAsia="Malgun Gothic"/>
          <w:kern w:val="22"/>
          <w:szCs w:val="22"/>
          <w:lang w:val="fr-FR"/>
        </w:rPr>
        <w:t xml:space="preserve">De même, certains </w:t>
      </w:r>
      <w:r w:rsidR="001166AB" w:rsidRPr="005A364F">
        <w:rPr>
          <w:rFonts w:eastAsia="Malgun Gothic"/>
          <w:kern w:val="22"/>
          <w:szCs w:val="22"/>
          <w:lang w:val="fr-FR"/>
        </w:rPr>
        <w:t>pays</w:t>
      </w:r>
      <w:r w:rsidR="005A364F">
        <w:rPr>
          <w:rFonts w:eastAsia="Malgun Gothic"/>
          <w:kern w:val="22"/>
          <w:szCs w:val="22"/>
          <w:lang w:val="fr-FR"/>
        </w:rPr>
        <w:t xml:space="preserve"> ont mis en place des </w:t>
      </w:r>
      <w:r w:rsidR="00944A63" w:rsidRPr="005A364F">
        <w:rPr>
          <w:rFonts w:eastAsia="Malgun Gothic"/>
          <w:kern w:val="22"/>
          <w:szCs w:val="22"/>
          <w:lang w:val="fr-FR"/>
        </w:rPr>
        <w:t>objectifs nationaux</w:t>
      </w:r>
      <w:r w:rsidR="00715FD9" w:rsidRPr="005A364F">
        <w:rPr>
          <w:rFonts w:eastAsia="Malgun Gothic"/>
          <w:kern w:val="22"/>
          <w:szCs w:val="22"/>
          <w:lang w:val="fr-FR"/>
        </w:rPr>
        <w:t xml:space="preserve"> </w:t>
      </w:r>
      <w:r w:rsidR="0015469D">
        <w:rPr>
          <w:rFonts w:eastAsia="Malgun Gothic"/>
          <w:kern w:val="22"/>
          <w:szCs w:val="22"/>
          <w:lang w:val="fr-FR"/>
        </w:rPr>
        <w:t xml:space="preserve">reliés </w:t>
      </w:r>
      <w:r w:rsidR="005A364F">
        <w:rPr>
          <w:rFonts w:eastAsia="Malgun Gothic"/>
          <w:kern w:val="22"/>
          <w:szCs w:val="22"/>
          <w:lang w:val="fr-FR"/>
        </w:rPr>
        <w:t>à plusieurs</w:t>
      </w:r>
      <w:r w:rsidR="00715FD9" w:rsidRPr="005A364F">
        <w:rPr>
          <w:rFonts w:eastAsia="Malgun Gothic"/>
          <w:kern w:val="22"/>
          <w:szCs w:val="22"/>
          <w:lang w:val="fr-FR"/>
        </w:rPr>
        <w:t xml:space="preserve"> </w:t>
      </w:r>
      <w:r w:rsidR="00E14E0B" w:rsidRPr="005A364F">
        <w:rPr>
          <w:rFonts w:eastAsia="Malgun Gothic"/>
          <w:kern w:val="22"/>
          <w:szCs w:val="22"/>
          <w:lang w:val="fr-FR"/>
        </w:rPr>
        <w:t>Objectifs d’Aichi</w:t>
      </w:r>
      <w:r w:rsidR="00715FD9" w:rsidRPr="005A364F">
        <w:rPr>
          <w:rFonts w:eastAsia="Malgun Gothic"/>
          <w:kern w:val="22"/>
          <w:szCs w:val="22"/>
          <w:lang w:val="fr-FR"/>
        </w:rPr>
        <w:t xml:space="preserve">. </w:t>
      </w:r>
      <w:r w:rsidR="005A364F">
        <w:rPr>
          <w:rFonts w:eastAsia="Malgun Gothic"/>
          <w:kern w:val="22"/>
          <w:szCs w:val="22"/>
          <w:lang w:val="fr-FR"/>
        </w:rPr>
        <w:t xml:space="preserve">Une autre </w:t>
      </w:r>
      <w:r w:rsidR="005A364F">
        <w:rPr>
          <w:rFonts w:eastAsia="Malgun Gothic"/>
          <w:kern w:val="22"/>
          <w:szCs w:val="22"/>
          <w:lang w:val="fr-FR"/>
        </w:rPr>
        <w:lastRenderedPageBreak/>
        <w:t xml:space="preserve">difficulté concerne le fait que </w:t>
      </w:r>
      <w:r w:rsidR="00FF5105">
        <w:rPr>
          <w:rFonts w:eastAsia="Malgun Gothic"/>
          <w:kern w:val="22"/>
          <w:szCs w:val="22"/>
          <w:lang w:val="fr-FR"/>
        </w:rPr>
        <w:t>certaines Parties</w:t>
      </w:r>
      <w:r w:rsidR="0015469D">
        <w:rPr>
          <w:rFonts w:eastAsia="Malgun Gothic"/>
          <w:kern w:val="22"/>
          <w:szCs w:val="22"/>
          <w:lang w:val="fr-FR"/>
        </w:rPr>
        <w:t xml:space="preserve"> n’ont inclus </w:t>
      </w:r>
      <w:r w:rsidR="005A364F">
        <w:rPr>
          <w:rFonts w:eastAsia="Malgun Gothic"/>
          <w:kern w:val="22"/>
          <w:szCs w:val="22"/>
          <w:lang w:val="fr-FR"/>
        </w:rPr>
        <w:t>aucun objectif national dans</w:t>
      </w:r>
      <w:r w:rsidR="00715FD9" w:rsidRPr="00261615">
        <w:rPr>
          <w:rFonts w:eastAsia="Malgun Gothic"/>
          <w:kern w:val="22"/>
          <w:szCs w:val="22"/>
          <w:lang w:val="fr-FR"/>
        </w:rPr>
        <w:t xml:space="preserve"> </w:t>
      </w:r>
      <w:r w:rsidR="005A364F">
        <w:rPr>
          <w:rFonts w:eastAsia="Malgun Gothic"/>
          <w:kern w:val="22"/>
          <w:szCs w:val="22"/>
          <w:lang w:val="fr-FR"/>
        </w:rPr>
        <w:t>leur</w:t>
      </w:r>
      <w:r w:rsidR="00890577" w:rsidRPr="00261615">
        <w:rPr>
          <w:rFonts w:eastAsia="Malgun Gothic"/>
          <w:kern w:val="22"/>
          <w:szCs w:val="22"/>
          <w:lang w:val="fr-FR"/>
        </w:rPr>
        <w:t xml:space="preserve"> </w:t>
      </w:r>
      <w:r w:rsidR="00E8221F" w:rsidRPr="00261615">
        <w:rPr>
          <w:rFonts w:eastAsia="Malgun Gothic"/>
          <w:kern w:val="22"/>
          <w:szCs w:val="22"/>
          <w:lang w:val="fr-FR"/>
        </w:rPr>
        <w:t>SPANB</w:t>
      </w:r>
      <w:r w:rsidR="0015469D">
        <w:rPr>
          <w:rFonts w:eastAsia="Malgun Gothic"/>
          <w:kern w:val="22"/>
          <w:szCs w:val="22"/>
          <w:lang w:val="fr-FR"/>
        </w:rPr>
        <w:t>, mais ont indiqué</w:t>
      </w:r>
      <w:r w:rsidR="005A364F">
        <w:rPr>
          <w:rFonts w:eastAsia="Malgun Gothic"/>
          <w:kern w:val="22"/>
          <w:szCs w:val="22"/>
          <w:lang w:val="fr-FR"/>
        </w:rPr>
        <w:t xml:space="preserve"> des objectifs nationaux dans </w:t>
      </w:r>
      <w:r w:rsidR="00890577" w:rsidRPr="00261615">
        <w:rPr>
          <w:rFonts w:eastAsia="Malgun Gothic"/>
          <w:kern w:val="22"/>
          <w:szCs w:val="22"/>
          <w:lang w:val="fr-FR"/>
        </w:rPr>
        <w:t xml:space="preserve">leurs </w:t>
      </w:r>
      <w:r w:rsidR="007865A0" w:rsidRPr="00261615">
        <w:rPr>
          <w:rFonts w:eastAsia="Malgun Gothic"/>
          <w:kern w:val="22"/>
          <w:szCs w:val="22"/>
          <w:lang w:val="fr-FR"/>
        </w:rPr>
        <w:t>rapports nationaux</w:t>
      </w:r>
      <w:r w:rsidR="00EC4BB8">
        <w:rPr>
          <w:rFonts w:eastAsia="Malgun Gothic"/>
          <w:kern w:val="22"/>
          <w:szCs w:val="22"/>
          <w:lang w:val="fr-FR"/>
        </w:rPr>
        <w:t>;</w:t>
      </w:r>
      <w:r w:rsidR="00715FD9" w:rsidRPr="00261615">
        <w:rPr>
          <w:rFonts w:eastAsia="Malgun Gothic"/>
          <w:kern w:val="22"/>
          <w:szCs w:val="22"/>
          <w:lang w:val="fr-FR"/>
        </w:rPr>
        <w:t xml:space="preserve"> </w:t>
      </w:r>
      <w:r w:rsidR="005A364F">
        <w:rPr>
          <w:rFonts w:eastAsia="Malgun Gothic"/>
          <w:kern w:val="22"/>
          <w:szCs w:val="22"/>
          <w:lang w:val="fr-FR"/>
        </w:rPr>
        <w:t>tandis que d’autres Parties</w:t>
      </w:r>
      <w:r w:rsidR="00715FD9" w:rsidRPr="00261615">
        <w:rPr>
          <w:rFonts w:eastAsia="Malgun Gothic"/>
          <w:kern w:val="22"/>
          <w:szCs w:val="22"/>
          <w:lang w:val="fr-FR"/>
        </w:rPr>
        <w:t xml:space="preserve"> </w:t>
      </w:r>
      <w:r w:rsidR="00EC4BB8">
        <w:rPr>
          <w:rFonts w:eastAsia="Malgun Gothic"/>
          <w:kern w:val="22"/>
          <w:szCs w:val="22"/>
          <w:lang w:val="fr-FR"/>
        </w:rPr>
        <w:t>ont indiqu</w:t>
      </w:r>
      <w:r w:rsidR="005A364F">
        <w:rPr>
          <w:rFonts w:eastAsia="Malgun Gothic"/>
          <w:kern w:val="22"/>
          <w:szCs w:val="22"/>
          <w:lang w:val="fr-FR"/>
        </w:rPr>
        <w:t>é</w:t>
      </w:r>
      <w:r w:rsidR="00EC4BB8">
        <w:rPr>
          <w:rFonts w:eastAsia="Malgun Gothic"/>
          <w:kern w:val="22"/>
          <w:szCs w:val="22"/>
          <w:lang w:val="fr-FR"/>
        </w:rPr>
        <w:t xml:space="preserve"> dans leurs rapports nationaux</w:t>
      </w:r>
      <w:r w:rsidR="003F4638" w:rsidRPr="00261615">
        <w:rPr>
          <w:rFonts w:eastAsia="Malgun Gothic"/>
          <w:kern w:val="22"/>
          <w:szCs w:val="22"/>
          <w:lang w:val="fr-FR"/>
        </w:rPr>
        <w:t xml:space="preserve"> </w:t>
      </w:r>
      <w:r w:rsidR="005A364F">
        <w:rPr>
          <w:rFonts w:eastAsia="Malgun Gothic"/>
          <w:kern w:val="22"/>
          <w:szCs w:val="22"/>
          <w:lang w:val="fr-FR"/>
        </w:rPr>
        <w:t xml:space="preserve">les </w:t>
      </w:r>
      <w:r w:rsidR="00C00B58" w:rsidRPr="00261615">
        <w:rPr>
          <w:rFonts w:eastAsia="Malgun Gothic"/>
          <w:kern w:val="22"/>
          <w:szCs w:val="22"/>
          <w:lang w:val="fr-FR"/>
        </w:rPr>
        <w:t>progrès accomplis</w:t>
      </w:r>
      <w:r w:rsidR="003F4638" w:rsidRPr="00261615">
        <w:rPr>
          <w:rFonts w:eastAsia="Malgun Gothic"/>
          <w:kern w:val="22"/>
          <w:szCs w:val="22"/>
          <w:lang w:val="fr-FR"/>
        </w:rPr>
        <w:t xml:space="preserve"> </w:t>
      </w:r>
      <w:r w:rsidR="00EC4BB8">
        <w:rPr>
          <w:rFonts w:eastAsia="Malgun Gothic"/>
          <w:kern w:val="22"/>
          <w:szCs w:val="22"/>
          <w:lang w:val="fr-FR"/>
        </w:rPr>
        <w:t>dans la réalisation de leurs objectifs nationaux, lesquels étaient</w:t>
      </w:r>
      <w:r w:rsidR="003F4638" w:rsidRPr="00261615">
        <w:rPr>
          <w:rFonts w:eastAsia="Malgun Gothic"/>
          <w:kern w:val="22"/>
          <w:szCs w:val="22"/>
          <w:lang w:val="fr-FR"/>
        </w:rPr>
        <w:t xml:space="preserve"> </w:t>
      </w:r>
      <w:r w:rsidR="00261615" w:rsidRPr="00261615">
        <w:rPr>
          <w:rFonts w:eastAsia="Malgun Gothic"/>
          <w:kern w:val="22"/>
          <w:szCs w:val="22"/>
          <w:lang w:val="fr-FR"/>
        </w:rPr>
        <w:t>diffé</w:t>
      </w:r>
      <w:r w:rsidR="00715FD9" w:rsidRPr="00261615">
        <w:rPr>
          <w:rFonts w:eastAsia="Malgun Gothic"/>
          <w:kern w:val="22"/>
          <w:szCs w:val="22"/>
          <w:lang w:val="fr-FR"/>
        </w:rPr>
        <w:t>rent</w:t>
      </w:r>
      <w:r w:rsidR="00261615" w:rsidRPr="00261615">
        <w:rPr>
          <w:rFonts w:eastAsia="Malgun Gothic"/>
          <w:kern w:val="22"/>
          <w:szCs w:val="22"/>
          <w:lang w:val="fr-FR"/>
        </w:rPr>
        <w:t>s des objectifs de</w:t>
      </w:r>
      <w:r w:rsidR="00261615">
        <w:rPr>
          <w:rFonts w:eastAsia="Malgun Gothic"/>
          <w:kern w:val="22"/>
          <w:szCs w:val="22"/>
          <w:lang w:val="fr-FR"/>
        </w:rPr>
        <w:t xml:space="preserve"> </w:t>
      </w:r>
      <w:r w:rsidR="00EC4BB8">
        <w:rPr>
          <w:rFonts w:eastAsia="Malgun Gothic"/>
          <w:kern w:val="22"/>
          <w:szCs w:val="22"/>
          <w:lang w:val="fr-FR"/>
        </w:rPr>
        <w:t>leur SPANB</w:t>
      </w:r>
      <w:r w:rsidR="00715FD9" w:rsidRPr="00261615">
        <w:rPr>
          <w:rFonts w:eastAsia="Malgun Gothic"/>
          <w:kern w:val="22"/>
          <w:szCs w:val="22"/>
          <w:lang w:val="fr-FR"/>
        </w:rPr>
        <w:t xml:space="preserve">. </w:t>
      </w:r>
      <w:r w:rsidR="00EC3F93" w:rsidRPr="00261615">
        <w:rPr>
          <w:rFonts w:eastAsia="Malgun Gothic"/>
          <w:kern w:val="22"/>
          <w:szCs w:val="22"/>
          <w:lang w:val="fr-FR"/>
        </w:rPr>
        <w:t>De plus</w:t>
      </w:r>
      <w:r w:rsidR="00715FD9" w:rsidRPr="00261615">
        <w:rPr>
          <w:rFonts w:eastAsia="Malgun Gothic"/>
          <w:kern w:val="22"/>
          <w:szCs w:val="22"/>
          <w:lang w:val="fr-FR"/>
        </w:rPr>
        <w:t>,</w:t>
      </w:r>
      <w:r w:rsidR="00261615" w:rsidRPr="00261615">
        <w:rPr>
          <w:rFonts w:eastAsia="Malgun Gothic"/>
          <w:kern w:val="22"/>
          <w:szCs w:val="22"/>
          <w:lang w:val="fr-FR"/>
        </w:rPr>
        <w:t xml:space="preserve"> comme </w:t>
      </w:r>
      <w:r w:rsidR="00261615">
        <w:rPr>
          <w:rFonts w:eastAsia="Malgun Gothic"/>
          <w:kern w:val="22"/>
          <w:szCs w:val="22"/>
          <w:lang w:val="fr-FR"/>
        </w:rPr>
        <w:t>observé</w:t>
      </w:r>
      <w:r w:rsidR="00261615" w:rsidRPr="00261615">
        <w:rPr>
          <w:rFonts w:eastAsia="Malgun Gothic"/>
          <w:kern w:val="22"/>
          <w:szCs w:val="22"/>
          <w:lang w:val="fr-FR"/>
        </w:rPr>
        <w:t xml:space="preserve"> dans la note de bas de page </w:t>
      </w:r>
      <w:r w:rsidR="007018A5" w:rsidRPr="00261615">
        <w:rPr>
          <w:rFonts w:eastAsia="Malgun Gothic"/>
          <w:kern w:val="22"/>
          <w:szCs w:val="22"/>
          <w:lang w:val="fr-FR"/>
        </w:rPr>
        <w:t>9</w:t>
      </w:r>
      <w:r w:rsidR="00261615" w:rsidRPr="00261615">
        <w:rPr>
          <w:rFonts w:eastAsia="Malgun Gothic"/>
          <w:kern w:val="22"/>
          <w:szCs w:val="22"/>
          <w:lang w:val="fr-FR"/>
        </w:rPr>
        <w:t>, certaines</w:t>
      </w:r>
      <w:r w:rsidR="00715FD9" w:rsidRPr="00261615">
        <w:rPr>
          <w:rFonts w:eastAsia="Malgun Gothic"/>
          <w:kern w:val="22"/>
          <w:szCs w:val="22"/>
          <w:lang w:val="fr-FR"/>
        </w:rPr>
        <w:t xml:space="preserve"> Parties </w:t>
      </w:r>
      <w:r w:rsidR="00261615" w:rsidRPr="00261615">
        <w:rPr>
          <w:rFonts w:eastAsia="Malgun Gothic"/>
          <w:kern w:val="22"/>
          <w:szCs w:val="22"/>
          <w:lang w:val="fr-FR"/>
        </w:rPr>
        <w:t>ont choisi de communiquer des données au regard des</w:t>
      </w:r>
      <w:r w:rsidR="00EC4BB8">
        <w:rPr>
          <w:rFonts w:eastAsia="Malgun Gothic"/>
          <w:kern w:val="22"/>
          <w:szCs w:val="22"/>
          <w:lang w:val="fr-FR"/>
        </w:rPr>
        <w:t xml:space="preserve"> Objectifs d’Aichi directement, plutôt que de </w:t>
      </w:r>
      <w:r w:rsidR="00261615">
        <w:rPr>
          <w:rFonts w:eastAsia="Malgun Gothic"/>
          <w:kern w:val="22"/>
          <w:szCs w:val="22"/>
          <w:lang w:val="fr-FR"/>
        </w:rPr>
        <w:t xml:space="preserve">leurs </w:t>
      </w:r>
      <w:r w:rsidR="00710370" w:rsidRPr="00261615">
        <w:rPr>
          <w:rFonts w:eastAsia="Malgun Gothic"/>
          <w:kern w:val="22"/>
          <w:szCs w:val="22"/>
          <w:lang w:val="fr-FR"/>
        </w:rPr>
        <w:t>objectifs</w:t>
      </w:r>
      <w:r w:rsidR="00944A63" w:rsidRPr="00261615">
        <w:rPr>
          <w:rFonts w:eastAsia="Malgun Gothic"/>
          <w:kern w:val="22"/>
          <w:szCs w:val="22"/>
          <w:lang w:val="fr-FR"/>
        </w:rPr>
        <w:t xml:space="preserve"> </w:t>
      </w:r>
      <w:r w:rsidR="00EC4BB8">
        <w:rPr>
          <w:rFonts w:eastAsia="Malgun Gothic"/>
          <w:kern w:val="22"/>
          <w:szCs w:val="22"/>
          <w:lang w:val="fr-FR"/>
        </w:rPr>
        <w:t xml:space="preserve">nationaux pour la </w:t>
      </w:r>
      <w:r w:rsidR="00261615">
        <w:rPr>
          <w:rFonts w:eastAsia="Malgun Gothic"/>
          <w:kern w:val="22"/>
          <w:szCs w:val="22"/>
          <w:lang w:val="fr-FR"/>
        </w:rPr>
        <w:t>diversité</w:t>
      </w:r>
      <w:r w:rsidR="00EC4BB8">
        <w:rPr>
          <w:rFonts w:eastAsia="Malgun Gothic"/>
          <w:kern w:val="22"/>
          <w:szCs w:val="22"/>
          <w:lang w:val="fr-FR"/>
        </w:rPr>
        <w:t xml:space="preserve"> biologique,</w:t>
      </w:r>
      <w:r w:rsidR="00261615">
        <w:rPr>
          <w:rFonts w:eastAsia="Malgun Gothic"/>
          <w:kern w:val="22"/>
          <w:szCs w:val="22"/>
          <w:lang w:val="fr-FR"/>
        </w:rPr>
        <w:t xml:space="preserve"> </w:t>
      </w:r>
      <w:r w:rsidR="00944A63" w:rsidRPr="00261615">
        <w:rPr>
          <w:rFonts w:eastAsia="Malgun Gothic"/>
          <w:kern w:val="22"/>
          <w:szCs w:val="22"/>
          <w:lang w:val="fr-FR"/>
        </w:rPr>
        <w:t xml:space="preserve">et </w:t>
      </w:r>
      <w:r w:rsidR="00261615">
        <w:rPr>
          <w:rFonts w:eastAsia="Malgun Gothic"/>
          <w:kern w:val="22"/>
          <w:szCs w:val="22"/>
          <w:lang w:val="fr-FR"/>
        </w:rPr>
        <w:t>certaine</w:t>
      </w:r>
      <w:r w:rsidR="00EC4BB8">
        <w:rPr>
          <w:rFonts w:eastAsia="Malgun Gothic"/>
          <w:kern w:val="22"/>
          <w:szCs w:val="22"/>
          <w:lang w:val="fr-FR"/>
        </w:rPr>
        <w:t>s Parties ont fourni des informations</w:t>
      </w:r>
      <w:r w:rsidR="00261615">
        <w:rPr>
          <w:rFonts w:eastAsia="Malgun Gothic"/>
          <w:kern w:val="22"/>
          <w:szCs w:val="22"/>
          <w:lang w:val="fr-FR"/>
        </w:rPr>
        <w:t xml:space="preserve"> au regard des</w:t>
      </w:r>
      <w:r w:rsidR="00715FD9" w:rsidRPr="00261615">
        <w:rPr>
          <w:rFonts w:eastAsia="Malgun Gothic"/>
          <w:kern w:val="22"/>
          <w:szCs w:val="22"/>
          <w:lang w:val="fr-FR"/>
        </w:rPr>
        <w:t xml:space="preserve"> </w:t>
      </w:r>
      <w:r w:rsidR="00E14E0B" w:rsidRPr="00261615">
        <w:rPr>
          <w:rFonts w:eastAsia="Malgun Gothic"/>
          <w:kern w:val="22"/>
          <w:szCs w:val="22"/>
          <w:lang w:val="fr-FR"/>
        </w:rPr>
        <w:t>Objectifs d’Aichi</w:t>
      </w:r>
      <w:r w:rsidR="00EC4BB8">
        <w:rPr>
          <w:rFonts w:eastAsia="Malgun Gothic"/>
          <w:kern w:val="22"/>
          <w:szCs w:val="22"/>
          <w:lang w:val="fr-FR"/>
        </w:rPr>
        <w:t xml:space="preserve"> uniquement, car elles n’avaien</w:t>
      </w:r>
      <w:r w:rsidR="00261615">
        <w:rPr>
          <w:rFonts w:eastAsia="Malgun Gothic"/>
          <w:kern w:val="22"/>
          <w:szCs w:val="22"/>
          <w:lang w:val="fr-FR"/>
        </w:rPr>
        <w:t>t pas encore élaboré des</w:t>
      </w:r>
      <w:r w:rsidR="003F4638" w:rsidRPr="00261615">
        <w:rPr>
          <w:rFonts w:eastAsia="Malgun Gothic"/>
          <w:kern w:val="22"/>
          <w:szCs w:val="22"/>
          <w:lang w:val="fr-FR"/>
        </w:rPr>
        <w:t xml:space="preserve"> </w:t>
      </w:r>
      <w:r w:rsidR="00944A63" w:rsidRPr="00261615">
        <w:rPr>
          <w:rFonts w:eastAsia="Malgun Gothic"/>
          <w:kern w:val="22"/>
          <w:szCs w:val="22"/>
          <w:lang w:val="fr-FR"/>
        </w:rPr>
        <w:t>objectifs nationaux</w:t>
      </w:r>
      <w:r w:rsidR="00715FD9" w:rsidRPr="00261615">
        <w:rPr>
          <w:rFonts w:eastAsia="Malgun Gothic"/>
          <w:kern w:val="22"/>
          <w:szCs w:val="22"/>
          <w:lang w:val="fr-FR"/>
        </w:rPr>
        <w:t xml:space="preserve">. </w:t>
      </w:r>
      <w:r w:rsidR="00EC4BB8">
        <w:rPr>
          <w:rFonts w:eastAsia="Malgun Gothic"/>
          <w:kern w:val="22"/>
          <w:szCs w:val="22"/>
          <w:lang w:val="fr-FR"/>
        </w:rPr>
        <w:t xml:space="preserve">Le fait de devoir combiner </w:t>
      </w:r>
      <w:r w:rsidR="00261615">
        <w:rPr>
          <w:rFonts w:eastAsia="Malgun Gothic"/>
          <w:kern w:val="22"/>
          <w:szCs w:val="22"/>
          <w:lang w:val="fr-FR"/>
        </w:rPr>
        <w:t xml:space="preserve">une </w:t>
      </w:r>
      <w:r w:rsidR="001D7731" w:rsidRPr="00261615">
        <w:rPr>
          <w:rFonts w:eastAsia="Malgun Gothic"/>
          <w:kern w:val="22"/>
          <w:szCs w:val="22"/>
          <w:lang w:val="fr-FR"/>
        </w:rPr>
        <w:t>évaluation</w:t>
      </w:r>
      <w:r w:rsidR="00261615">
        <w:rPr>
          <w:rFonts w:eastAsia="Malgun Gothic"/>
          <w:kern w:val="22"/>
          <w:szCs w:val="22"/>
          <w:lang w:val="fr-FR"/>
        </w:rPr>
        <w:t xml:space="preserve"> des</w:t>
      </w:r>
      <w:r w:rsidR="00715FD9" w:rsidRPr="00261615">
        <w:rPr>
          <w:rFonts w:eastAsia="Malgun Gothic"/>
          <w:kern w:val="22"/>
          <w:szCs w:val="22"/>
          <w:lang w:val="fr-FR"/>
        </w:rPr>
        <w:t xml:space="preserve"> </w:t>
      </w:r>
      <w:r w:rsidR="00944A63" w:rsidRPr="00261615">
        <w:rPr>
          <w:rFonts w:eastAsia="Malgun Gothic"/>
          <w:kern w:val="22"/>
          <w:szCs w:val="22"/>
          <w:lang w:val="fr-FR"/>
        </w:rPr>
        <w:t xml:space="preserve">objectifs nationaux et </w:t>
      </w:r>
      <w:r w:rsidR="00EC4BB8">
        <w:rPr>
          <w:rFonts w:eastAsia="Malgun Gothic"/>
          <w:kern w:val="22"/>
          <w:szCs w:val="22"/>
          <w:lang w:val="fr-FR"/>
        </w:rPr>
        <w:t xml:space="preserve">une évaluation </w:t>
      </w:r>
      <w:r w:rsidR="00261615">
        <w:rPr>
          <w:rFonts w:eastAsia="Malgun Gothic"/>
          <w:kern w:val="22"/>
          <w:szCs w:val="22"/>
          <w:lang w:val="fr-FR"/>
        </w:rPr>
        <w:t xml:space="preserve">des </w:t>
      </w:r>
      <w:r w:rsidR="00E14E0B" w:rsidRPr="00261615">
        <w:rPr>
          <w:rFonts w:eastAsia="Malgun Gothic"/>
          <w:kern w:val="22"/>
          <w:szCs w:val="22"/>
          <w:lang w:val="fr-FR"/>
        </w:rPr>
        <w:t>Objectifs d’Aichi</w:t>
      </w:r>
      <w:r w:rsidR="00715FD9" w:rsidRPr="00261615">
        <w:rPr>
          <w:rFonts w:eastAsia="Malgun Gothic"/>
          <w:kern w:val="22"/>
          <w:szCs w:val="22"/>
          <w:lang w:val="fr-FR"/>
        </w:rPr>
        <w:t xml:space="preserve"> </w:t>
      </w:r>
      <w:r w:rsidR="00261615">
        <w:rPr>
          <w:rFonts w:eastAsia="Malgun Gothic"/>
          <w:kern w:val="22"/>
          <w:szCs w:val="22"/>
          <w:lang w:val="fr-FR"/>
        </w:rPr>
        <w:t>peut s’avérer problématique</w:t>
      </w:r>
      <w:r w:rsidR="00EC4BB8">
        <w:rPr>
          <w:rFonts w:eastAsia="Malgun Gothic"/>
          <w:kern w:val="22"/>
          <w:szCs w:val="22"/>
          <w:lang w:val="fr-FR"/>
        </w:rPr>
        <w:t>; c</w:t>
      </w:r>
      <w:r w:rsidR="00E14E0B" w:rsidRPr="00261615">
        <w:rPr>
          <w:rFonts w:eastAsia="Malgun Gothic"/>
          <w:kern w:val="22"/>
          <w:szCs w:val="22"/>
          <w:lang w:val="fr-FR"/>
        </w:rPr>
        <w:t>ependant</w:t>
      </w:r>
      <w:r w:rsidR="00261615" w:rsidRPr="00261615">
        <w:rPr>
          <w:rFonts w:eastAsia="Malgun Gothic"/>
          <w:kern w:val="22"/>
          <w:szCs w:val="22"/>
          <w:lang w:val="fr-FR"/>
        </w:rPr>
        <w:t xml:space="preserve">, les </w:t>
      </w:r>
      <w:r w:rsidR="00EC3F93" w:rsidRPr="00261615">
        <w:rPr>
          <w:rFonts w:eastAsia="Malgun Gothic"/>
          <w:kern w:val="22"/>
          <w:szCs w:val="22"/>
          <w:lang w:val="fr-FR"/>
        </w:rPr>
        <w:t>information</w:t>
      </w:r>
      <w:r w:rsidR="00261615" w:rsidRPr="00261615">
        <w:rPr>
          <w:rFonts w:eastAsia="Malgun Gothic"/>
          <w:kern w:val="22"/>
          <w:szCs w:val="22"/>
          <w:lang w:val="fr-FR"/>
        </w:rPr>
        <w:t>s disponibles suggèrent qu’il ne s’agit pas</w:t>
      </w:r>
      <w:r w:rsidR="00261615">
        <w:rPr>
          <w:rFonts w:eastAsia="Malgun Gothic"/>
          <w:kern w:val="22"/>
          <w:szCs w:val="22"/>
          <w:lang w:val="fr-FR"/>
        </w:rPr>
        <w:t xml:space="preserve"> d’une </w:t>
      </w:r>
      <w:r w:rsidR="00EC4BB8">
        <w:rPr>
          <w:rFonts w:eastAsia="Malgun Gothic"/>
          <w:kern w:val="22"/>
          <w:szCs w:val="22"/>
          <w:lang w:val="fr-FR"/>
        </w:rPr>
        <w:t xml:space="preserve">limitation substantielle dans la présente </w:t>
      </w:r>
      <w:r w:rsidR="00261615">
        <w:rPr>
          <w:rFonts w:eastAsia="Malgun Gothic"/>
          <w:kern w:val="22"/>
          <w:szCs w:val="22"/>
          <w:lang w:val="fr-FR"/>
        </w:rPr>
        <w:t>évaluation</w:t>
      </w:r>
      <w:r w:rsidR="00373A22" w:rsidRPr="00261615">
        <w:rPr>
          <w:rFonts w:eastAsia="Malgun Gothic"/>
          <w:kern w:val="22"/>
          <w:szCs w:val="22"/>
          <w:lang w:val="fr-FR"/>
        </w:rPr>
        <w:t>.</w:t>
      </w:r>
      <w:r w:rsidR="00715FD9" w:rsidRPr="00373A22">
        <w:rPr>
          <w:rStyle w:val="FootnoteReference"/>
          <w:rFonts w:eastAsia="Malgun Gothic"/>
          <w:kern w:val="22"/>
          <w:szCs w:val="22"/>
        </w:rPr>
        <w:footnoteReference w:id="13"/>
      </w:r>
      <w:r w:rsidR="00715FD9" w:rsidRPr="00261615">
        <w:rPr>
          <w:rFonts w:eastAsia="Malgun Gothic"/>
          <w:kern w:val="22"/>
          <w:szCs w:val="22"/>
          <w:lang w:val="fr-FR"/>
        </w:rPr>
        <w:t xml:space="preserve"> </w:t>
      </w:r>
    </w:p>
    <w:p w14:paraId="784F84A9" w14:textId="47B96194" w:rsidR="00715FD9" w:rsidRPr="005A364F" w:rsidRDefault="00EC3F9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261615">
        <w:rPr>
          <w:rFonts w:eastAsia="Malgun Gothic"/>
          <w:kern w:val="22"/>
          <w:szCs w:val="22"/>
          <w:lang w:val="fr-FR"/>
        </w:rPr>
        <w:t>Les diffé</w:t>
      </w:r>
      <w:r w:rsidR="00715FD9" w:rsidRPr="00261615">
        <w:rPr>
          <w:rFonts w:eastAsia="Malgun Gothic"/>
          <w:kern w:val="22"/>
          <w:szCs w:val="22"/>
          <w:lang w:val="fr-FR"/>
        </w:rPr>
        <w:t>rent</w:t>
      </w:r>
      <w:r w:rsidRPr="00261615">
        <w:rPr>
          <w:rFonts w:eastAsia="Malgun Gothic"/>
          <w:kern w:val="22"/>
          <w:szCs w:val="22"/>
          <w:lang w:val="fr-FR"/>
        </w:rPr>
        <w:t>es</w:t>
      </w:r>
      <w:r w:rsidR="00715FD9" w:rsidRPr="00261615">
        <w:rPr>
          <w:rFonts w:eastAsia="Malgun Gothic"/>
          <w:kern w:val="22"/>
          <w:szCs w:val="22"/>
          <w:lang w:val="fr-FR"/>
        </w:rPr>
        <w:t xml:space="preserve"> </w:t>
      </w:r>
      <w:r w:rsidR="00C00B58" w:rsidRPr="00261615">
        <w:rPr>
          <w:rFonts w:eastAsia="Malgun Gothic"/>
          <w:kern w:val="22"/>
          <w:szCs w:val="22"/>
          <w:lang w:val="fr-FR"/>
        </w:rPr>
        <w:t>approches</w:t>
      </w:r>
      <w:r w:rsidR="00715FD9" w:rsidRPr="00261615">
        <w:rPr>
          <w:rFonts w:eastAsia="Malgun Gothic"/>
          <w:kern w:val="22"/>
          <w:szCs w:val="22"/>
          <w:lang w:val="fr-FR"/>
        </w:rPr>
        <w:t xml:space="preserve"> </w:t>
      </w:r>
      <w:r w:rsidR="00232F1B">
        <w:rPr>
          <w:rFonts w:eastAsia="Malgun Gothic"/>
          <w:kern w:val="22"/>
          <w:szCs w:val="22"/>
          <w:lang w:val="fr-FR"/>
        </w:rPr>
        <w:t>d’établissement des rapports</w:t>
      </w:r>
      <w:r w:rsidRPr="00261615">
        <w:rPr>
          <w:rFonts w:eastAsia="Malgun Gothic"/>
          <w:kern w:val="22"/>
          <w:szCs w:val="22"/>
          <w:lang w:val="fr-FR"/>
        </w:rPr>
        <w:t xml:space="preserve"> </w:t>
      </w:r>
      <w:r w:rsidR="00944A63" w:rsidRPr="00261615">
        <w:rPr>
          <w:rFonts w:eastAsia="Malgun Gothic"/>
          <w:kern w:val="22"/>
          <w:szCs w:val="22"/>
          <w:lang w:val="fr-FR"/>
        </w:rPr>
        <w:t xml:space="preserve">et </w:t>
      </w:r>
      <w:r w:rsidR="00232F1B">
        <w:rPr>
          <w:rFonts w:eastAsia="Malgun Gothic"/>
          <w:kern w:val="22"/>
          <w:szCs w:val="22"/>
          <w:lang w:val="fr-FR"/>
        </w:rPr>
        <w:t>de mise en place</w:t>
      </w:r>
      <w:r w:rsidRPr="00261615">
        <w:rPr>
          <w:rFonts w:eastAsia="Malgun Gothic"/>
          <w:kern w:val="22"/>
          <w:szCs w:val="22"/>
          <w:lang w:val="fr-FR"/>
        </w:rPr>
        <w:t xml:space="preserve"> des </w:t>
      </w:r>
      <w:r w:rsidR="007865A0" w:rsidRPr="00261615">
        <w:rPr>
          <w:rFonts w:eastAsia="Malgun Gothic"/>
          <w:kern w:val="22"/>
          <w:szCs w:val="22"/>
          <w:lang w:val="fr-FR"/>
        </w:rPr>
        <w:t>objectif</w:t>
      </w:r>
      <w:r w:rsidRPr="00261615">
        <w:rPr>
          <w:rFonts w:eastAsia="Malgun Gothic"/>
          <w:kern w:val="22"/>
          <w:szCs w:val="22"/>
          <w:lang w:val="fr-FR"/>
        </w:rPr>
        <w:t>s nationaux</w:t>
      </w:r>
      <w:r w:rsidR="00715FD9" w:rsidRPr="00261615">
        <w:rPr>
          <w:rFonts w:eastAsia="Malgun Gothic"/>
          <w:kern w:val="22"/>
          <w:szCs w:val="22"/>
          <w:lang w:val="fr-FR"/>
        </w:rPr>
        <w:t xml:space="preserve"> </w:t>
      </w:r>
      <w:r w:rsidR="00261615" w:rsidRPr="00261615">
        <w:rPr>
          <w:rFonts w:eastAsia="Malgun Gothic"/>
          <w:kern w:val="22"/>
          <w:szCs w:val="22"/>
          <w:lang w:val="fr-FR"/>
        </w:rPr>
        <w:t>rendent difficiles une</w:t>
      </w:r>
      <w:r w:rsidR="005A364F">
        <w:rPr>
          <w:rFonts w:eastAsia="Malgun Gothic"/>
          <w:kern w:val="22"/>
          <w:szCs w:val="22"/>
          <w:lang w:val="fr-FR"/>
        </w:rPr>
        <w:t xml:space="preserve"> approche systématique pour le</w:t>
      </w:r>
      <w:r w:rsidR="00261615" w:rsidRPr="00261615">
        <w:rPr>
          <w:rFonts w:eastAsia="Malgun Gothic"/>
          <w:kern w:val="22"/>
          <w:szCs w:val="22"/>
          <w:lang w:val="fr-FR"/>
        </w:rPr>
        <w:t xml:space="preserve"> </w:t>
      </w:r>
      <w:r w:rsidR="005A364F">
        <w:rPr>
          <w:rFonts w:eastAsia="Malgun Gothic"/>
          <w:kern w:val="22"/>
          <w:szCs w:val="22"/>
          <w:lang w:val="fr-FR"/>
        </w:rPr>
        <w:t>type d’</w:t>
      </w:r>
      <w:r w:rsidR="00944A63" w:rsidRPr="005A364F">
        <w:rPr>
          <w:rFonts w:eastAsia="Malgun Gothic"/>
          <w:kern w:val="22"/>
          <w:szCs w:val="22"/>
          <w:lang w:val="fr-FR"/>
        </w:rPr>
        <w:t>analyse</w:t>
      </w:r>
      <w:r w:rsidR="005A364F">
        <w:rPr>
          <w:rFonts w:eastAsia="Malgun Gothic"/>
          <w:kern w:val="22"/>
          <w:szCs w:val="22"/>
          <w:lang w:val="fr-FR"/>
        </w:rPr>
        <w:t xml:space="preserve"> présenté ici</w:t>
      </w:r>
      <w:r w:rsidR="00715FD9" w:rsidRPr="005A364F">
        <w:rPr>
          <w:rFonts w:eastAsia="Malgun Gothic"/>
          <w:kern w:val="22"/>
          <w:szCs w:val="22"/>
          <w:lang w:val="fr-FR"/>
        </w:rPr>
        <w:t xml:space="preserve">. </w:t>
      </w:r>
      <w:r w:rsidRPr="005A364F">
        <w:rPr>
          <w:rFonts w:eastAsia="Malgun Gothic"/>
          <w:kern w:val="22"/>
          <w:szCs w:val="22"/>
          <w:lang w:val="fr-FR"/>
        </w:rPr>
        <w:t>De plus</w:t>
      </w:r>
      <w:r w:rsidR="008375B2" w:rsidRPr="005A364F">
        <w:rPr>
          <w:rFonts w:eastAsia="Malgun Gothic"/>
          <w:kern w:val="22"/>
          <w:szCs w:val="22"/>
          <w:lang w:val="fr-FR"/>
        </w:rPr>
        <w:t>,</w:t>
      </w:r>
      <w:r w:rsidR="005A364F" w:rsidRPr="005A364F">
        <w:rPr>
          <w:rFonts w:eastAsia="Malgun Gothic"/>
          <w:kern w:val="22"/>
          <w:szCs w:val="22"/>
          <w:lang w:val="fr-FR"/>
        </w:rPr>
        <w:t xml:space="preserve"> il est</w:t>
      </w:r>
      <w:r w:rsidR="00715FD9" w:rsidRPr="005A364F">
        <w:rPr>
          <w:rFonts w:eastAsia="Malgun Gothic"/>
          <w:kern w:val="22"/>
          <w:szCs w:val="22"/>
          <w:lang w:val="fr-FR"/>
        </w:rPr>
        <w:t xml:space="preserve"> important </w:t>
      </w:r>
      <w:r w:rsidR="005A364F" w:rsidRPr="005A364F">
        <w:rPr>
          <w:rFonts w:eastAsia="Malgun Gothic"/>
          <w:kern w:val="22"/>
          <w:szCs w:val="22"/>
          <w:lang w:val="fr-FR"/>
        </w:rPr>
        <w:t xml:space="preserve">de </w:t>
      </w:r>
      <w:r w:rsidR="00715FD9" w:rsidRPr="005A364F">
        <w:rPr>
          <w:rFonts w:eastAsia="Malgun Gothic"/>
          <w:kern w:val="22"/>
          <w:szCs w:val="22"/>
          <w:lang w:val="fr-FR"/>
        </w:rPr>
        <w:t>note</w:t>
      </w:r>
      <w:r w:rsidR="005A364F" w:rsidRPr="005A364F">
        <w:rPr>
          <w:rFonts w:eastAsia="Malgun Gothic"/>
          <w:kern w:val="22"/>
          <w:szCs w:val="22"/>
          <w:lang w:val="fr-FR"/>
        </w:rPr>
        <w:t>r que l’</w:t>
      </w:r>
      <w:r w:rsidR="001D7731" w:rsidRPr="005A364F">
        <w:rPr>
          <w:rFonts w:eastAsia="Malgun Gothic"/>
          <w:kern w:val="22"/>
          <w:szCs w:val="22"/>
          <w:lang w:val="fr-FR"/>
        </w:rPr>
        <w:t>évaluation</w:t>
      </w:r>
      <w:r w:rsidR="00715FD9" w:rsidRPr="005A364F">
        <w:rPr>
          <w:rFonts w:eastAsia="Malgun Gothic"/>
          <w:kern w:val="22"/>
          <w:szCs w:val="22"/>
          <w:lang w:val="fr-FR"/>
        </w:rPr>
        <w:t xml:space="preserve"> </w:t>
      </w:r>
      <w:r w:rsidR="005A364F">
        <w:rPr>
          <w:rFonts w:eastAsia="Malgun Gothic"/>
          <w:kern w:val="22"/>
          <w:szCs w:val="22"/>
          <w:lang w:val="fr-FR"/>
        </w:rPr>
        <w:t>n’a pas pris en compte les</w:t>
      </w:r>
      <w:r w:rsidR="00715FD9" w:rsidRPr="005A364F">
        <w:rPr>
          <w:rFonts w:eastAsia="Malgun Gothic"/>
          <w:kern w:val="22"/>
          <w:szCs w:val="22"/>
          <w:lang w:val="fr-FR"/>
        </w:rPr>
        <w:t xml:space="preserve"> </w:t>
      </w:r>
      <w:r w:rsidR="005A364F">
        <w:rPr>
          <w:rFonts w:eastAsia="Malgun Gothic"/>
          <w:kern w:val="22"/>
          <w:szCs w:val="22"/>
          <w:lang w:val="fr-FR"/>
        </w:rPr>
        <w:t>circonstances nationales propres à chaque pays</w:t>
      </w:r>
      <w:r w:rsidR="00715FD9" w:rsidRPr="005A364F">
        <w:rPr>
          <w:rFonts w:eastAsia="Malgun Gothic"/>
          <w:kern w:val="22"/>
          <w:szCs w:val="22"/>
          <w:lang w:val="fr-FR"/>
        </w:rPr>
        <w:t xml:space="preserve">. </w:t>
      </w:r>
      <w:r w:rsidRPr="005A364F">
        <w:rPr>
          <w:rFonts w:eastAsia="Malgun Gothic"/>
          <w:kern w:val="22"/>
          <w:szCs w:val="22"/>
          <w:lang w:val="fr-FR"/>
        </w:rPr>
        <w:t>Par conséquent</w:t>
      </w:r>
      <w:r w:rsidR="005A364F" w:rsidRPr="005A364F">
        <w:rPr>
          <w:rFonts w:eastAsia="Malgun Gothic"/>
          <w:kern w:val="22"/>
          <w:szCs w:val="22"/>
          <w:lang w:val="fr-FR"/>
        </w:rPr>
        <w:t>, certains</w:t>
      </w:r>
      <w:r w:rsidR="00715FD9" w:rsidRPr="005A364F">
        <w:rPr>
          <w:rFonts w:eastAsia="Malgun Gothic"/>
          <w:kern w:val="22"/>
          <w:szCs w:val="22"/>
          <w:lang w:val="fr-FR"/>
        </w:rPr>
        <w:t xml:space="preserve"> </w:t>
      </w:r>
      <w:r w:rsidR="00710370" w:rsidRPr="005A364F">
        <w:rPr>
          <w:rFonts w:eastAsia="Malgun Gothic"/>
          <w:kern w:val="22"/>
          <w:szCs w:val="22"/>
          <w:lang w:val="fr-FR"/>
        </w:rPr>
        <w:t>objectifs</w:t>
      </w:r>
      <w:r w:rsidR="00715FD9" w:rsidRPr="005A364F">
        <w:rPr>
          <w:rFonts w:eastAsia="Malgun Gothic"/>
          <w:kern w:val="22"/>
          <w:szCs w:val="22"/>
          <w:lang w:val="fr-FR"/>
        </w:rPr>
        <w:t xml:space="preserve"> </w:t>
      </w:r>
      <w:r w:rsidR="005A364F" w:rsidRPr="005A364F">
        <w:rPr>
          <w:rFonts w:eastAsia="Malgun Gothic"/>
          <w:kern w:val="22"/>
          <w:szCs w:val="22"/>
          <w:lang w:val="fr-FR"/>
        </w:rPr>
        <w:t>qui ne</w:t>
      </w:r>
      <w:r w:rsidR="00232F1B">
        <w:rPr>
          <w:rFonts w:eastAsia="Malgun Gothic"/>
          <w:kern w:val="22"/>
          <w:szCs w:val="22"/>
          <w:lang w:val="fr-FR"/>
        </w:rPr>
        <w:t xml:space="preserve"> sont pas en voie d’être atteint</w:t>
      </w:r>
      <w:r w:rsidR="005A364F" w:rsidRPr="005A364F">
        <w:rPr>
          <w:rFonts w:eastAsia="Malgun Gothic"/>
          <w:kern w:val="22"/>
          <w:szCs w:val="22"/>
          <w:lang w:val="fr-FR"/>
        </w:rPr>
        <w:t xml:space="preserve">s actuellement peuvent néanmoins </w:t>
      </w:r>
      <w:r w:rsidR="00232F1B">
        <w:rPr>
          <w:rFonts w:eastAsia="Malgun Gothic"/>
          <w:kern w:val="22"/>
          <w:szCs w:val="22"/>
          <w:lang w:val="fr-FR"/>
        </w:rPr>
        <w:t>être en voie d’amélioration</w:t>
      </w:r>
      <w:r w:rsidR="005A364F">
        <w:rPr>
          <w:rFonts w:eastAsia="Malgun Gothic"/>
          <w:kern w:val="22"/>
          <w:szCs w:val="22"/>
          <w:lang w:val="fr-FR"/>
        </w:rPr>
        <w:t xml:space="preserve"> par rapport au point de départ observé dans un pays donné. </w:t>
      </w:r>
      <w:r w:rsidR="005A364F" w:rsidRPr="005A364F">
        <w:rPr>
          <w:rFonts w:eastAsia="Malgun Gothic"/>
          <w:kern w:val="22"/>
          <w:szCs w:val="22"/>
          <w:lang w:val="fr-FR"/>
        </w:rPr>
        <w:t>Pour toutes ces</w:t>
      </w:r>
      <w:r w:rsidR="005A364F">
        <w:rPr>
          <w:rFonts w:eastAsia="Malgun Gothic"/>
          <w:kern w:val="22"/>
          <w:szCs w:val="22"/>
          <w:lang w:val="fr-FR"/>
        </w:rPr>
        <w:t xml:space="preserve"> rai</w:t>
      </w:r>
      <w:r w:rsidR="00715FD9" w:rsidRPr="005A364F">
        <w:rPr>
          <w:rFonts w:eastAsia="Malgun Gothic"/>
          <w:kern w:val="22"/>
          <w:szCs w:val="22"/>
          <w:lang w:val="fr-FR"/>
        </w:rPr>
        <w:t>sons</w:t>
      </w:r>
      <w:r w:rsidR="005A364F">
        <w:rPr>
          <w:rFonts w:eastAsia="Malgun Gothic"/>
          <w:kern w:val="22"/>
          <w:szCs w:val="22"/>
          <w:lang w:val="fr-FR"/>
        </w:rPr>
        <w:t xml:space="preserve">, les </w:t>
      </w:r>
      <w:r w:rsidRPr="005A364F">
        <w:rPr>
          <w:rFonts w:eastAsia="Malgun Gothic"/>
          <w:kern w:val="22"/>
          <w:szCs w:val="22"/>
          <w:lang w:val="fr-FR"/>
        </w:rPr>
        <w:t>information</w:t>
      </w:r>
      <w:r w:rsidR="005A364F">
        <w:rPr>
          <w:rFonts w:eastAsia="Malgun Gothic"/>
          <w:kern w:val="22"/>
          <w:szCs w:val="22"/>
          <w:lang w:val="fr-FR"/>
        </w:rPr>
        <w:t xml:space="preserve">s présentées dans </w:t>
      </w:r>
      <w:r w:rsidR="00944A63" w:rsidRPr="005A364F">
        <w:rPr>
          <w:rFonts w:eastAsia="Malgun Gothic"/>
          <w:kern w:val="22"/>
          <w:szCs w:val="22"/>
          <w:lang w:val="fr-FR"/>
        </w:rPr>
        <w:t>l’analyse</w:t>
      </w:r>
      <w:r w:rsidR="00715FD9" w:rsidRPr="005A364F">
        <w:rPr>
          <w:rFonts w:eastAsia="Malgun Gothic"/>
          <w:kern w:val="22"/>
          <w:szCs w:val="22"/>
          <w:lang w:val="fr-FR"/>
        </w:rPr>
        <w:t xml:space="preserve"> </w:t>
      </w:r>
      <w:r w:rsidR="005A364F">
        <w:rPr>
          <w:rFonts w:eastAsia="Malgun Gothic"/>
          <w:kern w:val="22"/>
          <w:szCs w:val="22"/>
          <w:lang w:val="fr-FR"/>
        </w:rPr>
        <w:t>ne devraient pas être</w:t>
      </w:r>
      <w:r w:rsidR="0029201A" w:rsidRPr="005A364F">
        <w:rPr>
          <w:rFonts w:eastAsia="Malgun Gothic"/>
          <w:kern w:val="22"/>
          <w:szCs w:val="22"/>
          <w:lang w:val="fr-FR"/>
        </w:rPr>
        <w:t xml:space="preserve"> utilisé</w:t>
      </w:r>
      <w:r w:rsidR="005A364F">
        <w:rPr>
          <w:rFonts w:eastAsia="Malgun Gothic"/>
          <w:kern w:val="22"/>
          <w:szCs w:val="22"/>
          <w:lang w:val="fr-FR"/>
        </w:rPr>
        <w:t xml:space="preserve">es pour faire des comparaisons entre les </w:t>
      </w:r>
      <w:r w:rsidR="001166AB" w:rsidRPr="005A364F">
        <w:rPr>
          <w:rFonts w:eastAsia="Malgun Gothic"/>
          <w:kern w:val="22"/>
          <w:szCs w:val="22"/>
          <w:lang w:val="fr-FR"/>
        </w:rPr>
        <w:t>pays</w:t>
      </w:r>
      <w:r w:rsidR="005A364F">
        <w:rPr>
          <w:rFonts w:eastAsia="Malgun Gothic"/>
          <w:kern w:val="22"/>
          <w:szCs w:val="22"/>
          <w:lang w:val="fr-FR"/>
        </w:rPr>
        <w:t>, mais plut</w:t>
      </w:r>
      <w:r w:rsidR="00232F1B">
        <w:rPr>
          <w:rFonts w:eastAsia="Malgun Gothic"/>
          <w:kern w:val="22"/>
          <w:szCs w:val="22"/>
          <w:lang w:val="fr-FR"/>
        </w:rPr>
        <w:t>ôt, pour éclairer les débat</w:t>
      </w:r>
      <w:r w:rsidR="005A364F">
        <w:rPr>
          <w:rFonts w:eastAsia="Malgun Gothic"/>
          <w:kern w:val="22"/>
          <w:szCs w:val="22"/>
          <w:lang w:val="fr-FR"/>
        </w:rPr>
        <w:t xml:space="preserve">s sur les </w:t>
      </w:r>
      <w:r w:rsidR="00522A24" w:rsidRPr="005A364F">
        <w:rPr>
          <w:rFonts w:eastAsia="Malgun Gothic"/>
          <w:kern w:val="22"/>
          <w:szCs w:val="22"/>
          <w:lang w:val="fr-FR"/>
        </w:rPr>
        <w:t xml:space="preserve">progrès accomplis </w:t>
      </w:r>
      <w:r w:rsidR="005A364F">
        <w:rPr>
          <w:rFonts w:eastAsia="Malgun Gothic"/>
          <w:kern w:val="22"/>
          <w:szCs w:val="22"/>
          <w:lang w:val="fr-FR"/>
        </w:rPr>
        <w:t>à l’échelle mondiale dans la réalisation des</w:t>
      </w:r>
      <w:r w:rsidR="00715FD9" w:rsidRPr="005A364F">
        <w:rPr>
          <w:rFonts w:eastAsia="Malgun Gothic"/>
          <w:kern w:val="22"/>
          <w:szCs w:val="22"/>
          <w:lang w:val="fr-FR"/>
        </w:rPr>
        <w:t xml:space="preserve"> </w:t>
      </w:r>
      <w:r w:rsidR="00710370" w:rsidRPr="005A364F">
        <w:rPr>
          <w:rFonts w:eastAsia="Malgun Gothic"/>
          <w:kern w:val="22"/>
          <w:szCs w:val="22"/>
          <w:lang w:val="fr-FR"/>
        </w:rPr>
        <w:t>Objectifs d’Aichi pour la biodiversité</w:t>
      </w:r>
      <w:r w:rsidR="00715FD9" w:rsidRPr="005A364F">
        <w:rPr>
          <w:rFonts w:eastAsia="Malgun Gothic"/>
          <w:kern w:val="22"/>
          <w:szCs w:val="22"/>
          <w:lang w:val="fr-FR"/>
        </w:rPr>
        <w:t>.</w:t>
      </w:r>
    </w:p>
    <w:p w14:paraId="50445EBE" w14:textId="0B13223B" w:rsidR="00715FD9" w:rsidRPr="00522A24" w:rsidRDefault="00715FD9" w:rsidP="003307EE">
      <w:pPr>
        <w:pStyle w:val="Heading1"/>
        <w:suppressLineNumbers/>
        <w:tabs>
          <w:tab w:val="clear" w:pos="720"/>
          <w:tab w:val="left" w:pos="8910"/>
        </w:tabs>
        <w:suppressAutoHyphens/>
        <w:kinsoku w:val="0"/>
        <w:overflowPunct w:val="0"/>
        <w:autoSpaceDE w:val="0"/>
        <w:autoSpaceDN w:val="0"/>
        <w:adjustRightInd w:val="0"/>
        <w:snapToGrid w:val="0"/>
        <w:ind w:left="1267" w:hanging="907"/>
        <w:jc w:val="left"/>
        <w:rPr>
          <w:snapToGrid w:val="0"/>
          <w:kern w:val="22"/>
          <w:szCs w:val="22"/>
          <w:lang w:val="fr-FR"/>
        </w:rPr>
      </w:pPr>
      <w:bookmarkStart w:id="1" w:name="_Hlk31147344"/>
      <w:r w:rsidRPr="00944A63">
        <w:rPr>
          <w:snapToGrid w:val="0"/>
          <w:kern w:val="22"/>
          <w:szCs w:val="22"/>
          <w:lang w:val="fr-FR"/>
        </w:rPr>
        <w:t xml:space="preserve">III. </w:t>
      </w:r>
      <w:r w:rsidRPr="00944A63">
        <w:rPr>
          <w:snapToGrid w:val="0"/>
          <w:kern w:val="22"/>
          <w:szCs w:val="22"/>
          <w:lang w:val="fr-FR"/>
        </w:rPr>
        <w:tab/>
      </w:r>
      <w:r w:rsidR="00C25AEC">
        <w:rPr>
          <w:snapToGrid w:val="0"/>
          <w:kern w:val="22"/>
          <w:szCs w:val="22"/>
          <w:lang w:val="fr-FR"/>
        </w:rPr>
        <w:t>Analyse des</w:t>
      </w:r>
      <w:r w:rsidR="00CC3DE2" w:rsidRPr="00522A24">
        <w:rPr>
          <w:snapToGrid w:val="0"/>
          <w:kern w:val="22"/>
          <w:szCs w:val="22"/>
          <w:lang w:val="fr-FR"/>
        </w:rPr>
        <w:t xml:space="preserve"> </w:t>
      </w:r>
      <w:r w:rsidR="00944A63">
        <w:rPr>
          <w:snapToGrid w:val="0"/>
          <w:kern w:val="22"/>
          <w:szCs w:val="22"/>
          <w:lang w:val="fr-FR"/>
        </w:rPr>
        <w:t>objectifs nationaux</w:t>
      </w:r>
      <w:r w:rsidR="00944A63">
        <w:rPr>
          <w:rFonts w:ascii="Times New Roman Bold" w:hAnsi="Times New Roman Bold"/>
          <w:snapToGrid w:val="0"/>
          <w:kern w:val="22"/>
          <w:szCs w:val="22"/>
          <w:lang w:val="fr-FR"/>
        </w:rPr>
        <w:t xml:space="preserve"> et </w:t>
      </w:r>
      <w:r w:rsidR="00C25AEC">
        <w:rPr>
          <w:rFonts w:ascii="Times New Roman Bold" w:hAnsi="Times New Roman Bold"/>
          <w:snapToGrid w:val="0"/>
          <w:kern w:val="22"/>
          <w:szCs w:val="22"/>
          <w:lang w:val="fr-FR"/>
        </w:rPr>
        <w:t xml:space="preserve">des </w:t>
      </w:r>
      <w:r w:rsidR="002743B4">
        <w:rPr>
          <w:rFonts w:ascii="Times New Roman Bold" w:hAnsi="Times New Roman Bold"/>
          <w:snapToGrid w:val="0"/>
          <w:kern w:val="22"/>
          <w:szCs w:val="22"/>
          <w:lang w:val="fr-FR"/>
        </w:rPr>
        <w:t>progrÈs accomplis dans la rÉ</w:t>
      </w:r>
      <w:r w:rsidR="00522A24" w:rsidRPr="00522A24">
        <w:rPr>
          <w:rFonts w:ascii="Times New Roman Bold" w:hAnsi="Times New Roman Bold"/>
          <w:snapToGrid w:val="0"/>
          <w:kern w:val="22"/>
          <w:szCs w:val="22"/>
          <w:lang w:val="fr-FR"/>
        </w:rPr>
        <w:t>alisation</w:t>
      </w:r>
      <w:r w:rsidR="00C25AEC">
        <w:rPr>
          <w:rFonts w:ascii="Times New Roman Bold" w:hAnsi="Times New Roman Bold"/>
          <w:snapToGrid w:val="0"/>
          <w:kern w:val="22"/>
          <w:szCs w:val="22"/>
          <w:lang w:val="fr-FR"/>
        </w:rPr>
        <w:t xml:space="preserve"> des </w:t>
      </w:r>
      <w:r w:rsidR="00710370" w:rsidRPr="00522A24">
        <w:rPr>
          <w:rFonts w:ascii="Times New Roman Bold" w:hAnsi="Times New Roman Bold"/>
          <w:snapToGrid w:val="0"/>
          <w:kern w:val="22"/>
          <w:szCs w:val="22"/>
          <w:lang w:val="fr-FR"/>
        </w:rPr>
        <w:t>Objectifs d’Aichi pour la biodiversit</w:t>
      </w:r>
      <w:r w:rsidR="002743B4">
        <w:rPr>
          <w:rFonts w:ascii="Times New Roman Bold" w:hAnsi="Times New Roman Bold"/>
          <w:snapToGrid w:val="0"/>
          <w:kern w:val="22"/>
          <w:szCs w:val="22"/>
          <w:lang w:val="fr-FR"/>
        </w:rPr>
        <w:t>É</w:t>
      </w:r>
    </w:p>
    <w:p w14:paraId="69F38945" w14:textId="0985A500" w:rsidR="00715FD9" w:rsidRPr="004A23C7" w:rsidRDefault="000574EB" w:rsidP="00B07288">
      <w:pPr>
        <w:keepNext/>
        <w:suppressLineNumbers/>
        <w:suppressAutoHyphens/>
        <w:kinsoku w:val="0"/>
        <w:overflowPunct w:val="0"/>
        <w:autoSpaceDE w:val="0"/>
        <w:autoSpaceDN w:val="0"/>
        <w:spacing w:before="120" w:after="120"/>
        <w:rPr>
          <w:i/>
          <w:iCs/>
          <w:snapToGrid w:val="0"/>
          <w:color w:val="333333"/>
          <w:kern w:val="22"/>
          <w:szCs w:val="22"/>
          <w:shd w:val="clear" w:color="auto" w:fill="FFFFFF"/>
          <w:lang w:val="fr-FR"/>
        </w:rPr>
      </w:pPr>
      <w:bookmarkStart w:id="2" w:name="_Hlk31117719"/>
      <w:r w:rsidRPr="004A23C7">
        <w:rPr>
          <w:i/>
          <w:iCs/>
          <w:snapToGrid w:val="0"/>
          <w:color w:val="333333"/>
          <w:kern w:val="22"/>
          <w:szCs w:val="22"/>
          <w:shd w:val="clear" w:color="auto" w:fill="FFFFFF"/>
          <w:lang w:val="fr-FR"/>
        </w:rPr>
        <w:t xml:space="preserve">Objectif 1 – D’ici à </w:t>
      </w:r>
      <w:r w:rsidR="004A23C7">
        <w:rPr>
          <w:i/>
          <w:iCs/>
          <w:snapToGrid w:val="0"/>
          <w:color w:val="333333"/>
          <w:kern w:val="22"/>
          <w:szCs w:val="22"/>
          <w:shd w:val="clear" w:color="auto" w:fill="FFFFFF"/>
          <w:lang w:val="fr-FR"/>
        </w:rPr>
        <w:t>2020</w:t>
      </w:r>
      <w:r w:rsidR="00715FD9" w:rsidRPr="004A23C7">
        <w:rPr>
          <w:i/>
          <w:iCs/>
          <w:snapToGrid w:val="0"/>
          <w:color w:val="333333"/>
          <w:kern w:val="22"/>
          <w:szCs w:val="22"/>
          <w:shd w:val="clear" w:color="auto" w:fill="FFFFFF"/>
          <w:lang w:val="fr-FR"/>
        </w:rPr>
        <w:t xml:space="preserve"> </w:t>
      </w:r>
      <w:r w:rsidR="004A23C7" w:rsidRPr="004A23C7">
        <w:rPr>
          <w:i/>
          <w:lang w:val="fr-FR"/>
        </w:rPr>
        <w:t>au plus tard, les individus sont conscients de la valeur de la diversité biologique et des mesures qu’ils peuvent prendre pour la conserver et l’utiliser de manière durable</w:t>
      </w:r>
      <w:r w:rsidR="004A23C7">
        <w:rPr>
          <w:i/>
          <w:lang w:val="fr-FR"/>
        </w:rPr>
        <w:t xml:space="preserve"> </w:t>
      </w:r>
    </w:p>
    <w:p w14:paraId="3EE60BA3" w14:textId="49CB3095" w:rsidR="00715FD9" w:rsidRPr="0035354F"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bookmarkStart w:id="3" w:name="_Hlk31109242"/>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146 </w:t>
      </w:r>
      <w:r w:rsidR="00E8221F" w:rsidRPr="00C418CF">
        <w:rPr>
          <w:rFonts w:eastAsia="Malgun Gothic"/>
          <w:kern w:val="22"/>
          <w:szCs w:val="22"/>
          <w:lang w:val="fr-FR"/>
        </w:rPr>
        <w:t>SPANB</w:t>
      </w:r>
      <w:r w:rsidR="00715FD9" w:rsidRPr="00C418CF">
        <w:rPr>
          <w:rFonts w:eastAsia="Malgun Gothic"/>
          <w:kern w:val="22"/>
          <w:szCs w:val="22"/>
          <w:lang w:val="fr-FR"/>
        </w:rPr>
        <w:t xml:space="preserve"> (87%) </w:t>
      </w:r>
      <w:r w:rsidR="00E14E0B">
        <w:rPr>
          <w:rFonts w:eastAsia="Malgun Gothic"/>
          <w:kern w:val="22"/>
          <w:szCs w:val="22"/>
          <w:lang w:val="fr-FR"/>
        </w:rPr>
        <w:t xml:space="preserve">contiennent des objectifs </w:t>
      </w:r>
      <w:r w:rsidR="006B1E4D">
        <w:rPr>
          <w:rFonts w:eastAsia="Malgun Gothic"/>
          <w:kern w:val="22"/>
          <w:szCs w:val="22"/>
          <w:lang w:val="fr-FR"/>
        </w:rPr>
        <w:t xml:space="preserve">nationaux </w:t>
      </w:r>
      <w:r w:rsidR="0035354F">
        <w:rPr>
          <w:rFonts w:eastAsia="Malgun Gothic"/>
          <w:kern w:val="22"/>
          <w:szCs w:val="22"/>
          <w:lang w:val="fr-FR"/>
        </w:rPr>
        <w:t>re</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A364F">
        <w:rPr>
          <w:rFonts w:eastAsia="Malgun Gothic"/>
          <w:kern w:val="22"/>
          <w:szCs w:val="22"/>
          <w:lang w:val="fr-FR"/>
        </w:rPr>
        <w:t xml:space="preserve">1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5A364F" w:rsidRPr="005A364F">
        <w:rPr>
          <w:rFonts w:eastAsia="Malgun Gothic"/>
          <w:kern w:val="22"/>
          <w:szCs w:val="22"/>
          <w:lang w:val="fr-FR"/>
        </w:rPr>
        <w:t>Moins d’un tiers</w:t>
      </w:r>
      <w:r w:rsidR="00C00B58" w:rsidRPr="005A364F">
        <w:rPr>
          <w:rFonts w:eastAsia="Malgun Gothic"/>
          <w:kern w:val="22"/>
          <w:szCs w:val="22"/>
          <w:lang w:val="fr-FR"/>
        </w:rPr>
        <w:t xml:space="preserve"> (32%) de ces</w:t>
      </w:r>
      <w:r w:rsidR="00715FD9" w:rsidRPr="005A364F">
        <w:rPr>
          <w:rFonts w:eastAsia="Malgun Gothic"/>
          <w:kern w:val="22"/>
          <w:szCs w:val="22"/>
          <w:lang w:val="fr-FR"/>
        </w:rPr>
        <w:t xml:space="preserve"> </w:t>
      </w:r>
      <w:r w:rsidR="00710370" w:rsidRPr="005A364F">
        <w:rPr>
          <w:rFonts w:eastAsia="Malgun Gothic"/>
          <w:kern w:val="22"/>
          <w:szCs w:val="22"/>
          <w:lang w:val="fr-FR"/>
        </w:rPr>
        <w:t>objectifs</w:t>
      </w:r>
      <w:r w:rsidR="0035354F">
        <w:rPr>
          <w:rFonts w:eastAsia="Malgun Gothic"/>
          <w:kern w:val="22"/>
          <w:szCs w:val="22"/>
          <w:lang w:val="fr-FR"/>
        </w:rPr>
        <w:t xml:space="preserve"> ont une portée et un </w:t>
      </w:r>
      <w:r w:rsidR="00DB3949">
        <w:rPr>
          <w:rFonts w:eastAsia="Malgun Gothic"/>
          <w:kern w:val="22"/>
          <w:szCs w:val="22"/>
          <w:lang w:val="fr-FR"/>
        </w:rPr>
        <w:t>niveau d’ambition comparables</w:t>
      </w:r>
      <w:r w:rsidR="006B1E4D">
        <w:rPr>
          <w:rFonts w:eastAsia="Malgun Gothic"/>
          <w:kern w:val="22"/>
          <w:szCs w:val="22"/>
          <w:lang w:val="fr-FR"/>
        </w:rPr>
        <w:t xml:space="preserve"> à ceux de</w:t>
      </w:r>
      <w:r w:rsidR="0035354F">
        <w:rPr>
          <w:rFonts w:eastAsia="Malgun Gothic"/>
          <w:kern w:val="22"/>
          <w:szCs w:val="22"/>
          <w:lang w:val="fr-FR"/>
        </w:rPr>
        <w:t xml:space="preserve"> </w:t>
      </w:r>
      <w:r w:rsidR="0010243B" w:rsidRPr="005A364F">
        <w:rPr>
          <w:rFonts w:eastAsia="Malgun Gothic"/>
          <w:kern w:val="22"/>
          <w:szCs w:val="22"/>
          <w:lang w:val="fr-FR"/>
        </w:rPr>
        <w:t xml:space="preserve">l’Objectif </w:t>
      </w:r>
      <w:r w:rsidR="005A364F">
        <w:rPr>
          <w:rFonts w:eastAsia="Malgun Gothic"/>
          <w:kern w:val="22"/>
          <w:szCs w:val="22"/>
          <w:lang w:val="fr-FR"/>
        </w:rPr>
        <w:t xml:space="preserve">1 </w:t>
      </w:r>
      <w:r w:rsidR="0010243B" w:rsidRPr="005A364F">
        <w:rPr>
          <w:rFonts w:eastAsia="Malgun Gothic"/>
          <w:kern w:val="22"/>
          <w:szCs w:val="22"/>
          <w:lang w:val="fr-FR"/>
        </w:rPr>
        <w:t>d’Aichi</w:t>
      </w:r>
      <w:r w:rsidR="00715FD9" w:rsidRPr="005A364F">
        <w:rPr>
          <w:rFonts w:eastAsia="Malgun Gothic"/>
          <w:kern w:val="22"/>
          <w:szCs w:val="22"/>
          <w:lang w:val="fr-FR"/>
        </w:rPr>
        <w:t xml:space="preserve">. </w:t>
      </w:r>
      <w:r w:rsidR="0035354F" w:rsidRPr="0035354F">
        <w:rPr>
          <w:rFonts w:eastAsia="Malgun Gothic"/>
          <w:kern w:val="22"/>
          <w:szCs w:val="22"/>
          <w:lang w:val="fr-FR"/>
        </w:rPr>
        <w:t xml:space="preserve">Cet </w:t>
      </w:r>
      <w:r w:rsidR="000574EB" w:rsidRPr="0035354F">
        <w:rPr>
          <w:rFonts w:eastAsia="Malgun Gothic"/>
          <w:kern w:val="22"/>
          <w:szCs w:val="22"/>
          <w:lang w:val="fr-FR"/>
        </w:rPr>
        <w:t>Objectif</w:t>
      </w:r>
      <w:r w:rsidR="006B1E4D">
        <w:rPr>
          <w:rFonts w:eastAsia="Malgun Gothic"/>
          <w:kern w:val="22"/>
          <w:szCs w:val="22"/>
          <w:lang w:val="fr-FR"/>
        </w:rPr>
        <w:t xml:space="preserve"> d’Aichi fait partie</w:t>
      </w:r>
      <w:r w:rsidR="0035354F" w:rsidRPr="0035354F">
        <w:rPr>
          <w:rFonts w:eastAsia="Malgun Gothic"/>
          <w:kern w:val="22"/>
          <w:szCs w:val="22"/>
          <w:lang w:val="fr-FR"/>
        </w:rPr>
        <w:t xml:space="preserve"> de ce</w:t>
      </w:r>
      <w:r w:rsidR="006B1E4D">
        <w:rPr>
          <w:rFonts w:eastAsia="Malgun Gothic"/>
          <w:kern w:val="22"/>
          <w:szCs w:val="22"/>
          <w:lang w:val="fr-FR"/>
        </w:rPr>
        <w:t>ux qui sont le plus étroitemen</w:t>
      </w:r>
      <w:r w:rsidR="0035354F">
        <w:rPr>
          <w:rFonts w:eastAsia="Malgun Gothic"/>
          <w:kern w:val="22"/>
          <w:szCs w:val="22"/>
          <w:lang w:val="fr-FR"/>
        </w:rPr>
        <w:t xml:space="preserve">t reliés aux </w:t>
      </w:r>
      <w:r w:rsidR="00944A63" w:rsidRPr="0035354F">
        <w:rPr>
          <w:rFonts w:eastAsia="Malgun Gothic"/>
          <w:kern w:val="22"/>
          <w:szCs w:val="22"/>
          <w:lang w:val="fr-FR"/>
        </w:rPr>
        <w:t>objectifs nationaux</w:t>
      </w:r>
      <w:r w:rsidR="0035354F">
        <w:rPr>
          <w:rFonts w:eastAsia="Malgun Gothic"/>
          <w:kern w:val="22"/>
          <w:szCs w:val="22"/>
          <w:lang w:val="fr-FR"/>
        </w:rPr>
        <w:t xml:space="preserve"> dans les</w:t>
      </w:r>
      <w:r w:rsidR="00715FD9" w:rsidRPr="0035354F">
        <w:rPr>
          <w:rFonts w:eastAsia="Malgun Gothic"/>
          <w:kern w:val="22"/>
          <w:szCs w:val="22"/>
          <w:lang w:val="fr-FR"/>
        </w:rPr>
        <w:t xml:space="preserve"> </w:t>
      </w:r>
      <w:r w:rsidR="00E8221F" w:rsidRPr="0035354F">
        <w:rPr>
          <w:rFonts w:eastAsia="Malgun Gothic"/>
          <w:kern w:val="22"/>
          <w:szCs w:val="22"/>
          <w:lang w:val="fr-FR"/>
        </w:rPr>
        <w:t>SPANB</w:t>
      </w:r>
      <w:r w:rsidR="00715FD9" w:rsidRPr="0035354F">
        <w:rPr>
          <w:rFonts w:eastAsia="Malgun Gothic"/>
          <w:kern w:val="22"/>
          <w:szCs w:val="22"/>
          <w:lang w:val="fr-FR"/>
        </w:rPr>
        <w:t xml:space="preserve">. </w:t>
      </w:r>
      <w:r w:rsidR="00E14E0B" w:rsidRPr="0035354F">
        <w:rPr>
          <w:rFonts w:eastAsia="Malgun Gothic"/>
          <w:kern w:val="22"/>
          <w:szCs w:val="22"/>
          <w:lang w:val="fr-FR"/>
        </w:rPr>
        <w:t>Cependant</w:t>
      </w:r>
      <w:r w:rsidR="009A62C0" w:rsidRPr="0035354F">
        <w:rPr>
          <w:rFonts w:eastAsia="Malgun Gothic"/>
          <w:kern w:val="22"/>
          <w:szCs w:val="22"/>
          <w:lang w:val="fr-FR"/>
        </w:rPr>
        <w:t>,</w:t>
      </w:r>
      <w:r w:rsidR="005A364F" w:rsidRPr="0035354F">
        <w:rPr>
          <w:rFonts w:eastAsia="Malgun Gothic"/>
          <w:kern w:val="22"/>
          <w:szCs w:val="22"/>
          <w:lang w:val="fr-FR"/>
        </w:rPr>
        <w:t xml:space="preserve"> plus de deux tiers (68%) </w:t>
      </w:r>
      <w:r w:rsidR="0035354F" w:rsidRPr="0035354F">
        <w:rPr>
          <w:rFonts w:eastAsia="Malgun Gothic"/>
          <w:kern w:val="22"/>
          <w:szCs w:val="22"/>
          <w:lang w:val="fr-FR"/>
        </w:rPr>
        <w:t>des</w:t>
      </w:r>
      <w:r w:rsidR="0035354F">
        <w:rPr>
          <w:rFonts w:eastAsia="Malgun Gothic"/>
          <w:kern w:val="22"/>
          <w:szCs w:val="22"/>
          <w:lang w:val="fr-FR"/>
        </w:rPr>
        <w:t xml:space="preserve"> </w:t>
      </w:r>
      <w:r w:rsidR="00944A63" w:rsidRPr="0035354F">
        <w:rPr>
          <w:rFonts w:eastAsia="Malgun Gothic"/>
          <w:kern w:val="22"/>
          <w:szCs w:val="22"/>
          <w:lang w:val="fr-FR"/>
        </w:rPr>
        <w:t>objectifs nationaux</w:t>
      </w:r>
      <w:r w:rsidR="00715FD9" w:rsidRPr="0035354F">
        <w:rPr>
          <w:rFonts w:eastAsia="Malgun Gothic"/>
          <w:kern w:val="22"/>
          <w:szCs w:val="22"/>
          <w:lang w:val="fr-FR"/>
        </w:rPr>
        <w:t xml:space="preserve"> </w:t>
      </w:r>
      <w:r w:rsidR="00BE25FE">
        <w:rPr>
          <w:rFonts w:eastAsia="Malgun Gothic"/>
          <w:kern w:val="22"/>
          <w:szCs w:val="22"/>
          <w:lang w:val="fr-FR"/>
        </w:rPr>
        <w:t xml:space="preserve">ont un niveau d’ambition </w:t>
      </w:r>
      <w:r w:rsidR="0035354F">
        <w:rPr>
          <w:rFonts w:eastAsia="Malgun Gothic"/>
          <w:kern w:val="22"/>
          <w:szCs w:val="22"/>
          <w:lang w:val="fr-FR"/>
        </w:rPr>
        <w:t>plus faible,</w:t>
      </w:r>
      <w:r w:rsidR="00890577" w:rsidRPr="0035354F">
        <w:rPr>
          <w:rFonts w:eastAsia="Malgun Gothic"/>
          <w:kern w:val="22"/>
          <w:szCs w:val="22"/>
          <w:lang w:val="fr-FR"/>
        </w:rPr>
        <w:t xml:space="preserve"> ou </w:t>
      </w:r>
      <w:r w:rsidR="006B1E4D">
        <w:rPr>
          <w:rFonts w:eastAsia="Malgun Gothic"/>
          <w:kern w:val="22"/>
          <w:szCs w:val="22"/>
          <w:lang w:val="fr-FR"/>
        </w:rPr>
        <w:t>n’abordent pas tous l</w:t>
      </w:r>
      <w:r w:rsidR="0035354F">
        <w:rPr>
          <w:rFonts w:eastAsia="Malgun Gothic"/>
          <w:kern w:val="22"/>
          <w:szCs w:val="22"/>
          <w:lang w:val="fr-FR"/>
        </w:rPr>
        <w:t>es</w:t>
      </w:r>
      <w:r w:rsidR="00715FD9" w:rsidRPr="0035354F">
        <w:rPr>
          <w:rFonts w:eastAsia="Malgun Gothic"/>
          <w:kern w:val="22"/>
          <w:szCs w:val="22"/>
          <w:lang w:val="fr-FR"/>
        </w:rPr>
        <w:t xml:space="preserve"> </w:t>
      </w:r>
      <w:r w:rsidR="00421486" w:rsidRPr="0035354F">
        <w:rPr>
          <w:rFonts w:eastAsia="Malgun Gothic"/>
          <w:kern w:val="22"/>
          <w:szCs w:val="22"/>
          <w:lang w:val="fr-FR"/>
        </w:rPr>
        <w:t>élément</w:t>
      </w:r>
      <w:r w:rsidR="00C00B58" w:rsidRPr="0035354F">
        <w:rPr>
          <w:rFonts w:eastAsia="Malgun Gothic"/>
          <w:kern w:val="22"/>
          <w:szCs w:val="22"/>
          <w:lang w:val="fr-FR"/>
        </w:rPr>
        <w:t>s</w:t>
      </w:r>
      <w:r w:rsidR="006B1E4D">
        <w:rPr>
          <w:rFonts w:eastAsia="Malgun Gothic"/>
          <w:kern w:val="22"/>
          <w:szCs w:val="22"/>
          <w:lang w:val="fr-FR"/>
        </w:rPr>
        <w:t xml:space="preserve"> de </w:t>
      </w:r>
      <w:r w:rsidR="006B1E4D" w:rsidRPr="0035354F">
        <w:rPr>
          <w:rFonts w:eastAsia="Malgun Gothic"/>
          <w:kern w:val="22"/>
          <w:szCs w:val="22"/>
          <w:lang w:val="fr-FR"/>
        </w:rPr>
        <w:t xml:space="preserve">l’Objectif </w:t>
      </w:r>
      <w:r w:rsidR="006B1E4D">
        <w:rPr>
          <w:rFonts w:eastAsia="Malgun Gothic"/>
          <w:kern w:val="22"/>
          <w:szCs w:val="22"/>
          <w:lang w:val="fr-FR"/>
        </w:rPr>
        <w:t xml:space="preserve">1 </w:t>
      </w:r>
      <w:r w:rsidR="006B1E4D" w:rsidRPr="0035354F">
        <w:rPr>
          <w:rFonts w:eastAsia="Malgun Gothic"/>
          <w:kern w:val="22"/>
          <w:szCs w:val="22"/>
          <w:lang w:val="fr-FR"/>
        </w:rPr>
        <w:t>d’Aichi</w:t>
      </w:r>
      <w:r w:rsidR="00C00B58" w:rsidRPr="0035354F">
        <w:rPr>
          <w:rFonts w:eastAsia="Malgun Gothic"/>
          <w:kern w:val="22"/>
          <w:szCs w:val="22"/>
          <w:lang w:val="fr-FR"/>
        </w:rPr>
        <w:t>. La plupar</w:t>
      </w:r>
      <w:r w:rsidR="005C6F8A" w:rsidRPr="0035354F">
        <w:rPr>
          <w:rFonts w:eastAsia="Malgun Gothic"/>
          <w:kern w:val="22"/>
          <w:szCs w:val="22"/>
          <w:lang w:val="fr-FR"/>
        </w:rPr>
        <w:t>t</w:t>
      </w:r>
      <w:r w:rsidR="00C00B58" w:rsidRPr="0035354F">
        <w:rPr>
          <w:rFonts w:eastAsia="Malgun Gothic"/>
          <w:kern w:val="22"/>
          <w:szCs w:val="22"/>
          <w:lang w:val="fr-FR"/>
        </w:rPr>
        <w:t xml:space="preserve"> des o</w:t>
      </w:r>
      <w:r w:rsidR="00710370" w:rsidRPr="0035354F">
        <w:rPr>
          <w:rFonts w:eastAsia="Malgun Gothic"/>
          <w:kern w:val="22"/>
          <w:szCs w:val="22"/>
          <w:lang w:val="fr-FR"/>
        </w:rPr>
        <w:t>bjectifs</w:t>
      </w:r>
      <w:r w:rsidR="00715FD9" w:rsidRPr="0035354F">
        <w:rPr>
          <w:rFonts w:eastAsia="Malgun Gothic"/>
          <w:kern w:val="22"/>
          <w:szCs w:val="22"/>
          <w:lang w:val="fr-FR"/>
        </w:rPr>
        <w:t xml:space="preserve"> </w:t>
      </w:r>
      <w:r w:rsidR="006B1E4D">
        <w:rPr>
          <w:rFonts w:eastAsia="Malgun Gothic"/>
          <w:kern w:val="22"/>
          <w:szCs w:val="22"/>
          <w:lang w:val="fr-FR"/>
        </w:rPr>
        <w:t xml:space="preserve">nationaux mettent plutôt l’accent sur une plus grande sensibilisation à </w:t>
      </w:r>
      <w:r w:rsidR="0035354F">
        <w:rPr>
          <w:rFonts w:eastAsia="Malgun Gothic"/>
          <w:kern w:val="22"/>
          <w:szCs w:val="22"/>
          <w:lang w:val="fr-FR"/>
        </w:rPr>
        <w:t>la biodiversité</w:t>
      </w:r>
      <w:r w:rsidR="00715FD9" w:rsidRPr="0035354F">
        <w:rPr>
          <w:rFonts w:eastAsia="Malgun Gothic"/>
          <w:kern w:val="22"/>
          <w:szCs w:val="22"/>
          <w:lang w:val="fr-FR"/>
        </w:rPr>
        <w:t xml:space="preserve">. </w:t>
      </w:r>
      <w:r w:rsidR="006B1E4D">
        <w:rPr>
          <w:rFonts w:eastAsia="Malgun Gothic"/>
          <w:kern w:val="22"/>
          <w:szCs w:val="22"/>
          <w:lang w:val="fr-FR"/>
        </w:rPr>
        <w:t xml:space="preserve">Par contraste, on trouve </w:t>
      </w:r>
      <w:r w:rsidR="0035354F" w:rsidRPr="0035354F">
        <w:rPr>
          <w:rFonts w:eastAsia="Malgun Gothic"/>
          <w:kern w:val="22"/>
          <w:szCs w:val="22"/>
          <w:lang w:val="fr-FR"/>
        </w:rPr>
        <w:t>peu d’</w:t>
      </w:r>
      <w:r w:rsidR="00944A63" w:rsidRPr="0035354F">
        <w:rPr>
          <w:rFonts w:eastAsia="Malgun Gothic"/>
          <w:kern w:val="22"/>
          <w:szCs w:val="22"/>
          <w:lang w:val="fr-FR"/>
        </w:rPr>
        <w:t>objectifs nationaux</w:t>
      </w:r>
      <w:r w:rsidR="00715FD9" w:rsidRPr="0035354F">
        <w:rPr>
          <w:rFonts w:eastAsia="Malgun Gothic"/>
          <w:kern w:val="22"/>
          <w:szCs w:val="22"/>
          <w:lang w:val="fr-FR"/>
        </w:rPr>
        <w:t xml:space="preserve"> </w:t>
      </w:r>
      <w:r w:rsidR="006B1E4D">
        <w:rPr>
          <w:rFonts w:eastAsia="Malgun Gothic"/>
          <w:kern w:val="22"/>
          <w:szCs w:val="22"/>
          <w:lang w:val="fr-FR"/>
        </w:rPr>
        <w:t xml:space="preserve">concernant une plus grande sensibilisation aux </w:t>
      </w:r>
      <w:r w:rsidR="009E0940" w:rsidRPr="0035354F">
        <w:rPr>
          <w:rFonts w:eastAsia="Malgun Gothic"/>
          <w:kern w:val="22"/>
          <w:szCs w:val="22"/>
          <w:lang w:val="fr-FR"/>
        </w:rPr>
        <w:t>mesures</w:t>
      </w:r>
      <w:r w:rsidR="00715FD9" w:rsidRPr="0035354F">
        <w:rPr>
          <w:rFonts w:eastAsia="Malgun Gothic"/>
          <w:kern w:val="22"/>
          <w:szCs w:val="22"/>
          <w:lang w:val="fr-FR"/>
        </w:rPr>
        <w:t xml:space="preserve"> </w:t>
      </w:r>
      <w:r w:rsidR="0035354F">
        <w:rPr>
          <w:rFonts w:eastAsia="Malgun Gothic"/>
          <w:kern w:val="22"/>
          <w:szCs w:val="22"/>
          <w:lang w:val="fr-FR"/>
        </w:rPr>
        <w:t>qui peuvent être prises pour préserver la biodiversité</w:t>
      </w:r>
      <w:r w:rsidR="00715FD9" w:rsidRPr="0035354F">
        <w:rPr>
          <w:rFonts w:eastAsia="Malgun Gothic"/>
          <w:kern w:val="22"/>
          <w:szCs w:val="22"/>
          <w:lang w:val="fr-FR"/>
        </w:rPr>
        <w:t>.</w:t>
      </w:r>
    </w:p>
    <w:p w14:paraId="1A593174" w14:textId="74275D5B" w:rsidR="00715FD9" w:rsidRPr="005C6F8A"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C00B58">
        <w:rPr>
          <w:rFonts w:eastAsia="Malgun Gothic"/>
          <w:kern w:val="22"/>
          <w:szCs w:val="22"/>
          <w:lang w:val="fr-FR"/>
        </w:rPr>
        <w:t>Au total,</w:t>
      </w:r>
      <w:r w:rsidR="00C87F0D" w:rsidRPr="00C00B58">
        <w:rPr>
          <w:rFonts w:eastAsia="Malgun Gothic"/>
          <w:kern w:val="22"/>
          <w:szCs w:val="22"/>
          <w:lang w:val="fr-FR"/>
        </w:rPr>
        <w:t xml:space="preserve"> </w:t>
      </w:r>
      <w:r w:rsidR="00715FD9" w:rsidRPr="00C00B58">
        <w:rPr>
          <w:rFonts w:eastAsia="Malgun Gothic"/>
          <w:kern w:val="22"/>
          <w:szCs w:val="22"/>
          <w:lang w:val="fr-FR"/>
        </w:rPr>
        <w:t xml:space="preserve">125 </w:t>
      </w:r>
      <w:r w:rsidR="00C00B58">
        <w:rPr>
          <w:rFonts w:eastAsia="Malgun Gothic"/>
          <w:kern w:val="22"/>
          <w:szCs w:val="22"/>
          <w:lang w:val="fr-FR"/>
        </w:rPr>
        <w:t>Parties ont évalué les</w:t>
      </w:r>
      <w:r w:rsidR="00715FD9" w:rsidRPr="00C00B58">
        <w:rPr>
          <w:rFonts w:eastAsia="Malgun Gothic"/>
          <w:kern w:val="22"/>
          <w:szCs w:val="22"/>
          <w:lang w:val="fr-FR"/>
        </w:rPr>
        <w:t xml:space="preserve"> </w:t>
      </w:r>
      <w:r w:rsidR="00522A24" w:rsidRPr="00C00B58">
        <w:rPr>
          <w:rFonts w:eastAsia="Malgun Gothic"/>
          <w:kern w:val="22"/>
          <w:szCs w:val="22"/>
          <w:lang w:val="fr-FR"/>
        </w:rPr>
        <w:t>progrès accomplis dans la réalisation</w:t>
      </w:r>
      <w:r w:rsidR="00C00B58">
        <w:rPr>
          <w:rFonts w:eastAsia="Malgun Gothic"/>
          <w:kern w:val="22"/>
          <w:szCs w:val="22"/>
          <w:lang w:val="fr-FR"/>
        </w:rPr>
        <w:t xml:space="preserve"> de leurs</w:t>
      </w:r>
      <w:r w:rsidR="00715FD9" w:rsidRPr="00C00B58">
        <w:rPr>
          <w:rFonts w:eastAsia="Malgun Gothic"/>
          <w:kern w:val="22"/>
          <w:szCs w:val="22"/>
          <w:lang w:val="fr-FR"/>
        </w:rPr>
        <w:t xml:space="preserve"> </w:t>
      </w:r>
      <w:r w:rsidR="00944A63" w:rsidRPr="00C00B58">
        <w:rPr>
          <w:rFonts w:eastAsia="Malgun Gothic"/>
          <w:kern w:val="22"/>
          <w:szCs w:val="22"/>
          <w:lang w:val="fr-FR"/>
        </w:rPr>
        <w:t>objectifs nationaux</w:t>
      </w:r>
      <w:r w:rsidR="00715FD9" w:rsidRPr="00C00B58">
        <w:rPr>
          <w:rFonts w:eastAsia="Malgun Gothic"/>
          <w:kern w:val="22"/>
          <w:szCs w:val="22"/>
          <w:lang w:val="fr-FR"/>
        </w:rPr>
        <w:t xml:space="preserve"> </w:t>
      </w:r>
      <w:r w:rsidR="00C00B58">
        <w:rPr>
          <w:rFonts w:eastAsia="Malgun Gothic"/>
          <w:kern w:val="22"/>
          <w:szCs w:val="22"/>
          <w:lang w:val="fr-FR"/>
        </w:rPr>
        <w:t>liés</w:t>
      </w:r>
      <w:r w:rsidR="00E14E0B" w:rsidRPr="00C00B58">
        <w:rPr>
          <w:rFonts w:eastAsia="Malgun Gothic"/>
          <w:kern w:val="22"/>
          <w:szCs w:val="22"/>
          <w:lang w:val="fr-FR"/>
        </w:rPr>
        <w:t xml:space="preserve"> à</w:t>
      </w:r>
      <w:r w:rsidR="00715FD9" w:rsidRPr="00C00B58">
        <w:rPr>
          <w:rFonts w:eastAsia="Malgun Gothic"/>
          <w:kern w:val="22"/>
          <w:szCs w:val="22"/>
          <w:lang w:val="fr-FR"/>
        </w:rPr>
        <w:t xml:space="preserve"> </w:t>
      </w:r>
      <w:r w:rsidR="0010243B" w:rsidRPr="00C00B58">
        <w:rPr>
          <w:rFonts w:eastAsia="Malgun Gothic"/>
          <w:kern w:val="22"/>
          <w:szCs w:val="22"/>
          <w:lang w:val="fr-FR"/>
        </w:rPr>
        <w:t xml:space="preserve">l’Objectif </w:t>
      </w:r>
      <w:r w:rsidR="00C00B58">
        <w:rPr>
          <w:rFonts w:eastAsia="Malgun Gothic"/>
          <w:kern w:val="22"/>
          <w:szCs w:val="22"/>
          <w:lang w:val="fr-FR"/>
        </w:rPr>
        <w:t xml:space="preserve">1 </w:t>
      </w:r>
      <w:r w:rsidR="0010243B" w:rsidRPr="00C00B58">
        <w:rPr>
          <w:rFonts w:eastAsia="Malgun Gothic"/>
          <w:kern w:val="22"/>
          <w:szCs w:val="22"/>
          <w:lang w:val="fr-FR"/>
        </w:rPr>
        <w:t>d’Aichi pour la biodiversité</w:t>
      </w:r>
      <w:r w:rsidR="00C00B58">
        <w:rPr>
          <w:rFonts w:eastAsia="Malgun Gothic"/>
          <w:kern w:val="22"/>
          <w:szCs w:val="22"/>
          <w:lang w:val="fr-FR"/>
        </w:rPr>
        <w:t xml:space="preserve">, tandis que 15 Parties n’ont pas indiqué leurs </w:t>
      </w:r>
      <w:r w:rsidR="00C00B58" w:rsidRPr="00C00B58">
        <w:rPr>
          <w:rFonts w:eastAsia="Malgun Gothic"/>
          <w:kern w:val="22"/>
          <w:szCs w:val="22"/>
          <w:lang w:val="fr-FR"/>
        </w:rPr>
        <w:t>progrès accomplis</w:t>
      </w:r>
      <w:r w:rsidR="006B1E4D">
        <w:rPr>
          <w:rFonts w:eastAsia="Malgun Gothic"/>
          <w:kern w:val="22"/>
          <w:szCs w:val="22"/>
          <w:lang w:val="fr-FR"/>
        </w:rPr>
        <w:t xml:space="preserve">, ou ont indiqué </w:t>
      </w:r>
      <w:r w:rsidR="00C00B58">
        <w:rPr>
          <w:rFonts w:eastAsia="Malgun Gothic"/>
          <w:kern w:val="22"/>
          <w:szCs w:val="22"/>
          <w:lang w:val="fr-FR"/>
        </w:rPr>
        <w:t>que leur niveau de progrès</w:t>
      </w:r>
      <w:r w:rsidR="006B1E4D">
        <w:rPr>
          <w:rFonts w:eastAsia="Malgun Gothic"/>
          <w:kern w:val="22"/>
          <w:szCs w:val="22"/>
          <w:lang w:val="fr-FR"/>
        </w:rPr>
        <w:t xml:space="preserve"> </w:t>
      </w:r>
      <w:r w:rsidR="00C00B58">
        <w:rPr>
          <w:rFonts w:eastAsia="Malgun Gothic"/>
          <w:kern w:val="22"/>
          <w:szCs w:val="22"/>
          <w:lang w:val="fr-FR"/>
        </w:rPr>
        <w:t>n’était pas connu</w:t>
      </w:r>
      <w:r w:rsidR="00715FD9" w:rsidRPr="00C00B58">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07793" w:rsidRPr="005C6F8A">
        <w:rPr>
          <w:rFonts w:eastAsia="Malgun Gothic"/>
          <w:kern w:val="22"/>
          <w:szCs w:val="22"/>
          <w:lang w:val="fr-FR"/>
        </w:rPr>
        <w:t>,</w:t>
      </w:r>
      <w:r w:rsidR="005C6F8A">
        <w:rPr>
          <w:rFonts w:eastAsia="Malgun Gothic"/>
          <w:kern w:val="22"/>
          <w:szCs w:val="22"/>
          <w:lang w:val="fr-FR"/>
        </w:rPr>
        <w:t xml:space="preserve"> la moitié d’entre elles </w:t>
      </w:r>
      <w:r w:rsidR="00E14E0B" w:rsidRPr="005C6F8A">
        <w:rPr>
          <w:rFonts w:eastAsia="Malgun Gothic"/>
          <w:kern w:val="22"/>
          <w:szCs w:val="22"/>
          <w:lang w:val="fr-FR"/>
        </w:rPr>
        <w:t xml:space="preserve">ont indiqué </w:t>
      </w:r>
      <w:r w:rsidR="005C6F8A">
        <w:rPr>
          <w:rFonts w:eastAsia="Malgun Gothic"/>
          <w:kern w:val="22"/>
          <w:szCs w:val="22"/>
          <w:lang w:val="fr-FR"/>
        </w:rPr>
        <w:t xml:space="preserve">qu’elles sont </w:t>
      </w:r>
      <w:r w:rsidR="009F080D">
        <w:rPr>
          <w:rFonts w:eastAsia="Malgun Gothic"/>
          <w:kern w:val="22"/>
          <w:szCs w:val="22"/>
          <w:lang w:val="fr-FR"/>
        </w:rPr>
        <w:t>en voie de réaliser</w:t>
      </w:r>
      <w:r w:rsidR="00715FD9" w:rsidRPr="005C6F8A">
        <w:rPr>
          <w:rFonts w:eastAsia="Malgun Gothic"/>
          <w:kern w:val="22"/>
          <w:szCs w:val="22"/>
          <w:lang w:val="fr-FR"/>
        </w:rPr>
        <w:t xml:space="preserve"> (49%)</w:t>
      </w:r>
      <w:r w:rsidR="00890577" w:rsidRPr="005C6F8A">
        <w:rPr>
          <w:rFonts w:eastAsia="Malgun Gothic"/>
          <w:kern w:val="22"/>
          <w:szCs w:val="22"/>
          <w:lang w:val="fr-FR"/>
        </w:rPr>
        <w:t xml:space="preserve"> ou </w:t>
      </w:r>
      <w:r w:rsidR="005C6F8A">
        <w:rPr>
          <w:rFonts w:eastAsia="Malgun Gothic"/>
          <w:kern w:val="22"/>
          <w:szCs w:val="22"/>
          <w:lang w:val="fr-FR"/>
        </w:rPr>
        <w:t>de dépasser</w:t>
      </w:r>
      <w:r w:rsidR="00715FD9" w:rsidRPr="005C6F8A">
        <w:rPr>
          <w:rFonts w:eastAsia="Malgun Gothic"/>
          <w:kern w:val="22"/>
          <w:szCs w:val="22"/>
          <w:lang w:val="fr-FR"/>
        </w:rPr>
        <w:t xml:space="preserve"> (1%)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5C6F8A" w:rsidRPr="005C6F8A">
        <w:rPr>
          <w:rFonts w:eastAsia="Malgun Gothic"/>
          <w:kern w:val="22"/>
          <w:szCs w:val="22"/>
          <w:lang w:val="fr-FR"/>
        </w:rPr>
        <w:t>Moins de la moitié des</w:t>
      </w:r>
      <w:r w:rsidR="00715FD9" w:rsidRPr="005C6F8A">
        <w:rPr>
          <w:rFonts w:eastAsia="Malgun Gothic"/>
          <w:kern w:val="22"/>
          <w:szCs w:val="22"/>
          <w:lang w:val="fr-FR"/>
        </w:rPr>
        <w:t xml:space="preserve"> Parties </w:t>
      </w:r>
      <w:r w:rsidR="00135633">
        <w:rPr>
          <w:rFonts w:eastAsia="Malgun Gothic"/>
          <w:kern w:val="22"/>
          <w:szCs w:val="22"/>
          <w:lang w:val="fr-FR"/>
        </w:rPr>
        <w:t>ont</w:t>
      </w:r>
      <w:r w:rsidR="006B1E4D">
        <w:rPr>
          <w:rFonts w:eastAsia="Malgun Gothic"/>
          <w:kern w:val="22"/>
          <w:szCs w:val="22"/>
          <w:lang w:val="fr-FR"/>
        </w:rPr>
        <w:t xml:space="preserve"> indiqué que, bien qu’elles aie</w:t>
      </w:r>
      <w:r w:rsidR="0035354F">
        <w:rPr>
          <w:rFonts w:eastAsia="Malgun Gothic"/>
          <w:kern w:val="22"/>
          <w:szCs w:val="22"/>
          <w:lang w:val="fr-FR"/>
        </w:rPr>
        <w:t>nt</w:t>
      </w:r>
      <w:r w:rsidR="00135633">
        <w:rPr>
          <w:rFonts w:eastAsia="Malgun Gothic"/>
          <w:kern w:val="22"/>
          <w:szCs w:val="22"/>
          <w:lang w:val="fr-FR"/>
        </w:rPr>
        <w:t xml:space="preserve"> avancé dans la réalisation de</w:t>
      </w:r>
      <w:r w:rsidR="00715FD9" w:rsidRPr="005C6F8A">
        <w:rPr>
          <w:rFonts w:eastAsia="Malgun Gothic"/>
          <w:kern w:val="22"/>
          <w:szCs w:val="22"/>
          <w:lang w:val="fr-FR"/>
        </w:rPr>
        <w:t xml:space="preserve"> </w:t>
      </w:r>
      <w:r w:rsidR="00890577" w:rsidRPr="005C6F8A">
        <w:rPr>
          <w:rFonts w:eastAsia="Malgun Gothic"/>
          <w:kern w:val="22"/>
          <w:szCs w:val="22"/>
          <w:lang w:val="fr-FR"/>
        </w:rPr>
        <w:t xml:space="preserve">leurs </w:t>
      </w:r>
      <w:r w:rsidR="00710370" w:rsidRPr="005C6F8A">
        <w:rPr>
          <w:rFonts w:eastAsia="Malgun Gothic"/>
          <w:kern w:val="22"/>
          <w:szCs w:val="22"/>
          <w:lang w:val="fr-FR"/>
        </w:rPr>
        <w:t>objectifs</w:t>
      </w:r>
      <w:r w:rsidR="006B1E4D">
        <w:rPr>
          <w:rFonts w:eastAsia="Malgun Gothic"/>
          <w:kern w:val="22"/>
          <w:szCs w:val="22"/>
          <w:lang w:val="fr-FR"/>
        </w:rPr>
        <w:t>, les progrès accomplis restent à</w:t>
      </w:r>
      <w:r w:rsidR="0035354F">
        <w:rPr>
          <w:rFonts w:eastAsia="Malgun Gothic"/>
          <w:kern w:val="22"/>
          <w:szCs w:val="22"/>
          <w:lang w:val="fr-FR"/>
        </w:rPr>
        <w:t xml:space="preserve"> un rythme insuffisant pour pouvoir atteindre l’</w:t>
      </w:r>
      <w:r w:rsidR="000574EB" w:rsidRPr="005C6F8A">
        <w:rPr>
          <w:rFonts w:eastAsia="Malgun Gothic"/>
          <w:kern w:val="22"/>
          <w:szCs w:val="22"/>
          <w:lang w:val="fr-FR"/>
        </w:rPr>
        <w:t>objectif</w:t>
      </w:r>
      <w:r w:rsidR="005C6F8A">
        <w:rPr>
          <w:rFonts w:eastAsia="Malgun Gothic"/>
          <w:kern w:val="22"/>
          <w:szCs w:val="22"/>
          <w:lang w:val="fr-FR"/>
        </w:rPr>
        <w:t xml:space="preserve"> </w:t>
      </w:r>
      <w:r w:rsidR="00715FD9" w:rsidRPr="005C6F8A">
        <w:rPr>
          <w:rFonts w:eastAsia="Malgun Gothic"/>
          <w:kern w:val="22"/>
          <w:szCs w:val="22"/>
          <w:lang w:val="fr-FR"/>
        </w:rPr>
        <w:t xml:space="preserve">(46%). </w:t>
      </w:r>
      <w:r w:rsidR="005C6F8A" w:rsidRPr="00135633">
        <w:rPr>
          <w:rFonts w:eastAsia="Malgun Gothic"/>
          <w:kern w:val="22"/>
          <w:szCs w:val="22"/>
          <w:lang w:val="fr-FR"/>
        </w:rPr>
        <w:t xml:space="preserve">Un petit nombre de </w:t>
      </w:r>
      <w:r w:rsidR="00715FD9" w:rsidRPr="00135633">
        <w:rPr>
          <w:rFonts w:eastAsia="Malgun Gothic"/>
          <w:kern w:val="22"/>
          <w:szCs w:val="22"/>
          <w:lang w:val="fr-FR"/>
        </w:rPr>
        <w:t>Parties</w:t>
      </w:r>
      <w:r w:rsidR="005C6F8A" w:rsidRPr="00135633">
        <w:rPr>
          <w:rFonts w:eastAsia="Malgun Gothic"/>
          <w:kern w:val="22"/>
          <w:szCs w:val="22"/>
          <w:lang w:val="fr-FR"/>
        </w:rPr>
        <w:t xml:space="preserve"> seulement</w:t>
      </w:r>
      <w:r w:rsidR="00715FD9" w:rsidRPr="00135633">
        <w:rPr>
          <w:rFonts w:eastAsia="Malgun Gothic"/>
          <w:kern w:val="22"/>
          <w:szCs w:val="22"/>
          <w:lang w:val="fr-FR"/>
        </w:rPr>
        <w:t xml:space="preserve"> (4%)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35354F">
        <w:rPr>
          <w:rFonts w:eastAsia="Malgun Gothic"/>
          <w:kern w:val="22"/>
          <w:szCs w:val="22"/>
          <w:lang w:val="fr-FR"/>
        </w:rPr>
        <w:t>,</w:t>
      </w:r>
      <w:r w:rsidR="00135633" w:rsidRPr="00135633">
        <w:rPr>
          <w:rFonts w:eastAsia="Malgun Gothic"/>
          <w:kern w:val="22"/>
          <w:szCs w:val="22"/>
          <w:lang w:val="fr-FR"/>
        </w:rPr>
        <w:t xml:space="preserve"> </w:t>
      </w:r>
      <w:r w:rsidR="00944A63" w:rsidRPr="00135633">
        <w:rPr>
          <w:rFonts w:eastAsia="Malgun Gothic"/>
          <w:kern w:val="22"/>
          <w:szCs w:val="22"/>
          <w:lang w:val="fr-FR"/>
        </w:rPr>
        <w:t xml:space="preserve">et </w:t>
      </w:r>
      <w:r w:rsidR="0035354F">
        <w:rPr>
          <w:rFonts w:eastAsia="Malgun Gothic"/>
          <w:kern w:val="22"/>
          <w:szCs w:val="22"/>
          <w:lang w:val="fr-FR"/>
        </w:rPr>
        <w:t>aucune Partie n’a signalé qu’elle s’éloignai</w:t>
      </w:r>
      <w:r w:rsidR="00135633">
        <w:rPr>
          <w:rFonts w:eastAsia="Malgun Gothic"/>
          <w:kern w:val="22"/>
          <w:szCs w:val="22"/>
          <w:lang w:val="fr-FR"/>
        </w:rPr>
        <w:t>t</w:t>
      </w:r>
      <w:r w:rsidR="0035354F">
        <w:rPr>
          <w:rFonts w:eastAsia="Malgun Gothic"/>
          <w:kern w:val="22"/>
          <w:szCs w:val="22"/>
          <w:lang w:val="fr-FR"/>
        </w:rPr>
        <w:t xml:space="preserve"> de l’objectif</w:t>
      </w:r>
      <w:r w:rsidR="00715FD9" w:rsidRPr="00135633">
        <w:rPr>
          <w:rFonts w:eastAsia="Malgun Gothic"/>
          <w:kern w:val="22"/>
          <w:szCs w:val="22"/>
          <w:lang w:val="fr-FR"/>
        </w:rPr>
        <w:t xml:space="preserve">. </w:t>
      </w:r>
      <w:r w:rsidR="0035354F">
        <w:rPr>
          <w:rFonts w:eastAsia="Malgun Gothic"/>
          <w:kern w:val="22"/>
          <w:szCs w:val="22"/>
          <w:lang w:val="fr-FR"/>
        </w:rPr>
        <w:t>Parmi les Parties ayant évalué</w:t>
      </w:r>
      <w:r w:rsidR="005C6F8A">
        <w:rPr>
          <w:rFonts w:eastAsia="Malgun Gothic"/>
          <w:kern w:val="22"/>
          <w:szCs w:val="22"/>
          <w:lang w:val="fr-FR"/>
        </w:rPr>
        <w:t xml:space="preserve"> le</w:t>
      </w:r>
      <w:r w:rsidR="006B1E4D">
        <w:rPr>
          <w:rFonts w:eastAsia="Malgun Gothic"/>
          <w:kern w:val="22"/>
          <w:szCs w:val="22"/>
          <w:lang w:val="fr-FR"/>
        </w:rPr>
        <w:t>ur</w:t>
      </w:r>
      <w:r w:rsidR="005C6F8A">
        <w:rPr>
          <w:rFonts w:eastAsia="Malgun Gothic"/>
          <w:kern w:val="22"/>
          <w:szCs w:val="22"/>
          <w:lang w:val="fr-FR"/>
        </w:rPr>
        <w:t>s</w:t>
      </w:r>
      <w:r w:rsidR="00715FD9" w:rsidRPr="005C6F8A">
        <w:rPr>
          <w:rFonts w:eastAsia="Malgun Gothic"/>
          <w:kern w:val="22"/>
          <w:szCs w:val="22"/>
          <w:lang w:val="fr-FR"/>
        </w:rPr>
        <w:t xml:space="preserve"> </w:t>
      </w:r>
      <w:r w:rsidR="006B1E4D">
        <w:rPr>
          <w:rFonts w:eastAsia="Malgun Gothic"/>
          <w:kern w:val="22"/>
          <w:szCs w:val="22"/>
          <w:lang w:val="fr-FR"/>
        </w:rPr>
        <w:t>progrès</w:t>
      </w:r>
      <w:r w:rsidR="005C6F8A" w:rsidRPr="005C6F8A">
        <w:rPr>
          <w:rFonts w:eastAsia="Malgun Gothic"/>
          <w:kern w:val="22"/>
          <w:szCs w:val="22"/>
          <w:lang w:val="fr-FR"/>
        </w:rPr>
        <w:t>, moins d’un quart</w:t>
      </w:r>
      <w:r w:rsidR="00715FD9" w:rsidRPr="005C6F8A">
        <w:rPr>
          <w:rFonts w:eastAsia="Malgun Gothic"/>
          <w:kern w:val="22"/>
          <w:szCs w:val="22"/>
          <w:lang w:val="fr-FR"/>
        </w:rPr>
        <w:t xml:space="preserve"> </w:t>
      </w:r>
      <w:r w:rsidR="006B1E4D">
        <w:rPr>
          <w:rFonts w:eastAsia="Malgun Gothic"/>
          <w:kern w:val="22"/>
          <w:szCs w:val="22"/>
          <w:lang w:val="fr-FR"/>
        </w:rPr>
        <w:t xml:space="preserve">d’entre elles </w:t>
      </w:r>
      <w:r w:rsidR="00715FD9" w:rsidRPr="005C6F8A">
        <w:rPr>
          <w:rFonts w:eastAsia="Malgun Gothic"/>
          <w:kern w:val="22"/>
          <w:szCs w:val="22"/>
          <w:lang w:val="fr-FR"/>
        </w:rPr>
        <w:t xml:space="preserve">(23%) </w:t>
      </w:r>
      <w:r w:rsidR="00285857">
        <w:rPr>
          <w:rFonts w:eastAsia="Malgun Gothic"/>
          <w:kern w:val="22"/>
          <w:szCs w:val="22"/>
          <w:lang w:val="fr-FR"/>
        </w:rPr>
        <w:t xml:space="preserve">ont </w:t>
      </w:r>
      <w:r w:rsidR="006B1E4D">
        <w:rPr>
          <w:rFonts w:eastAsia="Malgun Gothic"/>
          <w:kern w:val="22"/>
          <w:szCs w:val="22"/>
          <w:lang w:val="fr-FR"/>
        </w:rPr>
        <w:t xml:space="preserve">mis en place </w:t>
      </w:r>
      <w:r w:rsidR="00285857">
        <w:rPr>
          <w:rFonts w:eastAsia="Malgun Gothic"/>
          <w:kern w:val="22"/>
          <w:szCs w:val="22"/>
          <w:lang w:val="fr-FR"/>
        </w:rPr>
        <w:t>des objectifs</w:t>
      </w:r>
      <w:r w:rsidR="00944A63" w:rsidRPr="005C6F8A">
        <w:rPr>
          <w:rFonts w:eastAsia="Malgun Gothic"/>
          <w:kern w:val="22"/>
          <w:szCs w:val="22"/>
          <w:lang w:val="fr-FR"/>
        </w:rPr>
        <w:t xml:space="preserve"> nationaux</w:t>
      </w:r>
      <w:r w:rsidR="00715FD9" w:rsidRPr="005C6F8A">
        <w:rPr>
          <w:rFonts w:eastAsia="Malgun Gothic"/>
          <w:kern w:val="22"/>
          <w:szCs w:val="22"/>
          <w:lang w:val="fr-FR"/>
        </w:rPr>
        <w:t xml:space="preserve"> </w:t>
      </w:r>
      <w:r w:rsidR="008627D9">
        <w:rPr>
          <w:rFonts w:eastAsia="Malgun Gothic"/>
          <w:kern w:val="22"/>
          <w:szCs w:val="22"/>
          <w:lang w:val="fr-FR"/>
        </w:rPr>
        <w:t>semblable</w:t>
      </w:r>
      <w:r w:rsidR="006B1E4D">
        <w:rPr>
          <w:rFonts w:eastAsia="Malgun Gothic"/>
          <w:kern w:val="22"/>
          <w:szCs w:val="22"/>
          <w:lang w:val="fr-FR"/>
        </w:rPr>
        <w:t>s</w:t>
      </w:r>
      <w:r w:rsidR="008627D9">
        <w:rPr>
          <w:rFonts w:eastAsia="Malgun Gothic"/>
          <w:kern w:val="22"/>
          <w:szCs w:val="22"/>
          <w:lang w:val="fr-FR"/>
        </w:rPr>
        <w:t xml:space="preserve"> à</w:t>
      </w:r>
      <w:r w:rsidR="00715FD9" w:rsidRPr="005C6F8A">
        <w:rPr>
          <w:rFonts w:eastAsia="Malgun Gothic"/>
          <w:kern w:val="22"/>
          <w:szCs w:val="22"/>
          <w:lang w:val="fr-FR"/>
        </w:rPr>
        <w:t xml:space="preserve"> </w:t>
      </w:r>
      <w:r w:rsidR="0010243B" w:rsidRPr="005C6F8A">
        <w:rPr>
          <w:rFonts w:eastAsia="Malgun Gothic"/>
          <w:kern w:val="22"/>
          <w:szCs w:val="22"/>
          <w:lang w:val="fr-FR"/>
        </w:rPr>
        <w:t xml:space="preserve">l’Objectif </w:t>
      </w:r>
      <w:r w:rsidR="006B1E4D">
        <w:rPr>
          <w:rFonts w:eastAsia="Malgun Gothic"/>
          <w:kern w:val="22"/>
          <w:szCs w:val="22"/>
          <w:lang w:val="fr-FR"/>
        </w:rPr>
        <w:t xml:space="preserve">1 </w:t>
      </w:r>
      <w:r w:rsidR="0010243B" w:rsidRPr="005C6F8A">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5C6F8A">
        <w:rPr>
          <w:rFonts w:eastAsia="Malgun Gothic"/>
          <w:kern w:val="22"/>
          <w:szCs w:val="22"/>
          <w:lang w:val="fr-FR"/>
        </w:rPr>
        <w:t xml:space="preserve">. </w:t>
      </w:r>
    </w:p>
    <w:p w14:paraId="037323F0" w14:textId="63B8B3CC" w:rsidR="00715FD9" w:rsidRPr="0047587E" w:rsidRDefault="0046338A"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46338A">
        <w:rPr>
          <w:rFonts w:eastAsia="Malgun Gothic"/>
          <w:snapToGrid w:val="0"/>
          <w:kern w:val="22"/>
          <w:lang w:val="fr-FR"/>
        </w:rPr>
        <w:t xml:space="preserve">Les </w:t>
      </w:r>
      <w:r w:rsidR="009E0940" w:rsidRPr="0046338A">
        <w:rPr>
          <w:rFonts w:eastAsia="Malgun Gothic"/>
          <w:snapToGrid w:val="0"/>
          <w:kern w:val="22"/>
          <w:lang w:val="fr-FR"/>
        </w:rPr>
        <w:t>mesures</w:t>
      </w:r>
      <w:r w:rsidR="0035354F">
        <w:rPr>
          <w:rFonts w:eastAsia="Malgun Gothic"/>
          <w:snapToGrid w:val="0"/>
          <w:kern w:val="22"/>
          <w:lang w:val="fr-FR"/>
        </w:rPr>
        <w:t xml:space="preserve"> le plus souvent signalées pour atteindre</w:t>
      </w:r>
      <w:r w:rsidRPr="0046338A">
        <w:rPr>
          <w:rFonts w:eastAsia="Malgun Gothic"/>
          <w:snapToGrid w:val="0"/>
          <w:kern w:val="22"/>
          <w:lang w:val="fr-FR"/>
        </w:rPr>
        <w:t xml:space="preserve"> les </w:t>
      </w:r>
      <w:r w:rsidR="00944A63" w:rsidRPr="0046338A">
        <w:rPr>
          <w:rFonts w:eastAsia="Malgun Gothic"/>
          <w:snapToGrid w:val="0"/>
          <w:kern w:val="22"/>
          <w:lang w:val="fr-FR"/>
        </w:rPr>
        <w:t>objectifs nationaux</w:t>
      </w:r>
      <w:r w:rsidR="00715FD9" w:rsidRPr="0046338A">
        <w:rPr>
          <w:rFonts w:eastAsia="Malgun Gothic"/>
          <w:snapToGrid w:val="0"/>
          <w:kern w:val="22"/>
          <w:lang w:val="fr-FR"/>
        </w:rPr>
        <w:t xml:space="preserve"> </w:t>
      </w:r>
      <w:r w:rsidRPr="0046338A">
        <w:rPr>
          <w:rFonts w:eastAsia="Malgun Gothic"/>
          <w:snapToGrid w:val="0"/>
          <w:kern w:val="22"/>
          <w:lang w:val="fr-FR"/>
        </w:rPr>
        <w:t>liés à</w:t>
      </w:r>
      <w:r w:rsidR="00715FD9" w:rsidRPr="0046338A">
        <w:rPr>
          <w:rFonts w:eastAsia="Malgun Gothic"/>
          <w:snapToGrid w:val="0"/>
          <w:kern w:val="22"/>
          <w:lang w:val="fr-FR"/>
        </w:rPr>
        <w:t xml:space="preserve"> </w:t>
      </w:r>
      <w:r w:rsidR="0010243B" w:rsidRPr="0046338A">
        <w:rPr>
          <w:rFonts w:eastAsia="Malgun Gothic"/>
          <w:snapToGrid w:val="0"/>
          <w:kern w:val="22"/>
          <w:lang w:val="fr-FR"/>
        </w:rPr>
        <w:t xml:space="preserve">l’Objectif </w:t>
      </w:r>
      <w:r w:rsidRPr="0046338A">
        <w:rPr>
          <w:rFonts w:eastAsia="Malgun Gothic"/>
          <w:snapToGrid w:val="0"/>
          <w:kern w:val="22"/>
          <w:lang w:val="fr-FR"/>
        </w:rPr>
        <w:t xml:space="preserve">1 </w:t>
      </w:r>
      <w:r w:rsidR="0010243B" w:rsidRPr="0046338A">
        <w:rPr>
          <w:rFonts w:eastAsia="Malgun Gothic"/>
          <w:snapToGrid w:val="0"/>
          <w:kern w:val="22"/>
          <w:lang w:val="fr-FR"/>
        </w:rPr>
        <w:t>d’Aichi pour la biodiversité</w:t>
      </w:r>
      <w:r w:rsidR="0035354F">
        <w:rPr>
          <w:rFonts w:eastAsia="Malgun Gothic"/>
          <w:snapToGrid w:val="0"/>
          <w:kern w:val="22"/>
          <w:lang w:val="fr-FR"/>
        </w:rPr>
        <w:t xml:space="preserve"> sont :</w:t>
      </w:r>
      <w:r w:rsidRPr="0046338A">
        <w:rPr>
          <w:rFonts w:eastAsia="Malgun Gothic"/>
          <w:snapToGrid w:val="0"/>
          <w:kern w:val="22"/>
          <w:lang w:val="fr-FR"/>
        </w:rPr>
        <w:t xml:space="preserve"> l’organisation d’</w:t>
      </w:r>
      <w:r>
        <w:rPr>
          <w:rFonts w:eastAsia="Malgun Gothic"/>
          <w:snapToGrid w:val="0"/>
          <w:kern w:val="22"/>
          <w:lang w:val="fr-FR"/>
        </w:rPr>
        <w:t xml:space="preserve">ateliers, de </w:t>
      </w:r>
      <w:r w:rsidR="00A63A85" w:rsidRPr="0046338A">
        <w:rPr>
          <w:rFonts w:eastAsia="Malgun Gothic"/>
          <w:snapToGrid w:val="0"/>
          <w:kern w:val="22"/>
          <w:lang w:val="fr-FR"/>
        </w:rPr>
        <w:t>réunion</w:t>
      </w:r>
      <w:r w:rsidR="00715FD9" w:rsidRPr="0046338A">
        <w:rPr>
          <w:rFonts w:eastAsia="Malgun Gothic"/>
          <w:snapToGrid w:val="0"/>
          <w:kern w:val="22"/>
          <w:lang w:val="fr-FR"/>
        </w:rPr>
        <w:t>s</w:t>
      </w:r>
      <w:r>
        <w:rPr>
          <w:rFonts w:eastAsia="Malgun Gothic"/>
          <w:snapToGrid w:val="0"/>
          <w:kern w:val="22"/>
          <w:lang w:val="fr-FR"/>
        </w:rPr>
        <w:t xml:space="preserve"> des parties prenantes</w:t>
      </w:r>
      <w:r w:rsidR="006B1E4D">
        <w:rPr>
          <w:rFonts w:eastAsia="Malgun Gothic"/>
          <w:snapToGrid w:val="0"/>
          <w:kern w:val="22"/>
          <w:lang w:val="fr-FR"/>
        </w:rPr>
        <w:t>,</w:t>
      </w:r>
      <w:r w:rsidR="0035354F">
        <w:rPr>
          <w:rFonts w:eastAsia="Malgun Gothic"/>
          <w:snapToGrid w:val="0"/>
          <w:kern w:val="22"/>
          <w:lang w:val="fr-FR"/>
        </w:rPr>
        <w:t xml:space="preserve"> d’expositions sur la biodiversité</w:t>
      </w:r>
      <w:r w:rsidR="00715FD9" w:rsidRPr="0046338A">
        <w:rPr>
          <w:rFonts w:eastAsia="Malgun Gothic"/>
          <w:snapToGrid w:val="0"/>
          <w:kern w:val="22"/>
          <w:lang w:val="fr-FR"/>
        </w:rPr>
        <w:t xml:space="preserve">, </w:t>
      </w:r>
      <w:r w:rsidR="0035354F">
        <w:rPr>
          <w:rFonts w:eastAsia="Malgun Gothic"/>
          <w:snapToGrid w:val="0"/>
          <w:kern w:val="22"/>
          <w:lang w:val="fr-FR"/>
        </w:rPr>
        <w:t>de visites de terrain et de visites de sites,</w:t>
      </w:r>
      <w:r w:rsidR="00715FD9" w:rsidRPr="0046338A">
        <w:rPr>
          <w:rFonts w:eastAsia="Malgun Gothic"/>
          <w:snapToGrid w:val="0"/>
          <w:kern w:val="22"/>
          <w:lang w:val="fr-FR"/>
        </w:rPr>
        <w:t xml:space="preserve"> </w:t>
      </w:r>
      <w:r w:rsidR="0035354F">
        <w:rPr>
          <w:rFonts w:eastAsia="Malgun Gothic"/>
          <w:snapToGrid w:val="0"/>
          <w:kern w:val="22"/>
          <w:lang w:val="fr-FR"/>
        </w:rPr>
        <w:t xml:space="preserve">et d’autres activités de sensibilisation de même </w:t>
      </w:r>
      <w:r w:rsidR="0035354F">
        <w:rPr>
          <w:rFonts w:eastAsia="Malgun Gothic"/>
          <w:snapToGrid w:val="0"/>
          <w:kern w:val="22"/>
          <w:lang w:val="fr-FR"/>
        </w:rPr>
        <w:lastRenderedPageBreak/>
        <w:t>type</w:t>
      </w:r>
      <w:r w:rsidR="00715FD9" w:rsidRPr="0046338A">
        <w:rPr>
          <w:rFonts w:eastAsia="Malgun Gothic"/>
          <w:snapToGrid w:val="0"/>
          <w:kern w:val="22"/>
          <w:lang w:val="fr-FR"/>
        </w:rPr>
        <w:t xml:space="preserve">. </w:t>
      </w:r>
      <w:r w:rsidR="0035354F" w:rsidRPr="0035354F">
        <w:rPr>
          <w:rFonts w:eastAsia="Malgun Gothic"/>
          <w:snapToGrid w:val="0"/>
          <w:kern w:val="22"/>
          <w:lang w:val="fr-FR"/>
        </w:rPr>
        <w:t>Certains</w:t>
      </w:r>
      <w:r w:rsidR="00715FD9" w:rsidRPr="0035354F">
        <w:rPr>
          <w:rFonts w:eastAsia="Malgun Gothic"/>
          <w:snapToGrid w:val="0"/>
          <w:kern w:val="22"/>
          <w:lang w:val="fr-FR"/>
        </w:rPr>
        <w:t xml:space="preserve"> </w:t>
      </w:r>
      <w:r w:rsidR="007865A0" w:rsidRPr="0035354F">
        <w:rPr>
          <w:rFonts w:eastAsia="Malgun Gothic"/>
          <w:snapToGrid w:val="0"/>
          <w:kern w:val="22"/>
          <w:lang w:val="fr-FR"/>
        </w:rPr>
        <w:t>rapports nationaux</w:t>
      </w:r>
      <w:r w:rsidR="00491EE9">
        <w:rPr>
          <w:rFonts w:eastAsia="Malgun Gothic"/>
          <w:snapToGrid w:val="0"/>
          <w:kern w:val="22"/>
          <w:lang w:val="fr-FR"/>
        </w:rPr>
        <w:t xml:space="preserve"> ont fourni également des informations sur </w:t>
      </w:r>
      <w:r w:rsidR="0035354F" w:rsidRPr="0035354F">
        <w:rPr>
          <w:rFonts w:eastAsia="Malgun Gothic"/>
          <w:snapToGrid w:val="0"/>
          <w:kern w:val="22"/>
          <w:lang w:val="fr-FR"/>
        </w:rPr>
        <w:t xml:space="preserve">l’intégration </w:t>
      </w:r>
      <w:r w:rsidR="0035354F">
        <w:rPr>
          <w:rFonts w:eastAsia="Malgun Gothic"/>
          <w:snapToGrid w:val="0"/>
          <w:kern w:val="22"/>
          <w:lang w:val="fr-FR"/>
        </w:rPr>
        <w:t>de la</w:t>
      </w:r>
      <w:r w:rsidR="00715FD9" w:rsidRPr="0035354F">
        <w:rPr>
          <w:rFonts w:eastAsia="Malgun Gothic"/>
          <w:snapToGrid w:val="0"/>
          <w:kern w:val="22"/>
          <w:lang w:val="fr-FR"/>
        </w:rPr>
        <w:t xml:space="preserve"> </w:t>
      </w:r>
      <w:r w:rsidR="0035354F" w:rsidRPr="0035354F">
        <w:rPr>
          <w:rFonts w:eastAsia="Malgun Gothic"/>
          <w:snapToGrid w:val="0"/>
          <w:kern w:val="22"/>
          <w:lang w:val="fr-FR"/>
        </w:rPr>
        <w:t>biodiversité</w:t>
      </w:r>
      <w:r w:rsidR="00715FD9" w:rsidRPr="0035354F">
        <w:rPr>
          <w:rFonts w:eastAsia="Malgun Gothic"/>
          <w:snapToGrid w:val="0"/>
          <w:kern w:val="22"/>
          <w:lang w:val="fr-FR"/>
        </w:rPr>
        <w:t xml:space="preserve">, </w:t>
      </w:r>
      <w:r w:rsidR="00944A63" w:rsidRPr="0035354F">
        <w:rPr>
          <w:rFonts w:eastAsia="Malgun Gothic"/>
          <w:snapToGrid w:val="0"/>
          <w:kern w:val="22"/>
          <w:lang w:val="fr-FR"/>
        </w:rPr>
        <w:t>y compris</w:t>
      </w:r>
      <w:r w:rsidR="00715FD9" w:rsidRPr="0035354F">
        <w:rPr>
          <w:rFonts w:eastAsia="Malgun Gothic"/>
          <w:snapToGrid w:val="0"/>
          <w:kern w:val="22"/>
          <w:lang w:val="fr-FR"/>
        </w:rPr>
        <w:t xml:space="preserve"> </w:t>
      </w:r>
      <w:r w:rsidR="0047587E">
        <w:rPr>
          <w:rFonts w:eastAsia="Malgun Gothic"/>
          <w:snapToGrid w:val="0"/>
          <w:kern w:val="22"/>
          <w:lang w:val="fr-FR"/>
        </w:rPr>
        <w:t xml:space="preserve">des </w:t>
      </w:r>
      <w:r w:rsidR="00EC3F93" w:rsidRPr="0035354F">
        <w:rPr>
          <w:rFonts w:eastAsia="Malgun Gothic"/>
          <w:snapToGrid w:val="0"/>
          <w:kern w:val="22"/>
          <w:lang w:val="fr-FR"/>
        </w:rPr>
        <w:t>information</w:t>
      </w:r>
      <w:r w:rsidR="0047587E">
        <w:rPr>
          <w:rFonts w:eastAsia="Malgun Gothic"/>
          <w:snapToGrid w:val="0"/>
          <w:kern w:val="22"/>
          <w:lang w:val="fr-FR"/>
        </w:rPr>
        <w:t>s sur les</w:t>
      </w:r>
      <w:r w:rsidR="00715FD9" w:rsidRPr="0035354F">
        <w:rPr>
          <w:rFonts w:eastAsia="Malgun Gothic"/>
          <w:snapToGrid w:val="0"/>
          <w:kern w:val="22"/>
          <w:lang w:val="fr-FR"/>
        </w:rPr>
        <w:t xml:space="preserve"> </w:t>
      </w:r>
      <w:r w:rsidR="0047587E">
        <w:rPr>
          <w:rFonts w:eastAsia="Malgun Gothic"/>
          <w:snapToGrid w:val="0"/>
          <w:kern w:val="22"/>
          <w:lang w:val="fr-FR"/>
        </w:rPr>
        <w:t>valeurs</w:t>
      </w:r>
      <w:r w:rsidR="00944A63" w:rsidRPr="0035354F">
        <w:rPr>
          <w:rFonts w:eastAsia="Malgun Gothic"/>
          <w:snapToGrid w:val="0"/>
          <w:kern w:val="22"/>
          <w:lang w:val="fr-FR"/>
        </w:rPr>
        <w:t xml:space="preserve"> </w:t>
      </w:r>
      <w:r w:rsidR="00491EE9">
        <w:rPr>
          <w:rFonts w:eastAsia="Malgun Gothic"/>
          <w:snapToGrid w:val="0"/>
          <w:kern w:val="22"/>
          <w:lang w:val="fr-FR"/>
        </w:rPr>
        <w:t xml:space="preserve">de la biodiversité </w:t>
      </w:r>
      <w:r w:rsidR="00944A63" w:rsidRPr="0035354F">
        <w:rPr>
          <w:rFonts w:eastAsia="Malgun Gothic"/>
          <w:snapToGrid w:val="0"/>
          <w:kern w:val="22"/>
          <w:lang w:val="fr-FR"/>
        </w:rPr>
        <w:t xml:space="preserve">et </w:t>
      </w:r>
      <w:r w:rsidR="0047587E">
        <w:rPr>
          <w:rFonts w:eastAsia="Malgun Gothic"/>
          <w:snapToGrid w:val="0"/>
          <w:kern w:val="22"/>
          <w:lang w:val="fr-FR"/>
        </w:rPr>
        <w:t>les</w:t>
      </w:r>
      <w:r w:rsidR="009E0940" w:rsidRPr="0035354F">
        <w:rPr>
          <w:rFonts w:eastAsia="Malgun Gothic"/>
          <w:snapToGrid w:val="0"/>
          <w:kern w:val="22"/>
          <w:lang w:val="fr-FR"/>
        </w:rPr>
        <w:t xml:space="preserve"> mesures</w:t>
      </w:r>
      <w:r w:rsidR="00715FD9" w:rsidRPr="0035354F">
        <w:rPr>
          <w:rFonts w:eastAsia="Malgun Gothic"/>
          <w:snapToGrid w:val="0"/>
          <w:kern w:val="22"/>
          <w:lang w:val="fr-FR"/>
        </w:rPr>
        <w:t xml:space="preserve"> </w:t>
      </w:r>
      <w:r w:rsidR="0047587E">
        <w:rPr>
          <w:rFonts w:eastAsia="Malgun Gothic"/>
          <w:snapToGrid w:val="0"/>
          <w:kern w:val="22"/>
          <w:lang w:val="fr-FR"/>
        </w:rPr>
        <w:t>nécessaires pour la préserver, dans les programmes d’enseignement au niveau du primaire, du secondaire et du tertiaire</w:t>
      </w:r>
      <w:r w:rsidR="008F7E2C" w:rsidRPr="0035354F">
        <w:rPr>
          <w:rFonts w:eastAsia="Malgun Gothic"/>
          <w:snapToGrid w:val="0"/>
          <w:kern w:val="22"/>
          <w:lang w:val="fr-FR"/>
        </w:rPr>
        <w:t>.</w:t>
      </w:r>
      <w:r w:rsidR="00715FD9" w:rsidRPr="00226F13">
        <w:rPr>
          <w:rStyle w:val="FootnoteReference"/>
          <w:rFonts w:eastAsia="Malgun Gothic"/>
          <w:snapToGrid w:val="0"/>
          <w:kern w:val="22"/>
        </w:rPr>
        <w:footnoteReference w:id="14"/>
      </w:r>
      <w:r w:rsidR="00715FD9" w:rsidRPr="0035354F">
        <w:rPr>
          <w:rFonts w:eastAsia="Malgun Gothic"/>
          <w:snapToGrid w:val="0"/>
          <w:kern w:val="22"/>
          <w:lang w:val="fr-FR"/>
        </w:rPr>
        <w:t xml:space="preserve"> </w:t>
      </w:r>
      <w:r w:rsidR="0047587E" w:rsidRPr="0047587E">
        <w:rPr>
          <w:rFonts w:eastAsia="Malgun Gothic"/>
          <w:snapToGrid w:val="0"/>
          <w:kern w:val="22"/>
          <w:lang w:val="fr-FR"/>
        </w:rPr>
        <w:t>D’autres</w:t>
      </w:r>
      <w:r w:rsidR="00715FD9" w:rsidRPr="0047587E">
        <w:rPr>
          <w:rFonts w:eastAsia="Malgun Gothic"/>
          <w:snapToGrid w:val="0"/>
          <w:kern w:val="22"/>
          <w:lang w:val="fr-FR"/>
        </w:rPr>
        <w:t xml:space="preserve"> </w:t>
      </w:r>
      <w:r w:rsidR="0047587E" w:rsidRPr="0047587E">
        <w:rPr>
          <w:rFonts w:eastAsia="Malgun Gothic"/>
          <w:snapToGrid w:val="0"/>
          <w:kern w:val="22"/>
          <w:lang w:val="fr-FR"/>
        </w:rPr>
        <w:t>exemples de</w:t>
      </w:r>
      <w:r w:rsidR="009E0940" w:rsidRPr="0047587E">
        <w:rPr>
          <w:rFonts w:eastAsia="Malgun Gothic"/>
          <w:snapToGrid w:val="0"/>
          <w:kern w:val="22"/>
          <w:lang w:val="fr-FR"/>
        </w:rPr>
        <w:t xml:space="preserve"> mesures</w:t>
      </w:r>
      <w:r w:rsidR="00715FD9" w:rsidRPr="0047587E">
        <w:rPr>
          <w:rFonts w:eastAsia="Malgun Gothic"/>
          <w:snapToGrid w:val="0"/>
          <w:kern w:val="22"/>
          <w:lang w:val="fr-FR"/>
        </w:rPr>
        <w:t xml:space="preserve"> </w:t>
      </w:r>
      <w:r w:rsidR="00491EE9">
        <w:rPr>
          <w:rFonts w:eastAsia="Malgun Gothic"/>
          <w:snapToGrid w:val="0"/>
          <w:kern w:val="22"/>
          <w:lang w:val="fr-FR"/>
        </w:rPr>
        <w:t>prises incluent : le recours aux</w:t>
      </w:r>
      <w:r w:rsidR="0047587E" w:rsidRPr="0047587E">
        <w:rPr>
          <w:rFonts w:eastAsia="Malgun Gothic"/>
          <w:snapToGrid w:val="0"/>
          <w:kern w:val="22"/>
          <w:lang w:val="fr-FR"/>
        </w:rPr>
        <w:t xml:space="preserve"> mé</w:t>
      </w:r>
      <w:r w:rsidR="00715FD9" w:rsidRPr="0047587E">
        <w:rPr>
          <w:rFonts w:eastAsia="Malgun Gothic"/>
          <w:snapToGrid w:val="0"/>
          <w:kern w:val="22"/>
          <w:lang w:val="fr-FR"/>
        </w:rPr>
        <w:t>dia</w:t>
      </w:r>
      <w:r w:rsidR="0047587E">
        <w:rPr>
          <w:rFonts w:eastAsia="Malgun Gothic"/>
          <w:snapToGrid w:val="0"/>
          <w:kern w:val="22"/>
          <w:lang w:val="fr-FR"/>
        </w:rPr>
        <w:t>s</w:t>
      </w:r>
      <w:r w:rsidR="00715FD9" w:rsidRPr="00226F13">
        <w:rPr>
          <w:rStyle w:val="FootnoteReference"/>
          <w:rFonts w:eastAsia="Malgun Gothic"/>
          <w:snapToGrid w:val="0"/>
          <w:kern w:val="22"/>
        </w:rPr>
        <w:footnoteReference w:id="15"/>
      </w:r>
      <w:r w:rsidR="0047587E">
        <w:rPr>
          <w:rFonts w:eastAsia="Malgun Gothic"/>
          <w:snapToGrid w:val="0"/>
          <w:kern w:val="22"/>
          <w:lang w:val="fr-FR"/>
        </w:rPr>
        <w:t xml:space="preserve"> (comme la</w:t>
      </w:r>
      <w:r w:rsidR="00715FD9" w:rsidRPr="0047587E">
        <w:rPr>
          <w:rFonts w:eastAsia="Malgun Gothic"/>
          <w:snapToGrid w:val="0"/>
          <w:kern w:val="22"/>
          <w:lang w:val="fr-FR"/>
        </w:rPr>
        <w:t xml:space="preserve"> radio, </w:t>
      </w:r>
      <w:r w:rsidR="0047587E">
        <w:rPr>
          <w:rFonts w:eastAsia="Malgun Gothic"/>
          <w:snapToGrid w:val="0"/>
          <w:kern w:val="22"/>
          <w:lang w:val="fr-FR"/>
        </w:rPr>
        <w:t>la télé</w:t>
      </w:r>
      <w:r w:rsidR="00715FD9" w:rsidRPr="0047587E">
        <w:rPr>
          <w:rFonts w:eastAsia="Malgun Gothic"/>
          <w:snapToGrid w:val="0"/>
          <w:kern w:val="22"/>
          <w:lang w:val="fr-FR"/>
        </w:rPr>
        <w:t xml:space="preserve">vision, </w:t>
      </w:r>
      <w:r w:rsidR="0047587E">
        <w:rPr>
          <w:rFonts w:eastAsia="Malgun Gothic"/>
          <w:snapToGrid w:val="0"/>
          <w:kern w:val="22"/>
          <w:lang w:val="fr-FR"/>
        </w:rPr>
        <w:t>les films</w:t>
      </w:r>
      <w:r w:rsidR="00715FD9" w:rsidRPr="0047587E">
        <w:rPr>
          <w:rFonts w:eastAsia="Malgun Gothic"/>
          <w:snapToGrid w:val="0"/>
          <w:kern w:val="22"/>
          <w:lang w:val="fr-FR"/>
        </w:rPr>
        <w:t xml:space="preserve">, </w:t>
      </w:r>
      <w:r w:rsidR="0047587E">
        <w:rPr>
          <w:rFonts w:eastAsia="Malgun Gothic"/>
          <w:snapToGrid w:val="0"/>
          <w:kern w:val="22"/>
          <w:lang w:val="fr-FR"/>
        </w:rPr>
        <w:t>les plateformes de médias sociaux, et la presse écrite</w:t>
      </w:r>
      <w:r w:rsidR="00715FD9" w:rsidRPr="0047587E">
        <w:rPr>
          <w:rFonts w:eastAsia="Malgun Gothic"/>
          <w:snapToGrid w:val="0"/>
          <w:kern w:val="22"/>
          <w:lang w:val="fr-FR"/>
        </w:rPr>
        <w:t xml:space="preserve">) </w:t>
      </w:r>
      <w:r w:rsidR="0047587E">
        <w:rPr>
          <w:rFonts w:eastAsia="Malgun Gothic"/>
          <w:snapToGrid w:val="0"/>
          <w:kern w:val="22"/>
          <w:lang w:val="fr-FR"/>
        </w:rPr>
        <w:t xml:space="preserve">pour accroître la sensibilisation à la </w:t>
      </w:r>
      <w:r w:rsidR="0035354F" w:rsidRPr="0047587E">
        <w:rPr>
          <w:rFonts w:eastAsia="Malgun Gothic"/>
          <w:snapToGrid w:val="0"/>
          <w:kern w:val="22"/>
          <w:lang w:val="fr-FR"/>
        </w:rPr>
        <w:t>biodiversité</w:t>
      </w:r>
      <w:r w:rsidR="003E7334" w:rsidRPr="0047587E">
        <w:rPr>
          <w:rFonts w:eastAsia="Malgun Gothic"/>
          <w:snapToGrid w:val="0"/>
          <w:kern w:val="22"/>
          <w:lang w:val="fr-FR"/>
        </w:rPr>
        <w:t>;</w:t>
      </w:r>
      <w:r w:rsidR="00491EE9">
        <w:rPr>
          <w:rFonts w:eastAsia="Malgun Gothic"/>
          <w:snapToGrid w:val="0"/>
          <w:kern w:val="22"/>
          <w:lang w:val="fr-FR"/>
        </w:rPr>
        <w:t xml:space="preserve"> </w:t>
      </w:r>
      <w:r w:rsidR="0047587E">
        <w:rPr>
          <w:rFonts w:eastAsia="Malgun Gothic"/>
          <w:snapToGrid w:val="0"/>
          <w:kern w:val="22"/>
          <w:lang w:val="fr-FR"/>
        </w:rPr>
        <w:t>une</w:t>
      </w:r>
      <w:r w:rsidR="00715FD9" w:rsidRPr="0047587E">
        <w:rPr>
          <w:rFonts w:eastAsia="Malgun Gothic"/>
          <w:snapToGrid w:val="0"/>
          <w:kern w:val="22"/>
          <w:lang w:val="fr-FR"/>
        </w:rPr>
        <w:t xml:space="preserve"> </w:t>
      </w:r>
      <w:r w:rsidR="0047587E">
        <w:rPr>
          <w:rFonts w:eastAsia="Malgun Gothic"/>
          <w:snapToGrid w:val="0"/>
          <w:kern w:val="22"/>
          <w:lang w:val="fr-FR"/>
        </w:rPr>
        <w:t>formation des parties prenantes sur la</w:t>
      </w:r>
      <w:r w:rsidR="00715FD9" w:rsidRPr="0047587E">
        <w:rPr>
          <w:rFonts w:eastAsia="Malgun Gothic"/>
          <w:snapToGrid w:val="0"/>
          <w:kern w:val="22"/>
          <w:lang w:val="fr-FR"/>
        </w:rPr>
        <w:t xml:space="preserve"> </w:t>
      </w:r>
      <w:r w:rsidR="0035354F" w:rsidRPr="0047587E">
        <w:rPr>
          <w:rFonts w:eastAsia="Malgun Gothic"/>
          <w:snapToGrid w:val="0"/>
          <w:kern w:val="22"/>
          <w:lang w:val="fr-FR"/>
        </w:rPr>
        <w:t>biodiversité</w:t>
      </w:r>
      <w:r w:rsidR="00715FD9" w:rsidRPr="0047587E">
        <w:rPr>
          <w:rFonts w:eastAsia="Malgun Gothic"/>
          <w:snapToGrid w:val="0"/>
          <w:kern w:val="22"/>
          <w:lang w:val="fr-FR"/>
        </w:rPr>
        <w:t xml:space="preserve">, </w:t>
      </w:r>
      <w:r w:rsidR="00944A63" w:rsidRPr="0047587E">
        <w:rPr>
          <w:rFonts w:eastAsia="Malgun Gothic"/>
          <w:snapToGrid w:val="0"/>
          <w:kern w:val="22"/>
          <w:lang w:val="fr-FR"/>
        </w:rPr>
        <w:t>y compris</w:t>
      </w:r>
      <w:r w:rsidR="00715FD9" w:rsidRPr="0047587E">
        <w:rPr>
          <w:rFonts w:eastAsia="Malgun Gothic"/>
          <w:snapToGrid w:val="0"/>
          <w:kern w:val="22"/>
          <w:lang w:val="fr-FR"/>
        </w:rPr>
        <w:t xml:space="preserve"> </w:t>
      </w:r>
      <w:r w:rsidR="00491EE9">
        <w:rPr>
          <w:rFonts w:eastAsia="Malgun Gothic"/>
          <w:snapToGrid w:val="0"/>
          <w:kern w:val="22"/>
          <w:lang w:val="fr-FR"/>
        </w:rPr>
        <w:t>d</w:t>
      </w:r>
      <w:r w:rsidR="0047587E">
        <w:rPr>
          <w:rFonts w:eastAsia="Malgun Gothic"/>
          <w:snapToGrid w:val="0"/>
          <w:kern w:val="22"/>
          <w:lang w:val="fr-FR"/>
        </w:rPr>
        <w:t xml:space="preserve">es agriculteurs et </w:t>
      </w:r>
      <w:r w:rsidR="00491EE9">
        <w:rPr>
          <w:rFonts w:eastAsia="Malgun Gothic"/>
          <w:snapToGrid w:val="0"/>
          <w:kern w:val="22"/>
          <w:lang w:val="fr-FR"/>
        </w:rPr>
        <w:t>des pêcheurs, et d</w:t>
      </w:r>
      <w:r w:rsidR="0047587E">
        <w:rPr>
          <w:rFonts w:eastAsia="Malgun Gothic"/>
          <w:snapToGrid w:val="0"/>
          <w:kern w:val="22"/>
          <w:lang w:val="fr-FR"/>
        </w:rPr>
        <w:t>es responsables politiques</w:t>
      </w:r>
      <w:r w:rsidR="003E7334" w:rsidRPr="0047587E">
        <w:rPr>
          <w:rFonts w:eastAsia="Malgun Gothic"/>
          <w:snapToGrid w:val="0"/>
          <w:kern w:val="22"/>
          <w:lang w:val="fr-FR"/>
        </w:rPr>
        <w:t>;</w:t>
      </w:r>
      <w:r w:rsidR="00944A63" w:rsidRPr="0047587E">
        <w:rPr>
          <w:rFonts w:eastAsia="Malgun Gothic"/>
          <w:snapToGrid w:val="0"/>
          <w:kern w:val="22"/>
          <w:lang w:val="fr-FR"/>
        </w:rPr>
        <w:t xml:space="preserve"> et </w:t>
      </w:r>
      <w:r w:rsidR="0047587E">
        <w:rPr>
          <w:rFonts w:eastAsia="Malgun Gothic"/>
          <w:snapToGrid w:val="0"/>
          <w:kern w:val="22"/>
          <w:lang w:val="fr-FR"/>
        </w:rPr>
        <w:t>la cré</w:t>
      </w:r>
      <w:r w:rsidR="00715FD9" w:rsidRPr="0047587E">
        <w:rPr>
          <w:rFonts w:eastAsia="Malgun Gothic"/>
          <w:snapToGrid w:val="0"/>
          <w:kern w:val="22"/>
          <w:lang w:val="fr-FR"/>
        </w:rPr>
        <w:t>ation</w:t>
      </w:r>
      <w:r w:rsidR="0047587E">
        <w:rPr>
          <w:rFonts w:eastAsia="Malgun Gothic"/>
          <w:snapToGrid w:val="0"/>
          <w:kern w:val="22"/>
          <w:lang w:val="fr-FR"/>
        </w:rPr>
        <w:t xml:space="preserve"> de centres d’information sur la</w:t>
      </w:r>
      <w:r w:rsidR="00715FD9" w:rsidRPr="0047587E">
        <w:rPr>
          <w:rFonts w:eastAsia="Malgun Gothic"/>
          <w:snapToGrid w:val="0"/>
          <w:kern w:val="22"/>
          <w:lang w:val="fr-FR"/>
        </w:rPr>
        <w:t xml:space="preserve"> </w:t>
      </w:r>
      <w:r w:rsidR="0035354F" w:rsidRPr="0047587E">
        <w:rPr>
          <w:rFonts w:eastAsia="Malgun Gothic"/>
          <w:snapToGrid w:val="0"/>
          <w:kern w:val="22"/>
          <w:lang w:val="fr-FR"/>
        </w:rPr>
        <w:t>biodiversité</w:t>
      </w:r>
      <w:r w:rsidR="00715FD9" w:rsidRPr="0047587E">
        <w:rPr>
          <w:rFonts w:eastAsia="Malgun Gothic"/>
          <w:snapToGrid w:val="0"/>
          <w:kern w:val="22"/>
          <w:lang w:val="fr-FR"/>
        </w:rPr>
        <w:t xml:space="preserve">. </w:t>
      </w:r>
      <w:r w:rsidR="00E14E0B" w:rsidRPr="0047587E">
        <w:rPr>
          <w:rFonts w:eastAsia="Malgun Gothic"/>
          <w:snapToGrid w:val="0"/>
          <w:kern w:val="22"/>
          <w:lang w:val="fr-FR"/>
        </w:rPr>
        <w:t>Cependant</w:t>
      </w:r>
      <w:r w:rsidR="00715FD9" w:rsidRPr="0047587E">
        <w:rPr>
          <w:rFonts w:eastAsia="Malgun Gothic"/>
          <w:snapToGrid w:val="0"/>
          <w:kern w:val="22"/>
          <w:lang w:val="fr-FR"/>
        </w:rPr>
        <w:t xml:space="preserve">, </w:t>
      </w:r>
      <w:r w:rsidR="0047587E" w:rsidRPr="0047587E">
        <w:rPr>
          <w:rFonts w:eastAsia="Malgun Gothic"/>
          <w:snapToGrid w:val="0"/>
          <w:kern w:val="22"/>
          <w:lang w:val="fr-FR"/>
        </w:rPr>
        <w:t>malgré ces</w:t>
      </w:r>
      <w:r w:rsidR="009E0940" w:rsidRPr="0047587E">
        <w:rPr>
          <w:rFonts w:eastAsia="Malgun Gothic"/>
          <w:snapToGrid w:val="0"/>
          <w:kern w:val="22"/>
          <w:lang w:val="fr-FR"/>
        </w:rPr>
        <w:t xml:space="preserve"> mesures</w:t>
      </w:r>
      <w:r w:rsidR="0047587E" w:rsidRPr="0047587E">
        <w:rPr>
          <w:rFonts w:eastAsia="Malgun Gothic"/>
          <w:snapToGrid w:val="0"/>
          <w:kern w:val="22"/>
          <w:lang w:val="fr-FR"/>
        </w:rPr>
        <w:t xml:space="preserve"> prises, un grand nombre de</w:t>
      </w:r>
      <w:r w:rsidR="0047587E">
        <w:rPr>
          <w:rFonts w:eastAsia="Malgun Gothic"/>
          <w:snapToGrid w:val="0"/>
          <w:kern w:val="22"/>
          <w:lang w:val="fr-FR"/>
        </w:rPr>
        <w:t xml:space="preserve"> </w:t>
      </w:r>
      <w:r w:rsidR="007865A0" w:rsidRPr="0047587E">
        <w:rPr>
          <w:rFonts w:eastAsia="Malgun Gothic"/>
          <w:snapToGrid w:val="0"/>
          <w:kern w:val="22"/>
          <w:lang w:val="fr-FR"/>
        </w:rPr>
        <w:t>rapports nationaux</w:t>
      </w:r>
      <w:r w:rsidR="00715FD9" w:rsidRPr="0047587E">
        <w:rPr>
          <w:rFonts w:eastAsia="Malgun Gothic"/>
          <w:snapToGrid w:val="0"/>
          <w:kern w:val="22"/>
          <w:lang w:val="fr-FR"/>
        </w:rPr>
        <w:t xml:space="preserve"> </w:t>
      </w:r>
      <w:r w:rsidR="00491EE9">
        <w:rPr>
          <w:rFonts w:eastAsia="Malgun Gothic"/>
          <w:snapToGrid w:val="0"/>
          <w:kern w:val="22"/>
          <w:lang w:val="fr-FR"/>
        </w:rPr>
        <w:t>mentionnent des lacunes</w:t>
      </w:r>
      <w:r w:rsidR="0047587E">
        <w:rPr>
          <w:rFonts w:eastAsia="Malgun Gothic"/>
          <w:snapToGrid w:val="0"/>
          <w:kern w:val="22"/>
          <w:lang w:val="fr-FR"/>
        </w:rPr>
        <w:t xml:space="preserve"> persistant</w:t>
      </w:r>
      <w:r w:rsidR="00491EE9">
        <w:rPr>
          <w:rFonts w:eastAsia="Malgun Gothic"/>
          <w:snapToGrid w:val="0"/>
          <w:kern w:val="22"/>
          <w:lang w:val="fr-FR"/>
        </w:rPr>
        <w:t>es</w:t>
      </w:r>
      <w:r w:rsidR="0047587E">
        <w:rPr>
          <w:rFonts w:eastAsia="Malgun Gothic"/>
          <w:snapToGrid w:val="0"/>
          <w:kern w:val="22"/>
          <w:lang w:val="fr-FR"/>
        </w:rPr>
        <w:t xml:space="preserve"> </w:t>
      </w:r>
      <w:r w:rsidR="00491EE9">
        <w:rPr>
          <w:rFonts w:eastAsia="Malgun Gothic"/>
          <w:snapToGrid w:val="0"/>
          <w:kern w:val="22"/>
          <w:lang w:val="fr-FR"/>
        </w:rPr>
        <w:t>dans la</w:t>
      </w:r>
      <w:r w:rsidR="0047587E">
        <w:rPr>
          <w:rFonts w:eastAsia="Malgun Gothic"/>
          <w:snapToGrid w:val="0"/>
          <w:kern w:val="22"/>
          <w:lang w:val="fr-FR"/>
        </w:rPr>
        <w:t xml:space="preserve"> sensibilisation à la</w:t>
      </w:r>
      <w:r w:rsidR="00715FD9" w:rsidRPr="0047587E">
        <w:rPr>
          <w:rFonts w:eastAsia="Malgun Gothic"/>
          <w:snapToGrid w:val="0"/>
          <w:kern w:val="22"/>
          <w:lang w:val="fr-FR"/>
        </w:rPr>
        <w:t xml:space="preserve"> </w:t>
      </w:r>
      <w:r w:rsidR="0035354F" w:rsidRPr="0047587E">
        <w:rPr>
          <w:rFonts w:eastAsia="Malgun Gothic"/>
          <w:snapToGrid w:val="0"/>
          <w:kern w:val="22"/>
          <w:lang w:val="fr-FR"/>
        </w:rPr>
        <w:t>biodiversité</w:t>
      </w:r>
      <w:r w:rsidR="00715FD9" w:rsidRPr="0047587E">
        <w:rPr>
          <w:rFonts w:eastAsia="Malgun Gothic"/>
          <w:snapToGrid w:val="0"/>
          <w:kern w:val="22"/>
          <w:lang w:val="fr-FR"/>
        </w:rPr>
        <w:t xml:space="preserve">. </w:t>
      </w:r>
      <w:r w:rsidR="00491EE9">
        <w:rPr>
          <w:rFonts w:eastAsia="Malgun Gothic"/>
          <w:snapToGrid w:val="0"/>
          <w:kern w:val="22"/>
          <w:lang w:val="fr-FR"/>
        </w:rPr>
        <w:t>Certains difficultés rencontr</w:t>
      </w:r>
      <w:r w:rsidR="0047587E" w:rsidRPr="0047587E">
        <w:rPr>
          <w:rFonts w:eastAsia="Malgun Gothic"/>
          <w:snapToGrid w:val="0"/>
          <w:kern w:val="22"/>
          <w:lang w:val="fr-FR"/>
        </w:rPr>
        <w:t>é</w:t>
      </w:r>
      <w:r w:rsidR="00491EE9">
        <w:rPr>
          <w:rFonts w:eastAsia="Malgun Gothic"/>
          <w:snapToGrid w:val="0"/>
          <w:kern w:val="22"/>
          <w:lang w:val="fr-FR"/>
        </w:rPr>
        <w:t>e</w:t>
      </w:r>
      <w:r w:rsidR="0047587E" w:rsidRPr="0047587E">
        <w:rPr>
          <w:rFonts w:eastAsia="Malgun Gothic"/>
          <w:snapToGrid w:val="0"/>
          <w:kern w:val="22"/>
          <w:lang w:val="fr-FR"/>
        </w:rPr>
        <w:t xml:space="preserve">s pour atteindre les </w:t>
      </w:r>
      <w:r w:rsidR="00944A63" w:rsidRPr="0047587E">
        <w:rPr>
          <w:rFonts w:eastAsia="Malgun Gothic"/>
          <w:snapToGrid w:val="0"/>
          <w:kern w:val="22"/>
          <w:lang w:val="fr-FR"/>
        </w:rPr>
        <w:t>objectifs nationaux</w:t>
      </w:r>
      <w:r w:rsidR="00715FD9" w:rsidRPr="0047587E">
        <w:rPr>
          <w:rFonts w:eastAsia="Malgun Gothic"/>
          <w:snapToGrid w:val="0"/>
          <w:kern w:val="22"/>
          <w:lang w:val="fr-FR"/>
        </w:rPr>
        <w:t xml:space="preserve"> </w:t>
      </w:r>
      <w:r w:rsidRPr="0047587E">
        <w:rPr>
          <w:rFonts w:eastAsia="Malgun Gothic"/>
          <w:snapToGrid w:val="0"/>
          <w:kern w:val="22"/>
          <w:lang w:val="fr-FR"/>
        </w:rPr>
        <w:t>liés à</w:t>
      </w:r>
      <w:r w:rsidR="00715FD9" w:rsidRPr="0047587E">
        <w:rPr>
          <w:rFonts w:eastAsia="Malgun Gothic"/>
          <w:snapToGrid w:val="0"/>
          <w:kern w:val="22"/>
          <w:lang w:val="fr-FR"/>
        </w:rPr>
        <w:t xml:space="preserve"> </w:t>
      </w:r>
      <w:r w:rsidR="0010243B" w:rsidRPr="0047587E">
        <w:rPr>
          <w:rFonts w:eastAsia="Malgun Gothic"/>
          <w:snapToGrid w:val="0"/>
          <w:kern w:val="22"/>
          <w:lang w:val="fr-FR"/>
        </w:rPr>
        <w:t xml:space="preserve">l’Objectif </w:t>
      </w:r>
      <w:r w:rsidR="005C6F8A" w:rsidRPr="0047587E">
        <w:rPr>
          <w:rFonts w:eastAsia="Malgun Gothic"/>
          <w:snapToGrid w:val="0"/>
          <w:kern w:val="22"/>
          <w:lang w:val="fr-FR"/>
        </w:rPr>
        <w:t xml:space="preserve">1 </w:t>
      </w:r>
      <w:r w:rsidR="0010243B" w:rsidRPr="0047587E">
        <w:rPr>
          <w:rFonts w:eastAsia="Malgun Gothic"/>
          <w:snapToGrid w:val="0"/>
          <w:kern w:val="22"/>
          <w:lang w:val="fr-FR"/>
        </w:rPr>
        <w:t>d’Aichi pour la biodiversité</w:t>
      </w:r>
      <w:r w:rsidR="00715FD9" w:rsidRPr="0047587E">
        <w:rPr>
          <w:rFonts w:eastAsia="Malgun Gothic"/>
          <w:snapToGrid w:val="0"/>
          <w:kern w:val="22"/>
          <w:lang w:val="fr-FR"/>
        </w:rPr>
        <w:t xml:space="preserve"> </w:t>
      </w:r>
      <w:r w:rsidR="00491EE9">
        <w:rPr>
          <w:rFonts w:eastAsia="Malgun Gothic"/>
          <w:snapToGrid w:val="0"/>
          <w:kern w:val="22"/>
          <w:lang w:val="fr-FR"/>
        </w:rPr>
        <w:t xml:space="preserve">incluent </w:t>
      </w:r>
      <w:r w:rsidR="0047587E" w:rsidRPr="0047587E">
        <w:rPr>
          <w:rFonts w:eastAsia="Malgun Gothic"/>
          <w:snapToGrid w:val="0"/>
          <w:kern w:val="22"/>
          <w:lang w:val="fr-FR"/>
        </w:rPr>
        <w:t xml:space="preserve">la difficulté </w:t>
      </w:r>
      <w:r w:rsidR="00491EE9">
        <w:rPr>
          <w:rFonts w:eastAsia="Malgun Gothic"/>
          <w:snapToGrid w:val="0"/>
          <w:kern w:val="22"/>
          <w:lang w:val="fr-FR"/>
        </w:rPr>
        <w:t>de communiquer auprès</w:t>
      </w:r>
      <w:r w:rsidR="0047587E">
        <w:rPr>
          <w:rFonts w:eastAsia="Malgun Gothic"/>
          <w:snapToGrid w:val="0"/>
          <w:kern w:val="22"/>
          <w:lang w:val="fr-FR"/>
        </w:rPr>
        <w:t xml:space="preserve"> tous les publ</w:t>
      </w:r>
      <w:r w:rsidR="00491EE9">
        <w:rPr>
          <w:rFonts w:eastAsia="Malgun Gothic"/>
          <w:snapToGrid w:val="0"/>
          <w:kern w:val="22"/>
          <w:lang w:val="fr-FR"/>
        </w:rPr>
        <w:t>ics, notamment ceux qui vivent</w:t>
      </w:r>
      <w:r w:rsidR="0047587E">
        <w:rPr>
          <w:rFonts w:eastAsia="Malgun Gothic"/>
          <w:snapToGrid w:val="0"/>
          <w:kern w:val="22"/>
          <w:lang w:val="fr-FR"/>
        </w:rPr>
        <w:t xml:space="preserve"> dans des </w:t>
      </w:r>
      <w:r w:rsidR="00491EE9">
        <w:rPr>
          <w:rFonts w:eastAsia="Malgun Gothic"/>
          <w:snapToGrid w:val="0"/>
          <w:kern w:val="22"/>
          <w:lang w:val="fr-FR"/>
        </w:rPr>
        <w:t>zone</w:t>
      </w:r>
      <w:r w:rsidR="0047587E">
        <w:rPr>
          <w:rFonts w:eastAsia="Malgun Gothic"/>
          <w:snapToGrid w:val="0"/>
          <w:kern w:val="22"/>
          <w:lang w:val="fr-FR"/>
        </w:rPr>
        <w:t>s reculées ou éloignées</w:t>
      </w:r>
      <w:r w:rsidR="003E7334" w:rsidRPr="0047587E">
        <w:rPr>
          <w:rFonts w:eastAsia="Malgun Gothic"/>
          <w:snapToGrid w:val="0"/>
          <w:kern w:val="22"/>
          <w:lang w:val="fr-FR"/>
        </w:rPr>
        <w:t>;</w:t>
      </w:r>
      <w:r w:rsidR="00715FD9" w:rsidRPr="0047587E">
        <w:rPr>
          <w:rFonts w:eastAsia="Malgun Gothic"/>
          <w:snapToGrid w:val="0"/>
          <w:kern w:val="22"/>
          <w:lang w:val="fr-FR"/>
        </w:rPr>
        <w:t xml:space="preserve"> </w:t>
      </w:r>
      <w:r w:rsidR="0047587E">
        <w:rPr>
          <w:rFonts w:eastAsia="Malgun Gothic"/>
          <w:snapToGrid w:val="0"/>
          <w:kern w:val="22"/>
          <w:lang w:val="fr-FR"/>
        </w:rPr>
        <w:t>un manque de connaissances générales sur la façon de préserver la</w:t>
      </w:r>
      <w:r w:rsidR="00715FD9" w:rsidRPr="0047587E">
        <w:rPr>
          <w:rFonts w:eastAsia="Malgun Gothic"/>
          <w:snapToGrid w:val="0"/>
          <w:kern w:val="22"/>
          <w:lang w:val="fr-FR"/>
        </w:rPr>
        <w:t xml:space="preserve"> </w:t>
      </w:r>
      <w:r w:rsidR="0035354F" w:rsidRPr="0047587E">
        <w:rPr>
          <w:rFonts w:eastAsia="Malgun Gothic"/>
          <w:snapToGrid w:val="0"/>
          <w:kern w:val="22"/>
          <w:lang w:val="fr-FR"/>
        </w:rPr>
        <w:t>biodiversité</w:t>
      </w:r>
      <w:r w:rsidR="003E7334" w:rsidRPr="0047587E">
        <w:rPr>
          <w:rFonts w:eastAsia="Malgun Gothic"/>
          <w:snapToGrid w:val="0"/>
          <w:kern w:val="22"/>
          <w:lang w:val="fr-FR"/>
        </w:rPr>
        <w:t>;</w:t>
      </w:r>
      <w:r w:rsidR="00944A63" w:rsidRPr="0047587E">
        <w:rPr>
          <w:rFonts w:eastAsia="Malgun Gothic"/>
          <w:snapToGrid w:val="0"/>
          <w:kern w:val="22"/>
          <w:lang w:val="fr-FR"/>
        </w:rPr>
        <w:t xml:space="preserve"> et </w:t>
      </w:r>
      <w:r w:rsidR="0047587E">
        <w:rPr>
          <w:rFonts w:eastAsia="Malgun Gothic"/>
          <w:snapToGrid w:val="0"/>
          <w:kern w:val="22"/>
          <w:lang w:val="fr-FR"/>
        </w:rPr>
        <w:t>un</w:t>
      </w:r>
      <w:r w:rsidR="00715FD9" w:rsidRPr="0047587E">
        <w:rPr>
          <w:rFonts w:eastAsia="Malgun Gothic"/>
          <w:snapToGrid w:val="0"/>
          <w:kern w:val="22"/>
          <w:lang w:val="fr-FR"/>
        </w:rPr>
        <w:t xml:space="preserve"> </w:t>
      </w:r>
      <w:r w:rsidR="00491EE9">
        <w:rPr>
          <w:rFonts w:eastAsia="Malgun Gothic"/>
          <w:snapToGrid w:val="0"/>
          <w:kern w:val="22"/>
          <w:lang w:val="fr-FR"/>
        </w:rPr>
        <w:t>manque de connaissance</w:t>
      </w:r>
      <w:r w:rsidR="0047587E">
        <w:rPr>
          <w:rFonts w:eastAsia="Malgun Gothic"/>
          <w:snapToGrid w:val="0"/>
          <w:kern w:val="22"/>
          <w:lang w:val="fr-FR"/>
        </w:rPr>
        <w:t xml:space="preserve"> des liens qui existent entre la</w:t>
      </w:r>
      <w:r w:rsidR="00715FD9" w:rsidRPr="0047587E">
        <w:rPr>
          <w:rFonts w:eastAsia="Malgun Gothic"/>
          <w:snapToGrid w:val="0"/>
          <w:kern w:val="22"/>
          <w:lang w:val="fr-FR"/>
        </w:rPr>
        <w:t xml:space="preserve"> </w:t>
      </w:r>
      <w:r w:rsidR="0035354F" w:rsidRPr="0047587E">
        <w:rPr>
          <w:rFonts w:eastAsia="Malgun Gothic"/>
          <w:snapToGrid w:val="0"/>
          <w:kern w:val="22"/>
          <w:lang w:val="fr-FR"/>
        </w:rPr>
        <w:t>biodiversité</w:t>
      </w:r>
      <w:r w:rsidR="00944A63" w:rsidRPr="0047587E">
        <w:rPr>
          <w:rFonts w:eastAsia="Malgun Gothic"/>
          <w:snapToGrid w:val="0"/>
          <w:kern w:val="22"/>
          <w:lang w:val="fr-FR"/>
        </w:rPr>
        <w:t xml:space="preserve"> et </w:t>
      </w:r>
      <w:r w:rsidR="0047587E">
        <w:rPr>
          <w:rFonts w:eastAsia="Malgun Gothic"/>
          <w:snapToGrid w:val="0"/>
          <w:kern w:val="22"/>
          <w:lang w:val="fr-FR"/>
        </w:rPr>
        <w:t xml:space="preserve">d’autres problèmes sociétaux, tels que la nécessité de lutter contre </w:t>
      </w:r>
      <w:r w:rsidR="005C6F8A" w:rsidRPr="0047587E">
        <w:rPr>
          <w:rFonts w:eastAsia="Malgun Gothic"/>
          <w:snapToGrid w:val="0"/>
          <w:kern w:val="22"/>
          <w:lang w:val="fr-FR"/>
        </w:rPr>
        <w:t>les changements climatiques</w:t>
      </w:r>
      <w:r w:rsidR="00715FD9" w:rsidRPr="0047587E">
        <w:rPr>
          <w:lang w:val="fr-FR"/>
        </w:rPr>
        <w:t xml:space="preserve">. </w:t>
      </w:r>
    </w:p>
    <w:bookmarkEnd w:id="3"/>
    <w:p w14:paraId="73366243" w14:textId="14B8B85A" w:rsidR="00715FD9" w:rsidRPr="004A23C7" w:rsidRDefault="000574EB" w:rsidP="00B07288">
      <w:pPr>
        <w:keepNext/>
        <w:suppressLineNumbers/>
        <w:suppressAutoHyphens/>
        <w:kinsoku w:val="0"/>
        <w:overflowPunct w:val="0"/>
        <w:autoSpaceDE w:val="0"/>
        <w:autoSpaceDN w:val="0"/>
        <w:spacing w:before="120" w:after="120"/>
        <w:rPr>
          <w:i/>
          <w:iCs/>
          <w:kern w:val="22"/>
          <w:szCs w:val="22"/>
          <w:shd w:val="clear" w:color="auto" w:fill="FFFFFF"/>
          <w:lang w:val="fr-FR"/>
        </w:rPr>
      </w:pPr>
      <w:r w:rsidRPr="004A23C7">
        <w:rPr>
          <w:i/>
          <w:iCs/>
          <w:kern w:val="22"/>
          <w:szCs w:val="22"/>
          <w:shd w:val="clear" w:color="auto" w:fill="FFFFFF"/>
          <w:lang w:val="fr-FR"/>
        </w:rPr>
        <w:t>Objectif</w:t>
      </w:r>
      <w:r w:rsidR="00DE23EE">
        <w:rPr>
          <w:i/>
          <w:iCs/>
          <w:kern w:val="22"/>
          <w:szCs w:val="22"/>
          <w:shd w:val="clear" w:color="auto" w:fill="FFFFFF"/>
          <w:lang w:val="fr-FR"/>
        </w:rPr>
        <w:t xml:space="preserve"> </w:t>
      </w:r>
      <w:r w:rsidR="00715FD9" w:rsidRPr="004A23C7">
        <w:rPr>
          <w:i/>
          <w:iCs/>
          <w:kern w:val="22"/>
          <w:szCs w:val="22"/>
          <w:shd w:val="clear" w:color="auto" w:fill="FFFFFF"/>
          <w:lang w:val="fr-FR"/>
        </w:rPr>
        <w:t>2</w:t>
      </w:r>
      <w:r w:rsidR="00715FD9" w:rsidRPr="004A23C7">
        <w:rPr>
          <w:i/>
          <w:iCs/>
          <w:kern w:val="22"/>
          <w:szCs w:val="22"/>
          <w:lang w:val="fr-FR"/>
        </w:rPr>
        <w:t xml:space="preserve"> – </w:t>
      </w:r>
      <w:r w:rsidR="004A23C7" w:rsidRPr="004A23C7">
        <w:rPr>
          <w:i/>
          <w:lang w:val="fr-FR"/>
        </w:rPr>
        <w:t>D’ici à 2020 au plus tard, les valeurs de la diversité biologique ont été intégrées dans les stratégies et les processus de planification nationaux et locaux de développement et de réduction de la pauvreté, et inco</w:t>
      </w:r>
      <w:r w:rsidR="004A23C7">
        <w:rPr>
          <w:i/>
          <w:lang w:val="fr-FR"/>
        </w:rPr>
        <w:t>r</w:t>
      </w:r>
      <w:r w:rsidR="004A23C7" w:rsidRPr="004A23C7">
        <w:rPr>
          <w:i/>
          <w:lang w:val="fr-FR"/>
        </w:rPr>
        <w:t xml:space="preserve">porées dans les comptes nationaux, selon que de besoin, et dans les systèmes de notification </w:t>
      </w:r>
    </w:p>
    <w:p w14:paraId="08648766" w14:textId="6E3F7869" w:rsidR="00715FD9" w:rsidRPr="00DA2DFA"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kern w:val="22"/>
          <w:szCs w:val="22"/>
          <w:shd w:val="clear" w:color="auto" w:fill="FFFFFF"/>
          <w:lang w:val="fr-FR"/>
        </w:rPr>
        <w:t xml:space="preserve">141 </w:t>
      </w:r>
      <w:r w:rsidR="00E8221F" w:rsidRPr="00C418CF">
        <w:rPr>
          <w:kern w:val="22"/>
          <w:szCs w:val="22"/>
          <w:shd w:val="clear" w:color="auto" w:fill="FFFFFF"/>
          <w:lang w:val="fr-FR"/>
        </w:rPr>
        <w:t>SPANB</w:t>
      </w:r>
      <w:r w:rsidR="00715FD9" w:rsidRPr="00C418CF">
        <w:rPr>
          <w:kern w:val="22"/>
          <w:szCs w:val="22"/>
          <w:shd w:val="clear" w:color="auto" w:fill="FFFFFF"/>
          <w:lang w:val="fr-FR"/>
        </w:rPr>
        <w:t xml:space="preserve"> (84%) </w:t>
      </w:r>
      <w:r w:rsidR="00E14E0B">
        <w:rPr>
          <w:rFonts w:eastAsia="Malgun Gothic"/>
          <w:kern w:val="22"/>
          <w:szCs w:val="22"/>
          <w:lang w:val="fr-FR"/>
        </w:rPr>
        <w:t>contiennent des objectifs</w:t>
      </w:r>
      <w:r w:rsidR="00DA2DFA">
        <w:rPr>
          <w:rFonts w:eastAsia="Malgun Gothic"/>
          <w:kern w:val="22"/>
          <w:szCs w:val="22"/>
          <w:lang w:val="fr-FR"/>
        </w:rPr>
        <w:t xml:space="preserve"> nationaux</w:t>
      </w:r>
      <w:r w:rsidR="00E14E0B">
        <w:rPr>
          <w:rFonts w:eastAsia="Malgun Gothic"/>
          <w:kern w:val="22"/>
          <w:szCs w:val="22"/>
          <w:lang w:val="fr-FR"/>
        </w:rPr>
        <w:t xml:space="preserve"> 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C6F8A">
        <w:rPr>
          <w:rFonts w:eastAsia="Malgun Gothic"/>
          <w:kern w:val="22"/>
          <w:szCs w:val="22"/>
          <w:lang w:val="fr-FR"/>
        </w:rPr>
        <w:t xml:space="preserve">2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491EE9">
        <w:rPr>
          <w:rFonts w:eastAsia="Malgun Gothic"/>
          <w:kern w:val="22"/>
          <w:szCs w:val="22"/>
          <w:lang w:val="fr-FR"/>
        </w:rPr>
        <w:t>U</w:t>
      </w:r>
      <w:r w:rsidR="00DA2DFA">
        <w:rPr>
          <w:kern w:val="22"/>
          <w:szCs w:val="22"/>
          <w:shd w:val="clear" w:color="auto" w:fill="FFFFFF"/>
          <w:lang w:val="fr-FR"/>
        </w:rPr>
        <w:t xml:space="preserve">n petit nombre </w:t>
      </w:r>
      <w:r w:rsidR="00491EE9">
        <w:rPr>
          <w:kern w:val="22"/>
          <w:szCs w:val="22"/>
          <w:shd w:val="clear" w:color="auto" w:fill="FFFFFF"/>
          <w:lang w:val="fr-FR"/>
        </w:rPr>
        <w:t>de ces objectifs</w:t>
      </w:r>
      <w:r w:rsidR="00715FD9" w:rsidRPr="00DA2DFA">
        <w:rPr>
          <w:kern w:val="22"/>
          <w:szCs w:val="22"/>
          <w:shd w:val="clear" w:color="auto" w:fill="FFFFFF"/>
          <w:lang w:val="fr-FR"/>
        </w:rPr>
        <w:t xml:space="preserve"> (7%)</w:t>
      </w:r>
      <w:r w:rsidR="00DA2DFA">
        <w:rPr>
          <w:kern w:val="22"/>
          <w:szCs w:val="22"/>
          <w:shd w:val="clear" w:color="auto" w:fill="FFFFFF"/>
          <w:lang w:val="fr-FR"/>
        </w:rPr>
        <w:t xml:space="preserve"> seulement ont une</w:t>
      </w:r>
      <w:r w:rsidR="00DA2DFA">
        <w:rPr>
          <w:rFonts w:eastAsia="Malgun Gothic"/>
          <w:kern w:val="22"/>
          <w:szCs w:val="22"/>
          <w:lang w:val="fr-FR"/>
        </w:rPr>
        <w:t xml:space="preserve"> portée et un</w:t>
      </w:r>
      <w:r w:rsidR="00DA2DFA" w:rsidRPr="00DA2DFA">
        <w:rPr>
          <w:rFonts w:eastAsia="Malgun Gothic"/>
          <w:kern w:val="22"/>
          <w:szCs w:val="22"/>
          <w:lang w:val="fr-FR"/>
        </w:rPr>
        <w:t xml:space="preserve"> </w:t>
      </w:r>
      <w:r w:rsidR="00DB3949">
        <w:rPr>
          <w:rFonts w:eastAsia="Malgun Gothic"/>
          <w:kern w:val="22"/>
          <w:szCs w:val="22"/>
          <w:lang w:val="fr-FR"/>
        </w:rPr>
        <w:t>niveau d’ambition comparables</w:t>
      </w:r>
      <w:r w:rsidR="00491EE9">
        <w:rPr>
          <w:rFonts w:eastAsia="Malgun Gothic"/>
          <w:kern w:val="22"/>
          <w:szCs w:val="22"/>
          <w:lang w:val="fr-FR"/>
        </w:rPr>
        <w:t xml:space="preserve"> à ceux de</w:t>
      </w:r>
      <w:r w:rsidR="00715FD9" w:rsidRPr="00DA2DFA">
        <w:rPr>
          <w:rFonts w:eastAsia="Malgun Gothic"/>
          <w:kern w:val="22"/>
          <w:szCs w:val="22"/>
          <w:lang w:val="fr-FR"/>
        </w:rPr>
        <w:t xml:space="preserve"> </w:t>
      </w:r>
      <w:r w:rsidR="0010243B" w:rsidRPr="00DA2DFA">
        <w:rPr>
          <w:rFonts w:eastAsia="Malgun Gothic"/>
          <w:kern w:val="22"/>
          <w:szCs w:val="22"/>
          <w:lang w:val="fr-FR"/>
        </w:rPr>
        <w:t xml:space="preserve">l’Objectif </w:t>
      </w:r>
      <w:r w:rsidR="005C6F8A" w:rsidRPr="00DA2DFA">
        <w:rPr>
          <w:rFonts w:eastAsia="Malgun Gothic"/>
          <w:kern w:val="22"/>
          <w:szCs w:val="22"/>
          <w:lang w:val="fr-FR"/>
        </w:rPr>
        <w:t xml:space="preserve">2 </w:t>
      </w:r>
      <w:r w:rsidR="0010243B" w:rsidRPr="00DA2DFA">
        <w:rPr>
          <w:rFonts w:eastAsia="Malgun Gothic"/>
          <w:kern w:val="22"/>
          <w:szCs w:val="22"/>
          <w:lang w:val="fr-FR"/>
        </w:rPr>
        <w:t>d’Aichi</w:t>
      </w:r>
      <w:r w:rsidR="00491EE9">
        <w:rPr>
          <w:rFonts w:eastAsia="Malgun Gothic"/>
          <w:kern w:val="22"/>
          <w:szCs w:val="22"/>
          <w:lang w:val="fr-FR"/>
        </w:rPr>
        <w:t>, voire le</w:t>
      </w:r>
      <w:r w:rsidR="00DA2DFA">
        <w:rPr>
          <w:rFonts w:eastAsia="Malgun Gothic"/>
          <w:kern w:val="22"/>
          <w:szCs w:val="22"/>
          <w:lang w:val="fr-FR"/>
        </w:rPr>
        <w:t xml:space="preserve"> dépassa</w:t>
      </w:r>
      <w:r w:rsidR="005C6F8A" w:rsidRPr="00DA2DFA">
        <w:rPr>
          <w:rFonts w:eastAsia="Malgun Gothic"/>
          <w:kern w:val="22"/>
          <w:szCs w:val="22"/>
          <w:lang w:val="fr-FR"/>
        </w:rPr>
        <w:t>nt</w:t>
      </w:r>
      <w:r w:rsidR="00715FD9" w:rsidRPr="00DA2DFA">
        <w:rPr>
          <w:rFonts w:eastAsia="Malgun Gothic"/>
          <w:kern w:val="22"/>
          <w:szCs w:val="22"/>
          <w:lang w:val="fr-FR"/>
        </w:rPr>
        <w:t xml:space="preserve"> (1%). </w:t>
      </w:r>
      <w:r w:rsidR="00CA285B">
        <w:rPr>
          <w:rFonts w:eastAsia="Malgun Gothic"/>
          <w:kern w:val="22"/>
          <w:szCs w:val="22"/>
          <w:lang w:val="fr-FR"/>
        </w:rPr>
        <w:t>Cependant, la</w:t>
      </w:r>
      <w:r w:rsidR="00DA2DFA">
        <w:rPr>
          <w:rFonts w:eastAsia="Malgun Gothic"/>
          <w:kern w:val="22"/>
          <w:szCs w:val="22"/>
          <w:lang w:val="fr-FR"/>
        </w:rPr>
        <w:t xml:space="preserve"> plupart des objectifs nationaux</w:t>
      </w:r>
      <w:r w:rsidR="00715FD9" w:rsidRPr="00DA2DFA">
        <w:rPr>
          <w:rFonts w:eastAsia="Malgun Gothic"/>
          <w:kern w:val="22"/>
          <w:szCs w:val="22"/>
          <w:lang w:val="fr-FR"/>
        </w:rPr>
        <w:t xml:space="preserve"> (92%) </w:t>
      </w:r>
      <w:r w:rsidR="00DA2DFA">
        <w:rPr>
          <w:rFonts w:eastAsia="Malgun Gothic"/>
          <w:kern w:val="22"/>
          <w:szCs w:val="22"/>
          <w:lang w:val="fr-FR"/>
        </w:rPr>
        <w:t xml:space="preserve">sont moins ambitieux que </w:t>
      </w:r>
      <w:r w:rsidR="0010243B" w:rsidRPr="00DA2DFA">
        <w:rPr>
          <w:rFonts w:eastAsia="Malgun Gothic"/>
          <w:kern w:val="22"/>
          <w:szCs w:val="22"/>
          <w:lang w:val="fr-FR"/>
        </w:rPr>
        <w:t xml:space="preserve">l’Objectif </w:t>
      </w:r>
      <w:r w:rsidR="00DA2DFA">
        <w:rPr>
          <w:rFonts w:eastAsia="Malgun Gothic"/>
          <w:kern w:val="22"/>
          <w:szCs w:val="22"/>
          <w:lang w:val="fr-FR"/>
        </w:rPr>
        <w:t xml:space="preserve">2 </w:t>
      </w:r>
      <w:r w:rsidR="0010243B" w:rsidRPr="00DA2DFA">
        <w:rPr>
          <w:rFonts w:eastAsia="Malgun Gothic"/>
          <w:kern w:val="22"/>
          <w:szCs w:val="22"/>
          <w:lang w:val="fr-FR"/>
        </w:rPr>
        <w:t>d’Aichi</w:t>
      </w:r>
      <w:r w:rsidR="00DA2DFA">
        <w:rPr>
          <w:rFonts w:eastAsia="Malgun Gothic"/>
          <w:kern w:val="22"/>
          <w:szCs w:val="22"/>
          <w:lang w:val="fr-FR"/>
        </w:rPr>
        <w:t>,</w:t>
      </w:r>
      <w:r w:rsidR="00890577" w:rsidRPr="00DA2DFA">
        <w:rPr>
          <w:rFonts w:eastAsia="Malgun Gothic"/>
          <w:kern w:val="22"/>
          <w:szCs w:val="22"/>
          <w:lang w:val="fr-FR"/>
        </w:rPr>
        <w:t xml:space="preserve"> ou </w:t>
      </w:r>
      <w:r w:rsidR="00DA2DFA">
        <w:rPr>
          <w:rFonts w:eastAsia="Malgun Gothic"/>
          <w:kern w:val="22"/>
          <w:szCs w:val="22"/>
          <w:lang w:val="fr-FR"/>
        </w:rPr>
        <w:t>n’abordent pas tous ses</w:t>
      </w:r>
      <w:r w:rsidR="00715FD9" w:rsidRPr="00DA2DFA">
        <w:rPr>
          <w:rFonts w:eastAsia="Malgun Gothic"/>
          <w:kern w:val="22"/>
          <w:szCs w:val="22"/>
          <w:lang w:val="fr-FR"/>
        </w:rPr>
        <w:t xml:space="preserve"> </w:t>
      </w:r>
      <w:r w:rsidR="00421486" w:rsidRPr="00DA2DFA">
        <w:rPr>
          <w:rFonts w:eastAsia="Malgun Gothic"/>
          <w:kern w:val="22"/>
          <w:szCs w:val="22"/>
          <w:lang w:val="fr-FR"/>
        </w:rPr>
        <w:t>élément</w:t>
      </w:r>
      <w:r w:rsidR="00715FD9" w:rsidRPr="00DA2DFA">
        <w:rPr>
          <w:rFonts w:eastAsia="Malgun Gothic"/>
          <w:kern w:val="22"/>
          <w:szCs w:val="22"/>
          <w:lang w:val="fr-FR"/>
        </w:rPr>
        <w:t xml:space="preserve">s. </w:t>
      </w:r>
      <w:r w:rsidR="00DA2DFA" w:rsidRPr="00DA2DFA">
        <w:rPr>
          <w:rFonts w:eastAsia="Malgun Gothic"/>
          <w:kern w:val="22"/>
          <w:szCs w:val="22"/>
          <w:lang w:val="fr-FR"/>
        </w:rPr>
        <w:t xml:space="preserve">Parmi les </w:t>
      </w:r>
      <w:r w:rsidR="00710370" w:rsidRPr="00DA2DFA">
        <w:rPr>
          <w:rFonts w:eastAsia="Malgun Gothic"/>
          <w:kern w:val="22"/>
          <w:szCs w:val="22"/>
          <w:lang w:val="fr-FR"/>
        </w:rPr>
        <w:t>objectifs</w:t>
      </w:r>
      <w:r w:rsidR="00DA2DFA" w:rsidRPr="00DA2DFA">
        <w:rPr>
          <w:rFonts w:eastAsia="Malgun Gothic"/>
          <w:kern w:val="22"/>
          <w:szCs w:val="22"/>
          <w:lang w:val="fr-FR"/>
        </w:rPr>
        <w:t xml:space="preserve"> nationaux</w:t>
      </w:r>
      <w:r w:rsidR="00715FD9" w:rsidRPr="00DA2DFA">
        <w:rPr>
          <w:rFonts w:eastAsia="Malgun Gothic"/>
          <w:kern w:val="22"/>
          <w:szCs w:val="22"/>
          <w:lang w:val="fr-FR"/>
        </w:rPr>
        <w:t xml:space="preserve">, </w:t>
      </w:r>
      <w:r w:rsidR="00DA2DFA">
        <w:rPr>
          <w:rFonts w:eastAsia="Malgun Gothic"/>
          <w:kern w:val="22"/>
          <w:szCs w:val="22"/>
          <w:lang w:val="fr-FR"/>
        </w:rPr>
        <w:t>relativement peu</w:t>
      </w:r>
      <w:r w:rsidR="00491EE9">
        <w:rPr>
          <w:rFonts w:eastAsia="Malgun Gothic"/>
          <w:kern w:val="22"/>
          <w:szCs w:val="22"/>
          <w:lang w:val="fr-FR"/>
        </w:rPr>
        <w:t xml:space="preserve"> d’objectifs</w:t>
      </w:r>
      <w:r w:rsidR="00DA2DFA">
        <w:rPr>
          <w:rFonts w:eastAsia="Malgun Gothic"/>
          <w:kern w:val="22"/>
          <w:szCs w:val="22"/>
          <w:lang w:val="fr-FR"/>
        </w:rPr>
        <w:t xml:space="preserve"> abordent l’intégration des valeurs de la</w:t>
      </w:r>
      <w:r w:rsidR="00715FD9" w:rsidRPr="00DA2DFA">
        <w:rPr>
          <w:rFonts w:eastAsia="Malgun Gothic"/>
          <w:kern w:val="22"/>
          <w:szCs w:val="22"/>
          <w:lang w:val="fr-FR"/>
        </w:rPr>
        <w:t xml:space="preserve"> </w:t>
      </w:r>
      <w:r w:rsidR="0035354F" w:rsidRPr="00DA2DFA">
        <w:rPr>
          <w:rFonts w:eastAsia="Malgun Gothic"/>
          <w:kern w:val="22"/>
          <w:szCs w:val="22"/>
          <w:lang w:val="fr-FR"/>
        </w:rPr>
        <w:t>biodiversité</w:t>
      </w:r>
      <w:r w:rsidR="00DA2DFA">
        <w:rPr>
          <w:rFonts w:eastAsia="Malgun Gothic"/>
          <w:kern w:val="22"/>
          <w:szCs w:val="22"/>
          <w:lang w:val="fr-FR"/>
        </w:rPr>
        <w:t xml:space="preserve"> dans les processus de planification nationaux</w:t>
      </w:r>
      <w:r w:rsidR="00944A63" w:rsidRPr="00DA2DFA">
        <w:rPr>
          <w:rFonts w:eastAsia="Malgun Gothic"/>
          <w:kern w:val="22"/>
          <w:szCs w:val="22"/>
          <w:lang w:val="fr-FR"/>
        </w:rPr>
        <w:t xml:space="preserve"> et </w:t>
      </w:r>
      <w:r w:rsidR="00DA2DFA">
        <w:rPr>
          <w:rFonts w:eastAsia="Malgun Gothic"/>
          <w:kern w:val="22"/>
          <w:szCs w:val="22"/>
          <w:lang w:val="fr-FR"/>
        </w:rPr>
        <w:t>locaux</w:t>
      </w:r>
      <w:r w:rsidR="00715FD9" w:rsidRPr="00DA2DFA">
        <w:rPr>
          <w:rFonts w:eastAsia="Malgun Gothic"/>
          <w:kern w:val="22"/>
          <w:szCs w:val="22"/>
          <w:lang w:val="fr-FR"/>
        </w:rPr>
        <w:t xml:space="preserve">, </w:t>
      </w:r>
      <w:r w:rsidR="00DA2DFA">
        <w:rPr>
          <w:rFonts w:eastAsia="Malgun Gothic"/>
          <w:kern w:val="22"/>
          <w:szCs w:val="22"/>
          <w:lang w:val="fr-FR"/>
        </w:rPr>
        <w:t>la comptabilité nationale,</w:t>
      </w:r>
      <w:r w:rsidR="00890577" w:rsidRPr="00DA2DFA">
        <w:rPr>
          <w:rFonts w:eastAsia="Malgun Gothic"/>
          <w:kern w:val="22"/>
          <w:szCs w:val="22"/>
          <w:lang w:val="fr-FR"/>
        </w:rPr>
        <w:t xml:space="preserve"> ou </w:t>
      </w:r>
      <w:r w:rsidR="00DA2DFA">
        <w:rPr>
          <w:rFonts w:eastAsia="Malgun Gothic"/>
          <w:kern w:val="22"/>
          <w:szCs w:val="22"/>
          <w:lang w:val="fr-FR"/>
        </w:rPr>
        <w:t>les proces</w:t>
      </w:r>
      <w:r w:rsidR="00491EE9">
        <w:rPr>
          <w:rFonts w:eastAsia="Malgun Gothic"/>
          <w:kern w:val="22"/>
          <w:szCs w:val="22"/>
          <w:lang w:val="fr-FR"/>
        </w:rPr>
        <w:t>sus d’établissement des rapports</w:t>
      </w:r>
      <w:r w:rsidR="00715FD9" w:rsidRPr="00DA2DFA">
        <w:rPr>
          <w:rFonts w:eastAsia="Malgun Gothic"/>
          <w:kern w:val="22"/>
          <w:szCs w:val="22"/>
          <w:lang w:val="fr-FR"/>
        </w:rPr>
        <w:t xml:space="preserve">. </w:t>
      </w:r>
      <w:r w:rsidR="00DA2DFA" w:rsidRPr="00DA2DFA">
        <w:rPr>
          <w:rFonts w:eastAsia="Malgun Gothic"/>
          <w:kern w:val="22"/>
          <w:szCs w:val="22"/>
          <w:lang w:val="fr-FR"/>
        </w:rPr>
        <w:t>L</w:t>
      </w:r>
      <w:r w:rsidR="00715FD9" w:rsidRPr="00DA2DFA">
        <w:rPr>
          <w:rFonts w:eastAsia="Malgun Gothic"/>
          <w:kern w:val="22"/>
          <w:szCs w:val="22"/>
          <w:lang w:val="fr-FR"/>
        </w:rPr>
        <w:t>e</w:t>
      </w:r>
      <w:r w:rsidR="00DA2DFA" w:rsidRPr="00DA2DFA">
        <w:rPr>
          <w:rFonts w:eastAsia="Malgun Gothic"/>
          <w:kern w:val="22"/>
          <w:szCs w:val="22"/>
          <w:lang w:val="fr-FR"/>
        </w:rPr>
        <w:t>s</w:t>
      </w:r>
      <w:r w:rsidR="00715FD9" w:rsidRPr="00DA2DFA">
        <w:rPr>
          <w:rFonts w:eastAsia="Malgun Gothic"/>
          <w:kern w:val="22"/>
          <w:szCs w:val="22"/>
          <w:lang w:val="fr-FR"/>
        </w:rPr>
        <w:t xml:space="preserve"> </w:t>
      </w:r>
      <w:r w:rsidR="00491EE9">
        <w:rPr>
          <w:rFonts w:eastAsia="Malgun Gothic"/>
          <w:kern w:val="22"/>
          <w:szCs w:val="22"/>
          <w:lang w:val="fr-FR"/>
        </w:rPr>
        <w:t>objectifs nationaux qui ont été mis en place</w:t>
      </w:r>
      <w:r w:rsidR="00DA2DFA" w:rsidRPr="00DA2DFA">
        <w:rPr>
          <w:rFonts w:eastAsia="Malgun Gothic"/>
          <w:kern w:val="22"/>
          <w:szCs w:val="22"/>
          <w:lang w:val="fr-FR"/>
        </w:rPr>
        <w:t xml:space="preserve"> mettent l’accent sur l’</w:t>
      </w:r>
      <w:r w:rsidR="00DA2DFA">
        <w:rPr>
          <w:rFonts w:eastAsia="Malgun Gothic"/>
          <w:kern w:val="22"/>
          <w:szCs w:val="22"/>
          <w:lang w:val="fr-FR"/>
        </w:rPr>
        <w:t>intégration des valeurs de la biodiversité</w:t>
      </w:r>
      <w:r w:rsidR="00715FD9" w:rsidRPr="00DA2DFA">
        <w:rPr>
          <w:rFonts w:eastAsia="Malgun Gothic"/>
          <w:kern w:val="22"/>
          <w:szCs w:val="22"/>
          <w:lang w:val="fr-FR"/>
        </w:rPr>
        <w:t xml:space="preserve"> </w:t>
      </w:r>
      <w:r w:rsidR="00DA2DFA">
        <w:rPr>
          <w:rFonts w:eastAsia="Malgun Gothic"/>
          <w:kern w:val="22"/>
          <w:szCs w:val="22"/>
          <w:lang w:val="fr-FR"/>
        </w:rPr>
        <w:t>dans les straté</w:t>
      </w:r>
      <w:r w:rsidR="00491EE9">
        <w:rPr>
          <w:rFonts w:eastAsia="Malgun Gothic"/>
          <w:kern w:val="22"/>
          <w:szCs w:val="22"/>
          <w:lang w:val="fr-FR"/>
        </w:rPr>
        <w:t xml:space="preserve">gies nationales de développement et </w:t>
      </w:r>
      <w:r w:rsidR="00DA2DFA">
        <w:rPr>
          <w:rFonts w:eastAsia="Malgun Gothic"/>
          <w:kern w:val="22"/>
          <w:szCs w:val="22"/>
          <w:lang w:val="fr-FR"/>
        </w:rPr>
        <w:t>de réduction de la pauvreté</w:t>
      </w:r>
      <w:r w:rsidR="00715FD9" w:rsidRPr="00DA2DFA">
        <w:rPr>
          <w:rFonts w:eastAsia="Malgun Gothic"/>
          <w:kern w:val="22"/>
          <w:szCs w:val="22"/>
          <w:lang w:val="fr-FR"/>
        </w:rPr>
        <w:t xml:space="preserve">. </w:t>
      </w:r>
      <w:r w:rsidR="00491EE9">
        <w:rPr>
          <w:rFonts w:eastAsia="Malgun Gothic"/>
          <w:kern w:val="22"/>
          <w:szCs w:val="22"/>
          <w:lang w:val="fr-FR"/>
        </w:rPr>
        <w:t>D’autre part</w:t>
      </w:r>
      <w:r w:rsidR="008375B2" w:rsidRPr="00DA2DFA">
        <w:rPr>
          <w:rFonts w:eastAsia="Malgun Gothic"/>
          <w:kern w:val="22"/>
          <w:szCs w:val="22"/>
          <w:lang w:val="fr-FR"/>
        </w:rPr>
        <w:t>,</w:t>
      </w:r>
      <w:r w:rsidR="00715FD9" w:rsidRPr="00DA2DFA">
        <w:rPr>
          <w:rFonts w:eastAsia="Malgun Gothic"/>
          <w:kern w:val="22"/>
          <w:szCs w:val="22"/>
          <w:lang w:val="fr-FR"/>
        </w:rPr>
        <w:t xml:space="preserve"> </w:t>
      </w:r>
      <w:r w:rsidR="00DA2DFA" w:rsidRPr="00DA2DFA">
        <w:rPr>
          <w:rFonts w:eastAsia="Malgun Gothic"/>
          <w:kern w:val="22"/>
          <w:szCs w:val="22"/>
          <w:lang w:val="fr-FR"/>
        </w:rPr>
        <w:t>un grand nombre d’</w:t>
      </w:r>
      <w:r w:rsidR="00710370" w:rsidRPr="00DA2DFA">
        <w:rPr>
          <w:rFonts w:eastAsia="Malgun Gothic"/>
          <w:kern w:val="22"/>
          <w:szCs w:val="22"/>
          <w:lang w:val="fr-FR"/>
        </w:rPr>
        <w:t>objectifs</w:t>
      </w:r>
      <w:r w:rsidR="00715FD9" w:rsidRPr="00DA2DFA">
        <w:rPr>
          <w:rFonts w:eastAsia="Malgun Gothic"/>
          <w:kern w:val="22"/>
          <w:szCs w:val="22"/>
          <w:lang w:val="fr-FR"/>
        </w:rPr>
        <w:t xml:space="preserve"> </w:t>
      </w:r>
      <w:r w:rsidR="00491EE9">
        <w:rPr>
          <w:rFonts w:eastAsia="Malgun Gothic"/>
          <w:kern w:val="22"/>
          <w:szCs w:val="22"/>
          <w:lang w:val="fr-FR"/>
        </w:rPr>
        <w:t xml:space="preserve">nationaux abordent la question de la </w:t>
      </w:r>
      <w:r w:rsidR="00DA2DFA">
        <w:rPr>
          <w:rFonts w:eastAsia="Malgun Gothic"/>
          <w:kern w:val="22"/>
          <w:szCs w:val="22"/>
          <w:lang w:val="fr-FR"/>
        </w:rPr>
        <w:t>cohérence des politiques publiques et/ou</w:t>
      </w:r>
      <w:r w:rsidR="00715FD9" w:rsidRPr="00DA2DFA">
        <w:rPr>
          <w:rFonts w:eastAsia="Malgun Gothic"/>
          <w:kern w:val="22"/>
          <w:szCs w:val="22"/>
          <w:lang w:val="fr-FR"/>
        </w:rPr>
        <w:t xml:space="preserve"> </w:t>
      </w:r>
      <w:r w:rsidR="00DA2DFA">
        <w:rPr>
          <w:rFonts w:eastAsia="Malgun Gothic"/>
          <w:kern w:val="22"/>
          <w:szCs w:val="22"/>
          <w:lang w:val="fr-FR"/>
        </w:rPr>
        <w:t>l’</w:t>
      </w:r>
      <w:r w:rsidR="00DA2DFA" w:rsidRPr="00DA2DFA">
        <w:rPr>
          <w:rFonts w:eastAsia="Malgun Gothic"/>
          <w:kern w:val="22"/>
          <w:szCs w:val="22"/>
          <w:lang w:val="fr-FR"/>
        </w:rPr>
        <w:t>intégration</w:t>
      </w:r>
      <w:r w:rsidR="00491EE9">
        <w:rPr>
          <w:rFonts w:eastAsia="Malgun Gothic"/>
          <w:kern w:val="22"/>
          <w:szCs w:val="22"/>
          <w:lang w:val="fr-FR"/>
        </w:rPr>
        <w:t xml:space="preserve"> de la</w:t>
      </w:r>
      <w:r w:rsidR="00715FD9" w:rsidRPr="00DA2DFA">
        <w:rPr>
          <w:rFonts w:eastAsia="Malgun Gothic"/>
          <w:kern w:val="22"/>
          <w:szCs w:val="22"/>
          <w:lang w:val="fr-FR"/>
        </w:rPr>
        <w:t xml:space="preserve"> </w:t>
      </w:r>
      <w:r w:rsidR="0035354F" w:rsidRPr="00DA2DFA">
        <w:rPr>
          <w:rFonts w:eastAsia="Malgun Gothic"/>
          <w:kern w:val="22"/>
          <w:szCs w:val="22"/>
          <w:lang w:val="fr-FR"/>
        </w:rPr>
        <w:t>biodiversité</w:t>
      </w:r>
      <w:r w:rsidR="00DA2DFA">
        <w:rPr>
          <w:rFonts w:eastAsia="Malgun Gothic"/>
          <w:kern w:val="22"/>
          <w:szCs w:val="22"/>
          <w:lang w:val="fr-FR"/>
        </w:rPr>
        <w:t xml:space="preserve"> dans le</w:t>
      </w:r>
      <w:r w:rsidR="00491EE9">
        <w:rPr>
          <w:rFonts w:eastAsia="Malgun Gothic"/>
          <w:kern w:val="22"/>
          <w:szCs w:val="22"/>
          <w:lang w:val="fr-FR"/>
        </w:rPr>
        <w:t>s</w:t>
      </w:r>
      <w:r w:rsidR="00DA2DFA">
        <w:rPr>
          <w:rFonts w:eastAsia="Malgun Gothic"/>
          <w:kern w:val="22"/>
          <w:szCs w:val="22"/>
          <w:lang w:val="fr-FR"/>
        </w:rPr>
        <w:t xml:space="preserve"> processus décisionnel</w:t>
      </w:r>
      <w:r w:rsidR="00491EE9">
        <w:rPr>
          <w:rFonts w:eastAsia="Malgun Gothic"/>
          <w:kern w:val="22"/>
          <w:szCs w:val="22"/>
          <w:lang w:val="fr-FR"/>
        </w:rPr>
        <w:t>s</w:t>
      </w:r>
      <w:r w:rsidR="00DA2DFA">
        <w:rPr>
          <w:rFonts w:eastAsia="Malgun Gothic"/>
          <w:kern w:val="22"/>
          <w:szCs w:val="22"/>
          <w:lang w:val="fr-FR"/>
        </w:rPr>
        <w:t xml:space="preserve"> en général</w:t>
      </w:r>
      <w:r w:rsidR="00715FD9" w:rsidRPr="00DA2DFA">
        <w:rPr>
          <w:rFonts w:eastAsia="Malgun Gothic"/>
          <w:kern w:val="22"/>
          <w:szCs w:val="22"/>
          <w:lang w:val="fr-FR"/>
        </w:rPr>
        <w:t>.</w:t>
      </w:r>
    </w:p>
    <w:p w14:paraId="13AB0CA1" w14:textId="09F22145" w:rsidR="00715FD9" w:rsidRPr="005C6F8A"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5C6F8A">
        <w:rPr>
          <w:rFonts w:eastAsia="Malgun Gothic"/>
          <w:kern w:val="22"/>
          <w:szCs w:val="22"/>
          <w:lang w:val="fr-FR"/>
        </w:rPr>
        <w:t xml:space="preserve">124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5C6F8A">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5C6F8A">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5C6F8A">
        <w:rPr>
          <w:rFonts w:eastAsia="Malgun Gothic"/>
          <w:kern w:val="22"/>
          <w:szCs w:val="22"/>
          <w:lang w:val="fr-FR"/>
        </w:rPr>
        <w:t xml:space="preserve">2 </w:t>
      </w:r>
      <w:r w:rsidR="0010243B" w:rsidRPr="00890577">
        <w:rPr>
          <w:rFonts w:eastAsia="Malgun Gothic"/>
          <w:kern w:val="22"/>
          <w:szCs w:val="22"/>
          <w:lang w:val="fr-FR"/>
        </w:rPr>
        <w:t>d’Aichi pour la biodiversité</w:t>
      </w:r>
      <w:r w:rsidR="005C6F8A">
        <w:rPr>
          <w:rFonts w:eastAsia="Malgun Gothic"/>
          <w:kern w:val="22"/>
          <w:szCs w:val="22"/>
          <w:lang w:val="fr-FR"/>
        </w:rPr>
        <w:t xml:space="preserve">, tandis que </w:t>
      </w:r>
      <w:r w:rsidR="00715FD9" w:rsidRPr="00890577">
        <w:rPr>
          <w:rFonts w:eastAsia="Malgun Gothic"/>
          <w:kern w:val="22"/>
          <w:szCs w:val="22"/>
          <w:lang w:val="fr-FR"/>
        </w:rPr>
        <w:t xml:space="preserve">16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90577" w:rsidRPr="00890577">
        <w:rPr>
          <w:rFonts w:eastAsia="Malgun Gothic"/>
          <w:kern w:val="22"/>
          <w:szCs w:val="22"/>
          <w:lang w:val="fr-FR"/>
        </w:rPr>
        <w:t xml:space="preserve"> </w:t>
      </w:r>
      <w:r w:rsidR="00C00B58" w:rsidRPr="00890577">
        <w:rPr>
          <w:rFonts w:eastAsia="Malgun Gothic"/>
          <w:kern w:val="22"/>
          <w:szCs w:val="22"/>
          <w:lang w:val="fr-FR"/>
        </w:rPr>
        <w:t>progrès accomplis</w:t>
      </w:r>
      <w:r w:rsidR="005C6F8A">
        <w:rPr>
          <w:rFonts w:eastAsia="Malgun Gothic"/>
          <w:kern w:val="22"/>
          <w:szCs w:val="22"/>
          <w:lang w:val="fr-FR"/>
        </w:rPr>
        <w:t>,</w:t>
      </w:r>
      <w:r w:rsidR="00890577">
        <w:rPr>
          <w:rFonts w:eastAsia="Malgun Gothic"/>
          <w:kern w:val="22"/>
          <w:szCs w:val="22"/>
          <w:lang w:val="fr-FR"/>
        </w:rPr>
        <w:t xml:space="preserve"> ou </w:t>
      </w:r>
      <w:r w:rsidR="001166AB">
        <w:rPr>
          <w:rFonts w:eastAsia="Malgun Gothic"/>
          <w:kern w:val="22"/>
          <w:szCs w:val="22"/>
          <w:lang w:val="fr-FR"/>
        </w:rPr>
        <w:t>ont indiqué</w:t>
      </w:r>
      <w:r w:rsidR="00715FD9" w:rsidRPr="00890577">
        <w:rPr>
          <w:rFonts w:eastAsia="Malgun Gothic"/>
          <w:kern w:val="22"/>
          <w:szCs w:val="22"/>
          <w:lang w:val="fr-FR"/>
        </w:rPr>
        <w:t xml:space="preserve"> </w:t>
      </w:r>
      <w:r w:rsidR="005C6F8A">
        <w:rPr>
          <w:rFonts w:eastAsia="Malgun Gothic"/>
          <w:kern w:val="22"/>
          <w:szCs w:val="22"/>
          <w:lang w:val="fr-FR"/>
        </w:rPr>
        <w:t xml:space="preserve">que leur niveau de </w:t>
      </w:r>
      <w:r w:rsidR="00491EE9">
        <w:rPr>
          <w:rFonts w:eastAsia="Malgun Gothic"/>
          <w:kern w:val="22"/>
          <w:szCs w:val="22"/>
          <w:lang w:val="fr-FR"/>
        </w:rPr>
        <w:t>progrès</w:t>
      </w:r>
      <w:r w:rsidR="005C6F8A">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35354F">
        <w:rPr>
          <w:rFonts w:eastAsia="Malgun Gothic"/>
          <w:kern w:val="22"/>
          <w:szCs w:val="22"/>
          <w:lang w:val="fr-FR"/>
        </w:rPr>
        <w:t>Parmi les Parties ayant évalué</w:t>
      </w:r>
      <w:r w:rsidR="005C6F8A">
        <w:rPr>
          <w:rFonts w:eastAsia="Malgun Gothic"/>
          <w:kern w:val="22"/>
          <w:szCs w:val="22"/>
          <w:lang w:val="fr-FR"/>
        </w:rPr>
        <w:t xml:space="preserve"> le</w:t>
      </w:r>
      <w:r w:rsidR="00491EE9">
        <w:rPr>
          <w:rFonts w:eastAsia="Malgun Gothic"/>
          <w:kern w:val="22"/>
          <w:szCs w:val="22"/>
          <w:lang w:val="fr-FR"/>
        </w:rPr>
        <w:t>urs progrès</w:t>
      </w:r>
      <w:r w:rsidR="00DA2DFA">
        <w:rPr>
          <w:rFonts w:eastAsia="Malgun Gothic"/>
          <w:kern w:val="22"/>
          <w:szCs w:val="22"/>
          <w:lang w:val="fr-FR"/>
        </w:rPr>
        <w:t>,</w:t>
      </w:r>
      <w:r w:rsidR="00715FD9" w:rsidRPr="005C6F8A">
        <w:rPr>
          <w:rFonts w:eastAsia="Malgun Gothic"/>
          <w:kern w:val="22"/>
          <w:szCs w:val="22"/>
          <w:lang w:val="fr-FR"/>
        </w:rPr>
        <w:t xml:space="preserve"> </w:t>
      </w:r>
      <w:r w:rsidR="00DA2DFA">
        <w:rPr>
          <w:rFonts w:eastAsia="Malgun Gothic"/>
          <w:kern w:val="22"/>
          <w:szCs w:val="22"/>
          <w:lang w:val="fr-FR"/>
        </w:rPr>
        <w:t>plus d’</w:t>
      </w:r>
      <w:r w:rsidR="005C6F8A">
        <w:rPr>
          <w:rFonts w:eastAsia="Malgun Gothic"/>
          <w:kern w:val="22"/>
          <w:szCs w:val="22"/>
          <w:lang w:val="fr-FR"/>
        </w:rPr>
        <w:t>un tiers</w:t>
      </w:r>
      <w:r w:rsidR="00DA2DFA">
        <w:rPr>
          <w:rFonts w:eastAsia="Malgun Gothic"/>
          <w:kern w:val="22"/>
          <w:szCs w:val="22"/>
          <w:lang w:val="fr-FR"/>
        </w:rPr>
        <w:t xml:space="preserve"> des Parties</w:t>
      </w:r>
      <w:r w:rsidR="005C6F8A">
        <w:rPr>
          <w:rFonts w:eastAsia="Malgun Gothic"/>
          <w:kern w:val="22"/>
          <w:szCs w:val="22"/>
          <w:lang w:val="fr-FR"/>
        </w:rPr>
        <w:t xml:space="preserve"> </w:t>
      </w:r>
      <w:r w:rsidR="009318C6">
        <w:rPr>
          <w:rFonts w:eastAsia="Malgun Gothic"/>
          <w:kern w:val="22"/>
          <w:szCs w:val="22"/>
          <w:lang w:val="fr-FR"/>
        </w:rPr>
        <w:t>sont en voie de réaliser</w:t>
      </w:r>
      <w:r w:rsidR="00715FD9" w:rsidRPr="005C6F8A">
        <w:rPr>
          <w:rFonts w:eastAsia="Malgun Gothic"/>
          <w:kern w:val="22"/>
          <w:szCs w:val="22"/>
          <w:lang w:val="fr-FR"/>
        </w:rPr>
        <w:t xml:space="preserve"> (35%)</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(2%)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715FD9" w:rsidRPr="008627D9">
        <w:rPr>
          <w:rFonts w:eastAsia="Malgun Gothic"/>
          <w:kern w:val="22"/>
          <w:szCs w:val="22"/>
          <w:lang w:val="fr-FR"/>
        </w:rPr>
        <w:t xml:space="preserve"> </w:t>
      </w:r>
      <w:r w:rsidR="00DA2DFA">
        <w:rPr>
          <w:rFonts w:eastAsia="Malgun Gothic"/>
          <w:kern w:val="22"/>
          <w:szCs w:val="22"/>
          <w:lang w:val="fr-FR"/>
        </w:rPr>
        <w:t xml:space="preserve">des Parties </w:t>
      </w:r>
      <w:r w:rsidR="00715FD9" w:rsidRPr="008627D9">
        <w:rPr>
          <w:rFonts w:eastAsia="Malgun Gothic"/>
          <w:kern w:val="22"/>
          <w:szCs w:val="22"/>
          <w:lang w:val="fr-FR"/>
        </w:rPr>
        <w:t xml:space="preserve">(55%)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DA2DFA">
        <w:rPr>
          <w:rFonts w:eastAsia="Malgun Gothic"/>
          <w:kern w:val="22"/>
          <w:szCs w:val="22"/>
          <w:lang w:val="fr-FR"/>
        </w:rPr>
        <w:t>, mais à un rythme insuffisant pour pouvoir atteindre l’</w:t>
      </w:r>
      <w:r w:rsidR="0035354F">
        <w:rPr>
          <w:rFonts w:eastAsia="Malgun Gothic"/>
          <w:kern w:val="22"/>
          <w:szCs w:val="22"/>
          <w:lang w:val="fr-FR"/>
        </w:rPr>
        <w:t>objectif</w:t>
      </w:r>
      <w:r w:rsidR="00715FD9" w:rsidRPr="008627D9">
        <w:rPr>
          <w:rFonts w:eastAsia="Malgun Gothic"/>
          <w:kern w:val="22"/>
          <w:szCs w:val="22"/>
          <w:lang w:val="fr-FR"/>
        </w:rPr>
        <w:t xml:space="preserve">. </w:t>
      </w:r>
      <w:r w:rsidR="00DA2DFA" w:rsidRPr="00DA2DFA">
        <w:rPr>
          <w:rFonts w:eastAsia="Malgun Gothic"/>
          <w:kern w:val="22"/>
          <w:szCs w:val="22"/>
          <w:lang w:val="fr-FR"/>
        </w:rPr>
        <w:t>Un petit nombre de</w:t>
      </w:r>
      <w:r w:rsidR="00715FD9" w:rsidRPr="00DA2DFA">
        <w:rPr>
          <w:rFonts w:eastAsia="Malgun Gothic"/>
          <w:kern w:val="22"/>
          <w:szCs w:val="22"/>
          <w:lang w:val="fr-FR"/>
        </w:rPr>
        <w:t xml:space="preserve"> Parties</w:t>
      </w:r>
      <w:r w:rsidR="00DA2DFA">
        <w:rPr>
          <w:rFonts w:eastAsia="Malgun Gothic"/>
          <w:kern w:val="22"/>
          <w:szCs w:val="22"/>
          <w:lang w:val="fr-FR"/>
        </w:rPr>
        <w:t xml:space="preserve"> seulement</w:t>
      </w:r>
      <w:r w:rsidR="00715FD9" w:rsidRPr="00DA2DFA">
        <w:rPr>
          <w:rFonts w:eastAsia="Malgun Gothic"/>
          <w:kern w:val="22"/>
          <w:szCs w:val="22"/>
          <w:lang w:val="fr-FR"/>
        </w:rPr>
        <w:t xml:space="preserve"> </w:t>
      </w:r>
      <w:r w:rsidR="00491EE9">
        <w:rPr>
          <w:rFonts w:eastAsia="Malgun Gothic"/>
          <w:kern w:val="22"/>
          <w:szCs w:val="22"/>
          <w:lang w:val="fr-FR"/>
        </w:rPr>
        <w:t>ont signalé</w:t>
      </w:r>
      <w:r w:rsidR="00E14E0B" w:rsidRPr="00DA2DFA">
        <w:rPr>
          <w:rFonts w:eastAsia="Malgun Gothic"/>
          <w:kern w:val="22"/>
          <w:szCs w:val="22"/>
          <w:lang w:val="fr-FR"/>
        </w:rPr>
        <w:t xml:space="preserve"> </w:t>
      </w:r>
      <w:r w:rsidR="005006E1" w:rsidRPr="00DA2DFA">
        <w:rPr>
          <w:rFonts w:eastAsia="Malgun Gothic"/>
          <w:kern w:val="22"/>
          <w:szCs w:val="22"/>
          <w:lang w:val="fr-FR"/>
        </w:rPr>
        <w:t>qu’aucun progrès n’avait été accompli</w:t>
      </w:r>
      <w:r w:rsidR="00715FD9" w:rsidRPr="00DA2DFA">
        <w:rPr>
          <w:rFonts w:eastAsia="Malgun Gothic"/>
          <w:kern w:val="22"/>
          <w:szCs w:val="22"/>
          <w:lang w:val="fr-FR"/>
        </w:rPr>
        <w:t xml:space="preserve"> (6%) </w:t>
      </w:r>
      <w:r w:rsidR="00DA2DFA">
        <w:rPr>
          <w:rFonts w:eastAsia="Malgun Gothic"/>
          <w:kern w:val="22"/>
          <w:szCs w:val="22"/>
          <w:lang w:val="fr-FR"/>
        </w:rPr>
        <w:t>dans la réalisation de l’</w:t>
      </w:r>
      <w:r w:rsidR="000574EB" w:rsidRPr="00DA2DFA">
        <w:rPr>
          <w:rFonts w:eastAsia="Malgun Gothic"/>
          <w:kern w:val="22"/>
          <w:szCs w:val="22"/>
          <w:lang w:val="fr-FR"/>
        </w:rPr>
        <w:t>objectif</w:t>
      </w:r>
      <w:r w:rsidR="00DA2DFA">
        <w:rPr>
          <w:rFonts w:eastAsia="Malgun Gothic"/>
          <w:kern w:val="22"/>
          <w:szCs w:val="22"/>
          <w:lang w:val="fr-FR"/>
        </w:rPr>
        <w:t>,</w:t>
      </w:r>
      <w:r w:rsidR="005C6F8A" w:rsidRPr="00DA2DFA">
        <w:rPr>
          <w:rFonts w:eastAsia="Malgun Gothic"/>
          <w:kern w:val="22"/>
          <w:szCs w:val="22"/>
          <w:lang w:val="fr-FR"/>
        </w:rPr>
        <w:t xml:space="preserve"> </w:t>
      </w:r>
      <w:r w:rsidR="00491EE9">
        <w:rPr>
          <w:rFonts w:eastAsia="Malgun Gothic"/>
          <w:kern w:val="22"/>
          <w:szCs w:val="22"/>
          <w:lang w:val="fr-FR"/>
        </w:rPr>
        <w:t xml:space="preserve">ou qu’elles s’éloignaient de cet </w:t>
      </w:r>
      <w:r w:rsidR="00DA2DFA">
        <w:rPr>
          <w:rFonts w:eastAsia="Malgun Gothic"/>
          <w:kern w:val="22"/>
          <w:szCs w:val="22"/>
          <w:lang w:val="fr-FR"/>
        </w:rPr>
        <w:t>objectif</w:t>
      </w:r>
      <w:r w:rsidR="00715FD9" w:rsidRPr="00DA2DFA">
        <w:rPr>
          <w:rFonts w:eastAsia="Malgun Gothic"/>
          <w:kern w:val="22"/>
          <w:szCs w:val="22"/>
          <w:lang w:val="fr-FR"/>
        </w:rPr>
        <w:t xml:space="preserve"> (2%).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DA2DFA">
        <w:rPr>
          <w:rFonts w:eastAsia="Malgun Gothic"/>
          <w:kern w:val="22"/>
          <w:szCs w:val="22"/>
          <w:lang w:val="fr-FR"/>
        </w:rPr>
        <w:t xml:space="preserve">, un petit nombre de Parties seulement (6%) ont </w:t>
      </w:r>
      <w:r w:rsidR="001A3541">
        <w:rPr>
          <w:rFonts w:eastAsia="Malgun Gothic"/>
          <w:kern w:val="22"/>
          <w:szCs w:val="22"/>
          <w:lang w:val="fr-FR"/>
        </w:rPr>
        <w:t xml:space="preserve">mis en place </w:t>
      </w:r>
      <w:r w:rsidR="00DA2DFA">
        <w:rPr>
          <w:rFonts w:eastAsia="Malgun Gothic"/>
          <w:kern w:val="22"/>
          <w:szCs w:val="22"/>
          <w:lang w:val="fr-FR"/>
        </w:rPr>
        <w:t>des</w:t>
      </w:r>
      <w:r w:rsidR="00715FD9" w:rsidRPr="005C6F8A">
        <w:rPr>
          <w:rFonts w:eastAsia="Malgun Gothic"/>
          <w:kern w:val="22"/>
          <w:szCs w:val="22"/>
          <w:lang w:val="fr-FR"/>
        </w:rPr>
        <w:t xml:space="preserve"> </w:t>
      </w:r>
      <w:r w:rsidR="00944A63" w:rsidRPr="005C6F8A">
        <w:rPr>
          <w:rFonts w:eastAsia="Malgun Gothic"/>
          <w:kern w:val="22"/>
          <w:szCs w:val="22"/>
          <w:lang w:val="fr-FR"/>
        </w:rPr>
        <w:t>objectifs nationaux</w:t>
      </w:r>
      <w:r w:rsidR="005C6F8A" w:rsidRPr="005C6F8A">
        <w:rPr>
          <w:rFonts w:eastAsia="Malgun Gothic"/>
          <w:kern w:val="22"/>
          <w:szCs w:val="22"/>
          <w:lang w:val="fr-FR"/>
        </w:rPr>
        <w:t xml:space="preserve"> semblables à</w:t>
      </w:r>
      <w:r w:rsidR="00715FD9" w:rsidRPr="005C6F8A">
        <w:rPr>
          <w:rFonts w:eastAsia="Malgun Gothic"/>
          <w:kern w:val="22"/>
          <w:szCs w:val="22"/>
          <w:lang w:val="fr-FR"/>
        </w:rPr>
        <w:t xml:space="preserve"> </w:t>
      </w:r>
      <w:r w:rsidR="0010243B" w:rsidRPr="005C6F8A">
        <w:rPr>
          <w:rFonts w:eastAsia="Malgun Gothic"/>
          <w:kern w:val="22"/>
          <w:szCs w:val="22"/>
          <w:lang w:val="fr-FR"/>
        </w:rPr>
        <w:t xml:space="preserve">l’Objectif </w:t>
      </w:r>
      <w:r w:rsidR="005C6F8A">
        <w:rPr>
          <w:rFonts w:eastAsia="Malgun Gothic"/>
          <w:kern w:val="22"/>
          <w:szCs w:val="22"/>
          <w:lang w:val="fr-FR"/>
        </w:rPr>
        <w:t xml:space="preserve">2 </w:t>
      </w:r>
      <w:r w:rsidR="0010243B" w:rsidRPr="005C6F8A">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5C6F8A">
        <w:rPr>
          <w:rFonts w:eastAsia="Malgun Gothic"/>
          <w:kern w:val="22"/>
          <w:szCs w:val="22"/>
          <w:lang w:val="fr-FR"/>
        </w:rPr>
        <w:t xml:space="preserve">. </w:t>
      </w:r>
    </w:p>
    <w:p w14:paraId="24103549" w14:textId="3B7817C1" w:rsidR="00715FD9" w:rsidRPr="0061332B" w:rsidRDefault="005C6F8A"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Les</w:t>
      </w:r>
      <w:r w:rsidR="009E0940" w:rsidRPr="005C6F8A">
        <w:rPr>
          <w:rFonts w:eastAsia="Malgun Gothic"/>
          <w:kern w:val="22"/>
          <w:szCs w:val="22"/>
          <w:lang w:val="fr-FR"/>
        </w:rPr>
        <w:t xml:space="preserve"> mesures</w:t>
      </w:r>
      <w:r w:rsidR="00715FD9" w:rsidRPr="005C6F8A">
        <w:rPr>
          <w:rFonts w:eastAsia="Malgun Gothic"/>
          <w:kern w:val="22"/>
          <w:szCs w:val="22"/>
          <w:lang w:val="fr-FR"/>
        </w:rPr>
        <w:t xml:space="preserve"> </w:t>
      </w:r>
      <w:r w:rsidR="001A3541">
        <w:rPr>
          <w:rFonts w:eastAsia="Malgun Gothic"/>
          <w:kern w:val="22"/>
          <w:szCs w:val="22"/>
          <w:lang w:val="fr-FR"/>
        </w:rPr>
        <w:t>souv</w:t>
      </w:r>
      <w:r>
        <w:rPr>
          <w:rFonts w:eastAsia="Malgun Gothic"/>
          <w:kern w:val="22"/>
          <w:szCs w:val="22"/>
          <w:lang w:val="fr-FR"/>
        </w:rPr>
        <w:t xml:space="preserve">ent signalées pour parvenir aux </w:t>
      </w:r>
      <w:r w:rsidR="00944A63" w:rsidRPr="005C6F8A">
        <w:rPr>
          <w:rFonts w:eastAsia="Malgun Gothic"/>
          <w:kern w:val="22"/>
          <w:szCs w:val="22"/>
          <w:lang w:val="fr-FR"/>
        </w:rPr>
        <w:t>objectifs nationaux</w:t>
      </w:r>
      <w:r>
        <w:rPr>
          <w:rFonts w:eastAsia="Malgun Gothic"/>
          <w:kern w:val="22"/>
          <w:szCs w:val="22"/>
          <w:lang w:val="fr-FR"/>
        </w:rPr>
        <w:t xml:space="preserve"> liés à</w:t>
      </w:r>
      <w:r w:rsidR="00715FD9" w:rsidRPr="005C6F8A">
        <w:rPr>
          <w:rFonts w:eastAsia="Malgun Gothic"/>
          <w:kern w:val="22"/>
          <w:szCs w:val="22"/>
          <w:lang w:val="fr-FR"/>
        </w:rPr>
        <w:t xml:space="preserve"> </w:t>
      </w:r>
      <w:r w:rsidR="0010243B" w:rsidRPr="005C6F8A">
        <w:rPr>
          <w:rFonts w:eastAsia="Malgun Gothic"/>
          <w:kern w:val="22"/>
          <w:szCs w:val="22"/>
          <w:lang w:val="fr-FR"/>
        </w:rPr>
        <w:t>l’Objectif</w:t>
      </w:r>
      <w:r>
        <w:rPr>
          <w:rFonts w:eastAsia="Malgun Gothic"/>
          <w:kern w:val="22"/>
          <w:szCs w:val="22"/>
          <w:lang w:val="fr-FR"/>
        </w:rPr>
        <w:t xml:space="preserve"> 2</w:t>
      </w:r>
      <w:r w:rsidR="0010243B" w:rsidRPr="005C6F8A">
        <w:rPr>
          <w:rFonts w:eastAsia="Malgun Gothic"/>
          <w:kern w:val="22"/>
          <w:szCs w:val="22"/>
          <w:lang w:val="fr-FR"/>
        </w:rPr>
        <w:t xml:space="preserve"> d’Aichi pour la biodiversité</w:t>
      </w:r>
      <w:r>
        <w:rPr>
          <w:rFonts w:eastAsia="Malgun Gothic"/>
          <w:kern w:val="22"/>
          <w:szCs w:val="22"/>
          <w:lang w:val="fr-FR"/>
        </w:rPr>
        <w:t xml:space="preserve"> sont</w:t>
      </w:r>
      <w:r w:rsidR="001A3541">
        <w:rPr>
          <w:rFonts w:eastAsia="Malgun Gothic"/>
          <w:kern w:val="22"/>
          <w:szCs w:val="22"/>
          <w:lang w:val="fr-FR"/>
        </w:rPr>
        <w:t> :</w:t>
      </w:r>
      <w:r>
        <w:rPr>
          <w:rFonts w:eastAsia="Malgun Gothic"/>
          <w:kern w:val="22"/>
          <w:szCs w:val="22"/>
          <w:lang w:val="fr-FR"/>
        </w:rPr>
        <w:t xml:space="preserve"> la </w:t>
      </w:r>
      <w:r w:rsidR="00715FD9" w:rsidRPr="005C6F8A">
        <w:rPr>
          <w:rFonts w:eastAsia="Malgun Gothic"/>
          <w:kern w:val="22"/>
          <w:szCs w:val="22"/>
          <w:lang w:val="fr-FR"/>
        </w:rPr>
        <w:t>modification</w:t>
      </w:r>
      <w:r w:rsidR="00890577" w:rsidRPr="005C6F8A">
        <w:rPr>
          <w:rFonts w:eastAsia="Malgun Gothic"/>
          <w:kern w:val="22"/>
          <w:szCs w:val="22"/>
          <w:lang w:val="fr-FR"/>
        </w:rPr>
        <w:t xml:space="preserve"> ou </w:t>
      </w:r>
      <w:r>
        <w:rPr>
          <w:rFonts w:eastAsia="Malgun Gothic"/>
          <w:kern w:val="22"/>
          <w:szCs w:val="22"/>
          <w:lang w:val="fr-FR"/>
        </w:rPr>
        <w:t>l’adoption d’une législation</w:t>
      </w:r>
      <w:r w:rsidR="00944A63" w:rsidRPr="005C6F8A">
        <w:rPr>
          <w:rFonts w:eastAsia="Malgun Gothic"/>
          <w:kern w:val="22"/>
          <w:szCs w:val="22"/>
          <w:lang w:val="fr-FR"/>
        </w:rPr>
        <w:t xml:space="preserve"> et </w:t>
      </w:r>
      <w:r w:rsidR="001A3541">
        <w:rPr>
          <w:rFonts w:eastAsia="Malgun Gothic"/>
          <w:kern w:val="22"/>
          <w:szCs w:val="22"/>
          <w:lang w:val="fr-FR"/>
        </w:rPr>
        <w:t>d’une réglementation</w:t>
      </w:r>
      <w:r w:rsidR="00715FD9" w:rsidRPr="005C6F8A">
        <w:rPr>
          <w:rFonts w:eastAsia="Malgun Gothic"/>
          <w:kern w:val="22"/>
          <w:szCs w:val="22"/>
          <w:lang w:val="fr-FR"/>
        </w:rPr>
        <w:t>,</w:t>
      </w:r>
      <w:r w:rsidR="00944A63" w:rsidRPr="005C6F8A">
        <w:rPr>
          <w:rFonts w:eastAsia="Malgun Gothic"/>
          <w:kern w:val="22"/>
          <w:szCs w:val="22"/>
          <w:lang w:val="fr-FR"/>
        </w:rPr>
        <w:t xml:space="preserve"> et </w:t>
      </w:r>
      <w:r w:rsidR="001A3541">
        <w:rPr>
          <w:rFonts w:eastAsia="Malgun Gothic"/>
          <w:kern w:val="22"/>
          <w:szCs w:val="22"/>
          <w:lang w:val="fr-FR"/>
        </w:rPr>
        <w:t>des efforts déployés pour</w:t>
      </w:r>
      <w:r w:rsidR="00257A36">
        <w:rPr>
          <w:rFonts w:eastAsia="Malgun Gothic"/>
          <w:kern w:val="22"/>
          <w:szCs w:val="22"/>
          <w:lang w:val="fr-FR"/>
        </w:rPr>
        <w:t xml:space="preserve"> intégrer les </w:t>
      </w:r>
      <w:r>
        <w:rPr>
          <w:rFonts w:eastAsia="Malgun Gothic"/>
          <w:kern w:val="22"/>
          <w:szCs w:val="22"/>
          <w:lang w:val="fr-FR"/>
        </w:rPr>
        <w:t>valeurs</w:t>
      </w:r>
      <w:r w:rsidR="00944A63" w:rsidRPr="005C6F8A">
        <w:rPr>
          <w:rFonts w:eastAsia="Malgun Gothic"/>
          <w:kern w:val="22"/>
          <w:szCs w:val="22"/>
          <w:lang w:val="fr-FR"/>
        </w:rPr>
        <w:t xml:space="preserve"> et </w:t>
      </w:r>
      <w:r>
        <w:rPr>
          <w:rFonts w:eastAsia="Malgun Gothic"/>
          <w:kern w:val="22"/>
          <w:szCs w:val="22"/>
          <w:lang w:val="fr-FR"/>
        </w:rPr>
        <w:t>les considé</w:t>
      </w:r>
      <w:r w:rsidR="00715FD9" w:rsidRPr="005C6F8A">
        <w:rPr>
          <w:rFonts w:eastAsia="Malgun Gothic"/>
          <w:kern w:val="22"/>
          <w:szCs w:val="22"/>
          <w:lang w:val="fr-FR"/>
        </w:rPr>
        <w:t xml:space="preserve">rations </w:t>
      </w:r>
      <w:r w:rsidR="00257A36">
        <w:rPr>
          <w:rFonts w:eastAsia="Malgun Gothic"/>
          <w:kern w:val="22"/>
          <w:szCs w:val="22"/>
          <w:lang w:val="fr-FR"/>
        </w:rPr>
        <w:t>liées à la biodiversité dans les</w:t>
      </w:r>
      <w:r w:rsidR="00715FD9" w:rsidRPr="005C6F8A">
        <w:rPr>
          <w:rFonts w:eastAsia="Malgun Gothic"/>
          <w:kern w:val="22"/>
          <w:szCs w:val="22"/>
          <w:lang w:val="fr-FR"/>
        </w:rPr>
        <w:t xml:space="preserve"> </w:t>
      </w:r>
      <w:r w:rsidR="00257A36">
        <w:rPr>
          <w:rFonts w:eastAsia="Malgun Gothic"/>
          <w:kern w:val="22"/>
          <w:szCs w:val="22"/>
          <w:lang w:val="fr-FR"/>
        </w:rPr>
        <w:t>politiques sectorielles</w:t>
      </w:r>
      <w:r w:rsidR="00715FD9" w:rsidRPr="005C6F8A">
        <w:rPr>
          <w:rFonts w:eastAsia="Malgun Gothic"/>
          <w:kern w:val="22"/>
          <w:szCs w:val="22"/>
          <w:lang w:val="fr-FR"/>
        </w:rPr>
        <w:t xml:space="preserve">, </w:t>
      </w:r>
      <w:r w:rsidR="00944A63" w:rsidRPr="005C6F8A">
        <w:rPr>
          <w:rFonts w:eastAsia="Malgun Gothic"/>
          <w:kern w:val="22"/>
          <w:szCs w:val="22"/>
          <w:lang w:val="fr-FR"/>
        </w:rPr>
        <w:t>y compris</w:t>
      </w:r>
      <w:r w:rsidR="00715FD9" w:rsidRPr="005C6F8A">
        <w:rPr>
          <w:rFonts w:eastAsia="Malgun Gothic"/>
          <w:kern w:val="22"/>
          <w:szCs w:val="22"/>
          <w:lang w:val="fr-FR"/>
        </w:rPr>
        <w:t xml:space="preserve"> </w:t>
      </w:r>
      <w:r w:rsidR="00257A36">
        <w:rPr>
          <w:rFonts w:eastAsia="Malgun Gothic"/>
          <w:kern w:val="22"/>
          <w:szCs w:val="22"/>
          <w:lang w:val="fr-FR"/>
        </w:rPr>
        <w:t>les politiques</w:t>
      </w:r>
      <w:r w:rsidR="00715FD9" w:rsidRPr="005C6F8A">
        <w:rPr>
          <w:rFonts w:eastAsia="Malgun Gothic"/>
          <w:kern w:val="22"/>
          <w:szCs w:val="22"/>
          <w:lang w:val="fr-FR"/>
        </w:rPr>
        <w:t xml:space="preserve"> </w:t>
      </w:r>
      <w:r w:rsidR="001A3541">
        <w:rPr>
          <w:rFonts w:eastAsia="Malgun Gothic"/>
          <w:kern w:val="22"/>
          <w:szCs w:val="22"/>
          <w:lang w:val="fr-FR"/>
        </w:rPr>
        <w:t>relatives au</w:t>
      </w:r>
      <w:r w:rsidR="00257A36">
        <w:rPr>
          <w:rFonts w:eastAsia="Malgun Gothic"/>
          <w:kern w:val="22"/>
          <w:szCs w:val="22"/>
          <w:lang w:val="fr-FR"/>
        </w:rPr>
        <w:t xml:space="preserve"> dé</w:t>
      </w:r>
      <w:r w:rsidR="00715FD9" w:rsidRPr="005C6F8A">
        <w:rPr>
          <w:rFonts w:eastAsia="Malgun Gothic"/>
          <w:kern w:val="22"/>
          <w:szCs w:val="22"/>
          <w:lang w:val="fr-FR"/>
        </w:rPr>
        <w:t>velop</w:t>
      </w:r>
      <w:r w:rsidR="00257A36">
        <w:rPr>
          <w:rFonts w:eastAsia="Malgun Gothic"/>
          <w:kern w:val="22"/>
          <w:szCs w:val="22"/>
          <w:lang w:val="fr-FR"/>
        </w:rPr>
        <w:t>pe</w:t>
      </w:r>
      <w:r w:rsidR="00715FD9" w:rsidRPr="005C6F8A">
        <w:rPr>
          <w:rFonts w:eastAsia="Malgun Gothic"/>
          <w:kern w:val="22"/>
          <w:szCs w:val="22"/>
          <w:lang w:val="fr-FR"/>
        </w:rPr>
        <w:t xml:space="preserve">ment, </w:t>
      </w:r>
      <w:r w:rsidR="001A3541">
        <w:rPr>
          <w:rFonts w:eastAsia="Malgun Gothic"/>
          <w:kern w:val="22"/>
          <w:szCs w:val="22"/>
          <w:lang w:val="fr-FR"/>
        </w:rPr>
        <w:t>à l’</w:t>
      </w:r>
      <w:r w:rsidR="00257A36">
        <w:rPr>
          <w:rFonts w:eastAsia="Malgun Gothic"/>
          <w:kern w:val="22"/>
          <w:szCs w:val="22"/>
          <w:lang w:val="fr-FR"/>
        </w:rPr>
        <w:t>exploitation forestière</w:t>
      </w:r>
      <w:r w:rsidR="00715FD9" w:rsidRPr="005C6F8A">
        <w:rPr>
          <w:rFonts w:eastAsia="Malgun Gothic"/>
          <w:kern w:val="22"/>
          <w:szCs w:val="22"/>
          <w:lang w:val="fr-FR"/>
        </w:rPr>
        <w:t xml:space="preserve">, </w:t>
      </w:r>
      <w:r w:rsidR="00257A36">
        <w:rPr>
          <w:rFonts w:eastAsia="Malgun Gothic"/>
          <w:kern w:val="22"/>
          <w:szCs w:val="22"/>
          <w:lang w:val="fr-FR"/>
        </w:rPr>
        <w:t>l’</w:t>
      </w:r>
      <w:r w:rsidR="00715FD9" w:rsidRPr="005C6F8A">
        <w:rPr>
          <w:rFonts w:eastAsia="Malgun Gothic"/>
          <w:kern w:val="22"/>
          <w:szCs w:val="22"/>
          <w:lang w:val="fr-FR"/>
        </w:rPr>
        <w:t xml:space="preserve">agriculture, </w:t>
      </w:r>
      <w:r w:rsidR="00257A36">
        <w:rPr>
          <w:rFonts w:eastAsia="Malgun Gothic"/>
          <w:kern w:val="22"/>
          <w:szCs w:val="22"/>
          <w:lang w:val="fr-FR"/>
        </w:rPr>
        <w:lastRenderedPageBreak/>
        <w:t>la pêche</w:t>
      </w:r>
      <w:r w:rsidR="00715FD9" w:rsidRPr="005C6F8A">
        <w:rPr>
          <w:rFonts w:eastAsia="Malgun Gothic"/>
          <w:kern w:val="22"/>
          <w:szCs w:val="22"/>
          <w:lang w:val="fr-FR"/>
        </w:rPr>
        <w:t>,</w:t>
      </w:r>
      <w:r w:rsidR="00944A63" w:rsidRPr="005C6F8A">
        <w:rPr>
          <w:rFonts w:eastAsia="Malgun Gothic"/>
          <w:kern w:val="22"/>
          <w:szCs w:val="22"/>
          <w:lang w:val="fr-FR"/>
        </w:rPr>
        <w:t xml:space="preserve"> et </w:t>
      </w:r>
      <w:r w:rsidR="00257A36">
        <w:rPr>
          <w:rFonts w:eastAsia="Malgun Gothic"/>
          <w:kern w:val="22"/>
          <w:szCs w:val="22"/>
          <w:lang w:val="fr-FR"/>
        </w:rPr>
        <w:t>l’énergie</w:t>
      </w:r>
      <w:r w:rsidR="008F7E2C" w:rsidRPr="005C6F8A">
        <w:rPr>
          <w:rFonts w:eastAsia="Malgun Gothic"/>
          <w:kern w:val="22"/>
          <w:szCs w:val="22"/>
          <w:lang w:val="fr-FR"/>
        </w:rPr>
        <w:t>.</w:t>
      </w:r>
      <w:r w:rsidR="00715FD9" w:rsidRPr="00226F13">
        <w:rPr>
          <w:rStyle w:val="FootnoteReference"/>
          <w:rFonts w:eastAsia="Malgun Gothic"/>
          <w:kern w:val="22"/>
          <w:szCs w:val="22"/>
        </w:rPr>
        <w:footnoteReference w:id="16"/>
      </w:r>
      <w:r w:rsidR="00715FD9" w:rsidRPr="005C6F8A">
        <w:rPr>
          <w:rFonts w:eastAsia="Malgun Gothic"/>
          <w:kern w:val="22"/>
          <w:szCs w:val="22"/>
          <w:lang w:val="fr-FR"/>
        </w:rPr>
        <w:t xml:space="preserve"> </w:t>
      </w:r>
      <w:r w:rsidR="00FF5105" w:rsidRPr="00257A36">
        <w:rPr>
          <w:rFonts w:eastAsia="Malgun Gothic"/>
          <w:kern w:val="22"/>
          <w:szCs w:val="22"/>
          <w:lang w:val="fr-FR"/>
        </w:rPr>
        <w:t>Certaines Parties</w:t>
      </w:r>
      <w:r w:rsidR="00715FD9" w:rsidRPr="00257A36">
        <w:rPr>
          <w:rFonts w:eastAsia="Malgun Gothic"/>
          <w:kern w:val="22"/>
          <w:szCs w:val="22"/>
          <w:lang w:val="fr-FR"/>
        </w:rPr>
        <w:t xml:space="preserve"> </w:t>
      </w:r>
      <w:r w:rsidR="00257A36">
        <w:rPr>
          <w:rFonts w:eastAsia="Malgun Gothic"/>
          <w:kern w:val="22"/>
          <w:szCs w:val="22"/>
          <w:lang w:val="fr-FR"/>
        </w:rPr>
        <w:t>ont fourni des informations également sur :</w:t>
      </w:r>
      <w:r w:rsidR="00257A36" w:rsidRPr="00257A36">
        <w:rPr>
          <w:rFonts w:eastAsia="Malgun Gothic"/>
          <w:kern w:val="22"/>
          <w:szCs w:val="22"/>
          <w:lang w:val="fr-FR"/>
        </w:rPr>
        <w:t xml:space="preserve"> la </w:t>
      </w:r>
      <w:r w:rsidR="00715FD9" w:rsidRPr="00257A36">
        <w:rPr>
          <w:rFonts w:eastAsia="Malgun Gothic"/>
          <w:kern w:val="22"/>
          <w:szCs w:val="22"/>
          <w:lang w:val="fr-FR"/>
        </w:rPr>
        <w:t xml:space="preserve">publication </w:t>
      </w:r>
      <w:r w:rsidR="001A3541">
        <w:rPr>
          <w:rFonts w:eastAsia="Malgun Gothic"/>
          <w:kern w:val="22"/>
          <w:szCs w:val="22"/>
          <w:lang w:val="fr-FR"/>
        </w:rPr>
        <w:t>d’études sur</w:t>
      </w:r>
      <w:r w:rsidR="00257A36">
        <w:rPr>
          <w:rFonts w:eastAsia="Malgun Gothic"/>
          <w:kern w:val="22"/>
          <w:szCs w:val="22"/>
          <w:lang w:val="fr-FR"/>
        </w:rPr>
        <w:t xml:space="preserve"> l’état de conservation de la</w:t>
      </w:r>
      <w:r w:rsidR="00715FD9" w:rsidRPr="00257A36">
        <w:rPr>
          <w:rFonts w:eastAsia="Malgun Gothic"/>
          <w:kern w:val="22"/>
          <w:szCs w:val="22"/>
          <w:lang w:val="fr-FR"/>
        </w:rPr>
        <w:t xml:space="preserve"> </w:t>
      </w:r>
      <w:r w:rsidR="0035354F" w:rsidRPr="00257A36">
        <w:rPr>
          <w:rFonts w:eastAsia="Malgun Gothic"/>
          <w:kern w:val="22"/>
          <w:szCs w:val="22"/>
          <w:lang w:val="fr-FR"/>
        </w:rPr>
        <w:t>biodiversité</w:t>
      </w:r>
      <w:r w:rsidR="001A3541">
        <w:rPr>
          <w:rFonts w:eastAsia="Malgun Gothic"/>
          <w:kern w:val="22"/>
          <w:szCs w:val="22"/>
          <w:lang w:val="fr-FR"/>
        </w:rPr>
        <w:t xml:space="preserve"> afin d’</w:t>
      </w:r>
      <w:r w:rsidR="00257A36">
        <w:rPr>
          <w:rFonts w:eastAsia="Malgun Gothic"/>
          <w:kern w:val="22"/>
          <w:szCs w:val="22"/>
          <w:lang w:val="fr-FR"/>
        </w:rPr>
        <w:t xml:space="preserve">éclairer </w:t>
      </w:r>
      <w:r w:rsidRPr="00257A36">
        <w:rPr>
          <w:rFonts w:eastAsia="Malgun Gothic"/>
          <w:kern w:val="22"/>
          <w:szCs w:val="22"/>
          <w:lang w:val="fr-FR"/>
        </w:rPr>
        <w:t>la prise de décisions</w:t>
      </w:r>
      <w:r w:rsidR="00A77E9B" w:rsidRPr="00257A36">
        <w:rPr>
          <w:rFonts w:eastAsia="Malgun Gothic"/>
          <w:kern w:val="22"/>
          <w:szCs w:val="22"/>
          <w:lang w:val="fr-FR"/>
        </w:rPr>
        <w:t>;</w:t>
      </w:r>
      <w:r w:rsidR="00715FD9" w:rsidRPr="00257A36">
        <w:rPr>
          <w:rFonts w:eastAsia="Malgun Gothic"/>
          <w:kern w:val="22"/>
          <w:szCs w:val="22"/>
          <w:lang w:val="fr-FR"/>
        </w:rPr>
        <w:t xml:space="preserve"> </w:t>
      </w:r>
      <w:r w:rsidR="0061332B">
        <w:rPr>
          <w:rFonts w:eastAsia="Malgun Gothic"/>
          <w:kern w:val="22"/>
          <w:szCs w:val="22"/>
          <w:lang w:val="fr-FR"/>
        </w:rPr>
        <w:t>le renforcement</w:t>
      </w:r>
      <w:r w:rsidR="001A3541">
        <w:rPr>
          <w:rFonts w:eastAsia="Malgun Gothic"/>
          <w:kern w:val="22"/>
          <w:szCs w:val="22"/>
          <w:lang w:val="fr-FR"/>
        </w:rPr>
        <w:t xml:space="preserve"> des capacités pour effectuer</w:t>
      </w:r>
      <w:r w:rsidR="0061332B">
        <w:rPr>
          <w:rFonts w:eastAsia="Malgun Gothic"/>
          <w:kern w:val="22"/>
          <w:szCs w:val="22"/>
          <w:lang w:val="fr-FR"/>
        </w:rPr>
        <w:t xml:space="preserve"> des enquêtes et </w:t>
      </w:r>
      <w:r w:rsidR="001A3541">
        <w:rPr>
          <w:rFonts w:eastAsia="Malgun Gothic"/>
          <w:kern w:val="22"/>
          <w:szCs w:val="22"/>
          <w:lang w:val="fr-FR"/>
        </w:rPr>
        <w:t>des études sur</w:t>
      </w:r>
      <w:r w:rsidR="0061332B">
        <w:rPr>
          <w:rFonts w:eastAsia="Malgun Gothic"/>
          <w:kern w:val="22"/>
          <w:szCs w:val="22"/>
          <w:lang w:val="fr-FR"/>
        </w:rPr>
        <w:t xml:space="preserve"> la comptabilité du capital naturel</w:t>
      </w:r>
      <w:r w:rsidR="00A77E9B" w:rsidRPr="00257A36">
        <w:rPr>
          <w:rFonts w:eastAsia="Malgun Gothic"/>
          <w:kern w:val="22"/>
          <w:szCs w:val="22"/>
          <w:lang w:val="fr-FR"/>
        </w:rPr>
        <w:t>;</w:t>
      </w:r>
      <w:r w:rsidR="00715FD9" w:rsidRPr="00257A36">
        <w:rPr>
          <w:rFonts w:eastAsia="Malgun Gothic"/>
          <w:kern w:val="22"/>
          <w:szCs w:val="22"/>
          <w:lang w:val="fr-FR"/>
        </w:rPr>
        <w:t xml:space="preserve"> </w:t>
      </w:r>
      <w:r w:rsidR="0061332B">
        <w:rPr>
          <w:rFonts w:eastAsia="Malgun Gothic"/>
          <w:kern w:val="22"/>
          <w:szCs w:val="22"/>
          <w:lang w:val="fr-FR"/>
        </w:rPr>
        <w:t>la création de fonds</w:t>
      </w:r>
      <w:r w:rsidR="00715FD9" w:rsidRPr="00257A36">
        <w:rPr>
          <w:rFonts w:eastAsia="Malgun Gothic"/>
          <w:kern w:val="22"/>
          <w:szCs w:val="22"/>
          <w:lang w:val="fr-FR"/>
        </w:rPr>
        <w:t xml:space="preserve"> </w:t>
      </w:r>
      <w:r w:rsidR="0061332B">
        <w:rPr>
          <w:rFonts w:eastAsia="Malgun Gothic"/>
          <w:kern w:val="22"/>
          <w:szCs w:val="22"/>
          <w:lang w:val="fr-FR"/>
        </w:rPr>
        <w:t>d’</w:t>
      </w:r>
      <w:r w:rsidR="00715FD9" w:rsidRPr="00257A36">
        <w:rPr>
          <w:rFonts w:eastAsia="Malgun Gothic"/>
          <w:kern w:val="22"/>
          <w:szCs w:val="22"/>
          <w:lang w:val="fr-FR"/>
        </w:rPr>
        <w:t>invest</w:t>
      </w:r>
      <w:r w:rsidR="0061332B">
        <w:rPr>
          <w:rFonts w:eastAsia="Malgun Gothic"/>
          <w:kern w:val="22"/>
          <w:szCs w:val="22"/>
          <w:lang w:val="fr-FR"/>
        </w:rPr>
        <w:t>isse</w:t>
      </w:r>
      <w:r w:rsidR="00715FD9" w:rsidRPr="00257A36">
        <w:rPr>
          <w:rFonts w:eastAsia="Malgun Gothic"/>
          <w:kern w:val="22"/>
          <w:szCs w:val="22"/>
          <w:lang w:val="fr-FR"/>
        </w:rPr>
        <w:t xml:space="preserve">ment </w:t>
      </w:r>
      <w:r w:rsidR="0061332B">
        <w:rPr>
          <w:rFonts w:eastAsia="Malgun Gothic"/>
          <w:kern w:val="22"/>
          <w:szCs w:val="22"/>
          <w:lang w:val="fr-FR"/>
        </w:rPr>
        <w:t>qui tiennent compte de la</w:t>
      </w:r>
      <w:r w:rsidR="00715FD9" w:rsidRPr="00257A36">
        <w:rPr>
          <w:rFonts w:eastAsia="Malgun Gothic"/>
          <w:kern w:val="22"/>
          <w:szCs w:val="22"/>
          <w:lang w:val="fr-FR"/>
        </w:rPr>
        <w:t xml:space="preserve"> </w:t>
      </w:r>
      <w:r w:rsidR="0061332B">
        <w:rPr>
          <w:rFonts w:eastAsia="Malgun Gothic"/>
          <w:kern w:val="22"/>
          <w:szCs w:val="22"/>
          <w:lang w:val="fr-FR"/>
        </w:rPr>
        <w:t xml:space="preserve">valeur des </w:t>
      </w:r>
      <w:r w:rsidR="00715FD9" w:rsidRPr="00257A36">
        <w:rPr>
          <w:rFonts w:eastAsia="Malgun Gothic"/>
          <w:kern w:val="22"/>
          <w:szCs w:val="22"/>
          <w:lang w:val="fr-FR"/>
        </w:rPr>
        <w:t>res</w:t>
      </w:r>
      <w:r w:rsidR="0061332B">
        <w:rPr>
          <w:rFonts w:eastAsia="Malgun Gothic"/>
          <w:kern w:val="22"/>
          <w:szCs w:val="22"/>
          <w:lang w:val="fr-FR"/>
        </w:rPr>
        <w:t>s</w:t>
      </w:r>
      <w:r w:rsidR="00715FD9" w:rsidRPr="00257A36">
        <w:rPr>
          <w:rFonts w:eastAsia="Malgun Gothic"/>
          <w:kern w:val="22"/>
          <w:szCs w:val="22"/>
          <w:lang w:val="fr-FR"/>
        </w:rPr>
        <w:t>ources</w:t>
      </w:r>
      <w:r w:rsidR="0061332B">
        <w:rPr>
          <w:rFonts w:eastAsia="Malgun Gothic"/>
          <w:kern w:val="22"/>
          <w:szCs w:val="22"/>
          <w:lang w:val="fr-FR"/>
        </w:rPr>
        <w:t xml:space="preserve"> naturelles</w:t>
      </w:r>
      <w:r w:rsidR="00A77E9B" w:rsidRPr="00257A36">
        <w:rPr>
          <w:rFonts w:eastAsia="Malgun Gothic"/>
          <w:kern w:val="22"/>
          <w:szCs w:val="22"/>
          <w:lang w:val="fr-FR"/>
        </w:rPr>
        <w:t>;</w:t>
      </w:r>
      <w:r w:rsidR="0061332B">
        <w:rPr>
          <w:rFonts w:eastAsia="Malgun Gothic"/>
          <w:kern w:val="22"/>
          <w:szCs w:val="22"/>
          <w:lang w:val="fr-FR"/>
        </w:rPr>
        <w:t xml:space="preserve"> l’élaboration d’outi</w:t>
      </w:r>
      <w:r w:rsidR="00715FD9" w:rsidRPr="00257A36">
        <w:rPr>
          <w:rFonts w:eastAsia="Malgun Gothic"/>
          <w:kern w:val="22"/>
          <w:szCs w:val="22"/>
          <w:lang w:val="fr-FR"/>
        </w:rPr>
        <w:t xml:space="preserve">ls, </w:t>
      </w:r>
      <w:r w:rsidR="001A3541">
        <w:rPr>
          <w:rFonts w:eastAsia="Malgun Gothic"/>
          <w:kern w:val="22"/>
          <w:szCs w:val="22"/>
          <w:lang w:val="fr-FR"/>
        </w:rPr>
        <w:t xml:space="preserve">de </w:t>
      </w:r>
      <w:r w:rsidR="002D3FBC" w:rsidRPr="00257A36">
        <w:rPr>
          <w:rFonts w:eastAsia="Malgun Gothic"/>
          <w:kern w:val="22"/>
          <w:szCs w:val="22"/>
          <w:lang w:val="fr-FR"/>
        </w:rPr>
        <w:t>lignes directrices</w:t>
      </w:r>
      <w:r w:rsidR="00944A63" w:rsidRPr="00257A36">
        <w:rPr>
          <w:rFonts w:eastAsia="Malgun Gothic"/>
          <w:kern w:val="22"/>
          <w:szCs w:val="22"/>
          <w:lang w:val="fr-FR"/>
        </w:rPr>
        <w:t xml:space="preserve"> et </w:t>
      </w:r>
      <w:r w:rsidR="001A3541">
        <w:rPr>
          <w:rFonts w:eastAsia="Malgun Gothic"/>
          <w:kern w:val="22"/>
          <w:szCs w:val="22"/>
          <w:lang w:val="fr-FR"/>
        </w:rPr>
        <w:t xml:space="preserve">de </w:t>
      </w:r>
      <w:r w:rsidR="0061332B">
        <w:rPr>
          <w:rFonts w:eastAsia="Malgun Gothic"/>
          <w:kern w:val="22"/>
          <w:szCs w:val="22"/>
          <w:lang w:val="fr-FR"/>
        </w:rPr>
        <w:t>mé</w:t>
      </w:r>
      <w:r w:rsidR="00715FD9" w:rsidRPr="00257A36">
        <w:rPr>
          <w:rFonts w:eastAsia="Malgun Gothic"/>
          <w:kern w:val="22"/>
          <w:szCs w:val="22"/>
          <w:lang w:val="fr-FR"/>
        </w:rPr>
        <w:t xml:space="preserve">thodologies </w:t>
      </w:r>
      <w:r w:rsidR="0061332B">
        <w:rPr>
          <w:rFonts w:eastAsia="Malgun Gothic"/>
          <w:kern w:val="22"/>
          <w:szCs w:val="22"/>
          <w:lang w:val="fr-FR"/>
        </w:rPr>
        <w:t xml:space="preserve">pour aider les </w:t>
      </w:r>
      <w:r w:rsidR="00715FD9" w:rsidRPr="00257A36">
        <w:rPr>
          <w:rFonts w:eastAsia="Malgun Gothic"/>
          <w:kern w:val="22"/>
          <w:szCs w:val="22"/>
          <w:lang w:val="fr-FR"/>
        </w:rPr>
        <w:t xml:space="preserve">institutions </w:t>
      </w:r>
      <w:r w:rsidR="0061332B">
        <w:rPr>
          <w:rFonts w:eastAsia="Malgun Gothic"/>
          <w:kern w:val="22"/>
          <w:szCs w:val="22"/>
          <w:lang w:val="fr-FR"/>
        </w:rPr>
        <w:t>dans</w:t>
      </w:r>
      <w:r w:rsidR="002E7456" w:rsidRPr="00257A36">
        <w:rPr>
          <w:rFonts w:eastAsia="Malgun Gothic"/>
          <w:kern w:val="22"/>
          <w:szCs w:val="22"/>
          <w:lang w:val="fr-FR"/>
        </w:rPr>
        <w:t xml:space="preserve"> </w:t>
      </w:r>
      <w:r w:rsidR="001A3541">
        <w:rPr>
          <w:rFonts w:eastAsia="Malgun Gothic"/>
          <w:kern w:val="22"/>
          <w:szCs w:val="22"/>
          <w:lang w:val="fr-FR"/>
        </w:rPr>
        <w:t>leurs processus</w:t>
      </w:r>
      <w:r w:rsidRPr="00257A36">
        <w:rPr>
          <w:rFonts w:eastAsia="Malgun Gothic"/>
          <w:kern w:val="22"/>
          <w:szCs w:val="22"/>
          <w:lang w:val="fr-FR"/>
        </w:rPr>
        <w:t xml:space="preserve"> décision</w:t>
      </w:r>
      <w:r w:rsidR="001A3541">
        <w:rPr>
          <w:rFonts w:eastAsia="Malgun Gothic"/>
          <w:kern w:val="22"/>
          <w:szCs w:val="22"/>
          <w:lang w:val="fr-FR"/>
        </w:rPr>
        <w:t>nel</w:t>
      </w:r>
      <w:r w:rsidRPr="00257A36">
        <w:rPr>
          <w:rFonts w:eastAsia="Malgun Gothic"/>
          <w:kern w:val="22"/>
          <w:szCs w:val="22"/>
          <w:lang w:val="fr-FR"/>
        </w:rPr>
        <w:t>s</w:t>
      </w:r>
      <w:r w:rsidR="002E7456" w:rsidRPr="00257A36">
        <w:rPr>
          <w:rFonts w:eastAsia="Malgun Gothic"/>
          <w:kern w:val="22"/>
          <w:szCs w:val="22"/>
          <w:lang w:val="fr-FR"/>
        </w:rPr>
        <w:t>;</w:t>
      </w:r>
      <w:r w:rsidR="00944A63" w:rsidRPr="00257A36">
        <w:rPr>
          <w:rFonts w:eastAsia="Malgun Gothic"/>
          <w:kern w:val="22"/>
          <w:szCs w:val="22"/>
          <w:lang w:val="fr-FR"/>
        </w:rPr>
        <w:t xml:space="preserve"> et </w:t>
      </w:r>
      <w:r w:rsidR="0061332B">
        <w:rPr>
          <w:rFonts w:eastAsia="Malgun Gothic"/>
          <w:kern w:val="22"/>
          <w:szCs w:val="22"/>
          <w:lang w:val="fr-FR"/>
        </w:rPr>
        <w:t>l’améliorat</w:t>
      </w:r>
      <w:r w:rsidR="001A3541">
        <w:rPr>
          <w:rFonts w:eastAsia="Malgun Gothic"/>
          <w:kern w:val="22"/>
          <w:szCs w:val="22"/>
          <w:lang w:val="fr-FR"/>
        </w:rPr>
        <w:t xml:space="preserve">ion du respect </w:t>
      </w:r>
      <w:r w:rsidR="0061332B">
        <w:rPr>
          <w:rFonts w:eastAsia="Malgun Gothic"/>
          <w:kern w:val="22"/>
          <w:szCs w:val="22"/>
          <w:lang w:val="fr-FR"/>
        </w:rPr>
        <w:t>des</w:t>
      </w:r>
      <w:r w:rsidR="00715FD9" w:rsidRPr="00257A36">
        <w:rPr>
          <w:rFonts w:eastAsia="Malgun Gothic"/>
          <w:kern w:val="22"/>
          <w:szCs w:val="22"/>
          <w:lang w:val="fr-FR"/>
        </w:rPr>
        <w:t xml:space="preserve"> </w:t>
      </w:r>
      <w:r w:rsidR="00257A36" w:rsidRPr="00257A36">
        <w:rPr>
          <w:rFonts w:eastAsia="Malgun Gothic"/>
          <w:kern w:val="22"/>
          <w:szCs w:val="22"/>
          <w:lang w:val="fr-FR"/>
        </w:rPr>
        <w:t>politiques</w:t>
      </w:r>
      <w:r w:rsidR="0061332B">
        <w:rPr>
          <w:rFonts w:eastAsia="Malgun Gothic"/>
          <w:kern w:val="22"/>
          <w:szCs w:val="22"/>
          <w:lang w:val="fr-FR"/>
        </w:rPr>
        <w:t xml:space="preserve"> existantes</w:t>
      </w:r>
      <w:r w:rsidR="00715FD9" w:rsidRPr="00257A36">
        <w:rPr>
          <w:rFonts w:eastAsia="Malgun Gothic"/>
          <w:kern w:val="22"/>
          <w:szCs w:val="22"/>
          <w:lang w:val="fr-FR"/>
        </w:rPr>
        <w:t xml:space="preserve">. </w:t>
      </w:r>
      <w:r w:rsidR="0061332B" w:rsidRPr="0061332B">
        <w:rPr>
          <w:rFonts w:eastAsia="Malgun Gothic"/>
          <w:kern w:val="22"/>
          <w:szCs w:val="22"/>
          <w:lang w:val="fr-FR"/>
        </w:rPr>
        <w:t xml:space="preserve">Certaines </w:t>
      </w:r>
      <w:r w:rsidR="00193ECE">
        <w:rPr>
          <w:rFonts w:eastAsia="Malgun Gothic"/>
          <w:kern w:val="22"/>
          <w:szCs w:val="22"/>
          <w:lang w:val="fr-FR"/>
        </w:rPr>
        <w:t>difficultés rencontrées</w:t>
      </w:r>
      <w:r w:rsidR="0061332B" w:rsidRPr="0061332B">
        <w:rPr>
          <w:rFonts w:eastAsia="Malgun Gothic"/>
          <w:kern w:val="22"/>
          <w:szCs w:val="22"/>
          <w:lang w:val="fr-FR"/>
        </w:rPr>
        <w:t xml:space="preserve"> par les Parties pour atteindre cet</w:t>
      </w:r>
      <w:r w:rsidR="00715FD9" w:rsidRPr="0061332B">
        <w:rPr>
          <w:rFonts w:eastAsia="Malgun Gothic"/>
          <w:kern w:val="22"/>
          <w:szCs w:val="22"/>
          <w:lang w:val="fr-FR"/>
        </w:rPr>
        <w:t xml:space="preserve"> </w:t>
      </w:r>
      <w:r w:rsidR="000574EB" w:rsidRPr="0061332B">
        <w:rPr>
          <w:rFonts w:eastAsia="Malgun Gothic"/>
          <w:kern w:val="22"/>
          <w:szCs w:val="22"/>
          <w:lang w:val="fr-FR"/>
        </w:rPr>
        <w:t>objectif</w:t>
      </w:r>
      <w:r w:rsidR="00263067" w:rsidRPr="0061332B">
        <w:rPr>
          <w:rFonts w:eastAsia="Malgun Gothic"/>
          <w:kern w:val="22"/>
          <w:szCs w:val="22"/>
          <w:lang w:val="fr-FR"/>
        </w:rPr>
        <w:t xml:space="preserve"> </w:t>
      </w:r>
      <w:r w:rsidR="0061332B" w:rsidRPr="0061332B">
        <w:rPr>
          <w:rFonts w:eastAsia="Malgun Gothic"/>
          <w:kern w:val="22"/>
          <w:szCs w:val="22"/>
          <w:lang w:val="fr-FR"/>
        </w:rPr>
        <w:t xml:space="preserve">incluent la difficulté d’appliquer les </w:t>
      </w:r>
      <w:r w:rsidR="001A3541">
        <w:rPr>
          <w:rFonts w:eastAsia="Malgun Gothic"/>
          <w:kern w:val="22"/>
          <w:szCs w:val="22"/>
          <w:lang w:val="fr-FR"/>
        </w:rPr>
        <w:t>cadres réglementaires et de transform</w:t>
      </w:r>
      <w:r w:rsidR="0061332B" w:rsidRPr="0061332B">
        <w:rPr>
          <w:rFonts w:eastAsia="Malgun Gothic"/>
          <w:kern w:val="22"/>
          <w:szCs w:val="22"/>
          <w:lang w:val="fr-FR"/>
        </w:rPr>
        <w:t xml:space="preserve">er </w:t>
      </w:r>
      <w:r w:rsidR="001A3541">
        <w:rPr>
          <w:rFonts w:eastAsia="Malgun Gothic"/>
          <w:kern w:val="22"/>
          <w:szCs w:val="22"/>
          <w:lang w:val="fr-FR"/>
        </w:rPr>
        <w:t xml:space="preserve">ces cadres </w:t>
      </w:r>
      <w:r w:rsidR="0061332B" w:rsidRPr="0061332B">
        <w:rPr>
          <w:rFonts w:eastAsia="Malgun Gothic"/>
          <w:kern w:val="22"/>
          <w:szCs w:val="22"/>
          <w:lang w:val="fr-FR"/>
        </w:rPr>
        <w:t>en mesu</w:t>
      </w:r>
      <w:r w:rsidR="0061332B">
        <w:rPr>
          <w:rFonts w:eastAsia="Malgun Gothic"/>
          <w:kern w:val="22"/>
          <w:szCs w:val="22"/>
          <w:lang w:val="fr-FR"/>
        </w:rPr>
        <w:t>res appliquées aux niveaux régi</w:t>
      </w:r>
      <w:r w:rsidR="0061332B" w:rsidRPr="0061332B">
        <w:rPr>
          <w:rFonts w:eastAsia="Malgun Gothic"/>
          <w:kern w:val="22"/>
          <w:szCs w:val="22"/>
          <w:lang w:val="fr-FR"/>
        </w:rPr>
        <w:t xml:space="preserve">onal et </w:t>
      </w:r>
      <w:r w:rsidR="00715FD9" w:rsidRPr="0061332B">
        <w:rPr>
          <w:rFonts w:eastAsia="Malgun Gothic"/>
          <w:kern w:val="22"/>
          <w:szCs w:val="22"/>
          <w:lang w:val="fr-FR"/>
        </w:rPr>
        <w:t xml:space="preserve">local, </w:t>
      </w:r>
      <w:r w:rsidR="0061332B">
        <w:rPr>
          <w:rFonts w:eastAsia="Malgun Gothic"/>
          <w:kern w:val="22"/>
          <w:szCs w:val="22"/>
          <w:lang w:val="fr-FR"/>
        </w:rPr>
        <w:t>ainsi que l</w:t>
      </w:r>
      <w:r w:rsidR="00715FD9" w:rsidRPr="0061332B">
        <w:rPr>
          <w:rFonts w:eastAsia="Malgun Gothic"/>
          <w:kern w:val="22"/>
          <w:szCs w:val="22"/>
          <w:lang w:val="fr-FR"/>
        </w:rPr>
        <w:t xml:space="preserve">e </w:t>
      </w:r>
      <w:r w:rsidR="0047587E" w:rsidRPr="0061332B">
        <w:rPr>
          <w:rFonts w:eastAsia="Malgun Gothic"/>
          <w:kern w:val="22"/>
          <w:szCs w:val="22"/>
          <w:lang w:val="fr-FR"/>
        </w:rPr>
        <w:t xml:space="preserve">manque </w:t>
      </w:r>
      <w:r w:rsidR="0061332B">
        <w:rPr>
          <w:rFonts w:eastAsia="Malgun Gothic"/>
          <w:kern w:val="22"/>
          <w:szCs w:val="22"/>
          <w:lang w:val="fr-FR"/>
        </w:rPr>
        <w:t xml:space="preserve">d’intégration, et la </w:t>
      </w:r>
      <w:r w:rsidR="00715FD9" w:rsidRPr="0061332B">
        <w:rPr>
          <w:rFonts w:eastAsia="Malgun Gothic"/>
          <w:kern w:val="22"/>
          <w:szCs w:val="22"/>
          <w:lang w:val="fr-FR"/>
        </w:rPr>
        <w:t>difficult</w:t>
      </w:r>
      <w:r w:rsidR="0021418B">
        <w:rPr>
          <w:rFonts w:eastAsia="Malgun Gothic"/>
          <w:kern w:val="22"/>
          <w:szCs w:val="22"/>
          <w:lang w:val="fr-FR"/>
        </w:rPr>
        <w:t>é d’intégrer le calcul des</w:t>
      </w:r>
      <w:r w:rsidR="0061332B">
        <w:rPr>
          <w:rFonts w:eastAsia="Malgun Gothic"/>
          <w:kern w:val="22"/>
          <w:szCs w:val="22"/>
          <w:lang w:val="fr-FR"/>
        </w:rPr>
        <w:t xml:space="preserve"> coût</w:t>
      </w:r>
      <w:r w:rsidR="0021418B">
        <w:rPr>
          <w:rFonts w:eastAsia="Malgun Gothic"/>
          <w:kern w:val="22"/>
          <w:szCs w:val="22"/>
          <w:lang w:val="fr-FR"/>
        </w:rPr>
        <w:t>s</w:t>
      </w:r>
      <w:r w:rsidR="0061332B">
        <w:rPr>
          <w:rFonts w:eastAsia="Malgun Gothic"/>
          <w:kern w:val="22"/>
          <w:szCs w:val="22"/>
          <w:lang w:val="fr-FR"/>
        </w:rPr>
        <w:t xml:space="preserve"> financier</w:t>
      </w:r>
      <w:r w:rsidR="0021418B">
        <w:rPr>
          <w:rFonts w:eastAsia="Malgun Gothic"/>
          <w:kern w:val="22"/>
          <w:szCs w:val="22"/>
          <w:lang w:val="fr-FR"/>
        </w:rPr>
        <w:t>s</w:t>
      </w:r>
      <w:r w:rsidR="0061332B">
        <w:rPr>
          <w:rFonts w:eastAsia="Malgun Gothic"/>
          <w:kern w:val="22"/>
          <w:szCs w:val="22"/>
          <w:lang w:val="fr-FR"/>
        </w:rPr>
        <w:t xml:space="preserve"> de la perte de </w:t>
      </w:r>
      <w:r w:rsidR="0035354F" w:rsidRPr="0061332B">
        <w:rPr>
          <w:rFonts w:eastAsia="Malgun Gothic"/>
          <w:kern w:val="22"/>
          <w:szCs w:val="22"/>
          <w:lang w:val="fr-FR"/>
        </w:rPr>
        <w:t>biodiversité</w:t>
      </w:r>
      <w:r w:rsidR="0061332B">
        <w:rPr>
          <w:rFonts w:eastAsia="Malgun Gothic"/>
          <w:kern w:val="22"/>
          <w:szCs w:val="22"/>
          <w:lang w:val="fr-FR"/>
        </w:rPr>
        <w:t xml:space="preserve"> </w:t>
      </w:r>
      <w:r w:rsidR="00944A63" w:rsidRPr="0061332B">
        <w:rPr>
          <w:rFonts w:eastAsia="Malgun Gothic"/>
          <w:kern w:val="22"/>
          <w:szCs w:val="22"/>
          <w:lang w:val="fr-FR"/>
        </w:rPr>
        <w:t xml:space="preserve">et </w:t>
      </w:r>
      <w:r w:rsidR="0061332B">
        <w:rPr>
          <w:rFonts w:eastAsia="Malgun Gothic"/>
          <w:kern w:val="22"/>
          <w:szCs w:val="22"/>
          <w:lang w:val="fr-FR"/>
        </w:rPr>
        <w:t xml:space="preserve">de la dégradation </w:t>
      </w:r>
      <w:r w:rsidR="00715FD9" w:rsidRPr="0061332B">
        <w:rPr>
          <w:rFonts w:eastAsia="Malgun Gothic"/>
          <w:kern w:val="22"/>
          <w:szCs w:val="22"/>
          <w:lang w:val="fr-FR"/>
        </w:rPr>
        <w:t>environ</w:t>
      </w:r>
      <w:r w:rsidR="0061332B">
        <w:rPr>
          <w:rFonts w:eastAsia="Malgun Gothic"/>
          <w:kern w:val="22"/>
          <w:szCs w:val="22"/>
          <w:lang w:val="fr-FR"/>
        </w:rPr>
        <w:t>ne</w:t>
      </w:r>
      <w:r w:rsidR="00715FD9" w:rsidRPr="0061332B">
        <w:rPr>
          <w:rFonts w:eastAsia="Malgun Gothic"/>
          <w:kern w:val="22"/>
          <w:szCs w:val="22"/>
          <w:lang w:val="fr-FR"/>
        </w:rPr>
        <w:t>mental</w:t>
      </w:r>
      <w:r w:rsidR="0061332B">
        <w:rPr>
          <w:rFonts w:eastAsia="Malgun Gothic"/>
          <w:kern w:val="22"/>
          <w:szCs w:val="22"/>
          <w:lang w:val="fr-FR"/>
        </w:rPr>
        <w:t xml:space="preserve">e dans les plans de financement et </w:t>
      </w:r>
      <w:r w:rsidR="0021418B">
        <w:rPr>
          <w:rFonts w:eastAsia="Malgun Gothic"/>
          <w:kern w:val="22"/>
          <w:szCs w:val="22"/>
          <w:lang w:val="fr-FR"/>
        </w:rPr>
        <w:t xml:space="preserve">dans </w:t>
      </w:r>
      <w:r w:rsidR="0061332B">
        <w:rPr>
          <w:rFonts w:eastAsia="Malgun Gothic"/>
          <w:kern w:val="22"/>
          <w:szCs w:val="22"/>
          <w:lang w:val="fr-FR"/>
        </w:rPr>
        <w:t>d’autres</w:t>
      </w:r>
      <w:r w:rsidR="00715FD9" w:rsidRPr="0061332B">
        <w:rPr>
          <w:rFonts w:eastAsia="Malgun Gothic"/>
          <w:kern w:val="22"/>
          <w:szCs w:val="22"/>
          <w:lang w:val="fr-FR"/>
        </w:rPr>
        <w:t xml:space="preserve"> </w:t>
      </w:r>
      <w:r w:rsidR="0061332B">
        <w:rPr>
          <w:rFonts w:eastAsia="Malgun Gothic"/>
          <w:kern w:val="22"/>
          <w:szCs w:val="22"/>
          <w:lang w:val="fr-FR"/>
        </w:rPr>
        <w:t>secteurs</w:t>
      </w:r>
      <w:r w:rsidR="00C87F0D" w:rsidRPr="0061332B">
        <w:rPr>
          <w:rFonts w:eastAsia="Malgun Gothic"/>
          <w:kern w:val="22"/>
          <w:szCs w:val="22"/>
          <w:lang w:val="fr-FR"/>
        </w:rPr>
        <w:t>.</w:t>
      </w:r>
      <w:r w:rsidR="00715FD9" w:rsidRPr="0061332B">
        <w:rPr>
          <w:rFonts w:eastAsia="Malgun Gothic"/>
          <w:kern w:val="22"/>
          <w:szCs w:val="22"/>
          <w:lang w:val="fr-FR"/>
        </w:rPr>
        <w:t xml:space="preserve"> </w:t>
      </w:r>
    </w:p>
    <w:p w14:paraId="4BC3EF0B" w14:textId="3A8DAB09" w:rsidR="00715FD9" w:rsidRPr="00C418CF" w:rsidRDefault="000574EB" w:rsidP="00715FD9">
      <w:pPr>
        <w:keepNext/>
        <w:suppressLineNumbers/>
        <w:suppressAutoHyphens/>
        <w:kinsoku w:val="0"/>
        <w:overflowPunct w:val="0"/>
        <w:autoSpaceDE w:val="0"/>
        <w:autoSpaceDN w:val="0"/>
        <w:spacing w:before="120" w:after="120"/>
        <w:rPr>
          <w:snapToGrid w:val="0"/>
          <w:kern w:val="22"/>
          <w:szCs w:val="22"/>
          <w:shd w:val="clear" w:color="auto" w:fill="FFFFFF"/>
          <w:lang w:val="fr-FR"/>
        </w:rPr>
      </w:pPr>
      <w:r w:rsidRPr="00C418CF">
        <w:rPr>
          <w:i/>
          <w:iCs/>
          <w:snapToGrid w:val="0"/>
          <w:kern w:val="22"/>
          <w:szCs w:val="22"/>
          <w:shd w:val="clear" w:color="auto" w:fill="FFFFFF"/>
          <w:lang w:val="fr-FR"/>
        </w:rPr>
        <w:t>Objectif</w:t>
      </w:r>
      <w:r w:rsidR="00DE23EE">
        <w:rPr>
          <w:i/>
          <w:iCs/>
          <w:snapToGrid w:val="0"/>
          <w:kern w:val="22"/>
          <w:szCs w:val="22"/>
          <w:shd w:val="clear" w:color="auto" w:fill="FFFFFF"/>
          <w:lang w:val="fr-FR"/>
        </w:rPr>
        <w:t xml:space="preserve"> </w:t>
      </w:r>
      <w:r w:rsidR="00715FD9" w:rsidRPr="00C418CF">
        <w:rPr>
          <w:i/>
          <w:iCs/>
          <w:snapToGrid w:val="0"/>
          <w:kern w:val="22"/>
          <w:szCs w:val="22"/>
          <w:shd w:val="clear" w:color="auto" w:fill="FFFFFF"/>
          <w:lang w:val="fr-FR"/>
        </w:rPr>
        <w:t>3</w:t>
      </w:r>
      <w:r w:rsidR="00715FD9" w:rsidRPr="00C418CF">
        <w:rPr>
          <w:i/>
          <w:iCs/>
          <w:snapToGrid w:val="0"/>
          <w:kern w:val="22"/>
          <w:szCs w:val="22"/>
          <w:lang w:val="fr-FR"/>
        </w:rPr>
        <w:t xml:space="preserve"> – </w:t>
      </w:r>
      <w:r w:rsidR="00C418CF" w:rsidRPr="00C418CF">
        <w:rPr>
          <w:i/>
          <w:lang w:val="fr-FR"/>
        </w:rPr>
        <w:t xml:space="preserve">D’ici à 2020 au plus tard, les incitations, y compris les subventions néfastes pour la diversité biologique, sont éliminées, réduites </w:t>
      </w:r>
      <w:r w:rsidR="008627D9">
        <w:rPr>
          <w:i/>
          <w:lang w:val="fr-FR"/>
        </w:rPr>
        <w:t>progres</w:t>
      </w:r>
      <w:r w:rsidR="00C00B58">
        <w:rPr>
          <w:i/>
          <w:lang w:val="fr-FR"/>
        </w:rPr>
        <w:t>s</w:t>
      </w:r>
      <w:r w:rsidR="00C418CF" w:rsidRPr="00C418CF">
        <w:rPr>
          <w:i/>
          <w:lang w:val="fr-FR"/>
        </w:rPr>
        <w:t>ivement ou réfo</w:t>
      </w:r>
      <w:r w:rsidR="00C418CF">
        <w:rPr>
          <w:i/>
          <w:lang w:val="fr-FR"/>
        </w:rPr>
        <w:t>r</w:t>
      </w:r>
      <w:r w:rsidR="00C418CF" w:rsidRPr="00C418CF">
        <w:rPr>
          <w:i/>
          <w:lang w:val="fr-FR"/>
        </w:rPr>
        <w:t>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p w14:paraId="36B661D2" w14:textId="290E2C77" w:rsidR="00715FD9" w:rsidRPr="0061332B"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98 </w:t>
      </w:r>
      <w:r w:rsidR="00E8221F" w:rsidRPr="00C418CF">
        <w:rPr>
          <w:rFonts w:eastAsia="Malgun Gothic"/>
          <w:kern w:val="22"/>
          <w:szCs w:val="22"/>
          <w:lang w:val="fr-FR"/>
        </w:rPr>
        <w:t>SPANB</w:t>
      </w:r>
      <w:r w:rsidR="00715FD9" w:rsidRPr="00C418CF">
        <w:rPr>
          <w:rFonts w:eastAsia="Malgun Gothic"/>
          <w:kern w:val="22"/>
          <w:szCs w:val="22"/>
          <w:lang w:val="fr-FR"/>
        </w:rPr>
        <w:t xml:space="preserve"> (59%) </w:t>
      </w:r>
      <w:r w:rsidR="00E14E0B">
        <w:rPr>
          <w:rFonts w:eastAsia="Malgun Gothic"/>
          <w:kern w:val="22"/>
          <w:szCs w:val="22"/>
          <w:lang w:val="fr-FR"/>
        </w:rPr>
        <w:t xml:space="preserve">contiennent des objectifs </w:t>
      </w:r>
      <w:r w:rsidR="00562D6E">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8627D9">
        <w:rPr>
          <w:rFonts w:eastAsia="Malgun Gothic"/>
          <w:kern w:val="22"/>
          <w:szCs w:val="22"/>
          <w:lang w:val="fr-FR"/>
        </w:rPr>
        <w:t xml:space="preserve">3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8627D9">
        <w:rPr>
          <w:rFonts w:eastAsia="Malgun Gothic"/>
          <w:kern w:val="22"/>
          <w:szCs w:val="22"/>
          <w:lang w:val="fr-FR"/>
        </w:rPr>
        <w:t>Environ un</w:t>
      </w:r>
      <w:r w:rsidR="00715FD9" w:rsidRPr="008627D9">
        <w:rPr>
          <w:rFonts w:eastAsia="Malgun Gothic"/>
          <w:kern w:val="22"/>
          <w:szCs w:val="22"/>
          <w:lang w:val="fr-FR"/>
        </w:rPr>
        <w:t xml:space="preserve"> </w:t>
      </w:r>
      <w:r w:rsidR="008627D9">
        <w:rPr>
          <w:rFonts w:eastAsia="Malgun Gothic"/>
          <w:kern w:val="22"/>
          <w:szCs w:val="22"/>
          <w:lang w:val="fr-FR"/>
        </w:rPr>
        <w:t xml:space="preserve">cinquième de ces </w:t>
      </w:r>
      <w:r w:rsidR="00710370" w:rsidRPr="008627D9">
        <w:rPr>
          <w:rFonts w:eastAsia="Malgun Gothic"/>
          <w:kern w:val="22"/>
          <w:szCs w:val="22"/>
          <w:lang w:val="fr-FR"/>
        </w:rPr>
        <w:t>objectifs</w:t>
      </w:r>
      <w:r w:rsidR="00DC524B" w:rsidRPr="008627D9">
        <w:rPr>
          <w:rFonts w:eastAsia="Malgun Gothic"/>
          <w:kern w:val="22"/>
          <w:szCs w:val="22"/>
          <w:lang w:val="fr-FR"/>
        </w:rPr>
        <w:t xml:space="preserve"> </w:t>
      </w:r>
      <w:r w:rsidR="008627D9">
        <w:rPr>
          <w:rFonts w:eastAsia="Malgun Gothic"/>
          <w:kern w:val="22"/>
          <w:szCs w:val="22"/>
          <w:lang w:val="fr-FR"/>
        </w:rPr>
        <w:t xml:space="preserve">(20%) ont </w:t>
      </w:r>
      <w:r w:rsidR="009318C6">
        <w:rPr>
          <w:rFonts w:eastAsia="Malgun Gothic"/>
          <w:kern w:val="22"/>
          <w:szCs w:val="22"/>
          <w:lang w:val="fr-FR"/>
        </w:rPr>
        <w:t>une portée</w:t>
      </w:r>
      <w:r w:rsidR="008627D9">
        <w:rPr>
          <w:rFonts w:eastAsia="Malgun Gothic"/>
          <w:kern w:val="22"/>
          <w:szCs w:val="22"/>
          <w:lang w:val="fr-FR"/>
        </w:rPr>
        <w:t xml:space="preserve"> et un </w:t>
      </w:r>
      <w:r w:rsidR="00DB3949">
        <w:rPr>
          <w:rFonts w:eastAsia="Malgun Gothic"/>
          <w:kern w:val="22"/>
          <w:szCs w:val="22"/>
          <w:lang w:val="fr-FR"/>
        </w:rPr>
        <w:t>niveau d’ambition comparables</w:t>
      </w:r>
      <w:r w:rsidR="008627D9">
        <w:rPr>
          <w:rFonts w:eastAsia="Malgun Gothic"/>
          <w:kern w:val="22"/>
          <w:szCs w:val="22"/>
          <w:lang w:val="fr-FR"/>
        </w:rPr>
        <w:t xml:space="preserve"> à ceux de </w:t>
      </w:r>
      <w:r w:rsidR="0010243B" w:rsidRPr="008627D9">
        <w:rPr>
          <w:rFonts w:eastAsia="Malgun Gothic"/>
          <w:kern w:val="22"/>
          <w:szCs w:val="22"/>
          <w:lang w:val="fr-FR"/>
        </w:rPr>
        <w:t xml:space="preserve">l’Objectif </w:t>
      </w:r>
      <w:r w:rsidR="008627D9">
        <w:rPr>
          <w:rFonts w:eastAsia="Malgun Gothic"/>
          <w:kern w:val="22"/>
          <w:szCs w:val="22"/>
          <w:lang w:val="fr-FR"/>
        </w:rPr>
        <w:t xml:space="preserve">3 </w:t>
      </w:r>
      <w:r w:rsidR="0010243B" w:rsidRPr="008627D9">
        <w:rPr>
          <w:rFonts w:eastAsia="Malgun Gothic"/>
          <w:kern w:val="22"/>
          <w:szCs w:val="22"/>
          <w:lang w:val="fr-FR"/>
        </w:rPr>
        <w:t>d’Aichi</w:t>
      </w:r>
      <w:r w:rsidR="008627D9">
        <w:rPr>
          <w:rFonts w:eastAsia="Malgun Gothic"/>
          <w:kern w:val="22"/>
          <w:szCs w:val="22"/>
          <w:lang w:val="fr-FR"/>
        </w:rPr>
        <w:t>, voire le dépassant</w:t>
      </w:r>
      <w:r w:rsidR="00715FD9" w:rsidRPr="008627D9">
        <w:rPr>
          <w:rFonts w:eastAsia="Malgun Gothic"/>
          <w:kern w:val="22"/>
          <w:szCs w:val="22"/>
          <w:lang w:val="fr-FR"/>
        </w:rPr>
        <w:t xml:space="preserve"> (1%). </w:t>
      </w:r>
      <w:r w:rsidR="00CA285B">
        <w:rPr>
          <w:rFonts w:eastAsia="Malgun Gothic"/>
          <w:kern w:val="22"/>
          <w:szCs w:val="22"/>
          <w:lang w:val="fr-FR"/>
        </w:rPr>
        <w:t>Cependant, l</w:t>
      </w:r>
      <w:r w:rsidR="008627D9" w:rsidRPr="008627D9">
        <w:rPr>
          <w:rFonts w:eastAsia="Malgun Gothic"/>
          <w:kern w:val="22"/>
          <w:szCs w:val="22"/>
          <w:lang w:val="fr-FR"/>
        </w:rPr>
        <w:t>a</w:t>
      </w:r>
      <w:r w:rsidR="00715FD9" w:rsidRPr="008627D9">
        <w:rPr>
          <w:rFonts w:eastAsia="Malgun Gothic"/>
          <w:kern w:val="22"/>
          <w:szCs w:val="22"/>
          <w:lang w:val="fr-FR"/>
        </w:rPr>
        <w:t xml:space="preserve"> </w:t>
      </w:r>
      <w:r w:rsidR="00562D6E">
        <w:rPr>
          <w:rFonts w:eastAsia="Malgun Gothic"/>
          <w:kern w:val="22"/>
          <w:szCs w:val="22"/>
          <w:lang w:val="fr-FR"/>
        </w:rPr>
        <w:t>plupart</w:t>
      </w:r>
      <w:r w:rsidR="008627D9" w:rsidRPr="008627D9">
        <w:rPr>
          <w:rFonts w:eastAsia="Malgun Gothic"/>
          <w:kern w:val="22"/>
          <w:szCs w:val="22"/>
          <w:lang w:val="fr-FR"/>
        </w:rPr>
        <w:t xml:space="preserve"> des</w:t>
      </w:r>
      <w:r w:rsidR="00715FD9" w:rsidRPr="008627D9">
        <w:rPr>
          <w:rFonts w:eastAsia="Malgun Gothic"/>
          <w:kern w:val="22"/>
          <w:szCs w:val="22"/>
          <w:lang w:val="fr-FR"/>
        </w:rPr>
        <w:t xml:space="preserve"> </w:t>
      </w:r>
      <w:r w:rsidR="00710370" w:rsidRPr="008627D9">
        <w:rPr>
          <w:rFonts w:eastAsia="Malgun Gothic"/>
          <w:kern w:val="22"/>
          <w:szCs w:val="22"/>
          <w:lang w:val="fr-FR"/>
        </w:rPr>
        <w:t>objectifs</w:t>
      </w:r>
      <w:r w:rsidR="00562D6E">
        <w:rPr>
          <w:rFonts w:eastAsia="Malgun Gothic"/>
          <w:kern w:val="22"/>
          <w:szCs w:val="22"/>
          <w:lang w:val="fr-FR"/>
        </w:rPr>
        <w:t xml:space="preserve"> nationaux</w:t>
      </w:r>
      <w:r w:rsidR="00715FD9" w:rsidRPr="008627D9">
        <w:rPr>
          <w:rFonts w:eastAsia="Malgun Gothic"/>
          <w:kern w:val="22"/>
          <w:szCs w:val="22"/>
          <w:lang w:val="fr-FR"/>
        </w:rPr>
        <w:t xml:space="preserve"> (79%) </w:t>
      </w:r>
      <w:r w:rsidR="008627D9" w:rsidRPr="008627D9">
        <w:rPr>
          <w:rFonts w:eastAsia="Malgun Gothic"/>
          <w:kern w:val="22"/>
          <w:szCs w:val="22"/>
          <w:lang w:val="fr-FR"/>
        </w:rPr>
        <w:t>ont un nive</w:t>
      </w:r>
      <w:r w:rsidR="008627D9">
        <w:rPr>
          <w:rFonts w:eastAsia="Malgun Gothic"/>
          <w:kern w:val="22"/>
          <w:szCs w:val="22"/>
          <w:lang w:val="fr-FR"/>
        </w:rPr>
        <w:t>a</w:t>
      </w:r>
      <w:r w:rsidR="008627D9" w:rsidRPr="008627D9">
        <w:rPr>
          <w:rFonts w:eastAsia="Malgun Gothic"/>
          <w:kern w:val="22"/>
          <w:szCs w:val="22"/>
          <w:lang w:val="fr-FR"/>
        </w:rPr>
        <w:t xml:space="preserve">u </w:t>
      </w:r>
      <w:r w:rsidR="008627D9">
        <w:rPr>
          <w:rFonts w:eastAsia="Malgun Gothic"/>
          <w:kern w:val="22"/>
          <w:szCs w:val="22"/>
          <w:lang w:val="fr-FR"/>
        </w:rPr>
        <w:t>d’</w:t>
      </w:r>
      <w:r w:rsidR="00715FD9" w:rsidRPr="008627D9">
        <w:rPr>
          <w:rFonts w:eastAsia="Malgun Gothic"/>
          <w:kern w:val="22"/>
          <w:szCs w:val="22"/>
          <w:lang w:val="fr-FR"/>
        </w:rPr>
        <w:t>ambition</w:t>
      </w:r>
      <w:r w:rsidR="00DA2DFA">
        <w:rPr>
          <w:rFonts w:eastAsia="Malgun Gothic"/>
          <w:kern w:val="22"/>
          <w:szCs w:val="22"/>
          <w:lang w:val="fr-FR"/>
        </w:rPr>
        <w:t xml:space="preserve"> plus faible que </w:t>
      </w:r>
      <w:r w:rsidR="0010243B" w:rsidRPr="008627D9">
        <w:rPr>
          <w:rFonts w:eastAsia="Malgun Gothic"/>
          <w:kern w:val="22"/>
          <w:szCs w:val="22"/>
          <w:lang w:val="fr-FR"/>
        </w:rPr>
        <w:t xml:space="preserve">l’Objectif </w:t>
      </w:r>
      <w:r w:rsidR="008627D9">
        <w:rPr>
          <w:rFonts w:eastAsia="Malgun Gothic"/>
          <w:kern w:val="22"/>
          <w:szCs w:val="22"/>
          <w:lang w:val="fr-FR"/>
        </w:rPr>
        <w:t xml:space="preserve">3 </w:t>
      </w:r>
      <w:r w:rsidR="0010243B" w:rsidRPr="008627D9">
        <w:rPr>
          <w:rFonts w:eastAsia="Malgun Gothic"/>
          <w:kern w:val="22"/>
          <w:szCs w:val="22"/>
          <w:lang w:val="fr-FR"/>
        </w:rPr>
        <w:t>d’Aichi</w:t>
      </w:r>
      <w:r w:rsidR="008627D9">
        <w:rPr>
          <w:rFonts w:eastAsia="Malgun Gothic"/>
          <w:kern w:val="22"/>
          <w:szCs w:val="22"/>
          <w:lang w:val="fr-FR"/>
        </w:rPr>
        <w:t>, ou n’abordent pas tous ses</w:t>
      </w:r>
      <w:r w:rsidR="00715FD9" w:rsidRPr="008627D9">
        <w:rPr>
          <w:rFonts w:eastAsia="Malgun Gothic"/>
          <w:kern w:val="22"/>
          <w:szCs w:val="22"/>
          <w:lang w:val="fr-FR"/>
        </w:rPr>
        <w:t xml:space="preserve"> </w:t>
      </w:r>
      <w:r w:rsidR="00421486" w:rsidRPr="008627D9">
        <w:rPr>
          <w:rFonts w:eastAsia="Malgun Gothic"/>
          <w:kern w:val="22"/>
          <w:szCs w:val="22"/>
          <w:lang w:val="fr-FR"/>
        </w:rPr>
        <w:t>élément</w:t>
      </w:r>
      <w:r w:rsidR="00715FD9" w:rsidRPr="008627D9">
        <w:rPr>
          <w:rFonts w:eastAsia="Malgun Gothic"/>
          <w:kern w:val="22"/>
          <w:szCs w:val="22"/>
          <w:lang w:val="fr-FR"/>
        </w:rPr>
        <w:t xml:space="preserve">s. </w:t>
      </w:r>
      <w:r w:rsidR="00562D6E">
        <w:rPr>
          <w:rFonts w:eastAsia="Malgun Gothic"/>
          <w:kern w:val="22"/>
          <w:szCs w:val="22"/>
          <w:lang w:val="fr-FR"/>
        </w:rPr>
        <w:t>Un grand nombre d’</w:t>
      </w:r>
      <w:r w:rsidR="00710370" w:rsidRPr="0061332B">
        <w:rPr>
          <w:rFonts w:eastAsia="Malgun Gothic"/>
          <w:kern w:val="22"/>
          <w:szCs w:val="22"/>
          <w:lang w:val="fr-FR"/>
        </w:rPr>
        <w:t>objectifs</w:t>
      </w:r>
      <w:r w:rsidR="00562D6E">
        <w:rPr>
          <w:rFonts w:eastAsia="Malgun Gothic"/>
          <w:kern w:val="22"/>
          <w:szCs w:val="22"/>
          <w:lang w:val="fr-FR"/>
        </w:rPr>
        <w:t xml:space="preserve"> nationaux</w:t>
      </w:r>
      <w:r w:rsidR="0061332B" w:rsidRPr="0061332B">
        <w:rPr>
          <w:rFonts w:eastAsia="Malgun Gothic"/>
          <w:kern w:val="22"/>
          <w:szCs w:val="22"/>
          <w:lang w:val="fr-FR"/>
        </w:rPr>
        <w:t xml:space="preserve"> sont très généraux</w:t>
      </w:r>
      <w:r w:rsidR="0061332B">
        <w:rPr>
          <w:rFonts w:eastAsia="Malgun Gothic"/>
          <w:kern w:val="22"/>
          <w:szCs w:val="22"/>
          <w:lang w:val="fr-FR"/>
        </w:rPr>
        <w:t xml:space="preserve"> par nature</w:t>
      </w:r>
      <w:r w:rsidR="0061332B" w:rsidRPr="0061332B">
        <w:rPr>
          <w:rFonts w:eastAsia="Malgun Gothic"/>
          <w:kern w:val="22"/>
          <w:szCs w:val="22"/>
          <w:lang w:val="fr-FR"/>
        </w:rPr>
        <w:t>, et concer</w:t>
      </w:r>
      <w:r w:rsidR="00562D6E">
        <w:rPr>
          <w:rFonts w:eastAsia="Malgun Gothic"/>
          <w:kern w:val="22"/>
          <w:szCs w:val="22"/>
          <w:lang w:val="fr-FR"/>
        </w:rPr>
        <w:t>nent des incitations ou</w:t>
      </w:r>
      <w:r w:rsidR="0061332B" w:rsidRPr="0061332B">
        <w:rPr>
          <w:rFonts w:eastAsia="Malgun Gothic"/>
          <w:kern w:val="22"/>
          <w:szCs w:val="22"/>
          <w:lang w:val="fr-FR"/>
        </w:rPr>
        <w:t xml:space="preserve"> subventions </w:t>
      </w:r>
      <w:r w:rsidR="0061332B">
        <w:rPr>
          <w:rFonts w:eastAsia="Malgun Gothic"/>
          <w:kern w:val="22"/>
          <w:szCs w:val="22"/>
          <w:lang w:val="fr-FR"/>
        </w:rPr>
        <w:t xml:space="preserve">très </w:t>
      </w:r>
      <w:r w:rsidR="0061332B" w:rsidRPr="0061332B">
        <w:rPr>
          <w:rFonts w:eastAsia="Malgun Gothic"/>
          <w:kern w:val="22"/>
          <w:szCs w:val="22"/>
          <w:lang w:val="fr-FR"/>
        </w:rPr>
        <w:t>gén</w:t>
      </w:r>
      <w:r w:rsidR="00562D6E">
        <w:rPr>
          <w:rFonts w:eastAsia="Malgun Gothic"/>
          <w:kern w:val="22"/>
          <w:szCs w:val="22"/>
          <w:lang w:val="fr-FR"/>
        </w:rPr>
        <w:t xml:space="preserve">érales, sans prévoir la suppression des </w:t>
      </w:r>
      <w:r w:rsidR="0061332B" w:rsidRPr="0061332B">
        <w:rPr>
          <w:rFonts w:eastAsia="Malgun Gothic"/>
          <w:kern w:val="22"/>
          <w:szCs w:val="22"/>
          <w:lang w:val="fr-FR"/>
        </w:rPr>
        <w:t>incitation</w:t>
      </w:r>
      <w:r w:rsidR="00562D6E">
        <w:rPr>
          <w:rFonts w:eastAsia="Malgun Gothic"/>
          <w:kern w:val="22"/>
          <w:szCs w:val="22"/>
          <w:lang w:val="fr-FR"/>
        </w:rPr>
        <w:t>s néfastes</w:t>
      </w:r>
      <w:r w:rsidR="0061332B" w:rsidRPr="0061332B">
        <w:rPr>
          <w:rFonts w:eastAsia="Malgun Gothic"/>
          <w:kern w:val="22"/>
          <w:szCs w:val="22"/>
          <w:lang w:val="fr-FR"/>
        </w:rPr>
        <w:t xml:space="preserve"> ou</w:t>
      </w:r>
      <w:r w:rsidR="00715FD9" w:rsidRPr="0061332B">
        <w:rPr>
          <w:rFonts w:eastAsia="Malgun Gothic"/>
          <w:kern w:val="22"/>
          <w:szCs w:val="22"/>
          <w:lang w:val="fr-FR"/>
        </w:rPr>
        <w:t xml:space="preserve"> </w:t>
      </w:r>
      <w:r w:rsidR="005C6F8A" w:rsidRPr="0061332B">
        <w:rPr>
          <w:rFonts w:eastAsia="Malgun Gothic"/>
          <w:kern w:val="22"/>
          <w:szCs w:val="22"/>
          <w:lang w:val="fr-FR"/>
        </w:rPr>
        <w:t>l’élaboration de</w:t>
      </w:r>
      <w:r w:rsidR="00562D6E">
        <w:rPr>
          <w:rFonts w:eastAsia="Malgun Gothic"/>
          <w:kern w:val="22"/>
          <w:szCs w:val="22"/>
          <w:lang w:val="fr-FR"/>
        </w:rPr>
        <w:t xml:space="preserve"> mesures spécifiques </w:t>
      </w:r>
      <w:r w:rsidR="0061332B">
        <w:rPr>
          <w:rFonts w:eastAsia="Malgun Gothic"/>
          <w:kern w:val="22"/>
          <w:szCs w:val="22"/>
          <w:lang w:val="fr-FR"/>
        </w:rPr>
        <w:t>d’incitation positive</w:t>
      </w:r>
      <w:r w:rsidR="008627D9" w:rsidRPr="0061332B">
        <w:rPr>
          <w:rFonts w:eastAsia="Malgun Gothic"/>
          <w:kern w:val="22"/>
          <w:szCs w:val="22"/>
          <w:lang w:val="fr-FR"/>
        </w:rPr>
        <w:t xml:space="preserve">. Cet </w:t>
      </w:r>
      <w:r w:rsidR="0010243B" w:rsidRPr="0061332B">
        <w:rPr>
          <w:rFonts w:eastAsia="Malgun Gothic"/>
          <w:kern w:val="22"/>
          <w:szCs w:val="22"/>
          <w:lang w:val="fr-FR"/>
        </w:rPr>
        <w:t>Objectif d’Aichi</w:t>
      </w:r>
      <w:r w:rsidR="0061332B" w:rsidRPr="0061332B">
        <w:rPr>
          <w:rFonts w:eastAsia="Malgun Gothic"/>
          <w:kern w:val="22"/>
          <w:szCs w:val="22"/>
          <w:lang w:val="fr-FR"/>
        </w:rPr>
        <w:t xml:space="preserve"> fait partie de</w:t>
      </w:r>
      <w:r w:rsidR="00562D6E">
        <w:rPr>
          <w:rFonts w:eastAsia="Malgun Gothic"/>
          <w:kern w:val="22"/>
          <w:szCs w:val="22"/>
          <w:lang w:val="fr-FR"/>
        </w:rPr>
        <w:t xml:space="preserve"> ceux qui sont le moins étroitement reliés</w:t>
      </w:r>
      <w:r w:rsidR="0061332B">
        <w:rPr>
          <w:rFonts w:eastAsia="Malgun Gothic"/>
          <w:kern w:val="22"/>
          <w:szCs w:val="22"/>
          <w:lang w:val="fr-FR"/>
        </w:rPr>
        <w:t xml:space="preserve"> </w:t>
      </w:r>
      <w:r w:rsidR="00562D6E">
        <w:rPr>
          <w:rFonts w:eastAsia="Malgun Gothic"/>
          <w:kern w:val="22"/>
          <w:szCs w:val="22"/>
          <w:lang w:val="fr-FR"/>
        </w:rPr>
        <w:t>aux</w:t>
      </w:r>
      <w:r w:rsidR="00715FD9" w:rsidRPr="0061332B">
        <w:rPr>
          <w:rFonts w:eastAsia="Malgun Gothic"/>
          <w:kern w:val="22"/>
          <w:szCs w:val="22"/>
          <w:lang w:val="fr-FR"/>
        </w:rPr>
        <w:t xml:space="preserve"> </w:t>
      </w:r>
      <w:r w:rsidR="00944A63" w:rsidRPr="0061332B">
        <w:rPr>
          <w:rFonts w:eastAsia="Malgun Gothic"/>
          <w:kern w:val="22"/>
          <w:szCs w:val="22"/>
          <w:lang w:val="fr-FR"/>
        </w:rPr>
        <w:t>objectifs nationaux</w:t>
      </w:r>
      <w:r w:rsidR="00715FD9" w:rsidRPr="0061332B">
        <w:rPr>
          <w:rFonts w:eastAsia="Malgun Gothic"/>
          <w:kern w:val="22"/>
          <w:szCs w:val="22"/>
          <w:lang w:val="fr-FR"/>
        </w:rPr>
        <w:t xml:space="preserve"> </w:t>
      </w:r>
      <w:r w:rsidR="00BD4E1A" w:rsidRPr="0061332B">
        <w:rPr>
          <w:rFonts w:eastAsia="Malgun Gothic"/>
          <w:kern w:val="22"/>
          <w:szCs w:val="22"/>
          <w:lang w:val="fr-FR"/>
        </w:rPr>
        <w:t>conte</w:t>
      </w:r>
      <w:r w:rsidR="0061332B">
        <w:rPr>
          <w:rFonts w:eastAsia="Malgun Gothic"/>
          <w:kern w:val="22"/>
          <w:szCs w:val="22"/>
          <w:lang w:val="fr-FR"/>
        </w:rPr>
        <w:t>nu</w:t>
      </w:r>
      <w:r w:rsidR="00BD4E1A" w:rsidRPr="0061332B">
        <w:rPr>
          <w:rFonts w:eastAsia="Malgun Gothic"/>
          <w:kern w:val="22"/>
          <w:szCs w:val="22"/>
          <w:lang w:val="fr-FR"/>
        </w:rPr>
        <w:t>s dans</w:t>
      </w:r>
      <w:r w:rsidR="008627D9" w:rsidRPr="0061332B">
        <w:rPr>
          <w:rFonts w:eastAsia="Malgun Gothic"/>
          <w:kern w:val="22"/>
          <w:szCs w:val="22"/>
          <w:lang w:val="fr-FR"/>
        </w:rPr>
        <w:t xml:space="preserve"> les</w:t>
      </w:r>
      <w:r w:rsidR="00715FD9" w:rsidRPr="0061332B">
        <w:rPr>
          <w:rFonts w:eastAsia="Malgun Gothic"/>
          <w:kern w:val="22"/>
          <w:szCs w:val="22"/>
          <w:lang w:val="fr-FR"/>
        </w:rPr>
        <w:t xml:space="preserve"> </w:t>
      </w:r>
      <w:r w:rsidR="00E8221F" w:rsidRPr="0061332B">
        <w:rPr>
          <w:rFonts w:eastAsia="Malgun Gothic"/>
          <w:kern w:val="22"/>
          <w:szCs w:val="22"/>
          <w:lang w:val="fr-FR"/>
        </w:rPr>
        <w:t>SPANB</w:t>
      </w:r>
      <w:r w:rsidR="00715FD9" w:rsidRPr="0061332B">
        <w:rPr>
          <w:rFonts w:eastAsia="Malgun Gothic"/>
          <w:kern w:val="22"/>
          <w:szCs w:val="22"/>
          <w:lang w:val="fr-FR"/>
        </w:rPr>
        <w:t>.</w:t>
      </w:r>
    </w:p>
    <w:p w14:paraId="0DD3938D" w14:textId="0FEDC03B"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8627D9">
        <w:rPr>
          <w:rFonts w:eastAsia="Malgun Gothic"/>
          <w:kern w:val="22"/>
          <w:szCs w:val="22"/>
          <w:lang w:val="fr-FR"/>
        </w:rPr>
        <w:t xml:space="preserve">108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8627D9">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8627D9">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8627D9">
        <w:rPr>
          <w:rFonts w:eastAsia="Malgun Gothic"/>
          <w:kern w:val="22"/>
          <w:szCs w:val="22"/>
          <w:lang w:val="fr-FR"/>
        </w:rPr>
        <w:t xml:space="preserve">3 </w:t>
      </w:r>
      <w:r w:rsidR="0010243B" w:rsidRPr="00890577">
        <w:rPr>
          <w:rFonts w:eastAsia="Malgun Gothic"/>
          <w:kern w:val="22"/>
          <w:szCs w:val="22"/>
          <w:lang w:val="fr-FR"/>
        </w:rPr>
        <w:t>d’Aichi pour la biodiversité</w:t>
      </w:r>
      <w:r w:rsidR="008627D9">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32 Parties </w:t>
      </w:r>
      <w:r w:rsidR="005D6B67">
        <w:rPr>
          <w:rFonts w:eastAsia="Malgun Gothic"/>
          <w:kern w:val="22"/>
          <w:szCs w:val="22"/>
          <w:lang w:val="fr-FR"/>
        </w:rPr>
        <w:t>n’ont fourni aucune information sur</w:t>
      </w:r>
      <w:r w:rsidR="00DA2DFA">
        <w:rPr>
          <w:rFonts w:eastAsia="Malgun Gothic"/>
          <w:kern w:val="22"/>
          <w:szCs w:val="22"/>
          <w:lang w:val="fr-FR"/>
        </w:rPr>
        <w:t xml:space="preserve"> </w:t>
      </w:r>
      <w:r w:rsidR="00890577" w:rsidRPr="00890577">
        <w:rPr>
          <w:rFonts w:eastAsia="Malgun Gothic"/>
          <w:kern w:val="22"/>
          <w:szCs w:val="22"/>
          <w:lang w:val="fr-FR"/>
        </w:rPr>
        <w:t xml:space="preserve">leurs </w:t>
      </w:r>
      <w:r w:rsidR="00C00B58" w:rsidRPr="00890577">
        <w:rPr>
          <w:rFonts w:eastAsia="Malgun Gothic"/>
          <w:kern w:val="22"/>
          <w:szCs w:val="22"/>
          <w:lang w:val="fr-FR"/>
        </w:rPr>
        <w:t>progrès accomplis</w:t>
      </w:r>
      <w:r w:rsidR="008627D9">
        <w:rPr>
          <w:rFonts w:eastAsia="Malgun Gothic"/>
          <w:kern w:val="22"/>
          <w:szCs w:val="22"/>
          <w:lang w:val="fr-FR"/>
        </w:rPr>
        <w:t>,</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562D6E">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DA2DFA">
        <w:rPr>
          <w:rFonts w:eastAsia="Malgun Gothic"/>
          <w:kern w:val="22"/>
          <w:szCs w:val="22"/>
          <w:lang w:val="fr-FR"/>
        </w:rPr>
        <w:t>moins d’un</w:t>
      </w:r>
      <w:r w:rsidR="005C6F8A">
        <w:rPr>
          <w:rFonts w:eastAsia="Malgun Gothic"/>
          <w:kern w:val="22"/>
          <w:szCs w:val="22"/>
          <w:lang w:val="fr-FR"/>
        </w:rPr>
        <w:t xml:space="preserve"> tiers</w:t>
      </w:r>
      <w:r w:rsidR="00DA2DFA">
        <w:rPr>
          <w:rFonts w:eastAsia="Malgun Gothic"/>
          <w:kern w:val="22"/>
          <w:szCs w:val="22"/>
          <w:lang w:val="fr-FR"/>
        </w:rPr>
        <w:t xml:space="preserve"> des Parties</w:t>
      </w:r>
      <w:r w:rsidR="005C6F8A">
        <w:rPr>
          <w:rFonts w:eastAsia="Malgun Gothic"/>
          <w:kern w:val="22"/>
          <w:szCs w:val="22"/>
          <w:lang w:val="fr-FR"/>
        </w:rPr>
        <w:t xml:space="preserve"> </w:t>
      </w:r>
      <w:r w:rsidR="00562D6E">
        <w:rPr>
          <w:rFonts w:eastAsia="Malgun Gothic"/>
          <w:kern w:val="22"/>
          <w:szCs w:val="22"/>
          <w:lang w:val="fr-FR"/>
        </w:rPr>
        <w:t xml:space="preserve">sont </w:t>
      </w:r>
      <w:r w:rsidR="009F080D">
        <w:rPr>
          <w:rFonts w:eastAsia="Malgun Gothic"/>
          <w:kern w:val="22"/>
          <w:szCs w:val="22"/>
          <w:lang w:val="fr-FR"/>
        </w:rPr>
        <w:t>en voie de réaliser</w:t>
      </w:r>
      <w:r w:rsidR="00715FD9" w:rsidRPr="005C6F8A">
        <w:rPr>
          <w:rFonts w:eastAsia="Malgun Gothic"/>
          <w:kern w:val="22"/>
          <w:szCs w:val="22"/>
          <w:lang w:val="fr-FR"/>
        </w:rPr>
        <w:t xml:space="preserve"> (31%)</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(1%)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135633">
        <w:rPr>
          <w:rFonts w:eastAsia="Malgun Gothic"/>
          <w:kern w:val="22"/>
          <w:szCs w:val="22"/>
          <w:lang w:val="fr-FR"/>
        </w:rPr>
        <w:t>Plus de la moitié</w:t>
      </w:r>
      <w:r w:rsidR="00DA2DFA">
        <w:rPr>
          <w:rFonts w:eastAsia="Malgun Gothic"/>
          <w:kern w:val="22"/>
          <w:szCs w:val="22"/>
          <w:lang w:val="fr-FR"/>
        </w:rPr>
        <w:t xml:space="preserve"> (54%) des</w:t>
      </w:r>
      <w:r w:rsidR="00715FD9" w:rsidRPr="00135633">
        <w:rPr>
          <w:rFonts w:eastAsia="Malgun Gothic"/>
          <w:kern w:val="22"/>
          <w:szCs w:val="22"/>
          <w:lang w:val="fr-FR"/>
        </w:rPr>
        <w:t xml:space="preserve"> Parties </w:t>
      </w:r>
      <w:r w:rsidR="00135633" w:rsidRPr="00135633">
        <w:rPr>
          <w:rFonts w:eastAsia="Malgun Gothic"/>
          <w:kern w:val="22"/>
          <w:szCs w:val="22"/>
          <w:lang w:val="fr-FR"/>
        </w:rPr>
        <w:t>ont avancé dans la réalisation de</w:t>
      </w:r>
      <w:r w:rsidR="00715FD9" w:rsidRPr="00135633">
        <w:rPr>
          <w:rFonts w:eastAsia="Malgun Gothic"/>
          <w:kern w:val="22"/>
          <w:szCs w:val="22"/>
          <w:lang w:val="fr-FR"/>
        </w:rPr>
        <w:t xml:space="preserve"> </w:t>
      </w:r>
      <w:r w:rsidR="00890577" w:rsidRPr="00135633">
        <w:rPr>
          <w:rFonts w:eastAsia="Malgun Gothic"/>
          <w:kern w:val="22"/>
          <w:szCs w:val="22"/>
          <w:lang w:val="fr-FR"/>
        </w:rPr>
        <w:t xml:space="preserve">leurs </w:t>
      </w:r>
      <w:r w:rsidR="00710370" w:rsidRPr="00135633">
        <w:rPr>
          <w:rFonts w:eastAsia="Malgun Gothic"/>
          <w:kern w:val="22"/>
          <w:szCs w:val="22"/>
          <w:lang w:val="fr-FR"/>
        </w:rPr>
        <w:t>objectifs</w:t>
      </w:r>
      <w:r w:rsidR="00DA2DFA">
        <w:rPr>
          <w:rFonts w:eastAsia="Malgun Gothic"/>
          <w:kern w:val="22"/>
          <w:szCs w:val="22"/>
          <w:lang w:val="fr-FR"/>
        </w:rPr>
        <w:t xml:space="preserve">, mais à un rythme insuffisant pour pouvoir </w:t>
      </w:r>
      <w:r w:rsidR="00562D6E">
        <w:rPr>
          <w:rFonts w:eastAsia="Malgun Gothic"/>
          <w:kern w:val="22"/>
          <w:szCs w:val="22"/>
          <w:lang w:val="fr-FR"/>
        </w:rPr>
        <w:t xml:space="preserve">atteindre cet </w:t>
      </w:r>
      <w:r w:rsidR="0035354F">
        <w:rPr>
          <w:rFonts w:eastAsia="Malgun Gothic"/>
          <w:kern w:val="22"/>
          <w:szCs w:val="22"/>
          <w:lang w:val="fr-FR"/>
        </w:rPr>
        <w:t>objectif</w:t>
      </w:r>
      <w:r w:rsidR="00715FD9" w:rsidRPr="00135633">
        <w:rPr>
          <w:rFonts w:eastAsia="Malgun Gothic"/>
          <w:kern w:val="22"/>
          <w:szCs w:val="22"/>
          <w:lang w:val="fr-FR"/>
        </w:rPr>
        <w:t xml:space="preserve">. </w:t>
      </w:r>
      <w:r w:rsidRPr="00135633">
        <w:rPr>
          <w:rFonts w:eastAsia="Malgun Gothic"/>
          <w:kern w:val="22"/>
          <w:szCs w:val="22"/>
          <w:lang w:val="fr-FR"/>
        </w:rPr>
        <w:t>Plusieurs</w:t>
      </w:r>
      <w:r w:rsidR="00715FD9" w:rsidRPr="00135633">
        <w:rPr>
          <w:rFonts w:eastAsia="Malgun Gothic"/>
          <w:kern w:val="22"/>
          <w:szCs w:val="22"/>
          <w:lang w:val="fr-FR"/>
        </w:rPr>
        <w:t xml:space="preserve"> Parties (13%)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5D6B67">
        <w:rPr>
          <w:rFonts w:eastAsia="Malgun Gothic"/>
          <w:kern w:val="22"/>
          <w:szCs w:val="22"/>
          <w:lang w:val="fr-FR"/>
        </w:rPr>
        <w:t>,</w:t>
      </w:r>
      <w:r w:rsidR="00135633" w:rsidRPr="00135633">
        <w:rPr>
          <w:rFonts w:eastAsia="Malgun Gothic"/>
          <w:kern w:val="22"/>
          <w:szCs w:val="22"/>
          <w:lang w:val="fr-FR"/>
        </w:rPr>
        <w:t xml:space="preserve"> </w:t>
      </w:r>
      <w:r w:rsidR="00944A63" w:rsidRPr="00135633">
        <w:rPr>
          <w:rFonts w:eastAsia="Malgun Gothic"/>
          <w:kern w:val="22"/>
          <w:szCs w:val="22"/>
          <w:lang w:val="fr-FR"/>
        </w:rPr>
        <w:t xml:space="preserve">et </w:t>
      </w:r>
      <w:r w:rsidR="005D6B67">
        <w:rPr>
          <w:rFonts w:eastAsia="Malgun Gothic"/>
          <w:kern w:val="22"/>
          <w:szCs w:val="22"/>
          <w:lang w:val="fr-FR"/>
        </w:rPr>
        <w:t xml:space="preserve">un petit nombre de Parties </w:t>
      </w:r>
      <w:r w:rsidR="00BD1E83" w:rsidRPr="00135633">
        <w:rPr>
          <w:rFonts w:eastAsia="Malgun Gothic"/>
          <w:kern w:val="22"/>
          <w:szCs w:val="22"/>
          <w:lang w:val="fr-FR"/>
        </w:rPr>
        <w:t>(</w:t>
      </w:r>
      <w:r w:rsidR="00715FD9" w:rsidRPr="00135633">
        <w:rPr>
          <w:rFonts w:eastAsia="Malgun Gothic"/>
          <w:kern w:val="22"/>
          <w:szCs w:val="22"/>
          <w:lang w:val="fr-FR"/>
        </w:rPr>
        <w:t>1%</w:t>
      </w:r>
      <w:r w:rsidR="00BD1E83" w:rsidRPr="00135633">
        <w:rPr>
          <w:rFonts w:eastAsia="Malgun Gothic"/>
          <w:kern w:val="22"/>
          <w:szCs w:val="22"/>
          <w:lang w:val="fr-FR"/>
        </w:rPr>
        <w:t>)</w:t>
      </w:r>
      <w:r w:rsidR="00715FD9" w:rsidRPr="00135633">
        <w:rPr>
          <w:rFonts w:eastAsia="Malgun Gothic"/>
          <w:kern w:val="22"/>
          <w:szCs w:val="22"/>
          <w:lang w:val="fr-FR"/>
        </w:rPr>
        <w:t xml:space="preserve"> </w:t>
      </w:r>
      <w:r w:rsidR="005D6B67">
        <w:rPr>
          <w:rFonts w:eastAsia="Malgun Gothic"/>
          <w:kern w:val="22"/>
          <w:szCs w:val="22"/>
          <w:lang w:val="fr-FR"/>
        </w:rPr>
        <w:t>s’éloignaient de l’</w:t>
      </w:r>
      <w:r w:rsidR="0035354F">
        <w:rPr>
          <w:rFonts w:eastAsia="Malgun Gothic"/>
          <w:kern w:val="22"/>
          <w:szCs w:val="22"/>
          <w:lang w:val="fr-FR"/>
        </w:rPr>
        <w:t>objectif</w:t>
      </w:r>
      <w:r w:rsidR="00715FD9" w:rsidRPr="00135633">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07793" w:rsidRPr="008627D9">
        <w:rPr>
          <w:rFonts w:eastAsia="Malgun Gothic"/>
          <w:kern w:val="22"/>
          <w:szCs w:val="22"/>
          <w:lang w:val="fr-FR"/>
        </w:rPr>
        <w:t>,</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seulement (7%)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5D6B67">
        <w:rPr>
          <w:rFonts w:eastAsia="Malgun Gothic"/>
          <w:kern w:val="22"/>
          <w:szCs w:val="22"/>
          <w:lang w:val="fr-FR"/>
        </w:rPr>
        <w:t xml:space="preserve">l’Objectif 3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 xml:space="preserve">. </w:t>
      </w:r>
    </w:p>
    <w:p w14:paraId="08D04F09" w14:textId="25E288E4" w:rsidR="00715FD9" w:rsidRPr="00FC7FF8" w:rsidRDefault="00562D6E"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i/>
          <w:iCs/>
          <w:snapToGrid w:val="0"/>
          <w:kern w:val="22"/>
          <w:szCs w:val="22"/>
          <w:shd w:val="clear" w:color="auto" w:fill="FFFFFF"/>
          <w:lang w:val="fr-FR"/>
        </w:rPr>
      </w:pPr>
      <w:r>
        <w:rPr>
          <w:rFonts w:eastAsia="Malgun Gothic"/>
          <w:kern w:val="22"/>
          <w:szCs w:val="22"/>
          <w:lang w:val="fr-FR"/>
        </w:rPr>
        <w:t>En ce qui concerne la suppression</w:t>
      </w:r>
      <w:r w:rsidR="00890577" w:rsidRPr="0061332B">
        <w:rPr>
          <w:rFonts w:eastAsia="Malgun Gothic"/>
          <w:kern w:val="22"/>
          <w:szCs w:val="22"/>
          <w:lang w:val="fr-FR"/>
        </w:rPr>
        <w:t xml:space="preserve"> ou </w:t>
      </w:r>
      <w:r w:rsidR="0061332B" w:rsidRPr="0061332B">
        <w:rPr>
          <w:rFonts w:eastAsia="Malgun Gothic"/>
          <w:kern w:val="22"/>
          <w:szCs w:val="22"/>
          <w:lang w:val="fr-FR"/>
        </w:rPr>
        <w:t>la ré</w:t>
      </w:r>
      <w:r w:rsidR="00715FD9" w:rsidRPr="0061332B">
        <w:rPr>
          <w:rFonts w:eastAsia="Malgun Gothic"/>
          <w:kern w:val="22"/>
          <w:szCs w:val="22"/>
          <w:lang w:val="fr-FR"/>
        </w:rPr>
        <w:t>form</w:t>
      </w:r>
      <w:r w:rsidR="0061332B" w:rsidRPr="0061332B">
        <w:rPr>
          <w:rFonts w:eastAsia="Malgun Gothic"/>
          <w:kern w:val="22"/>
          <w:szCs w:val="22"/>
          <w:lang w:val="fr-FR"/>
        </w:rPr>
        <w:t>e</w:t>
      </w:r>
      <w:r w:rsidR="0061332B">
        <w:rPr>
          <w:rFonts w:eastAsia="Malgun Gothic"/>
          <w:kern w:val="22"/>
          <w:szCs w:val="22"/>
          <w:lang w:val="fr-FR"/>
        </w:rPr>
        <w:t xml:space="preserve"> des subventions néfastes</w:t>
      </w:r>
      <w:r w:rsidR="00715FD9" w:rsidRPr="0061332B">
        <w:rPr>
          <w:rFonts w:eastAsia="Malgun Gothic"/>
          <w:kern w:val="22"/>
          <w:szCs w:val="22"/>
          <w:lang w:val="fr-FR"/>
        </w:rPr>
        <w:t xml:space="preserve">, </w:t>
      </w:r>
      <w:r w:rsidR="0061332B">
        <w:rPr>
          <w:rFonts w:eastAsia="Malgun Gothic"/>
          <w:kern w:val="22"/>
          <w:szCs w:val="22"/>
          <w:lang w:val="fr-FR"/>
        </w:rPr>
        <w:t xml:space="preserve">les </w:t>
      </w:r>
      <w:r w:rsidR="00715FD9" w:rsidRPr="0061332B">
        <w:rPr>
          <w:rFonts w:eastAsia="Malgun Gothic"/>
          <w:kern w:val="22"/>
          <w:szCs w:val="22"/>
          <w:lang w:val="fr-FR"/>
        </w:rPr>
        <w:t>Parties</w:t>
      </w:r>
      <w:r w:rsidR="0061332B">
        <w:rPr>
          <w:rFonts w:eastAsia="Malgun Gothic"/>
          <w:kern w:val="22"/>
          <w:szCs w:val="22"/>
          <w:lang w:val="fr-FR"/>
        </w:rPr>
        <w:t xml:space="preserve"> ont souvent </w:t>
      </w:r>
      <w:r>
        <w:rPr>
          <w:rFonts w:eastAsia="Malgun Gothic"/>
          <w:kern w:val="22"/>
          <w:szCs w:val="22"/>
          <w:lang w:val="fr-FR"/>
        </w:rPr>
        <w:t>mentionné leurs initiatives menées concernant</w:t>
      </w:r>
      <w:r w:rsidR="00F44671">
        <w:rPr>
          <w:rFonts w:eastAsia="Malgun Gothic"/>
          <w:kern w:val="22"/>
          <w:szCs w:val="22"/>
          <w:lang w:val="fr-FR"/>
        </w:rPr>
        <w:t> : la révision des processus d’octroi de permis, notamment pour la chasse,</w:t>
      </w:r>
      <w:r w:rsidR="00715FD9" w:rsidRPr="0061332B">
        <w:rPr>
          <w:rFonts w:eastAsia="Malgun Gothic"/>
          <w:kern w:val="22"/>
          <w:szCs w:val="22"/>
          <w:lang w:val="fr-FR"/>
        </w:rPr>
        <w:t xml:space="preserve"> </w:t>
      </w:r>
      <w:r w:rsidR="00F44671">
        <w:rPr>
          <w:rFonts w:eastAsia="Malgun Gothic"/>
          <w:kern w:val="22"/>
          <w:szCs w:val="22"/>
          <w:lang w:val="fr-FR"/>
        </w:rPr>
        <w:t>la pêche</w:t>
      </w:r>
      <w:r w:rsidR="00944A63" w:rsidRPr="0061332B">
        <w:rPr>
          <w:rFonts w:eastAsia="Malgun Gothic"/>
          <w:kern w:val="22"/>
          <w:szCs w:val="22"/>
          <w:lang w:val="fr-FR"/>
        </w:rPr>
        <w:t xml:space="preserve"> et </w:t>
      </w:r>
      <w:r w:rsidR="00F44671">
        <w:rPr>
          <w:rFonts w:eastAsia="Malgun Gothic"/>
          <w:kern w:val="22"/>
          <w:szCs w:val="22"/>
          <w:lang w:val="fr-FR"/>
        </w:rPr>
        <w:t>l’exploitation forestière</w:t>
      </w:r>
      <w:r w:rsidR="0083050F" w:rsidRPr="0061332B">
        <w:rPr>
          <w:rFonts w:eastAsia="Malgun Gothic"/>
          <w:kern w:val="22"/>
          <w:szCs w:val="22"/>
          <w:lang w:val="fr-FR"/>
        </w:rPr>
        <w:t>;</w:t>
      </w:r>
      <w:r w:rsidR="00715FD9" w:rsidRPr="0061332B">
        <w:rPr>
          <w:rFonts w:eastAsia="Malgun Gothic"/>
          <w:kern w:val="22"/>
          <w:szCs w:val="22"/>
          <w:lang w:val="fr-FR"/>
        </w:rPr>
        <w:t xml:space="preserve"> </w:t>
      </w:r>
      <w:r w:rsidR="00F44671">
        <w:rPr>
          <w:rFonts w:eastAsia="Malgun Gothic"/>
          <w:kern w:val="22"/>
          <w:szCs w:val="22"/>
          <w:lang w:val="fr-FR"/>
        </w:rPr>
        <w:t xml:space="preserve">l’élimination progressive des </w:t>
      </w:r>
      <w:r w:rsidR="0061332B">
        <w:rPr>
          <w:rFonts w:eastAsia="Malgun Gothic"/>
          <w:kern w:val="22"/>
          <w:szCs w:val="22"/>
          <w:lang w:val="fr-FR"/>
        </w:rPr>
        <w:t>subventions</w:t>
      </w:r>
      <w:r>
        <w:rPr>
          <w:rFonts w:eastAsia="Malgun Gothic"/>
          <w:kern w:val="22"/>
          <w:szCs w:val="22"/>
          <w:lang w:val="fr-FR"/>
        </w:rPr>
        <w:t xml:space="preserve"> octroyées pour l’emploi de</w:t>
      </w:r>
      <w:r w:rsidR="00715FD9" w:rsidRPr="0061332B">
        <w:rPr>
          <w:rFonts w:eastAsia="Malgun Gothic"/>
          <w:kern w:val="22"/>
          <w:szCs w:val="22"/>
          <w:lang w:val="fr-FR"/>
        </w:rPr>
        <w:t xml:space="preserve"> pesticides</w:t>
      </w:r>
      <w:r w:rsidR="00944A63" w:rsidRPr="0061332B">
        <w:rPr>
          <w:rFonts w:eastAsia="Malgun Gothic"/>
          <w:kern w:val="22"/>
          <w:szCs w:val="22"/>
          <w:lang w:val="fr-FR"/>
        </w:rPr>
        <w:t xml:space="preserve"> et </w:t>
      </w:r>
      <w:r>
        <w:rPr>
          <w:rFonts w:eastAsia="Malgun Gothic"/>
          <w:kern w:val="22"/>
          <w:szCs w:val="22"/>
          <w:lang w:val="fr-FR"/>
        </w:rPr>
        <w:t>de</w:t>
      </w:r>
      <w:r w:rsidR="00F44671">
        <w:rPr>
          <w:rFonts w:eastAsia="Malgun Gothic"/>
          <w:kern w:val="22"/>
          <w:szCs w:val="22"/>
          <w:lang w:val="fr-FR"/>
        </w:rPr>
        <w:t xml:space="preserve"> combustibles fossile</w:t>
      </w:r>
      <w:r w:rsidR="00715FD9" w:rsidRPr="0061332B">
        <w:rPr>
          <w:rFonts w:eastAsia="Malgun Gothic"/>
          <w:kern w:val="22"/>
          <w:szCs w:val="22"/>
          <w:lang w:val="fr-FR"/>
        </w:rPr>
        <w:t>s</w:t>
      </w:r>
      <w:r w:rsidR="0083050F" w:rsidRPr="0061332B">
        <w:rPr>
          <w:rFonts w:eastAsia="Malgun Gothic"/>
          <w:kern w:val="22"/>
          <w:szCs w:val="22"/>
          <w:lang w:val="fr-FR"/>
        </w:rPr>
        <w:t>;</w:t>
      </w:r>
      <w:r w:rsidR="00944A63" w:rsidRPr="0061332B">
        <w:rPr>
          <w:rFonts w:eastAsia="Malgun Gothic"/>
          <w:kern w:val="22"/>
          <w:szCs w:val="22"/>
          <w:lang w:val="fr-FR"/>
        </w:rPr>
        <w:t xml:space="preserve"> et</w:t>
      </w:r>
      <w:r>
        <w:rPr>
          <w:rFonts w:eastAsia="Malgun Gothic"/>
          <w:kern w:val="22"/>
          <w:szCs w:val="22"/>
          <w:lang w:val="fr-FR"/>
        </w:rPr>
        <w:t xml:space="preserve"> les efforts prodigués</w:t>
      </w:r>
      <w:r w:rsidR="00F44671">
        <w:rPr>
          <w:rFonts w:eastAsia="Malgun Gothic"/>
          <w:kern w:val="22"/>
          <w:szCs w:val="22"/>
          <w:lang w:val="fr-FR"/>
        </w:rPr>
        <w:t xml:space="preserve"> pour</w:t>
      </w:r>
      <w:r w:rsidR="00944A63" w:rsidRPr="0061332B">
        <w:rPr>
          <w:rFonts w:eastAsia="Malgun Gothic"/>
          <w:kern w:val="22"/>
          <w:szCs w:val="22"/>
          <w:lang w:val="fr-FR"/>
        </w:rPr>
        <w:t xml:space="preserve"> </w:t>
      </w:r>
      <w:r w:rsidR="00715FD9" w:rsidRPr="0061332B">
        <w:rPr>
          <w:rFonts w:eastAsia="Malgun Gothic"/>
          <w:kern w:val="22"/>
          <w:szCs w:val="22"/>
          <w:lang w:val="fr-FR"/>
        </w:rPr>
        <w:t>i</w:t>
      </w:r>
      <w:r w:rsidR="00F44671">
        <w:rPr>
          <w:rFonts w:eastAsia="Malgun Gothic"/>
          <w:kern w:val="22"/>
          <w:szCs w:val="22"/>
          <w:lang w:val="fr-FR"/>
        </w:rPr>
        <w:t xml:space="preserve">dentifier les </w:t>
      </w:r>
      <w:r w:rsidR="0061332B">
        <w:rPr>
          <w:rFonts w:eastAsia="Malgun Gothic"/>
          <w:kern w:val="22"/>
          <w:szCs w:val="22"/>
          <w:lang w:val="fr-FR"/>
        </w:rPr>
        <w:t>subventions</w:t>
      </w:r>
      <w:r w:rsidR="00F44671">
        <w:rPr>
          <w:rFonts w:eastAsia="Malgun Gothic"/>
          <w:kern w:val="22"/>
          <w:szCs w:val="22"/>
          <w:lang w:val="fr-FR"/>
        </w:rPr>
        <w:t xml:space="preserve"> potentiellement néfastes</w:t>
      </w:r>
      <w:r w:rsidR="00715FD9" w:rsidRPr="0061332B">
        <w:rPr>
          <w:rFonts w:eastAsia="Malgun Gothic"/>
          <w:kern w:val="22"/>
          <w:szCs w:val="22"/>
          <w:lang w:val="fr-FR"/>
        </w:rPr>
        <w:t xml:space="preserve">. </w:t>
      </w:r>
      <w:r w:rsidR="00F44671" w:rsidRPr="00F44671">
        <w:rPr>
          <w:rFonts w:eastAsia="Malgun Gothic"/>
          <w:kern w:val="22"/>
          <w:szCs w:val="22"/>
          <w:lang w:val="fr-FR"/>
        </w:rPr>
        <w:t xml:space="preserve">En ce qui concerne </w:t>
      </w:r>
      <w:r w:rsidR="005C6F8A" w:rsidRPr="00F44671">
        <w:rPr>
          <w:rFonts w:eastAsia="Malgun Gothic"/>
          <w:kern w:val="22"/>
          <w:szCs w:val="22"/>
          <w:lang w:val="fr-FR"/>
        </w:rPr>
        <w:t>l’élaboration de</w:t>
      </w:r>
      <w:r w:rsidR="00F44671">
        <w:rPr>
          <w:rFonts w:eastAsia="Malgun Gothic"/>
          <w:kern w:val="22"/>
          <w:szCs w:val="22"/>
          <w:lang w:val="fr-FR"/>
        </w:rPr>
        <w:t xml:space="preserve"> </w:t>
      </w:r>
      <w:r w:rsidR="00F44671" w:rsidRPr="00F44671">
        <w:rPr>
          <w:rFonts w:eastAsia="Malgun Gothic"/>
          <w:kern w:val="22"/>
          <w:szCs w:val="22"/>
          <w:lang w:val="fr-FR"/>
        </w:rPr>
        <w:t>mesures d’incitation</w:t>
      </w:r>
      <w:r w:rsidR="00F44671">
        <w:rPr>
          <w:rFonts w:eastAsia="Malgun Gothic"/>
          <w:kern w:val="22"/>
          <w:szCs w:val="22"/>
          <w:lang w:val="fr-FR"/>
        </w:rPr>
        <w:t xml:space="preserve"> positive, les</w:t>
      </w:r>
      <w:r w:rsidR="009E0940" w:rsidRPr="00F44671">
        <w:rPr>
          <w:rFonts w:eastAsia="Malgun Gothic"/>
          <w:kern w:val="22"/>
          <w:szCs w:val="22"/>
          <w:lang w:val="fr-FR"/>
        </w:rPr>
        <w:t xml:space="preserve"> mesures</w:t>
      </w:r>
      <w:r w:rsidR="00715FD9" w:rsidRPr="00F44671">
        <w:rPr>
          <w:rFonts w:eastAsia="Malgun Gothic"/>
          <w:kern w:val="22"/>
          <w:szCs w:val="22"/>
          <w:lang w:val="fr-FR"/>
        </w:rPr>
        <w:t xml:space="preserve"> </w:t>
      </w:r>
      <w:r w:rsidR="00F44671">
        <w:rPr>
          <w:rFonts w:eastAsia="Malgun Gothic"/>
          <w:kern w:val="22"/>
          <w:szCs w:val="22"/>
          <w:lang w:val="fr-FR"/>
        </w:rPr>
        <w:t>signalées incluent</w:t>
      </w:r>
      <w:r>
        <w:rPr>
          <w:rFonts w:eastAsia="Malgun Gothic"/>
          <w:kern w:val="22"/>
          <w:szCs w:val="22"/>
          <w:lang w:val="fr-FR"/>
        </w:rPr>
        <w:t> : la réduction des taxes sur</w:t>
      </w:r>
      <w:r w:rsidR="00F44671">
        <w:rPr>
          <w:rFonts w:eastAsia="Malgun Gothic"/>
          <w:kern w:val="22"/>
          <w:szCs w:val="22"/>
          <w:lang w:val="fr-FR"/>
        </w:rPr>
        <w:t xml:space="preserve"> les éner</w:t>
      </w:r>
      <w:r>
        <w:rPr>
          <w:rFonts w:eastAsia="Malgun Gothic"/>
          <w:kern w:val="22"/>
          <w:szCs w:val="22"/>
          <w:lang w:val="fr-FR"/>
        </w:rPr>
        <w:t>gies re</w:t>
      </w:r>
      <w:r w:rsidR="00EF3687">
        <w:rPr>
          <w:rFonts w:eastAsia="Malgun Gothic"/>
          <w:kern w:val="22"/>
          <w:szCs w:val="22"/>
          <w:lang w:val="fr-FR"/>
        </w:rPr>
        <w:t>nouvelables, la mise en valeur d</w:t>
      </w:r>
      <w:r w:rsidR="00F44671">
        <w:rPr>
          <w:rFonts w:eastAsia="Malgun Gothic"/>
          <w:kern w:val="22"/>
          <w:szCs w:val="22"/>
          <w:lang w:val="fr-FR"/>
        </w:rPr>
        <w:t xml:space="preserve">es programmes de compensation </w:t>
      </w:r>
      <w:r w:rsidR="00EF3687">
        <w:rPr>
          <w:rFonts w:eastAsia="Malgun Gothic"/>
          <w:kern w:val="22"/>
          <w:szCs w:val="22"/>
          <w:lang w:val="fr-FR"/>
        </w:rPr>
        <w:t xml:space="preserve">incluant des paiements pour </w:t>
      </w:r>
      <w:r w:rsidR="00F44671">
        <w:rPr>
          <w:rFonts w:eastAsia="Malgun Gothic"/>
          <w:kern w:val="22"/>
          <w:szCs w:val="22"/>
          <w:lang w:val="fr-FR"/>
        </w:rPr>
        <w:t>les</w:t>
      </w:r>
      <w:r w:rsidR="00715FD9" w:rsidRPr="00F44671">
        <w:rPr>
          <w:rFonts w:eastAsia="Malgun Gothic"/>
          <w:kern w:val="22"/>
          <w:szCs w:val="22"/>
          <w:lang w:val="fr-FR"/>
        </w:rPr>
        <w:t xml:space="preserve"> </w:t>
      </w:r>
      <w:r w:rsidR="008841C1" w:rsidRPr="00F44671">
        <w:rPr>
          <w:rFonts w:eastAsia="Malgun Gothic"/>
          <w:kern w:val="22"/>
          <w:szCs w:val="22"/>
          <w:lang w:val="fr-FR"/>
        </w:rPr>
        <w:t>services écosystémiques</w:t>
      </w:r>
      <w:r w:rsidR="00715FD9" w:rsidRPr="00F44671">
        <w:rPr>
          <w:rFonts w:eastAsia="Malgun Gothic"/>
          <w:kern w:val="22"/>
          <w:szCs w:val="22"/>
          <w:lang w:val="fr-FR"/>
        </w:rPr>
        <w:t xml:space="preserve">, </w:t>
      </w:r>
      <w:r w:rsidR="00F44671">
        <w:rPr>
          <w:rFonts w:eastAsia="Malgun Gothic"/>
          <w:kern w:val="22"/>
          <w:szCs w:val="22"/>
          <w:lang w:val="fr-FR"/>
        </w:rPr>
        <w:t xml:space="preserve">la mise en place de différents programmes de </w:t>
      </w:r>
      <w:r w:rsidR="00715FD9" w:rsidRPr="00F44671">
        <w:rPr>
          <w:rFonts w:eastAsia="Malgun Gothic"/>
          <w:kern w:val="22"/>
          <w:szCs w:val="22"/>
          <w:lang w:val="fr-FR"/>
        </w:rPr>
        <w:t>certification</w:t>
      </w:r>
      <w:r w:rsidR="00944A63" w:rsidRPr="00F44671">
        <w:rPr>
          <w:rFonts w:eastAsia="Malgun Gothic"/>
          <w:kern w:val="22"/>
          <w:szCs w:val="22"/>
          <w:lang w:val="fr-FR"/>
        </w:rPr>
        <w:t xml:space="preserve"> et </w:t>
      </w:r>
      <w:r w:rsidR="00F44671">
        <w:rPr>
          <w:rFonts w:eastAsia="Malgun Gothic"/>
          <w:kern w:val="22"/>
          <w:szCs w:val="22"/>
          <w:lang w:val="fr-FR"/>
        </w:rPr>
        <w:t>de compensation</w:t>
      </w:r>
      <w:r w:rsidR="00715FD9" w:rsidRPr="00226F13">
        <w:rPr>
          <w:rStyle w:val="FootnoteReference"/>
          <w:rFonts w:eastAsia="Malgun Gothic"/>
          <w:kern w:val="22"/>
          <w:szCs w:val="22"/>
        </w:rPr>
        <w:footnoteReference w:id="17"/>
      </w:r>
      <w:r w:rsidR="00715FD9" w:rsidRPr="00F44671">
        <w:rPr>
          <w:rFonts w:eastAsia="Malgun Gothic"/>
          <w:kern w:val="22"/>
          <w:szCs w:val="22"/>
          <w:lang w:val="fr-FR"/>
        </w:rPr>
        <w:t xml:space="preserve"> </w:t>
      </w:r>
      <w:r>
        <w:rPr>
          <w:rFonts w:eastAsia="Malgun Gothic"/>
          <w:kern w:val="22"/>
          <w:szCs w:val="22"/>
          <w:lang w:val="fr-FR"/>
        </w:rPr>
        <w:t>pour favoriser des activités</w:t>
      </w:r>
      <w:r w:rsidR="00F44671">
        <w:rPr>
          <w:rFonts w:eastAsia="Malgun Gothic"/>
          <w:kern w:val="22"/>
          <w:szCs w:val="22"/>
          <w:lang w:val="fr-FR"/>
        </w:rPr>
        <w:t xml:space="preserve"> comme l’écotourisme durable, la préser</w:t>
      </w:r>
      <w:r w:rsidR="00715FD9" w:rsidRPr="00F44671">
        <w:rPr>
          <w:rFonts w:eastAsia="Malgun Gothic"/>
          <w:kern w:val="22"/>
          <w:szCs w:val="22"/>
          <w:lang w:val="fr-FR"/>
        </w:rPr>
        <w:t>vation</w:t>
      </w:r>
      <w:r w:rsidR="00F44671">
        <w:rPr>
          <w:rFonts w:eastAsia="Malgun Gothic"/>
          <w:kern w:val="22"/>
          <w:szCs w:val="22"/>
          <w:lang w:val="fr-FR"/>
        </w:rPr>
        <w:t xml:space="preserve"> des paysages</w:t>
      </w:r>
      <w:r>
        <w:rPr>
          <w:rFonts w:eastAsia="Malgun Gothic"/>
          <w:kern w:val="22"/>
          <w:szCs w:val="22"/>
          <w:lang w:val="fr-FR"/>
        </w:rPr>
        <w:t xml:space="preserve"> et</w:t>
      </w:r>
      <w:r w:rsidR="00944A63" w:rsidRPr="00F44671">
        <w:rPr>
          <w:rFonts w:eastAsia="Malgun Gothic"/>
          <w:kern w:val="22"/>
          <w:szCs w:val="22"/>
          <w:lang w:val="fr-FR"/>
        </w:rPr>
        <w:t xml:space="preserve"> </w:t>
      </w:r>
      <w:r>
        <w:rPr>
          <w:rFonts w:eastAsia="Malgun Gothic"/>
          <w:kern w:val="22"/>
          <w:szCs w:val="22"/>
          <w:lang w:val="fr-FR"/>
        </w:rPr>
        <w:t xml:space="preserve">le recours à des </w:t>
      </w:r>
      <w:r w:rsidR="00715FD9" w:rsidRPr="00F44671">
        <w:rPr>
          <w:rFonts w:eastAsia="Malgun Gothic"/>
          <w:kern w:val="22"/>
          <w:szCs w:val="22"/>
          <w:lang w:val="fr-FR"/>
        </w:rPr>
        <w:t xml:space="preserve">technologies </w:t>
      </w:r>
      <w:r w:rsidR="00F44671">
        <w:rPr>
          <w:rFonts w:eastAsia="Malgun Gothic"/>
          <w:kern w:val="22"/>
          <w:szCs w:val="22"/>
          <w:lang w:val="fr-FR"/>
        </w:rPr>
        <w:t xml:space="preserve">plus efficientes </w:t>
      </w:r>
      <w:r w:rsidR="00715FD9" w:rsidRPr="00F44671">
        <w:rPr>
          <w:rFonts w:eastAsia="Malgun Gothic"/>
          <w:kern w:val="22"/>
          <w:szCs w:val="22"/>
          <w:lang w:val="fr-FR"/>
        </w:rPr>
        <w:t>(</w:t>
      </w:r>
      <w:r>
        <w:rPr>
          <w:rFonts w:eastAsia="Malgun Gothic"/>
          <w:kern w:val="22"/>
          <w:szCs w:val="22"/>
          <w:lang w:val="fr-FR"/>
        </w:rPr>
        <w:t xml:space="preserve">il convient de noter que </w:t>
      </w:r>
      <w:r w:rsidR="00F44671">
        <w:rPr>
          <w:rFonts w:eastAsia="Malgun Gothic"/>
          <w:kern w:val="22"/>
          <w:szCs w:val="22"/>
          <w:lang w:val="fr-FR"/>
        </w:rPr>
        <w:t>certaines de ces</w:t>
      </w:r>
      <w:r w:rsidR="009E0940" w:rsidRPr="00F44671">
        <w:rPr>
          <w:rFonts w:eastAsia="Malgun Gothic"/>
          <w:kern w:val="22"/>
          <w:szCs w:val="22"/>
          <w:lang w:val="fr-FR"/>
        </w:rPr>
        <w:t xml:space="preserve"> mesures</w:t>
      </w:r>
      <w:r w:rsidR="00715FD9" w:rsidRPr="00F44671">
        <w:rPr>
          <w:rFonts w:eastAsia="Malgun Gothic"/>
          <w:kern w:val="22"/>
          <w:szCs w:val="22"/>
          <w:lang w:val="fr-FR"/>
        </w:rPr>
        <w:t xml:space="preserve"> </w:t>
      </w:r>
      <w:r w:rsidR="00F44671">
        <w:rPr>
          <w:rFonts w:eastAsia="Malgun Gothic"/>
          <w:kern w:val="22"/>
          <w:szCs w:val="22"/>
          <w:lang w:val="fr-FR"/>
        </w:rPr>
        <w:t xml:space="preserve">concernent aussi la réalisation de </w:t>
      </w:r>
      <w:r w:rsidR="0010243B" w:rsidRPr="00F44671">
        <w:rPr>
          <w:rFonts w:eastAsia="Malgun Gothic"/>
          <w:kern w:val="22"/>
          <w:szCs w:val="22"/>
          <w:lang w:val="fr-FR"/>
        </w:rPr>
        <w:t xml:space="preserve">l’Objectif </w:t>
      </w:r>
      <w:r w:rsidR="00F44671">
        <w:rPr>
          <w:rFonts w:eastAsia="Malgun Gothic"/>
          <w:kern w:val="22"/>
          <w:szCs w:val="22"/>
          <w:lang w:val="fr-FR"/>
        </w:rPr>
        <w:t xml:space="preserve">20 </w:t>
      </w:r>
      <w:r w:rsidR="0010243B" w:rsidRPr="00F44671">
        <w:rPr>
          <w:rFonts w:eastAsia="Malgun Gothic"/>
          <w:kern w:val="22"/>
          <w:szCs w:val="22"/>
          <w:lang w:val="fr-FR"/>
        </w:rPr>
        <w:t>d’Aichi pour la biodiversité</w:t>
      </w:r>
      <w:r w:rsidR="00715FD9" w:rsidRPr="00F44671">
        <w:rPr>
          <w:rFonts w:eastAsia="Malgun Gothic"/>
          <w:kern w:val="22"/>
          <w:szCs w:val="22"/>
          <w:lang w:val="fr-FR"/>
        </w:rPr>
        <w:t xml:space="preserve">). </w:t>
      </w:r>
      <w:r w:rsidR="00FF5105" w:rsidRPr="00F44671">
        <w:rPr>
          <w:rFonts w:eastAsia="Malgun Gothic"/>
          <w:kern w:val="22"/>
          <w:szCs w:val="22"/>
          <w:lang w:val="fr-FR"/>
        </w:rPr>
        <w:t>Certaines Parties</w:t>
      </w:r>
      <w:r w:rsidR="00715FD9" w:rsidRPr="00F44671">
        <w:rPr>
          <w:rFonts w:eastAsia="Malgun Gothic"/>
          <w:kern w:val="22"/>
          <w:szCs w:val="22"/>
          <w:lang w:val="fr-FR"/>
        </w:rPr>
        <w:t xml:space="preserve"> </w:t>
      </w:r>
      <w:r>
        <w:rPr>
          <w:rFonts w:eastAsia="Malgun Gothic"/>
          <w:kern w:val="22"/>
          <w:szCs w:val="22"/>
          <w:lang w:val="fr-FR"/>
        </w:rPr>
        <w:t>ont aussi mentionné leurs efforts déployés</w:t>
      </w:r>
      <w:r w:rsidR="00F44671" w:rsidRPr="00F44671">
        <w:rPr>
          <w:rFonts w:eastAsia="Malgun Gothic"/>
          <w:kern w:val="22"/>
          <w:szCs w:val="22"/>
          <w:lang w:val="fr-FR"/>
        </w:rPr>
        <w:t xml:space="preserve"> pour </w:t>
      </w:r>
      <w:r w:rsidR="00715FD9" w:rsidRPr="00F44671">
        <w:rPr>
          <w:rFonts w:eastAsia="Malgun Gothic"/>
          <w:kern w:val="22"/>
          <w:szCs w:val="22"/>
          <w:lang w:val="fr-FR"/>
        </w:rPr>
        <w:t>encourage</w:t>
      </w:r>
      <w:r w:rsidR="00F44671">
        <w:rPr>
          <w:rFonts w:eastAsia="Malgun Gothic"/>
          <w:kern w:val="22"/>
          <w:szCs w:val="22"/>
          <w:lang w:val="fr-FR"/>
        </w:rPr>
        <w:t xml:space="preserve">r la gestion </w:t>
      </w:r>
      <w:r w:rsidR="00F44671">
        <w:rPr>
          <w:rFonts w:eastAsia="Malgun Gothic"/>
          <w:kern w:val="22"/>
          <w:szCs w:val="22"/>
          <w:lang w:val="fr-FR"/>
        </w:rPr>
        <w:lastRenderedPageBreak/>
        <w:t>d</w:t>
      </w:r>
      <w:r w:rsidR="00EF3687">
        <w:rPr>
          <w:rFonts w:eastAsia="Malgun Gothic"/>
          <w:kern w:val="22"/>
          <w:szCs w:val="22"/>
          <w:lang w:val="fr-FR"/>
        </w:rPr>
        <w:t>urable des terres, l’octroi</w:t>
      </w:r>
      <w:r w:rsidR="00F44671">
        <w:rPr>
          <w:rFonts w:eastAsia="Malgun Gothic"/>
          <w:kern w:val="22"/>
          <w:szCs w:val="22"/>
          <w:lang w:val="fr-FR"/>
        </w:rPr>
        <w:t xml:space="preserve"> d’une</w:t>
      </w:r>
      <w:r w:rsidR="00185E57" w:rsidRPr="00F44671">
        <w:rPr>
          <w:rFonts w:eastAsia="Malgun Gothic"/>
          <w:kern w:val="22"/>
          <w:szCs w:val="22"/>
          <w:lang w:val="fr-FR"/>
        </w:rPr>
        <w:t xml:space="preserve"> </w:t>
      </w:r>
      <w:r w:rsidR="00715FD9" w:rsidRPr="00F44671">
        <w:rPr>
          <w:rFonts w:eastAsia="Malgun Gothic"/>
          <w:kern w:val="22"/>
          <w:szCs w:val="22"/>
          <w:lang w:val="fr-FR"/>
        </w:rPr>
        <w:t>compensation</w:t>
      </w:r>
      <w:r w:rsidR="00F44671">
        <w:rPr>
          <w:rFonts w:eastAsia="Malgun Gothic"/>
          <w:kern w:val="22"/>
          <w:szCs w:val="22"/>
          <w:lang w:val="fr-FR"/>
        </w:rPr>
        <w:t xml:space="preserve"> </w:t>
      </w:r>
      <w:r w:rsidR="00EF3687">
        <w:rPr>
          <w:rFonts w:eastAsia="Malgun Gothic"/>
          <w:kern w:val="22"/>
          <w:szCs w:val="22"/>
          <w:lang w:val="fr-FR"/>
        </w:rPr>
        <w:t>financière en cas de réduction d’</w:t>
      </w:r>
      <w:r w:rsidR="00F44671">
        <w:rPr>
          <w:rFonts w:eastAsia="Malgun Gothic"/>
          <w:kern w:val="22"/>
          <w:szCs w:val="22"/>
          <w:lang w:val="fr-FR"/>
        </w:rPr>
        <w:t>activités nuisibles</w:t>
      </w:r>
      <w:r w:rsidR="00715FD9" w:rsidRPr="00F44671">
        <w:rPr>
          <w:rFonts w:eastAsia="Malgun Gothic"/>
          <w:kern w:val="22"/>
          <w:szCs w:val="22"/>
          <w:lang w:val="fr-FR"/>
        </w:rPr>
        <w:t>,</w:t>
      </w:r>
      <w:r w:rsidR="00944A63" w:rsidRPr="00F44671">
        <w:rPr>
          <w:rFonts w:eastAsia="Malgun Gothic"/>
          <w:kern w:val="22"/>
          <w:szCs w:val="22"/>
          <w:lang w:val="fr-FR"/>
        </w:rPr>
        <w:t xml:space="preserve"> et</w:t>
      </w:r>
      <w:r w:rsidR="009E0940" w:rsidRPr="00F44671">
        <w:rPr>
          <w:rFonts w:eastAsia="Malgun Gothic"/>
          <w:kern w:val="22"/>
          <w:szCs w:val="22"/>
          <w:lang w:val="fr-FR"/>
        </w:rPr>
        <w:t xml:space="preserve"> </w:t>
      </w:r>
      <w:r w:rsidR="00F44671">
        <w:rPr>
          <w:rFonts w:eastAsia="Malgun Gothic"/>
          <w:kern w:val="22"/>
          <w:szCs w:val="22"/>
          <w:lang w:val="fr-FR"/>
        </w:rPr>
        <w:t xml:space="preserve">des </w:t>
      </w:r>
      <w:r w:rsidR="009E0940" w:rsidRPr="00F44671">
        <w:rPr>
          <w:rFonts w:eastAsia="Malgun Gothic"/>
          <w:kern w:val="22"/>
          <w:szCs w:val="22"/>
          <w:lang w:val="fr-FR"/>
        </w:rPr>
        <w:t>mesures</w:t>
      </w:r>
      <w:r w:rsidR="00715FD9" w:rsidRPr="00F44671">
        <w:rPr>
          <w:rFonts w:eastAsia="Malgun Gothic"/>
          <w:kern w:val="22"/>
          <w:szCs w:val="22"/>
          <w:lang w:val="fr-FR"/>
        </w:rPr>
        <w:t xml:space="preserve"> </w:t>
      </w:r>
      <w:r w:rsidR="00EF3687">
        <w:rPr>
          <w:rFonts w:eastAsia="Malgun Gothic"/>
          <w:kern w:val="22"/>
          <w:szCs w:val="22"/>
          <w:lang w:val="fr-FR"/>
        </w:rPr>
        <w:t>visant à</w:t>
      </w:r>
      <w:r w:rsidR="00F44671">
        <w:rPr>
          <w:rFonts w:eastAsia="Malgun Gothic"/>
          <w:kern w:val="22"/>
          <w:szCs w:val="22"/>
          <w:lang w:val="fr-FR"/>
        </w:rPr>
        <w:t xml:space="preserve"> reconnaître les droits </w:t>
      </w:r>
      <w:r w:rsidR="00FC7FF8">
        <w:rPr>
          <w:rFonts w:eastAsia="Malgun Gothic"/>
          <w:kern w:val="22"/>
          <w:szCs w:val="22"/>
          <w:lang w:val="fr-FR"/>
        </w:rPr>
        <w:t>à l’utilisation des terres des populations autochtones et des communautés locales</w:t>
      </w:r>
      <w:r w:rsidR="00715FD9" w:rsidRPr="00F44671">
        <w:rPr>
          <w:rFonts w:eastAsia="Malgun Gothic"/>
          <w:kern w:val="22"/>
          <w:szCs w:val="22"/>
          <w:lang w:val="fr-FR"/>
        </w:rPr>
        <w:t xml:space="preserve">. </w:t>
      </w:r>
      <w:bookmarkEnd w:id="2"/>
      <w:r w:rsidR="00FF5105" w:rsidRPr="00FC7FF8">
        <w:rPr>
          <w:rFonts w:eastAsia="Malgun Gothic"/>
          <w:kern w:val="22"/>
          <w:szCs w:val="22"/>
          <w:lang w:val="fr-FR"/>
        </w:rPr>
        <w:t>Certaines Parties</w:t>
      </w:r>
      <w:r w:rsidR="00715FD9" w:rsidRPr="00FC7FF8">
        <w:rPr>
          <w:rFonts w:eastAsia="Malgun Gothic"/>
          <w:kern w:val="22"/>
          <w:szCs w:val="22"/>
          <w:lang w:val="fr-FR"/>
        </w:rPr>
        <w:t xml:space="preserve"> </w:t>
      </w:r>
      <w:r w:rsidR="00FC7FF8" w:rsidRPr="00FC7FF8">
        <w:rPr>
          <w:rFonts w:eastAsia="Malgun Gothic"/>
          <w:kern w:val="22"/>
          <w:szCs w:val="22"/>
          <w:lang w:val="fr-FR"/>
        </w:rPr>
        <w:t xml:space="preserve">ont aussi mentionné des mesures </w:t>
      </w:r>
      <w:r w:rsidR="00EF3687">
        <w:rPr>
          <w:rFonts w:eastAsia="Malgun Gothic"/>
          <w:kern w:val="22"/>
          <w:szCs w:val="22"/>
          <w:lang w:val="fr-FR"/>
        </w:rPr>
        <w:t>prises pour supprimer le</w:t>
      </w:r>
      <w:r w:rsidR="00FC7FF8">
        <w:rPr>
          <w:rFonts w:eastAsia="Malgun Gothic"/>
          <w:kern w:val="22"/>
          <w:szCs w:val="22"/>
          <w:lang w:val="fr-FR"/>
        </w:rPr>
        <w:t xml:space="preserve"> soutien gouvernemental </w:t>
      </w:r>
      <w:r w:rsidR="00EF3687">
        <w:rPr>
          <w:rFonts w:eastAsia="Malgun Gothic"/>
          <w:kern w:val="22"/>
          <w:szCs w:val="22"/>
          <w:lang w:val="fr-FR"/>
        </w:rPr>
        <w:t xml:space="preserve">apporté </w:t>
      </w:r>
      <w:r w:rsidR="00FC7FF8">
        <w:rPr>
          <w:rFonts w:eastAsia="Malgun Gothic"/>
          <w:kern w:val="22"/>
          <w:szCs w:val="22"/>
          <w:lang w:val="fr-FR"/>
        </w:rPr>
        <w:t>à certa</w:t>
      </w:r>
      <w:r w:rsidR="00EF3687">
        <w:rPr>
          <w:rFonts w:eastAsia="Malgun Gothic"/>
          <w:kern w:val="22"/>
          <w:szCs w:val="22"/>
          <w:lang w:val="fr-FR"/>
        </w:rPr>
        <w:t xml:space="preserve">ins types de comportements ou </w:t>
      </w:r>
      <w:r w:rsidR="00F44671" w:rsidRPr="00FC7FF8">
        <w:rPr>
          <w:rFonts w:eastAsia="Malgun Gothic"/>
          <w:kern w:val="22"/>
          <w:szCs w:val="22"/>
          <w:lang w:val="fr-FR"/>
        </w:rPr>
        <w:t>activités</w:t>
      </w:r>
      <w:r w:rsidR="00FC7FF8">
        <w:rPr>
          <w:rFonts w:eastAsia="Malgun Gothic"/>
          <w:kern w:val="22"/>
          <w:szCs w:val="22"/>
          <w:lang w:val="fr-FR"/>
        </w:rPr>
        <w:t xml:space="preserve"> nuisibles</w:t>
      </w:r>
      <w:r w:rsidR="00C87F0D" w:rsidRPr="00FC7FF8">
        <w:rPr>
          <w:rFonts w:eastAsia="Malgun Gothic"/>
          <w:kern w:val="22"/>
          <w:szCs w:val="22"/>
          <w:lang w:val="fr-FR"/>
        </w:rPr>
        <w:t>.</w:t>
      </w:r>
      <w:r w:rsidR="00715FD9" w:rsidRPr="00185E57">
        <w:rPr>
          <w:rStyle w:val="FootnoteReference"/>
          <w:rFonts w:eastAsia="Malgun Gothic"/>
          <w:kern w:val="22"/>
          <w:szCs w:val="22"/>
        </w:rPr>
        <w:footnoteReference w:id="18"/>
      </w:r>
      <w:r w:rsidR="00715FD9" w:rsidRPr="00FC7FF8">
        <w:rPr>
          <w:rFonts w:eastAsia="Malgun Gothic"/>
          <w:kern w:val="22"/>
          <w:szCs w:val="22"/>
          <w:lang w:val="fr-FR"/>
        </w:rPr>
        <w:t xml:space="preserve"> </w:t>
      </w:r>
      <w:r w:rsidR="00FC7FF8" w:rsidRPr="00FC7FF8">
        <w:rPr>
          <w:rFonts w:eastAsia="Malgun Gothic"/>
          <w:kern w:val="22"/>
          <w:szCs w:val="22"/>
          <w:lang w:val="fr-FR"/>
        </w:rPr>
        <w:t xml:space="preserve">Les </w:t>
      </w:r>
      <w:r w:rsidR="00193ECE">
        <w:rPr>
          <w:rFonts w:eastAsia="Malgun Gothic"/>
          <w:kern w:val="22"/>
          <w:szCs w:val="22"/>
          <w:lang w:val="fr-FR"/>
        </w:rPr>
        <w:t>difficultés rencontrées</w:t>
      </w:r>
      <w:r w:rsidR="00FC7FF8" w:rsidRPr="00FC7FF8">
        <w:rPr>
          <w:rFonts w:eastAsia="Malgun Gothic"/>
          <w:kern w:val="22"/>
          <w:szCs w:val="22"/>
          <w:lang w:val="fr-FR"/>
        </w:rPr>
        <w:t xml:space="preserve"> pour parvenir à ce</w:t>
      </w:r>
      <w:r w:rsidR="00FC7FF8">
        <w:rPr>
          <w:rFonts w:eastAsia="Malgun Gothic"/>
          <w:kern w:val="22"/>
          <w:szCs w:val="22"/>
          <w:lang w:val="fr-FR"/>
        </w:rPr>
        <w:t>t</w:t>
      </w:r>
      <w:r w:rsidR="00715FD9" w:rsidRPr="00FC7FF8">
        <w:rPr>
          <w:rFonts w:eastAsia="Malgun Gothic"/>
          <w:kern w:val="22"/>
          <w:szCs w:val="22"/>
          <w:lang w:val="fr-FR"/>
        </w:rPr>
        <w:t xml:space="preserve"> </w:t>
      </w:r>
      <w:r w:rsidR="000574EB" w:rsidRPr="00FC7FF8">
        <w:rPr>
          <w:rFonts w:eastAsia="Malgun Gothic"/>
          <w:kern w:val="22"/>
          <w:szCs w:val="22"/>
          <w:lang w:val="fr-FR"/>
        </w:rPr>
        <w:t>objectif</w:t>
      </w:r>
      <w:r w:rsidR="00FC7FF8">
        <w:rPr>
          <w:rFonts w:eastAsia="Malgun Gothic"/>
          <w:kern w:val="22"/>
          <w:szCs w:val="22"/>
          <w:lang w:val="fr-FR"/>
        </w:rPr>
        <w:t xml:space="preserve"> incluent : le manque de capacités, de financement et de mesures législatives</w:t>
      </w:r>
      <w:r w:rsidR="00185E57" w:rsidRPr="00FC7FF8">
        <w:rPr>
          <w:rFonts w:eastAsia="Malgun Gothic"/>
          <w:kern w:val="22"/>
          <w:szCs w:val="22"/>
          <w:lang w:val="fr-FR"/>
        </w:rPr>
        <w:t>;</w:t>
      </w:r>
      <w:r w:rsidR="00715FD9" w:rsidRPr="00FC7FF8">
        <w:rPr>
          <w:rFonts w:eastAsia="Malgun Gothic"/>
          <w:kern w:val="22"/>
          <w:szCs w:val="22"/>
          <w:lang w:val="fr-FR"/>
        </w:rPr>
        <w:t xml:space="preserve"> </w:t>
      </w:r>
      <w:r w:rsidR="00EF3687">
        <w:rPr>
          <w:rFonts w:eastAsia="Malgun Gothic"/>
          <w:kern w:val="22"/>
          <w:szCs w:val="22"/>
          <w:lang w:val="fr-FR"/>
        </w:rPr>
        <w:t>les intérêts au maintien d</w:t>
      </w:r>
      <w:r w:rsidR="00FC7FF8">
        <w:rPr>
          <w:rFonts w:eastAsia="Malgun Gothic"/>
          <w:kern w:val="22"/>
          <w:szCs w:val="22"/>
          <w:lang w:val="fr-FR"/>
        </w:rPr>
        <w:t xml:space="preserve">es </w:t>
      </w:r>
      <w:r w:rsidR="00EF3687">
        <w:rPr>
          <w:rFonts w:eastAsia="Malgun Gothic"/>
          <w:kern w:val="22"/>
          <w:szCs w:val="22"/>
          <w:lang w:val="fr-FR"/>
        </w:rPr>
        <w:t>programmes d’incitation existants</w:t>
      </w:r>
      <w:r w:rsidR="00185E57" w:rsidRPr="00FC7FF8">
        <w:rPr>
          <w:rFonts w:eastAsia="Malgun Gothic"/>
          <w:kern w:val="22"/>
          <w:szCs w:val="22"/>
          <w:lang w:val="fr-FR"/>
        </w:rPr>
        <w:t>;</w:t>
      </w:r>
      <w:r w:rsidR="00944A63" w:rsidRPr="00FC7FF8">
        <w:rPr>
          <w:rFonts w:eastAsia="Malgun Gothic"/>
          <w:kern w:val="22"/>
          <w:szCs w:val="22"/>
          <w:lang w:val="fr-FR"/>
        </w:rPr>
        <w:t xml:space="preserve"> et </w:t>
      </w:r>
      <w:r w:rsidR="00FC7FF8">
        <w:rPr>
          <w:rFonts w:eastAsia="Malgun Gothic"/>
          <w:kern w:val="22"/>
          <w:szCs w:val="22"/>
          <w:lang w:val="fr-FR"/>
        </w:rPr>
        <w:t>les difficulté</w:t>
      </w:r>
      <w:r w:rsidR="00715FD9" w:rsidRPr="00FC7FF8">
        <w:rPr>
          <w:rFonts w:eastAsia="Malgun Gothic"/>
          <w:kern w:val="22"/>
          <w:szCs w:val="22"/>
          <w:lang w:val="fr-FR"/>
        </w:rPr>
        <w:t>s</w:t>
      </w:r>
      <w:r w:rsidR="00FC7FF8">
        <w:rPr>
          <w:rFonts w:eastAsia="Malgun Gothic"/>
          <w:kern w:val="22"/>
          <w:szCs w:val="22"/>
          <w:lang w:val="fr-FR"/>
        </w:rPr>
        <w:t xml:space="preserve"> rencontrées pour élargir l’échelle des projets pilote</w:t>
      </w:r>
      <w:r w:rsidR="00715FD9" w:rsidRPr="00FC7FF8">
        <w:rPr>
          <w:rFonts w:eastAsia="Malgun Gothic"/>
          <w:kern w:val="22"/>
          <w:szCs w:val="22"/>
          <w:lang w:val="fr-FR"/>
        </w:rPr>
        <w:t xml:space="preserve">s. </w:t>
      </w:r>
    </w:p>
    <w:p w14:paraId="3A74B255" w14:textId="473D87A0" w:rsidR="00715FD9" w:rsidRPr="00C418CF" w:rsidRDefault="000574EB" w:rsidP="00B07288">
      <w:pPr>
        <w:keepNext/>
        <w:suppressLineNumbers/>
        <w:suppressAutoHyphens/>
        <w:kinsoku w:val="0"/>
        <w:overflowPunct w:val="0"/>
        <w:autoSpaceDE w:val="0"/>
        <w:autoSpaceDN w:val="0"/>
        <w:spacing w:before="120" w:after="120"/>
        <w:rPr>
          <w:i/>
          <w:iCs/>
          <w:snapToGrid w:val="0"/>
          <w:kern w:val="22"/>
          <w:szCs w:val="22"/>
          <w:shd w:val="clear" w:color="auto" w:fill="FFFFFF"/>
          <w:lang w:val="fr-FR"/>
        </w:rPr>
      </w:pPr>
      <w:r w:rsidRPr="00C418CF">
        <w:rPr>
          <w:i/>
          <w:iCs/>
          <w:snapToGrid w:val="0"/>
          <w:kern w:val="22"/>
          <w:szCs w:val="22"/>
          <w:shd w:val="clear" w:color="auto" w:fill="FFFFFF"/>
          <w:lang w:val="fr-FR"/>
        </w:rPr>
        <w:t>Objectif</w:t>
      </w:r>
      <w:r w:rsidR="00DE23EE">
        <w:rPr>
          <w:i/>
          <w:iCs/>
          <w:snapToGrid w:val="0"/>
          <w:kern w:val="22"/>
          <w:szCs w:val="22"/>
          <w:shd w:val="clear" w:color="auto" w:fill="FFFFFF"/>
          <w:lang w:val="fr-FR"/>
        </w:rPr>
        <w:t xml:space="preserve"> </w:t>
      </w:r>
      <w:r w:rsidR="00715FD9" w:rsidRPr="00C418CF">
        <w:rPr>
          <w:i/>
          <w:iCs/>
          <w:snapToGrid w:val="0"/>
          <w:kern w:val="22"/>
          <w:szCs w:val="22"/>
          <w:shd w:val="clear" w:color="auto" w:fill="FFFFFF"/>
          <w:lang w:val="fr-FR"/>
        </w:rPr>
        <w:t>4</w:t>
      </w:r>
      <w:r w:rsidR="00715FD9" w:rsidRPr="00C418CF">
        <w:rPr>
          <w:i/>
          <w:iCs/>
          <w:snapToGrid w:val="0"/>
          <w:kern w:val="22"/>
          <w:szCs w:val="22"/>
          <w:lang w:val="fr-FR"/>
        </w:rPr>
        <w:t xml:space="preserve"> – </w:t>
      </w:r>
      <w:r w:rsidR="00C418CF" w:rsidRPr="00C418CF">
        <w:rPr>
          <w:i/>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p w14:paraId="29EA4B36" w14:textId="0983C673" w:rsidR="00715FD9" w:rsidRPr="00FC7FF8"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128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(77%) </w:t>
      </w:r>
      <w:r w:rsidR="00E14E0B">
        <w:rPr>
          <w:rFonts w:eastAsia="Malgun Gothic"/>
          <w:kern w:val="22"/>
          <w:szCs w:val="22"/>
          <w:lang w:val="fr-FR"/>
        </w:rPr>
        <w:t xml:space="preserve">contiennent des objectifs </w:t>
      </w:r>
      <w:r w:rsidR="005D6B67">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D6B67">
        <w:rPr>
          <w:rFonts w:eastAsia="Malgun Gothic"/>
          <w:kern w:val="22"/>
          <w:szCs w:val="22"/>
          <w:lang w:val="fr-FR"/>
        </w:rPr>
        <w:t xml:space="preserve">4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5D6B67" w:rsidRPr="005D6B67">
        <w:rPr>
          <w:rFonts w:eastAsia="Malgun Gothic"/>
          <w:kern w:val="22"/>
          <w:szCs w:val="22"/>
          <w:lang w:val="fr-FR"/>
        </w:rPr>
        <w:t>Moins d’un</w:t>
      </w:r>
      <w:r w:rsidR="00715FD9" w:rsidRPr="005D6B67">
        <w:rPr>
          <w:rFonts w:eastAsia="Malgun Gothic"/>
          <w:kern w:val="22"/>
          <w:szCs w:val="22"/>
          <w:lang w:val="fr-FR"/>
        </w:rPr>
        <w:t xml:space="preserve"> </w:t>
      </w:r>
      <w:r w:rsidR="005D6B67" w:rsidRPr="005D6B67">
        <w:rPr>
          <w:rFonts w:eastAsia="Malgun Gothic"/>
          <w:kern w:val="22"/>
          <w:szCs w:val="22"/>
          <w:lang w:val="fr-FR"/>
        </w:rPr>
        <w:t>cinquième</w:t>
      </w:r>
      <w:r w:rsidR="001D7731" w:rsidRPr="005D6B67">
        <w:rPr>
          <w:rFonts w:eastAsia="Malgun Gothic"/>
          <w:kern w:val="22"/>
          <w:szCs w:val="22"/>
          <w:lang w:val="fr-FR"/>
        </w:rPr>
        <w:t xml:space="preserve"> </w:t>
      </w:r>
      <w:r w:rsidR="00715FD9" w:rsidRPr="005D6B67">
        <w:rPr>
          <w:rFonts w:eastAsia="Malgun Gothic"/>
          <w:kern w:val="22"/>
          <w:szCs w:val="22"/>
          <w:lang w:val="fr-FR"/>
        </w:rPr>
        <w:t>(16%) </w:t>
      </w:r>
      <w:r w:rsidR="005D6B67" w:rsidRPr="005D6B67">
        <w:rPr>
          <w:rFonts w:eastAsia="Malgun Gothic"/>
          <w:kern w:val="22"/>
          <w:szCs w:val="22"/>
          <w:lang w:val="fr-FR"/>
        </w:rPr>
        <w:t>des</w:t>
      </w:r>
      <w:r w:rsidR="00AC4073" w:rsidRPr="005D6B67">
        <w:rPr>
          <w:rFonts w:eastAsia="Malgun Gothic"/>
          <w:kern w:val="22"/>
          <w:szCs w:val="22"/>
          <w:lang w:val="fr-FR"/>
        </w:rPr>
        <w:t xml:space="preserve"> </w:t>
      </w:r>
      <w:r w:rsidR="00710370" w:rsidRPr="005D6B67">
        <w:rPr>
          <w:rFonts w:eastAsia="Malgun Gothic"/>
          <w:kern w:val="22"/>
          <w:szCs w:val="22"/>
          <w:lang w:val="fr-FR"/>
        </w:rPr>
        <w:t>objectifs</w:t>
      </w:r>
      <w:r w:rsidR="005D6B67">
        <w:rPr>
          <w:rFonts w:eastAsia="Malgun Gothic"/>
          <w:kern w:val="22"/>
          <w:szCs w:val="22"/>
          <w:lang w:val="fr-FR"/>
        </w:rPr>
        <w:t xml:space="preserve"> nationaux ont une portée et un </w:t>
      </w:r>
      <w:r w:rsidR="00DB3949">
        <w:rPr>
          <w:rFonts w:eastAsia="Malgun Gothic"/>
          <w:kern w:val="22"/>
          <w:szCs w:val="22"/>
          <w:lang w:val="fr-FR"/>
        </w:rPr>
        <w:t>niveau d’ambition comparables</w:t>
      </w:r>
      <w:r w:rsidR="005D6B67">
        <w:rPr>
          <w:rFonts w:eastAsia="Malgun Gothic"/>
          <w:kern w:val="22"/>
          <w:szCs w:val="22"/>
          <w:lang w:val="fr-FR"/>
        </w:rPr>
        <w:t xml:space="preserve"> à</w:t>
      </w:r>
      <w:r w:rsidR="00EF3687">
        <w:rPr>
          <w:rFonts w:eastAsia="Malgun Gothic"/>
          <w:kern w:val="22"/>
          <w:szCs w:val="22"/>
          <w:lang w:val="fr-FR"/>
        </w:rPr>
        <w:t xml:space="preserve"> celui de</w:t>
      </w:r>
      <w:r w:rsidR="005D6B67">
        <w:rPr>
          <w:rFonts w:eastAsia="Malgun Gothic"/>
          <w:kern w:val="22"/>
          <w:szCs w:val="22"/>
          <w:lang w:val="fr-FR"/>
        </w:rPr>
        <w:t xml:space="preserve"> </w:t>
      </w:r>
      <w:r w:rsidR="0010243B" w:rsidRPr="005D6B67">
        <w:rPr>
          <w:rFonts w:eastAsia="Malgun Gothic"/>
          <w:kern w:val="22"/>
          <w:szCs w:val="22"/>
          <w:lang w:val="fr-FR"/>
        </w:rPr>
        <w:t xml:space="preserve">l’Objectif </w:t>
      </w:r>
      <w:r w:rsidR="00EF3687">
        <w:rPr>
          <w:rFonts w:eastAsia="Malgun Gothic"/>
          <w:kern w:val="22"/>
          <w:szCs w:val="22"/>
          <w:lang w:val="fr-FR"/>
        </w:rPr>
        <w:t xml:space="preserve">4 </w:t>
      </w:r>
      <w:r w:rsidR="0010243B" w:rsidRPr="005D6B67">
        <w:rPr>
          <w:rFonts w:eastAsia="Malgun Gothic"/>
          <w:kern w:val="22"/>
          <w:szCs w:val="22"/>
          <w:lang w:val="fr-FR"/>
        </w:rPr>
        <w:t>d’Aichi</w:t>
      </w:r>
      <w:r w:rsidR="00715FD9" w:rsidRPr="005D6B67">
        <w:rPr>
          <w:rFonts w:eastAsia="Malgun Gothic"/>
          <w:kern w:val="22"/>
          <w:szCs w:val="22"/>
          <w:lang w:val="fr-FR"/>
        </w:rPr>
        <w:t xml:space="preserve">. </w:t>
      </w:r>
      <w:r w:rsidR="00CA285B">
        <w:rPr>
          <w:rFonts w:eastAsia="Malgun Gothic"/>
          <w:kern w:val="22"/>
          <w:szCs w:val="22"/>
          <w:lang w:val="fr-FR"/>
        </w:rPr>
        <w:t>Cependant, l</w:t>
      </w:r>
      <w:r w:rsidR="00EF3687">
        <w:rPr>
          <w:rFonts w:eastAsia="Malgun Gothic"/>
          <w:kern w:val="22"/>
          <w:szCs w:val="22"/>
          <w:lang w:val="fr-FR"/>
        </w:rPr>
        <w:t>a plupart</w:t>
      </w:r>
      <w:r w:rsidR="005D6B67" w:rsidRPr="005D6B67">
        <w:rPr>
          <w:rFonts w:eastAsia="Malgun Gothic"/>
          <w:kern w:val="22"/>
          <w:szCs w:val="22"/>
          <w:lang w:val="fr-FR"/>
        </w:rPr>
        <w:t xml:space="preserve"> des</w:t>
      </w:r>
      <w:r w:rsidR="00715FD9" w:rsidRPr="005D6B67">
        <w:rPr>
          <w:rFonts w:eastAsia="Malgun Gothic"/>
          <w:kern w:val="22"/>
          <w:szCs w:val="22"/>
          <w:lang w:val="fr-FR"/>
        </w:rPr>
        <w:t xml:space="preserve"> </w:t>
      </w:r>
      <w:r w:rsidR="00710370" w:rsidRPr="005D6B67">
        <w:rPr>
          <w:rFonts w:eastAsia="Malgun Gothic"/>
          <w:kern w:val="22"/>
          <w:szCs w:val="22"/>
          <w:lang w:val="fr-FR"/>
        </w:rPr>
        <w:t>objectifs</w:t>
      </w:r>
      <w:r w:rsidR="00EF3687">
        <w:rPr>
          <w:rFonts w:eastAsia="Malgun Gothic"/>
          <w:kern w:val="22"/>
          <w:szCs w:val="22"/>
          <w:lang w:val="fr-FR"/>
        </w:rPr>
        <w:t xml:space="preserve"> nationaux</w:t>
      </w:r>
      <w:r w:rsidR="005D6B67" w:rsidRPr="005D6B67">
        <w:rPr>
          <w:rFonts w:eastAsia="Malgun Gothic"/>
          <w:kern w:val="22"/>
          <w:szCs w:val="22"/>
          <w:lang w:val="fr-FR"/>
        </w:rPr>
        <w:t xml:space="preserve"> (84%) ont un niveau</w:t>
      </w:r>
      <w:r w:rsidR="005D6B67">
        <w:rPr>
          <w:rFonts w:eastAsia="Malgun Gothic"/>
          <w:kern w:val="22"/>
          <w:szCs w:val="22"/>
          <w:lang w:val="fr-FR"/>
        </w:rPr>
        <w:t xml:space="preserve"> d’</w:t>
      </w:r>
      <w:r w:rsidR="00715FD9" w:rsidRPr="005D6B67">
        <w:rPr>
          <w:rFonts w:eastAsia="Malgun Gothic"/>
          <w:kern w:val="22"/>
          <w:szCs w:val="22"/>
          <w:lang w:val="fr-FR"/>
        </w:rPr>
        <w:t>ambition</w:t>
      </w:r>
      <w:r w:rsidR="005D6B67">
        <w:rPr>
          <w:rFonts w:eastAsia="Malgun Gothic"/>
          <w:kern w:val="22"/>
          <w:szCs w:val="22"/>
          <w:lang w:val="fr-FR"/>
        </w:rPr>
        <w:t xml:space="preserve"> plus faible que</w:t>
      </w:r>
      <w:r w:rsidR="00715FD9" w:rsidRPr="005D6B67">
        <w:rPr>
          <w:rFonts w:eastAsia="Malgun Gothic"/>
          <w:kern w:val="22"/>
          <w:szCs w:val="22"/>
          <w:lang w:val="fr-FR"/>
        </w:rPr>
        <w:t xml:space="preserve"> </w:t>
      </w:r>
      <w:r w:rsidR="0010243B" w:rsidRPr="005D6B67">
        <w:rPr>
          <w:rFonts w:eastAsia="Malgun Gothic"/>
          <w:kern w:val="22"/>
          <w:szCs w:val="22"/>
          <w:lang w:val="fr-FR"/>
        </w:rPr>
        <w:t xml:space="preserve">l’Objectif </w:t>
      </w:r>
      <w:r w:rsidR="005D6B67">
        <w:rPr>
          <w:rFonts w:eastAsia="Malgun Gothic"/>
          <w:kern w:val="22"/>
          <w:szCs w:val="22"/>
          <w:lang w:val="fr-FR"/>
        </w:rPr>
        <w:t xml:space="preserve">4 </w:t>
      </w:r>
      <w:r w:rsidR="0010243B" w:rsidRPr="005D6B67">
        <w:rPr>
          <w:rFonts w:eastAsia="Malgun Gothic"/>
          <w:kern w:val="22"/>
          <w:szCs w:val="22"/>
          <w:lang w:val="fr-FR"/>
        </w:rPr>
        <w:t>d’Aichi</w:t>
      </w:r>
      <w:r w:rsidR="005D6B67">
        <w:rPr>
          <w:rFonts w:eastAsia="Malgun Gothic"/>
          <w:kern w:val="22"/>
          <w:szCs w:val="22"/>
          <w:lang w:val="fr-FR"/>
        </w:rPr>
        <w:t xml:space="preserve">, ou n’abordent pas tous ses </w:t>
      </w:r>
      <w:r w:rsidR="00421486" w:rsidRPr="005D6B67">
        <w:rPr>
          <w:rFonts w:eastAsia="Malgun Gothic"/>
          <w:kern w:val="22"/>
          <w:szCs w:val="22"/>
          <w:lang w:val="fr-FR"/>
        </w:rPr>
        <w:t>élément</w:t>
      </w:r>
      <w:r w:rsidR="00715FD9" w:rsidRPr="005D6B67">
        <w:rPr>
          <w:rFonts w:eastAsia="Malgun Gothic"/>
          <w:kern w:val="22"/>
          <w:szCs w:val="22"/>
          <w:lang w:val="fr-FR"/>
        </w:rPr>
        <w:t xml:space="preserve">s. </w:t>
      </w:r>
      <w:r w:rsidR="00EF3687">
        <w:rPr>
          <w:rFonts w:eastAsia="Malgun Gothic"/>
          <w:kern w:val="22"/>
          <w:szCs w:val="22"/>
          <w:lang w:val="fr-FR"/>
        </w:rPr>
        <w:t>Un petit nombre d’</w:t>
      </w:r>
      <w:r w:rsidR="00710370" w:rsidRPr="00FC7FF8">
        <w:rPr>
          <w:rFonts w:eastAsia="Malgun Gothic"/>
          <w:kern w:val="22"/>
          <w:szCs w:val="22"/>
          <w:lang w:val="fr-FR"/>
        </w:rPr>
        <w:t>objectifs</w:t>
      </w:r>
      <w:r w:rsidR="00EF3687">
        <w:rPr>
          <w:rFonts w:eastAsia="Malgun Gothic"/>
          <w:kern w:val="22"/>
          <w:szCs w:val="22"/>
          <w:lang w:val="fr-FR"/>
        </w:rPr>
        <w:t xml:space="preserve"> nationaux seulement visent à restreindre</w:t>
      </w:r>
      <w:r w:rsidR="00FC7FF8" w:rsidRPr="00FC7FF8">
        <w:rPr>
          <w:rFonts w:eastAsia="Malgun Gothic"/>
          <w:kern w:val="22"/>
          <w:szCs w:val="22"/>
          <w:lang w:val="fr-FR"/>
        </w:rPr>
        <w:t xml:space="preserve"> l’impact de l’utilisation des </w:t>
      </w:r>
      <w:r w:rsidR="00FC7FF8">
        <w:rPr>
          <w:rFonts w:eastAsia="Malgun Gothic"/>
          <w:kern w:val="22"/>
          <w:szCs w:val="22"/>
          <w:lang w:val="fr-FR"/>
        </w:rPr>
        <w:t>ressources naturelles</w:t>
      </w:r>
      <w:r w:rsidR="00EF3687">
        <w:rPr>
          <w:rFonts w:eastAsia="Malgun Gothic"/>
          <w:kern w:val="22"/>
          <w:szCs w:val="22"/>
          <w:lang w:val="fr-FR"/>
        </w:rPr>
        <w:t xml:space="preserve">, pour que cet impact reste </w:t>
      </w:r>
      <w:r w:rsidR="00FC7FF8">
        <w:rPr>
          <w:rFonts w:eastAsia="Malgun Gothic"/>
          <w:kern w:val="22"/>
          <w:szCs w:val="22"/>
          <w:lang w:val="fr-FR"/>
        </w:rPr>
        <w:t>dans des limites écologiques sans danger</w:t>
      </w:r>
      <w:r w:rsidR="00715FD9" w:rsidRPr="00FC7FF8">
        <w:rPr>
          <w:rFonts w:eastAsia="Malgun Gothic"/>
          <w:kern w:val="22"/>
          <w:szCs w:val="22"/>
          <w:lang w:val="fr-FR"/>
        </w:rPr>
        <w:t xml:space="preserve">. </w:t>
      </w:r>
      <w:r w:rsidR="00FC7FF8" w:rsidRPr="00FC7FF8">
        <w:rPr>
          <w:rFonts w:eastAsia="Malgun Gothic"/>
          <w:kern w:val="22"/>
          <w:szCs w:val="22"/>
          <w:lang w:val="fr-FR"/>
        </w:rPr>
        <w:t xml:space="preserve">La plupart des </w:t>
      </w:r>
      <w:r w:rsidR="00710370" w:rsidRPr="00FC7FF8">
        <w:rPr>
          <w:rFonts w:eastAsia="Malgun Gothic"/>
          <w:kern w:val="22"/>
          <w:szCs w:val="22"/>
          <w:lang w:val="fr-FR"/>
        </w:rPr>
        <w:t>objectifs</w:t>
      </w:r>
      <w:r w:rsidR="00EF3687">
        <w:rPr>
          <w:rFonts w:eastAsia="Malgun Gothic"/>
          <w:kern w:val="22"/>
          <w:szCs w:val="22"/>
          <w:lang w:val="fr-FR"/>
        </w:rPr>
        <w:t xml:space="preserve"> nationaux</w:t>
      </w:r>
      <w:r w:rsidR="00FC7FF8" w:rsidRPr="00FC7FF8">
        <w:rPr>
          <w:rFonts w:eastAsia="Malgun Gothic"/>
          <w:kern w:val="22"/>
          <w:szCs w:val="22"/>
          <w:lang w:val="fr-FR"/>
        </w:rPr>
        <w:t xml:space="preserve"> concernent l’utilisation</w:t>
      </w:r>
      <w:r w:rsidR="00FC7FF8">
        <w:rPr>
          <w:rFonts w:eastAsia="Malgun Gothic"/>
          <w:kern w:val="22"/>
          <w:szCs w:val="22"/>
          <w:lang w:val="fr-FR"/>
        </w:rPr>
        <w:t xml:space="preserve"> </w:t>
      </w:r>
      <w:r w:rsidR="00FC7FF8" w:rsidRPr="00FC7FF8">
        <w:rPr>
          <w:rFonts w:eastAsia="Malgun Gothic"/>
          <w:kern w:val="22"/>
          <w:szCs w:val="22"/>
          <w:lang w:val="fr-FR"/>
        </w:rPr>
        <w:t>durable</w:t>
      </w:r>
      <w:r w:rsidR="00EF3687">
        <w:rPr>
          <w:rFonts w:eastAsia="Malgun Gothic"/>
          <w:kern w:val="22"/>
          <w:szCs w:val="22"/>
          <w:lang w:val="fr-FR"/>
        </w:rPr>
        <w:t xml:space="preserve"> en général</w:t>
      </w:r>
      <w:r w:rsidR="00944A63" w:rsidRPr="00FC7FF8">
        <w:rPr>
          <w:rFonts w:eastAsia="Malgun Gothic"/>
          <w:kern w:val="22"/>
          <w:szCs w:val="22"/>
          <w:lang w:val="fr-FR"/>
        </w:rPr>
        <w:t xml:space="preserve"> et </w:t>
      </w:r>
      <w:r w:rsidR="00EF3687">
        <w:rPr>
          <w:rFonts w:eastAsia="Malgun Gothic"/>
          <w:kern w:val="22"/>
          <w:szCs w:val="22"/>
          <w:lang w:val="fr-FR"/>
        </w:rPr>
        <w:t>n’abordent pas de manière spécifique</w:t>
      </w:r>
      <w:r w:rsidR="00FC7FF8">
        <w:rPr>
          <w:rFonts w:eastAsia="Malgun Gothic"/>
          <w:kern w:val="22"/>
          <w:szCs w:val="22"/>
          <w:lang w:val="fr-FR"/>
        </w:rPr>
        <w:t xml:space="preserve"> la </w:t>
      </w:r>
      <w:r w:rsidR="00715FD9" w:rsidRPr="00FC7FF8">
        <w:rPr>
          <w:rFonts w:eastAsia="Malgun Gothic"/>
          <w:kern w:val="22"/>
          <w:szCs w:val="22"/>
          <w:lang w:val="fr-FR"/>
        </w:rPr>
        <w:t>production</w:t>
      </w:r>
      <w:r w:rsidR="00944A63" w:rsidRPr="00FC7FF8">
        <w:rPr>
          <w:rFonts w:eastAsia="Malgun Gothic"/>
          <w:kern w:val="22"/>
          <w:szCs w:val="22"/>
          <w:lang w:val="fr-FR"/>
        </w:rPr>
        <w:t xml:space="preserve"> et </w:t>
      </w:r>
      <w:r w:rsidR="00FC7FF8">
        <w:rPr>
          <w:rFonts w:eastAsia="Malgun Gothic"/>
          <w:kern w:val="22"/>
          <w:szCs w:val="22"/>
          <w:lang w:val="fr-FR"/>
        </w:rPr>
        <w:t>la consommati</w:t>
      </w:r>
      <w:r w:rsidR="00715FD9" w:rsidRPr="00FC7FF8">
        <w:rPr>
          <w:rFonts w:eastAsia="Malgun Gothic"/>
          <w:kern w:val="22"/>
          <w:szCs w:val="22"/>
          <w:lang w:val="fr-FR"/>
        </w:rPr>
        <w:t>on</w:t>
      </w:r>
      <w:r w:rsidR="00FC7FF8">
        <w:rPr>
          <w:rFonts w:eastAsia="Malgun Gothic"/>
          <w:kern w:val="22"/>
          <w:szCs w:val="22"/>
          <w:lang w:val="fr-FR"/>
        </w:rPr>
        <w:t xml:space="preserve"> durables</w:t>
      </w:r>
      <w:r w:rsidR="00715FD9" w:rsidRPr="00FC7FF8">
        <w:rPr>
          <w:rFonts w:eastAsia="Malgun Gothic"/>
          <w:kern w:val="22"/>
          <w:szCs w:val="22"/>
          <w:lang w:val="fr-FR"/>
        </w:rPr>
        <w:t>.</w:t>
      </w:r>
    </w:p>
    <w:p w14:paraId="1C54126A" w14:textId="6C6F03E0"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EF3687">
        <w:rPr>
          <w:rFonts w:eastAsia="Malgun Gothic"/>
          <w:kern w:val="22"/>
          <w:szCs w:val="22"/>
          <w:lang w:val="fr-FR"/>
        </w:rPr>
        <w:t>119 Parties</w:t>
      </w:r>
      <w:r w:rsidR="00715FD9" w:rsidRPr="00890577">
        <w:rPr>
          <w:rFonts w:eastAsia="Malgun Gothic"/>
          <w:kern w:val="22"/>
          <w:szCs w:val="22"/>
          <w:lang w:val="fr-FR"/>
        </w:rPr>
        <w:t xml:space="preserve">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EF3687">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EF3687">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5D6B67">
        <w:rPr>
          <w:rFonts w:eastAsia="Malgun Gothic"/>
          <w:kern w:val="22"/>
          <w:szCs w:val="22"/>
          <w:lang w:val="fr-FR"/>
        </w:rPr>
        <w:t xml:space="preserve">4 </w:t>
      </w:r>
      <w:r w:rsidR="0010243B" w:rsidRPr="00890577">
        <w:rPr>
          <w:rFonts w:eastAsia="Malgun Gothic"/>
          <w:kern w:val="22"/>
          <w:szCs w:val="22"/>
          <w:lang w:val="fr-FR"/>
        </w:rPr>
        <w:t>d’Aichi pour la biodiversité</w:t>
      </w:r>
      <w:r w:rsidR="005D6B67">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21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EF3687">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5C6F8A" w:rsidRPr="005C6F8A">
        <w:rPr>
          <w:rFonts w:eastAsia="Malgun Gothic"/>
          <w:kern w:val="22"/>
          <w:szCs w:val="22"/>
          <w:lang w:val="fr-FR"/>
        </w:rPr>
        <w:t>Parmi les Parties</w:t>
      </w:r>
      <w:r w:rsidR="00715FD9" w:rsidRPr="005C6F8A">
        <w:rPr>
          <w:rFonts w:eastAsia="Malgun Gothic"/>
          <w:kern w:val="22"/>
          <w:szCs w:val="22"/>
          <w:lang w:val="fr-FR"/>
        </w:rPr>
        <w:t xml:space="preserve"> </w:t>
      </w:r>
      <w:r w:rsidR="005D6B67">
        <w:rPr>
          <w:rFonts w:eastAsia="Malgun Gothic"/>
          <w:kern w:val="22"/>
          <w:szCs w:val="22"/>
          <w:lang w:val="fr-FR"/>
        </w:rPr>
        <w:t>ayant évalué leurs progrès</w:t>
      </w:r>
      <w:r w:rsidR="008627D9">
        <w:rPr>
          <w:rFonts w:eastAsia="Malgun Gothic"/>
          <w:kern w:val="22"/>
          <w:szCs w:val="22"/>
          <w:lang w:val="fr-FR"/>
        </w:rPr>
        <w:t>, plus d’</w:t>
      </w:r>
      <w:r w:rsidR="005C6F8A" w:rsidRPr="005C6F8A">
        <w:rPr>
          <w:rFonts w:eastAsia="Malgun Gothic"/>
          <w:kern w:val="22"/>
          <w:szCs w:val="22"/>
          <w:lang w:val="fr-FR"/>
        </w:rPr>
        <w:t xml:space="preserve">un tiers </w:t>
      </w:r>
      <w:r w:rsidR="008627D9">
        <w:rPr>
          <w:rFonts w:eastAsia="Malgun Gothic"/>
          <w:kern w:val="22"/>
          <w:szCs w:val="22"/>
          <w:lang w:val="fr-FR"/>
        </w:rPr>
        <w:t>des</w:t>
      </w:r>
      <w:r w:rsidR="00715FD9" w:rsidRPr="005C6F8A">
        <w:rPr>
          <w:rFonts w:eastAsia="Malgun Gothic"/>
          <w:kern w:val="22"/>
          <w:szCs w:val="22"/>
          <w:lang w:val="fr-FR"/>
        </w:rPr>
        <w:t xml:space="preserve"> Parties </w:t>
      </w:r>
      <w:r w:rsidR="00EF3687">
        <w:rPr>
          <w:rFonts w:eastAsia="Malgun Gothic"/>
          <w:kern w:val="22"/>
          <w:szCs w:val="22"/>
          <w:lang w:val="fr-FR"/>
        </w:rPr>
        <w:t xml:space="preserve">sont </w:t>
      </w:r>
      <w:r w:rsidR="009F080D">
        <w:rPr>
          <w:rFonts w:eastAsia="Malgun Gothic"/>
          <w:kern w:val="22"/>
          <w:szCs w:val="22"/>
          <w:lang w:val="fr-FR"/>
        </w:rPr>
        <w:t>en voie de réaliser</w:t>
      </w:r>
      <w:r w:rsidR="00715FD9" w:rsidRPr="005C6F8A">
        <w:rPr>
          <w:rFonts w:eastAsia="Malgun Gothic"/>
          <w:kern w:val="22"/>
          <w:szCs w:val="22"/>
          <w:lang w:val="fr-FR"/>
        </w:rPr>
        <w:t xml:space="preserve"> (34%)</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(2%)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Environ la moitié</w:t>
      </w:r>
      <w:r w:rsidR="008627D9">
        <w:rPr>
          <w:rFonts w:eastAsia="Malgun Gothic"/>
          <w:kern w:val="22"/>
          <w:szCs w:val="22"/>
          <w:lang w:val="fr-FR"/>
        </w:rPr>
        <w:t xml:space="preserve"> (51%) des Parties ont avancé </w:t>
      </w:r>
      <w:r w:rsidR="00522A24" w:rsidRPr="008627D9">
        <w:rPr>
          <w:rFonts w:eastAsia="Malgun Gothic"/>
          <w:kern w:val="22"/>
          <w:szCs w:val="22"/>
          <w:lang w:val="fr-FR"/>
        </w:rPr>
        <w:t>dans la réalisation</w:t>
      </w:r>
      <w:r w:rsidR="00715FD9" w:rsidRPr="008627D9">
        <w:rPr>
          <w:rFonts w:eastAsia="Malgun Gothic"/>
          <w:kern w:val="22"/>
          <w:szCs w:val="22"/>
          <w:lang w:val="fr-FR"/>
        </w:rPr>
        <w:t xml:space="preserve"> </w:t>
      </w:r>
      <w:r w:rsidR="008627D9">
        <w:rPr>
          <w:rFonts w:eastAsia="Malgun Gothic"/>
          <w:kern w:val="22"/>
          <w:szCs w:val="22"/>
          <w:lang w:val="fr-FR"/>
        </w:rPr>
        <w:t xml:space="preserve">de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5D6B67">
        <w:rPr>
          <w:rFonts w:eastAsia="Malgun Gothic"/>
          <w:kern w:val="22"/>
          <w:szCs w:val="22"/>
          <w:lang w:val="fr-FR"/>
        </w:rPr>
        <w:t xml:space="preserve"> nationaux</w:t>
      </w:r>
      <w:r w:rsidR="008627D9">
        <w:rPr>
          <w:rFonts w:eastAsia="Malgun Gothic"/>
          <w:kern w:val="22"/>
          <w:szCs w:val="22"/>
          <w:lang w:val="fr-FR"/>
        </w:rPr>
        <w:t>, mais à un rythme insuffisant pour pouvoir les réaliser</w:t>
      </w:r>
      <w:r w:rsidR="00715FD9" w:rsidRPr="008627D9">
        <w:rPr>
          <w:rFonts w:eastAsia="Malgun Gothic"/>
          <w:kern w:val="22"/>
          <w:szCs w:val="22"/>
          <w:lang w:val="fr-FR"/>
        </w:rPr>
        <w:t xml:space="preserve">. </w:t>
      </w:r>
      <w:r w:rsidRPr="005006E1">
        <w:rPr>
          <w:rFonts w:eastAsia="Malgun Gothic"/>
          <w:kern w:val="22"/>
          <w:szCs w:val="22"/>
          <w:lang w:val="fr-FR"/>
        </w:rPr>
        <w:t>Plusieurs</w:t>
      </w:r>
      <w:r w:rsidR="00715FD9" w:rsidRPr="005006E1">
        <w:rPr>
          <w:rFonts w:eastAsia="Malgun Gothic"/>
          <w:kern w:val="22"/>
          <w:szCs w:val="22"/>
          <w:lang w:val="fr-FR"/>
        </w:rPr>
        <w:t xml:space="preserve"> Parties (11%) </w:t>
      </w:r>
      <w:r w:rsidR="00E14E0B" w:rsidRPr="005006E1">
        <w:rPr>
          <w:rFonts w:eastAsia="Malgun Gothic"/>
          <w:kern w:val="22"/>
          <w:szCs w:val="22"/>
          <w:lang w:val="fr-FR"/>
        </w:rPr>
        <w:t xml:space="preserve">ont indiqué </w:t>
      </w:r>
      <w:r w:rsidR="005006E1" w:rsidRP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715FD9" w:rsidRPr="005006E1">
        <w:rPr>
          <w:rFonts w:eastAsia="Malgun Gothic"/>
          <w:kern w:val="22"/>
          <w:szCs w:val="22"/>
          <w:lang w:val="fr-FR"/>
        </w:rPr>
        <w:t xml:space="preserve"> </w:t>
      </w:r>
      <w:r w:rsidR="005D6B67">
        <w:rPr>
          <w:rFonts w:eastAsia="Malgun Gothic"/>
          <w:kern w:val="22"/>
          <w:szCs w:val="22"/>
          <w:lang w:val="fr-FR"/>
        </w:rPr>
        <w:t xml:space="preserve">de </w:t>
      </w:r>
      <w:r w:rsidR="00890577" w:rsidRPr="005006E1">
        <w:rPr>
          <w:rFonts w:eastAsia="Malgun Gothic"/>
          <w:kern w:val="22"/>
          <w:szCs w:val="22"/>
          <w:lang w:val="fr-FR"/>
        </w:rPr>
        <w:t xml:space="preserve">leurs </w:t>
      </w:r>
      <w:r w:rsidR="00710370" w:rsidRPr="005006E1">
        <w:rPr>
          <w:rFonts w:eastAsia="Malgun Gothic"/>
          <w:kern w:val="22"/>
          <w:szCs w:val="22"/>
          <w:lang w:val="fr-FR"/>
        </w:rPr>
        <w:t>objectifs</w:t>
      </w:r>
      <w:r w:rsidR="005D6B67">
        <w:rPr>
          <w:rFonts w:eastAsia="Malgun Gothic"/>
          <w:kern w:val="22"/>
          <w:szCs w:val="22"/>
          <w:lang w:val="fr-FR"/>
        </w:rPr>
        <w:t xml:space="preserve"> nationaux,</w:t>
      </w:r>
      <w:r w:rsidR="00944A63" w:rsidRPr="005006E1">
        <w:rPr>
          <w:rFonts w:eastAsia="Malgun Gothic"/>
          <w:kern w:val="22"/>
          <w:szCs w:val="22"/>
          <w:lang w:val="fr-FR"/>
        </w:rPr>
        <w:t xml:space="preserve"> et </w:t>
      </w:r>
      <w:r w:rsidR="005D6B67">
        <w:rPr>
          <w:rFonts w:eastAsia="Malgun Gothic"/>
          <w:kern w:val="22"/>
          <w:szCs w:val="22"/>
          <w:lang w:val="fr-FR"/>
        </w:rPr>
        <w:t xml:space="preserve">un petit nombre de Parties </w:t>
      </w:r>
      <w:r w:rsidR="00715FD9" w:rsidRPr="005006E1">
        <w:rPr>
          <w:rFonts w:eastAsia="Malgun Gothic"/>
          <w:kern w:val="22"/>
          <w:szCs w:val="22"/>
          <w:lang w:val="fr-FR"/>
        </w:rPr>
        <w:t xml:space="preserve">(2%) </w:t>
      </w:r>
      <w:r w:rsidR="005D6B67">
        <w:rPr>
          <w:rFonts w:eastAsia="Malgun Gothic"/>
          <w:kern w:val="22"/>
          <w:szCs w:val="22"/>
          <w:lang w:val="fr-FR"/>
        </w:rPr>
        <w:t>s’éloignent de leurs objectifs</w:t>
      </w:r>
      <w:r w:rsidR="00715FD9" w:rsidRPr="005006E1">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8627D9" w:rsidRPr="008627D9">
        <w:rPr>
          <w:rFonts w:eastAsia="Malgun Gothic"/>
          <w:kern w:val="22"/>
          <w:szCs w:val="22"/>
          <w:lang w:val="fr-FR"/>
        </w:rPr>
        <w:t>, un dixième</w:t>
      </w:r>
      <w:r w:rsidR="005D6B67">
        <w:rPr>
          <w:rFonts w:eastAsia="Malgun Gothic"/>
          <w:kern w:val="22"/>
          <w:szCs w:val="22"/>
          <w:lang w:val="fr-FR"/>
        </w:rPr>
        <w:t xml:space="preserve"> de Parties (10%) </w:t>
      </w:r>
      <w:r w:rsidR="002D5E3E">
        <w:rPr>
          <w:rFonts w:eastAsia="Malgun Gothic"/>
          <w:kern w:val="22"/>
          <w:szCs w:val="22"/>
          <w:lang w:val="fr-FR"/>
        </w:rPr>
        <w:t>ont mis en place des objectifs nationaux semblables</w:t>
      </w:r>
      <w:r w:rsid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8627D9" w:rsidRPr="008627D9">
        <w:rPr>
          <w:rFonts w:eastAsia="Malgun Gothic"/>
          <w:kern w:val="22"/>
          <w:szCs w:val="22"/>
          <w:lang w:val="fr-FR"/>
        </w:rPr>
        <w:t xml:space="preserve">4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 xml:space="preserve">. </w:t>
      </w:r>
    </w:p>
    <w:p w14:paraId="60531E09" w14:textId="681B0AD5" w:rsidR="00715FD9" w:rsidRPr="00B94F21" w:rsidRDefault="00B94F21"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B94F21">
        <w:rPr>
          <w:rFonts w:eastAsia="Malgun Gothic"/>
          <w:lang w:val="fr-FR"/>
        </w:rPr>
        <w:t xml:space="preserve">Les </w:t>
      </w:r>
      <w:r w:rsidR="00715FD9" w:rsidRPr="00B94F21">
        <w:rPr>
          <w:rFonts w:eastAsia="Malgun Gothic"/>
          <w:lang w:val="fr-FR"/>
        </w:rPr>
        <w:t xml:space="preserve">Parties </w:t>
      </w:r>
      <w:r w:rsidR="00EF3687">
        <w:rPr>
          <w:rFonts w:eastAsia="Malgun Gothic"/>
          <w:lang w:val="fr-FR"/>
        </w:rPr>
        <w:t xml:space="preserve">ont très souvent mentionné leurs efforts prodigués </w:t>
      </w:r>
      <w:r w:rsidRPr="00B94F21">
        <w:rPr>
          <w:rFonts w:eastAsia="Malgun Gothic"/>
          <w:lang w:val="fr-FR"/>
        </w:rPr>
        <w:t xml:space="preserve">dans des </w:t>
      </w:r>
      <w:r w:rsidR="0061332B" w:rsidRPr="00B94F21">
        <w:rPr>
          <w:rFonts w:eastAsia="Malgun Gothic"/>
          <w:lang w:val="fr-FR"/>
        </w:rPr>
        <w:t>secteurs</w:t>
      </w:r>
      <w:r w:rsidRPr="00B94F21">
        <w:rPr>
          <w:rFonts w:eastAsia="Malgun Gothic"/>
          <w:lang w:val="fr-FR"/>
        </w:rPr>
        <w:t xml:space="preserve"> particuliers</w:t>
      </w:r>
      <w:r w:rsidR="00EF3687">
        <w:rPr>
          <w:rFonts w:eastAsia="Malgun Gothic"/>
          <w:lang w:val="fr-FR"/>
        </w:rPr>
        <w:t>, comme</w:t>
      </w:r>
      <w:r>
        <w:rPr>
          <w:rFonts w:eastAsia="Malgun Gothic"/>
          <w:lang w:val="fr-FR"/>
        </w:rPr>
        <w:t xml:space="preserve"> l’</w:t>
      </w:r>
      <w:r w:rsidR="00715FD9" w:rsidRPr="00B94F21">
        <w:rPr>
          <w:rFonts w:eastAsia="Malgun Gothic"/>
          <w:lang w:val="fr-FR"/>
        </w:rPr>
        <w:t xml:space="preserve">agriculture, </w:t>
      </w:r>
      <w:r>
        <w:rPr>
          <w:rFonts w:eastAsia="Malgun Gothic"/>
          <w:lang w:val="fr-FR"/>
        </w:rPr>
        <w:t>l’exploitation forestière</w:t>
      </w:r>
      <w:r w:rsidR="00715FD9" w:rsidRPr="00B94F21">
        <w:rPr>
          <w:rFonts w:eastAsia="Malgun Gothic"/>
          <w:lang w:val="fr-FR"/>
        </w:rPr>
        <w:t xml:space="preserve">, </w:t>
      </w:r>
      <w:r>
        <w:rPr>
          <w:rFonts w:eastAsia="Malgun Gothic"/>
          <w:lang w:val="fr-FR"/>
        </w:rPr>
        <w:t>les pêcheries, le secteur énergétique</w:t>
      </w:r>
      <w:r w:rsidR="00944A63" w:rsidRPr="00B94F21">
        <w:rPr>
          <w:rFonts w:eastAsia="Malgun Gothic"/>
          <w:lang w:val="fr-FR"/>
        </w:rPr>
        <w:t xml:space="preserve"> et </w:t>
      </w:r>
      <w:r>
        <w:rPr>
          <w:rFonts w:eastAsia="Malgun Gothic"/>
          <w:lang w:val="fr-FR"/>
        </w:rPr>
        <w:t>l’exploitation minière</w:t>
      </w:r>
      <w:r w:rsidR="008F7E2C" w:rsidRPr="00B94F21">
        <w:rPr>
          <w:rFonts w:eastAsia="Malgun Gothic"/>
          <w:lang w:val="fr-FR"/>
        </w:rPr>
        <w:t>.</w:t>
      </w:r>
      <w:r w:rsidR="00715FD9" w:rsidRPr="00226F13">
        <w:rPr>
          <w:rStyle w:val="FootnoteReference"/>
          <w:rFonts w:eastAsia="Malgun Gothic"/>
        </w:rPr>
        <w:footnoteReference w:id="19"/>
      </w:r>
      <w:r w:rsidR="009E0940" w:rsidRPr="00B94F21">
        <w:rPr>
          <w:rFonts w:eastAsia="Malgun Gothic"/>
          <w:lang w:val="fr-FR"/>
        </w:rPr>
        <w:t xml:space="preserve"> </w:t>
      </w:r>
      <w:r w:rsidRPr="00B94F21">
        <w:rPr>
          <w:rFonts w:eastAsia="Malgun Gothic"/>
          <w:lang w:val="fr-FR"/>
        </w:rPr>
        <w:t xml:space="preserve">Les </w:t>
      </w:r>
      <w:r w:rsidR="009E0940" w:rsidRPr="00B94F21">
        <w:rPr>
          <w:rFonts w:eastAsia="Malgun Gothic"/>
          <w:lang w:val="fr-FR"/>
        </w:rPr>
        <w:t>mesures</w:t>
      </w:r>
      <w:r w:rsidR="00715FD9" w:rsidRPr="00B94F21">
        <w:rPr>
          <w:rFonts w:eastAsia="Malgun Gothic"/>
          <w:lang w:val="fr-FR"/>
        </w:rPr>
        <w:t xml:space="preserve"> </w:t>
      </w:r>
      <w:r w:rsidRPr="00B94F21">
        <w:rPr>
          <w:rFonts w:eastAsia="Malgun Gothic"/>
          <w:lang w:val="fr-FR"/>
        </w:rPr>
        <w:t>signalées incluent</w:t>
      </w:r>
      <w:r w:rsidR="00EF3687">
        <w:rPr>
          <w:rFonts w:eastAsia="Malgun Gothic"/>
          <w:lang w:val="fr-FR"/>
        </w:rPr>
        <w:t> :</w:t>
      </w:r>
      <w:r w:rsidRPr="00B94F21">
        <w:rPr>
          <w:rFonts w:eastAsia="Malgun Gothic"/>
          <w:lang w:val="fr-FR"/>
        </w:rPr>
        <w:t xml:space="preserve"> l’élaboration de programmes et de ré</w:t>
      </w:r>
      <w:r w:rsidR="00EF3687">
        <w:rPr>
          <w:rFonts w:eastAsia="Malgun Gothic"/>
          <w:lang w:val="fr-FR"/>
        </w:rPr>
        <w:t>glementations par secteur en matière de</w:t>
      </w:r>
      <w:r w:rsidRPr="00B94F21">
        <w:rPr>
          <w:rFonts w:eastAsia="Malgun Gothic"/>
          <w:lang w:val="fr-FR"/>
        </w:rPr>
        <w:t xml:space="preserve"> développement durable, la </w:t>
      </w:r>
      <w:r w:rsidR="00715FD9" w:rsidRPr="00B94F21">
        <w:rPr>
          <w:rFonts w:eastAsia="Malgun Gothic"/>
          <w:lang w:val="fr-FR"/>
        </w:rPr>
        <w:t xml:space="preserve">promotion </w:t>
      </w:r>
      <w:r w:rsidR="008C01D9">
        <w:rPr>
          <w:rFonts w:eastAsia="Malgun Gothic"/>
          <w:lang w:val="fr-FR"/>
        </w:rPr>
        <w:t>de labels pour les produits écologiques, des pratiques et d</w:t>
      </w:r>
      <w:r>
        <w:rPr>
          <w:rFonts w:eastAsia="Malgun Gothic"/>
          <w:lang w:val="fr-FR"/>
        </w:rPr>
        <w:t>es rapports sur la responsabilité sociale des entreprises, et la promotion de</w:t>
      </w:r>
      <w:r w:rsidR="008C01D9">
        <w:rPr>
          <w:rFonts w:eastAsia="Malgun Gothic"/>
          <w:lang w:val="fr-FR"/>
        </w:rPr>
        <w:t>s</w:t>
      </w:r>
      <w:r>
        <w:rPr>
          <w:rFonts w:eastAsia="Malgun Gothic"/>
          <w:lang w:val="fr-FR"/>
        </w:rPr>
        <w:t xml:space="preserve"> mesures de certification</w:t>
      </w:r>
      <w:r w:rsidR="00715FD9" w:rsidRPr="00B94F21">
        <w:rPr>
          <w:rFonts w:eastAsia="Malgun Gothic"/>
          <w:lang w:val="fr-FR"/>
        </w:rPr>
        <w:t xml:space="preserve">. </w:t>
      </w:r>
      <w:r w:rsidR="00FF5105" w:rsidRPr="00B94F21">
        <w:rPr>
          <w:rFonts w:eastAsia="Malgun Gothic"/>
          <w:lang w:val="fr-FR"/>
        </w:rPr>
        <w:t>Certaines Parties</w:t>
      </w:r>
      <w:r w:rsidR="00715FD9" w:rsidRPr="00B94F21">
        <w:rPr>
          <w:rFonts w:eastAsia="Malgun Gothic"/>
          <w:lang w:val="fr-FR"/>
        </w:rPr>
        <w:t xml:space="preserve"> </w:t>
      </w:r>
      <w:r w:rsidRPr="00B94F21">
        <w:rPr>
          <w:rFonts w:eastAsia="Malgun Gothic"/>
          <w:lang w:val="fr-FR"/>
        </w:rPr>
        <w:t xml:space="preserve">ont aussi indiqué des </w:t>
      </w:r>
      <w:r w:rsidR="009E0940" w:rsidRPr="00B94F21">
        <w:rPr>
          <w:rFonts w:eastAsia="Malgun Gothic"/>
          <w:lang w:val="fr-FR"/>
        </w:rPr>
        <w:t>mesures</w:t>
      </w:r>
      <w:r w:rsidR="00715FD9" w:rsidRPr="00B94F21">
        <w:rPr>
          <w:rFonts w:eastAsia="Malgun Gothic"/>
          <w:lang w:val="fr-FR"/>
        </w:rPr>
        <w:t xml:space="preserve"> </w:t>
      </w:r>
      <w:r w:rsidR="008C01D9">
        <w:rPr>
          <w:rFonts w:eastAsia="Malgun Gothic"/>
          <w:lang w:val="fr-FR"/>
        </w:rPr>
        <w:t>relative</w:t>
      </w:r>
      <w:r w:rsidR="0046338A" w:rsidRPr="00B94F21">
        <w:rPr>
          <w:rFonts w:eastAsia="Malgun Gothic"/>
          <w:lang w:val="fr-FR"/>
        </w:rPr>
        <w:t>s à</w:t>
      </w:r>
      <w:r>
        <w:rPr>
          <w:rFonts w:eastAsia="Malgun Gothic"/>
          <w:lang w:val="fr-FR"/>
        </w:rPr>
        <w:t xml:space="preserve"> l’</w:t>
      </w:r>
      <w:r w:rsidR="00715FD9" w:rsidRPr="00B94F21">
        <w:rPr>
          <w:rFonts w:eastAsia="Malgun Gothic"/>
          <w:lang w:val="fr-FR"/>
        </w:rPr>
        <w:t>expansion</w:t>
      </w:r>
      <w:r w:rsidR="00944A63" w:rsidRPr="00B94F21">
        <w:rPr>
          <w:rFonts w:eastAsia="Malgun Gothic"/>
          <w:lang w:val="fr-FR"/>
        </w:rPr>
        <w:t xml:space="preserve"> et </w:t>
      </w:r>
      <w:r w:rsidR="008C01D9">
        <w:rPr>
          <w:rFonts w:eastAsia="Malgun Gothic"/>
          <w:lang w:val="fr-FR"/>
        </w:rPr>
        <w:t>au soutien des pratiques favorisant l’</w:t>
      </w:r>
      <w:r>
        <w:rPr>
          <w:rFonts w:eastAsia="Malgun Gothic"/>
          <w:lang w:val="fr-FR"/>
        </w:rPr>
        <w:t xml:space="preserve">agriculture biologique, ainsi que </w:t>
      </w:r>
      <w:r w:rsidR="005C6F8A" w:rsidRPr="00B94F21">
        <w:rPr>
          <w:rFonts w:eastAsia="Malgun Gothic"/>
          <w:lang w:val="fr-FR"/>
        </w:rPr>
        <w:t>l’élaboration de</w:t>
      </w:r>
      <w:r w:rsidR="00715FD9" w:rsidRPr="00B94F21">
        <w:rPr>
          <w:rFonts w:eastAsia="Malgun Gothic"/>
          <w:lang w:val="fr-FR"/>
        </w:rPr>
        <w:t xml:space="preserve"> </w:t>
      </w:r>
      <w:r w:rsidR="008C01D9">
        <w:rPr>
          <w:rFonts w:eastAsia="Malgun Gothic"/>
          <w:lang w:val="fr-FR"/>
        </w:rPr>
        <w:t>critères en faveur</w:t>
      </w:r>
      <w:r>
        <w:rPr>
          <w:rFonts w:eastAsia="Malgun Gothic"/>
          <w:lang w:val="fr-FR"/>
        </w:rPr>
        <w:t xml:space="preserve"> </w:t>
      </w:r>
      <w:r w:rsidR="008C01D9">
        <w:rPr>
          <w:rFonts w:eastAsia="Malgun Gothic"/>
          <w:lang w:val="fr-FR"/>
        </w:rPr>
        <w:t xml:space="preserve">de </w:t>
      </w:r>
      <w:r>
        <w:rPr>
          <w:rFonts w:eastAsia="Malgun Gothic"/>
          <w:lang w:val="fr-FR"/>
        </w:rPr>
        <w:t xml:space="preserve">la </w:t>
      </w:r>
      <w:r w:rsidR="0035354F" w:rsidRPr="00B94F21">
        <w:rPr>
          <w:rFonts w:eastAsia="Malgun Gothic"/>
          <w:lang w:val="fr-FR"/>
        </w:rPr>
        <w:t>biodiversité</w:t>
      </w:r>
      <w:r w:rsidR="008C01D9">
        <w:rPr>
          <w:rFonts w:eastAsia="Malgun Gothic"/>
          <w:lang w:val="fr-FR"/>
        </w:rPr>
        <w:t xml:space="preserve"> dans les achats publics, ou encore</w:t>
      </w:r>
      <w:r>
        <w:rPr>
          <w:rFonts w:eastAsia="Malgun Gothic"/>
          <w:lang w:val="fr-FR"/>
        </w:rPr>
        <w:t xml:space="preserve"> la promotion de straté</w:t>
      </w:r>
      <w:r w:rsidR="00715FD9" w:rsidRPr="00B94F21">
        <w:rPr>
          <w:rFonts w:eastAsia="Malgun Gothic"/>
          <w:lang w:val="fr-FR"/>
        </w:rPr>
        <w:t>gies</w:t>
      </w:r>
      <w:r w:rsidR="008C01D9">
        <w:rPr>
          <w:rFonts w:eastAsia="Malgun Gothic"/>
          <w:lang w:val="fr-FR"/>
        </w:rPr>
        <w:t xml:space="preserve"> de gestion des déchets, et</w:t>
      </w:r>
      <w:r>
        <w:rPr>
          <w:rFonts w:eastAsia="Malgun Gothic"/>
          <w:lang w:val="fr-FR"/>
        </w:rPr>
        <w:t xml:space="preserve"> des </w:t>
      </w:r>
      <w:r w:rsidR="008C01D9">
        <w:rPr>
          <w:rFonts w:eastAsia="Malgun Gothic"/>
          <w:lang w:val="fr-FR"/>
        </w:rPr>
        <w:t>mesures sur le renforcement des capacités</w:t>
      </w:r>
      <w:r>
        <w:rPr>
          <w:rFonts w:eastAsia="Malgun Gothic"/>
          <w:lang w:val="fr-FR"/>
        </w:rPr>
        <w:t xml:space="preserve"> </w:t>
      </w:r>
      <w:r w:rsidR="008C01D9">
        <w:rPr>
          <w:rFonts w:eastAsia="Malgun Gothic"/>
          <w:lang w:val="fr-FR"/>
        </w:rPr>
        <w:t>d’</w:t>
      </w:r>
      <w:r w:rsidR="00890577" w:rsidRPr="00B94F21">
        <w:rPr>
          <w:rFonts w:eastAsia="Malgun Gothic"/>
          <w:lang w:val="fr-FR"/>
        </w:rPr>
        <w:t>é</w:t>
      </w:r>
      <w:r w:rsidR="008C01D9">
        <w:rPr>
          <w:rFonts w:eastAsia="Malgun Gothic"/>
          <w:lang w:val="fr-FR"/>
        </w:rPr>
        <w:t>valuation d</w:t>
      </w:r>
      <w:r>
        <w:rPr>
          <w:rFonts w:eastAsia="Malgun Gothic"/>
          <w:lang w:val="fr-FR"/>
        </w:rPr>
        <w:t>es limites</w:t>
      </w:r>
      <w:r w:rsidR="00890577" w:rsidRPr="00B94F21">
        <w:rPr>
          <w:rFonts w:eastAsia="Malgun Gothic"/>
          <w:lang w:val="fr-FR"/>
        </w:rPr>
        <w:t xml:space="preserve"> </w:t>
      </w:r>
      <w:r>
        <w:rPr>
          <w:rFonts w:eastAsia="Malgun Gothic"/>
          <w:lang w:val="fr-FR"/>
        </w:rPr>
        <w:t xml:space="preserve">écologiques, comme moyen pour éclairer les </w:t>
      </w:r>
      <w:r w:rsidR="00522A24" w:rsidRPr="00B94F21">
        <w:rPr>
          <w:rFonts w:eastAsia="Malgun Gothic"/>
          <w:lang w:val="fr-FR"/>
        </w:rPr>
        <w:t>décision</w:t>
      </w:r>
      <w:r w:rsidR="00715FD9" w:rsidRPr="00B94F21">
        <w:rPr>
          <w:rFonts w:eastAsia="Malgun Gothic"/>
          <w:lang w:val="fr-FR"/>
        </w:rPr>
        <w:t xml:space="preserve">s </w:t>
      </w:r>
      <w:r>
        <w:rPr>
          <w:rFonts w:eastAsia="Malgun Gothic"/>
          <w:lang w:val="fr-FR"/>
        </w:rPr>
        <w:t>de politique géné</w:t>
      </w:r>
      <w:r w:rsidR="008C01D9">
        <w:rPr>
          <w:rFonts w:eastAsia="Malgun Gothic"/>
          <w:lang w:val="fr-FR"/>
        </w:rPr>
        <w:t xml:space="preserve">rale et comme </w:t>
      </w:r>
      <w:r>
        <w:rPr>
          <w:rFonts w:eastAsia="Malgun Gothic"/>
          <w:lang w:val="fr-FR"/>
        </w:rPr>
        <w:t xml:space="preserve">soutien </w:t>
      </w:r>
      <w:r w:rsidR="008C01D9">
        <w:rPr>
          <w:rFonts w:eastAsia="Malgun Gothic"/>
          <w:lang w:val="fr-FR"/>
        </w:rPr>
        <w:t xml:space="preserve">apporté </w:t>
      </w:r>
      <w:r>
        <w:rPr>
          <w:rFonts w:eastAsia="Malgun Gothic"/>
          <w:lang w:val="fr-FR"/>
        </w:rPr>
        <w:t xml:space="preserve">aux petites et moyennes entreprises en faveur du </w:t>
      </w:r>
      <w:r w:rsidR="00FC7FF8" w:rsidRPr="00B94F21">
        <w:rPr>
          <w:rFonts w:eastAsia="Malgun Gothic"/>
          <w:lang w:val="fr-FR"/>
        </w:rPr>
        <w:t>développement durable</w:t>
      </w:r>
      <w:r w:rsidR="00715FD9" w:rsidRPr="00B94F21">
        <w:rPr>
          <w:rFonts w:eastAsia="Malgun Gothic"/>
          <w:lang w:val="fr-FR"/>
        </w:rPr>
        <w:t xml:space="preserve">. </w:t>
      </w:r>
      <w:r w:rsidRPr="00B94F21">
        <w:rPr>
          <w:rFonts w:eastAsia="Malgun Gothic"/>
          <w:lang w:val="fr-FR"/>
        </w:rPr>
        <w:t>Les</w:t>
      </w:r>
      <w:r w:rsidR="00715FD9" w:rsidRPr="00B94F21">
        <w:rPr>
          <w:rFonts w:eastAsia="Malgun Gothic"/>
          <w:lang w:val="fr-FR"/>
        </w:rPr>
        <w:t xml:space="preserve"> </w:t>
      </w:r>
      <w:r w:rsidR="00FC7FF8" w:rsidRPr="00B94F21">
        <w:rPr>
          <w:rFonts w:eastAsia="Malgun Gothic"/>
          <w:lang w:val="fr-FR"/>
        </w:rPr>
        <w:t>difficultés</w:t>
      </w:r>
      <w:r w:rsidR="00715FD9" w:rsidRPr="00B94F21">
        <w:rPr>
          <w:rFonts w:eastAsia="Malgun Gothic"/>
          <w:lang w:val="fr-FR"/>
        </w:rPr>
        <w:t xml:space="preserve"> </w:t>
      </w:r>
      <w:r w:rsidR="008C01D9">
        <w:rPr>
          <w:rFonts w:eastAsia="Malgun Gothic"/>
          <w:lang w:val="fr-FR"/>
        </w:rPr>
        <w:t>souvent rencontrées</w:t>
      </w:r>
      <w:r w:rsidR="00715FD9" w:rsidRPr="00B94F21">
        <w:rPr>
          <w:rFonts w:eastAsia="Malgun Gothic"/>
          <w:lang w:val="fr-FR"/>
        </w:rPr>
        <w:t xml:space="preserve"> </w:t>
      </w:r>
      <w:r>
        <w:rPr>
          <w:rFonts w:eastAsia="Malgun Gothic"/>
          <w:lang w:val="fr-FR"/>
        </w:rPr>
        <w:t>pour parvenir à cet objectif sont</w:t>
      </w:r>
      <w:r w:rsidR="008C01D9">
        <w:rPr>
          <w:rFonts w:eastAsia="Malgun Gothic"/>
          <w:lang w:val="fr-FR"/>
        </w:rPr>
        <w:t> :</w:t>
      </w:r>
      <w:r>
        <w:rPr>
          <w:rFonts w:eastAsia="Malgun Gothic"/>
          <w:lang w:val="fr-FR"/>
        </w:rPr>
        <w:t xml:space="preserve"> le </w:t>
      </w:r>
      <w:r w:rsidR="0047587E" w:rsidRPr="00B94F21">
        <w:rPr>
          <w:rFonts w:eastAsia="Malgun Gothic"/>
          <w:lang w:val="fr-FR"/>
        </w:rPr>
        <w:t xml:space="preserve">manque </w:t>
      </w:r>
      <w:r>
        <w:rPr>
          <w:rFonts w:eastAsia="Malgun Gothic"/>
          <w:lang w:val="fr-FR"/>
        </w:rPr>
        <w:t>de financement</w:t>
      </w:r>
      <w:r w:rsidR="00944A63" w:rsidRPr="00B94F21">
        <w:rPr>
          <w:rFonts w:eastAsia="Malgun Gothic"/>
          <w:lang w:val="fr-FR"/>
        </w:rPr>
        <w:t xml:space="preserve"> et </w:t>
      </w:r>
      <w:r>
        <w:rPr>
          <w:rFonts w:eastAsia="Malgun Gothic"/>
          <w:lang w:val="fr-FR"/>
        </w:rPr>
        <w:t>de capacités pour élargir l’échelle de ces</w:t>
      </w:r>
      <w:r w:rsidR="00715FD9" w:rsidRPr="00B94F21">
        <w:rPr>
          <w:rFonts w:eastAsia="Malgun Gothic"/>
          <w:lang w:val="fr-FR"/>
        </w:rPr>
        <w:t xml:space="preserve"> </w:t>
      </w:r>
      <w:r w:rsidR="00F44671" w:rsidRPr="00B94F21">
        <w:rPr>
          <w:rFonts w:eastAsia="Malgun Gothic"/>
          <w:lang w:val="fr-FR"/>
        </w:rPr>
        <w:t>activités</w:t>
      </w:r>
      <w:r>
        <w:rPr>
          <w:rFonts w:eastAsia="Malgun Gothic"/>
          <w:lang w:val="fr-FR"/>
        </w:rPr>
        <w:t>,</w:t>
      </w:r>
      <w:r w:rsidR="00944A63" w:rsidRPr="00B94F21">
        <w:rPr>
          <w:rFonts w:eastAsia="Malgun Gothic"/>
          <w:lang w:val="fr-FR"/>
        </w:rPr>
        <w:t xml:space="preserve"> et </w:t>
      </w:r>
      <w:r w:rsidR="008C01D9">
        <w:rPr>
          <w:rFonts w:eastAsia="Malgun Gothic"/>
          <w:lang w:val="fr-FR"/>
        </w:rPr>
        <w:t>le manque de participation</w:t>
      </w:r>
      <w:r>
        <w:rPr>
          <w:rFonts w:eastAsia="Malgun Gothic"/>
          <w:lang w:val="fr-FR"/>
        </w:rPr>
        <w:t xml:space="preserve"> des </w:t>
      </w:r>
      <w:r w:rsidR="00715FD9" w:rsidRPr="00B94F21">
        <w:rPr>
          <w:rFonts w:eastAsia="Malgun Gothic"/>
          <w:lang w:val="fr-FR"/>
        </w:rPr>
        <w:t>industries</w:t>
      </w:r>
      <w:r w:rsidR="008C01D9">
        <w:rPr>
          <w:rFonts w:eastAsia="Malgun Gothic"/>
          <w:lang w:val="fr-FR"/>
        </w:rPr>
        <w:t>,</w:t>
      </w:r>
      <w:r w:rsidR="00944A63" w:rsidRPr="00B94F21">
        <w:rPr>
          <w:rFonts w:eastAsia="Malgun Gothic"/>
          <w:lang w:val="fr-FR"/>
        </w:rPr>
        <w:t xml:space="preserve"> </w:t>
      </w:r>
      <w:r>
        <w:rPr>
          <w:rFonts w:eastAsia="Malgun Gothic"/>
          <w:lang w:val="fr-FR"/>
        </w:rPr>
        <w:t xml:space="preserve">des ministères et </w:t>
      </w:r>
      <w:r w:rsidR="008C01D9">
        <w:rPr>
          <w:rFonts w:eastAsia="Malgun Gothic"/>
          <w:lang w:val="fr-FR"/>
        </w:rPr>
        <w:t xml:space="preserve">des </w:t>
      </w:r>
      <w:r>
        <w:rPr>
          <w:rFonts w:eastAsia="Malgun Gothic"/>
          <w:lang w:val="fr-FR"/>
        </w:rPr>
        <w:t>o</w:t>
      </w:r>
      <w:r w:rsidR="008C01D9">
        <w:rPr>
          <w:rFonts w:eastAsia="Malgun Gothic"/>
          <w:lang w:val="fr-FR"/>
        </w:rPr>
        <w:t>rganismes autres que ceux qui s’occupent d’environnement à</w:t>
      </w:r>
      <w:r>
        <w:rPr>
          <w:rFonts w:eastAsia="Malgun Gothic"/>
          <w:lang w:val="fr-FR"/>
        </w:rPr>
        <w:t xml:space="preserve"> ces programmes</w:t>
      </w:r>
      <w:r w:rsidR="00944A63" w:rsidRPr="00B94F21">
        <w:rPr>
          <w:rFonts w:eastAsia="Malgun Gothic"/>
          <w:lang w:val="fr-FR"/>
        </w:rPr>
        <w:t xml:space="preserve"> et </w:t>
      </w:r>
      <w:r w:rsidR="008C01D9">
        <w:rPr>
          <w:rFonts w:eastAsia="Malgun Gothic"/>
          <w:lang w:val="fr-FR"/>
        </w:rPr>
        <w:t xml:space="preserve">ces </w:t>
      </w:r>
      <w:r>
        <w:rPr>
          <w:rFonts w:eastAsia="Malgun Gothic"/>
          <w:lang w:val="fr-FR"/>
        </w:rPr>
        <w:t>projet</w:t>
      </w:r>
      <w:r w:rsidR="00715FD9" w:rsidRPr="00B94F21">
        <w:rPr>
          <w:rFonts w:eastAsia="Malgun Gothic"/>
          <w:lang w:val="fr-FR"/>
        </w:rPr>
        <w:t>s.</w:t>
      </w:r>
    </w:p>
    <w:p w14:paraId="6FB41B94" w14:textId="1E88E1E3" w:rsidR="00715FD9" w:rsidRPr="00C418CF" w:rsidRDefault="000574EB" w:rsidP="00715FD9">
      <w:pPr>
        <w:keepNext/>
        <w:suppressLineNumbers/>
        <w:suppressAutoHyphens/>
        <w:kinsoku w:val="0"/>
        <w:overflowPunct w:val="0"/>
        <w:autoSpaceDE w:val="0"/>
        <w:autoSpaceDN w:val="0"/>
        <w:spacing w:before="120" w:after="120"/>
        <w:rPr>
          <w:i/>
          <w:iCs/>
          <w:snapToGrid w:val="0"/>
          <w:kern w:val="22"/>
          <w:szCs w:val="22"/>
          <w:shd w:val="clear" w:color="auto" w:fill="FFFFFF"/>
          <w:lang w:val="fr-FR"/>
        </w:rPr>
      </w:pPr>
      <w:r w:rsidRPr="00C418CF">
        <w:rPr>
          <w:i/>
          <w:iCs/>
          <w:snapToGrid w:val="0"/>
          <w:kern w:val="22"/>
          <w:szCs w:val="22"/>
          <w:shd w:val="clear" w:color="auto" w:fill="FFFFFF"/>
          <w:lang w:val="fr-FR"/>
        </w:rPr>
        <w:lastRenderedPageBreak/>
        <w:t>Objectif</w:t>
      </w:r>
      <w:r w:rsidR="00DE23EE">
        <w:rPr>
          <w:i/>
          <w:iCs/>
          <w:snapToGrid w:val="0"/>
          <w:kern w:val="22"/>
          <w:szCs w:val="22"/>
          <w:shd w:val="clear" w:color="auto" w:fill="FFFFFF"/>
          <w:lang w:val="fr-FR"/>
        </w:rPr>
        <w:t xml:space="preserve"> </w:t>
      </w:r>
      <w:r w:rsidR="00715FD9" w:rsidRPr="00C418CF">
        <w:rPr>
          <w:i/>
          <w:iCs/>
          <w:snapToGrid w:val="0"/>
          <w:kern w:val="22"/>
          <w:szCs w:val="22"/>
          <w:shd w:val="clear" w:color="auto" w:fill="FFFFFF"/>
          <w:lang w:val="fr-FR"/>
        </w:rPr>
        <w:t>5</w:t>
      </w:r>
      <w:r w:rsidR="00715FD9" w:rsidRPr="00C418CF">
        <w:rPr>
          <w:i/>
          <w:iCs/>
          <w:snapToGrid w:val="0"/>
          <w:kern w:val="22"/>
          <w:szCs w:val="22"/>
          <w:lang w:val="fr-FR"/>
        </w:rPr>
        <w:t xml:space="preserve"> – </w:t>
      </w:r>
      <w:r w:rsidR="00C418CF" w:rsidRPr="00C418CF">
        <w:rPr>
          <w:i/>
          <w:lang w:val="fr-FR"/>
        </w:rPr>
        <w:t>D’ici à 2020, le rythme d’appauvrissement de tous les habitats naturels, y compris les forêts, est réduit de moitié au moins et si possible ramené à près de zéro, et la dégradation et la fragmentation des habitats sont sensiblement réduites</w:t>
      </w:r>
    </w:p>
    <w:p w14:paraId="6B92F493" w14:textId="6034CDE2" w:rsidR="00715FD9" w:rsidRPr="00092F00"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132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C418CF" w:rsidRPr="00C418CF">
        <w:rPr>
          <w:rFonts w:eastAsia="Malgun Gothic"/>
          <w:kern w:val="22"/>
          <w:szCs w:val="22"/>
          <w:lang w:val="fr-FR"/>
        </w:rPr>
        <w:t xml:space="preserve">(79%) </w:t>
      </w:r>
      <w:r w:rsidR="00E14E0B">
        <w:rPr>
          <w:rFonts w:eastAsia="Malgun Gothic"/>
          <w:kern w:val="22"/>
          <w:szCs w:val="22"/>
          <w:lang w:val="fr-FR"/>
        </w:rPr>
        <w:t xml:space="preserve">contiennent des objectifs </w:t>
      </w:r>
      <w:r w:rsidR="008C01D9">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8627D9">
        <w:rPr>
          <w:rFonts w:eastAsia="Malgun Gothic"/>
          <w:kern w:val="22"/>
          <w:szCs w:val="22"/>
          <w:lang w:val="fr-FR"/>
        </w:rPr>
        <w:t xml:space="preserve">5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173C35">
        <w:rPr>
          <w:rFonts w:eastAsia="Malgun Gothic"/>
          <w:kern w:val="22"/>
          <w:szCs w:val="22"/>
          <w:lang w:val="fr-FR"/>
        </w:rPr>
        <w:t>M</w:t>
      </w:r>
      <w:r w:rsidR="005D6B67">
        <w:rPr>
          <w:rFonts w:eastAsia="Malgun Gothic"/>
          <w:kern w:val="22"/>
          <w:szCs w:val="22"/>
          <w:lang w:val="fr-FR"/>
        </w:rPr>
        <w:t>oins d’un</w:t>
      </w:r>
      <w:r w:rsidR="009318C6">
        <w:rPr>
          <w:rFonts w:eastAsia="Malgun Gothic"/>
          <w:kern w:val="22"/>
          <w:szCs w:val="22"/>
          <w:lang w:val="fr-FR"/>
        </w:rPr>
        <w:t xml:space="preserve"> dixième</w:t>
      </w:r>
      <w:r w:rsidR="0021234B" w:rsidRPr="008627D9">
        <w:rPr>
          <w:rFonts w:eastAsia="Malgun Gothic"/>
          <w:kern w:val="22"/>
          <w:szCs w:val="22"/>
          <w:lang w:val="fr-FR"/>
        </w:rPr>
        <w:t xml:space="preserve"> (</w:t>
      </w:r>
      <w:r w:rsidR="00715FD9" w:rsidRPr="008627D9">
        <w:rPr>
          <w:rFonts w:eastAsia="Malgun Gothic"/>
          <w:kern w:val="22"/>
          <w:szCs w:val="22"/>
          <w:lang w:val="fr-FR"/>
        </w:rPr>
        <w:t>8%</w:t>
      </w:r>
      <w:r w:rsidR="0021234B" w:rsidRPr="008627D9">
        <w:rPr>
          <w:rFonts w:eastAsia="Malgun Gothic"/>
          <w:kern w:val="22"/>
          <w:szCs w:val="22"/>
          <w:lang w:val="fr-FR"/>
        </w:rPr>
        <w:t>)</w:t>
      </w:r>
      <w:r w:rsidR="00715FD9" w:rsidRPr="008627D9">
        <w:rPr>
          <w:rFonts w:eastAsia="Malgun Gothic"/>
          <w:kern w:val="22"/>
          <w:szCs w:val="22"/>
          <w:lang w:val="fr-FR"/>
        </w:rPr>
        <w:t xml:space="preserve"> </w:t>
      </w:r>
      <w:r w:rsidR="00173C35">
        <w:rPr>
          <w:rFonts w:eastAsia="Malgun Gothic"/>
          <w:kern w:val="22"/>
          <w:szCs w:val="22"/>
          <w:lang w:val="fr-FR"/>
        </w:rPr>
        <w:t xml:space="preserve">de ces objectifs nationaux </w:t>
      </w:r>
      <w:r w:rsidR="008627D9" w:rsidRPr="008627D9">
        <w:rPr>
          <w:rFonts w:eastAsia="Malgun Gothic"/>
          <w:kern w:val="22"/>
          <w:szCs w:val="22"/>
          <w:lang w:val="fr-FR"/>
        </w:rPr>
        <w:t xml:space="preserve">ont </w:t>
      </w:r>
      <w:r w:rsidR="009318C6">
        <w:rPr>
          <w:rFonts w:eastAsia="Malgun Gothic"/>
          <w:kern w:val="22"/>
          <w:szCs w:val="22"/>
          <w:lang w:val="fr-FR"/>
        </w:rPr>
        <w:t>une portée</w:t>
      </w:r>
      <w:r w:rsidR="008627D9" w:rsidRPr="008627D9">
        <w:rPr>
          <w:rFonts w:eastAsia="Malgun Gothic"/>
          <w:kern w:val="22"/>
          <w:szCs w:val="22"/>
          <w:lang w:val="fr-FR"/>
        </w:rPr>
        <w:t xml:space="preserve"> et un </w:t>
      </w:r>
      <w:r w:rsidR="00DB3949">
        <w:rPr>
          <w:rFonts w:eastAsia="Malgun Gothic"/>
          <w:kern w:val="22"/>
          <w:szCs w:val="22"/>
          <w:lang w:val="fr-FR"/>
        </w:rPr>
        <w:t>niveau d’ambition comparables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73C35">
        <w:rPr>
          <w:rFonts w:eastAsia="Malgun Gothic"/>
          <w:kern w:val="22"/>
          <w:szCs w:val="22"/>
          <w:lang w:val="fr-FR"/>
        </w:rPr>
        <w:t xml:space="preserve">ceux de </w:t>
      </w:r>
      <w:r w:rsidR="0010243B" w:rsidRPr="008627D9">
        <w:rPr>
          <w:rFonts w:eastAsia="Malgun Gothic"/>
          <w:kern w:val="22"/>
          <w:szCs w:val="22"/>
          <w:lang w:val="fr-FR"/>
        </w:rPr>
        <w:t>l’Objectif</w:t>
      </w:r>
      <w:r w:rsidR="008627D9" w:rsidRPr="008627D9">
        <w:rPr>
          <w:rFonts w:eastAsia="Malgun Gothic"/>
          <w:kern w:val="22"/>
          <w:szCs w:val="22"/>
          <w:lang w:val="fr-FR"/>
        </w:rPr>
        <w:t> 5</w:t>
      </w:r>
      <w:r w:rsidR="0010243B" w:rsidRPr="008627D9">
        <w:rPr>
          <w:rFonts w:eastAsia="Malgun Gothic"/>
          <w:kern w:val="22"/>
          <w:szCs w:val="22"/>
          <w:lang w:val="fr-FR"/>
        </w:rPr>
        <w:t xml:space="preserve"> d’Aichi</w:t>
      </w:r>
      <w:r w:rsidR="00173C35">
        <w:rPr>
          <w:rFonts w:eastAsia="Malgun Gothic"/>
          <w:kern w:val="22"/>
          <w:szCs w:val="22"/>
          <w:lang w:val="fr-FR"/>
        </w:rPr>
        <w:t xml:space="preserve">, tandis que quelques </w:t>
      </w:r>
      <w:r w:rsidR="005D6B67">
        <w:rPr>
          <w:rFonts w:eastAsia="Malgun Gothic"/>
          <w:kern w:val="22"/>
          <w:szCs w:val="22"/>
          <w:lang w:val="fr-FR"/>
        </w:rPr>
        <w:t xml:space="preserve">objectifs nationaux </w:t>
      </w:r>
      <w:r w:rsidR="0021234B" w:rsidRPr="008627D9">
        <w:rPr>
          <w:rFonts w:eastAsia="Malgun Gothic"/>
          <w:kern w:val="22"/>
          <w:szCs w:val="22"/>
          <w:lang w:val="fr-FR"/>
        </w:rPr>
        <w:t>(</w:t>
      </w:r>
      <w:r w:rsidR="00715FD9" w:rsidRPr="008627D9">
        <w:rPr>
          <w:rFonts w:eastAsia="Malgun Gothic"/>
          <w:kern w:val="22"/>
          <w:szCs w:val="22"/>
          <w:lang w:val="fr-FR"/>
        </w:rPr>
        <w:t>1%</w:t>
      </w:r>
      <w:r w:rsidR="0021234B" w:rsidRPr="008627D9">
        <w:rPr>
          <w:rFonts w:eastAsia="Malgun Gothic"/>
          <w:kern w:val="22"/>
          <w:szCs w:val="22"/>
          <w:lang w:val="fr-FR"/>
        </w:rPr>
        <w:t>)</w:t>
      </w:r>
      <w:r w:rsidR="005D6B67">
        <w:rPr>
          <w:rFonts w:eastAsia="Malgun Gothic"/>
          <w:kern w:val="22"/>
          <w:szCs w:val="22"/>
          <w:lang w:val="fr-FR"/>
        </w:rPr>
        <w:t xml:space="preserve"> sont </w:t>
      </w:r>
      <w:r w:rsidR="00135633">
        <w:rPr>
          <w:rFonts w:eastAsia="Malgun Gothic"/>
          <w:kern w:val="22"/>
          <w:szCs w:val="22"/>
          <w:lang w:val="fr-FR"/>
        </w:rPr>
        <w:t>plus ambitieux</w:t>
      </w:r>
      <w:r w:rsidR="005D6B67">
        <w:rPr>
          <w:rFonts w:eastAsia="Malgun Gothic"/>
          <w:kern w:val="22"/>
          <w:szCs w:val="22"/>
          <w:lang w:val="fr-FR"/>
        </w:rPr>
        <w:t xml:space="preserve"> que l’Objectif</w:t>
      </w:r>
      <w:r w:rsidR="00173C35">
        <w:rPr>
          <w:rFonts w:eastAsia="Malgun Gothic"/>
          <w:kern w:val="22"/>
          <w:szCs w:val="22"/>
          <w:lang w:val="fr-FR"/>
        </w:rPr>
        <w:t xml:space="preserve"> 5</w:t>
      </w:r>
      <w:r w:rsidR="005D6B67">
        <w:rPr>
          <w:rFonts w:eastAsia="Malgun Gothic"/>
          <w:kern w:val="22"/>
          <w:szCs w:val="22"/>
          <w:lang w:val="fr-FR"/>
        </w:rPr>
        <w:t xml:space="preserve"> d’Aichi</w:t>
      </w:r>
      <w:r w:rsidR="00715FD9" w:rsidRPr="008627D9">
        <w:rPr>
          <w:rFonts w:eastAsia="Malgun Gothic"/>
          <w:kern w:val="22"/>
          <w:szCs w:val="22"/>
          <w:lang w:val="fr-FR"/>
        </w:rPr>
        <w:t xml:space="preserve">. </w:t>
      </w:r>
      <w:r w:rsidR="00CA285B">
        <w:rPr>
          <w:rFonts w:eastAsia="Malgun Gothic"/>
          <w:kern w:val="22"/>
          <w:szCs w:val="22"/>
          <w:lang w:val="fr-FR"/>
        </w:rPr>
        <w:t>Cependant, l</w:t>
      </w:r>
      <w:r w:rsidR="005D6B67" w:rsidRPr="005D6B67">
        <w:rPr>
          <w:rFonts w:eastAsia="Malgun Gothic"/>
          <w:kern w:val="22"/>
          <w:szCs w:val="22"/>
          <w:lang w:val="fr-FR"/>
        </w:rPr>
        <w:t>a plupart des</w:t>
      </w:r>
      <w:r w:rsidR="00715FD9" w:rsidRPr="005D6B67">
        <w:rPr>
          <w:rFonts w:eastAsia="Malgun Gothic"/>
          <w:kern w:val="22"/>
          <w:szCs w:val="22"/>
          <w:lang w:val="fr-FR"/>
        </w:rPr>
        <w:t xml:space="preserve"> </w:t>
      </w:r>
      <w:r w:rsidR="00710370" w:rsidRPr="005D6B67">
        <w:rPr>
          <w:rFonts w:eastAsia="Malgun Gothic"/>
          <w:kern w:val="22"/>
          <w:szCs w:val="22"/>
          <w:lang w:val="fr-FR"/>
        </w:rPr>
        <w:t>objectifs</w:t>
      </w:r>
      <w:r w:rsidR="005D6B67" w:rsidRPr="005D6B67">
        <w:rPr>
          <w:rFonts w:eastAsia="Malgun Gothic"/>
          <w:kern w:val="22"/>
          <w:szCs w:val="22"/>
          <w:lang w:val="fr-FR"/>
        </w:rPr>
        <w:t xml:space="preserve"> nationaux (91%) ont un niveau d’ambition plus faible que</w:t>
      </w:r>
      <w:r w:rsidR="00715FD9" w:rsidRPr="005D6B67">
        <w:rPr>
          <w:rFonts w:eastAsia="Malgun Gothic"/>
          <w:kern w:val="22"/>
          <w:szCs w:val="22"/>
          <w:lang w:val="fr-FR"/>
        </w:rPr>
        <w:t xml:space="preserve"> </w:t>
      </w:r>
      <w:r w:rsidR="0010243B" w:rsidRPr="005D6B67">
        <w:rPr>
          <w:rFonts w:eastAsia="Malgun Gothic"/>
          <w:kern w:val="22"/>
          <w:szCs w:val="22"/>
          <w:lang w:val="fr-FR"/>
        </w:rPr>
        <w:t>l’Objectif</w:t>
      </w:r>
      <w:r w:rsidR="005D6B67">
        <w:rPr>
          <w:rFonts w:eastAsia="Malgun Gothic"/>
          <w:kern w:val="22"/>
          <w:szCs w:val="22"/>
          <w:lang w:val="fr-FR"/>
        </w:rPr>
        <w:t xml:space="preserve"> 5</w:t>
      </w:r>
      <w:r w:rsidR="0010243B" w:rsidRPr="005D6B67">
        <w:rPr>
          <w:rFonts w:eastAsia="Malgun Gothic"/>
          <w:kern w:val="22"/>
          <w:szCs w:val="22"/>
          <w:lang w:val="fr-FR"/>
        </w:rPr>
        <w:t xml:space="preserve"> d’Aichi</w:t>
      </w:r>
      <w:r w:rsidR="005D6B67">
        <w:rPr>
          <w:rFonts w:eastAsia="Malgun Gothic"/>
          <w:kern w:val="22"/>
          <w:szCs w:val="22"/>
          <w:lang w:val="fr-FR"/>
        </w:rPr>
        <w:t>,</w:t>
      </w:r>
      <w:r w:rsidR="00890577" w:rsidRPr="005D6B67">
        <w:rPr>
          <w:rFonts w:eastAsia="Malgun Gothic"/>
          <w:kern w:val="22"/>
          <w:szCs w:val="22"/>
          <w:lang w:val="fr-FR"/>
        </w:rPr>
        <w:t xml:space="preserve"> ou </w:t>
      </w:r>
      <w:r w:rsidR="00173C35">
        <w:rPr>
          <w:rFonts w:eastAsia="Malgun Gothic"/>
          <w:kern w:val="22"/>
          <w:szCs w:val="22"/>
          <w:lang w:val="fr-FR"/>
        </w:rPr>
        <w:t>n’abordent pas explicite</w:t>
      </w:r>
      <w:r w:rsidR="005D6B67">
        <w:rPr>
          <w:rFonts w:eastAsia="Malgun Gothic"/>
          <w:kern w:val="22"/>
          <w:szCs w:val="22"/>
          <w:lang w:val="fr-FR"/>
        </w:rPr>
        <w:t>ment tous ses</w:t>
      </w:r>
      <w:r w:rsidR="00F50F67" w:rsidRPr="005D6B67">
        <w:rPr>
          <w:rFonts w:eastAsia="Malgun Gothic"/>
          <w:kern w:val="22"/>
          <w:szCs w:val="22"/>
          <w:lang w:val="fr-FR"/>
        </w:rPr>
        <w:t xml:space="preserve"> </w:t>
      </w:r>
      <w:r w:rsidR="00421486" w:rsidRPr="005D6B67">
        <w:rPr>
          <w:rFonts w:eastAsia="Malgun Gothic"/>
          <w:kern w:val="22"/>
          <w:szCs w:val="22"/>
          <w:lang w:val="fr-FR"/>
        </w:rPr>
        <w:t>élément</w:t>
      </w:r>
      <w:r w:rsidR="00715FD9" w:rsidRPr="005D6B67">
        <w:rPr>
          <w:rFonts w:eastAsia="Malgun Gothic"/>
          <w:kern w:val="22"/>
          <w:szCs w:val="22"/>
          <w:lang w:val="fr-FR"/>
        </w:rPr>
        <w:t xml:space="preserve">s. </w:t>
      </w:r>
      <w:r w:rsidR="00AC1E7E" w:rsidRPr="00AC1E7E">
        <w:rPr>
          <w:rFonts w:eastAsia="Malgun Gothic"/>
          <w:kern w:val="22"/>
          <w:szCs w:val="22"/>
          <w:lang w:val="fr-FR"/>
        </w:rPr>
        <w:t>La plupart des</w:t>
      </w:r>
      <w:r w:rsidR="00715FD9" w:rsidRPr="00AC1E7E">
        <w:rPr>
          <w:rFonts w:eastAsia="Malgun Gothic"/>
          <w:kern w:val="22"/>
          <w:szCs w:val="22"/>
          <w:lang w:val="fr-FR"/>
        </w:rPr>
        <w:t xml:space="preserve"> </w:t>
      </w:r>
      <w:r w:rsidR="00710370" w:rsidRPr="00AC1E7E">
        <w:rPr>
          <w:rFonts w:eastAsia="Malgun Gothic"/>
          <w:kern w:val="22"/>
          <w:szCs w:val="22"/>
          <w:lang w:val="fr-FR"/>
        </w:rPr>
        <w:t>objectifs</w:t>
      </w:r>
      <w:r w:rsidR="00173C35">
        <w:rPr>
          <w:rFonts w:eastAsia="Malgun Gothic"/>
          <w:kern w:val="22"/>
          <w:szCs w:val="22"/>
          <w:lang w:val="fr-FR"/>
        </w:rPr>
        <w:t xml:space="preserve"> nationaux visent une</w:t>
      </w:r>
      <w:r w:rsidR="00092F00">
        <w:rPr>
          <w:rFonts w:eastAsia="Malgun Gothic"/>
          <w:kern w:val="22"/>
          <w:szCs w:val="22"/>
          <w:lang w:val="fr-FR"/>
        </w:rPr>
        <w:t xml:space="preserve"> réduction de la perte d’</w:t>
      </w:r>
      <w:r w:rsidR="00715FD9" w:rsidRPr="00AC1E7E">
        <w:rPr>
          <w:rFonts w:eastAsia="Malgun Gothic"/>
          <w:kern w:val="22"/>
          <w:szCs w:val="22"/>
          <w:lang w:val="fr-FR"/>
        </w:rPr>
        <w:t>habitat</w:t>
      </w:r>
      <w:r w:rsidR="00092F00">
        <w:rPr>
          <w:rFonts w:eastAsia="Malgun Gothic"/>
          <w:kern w:val="22"/>
          <w:szCs w:val="22"/>
          <w:lang w:val="fr-FR"/>
        </w:rPr>
        <w:t xml:space="preserve"> dans les milieux naturel</w:t>
      </w:r>
      <w:r w:rsidR="00715FD9" w:rsidRPr="00AC1E7E">
        <w:rPr>
          <w:rFonts w:eastAsia="Malgun Gothic"/>
          <w:kern w:val="22"/>
          <w:szCs w:val="22"/>
          <w:lang w:val="fr-FR"/>
        </w:rPr>
        <w:t xml:space="preserve">s </w:t>
      </w:r>
      <w:r w:rsidR="00092F00">
        <w:rPr>
          <w:rFonts w:eastAsia="Malgun Gothic"/>
          <w:kern w:val="22"/>
          <w:szCs w:val="22"/>
          <w:lang w:val="fr-FR"/>
        </w:rPr>
        <w:t>en général</w:t>
      </w:r>
      <w:r w:rsidR="00715FD9" w:rsidRPr="00AC1E7E">
        <w:rPr>
          <w:rFonts w:eastAsia="Malgun Gothic"/>
          <w:kern w:val="22"/>
          <w:szCs w:val="22"/>
          <w:lang w:val="fr-FR"/>
        </w:rPr>
        <w:t xml:space="preserve">. </w:t>
      </w:r>
      <w:r w:rsidR="00AC1E7E" w:rsidRPr="00AC1E7E">
        <w:rPr>
          <w:rFonts w:eastAsia="Malgun Gothic"/>
          <w:kern w:val="22"/>
          <w:szCs w:val="22"/>
          <w:lang w:val="fr-FR"/>
        </w:rPr>
        <w:t>La plupart des</w:t>
      </w:r>
      <w:r w:rsidR="00715FD9" w:rsidRPr="00AC1E7E">
        <w:rPr>
          <w:rFonts w:eastAsia="Malgun Gothic"/>
          <w:kern w:val="22"/>
          <w:szCs w:val="22"/>
          <w:lang w:val="fr-FR"/>
        </w:rPr>
        <w:t xml:space="preserve"> </w:t>
      </w:r>
      <w:r w:rsidR="00944A63" w:rsidRPr="00AC1E7E">
        <w:rPr>
          <w:rFonts w:eastAsia="Malgun Gothic"/>
          <w:kern w:val="22"/>
          <w:szCs w:val="22"/>
          <w:lang w:val="fr-FR"/>
        </w:rPr>
        <w:t>objectifs nationaux</w:t>
      </w:r>
      <w:r w:rsidR="00715FD9" w:rsidRPr="00AC1E7E">
        <w:rPr>
          <w:rFonts w:eastAsia="Malgun Gothic"/>
          <w:kern w:val="22"/>
          <w:szCs w:val="22"/>
          <w:lang w:val="fr-FR"/>
        </w:rPr>
        <w:t xml:space="preserve"> </w:t>
      </w:r>
      <w:r w:rsidR="00173C35">
        <w:rPr>
          <w:rFonts w:eastAsia="Malgun Gothic"/>
          <w:kern w:val="22"/>
          <w:szCs w:val="22"/>
          <w:lang w:val="fr-FR"/>
        </w:rPr>
        <w:t xml:space="preserve">visant </w:t>
      </w:r>
      <w:r w:rsidR="00092F00">
        <w:rPr>
          <w:rFonts w:eastAsia="Malgun Gothic"/>
          <w:kern w:val="22"/>
          <w:szCs w:val="22"/>
          <w:lang w:val="fr-FR"/>
        </w:rPr>
        <w:t xml:space="preserve">des </w:t>
      </w:r>
      <w:r w:rsidR="00715FD9" w:rsidRPr="00AC1E7E">
        <w:rPr>
          <w:rFonts w:eastAsia="Malgun Gothic"/>
          <w:kern w:val="22"/>
          <w:szCs w:val="22"/>
          <w:lang w:val="fr-FR"/>
        </w:rPr>
        <w:t xml:space="preserve">habitats </w:t>
      </w:r>
      <w:r w:rsidR="00092F00">
        <w:rPr>
          <w:rFonts w:eastAsia="Malgun Gothic"/>
          <w:kern w:val="22"/>
          <w:szCs w:val="22"/>
          <w:lang w:val="fr-FR"/>
        </w:rPr>
        <w:t xml:space="preserve">spécifiques concernent les </w:t>
      </w:r>
      <w:r w:rsidR="00173393">
        <w:rPr>
          <w:rFonts w:eastAsia="Malgun Gothic"/>
          <w:kern w:val="22"/>
          <w:szCs w:val="22"/>
          <w:lang w:val="fr-FR"/>
        </w:rPr>
        <w:t>forêts</w:t>
      </w:r>
      <w:r w:rsidR="00715FD9" w:rsidRPr="00AC1E7E">
        <w:rPr>
          <w:rFonts w:eastAsia="Malgun Gothic"/>
          <w:kern w:val="22"/>
          <w:szCs w:val="22"/>
          <w:lang w:val="fr-FR"/>
        </w:rPr>
        <w:t xml:space="preserve">. </w:t>
      </w:r>
      <w:r w:rsidR="00092F00" w:rsidRPr="00092F00">
        <w:rPr>
          <w:rFonts w:eastAsia="Malgun Gothic"/>
          <w:kern w:val="22"/>
          <w:szCs w:val="22"/>
          <w:lang w:val="fr-FR"/>
        </w:rPr>
        <w:t>L</w:t>
      </w:r>
      <w:r w:rsidR="00092F00">
        <w:rPr>
          <w:rFonts w:eastAsia="Malgun Gothic"/>
          <w:kern w:val="22"/>
          <w:szCs w:val="22"/>
          <w:lang w:val="fr-FR"/>
        </w:rPr>
        <w:t>es m</w:t>
      </w:r>
      <w:r w:rsidR="00715FD9" w:rsidRPr="00092F00">
        <w:rPr>
          <w:rFonts w:eastAsia="Malgun Gothic"/>
          <w:kern w:val="22"/>
          <w:szCs w:val="22"/>
          <w:lang w:val="fr-FR"/>
        </w:rPr>
        <w:t>angroves,</w:t>
      </w:r>
      <w:r w:rsidR="00173C35">
        <w:rPr>
          <w:rFonts w:eastAsia="Malgun Gothic"/>
          <w:kern w:val="22"/>
          <w:szCs w:val="22"/>
          <w:lang w:val="fr-FR"/>
        </w:rPr>
        <w:t xml:space="preserve"> les</w:t>
      </w:r>
      <w:r w:rsidR="00715FD9" w:rsidRPr="00092F00">
        <w:rPr>
          <w:rFonts w:eastAsia="Malgun Gothic"/>
          <w:kern w:val="22"/>
          <w:szCs w:val="22"/>
          <w:lang w:val="fr-FR"/>
        </w:rPr>
        <w:t xml:space="preserve"> </w:t>
      </w:r>
      <w:r w:rsidR="00092F00" w:rsidRPr="00092F00">
        <w:rPr>
          <w:rFonts w:eastAsia="Malgun Gothic"/>
          <w:kern w:val="22"/>
          <w:szCs w:val="22"/>
          <w:lang w:val="fr-FR"/>
        </w:rPr>
        <w:t xml:space="preserve">récifs coralliens, </w:t>
      </w:r>
      <w:r w:rsidR="00173C35">
        <w:rPr>
          <w:rFonts w:eastAsia="Malgun Gothic"/>
          <w:kern w:val="22"/>
          <w:szCs w:val="22"/>
          <w:lang w:val="fr-FR"/>
        </w:rPr>
        <w:t>les milieux aquatiques</w:t>
      </w:r>
      <w:r w:rsidR="00715FD9" w:rsidRPr="00092F00">
        <w:rPr>
          <w:rFonts w:eastAsia="Malgun Gothic"/>
          <w:kern w:val="22"/>
          <w:szCs w:val="22"/>
          <w:lang w:val="fr-FR"/>
        </w:rPr>
        <w:t xml:space="preserve">, </w:t>
      </w:r>
      <w:r w:rsidR="00173C35">
        <w:rPr>
          <w:rFonts w:eastAsia="Malgun Gothic"/>
          <w:kern w:val="22"/>
          <w:szCs w:val="22"/>
          <w:lang w:val="fr-FR"/>
        </w:rPr>
        <w:t xml:space="preserve">les </w:t>
      </w:r>
      <w:r w:rsidR="00092F00">
        <w:rPr>
          <w:rFonts w:eastAsia="Malgun Gothic"/>
          <w:kern w:val="22"/>
          <w:szCs w:val="22"/>
          <w:lang w:val="fr-FR"/>
        </w:rPr>
        <w:t xml:space="preserve">zones de parcours et </w:t>
      </w:r>
      <w:r w:rsidR="00173C35">
        <w:rPr>
          <w:rFonts w:eastAsia="Malgun Gothic"/>
          <w:kern w:val="22"/>
          <w:szCs w:val="22"/>
          <w:lang w:val="fr-FR"/>
        </w:rPr>
        <w:t xml:space="preserve">les </w:t>
      </w:r>
      <w:r w:rsidR="00092F00">
        <w:rPr>
          <w:rFonts w:eastAsia="Malgun Gothic"/>
          <w:kern w:val="22"/>
          <w:szCs w:val="22"/>
          <w:lang w:val="fr-FR"/>
        </w:rPr>
        <w:t>milieu</w:t>
      </w:r>
      <w:r w:rsidR="00173C35">
        <w:rPr>
          <w:rFonts w:eastAsia="Malgun Gothic"/>
          <w:kern w:val="22"/>
          <w:szCs w:val="22"/>
          <w:lang w:val="fr-FR"/>
        </w:rPr>
        <w:t>x</w:t>
      </w:r>
      <w:r w:rsidR="00092F00">
        <w:rPr>
          <w:rFonts w:eastAsia="Malgun Gothic"/>
          <w:kern w:val="22"/>
          <w:szCs w:val="22"/>
          <w:lang w:val="fr-FR"/>
        </w:rPr>
        <w:t xml:space="preserve"> marin</w:t>
      </w:r>
      <w:r w:rsidR="00173C35">
        <w:rPr>
          <w:rFonts w:eastAsia="Malgun Gothic"/>
          <w:kern w:val="22"/>
          <w:szCs w:val="22"/>
          <w:lang w:val="fr-FR"/>
        </w:rPr>
        <w:t>s</w:t>
      </w:r>
      <w:r w:rsidR="00092F00">
        <w:rPr>
          <w:rFonts w:eastAsia="Malgun Gothic"/>
          <w:kern w:val="22"/>
          <w:szCs w:val="22"/>
          <w:lang w:val="fr-FR"/>
        </w:rPr>
        <w:t xml:space="preserve"> sont</w:t>
      </w:r>
      <w:r w:rsidR="00173C35">
        <w:rPr>
          <w:rFonts w:eastAsia="Malgun Gothic"/>
          <w:kern w:val="22"/>
          <w:szCs w:val="22"/>
          <w:lang w:val="fr-FR"/>
        </w:rPr>
        <w:t xml:space="preserve"> beaucoup moins souvent</w:t>
      </w:r>
      <w:r w:rsidR="00092F00">
        <w:rPr>
          <w:rFonts w:eastAsia="Malgun Gothic"/>
          <w:kern w:val="22"/>
          <w:szCs w:val="22"/>
          <w:lang w:val="fr-FR"/>
        </w:rPr>
        <w:t xml:space="preserve"> mentionné</w:t>
      </w:r>
      <w:r w:rsidR="00173C35">
        <w:rPr>
          <w:rFonts w:eastAsia="Malgun Gothic"/>
          <w:kern w:val="22"/>
          <w:szCs w:val="22"/>
          <w:lang w:val="fr-FR"/>
        </w:rPr>
        <w:t>s</w:t>
      </w:r>
      <w:r w:rsidR="00092F00">
        <w:rPr>
          <w:rFonts w:eastAsia="Malgun Gothic"/>
          <w:kern w:val="22"/>
          <w:szCs w:val="22"/>
          <w:lang w:val="fr-FR"/>
        </w:rPr>
        <w:t xml:space="preserve">. </w:t>
      </w:r>
      <w:r w:rsidR="00026345" w:rsidRPr="00092F00">
        <w:rPr>
          <w:rFonts w:eastAsia="Malgun Gothic"/>
          <w:kern w:val="22"/>
          <w:szCs w:val="22"/>
          <w:lang w:val="fr-FR"/>
        </w:rPr>
        <w:t>Un petit nombre d’</w:t>
      </w:r>
      <w:r w:rsidR="00944A63" w:rsidRPr="00092F00">
        <w:rPr>
          <w:rFonts w:eastAsia="Malgun Gothic"/>
          <w:kern w:val="22"/>
          <w:szCs w:val="22"/>
          <w:lang w:val="fr-FR"/>
        </w:rPr>
        <w:t>objectifs nationaux</w:t>
      </w:r>
      <w:r w:rsidR="00715FD9" w:rsidRPr="00092F00">
        <w:rPr>
          <w:rFonts w:eastAsia="Malgun Gothic"/>
          <w:kern w:val="22"/>
          <w:szCs w:val="22"/>
          <w:lang w:val="fr-FR"/>
        </w:rPr>
        <w:t xml:space="preserve"> </w:t>
      </w:r>
      <w:r w:rsidR="00173C35">
        <w:rPr>
          <w:rFonts w:eastAsia="Malgun Gothic"/>
          <w:kern w:val="22"/>
          <w:szCs w:val="22"/>
          <w:lang w:val="fr-FR"/>
        </w:rPr>
        <w:t>fixent un</w:t>
      </w:r>
      <w:r w:rsidR="00092F00" w:rsidRPr="00092F00">
        <w:rPr>
          <w:rFonts w:eastAsia="Malgun Gothic"/>
          <w:kern w:val="22"/>
          <w:szCs w:val="22"/>
          <w:lang w:val="fr-FR"/>
        </w:rPr>
        <w:t xml:space="preserve"> pourcentage de </w:t>
      </w:r>
      <w:r w:rsidR="00092F00">
        <w:rPr>
          <w:rFonts w:eastAsia="Malgun Gothic"/>
          <w:kern w:val="22"/>
          <w:szCs w:val="22"/>
          <w:lang w:val="fr-FR"/>
        </w:rPr>
        <w:t>ré</w:t>
      </w:r>
      <w:r w:rsidR="00092F00" w:rsidRPr="00092F00">
        <w:rPr>
          <w:rFonts w:eastAsia="Malgun Gothic"/>
          <w:kern w:val="22"/>
          <w:szCs w:val="22"/>
          <w:lang w:val="fr-FR"/>
        </w:rPr>
        <w:t xml:space="preserve">duction </w:t>
      </w:r>
      <w:r w:rsidR="00092F00">
        <w:rPr>
          <w:rFonts w:eastAsia="Malgun Gothic"/>
          <w:kern w:val="22"/>
          <w:szCs w:val="22"/>
          <w:lang w:val="fr-FR"/>
        </w:rPr>
        <w:t>de perte d’</w:t>
      </w:r>
      <w:r w:rsidR="00715FD9" w:rsidRPr="00092F00">
        <w:rPr>
          <w:rFonts w:eastAsia="Malgun Gothic"/>
          <w:kern w:val="22"/>
          <w:szCs w:val="22"/>
          <w:lang w:val="fr-FR"/>
        </w:rPr>
        <w:t xml:space="preserve">habitat </w:t>
      </w:r>
      <w:r w:rsidR="00173C35">
        <w:rPr>
          <w:rFonts w:eastAsia="Malgun Gothic"/>
          <w:kern w:val="22"/>
          <w:szCs w:val="22"/>
          <w:lang w:val="fr-FR"/>
        </w:rPr>
        <w:t xml:space="preserve">à atteindre, tandis que </w:t>
      </w:r>
      <w:r w:rsidR="00092F00">
        <w:rPr>
          <w:rFonts w:eastAsia="Malgun Gothic"/>
          <w:kern w:val="22"/>
          <w:szCs w:val="22"/>
          <w:lang w:val="fr-FR"/>
        </w:rPr>
        <w:t xml:space="preserve">quelques </w:t>
      </w:r>
      <w:r w:rsidR="00026345" w:rsidRPr="00092F00">
        <w:rPr>
          <w:rFonts w:eastAsia="Malgun Gothic"/>
          <w:kern w:val="22"/>
          <w:szCs w:val="22"/>
          <w:lang w:val="fr-FR"/>
        </w:rPr>
        <w:t>objectifs</w:t>
      </w:r>
      <w:r w:rsidR="00173C35">
        <w:rPr>
          <w:rFonts w:eastAsia="Malgun Gothic"/>
          <w:kern w:val="22"/>
          <w:szCs w:val="22"/>
          <w:lang w:val="fr-FR"/>
        </w:rPr>
        <w:t xml:space="preserve"> nationaux mentionnent expressément une réduction de la dégradation ou de la fragmentation</w:t>
      </w:r>
      <w:r w:rsidR="00092F00">
        <w:rPr>
          <w:rFonts w:eastAsia="Malgun Gothic"/>
          <w:kern w:val="22"/>
          <w:szCs w:val="22"/>
          <w:lang w:val="fr-FR"/>
        </w:rPr>
        <w:t xml:space="preserve"> des </w:t>
      </w:r>
      <w:r w:rsidR="00715FD9" w:rsidRPr="00092F00">
        <w:rPr>
          <w:rFonts w:eastAsia="Malgun Gothic"/>
          <w:kern w:val="22"/>
          <w:szCs w:val="22"/>
          <w:lang w:val="fr-FR"/>
        </w:rPr>
        <w:t>habitat</w:t>
      </w:r>
      <w:r w:rsidR="00092F00">
        <w:rPr>
          <w:rFonts w:eastAsia="Malgun Gothic"/>
          <w:kern w:val="22"/>
          <w:szCs w:val="22"/>
          <w:lang w:val="fr-FR"/>
        </w:rPr>
        <w:t>s</w:t>
      </w:r>
      <w:r w:rsidR="00715FD9" w:rsidRPr="00092F00">
        <w:rPr>
          <w:rFonts w:eastAsia="Malgun Gothic"/>
          <w:kern w:val="22"/>
          <w:szCs w:val="22"/>
          <w:lang w:val="fr-FR"/>
        </w:rPr>
        <w:t>.</w:t>
      </w:r>
    </w:p>
    <w:p w14:paraId="7FBD9652" w14:textId="37B24195"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8C01D9">
        <w:rPr>
          <w:rFonts w:eastAsia="Malgun Gothic"/>
          <w:kern w:val="22"/>
          <w:szCs w:val="22"/>
          <w:lang w:val="fr-FR"/>
        </w:rPr>
        <w:t xml:space="preserve">127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173C35">
        <w:rPr>
          <w:rFonts w:eastAsia="Malgun Gothic"/>
          <w:kern w:val="22"/>
          <w:szCs w:val="22"/>
          <w:lang w:val="fr-FR"/>
        </w:rPr>
        <w:t>le</w:t>
      </w:r>
      <w:r w:rsidR="008C01D9">
        <w:rPr>
          <w:rFonts w:eastAsia="Malgun Gothic"/>
          <w:kern w:val="22"/>
          <w:szCs w:val="22"/>
          <w:lang w:val="fr-FR"/>
        </w:rPr>
        <w:t xml:space="preserv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8C01D9">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8627D9">
        <w:rPr>
          <w:rFonts w:eastAsia="Malgun Gothic"/>
          <w:kern w:val="22"/>
          <w:szCs w:val="22"/>
          <w:lang w:val="fr-FR"/>
        </w:rPr>
        <w:t xml:space="preserve">5 </w:t>
      </w:r>
      <w:r w:rsidR="0010243B" w:rsidRPr="00890577">
        <w:rPr>
          <w:rFonts w:eastAsia="Malgun Gothic"/>
          <w:kern w:val="22"/>
          <w:szCs w:val="22"/>
          <w:lang w:val="fr-FR"/>
        </w:rPr>
        <w:t>d’Aichi pour la biodiversité</w:t>
      </w:r>
      <w:r w:rsidR="008627D9">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13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8C01D9">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8627D9">
        <w:rPr>
          <w:rFonts w:eastAsia="Malgun Gothic"/>
          <w:kern w:val="22"/>
          <w:szCs w:val="22"/>
          <w:lang w:val="fr-FR"/>
        </w:rPr>
        <w:t xml:space="preserve">, plus d’un quart des </w:t>
      </w:r>
      <w:r w:rsidR="00715FD9" w:rsidRPr="005C6F8A">
        <w:rPr>
          <w:rFonts w:eastAsia="Malgun Gothic"/>
          <w:kern w:val="22"/>
          <w:szCs w:val="22"/>
          <w:lang w:val="fr-FR"/>
        </w:rPr>
        <w:t xml:space="preserve">Parties </w:t>
      </w:r>
      <w:r w:rsidR="008627D9">
        <w:rPr>
          <w:rFonts w:eastAsia="Malgun Gothic"/>
          <w:kern w:val="22"/>
          <w:szCs w:val="22"/>
          <w:lang w:val="fr-FR"/>
        </w:rPr>
        <w:t>sont en voie de réaliser</w:t>
      </w:r>
      <w:r w:rsidR="00715FD9" w:rsidRPr="005C6F8A">
        <w:rPr>
          <w:rFonts w:eastAsia="Malgun Gothic"/>
          <w:kern w:val="22"/>
          <w:szCs w:val="22"/>
          <w:lang w:val="fr-FR"/>
        </w:rPr>
        <w:t xml:space="preserve"> (28%)</w:t>
      </w:r>
      <w:r w:rsidR="00890577" w:rsidRPr="005C6F8A">
        <w:rPr>
          <w:rFonts w:eastAsia="Malgun Gothic"/>
          <w:kern w:val="22"/>
          <w:szCs w:val="22"/>
          <w:lang w:val="fr-FR"/>
        </w:rPr>
        <w:t xml:space="preserve"> ou </w:t>
      </w:r>
      <w:r w:rsidR="008627D9">
        <w:rPr>
          <w:rFonts w:eastAsia="Malgun Gothic"/>
          <w:kern w:val="22"/>
          <w:szCs w:val="22"/>
          <w:lang w:val="fr-FR"/>
        </w:rPr>
        <w:t xml:space="preserve">de </w:t>
      </w:r>
      <w:r w:rsidR="005C6F8A">
        <w:rPr>
          <w:rFonts w:eastAsia="Malgun Gothic"/>
          <w:kern w:val="22"/>
          <w:szCs w:val="22"/>
          <w:lang w:val="fr-FR"/>
        </w:rPr>
        <w:t xml:space="preserve">dépasser </w:t>
      </w:r>
      <w:r w:rsidR="00715FD9" w:rsidRPr="005C6F8A">
        <w:rPr>
          <w:rFonts w:eastAsia="Malgun Gothic"/>
          <w:kern w:val="22"/>
          <w:szCs w:val="22"/>
          <w:lang w:val="fr-FR"/>
        </w:rPr>
        <w:t xml:space="preserve">(1%)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 (56%) des</w:t>
      </w:r>
      <w:r w:rsidR="008627D9">
        <w:rPr>
          <w:rFonts w:eastAsia="Malgun Gothic"/>
          <w:kern w:val="22"/>
          <w:szCs w:val="22"/>
          <w:lang w:val="fr-FR"/>
        </w:rPr>
        <w:t xml:space="preserve"> Parties ont avancé </w:t>
      </w:r>
      <w:r w:rsidR="00522A24" w:rsidRPr="008627D9">
        <w:rPr>
          <w:rFonts w:eastAsia="Malgun Gothic"/>
          <w:kern w:val="22"/>
          <w:szCs w:val="22"/>
          <w:lang w:val="fr-FR"/>
        </w:rPr>
        <w:t>dans la réalisation</w:t>
      </w:r>
      <w:r w:rsidR="00715FD9" w:rsidRPr="008627D9">
        <w:rPr>
          <w:rFonts w:eastAsia="Malgun Gothic"/>
          <w:kern w:val="22"/>
          <w:szCs w:val="22"/>
          <w:lang w:val="fr-FR"/>
        </w:rPr>
        <w:t xml:space="preserve"> </w:t>
      </w:r>
      <w:r w:rsidR="008627D9">
        <w:rPr>
          <w:rFonts w:eastAsia="Malgun Gothic"/>
          <w:kern w:val="22"/>
          <w:szCs w:val="22"/>
          <w:lang w:val="fr-FR"/>
        </w:rPr>
        <w:t xml:space="preserve">de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8627D9">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Pr="009318C6">
        <w:rPr>
          <w:rFonts w:eastAsia="Malgun Gothic"/>
          <w:kern w:val="22"/>
          <w:szCs w:val="22"/>
          <w:lang w:val="fr-FR"/>
        </w:rPr>
        <w:t>Plusieurs</w:t>
      </w:r>
      <w:r w:rsidR="00715FD9" w:rsidRPr="009318C6">
        <w:rPr>
          <w:rFonts w:eastAsia="Malgun Gothic"/>
          <w:kern w:val="22"/>
          <w:szCs w:val="22"/>
          <w:lang w:val="fr-FR"/>
        </w:rPr>
        <w:t xml:space="preserve"> Parties (13%) </w:t>
      </w:r>
      <w:r w:rsidR="00E14E0B" w:rsidRPr="009318C6">
        <w:rPr>
          <w:rFonts w:eastAsia="Malgun Gothic"/>
          <w:kern w:val="22"/>
          <w:szCs w:val="22"/>
          <w:lang w:val="fr-FR"/>
        </w:rPr>
        <w:t xml:space="preserve">ont indiqué </w:t>
      </w:r>
      <w:r w:rsidR="009318C6">
        <w:rPr>
          <w:rFonts w:eastAsia="Malgun Gothic"/>
          <w:kern w:val="22"/>
          <w:szCs w:val="22"/>
          <w:lang w:val="fr-FR"/>
        </w:rPr>
        <w:t xml:space="preserve">qu’aucun </w:t>
      </w:r>
      <w:r w:rsidR="00522A24" w:rsidRPr="009318C6">
        <w:rPr>
          <w:rFonts w:eastAsia="Malgun Gothic"/>
          <w:kern w:val="22"/>
          <w:szCs w:val="22"/>
          <w:lang w:val="fr-FR"/>
        </w:rPr>
        <w:t xml:space="preserve">progrès </w:t>
      </w:r>
      <w:r w:rsidR="009318C6">
        <w:rPr>
          <w:rFonts w:eastAsia="Malgun Gothic"/>
          <w:kern w:val="22"/>
          <w:szCs w:val="22"/>
          <w:lang w:val="fr-FR"/>
        </w:rPr>
        <w:t>n’avait été accompli</w:t>
      </w:r>
      <w:r w:rsidR="00522A24" w:rsidRPr="009318C6">
        <w:rPr>
          <w:rFonts w:eastAsia="Malgun Gothic"/>
          <w:kern w:val="22"/>
          <w:szCs w:val="22"/>
          <w:lang w:val="fr-FR"/>
        </w:rPr>
        <w:t xml:space="preserve"> dans la réalisation</w:t>
      </w:r>
      <w:r w:rsidR="009318C6">
        <w:rPr>
          <w:rFonts w:eastAsia="Malgun Gothic"/>
          <w:kern w:val="22"/>
          <w:szCs w:val="22"/>
          <w:lang w:val="fr-FR"/>
        </w:rPr>
        <w:t xml:space="preserve"> de cet</w:t>
      </w:r>
      <w:r w:rsidR="00715FD9" w:rsidRPr="009318C6">
        <w:rPr>
          <w:rFonts w:eastAsia="Malgun Gothic"/>
          <w:kern w:val="22"/>
          <w:szCs w:val="22"/>
          <w:lang w:val="fr-FR"/>
        </w:rPr>
        <w:t xml:space="preserve"> </w:t>
      </w:r>
      <w:r w:rsidR="000574EB" w:rsidRPr="009318C6">
        <w:rPr>
          <w:rFonts w:eastAsia="Malgun Gothic"/>
          <w:kern w:val="22"/>
          <w:szCs w:val="22"/>
          <w:lang w:val="fr-FR"/>
        </w:rPr>
        <w:t>objectif</w:t>
      </w:r>
      <w:r w:rsidR="009318C6">
        <w:rPr>
          <w:rFonts w:eastAsia="Malgun Gothic"/>
          <w:kern w:val="22"/>
          <w:szCs w:val="22"/>
          <w:lang w:val="fr-FR"/>
        </w:rPr>
        <w:t>,</w:t>
      </w:r>
      <w:r w:rsidR="009318C6" w:rsidRPr="009318C6">
        <w:rPr>
          <w:rFonts w:eastAsia="Malgun Gothic"/>
          <w:kern w:val="22"/>
          <w:szCs w:val="22"/>
          <w:lang w:val="fr-FR"/>
        </w:rPr>
        <w:t xml:space="preserve"> </w:t>
      </w:r>
      <w:r w:rsidR="00944A63" w:rsidRPr="009318C6">
        <w:rPr>
          <w:rFonts w:eastAsia="Malgun Gothic"/>
          <w:kern w:val="22"/>
          <w:szCs w:val="22"/>
          <w:lang w:val="fr-FR"/>
        </w:rPr>
        <w:t xml:space="preserve">et </w:t>
      </w:r>
      <w:r w:rsidR="009318C6" w:rsidRPr="009318C6">
        <w:rPr>
          <w:rFonts w:eastAsia="Malgun Gothic"/>
          <w:kern w:val="22"/>
          <w:szCs w:val="22"/>
          <w:lang w:val="fr-FR"/>
        </w:rPr>
        <w:t>un petit nombre de Parties</w:t>
      </w:r>
      <w:r w:rsidR="00715FD9" w:rsidRPr="009318C6">
        <w:rPr>
          <w:rFonts w:eastAsia="Malgun Gothic"/>
          <w:kern w:val="22"/>
          <w:szCs w:val="22"/>
          <w:lang w:val="fr-FR"/>
        </w:rPr>
        <w:t xml:space="preserve"> (2%) </w:t>
      </w:r>
      <w:r w:rsidR="00173C35">
        <w:rPr>
          <w:rFonts w:eastAsia="Malgun Gothic"/>
          <w:kern w:val="22"/>
          <w:szCs w:val="22"/>
          <w:lang w:val="fr-FR"/>
        </w:rPr>
        <w:t>ont fait savoir</w:t>
      </w:r>
      <w:r w:rsidR="005D6B67">
        <w:rPr>
          <w:rFonts w:eastAsia="Malgun Gothic"/>
          <w:kern w:val="22"/>
          <w:szCs w:val="22"/>
          <w:lang w:val="fr-FR"/>
        </w:rPr>
        <w:t xml:space="preserve"> qu’elle</w:t>
      </w:r>
      <w:r w:rsidR="009318C6" w:rsidRPr="009318C6">
        <w:rPr>
          <w:rFonts w:eastAsia="Malgun Gothic"/>
          <w:kern w:val="22"/>
          <w:szCs w:val="22"/>
          <w:lang w:val="fr-FR"/>
        </w:rPr>
        <w:t>s s’éloignaient de cet objectif</w:t>
      </w:r>
      <w:r w:rsidR="00715FD9" w:rsidRPr="009318C6">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(4%)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9318C6">
        <w:rPr>
          <w:rFonts w:eastAsia="Malgun Gothic"/>
          <w:kern w:val="22"/>
          <w:szCs w:val="22"/>
          <w:lang w:val="fr-FR"/>
        </w:rPr>
        <w:t xml:space="preserve">5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273CCFC9" w14:textId="03AF14A7" w:rsidR="00715FD9" w:rsidRPr="004E2CDA" w:rsidRDefault="0002634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 xml:space="preserve">Les </w:t>
      </w:r>
      <w:r w:rsidR="00715FD9" w:rsidRPr="009318C6">
        <w:rPr>
          <w:rFonts w:eastAsia="Malgun Gothic"/>
          <w:kern w:val="22"/>
          <w:szCs w:val="22"/>
          <w:lang w:val="fr-FR"/>
        </w:rPr>
        <w:t xml:space="preserve">Parties </w:t>
      </w:r>
      <w:r w:rsidR="00092F00">
        <w:rPr>
          <w:rFonts w:eastAsia="Malgun Gothic"/>
          <w:kern w:val="22"/>
          <w:szCs w:val="22"/>
          <w:lang w:val="fr-FR"/>
        </w:rPr>
        <w:t xml:space="preserve">ont indiqué qu’elles avaient </w:t>
      </w:r>
      <w:r>
        <w:rPr>
          <w:rFonts w:eastAsia="Malgun Gothic"/>
          <w:kern w:val="22"/>
          <w:szCs w:val="22"/>
          <w:lang w:val="fr-FR"/>
        </w:rPr>
        <w:t xml:space="preserve">pris différentes </w:t>
      </w:r>
      <w:r w:rsidR="009E0940" w:rsidRPr="009318C6">
        <w:rPr>
          <w:rFonts w:eastAsia="Malgun Gothic"/>
          <w:kern w:val="22"/>
          <w:szCs w:val="22"/>
          <w:lang w:val="fr-FR"/>
        </w:rPr>
        <w:t>mesures</w:t>
      </w:r>
      <w:r>
        <w:rPr>
          <w:rFonts w:eastAsia="Malgun Gothic"/>
          <w:kern w:val="22"/>
          <w:szCs w:val="22"/>
          <w:lang w:val="fr-FR"/>
        </w:rPr>
        <w:t xml:space="preserve"> pour atteindre </w:t>
      </w:r>
      <w:r w:rsidR="00890577" w:rsidRPr="009318C6">
        <w:rPr>
          <w:rFonts w:eastAsia="Malgun Gothic"/>
          <w:kern w:val="22"/>
          <w:szCs w:val="22"/>
          <w:lang w:val="fr-FR"/>
        </w:rPr>
        <w:t xml:space="preserve">leurs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9318C6" w:rsidRPr="009318C6">
        <w:rPr>
          <w:rFonts w:eastAsia="Malgun Gothic"/>
          <w:kern w:val="22"/>
          <w:szCs w:val="22"/>
          <w:lang w:val="fr-FR"/>
        </w:rPr>
        <w:t>liés à</w:t>
      </w:r>
      <w:r w:rsidR="00715FD9" w:rsidRPr="009318C6">
        <w:rPr>
          <w:rFonts w:eastAsia="Malgun Gothic"/>
          <w:kern w:val="22"/>
          <w:szCs w:val="22"/>
          <w:lang w:val="fr-FR"/>
        </w:rPr>
        <w:t xml:space="preserve"> </w:t>
      </w:r>
      <w:r w:rsidR="0010243B" w:rsidRPr="009318C6">
        <w:rPr>
          <w:rFonts w:eastAsia="Malgun Gothic"/>
          <w:kern w:val="22"/>
          <w:szCs w:val="22"/>
          <w:lang w:val="fr-FR"/>
        </w:rPr>
        <w:t>l’Objectif</w:t>
      </w:r>
      <w:r w:rsidR="009318C6" w:rsidRPr="009318C6">
        <w:rPr>
          <w:rFonts w:eastAsia="Malgun Gothic"/>
          <w:kern w:val="22"/>
          <w:szCs w:val="22"/>
          <w:lang w:val="fr-FR"/>
        </w:rPr>
        <w:t xml:space="preserve"> 5</w:t>
      </w:r>
      <w:r w:rsidR="0010243B" w:rsidRPr="009318C6">
        <w:rPr>
          <w:rFonts w:eastAsia="Malgun Gothic"/>
          <w:kern w:val="22"/>
          <w:szCs w:val="22"/>
          <w:lang w:val="fr-FR"/>
        </w:rPr>
        <w:t xml:space="preserve"> d’Aichi pour la biodiversité</w:t>
      </w:r>
      <w:r w:rsidR="00715FD9" w:rsidRPr="009318C6">
        <w:rPr>
          <w:rFonts w:eastAsia="Malgun Gothic"/>
          <w:kern w:val="22"/>
          <w:szCs w:val="22"/>
          <w:lang w:val="fr-FR"/>
        </w:rPr>
        <w:t xml:space="preserve">. </w:t>
      </w:r>
      <w:r>
        <w:rPr>
          <w:rFonts w:eastAsia="Malgun Gothic"/>
          <w:kern w:val="22"/>
          <w:szCs w:val="22"/>
          <w:lang w:val="fr-FR"/>
        </w:rPr>
        <w:t>Ces</w:t>
      </w:r>
      <w:r w:rsidR="009E0940" w:rsidRPr="0035354F">
        <w:rPr>
          <w:rFonts w:eastAsia="Malgun Gothic"/>
          <w:kern w:val="22"/>
          <w:szCs w:val="22"/>
          <w:lang w:val="fr-FR"/>
        </w:rPr>
        <w:t xml:space="preserve"> mesures</w:t>
      </w:r>
      <w:r w:rsidR="00715FD9" w:rsidRPr="0035354F">
        <w:rPr>
          <w:rFonts w:eastAsia="Malgun Gothic"/>
          <w:kern w:val="22"/>
          <w:szCs w:val="22"/>
          <w:lang w:val="fr-FR"/>
        </w:rPr>
        <w:t xml:space="preserve"> </w:t>
      </w:r>
      <w:r w:rsidR="00173C35">
        <w:rPr>
          <w:rFonts w:eastAsia="Malgun Gothic"/>
          <w:kern w:val="22"/>
          <w:szCs w:val="22"/>
          <w:lang w:val="fr-FR"/>
        </w:rPr>
        <w:t>tiennent compte très</w:t>
      </w:r>
      <w:r>
        <w:rPr>
          <w:rFonts w:eastAsia="Malgun Gothic"/>
          <w:kern w:val="22"/>
          <w:szCs w:val="22"/>
          <w:lang w:val="fr-FR"/>
        </w:rPr>
        <w:t xml:space="preserve"> souvent des </w:t>
      </w:r>
      <w:r w:rsidR="00C865E2" w:rsidRPr="0035354F">
        <w:rPr>
          <w:rFonts w:eastAsia="Malgun Gothic"/>
          <w:kern w:val="22"/>
          <w:szCs w:val="22"/>
          <w:lang w:val="fr-FR"/>
        </w:rPr>
        <w:t>priorités</w:t>
      </w:r>
      <w:r w:rsidR="00944A63" w:rsidRPr="0035354F">
        <w:rPr>
          <w:rFonts w:eastAsia="Malgun Gothic"/>
          <w:kern w:val="22"/>
          <w:szCs w:val="22"/>
          <w:lang w:val="fr-FR"/>
        </w:rPr>
        <w:t xml:space="preserve"> et </w:t>
      </w:r>
      <w:r>
        <w:rPr>
          <w:rFonts w:eastAsia="Malgun Gothic"/>
          <w:kern w:val="22"/>
          <w:szCs w:val="22"/>
          <w:lang w:val="fr-FR"/>
        </w:rPr>
        <w:t>circon</w:t>
      </w:r>
      <w:r w:rsidR="00715FD9" w:rsidRPr="0035354F">
        <w:rPr>
          <w:rFonts w:eastAsia="Malgun Gothic"/>
          <w:kern w:val="22"/>
          <w:szCs w:val="22"/>
          <w:lang w:val="fr-FR"/>
        </w:rPr>
        <w:t>stances</w:t>
      </w:r>
      <w:r>
        <w:rPr>
          <w:rFonts w:eastAsia="Malgun Gothic"/>
          <w:kern w:val="22"/>
          <w:szCs w:val="22"/>
          <w:lang w:val="fr-FR"/>
        </w:rPr>
        <w:t xml:space="preserve"> nationales</w:t>
      </w:r>
      <w:r w:rsidR="00715FD9" w:rsidRPr="0035354F">
        <w:rPr>
          <w:rFonts w:eastAsia="Malgun Gothic"/>
          <w:kern w:val="22"/>
          <w:szCs w:val="22"/>
          <w:lang w:val="fr-FR"/>
        </w:rPr>
        <w:t xml:space="preserve">. </w:t>
      </w:r>
      <w:r>
        <w:rPr>
          <w:rFonts w:eastAsia="Malgun Gothic"/>
          <w:kern w:val="22"/>
          <w:szCs w:val="22"/>
          <w:lang w:val="fr-FR"/>
        </w:rPr>
        <w:t>À titre d’exemple</w:t>
      </w:r>
      <w:r w:rsidR="00715FD9" w:rsidRPr="0035354F">
        <w:rPr>
          <w:rFonts w:eastAsia="Malgun Gothic"/>
          <w:kern w:val="22"/>
          <w:szCs w:val="22"/>
          <w:lang w:val="fr-FR"/>
        </w:rPr>
        <w:t xml:space="preserve">, </w:t>
      </w:r>
      <w:r w:rsidR="00FF5105" w:rsidRPr="0035354F">
        <w:rPr>
          <w:rFonts w:eastAsia="Malgun Gothic"/>
          <w:kern w:val="22"/>
          <w:szCs w:val="22"/>
          <w:lang w:val="fr-FR"/>
        </w:rPr>
        <w:t>certaines Parties</w:t>
      </w:r>
      <w:r w:rsidR="00092F00">
        <w:rPr>
          <w:rFonts w:eastAsia="Malgun Gothic"/>
          <w:kern w:val="22"/>
          <w:szCs w:val="22"/>
          <w:lang w:val="fr-FR"/>
        </w:rPr>
        <w:t xml:space="preserve"> ont mis l’accent sur la lutte contre la dé</w:t>
      </w:r>
      <w:r w:rsidR="00715FD9" w:rsidRPr="0035354F">
        <w:rPr>
          <w:rFonts w:eastAsia="Malgun Gothic"/>
          <w:kern w:val="22"/>
          <w:szCs w:val="22"/>
          <w:lang w:val="fr-FR"/>
        </w:rPr>
        <w:t>sertification</w:t>
      </w:r>
      <w:r w:rsidR="00092F00">
        <w:rPr>
          <w:rFonts w:eastAsia="Malgun Gothic"/>
          <w:kern w:val="22"/>
          <w:szCs w:val="22"/>
          <w:lang w:val="fr-FR"/>
        </w:rPr>
        <w:t>,</w:t>
      </w:r>
      <w:r w:rsidR="00715FD9" w:rsidRPr="0035354F">
        <w:rPr>
          <w:rFonts w:eastAsia="Malgun Gothic"/>
          <w:kern w:val="22"/>
          <w:szCs w:val="22"/>
          <w:lang w:val="fr-FR"/>
        </w:rPr>
        <w:t xml:space="preserve"> </w:t>
      </w:r>
      <w:r w:rsidR="008627D9" w:rsidRPr="0035354F">
        <w:rPr>
          <w:rFonts w:eastAsia="Malgun Gothic"/>
          <w:kern w:val="22"/>
          <w:szCs w:val="22"/>
          <w:lang w:val="fr-FR"/>
        </w:rPr>
        <w:t>tandis que</w:t>
      </w:r>
      <w:r w:rsidR="00173C35">
        <w:rPr>
          <w:rFonts w:eastAsia="Malgun Gothic"/>
          <w:kern w:val="22"/>
          <w:szCs w:val="22"/>
          <w:lang w:val="fr-FR"/>
        </w:rPr>
        <w:t xml:space="preserve"> d’autres Parties se sont concentrées</w:t>
      </w:r>
      <w:r w:rsidR="00092F00">
        <w:rPr>
          <w:rFonts w:eastAsia="Malgun Gothic"/>
          <w:kern w:val="22"/>
          <w:szCs w:val="22"/>
          <w:lang w:val="fr-FR"/>
        </w:rPr>
        <w:t xml:space="preserve"> sur les</w:t>
      </w:r>
      <w:r w:rsidR="00837DD0" w:rsidRPr="0035354F">
        <w:rPr>
          <w:rFonts w:eastAsia="Malgun Gothic"/>
          <w:kern w:val="22"/>
          <w:szCs w:val="22"/>
          <w:lang w:val="fr-FR"/>
        </w:rPr>
        <w:t xml:space="preserve"> </w:t>
      </w:r>
      <w:r w:rsidR="00173C35">
        <w:rPr>
          <w:rFonts w:eastAsia="Malgun Gothic"/>
          <w:kern w:val="22"/>
          <w:szCs w:val="22"/>
          <w:lang w:val="fr-FR"/>
        </w:rPr>
        <w:t>questions forestières</w:t>
      </w:r>
      <w:r w:rsidR="00715FD9" w:rsidRPr="0035354F">
        <w:rPr>
          <w:rFonts w:eastAsia="Malgun Gothic"/>
          <w:kern w:val="22"/>
          <w:szCs w:val="22"/>
          <w:lang w:val="fr-FR"/>
        </w:rPr>
        <w:t xml:space="preserve">, </w:t>
      </w:r>
      <w:r w:rsidR="00173C35">
        <w:rPr>
          <w:rFonts w:eastAsia="Malgun Gothic"/>
          <w:kern w:val="22"/>
          <w:szCs w:val="22"/>
          <w:lang w:val="fr-FR"/>
        </w:rPr>
        <w:t>comme</w:t>
      </w:r>
      <w:r w:rsidR="00092F00">
        <w:rPr>
          <w:rFonts w:eastAsia="Malgun Gothic"/>
          <w:kern w:val="22"/>
          <w:szCs w:val="22"/>
          <w:lang w:val="fr-FR"/>
        </w:rPr>
        <w:t xml:space="preserve"> le reboisement et la restau</w:t>
      </w:r>
      <w:r w:rsidR="00715FD9" w:rsidRPr="0035354F">
        <w:rPr>
          <w:rFonts w:eastAsia="Malgun Gothic"/>
          <w:kern w:val="22"/>
          <w:szCs w:val="22"/>
          <w:lang w:val="fr-FR"/>
        </w:rPr>
        <w:t>ration</w:t>
      </w:r>
      <w:r w:rsidR="00092F00">
        <w:rPr>
          <w:rFonts w:eastAsia="Malgun Gothic"/>
          <w:kern w:val="22"/>
          <w:szCs w:val="22"/>
          <w:lang w:val="fr-FR"/>
        </w:rPr>
        <w:t xml:space="preserve"> des forêts</w:t>
      </w:r>
      <w:r w:rsidR="00715FD9" w:rsidRPr="0035354F">
        <w:rPr>
          <w:rFonts w:eastAsia="Malgun Gothic"/>
          <w:kern w:val="22"/>
          <w:szCs w:val="22"/>
          <w:lang w:val="fr-FR"/>
        </w:rPr>
        <w:t xml:space="preserve">. </w:t>
      </w:r>
      <w:r w:rsidR="00173C35">
        <w:rPr>
          <w:rFonts w:eastAsia="Malgun Gothic"/>
          <w:kern w:val="22"/>
          <w:szCs w:val="22"/>
          <w:lang w:val="fr-FR"/>
        </w:rPr>
        <w:t>L</w:t>
      </w:r>
      <w:r w:rsidR="00092F00" w:rsidRPr="00092F00">
        <w:rPr>
          <w:rFonts w:eastAsia="Malgun Gothic"/>
          <w:kern w:val="22"/>
          <w:szCs w:val="22"/>
          <w:lang w:val="fr-FR"/>
        </w:rPr>
        <w:t>es</w:t>
      </w:r>
      <w:r w:rsidR="009E0940" w:rsidRPr="00092F00">
        <w:rPr>
          <w:rFonts w:eastAsia="Malgun Gothic"/>
          <w:kern w:val="22"/>
          <w:szCs w:val="22"/>
          <w:lang w:val="fr-FR"/>
        </w:rPr>
        <w:t xml:space="preserve"> mesures</w:t>
      </w:r>
      <w:r w:rsidR="00092F00" w:rsidRPr="00092F00">
        <w:rPr>
          <w:rFonts w:eastAsia="Malgun Gothic"/>
          <w:kern w:val="22"/>
          <w:szCs w:val="22"/>
          <w:lang w:val="fr-FR"/>
        </w:rPr>
        <w:t xml:space="preserve"> s</w:t>
      </w:r>
      <w:r w:rsidR="00173C35">
        <w:rPr>
          <w:rFonts w:eastAsia="Malgun Gothic"/>
          <w:kern w:val="22"/>
          <w:szCs w:val="22"/>
          <w:lang w:val="fr-FR"/>
        </w:rPr>
        <w:t>ouvent pris</w:t>
      </w:r>
      <w:r w:rsidR="00092F00">
        <w:rPr>
          <w:rFonts w:eastAsia="Malgun Gothic"/>
          <w:kern w:val="22"/>
          <w:szCs w:val="22"/>
          <w:lang w:val="fr-FR"/>
        </w:rPr>
        <w:t>es pour réduire la perte d’habitat</w:t>
      </w:r>
      <w:r w:rsidR="00715FD9" w:rsidRPr="00092F00">
        <w:rPr>
          <w:rFonts w:eastAsia="Malgun Gothic"/>
          <w:kern w:val="22"/>
          <w:szCs w:val="22"/>
          <w:lang w:val="fr-FR"/>
        </w:rPr>
        <w:t xml:space="preserve"> </w:t>
      </w:r>
      <w:r w:rsidR="00092F00">
        <w:rPr>
          <w:rFonts w:eastAsia="Malgun Gothic"/>
          <w:kern w:val="22"/>
          <w:szCs w:val="22"/>
          <w:lang w:val="fr-FR"/>
        </w:rPr>
        <w:t>sont la création d’</w:t>
      </w:r>
      <w:r w:rsidR="00193ECE" w:rsidRPr="00092F00">
        <w:rPr>
          <w:rFonts w:eastAsia="Malgun Gothic"/>
          <w:kern w:val="22"/>
          <w:szCs w:val="22"/>
          <w:lang w:val="fr-FR"/>
        </w:rPr>
        <w:t>aires protégées</w:t>
      </w:r>
      <w:r w:rsidR="00715FD9" w:rsidRPr="00092F00">
        <w:rPr>
          <w:rFonts w:eastAsia="Malgun Gothic"/>
          <w:kern w:val="22"/>
          <w:szCs w:val="22"/>
          <w:lang w:val="fr-FR"/>
        </w:rPr>
        <w:t xml:space="preserve">, </w:t>
      </w:r>
      <w:r w:rsidR="00092F00">
        <w:rPr>
          <w:rFonts w:eastAsia="Malgun Gothic"/>
          <w:kern w:val="22"/>
          <w:szCs w:val="22"/>
          <w:lang w:val="fr-FR"/>
        </w:rPr>
        <w:t>la plantation d’arbres et d’autres types de végé</w:t>
      </w:r>
      <w:r w:rsidR="00715FD9" w:rsidRPr="00092F00">
        <w:rPr>
          <w:rFonts w:eastAsia="Malgun Gothic"/>
          <w:kern w:val="22"/>
          <w:szCs w:val="22"/>
          <w:lang w:val="fr-FR"/>
        </w:rPr>
        <w:t>tation,</w:t>
      </w:r>
      <w:r w:rsidR="00944A63" w:rsidRPr="00092F00">
        <w:rPr>
          <w:rFonts w:eastAsia="Malgun Gothic"/>
          <w:kern w:val="22"/>
          <w:szCs w:val="22"/>
          <w:lang w:val="fr-FR"/>
        </w:rPr>
        <w:t xml:space="preserve"> et </w:t>
      </w:r>
      <w:r w:rsidR="00092F00">
        <w:rPr>
          <w:rFonts w:eastAsia="Malgun Gothic"/>
          <w:kern w:val="22"/>
          <w:szCs w:val="22"/>
          <w:lang w:val="fr-FR"/>
        </w:rPr>
        <w:t>l’</w:t>
      </w:r>
      <w:r w:rsidR="00715FD9" w:rsidRPr="00092F00">
        <w:rPr>
          <w:rFonts w:eastAsia="Malgun Gothic"/>
          <w:kern w:val="22"/>
          <w:szCs w:val="22"/>
          <w:lang w:val="fr-FR"/>
        </w:rPr>
        <w:t xml:space="preserve">identification </w:t>
      </w:r>
      <w:r w:rsidR="00092F00">
        <w:rPr>
          <w:rFonts w:eastAsia="Malgun Gothic"/>
          <w:kern w:val="22"/>
          <w:szCs w:val="22"/>
          <w:lang w:val="fr-FR"/>
        </w:rPr>
        <w:t xml:space="preserve">de zones prioritaires pour la </w:t>
      </w:r>
      <w:r w:rsidR="00715FD9" w:rsidRPr="00092F00">
        <w:rPr>
          <w:rFonts w:eastAsia="Malgun Gothic"/>
          <w:kern w:val="22"/>
          <w:szCs w:val="22"/>
          <w:lang w:val="fr-FR"/>
        </w:rPr>
        <w:t xml:space="preserve">conservation. </w:t>
      </w:r>
      <w:r w:rsidR="00092F00" w:rsidRPr="00092F00">
        <w:rPr>
          <w:rFonts w:eastAsia="Malgun Gothic"/>
          <w:kern w:val="22"/>
          <w:szCs w:val="22"/>
          <w:lang w:val="fr-FR"/>
        </w:rPr>
        <w:t xml:space="preserve">Les </w:t>
      </w:r>
      <w:r w:rsidR="00715FD9" w:rsidRPr="00092F00">
        <w:rPr>
          <w:rFonts w:eastAsia="Malgun Gothic"/>
          <w:kern w:val="22"/>
          <w:szCs w:val="22"/>
          <w:lang w:val="fr-FR"/>
        </w:rPr>
        <w:t xml:space="preserve">Parties </w:t>
      </w:r>
      <w:r w:rsidR="00092F00">
        <w:rPr>
          <w:rFonts w:eastAsia="Malgun Gothic"/>
          <w:kern w:val="22"/>
          <w:szCs w:val="22"/>
          <w:lang w:val="fr-FR"/>
        </w:rPr>
        <w:t>ont aussi mentionné des</w:t>
      </w:r>
      <w:r w:rsidR="009E0940" w:rsidRPr="00092F00">
        <w:rPr>
          <w:rFonts w:eastAsia="Malgun Gothic"/>
          <w:kern w:val="22"/>
          <w:szCs w:val="22"/>
          <w:lang w:val="fr-FR"/>
        </w:rPr>
        <w:t xml:space="preserve"> mesures</w:t>
      </w:r>
      <w:r w:rsidR="00715FD9" w:rsidRPr="00092F00">
        <w:rPr>
          <w:rFonts w:eastAsia="Malgun Gothic"/>
          <w:kern w:val="22"/>
          <w:szCs w:val="22"/>
          <w:lang w:val="fr-FR"/>
        </w:rPr>
        <w:t xml:space="preserve"> </w:t>
      </w:r>
      <w:r w:rsidR="00173C35">
        <w:rPr>
          <w:rFonts w:eastAsia="Malgun Gothic"/>
          <w:kern w:val="22"/>
          <w:szCs w:val="22"/>
          <w:lang w:val="fr-FR"/>
        </w:rPr>
        <w:t>propres à promouvoir la</w:t>
      </w:r>
      <w:r w:rsidR="00092F00">
        <w:rPr>
          <w:rFonts w:eastAsia="Malgun Gothic"/>
          <w:kern w:val="22"/>
          <w:szCs w:val="22"/>
          <w:lang w:val="fr-FR"/>
        </w:rPr>
        <w:t xml:space="preserve"> gestion durable des</w:t>
      </w:r>
      <w:r w:rsidR="00715FD9" w:rsidRPr="00092F00">
        <w:rPr>
          <w:rFonts w:eastAsia="Malgun Gothic"/>
          <w:kern w:val="22"/>
          <w:szCs w:val="22"/>
          <w:lang w:val="fr-FR"/>
        </w:rPr>
        <w:t xml:space="preserve"> res</w:t>
      </w:r>
      <w:r w:rsidR="00092F00">
        <w:rPr>
          <w:rFonts w:eastAsia="Malgun Gothic"/>
          <w:kern w:val="22"/>
          <w:szCs w:val="22"/>
          <w:lang w:val="fr-FR"/>
        </w:rPr>
        <w:t>s</w:t>
      </w:r>
      <w:r w:rsidR="00715FD9" w:rsidRPr="00092F00">
        <w:rPr>
          <w:rFonts w:eastAsia="Malgun Gothic"/>
          <w:kern w:val="22"/>
          <w:szCs w:val="22"/>
          <w:lang w:val="fr-FR"/>
        </w:rPr>
        <w:t>ource</w:t>
      </w:r>
      <w:r w:rsidR="00092F00">
        <w:rPr>
          <w:rFonts w:eastAsia="Malgun Gothic"/>
          <w:kern w:val="22"/>
          <w:szCs w:val="22"/>
          <w:lang w:val="fr-FR"/>
        </w:rPr>
        <w:t>s</w:t>
      </w:r>
      <w:r w:rsidR="00944A63" w:rsidRPr="00092F00">
        <w:rPr>
          <w:rFonts w:eastAsia="Malgun Gothic"/>
          <w:kern w:val="22"/>
          <w:szCs w:val="22"/>
          <w:lang w:val="fr-FR"/>
        </w:rPr>
        <w:t xml:space="preserve"> et </w:t>
      </w:r>
      <w:r w:rsidR="00092F00">
        <w:rPr>
          <w:rFonts w:eastAsia="Malgun Gothic"/>
          <w:kern w:val="22"/>
          <w:szCs w:val="22"/>
          <w:lang w:val="fr-FR"/>
        </w:rPr>
        <w:t xml:space="preserve">des </w:t>
      </w:r>
      <w:r w:rsidR="00715FD9" w:rsidRPr="00092F00">
        <w:rPr>
          <w:rFonts w:eastAsia="Malgun Gothic"/>
          <w:kern w:val="22"/>
          <w:szCs w:val="22"/>
          <w:lang w:val="fr-FR"/>
        </w:rPr>
        <w:t>habitat</w:t>
      </w:r>
      <w:r w:rsidR="00092F00">
        <w:rPr>
          <w:rFonts w:eastAsia="Malgun Gothic"/>
          <w:kern w:val="22"/>
          <w:szCs w:val="22"/>
          <w:lang w:val="fr-FR"/>
        </w:rPr>
        <w:t>s</w:t>
      </w:r>
      <w:r w:rsidR="00C75ABD" w:rsidRPr="00092F00">
        <w:rPr>
          <w:rFonts w:eastAsia="Malgun Gothic"/>
          <w:kern w:val="22"/>
          <w:szCs w:val="22"/>
          <w:lang w:val="fr-FR"/>
        </w:rPr>
        <w:t>,</w:t>
      </w:r>
      <w:r w:rsidR="00715FD9" w:rsidRPr="00226F13">
        <w:rPr>
          <w:rStyle w:val="FootnoteReference"/>
          <w:rFonts w:eastAsia="Malgun Gothic"/>
          <w:kern w:val="22"/>
          <w:szCs w:val="22"/>
        </w:rPr>
        <w:footnoteReference w:id="20"/>
      </w:r>
      <w:r w:rsidR="009E0940" w:rsidRPr="00092F00">
        <w:rPr>
          <w:rFonts w:eastAsia="Malgun Gothic"/>
          <w:kern w:val="22"/>
          <w:szCs w:val="22"/>
          <w:lang w:val="fr-FR"/>
        </w:rPr>
        <w:t xml:space="preserve"> </w:t>
      </w:r>
      <w:r w:rsidR="00092F00">
        <w:rPr>
          <w:rFonts w:eastAsia="Malgun Gothic"/>
          <w:kern w:val="22"/>
          <w:szCs w:val="22"/>
          <w:lang w:val="fr-FR"/>
        </w:rPr>
        <w:t xml:space="preserve">ainsi que des </w:t>
      </w:r>
      <w:r w:rsidR="009E0940" w:rsidRPr="00092F00">
        <w:rPr>
          <w:rFonts w:eastAsia="Malgun Gothic"/>
          <w:kern w:val="22"/>
          <w:szCs w:val="22"/>
          <w:lang w:val="fr-FR"/>
        </w:rPr>
        <w:t>mesures</w:t>
      </w:r>
      <w:r w:rsidR="00715FD9" w:rsidRPr="00092F00">
        <w:rPr>
          <w:rFonts w:eastAsia="Malgun Gothic"/>
          <w:kern w:val="22"/>
          <w:szCs w:val="22"/>
          <w:lang w:val="fr-FR"/>
        </w:rPr>
        <w:t xml:space="preserve"> </w:t>
      </w:r>
      <w:r w:rsidR="00173C35">
        <w:rPr>
          <w:rFonts w:eastAsia="Malgun Gothic"/>
          <w:kern w:val="22"/>
          <w:szCs w:val="22"/>
          <w:lang w:val="fr-FR"/>
        </w:rPr>
        <w:t xml:space="preserve">prises pour assurer une plus grande reconnaissance des régimes fonciers et </w:t>
      </w:r>
      <w:r w:rsidR="00092F00">
        <w:rPr>
          <w:rFonts w:eastAsia="Malgun Gothic"/>
          <w:kern w:val="22"/>
          <w:szCs w:val="22"/>
          <w:lang w:val="fr-FR"/>
        </w:rPr>
        <w:t xml:space="preserve">favoriser une </w:t>
      </w:r>
      <w:r w:rsidR="00173393" w:rsidRPr="00092F00">
        <w:rPr>
          <w:rFonts w:eastAsia="Malgun Gothic"/>
          <w:kern w:val="22"/>
          <w:szCs w:val="22"/>
          <w:lang w:val="fr-FR"/>
        </w:rPr>
        <w:t>gestion durable</w:t>
      </w:r>
      <w:r w:rsidR="00715FD9" w:rsidRPr="00092F00">
        <w:rPr>
          <w:rFonts w:eastAsia="Malgun Gothic"/>
          <w:kern w:val="22"/>
          <w:szCs w:val="22"/>
          <w:lang w:val="fr-FR"/>
        </w:rPr>
        <w:t>,</w:t>
      </w:r>
      <w:r w:rsidR="00944A63" w:rsidRPr="00092F00">
        <w:rPr>
          <w:rFonts w:eastAsia="Malgun Gothic"/>
          <w:kern w:val="22"/>
          <w:szCs w:val="22"/>
          <w:lang w:val="fr-FR"/>
        </w:rPr>
        <w:t xml:space="preserve"> et </w:t>
      </w:r>
      <w:r w:rsidR="00092F00">
        <w:rPr>
          <w:rFonts w:eastAsia="Malgun Gothic"/>
          <w:kern w:val="22"/>
          <w:szCs w:val="22"/>
          <w:lang w:val="fr-FR"/>
        </w:rPr>
        <w:t xml:space="preserve">des </w:t>
      </w:r>
      <w:r w:rsidR="00B94F21" w:rsidRPr="00092F00">
        <w:rPr>
          <w:rFonts w:eastAsia="Malgun Gothic"/>
          <w:kern w:val="22"/>
          <w:szCs w:val="22"/>
          <w:lang w:val="fr-FR"/>
        </w:rPr>
        <w:t>initiatives</w:t>
      </w:r>
      <w:r w:rsidR="00715FD9" w:rsidRPr="00092F00">
        <w:rPr>
          <w:rFonts w:eastAsia="Malgun Gothic"/>
          <w:kern w:val="22"/>
          <w:szCs w:val="22"/>
          <w:lang w:val="fr-FR"/>
        </w:rPr>
        <w:t xml:space="preserve"> </w:t>
      </w:r>
      <w:r w:rsidR="00092F00">
        <w:rPr>
          <w:rFonts w:eastAsia="Malgun Gothic"/>
          <w:kern w:val="22"/>
          <w:szCs w:val="22"/>
          <w:lang w:val="fr-FR"/>
        </w:rPr>
        <w:t>visant à mieux faire connaître la</w:t>
      </w:r>
      <w:r w:rsidR="00715FD9" w:rsidRPr="00092F00">
        <w:rPr>
          <w:rFonts w:eastAsia="Malgun Gothic"/>
          <w:kern w:val="22"/>
          <w:szCs w:val="22"/>
          <w:lang w:val="fr-FR"/>
        </w:rPr>
        <w:t xml:space="preserve"> </w:t>
      </w:r>
      <w:r w:rsidR="0061332B" w:rsidRPr="00092F00">
        <w:rPr>
          <w:rFonts w:eastAsia="Malgun Gothic"/>
          <w:kern w:val="22"/>
          <w:szCs w:val="22"/>
          <w:lang w:val="fr-FR"/>
        </w:rPr>
        <w:t>valeur</w:t>
      </w:r>
      <w:r w:rsidR="00092F00">
        <w:rPr>
          <w:rFonts w:eastAsia="Malgun Gothic"/>
          <w:kern w:val="22"/>
          <w:szCs w:val="22"/>
          <w:lang w:val="fr-FR"/>
        </w:rPr>
        <w:t xml:space="preserve"> des écosystè</w:t>
      </w:r>
      <w:r w:rsidR="00715FD9" w:rsidRPr="00092F00">
        <w:rPr>
          <w:rFonts w:eastAsia="Malgun Gothic"/>
          <w:kern w:val="22"/>
          <w:szCs w:val="22"/>
          <w:lang w:val="fr-FR"/>
        </w:rPr>
        <w:t>m</w:t>
      </w:r>
      <w:r w:rsidR="00092F00">
        <w:rPr>
          <w:rFonts w:eastAsia="Malgun Gothic"/>
          <w:kern w:val="22"/>
          <w:szCs w:val="22"/>
          <w:lang w:val="fr-FR"/>
        </w:rPr>
        <w:t>e</w:t>
      </w:r>
      <w:r w:rsidR="00715FD9" w:rsidRPr="00092F00">
        <w:rPr>
          <w:rFonts w:eastAsia="Malgun Gothic"/>
          <w:kern w:val="22"/>
          <w:szCs w:val="22"/>
          <w:lang w:val="fr-FR"/>
        </w:rPr>
        <w:t xml:space="preserve">s. </w:t>
      </w:r>
      <w:r w:rsidR="00FF5105" w:rsidRPr="00092F00">
        <w:rPr>
          <w:rFonts w:eastAsia="Malgun Gothic"/>
          <w:kern w:val="22"/>
          <w:szCs w:val="22"/>
          <w:lang w:val="fr-FR"/>
        </w:rPr>
        <w:t>Certaines Parties</w:t>
      </w:r>
      <w:r w:rsidR="00173C35">
        <w:rPr>
          <w:rFonts w:eastAsia="Malgun Gothic"/>
          <w:kern w:val="22"/>
          <w:szCs w:val="22"/>
          <w:lang w:val="fr-FR"/>
        </w:rPr>
        <w:t xml:space="preserve"> ont aussi indiqu</w:t>
      </w:r>
      <w:r w:rsidR="00092F00">
        <w:rPr>
          <w:rFonts w:eastAsia="Malgun Gothic"/>
          <w:kern w:val="22"/>
          <w:szCs w:val="22"/>
          <w:lang w:val="fr-FR"/>
        </w:rPr>
        <w:t>é</w:t>
      </w:r>
      <w:r w:rsidR="00173C35">
        <w:rPr>
          <w:rFonts w:eastAsia="Malgun Gothic"/>
          <w:kern w:val="22"/>
          <w:szCs w:val="22"/>
          <w:lang w:val="fr-FR"/>
        </w:rPr>
        <w:t xml:space="preserve"> les mesures ci-après</w:t>
      </w:r>
      <w:r w:rsidR="00092F00">
        <w:rPr>
          <w:rFonts w:eastAsia="Malgun Gothic"/>
          <w:kern w:val="22"/>
          <w:szCs w:val="22"/>
          <w:lang w:val="fr-FR"/>
        </w:rPr>
        <w:t xml:space="preserve"> : le recours à une </w:t>
      </w:r>
      <w:r w:rsidR="00092F00" w:rsidRPr="00092F00">
        <w:rPr>
          <w:rFonts w:eastAsia="Malgun Gothic"/>
          <w:kern w:val="22"/>
          <w:szCs w:val="22"/>
          <w:lang w:val="fr-FR"/>
        </w:rPr>
        <w:t>planification intégrée de l’</w:t>
      </w:r>
      <w:r w:rsidR="00092F00">
        <w:rPr>
          <w:rFonts w:eastAsia="Malgun Gothic"/>
          <w:kern w:val="22"/>
          <w:szCs w:val="22"/>
          <w:lang w:val="fr-FR"/>
        </w:rPr>
        <w:t>utilisation des sols</w:t>
      </w:r>
      <w:r w:rsidR="005F72CF" w:rsidRPr="00092F00">
        <w:rPr>
          <w:rFonts w:eastAsia="Malgun Gothic"/>
          <w:kern w:val="22"/>
          <w:szCs w:val="22"/>
          <w:lang w:val="fr-FR"/>
        </w:rPr>
        <w:t>;</w:t>
      </w:r>
      <w:r w:rsidR="00092F00">
        <w:rPr>
          <w:rFonts w:eastAsia="Malgun Gothic"/>
          <w:kern w:val="22"/>
          <w:szCs w:val="22"/>
          <w:lang w:val="fr-FR"/>
        </w:rPr>
        <w:t xml:space="preserve"> </w:t>
      </w:r>
      <w:r w:rsidR="005C6F8A" w:rsidRPr="00092F00">
        <w:rPr>
          <w:rFonts w:eastAsia="Malgun Gothic"/>
          <w:kern w:val="22"/>
          <w:szCs w:val="22"/>
          <w:lang w:val="fr-FR"/>
        </w:rPr>
        <w:t>l’élaboration de</w:t>
      </w:r>
      <w:r w:rsidR="00715FD9" w:rsidRPr="00092F00">
        <w:rPr>
          <w:rFonts w:eastAsia="Malgun Gothic"/>
          <w:kern w:val="22"/>
          <w:szCs w:val="22"/>
          <w:lang w:val="fr-FR"/>
        </w:rPr>
        <w:t xml:space="preserve"> </w:t>
      </w:r>
      <w:r w:rsidR="002D3FBC" w:rsidRPr="00092F00">
        <w:rPr>
          <w:rFonts w:eastAsia="Malgun Gothic"/>
          <w:kern w:val="22"/>
          <w:szCs w:val="22"/>
          <w:lang w:val="fr-FR"/>
        </w:rPr>
        <w:t>lignes directrices</w:t>
      </w:r>
      <w:r w:rsidR="00092F00">
        <w:rPr>
          <w:rFonts w:eastAsia="Malgun Gothic"/>
          <w:kern w:val="22"/>
          <w:szCs w:val="22"/>
          <w:lang w:val="fr-FR"/>
        </w:rPr>
        <w:t>, par exemple</w:t>
      </w:r>
      <w:r w:rsidR="00CA567C">
        <w:rPr>
          <w:rFonts w:eastAsia="Malgun Gothic"/>
          <w:kern w:val="22"/>
          <w:szCs w:val="22"/>
          <w:lang w:val="fr-FR"/>
        </w:rPr>
        <w:t xml:space="preserve"> pour les</w:t>
      </w:r>
      <w:r w:rsidR="00092F00">
        <w:rPr>
          <w:rFonts w:eastAsia="Malgun Gothic"/>
          <w:kern w:val="22"/>
          <w:szCs w:val="22"/>
          <w:lang w:val="fr-FR"/>
        </w:rPr>
        <w:t xml:space="preserve"> stratégies de</w:t>
      </w:r>
      <w:r w:rsidR="00CA567C">
        <w:rPr>
          <w:rFonts w:eastAsia="Malgun Gothic"/>
          <w:kern w:val="22"/>
          <w:szCs w:val="22"/>
          <w:lang w:val="fr-FR"/>
        </w:rPr>
        <w:t xml:space="preserve"> gestion des feux de forêt et </w:t>
      </w:r>
      <w:r w:rsidR="00092F00">
        <w:rPr>
          <w:rFonts w:eastAsia="Malgun Gothic"/>
          <w:kern w:val="22"/>
          <w:szCs w:val="22"/>
          <w:lang w:val="fr-FR"/>
        </w:rPr>
        <w:t>leur restauration</w:t>
      </w:r>
      <w:r w:rsidR="005F72CF" w:rsidRPr="00092F00">
        <w:rPr>
          <w:rFonts w:eastAsia="Malgun Gothic"/>
          <w:kern w:val="22"/>
          <w:szCs w:val="22"/>
          <w:lang w:val="fr-FR"/>
        </w:rPr>
        <w:t>;</w:t>
      </w:r>
      <w:r w:rsidR="00092F00">
        <w:rPr>
          <w:rFonts w:eastAsia="Malgun Gothic"/>
          <w:kern w:val="22"/>
          <w:szCs w:val="22"/>
          <w:lang w:val="fr-FR"/>
        </w:rPr>
        <w:t xml:space="preserve"> la</w:t>
      </w:r>
      <w:r w:rsidR="00CA567C">
        <w:rPr>
          <w:rFonts w:eastAsia="Malgun Gothic"/>
          <w:kern w:val="22"/>
          <w:szCs w:val="22"/>
          <w:lang w:val="fr-FR"/>
        </w:rPr>
        <w:t xml:space="preserve"> mise en valeur des </w:t>
      </w:r>
      <w:r w:rsidR="00092F00">
        <w:rPr>
          <w:rFonts w:eastAsia="Malgun Gothic"/>
          <w:kern w:val="22"/>
          <w:szCs w:val="22"/>
          <w:lang w:val="fr-FR"/>
        </w:rPr>
        <w:t xml:space="preserve">approches </w:t>
      </w:r>
      <w:r w:rsidR="004E2CDA">
        <w:rPr>
          <w:rFonts w:eastAsia="Malgun Gothic"/>
          <w:kern w:val="22"/>
          <w:szCs w:val="22"/>
          <w:lang w:val="fr-FR"/>
        </w:rPr>
        <w:t>d’agri-écologie pour la gestion des habitats</w:t>
      </w:r>
      <w:r w:rsidR="005F72CF" w:rsidRPr="00092F00">
        <w:rPr>
          <w:rFonts w:eastAsia="Malgun Gothic"/>
          <w:kern w:val="22"/>
          <w:szCs w:val="22"/>
          <w:lang w:val="fr-FR"/>
        </w:rPr>
        <w:t>;</w:t>
      </w:r>
      <w:r w:rsidR="00944A63" w:rsidRPr="00092F00">
        <w:rPr>
          <w:rFonts w:eastAsia="Malgun Gothic"/>
          <w:kern w:val="22"/>
          <w:szCs w:val="22"/>
          <w:lang w:val="fr-FR"/>
        </w:rPr>
        <w:t xml:space="preserve"> et </w:t>
      </w:r>
      <w:r w:rsidR="004E2CDA">
        <w:rPr>
          <w:rFonts w:eastAsia="Malgun Gothic"/>
          <w:kern w:val="22"/>
          <w:szCs w:val="22"/>
          <w:lang w:val="fr-FR"/>
        </w:rPr>
        <w:t xml:space="preserve">la </w:t>
      </w:r>
      <w:r w:rsidR="00715FD9" w:rsidRPr="00092F00">
        <w:rPr>
          <w:rFonts w:eastAsia="Malgun Gothic"/>
          <w:kern w:val="22"/>
          <w:szCs w:val="22"/>
          <w:lang w:val="fr-FR"/>
        </w:rPr>
        <w:t xml:space="preserve"> promotion </w:t>
      </w:r>
      <w:r w:rsidR="004E2CDA">
        <w:rPr>
          <w:rFonts w:eastAsia="Malgun Gothic"/>
          <w:kern w:val="22"/>
          <w:szCs w:val="22"/>
          <w:lang w:val="fr-FR"/>
        </w:rPr>
        <w:t>d’une coopération entre départements ministériels et entre institutions</w:t>
      </w:r>
      <w:r w:rsidR="00715FD9" w:rsidRPr="00092F00">
        <w:rPr>
          <w:rFonts w:eastAsia="Malgun Gothic"/>
          <w:kern w:val="22"/>
          <w:szCs w:val="22"/>
          <w:lang w:val="fr-FR"/>
        </w:rPr>
        <w:t xml:space="preserve">. </w:t>
      </w:r>
      <w:r w:rsidR="004E2CDA" w:rsidRPr="004E2CDA">
        <w:rPr>
          <w:rFonts w:eastAsia="Malgun Gothic"/>
          <w:kern w:val="22"/>
          <w:szCs w:val="22"/>
          <w:lang w:val="fr-FR"/>
        </w:rPr>
        <w:t xml:space="preserve">Les </w:t>
      </w:r>
      <w:r w:rsidR="00715FD9" w:rsidRPr="004E2CDA">
        <w:rPr>
          <w:rFonts w:eastAsia="Malgun Gothic"/>
          <w:kern w:val="22"/>
          <w:szCs w:val="22"/>
          <w:lang w:val="fr-FR"/>
        </w:rPr>
        <w:t xml:space="preserve">Parties </w:t>
      </w:r>
      <w:r w:rsidR="004E2CDA" w:rsidRPr="004E2CDA">
        <w:rPr>
          <w:rFonts w:eastAsia="Malgun Gothic"/>
          <w:kern w:val="22"/>
          <w:szCs w:val="22"/>
          <w:lang w:val="fr-FR"/>
        </w:rPr>
        <w:t>ont aussi</w:t>
      </w:r>
      <w:r w:rsidR="00CA567C">
        <w:rPr>
          <w:rFonts w:eastAsia="Malgun Gothic"/>
          <w:kern w:val="22"/>
          <w:szCs w:val="22"/>
          <w:lang w:val="fr-FR"/>
        </w:rPr>
        <w:t xml:space="preserve"> mentionné</w:t>
      </w:r>
      <w:r w:rsidR="004E2CDA" w:rsidRPr="004E2CDA">
        <w:rPr>
          <w:rFonts w:eastAsia="Malgun Gothic"/>
          <w:kern w:val="22"/>
          <w:szCs w:val="22"/>
          <w:lang w:val="fr-FR"/>
        </w:rPr>
        <w:t xml:space="preserve"> des </w:t>
      </w:r>
      <w:r w:rsidR="009E0940" w:rsidRPr="004E2CDA">
        <w:rPr>
          <w:rFonts w:eastAsia="Malgun Gothic"/>
          <w:kern w:val="22"/>
          <w:szCs w:val="22"/>
          <w:lang w:val="fr-FR"/>
        </w:rPr>
        <w:t>mesures</w:t>
      </w:r>
      <w:r w:rsidR="00715FD9" w:rsidRPr="004E2CDA">
        <w:rPr>
          <w:rFonts w:eastAsia="Malgun Gothic"/>
          <w:kern w:val="22"/>
          <w:szCs w:val="22"/>
          <w:lang w:val="fr-FR"/>
        </w:rPr>
        <w:t xml:space="preserve"> </w:t>
      </w:r>
      <w:r w:rsidR="004E2CDA" w:rsidRPr="004E2CDA">
        <w:rPr>
          <w:rFonts w:eastAsia="Malgun Gothic"/>
          <w:kern w:val="22"/>
          <w:szCs w:val="22"/>
          <w:lang w:val="fr-FR"/>
        </w:rPr>
        <w:t>qu’elles pren</w:t>
      </w:r>
      <w:r w:rsidR="004E2CDA">
        <w:rPr>
          <w:rFonts w:eastAsia="Malgun Gothic"/>
          <w:kern w:val="22"/>
          <w:szCs w:val="22"/>
          <w:lang w:val="fr-FR"/>
        </w:rPr>
        <w:t>nent actuellement pour gérer la dé</w:t>
      </w:r>
      <w:r w:rsidR="00715FD9" w:rsidRPr="004E2CDA">
        <w:rPr>
          <w:rFonts w:eastAsia="Malgun Gothic"/>
          <w:kern w:val="22"/>
          <w:szCs w:val="22"/>
          <w:lang w:val="fr-FR"/>
        </w:rPr>
        <w:t>gradation</w:t>
      </w:r>
      <w:r w:rsidR="00944A63" w:rsidRPr="004E2CDA">
        <w:rPr>
          <w:rFonts w:eastAsia="Malgun Gothic"/>
          <w:kern w:val="22"/>
          <w:szCs w:val="22"/>
          <w:lang w:val="fr-FR"/>
        </w:rPr>
        <w:t xml:space="preserve"> et </w:t>
      </w:r>
      <w:r w:rsidR="004E2CDA">
        <w:rPr>
          <w:rFonts w:eastAsia="Malgun Gothic"/>
          <w:kern w:val="22"/>
          <w:szCs w:val="22"/>
          <w:lang w:val="fr-FR"/>
        </w:rPr>
        <w:t xml:space="preserve">la </w:t>
      </w:r>
      <w:r w:rsidR="00715FD9" w:rsidRPr="004E2CDA">
        <w:rPr>
          <w:rFonts w:eastAsia="Malgun Gothic"/>
          <w:kern w:val="22"/>
          <w:szCs w:val="22"/>
          <w:lang w:val="fr-FR"/>
        </w:rPr>
        <w:t>fragmentation</w:t>
      </w:r>
      <w:r w:rsidR="004E2CDA">
        <w:rPr>
          <w:rFonts w:eastAsia="Malgun Gothic"/>
          <w:kern w:val="22"/>
          <w:szCs w:val="22"/>
          <w:lang w:val="fr-FR"/>
        </w:rPr>
        <w:t xml:space="preserve"> des habitats</w:t>
      </w:r>
      <w:r w:rsidR="00715FD9" w:rsidRPr="004E2CDA">
        <w:rPr>
          <w:rFonts w:eastAsia="Malgun Gothic"/>
          <w:kern w:val="22"/>
          <w:szCs w:val="22"/>
          <w:lang w:val="fr-FR"/>
        </w:rPr>
        <w:t xml:space="preserve">, </w:t>
      </w:r>
      <w:r w:rsidR="00CA567C">
        <w:rPr>
          <w:rFonts w:eastAsia="Malgun Gothic"/>
          <w:kern w:val="22"/>
          <w:szCs w:val="22"/>
          <w:lang w:val="fr-FR"/>
        </w:rPr>
        <w:t xml:space="preserve">par exemple </w:t>
      </w:r>
      <w:r w:rsidR="004E2CDA">
        <w:rPr>
          <w:rFonts w:eastAsia="Malgun Gothic"/>
          <w:kern w:val="22"/>
          <w:szCs w:val="22"/>
          <w:lang w:val="fr-FR"/>
        </w:rPr>
        <w:t>en créant des zones tampons aux abords des aires protégées, ainsi que des activités de</w:t>
      </w:r>
      <w:r w:rsidR="00715FD9" w:rsidRPr="004E2CDA">
        <w:rPr>
          <w:rFonts w:eastAsia="Malgun Gothic"/>
          <w:kern w:val="22"/>
          <w:szCs w:val="22"/>
          <w:lang w:val="fr-FR"/>
        </w:rPr>
        <w:t xml:space="preserve"> </w:t>
      </w:r>
      <w:r w:rsidR="00092F00" w:rsidRPr="004E2CDA">
        <w:rPr>
          <w:rFonts w:eastAsia="Malgun Gothic"/>
          <w:kern w:val="22"/>
          <w:szCs w:val="22"/>
          <w:lang w:val="fr-FR"/>
        </w:rPr>
        <w:t>restauration</w:t>
      </w:r>
      <w:r w:rsidR="00DB3949">
        <w:rPr>
          <w:rFonts w:eastAsia="Malgun Gothic"/>
          <w:kern w:val="22"/>
          <w:szCs w:val="22"/>
          <w:lang w:val="fr-FR"/>
        </w:rPr>
        <w:t xml:space="preserve"> et la création de couloirs biologiques, et des mesures pour favoriser </w:t>
      </w:r>
      <w:r w:rsidR="004E2CDA">
        <w:rPr>
          <w:rFonts w:eastAsia="Malgun Gothic"/>
          <w:kern w:val="22"/>
          <w:szCs w:val="22"/>
          <w:lang w:val="fr-FR"/>
        </w:rPr>
        <w:t>la connectivité entre les écosystèmes</w:t>
      </w:r>
      <w:r w:rsidR="00715FD9" w:rsidRPr="004E2CDA">
        <w:rPr>
          <w:rFonts w:eastAsia="Malgun Gothic"/>
          <w:kern w:val="22"/>
          <w:szCs w:val="22"/>
          <w:lang w:val="fr-FR"/>
        </w:rPr>
        <w:t xml:space="preserve">. </w:t>
      </w:r>
    </w:p>
    <w:p w14:paraId="62FC1F92" w14:textId="52B70939" w:rsidR="00715FD9" w:rsidRPr="00C418CF" w:rsidRDefault="000574EB" w:rsidP="00715FD9">
      <w:pPr>
        <w:keepNext/>
        <w:suppressLineNumbers/>
        <w:suppressAutoHyphens/>
        <w:kinsoku w:val="0"/>
        <w:overflowPunct w:val="0"/>
        <w:autoSpaceDE w:val="0"/>
        <w:autoSpaceDN w:val="0"/>
        <w:spacing w:before="120" w:after="120"/>
        <w:rPr>
          <w:i/>
          <w:iCs/>
          <w:snapToGrid w:val="0"/>
          <w:kern w:val="22"/>
          <w:szCs w:val="22"/>
          <w:shd w:val="clear" w:color="auto" w:fill="FFFFFF"/>
          <w:lang w:val="fr-FR"/>
        </w:rPr>
      </w:pPr>
      <w:r w:rsidRPr="00C418CF">
        <w:rPr>
          <w:i/>
          <w:iCs/>
          <w:snapToGrid w:val="0"/>
          <w:kern w:val="22"/>
          <w:szCs w:val="22"/>
          <w:shd w:val="clear" w:color="auto" w:fill="FFFFFF"/>
          <w:lang w:val="fr-FR"/>
        </w:rPr>
        <w:t>Objectif</w:t>
      </w:r>
      <w:r w:rsidR="00C418CF" w:rsidRPr="00C418CF">
        <w:rPr>
          <w:i/>
          <w:iCs/>
          <w:snapToGrid w:val="0"/>
          <w:kern w:val="22"/>
          <w:szCs w:val="22"/>
          <w:shd w:val="clear" w:color="auto" w:fill="FFFFFF"/>
          <w:lang w:val="fr-FR"/>
        </w:rPr>
        <w:t xml:space="preserve"> </w:t>
      </w:r>
      <w:r w:rsidR="00715FD9" w:rsidRPr="00C418CF">
        <w:rPr>
          <w:i/>
          <w:iCs/>
          <w:snapToGrid w:val="0"/>
          <w:kern w:val="22"/>
          <w:szCs w:val="22"/>
          <w:shd w:val="clear" w:color="auto" w:fill="FFFFFF"/>
          <w:lang w:val="fr-FR"/>
        </w:rPr>
        <w:t>6</w:t>
      </w:r>
      <w:r w:rsidR="00715FD9" w:rsidRPr="00C418CF">
        <w:rPr>
          <w:i/>
          <w:iCs/>
          <w:snapToGrid w:val="0"/>
          <w:kern w:val="22"/>
          <w:szCs w:val="22"/>
          <w:lang w:val="fr-FR"/>
        </w:rPr>
        <w:t xml:space="preserve"> – </w:t>
      </w:r>
      <w:r w:rsidR="00C418CF" w:rsidRPr="00C418CF">
        <w:rPr>
          <w:i/>
          <w:lang w:val="fr-FR"/>
        </w:rPr>
        <w:t xml:space="preserve">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w:t>
      </w:r>
      <w:r w:rsidR="00C418CF" w:rsidRPr="00C418CF">
        <w:rPr>
          <w:i/>
          <w:lang w:val="fr-FR"/>
        </w:rPr>
        <w:lastRenderedPageBreak/>
        <w:t>les écosystèmes vulnérables, et que l’impact de la pêche sur les stocks, les espèces et les écosystèmes reste dans des limites écologiques sûres</w:t>
      </w:r>
    </w:p>
    <w:p w14:paraId="7D53FDCD" w14:textId="38A38D48" w:rsidR="00715FD9" w:rsidRPr="008C7D41"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106 </w:t>
      </w:r>
      <w:r w:rsidR="00E8221F" w:rsidRPr="00C418CF">
        <w:rPr>
          <w:rFonts w:eastAsia="Malgun Gothic"/>
          <w:kern w:val="22"/>
          <w:szCs w:val="22"/>
          <w:lang w:val="fr-FR"/>
        </w:rPr>
        <w:t>SPANB</w:t>
      </w:r>
      <w:r w:rsidR="00715FD9" w:rsidRPr="00C418CF">
        <w:rPr>
          <w:rFonts w:eastAsia="Malgun Gothic"/>
          <w:kern w:val="22"/>
          <w:szCs w:val="22"/>
          <w:lang w:val="fr-FR"/>
        </w:rPr>
        <w:t xml:space="preserve"> (63%) </w:t>
      </w:r>
      <w:r w:rsidR="00E14E0B">
        <w:rPr>
          <w:rFonts w:eastAsia="Malgun Gothic"/>
          <w:kern w:val="22"/>
          <w:szCs w:val="22"/>
          <w:lang w:val="fr-FR"/>
        </w:rPr>
        <w:t>contiennent</w:t>
      </w:r>
      <w:r w:rsidR="00715FD9" w:rsidRPr="00C418CF">
        <w:rPr>
          <w:rFonts w:eastAsia="Malgun Gothic"/>
          <w:kern w:val="22"/>
          <w:szCs w:val="22"/>
          <w:lang w:val="fr-FR"/>
        </w:rPr>
        <w:t xml:space="preserve"> </w:t>
      </w:r>
      <w:r w:rsidR="00E14E0B">
        <w:rPr>
          <w:rFonts w:eastAsia="Malgun Gothic"/>
          <w:kern w:val="22"/>
          <w:szCs w:val="22"/>
          <w:lang w:val="fr-FR"/>
        </w:rPr>
        <w:t>des objectifs</w:t>
      </w:r>
      <w:r w:rsidR="00DB3949">
        <w:rPr>
          <w:rFonts w:eastAsia="Malgun Gothic"/>
          <w:kern w:val="22"/>
          <w:szCs w:val="22"/>
          <w:lang w:val="fr-FR"/>
        </w:rPr>
        <w:t xml:space="preserve"> nationaux</w:t>
      </w:r>
      <w:r w:rsidR="00E14E0B">
        <w:rPr>
          <w:rFonts w:eastAsia="Malgun Gothic"/>
          <w:kern w:val="22"/>
          <w:szCs w:val="22"/>
          <w:lang w:val="fr-FR"/>
        </w:rPr>
        <w:t xml:space="preserve"> 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9318C6">
        <w:rPr>
          <w:rFonts w:eastAsia="Malgun Gothic"/>
          <w:kern w:val="22"/>
          <w:szCs w:val="22"/>
          <w:lang w:val="fr-FR"/>
        </w:rPr>
        <w:t xml:space="preserve">6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9318C6" w:rsidRPr="009318C6">
        <w:rPr>
          <w:rFonts w:eastAsia="Malgun Gothic"/>
          <w:kern w:val="22"/>
          <w:szCs w:val="22"/>
          <w:lang w:val="fr-FR"/>
        </w:rPr>
        <w:t>Environ</w:t>
      </w:r>
      <w:r w:rsidR="00715FD9" w:rsidRPr="009318C6">
        <w:rPr>
          <w:rFonts w:eastAsia="Malgun Gothic"/>
          <w:kern w:val="22"/>
          <w:szCs w:val="22"/>
          <w:lang w:val="fr-FR"/>
        </w:rPr>
        <w:t xml:space="preserve"> </w:t>
      </w:r>
      <w:r w:rsidR="009318C6" w:rsidRPr="009318C6">
        <w:rPr>
          <w:rFonts w:eastAsia="Malgun Gothic"/>
          <w:kern w:val="22"/>
          <w:szCs w:val="22"/>
          <w:lang w:val="fr-FR"/>
        </w:rPr>
        <w:t>un dixième</w:t>
      </w:r>
      <w:r w:rsidR="00715FD9" w:rsidRPr="009318C6">
        <w:rPr>
          <w:rFonts w:eastAsia="Malgun Gothic"/>
          <w:kern w:val="22"/>
          <w:szCs w:val="22"/>
          <w:lang w:val="fr-FR"/>
        </w:rPr>
        <w:t xml:space="preserve"> (13%) </w:t>
      </w:r>
      <w:r w:rsidR="005D6B67">
        <w:rPr>
          <w:rFonts w:eastAsia="Malgun Gothic"/>
          <w:kern w:val="22"/>
          <w:szCs w:val="22"/>
          <w:lang w:val="fr-FR"/>
        </w:rPr>
        <w:t xml:space="preserve">de ces </w:t>
      </w:r>
      <w:r w:rsidR="00710370" w:rsidRPr="009318C6">
        <w:rPr>
          <w:rFonts w:eastAsia="Malgun Gothic"/>
          <w:kern w:val="22"/>
          <w:szCs w:val="22"/>
          <w:lang w:val="fr-FR"/>
        </w:rPr>
        <w:t>objectifs</w:t>
      </w:r>
      <w:r w:rsidR="005D6B67">
        <w:rPr>
          <w:rFonts w:eastAsia="Malgun Gothic"/>
          <w:kern w:val="22"/>
          <w:szCs w:val="22"/>
          <w:lang w:val="fr-FR"/>
        </w:rPr>
        <w:t xml:space="preserve"> </w:t>
      </w:r>
      <w:r w:rsidR="00DB3949">
        <w:rPr>
          <w:rFonts w:eastAsia="Malgun Gothic"/>
          <w:kern w:val="22"/>
          <w:szCs w:val="22"/>
          <w:lang w:val="fr-FR"/>
        </w:rPr>
        <w:t xml:space="preserve">nationaux </w:t>
      </w:r>
      <w:r w:rsidR="005D6B67">
        <w:rPr>
          <w:rFonts w:eastAsia="Malgun Gothic"/>
          <w:kern w:val="22"/>
          <w:szCs w:val="22"/>
          <w:lang w:val="fr-FR"/>
        </w:rPr>
        <w:t xml:space="preserve">ont une portée et un </w:t>
      </w:r>
      <w:r w:rsidR="00DB3949">
        <w:rPr>
          <w:rFonts w:eastAsia="Malgun Gothic"/>
          <w:kern w:val="22"/>
          <w:szCs w:val="22"/>
          <w:lang w:val="fr-FR"/>
        </w:rPr>
        <w:t>niveau d’ambition comparables à ceux de</w:t>
      </w:r>
      <w:r w:rsidR="005D6B67">
        <w:rPr>
          <w:rFonts w:eastAsia="Malgun Gothic"/>
          <w:kern w:val="22"/>
          <w:szCs w:val="22"/>
          <w:lang w:val="fr-FR"/>
        </w:rPr>
        <w:t xml:space="preserve"> </w:t>
      </w:r>
      <w:r w:rsidR="0010243B" w:rsidRPr="009318C6">
        <w:rPr>
          <w:rFonts w:eastAsia="Malgun Gothic"/>
          <w:kern w:val="22"/>
          <w:szCs w:val="22"/>
          <w:lang w:val="fr-FR"/>
        </w:rPr>
        <w:t xml:space="preserve">l’Objectif </w:t>
      </w:r>
      <w:r w:rsidR="005D6B67">
        <w:rPr>
          <w:rFonts w:eastAsia="Malgun Gothic"/>
          <w:kern w:val="22"/>
          <w:szCs w:val="22"/>
          <w:lang w:val="fr-FR"/>
        </w:rPr>
        <w:t xml:space="preserve">6 </w:t>
      </w:r>
      <w:r w:rsidR="0010243B" w:rsidRPr="009318C6">
        <w:rPr>
          <w:rFonts w:eastAsia="Malgun Gothic"/>
          <w:kern w:val="22"/>
          <w:szCs w:val="22"/>
          <w:lang w:val="fr-FR"/>
        </w:rPr>
        <w:t>d’Aichi</w:t>
      </w:r>
      <w:r w:rsidR="00715FD9" w:rsidRPr="009318C6">
        <w:rPr>
          <w:rFonts w:eastAsia="Malgun Gothic"/>
          <w:kern w:val="22"/>
          <w:szCs w:val="22"/>
          <w:lang w:val="fr-FR"/>
        </w:rPr>
        <w:t xml:space="preserve">. </w:t>
      </w:r>
      <w:r w:rsidR="00DB3949">
        <w:rPr>
          <w:rFonts w:eastAsia="Malgun Gothic"/>
          <w:kern w:val="22"/>
          <w:szCs w:val="22"/>
          <w:lang w:val="fr-FR"/>
        </w:rPr>
        <w:t>Cependant, l</w:t>
      </w:r>
      <w:r w:rsidR="005D6B67" w:rsidRPr="005D6B67">
        <w:rPr>
          <w:rFonts w:eastAsia="Malgun Gothic"/>
          <w:kern w:val="22"/>
          <w:szCs w:val="22"/>
          <w:lang w:val="fr-FR"/>
        </w:rPr>
        <w:t>a</w:t>
      </w:r>
      <w:r w:rsidR="00715FD9" w:rsidRPr="005D6B67">
        <w:rPr>
          <w:rFonts w:eastAsia="Malgun Gothic"/>
          <w:kern w:val="22"/>
          <w:szCs w:val="22"/>
          <w:lang w:val="fr-FR"/>
        </w:rPr>
        <w:t xml:space="preserve"> </w:t>
      </w:r>
      <w:r w:rsidR="005D6B67" w:rsidRPr="005D6B67">
        <w:rPr>
          <w:rFonts w:eastAsia="Malgun Gothic"/>
          <w:kern w:val="22"/>
          <w:szCs w:val="22"/>
          <w:lang w:val="fr-FR"/>
        </w:rPr>
        <w:t>plupart des</w:t>
      </w:r>
      <w:r w:rsidR="00715FD9" w:rsidRPr="005D6B67">
        <w:rPr>
          <w:rFonts w:eastAsia="Malgun Gothic"/>
          <w:kern w:val="22"/>
          <w:szCs w:val="22"/>
          <w:lang w:val="fr-FR"/>
        </w:rPr>
        <w:t xml:space="preserve"> </w:t>
      </w:r>
      <w:r w:rsidR="00710370" w:rsidRPr="005D6B67">
        <w:rPr>
          <w:rFonts w:eastAsia="Malgun Gothic"/>
          <w:kern w:val="22"/>
          <w:szCs w:val="22"/>
          <w:lang w:val="fr-FR"/>
        </w:rPr>
        <w:t>objectifs</w:t>
      </w:r>
      <w:r w:rsidR="00DB3949">
        <w:rPr>
          <w:rFonts w:eastAsia="Malgun Gothic"/>
          <w:kern w:val="22"/>
          <w:szCs w:val="22"/>
          <w:lang w:val="fr-FR"/>
        </w:rPr>
        <w:t xml:space="preserve"> nationaux</w:t>
      </w:r>
      <w:r w:rsidR="00715FD9" w:rsidRPr="005D6B67">
        <w:rPr>
          <w:rFonts w:eastAsia="Malgun Gothic"/>
          <w:kern w:val="22"/>
          <w:szCs w:val="22"/>
          <w:lang w:val="fr-FR"/>
        </w:rPr>
        <w:t xml:space="preserve"> (87%) </w:t>
      </w:r>
      <w:r w:rsidR="005D6B67" w:rsidRPr="005D6B67">
        <w:rPr>
          <w:rFonts w:eastAsia="Malgun Gothic"/>
          <w:kern w:val="22"/>
          <w:szCs w:val="22"/>
          <w:lang w:val="fr-FR"/>
        </w:rPr>
        <w:t xml:space="preserve">ont un niveau d’ambition plus faible que </w:t>
      </w:r>
      <w:r w:rsidR="0010243B" w:rsidRPr="005D6B67">
        <w:rPr>
          <w:rFonts w:eastAsia="Malgun Gothic"/>
          <w:kern w:val="22"/>
          <w:szCs w:val="22"/>
          <w:lang w:val="fr-FR"/>
        </w:rPr>
        <w:t xml:space="preserve">l’Objectif </w:t>
      </w:r>
      <w:r w:rsidR="00DB3949">
        <w:rPr>
          <w:rFonts w:eastAsia="Malgun Gothic"/>
          <w:kern w:val="22"/>
          <w:szCs w:val="22"/>
          <w:lang w:val="fr-FR"/>
        </w:rPr>
        <w:t xml:space="preserve">6 </w:t>
      </w:r>
      <w:r w:rsidR="0010243B" w:rsidRPr="005D6B67">
        <w:rPr>
          <w:rFonts w:eastAsia="Malgun Gothic"/>
          <w:kern w:val="22"/>
          <w:szCs w:val="22"/>
          <w:lang w:val="fr-FR"/>
        </w:rPr>
        <w:t>d’Aichi</w:t>
      </w:r>
      <w:r w:rsidR="005D6B67">
        <w:rPr>
          <w:rFonts w:eastAsia="Malgun Gothic"/>
          <w:kern w:val="22"/>
          <w:szCs w:val="22"/>
          <w:lang w:val="fr-FR"/>
        </w:rPr>
        <w:t>,</w:t>
      </w:r>
      <w:r w:rsidR="00890577" w:rsidRPr="005D6B67">
        <w:rPr>
          <w:rFonts w:eastAsia="Malgun Gothic"/>
          <w:kern w:val="22"/>
          <w:szCs w:val="22"/>
          <w:lang w:val="fr-FR"/>
        </w:rPr>
        <w:t xml:space="preserve"> </w:t>
      </w:r>
      <w:r w:rsidR="005D6B67">
        <w:rPr>
          <w:rFonts w:eastAsia="Malgun Gothic"/>
          <w:kern w:val="22"/>
          <w:szCs w:val="22"/>
          <w:lang w:val="fr-FR"/>
        </w:rPr>
        <w:t xml:space="preserve">ou n’abordent pas tous ses </w:t>
      </w:r>
      <w:r w:rsidR="00421486" w:rsidRPr="005D6B67">
        <w:rPr>
          <w:rFonts w:eastAsia="Malgun Gothic"/>
          <w:kern w:val="22"/>
          <w:szCs w:val="22"/>
          <w:lang w:val="fr-FR"/>
        </w:rPr>
        <w:t>élément</w:t>
      </w:r>
      <w:r w:rsidR="00715FD9" w:rsidRPr="005D6B67">
        <w:rPr>
          <w:rFonts w:eastAsia="Malgun Gothic"/>
          <w:kern w:val="22"/>
          <w:szCs w:val="22"/>
          <w:lang w:val="fr-FR"/>
        </w:rPr>
        <w:t xml:space="preserve">s. </w:t>
      </w:r>
      <w:r w:rsidR="005D6B67" w:rsidRPr="00026345">
        <w:rPr>
          <w:rFonts w:eastAsia="Malgun Gothic"/>
          <w:kern w:val="22"/>
          <w:szCs w:val="22"/>
          <w:lang w:val="fr-FR"/>
        </w:rPr>
        <w:t xml:space="preserve">Cet </w:t>
      </w:r>
      <w:r w:rsidR="0010243B" w:rsidRPr="00026345">
        <w:rPr>
          <w:rFonts w:eastAsia="Malgun Gothic"/>
          <w:kern w:val="22"/>
          <w:szCs w:val="22"/>
          <w:lang w:val="fr-FR"/>
        </w:rPr>
        <w:t>Objectif d’Aichi</w:t>
      </w:r>
      <w:r w:rsidR="00715FD9" w:rsidRPr="00026345">
        <w:rPr>
          <w:rFonts w:eastAsia="Malgun Gothic"/>
          <w:kern w:val="22"/>
          <w:szCs w:val="22"/>
          <w:lang w:val="fr-FR"/>
        </w:rPr>
        <w:t xml:space="preserve"> </w:t>
      </w:r>
      <w:r w:rsidR="00026345" w:rsidRPr="00026345">
        <w:rPr>
          <w:rFonts w:eastAsia="Malgun Gothic"/>
          <w:kern w:val="22"/>
          <w:szCs w:val="22"/>
          <w:lang w:val="fr-FR"/>
        </w:rPr>
        <w:t xml:space="preserve">fait partie de ceux </w:t>
      </w:r>
      <w:r w:rsidR="00DB3949">
        <w:rPr>
          <w:rFonts w:eastAsia="Malgun Gothic"/>
          <w:kern w:val="22"/>
          <w:szCs w:val="22"/>
          <w:lang w:val="fr-FR"/>
        </w:rPr>
        <w:t xml:space="preserve">qui sont le moins étroitement reliés à des </w:t>
      </w:r>
      <w:r w:rsidR="00026345">
        <w:rPr>
          <w:rFonts w:eastAsia="Malgun Gothic"/>
          <w:kern w:val="22"/>
          <w:szCs w:val="22"/>
          <w:lang w:val="fr-FR"/>
        </w:rPr>
        <w:t xml:space="preserve">objectifs </w:t>
      </w:r>
      <w:r w:rsidR="00DB3949">
        <w:rPr>
          <w:rFonts w:eastAsia="Malgun Gothic"/>
          <w:kern w:val="22"/>
          <w:szCs w:val="22"/>
          <w:lang w:val="fr-FR"/>
        </w:rPr>
        <w:t xml:space="preserve">nationaux </w:t>
      </w:r>
      <w:r w:rsidR="00026345">
        <w:rPr>
          <w:rFonts w:eastAsia="Malgun Gothic"/>
          <w:kern w:val="22"/>
          <w:szCs w:val="22"/>
          <w:lang w:val="fr-FR"/>
        </w:rPr>
        <w:t>semblables dans les</w:t>
      </w:r>
      <w:r w:rsidR="00715FD9" w:rsidRPr="00026345">
        <w:rPr>
          <w:rFonts w:eastAsia="Malgun Gothic"/>
          <w:kern w:val="22"/>
          <w:szCs w:val="22"/>
          <w:lang w:val="fr-FR"/>
        </w:rPr>
        <w:t xml:space="preserve"> </w:t>
      </w:r>
      <w:r w:rsidR="00E8221F" w:rsidRPr="00026345">
        <w:rPr>
          <w:rFonts w:eastAsia="Malgun Gothic"/>
          <w:kern w:val="22"/>
          <w:szCs w:val="22"/>
          <w:lang w:val="fr-FR"/>
        </w:rPr>
        <w:t>SPANB</w:t>
      </w:r>
      <w:r w:rsidR="00715FD9" w:rsidRPr="00026345">
        <w:rPr>
          <w:rFonts w:eastAsia="Malgun Gothic"/>
          <w:kern w:val="22"/>
          <w:szCs w:val="22"/>
          <w:lang w:val="fr-FR"/>
        </w:rPr>
        <w:t xml:space="preserve">. </w:t>
      </w:r>
      <w:r w:rsidR="00DB3949">
        <w:rPr>
          <w:rFonts w:eastAsia="Malgun Gothic"/>
          <w:kern w:val="22"/>
          <w:szCs w:val="22"/>
          <w:lang w:val="fr-FR"/>
        </w:rPr>
        <w:t xml:space="preserve">Dans la plupart des cas, les </w:t>
      </w:r>
      <w:r w:rsidR="000574EB" w:rsidRPr="008C7D41">
        <w:rPr>
          <w:rFonts w:eastAsia="Malgun Gothic"/>
          <w:kern w:val="22"/>
          <w:szCs w:val="22"/>
          <w:lang w:val="fr-FR"/>
        </w:rPr>
        <w:t>objectif</w:t>
      </w:r>
      <w:r w:rsidR="00DB3949">
        <w:rPr>
          <w:rFonts w:eastAsia="Malgun Gothic"/>
          <w:kern w:val="22"/>
          <w:szCs w:val="22"/>
          <w:lang w:val="fr-FR"/>
        </w:rPr>
        <w:t>s nationaux visent</w:t>
      </w:r>
      <w:r w:rsidR="008C7D41">
        <w:rPr>
          <w:rFonts w:eastAsia="Malgun Gothic"/>
          <w:kern w:val="22"/>
          <w:szCs w:val="22"/>
          <w:lang w:val="fr-FR"/>
        </w:rPr>
        <w:t xml:space="preserve"> la pêche en milieu marin</w:t>
      </w:r>
      <w:r w:rsidR="00715FD9" w:rsidRPr="008C7D41">
        <w:rPr>
          <w:rFonts w:eastAsia="Malgun Gothic"/>
          <w:kern w:val="22"/>
          <w:szCs w:val="22"/>
          <w:lang w:val="fr-FR"/>
        </w:rPr>
        <w:t xml:space="preserve">. </w:t>
      </w:r>
      <w:r w:rsidR="00E14E0B" w:rsidRPr="008C7D41">
        <w:rPr>
          <w:rFonts w:eastAsia="Malgun Gothic"/>
          <w:kern w:val="22"/>
          <w:szCs w:val="22"/>
          <w:lang w:val="fr-FR"/>
        </w:rPr>
        <w:t>Cependant</w:t>
      </w:r>
      <w:r w:rsidR="008C7D41">
        <w:rPr>
          <w:rFonts w:eastAsia="Malgun Gothic"/>
          <w:kern w:val="22"/>
          <w:szCs w:val="22"/>
          <w:lang w:val="fr-FR"/>
        </w:rPr>
        <w:t>, certains p</w:t>
      </w:r>
      <w:r w:rsidR="00DB3949">
        <w:rPr>
          <w:rFonts w:eastAsia="Malgun Gothic"/>
          <w:kern w:val="22"/>
          <w:szCs w:val="22"/>
          <w:lang w:val="fr-FR"/>
        </w:rPr>
        <w:t>ays dépourvus de littoral ont aussi mis en place</w:t>
      </w:r>
      <w:r w:rsidR="008C7D41">
        <w:rPr>
          <w:rFonts w:eastAsia="Malgun Gothic"/>
          <w:kern w:val="22"/>
          <w:szCs w:val="22"/>
          <w:lang w:val="fr-FR"/>
        </w:rPr>
        <w:t xml:space="preserve"> des</w:t>
      </w:r>
      <w:r w:rsidR="00715FD9" w:rsidRPr="008C7D41">
        <w:rPr>
          <w:rFonts w:eastAsia="Malgun Gothic"/>
          <w:kern w:val="22"/>
          <w:szCs w:val="22"/>
          <w:lang w:val="fr-FR"/>
        </w:rPr>
        <w:t xml:space="preserve"> </w:t>
      </w:r>
      <w:r w:rsidR="00E14E0B" w:rsidRPr="008C7D41">
        <w:rPr>
          <w:rFonts w:eastAsia="Malgun Gothic"/>
          <w:kern w:val="22"/>
          <w:szCs w:val="22"/>
          <w:lang w:val="fr-FR"/>
        </w:rPr>
        <w:t xml:space="preserve">objectifs </w:t>
      </w:r>
      <w:r w:rsidR="008C7D41">
        <w:rPr>
          <w:rFonts w:eastAsia="Malgun Gothic"/>
          <w:kern w:val="22"/>
          <w:szCs w:val="22"/>
          <w:lang w:val="fr-FR"/>
        </w:rPr>
        <w:t xml:space="preserve">nationaux </w:t>
      </w:r>
      <w:r w:rsidR="00E14E0B" w:rsidRPr="008C7D41">
        <w:rPr>
          <w:rFonts w:eastAsia="Malgun Gothic"/>
          <w:kern w:val="22"/>
          <w:szCs w:val="22"/>
          <w:lang w:val="fr-FR"/>
        </w:rPr>
        <w:t>liés à</w:t>
      </w:r>
      <w:r w:rsidR="00715FD9" w:rsidRPr="008C7D41">
        <w:rPr>
          <w:rFonts w:eastAsia="Malgun Gothic"/>
          <w:kern w:val="22"/>
          <w:szCs w:val="22"/>
          <w:lang w:val="fr-FR"/>
        </w:rPr>
        <w:t xml:space="preserve"> </w:t>
      </w:r>
      <w:r w:rsidR="0010243B" w:rsidRPr="008C7D41">
        <w:rPr>
          <w:rFonts w:eastAsia="Malgun Gothic"/>
          <w:kern w:val="22"/>
          <w:szCs w:val="22"/>
          <w:lang w:val="fr-FR"/>
        </w:rPr>
        <w:t xml:space="preserve">l’Objectif </w:t>
      </w:r>
      <w:r w:rsidR="009318C6" w:rsidRPr="008C7D41">
        <w:rPr>
          <w:rFonts w:eastAsia="Malgun Gothic"/>
          <w:kern w:val="22"/>
          <w:szCs w:val="22"/>
          <w:lang w:val="fr-FR"/>
        </w:rPr>
        <w:t xml:space="preserve">6 </w:t>
      </w:r>
      <w:r w:rsidR="0010243B" w:rsidRPr="008C7D41">
        <w:rPr>
          <w:rFonts w:eastAsia="Malgun Gothic"/>
          <w:kern w:val="22"/>
          <w:szCs w:val="22"/>
          <w:lang w:val="fr-FR"/>
        </w:rPr>
        <w:t>d’Aichi</w:t>
      </w:r>
      <w:r w:rsidR="005F72CF" w:rsidRPr="008C7D41">
        <w:rPr>
          <w:rFonts w:eastAsia="Malgun Gothic"/>
          <w:kern w:val="22"/>
          <w:szCs w:val="22"/>
          <w:lang w:val="fr-FR"/>
        </w:rPr>
        <w:t>,</w:t>
      </w:r>
      <w:r w:rsidR="00715FD9" w:rsidRPr="008C7D41">
        <w:rPr>
          <w:rFonts w:eastAsia="Malgun Gothic"/>
          <w:kern w:val="22"/>
          <w:szCs w:val="22"/>
          <w:lang w:val="fr-FR"/>
        </w:rPr>
        <w:t xml:space="preserve"> </w:t>
      </w:r>
      <w:r w:rsidR="00DB3949">
        <w:rPr>
          <w:rFonts w:eastAsia="Malgun Gothic"/>
          <w:kern w:val="22"/>
          <w:szCs w:val="22"/>
          <w:lang w:val="fr-FR"/>
        </w:rPr>
        <w:t xml:space="preserve">qui </w:t>
      </w:r>
      <w:r w:rsidR="008C7D41">
        <w:rPr>
          <w:rFonts w:eastAsia="Malgun Gothic"/>
          <w:kern w:val="22"/>
          <w:szCs w:val="22"/>
          <w:lang w:val="fr-FR"/>
        </w:rPr>
        <w:t>s’ap</w:t>
      </w:r>
      <w:r w:rsidR="00DB3949">
        <w:rPr>
          <w:rFonts w:eastAsia="Malgun Gothic"/>
          <w:kern w:val="22"/>
          <w:szCs w:val="22"/>
          <w:lang w:val="fr-FR"/>
        </w:rPr>
        <w:t xml:space="preserve">pliquent aux poissons, espèces </w:t>
      </w:r>
      <w:r w:rsidR="008C7D41">
        <w:rPr>
          <w:rFonts w:eastAsia="Malgun Gothic"/>
          <w:kern w:val="22"/>
          <w:szCs w:val="22"/>
          <w:lang w:val="fr-FR"/>
        </w:rPr>
        <w:t>invertébré</w:t>
      </w:r>
      <w:r w:rsidR="00DB3949">
        <w:rPr>
          <w:rFonts w:eastAsia="Malgun Gothic"/>
          <w:kern w:val="22"/>
          <w:szCs w:val="22"/>
          <w:lang w:val="fr-FR"/>
        </w:rPr>
        <w:t>e</w:t>
      </w:r>
      <w:r w:rsidR="008C7D41">
        <w:rPr>
          <w:rFonts w:eastAsia="Malgun Gothic"/>
          <w:kern w:val="22"/>
          <w:szCs w:val="22"/>
          <w:lang w:val="fr-FR"/>
        </w:rPr>
        <w:t>s et plantes aquatiques des eaux intérieures</w:t>
      </w:r>
      <w:r w:rsidR="00715FD9" w:rsidRPr="008C7D41">
        <w:rPr>
          <w:rFonts w:eastAsia="Malgun Gothic"/>
          <w:kern w:val="22"/>
          <w:szCs w:val="22"/>
          <w:lang w:val="fr-FR"/>
        </w:rPr>
        <w:t xml:space="preserve">. </w:t>
      </w:r>
      <w:r w:rsidR="00DB3949">
        <w:rPr>
          <w:rFonts w:eastAsia="Malgun Gothic"/>
          <w:kern w:val="22"/>
          <w:szCs w:val="22"/>
          <w:lang w:val="fr-FR"/>
        </w:rPr>
        <w:t>La plupart d</w:t>
      </w:r>
      <w:r w:rsidR="008C7D41" w:rsidRPr="008C7D41">
        <w:rPr>
          <w:rFonts w:eastAsia="Malgun Gothic"/>
          <w:kern w:val="22"/>
          <w:szCs w:val="22"/>
          <w:lang w:val="fr-FR"/>
        </w:rPr>
        <w:t>es</w:t>
      </w:r>
      <w:r w:rsidR="00715FD9" w:rsidRPr="008C7D41">
        <w:rPr>
          <w:rFonts w:eastAsia="Malgun Gothic"/>
          <w:kern w:val="22"/>
          <w:szCs w:val="22"/>
          <w:lang w:val="fr-FR"/>
        </w:rPr>
        <w:t xml:space="preserve"> </w:t>
      </w:r>
      <w:r w:rsidR="00710370" w:rsidRPr="008C7D41">
        <w:rPr>
          <w:rFonts w:eastAsia="Malgun Gothic"/>
          <w:kern w:val="22"/>
          <w:szCs w:val="22"/>
          <w:lang w:val="fr-FR"/>
        </w:rPr>
        <w:t>objectifs</w:t>
      </w:r>
      <w:r w:rsidR="008C7D41" w:rsidRPr="008C7D41">
        <w:rPr>
          <w:rFonts w:eastAsia="Malgun Gothic"/>
          <w:kern w:val="22"/>
          <w:szCs w:val="22"/>
          <w:lang w:val="fr-FR"/>
        </w:rPr>
        <w:t xml:space="preserve"> nationaux</w:t>
      </w:r>
      <w:r w:rsidR="008C7D41">
        <w:rPr>
          <w:rFonts w:eastAsia="Malgun Gothic"/>
          <w:kern w:val="22"/>
          <w:szCs w:val="22"/>
          <w:lang w:val="fr-FR"/>
        </w:rPr>
        <w:t xml:space="preserve"> sont axés s</w:t>
      </w:r>
      <w:r w:rsidR="00DB3949">
        <w:rPr>
          <w:rFonts w:eastAsia="Malgun Gothic"/>
          <w:kern w:val="22"/>
          <w:szCs w:val="22"/>
          <w:lang w:val="fr-FR"/>
        </w:rPr>
        <w:t>ur les questions relatives à la gestion et au</w:t>
      </w:r>
      <w:r w:rsidR="008C7D41">
        <w:rPr>
          <w:rFonts w:eastAsia="Malgun Gothic"/>
          <w:kern w:val="22"/>
          <w:szCs w:val="22"/>
          <w:lang w:val="fr-FR"/>
        </w:rPr>
        <w:t xml:space="preserve"> prélèvement durables des stocks halieutiques</w:t>
      </w:r>
      <w:r w:rsidR="00715FD9" w:rsidRPr="008C7D41">
        <w:rPr>
          <w:rFonts w:eastAsia="Malgun Gothic"/>
          <w:kern w:val="22"/>
          <w:szCs w:val="22"/>
          <w:lang w:val="fr-FR"/>
        </w:rPr>
        <w:t xml:space="preserve">. </w:t>
      </w:r>
      <w:r w:rsidR="008C7D41" w:rsidRPr="008C7D41">
        <w:rPr>
          <w:rFonts w:eastAsia="Malgun Gothic"/>
          <w:kern w:val="22"/>
          <w:szCs w:val="22"/>
          <w:lang w:val="fr-FR"/>
        </w:rPr>
        <w:t>Par</w:t>
      </w:r>
      <w:r w:rsidR="00715FD9" w:rsidRPr="008C7D41">
        <w:rPr>
          <w:rFonts w:eastAsia="Malgun Gothic"/>
          <w:kern w:val="22"/>
          <w:szCs w:val="22"/>
          <w:lang w:val="fr-FR"/>
        </w:rPr>
        <w:t xml:space="preserve"> </w:t>
      </w:r>
      <w:r w:rsidR="00DB3949">
        <w:rPr>
          <w:rFonts w:eastAsia="Malgun Gothic"/>
          <w:kern w:val="22"/>
          <w:szCs w:val="22"/>
          <w:lang w:val="fr-FR"/>
        </w:rPr>
        <w:t>contraste</w:t>
      </w:r>
      <w:r w:rsidR="008C7D41">
        <w:rPr>
          <w:rFonts w:eastAsia="Malgun Gothic"/>
          <w:kern w:val="22"/>
          <w:szCs w:val="22"/>
          <w:lang w:val="fr-FR"/>
        </w:rPr>
        <w:t xml:space="preserve">, relativement </w:t>
      </w:r>
      <w:r w:rsidR="00DB3949">
        <w:rPr>
          <w:rFonts w:eastAsia="Malgun Gothic"/>
          <w:kern w:val="22"/>
          <w:szCs w:val="22"/>
          <w:lang w:val="fr-FR"/>
        </w:rPr>
        <w:t>peu d’objectifs nationaux abordent</w:t>
      </w:r>
      <w:r w:rsidR="008C7D41">
        <w:rPr>
          <w:rFonts w:eastAsia="Malgun Gothic"/>
          <w:kern w:val="22"/>
          <w:szCs w:val="22"/>
          <w:lang w:val="fr-FR"/>
        </w:rPr>
        <w:t xml:space="preserve"> les questions relatives</w:t>
      </w:r>
      <w:r w:rsidR="00DB3949">
        <w:rPr>
          <w:rFonts w:eastAsia="Malgun Gothic"/>
          <w:kern w:val="22"/>
          <w:szCs w:val="22"/>
          <w:lang w:val="fr-FR"/>
        </w:rPr>
        <w:t xml:space="preserve"> à la prévention de la surpêche</w:t>
      </w:r>
      <w:r w:rsidR="008D5F70">
        <w:rPr>
          <w:rFonts w:eastAsia="Malgun Gothic"/>
          <w:kern w:val="22"/>
          <w:szCs w:val="22"/>
          <w:lang w:val="fr-FR"/>
        </w:rPr>
        <w:t xml:space="preserve"> ou </w:t>
      </w:r>
      <w:r w:rsidR="008C7D41">
        <w:rPr>
          <w:rFonts w:eastAsia="Malgun Gothic"/>
          <w:kern w:val="22"/>
          <w:szCs w:val="22"/>
          <w:lang w:val="fr-FR"/>
        </w:rPr>
        <w:t>l’él</w:t>
      </w:r>
      <w:r w:rsidR="008D5F70">
        <w:rPr>
          <w:rFonts w:eastAsia="Malgun Gothic"/>
          <w:kern w:val="22"/>
          <w:szCs w:val="22"/>
          <w:lang w:val="fr-FR"/>
        </w:rPr>
        <w:t xml:space="preserve">aboration de programmes de </w:t>
      </w:r>
      <w:r w:rsidR="005D760C">
        <w:rPr>
          <w:rFonts w:eastAsia="Malgun Gothic"/>
          <w:kern w:val="22"/>
          <w:szCs w:val="22"/>
          <w:lang w:val="fr-FR"/>
        </w:rPr>
        <w:t>récupération</w:t>
      </w:r>
      <w:r w:rsidR="008C7D41">
        <w:rPr>
          <w:rFonts w:eastAsia="Malgun Gothic"/>
          <w:kern w:val="22"/>
          <w:szCs w:val="22"/>
          <w:lang w:val="fr-FR"/>
        </w:rPr>
        <w:t xml:space="preserve"> des espèces, o</w:t>
      </w:r>
      <w:r w:rsidR="008D5F70">
        <w:rPr>
          <w:rFonts w:eastAsia="Malgun Gothic"/>
          <w:kern w:val="22"/>
          <w:szCs w:val="22"/>
          <w:lang w:val="fr-FR"/>
        </w:rPr>
        <w:t>u la réduction des effets nuisibles de la pêche sur l</w:t>
      </w:r>
      <w:r w:rsidR="008C7D41">
        <w:rPr>
          <w:rFonts w:eastAsia="Malgun Gothic"/>
          <w:kern w:val="22"/>
          <w:szCs w:val="22"/>
          <w:lang w:val="fr-FR"/>
        </w:rPr>
        <w:t xml:space="preserve">es </w:t>
      </w:r>
      <w:r w:rsidR="008C7D41" w:rsidRPr="008C7D41">
        <w:rPr>
          <w:rFonts w:eastAsia="Malgun Gothic"/>
          <w:kern w:val="22"/>
          <w:szCs w:val="22"/>
          <w:lang w:val="fr-FR"/>
        </w:rPr>
        <w:t>écosystème</w:t>
      </w:r>
      <w:r w:rsidR="00715FD9" w:rsidRPr="008C7D41">
        <w:rPr>
          <w:rFonts w:eastAsia="Malgun Gothic"/>
          <w:kern w:val="22"/>
          <w:szCs w:val="22"/>
          <w:lang w:val="fr-FR"/>
        </w:rPr>
        <w:t>s</w:t>
      </w:r>
      <w:r w:rsidR="008C7D41">
        <w:rPr>
          <w:rFonts w:eastAsia="Malgun Gothic"/>
          <w:kern w:val="22"/>
          <w:szCs w:val="22"/>
          <w:lang w:val="fr-FR"/>
        </w:rPr>
        <w:t xml:space="preserve"> menacés ou vulnérables</w:t>
      </w:r>
      <w:r w:rsidR="00715FD9" w:rsidRPr="008C7D41">
        <w:rPr>
          <w:rFonts w:eastAsia="Malgun Gothic"/>
          <w:kern w:val="22"/>
          <w:szCs w:val="22"/>
          <w:lang w:val="fr-FR"/>
        </w:rPr>
        <w:t>,</w:t>
      </w:r>
      <w:r w:rsidR="008C7D41">
        <w:rPr>
          <w:rFonts w:eastAsia="Malgun Gothic"/>
          <w:kern w:val="22"/>
          <w:szCs w:val="22"/>
          <w:lang w:val="fr-FR"/>
        </w:rPr>
        <w:t xml:space="preserve"> ou </w:t>
      </w:r>
      <w:r w:rsidR="008D5F70">
        <w:rPr>
          <w:rFonts w:eastAsia="Malgun Gothic"/>
          <w:kern w:val="22"/>
          <w:szCs w:val="22"/>
          <w:lang w:val="fr-FR"/>
        </w:rPr>
        <w:t xml:space="preserve">encore des mesures pour faire en sorte que </w:t>
      </w:r>
      <w:r w:rsidR="008C7D41">
        <w:rPr>
          <w:rFonts w:eastAsia="Malgun Gothic"/>
          <w:kern w:val="22"/>
          <w:szCs w:val="22"/>
          <w:lang w:val="fr-FR"/>
        </w:rPr>
        <w:t xml:space="preserve">l’impact de la pêche </w:t>
      </w:r>
      <w:r w:rsidR="008D5F70">
        <w:rPr>
          <w:rFonts w:eastAsia="Malgun Gothic"/>
          <w:kern w:val="22"/>
          <w:szCs w:val="22"/>
          <w:lang w:val="fr-FR"/>
        </w:rPr>
        <w:t xml:space="preserve">soit maintenu </w:t>
      </w:r>
      <w:r w:rsidR="008C7D41">
        <w:rPr>
          <w:rFonts w:eastAsia="Malgun Gothic"/>
          <w:kern w:val="22"/>
          <w:szCs w:val="22"/>
          <w:lang w:val="fr-FR"/>
        </w:rPr>
        <w:t>dans des</w:t>
      </w:r>
      <w:r w:rsidR="005D760C">
        <w:rPr>
          <w:rFonts w:eastAsia="Malgun Gothic"/>
          <w:kern w:val="22"/>
          <w:szCs w:val="22"/>
          <w:lang w:val="fr-FR"/>
        </w:rPr>
        <w:t xml:space="preserve"> limites écologiques sûres</w:t>
      </w:r>
      <w:r w:rsidR="00715FD9" w:rsidRPr="008C7D41">
        <w:rPr>
          <w:rFonts w:eastAsia="Malgun Gothic"/>
          <w:kern w:val="22"/>
          <w:szCs w:val="22"/>
          <w:lang w:val="fr-FR"/>
        </w:rPr>
        <w:t>.</w:t>
      </w:r>
    </w:p>
    <w:p w14:paraId="1A3C928B" w14:textId="0348E164"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8D5F70">
        <w:rPr>
          <w:rFonts w:eastAsia="Malgun Gothic"/>
          <w:kern w:val="22"/>
          <w:szCs w:val="22"/>
          <w:lang w:val="fr-FR"/>
        </w:rPr>
        <w:t xml:space="preserve">113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8D5F70">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8D5F70">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9318C6">
        <w:rPr>
          <w:rFonts w:eastAsia="Malgun Gothic"/>
          <w:kern w:val="22"/>
          <w:szCs w:val="22"/>
          <w:lang w:val="fr-FR"/>
        </w:rPr>
        <w:t xml:space="preserve">6 </w:t>
      </w:r>
      <w:r w:rsidR="0010243B" w:rsidRPr="00890577">
        <w:rPr>
          <w:rFonts w:eastAsia="Malgun Gothic"/>
          <w:kern w:val="22"/>
          <w:szCs w:val="22"/>
          <w:lang w:val="fr-FR"/>
        </w:rPr>
        <w:t>d’Aichi pour la biodiversité</w:t>
      </w:r>
      <w:r w:rsidR="005D6B67">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27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8D5F70">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285857">
        <w:rPr>
          <w:rFonts w:eastAsia="Malgun Gothic"/>
          <w:kern w:val="22"/>
          <w:szCs w:val="22"/>
          <w:lang w:val="fr-FR"/>
        </w:rPr>
        <w:t>plus d’</w:t>
      </w:r>
      <w:r w:rsidR="005C6F8A" w:rsidRPr="005C6F8A">
        <w:rPr>
          <w:rFonts w:eastAsia="Malgun Gothic"/>
          <w:kern w:val="22"/>
          <w:szCs w:val="22"/>
          <w:lang w:val="fr-FR"/>
        </w:rPr>
        <w:t xml:space="preserve">un tiers </w:t>
      </w:r>
      <w:r w:rsidR="00285857">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(35%)</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sidRPr="005C6F8A">
        <w:rPr>
          <w:rFonts w:eastAsia="Malgun Gothic"/>
          <w:kern w:val="22"/>
          <w:szCs w:val="22"/>
          <w:lang w:val="fr-FR"/>
        </w:rPr>
        <w:t xml:space="preserve"> </w:t>
      </w:r>
      <w:r w:rsidR="00285857">
        <w:rPr>
          <w:rFonts w:eastAsia="Malgun Gothic"/>
          <w:kern w:val="22"/>
          <w:szCs w:val="22"/>
          <w:lang w:val="fr-FR"/>
        </w:rPr>
        <w:t>(2%) leurs objectifs</w:t>
      </w:r>
      <w:r w:rsidR="00715FD9" w:rsidRPr="005C6F8A">
        <w:rPr>
          <w:rFonts w:eastAsia="Malgun Gothic"/>
          <w:kern w:val="22"/>
          <w:szCs w:val="22"/>
          <w:lang w:val="fr-FR"/>
        </w:rPr>
        <w:t xml:space="preserve">. </w:t>
      </w:r>
      <w:r w:rsidR="00285857">
        <w:rPr>
          <w:rFonts w:eastAsia="Malgun Gothic"/>
          <w:kern w:val="22"/>
          <w:szCs w:val="22"/>
          <w:lang w:val="fr-FR"/>
        </w:rPr>
        <w:t>Moins de la moitié (47%) des</w:t>
      </w:r>
      <w:r w:rsidR="00715FD9" w:rsidRPr="002849D8">
        <w:rPr>
          <w:rFonts w:eastAsia="Malgun Gothic"/>
          <w:kern w:val="22"/>
          <w:szCs w:val="22"/>
          <w:lang w:val="fr-FR"/>
        </w:rPr>
        <w:t xml:space="preserve"> Parties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285857">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Pr="00135633">
        <w:rPr>
          <w:rFonts w:eastAsia="Malgun Gothic"/>
          <w:kern w:val="22"/>
          <w:szCs w:val="22"/>
          <w:lang w:val="fr-FR"/>
        </w:rPr>
        <w:t>Plusieurs</w:t>
      </w:r>
      <w:r w:rsidR="00715FD9" w:rsidRPr="00135633">
        <w:rPr>
          <w:rFonts w:eastAsia="Malgun Gothic"/>
          <w:kern w:val="22"/>
          <w:szCs w:val="22"/>
          <w:lang w:val="fr-FR"/>
        </w:rPr>
        <w:t xml:space="preserve"> Parties (15%)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285857">
        <w:rPr>
          <w:rFonts w:eastAsia="Malgun Gothic"/>
          <w:kern w:val="22"/>
          <w:szCs w:val="22"/>
          <w:lang w:val="fr-FR"/>
        </w:rPr>
        <w:t>,</w:t>
      </w:r>
      <w:r w:rsidR="00135633" w:rsidRPr="00135633">
        <w:rPr>
          <w:rFonts w:eastAsia="Malgun Gothic"/>
          <w:kern w:val="22"/>
          <w:szCs w:val="22"/>
          <w:lang w:val="fr-FR"/>
        </w:rPr>
        <w:t xml:space="preserve"> </w:t>
      </w:r>
      <w:r w:rsidR="00944A63" w:rsidRPr="00135633">
        <w:rPr>
          <w:rFonts w:eastAsia="Malgun Gothic"/>
          <w:kern w:val="22"/>
          <w:szCs w:val="22"/>
          <w:lang w:val="fr-FR"/>
        </w:rPr>
        <w:t xml:space="preserve">et </w:t>
      </w:r>
      <w:r w:rsidR="005D6B67">
        <w:rPr>
          <w:rFonts w:eastAsia="Malgun Gothic"/>
          <w:kern w:val="22"/>
          <w:szCs w:val="22"/>
          <w:lang w:val="fr-FR"/>
        </w:rPr>
        <w:t xml:space="preserve">un petit nombre de Parties </w:t>
      </w:r>
      <w:r w:rsidR="008D5F70">
        <w:rPr>
          <w:rFonts w:eastAsia="Malgun Gothic"/>
          <w:kern w:val="22"/>
          <w:szCs w:val="22"/>
          <w:lang w:val="fr-FR"/>
        </w:rPr>
        <w:t>(2%) ont fait savoir</w:t>
      </w:r>
      <w:r w:rsidR="00285857">
        <w:rPr>
          <w:rFonts w:eastAsia="Malgun Gothic"/>
          <w:kern w:val="22"/>
          <w:szCs w:val="22"/>
          <w:lang w:val="fr-FR"/>
        </w:rPr>
        <w:t xml:space="preserve"> qu’elles s’éloignaient de cet</w:t>
      </w:r>
      <w:r w:rsidR="00715FD9" w:rsidRPr="00135633">
        <w:rPr>
          <w:rFonts w:eastAsia="Malgun Gothic"/>
          <w:kern w:val="22"/>
          <w:szCs w:val="22"/>
          <w:lang w:val="fr-FR"/>
        </w:rPr>
        <w:t xml:space="preserve"> </w:t>
      </w:r>
      <w:r w:rsidR="0035354F">
        <w:rPr>
          <w:rFonts w:eastAsia="Malgun Gothic"/>
          <w:kern w:val="22"/>
          <w:szCs w:val="22"/>
          <w:lang w:val="fr-FR"/>
        </w:rPr>
        <w:t>objectif</w:t>
      </w:r>
      <w:r w:rsidR="00715FD9" w:rsidRPr="00135633">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(7%)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9318C6">
        <w:rPr>
          <w:rFonts w:eastAsia="Malgun Gothic"/>
          <w:kern w:val="22"/>
          <w:szCs w:val="22"/>
          <w:lang w:val="fr-FR"/>
        </w:rPr>
        <w:t xml:space="preserve">6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20CE95B8" w14:textId="7603CA64" w:rsidR="00715FD9" w:rsidRPr="008C7D41" w:rsidRDefault="0002634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 xml:space="preserve">Les </w:t>
      </w:r>
      <w:r w:rsidR="009E0940" w:rsidRPr="00F44671">
        <w:rPr>
          <w:rFonts w:eastAsia="Malgun Gothic"/>
          <w:kern w:val="22"/>
          <w:szCs w:val="22"/>
          <w:lang w:val="fr-FR"/>
        </w:rPr>
        <w:t>mesures</w:t>
      </w:r>
      <w:r w:rsidR="00715FD9" w:rsidRPr="00F44671">
        <w:rPr>
          <w:rFonts w:eastAsia="Malgun Gothic"/>
          <w:kern w:val="22"/>
          <w:szCs w:val="22"/>
          <w:lang w:val="fr-FR"/>
        </w:rPr>
        <w:t xml:space="preserve"> </w:t>
      </w:r>
      <w:r w:rsidR="008D5F70">
        <w:rPr>
          <w:rFonts w:eastAsia="Malgun Gothic"/>
          <w:kern w:val="22"/>
          <w:szCs w:val="22"/>
          <w:lang w:val="fr-FR"/>
        </w:rPr>
        <w:t>prise</w:t>
      </w:r>
      <w:r>
        <w:rPr>
          <w:rFonts w:eastAsia="Malgun Gothic"/>
          <w:kern w:val="22"/>
          <w:szCs w:val="22"/>
          <w:lang w:val="fr-FR"/>
        </w:rPr>
        <w:t>s pour atteindre cet</w:t>
      </w:r>
      <w:r w:rsidR="00715FD9" w:rsidRPr="00F44671">
        <w:rPr>
          <w:rFonts w:eastAsia="Malgun Gothic"/>
          <w:kern w:val="22"/>
          <w:szCs w:val="22"/>
          <w:lang w:val="fr-FR"/>
        </w:rPr>
        <w:t xml:space="preserve"> </w:t>
      </w:r>
      <w:r w:rsidR="008D5F70">
        <w:rPr>
          <w:rFonts w:eastAsia="Malgun Gothic"/>
          <w:kern w:val="22"/>
          <w:szCs w:val="22"/>
          <w:lang w:val="fr-FR"/>
        </w:rPr>
        <w:t>O</w:t>
      </w:r>
      <w:r w:rsidR="000574EB" w:rsidRPr="00F44671">
        <w:rPr>
          <w:rFonts w:eastAsia="Malgun Gothic"/>
          <w:kern w:val="22"/>
          <w:szCs w:val="22"/>
          <w:lang w:val="fr-FR"/>
        </w:rPr>
        <w:t>bjectif</w:t>
      </w:r>
      <w:r w:rsidR="008D5F70">
        <w:rPr>
          <w:rFonts w:eastAsia="Malgun Gothic"/>
          <w:kern w:val="22"/>
          <w:szCs w:val="22"/>
          <w:lang w:val="fr-FR"/>
        </w:rPr>
        <w:t xml:space="preserve"> d’Aichi mettent l’accent</w:t>
      </w:r>
      <w:r>
        <w:rPr>
          <w:rFonts w:eastAsia="Malgun Gothic"/>
          <w:kern w:val="22"/>
          <w:szCs w:val="22"/>
          <w:lang w:val="fr-FR"/>
        </w:rPr>
        <w:t xml:space="preserve"> généralement sur les questions relatives à une meilleure </w:t>
      </w:r>
      <w:r w:rsidR="001D7731" w:rsidRPr="00F44671">
        <w:rPr>
          <w:rFonts w:eastAsia="Malgun Gothic"/>
          <w:kern w:val="22"/>
          <w:szCs w:val="22"/>
          <w:lang w:val="fr-FR"/>
        </w:rPr>
        <w:t>évaluation</w:t>
      </w:r>
      <w:r>
        <w:rPr>
          <w:rFonts w:eastAsia="Malgun Gothic"/>
          <w:kern w:val="22"/>
          <w:szCs w:val="22"/>
          <w:lang w:val="fr-FR"/>
        </w:rPr>
        <w:t xml:space="preserve"> des</w:t>
      </w:r>
      <w:r w:rsidR="00715FD9" w:rsidRPr="00F44671">
        <w:rPr>
          <w:rFonts w:eastAsia="Malgun Gothic"/>
          <w:kern w:val="22"/>
          <w:szCs w:val="22"/>
          <w:lang w:val="fr-FR"/>
        </w:rPr>
        <w:t xml:space="preserve"> stocks</w:t>
      </w:r>
      <w:r>
        <w:rPr>
          <w:rFonts w:eastAsia="Malgun Gothic"/>
          <w:kern w:val="22"/>
          <w:szCs w:val="22"/>
          <w:lang w:val="fr-FR"/>
        </w:rPr>
        <w:t xml:space="preserve"> halieutiques</w:t>
      </w:r>
      <w:r w:rsidR="00944A63" w:rsidRPr="00F44671">
        <w:rPr>
          <w:rFonts w:eastAsia="Malgun Gothic"/>
          <w:kern w:val="22"/>
          <w:szCs w:val="22"/>
          <w:lang w:val="fr-FR"/>
        </w:rPr>
        <w:t xml:space="preserve"> et </w:t>
      </w:r>
      <w:r w:rsidR="008D5F70">
        <w:rPr>
          <w:rFonts w:eastAsia="Malgun Gothic"/>
          <w:kern w:val="22"/>
          <w:szCs w:val="22"/>
          <w:lang w:val="fr-FR"/>
        </w:rPr>
        <w:t xml:space="preserve">à </w:t>
      </w:r>
      <w:r w:rsidR="005C6F8A" w:rsidRPr="00F44671">
        <w:rPr>
          <w:rFonts w:eastAsia="Malgun Gothic"/>
          <w:kern w:val="22"/>
          <w:szCs w:val="22"/>
          <w:lang w:val="fr-FR"/>
        </w:rPr>
        <w:t>l’élaboration de</w:t>
      </w:r>
      <w:r>
        <w:rPr>
          <w:rFonts w:eastAsia="Malgun Gothic"/>
          <w:kern w:val="22"/>
          <w:szCs w:val="22"/>
          <w:lang w:val="fr-FR"/>
        </w:rPr>
        <w:t xml:space="preserve"> réglementations</w:t>
      </w:r>
      <w:r w:rsidR="00715FD9" w:rsidRPr="00F44671">
        <w:rPr>
          <w:rFonts w:eastAsia="Malgun Gothic"/>
          <w:kern w:val="22"/>
          <w:szCs w:val="22"/>
          <w:lang w:val="fr-FR"/>
        </w:rPr>
        <w:t xml:space="preserve">, </w:t>
      </w:r>
      <w:r w:rsidR="00B836E7">
        <w:rPr>
          <w:rFonts w:eastAsia="Malgun Gothic"/>
          <w:kern w:val="22"/>
          <w:szCs w:val="22"/>
          <w:lang w:val="fr-FR"/>
        </w:rPr>
        <w:t>notamment en ce qui concerne</w:t>
      </w:r>
      <w:r w:rsidR="008D5F70">
        <w:rPr>
          <w:rFonts w:eastAsia="Malgun Gothic"/>
          <w:kern w:val="22"/>
          <w:szCs w:val="22"/>
          <w:lang w:val="fr-FR"/>
        </w:rPr>
        <w:t xml:space="preserve"> </w:t>
      </w:r>
      <w:r w:rsidR="00B836E7">
        <w:rPr>
          <w:rFonts w:eastAsia="Malgun Gothic"/>
          <w:kern w:val="22"/>
          <w:szCs w:val="22"/>
          <w:lang w:val="fr-FR"/>
        </w:rPr>
        <w:t>la pêche illicite, non déclarée et non réglementée</w:t>
      </w:r>
      <w:r w:rsidR="00715FD9" w:rsidRPr="00F44671">
        <w:rPr>
          <w:rFonts w:eastAsia="Malgun Gothic"/>
          <w:kern w:val="22"/>
          <w:szCs w:val="22"/>
          <w:lang w:val="fr-FR"/>
        </w:rPr>
        <w:t xml:space="preserve">, </w:t>
      </w:r>
      <w:r>
        <w:rPr>
          <w:rFonts w:eastAsia="Malgun Gothic"/>
          <w:kern w:val="22"/>
          <w:szCs w:val="22"/>
          <w:lang w:val="fr-FR"/>
        </w:rPr>
        <w:t>les pratiques et le matériel de</w:t>
      </w:r>
      <w:r w:rsidR="00F44671" w:rsidRPr="00F44671">
        <w:rPr>
          <w:rFonts w:eastAsia="Malgun Gothic"/>
          <w:kern w:val="22"/>
          <w:szCs w:val="22"/>
          <w:lang w:val="fr-FR"/>
        </w:rPr>
        <w:t xml:space="preserve"> pêche</w:t>
      </w:r>
      <w:r w:rsidR="00715FD9" w:rsidRPr="00F44671">
        <w:rPr>
          <w:rFonts w:eastAsia="Malgun Gothic"/>
          <w:kern w:val="22"/>
          <w:szCs w:val="22"/>
          <w:lang w:val="fr-FR"/>
        </w:rPr>
        <w:t xml:space="preserve">, </w:t>
      </w:r>
      <w:r w:rsidR="008D5F70">
        <w:rPr>
          <w:rFonts w:eastAsia="Malgun Gothic"/>
          <w:kern w:val="22"/>
          <w:szCs w:val="22"/>
          <w:lang w:val="fr-FR"/>
        </w:rPr>
        <w:t>e</w:t>
      </w:r>
      <w:r w:rsidR="00B836E7">
        <w:rPr>
          <w:rFonts w:eastAsia="Malgun Gothic"/>
          <w:kern w:val="22"/>
          <w:szCs w:val="22"/>
          <w:lang w:val="fr-FR"/>
        </w:rPr>
        <w:t>t une plus grande</w:t>
      </w:r>
      <w:r>
        <w:rPr>
          <w:rFonts w:eastAsia="Malgun Gothic"/>
          <w:kern w:val="22"/>
          <w:szCs w:val="22"/>
          <w:lang w:val="fr-FR"/>
        </w:rPr>
        <w:t xml:space="preserve"> surveillance des engins de pêche</w:t>
      </w:r>
      <w:r w:rsidR="00944A63" w:rsidRPr="00F44671">
        <w:rPr>
          <w:rFonts w:eastAsia="Malgun Gothic"/>
          <w:kern w:val="22"/>
          <w:szCs w:val="22"/>
          <w:lang w:val="fr-FR"/>
        </w:rPr>
        <w:t xml:space="preserve"> et </w:t>
      </w:r>
      <w:r>
        <w:rPr>
          <w:rFonts w:eastAsia="Malgun Gothic"/>
          <w:kern w:val="22"/>
          <w:szCs w:val="22"/>
          <w:lang w:val="fr-FR"/>
        </w:rPr>
        <w:t>des prises accessoires</w:t>
      </w:r>
      <w:r w:rsidR="00C87F0D" w:rsidRPr="00F44671">
        <w:rPr>
          <w:rFonts w:eastAsia="Malgun Gothic"/>
          <w:kern w:val="22"/>
          <w:szCs w:val="22"/>
          <w:lang w:val="fr-FR"/>
        </w:rPr>
        <w:t>.</w:t>
      </w:r>
      <w:r w:rsidR="00715FD9" w:rsidRPr="00C87F0D">
        <w:rPr>
          <w:rStyle w:val="FootnoteReference"/>
          <w:rFonts w:eastAsia="Malgun Gothic"/>
          <w:kern w:val="22"/>
          <w:szCs w:val="22"/>
        </w:rPr>
        <w:footnoteReference w:id="21"/>
      </w:r>
      <w:r w:rsidR="009E0940" w:rsidRPr="00F44671">
        <w:rPr>
          <w:rFonts w:eastAsia="Malgun Gothic"/>
          <w:kern w:val="22"/>
          <w:szCs w:val="22"/>
          <w:lang w:val="fr-FR"/>
        </w:rPr>
        <w:t xml:space="preserve"> </w:t>
      </w:r>
      <w:r w:rsidR="008C7D41">
        <w:rPr>
          <w:rFonts w:eastAsia="Malgun Gothic"/>
          <w:kern w:val="22"/>
          <w:szCs w:val="22"/>
          <w:lang w:val="fr-FR"/>
        </w:rPr>
        <w:t>De</w:t>
      </w:r>
      <w:r w:rsidRPr="00026345">
        <w:rPr>
          <w:rFonts w:eastAsia="Malgun Gothic"/>
          <w:kern w:val="22"/>
          <w:szCs w:val="22"/>
          <w:lang w:val="fr-FR"/>
        </w:rPr>
        <w:t xml:space="preserve">s </w:t>
      </w:r>
      <w:r w:rsidR="009E0940" w:rsidRPr="00026345">
        <w:rPr>
          <w:rFonts w:eastAsia="Malgun Gothic"/>
          <w:kern w:val="22"/>
          <w:szCs w:val="22"/>
          <w:lang w:val="fr-FR"/>
        </w:rPr>
        <w:t>mesures</w:t>
      </w:r>
      <w:r w:rsidR="00715FD9" w:rsidRPr="00026345">
        <w:rPr>
          <w:rFonts w:eastAsia="Malgun Gothic"/>
          <w:kern w:val="22"/>
          <w:szCs w:val="22"/>
          <w:lang w:val="fr-FR"/>
        </w:rPr>
        <w:t xml:space="preserve"> </w:t>
      </w:r>
      <w:r w:rsidR="00B836E7">
        <w:rPr>
          <w:rFonts w:eastAsia="Malgun Gothic"/>
          <w:kern w:val="22"/>
          <w:szCs w:val="22"/>
          <w:lang w:val="fr-FR"/>
        </w:rPr>
        <w:t>ont été prises également pour</w:t>
      </w:r>
      <w:r w:rsidRPr="00026345">
        <w:rPr>
          <w:rFonts w:eastAsia="Malgun Gothic"/>
          <w:kern w:val="22"/>
          <w:szCs w:val="22"/>
          <w:lang w:val="fr-FR"/>
        </w:rPr>
        <w:t xml:space="preserve"> assurer le bon état de conser</w:t>
      </w:r>
      <w:r>
        <w:rPr>
          <w:rFonts w:eastAsia="Malgun Gothic"/>
          <w:kern w:val="22"/>
          <w:szCs w:val="22"/>
          <w:lang w:val="fr-FR"/>
        </w:rPr>
        <w:t>vation des stocks halieutiques</w:t>
      </w:r>
      <w:r w:rsidR="00715FD9" w:rsidRPr="00026345">
        <w:rPr>
          <w:rFonts w:eastAsia="Malgun Gothic"/>
          <w:kern w:val="22"/>
          <w:szCs w:val="22"/>
          <w:lang w:val="fr-FR"/>
        </w:rPr>
        <w:t xml:space="preserve">, </w:t>
      </w:r>
      <w:r w:rsidR="00944A63" w:rsidRPr="00026345">
        <w:rPr>
          <w:rFonts w:eastAsia="Malgun Gothic"/>
          <w:kern w:val="22"/>
          <w:szCs w:val="22"/>
          <w:lang w:val="fr-FR"/>
        </w:rPr>
        <w:t>y compris</w:t>
      </w:r>
      <w:r w:rsidR="00715FD9" w:rsidRPr="00026345">
        <w:rPr>
          <w:rFonts w:eastAsia="Malgun Gothic"/>
          <w:kern w:val="22"/>
          <w:szCs w:val="22"/>
          <w:lang w:val="fr-FR"/>
        </w:rPr>
        <w:t xml:space="preserve"> </w:t>
      </w:r>
      <w:r w:rsidR="00B836E7">
        <w:rPr>
          <w:rFonts w:eastAsia="Malgun Gothic"/>
          <w:kern w:val="22"/>
          <w:szCs w:val="22"/>
          <w:lang w:val="fr-FR"/>
        </w:rPr>
        <w:t>une</w:t>
      </w:r>
      <w:r>
        <w:rPr>
          <w:rFonts w:eastAsia="Malgun Gothic"/>
          <w:kern w:val="22"/>
          <w:szCs w:val="22"/>
          <w:lang w:val="fr-FR"/>
        </w:rPr>
        <w:t xml:space="preserve"> </w:t>
      </w:r>
      <w:r w:rsidR="00B836E7">
        <w:rPr>
          <w:rFonts w:eastAsia="Malgun Gothic"/>
          <w:kern w:val="22"/>
          <w:szCs w:val="22"/>
          <w:lang w:val="fr-FR"/>
        </w:rPr>
        <w:t>réglementation</w:t>
      </w:r>
      <w:r w:rsidR="00715FD9" w:rsidRPr="00026345">
        <w:rPr>
          <w:rFonts w:eastAsia="Malgun Gothic"/>
          <w:kern w:val="22"/>
          <w:szCs w:val="22"/>
          <w:lang w:val="fr-FR"/>
        </w:rPr>
        <w:t xml:space="preserve"> </w:t>
      </w:r>
      <w:r>
        <w:rPr>
          <w:rFonts w:eastAsia="Malgun Gothic"/>
          <w:kern w:val="22"/>
          <w:szCs w:val="22"/>
          <w:lang w:val="fr-FR"/>
        </w:rPr>
        <w:t>sur la</w:t>
      </w:r>
      <w:r w:rsidR="00B836E7">
        <w:rPr>
          <w:rFonts w:eastAsia="Malgun Gothic"/>
          <w:kern w:val="22"/>
          <w:szCs w:val="22"/>
          <w:lang w:val="fr-FR"/>
        </w:rPr>
        <w:t xml:space="preserve"> taille des captures, d</w:t>
      </w:r>
      <w:r w:rsidR="008C7D41">
        <w:rPr>
          <w:rFonts w:eastAsia="Malgun Gothic"/>
          <w:kern w:val="22"/>
          <w:szCs w:val="22"/>
          <w:lang w:val="fr-FR"/>
        </w:rPr>
        <w:t xml:space="preserve">es moratoires saisonniers ou </w:t>
      </w:r>
      <w:r w:rsidR="00B836E7">
        <w:rPr>
          <w:rFonts w:eastAsia="Malgun Gothic"/>
          <w:kern w:val="22"/>
          <w:szCs w:val="22"/>
          <w:lang w:val="fr-FR"/>
        </w:rPr>
        <w:t>des périod</w:t>
      </w:r>
      <w:r w:rsidR="008C7D41">
        <w:rPr>
          <w:rFonts w:eastAsia="Malgun Gothic"/>
          <w:kern w:val="22"/>
          <w:szCs w:val="22"/>
          <w:lang w:val="fr-FR"/>
        </w:rPr>
        <w:t>es de</w:t>
      </w:r>
      <w:r w:rsidR="00F44671" w:rsidRPr="00026345">
        <w:rPr>
          <w:rFonts w:eastAsia="Malgun Gothic"/>
          <w:kern w:val="22"/>
          <w:szCs w:val="22"/>
          <w:lang w:val="fr-FR"/>
        </w:rPr>
        <w:t xml:space="preserve"> pêche</w:t>
      </w:r>
      <w:r w:rsidR="00715FD9" w:rsidRPr="00026345">
        <w:rPr>
          <w:rFonts w:eastAsia="Malgun Gothic"/>
          <w:kern w:val="22"/>
          <w:szCs w:val="22"/>
          <w:lang w:val="fr-FR"/>
        </w:rPr>
        <w:t xml:space="preserve">, </w:t>
      </w:r>
      <w:r w:rsidR="00B836E7">
        <w:rPr>
          <w:rFonts w:eastAsia="Malgun Gothic"/>
          <w:kern w:val="22"/>
          <w:szCs w:val="22"/>
          <w:lang w:val="fr-FR"/>
        </w:rPr>
        <w:t xml:space="preserve">ainsi que </w:t>
      </w:r>
      <w:r w:rsidR="008C7D41">
        <w:rPr>
          <w:rFonts w:eastAsia="Malgun Gothic"/>
          <w:kern w:val="22"/>
          <w:szCs w:val="22"/>
          <w:lang w:val="fr-FR"/>
        </w:rPr>
        <w:t>la création d’</w:t>
      </w:r>
      <w:r>
        <w:rPr>
          <w:rFonts w:eastAsia="Malgun Gothic"/>
          <w:kern w:val="22"/>
          <w:szCs w:val="22"/>
          <w:lang w:val="fr-FR"/>
        </w:rPr>
        <w:t>aires marines protégées</w:t>
      </w:r>
      <w:r w:rsidR="00944A63" w:rsidRPr="00026345">
        <w:rPr>
          <w:rFonts w:eastAsia="Malgun Gothic"/>
          <w:kern w:val="22"/>
          <w:szCs w:val="22"/>
          <w:lang w:val="fr-FR"/>
        </w:rPr>
        <w:t xml:space="preserve"> et </w:t>
      </w:r>
      <w:r w:rsidR="008C7D41">
        <w:rPr>
          <w:rFonts w:eastAsia="Malgun Gothic"/>
          <w:kern w:val="22"/>
          <w:szCs w:val="22"/>
          <w:lang w:val="fr-FR"/>
        </w:rPr>
        <w:t>la</w:t>
      </w:r>
      <w:r w:rsidR="00715FD9" w:rsidRPr="00026345">
        <w:rPr>
          <w:rFonts w:eastAsia="Malgun Gothic"/>
          <w:kern w:val="22"/>
          <w:szCs w:val="22"/>
          <w:lang w:val="fr-FR"/>
        </w:rPr>
        <w:t xml:space="preserve"> </w:t>
      </w:r>
      <w:r w:rsidR="00092F00">
        <w:rPr>
          <w:rFonts w:eastAsia="Malgun Gothic"/>
          <w:kern w:val="22"/>
          <w:szCs w:val="22"/>
          <w:lang w:val="fr-FR"/>
        </w:rPr>
        <w:t>restauration</w:t>
      </w:r>
      <w:r w:rsidR="00B836E7">
        <w:rPr>
          <w:rFonts w:eastAsia="Malgun Gothic"/>
          <w:kern w:val="22"/>
          <w:szCs w:val="22"/>
          <w:lang w:val="fr-FR"/>
        </w:rPr>
        <w:t xml:space="preserve"> des </w:t>
      </w:r>
      <w:r w:rsidR="00715FD9" w:rsidRPr="00026345">
        <w:rPr>
          <w:rFonts w:eastAsia="Malgun Gothic"/>
          <w:kern w:val="22"/>
          <w:szCs w:val="22"/>
          <w:lang w:val="fr-FR"/>
        </w:rPr>
        <w:t>habitat</w:t>
      </w:r>
      <w:r w:rsidR="00B836E7">
        <w:rPr>
          <w:rFonts w:eastAsia="Malgun Gothic"/>
          <w:kern w:val="22"/>
          <w:szCs w:val="22"/>
          <w:lang w:val="fr-FR"/>
        </w:rPr>
        <w:t>s des poissons</w:t>
      </w:r>
      <w:r w:rsidR="00715FD9" w:rsidRPr="00026345">
        <w:rPr>
          <w:rFonts w:eastAsia="Malgun Gothic"/>
          <w:kern w:val="22"/>
          <w:szCs w:val="22"/>
          <w:lang w:val="fr-FR"/>
        </w:rPr>
        <w:t xml:space="preserve">. </w:t>
      </w:r>
      <w:r w:rsidR="008C7D41" w:rsidRPr="008C7D41">
        <w:rPr>
          <w:rFonts w:eastAsia="Malgun Gothic"/>
          <w:kern w:val="22"/>
          <w:szCs w:val="22"/>
          <w:lang w:val="fr-FR"/>
        </w:rPr>
        <w:t>C</w:t>
      </w:r>
      <w:r w:rsidR="008C7D41">
        <w:rPr>
          <w:rFonts w:eastAsia="Malgun Gothic"/>
          <w:kern w:val="22"/>
          <w:szCs w:val="22"/>
          <w:lang w:val="fr-FR"/>
        </w:rPr>
        <w:t>ertains</w:t>
      </w:r>
      <w:r w:rsidR="00715FD9" w:rsidRPr="008C7D41">
        <w:rPr>
          <w:rFonts w:eastAsia="Malgun Gothic"/>
          <w:kern w:val="22"/>
          <w:szCs w:val="22"/>
          <w:lang w:val="fr-FR"/>
        </w:rPr>
        <w:t xml:space="preserve"> </w:t>
      </w:r>
      <w:r w:rsidR="007865A0" w:rsidRPr="008C7D41">
        <w:rPr>
          <w:rFonts w:eastAsia="Malgun Gothic"/>
          <w:kern w:val="22"/>
          <w:szCs w:val="22"/>
          <w:lang w:val="fr-FR"/>
        </w:rPr>
        <w:t>rapports nationaux</w:t>
      </w:r>
      <w:r w:rsidR="00715FD9" w:rsidRPr="008C7D41">
        <w:rPr>
          <w:rFonts w:eastAsia="Malgun Gothic"/>
          <w:kern w:val="22"/>
          <w:szCs w:val="22"/>
          <w:lang w:val="fr-FR"/>
        </w:rPr>
        <w:t xml:space="preserve"> </w:t>
      </w:r>
      <w:r w:rsidR="008C7D41">
        <w:rPr>
          <w:rFonts w:eastAsia="Malgun Gothic"/>
          <w:kern w:val="22"/>
          <w:szCs w:val="22"/>
          <w:lang w:val="fr-FR"/>
        </w:rPr>
        <w:t>ont aussi mentionné des</w:t>
      </w:r>
      <w:r w:rsidR="009E0940" w:rsidRPr="008C7D41">
        <w:rPr>
          <w:rFonts w:eastAsia="Malgun Gothic"/>
          <w:kern w:val="22"/>
          <w:szCs w:val="22"/>
          <w:lang w:val="fr-FR"/>
        </w:rPr>
        <w:t xml:space="preserve"> mesures</w:t>
      </w:r>
      <w:r w:rsidR="00B836E7">
        <w:rPr>
          <w:rFonts w:eastAsia="Malgun Gothic"/>
          <w:kern w:val="22"/>
          <w:szCs w:val="22"/>
          <w:lang w:val="fr-FR"/>
        </w:rPr>
        <w:t xml:space="preserve"> prises pour favoriser et soutenir l’autonomie et la</w:t>
      </w:r>
      <w:r w:rsidR="00AF4B32">
        <w:rPr>
          <w:rFonts w:eastAsia="Malgun Gothic"/>
          <w:kern w:val="22"/>
          <w:szCs w:val="22"/>
          <w:lang w:val="fr-FR"/>
        </w:rPr>
        <w:t xml:space="preserve"> gestion communautaires d</w:t>
      </w:r>
      <w:r w:rsidR="00B94F21" w:rsidRPr="008C7D41">
        <w:rPr>
          <w:rFonts w:eastAsia="Malgun Gothic"/>
          <w:kern w:val="22"/>
          <w:szCs w:val="22"/>
          <w:lang w:val="fr-FR"/>
        </w:rPr>
        <w:t>es pêcheries</w:t>
      </w:r>
      <w:r w:rsidR="00C87F0D" w:rsidRPr="008C7D41">
        <w:rPr>
          <w:rFonts w:eastAsia="Malgun Gothic"/>
          <w:kern w:val="22"/>
          <w:szCs w:val="22"/>
          <w:lang w:val="fr-FR"/>
        </w:rPr>
        <w:t>.</w:t>
      </w:r>
      <w:r w:rsidR="00715FD9" w:rsidRPr="00C87F0D">
        <w:rPr>
          <w:rStyle w:val="FootnoteReference"/>
          <w:rFonts w:eastAsia="Malgun Gothic"/>
          <w:kern w:val="22"/>
          <w:szCs w:val="22"/>
        </w:rPr>
        <w:footnoteReference w:id="22"/>
      </w:r>
      <w:r w:rsidR="00715FD9" w:rsidRPr="008C7D41">
        <w:rPr>
          <w:rFonts w:eastAsia="Malgun Gothic"/>
          <w:kern w:val="22"/>
          <w:szCs w:val="22"/>
          <w:lang w:val="fr-FR"/>
        </w:rPr>
        <w:t xml:space="preserve"> </w:t>
      </w:r>
    </w:p>
    <w:p w14:paraId="305288AA" w14:textId="24F392D5" w:rsidR="00715FD9" w:rsidRPr="00C418CF" w:rsidRDefault="000574EB" w:rsidP="00715FD9">
      <w:pPr>
        <w:keepNext/>
        <w:suppressLineNumbers/>
        <w:suppressAutoHyphens/>
        <w:kinsoku w:val="0"/>
        <w:overflowPunct w:val="0"/>
        <w:autoSpaceDE w:val="0"/>
        <w:autoSpaceDN w:val="0"/>
        <w:spacing w:before="120" w:after="120"/>
        <w:rPr>
          <w:i/>
          <w:iCs/>
          <w:snapToGrid w:val="0"/>
          <w:kern w:val="22"/>
          <w:szCs w:val="22"/>
          <w:shd w:val="clear" w:color="auto" w:fill="FFFFFF"/>
          <w:lang w:val="fr-FR"/>
        </w:rPr>
      </w:pPr>
      <w:r w:rsidRPr="00C418CF">
        <w:rPr>
          <w:i/>
          <w:iCs/>
          <w:snapToGrid w:val="0"/>
          <w:kern w:val="22"/>
          <w:szCs w:val="22"/>
          <w:shd w:val="clear" w:color="auto" w:fill="FFFFFF"/>
          <w:lang w:val="fr-FR"/>
        </w:rPr>
        <w:t>Objectif</w:t>
      </w:r>
      <w:r w:rsidR="00C418CF" w:rsidRPr="00C418CF">
        <w:rPr>
          <w:i/>
          <w:iCs/>
          <w:snapToGrid w:val="0"/>
          <w:kern w:val="22"/>
          <w:szCs w:val="22"/>
          <w:shd w:val="clear" w:color="auto" w:fill="FFFFFF"/>
          <w:lang w:val="fr-FR"/>
        </w:rPr>
        <w:t xml:space="preserve"> </w:t>
      </w:r>
      <w:r w:rsidR="00715FD9" w:rsidRPr="00C418CF">
        <w:rPr>
          <w:i/>
          <w:iCs/>
          <w:snapToGrid w:val="0"/>
          <w:kern w:val="22"/>
          <w:szCs w:val="22"/>
          <w:shd w:val="clear" w:color="auto" w:fill="FFFFFF"/>
          <w:lang w:val="fr-FR"/>
        </w:rPr>
        <w:t xml:space="preserve">7 – </w:t>
      </w:r>
      <w:r w:rsidR="00C418CF" w:rsidRPr="00C418CF">
        <w:rPr>
          <w:i/>
          <w:lang w:val="fr-FR"/>
        </w:rPr>
        <w:t>D’ici à 2020, les zones consacrées à l’agriculture, l’aquaculture et la sylviculture sont gérées d’une manière durable, afin d’assurer la conservation de la diversité biologique</w:t>
      </w:r>
    </w:p>
    <w:p w14:paraId="6951ACE9" w14:textId="26BB557E" w:rsidR="00715FD9" w:rsidRPr="0035354F"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136 </w:t>
      </w:r>
      <w:r w:rsidR="00E8221F" w:rsidRPr="00C418CF">
        <w:rPr>
          <w:rFonts w:eastAsia="Malgun Gothic"/>
          <w:kern w:val="22"/>
          <w:szCs w:val="22"/>
          <w:lang w:val="fr-FR"/>
        </w:rPr>
        <w:t>SPANB</w:t>
      </w:r>
      <w:r w:rsidR="00715FD9" w:rsidRPr="00C418CF">
        <w:rPr>
          <w:rFonts w:eastAsia="Malgun Gothic"/>
          <w:kern w:val="22"/>
          <w:szCs w:val="22"/>
          <w:lang w:val="fr-FR"/>
        </w:rPr>
        <w:t xml:space="preserve"> (81%) </w:t>
      </w:r>
      <w:r w:rsidR="00E14E0B">
        <w:rPr>
          <w:rFonts w:eastAsia="Malgun Gothic"/>
          <w:kern w:val="22"/>
          <w:szCs w:val="22"/>
          <w:lang w:val="fr-FR"/>
        </w:rPr>
        <w:t xml:space="preserve">contiennent des objectifs </w:t>
      </w:r>
      <w:r w:rsidR="00B836E7">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9318C6">
        <w:rPr>
          <w:rFonts w:eastAsia="Malgun Gothic"/>
          <w:kern w:val="22"/>
          <w:szCs w:val="22"/>
          <w:lang w:val="fr-FR"/>
        </w:rPr>
        <w:t xml:space="preserve">7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B836E7">
        <w:rPr>
          <w:rFonts w:eastAsia="Malgun Gothic"/>
          <w:kern w:val="22"/>
          <w:szCs w:val="22"/>
          <w:lang w:val="fr-FR"/>
        </w:rPr>
        <w:t>E</w:t>
      </w:r>
      <w:r w:rsidR="009318C6">
        <w:rPr>
          <w:rFonts w:eastAsia="Malgun Gothic"/>
          <w:kern w:val="22"/>
          <w:szCs w:val="22"/>
          <w:lang w:val="fr-FR"/>
        </w:rPr>
        <w:t xml:space="preserve">nviron </w:t>
      </w:r>
      <w:r w:rsidR="009318C6" w:rsidRPr="009318C6">
        <w:rPr>
          <w:rFonts w:eastAsia="Malgun Gothic"/>
          <w:kern w:val="22"/>
          <w:szCs w:val="22"/>
          <w:lang w:val="fr-FR"/>
        </w:rPr>
        <w:t>un dixième</w:t>
      </w:r>
      <w:r w:rsidR="00715FD9" w:rsidRPr="009318C6">
        <w:rPr>
          <w:rFonts w:eastAsia="Malgun Gothic"/>
          <w:kern w:val="22"/>
          <w:szCs w:val="22"/>
          <w:lang w:val="fr-FR"/>
        </w:rPr>
        <w:t xml:space="preserve"> (13%)</w:t>
      </w:r>
      <w:r w:rsidR="00B836E7">
        <w:rPr>
          <w:rFonts w:eastAsia="Malgun Gothic"/>
          <w:kern w:val="22"/>
          <w:szCs w:val="22"/>
          <w:lang w:val="fr-FR"/>
        </w:rPr>
        <w:t xml:space="preserve"> des objectifs nationaux</w:t>
      </w:r>
      <w:r w:rsidR="00715FD9" w:rsidRPr="009318C6">
        <w:rPr>
          <w:rFonts w:eastAsia="Malgun Gothic"/>
          <w:kern w:val="22"/>
          <w:szCs w:val="22"/>
          <w:lang w:val="fr-FR"/>
        </w:rPr>
        <w:t xml:space="preserve"> </w:t>
      </w:r>
      <w:r w:rsidR="00383800">
        <w:rPr>
          <w:rFonts w:eastAsia="Malgun Gothic"/>
          <w:kern w:val="22"/>
          <w:szCs w:val="22"/>
          <w:lang w:val="fr-FR"/>
        </w:rPr>
        <w:t>ont une portée et un</w:t>
      </w:r>
      <w:r w:rsidR="00DA2DFA">
        <w:rPr>
          <w:rFonts w:eastAsia="Malgun Gothic"/>
          <w:kern w:val="22"/>
          <w:szCs w:val="22"/>
          <w:lang w:val="fr-FR"/>
        </w:rPr>
        <w:t xml:space="preserve"> </w:t>
      </w:r>
      <w:r w:rsidR="00DB3949">
        <w:rPr>
          <w:rFonts w:eastAsia="Malgun Gothic"/>
          <w:kern w:val="22"/>
          <w:szCs w:val="22"/>
          <w:lang w:val="fr-FR"/>
        </w:rPr>
        <w:t>niveau d’ambition comparables</w:t>
      </w:r>
      <w:r w:rsidR="00B836E7">
        <w:rPr>
          <w:rFonts w:eastAsia="Malgun Gothic"/>
          <w:kern w:val="22"/>
          <w:szCs w:val="22"/>
          <w:lang w:val="fr-FR"/>
        </w:rPr>
        <w:t xml:space="preserve"> à ceux de</w:t>
      </w:r>
      <w:r w:rsidR="00383800">
        <w:rPr>
          <w:rFonts w:eastAsia="Malgun Gothic"/>
          <w:kern w:val="22"/>
          <w:szCs w:val="22"/>
          <w:lang w:val="fr-FR"/>
        </w:rPr>
        <w:t xml:space="preserve"> </w:t>
      </w:r>
      <w:r w:rsidR="0010243B" w:rsidRPr="009318C6">
        <w:rPr>
          <w:rFonts w:eastAsia="Malgun Gothic"/>
          <w:kern w:val="22"/>
          <w:szCs w:val="22"/>
          <w:lang w:val="fr-FR"/>
        </w:rPr>
        <w:t xml:space="preserve">l’Objectif </w:t>
      </w:r>
      <w:r w:rsidR="00B836E7">
        <w:rPr>
          <w:rFonts w:eastAsia="Malgun Gothic"/>
          <w:kern w:val="22"/>
          <w:szCs w:val="22"/>
          <w:lang w:val="fr-FR"/>
        </w:rPr>
        <w:t xml:space="preserve">7 </w:t>
      </w:r>
      <w:r w:rsidR="0010243B" w:rsidRPr="009318C6">
        <w:rPr>
          <w:rFonts w:eastAsia="Malgun Gothic"/>
          <w:kern w:val="22"/>
          <w:szCs w:val="22"/>
          <w:lang w:val="fr-FR"/>
        </w:rPr>
        <w:t>d’Aichi</w:t>
      </w:r>
      <w:r w:rsidR="00715FD9" w:rsidRPr="009318C6">
        <w:rPr>
          <w:rFonts w:eastAsia="Malgun Gothic"/>
          <w:kern w:val="22"/>
          <w:szCs w:val="22"/>
          <w:lang w:val="fr-FR"/>
        </w:rPr>
        <w:t xml:space="preserve">. </w:t>
      </w:r>
      <w:r w:rsidR="00B836E7">
        <w:rPr>
          <w:rFonts w:eastAsia="Malgun Gothic"/>
          <w:kern w:val="22"/>
          <w:szCs w:val="22"/>
          <w:lang w:val="fr-FR"/>
        </w:rPr>
        <w:t xml:space="preserve">Cependant, la plupart </w:t>
      </w:r>
      <w:r w:rsidR="00383800" w:rsidRPr="00383800">
        <w:rPr>
          <w:rFonts w:eastAsia="Malgun Gothic"/>
          <w:kern w:val="22"/>
          <w:szCs w:val="22"/>
          <w:lang w:val="fr-FR"/>
        </w:rPr>
        <w:t>des objectifs</w:t>
      </w:r>
      <w:r w:rsidR="00715FD9" w:rsidRPr="00383800">
        <w:rPr>
          <w:rFonts w:eastAsia="Malgun Gothic"/>
          <w:kern w:val="22"/>
          <w:szCs w:val="22"/>
          <w:lang w:val="fr-FR"/>
        </w:rPr>
        <w:t xml:space="preserve"> </w:t>
      </w:r>
      <w:r w:rsidR="00B836E7">
        <w:rPr>
          <w:rFonts w:eastAsia="Malgun Gothic"/>
          <w:kern w:val="22"/>
          <w:szCs w:val="22"/>
          <w:lang w:val="fr-FR"/>
        </w:rPr>
        <w:t xml:space="preserve">nationaux </w:t>
      </w:r>
      <w:r w:rsidR="00715FD9" w:rsidRPr="00383800">
        <w:rPr>
          <w:rFonts w:eastAsia="Malgun Gothic"/>
          <w:kern w:val="22"/>
          <w:szCs w:val="22"/>
          <w:lang w:val="fr-FR"/>
        </w:rPr>
        <w:t xml:space="preserve">(88%) </w:t>
      </w:r>
      <w:r w:rsidR="00383800" w:rsidRPr="00383800">
        <w:rPr>
          <w:rFonts w:eastAsia="Malgun Gothic"/>
          <w:kern w:val="22"/>
          <w:szCs w:val="22"/>
          <w:lang w:val="fr-FR"/>
        </w:rPr>
        <w:t xml:space="preserve">ont un niveau d’ambition plus faible que </w:t>
      </w:r>
      <w:r w:rsidR="0010243B" w:rsidRPr="00383800">
        <w:rPr>
          <w:rFonts w:eastAsia="Malgun Gothic"/>
          <w:kern w:val="22"/>
          <w:szCs w:val="22"/>
          <w:lang w:val="fr-FR"/>
        </w:rPr>
        <w:t xml:space="preserve">l’Objectif </w:t>
      </w:r>
      <w:r w:rsidR="00B836E7">
        <w:rPr>
          <w:rFonts w:eastAsia="Malgun Gothic"/>
          <w:kern w:val="22"/>
          <w:szCs w:val="22"/>
          <w:lang w:val="fr-FR"/>
        </w:rPr>
        <w:t xml:space="preserve">7 </w:t>
      </w:r>
      <w:r w:rsidR="0010243B" w:rsidRPr="00383800">
        <w:rPr>
          <w:rFonts w:eastAsia="Malgun Gothic"/>
          <w:kern w:val="22"/>
          <w:szCs w:val="22"/>
          <w:lang w:val="fr-FR"/>
        </w:rPr>
        <w:t>d’Aichi</w:t>
      </w:r>
      <w:r w:rsidR="00383800">
        <w:rPr>
          <w:rFonts w:eastAsia="Malgun Gothic"/>
          <w:kern w:val="22"/>
          <w:szCs w:val="22"/>
          <w:lang w:val="fr-FR"/>
        </w:rPr>
        <w:t>,</w:t>
      </w:r>
      <w:r w:rsidR="00890577" w:rsidRPr="00383800">
        <w:rPr>
          <w:rFonts w:eastAsia="Malgun Gothic"/>
          <w:kern w:val="22"/>
          <w:szCs w:val="22"/>
          <w:lang w:val="fr-FR"/>
        </w:rPr>
        <w:t xml:space="preserve"> ou </w:t>
      </w:r>
      <w:r w:rsidR="00B836E7">
        <w:rPr>
          <w:rFonts w:eastAsia="Malgun Gothic"/>
          <w:kern w:val="22"/>
          <w:szCs w:val="22"/>
          <w:lang w:val="fr-FR"/>
        </w:rPr>
        <w:t>n’abordent pas tous</w:t>
      </w:r>
      <w:r w:rsidR="00383800">
        <w:rPr>
          <w:rFonts w:eastAsia="Malgun Gothic"/>
          <w:kern w:val="22"/>
          <w:szCs w:val="22"/>
          <w:lang w:val="fr-FR"/>
        </w:rPr>
        <w:t xml:space="preserve"> ses </w:t>
      </w:r>
      <w:r w:rsidR="00421486" w:rsidRPr="00383800">
        <w:rPr>
          <w:rFonts w:eastAsia="Malgun Gothic"/>
          <w:kern w:val="22"/>
          <w:szCs w:val="22"/>
          <w:lang w:val="fr-FR"/>
        </w:rPr>
        <w:t>élément</w:t>
      </w:r>
      <w:r w:rsidR="00715FD9" w:rsidRPr="00383800">
        <w:rPr>
          <w:rFonts w:eastAsia="Malgun Gothic"/>
          <w:kern w:val="22"/>
          <w:szCs w:val="22"/>
          <w:lang w:val="fr-FR"/>
        </w:rPr>
        <w:t xml:space="preserve">s. </w:t>
      </w:r>
      <w:r w:rsidR="00AF4B32">
        <w:rPr>
          <w:rFonts w:eastAsia="Malgun Gothic"/>
          <w:kern w:val="22"/>
          <w:szCs w:val="22"/>
          <w:lang w:val="fr-FR"/>
        </w:rPr>
        <w:t>Relativement peu d’</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46338A" w:rsidRPr="009318C6">
        <w:rPr>
          <w:rFonts w:eastAsia="Malgun Gothic"/>
          <w:kern w:val="22"/>
          <w:szCs w:val="22"/>
          <w:lang w:val="fr-FR"/>
        </w:rPr>
        <w:t>liés à</w:t>
      </w:r>
      <w:r w:rsidR="00AF4B32">
        <w:rPr>
          <w:rFonts w:eastAsia="Malgun Gothic"/>
          <w:kern w:val="22"/>
          <w:szCs w:val="22"/>
          <w:lang w:val="fr-FR"/>
        </w:rPr>
        <w:t xml:space="preserve"> cet </w:t>
      </w:r>
      <w:r w:rsidR="0010243B" w:rsidRPr="009318C6">
        <w:rPr>
          <w:rFonts w:eastAsia="Malgun Gothic"/>
          <w:kern w:val="22"/>
          <w:szCs w:val="22"/>
          <w:lang w:val="fr-FR"/>
        </w:rPr>
        <w:t>Objectif d’Aichi</w:t>
      </w:r>
      <w:r w:rsidR="00AF4B32">
        <w:rPr>
          <w:rFonts w:eastAsia="Malgun Gothic"/>
          <w:kern w:val="22"/>
          <w:szCs w:val="22"/>
          <w:lang w:val="fr-FR"/>
        </w:rPr>
        <w:t xml:space="preserve"> abordent les questions </w:t>
      </w:r>
      <w:r w:rsidR="00BA5881">
        <w:rPr>
          <w:rFonts w:eastAsia="Malgun Gothic"/>
          <w:kern w:val="22"/>
          <w:szCs w:val="22"/>
          <w:lang w:val="fr-FR"/>
        </w:rPr>
        <w:t>relative</w:t>
      </w:r>
      <w:r w:rsidR="009318C6" w:rsidRPr="009318C6">
        <w:rPr>
          <w:rFonts w:eastAsia="Malgun Gothic"/>
          <w:kern w:val="22"/>
          <w:szCs w:val="22"/>
          <w:lang w:val="fr-FR"/>
        </w:rPr>
        <w:t>s à</w:t>
      </w:r>
      <w:r w:rsidR="00715FD9" w:rsidRPr="009318C6">
        <w:rPr>
          <w:rFonts w:eastAsia="Malgun Gothic"/>
          <w:kern w:val="22"/>
          <w:szCs w:val="22"/>
          <w:lang w:val="fr-FR"/>
        </w:rPr>
        <w:t xml:space="preserve"> </w:t>
      </w:r>
      <w:r w:rsidR="00AF4B32">
        <w:rPr>
          <w:rFonts w:eastAsia="Malgun Gothic"/>
          <w:kern w:val="22"/>
          <w:szCs w:val="22"/>
          <w:lang w:val="fr-FR"/>
        </w:rPr>
        <w:t>l’</w:t>
      </w:r>
      <w:r w:rsidR="00715FD9" w:rsidRPr="009318C6">
        <w:rPr>
          <w:rFonts w:eastAsia="Malgun Gothic"/>
          <w:kern w:val="22"/>
          <w:szCs w:val="22"/>
          <w:lang w:val="fr-FR"/>
        </w:rPr>
        <w:t xml:space="preserve">aquaculture. </w:t>
      </w:r>
      <w:r w:rsidR="00EC3F93" w:rsidRPr="0035354F">
        <w:rPr>
          <w:rFonts w:eastAsia="Malgun Gothic"/>
          <w:kern w:val="22"/>
          <w:szCs w:val="22"/>
          <w:lang w:val="fr-FR"/>
        </w:rPr>
        <w:t>De plus</w:t>
      </w:r>
      <w:r w:rsidR="008375B2" w:rsidRPr="0035354F">
        <w:rPr>
          <w:rFonts w:eastAsia="Malgun Gothic"/>
          <w:kern w:val="22"/>
          <w:szCs w:val="22"/>
          <w:lang w:val="fr-FR"/>
        </w:rPr>
        <w:t>,</w:t>
      </w:r>
      <w:r w:rsidR="00715FD9" w:rsidRPr="0035354F">
        <w:rPr>
          <w:rFonts w:eastAsia="Malgun Gothic"/>
          <w:kern w:val="22"/>
          <w:szCs w:val="22"/>
          <w:lang w:val="fr-FR"/>
        </w:rPr>
        <w:t xml:space="preserve"> </w:t>
      </w:r>
      <w:r w:rsidR="00AF4B32">
        <w:rPr>
          <w:rFonts w:eastAsia="Malgun Gothic"/>
          <w:kern w:val="22"/>
          <w:szCs w:val="22"/>
          <w:lang w:val="fr-FR"/>
        </w:rPr>
        <w:t>un grand nombre d’</w:t>
      </w:r>
      <w:r w:rsidR="00944A63" w:rsidRPr="0035354F">
        <w:rPr>
          <w:rFonts w:eastAsia="Malgun Gothic"/>
          <w:kern w:val="22"/>
          <w:szCs w:val="22"/>
          <w:lang w:val="fr-FR"/>
        </w:rPr>
        <w:t>objectifs nationaux</w:t>
      </w:r>
      <w:r w:rsidR="00715FD9" w:rsidRPr="0035354F">
        <w:rPr>
          <w:rFonts w:eastAsia="Malgun Gothic"/>
          <w:kern w:val="22"/>
          <w:szCs w:val="22"/>
          <w:lang w:val="fr-FR"/>
        </w:rPr>
        <w:t xml:space="preserve"> </w:t>
      </w:r>
      <w:r w:rsidR="00AF4B32">
        <w:rPr>
          <w:rFonts w:eastAsia="Malgun Gothic"/>
          <w:kern w:val="22"/>
          <w:szCs w:val="22"/>
          <w:lang w:val="fr-FR"/>
        </w:rPr>
        <w:t xml:space="preserve">concernent la </w:t>
      </w:r>
      <w:r w:rsidR="00173393">
        <w:rPr>
          <w:rFonts w:eastAsia="Malgun Gothic"/>
          <w:kern w:val="22"/>
          <w:szCs w:val="22"/>
          <w:lang w:val="fr-FR"/>
        </w:rPr>
        <w:t>gestion durable</w:t>
      </w:r>
      <w:r w:rsidR="00715FD9" w:rsidRPr="0035354F">
        <w:rPr>
          <w:rFonts w:eastAsia="Malgun Gothic"/>
          <w:kern w:val="22"/>
          <w:szCs w:val="22"/>
          <w:lang w:val="fr-FR"/>
        </w:rPr>
        <w:t xml:space="preserve"> </w:t>
      </w:r>
      <w:r w:rsidR="00092F00">
        <w:rPr>
          <w:rFonts w:eastAsia="Malgun Gothic"/>
          <w:kern w:val="22"/>
          <w:szCs w:val="22"/>
          <w:lang w:val="fr-FR"/>
        </w:rPr>
        <w:t>en général</w:t>
      </w:r>
      <w:r w:rsidR="00AF4B32">
        <w:rPr>
          <w:rFonts w:eastAsia="Malgun Gothic"/>
          <w:kern w:val="22"/>
          <w:szCs w:val="22"/>
          <w:lang w:val="fr-FR"/>
        </w:rPr>
        <w:t>,</w:t>
      </w:r>
      <w:r w:rsidR="00944A63" w:rsidRPr="0035354F">
        <w:rPr>
          <w:rFonts w:eastAsia="Malgun Gothic"/>
          <w:kern w:val="22"/>
          <w:szCs w:val="22"/>
          <w:lang w:val="fr-FR"/>
        </w:rPr>
        <w:t xml:space="preserve"> et </w:t>
      </w:r>
      <w:r w:rsidR="00AF4B32">
        <w:rPr>
          <w:rFonts w:eastAsia="Malgun Gothic"/>
          <w:kern w:val="22"/>
          <w:szCs w:val="22"/>
          <w:lang w:val="fr-FR"/>
        </w:rPr>
        <w:t>ne mentionnent p</w:t>
      </w:r>
      <w:r w:rsidR="00BA5881">
        <w:rPr>
          <w:rFonts w:eastAsia="Malgun Gothic"/>
          <w:kern w:val="22"/>
          <w:szCs w:val="22"/>
          <w:lang w:val="fr-FR"/>
        </w:rPr>
        <w:t>as explicitement</w:t>
      </w:r>
      <w:r w:rsidR="00AF4B32">
        <w:rPr>
          <w:rFonts w:eastAsia="Malgun Gothic"/>
          <w:kern w:val="22"/>
          <w:szCs w:val="22"/>
          <w:lang w:val="fr-FR"/>
        </w:rPr>
        <w:t xml:space="preserve"> l’</w:t>
      </w:r>
      <w:r w:rsidR="00715FD9" w:rsidRPr="0035354F">
        <w:rPr>
          <w:rFonts w:eastAsia="Malgun Gothic"/>
          <w:kern w:val="22"/>
          <w:szCs w:val="22"/>
          <w:lang w:val="fr-FR"/>
        </w:rPr>
        <w:t>agriculture</w:t>
      </w:r>
      <w:r w:rsidR="00890577" w:rsidRPr="0035354F">
        <w:rPr>
          <w:rFonts w:eastAsia="Malgun Gothic"/>
          <w:kern w:val="22"/>
          <w:szCs w:val="22"/>
          <w:lang w:val="fr-FR"/>
        </w:rPr>
        <w:t xml:space="preserve"> ou </w:t>
      </w:r>
      <w:r w:rsidR="0052074E">
        <w:rPr>
          <w:rFonts w:eastAsia="Malgun Gothic"/>
          <w:kern w:val="22"/>
          <w:szCs w:val="22"/>
          <w:lang w:val="fr-FR"/>
        </w:rPr>
        <w:t>la sylviculture</w:t>
      </w:r>
      <w:r w:rsidR="00715FD9" w:rsidRPr="0035354F">
        <w:rPr>
          <w:rFonts w:eastAsia="Malgun Gothic"/>
          <w:kern w:val="22"/>
          <w:szCs w:val="22"/>
          <w:lang w:val="fr-FR"/>
        </w:rPr>
        <w:t>.</w:t>
      </w:r>
    </w:p>
    <w:p w14:paraId="7D634799" w14:textId="51842CC5"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lastRenderedPageBreak/>
        <w:t>Au total,</w:t>
      </w:r>
      <w:r w:rsidR="00C87F0D" w:rsidRPr="00890577">
        <w:rPr>
          <w:rFonts w:eastAsia="Malgun Gothic"/>
          <w:kern w:val="22"/>
          <w:szCs w:val="22"/>
          <w:lang w:val="fr-FR"/>
        </w:rPr>
        <w:t xml:space="preserve"> </w:t>
      </w:r>
      <w:r w:rsidR="00BA5881">
        <w:rPr>
          <w:rFonts w:eastAsia="Malgun Gothic"/>
          <w:kern w:val="22"/>
          <w:szCs w:val="22"/>
          <w:lang w:val="fr-FR"/>
        </w:rPr>
        <w:t xml:space="preserve">125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BA5881">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BA5881">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9318C6">
        <w:rPr>
          <w:rFonts w:eastAsia="Malgun Gothic"/>
          <w:kern w:val="22"/>
          <w:szCs w:val="22"/>
          <w:lang w:val="fr-FR"/>
        </w:rPr>
        <w:t xml:space="preserve">7 </w:t>
      </w:r>
      <w:r w:rsidR="0010243B" w:rsidRPr="00890577">
        <w:rPr>
          <w:rFonts w:eastAsia="Malgun Gothic"/>
          <w:kern w:val="22"/>
          <w:szCs w:val="22"/>
          <w:lang w:val="fr-FR"/>
        </w:rPr>
        <w:t>d’Aichi pour la biodiversité</w:t>
      </w:r>
      <w:r w:rsidR="009318C6">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15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BA5881">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D55E48">
        <w:rPr>
          <w:rFonts w:eastAsia="Malgun Gothic"/>
          <w:kern w:val="22"/>
          <w:szCs w:val="22"/>
          <w:lang w:val="fr-FR"/>
        </w:rPr>
        <w:t>plus d’u</w:t>
      </w:r>
      <w:r w:rsidR="005C6F8A">
        <w:rPr>
          <w:rFonts w:eastAsia="Malgun Gothic"/>
          <w:kern w:val="22"/>
          <w:szCs w:val="22"/>
          <w:lang w:val="fr-FR"/>
        </w:rPr>
        <w:t xml:space="preserve">n tiers </w:t>
      </w:r>
      <w:r w:rsidR="00D55E48">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(36%)</w:t>
      </w:r>
      <w:r w:rsidR="00890577" w:rsidRPr="005C6F8A">
        <w:rPr>
          <w:rFonts w:eastAsia="Malgun Gothic"/>
          <w:kern w:val="22"/>
          <w:szCs w:val="22"/>
          <w:lang w:val="fr-FR"/>
        </w:rPr>
        <w:t xml:space="preserve"> ou </w:t>
      </w:r>
      <w:r w:rsidR="009318C6">
        <w:rPr>
          <w:rFonts w:eastAsia="Malgun Gothic"/>
          <w:kern w:val="22"/>
          <w:szCs w:val="22"/>
          <w:lang w:val="fr-FR"/>
        </w:rPr>
        <w:t xml:space="preserve">de </w:t>
      </w:r>
      <w:r w:rsidR="005C6F8A">
        <w:rPr>
          <w:rFonts w:eastAsia="Malgun Gothic"/>
          <w:kern w:val="22"/>
          <w:szCs w:val="22"/>
          <w:lang w:val="fr-FR"/>
        </w:rPr>
        <w:t xml:space="preserve">dépasser </w:t>
      </w:r>
      <w:r w:rsidR="00715FD9" w:rsidRPr="005C6F8A">
        <w:rPr>
          <w:rFonts w:eastAsia="Malgun Gothic"/>
          <w:kern w:val="22"/>
          <w:szCs w:val="22"/>
          <w:lang w:val="fr-FR"/>
        </w:rPr>
        <w:t xml:space="preserve">(1%)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D55E48">
        <w:rPr>
          <w:rFonts w:eastAsia="Malgun Gothic"/>
          <w:kern w:val="22"/>
          <w:szCs w:val="22"/>
          <w:lang w:val="fr-FR"/>
        </w:rPr>
        <w:t xml:space="preserve"> (55%) des</w:t>
      </w:r>
      <w:r w:rsidR="00715FD9" w:rsidRPr="008627D9">
        <w:rPr>
          <w:rFonts w:eastAsia="Malgun Gothic"/>
          <w:kern w:val="22"/>
          <w:szCs w:val="22"/>
          <w:lang w:val="fr-FR"/>
        </w:rPr>
        <w:t xml:space="preserve"> Parties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D55E48">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D55E48">
        <w:rPr>
          <w:rFonts w:eastAsia="Malgun Gothic"/>
          <w:kern w:val="22"/>
          <w:szCs w:val="22"/>
          <w:lang w:val="fr-FR"/>
        </w:rPr>
        <w:t>Un petit nombre de Parties</w:t>
      </w:r>
      <w:r w:rsidR="00715FD9" w:rsidRPr="00135633">
        <w:rPr>
          <w:rFonts w:eastAsia="Malgun Gothic"/>
          <w:kern w:val="22"/>
          <w:szCs w:val="22"/>
          <w:lang w:val="fr-FR"/>
        </w:rPr>
        <w:t xml:space="preserve"> (6%)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w:t>
      </w:r>
      <w:r w:rsidR="00D55E48">
        <w:rPr>
          <w:rFonts w:eastAsia="Malgun Gothic"/>
          <w:kern w:val="22"/>
          <w:szCs w:val="22"/>
          <w:lang w:val="fr-FR"/>
        </w:rPr>
        <w:t xml:space="preserve"> la réalisation de cet objectif, </w:t>
      </w:r>
      <w:r w:rsidR="00944A63" w:rsidRPr="00135633">
        <w:rPr>
          <w:rFonts w:eastAsia="Malgun Gothic"/>
          <w:kern w:val="22"/>
          <w:szCs w:val="22"/>
          <w:lang w:val="fr-FR"/>
        </w:rPr>
        <w:t xml:space="preserve">et </w:t>
      </w:r>
      <w:r w:rsidR="00D55E48">
        <w:rPr>
          <w:rFonts w:eastAsia="Malgun Gothic"/>
          <w:kern w:val="22"/>
          <w:szCs w:val="22"/>
          <w:lang w:val="fr-FR"/>
        </w:rPr>
        <w:t>quelques</w:t>
      </w:r>
      <w:r w:rsidR="005D6B67">
        <w:rPr>
          <w:rFonts w:eastAsia="Malgun Gothic"/>
          <w:kern w:val="22"/>
          <w:szCs w:val="22"/>
          <w:lang w:val="fr-FR"/>
        </w:rPr>
        <w:t xml:space="preserve"> Parties </w:t>
      </w:r>
      <w:r w:rsidR="00D55E48">
        <w:rPr>
          <w:rFonts w:eastAsia="Malgun Gothic"/>
          <w:kern w:val="22"/>
          <w:szCs w:val="22"/>
          <w:lang w:val="fr-FR"/>
        </w:rPr>
        <w:t xml:space="preserve">seulement (2%) </w:t>
      </w:r>
      <w:r w:rsidR="00285857">
        <w:rPr>
          <w:rFonts w:eastAsia="Malgun Gothic"/>
          <w:kern w:val="22"/>
          <w:szCs w:val="22"/>
          <w:lang w:val="fr-FR"/>
        </w:rPr>
        <w:t>ont indiqué qu’elles s’éloignaient de cet</w:t>
      </w:r>
      <w:r w:rsidR="00D55E48">
        <w:rPr>
          <w:rFonts w:eastAsia="Malgun Gothic"/>
          <w:kern w:val="22"/>
          <w:szCs w:val="22"/>
          <w:lang w:val="fr-FR"/>
        </w:rPr>
        <w:t xml:space="preserve"> </w:t>
      </w:r>
      <w:r w:rsidR="0035354F">
        <w:rPr>
          <w:rFonts w:eastAsia="Malgun Gothic"/>
          <w:kern w:val="22"/>
          <w:szCs w:val="22"/>
          <w:lang w:val="fr-FR"/>
        </w:rPr>
        <w:t>objectif</w:t>
      </w:r>
      <w:r w:rsidR="00715FD9" w:rsidRPr="00135633">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07793" w:rsidRPr="008627D9">
        <w:rPr>
          <w:rFonts w:eastAsia="Malgun Gothic"/>
          <w:kern w:val="22"/>
          <w:szCs w:val="22"/>
          <w:lang w:val="fr-FR"/>
        </w:rPr>
        <w:t>,</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(8%)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9318C6">
        <w:rPr>
          <w:rFonts w:eastAsia="Malgun Gothic"/>
          <w:kern w:val="22"/>
          <w:szCs w:val="22"/>
          <w:lang w:val="fr-FR"/>
        </w:rPr>
        <w:t xml:space="preserve">7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64BEBA6E" w14:textId="6F2A5E7D" w:rsidR="00715FD9" w:rsidRPr="006A7CBF" w:rsidRDefault="00173393"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173393">
        <w:rPr>
          <w:rFonts w:eastAsia="Malgun Gothic"/>
          <w:kern w:val="22"/>
          <w:szCs w:val="22"/>
          <w:lang w:val="fr-FR"/>
        </w:rPr>
        <w:t xml:space="preserve">Les </w:t>
      </w:r>
      <w:r w:rsidR="00715FD9" w:rsidRPr="00173393">
        <w:rPr>
          <w:rFonts w:eastAsia="Malgun Gothic"/>
          <w:kern w:val="22"/>
          <w:szCs w:val="22"/>
          <w:lang w:val="fr-FR"/>
        </w:rPr>
        <w:t xml:space="preserve">Parties </w:t>
      </w:r>
      <w:r w:rsidR="00BA5881">
        <w:rPr>
          <w:rFonts w:eastAsia="Malgun Gothic"/>
          <w:kern w:val="22"/>
          <w:szCs w:val="22"/>
          <w:lang w:val="fr-FR"/>
        </w:rPr>
        <w:t>ont mentionné</w:t>
      </w:r>
      <w:r w:rsidRPr="00173393">
        <w:rPr>
          <w:rFonts w:eastAsia="Malgun Gothic"/>
          <w:kern w:val="22"/>
          <w:szCs w:val="22"/>
          <w:lang w:val="fr-FR"/>
        </w:rPr>
        <w:t xml:space="preserve"> qu’elles avaient pris</w:t>
      </w:r>
      <w:r w:rsidR="00715FD9" w:rsidRPr="00173393">
        <w:rPr>
          <w:rFonts w:eastAsia="Malgun Gothic"/>
          <w:kern w:val="22"/>
          <w:szCs w:val="22"/>
          <w:lang w:val="fr-FR"/>
        </w:rPr>
        <w:t xml:space="preserve"> </w:t>
      </w:r>
      <w:r w:rsidRPr="00173393">
        <w:rPr>
          <w:rFonts w:eastAsia="Malgun Gothic"/>
          <w:kern w:val="22"/>
          <w:szCs w:val="22"/>
          <w:lang w:val="fr-FR"/>
        </w:rPr>
        <w:t>différentes mesures</w:t>
      </w:r>
      <w:r w:rsidR="006A7CBF">
        <w:rPr>
          <w:rFonts w:eastAsia="Malgun Gothic"/>
          <w:kern w:val="22"/>
          <w:szCs w:val="22"/>
          <w:lang w:val="fr-FR"/>
        </w:rPr>
        <w:t xml:space="preserve"> pour favoriser</w:t>
      </w:r>
      <w:r>
        <w:rPr>
          <w:rFonts w:eastAsia="Malgun Gothic"/>
          <w:kern w:val="22"/>
          <w:szCs w:val="22"/>
          <w:lang w:val="fr-FR"/>
        </w:rPr>
        <w:t xml:space="preserve"> une agriculture plus</w:t>
      </w:r>
      <w:r w:rsidR="00715FD9" w:rsidRPr="00173393">
        <w:rPr>
          <w:rFonts w:eastAsia="Malgun Gothic"/>
          <w:kern w:val="22"/>
          <w:szCs w:val="22"/>
          <w:lang w:val="fr-FR"/>
        </w:rPr>
        <w:t xml:space="preserve"> </w:t>
      </w:r>
      <w:r w:rsidR="00FC7FF8" w:rsidRPr="00173393">
        <w:rPr>
          <w:rFonts w:eastAsia="Malgun Gothic"/>
          <w:kern w:val="22"/>
          <w:szCs w:val="22"/>
          <w:lang w:val="fr-FR"/>
        </w:rPr>
        <w:t>durable</w:t>
      </w:r>
      <w:r w:rsidR="00715FD9" w:rsidRPr="00173393">
        <w:rPr>
          <w:rFonts w:eastAsia="Malgun Gothic"/>
          <w:kern w:val="22"/>
          <w:szCs w:val="22"/>
          <w:lang w:val="fr-FR"/>
        </w:rPr>
        <w:t xml:space="preserve">. </w:t>
      </w:r>
      <w:r w:rsidR="00BA5881">
        <w:rPr>
          <w:rFonts w:eastAsia="Malgun Gothic"/>
          <w:kern w:val="22"/>
          <w:szCs w:val="22"/>
          <w:lang w:val="fr-FR"/>
        </w:rPr>
        <w:t>Ces mesures</w:t>
      </w:r>
      <w:r w:rsidR="006A7CBF">
        <w:rPr>
          <w:rFonts w:eastAsia="Malgun Gothic"/>
          <w:kern w:val="22"/>
          <w:szCs w:val="22"/>
          <w:lang w:val="fr-FR"/>
        </w:rPr>
        <w:t xml:space="preserve"> incluent</w:t>
      </w:r>
      <w:r w:rsidR="00BA5881">
        <w:rPr>
          <w:rFonts w:eastAsia="Malgun Gothic"/>
          <w:kern w:val="22"/>
          <w:szCs w:val="22"/>
          <w:lang w:val="fr-FR"/>
        </w:rPr>
        <w:t xml:space="preserve"> : </w:t>
      </w:r>
      <w:r w:rsidR="006A7CBF">
        <w:rPr>
          <w:rFonts w:eastAsia="Malgun Gothic"/>
          <w:kern w:val="22"/>
          <w:szCs w:val="22"/>
          <w:lang w:val="fr-FR"/>
        </w:rPr>
        <w:t xml:space="preserve">la promotion d’une gestion durable des sols, la remise en état et la </w:t>
      </w:r>
      <w:r w:rsidR="00092F00">
        <w:rPr>
          <w:rFonts w:eastAsia="Malgun Gothic"/>
          <w:kern w:val="22"/>
          <w:szCs w:val="22"/>
          <w:lang w:val="fr-FR"/>
        </w:rPr>
        <w:t>restauration</w:t>
      </w:r>
      <w:r w:rsidR="006A7CBF">
        <w:rPr>
          <w:rFonts w:eastAsia="Malgun Gothic"/>
          <w:kern w:val="22"/>
          <w:szCs w:val="22"/>
          <w:lang w:val="fr-FR"/>
        </w:rPr>
        <w:t xml:space="preserve"> des </w:t>
      </w:r>
      <w:r w:rsidR="00715FD9" w:rsidRPr="00AD5C84">
        <w:rPr>
          <w:rFonts w:eastAsia="Malgun Gothic"/>
          <w:kern w:val="22"/>
          <w:szCs w:val="22"/>
          <w:lang w:val="fr-FR"/>
        </w:rPr>
        <w:t>habitats</w:t>
      </w:r>
      <w:r w:rsidR="006A7CBF">
        <w:rPr>
          <w:rFonts w:eastAsia="Malgun Gothic"/>
          <w:kern w:val="22"/>
          <w:szCs w:val="22"/>
          <w:lang w:val="fr-FR"/>
        </w:rPr>
        <w:t xml:space="preserve"> dégradés</w:t>
      </w:r>
      <w:r w:rsidR="00715FD9" w:rsidRPr="00AD5C84">
        <w:rPr>
          <w:rFonts w:eastAsia="Malgun Gothic"/>
          <w:kern w:val="22"/>
          <w:szCs w:val="22"/>
          <w:lang w:val="fr-FR"/>
        </w:rPr>
        <w:t xml:space="preserve">, </w:t>
      </w:r>
      <w:r w:rsidR="006A7CBF">
        <w:rPr>
          <w:rFonts w:eastAsia="Malgun Gothic"/>
          <w:kern w:val="22"/>
          <w:szCs w:val="22"/>
          <w:lang w:val="fr-FR"/>
        </w:rPr>
        <w:t xml:space="preserve">la </w:t>
      </w:r>
      <w:r w:rsidR="00715FD9" w:rsidRPr="00AD5C84">
        <w:rPr>
          <w:rFonts w:eastAsia="Malgun Gothic"/>
          <w:kern w:val="22"/>
          <w:szCs w:val="22"/>
          <w:lang w:val="fr-FR"/>
        </w:rPr>
        <w:t>promot</w:t>
      </w:r>
      <w:r w:rsidR="006A7CBF">
        <w:rPr>
          <w:rFonts w:eastAsia="Malgun Gothic"/>
          <w:kern w:val="22"/>
          <w:szCs w:val="22"/>
          <w:lang w:val="fr-FR"/>
        </w:rPr>
        <w:t>ion de la</w:t>
      </w:r>
      <w:r w:rsidR="00715FD9" w:rsidRPr="00AD5C84">
        <w:rPr>
          <w:rFonts w:eastAsia="Malgun Gothic"/>
          <w:kern w:val="22"/>
          <w:szCs w:val="22"/>
          <w:lang w:val="fr-FR"/>
        </w:rPr>
        <w:t xml:space="preserve"> </w:t>
      </w:r>
      <w:r w:rsidR="00193ECE" w:rsidRPr="00AD5C84">
        <w:rPr>
          <w:rFonts w:eastAsia="Malgun Gothic"/>
          <w:kern w:val="22"/>
          <w:szCs w:val="22"/>
          <w:lang w:val="fr-FR"/>
        </w:rPr>
        <w:t>recherche</w:t>
      </w:r>
      <w:r w:rsidR="00715FD9" w:rsidRPr="00AD5C84">
        <w:rPr>
          <w:rFonts w:eastAsia="Malgun Gothic"/>
          <w:kern w:val="22"/>
          <w:szCs w:val="22"/>
          <w:lang w:val="fr-FR"/>
        </w:rPr>
        <w:t xml:space="preserve"> </w:t>
      </w:r>
      <w:r w:rsidR="006A7CBF">
        <w:rPr>
          <w:rFonts w:eastAsia="Malgun Gothic"/>
          <w:kern w:val="22"/>
          <w:szCs w:val="22"/>
          <w:lang w:val="fr-FR"/>
        </w:rPr>
        <w:t>sur l’efficacité</w:t>
      </w:r>
      <w:r w:rsidR="00944A63" w:rsidRPr="00AD5C84">
        <w:rPr>
          <w:rFonts w:eastAsia="Malgun Gothic"/>
          <w:kern w:val="22"/>
          <w:szCs w:val="22"/>
          <w:lang w:val="fr-FR"/>
        </w:rPr>
        <w:t xml:space="preserve"> et </w:t>
      </w:r>
      <w:r w:rsidR="006A7CBF">
        <w:rPr>
          <w:rFonts w:eastAsia="Malgun Gothic"/>
          <w:kern w:val="22"/>
          <w:szCs w:val="22"/>
          <w:lang w:val="fr-FR"/>
        </w:rPr>
        <w:t>la ré</w:t>
      </w:r>
      <w:r w:rsidR="00715FD9" w:rsidRPr="00AD5C84">
        <w:rPr>
          <w:rFonts w:eastAsia="Malgun Gothic"/>
          <w:kern w:val="22"/>
          <w:szCs w:val="22"/>
          <w:lang w:val="fr-FR"/>
        </w:rPr>
        <w:t>silience</w:t>
      </w:r>
      <w:r w:rsidR="006A7CBF">
        <w:rPr>
          <w:rFonts w:eastAsia="Malgun Gothic"/>
          <w:kern w:val="22"/>
          <w:szCs w:val="22"/>
          <w:lang w:val="fr-FR"/>
        </w:rPr>
        <w:t xml:space="preserve"> des espèces cultivées</w:t>
      </w:r>
      <w:r w:rsidR="00715FD9" w:rsidRPr="00AD5C84">
        <w:rPr>
          <w:rFonts w:eastAsia="Malgun Gothic"/>
          <w:kern w:val="22"/>
          <w:szCs w:val="22"/>
          <w:lang w:val="fr-FR"/>
        </w:rPr>
        <w:t xml:space="preserve">, </w:t>
      </w:r>
      <w:r w:rsidR="00BA5881">
        <w:rPr>
          <w:rFonts w:eastAsia="Malgun Gothic"/>
          <w:kern w:val="22"/>
          <w:szCs w:val="22"/>
          <w:lang w:val="fr-FR"/>
        </w:rPr>
        <w:t>l’appui et la mise en valeur</w:t>
      </w:r>
      <w:r w:rsidR="006A7CBF">
        <w:rPr>
          <w:rFonts w:eastAsia="Malgun Gothic"/>
          <w:kern w:val="22"/>
          <w:szCs w:val="22"/>
          <w:lang w:val="fr-FR"/>
        </w:rPr>
        <w:t xml:space="preserve"> de l’</w:t>
      </w:r>
      <w:r w:rsidR="00715FD9" w:rsidRPr="00AD5C84">
        <w:rPr>
          <w:rFonts w:eastAsia="Malgun Gothic"/>
          <w:kern w:val="22"/>
          <w:szCs w:val="22"/>
          <w:lang w:val="fr-FR"/>
        </w:rPr>
        <w:t>agriculture</w:t>
      </w:r>
      <w:r w:rsidR="006A7CBF">
        <w:rPr>
          <w:rFonts w:eastAsia="Malgun Gothic"/>
          <w:kern w:val="22"/>
          <w:szCs w:val="22"/>
          <w:lang w:val="fr-FR"/>
        </w:rPr>
        <w:t xml:space="preserve"> biologique</w:t>
      </w:r>
      <w:r w:rsidR="00944A63" w:rsidRPr="00AD5C84">
        <w:rPr>
          <w:rFonts w:eastAsia="Malgun Gothic"/>
          <w:kern w:val="22"/>
          <w:szCs w:val="22"/>
          <w:lang w:val="fr-FR"/>
        </w:rPr>
        <w:t xml:space="preserve"> et </w:t>
      </w:r>
      <w:r w:rsidR="00BA5881">
        <w:rPr>
          <w:rFonts w:eastAsia="Malgun Gothic"/>
          <w:kern w:val="22"/>
          <w:szCs w:val="22"/>
          <w:lang w:val="fr-FR"/>
        </w:rPr>
        <w:t xml:space="preserve">de </w:t>
      </w:r>
      <w:r w:rsidR="006A7CBF">
        <w:rPr>
          <w:rFonts w:eastAsia="Malgun Gothic"/>
          <w:kern w:val="22"/>
          <w:szCs w:val="22"/>
          <w:lang w:val="fr-FR"/>
        </w:rPr>
        <w:t>l’</w:t>
      </w:r>
      <w:r w:rsidR="00715FD9" w:rsidRPr="00AD5C84">
        <w:rPr>
          <w:rFonts w:eastAsia="Malgun Gothic"/>
          <w:kern w:val="22"/>
          <w:szCs w:val="22"/>
          <w:lang w:val="fr-FR"/>
        </w:rPr>
        <w:t>agro</w:t>
      </w:r>
      <w:r w:rsidR="006A7CBF">
        <w:rPr>
          <w:rFonts w:eastAsia="Malgun Gothic"/>
          <w:kern w:val="22"/>
          <w:szCs w:val="22"/>
          <w:lang w:val="fr-FR"/>
        </w:rPr>
        <w:t>foresterie</w:t>
      </w:r>
      <w:r w:rsidR="00715FD9" w:rsidRPr="00AD5C84">
        <w:rPr>
          <w:rFonts w:eastAsia="Malgun Gothic"/>
          <w:kern w:val="22"/>
          <w:szCs w:val="22"/>
          <w:lang w:val="fr-FR"/>
        </w:rPr>
        <w:t xml:space="preserve">, </w:t>
      </w:r>
      <w:r w:rsidR="006A7CBF">
        <w:rPr>
          <w:rFonts w:eastAsia="Malgun Gothic"/>
          <w:kern w:val="22"/>
          <w:szCs w:val="22"/>
          <w:lang w:val="fr-FR"/>
        </w:rPr>
        <w:t xml:space="preserve">la promotion d’une </w:t>
      </w:r>
      <w:r w:rsidR="00715FD9" w:rsidRPr="00AD5C84">
        <w:rPr>
          <w:rFonts w:eastAsia="Malgun Gothic"/>
          <w:kern w:val="22"/>
          <w:szCs w:val="22"/>
          <w:lang w:val="fr-FR"/>
        </w:rPr>
        <w:t>diversification</w:t>
      </w:r>
      <w:r w:rsidR="006A7CBF">
        <w:rPr>
          <w:rFonts w:eastAsia="Malgun Gothic"/>
          <w:kern w:val="22"/>
          <w:szCs w:val="22"/>
          <w:lang w:val="fr-FR"/>
        </w:rPr>
        <w:t xml:space="preserve"> agricole</w:t>
      </w:r>
      <w:r w:rsidR="008822BD" w:rsidRPr="00AD5C84">
        <w:rPr>
          <w:rFonts w:eastAsia="Malgun Gothic"/>
          <w:kern w:val="22"/>
          <w:szCs w:val="22"/>
          <w:lang w:val="fr-FR"/>
        </w:rPr>
        <w:t>,</w:t>
      </w:r>
      <w:r w:rsidR="00944A63" w:rsidRPr="00AD5C84">
        <w:rPr>
          <w:rFonts w:eastAsia="Malgun Gothic"/>
          <w:kern w:val="22"/>
          <w:szCs w:val="22"/>
          <w:lang w:val="fr-FR"/>
        </w:rPr>
        <w:t xml:space="preserve"> et </w:t>
      </w:r>
      <w:r w:rsidR="006A7CBF">
        <w:rPr>
          <w:rFonts w:eastAsia="Malgun Gothic"/>
          <w:kern w:val="22"/>
          <w:szCs w:val="22"/>
          <w:lang w:val="fr-FR"/>
        </w:rPr>
        <w:t>l’amélioration de la gestion des bassins versants</w:t>
      </w:r>
      <w:r w:rsidR="00C87F0D" w:rsidRPr="00AD5C84">
        <w:rPr>
          <w:rFonts w:eastAsia="Malgun Gothic"/>
          <w:kern w:val="22"/>
          <w:szCs w:val="22"/>
          <w:lang w:val="fr-FR"/>
        </w:rPr>
        <w:t>.</w:t>
      </w:r>
      <w:r w:rsidR="00715FD9" w:rsidRPr="00D03A44">
        <w:rPr>
          <w:rStyle w:val="FootnoteReference"/>
          <w:rFonts w:eastAsia="Malgun Gothic"/>
          <w:kern w:val="22"/>
          <w:szCs w:val="22"/>
        </w:rPr>
        <w:footnoteReference w:id="23"/>
      </w:r>
      <w:r w:rsidR="00715FD9" w:rsidRPr="00AD5C84">
        <w:rPr>
          <w:rFonts w:eastAsia="Malgun Gothic"/>
          <w:kern w:val="22"/>
          <w:szCs w:val="22"/>
          <w:lang w:val="fr-FR"/>
        </w:rPr>
        <w:t xml:space="preserve"> </w:t>
      </w:r>
      <w:r w:rsidR="00F44671" w:rsidRPr="006A7CBF">
        <w:rPr>
          <w:rFonts w:eastAsia="Malgun Gothic"/>
          <w:kern w:val="22"/>
          <w:szCs w:val="22"/>
          <w:lang w:val="fr-FR"/>
        </w:rPr>
        <w:t>En ce qui concerne</w:t>
      </w:r>
      <w:r w:rsidR="006A7CBF" w:rsidRPr="006A7CBF">
        <w:rPr>
          <w:rFonts w:eastAsia="Malgun Gothic"/>
          <w:kern w:val="22"/>
          <w:szCs w:val="22"/>
          <w:lang w:val="fr-FR"/>
        </w:rPr>
        <w:t xml:space="preserve"> les intrants agricoles</w:t>
      </w:r>
      <w:r w:rsidR="006A7CBF">
        <w:rPr>
          <w:rFonts w:eastAsia="Malgun Gothic"/>
          <w:kern w:val="22"/>
          <w:szCs w:val="22"/>
          <w:lang w:val="fr-FR"/>
        </w:rPr>
        <w:t>, certains</w:t>
      </w:r>
      <w:r w:rsidR="00715FD9" w:rsidRPr="006A7CBF">
        <w:rPr>
          <w:rFonts w:eastAsia="Malgun Gothic"/>
          <w:kern w:val="22"/>
          <w:szCs w:val="22"/>
          <w:lang w:val="fr-FR"/>
        </w:rPr>
        <w:t xml:space="preserve"> </w:t>
      </w:r>
      <w:r w:rsidR="007865A0" w:rsidRPr="006A7CBF">
        <w:rPr>
          <w:rFonts w:eastAsia="Malgun Gothic"/>
          <w:kern w:val="22"/>
          <w:szCs w:val="22"/>
          <w:lang w:val="fr-FR"/>
        </w:rPr>
        <w:t>rapports nationaux</w:t>
      </w:r>
      <w:r w:rsidR="00BA5881">
        <w:rPr>
          <w:rFonts w:eastAsia="Malgun Gothic"/>
          <w:kern w:val="22"/>
          <w:szCs w:val="22"/>
          <w:lang w:val="fr-FR"/>
        </w:rPr>
        <w:t xml:space="preserve"> ont indiqué</w:t>
      </w:r>
      <w:r w:rsidR="006A7CBF">
        <w:rPr>
          <w:rFonts w:eastAsia="Malgun Gothic"/>
          <w:kern w:val="22"/>
          <w:szCs w:val="22"/>
          <w:lang w:val="fr-FR"/>
        </w:rPr>
        <w:t xml:space="preserve"> des</w:t>
      </w:r>
      <w:r w:rsidR="009E0940" w:rsidRPr="006A7CBF">
        <w:rPr>
          <w:rFonts w:eastAsia="Malgun Gothic"/>
          <w:kern w:val="22"/>
          <w:szCs w:val="22"/>
          <w:lang w:val="fr-FR"/>
        </w:rPr>
        <w:t xml:space="preserve"> mesures</w:t>
      </w:r>
      <w:r w:rsidR="00715FD9" w:rsidRPr="006A7CBF">
        <w:rPr>
          <w:rFonts w:eastAsia="Malgun Gothic"/>
          <w:kern w:val="22"/>
          <w:szCs w:val="22"/>
          <w:lang w:val="fr-FR"/>
        </w:rPr>
        <w:t xml:space="preserve"> </w:t>
      </w:r>
      <w:r w:rsidR="00BA5881">
        <w:rPr>
          <w:rFonts w:eastAsia="Malgun Gothic"/>
          <w:kern w:val="22"/>
          <w:szCs w:val="22"/>
          <w:lang w:val="fr-FR"/>
        </w:rPr>
        <w:t xml:space="preserve">prises pour promouvoir et </w:t>
      </w:r>
      <w:r w:rsidR="006A7CBF">
        <w:rPr>
          <w:rFonts w:eastAsia="Malgun Gothic"/>
          <w:kern w:val="22"/>
          <w:szCs w:val="22"/>
          <w:lang w:val="fr-FR"/>
        </w:rPr>
        <w:t xml:space="preserve">subventionner l’utilisation de cultures résistantes au changement climatique, ainsi que des </w:t>
      </w:r>
      <w:r w:rsidR="00F44671" w:rsidRPr="006A7CBF">
        <w:rPr>
          <w:rFonts w:eastAsia="Malgun Gothic"/>
          <w:kern w:val="22"/>
          <w:szCs w:val="22"/>
          <w:lang w:val="fr-FR"/>
        </w:rPr>
        <w:t>mesures d’incitation</w:t>
      </w:r>
      <w:r w:rsidR="006A7CBF">
        <w:rPr>
          <w:rFonts w:eastAsia="Malgun Gothic"/>
          <w:kern w:val="22"/>
          <w:szCs w:val="22"/>
          <w:lang w:val="fr-FR"/>
        </w:rPr>
        <w:t xml:space="preserve"> pour intégrer les pratiques agricoles contemporaines dans les systèmes agricoles, ou </w:t>
      </w:r>
      <w:r w:rsidR="00BA5881">
        <w:rPr>
          <w:rFonts w:eastAsia="Malgun Gothic"/>
          <w:kern w:val="22"/>
          <w:szCs w:val="22"/>
          <w:lang w:val="fr-FR"/>
        </w:rPr>
        <w:t xml:space="preserve">encore </w:t>
      </w:r>
      <w:r w:rsidR="006A7CBF">
        <w:rPr>
          <w:rFonts w:eastAsia="Malgun Gothic"/>
          <w:kern w:val="22"/>
          <w:szCs w:val="22"/>
          <w:lang w:val="fr-FR"/>
        </w:rPr>
        <w:t xml:space="preserve">la </w:t>
      </w:r>
      <w:r w:rsidR="00715FD9" w:rsidRPr="006A7CBF">
        <w:rPr>
          <w:rFonts w:eastAsia="Malgun Gothic"/>
          <w:kern w:val="22"/>
          <w:szCs w:val="22"/>
          <w:lang w:val="fr-FR"/>
        </w:rPr>
        <w:t>p</w:t>
      </w:r>
      <w:r w:rsidR="006A7CBF">
        <w:rPr>
          <w:rFonts w:eastAsia="Malgun Gothic"/>
          <w:kern w:val="22"/>
          <w:szCs w:val="22"/>
          <w:lang w:val="fr-FR"/>
        </w:rPr>
        <w:t xml:space="preserve">romotion de </w:t>
      </w:r>
      <w:r w:rsidR="00715FD9" w:rsidRPr="006A7CBF">
        <w:rPr>
          <w:rFonts w:eastAsia="Malgun Gothic"/>
          <w:kern w:val="22"/>
          <w:szCs w:val="22"/>
          <w:lang w:val="fr-FR"/>
        </w:rPr>
        <w:t>techniques</w:t>
      </w:r>
      <w:r w:rsidR="006A7CBF">
        <w:rPr>
          <w:rFonts w:eastAsia="Malgun Gothic"/>
          <w:kern w:val="22"/>
          <w:szCs w:val="22"/>
          <w:lang w:val="fr-FR"/>
        </w:rPr>
        <w:t xml:space="preserve"> d’irrigation améliorées</w:t>
      </w:r>
      <w:r w:rsidR="00715FD9" w:rsidRPr="006A7CBF">
        <w:rPr>
          <w:rFonts w:eastAsia="Malgun Gothic"/>
          <w:kern w:val="22"/>
          <w:szCs w:val="22"/>
          <w:lang w:val="fr-FR"/>
        </w:rPr>
        <w:t xml:space="preserve">, </w:t>
      </w:r>
      <w:r w:rsidR="006A7CBF">
        <w:rPr>
          <w:rFonts w:eastAsia="Malgun Gothic"/>
          <w:kern w:val="22"/>
          <w:szCs w:val="22"/>
          <w:lang w:val="fr-FR"/>
        </w:rPr>
        <w:t>l’encourage</w:t>
      </w:r>
      <w:r w:rsidR="00BA5881">
        <w:rPr>
          <w:rFonts w:eastAsia="Malgun Gothic"/>
          <w:kern w:val="22"/>
          <w:szCs w:val="22"/>
          <w:lang w:val="fr-FR"/>
        </w:rPr>
        <w:t>ment d’une baisse de l’usage</w:t>
      </w:r>
      <w:r w:rsidR="006A7CBF">
        <w:rPr>
          <w:rFonts w:eastAsia="Malgun Gothic"/>
          <w:kern w:val="22"/>
          <w:szCs w:val="22"/>
          <w:lang w:val="fr-FR"/>
        </w:rPr>
        <w:t xml:space="preserve"> </w:t>
      </w:r>
      <w:r w:rsidR="00BA5881">
        <w:rPr>
          <w:rFonts w:eastAsia="Malgun Gothic"/>
          <w:kern w:val="22"/>
          <w:szCs w:val="22"/>
          <w:lang w:val="fr-FR"/>
        </w:rPr>
        <w:t>d’</w:t>
      </w:r>
      <w:r w:rsidR="006A7CBF">
        <w:rPr>
          <w:rFonts w:eastAsia="Malgun Gothic"/>
          <w:kern w:val="22"/>
          <w:szCs w:val="22"/>
          <w:lang w:val="fr-FR"/>
        </w:rPr>
        <w:t>engrais (chimiques)</w:t>
      </w:r>
      <w:r w:rsidR="00715FD9" w:rsidRPr="006A7CBF">
        <w:rPr>
          <w:rFonts w:eastAsia="Malgun Gothic"/>
          <w:kern w:val="22"/>
          <w:szCs w:val="22"/>
          <w:lang w:val="fr-FR"/>
        </w:rPr>
        <w:t>,</w:t>
      </w:r>
      <w:r w:rsidR="006A7CBF">
        <w:rPr>
          <w:rFonts w:eastAsia="Malgun Gothic"/>
          <w:kern w:val="22"/>
          <w:szCs w:val="22"/>
          <w:lang w:val="fr-FR"/>
        </w:rPr>
        <w:t xml:space="preserve"> et</w:t>
      </w:r>
      <w:r w:rsidR="00715FD9" w:rsidRPr="006A7CBF">
        <w:rPr>
          <w:rFonts w:eastAsia="Malgun Gothic"/>
          <w:kern w:val="22"/>
          <w:szCs w:val="22"/>
          <w:lang w:val="fr-FR"/>
        </w:rPr>
        <w:t xml:space="preserve"> </w:t>
      </w:r>
      <w:r w:rsidR="006A7CBF">
        <w:rPr>
          <w:rFonts w:eastAsia="Malgun Gothic"/>
          <w:kern w:val="22"/>
          <w:szCs w:val="22"/>
          <w:lang w:val="fr-FR"/>
        </w:rPr>
        <w:t>l’amélioration de la</w:t>
      </w:r>
      <w:r w:rsidR="00715FD9" w:rsidRPr="006A7CBF">
        <w:rPr>
          <w:rFonts w:eastAsia="Malgun Gothic"/>
          <w:kern w:val="22"/>
          <w:szCs w:val="22"/>
          <w:lang w:val="fr-FR"/>
        </w:rPr>
        <w:t xml:space="preserve"> conservation</w:t>
      </w:r>
      <w:r w:rsidR="00944A63" w:rsidRPr="006A7CBF">
        <w:rPr>
          <w:rFonts w:eastAsia="Malgun Gothic"/>
          <w:kern w:val="22"/>
          <w:szCs w:val="22"/>
          <w:lang w:val="fr-FR"/>
        </w:rPr>
        <w:t xml:space="preserve"> </w:t>
      </w:r>
      <w:r w:rsidR="006A7CBF">
        <w:rPr>
          <w:rFonts w:eastAsia="Malgun Gothic"/>
          <w:kern w:val="22"/>
          <w:szCs w:val="22"/>
          <w:lang w:val="fr-FR"/>
        </w:rPr>
        <w:t xml:space="preserve">ex situ </w:t>
      </w:r>
      <w:r w:rsidR="00944A63" w:rsidRPr="006A7CBF">
        <w:rPr>
          <w:rFonts w:eastAsia="Malgun Gothic"/>
          <w:kern w:val="22"/>
          <w:szCs w:val="22"/>
          <w:lang w:val="fr-FR"/>
        </w:rPr>
        <w:t xml:space="preserve">et </w:t>
      </w:r>
      <w:r w:rsidR="006A7CBF">
        <w:rPr>
          <w:rFonts w:eastAsia="Malgun Gothic"/>
          <w:kern w:val="22"/>
          <w:szCs w:val="22"/>
          <w:lang w:val="fr-FR"/>
        </w:rPr>
        <w:t>des banques de semences</w:t>
      </w:r>
      <w:r w:rsidR="00715FD9" w:rsidRPr="006A7CBF">
        <w:rPr>
          <w:rFonts w:eastAsia="Malgun Gothic"/>
          <w:kern w:val="22"/>
          <w:szCs w:val="22"/>
          <w:lang w:val="fr-FR"/>
        </w:rPr>
        <w:t>.</w:t>
      </w:r>
    </w:p>
    <w:p w14:paraId="040305ED" w14:textId="1DB1614E" w:rsidR="00715FD9" w:rsidRPr="006A7CBF" w:rsidRDefault="00F44671"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6A7CBF">
        <w:rPr>
          <w:rFonts w:eastAsia="Malgun Gothic"/>
          <w:kern w:val="22"/>
          <w:szCs w:val="22"/>
          <w:lang w:val="fr-FR"/>
        </w:rPr>
        <w:t>En ce qui concerne</w:t>
      </w:r>
      <w:r w:rsidR="006A7CBF" w:rsidRPr="006A7CBF">
        <w:rPr>
          <w:rFonts w:eastAsia="Malgun Gothic"/>
          <w:kern w:val="22"/>
          <w:szCs w:val="22"/>
          <w:lang w:val="fr-FR"/>
        </w:rPr>
        <w:t xml:space="preserve"> </w:t>
      </w:r>
      <w:r w:rsidR="00173393" w:rsidRPr="006A7CBF">
        <w:rPr>
          <w:rFonts w:eastAsia="Malgun Gothic"/>
          <w:kern w:val="22"/>
          <w:szCs w:val="22"/>
          <w:lang w:val="fr-FR"/>
        </w:rPr>
        <w:t>la gestion durable</w:t>
      </w:r>
      <w:r w:rsidR="006A7CBF">
        <w:rPr>
          <w:rFonts w:eastAsia="Malgun Gothic"/>
          <w:kern w:val="22"/>
          <w:szCs w:val="22"/>
          <w:lang w:val="fr-FR"/>
        </w:rPr>
        <w:t xml:space="preserve"> des</w:t>
      </w:r>
      <w:r w:rsidR="00715FD9" w:rsidRPr="006A7CBF">
        <w:rPr>
          <w:rFonts w:eastAsia="Malgun Gothic"/>
          <w:kern w:val="22"/>
          <w:szCs w:val="22"/>
          <w:lang w:val="fr-FR"/>
        </w:rPr>
        <w:t xml:space="preserve"> </w:t>
      </w:r>
      <w:r w:rsidR="00173393" w:rsidRPr="006A7CBF">
        <w:rPr>
          <w:rFonts w:eastAsia="Malgun Gothic"/>
          <w:kern w:val="22"/>
          <w:szCs w:val="22"/>
          <w:lang w:val="fr-FR"/>
        </w:rPr>
        <w:t>forêts</w:t>
      </w:r>
      <w:r w:rsidR="006A7CBF">
        <w:rPr>
          <w:rFonts w:eastAsia="Malgun Gothic"/>
          <w:kern w:val="22"/>
          <w:szCs w:val="22"/>
          <w:lang w:val="fr-FR"/>
        </w:rPr>
        <w:t>, les</w:t>
      </w:r>
      <w:r w:rsidR="009E0940" w:rsidRPr="006A7CBF">
        <w:rPr>
          <w:rFonts w:eastAsia="Malgun Gothic"/>
          <w:kern w:val="22"/>
          <w:szCs w:val="22"/>
          <w:lang w:val="fr-FR"/>
        </w:rPr>
        <w:t xml:space="preserve"> mesures</w:t>
      </w:r>
      <w:r w:rsidR="00715FD9" w:rsidRPr="006A7CBF">
        <w:rPr>
          <w:rFonts w:eastAsia="Malgun Gothic"/>
          <w:kern w:val="22"/>
          <w:szCs w:val="22"/>
          <w:lang w:val="fr-FR"/>
        </w:rPr>
        <w:t xml:space="preserve"> </w:t>
      </w:r>
      <w:r w:rsidR="00BA5881">
        <w:rPr>
          <w:rFonts w:eastAsia="Malgun Gothic"/>
          <w:kern w:val="22"/>
          <w:szCs w:val="22"/>
          <w:lang w:val="fr-FR"/>
        </w:rPr>
        <w:t>prises</w:t>
      </w:r>
      <w:r w:rsidR="006A7CBF">
        <w:rPr>
          <w:rFonts w:eastAsia="Malgun Gothic"/>
          <w:kern w:val="22"/>
          <w:szCs w:val="22"/>
          <w:lang w:val="fr-FR"/>
        </w:rPr>
        <w:t xml:space="preserve"> incluent</w:t>
      </w:r>
      <w:r w:rsidR="00BA5881">
        <w:rPr>
          <w:rFonts w:eastAsia="Malgun Gothic"/>
          <w:kern w:val="22"/>
          <w:szCs w:val="22"/>
          <w:lang w:val="fr-FR"/>
        </w:rPr>
        <w:t xml:space="preserve"> : </w:t>
      </w:r>
      <w:r w:rsidR="006A7CBF">
        <w:rPr>
          <w:rFonts w:eastAsia="Malgun Gothic"/>
          <w:kern w:val="22"/>
          <w:szCs w:val="22"/>
          <w:lang w:val="fr-FR"/>
        </w:rPr>
        <w:t>la décentralisation de la</w:t>
      </w:r>
      <w:r w:rsidR="00715FD9" w:rsidRPr="006A7CBF">
        <w:rPr>
          <w:rFonts w:eastAsia="Malgun Gothic"/>
          <w:kern w:val="22"/>
          <w:szCs w:val="22"/>
          <w:lang w:val="fr-FR"/>
        </w:rPr>
        <w:t xml:space="preserve"> </w:t>
      </w:r>
      <w:r w:rsidR="0052074E">
        <w:rPr>
          <w:rFonts w:eastAsia="Malgun Gothic"/>
          <w:kern w:val="22"/>
          <w:szCs w:val="22"/>
          <w:lang w:val="fr-FR"/>
        </w:rPr>
        <w:t>gestion forestière</w:t>
      </w:r>
      <w:r w:rsidR="00584765" w:rsidRPr="006A7CBF">
        <w:rPr>
          <w:rFonts w:eastAsia="Malgun Gothic"/>
          <w:kern w:val="22"/>
          <w:szCs w:val="22"/>
          <w:lang w:val="fr-FR"/>
        </w:rPr>
        <w:t>,</w:t>
      </w:r>
      <w:r w:rsidR="00715FD9" w:rsidRPr="00226F13">
        <w:rPr>
          <w:rStyle w:val="FootnoteReference"/>
          <w:rFonts w:eastAsia="Malgun Gothic"/>
          <w:kern w:val="22"/>
          <w:szCs w:val="22"/>
        </w:rPr>
        <w:footnoteReference w:id="24"/>
      </w:r>
      <w:r w:rsidR="00715FD9" w:rsidRPr="006A7CBF">
        <w:rPr>
          <w:rFonts w:eastAsia="Malgun Gothic"/>
          <w:kern w:val="22"/>
          <w:szCs w:val="22"/>
          <w:lang w:val="fr-FR"/>
        </w:rPr>
        <w:t xml:space="preserve"> </w:t>
      </w:r>
      <w:r w:rsidR="006A7CBF">
        <w:rPr>
          <w:rFonts w:eastAsia="Malgun Gothic"/>
          <w:kern w:val="22"/>
          <w:szCs w:val="22"/>
          <w:lang w:val="fr-FR"/>
        </w:rPr>
        <w:t xml:space="preserve">l’amélioration des cadres de gestion forestière et du renforcement des </w:t>
      </w:r>
      <w:r w:rsidR="00B94F21" w:rsidRPr="006A7CBF">
        <w:rPr>
          <w:rFonts w:eastAsia="Malgun Gothic"/>
          <w:kern w:val="22"/>
          <w:szCs w:val="22"/>
          <w:lang w:val="fr-FR"/>
        </w:rPr>
        <w:t>capacités</w:t>
      </w:r>
      <w:r w:rsidR="00715FD9" w:rsidRPr="006A7CBF">
        <w:rPr>
          <w:rFonts w:eastAsia="Malgun Gothic"/>
          <w:kern w:val="22"/>
          <w:szCs w:val="22"/>
          <w:lang w:val="fr-FR"/>
        </w:rPr>
        <w:t>,</w:t>
      </w:r>
      <w:r w:rsidR="00BA5881">
        <w:rPr>
          <w:rFonts w:eastAsia="Malgun Gothic"/>
          <w:kern w:val="22"/>
          <w:szCs w:val="22"/>
          <w:lang w:val="fr-FR"/>
        </w:rPr>
        <w:t xml:space="preserve"> la promotion de la</w:t>
      </w:r>
      <w:r w:rsidR="00715FD9" w:rsidRPr="006A7CBF">
        <w:rPr>
          <w:rFonts w:eastAsia="Malgun Gothic"/>
          <w:kern w:val="22"/>
          <w:szCs w:val="22"/>
          <w:lang w:val="fr-FR"/>
        </w:rPr>
        <w:t xml:space="preserve"> </w:t>
      </w:r>
      <w:r w:rsidR="00092F00" w:rsidRPr="006A7CBF">
        <w:rPr>
          <w:rFonts w:eastAsia="Malgun Gothic"/>
          <w:kern w:val="22"/>
          <w:szCs w:val="22"/>
          <w:lang w:val="fr-FR"/>
        </w:rPr>
        <w:t>restauration</w:t>
      </w:r>
      <w:r w:rsidR="00BA5881">
        <w:rPr>
          <w:rFonts w:eastAsia="Malgun Gothic"/>
          <w:kern w:val="22"/>
          <w:szCs w:val="22"/>
          <w:lang w:val="fr-FR"/>
        </w:rPr>
        <w:t xml:space="preserve"> des forêts</w:t>
      </w:r>
      <w:r w:rsidR="00715FD9" w:rsidRPr="006A7CBF">
        <w:rPr>
          <w:rFonts w:eastAsia="Malgun Gothic"/>
          <w:kern w:val="22"/>
          <w:szCs w:val="22"/>
          <w:lang w:val="fr-FR"/>
        </w:rPr>
        <w:t xml:space="preserve">, </w:t>
      </w:r>
      <w:r w:rsidR="006A7CBF">
        <w:rPr>
          <w:rFonts w:eastAsia="Malgun Gothic"/>
          <w:kern w:val="22"/>
          <w:szCs w:val="22"/>
          <w:lang w:val="fr-FR"/>
        </w:rPr>
        <w:t>la promotion d’une</w:t>
      </w:r>
      <w:r w:rsidR="00715FD9" w:rsidRPr="006A7CBF">
        <w:rPr>
          <w:rFonts w:eastAsia="Malgun Gothic"/>
          <w:kern w:val="22"/>
          <w:szCs w:val="22"/>
          <w:lang w:val="fr-FR"/>
        </w:rPr>
        <w:t xml:space="preserve"> certification</w:t>
      </w:r>
      <w:r w:rsidR="006A7CBF">
        <w:rPr>
          <w:rFonts w:eastAsia="Malgun Gothic"/>
          <w:kern w:val="22"/>
          <w:szCs w:val="22"/>
          <w:lang w:val="fr-FR"/>
        </w:rPr>
        <w:t xml:space="preserve"> forestière</w:t>
      </w:r>
      <w:r w:rsidR="00715FD9" w:rsidRPr="006A7CBF">
        <w:rPr>
          <w:rFonts w:eastAsia="Malgun Gothic"/>
          <w:kern w:val="22"/>
          <w:szCs w:val="22"/>
          <w:lang w:val="fr-FR"/>
        </w:rPr>
        <w:t>,</w:t>
      </w:r>
      <w:r w:rsidR="00944A63" w:rsidRPr="006A7CBF">
        <w:rPr>
          <w:rFonts w:eastAsia="Malgun Gothic"/>
          <w:kern w:val="22"/>
          <w:szCs w:val="22"/>
          <w:lang w:val="fr-FR"/>
        </w:rPr>
        <w:t xml:space="preserve"> et </w:t>
      </w:r>
      <w:r w:rsidR="00BA5881">
        <w:rPr>
          <w:rFonts w:eastAsia="Malgun Gothic"/>
          <w:kern w:val="22"/>
          <w:szCs w:val="22"/>
          <w:lang w:val="fr-FR"/>
        </w:rPr>
        <w:t>la mise à jour et la réforme</w:t>
      </w:r>
      <w:r w:rsidR="006A7CBF">
        <w:rPr>
          <w:rFonts w:eastAsia="Malgun Gothic"/>
          <w:kern w:val="22"/>
          <w:szCs w:val="22"/>
          <w:lang w:val="fr-FR"/>
        </w:rPr>
        <w:t xml:space="preserve"> des licences d’</w:t>
      </w:r>
      <w:r w:rsidR="00B94F21" w:rsidRPr="006A7CBF">
        <w:rPr>
          <w:rFonts w:eastAsia="Malgun Gothic"/>
          <w:kern w:val="22"/>
          <w:szCs w:val="22"/>
          <w:lang w:val="fr-FR"/>
        </w:rPr>
        <w:t>exploitation forestière</w:t>
      </w:r>
      <w:r w:rsidR="00715FD9" w:rsidRPr="006A7CBF">
        <w:rPr>
          <w:rFonts w:eastAsia="Malgun Gothic"/>
          <w:kern w:val="22"/>
          <w:szCs w:val="22"/>
          <w:lang w:val="fr-FR"/>
        </w:rPr>
        <w:t xml:space="preserve">. </w:t>
      </w:r>
      <w:r w:rsidR="006A7CBF" w:rsidRPr="006A7CBF">
        <w:rPr>
          <w:rFonts w:eastAsia="Malgun Gothic"/>
          <w:kern w:val="22"/>
          <w:szCs w:val="22"/>
          <w:lang w:val="fr-FR"/>
        </w:rPr>
        <w:t>Certains</w:t>
      </w:r>
      <w:r w:rsidR="00715FD9" w:rsidRPr="006A7CBF">
        <w:rPr>
          <w:rFonts w:eastAsia="Malgun Gothic"/>
          <w:kern w:val="22"/>
          <w:szCs w:val="22"/>
          <w:lang w:val="fr-FR"/>
        </w:rPr>
        <w:t xml:space="preserve"> </w:t>
      </w:r>
      <w:r w:rsidR="0098789E" w:rsidRPr="006A7CBF">
        <w:rPr>
          <w:rFonts w:eastAsia="Malgun Gothic"/>
          <w:kern w:val="22"/>
          <w:szCs w:val="22"/>
          <w:lang w:val="fr-FR"/>
        </w:rPr>
        <w:t>rapports</w:t>
      </w:r>
      <w:r w:rsidR="00715FD9" w:rsidRPr="006A7CBF">
        <w:rPr>
          <w:rFonts w:eastAsia="Malgun Gothic"/>
          <w:kern w:val="22"/>
          <w:szCs w:val="22"/>
          <w:lang w:val="fr-FR"/>
        </w:rPr>
        <w:t xml:space="preserve"> </w:t>
      </w:r>
      <w:r w:rsidR="00BA5881">
        <w:rPr>
          <w:rFonts w:eastAsia="Malgun Gothic"/>
          <w:kern w:val="22"/>
          <w:szCs w:val="22"/>
          <w:lang w:val="fr-FR"/>
        </w:rPr>
        <w:t>nationaux ont aussi indiqu</w:t>
      </w:r>
      <w:r w:rsidR="006A7CBF" w:rsidRPr="006A7CBF">
        <w:rPr>
          <w:rFonts w:eastAsia="Malgun Gothic"/>
          <w:kern w:val="22"/>
          <w:szCs w:val="22"/>
          <w:lang w:val="fr-FR"/>
        </w:rPr>
        <w:t xml:space="preserve">é des </w:t>
      </w:r>
      <w:r w:rsidR="009E0940" w:rsidRPr="006A7CBF">
        <w:rPr>
          <w:rFonts w:eastAsia="Malgun Gothic"/>
          <w:kern w:val="22"/>
          <w:szCs w:val="22"/>
          <w:lang w:val="fr-FR"/>
        </w:rPr>
        <w:t>mesures</w:t>
      </w:r>
      <w:r w:rsidR="00715FD9" w:rsidRPr="006A7CBF">
        <w:rPr>
          <w:rFonts w:eastAsia="Malgun Gothic"/>
          <w:kern w:val="22"/>
          <w:szCs w:val="22"/>
          <w:lang w:val="fr-FR"/>
        </w:rPr>
        <w:t xml:space="preserve"> </w:t>
      </w:r>
      <w:r w:rsidR="00BA5881">
        <w:rPr>
          <w:rFonts w:eastAsia="Malgun Gothic"/>
          <w:kern w:val="22"/>
          <w:szCs w:val="22"/>
          <w:lang w:val="fr-FR"/>
        </w:rPr>
        <w:t xml:space="preserve">prises pour compenser ou </w:t>
      </w:r>
      <w:r w:rsidR="006A7CBF">
        <w:rPr>
          <w:rFonts w:eastAsia="Malgun Gothic"/>
          <w:kern w:val="22"/>
          <w:szCs w:val="22"/>
          <w:lang w:val="fr-FR"/>
        </w:rPr>
        <w:t xml:space="preserve">encourager les propriétaires fonciers à préserver les espaces boisés et à </w:t>
      </w:r>
      <w:r w:rsidR="003C1552">
        <w:rPr>
          <w:rFonts w:eastAsia="Malgun Gothic"/>
          <w:kern w:val="22"/>
          <w:szCs w:val="22"/>
          <w:lang w:val="fr-FR"/>
        </w:rPr>
        <w:t>préférer des pratiques sylv</w:t>
      </w:r>
      <w:r w:rsidR="00BA5881">
        <w:rPr>
          <w:rFonts w:eastAsia="Malgun Gothic"/>
          <w:kern w:val="22"/>
          <w:szCs w:val="22"/>
          <w:lang w:val="fr-FR"/>
        </w:rPr>
        <w:t>icoles qui contribuent en même temps à une réduction de la pauvreté</w:t>
      </w:r>
      <w:r w:rsidR="00715FD9" w:rsidRPr="006A7CBF">
        <w:rPr>
          <w:rFonts w:eastAsia="Malgun Gothic"/>
          <w:kern w:val="22"/>
          <w:szCs w:val="22"/>
          <w:lang w:val="fr-FR"/>
        </w:rPr>
        <w:t xml:space="preserve">. </w:t>
      </w:r>
    </w:p>
    <w:p w14:paraId="03070129" w14:textId="366B13EC" w:rsidR="00715FD9" w:rsidRPr="003C1552" w:rsidRDefault="001B37EE" w:rsidP="00B14703">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3C1552">
        <w:rPr>
          <w:rFonts w:eastAsia="Malgun Gothic"/>
          <w:kern w:val="22"/>
          <w:szCs w:val="22"/>
          <w:lang w:val="fr-FR"/>
        </w:rPr>
        <w:t>S’agissant de l’</w:t>
      </w:r>
      <w:r w:rsidR="00715FD9" w:rsidRPr="003C1552">
        <w:rPr>
          <w:rFonts w:eastAsia="Malgun Gothic"/>
          <w:kern w:val="22"/>
          <w:szCs w:val="22"/>
          <w:lang w:val="fr-FR"/>
        </w:rPr>
        <w:t xml:space="preserve">aquaculture, </w:t>
      </w:r>
      <w:r w:rsidR="003C1552" w:rsidRPr="003C1552">
        <w:rPr>
          <w:rFonts w:eastAsia="Malgun Gothic"/>
          <w:kern w:val="22"/>
          <w:szCs w:val="22"/>
          <w:lang w:val="fr-FR"/>
        </w:rPr>
        <w:t>certains</w:t>
      </w:r>
      <w:r w:rsidR="00715FD9" w:rsidRPr="003C1552">
        <w:rPr>
          <w:rFonts w:eastAsia="Malgun Gothic"/>
          <w:kern w:val="22"/>
          <w:szCs w:val="22"/>
          <w:lang w:val="fr-FR"/>
        </w:rPr>
        <w:t xml:space="preserve"> </w:t>
      </w:r>
      <w:r w:rsidR="007865A0" w:rsidRPr="003C1552">
        <w:rPr>
          <w:rFonts w:eastAsia="Malgun Gothic"/>
          <w:kern w:val="22"/>
          <w:szCs w:val="22"/>
          <w:lang w:val="fr-FR"/>
        </w:rPr>
        <w:t>rapports nationaux</w:t>
      </w:r>
      <w:r w:rsidR="00715FD9" w:rsidRPr="003C1552">
        <w:rPr>
          <w:rFonts w:eastAsia="Malgun Gothic"/>
          <w:kern w:val="22"/>
          <w:szCs w:val="22"/>
          <w:lang w:val="fr-FR"/>
        </w:rPr>
        <w:t xml:space="preserve"> </w:t>
      </w:r>
      <w:r w:rsidR="00BA5881">
        <w:rPr>
          <w:rFonts w:eastAsia="Malgun Gothic"/>
          <w:kern w:val="22"/>
          <w:szCs w:val="22"/>
          <w:lang w:val="fr-FR"/>
        </w:rPr>
        <w:t>ont mentionné</w:t>
      </w:r>
      <w:r w:rsidR="003C1552" w:rsidRPr="003C1552">
        <w:rPr>
          <w:rFonts w:eastAsia="Malgun Gothic"/>
          <w:kern w:val="22"/>
          <w:szCs w:val="22"/>
          <w:lang w:val="fr-FR"/>
        </w:rPr>
        <w:t xml:space="preserve"> des </w:t>
      </w:r>
      <w:r w:rsidR="009E0940" w:rsidRPr="003C1552">
        <w:rPr>
          <w:rFonts w:eastAsia="Malgun Gothic"/>
          <w:kern w:val="22"/>
          <w:szCs w:val="22"/>
          <w:lang w:val="fr-FR"/>
        </w:rPr>
        <w:t>mesures</w:t>
      </w:r>
      <w:r w:rsidR="00BA5881">
        <w:rPr>
          <w:rFonts w:eastAsia="Malgun Gothic"/>
          <w:kern w:val="22"/>
          <w:szCs w:val="22"/>
          <w:lang w:val="fr-FR"/>
        </w:rPr>
        <w:t xml:space="preserve"> prises pour</w:t>
      </w:r>
      <w:r w:rsidR="00715FD9" w:rsidRPr="003C1552">
        <w:rPr>
          <w:rFonts w:eastAsia="Malgun Gothic"/>
          <w:kern w:val="22"/>
          <w:szCs w:val="22"/>
          <w:lang w:val="fr-FR"/>
        </w:rPr>
        <w:t xml:space="preserve"> </w:t>
      </w:r>
      <w:r w:rsidR="006A7CBF" w:rsidRPr="003C1552">
        <w:rPr>
          <w:rFonts w:eastAsia="Malgun Gothic"/>
          <w:kern w:val="22"/>
          <w:szCs w:val="22"/>
          <w:lang w:val="fr-FR"/>
        </w:rPr>
        <w:t xml:space="preserve">améliorer </w:t>
      </w:r>
      <w:r w:rsidR="003C1552" w:rsidRPr="003C1552">
        <w:rPr>
          <w:rFonts w:eastAsia="Malgun Gothic"/>
          <w:kern w:val="22"/>
          <w:szCs w:val="22"/>
          <w:lang w:val="fr-FR"/>
        </w:rPr>
        <w:t>la</w:t>
      </w:r>
      <w:r w:rsidR="00715FD9" w:rsidRPr="003C1552">
        <w:rPr>
          <w:rFonts w:eastAsia="Malgun Gothic"/>
          <w:kern w:val="22"/>
          <w:szCs w:val="22"/>
          <w:lang w:val="fr-FR"/>
        </w:rPr>
        <w:t xml:space="preserve"> </w:t>
      </w:r>
      <w:r w:rsidR="006A7CBF" w:rsidRPr="003C1552">
        <w:rPr>
          <w:rFonts w:eastAsia="Malgun Gothic"/>
          <w:kern w:val="22"/>
          <w:szCs w:val="22"/>
          <w:lang w:val="fr-FR"/>
        </w:rPr>
        <w:t>gestion</w:t>
      </w:r>
      <w:r w:rsidR="003C1552" w:rsidRPr="003C1552">
        <w:rPr>
          <w:rFonts w:eastAsia="Malgun Gothic"/>
          <w:kern w:val="22"/>
          <w:szCs w:val="22"/>
          <w:lang w:val="fr-FR"/>
        </w:rPr>
        <w:t xml:space="preserve"> de l’</w:t>
      </w:r>
      <w:r w:rsidR="00715FD9" w:rsidRPr="003C1552">
        <w:rPr>
          <w:rFonts w:eastAsia="Malgun Gothic"/>
          <w:kern w:val="22"/>
          <w:szCs w:val="22"/>
          <w:lang w:val="fr-FR"/>
        </w:rPr>
        <w:t>aquaculture</w:t>
      </w:r>
      <w:r w:rsidR="003C1552" w:rsidRPr="003C1552">
        <w:rPr>
          <w:rFonts w:eastAsia="Malgun Gothic"/>
          <w:kern w:val="22"/>
          <w:szCs w:val="22"/>
          <w:lang w:val="fr-FR"/>
        </w:rPr>
        <w:t xml:space="preserve"> grâce à des </w:t>
      </w:r>
      <w:r w:rsidR="00715FD9" w:rsidRPr="003C1552">
        <w:rPr>
          <w:rFonts w:eastAsia="Malgun Gothic"/>
          <w:kern w:val="22"/>
          <w:szCs w:val="22"/>
          <w:lang w:val="fr-FR"/>
        </w:rPr>
        <w:t>innovations</w:t>
      </w:r>
      <w:r w:rsidR="00944A63" w:rsidRPr="003C1552">
        <w:rPr>
          <w:rFonts w:eastAsia="Malgun Gothic"/>
          <w:kern w:val="22"/>
          <w:szCs w:val="22"/>
          <w:lang w:val="fr-FR"/>
        </w:rPr>
        <w:t xml:space="preserve"> et </w:t>
      </w:r>
      <w:r w:rsidR="00BA5881">
        <w:rPr>
          <w:rFonts w:eastAsia="Malgun Gothic"/>
          <w:kern w:val="22"/>
          <w:szCs w:val="22"/>
          <w:lang w:val="fr-FR"/>
        </w:rPr>
        <w:t xml:space="preserve">une </w:t>
      </w:r>
      <w:r w:rsidR="003C1552" w:rsidRPr="003C1552">
        <w:rPr>
          <w:rFonts w:eastAsia="Malgun Gothic"/>
          <w:kern w:val="22"/>
          <w:szCs w:val="22"/>
          <w:lang w:val="fr-FR"/>
        </w:rPr>
        <w:t>modernis</w:t>
      </w:r>
      <w:r w:rsidR="00715FD9" w:rsidRPr="003C1552">
        <w:rPr>
          <w:rFonts w:eastAsia="Malgun Gothic"/>
          <w:kern w:val="22"/>
          <w:szCs w:val="22"/>
          <w:lang w:val="fr-FR"/>
        </w:rPr>
        <w:t>ation</w:t>
      </w:r>
      <w:r w:rsidR="003C1552" w:rsidRPr="003C1552">
        <w:rPr>
          <w:rFonts w:eastAsia="Malgun Gothic"/>
          <w:kern w:val="22"/>
          <w:szCs w:val="22"/>
          <w:lang w:val="fr-FR"/>
        </w:rPr>
        <w:t xml:space="preserve"> technologiques</w:t>
      </w:r>
      <w:r w:rsidR="00715FD9" w:rsidRPr="003C1552">
        <w:rPr>
          <w:rFonts w:eastAsia="Malgun Gothic"/>
          <w:kern w:val="22"/>
          <w:szCs w:val="22"/>
          <w:lang w:val="fr-FR"/>
        </w:rPr>
        <w:t xml:space="preserve">. </w:t>
      </w:r>
      <w:r w:rsidR="003C1552">
        <w:rPr>
          <w:rFonts w:eastAsia="Malgun Gothic"/>
          <w:kern w:val="22"/>
          <w:szCs w:val="22"/>
          <w:lang w:val="fr-FR"/>
        </w:rPr>
        <w:t xml:space="preserve">D’autres rapports </w:t>
      </w:r>
      <w:r w:rsidR="00BA5881">
        <w:rPr>
          <w:rFonts w:eastAsia="Malgun Gothic"/>
          <w:kern w:val="22"/>
          <w:szCs w:val="22"/>
          <w:lang w:val="fr-FR"/>
        </w:rPr>
        <w:t>nationaux ont indiqué des mesures prises pour promouvoir les</w:t>
      </w:r>
      <w:r w:rsidR="003C1552">
        <w:rPr>
          <w:rFonts w:eastAsia="Malgun Gothic"/>
          <w:kern w:val="22"/>
          <w:szCs w:val="22"/>
          <w:lang w:val="fr-FR"/>
        </w:rPr>
        <w:t xml:space="preserve"> programmes de certification</w:t>
      </w:r>
      <w:r w:rsidR="00944A63" w:rsidRPr="003C1552">
        <w:rPr>
          <w:rFonts w:eastAsia="Malgun Gothic"/>
          <w:kern w:val="22"/>
          <w:szCs w:val="22"/>
          <w:lang w:val="fr-FR"/>
        </w:rPr>
        <w:t xml:space="preserve"> et </w:t>
      </w:r>
      <w:r w:rsidR="00BA5881">
        <w:rPr>
          <w:rFonts w:eastAsia="Malgun Gothic"/>
          <w:kern w:val="22"/>
          <w:szCs w:val="22"/>
          <w:lang w:val="fr-FR"/>
        </w:rPr>
        <w:t>les</w:t>
      </w:r>
      <w:r w:rsidR="003C1552">
        <w:rPr>
          <w:rFonts w:eastAsia="Malgun Gothic"/>
          <w:kern w:val="22"/>
          <w:szCs w:val="22"/>
          <w:lang w:val="fr-FR"/>
        </w:rPr>
        <w:t xml:space="preserve"> normes </w:t>
      </w:r>
      <w:r w:rsidR="00715FD9" w:rsidRPr="003C1552">
        <w:rPr>
          <w:rFonts w:eastAsia="Malgun Gothic"/>
          <w:kern w:val="22"/>
          <w:szCs w:val="22"/>
          <w:lang w:val="fr-FR"/>
        </w:rPr>
        <w:t>environ</w:t>
      </w:r>
      <w:r w:rsidR="003C1552">
        <w:rPr>
          <w:rFonts w:eastAsia="Malgun Gothic"/>
          <w:kern w:val="22"/>
          <w:szCs w:val="22"/>
          <w:lang w:val="fr-FR"/>
        </w:rPr>
        <w:t>nementale</w:t>
      </w:r>
      <w:r w:rsidR="00715FD9" w:rsidRPr="003C1552">
        <w:rPr>
          <w:rFonts w:eastAsia="Malgun Gothic"/>
          <w:kern w:val="22"/>
          <w:szCs w:val="22"/>
          <w:lang w:val="fr-FR"/>
        </w:rPr>
        <w:t>s</w:t>
      </w:r>
      <w:r w:rsidR="00C87F0D" w:rsidRPr="003C1552">
        <w:rPr>
          <w:rFonts w:eastAsia="Malgun Gothic"/>
          <w:kern w:val="22"/>
          <w:szCs w:val="22"/>
          <w:lang w:val="fr-FR"/>
        </w:rPr>
        <w:t>.</w:t>
      </w:r>
      <w:r w:rsidR="00715FD9" w:rsidRPr="00C87F0D">
        <w:rPr>
          <w:rStyle w:val="FootnoteReference"/>
          <w:rFonts w:eastAsia="Malgun Gothic"/>
          <w:kern w:val="22"/>
          <w:szCs w:val="22"/>
        </w:rPr>
        <w:footnoteReference w:id="25"/>
      </w:r>
      <w:r w:rsidR="00715FD9" w:rsidRPr="003C1552">
        <w:rPr>
          <w:rFonts w:eastAsia="Malgun Gothic"/>
          <w:kern w:val="22"/>
          <w:szCs w:val="22"/>
          <w:lang w:val="fr-FR"/>
        </w:rPr>
        <w:t xml:space="preserve"> </w:t>
      </w:r>
      <w:r w:rsidR="003C1552">
        <w:rPr>
          <w:rFonts w:eastAsia="Malgun Gothic"/>
          <w:kern w:val="22"/>
          <w:szCs w:val="22"/>
          <w:lang w:val="fr-FR"/>
        </w:rPr>
        <w:t>D’une manière</w:t>
      </w:r>
      <w:r w:rsidR="00092F00" w:rsidRPr="003C1552">
        <w:rPr>
          <w:rFonts w:eastAsia="Malgun Gothic"/>
          <w:kern w:val="22"/>
          <w:szCs w:val="22"/>
          <w:lang w:val="fr-FR"/>
        </w:rPr>
        <w:t xml:space="preserve"> général</w:t>
      </w:r>
      <w:r w:rsidR="00BA5881">
        <w:rPr>
          <w:rFonts w:eastAsia="Malgun Gothic"/>
          <w:kern w:val="22"/>
          <w:szCs w:val="22"/>
          <w:lang w:val="fr-FR"/>
        </w:rPr>
        <w:t>e, les questions relative</w:t>
      </w:r>
      <w:r w:rsidR="003C1552">
        <w:rPr>
          <w:rFonts w:eastAsia="Malgun Gothic"/>
          <w:kern w:val="22"/>
          <w:szCs w:val="22"/>
          <w:lang w:val="fr-FR"/>
        </w:rPr>
        <w:t>s à l’</w:t>
      </w:r>
      <w:r w:rsidR="00715FD9" w:rsidRPr="003C1552">
        <w:rPr>
          <w:rFonts w:eastAsia="Malgun Gothic"/>
          <w:kern w:val="22"/>
          <w:szCs w:val="22"/>
          <w:lang w:val="fr-FR"/>
        </w:rPr>
        <w:t xml:space="preserve">aquaculture </w:t>
      </w:r>
      <w:r w:rsidR="003C1552">
        <w:rPr>
          <w:rFonts w:eastAsia="Malgun Gothic"/>
          <w:kern w:val="22"/>
          <w:szCs w:val="22"/>
          <w:lang w:val="fr-FR"/>
        </w:rPr>
        <w:t xml:space="preserve">ont été beaucoup moins </w:t>
      </w:r>
      <w:r w:rsidR="00BA5881">
        <w:rPr>
          <w:rFonts w:eastAsia="Malgun Gothic"/>
          <w:kern w:val="22"/>
          <w:szCs w:val="22"/>
          <w:lang w:val="fr-FR"/>
        </w:rPr>
        <w:t xml:space="preserve">souvent abordées </w:t>
      </w:r>
      <w:r w:rsidR="003C1552">
        <w:rPr>
          <w:rFonts w:eastAsia="Malgun Gothic"/>
          <w:kern w:val="22"/>
          <w:szCs w:val="22"/>
          <w:lang w:val="fr-FR"/>
        </w:rPr>
        <w:t>que celles</w:t>
      </w:r>
      <w:r w:rsidR="00715FD9" w:rsidRPr="003C1552">
        <w:rPr>
          <w:rFonts w:eastAsia="Malgun Gothic"/>
          <w:kern w:val="22"/>
          <w:szCs w:val="22"/>
          <w:lang w:val="fr-FR"/>
        </w:rPr>
        <w:t xml:space="preserve"> </w:t>
      </w:r>
      <w:r w:rsidR="00BA5881">
        <w:rPr>
          <w:rFonts w:eastAsia="Malgun Gothic"/>
          <w:kern w:val="22"/>
          <w:szCs w:val="22"/>
          <w:lang w:val="fr-FR"/>
        </w:rPr>
        <w:t>liées</w:t>
      </w:r>
      <w:r w:rsidR="009318C6" w:rsidRPr="003C1552">
        <w:rPr>
          <w:rFonts w:eastAsia="Malgun Gothic"/>
          <w:kern w:val="22"/>
          <w:szCs w:val="22"/>
          <w:lang w:val="fr-FR"/>
        </w:rPr>
        <w:t xml:space="preserve"> à</w:t>
      </w:r>
      <w:r w:rsidR="00715FD9" w:rsidRPr="003C1552">
        <w:rPr>
          <w:rFonts w:eastAsia="Malgun Gothic"/>
          <w:kern w:val="22"/>
          <w:szCs w:val="22"/>
          <w:lang w:val="fr-FR"/>
        </w:rPr>
        <w:t xml:space="preserve"> </w:t>
      </w:r>
      <w:r w:rsidR="0052074E">
        <w:rPr>
          <w:rFonts w:eastAsia="Malgun Gothic"/>
          <w:kern w:val="22"/>
          <w:szCs w:val="22"/>
          <w:lang w:val="fr-FR"/>
        </w:rPr>
        <w:t>la sylvicultur</w:t>
      </w:r>
      <w:r w:rsidR="00B94F21" w:rsidRPr="003C1552">
        <w:rPr>
          <w:rFonts w:eastAsia="Malgun Gothic"/>
          <w:kern w:val="22"/>
          <w:szCs w:val="22"/>
          <w:lang w:val="fr-FR"/>
        </w:rPr>
        <w:t>e</w:t>
      </w:r>
      <w:r w:rsidR="00944A63" w:rsidRPr="003C1552">
        <w:rPr>
          <w:rFonts w:eastAsia="Malgun Gothic"/>
          <w:kern w:val="22"/>
          <w:szCs w:val="22"/>
          <w:lang w:val="fr-FR"/>
        </w:rPr>
        <w:t xml:space="preserve"> et </w:t>
      </w:r>
      <w:r w:rsidR="003C1552">
        <w:rPr>
          <w:rFonts w:eastAsia="Malgun Gothic"/>
          <w:kern w:val="22"/>
          <w:szCs w:val="22"/>
          <w:lang w:val="fr-FR"/>
        </w:rPr>
        <w:t>à l’</w:t>
      </w:r>
      <w:r w:rsidR="00715FD9" w:rsidRPr="003C1552">
        <w:rPr>
          <w:rFonts w:eastAsia="Malgun Gothic"/>
          <w:kern w:val="22"/>
          <w:szCs w:val="22"/>
          <w:lang w:val="fr-FR"/>
        </w:rPr>
        <w:t xml:space="preserve">agriculture. </w:t>
      </w:r>
    </w:p>
    <w:p w14:paraId="3EC42DE1" w14:textId="4EEB96F7" w:rsidR="00715FD9" w:rsidRPr="00C418CF" w:rsidRDefault="000574EB" w:rsidP="00B07288">
      <w:pPr>
        <w:keepNext/>
        <w:suppressLineNumbers/>
        <w:suppressAutoHyphens/>
        <w:kinsoku w:val="0"/>
        <w:overflowPunct w:val="0"/>
        <w:autoSpaceDE w:val="0"/>
        <w:autoSpaceDN w:val="0"/>
        <w:spacing w:before="120" w:after="120"/>
        <w:rPr>
          <w:snapToGrid w:val="0"/>
          <w:color w:val="333333"/>
          <w:kern w:val="22"/>
          <w:szCs w:val="22"/>
          <w:shd w:val="clear" w:color="auto" w:fill="FFFFFF"/>
          <w:lang w:val="fr-FR"/>
        </w:rPr>
      </w:pPr>
      <w:r w:rsidRPr="00C418CF">
        <w:rPr>
          <w:i/>
          <w:iCs/>
          <w:snapToGrid w:val="0"/>
          <w:color w:val="333333"/>
          <w:kern w:val="22"/>
          <w:szCs w:val="22"/>
          <w:shd w:val="clear" w:color="auto" w:fill="FFFFFF"/>
          <w:lang w:val="fr-FR"/>
        </w:rPr>
        <w:t>Objectif</w:t>
      </w:r>
      <w:r w:rsidR="00C418CF" w:rsidRPr="00C418CF">
        <w:rPr>
          <w:i/>
          <w:iCs/>
          <w:snapToGrid w:val="0"/>
          <w:color w:val="333333"/>
          <w:kern w:val="22"/>
          <w:szCs w:val="22"/>
          <w:shd w:val="clear" w:color="auto" w:fill="FFFFFF"/>
          <w:lang w:val="fr-FR"/>
        </w:rPr>
        <w:t xml:space="preserve"> </w:t>
      </w:r>
      <w:r w:rsidR="00715FD9" w:rsidRPr="00C418CF">
        <w:rPr>
          <w:i/>
          <w:iCs/>
          <w:snapToGrid w:val="0"/>
          <w:color w:val="333333"/>
          <w:kern w:val="22"/>
          <w:szCs w:val="22"/>
          <w:shd w:val="clear" w:color="auto" w:fill="FFFFFF"/>
          <w:lang w:val="fr-FR"/>
        </w:rPr>
        <w:t>8</w:t>
      </w:r>
      <w:r w:rsidR="00715FD9" w:rsidRPr="00C418CF">
        <w:rPr>
          <w:i/>
          <w:iCs/>
          <w:snapToGrid w:val="0"/>
          <w:kern w:val="22"/>
          <w:szCs w:val="22"/>
          <w:lang w:val="fr-FR"/>
        </w:rPr>
        <w:t xml:space="preserve"> – </w:t>
      </w:r>
      <w:r w:rsidR="00C418CF" w:rsidRPr="00C418CF">
        <w:rPr>
          <w:i/>
          <w:lang w:val="fr-FR"/>
        </w:rPr>
        <w:t>D’ici à 2020, la pollution, notamment celle causée par l’excès d’éléments nutritifs, est ramenée à un niveau qui n’a pas d’effet néfaste sur les fonctions des écosystèmes et la diversité biologique</w:t>
      </w:r>
    </w:p>
    <w:p w14:paraId="0720DC1F" w14:textId="7C0504C4" w:rsidR="00715FD9" w:rsidRPr="001B37EE"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116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(69%) </w:t>
      </w:r>
      <w:r w:rsidR="00E14E0B">
        <w:rPr>
          <w:rFonts w:eastAsia="Malgun Gothic"/>
          <w:kern w:val="22"/>
          <w:szCs w:val="22"/>
          <w:lang w:val="fr-FR"/>
        </w:rPr>
        <w:t xml:space="preserve">contiennent des objectifs </w:t>
      </w:r>
      <w:r w:rsidR="00BA5881">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9318C6">
        <w:rPr>
          <w:rFonts w:eastAsia="Malgun Gothic"/>
          <w:kern w:val="22"/>
          <w:szCs w:val="22"/>
          <w:lang w:val="fr-FR"/>
        </w:rPr>
        <w:t xml:space="preserve">8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9318C6" w:rsidRPr="009318C6">
        <w:rPr>
          <w:rFonts w:eastAsia="Malgun Gothic"/>
          <w:kern w:val="22"/>
          <w:szCs w:val="22"/>
          <w:lang w:val="fr-FR"/>
        </w:rPr>
        <w:t>Parmi ces</w:t>
      </w:r>
      <w:r w:rsidR="00DC524B" w:rsidRPr="009318C6">
        <w:rPr>
          <w:rFonts w:eastAsia="Malgun Gothic"/>
          <w:kern w:val="22"/>
          <w:szCs w:val="22"/>
          <w:lang w:val="fr-FR"/>
        </w:rPr>
        <w:t xml:space="preserve"> </w:t>
      </w:r>
      <w:r w:rsidR="00710370" w:rsidRPr="009318C6">
        <w:rPr>
          <w:rFonts w:eastAsia="Malgun Gothic"/>
          <w:kern w:val="22"/>
          <w:szCs w:val="22"/>
          <w:lang w:val="fr-FR"/>
        </w:rPr>
        <w:t>objectifs</w:t>
      </w:r>
      <w:r w:rsidR="003E7334" w:rsidRPr="009318C6">
        <w:rPr>
          <w:rFonts w:eastAsia="Malgun Gothic"/>
          <w:kern w:val="22"/>
          <w:szCs w:val="22"/>
          <w:lang w:val="fr-FR"/>
        </w:rPr>
        <w:t>,</w:t>
      </w:r>
      <w:r w:rsidR="009318C6">
        <w:rPr>
          <w:rFonts w:eastAsia="Malgun Gothic"/>
          <w:kern w:val="22"/>
          <w:szCs w:val="22"/>
          <w:lang w:val="fr-FR"/>
        </w:rPr>
        <w:t xml:space="preserve"> environ un</w:t>
      </w:r>
      <w:r w:rsidR="00715FD9" w:rsidRPr="009318C6">
        <w:rPr>
          <w:rFonts w:eastAsia="Malgun Gothic"/>
          <w:kern w:val="22"/>
          <w:szCs w:val="22"/>
          <w:lang w:val="fr-FR"/>
        </w:rPr>
        <w:t xml:space="preserve"> </w:t>
      </w:r>
      <w:r w:rsidR="00D55E48">
        <w:rPr>
          <w:rFonts w:eastAsia="Malgun Gothic"/>
          <w:kern w:val="22"/>
          <w:szCs w:val="22"/>
          <w:lang w:val="fr-FR"/>
        </w:rPr>
        <w:t>cinquième</w:t>
      </w:r>
      <w:r w:rsidR="001D7731" w:rsidRPr="009318C6">
        <w:rPr>
          <w:rFonts w:eastAsia="Malgun Gothic"/>
          <w:kern w:val="22"/>
          <w:szCs w:val="22"/>
          <w:lang w:val="fr-FR"/>
        </w:rPr>
        <w:t xml:space="preserve"> </w:t>
      </w:r>
      <w:r w:rsidR="00715FD9" w:rsidRPr="009318C6">
        <w:rPr>
          <w:rFonts w:eastAsia="Malgun Gothic"/>
          <w:kern w:val="22"/>
          <w:szCs w:val="22"/>
          <w:lang w:val="fr-FR"/>
        </w:rPr>
        <w:t xml:space="preserve">(19%) </w:t>
      </w:r>
      <w:r w:rsidR="00BA5881">
        <w:rPr>
          <w:rFonts w:eastAsia="Malgun Gothic"/>
          <w:kern w:val="22"/>
          <w:szCs w:val="22"/>
          <w:lang w:val="fr-FR"/>
        </w:rPr>
        <w:t xml:space="preserve">des objectifs nationaux </w:t>
      </w:r>
      <w:r w:rsidR="009318C6">
        <w:rPr>
          <w:rFonts w:eastAsia="Malgun Gothic"/>
          <w:kern w:val="22"/>
          <w:szCs w:val="22"/>
          <w:lang w:val="fr-FR"/>
        </w:rPr>
        <w:t xml:space="preserve">ont une portée et un </w:t>
      </w:r>
      <w:r w:rsidR="00DB3949">
        <w:rPr>
          <w:rFonts w:eastAsia="Malgun Gothic"/>
          <w:kern w:val="22"/>
          <w:szCs w:val="22"/>
          <w:lang w:val="fr-FR"/>
        </w:rPr>
        <w:t>niveau d’ambition comparables</w:t>
      </w:r>
      <w:r w:rsid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9318C6">
        <w:rPr>
          <w:rFonts w:eastAsia="Malgun Gothic"/>
          <w:kern w:val="22"/>
          <w:szCs w:val="22"/>
          <w:lang w:val="fr-FR"/>
        </w:rPr>
        <w:t xml:space="preserve">8 </w:t>
      </w:r>
      <w:r w:rsidR="0010243B" w:rsidRPr="009318C6">
        <w:rPr>
          <w:rFonts w:eastAsia="Malgun Gothic"/>
          <w:kern w:val="22"/>
          <w:szCs w:val="22"/>
          <w:lang w:val="fr-FR"/>
        </w:rPr>
        <w:t>d’Aichi</w:t>
      </w:r>
      <w:r w:rsidR="00715FD9" w:rsidRPr="009318C6">
        <w:rPr>
          <w:rFonts w:eastAsia="Malgun Gothic"/>
          <w:kern w:val="22"/>
          <w:szCs w:val="22"/>
          <w:lang w:val="fr-FR"/>
        </w:rPr>
        <w:t xml:space="preserve">. </w:t>
      </w:r>
      <w:r w:rsidR="00E14E0B" w:rsidRPr="00D55E48">
        <w:rPr>
          <w:rFonts w:eastAsia="Malgun Gothic"/>
          <w:kern w:val="22"/>
          <w:szCs w:val="22"/>
          <w:lang w:val="fr-FR"/>
        </w:rPr>
        <w:t>Cependant</w:t>
      </w:r>
      <w:r w:rsidR="00BA5881">
        <w:rPr>
          <w:rFonts w:eastAsia="Malgun Gothic"/>
          <w:kern w:val="22"/>
          <w:szCs w:val="22"/>
          <w:lang w:val="fr-FR"/>
        </w:rPr>
        <w:t xml:space="preserve">, la plupart </w:t>
      </w:r>
      <w:r w:rsidR="00D55E48" w:rsidRPr="00D55E48">
        <w:rPr>
          <w:rFonts w:eastAsia="Malgun Gothic"/>
          <w:kern w:val="22"/>
          <w:szCs w:val="22"/>
          <w:lang w:val="fr-FR"/>
        </w:rPr>
        <w:t>des objectifs nationaux</w:t>
      </w:r>
      <w:r w:rsidR="00715FD9" w:rsidRPr="00D55E48">
        <w:rPr>
          <w:rFonts w:eastAsia="Malgun Gothic"/>
          <w:kern w:val="22"/>
          <w:szCs w:val="22"/>
          <w:lang w:val="fr-FR"/>
        </w:rPr>
        <w:t xml:space="preserve"> (81%) </w:t>
      </w:r>
      <w:r w:rsidR="00D55E48">
        <w:rPr>
          <w:rFonts w:eastAsia="Malgun Gothic"/>
          <w:kern w:val="22"/>
          <w:szCs w:val="22"/>
          <w:lang w:val="fr-FR"/>
        </w:rPr>
        <w:t>ont un niveau d’ambition plus faible que</w:t>
      </w:r>
      <w:r w:rsidR="00715FD9" w:rsidRPr="00D55E48">
        <w:rPr>
          <w:rFonts w:eastAsia="Malgun Gothic"/>
          <w:kern w:val="22"/>
          <w:szCs w:val="22"/>
          <w:lang w:val="fr-FR"/>
        </w:rPr>
        <w:t xml:space="preserve"> </w:t>
      </w:r>
      <w:r w:rsidR="0010243B" w:rsidRPr="00D55E48">
        <w:rPr>
          <w:rFonts w:eastAsia="Malgun Gothic"/>
          <w:kern w:val="22"/>
          <w:szCs w:val="22"/>
          <w:lang w:val="fr-FR"/>
        </w:rPr>
        <w:t xml:space="preserve">l’Objectif </w:t>
      </w:r>
      <w:r w:rsidR="00BA5881">
        <w:rPr>
          <w:rFonts w:eastAsia="Malgun Gothic"/>
          <w:kern w:val="22"/>
          <w:szCs w:val="22"/>
          <w:lang w:val="fr-FR"/>
        </w:rPr>
        <w:t xml:space="preserve">8 </w:t>
      </w:r>
      <w:r w:rsidR="0010243B" w:rsidRPr="00D55E48">
        <w:rPr>
          <w:rFonts w:eastAsia="Malgun Gothic"/>
          <w:kern w:val="22"/>
          <w:szCs w:val="22"/>
          <w:lang w:val="fr-FR"/>
        </w:rPr>
        <w:t>d’Aichi</w:t>
      </w:r>
      <w:r w:rsidR="00D55E48">
        <w:rPr>
          <w:rFonts w:eastAsia="Malgun Gothic"/>
          <w:kern w:val="22"/>
          <w:szCs w:val="22"/>
          <w:lang w:val="fr-FR"/>
        </w:rPr>
        <w:t>,</w:t>
      </w:r>
      <w:r w:rsidR="00890577" w:rsidRPr="00D55E48">
        <w:rPr>
          <w:rFonts w:eastAsia="Malgun Gothic"/>
          <w:kern w:val="22"/>
          <w:szCs w:val="22"/>
          <w:lang w:val="fr-FR"/>
        </w:rPr>
        <w:t xml:space="preserve"> ou </w:t>
      </w:r>
      <w:r w:rsidR="00D55E48">
        <w:rPr>
          <w:rFonts w:eastAsia="Malgun Gothic"/>
          <w:kern w:val="22"/>
          <w:szCs w:val="22"/>
          <w:lang w:val="fr-FR"/>
        </w:rPr>
        <w:t xml:space="preserve">n’abordent pas tous ses </w:t>
      </w:r>
      <w:r w:rsidR="00421486" w:rsidRPr="00D55E48">
        <w:rPr>
          <w:rFonts w:eastAsia="Malgun Gothic"/>
          <w:kern w:val="22"/>
          <w:szCs w:val="22"/>
          <w:lang w:val="fr-FR"/>
        </w:rPr>
        <w:t>élément</w:t>
      </w:r>
      <w:r w:rsidR="00715FD9" w:rsidRPr="00D55E48">
        <w:rPr>
          <w:rFonts w:eastAsia="Malgun Gothic"/>
          <w:kern w:val="22"/>
          <w:szCs w:val="22"/>
          <w:lang w:val="fr-FR"/>
        </w:rPr>
        <w:t xml:space="preserve">s. </w:t>
      </w:r>
      <w:r w:rsidR="00A45807">
        <w:rPr>
          <w:rFonts w:eastAsia="Malgun Gothic"/>
          <w:kern w:val="22"/>
          <w:szCs w:val="22"/>
          <w:lang w:val="fr-FR"/>
        </w:rPr>
        <w:t xml:space="preserve">On </w:t>
      </w:r>
      <w:r w:rsidR="00A45807">
        <w:rPr>
          <w:rFonts w:eastAsia="Malgun Gothic"/>
          <w:kern w:val="22"/>
          <w:szCs w:val="22"/>
          <w:lang w:val="fr-FR"/>
        </w:rPr>
        <w:lastRenderedPageBreak/>
        <w:t>notera que</w:t>
      </w:r>
      <w:r w:rsidR="001B37EE" w:rsidRPr="001B37EE">
        <w:rPr>
          <w:rFonts w:eastAsia="Malgun Gothic"/>
          <w:kern w:val="22"/>
          <w:szCs w:val="22"/>
          <w:lang w:val="fr-FR"/>
        </w:rPr>
        <w:t xml:space="preserve"> les</w:t>
      </w:r>
      <w:r w:rsidR="00715FD9" w:rsidRPr="001B37EE">
        <w:rPr>
          <w:rFonts w:eastAsia="Malgun Gothic"/>
          <w:kern w:val="22"/>
          <w:szCs w:val="22"/>
          <w:lang w:val="fr-FR"/>
        </w:rPr>
        <w:t xml:space="preserve"> </w:t>
      </w:r>
      <w:r w:rsidR="00944A63" w:rsidRPr="001B37EE">
        <w:rPr>
          <w:rFonts w:eastAsia="Malgun Gothic"/>
          <w:kern w:val="22"/>
          <w:szCs w:val="22"/>
          <w:lang w:val="fr-FR"/>
        </w:rPr>
        <w:t>objectifs nationaux</w:t>
      </w:r>
      <w:r w:rsidR="00A45807">
        <w:rPr>
          <w:rFonts w:eastAsia="Malgun Gothic"/>
          <w:kern w:val="22"/>
          <w:szCs w:val="22"/>
          <w:lang w:val="fr-FR"/>
        </w:rPr>
        <w:t xml:space="preserve"> mettent </w:t>
      </w:r>
      <w:r w:rsidR="001B37EE" w:rsidRPr="001B37EE">
        <w:rPr>
          <w:rFonts w:eastAsia="Malgun Gothic"/>
          <w:kern w:val="22"/>
          <w:szCs w:val="22"/>
          <w:lang w:val="fr-FR"/>
        </w:rPr>
        <w:t>d</w:t>
      </w:r>
      <w:r w:rsidR="001B37EE">
        <w:rPr>
          <w:rFonts w:eastAsia="Malgun Gothic"/>
          <w:kern w:val="22"/>
          <w:szCs w:val="22"/>
          <w:lang w:val="fr-FR"/>
        </w:rPr>
        <w:t>a</w:t>
      </w:r>
      <w:r w:rsidR="00A45807">
        <w:rPr>
          <w:rFonts w:eastAsia="Malgun Gothic"/>
          <w:kern w:val="22"/>
          <w:szCs w:val="22"/>
          <w:lang w:val="fr-FR"/>
        </w:rPr>
        <w:t xml:space="preserve">vantage l’accent </w:t>
      </w:r>
      <w:r w:rsidR="001B37EE" w:rsidRPr="001B37EE">
        <w:rPr>
          <w:rFonts w:eastAsia="Malgun Gothic"/>
          <w:kern w:val="22"/>
          <w:szCs w:val="22"/>
          <w:lang w:val="fr-FR"/>
        </w:rPr>
        <w:t xml:space="preserve">en </w:t>
      </w:r>
      <w:r w:rsidR="001B37EE">
        <w:rPr>
          <w:rFonts w:eastAsia="Malgun Gothic"/>
          <w:kern w:val="22"/>
          <w:szCs w:val="22"/>
          <w:lang w:val="fr-FR"/>
        </w:rPr>
        <w:t>géné</w:t>
      </w:r>
      <w:r w:rsidR="001B37EE" w:rsidRPr="001B37EE">
        <w:rPr>
          <w:rFonts w:eastAsia="Malgun Gothic"/>
          <w:kern w:val="22"/>
          <w:szCs w:val="22"/>
          <w:lang w:val="fr-FR"/>
        </w:rPr>
        <w:t xml:space="preserve">ral sur la </w:t>
      </w:r>
      <w:r w:rsidR="001B37EE">
        <w:rPr>
          <w:rFonts w:eastAsia="Malgun Gothic"/>
          <w:kern w:val="22"/>
          <w:szCs w:val="22"/>
          <w:lang w:val="fr-FR"/>
        </w:rPr>
        <w:t>ré</w:t>
      </w:r>
      <w:r w:rsidR="001B37EE" w:rsidRPr="001B37EE">
        <w:rPr>
          <w:rFonts w:eastAsia="Malgun Gothic"/>
          <w:kern w:val="22"/>
          <w:szCs w:val="22"/>
          <w:lang w:val="fr-FR"/>
        </w:rPr>
        <w:t>duction de la</w:t>
      </w:r>
      <w:r w:rsidR="00715FD9" w:rsidRPr="001B37EE">
        <w:rPr>
          <w:rFonts w:eastAsia="Malgun Gothic"/>
          <w:kern w:val="22"/>
          <w:szCs w:val="22"/>
          <w:lang w:val="fr-FR"/>
        </w:rPr>
        <w:t xml:space="preserve"> pollution</w:t>
      </w:r>
      <w:r w:rsidR="001B37EE">
        <w:rPr>
          <w:rFonts w:eastAsia="Malgun Gothic"/>
          <w:kern w:val="22"/>
          <w:szCs w:val="22"/>
          <w:lang w:val="fr-FR"/>
        </w:rPr>
        <w:t xml:space="preserve">, plutôt que </w:t>
      </w:r>
      <w:r w:rsidR="00A45807">
        <w:rPr>
          <w:rFonts w:eastAsia="Malgun Gothic"/>
          <w:kern w:val="22"/>
          <w:szCs w:val="22"/>
          <w:lang w:val="fr-FR"/>
        </w:rPr>
        <w:t xml:space="preserve">sur </w:t>
      </w:r>
      <w:r w:rsidR="001B37EE">
        <w:rPr>
          <w:rFonts w:eastAsia="Malgun Gothic"/>
          <w:kern w:val="22"/>
          <w:szCs w:val="22"/>
          <w:lang w:val="fr-FR"/>
        </w:rPr>
        <w:t>la réduction d</w:t>
      </w:r>
      <w:r w:rsidR="00A45807">
        <w:rPr>
          <w:rFonts w:eastAsia="Malgun Gothic"/>
          <w:kern w:val="22"/>
          <w:szCs w:val="22"/>
          <w:lang w:val="fr-FR"/>
        </w:rPr>
        <w:t xml:space="preserve">es </w:t>
      </w:r>
      <w:r w:rsidR="001B37EE">
        <w:rPr>
          <w:rFonts w:eastAsia="Malgun Gothic"/>
          <w:kern w:val="22"/>
          <w:szCs w:val="22"/>
          <w:lang w:val="fr-FR"/>
        </w:rPr>
        <w:t xml:space="preserve">excès </w:t>
      </w:r>
      <w:r w:rsidR="004A37B0">
        <w:rPr>
          <w:rFonts w:eastAsia="Malgun Gothic"/>
          <w:kern w:val="22"/>
          <w:szCs w:val="22"/>
          <w:lang w:val="fr-FR"/>
        </w:rPr>
        <w:t>d’éléments nutritifs</w:t>
      </w:r>
      <w:r w:rsidR="00715FD9" w:rsidRPr="001B37EE">
        <w:rPr>
          <w:rFonts w:eastAsia="Malgun Gothic"/>
          <w:kern w:val="22"/>
          <w:szCs w:val="22"/>
          <w:lang w:val="fr-FR"/>
        </w:rPr>
        <w:t>.</w:t>
      </w:r>
    </w:p>
    <w:p w14:paraId="12A95167" w14:textId="2BBB2384"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715FD9" w:rsidRPr="00890577">
        <w:rPr>
          <w:rFonts w:eastAsia="Malgun Gothic"/>
          <w:kern w:val="22"/>
          <w:szCs w:val="22"/>
          <w:lang w:val="fr-FR"/>
        </w:rPr>
        <w:t xml:space="preserve">112 Parties have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A45807">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A45807">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9318C6">
        <w:rPr>
          <w:rFonts w:eastAsia="Malgun Gothic"/>
          <w:kern w:val="22"/>
          <w:szCs w:val="22"/>
          <w:lang w:val="fr-FR"/>
        </w:rPr>
        <w:t xml:space="preserve">8 </w:t>
      </w:r>
      <w:r w:rsidR="0010243B" w:rsidRPr="00890577">
        <w:rPr>
          <w:rFonts w:eastAsia="Malgun Gothic"/>
          <w:kern w:val="22"/>
          <w:szCs w:val="22"/>
          <w:lang w:val="fr-FR"/>
        </w:rPr>
        <w:t>d’Aichi pour la biodiversité</w:t>
      </w:r>
      <w:r w:rsidR="009318C6">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28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A45807">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9318C6">
        <w:rPr>
          <w:rFonts w:eastAsia="Malgun Gothic"/>
          <w:kern w:val="22"/>
          <w:szCs w:val="22"/>
          <w:lang w:val="fr-FR"/>
        </w:rPr>
        <w:t>, plus d’un</w:t>
      </w:r>
      <w:r w:rsidR="00715FD9" w:rsidRPr="005C6F8A">
        <w:rPr>
          <w:rFonts w:eastAsia="Malgun Gothic"/>
          <w:kern w:val="22"/>
          <w:szCs w:val="22"/>
          <w:lang w:val="fr-FR"/>
        </w:rPr>
        <w:t xml:space="preserve"> </w:t>
      </w:r>
      <w:r w:rsidR="009318C6">
        <w:rPr>
          <w:rFonts w:eastAsia="Malgun Gothic"/>
          <w:kern w:val="22"/>
          <w:szCs w:val="22"/>
          <w:lang w:val="fr-FR"/>
        </w:rPr>
        <w:t>cinquième des Parties</w:t>
      </w:r>
      <w:r w:rsidR="001D7731" w:rsidRPr="005C6F8A">
        <w:rPr>
          <w:rFonts w:eastAsia="Malgun Gothic"/>
          <w:kern w:val="22"/>
          <w:szCs w:val="22"/>
          <w:lang w:val="fr-FR"/>
        </w:rPr>
        <w:t xml:space="preserve"> </w:t>
      </w:r>
      <w:r w:rsidR="009318C6">
        <w:rPr>
          <w:rFonts w:eastAsia="Malgun Gothic"/>
          <w:kern w:val="22"/>
          <w:szCs w:val="22"/>
          <w:lang w:val="fr-FR"/>
        </w:rPr>
        <w:t>sont en voie de réaliser</w:t>
      </w:r>
      <w:r w:rsidR="00715FD9" w:rsidRPr="005C6F8A">
        <w:rPr>
          <w:rFonts w:eastAsia="Malgun Gothic"/>
          <w:kern w:val="22"/>
          <w:szCs w:val="22"/>
          <w:lang w:val="fr-FR"/>
        </w:rPr>
        <w:t xml:space="preserve"> (21%)</w:t>
      </w:r>
      <w:r w:rsidR="00890577" w:rsidRPr="005C6F8A">
        <w:rPr>
          <w:rFonts w:eastAsia="Malgun Gothic"/>
          <w:kern w:val="22"/>
          <w:szCs w:val="22"/>
          <w:lang w:val="fr-FR"/>
        </w:rPr>
        <w:t xml:space="preserve"> ou </w:t>
      </w:r>
      <w:r w:rsidR="009318C6">
        <w:rPr>
          <w:rFonts w:eastAsia="Malgun Gothic"/>
          <w:kern w:val="22"/>
          <w:szCs w:val="22"/>
          <w:lang w:val="fr-FR"/>
        </w:rPr>
        <w:t xml:space="preserve">de </w:t>
      </w:r>
      <w:r w:rsidR="005C6F8A">
        <w:rPr>
          <w:rFonts w:eastAsia="Malgun Gothic"/>
          <w:kern w:val="22"/>
          <w:szCs w:val="22"/>
          <w:lang w:val="fr-FR"/>
        </w:rPr>
        <w:t xml:space="preserve">dépasser </w:t>
      </w:r>
      <w:r w:rsidR="00715FD9" w:rsidRPr="005C6F8A">
        <w:rPr>
          <w:rFonts w:eastAsia="Malgun Gothic"/>
          <w:kern w:val="22"/>
          <w:szCs w:val="22"/>
          <w:lang w:val="fr-FR"/>
        </w:rPr>
        <w:t xml:space="preserve">(1%)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D55E48">
        <w:rPr>
          <w:rFonts w:eastAsia="Malgun Gothic"/>
          <w:kern w:val="22"/>
          <w:szCs w:val="22"/>
          <w:lang w:val="fr-FR"/>
        </w:rPr>
        <w:t xml:space="preserve"> (62%) des</w:t>
      </w:r>
      <w:r w:rsidR="009318C6">
        <w:rPr>
          <w:rFonts w:eastAsia="Malgun Gothic"/>
          <w:kern w:val="22"/>
          <w:szCs w:val="22"/>
          <w:lang w:val="fr-FR"/>
        </w:rPr>
        <w:t xml:space="preserve"> Parties </w:t>
      </w:r>
      <w:r w:rsidR="00135633">
        <w:rPr>
          <w:rFonts w:eastAsia="Malgun Gothic"/>
          <w:kern w:val="22"/>
          <w:szCs w:val="22"/>
          <w:lang w:val="fr-FR"/>
        </w:rPr>
        <w:t>ont avancé dans la réalisation de</w:t>
      </w:r>
      <w:r w:rsidR="009318C6">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9318C6">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FF5105" w:rsidRPr="00135633">
        <w:rPr>
          <w:rFonts w:eastAsia="Malgun Gothic"/>
          <w:kern w:val="22"/>
          <w:szCs w:val="22"/>
          <w:lang w:val="fr-FR"/>
        </w:rPr>
        <w:t>Certaines Parties</w:t>
      </w:r>
      <w:r w:rsidR="00715FD9" w:rsidRPr="00135633">
        <w:rPr>
          <w:rFonts w:eastAsia="Malgun Gothic"/>
          <w:kern w:val="22"/>
          <w:szCs w:val="22"/>
          <w:lang w:val="fr-FR"/>
        </w:rPr>
        <w:t xml:space="preserve"> (14%)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D55E48">
        <w:rPr>
          <w:rFonts w:eastAsia="Malgun Gothic"/>
          <w:kern w:val="22"/>
          <w:szCs w:val="22"/>
          <w:lang w:val="fr-FR"/>
        </w:rPr>
        <w:t>,</w:t>
      </w:r>
      <w:r w:rsidR="00135633" w:rsidRPr="00135633">
        <w:rPr>
          <w:rFonts w:eastAsia="Malgun Gothic"/>
          <w:kern w:val="22"/>
          <w:szCs w:val="22"/>
          <w:lang w:val="fr-FR"/>
        </w:rPr>
        <w:t xml:space="preserve"> </w:t>
      </w:r>
      <w:r w:rsidR="00944A63" w:rsidRPr="00135633">
        <w:rPr>
          <w:rFonts w:eastAsia="Malgun Gothic"/>
          <w:kern w:val="22"/>
          <w:szCs w:val="22"/>
          <w:lang w:val="fr-FR"/>
        </w:rPr>
        <w:t xml:space="preserve">et </w:t>
      </w:r>
      <w:r w:rsidR="005D6B67">
        <w:rPr>
          <w:rFonts w:eastAsia="Malgun Gothic"/>
          <w:kern w:val="22"/>
          <w:szCs w:val="22"/>
          <w:lang w:val="fr-FR"/>
        </w:rPr>
        <w:t xml:space="preserve">un petit nombre de Parties </w:t>
      </w:r>
      <w:r w:rsidR="00D55E48">
        <w:rPr>
          <w:rFonts w:eastAsia="Malgun Gothic"/>
          <w:kern w:val="22"/>
          <w:szCs w:val="22"/>
          <w:lang w:val="fr-FR"/>
        </w:rPr>
        <w:t xml:space="preserve">(3%) </w:t>
      </w:r>
      <w:r w:rsidR="00A45807">
        <w:rPr>
          <w:rFonts w:eastAsia="Malgun Gothic"/>
          <w:kern w:val="22"/>
          <w:szCs w:val="22"/>
          <w:lang w:val="fr-FR"/>
        </w:rPr>
        <w:t>ont fait savoir</w:t>
      </w:r>
      <w:r w:rsidR="00285857">
        <w:rPr>
          <w:rFonts w:eastAsia="Malgun Gothic"/>
          <w:kern w:val="22"/>
          <w:szCs w:val="22"/>
          <w:lang w:val="fr-FR"/>
        </w:rPr>
        <w:t xml:space="preserve"> qu’elles s’éloignaient de cet</w:t>
      </w:r>
      <w:r w:rsidR="00D55E48">
        <w:rPr>
          <w:rFonts w:eastAsia="Malgun Gothic"/>
          <w:kern w:val="22"/>
          <w:szCs w:val="22"/>
          <w:lang w:val="fr-FR"/>
        </w:rPr>
        <w:t xml:space="preserve"> </w:t>
      </w:r>
      <w:r w:rsidR="0035354F">
        <w:rPr>
          <w:rFonts w:eastAsia="Malgun Gothic"/>
          <w:kern w:val="22"/>
          <w:szCs w:val="22"/>
          <w:lang w:val="fr-FR"/>
        </w:rPr>
        <w:t>objectif</w:t>
      </w:r>
      <w:r w:rsidR="00715FD9" w:rsidRPr="00135633">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(3%)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l’Objectif</w:t>
      </w:r>
      <w:r w:rsidR="00D55E48">
        <w:rPr>
          <w:rFonts w:eastAsia="Malgun Gothic"/>
          <w:kern w:val="22"/>
          <w:szCs w:val="22"/>
          <w:lang w:val="fr-FR"/>
        </w:rPr>
        <w:t xml:space="preserve"> 8</w:t>
      </w:r>
      <w:r w:rsidR="0010243B" w:rsidRPr="008627D9">
        <w:rPr>
          <w:rFonts w:eastAsia="Malgun Gothic"/>
          <w:kern w:val="22"/>
          <w:szCs w:val="22"/>
          <w:lang w:val="fr-FR"/>
        </w:rPr>
        <w:t xml:space="preserve"> 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04A4A27B" w14:textId="51ECA0A2" w:rsidR="00715FD9" w:rsidRPr="003C1552" w:rsidRDefault="00E63774"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 xml:space="preserve">Les </w:t>
      </w:r>
      <w:r w:rsidR="00715FD9" w:rsidRPr="009318C6">
        <w:rPr>
          <w:rFonts w:eastAsia="Malgun Gothic"/>
          <w:kern w:val="22"/>
          <w:szCs w:val="22"/>
          <w:lang w:val="fr-FR"/>
        </w:rPr>
        <w:t xml:space="preserve">Parties </w:t>
      </w:r>
      <w:r w:rsidR="00E14E0B" w:rsidRPr="009318C6">
        <w:rPr>
          <w:rFonts w:eastAsia="Malgun Gothic"/>
          <w:kern w:val="22"/>
          <w:szCs w:val="22"/>
          <w:lang w:val="fr-FR"/>
        </w:rPr>
        <w:t xml:space="preserve">ont indiqué </w:t>
      </w:r>
      <w:r w:rsidR="009318C6" w:rsidRPr="009318C6">
        <w:rPr>
          <w:rFonts w:eastAsia="Malgun Gothic"/>
          <w:kern w:val="22"/>
          <w:szCs w:val="22"/>
          <w:lang w:val="fr-FR"/>
        </w:rPr>
        <w:t>dans</w:t>
      </w:r>
      <w:r w:rsidR="00715FD9" w:rsidRPr="009318C6">
        <w:rPr>
          <w:rFonts w:eastAsia="Malgun Gothic"/>
          <w:kern w:val="22"/>
          <w:szCs w:val="22"/>
          <w:lang w:val="fr-FR"/>
        </w:rPr>
        <w:t xml:space="preserve"> </w:t>
      </w:r>
      <w:r w:rsidR="00890577" w:rsidRPr="009318C6">
        <w:rPr>
          <w:rFonts w:eastAsia="Malgun Gothic"/>
          <w:kern w:val="22"/>
          <w:szCs w:val="22"/>
          <w:lang w:val="fr-FR"/>
        </w:rPr>
        <w:t xml:space="preserve">leurs </w:t>
      </w:r>
      <w:r w:rsidR="00944A63" w:rsidRPr="009318C6">
        <w:rPr>
          <w:rFonts w:eastAsia="Malgun Gothic"/>
          <w:kern w:val="22"/>
          <w:szCs w:val="22"/>
          <w:lang w:val="fr-FR"/>
        </w:rPr>
        <w:t>sixièmes rapports nationaux</w:t>
      </w:r>
      <w:r w:rsidR="00715FD9" w:rsidRPr="009318C6">
        <w:rPr>
          <w:rFonts w:eastAsia="Malgun Gothic"/>
          <w:kern w:val="22"/>
          <w:szCs w:val="22"/>
          <w:lang w:val="fr-FR"/>
        </w:rPr>
        <w:t xml:space="preserve"> </w:t>
      </w:r>
      <w:r>
        <w:rPr>
          <w:rFonts w:eastAsia="Malgun Gothic"/>
          <w:kern w:val="22"/>
          <w:szCs w:val="22"/>
          <w:lang w:val="fr-FR"/>
        </w:rPr>
        <w:t xml:space="preserve">qu’elles avaient pris une série de </w:t>
      </w:r>
      <w:r w:rsidR="009E0940" w:rsidRPr="009318C6">
        <w:rPr>
          <w:rFonts w:eastAsia="Malgun Gothic"/>
          <w:kern w:val="22"/>
          <w:szCs w:val="22"/>
          <w:lang w:val="fr-FR"/>
        </w:rPr>
        <w:t>mesures</w:t>
      </w:r>
      <w:r w:rsidR="00715FD9" w:rsidRPr="009318C6">
        <w:rPr>
          <w:rFonts w:eastAsia="Malgun Gothic"/>
          <w:kern w:val="22"/>
          <w:szCs w:val="22"/>
          <w:lang w:val="fr-FR"/>
        </w:rPr>
        <w:t xml:space="preserve"> </w:t>
      </w:r>
      <w:r>
        <w:rPr>
          <w:rFonts w:eastAsia="Malgun Gothic"/>
          <w:kern w:val="22"/>
          <w:szCs w:val="22"/>
          <w:lang w:val="fr-FR"/>
        </w:rPr>
        <w:t xml:space="preserve">pour gérer les </w:t>
      </w:r>
      <w:r w:rsidR="003847F8" w:rsidRPr="009318C6">
        <w:rPr>
          <w:rFonts w:eastAsia="Malgun Gothic"/>
          <w:kern w:val="22"/>
          <w:szCs w:val="22"/>
          <w:lang w:val="fr-FR"/>
        </w:rPr>
        <w:t>problèmes</w:t>
      </w:r>
      <w:r w:rsidR="00715FD9" w:rsidRPr="009318C6">
        <w:rPr>
          <w:rFonts w:eastAsia="Malgun Gothic"/>
          <w:kern w:val="22"/>
          <w:szCs w:val="22"/>
          <w:lang w:val="fr-FR"/>
        </w:rPr>
        <w:t xml:space="preserve"> </w:t>
      </w:r>
      <w:r w:rsidR="0046338A" w:rsidRPr="009318C6">
        <w:rPr>
          <w:rFonts w:eastAsia="Malgun Gothic"/>
          <w:kern w:val="22"/>
          <w:szCs w:val="22"/>
          <w:lang w:val="fr-FR"/>
        </w:rPr>
        <w:t>liés à</w:t>
      </w:r>
      <w:r w:rsidR="00715FD9" w:rsidRPr="009318C6">
        <w:rPr>
          <w:rFonts w:eastAsia="Malgun Gothic"/>
          <w:kern w:val="22"/>
          <w:szCs w:val="22"/>
          <w:lang w:val="fr-FR"/>
        </w:rPr>
        <w:t xml:space="preserve"> pollution. </w:t>
      </w:r>
      <w:r w:rsidR="003C1552">
        <w:rPr>
          <w:rFonts w:eastAsia="Malgun Gothic"/>
          <w:kern w:val="22"/>
          <w:szCs w:val="22"/>
          <w:lang w:val="fr-FR"/>
        </w:rPr>
        <w:t xml:space="preserve">Ces mesures incluent des approches réglementaires, la mise en place de systèmes et de normes de surveillance, et la promotion de l’élaboration et </w:t>
      </w:r>
      <w:r w:rsidR="006A7CBF" w:rsidRPr="003C1552">
        <w:rPr>
          <w:lang w:val="fr-FR"/>
        </w:rPr>
        <w:t>l’amélioration</w:t>
      </w:r>
      <w:r w:rsidR="003C1552">
        <w:rPr>
          <w:lang w:val="fr-FR"/>
        </w:rPr>
        <w:t xml:space="preserve"> des</w:t>
      </w:r>
      <w:r w:rsidR="00715FD9" w:rsidRPr="003C1552">
        <w:rPr>
          <w:lang w:val="fr-FR"/>
        </w:rPr>
        <w:t xml:space="preserve"> infrastructure</w:t>
      </w:r>
      <w:r w:rsidR="003C1552">
        <w:rPr>
          <w:lang w:val="fr-FR"/>
        </w:rPr>
        <w:t>s liées à la gestion des déchets</w:t>
      </w:r>
      <w:r w:rsidR="008F7E2C" w:rsidRPr="003C1552">
        <w:rPr>
          <w:lang w:val="fr-FR"/>
        </w:rPr>
        <w:t>.</w:t>
      </w:r>
      <w:r w:rsidR="00715FD9" w:rsidRPr="00226F13">
        <w:rPr>
          <w:rStyle w:val="FootnoteReference"/>
        </w:rPr>
        <w:footnoteReference w:id="26"/>
      </w:r>
      <w:r w:rsidR="00715FD9" w:rsidRPr="003C1552">
        <w:rPr>
          <w:lang w:val="fr-FR"/>
        </w:rPr>
        <w:t xml:space="preserve"> </w:t>
      </w:r>
      <w:r w:rsidR="00F44671" w:rsidRPr="003C1552">
        <w:rPr>
          <w:lang w:val="fr-FR"/>
        </w:rPr>
        <w:t>En ce qui concerne</w:t>
      </w:r>
      <w:r w:rsidR="00715FD9" w:rsidRPr="003C1552">
        <w:rPr>
          <w:lang w:val="fr-FR"/>
        </w:rPr>
        <w:t xml:space="preserve"> </w:t>
      </w:r>
      <w:r w:rsidR="003C1552" w:rsidRPr="003C1552">
        <w:rPr>
          <w:lang w:val="fr-FR"/>
        </w:rPr>
        <w:t xml:space="preserve">les </w:t>
      </w:r>
      <w:r w:rsidR="004A37B0">
        <w:rPr>
          <w:lang w:val="fr-FR"/>
        </w:rPr>
        <w:t>éléments nutritifs</w:t>
      </w:r>
      <w:r w:rsidR="00BE5960" w:rsidRPr="003C1552">
        <w:rPr>
          <w:lang w:val="fr-FR"/>
        </w:rPr>
        <w:t>,</w:t>
      </w:r>
      <w:r w:rsidR="00715FD9" w:rsidRPr="003C1552">
        <w:rPr>
          <w:lang w:val="fr-FR"/>
        </w:rPr>
        <w:t xml:space="preserve"> </w:t>
      </w:r>
      <w:r w:rsidR="003C1552">
        <w:rPr>
          <w:lang w:val="fr-FR"/>
        </w:rPr>
        <w:t xml:space="preserve">les </w:t>
      </w:r>
      <w:r w:rsidR="00257A36" w:rsidRPr="003C1552">
        <w:rPr>
          <w:lang w:val="fr-FR"/>
        </w:rPr>
        <w:t>politiques</w:t>
      </w:r>
      <w:r w:rsidR="003C1552">
        <w:rPr>
          <w:lang w:val="fr-FR"/>
        </w:rPr>
        <w:t xml:space="preserve"> générales souvent mentionnées sont la réglementation de l’usage d’engrais, la surveillance des ruissellements agricoles, et les limites imposées à l’emploi d’azote.</w:t>
      </w:r>
      <w:r w:rsidR="00715FD9" w:rsidRPr="003C1552">
        <w:rPr>
          <w:lang w:val="fr-FR"/>
        </w:rPr>
        <w:t xml:space="preserve"> </w:t>
      </w:r>
      <w:r w:rsidR="00F44671" w:rsidRPr="003C1552">
        <w:rPr>
          <w:lang w:val="fr-FR"/>
        </w:rPr>
        <w:t>En ce qui concerne</w:t>
      </w:r>
      <w:r w:rsidR="003C1552" w:rsidRPr="003C1552">
        <w:rPr>
          <w:lang w:val="fr-FR"/>
        </w:rPr>
        <w:t xml:space="preserve"> la</w:t>
      </w:r>
      <w:r w:rsidR="00715FD9" w:rsidRPr="003C1552">
        <w:rPr>
          <w:lang w:val="fr-FR"/>
        </w:rPr>
        <w:t xml:space="preserve"> pollution</w:t>
      </w:r>
      <w:r w:rsidR="003C1552" w:rsidRPr="003C1552">
        <w:rPr>
          <w:lang w:val="fr-FR"/>
        </w:rPr>
        <w:t xml:space="preserve"> due aux plastiques</w:t>
      </w:r>
      <w:r w:rsidR="00F96ED3" w:rsidRPr="003C1552">
        <w:rPr>
          <w:lang w:val="fr-FR"/>
        </w:rPr>
        <w:t>,</w:t>
      </w:r>
      <w:r w:rsidR="00715FD9" w:rsidRPr="003C1552">
        <w:rPr>
          <w:lang w:val="fr-FR"/>
        </w:rPr>
        <w:t xml:space="preserve"> </w:t>
      </w:r>
      <w:r w:rsidR="003C1552" w:rsidRPr="003C1552">
        <w:rPr>
          <w:lang w:val="fr-FR"/>
        </w:rPr>
        <w:t xml:space="preserve">les </w:t>
      </w:r>
      <w:r w:rsidR="009E0940" w:rsidRPr="003C1552">
        <w:rPr>
          <w:lang w:val="fr-FR"/>
        </w:rPr>
        <w:t>mesures</w:t>
      </w:r>
      <w:r w:rsidR="00715FD9" w:rsidRPr="003C1552">
        <w:rPr>
          <w:lang w:val="fr-FR"/>
        </w:rPr>
        <w:t xml:space="preserve"> </w:t>
      </w:r>
      <w:r w:rsidR="003C1552">
        <w:rPr>
          <w:lang w:val="fr-FR"/>
        </w:rPr>
        <w:t>souvent indiquées sont l’interdiction de certains types de</w:t>
      </w:r>
      <w:r w:rsidR="00715FD9" w:rsidRPr="003C1552">
        <w:rPr>
          <w:lang w:val="fr-FR"/>
        </w:rPr>
        <w:t xml:space="preserve"> </w:t>
      </w:r>
      <w:r w:rsidR="003C1552">
        <w:rPr>
          <w:lang w:val="fr-FR"/>
        </w:rPr>
        <w:t>plastique (environ 20% des</w:t>
      </w:r>
      <w:r w:rsidR="00715FD9" w:rsidRPr="003C1552">
        <w:rPr>
          <w:lang w:val="fr-FR"/>
        </w:rPr>
        <w:t xml:space="preserve"> </w:t>
      </w:r>
      <w:r w:rsidR="007865A0" w:rsidRPr="003C1552">
        <w:rPr>
          <w:lang w:val="fr-FR"/>
        </w:rPr>
        <w:t>rapports nationaux</w:t>
      </w:r>
      <w:r w:rsidR="00715FD9" w:rsidRPr="003C1552">
        <w:rPr>
          <w:lang w:val="fr-FR"/>
        </w:rPr>
        <w:t xml:space="preserve"> </w:t>
      </w:r>
      <w:r w:rsidR="003C1552">
        <w:rPr>
          <w:lang w:val="fr-FR"/>
        </w:rPr>
        <w:t>ont mentionné ce type de mesure</w:t>
      </w:r>
      <w:r w:rsidR="00715FD9" w:rsidRPr="003C1552">
        <w:rPr>
          <w:lang w:val="fr-FR"/>
        </w:rPr>
        <w:t xml:space="preserve">), </w:t>
      </w:r>
      <w:r w:rsidR="003C1552">
        <w:rPr>
          <w:lang w:val="fr-FR"/>
        </w:rPr>
        <w:t>les campagnes de sensibilisation,</w:t>
      </w:r>
      <w:r w:rsidR="00944A63" w:rsidRPr="003C1552">
        <w:rPr>
          <w:lang w:val="fr-FR"/>
        </w:rPr>
        <w:t xml:space="preserve"> et </w:t>
      </w:r>
      <w:r w:rsidR="003C1552">
        <w:rPr>
          <w:lang w:val="fr-FR"/>
        </w:rPr>
        <w:t>les évènements communautaires de retrait des déchets dans les espaces naturels</w:t>
      </w:r>
      <w:r w:rsidR="00715FD9" w:rsidRPr="003C1552">
        <w:rPr>
          <w:lang w:val="fr-FR"/>
        </w:rPr>
        <w:t xml:space="preserve">. </w:t>
      </w:r>
      <w:r w:rsidR="003C1552" w:rsidRPr="003C1552">
        <w:rPr>
          <w:lang w:val="fr-FR"/>
        </w:rPr>
        <w:t>Certains</w:t>
      </w:r>
      <w:r w:rsidR="00715FD9" w:rsidRPr="003C1552">
        <w:rPr>
          <w:lang w:val="fr-FR"/>
        </w:rPr>
        <w:t xml:space="preserve"> </w:t>
      </w:r>
      <w:r w:rsidR="0098789E" w:rsidRPr="003C1552">
        <w:rPr>
          <w:lang w:val="fr-FR"/>
        </w:rPr>
        <w:t>rapports</w:t>
      </w:r>
      <w:r w:rsidR="003C1552" w:rsidRPr="003C1552">
        <w:rPr>
          <w:lang w:val="fr-FR"/>
        </w:rPr>
        <w:t xml:space="preserve"> nationaux ont aussi mentionné une augmentation des</w:t>
      </w:r>
      <w:r w:rsidR="003C1552">
        <w:rPr>
          <w:lang w:val="fr-FR"/>
        </w:rPr>
        <w:t xml:space="preserve"> </w:t>
      </w:r>
      <w:r w:rsidR="00B94F21" w:rsidRPr="003C1552">
        <w:rPr>
          <w:lang w:val="fr-FR"/>
        </w:rPr>
        <w:t>initiatives</w:t>
      </w:r>
      <w:r w:rsidR="00715FD9" w:rsidRPr="003C1552">
        <w:rPr>
          <w:lang w:val="fr-FR"/>
        </w:rPr>
        <w:t xml:space="preserve"> </w:t>
      </w:r>
      <w:r w:rsidR="003C1552">
        <w:rPr>
          <w:lang w:val="fr-FR"/>
        </w:rPr>
        <w:t>liées au recyclage</w:t>
      </w:r>
      <w:r w:rsidR="00715FD9" w:rsidRPr="003C1552">
        <w:rPr>
          <w:lang w:val="fr-FR"/>
        </w:rPr>
        <w:t xml:space="preserve">. </w:t>
      </w:r>
    </w:p>
    <w:p w14:paraId="3AF9F5CB" w14:textId="5C6014AD" w:rsidR="00715FD9" w:rsidRPr="00841DA9" w:rsidRDefault="000574EB" w:rsidP="00715FD9">
      <w:pPr>
        <w:keepNext/>
        <w:suppressLineNumbers/>
        <w:suppressAutoHyphens/>
        <w:kinsoku w:val="0"/>
        <w:overflowPunct w:val="0"/>
        <w:autoSpaceDE w:val="0"/>
        <w:autoSpaceDN w:val="0"/>
        <w:spacing w:before="120" w:after="120"/>
        <w:rPr>
          <w:i/>
          <w:iCs/>
          <w:snapToGrid w:val="0"/>
          <w:color w:val="333333"/>
          <w:kern w:val="22"/>
          <w:szCs w:val="22"/>
          <w:shd w:val="clear" w:color="auto" w:fill="FFFFFF"/>
          <w:lang w:val="fr-FR"/>
        </w:rPr>
      </w:pPr>
      <w:r w:rsidRPr="00841DA9">
        <w:rPr>
          <w:i/>
          <w:iCs/>
          <w:snapToGrid w:val="0"/>
          <w:color w:val="333333"/>
          <w:kern w:val="22"/>
          <w:szCs w:val="22"/>
          <w:shd w:val="clear" w:color="auto" w:fill="FFFFFF"/>
          <w:lang w:val="fr-FR"/>
        </w:rPr>
        <w:t>Objectif</w:t>
      </w:r>
      <w:r w:rsidR="00841DA9" w:rsidRPr="00841DA9">
        <w:rPr>
          <w:i/>
          <w:iCs/>
          <w:snapToGrid w:val="0"/>
          <w:color w:val="333333"/>
          <w:kern w:val="22"/>
          <w:szCs w:val="22"/>
          <w:shd w:val="clear" w:color="auto" w:fill="FFFFFF"/>
          <w:lang w:val="fr-FR"/>
        </w:rPr>
        <w:t xml:space="preserve"> </w:t>
      </w:r>
      <w:r w:rsidR="00715FD9" w:rsidRPr="00841DA9">
        <w:rPr>
          <w:i/>
          <w:iCs/>
          <w:snapToGrid w:val="0"/>
          <w:color w:val="333333"/>
          <w:kern w:val="22"/>
          <w:szCs w:val="22"/>
          <w:shd w:val="clear" w:color="auto" w:fill="FFFFFF"/>
          <w:lang w:val="fr-FR"/>
        </w:rPr>
        <w:t>9</w:t>
      </w:r>
      <w:r w:rsidR="00715FD9" w:rsidRPr="00841DA9">
        <w:rPr>
          <w:i/>
          <w:iCs/>
          <w:snapToGrid w:val="0"/>
          <w:kern w:val="22"/>
          <w:szCs w:val="22"/>
          <w:lang w:val="fr-FR"/>
        </w:rPr>
        <w:t xml:space="preserve"> – </w:t>
      </w:r>
      <w:r w:rsidR="00841DA9" w:rsidRPr="00841DA9">
        <w:rPr>
          <w:i/>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p w14:paraId="22572D90" w14:textId="65807E44" w:rsidR="00715FD9" w:rsidRPr="00E63774"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E14E0B">
        <w:rPr>
          <w:rFonts w:eastAsia="Malgun Gothic"/>
          <w:kern w:val="22"/>
          <w:szCs w:val="22"/>
          <w:lang w:val="fr-FR"/>
        </w:rPr>
        <w:t>Au total,</w:t>
      </w:r>
      <w:r w:rsidR="00C87F0D" w:rsidRPr="00E14E0B">
        <w:rPr>
          <w:rFonts w:eastAsia="Malgun Gothic"/>
          <w:kern w:val="22"/>
          <w:szCs w:val="22"/>
          <w:lang w:val="fr-FR"/>
        </w:rPr>
        <w:t xml:space="preserve"> </w:t>
      </w:r>
      <w:r w:rsidR="00715FD9" w:rsidRPr="00E14E0B">
        <w:rPr>
          <w:rFonts w:eastAsia="Malgun Gothic"/>
          <w:kern w:val="22"/>
          <w:szCs w:val="22"/>
          <w:lang w:val="fr-FR"/>
        </w:rPr>
        <w:t xml:space="preserve">140 </w:t>
      </w:r>
      <w:r w:rsidR="00E8221F" w:rsidRPr="00E14E0B">
        <w:rPr>
          <w:rFonts w:eastAsia="Malgun Gothic"/>
          <w:kern w:val="22"/>
          <w:szCs w:val="22"/>
          <w:lang w:val="fr-FR"/>
        </w:rPr>
        <w:t>SPANB</w:t>
      </w:r>
      <w:r w:rsidR="00715FD9" w:rsidRPr="00E14E0B">
        <w:rPr>
          <w:rFonts w:eastAsia="Malgun Gothic"/>
          <w:kern w:val="22"/>
          <w:szCs w:val="22"/>
          <w:lang w:val="fr-FR"/>
        </w:rPr>
        <w:t xml:space="preserve"> </w:t>
      </w:r>
      <w:r w:rsidR="00B47A9B" w:rsidRPr="00E14E0B">
        <w:rPr>
          <w:rFonts w:eastAsia="Malgun Gothic"/>
          <w:kern w:val="22"/>
          <w:szCs w:val="22"/>
          <w:lang w:val="fr-FR"/>
        </w:rPr>
        <w:t xml:space="preserve">(84%) </w:t>
      </w:r>
      <w:r w:rsidR="00E14E0B">
        <w:rPr>
          <w:rFonts w:eastAsia="Malgun Gothic"/>
          <w:kern w:val="22"/>
          <w:szCs w:val="22"/>
          <w:lang w:val="fr-FR"/>
        </w:rPr>
        <w:t>contiennent des objectifs</w:t>
      </w:r>
      <w:r w:rsidR="00A74569">
        <w:rPr>
          <w:rFonts w:eastAsia="Malgun Gothic"/>
          <w:kern w:val="22"/>
          <w:szCs w:val="22"/>
          <w:lang w:val="fr-FR"/>
        </w:rPr>
        <w:t xml:space="preserve"> nationaux</w:t>
      </w:r>
      <w:r w:rsidR="00E14E0B">
        <w:rPr>
          <w:rFonts w:eastAsia="Malgun Gothic"/>
          <w:kern w:val="22"/>
          <w:szCs w:val="22"/>
          <w:lang w:val="fr-FR"/>
        </w:rPr>
        <w:t xml:space="preserve"> liés à</w:t>
      </w:r>
      <w:r w:rsidR="00715FD9" w:rsidRPr="00E14E0B">
        <w:rPr>
          <w:rFonts w:eastAsia="Malgun Gothic"/>
          <w:kern w:val="22"/>
          <w:szCs w:val="22"/>
          <w:lang w:val="fr-FR"/>
        </w:rPr>
        <w:t xml:space="preserve"> </w:t>
      </w:r>
      <w:r w:rsidR="009318C6">
        <w:rPr>
          <w:rFonts w:eastAsia="Malgun Gothic"/>
          <w:kern w:val="22"/>
          <w:szCs w:val="22"/>
          <w:lang w:val="fr-FR"/>
        </w:rPr>
        <w:t>l’Objectif 9 d’Aichi pour la biodiversité</w:t>
      </w:r>
      <w:r w:rsidR="00715FD9" w:rsidRPr="00E14E0B">
        <w:rPr>
          <w:rFonts w:eastAsia="Malgun Gothic"/>
          <w:kern w:val="22"/>
          <w:szCs w:val="22"/>
          <w:lang w:val="fr-FR"/>
        </w:rPr>
        <w:t xml:space="preserve">. </w:t>
      </w:r>
      <w:r w:rsidR="00D55E48">
        <w:rPr>
          <w:rFonts w:eastAsia="Malgun Gothic"/>
          <w:kern w:val="22"/>
          <w:szCs w:val="22"/>
          <w:lang w:val="fr-FR"/>
        </w:rPr>
        <w:t>Plus d’</w:t>
      </w:r>
      <w:r w:rsidR="005006E1">
        <w:rPr>
          <w:rFonts w:eastAsia="Malgun Gothic"/>
          <w:kern w:val="22"/>
          <w:szCs w:val="22"/>
          <w:lang w:val="fr-FR"/>
        </w:rPr>
        <w:t>un quart</w:t>
      </w:r>
      <w:r w:rsidR="00D55E48">
        <w:rPr>
          <w:rFonts w:eastAsia="Malgun Gothic"/>
          <w:kern w:val="22"/>
          <w:szCs w:val="22"/>
          <w:lang w:val="fr-FR"/>
        </w:rPr>
        <w:t xml:space="preserve"> de ces</w:t>
      </w:r>
      <w:r w:rsidR="00715FD9" w:rsidRPr="005006E1">
        <w:rPr>
          <w:rFonts w:eastAsia="Malgun Gothic"/>
          <w:kern w:val="22"/>
          <w:szCs w:val="22"/>
          <w:lang w:val="fr-FR"/>
        </w:rPr>
        <w:t xml:space="preserve"> </w:t>
      </w:r>
      <w:r w:rsidR="00710370" w:rsidRPr="005006E1">
        <w:rPr>
          <w:rFonts w:eastAsia="Malgun Gothic"/>
          <w:kern w:val="22"/>
          <w:szCs w:val="22"/>
          <w:lang w:val="fr-FR"/>
        </w:rPr>
        <w:t>objectifs</w:t>
      </w:r>
      <w:r w:rsidR="00D55E48">
        <w:rPr>
          <w:rFonts w:eastAsia="Malgun Gothic"/>
          <w:kern w:val="22"/>
          <w:szCs w:val="22"/>
          <w:lang w:val="fr-FR"/>
        </w:rPr>
        <w:t xml:space="preserve"> ont une portée et un </w:t>
      </w:r>
      <w:r w:rsidR="00DB3949">
        <w:rPr>
          <w:rFonts w:eastAsia="Malgun Gothic"/>
          <w:kern w:val="22"/>
          <w:szCs w:val="22"/>
          <w:lang w:val="fr-FR"/>
        </w:rPr>
        <w:t>niveau d’ambition comparables</w:t>
      </w:r>
      <w:r w:rsidR="00D55E48">
        <w:rPr>
          <w:rFonts w:eastAsia="Malgun Gothic"/>
          <w:kern w:val="22"/>
          <w:szCs w:val="22"/>
          <w:lang w:val="fr-FR"/>
        </w:rPr>
        <w:t xml:space="preserve"> à </w:t>
      </w:r>
      <w:r w:rsidR="00715FD9" w:rsidRPr="005006E1">
        <w:rPr>
          <w:rFonts w:eastAsia="Malgun Gothic"/>
          <w:kern w:val="22"/>
          <w:szCs w:val="22"/>
          <w:lang w:val="fr-FR"/>
        </w:rPr>
        <w:t>(26%)</w:t>
      </w:r>
      <w:r w:rsidR="00D55E48">
        <w:rPr>
          <w:rFonts w:eastAsia="Malgun Gothic"/>
          <w:kern w:val="22"/>
          <w:szCs w:val="22"/>
          <w:lang w:val="fr-FR"/>
        </w:rPr>
        <w:t>,</w:t>
      </w:r>
      <w:r w:rsidR="00890577" w:rsidRPr="005006E1">
        <w:rPr>
          <w:rFonts w:eastAsia="Malgun Gothic"/>
          <w:kern w:val="22"/>
          <w:szCs w:val="22"/>
          <w:lang w:val="fr-FR"/>
        </w:rPr>
        <w:t xml:space="preserve"> </w:t>
      </w:r>
      <w:r w:rsidR="00025748">
        <w:rPr>
          <w:rFonts w:eastAsia="Malgun Gothic"/>
          <w:kern w:val="22"/>
          <w:szCs w:val="22"/>
          <w:lang w:val="fr-FR"/>
        </w:rPr>
        <w:t>voire</w:t>
      </w:r>
      <w:r w:rsidR="00D55E48">
        <w:rPr>
          <w:rFonts w:eastAsia="Malgun Gothic"/>
          <w:kern w:val="22"/>
          <w:szCs w:val="22"/>
          <w:lang w:val="fr-FR"/>
        </w:rPr>
        <w:t xml:space="preserve"> dépassant</w:t>
      </w:r>
      <w:r w:rsidR="005C6F8A" w:rsidRPr="005006E1">
        <w:rPr>
          <w:rFonts w:eastAsia="Malgun Gothic"/>
          <w:kern w:val="22"/>
          <w:szCs w:val="22"/>
          <w:lang w:val="fr-FR"/>
        </w:rPr>
        <w:t xml:space="preserve"> </w:t>
      </w:r>
      <w:r w:rsidR="00025748">
        <w:rPr>
          <w:rFonts w:eastAsia="Malgun Gothic"/>
          <w:kern w:val="22"/>
          <w:szCs w:val="22"/>
          <w:lang w:val="fr-FR"/>
        </w:rPr>
        <w:t>(1%) ceux de</w:t>
      </w:r>
      <w:r w:rsidR="00715FD9" w:rsidRPr="005006E1">
        <w:rPr>
          <w:rFonts w:eastAsia="Malgun Gothic"/>
          <w:kern w:val="22"/>
          <w:szCs w:val="22"/>
          <w:lang w:val="fr-FR"/>
        </w:rPr>
        <w:t xml:space="preserve"> </w:t>
      </w:r>
      <w:r w:rsidR="0010243B" w:rsidRPr="005006E1">
        <w:rPr>
          <w:rFonts w:eastAsia="Malgun Gothic"/>
          <w:kern w:val="22"/>
          <w:szCs w:val="22"/>
          <w:lang w:val="fr-FR"/>
        </w:rPr>
        <w:t xml:space="preserve">l’Objectif </w:t>
      </w:r>
      <w:r w:rsidR="00025748">
        <w:rPr>
          <w:rFonts w:eastAsia="Malgun Gothic"/>
          <w:kern w:val="22"/>
          <w:szCs w:val="22"/>
          <w:lang w:val="fr-FR"/>
        </w:rPr>
        <w:t xml:space="preserve">9 </w:t>
      </w:r>
      <w:r w:rsidR="0010243B" w:rsidRPr="005006E1">
        <w:rPr>
          <w:rFonts w:eastAsia="Malgun Gothic"/>
          <w:kern w:val="22"/>
          <w:szCs w:val="22"/>
          <w:lang w:val="fr-FR"/>
        </w:rPr>
        <w:t>d’Aichi</w:t>
      </w:r>
      <w:r w:rsidR="00715FD9" w:rsidRPr="005006E1">
        <w:rPr>
          <w:rFonts w:eastAsia="Malgun Gothic"/>
          <w:kern w:val="22"/>
          <w:szCs w:val="22"/>
          <w:lang w:val="fr-FR"/>
        </w:rPr>
        <w:t xml:space="preserve">. </w:t>
      </w:r>
      <w:r w:rsidR="00CA285B">
        <w:rPr>
          <w:rFonts w:eastAsia="Malgun Gothic"/>
          <w:kern w:val="22"/>
          <w:szCs w:val="22"/>
          <w:lang w:val="fr-FR"/>
        </w:rPr>
        <w:t>Cependant, e</w:t>
      </w:r>
      <w:r w:rsidR="009318C6" w:rsidRPr="00D55E48">
        <w:rPr>
          <w:rFonts w:eastAsia="Malgun Gothic"/>
          <w:kern w:val="22"/>
          <w:szCs w:val="22"/>
          <w:lang w:val="fr-FR"/>
        </w:rPr>
        <w:t>nviron</w:t>
      </w:r>
      <w:r w:rsidR="00D55E48">
        <w:rPr>
          <w:rFonts w:eastAsia="Malgun Gothic"/>
          <w:kern w:val="22"/>
          <w:szCs w:val="22"/>
          <w:lang w:val="fr-FR"/>
        </w:rPr>
        <w:t xml:space="preserve"> trois quarts des</w:t>
      </w:r>
      <w:r w:rsidR="00715FD9" w:rsidRPr="00D55E48">
        <w:rPr>
          <w:rFonts w:eastAsia="Malgun Gothic"/>
          <w:kern w:val="22"/>
          <w:szCs w:val="22"/>
          <w:lang w:val="fr-FR"/>
        </w:rPr>
        <w:t xml:space="preserve"> </w:t>
      </w:r>
      <w:r w:rsidR="00710370" w:rsidRPr="00D55E48">
        <w:rPr>
          <w:rFonts w:eastAsia="Malgun Gothic"/>
          <w:kern w:val="22"/>
          <w:szCs w:val="22"/>
          <w:lang w:val="fr-FR"/>
        </w:rPr>
        <w:t>objectifs</w:t>
      </w:r>
      <w:r w:rsidR="00715FD9" w:rsidRPr="00D55E48">
        <w:rPr>
          <w:rFonts w:eastAsia="Malgun Gothic"/>
          <w:kern w:val="22"/>
          <w:szCs w:val="22"/>
          <w:lang w:val="fr-FR"/>
        </w:rPr>
        <w:t xml:space="preserve"> </w:t>
      </w:r>
      <w:r w:rsidR="00CA285B">
        <w:rPr>
          <w:rFonts w:eastAsia="Malgun Gothic"/>
          <w:kern w:val="22"/>
          <w:szCs w:val="22"/>
          <w:lang w:val="fr-FR"/>
        </w:rPr>
        <w:t xml:space="preserve">nationaux (74%) </w:t>
      </w:r>
      <w:r w:rsidR="00D55E48">
        <w:rPr>
          <w:rFonts w:eastAsia="Malgun Gothic"/>
          <w:kern w:val="22"/>
          <w:szCs w:val="22"/>
          <w:lang w:val="fr-FR"/>
        </w:rPr>
        <w:t>ont un niveau d’ambition plus faible que</w:t>
      </w:r>
      <w:r w:rsidR="00715FD9" w:rsidRPr="00D55E48">
        <w:rPr>
          <w:rFonts w:eastAsia="Malgun Gothic"/>
          <w:kern w:val="22"/>
          <w:szCs w:val="22"/>
          <w:lang w:val="fr-FR"/>
        </w:rPr>
        <w:t xml:space="preserve"> </w:t>
      </w:r>
      <w:r w:rsidR="0010243B" w:rsidRPr="00D55E48">
        <w:rPr>
          <w:rFonts w:eastAsia="Malgun Gothic"/>
          <w:kern w:val="22"/>
          <w:szCs w:val="22"/>
          <w:lang w:val="fr-FR"/>
        </w:rPr>
        <w:t xml:space="preserve">l’Objectif </w:t>
      </w:r>
      <w:r w:rsidR="00D55E48">
        <w:rPr>
          <w:rFonts w:eastAsia="Malgun Gothic"/>
          <w:kern w:val="22"/>
          <w:szCs w:val="22"/>
          <w:lang w:val="fr-FR"/>
        </w:rPr>
        <w:t xml:space="preserve">9 </w:t>
      </w:r>
      <w:r w:rsidR="0010243B" w:rsidRPr="00D55E48">
        <w:rPr>
          <w:rFonts w:eastAsia="Malgun Gothic"/>
          <w:kern w:val="22"/>
          <w:szCs w:val="22"/>
          <w:lang w:val="fr-FR"/>
        </w:rPr>
        <w:t>d’Aichi</w:t>
      </w:r>
      <w:r w:rsidR="00D55E48">
        <w:rPr>
          <w:rFonts w:eastAsia="Malgun Gothic"/>
          <w:kern w:val="22"/>
          <w:szCs w:val="22"/>
          <w:lang w:val="fr-FR"/>
        </w:rPr>
        <w:t xml:space="preserve">, </w:t>
      </w:r>
      <w:r w:rsidR="005D6B67" w:rsidRPr="00D55E48">
        <w:rPr>
          <w:rFonts w:eastAsia="Malgun Gothic"/>
          <w:kern w:val="22"/>
          <w:szCs w:val="22"/>
          <w:lang w:val="fr-FR"/>
        </w:rPr>
        <w:t>ou n’abordent pas tous ses</w:t>
      </w:r>
      <w:r w:rsidR="00715FD9" w:rsidRPr="00D55E48">
        <w:rPr>
          <w:rFonts w:eastAsia="Malgun Gothic"/>
          <w:kern w:val="22"/>
          <w:szCs w:val="22"/>
          <w:lang w:val="fr-FR"/>
        </w:rPr>
        <w:t xml:space="preserve"> </w:t>
      </w:r>
      <w:r w:rsidR="00421486" w:rsidRPr="00D55E48">
        <w:rPr>
          <w:rFonts w:eastAsia="Malgun Gothic"/>
          <w:kern w:val="22"/>
          <w:szCs w:val="22"/>
          <w:lang w:val="fr-FR"/>
        </w:rPr>
        <w:t>élément</w:t>
      </w:r>
      <w:r w:rsidR="00715FD9" w:rsidRPr="00D55E48">
        <w:rPr>
          <w:rFonts w:eastAsia="Malgun Gothic"/>
          <w:kern w:val="22"/>
          <w:szCs w:val="22"/>
          <w:lang w:val="fr-FR"/>
        </w:rPr>
        <w:t xml:space="preserve">s. </w:t>
      </w:r>
      <w:r w:rsidR="00E63774" w:rsidRPr="00E63774">
        <w:rPr>
          <w:rFonts w:eastAsia="Malgun Gothic"/>
          <w:kern w:val="22"/>
          <w:szCs w:val="22"/>
          <w:lang w:val="fr-FR"/>
        </w:rPr>
        <w:t xml:space="preserve">Nombre des </w:t>
      </w:r>
      <w:r w:rsidR="00710370" w:rsidRPr="00E63774">
        <w:rPr>
          <w:rFonts w:eastAsia="Malgun Gothic"/>
          <w:kern w:val="22"/>
          <w:szCs w:val="22"/>
          <w:lang w:val="fr-FR"/>
        </w:rPr>
        <w:t>objectifs</w:t>
      </w:r>
      <w:r w:rsidR="00715FD9" w:rsidRPr="00E63774">
        <w:rPr>
          <w:rFonts w:eastAsia="Malgun Gothic"/>
          <w:kern w:val="22"/>
          <w:szCs w:val="22"/>
          <w:lang w:val="fr-FR"/>
        </w:rPr>
        <w:t xml:space="preserve"> </w:t>
      </w:r>
      <w:r w:rsidR="00025748">
        <w:rPr>
          <w:rFonts w:eastAsia="Malgun Gothic"/>
          <w:kern w:val="22"/>
          <w:szCs w:val="22"/>
          <w:lang w:val="fr-FR"/>
        </w:rPr>
        <w:t>nationaux mis en place</w:t>
      </w:r>
      <w:r w:rsidR="00E63774" w:rsidRPr="00E63774">
        <w:rPr>
          <w:rFonts w:eastAsia="Malgun Gothic"/>
          <w:kern w:val="22"/>
          <w:szCs w:val="22"/>
          <w:lang w:val="fr-FR"/>
        </w:rPr>
        <w:t xml:space="preserve"> par les </w:t>
      </w:r>
      <w:r w:rsidR="00715FD9" w:rsidRPr="00E63774">
        <w:rPr>
          <w:rFonts w:eastAsia="Malgun Gothic"/>
          <w:kern w:val="22"/>
          <w:szCs w:val="22"/>
          <w:lang w:val="fr-FR"/>
        </w:rPr>
        <w:t xml:space="preserve">Parties </w:t>
      </w:r>
      <w:r w:rsidR="00E63774" w:rsidRPr="00E63774">
        <w:rPr>
          <w:rFonts w:eastAsia="Malgun Gothic"/>
          <w:kern w:val="22"/>
          <w:szCs w:val="22"/>
          <w:lang w:val="fr-FR"/>
        </w:rPr>
        <w:t>s</w:t>
      </w:r>
      <w:r w:rsidR="00025748">
        <w:rPr>
          <w:rFonts w:eastAsia="Malgun Gothic"/>
          <w:kern w:val="22"/>
          <w:szCs w:val="22"/>
          <w:lang w:val="fr-FR"/>
        </w:rPr>
        <w:t>ont très généraux, et concernent</w:t>
      </w:r>
      <w:r w:rsidR="00E63774" w:rsidRPr="00E63774">
        <w:rPr>
          <w:rFonts w:eastAsia="Malgun Gothic"/>
          <w:kern w:val="22"/>
          <w:szCs w:val="22"/>
          <w:lang w:val="fr-FR"/>
        </w:rPr>
        <w:t xml:space="preserve"> la lut</w:t>
      </w:r>
      <w:r w:rsidR="00E63774">
        <w:rPr>
          <w:rFonts w:eastAsia="Malgun Gothic"/>
          <w:kern w:val="22"/>
          <w:szCs w:val="22"/>
          <w:lang w:val="fr-FR"/>
        </w:rPr>
        <w:t>t</w:t>
      </w:r>
      <w:r w:rsidR="00E63774" w:rsidRPr="00E63774">
        <w:rPr>
          <w:rFonts w:eastAsia="Malgun Gothic"/>
          <w:kern w:val="22"/>
          <w:szCs w:val="22"/>
          <w:lang w:val="fr-FR"/>
        </w:rPr>
        <w:t xml:space="preserve">e contre les </w:t>
      </w:r>
      <w:r w:rsidR="00E63774">
        <w:rPr>
          <w:rFonts w:eastAsia="Malgun Gothic"/>
          <w:kern w:val="22"/>
          <w:szCs w:val="22"/>
          <w:lang w:val="fr-FR"/>
        </w:rPr>
        <w:t>espèces exotiques envahissantes</w:t>
      </w:r>
      <w:r w:rsidR="00715FD9" w:rsidRPr="00E63774">
        <w:rPr>
          <w:rFonts w:eastAsia="Malgun Gothic"/>
          <w:kern w:val="22"/>
          <w:szCs w:val="22"/>
          <w:lang w:val="fr-FR"/>
        </w:rPr>
        <w:t xml:space="preserve"> </w:t>
      </w:r>
      <w:r w:rsidR="00E63774">
        <w:rPr>
          <w:rFonts w:eastAsia="Malgun Gothic"/>
          <w:kern w:val="22"/>
          <w:szCs w:val="22"/>
          <w:lang w:val="fr-FR"/>
        </w:rPr>
        <w:t>en général</w:t>
      </w:r>
      <w:r w:rsidR="00715FD9" w:rsidRPr="00E63774">
        <w:rPr>
          <w:rFonts w:eastAsia="Malgun Gothic"/>
          <w:kern w:val="22"/>
          <w:szCs w:val="22"/>
          <w:lang w:val="fr-FR"/>
        </w:rPr>
        <w:t xml:space="preserve">. </w:t>
      </w:r>
      <w:r w:rsidR="00E63774" w:rsidRPr="00E63774">
        <w:rPr>
          <w:rFonts w:eastAsia="Malgun Gothic"/>
          <w:kern w:val="22"/>
          <w:szCs w:val="22"/>
          <w:lang w:val="fr-FR"/>
        </w:rPr>
        <w:t xml:space="preserve">Cet </w:t>
      </w:r>
      <w:r w:rsidR="0010243B" w:rsidRPr="00E63774">
        <w:rPr>
          <w:rFonts w:eastAsia="Malgun Gothic"/>
          <w:kern w:val="22"/>
          <w:szCs w:val="22"/>
          <w:lang w:val="fr-FR"/>
        </w:rPr>
        <w:t>Objectif d’Aichi</w:t>
      </w:r>
      <w:r w:rsidR="00715FD9" w:rsidRPr="00E63774">
        <w:rPr>
          <w:rFonts w:eastAsia="Malgun Gothic"/>
          <w:kern w:val="22"/>
          <w:szCs w:val="22"/>
          <w:lang w:val="fr-FR"/>
        </w:rPr>
        <w:t xml:space="preserve"> </w:t>
      </w:r>
      <w:r w:rsidR="00E63774" w:rsidRPr="00E63774">
        <w:rPr>
          <w:rFonts w:eastAsia="Malgun Gothic"/>
          <w:kern w:val="22"/>
          <w:szCs w:val="22"/>
          <w:lang w:val="fr-FR"/>
        </w:rPr>
        <w:t xml:space="preserve">fait partie de ceux </w:t>
      </w:r>
      <w:r w:rsidR="00025748">
        <w:rPr>
          <w:rFonts w:eastAsia="Malgun Gothic"/>
          <w:kern w:val="22"/>
          <w:szCs w:val="22"/>
          <w:lang w:val="fr-FR"/>
        </w:rPr>
        <w:t>pour lesquels on trouve un grand nombre d’objectifs nationaux correspondants</w:t>
      </w:r>
      <w:r w:rsidR="00715FD9" w:rsidRPr="00E63774">
        <w:rPr>
          <w:rFonts w:eastAsia="Malgun Gothic"/>
          <w:kern w:val="22"/>
          <w:szCs w:val="22"/>
          <w:lang w:val="fr-FR"/>
        </w:rPr>
        <w:t xml:space="preserve">. </w:t>
      </w:r>
      <w:r w:rsidR="00E14E0B" w:rsidRPr="00E63774">
        <w:rPr>
          <w:rFonts w:eastAsia="Malgun Gothic"/>
          <w:kern w:val="22"/>
          <w:szCs w:val="22"/>
          <w:lang w:val="fr-FR"/>
        </w:rPr>
        <w:t>Cependant</w:t>
      </w:r>
      <w:r w:rsidR="00715FD9" w:rsidRPr="00E63774">
        <w:rPr>
          <w:rFonts w:eastAsia="Malgun Gothic"/>
          <w:kern w:val="22"/>
          <w:szCs w:val="22"/>
          <w:lang w:val="fr-FR"/>
        </w:rPr>
        <w:t>,</w:t>
      </w:r>
      <w:r w:rsidR="00025748">
        <w:rPr>
          <w:rFonts w:eastAsia="Malgun Gothic"/>
          <w:kern w:val="22"/>
          <w:szCs w:val="22"/>
          <w:lang w:val="fr-FR"/>
        </w:rPr>
        <w:t xml:space="preserve"> </w:t>
      </w:r>
      <w:r w:rsidR="00E63774" w:rsidRPr="00E63774">
        <w:rPr>
          <w:rFonts w:eastAsia="Malgun Gothic"/>
          <w:kern w:val="22"/>
          <w:szCs w:val="22"/>
          <w:lang w:val="fr-FR"/>
        </w:rPr>
        <w:t xml:space="preserve">nombre de ces </w:t>
      </w:r>
      <w:r w:rsidR="00944A63" w:rsidRPr="00E63774">
        <w:rPr>
          <w:rFonts w:eastAsia="Malgun Gothic"/>
          <w:kern w:val="22"/>
          <w:szCs w:val="22"/>
          <w:lang w:val="fr-FR"/>
        </w:rPr>
        <w:t>objectifs nationaux</w:t>
      </w:r>
      <w:r w:rsidR="00715FD9" w:rsidRPr="00E63774">
        <w:rPr>
          <w:rFonts w:eastAsia="Malgun Gothic"/>
          <w:kern w:val="22"/>
          <w:szCs w:val="22"/>
          <w:lang w:val="fr-FR"/>
        </w:rPr>
        <w:t xml:space="preserve"> </w:t>
      </w:r>
      <w:r w:rsidR="00E63774">
        <w:rPr>
          <w:rFonts w:eastAsia="Malgun Gothic"/>
          <w:kern w:val="22"/>
          <w:szCs w:val="22"/>
          <w:lang w:val="fr-FR"/>
        </w:rPr>
        <w:t>n’abordent pas la question de l’</w:t>
      </w:r>
      <w:r w:rsidR="00715FD9" w:rsidRPr="00E63774">
        <w:rPr>
          <w:rFonts w:eastAsia="Malgun Gothic"/>
          <w:kern w:val="22"/>
          <w:szCs w:val="22"/>
          <w:lang w:val="fr-FR"/>
        </w:rPr>
        <w:t>identification</w:t>
      </w:r>
      <w:r w:rsidR="00944A63" w:rsidRPr="00E63774">
        <w:rPr>
          <w:rFonts w:eastAsia="Malgun Gothic"/>
          <w:kern w:val="22"/>
          <w:szCs w:val="22"/>
          <w:lang w:val="fr-FR"/>
        </w:rPr>
        <w:t xml:space="preserve"> et </w:t>
      </w:r>
      <w:r w:rsidR="00025748">
        <w:rPr>
          <w:rFonts w:eastAsia="Malgun Gothic"/>
          <w:kern w:val="22"/>
          <w:szCs w:val="22"/>
          <w:lang w:val="fr-FR"/>
        </w:rPr>
        <w:t>la priorisation</w:t>
      </w:r>
      <w:r w:rsidR="00E63774">
        <w:rPr>
          <w:rFonts w:eastAsia="Malgun Gothic"/>
          <w:kern w:val="22"/>
          <w:szCs w:val="22"/>
          <w:lang w:val="fr-FR"/>
        </w:rPr>
        <w:t xml:space="preserve"> des voies d’introduction des </w:t>
      </w:r>
      <w:r w:rsidR="00E63774" w:rsidRPr="00E63774">
        <w:rPr>
          <w:rFonts w:eastAsia="Malgun Gothic"/>
          <w:kern w:val="22"/>
          <w:szCs w:val="22"/>
          <w:lang w:val="fr-FR"/>
        </w:rPr>
        <w:t>espèces exotiques envahissantes</w:t>
      </w:r>
      <w:r w:rsidR="00715FD9" w:rsidRPr="00E63774">
        <w:rPr>
          <w:rFonts w:eastAsia="Malgun Gothic"/>
          <w:kern w:val="22"/>
          <w:szCs w:val="22"/>
          <w:lang w:val="fr-FR"/>
        </w:rPr>
        <w:t>.</w:t>
      </w:r>
    </w:p>
    <w:p w14:paraId="057BA55D" w14:textId="68C2A026"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A74569">
        <w:rPr>
          <w:rFonts w:eastAsia="Malgun Gothic"/>
          <w:kern w:val="22"/>
          <w:szCs w:val="22"/>
          <w:lang w:val="fr-FR"/>
        </w:rPr>
        <w:t xml:space="preserve">128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A74569">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A74569">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9318C6">
        <w:rPr>
          <w:rFonts w:eastAsia="Malgun Gothic"/>
          <w:kern w:val="22"/>
          <w:szCs w:val="22"/>
          <w:lang w:val="fr-FR"/>
        </w:rPr>
        <w:t xml:space="preserve">9 </w:t>
      </w:r>
      <w:r w:rsidR="0010243B" w:rsidRPr="00890577">
        <w:rPr>
          <w:rFonts w:eastAsia="Malgun Gothic"/>
          <w:kern w:val="22"/>
          <w:szCs w:val="22"/>
          <w:lang w:val="fr-FR"/>
        </w:rPr>
        <w:t>d’Aichi pour la biodiversité</w:t>
      </w:r>
      <w:r w:rsidR="009318C6">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12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501E92">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9318C6">
        <w:rPr>
          <w:rFonts w:eastAsia="Malgun Gothic"/>
          <w:kern w:val="22"/>
          <w:szCs w:val="22"/>
          <w:lang w:val="fr-FR"/>
        </w:rPr>
        <w:t>plus d’un quart</w:t>
      </w:r>
      <w:r w:rsidR="00715FD9" w:rsidRPr="005C6F8A">
        <w:rPr>
          <w:rFonts w:eastAsia="Malgun Gothic"/>
          <w:kern w:val="22"/>
          <w:szCs w:val="22"/>
          <w:lang w:val="fr-FR"/>
        </w:rPr>
        <w:t xml:space="preserve"> </w:t>
      </w:r>
      <w:r w:rsidR="009318C6">
        <w:rPr>
          <w:rFonts w:eastAsia="Malgun Gothic"/>
          <w:kern w:val="22"/>
          <w:szCs w:val="22"/>
          <w:lang w:val="fr-FR"/>
        </w:rPr>
        <w:t>des Parties sont en voie de réaliser</w:t>
      </w:r>
      <w:r w:rsidR="00715FD9" w:rsidRPr="005C6F8A">
        <w:rPr>
          <w:rFonts w:eastAsia="Malgun Gothic"/>
          <w:kern w:val="22"/>
          <w:szCs w:val="22"/>
          <w:lang w:val="fr-FR"/>
        </w:rPr>
        <w:t xml:space="preserve"> (24%)</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(2%)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D55E48">
        <w:rPr>
          <w:rFonts w:eastAsia="Malgun Gothic"/>
          <w:kern w:val="22"/>
          <w:szCs w:val="22"/>
          <w:lang w:val="fr-FR"/>
        </w:rPr>
        <w:t xml:space="preserve"> (55%) des</w:t>
      </w:r>
      <w:r w:rsidR="00715FD9" w:rsidRPr="008627D9">
        <w:rPr>
          <w:rFonts w:eastAsia="Malgun Gothic"/>
          <w:kern w:val="22"/>
          <w:szCs w:val="22"/>
          <w:lang w:val="fr-FR"/>
        </w:rPr>
        <w:t xml:space="preserve"> Parties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D55E48">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A7072B" w:rsidRPr="00135633">
        <w:rPr>
          <w:rFonts w:eastAsia="Malgun Gothic"/>
          <w:kern w:val="22"/>
          <w:szCs w:val="22"/>
          <w:lang w:val="fr-FR"/>
        </w:rPr>
        <w:t>Moins d’un</w:t>
      </w:r>
      <w:r w:rsidR="00715FD9" w:rsidRPr="00135633">
        <w:rPr>
          <w:rFonts w:eastAsia="Malgun Gothic"/>
          <w:kern w:val="22"/>
          <w:szCs w:val="22"/>
          <w:lang w:val="fr-FR"/>
        </w:rPr>
        <w:t xml:space="preserve"> </w:t>
      </w:r>
      <w:r w:rsidR="00A7072B" w:rsidRPr="00135633">
        <w:rPr>
          <w:rFonts w:eastAsia="Malgun Gothic"/>
          <w:kern w:val="22"/>
          <w:szCs w:val="22"/>
          <w:lang w:val="fr-FR"/>
        </w:rPr>
        <w:t>cinquième des</w:t>
      </w:r>
      <w:r w:rsidR="00715FD9" w:rsidRPr="00135633">
        <w:rPr>
          <w:rFonts w:eastAsia="Malgun Gothic"/>
          <w:kern w:val="22"/>
          <w:szCs w:val="22"/>
          <w:lang w:val="fr-FR"/>
        </w:rPr>
        <w:t xml:space="preserve"> Parties (18%)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w:t>
      </w:r>
      <w:r w:rsidR="00D55E48">
        <w:rPr>
          <w:rFonts w:eastAsia="Malgun Gothic"/>
          <w:kern w:val="22"/>
          <w:szCs w:val="22"/>
          <w:lang w:val="fr-FR"/>
        </w:rPr>
        <w:t>ion de cet objectif, ou</w:t>
      </w:r>
      <w:r w:rsidR="00025748">
        <w:rPr>
          <w:rFonts w:eastAsia="Malgun Gothic"/>
          <w:kern w:val="22"/>
          <w:szCs w:val="22"/>
          <w:lang w:val="fr-FR"/>
        </w:rPr>
        <w:t xml:space="preserve"> qu’elles s’éloignaient de l’</w:t>
      </w:r>
      <w:r w:rsidR="00D55E48">
        <w:rPr>
          <w:rFonts w:eastAsia="Malgun Gothic"/>
          <w:kern w:val="22"/>
          <w:szCs w:val="22"/>
          <w:lang w:val="fr-FR"/>
        </w:rPr>
        <w:t>objectif</w:t>
      </w:r>
      <w:r w:rsidR="00715FD9" w:rsidRPr="00135633">
        <w:rPr>
          <w:rFonts w:eastAsia="Malgun Gothic"/>
          <w:kern w:val="22"/>
          <w:szCs w:val="22"/>
          <w:lang w:val="fr-FR"/>
        </w:rPr>
        <w:t xml:space="preserve"> (1%).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(10%)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A7072B">
        <w:rPr>
          <w:rFonts w:eastAsia="Malgun Gothic"/>
          <w:kern w:val="22"/>
          <w:szCs w:val="22"/>
          <w:lang w:val="fr-FR"/>
        </w:rPr>
        <w:t xml:space="preserve">9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191828CF" w14:textId="5AA4F74D" w:rsidR="00715FD9" w:rsidRPr="00663259" w:rsidRDefault="00E63774"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lastRenderedPageBreak/>
        <w:t xml:space="preserve">Les </w:t>
      </w:r>
      <w:r w:rsidR="00715FD9" w:rsidRPr="00E63774">
        <w:rPr>
          <w:rFonts w:eastAsia="Malgun Gothic"/>
          <w:kern w:val="22"/>
          <w:szCs w:val="22"/>
          <w:lang w:val="fr-FR"/>
        </w:rPr>
        <w:t xml:space="preserve">Parties </w:t>
      </w:r>
      <w:r w:rsidR="00E14E0B" w:rsidRPr="00E63774">
        <w:rPr>
          <w:rFonts w:eastAsia="Malgun Gothic"/>
          <w:kern w:val="22"/>
          <w:szCs w:val="22"/>
          <w:lang w:val="fr-FR"/>
        </w:rPr>
        <w:t xml:space="preserve">ont indiqué </w:t>
      </w:r>
      <w:r>
        <w:rPr>
          <w:rFonts w:eastAsia="Malgun Gothic"/>
          <w:kern w:val="22"/>
          <w:szCs w:val="22"/>
          <w:lang w:val="fr-FR"/>
        </w:rPr>
        <w:t xml:space="preserve">qu’elles avaient pris </w:t>
      </w:r>
      <w:r w:rsidR="00173393" w:rsidRPr="00E63774">
        <w:rPr>
          <w:rFonts w:eastAsia="Malgun Gothic"/>
          <w:kern w:val="22"/>
          <w:szCs w:val="22"/>
          <w:lang w:val="fr-FR"/>
        </w:rPr>
        <w:t>différentes mesures</w:t>
      </w:r>
      <w:r w:rsidR="00025748">
        <w:rPr>
          <w:rFonts w:eastAsia="Malgun Gothic"/>
          <w:kern w:val="22"/>
          <w:szCs w:val="22"/>
          <w:lang w:val="fr-FR"/>
        </w:rPr>
        <w:t xml:space="preserve"> pour atteindre</w:t>
      </w:r>
      <w:r>
        <w:rPr>
          <w:rFonts w:eastAsia="Malgun Gothic"/>
          <w:kern w:val="22"/>
          <w:szCs w:val="22"/>
          <w:lang w:val="fr-FR"/>
        </w:rPr>
        <w:t xml:space="preserve"> l’Objectif 9 d’</w:t>
      </w:r>
      <w:r w:rsidR="00715FD9" w:rsidRPr="00E63774">
        <w:rPr>
          <w:rFonts w:eastAsia="Malgun Gothic"/>
          <w:kern w:val="22"/>
          <w:szCs w:val="22"/>
          <w:lang w:val="fr-FR"/>
        </w:rPr>
        <w:t>Aichi</w:t>
      </w:r>
      <w:r>
        <w:rPr>
          <w:rFonts w:eastAsia="Malgun Gothic"/>
          <w:kern w:val="22"/>
          <w:szCs w:val="22"/>
          <w:lang w:val="fr-FR"/>
        </w:rPr>
        <w:t xml:space="preserve"> pour la</w:t>
      </w:r>
      <w:r w:rsidR="00715FD9" w:rsidRPr="00E63774">
        <w:rPr>
          <w:rFonts w:eastAsia="Malgun Gothic"/>
          <w:kern w:val="22"/>
          <w:szCs w:val="22"/>
          <w:lang w:val="fr-FR"/>
        </w:rPr>
        <w:t xml:space="preserve"> </w:t>
      </w:r>
      <w:r>
        <w:rPr>
          <w:rFonts w:eastAsia="Malgun Gothic"/>
          <w:kern w:val="22"/>
          <w:szCs w:val="22"/>
          <w:lang w:val="fr-FR"/>
        </w:rPr>
        <w:t>b</w:t>
      </w:r>
      <w:r w:rsidR="0035354F" w:rsidRPr="00E63774">
        <w:rPr>
          <w:rFonts w:eastAsia="Malgun Gothic"/>
          <w:kern w:val="22"/>
          <w:szCs w:val="22"/>
          <w:lang w:val="fr-FR"/>
        </w:rPr>
        <w:t>iodiversité</w:t>
      </w:r>
      <w:r w:rsidR="00715FD9" w:rsidRPr="00E63774">
        <w:rPr>
          <w:rFonts w:eastAsia="Malgun Gothic"/>
          <w:kern w:val="22"/>
          <w:szCs w:val="22"/>
          <w:lang w:val="fr-FR"/>
        </w:rPr>
        <w:t xml:space="preserve">. </w:t>
      </w:r>
      <w:r>
        <w:rPr>
          <w:rFonts w:eastAsia="Malgun Gothic"/>
          <w:kern w:val="22"/>
          <w:szCs w:val="22"/>
          <w:lang w:val="fr-FR"/>
        </w:rPr>
        <w:t>Ces mesures incluent</w:t>
      </w:r>
      <w:r w:rsidR="00025748">
        <w:rPr>
          <w:rFonts w:eastAsia="Malgun Gothic"/>
          <w:kern w:val="22"/>
          <w:szCs w:val="22"/>
          <w:lang w:val="fr-FR"/>
        </w:rPr>
        <w:t> :</w:t>
      </w:r>
      <w:r>
        <w:rPr>
          <w:rFonts w:eastAsia="Malgun Gothic"/>
          <w:kern w:val="22"/>
          <w:szCs w:val="22"/>
          <w:lang w:val="fr-FR"/>
        </w:rPr>
        <w:t xml:space="preserve"> la cré</w:t>
      </w:r>
      <w:r w:rsidR="00715FD9" w:rsidRPr="00E63774">
        <w:rPr>
          <w:rFonts w:eastAsia="Malgun Gothic"/>
          <w:kern w:val="22"/>
          <w:szCs w:val="22"/>
          <w:lang w:val="fr-FR"/>
        </w:rPr>
        <w:t>ation</w:t>
      </w:r>
      <w:r w:rsidR="00944A63" w:rsidRPr="00E63774">
        <w:rPr>
          <w:rFonts w:eastAsia="Malgun Gothic"/>
          <w:kern w:val="22"/>
          <w:szCs w:val="22"/>
          <w:lang w:val="fr-FR"/>
        </w:rPr>
        <w:t xml:space="preserve"> et </w:t>
      </w:r>
      <w:r>
        <w:rPr>
          <w:rFonts w:eastAsia="Malgun Gothic"/>
          <w:kern w:val="22"/>
          <w:szCs w:val="22"/>
          <w:lang w:val="fr-FR"/>
        </w:rPr>
        <w:t>l’app</w:t>
      </w:r>
      <w:r w:rsidR="00025748">
        <w:rPr>
          <w:rFonts w:eastAsia="Malgun Gothic"/>
          <w:kern w:val="22"/>
          <w:szCs w:val="22"/>
          <w:lang w:val="fr-FR"/>
        </w:rPr>
        <w:t>lication de cadres juridiques s</w:t>
      </w:r>
      <w:r>
        <w:rPr>
          <w:rFonts w:eastAsia="Malgun Gothic"/>
          <w:kern w:val="22"/>
          <w:szCs w:val="22"/>
          <w:lang w:val="fr-FR"/>
        </w:rPr>
        <w:t>ur la surve</w:t>
      </w:r>
      <w:r w:rsidR="00025748">
        <w:rPr>
          <w:rFonts w:eastAsia="Malgun Gothic"/>
          <w:kern w:val="22"/>
          <w:szCs w:val="22"/>
          <w:lang w:val="fr-FR"/>
        </w:rPr>
        <w:t>illance, le contrôle et l’élimin</w:t>
      </w:r>
      <w:r>
        <w:rPr>
          <w:rFonts w:eastAsia="Malgun Gothic"/>
          <w:kern w:val="22"/>
          <w:szCs w:val="22"/>
          <w:lang w:val="fr-FR"/>
        </w:rPr>
        <w:t xml:space="preserve">ation des </w:t>
      </w:r>
      <w:r w:rsidRPr="00E63774">
        <w:rPr>
          <w:rFonts w:eastAsia="Malgun Gothic"/>
          <w:kern w:val="22"/>
          <w:szCs w:val="22"/>
          <w:lang w:val="fr-FR"/>
        </w:rPr>
        <w:t>espèces exotiques envahissantes</w:t>
      </w:r>
      <w:r w:rsidR="00715FD9" w:rsidRPr="00E63774">
        <w:rPr>
          <w:rFonts w:eastAsia="Malgun Gothic"/>
          <w:kern w:val="22"/>
          <w:szCs w:val="22"/>
          <w:lang w:val="fr-FR"/>
        </w:rPr>
        <w:t xml:space="preserve">, </w:t>
      </w:r>
      <w:r w:rsidR="00944A63" w:rsidRPr="00E63774">
        <w:rPr>
          <w:rFonts w:eastAsia="Malgun Gothic"/>
          <w:kern w:val="22"/>
          <w:szCs w:val="22"/>
          <w:lang w:val="fr-FR"/>
        </w:rPr>
        <w:t>y compris</w:t>
      </w:r>
      <w:r w:rsidR="00715FD9" w:rsidRPr="00E63774">
        <w:rPr>
          <w:rFonts w:eastAsia="Malgun Gothic"/>
          <w:kern w:val="22"/>
          <w:szCs w:val="22"/>
          <w:lang w:val="fr-FR"/>
        </w:rPr>
        <w:t xml:space="preserve"> </w:t>
      </w:r>
      <w:r>
        <w:rPr>
          <w:rFonts w:eastAsia="Malgun Gothic"/>
          <w:kern w:val="22"/>
          <w:szCs w:val="22"/>
          <w:lang w:val="fr-FR"/>
        </w:rPr>
        <w:t xml:space="preserve">des règles et </w:t>
      </w:r>
      <w:r w:rsidR="00025748">
        <w:rPr>
          <w:rFonts w:eastAsia="Malgun Gothic"/>
          <w:kern w:val="22"/>
          <w:szCs w:val="22"/>
          <w:lang w:val="fr-FR"/>
        </w:rPr>
        <w:t>des règlements po</w:t>
      </w:r>
      <w:r>
        <w:rPr>
          <w:rFonts w:eastAsia="Malgun Gothic"/>
          <w:kern w:val="22"/>
          <w:szCs w:val="22"/>
          <w:lang w:val="fr-FR"/>
        </w:rPr>
        <w:t xml:space="preserve">ur les </w:t>
      </w:r>
      <w:r w:rsidR="00715FD9" w:rsidRPr="00E63774">
        <w:rPr>
          <w:rFonts w:eastAsia="Malgun Gothic"/>
          <w:kern w:val="22"/>
          <w:szCs w:val="22"/>
          <w:lang w:val="fr-FR"/>
        </w:rPr>
        <w:t>import</w:t>
      </w:r>
      <w:r>
        <w:rPr>
          <w:rFonts w:eastAsia="Malgun Gothic"/>
          <w:kern w:val="22"/>
          <w:szCs w:val="22"/>
          <w:lang w:val="fr-FR"/>
        </w:rPr>
        <w:t>ations</w:t>
      </w:r>
      <w:r w:rsidR="00944A63" w:rsidRPr="00E63774">
        <w:rPr>
          <w:rFonts w:eastAsia="Malgun Gothic"/>
          <w:kern w:val="22"/>
          <w:szCs w:val="22"/>
          <w:lang w:val="fr-FR"/>
        </w:rPr>
        <w:t xml:space="preserve"> et </w:t>
      </w:r>
      <w:r>
        <w:rPr>
          <w:rFonts w:eastAsia="Malgun Gothic"/>
          <w:kern w:val="22"/>
          <w:szCs w:val="22"/>
          <w:lang w:val="fr-FR"/>
        </w:rPr>
        <w:t xml:space="preserve">les </w:t>
      </w:r>
      <w:r w:rsidR="00715FD9" w:rsidRPr="00E63774">
        <w:rPr>
          <w:rFonts w:eastAsia="Malgun Gothic"/>
          <w:kern w:val="22"/>
          <w:szCs w:val="22"/>
          <w:lang w:val="fr-FR"/>
        </w:rPr>
        <w:t>export</w:t>
      </w:r>
      <w:r>
        <w:rPr>
          <w:rFonts w:eastAsia="Malgun Gothic"/>
          <w:kern w:val="22"/>
          <w:szCs w:val="22"/>
          <w:lang w:val="fr-FR"/>
        </w:rPr>
        <w:t>ations</w:t>
      </w:r>
      <w:r w:rsidR="00715FD9" w:rsidRPr="00E63774">
        <w:rPr>
          <w:rFonts w:eastAsia="Malgun Gothic"/>
          <w:kern w:val="22"/>
          <w:szCs w:val="22"/>
          <w:lang w:val="fr-FR"/>
        </w:rPr>
        <w:t xml:space="preserve">, </w:t>
      </w:r>
      <w:r w:rsidR="00025748">
        <w:rPr>
          <w:rFonts w:eastAsia="Malgun Gothic"/>
          <w:kern w:val="22"/>
          <w:szCs w:val="22"/>
          <w:lang w:val="fr-FR"/>
        </w:rPr>
        <w:t xml:space="preserve">mais aussi </w:t>
      </w:r>
      <w:r>
        <w:rPr>
          <w:rFonts w:eastAsia="Malgun Gothic"/>
          <w:kern w:val="22"/>
          <w:szCs w:val="22"/>
          <w:lang w:val="fr-FR"/>
        </w:rPr>
        <w:t>des me</w:t>
      </w:r>
      <w:r w:rsidR="00025748">
        <w:rPr>
          <w:rFonts w:eastAsia="Malgun Gothic"/>
          <w:kern w:val="22"/>
          <w:szCs w:val="22"/>
          <w:lang w:val="fr-FR"/>
        </w:rPr>
        <w:t>sures de contrôle</w:t>
      </w:r>
      <w:r w:rsidR="00944A63" w:rsidRPr="00E63774">
        <w:rPr>
          <w:rFonts w:eastAsia="Malgun Gothic"/>
          <w:kern w:val="22"/>
          <w:szCs w:val="22"/>
          <w:lang w:val="fr-FR"/>
        </w:rPr>
        <w:t xml:space="preserve"> et </w:t>
      </w:r>
      <w:r w:rsidR="00025748">
        <w:rPr>
          <w:rFonts w:eastAsia="Malgun Gothic"/>
          <w:kern w:val="22"/>
          <w:szCs w:val="22"/>
          <w:lang w:val="fr-FR"/>
        </w:rPr>
        <w:t>de gestion des eaux de ballast</w:t>
      </w:r>
      <w:r w:rsidR="00715FD9" w:rsidRPr="00E63774">
        <w:rPr>
          <w:rFonts w:eastAsia="Malgun Gothic"/>
          <w:kern w:val="22"/>
          <w:szCs w:val="22"/>
          <w:lang w:val="fr-FR"/>
        </w:rPr>
        <w:t xml:space="preserve">, </w:t>
      </w:r>
      <w:r w:rsidR="00612280">
        <w:rPr>
          <w:rFonts w:eastAsia="Malgun Gothic"/>
          <w:kern w:val="22"/>
          <w:szCs w:val="22"/>
          <w:lang w:val="fr-FR"/>
        </w:rPr>
        <w:t>l’élaboration de</w:t>
      </w:r>
      <w:r w:rsidR="00715FD9" w:rsidRPr="00E63774">
        <w:rPr>
          <w:rFonts w:eastAsia="Malgun Gothic"/>
          <w:kern w:val="22"/>
          <w:szCs w:val="22"/>
          <w:lang w:val="fr-FR"/>
        </w:rPr>
        <w:t xml:space="preserve"> </w:t>
      </w:r>
      <w:r w:rsidR="002D3FBC" w:rsidRPr="00E63774">
        <w:rPr>
          <w:rFonts w:eastAsia="Malgun Gothic"/>
          <w:kern w:val="22"/>
          <w:szCs w:val="22"/>
          <w:lang w:val="fr-FR"/>
        </w:rPr>
        <w:t>lignes directrices</w:t>
      </w:r>
      <w:r w:rsidR="00025748">
        <w:rPr>
          <w:rFonts w:eastAsia="Malgun Gothic"/>
          <w:kern w:val="22"/>
          <w:szCs w:val="22"/>
          <w:lang w:val="fr-FR"/>
        </w:rPr>
        <w:t xml:space="preserve"> nationales po</w:t>
      </w:r>
      <w:r w:rsidR="00612280">
        <w:rPr>
          <w:rFonts w:eastAsia="Malgun Gothic"/>
          <w:kern w:val="22"/>
          <w:szCs w:val="22"/>
          <w:lang w:val="fr-FR"/>
        </w:rPr>
        <w:t xml:space="preserve">ur la </w:t>
      </w:r>
      <w:r w:rsidR="006A7CBF">
        <w:rPr>
          <w:rFonts w:eastAsia="Malgun Gothic"/>
          <w:kern w:val="22"/>
          <w:szCs w:val="22"/>
          <w:lang w:val="fr-FR"/>
        </w:rPr>
        <w:t>gestion</w:t>
      </w:r>
      <w:r w:rsidR="00944A63" w:rsidRPr="00E63774">
        <w:rPr>
          <w:rFonts w:eastAsia="Malgun Gothic"/>
          <w:kern w:val="22"/>
          <w:szCs w:val="22"/>
          <w:lang w:val="fr-FR"/>
        </w:rPr>
        <w:t xml:space="preserve"> et </w:t>
      </w:r>
      <w:r w:rsidR="00612280">
        <w:rPr>
          <w:rFonts w:eastAsia="Malgun Gothic"/>
          <w:kern w:val="22"/>
          <w:szCs w:val="22"/>
          <w:lang w:val="fr-FR"/>
        </w:rPr>
        <w:t>le contrô</w:t>
      </w:r>
      <w:r w:rsidR="00715FD9" w:rsidRPr="00E63774">
        <w:rPr>
          <w:rFonts w:eastAsia="Malgun Gothic"/>
          <w:kern w:val="22"/>
          <w:szCs w:val="22"/>
          <w:lang w:val="fr-FR"/>
        </w:rPr>
        <w:t>l</w:t>
      </w:r>
      <w:r w:rsidR="00612280">
        <w:rPr>
          <w:rFonts w:eastAsia="Malgun Gothic"/>
          <w:kern w:val="22"/>
          <w:szCs w:val="22"/>
          <w:lang w:val="fr-FR"/>
        </w:rPr>
        <w:t>e des</w:t>
      </w:r>
      <w:r w:rsidR="00715FD9" w:rsidRPr="00E63774">
        <w:rPr>
          <w:rFonts w:eastAsia="Malgun Gothic"/>
          <w:kern w:val="22"/>
          <w:szCs w:val="22"/>
          <w:lang w:val="fr-FR"/>
        </w:rPr>
        <w:t xml:space="preserve"> </w:t>
      </w:r>
      <w:r w:rsidRPr="00E63774">
        <w:rPr>
          <w:rFonts w:eastAsia="Malgun Gothic"/>
          <w:kern w:val="22"/>
          <w:szCs w:val="22"/>
          <w:lang w:val="fr-FR"/>
        </w:rPr>
        <w:t>espèces exotiques envahissantes</w:t>
      </w:r>
      <w:r w:rsidR="00BE5960" w:rsidRPr="00E63774">
        <w:rPr>
          <w:rFonts w:eastAsia="Malgun Gothic"/>
          <w:kern w:val="22"/>
          <w:szCs w:val="22"/>
          <w:lang w:val="fr-FR"/>
        </w:rPr>
        <w:t>,</w:t>
      </w:r>
      <w:r w:rsidR="00944A63" w:rsidRPr="00E63774">
        <w:rPr>
          <w:rFonts w:eastAsia="Malgun Gothic"/>
          <w:kern w:val="22"/>
          <w:szCs w:val="22"/>
          <w:lang w:val="fr-FR"/>
        </w:rPr>
        <w:t xml:space="preserve"> et </w:t>
      </w:r>
      <w:r w:rsidR="003C1552">
        <w:rPr>
          <w:rFonts w:eastAsia="Malgun Gothic"/>
          <w:kern w:val="22"/>
          <w:szCs w:val="22"/>
          <w:lang w:val="fr-FR"/>
        </w:rPr>
        <w:t>la mise en place</w:t>
      </w:r>
      <w:r w:rsidR="00612280">
        <w:rPr>
          <w:rFonts w:eastAsia="Malgun Gothic"/>
          <w:kern w:val="22"/>
          <w:szCs w:val="22"/>
          <w:lang w:val="fr-FR"/>
        </w:rPr>
        <w:t xml:space="preserve"> de points de contrôle</w:t>
      </w:r>
      <w:r w:rsidR="00715FD9" w:rsidRPr="00E63774">
        <w:rPr>
          <w:rFonts w:eastAsia="Malgun Gothic"/>
          <w:kern w:val="22"/>
          <w:szCs w:val="22"/>
          <w:lang w:val="fr-FR"/>
        </w:rPr>
        <w:t xml:space="preserve"> phyto</w:t>
      </w:r>
      <w:r w:rsidR="00612280">
        <w:rPr>
          <w:rFonts w:eastAsia="Malgun Gothic"/>
          <w:kern w:val="22"/>
          <w:szCs w:val="22"/>
          <w:lang w:val="fr-FR"/>
        </w:rPr>
        <w:t>sanitaires</w:t>
      </w:r>
      <w:r w:rsidR="00944A63" w:rsidRPr="00E63774">
        <w:rPr>
          <w:rFonts w:eastAsia="Malgun Gothic"/>
          <w:kern w:val="22"/>
          <w:szCs w:val="22"/>
          <w:lang w:val="fr-FR"/>
        </w:rPr>
        <w:t xml:space="preserve"> et </w:t>
      </w:r>
      <w:r w:rsidR="00612280">
        <w:rPr>
          <w:rFonts w:eastAsia="Malgun Gothic"/>
          <w:kern w:val="22"/>
          <w:szCs w:val="22"/>
          <w:lang w:val="fr-FR"/>
        </w:rPr>
        <w:t xml:space="preserve">zoosanitaires aux points d’entrée </w:t>
      </w:r>
      <w:r w:rsidR="00025748">
        <w:rPr>
          <w:rFonts w:eastAsia="Malgun Gothic"/>
          <w:kern w:val="22"/>
          <w:szCs w:val="22"/>
          <w:lang w:val="fr-FR"/>
        </w:rPr>
        <w:t>sur le territoire national</w:t>
      </w:r>
      <w:r w:rsidR="00715FD9" w:rsidRPr="00E63774">
        <w:rPr>
          <w:rFonts w:eastAsia="Malgun Gothic"/>
          <w:kern w:val="22"/>
          <w:szCs w:val="22"/>
          <w:lang w:val="fr-FR"/>
        </w:rPr>
        <w:t xml:space="preserve">. </w:t>
      </w:r>
      <w:r w:rsidR="00EC3F93" w:rsidRPr="00663259">
        <w:rPr>
          <w:rFonts w:eastAsia="Malgun Gothic"/>
          <w:kern w:val="22"/>
          <w:szCs w:val="22"/>
          <w:lang w:val="fr-FR"/>
        </w:rPr>
        <w:t>De plus</w:t>
      </w:r>
      <w:r w:rsidR="008375B2" w:rsidRPr="00663259">
        <w:rPr>
          <w:rFonts w:eastAsia="Malgun Gothic"/>
          <w:kern w:val="22"/>
          <w:szCs w:val="22"/>
          <w:lang w:val="fr-FR"/>
        </w:rPr>
        <w:t>,</w:t>
      </w:r>
      <w:r w:rsidR="00715FD9" w:rsidRPr="00663259">
        <w:rPr>
          <w:rFonts w:eastAsia="Malgun Gothic"/>
          <w:kern w:val="22"/>
          <w:szCs w:val="22"/>
          <w:lang w:val="fr-FR"/>
        </w:rPr>
        <w:t xml:space="preserve"> </w:t>
      </w:r>
      <w:r w:rsidR="00663259" w:rsidRPr="00663259">
        <w:rPr>
          <w:rFonts w:eastAsia="Malgun Gothic"/>
          <w:kern w:val="22"/>
          <w:szCs w:val="22"/>
          <w:lang w:val="fr-FR"/>
        </w:rPr>
        <w:t xml:space="preserve">les </w:t>
      </w:r>
      <w:r w:rsidR="00715FD9" w:rsidRPr="00663259">
        <w:rPr>
          <w:rFonts w:eastAsia="Malgun Gothic"/>
          <w:kern w:val="22"/>
          <w:szCs w:val="22"/>
          <w:lang w:val="fr-FR"/>
        </w:rPr>
        <w:t xml:space="preserve">Parties </w:t>
      </w:r>
      <w:r w:rsidR="00612280">
        <w:rPr>
          <w:rFonts w:eastAsia="Malgun Gothic"/>
          <w:kern w:val="22"/>
          <w:szCs w:val="22"/>
          <w:lang w:val="fr-FR"/>
        </w:rPr>
        <w:t xml:space="preserve">ont souvent mentionné l’élaboration et la </w:t>
      </w:r>
      <w:r w:rsidR="003C1552">
        <w:rPr>
          <w:rFonts w:eastAsia="Malgun Gothic"/>
          <w:kern w:val="22"/>
          <w:szCs w:val="22"/>
          <w:lang w:val="fr-FR"/>
        </w:rPr>
        <w:t xml:space="preserve">mise en </w:t>
      </w:r>
      <w:r w:rsidR="00612280">
        <w:rPr>
          <w:rFonts w:eastAsia="Malgun Gothic"/>
          <w:kern w:val="22"/>
          <w:szCs w:val="22"/>
          <w:lang w:val="fr-FR"/>
        </w:rPr>
        <w:t>œuvre de</w:t>
      </w:r>
      <w:r w:rsidR="00715FD9" w:rsidRPr="00663259">
        <w:rPr>
          <w:rFonts w:eastAsia="Malgun Gothic"/>
          <w:kern w:val="22"/>
          <w:szCs w:val="22"/>
          <w:lang w:val="fr-FR"/>
        </w:rPr>
        <w:t xml:space="preserve"> </w:t>
      </w:r>
      <w:r w:rsidR="00F7218D">
        <w:rPr>
          <w:rFonts w:eastAsia="Malgun Gothic"/>
          <w:kern w:val="22"/>
          <w:szCs w:val="22"/>
          <w:lang w:val="fr-FR"/>
        </w:rPr>
        <w:t>stratég</w:t>
      </w:r>
      <w:r w:rsidR="00715FD9" w:rsidRPr="00663259">
        <w:rPr>
          <w:rFonts w:eastAsia="Malgun Gothic"/>
          <w:kern w:val="22"/>
          <w:szCs w:val="22"/>
          <w:lang w:val="fr-FR"/>
        </w:rPr>
        <w:t xml:space="preserve">ies </w:t>
      </w:r>
      <w:r w:rsidR="006D56BC">
        <w:rPr>
          <w:rFonts w:eastAsia="Malgun Gothic"/>
          <w:kern w:val="22"/>
          <w:szCs w:val="22"/>
          <w:lang w:val="fr-FR"/>
        </w:rPr>
        <w:t>pour la sécurité biologique</w:t>
      </w:r>
      <w:r w:rsidR="00715FD9" w:rsidRPr="00663259">
        <w:rPr>
          <w:rFonts w:eastAsia="Malgun Gothic"/>
          <w:kern w:val="22"/>
          <w:szCs w:val="22"/>
          <w:lang w:val="fr-FR"/>
        </w:rPr>
        <w:t xml:space="preserve"> (</w:t>
      </w:r>
      <w:r w:rsidR="00944A63" w:rsidRPr="00663259">
        <w:rPr>
          <w:rFonts w:eastAsia="Malgun Gothic"/>
          <w:kern w:val="22"/>
          <w:szCs w:val="22"/>
          <w:lang w:val="fr-FR"/>
        </w:rPr>
        <w:t>y compris</w:t>
      </w:r>
      <w:r w:rsidR="00715FD9" w:rsidRPr="00663259">
        <w:rPr>
          <w:rFonts w:eastAsia="Malgun Gothic"/>
          <w:kern w:val="22"/>
          <w:szCs w:val="22"/>
          <w:lang w:val="fr-FR"/>
        </w:rPr>
        <w:t xml:space="preserve"> </w:t>
      </w:r>
      <w:r w:rsidR="00B46AFD">
        <w:rPr>
          <w:rFonts w:eastAsia="Malgun Gothic"/>
          <w:kern w:val="22"/>
          <w:szCs w:val="22"/>
          <w:lang w:val="fr-FR"/>
        </w:rPr>
        <w:t>des installation</w:t>
      </w:r>
      <w:r w:rsidR="00612280">
        <w:rPr>
          <w:rFonts w:eastAsia="Malgun Gothic"/>
          <w:kern w:val="22"/>
          <w:szCs w:val="22"/>
          <w:lang w:val="fr-FR"/>
        </w:rPr>
        <w:t xml:space="preserve">s de </w:t>
      </w:r>
      <w:r w:rsidR="00715FD9" w:rsidRPr="00663259">
        <w:rPr>
          <w:rFonts w:eastAsia="Malgun Gothic"/>
          <w:kern w:val="22"/>
          <w:szCs w:val="22"/>
          <w:lang w:val="fr-FR"/>
        </w:rPr>
        <w:t>quarant</w:t>
      </w:r>
      <w:r w:rsidR="00612280">
        <w:rPr>
          <w:rFonts w:eastAsia="Malgun Gothic"/>
          <w:kern w:val="22"/>
          <w:szCs w:val="22"/>
          <w:lang w:val="fr-FR"/>
        </w:rPr>
        <w:t>aine</w:t>
      </w:r>
      <w:r w:rsidR="00715FD9" w:rsidRPr="00663259">
        <w:rPr>
          <w:rFonts w:eastAsia="Malgun Gothic"/>
          <w:kern w:val="22"/>
          <w:szCs w:val="22"/>
          <w:lang w:val="fr-FR"/>
        </w:rPr>
        <w:t xml:space="preserve">, </w:t>
      </w:r>
      <w:r w:rsidR="00612280">
        <w:rPr>
          <w:rFonts w:eastAsia="Malgun Gothic"/>
          <w:kern w:val="22"/>
          <w:szCs w:val="22"/>
          <w:lang w:val="fr-FR"/>
        </w:rPr>
        <w:t>des contrôles et inspections aux frontières</w:t>
      </w:r>
      <w:r w:rsidR="00B46AFD">
        <w:rPr>
          <w:rFonts w:eastAsia="Malgun Gothic"/>
          <w:kern w:val="22"/>
          <w:szCs w:val="22"/>
          <w:lang w:val="fr-FR"/>
        </w:rPr>
        <w:t>, des systèmes d’alerte précoce et des systèmes de mesures d’urgence</w:t>
      </w:r>
      <w:r w:rsidR="00715FD9" w:rsidRPr="00663259">
        <w:rPr>
          <w:rFonts w:eastAsia="Malgun Gothic"/>
          <w:kern w:val="22"/>
          <w:szCs w:val="22"/>
          <w:lang w:val="fr-FR"/>
        </w:rPr>
        <w:t xml:space="preserve">), </w:t>
      </w:r>
      <w:r w:rsidR="00612280">
        <w:rPr>
          <w:rFonts w:eastAsia="Malgun Gothic"/>
          <w:kern w:val="22"/>
          <w:szCs w:val="22"/>
          <w:lang w:val="fr-FR"/>
        </w:rPr>
        <w:t xml:space="preserve">des stratégies de </w:t>
      </w:r>
      <w:r w:rsidR="003C1552">
        <w:rPr>
          <w:rFonts w:eastAsia="Malgun Gothic"/>
          <w:kern w:val="22"/>
          <w:szCs w:val="22"/>
          <w:lang w:val="fr-FR"/>
        </w:rPr>
        <w:t>sensibilisation</w:t>
      </w:r>
      <w:r w:rsidR="00715FD9" w:rsidRPr="00663259">
        <w:rPr>
          <w:rFonts w:eastAsia="Malgun Gothic"/>
          <w:kern w:val="22"/>
          <w:szCs w:val="22"/>
          <w:lang w:val="fr-FR"/>
        </w:rPr>
        <w:t xml:space="preserve"> (</w:t>
      </w:r>
      <w:r w:rsidR="00944A63" w:rsidRPr="00663259">
        <w:rPr>
          <w:rFonts w:eastAsia="Malgun Gothic"/>
          <w:kern w:val="22"/>
          <w:szCs w:val="22"/>
          <w:lang w:val="fr-FR"/>
        </w:rPr>
        <w:t>y compris</w:t>
      </w:r>
      <w:r w:rsidR="00612280">
        <w:rPr>
          <w:rFonts w:eastAsia="Malgun Gothic"/>
          <w:kern w:val="22"/>
          <w:szCs w:val="22"/>
          <w:lang w:val="fr-FR"/>
        </w:rPr>
        <w:t xml:space="preserve"> </w:t>
      </w:r>
      <w:r w:rsidR="005C6F8A" w:rsidRPr="00663259">
        <w:rPr>
          <w:rFonts w:eastAsia="Malgun Gothic"/>
          <w:kern w:val="22"/>
          <w:szCs w:val="22"/>
          <w:lang w:val="fr-FR"/>
        </w:rPr>
        <w:t>l’élaboration de</w:t>
      </w:r>
      <w:r w:rsidR="00612280">
        <w:rPr>
          <w:rFonts w:eastAsia="Malgun Gothic"/>
          <w:kern w:val="22"/>
          <w:szCs w:val="22"/>
          <w:lang w:val="fr-FR"/>
        </w:rPr>
        <w:t xml:space="preserve"> portails d’</w:t>
      </w:r>
      <w:r w:rsidR="00EC3F93" w:rsidRPr="00663259">
        <w:rPr>
          <w:rFonts w:eastAsia="Malgun Gothic"/>
          <w:kern w:val="22"/>
          <w:szCs w:val="22"/>
          <w:lang w:val="fr-FR"/>
        </w:rPr>
        <w:t>information</w:t>
      </w:r>
      <w:r w:rsidR="00612280">
        <w:rPr>
          <w:rFonts w:eastAsia="Malgun Gothic"/>
          <w:kern w:val="22"/>
          <w:szCs w:val="22"/>
          <w:lang w:val="fr-FR"/>
        </w:rPr>
        <w:t xml:space="preserve"> </w:t>
      </w:r>
      <w:r w:rsidR="00944A63" w:rsidRPr="00663259">
        <w:rPr>
          <w:rFonts w:eastAsia="Malgun Gothic"/>
          <w:kern w:val="22"/>
          <w:szCs w:val="22"/>
          <w:lang w:val="fr-FR"/>
        </w:rPr>
        <w:t xml:space="preserve">et </w:t>
      </w:r>
      <w:r w:rsidR="00612280">
        <w:rPr>
          <w:rFonts w:eastAsia="Malgun Gothic"/>
          <w:kern w:val="22"/>
          <w:szCs w:val="22"/>
          <w:lang w:val="fr-FR"/>
        </w:rPr>
        <w:t>de sites Web</w:t>
      </w:r>
      <w:r w:rsidR="00715FD9" w:rsidRPr="00663259">
        <w:rPr>
          <w:rFonts w:eastAsia="Malgun Gothic"/>
          <w:kern w:val="22"/>
          <w:szCs w:val="22"/>
          <w:lang w:val="fr-FR"/>
        </w:rPr>
        <w:t xml:space="preserve">, </w:t>
      </w:r>
      <w:r w:rsidR="00612280">
        <w:rPr>
          <w:rFonts w:eastAsia="Malgun Gothic"/>
          <w:kern w:val="22"/>
          <w:szCs w:val="22"/>
          <w:lang w:val="fr-FR"/>
        </w:rPr>
        <w:t xml:space="preserve">des programmes de </w:t>
      </w:r>
      <w:r w:rsidR="0047587E" w:rsidRPr="00663259">
        <w:rPr>
          <w:rFonts w:eastAsia="Malgun Gothic"/>
          <w:kern w:val="22"/>
          <w:szCs w:val="22"/>
          <w:lang w:val="fr-FR"/>
        </w:rPr>
        <w:t>formation</w:t>
      </w:r>
      <w:r w:rsidR="00944A63" w:rsidRPr="00663259">
        <w:rPr>
          <w:rFonts w:eastAsia="Malgun Gothic"/>
          <w:kern w:val="22"/>
          <w:szCs w:val="22"/>
          <w:lang w:val="fr-FR"/>
        </w:rPr>
        <w:t xml:space="preserve"> et </w:t>
      </w:r>
      <w:r w:rsidR="00B46AFD">
        <w:rPr>
          <w:rFonts w:eastAsia="Malgun Gothic"/>
          <w:kern w:val="22"/>
          <w:szCs w:val="22"/>
          <w:lang w:val="fr-FR"/>
        </w:rPr>
        <w:t>des évènement</w:t>
      </w:r>
      <w:r w:rsidR="00612280">
        <w:rPr>
          <w:rFonts w:eastAsia="Malgun Gothic"/>
          <w:kern w:val="22"/>
          <w:szCs w:val="22"/>
          <w:lang w:val="fr-FR"/>
        </w:rPr>
        <w:t>s communautaire</w:t>
      </w:r>
      <w:r w:rsidR="00715FD9" w:rsidRPr="00663259">
        <w:rPr>
          <w:rFonts w:eastAsia="Malgun Gothic"/>
          <w:kern w:val="22"/>
          <w:szCs w:val="22"/>
          <w:lang w:val="fr-FR"/>
        </w:rPr>
        <w:t>s)</w:t>
      </w:r>
      <w:r w:rsidR="00612280">
        <w:rPr>
          <w:rFonts w:eastAsia="Malgun Gothic"/>
          <w:kern w:val="22"/>
          <w:szCs w:val="22"/>
          <w:lang w:val="fr-FR"/>
        </w:rPr>
        <w:t>,</w:t>
      </w:r>
      <w:r w:rsidR="00715FD9" w:rsidRPr="00663259">
        <w:rPr>
          <w:rFonts w:eastAsia="Malgun Gothic"/>
          <w:kern w:val="22"/>
          <w:szCs w:val="22"/>
          <w:lang w:val="fr-FR"/>
        </w:rPr>
        <w:t xml:space="preserve"> </w:t>
      </w:r>
      <w:r w:rsidR="00421486" w:rsidRPr="00663259">
        <w:rPr>
          <w:rFonts w:eastAsia="Malgun Gothic"/>
          <w:kern w:val="22"/>
          <w:szCs w:val="22"/>
          <w:lang w:val="fr-FR"/>
        </w:rPr>
        <w:t>ainsi que</w:t>
      </w:r>
      <w:r w:rsidR="00715FD9" w:rsidRPr="00663259">
        <w:rPr>
          <w:rFonts w:eastAsia="Malgun Gothic"/>
          <w:kern w:val="22"/>
          <w:szCs w:val="22"/>
          <w:lang w:val="fr-FR"/>
        </w:rPr>
        <w:t xml:space="preserve"> </w:t>
      </w:r>
      <w:r w:rsidR="00612280">
        <w:rPr>
          <w:rFonts w:eastAsia="Malgun Gothic"/>
          <w:kern w:val="22"/>
          <w:szCs w:val="22"/>
          <w:lang w:val="fr-FR"/>
        </w:rPr>
        <w:t xml:space="preserve">des </w:t>
      </w:r>
      <w:r w:rsidR="00F7218D">
        <w:rPr>
          <w:rFonts w:eastAsia="Malgun Gothic"/>
          <w:kern w:val="22"/>
          <w:szCs w:val="22"/>
          <w:lang w:val="fr-FR"/>
        </w:rPr>
        <w:t>stratég</w:t>
      </w:r>
      <w:r w:rsidR="00612280">
        <w:rPr>
          <w:rFonts w:eastAsia="Malgun Gothic"/>
          <w:kern w:val="22"/>
          <w:szCs w:val="22"/>
          <w:lang w:val="fr-FR"/>
        </w:rPr>
        <w:t>ies de</w:t>
      </w:r>
      <w:r w:rsidR="00715FD9" w:rsidRPr="00663259">
        <w:rPr>
          <w:rFonts w:eastAsia="Malgun Gothic"/>
          <w:kern w:val="22"/>
          <w:szCs w:val="22"/>
          <w:lang w:val="fr-FR"/>
        </w:rPr>
        <w:t xml:space="preserve"> collaboration</w:t>
      </w:r>
      <w:r w:rsidR="00612280">
        <w:rPr>
          <w:rFonts w:eastAsia="Malgun Gothic"/>
          <w:kern w:val="22"/>
          <w:szCs w:val="22"/>
          <w:lang w:val="fr-FR"/>
        </w:rPr>
        <w:t xml:space="preserve"> interrégionale</w:t>
      </w:r>
      <w:r w:rsidR="00715FD9" w:rsidRPr="00663259">
        <w:rPr>
          <w:rFonts w:eastAsia="Malgun Gothic"/>
          <w:kern w:val="22"/>
          <w:szCs w:val="22"/>
          <w:lang w:val="fr-FR"/>
        </w:rPr>
        <w:t>.</w:t>
      </w:r>
      <w:r w:rsidR="003F4638" w:rsidRPr="00663259">
        <w:rPr>
          <w:rFonts w:eastAsia="Malgun Gothic"/>
          <w:kern w:val="22"/>
          <w:szCs w:val="22"/>
          <w:lang w:val="fr-FR"/>
        </w:rPr>
        <w:t xml:space="preserve"> </w:t>
      </w:r>
      <w:r w:rsidR="006D56BC">
        <w:rPr>
          <w:rFonts w:eastAsia="Malgun Gothic"/>
          <w:kern w:val="22"/>
          <w:szCs w:val="22"/>
          <w:lang w:val="fr-FR"/>
        </w:rPr>
        <w:t>D’autre part</w:t>
      </w:r>
      <w:r w:rsidR="008375B2" w:rsidRPr="00663259">
        <w:rPr>
          <w:rFonts w:eastAsia="Malgun Gothic"/>
          <w:kern w:val="22"/>
          <w:szCs w:val="22"/>
          <w:lang w:val="fr-FR"/>
        </w:rPr>
        <w:t>,</w:t>
      </w:r>
      <w:r w:rsidR="009318C6" w:rsidRPr="00663259">
        <w:rPr>
          <w:rFonts w:eastAsia="Malgun Gothic"/>
          <w:kern w:val="22"/>
          <w:szCs w:val="22"/>
          <w:lang w:val="fr-FR"/>
        </w:rPr>
        <w:t xml:space="preserve"> environ</w:t>
      </w:r>
      <w:r w:rsidR="00715FD9" w:rsidRPr="00663259">
        <w:rPr>
          <w:rFonts w:eastAsia="Malgun Gothic"/>
          <w:kern w:val="22"/>
          <w:szCs w:val="22"/>
          <w:lang w:val="fr-FR"/>
        </w:rPr>
        <w:t xml:space="preserve"> </w:t>
      </w:r>
      <w:r w:rsidR="005006E1" w:rsidRPr="00663259">
        <w:rPr>
          <w:rFonts w:eastAsia="Malgun Gothic"/>
          <w:kern w:val="22"/>
          <w:szCs w:val="22"/>
          <w:lang w:val="fr-FR"/>
        </w:rPr>
        <w:t>un quart</w:t>
      </w:r>
      <w:r w:rsidR="00663259" w:rsidRPr="00663259">
        <w:rPr>
          <w:rFonts w:eastAsia="Malgun Gothic"/>
          <w:kern w:val="22"/>
          <w:szCs w:val="22"/>
          <w:lang w:val="fr-FR"/>
        </w:rPr>
        <w:t xml:space="preserve"> des</w:t>
      </w:r>
      <w:r w:rsidR="00715FD9" w:rsidRPr="00663259">
        <w:rPr>
          <w:rFonts w:eastAsia="Malgun Gothic"/>
          <w:kern w:val="22"/>
          <w:szCs w:val="22"/>
          <w:lang w:val="fr-FR"/>
        </w:rPr>
        <w:t xml:space="preserve"> Parties </w:t>
      </w:r>
      <w:r w:rsidR="00663259" w:rsidRPr="00663259">
        <w:rPr>
          <w:rFonts w:eastAsia="Malgun Gothic"/>
          <w:kern w:val="22"/>
          <w:szCs w:val="22"/>
          <w:lang w:val="fr-FR"/>
        </w:rPr>
        <w:t>ont indiqué qu’e</w:t>
      </w:r>
      <w:r w:rsidR="006D56BC">
        <w:rPr>
          <w:rFonts w:eastAsia="Malgun Gothic"/>
          <w:kern w:val="22"/>
          <w:szCs w:val="22"/>
          <w:lang w:val="fr-FR"/>
        </w:rPr>
        <w:t xml:space="preserve">lles mettaient en place actuellement </w:t>
      </w:r>
      <w:r w:rsidR="00663259" w:rsidRPr="00663259">
        <w:rPr>
          <w:rFonts w:eastAsia="Malgun Gothic"/>
          <w:kern w:val="22"/>
          <w:szCs w:val="22"/>
          <w:lang w:val="fr-FR"/>
        </w:rPr>
        <w:t>des</w:t>
      </w:r>
      <w:r w:rsidR="009E0940" w:rsidRPr="00663259">
        <w:rPr>
          <w:rFonts w:eastAsia="Malgun Gothic"/>
          <w:kern w:val="22"/>
          <w:szCs w:val="22"/>
          <w:lang w:val="fr-FR"/>
        </w:rPr>
        <w:t xml:space="preserve"> mesures</w:t>
      </w:r>
      <w:r w:rsidR="006D56BC">
        <w:rPr>
          <w:rFonts w:eastAsia="Malgun Gothic"/>
          <w:kern w:val="22"/>
          <w:szCs w:val="22"/>
          <w:lang w:val="fr-FR"/>
        </w:rPr>
        <w:t xml:space="preserve"> visant à</w:t>
      </w:r>
      <w:r w:rsidR="00663259" w:rsidRPr="00663259">
        <w:rPr>
          <w:rFonts w:eastAsia="Malgun Gothic"/>
          <w:kern w:val="22"/>
          <w:szCs w:val="22"/>
          <w:lang w:val="fr-FR"/>
        </w:rPr>
        <w:t xml:space="preserve"> identifier</w:t>
      </w:r>
      <w:r w:rsidR="00944A63" w:rsidRPr="00663259">
        <w:rPr>
          <w:rFonts w:eastAsia="Malgun Gothic"/>
          <w:kern w:val="22"/>
          <w:szCs w:val="22"/>
          <w:lang w:val="fr-FR"/>
        </w:rPr>
        <w:t xml:space="preserve"> et </w:t>
      </w:r>
      <w:r w:rsidR="006D56BC">
        <w:rPr>
          <w:rFonts w:eastAsia="Malgun Gothic"/>
          <w:kern w:val="22"/>
          <w:szCs w:val="22"/>
          <w:lang w:val="fr-FR"/>
        </w:rPr>
        <w:t>prior</w:t>
      </w:r>
      <w:r w:rsidR="00663259">
        <w:rPr>
          <w:rFonts w:eastAsia="Malgun Gothic"/>
          <w:kern w:val="22"/>
          <w:szCs w:val="22"/>
          <w:lang w:val="fr-FR"/>
        </w:rPr>
        <w:t>iser les voies d’introduction des espèces exotiques envahissantes</w:t>
      </w:r>
      <w:r w:rsidR="00715FD9" w:rsidRPr="00663259">
        <w:rPr>
          <w:rFonts w:eastAsia="Malgun Gothic"/>
          <w:kern w:val="22"/>
          <w:szCs w:val="22"/>
          <w:lang w:val="fr-FR"/>
        </w:rPr>
        <w:t xml:space="preserve">. </w:t>
      </w:r>
      <w:r w:rsidR="00612280">
        <w:rPr>
          <w:rFonts w:eastAsia="Malgun Gothic"/>
          <w:kern w:val="22"/>
          <w:szCs w:val="22"/>
          <w:lang w:val="fr-FR"/>
        </w:rPr>
        <w:t>L</w:t>
      </w:r>
      <w:r w:rsidR="00612280" w:rsidRPr="00612280">
        <w:rPr>
          <w:rFonts w:eastAsia="Malgun Gothic"/>
          <w:kern w:val="22"/>
          <w:szCs w:val="22"/>
          <w:lang w:val="fr-FR"/>
        </w:rPr>
        <w:t>es voies d’introduction</w:t>
      </w:r>
      <w:r w:rsidR="006D56BC">
        <w:rPr>
          <w:rFonts w:eastAsia="Malgun Gothic"/>
          <w:kern w:val="22"/>
          <w:szCs w:val="22"/>
          <w:lang w:val="fr-FR"/>
        </w:rPr>
        <w:t xml:space="preserve"> souvent indiquées par les Parties sont</w:t>
      </w:r>
      <w:r w:rsidR="00612280">
        <w:rPr>
          <w:rFonts w:eastAsia="Malgun Gothic"/>
          <w:kern w:val="22"/>
          <w:szCs w:val="22"/>
          <w:lang w:val="fr-FR"/>
        </w:rPr>
        <w:t xml:space="preserve"> le transport maritime, l’horticulture, le commerce</w:t>
      </w:r>
      <w:r w:rsidR="00715FD9" w:rsidRPr="00612280">
        <w:rPr>
          <w:rFonts w:eastAsia="Malgun Gothic"/>
          <w:kern w:val="22"/>
          <w:szCs w:val="22"/>
          <w:lang w:val="fr-FR"/>
        </w:rPr>
        <w:t xml:space="preserve">, </w:t>
      </w:r>
      <w:r w:rsidR="00612280">
        <w:rPr>
          <w:rFonts w:eastAsia="Malgun Gothic"/>
          <w:kern w:val="22"/>
          <w:szCs w:val="22"/>
          <w:lang w:val="fr-FR"/>
        </w:rPr>
        <w:t>l’</w:t>
      </w:r>
      <w:r w:rsidR="00715FD9" w:rsidRPr="00612280">
        <w:rPr>
          <w:rFonts w:eastAsia="Malgun Gothic"/>
          <w:kern w:val="22"/>
          <w:szCs w:val="22"/>
          <w:lang w:val="fr-FR"/>
        </w:rPr>
        <w:t xml:space="preserve">aquaculture, </w:t>
      </w:r>
      <w:r w:rsidR="00612280">
        <w:rPr>
          <w:rFonts w:eastAsia="Malgun Gothic"/>
          <w:kern w:val="22"/>
          <w:szCs w:val="22"/>
          <w:lang w:val="fr-FR"/>
        </w:rPr>
        <w:t>le transport</w:t>
      </w:r>
      <w:r w:rsidR="00715FD9" w:rsidRPr="00612280">
        <w:rPr>
          <w:rFonts w:eastAsia="Malgun Gothic"/>
          <w:kern w:val="22"/>
          <w:szCs w:val="22"/>
          <w:lang w:val="fr-FR"/>
        </w:rPr>
        <w:t xml:space="preserve">, </w:t>
      </w:r>
      <w:r w:rsidR="00B94F21" w:rsidRPr="00612280">
        <w:rPr>
          <w:rFonts w:eastAsia="Malgun Gothic"/>
          <w:kern w:val="22"/>
          <w:szCs w:val="22"/>
          <w:lang w:val="fr-FR"/>
        </w:rPr>
        <w:t>l’exploitation forestière</w:t>
      </w:r>
      <w:r w:rsidR="00944A63" w:rsidRPr="00612280">
        <w:rPr>
          <w:rFonts w:eastAsia="Malgun Gothic"/>
          <w:kern w:val="22"/>
          <w:szCs w:val="22"/>
          <w:lang w:val="fr-FR"/>
        </w:rPr>
        <w:t xml:space="preserve"> et </w:t>
      </w:r>
      <w:r w:rsidR="00612280">
        <w:rPr>
          <w:rFonts w:eastAsia="Malgun Gothic"/>
          <w:kern w:val="22"/>
          <w:szCs w:val="22"/>
          <w:lang w:val="fr-FR"/>
        </w:rPr>
        <w:t>l’urbanis</w:t>
      </w:r>
      <w:r w:rsidR="00715FD9" w:rsidRPr="00612280">
        <w:rPr>
          <w:rFonts w:eastAsia="Malgun Gothic"/>
          <w:kern w:val="22"/>
          <w:szCs w:val="22"/>
          <w:lang w:val="fr-FR"/>
        </w:rPr>
        <w:t xml:space="preserve">ation. </w:t>
      </w:r>
      <w:r w:rsidR="003C1552" w:rsidRPr="00612280">
        <w:rPr>
          <w:rFonts w:eastAsia="Malgun Gothic"/>
          <w:kern w:val="22"/>
          <w:szCs w:val="22"/>
          <w:lang w:val="fr-FR"/>
        </w:rPr>
        <w:t>Certains</w:t>
      </w:r>
      <w:r w:rsidR="00715FD9" w:rsidRPr="00612280">
        <w:rPr>
          <w:rFonts w:eastAsia="Malgun Gothic"/>
          <w:kern w:val="22"/>
          <w:szCs w:val="22"/>
          <w:lang w:val="fr-FR"/>
        </w:rPr>
        <w:t xml:space="preserve"> </w:t>
      </w:r>
      <w:r w:rsidR="0098789E" w:rsidRPr="00612280">
        <w:rPr>
          <w:rFonts w:eastAsia="Malgun Gothic"/>
          <w:kern w:val="22"/>
          <w:szCs w:val="22"/>
          <w:lang w:val="fr-FR"/>
        </w:rPr>
        <w:t>rapports</w:t>
      </w:r>
      <w:r w:rsidR="00612280" w:rsidRPr="00612280">
        <w:rPr>
          <w:rFonts w:eastAsia="Malgun Gothic"/>
          <w:kern w:val="22"/>
          <w:szCs w:val="22"/>
          <w:lang w:val="fr-FR"/>
        </w:rPr>
        <w:t xml:space="preserve"> </w:t>
      </w:r>
      <w:r w:rsidR="006D56BC">
        <w:rPr>
          <w:rFonts w:eastAsia="Malgun Gothic"/>
          <w:kern w:val="22"/>
          <w:szCs w:val="22"/>
          <w:lang w:val="fr-FR"/>
        </w:rPr>
        <w:t xml:space="preserve">nationaux </w:t>
      </w:r>
      <w:r w:rsidR="00612280" w:rsidRPr="00612280">
        <w:rPr>
          <w:rFonts w:eastAsia="Malgun Gothic"/>
          <w:kern w:val="22"/>
          <w:szCs w:val="22"/>
          <w:lang w:val="fr-FR"/>
        </w:rPr>
        <w:t>o</w:t>
      </w:r>
      <w:r w:rsidR="006D56BC">
        <w:rPr>
          <w:rFonts w:eastAsia="Malgun Gothic"/>
          <w:kern w:val="22"/>
          <w:szCs w:val="22"/>
          <w:lang w:val="fr-FR"/>
        </w:rPr>
        <w:t>nt aussi mentionné</w:t>
      </w:r>
      <w:r w:rsidR="00612280">
        <w:rPr>
          <w:rFonts w:eastAsia="Malgun Gothic"/>
          <w:kern w:val="22"/>
          <w:szCs w:val="22"/>
          <w:lang w:val="fr-FR"/>
        </w:rPr>
        <w:t xml:space="preserve"> des travaux de</w:t>
      </w:r>
      <w:r w:rsidR="00715FD9" w:rsidRPr="00612280">
        <w:rPr>
          <w:rFonts w:eastAsia="Malgun Gothic"/>
          <w:kern w:val="22"/>
          <w:szCs w:val="22"/>
          <w:lang w:val="fr-FR"/>
        </w:rPr>
        <w:t xml:space="preserve"> </w:t>
      </w:r>
      <w:r w:rsidR="00193ECE" w:rsidRPr="00612280">
        <w:rPr>
          <w:rFonts w:eastAsia="Malgun Gothic"/>
          <w:kern w:val="22"/>
          <w:szCs w:val="22"/>
          <w:lang w:val="fr-FR"/>
        </w:rPr>
        <w:t>recherche</w:t>
      </w:r>
      <w:r w:rsidR="00715FD9" w:rsidRPr="00612280">
        <w:rPr>
          <w:rFonts w:eastAsia="Malgun Gothic"/>
          <w:kern w:val="22"/>
          <w:szCs w:val="22"/>
          <w:lang w:val="fr-FR"/>
        </w:rPr>
        <w:t xml:space="preserve"> </w:t>
      </w:r>
      <w:r w:rsidR="00612280">
        <w:rPr>
          <w:rFonts w:eastAsia="Malgun Gothic"/>
          <w:kern w:val="22"/>
          <w:szCs w:val="22"/>
          <w:lang w:val="fr-FR"/>
        </w:rPr>
        <w:t>sur les</w:t>
      </w:r>
      <w:r w:rsidR="00715FD9" w:rsidRPr="00612280">
        <w:rPr>
          <w:rFonts w:eastAsia="Malgun Gothic"/>
          <w:kern w:val="22"/>
          <w:szCs w:val="22"/>
          <w:lang w:val="fr-FR"/>
        </w:rPr>
        <w:t xml:space="preserve"> </w:t>
      </w:r>
      <w:r w:rsidRPr="00612280">
        <w:rPr>
          <w:rFonts w:eastAsia="Malgun Gothic"/>
          <w:kern w:val="22"/>
          <w:szCs w:val="22"/>
          <w:lang w:val="fr-FR"/>
        </w:rPr>
        <w:t>espèces exotiques envahissantes</w:t>
      </w:r>
      <w:r w:rsidR="00612280">
        <w:rPr>
          <w:rFonts w:eastAsia="Malgun Gothic"/>
          <w:kern w:val="22"/>
          <w:szCs w:val="22"/>
          <w:lang w:val="fr-FR"/>
        </w:rPr>
        <w:t xml:space="preserve">, </w:t>
      </w:r>
      <w:r w:rsidR="009012A7">
        <w:rPr>
          <w:rFonts w:eastAsia="Malgun Gothic"/>
          <w:kern w:val="22"/>
          <w:szCs w:val="22"/>
          <w:lang w:val="fr-FR"/>
        </w:rPr>
        <w:t xml:space="preserve">ou encore </w:t>
      </w:r>
      <w:r w:rsidR="00612280">
        <w:rPr>
          <w:rFonts w:eastAsia="Malgun Gothic"/>
          <w:kern w:val="22"/>
          <w:szCs w:val="22"/>
          <w:lang w:val="fr-FR"/>
        </w:rPr>
        <w:t xml:space="preserve">la </w:t>
      </w:r>
      <w:r w:rsidR="008D4CA8" w:rsidRPr="00612280">
        <w:rPr>
          <w:rFonts w:eastAsia="Malgun Gothic"/>
          <w:kern w:val="22"/>
          <w:szCs w:val="22"/>
          <w:lang w:val="fr-FR"/>
        </w:rPr>
        <w:t>création</w:t>
      </w:r>
      <w:r w:rsidR="00944A63" w:rsidRPr="00612280">
        <w:rPr>
          <w:rFonts w:eastAsia="Malgun Gothic"/>
          <w:kern w:val="22"/>
          <w:szCs w:val="22"/>
          <w:lang w:val="fr-FR"/>
        </w:rPr>
        <w:t xml:space="preserve"> et </w:t>
      </w:r>
      <w:r w:rsidR="009012A7">
        <w:rPr>
          <w:rFonts w:eastAsia="Malgun Gothic"/>
          <w:kern w:val="22"/>
          <w:szCs w:val="22"/>
          <w:lang w:val="fr-FR"/>
        </w:rPr>
        <w:t>l’actualisation</w:t>
      </w:r>
      <w:r w:rsidR="006D56BC">
        <w:rPr>
          <w:rFonts w:eastAsia="Malgun Gothic"/>
          <w:kern w:val="22"/>
          <w:szCs w:val="22"/>
          <w:lang w:val="fr-FR"/>
        </w:rPr>
        <w:t xml:space="preserve"> d’inventaires sur l</w:t>
      </w:r>
      <w:r w:rsidR="00612280">
        <w:rPr>
          <w:rFonts w:eastAsia="Malgun Gothic"/>
          <w:kern w:val="22"/>
          <w:szCs w:val="22"/>
          <w:lang w:val="fr-FR"/>
        </w:rPr>
        <w:t>es</w:t>
      </w:r>
      <w:r w:rsidR="00715FD9" w:rsidRPr="00612280">
        <w:rPr>
          <w:rFonts w:eastAsia="Malgun Gothic"/>
          <w:kern w:val="22"/>
          <w:szCs w:val="22"/>
          <w:lang w:val="fr-FR"/>
        </w:rPr>
        <w:t xml:space="preserve"> </w:t>
      </w:r>
      <w:r w:rsidRPr="00612280">
        <w:rPr>
          <w:rFonts w:eastAsia="Malgun Gothic"/>
          <w:kern w:val="22"/>
          <w:szCs w:val="22"/>
          <w:lang w:val="fr-FR"/>
        </w:rPr>
        <w:t>espèces exotiques envahissantes</w:t>
      </w:r>
      <w:r w:rsidR="00612280">
        <w:rPr>
          <w:rFonts w:eastAsia="Malgun Gothic"/>
          <w:kern w:val="22"/>
          <w:szCs w:val="22"/>
          <w:lang w:val="fr-FR"/>
        </w:rPr>
        <w:t>, des activités de</w:t>
      </w:r>
      <w:r w:rsidR="00715FD9" w:rsidRPr="00612280">
        <w:rPr>
          <w:rFonts w:eastAsia="Malgun Gothic"/>
          <w:kern w:val="22"/>
          <w:szCs w:val="22"/>
          <w:lang w:val="fr-FR"/>
        </w:rPr>
        <w:t xml:space="preserve"> </w:t>
      </w:r>
      <w:r w:rsidR="003C1552" w:rsidRPr="00612280">
        <w:rPr>
          <w:rFonts w:eastAsia="Malgun Gothic"/>
          <w:kern w:val="22"/>
          <w:szCs w:val="22"/>
          <w:lang w:val="fr-FR"/>
        </w:rPr>
        <w:t>sensibilisation</w:t>
      </w:r>
      <w:r w:rsidR="00715FD9" w:rsidRPr="00612280">
        <w:rPr>
          <w:rFonts w:eastAsia="Malgun Gothic"/>
          <w:kern w:val="22"/>
          <w:szCs w:val="22"/>
          <w:lang w:val="fr-FR"/>
        </w:rPr>
        <w:t xml:space="preserve">, </w:t>
      </w:r>
      <w:r w:rsidR="00612280">
        <w:rPr>
          <w:rFonts w:eastAsia="Malgun Gothic"/>
          <w:kern w:val="22"/>
          <w:szCs w:val="22"/>
          <w:lang w:val="fr-FR"/>
        </w:rPr>
        <w:t>la prise en compte de l’élimination et du contrôle des</w:t>
      </w:r>
      <w:r w:rsidR="00715FD9" w:rsidRPr="00612280">
        <w:rPr>
          <w:rFonts w:eastAsia="Malgun Gothic"/>
          <w:kern w:val="22"/>
          <w:szCs w:val="22"/>
          <w:lang w:val="fr-FR"/>
        </w:rPr>
        <w:t xml:space="preserve"> </w:t>
      </w:r>
      <w:r w:rsidRPr="00612280">
        <w:rPr>
          <w:rFonts w:eastAsia="Malgun Gothic"/>
          <w:kern w:val="22"/>
          <w:szCs w:val="22"/>
          <w:lang w:val="fr-FR"/>
        </w:rPr>
        <w:t>espèces exotiques envahissantes</w:t>
      </w:r>
      <w:r w:rsidR="009012A7">
        <w:rPr>
          <w:rFonts w:eastAsia="Malgun Gothic"/>
          <w:kern w:val="22"/>
          <w:szCs w:val="22"/>
          <w:lang w:val="fr-FR"/>
        </w:rPr>
        <w:t xml:space="preserve"> dans le cadre de la</w:t>
      </w:r>
      <w:r w:rsidR="00715FD9" w:rsidRPr="00612280">
        <w:rPr>
          <w:rFonts w:eastAsia="Malgun Gothic"/>
          <w:kern w:val="22"/>
          <w:szCs w:val="22"/>
          <w:lang w:val="fr-FR"/>
        </w:rPr>
        <w:t xml:space="preserve"> </w:t>
      </w:r>
      <w:r w:rsidR="006A7CBF" w:rsidRPr="00612280">
        <w:rPr>
          <w:rFonts w:eastAsia="Malgun Gothic"/>
          <w:kern w:val="22"/>
          <w:szCs w:val="22"/>
          <w:lang w:val="fr-FR"/>
        </w:rPr>
        <w:t>gestion</w:t>
      </w:r>
      <w:r w:rsidR="00612280">
        <w:rPr>
          <w:rFonts w:eastAsia="Malgun Gothic"/>
          <w:kern w:val="22"/>
          <w:szCs w:val="22"/>
          <w:lang w:val="fr-FR"/>
        </w:rPr>
        <w:t xml:space="preserve"> des</w:t>
      </w:r>
      <w:r w:rsidR="00715FD9" w:rsidRPr="00612280">
        <w:rPr>
          <w:rFonts w:eastAsia="Malgun Gothic"/>
          <w:kern w:val="22"/>
          <w:szCs w:val="22"/>
          <w:lang w:val="fr-FR"/>
        </w:rPr>
        <w:t xml:space="preserve"> </w:t>
      </w:r>
      <w:r w:rsidR="00193ECE" w:rsidRPr="00612280">
        <w:rPr>
          <w:rFonts w:eastAsia="Malgun Gothic"/>
          <w:kern w:val="22"/>
          <w:szCs w:val="22"/>
          <w:lang w:val="fr-FR"/>
        </w:rPr>
        <w:t>aires protégées</w:t>
      </w:r>
      <w:r w:rsidR="00715FD9" w:rsidRPr="00612280">
        <w:rPr>
          <w:rFonts w:eastAsia="Malgun Gothic"/>
          <w:kern w:val="22"/>
          <w:szCs w:val="22"/>
          <w:lang w:val="fr-FR"/>
        </w:rPr>
        <w:t>,</w:t>
      </w:r>
      <w:r w:rsidR="00944A63" w:rsidRPr="00612280">
        <w:rPr>
          <w:rFonts w:eastAsia="Malgun Gothic"/>
          <w:kern w:val="22"/>
          <w:szCs w:val="22"/>
          <w:lang w:val="fr-FR"/>
        </w:rPr>
        <w:t xml:space="preserve"> et </w:t>
      </w:r>
      <w:r w:rsidR="009012A7">
        <w:rPr>
          <w:rFonts w:eastAsia="Malgun Gothic"/>
          <w:kern w:val="22"/>
          <w:szCs w:val="22"/>
          <w:lang w:val="fr-FR"/>
        </w:rPr>
        <w:t>la mise en place</w:t>
      </w:r>
      <w:r w:rsidR="00612280">
        <w:rPr>
          <w:rFonts w:eastAsia="Malgun Gothic"/>
          <w:kern w:val="22"/>
          <w:szCs w:val="22"/>
          <w:lang w:val="fr-FR"/>
        </w:rPr>
        <w:t xml:space="preserve"> de comités d’experts chargés d’évaluer et de suivre les</w:t>
      </w:r>
      <w:r w:rsidR="00715FD9" w:rsidRPr="00612280">
        <w:rPr>
          <w:rFonts w:eastAsia="Malgun Gothic"/>
          <w:kern w:val="22"/>
          <w:szCs w:val="22"/>
          <w:lang w:val="fr-FR"/>
        </w:rPr>
        <w:t xml:space="preserve"> </w:t>
      </w:r>
      <w:r w:rsidR="00C00B58" w:rsidRPr="00612280">
        <w:rPr>
          <w:rFonts w:eastAsia="Malgun Gothic"/>
          <w:kern w:val="22"/>
          <w:szCs w:val="22"/>
          <w:lang w:val="fr-FR"/>
        </w:rPr>
        <w:t>progrès accomplis</w:t>
      </w:r>
      <w:r w:rsidR="00612280">
        <w:rPr>
          <w:rFonts w:eastAsia="Malgun Gothic"/>
          <w:kern w:val="22"/>
          <w:szCs w:val="22"/>
          <w:lang w:val="fr-FR"/>
        </w:rPr>
        <w:t xml:space="preserve"> dans la lutte contre les </w:t>
      </w:r>
      <w:r w:rsidRPr="00612280">
        <w:rPr>
          <w:rFonts w:eastAsia="Malgun Gothic"/>
          <w:kern w:val="22"/>
          <w:szCs w:val="22"/>
          <w:lang w:val="fr-FR"/>
        </w:rPr>
        <w:t>espèces exotiques envahissantes</w:t>
      </w:r>
      <w:r w:rsidR="009C2661" w:rsidRPr="00612280">
        <w:rPr>
          <w:rFonts w:eastAsia="Malgun Gothic"/>
          <w:kern w:val="22"/>
          <w:szCs w:val="22"/>
          <w:lang w:val="fr-FR"/>
        </w:rPr>
        <w:t>.</w:t>
      </w:r>
      <w:r w:rsidR="00715FD9" w:rsidRPr="00AB74AA">
        <w:rPr>
          <w:rFonts w:eastAsia="Malgun Gothic"/>
          <w:kern w:val="22"/>
          <w:szCs w:val="22"/>
          <w:vertAlign w:val="superscript"/>
        </w:rPr>
        <w:footnoteReference w:id="27"/>
      </w:r>
      <w:r w:rsidR="00663259" w:rsidRPr="00612280">
        <w:rPr>
          <w:rFonts w:eastAsia="Malgun Gothic"/>
          <w:kern w:val="22"/>
          <w:szCs w:val="22"/>
          <w:lang w:val="fr-FR"/>
        </w:rPr>
        <w:t xml:space="preserve"> </w:t>
      </w:r>
      <w:r w:rsidR="00663259" w:rsidRPr="00663259">
        <w:rPr>
          <w:rFonts w:eastAsia="Malgun Gothic"/>
          <w:kern w:val="22"/>
          <w:szCs w:val="22"/>
          <w:lang w:val="fr-FR"/>
        </w:rPr>
        <w:t>Les</w:t>
      </w:r>
      <w:r w:rsidR="00715FD9" w:rsidRPr="00663259">
        <w:rPr>
          <w:rFonts w:eastAsia="Malgun Gothic"/>
          <w:kern w:val="22"/>
          <w:szCs w:val="22"/>
          <w:lang w:val="fr-FR"/>
        </w:rPr>
        <w:t xml:space="preserve"> </w:t>
      </w:r>
      <w:r w:rsidR="007865A0" w:rsidRPr="00663259">
        <w:rPr>
          <w:rFonts w:eastAsia="Malgun Gothic"/>
          <w:kern w:val="22"/>
          <w:szCs w:val="22"/>
          <w:lang w:val="fr-FR"/>
        </w:rPr>
        <w:t>rapports nationaux</w:t>
      </w:r>
      <w:r w:rsidR="00663259" w:rsidRPr="00663259">
        <w:rPr>
          <w:rFonts w:eastAsia="Malgun Gothic"/>
          <w:kern w:val="22"/>
          <w:szCs w:val="22"/>
          <w:lang w:val="fr-FR"/>
        </w:rPr>
        <w:t xml:space="preserve"> ont aussi recensé un certain nombre de </w:t>
      </w:r>
      <w:r w:rsidR="00FC7FF8" w:rsidRPr="00663259">
        <w:rPr>
          <w:rFonts w:eastAsia="Malgun Gothic"/>
          <w:kern w:val="22"/>
          <w:szCs w:val="22"/>
          <w:lang w:val="fr-FR"/>
        </w:rPr>
        <w:t>difficultés</w:t>
      </w:r>
      <w:r w:rsidR="00715FD9" w:rsidRPr="00663259">
        <w:rPr>
          <w:rFonts w:eastAsia="Malgun Gothic"/>
          <w:kern w:val="22"/>
          <w:szCs w:val="22"/>
          <w:lang w:val="fr-FR"/>
        </w:rPr>
        <w:t xml:space="preserve"> </w:t>
      </w:r>
      <w:r w:rsidR="009012A7">
        <w:rPr>
          <w:rFonts w:eastAsia="Malgun Gothic"/>
          <w:kern w:val="22"/>
          <w:szCs w:val="22"/>
          <w:lang w:val="fr-FR"/>
        </w:rPr>
        <w:t>rencontrées dans la réalisation de</w:t>
      </w:r>
      <w:r w:rsidR="00663259" w:rsidRPr="00663259">
        <w:rPr>
          <w:rFonts w:eastAsia="Malgun Gothic"/>
          <w:kern w:val="22"/>
          <w:szCs w:val="22"/>
          <w:lang w:val="fr-FR"/>
        </w:rPr>
        <w:t xml:space="preserve"> cet </w:t>
      </w:r>
      <w:r w:rsidR="0010243B" w:rsidRPr="00663259">
        <w:rPr>
          <w:rFonts w:eastAsia="Malgun Gothic"/>
          <w:kern w:val="22"/>
          <w:szCs w:val="22"/>
          <w:lang w:val="fr-FR"/>
        </w:rPr>
        <w:t>Objectif d’Aichi</w:t>
      </w:r>
      <w:r w:rsidR="00715FD9" w:rsidRPr="00663259">
        <w:rPr>
          <w:rFonts w:eastAsia="Malgun Gothic"/>
          <w:kern w:val="22"/>
          <w:szCs w:val="22"/>
          <w:lang w:val="fr-FR"/>
        </w:rPr>
        <w:t xml:space="preserve">, </w:t>
      </w:r>
      <w:r w:rsidR="009012A7">
        <w:rPr>
          <w:rFonts w:eastAsia="Malgun Gothic"/>
          <w:kern w:val="22"/>
          <w:szCs w:val="22"/>
          <w:lang w:val="fr-FR"/>
        </w:rPr>
        <w:t>telles que :</w:t>
      </w:r>
      <w:r w:rsidR="00715FD9" w:rsidRPr="00663259">
        <w:rPr>
          <w:rFonts w:eastAsia="Malgun Gothic"/>
          <w:kern w:val="22"/>
          <w:szCs w:val="22"/>
          <w:lang w:val="fr-FR"/>
        </w:rPr>
        <w:t xml:space="preserve"> </w:t>
      </w:r>
      <w:r w:rsidR="009012A7">
        <w:rPr>
          <w:rFonts w:eastAsia="Malgun Gothic"/>
          <w:kern w:val="22"/>
          <w:szCs w:val="22"/>
          <w:lang w:val="fr-FR"/>
        </w:rPr>
        <w:t>le manque</w:t>
      </w:r>
      <w:r w:rsidR="00663259" w:rsidRPr="00663259">
        <w:rPr>
          <w:rFonts w:eastAsia="Malgun Gothic"/>
          <w:kern w:val="22"/>
          <w:szCs w:val="22"/>
          <w:lang w:val="fr-FR"/>
        </w:rPr>
        <w:t xml:space="preserve"> de </w:t>
      </w:r>
      <w:r w:rsidR="00715FD9" w:rsidRPr="00663259">
        <w:rPr>
          <w:rFonts w:eastAsia="Malgun Gothic"/>
          <w:kern w:val="22"/>
          <w:szCs w:val="22"/>
          <w:lang w:val="fr-FR"/>
        </w:rPr>
        <w:t>res</w:t>
      </w:r>
      <w:r w:rsidR="00663259">
        <w:rPr>
          <w:rFonts w:eastAsia="Malgun Gothic"/>
          <w:kern w:val="22"/>
          <w:szCs w:val="22"/>
          <w:lang w:val="fr-FR"/>
        </w:rPr>
        <w:t>s</w:t>
      </w:r>
      <w:r w:rsidR="00715FD9" w:rsidRPr="00663259">
        <w:rPr>
          <w:rFonts w:eastAsia="Malgun Gothic"/>
          <w:kern w:val="22"/>
          <w:szCs w:val="22"/>
          <w:lang w:val="fr-FR"/>
        </w:rPr>
        <w:t xml:space="preserve">ources </w:t>
      </w:r>
      <w:r w:rsidR="00663259">
        <w:rPr>
          <w:rFonts w:eastAsia="Malgun Gothic"/>
          <w:kern w:val="22"/>
          <w:szCs w:val="22"/>
          <w:lang w:val="fr-FR"/>
        </w:rPr>
        <w:t xml:space="preserve">disponibles pour </w:t>
      </w:r>
      <w:r w:rsidR="009012A7">
        <w:rPr>
          <w:rFonts w:eastAsia="Malgun Gothic"/>
          <w:kern w:val="22"/>
          <w:szCs w:val="22"/>
          <w:lang w:val="fr-FR"/>
        </w:rPr>
        <w:t>l’application d</w:t>
      </w:r>
      <w:r w:rsidR="00663259">
        <w:rPr>
          <w:rFonts w:eastAsia="Malgun Gothic"/>
          <w:kern w:val="22"/>
          <w:szCs w:val="22"/>
          <w:lang w:val="fr-FR"/>
        </w:rPr>
        <w:t>es mesures, le</w:t>
      </w:r>
      <w:r w:rsidR="00715FD9" w:rsidRPr="00663259">
        <w:rPr>
          <w:rFonts w:eastAsia="Malgun Gothic"/>
          <w:kern w:val="22"/>
          <w:szCs w:val="22"/>
          <w:lang w:val="fr-FR"/>
        </w:rPr>
        <w:t xml:space="preserve"> </w:t>
      </w:r>
      <w:r w:rsidR="0047587E" w:rsidRPr="00663259">
        <w:rPr>
          <w:rFonts w:eastAsia="Malgun Gothic"/>
          <w:kern w:val="22"/>
          <w:szCs w:val="22"/>
          <w:lang w:val="fr-FR"/>
        </w:rPr>
        <w:t xml:space="preserve">manque </w:t>
      </w:r>
      <w:r w:rsidR="00663259">
        <w:rPr>
          <w:rFonts w:eastAsia="Malgun Gothic"/>
          <w:kern w:val="22"/>
          <w:szCs w:val="22"/>
          <w:lang w:val="fr-FR"/>
        </w:rPr>
        <w:t>de connaissances</w:t>
      </w:r>
      <w:r w:rsidR="00944A63" w:rsidRPr="00663259">
        <w:rPr>
          <w:rFonts w:eastAsia="Malgun Gothic"/>
          <w:kern w:val="22"/>
          <w:szCs w:val="22"/>
          <w:lang w:val="fr-FR"/>
        </w:rPr>
        <w:t xml:space="preserve"> et </w:t>
      </w:r>
      <w:r w:rsidR="00663259">
        <w:rPr>
          <w:rFonts w:eastAsia="Malgun Gothic"/>
          <w:kern w:val="22"/>
          <w:szCs w:val="22"/>
          <w:lang w:val="fr-FR"/>
        </w:rPr>
        <w:t>d’</w:t>
      </w:r>
      <w:r w:rsidR="00EC3F93" w:rsidRPr="00663259">
        <w:rPr>
          <w:rFonts w:eastAsia="Malgun Gothic"/>
          <w:kern w:val="22"/>
          <w:szCs w:val="22"/>
          <w:lang w:val="fr-FR"/>
        </w:rPr>
        <w:t>information</w:t>
      </w:r>
      <w:r w:rsidR="00663259">
        <w:rPr>
          <w:rFonts w:eastAsia="Malgun Gothic"/>
          <w:kern w:val="22"/>
          <w:szCs w:val="22"/>
          <w:lang w:val="fr-FR"/>
        </w:rPr>
        <w:t xml:space="preserve"> sur les</w:t>
      </w:r>
      <w:r w:rsidR="00715FD9" w:rsidRPr="00663259">
        <w:rPr>
          <w:rFonts w:eastAsia="Malgun Gothic"/>
          <w:kern w:val="22"/>
          <w:szCs w:val="22"/>
          <w:lang w:val="fr-FR"/>
        </w:rPr>
        <w:t xml:space="preserve"> </w:t>
      </w:r>
      <w:r w:rsidRPr="00663259">
        <w:rPr>
          <w:rFonts w:eastAsia="Malgun Gothic"/>
          <w:kern w:val="22"/>
          <w:szCs w:val="22"/>
          <w:lang w:val="fr-FR"/>
        </w:rPr>
        <w:t>espèces exotiques envahissantes</w:t>
      </w:r>
      <w:r w:rsidR="00663259">
        <w:rPr>
          <w:rFonts w:eastAsia="Malgun Gothic"/>
          <w:kern w:val="22"/>
          <w:szCs w:val="22"/>
          <w:lang w:val="fr-FR"/>
        </w:rPr>
        <w:t>, le</w:t>
      </w:r>
      <w:r w:rsidR="00715FD9" w:rsidRPr="00663259">
        <w:rPr>
          <w:rFonts w:eastAsia="Malgun Gothic"/>
          <w:kern w:val="22"/>
          <w:szCs w:val="22"/>
          <w:lang w:val="fr-FR"/>
        </w:rPr>
        <w:t xml:space="preserve"> </w:t>
      </w:r>
      <w:r w:rsidR="0047587E" w:rsidRPr="00663259">
        <w:rPr>
          <w:rFonts w:eastAsia="Malgun Gothic"/>
          <w:kern w:val="22"/>
          <w:szCs w:val="22"/>
          <w:lang w:val="fr-FR"/>
        </w:rPr>
        <w:t>manque</w:t>
      </w:r>
      <w:r w:rsidR="009012A7">
        <w:rPr>
          <w:rFonts w:eastAsia="Malgun Gothic"/>
          <w:kern w:val="22"/>
          <w:szCs w:val="22"/>
          <w:lang w:val="fr-FR"/>
        </w:rPr>
        <w:t xml:space="preserve"> d’inventaires actualisés sur l</w:t>
      </w:r>
      <w:r w:rsidR="00663259">
        <w:rPr>
          <w:rFonts w:eastAsia="Malgun Gothic"/>
          <w:kern w:val="22"/>
          <w:szCs w:val="22"/>
          <w:lang w:val="fr-FR"/>
        </w:rPr>
        <w:t>es</w:t>
      </w:r>
      <w:r w:rsidR="0047587E" w:rsidRPr="00663259">
        <w:rPr>
          <w:rFonts w:eastAsia="Malgun Gothic"/>
          <w:kern w:val="22"/>
          <w:szCs w:val="22"/>
          <w:lang w:val="fr-FR"/>
        </w:rPr>
        <w:t xml:space="preserve"> </w:t>
      </w:r>
      <w:r w:rsidRPr="00663259">
        <w:rPr>
          <w:rFonts w:eastAsia="Malgun Gothic"/>
          <w:kern w:val="22"/>
          <w:szCs w:val="22"/>
          <w:lang w:val="fr-FR"/>
        </w:rPr>
        <w:t>espèces exotiques envahissantes</w:t>
      </w:r>
      <w:r w:rsidR="00663259">
        <w:rPr>
          <w:rFonts w:eastAsia="Malgun Gothic"/>
          <w:kern w:val="22"/>
          <w:szCs w:val="22"/>
          <w:lang w:val="fr-FR"/>
        </w:rPr>
        <w:t>, le</w:t>
      </w:r>
      <w:r w:rsidR="00715FD9" w:rsidRPr="00663259">
        <w:rPr>
          <w:rFonts w:eastAsia="Malgun Gothic"/>
          <w:kern w:val="22"/>
          <w:szCs w:val="22"/>
          <w:lang w:val="fr-FR"/>
        </w:rPr>
        <w:t xml:space="preserve"> </w:t>
      </w:r>
      <w:r w:rsidR="0047587E" w:rsidRPr="00663259">
        <w:rPr>
          <w:rFonts w:eastAsia="Malgun Gothic"/>
          <w:kern w:val="22"/>
          <w:szCs w:val="22"/>
          <w:lang w:val="fr-FR"/>
        </w:rPr>
        <w:t xml:space="preserve">manque </w:t>
      </w:r>
      <w:r w:rsidR="00663259">
        <w:rPr>
          <w:rFonts w:eastAsia="Malgun Gothic"/>
          <w:kern w:val="22"/>
          <w:szCs w:val="22"/>
          <w:lang w:val="fr-FR"/>
        </w:rPr>
        <w:t xml:space="preserve">de </w:t>
      </w:r>
      <w:r w:rsidR="00944A63" w:rsidRPr="00663259">
        <w:rPr>
          <w:rFonts w:eastAsia="Malgun Gothic"/>
          <w:kern w:val="22"/>
          <w:szCs w:val="22"/>
          <w:lang w:val="fr-FR"/>
        </w:rPr>
        <w:t>cadre</w:t>
      </w:r>
      <w:r w:rsidR="00BE5960" w:rsidRPr="00663259">
        <w:rPr>
          <w:rFonts w:eastAsia="Malgun Gothic"/>
          <w:kern w:val="22"/>
          <w:szCs w:val="22"/>
          <w:lang w:val="fr-FR"/>
        </w:rPr>
        <w:t>s</w:t>
      </w:r>
      <w:r w:rsidR="00663259">
        <w:rPr>
          <w:rFonts w:eastAsia="Malgun Gothic"/>
          <w:kern w:val="22"/>
          <w:szCs w:val="22"/>
          <w:lang w:val="fr-FR"/>
        </w:rPr>
        <w:t xml:space="preserve"> juridiques</w:t>
      </w:r>
      <w:r w:rsidR="00944A63" w:rsidRPr="00663259">
        <w:rPr>
          <w:rFonts w:eastAsia="Malgun Gothic"/>
          <w:kern w:val="22"/>
          <w:szCs w:val="22"/>
          <w:lang w:val="fr-FR"/>
        </w:rPr>
        <w:t xml:space="preserve"> et </w:t>
      </w:r>
      <w:r w:rsidR="00663259">
        <w:rPr>
          <w:rFonts w:eastAsia="Malgun Gothic"/>
          <w:kern w:val="22"/>
          <w:szCs w:val="22"/>
          <w:lang w:val="fr-FR"/>
        </w:rPr>
        <w:t>de contrô</w:t>
      </w:r>
      <w:r w:rsidR="00715FD9" w:rsidRPr="00663259">
        <w:rPr>
          <w:rFonts w:eastAsia="Malgun Gothic"/>
          <w:kern w:val="22"/>
          <w:szCs w:val="22"/>
          <w:lang w:val="fr-FR"/>
        </w:rPr>
        <w:t>l</w:t>
      </w:r>
      <w:r w:rsidR="00663259">
        <w:rPr>
          <w:rFonts w:eastAsia="Malgun Gothic"/>
          <w:kern w:val="22"/>
          <w:szCs w:val="22"/>
          <w:lang w:val="fr-FR"/>
        </w:rPr>
        <w:t>e</w:t>
      </w:r>
      <w:r w:rsidR="00715FD9" w:rsidRPr="00663259">
        <w:rPr>
          <w:rFonts w:eastAsia="Malgun Gothic"/>
          <w:kern w:val="22"/>
          <w:szCs w:val="22"/>
          <w:lang w:val="fr-FR"/>
        </w:rPr>
        <w:t>s</w:t>
      </w:r>
      <w:r w:rsidR="00663259">
        <w:rPr>
          <w:rFonts w:eastAsia="Malgun Gothic"/>
          <w:kern w:val="22"/>
          <w:szCs w:val="22"/>
          <w:lang w:val="fr-FR"/>
        </w:rPr>
        <w:t xml:space="preserve"> nécessaires aux points d’entrée, et le manque de sensibilisation des responsables politiques et du</w:t>
      </w:r>
      <w:r w:rsidR="00715FD9" w:rsidRPr="00663259">
        <w:rPr>
          <w:rFonts w:eastAsia="Malgun Gothic"/>
          <w:kern w:val="22"/>
          <w:szCs w:val="22"/>
          <w:lang w:val="fr-FR"/>
        </w:rPr>
        <w:t xml:space="preserve"> public</w:t>
      </w:r>
      <w:r w:rsidR="00663259">
        <w:rPr>
          <w:rFonts w:eastAsia="Malgun Gothic"/>
          <w:kern w:val="22"/>
          <w:szCs w:val="22"/>
          <w:lang w:val="fr-FR"/>
        </w:rPr>
        <w:t xml:space="preserve"> en général</w:t>
      </w:r>
      <w:r w:rsidR="00715FD9" w:rsidRPr="00663259">
        <w:rPr>
          <w:rFonts w:eastAsia="Malgun Gothic"/>
          <w:kern w:val="22"/>
          <w:szCs w:val="22"/>
          <w:lang w:val="fr-FR"/>
        </w:rPr>
        <w:t xml:space="preserve">. </w:t>
      </w:r>
    </w:p>
    <w:p w14:paraId="4EE24C10" w14:textId="3F5E9FC3" w:rsidR="00715FD9" w:rsidRPr="00841DA9"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841DA9">
        <w:rPr>
          <w:i/>
          <w:iCs/>
          <w:snapToGrid w:val="0"/>
          <w:kern w:val="22"/>
          <w:szCs w:val="22"/>
          <w:lang w:val="fr-FR"/>
        </w:rPr>
        <w:t>Objectif</w:t>
      </w:r>
      <w:r w:rsidR="00841DA9" w:rsidRPr="00841DA9">
        <w:rPr>
          <w:i/>
          <w:iCs/>
          <w:snapToGrid w:val="0"/>
          <w:kern w:val="22"/>
          <w:szCs w:val="22"/>
          <w:lang w:val="fr-FR"/>
        </w:rPr>
        <w:t xml:space="preserve"> </w:t>
      </w:r>
      <w:r w:rsidR="00715FD9" w:rsidRPr="00841DA9">
        <w:rPr>
          <w:i/>
          <w:iCs/>
          <w:snapToGrid w:val="0"/>
          <w:kern w:val="22"/>
          <w:szCs w:val="22"/>
          <w:lang w:val="fr-FR"/>
        </w:rPr>
        <w:t xml:space="preserve">10 — </w:t>
      </w:r>
      <w:r w:rsidR="00841DA9" w:rsidRPr="00841DA9">
        <w:rPr>
          <w:i/>
          <w:lang w:val="fr-FR"/>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p w14:paraId="5A8CEADC" w14:textId="0E56E7FD" w:rsidR="00715FD9" w:rsidRPr="00193ECE"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94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(56%) </w:t>
      </w:r>
      <w:r w:rsidR="00E14E0B">
        <w:rPr>
          <w:rFonts w:eastAsia="Malgun Gothic"/>
          <w:kern w:val="22"/>
          <w:szCs w:val="22"/>
          <w:lang w:val="fr-FR"/>
        </w:rPr>
        <w:t>contiennent des objectifs</w:t>
      </w:r>
      <w:r w:rsidR="00A74569">
        <w:rPr>
          <w:rFonts w:eastAsia="Malgun Gothic"/>
          <w:kern w:val="22"/>
          <w:szCs w:val="22"/>
          <w:lang w:val="fr-FR"/>
        </w:rPr>
        <w:t xml:space="preserve"> nationaux</w:t>
      </w:r>
      <w:r w:rsidR="00E14E0B">
        <w:rPr>
          <w:rFonts w:eastAsia="Malgun Gothic"/>
          <w:kern w:val="22"/>
          <w:szCs w:val="22"/>
          <w:lang w:val="fr-FR"/>
        </w:rPr>
        <w:t xml:space="preserve"> 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A7072B">
        <w:rPr>
          <w:rFonts w:eastAsia="Malgun Gothic"/>
          <w:kern w:val="22"/>
          <w:szCs w:val="22"/>
          <w:lang w:val="fr-FR"/>
        </w:rPr>
        <w:t xml:space="preserve">10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A7072B">
        <w:rPr>
          <w:rFonts w:eastAsia="Malgun Gothic"/>
          <w:kern w:val="22"/>
          <w:szCs w:val="22"/>
          <w:lang w:val="fr-FR"/>
        </w:rPr>
        <w:t>Plus d’un quart (26%) de ces</w:t>
      </w:r>
      <w:r w:rsidR="00715FD9" w:rsidRPr="009318C6">
        <w:rPr>
          <w:rFonts w:eastAsia="Malgun Gothic"/>
          <w:kern w:val="22"/>
          <w:szCs w:val="22"/>
          <w:lang w:val="fr-FR"/>
        </w:rPr>
        <w:t xml:space="preserve">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A7072B">
        <w:rPr>
          <w:rFonts w:eastAsia="Malgun Gothic"/>
          <w:kern w:val="22"/>
          <w:szCs w:val="22"/>
          <w:lang w:val="fr-FR"/>
        </w:rPr>
        <w:t xml:space="preserve">ont une portée et un </w:t>
      </w:r>
      <w:r w:rsidR="00DB3949">
        <w:rPr>
          <w:rFonts w:eastAsia="Malgun Gothic"/>
          <w:kern w:val="22"/>
          <w:szCs w:val="22"/>
          <w:lang w:val="fr-FR"/>
        </w:rPr>
        <w:t>niveau d’ambition comparables</w:t>
      </w:r>
      <w:r w:rsidR="00A7072B">
        <w:rPr>
          <w:rFonts w:eastAsia="Malgun Gothic"/>
          <w:kern w:val="22"/>
          <w:szCs w:val="22"/>
          <w:lang w:val="fr-FR"/>
        </w:rPr>
        <w:t xml:space="preserve"> à ceux de </w:t>
      </w:r>
      <w:r w:rsidR="0010243B" w:rsidRPr="009318C6">
        <w:rPr>
          <w:rFonts w:eastAsia="Malgun Gothic"/>
          <w:kern w:val="22"/>
          <w:szCs w:val="22"/>
          <w:lang w:val="fr-FR"/>
        </w:rPr>
        <w:t xml:space="preserve">l’Objectif </w:t>
      </w:r>
      <w:r w:rsidR="009012A7">
        <w:rPr>
          <w:rFonts w:eastAsia="Malgun Gothic"/>
          <w:kern w:val="22"/>
          <w:szCs w:val="22"/>
          <w:lang w:val="fr-FR"/>
        </w:rPr>
        <w:t xml:space="preserve">10 </w:t>
      </w:r>
      <w:r w:rsidR="0010243B" w:rsidRPr="009318C6">
        <w:rPr>
          <w:rFonts w:eastAsia="Malgun Gothic"/>
          <w:kern w:val="22"/>
          <w:szCs w:val="22"/>
          <w:lang w:val="fr-FR"/>
        </w:rPr>
        <w:t>d’Aichi</w:t>
      </w:r>
      <w:r w:rsidR="00A7072B">
        <w:rPr>
          <w:rFonts w:eastAsia="Malgun Gothic"/>
          <w:kern w:val="22"/>
          <w:szCs w:val="22"/>
          <w:lang w:val="fr-FR"/>
        </w:rPr>
        <w:t>,</w:t>
      </w:r>
      <w:r w:rsidR="00890577" w:rsidRPr="009318C6">
        <w:rPr>
          <w:rFonts w:eastAsia="Malgun Gothic"/>
          <w:kern w:val="22"/>
          <w:szCs w:val="22"/>
          <w:lang w:val="fr-FR"/>
        </w:rPr>
        <w:t xml:space="preserve"> </w:t>
      </w:r>
      <w:r w:rsidR="009012A7">
        <w:rPr>
          <w:rFonts w:eastAsia="Malgun Gothic"/>
          <w:kern w:val="22"/>
          <w:szCs w:val="22"/>
          <w:lang w:val="fr-FR"/>
        </w:rPr>
        <w:t>voire</w:t>
      </w:r>
      <w:r w:rsidR="00A7072B">
        <w:rPr>
          <w:rFonts w:eastAsia="Malgun Gothic"/>
          <w:kern w:val="22"/>
          <w:szCs w:val="22"/>
          <w:lang w:val="fr-FR"/>
        </w:rPr>
        <w:t xml:space="preserve"> dépassant celui-ci</w:t>
      </w:r>
      <w:r w:rsidR="00715FD9" w:rsidRPr="009318C6">
        <w:rPr>
          <w:rFonts w:eastAsia="Malgun Gothic"/>
          <w:kern w:val="22"/>
          <w:szCs w:val="22"/>
          <w:lang w:val="fr-FR"/>
        </w:rPr>
        <w:t xml:space="preserve"> (1%). </w:t>
      </w:r>
      <w:r w:rsidR="00A74569">
        <w:rPr>
          <w:rFonts w:eastAsia="Malgun Gothic"/>
          <w:kern w:val="22"/>
          <w:szCs w:val="22"/>
          <w:lang w:val="fr-FR"/>
        </w:rPr>
        <w:t>Cependant, e</w:t>
      </w:r>
      <w:r w:rsidR="009318C6" w:rsidRPr="005D6B67">
        <w:rPr>
          <w:rFonts w:eastAsia="Malgun Gothic"/>
          <w:kern w:val="22"/>
          <w:szCs w:val="22"/>
          <w:lang w:val="fr-FR"/>
        </w:rPr>
        <w:t>nviron</w:t>
      </w:r>
      <w:r w:rsidR="00A7072B" w:rsidRPr="005D6B67">
        <w:rPr>
          <w:rFonts w:eastAsia="Malgun Gothic"/>
          <w:kern w:val="22"/>
          <w:szCs w:val="22"/>
          <w:lang w:val="fr-FR"/>
        </w:rPr>
        <w:t xml:space="preserve"> trois quart</w:t>
      </w:r>
      <w:r w:rsidR="00715FD9" w:rsidRPr="005D6B67">
        <w:rPr>
          <w:rFonts w:eastAsia="Malgun Gothic"/>
          <w:kern w:val="22"/>
          <w:szCs w:val="22"/>
          <w:lang w:val="fr-FR"/>
        </w:rPr>
        <w:t xml:space="preserve">s </w:t>
      </w:r>
      <w:r w:rsidR="00A7072B" w:rsidRPr="005D6B67">
        <w:rPr>
          <w:rFonts w:eastAsia="Malgun Gothic"/>
          <w:kern w:val="22"/>
          <w:szCs w:val="22"/>
          <w:lang w:val="fr-FR"/>
        </w:rPr>
        <w:t>des</w:t>
      </w:r>
      <w:r w:rsidR="00715FD9" w:rsidRPr="005D6B67">
        <w:rPr>
          <w:rFonts w:eastAsia="Malgun Gothic"/>
          <w:kern w:val="22"/>
          <w:szCs w:val="22"/>
          <w:lang w:val="fr-FR"/>
        </w:rPr>
        <w:t xml:space="preserve"> </w:t>
      </w:r>
      <w:r w:rsidR="00710370" w:rsidRPr="005D6B67">
        <w:rPr>
          <w:rFonts w:eastAsia="Malgun Gothic"/>
          <w:kern w:val="22"/>
          <w:szCs w:val="22"/>
          <w:lang w:val="fr-FR"/>
        </w:rPr>
        <w:t>objectifs</w:t>
      </w:r>
      <w:r w:rsidR="00A74569">
        <w:rPr>
          <w:rFonts w:eastAsia="Malgun Gothic"/>
          <w:kern w:val="22"/>
          <w:szCs w:val="22"/>
          <w:lang w:val="fr-FR"/>
        </w:rPr>
        <w:t xml:space="preserve"> nationaux</w:t>
      </w:r>
      <w:r w:rsidR="008E1A2C">
        <w:rPr>
          <w:rFonts w:eastAsia="Malgun Gothic"/>
          <w:kern w:val="22"/>
          <w:szCs w:val="22"/>
          <w:lang w:val="fr-FR"/>
        </w:rPr>
        <w:t xml:space="preserve"> </w:t>
      </w:r>
      <w:r w:rsidR="00501E92" w:rsidRPr="005D6B67">
        <w:rPr>
          <w:rFonts w:eastAsia="Malgun Gothic"/>
          <w:kern w:val="22"/>
          <w:szCs w:val="22"/>
          <w:lang w:val="fr-FR"/>
        </w:rPr>
        <w:t xml:space="preserve">(74%) </w:t>
      </w:r>
      <w:r w:rsidR="005D6B67" w:rsidRPr="005D6B67">
        <w:rPr>
          <w:rFonts w:eastAsia="Malgun Gothic"/>
          <w:kern w:val="22"/>
          <w:szCs w:val="22"/>
          <w:lang w:val="fr-FR"/>
        </w:rPr>
        <w:t>ont un niveau d’ambition plus faible que</w:t>
      </w:r>
      <w:r w:rsidR="00715FD9" w:rsidRPr="005D6B67">
        <w:rPr>
          <w:rFonts w:eastAsia="Malgun Gothic"/>
          <w:kern w:val="22"/>
          <w:szCs w:val="22"/>
          <w:lang w:val="fr-FR"/>
        </w:rPr>
        <w:t xml:space="preserve"> </w:t>
      </w:r>
      <w:r w:rsidR="0010243B" w:rsidRPr="005D6B67">
        <w:rPr>
          <w:rFonts w:eastAsia="Malgun Gothic"/>
          <w:kern w:val="22"/>
          <w:szCs w:val="22"/>
          <w:lang w:val="fr-FR"/>
        </w:rPr>
        <w:t xml:space="preserve">l’Objectif </w:t>
      </w:r>
      <w:r w:rsidR="008E1A2C">
        <w:rPr>
          <w:rFonts w:eastAsia="Malgun Gothic"/>
          <w:kern w:val="22"/>
          <w:szCs w:val="22"/>
          <w:lang w:val="fr-FR"/>
        </w:rPr>
        <w:t xml:space="preserve">10 </w:t>
      </w:r>
      <w:r w:rsidR="0010243B" w:rsidRPr="005D6B67">
        <w:rPr>
          <w:rFonts w:eastAsia="Malgun Gothic"/>
          <w:kern w:val="22"/>
          <w:szCs w:val="22"/>
          <w:lang w:val="fr-FR"/>
        </w:rPr>
        <w:t>d’Aichi</w:t>
      </w:r>
      <w:r w:rsidR="008E1A2C">
        <w:rPr>
          <w:rFonts w:eastAsia="Malgun Gothic"/>
          <w:kern w:val="22"/>
          <w:szCs w:val="22"/>
          <w:lang w:val="fr-FR"/>
        </w:rPr>
        <w:t>,</w:t>
      </w:r>
      <w:r w:rsidR="00890577" w:rsidRPr="005D6B67">
        <w:rPr>
          <w:rFonts w:eastAsia="Malgun Gothic"/>
          <w:kern w:val="22"/>
          <w:szCs w:val="22"/>
          <w:lang w:val="fr-FR"/>
        </w:rPr>
        <w:t xml:space="preserve"> </w:t>
      </w:r>
      <w:r w:rsidR="005D6B67">
        <w:rPr>
          <w:rFonts w:eastAsia="Malgun Gothic"/>
          <w:kern w:val="22"/>
          <w:szCs w:val="22"/>
          <w:lang w:val="fr-FR"/>
        </w:rPr>
        <w:t>ou n’abordent pas tous ses</w:t>
      </w:r>
      <w:r w:rsidR="006F7439" w:rsidRPr="005D6B67">
        <w:rPr>
          <w:rFonts w:eastAsia="Malgun Gothic"/>
          <w:kern w:val="22"/>
          <w:szCs w:val="22"/>
          <w:lang w:val="fr-FR"/>
        </w:rPr>
        <w:t xml:space="preserve"> </w:t>
      </w:r>
      <w:r w:rsidR="00421486" w:rsidRPr="005D6B67">
        <w:rPr>
          <w:rFonts w:eastAsia="Malgun Gothic"/>
          <w:kern w:val="22"/>
          <w:szCs w:val="22"/>
          <w:lang w:val="fr-FR"/>
        </w:rPr>
        <w:t>élément</w:t>
      </w:r>
      <w:r w:rsidR="00715FD9" w:rsidRPr="005D6B67">
        <w:rPr>
          <w:rFonts w:eastAsia="Malgun Gothic"/>
          <w:kern w:val="22"/>
          <w:szCs w:val="22"/>
          <w:lang w:val="fr-FR"/>
        </w:rPr>
        <w:t xml:space="preserve">s. </w:t>
      </w:r>
      <w:r w:rsidR="00193ECE" w:rsidRPr="00193ECE">
        <w:rPr>
          <w:rFonts w:eastAsia="Malgun Gothic"/>
          <w:kern w:val="22"/>
          <w:szCs w:val="22"/>
          <w:lang w:val="fr-FR"/>
        </w:rPr>
        <w:t xml:space="preserve">Cet </w:t>
      </w:r>
      <w:r w:rsidR="0010243B" w:rsidRPr="00193ECE">
        <w:rPr>
          <w:rFonts w:eastAsia="Malgun Gothic"/>
          <w:kern w:val="22"/>
          <w:szCs w:val="22"/>
          <w:lang w:val="fr-FR"/>
        </w:rPr>
        <w:t>Objectif d’Aichi</w:t>
      </w:r>
      <w:r w:rsidR="00715FD9" w:rsidRPr="00193ECE">
        <w:rPr>
          <w:rFonts w:eastAsia="Malgun Gothic"/>
          <w:kern w:val="22"/>
          <w:szCs w:val="22"/>
          <w:lang w:val="fr-FR"/>
        </w:rPr>
        <w:t xml:space="preserve"> </w:t>
      </w:r>
      <w:r w:rsidR="00E63774" w:rsidRPr="00193ECE">
        <w:rPr>
          <w:rFonts w:eastAsia="Malgun Gothic"/>
          <w:kern w:val="22"/>
          <w:szCs w:val="22"/>
          <w:lang w:val="fr-FR"/>
        </w:rPr>
        <w:t>fait partie de ceux</w:t>
      </w:r>
      <w:r w:rsidR="00715FD9" w:rsidRPr="00193ECE">
        <w:rPr>
          <w:rFonts w:eastAsia="Malgun Gothic"/>
          <w:kern w:val="22"/>
          <w:szCs w:val="22"/>
          <w:lang w:val="fr-FR"/>
        </w:rPr>
        <w:t xml:space="preserve"> </w:t>
      </w:r>
      <w:r w:rsidR="00193ECE">
        <w:rPr>
          <w:rFonts w:eastAsia="Malgun Gothic"/>
          <w:kern w:val="22"/>
          <w:szCs w:val="22"/>
          <w:lang w:val="fr-FR"/>
        </w:rPr>
        <w:t>p</w:t>
      </w:r>
      <w:r w:rsidR="00501E92">
        <w:rPr>
          <w:rFonts w:eastAsia="Malgun Gothic"/>
          <w:kern w:val="22"/>
          <w:szCs w:val="22"/>
          <w:lang w:val="fr-FR"/>
        </w:rPr>
        <w:t>our lesquels on trouve le plus faible nombre d’objectifs nationaux correspondants</w:t>
      </w:r>
      <w:r w:rsidR="00193ECE">
        <w:rPr>
          <w:rFonts w:eastAsia="Malgun Gothic"/>
          <w:kern w:val="22"/>
          <w:szCs w:val="22"/>
          <w:lang w:val="fr-FR"/>
        </w:rPr>
        <w:t xml:space="preserve"> dans les </w:t>
      </w:r>
      <w:r w:rsidR="00E8221F" w:rsidRPr="00193ECE">
        <w:rPr>
          <w:rFonts w:eastAsia="Malgun Gothic"/>
          <w:kern w:val="22"/>
          <w:szCs w:val="22"/>
          <w:lang w:val="fr-FR"/>
        </w:rPr>
        <w:t>SPANB</w:t>
      </w:r>
      <w:r w:rsidR="00715FD9" w:rsidRPr="00193ECE">
        <w:rPr>
          <w:rFonts w:eastAsia="Malgun Gothic"/>
          <w:kern w:val="22"/>
          <w:szCs w:val="22"/>
          <w:lang w:val="fr-FR"/>
        </w:rPr>
        <w:t xml:space="preserve">. </w:t>
      </w:r>
      <w:r w:rsidR="00193ECE" w:rsidRPr="00193ECE">
        <w:rPr>
          <w:rFonts w:eastAsia="Malgun Gothic"/>
          <w:kern w:val="22"/>
          <w:szCs w:val="22"/>
          <w:lang w:val="fr-FR"/>
        </w:rPr>
        <w:t>L</w:t>
      </w:r>
      <w:r w:rsidR="00193ECE">
        <w:rPr>
          <w:rFonts w:eastAsia="Malgun Gothic"/>
          <w:kern w:val="22"/>
          <w:szCs w:val="22"/>
          <w:lang w:val="fr-FR"/>
        </w:rPr>
        <w:t>es</w:t>
      </w:r>
      <w:r w:rsidR="00715FD9" w:rsidRPr="00193ECE">
        <w:rPr>
          <w:rFonts w:eastAsia="Malgun Gothic"/>
          <w:kern w:val="22"/>
          <w:szCs w:val="22"/>
          <w:lang w:val="fr-FR"/>
        </w:rPr>
        <w:t xml:space="preserve"> </w:t>
      </w:r>
      <w:r w:rsidR="00944A63" w:rsidRPr="00193ECE">
        <w:rPr>
          <w:rFonts w:eastAsia="Malgun Gothic"/>
          <w:kern w:val="22"/>
          <w:szCs w:val="22"/>
          <w:lang w:val="fr-FR"/>
        </w:rPr>
        <w:t>objectifs nationaux</w:t>
      </w:r>
      <w:r w:rsidR="00193ECE">
        <w:rPr>
          <w:rFonts w:eastAsia="Malgun Gothic"/>
          <w:kern w:val="22"/>
          <w:szCs w:val="22"/>
          <w:lang w:val="fr-FR"/>
        </w:rPr>
        <w:t xml:space="preserve"> sont</w:t>
      </w:r>
      <w:r w:rsidR="00715FD9" w:rsidRPr="00193ECE">
        <w:rPr>
          <w:rFonts w:eastAsia="Malgun Gothic"/>
          <w:kern w:val="22"/>
          <w:szCs w:val="22"/>
          <w:lang w:val="fr-FR"/>
        </w:rPr>
        <w:t xml:space="preserve">, </w:t>
      </w:r>
      <w:r w:rsidR="00193ECE">
        <w:rPr>
          <w:rFonts w:eastAsia="Malgun Gothic"/>
          <w:kern w:val="22"/>
          <w:szCs w:val="22"/>
          <w:lang w:val="fr-FR"/>
        </w:rPr>
        <w:t>pour la plupart, très généraux</w:t>
      </w:r>
      <w:r w:rsidR="009012A7">
        <w:rPr>
          <w:rFonts w:eastAsia="Malgun Gothic"/>
          <w:kern w:val="22"/>
          <w:szCs w:val="22"/>
          <w:lang w:val="fr-FR"/>
        </w:rPr>
        <w:t xml:space="preserve"> par nature</w:t>
      </w:r>
      <w:r w:rsidR="00193ECE">
        <w:rPr>
          <w:rFonts w:eastAsia="Malgun Gothic"/>
          <w:kern w:val="22"/>
          <w:szCs w:val="22"/>
          <w:lang w:val="fr-FR"/>
        </w:rPr>
        <w:t xml:space="preserve">, </w:t>
      </w:r>
      <w:r w:rsidR="00944A63" w:rsidRPr="00193ECE">
        <w:rPr>
          <w:rFonts w:eastAsia="Malgun Gothic"/>
          <w:kern w:val="22"/>
          <w:szCs w:val="22"/>
          <w:lang w:val="fr-FR"/>
        </w:rPr>
        <w:t xml:space="preserve">et </w:t>
      </w:r>
      <w:r w:rsidR="00D9196F">
        <w:rPr>
          <w:rFonts w:eastAsia="Malgun Gothic"/>
          <w:kern w:val="22"/>
          <w:szCs w:val="22"/>
          <w:lang w:val="fr-FR"/>
        </w:rPr>
        <w:t xml:space="preserve">seulement </w:t>
      </w:r>
      <w:r w:rsidR="005D6B67" w:rsidRPr="00193ECE">
        <w:rPr>
          <w:rFonts w:eastAsia="Malgun Gothic"/>
          <w:kern w:val="22"/>
          <w:szCs w:val="22"/>
          <w:lang w:val="fr-FR"/>
        </w:rPr>
        <w:t>un petit nombre</w:t>
      </w:r>
      <w:r w:rsidR="00D9196F">
        <w:rPr>
          <w:rFonts w:eastAsia="Malgun Gothic"/>
          <w:kern w:val="22"/>
          <w:szCs w:val="22"/>
          <w:lang w:val="fr-FR"/>
        </w:rPr>
        <w:t xml:space="preserve"> de ces objectifs</w:t>
      </w:r>
      <w:r w:rsidR="009012A7">
        <w:rPr>
          <w:rFonts w:eastAsia="Malgun Gothic"/>
          <w:kern w:val="22"/>
          <w:szCs w:val="22"/>
          <w:lang w:val="fr-FR"/>
        </w:rPr>
        <w:t xml:space="preserve"> </w:t>
      </w:r>
      <w:r w:rsidR="00193ECE">
        <w:rPr>
          <w:rFonts w:eastAsia="Malgun Gothic"/>
          <w:kern w:val="22"/>
          <w:szCs w:val="22"/>
          <w:lang w:val="fr-FR"/>
        </w:rPr>
        <w:t xml:space="preserve">visent les récifs coralliens ou </w:t>
      </w:r>
      <w:r w:rsidR="00D9196F">
        <w:rPr>
          <w:rFonts w:eastAsia="Malgun Gothic"/>
          <w:kern w:val="22"/>
          <w:szCs w:val="22"/>
          <w:lang w:val="fr-FR"/>
        </w:rPr>
        <w:t>d’autres écosystèmes spécifique</w:t>
      </w:r>
      <w:r w:rsidR="00193ECE">
        <w:rPr>
          <w:rFonts w:eastAsia="Malgun Gothic"/>
          <w:kern w:val="22"/>
          <w:szCs w:val="22"/>
          <w:lang w:val="fr-FR"/>
        </w:rPr>
        <w:t>s</w:t>
      </w:r>
      <w:r w:rsidR="00D9196F">
        <w:rPr>
          <w:rFonts w:eastAsia="Malgun Gothic"/>
          <w:kern w:val="22"/>
          <w:szCs w:val="22"/>
          <w:lang w:val="fr-FR"/>
        </w:rPr>
        <w:t xml:space="preserve"> particulièrement</w:t>
      </w:r>
      <w:r w:rsidR="00193ECE">
        <w:rPr>
          <w:rFonts w:eastAsia="Malgun Gothic"/>
          <w:kern w:val="22"/>
          <w:szCs w:val="22"/>
          <w:lang w:val="fr-FR"/>
        </w:rPr>
        <w:t xml:space="preserve"> vulnérables </w:t>
      </w:r>
      <w:r w:rsidR="00D9196F">
        <w:rPr>
          <w:rFonts w:eastAsia="Malgun Gothic"/>
          <w:kern w:val="22"/>
          <w:szCs w:val="22"/>
          <w:lang w:val="fr-FR"/>
        </w:rPr>
        <w:t xml:space="preserve">face </w:t>
      </w:r>
      <w:r w:rsidR="00193ECE">
        <w:rPr>
          <w:rFonts w:eastAsia="Malgun Gothic"/>
          <w:kern w:val="22"/>
          <w:szCs w:val="22"/>
          <w:lang w:val="fr-FR"/>
        </w:rPr>
        <w:t xml:space="preserve">aux </w:t>
      </w:r>
      <w:r w:rsidR="005C6F8A" w:rsidRPr="00193ECE">
        <w:rPr>
          <w:rFonts w:eastAsia="Malgun Gothic"/>
          <w:kern w:val="22"/>
          <w:szCs w:val="22"/>
          <w:lang w:val="fr-FR"/>
        </w:rPr>
        <w:t>changements climatiques</w:t>
      </w:r>
      <w:r w:rsidR="00715FD9" w:rsidRPr="00193ECE">
        <w:rPr>
          <w:rFonts w:eastAsia="Malgun Gothic"/>
          <w:kern w:val="22"/>
          <w:szCs w:val="22"/>
          <w:lang w:val="fr-FR"/>
        </w:rPr>
        <w:t>.</w:t>
      </w:r>
    </w:p>
    <w:p w14:paraId="6B1AED16" w14:textId="07A68EBD"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A74569">
        <w:rPr>
          <w:rFonts w:eastAsia="Malgun Gothic"/>
          <w:kern w:val="22"/>
          <w:szCs w:val="22"/>
          <w:lang w:val="fr-FR"/>
        </w:rPr>
        <w:t xml:space="preserve">100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A74569">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A74569">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AE5BC4">
        <w:rPr>
          <w:rFonts w:eastAsia="Malgun Gothic"/>
          <w:kern w:val="22"/>
          <w:szCs w:val="22"/>
          <w:lang w:val="fr-FR"/>
        </w:rPr>
        <w:t xml:space="preserve">10 </w:t>
      </w:r>
      <w:r w:rsidR="0010243B" w:rsidRPr="00890577">
        <w:rPr>
          <w:rFonts w:eastAsia="Malgun Gothic"/>
          <w:kern w:val="22"/>
          <w:szCs w:val="22"/>
          <w:lang w:val="fr-FR"/>
        </w:rPr>
        <w:t>d’Aichi pour la biodiversité</w:t>
      </w:r>
      <w:r w:rsidR="00AE5BC4">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40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A74569">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9318C6">
        <w:rPr>
          <w:rFonts w:eastAsia="Malgun Gothic"/>
          <w:kern w:val="22"/>
          <w:szCs w:val="22"/>
          <w:lang w:val="fr-FR"/>
        </w:rPr>
        <w:t>plus d’un quart</w:t>
      </w:r>
      <w:r w:rsidR="00715FD9" w:rsidRPr="005C6F8A">
        <w:rPr>
          <w:rFonts w:eastAsia="Malgun Gothic"/>
          <w:kern w:val="22"/>
          <w:szCs w:val="22"/>
          <w:lang w:val="fr-FR"/>
        </w:rPr>
        <w:t xml:space="preserve"> </w:t>
      </w:r>
      <w:r w:rsidR="008E1A2C">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(26%)</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(3%)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8E1A2C">
        <w:rPr>
          <w:rFonts w:eastAsia="Malgun Gothic"/>
          <w:kern w:val="22"/>
          <w:szCs w:val="22"/>
          <w:lang w:val="fr-FR"/>
        </w:rPr>
        <w:t xml:space="preserve"> (56%) des</w:t>
      </w:r>
      <w:r w:rsidR="00715FD9" w:rsidRPr="008627D9">
        <w:rPr>
          <w:rFonts w:eastAsia="Malgun Gothic"/>
          <w:kern w:val="22"/>
          <w:szCs w:val="22"/>
          <w:lang w:val="fr-FR"/>
        </w:rPr>
        <w:t xml:space="preserve"> Parties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8E1A2C">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FF5105" w:rsidRPr="00AE5BC4">
        <w:rPr>
          <w:rFonts w:eastAsia="Malgun Gothic"/>
          <w:kern w:val="22"/>
          <w:szCs w:val="22"/>
          <w:lang w:val="fr-FR"/>
        </w:rPr>
        <w:t>Certaines Parties</w:t>
      </w:r>
      <w:r w:rsidR="00715FD9" w:rsidRPr="00AE5BC4">
        <w:rPr>
          <w:rFonts w:eastAsia="Malgun Gothic"/>
          <w:kern w:val="22"/>
          <w:szCs w:val="22"/>
          <w:lang w:val="fr-FR"/>
        </w:rPr>
        <w:t xml:space="preserve"> (13%) </w:t>
      </w:r>
      <w:r w:rsidR="00E14E0B" w:rsidRPr="00AE5BC4">
        <w:rPr>
          <w:rFonts w:eastAsia="Malgun Gothic"/>
          <w:kern w:val="22"/>
          <w:szCs w:val="22"/>
          <w:lang w:val="fr-FR"/>
        </w:rPr>
        <w:t xml:space="preserve">ont indiqué </w:t>
      </w:r>
      <w:r w:rsidR="00AE5BC4">
        <w:rPr>
          <w:rFonts w:eastAsia="Malgun Gothic"/>
          <w:kern w:val="22"/>
          <w:szCs w:val="22"/>
          <w:lang w:val="fr-FR"/>
        </w:rPr>
        <w:t xml:space="preserve">qu’aucun </w:t>
      </w:r>
      <w:r w:rsidR="00522A24" w:rsidRPr="00AE5BC4">
        <w:rPr>
          <w:rFonts w:eastAsia="Malgun Gothic"/>
          <w:kern w:val="22"/>
          <w:szCs w:val="22"/>
          <w:lang w:val="fr-FR"/>
        </w:rPr>
        <w:t xml:space="preserve">progrès </w:t>
      </w:r>
      <w:r w:rsidR="00AE5BC4">
        <w:rPr>
          <w:rFonts w:eastAsia="Malgun Gothic"/>
          <w:kern w:val="22"/>
          <w:szCs w:val="22"/>
          <w:lang w:val="fr-FR"/>
        </w:rPr>
        <w:t>n’avait été accompli</w:t>
      </w:r>
      <w:r w:rsidR="00522A24" w:rsidRPr="00AE5BC4">
        <w:rPr>
          <w:rFonts w:eastAsia="Malgun Gothic"/>
          <w:kern w:val="22"/>
          <w:szCs w:val="22"/>
          <w:lang w:val="fr-FR"/>
        </w:rPr>
        <w:t xml:space="preserve"> dans la réalisation</w:t>
      </w:r>
      <w:r w:rsidR="00AE5BC4">
        <w:rPr>
          <w:rFonts w:eastAsia="Malgun Gothic"/>
          <w:kern w:val="22"/>
          <w:szCs w:val="22"/>
          <w:lang w:val="fr-FR"/>
        </w:rPr>
        <w:t xml:space="preserve"> de cet</w:t>
      </w:r>
      <w:r w:rsidR="00715FD9" w:rsidRPr="00AE5BC4">
        <w:rPr>
          <w:rFonts w:eastAsia="Malgun Gothic"/>
          <w:kern w:val="22"/>
          <w:szCs w:val="22"/>
          <w:lang w:val="fr-FR"/>
        </w:rPr>
        <w:t xml:space="preserve"> </w:t>
      </w:r>
      <w:r w:rsidR="000574EB" w:rsidRPr="00AE5BC4">
        <w:rPr>
          <w:rFonts w:eastAsia="Malgun Gothic"/>
          <w:kern w:val="22"/>
          <w:szCs w:val="22"/>
          <w:lang w:val="fr-FR"/>
        </w:rPr>
        <w:t>objectif</w:t>
      </w:r>
      <w:r w:rsidR="00AE5BC4" w:rsidRPr="00AE5BC4">
        <w:rPr>
          <w:rFonts w:eastAsia="Malgun Gothic"/>
          <w:kern w:val="22"/>
          <w:szCs w:val="22"/>
          <w:lang w:val="fr-FR"/>
        </w:rPr>
        <w:t xml:space="preserve">, </w:t>
      </w:r>
      <w:r w:rsidR="00944A63" w:rsidRPr="00AE5BC4">
        <w:rPr>
          <w:rFonts w:eastAsia="Malgun Gothic"/>
          <w:kern w:val="22"/>
          <w:szCs w:val="22"/>
          <w:lang w:val="fr-FR"/>
        </w:rPr>
        <w:t xml:space="preserve">et </w:t>
      </w:r>
      <w:r w:rsidR="00AE5BC4" w:rsidRPr="00AE5BC4">
        <w:rPr>
          <w:rFonts w:eastAsia="Malgun Gothic"/>
          <w:kern w:val="22"/>
          <w:szCs w:val="22"/>
          <w:lang w:val="fr-FR"/>
        </w:rPr>
        <w:t>un petit nombre de Parties</w:t>
      </w:r>
      <w:r w:rsidR="00715FD9" w:rsidRPr="00AE5BC4">
        <w:rPr>
          <w:rFonts w:eastAsia="Malgun Gothic"/>
          <w:kern w:val="22"/>
          <w:szCs w:val="22"/>
          <w:lang w:val="fr-FR"/>
        </w:rPr>
        <w:t xml:space="preserve"> (2%) </w:t>
      </w:r>
      <w:r w:rsidR="008E1A2C">
        <w:rPr>
          <w:rFonts w:eastAsia="Malgun Gothic"/>
          <w:kern w:val="22"/>
          <w:szCs w:val="22"/>
          <w:lang w:val="fr-FR"/>
        </w:rPr>
        <w:t xml:space="preserve">ont indiqué qu’elles </w:t>
      </w:r>
      <w:r w:rsidR="00AE5BC4">
        <w:rPr>
          <w:rFonts w:eastAsia="Malgun Gothic"/>
          <w:kern w:val="22"/>
          <w:szCs w:val="22"/>
          <w:lang w:val="fr-FR"/>
        </w:rPr>
        <w:t>s’éloign</w:t>
      </w:r>
      <w:r w:rsidR="008E1A2C">
        <w:rPr>
          <w:rFonts w:eastAsia="Malgun Gothic"/>
          <w:kern w:val="22"/>
          <w:szCs w:val="22"/>
          <w:lang w:val="fr-FR"/>
        </w:rPr>
        <w:t>ai</w:t>
      </w:r>
      <w:r w:rsidR="00D9196F">
        <w:rPr>
          <w:rFonts w:eastAsia="Malgun Gothic"/>
          <w:kern w:val="22"/>
          <w:szCs w:val="22"/>
          <w:lang w:val="fr-FR"/>
        </w:rPr>
        <w:t>ent de l’</w:t>
      </w:r>
      <w:r w:rsidR="00AE5BC4">
        <w:rPr>
          <w:rFonts w:eastAsia="Malgun Gothic"/>
          <w:kern w:val="22"/>
          <w:szCs w:val="22"/>
          <w:lang w:val="fr-FR"/>
        </w:rPr>
        <w:t>objectif</w:t>
      </w:r>
      <w:r w:rsidR="00715FD9" w:rsidRPr="00AE5BC4">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(5%)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8E1A2C">
        <w:rPr>
          <w:rFonts w:eastAsia="Malgun Gothic"/>
          <w:kern w:val="22"/>
          <w:szCs w:val="22"/>
          <w:lang w:val="fr-FR"/>
        </w:rPr>
        <w:t>10 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030645CE" w14:textId="5987112A" w:rsidR="00715FD9" w:rsidRPr="00193ECE" w:rsidRDefault="00193ECE"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193ECE">
        <w:rPr>
          <w:rFonts w:eastAsia="Malgun Gothic"/>
          <w:kern w:val="22"/>
          <w:szCs w:val="22"/>
          <w:lang w:val="fr-FR"/>
        </w:rPr>
        <w:lastRenderedPageBreak/>
        <w:t>Parmi les</w:t>
      </w:r>
      <w:r w:rsidR="009E0940" w:rsidRPr="00193ECE">
        <w:rPr>
          <w:rFonts w:eastAsia="Malgun Gothic"/>
          <w:kern w:val="22"/>
          <w:szCs w:val="22"/>
          <w:lang w:val="fr-FR"/>
        </w:rPr>
        <w:t xml:space="preserve"> mesures</w:t>
      </w:r>
      <w:r w:rsidR="00715FD9" w:rsidRPr="00193ECE">
        <w:rPr>
          <w:rFonts w:eastAsia="Malgun Gothic"/>
          <w:kern w:val="22"/>
          <w:szCs w:val="22"/>
          <w:lang w:val="fr-FR"/>
        </w:rPr>
        <w:t xml:space="preserve"> </w:t>
      </w:r>
      <w:r w:rsidRPr="00193ECE">
        <w:rPr>
          <w:rFonts w:eastAsia="Malgun Gothic"/>
          <w:kern w:val="22"/>
          <w:szCs w:val="22"/>
          <w:lang w:val="fr-FR"/>
        </w:rPr>
        <w:t xml:space="preserve">signalées par les </w:t>
      </w:r>
      <w:r w:rsidR="00715FD9" w:rsidRPr="00193ECE">
        <w:rPr>
          <w:rFonts w:eastAsia="Malgun Gothic"/>
          <w:kern w:val="22"/>
          <w:szCs w:val="22"/>
          <w:lang w:val="fr-FR"/>
        </w:rPr>
        <w:t xml:space="preserve">Parties </w:t>
      </w:r>
      <w:r w:rsidRPr="00193ECE">
        <w:rPr>
          <w:rFonts w:eastAsia="Malgun Gothic"/>
          <w:kern w:val="22"/>
          <w:szCs w:val="22"/>
          <w:lang w:val="fr-FR"/>
        </w:rPr>
        <w:t>pour atteindre</w:t>
      </w:r>
      <w:r w:rsidR="00715FD9" w:rsidRPr="00193ECE">
        <w:rPr>
          <w:rFonts w:eastAsia="Malgun Gothic"/>
          <w:kern w:val="22"/>
          <w:szCs w:val="22"/>
          <w:lang w:val="fr-FR"/>
        </w:rPr>
        <w:t xml:space="preserve"> </w:t>
      </w:r>
      <w:r w:rsidR="00890577" w:rsidRPr="00193ECE">
        <w:rPr>
          <w:rFonts w:eastAsia="Malgun Gothic"/>
          <w:kern w:val="22"/>
          <w:szCs w:val="22"/>
          <w:lang w:val="fr-FR"/>
        </w:rPr>
        <w:t xml:space="preserve">leurs </w:t>
      </w:r>
      <w:r w:rsidR="00944A63" w:rsidRPr="00193ECE">
        <w:rPr>
          <w:rFonts w:eastAsia="Malgun Gothic"/>
          <w:kern w:val="22"/>
          <w:szCs w:val="22"/>
          <w:lang w:val="fr-FR"/>
        </w:rPr>
        <w:t>objectifs nationaux</w:t>
      </w:r>
      <w:r w:rsidR="00D9196F">
        <w:rPr>
          <w:rFonts w:eastAsia="Malgun Gothic"/>
          <w:kern w:val="22"/>
          <w:szCs w:val="22"/>
          <w:lang w:val="fr-FR"/>
        </w:rPr>
        <w:t>, on citera :</w:t>
      </w:r>
      <w:r>
        <w:rPr>
          <w:rFonts w:eastAsia="Malgun Gothic"/>
          <w:kern w:val="22"/>
          <w:szCs w:val="22"/>
          <w:lang w:val="fr-FR"/>
        </w:rPr>
        <w:t xml:space="preserve"> l’adoption d’</w:t>
      </w:r>
      <w:r w:rsidR="00715FD9" w:rsidRPr="00193ECE">
        <w:rPr>
          <w:rFonts w:cstheme="minorHAnsi"/>
          <w:lang w:val="fr-FR"/>
        </w:rPr>
        <w:t xml:space="preserve">instruments </w:t>
      </w:r>
      <w:r>
        <w:rPr>
          <w:rFonts w:cstheme="minorHAnsi"/>
          <w:lang w:val="fr-FR"/>
        </w:rPr>
        <w:t>politiques nationaux axés sur le bon état de conservation de</w:t>
      </w:r>
      <w:r w:rsidR="00D9196F">
        <w:rPr>
          <w:rFonts w:cstheme="minorHAnsi"/>
          <w:lang w:val="fr-FR"/>
        </w:rPr>
        <w:t>s systèmes de récifs coralliens</w:t>
      </w:r>
      <w:r w:rsidR="003D0C9F">
        <w:rPr>
          <w:rFonts w:cstheme="minorHAnsi"/>
          <w:lang w:val="fr-FR"/>
        </w:rPr>
        <w:t xml:space="preserve"> et l’utilisation durable des services qu’ils procurent</w:t>
      </w:r>
      <w:r w:rsidR="00BE5960" w:rsidRPr="00193ECE">
        <w:rPr>
          <w:rFonts w:cstheme="minorHAnsi"/>
          <w:lang w:val="fr-FR"/>
        </w:rPr>
        <w:t>,</w:t>
      </w:r>
      <w:r w:rsidR="00715FD9" w:rsidRPr="00226F13">
        <w:rPr>
          <w:rStyle w:val="FootnoteReference"/>
          <w:rFonts w:cstheme="minorHAnsi"/>
        </w:rPr>
        <w:footnoteReference w:id="28"/>
      </w:r>
      <w:r w:rsidR="009E0940" w:rsidRPr="00193ECE">
        <w:rPr>
          <w:rFonts w:cstheme="minorHAnsi"/>
          <w:lang w:val="fr-FR"/>
        </w:rPr>
        <w:t xml:space="preserve"> </w:t>
      </w:r>
      <w:r w:rsidR="003D0C9F">
        <w:rPr>
          <w:rFonts w:cstheme="minorHAnsi"/>
          <w:lang w:val="fr-FR"/>
        </w:rPr>
        <w:t xml:space="preserve">des </w:t>
      </w:r>
      <w:r w:rsidR="009E0940" w:rsidRPr="00193ECE">
        <w:rPr>
          <w:rFonts w:cstheme="minorHAnsi"/>
          <w:lang w:val="fr-FR"/>
        </w:rPr>
        <w:t>mesures</w:t>
      </w:r>
      <w:r w:rsidR="00D9196F">
        <w:rPr>
          <w:rFonts w:cstheme="minorHAnsi"/>
          <w:lang w:val="fr-FR"/>
        </w:rPr>
        <w:t xml:space="preserve"> visant à </w:t>
      </w:r>
      <w:r>
        <w:rPr>
          <w:rFonts w:cstheme="minorHAnsi"/>
          <w:lang w:val="fr-FR"/>
        </w:rPr>
        <w:t>réduire la pollution</w:t>
      </w:r>
      <w:r w:rsidR="00715FD9" w:rsidRPr="00193ECE">
        <w:rPr>
          <w:rFonts w:cstheme="minorHAnsi"/>
          <w:lang w:val="fr-FR"/>
        </w:rPr>
        <w:t xml:space="preserve">, </w:t>
      </w:r>
      <w:r w:rsidR="00944A63" w:rsidRPr="00193ECE">
        <w:rPr>
          <w:rFonts w:cstheme="minorHAnsi"/>
          <w:lang w:val="fr-FR"/>
        </w:rPr>
        <w:t>y compris</w:t>
      </w:r>
      <w:r w:rsidR="00715FD9" w:rsidRPr="00193ECE">
        <w:rPr>
          <w:rFonts w:cstheme="minorHAnsi"/>
          <w:lang w:val="fr-FR"/>
        </w:rPr>
        <w:t xml:space="preserve"> </w:t>
      </w:r>
      <w:r w:rsidR="003D0C9F">
        <w:rPr>
          <w:rFonts w:cstheme="minorHAnsi"/>
          <w:lang w:val="fr-FR"/>
        </w:rPr>
        <w:t>la pollution due au</w:t>
      </w:r>
      <w:r w:rsidR="00D9196F">
        <w:rPr>
          <w:rFonts w:cstheme="minorHAnsi"/>
          <w:lang w:val="fr-FR"/>
        </w:rPr>
        <w:t>x</w:t>
      </w:r>
      <w:r w:rsidR="003D0C9F">
        <w:rPr>
          <w:rFonts w:cstheme="minorHAnsi"/>
          <w:lang w:val="fr-FR"/>
        </w:rPr>
        <w:t xml:space="preserve"> plastique</w:t>
      </w:r>
      <w:r w:rsidR="00D9196F">
        <w:rPr>
          <w:rFonts w:cstheme="minorHAnsi"/>
          <w:lang w:val="fr-FR"/>
        </w:rPr>
        <w:t>s</w:t>
      </w:r>
      <w:r w:rsidR="003D0C9F">
        <w:rPr>
          <w:rFonts w:cstheme="minorHAnsi"/>
          <w:lang w:val="fr-FR"/>
        </w:rPr>
        <w:t xml:space="preserve"> et à l’ex</w:t>
      </w:r>
      <w:r w:rsidR="004A37B0">
        <w:rPr>
          <w:rFonts w:cstheme="minorHAnsi"/>
          <w:lang w:val="fr-FR"/>
        </w:rPr>
        <w:t>cès d’éléments nutritif</w:t>
      </w:r>
      <w:r w:rsidR="00D9196F">
        <w:rPr>
          <w:rFonts w:cstheme="minorHAnsi"/>
          <w:lang w:val="fr-FR"/>
        </w:rPr>
        <w:t>s, des mesures d’incitation favorisant la restauration</w:t>
      </w:r>
      <w:r w:rsidR="00944A63" w:rsidRPr="00193ECE">
        <w:rPr>
          <w:rFonts w:cstheme="minorHAnsi"/>
          <w:lang w:val="fr-FR"/>
        </w:rPr>
        <w:t xml:space="preserve"> et </w:t>
      </w:r>
      <w:r w:rsidR="00D9196F">
        <w:rPr>
          <w:rFonts w:cstheme="minorHAnsi"/>
          <w:lang w:val="fr-FR"/>
        </w:rPr>
        <w:t>la conservation d</w:t>
      </w:r>
      <w:r w:rsidR="003D0C9F">
        <w:rPr>
          <w:rFonts w:cstheme="minorHAnsi"/>
          <w:lang w:val="fr-FR"/>
        </w:rPr>
        <w:t>es</w:t>
      </w:r>
      <w:r w:rsidR="00715FD9" w:rsidRPr="00193ECE">
        <w:rPr>
          <w:rFonts w:cstheme="minorHAnsi"/>
          <w:lang w:val="fr-FR"/>
        </w:rPr>
        <w:t xml:space="preserve"> </w:t>
      </w:r>
      <w:r w:rsidR="008C7D41">
        <w:rPr>
          <w:rFonts w:cstheme="minorHAnsi"/>
          <w:lang w:val="fr-FR"/>
        </w:rPr>
        <w:t>écosystème</w:t>
      </w:r>
      <w:r w:rsidR="00715FD9" w:rsidRPr="00193ECE">
        <w:rPr>
          <w:rFonts w:cstheme="minorHAnsi"/>
          <w:lang w:val="fr-FR"/>
        </w:rPr>
        <w:t xml:space="preserve">s </w:t>
      </w:r>
      <w:r w:rsidR="003D0C9F">
        <w:rPr>
          <w:rFonts w:cstheme="minorHAnsi"/>
          <w:lang w:val="fr-FR"/>
        </w:rPr>
        <w:t xml:space="preserve">vulnérables dans les </w:t>
      </w:r>
      <w:r w:rsidR="00257A36" w:rsidRPr="00193ECE">
        <w:rPr>
          <w:rFonts w:cstheme="minorHAnsi"/>
          <w:lang w:val="fr-FR"/>
        </w:rPr>
        <w:t>politiques</w:t>
      </w:r>
      <w:r w:rsidR="00944A63" w:rsidRPr="00193ECE">
        <w:rPr>
          <w:rFonts w:cstheme="minorHAnsi"/>
          <w:lang w:val="fr-FR"/>
        </w:rPr>
        <w:t xml:space="preserve"> et </w:t>
      </w:r>
      <w:r w:rsidR="003D0C9F">
        <w:rPr>
          <w:rFonts w:cstheme="minorHAnsi"/>
          <w:lang w:val="fr-FR"/>
        </w:rPr>
        <w:t>les programme</w:t>
      </w:r>
      <w:r w:rsidR="00715FD9" w:rsidRPr="00193ECE">
        <w:rPr>
          <w:rFonts w:cstheme="minorHAnsi"/>
          <w:lang w:val="fr-FR"/>
        </w:rPr>
        <w:t>s</w:t>
      </w:r>
      <w:r w:rsidR="003D0C9F">
        <w:rPr>
          <w:rFonts w:cstheme="minorHAnsi"/>
          <w:lang w:val="fr-FR"/>
        </w:rPr>
        <w:t xml:space="preserve"> nationaux</w:t>
      </w:r>
      <w:r w:rsidR="00715FD9" w:rsidRPr="00193ECE">
        <w:rPr>
          <w:rFonts w:cstheme="minorHAnsi"/>
          <w:lang w:val="fr-FR"/>
        </w:rPr>
        <w:t>,</w:t>
      </w:r>
      <w:r w:rsidR="00944A63" w:rsidRPr="00193ECE">
        <w:rPr>
          <w:rFonts w:cstheme="minorHAnsi"/>
          <w:lang w:val="fr-FR"/>
        </w:rPr>
        <w:t xml:space="preserve"> et </w:t>
      </w:r>
      <w:r w:rsidR="003D0C9F">
        <w:rPr>
          <w:rFonts w:cstheme="minorHAnsi"/>
          <w:lang w:val="fr-FR"/>
        </w:rPr>
        <w:t>l’appui fourni à la</w:t>
      </w:r>
      <w:r w:rsidR="00715FD9" w:rsidRPr="00193ECE">
        <w:rPr>
          <w:rFonts w:cstheme="minorHAnsi"/>
          <w:lang w:val="fr-FR"/>
        </w:rPr>
        <w:t xml:space="preserve"> </w:t>
      </w:r>
      <w:r>
        <w:rPr>
          <w:rFonts w:cstheme="minorHAnsi"/>
          <w:lang w:val="fr-FR"/>
        </w:rPr>
        <w:t>recherche</w:t>
      </w:r>
      <w:r w:rsidR="00944A63" w:rsidRPr="00193ECE">
        <w:rPr>
          <w:rFonts w:cstheme="minorHAnsi"/>
          <w:lang w:val="fr-FR"/>
        </w:rPr>
        <w:t xml:space="preserve"> et </w:t>
      </w:r>
      <w:r w:rsidR="003D0C9F">
        <w:rPr>
          <w:rFonts w:cstheme="minorHAnsi"/>
          <w:lang w:val="fr-FR"/>
        </w:rPr>
        <w:t>au renforcement des capacités</w:t>
      </w:r>
      <w:r>
        <w:rPr>
          <w:rFonts w:cstheme="minorHAnsi"/>
          <w:lang w:val="fr-FR"/>
        </w:rPr>
        <w:t xml:space="preserve">. Les </w:t>
      </w:r>
      <w:r w:rsidR="00FC7FF8" w:rsidRPr="00193ECE">
        <w:rPr>
          <w:rFonts w:cstheme="minorHAnsi"/>
          <w:lang w:val="fr-FR"/>
        </w:rPr>
        <w:t>difficultés</w:t>
      </w:r>
      <w:r w:rsidR="00715FD9" w:rsidRPr="00193ECE">
        <w:rPr>
          <w:rFonts w:cstheme="minorHAnsi"/>
          <w:lang w:val="fr-FR"/>
        </w:rPr>
        <w:t xml:space="preserve"> </w:t>
      </w:r>
      <w:r w:rsidR="00D9196F">
        <w:rPr>
          <w:rFonts w:cstheme="minorHAnsi"/>
          <w:lang w:val="fr-FR"/>
        </w:rPr>
        <w:t>souvent rencontr</w:t>
      </w:r>
      <w:r w:rsidR="003D0C9F">
        <w:rPr>
          <w:rFonts w:cstheme="minorHAnsi"/>
          <w:lang w:val="fr-FR"/>
        </w:rPr>
        <w:t>ée</w:t>
      </w:r>
      <w:r>
        <w:rPr>
          <w:rFonts w:cstheme="minorHAnsi"/>
          <w:lang w:val="fr-FR"/>
        </w:rPr>
        <w:t>s pour parvenir à cet objectif</w:t>
      </w:r>
      <w:r w:rsidR="008E1A2C" w:rsidRPr="00193ECE">
        <w:rPr>
          <w:rFonts w:cstheme="minorHAnsi"/>
          <w:lang w:val="fr-FR"/>
        </w:rPr>
        <w:t xml:space="preserve"> </w:t>
      </w:r>
      <w:r w:rsidRPr="00193ECE">
        <w:rPr>
          <w:rFonts w:cstheme="minorHAnsi"/>
          <w:lang w:val="fr-FR"/>
        </w:rPr>
        <w:t>sont le</w:t>
      </w:r>
      <w:r w:rsidR="00715FD9" w:rsidRPr="00193ECE">
        <w:rPr>
          <w:rFonts w:cstheme="minorHAnsi"/>
          <w:lang w:val="fr-FR"/>
        </w:rPr>
        <w:t xml:space="preserve"> </w:t>
      </w:r>
      <w:r w:rsidR="0047587E" w:rsidRPr="00193ECE">
        <w:rPr>
          <w:rFonts w:cstheme="minorHAnsi"/>
          <w:lang w:val="fr-FR"/>
        </w:rPr>
        <w:t xml:space="preserve">manque </w:t>
      </w:r>
      <w:r>
        <w:rPr>
          <w:rFonts w:cstheme="minorHAnsi"/>
          <w:lang w:val="fr-FR"/>
        </w:rPr>
        <w:t>de</w:t>
      </w:r>
      <w:r w:rsidR="00715FD9" w:rsidRPr="00193ECE">
        <w:rPr>
          <w:rFonts w:cstheme="minorHAnsi"/>
          <w:lang w:val="fr-FR"/>
        </w:rPr>
        <w:t xml:space="preserve"> </w:t>
      </w:r>
      <w:r w:rsidR="00B94F21" w:rsidRPr="00193ECE">
        <w:rPr>
          <w:rFonts w:cstheme="minorHAnsi"/>
          <w:lang w:val="fr-FR"/>
        </w:rPr>
        <w:t>capacités</w:t>
      </w:r>
      <w:r w:rsidR="00944A63" w:rsidRPr="00193ECE">
        <w:rPr>
          <w:rFonts w:cstheme="minorHAnsi"/>
          <w:lang w:val="fr-FR"/>
        </w:rPr>
        <w:t xml:space="preserve"> et </w:t>
      </w:r>
      <w:r>
        <w:rPr>
          <w:rFonts w:cstheme="minorHAnsi"/>
          <w:lang w:val="fr-FR"/>
        </w:rPr>
        <w:t xml:space="preserve">de </w:t>
      </w:r>
      <w:r w:rsidR="00B94F21" w:rsidRPr="00193ECE">
        <w:rPr>
          <w:rFonts w:cstheme="minorHAnsi"/>
          <w:lang w:val="fr-FR"/>
        </w:rPr>
        <w:t>financement</w:t>
      </w:r>
      <w:r w:rsidR="00D9196F">
        <w:rPr>
          <w:rFonts w:cstheme="minorHAnsi"/>
          <w:lang w:val="fr-FR"/>
        </w:rPr>
        <w:t>s</w:t>
      </w:r>
      <w:r>
        <w:rPr>
          <w:rFonts w:cstheme="minorHAnsi"/>
          <w:lang w:val="fr-FR"/>
        </w:rPr>
        <w:t>,</w:t>
      </w:r>
      <w:r w:rsidR="00715FD9" w:rsidRPr="00193ECE">
        <w:rPr>
          <w:rFonts w:cstheme="minorHAnsi"/>
          <w:lang w:val="fr-FR"/>
        </w:rPr>
        <w:t xml:space="preserve"> </w:t>
      </w:r>
      <w:r w:rsidR="00421486" w:rsidRPr="00193ECE">
        <w:rPr>
          <w:rFonts w:cstheme="minorHAnsi"/>
          <w:lang w:val="fr-FR"/>
        </w:rPr>
        <w:t>ainsi que</w:t>
      </w:r>
      <w:r w:rsidR="00715FD9" w:rsidRPr="00193ECE">
        <w:rPr>
          <w:rFonts w:cstheme="minorHAnsi"/>
          <w:lang w:val="fr-FR"/>
        </w:rPr>
        <w:t xml:space="preserve"> </w:t>
      </w:r>
      <w:r>
        <w:rPr>
          <w:rFonts w:cstheme="minorHAnsi"/>
          <w:lang w:val="fr-FR"/>
        </w:rPr>
        <w:t>la difficulté d’élarg</w:t>
      </w:r>
      <w:r w:rsidR="00D9196F">
        <w:rPr>
          <w:rFonts w:cstheme="minorHAnsi"/>
          <w:lang w:val="fr-FR"/>
        </w:rPr>
        <w:t>ir l’échelle des projets pilotes</w:t>
      </w:r>
      <w:r>
        <w:rPr>
          <w:rFonts w:cstheme="minorHAnsi"/>
          <w:lang w:val="fr-FR"/>
        </w:rPr>
        <w:t xml:space="preserve"> au</w:t>
      </w:r>
      <w:r w:rsidR="00715FD9" w:rsidRPr="00193ECE">
        <w:rPr>
          <w:rFonts w:cstheme="minorHAnsi"/>
          <w:lang w:val="fr-FR"/>
        </w:rPr>
        <w:t xml:space="preserve"> </w:t>
      </w:r>
      <w:r w:rsidR="00C00B58" w:rsidRPr="00193ECE">
        <w:rPr>
          <w:rFonts w:cstheme="minorHAnsi"/>
          <w:lang w:val="fr-FR"/>
        </w:rPr>
        <w:t>niveau national</w:t>
      </w:r>
      <w:r w:rsidR="00715FD9" w:rsidRPr="00193ECE">
        <w:rPr>
          <w:rFonts w:cstheme="minorHAnsi"/>
          <w:lang w:val="fr-FR"/>
        </w:rPr>
        <w:t xml:space="preserve">. </w:t>
      </w:r>
    </w:p>
    <w:bookmarkEnd w:id="1"/>
    <w:p w14:paraId="22B09707" w14:textId="6A6595E0" w:rsidR="00715FD9" w:rsidRPr="00841DA9" w:rsidRDefault="000574EB" w:rsidP="00B07288">
      <w:pPr>
        <w:keepNext/>
        <w:keepLines/>
        <w:suppressLineNumbers/>
        <w:suppressAutoHyphens/>
        <w:kinsoku w:val="0"/>
        <w:overflowPunct w:val="0"/>
        <w:autoSpaceDE w:val="0"/>
        <w:autoSpaceDN w:val="0"/>
        <w:spacing w:before="120" w:after="120"/>
        <w:rPr>
          <w:i/>
          <w:iCs/>
          <w:kern w:val="22"/>
          <w:szCs w:val="22"/>
          <w:shd w:val="clear" w:color="auto" w:fill="FFFFFF"/>
          <w:lang w:val="fr-FR"/>
        </w:rPr>
      </w:pPr>
      <w:r w:rsidRPr="00841DA9">
        <w:rPr>
          <w:i/>
          <w:iCs/>
          <w:kern w:val="22"/>
          <w:szCs w:val="22"/>
          <w:shd w:val="clear" w:color="auto" w:fill="FFFFFF"/>
          <w:lang w:val="fr-FR"/>
        </w:rPr>
        <w:t>Objectif</w:t>
      </w:r>
      <w:r w:rsidR="00841DA9" w:rsidRPr="00841DA9">
        <w:rPr>
          <w:i/>
          <w:iCs/>
          <w:kern w:val="22"/>
          <w:szCs w:val="22"/>
          <w:shd w:val="clear" w:color="auto" w:fill="FFFFFF"/>
          <w:lang w:val="fr-FR"/>
        </w:rPr>
        <w:t xml:space="preserve"> </w:t>
      </w:r>
      <w:r w:rsidR="00715FD9" w:rsidRPr="00841DA9">
        <w:rPr>
          <w:i/>
          <w:iCs/>
          <w:kern w:val="22"/>
          <w:szCs w:val="22"/>
          <w:shd w:val="clear" w:color="auto" w:fill="FFFFFF"/>
          <w:lang w:val="fr-FR"/>
        </w:rPr>
        <w:t xml:space="preserve">11 — </w:t>
      </w:r>
      <w:r w:rsidR="00841DA9" w:rsidRPr="00841DA9">
        <w:rPr>
          <w:i/>
          <w:lang w:val="fr-FR"/>
        </w:rPr>
        <w:t>D’ici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p w14:paraId="6B9E9AF2" w14:textId="5D3912B0" w:rsidR="00715FD9" w:rsidRPr="00F7218D"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150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(90%) </w:t>
      </w:r>
      <w:r w:rsidR="00E14E0B">
        <w:rPr>
          <w:rFonts w:eastAsia="Malgun Gothic"/>
          <w:kern w:val="22"/>
          <w:szCs w:val="22"/>
          <w:lang w:val="fr-FR"/>
        </w:rPr>
        <w:t xml:space="preserve">contiennent des objectifs </w:t>
      </w:r>
      <w:r w:rsidR="00A74569">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AE5BC4">
        <w:rPr>
          <w:rFonts w:eastAsia="Malgun Gothic"/>
          <w:kern w:val="22"/>
          <w:szCs w:val="22"/>
          <w:lang w:val="fr-FR"/>
        </w:rPr>
        <w:t xml:space="preserve">11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A74569">
        <w:rPr>
          <w:rFonts w:eastAsia="Malgun Gothic"/>
          <w:kern w:val="22"/>
          <w:szCs w:val="22"/>
          <w:lang w:val="fr-FR"/>
        </w:rPr>
        <w:t>Un peu plus</w:t>
      </w:r>
      <w:r w:rsidR="00AE5BC4">
        <w:rPr>
          <w:rFonts w:eastAsia="Malgun Gothic"/>
          <w:kern w:val="22"/>
          <w:szCs w:val="22"/>
          <w:lang w:val="fr-FR"/>
        </w:rPr>
        <w:t xml:space="preserve"> d’</w:t>
      </w:r>
      <w:r w:rsidR="009318C6" w:rsidRPr="009318C6">
        <w:rPr>
          <w:rFonts w:eastAsia="Malgun Gothic"/>
          <w:kern w:val="22"/>
          <w:szCs w:val="22"/>
          <w:lang w:val="fr-FR"/>
        </w:rPr>
        <w:t>un dixième</w:t>
      </w:r>
      <w:r w:rsidR="00AA6B1E" w:rsidRPr="009318C6">
        <w:rPr>
          <w:rFonts w:eastAsia="Malgun Gothic"/>
          <w:kern w:val="22"/>
          <w:szCs w:val="22"/>
          <w:lang w:val="fr-FR"/>
        </w:rPr>
        <w:t xml:space="preserve"> </w:t>
      </w:r>
      <w:r w:rsidR="00A74569">
        <w:rPr>
          <w:rFonts w:eastAsia="Malgun Gothic"/>
          <w:kern w:val="22"/>
          <w:szCs w:val="22"/>
          <w:lang w:val="fr-FR"/>
        </w:rPr>
        <w:t>de ces objectifs nationaux</w:t>
      </w:r>
      <w:r w:rsidR="00D9196F">
        <w:rPr>
          <w:rFonts w:eastAsia="Malgun Gothic"/>
          <w:kern w:val="22"/>
          <w:szCs w:val="22"/>
          <w:lang w:val="fr-FR"/>
        </w:rPr>
        <w:t xml:space="preserve"> </w:t>
      </w:r>
      <w:r w:rsidR="00D9196F" w:rsidRPr="009318C6">
        <w:rPr>
          <w:rFonts w:eastAsia="Malgun Gothic"/>
          <w:kern w:val="22"/>
          <w:szCs w:val="22"/>
          <w:lang w:val="fr-FR"/>
        </w:rPr>
        <w:t>(13%)</w:t>
      </w:r>
      <w:r w:rsidR="00A74569">
        <w:rPr>
          <w:rFonts w:eastAsia="Malgun Gothic"/>
          <w:kern w:val="22"/>
          <w:szCs w:val="22"/>
          <w:lang w:val="fr-FR"/>
        </w:rPr>
        <w:t xml:space="preserve"> </w:t>
      </w:r>
      <w:r w:rsidR="00AE5BC4">
        <w:rPr>
          <w:rFonts w:eastAsia="Malgun Gothic"/>
          <w:kern w:val="22"/>
          <w:szCs w:val="22"/>
          <w:lang w:val="fr-FR"/>
        </w:rPr>
        <w:t xml:space="preserve">ont une portée et un </w:t>
      </w:r>
      <w:r w:rsidR="00DB3949">
        <w:rPr>
          <w:rFonts w:eastAsia="Malgun Gothic"/>
          <w:kern w:val="22"/>
          <w:szCs w:val="22"/>
          <w:lang w:val="fr-FR"/>
        </w:rPr>
        <w:t>niveau d’ambition comparables</w:t>
      </w:r>
      <w:r w:rsidR="00AE5BC4">
        <w:rPr>
          <w:rFonts w:eastAsia="Malgun Gothic"/>
          <w:kern w:val="22"/>
          <w:szCs w:val="22"/>
          <w:lang w:val="fr-FR"/>
        </w:rPr>
        <w:t xml:space="preserve"> à ceux de</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DC2ADA">
        <w:rPr>
          <w:rFonts w:eastAsia="Malgun Gothic"/>
          <w:kern w:val="22"/>
          <w:szCs w:val="22"/>
          <w:lang w:val="fr-FR"/>
        </w:rPr>
        <w:t>11 d’Aichi,</w:t>
      </w:r>
      <w:r w:rsidR="00D9196F">
        <w:rPr>
          <w:rFonts w:eastAsia="Malgun Gothic"/>
          <w:kern w:val="22"/>
          <w:szCs w:val="22"/>
          <w:lang w:val="fr-FR"/>
        </w:rPr>
        <w:t xml:space="preserve"> voire même dépassent cet objectif</w:t>
      </w:r>
      <w:r w:rsidR="00AA6B1E" w:rsidRPr="009318C6">
        <w:rPr>
          <w:rFonts w:eastAsia="Malgun Gothic"/>
          <w:kern w:val="22"/>
          <w:szCs w:val="22"/>
          <w:lang w:val="fr-FR"/>
        </w:rPr>
        <w:t xml:space="preserve"> (</w:t>
      </w:r>
      <w:r w:rsidR="00715FD9" w:rsidRPr="009318C6">
        <w:rPr>
          <w:rFonts w:eastAsia="Malgun Gothic"/>
          <w:kern w:val="22"/>
          <w:szCs w:val="22"/>
          <w:lang w:val="fr-FR"/>
        </w:rPr>
        <w:t>2%</w:t>
      </w:r>
      <w:r w:rsidR="00AA6B1E" w:rsidRPr="009318C6">
        <w:rPr>
          <w:rFonts w:eastAsia="Malgun Gothic"/>
          <w:kern w:val="22"/>
          <w:szCs w:val="22"/>
          <w:lang w:val="fr-FR"/>
        </w:rPr>
        <w:t>)</w:t>
      </w:r>
      <w:r w:rsidR="00715FD9" w:rsidRPr="009318C6">
        <w:rPr>
          <w:rFonts w:eastAsia="Malgun Gothic"/>
          <w:kern w:val="22"/>
          <w:szCs w:val="22"/>
          <w:lang w:val="fr-FR"/>
        </w:rPr>
        <w:t xml:space="preserve">. </w:t>
      </w:r>
      <w:r w:rsidR="00DC2ADA">
        <w:rPr>
          <w:rFonts w:eastAsia="Malgun Gothic"/>
          <w:kern w:val="22"/>
          <w:szCs w:val="22"/>
          <w:lang w:val="fr-FR"/>
        </w:rPr>
        <w:t>Cependant, p</w:t>
      </w:r>
      <w:r w:rsidR="005006E1" w:rsidRPr="005D6B67">
        <w:rPr>
          <w:rFonts w:eastAsia="Malgun Gothic"/>
          <w:kern w:val="22"/>
          <w:szCs w:val="22"/>
          <w:lang w:val="fr-FR"/>
        </w:rPr>
        <w:t>lus de</w:t>
      </w:r>
      <w:r w:rsidR="00F36791">
        <w:rPr>
          <w:rFonts w:eastAsia="Malgun Gothic"/>
          <w:kern w:val="22"/>
          <w:szCs w:val="22"/>
          <w:lang w:val="fr-FR"/>
        </w:rPr>
        <w:t xml:space="preserve"> quatre cinquièmes des</w:t>
      </w:r>
      <w:r w:rsidR="00715FD9" w:rsidRPr="005D6B67">
        <w:rPr>
          <w:rFonts w:eastAsia="Malgun Gothic"/>
          <w:kern w:val="22"/>
          <w:szCs w:val="22"/>
          <w:lang w:val="fr-FR"/>
        </w:rPr>
        <w:t xml:space="preserve"> </w:t>
      </w:r>
      <w:r w:rsidR="00710370" w:rsidRPr="005D6B67">
        <w:rPr>
          <w:rFonts w:eastAsia="Malgun Gothic"/>
          <w:kern w:val="22"/>
          <w:szCs w:val="22"/>
          <w:lang w:val="fr-FR"/>
        </w:rPr>
        <w:t>objectifs</w:t>
      </w:r>
      <w:r w:rsidR="00DC2ADA">
        <w:rPr>
          <w:rFonts w:eastAsia="Malgun Gothic"/>
          <w:kern w:val="22"/>
          <w:szCs w:val="22"/>
          <w:lang w:val="fr-FR"/>
        </w:rPr>
        <w:t xml:space="preserve"> nationaux </w:t>
      </w:r>
      <w:r w:rsidR="00501E92">
        <w:rPr>
          <w:rFonts w:eastAsia="Malgun Gothic"/>
          <w:kern w:val="22"/>
          <w:szCs w:val="22"/>
          <w:lang w:val="fr-FR"/>
        </w:rPr>
        <w:t xml:space="preserve">(85%) </w:t>
      </w:r>
      <w:r w:rsidR="00D55E48">
        <w:rPr>
          <w:rFonts w:eastAsia="Malgun Gothic"/>
          <w:kern w:val="22"/>
          <w:szCs w:val="22"/>
          <w:lang w:val="fr-FR"/>
        </w:rPr>
        <w:t>ont un niveau d’</w:t>
      </w:r>
      <w:r w:rsidR="00F36791">
        <w:rPr>
          <w:rFonts w:eastAsia="Malgun Gothic"/>
          <w:kern w:val="22"/>
          <w:szCs w:val="22"/>
          <w:lang w:val="fr-FR"/>
        </w:rPr>
        <w:t>ambition plus faible que</w:t>
      </w:r>
      <w:r w:rsidR="00715FD9" w:rsidRPr="005D6B67">
        <w:rPr>
          <w:rFonts w:eastAsia="Malgun Gothic"/>
          <w:kern w:val="22"/>
          <w:szCs w:val="22"/>
          <w:lang w:val="fr-FR"/>
        </w:rPr>
        <w:t xml:space="preserve"> </w:t>
      </w:r>
      <w:r w:rsidR="0010243B" w:rsidRPr="005D6B67">
        <w:rPr>
          <w:rFonts w:eastAsia="Malgun Gothic"/>
          <w:kern w:val="22"/>
          <w:szCs w:val="22"/>
          <w:lang w:val="fr-FR"/>
        </w:rPr>
        <w:t xml:space="preserve">l’Objectif </w:t>
      </w:r>
      <w:r w:rsidR="00DC2ADA">
        <w:rPr>
          <w:rFonts w:eastAsia="Malgun Gothic"/>
          <w:kern w:val="22"/>
          <w:szCs w:val="22"/>
          <w:lang w:val="fr-FR"/>
        </w:rPr>
        <w:t xml:space="preserve">11 </w:t>
      </w:r>
      <w:r w:rsidR="0010243B" w:rsidRPr="005D6B67">
        <w:rPr>
          <w:rFonts w:eastAsia="Malgun Gothic"/>
          <w:kern w:val="22"/>
          <w:szCs w:val="22"/>
          <w:lang w:val="fr-FR"/>
        </w:rPr>
        <w:t>d’Aichi</w:t>
      </w:r>
      <w:r w:rsidR="00F36791">
        <w:rPr>
          <w:rFonts w:eastAsia="Malgun Gothic"/>
          <w:kern w:val="22"/>
          <w:szCs w:val="22"/>
          <w:lang w:val="fr-FR"/>
        </w:rPr>
        <w:t>,</w:t>
      </w:r>
      <w:r w:rsidR="00890577" w:rsidRPr="005D6B67">
        <w:rPr>
          <w:rFonts w:eastAsia="Malgun Gothic"/>
          <w:kern w:val="22"/>
          <w:szCs w:val="22"/>
          <w:lang w:val="fr-FR"/>
        </w:rPr>
        <w:t xml:space="preserve"> </w:t>
      </w:r>
      <w:r w:rsidR="005D6B67" w:rsidRPr="005D6B67">
        <w:rPr>
          <w:rFonts w:eastAsia="Malgun Gothic"/>
          <w:kern w:val="22"/>
          <w:szCs w:val="22"/>
          <w:lang w:val="fr-FR"/>
        </w:rPr>
        <w:t>ou n’abordent pas tous ses</w:t>
      </w:r>
      <w:r w:rsidR="00F36791">
        <w:rPr>
          <w:rFonts w:eastAsia="Malgun Gothic"/>
          <w:kern w:val="22"/>
          <w:szCs w:val="22"/>
          <w:lang w:val="fr-FR"/>
        </w:rPr>
        <w:t xml:space="preserve"> </w:t>
      </w:r>
      <w:r w:rsidR="00421486" w:rsidRPr="005D6B67">
        <w:rPr>
          <w:rFonts w:eastAsia="Malgun Gothic"/>
          <w:kern w:val="22"/>
          <w:szCs w:val="22"/>
          <w:lang w:val="fr-FR"/>
        </w:rPr>
        <w:t>élément</w:t>
      </w:r>
      <w:r w:rsidR="00715FD9" w:rsidRPr="005D6B67">
        <w:rPr>
          <w:rFonts w:eastAsia="Malgun Gothic"/>
          <w:kern w:val="22"/>
          <w:szCs w:val="22"/>
          <w:lang w:val="fr-FR"/>
        </w:rPr>
        <w:t xml:space="preserve">s. </w:t>
      </w:r>
      <w:r w:rsidR="00F7218D" w:rsidRPr="00F7218D">
        <w:rPr>
          <w:rFonts w:eastAsia="Malgun Gothic"/>
          <w:kern w:val="22"/>
          <w:szCs w:val="22"/>
          <w:lang w:val="fr-FR"/>
        </w:rPr>
        <w:t>U</w:t>
      </w:r>
      <w:r w:rsidR="00F7218D">
        <w:rPr>
          <w:rFonts w:eastAsia="Malgun Gothic"/>
          <w:kern w:val="22"/>
          <w:szCs w:val="22"/>
          <w:lang w:val="fr-FR"/>
        </w:rPr>
        <w:t>n grand nombre d’</w:t>
      </w:r>
      <w:r w:rsidR="00710370" w:rsidRPr="00F7218D">
        <w:rPr>
          <w:rFonts w:eastAsia="Malgun Gothic"/>
          <w:kern w:val="22"/>
          <w:szCs w:val="22"/>
          <w:lang w:val="fr-FR"/>
        </w:rPr>
        <w:t>objectifs</w:t>
      </w:r>
      <w:r w:rsidR="00D9196F">
        <w:rPr>
          <w:rFonts w:eastAsia="Malgun Gothic"/>
          <w:kern w:val="22"/>
          <w:szCs w:val="22"/>
          <w:lang w:val="fr-FR"/>
        </w:rPr>
        <w:t xml:space="preserve"> nationaux concernent</w:t>
      </w:r>
      <w:r w:rsidR="00F7218D">
        <w:rPr>
          <w:rFonts w:eastAsia="Malgun Gothic"/>
          <w:kern w:val="22"/>
          <w:szCs w:val="22"/>
          <w:lang w:val="fr-FR"/>
        </w:rPr>
        <w:t xml:space="preserve"> </w:t>
      </w:r>
      <w:r w:rsidR="006A7CBF" w:rsidRPr="00F7218D">
        <w:rPr>
          <w:rFonts w:eastAsia="Malgun Gothic"/>
          <w:kern w:val="22"/>
          <w:szCs w:val="22"/>
          <w:lang w:val="fr-FR"/>
        </w:rPr>
        <w:t>l’amélioration</w:t>
      </w:r>
      <w:r w:rsidR="00D9196F">
        <w:rPr>
          <w:rFonts w:eastAsia="Malgun Gothic"/>
          <w:kern w:val="22"/>
          <w:szCs w:val="22"/>
          <w:lang w:val="fr-FR"/>
        </w:rPr>
        <w:t xml:space="preserve"> des </w:t>
      </w:r>
      <w:r w:rsidR="00193ECE" w:rsidRPr="00F7218D">
        <w:rPr>
          <w:rFonts w:eastAsia="Malgun Gothic"/>
          <w:kern w:val="22"/>
          <w:szCs w:val="22"/>
          <w:lang w:val="fr-FR"/>
        </w:rPr>
        <w:t>aires protégées</w:t>
      </w:r>
      <w:r w:rsidR="00715FD9" w:rsidRPr="00F7218D">
        <w:rPr>
          <w:rFonts w:eastAsia="Malgun Gothic"/>
          <w:kern w:val="22"/>
          <w:szCs w:val="22"/>
          <w:lang w:val="fr-FR"/>
        </w:rPr>
        <w:t xml:space="preserve"> </w:t>
      </w:r>
      <w:r w:rsidR="00092F00" w:rsidRPr="00F7218D">
        <w:rPr>
          <w:rFonts w:eastAsia="Malgun Gothic"/>
          <w:kern w:val="22"/>
          <w:szCs w:val="22"/>
          <w:lang w:val="fr-FR"/>
        </w:rPr>
        <w:t>en général</w:t>
      </w:r>
      <w:r w:rsidR="00715FD9" w:rsidRPr="00F7218D">
        <w:rPr>
          <w:rFonts w:eastAsia="Malgun Gothic"/>
          <w:kern w:val="22"/>
          <w:szCs w:val="22"/>
          <w:lang w:val="fr-FR"/>
        </w:rPr>
        <w:t xml:space="preserve">. </w:t>
      </w:r>
      <w:r w:rsidR="00F7218D">
        <w:rPr>
          <w:rFonts w:eastAsia="Malgun Gothic"/>
          <w:kern w:val="22"/>
          <w:szCs w:val="22"/>
          <w:lang w:val="fr-FR"/>
        </w:rPr>
        <w:t>L’accent est mis en</w:t>
      </w:r>
      <w:r w:rsidR="00D9196F">
        <w:rPr>
          <w:rFonts w:eastAsia="Malgun Gothic"/>
          <w:kern w:val="22"/>
          <w:szCs w:val="22"/>
          <w:lang w:val="fr-FR"/>
        </w:rPr>
        <w:t xml:space="preserve"> particulier sur l’augmentation</w:t>
      </w:r>
      <w:r w:rsidR="00F7218D">
        <w:rPr>
          <w:rFonts w:eastAsia="Malgun Gothic"/>
          <w:kern w:val="22"/>
          <w:szCs w:val="22"/>
          <w:lang w:val="fr-FR"/>
        </w:rPr>
        <w:t xml:space="preserve"> de la superficie des </w:t>
      </w:r>
      <w:r w:rsidR="00193ECE" w:rsidRPr="00F7218D">
        <w:rPr>
          <w:rFonts w:eastAsia="Malgun Gothic"/>
          <w:kern w:val="22"/>
          <w:szCs w:val="22"/>
          <w:lang w:val="fr-FR"/>
        </w:rPr>
        <w:t>aires protégées</w:t>
      </w:r>
      <w:r w:rsidR="00F7218D">
        <w:rPr>
          <w:rFonts w:eastAsia="Malgun Gothic"/>
          <w:kern w:val="22"/>
          <w:szCs w:val="22"/>
          <w:lang w:val="fr-FR"/>
        </w:rPr>
        <w:t xml:space="preserve"> terrestres</w:t>
      </w:r>
      <w:r w:rsidR="00715FD9" w:rsidRPr="00F7218D">
        <w:rPr>
          <w:rFonts w:eastAsia="Malgun Gothic"/>
          <w:kern w:val="22"/>
          <w:szCs w:val="22"/>
          <w:lang w:val="fr-FR"/>
        </w:rPr>
        <w:t xml:space="preserve">. </w:t>
      </w:r>
      <w:r w:rsidR="00F7218D">
        <w:rPr>
          <w:rFonts w:eastAsia="Malgun Gothic"/>
          <w:kern w:val="22"/>
          <w:szCs w:val="22"/>
          <w:lang w:val="fr-FR"/>
        </w:rPr>
        <w:t xml:space="preserve">Les objectifs nationaux mettent un peu moins l’accent sur la </w:t>
      </w:r>
      <w:r w:rsidR="00F7218D" w:rsidRPr="00F7218D">
        <w:rPr>
          <w:rFonts w:eastAsia="Malgun Gothic"/>
          <w:kern w:val="22"/>
          <w:szCs w:val="22"/>
          <w:lang w:val="fr-FR"/>
        </w:rPr>
        <w:t>création d’</w:t>
      </w:r>
      <w:r w:rsidR="00026345" w:rsidRPr="00F7218D">
        <w:rPr>
          <w:rFonts w:eastAsia="Malgun Gothic"/>
          <w:kern w:val="22"/>
          <w:szCs w:val="22"/>
          <w:lang w:val="fr-FR"/>
        </w:rPr>
        <w:t>aires marines protégées</w:t>
      </w:r>
      <w:r w:rsidR="00F7218D">
        <w:rPr>
          <w:rFonts w:eastAsia="Malgun Gothic"/>
          <w:kern w:val="22"/>
          <w:szCs w:val="22"/>
          <w:lang w:val="fr-FR"/>
        </w:rPr>
        <w:t>. De même, les</w:t>
      </w:r>
      <w:r w:rsidR="00F7218D" w:rsidRPr="00F7218D">
        <w:rPr>
          <w:rFonts w:eastAsia="Malgun Gothic"/>
          <w:kern w:val="22"/>
          <w:szCs w:val="22"/>
          <w:lang w:val="fr-FR"/>
        </w:rPr>
        <w:t xml:space="preserve"> </w:t>
      </w:r>
      <w:r w:rsidR="00421486" w:rsidRPr="00F7218D">
        <w:rPr>
          <w:rFonts w:eastAsia="Malgun Gothic"/>
          <w:kern w:val="22"/>
          <w:szCs w:val="22"/>
          <w:lang w:val="fr-FR"/>
        </w:rPr>
        <w:t>élément</w:t>
      </w:r>
      <w:r w:rsidR="00715FD9" w:rsidRPr="00F7218D">
        <w:rPr>
          <w:rFonts w:eastAsia="Malgun Gothic"/>
          <w:kern w:val="22"/>
          <w:szCs w:val="22"/>
          <w:lang w:val="fr-FR"/>
        </w:rPr>
        <w:t xml:space="preserve">s </w:t>
      </w:r>
      <w:r w:rsidR="00F7218D" w:rsidRPr="00F7218D">
        <w:rPr>
          <w:rFonts w:eastAsia="Malgun Gothic"/>
          <w:kern w:val="22"/>
          <w:szCs w:val="22"/>
          <w:lang w:val="fr-FR"/>
        </w:rPr>
        <w:t xml:space="preserve">plus qualitatifs de </w:t>
      </w:r>
      <w:r w:rsidR="0010243B" w:rsidRPr="00F7218D">
        <w:rPr>
          <w:rFonts w:eastAsia="Malgun Gothic"/>
          <w:kern w:val="22"/>
          <w:szCs w:val="22"/>
          <w:lang w:val="fr-FR"/>
        </w:rPr>
        <w:t xml:space="preserve">l’Objectif </w:t>
      </w:r>
      <w:r w:rsidR="00D9196F">
        <w:rPr>
          <w:rFonts w:eastAsia="Malgun Gothic"/>
          <w:kern w:val="22"/>
          <w:szCs w:val="22"/>
          <w:lang w:val="fr-FR"/>
        </w:rPr>
        <w:t xml:space="preserve">11 </w:t>
      </w:r>
      <w:r w:rsidR="0010243B" w:rsidRPr="00F7218D">
        <w:rPr>
          <w:rFonts w:eastAsia="Malgun Gothic"/>
          <w:kern w:val="22"/>
          <w:szCs w:val="22"/>
          <w:lang w:val="fr-FR"/>
        </w:rPr>
        <w:t>d’Aichi</w:t>
      </w:r>
      <w:r w:rsidR="00F7218D" w:rsidRPr="00F7218D">
        <w:rPr>
          <w:rFonts w:eastAsia="Malgun Gothic"/>
          <w:kern w:val="22"/>
          <w:szCs w:val="22"/>
          <w:lang w:val="fr-FR"/>
        </w:rPr>
        <w:t xml:space="preserve"> (représentativité écologique</w:t>
      </w:r>
      <w:r w:rsidR="00715FD9" w:rsidRPr="00F7218D">
        <w:rPr>
          <w:rFonts w:eastAsia="Malgun Gothic"/>
          <w:kern w:val="22"/>
          <w:szCs w:val="22"/>
          <w:lang w:val="fr-FR"/>
        </w:rPr>
        <w:t xml:space="preserve">, </w:t>
      </w:r>
      <w:r w:rsidR="00F7218D" w:rsidRPr="00F7218D">
        <w:rPr>
          <w:rFonts w:eastAsia="Malgun Gothic"/>
          <w:kern w:val="22"/>
          <w:szCs w:val="22"/>
          <w:lang w:val="fr-FR"/>
        </w:rPr>
        <w:t xml:space="preserve">efficacité de la </w:t>
      </w:r>
      <w:r w:rsidR="006A7CBF" w:rsidRPr="00F7218D">
        <w:rPr>
          <w:rFonts w:eastAsia="Malgun Gothic"/>
          <w:kern w:val="22"/>
          <w:szCs w:val="22"/>
          <w:lang w:val="fr-FR"/>
        </w:rPr>
        <w:t>gestion</w:t>
      </w:r>
      <w:r w:rsidR="00F7218D">
        <w:rPr>
          <w:rFonts w:eastAsia="Malgun Gothic"/>
          <w:kern w:val="22"/>
          <w:szCs w:val="22"/>
          <w:lang w:val="fr-FR"/>
        </w:rPr>
        <w:t>, protection des zones particulièrement importantes</w:t>
      </w:r>
      <w:r w:rsidR="00D9196F">
        <w:rPr>
          <w:rFonts w:eastAsia="Malgun Gothic"/>
          <w:kern w:val="22"/>
          <w:szCs w:val="22"/>
          <w:lang w:val="fr-FR"/>
        </w:rPr>
        <w:t>,</w:t>
      </w:r>
      <w:r w:rsidR="00944A63" w:rsidRPr="00F7218D">
        <w:rPr>
          <w:rFonts w:eastAsia="Malgun Gothic"/>
          <w:kern w:val="22"/>
          <w:szCs w:val="22"/>
          <w:lang w:val="fr-FR"/>
        </w:rPr>
        <w:t xml:space="preserve"> et </w:t>
      </w:r>
      <w:r w:rsidR="00F7218D">
        <w:rPr>
          <w:rFonts w:eastAsia="Malgun Gothic"/>
          <w:kern w:val="22"/>
          <w:szCs w:val="22"/>
          <w:lang w:val="fr-FR"/>
        </w:rPr>
        <w:t>interconnectivité</w:t>
      </w:r>
      <w:r w:rsidR="00715FD9" w:rsidRPr="00F7218D">
        <w:rPr>
          <w:rFonts w:eastAsia="Malgun Gothic"/>
          <w:kern w:val="22"/>
          <w:szCs w:val="22"/>
          <w:lang w:val="fr-FR"/>
        </w:rPr>
        <w:t xml:space="preserve">) </w:t>
      </w:r>
      <w:r w:rsidR="00F7218D">
        <w:rPr>
          <w:rFonts w:eastAsia="Malgun Gothic"/>
          <w:kern w:val="22"/>
          <w:szCs w:val="22"/>
          <w:lang w:val="fr-FR"/>
        </w:rPr>
        <w:t xml:space="preserve">sont peu abordés dans </w:t>
      </w:r>
      <w:r w:rsidR="00D9196F">
        <w:rPr>
          <w:rFonts w:eastAsia="Malgun Gothic"/>
          <w:kern w:val="22"/>
          <w:szCs w:val="22"/>
          <w:lang w:val="fr-FR"/>
        </w:rPr>
        <w:t xml:space="preserve">les </w:t>
      </w:r>
      <w:r w:rsidR="00944A63" w:rsidRPr="00F7218D">
        <w:rPr>
          <w:rFonts w:eastAsia="Malgun Gothic"/>
          <w:kern w:val="22"/>
          <w:szCs w:val="22"/>
          <w:lang w:val="fr-FR"/>
        </w:rPr>
        <w:t>objectifs nationaux</w:t>
      </w:r>
      <w:r w:rsidR="00715FD9" w:rsidRPr="00F7218D">
        <w:rPr>
          <w:rFonts w:eastAsia="Malgun Gothic"/>
          <w:kern w:val="22"/>
          <w:szCs w:val="22"/>
          <w:lang w:val="fr-FR"/>
        </w:rPr>
        <w:t>.</w:t>
      </w:r>
    </w:p>
    <w:p w14:paraId="3EAB179F" w14:textId="7BEB8BB3"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715FD9" w:rsidRPr="00890577">
        <w:rPr>
          <w:rFonts w:eastAsia="Malgun Gothic"/>
          <w:kern w:val="22"/>
          <w:szCs w:val="22"/>
          <w:lang w:val="fr-FR"/>
        </w:rPr>
        <w:t>134</w:t>
      </w:r>
      <w:r w:rsidR="00C87F0D" w:rsidRPr="00890577">
        <w:rPr>
          <w:rFonts w:eastAsia="Malgun Gothic"/>
          <w:kern w:val="22"/>
          <w:szCs w:val="22"/>
          <w:lang w:val="fr-FR"/>
        </w:rPr>
        <w:t xml:space="preserve"> </w:t>
      </w:r>
      <w:r w:rsidR="00DC2ADA">
        <w:rPr>
          <w:rFonts w:eastAsia="Malgun Gothic"/>
          <w:kern w:val="22"/>
          <w:szCs w:val="22"/>
          <w:lang w:val="fr-FR"/>
        </w:rPr>
        <w:t xml:space="preserve">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DC2ADA">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DC2ADA">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135633">
        <w:rPr>
          <w:rFonts w:eastAsia="Malgun Gothic"/>
          <w:kern w:val="22"/>
          <w:szCs w:val="22"/>
          <w:lang w:val="fr-FR"/>
        </w:rPr>
        <w:t xml:space="preserve">11 </w:t>
      </w:r>
      <w:r w:rsidR="0010243B" w:rsidRPr="00890577">
        <w:rPr>
          <w:rFonts w:eastAsia="Malgun Gothic"/>
          <w:kern w:val="22"/>
          <w:szCs w:val="22"/>
          <w:lang w:val="fr-FR"/>
        </w:rPr>
        <w:t>d’Aichi pour la biodiversité</w:t>
      </w:r>
      <w:r w:rsidR="00135633">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D9196F">
        <w:rPr>
          <w:rFonts w:eastAsia="Malgun Gothic"/>
          <w:kern w:val="22"/>
          <w:szCs w:val="22"/>
          <w:lang w:val="fr-FR"/>
        </w:rPr>
        <w:t xml:space="preserve"> six</w:t>
      </w:r>
      <w:r w:rsidR="00715FD9" w:rsidRPr="00890577">
        <w:rPr>
          <w:rFonts w:eastAsia="Malgun Gothic"/>
          <w:kern w:val="22"/>
          <w:szCs w:val="22"/>
          <w:lang w:val="fr-FR"/>
        </w:rPr>
        <w:t xml:space="preserve">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DC2ADA">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07793" w:rsidRPr="005C6F8A">
        <w:rPr>
          <w:rFonts w:eastAsia="Malgun Gothic"/>
          <w:kern w:val="22"/>
          <w:szCs w:val="22"/>
          <w:lang w:val="fr-FR"/>
        </w:rPr>
        <w:t>,</w:t>
      </w:r>
      <w:r w:rsidR="00715FD9" w:rsidRPr="005C6F8A">
        <w:rPr>
          <w:rFonts w:eastAsia="Malgun Gothic"/>
          <w:kern w:val="22"/>
          <w:szCs w:val="22"/>
          <w:lang w:val="fr-FR"/>
        </w:rPr>
        <w:t xml:space="preserve"> </w:t>
      </w:r>
      <w:r w:rsidR="008627D9">
        <w:rPr>
          <w:rFonts w:eastAsia="Malgun Gothic"/>
          <w:kern w:val="22"/>
          <w:szCs w:val="22"/>
          <w:lang w:val="fr-FR"/>
        </w:rPr>
        <w:t>plus de la moitié</w:t>
      </w:r>
      <w:r w:rsidR="00715FD9" w:rsidRPr="005C6F8A">
        <w:rPr>
          <w:rFonts w:eastAsia="Malgun Gothic"/>
          <w:kern w:val="22"/>
          <w:szCs w:val="22"/>
          <w:lang w:val="fr-FR"/>
        </w:rPr>
        <w:t xml:space="preserve"> </w:t>
      </w:r>
      <w:r w:rsidR="00135633">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(43%)</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(9%)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135633">
        <w:rPr>
          <w:rFonts w:eastAsia="Malgun Gothic"/>
          <w:kern w:val="22"/>
          <w:szCs w:val="22"/>
          <w:lang w:val="fr-FR"/>
        </w:rPr>
        <w:t xml:space="preserve">Moins de la moitié des Parties (41%) ont avancé dans la réalisation de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135633">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135633" w:rsidRPr="00135633">
        <w:rPr>
          <w:rFonts w:eastAsia="Malgun Gothic"/>
          <w:kern w:val="22"/>
          <w:szCs w:val="22"/>
          <w:lang w:val="fr-FR"/>
        </w:rPr>
        <w:t xml:space="preserve">Un petit nombre de </w:t>
      </w:r>
      <w:r w:rsidR="00715FD9" w:rsidRPr="00135633">
        <w:rPr>
          <w:rFonts w:eastAsia="Malgun Gothic"/>
          <w:kern w:val="22"/>
          <w:szCs w:val="22"/>
          <w:lang w:val="fr-FR"/>
        </w:rPr>
        <w:t xml:space="preserve">Parties (6%)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135633">
        <w:rPr>
          <w:rFonts w:eastAsia="Malgun Gothic"/>
          <w:kern w:val="22"/>
          <w:szCs w:val="22"/>
          <w:lang w:val="fr-FR"/>
        </w:rPr>
        <w:t>,</w:t>
      </w:r>
      <w:r w:rsidR="00135633" w:rsidRPr="00135633">
        <w:rPr>
          <w:rFonts w:eastAsia="Malgun Gothic"/>
          <w:kern w:val="22"/>
          <w:szCs w:val="22"/>
          <w:lang w:val="fr-FR"/>
        </w:rPr>
        <w:t xml:space="preserve"> </w:t>
      </w:r>
      <w:r w:rsidR="00D9196F">
        <w:rPr>
          <w:rFonts w:eastAsia="Malgun Gothic"/>
          <w:kern w:val="22"/>
          <w:szCs w:val="22"/>
          <w:lang w:val="fr-FR"/>
        </w:rPr>
        <w:t>ou qu’elles s’éloignaient de l’</w:t>
      </w:r>
      <w:r w:rsidR="000574EB" w:rsidRPr="00135633">
        <w:rPr>
          <w:rFonts w:eastAsia="Malgun Gothic"/>
          <w:kern w:val="22"/>
          <w:szCs w:val="22"/>
          <w:lang w:val="fr-FR"/>
        </w:rPr>
        <w:t>objectif</w:t>
      </w:r>
      <w:r w:rsidR="00135633">
        <w:rPr>
          <w:rFonts w:eastAsia="Malgun Gothic"/>
          <w:kern w:val="22"/>
          <w:szCs w:val="22"/>
          <w:lang w:val="fr-FR"/>
        </w:rPr>
        <w:t xml:space="preserve"> </w:t>
      </w:r>
      <w:r w:rsidR="00715FD9" w:rsidRPr="00135633">
        <w:rPr>
          <w:rFonts w:eastAsia="Malgun Gothic"/>
          <w:kern w:val="22"/>
          <w:szCs w:val="22"/>
          <w:lang w:val="fr-FR"/>
        </w:rPr>
        <w:t xml:space="preserve">(1%).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35633">
        <w:rPr>
          <w:rFonts w:eastAsia="Malgun Gothic"/>
          <w:kern w:val="22"/>
          <w:szCs w:val="22"/>
          <w:lang w:val="fr-FR"/>
        </w:rPr>
        <w:t>, plus d’un</w:t>
      </w:r>
      <w:r w:rsidR="009318C6" w:rsidRPr="009318C6">
        <w:rPr>
          <w:rFonts w:eastAsia="Malgun Gothic"/>
          <w:kern w:val="22"/>
          <w:szCs w:val="22"/>
          <w:lang w:val="fr-FR"/>
        </w:rPr>
        <w:t xml:space="preserve"> dixième</w:t>
      </w:r>
      <w:r w:rsidR="00715FD9" w:rsidRPr="009318C6">
        <w:rPr>
          <w:rFonts w:eastAsia="Malgun Gothic"/>
          <w:kern w:val="22"/>
          <w:szCs w:val="22"/>
          <w:lang w:val="fr-FR"/>
        </w:rPr>
        <w:t xml:space="preserve"> </w:t>
      </w:r>
      <w:r w:rsidR="00135633">
        <w:rPr>
          <w:rFonts w:eastAsia="Malgun Gothic"/>
          <w:kern w:val="22"/>
          <w:szCs w:val="22"/>
          <w:lang w:val="fr-FR"/>
        </w:rPr>
        <w:t xml:space="preserve">de Parties (12%) ont mis en place des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8627D9" w:rsidRPr="009318C6">
        <w:rPr>
          <w:rFonts w:eastAsia="Malgun Gothic"/>
          <w:kern w:val="22"/>
          <w:szCs w:val="22"/>
          <w:lang w:val="fr-FR"/>
        </w:rPr>
        <w:t>semblable</w:t>
      </w:r>
      <w:r w:rsidR="00135633">
        <w:rPr>
          <w:rFonts w:eastAsia="Malgun Gothic"/>
          <w:kern w:val="22"/>
          <w:szCs w:val="22"/>
          <w:lang w:val="fr-FR"/>
        </w:rPr>
        <w:t>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135633">
        <w:rPr>
          <w:rFonts w:eastAsia="Malgun Gothic"/>
          <w:kern w:val="22"/>
          <w:szCs w:val="22"/>
          <w:lang w:val="fr-FR"/>
        </w:rPr>
        <w:t xml:space="preserve">11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9318C6">
        <w:rPr>
          <w:rFonts w:eastAsia="Malgun Gothic"/>
          <w:kern w:val="22"/>
          <w:szCs w:val="22"/>
          <w:lang w:val="fr-FR"/>
        </w:rPr>
        <w:t>.</w:t>
      </w:r>
    </w:p>
    <w:p w14:paraId="44B60335" w14:textId="172FDC8F" w:rsidR="00715FD9" w:rsidRPr="003D0C9F" w:rsidRDefault="00F7218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F7218D">
        <w:rPr>
          <w:rFonts w:eastAsia="Malgun Gothic"/>
          <w:kern w:val="22"/>
          <w:szCs w:val="22"/>
          <w:lang w:val="fr-FR"/>
        </w:rPr>
        <w:t>Les</w:t>
      </w:r>
      <w:r w:rsidR="00715FD9" w:rsidRPr="00F7218D">
        <w:rPr>
          <w:rFonts w:eastAsia="Malgun Gothic"/>
          <w:kern w:val="22"/>
          <w:szCs w:val="22"/>
          <w:lang w:val="fr-FR"/>
        </w:rPr>
        <w:t xml:space="preserve"> </w:t>
      </w:r>
      <w:r w:rsidR="00EC3F93" w:rsidRPr="00F7218D">
        <w:rPr>
          <w:rFonts w:eastAsia="Malgun Gothic"/>
          <w:kern w:val="22"/>
          <w:szCs w:val="22"/>
          <w:lang w:val="fr-FR"/>
        </w:rPr>
        <w:t>information</w:t>
      </w:r>
      <w:r w:rsidRPr="00F7218D">
        <w:rPr>
          <w:rFonts w:eastAsia="Malgun Gothic"/>
          <w:kern w:val="22"/>
          <w:szCs w:val="22"/>
          <w:lang w:val="fr-FR"/>
        </w:rPr>
        <w:t>s fournies dans les</w:t>
      </w:r>
      <w:r w:rsidR="00715FD9" w:rsidRPr="00F7218D">
        <w:rPr>
          <w:rFonts w:eastAsia="Malgun Gothic"/>
          <w:kern w:val="22"/>
          <w:szCs w:val="22"/>
          <w:lang w:val="fr-FR"/>
        </w:rPr>
        <w:t xml:space="preserve"> </w:t>
      </w:r>
      <w:r w:rsidR="007865A0" w:rsidRPr="00F7218D">
        <w:rPr>
          <w:rFonts w:eastAsia="Malgun Gothic"/>
          <w:kern w:val="22"/>
          <w:szCs w:val="22"/>
          <w:lang w:val="fr-FR"/>
        </w:rPr>
        <w:t>rapports nationaux</w:t>
      </w:r>
      <w:r w:rsidR="003D0C9F">
        <w:rPr>
          <w:rFonts w:eastAsia="Malgun Gothic"/>
          <w:kern w:val="22"/>
          <w:szCs w:val="22"/>
          <w:lang w:val="fr-FR"/>
        </w:rPr>
        <w:t xml:space="preserve"> suggèrent que </w:t>
      </w:r>
      <w:r w:rsidR="00AC1E7E" w:rsidRPr="00F7218D">
        <w:rPr>
          <w:rFonts w:eastAsia="Malgun Gothic"/>
          <w:kern w:val="22"/>
          <w:szCs w:val="22"/>
          <w:lang w:val="fr-FR"/>
        </w:rPr>
        <w:t>la plupart des</w:t>
      </w:r>
      <w:r w:rsidR="003D0C9F">
        <w:rPr>
          <w:rFonts w:eastAsia="Malgun Gothic"/>
          <w:kern w:val="22"/>
          <w:szCs w:val="22"/>
          <w:lang w:val="fr-FR"/>
        </w:rPr>
        <w:t xml:space="preserve"> m</w:t>
      </w:r>
      <w:r w:rsidR="00D9196F">
        <w:rPr>
          <w:rFonts w:eastAsia="Malgun Gothic"/>
          <w:kern w:val="22"/>
          <w:szCs w:val="22"/>
          <w:lang w:val="fr-FR"/>
        </w:rPr>
        <w:t xml:space="preserve">esures prises visent une </w:t>
      </w:r>
      <w:r w:rsidR="003D0C9F">
        <w:rPr>
          <w:rFonts w:eastAsia="Malgun Gothic"/>
          <w:kern w:val="22"/>
          <w:szCs w:val="22"/>
          <w:lang w:val="fr-FR"/>
        </w:rPr>
        <w:t>augmentation de la superficie des</w:t>
      </w:r>
      <w:r w:rsidR="00715FD9" w:rsidRPr="00F7218D">
        <w:rPr>
          <w:rFonts w:eastAsia="Malgun Gothic"/>
          <w:kern w:val="22"/>
          <w:szCs w:val="22"/>
          <w:lang w:val="fr-FR"/>
        </w:rPr>
        <w:t xml:space="preserve"> </w:t>
      </w:r>
      <w:r w:rsidR="003D0C9F">
        <w:rPr>
          <w:rFonts w:eastAsia="Malgun Gothic"/>
          <w:kern w:val="22"/>
          <w:szCs w:val="22"/>
          <w:lang w:val="fr-FR"/>
        </w:rPr>
        <w:t>aires protégées</w:t>
      </w:r>
      <w:r w:rsidR="00715FD9" w:rsidRPr="00F7218D">
        <w:rPr>
          <w:rFonts w:eastAsia="Malgun Gothic"/>
          <w:kern w:val="22"/>
          <w:szCs w:val="22"/>
          <w:lang w:val="fr-FR"/>
        </w:rPr>
        <w:t xml:space="preserve">. </w:t>
      </w:r>
      <w:r w:rsidR="00D9196F">
        <w:rPr>
          <w:rFonts w:eastAsia="Malgun Gothic"/>
          <w:kern w:val="22"/>
          <w:szCs w:val="22"/>
          <w:lang w:val="fr-FR"/>
        </w:rPr>
        <w:t xml:space="preserve">On trouve </w:t>
      </w:r>
      <w:r w:rsidR="003D0C9F" w:rsidRPr="003D0C9F">
        <w:rPr>
          <w:rFonts w:eastAsia="Malgun Gothic"/>
          <w:kern w:val="22"/>
          <w:szCs w:val="22"/>
          <w:lang w:val="fr-FR"/>
        </w:rPr>
        <w:t>moins d’</w:t>
      </w:r>
      <w:r w:rsidR="00EC3F93" w:rsidRPr="003D0C9F">
        <w:rPr>
          <w:rFonts w:eastAsia="Malgun Gothic"/>
          <w:kern w:val="22"/>
          <w:szCs w:val="22"/>
          <w:lang w:val="fr-FR"/>
        </w:rPr>
        <w:t>information</w:t>
      </w:r>
      <w:r w:rsidR="003D0C9F">
        <w:rPr>
          <w:rFonts w:eastAsia="Malgun Gothic"/>
          <w:kern w:val="22"/>
          <w:szCs w:val="22"/>
          <w:lang w:val="fr-FR"/>
        </w:rPr>
        <w:t>s</w:t>
      </w:r>
      <w:r w:rsidR="00D9196F">
        <w:rPr>
          <w:rFonts w:eastAsia="Malgun Gothic"/>
          <w:kern w:val="22"/>
          <w:szCs w:val="22"/>
          <w:lang w:val="fr-FR"/>
        </w:rPr>
        <w:t xml:space="preserve"> comparativement</w:t>
      </w:r>
      <w:r w:rsidR="00715FD9" w:rsidRPr="003D0C9F">
        <w:rPr>
          <w:rFonts w:eastAsia="Malgun Gothic"/>
          <w:kern w:val="22"/>
          <w:szCs w:val="22"/>
          <w:lang w:val="fr-FR"/>
        </w:rPr>
        <w:t xml:space="preserve"> </w:t>
      </w:r>
      <w:r w:rsidR="003D0C9F">
        <w:rPr>
          <w:rFonts w:eastAsia="Malgun Gothic"/>
          <w:kern w:val="22"/>
          <w:szCs w:val="22"/>
          <w:lang w:val="fr-FR"/>
        </w:rPr>
        <w:t>sur les</w:t>
      </w:r>
      <w:r w:rsidR="009E0940" w:rsidRPr="003D0C9F">
        <w:rPr>
          <w:rFonts w:eastAsia="Malgun Gothic"/>
          <w:kern w:val="22"/>
          <w:szCs w:val="22"/>
          <w:lang w:val="fr-FR"/>
        </w:rPr>
        <w:t xml:space="preserve"> mesures</w:t>
      </w:r>
      <w:r w:rsidR="00715FD9" w:rsidRPr="003D0C9F">
        <w:rPr>
          <w:rFonts w:eastAsia="Malgun Gothic"/>
          <w:kern w:val="22"/>
          <w:szCs w:val="22"/>
          <w:lang w:val="fr-FR"/>
        </w:rPr>
        <w:t xml:space="preserve"> </w:t>
      </w:r>
      <w:r w:rsidR="00C51563">
        <w:rPr>
          <w:rFonts w:eastAsia="Malgun Gothic"/>
          <w:kern w:val="22"/>
          <w:szCs w:val="22"/>
          <w:lang w:val="fr-FR"/>
        </w:rPr>
        <w:t>prises pour gérer</w:t>
      </w:r>
      <w:r w:rsidR="00715FD9" w:rsidRPr="003D0C9F">
        <w:rPr>
          <w:rFonts w:eastAsia="Malgun Gothic"/>
          <w:kern w:val="22"/>
          <w:szCs w:val="22"/>
          <w:lang w:val="fr-FR"/>
        </w:rPr>
        <w:t xml:space="preserve"> </w:t>
      </w:r>
      <w:r w:rsidR="003D0C9F">
        <w:rPr>
          <w:rFonts w:eastAsia="Malgun Gothic"/>
          <w:kern w:val="22"/>
          <w:szCs w:val="22"/>
          <w:lang w:val="fr-FR"/>
        </w:rPr>
        <w:t>les éléments qualitatifs de</w:t>
      </w:r>
      <w:r w:rsidR="00715FD9" w:rsidRPr="003D0C9F">
        <w:rPr>
          <w:rFonts w:eastAsia="Malgun Gothic"/>
          <w:kern w:val="22"/>
          <w:szCs w:val="22"/>
          <w:lang w:val="fr-FR"/>
        </w:rPr>
        <w:t xml:space="preserve"> </w:t>
      </w:r>
      <w:r w:rsidR="0010243B" w:rsidRPr="003D0C9F">
        <w:rPr>
          <w:rFonts w:eastAsia="Malgun Gothic"/>
          <w:kern w:val="22"/>
          <w:szCs w:val="22"/>
          <w:lang w:val="fr-FR"/>
        </w:rPr>
        <w:t xml:space="preserve">l’Objectif </w:t>
      </w:r>
      <w:r w:rsidR="003D0C9F">
        <w:rPr>
          <w:rFonts w:eastAsia="Malgun Gothic"/>
          <w:kern w:val="22"/>
          <w:szCs w:val="22"/>
          <w:lang w:val="fr-FR"/>
        </w:rPr>
        <w:t xml:space="preserve">11 </w:t>
      </w:r>
      <w:r w:rsidR="0010243B" w:rsidRPr="003D0C9F">
        <w:rPr>
          <w:rFonts w:eastAsia="Malgun Gothic"/>
          <w:kern w:val="22"/>
          <w:szCs w:val="22"/>
          <w:lang w:val="fr-FR"/>
        </w:rPr>
        <w:t>d’Aichi</w:t>
      </w:r>
      <w:r w:rsidR="00715FD9" w:rsidRPr="003D0C9F">
        <w:rPr>
          <w:rFonts w:eastAsia="Malgun Gothic"/>
          <w:kern w:val="22"/>
          <w:szCs w:val="22"/>
          <w:lang w:val="fr-FR"/>
        </w:rPr>
        <w:t xml:space="preserve">. </w:t>
      </w:r>
      <w:r w:rsidR="00C51563">
        <w:rPr>
          <w:rFonts w:eastAsia="Malgun Gothic"/>
          <w:kern w:val="22"/>
          <w:szCs w:val="22"/>
          <w:lang w:val="fr-FR"/>
        </w:rPr>
        <w:t>Les mesures souvent mentionn</w:t>
      </w:r>
      <w:r w:rsidRPr="003D0C9F">
        <w:rPr>
          <w:rFonts w:eastAsia="Malgun Gothic"/>
          <w:kern w:val="22"/>
          <w:szCs w:val="22"/>
          <w:lang w:val="fr-FR"/>
        </w:rPr>
        <w:t>ées</w:t>
      </w:r>
      <w:r w:rsidR="003D0C9F" w:rsidRPr="003D0C9F">
        <w:rPr>
          <w:rFonts w:eastAsia="Malgun Gothic"/>
          <w:kern w:val="22"/>
          <w:szCs w:val="22"/>
          <w:lang w:val="fr-FR"/>
        </w:rPr>
        <w:t xml:space="preserve"> incluent</w:t>
      </w:r>
      <w:r w:rsidR="00C51563">
        <w:rPr>
          <w:rFonts w:eastAsia="Malgun Gothic"/>
          <w:kern w:val="22"/>
          <w:szCs w:val="22"/>
          <w:lang w:val="fr-FR"/>
        </w:rPr>
        <w:t xml:space="preserve"> : </w:t>
      </w:r>
      <w:r w:rsidR="003D0C9F">
        <w:rPr>
          <w:rFonts w:eastAsia="Malgun Gothic"/>
          <w:kern w:val="22"/>
          <w:szCs w:val="22"/>
          <w:lang w:val="fr-FR"/>
        </w:rPr>
        <w:t>la</w:t>
      </w:r>
      <w:r w:rsidR="00715FD9" w:rsidRPr="003D0C9F">
        <w:rPr>
          <w:rFonts w:eastAsia="Malgun Gothic"/>
          <w:kern w:val="22"/>
          <w:szCs w:val="22"/>
          <w:lang w:val="fr-FR"/>
        </w:rPr>
        <w:t xml:space="preserve"> </w:t>
      </w:r>
      <w:r w:rsidR="008D4CA8" w:rsidRPr="003D0C9F">
        <w:rPr>
          <w:rFonts w:eastAsia="Malgun Gothic"/>
          <w:kern w:val="22"/>
          <w:szCs w:val="22"/>
          <w:lang w:val="fr-FR"/>
        </w:rPr>
        <w:t>création</w:t>
      </w:r>
      <w:r w:rsidR="00890577" w:rsidRPr="003D0C9F">
        <w:rPr>
          <w:rFonts w:eastAsia="Malgun Gothic"/>
          <w:kern w:val="22"/>
          <w:szCs w:val="22"/>
          <w:lang w:val="fr-FR"/>
        </w:rPr>
        <w:t xml:space="preserve"> ou </w:t>
      </w:r>
      <w:r w:rsidR="003D0C9F">
        <w:rPr>
          <w:rFonts w:eastAsia="Malgun Gothic"/>
          <w:kern w:val="22"/>
          <w:szCs w:val="22"/>
          <w:lang w:val="fr-FR"/>
        </w:rPr>
        <w:t>l’élargissement des</w:t>
      </w:r>
      <w:r w:rsidR="00715FD9" w:rsidRPr="003D0C9F">
        <w:rPr>
          <w:rFonts w:eastAsia="Malgun Gothic"/>
          <w:kern w:val="22"/>
          <w:szCs w:val="22"/>
          <w:lang w:val="fr-FR"/>
        </w:rPr>
        <w:t xml:space="preserve"> </w:t>
      </w:r>
      <w:r w:rsidR="00193ECE" w:rsidRPr="003D0C9F">
        <w:rPr>
          <w:rFonts w:eastAsia="Malgun Gothic"/>
          <w:kern w:val="22"/>
          <w:szCs w:val="22"/>
          <w:lang w:val="fr-FR"/>
        </w:rPr>
        <w:t>aires protégées</w:t>
      </w:r>
      <w:r w:rsidR="003D0C9F">
        <w:rPr>
          <w:rFonts w:eastAsia="Malgun Gothic"/>
          <w:kern w:val="22"/>
          <w:szCs w:val="22"/>
          <w:lang w:val="fr-FR"/>
        </w:rPr>
        <w:t>, la mise en place de zones tampons</w:t>
      </w:r>
      <w:r w:rsidR="00715FD9" w:rsidRPr="003D0C9F">
        <w:rPr>
          <w:rFonts w:eastAsia="Malgun Gothic"/>
          <w:kern w:val="22"/>
          <w:szCs w:val="22"/>
          <w:lang w:val="fr-FR"/>
        </w:rPr>
        <w:t xml:space="preserve">, </w:t>
      </w:r>
      <w:r w:rsidR="003D0C9F">
        <w:rPr>
          <w:rFonts w:eastAsia="Malgun Gothic"/>
          <w:kern w:val="22"/>
          <w:szCs w:val="22"/>
          <w:lang w:val="fr-FR"/>
        </w:rPr>
        <w:t xml:space="preserve">la conversion de réserves privées en </w:t>
      </w:r>
      <w:r w:rsidR="00193ECE" w:rsidRPr="003D0C9F">
        <w:rPr>
          <w:rFonts w:eastAsia="Malgun Gothic"/>
          <w:kern w:val="22"/>
          <w:szCs w:val="22"/>
          <w:lang w:val="fr-FR"/>
        </w:rPr>
        <w:t>aires protégées</w:t>
      </w:r>
      <w:r w:rsidR="003D0C9F">
        <w:rPr>
          <w:rFonts w:eastAsia="Malgun Gothic"/>
          <w:kern w:val="22"/>
          <w:szCs w:val="22"/>
          <w:lang w:val="fr-FR"/>
        </w:rPr>
        <w:t xml:space="preserve"> officielles</w:t>
      </w:r>
      <w:r w:rsidR="00715FD9" w:rsidRPr="003D0C9F">
        <w:rPr>
          <w:rFonts w:eastAsia="Malgun Gothic"/>
          <w:kern w:val="22"/>
          <w:szCs w:val="22"/>
          <w:lang w:val="fr-FR"/>
        </w:rPr>
        <w:t xml:space="preserve">, </w:t>
      </w:r>
      <w:r w:rsidR="00C51563">
        <w:rPr>
          <w:rFonts w:eastAsia="Malgun Gothic"/>
          <w:kern w:val="22"/>
          <w:szCs w:val="22"/>
          <w:lang w:val="fr-FR"/>
        </w:rPr>
        <w:t>un soutien apporté</w:t>
      </w:r>
      <w:r w:rsidR="003D0C9F">
        <w:rPr>
          <w:rFonts w:eastAsia="Malgun Gothic"/>
          <w:kern w:val="22"/>
          <w:szCs w:val="22"/>
          <w:lang w:val="fr-FR"/>
        </w:rPr>
        <w:t xml:space="preserve"> aux aires de </w:t>
      </w:r>
      <w:r w:rsidR="00715FD9" w:rsidRPr="003D0C9F">
        <w:rPr>
          <w:rFonts w:eastAsia="Malgun Gothic"/>
          <w:kern w:val="22"/>
          <w:szCs w:val="22"/>
          <w:lang w:val="fr-FR"/>
        </w:rPr>
        <w:t>conservation</w:t>
      </w:r>
      <w:r w:rsidR="003D0C9F">
        <w:rPr>
          <w:rFonts w:eastAsia="Malgun Gothic"/>
          <w:kern w:val="22"/>
          <w:szCs w:val="22"/>
          <w:lang w:val="fr-FR"/>
        </w:rPr>
        <w:t xml:space="preserve"> communautaire</w:t>
      </w:r>
      <w:r w:rsidR="00C51563">
        <w:rPr>
          <w:rFonts w:eastAsia="Malgun Gothic"/>
          <w:kern w:val="22"/>
          <w:szCs w:val="22"/>
          <w:lang w:val="fr-FR"/>
        </w:rPr>
        <w:t>s, et la</w:t>
      </w:r>
      <w:r w:rsidR="003D0C9F">
        <w:rPr>
          <w:rFonts w:eastAsia="Malgun Gothic"/>
          <w:kern w:val="22"/>
          <w:szCs w:val="22"/>
          <w:lang w:val="fr-FR"/>
        </w:rPr>
        <w:t xml:space="preserve"> reconnaissance officielle des aires de conservation autochtone</w:t>
      </w:r>
      <w:r w:rsidR="00C51563">
        <w:rPr>
          <w:rFonts w:eastAsia="Malgun Gothic"/>
          <w:kern w:val="22"/>
          <w:szCs w:val="22"/>
          <w:lang w:val="fr-FR"/>
        </w:rPr>
        <w:t>s</w:t>
      </w:r>
      <w:r w:rsidR="003D0C9F">
        <w:rPr>
          <w:rFonts w:eastAsia="Malgun Gothic"/>
          <w:kern w:val="22"/>
          <w:szCs w:val="22"/>
          <w:lang w:val="fr-FR"/>
        </w:rPr>
        <w:t xml:space="preserve"> et communautaire</w:t>
      </w:r>
      <w:r w:rsidR="00C51563">
        <w:rPr>
          <w:rFonts w:eastAsia="Malgun Gothic"/>
          <w:kern w:val="22"/>
          <w:szCs w:val="22"/>
          <w:lang w:val="fr-FR"/>
        </w:rPr>
        <w:t>s</w:t>
      </w:r>
      <w:r w:rsidR="00715FD9" w:rsidRPr="003D0C9F">
        <w:rPr>
          <w:rFonts w:eastAsia="Malgun Gothic"/>
          <w:kern w:val="22"/>
          <w:szCs w:val="22"/>
          <w:lang w:val="fr-FR"/>
        </w:rPr>
        <w:t xml:space="preserve">. </w:t>
      </w:r>
      <w:r w:rsidR="00C51563">
        <w:rPr>
          <w:rFonts w:eastAsia="Malgun Gothic"/>
          <w:kern w:val="22"/>
          <w:szCs w:val="22"/>
          <w:lang w:val="fr-FR"/>
        </w:rPr>
        <w:t>L</w:t>
      </w:r>
      <w:r w:rsidR="003D0C9F" w:rsidRPr="003D0C9F">
        <w:rPr>
          <w:rFonts w:eastAsia="Malgun Gothic"/>
          <w:kern w:val="22"/>
          <w:szCs w:val="22"/>
          <w:lang w:val="fr-FR"/>
        </w:rPr>
        <w:t>es</w:t>
      </w:r>
      <w:r w:rsidR="009E0940" w:rsidRPr="003D0C9F">
        <w:rPr>
          <w:rFonts w:eastAsia="Malgun Gothic"/>
          <w:kern w:val="22"/>
          <w:szCs w:val="22"/>
          <w:lang w:val="fr-FR"/>
        </w:rPr>
        <w:t xml:space="preserve"> mesures</w:t>
      </w:r>
      <w:r w:rsidR="003D0C9F">
        <w:rPr>
          <w:rFonts w:eastAsia="Malgun Gothic"/>
          <w:kern w:val="22"/>
          <w:szCs w:val="22"/>
          <w:lang w:val="fr-FR"/>
        </w:rPr>
        <w:t xml:space="preserve"> </w:t>
      </w:r>
      <w:r w:rsidR="00C51563">
        <w:rPr>
          <w:rFonts w:eastAsia="Malgun Gothic"/>
          <w:kern w:val="22"/>
          <w:szCs w:val="22"/>
          <w:lang w:val="fr-FR"/>
        </w:rPr>
        <w:t>prises concernent</w:t>
      </w:r>
      <w:r w:rsidR="00715FD9" w:rsidRPr="003D0C9F">
        <w:rPr>
          <w:rFonts w:eastAsia="Malgun Gothic"/>
          <w:kern w:val="22"/>
          <w:szCs w:val="22"/>
          <w:lang w:val="fr-FR"/>
        </w:rPr>
        <w:t xml:space="preserve"> </w:t>
      </w:r>
      <w:r w:rsidR="003D0C9F">
        <w:rPr>
          <w:rFonts w:eastAsia="Malgun Gothic"/>
          <w:kern w:val="22"/>
          <w:szCs w:val="22"/>
          <w:lang w:val="fr-FR"/>
        </w:rPr>
        <w:t xml:space="preserve">les </w:t>
      </w:r>
      <w:r w:rsidR="00193ECE" w:rsidRPr="003D0C9F">
        <w:rPr>
          <w:rFonts w:eastAsia="Malgun Gothic"/>
          <w:kern w:val="22"/>
          <w:szCs w:val="22"/>
          <w:lang w:val="fr-FR"/>
        </w:rPr>
        <w:t>aires protégées</w:t>
      </w:r>
      <w:r w:rsidR="003D0C9F">
        <w:rPr>
          <w:rFonts w:eastAsia="Malgun Gothic"/>
          <w:kern w:val="22"/>
          <w:szCs w:val="22"/>
          <w:lang w:val="fr-FR"/>
        </w:rPr>
        <w:t xml:space="preserve"> terrestres</w:t>
      </w:r>
      <w:r w:rsidR="00C51563">
        <w:rPr>
          <w:rFonts w:eastAsia="Malgun Gothic"/>
          <w:kern w:val="22"/>
          <w:szCs w:val="22"/>
          <w:lang w:val="fr-FR"/>
        </w:rPr>
        <w:t xml:space="preserve"> en général; elles abordent moins</w:t>
      </w:r>
      <w:r w:rsidR="003D0C9F">
        <w:rPr>
          <w:rFonts w:eastAsia="Malgun Gothic"/>
          <w:kern w:val="22"/>
          <w:szCs w:val="22"/>
          <w:lang w:val="fr-FR"/>
        </w:rPr>
        <w:t xml:space="preserve"> le</w:t>
      </w:r>
      <w:r w:rsidR="00026345" w:rsidRPr="003D0C9F">
        <w:rPr>
          <w:rFonts w:eastAsia="Malgun Gothic"/>
          <w:kern w:val="22"/>
          <w:szCs w:val="22"/>
          <w:lang w:val="fr-FR"/>
        </w:rPr>
        <w:t>s aires marines protégées</w:t>
      </w:r>
      <w:r w:rsidR="00715FD9" w:rsidRPr="003D0C9F">
        <w:rPr>
          <w:rFonts w:eastAsia="Malgun Gothic"/>
          <w:kern w:val="22"/>
          <w:szCs w:val="22"/>
          <w:lang w:val="fr-FR"/>
        </w:rPr>
        <w:t xml:space="preserve">. </w:t>
      </w:r>
    </w:p>
    <w:p w14:paraId="15A5D6EE" w14:textId="79E74323" w:rsidR="00715FD9" w:rsidRPr="008612B8" w:rsidRDefault="00F7218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F7218D">
        <w:rPr>
          <w:rFonts w:eastAsia="Malgun Gothic"/>
          <w:kern w:val="22"/>
          <w:szCs w:val="22"/>
          <w:lang w:val="fr-FR"/>
        </w:rPr>
        <w:t xml:space="preserve">Les </w:t>
      </w:r>
      <w:r w:rsidR="00715FD9" w:rsidRPr="00F7218D">
        <w:rPr>
          <w:rFonts w:eastAsia="Malgun Gothic"/>
          <w:kern w:val="22"/>
          <w:szCs w:val="22"/>
          <w:lang w:val="fr-FR"/>
        </w:rPr>
        <w:t xml:space="preserve">Parties </w:t>
      </w:r>
      <w:r w:rsidR="00C51563">
        <w:rPr>
          <w:rFonts w:eastAsia="Malgun Gothic"/>
          <w:kern w:val="22"/>
          <w:szCs w:val="22"/>
          <w:lang w:val="fr-FR"/>
        </w:rPr>
        <w:t xml:space="preserve">ont </w:t>
      </w:r>
      <w:r w:rsidRPr="00F7218D">
        <w:rPr>
          <w:rFonts w:eastAsia="Malgun Gothic"/>
          <w:kern w:val="22"/>
          <w:szCs w:val="22"/>
          <w:lang w:val="fr-FR"/>
        </w:rPr>
        <w:t xml:space="preserve">indiqué </w:t>
      </w:r>
      <w:r w:rsidR="00C51563">
        <w:rPr>
          <w:rFonts w:eastAsia="Malgun Gothic"/>
          <w:kern w:val="22"/>
          <w:szCs w:val="22"/>
          <w:lang w:val="fr-FR"/>
        </w:rPr>
        <w:t xml:space="preserve">également </w:t>
      </w:r>
      <w:r w:rsidRPr="00F7218D">
        <w:rPr>
          <w:rFonts w:eastAsia="Malgun Gothic"/>
          <w:kern w:val="22"/>
          <w:szCs w:val="22"/>
          <w:lang w:val="fr-FR"/>
        </w:rPr>
        <w:t xml:space="preserve">qu’elles avaient pris des </w:t>
      </w:r>
      <w:r w:rsidR="009E0940" w:rsidRPr="00F7218D">
        <w:rPr>
          <w:rFonts w:eastAsia="Malgun Gothic"/>
          <w:kern w:val="22"/>
          <w:szCs w:val="22"/>
          <w:lang w:val="fr-FR"/>
        </w:rPr>
        <w:t>mesures</w:t>
      </w:r>
      <w:r w:rsidRPr="00F7218D">
        <w:rPr>
          <w:rFonts w:eastAsia="Malgun Gothic"/>
          <w:kern w:val="22"/>
          <w:szCs w:val="22"/>
          <w:lang w:val="fr-FR"/>
        </w:rPr>
        <w:t xml:space="preserve"> propres à</w:t>
      </w:r>
      <w:r w:rsidR="00715FD9" w:rsidRPr="00F7218D">
        <w:rPr>
          <w:rFonts w:eastAsia="Malgun Gothic"/>
          <w:kern w:val="22"/>
          <w:szCs w:val="22"/>
          <w:lang w:val="fr-FR"/>
        </w:rPr>
        <w:t xml:space="preserve"> </w:t>
      </w:r>
      <w:r w:rsidR="006A7CBF" w:rsidRPr="00F7218D">
        <w:rPr>
          <w:rFonts w:eastAsia="Malgun Gothic"/>
          <w:kern w:val="22"/>
          <w:szCs w:val="22"/>
          <w:lang w:val="fr-FR"/>
        </w:rPr>
        <w:t xml:space="preserve">améliorer </w:t>
      </w:r>
      <w:r w:rsidRPr="00F7218D">
        <w:rPr>
          <w:rFonts w:eastAsia="Malgun Gothic"/>
          <w:kern w:val="22"/>
          <w:szCs w:val="22"/>
          <w:lang w:val="fr-FR"/>
        </w:rPr>
        <w:t>le caractère représentatif des</w:t>
      </w:r>
      <w:r w:rsidR="00715FD9" w:rsidRPr="00F7218D">
        <w:rPr>
          <w:rFonts w:eastAsia="Malgun Gothic"/>
          <w:kern w:val="22"/>
          <w:szCs w:val="22"/>
          <w:lang w:val="fr-FR"/>
        </w:rPr>
        <w:t xml:space="preserve"> </w:t>
      </w:r>
      <w:r w:rsidR="00193ECE" w:rsidRPr="00F7218D">
        <w:rPr>
          <w:rFonts w:eastAsia="Malgun Gothic"/>
          <w:kern w:val="22"/>
          <w:szCs w:val="22"/>
          <w:lang w:val="fr-FR"/>
        </w:rPr>
        <w:t>aires protégées</w:t>
      </w:r>
      <w:r w:rsidR="008375B2" w:rsidRPr="00F7218D">
        <w:rPr>
          <w:rFonts w:eastAsia="Malgun Gothic"/>
          <w:kern w:val="22"/>
          <w:szCs w:val="22"/>
          <w:lang w:val="fr-FR"/>
        </w:rPr>
        <w:t>,</w:t>
      </w:r>
      <w:r w:rsidR="00715FD9" w:rsidRPr="00F7218D">
        <w:rPr>
          <w:rFonts w:eastAsia="Malgun Gothic"/>
          <w:kern w:val="22"/>
          <w:szCs w:val="22"/>
          <w:lang w:val="fr-FR"/>
        </w:rPr>
        <w:t xml:space="preserve"> </w:t>
      </w:r>
      <w:r w:rsidR="00C51563">
        <w:rPr>
          <w:rFonts w:eastAsia="Malgun Gothic"/>
          <w:kern w:val="22"/>
          <w:szCs w:val="22"/>
          <w:lang w:val="fr-FR"/>
        </w:rPr>
        <w:t xml:space="preserve">y compris </w:t>
      </w:r>
      <w:r w:rsidR="003D0C9F">
        <w:rPr>
          <w:rFonts w:eastAsia="Malgun Gothic"/>
          <w:kern w:val="22"/>
          <w:szCs w:val="22"/>
          <w:lang w:val="fr-FR"/>
        </w:rPr>
        <w:t>l’identification de zones importantes pour la</w:t>
      </w:r>
      <w:r w:rsidR="00C51563">
        <w:rPr>
          <w:rFonts w:eastAsia="Malgun Gothic"/>
          <w:kern w:val="22"/>
          <w:szCs w:val="22"/>
          <w:lang w:val="fr-FR"/>
        </w:rPr>
        <w:t xml:space="preserve"> conservation, et</w:t>
      </w:r>
      <w:r w:rsidR="00944A63" w:rsidRPr="00F7218D">
        <w:rPr>
          <w:rFonts w:eastAsia="Malgun Gothic"/>
          <w:kern w:val="22"/>
          <w:szCs w:val="22"/>
          <w:lang w:val="fr-FR"/>
        </w:rPr>
        <w:t xml:space="preserve"> </w:t>
      </w:r>
      <w:r w:rsidR="00C51563">
        <w:rPr>
          <w:rFonts w:eastAsia="Malgun Gothic"/>
          <w:kern w:val="22"/>
          <w:szCs w:val="22"/>
          <w:lang w:val="fr-FR"/>
        </w:rPr>
        <w:t>l’identification de</w:t>
      </w:r>
      <w:r w:rsidR="003D0C9F">
        <w:rPr>
          <w:rFonts w:eastAsia="Malgun Gothic"/>
          <w:kern w:val="22"/>
          <w:szCs w:val="22"/>
          <w:lang w:val="fr-FR"/>
        </w:rPr>
        <w:t xml:space="preserve"> zones </w:t>
      </w:r>
      <w:r w:rsidR="008612B8">
        <w:rPr>
          <w:rFonts w:eastAsia="Malgun Gothic"/>
          <w:kern w:val="22"/>
          <w:szCs w:val="22"/>
          <w:lang w:val="fr-FR"/>
        </w:rPr>
        <w:t>couvertes par plusieurs processus internationaux, comme la Convention de</w:t>
      </w:r>
      <w:r w:rsidR="00715FD9" w:rsidRPr="00F7218D">
        <w:rPr>
          <w:rFonts w:eastAsia="Malgun Gothic"/>
          <w:kern w:val="22"/>
          <w:szCs w:val="22"/>
          <w:lang w:val="fr-FR"/>
        </w:rPr>
        <w:t xml:space="preserve"> </w:t>
      </w:r>
      <w:r w:rsidR="00B71E0B" w:rsidRPr="00F7218D">
        <w:rPr>
          <w:rFonts w:eastAsia="Malgun Gothic"/>
          <w:kern w:val="22"/>
          <w:szCs w:val="22"/>
          <w:lang w:val="fr-FR"/>
        </w:rPr>
        <w:t>Ramsar</w:t>
      </w:r>
      <w:r w:rsidR="00715FD9" w:rsidRPr="00F7218D">
        <w:rPr>
          <w:rFonts w:eastAsia="Malgun Gothic"/>
          <w:kern w:val="22"/>
          <w:szCs w:val="22"/>
          <w:lang w:val="fr-FR"/>
        </w:rPr>
        <w:t xml:space="preserve"> </w:t>
      </w:r>
      <w:r w:rsidR="008612B8">
        <w:rPr>
          <w:rFonts w:eastAsia="Malgun Gothic"/>
          <w:kern w:val="22"/>
          <w:szCs w:val="22"/>
          <w:lang w:val="fr-FR"/>
        </w:rPr>
        <w:lastRenderedPageBreak/>
        <w:t>ou l’Organisation des Nations Unies pour l’éducation, la</w:t>
      </w:r>
      <w:r w:rsidR="008612B8">
        <w:rPr>
          <w:kern w:val="22"/>
          <w:lang w:val="fr-FR"/>
        </w:rPr>
        <w:t xml:space="preserve"> science</w:t>
      </w:r>
      <w:r w:rsidR="00944A63" w:rsidRPr="00F7218D">
        <w:rPr>
          <w:kern w:val="22"/>
          <w:lang w:val="fr-FR"/>
        </w:rPr>
        <w:t xml:space="preserve"> et </w:t>
      </w:r>
      <w:r w:rsidR="008612B8">
        <w:rPr>
          <w:kern w:val="22"/>
          <w:lang w:val="fr-FR"/>
        </w:rPr>
        <w:t>la culture</w:t>
      </w:r>
      <w:r w:rsidR="00715FD9" w:rsidRPr="00F7218D">
        <w:rPr>
          <w:rFonts w:eastAsia="Malgun Gothic"/>
          <w:kern w:val="22"/>
          <w:szCs w:val="22"/>
          <w:lang w:val="fr-FR"/>
        </w:rPr>
        <w:t xml:space="preserve"> </w:t>
      </w:r>
      <w:r w:rsidR="00F52F0C" w:rsidRPr="00F7218D">
        <w:rPr>
          <w:rFonts w:eastAsia="Malgun Gothic"/>
          <w:kern w:val="22"/>
          <w:szCs w:val="22"/>
          <w:lang w:val="fr-FR"/>
        </w:rPr>
        <w:t>(</w:t>
      </w:r>
      <w:r w:rsidR="00715FD9" w:rsidRPr="00F7218D">
        <w:rPr>
          <w:rFonts w:eastAsia="Malgun Gothic"/>
          <w:kern w:val="22"/>
          <w:szCs w:val="22"/>
          <w:lang w:val="fr-FR"/>
        </w:rPr>
        <w:t>UNESCO</w:t>
      </w:r>
      <w:r w:rsidR="00F52F0C" w:rsidRPr="00F7218D">
        <w:rPr>
          <w:rFonts w:eastAsia="Malgun Gothic"/>
          <w:kern w:val="22"/>
          <w:szCs w:val="22"/>
          <w:lang w:val="fr-FR"/>
        </w:rPr>
        <w:t>)</w:t>
      </w:r>
      <w:r w:rsidR="00715FD9" w:rsidRPr="00F7218D">
        <w:rPr>
          <w:rFonts w:eastAsia="Malgun Gothic"/>
          <w:kern w:val="22"/>
          <w:szCs w:val="22"/>
          <w:lang w:val="fr-FR"/>
        </w:rPr>
        <w:t xml:space="preserve">. </w:t>
      </w:r>
      <w:r w:rsidR="00FF5105" w:rsidRPr="008612B8">
        <w:rPr>
          <w:rFonts w:eastAsia="Malgun Gothic"/>
          <w:kern w:val="22"/>
          <w:szCs w:val="22"/>
          <w:lang w:val="fr-FR"/>
        </w:rPr>
        <w:t>Certaines Parties</w:t>
      </w:r>
      <w:r w:rsidR="00715FD9" w:rsidRPr="008612B8">
        <w:rPr>
          <w:rFonts w:eastAsia="Malgun Gothic"/>
          <w:kern w:val="22"/>
          <w:szCs w:val="22"/>
          <w:lang w:val="fr-FR"/>
        </w:rPr>
        <w:t xml:space="preserve"> </w:t>
      </w:r>
      <w:r w:rsidR="00C51563">
        <w:rPr>
          <w:rFonts w:eastAsia="Malgun Gothic"/>
          <w:kern w:val="22"/>
          <w:szCs w:val="22"/>
          <w:lang w:val="fr-FR"/>
        </w:rPr>
        <w:t>ont aussi mentionn</w:t>
      </w:r>
      <w:r w:rsidR="008612B8" w:rsidRPr="008612B8">
        <w:rPr>
          <w:rFonts w:eastAsia="Malgun Gothic"/>
          <w:kern w:val="22"/>
          <w:szCs w:val="22"/>
          <w:lang w:val="fr-FR"/>
        </w:rPr>
        <w:t xml:space="preserve">é des </w:t>
      </w:r>
      <w:r w:rsidR="00B94F21" w:rsidRPr="008612B8">
        <w:rPr>
          <w:rFonts w:eastAsia="Malgun Gothic"/>
          <w:kern w:val="22"/>
          <w:szCs w:val="22"/>
          <w:lang w:val="fr-FR"/>
        </w:rPr>
        <w:t>initiatives</w:t>
      </w:r>
      <w:r w:rsidR="008612B8" w:rsidRPr="008612B8">
        <w:rPr>
          <w:rFonts w:eastAsia="Malgun Gothic"/>
          <w:kern w:val="22"/>
          <w:szCs w:val="22"/>
          <w:lang w:val="fr-FR"/>
        </w:rPr>
        <w:t xml:space="preserve"> visant à créer des</w:t>
      </w:r>
      <w:r w:rsidR="00715FD9" w:rsidRPr="008612B8">
        <w:rPr>
          <w:rFonts w:eastAsia="Malgun Gothic"/>
          <w:kern w:val="22"/>
          <w:szCs w:val="22"/>
          <w:lang w:val="fr-FR"/>
        </w:rPr>
        <w:t xml:space="preserve"> </w:t>
      </w:r>
      <w:r w:rsidR="00193ECE" w:rsidRPr="008612B8">
        <w:rPr>
          <w:rFonts w:eastAsia="Malgun Gothic"/>
          <w:kern w:val="22"/>
          <w:szCs w:val="22"/>
          <w:lang w:val="fr-FR"/>
        </w:rPr>
        <w:t>aires protégées</w:t>
      </w:r>
      <w:r w:rsidR="008612B8" w:rsidRPr="008612B8">
        <w:rPr>
          <w:rFonts w:eastAsia="Malgun Gothic"/>
          <w:kern w:val="22"/>
          <w:szCs w:val="22"/>
          <w:lang w:val="fr-FR"/>
        </w:rPr>
        <w:t xml:space="preserve"> dans des </w:t>
      </w:r>
      <w:r w:rsidR="00715FD9" w:rsidRPr="008612B8">
        <w:rPr>
          <w:rFonts w:eastAsia="Malgun Gothic"/>
          <w:kern w:val="22"/>
          <w:szCs w:val="22"/>
          <w:lang w:val="fr-FR"/>
        </w:rPr>
        <w:t>habitats</w:t>
      </w:r>
      <w:r w:rsidR="008612B8" w:rsidRPr="008612B8">
        <w:rPr>
          <w:rFonts w:eastAsia="Malgun Gothic"/>
          <w:kern w:val="22"/>
          <w:szCs w:val="22"/>
          <w:lang w:val="fr-FR"/>
        </w:rPr>
        <w:t xml:space="preserve"> sous-représentés</w:t>
      </w:r>
      <w:r w:rsidR="00715FD9" w:rsidRPr="008612B8">
        <w:rPr>
          <w:rFonts w:eastAsia="Malgun Gothic"/>
          <w:kern w:val="22"/>
          <w:szCs w:val="22"/>
          <w:lang w:val="fr-FR"/>
        </w:rPr>
        <w:t xml:space="preserve">. </w:t>
      </w:r>
    </w:p>
    <w:p w14:paraId="163337AA" w14:textId="5C866B0C" w:rsidR="00715FD9" w:rsidRPr="003D0C9F" w:rsidRDefault="00F44671"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F7218D">
        <w:rPr>
          <w:rFonts w:eastAsia="Malgun Gothic"/>
          <w:kern w:val="22"/>
          <w:szCs w:val="22"/>
          <w:lang w:val="fr-FR"/>
        </w:rPr>
        <w:t>En ce qui concerne</w:t>
      </w:r>
      <w:r w:rsidR="00715FD9" w:rsidRPr="00F7218D">
        <w:rPr>
          <w:rFonts w:eastAsia="Malgun Gothic"/>
          <w:kern w:val="22"/>
          <w:szCs w:val="22"/>
          <w:lang w:val="fr-FR"/>
        </w:rPr>
        <w:t xml:space="preserve"> </w:t>
      </w:r>
      <w:r w:rsidR="00F7218D" w:rsidRPr="00F7218D">
        <w:rPr>
          <w:rFonts w:eastAsia="Malgun Gothic"/>
          <w:kern w:val="22"/>
          <w:szCs w:val="22"/>
          <w:lang w:val="fr-FR"/>
        </w:rPr>
        <w:t xml:space="preserve">l’efficacité de la </w:t>
      </w:r>
      <w:r w:rsidR="006A7CBF" w:rsidRPr="00F7218D">
        <w:rPr>
          <w:rFonts w:eastAsia="Malgun Gothic"/>
          <w:kern w:val="22"/>
          <w:szCs w:val="22"/>
          <w:lang w:val="fr-FR"/>
        </w:rPr>
        <w:t>gestion</w:t>
      </w:r>
      <w:r w:rsidR="00715FD9" w:rsidRPr="00F7218D">
        <w:rPr>
          <w:rFonts w:eastAsia="Malgun Gothic"/>
          <w:kern w:val="22"/>
          <w:szCs w:val="22"/>
          <w:lang w:val="fr-FR"/>
        </w:rPr>
        <w:t xml:space="preserve">, </w:t>
      </w:r>
      <w:r w:rsidR="00F7218D" w:rsidRPr="00F7218D">
        <w:rPr>
          <w:rFonts w:eastAsia="Malgun Gothic"/>
          <w:kern w:val="22"/>
          <w:szCs w:val="22"/>
          <w:lang w:val="fr-FR"/>
        </w:rPr>
        <w:t>les mesures souvent citées</w:t>
      </w:r>
      <w:r w:rsidR="00715FD9" w:rsidRPr="00F7218D">
        <w:rPr>
          <w:rFonts w:eastAsia="Malgun Gothic"/>
          <w:kern w:val="22"/>
          <w:szCs w:val="22"/>
          <w:lang w:val="fr-FR"/>
        </w:rPr>
        <w:t xml:space="preserve"> </w:t>
      </w:r>
      <w:r w:rsidR="00FD03F6">
        <w:rPr>
          <w:rFonts w:eastAsia="Malgun Gothic"/>
          <w:kern w:val="22"/>
          <w:szCs w:val="22"/>
          <w:lang w:val="fr-FR"/>
        </w:rPr>
        <w:t>sont l’augmentation</w:t>
      </w:r>
      <w:r w:rsidR="00715FD9" w:rsidRPr="00F7218D">
        <w:rPr>
          <w:rFonts w:eastAsia="Malgun Gothic"/>
          <w:kern w:val="22"/>
          <w:szCs w:val="22"/>
          <w:lang w:val="fr-FR"/>
        </w:rPr>
        <w:t xml:space="preserve"> </w:t>
      </w:r>
      <w:r w:rsidR="00F7218D" w:rsidRPr="00F7218D">
        <w:rPr>
          <w:rFonts w:eastAsia="Malgun Gothic"/>
          <w:kern w:val="22"/>
          <w:szCs w:val="22"/>
          <w:lang w:val="fr-FR"/>
        </w:rPr>
        <w:t xml:space="preserve">des </w:t>
      </w:r>
      <w:r w:rsidR="00C51563">
        <w:rPr>
          <w:rFonts w:eastAsia="Malgun Gothic"/>
          <w:kern w:val="22"/>
          <w:szCs w:val="22"/>
          <w:lang w:val="fr-FR"/>
        </w:rPr>
        <w:t xml:space="preserve">efforts </w:t>
      </w:r>
      <w:r w:rsidR="00F7218D">
        <w:rPr>
          <w:rFonts w:eastAsia="Malgun Gothic"/>
          <w:kern w:val="22"/>
          <w:szCs w:val="22"/>
          <w:lang w:val="fr-FR"/>
        </w:rPr>
        <w:t>de surveillance</w:t>
      </w:r>
      <w:r w:rsidR="00715FD9" w:rsidRPr="00F7218D">
        <w:rPr>
          <w:rFonts w:eastAsia="Malgun Gothic"/>
          <w:kern w:val="22"/>
          <w:szCs w:val="22"/>
          <w:lang w:val="fr-FR"/>
        </w:rPr>
        <w:t xml:space="preserve">, </w:t>
      </w:r>
      <w:r w:rsidR="00F7218D">
        <w:rPr>
          <w:rFonts w:eastAsia="Malgun Gothic"/>
          <w:kern w:val="22"/>
          <w:szCs w:val="22"/>
          <w:lang w:val="fr-FR"/>
        </w:rPr>
        <w:t xml:space="preserve">l’élaboration et la </w:t>
      </w:r>
      <w:r w:rsidR="003C1552" w:rsidRPr="00F7218D">
        <w:rPr>
          <w:rFonts w:eastAsia="Malgun Gothic"/>
          <w:kern w:val="22"/>
          <w:szCs w:val="22"/>
          <w:lang w:val="fr-FR"/>
        </w:rPr>
        <w:t xml:space="preserve">mise en </w:t>
      </w:r>
      <w:r w:rsidR="00C51563">
        <w:rPr>
          <w:rFonts w:eastAsia="Malgun Gothic"/>
          <w:kern w:val="22"/>
          <w:szCs w:val="22"/>
          <w:lang w:val="fr-FR"/>
        </w:rPr>
        <w:t>œuvre de</w:t>
      </w:r>
      <w:r w:rsidR="00F7218D">
        <w:rPr>
          <w:rFonts w:eastAsia="Malgun Gothic"/>
          <w:kern w:val="22"/>
          <w:szCs w:val="22"/>
          <w:lang w:val="fr-FR"/>
        </w:rPr>
        <w:t xml:space="preserve"> plans de </w:t>
      </w:r>
      <w:r w:rsidR="006A7CBF" w:rsidRPr="00F7218D">
        <w:rPr>
          <w:rFonts w:eastAsia="Malgun Gothic"/>
          <w:kern w:val="22"/>
          <w:szCs w:val="22"/>
          <w:lang w:val="fr-FR"/>
        </w:rPr>
        <w:t>gestion</w:t>
      </w:r>
      <w:r w:rsidR="00F7218D">
        <w:rPr>
          <w:rFonts w:eastAsia="Malgun Gothic"/>
          <w:kern w:val="22"/>
          <w:szCs w:val="22"/>
          <w:lang w:val="fr-FR"/>
        </w:rPr>
        <w:t>, la dé</w:t>
      </w:r>
      <w:r w:rsidR="00715FD9" w:rsidRPr="00F7218D">
        <w:rPr>
          <w:rFonts w:eastAsia="Malgun Gothic"/>
          <w:kern w:val="22"/>
          <w:szCs w:val="22"/>
          <w:lang w:val="fr-FR"/>
        </w:rPr>
        <w:t>centrali</w:t>
      </w:r>
      <w:r w:rsidR="00F7218D">
        <w:rPr>
          <w:rFonts w:eastAsia="Malgun Gothic"/>
          <w:kern w:val="22"/>
          <w:szCs w:val="22"/>
          <w:lang w:val="fr-FR"/>
        </w:rPr>
        <w:t>sation de la gestion des</w:t>
      </w:r>
      <w:r w:rsidR="00715FD9" w:rsidRPr="00F7218D">
        <w:rPr>
          <w:rFonts w:eastAsia="Malgun Gothic"/>
          <w:kern w:val="22"/>
          <w:szCs w:val="22"/>
          <w:lang w:val="fr-FR"/>
        </w:rPr>
        <w:t xml:space="preserve"> </w:t>
      </w:r>
      <w:r w:rsidR="00193ECE" w:rsidRPr="00F7218D">
        <w:rPr>
          <w:rFonts w:eastAsia="Malgun Gothic"/>
          <w:kern w:val="22"/>
          <w:szCs w:val="22"/>
          <w:lang w:val="fr-FR"/>
        </w:rPr>
        <w:t>aires protégées</w:t>
      </w:r>
      <w:r w:rsidR="00B47A9B" w:rsidRPr="00F7218D">
        <w:rPr>
          <w:rFonts w:eastAsia="Malgun Gothic"/>
          <w:kern w:val="22"/>
          <w:szCs w:val="22"/>
          <w:lang w:val="fr-FR"/>
        </w:rPr>
        <w:t>,</w:t>
      </w:r>
      <w:r w:rsidR="00944A63" w:rsidRPr="00F7218D">
        <w:rPr>
          <w:rFonts w:eastAsia="Malgun Gothic"/>
          <w:kern w:val="22"/>
          <w:szCs w:val="22"/>
          <w:lang w:val="fr-FR"/>
        </w:rPr>
        <w:t xml:space="preserve"> et</w:t>
      </w:r>
      <w:r w:rsidR="008612B8">
        <w:rPr>
          <w:rFonts w:eastAsia="Malgun Gothic"/>
          <w:kern w:val="22"/>
          <w:szCs w:val="22"/>
          <w:lang w:val="fr-FR"/>
        </w:rPr>
        <w:t xml:space="preserve"> le recours à l’Outil de suivi de</w:t>
      </w:r>
      <w:r w:rsidR="00FD03F6">
        <w:rPr>
          <w:rFonts w:eastAsia="Malgun Gothic"/>
          <w:kern w:val="22"/>
          <w:szCs w:val="22"/>
          <w:lang w:val="fr-FR"/>
        </w:rPr>
        <w:t xml:space="preserve"> l’efficacité de la gestion</w:t>
      </w:r>
      <w:r w:rsidR="00715FD9" w:rsidRPr="00F7218D">
        <w:rPr>
          <w:rFonts w:eastAsia="Malgun Gothic"/>
          <w:kern w:val="22"/>
          <w:szCs w:val="22"/>
          <w:lang w:val="fr-FR"/>
        </w:rPr>
        <w:t xml:space="preserve"> (METT)</w:t>
      </w:r>
      <w:r w:rsidR="00C51563">
        <w:rPr>
          <w:rFonts w:eastAsia="Malgun Gothic"/>
          <w:kern w:val="22"/>
          <w:szCs w:val="22"/>
          <w:lang w:val="fr-FR"/>
        </w:rPr>
        <w:t>,</w:t>
      </w:r>
      <w:r w:rsidR="00944A63" w:rsidRPr="00F7218D">
        <w:rPr>
          <w:rFonts w:eastAsia="Malgun Gothic"/>
          <w:kern w:val="22"/>
          <w:szCs w:val="22"/>
          <w:lang w:val="fr-FR"/>
        </w:rPr>
        <w:t xml:space="preserve"> et </w:t>
      </w:r>
      <w:r w:rsidR="008612B8">
        <w:rPr>
          <w:rFonts w:eastAsia="Malgun Gothic"/>
          <w:kern w:val="22"/>
          <w:szCs w:val="22"/>
          <w:lang w:val="fr-FR"/>
        </w:rPr>
        <w:t>d’autres nouveaux outil</w:t>
      </w:r>
      <w:r w:rsidR="00C51563">
        <w:rPr>
          <w:rFonts w:eastAsia="Malgun Gothic"/>
          <w:kern w:val="22"/>
          <w:szCs w:val="22"/>
          <w:lang w:val="fr-FR"/>
        </w:rPr>
        <w:t>s ou indice</w:t>
      </w:r>
      <w:r w:rsidR="008612B8">
        <w:rPr>
          <w:rFonts w:eastAsia="Malgun Gothic"/>
          <w:kern w:val="22"/>
          <w:szCs w:val="22"/>
          <w:lang w:val="fr-FR"/>
        </w:rPr>
        <w:t>s</w:t>
      </w:r>
      <w:r w:rsidR="00715FD9" w:rsidRPr="00F7218D">
        <w:rPr>
          <w:rFonts w:eastAsia="Malgun Gothic"/>
          <w:kern w:val="22"/>
          <w:szCs w:val="22"/>
          <w:lang w:val="fr-FR"/>
        </w:rPr>
        <w:t xml:space="preserve">. </w:t>
      </w:r>
      <w:r w:rsidR="008612B8">
        <w:rPr>
          <w:rFonts w:eastAsia="Malgun Gothic"/>
          <w:kern w:val="22"/>
          <w:szCs w:val="22"/>
          <w:lang w:val="fr-FR"/>
        </w:rPr>
        <w:t xml:space="preserve">Les </w:t>
      </w:r>
      <w:r w:rsidR="00715FD9" w:rsidRPr="003D0C9F">
        <w:rPr>
          <w:rFonts w:eastAsia="Malgun Gothic"/>
          <w:kern w:val="22"/>
          <w:szCs w:val="22"/>
          <w:lang w:val="fr-FR"/>
        </w:rPr>
        <w:t xml:space="preserve">Parties </w:t>
      </w:r>
      <w:r w:rsidR="00FD03F6">
        <w:rPr>
          <w:rFonts w:eastAsia="Malgun Gothic"/>
          <w:kern w:val="22"/>
          <w:szCs w:val="22"/>
          <w:lang w:val="fr-FR"/>
        </w:rPr>
        <w:t>ont aussi mentionné les efforts déployés pour assurer la participation des</w:t>
      </w:r>
      <w:r w:rsidR="008612B8">
        <w:rPr>
          <w:rFonts w:eastAsia="Malgun Gothic"/>
          <w:kern w:val="22"/>
          <w:szCs w:val="22"/>
          <w:lang w:val="fr-FR"/>
        </w:rPr>
        <w:t xml:space="preserve"> parties prenantes </w:t>
      </w:r>
      <w:r w:rsidR="00715FD9" w:rsidRPr="003D0C9F">
        <w:rPr>
          <w:rFonts w:eastAsia="Malgun Gothic"/>
          <w:kern w:val="22"/>
          <w:szCs w:val="22"/>
          <w:lang w:val="fr-FR"/>
        </w:rPr>
        <w:t>national</w:t>
      </w:r>
      <w:r w:rsidR="008612B8">
        <w:rPr>
          <w:rFonts w:eastAsia="Malgun Gothic"/>
          <w:kern w:val="22"/>
          <w:szCs w:val="22"/>
          <w:lang w:val="fr-FR"/>
        </w:rPr>
        <w:t>es</w:t>
      </w:r>
      <w:r w:rsidR="00944A63" w:rsidRPr="003D0C9F">
        <w:rPr>
          <w:rFonts w:eastAsia="Malgun Gothic"/>
          <w:kern w:val="22"/>
          <w:szCs w:val="22"/>
          <w:lang w:val="fr-FR"/>
        </w:rPr>
        <w:t xml:space="preserve"> et </w:t>
      </w:r>
      <w:r w:rsidR="00FD03F6">
        <w:rPr>
          <w:rFonts w:eastAsia="Malgun Gothic"/>
          <w:kern w:val="22"/>
          <w:szCs w:val="22"/>
          <w:lang w:val="fr-FR"/>
        </w:rPr>
        <w:t xml:space="preserve">locales à </w:t>
      </w:r>
      <w:r w:rsidR="008612B8">
        <w:rPr>
          <w:rFonts w:eastAsia="Malgun Gothic"/>
          <w:kern w:val="22"/>
          <w:szCs w:val="22"/>
          <w:lang w:val="fr-FR"/>
        </w:rPr>
        <w:t xml:space="preserve">la gestion des </w:t>
      </w:r>
      <w:r w:rsidR="00193ECE" w:rsidRPr="003D0C9F">
        <w:rPr>
          <w:rFonts w:eastAsia="Malgun Gothic"/>
          <w:kern w:val="22"/>
          <w:szCs w:val="22"/>
          <w:lang w:val="fr-FR"/>
        </w:rPr>
        <w:t>aires protégées</w:t>
      </w:r>
      <w:r w:rsidR="00715FD9" w:rsidRPr="003D0C9F">
        <w:rPr>
          <w:rFonts w:eastAsia="Malgun Gothic"/>
          <w:kern w:val="22"/>
          <w:szCs w:val="22"/>
          <w:lang w:val="fr-FR"/>
        </w:rPr>
        <w:t xml:space="preserve">, </w:t>
      </w:r>
      <w:r w:rsidR="00FD03F6">
        <w:rPr>
          <w:rFonts w:eastAsia="Malgun Gothic"/>
          <w:kern w:val="22"/>
          <w:szCs w:val="22"/>
          <w:lang w:val="fr-FR"/>
        </w:rPr>
        <w:t xml:space="preserve">ainsi que </w:t>
      </w:r>
      <w:r w:rsidR="008612B8">
        <w:rPr>
          <w:rFonts w:eastAsia="Malgun Gothic"/>
          <w:kern w:val="22"/>
          <w:szCs w:val="22"/>
          <w:lang w:val="fr-FR"/>
        </w:rPr>
        <w:t>pour reconnaître officiellement les aires de conservation autochtone</w:t>
      </w:r>
      <w:r w:rsidR="00FD03F6">
        <w:rPr>
          <w:rFonts w:eastAsia="Malgun Gothic"/>
          <w:kern w:val="22"/>
          <w:szCs w:val="22"/>
          <w:lang w:val="fr-FR"/>
        </w:rPr>
        <w:t>s</w:t>
      </w:r>
      <w:r w:rsidR="008612B8">
        <w:rPr>
          <w:rFonts w:eastAsia="Malgun Gothic"/>
          <w:kern w:val="22"/>
          <w:szCs w:val="22"/>
          <w:lang w:val="fr-FR"/>
        </w:rPr>
        <w:t xml:space="preserve"> et communautaire</w:t>
      </w:r>
      <w:r w:rsidR="00FD03F6">
        <w:rPr>
          <w:rFonts w:eastAsia="Malgun Gothic"/>
          <w:kern w:val="22"/>
          <w:szCs w:val="22"/>
          <w:lang w:val="fr-FR"/>
        </w:rPr>
        <w:t>s</w:t>
      </w:r>
      <w:r w:rsidR="008612B8">
        <w:rPr>
          <w:rFonts w:eastAsia="Malgun Gothic"/>
          <w:kern w:val="22"/>
          <w:szCs w:val="22"/>
          <w:lang w:val="fr-FR"/>
        </w:rPr>
        <w:t xml:space="preserve">, </w:t>
      </w:r>
      <w:r w:rsidR="003A71B5">
        <w:rPr>
          <w:rFonts w:eastAsia="Malgun Gothic"/>
          <w:kern w:val="22"/>
          <w:szCs w:val="22"/>
          <w:lang w:val="fr-FR"/>
        </w:rPr>
        <w:t>ou encore</w:t>
      </w:r>
      <w:r w:rsidR="00715FD9" w:rsidRPr="003D0C9F">
        <w:rPr>
          <w:rFonts w:eastAsia="Malgun Gothic"/>
          <w:kern w:val="22"/>
          <w:szCs w:val="22"/>
          <w:lang w:val="fr-FR"/>
        </w:rPr>
        <w:t xml:space="preserve"> </w:t>
      </w:r>
      <w:r w:rsidR="005C6F8A" w:rsidRPr="003D0C9F">
        <w:rPr>
          <w:rFonts w:eastAsia="Malgun Gothic"/>
          <w:kern w:val="22"/>
          <w:szCs w:val="22"/>
          <w:lang w:val="fr-FR"/>
        </w:rPr>
        <w:t>l’élaboration de</w:t>
      </w:r>
      <w:r w:rsidR="00B654D9" w:rsidRPr="003D0C9F">
        <w:rPr>
          <w:rFonts w:eastAsia="Malgun Gothic"/>
          <w:kern w:val="22"/>
          <w:szCs w:val="22"/>
          <w:lang w:val="fr-FR"/>
        </w:rPr>
        <w:t xml:space="preserve"> </w:t>
      </w:r>
      <w:r w:rsidR="00944A63" w:rsidRPr="003D0C9F">
        <w:rPr>
          <w:rFonts w:eastAsia="Malgun Gothic"/>
          <w:kern w:val="22"/>
          <w:szCs w:val="22"/>
          <w:lang w:val="fr-FR"/>
        </w:rPr>
        <w:t>cadre</w:t>
      </w:r>
      <w:r w:rsidR="008612B8">
        <w:rPr>
          <w:rFonts w:eastAsia="Malgun Gothic"/>
          <w:kern w:val="22"/>
          <w:szCs w:val="22"/>
          <w:lang w:val="fr-FR"/>
        </w:rPr>
        <w:t>s juridiques pour les</w:t>
      </w:r>
      <w:r w:rsidR="00715FD9" w:rsidRPr="003D0C9F">
        <w:rPr>
          <w:rFonts w:eastAsia="Malgun Gothic"/>
          <w:kern w:val="22"/>
          <w:szCs w:val="22"/>
          <w:lang w:val="fr-FR"/>
        </w:rPr>
        <w:t xml:space="preserve"> </w:t>
      </w:r>
      <w:r w:rsidR="00193ECE" w:rsidRPr="003D0C9F">
        <w:rPr>
          <w:rFonts w:eastAsia="Malgun Gothic"/>
          <w:kern w:val="22"/>
          <w:szCs w:val="22"/>
          <w:lang w:val="fr-FR"/>
        </w:rPr>
        <w:t>aires protégées</w:t>
      </w:r>
      <w:r w:rsidR="00715FD9" w:rsidRPr="003D0C9F">
        <w:rPr>
          <w:rFonts w:eastAsia="Malgun Gothic"/>
          <w:kern w:val="22"/>
          <w:szCs w:val="22"/>
          <w:lang w:val="fr-FR"/>
        </w:rPr>
        <w:t xml:space="preserve">, </w:t>
      </w:r>
      <w:r w:rsidR="008612B8">
        <w:rPr>
          <w:rFonts w:eastAsia="Malgun Gothic"/>
          <w:kern w:val="22"/>
          <w:szCs w:val="22"/>
          <w:lang w:val="fr-FR"/>
        </w:rPr>
        <w:t>l’élaboration et l’</w:t>
      </w:r>
      <w:r w:rsidR="006A7CBF" w:rsidRPr="003D0C9F">
        <w:rPr>
          <w:rFonts w:eastAsia="Malgun Gothic"/>
          <w:kern w:val="22"/>
          <w:szCs w:val="22"/>
          <w:lang w:val="fr-FR"/>
        </w:rPr>
        <w:t>amélioration</w:t>
      </w:r>
      <w:r w:rsidR="00715FD9" w:rsidRPr="003D0C9F">
        <w:rPr>
          <w:rFonts w:eastAsia="Malgun Gothic"/>
          <w:kern w:val="22"/>
          <w:szCs w:val="22"/>
          <w:lang w:val="fr-FR"/>
        </w:rPr>
        <w:t xml:space="preserve"> </w:t>
      </w:r>
      <w:r w:rsidR="003A71B5">
        <w:rPr>
          <w:rFonts w:eastAsia="Malgun Gothic"/>
          <w:kern w:val="22"/>
          <w:szCs w:val="22"/>
          <w:lang w:val="fr-FR"/>
        </w:rPr>
        <w:t xml:space="preserve">de bases de données sur </w:t>
      </w:r>
      <w:r w:rsidR="008612B8">
        <w:rPr>
          <w:rFonts w:eastAsia="Malgun Gothic"/>
          <w:kern w:val="22"/>
          <w:szCs w:val="22"/>
          <w:lang w:val="fr-FR"/>
        </w:rPr>
        <w:t>les</w:t>
      </w:r>
      <w:r w:rsidR="00715FD9" w:rsidRPr="003D0C9F">
        <w:rPr>
          <w:rFonts w:eastAsia="Malgun Gothic"/>
          <w:kern w:val="22"/>
          <w:szCs w:val="22"/>
          <w:lang w:val="fr-FR"/>
        </w:rPr>
        <w:t xml:space="preserve"> </w:t>
      </w:r>
      <w:r w:rsidR="00193ECE" w:rsidRPr="003D0C9F">
        <w:rPr>
          <w:rFonts w:eastAsia="Malgun Gothic"/>
          <w:kern w:val="22"/>
          <w:szCs w:val="22"/>
          <w:lang w:val="fr-FR"/>
        </w:rPr>
        <w:t>aires protégées</w:t>
      </w:r>
      <w:r w:rsidR="00C66E9F" w:rsidRPr="003D0C9F">
        <w:rPr>
          <w:rFonts w:eastAsia="Malgun Gothic"/>
          <w:kern w:val="22"/>
          <w:szCs w:val="22"/>
          <w:lang w:val="fr-FR"/>
        </w:rPr>
        <w:t>,</w:t>
      </w:r>
      <w:r w:rsidR="00715FD9" w:rsidRPr="003D0C9F">
        <w:rPr>
          <w:rFonts w:eastAsia="Malgun Gothic"/>
          <w:kern w:val="22"/>
          <w:szCs w:val="22"/>
          <w:lang w:val="fr-FR"/>
        </w:rPr>
        <w:t xml:space="preserve"> </w:t>
      </w:r>
      <w:r w:rsidR="003A71B5">
        <w:rPr>
          <w:rFonts w:eastAsia="Malgun Gothic"/>
          <w:kern w:val="22"/>
          <w:szCs w:val="22"/>
          <w:lang w:val="fr-FR"/>
        </w:rPr>
        <w:t>l’adoption de sanctions en cas de</w:t>
      </w:r>
      <w:r w:rsidR="008612B8">
        <w:rPr>
          <w:rFonts w:eastAsia="Malgun Gothic"/>
          <w:kern w:val="22"/>
          <w:szCs w:val="22"/>
          <w:lang w:val="fr-FR"/>
        </w:rPr>
        <w:t xml:space="preserve"> violation des obligations relatives aux </w:t>
      </w:r>
      <w:r w:rsidR="00193ECE" w:rsidRPr="003D0C9F">
        <w:rPr>
          <w:rFonts w:eastAsia="Malgun Gothic"/>
          <w:kern w:val="22"/>
          <w:szCs w:val="22"/>
          <w:lang w:val="fr-FR"/>
        </w:rPr>
        <w:t>aires protégées</w:t>
      </w:r>
      <w:r w:rsidR="008612B8">
        <w:rPr>
          <w:rFonts w:eastAsia="Malgun Gothic"/>
          <w:kern w:val="22"/>
          <w:szCs w:val="22"/>
          <w:lang w:val="fr-FR"/>
        </w:rPr>
        <w:t xml:space="preserve">, la prise en compte des </w:t>
      </w:r>
      <w:r w:rsidR="00193ECE" w:rsidRPr="003D0C9F">
        <w:rPr>
          <w:rFonts w:eastAsia="Malgun Gothic"/>
          <w:kern w:val="22"/>
          <w:szCs w:val="22"/>
          <w:lang w:val="fr-FR"/>
        </w:rPr>
        <w:t>aires protégées</w:t>
      </w:r>
      <w:r w:rsidR="008612B8">
        <w:rPr>
          <w:rFonts w:eastAsia="Malgun Gothic"/>
          <w:kern w:val="22"/>
          <w:szCs w:val="22"/>
          <w:lang w:val="fr-FR"/>
        </w:rPr>
        <w:t xml:space="preserve"> dans les </w:t>
      </w:r>
      <w:r w:rsidR="00257A36" w:rsidRPr="003D0C9F">
        <w:rPr>
          <w:rFonts w:eastAsia="Malgun Gothic"/>
          <w:kern w:val="22"/>
          <w:szCs w:val="22"/>
          <w:lang w:val="fr-FR"/>
        </w:rPr>
        <w:t>politiques</w:t>
      </w:r>
      <w:r w:rsidR="008612B8">
        <w:rPr>
          <w:rFonts w:eastAsia="Malgun Gothic"/>
          <w:kern w:val="22"/>
          <w:szCs w:val="22"/>
          <w:lang w:val="fr-FR"/>
        </w:rPr>
        <w:t xml:space="preserve"> de développement</w:t>
      </w:r>
      <w:r w:rsidR="00715FD9" w:rsidRPr="003D0C9F">
        <w:rPr>
          <w:rFonts w:eastAsia="Malgun Gothic"/>
          <w:kern w:val="22"/>
          <w:szCs w:val="22"/>
          <w:lang w:val="fr-FR"/>
        </w:rPr>
        <w:t xml:space="preserve">, </w:t>
      </w:r>
      <w:r w:rsidR="00B10743">
        <w:rPr>
          <w:rFonts w:eastAsia="Malgun Gothic"/>
          <w:kern w:val="22"/>
          <w:szCs w:val="22"/>
          <w:lang w:val="fr-FR"/>
        </w:rPr>
        <w:t>ainsi que des études d’évaluation économique</w:t>
      </w:r>
      <w:r w:rsidR="008612B8">
        <w:rPr>
          <w:rFonts w:eastAsia="Malgun Gothic"/>
          <w:kern w:val="22"/>
          <w:szCs w:val="22"/>
          <w:lang w:val="fr-FR"/>
        </w:rPr>
        <w:t xml:space="preserve">, </w:t>
      </w:r>
      <w:r w:rsidR="00B10743">
        <w:rPr>
          <w:rFonts w:eastAsia="Malgun Gothic"/>
          <w:kern w:val="22"/>
          <w:szCs w:val="22"/>
          <w:lang w:val="fr-FR"/>
        </w:rPr>
        <w:t xml:space="preserve">et une </w:t>
      </w:r>
      <w:r w:rsidR="008612B8">
        <w:rPr>
          <w:rFonts w:eastAsia="Malgun Gothic"/>
          <w:kern w:val="22"/>
          <w:szCs w:val="22"/>
          <w:lang w:val="fr-FR"/>
        </w:rPr>
        <w:t>augmentation</w:t>
      </w:r>
      <w:r w:rsidR="00715FD9" w:rsidRPr="003D0C9F">
        <w:rPr>
          <w:rFonts w:eastAsia="Malgun Gothic"/>
          <w:kern w:val="22"/>
          <w:szCs w:val="22"/>
          <w:lang w:val="fr-FR"/>
        </w:rPr>
        <w:t xml:space="preserve"> </w:t>
      </w:r>
      <w:r w:rsidR="003A71B5">
        <w:rPr>
          <w:rFonts w:eastAsia="Malgun Gothic"/>
          <w:kern w:val="22"/>
          <w:szCs w:val="22"/>
          <w:lang w:val="fr-FR"/>
        </w:rPr>
        <w:t>des</w:t>
      </w:r>
      <w:r w:rsidR="008612B8">
        <w:rPr>
          <w:rFonts w:eastAsia="Malgun Gothic"/>
          <w:kern w:val="22"/>
          <w:szCs w:val="22"/>
          <w:lang w:val="fr-FR"/>
        </w:rPr>
        <w:t xml:space="preserve"> </w:t>
      </w:r>
      <w:r w:rsidR="00B94F21" w:rsidRPr="003D0C9F">
        <w:rPr>
          <w:rFonts w:eastAsia="Malgun Gothic"/>
          <w:kern w:val="22"/>
          <w:szCs w:val="22"/>
          <w:lang w:val="fr-FR"/>
        </w:rPr>
        <w:t>financement</w:t>
      </w:r>
      <w:r w:rsidR="003A71B5">
        <w:rPr>
          <w:rFonts w:eastAsia="Malgun Gothic"/>
          <w:kern w:val="22"/>
          <w:szCs w:val="22"/>
          <w:lang w:val="fr-FR"/>
        </w:rPr>
        <w:t>s</w:t>
      </w:r>
      <w:r w:rsidR="00715FD9" w:rsidRPr="003D0C9F">
        <w:rPr>
          <w:rFonts w:eastAsia="Malgun Gothic"/>
          <w:kern w:val="22"/>
          <w:szCs w:val="22"/>
          <w:lang w:val="fr-FR"/>
        </w:rPr>
        <w:t xml:space="preserve">. </w:t>
      </w:r>
    </w:p>
    <w:p w14:paraId="45EB2802" w14:textId="16CEA20F" w:rsidR="00715FD9" w:rsidRPr="00F7218D" w:rsidRDefault="00F44671"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F7218D">
        <w:rPr>
          <w:rFonts w:eastAsia="Malgun Gothic"/>
          <w:kern w:val="22"/>
          <w:szCs w:val="22"/>
          <w:lang w:val="fr-FR"/>
        </w:rPr>
        <w:t>En ce qui concerne</w:t>
      </w:r>
      <w:r w:rsidR="00F7218D" w:rsidRPr="00F7218D">
        <w:rPr>
          <w:rFonts w:eastAsia="Malgun Gothic"/>
          <w:kern w:val="22"/>
          <w:szCs w:val="22"/>
          <w:lang w:val="fr-FR"/>
        </w:rPr>
        <w:t xml:space="preserve"> l’</w:t>
      </w:r>
      <w:r w:rsidR="00DA2DFA" w:rsidRPr="00F7218D">
        <w:rPr>
          <w:rFonts w:eastAsia="Malgun Gothic"/>
          <w:kern w:val="22"/>
          <w:szCs w:val="22"/>
          <w:lang w:val="fr-FR"/>
        </w:rPr>
        <w:t>intégration</w:t>
      </w:r>
      <w:r w:rsidR="00F7218D" w:rsidRPr="00F7218D">
        <w:rPr>
          <w:rFonts w:eastAsia="Malgun Gothic"/>
          <w:kern w:val="22"/>
          <w:szCs w:val="22"/>
          <w:lang w:val="fr-FR"/>
        </w:rPr>
        <w:t xml:space="preserve"> des</w:t>
      </w:r>
      <w:r w:rsidR="00F7218D">
        <w:rPr>
          <w:rFonts w:eastAsia="Malgun Gothic"/>
          <w:kern w:val="22"/>
          <w:szCs w:val="22"/>
          <w:lang w:val="fr-FR"/>
        </w:rPr>
        <w:t xml:space="preserve"> </w:t>
      </w:r>
      <w:r w:rsidR="00193ECE" w:rsidRPr="00F7218D">
        <w:rPr>
          <w:rFonts w:eastAsia="Malgun Gothic"/>
          <w:kern w:val="22"/>
          <w:szCs w:val="22"/>
          <w:lang w:val="fr-FR"/>
        </w:rPr>
        <w:t>aires protégées</w:t>
      </w:r>
      <w:r w:rsidR="00715FD9" w:rsidRPr="00F7218D">
        <w:rPr>
          <w:rFonts w:eastAsia="Malgun Gothic"/>
          <w:kern w:val="22"/>
          <w:szCs w:val="22"/>
          <w:lang w:val="fr-FR"/>
        </w:rPr>
        <w:t xml:space="preserve"> </w:t>
      </w:r>
      <w:r w:rsidR="00F7218D" w:rsidRPr="00F7218D">
        <w:rPr>
          <w:rFonts w:eastAsia="Malgun Gothic"/>
          <w:kern w:val="22"/>
          <w:szCs w:val="22"/>
          <w:lang w:val="fr-FR"/>
        </w:rPr>
        <w:t xml:space="preserve">dans les paysages terrestres et maritimes plus vastes, les </w:t>
      </w:r>
      <w:r w:rsidR="009E0940" w:rsidRPr="00F7218D">
        <w:rPr>
          <w:rFonts w:eastAsia="Malgun Gothic"/>
          <w:kern w:val="22"/>
          <w:szCs w:val="22"/>
          <w:lang w:val="fr-FR"/>
        </w:rPr>
        <w:t>mesures</w:t>
      </w:r>
      <w:r w:rsidR="00715FD9" w:rsidRPr="00F7218D">
        <w:rPr>
          <w:rFonts w:eastAsia="Malgun Gothic"/>
          <w:kern w:val="22"/>
          <w:szCs w:val="22"/>
          <w:lang w:val="fr-FR"/>
        </w:rPr>
        <w:t xml:space="preserve"> </w:t>
      </w:r>
      <w:r w:rsidR="00F7218D" w:rsidRPr="00F7218D">
        <w:rPr>
          <w:rFonts w:eastAsia="Malgun Gothic"/>
          <w:kern w:val="22"/>
          <w:szCs w:val="22"/>
          <w:lang w:val="fr-FR"/>
        </w:rPr>
        <w:t>signalées incluent la cré</w:t>
      </w:r>
      <w:r w:rsidR="00B10743">
        <w:rPr>
          <w:rFonts w:eastAsia="Malgun Gothic"/>
          <w:kern w:val="22"/>
          <w:szCs w:val="22"/>
          <w:lang w:val="fr-FR"/>
        </w:rPr>
        <w:t>ation de couloirs verts ou</w:t>
      </w:r>
      <w:r w:rsidR="00F7218D">
        <w:rPr>
          <w:rFonts w:eastAsia="Malgun Gothic"/>
          <w:kern w:val="22"/>
          <w:szCs w:val="22"/>
          <w:lang w:val="fr-FR"/>
        </w:rPr>
        <w:t xml:space="preserve"> écologiques</w:t>
      </w:r>
      <w:r w:rsidR="00715FD9" w:rsidRPr="00F7218D">
        <w:rPr>
          <w:rFonts w:eastAsia="Malgun Gothic"/>
          <w:kern w:val="22"/>
          <w:szCs w:val="22"/>
          <w:lang w:val="fr-FR"/>
        </w:rPr>
        <w:t xml:space="preserve">, </w:t>
      </w:r>
      <w:r w:rsidR="00F7218D">
        <w:rPr>
          <w:rFonts w:eastAsia="Malgun Gothic"/>
          <w:kern w:val="22"/>
          <w:szCs w:val="22"/>
          <w:lang w:val="fr-FR"/>
        </w:rPr>
        <w:t>la création d’</w:t>
      </w:r>
      <w:r w:rsidR="00193ECE" w:rsidRPr="00F7218D">
        <w:rPr>
          <w:rFonts w:eastAsia="Malgun Gothic"/>
          <w:kern w:val="22"/>
          <w:szCs w:val="22"/>
          <w:lang w:val="fr-FR"/>
        </w:rPr>
        <w:t>aires protégées</w:t>
      </w:r>
      <w:r w:rsidR="00715FD9" w:rsidRPr="00F7218D">
        <w:rPr>
          <w:rFonts w:eastAsia="Malgun Gothic"/>
          <w:kern w:val="22"/>
          <w:szCs w:val="22"/>
          <w:lang w:val="fr-FR"/>
        </w:rPr>
        <w:t xml:space="preserve"> </w:t>
      </w:r>
      <w:r w:rsidR="00B10743">
        <w:rPr>
          <w:rFonts w:eastAsia="Malgun Gothic"/>
          <w:kern w:val="22"/>
          <w:szCs w:val="22"/>
          <w:lang w:val="fr-FR"/>
        </w:rPr>
        <w:t>dans des endroits</w:t>
      </w:r>
      <w:r w:rsidR="00F7218D">
        <w:rPr>
          <w:rFonts w:eastAsia="Malgun Gothic"/>
          <w:kern w:val="22"/>
          <w:szCs w:val="22"/>
          <w:lang w:val="fr-FR"/>
        </w:rPr>
        <w:t xml:space="preserve"> stratégiques</w:t>
      </w:r>
      <w:r w:rsidR="00715FD9" w:rsidRPr="00F7218D">
        <w:rPr>
          <w:rFonts w:eastAsia="Malgun Gothic"/>
          <w:kern w:val="22"/>
          <w:szCs w:val="22"/>
          <w:lang w:val="fr-FR"/>
        </w:rPr>
        <w:t xml:space="preserve">, </w:t>
      </w:r>
      <w:r w:rsidR="008612B8">
        <w:rPr>
          <w:rFonts w:eastAsia="Malgun Gothic"/>
          <w:kern w:val="22"/>
          <w:szCs w:val="22"/>
          <w:lang w:val="fr-FR"/>
        </w:rPr>
        <w:t xml:space="preserve">des </w:t>
      </w:r>
      <w:r w:rsidR="00B94F21" w:rsidRPr="00F7218D">
        <w:rPr>
          <w:rFonts w:eastAsia="Malgun Gothic"/>
          <w:kern w:val="22"/>
          <w:szCs w:val="22"/>
          <w:lang w:val="fr-FR"/>
        </w:rPr>
        <w:t>initiatives</w:t>
      </w:r>
      <w:r w:rsidR="008612B8">
        <w:rPr>
          <w:rFonts w:eastAsia="Malgun Gothic"/>
          <w:kern w:val="22"/>
          <w:szCs w:val="22"/>
          <w:lang w:val="fr-FR"/>
        </w:rPr>
        <w:t xml:space="preserve"> visant à restaurer les </w:t>
      </w:r>
      <w:r w:rsidR="00715FD9" w:rsidRPr="00F7218D">
        <w:rPr>
          <w:rFonts w:eastAsia="Malgun Gothic"/>
          <w:kern w:val="22"/>
          <w:szCs w:val="22"/>
          <w:lang w:val="fr-FR"/>
        </w:rPr>
        <w:t>habitats</w:t>
      </w:r>
      <w:r w:rsidR="008612B8">
        <w:rPr>
          <w:rFonts w:eastAsia="Malgun Gothic"/>
          <w:kern w:val="22"/>
          <w:szCs w:val="22"/>
          <w:lang w:val="fr-FR"/>
        </w:rPr>
        <w:t xml:space="preserve"> fragmentés ou dégradés qui pourraient deve</w:t>
      </w:r>
      <w:r w:rsidR="005B5595">
        <w:rPr>
          <w:rFonts w:eastAsia="Malgun Gothic"/>
          <w:kern w:val="22"/>
          <w:szCs w:val="22"/>
          <w:lang w:val="fr-FR"/>
        </w:rPr>
        <w:t>nir des couloirs écol</w:t>
      </w:r>
      <w:r w:rsidR="008612B8">
        <w:rPr>
          <w:rFonts w:eastAsia="Malgun Gothic"/>
          <w:kern w:val="22"/>
          <w:szCs w:val="22"/>
          <w:lang w:val="fr-FR"/>
        </w:rPr>
        <w:t>ogiques, l’élaboration</w:t>
      </w:r>
      <w:r w:rsidR="00715FD9" w:rsidRPr="00F7218D">
        <w:rPr>
          <w:rFonts w:eastAsia="Malgun Gothic"/>
          <w:kern w:val="22"/>
          <w:szCs w:val="22"/>
          <w:lang w:val="fr-FR"/>
        </w:rPr>
        <w:t xml:space="preserve"> </w:t>
      </w:r>
      <w:r w:rsidR="008612B8">
        <w:rPr>
          <w:rFonts w:eastAsia="Malgun Gothic"/>
          <w:kern w:val="22"/>
          <w:szCs w:val="22"/>
          <w:lang w:val="fr-FR"/>
        </w:rPr>
        <w:t xml:space="preserve">de </w:t>
      </w:r>
      <w:r w:rsidR="00F7218D">
        <w:rPr>
          <w:rFonts w:eastAsia="Malgun Gothic"/>
          <w:kern w:val="22"/>
          <w:szCs w:val="22"/>
          <w:lang w:val="fr-FR"/>
        </w:rPr>
        <w:t>stratég</w:t>
      </w:r>
      <w:r w:rsidR="008612B8">
        <w:rPr>
          <w:rFonts w:eastAsia="Malgun Gothic"/>
          <w:kern w:val="22"/>
          <w:szCs w:val="22"/>
          <w:lang w:val="fr-FR"/>
        </w:rPr>
        <w:t>ies pour</w:t>
      </w:r>
      <w:r w:rsidR="00715FD9" w:rsidRPr="00F7218D">
        <w:rPr>
          <w:rFonts w:eastAsia="Malgun Gothic"/>
          <w:kern w:val="22"/>
          <w:szCs w:val="22"/>
          <w:lang w:val="fr-FR"/>
        </w:rPr>
        <w:t xml:space="preserve"> </w:t>
      </w:r>
      <w:r w:rsidR="006A7CBF" w:rsidRPr="00F7218D">
        <w:rPr>
          <w:rFonts w:eastAsia="Malgun Gothic"/>
          <w:kern w:val="22"/>
          <w:szCs w:val="22"/>
          <w:lang w:val="fr-FR"/>
        </w:rPr>
        <w:t xml:space="preserve">améliorer </w:t>
      </w:r>
      <w:r w:rsidR="008612B8">
        <w:rPr>
          <w:rFonts w:eastAsia="Malgun Gothic"/>
          <w:kern w:val="22"/>
          <w:szCs w:val="22"/>
          <w:lang w:val="fr-FR"/>
        </w:rPr>
        <w:t>la connectivité</w:t>
      </w:r>
      <w:r w:rsidR="00715FD9" w:rsidRPr="00F7218D">
        <w:rPr>
          <w:rFonts w:eastAsia="Malgun Gothic"/>
          <w:kern w:val="22"/>
          <w:szCs w:val="22"/>
          <w:lang w:val="fr-FR"/>
        </w:rPr>
        <w:t>,</w:t>
      </w:r>
      <w:r w:rsidR="008612B8">
        <w:rPr>
          <w:rFonts w:eastAsia="Malgun Gothic"/>
          <w:kern w:val="22"/>
          <w:szCs w:val="22"/>
          <w:lang w:val="fr-FR"/>
        </w:rPr>
        <w:t xml:space="preserve"> des</w:t>
      </w:r>
      <w:r w:rsidR="00715FD9" w:rsidRPr="00F7218D">
        <w:rPr>
          <w:rFonts w:eastAsia="Malgun Gothic"/>
          <w:kern w:val="22"/>
          <w:szCs w:val="22"/>
          <w:lang w:val="fr-FR"/>
        </w:rPr>
        <w:t xml:space="preserve"> </w:t>
      </w:r>
      <w:r w:rsidR="00B94F21" w:rsidRPr="00F7218D">
        <w:rPr>
          <w:rFonts w:eastAsia="Malgun Gothic"/>
          <w:kern w:val="22"/>
          <w:szCs w:val="22"/>
          <w:lang w:val="fr-FR"/>
        </w:rPr>
        <w:t>initiatives</w:t>
      </w:r>
      <w:r w:rsidR="008612B8">
        <w:rPr>
          <w:rFonts w:eastAsia="Malgun Gothic"/>
          <w:kern w:val="22"/>
          <w:szCs w:val="22"/>
          <w:lang w:val="fr-FR"/>
        </w:rPr>
        <w:t xml:space="preserve"> visant à</w:t>
      </w:r>
      <w:r w:rsidR="00715FD9" w:rsidRPr="00F7218D">
        <w:rPr>
          <w:rFonts w:eastAsia="Malgun Gothic"/>
          <w:kern w:val="22"/>
          <w:szCs w:val="22"/>
          <w:lang w:val="fr-FR"/>
        </w:rPr>
        <w:t xml:space="preserve"> </w:t>
      </w:r>
      <w:r w:rsidR="006A7CBF" w:rsidRPr="00F7218D">
        <w:rPr>
          <w:rFonts w:eastAsia="Malgun Gothic"/>
          <w:kern w:val="22"/>
          <w:szCs w:val="22"/>
          <w:lang w:val="fr-FR"/>
        </w:rPr>
        <w:t xml:space="preserve">améliorer </w:t>
      </w:r>
      <w:r w:rsidR="008612B8">
        <w:rPr>
          <w:rFonts w:eastAsia="Malgun Gothic"/>
          <w:kern w:val="22"/>
          <w:szCs w:val="22"/>
          <w:lang w:val="fr-FR"/>
        </w:rPr>
        <w:t>la</w:t>
      </w:r>
      <w:r w:rsidR="00715FD9" w:rsidRPr="00F7218D">
        <w:rPr>
          <w:rFonts w:eastAsia="Malgun Gothic"/>
          <w:kern w:val="22"/>
          <w:szCs w:val="22"/>
          <w:lang w:val="fr-FR"/>
        </w:rPr>
        <w:t xml:space="preserve"> coordination</w:t>
      </w:r>
      <w:r w:rsidR="00944A63" w:rsidRPr="00F7218D">
        <w:rPr>
          <w:rFonts w:eastAsia="Malgun Gothic"/>
          <w:kern w:val="22"/>
          <w:szCs w:val="22"/>
          <w:lang w:val="fr-FR"/>
        </w:rPr>
        <w:t xml:space="preserve"> et </w:t>
      </w:r>
      <w:r w:rsidR="008612B8">
        <w:rPr>
          <w:rFonts w:eastAsia="Malgun Gothic"/>
          <w:kern w:val="22"/>
          <w:szCs w:val="22"/>
          <w:lang w:val="fr-FR"/>
        </w:rPr>
        <w:t xml:space="preserve">la </w:t>
      </w:r>
      <w:r w:rsidR="006A7CBF" w:rsidRPr="00F7218D">
        <w:rPr>
          <w:rFonts w:eastAsia="Malgun Gothic"/>
          <w:kern w:val="22"/>
          <w:szCs w:val="22"/>
          <w:lang w:val="fr-FR"/>
        </w:rPr>
        <w:t>gestion</w:t>
      </w:r>
      <w:r w:rsidR="008612B8">
        <w:rPr>
          <w:rFonts w:eastAsia="Malgun Gothic"/>
          <w:kern w:val="22"/>
          <w:szCs w:val="22"/>
          <w:lang w:val="fr-FR"/>
        </w:rPr>
        <w:t xml:space="preserve"> des </w:t>
      </w:r>
      <w:r w:rsidR="00193ECE" w:rsidRPr="00F7218D">
        <w:rPr>
          <w:rFonts w:eastAsia="Malgun Gothic"/>
          <w:kern w:val="22"/>
          <w:szCs w:val="22"/>
          <w:lang w:val="fr-FR"/>
        </w:rPr>
        <w:t>aires protégées</w:t>
      </w:r>
      <w:r w:rsidR="00715FD9" w:rsidRPr="00F7218D">
        <w:rPr>
          <w:rFonts w:eastAsia="Malgun Gothic"/>
          <w:kern w:val="22"/>
          <w:szCs w:val="22"/>
          <w:lang w:val="fr-FR"/>
        </w:rPr>
        <w:t xml:space="preserve"> </w:t>
      </w:r>
      <w:r w:rsidR="005B5595">
        <w:rPr>
          <w:rFonts w:eastAsia="Malgun Gothic"/>
          <w:kern w:val="22"/>
          <w:szCs w:val="22"/>
          <w:lang w:val="fr-FR"/>
        </w:rPr>
        <w:t>qui traversent les frontières de</w:t>
      </w:r>
      <w:r w:rsidR="008612B8">
        <w:rPr>
          <w:rFonts w:eastAsia="Malgun Gothic"/>
          <w:kern w:val="22"/>
          <w:szCs w:val="22"/>
          <w:lang w:val="fr-FR"/>
        </w:rPr>
        <w:t xml:space="preserve"> </w:t>
      </w:r>
      <w:r w:rsidR="002D3FBC" w:rsidRPr="00F7218D">
        <w:rPr>
          <w:rFonts w:eastAsia="Malgun Gothic"/>
          <w:kern w:val="22"/>
          <w:szCs w:val="22"/>
          <w:lang w:val="fr-FR"/>
        </w:rPr>
        <w:t>plusieurs</w:t>
      </w:r>
      <w:r w:rsidR="00715FD9" w:rsidRPr="00F7218D">
        <w:rPr>
          <w:rFonts w:eastAsia="Malgun Gothic"/>
          <w:kern w:val="22"/>
          <w:szCs w:val="22"/>
          <w:lang w:val="fr-FR"/>
        </w:rPr>
        <w:t xml:space="preserve"> </w:t>
      </w:r>
      <w:r w:rsidR="008612B8">
        <w:rPr>
          <w:rFonts w:eastAsia="Malgun Gothic"/>
          <w:kern w:val="22"/>
          <w:szCs w:val="22"/>
          <w:lang w:val="fr-FR"/>
        </w:rPr>
        <w:t xml:space="preserve">pays, </w:t>
      </w:r>
      <w:r w:rsidR="005B5595">
        <w:rPr>
          <w:rFonts w:eastAsia="Malgun Gothic"/>
          <w:kern w:val="22"/>
          <w:szCs w:val="22"/>
          <w:lang w:val="fr-FR"/>
        </w:rPr>
        <w:t xml:space="preserve">ainsi que </w:t>
      </w:r>
      <w:r w:rsidR="005C6F8A" w:rsidRPr="00F7218D">
        <w:rPr>
          <w:rFonts w:eastAsia="Malgun Gothic"/>
          <w:kern w:val="22"/>
          <w:szCs w:val="22"/>
          <w:lang w:val="fr-FR"/>
        </w:rPr>
        <w:t>l’élaboration de</w:t>
      </w:r>
      <w:r w:rsidR="008612B8">
        <w:rPr>
          <w:rFonts w:eastAsia="Malgun Gothic"/>
          <w:kern w:val="22"/>
          <w:szCs w:val="22"/>
          <w:lang w:val="fr-FR"/>
        </w:rPr>
        <w:t xml:space="preserve"> plans de </w:t>
      </w:r>
      <w:r w:rsidR="006A7CBF" w:rsidRPr="00F7218D">
        <w:rPr>
          <w:rFonts w:eastAsia="Malgun Gothic"/>
          <w:kern w:val="22"/>
          <w:szCs w:val="22"/>
          <w:lang w:val="fr-FR"/>
        </w:rPr>
        <w:t>gestion</w:t>
      </w:r>
      <w:r w:rsidR="00B10743">
        <w:rPr>
          <w:rFonts w:eastAsia="Malgun Gothic"/>
          <w:kern w:val="22"/>
          <w:szCs w:val="22"/>
          <w:lang w:val="fr-FR"/>
        </w:rPr>
        <w:t xml:space="preserve"> pour l</w:t>
      </w:r>
      <w:r w:rsidR="008612B8">
        <w:rPr>
          <w:rFonts w:eastAsia="Malgun Gothic"/>
          <w:kern w:val="22"/>
          <w:szCs w:val="22"/>
          <w:lang w:val="fr-FR"/>
        </w:rPr>
        <w:t>es couloirs écologiques</w:t>
      </w:r>
      <w:r w:rsidR="008822BD" w:rsidRPr="00F7218D">
        <w:rPr>
          <w:rFonts w:eastAsia="Malgun Gothic"/>
          <w:kern w:val="22"/>
          <w:szCs w:val="22"/>
          <w:lang w:val="fr-FR"/>
        </w:rPr>
        <w:t>,</w:t>
      </w:r>
      <w:r w:rsidR="00944A63" w:rsidRPr="00F7218D">
        <w:rPr>
          <w:rFonts w:eastAsia="Malgun Gothic"/>
          <w:kern w:val="22"/>
          <w:szCs w:val="22"/>
          <w:lang w:val="fr-FR"/>
        </w:rPr>
        <w:t xml:space="preserve"> et </w:t>
      </w:r>
      <w:r w:rsidR="007D31A2">
        <w:rPr>
          <w:rFonts w:eastAsia="Malgun Gothic"/>
          <w:kern w:val="22"/>
          <w:szCs w:val="22"/>
          <w:lang w:val="fr-FR"/>
        </w:rPr>
        <w:t>la création d’espace</w:t>
      </w:r>
      <w:r w:rsidR="008612B8">
        <w:rPr>
          <w:rFonts w:eastAsia="Malgun Gothic"/>
          <w:kern w:val="22"/>
          <w:szCs w:val="22"/>
          <w:lang w:val="fr-FR"/>
        </w:rPr>
        <w:t xml:space="preserve">s </w:t>
      </w:r>
      <w:r w:rsidR="007D31A2">
        <w:rPr>
          <w:rFonts w:eastAsia="Malgun Gothic"/>
          <w:kern w:val="22"/>
          <w:szCs w:val="22"/>
          <w:lang w:val="fr-FR"/>
        </w:rPr>
        <w:t>verts en milieu urbain</w:t>
      </w:r>
      <w:r w:rsidR="00C95FCE" w:rsidRPr="00F7218D">
        <w:rPr>
          <w:rFonts w:eastAsia="Malgun Gothic"/>
          <w:kern w:val="22"/>
          <w:szCs w:val="22"/>
          <w:lang w:val="fr-FR"/>
        </w:rPr>
        <w:t>.</w:t>
      </w:r>
      <w:r w:rsidR="00715FD9" w:rsidRPr="00C95FCE">
        <w:rPr>
          <w:rStyle w:val="FootnoteReference"/>
          <w:rFonts w:eastAsia="Malgun Gothic"/>
          <w:kern w:val="22"/>
          <w:szCs w:val="22"/>
        </w:rPr>
        <w:footnoteReference w:id="29"/>
      </w:r>
      <w:r w:rsidR="00715FD9" w:rsidRPr="00F7218D">
        <w:rPr>
          <w:rFonts w:eastAsia="Malgun Gothic"/>
          <w:kern w:val="22"/>
          <w:szCs w:val="22"/>
          <w:lang w:val="fr-FR"/>
        </w:rPr>
        <w:t xml:space="preserve"> </w:t>
      </w:r>
    </w:p>
    <w:p w14:paraId="696AB7DB" w14:textId="0722ECC5" w:rsidR="00715FD9" w:rsidRPr="00C83CFE" w:rsidRDefault="003A71B5" w:rsidP="006F6573">
      <w:pPr>
        <w:pStyle w:val="Para1"/>
        <w:tabs>
          <w:tab w:val="clear" w:pos="360"/>
          <w:tab w:val="num" w:pos="0"/>
        </w:tabs>
        <w:rPr>
          <w:rFonts w:eastAsia="Malgun Gothic"/>
          <w:lang w:val="fr-FR"/>
        </w:rPr>
      </w:pPr>
      <w:r>
        <w:rPr>
          <w:rFonts w:eastAsia="Malgun Gothic"/>
          <w:lang w:val="fr-FR"/>
        </w:rPr>
        <w:t xml:space="preserve">Les Parties ont </w:t>
      </w:r>
      <w:r w:rsidR="008612B8">
        <w:rPr>
          <w:rFonts w:eastAsia="Malgun Gothic"/>
          <w:lang w:val="fr-FR"/>
        </w:rPr>
        <w:t xml:space="preserve">signalé plusieurs </w:t>
      </w:r>
      <w:r w:rsidR="00FC7FF8" w:rsidRPr="0061108F">
        <w:rPr>
          <w:rFonts w:eastAsia="Malgun Gothic"/>
          <w:lang w:val="fr-FR"/>
        </w:rPr>
        <w:t>difficultés</w:t>
      </w:r>
      <w:r w:rsidR="008612B8">
        <w:rPr>
          <w:rFonts w:eastAsia="Malgun Gothic"/>
          <w:lang w:val="fr-FR"/>
        </w:rPr>
        <w:t xml:space="preserve"> rencontrées</w:t>
      </w:r>
      <w:r w:rsidR="00715FD9" w:rsidRPr="0061108F">
        <w:rPr>
          <w:rFonts w:eastAsia="Malgun Gothic"/>
          <w:lang w:val="fr-FR"/>
        </w:rPr>
        <w:t xml:space="preserve"> </w:t>
      </w:r>
      <w:r w:rsidR="006361D3">
        <w:rPr>
          <w:rFonts w:eastAsia="Malgun Gothic"/>
          <w:lang w:val="fr-FR"/>
        </w:rPr>
        <w:t>pour parvenir à cet objectif</w:t>
      </w:r>
      <w:r w:rsidR="00C75ABD" w:rsidRPr="0061108F">
        <w:rPr>
          <w:rFonts w:eastAsia="Malgun Gothic"/>
          <w:lang w:val="fr-FR"/>
        </w:rPr>
        <w:t>,</w:t>
      </w:r>
      <w:r w:rsidR="00715FD9" w:rsidRPr="0061108F">
        <w:rPr>
          <w:rFonts w:eastAsia="Malgun Gothic"/>
          <w:lang w:val="fr-FR"/>
        </w:rPr>
        <w:t xml:space="preserve"> </w:t>
      </w:r>
      <w:r w:rsidR="00944A63" w:rsidRPr="0061108F">
        <w:rPr>
          <w:rFonts w:eastAsia="Malgun Gothic"/>
          <w:lang w:val="fr-FR"/>
        </w:rPr>
        <w:t>y compris</w:t>
      </w:r>
      <w:r>
        <w:rPr>
          <w:rFonts w:eastAsia="Malgun Gothic"/>
          <w:lang w:val="fr-FR"/>
        </w:rPr>
        <w:t> :</w:t>
      </w:r>
      <w:r w:rsidR="00715FD9" w:rsidRPr="0061108F">
        <w:rPr>
          <w:rFonts w:eastAsia="Malgun Gothic"/>
          <w:lang w:val="fr-FR"/>
        </w:rPr>
        <w:t xml:space="preserve"> </w:t>
      </w:r>
      <w:r w:rsidR="008612B8">
        <w:rPr>
          <w:rFonts w:eastAsia="Malgun Gothic"/>
          <w:lang w:val="fr-FR"/>
        </w:rPr>
        <w:t xml:space="preserve">des systèmes </w:t>
      </w:r>
      <w:r w:rsidR="00715FD9" w:rsidRPr="0061108F">
        <w:rPr>
          <w:rFonts w:eastAsia="Malgun Gothic"/>
          <w:lang w:val="fr-FR"/>
        </w:rPr>
        <w:t>complex</w:t>
      </w:r>
      <w:r w:rsidR="008612B8">
        <w:rPr>
          <w:rFonts w:eastAsia="Malgun Gothic"/>
          <w:lang w:val="fr-FR"/>
        </w:rPr>
        <w:t>es de régime fonci</w:t>
      </w:r>
      <w:r w:rsidR="005B5595">
        <w:rPr>
          <w:rFonts w:eastAsia="Malgun Gothic"/>
          <w:lang w:val="fr-FR"/>
        </w:rPr>
        <w:t>er,</w:t>
      </w:r>
      <w:r w:rsidR="001203A9">
        <w:rPr>
          <w:rFonts w:eastAsia="Malgun Gothic"/>
          <w:lang w:val="fr-FR"/>
        </w:rPr>
        <w:t xml:space="preserve"> des incertitudes entourant</w:t>
      </w:r>
      <w:r w:rsidR="005B5595">
        <w:rPr>
          <w:rFonts w:eastAsia="Malgun Gothic"/>
          <w:lang w:val="fr-FR"/>
        </w:rPr>
        <w:t xml:space="preserve"> </w:t>
      </w:r>
      <w:r w:rsidR="008612B8">
        <w:rPr>
          <w:rFonts w:eastAsia="Malgun Gothic"/>
          <w:lang w:val="fr-FR"/>
        </w:rPr>
        <w:t>le</w:t>
      </w:r>
      <w:r w:rsidR="005B5595">
        <w:rPr>
          <w:rFonts w:eastAsia="Malgun Gothic"/>
          <w:lang w:val="fr-FR"/>
        </w:rPr>
        <w:t>s régimes fonciers,</w:t>
      </w:r>
      <w:r w:rsidR="001203A9">
        <w:rPr>
          <w:rFonts w:eastAsia="Malgun Gothic"/>
          <w:lang w:val="fr-FR"/>
        </w:rPr>
        <w:t xml:space="preserve"> et un biais qui consiste à créer</w:t>
      </w:r>
      <w:r w:rsidR="008612B8">
        <w:rPr>
          <w:rFonts w:eastAsia="Malgun Gothic"/>
          <w:lang w:val="fr-FR"/>
        </w:rPr>
        <w:t xml:space="preserve"> des </w:t>
      </w:r>
      <w:r w:rsidR="00193ECE" w:rsidRPr="0061108F">
        <w:rPr>
          <w:rFonts w:eastAsia="Malgun Gothic"/>
          <w:lang w:val="fr-FR"/>
        </w:rPr>
        <w:t>aires protégées</w:t>
      </w:r>
      <w:r w:rsidR="008612B8">
        <w:rPr>
          <w:rFonts w:eastAsia="Malgun Gothic"/>
          <w:lang w:val="fr-FR"/>
        </w:rPr>
        <w:t xml:space="preserve"> dans des zones </w:t>
      </w:r>
      <w:r w:rsidR="001203A9">
        <w:rPr>
          <w:rFonts w:eastAsia="Malgun Gothic"/>
          <w:lang w:val="fr-FR"/>
        </w:rPr>
        <w:t>reculées,</w:t>
      </w:r>
      <w:r w:rsidR="005B5595">
        <w:rPr>
          <w:rFonts w:eastAsia="Malgun Gothic"/>
          <w:lang w:val="fr-FR"/>
        </w:rPr>
        <w:t xml:space="preserve"> plutôt qu’en fonction</w:t>
      </w:r>
      <w:r w:rsidR="008612B8">
        <w:rPr>
          <w:rFonts w:eastAsia="Malgun Gothic"/>
          <w:lang w:val="fr-FR"/>
        </w:rPr>
        <w:t xml:space="preserve"> de l</w:t>
      </w:r>
      <w:r w:rsidR="001203A9">
        <w:rPr>
          <w:rFonts w:eastAsia="Malgun Gothic"/>
          <w:lang w:val="fr-FR"/>
        </w:rPr>
        <w:t xml:space="preserve">eur représentativité, mais aussi, </w:t>
      </w:r>
      <w:r w:rsidR="008612B8">
        <w:rPr>
          <w:rFonts w:eastAsia="Malgun Gothic"/>
          <w:lang w:val="fr-FR"/>
        </w:rPr>
        <w:t>l’accent mis sur les</w:t>
      </w:r>
      <w:r w:rsidR="00715FD9" w:rsidRPr="0061108F">
        <w:rPr>
          <w:rFonts w:eastAsia="Malgun Gothic"/>
          <w:lang w:val="fr-FR"/>
        </w:rPr>
        <w:t xml:space="preserve"> </w:t>
      </w:r>
      <w:r w:rsidR="00193ECE" w:rsidRPr="0061108F">
        <w:rPr>
          <w:rFonts w:eastAsia="Malgun Gothic"/>
          <w:lang w:val="fr-FR"/>
        </w:rPr>
        <w:t>aires protégées</w:t>
      </w:r>
      <w:r w:rsidR="008612B8">
        <w:rPr>
          <w:rFonts w:eastAsia="Malgun Gothic"/>
          <w:lang w:val="fr-FR"/>
        </w:rPr>
        <w:t xml:space="preserve"> terrestres</w:t>
      </w:r>
      <w:r w:rsidR="00715FD9" w:rsidRPr="0061108F">
        <w:rPr>
          <w:rFonts w:eastAsia="Malgun Gothic"/>
          <w:lang w:val="fr-FR"/>
        </w:rPr>
        <w:t xml:space="preserve">, </w:t>
      </w:r>
      <w:r w:rsidR="005B5595">
        <w:rPr>
          <w:rFonts w:eastAsia="Malgun Gothic"/>
          <w:lang w:val="fr-FR"/>
        </w:rPr>
        <w:t>et une faible reconnaissance</w:t>
      </w:r>
      <w:r w:rsidR="008612B8">
        <w:rPr>
          <w:rFonts w:eastAsia="Malgun Gothic"/>
          <w:lang w:val="fr-FR"/>
        </w:rPr>
        <w:t xml:space="preserve"> de l’approche par écosystème dans la gestion des</w:t>
      </w:r>
      <w:r w:rsidR="00715FD9" w:rsidRPr="0061108F">
        <w:rPr>
          <w:rFonts w:eastAsia="Malgun Gothic"/>
          <w:lang w:val="fr-FR"/>
        </w:rPr>
        <w:t xml:space="preserve"> </w:t>
      </w:r>
      <w:r w:rsidR="00193ECE" w:rsidRPr="0061108F">
        <w:rPr>
          <w:rFonts w:eastAsia="Malgun Gothic"/>
          <w:lang w:val="fr-FR"/>
        </w:rPr>
        <w:t>aires protégées</w:t>
      </w:r>
      <w:r w:rsidR="005B5595">
        <w:rPr>
          <w:rFonts w:eastAsia="Malgun Gothic"/>
          <w:lang w:val="fr-FR"/>
        </w:rPr>
        <w:t>, ou encore</w:t>
      </w:r>
      <w:r w:rsidR="001203A9">
        <w:rPr>
          <w:rFonts w:eastAsia="Malgun Gothic"/>
          <w:lang w:val="fr-FR"/>
        </w:rPr>
        <w:t>,</w:t>
      </w:r>
      <w:r w:rsidR="008612B8">
        <w:rPr>
          <w:rFonts w:eastAsia="Malgun Gothic"/>
          <w:lang w:val="fr-FR"/>
        </w:rPr>
        <w:t xml:space="preserve"> le</w:t>
      </w:r>
      <w:r w:rsidR="00715FD9" w:rsidRPr="0061108F">
        <w:rPr>
          <w:rFonts w:eastAsia="Malgun Gothic"/>
          <w:lang w:val="fr-FR"/>
        </w:rPr>
        <w:t xml:space="preserve"> </w:t>
      </w:r>
      <w:r w:rsidR="0047587E" w:rsidRPr="0061108F">
        <w:rPr>
          <w:rFonts w:eastAsia="Malgun Gothic"/>
          <w:lang w:val="fr-FR"/>
        </w:rPr>
        <w:t xml:space="preserve">manque </w:t>
      </w:r>
      <w:r w:rsidR="00153A40">
        <w:rPr>
          <w:rFonts w:eastAsia="Malgun Gothic"/>
          <w:lang w:val="fr-FR"/>
        </w:rPr>
        <w:t>de systèmes d’évaluation de l’efficacité de la gestion, le</w:t>
      </w:r>
      <w:r w:rsidR="00CB799F">
        <w:rPr>
          <w:rFonts w:eastAsia="Malgun Gothic"/>
          <w:lang w:val="fr-FR"/>
        </w:rPr>
        <w:t xml:space="preserve"> manque de</w:t>
      </w:r>
      <w:r w:rsidR="00715FD9" w:rsidRPr="0061108F">
        <w:rPr>
          <w:rFonts w:eastAsia="Malgun Gothic"/>
          <w:lang w:val="fr-FR"/>
        </w:rPr>
        <w:t xml:space="preserve"> coordination </w:t>
      </w:r>
      <w:r w:rsidR="00CB799F">
        <w:rPr>
          <w:rFonts w:eastAsia="Malgun Gothic"/>
          <w:lang w:val="fr-FR"/>
        </w:rPr>
        <w:t>entre</w:t>
      </w:r>
      <w:r w:rsidR="00715FD9" w:rsidRPr="0061108F">
        <w:rPr>
          <w:rFonts w:eastAsia="Malgun Gothic"/>
          <w:lang w:val="fr-FR"/>
        </w:rPr>
        <w:t xml:space="preserve"> </w:t>
      </w:r>
      <w:r w:rsidR="00153A40">
        <w:rPr>
          <w:rFonts w:eastAsia="Malgun Gothic"/>
          <w:lang w:val="fr-FR"/>
        </w:rPr>
        <w:t xml:space="preserve">les organismes </w:t>
      </w:r>
      <w:r w:rsidR="00715FD9" w:rsidRPr="0061108F">
        <w:rPr>
          <w:rFonts w:eastAsia="Malgun Gothic"/>
          <w:lang w:val="fr-FR"/>
        </w:rPr>
        <w:t>nati</w:t>
      </w:r>
      <w:r w:rsidR="00153A40">
        <w:rPr>
          <w:rFonts w:eastAsia="Malgun Gothic"/>
          <w:lang w:val="fr-FR"/>
        </w:rPr>
        <w:t>onaux, le</w:t>
      </w:r>
      <w:r w:rsidR="00715FD9" w:rsidRPr="0061108F">
        <w:rPr>
          <w:rFonts w:eastAsia="Malgun Gothic"/>
          <w:lang w:val="fr-FR"/>
        </w:rPr>
        <w:t xml:space="preserve"> </w:t>
      </w:r>
      <w:r w:rsidR="0047587E" w:rsidRPr="0061108F">
        <w:rPr>
          <w:rFonts w:eastAsia="Malgun Gothic"/>
          <w:lang w:val="fr-FR"/>
        </w:rPr>
        <w:t xml:space="preserve">manque </w:t>
      </w:r>
      <w:r w:rsidR="00153A40">
        <w:rPr>
          <w:rFonts w:eastAsia="Malgun Gothic"/>
          <w:lang w:val="fr-FR"/>
        </w:rPr>
        <w:t>de plans de gestion et de développement des</w:t>
      </w:r>
      <w:r w:rsidR="00715FD9" w:rsidRPr="0061108F">
        <w:rPr>
          <w:rFonts w:eastAsia="Malgun Gothic"/>
          <w:lang w:val="fr-FR"/>
        </w:rPr>
        <w:t xml:space="preserve"> </w:t>
      </w:r>
      <w:r w:rsidR="00193ECE" w:rsidRPr="0061108F">
        <w:rPr>
          <w:rFonts w:eastAsia="Malgun Gothic"/>
          <w:lang w:val="fr-FR"/>
        </w:rPr>
        <w:t>aires protégées</w:t>
      </w:r>
      <w:r w:rsidR="00715FD9" w:rsidRPr="0061108F">
        <w:rPr>
          <w:rFonts w:eastAsia="Malgun Gothic"/>
          <w:lang w:val="fr-FR"/>
        </w:rPr>
        <w:t xml:space="preserve">, </w:t>
      </w:r>
      <w:r w:rsidR="00153A40">
        <w:rPr>
          <w:rFonts w:eastAsia="Malgun Gothic"/>
          <w:lang w:val="fr-FR"/>
        </w:rPr>
        <w:t>le</w:t>
      </w:r>
      <w:r w:rsidR="001D1498">
        <w:rPr>
          <w:rFonts w:eastAsia="Malgun Gothic"/>
          <w:lang w:val="fr-FR"/>
        </w:rPr>
        <w:t xml:space="preserve"> manque de systèmes de suivi et de surveillance</w:t>
      </w:r>
      <w:r w:rsidR="00715FD9" w:rsidRPr="0061108F">
        <w:rPr>
          <w:rFonts w:eastAsia="Malgun Gothic"/>
          <w:lang w:val="fr-FR"/>
        </w:rPr>
        <w:t>,</w:t>
      </w:r>
      <w:r w:rsidR="00944A63" w:rsidRPr="0061108F">
        <w:rPr>
          <w:rFonts w:eastAsia="Malgun Gothic"/>
          <w:lang w:val="fr-FR"/>
        </w:rPr>
        <w:t xml:space="preserve"> et </w:t>
      </w:r>
      <w:r w:rsidR="00153A40">
        <w:rPr>
          <w:rFonts w:eastAsia="Malgun Gothic"/>
          <w:lang w:val="fr-FR"/>
        </w:rPr>
        <w:t>le</w:t>
      </w:r>
      <w:r w:rsidR="00715FD9" w:rsidRPr="0061108F">
        <w:rPr>
          <w:rFonts w:eastAsia="Malgun Gothic"/>
          <w:lang w:val="fr-FR"/>
        </w:rPr>
        <w:t xml:space="preserve"> </w:t>
      </w:r>
      <w:r w:rsidR="0047587E" w:rsidRPr="0061108F">
        <w:rPr>
          <w:rFonts w:eastAsia="Malgun Gothic"/>
          <w:lang w:val="fr-FR"/>
        </w:rPr>
        <w:t xml:space="preserve">manque </w:t>
      </w:r>
      <w:r w:rsidR="0061108F" w:rsidRPr="0061108F">
        <w:rPr>
          <w:rFonts w:eastAsia="Malgun Gothic"/>
          <w:lang w:val="fr-FR"/>
        </w:rPr>
        <w:t xml:space="preserve">de ressources </w:t>
      </w:r>
      <w:r w:rsidR="00715FD9" w:rsidRPr="0061108F">
        <w:rPr>
          <w:rFonts w:eastAsia="Malgun Gothic"/>
          <w:lang w:val="fr-FR"/>
        </w:rPr>
        <w:t>finan</w:t>
      </w:r>
      <w:r w:rsidR="0061108F" w:rsidRPr="0061108F">
        <w:rPr>
          <w:rFonts w:eastAsia="Malgun Gothic"/>
          <w:lang w:val="fr-FR"/>
        </w:rPr>
        <w:t>cières</w:t>
      </w:r>
      <w:r w:rsidR="00944A63" w:rsidRPr="0061108F">
        <w:rPr>
          <w:rFonts w:eastAsia="Malgun Gothic"/>
          <w:lang w:val="fr-FR"/>
        </w:rPr>
        <w:t xml:space="preserve"> et </w:t>
      </w:r>
      <w:r w:rsidR="0061108F" w:rsidRPr="0061108F">
        <w:rPr>
          <w:rFonts w:eastAsia="Malgun Gothic"/>
          <w:lang w:val="fr-FR"/>
        </w:rPr>
        <w:t>de ressources humain</w:t>
      </w:r>
      <w:r w:rsidR="00715FD9" w:rsidRPr="0061108F">
        <w:rPr>
          <w:rFonts w:eastAsia="Malgun Gothic"/>
          <w:lang w:val="fr-FR"/>
        </w:rPr>
        <w:t xml:space="preserve">es. </w:t>
      </w:r>
      <w:r w:rsidR="00C83CFE" w:rsidRPr="00C83CFE">
        <w:rPr>
          <w:rFonts w:eastAsia="Malgun Gothic"/>
          <w:lang w:val="fr-FR"/>
        </w:rPr>
        <w:t>D’autres informations concernant</w:t>
      </w:r>
      <w:r w:rsidR="00715FD9" w:rsidRPr="00C83CFE">
        <w:rPr>
          <w:rFonts w:eastAsia="Malgun Gothic"/>
          <w:lang w:val="fr-FR"/>
        </w:rPr>
        <w:t xml:space="preserve"> </w:t>
      </w:r>
      <w:r w:rsidR="001203A9">
        <w:rPr>
          <w:rFonts w:eastAsia="Malgun Gothic"/>
          <w:lang w:val="fr-FR"/>
        </w:rPr>
        <w:t>l’Objectif </w:t>
      </w:r>
      <w:r w:rsidR="0061108F">
        <w:rPr>
          <w:rFonts w:eastAsia="Malgun Gothic"/>
          <w:lang w:val="fr-FR"/>
        </w:rPr>
        <w:t xml:space="preserve">11 </w:t>
      </w:r>
      <w:r w:rsidR="0010243B" w:rsidRPr="00C83CFE">
        <w:rPr>
          <w:rFonts w:eastAsia="Malgun Gothic"/>
          <w:lang w:val="fr-FR"/>
        </w:rPr>
        <w:t>d’Aichi</w:t>
      </w:r>
      <w:r w:rsidR="006F6573">
        <w:rPr>
          <w:rFonts w:eastAsia="Malgun Gothic"/>
          <w:lang w:val="fr-FR"/>
        </w:rPr>
        <w:t xml:space="preserve"> sont fournies dans le</w:t>
      </w:r>
      <w:r w:rsidR="0061108F">
        <w:rPr>
          <w:rFonts w:eastAsia="Malgun Gothic"/>
          <w:lang w:val="fr-FR"/>
        </w:rPr>
        <w:t xml:space="preserve"> document</w:t>
      </w:r>
      <w:r w:rsidR="006F6573" w:rsidRPr="006F6573">
        <w:rPr>
          <w:rFonts w:eastAsia="Malgun Gothic"/>
          <w:lang w:val="fr-FR"/>
        </w:rPr>
        <w:t xml:space="preserve"> </w:t>
      </w:r>
      <w:r w:rsidR="006F6573" w:rsidRPr="006F6573">
        <w:rPr>
          <w:snapToGrid/>
          <w:kern w:val="22"/>
          <w:szCs w:val="22"/>
          <w:lang w:val="fr-FR"/>
        </w:rPr>
        <w:t>CBD/SBSTTA/24/6</w:t>
      </w:r>
      <w:r w:rsidR="00150912" w:rsidRPr="00C83CFE">
        <w:rPr>
          <w:rFonts w:eastAsia="Malgun Gothic"/>
          <w:lang w:val="fr-FR"/>
        </w:rPr>
        <w:t xml:space="preserve">. </w:t>
      </w:r>
    </w:p>
    <w:p w14:paraId="3E1C3250" w14:textId="4FF2B492" w:rsidR="00715FD9" w:rsidRPr="00841DA9"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841DA9">
        <w:rPr>
          <w:i/>
          <w:iCs/>
          <w:snapToGrid w:val="0"/>
          <w:kern w:val="22"/>
          <w:szCs w:val="22"/>
          <w:lang w:val="fr-FR"/>
        </w:rPr>
        <w:t>Objectif</w:t>
      </w:r>
      <w:r w:rsidR="00841DA9" w:rsidRPr="00841DA9">
        <w:rPr>
          <w:i/>
          <w:iCs/>
          <w:snapToGrid w:val="0"/>
          <w:kern w:val="22"/>
          <w:szCs w:val="22"/>
          <w:lang w:val="fr-FR"/>
        </w:rPr>
        <w:t xml:space="preserve"> </w:t>
      </w:r>
      <w:r w:rsidR="00715FD9" w:rsidRPr="00841DA9">
        <w:rPr>
          <w:i/>
          <w:iCs/>
          <w:snapToGrid w:val="0"/>
          <w:kern w:val="22"/>
          <w:szCs w:val="22"/>
          <w:lang w:val="fr-FR"/>
        </w:rPr>
        <w:t xml:space="preserve">12 – </w:t>
      </w:r>
      <w:r w:rsidR="00841DA9" w:rsidRPr="00841DA9">
        <w:rPr>
          <w:i/>
          <w:lang w:val="fr-FR"/>
        </w:rPr>
        <w:t>D’ici à 2020, l’extinction d’espèces menacées connues est évitée et leur état de conservation, en particulier de celles qui tombent le plus en déclin, est amélioré et maintenu</w:t>
      </w:r>
    </w:p>
    <w:p w14:paraId="5AC2F42A" w14:textId="74AF1471" w:rsidR="00715FD9" w:rsidRPr="00193ECE"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143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(86%) </w:t>
      </w:r>
      <w:r w:rsidR="00E14E0B">
        <w:rPr>
          <w:rFonts w:eastAsia="Malgun Gothic"/>
          <w:kern w:val="22"/>
          <w:szCs w:val="22"/>
          <w:lang w:val="fr-FR"/>
        </w:rPr>
        <w:t xml:space="preserve">contiennent des objectifs </w:t>
      </w:r>
      <w:r w:rsidR="00DC2ADA">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135633">
        <w:rPr>
          <w:rFonts w:eastAsia="Malgun Gothic"/>
          <w:kern w:val="22"/>
          <w:szCs w:val="22"/>
          <w:lang w:val="fr-FR"/>
        </w:rPr>
        <w:t xml:space="preserve">12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9318C6">
        <w:rPr>
          <w:rFonts w:eastAsia="Malgun Gothic"/>
          <w:kern w:val="22"/>
          <w:szCs w:val="22"/>
          <w:lang w:val="fr-FR"/>
        </w:rPr>
        <w:t>Environ</w:t>
      </w:r>
      <w:r w:rsidR="00135633">
        <w:rPr>
          <w:rFonts w:eastAsia="Malgun Gothic"/>
          <w:kern w:val="22"/>
          <w:szCs w:val="22"/>
          <w:lang w:val="fr-FR"/>
        </w:rPr>
        <w:t xml:space="preserve"> un</w:t>
      </w:r>
      <w:r w:rsidR="00715FD9" w:rsidRPr="008627D9">
        <w:rPr>
          <w:rFonts w:eastAsia="Malgun Gothic"/>
          <w:kern w:val="22"/>
          <w:szCs w:val="22"/>
          <w:lang w:val="fr-FR"/>
        </w:rPr>
        <w:t xml:space="preserve"> </w:t>
      </w:r>
      <w:r w:rsidR="00135633">
        <w:rPr>
          <w:rFonts w:eastAsia="Malgun Gothic"/>
          <w:kern w:val="22"/>
          <w:szCs w:val="22"/>
          <w:lang w:val="fr-FR"/>
        </w:rPr>
        <w:t>cinquième</w:t>
      </w:r>
      <w:r w:rsidR="001D7731" w:rsidRPr="008627D9">
        <w:rPr>
          <w:rFonts w:eastAsia="Malgun Gothic"/>
          <w:kern w:val="22"/>
          <w:szCs w:val="22"/>
          <w:lang w:val="fr-FR"/>
        </w:rPr>
        <w:t xml:space="preserve"> </w:t>
      </w:r>
      <w:r w:rsidR="00135633">
        <w:rPr>
          <w:rFonts w:eastAsia="Malgun Gothic"/>
          <w:kern w:val="22"/>
          <w:szCs w:val="22"/>
          <w:lang w:val="fr-FR"/>
        </w:rPr>
        <w:t>de ces</w:t>
      </w:r>
      <w:r w:rsidR="00715FD9" w:rsidRPr="008627D9">
        <w:rPr>
          <w:rFonts w:eastAsia="Malgun Gothic"/>
          <w:kern w:val="22"/>
          <w:szCs w:val="22"/>
          <w:lang w:val="fr-FR"/>
        </w:rPr>
        <w:t xml:space="preserve"> </w:t>
      </w:r>
      <w:r w:rsidR="00710370" w:rsidRPr="008627D9">
        <w:rPr>
          <w:rFonts w:eastAsia="Malgun Gothic"/>
          <w:kern w:val="22"/>
          <w:szCs w:val="22"/>
          <w:lang w:val="fr-FR"/>
        </w:rPr>
        <w:t>objectifs</w:t>
      </w:r>
      <w:r w:rsidR="00F13430" w:rsidRPr="008627D9">
        <w:rPr>
          <w:rFonts w:eastAsia="Malgun Gothic"/>
          <w:kern w:val="22"/>
          <w:szCs w:val="22"/>
          <w:lang w:val="fr-FR"/>
        </w:rPr>
        <w:t xml:space="preserve"> </w:t>
      </w:r>
      <w:r w:rsidR="00715FD9" w:rsidRPr="008627D9">
        <w:rPr>
          <w:rFonts w:eastAsia="Malgun Gothic"/>
          <w:kern w:val="22"/>
          <w:szCs w:val="22"/>
          <w:lang w:val="fr-FR"/>
        </w:rPr>
        <w:t xml:space="preserve">(21%) </w:t>
      </w:r>
      <w:r w:rsidR="008627D9" w:rsidRPr="008627D9">
        <w:rPr>
          <w:rFonts w:eastAsia="Malgun Gothic"/>
          <w:kern w:val="22"/>
          <w:szCs w:val="22"/>
          <w:lang w:val="fr-FR"/>
        </w:rPr>
        <w:t xml:space="preserve">ont </w:t>
      </w:r>
      <w:r w:rsidR="009318C6">
        <w:rPr>
          <w:rFonts w:eastAsia="Malgun Gothic"/>
          <w:kern w:val="22"/>
          <w:szCs w:val="22"/>
          <w:lang w:val="fr-FR"/>
        </w:rPr>
        <w:t>une portée</w:t>
      </w:r>
      <w:r w:rsidR="008627D9" w:rsidRPr="008627D9">
        <w:rPr>
          <w:rFonts w:eastAsia="Malgun Gothic"/>
          <w:kern w:val="22"/>
          <w:szCs w:val="22"/>
          <w:lang w:val="fr-FR"/>
        </w:rPr>
        <w:t xml:space="preserve"> et un </w:t>
      </w:r>
      <w:r w:rsidR="00DB3949">
        <w:rPr>
          <w:rFonts w:eastAsia="Malgun Gothic"/>
          <w:kern w:val="22"/>
          <w:szCs w:val="22"/>
          <w:lang w:val="fr-FR"/>
        </w:rPr>
        <w:t>niveau d’ambition comparables</w:t>
      </w:r>
      <w:r w:rsidR="008627D9" w:rsidRPr="008627D9">
        <w:rPr>
          <w:rFonts w:eastAsia="Malgun Gothic"/>
          <w:kern w:val="22"/>
          <w:szCs w:val="22"/>
          <w:lang w:val="fr-FR"/>
        </w:rPr>
        <w:t xml:space="preserve"> à</w:t>
      </w:r>
      <w:r w:rsidR="00135633">
        <w:rPr>
          <w:rFonts w:eastAsia="Malgun Gothic"/>
          <w:kern w:val="22"/>
          <w:szCs w:val="22"/>
          <w:lang w:val="fr-FR"/>
        </w:rPr>
        <w:t xml:space="preserve"> ceux de </w:t>
      </w:r>
      <w:r w:rsidR="0010243B" w:rsidRPr="008627D9">
        <w:rPr>
          <w:rFonts w:eastAsia="Malgun Gothic"/>
          <w:kern w:val="22"/>
          <w:szCs w:val="22"/>
          <w:lang w:val="fr-FR"/>
        </w:rPr>
        <w:t xml:space="preserve">l’Objectif </w:t>
      </w:r>
      <w:r w:rsidR="00135633">
        <w:rPr>
          <w:rFonts w:eastAsia="Malgun Gothic"/>
          <w:kern w:val="22"/>
          <w:szCs w:val="22"/>
          <w:lang w:val="fr-FR"/>
        </w:rPr>
        <w:t xml:space="preserve">12 </w:t>
      </w:r>
      <w:r w:rsidR="00501E92">
        <w:rPr>
          <w:rFonts w:eastAsia="Malgun Gothic"/>
          <w:kern w:val="22"/>
          <w:szCs w:val="22"/>
          <w:lang w:val="fr-FR"/>
        </w:rPr>
        <w:t>d’Aichi</w:t>
      </w:r>
      <w:r w:rsidR="00715FD9" w:rsidRPr="008627D9">
        <w:rPr>
          <w:rFonts w:eastAsia="Malgun Gothic"/>
          <w:kern w:val="22"/>
          <w:szCs w:val="22"/>
          <w:lang w:val="fr-FR"/>
        </w:rPr>
        <w:t xml:space="preserve">. </w:t>
      </w:r>
      <w:r w:rsidR="00DC2ADA">
        <w:rPr>
          <w:rFonts w:eastAsia="Malgun Gothic"/>
          <w:kern w:val="22"/>
          <w:szCs w:val="22"/>
          <w:lang w:val="fr-FR"/>
        </w:rPr>
        <w:t>Cependant, la</w:t>
      </w:r>
      <w:r w:rsidR="004568DA" w:rsidRPr="004568DA">
        <w:rPr>
          <w:rFonts w:eastAsia="Malgun Gothic"/>
          <w:kern w:val="22"/>
          <w:szCs w:val="22"/>
          <w:lang w:val="fr-FR"/>
        </w:rPr>
        <w:t xml:space="preserve"> plupart des </w:t>
      </w:r>
      <w:r w:rsidR="00710370" w:rsidRPr="004568DA">
        <w:rPr>
          <w:rFonts w:eastAsia="Malgun Gothic"/>
          <w:kern w:val="22"/>
          <w:szCs w:val="22"/>
          <w:lang w:val="fr-FR"/>
        </w:rPr>
        <w:t>objectifs</w:t>
      </w:r>
      <w:r w:rsidR="00DC2ADA">
        <w:rPr>
          <w:rFonts w:eastAsia="Malgun Gothic"/>
          <w:kern w:val="22"/>
          <w:szCs w:val="22"/>
          <w:lang w:val="fr-FR"/>
        </w:rPr>
        <w:t xml:space="preserve"> nationaux</w:t>
      </w:r>
      <w:r w:rsidR="00715FD9" w:rsidRPr="004568DA">
        <w:rPr>
          <w:rFonts w:eastAsia="Malgun Gothic"/>
          <w:kern w:val="22"/>
          <w:szCs w:val="22"/>
          <w:lang w:val="fr-FR"/>
        </w:rPr>
        <w:t xml:space="preserve"> (79%) </w:t>
      </w:r>
      <w:r w:rsidR="00501E92">
        <w:rPr>
          <w:rFonts w:eastAsia="Malgun Gothic"/>
          <w:kern w:val="22"/>
          <w:szCs w:val="22"/>
          <w:lang w:val="fr-FR"/>
        </w:rPr>
        <w:t>ont</w:t>
      </w:r>
      <w:r w:rsidR="004568DA" w:rsidRPr="004568DA">
        <w:rPr>
          <w:rFonts w:eastAsia="Malgun Gothic"/>
          <w:kern w:val="22"/>
          <w:szCs w:val="22"/>
          <w:lang w:val="fr-FR"/>
        </w:rPr>
        <w:t xml:space="preserve"> un niveau d’ambition plus faible que </w:t>
      </w:r>
      <w:r w:rsidR="0010243B" w:rsidRPr="004568DA">
        <w:rPr>
          <w:rFonts w:eastAsia="Malgun Gothic"/>
          <w:kern w:val="22"/>
          <w:szCs w:val="22"/>
          <w:lang w:val="fr-FR"/>
        </w:rPr>
        <w:t xml:space="preserve">l’Objectif </w:t>
      </w:r>
      <w:r w:rsidR="00501E92">
        <w:rPr>
          <w:rFonts w:eastAsia="Malgun Gothic"/>
          <w:kern w:val="22"/>
          <w:szCs w:val="22"/>
          <w:lang w:val="fr-FR"/>
        </w:rPr>
        <w:t xml:space="preserve">12 </w:t>
      </w:r>
      <w:r w:rsidR="0010243B" w:rsidRPr="004568DA">
        <w:rPr>
          <w:rFonts w:eastAsia="Malgun Gothic"/>
          <w:kern w:val="22"/>
          <w:szCs w:val="22"/>
          <w:lang w:val="fr-FR"/>
        </w:rPr>
        <w:t>d’Aichi</w:t>
      </w:r>
      <w:r w:rsidR="004568DA">
        <w:rPr>
          <w:rFonts w:eastAsia="Malgun Gothic"/>
          <w:kern w:val="22"/>
          <w:szCs w:val="22"/>
          <w:lang w:val="fr-FR"/>
        </w:rPr>
        <w:t>,</w:t>
      </w:r>
      <w:r w:rsidR="00890577" w:rsidRPr="004568DA">
        <w:rPr>
          <w:rFonts w:eastAsia="Malgun Gothic"/>
          <w:kern w:val="22"/>
          <w:szCs w:val="22"/>
          <w:lang w:val="fr-FR"/>
        </w:rPr>
        <w:t xml:space="preserve"> ou </w:t>
      </w:r>
      <w:r w:rsidR="004568DA">
        <w:rPr>
          <w:rFonts w:eastAsia="Malgun Gothic"/>
          <w:kern w:val="22"/>
          <w:szCs w:val="22"/>
          <w:lang w:val="fr-FR"/>
        </w:rPr>
        <w:t>n’abordent pas tous ses</w:t>
      </w:r>
      <w:r w:rsidR="00F50F67" w:rsidRPr="004568DA">
        <w:rPr>
          <w:rFonts w:eastAsia="Malgun Gothic"/>
          <w:kern w:val="22"/>
          <w:szCs w:val="22"/>
          <w:lang w:val="fr-FR"/>
        </w:rPr>
        <w:t xml:space="preserve"> </w:t>
      </w:r>
      <w:r w:rsidR="00421486" w:rsidRPr="004568DA">
        <w:rPr>
          <w:rFonts w:eastAsia="Malgun Gothic"/>
          <w:kern w:val="22"/>
          <w:szCs w:val="22"/>
          <w:lang w:val="fr-FR"/>
        </w:rPr>
        <w:t>élément</w:t>
      </w:r>
      <w:r w:rsidR="00715FD9" w:rsidRPr="004568DA">
        <w:rPr>
          <w:rFonts w:eastAsia="Malgun Gothic"/>
          <w:kern w:val="22"/>
          <w:szCs w:val="22"/>
          <w:lang w:val="fr-FR"/>
        </w:rPr>
        <w:t xml:space="preserve">s. </w:t>
      </w:r>
      <w:r w:rsidR="00193ECE" w:rsidRPr="00193ECE">
        <w:rPr>
          <w:rFonts w:eastAsia="Malgun Gothic"/>
          <w:kern w:val="22"/>
          <w:szCs w:val="22"/>
          <w:lang w:val="fr-FR"/>
        </w:rPr>
        <w:t>Les</w:t>
      </w:r>
      <w:r w:rsidR="00715FD9" w:rsidRPr="00193ECE">
        <w:rPr>
          <w:rFonts w:eastAsia="Malgun Gothic"/>
          <w:kern w:val="22"/>
          <w:szCs w:val="22"/>
          <w:lang w:val="fr-FR"/>
        </w:rPr>
        <w:t xml:space="preserve"> </w:t>
      </w:r>
      <w:r w:rsidR="00944A63" w:rsidRPr="00193ECE">
        <w:rPr>
          <w:rFonts w:eastAsia="Malgun Gothic"/>
          <w:kern w:val="22"/>
          <w:szCs w:val="22"/>
          <w:lang w:val="fr-FR"/>
        </w:rPr>
        <w:t>objectifs nationaux</w:t>
      </w:r>
      <w:r w:rsidR="00715FD9" w:rsidRPr="00193ECE">
        <w:rPr>
          <w:rFonts w:eastAsia="Malgun Gothic"/>
          <w:kern w:val="22"/>
          <w:szCs w:val="22"/>
          <w:lang w:val="fr-FR"/>
        </w:rPr>
        <w:t xml:space="preserve"> </w:t>
      </w:r>
      <w:r w:rsidR="003A71B5">
        <w:rPr>
          <w:rFonts w:eastAsia="Malgun Gothic"/>
          <w:kern w:val="22"/>
          <w:szCs w:val="22"/>
          <w:lang w:val="fr-FR"/>
        </w:rPr>
        <w:t xml:space="preserve">mis en place sont axés </w:t>
      </w:r>
      <w:r w:rsidR="00193ECE" w:rsidRPr="00193ECE">
        <w:rPr>
          <w:rFonts w:eastAsia="Malgun Gothic"/>
          <w:kern w:val="22"/>
          <w:szCs w:val="22"/>
          <w:lang w:val="fr-FR"/>
        </w:rPr>
        <w:t xml:space="preserve">sur la </w:t>
      </w:r>
      <w:r w:rsidR="00193ECE">
        <w:rPr>
          <w:rFonts w:eastAsia="Malgun Gothic"/>
          <w:kern w:val="22"/>
          <w:szCs w:val="22"/>
          <w:lang w:val="fr-FR"/>
        </w:rPr>
        <w:t>pré</w:t>
      </w:r>
      <w:r w:rsidR="00193ECE" w:rsidRPr="00193ECE">
        <w:rPr>
          <w:rFonts w:eastAsia="Malgun Gothic"/>
          <w:kern w:val="22"/>
          <w:szCs w:val="22"/>
          <w:lang w:val="fr-FR"/>
        </w:rPr>
        <w:t xml:space="preserve">vention </w:t>
      </w:r>
      <w:r w:rsidR="00193ECE">
        <w:rPr>
          <w:rFonts w:eastAsia="Malgun Gothic"/>
          <w:kern w:val="22"/>
          <w:szCs w:val="22"/>
          <w:lang w:val="fr-FR"/>
        </w:rPr>
        <w:t>des</w:t>
      </w:r>
      <w:r w:rsidR="00715FD9" w:rsidRPr="00193ECE">
        <w:rPr>
          <w:rFonts w:eastAsia="Malgun Gothic"/>
          <w:kern w:val="22"/>
          <w:szCs w:val="22"/>
          <w:lang w:val="fr-FR"/>
        </w:rPr>
        <w:t xml:space="preserve"> extinctions</w:t>
      </w:r>
      <w:r w:rsidR="003A71B5">
        <w:rPr>
          <w:rFonts w:eastAsia="Malgun Gothic"/>
          <w:kern w:val="22"/>
          <w:szCs w:val="22"/>
          <w:lang w:val="fr-FR"/>
        </w:rPr>
        <w:t xml:space="preserve"> et </w:t>
      </w:r>
      <w:r w:rsidR="00193ECE">
        <w:rPr>
          <w:rFonts w:eastAsia="Malgun Gothic"/>
          <w:kern w:val="22"/>
          <w:szCs w:val="22"/>
          <w:lang w:val="fr-FR"/>
        </w:rPr>
        <w:t>l’amélioration de l’état de conservation des espèces menacées</w:t>
      </w:r>
      <w:r w:rsidR="00715FD9" w:rsidRPr="00193ECE">
        <w:rPr>
          <w:rFonts w:eastAsia="Malgun Gothic"/>
          <w:kern w:val="22"/>
          <w:szCs w:val="22"/>
          <w:lang w:val="fr-FR"/>
        </w:rPr>
        <w:t>.</w:t>
      </w:r>
    </w:p>
    <w:p w14:paraId="041DC594" w14:textId="492F0A97"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DC2ADA">
        <w:rPr>
          <w:rFonts w:eastAsia="Malgun Gothic"/>
          <w:kern w:val="22"/>
          <w:szCs w:val="22"/>
          <w:lang w:val="fr-FR"/>
        </w:rPr>
        <w:t xml:space="preserve">126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DC2ADA">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DC2ADA">
        <w:rPr>
          <w:rFonts w:eastAsia="Malgun Gothic"/>
          <w:kern w:val="22"/>
          <w:szCs w:val="22"/>
          <w:lang w:val="fr-FR"/>
        </w:rPr>
        <w:t xml:space="preserve"> de</w:t>
      </w:r>
      <w:r w:rsidR="00715FD9" w:rsidRPr="00890577">
        <w:rPr>
          <w:rFonts w:eastAsia="Malgun Gothic"/>
          <w:kern w:val="22"/>
          <w:szCs w:val="22"/>
          <w:lang w:val="fr-FR"/>
        </w:rPr>
        <w:t xml:space="preserv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135633">
        <w:rPr>
          <w:rFonts w:eastAsia="Malgun Gothic"/>
          <w:kern w:val="22"/>
          <w:szCs w:val="22"/>
          <w:lang w:val="fr-FR"/>
        </w:rPr>
        <w:t xml:space="preserve">12 </w:t>
      </w:r>
      <w:r w:rsidR="0010243B" w:rsidRPr="00890577">
        <w:rPr>
          <w:rFonts w:eastAsia="Malgun Gothic"/>
          <w:kern w:val="22"/>
          <w:szCs w:val="22"/>
          <w:lang w:val="fr-FR"/>
        </w:rPr>
        <w:t>d’Aichi pour la biodiversité</w:t>
      </w:r>
      <w:r w:rsidR="00135633">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14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DC2ADA">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107793" w:rsidRPr="005C6F8A">
        <w:rPr>
          <w:rFonts w:eastAsia="Malgun Gothic"/>
          <w:kern w:val="22"/>
          <w:szCs w:val="22"/>
          <w:lang w:val="fr-FR"/>
        </w:rPr>
        <w:t>,</w:t>
      </w:r>
      <w:r w:rsidR="00135633">
        <w:rPr>
          <w:rFonts w:eastAsia="Malgun Gothic"/>
          <w:kern w:val="22"/>
          <w:szCs w:val="22"/>
          <w:lang w:val="fr-FR"/>
        </w:rPr>
        <w:t xml:space="preserve"> plus d’</w:t>
      </w:r>
      <w:r w:rsidR="005C6F8A">
        <w:rPr>
          <w:rFonts w:eastAsia="Malgun Gothic"/>
          <w:kern w:val="22"/>
          <w:szCs w:val="22"/>
          <w:lang w:val="fr-FR"/>
        </w:rPr>
        <w:t xml:space="preserve">un tiers </w:t>
      </w:r>
      <w:r w:rsidR="00135633">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(36%)</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(2%)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135633">
        <w:rPr>
          <w:rFonts w:eastAsia="Malgun Gothic"/>
          <w:kern w:val="22"/>
          <w:szCs w:val="22"/>
          <w:lang w:val="fr-FR"/>
        </w:rPr>
        <w:t xml:space="preserve"> des Parties</w:t>
      </w:r>
      <w:r w:rsidR="00715FD9" w:rsidRPr="008627D9">
        <w:rPr>
          <w:rFonts w:eastAsia="Malgun Gothic"/>
          <w:kern w:val="22"/>
          <w:szCs w:val="22"/>
          <w:lang w:val="fr-FR"/>
        </w:rPr>
        <w:t xml:space="preserve"> (52%)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135633">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Pr="00135633">
        <w:rPr>
          <w:rFonts w:eastAsia="Malgun Gothic"/>
          <w:kern w:val="22"/>
          <w:szCs w:val="22"/>
          <w:lang w:val="fr-FR"/>
        </w:rPr>
        <w:t>Plusieurs</w:t>
      </w:r>
      <w:r w:rsidR="00715FD9" w:rsidRPr="00135633">
        <w:rPr>
          <w:rFonts w:eastAsia="Malgun Gothic"/>
          <w:kern w:val="22"/>
          <w:szCs w:val="22"/>
          <w:lang w:val="fr-FR"/>
        </w:rPr>
        <w:t xml:space="preserve"> Parties (10%)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135633">
        <w:rPr>
          <w:rFonts w:eastAsia="Malgun Gothic"/>
          <w:kern w:val="22"/>
          <w:szCs w:val="22"/>
          <w:lang w:val="fr-FR"/>
        </w:rPr>
        <w:t>,</w:t>
      </w:r>
      <w:r w:rsidR="00135633" w:rsidRPr="00135633">
        <w:rPr>
          <w:rFonts w:eastAsia="Malgun Gothic"/>
          <w:kern w:val="22"/>
          <w:szCs w:val="22"/>
          <w:lang w:val="fr-FR"/>
        </w:rPr>
        <w:t xml:space="preserve"> </w:t>
      </w:r>
      <w:r w:rsidR="00944A63" w:rsidRPr="00135633">
        <w:rPr>
          <w:rFonts w:eastAsia="Malgun Gothic"/>
          <w:kern w:val="22"/>
          <w:szCs w:val="22"/>
          <w:lang w:val="fr-FR"/>
        </w:rPr>
        <w:t>et</w:t>
      </w:r>
      <w:r w:rsidR="00135633">
        <w:rPr>
          <w:rFonts w:eastAsia="Malgun Gothic"/>
          <w:kern w:val="22"/>
          <w:szCs w:val="22"/>
          <w:lang w:val="fr-FR"/>
        </w:rPr>
        <w:t>/</w:t>
      </w:r>
      <w:r w:rsidR="00890577" w:rsidRPr="00135633">
        <w:rPr>
          <w:rFonts w:eastAsia="Malgun Gothic"/>
          <w:kern w:val="22"/>
          <w:szCs w:val="22"/>
          <w:lang w:val="fr-FR"/>
        </w:rPr>
        <w:t xml:space="preserve">ou </w:t>
      </w:r>
      <w:r w:rsidR="003A71B5">
        <w:rPr>
          <w:rFonts w:eastAsia="Malgun Gothic"/>
          <w:kern w:val="22"/>
          <w:szCs w:val="22"/>
          <w:lang w:val="fr-FR"/>
        </w:rPr>
        <w:t>qu’elles s’éloignaient de l’</w:t>
      </w:r>
      <w:r w:rsidR="000574EB" w:rsidRPr="00135633">
        <w:rPr>
          <w:rFonts w:eastAsia="Malgun Gothic"/>
          <w:kern w:val="22"/>
          <w:szCs w:val="22"/>
          <w:lang w:val="fr-FR"/>
        </w:rPr>
        <w:t>objectif</w:t>
      </w:r>
      <w:r w:rsidR="00135633">
        <w:rPr>
          <w:rFonts w:eastAsia="Malgun Gothic"/>
          <w:kern w:val="22"/>
          <w:szCs w:val="22"/>
          <w:lang w:val="fr-FR"/>
        </w:rPr>
        <w:t xml:space="preserve"> </w:t>
      </w:r>
      <w:r w:rsidR="00715FD9" w:rsidRPr="00135633">
        <w:rPr>
          <w:rFonts w:eastAsia="Malgun Gothic"/>
          <w:kern w:val="22"/>
          <w:szCs w:val="22"/>
          <w:lang w:val="fr-FR"/>
        </w:rPr>
        <w:t xml:space="preserve">(1%). </w:t>
      </w:r>
      <w:r w:rsidR="004568DA">
        <w:rPr>
          <w:rFonts w:eastAsia="Malgun Gothic"/>
          <w:kern w:val="22"/>
          <w:szCs w:val="22"/>
          <w:lang w:val="fr-FR"/>
        </w:rPr>
        <w:t>Parmi les</w:t>
      </w:r>
      <w:r w:rsidR="00715FD9" w:rsidRPr="009318C6">
        <w:rPr>
          <w:rFonts w:eastAsia="Malgun Gothic"/>
          <w:kern w:val="22"/>
          <w:szCs w:val="22"/>
          <w:lang w:val="fr-FR"/>
        </w:rPr>
        <w:t xml:space="preserve"> Parties</w:t>
      </w:r>
      <w:r w:rsidR="004568DA">
        <w:rPr>
          <w:rFonts w:eastAsia="Malgun Gothic"/>
          <w:kern w:val="22"/>
          <w:szCs w:val="22"/>
          <w:lang w:val="fr-FR"/>
        </w:rPr>
        <w:t xml:space="preserve"> ayant remis leurs rapports nationaux</w:t>
      </w:r>
      <w:r w:rsidR="00715FD9" w:rsidRPr="009318C6">
        <w:rPr>
          <w:rFonts w:eastAsia="Malgun Gothic"/>
          <w:kern w:val="22"/>
          <w:szCs w:val="22"/>
          <w:lang w:val="fr-FR"/>
        </w:rPr>
        <w:t xml:space="preserve">, </w:t>
      </w:r>
      <w:r w:rsidR="004568DA">
        <w:rPr>
          <w:rFonts w:eastAsia="Malgun Gothic"/>
          <w:kern w:val="22"/>
          <w:szCs w:val="22"/>
          <w:lang w:val="fr-FR"/>
        </w:rPr>
        <w:t>moins d’</w:t>
      </w:r>
      <w:r w:rsidR="009318C6" w:rsidRPr="009318C6">
        <w:rPr>
          <w:rFonts w:eastAsia="Malgun Gothic"/>
          <w:kern w:val="22"/>
          <w:szCs w:val="22"/>
          <w:lang w:val="fr-FR"/>
        </w:rPr>
        <w:t>un dixième</w:t>
      </w:r>
      <w:r w:rsidR="00135633">
        <w:rPr>
          <w:rFonts w:eastAsia="Malgun Gothic"/>
          <w:kern w:val="22"/>
          <w:szCs w:val="22"/>
          <w:lang w:val="fr-FR"/>
        </w:rPr>
        <w:t xml:space="preserve"> </w:t>
      </w:r>
      <w:r w:rsidR="004568DA">
        <w:rPr>
          <w:rFonts w:eastAsia="Malgun Gothic"/>
          <w:kern w:val="22"/>
          <w:szCs w:val="22"/>
          <w:lang w:val="fr-FR"/>
        </w:rPr>
        <w:t xml:space="preserve">des Parties </w:t>
      </w:r>
      <w:r w:rsidR="003A71B5">
        <w:rPr>
          <w:rFonts w:eastAsia="Malgun Gothic"/>
          <w:kern w:val="22"/>
          <w:szCs w:val="22"/>
          <w:lang w:val="fr-FR"/>
        </w:rPr>
        <w:t xml:space="preserve">(7%) </w:t>
      </w:r>
      <w:r w:rsidR="00135633">
        <w:rPr>
          <w:rFonts w:eastAsia="Malgun Gothic"/>
          <w:kern w:val="22"/>
          <w:szCs w:val="22"/>
          <w:lang w:val="fr-FR"/>
        </w:rPr>
        <w:t>ont mis en place des</w:t>
      </w:r>
      <w:r w:rsidR="00715FD9" w:rsidRPr="009318C6">
        <w:rPr>
          <w:rFonts w:eastAsia="Malgun Gothic"/>
          <w:kern w:val="22"/>
          <w:szCs w:val="22"/>
          <w:lang w:val="fr-FR"/>
        </w:rPr>
        <w:t xml:space="preserve">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8627D9" w:rsidRPr="009318C6">
        <w:rPr>
          <w:rFonts w:eastAsia="Malgun Gothic"/>
          <w:kern w:val="22"/>
          <w:szCs w:val="22"/>
          <w:lang w:val="fr-FR"/>
        </w:rPr>
        <w:t>semblable</w:t>
      </w:r>
      <w:r w:rsidR="00135633">
        <w:rPr>
          <w:rFonts w:eastAsia="Malgun Gothic"/>
          <w:kern w:val="22"/>
          <w:szCs w:val="22"/>
          <w:lang w:val="fr-FR"/>
        </w:rPr>
        <w:t>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135633">
        <w:rPr>
          <w:rFonts w:eastAsia="Malgun Gothic"/>
          <w:kern w:val="22"/>
          <w:szCs w:val="22"/>
          <w:lang w:val="fr-FR"/>
        </w:rPr>
        <w:t xml:space="preserve">12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w:t>
      </w:r>
    </w:p>
    <w:p w14:paraId="05317BD6" w14:textId="5DBB80AA" w:rsidR="00715FD9" w:rsidRPr="00AD1BEE" w:rsidRDefault="00135633"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lastRenderedPageBreak/>
        <w:t>La plupart des</w:t>
      </w:r>
      <w:r w:rsidR="00715FD9" w:rsidRPr="00135633">
        <w:rPr>
          <w:rFonts w:eastAsia="Malgun Gothic"/>
          <w:kern w:val="22"/>
          <w:szCs w:val="22"/>
          <w:lang w:val="fr-FR"/>
        </w:rPr>
        <w:t xml:space="preserve"> Parties </w:t>
      </w:r>
      <w:r w:rsidR="00E14E0B" w:rsidRPr="00135633">
        <w:rPr>
          <w:rFonts w:eastAsia="Malgun Gothic"/>
          <w:kern w:val="22"/>
          <w:szCs w:val="22"/>
          <w:lang w:val="fr-FR"/>
        </w:rPr>
        <w:t xml:space="preserve">ont indiqué </w:t>
      </w:r>
      <w:r w:rsidR="00CB799F">
        <w:rPr>
          <w:rFonts w:eastAsia="Malgun Gothic"/>
          <w:kern w:val="22"/>
          <w:szCs w:val="22"/>
          <w:lang w:val="fr-FR"/>
        </w:rPr>
        <w:t>qu’elles avaient pris des</w:t>
      </w:r>
      <w:r w:rsidR="009E0940" w:rsidRPr="00135633">
        <w:rPr>
          <w:rFonts w:eastAsia="Malgun Gothic"/>
          <w:kern w:val="22"/>
          <w:szCs w:val="22"/>
          <w:lang w:val="fr-FR"/>
        </w:rPr>
        <w:t xml:space="preserve"> mesures</w:t>
      </w:r>
      <w:r w:rsidR="00CB799F">
        <w:rPr>
          <w:rFonts w:eastAsia="Malgun Gothic"/>
          <w:kern w:val="22"/>
          <w:szCs w:val="22"/>
          <w:lang w:val="fr-FR"/>
        </w:rPr>
        <w:t xml:space="preserve"> pour</w:t>
      </w:r>
      <w:r w:rsidR="00715FD9" w:rsidRPr="00135633">
        <w:rPr>
          <w:rFonts w:eastAsia="Malgun Gothic"/>
          <w:kern w:val="22"/>
          <w:szCs w:val="22"/>
          <w:lang w:val="fr-FR"/>
        </w:rPr>
        <w:t xml:space="preserve"> document</w:t>
      </w:r>
      <w:r w:rsidR="00CB799F">
        <w:rPr>
          <w:rFonts w:eastAsia="Malgun Gothic"/>
          <w:kern w:val="22"/>
          <w:szCs w:val="22"/>
          <w:lang w:val="fr-FR"/>
        </w:rPr>
        <w:t>er</w:t>
      </w:r>
      <w:r w:rsidR="00944A63" w:rsidRPr="00135633">
        <w:rPr>
          <w:rFonts w:eastAsia="Malgun Gothic"/>
          <w:kern w:val="22"/>
          <w:szCs w:val="22"/>
          <w:lang w:val="fr-FR"/>
        </w:rPr>
        <w:t xml:space="preserve"> et </w:t>
      </w:r>
      <w:r w:rsidR="00CB799F">
        <w:rPr>
          <w:rFonts w:eastAsia="Malgun Gothic"/>
          <w:kern w:val="22"/>
          <w:szCs w:val="22"/>
          <w:lang w:val="fr-FR"/>
        </w:rPr>
        <w:t>surveiller l’état de conservation des</w:t>
      </w:r>
      <w:r w:rsidR="00715FD9" w:rsidRPr="00135633">
        <w:rPr>
          <w:rFonts w:eastAsia="Malgun Gothic"/>
          <w:kern w:val="22"/>
          <w:szCs w:val="22"/>
          <w:lang w:val="fr-FR"/>
        </w:rPr>
        <w:t xml:space="preserve"> </w:t>
      </w:r>
      <w:r w:rsidR="00193ECE">
        <w:rPr>
          <w:rFonts w:eastAsia="Malgun Gothic"/>
          <w:kern w:val="22"/>
          <w:szCs w:val="22"/>
          <w:lang w:val="fr-FR"/>
        </w:rPr>
        <w:t>espèces menacées</w:t>
      </w:r>
      <w:r w:rsidR="00CB799F">
        <w:rPr>
          <w:rFonts w:eastAsia="Malgun Gothic"/>
          <w:kern w:val="22"/>
          <w:szCs w:val="22"/>
          <w:lang w:val="fr-FR"/>
        </w:rPr>
        <w:t>,</w:t>
      </w:r>
      <w:r w:rsidR="00715FD9" w:rsidRPr="00135633">
        <w:rPr>
          <w:rFonts w:eastAsia="Malgun Gothic"/>
          <w:kern w:val="22"/>
          <w:szCs w:val="22"/>
          <w:lang w:val="fr-FR"/>
        </w:rPr>
        <w:t xml:space="preserve"> </w:t>
      </w:r>
      <w:r w:rsidR="00B15070">
        <w:rPr>
          <w:rFonts w:eastAsia="Malgun Gothic"/>
          <w:kern w:val="22"/>
          <w:szCs w:val="22"/>
          <w:lang w:val="fr-FR"/>
        </w:rPr>
        <w:t>et ont mentionné des</w:t>
      </w:r>
      <w:r w:rsidR="00715FD9" w:rsidRPr="00135633">
        <w:rPr>
          <w:rFonts w:eastAsia="Malgun Gothic"/>
          <w:kern w:val="22"/>
          <w:szCs w:val="22"/>
          <w:lang w:val="fr-FR"/>
        </w:rPr>
        <w:t xml:space="preserve"> </w:t>
      </w:r>
      <w:r w:rsidR="00B94F21">
        <w:rPr>
          <w:rFonts w:eastAsia="Malgun Gothic"/>
          <w:kern w:val="22"/>
          <w:szCs w:val="22"/>
          <w:lang w:val="fr-FR"/>
        </w:rPr>
        <w:t>initiatives</w:t>
      </w:r>
      <w:r w:rsidR="00715FD9" w:rsidRPr="00135633">
        <w:rPr>
          <w:rFonts w:eastAsia="Malgun Gothic"/>
          <w:kern w:val="22"/>
          <w:szCs w:val="22"/>
          <w:lang w:val="fr-FR"/>
        </w:rPr>
        <w:t xml:space="preserve"> </w:t>
      </w:r>
      <w:r w:rsidR="00B15070">
        <w:rPr>
          <w:rFonts w:eastAsia="Malgun Gothic"/>
          <w:kern w:val="22"/>
          <w:szCs w:val="22"/>
          <w:lang w:val="fr-FR"/>
        </w:rPr>
        <w:t>visant à étendre</w:t>
      </w:r>
      <w:r w:rsidR="0004739B">
        <w:rPr>
          <w:rFonts w:eastAsia="Malgun Gothic"/>
          <w:kern w:val="22"/>
          <w:szCs w:val="22"/>
          <w:lang w:val="fr-FR"/>
        </w:rPr>
        <w:t xml:space="preserve"> davantage les sys</w:t>
      </w:r>
      <w:r w:rsidR="00B15070">
        <w:rPr>
          <w:rFonts w:eastAsia="Malgun Gothic"/>
          <w:kern w:val="22"/>
          <w:szCs w:val="22"/>
          <w:lang w:val="fr-FR"/>
        </w:rPr>
        <w:t>tèmes de surveillance</w:t>
      </w:r>
      <w:r w:rsidR="00715FD9" w:rsidRPr="00135633">
        <w:rPr>
          <w:rFonts w:eastAsia="Malgun Gothic"/>
          <w:kern w:val="22"/>
          <w:szCs w:val="22"/>
          <w:lang w:val="fr-FR"/>
        </w:rPr>
        <w:t xml:space="preserve">. </w:t>
      </w:r>
      <w:r w:rsidR="00FF5105" w:rsidRPr="00CB799F">
        <w:rPr>
          <w:rFonts w:eastAsia="Malgun Gothic"/>
          <w:kern w:val="22"/>
          <w:szCs w:val="22"/>
          <w:lang w:val="fr-FR"/>
        </w:rPr>
        <w:t>Certaines Parties</w:t>
      </w:r>
      <w:r w:rsidR="00CB799F" w:rsidRPr="00CB799F">
        <w:rPr>
          <w:rFonts w:eastAsia="Malgun Gothic"/>
          <w:kern w:val="22"/>
          <w:szCs w:val="22"/>
          <w:lang w:val="fr-FR"/>
        </w:rPr>
        <w:t xml:space="preserve"> ont aussi indiqué qu’elles prenaient des mesures </w:t>
      </w:r>
      <w:r w:rsidR="00CB799F">
        <w:rPr>
          <w:rFonts w:eastAsia="Malgun Gothic"/>
          <w:kern w:val="22"/>
          <w:szCs w:val="22"/>
          <w:lang w:val="fr-FR"/>
        </w:rPr>
        <w:t xml:space="preserve">actuellement pour </w:t>
      </w:r>
      <w:r w:rsidR="00026345" w:rsidRPr="00CB799F">
        <w:rPr>
          <w:rFonts w:eastAsia="Malgun Gothic"/>
          <w:kern w:val="22"/>
          <w:szCs w:val="22"/>
          <w:lang w:val="fr-FR"/>
        </w:rPr>
        <w:t>atteindre cet</w:t>
      </w:r>
      <w:r w:rsidR="0079221A" w:rsidRPr="00CB799F">
        <w:rPr>
          <w:rFonts w:eastAsia="Malgun Gothic"/>
          <w:kern w:val="22"/>
          <w:szCs w:val="22"/>
          <w:lang w:val="fr-FR"/>
        </w:rPr>
        <w:t xml:space="preserve"> </w:t>
      </w:r>
      <w:r w:rsidR="00B15070">
        <w:rPr>
          <w:rFonts w:eastAsia="Malgun Gothic"/>
          <w:kern w:val="22"/>
          <w:szCs w:val="22"/>
          <w:lang w:val="fr-FR"/>
        </w:rPr>
        <w:t>O</w:t>
      </w:r>
      <w:r w:rsidR="000574EB" w:rsidRPr="00CB799F">
        <w:rPr>
          <w:rFonts w:eastAsia="Malgun Gothic"/>
          <w:kern w:val="22"/>
          <w:szCs w:val="22"/>
          <w:lang w:val="fr-FR"/>
        </w:rPr>
        <w:t>bjectif</w:t>
      </w:r>
      <w:r w:rsidR="00B15070">
        <w:rPr>
          <w:rFonts w:eastAsia="Malgun Gothic"/>
          <w:kern w:val="22"/>
          <w:szCs w:val="22"/>
          <w:lang w:val="fr-FR"/>
        </w:rPr>
        <w:t xml:space="preserve"> d’Aichi, dans le cadre</w:t>
      </w:r>
      <w:r w:rsidR="003840B8">
        <w:rPr>
          <w:rFonts w:eastAsia="Malgun Gothic"/>
          <w:kern w:val="22"/>
          <w:szCs w:val="22"/>
          <w:lang w:val="fr-FR"/>
        </w:rPr>
        <w:t xml:space="preserve"> </w:t>
      </w:r>
      <w:r w:rsidR="00B15070">
        <w:rPr>
          <w:rFonts w:eastAsia="Malgun Gothic"/>
          <w:kern w:val="22"/>
          <w:szCs w:val="22"/>
          <w:lang w:val="fr-FR"/>
        </w:rPr>
        <w:t>de</w:t>
      </w:r>
      <w:r w:rsidR="003840B8">
        <w:rPr>
          <w:rFonts w:eastAsia="Malgun Gothic"/>
          <w:kern w:val="22"/>
          <w:szCs w:val="22"/>
          <w:lang w:val="fr-FR"/>
        </w:rPr>
        <w:t xml:space="preserve"> la</w:t>
      </w:r>
      <w:r w:rsidRPr="00CB799F">
        <w:rPr>
          <w:rFonts w:eastAsia="Malgun Gothic"/>
          <w:kern w:val="22"/>
          <w:szCs w:val="22"/>
          <w:lang w:val="fr-FR"/>
        </w:rPr>
        <w:t xml:space="preserve"> </w:t>
      </w:r>
      <w:r w:rsidR="003840B8">
        <w:rPr>
          <w:rFonts w:eastAsia="Malgun Gothic"/>
          <w:kern w:val="22"/>
          <w:szCs w:val="22"/>
          <w:lang w:val="fr-FR"/>
        </w:rPr>
        <w:t>Convention sur le commerce i</w:t>
      </w:r>
      <w:r w:rsidR="005A475D" w:rsidRPr="00CB799F">
        <w:rPr>
          <w:rFonts w:eastAsia="Malgun Gothic"/>
          <w:kern w:val="22"/>
          <w:szCs w:val="22"/>
          <w:lang w:val="fr-FR"/>
        </w:rPr>
        <w:t xml:space="preserve">nternational </w:t>
      </w:r>
      <w:r w:rsidR="003840B8">
        <w:rPr>
          <w:rFonts w:eastAsia="Malgun Gothic"/>
          <w:kern w:val="22"/>
          <w:szCs w:val="22"/>
          <w:lang w:val="fr-FR"/>
        </w:rPr>
        <w:t>des espèces de faune et de flore sauvages menacées</w:t>
      </w:r>
      <w:r w:rsidR="00B15070">
        <w:rPr>
          <w:rFonts w:eastAsia="Malgun Gothic"/>
          <w:kern w:val="22"/>
          <w:szCs w:val="22"/>
          <w:lang w:val="fr-FR"/>
        </w:rPr>
        <w:t xml:space="preserve"> d’extinction</w:t>
      </w:r>
      <w:r w:rsidR="005A475D" w:rsidRPr="00CB799F">
        <w:rPr>
          <w:rFonts w:eastAsia="Malgun Gothic"/>
          <w:kern w:val="22"/>
          <w:szCs w:val="22"/>
          <w:lang w:val="fr-FR"/>
        </w:rPr>
        <w:t xml:space="preserve"> (</w:t>
      </w:r>
      <w:r w:rsidR="00715FD9" w:rsidRPr="00CB799F">
        <w:rPr>
          <w:rFonts w:eastAsia="Malgun Gothic"/>
          <w:kern w:val="22"/>
          <w:szCs w:val="22"/>
          <w:lang w:val="fr-FR"/>
        </w:rPr>
        <w:t>CITES</w:t>
      </w:r>
      <w:r w:rsidR="005A475D" w:rsidRPr="00CB799F">
        <w:rPr>
          <w:rFonts w:eastAsia="Malgun Gothic"/>
          <w:kern w:val="22"/>
          <w:szCs w:val="22"/>
          <w:lang w:val="fr-FR"/>
        </w:rPr>
        <w:t>)</w:t>
      </w:r>
      <w:r w:rsidR="00715FD9" w:rsidRPr="00CB799F">
        <w:rPr>
          <w:rFonts w:eastAsia="Malgun Gothic"/>
          <w:kern w:val="22"/>
          <w:szCs w:val="22"/>
          <w:lang w:val="fr-FR"/>
        </w:rPr>
        <w:t xml:space="preserve">. </w:t>
      </w:r>
      <w:r w:rsidR="00FF5105" w:rsidRPr="003840B8">
        <w:rPr>
          <w:rFonts w:eastAsia="Malgun Gothic"/>
          <w:kern w:val="22"/>
          <w:szCs w:val="22"/>
          <w:lang w:val="fr-FR"/>
        </w:rPr>
        <w:t>Certaines Parties</w:t>
      </w:r>
      <w:r w:rsidR="00715FD9" w:rsidRPr="003840B8">
        <w:rPr>
          <w:rFonts w:eastAsia="Malgun Gothic"/>
          <w:kern w:val="22"/>
          <w:szCs w:val="22"/>
          <w:lang w:val="fr-FR"/>
        </w:rPr>
        <w:t xml:space="preserve"> </w:t>
      </w:r>
      <w:r w:rsidR="00B15070">
        <w:rPr>
          <w:rFonts w:eastAsia="Malgun Gothic"/>
          <w:kern w:val="22"/>
          <w:szCs w:val="22"/>
          <w:lang w:val="fr-FR"/>
        </w:rPr>
        <w:t>ont aussi mentionné l’</w:t>
      </w:r>
      <w:r w:rsidR="003840B8" w:rsidRPr="003840B8">
        <w:rPr>
          <w:rFonts w:eastAsia="Malgun Gothic"/>
          <w:kern w:val="22"/>
          <w:szCs w:val="22"/>
          <w:lang w:val="fr-FR"/>
        </w:rPr>
        <w:t xml:space="preserve">élaboration </w:t>
      </w:r>
      <w:r w:rsidR="00944A63" w:rsidRPr="003840B8">
        <w:rPr>
          <w:rFonts w:eastAsia="Malgun Gothic"/>
          <w:kern w:val="22"/>
          <w:szCs w:val="22"/>
          <w:lang w:val="fr-FR"/>
        </w:rPr>
        <w:t xml:space="preserve">et </w:t>
      </w:r>
      <w:r w:rsidR="00B15070">
        <w:rPr>
          <w:rFonts w:eastAsia="Malgun Gothic"/>
          <w:kern w:val="22"/>
          <w:szCs w:val="22"/>
          <w:lang w:val="fr-FR"/>
        </w:rPr>
        <w:t>la</w:t>
      </w:r>
      <w:r w:rsidR="003840B8" w:rsidRPr="003840B8">
        <w:rPr>
          <w:rFonts w:eastAsia="Malgun Gothic"/>
          <w:kern w:val="22"/>
          <w:szCs w:val="22"/>
          <w:lang w:val="fr-FR"/>
        </w:rPr>
        <w:t xml:space="preserve"> </w:t>
      </w:r>
      <w:r w:rsidR="003C1552" w:rsidRPr="003840B8">
        <w:rPr>
          <w:rFonts w:eastAsia="Malgun Gothic"/>
          <w:kern w:val="22"/>
          <w:szCs w:val="22"/>
          <w:lang w:val="fr-FR"/>
        </w:rPr>
        <w:t xml:space="preserve">mise en </w:t>
      </w:r>
      <w:r w:rsidR="008D4CA8">
        <w:rPr>
          <w:rFonts w:eastAsia="Malgun Gothic"/>
          <w:kern w:val="22"/>
          <w:szCs w:val="22"/>
          <w:lang w:val="fr-FR"/>
        </w:rPr>
        <w:t xml:space="preserve">œuvre </w:t>
      </w:r>
      <w:r w:rsidR="003840B8" w:rsidRPr="003840B8">
        <w:rPr>
          <w:rFonts w:eastAsia="Malgun Gothic"/>
          <w:kern w:val="22"/>
          <w:szCs w:val="22"/>
          <w:lang w:val="fr-FR"/>
        </w:rPr>
        <w:t>de p</w:t>
      </w:r>
      <w:r w:rsidR="00B15070">
        <w:rPr>
          <w:rFonts w:eastAsia="Malgun Gothic"/>
          <w:kern w:val="22"/>
          <w:szCs w:val="22"/>
          <w:lang w:val="fr-FR"/>
        </w:rPr>
        <w:t xml:space="preserve">rogrammes de </w:t>
      </w:r>
      <w:r w:rsidR="005D760C">
        <w:rPr>
          <w:rFonts w:eastAsia="Malgun Gothic"/>
          <w:kern w:val="22"/>
          <w:szCs w:val="22"/>
          <w:lang w:val="fr-FR"/>
        </w:rPr>
        <w:t>récupération</w:t>
      </w:r>
      <w:r w:rsidR="00B15070">
        <w:rPr>
          <w:rFonts w:eastAsia="Malgun Gothic"/>
          <w:kern w:val="22"/>
          <w:szCs w:val="22"/>
          <w:lang w:val="fr-FR"/>
        </w:rPr>
        <w:t xml:space="preserve"> pour</w:t>
      </w:r>
      <w:r w:rsidR="003840B8" w:rsidRPr="003840B8">
        <w:rPr>
          <w:rFonts w:eastAsia="Malgun Gothic"/>
          <w:kern w:val="22"/>
          <w:szCs w:val="22"/>
          <w:lang w:val="fr-FR"/>
        </w:rPr>
        <w:t xml:space="preserve"> certaines </w:t>
      </w:r>
      <w:r w:rsidR="00193ECE" w:rsidRPr="003840B8">
        <w:rPr>
          <w:rFonts w:eastAsia="Malgun Gothic"/>
          <w:kern w:val="22"/>
          <w:szCs w:val="22"/>
          <w:lang w:val="fr-FR"/>
        </w:rPr>
        <w:t>espèces</w:t>
      </w:r>
      <w:r w:rsidR="00091299" w:rsidRPr="003840B8">
        <w:rPr>
          <w:rFonts w:eastAsia="Malgun Gothic"/>
          <w:kern w:val="22"/>
          <w:szCs w:val="22"/>
          <w:lang w:val="fr-FR"/>
        </w:rPr>
        <w:t>.</w:t>
      </w:r>
      <w:r w:rsidR="00715FD9" w:rsidRPr="005A475D">
        <w:rPr>
          <w:rStyle w:val="FootnoteReference"/>
          <w:rFonts w:eastAsia="Malgun Gothic"/>
          <w:kern w:val="22"/>
          <w:szCs w:val="22"/>
        </w:rPr>
        <w:footnoteReference w:id="30"/>
      </w:r>
      <w:r w:rsidR="00715FD9" w:rsidRPr="003840B8">
        <w:rPr>
          <w:rFonts w:eastAsia="Malgun Gothic"/>
          <w:kern w:val="22"/>
          <w:szCs w:val="22"/>
          <w:lang w:val="fr-FR"/>
        </w:rPr>
        <w:t xml:space="preserve"> </w:t>
      </w:r>
      <w:r w:rsidR="001B3B39">
        <w:rPr>
          <w:rFonts w:eastAsia="Malgun Gothic"/>
          <w:kern w:val="22"/>
          <w:szCs w:val="22"/>
          <w:lang w:val="fr-FR"/>
        </w:rPr>
        <w:t>Ces programme</w:t>
      </w:r>
      <w:r w:rsidR="0004739B" w:rsidRPr="0004739B">
        <w:rPr>
          <w:rFonts w:eastAsia="Malgun Gothic"/>
          <w:kern w:val="22"/>
          <w:szCs w:val="22"/>
          <w:lang w:val="fr-FR"/>
        </w:rPr>
        <w:t xml:space="preserve">s visent habituellement des espèces </w:t>
      </w:r>
      <w:r w:rsidR="0004739B">
        <w:rPr>
          <w:rFonts w:eastAsia="Malgun Gothic"/>
          <w:kern w:val="22"/>
          <w:szCs w:val="22"/>
          <w:lang w:val="fr-FR"/>
        </w:rPr>
        <w:t>‘</w:t>
      </w:r>
      <w:r w:rsidR="0004739B" w:rsidRPr="0004739B">
        <w:rPr>
          <w:rFonts w:eastAsia="Malgun Gothic"/>
          <w:kern w:val="22"/>
          <w:szCs w:val="22"/>
          <w:lang w:val="fr-FR"/>
        </w:rPr>
        <w:t>clés de vo</w:t>
      </w:r>
      <w:r w:rsidR="001B3B39">
        <w:rPr>
          <w:rFonts w:eastAsia="Malgun Gothic"/>
          <w:kern w:val="22"/>
          <w:szCs w:val="22"/>
          <w:lang w:val="fr-FR"/>
        </w:rPr>
        <w:t xml:space="preserve">ûte’ ou </w:t>
      </w:r>
      <w:r w:rsidR="0004739B">
        <w:rPr>
          <w:rFonts w:eastAsia="Malgun Gothic"/>
          <w:kern w:val="22"/>
          <w:szCs w:val="22"/>
          <w:lang w:val="fr-FR"/>
        </w:rPr>
        <w:t>important</w:t>
      </w:r>
      <w:r w:rsidR="00193ECE" w:rsidRPr="0004739B">
        <w:rPr>
          <w:rFonts w:eastAsia="Malgun Gothic"/>
          <w:kern w:val="22"/>
          <w:szCs w:val="22"/>
          <w:lang w:val="fr-FR"/>
        </w:rPr>
        <w:t>es</w:t>
      </w:r>
      <w:r w:rsidR="001B3B39">
        <w:rPr>
          <w:rFonts w:eastAsia="Malgun Gothic"/>
          <w:kern w:val="22"/>
          <w:szCs w:val="22"/>
          <w:lang w:val="fr-FR"/>
        </w:rPr>
        <w:t xml:space="preserve"> sur le plan culturel</w:t>
      </w:r>
      <w:r w:rsidR="00715FD9" w:rsidRPr="0004739B">
        <w:rPr>
          <w:rFonts w:eastAsia="Malgun Gothic"/>
          <w:kern w:val="22"/>
          <w:szCs w:val="22"/>
          <w:lang w:val="fr-FR"/>
        </w:rPr>
        <w:t xml:space="preserve">. </w:t>
      </w:r>
      <w:r w:rsidR="00FF5105" w:rsidRPr="00AD1BEE">
        <w:rPr>
          <w:rFonts w:eastAsia="Malgun Gothic"/>
          <w:kern w:val="22"/>
          <w:szCs w:val="22"/>
          <w:lang w:val="fr-FR"/>
        </w:rPr>
        <w:t>Certaines Parties</w:t>
      </w:r>
      <w:r w:rsidR="003840B8" w:rsidRPr="00AD1BEE">
        <w:rPr>
          <w:rFonts w:eastAsia="Malgun Gothic"/>
          <w:kern w:val="22"/>
          <w:szCs w:val="22"/>
          <w:lang w:val="fr-FR"/>
        </w:rPr>
        <w:t xml:space="preserve"> ont aussi mentionné des </w:t>
      </w:r>
      <w:r w:rsidR="00B94F21" w:rsidRPr="00AD1BEE">
        <w:rPr>
          <w:rFonts w:eastAsia="Malgun Gothic"/>
          <w:kern w:val="22"/>
          <w:szCs w:val="22"/>
          <w:lang w:val="fr-FR"/>
        </w:rPr>
        <w:t>initiatives</w:t>
      </w:r>
      <w:r w:rsidR="00715FD9" w:rsidRPr="00AD1BEE">
        <w:rPr>
          <w:rFonts w:eastAsia="Malgun Gothic"/>
          <w:kern w:val="22"/>
          <w:szCs w:val="22"/>
          <w:lang w:val="fr-FR"/>
        </w:rPr>
        <w:t xml:space="preserve"> </w:t>
      </w:r>
      <w:r w:rsidR="001B3B39">
        <w:rPr>
          <w:rFonts w:eastAsia="Malgun Gothic"/>
          <w:kern w:val="22"/>
          <w:szCs w:val="22"/>
          <w:lang w:val="fr-FR"/>
        </w:rPr>
        <w:t>pour</w:t>
      </w:r>
      <w:r w:rsidR="003840B8" w:rsidRPr="00AD1BEE">
        <w:rPr>
          <w:rFonts w:eastAsia="Malgun Gothic"/>
          <w:kern w:val="22"/>
          <w:szCs w:val="22"/>
          <w:lang w:val="fr-FR"/>
        </w:rPr>
        <w:t xml:space="preserve"> la restauration des </w:t>
      </w:r>
      <w:r w:rsidR="008C7D41" w:rsidRPr="00AD1BEE">
        <w:rPr>
          <w:rFonts w:eastAsia="Malgun Gothic"/>
          <w:kern w:val="22"/>
          <w:szCs w:val="22"/>
          <w:lang w:val="fr-FR"/>
        </w:rPr>
        <w:t>écosystème</w:t>
      </w:r>
      <w:r w:rsidR="003840B8" w:rsidRPr="00AD1BEE">
        <w:rPr>
          <w:rFonts w:eastAsia="Malgun Gothic"/>
          <w:kern w:val="22"/>
          <w:szCs w:val="22"/>
          <w:lang w:val="fr-FR"/>
        </w:rPr>
        <w:t>s</w:t>
      </w:r>
      <w:r w:rsidR="00715FD9" w:rsidRPr="00AD1BEE">
        <w:rPr>
          <w:rFonts w:eastAsia="Malgun Gothic"/>
          <w:kern w:val="22"/>
          <w:szCs w:val="22"/>
          <w:lang w:val="fr-FR"/>
        </w:rPr>
        <w:t xml:space="preserve">, </w:t>
      </w:r>
      <w:r w:rsidR="001B3B39">
        <w:rPr>
          <w:rFonts w:eastAsia="Malgun Gothic"/>
          <w:kern w:val="22"/>
          <w:szCs w:val="22"/>
          <w:lang w:val="fr-FR"/>
        </w:rPr>
        <w:t>la conservation communautaire</w:t>
      </w:r>
      <w:r w:rsidR="003840B8" w:rsidRPr="00AD1BEE">
        <w:rPr>
          <w:rFonts w:eastAsia="Malgun Gothic"/>
          <w:kern w:val="22"/>
          <w:szCs w:val="22"/>
          <w:lang w:val="fr-FR"/>
        </w:rPr>
        <w:t xml:space="preserve">, et les </w:t>
      </w:r>
      <w:r w:rsidR="00715FD9" w:rsidRPr="00AD1BEE">
        <w:rPr>
          <w:rFonts w:eastAsia="Malgun Gothic"/>
          <w:kern w:val="22"/>
          <w:szCs w:val="22"/>
          <w:lang w:val="fr-FR"/>
        </w:rPr>
        <w:t>programmes</w:t>
      </w:r>
      <w:r w:rsidR="0004739B">
        <w:rPr>
          <w:rFonts w:eastAsia="Malgun Gothic"/>
          <w:kern w:val="22"/>
          <w:szCs w:val="22"/>
          <w:lang w:val="fr-FR"/>
        </w:rPr>
        <w:t xml:space="preserve"> de reproduction</w:t>
      </w:r>
      <w:r w:rsidR="00715FD9" w:rsidRPr="00AD1BEE">
        <w:rPr>
          <w:rFonts w:eastAsia="Malgun Gothic"/>
          <w:kern w:val="22"/>
          <w:szCs w:val="22"/>
          <w:lang w:val="fr-FR"/>
        </w:rPr>
        <w:t xml:space="preserve">. </w:t>
      </w:r>
      <w:r w:rsidR="003840B8" w:rsidRPr="00AD1BEE">
        <w:rPr>
          <w:rFonts w:eastAsia="Malgun Gothic"/>
          <w:kern w:val="22"/>
          <w:szCs w:val="22"/>
          <w:lang w:val="fr-FR"/>
        </w:rPr>
        <w:t xml:space="preserve">Les </w:t>
      </w:r>
      <w:r w:rsidR="00715FD9" w:rsidRPr="00AD1BEE">
        <w:rPr>
          <w:rFonts w:eastAsia="Malgun Gothic"/>
          <w:kern w:val="22"/>
          <w:szCs w:val="22"/>
          <w:lang w:val="fr-FR"/>
        </w:rPr>
        <w:t xml:space="preserve">Parties </w:t>
      </w:r>
      <w:r w:rsidR="001B3B39">
        <w:rPr>
          <w:rFonts w:eastAsia="Malgun Gothic"/>
          <w:kern w:val="22"/>
          <w:szCs w:val="22"/>
          <w:lang w:val="fr-FR"/>
        </w:rPr>
        <w:t>ont signalé</w:t>
      </w:r>
      <w:r w:rsidR="003840B8" w:rsidRPr="00AD1BEE">
        <w:rPr>
          <w:rFonts w:eastAsia="Malgun Gothic"/>
          <w:kern w:val="22"/>
          <w:szCs w:val="22"/>
          <w:lang w:val="fr-FR"/>
        </w:rPr>
        <w:t xml:space="preserve"> </w:t>
      </w:r>
      <w:r w:rsidR="002D3FBC" w:rsidRPr="00AD1BEE">
        <w:rPr>
          <w:rFonts w:eastAsia="Malgun Gothic"/>
          <w:kern w:val="22"/>
          <w:szCs w:val="22"/>
          <w:lang w:val="fr-FR"/>
        </w:rPr>
        <w:t>plusieurs</w:t>
      </w:r>
      <w:r w:rsidR="00715FD9" w:rsidRPr="00AD1BEE">
        <w:rPr>
          <w:rFonts w:eastAsia="Malgun Gothic"/>
          <w:kern w:val="22"/>
          <w:szCs w:val="22"/>
          <w:lang w:val="fr-FR"/>
        </w:rPr>
        <w:t xml:space="preserve"> </w:t>
      </w:r>
      <w:r w:rsidR="00FC7FF8" w:rsidRPr="00AD1BEE">
        <w:rPr>
          <w:rFonts w:eastAsia="Malgun Gothic"/>
          <w:kern w:val="22"/>
          <w:szCs w:val="22"/>
          <w:lang w:val="fr-FR"/>
        </w:rPr>
        <w:t>difficultés</w:t>
      </w:r>
      <w:r w:rsidR="00715FD9" w:rsidRPr="00AD1BEE">
        <w:rPr>
          <w:rFonts w:eastAsia="Malgun Gothic"/>
          <w:kern w:val="22"/>
          <w:szCs w:val="22"/>
          <w:lang w:val="fr-FR"/>
        </w:rPr>
        <w:t xml:space="preserve"> </w:t>
      </w:r>
      <w:r w:rsidR="003840B8" w:rsidRPr="00AD1BEE">
        <w:rPr>
          <w:rFonts w:eastAsia="Malgun Gothic"/>
          <w:kern w:val="22"/>
          <w:szCs w:val="22"/>
          <w:lang w:val="fr-FR"/>
        </w:rPr>
        <w:t xml:space="preserve">rencontrées pour parvenir à cet </w:t>
      </w:r>
      <w:r w:rsidR="0035354F" w:rsidRPr="00AD1BEE">
        <w:rPr>
          <w:rFonts w:eastAsia="Malgun Gothic"/>
          <w:kern w:val="22"/>
          <w:szCs w:val="22"/>
          <w:lang w:val="fr-FR"/>
        </w:rPr>
        <w:t>objectif</w:t>
      </w:r>
      <w:r w:rsidR="00C75ABD" w:rsidRPr="00AD1BEE">
        <w:rPr>
          <w:rFonts w:eastAsia="Malgun Gothic"/>
          <w:kern w:val="22"/>
          <w:szCs w:val="22"/>
          <w:lang w:val="fr-FR"/>
        </w:rPr>
        <w:t>,</w:t>
      </w:r>
      <w:r w:rsidR="00715FD9" w:rsidRPr="00AD1BEE">
        <w:rPr>
          <w:rFonts w:eastAsia="Malgun Gothic"/>
          <w:kern w:val="22"/>
          <w:szCs w:val="22"/>
          <w:lang w:val="fr-FR"/>
        </w:rPr>
        <w:t xml:space="preserve"> </w:t>
      </w:r>
      <w:r w:rsidR="00944A63" w:rsidRPr="00AD1BEE">
        <w:rPr>
          <w:rFonts w:eastAsia="Malgun Gothic"/>
          <w:kern w:val="22"/>
          <w:szCs w:val="22"/>
          <w:lang w:val="fr-FR"/>
        </w:rPr>
        <w:t>y compris</w:t>
      </w:r>
      <w:r w:rsidR="00AD1BEE" w:rsidRPr="00AD1BEE">
        <w:rPr>
          <w:rFonts w:eastAsia="Malgun Gothic"/>
          <w:kern w:val="22"/>
          <w:szCs w:val="22"/>
          <w:lang w:val="fr-FR"/>
        </w:rPr>
        <w:t xml:space="preserve"> le</w:t>
      </w:r>
      <w:r w:rsidR="00715FD9" w:rsidRPr="00AD1BEE">
        <w:rPr>
          <w:rFonts w:eastAsia="Malgun Gothic"/>
          <w:kern w:val="22"/>
          <w:szCs w:val="22"/>
          <w:lang w:val="fr-FR"/>
        </w:rPr>
        <w:t xml:space="preserve"> </w:t>
      </w:r>
      <w:r w:rsidR="0047587E" w:rsidRPr="00AD1BEE">
        <w:rPr>
          <w:rFonts w:eastAsia="Malgun Gothic"/>
          <w:kern w:val="22"/>
          <w:szCs w:val="22"/>
          <w:lang w:val="fr-FR"/>
        </w:rPr>
        <w:t xml:space="preserve">manque </w:t>
      </w:r>
      <w:r w:rsidR="00AD1BEE" w:rsidRPr="00AD1BEE">
        <w:rPr>
          <w:rFonts w:eastAsia="Malgun Gothic"/>
          <w:kern w:val="22"/>
          <w:szCs w:val="22"/>
          <w:lang w:val="fr-FR"/>
        </w:rPr>
        <w:t>de</w:t>
      </w:r>
      <w:r w:rsidR="00715FD9" w:rsidRPr="00AD1BEE">
        <w:rPr>
          <w:rFonts w:eastAsia="Malgun Gothic"/>
          <w:kern w:val="22"/>
          <w:szCs w:val="22"/>
          <w:lang w:val="fr-FR"/>
        </w:rPr>
        <w:t xml:space="preserve"> </w:t>
      </w:r>
      <w:r w:rsidR="00B94F21" w:rsidRPr="00AD1BEE">
        <w:rPr>
          <w:rFonts w:eastAsia="Malgun Gothic"/>
          <w:kern w:val="22"/>
          <w:szCs w:val="22"/>
          <w:lang w:val="fr-FR"/>
        </w:rPr>
        <w:t>financement</w:t>
      </w:r>
      <w:r w:rsidR="001B3B39">
        <w:rPr>
          <w:rFonts w:eastAsia="Malgun Gothic"/>
          <w:kern w:val="22"/>
          <w:szCs w:val="22"/>
          <w:lang w:val="fr-FR"/>
        </w:rPr>
        <w:t>s</w:t>
      </w:r>
      <w:r w:rsidR="00715FD9" w:rsidRPr="00AD1BEE">
        <w:rPr>
          <w:rFonts w:eastAsia="Malgun Gothic"/>
          <w:kern w:val="22"/>
          <w:szCs w:val="22"/>
          <w:lang w:val="fr-FR"/>
        </w:rPr>
        <w:t xml:space="preserve">, </w:t>
      </w:r>
      <w:r w:rsidR="001B3B39">
        <w:rPr>
          <w:rFonts w:eastAsia="Malgun Gothic"/>
          <w:kern w:val="22"/>
          <w:szCs w:val="22"/>
          <w:lang w:val="fr-FR"/>
        </w:rPr>
        <w:t>le manque de ressources et de</w:t>
      </w:r>
      <w:r w:rsidR="00AD1BEE" w:rsidRPr="00AD1BEE">
        <w:rPr>
          <w:rFonts w:eastAsia="Malgun Gothic"/>
          <w:kern w:val="22"/>
          <w:szCs w:val="22"/>
          <w:lang w:val="fr-FR"/>
        </w:rPr>
        <w:t xml:space="preserve"> </w:t>
      </w:r>
      <w:r w:rsidR="00B94F21" w:rsidRPr="00AD1BEE">
        <w:rPr>
          <w:rFonts w:eastAsia="Malgun Gothic"/>
          <w:kern w:val="22"/>
          <w:szCs w:val="22"/>
          <w:lang w:val="fr-FR"/>
        </w:rPr>
        <w:t>capacités</w:t>
      </w:r>
      <w:r w:rsidR="00715FD9" w:rsidRPr="00AD1BEE">
        <w:rPr>
          <w:rFonts w:eastAsia="Malgun Gothic"/>
          <w:kern w:val="22"/>
          <w:szCs w:val="22"/>
          <w:lang w:val="fr-FR"/>
        </w:rPr>
        <w:t>,</w:t>
      </w:r>
      <w:r w:rsidR="00944A63" w:rsidRPr="00AD1BEE">
        <w:rPr>
          <w:rFonts w:eastAsia="Malgun Gothic"/>
          <w:kern w:val="22"/>
          <w:szCs w:val="22"/>
          <w:lang w:val="fr-FR"/>
        </w:rPr>
        <w:t xml:space="preserve"> et </w:t>
      </w:r>
      <w:r w:rsidR="001B3B39">
        <w:rPr>
          <w:rFonts w:eastAsia="Malgun Gothic"/>
          <w:kern w:val="22"/>
          <w:szCs w:val="22"/>
          <w:lang w:val="fr-FR"/>
        </w:rPr>
        <w:t>le manque</w:t>
      </w:r>
      <w:r w:rsidR="00AD1BEE" w:rsidRPr="00AD1BEE">
        <w:rPr>
          <w:rFonts w:eastAsia="Malgun Gothic"/>
          <w:kern w:val="22"/>
          <w:szCs w:val="22"/>
          <w:lang w:val="fr-FR"/>
        </w:rPr>
        <w:t xml:space="preserve"> d’attention accordée aux </w:t>
      </w:r>
      <w:r w:rsidR="00193ECE" w:rsidRPr="00AD1BEE">
        <w:rPr>
          <w:rFonts w:eastAsia="Malgun Gothic"/>
          <w:kern w:val="22"/>
          <w:szCs w:val="22"/>
          <w:lang w:val="fr-FR"/>
        </w:rPr>
        <w:t>espèces</w:t>
      </w:r>
      <w:r w:rsidR="00AD1BEE">
        <w:rPr>
          <w:rFonts w:eastAsia="Malgun Gothic"/>
          <w:kern w:val="22"/>
          <w:szCs w:val="22"/>
          <w:lang w:val="fr-FR"/>
        </w:rPr>
        <w:t xml:space="preserve"> aquatiques</w:t>
      </w:r>
      <w:r w:rsidR="00715FD9" w:rsidRPr="00AD1BEE">
        <w:rPr>
          <w:rFonts w:eastAsia="Malgun Gothic"/>
          <w:kern w:val="22"/>
          <w:szCs w:val="22"/>
          <w:lang w:val="fr-FR"/>
        </w:rPr>
        <w:t>.</w:t>
      </w:r>
    </w:p>
    <w:p w14:paraId="566875A4" w14:textId="46E2F9A3" w:rsidR="00715FD9" w:rsidRPr="00841DA9"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841DA9">
        <w:rPr>
          <w:i/>
          <w:iCs/>
          <w:snapToGrid w:val="0"/>
          <w:kern w:val="22"/>
          <w:szCs w:val="22"/>
          <w:lang w:val="fr-FR"/>
        </w:rPr>
        <w:t>Objectif</w:t>
      </w:r>
      <w:r w:rsidR="00841DA9" w:rsidRPr="00841DA9">
        <w:rPr>
          <w:i/>
          <w:iCs/>
          <w:snapToGrid w:val="0"/>
          <w:kern w:val="22"/>
          <w:szCs w:val="22"/>
          <w:lang w:val="fr-FR"/>
        </w:rPr>
        <w:t xml:space="preserve"> </w:t>
      </w:r>
      <w:r w:rsidR="00715FD9" w:rsidRPr="00841DA9">
        <w:rPr>
          <w:i/>
          <w:iCs/>
          <w:snapToGrid w:val="0"/>
          <w:kern w:val="22"/>
          <w:szCs w:val="22"/>
          <w:lang w:val="fr-FR"/>
        </w:rPr>
        <w:t xml:space="preserve">13 — </w:t>
      </w:r>
      <w:r w:rsidR="00841DA9" w:rsidRPr="00841DA9">
        <w:rPr>
          <w:i/>
          <w:lang w:val="fr-FR"/>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p w14:paraId="0075F790" w14:textId="01D92424" w:rsidR="00715FD9" w:rsidRPr="008D4CA8"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124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(74%) </w:t>
      </w:r>
      <w:r w:rsidR="00E14E0B">
        <w:rPr>
          <w:rFonts w:eastAsia="Malgun Gothic"/>
          <w:kern w:val="22"/>
          <w:szCs w:val="22"/>
          <w:lang w:val="fr-FR"/>
        </w:rPr>
        <w:t xml:space="preserve">contiennent des objectifs </w:t>
      </w:r>
      <w:r w:rsidR="00DC2ADA">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135633">
        <w:rPr>
          <w:rFonts w:eastAsia="Malgun Gothic"/>
          <w:kern w:val="22"/>
          <w:szCs w:val="22"/>
          <w:lang w:val="fr-FR"/>
        </w:rPr>
        <w:t xml:space="preserve">13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1B3B39">
        <w:rPr>
          <w:rFonts w:eastAsia="Malgun Gothic"/>
          <w:kern w:val="22"/>
          <w:szCs w:val="22"/>
          <w:lang w:val="fr-FR"/>
        </w:rPr>
        <w:t>E</w:t>
      </w:r>
      <w:r w:rsidR="009318C6">
        <w:rPr>
          <w:rFonts w:eastAsia="Malgun Gothic"/>
          <w:kern w:val="22"/>
          <w:szCs w:val="22"/>
          <w:lang w:val="fr-FR"/>
        </w:rPr>
        <w:t>nviron</w:t>
      </w:r>
      <w:r w:rsidR="00135633">
        <w:rPr>
          <w:rFonts w:eastAsia="Malgun Gothic"/>
          <w:kern w:val="22"/>
          <w:szCs w:val="22"/>
          <w:lang w:val="fr-FR"/>
        </w:rPr>
        <w:t xml:space="preserve"> un</w:t>
      </w:r>
      <w:r w:rsidR="00715FD9" w:rsidRPr="008627D9">
        <w:rPr>
          <w:rFonts w:eastAsia="Malgun Gothic"/>
          <w:kern w:val="22"/>
          <w:szCs w:val="22"/>
          <w:lang w:val="fr-FR"/>
        </w:rPr>
        <w:t xml:space="preserve"> </w:t>
      </w:r>
      <w:r w:rsidR="00135633">
        <w:rPr>
          <w:rFonts w:eastAsia="Malgun Gothic"/>
          <w:kern w:val="22"/>
          <w:szCs w:val="22"/>
          <w:lang w:val="fr-FR"/>
        </w:rPr>
        <w:t xml:space="preserve">cinquième </w:t>
      </w:r>
      <w:r w:rsidR="001B3B39">
        <w:rPr>
          <w:rFonts w:eastAsia="Malgun Gothic"/>
          <w:kern w:val="22"/>
          <w:szCs w:val="22"/>
          <w:lang w:val="fr-FR"/>
        </w:rPr>
        <w:t xml:space="preserve">de ces objectifs nationaux </w:t>
      </w:r>
      <w:r w:rsidR="00135633">
        <w:rPr>
          <w:rFonts w:eastAsia="Malgun Gothic"/>
          <w:kern w:val="22"/>
          <w:szCs w:val="22"/>
          <w:lang w:val="fr-FR"/>
        </w:rPr>
        <w:t xml:space="preserve">ont une portée et un </w:t>
      </w:r>
      <w:r w:rsidR="00DB3949">
        <w:rPr>
          <w:rFonts w:eastAsia="Malgun Gothic"/>
          <w:kern w:val="22"/>
          <w:szCs w:val="22"/>
          <w:lang w:val="fr-FR"/>
        </w:rPr>
        <w:t>niveau d’ambition comparables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35633">
        <w:rPr>
          <w:rFonts w:eastAsia="Malgun Gothic"/>
          <w:kern w:val="22"/>
          <w:szCs w:val="22"/>
          <w:lang w:val="fr-FR"/>
        </w:rPr>
        <w:t xml:space="preserve">ceux de </w:t>
      </w:r>
      <w:r w:rsidR="0010243B" w:rsidRPr="008627D9">
        <w:rPr>
          <w:rFonts w:eastAsia="Malgun Gothic"/>
          <w:kern w:val="22"/>
          <w:szCs w:val="22"/>
          <w:lang w:val="fr-FR"/>
        </w:rPr>
        <w:t xml:space="preserve">l’Objectif </w:t>
      </w:r>
      <w:r w:rsidR="001B3B39">
        <w:rPr>
          <w:rFonts w:eastAsia="Malgun Gothic"/>
          <w:kern w:val="22"/>
          <w:szCs w:val="22"/>
          <w:lang w:val="fr-FR"/>
        </w:rPr>
        <w:t xml:space="preserve">13 </w:t>
      </w:r>
      <w:r w:rsidR="0010243B" w:rsidRPr="008627D9">
        <w:rPr>
          <w:rFonts w:eastAsia="Malgun Gothic"/>
          <w:kern w:val="22"/>
          <w:szCs w:val="22"/>
          <w:lang w:val="fr-FR"/>
        </w:rPr>
        <w:t>d’Aichi</w:t>
      </w:r>
      <w:r w:rsidR="00715FD9" w:rsidRPr="008627D9">
        <w:rPr>
          <w:rFonts w:eastAsia="Malgun Gothic"/>
          <w:kern w:val="22"/>
          <w:szCs w:val="22"/>
          <w:lang w:val="fr-FR"/>
        </w:rPr>
        <w:t xml:space="preserve"> (18%)</w:t>
      </w:r>
      <w:r w:rsidR="00135633">
        <w:rPr>
          <w:rFonts w:eastAsia="Malgun Gothic"/>
          <w:kern w:val="22"/>
          <w:szCs w:val="22"/>
          <w:lang w:val="fr-FR"/>
        </w:rPr>
        <w:t>,</w:t>
      </w:r>
      <w:r w:rsidR="001B3B39">
        <w:rPr>
          <w:rFonts w:eastAsia="Malgun Gothic"/>
          <w:kern w:val="22"/>
          <w:szCs w:val="22"/>
          <w:lang w:val="fr-FR"/>
        </w:rPr>
        <w:t xml:space="preserve"> voire </w:t>
      </w:r>
      <w:r w:rsidR="00135633">
        <w:rPr>
          <w:rFonts w:eastAsia="Malgun Gothic"/>
          <w:kern w:val="22"/>
          <w:szCs w:val="22"/>
          <w:lang w:val="fr-FR"/>
        </w:rPr>
        <w:t>sont plus ambitieux</w:t>
      </w:r>
      <w:r w:rsidR="00715FD9" w:rsidRPr="008627D9">
        <w:rPr>
          <w:rFonts w:eastAsia="Malgun Gothic"/>
          <w:kern w:val="22"/>
          <w:szCs w:val="22"/>
          <w:lang w:val="fr-FR"/>
        </w:rPr>
        <w:t xml:space="preserve"> </w:t>
      </w:r>
      <w:r w:rsidR="001B3B39">
        <w:rPr>
          <w:rFonts w:eastAsia="Malgun Gothic"/>
          <w:kern w:val="22"/>
          <w:szCs w:val="22"/>
          <w:lang w:val="fr-FR"/>
        </w:rPr>
        <w:t xml:space="preserve">que celui-ci </w:t>
      </w:r>
      <w:r w:rsidR="00715FD9" w:rsidRPr="008627D9">
        <w:rPr>
          <w:rFonts w:eastAsia="Malgun Gothic"/>
          <w:kern w:val="22"/>
          <w:szCs w:val="22"/>
          <w:lang w:val="fr-FR"/>
        </w:rPr>
        <w:t xml:space="preserve">(1%). </w:t>
      </w:r>
      <w:r w:rsidR="00DC2ADA">
        <w:rPr>
          <w:rFonts w:eastAsia="Malgun Gothic"/>
          <w:kern w:val="22"/>
          <w:szCs w:val="22"/>
          <w:lang w:val="fr-FR"/>
        </w:rPr>
        <w:t>Cependant, la</w:t>
      </w:r>
      <w:r w:rsidR="009C4ED5" w:rsidRPr="009C4ED5">
        <w:rPr>
          <w:rFonts w:eastAsia="Malgun Gothic"/>
          <w:kern w:val="22"/>
          <w:szCs w:val="22"/>
          <w:lang w:val="fr-FR"/>
        </w:rPr>
        <w:t xml:space="preserve"> plupart des</w:t>
      </w:r>
      <w:r w:rsidR="00715FD9" w:rsidRPr="009C4ED5">
        <w:rPr>
          <w:rFonts w:eastAsia="Malgun Gothic"/>
          <w:kern w:val="22"/>
          <w:szCs w:val="22"/>
          <w:lang w:val="fr-FR"/>
        </w:rPr>
        <w:t xml:space="preserve"> </w:t>
      </w:r>
      <w:r w:rsidR="00710370" w:rsidRPr="009C4ED5">
        <w:rPr>
          <w:rFonts w:eastAsia="Malgun Gothic"/>
          <w:kern w:val="22"/>
          <w:szCs w:val="22"/>
          <w:lang w:val="fr-FR"/>
        </w:rPr>
        <w:t>objectifs</w:t>
      </w:r>
      <w:r w:rsidR="00715FD9" w:rsidRPr="009C4ED5">
        <w:rPr>
          <w:rFonts w:eastAsia="Malgun Gothic"/>
          <w:kern w:val="22"/>
          <w:szCs w:val="22"/>
          <w:lang w:val="fr-FR"/>
        </w:rPr>
        <w:t xml:space="preserve"> </w:t>
      </w:r>
      <w:r w:rsidR="00DC2ADA">
        <w:rPr>
          <w:rFonts w:eastAsia="Malgun Gothic"/>
          <w:kern w:val="22"/>
          <w:szCs w:val="22"/>
          <w:lang w:val="fr-FR"/>
        </w:rPr>
        <w:t xml:space="preserve">nationaux </w:t>
      </w:r>
      <w:r w:rsidR="00715FD9" w:rsidRPr="009C4ED5">
        <w:rPr>
          <w:rFonts w:eastAsia="Malgun Gothic"/>
          <w:kern w:val="22"/>
          <w:szCs w:val="22"/>
          <w:lang w:val="fr-FR"/>
        </w:rPr>
        <w:t xml:space="preserve">(81%) </w:t>
      </w:r>
      <w:r w:rsidR="009C4ED5">
        <w:rPr>
          <w:rFonts w:eastAsia="Malgun Gothic"/>
          <w:kern w:val="22"/>
          <w:szCs w:val="22"/>
          <w:lang w:val="fr-FR"/>
        </w:rPr>
        <w:t>ont un niveau d’ambition plus faible qu</w:t>
      </w:r>
      <w:r w:rsidR="00F50F67" w:rsidRPr="009C4ED5">
        <w:rPr>
          <w:rFonts w:eastAsia="Malgun Gothic"/>
          <w:kern w:val="22"/>
          <w:szCs w:val="22"/>
          <w:lang w:val="fr-FR"/>
        </w:rPr>
        <w:t xml:space="preserve">e </w:t>
      </w:r>
      <w:r w:rsidR="0010243B" w:rsidRPr="009C4ED5">
        <w:rPr>
          <w:rFonts w:eastAsia="Malgun Gothic"/>
          <w:kern w:val="22"/>
          <w:szCs w:val="22"/>
          <w:lang w:val="fr-FR"/>
        </w:rPr>
        <w:t xml:space="preserve">l’Objectif </w:t>
      </w:r>
      <w:r w:rsidR="001B3B39">
        <w:rPr>
          <w:rFonts w:eastAsia="Malgun Gothic"/>
          <w:kern w:val="22"/>
          <w:szCs w:val="22"/>
          <w:lang w:val="fr-FR"/>
        </w:rPr>
        <w:t xml:space="preserve">13 </w:t>
      </w:r>
      <w:r w:rsidR="0010243B" w:rsidRPr="009C4ED5">
        <w:rPr>
          <w:rFonts w:eastAsia="Malgun Gothic"/>
          <w:kern w:val="22"/>
          <w:szCs w:val="22"/>
          <w:lang w:val="fr-FR"/>
        </w:rPr>
        <w:t>d’Aichi</w:t>
      </w:r>
      <w:r w:rsidR="009C4ED5">
        <w:rPr>
          <w:rFonts w:eastAsia="Malgun Gothic"/>
          <w:kern w:val="22"/>
          <w:szCs w:val="22"/>
          <w:lang w:val="fr-FR"/>
        </w:rPr>
        <w:t>,</w:t>
      </w:r>
      <w:r w:rsidR="00890577" w:rsidRPr="009C4ED5">
        <w:rPr>
          <w:rFonts w:eastAsia="Malgun Gothic"/>
          <w:kern w:val="22"/>
          <w:szCs w:val="22"/>
          <w:lang w:val="fr-FR"/>
        </w:rPr>
        <w:t xml:space="preserve"> </w:t>
      </w:r>
      <w:r w:rsidR="005D6B67" w:rsidRPr="009C4ED5">
        <w:rPr>
          <w:rFonts w:eastAsia="Malgun Gothic"/>
          <w:kern w:val="22"/>
          <w:szCs w:val="22"/>
          <w:lang w:val="fr-FR"/>
        </w:rPr>
        <w:t>ou n’abordent pas tous ses</w:t>
      </w:r>
      <w:r w:rsidR="00715FD9" w:rsidRPr="009C4ED5">
        <w:rPr>
          <w:rFonts w:eastAsia="Malgun Gothic"/>
          <w:kern w:val="22"/>
          <w:szCs w:val="22"/>
          <w:lang w:val="fr-FR"/>
        </w:rPr>
        <w:t xml:space="preserve"> </w:t>
      </w:r>
      <w:r w:rsidR="00421486" w:rsidRPr="009C4ED5">
        <w:rPr>
          <w:rFonts w:eastAsia="Malgun Gothic"/>
          <w:kern w:val="22"/>
          <w:szCs w:val="22"/>
          <w:lang w:val="fr-FR"/>
        </w:rPr>
        <w:t>élément</w:t>
      </w:r>
      <w:r w:rsidR="00715FD9" w:rsidRPr="009C4ED5">
        <w:rPr>
          <w:rFonts w:eastAsia="Malgun Gothic"/>
          <w:kern w:val="22"/>
          <w:szCs w:val="22"/>
          <w:lang w:val="fr-FR"/>
        </w:rPr>
        <w:t xml:space="preserve">s. </w:t>
      </w:r>
      <w:r w:rsidR="009C4ED5" w:rsidRPr="00257A36">
        <w:rPr>
          <w:rFonts w:eastAsia="Malgun Gothic"/>
          <w:kern w:val="22"/>
          <w:szCs w:val="22"/>
          <w:lang w:val="fr-FR"/>
        </w:rPr>
        <w:t>La plupart des</w:t>
      </w:r>
      <w:r w:rsidR="00715FD9" w:rsidRPr="00257A36">
        <w:rPr>
          <w:rFonts w:eastAsia="Malgun Gothic"/>
          <w:kern w:val="22"/>
          <w:szCs w:val="22"/>
          <w:lang w:val="fr-FR"/>
        </w:rPr>
        <w:t xml:space="preserve"> </w:t>
      </w:r>
      <w:r w:rsidR="00944A63" w:rsidRPr="00257A36">
        <w:rPr>
          <w:rFonts w:eastAsia="Malgun Gothic"/>
          <w:kern w:val="22"/>
          <w:szCs w:val="22"/>
          <w:lang w:val="fr-FR"/>
        </w:rPr>
        <w:t>objectifs nationaux</w:t>
      </w:r>
      <w:r w:rsidR="001B3B39">
        <w:rPr>
          <w:rFonts w:eastAsia="Malgun Gothic"/>
          <w:kern w:val="22"/>
          <w:szCs w:val="22"/>
          <w:lang w:val="fr-FR"/>
        </w:rPr>
        <w:t xml:space="preserve"> visent</w:t>
      </w:r>
      <w:r w:rsidR="008D4CA8">
        <w:rPr>
          <w:rFonts w:eastAsia="Malgun Gothic"/>
          <w:kern w:val="22"/>
          <w:szCs w:val="22"/>
          <w:lang w:val="fr-FR"/>
        </w:rPr>
        <w:t xml:space="preserve"> la protection de la</w:t>
      </w:r>
      <w:r w:rsidR="00715FD9" w:rsidRPr="00257A36">
        <w:rPr>
          <w:rFonts w:eastAsia="Malgun Gothic"/>
          <w:kern w:val="22"/>
          <w:szCs w:val="22"/>
          <w:lang w:val="fr-FR"/>
        </w:rPr>
        <w:t xml:space="preserve"> </w:t>
      </w:r>
      <w:r w:rsidR="00193ECE">
        <w:rPr>
          <w:rFonts w:eastAsia="Malgun Gothic"/>
          <w:kern w:val="22"/>
          <w:szCs w:val="22"/>
          <w:lang w:val="fr-FR"/>
        </w:rPr>
        <w:t>diversité génétique</w:t>
      </w:r>
      <w:r w:rsidR="00715FD9" w:rsidRPr="00257A36">
        <w:rPr>
          <w:rFonts w:eastAsia="Malgun Gothic"/>
          <w:kern w:val="22"/>
          <w:szCs w:val="22"/>
          <w:lang w:val="fr-FR"/>
        </w:rPr>
        <w:t xml:space="preserve"> </w:t>
      </w:r>
      <w:r w:rsidR="00092F00">
        <w:rPr>
          <w:rFonts w:eastAsia="Malgun Gothic"/>
          <w:kern w:val="22"/>
          <w:szCs w:val="22"/>
          <w:lang w:val="fr-FR"/>
        </w:rPr>
        <w:t>en général</w:t>
      </w:r>
      <w:r w:rsidR="00715FD9" w:rsidRPr="00257A36">
        <w:rPr>
          <w:rFonts w:eastAsia="Malgun Gothic"/>
          <w:kern w:val="22"/>
          <w:szCs w:val="22"/>
          <w:lang w:val="fr-FR"/>
        </w:rPr>
        <w:t xml:space="preserve">. </w:t>
      </w:r>
      <w:r w:rsidR="005D6B67" w:rsidRPr="008D4CA8">
        <w:rPr>
          <w:rFonts w:eastAsia="Malgun Gothic"/>
          <w:kern w:val="22"/>
          <w:szCs w:val="22"/>
          <w:lang w:val="fr-FR"/>
        </w:rPr>
        <w:t xml:space="preserve">Un petit nombre </w:t>
      </w:r>
      <w:r w:rsidR="008D4CA8" w:rsidRPr="008D4CA8">
        <w:rPr>
          <w:rFonts w:eastAsia="Malgun Gothic"/>
          <w:kern w:val="22"/>
          <w:szCs w:val="22"/>
          <w:lang w:val="fr-FR"/>
        </w:rPr>
        <w:t>d’</w:t>
      </w:r>
      <w:r w:rsidR="00710370" w:rsidRPr="008D4CA8">
        <w:rPr>
          <w:rFonts w:eastAsia="Malgun Gothic"/>
          <w:kern w:val="22"/>
          <w:szCs w:val="22"/>
          <w:lang w:val="fr-FR"/>
        </w:rPr>
        <w:t>objectifs</w:t>
      </w:r>
      <w:r w:rsidR="00715FD9" w:rsidRPr="008D4CA8">
        <w:rPr>
          <w:rFonts w:eastAsia="Malgun Gothic"/>
          <w:kern w:val="22"/>
          <w:szCs w:val="22"/>
          <w:lang w:val="fr-FR"/>
        </w:rPr>
        <w:t xml:space="preserve"> </w:t>
      </w:r>
      <w:r w:rsidR="001B3B39">
        <w:rPr>
          <w:rFonts w:eastAsia="Malgun Gothic"/>
          <w:kern w:val="22"/>
          <w:szCs w:val="22"/>
          <w:lang w:val="fr-FR"/>
        </w:rPr>
        <w:t>nationaux abordent certains</w:t>
      </w:r>
      <w:r w:rsidR="00715FD9" w:rsidRPr="008D4CA8">
        <w:rPr>
          <w:rFonts w:eastAsia="Malgun Gothic"/>
          <w:kern w:val="22"/>
          <w:szCs w:val="22"/>
          <w:lang w:val="fr-FR"/>
        </w:rPr>
        <w:t xml:space="preserve"> </w:t>
      </w:r>
      <w:r w:rsidR="00421486" w:rsidRPr="008D4CA8">
        <w:rPr>
          <w:rFonts w:eastAsia="Malgun Gothic"/>
          <w:kern w:val="22"/>
          <w:szCs w:val="22"/>
          <w:lang w:val="fr-FR"/>
        </w:rPr>
        <w:t>élément</w:t>
      </w:r>
      <w:r w:rsidR="008D4CA8">
        <w:rPr>
          <w:rFonts w:eastAsia="Malgun Gothic"/>
          <w:kern w:val="22"/>
          <w:szCs w:val="22"/>
          <w:lang w:val="fr-FR"/>
        </w:rPr>
        <w:t>s spécifiques de l’O</w:t>
      </w:r>
      <w:r w:rsidR="0035354F" w:rsidRPr="008D4CA8">
        <w:rPr>
          <w:rFonts w:eastAsia="Malgun Gothic"/>
          <w:kern w:val="22"/>
          <w:szCs w:val="22"/>
          <w:lang w:val="fr-FR"/>
        </w:rPr>
        <w:t>bjectif</w:t>
      </w:r>
      <w:r w:rsidR="008D4CA8">
        <w:rPr>
          <w:rFonts w:eastAsia="Malgun Gothic"/>
          <w:kern w:val="22"/>
          <w:szCs w:val="22"/>
          <w:lang w:val="fr-FR"/>
        </w:rPr>
        <w:t xml:space="preserve"> </w:t>
      </w:r>
      <w:r w:rsidR="001B3B39">
        <w:rPr>
          <w:rFonts w:eastAsia="Malgun Gothic"/>
          <w:kern w:val="22"/>
          <w:szCs w:val="22"/>
          <w:lang w:val="fr-FR"/>
        </w:rPr>
        <w:t xml:space="preserve">13 </w:t>
      </w:r>
      <w:r w:rsidR="008D4CA8">
        <w:rPr>
          <w:rFonts w:eastAsia="Malgun Gothic"/>
          <w:kern w:val="22"/>
          <w:szCs w:val="22"/>
          <w:lang w:val="fr-FR"/>
        </w:rPr>
        <w:t>d’Aichi</w:t>
      </w:r>
      <w:r w:rsidR="00715FD9" w:rsidRPr="008D4CA8">
        <w:rPr>
          <w:rFonts w:eastAsia="Malgun Gothic"/>
          <w:kern w:val="22"/>
          <w:szCs w:val="22"/>
          <w:lang w:val="fr-FR"/>
        </w:rPr>
        <w:t xml:space="preserve">. </w:t>
      </w:r>
      <w:r w:rsidR="001B3B39">
        <w:rPr>
          <w:rFonts w:eastAsia="Malgun Gothic"/>
          <w:kern w:val="22"/>
          <w:szCs w:val="22"/>
          <w:lang w:val="fr-FR"/>
        </w:rPr>
        <w:t>On notera en</w:t>
      </w:r>
      <w:r w:rsidR="00715FD9" w:rsidRPr="008D4CA8">
        <w:rPr>
          <w:rFonts w:eastAsia="Malgun Gothic"/>
          <w:kern w:val="22"/>
          <w:szCs w:val="22"/>
          <w:lang w:val="fr-FR"/>
        </w:rPr>
        <w:t xml:space="preserve"> </w:t>
      </w:r>
      <w:r w:rsidR="008D4CA8">
        <w:rPr>
          <w:rFonts w:eastAsia="Malgun Gothic"/>
          <w:kern w:val="22"/>
          <w:szCs w:val="22"/>
          <w:lang w:val="fr-FR"/>
        </w:rPr>
        <w:t>particulie</w:t>
      </w:r>
      <w:r w:rsidR="001B3B39">
        <w:rPr>
          <w:rFonts w:eastAsia="Malgun Gothic"/>
          <w:kern w:val="22"/>
          <w:szCs w:val="22"/>
          <w:lang w:val="fr-FR"/>
        </w:rPr>
        <w:t>r que les objectifs nationaux abordent très peu la question de</w:t>
      </w:r>
      <w:r w:rsidR="00715FD9" w:rsidRPr="008D4CA8">
        <w:rPr>
          <w:rFonts w:eastAsia="Malgun Gothic"/>
          <w:kern w:val="22"/>
          <w:szCs w:val="22"/>
          <w:lang w:val="fr-FR"/>
        </w:rPr>
        <w:t xml:space="preserve"> </w:t>
      </w:r>
      <w:r w:rsidR="008D4CA8">
        <w:rPr>
          <w:rFonts w:eastAsia="Malgun Gothic"/>
          <w:kern w:val="22"/>
          <w:szCs w:val="22"/>
          <w:lang w:val="fr-FR"/>
        </w:rPr>
        <w:t xml:space="preserve">la conservation de la </w:t>
      </w:r>
      <w:r w:rsidR="00193ECE" w:rsidRPr="008D4CA8">
        <w:rPr>
          <w:rFonts w:eastAsia="Malgun Gothic"/>
          <w:kern w:val="22"/>
          <w:szCs w:val="22"/>
          <w:lang w:val="fr-FR"/>
        </w:rPr>
        <w:t>diversité génétique</w:t>
      </w:r>
      <w:r w:rsidR="00452D26">
        <w:rPr>
          <w:rFonts w:eastAsia="Malgun Gothic"/>
          <w:kern w:val="22"/>
          <w:szCs w:val="22"/>
          <w:lang w:val="fr-FR"/>
        </w:rPr>
        <w:t xml:space="preserve"> des plantes sauvages apparentées aux espèces cultivées</w:t>
      </w:r>
      <w:r w:rsidR="0004739B">
        <w:rPr>
          <w:rFonts w:eastAsia="Malgun Gothic"/>
          <w:kern w:val="22"/>
          <w:szCs w:val="22"/>
          <w:lang w:val="fr-FR"/>
        </w:rPr>
        <w:t xml:space="preserve"> et des </w:t>
      </w:r>
      <w:r w:rsidR="00193ECE" w:rsidRPr="008D4CA8">
        <w:rPr>
          <w:rFonts w:eastAsia="Malgun Gothic"/>
          <w:kern w:val="22"/>
          <w:szCs w:val="22"/>
          <w:lang w:val="fr-FR"/>
        </w:rPr>
        <w:t>espèces</w:t>
      </w:r>
      <w:r w:rsidR="0004739B">
        <w:rPr>
          <w:rFonts w:eastAsia="Malgun Gothic"/>
          <w:kern w:val="22"/>
          <w:szCs w:val="22"/>
          <w:lang w:val="fr-FR"/>
        </w:rPr>
        <w:t xml:space="preserve"> importantes sur le plan socioéconomique ou culturel</w:t>
      </w:r>
      <w:r w:rsidR="00AB3E1F" w:rsidRPr="008D4CA8">
        <w:rPr>
          <w:rFonts w:eastAsia="Malgun Gothic"/>
          <w:kern w:val="22"/>
          <w:szCs w:val="22"/>
          <w:lang w:val="fr-FR"/>
        </w:rPr>
        <w:t>,</w:t>
      </w:r>
      <w:r w:rsidR="001B3B39">
        <w:rPr>
          <w:rFonts w:eastAsia="Malgun Gothic"/>
          <w:kern w:val="22"/>
          <w:szCs w:val="22"/>
          <w:lang w:val="fr-FR"/>
        </w:rPr>
        <w:t xml:space="preserve"> ou encore</w:t>
      </w:r>
      <w:r w:rsidR="00944A63" w:rsidRPr="008D4CA8">
        <w:rPr>
          <w:rFonts w:eastAsia="Malgun Gothic"/>
          <w:kern w:val="22"/>
          <w:szCs w:val="22"/>
          <w:lang w:val="fr-FR"/>
        </w:rPr>
        <w:t xml:space="preserve"> </w:t>
      </w:r>
      <w:r w:rsidR="005C6F8A" w:rsidRPr="008D4CA8">
        <w:rPr>
          <w:rFonts w:eastAsia="Malgun Gothic"/>
          <w:kern w:val="22"/>
          <w:szCs w:val="22"/>
          <w:lang w:val="fr-FR"/>
        </w:rPr>
        <w:t>l’élaboration de</w:t>
      </w:r>
      <w:r w:rsidR="00715FD9" w:rsidRPr="008D4CA8">
        <w:rPr>
          <w:rFonts w:eastAsia="Malgun Gothic"/>
          <w:kern w:val="22"/>
          <w:szCs w:val="22"/>
          <w:lang w:val="fr-FR"/>
        </w:rPr>
        <w:t xml:space="preserve"> </w:t>
      </w:r>
      <w:r w:rsidR="00F7218D" w:rsidRPr="008D4CA8">
        <w:rPr>
          <w:rFonts w:eastAsia="Malgun Gothic"/>
          <w:kern w:val="22"/>
          <w:szCs w:val="22"/>
          <w:lang w:val="fr-FR"/>
        </w:rPr>
        <w:t>stratég</w:t>
      </w:r>
      <w:r w:rsidR="00715FD9" w:rsidRPr="008D4CA8">
        <w:rPr>
          <w:rFonts w:eastAsia="Malgun Gothic"/>
          <w:kern w:val="22"/>
          <w:szCs w:val="22"/>
          <w:lang w:val="fr-FR"/>
        </w:rPr>
        <w:t xml:space="preserve">ies </w:t>
      </w:r>
      <w:r w:rsidR="008D4CA8">
        <w:rPr>
          <w:rFonts w:eastAsia="Malgun Gothic"/>
          <w:kern w:val="22"/>
          <w:szCs w:val="22"/>
          <w:lang w:val="fr-FR"/>
        </w:rPr>
        <w:t xml:space="preserve">pour réduire à </w:t>
      </w:r>
      <w:r w:rsidR="001B3B39">
        <w:rPr>
          <w:rFonts w:eastAsia="Malgun Gothic"/>
          <w:kern w:val="22"/>
          <w:szCs w:val="22"/>
          <w:lang w:val="fr-FR"/>
        </w:rPr>
        <w:t xml:space="preserve">un minimum l’érosion </w:t>
      </w:r>
      <w:r w:rsidR="00BD1A56">
        <w:rPr>
          <w:rFonts w:eastAsia="Malgun Gothic"/>
          <w:kern w:val="22"/>
          <w:szCs w:val="22"/>
          <w:lang w:val="fr-FR"/>
        </w:rPr>
        <w:t xml:space="preserve">de la diversité </w:t>
      </w:r>
      <w:r w:rsidR="001B3B39">
        <w:rPr>
          <w:rFonts w:eastAsia="Malgun Gothic"/>
          <w:kern w:val="22"/>
          <w:szCs w:val="22"/>
          <w:lang w:val="fr-FR"/>
        </w:rPr>
        <w:t>génétique</w:t>
      </w:r>
      <w:r w:rsidR="00715FD9" w:rsidRPr="008D4CA8">
        <w:rPr>
          <w:rFonts w:eastAsia="Malgun Gothic"/>
          <w:kern w:val="22"/>
          <w:szCs w:val="22"/>
          <w:lang w:val="fr-FR"/>
        </w:rPr>
        <w:t>.</w:t>
      </w:r>
    </w:p>
    <w:p w14:paraId="48A700C4" w14:textId="625AC01E"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715FD9" w:rsidRPr="00890577">
        <w:rPr>
          <w:rFonts w:eastAsia="Malgun Gothic"/>
          <w:kern w:val="22"/>
          <w:szCs w:val="22"/>
          <w:lang w:val="fr-FR"/>
        </w:rPr>
        <w:t xml:space="preserve">121 Parties </w:t>
      </w:r>
      <w:r w:rsidR="00DC2ADA">
        <w:rPr>
          <w:rFonts w:eastAsia="Malgun Gothic"/>
          <w:kern w:val="22"/>
          <w:szCs w:val="22"/>
          <w:lang w:val="fr-FR"/>
        </w:rPr>
        <w:t>ont évalué les progrès</w:t>
      </w:r>
      <w:r w:rsidR="00522A24" w:rsidRPr="00890577">
        <w:rPr>
          <w:rFonts w:eastAsia="Malgun Gothic"/>
          <w:kern w:val="22"/>
          <w:szCs w:val="22"/>
          <w:lang w:val="fr-FR"/>
        </w:rPr>
        <w:t xml:space="preserve"> accomplis dans la réalisation</w:t>
      </w:r>
      <w:r w:rsidR="00715FD9" w:rsidRPr="00890577">
        <w:rPr>
          <w:rFonts w:eastAsia="Malgun Gothic"/>
          <w:kern w:val="22"/>
          <w:szCs w:val="22"/>
          <w:lang w:val="fr-FR"/>
        </w:rPr>
        <w:t xml:space="preserve"> </w:t>
      </w:r>
      <w:r w:rsidR="00DC2ADA">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135633">
        <w:rPr>
          <w:rFonts w:eastAsia="Malgun Gothic"/>
          <w:kern w:val="22"/>
          <w:szCs w:val="22"/>
          <w:lang w:val="fr-FR"/>
        </w:rPr>
        <w:t xml:space="preserve">13 </w:t>
      </w:r>
      <w:r w:rsidR="0010243B" w:rsidRPr="00890577">
        <w:rPr>
          <w:rFonts w:eastAsia="Malgun Gothic"/>
          <w:kern w:val="22"/>
          <w:szCs w:val="22"/>
          <w:lang w:val="fr-FR"/>
        </w:rPr>
        <w:t>d’Aichi pour la biodiversité</w:t>
      </w:r>
      <w:r w:rsidR="00135633">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19 </w:t>
      </w:r>
      <w:r w:rsidR="00135633">
        <w:rPr>
          <w:rFonts w:eastAsia="Malgun Gothic"/>
          <w:kern w:val="22"/>
          <w:szCs w:val="22"/>
          <w:lang w:val="fr-FR"/>
        </w:rPr>
        <w:t xml:space="preserve">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DC2ADA">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5C6F8A" w:rsidRPr="005C6F8A">
        <w:rPr>
          <w:rFonts w:eastAsia="Malgun Gothic"/>
          <w:kern w:val="22"/>
          <w:szCs w:val="22"/>
          <w:lang w:val="fr-FR"/>
        </w:rPr>
        <w:t>Parmi les Parties</w:t>
      </w:r>
      <w:r w:rsidR="00135633">
        <w:rPr>
          <w:rFonts w:eastAsia="Malgun Gothic"/>
          <w:kern w:val="22"/>
          <w:szCs w:val="22"/>
          <w:lang w:val="fr-FR"/>
        </w:rPr>
        <w:t xml:space="preserve"> </w:t>
      </w:r>
      <w:r w:rsidR="005D6B67">
        <w:rPr>
          <w:rFonts w:eastAsia="Malgun Gothic"/>
          <w:kern w:val="22"/>
          <w:szCs w:val="22"/>
          <w:lang w:val="fr-FR"/>
        </w:rPr>
        <w:t>ayant évalué leurs progrès</w:t>
      </w:r>
      <w:r w:rsidR="00BD1E83" w:rsidRPr="005C6F8A">
        <w:rPr>
          <w:rFonts w:eastAsia="Malgun Gothic"/>
          <w:kern w:val="22"/>
          <w:szCs w:val="22"/>
          <w:lang w:val="fr-FR"/>
        </w:rPr>
        <w:t>,</w:t>
      </w:r>
      <w:r w:rsidR="00135633">
        <w:rPr>
          <w:rFonts w:eastAsia="Malgun Gothic"/>
          <w:kern w:val="22"/>
          <w:szCs w:val="22"/>
          <w:lang w:val="fr-FR"/>
        </w:rPr>
        <w:t xml:space="preserve"> plus d’un tiers des</w:t>
      </w:r>
      <w:r w:rsidR="00715FD9" w:rsidRPr="005C6F8A">
        <w:rPr>
          <w:rFonts w:eastAsia="Malgun Gothic"/>
          <w:kern w:val="22"/>
          <w:szCs w:val="22"/>
          <w:lang w:val="fr-FR"/>
        </w:rPr>
        <w:t xml:space="preserve">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135633">
        <w:rPr>
          <w:rFonts w:eastAsia="Malgun Gothic"/>
          <w:kern w:val="22"/>
          <w:szCs w:val="22"/>
          <w:lang w:val="fr-FR"/>
        </w:rPr>
        <w:t>sont en voie d’être réalisés</w:t>
      </w:r>
      <w:r w:rsidR="00715FD9" w:rsidRPr="005C6F8A">
        <w:rPr>
          <w:rFonts w:eastAsia="Malgun Gothic"/>
          <w:kern w:val="22"/>
          <w:szCs w:val="22"/>
          <w:lang w:val="fr-FR"/>
        </w:rPr>
        <w:t xml:space="preserve"> (30%)</w:t>
      </w:r>
      <w:r w:rsidR="00890577" w:rsidRPr="005C6F8A">
        <w:rPr>
          <w:rFonts w:eastAsia="Malgun Gothic"/>
          <w:kern w:val="22"/>
          <w:szCs w:val="22"/>
          <w:lang w:val="fr-FR"/>
        </w:rPr>
        <w:t xml:space="preserve"> </w:t>
      </w:r>
      <w:r w:rsidR="00135633">
        <w:rPr>
          <w:rFonts w:eastAsia="Malgun Gothic"/>
          <w:kern w:val="22"/>
          <w:szCs w:val="22"/>
          <w:lang w:val="fr-FR"/>
        </w:rPr>
        <w:t>ou dépassés</w:t>
      </w:r>
      <w:r w:rsidR="00715FD9" w:rsidRPr="005C6F8A">
        <w:rPr>
          <w:rFonts w:eastAsia="Malgun Gothic"/>
          <w:kern w:val="22"/>
          <w:szCs w:val="22"/>
          <w:lang w:val="fr-FR"/>
        </w:rPr>
        <w:t xml:space="preserve"> (5%). </w:t>
      </w:r>
      <w:r w:rsidR="00452D26">
        <w:rPr>
          <w:rFonts w:eastAsia="Malgun Gothic"/>
          <w:kern w:val="22"/>
          <w:szCs w:val="22"/>
          <w:lang w:val="fr-FR"/>
        </w:rPr>
        <w:t>Un peu m</w:t>
      </w:r>
      <w:r w:rsidR="005006E1">
        <w:rPr>
          <w:rFonts w:eastAsia="Malgun Gothic"/>
          <w:kern w:val="22"/>
          <w:szCs w:val="22"/>
          <w:lang w:val="fr-FR"/>
        </w:rPr>
        <w:t>oins de la moitié des Parties</w:t>
      </w:r>
      <w:r w:rsidR="00715FD9" w:rsidRPr="002849D8">
        <w:rPr>
          <w:rFonts w:eastAsia="Malgun Gothic"/>
          <w:kern w:val="22"/>
          <w:szCs w:val="22"/>
          <w:lang w:val="fr-FR"/>
        </w:rPr>
        <w:t xml:space="preserve"> (49%)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5006E1">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5006E1">
        <w:rPr>
          <w:rFonts w:eastAsia="Malgun Gothic"/>
          <w:kern w:val="22"/>
          <w:szCs w:val="22"/>
          <w:lang w:val="fr-FR"/>
        </w:rPr>
        <w:t xml:space="preserve">Moins d’un </w:t>
      </w:r>
      <w:r w:rsidR="001D7731" w:rsidRPr="005006E1">
        <w:rPr>
          <w:rFonts w:eastAsia="Malgun Gothic"/>
          <w:kern w:val="22"/>
          <w:szCs w:val="22"/>
          <w:lang w:val="fr-FR"/>
        </w:rPr>
        <w:t>cinqu</w:t>
      </w:r>
      <w:r w:rsidR="005006E1">
        <w:rPr>
          <w:rFonts w:eastAsia="Malgun Gothic"/>
          <w:kern w:val="22"/>
          <w:szCs w:val="22"/>
          <w:lang w:val="fr-FR"/>
        </w:rPr>
        <w:t>ième</w:t>
      </w:r>
      <w:r w:rsidR="001D7731" w:rsidRPr="005006E1">
        <w:rPr>
          <w:rFonts w:eastAsia="Malgun Gothic"/>
          <w:kern w:val="22"/>
          <w:szCs w:val="22"/>
          <w:lang w:val="fr-FR"/>
        </w:rPr>
        <w:t xml:space="preserve"> </w:t>
      </w:r>
      <w:r w:rsidR="005006E1">
        <w:rPr>
          <w:rFonts w:eastAsia="Malgun Gothic"/>
          <w:kern w:val="22"/>
          <w:szCs w:val="22"/>
          <w:lang w:val="fr-FR"/>
        </w:rPr>
        <w:t>des</w:t>
      </w:r>
      <w:r w:rsidR="00F47363" w:rsidRPr="005006E1">
        <w:rPr>
          <w:rFonts w:eastAsia="Malgun Gothic"/>
          <w:kern w:val="22"/>
          <w:szCs w:val="22"/>
          <w:lang w:val="fr-FR"/>
        </w:rPr>
        <w:t xml:space="preserve"> Parties (</w:t>
      </w:r>
      <w:r w:rsidR="00715FD9" w:rsidRPr="005006E1">
        <w:rPr>
          <w:rFonts w:eastAsia="Malgun Gothic"/>
          <w:kern w:val="22"/>
          <w:szCs w:val="22"/>
          <w:lang w:val="fr-FR"/>
        </w:rPr>
        <w:t>17%</w:t>
      </w:r>
      <w:r w:rsidR="00F47363" w:rsidRPr="005006E1">
        <w:rPr>
          <w:rFonts w:eastAsia="Malgun Gothic"/>
          <w:kern w:val="22"/>
          <w:szCs w:val="22"/>
          <w:lang w:val="fr-FR"/>
        </w:rPr>
        <w:t>)</w:t>
      </w:r>
      <w:r w:rsidR="00715FD9" w:rsidRPr="005006E1">
        <w:rPr>
          <w:rFonts w:eastAsia="Malgun Gothic"/>
          <w:kern w:val="22"/>
          <w:szCs w:val="22"/>
          <w:lang w:val="fr-FR"/>
        </w:rPr>
        <w:t xml:space="preserve"> </w:t>
      </w:r>
      <w:r w:rsidR="00E14E0B" w:rsidRPr="005006E1">
        <w:rPr>
          <w:rFonts w:eastAsia="Malgun Gothic"/>
          <w:kern w:val="22"/>
          <w:szCs w:val="22"/>
          <w:lang w:val="fr-FR"/>
        </w:rPr>
        <w:t xml:space="preserve">ont indiqué </w:t>
      </w:r>
      <w:r w:rsid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5006E1">
        <w:rPr>
          <w:rFonts w:eastAsia="Malgun Gothic"/>
          <w:kern w:val="22"/>
          <w:szCs w:val="22"/>
          <w:lang w:val="fr-FR"/>
        </w:rPr>
        <w:t xml:space="preserve"> de cet objectif</w:t>
      </w:r>
      <w:r w:rsidR="00715FD9" w:rsidRPr="005006E1">
        <w:rPr>
          <w:rFonts w:eastAsia="Malgun Gothic"/>
          <w:kern w:val="22"/>
          <w:szCs w:val="22"/>
          <w:lang w:val="fr-FR"/>
        </w:rPr>
        <w:t xml:space="preserve">. </w:t>
      </w:r>
      <w:r w:rsidR="009C4ED5">
        <w:rPr>
          <w:rFonts w:eastAsia="Malgun Gothic"/>
          <w:kern w:val="22"/>
          <w:szCs w:val="22"/>
          <w:lang w:val="fr-FR"/>
        </w:rPr>
        <w:t xml:space="preserve">Parmi les </w:t>
      </w:r>
      <w:r w:rsidR="00715FD9" w:rsidRPr="009318C6">
        <w:rPr>
          <w:rFonts w:eastAsia="Malgun Gothic"/>
          <w:kern w:val="22"/>
          <w:szCs w:val="22"/>
          <w:lang w:val="fr-FR"/>
        </w:rPr>
        <w:t>Parties</w:t>
      </w:r>
      <w:r w:rsidR="009C4ED5">
        <w:rPr>
          <w:rFonts w:eastAsia="Malgun Gothic"/>
          <w:kern w:val="22"/>
          <w:szCs w:val="22"/>
          <w:lang w:val="fr-FR"/>
        </w:rPr>
        <w:t xml:space="preserve"> ayant remis leurs rapports nationaux</w:t>
      </w:r>
      <w:r w:rsidR="00715FD9" w:rsidRPr="009318C6">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9318C6">
        <w:rPr>
          <w:rFonts w:eastAsia="Malgun Gothic"/>
          <w:kern w:val="22"/>
          <w:szCs w:val="22"/>
          <w:lang w:val="fr-FR"/>
        </w:rPr>
        <w:t xml:space="preserve">(8%) </w:t>
      </w:r>
      <w:r w:rsidR="002D5E3E">
        <w:rPr>
          <w:rFonts w:eastAsia="Malgun Gothic"/>
          <w:kern w:val="22"/>
          <w:szCs w:val="22"/>
          <w:lang w:val="fr-FR"/>
        </w:rPr>
        <w:t>ont mis en place des objectifs nationaux semblables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5006E1">
        <w:rPr>
          <w:rFonts w:eastAsia="Malgun Gothic"/>
          <w:kern w:val="22"/>
          <w:szCs w:val="22"/>
          <w:lang w:val="fr-FR"/>
        </w:rPr>
        <w:t xml:space="preserve">13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w:t>
      </w:r>
    </w:p>
    <w:p w14:paraId="49D5348C" w14:textId="3FF31BB9" w:rsidR="00715FD9" w:rsidRPr="008D4CA8" w:rsidRDefault="00F7218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Les mesures souvent citées</w:t>
      </w:r>
      <w:r w:rsidR="008D4CA8">
        <w:rPr>
          <w:rFonts w:eastAsia="Malgun Gothic"/>
          <w:kern w:val="22"/>
          <w:szCs w:val="22"/>
          <w:lang w:val="fr-FR"/>
        </w:rPr>
        <w:t xml:space="preserve"> dans les</w:t>
      </w:r>
      <w:r w:rsidR="00715FD9" w:rsidRPr="00AD5C84">
        <w:rPr>
          <w:rFonts w:eastAsia="Malgun Gothic"/>
          <w:kern w:val="22"/>
          <w:szCs w:val="22"/>
          <w:lang w:val="fr-FR"/>
        </w:rPr>
        <w:t xml:space="preserve"> </w:t>
      </w:r>
      <w:r w:rsidR="007865A0" w:rsidRPr="00AD5C84">
        <w:rPr>
          <w:rFonts w:eastAsia="Malgun Gothic"/>
          <w:kern w:val="22"/>
          <w:szCs w:val="22"/>
          <w:lang w:val="fr-FR"/>
        </w:rPr>
        <w:t>rapports nationaux</w:t>
      </w:r>
      <w:r w:rsidR="00A0468A">
        <w:rPr>
          <w:rFonts w:eastAsia="Malgun Gothic"/>
          <w:kern w:val="22"/>
          <w:szCs w:val="22"/>
          <w:lang w:val="fr-FR"/>
        </w:rPr>
        <w:t xml:space="preserve"> sont la</w:t>
      </w:r>
      <w:r w:rsidR="00715FD9" w:rsidRPr="00AD5C84">
        <w:rPr>
          <w:rFonts w:eastAsia="Malgun Gothic"/>
          <w:kern w:val="22"/>
          <w:szCs w:val="22"/>
          <w:lang w:val="fr-FR"/>
        </w:rPr>
        <w:t xml:space="preserve"> </w:t>
      </w:r>
      <w:r w:rsidR="008D4CA8">
        <w:rPr>
          <w:rFonts w:eastAsia="Malgun Gothic"/>
          <w:kern w:val="22"/>
          <w:szCs w:val="22"/>
          <w:lang w:val="fr-FR"/>
        </w:rPr>
        <w:t>création</w:t>
      </w:r>
      <w:r w:rsidR="00A0468A">
        <w:rPr>
          <w:rFonts w:eastAsia="Malgun Gothic"/>
          <w:kern w:val="22"/>
          <w:szCs w:val="22"/>
          <w:lang w:val="fr-FR"/>
        </w:rPr>
        <w:t xml:space="preserve"> ou</w:t>
      </w:r>
      <w:r w:rsidR="00715FD9" w:rsidRPr="00AD5C84">
        <w:rPr>
          <w:rFonts w:eastAsia="Malgun Gothic"/>
          <w:kern w:val="22"/>
          <w:szCs w:val="22"/>
          <w:lang w:val="fr-FR"/>
        </w:rPr>
        <w:t xml:space="preserve"> </w:t>
      </w:r>
      <w:r w:rsidR="00452D26">
        <w:rPr>
          <w:rFonts w:eastAsia="Malgun Gothic"/>
          <w:kern w:val="22"/>
          <w:szCs w:val="22"/>
          <w:lang w:val="fr-FR"/>
        </w:rPr>
        <w:t>le développement plus poussé des banques de gènes, d</w:t>
      </w:r>
      <w:r w:rsidR="00A0468A">
        <w:rPr>
          <w:rFonts w:eastAsia="Malgun Gothic"/>
          <w:kern w:val="22"/>
          <w:szCs w:val="22"/>
          <w:lang w:val="fr-FR"/>
        </w:rPr>
        <w:t xml:space="preserve">es jardins </w:t>
      </w:r>
      <w:r w:rsidR="00CC43DF">
        <w:rPr>
          <w:rFonts w:eastAsia="Malgun Gothic"/>
          <w:kern w:val="22"/>
          <w:szCs w:val="22"/>
          <w:lang w:val="fr-FR"/>
        </w:rPr>
        <w:t>botaniques, d</w:t>
      </w:r>
      <w:r w:rsidR="00A0468A">
        <w:rPr>
          <w:rFonts w:eastAsia="Malgun Gothic"/>
          <w:kern w:val="22"/>
          <w:szCs w:val="22"/>
          <w:lang w:val="fr-FR"/>
        </w:rPr>
        <w:t>es</w:t>
      </w:r>
      <w:r w:rsidR="00E21DC1">
        <w:rPr>
          <w:rFonts w:eastAsia="Malgun Gothic"/>
          <w:kern w:val="22"/>
          <w:szCs w:val="22"/>
          <w:lang w:val="fr-FR"/>
        </w:rPr>
        <w:t xml:space="preserve"> parcelles réserv</w:t>
      </w:r>
      <w:r w:rsidR="00B65F10">
        <w:rPr>
          <w:rFonts w:eastAsia="Malgun Gothic"/>
          <w:kern w:val="22"/>
          <w:szCs w:val="22"/>
          <w:lang w:val="fr-FR"/>
        </w:rPr>
        <w:t>ées au</w:t>
      </w:r>
      <w:r w:rsidR="00CC43DF">
        <w:rPr>
          <w:rFonts w:eastAsia="Malgun Gothic"/>
          <w:kern w:val="22"/>
          <w:szCs w:val="22"/>
          <w:lang w:val="fr-FR"/>
        </w:rPr>
        <w:t xml:space="preserve"> matériel génétique</w:t>
      </w:r>
      <w:r w:rsidR="00B65F10">
        <w:rPr>
          <w:rFonts w:eastAsia="Malgun Gothic"/>
          <w:kern w:val="22"/>
          <w:szCs w:val="22"/>
          <w:lang w:val="fr-FR"/>
        </w:rPr>
        <w:t xml:space="preserve"> de certaines plantes</w:t>
      </w:r>
      <w:r w:rsidR="00452D26">
        <w:rPr>
          <w:rFonts w:eastAsia="Malgun Gothic"/>
          <w:kern w:val="22"/>
          <w:szCs w:val="22"/>
          <w:lang w:val="fr-FR"/>
        </w:rPr>
        <w:t>, des installations dédiées à la reproduction et d</w:t>
      </w:r>
      <w:r w:rsidR="00A0468A">
        <w:rPr>
          <w:rFonts w:eastAsia="Malgun Gothic"/>
          <w:kern w:val="22"/>
          <w:szCs w:val="22"/>
          <w:lang w:val="fr-FR"/>
        </w:rPr>
        <w:t>es établissements de recherche</w:t>
      </w:r>
      <w:r w:rsidR="00715FD9" w:rsidRPr="00AD5C84">
        <w:rPr>
          <w:rFonts w:eastAsia="Malgun Gothic"/>
          <w:kern w:val="22"/>
          <w:szCs w:val="22"/>
          <w:lang w:val="fr-FR"/>
        </w:rPr>
        <w:t xml:space="preserve">. </w:t>
      </w:r>
      <w:r w:rsidR="00FF5105" w:rsidRPr="00A0468A">
        <w:rPr>
          <w:rFonts w:eastAsia="Malgun Gothic"/>
          <w:kern w:val="22"/>
          <w:szCs w:val="22"/>
          <w:lang w:val="fr-FR"/>
        </w:rPr>
        <w:t>Certaines Parties</w:t>
      </w:r>
      <w:r w:rsidR="00715FD9" w:rsidRPr="00A0468A">
        <w:rPr>
          <w:rFonts w:eastAsia="Malgun Gothic"/>
          <w:kern w:val="22"/>
          <w:szCs w:val="22"/>
          <w:lang w:val="fr-FR"/>
        </w:rPr>
        <w:t xml:space="preserve"> </w:t>
      </w:r>
      <w:r w:rsidR="00CC43DF">
        <w:rPr>
          <w:rFonts w:eastAsia="Malgun Gothic"/>
          <w:kern w:val="22"/>
          <w:szCs w:val="22"/>
          <w:lang w:val="fr-FR"/>
        </w:rPr>
        <w:t xml:space="preserve">ont aussi indiqué </w:t>
      </w:r>
      <w:r w:rsidR="00A0468A" w:rsidRPr="00A0468A">
        <w:rPr>
          <w:rFonts w:eastAsia="Malgun Gothic"/>
          <w:kern w:val="22"/>
          <w:szCs w:val="22"/>
          <w:lang w:val="fr-FR"/>
        </w:rPr>
        <w:t>de</w:t>
      </w:r>
      <w:r w:rsidR="00A0468A">
        <w:rPr>
          <w:rFonts w:eastAsia="Malgun Gothic"/>
          <w:kern w:val="22"/>
          <w:szCs w:val="22"/>
          <w:lang w:val="fr-FR"/>
        </w:rPr>
        <w:t>s</w:t>
      </w:r>
      <w:r w:rsidR="009E0940" w:rsidRPr="00A0468A">
        <w:rPr>
          <w:rFonts w:eastAsia="Malgun Gothic"/>
          <w:kern w:val="22"/>
          <w:szCs w:val="22"/>
          <w:lang w:val="fr-FR"/>
        </w:rPr>
        <w:t xml:space="preserve"> mesures</w:t>
      </w:r>
      <w:r w:rsidR="00CC43DF">
        <w:rPr>
          <w:rFonts w:eastAsia="Malgun Gothic"/>
          <w:kern w:val="22"/>
          <w:szCs w:val="22"/>
          <w:lang w:val="fr-FR"/>
        </w:rPr>
        <w:t xml:space="preserve"> prises pour </w:t>
      </w:r>
      <w:r w:rsidR="00A0468A">
        <w:rPr>
          <w:rFonts w:eastAsia="Malgun Gothic"/>
          <w:kern w:val="22"/>
          <w:szCs w:val="22"/>
          <w:lang w:val="fr-FR"/>
        </w:rPr>
        <w:t>pré</w:t>
      </w:r>
      <w:r w:rsidR="00715FD9" w:rsidRPr="00A0468A">
        <w:rPr>
          <w:rFonts w:eastAsia="Malgun Gothic"/>
          <w:kern w:val="22"/>
          <w:szCs w:val="22"/>
          <w:lang w:val="fr-FR"/>
        </w:rPr>
        <w:t>serve</w:t>
      </w:r>
      <w:r w:rsidR="00E21DC1">
        <w:rPr>
          <w:rFonts w:eastAsia="Malgun Gothic"/>
          <w:kern w:val="22"/>
          <w:szCs w:val="22"/>
          <w:lang w:val="fr-FR"/>
        </w:rPr>
        <w:t>r certaines</w:t>
      </w:r>
      <w:r w:rsidR="00CC43DF">
        <w:rPr>
          <w:rFonts w:eastAsia="Malgun Gothic"/>
          <w:kern w:val="22"/>
          <w:szCs w:val="22"/>
          <w:lang w:val="fr-FR"/>
        </w:rPr>
        <w:t xml:space="preserve"> race</w:t>
      </w:r>
      <w:r w:rsidR="00A0468A">
        <w:rPr>
          <w:rFonts w:eastAsia="Malgun Gothic"/>
          <w:kern w:val="22"/>
          <w:szCs w:val="22"/>
          <w:lang w:val="fr-FR"/>
        </w:rPr>
        <w:t>s</w:t>
      </w:r>
      <w:r w:rsidR="00715FD9" w:rsidRPr="00A0468A">
        <w:rPr>
          <w:rFonts w:eastAsia="Malgun Gothic"/>
          <w:kern w:val="22"/>
          <w:szCs w:val="22"/>
          <w:lang w:val="fr-FR"/>
        </w:rPr>
        <w:t xml:space="preserve"> animal</w:t>
      </w:r>
      <w:r w:rsidR="00CC43DF">
        <w:rPr>
          <w:rFonts w:eastAsia="Malgun Gothic"/>
          <w:kern w:val="22"/>
          <w:szCs w:val="22"/>
          <w:lang w:val="fr-FR"/>
        </w:rPr>
        <w:t>es grâce aux installations dédiées à la</w:t>
      </w:r>
      <w:r w:rsidR="00A0468A">
        <w:rPr>
          <w:rFonts w:eastAsia="Malgun Gothic"/>
          <w:kern w:val="22"/>
          <w:szCs w:val="22"/>
          <w:lang w:val="fr-FR"/>
        </w:rPr>
        <w:t xml:space="preserve"> reproduction, </w:t>
      </w:r>
      <w:r w:rsidR="00E21DC1">
        <w:rPr>
          <w:rFonts w:eastAsia="Malgun Gothic"/>
          <w:kern w:val="22"/>
          <w:szCs w:val="22"/>
          <w:lang w:val="fr-FR"/>
        </w:rPr>
        <w:t>ainsi que des mesures visant à reconnaître le</w:t>
      </w:r>
      <w:r w:rsidR="00A0468A">
        <w:rPr>
          <w:rFonts w:eastAsia="Malgun Gothic"/>
          <w:kern w:val="22"/>
          <w:szCs w:val="22"/>
          <w:lang w:val="fr-FR"/>
        </w:rPr>
        <w:t xml:space="preserve"> patrimoine</w:t>
      </w:r>
      <w:r w:rsidR="00715FD9" w:rsidRPr="00A0468A">
        <w:rPr>
          <w:rFonts w:eastAsia="Malgun Gothic"/>
          <w:kern w:val="22"/>
          <w:szCs w:val="22"/>
          <w:lang w:val="fr-FR"/>
        </w:rPr>
        <w:t xml:space="preserve"> </w:t>
      </w:r>
      <w:r w:rsidR="00A0468A">
        <w:rPr>
          <w:rFonts w:eastAsia="Malgun Gothic"/>
          <w:kern w:val="22"/>
          <w:szCs w:val="22"/>
          <w:lang w:val="fr-FR"/>
        </w:rPr>
        <w:t>national</w:t>
      </w:r>
      <w:r w:rsidR="00715FD9" w:rsidRPr="00A0468A">
        <w:rPr>
          <w:rFonts w:eastAsia="Malgun Gothic"/>
          <w:kern w:val="22"/>
          <w:szCs w:val="22"/>
          <w:lang w:val="fr-FR"/>
        </w:rPr>
        <w:t>,</w:t>
      </w:r>
      <w:r w:rsidR="00944A63" w:rsidRPr="00A0468A">
        <w:rPr>
          <w:rFonts w:eastAsia="Malgun Gothic"/>
          <w:kern w:val="22"/>
          <w:szCs w:val="22"/>
          <w:lang w:val="fr-FR"/>
        </w:rPr>
        <w:t xml:space="preserve"> et </w:t>
      </w:r>
      <w:r w:rsidR="00E21DC1">
        <w:rPr>
          <w:rFonts w:eastAsia="Malgun Gothic"/>
          <w:kern w:val="22"/>
          <w:szCs w:val="22"/>
          <w:lang w:val="fr-FR"/>
        </w:rPr>
        <w:t>d</w:t>
      </w:r>
      <w:r w:rsidR="001B0C2A">
        <w:rPr>
          <w:rFonts w:eastAsia="Malgun Gothic"/>
          <w:kern w:val="22"/>
          <w:szCs w:val="22"/>
          <w:lang w:val="fr-FR"/>
        </w:rPr>
        <w:t>es mesures incitant les exploitants agricoles à maintenir d</w:t>
      </w:r>
      <w:r w:rsidR="00A0468A">
        <w:rPr>
          <w:rFonts w:eastAsia="Malgun Gothic"/>
          <w:kern w:val="22"/>
          <w:szCs w:val="22"/>
          <w:lang w:val="fr-FR"/>
        </w:rPr>
        <w:t>es races locales</w:t>
      </w:r>
      <w:r w:rsidR="008F7E2C" w:rsidRPr="00A0468A">
        <w:rPr>
          <w:rFonts w:eastAsia="Malgun Gothic"/>
          <w:kern w:val="22"/>
          <w:szCs w:val="22"/>
          <w:lang w:val="fr-FR"/>
        </w:rPr>
        <w:t>.</w:t>
      </w:r>
      <w:r w:rsidR="00715FD9" w:rsidRPr="00F47363">
        <w:rPr>
          <w:rStyle w:val="FootnoteReference"/>
          <w:rFonts w:eastAsia="Malgun Gothic"/>
          <w:kern w:val="22"/>
          <w:szCs w:val="22"/>
        </w:rPr>
        <w:footnoteReference w:id="31"/>
      </w:r>
      <w:r w:rsidR="00715FD9" w:rsidRPr="00A0468A">
        <w:rPr>
          <w:rFonts w:eastAsia="Malgun Gothic"/>
          <w:kern w:val="22"/>
          <w:szCs w:val="22"/>
          <w:lang w:val="fr-FR"/>
        </w:rPr>
        <w:t xml:space="preserve"> </w:t>
      </w:r>
      <w:r w:rsidR="00A0468A" w:rsidRPr="00A0468A">
        <w:rPr>
          <w:rFonts w:eastAsia="Malgun Gothic"/>
          <w:kern w:val="22"/>
          <w:szCs w:val="22"/>
          <w:lang w:val="fr-FR"/>
        </w:rPr>
        <w:t>Les Parties ont aussi</w:t>
      </w:r>
      <w:r w:rsidR="00715FD9" w:rsidRPr="00A0468A">
        <w:rPr>
          <w:rFonts w:eastAsia="Malgun Gothic"/>
          <w:kern w:val="22"/>
          <w:szCs w:val="22"/>
          <w:lang w:val="fr-FR"/>
        </w:rPr>
        <w:t xml:space="preserve"> </w:t>
      </w:r>
      <w:r w:rsidR="00A0468A">
        <w:rPr>
          <w:rFonts w:eastAsia="Malgun Gothic"/>
          <w:kern w:val="22"/>
          <w:szCs w:val="22"/>
          <w:lang w:val="fr-FR"/>
        </w:rPr>
        <w:t xml:space="preserve">indiqué qu’elles </w:t>
      </w:r>
      <w:r w:rsidR="00A0468A">
        <w:rPr>
          <w:rFonts w:eastAsia="Malgun Gothic"/>
          <w:kern w:val="22"/>
          <w:szCs w:val="22"/>
          <w:lang w:val="fr-FR"/>
        </w:rPr>
        <w:lastRenderedPageBreak/>
        <w:t>prenaient des</w:t>
      </w:r>
      <w:r w:rsidR="001166AB" w:rsidRPr="00A0468A">
        <w:rPr>
          <w:rFonts w:eastAsia="Malgun Gothic"/>
          <w:kern w:val="22"/>
          <w:szCs w:val="22"/>
          <w:lang w:val="fr-FR"/>
        </w:rPr>
        <w:t xml:space="preserve"> </w:t>
      </w:r>
      <w:r w:rsidR="009E0940" w:rsidRPr="00A0468A">
        <w:rPr>
          <w:rFonts w:eastAsia="Malgun Gothic"/>
          <w:kern w:val="22"/>
          <w:szCs w:val="22"/>
          <w:lang w:val="fr-FR"/>
        </w:rPr>
        <w:t>mesures</w:t>
      </w:r>
      <w:r w:rsidR="00A0468A">
        <w:rPr>
          <w:rFonts w:eastAsia="Malgun Gothic"/>
          <w:kern w:val="22"/>
          <w:szCs w:val="22"/>
          <w:lang w:val="fr-FR"/>
        </w:rPr>
        <w:t xml:space="preserve"> </w:t>
      </w:r>
      <w:r w:rsidR="001B0C2A">
        <w:rPr>
          <w:rFonts w:eastAsia="Malgun Gothic"/>
          <w:kern w:val="22"/>
          <w:szCs w:val="22"/>
          <w:lang w:val="fr-FR"/>
        </w:rPr>
        <w:t>actuellement afin de</w:t>
      </w:r>
      <w:r w:rsidR="00A0468A">
        <w:rPr>
          <w:rFonts w:eastAsia="Malgun Gothic"/>
          <w:kern w:val="22"/>
          <w:szCs w:val="22"/>
          <w:lang w:val="fr-FR"/>
        </w:rPr>
        <w:t> :</w:t>
      </w:r>
      <w:r w:rsidR="00715FD9" w:rsidRPr="00A0468A">
        <w:rPr>
          <w:rFonts w:eastAsia="Malgun Gothic"/>
          <w:kern w:val="22"/>
          <w:szCs w:val="22"/>
          <w:lang w:val="fr-FR"/>
        </w:rPr>
        <w:t xml:space="preserve"> </w:t>
      </w:r>
      <w:r w:rsidR="0047587E" w:rsidRPr="00A0468A">
        <w:rPr>
          <w:rFonts w:eastAsia="Malgun Gothic"/>
          <w:kern w:val="22"/>
          <w:szCs w:val="22"/>
          <w:lang w:val="fr-FR"/>
        </w:rPr>
        <w:t xml:space="preserve">préserver </w:t>
      </w:r>
      <w:r w:rsidR="00A0468A">
        <w:rPr>
          <w:rFonts w:eastAsia="Malgun Gothic"/>
          <w:kern w:val="22"/>
          <w:szCs w:val="22"/>
          <w:lang w:val="fr-FR"/>
        </w:rPr>
        <w:t xml:space="preserve">les </w:t>
      </w:r>
      <w:r w:rsidR="00193ECE" w:rsidRPr="00A0468A">
        <w:rPr>
          <w:rFonts w:eastAsia="Malgun Gothic"/>
          <w:kern w:val="22"/>
          <w:szCs w:val="22"/>
          <w:lang w:val="fr-FR"/>
        </w:rPr>
        <w:t>espèces</w:t>
      </w:r>
      <w:r w:rsidR="00A0468A">
        <w:rPr>
          <w:rFonts w:eastAsia="Malgun Gothic"/>
          <w:kern w:val="22"/>
          <w:szCs w:val="22"/>
          <w:lang w:val="fr-FR"/>
        </w:rPr>
        <w:t xml:space="preserve"> cultivées importantes</w:t>
      </w:r>
      <w:r w:rsidR="00715FD9" w:rsidRPr="00A0468A">
        <w:rPr>
          <w:rFonts w:eastAsia="Malgun Gothic"/>
          <w:kern w:val="22"/>
          <w:szCs w:val="22"/>
          <w:lang w:val="fr-FR"/>
        </w:rPr>
        <w:t xml:space="preserve">, </w:t>
      </w:r>
      <w:r w:rsidR="00944A63" w:rsidRPr="00A0468A">
        <w:rPr>
          <w:rFonts w:eastAsia="Malgun Gothic"/>
          <w:kern w:val="22"/>
          <w:szCs w:val="22"/>
          <w:lang w:val="fr-FR"/>
        </w:rPr>
        <w:t>y compris</w:t>
      </w:r>
      <w:r w:rsidR="00A0468A">
        <w:rPr>
          <w:rFonts w:eastAsia="Malgun Gothic"/>
          <w:kern w:val="22"/>
          <w:szCs w:val="22"/>
          <w:lang w:val="fr-FR"/>
        </w:rPr>
        <w:t xml:space="preserve"> celles</w:t>
      </w:r>
      <w:r w:rsidR="0029201A" w:rsidRPr="00A0468A">
        <w:rPr>
          <w:rFonts w:eastAsia="Malgun Gothic"/>
          <w:kern w:val="22"/>
          <w:szCs w:val="22"/>
          <w:lang w:val="fr-FR"/>
        </w:rPr>
        <w:t xml:space="preserve"> utilisé</w:t>
      </w:r>
      <w:r w:rsidR="00A0468A">
        <w:rPr>
          <w:rFonts w:eastAsia="Malgun Gothic"/>
          <w:kern w:val="22"/>
          <w:szCs w:val="22"/>
          <w:lang w:val="fr-FR"/>
        </w:rPr>
        <w:t>es à des fins médicinales</w:t>
      </w:r>
      <w:r w:rsidR="006C5B82" w:rsidRPr="00A0468A">
        <w:rPr>
          <w:rFonts w:eastAsia="Malgun Gothic"/>
          <w:kern w:val="22"/>
          <w:szCs w:val="22"/>
          <w:lang w:val="fr-FR"/>
        </w:rPr>
        <w:t>;</w:t>
      </w:r>
      <w:r w:rsidR="00A0468A">
        <w:rPr>
          <w:rFonts w:eastAsia="Malgun Gothic"/>
          <w:kern w:val="22"/>
          <w:szCs w:val="22"/>
          <w:lang w:val="fr-FR"/>
        </w:rPr>
        <w:t xml:space="preserve"> réintroduire</w:t>
      </w:r>
      <w:r w:rsidR="001B0C2A">
        <w:rPr>
          <w:rFonts w:eastAsia="Malgun Gothic"/>
          <w:kern w:val="22"/>
          <w:szCs w:val="22"/>
          <w:lang w:val="fr-FR"/>
        </w:rPr>
        <w:t xml:space="preserve"> des espèces </w:t>
      </w:r>
      <w:r w:rsidR="00A0468A">
        <w:rPr>
          <w:rFonts w:eastAsia="Malgun Gothic"/>
          <w:kern w:val="22"/>
          <w:szCs w:val="22"/>
          <w:lang w:val="fr-FR"/>
        </w:rPr>
        <w:t>négligées</w:t>
      </w:r>
      <w:r w:rsidR="006C5B82" w:rsidRPr="00A0468A">
        <w:rPr>
          <w:rFonts w:eastAsia="Malgun Gothic"/>
          <w:kern w:val="22"/>
          <w:szCs w:val="22"/>
          <w:lang w:val="fr-FR"/>
        </w:rPr>
        <w:t>;</w:t>
      </w:r>
      <w:r w:rsidR="001B0C2A">
        <w:rPr>
          <w:rFonts w:eastAsia="Malgun Gothic"/>
          <w:kern w:val="22"/>
          <w:szCs w:val="22"/>
          <w:lang w:val="fr-FR"/>
        </w:rPr>
        <w:t xml:space="preserve"> apporter une</w:t>
      </w:r>
      <w:r w:rsidR="006C5B82" w:rsidRPr="00A0468A">
        <w:rPr>
          <w:rFonts w:eastAsia="Malgun Gothic"/>
          <w:kern w:val="22"/>
          <w:szCs w:val="22"/>
          <w:lang w:val="fr-FR"/>
        </w:rPr>
        <w:t xml:space="preserve"> </w:t>
      </w:r>
      <w:r w:rsidR="0047587E" w:rsidRPr="00A0468A">
        <w:rPr>
          <w:rFonts w:eastAsia="Malgun Gothic"/>
          <w:kern w:val="22"/>
          <w:szCs w:val="22"/>
          <w:lang w:val="fr-FR"/>
        </w:rPr>
        <w:t>formation</w:t>
      </w:r>
      <w:r w:rsidR="001B0C2A">
        <w:rPr>
          <w:rFonts w:eastAsia="Malgun Gothic"/>
          <w:kern w:val="22"/>
          <w:szCs w:val="22"/>
          <w:lang w:val="fr-FR"/>
        </w:rPr>
        <w:t xml:space="preserve"> aux</w:t>
      </w:r>
      <w:r w:rsidR="00A0468A">
        <w:rPr>
          <w:rFonts w:eastAsia="Malgun Gothic"/>
          <w:kern w:val="22"/>
          <w:szCs w:val="22"/>
          <w:lang w:val="fr-FR"/>
        </w:rPr>
        <w:t xml:space="preserve"> exploitants agrico</w:t>
      </w:r>
      <w:r w:rsidR="001C0C2C">
        <w:rPr>
          <w:rFonts w:eastAsia="Malgun Gothic"/>
          <w:kern w:val="22"/>
          <w:szCs w:val="22"/>
          <w:lang w:val="fr-FR"/>
        </w:rPr>
        <w:t>les en matière de</w:t>
      </w:r>
      <w:r w:rsidR="001B0C2A">
        <w:rPr>
          <w:rFonts w:eastAsia="Malgun Gothic"/>
          <w:kern w:val="22"/>
          <w:szCs w:val="22"/>
          <w:lang w:val="fr-FR"/>
        </w:rPr>
        <w:t xml:space="preserve"> </w:t>
      </w:r>
      <w:r w:rsidR="00A0468A">
        <w:rPr>
          <w:rFonts w:eastAsia="Malgun Gothic"/>
          <w:kern w:val="22"/>
          <w:szCs w:val="22"/>
          <w:lang w:val="fr-FR"/>
        </w:rPr>
        <w:t>commercialis</w:t>
      </w:r>
      <w:r w:rsidR="00715FD9" w:rsidRPr="00A0468A">
        <w:rPr>
          <w:rFonts w:eastAsia="Malgun Gothic"/>
          <w:kern w:val="22"/>
          <w:szCs w:val="22"/>
          <w:lang w:val="fr-FR"/>
        </w:rPr>
        <w:t xml:space="preserve">ation, </w:t>
      </w:r>
      <w:r w:rsidR="001C0C2C">
        <w:rPr>
          <w:rFonts w:eastAsia="Malgun Gothic"/>
          <w:kern w:val="22"/>
          <w:szCs w:val="22"/>
          <w:lang w:val="fr-FR"/>
        </w:rPr>
        <w:t>d</w:t>
      </w:r>
      <w:r w:rsidR="001B0C2A">
        <w:rPr>
          <w:rFonts w:eastAsia="Malgun Gothic"/>
          <w:kern w:val="22"/>
          <w:szCs w:val="22"/>
          <w:lang w:val="fr-FR"/>
        </w:rPr>
        <w:t>e</w:t>
      </w:r>
      <w:r w:rsidR="00A0468A">
        <w:rPr>
          <w:rFonts w:eastAsia="Malgun Gothic"/>
          <w:kern w:val="22"/>
          <w:szCs w:val="22"/>
          <w:lang w:val="fr-FR"/>
        </w:rPr>
        <w:t xml:space="preserve"> dé</w:t>
      </w:r>
      <w:r w:rsidR="00715FD9" w:rsidRPr="00A0468A">
        <w:rPr>
          <w:rFonts w:eastAsia="Malgun Gothic"/>
          <w:kern w:val="22"/>
          <w:szCs w:val="22"/>
          <w:lang w:val="fr-FR"/>
        </w:rPr>
        <w:t>velop</w:t>
      </w:r>
      <w:r w:rsidR="00A0468A">
        <w:rPr>
          <w:rFonts w:eastAsia="Malgun Gothic"/>
          <w:kern w:val="22"/>
          <w:szCs w:val="22"/>
          <w:lang w:val="fr-FR"/>
        </w:rPr>
        <w:t>pe</w:t>
      </w:r>
      <w:r w:rsidR="001B0C2A">
        <w:rPr>
          <w:rFonts w:eastAsia="Malgun Gothic"/>
          <w:kern w:val="22"/>
          <w:szCs w:val="22"/>
          <w:lang w:val="fr-FR"/>
        </w:rPr>
        <w:t>ment</w:t>
      </w:r>
      <w:r w:rsidR="00944A63" w:rsidRPr="00A0468A">
        <w:rPr>
          <w:rFonts w:eastAsia="Malgun Gothic"/>
          <w:kern w:val="22"/>
          <w:szCs w:val="22"/>
          <w:lang w:val="fr-FR"/>
        </w:rPr>
        <w:t xml:space="preserve"> et </w:t>
      </w:r>
      <w:r w:rsidR="001C0C2C">
        <w:rPr>
          <w:rFonts w:eastAsia="Malgun Gothic"/>
          <w:kern w:val="22"/>
          <w:szCs w:val="22"/>
          <w:lang w:val="fr-FR"/>
        </w:rPr>
        <w:t>de</w:t>
      </w:r>
      <w:r w:rsidR="001B0C2A">
        <w:rPr>
          <w:rFonts w:eastAsia="Malgun Gothic"/>
          <w:kern w:val="22"/>
          <w:szCs w:val="22"/>
          <w:lang w:val="fr-FR"/>
        </w:rPr>
        <w:t xml:space="preserve"> sécurité alimentaire</w:t>
      </w:r>
      <w:r w:rsidR="00715FD9" w:rsidRPr="00A0468A">
        <w:rPr>
          <w:rFonts w:eastAsia="Malgun Gothic"/>
          <w:kern w:val="22"/>
          <w:szCs w:val="22"/>
          <w:lang w:val="fr-FR"/>
        </w:rPr>
        <w:t xml:space="preserve">. </w:t>
      </w:r>
      <w:r w:rsidR="008D4CA8" w:rsidRPr="008D4CA8">
        <w:rPr>
          <w:rFonts w:eastAsia="Malgun Gothic"/>
          <w:kern w:val="22"/>
          <w:szCs w:val="22"/>
          <w:lang w:val="fr-FR"/>
        </w:rPr>
        <w:t>Certaines</w:t>
      </w:r>
      <w:r w:rsidR="00715FD9" w:rsidRPr="008D4CA8">
        <w:rPr>
          <w:rFonts w:eastAsia="Malgun Gothic"/>
          <w:kern w:val="22"/>
          <w:szCs w:val="22"/>
          <w:lang w:val="fr-FR"/>
        </w:rPr>
        <w:t xml:space="preserve"> </w:t>
      </w:r>
      <w:r w:rsidR="00FC7FF8" w:rsidRPr="008D4CA8">
        <w:rPr>
          <w:rFonts w:eastAsia="Malgun Gothic"/>
          <w:kern w:val="22"/>
          <w:szCs w:val="22"/>
          <w:lang w:val="fr-FR"/>
        </w:rPr>
        <w:t>difficultés</w:t>
      </w:r>
      <w:r w:rsidR="008D4CA8" w:rsidRPr="008D4CA8">
        <w:rPr>
          <w:rFonts w:eastAsia="Malgun Gothic"/>
          <w:kern w:val="22"/>
          <w:szCs w:val="22"/>
          <w:lang w:val="fr-FR"/>
        </w:rPr>
        <w:t xml:space="preserve"> rencontrées</w:t>
      </w:r>
      <w:r w:rsidR="00715FD9" w:rsidRPr="008D4CA8">
        <w:rPr>
          <w:rFonts w:eastAsia="Malgun Gothic"/>
          <w:kern w:val="22"/>
          <w:szCs w:val="22"/>
          <w:lang w:val="fr-FR"/>
        </w:rPr>
        <w:t xml:space="preserve"> </w:t>
      </w:r>
      <w:r w:rsidR="001B0C2A">
        <w:rPr>
          <w:rFonts w:eastAsia="Malgun Gothic"/>
          <w:kern w:val="22"/>
          <w:szCs w:val="22"/>
          <w:lang w:val="fr-FR"/>
        </w:rPr>
        <w:t>pour parvenir à cet objectif incluent : d</w:t>
      </w:r>
      <w:r w:rsidR="008D4CA8" w:rsidRPr="008D4CA8">
        <w:rPr>
          <w:rFonts w:eastAsia="Malgun Gothic"/>
          <w:kern w:val="22"/>
          <w:szCs w:val="22"/>
          <w:lang w:val="fr-FR"/>
        </w:rPr>
        <w:t>es</w:t>
      </w:r>
      <w:r w:rsidR="001B0C2A">
        <w:rPr>
          <w:rFonts w:eastAsia="Malgun Gothic"/>
          <w:kern w:val="22"/>
          <w:szCs w:val="22"/>
          <w:lang w:val="fr-FR"/>
        </w:rPr>
        <w:t xml:space="preserve"> biais dans les plante</w:t>
      </w:r>
      <w:r w:rsidR="00A0468A">
        <w:rPr>
          <w:rFonts w:eastAsia="Malgun Gothic"/>
          <w:kern w:val="22"/>
          <w:szCs w:val="22"/>
          <w:lang w:val="fr-FR"/>
        </w:rPr>
        <w:t xml:space="preserve">s et </w:t>
      </w:r>
      <w:r w:rsidR="001B0C2A">
        <w:rPr>
          <w:rFonts w:eastAsia="Malgun Gothic"/>
          <w:kern w:val="22"/>
          <w:szCs w:val="22"/>
          <w:lang w:val="fr-FR"/>
        </w:rPr>
        <w:t>les cultures</w:t>
      </w:r>
      <w:r w:rsidR="00A0468A">
        <w:rPr>
          <w:rFonts w:eastAsia="Malgun Gothic"/>
          <w:kern w:val="22"/>
          <w:szCs w:val="22"/>
          <w:lang w:val="fr-FR"/>
        </w:rPr>
        <w:t xml:space="preserve"> </w:t>
      </w:r>
      <w:r w:rsidR="001B0C2A">
        <w:rPr>
          <w:rFonts w:eastAsia="Malgun Gothic"/>
          <w:kern w:val="22"/>
          <w:szCs w:val="22"/>
          <w:lang w:val="fr-FR"/>
        </w:rPr>
        <w:t>retenues pour</w:t>
      </w:r>
      <w:r w:rsidR="00A0468A">
        <w:rPr>
          <w:rFonts w:eastAsia="Malgun Gothic"/>
          <w:kern w:val="22"/>
          <w:szCs w:val="22"/>
          <w:lang w:val="fr-FR"/>
        </w:rPr>
        <w:t xml:space="preserve"> les programmes de </w:t>
      </w:r>
      <w:r w:rsidR="00715FD9" w:rsidRPr="008D4CA8">
        <w:rPr>
          <w:rFonts w:eastAsia="Malgun Gothic"/>
          <w:kern w:val="22"/>
          <w:szCs w:val="22"/>
          <w:lang w:val="fr-FR"/>
        </w:rPr>
        <w:t>co</w:t>
      </w:r>
      <w:r w:rsidR="00A0468A">
        <w:rPr>
          <w:rFonts w:eastAsia="Malgun Gothic"/>
          <w:kern w:val="22"/>
          <w:szCs w:val="22"/>
          <w:lang w:val="fr-FR"/>
        </w:rPr>
        <w:t>nservation</w:t>
      </w:r>
      <w:r w:rsidR="00715FD9" w:rsidRPr="008D4CA8">
        <w:rPr>
          <w:rFonts w:eastAsia="Malgun Gothic"/>
          <w:kern w:val="22"/>
          <w:szCs w:val="22"/>
          <w:lang w:val="fr-FR"/>
        </w:rPr>
        <w:t>,</w:t>
      </w:r>
      <w:r w:rsidR="00944A63" w:rsidRPr="008D4CA8">
        <w:rPr>
          <w:rFonts w:eastAsia="Malgun Gothic"/>
          <w:kern w:val="22"/>
          <w:szCs w:val="22"/>
          <w:lang w:val="fr-FR"/>
        </w:rPr>
        <w:t xml:space="preserve"> et </w:t>
      </w:r>
      <w:r w:rsidR="008D4CA8">
        <w:rPr>
          <w:rFonts w:eastAsia="Malgun Gothic"/>
          <w:kern w:val="22"/>
          <w:szCs w:val="22"/>
          <w:lang w:val="fr-FR"/>
        </w:rPr>
        <w:t>un</w:t>
      </w:r>
      <w:r w:rsidR="00715FD9" w:rsidRPr="008D4CA8">
        <w:rPr>
          <w:rFonts w:eastAsia="Malgun Gothic"/>
          <w:kern w:val="22"/>
          <w:szCs w:val="22"/>
          <w:lang w:val="fr-FR"/>
        </w:rPr>
        <w:t xml:space="preserve"> </w:t>
      </w:r>
      <w:r w:rsidR="0047587E" w:rsidRPr="008D4CA8">
        <w:rPr>
          <w:rFonts w:eastAsia="Malgun Gothic"/>
          <w:kern w:val="22"/>
          <w:szCs w:val="22"/>
          <w:lang w:val="fr-FR"/>
        </w:rPr>
        <w:t xml:space="preserve">manque </w:t>
      </w:r>
      <w:r w:rsidR="008D4CA8">
        <w:rPr>
          <w:rFonts w:eastAsia="Malgun Gothic"/>
          <w:kern w:val="22"/>
          <w:szCs w:val="22"/>
          <w:lang w:val="fr-FR"/>
        </w:rPr>
        <w:t>de</w:t>
      </w:r>
      <w:r w:rsidR="00715FD9" w:rsidRPr="008D4CA8">
        <w:rPr>
          <w:rFonts w:eastAsia="Malgun Gothic"/>
          <w:kern w:val="22"/>
          <w:szCs w:val="22"/>
          <w:lang w:val="fr-FR"/>
        </w:rPr>
        <w:t xml:space="preserve"> </w:t>
      </w:r>
      <w:r w:rsidR="008D4CA8">
        <w:rPr>
          <w:rFonts w:eastAsia="Malgun Gothic"/>
          <w:kern w:val="22"/>
          <w:szCs w:val="22"/>
          <w:lang w:val="fr-FR"/>
        </w:rPr>
        <w:t>ressources financières et de ressources humaines</w:t>
      </w:r>
      <w:r w:rsidR="00715FD9" w:rsidRPr="008D4CA8">
        <w:rPr>
          <w:rFonts w:eastAsia="Malgun Gothic"/>
          <w:kern w:val="22"/>
          <w:szCs w:val="22"/>
          <w:lang w:val="fr-FR"/>
        </w:rPr>
        <w:t xml:space="preserve"> </w:t>
      </w:r>
      <w:r w:rsidR="00A0468A">
        <w:rPr>
          <w:rFonts w:eastAsia="Malgun Gothic"/>
          <w:kern w:val="22"/>
          <w:szCs w:val="22"/>
          <w:lang w:val="fr-FR"/>
        </w:rPr>
        <w:t>p</w:t>
      </w:r>
      <w:r w:rsidR="001B0C2A">
        <w:rPr>
          <w:rFonts w:eastAsia="Malgun Gothic"/>
          <w:kern w:val="22"/>
          <w:szCs w:val="22"/>
          <w:lang w:val="fr-FR"/>
        </w:rPr>
        <w:t xml:space="preserve">our mener à bien les activités </w:t>
      </w:r>
      <w:r w:rsidR="00A0468A">
        <w:rPr>
          <w:rFonts w:eastAsia="Malgun Gothic"/>
          <w:kern w:val="22"/>
          <w:szCs w:val="22"/>
          <w:lang w:val="fr-FR"/>
        </w:rPr>
        <w:t>de conservation</w:t>
      </w:r>
      <w:r w:rsidR="00715FD9" w:rsidRPr="008D4CA8">
        <w:rPr>
          <w:rFonts w:eastAsia="Malgun Gothic"/>
          <w:kern w:val="22"/>
          <w:szCs w:val="22"/>
          <w:lang w:val="fr-FR"/>
        </w:rPr>
        <w:t>.</w:t>
      </w:r>
    </w:p>
    <w:p w14:paraId="134DBFE5" w14:textId="7F4FE264" w:rsidR="00715FD9" w:rsidRPr="00841DA9"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841DA9">
        <w:rPr>
          <w:i/>
          <w:iCs/>
          <w:snapToGrid w:val="0"/>
          <w:kern w:val="22"/>
          <w:szCs w:val="22"/>
          <w:lang w:val="fr-FR"/>
        </w:rPr>
        <w:t>Objectif</w:t>
      </w:r>
      <w:r w:rsidR="00841DA9" w:rsidRPr="00841DA9">
        <w:rPr>
          <w:i/>
          <w:iCs/>
          <w:snapToGrid w:val="0"/>
          <w:kern w:val="22"/>
          <w:szCs w:val="22"/>
          <w:lang w:val="fr-FR"/>
        </w:rPr>
        <w:t xml:space="preserve"> </w:t>
      </w:r>
      <w:r w:rsidR="00715FD9" w:rsidRPr="00841DA9">
        <w:rPr>
          <w:i/>
          <w:iCs/>
          <w:snapToGrid w:val="0"/>
          <w:kern w:val="22"/>
          <w:szCs w:val="22"/>
          <w:lang w:val="fr-FR"/>
        </w:rPr>
        <w:t xml:space="preserve">14 — </w:t>
      </w:r>
      <w:r w:rsidR="00841DA9" w:rsidRPr="00841DA9">
        <w:rPr>
          <w:i/>
          <w:lang w:val="fr-FR"/>
        </w:rPr>
        <w:t>D’ici à 2020, les écosystèmes qui fournissent des services essentiels, en particulier l’eau</w:t>
      </w:r>
      <w:r w:rsidR="000B17E9">
        <w:rPr>
          <w:i/>
          <w:lang w:val="fr-FR"/>
        </w:rPr>
        <w:t>,</w:t>
      </w:r>
      <w:r w:rsidR="00841DA9" w:rsidRPr="00841DA9">
        <w:rPr>
          <w:i/>
          <w:lang w:val="fr-FR"/>
        </w:rPr>
        <w:t xml:space="preserve"> et contribuent à la santé, aux moyens de subsistance et au bien-être, sont restaurés et sauvegardés, compte tenu des besoins des femmes, des communautés autochtones et locales, et des populations pauvres et vulnérables</w:t>
      </w:r>
    </w:p>
    <w:p w14:paraId="28C77049" w14:textId="7CFD8827" w:rsidR="00715FD9" w:rsidRPr="008D4CA8"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110 </w:t>
      </w:r>
      <w:r w:rsidR="00E8221F" w:rsidRPr="00C418CF">
        <w:rPr>
          <w:rFonts w:eastAsia="Malgun Gothic"/>
          <w:kern w:val="22"/>
          <w:szCs w:val="22"/>
          <w:lang w:val="fr-FR"/>
        </w:rPr>
        <w:t>SPANB</w:t>
      </w:r>
      <w:r w:rsidR="00715FD9" w:rsidRPr="00C418CF">
        <w:rPr>
          <w:rFonts w:eastAsia="Malgun Gothic"/>
          <w:kern w:val="22"/>
          <w:szCs w:val="22"/>
          <w:lang w:val="fr-FR"/>
        </w:rPr>
        <w:t xml:space="preserve"> (66%) </w:t>
      </w:r>
      <w:r w:rsidR="00E14E0B">
        <w:rPr>
          <w:rFonts w:eastAsia="Malgun Gothic"/>
          <w:kern w:val="22"/>
          <w:szCs w:val="22"/>
          <w:lang w:val="fr-FR"/>
        </w:rPr>
        <w:t xml:space="preserve">contiennent des objectifs </w:t>
      </w:r>
      <w:r w:rsidR="00DC2ADA">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006E1">
        <w:rPr>
          <w:rFonts w:eastAsia="Malgun Gothic"/>
          <w:kern w:val="22"/>
          <w:szCs w:val="22"/>
          <w:lang w:val="fr-FR"/>
        </w:rPr>
        <w:t xml:space="preserve">14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1C0C2C">
        <w:rPr>
          <w:rFonts w:eastAsia="Malgun Gothic"/>
          <w:kern w:val="22"/>
          <w:szCs w:val="22"/>
          <w:lang w:val="fr-FR"/>
        </w:rPr>
        <w:t>E</w:t>
      </w:r>
      <w:r w:rsidR="009318C6" w:rsidRPr="005006E1">
        <w:rPr>
          <w:rFonts w:eastAsia="Malgun Gothic"/>
          <w:kern w:val="22"/>
          <w:szCs w:val="22"/>
          <w:lang w:val="fr-FR"/>
        </w:rPr>
        <w:t>nviron</w:t>
      </w:r>
      <w:r w:rsidR="005006E1" w:rsidRPr="005006E1">
        <w:rPr>
          <w:rFonts w:eastAsia="Malgun Gothic"/>
          <w:kern w:val="22"/>
          <w:szCs w:val="22"/>
          <w:lang w:val="fr-FR"/>
        </w:rPr>
        <w:t xml:space="preserve"> un quart</w:t>
      </w:r>
      <w:r w:rsidR="001C0C2C">
        <w:rPr>
          <w:rFonts w:eastAsia="Malgun Gothic"/>
          <w:kern w:val="22"/>
          <w:szCs w:val="22"/>
          <w:lang w:val="fr-FR"/>
        </w:rPr>
        <w:t xml:space="preserve"> de ces objectifs nationaux</w:t>
      </w:r>
      <w:r w:rsidR="009C4ED5">
        <w:rPr>
          <w:rFonts w:eastAsia="Malgun Gothic"/>
          <w:kern w:val="22"/>
          <w:szCs w:val="22"/>
          <w:lang w:val="fr-FR"/>
        </w:rPr>
        <w:t xml:space="preserve"> (24%) on</w:t>
      </w:r>
      <w:r w:rsidR="005006E1" w:rsidRPr="005006E1">
        <w:rPr>
          <w:rFonts w:eastAsia="Malgun Gothic"/>
          <w:kern w:val="22"/>
          <w:szCs w:val="22"/>
          <w:lang w:val="fr-FR"/>
        </w:rPr>
        <w:t>t</w:t>
      </w:r>
      <w:r w:rsidR="00715FD9" w:rsidRPr="005006E1">
        <w:rPr>
          <w:rFonts w:eastAsia="Malgun Gothic"/>
          <w:kern w:val="22"/>
          <w:szCs w:val="22"/>
          <w:lang w:val="fr-FR"/>
        </w:rPr>
        <w:t xml:space="preserve"> </w:t>
      </w:r>
      <w:r w:rsidR="005006E1" w:rsidRPr="005006E1">
        <w:rPr>
          <w:rFonts w:eastAsia="Malgun Gothic"/>
          <w:kern w:val="22"/>
          <w:szCs w:val="22"/>
          <w:lang w:val="fr-FR"/>
        </w:rPr>
        <w:t xml:space="preserve">une portée et un </w:t>
      </w:r>
      <w:r w:rsidR="00DB3949">
        <w:rPr>
          <w:rFonts w:eastAsia="Malgun Gothic"/>
          <w:kern w:val="22"/>
          <w:szCs w:val="22"/>
          <w:lang w:val="fr-FR"/>
        </w:rPr>
        <w:t>niveau d’ambition comparables</w:t>
      </w:r>
      <w:r w:rsidR="005006E1" w:rsidRPr="005006E1">
        <w:rPr>
          <w:rFonts w:eastAsia="Malgun Gothic"/>
          <w:kern w:val="22"/>
          <w:szCs w:val="22"/>
          <w:lang w:val="fr-FR"/>
        </w:rPr>
        <w:t xml:space="preserve"> à ceux de</w:t>
      </w:r>
      <w:r w:rsidR="00715FD9" w:rsidRPr="005006E1">
        <w:rPr>
          <w:rFonts w:eastAsia="Malgun Gothic"/>
          <w:kern w:val="22"/>
          <w:szCs w:val="22"/>
          <w:lang w:val="fr-FR"/>
        </w:rPr>
        <w:t xml:space="preserve"> </w:t>
      </w:r>
      <w:r w:rsidR="0010243B" w:rsidRPr="005006E1">
        <w:rPr>
          <w:rFonts w:eastAsia="Malgun Gothic"/>
          <w:kern w:val="22"/>
          <w:szCs w:val="22"/>
          <w:lang w:val="fr-FR"/>
        </w:rPr>
        <w:t xml:space="preserve">l’Objectif </w:t>
      </w:r>
      <w:r w:rsidR="001C0C2C">
        <w:rPr>
          <w:rFonts w:eastAsia="Malgun Gothic"/>
          <w:kern w:val="22"/>
          <w:szCs w:val="22"/>
          <w:lang w:val="fr-FR"/>
        </w:rPr>
        <w:t xml:space="preserve">14 </w:t>
      </w:r>
      <w:r w:rsidR="0010243B" w:rsidRPr="005006E1">
        <w:rPr>
          <w:rFonts w:eastAsia="Malgun Gothic"/>
          <w:kern w:val="22"/>
          <w:szCs w:val="22"/>
          <w:lang w:val="fr-FR"/>
        </w:rPr>
        <w:t>d’Aichi</w:t>
      </w:r>
      <w:r w:rsidR="00715FD9" w:rsidRPr="005006E1">
        <w:rPr>
          <w:rFonts w:eastAsia="Malgun Gothic"/>
          <w:kern w:val="22"/>
          <w:szCs w:val="22"/>
          <w:lang w:val="fr-FR"/>
        </w:rPr>
        <w:t xml:space="preserve">. </w:t>
      </w:r>
      <w:r w:rsidR="00DC2ADA">
        <w:rPr>
          <w:rFonts w:eastAsia="Malgun Gothic"/>
          <w:kern w:val="22"/>
          <w:szCs w:val="22"/>
          <w:lang w:val="fr-FR"/>
        </w:rPr>
        <w:t>Cependant, p</w:t>
      </w:r>
      <w:r w:rsidR="005006E1" w:rsidRPr="009C4ED5">
        <w:rPr>
          <w:rFonts w:eastAsia="Malgun Gothic"/>
          <w:kern w:val="22"/>
          <w:szCs w:val="22"/>
          <w:lang w:val="fr-FR"/>
        </w:rPr>
        <w:t>lus de</w:t>
      </w:r>
      <w:r w:rsidR="009C4ED5" w:rsidRPr="009C4ED5">
        <w:rPr>
          <w:rFonts w:eastAsia="Malgun Gothic"/>
          <w:kern w:val="22"/>
          <w:szCs w:val="22"/>
          <w:lang w:val="fr-FR"/>
        </w:rPr>
        <w:t xml:space="preserve"> trois quarts des objectifs </w:t>
      </w:r>
      <w:r w:rsidR="00DC2ADA">
        <w:rPr>
          <w:rFonts w:eastAsia="Malgun Gothic"/>
          <w:kern w:val="22"/>
          <w:szCs w:val="22"/>
          <w:lang w:val="fr-FR"/>
        </w:rPr>
        <w:t xml:space="preserve">nationaux </w:t>
      </w:r>
      <w:r w:rsidR="00715FD9" w:rsidRPr="009C4ED5">
        <w:rPr>
          <w:rFonts w:eastAsia="Malgun Gothic"/>
          <w:kern w:val="22"/>
          <w:szCs w:val="22"/>
          <w:lang w:val="fr-FR"/>
        </w:rPr>
        <w:t xml:space="preserve">(76%) </w:t>
      </w:r>
      <w:r w:rsidR="009C4ED5">
        <w:rPr>
          <w:rFonts w:eastAsia="Malgun Gothic"/>
          <w:kern w:val="22"/>
          <w:szCs w:val="22"/>
          <w:lang w:val="fr-FR"/>
        </w:rPr>
        <w:t>ont un niveau d’ambition plus faible que</w:t>
      </w:r>
      <w:r w:rsidR="00BF6FA6" w:rsidRPr="009C4ED5">
        <w:rPr>
          <w:rFonts w:eastAsia="Malgun Gothic"/>
          <w:kern w:val="22"/>
          <w:szCs w:val="22"/>
          <w:lang w:val="fr-FR"/>
        </w:rPr>
        <w:t xml:space="preserve"> </w:t>
      </w:r>
      <w:r w:rsidR="0010243B" w:rsidRPr="009C4ED5">
        <w:rPr>
          <w:rFonts w:eastAsia="Malgun Gothic"/>
          <w:kern w:val="22"/>
          <w:szCs w:val="22"/>
          <w:lang w:val="fr-FR"/>
        </w:rPr>
        <w:t>l’Objectif d’Aichi</w:t>
      </w:r>
      <w:r w:rsidR="009C4ED5">
        <w:rPr>
          <w:rFonts w:eastAsia="Malgun Gothic"/>
          <w:kern w:val="22"/>
          <w:szCs w:val="22"/>
          <w:lang w:val="fr-FR"/>
        </w:rPr>
        <w:t>,</w:t>
      </w:r>
      <w:r w:rsidR="00890577" w:rsidRPr="009C4ED5">
        <w:rPr>
          <w:rFonts w:eastAsia="Malgun Gothic"/>
          <w:kern w:val="22"/>
          <w:szCs w:val="22"/>
          <w:lang w:val="fr-FR"/>
        </w:rPr>
        <w:t xml:space="preserve"> ou </w:t>
      </w:r>
      <w:r w:rsidR="009C4ED5">
        <w:rPr>
          <w:rFonts w:eastAsia="Malgun Gothic"/>
          <w:kern w:val="22"/>
          <w:szCs w:val="22"/>
          <w:lang w:val="fr-FR"/>
        </w:rPr>
        <w:t>n’abordent pas tous ses</w:t>
      </w:r>
      <w:r w:rsidR="00BF6FA6" w:rsidRPr="009C4ED5">
        <w:rPr>
          <w:rFonts w:eastAsia="Malgun Gothic"/>
          <w:kern w:val="22"/>
          <w:szCs w:val="22"/>
          <w:lang w:val="fr-FR"/>
        </w:rPr>
        <w:t xml:space="preserve"> </w:t>
      </w:r>
      <w:r w:rsidR="00421486" w:rsidRPr="009C4ED5">
        <w:rPr>
          <w:rFonts w:eastAsia="Malgun Gothic"/>
          <w:kern w:val="22"/>
          <w:szCs w:val="22"/>
          <w:lang w:val="fr-FR"/>
        </w:rPr>
        <w:t>élément</w:t>
      </w:r>
      <w:r w:rsidR="00715FD9" w:rsidRPr="009C4ED5">
        <w:rPr>
          <w:rFonts w:eastAsia="Malgun Gothic"/>
          <w:kern w:val="22"/>
          <w:szCs w:val="22"/>
          <w:lang w:val="fr-FR"/>
        </w:rPr>
        <w:t xml:space="preserve">s. </w:t>
      </w:r>
      <w:r w:rsidR="008D4CA8">
        <w:rPr>
          <w:rFonts w:eastAsia="Malgun Gothic"/>
          <w:kern w:val="22"/>
          <w:szCs w:val="22"/>
          <w:lang w:val="fr-FR"/>
        </w:rPr>
        <w:t>Relativement peu</w:t>
      </w:r>
      <w:r w:rsidR="005D6B67" w:rsidRPr="00257A36">
        <w:rPr>
          <w:rFonts w:eastAsia="Malgun Gothic"/>
          <w:kern w:val="22"/>
          <w:szCs w:val="22"/>
          <w:lang w:val="fr-FR"/>
        </w:rPr>
        <w:t xml:space="preserve"> </w:t>
      </w:r>
      <w:r w:rsidR="008D4CA8">
        <w:rPr>
          <w:rFonts w:eastAsia="Malgun Gothic"/>
          <w:kern w:val="22"/>
          <w:szCs w:val="22"/>
          <w:lang w:val="fr-FR"/>
        </w:rPr>
        <w:t>d’</w:t>
      </w:r>
      <w:r w:rsidR="00944A63" w:rsidRPr="00257A36">
        <w:rPr>
          <w:rFonts w:eastAsia="Malgun Gothic"/>
          <w:kern w:val="22"/>
          <w:szCs w:val="22"/>
          <w:lang w:val="fr-FR"/>
        </w:rPr>
        <w:t>objectifs nationaux</w:t>
      </w:r>
      <w:r w:rsidR="00715FD9" w:rsidRPr="00257A36">
        <w:rPr>
          <w:rFonts w:eastAsia="Malgun Gothic"/>
          <w:kern w:val="22"/>
          <w:szCs w:val="22"/>
          <w:lang w:val="fr-FR"/>
        </w:rPr>
        <w:t xml:space="preserve"> </w:t>
      </w:r>
      <w:r w:rsidR="001C0C2C">
        <w:rPr>
          <w:rFonts w:eastAsia="Malgun Gothic"/>
          <w:kern w:val="22"/>
          <w:szCs w:val="22"/>
          <w:lang w:val="fr-FR"/>
        </w:rPr>
        <w:t>abordent explicitement</w:t>
      </w:r>
      <w:r w:rsidR="008D4CA8">
        <w:rPr>
          <w:rFonts w:eastAsia="Malgun Gothic"/>
          <w:kern w:val="22"/>
          <w:szCs w:val="22"/>
          <w:lang w:val="fr-FR"/>
        </w:rPr>
        <w:t xml:space="preserve"> la prise en compte des besoins des</w:t>
      </w:r>
      <w:r w:rsidR="00715FD9" w:rsidRPr="00257A36">
        <w:rPr>
          <w:rFonts w:eastAsia="Malgun Gothic"/>
          <w:kern w:val="22"/>
          <w:szCs w:val="22"/>
          <w:lang w:val="fr-FR"/>
        </w:rPr>
        <w:t xml:space="preserve"> </w:t>
      </w:r>
      <w:r w:rsidR="00193ECE">
        <w:rPr>
          <w:rFonts w:eastAsia="Malgun Gothic"/>
          <w:kern w:val="22"/>
          <w:szCs w:val="22"/>
          <w:lang w:val="fr-FR"/>
        </w:rPr>
        <w:t>femmes</w:t>
      </w:r>
      <w:r w:rsidR="00715FD9" w:rsidRPr="00257A36">
        <w:rPr>
          <w:rFonts w:eastAsia="Malgun Gothic"/>
          <w:kern w:val="22"/>
          <w:szCs w:val="22"/>
          <w:lang w:val="fr-FR"/>
        </w:rPr>
        <w:t xml:space="preserve">, </w:t>
      </w:r>
      <w:r w:rsidR="008D4CA8">
        <w:rPr>
          <w:rFonts w:eastAsia="Malgun Gothic"/>
          <w:kern w:val="22"/>
          <w:szCs w:val="22"/>
          <w:lang w:val="fr-FR"/>
        </w:rPr>
        <w:t xml:space="preserve">des </w:t>
      </w:r>
      <w:r w:rsidR="00193ECE">
        <w:rPr>
          <w:rFonts w:eastAsia="Malgun Gothic"/>
          <w:kern w:val="22"/>
          <w:szCs w:val="22"/>
          <w:lang w:val="fr-FR"/>
        </w:rPr>
        <w:t>peuples autochtones</w:t>
      </w:r>
      <w:r w:rsidR="00944A63" w:rsidRPr="00257A36">
        <w:rPr>
          <w:rFonts w:eastAsia="Malgun Gothic"/>
          <w:kern w:val="22"/>
          <w:szCs w:val="22"/>
          <w:lang w:val="fr-FR"/>
        </w:rPr>
        <w:t xml:space="preserve"> et </w:t>
      </w:r>
      <w:r w:rsidR="001C0C2C">
        <w:rPr>
          <w:rFonts w:eastAsia="Malgun Gothic"/>
          <w:kern w:val="22"/>
          <w:szCs w:val="22"/>
          <w:lang w:val="fr-FR"/>
        </w:rPr>
        <w:t xml:space="preserve">des </w:t>
      </w:r>
      <w:r w:rsidR="00193ECE">
        <w:rPr>
          <w:rFonts w:eastAsia="Malgun Gothic"/>
          <w:kern w:val="22"/>
          <w:szCs w:val="22"/>
          <w:lang w:val="fr-FR"/>
        </w:rPr>
        <w:t>communautés locales</w:t>
      </w:r>
      <w:r w:rsidR="008D4CA8">
        <w:rPr>
          <w:rFonts w:eastAsia="Malgun Gothic"/>
          <w:kern w:val="22"/>
          <w:szCs w:val="22"/>
          <w:lang w:val="fr-FR"/>
        </w:rPr>
        <w:t>,</w:t>
      </w:r>
      <w:r w:rsidR="001C0C2C">
        <w:rPr>
          <w:rFonts w:eastAsia="Malgun Gothic"/>
          <w:kern w:val="22"/>
          <w:szCs w:val="22"/>
          <w:lang w:val="fr-FR"/>
        </w:rPr>
        <w:t xml:space="preserve"> ainsi que</w:t>
      </w:r>
      <w:r w:rsidR="00944A63" w:rsidRPr="00257A36">
        <w:rPr>
          <w:rFonts w:eastAsia="Malgun Gothic"/>
          <w:kern w:val="22"/>
          <w:szCs w:val="22"/>
          <w:lang w:val="fr-FR"/>
        </w:rPr>
        <w:t xml:space="preserve"> </w:t>
      </w:r>
      <w:r w:rsidR="008D4CA8">
        <w:rPr>
          <w:rFonts w:eastAsia="Malgun Gothic"/>
          <w:kern w:val="22"/>
          <w:szCs w:val="22"/>
          <w:lang w:val="fr-FR"/>
        </w:rPr>
        <w:t>des populations pauvres et vulné</w:t>
      </w:r>
      <w:r w:rsidR="00715FD9" w:rsidRPr="00257A36">
        <w:rPr>
          <w:rFonts w:eastAsia="Malgun Gothic"/>
          <w:kern w:val="22"/>
          <w:szCs w:val="22"/>
          <w:lang w:val="fr-FR"/>
        </w:rPr>
        <w:t>rable</w:t>
      </w:r>
      <w:r w:rsidR="008D4CA8">
        <w:rPr>
          <w:rFonts w:eastAsia="Malgun Gothic"/>
          <w:kern w:val="22"/>
          <w:szCs w:val="22"/>
          <w:lang w:val="fr-FR"/>
        </w:rPr>
        <w:t>s</w:t>
      </w:r>
      <w:r w:rsidR="00715FD9" w:rsidRPr="00257A36">
        <w:rPr>
          <w:rFonts w:eastAsia="Malgun Gothic"/>
          <w:kern w:val="22"/>
          <w:szCs w:val="22"/>
          <w:lang w:val="fr-FR"/>
        </w:rPr>
        <w:t xml:space="preserve">. </w:t>
      </w:r>
      <w:r w:rsidR="008D4CA8" w:rsidRPr="008D4CA8">
        <w:rPr>
          <w:rFonts w:eastAsia="Malgun Gothic"/>
          <w:kern w:val="22"/>
          <w:szCs w:val="22"/>
          <w:lang w:val="fr-FR"/>
        </w:rPr>
        <w:t>L’</w:t>
      </w:r>
      <w:r w:rsidR="000574EB" w:rsidRPr="008D4CA8">
        <w:rPr>
          <w:rFonts w:eastAsia="Malgun Gothic"/>
          <w:kern w:val="22"/>
          <w:szCs w:val="22"/>
          <w:lang w:val="fr-FR"/>
        </w:rPr>
        <w:t>Objectif</w:t>
      </w:r>
      <w:r w:rsidR="005006E1" w:rsidRPr="008D4CA8">
        <w:rPr>
          <w:rFonts w:eastAsia="Malgun Gothic"/>
          <w:kern w:val="22"/>
          <w:szCs w:val="22"/>
          <w:lang w:val="fr-FR"/>
        </w:rPr>
        <w:t xml:space="preserve"> </w:t>
      </w:r>
      <w:r w:rsidR="00715FD9" w:rsidRPr="008D4CA8">
        <w:rPr>
          <w:rFonts w:eastAsia="Malgun Gothic"/>
          <w:kern w:val="22"/>
          <w:szCs w:val="22"/>
          <w:lang w:val="fr-FR"/>
        </w:rPr>
        <w:t xml:space="preserve">14 </w:t>
      </w:r>
      <w:r w:rsidR="008D4CA8" w:rsidRPr="008D4CA8">
        <w:rPr>
          <w:rFonts w:eastAsia="Malgun Gothic"/>
          <w:kern w:val="22"/>
          <w:szCs w:val="22"/>
          <w:lang w:val="fr-FR"/>
        </w:rPr>
        <w:t>d’Aichi fait partie de ceux pour lesquels on trouve le plus faible nombre d’objectifs</w:t>
      </w:r>
      <w:r w:rsidR="008D4CA8">
        <w:rPr>
          <w:rFonts w:eastAsia="Malgun Gothic"/>
          <w:kern w:val="22"/>
          <w:szCs w:val="22"/>
          <w:lang w:val="fr-FR"/>
        </w:rPr>
        <w:t xml:space="preserve"> nationaux ayant une portée et un niveau d’ambition comparables dans les</w:t>
      </w:r>
      <w:r w:rsidR="00715FD9" w:rsidRPr="008D4CA8">
        <w:rPr>
          <w:rFonts w:eastAsia="Malgun Gothic"/>
          <w:kern w:val="22"/>
          <w:szCs w:val="22"/>
          <w:lang w:val="fr-FR"/>
        </w:rPr>
        <w:t xml:space="preserve"> </w:t>
      </w:r>
      <w:r w:rsidR="00E8221F" w:rsidRPr="008D4CA8">
        <w:rPr>
          <w:rFonts w:eastAsia="Malgun Gothic"/>
          <w:kern w:val="22"/>
          <w:szCs w:val="22"/>
          <w:lang w:val="fr-FR"/>
        </w:rPr>
        <w:t>SPANB</w:t>
      </w:r>
      <w:r w:rsidR="00715FD9" w:rsidRPr="008D4CA8">
        <w:rPr>
          <w:rFonts w:eastAsia="Malgun Gothic"/>
          <w:kern w:val="22"/>
          <w:szCs w:val="22"/>
          <w:lang w:val="fr-FR"/>
        </w:rPr>
        <w:t>.</w:t>
      </w:r>
    </w:p>
    <w:p w14:paraId="4B24C290" w14:textId="7F699B17"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715FD9" w:rsidRPr="00890577">
        <w:rPr>
          <w:rFonts w:eastAsia="Malgun Gothic"/>
          <w:kern w:val="22"/>
          <w:szCs w:val="22"/>
          <w:lang w:val="fr-FR"/>
        </w:rPr>
        <w:t xml:space="preserve">118 Parties </w:t>
      </w:r>
      <w:r w:rsidR="00DC2ADA">
        <w:rPr>
          <w:rFonts w:eastAsia="Malgun Gothic"/>
          <w:kern w:val="22"/>
          <w:szCs w:val="22"/>
          <w:lang w:val="fr-FR"/>
        </w:rPr>
        <w:t>ont évalué les progrès</w:t>
      </w:r>
      <w:r w:rsidR="00522A24" w:rsidRPr="00890577">
        <w:rPr>
          <w:rFonts w:eastAsia="Malgun Gothic"/>
          <w:kern w:val="22"/>
          <w:szCs w:val="22"/>
          <w:lang w:val="fr-FR"/>
        </w:rPr>
        <w:t xml:space="preserve"> accomplis dans la réalisation</w:t>
      </w:r>
      <w:r w:rsidR="00715FD9" w:rsidRPr="00890577">
        <w:rPr>
          <w:rFonts w:eastAsia="Malgun Gothic"/>
          <w:kern w:val="22"/>
          <w:szCs w:val="22"/>
          <w:lang w:val="fr-FR"/>
        </w:rPr>
        <w:t xml:space="preserve"> </w:t>
      </w:r>
      <w:r w:rsidR="00DC2ADA">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10243B" w:rsidRPr="00890577">
        <w:rPr>
          <w:rFonts w:eastAsia="Malgun Gothic"/>
          <w:kern w:val="22"/>
          <w:szCs w:val="22"/>
          <w:lang w:val="fr-FR"/>
        </w:rPr>
        <w:t xml:space="preserve">l’Objectif </w:t>
      </w:r>
      <w:r w:rsidR="005006E1">
        <w:rPr>
          <w:rFonts w:eastAsia="Malgun Gothic"/>
          <w:kern w:val="22"/>
          <w:szCs w:val="22"/>
          <w:lang w:val="fr-FR"/>
        </w:rPr>
        <w:t xml:space="preserve">14 </w:t>
      </w:r>
      <w:r w:rsidR="0010243B" w:rsidRPr="00890577">
        <w:rPr>
          <w:rFonts w:eastAsia="Malgun Gothic"/>
          <w:kern w:val="22"/>
          <w:szCs w:val="22"/>
          <w:lang w:val="fr-FR"/>
        </w:rPr>
        <w:t>d’Aichi pour la biodiversité</w:t>
      </w:r>
      <w:r w:rsidR="005006E1">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22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DC2ADA">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65610E" w:rsidRPr="005C6F8A">
        <w:rPr>
          <w:rFonts w:eastAsia="Malgun Gothic"/>
          <w:kern w:val="22"/>
          <w:szCs w:val="22"/>
          <w:lang w:val="fr-FR"/>
        </w:rPr>
        <w:t>,</w:t>
      </w:r>
      <w:r w:rsidR="00715FD9" w:rsidRPr="005C6F8A">
        <w:rPr>
          <w:rFonts w:eastAsia="Malgun Gothic"/>
          <w:kern w:val="22"/>
          <w:szCs w:val="22"/>
          <w:lang w:val="fr-FR"/>
        </w:rPr>
        <w:t xml:space="preserve"> </w:t>
      </w:r>
      <w:r w:rsidR="005006E1">
        <w:rPr>
          <w:rFonts w:eastAsia="Malgun Gothic"/>
          <w:kern w:val="22"/>
          <w:szCs w:val="22"/>
          <w:lang w:val="fr-FR"/>
        </w:rPr>
        <w:t>moins d’</w:t>
      </w:r>
      <w:r w:rsidR="005C6F8A" w:rsidRPr="005C6F8A">
        <w:rPr>
          <w:rFonts w:eastAsia="Malgun Gothic"/>
          <w:kern w:val="22"/>
          <w:szCs w:val="22"/>
          <w:lang w:val="fr-FR"/>
        </w:rPr>
        <w:t xml:space="preserve">un tiers </w:t>
      </w:r>
      <w:r w:rsidR="005006E1">
        <w:rPr>
          <w:rFonts w:eastAsia="Malgun Gothic"/>
          <w:kern w:val="22"/>
          <w:szCs w:val="22"/>
          <w:lang w:val="fr-FR"/>
        </w:rPr>
        <w:t>des</w:t>
      </w:r>
      <w:r w:rsidR="00715FD9" w:rsidRPr="005C6F8A">
        <w:rPr>
          <w:rFonts w:eastAsia="Malgun Gothic"/>
          <w:kern w:val="22"/>
          <w:szCs w:val="22"/>
          <w:lang w:val="fr-FR"/>
        </w:rPr>
        <w:t xml:space="preserve">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135633">
        <w:rPr>
          <w:rFonts w:eastAsia="Malgun Gothic"/>
          <w:kern w:val="22"/>
          <w:szCs w:val="22"/>
          <w:lang w:val="fr-FR"/>
        </w:rPr>
        <w:t>sont en voie d’être réalisés</w:t>
      </w:r>
      <w:r w:rsidR="00715FD9" w:rsidRPr="005C6F8A">
        <w:rPr>
          <w:rFonts w:eastAsia="Malgun Gothic"/>
          <w:kern w:val="22"/>
          <w:szCs w:val="22"/>
          <w:lang w:val="fr-FR"/>
        </w:rPr>
        <w:t xml:space="preserve"> (27%)</w:t>
      </w:r>
      <w:r w:rsidR="00890577" w:rsidRPr="005C6F8A">
        <w:rPr>
          <w:rFonts w:eastAsia="Malgun Gothic"/>
          <w:kern w:val="22"/>
          <w:szCs w:val="22"/>
          <w:lang w:val="fr-FR"/>
        </w:rPr>
        <w:t xml:space="preserve"> </w:t>
      </w:r>
      <w:r w:rsidR="00135633">
        <w:rPr>
          <w:rFonts w:eastAsia="Malgun Gothic"/>
          <w:kern w:val="22"/>
          <w:szCs w:val="22"/>
          <w:lang w:val="fr-FR"/>
        </w:rPr>
        <w:t>ou dépassés</w:t>
      </w:r>
      <w:r w:rsidR="00715FD9" w:rsidRPr="005C6F8A">
        <w:rPr>
          <w:rFonts w:eastAsia="Malgun Gothic"/>
          <w:kern w:val="22"/>
          <w:szCs w:val="22"/>
          <w:lang w:val="fr-FR"/>
        </w:rPr>
        <w:t xml:space="preserve"> (3%). </w:t>
      </w:r>
      <w:r w:rsidR="008627D9" w:rsidRPr="008627D9">
        <w:rPr>
          <w:rFonts w:eastAsia="Malgun Gothic"/>
          <w:kern w:val="22"/>
          <w:szCs w:val="22"/>
          <w:lang w:val="fr-FR"/>
        </w:rPr>
        <w:t>Plus de la moitié</w:t>
      </w:r>
      <w:r w:rsidR="00715FD9" w:rsidRPr="008627D9">
        <w:rPr>
          <w:rFonts w:eastAsia="Malgun Gothic"/>
          <w:kern w:val="22"/>
          <w:szCs w:val="22"/>
          <w:lang w:val="fr-FR"/>
        </w:rPr>
        <w:t xml:space="preserve"> </w:t>
      </w:r>
      <w:r w:rsidR="005006E1">
        <w:rPr>
          <w:rFonts w:eastAsia="Malgun Gothic"/>
          <w:kern w:val="22"/>
          <w:szCs w:val="22"/>
          <w:lang w:val="fr-FR"/>
        </w:rPr>
        <w:t xml:space="preserve">des Parties </w:t>
      </w:r>
      <w:r w:rsidR="00715FD9" w:rsidRPr="008627D9">
        <w:rPr>
          <w:rFonts w:eastAsia="Malgun Gothic"/>
          <w:kern w:val="22"/>
          <w:szCs w:val="22"/>
          <w:lang w:val="fr-FR"/>
        </w:rPr>
        <w:t xml:space="preserve">(61%)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5006E1">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5006E1">
        <w:rPr>
          <w:rFonts w:eastAsia="Malgun Gothic"/>
          <w:kern w:val="22"/>
          <w:szCs w:val="22"/>
          <w:lang w:val="fr-FR"/>
        </w:rPr>
        <w:t>Un petit nombre de Parties</w:t>
      </w:r>
      <w:r w:rsidR="00715FD9" w:rsidRPr="00135633">
        <w:rPr>
          <w:rFonts w:eastAsia="Malgun Gothic"/>
          <w:kern w:val="22"/>
          <w:szCs w:val="22"/>
          <w:lang w:val="fr-FR"/>
        </w:rPr>
        <w:t xml:space="preserve"> (7%)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5006E1">
        <w:rPr>
          <w:rFonts w:eastAsia="Malgun Gothic"/>
          <w:kern w:val="22"/>
          <w:szCs w:val="22"/>
          <w:lang w:val="fr-FR"/>
        </w:rPr>
        <w:t>,</w:t>
      </w:r>
      <w:r w:rsidR="00135633" w:rsidRPr="00135633">
        <w:rPr>
          <w:rFonts w:eastAsia="Malgun Gothic"/>
          <w:kern w:val="22"/>
          <w:szCs w:val="22"/>
          <w:lang w:val="fr-FR"/>
        </w:rPr>
        <w:t xml:space="preserve"> </w:t>
      </w:r>
      <w:r w:rsidR="009C4ED5">
        <w:rPr>
          <w:rFonts w:eastAsia="Malgun Gothic"/>
          <w:kern w:val="22"/>
          <w:szCs w:val="22"/>
          <w:lang w:val="fr-FR"/>
        </w:rPr>
        <w:t>ou</w:t>
      </w:r>
      <w:r w:rsidR="00715FD9" w:rsidRPr="00135633">
        <w:rPr>
          <w:rFonts w:eastAsia="Malgun Gothic"/>
          <w:kern w:val="22"/>
          <w:szCs w:val="22"/>
          <w:lang w:val="fr-FR"/>
        </w:rPr>
        <w:t xml:space="preserve"> </w:t>
      </w:r>
      <w:r w:rsidR="005006E1">
        <w:rPr>
          <w:rFonts w:eastAsia="Malgun Gothic"/>
          <w:kern w:val="22"/>
          <w:szCs w:val="22"/>
          <w:lang w:val="fr-FR"/>
        </w:rPr>
        <w:t>qu’elles s’éloign</w:t>
      </w:r>
      <w:r w:rsidR="009C4ED5">
        <w:rPr>
          <w:rFonts w:eastAsia="Malgun Gothic"/>
          <w:kern w:val="22"/>
          <w:szCs w:val="22"/>
          <w:lang w:val="fr-FR"/>
        </w:rPr>
        <w:t>ai</w:t>
      </w:r>
      <w:r w:rsidR="009D1D9B">
        <w:rPr>
          <w:rFonts w:eastAsia="Malgun Gothic"/>
          <w:kern w:val="22"/>
          <w:szCs w:val="22"/>
          <w:lang w:val="fr-FR"/>
        </w:rPr>
        <w:t>ent de l’</w:t>
      </w:r>
      <w:r w:rsidR="000574EB" w:rsidRPr="00135633">
        <w:rPr>
          <w:rFonts w:eastAsia="Malgun Gothic"/>
          <w:kern w:val="22"/>
          <w:szCs w:val="22"/>
          <w:lang w:val="fr-FR"/>
        </w:rPr>
        <w:t>objectif</w:t>
      </w:r>
      <w:r w:rsidR="005006E1">
        <w:rPr>
          <w:rFonts w:eastAsia="Malgun Gothic"/>
          <w:kern w:val="22"/>
          <w:szCs w:val="22"/>
          <w:lang w:val="fr-FR"/>
        </w:rPr>
        <w:t xml:space="preserve"> </w:t>
      </w:r>
      <w:r w:rsidR="00715FD9" w:rsidRPr="00135633">
        <w:rPr>
          <w:rFonts w:eastAsia="Malgun Gothic"/>
          <w:kern w:val="22"/>
          <w:szCs w:val="22"/>
          <w:lang w:val="fr-FR"/>
        </w:rPr>
        <w:t xml:space="preserve">(3%). </w:t>
      </w:r>
      <w:r w:rsidR="009C4ED5">
        <w:rPr>
          <w:rFonts w:eastAsia="Malgun Gothic"/>
          <w:kern w:val="22"/>
          <w:szCs w:val="22"/>
          <w:lang w:val="fr-FR"/>
        </w:rPr>
        <w:t>Parmi les Parties ayant remis leurs rapports nationaux,</w:t>
      </w:r>
      <w:r w:rsidR="005006E1">
        <w:rPr>
          <w:rFonts w:eastAsia="Malgun Gothic"/>
          <w:kern w:val="22"/>
          <w:szCs w:val="22"/>
          <w:lang w:val="fr-FR"/>
        </w:rPr>
        <w:t xml:space="preserve"> </w:t>
      </w:r>
      <w:r w:rsidR="009C4ED5">
        <w:rPr>
          <w:rFonts w:eastAsia="Malgun Gothic"/>
          <w:kern w:val="22"/>
          <w:szCs w:val="22"/>
          <w:lang w:val="fr-FR"/>
        </w:rPr>
        <w:t>un petit nombre d’entre elles</w:t>
      </w:r>
      <w:r w:rsidR="005D6B67">
        <w:rPr>
          <w:rFonts w:eastAsia="Malgun Gothic"/>
          <w:kern w:val="22"/>
          <w:szCs w:val="22"/>
          <w:lang w:val="fr-FR"/>
        </w:rPr>
        <w:t xml:space="preserve"> </w:t>
      </w:r>
      <w:r w:rsidR="005006E1">
        <w:rPr>
          <w:rFonts w:eastAsia="Malgun Gothic"/>
          <w:kern w:val="22"/>
          <w:szCs w:val="22"/>
          <w:lang w:val="fr-FR"/>
        </w:rPr>
        <w:t>(7%) ont mis en place des</w:t>
      </w:r>
      <w:r w:rsidR="00715FD9" w:rsidRPr="009318C6">
        <w:rPr>
          <w:rFonts w:eastAsia="Malgun Gothic"/>
          <w:kern w:val="22"/>
          <w:szCs w:val="22"/>
          <w:lang w:val="fr-FR"/>
        </w:rPr>
        <w:t xml:space="preserve">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w:t>
      </w:r>
      <w:r w:rsidR="008627D9" w:rsidRPr="009318C6">
        <w:rPr>
          <w:rFonts w:eastAsia="Malgun Gothic"/>
          <w:kern w:val="22"/>
          <w:szCs w:val="22"/>
          <w:lang w:val="fr-FR"/>
        </w:rPr>
        <w:t>semblable</w:t>
      </w:r>
      <w:r w:rsidR="005006E1">
        <w:rPr>
          <w:rFonts w:eastAsia="Malgun Gothic"/>
          <w:kern w:val="22"/>
          <w:szCs w:val="22"/>
          <w:lang w:val="fr-FR"/>
        </w:rPr>
        <w:t>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5006E1">
        <w:rPr>
          <w:rFonts w:eastAsia="Malgun Gothic"/>
          <w:kern w:val="22"/>
          <w:szCs w:val="22"/>
          <w:lang w:val="fr-FR"/>
        </w:rPr>
        <w:t xml:space="preserve">14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w:t>
      </w:r>
    </w:p>
    <w:p w14:paraId="5C48E142" w14:textId="68750CF4" w:rsidR="00715FD9" w:rsidRPr="004A5D15" w:rsidRDefault="00A0468A"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Dans les</w:t>
      </w:r>
      <w:r w:rsidR="00715FD9" w:rsidRPr="00F7218D">
        <w:rPr>
          <w:rFonts w:eastAsia="Malgun Gothic"/>
          <w:kern w:val="22"/>
          <w:szCs w:val="22"/>
          <w:lang w:val="fr-FR"/>
        </w:rPr>
        <w:t xml:space="preserve"> </w:t>
      </w:r>
      <w:r w:rsidR="007865A0" w:rsidRPr="00F7218D">
        <w:rPr>
          <w:rFonts w:eastAsia="Malgun Gothic"/>
          <w:kern w:val="22"/>
          <w:szCs w:val="22"/>
          <w:lang w:val="fr-FR"/>
        </w:rPr>
        <w:t>rapports nationaux</w:t>
      </w:r>
      <w:r w:rsidR="00193ECE" w:rsidRPr="00F7218D">
        <w:rPr>
          <w:rFonts w:eastAsia="Malgun Gothic"/>
          <w:kern w:val="22"/>
          <w:szCs w:val="22"/>
          <w:lang w:val="fr-FR"/>
        </w:rPr>
        <w:t>,</w:t>
      </w:r>
      <w:r w:rsidR="00715FD9" w:rsidRPr="00F7218D">
        <w:rPr>
          <w:rFonts w:eastAsia="Malgun Gothic"/>
          <w:kern w:val="22"/>
          <w:szCs w:val="22"/>
          <w:lang w:val="fr-FR"/>
        </w:rPr>
        <w:t xml:space="preserve"> </w:t>
      </w:r>
      <w:r w:rsidR="0098789E" w:rsidRPr="00F7218D">
        <w:rPr>
          <w:rFonts w:eastAsia="Malgun Gothic"/>
          <w:kern w:val="22"/>
          <w:szCs w:val="22"/>
          <w:lang w:val="fr-FR"/>
        </w:rPr>
        <w:t xml:space="preserve">un grand nombre de Parties </w:t>
      </w:r>
      <w:r w:rsidR="009D1D9B">
        <w:rPr>
          <w:rFonts w:eastAsia="Malgun Gothic"/>
          <w:kern w:val="22"/>
          <w:szCs w:val="22"/>
          <w:lang w:val="fr-FR"/>
        </w:rPr>
        <w:t>ont mentionné</w:t>
      </w:r>
      <w:r>
        <w:rPr>
          <w:rFonts w:eastAsia="Malgun Gothic"/>
          <w:kern w:val="22"/>
          <w:szCs w:val="22"/>
          <w:lang w:val="fr-FR"/>
        </w:rPr>
        <w:t xml:space="preserve"> </w:t>
      </w:r>
      <w:r w:rsidR="005C6F8A" w:rsidRPr="00F7218D">
        <w:rPr>
          <w:rFonts w:eastAsia="Malgun Gothic"/>
          <w:kern w:val="22"/>
          <w:szCs w:val="22"/>
          <w:lang w:val="fr-FR"/>
        </w:rPr>
        <w:t>l’élaboration de</w:t>
      </w:r>
      <w:r w:rsidR="00715FD9" w:rsidRPr="00F7218D">
        <w:rPr>
          <w:rFonts w:eastAsia="Malgun Gothic"/>
          <w:kern w:val="22"/>
          <w:szCs w:val="22"/>
          <w:lang w:val="fr-FR"/>
        </w:rPr>
        <w:t xml:space="preserve"> </w:t>
      </w:r>
      <w:r w:rsidR="00F7218D" w:rsidRPr="00F7218D">
        <w:rPr>
          <w:rFonts w:eastAsia="Malgun Gothic"/>
          <w:kern w:val="22"/>
          <w:szCs w:val="22"/>
          <w:lang w:val="fr-FR"/>
        </w:rPr>
        <w:t>stratég</w:t>
      </w:r>
      <w:r w:rsidR="00715FD9" w:rsidRPr="00F7218D">
        <w:rPr>
          <w:rFonts w:eastAsia="Malgun Gothic"/>
          <w:kern w:val="22"/>
          <w:szCs w:val="22"/>
          <w:lang w:val="fr-FR"/>
        </w:rPr>
        <w:t>ies</w:t>
      </w:r>
      <w:r w:rsidR="009D1D9B">
        <w:rPr>
          <w:rFonts w:eastAsia="Malgun Gothic"/>
          <w:kern w:val="22"/>
          <w:szCs w:val="22"/>
          <w:lang w:val="fr-FR"/>
        </w:rPr>
        <w:t xml:space="preserve"> générales pour </w:t>
      </w:r>
      <w:r>
        <w:rPr>
          <w:rFonts w:eastAsia="Malgun Gothic"/>
          <w:kern w:val="22"/>
          <w:szCs w:val="22"/>
          <w:lang w:val="fr-FR"/>
        </w:rPr>
        <w:t>réduire les pressions humaines exercées sur l’</w:t>
      </w:r>
      <w:r w:rsidR="00E47C55">
        <w:rPr>
          <w:rFonts w:eastAsia="Malgun Gothic"/>
          <w:kern w:val="22"/>
          <w:szCs w:val="22"/>
          <w:lang w:val="fr-FR"/>
        </w:rPr>
        <w:t>environnement</w:t>
      </w:r>
      <w:r w:rsidR="00715FD9" w:rsidRPr="00F7218D">
        <w:rPr>
          <w:rFonts w:eastAsia="Malgun Gothic"/>
          <w:kern w:val="22"/>
          <w:szCs w:val="22"/>
          <w:lang w:val="fr-FR"/>
        </w:rPr>
        <w:t xml:space="preserve">, </w:t>
      </w:r>
      <w:r>
        <w:rPr>
          <w:rFonts w:eastAsia="Malgun Gothic"/>
          <w:kern w:val="22"/>
          <w:szCs w:val="22"/>
          <w:lang w:val="fr-FR"/>
        </w:rPr>
        <w:t xml:space="preserve">le soutien apporté à la </w:t>
      </w:r>
      <w:r w:rsidR="00715FD9" w:rsidRPr="00F7218D">
        <w:rPr>
          <w:rFonts w:eastAsia="Malgun Gothic"/>
          <w:kern w:val="22"/>
          <w:szCs w:val="22"/>
          <w:lang w:val="fr-FR"/>
        </w:rPr>
        <w:t>production</w:t>
      </w:r>
      <w:r w:rsidR="00944A63" w:rsidRPr="00F7218D">
        <w:rPr>
          <w:rFonts w:eastAsia="Malgun Gothic"/>
          <w:kern w:val="22"/>
          <w:szCs w:val="22"/>
          <w:lang w:val="fr-FR"/>
        </w:rPr>
        <w:t xml:space="preserve"> et </w:t>
      </w:r>
      <w:r>
        <w:rPr>
          <w:rFonts w:eastAsia="Malgun Gothic"/>
          <w:kern w:val="22"/>
          <w:szCs w:val="22"/>
          <w:lang w:val="fr-FR"/>
        </w:rPr>
        <w:t xml:space="preserve">la </w:t>
      </w:r>
      <w:r w:rsidR="008D4CA8">
        <w:rPr>
          <w:rFonts w:eastAsia="Malgun Gothic"/>
          <w:kern w:val="22"/>
          <w:szCs w:val="22"/>
          <w:lang w:val="fr-FR"/>
        </w:rPr>
        <w:t>consommation</w:t>
      </w:r>
      <w:r>
        <w:rPr>
          <w:rFonts w:eastAsia="Malgun Gothic"/>
          <w:kern w:val="22"/>
          <w:szCs w:val="22"/>
          <w:lang w:val="fr-FR"/>
        </w:rPr>
        <w:t xml:space="preserve"> durables</w:t>
      </w:r>
      <w:r w:rsidR="008F7E2C" w:rsidRPr="00F7218D">
        <w:rPr>
          <w:rFonts w:eastAsia="Malgun Gothic"/>
          <w:kern w:val="22"/>
          <w:szCs w:val="22"/>
          <w:lang w:val="fr-FR"/>
        </w:rPr>
        <w:t>,</w:t>
      </w:r>
      <w:r w:rsidR="00715FD9" w:rsidRPr="00226F13">
        <w:rPr>
          <w:rStyle w:val="FootnoteReference"/>
          <w:rFonts w:eastAsia="Malgun Gothic"/>
          <w:kern w:val="22"/>
          <w:szCs w:val="22"/>
        </w:rPr>
        <w:footnoteReference w:id="32"/>
      </w:r>
      <w:r w:rsidR="00715FD9" w:rsidRPr="00F7218D">
        <w:rPr>
          <w:rFonts w:eastAsia="Malgun Gothic"/>
          <w:kern w:val="22"/>
          <w:szCs w:val="22"/>
          <w:lang w:val="fr-FR"/>
        </w:rPr>
        <w:t xml:space="preserve"> </w:t>
      </w:r>
      <w:r>
        <w:rPr>
          <w:rFonts w:eastAsia="Malgun Gothic"/>
          <w:kern w:val="22"/>
          <w:szCs w:val="22"/>
          <w:lang w:val="fr-FR"/>
        </w:rPr>
        <w:t>l’</w:t>
      </w:r>
      <w:r w:rsidR="009D1D9B">
        <w:rPr>
          <w:rFonts w:eastAsia="Malgun Gothic"/>
          <w:kern w:val="22"/>
          <w:szCs w:val="22"/>
          <w:lang w:val="fr-FR"/>
        </w:rPr>
        <w:t xml:space="preserve">intégration </w:t>
      </w:r>
      <w:r w:rsidR="004A5D15">
        <w:rPr>
          <w:rFonts w:eastAsia="Malgun Gothic"/>
          <w:kern w:val="22"/>
          <w:szCs w:val="22"/>
          <w:lang w:val="fr-FR"/>
        </w:rPr>
        <w:t xml:space="preserve">d’une </w:t>
      </w:r>
      <w:r w:rsidR="00715FD9" w:rsidRPr="00F7218D">
        <w:rPr>
          <w:szCs w:val="22"/>
          <w:lang w:val="fr-FR"/>
        </w:rPr>
        <w:t>perspective</w:t>
      </w:r>
      <w:r w:rsidR="009D1D9B">
        <w:rPr>
          <w:szCs w:val="22"/>
          <w:lang w:val="fr-FR"/>
        </w:rPr>
        <w:t xml:space="preserve"> liée à l’égalité entre les sexes</w:t>
      </w:r>
      <w:r w:rsidR="004A5D15">
        <w:rPr>
          <w:szCs w:val="22"/>
          <w:lang w:val="fr-FR"/>
        </w:rPr>
        <w:t xml:space="preserve"> dans </w:t>
      </w:r>
      <w:r w:rsidR="005C6F8A" w:rsidRPr="00F7218D">
        <w:rPr>
          <w:szCs w:val="22"/>
          <w:lang w:val="fr-FR"/>
        </w:rPr>
        <w:t>l’élaboration de</w:t>
      </w:r>
      <w:r w:rsidR="004A5D15">
        <w:rPr>
          <w:szCs w:val="22"/>
          <w:lang w:val="fr-FR"/>
        </w:rPr>
        <w:t>s</w:t>
      </w:r>
      <w:r w:rsidR="00715FD9" w:rsidRPr="00F7218D">
        <w:rPr>
          <w:szCs w:val="22"/>
          <w:lang w:val="fr-FR"/>
        </w:rPr>
        <w:t xml:space="preserve"> </w:t>
      </w:r>
      <w:r w:rsidR="00257A36" w:rsidRPr="00F7218D">
        <w:rPr>
          <w:szCs w:val="22"/>
          <w:lang w:val="fr-FR"/>
        </w:rPr>
        <w:t>politiques</w:t>
      </w:r>
      <w:r w:rsidR="004A5D15">
        <w:rPr>
          <w:szCs w:val="22"/>
          <w:lang w:val="fr-FR"/>
        </w:rPr>
        <w:t xml:space="preserve"> sur la biodiversité</w:t>
      </w:r>
      <w:r w:rsidR="006C5B82" w:rsidRPr="00F7218D">
        <w:rPr>
          <w:szCs w:val="22"/>
          <w:lang w:val="fr-FR"/>
        </w:rPr>
        <w:t>,</w:t>
      </w:r>
      <w:r w:rsidR="00944A63" w:rsidRPr="00F7218D">
        <w:rPr>
          <w:szCs w:val="22"/>
          <w:lang w:val="fr-FR"/>
        </w:rPr>
        <w:t xml:space="preserve"> et </w:t>
      </w:r>
      <w:r w:rsidR="009D1D9B">
        <w:rPr>
          <w:rFonts w:eastAsia="Malgun Gothic"/>
          <w:kern w:val="22"/>
          <w:szCs w:val="22"/>
          <w:lang w:val="fr-FR"/>
        </w:rPr>
        <w:t xml:space="preserve">une </w:t>
      </w:r>
      <w:r w:rsidR="003C1552" w:rsidRPr="00F7218D">
        <w:rPr>
          <w:rFonts w:eastAsia="Malgun Gothic"/>
          <w:kern w:val="22"/>
          <w:szCs w:val="22"/>
          <w:lang w:val="fr-FR"/>
        </w:rPr>
        <w:t>sensibilisation</w:t>
      </w:r>
      <w:r w:rsidR="004A5D15">
        <w:rPr>
          <w:rFonts w:eastAsia="Malgun Gothic"/>
          <w:kern w:val="22"/>
          <w:szCs w:val="22"/>
          <w:lang w:val="fr-FR"/>
        </w:rPr>
        <w:t xml:space="preserve"> à l’importance des</w:t>
      </w:r>
      <w:r w:rsidR="00715FD9" w:rsidRPr="00F7218D">
        <w:rPr>
          <w:rFonts w:eastAsia="Malgun Gothic"/>
          <w:kern w:val="22"/>
          <w:szCs w:val="22"/>
          <w:lang w:val="fr-FR"/>
        </w:rPr>
        <w:t xml:space="preserve"> </w:t>
      </w:r>
      <w:r w:rsidR="009D1D9B">
        <w:rPr>
          <w:rFonts w:eastAsia="Malgun Gothic"/>
          <w:kern w:val="22"/>
          <w:szCs w:val="22"/>
          <w:lang w:val="fr-FR"/>
        </w:rPr>
        <w:t>services écosystémiques comme contribution</w:t>
      </w:r>
      <w:r w:rsidR="004A5D15">
        <w:rPr>
          <w:rFonts w:eastAsia="Malgun Gothic"/>
          <w:kern w:val="22"/>
          <w:szCs w:val="22"/>
          <w:lang w:val="fr-FR"/>
        </w:rPr>
        <w:t xml:space="preserve"> à la réalisation de cet</w:t>
      </w:r>
      <w:r w:rsidR="00715FD9" w:rsidRPr="00F7218D">
        <w:rPr>
          <w:rFonts w:eastAsia="Malgun Gothic"/>
          <w:kern w:val="22"/>
          <w:szCs w:val="22"/>
          <w:lang w:val="fr-FR"/>
        </w:rPr>
        <w:t xml:space="preserve"> </w:t>
      </w:r>
      <w:r w:rsidR="004A5D15">
        <w:rPr>
          <w:rFonts w:eastAsia="Malgun Gothic"/>
          <w:kern w:val="22"/>
          <w:szCs w:val="22"/>
          <w:lang w:val="fr-FR"/>
        </w:rPr>
        <w:t>O</w:t>
      </w:r>
      <w:r w:rsidR="0035354F" w:rsidRPr="00F7218D">
        <w:rPr>
          <w:rFonts w:eastAsia="Malgun Gothic"/>
          <w:kern w:val="22"/>
          <w:szCs w:val="22"/>
          <w:lang w:val="fr-FR"/>
        </w:rPr>
        <w:t>bjectif</w:t>
      </w:r>
      <w:r w:rsidR="004A5D15">
        <w:rPr>
          <w:rFonts w:eastAsia="Malgun Gothic"/>
          <w:kern w:val="22"/>
          <w:szCs w:val="22"/>
          <w:lang w:val="fr-FR"/>
        </w:rPr>
        <w:t xml:space="preserve"> d’Aichi</w:t>
      </w:r>
      <w:r w:rsidR="00715FD9" w:rsidRPr="00F7218D">
        <w:rPr>
          <w:rFonts w:eastAsia="Malgun Gothic"/>
          <w:kern w:val="22"/>
          <w:szCs w:val="22"/>
          <w:lang w:val="fr-FR"/>
        </w:rPr>
        <w:t xml:space="preserve">. </w:t>
      </w:r>
      <w:r w:rsidR="002D3FBC" w:rsidRPr="003847F8">
        <w:rPr>
          <w:rFonts w:eastAsia="Malgun Gothic"/>
          <w:kern w:val="22"/>
          <w:szCs w:val="22"/>
          <w:lang w:val="fr-FR"/>
        </w:rPr>
        <w:t>Plusieurs</w:t>
      </w:r>
      <w:r w:rsidR="00715FD9" w:rsidRPr="003847F8">
        <w:rPr>
          <w:rFonts w:eastAsia="Malgun Gothic"/>
          <w:kern w:val="22"/>
          <w:szCs w:val="22"/>
          <w:lang w:val="fr-FR"/>
        </w:rPr>
        <w:t xml:space="preserve"> </w:t>
      </w:r>
      <w:r w:rsidR="007865A0" w:rsidRPr="003847F8">
        <w:rPr>
          <w:rFonts w:eastAsia="Malgun Gothic"/>
          <w:kern w:val="22"/>
          <w:szCs w:val="22"/>
          <w:lang w:val="fr-FR"/>
        </w:rPr>
        <w:t>rapports nationaux</w:t>
      </w:r>
      <w:r w:rsidR="00715FD9" w:rsidRPr="003847F8">
        <w:rPr>
          <w:rFonts w:eastAsia="Malgun Gothic"/>
          <w:kern w:val="22"/>
          <w:szCs w:val="22"/>
          <w:lang w:val="fr-FR"/>
        </w:rPr>
        <w:t xml:space="preserve"> </w:t>
      </w:r>
      <w:r w:rsidR="009D1D9B">
        <w:rPr>
          <w:rFonts w:eastAsia="Malgun Gothic"/>
          <w:kern w:val="22"/>
          <w:szCs w:val="22"/>
          <w:lang w:val="fr-FR"/>
        </w:rPr>
        <w:t>ont aussi mentionné le soutien apporté</w:t>
      </w:r>
      <w:r w:rsidR="004A5D15">
        <w:rPr>
          <w:rFonts w:eastAsia="Malgun Gothic"/>
          <w:kern w:val="22"/>
          <w:szCs w:val="22"/>
          <w:lang w:val="fr-FR"/>
        </w:rPr>
        <w:t xml:space="preserve"> aux projets de </w:t>
      </w:r>
      <w:r w:rsidR="00193ECE">
        <w:rPr>
          <w:rFonts w:eastAsia="Malgun Gothic"/>
          <w:kern w:val="22"/>
          <w:szCs w:val="22"/>
          <w:lang w:val="fr-FR"/>
        </w:rPr>
        <w:t>recherche</w:t>
      </w:r>
      <w:r w:rsidR="00715FD9" w:rsidRPr="003847F8">
        <w:rPr>
          <w:rFonts w:eastAsia="Malgun Gothic"/>
          <w:kern w:val="22"/>
          <w:szCs w:val="22"/>
          <w:lang w:val="fr-FR"/>
        </w:rPr>
        <w:t xml:space="preserve"> </w:t>
      </w:r>
      <w:r w:rsidR="004A5D15">
        <w:rPr>
          <w:rFonts w:eastAsia="Malgun Gothic"/>
          <w:kern w:val="22"/>
          <w:szCs w:val="22"/>
          <w:lang w:val="fr-FR"/>
        </w:rPr>
        <w:t>liés à l’</w:t>
      </w:r>
      <w:r w:rsidR="0010243B" w:rsidRPr="003847F8">
        <w:rPr>
          <w:rFonts w:eastAsia="Malgun Gothic"/>
          <w:kern w:val="22"/>
          <w:szCs w:val="22"/>
          <w:lang w:val="fr-FR"/>
        </w:rPr>
        <w:t xml:space="preserve">Objectif </w:t>
      </w:r>
      <w:r w:rsidR="009D1D9B">
        <w:rPr>
          <w:rFonts w:eastAsia="Malgun Gothic"/>
          <w:kern w:val="22"/>
          <w:szCs w:val="22"/>
          <w:lang w:val="fr-FR"/>
        </w:rPr>
        <w:t xml:space="preserve">14 </w:t>
      </w:r>
      <w:r w:rsidR="0010243B" w:rsidRPr="003847F8">
        <w:rPr>
          <w:rFonts w:eastAsia="Malgun Gothic"/>
          <w:kern w:val="22"/>
          <w:szCs w:val="22"/>
          <w:lang w:val="fr-FR"/>
        </w:rPr>
        <w:t>d’Aichi</w:t>
      </w:r>
      <w:r w:rsidR="00715FD9" w:rsidRPr="003847F8">
        <w:rPr>
          <w:rFonts w:eastAsia="Malgun Gothic"/>
          <w:kern w:val="22"/>
          <w:szCs w:val="22"/>
          <w:lang w:val="fr-FR"/>
        </w:rPr>
        <w:t xml:space="preserve">, </w:t>
      </w:r>
      <w:r w:rsidR="00944A63" w:rsidRPr="003847F8">
        <w:rPr>
          <w:rFonts w:eastAsia="Malgun Gothic"/>
          <w:kern w:val="22"/>
          <w:szCs w:val="22"/>
          <w:lang w:val="fr-FR"/>
        </w:rPr>
        <w:t>y compris</w:t>
      </w:r>
      <w:r w:rsidR="009D1D9B">
        <w:rPr>
          <w:rFonts w:eastAsia="Malgun Gothic"/>
          <w:kern w:val="22"/>
          <w:szCs w:val="22"/>
          <w:lang w:val="fr-FR"/>
        </w:rPr>
        <w:t xml:space="preserve"> en matière d’évaluation économique</w:t>
      </w:r>
      <w:r w:rsidR="00715FD9" w:rsidRPr="003847F8">
        <w:rPr>
          <w:rFonts w:eastAsia="Malgun Gothic"/>
          <w:kern w:val="22"/>
          <w:szCs w:val="22"/>
          <w:lang w:val="fr-FR"/>
        </w:rPr>
        <w:t xml:space="preserve">. </w:t>
      </w:r>
      <w:r w:rsidR="004A5D15" w:rsidRPr="004A5D15">
        <w:rPr>
          <w:rFonts w:eastAsia="Malgun Gothic"/>
          <w:kern w:val="22"/>
          <w:szCs w:val="22"/>
          <w:lang w:val="fr-FR"/>
        </w:rPr>
        <w:t xml:space="preserve">Certaines Parties ont aussi indiqué qu’elles avaient </w:t>
      </w:r>
      <w:r w:rsidR="004A5D15">
        <w:rPr>
          <w:rFonts w:eastAsia="Malgun Gothic"/>
          <w:kern w:val="22"/>
          <w:szCs w:val="22"/>
          <w:lang w:val="fr-FR"/>
        </w:rPr>
        <w:t>organisé</w:t>
      </w:r>
      <w:r w:rsidR="004A5D15" w:rsidRPr="004A5D15">
        <w:rPr>
          <w:rFonts w:eastAsia="Malgun Gothic"/>
          <w:kern w:val="22"/>
          <w:szCs w:val="22"/>
          <w:lang w:val="fr-FR"/>
        </w:rPr>
        <w:t xml:space="preserve"> </w:t>
      </w:r>
      <w:r w:rsidR="009D1D9B">
        <w:rPr>
          <w:rFonts w:eastAsia="Malgun Gothic"/>
          <w:kern w:val="22"/>
          <w:szCs w:val="22"/>
          <w:lang w:val="fr-FR"/>
        </w:rPr>
        <w:t>des ateliers sur le</w:t>
      </w:r>
      <w:r w:rsidR="003D0C9F" w:rsidRPr="004A5D15">
        <w:rPr>
          <w:rFonts w:eastAsia="Malgun Gothic"/>
          <w:kern w:val="22"/>
          <w:szCs w:val="22"/>
          <w:lang w:val="fr-FR"/>
        </w:rPr>
        <w:t xml:space="preserve"> renforcement des capacités</w:t>
      </w:r>
      <w:r w:rsidR="009D1D9B">
        <w:rPr>
          <w:rFonts w:eastAsia="Malgun Gothic"/>
          <w:kern w:val="22"/>
          <w:szCs w:val="22"/>
          <w:lang w:val="fr-FR"/>
        </w:rPr>
        <w:t xml:space="preserve"> pour les questions abordées </w:t>
      </w:r>
      <w:r w:rsidR="004A5D15">
        <w:rPr>
          <w:rFonts w:eastAsia="Malgun Gothic"/>
          <w:kern w:val="22"/>
          <w:szCs w:val="22"/>
          <w:lang w:val="fr-FR"/>
        </w:rPr>
        <w:t>dans</w:t>
      </w:r>
      <w:r w:rsidR="00715FD9" w:rsidRPr="004A5D15">
        <w:rPr>
          <w:rFonts w:eastAsia="Malgun Gothic"/>
          <w:kern w:val="22"/>
          <w:szCs w:val="22"/>
          <w:lang w:val="fr-FR"/>
        </w:rPr>
        <w:t xml:space="preserve"> </w:t>
      </w:r>
      <w:r w:rsidR="0010243B" w:rsidRPr="004A5D15">
        <w:rPr>
          <w:rFonts w:eastAsia="Malgun Gothic"/>
          <w:kern w:val="22"/>
          <w:szCs w:val="22"/>
          <w:lang w:val="fr-FR"/>
        </w:rPr>
        <w:t xml:space="preserve">l’Objectif </w:t>
      </w:r>
      <w:r w:rsidR="00193ECE" w:rsidRPr="004A5D15">
        <w:rPr>
          <w:rFonts w:eastAsia="Malgun Gothic"/>
          <w:kern w:val="22"/>
          <w:szCs w:val="22"/>
          <w:lang w:val="fr-FR"/>
        </w:rPr>
        <w:t xml:space="preserve">14 </w:t>
      </w:r>
      <w:r w:rsidR="0010243B" w:rsidRPr="004A5D15">
        <w:rPr>
          <w:rFonts w:eastAsia="Malgun Gothic"/>
          <w:kern w:val="22"/>
          <w:szCs w:val="22"/>
          <w:lang w:val="fr-FR"/>
        </w:rPr>
        <w:t>d’Aichi</w:t>
      </w:r>
      <w:r w:rsidR="00193ECE" w:rsidRPr="004A5D15">
        <w:rPr>
          <w:rFonts w:eastAsia="Malgun Gothic"/>
          <w:kern w:val="22"/>
          <w:szCs w:val="22"/>
          <w:lang w:val="fr-FR"/>
        </w:rPr>
        <w:t xml:space="preserve">. </w:t>
      </w:r>
      <w:r w:rsidR="00193ECE" w:rsidRPr="00193ECE">
        <w:rPr>
          <w:rFonts w:eastAsia="Malgun Gothic"/>
          <w:kern w:val="22"/>
          <w:szCs w:val="22"/>
          <w:lang w:val="fr-FR"/>
        </w:rPr>
        <w:t>L</w:t>
      </w:r>
      <w:r w:rsidR="00193ECE">
        <w:rPr>
          <w:rFonts w:eastAsia="Malgun Gothic"/>
          <w:kern w:val="22"/>
          <w:szCs w:val="22"/>
          <w:lang w:val="fr-FR"/>
        </w:rPr>
        <w:t xml:space="preserve">es </w:t>
      </w:r>
      <w:r w:rsidR="00FC7FF8" w:rsidRPr="00193ECE">
        <w:rPr>
          <w:rFonts w:eastAsia="Malgun Gothic"/>
          <w:kern w:val="22"/>
          <w:szCs w:val="22"/>
          <w:lang w:val="fr-FR"/>
        </w:rPr>
        <w:t>difficultés</w:t>
      </w:r>
      <w:r w:rsidR="00193ECE">
        <w:rPr>
          <w:rFonts w:eastAsia="Malgun Gothic"/>
          <w:kern w:val="22"/>
          <w:szCs w:val="22"/>
          <w:lang w:val="fr-FR"/>
        </w:rPr>
        <w:t xml:space="preserve"> rencontrées</w:t>
      </w:r>
      <w:r w:rsidR="00715FD9" w:rsidRPr="00193ECE">
        <w:rPr>
          <w:rFonts w:eastAsia="Malgun Gothic"/>
          <w:kern w:val="22"/>
          <w:szCs w:val="22"/>
          <w:lang w:val="fr-FR"/>
        </w:rPr>
        <w:t xml:space="preserve"> </w:t>
      </w:r>
      <w:r w:rsidR="00B94F21" w:rsidRPr="00193ECE">
        <w:rPr>
          <w:rFonts w:eastAsia="Malgun Gothic"/>
          <w:kern w:val="22"/>
          <w:szCs w:val="22"/>
          <w:lang w:val="fr-FR"/>
        </w:rPr>
        <w:t xml:space="preserve">pour parvenir à cet objectif </w:t>
      </w:r>
      <w:r w:rsidR="009D1D9B">
        <w:rPr>
          <w:rFonts w:eastAsia="Malgun Gothic"/>
          <w:kern w:val="22"/>
          <w:szCs w:val="22"/>
          <w:lang w:val="fr-FR"/>
        </w:rPr>
        <w:t>incluent le</w:t>
      </w:r>
      <w:r w:rsidR="00715FD9" w:rsidRPr="00193ECE">
        <w:rPr>
          <w:rFonts w:eastAsia="Malgun Gothic"/>
          <w:kern w:val="22"/>
          <w:szCs w:val="22"/>
          <w:lang w:val="fr-FR"/>
        </w:rPr>
        <w:t xml:space="preserve"> </w:t>
      </w:r>
      <w:r w:rsidR="0047587E" w:rsidRPr="00193ECE">
        <w:rPr>
          <w:rFonts w:eastAsia="Malgun Gothic"/>
          <w:kern w:val="22"/>
          <w:szCs w:val="22"/>
          <w:lang w:val="fr-FR"/>
        </w:rPr>
        <w:t xml:space="preserve">manque </w:t>
      </w:r>
      <w:r w:rsidR="009D1D9B">
        <w:rPr>
          <w:rFonts w:eastAsia="Malgun Gothic"/>
          <w:kern w:val="22"/>
          <w:szCs w:val="22"/>
          <w:lang w:val="fr-FR"/>
        </w:rPr>
        <w:t>de</w:t>
      </w:r>
      <w:r w:rsidR="00715FD9" w:rsidRPr="00193ECE">
        <w:rPr>
          <w:rFonts w:eastAsia="Malgun Gothic"/>
          <w:kern w:val="22"/>
          <w:szCs w:val="22"/>
          <w:lang w:val="fr-FR"/>
        </w:rPr>
        <w:t xml:space="preserve"> </w:t>
      </w:r>
      <w:r w:rsidR="00B94F21" w:rsidRPr="00193ECE">
        <w:rPr>
          <w:rFonts w:eastAsia="Malgun Gothic"/>
          <w:kern w:val="22"/>
          <w:szCs w:val="22"/>
          <w:lang w:val="fr-FR"/>
        </w:rPr>
        <w:t>financement</w:t>
      </w:r>
      <w:r w:rsidR="009D1D9B">
        <w:rPr>
          <w:rFonts w:eastAsia="Malgun Gothic"/>
          <w:kern w:val="22"/>
          <w:szCs w:val="22"/>
          <w:lang w:val="fr-FR"/>
        </w:rPr>
        <w:t>s pour la</w:t>
      </w:r>
      <w:r w:rsidR="00715FD9" w:rsidRPr="00193ECE">
        <w:rPr>
          <w:rFonts w:eastAsia="Malgun Gothic"/>
          <w:kern w:val="22"/>
          <w:szCs w:val="22"/>
          <w:lang w:val="fr-FR"/>
        </w:rPr>
        <w:t xml:space="preserve"> </w:t>
      </w:r>
      <w:r w:rsidR="00193ECE">
        <w:rPr>
          <w:rFonts w:eastAsia="Malgun Gothic"/>
          <w:kern w:val="22"/>
          <w:szCs w:val="22"/>
          <w:lang w:val="fr-FR"/>
        </w:rPr>
        <w:t>recherche</w:t>
      </w:r>
      <w:r w:rsidR="00715FD9" w:rsidRPr="00193ECE">
        <w:rPr>
          <w:rFonts w:eastAsia="Malgun Gothic"/>
          <w:kern w:val="22"/>
          <w:szCs w:val="22"/>
          <w:lang w:val="fr-FR"/>
        </w:rPr>
        <w:t xml:space="preserve">, </w:t>
      </w:r>
      <w:r w:rsidR="009D1D9B">
        <w:rPr>
          <w:rFonts w:eastAsia="Malgun Gothic"/>
          <w:kern w:val="22"/>
          <w:szCs w:val="22"/>
          <w:lang w:val="fr-FR"/>
        </w:rPr>
        <w:t xml:space="preserve">les </w:t>
      </w:r>
      <w:r w:rsidR="00715FD9" w:rsidRPr="00193ECE">
        <w:rPr>
          <w:rFonts w:eastAsia="Malgun Gothic"/>
          <w:kern w:val="22"/>
          <w:szCs w:val="22"/>
          <w:lang w:val="fr-FR"/>
        </w:rPr>
        <w:t>programmes</w:t>
      </w:r>
      <w:r w:rsidR="00944A63" w:rsidRPr="00193ECE">
        <w:rPr>
          <w:rFonts w:eastAsia="Malgun Gothic"/>
          <w:kern w:val="22"/>
          <w:szCs w:val="22"/>
          <w:lang w:val="fr-FR"/>
        </w:rPr>
        <w:t xml:space="preserve"> et </w:t>
      </w:r>
      <w:r w:rsidR="009D1D9B">
        <w:rPr>
          <w:rFonts w:eastAsia="Malgun Gothic"/>
          <w:kern w:val="22"/>
          <w:szCs w:val="22"/>
          <w:lang w:val="fr-FR"/>
        </w:rPr>
        <w:t>les projets d’aménagement écologiques</w:t>
      </w:r>
      <w:r w:rsidR="00715FD9" w:rsidRPr="00193ECE">
        <w:rPr>
          <w:rFonts w:eastAsia="Malgun Gothic"/>
          <w:kern w:val="22"/>
          <w:szCs w:val="22"/>
          <w:lang w:val="fr-FR"/>
        </w:rPr>
        <w:t xml:space="preserve">. </w:t>
      </w:r>
      <w:r w:rsidR="009D1D9B">
        <w:rPr>
          <w:rFonts w:eastAsia="Malgun Gothic"/>
          <w:kern w:val="22"/>
          <w:szCs w:val="22"/>
          <w:lang w:val="fr-FR"/>
        </w:rPr>
        <w:t>Par ailleurs, d’autre</w:t>
      </w:r>
      <w:r w:rsidR="004A5D15" w:rsidRPr="004A5D15">
        <w:rPr>
          <w:rFonts w:eastAsia="Malgun Gothic"/>
          <w:kern w:val="22"/>
          <w:szCs w:val="22"/>
          <w:lang w:val="fr-FR"/>
        </w:rPr>
        <w:t>s</w:t>
      </w:r>
      <w:r w:rsidR="00715FD9" w:rsidRPr="004A5D15">
        <w:rPr>
          <w:rFonts w:eastAsia="Malgun Gothic"/>
          <w:kern w:val="22"/>
          <w:szCs w:val="22"/>
          <w:lang w:val="fr-FR"/>
        </w:rPr>
        <w:t xml:space="preserve"> </w:t>
      </w:r>
      <w:r w:rsidR="00EC3F93" w:rsidRPr="004A5D15">
        <w:rPr>
          <w:rFonts w:eastAsia="Malgun Gothic"/>
          <w:kern w:val="22"/>
          <w:szCs w:val="22"/>
          <w:lang w:val="fr-FR"/>
        </w:rPr>
        <w:t>information</w:t>
      </w:r>
      <w:r w:rsidR="004A5D15" w:rsidRPr="004A5D15">
        <w:rPr>
          <w:rFonts w:eastAsia="Malgun Gothic"/>
          <w:kern w:val="22"/>
          <w:szCs w:val="22"/>
          <w:lang w:val="fr-FR"/>
        </w:rPr>
        <w:t>s sur les questions relati</w:t>
      </w:r>
      <w:r w:rsidR="009D1D9B">
        <w:rPr>
          <w:rFonts w:eastAsia="Malgun Gothic"/>
          <w:kern w:val="22"/>
          <w:szCs w:val="22"/>
          <w:lang w:val="fr-FR"/>
        </w:rPr>
        <w:t>ves à l’égalité entre les sexes sont fournies</w:t>
      </w:r>
      <w:r w:rsidR="004A5D15">
        <w:rPr>
          <w:rFonts w:eastAsia="Malgun Gothic"/>
          <w:kern w:val="22"/>
          <w:szCs w:val="22"/>
          <w:lang w:val="fr-FR"/>
        </w:rPr>
        <w:t xml:space="preserve"> dans le</w:t>
      </w:r>
      <w:r w:rsidR="00715FD9" w:rsidRPr="004A5D15">
        <w:rPr>
          <w:rFonts w:eastAsia="Malgun Gothic"/>
          <w:kern w:val="22"/>
          <w:szCs w:val="22"/>
          <w:lang w:val="fr-FR"/>
        </w:rPr>
        <w:t xml:space="preserve"> document </w:t>
      </w:r>
      <w:r w:rsidR="000120FC" w:rsidRPr="004A5D15">
        <w:rPr>
          <w:rFonts w:eastAsia="Malgun Gothic"/>
          <w:kern w:val="22"/>
          <w:szCs w:val="22"/>
          <w:lang w:val="fr-FR"/>
        </w:rPr>
        <w:t>CBD/</w:t>
      </w:r>
      <w:r w:rsidR="00715FD9" w:rsidRPr="004A5D15">
        <w:rPr>
          <w:rFonts w:eastAsia="Malgun Gothic"/>
          <w:kern w:val="22"/>
          <w:szCs w:val="22"/>
          <w:lang w:val="fr-FR"/>
        </w:rPr>
        <w:t>SBI/3/2/Add.4</w:t>
      </w:r>
      <w:r w:rsidR="00C95FCE" w:rsidRPr="004A5D15">
        <w:rPr>
          <w:rFonts w:eastAsia="Malgun Gothic"/>
          <w:kern w:val="22"/>
          <w:szCs w:val="22"/>
          <w:lang w:val="fr-FR"/>
        </w:rPr>
        <w:t>.</w:t>
      </w:r>
    </w:p>
    <w:p w14:paraId="72F67DBC" w14:textId="78F06021" w:rsidR="00715FD9" w:rsidRPr="00723ED9" w:rsidRDefault="000574EB" w:rsidP="00B07288">
      <w:pPr>
        <w:keepNext/>
        <w:keepLines/>
        <w:suppressLineNumbers/>
        <w:suppressAutoHyphens/>
        <w:kinsoku w:val="0"/>
        <w:overflowPunct w:val="0"/>
        <w:autoSpaceDE w:val="0"/>
        <w:autoSpaceDN w:val="0"/>
        <w:spacing w:before="120" w:after="120"/>
        <w:rPr>
          <w:i/>
          <w:iCs/>
          <w:snapToGrid w:val="0"/>
          <w:kern w:val="22"/>
          <w:szCs w:val="22"/>
          <w:lang w:val="fr-FR"/>
        </w:rPr>
      </w:pPr>
      <w:r w:rsidRPr="00723ED9">
        <w:rPr>
          <w:i/>
          <w:iCs/>
          <w:snapToGrid w:val="0"/>
          <w:kern w:val="22"/>
          <w:szCs w:val="22"/>
          <w:lang w:val="fr-FR"/>
        </w:rPr>
        <w:t>Objectif</w:t>
      </w:r>
      <w:r w:rsidR="00841DA9" w:rsidRPr="00723ED9">
        <w:rPr>
          <w:i/>
          <w:iCs/>
          <w:snapToGrid w:val="0"/>
          <w:kern w:val="22"/>
          <w:szCs w:val="22"/>
          <w:lang w:val="fr-FR"/>
        </w:rPr>
        <w:t xml:space="preserve"> </w:t>
      </w:r>
      <w:r w:rsidR="00715FD9" w:rsidRPr="00723ED9">
        <w:rPr>
          <w:i/>
          <w:iCs/>
          <w:snapToGrid w:val="0"/>
          <w:kern w:val="22"/>
          <w:szCs w:val="22"/>
          <w:lang w:val="fr-FR"/>
        </w:rPr>
        <w:t xml:space="preserve">15 — </w:t>
      </w:r>
      <w:r w:rsidR="00723ED9" w:rsidRPr="00723ED9">
        <w:rPr>
          <w:i/>
          <w:lang w:val="fr-FR"/>
        </w:rPr>
        <w:t>D’ici à 2020, la résilience des écosystèmes et la contribution de la diversité biologique aux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w:t>
      </w:r>
    </w:p>
    <w:p w14:paraId="7542908D" w14:textId="34317E8E" w:rsidR="00715FD9" w:rsidRPr="004A5D15"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116 </w:t>
      </w:r>
      <w:r w:rsidR="00E8221F" w:rsidRPr="00C418CF">
        <w:rPr>
          <w:rFonts w:eastAsia="Malgun Gothic"/>
          <w:kern w:val="22"/>
          <w:szCs w:val="22"/>
          <w:lang w:val="fr-FR"/>
        </w:rPr>
        <w:t>SPANB</w:t>
      </w:r>
      <w:r w:rsidR="00715FD9" w:rsidRPr="00C418CF">
        <w:rPr>
          <w:rFonts w:eastAsia="Malgun Gothic"/>
          <w:kern w:val="22"/>
          <w:szCs w:val="22"/>
          <w:lang w:val="fr-FR"/>
        </w:rPr>
        <w:t xml:space="preserve"> (69%) </w:t>
      </w:r>
      <w:r w:rsidR="00E14E0B">
        <w:rPr>
          <w:rFonts w:eastAsia="Malgun Gothic"/>
          <w:kern w:val="22"/>
          <w:szCs w:val="22"/>
          <w:lang w:val="fr-FR"/>
        </w:rPr>
        <w:t>contiennent des objectifs</w:t>
      </w:r>
      <w:r w:rsidR="00A94896">
        <w:rPr>
          <w:rFonts w:eastAsia="Malgun Gothic"/>
          <w:kern w:val="22"/>
          <w:szCs w:val="22"/>
          <w:lang w:val="fr-FR"/>
        </w:rPr>
        <w:t xml:space="preserve"> nationaux</w:t>
      </w:r>
      <w:r w:rsidR="00E14E0B">
        <w:rPr>
          <w:rFonts w:eastAsia="Malgun Gothic"/>
          <w:kern w:val="22"/>
          <w:szCs w:val="22"/>
          <w:lang w:val="fr-FR"/>
        </w:rPr>
        <w:t xml:space="preserve"> 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006E1">
        <w:rPr>
          <w:rFonts w:eastAsia="Malgun Gothic"/>
          <w:kern w:val="22"/>
          <w:szCs w:val="22"/>
          <w:lang w:val="fr-FR"/>
        </w:rPr>
        <w:t xml:space="preserve">15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FD10B9">
        <w:rPr>
          <w:rFonts w:eastAsia="Malgun Gothic"/>
          <w:kern w:val="22"/>
          <w:szCs w:val="22"/>
          <w:lang w:val="fr-FR"/>
        </w:rPr>
        <w:t>E</w:t>
      </w:r>
      <w:r w:rsidR="009318C6">
        <w:rPr>
          <w:rFonts w:eastAsia="Malgun Gothic"/>
          <w:kern w:val="22"/>
          <w:szCs w:val="22"/>
          <w:lang w:val="fr-FR"/>
        </w:rPr>
        <w:t>nviron</w:t>
      </w:r>
      <w:r w:rsidR="009C4ED5">
        <w:rPr>
          <w:rFonts w:eastAsia="Malgun Gothic"/>
          <w:kern w:val="22"/>
          <w:szCs w:val="22"/>
          <w:lang w:val="fr-FR"/>
        </w:rPr>
        <w:t xml:space="preserve"> un</w:t>
      </w:r>
      <w:r w:rsidR="00715FD9" w:rsidRPr="009318C6">
        <w:rPr>
          <w:rFonts w:eastAsia="Malgun Gothic"/>
          <w:kern w:val="22"/>
          <w:szCs w:val="22"/>
          <w:lang w:val="fr-FR"/>
        </w:rPr>
        <w:t xml:space="preserve"> </w:t>
      </w:r>
      <w:r w:rsidR="00FD10B9">
        <w:rPr>
          <w:rFonts w:eastAsia="Malgun Gothic"/>
          <w:kern w:val="22"/>
          <w:szCs w:val="22"/>
          <w:lang w:val="fr-FR"/>
        </w:rPr>
        <w:t>cinquième de ces objectifs nationaux</w:t>
      </w:r>
      <w:r w:rsidR="001D7731" w:rsidRPr="009318C6">
        <w:rPr>
          <w:rFonts w:eastAsia="Malgun Gothic"/>
          <w:kern w:val="22"/>
          <w:szCs w:val="22"/>
          <w:lang w:val="fr-FR"/>
        </w:rPr>
        <w:t xml:space="preserve"> </w:t>
      </w:r>
      <w:r w:rsidR="009C4ED5">
        <w:rPr>
          <w:rFonts w:eastAsia="Malgun Gothic"/>
          <w:kern w:val="22"/>
          <w:szCs w:val="22"/>
          <w:lang w:val="fr-FR"/>
        </w:rPr>
        <w:t>o</w:t>
      </w:r>
      <w:r w:rsidR="005006E1">
        <w:rPr>
          <w:rFonts w:eastAsia="Malgun Gothic"/>
          <w:kern w:val="22"/>
          <w:szCs w:val="22"/>
          <w:lang w:val="fr-FR"/>
        </w:rPr>
        <w:t xml:space="preserve">nt une portée et un </w:t>
      </w:r>
      <w:r w:rsidR="00DB3949">
        <w:rPr>
          <w:rFonts w:eastAsia="Malgun Gothic"/>
          <w:kern w:val="22"/>
          <w:szCs w:val="22"/>
          <w:lang w:val="fr-FR"/>
        </w:rPr>
        <w:t xml:space="preserve">niveau d’ambition </w:t>
      </w:r>
      <w:r w:rsidR="00DB3949">
        <w:rPr>
          <w:rFonts w:eastAsia="Malgun Gothic"/>
          <w:kern w:val="22"/>
          <w:szCs w:val="22"/>
          <w:lang w:val="fr-FR"/>
        </w:rPr>
        <w:lastRenderedPageBreak/>
        <w:t>comparables</w:t>
      </w:r>
      <w:r w:rsidR="005006E1">
        <w:rPr>
          <w:rFonts w:eastAsia="Malgun Gothic"/>
          <w:kern w:val="22"/>
          <w:szCs w:val="22"/>
          <w:lang w:val="fr-FR"/>
        </w:rPr>
        <w:t xml:space="preserve"> à ceux de</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0B17E9">
        <w:rPr>
          <w:rFonts w:eastAsia="Malgun Gothic"/>
          <w:kern w:val="22"/>
          <w:szCs w:val="22"/>
          <w:lang w:val="fr-FR"/>
        </w:rPr>
        <w:t xml:space="preserve">15 </w:t>
      </w:r>
      <w:r w:rsidR="0010243B" w:rsidRPr="009318C6">
        <w:rPr>
          <w:rFonts w:eastAsia="Malgun Gothic"/>
          <w:kern w:val="22"/>
          <w:szCs w:val="22"/>
          <w:lang w:val="fr-FR"/>
        </w:rPr>
        <w:t>d’Aichi</w:t>
      </w:r>
      <w:r w:rsidR="00715FD9" w:rsidRPr="009318C6">
        <w:rPr>
          <w:rFonts w:eastAsia="Malgun Gothic"/>
          <w:kern w:val="22"/>
          <w:szCs w:val="22"/>
          <w:lang w:val="fr-FR"/>
        </w:rPr>
        <w:t xml:space="preserve"> (18%)</w:t>
      </w:r>
      <w:r w:rsidR="00FD10B9">
        <w:rPr>
          <w:rFonts w:eastAsia="Malgun Gothic"/>
          <w:kern w:val="22"/>
          <w:szCs w:val="22"/>
          <w:lang w:val="fr-FR"/>
        </w:rPr>
        <w:t>, voire</w:t>
      </w:r>
      <w:r w:rsidR="005006E1">
        <w:rPr>
          <w:rFonts w:eastAsia="Malgun Gothic"/>
          <w:kern w:val="22"/>
          <w:szCs w:val="22"/>
          <w:lang w:val="fr-FR"/>
        </w:rPr>
        <w:t xml:space="preserve"> dépassant cet objectif </w:t>
      </w:r>
      <w:r w:rsidR="00715FD9" w:rsidRPr="009318C6">
        <w:rPr>
          <w:rFonts w:eastAsia="Malgun Gothic"/>
          <w:kern w:val="22"/>
          <w:szCs w:val="22"/>
          <w:lang w:val="fr-FR"/>
        </w:rPr>
        <w:t xml:space="preserve">(3%). </w:t>
      </w:r>
      <w:r w:rsidR="00A94896">
        <w:rPr>
          <w:rFonts w:eastAsia="Malgun Gothic"/>
          <w:kern w:val="22"/>
          <w:szCs w:val="22"/>
          <w:lang w:val="fr-FR"/>
        </w:rPr>
        <w:t>Cependant, p</w:t>
      </w:r>
      <w:r w:rsidR="005006E1" w:rsidRPr="009C4ED5">
        <w:rPr>
          <w:rFonts w:eastAsia="Malgun Gothic"/>
          <w:kern w:val="22"/>
          <w:szCs w:val="22"/>
          <w:lang w:val="fr-FR"/>
        </w:rPr>
        <w:t>lus de</w:t>
      </w:r>
      <w:r w:rsidR="009C4ED5">
        <w:rPr>
          <w:rFonts w:eastAsia="Malgun Gothic"/>
          <w:kern w:val="22"/>
          <w:szCs w:val="22"/>
          <w:lang w:val="fr-FR"/>
        </w:rPr>
        <w:t xml:space="preserve"> trois quart</w:t>
      </w:r>
      <w:r w:rsidR="00715FD9" w:rsidRPr="009C4ED5">
        <w:rPr>
          <w:rFonts w:eastAsia="Malgun Gothic"/>
          <w:kern w:val="22"/>
          <w:szCs w:val="22"/>
          <w:lang w:val="fr-FR"/>
        </w:rPr>
        <w:t>s</w:t>
      </w:r>
      <w:r w:rsidR="009C4ED5">
        <w:rPr>
          <w:rFonts w:eastAsia="Malgun Gothic"/>
          <w:kern w:val="22"/>
          <w:szCs w:val="22"/>
          <w:lang w:val="fr-FR"/>
        </w:rPr>
        <w:t xml:space="preserve"> des objectifs</w:t>
      </w:r>
      <w:r w:rsidR="00715FD9" w:rsidRPr="009C4ED5">
        <w:rPr>
          <w:rFonts w:eastAsia="Malgun Gothic"/>
          <w:kern w:val="22"/>
          <w:szCs w:val="22"/>
          <w:lang w:val="fr-FR"/>
        </w:rPr>
        <w:t xml:space="preserve"> </w:t>
      </w:r>
      <w:r w:rsidR="00A94896">
        <w:rPr>
          <w:rFonts w:eastAsia="Malgun Gothic"/>
          <w:kern w:val="22"/>
          <w:szCs w:val="22"/>
          <w:lang w:val="fr-FR"/>
        </w:rPr>
        <w:t xml:space="preserve">nationaux </w:t>
      </w:r>
      <w:r w:rsidR="00715FD9" w:rsidRPr="009C4ED5">
        <w:rPr>
          <w:rFonts w:eastAsia="Malgun Gothic"/>
          <w:kern w:val="22"/>
          <w:szCs w:val="22"/>
          <w:lang w:val="fr-FR"/>
        </w:rPr>
        <w:t xml:space="preserve">(78%) </w:t>
      </w:r>
      <w:r w:rsidR="009C4ED5">
        <w:rPr>
          <w:rFonts w:eastAsia="Malgun Gothic"/>
          <w:kern w:val="22"/>
          <w:szCs w:val="22"/>
          <w:lang w:val="fr-FR"/>
        </w:rPr>
        <w:t xml:space="preserve">ont un niveau d’ambition plus faible que l’Objectif </w:t>
      </w:r>
      <w:r w:rsidR="000B17E9">
        <w:rPr>
          <w:rFonts w:eastAsia="Malgun Gothic"/>
          <w:kern w:val="22"/>
          <w:szCs w:val="22"/>
          <w:lang w:val="fr-FR"/>
        </w:rPr>
        <w:t xml:space="preserve">15 </w:t>
      </w:r>
      <w:r w:rsidR="009C4ED5">
        <w:rPr>
          <w:rFonts w:eastAsia="Malgun Gothic"/>
          <w:kern w:val="22"/>
          <w:szCs w:val="22"/>
          <w:lang w:val="fr-FR"/>
        </w:rPr>
        <w:t>d’Aichi,</w:t>
      </w:r>
      <w:r w:rsidR="00890577" w:rsidRPr="009C4ED5">
        <w:rPr>
          <w:rFonts w:eastAsia="Malgun Gothic"/>
          <w:kern w:val="22"/>
          <w:szCs w:val="22"/>
          <w:lang w:val="fr-FR"/>
        </w:rPr>
        <w:t xml:space="preserve"> ou </w:t>
      </w:r>
      <w:r w:rsidR="009C4ED5" w:rsidRPr="009C4ED5">
        <w:rPr>
          <w:rFonts w:eastAsia="Malgun Gothic"/>
          <w:kern w:val="22"/>
          <w:szCs w:val="22"/>
          <w:lang w:val="fr-FR"/>
        </w:rPr>
        <w:t>n’abordent pas tous ses</w:t>
      </w:r>
      <w:r w:rsidR="00715FD9" w:rsidRPr="009C4ED5">
        <w:rPr>
          <w:rFonts w:eastAsia="Malgun Gothic"/>
          <w:kern w:val="22"/>
          <w:szCs w:val="22"/>
          <w:lang w:val="fr-FR"/>
        </w:rPr>
        <w:t xml:space="preserve"> </w:t>
      </w:r>
      <w:r w:rsidR="00421486" w:rsidRPr="009C4ED5">
        <w:rPr>
          <w:rFonts w:eastAsia="Malgun Gothic"/>
          <w:kern w:val="22"/>
          <w:szCs w:val="22"/>
          <w:lang w:val="fr-FR"/>
        </w:rPr>
        <w:t>élément</w:t>
      </w:r>
      <w:r w:rsidR="00C83CFE">
        <w:rPr>
          <w:rFonts w:eastAsia="Malgun Gothic"/>
          <w:kern w:val="22"/>
          <w:szCs w:val="22"/>
          <w:lang w:val="fr-FR"/>
        </w:rPr>
        <w:t>s</w:t>
      </w:r>
      <w:r w:rsidR="00715FD9" w:rsidRPr="009C4ED5">
        <w:rPr>
          <w:rFonts w:eastAsia="Malgun Gothic"/>
          <w:kern w:val="22"/>
          <w:szCs w:val="22"/>
          <w:lang w:val="fr-FR"/>
        </w:rPr>
        <w:t xml:space="preserve">. </w:t>
      </w:r>
      <w:r w:rsidR="004A5D15" w:rsidRPr="004A5D15">
        <w:rPr>
          <w:rFonts w:eastAsia="Malgun Gothic"/>
          <w:kern w:val="22"/>
          <w:szCs w:val="22"/>
          <w:lang w:val="fr-FR"/>
        </w:rPr>
        <w:t>Les</w:t>
      </w:r>
      <w:r w:rsidR="00715FD9" w:rsidRPr="004A5D15">
        <w:rPr>
          <w:rFonts w:eastAsia="Malgun Gothic"/>
          <w:kern w:val="22"/>
          <w:szCs w:val="22"/>
          <w:lang w:val="fr-FR"/>
        </w:rPr>
        <w:t xml:space="preserve"> </w:t>
      </w:r>
      <w:r w:rsidR="00944A63" w:rsidRPr="004A5D15">
        <w:rPr>
          <w:rFonts w:eastAsia="Malgun Gothic"/>
          <w:kern w:val="22"/>
          <w:szCs w:val="22"/>
          <w:lang w:val="fr-FR"/>
        </w:rPr>
        <w:t>objectifs nationaux</w:t>
      </w:r>
      <w:r w:rsidR="00715FD9" w:rsidRPr="004A5D15">
        <w:rPr>
          <w:rFonts w:eastAsia="Malgun Gothic"/>
          <w:kern w:val="22"/>
          <w:szCs w:val="22"/>
          <w:lang w:val="fr-FR"/>
        </w:rPr>
        <w:t xml:space="preserve"> </w:t>
      </w:r>
      <w:r w:rsidR="004A5D15" w:rsidRPr="004A5D15">
        <w:rPr>
          <w:rFonts w:eastAsia="Malgun Gothic"/>
          <w:kern w:val="22"/>
          <w:szCs w:val="22"/>
          <w:lang w:val="fr-FR"/>
        </w:rPr>
        <w:t xml:space="preserve">mettent l’accent en particulier sur l’élément </w:t>
      </w:r>
      <w:r w:rsidR="00FD10B9">
        <w:rPr>
          <w:rFonts w:eastAsia="Malgun Gothic"/>
          <w:kern w:val="22"/>
          <w:szCs w:val="22"/>
          <w:lang w:val="fr-FR"/>
        </w:rPr>
        <w:t xml:space="preserve">de l’Objectif </w:t>
      </w:r>
      <w:r w:rsidR="000B17E9">
        <w:rPr>
          <w:rFonts w:eastAsia="Malgun Gothic"/>
          <w:kern w:val="22"/>
          <w:szCs w:val="22"/>
          <w:lang w:val="fr-FR"/>
        </w:rPr>
        <w:t xml:space="preserve">15 </w:t>
      </w:r>
      <w:r w:rsidR="00FD10B9">
        <w:rPr>
          <w:rFonts w:eastAsia="Malgun Gothic"/>
          <w:kern w:val="22"/>
          <w:szCs w:val="22"/>
          <w:lang w:val="fr-FR"/>
        </w:rPr>
        <w:t>d’Aichi concernant</w:t>
      </w:r>
      <w:r w:rsidR="004A5D15">
        <w:rPr>
          <w:rFonts w:eastAsia="Malgun Gothic"/>
          <w:kern w:val="22"/>
          <w:szCs w:val="22"/>
          <w:lang w:val="fr-FR"/>
        </w:rPr>
        <w:t xml:space="preserve"> la</w:t>
      </w:r>
      <w:r w:rsidR="00715FD9" w:rsidRPr="004A5D15">
        <w:rPr>
          <w:rFonts w:eastAsia="Malgun Gothic"/>
          <w:kern w:val="22"/>
          <w:szCs w:val="22"/>
          <w:lang w:val="fr-FR"/>
        </w:rPr>
        <w:t xml:space="preserve"> </w:t>
      </w:r>
      <w:r w:rsidR="00092F00" w:rsidRPr="004A5D15">
        <w:rPr>
          <w:rFonts w:eastAsia="Malgun Gothic"/>
          <w:kern w:val="22"/>
          <w:szCs w:val="22"/>
          <w:lang w:val="fr-FR"/>
        </w:rPr>
        <w:t>restauration</w:t>
      </w:r>
      <w:r w:rsidR="00FD10B9">
        <w:rPr>
          <w:rFonts w:eastAsia="Malgun Gothic"/>
          <w:kern w:val="22"/>
          <w:szCs w:val="22"/>
          <w:lang w:val="fr-FR"/>
        </w:rPr>
        <w:t xml:space="preserve"> des forêts</w:t>
      </w:r>
      <w:r w:rsidR="004A5D15">
        <w:rPr>
          <w:rFonts w:eastAsia="Malgun Gothic"/>
          <w:kern w:val="22"/>
          <w:szCs w:val="22"/>
          <w:lang w:val="fr-FR"/>
        </w:rPr>
        <w:t>, plutôt que sur l’</w:t>
      </w:r>
      <w:r w:rsidR="00421486" w:rsidRPr="004A5D15">
        <w:rPr>
          <w:rFonts w:eastAsia="Malgun Gothic"/>
          <w:kern w:val="22"/>
          <w:szCs w:val="22"/>
          <w:lang w:val="fr-FR"/>
        </w:rPr>
        <w:t>élément</w:t>
      </w:r>
      <w:r w:rsidR="00715FD9" w:rsidRPr="004A5D15">
        <w:rPr>
          <w:rFonts w:eastAsia="Malgun Gothic"/>
          <w:kern w:val="22"/>
          <w:szCs w:val="22"/>
          <w:lang w:val="fr-FR"/>
        </w:rPr>
        <w:t xml:space="preserve"> </w:t>
      </w:r>
      <w:r w:rsidR="004A5D15">
        <w:rPr>
          <w:rFonts w:eastAsia="Malgun Gothic"/>
          <w:kern w:val="22"/>
          <w:szCs w:val="22"/>
          <w:lang w:val="fr-FR"/>
        </w:rPr>
        <w:t xml:space="preserve">concernant la résilience des </w:t>
      </w:r>
      <w:r w:rsidR="008C7D41" w:rsidRPr="004A5D15">
        <w:rPr>
          <w:rFonts w:eastAsia="Malgun Gothic"/>
          <w:kern w:val="22"/>
          <w:szCs w:val="22"/>
          <w:lang w:val="fr-FR"/>
        </w:rPr>
        <w:t>écosystème</w:t>
      </w:r>
      <w:r w:rsidR="004A5D15">
        <w:rPr>
          <w:rFonts w:eastAsia="Malgun Gothic"/>
          <w:kern w:val="22"/>
          <w:szCs w:val="22"/>
          <w:lang w:val="fr-FR"/>
        </w:rPr>
        <w:t xml:space="preserve">s ou les stocks de </w:t>
      </w:r>
      <w:r w:rsidR="00715FD9" w:rsidRPr="004A5D15">
        <w:rPr>
          <w:rFonts w:eastAsia="Malgun Gothic"/>
          <w:kern w:val="22"/>
          <w:szCs w:val="22"/>
          <w:lang w:val="fr-FR"/>
        </w:rPr>
        <w:t>carbon</w:t>
      </w:r>
      <w:r w:rsidR="004A5D15">
        <w:rPr>
          <w:rFonts w:eastAsia="Malgun Gothic"/>
          <w:kern w:val="22"/>
          <w:szCs w:val="22"/>
          <w:lang w:val="fr-FR"/>
        </w:rPr>
        <w:t>e</w:t>
      </w:r>
      <w:r w:rsidR="00715FD9" w:rsidRPr="004A5D15">
        <w:rPr>
          <w:rFonts w:eastAsia="Malgun Gothic"/>
          <w:kern w:val="22"/>
          <w:szCs w:val="22"/>
          <w:lang w:val="fr-FR"/>
        </w:rPr>
        <w:t>.</w:t>
      </w:r>
    </w:p>
    <w:p w14:paraId="15B069C9" w14:textId="0991E38E"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715FD9" w:rsidRPr="00890577">
        <w:rPr>
          <w:rFonts w:eastAsia="Malgun Gothic"/>
          <w:kern w:val="22"/>
          <w:szCs w:val="22"/>
          <w:lang w:val="fr-FR"/>
        </w:rPr>
        <w:t xml:space="preserve">116 Parties </w:t>
      </w:r>
      <w:r w:rsidR="00DC2ADA">
        <w:rPr>
          <w:rFonts w:eastAsia="Malgun Gothic"/>
          <w:kern w:val="22"/>
          <w:szCs w:val="22"/>
          <w:lang w:val="fr-FR"/>
        </w:rPr>
        <w:t>ont évalué les progrès</w:t>
      </w:r>
      <w:r w:rsidR="00522A24" w:rsidRPr="00890577">
        <w:rPr>
          <w:rFonts w:eastAsia="Malgun Gothic"/>
          <w:kern w:val="22"/>
          <w:szCs w:val="22"/>
          <w:lang w:val="fr-FR"/>
        </w:rPr>
        <w:t xml:space="preserve"> accomplis dans la réalisation</w:t>
      </w:r>
      <w:r w:rsidR="00715FD9" w:rsidRPr="00890577">
        <w:rPr>
          <w:rFonts w:eastAsia="Malgun Gothic"/>
          <w:kern w:val="22"/>
          <w:szCs w:val="22"/>
          <w:lang w:val="fr-FR"/>
        </w:rPr>
        <w:t xml:space="preserve"> </w:t>
      </w:r>
      <w:r w:rsidR="00A94896">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Pr>
          <w:rFonts w:eastAsia="Malgun Gothic"/>
          <w:kern w:val="22"/>
          <w:szCs w:val="22"/>
          <w:lang w:val="fr-FR"/>
        </w:rPr>
        <w:t xml:space="preserve">l’Objectif 15 d’Aichi pour </w:t>
      </w:r>
      <w:r w:rsidR="00FD10B9">
        <w:rPr>
          <w:rFonts w:eastAsia="Malgun Gothic"/>
          <w:kern w:val="22"/>
          <w:szCs w:val="22"/>
          <w:lang w:val="fr-FR"/>
        </w:rPr>
        <w:t xml:space="preserve">la biodiversité dans </w:t>
      </w:r>
      <w:r w:rsidR="00890577" w:rsidRPr="00890577">
        <w:rPr>
          <w:rFonts w:eastAsia="Malgun Gothic"/>
          <w:kern w:val="22"/>
          <w:szCs w:val="22"/>
          <w:lang w:val="fr-FR"/>
        </w:rPr>
        <w:t xml:space="preserve">leurs </w:t>
      </w:r>
      <w:r w:rsidR="007865A0" w:rsidRPr="00890577">
        <w:rPr>
          <w:rFonts w:eastAsia="Malgun Gothic"/>
          <w:kern w:val="22"/>
          <w:szCs w:val="22"/>
          <w:lang w:val="fr-FR"/>
        </w:rPr>
        <w:t>rapports nationaux</w:t>
      </w:r>
      <w:r w:rsidR="005006E1">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5006E1">
        <w:rPr>
          <w:rFonts w:eastAsia="Malgun Gothic"/>
          <w:kern w:val="22"/>
          <w:szCs w:val="22"/>
          <w:lang w:val="fr-FR"/>
        </w:rPr>
        <w:t xml:space="preserve"> 24 </w:t>
      </w:r>
      <w:r w:rsidR="00715FD9" w:rsidRPr="00890577">
        <w:rPr>
          <w:rFonts w:eastAsia="Malgun Gothic"/>
          <w:kern w:val="22"/>
          <w:szCs w:val="22"/>
          <w:lang w:val="fr-FR"/>
        </w:rPr>
        <w:t xml:space="preserve">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A94896">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65610E" w:rsidRPr="005C6F8A">
        <w:rPr>
          <w:rFonts w:eastAsia="Malgun Gothic"/>
          <w:kern w:val="22"/>
          <w:szCs w:val="22"/>
          <w:lang w:val="fr-FR"/>
        </w:rPr>
        <w:t>,</w:t>
      </w:r>
      <w:r w:rsidR="00715FD9" w:rsidRPr="005C6F8A">
        <w:rPr>
          <w:rFonts w:eastAsia="Malgun Gothic"/>
          <w:kern w:val="22"/>
          <w:szCs w:val="22"/>
          <w:lang w:val="fr-FR"/>
        </w:rPr>
        <w:t xml:space="preserve"> </w:t>
      </w:r>
      <w:r w:rsidR="00C83CFE">
        <w:rPr>
          <w:rFonts w:eastAsia="Malgun Gothic"/>
          <w:kern w:val="22"/>
          <w:szCs w:val="22"/>
          <w:lang w:val="fr-FR"/>
        </w:rPr>
        <w:t>plus d’</w:t>
      </w:r>
      <w:r w:rsidR="005C6F8A">
        <w:rPr>
          <w:rFonts w:eastAsia="Malgun Gothic"/>
          <w:kern w:val="22"/>
          <w:szCs w:val="22"/>
          <w:lang w:val="fr-FR"/>
        </w:rPr>
        <w:t xml:space="preserve">un tiers </w:t>
      </w:r>
      <w:r w:rsidR="00C83CFE">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(33%)</w:t>
      </w:r>
      <w:r w:rsidR="00890577" w:rsidRPr="005C6F8A">
        <w:rPr>
          <w:rFonts w:eastAsia="Malgun Gothic"/>
          <w:kern w:val="22"/>
          <w:szCs w:val="22"/>
          <w:lang w:val="fr-FR"/>
        </w:rPr>
        <w:t xml:space="preserve"> </w:t>
      </w:r>
      <w:r w:rsidR="009318C6">
        <w:rPr>
          <w:rFonts w:eastAsia="Malgun Gothic"/>
          <w:kern w:val="22"/>
          <w:szCs w:val="22"/>
          <w:lang w:val="fr-FR"/>
        </w:rPr>
        <w:t>ou de dépasser</w:t>
      </w:r>
      <w:r w:rsidR="005C6F8A">
        <w:rPr>
          <w:rFonts w:eastAsia="Malgun Gothic"/>
          <w:kern w:val="22"/>
          <w:szCs w:val="22"/>
          <w:lang w:val="fr-FR"/>
        </w:rPr>
        <w:t xml:space="preserve"> </w:t>
      </w:r>
      <w:r w:rsidR="00715FD9" w:rsidRPr="005C6F8A">
        <w:rPr>
          <w:rFonts w:eastAsia="Malgun Gothic"/>
          <w:kern w:val="22"/>
          <w:szCs w:val="22"/>
          <w:lang w:val="fr-FR"/>
        </w:rPr>
        <w:t xml:space="preserve">(3%)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715FD9" w:rsidRPr="008627D9">
        <w:rPr>
          <w:rFonts w:eastAsia="Malgun Gothic"/>
          <w:kern w:val="22"/>
          <w:szCs w:val="22"/>
          <w:lang w:val="fr-FR"/>
        </w:rPr>
        <w:t xml:space="preserve"> (55%) </w:t>
      </w:r>
      <w:r w:rsidR="00C83CFE">
        <w:rPr>
          <w:rFonts w:eastAsia="Malgun Gothic"/>
          <w:kern w:val="22"/>
          <w:szCs w:val="22"/>
          <w:lang w:val="fr-FR"/>
        </w:rPr>
        <w:t xml:space="preserve">des Parties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C83CFE">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C83CFE">
        <w:rPr>
          <w:rFonts w:eastAsia="Malgun Gothic"/>
          <w:kern w:val="22"/>
          <w:szCs w:val="22"/>
          <w:lang w:val="fr-FR"/>
        </w:rPr>
        <w:t>Près d’</w:t>
      </w:r>
      <w:r w:rsidR="009318C6" w:rsidRPr="009318C6">
        <w:rPr>
          <w:rFonts w:eastAsia="Malgun Gothic"/>
          <w:kern w:val="22"/>
          <w:szCs w:val="22"/>
          <w:lang w:val="fr-FR"/>
        </w:rPr>
        <w:t>un dixième</w:t>
      </w:r>
      <w:r w:rsidR="00F52F0C" w:rsidRPr="009318C6">
        <w:rPr>
          <w:rFonts w:eastAsia="Malgun Gothic"/>
          <w:kern w:val="22"/>
          <w:szCs w:val="22"/>
          <w:lang w:val="fr-FR"/>
        </w:rPr>
        <w:t xml:space="preserve"> (</w:t>
      </w:r>
      <w:r w:rsidR="00715FD9" w:rsidRPr="009318C6">
        <w:rPr>
          <w:rFonts w:eastAsia="Malgun Gothic"/>
          <w:kern w:val="22"/>
          <w:szCs w:val="22"/>
          <w:lang w:val="fr-FR"/>
        </w:rPr>
        <w:t>9%</w:t>
      </w:r>
      <w:r w:rsidR="00F52F0C" w:rsidRPr="009318C6">
        <w:rPr>
          <w:rFonts w:eastAsia="Malgun Gothic"/>
          <w:kern w:val="22"/>
          <w:szCs w:val="22"/>
          <w:lang w:val="fr-FR"/>
        </w:rPr>
        <w:t>)</w:t>
      </w:r>
      <w:r w:rsidR="00715FD9" w:rsidRPr="009318C6">
        <w:rPr>
          <w:rFonts w:eastAsia="Malgun Gothic"/>
          <w:kern w:val="22"/>
          <w:szCs w:val="22"/>
          <w:lang w:val="fr-FR"/>
        </w:rPr>
        <w:t xml:space="preserve"> </w:t>
      </w:r>
      <w:r w:rsidR="00C83CFE">
        <w:rPr>
          <w:rFonts w:eastAsia="Malgun Gothic"/>
          <w:kern w:val="22"/>
          <w:szCs w:val="22"/>
          <w:lang w:val="fr-FR"/>
        </w:rPr>
        <w:t xml:space="preserve">des Parties </w:t>
      </w:r>
      <w:r w:rsidR="00E14E0B" w:rsidRPr="009318C6">
        <w:rPr>
          <w:rFonts w:eastAsia="Malgun Gothic"/>
          <w:kern w:val="22"/>
          <w:szCs w:val="22"/>
          <w:lang w:val="fr-FR"/>
        </w:rPr>
        <w:t xml:space="preserve">ont indiqué </w:t>
      </w:r>
      <w:r w:rsidR="005006E1">
        <w:rPr>
          <w:rFonts w:eastAsia="Malgun Gothic"/>
          <w:kern w:val="22"/>
          <w:szCs w:val="22"/>
          <w:lang w:val="fr-FR"/>
        </w:rPr>
        <w:t>qu’aucun progrès n’avait été accompli</w:t>
      </w:r>
      <w:r w:rsidR="00522A24" w:rsidRPr="009318C6">
        <w:rPr>
          <w:rFonts w:eastAsia="Malgun Gothic"/>
          <w:kern w:val="22"/>
          <w:szCs w:val="22"/>
          <w:lang w:val="fr-FR"/>
        </w:rPr>
        <w:t xml:space="preserve"> dans la réalisation</w:t>
      </w:r>
      <w:r w:rsidR="00C83CFE">
        <w:rPr>
          <w:rFonts w:eastAsia="Malgun Gothic"/>
          <w:kern w:val="22"/>
          <w:szCs w:val="22"/>
          <w:lang w:val="fr-FR"/>
        </w:rPr>
        <w:t xml:space="preserve"> de cet</w:t>
      </w:r>
      <w:r w:rsidR="00715FD9" w:rsidRPr="009318C6">
        <w:rPr>
          <w:rFonts w:eastAsia="Malgun Gothic"/>
          <w:kern w:val="22"/>
          <w:szCs w:val="22"/>
          <w:lang w:val="fr-FR"/>
        </w:rPr>
        <w:t xml:space="preserve"> </w:t>
      </w:r>
      <w:r w:rsidR="0035354F">
        <w:rPr>
          <w:rFonts w:eastAsia="Malgun Gothic"/>
          <w:kern w:val="22"/>
          <w:szCs w:val="22"/>
          <w:lang w:val="fr-FR"/>
        </w:rPr>
        <w:t>objectif</w:t>
      </w:r>
      <w:r w:rsidR="00715FD9" w:rsidRPr="009318C6">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5006E1">
        <w:rPr>
          <w:rFonts w:eastAsia="Malgun Gothic"/>
          <w:kern w:val="22"/>
          <w:szCs w:val="22"/>
          <w:lang w:val="fr-FR"/>
        </w:rPr>
        <w:t xml:space="preserve">, </w:t>
      </w:r>
      <w:r w:rsidR="005D6B67">
        <w:rPr>
          <w:rFonts w:eastAsia="Malgun Gothic"/>
          <w:kern w:val="22"/>
          <w:szCs w:val="22"/>
          <w:lang w:val="fr-FR"/>
        </w:rPr>
        <w:t xml:space="preserve">un petit nombre de Parties </w:t>
      </w:r>
      <w:r w:rsidR="005006E1">
        <w:rPr>
          <w:rFonts w:eastAsia="Malgun Gothic"/>
          <w:kern w:val="22"/>
          <w:szCs w:val="22"/>
          <w:lang w:val="fr-FR"/>
        </w:rPr>
        <w:t>(6%) ont mis en place des</w:t>
      </w:r>
      <w:r w:rsidR="00715FD9" w:rsidRPr="008627D9">
        <w:rPr>
          <w:rFonts w:eastAsia="Malgun Gothic"/>
          <w:kern w:val="22"/>
          <w:szCs w:val="22"/>
          <w:lang w:val="fr-FR"/>
        </w:rPr>
        <w:t xml:space="preserve"> </w:t>
      </w:r>
      <w:r w:rsidR="00944A63" w:rsidRPr="008627D9">
        <w:rPr>
          <w:rFonts w:eastAsia="Malgun Gothic"/>
          <w:kern w:val="22"/>
          <w:szCs w:val="22"/>
          <w:lang w:val="fr-FR"/>
        </w:rPr>
        <w:t>objectifs nationaux</w:t>
      </w:r>
      <w:r w:rsidR="00715FD9" w:rsidRPr="008627D9">
        <w:rPr>
          <w:rFonts w:eastAsia="Malgun Gothic"/>
          <w:kern w:val="22"/>
          <w:szCs w:val="22"/>
          <w:lang w:val="fr-FR"/>
        </w:rPr>
        <w:t xml:space="preserve"> </w:t>
      </w:r>
      <w:r w:rsidR="008627D9" w:rsidRPr="008627D9">
        <w:rPr>
          <w:rFonts w:eastAsia="Malgun Gothic"/>
          <w:kern w:val="22"/>
          <w:szCs w:val="22"/>
          <w:lang w:val="fr-FR"/>
        </w:rPr>
        <w:t>semblable</w:t>
      </w:r>
      <w:r w:rsidR="005006E1">
        <w:rPr>
          <w:rFonts w:eastAsia="Malgun Gothic"/>
          <w:kern w:val="22"/>
          <w:szCs w:val="22"/>
          <w:lang w:val="fr-FR"/>
        </w:rPr>
        <w:t>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5006E1">
        <w:rPr>
          <w:rFonts w:eastAsia="Malgun Gothic"/>
          <w:kern w:val="22"/>
          <w:szCs w:val="22"/>
          <w:lang w:val="fr-FR"/>
        </w:rPr>
        <w:t xml:space="preserve">15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 xml:space="preserve">. </w:t>
      </w:r>
    </w:p>
    <w:p w14:paraId="2BD7018A" w14:textId="2E950C29" w:rsidR="00715FD9" w:rsidRPr="003D0C9F" w:rsidRDefault="00EA3EB0"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La</w:t>
      </w:r>
      <w:r w:rsidR="004A5D15">
        <w:rPr>
          <w:rFonts w:eastAsia="Malgun Gothic"/>
          <w:kern w:val="22"/>
          <w:szCs w:val="22"/>
          <w:lang w:val="fr-FR"/>
        </w:rPr>
        <w:t xml:space="preserve"> plupart des Parties ayant</w:t>
      </w:r>
      <w:r w:rsidR="009C4ED5" w:rsidRPr="009C4ED5">
        <w:rPr>
          <w:rFonts w:eastAsia="Malgun Gothic"/>
          <w:kern w:val="22"/>
          <w:szCs w:val="22"/>
          <w:lang w:val="fr-FR"/>
        </w:rPr>
        <w:t xml:space="preserve"> remis leurs rapports nationaux</w:t>
      </w:r>
      <w:r w:rsidR="009A0FD4">
        <w:rPr>
          <w:rFonts w:eastAsia="Malgun Gothic"/>
          <w:kern w:val="22"/>
          <w:szCs w:val="22"/>
          <w:lang w:val="fr-FR"/>
        </w:rPr>
        <w:t xml:space="preserve"> ont indiqué qu’elles avaient pris des</w:t>
      </w:r>
      <w:r w:rsidR="009E0940" w:rsidRPr="009C4ED5">
        <w:rPr>
          <w:rFonts w:eastAsia="Malgun Gothic"/>
          <w:kern w:val="22"/>
          <w:szCs w:val="22"/>
          <w:lang w:val="fr-FR"/>
        </w:rPr>
        <w:t xml:space="preserve"> mesures</w:t>
      </w:r>
      <w:r w:rsidR="00715FD9" w:rsidRPr="009C4ED5">
        <w:rPr>
          <w:rFonts w:eastAsia="Malgun Gothic"/>
          <w:kern w:val="22"/>
          <w:szCs w:val="22"/>
          <w:lang w:val="fr-FR"/>
        </w:rPr>
        <w:t xml:space="preserve"> </w:t>
      </w:r>
      <w:r w:rsidR="009A0FD4">
        <w:rPr>
          <w:rFonts w:eastAsia="Malgun Gothic"/>
          <w:kern w:val="22"/>
          <w:szCs w:val="22"/>
          <w:lang w:val="fr-FR"/>
        </w:rPr>
        <w:t xml:space="preserve">pour la </w:t>
      </w:r>
      <w:r w:rsidR="00092F00">
        <w:rPr>
          <w:rFonts w:eastAsia="Malgun Gothic"/>
          <w:kern w:val="22"/>
          <w:szCs w:val="22"/>
          <w:lang w:val="fr-FR"/>
        </w:rPr>
        <w:t>restauration</w:t>
      </w:r>
      <w:r w:rsidR="009A0FD4">
        <w:rPr>
          <w:rFonts w:eastAsia="Malgun Gothic"/>
          <w:kern w:val="22"/>
          <w:szCs w:val="22"/>
          <w:lang w:val="fr-FR"/>
        </w:rPr>
        <w:t xml:space="preserve"> des forêts</w:t>
      </w:r>
      <w:r w:rsidR="00715FD9" w:rsidRPr="009C4ED5">
        <w:rPr>
          <w:rFonts w:eastAsia="Malgun Gothic"/>
          <w:kern w:val="22"/>
          <w:szCs w:val="22"/>
          <w:lang w:val="fr-FR"/>
        </w:rPr>
        <w:t xml:space="preserve">, </w:t>
      </w:r>
      <w:r w:rsidR="00944A63" w:rsidRPr="009C4ED5">
        <w:rPr>
          <w:rFonts w:eastAsia="Malgun Gothic"/>
          <w:kern w:val="22"/>
          <w:szCs w:val="22"/>
          <w:lang w:val="fr-FR"/>
        </w:rPr>
        <w:t>y compris</w:t>
      </w:r>
      <w:r w:rsidR="00715FD9" w:rsidRPr="009C4ED5">
        <w:rPr>
          <w:rFonts w:eastAsia="Malgun Gothic"/>
          <w:kern w:val="22"/>
          <w:szCs w:val="22"/>
          <w:lang w:val="fr-FR"/>
        </w:rPr>
        <w:t xml:space="preserve"> </w:t>
      </w:r>
      <w:r w:rsidR="003E2C35">
        <w:rPr>
          <w:rFonts w:eastAsia="Malgun Gothic"/>
          <w:kern w:val="22"/>
          <w:szCs w:val="22"/>
          <w:lang w:val="fr-FR"/>
        </w:rPr>
        <w:t>le</w:t>
      </w:r>
      <w:r w:rsidR="009A0FD4">
        <w:rPr>
          <w:rFonts w:eastAsia="Malgun Gothic"/>
          <w:kern w:val="22"/>
          <w:szCs w:val="22"/>
          <w:lang w:val="fr-FR"/>
        </w:rPr>
        <w:t xml:space="preserve"> reboisement</w:t>
      </w:r>
      <w:r w:rsidR="009C2661" w:rsidRPr="009C4ED5">
        <w:rPr>
          <w:rFonts w:eastAsia="Malgun Gothic"/>
          <w:kern w:val="22"/>
          <w:szCs w:val="22"/>
          <w:lang w:val="fr-FR"/>
        </w:rPr>
        <w:t>,</w:t>
      </w:r>
      <w:r w:rsidR="00715FD9" w:rsidRPr="00226F13">
        <w:rPr>
          <w:rStyle w:val="FootnoteReference"/>
          <w:rFonts w:eastAsia="Malgun Gothic"/>
          <w:kern w:val="22"/>
          <w:szCs w:val="22"/>
        </w:rPr>
        <w:footnoteReference w:id="33"/>
      </w:r>
      <w:r w:rsidR="003E2C35">
        <w:rPr>
          <w:rFonts w:eastAsia="Malgun Gothic"/>
          <w:kern w:val="22"/>
          <w:szCs w:val="22"/>
          <w:lang w:val="fr-FR"/>
        </w:rPr>
        <w:t xml:space="preserve"> la</w:t>
      </w:r>
      <w:r w:rsidR="00141B34">
        <w:rPr>
          <w:rFonts w:eastAsia="Malgun Gothic"/>
          <w:kern w:val="22"/>
          <w:szCs w:val="22"/>
          <w:lang w:val="fr-FR"/>
        </w:rPr>
        <w:t xml:space="preserve"> </w:t>
      </w:r>
      <w:r w:rsidR="005D760C">
        <w:rPr>
          <w:rFonts w:eastAsia="Malgun Gothic"/>
          <w:kern w:val="22"/>
          <w:szCs w:val="22"/>
          <w:lang w:val="fr-FR"/>
        </w:rPr>
        <w:t>récupération</w:t>
      </w:r>
      <w:r w:rsidR="00141B34">
        <w:rPr>
          <w:rFonts w:eastAsia="Malgun Gothic"/>
          <w:kern w:val="22"/>
          <w:szCs w:val="22"/>
          <w:lang w:val="fr-FR"/>
        </w:rPr>
        <w:t xml:space="preserve"> naturelle</w:t>
      </w:r>
      <w:r w:rsidR="00715FD9" w:rsidRPr="009C4ED5">
        <w:rPr>
          <w:rFonts w:eastAsia="Malgun Gothic"/>
          <w:kern w:val="22"/>
          <w:szCs w:val="22"/>
          <w:lang w:val="fr-FR"/>
        </w:rPr>
        <w:t xml:space="preserve">, </w:t>
      </w:r>
      <w:r w:rsidR="003E2C35">
        <w:rPr>
          <w:rFonts w:eastAsia="Malgun Gothic"/>
          <w:kern w:val="22"/>
          <w:szCs w:val="22"/>
          <w:lang w:val="fr-FR"/>
        </w:rPr>
        <w:t>la</w:t>
      </w:r>
      <w:r w:rsidR="00141B34">
        <w:rPr>
          <w:rFonts w:eastAsia="Malgun Gothic"/>
          <w:kern w:val="22"/>
          <w:szCs w:val="22"/>
          <w:lang w:val="fr-FR"/>
        </w:rPr>
        <w:t xml:space="preserve"> remise en </w:t>
      </w:r>
      <w:r w:rsidR="003E2C35">
        <w:rPr>
          <w:rFonts w:eastAsia="Malgun Gothic"/>
          <w:kern w:val="22"/>
          <w:szCs w:val="22"/>
          <w:lang w:val="fr-FR"/>
        </w:rPr>
        <w:t xml:space="preserve">état des sites </w:t>
      </w:r>
      <w:r w:rsidR="009A0FD4">
        <w:rPr>
          <w:rFonts w:eastAsia="Malgun Gothic"/>
          <w:kern w:val="22"/>
          <w:szCs w:val="22"/>
          <w:lang w:val="fr-FR"/>
        </w:rPr>
        <w:t xml:space="preserve">dégradés, ainsi que des mesures </w:t>
      </w:r>
      <w:r w:rsidR="003E2C35">
        <w:rPr>
          <w:rFonts w:eastAsia="Malgun Gothic"/>
          <w:kern w:val="22"/>
          <w:szCs w:val="22"/>
          <w:lang w:val="fr-FR"/>
        </w:rPr>
        <w:t>pour intégrer</w:t>
      </w:r>
      <w:r w:rsidR="009A0FD4">
        <w:rPr>
          <w:rFonts w:eastAsia="Malgun Gothic"/>
          <w:kern w:val="22"/>
          <w:szCs w:val="22"/>
          <w:lang w:val="fr-FR"/>
        </w:rPr>
        <w:t xml:space="preserve"> </w:t>
      </w:r>
      <w:r w:rsidR="00141B34">
        <w:rPr>
          <w:rFonts w:eastAsia="Malgun Gothic"/>
          <w:kern w:val="22"/>
          <w:szCs w:val="22"/>
          <w:lang w:val="fr-FR"/>
        </w:rPr>
        <w:t xml:space="preserve">la </w:t>
      </w:r>
      <w:r w:rsidR="00092F00">
        <w:rPr>
          <w:rFonts w:eastAsia="Malgun Gothic"/>
          <w:kern w:val="22"/>
          <w:szCs w:val="22"/>
          <w:lang w:val="fr-FR"/>
        </w:rPr>
        <w:t>restauration</w:t>
      </w:r>
      <w:r w:rsidR="009A0FD4">
        <w:rPr>
          <w:rFonts w:eastAsia="Malgun Gothic"/>
          <w:kern w:val="22"/>
          <w:szCs w:val="22"/>
          <w:lang w:val="fr-FR"/>
        </w:rPr>
        <w:t xml:space="preserve"> des forêts</w:t>
      </w:r>
      <w:r w:rsidR="00141B34">
        <w:rPr>
          <w:rFonts w:eastAsia="Malgun Gothic"/>
          <w:kern w:val="22"/>
          <w:szCs w:val="22"/>
          <w:lang w:val="fr-FR"/>
        </w:rPr>
        <w:t xml:space="preserve"> dans d’autres </w:t>
      </w:r>
      <w:r w:rsidR="00F7218D">
        <w:rPr>
          <w:rFonts w:eastAsia="Malgun Gothic"/>
          <w:kern w:val="22"/>
          <w:szCs w:val="22"/>
          <w:lang w:val="fr-FR"/>
        </w:rPr>
        <w:t>stratég</w:t>
      </w:r>
      <w:r w:rsidR="00715FD9" w:rsidRPr="009C4ED5">
        <w:rPr>
          <w:rFonts w:eastAsia="Malgun Gothic"/>
          <w:kern w:val="22"/>
          <w:szCs w:val="22"/>
          <w:lang w:val="fr-FR"/>
        </w:rPr>
        <w:t>ies</w:t>
      </w:r>
      <w:r w:rsidR="00944A63" w:rsidRPr="009C4ED5">
        <w:rPr>
          <w:rFonts w:eastAsia="Malgun Gothic"/>
          <w:kern w:val="22"/>
          <w:szCs w:val="22"/>
          <w:lang w:val="fr-FR"/>
        </w:rPr>
        <w:t xml:space="preserve"> et </w:t>
      </w:r>
      <w:r w:rsidR="00141B34">
        <w:rPr>
          <w:rFonts w:eastAsia="Malgun Gothic"/>
          <w:kern w:val="22"/>
          <w:szCs w:val="22"/>
          <w:lang w:val="fr-FR"/>
        </w:rPr>
        <w:t>programme</w:t>
      </w:r>
      <w:r w:rsidR="00715FD9" w:rsidRPr="009C4ED5">
        <w:rPr>
          <w:rFonts w:eastAsia="Malgun Gothic"/>
          <w:kern w:val="22"/>
          <w:szCs w:val="22"/>
          <w:lang w:val="fr-FR"/>
        </w:rPr>
        <w:t xml:space="preserve">s, </w:t>
      </w:r>
      <w:r w:rsidR="009A0FD4">
        <w:rPr>
          <w:rFonts w:eastAsia="Malgun Gothic"/>
          <w:kern w:val="22"/>
          <w:szCs w:val="22"/>
          <w:lang w:val="fr-FR"/>
        </w:rPr>
        <w:t xml:space="preserve">tels que </w:t>
      </w:r>
      <w:r w:rsidR="00141B34">
        <w:rPr>
          <w:rFonts w:eastAsia="Malgun Gothic"/>
          <w:kern w:val="22"/>
          <w:szCs w:val="22"/>
          <w:lang w:val="fr-FR"/>
        </w:rPr>
        <w:t>les</w:t>
      </w:r>
      <w:r w:rsidR="00715FD9" w:rsidRPr="009C4ED5">
        <w:rPr>
          <w:rFonts w:eastAsia="Malgun Gothic"/>
          <w:kern w:val="22"/>
          <w:szCs w:val="22"/>
          <w:lang w:val="fr-FR"/>
        </w:rPr>
        <w:t xml:space="preserve"> </w:t>
      </w:r>
      <w:r w:rsidR="00F7218D">
        <w:rPr>
          <w:rFonts w:eastAsia="Malgun Gothic"/>
          <w:kern w:val="22"/>
          <w:szCs w:val="22"/>
          <w:lang w:val="fr-FR"/>
        </w:rPr>
        <w:t>stratég</w:t>
      </w:r>
      <w:r w:rsidR="00715FD9" w:rsidRPr="009C4ED5">
        <w:rPr>
          <w:rFonts w:eastAsia="Malgun Gothic"/>
          <w:kern w:val="22"/>
          <w:szCs w:val="22"/>
          <w:lang w:val="fr-FR"/>
        </w:rPr>
        <w:t>ies</w:t>
      </w:r>
      <w:r w:rsidR="00141B34">
        <w:rPr>
          <w:rFonts w:eastAsia="Malgun Gothic"/>
          <w:kern w:val="22"/>
          <w:szCs w:val="22"/>
          <w:lang w:val="fr-FR"/>
        </w:rPr>
        <w:t xml:space="preserve"> nationales d’adaptation au</w:t>
      </w:r>
      <w:r w:rsidR="009A0FD4">
        <w:rPr>
          <w:rFonts w:eastAsia="Malgun Gothic"/>
          <w:kern w:val="22"/>
          <w:szCs w:val="22"/>
          <w:lang w:val="fr-FR"/>
        </w:rPr>
        <w:t>x</w:t>
      </w:r>
      <w:r w:rsidR="00141B34">
        <w:rPr>
          <w:rFonts w:eastAsia="Malgun Gothic"/>
          <w:kern w:val="22"/>
          <w:szCs w:val="22"/>
          <w:lang w:val="fr-FR"/>
        </w:rPr>
        <w:t xml:space="preserve"> changement</w:t>
      </w:r>
      <w:r w:rsidR="009A0FD4">
        <w:rPr>
          <w:rFonts w:eastAsia="Malgun Gothic"/>
          <w:kern w:val="22"/>
          <w:szCs w:val="22"/>
          <w:lang w:val="fr-FR"/>
        </w:rPr>
        <w:t>s</w:t>
      </w:r>
      <w:r w:rsidR="00141B34">
        <w:rPr>
          <w:rFonts w:eastAsia="Malgun Gothic"/>
          <w:kern w:val="22"/>
          <w:szCs w:val="22"/>
          <w:lang w:val="fr-FR"/>
        </w:rPr>
        <w:t xml:space="preserve"> climatique</w:t>
      </w:r>
      <w:r w:rsidR="009A0FD4">
        <w:rPr>
          <w:rFonts w:eastAsia="Malgun Gothic"/>
          <w:kern w:val="22"/>
          <w:szCs w:val="22"/>
          <w:lang w:val="fr-FR"/>
        </w:rPr>
        <w:t>s, et des mesures pour mettre en place</w:t>
      </w:r>
      <w:r w:rsidR="00141B34">
        <w:rPr>
          <w:rFonts w:eastAsia="Malgun Gothic"/>
          <w:kern w:val="22"/>
          <w:szCs w:val="22"/>
          <w:lang w:val="fr-FR"/>
        </w:rPr>
        <w:t xml:space="preserve"> de</w:t>
      </w:r>
      <w:r w:rsidR="009A0FD4">
        <w:rPr>
          <w:rFonts w:eastAsia="Malgun Gothic"/>
          <w:kern w:val="22"/>
          <w:szCs w:val="22"/>
          <w:lang w:val="fr-FR"/>
        </w:rPr>
        <w:t>s cadres juridiques sur</w:t>
      </w:r>
      <w:r w:rsidR="00141B34">
        <w:rPr>
          <w:rFonts w:eastAsia="Malgun Gothic"/>
          <w:kern w:val="22"/>
          <w:szCs w:val="22"/>
          <w:lang w:val="fr-FR"/>
        </w:rPr>
        <w:t xml:space="preserve"> la</w:t>
      </w:r>
      <w:r w:rsidR="00715FD9" w:rsidRPr="009C4ED5">
        <w:rPr>
          <w:rFonts w:eastAsia="Malgun Gothic"/>
          <w:kern w:val="22"/>
          <w:szCs w:val="22"/>
          <w:lang w:val="fr-FR"/>
        </w:rPr>
        <w:t xml:space="preserve"> </w:t>
      </w:r>
      <w:r w:rsidR="00092F00">
        <w:rPr>
          <w:rFonts w:eastAsia="Malgun Gothic"/>
          <w:kern w:val="22"/>
          <w:szCs w:val="22"/>
          <w:lang w:val="fr-FR"/>
        </w:rPr>
        <w:t>restauration</w:t>
      </w:r>
      <w:r w:rsidR="009A0FD4">
        <w:rPr>
          <w:rFonts w:eastAsia="Malgun Gothic"/>
          <w:kern w:val="22"/>
          <w:szCs w:val="22"/>
          <w:lang w:val="fr-FR"/>
        </w:rPr>
        <w:t xml:space="preserve"> des forêts</w:t>
      </w:r>
      <w:r w:rsidR="00715FD9" w:rsidRPr="009C4ED5">
        <w:rPr>
          <w:rFonts w:eastAsia="Malgun Gothic"/>
          <w:kern w:val="22"/>
          <w:szCs w:val="22"/>
          <w:lang w:val="fr-FR"/>
        </w:rPr>
        <w:t>,</w:t>
      </w:r>
      <w:r w:rsidR="00944A63" w:rsidRPr="009C4ED5">
        <w:rPr>
          <w:rFonts w:eastAsia="Malgun Gothic"/>
          <w:kern w:val="22"/>
          <w:szCs w:val="22"/>
          <w:lang w:val="fr-FR"/>
        </w:rPr>
        <w:t xml:space="preserve"> et </w:t>
      </w:r>
      <w:r w:rsidR="009A0FD4">
        <w:rPr>
          <w:rFonts w:eastAsia="Malgun Gothic"/>
          <w:kern w:val="22"/>
          <w:szCs w:val="22"/>
          <w:lang w:val="fr-FR"/>
        </w:rPr>
        <w:t xml:space="preserve">pour recenser et </w:t>
      </w:r>
      <w:r w:rsidR="00141B34">
        <w:rPr>
          <w:rFonts w:eastAsia="Malgun Gothic"/>
          <w:kern w:val="22"/>
          <w:szCs w:val="22"/>
          <w:lang w:val="fr-FR"/>
        </w:rPr>
        <w:t>cartographie</w:t>
      </w:r>
      <w:r w:rsidR="009A0FD4">
        <w:rPr>
          <w:rFonts w:eastAsia="Malgun Gothic"/>
          <w:kern w:val="22"/>
          <w:szCs w:val="22"/>
          <w:lang w:val="fr-FR"/>
        </w:rPr>
        <w:t>r les zones destinées à une</w:t>
      </w:r>
      <w:r w:rsidR="00141B34">
        <w:rPr>
          <w:rFonts w:eastAsia="Malgun Gothic"/>
          <w:kern w:val="22"/>
          <w:szCs w:val="22"/>
          <w:lang w:val="fr-FR"/>
        </w:rPr>
        <w:t xml:space="preserve"> </w:t>
      </w:r>
      <w:r w:rsidR="00092F00">
        <w:rPr>
          <w:rFonts w:eastAsia="Malgun Gothic"/>
          <w:kern w:val="22"/>
          <w:szCs w:val="22"/>
          <w:lang w:val="fr-FR"/>
        </w:rPr>
        <w:t>restauration</w:t>
      </w:r>
      <w:r w:rsidR="003E2C35">
        <w:rPr>
          <w:rFonts w:eastAsia="Malgun Gothic"/>
          <w:kern w:val="22"/>
          <w:szCs w:val="22"/>
          <w:lang w:val="fr-FR"/>
        </w:rPr>
        <w:t xml:space="preserve"> forestière</w:t>
      </w:r>
      <w:r w:rsidR="00715FD9" w:rsidRPr="009C4ED5">
        <w:rPr>
          <w:rFonts w:eastAsia="Malgun Gothic"/>
          <w:kern w:val="22"/>
          <w:szCs w:val="22"/>
          <w:lang w:val="fr-FR"/>
        </w:rPr>
        <w:t xml:space="preserve">. </w:t>
      </w:r>
      <w:r w:rsidR="00141B34">
        <w:rPr>
          <w:rFonts w:eastAsia="Malgun Gothic"/>
          <w:kern w:val="22"/>
          <w:szCs w:val="22"/>
          <w:lang w:val="fr-FR"/>
        </w:rPr>
        <w:t xml:space="preserve">Les </w:t>
      </w:r>
      <w:r w:rsidR="00715FD9" w:rsidRPr="00E63774">
        <w:rPr>
          <w:rFonts w:eastAsia="Malgun Gothic"/>
          <w:kern w:val="22"/>
          <w:szCs w:val="22"/>
          <w:lang w:val="fr-FR"/>
        </w:rPr>
        <w:t>Parties</w:t>
      </w:r>
      <w:r w:rsidR="009A0FD4">
        <w:rPr>
          <w:rFonts w:eastAsia="Malgun Gothic"/>
          <w:kern w:val="22"/>
          <w:szCs w:val="22"/>
          <w:lang w:val="fr-FR"/>
        </w:rPr>
        <w:t xml:space="preserve"> ont aussi mentionné d’autres types de</w:t>
      </w:r>
      <w:r w:rsidR="00141B34">
        <w:rPr>
          <w:rFonts w:eastAsia="Malgun Gothic"/>
          <w:kern w:val="22"/>
          <w:szCs w:val="22"/>
          <w:lang w:val="fr-FR"/>
        </w:rPr>
        <w:t xml:space="preserve"> </w:t>
      </w:r>
      <w:r w:rsidR="009E0940" w:rsidRPr="00E63774">
        <w:rPr>
          <w:rFonts w:eastAsia="Malgun Gothic"/>
          <w:kern w:val="22"/>
          <w:szCs w:val="22"/>
          <w:lang w:val="fr-FR"/>
        </w:rPr>
        <w:t>mesures</w:t>
      </w:r>
      <w:r w:rsidR="00715FD9" w:rsidRPr="00E63774">
        <w:rPr>
          <w:rFonts w:eastAsia="Malgun Gothic"/>
          <w:kern w:val="22"/>
          <w:szCs w:val="22"/>
          <w:lang w:val="fr-FR"/>
        </w:rPr>
        <w:t xml:space="preserve">, </w:t>
      </w:r>
      <w:r w:rsidR="00141B34">
        <w:rPr>
          <w:rFonts w:eastAsia="Malgun Gothic"/>
          <w:kern w:val="22"/>
          <w:szCs w:val="22"/>
          <w:lang w:val="fr-FR"/>
        </w:rPr>
        <w:t>telles que la création d’</w:t>
      </w:r>
      <w:r w:rsidR="00193ECE">
        <w:rPr>
          <w:rFonts w:eastAsia="Malgun Gothic"/>
          <w:kern w:val="22"/>
          <w:szCs w:val="22"/>
          <w:lang w:val="fr-FR"/>
        </w:rPr>
        <w:t>aires protégées</w:t>
      </w:r>
      <w:r w:rsidR="00141B34">
        <w:rPr>
          <w:rFonts w:eastAsia="Malgun Gothic"/>
          <w:kern w:val="22"/>
          <w:szCs w:val="22"/>
          <w:lang w:val="fr-FR"/>
        </w:rPr>
        <w:t xml:space="preserve">, la lutte contre les </w:t>
      </w:r>
      <w:r w:rsidR="00E63774" w:rsidRPr="00E63774">
        <w:rPr>
          <w:rFonts w:eastAsia="Malgun Gothic"/>
          <w:kern w:val="22"/>
          <w:szCs w:val="22"/>
          <w:lang w:val="fr-FR"/>
        </w:rPr>
        <w:t>espèces exotiques envahissantes</w:t>
      </w:r>
      <w:r w:rsidR="00715FD9" w:rsidRPr="00E63774">
        <w:rPr>
          <w:rFonts w:eastAsia="Malgun Gothic"/>
          <w:kern w:val="22"/>
          <w:szCs w:val="22"/>
          <w:lang w:val="fr-FR"/>
        </w:rPr>
        <w:t xml:space="preserve">, </w:t>
      </w:r>
      <w:r w:rsidR="008612B8">
        <w:rPr>
          <w:rFonts w:eastAsia="Malgun Gothic"/>
          <w:kern w:val="22"/>
          <w:szCs w:val="22"/>
          <w:lang w:val="fr-FR"/>
        </w:rPr>
        <w:t>l’augmentation</w:t>
      </w:r>
      <w:r w:rsidR="00141B34">
        <w:rPr>
          <w:rFonts w:eastAsia="Malgun Gothic"/>
          <w:kern w:val="22"/>
          <w:szCs w:val="22"/>
          <w:lang w:val="fr-FR"/>
        </w:rPr>
        <w:t xml:space="preserve"> de la connectivité des habitats</w:t>
      </w:r>
      <w:r w:rsidR="00715FD9" w:rsidRPr="00E63774">
        <w:rPr>
          <w:rFonts w:eastAsia="Malgun Gothic"/>
          <w:kern w:val="22"/>
          <w:szCs w:val="22"/>
          <w:lang w:val="fr-FR"/>
        </w:rPr>
        <w:t xml:space="preserve">, </w:t>
      </w:r>
      <w:r w:rsidR="00141B34">
        <w:rPr>
          <w:rFonts w:eastAsia="Malgun Gothic"/>
          <w:iCs/>
          <w:kern w:val="22"/>
          <w:szCs w:val="22"/>
          <w:lang w:val="fr-FR"/>
        </w:rPr>
        <w:t xml:space="preserve">la </w:t>
      </w:r>
      <w:r w:rsidR="00715FD9" w:rsidRPr="00E63774">
        <w:rPr>
          <w:rFonts w:eastAsia="Malgun Gothic"/>
          <w:kern w:val="22"/>
          <w:szCs w:val="22"/>
          <w:lang w:val="fr-FR"/>
        </w:rPr>
        <w:t>conservation</w:t>
      </w:r>
      <w:r w:rsidR="00141B34">
        <w:rPr>
          <w:rFonts w:eastAsia="Malgun Gothic"/>
          <w:kern w:val="22"/>
          <w:szCs w:val="22"/>
          <w:lang w:val="fr-FR"/>
        </w:rPr>
        <w:t xml:space="preserve"> ex situ</w:t>
      </w:r>
      <w:r w:rsidR="00944A63" w:rsidRPr="00E63774">
        <w:rPr>
          <w:rFonts w:eastAsia="Malgun Gothic"/>
          <w:kern w:val="22"/>
          <w:szCs w:val="22"/>
          <w:lang w:val="fr-FR"/>
        </w:rPr>
        <w:t xml:space="preserve"> et </w:t>
      </w:r>
      <w:r w:rsidR="00141B34">
        <w:rPr>
          <w:rFonts w:eastAsia="Malgun Gothic"/>
          <w:kern w:val="22"/>
          <w:szCs w:val="22"/>
          <w:lang w:val="fr-FR"/>
        </w:rPr>
        <w:t>les programmes de réintroduction d’</w:t>
      </w:r>
      <w:r w:rsidR="00193ECE">
        <w:rPr>
          <w:rFonts w:eastAsia="Malgun Gothic"/>
          <w:kern w:val="22"/>
          <w:szCs w:val="22"/>
          <w:lang w:val="fr-FR"/>
        </w:rPr>
        <w:t>espèces</w:t>
      </w:r>
      <w:r w:rsidR="00715FD9" w:rsidRPr="00E63774">
        <w:rPr>
          <w:rFonts w:eastAsia="Malgun Gothic"/>
          <w:kern w:val="22"/>
          <w:szCs w:val="22"/>
          <w:lang w:val="fr-FR"/>
        </w:rPr>
        <w:t>,</w:t>
      </w:r>
      <w:r w:rsidR="003E2C35">
        <w:rPr>
          <w:rFonts w:eastAsia="Malgun Gothic"/>
          <w:kern w:val="22"/>
          <w:szCs w:val="22"/>
          <w:lang w:val="fr-FR"/>
        </w:rPr>
        <w:t xml:space="preserve"> et </w:t>
      </w:r>
      <w:r w:rsidR="00141B34">
        <w:rPr>
          <w:rFonts w:eastAsia="Malgun Gothic"/>
          <w:kern w:val="22"/>
          <w:szCs w:val="22"/>
          <w:lang w:val="fr-FR"/>
        </w:rPr>
        <w:t>les programmes de paiement pour les</w:t>
      </w:r>
      <w:r w:rsidR="00715FD9" w:rsidRPr="00E63774">
        <w:rPr>
          <w:rFonts w:eastAsia="Malgun Gothic"/>
          <w:kern w:val="22"/>
          <w:szCs w:val="22"/>
          <w:lang w:val="fr-FR"/>
        </w:rPr>
        <w:t xml:space="preserve"> </w:t>
      </w:r>
      <w:r w:rsidR="00141B34">
        <w:rPr>
          <w:rFonts w:eastAsia="Malgun Gothic"/>
          <w:kern w:val="22"/>
          <w:szCs w:val="22"/>
          <w:lang w:val="fr-FR"/>
        </w:rPr>
        <w:t>services écosystémiques</w:t>
      </w:r>
      <w:r w:rsidR="00715FD9" w:rsidRPr="00E63774">
        <w:rPr>
          <w:rFonts w:eastAsia="Malgun Gothic"/>
          <w:kern w:val="22"/>
          <w:szCs w:val="22"/>
          <w:lang w:val="fr-FR"/>
        </w:rPr>
        <w:t xml:space="preserve">. </w:t>
      </w:r>
      <w:r w:rsidR="00141B34">
        <w:rPr>
          <w:rFonts w:eastAsia="Malgun Gothic"/>
          <w:kern w:val="22"/>
          <w:szCs w:val="22"/>
          <w:lang w:val="fr-FR"/>
        </w:rPr>
        <w:t xml:space="preserve">Plus </w:t>
      </w:r>
      <w:r w:rsidR="00092F00" w:rsidRPr="00092F00">
        <w:rPr>
          <w:rFonts w:eastAsia="Malgun Gothic"/>
          <w:kern w:val="22"/>
          <w:szCs w:val="22"/>
          <w:lang w:val="fr-FR"/>
        </w:rPr>
        <w:t>général</w:t>
      </w:r>
      <w:r w:rsidR="00141B34">
        <w:rPr>
          <w:rFonts w:eastAsia="Malgun Gothic"/>
          <w:kern w:val="22"/>
          <w:szCs w:val="22"/>
          <w:lang w:val="fr-FR"/>
        </w:rPr>
        <w:t xml:space="preserve">ement, les </w:t>
      </w:r>
      <w:r w:rsidR="007865A0" w:rsidRPr="00092F00">
        <w:rPr>
          <w:rFonts w:eastAsia="Malgun Gothic"/>
          <w:kern w:val="22"/>
          <w:szCs w:val="22"/>
          <w:lang w:val="fr-FR"/>
        </w:rPr>
        <w:t>rapports nationaux</w:t>
      </w:r>
      <w:r w:rsidR="00141B34">
        <w:rPr>
          <w:rFonts w:eastAsia="Malgun Gothic"/>
          <w:kern w:val="22"/>
          <w:szCs w:val="22"/>
          <w:lang w:val="fr-FR"/>
        </w:rPr>
        <w:t xml:space="preserve"> ont </w:t>
      </w:r>
      <w:r w:rsidR="003E2C35">
        <w:rPr>
          <w:rFonts w:eastAsia="Malgun Gothic"/>
          <w:kern w:val="22"/>
          <w:szCs w:val="22"/>
          <w:lang w:val="fr-FR"/>
        </w:rPr>
        <w:t>mentionné également l’amélioration de la</w:t>
      </w:r>
      <w:r w:rsidR="00141B34">
        <w:rPr>
          <w:rFonts w:eastAsia="Malgun Gothic"/>
          <w:kern w:val="22"/>
          <w:szCs w:val="22"/>
          <w:lang w:val="fr-FR"/>
        </w:rPr>
        <w:t xml:space="preserve"> participation des citoyens aux activités de </w:t>
      </w:r>
      <w:r w:rsidR="00092F00" w:rsidRPr="00092F00">
        <w:rPr>
          <w:rFonts w:eastAsia="Malgun Gothic"/>
          <w:kern w:val="22"/>
          <w:szCs w:val="22"/>
          <w:lang w:val="fr-FR"/>
        </w:rPr>
        <w:t>restauration</w:t>
      </w:r>
      <w:r w:rsidR="00715FD9" w:rsidRPr="00092F00">
        <w:rPr>
          <w:rFonts w:eastAsia="Malgun Gothic"/>
          <w:kern w:val="22"/>
          <w:szCs w:val="22"/>
          <w:lang w:val="fr-FR"/>
        </w:rPr>
        <w:t xml:space="preserve">, </w:t>
      </w:r>
      <w:r w:rsidR="003E2C35">
        <w:rPr>
          <w:rFonts w:eastAsia="Malgun Gothic"/>
          <w:kern w:val="22"/>
          <w:szCs w:val="22"/>
          <w:lang w:val="fr-FR"/>
        </w:rPr>
        <w:t xml:space="preserve">l’amélioration de la </w:t>
      </w:r>
      <w:r w:rsidR="00141B34">
        <w:rPr>
          <w:rFonts w:eastAsia="Malgun Gothic"/>
          <w:kern w:val="22"/>
          <w:szCs w:val="22"/>
          <w:lang w:val="fr-FR"/>
        </w:rPr>
        <w:t>coordination entre les activités de</w:t>
      </w:r>
      <w:r w:rsidR="00715FD9" w:rsidRPr="00092F00">
        <w:rPr>
          <w:rFonts w:eastAsia="Malgun Gothic"/>
          <w:kern w:val="22"/>
          <w:szCs w:val="22"/>
          <w:lang w:val="fr-FR"/>
        </w:rPr>
        <w:t xml:space="preserve"> </w:t>
      </w:r>
      <w:r w:rsidR="00092F00" w:rsidRPr="00092F00">
        <w:rPr>
          <w:rFonts w:eastAsia="Malgun Gothic"/>
          <w:kern w:val="22"/>
          <w:szCs w:val="22"/>
          <w:lang w:val="fr-FR"/>
        </w:rPr>
        <w:t>restauration</w:t>
      </w:r>
      <w:r w:rsidR="00141B34">
        <w:rPr>
          <w:rFonts w:eastAsia="Malgun Gothic"/>
          <w:kern w:val="22"/>
          <w:szCs w:val="22"/>
          <w:lang w:val="fr-FR"/>
        </w:rPr>
        <w:t>, la réalisation de</w:t>
      </w:r>
      <w:r w:rsidR="003E2C35">
        <w:rPr>
          <w:rFonts w:eastAsia="Malgun Gothic"/>
          <w:kern w:val="22"/>
          <w:szCs w:val="22"/>
          <w:lang w:val="fr-FR"/>
        </w:rPr>
        <w:t xml:space="preserve"> travaux de</w:t>
      </w:r>
      <w:r w:rsidR="00715FD9" w:rsidRPr="00092F00">
        <w:rPr>
          <w:rFonts w:eastAsia="Malgun Gothic"/>
          <w:kern w:val="22"/>
          <w:szCs w:val="22"/>
          <w:lang w:val="fr-FR"/>
        </w:rPr>
        <w:t xml:space="preserve"> </w:t>
      </w:r>
      <w:r w:rsidR="00193ECE" w:rsidRPr="00092F00">
        <w:rPr>
          <w:rFonts w:eastAsia="Malgun Gothic"/>
          <w:kern w:val="22"/>
          <w:szCs w:val="22"/>
          <w:lang w:val="fr-FR"/>
        </w:rPr>
        <w:t>recherche</w:t>
      </w:r>
      <w:r w:rsidR="00715FD9" w:rsidRPr="00092F00">
        <w:rPr>
          <w:rFonts w:eastAsia="Malgun Gothic"/>
          <w:kern w:val="22"/>
          <w:szCs w:val="22"/>
          <w:lang w:val="fr-FR"/>
        </w:rPr>
        <w:t>,</w:t>
      </w:r>
      <w:r w:rsidR="00944A63" w:rsidRPr="00092F00">
        <w:rPr>
          <w:rFonts w:eastAsia="Malgun Gothic"/>
          <w:kern w:val="22"/>
          <w:szCs w:val="22"/>
          <w:lang w:val="fr-FR"/>
        </w:rPr>
        <w:t xml:space="preserve"> et </w:t>
      </w:r>
      <w:r w:rsidR="003E2C35">
        <w:rPr>
          <w:rFonts w:eastAsia="Malgun Gothic"/>
          <w:kern w:val="22"/>
          <w:szCs w:val="22"/>
          <w:lang w:val="fr-FR"/>
        </w:rPr>
        <w:t xml:space="preserve">la promotion des </w:t>
      </w:r>
      <w:r w:rsidR="00715FD9" w:rsidRPr="00092F00">
        <w:rPr>
          <w:rFonts w:eastAsia="Malgun Gothic"/>
          <w:kern w:val="22"/>
          <w:szCs w:val="22"/>
          <w:lang w:val="fr-FR"/>
        </w:rPr>
        <w:t>infrastructure</w:t>
      </w:r>
      <w:r w:rsidR="003E2C35">
        <w:rPr>
          <w:rFonts w:eastAsia="Malgun Gothic"/>
          <w:kern w:val="22"/>
          <w:szCs w:val="22"/>
          <w:lang w:val="fr-FR"/>
        </w:rPr>
        <w:t>s « vertes » en milieu urbain</w:t>
      </w:r>
      <w:r w:rsidR="00141B34">
        <w:rPr>
          <w:rFonts w:eastAsia="Malgun Gothic"/>
          <w:kern w:val="22"/>
          <w:szCs w:val="22"/>
          <w:lang w:val="fr-FR"/>
        </w:rPr>
        <w:t>. Relativement peu d’</w:t>
      </w:r>
      <w:r w:rsidR="00EC3F93" w:rsidRPr="003D0C9F">
        <w:rPr>
          <w:rFonts w:eastAsia="Malgun Gothic"/>
          <w:kern w:val="22"/>
          <w:szCs w:val="22"/>
          <w:lang w:val="fr-FR"/>
        </w:rPr>
        <w:t>information</w:t>
      </w:r>
      <w:r w:rsidR="00141B34">
        <w:rPr>
          <w:rFonts w:eastAsia="Malgun Gothic"/>
          <w:kern w:val="22"/>
          <w:szCs w:val="22"/>
          <w:lang w:val="fr-FR"/>
        </w:rPr>
        <w:t>s on</w:t>
      </w:r>
      <w:r w:rsidR="003E2C35">
        <w:rPr>
          <w:rFonts w:eastAsia="Malgun Gothic"/>
          <w:kern w:val="22"/>
          <w:szCs w:val="22"/>
          <w:lang w:val="fr-FR"/>
        </w:rPr>
        <w:t>t été fournies par comparaison sur les questions liées</w:t>
      </w:r>
      <w:r w:rsidR="00141B34">
        <w:rPr>
          <w:rFonts w:eastAsia="Malgun Gothic"/>
          <w:kern w:val="22"/>
          <w:szCs w:val="22"/>
          <w:lang w:val="fr-FR"/>
        </w:rPr>
        <w:t xml:space="preserve"> à la ré</w:t>
      </w:r>
      <w:r w:rsidR="00715FD9" w:rsidRPr="003D0C9F">
        <w:rPr>
          <w:rFonts w:eastAsia="Malgun Gothic"/>
          <w:kern w:val="22"/>
          <w:szCs w:val="22"/>
          <w:lang w:val="fr-FR"/>
        </w:rPr>
        <w:t>sil</w:t>
      </w:r>
      <w:r w:rsidR="00141B34">
        <w:rPr>
          <w:rFonts w:eastAsia="Malgun Gothic"/>
          <w:kern w:val="22"/>
          <w:szCs w:val="22"/>
          <w:lang w:val="fr-FR"/>
        </w:rPr>
        <w:t xml:space="preserve">ience. Les </w:t>
      </w:r>
      <w:r w:rsidR="00FC7FF8" w:rsidRPr="003D0C9F">
        <w:rPr>
          <w:rFonts w:eastAsia="Malgun Gothic"/>
          <w:kern w:val="22"/>
          <w:szCs w:val="22"/>
          <w:lang w:val="fr-FR"/>
        </w:rPr>
        <w:t>difficultés</w:t>
      </w:r>
      <w:r w:rsidR="00141B34">
        <w:rPr>
          <w:rFonts w:eastAsia="Malgun Gothic"/>
          <w:kern w:val="22"/>
          <w:szCs w:val="22"/>
          <w:lang w:val="fr-FR"/>
        </w:rPr>
        <w:t xml:space="preserve"> rencontrées</w:t>
      </w:r>
      <w:r w:rsidR="00715FD9" w:rsidRPr="003D0C9F">
        <w:rPr>
          <w:rFonts w:eastAsia="Malgun Gothic"/>
          <w:kern w:val="22"/>
          <w:szCs w:val="22"/>
          <w:lang w:val="fr-FR"/>
        </w:rPr>
        <w:t xml:space="preserve"> </w:t>
      </w:r>
      <w:r w:rsidR="00B94F21" w:rsidRPr="003D0C9F">
        <w:rPr>
          <w:rFonts w:eastAsia="Malgun Gothic"/>
          <w:kern w:val="22"/>
          <w:szCs w:val="22"/>
          <w:lang w:val="fr-FR"/>
        </w:rPr>
        <w:t xml:space="preserve">pour parvenir à cet objectif </w:t>
      </w:r>
      <w:r w:rsidR="00141B34">
        <w:rPr>
          <w:rFonts w:eastAsia="Malgun Gothic"/>
          <w:kern w:val="22"/>
          <w:szCs w:val="22"/>
          <w:lang w:val="fr-FR"/>
        </w:rPr>
        <w:t>incluent le</w:t>
      </w:r>
      <w:r w:rsidR="00715FD9" w:rsidRPr="003D0C9F">
        <w:rPr>
          <w:rFonts w:eastAsia="Malgun Gothic"/>
          <w:kern w:val="22"/>
          <w:szCs w:val="22"/>
          <w:lang w:val="fr-FR"/>
        </w:rPr>
        <w:t xml:space="preserve"> </w:t>
      </w:r>
      <w:r w:rsidR="0047587E" w:rsidRPr="003D0C9F">
        <w:rPr>
          <w:rFonts w:eastAsia="Malgun Gothic"/>
          <w:kern w:val="22"/>
          <w:szCs w:val="22"/>
          <w:lang w:val="fr-FR"/>
        </w:rPr>
        <w:t xml:space="preserve">manque </w:t>
      </w:r>
      <w:r w:rsidR="00141B34">
        <w:rPr>
          <w:rFonts w:eastAsia="Malgun Gothic"/>
          <w:kern w:val="22"/>
          <w:szCs w:val="22"/>
          <w:lang w:val="fr-FR"/>
        </w:rPr>
        <w:t>d’</w:t>
      </w:r>
      <w:r w:rsidR="00EC3F93" w:rsidRPr="003D0C9F">
        <w:rPr>
          <w:rFonts w:eastAsia="Malgun Gothic"/>
          <w:kern w:val="22"/>
          <w:szCs w:val="22"/>
          <w:lang w:val="fr-FR"/>
        </w:rPr>
        <w:t>information</w:t>
      </w:r>
      <w:r w:rsidR="00141B34">
        <w:rPr>
          <w:rFonts w:eastAsia="Malgun Gothic"/>
          <w:kern w:val="22"/>
          <w:szCs w:val="22"/>
          <w:lang w:val="fr-FR"/>
        </w:rPr>
        <w:t>s</w:t>
      </w:r>
      <w:r w:rsidR="00944A63" w:rsidRPr="003D0C9F">
        <w:rPr>
          <w:rFonts w:eastAsia="Malgun Gothic"/>
          <w:kern w:val="22"/>
          <w:szCs w:val="22"/>
          <w:lang w:val="fr-FR"/>
        </w:rPr>
        <w:t xml:space="preserve"> et </w:t>
      </w:r>
      <w:r w:rsidR="00141B34">
        <w:rPr>
          <w:rFonts w:eastAsia="Malgun Gothic"/>
          <w:kern w:val="22"/>
          <w:szCs w:val="22"/>
          <w:lang w:val="fr-FR"/>
        </w:rPr>
        <w:t xml:space="preserve">de données sur l’état de conservation et </w:t>
      </w:r>
      <w:r w:rsidR="003E2C35">
        <w:rPr>
          <w:rFonts w:eastAsia="Malgun Gothic"/>
          <w:kern w:val="22"/>
          <w:szCs w:val="22"/>
          <w:lang w:val="fr-FR"/>
        </w:rPr>
        <w:t xml:space="preserve">sur </w:t>
      </w:r>
      <w:r w:rsidR="00141B34">
        <w:rPr>
          <w:rFonts w:eastAsia="Malgun Gothic"/>
          <w:kern w:val="22"/>
          <w:szCs w:val="22"/>
          <w:lang w:val="fr-FR"/>
        </w:rPr>
        <w:t xml:space="preserve">la qualité des </w:t>
      </w:r>
      <w:r w:rsidR="008C7D41" w:rsidRPr="003D0C9F">
        <w:rPr>
          <w:rFonts w:eastAsia="Malgun Gothic"/>
          <w:kern w:val="22"/>
          <w:szCs w:val="22"/>
          <w:lang w:val="fr-FR"/>
        </w:rPr>
        <w:t>écosystème</w:t>
      </w:r>
      <w:r w:rsidR="00141B34">
        <w:rPr>
          <w:rFonts w:eastAsia="Malgun Gothic"/>
          <w:kern w:val="22"/>
          <w:szCs w:val="22"/>
          <w:lang w:val="fr-FR"/>
        </w:rPr>
        <w:t>s, et le</w:t>
      </w:r>
      <w:r w:rsidR="00715FD9" w:rsidRPr="003D0C9F">
        <w:rPr>
          <w:rFonts w:eastAsia="Malgun Gothic"/>
          <w:kern w:val="22"/>
          <w:szCs w:val="22"/>
          <w:lang w:val="fr-FR"/>
        </w:rPr>
        <w:t xml:space="preserve"> </w:t>
      </w:r>
      <w:r w:rsidR="0047587E" w:rsidRPr="003D0C9F">
        <w:rPr>
          <w:rFonts w:eastAsia="Malgun Gothic"/>
          <w:kern w:val="22"/>
          <w:szCs w:val="22"/>
          <w:lang w:val="fr-FR"/>
        </w:rPr>
        <w:t xml:space="preserve">manque </w:t>
      </w:r>
      <w:r w:rsidR="00141B34">
        <w:rPr>
          <w:rFonts w:eastAsia="Malgun Gothic"/>
          <w:kern w:val="22"/>
          <w:szCs w:val="22"/>
          <w:lang w:val="fr-FR"/>
        </w:rPr>
        <w:t>de systèmes de</w:t>
      </w:r>
      <w:r w:rsidR="00715FD9" w:rsidRPr="003D0C9F">
        <w:rPr>
          <w:rFonts w:eastAsia="Malgun Gothic"/>
          <w:kern w:val="22"/>
          <w:szCs w:val="22"/>
          <w:lang w:val="fr-FR"/>
        </w:rPr>
        <w:t xml:space="preserve"> </w:t>
      </w:r>
      <w:r w:rsidR="0004739B">
        <w:rPr>
          <w:rFonts w:eastAsia="Malgun Gothic"/>
          <w:kern w:val="22"/>
          <w:szCs w:val="22"/>
          <w:lang w:val="fr-FR"/>
        </w:rPr>
        <w:t>suivi</w:t>
      </w:r>
      <w:r w:rsidR="00715FD9" w:rsidRPr="003D0C9F">
        <w:rPr>
          <w:rFonts w:eastAsia="Malgun Gothic"/>
          <w:kern w:val="22"/>
          <w:szCs w:val="22"/>
          <w:lang w:val="fr-FR"/>
        </w:rPr>
        <w:t xml:space="preserve">. </w:t>
      </w:r>
    </w:p>
    <w:p w14:paraId="7262C37A" w14:textId="7144187E" w:rsidR="00715FD9" w:rsidRPr="00723ED9"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723ED9">
        <w:rPr>
          <w:i/>
          <w:iCs/>
          <w:snapToGrid w:val="0"/>
          <w:kern w:val="22"/>
          <w:szCs w:val="22"/>
          <w:lang w:val="fr-FR"/>
        </w:rPr>
        <w:t>Objectif</w:t>
      </w:r>
      <w:r w:rsidR="00723ED9" w:rsidRPr="00723ED9">
        <w:rPr>
          <w:i/>
          <w:iCs/>
          <w:snapToGrid w:val="0"/>
          <w:kern w:val="22"/>
          <w:szCs w:val="22"/>
          <w:lang w:val="fr-FR"/>
        </w:rPr>
        <w:t xml:space="preserve"> </w:t>
      </w:r>
      <w:r w:rsidR="00715FD9" w:rsidRPr="00723ED9">
        <w:rPr>
          <w:i/>
          <w:iCs/>
          <w:snapToGrid w:val="0"/>
          <w:kern w:val="22"/>
          <w:szCs w:val="22"/>
          <w:lang w:val="fr-FR"/>
        </w:rPr>
        <w:t xml:space="preserve">16 – </w:t>
      </w:r>
      <w:r w:rsidR="00723ED9" w:rsidRPr="00723ED9">
        <w:rPr>
          <w:i/>
          <w:lang w:val="fr-FR"/>
        </w:rPr>
        <w:t>D’ici à 2015, le Protocole de Nagoya sur l’accès aux ressources génétiques et le partage juste et équitable des avantages découlant de leur utilisation est en vigueur et opérationnel, conformément à la législation nationale</w:t>
      </w:r>
    </w:p>
    <w:p w14:paraId="51F20FF0" w14:textId="7740986C" w:rsidR="00715FD9" w:rsidRPr="00AD5C84"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116 </w:t>
      </w:r>
      <w:r w:rsidR="00E8221F" w:rsidRPr="00C418CF">
        <w:rPr>
          <w:rFonts w:eastAsia="Malgun Gothic"/>
          <w:kern w:val="22"/>
          <w:szCs w:val="22"/>
          <w:lang w:val="fr-FR"/>
        </w:rPr>
        <w:t>SPANB</w:t>
      </w:r>
      <w:r w:rsidR="00715FD9" w:rsidRPr="00C418CF">
        <w:rPr>
          <w:rFonts w:eastAsia="Malgun Gothic"/>
          <w:kern w:val="22"/>
          <w:szCs w:val="22"/>
          <w:lang w:val="fr-FR"/>
        </w:rPr>
        <w:t xml:space="preserve"> </w:t>
      </w:r>
      <w:r w:rsidR="00B47A9B" w:rsidRPr="00C418CF">
        <w:rPr>
          <w:rFonts w:eastAsia="Malgun Gothic"/>
          <w:kern w:val="22"/>
          <w:szCs w:val="22"/>
          <w:lang w:val="fr-FR"/>
        </w:rPr>
        <w:t xml:space="preserve">(69%) </w:t>
      </w:r>
      <w:r w:rsidR="00E14E0B">
        <w:rPr>
          <w:rFonts w:eastAsia="Malgun Gothic"/>
          <w:kern w:val="22"/>
          <w:szCs w:val="22"/>
          <w:lang w:val="fr-FR"/>
        </w:rPr>
        <w:t xml:space="preserve">contiennent des objectifs </w:t>
      </w:r>
      <w:r w:rsidR="00A94896">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006E1">
        <w:rPr>
          <w:rFonts w:eastAsia="Malgun Gothic"/>
          <w:kern w:val="22"/>
          <w:szCs w:val="22"/>
          <w:lang w:val="fr-FR"/>
        </w:rPr>
        <w:t xml:space="preserve">16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9318C6">
        <w:rPr>
          <w:rFonts w:eastAsia="Malgun Gothic"/>
          <w:kern w:val="22"/>
          <w:szCs w:val="22"/>
          <w:lang w:val="fr-FR"/>
        </w:rPr>
        <w:t>Environ</w:t>
      </w:r>
      <w:r w:rsidR="00715FD9" w:rsidRPr="00C00B58">
        <w:rPr>
          <w:rFonts w:eastAsia="Malgun Gothic"/>
          <w:kern w:val="22"/>
          <w:szCs w:val="22"/>
          <w:lang w:val="fr-FR"/>
        </w:rPr>
        <w:t xml:space="preserve"> </w:t>
      </w:r>
      <w:r w:rsidR="005006E1">
        <w:rPr>
          <w:rFonts w:eastAsia="Malgun Gothic"/>
          <w:kern w:val="22"/>
          <w:szCs w:val="22"/>
          <w:lang w:val="fr-FR"/>
        </w:rPr>
        <w:t>un quart</w:t>
      </w:r>
      <w:r w:rsidR="00C83CFE">
        <w:rPr>
          <w:rFonts w:eastAsia="Malgun Gothic"/>
          <w:kern w:val="22"/>
          <w:szCs w:val="22"/>
          <w:lang w:val="fr-FR"/>
        </w:rPr>
        <w:t xml:space="preserve"> (28%) de ces</w:t>
      </w:r>
      <w:r w:rsidR="00E14E0B" w:rsidRPr="00C00B58">
        <w:rPr>
          <w:rFonts w:eastAsia="Malgun Gothic"/>
          <w:kern w:val="22"/>
          <w:szCs w:val="22"/>
          <w:lang w:val="fr-FR"/>
        </w:rPr>
        <w:t xml:space="preserve"> objectifs</w:t>
      </w:r>
      <w:r w:rsidR="00944A63" w:rsidRPr="00C00B58">
        <w:rPr>
          <w:rFonts w:eastAsia="Malgun Gothic"/>
          <w:kern w:val="22"/>
          <w:szCs w:val="22"/>
          <w:lang w:val="fr-FR"/>
        </w:rPr>
        <w:t xml:space="preserve"> nationaux</w:t>
      </w:r>
      <w:r w:rsidR="00890577">
        <w:rPr>
          <w:rFonts w:eastAsia="Malgun Gothic"/>
          <w:kern w:val="22"/>
          <w:szCs w:val="22"/>
          <w:lang w:val="fr-FR"/>
        </w:rPr>
        <w:t xml:space="preserve"> ou</w:t>
      </w:r>
      <w:r w:rsidR="003E2C35">
        <w:rPr>
          <w:rFonts w:eastAsia="Malgun Gothic"/>
          <w:kern w:val="22"/>
          <w:szCs w:val="22"/>
          <w:lang w:val="fr-FR"/>
        </w:rPr>
        <w:t xml:space="preserve"> engagements équivalents ont une portée et un</w:t>
      </w:r>
      <w:r w:rsidR="00DA2DFA">
        <w:rPr>
          <w:rFonts w:eastAsia="Malgun Gothic"/>
          <w:kern w:val="22"/>
          <w:szCs w:val="22"/>
          <w:lang w:val="fr-FR"/>
        </w:rPr>
        <w:t xml:space="preserve"> niveau d’</w:t>
      </w:r>
      <w:r w:rsidR="00715FD9" w:rsidRPr="00C00B58">
        <w:rPr>
          <w:rFonts w:eastAsia="Malgun Gothic"/>
          <w:kern w:val="22"/>
          <w:szCs w:val="22"/>
          <w:lang w:val="fr-FR"/>
        </w:rPr>
        <w:t xml:space="preserve">ambition </w:t>
      </w:r>
      <w:r w:rsidR="00A94896">
        <w:rPr>
          <w:rFonts w:eastAsia="Malgun Gothic"/>
          <w:kern w:val="22"/>
          <w:szCs w:val="22"/>
          <w:lang w:val="fr-FR"/>
        </w:rPr>
        <w:t>comparables à ceux de</w:t>
      </w:r>
      <w:r w:rsidR="00C83CFE">
        <w:rPr>
          <w:rFonts w:eastAsia="Malgun Gothic"/>
          <w:kern w:val="22"/>
          <w:szCs w:val="22"/>
          <w:lang w:val="fr-FR"/>
        </w:rPr>
        <w:t xml:space="preserve"> </w:t>
      </w:r>
      <w:r w:rsidR="0010243B" w:rsidRPr="00C00B58">
        <w:rPr>
          <w:rFonts w:eastAsia="Malgun Gothic"/>
          <w:kern w:val="22"/>
          <w:szCs w:val="22"/>
          <w:lang w:val="fr-FR"/>
        </w:rPr>
        <w:t xml:space="preserve">l’Objectif </w:t>
      </w:r>
      <w:r w:rsidR="00C83CFE">
        <w:rPr>
          <w:rFonts w:eastAsia="Malgun Gothic"/>
          <w:kern w:val="22"/>
          <w:szCs w:val="22"/>
          <w:lang w:val="fr-FR"/>
        </w:rPr>
        <w:t xml:space="preserve">16 </w:t>
      </w:r>
      <w:r w:rsidR="003E2C35">
        <w:rPr>
          <w:rFonts w:eastAsia="Malgun Gothic"/>
          <w:kern w:val="22"/>
          <w:szCs w:val="22"/>
          <w:lang w:val="fr-FR"/>
        </w:rPr>
        <w:t>d’Aichi</w:t>
      </w:r>
      <w:r w:rsidR="00715FD9" w:rsidRPr="00C00B58">
        <w:rPr>
          <w:rFonts w:eastAsia="Malgun Gothic"/>
          <w:kern w:val="22"/>
          <w:szCs w:val="22"/>
          <w:lang w:val="fr-FR"/>
        </w:rPr>
        <w:t xml:space="preserve">. </w:t>
      </w:r>
      <w:r w:rsidR="00A94896">
        <w:rPr>
          <w:rFonts w:eastAsia="Malgun Gothic"/>
          <w:kern w:val="22"/>
          <w:szCs w:val="22"/>
          <w:lang w:val="fr-FR"/>
        </w:rPr>
        <w:t>Cependant, p</w:t>
      </w:r>
      <w:r w:rsidR="00C83CFE">
        <w:rPr>
          <w:rFonts w:eastAsia="Malgun Gothic"/>
          <w:kern w:val="22"/>
          <w:szCs w:val="22"/>
          <w:lang w:val="fr-FR"/>
        </w:rPr>
        <w:t xml:space="preserve">rès de trois quarts des objectifs </w:t>
      </w:r>
      <w:r w:rsidR="00A94896">
        <w:rPr>
          <w:rFonts w:eastAsia="Malgun Gothic"/>
          <w:kern w:val="22"/>
          <w:szCs w:val="22"/>
          <w:lang w:val="fr-FR"/>
        </w:rPr>
        <w:t xml:space="preserve">nationaux </w:t>
      </w:r>
      <w:r w:rsidR="00715FD9" w:rsidRPr="00C83CFE">
        <w:rPr>
          <w:rFonts w:eastAsia="Malgun Gothic"/>
          <w:kern w:val="22"/>
          <w:szCs w:val="22"/>
          <w:lang w:val="fr-FR"/>
        </w:rPr>
        <w:t xml:space="preserve">(72%) </w:t>
      </w:r>
      <w:r w:rsidR="00C83CFE">
        <w:rPr>
          <w:rFonts w:eastAsia="Malgun Gothic"/>
          <w:kern w:val="22"/>
          <w:szCs w:val="22"/>
          <w:lang w:val="fr-FR"/>
        </w:rPr>
        <w:t xml:space="preserve">ont un niveau d’ambition plus faible que </w:t>
      </w:r>
      <w:r w:rsidR="0010243B" w:rsidRPr="00C83CFE">
        <w:rPr>
          <w:rFonts w:eastAsia="Malgun Gothic"/>
          <w:kern w:val="22"/>
          <w:szCs w:val="22"/>
          <w:lang w:val="fr-FR"/>
        </w:rPr>
        <w:t xml:space="preserve">l’Objectif </w:t>
      </w:r>
      <w:r w:rsidR="003E2C35">
        <w:rPr>
          <w:rFonts w:eastAsia="Malgun Gothic"/>
          <w:kern w:val="22"/>
          <w:szCs w:val="22"/>
          <w:lang w:val="fr-FR"/>
        </w:rPr>
        <w:t xml:space="preserve">16 </w:t>
      </w:r>
      <w:r w:rsidR="0010243B" w:rsidRPr="00C83CFE">
        <w:rPr>
          <w:rFonts w:eastAsia="Malgun Gothic"/>
          <w:kern w:val="22"/>
          <w:szCs w:val="22"/>
          <w:lang w:val="fr-FR"/>
        </w:rPr>
        <w:t>d’Aichi</w:t>
      </w:r>
      <w:r w:rsidR="00C83CFE">
        <w:rPr>
          <w:rFonts w:eastAsia="Malgun Gothic"/>
          <w:kern w:val="22"/>
          <w:szCs w:val="22"/>
          <w:lang w:val="fr-FR"/>
        </w:rPr>
        <w:t>,</w:t>
      </w:r>
      <w:r w:rsidR="00890577" w:rsidRPr="00C83CFE">
        <w:rPr>
          <w:rFonts w:eastAsia="Malgun Gothic"/>
          <w:kern w:val="22"/>
          <w:szCs w:val="22"/>
          <w:lang w:val="fr-FR"/>
        </w:rPr>
        <w:t xml:space="preserve"> ou </w:t>
      </w:r>
      <w:r w:rsidR="009C4ED5" w:rsidRPr="00C83CFE">
        <w:rPr>
          <w:rFonts w:eastAsia="Malgun Gothic"/>
          <w:kern w:val="22"/>
          <w:szCs w:val="22"/>
          <w:lang w:val="fr-FR"/>
        </w:rPr>
        <w:t>n’abordent pas tous ses</w:t>
      </w:r>
      <w:r w:rsidR="00C83CFE">
        <w:rPr>
          <w:rFonts w:eastAsia="Malgun Gothic"/>
          <w:kern w:val="22"/>
          <w:szCs w:val="22"/>
          <w:lang w:val="fr-FR"/>
        </w:rPr>
        <w:t xml:space="preserve"> </w:t>
      </w:r>
      <w:r w:rsidR="00421486" w:rsidRPr="00C83CFE">
        <w:rPr>
          <w:rFonts w:eastAsia="Malgun Gothic"/>
          <w:kern w:val="22"/>
          <w:szCs w:val="22"/>
          <w:lang w:val="fr-FR"/>
        </w:rPr>
        <w:t>élément</w:t>
      </w:r>
      <w:r w:rsidR="00715FD9" w:rsidRPr="00C83CFE">
        <w:rPr>
          <w:rFonts w:eastAsia="Malgun Gothic"/>
          <w:kern w:val="22"/>
          <w:szCs w:val="22"/>
          <w:lang w:val="fr-FR"/>
        </w:rPr>
        <w:t xml:space="preserve">s. </w:t>
      </w:r>
      <w:r w:rsidR="003E2C35">
        <w:rPr>
          <w:rFonts w:eastAsia="Malgun Gothic"/>
          <w:kern w:val="22"/>
          <w:szCs w:val="22"/>
          <w:lang w:val="fr-FR"/>
        </w:rPr>
        <w:t xml:space="preserve">La plupart des </w:t>
      </w:r>
      <w:r w:rsidR="00710370" w:rsidRPr="00B2143B">
        <w:rPr>
          <w:rFonts w:eastAsia="Malgun Gothic"/>
          <w:kern w:val="22"/>
          <w:szCs w:val="22"/>
          <w:lang w:val="fr-FR"/>
        </w:rPr>
        <w:t>objectifs</w:t>
      </w:r>
      <w:r w:rsidR="00B2143B" w:rsidRPr="00B2143B">
        <w:rPr>
          <w:rFonts w:eastAsia="Malgun Gothic"/>
          <w:kern w:val="22"/>
          <w:szCs w:val="22"/>
          <w:lang w:val="fr-FR"/>
        </w:rPr>
        <w:t xml:space="preserve"> nationaux sont très généraux </w:t>
      </w:r>
      <w:r w:rsidR="003E2C35">
        <w:rPr>
          <w:rFonts w:eastAsia="Malgun Gothic"/>
          <w:kern w:val="22"/>
          <w:szCs w:val="22"/>
          <w:lang w:val="fr-FR"/>
        </w:rPr>
        <w:t>par nature et visent</w:t>
      </w:r>
      <w:r w:rsidR="00B2143B" w:rsidRPr="00B2143B">
        <w:rPr>
          <w:rFonts w:eastAsia="Malgun Gothic"/>
          <w:kern w:val="22"/>
          <w:szCs w:val="22"/>
          <w:lang w:val="fr-FR"/>
        </w:rPr>
        <w:t xml:space="preserve"> l’accès et le partage des a</w:t>
      </w:r>
      <w:r w:rsidR="003E2C35">
        <w:rPr>
          <w:rFonts w:eastAsia="Malgun Gothic"/>
          <w:kern w:val="22"/>
          <w:szCs w:val="22"/>
          <w:lang w:val="fr-FR"/>
        </w:rPr>
        <w:t>vantages de façon très générale; de même,</w:t>
      </w:r>
      <w:r w:rsidR="00B2143B" w:rsidRPr="00B2143B">
        <w:rPr>
          <w:rFonts w:eastAsia="Malgun Gothic"/>
          <w:kern w:val="22"/>
          <w:szCs w:val="22"/>
          <w:lang w:val="fr-FR"/>
        </w:rPr>
        <w:t xml:space="preserve"> plusieurs objectifs nationaux ne mentionnent pas expressément le P</w:t>
      </w:r>
      <w:r w:rsidR="00B2143B">
        <w:rPr>
          <w:rFonts w:eastAsia="Malgun Gothic"/>
          <w:kern w:val="22"/>
          <w:szCs w:val="22"/>
          <w:lang w:val="fr-FR"/>
        </w:rPr>
        <w:t>rotocole de Nagoya</w:t>
      </w:r>
      <w:r w:rsidR="00AD5C84" w:rsidRPr="00B2143B">
        <w:rPr>
          <w:rFonts w:eastAsia="Malgun Gothic"/>
          <w:kern w:val="22"/>
          <w:szCs w:val="22"/>
          <w:lang w:val="fr-FR"/>
        </w:rPr>
        <w:t xml:space="preserve">. </w:t>
      </w:r>
      <w:r w:rsidR="00AD5C84" w:rsidRPr="00AD5C84">
        <w:rPr>
          <w:rFonts w:eastAsia="Malgun Gothic"/>
          <w:kern w:val="22"/>
          <w:szCs w:val="22"/>
          <w:lang w:val="fr-FR"/>
        </w:rPr>
        <w:t xml:space="preserve">Cet </w:t>
      </w:r>
      <w:r w:rsidR="0010243B" w:rsidRPr="00AD5C84">
        <w:rPr>
          <w:rFonts w:eastAsia="Malgun Gothic"/>
          <w:kern w:val="22"/>
          <w:szCs w:val="22"/>
          <w:lang w:val="fr-FR"/>
        </w:rPr>
        <w:t>Objectif d’Aichi</w:t>
      </w:r>
      <w:r w:rsidR="00715FD9" w:rsidRPr="00AD5C84">
        <w:rPr>
          <w:rFonts w:eastAsia="Malgun Gothic"/>
          <w:kern w:val="22"/>
          <w:szCs w:val="22"/>
          <w:lang w:val="fr-FR"/>
        </w:rPr>
        <w:t xml:space="preserve"> </w:t>
      </w:r>
      <w:r w:rsidR="00E63774" w:rsidRPr="00AD5C84">
        <w:rPr>
          <w:rFonts w:eastAsia="Malgun Gothic"/>
          <w:kern w:val="22"/>
          <w:szCs w:val="22"/>
          <w:lang w:val="fr-FR"/>
        </w:rPr>
        <w:t>fait partie de ceux</w:t>
      </w:r>
      <w:r w:rsidR="00715FD9" w:rsidRPr="00AD5C84">
        <w:rPr>
          <w:rFonts w:eastAsia="Malgun Gothic"/>
          <w:kern w:val="22"/>
          <w:szCs w:val="22"/>
          <w:lang w:val="fr-FR"/>
        </w:rPr>
        <w:t xml:space="preserve"> </w:t>
      </w:r>
      <w:r w:rsidR="00AD5C84" w:rsidRPr="00AD5C84">
        <w:rPr>
          <w:rFonts w:eastAsia="Malgun Gothic"/>
          <w:kern w:val="22"/>
          <w:szCs w:val="22"/>
          <w:lang w:val="fr-FR"/>
        </w:rPr>
        <w:t xml:space="preserve">pour lesquels on trouve le </w:t>
      </w:r>
      <w:r w:rsidR="00501E92">
        <w:rPr>
          <w:rFonts w:eastAsia="Malgun Gothic"/>
          <w:kern w:val="22"/>
          <w:szCs w:val="22"/>
          <w:lang w:val="fr-FR"/>
        </w:rPr>
        <w:t xml:space="preserve">plus grand nombre </w:t>
      </w:r>
      <w:r w:rsidR="00AD5C84" w:rsidRPr="00AD5C84">
        <w:rPr>
          <w:rFonts w:eastAsia="Malgun Gothic"/>
          <w:kern w:val="22"/>
          <w:szCs w:val="22"/>
          <w:lang w:val="fr-FR"/>
        </w:rPr>
        <w:t xml:space="preserve">d’objectifs nationaux correspondants dans les </w:t>
      </w:r>
      <w:r w:rsidR="00E8221F" w:rsidRPr="00AD5C84">
        <w:rPr>
          <w:rFonts w:eastAsia="Malgun Gothic"/>
          <w:kern w:val="22"/>
          <w:szCs w:val="22"/>
          <w:lang w:val="fr-FR"/>
        </w:rPr>
        <w:t>SPANB</w:t>
      </w:r>
      <w:r w:rsidR="00715FD9" w:rsidRPr="00AD5C84">
        <w:rPr>
          <w:rFonts w:eastAsia="Malgun Gothic"/>
          <w:kern w:val="22"/>
          <w:szCs w:val="22"/>
          <w:lang w:val="fr-FR"/>
        </w:rPr>
        <w:t>.</w:t>
      </w:r>
    </w:p>
    <w:p w14:paraId="4E5A4453" w14:textId="08D1EC14" w:rsidR="00715FD9" w:rsidRPr="00C83CFE"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C83CFE">
        <w:rPr>
          <w:rFonts w:eastAsia="Malgun Gothic"/>
          <w:kern w:val="22"/>
          <w:szCs w:val="22"/>
          <w:lang w:val="fr-FR"/>
        </w:rPr>
        <w:t xml:space="preserve">116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C83CFE">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C83CFE">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Pr>
          <w:rFonts w:eastAsia="Malgun Gothic"/>
          <w:kern w:val="22"/>
          <w:szCs w:val="22"/>
          <w:lang w:val="fr-FR"/>
        </w:rPr>
        <w:t>l’Objectif 16 d’Aichi pour la biodiversité,</w:t>
      </w:r>
      <w:r w:rsidR="00715FD9" w:rsidRPr="00890577">
        <w:rPr>
          <w:rFonts w:eastAsia="Malgun Gothic"/>
          <w:kern w:val="22"/>
          <w:szCs w:val="22"/>
          <w:lang w:val="fr-FR"/>
        </w:rPr>
        <w:t xml:space="preserve"> </w:t>
      </w:r>
      <w:r w:rsidR="008627D9">
        <w:rPr>
          <w:rFonts w:eastAsia="Malgun Gothic"/>
          <w:kern w:val="22"/>
          <w:szCs w:val="22"/>
          <w:lang w:val="fr-FR"/>
        </w:rPr>
        <w:t>tandis que</w:t>
      </w:r>
      <w:r w:rsidR="00C83CFE">
        <w:rPr>
          <w:rFonts w:eastAsia="Malgun Gothic"/>
          <w:kern w:val="22"/>
          <w:szCs w:val="22"/>
          <w:lang w:val="fr-FR"/>
        </w:rPr>
        <w:t xml:space="preserve"> 24 Parties n’ont pas évalué leurs</w:t>
      </w:r>
      <w:r w:rsidR="00890577" w:rsidRPr="00890577">
        <w:rPr>
          <w:rFonts w:eastAsia="Malgun Gothic"/>
          <w:kern w:val="22"/>
          <w:szCs w:val="22"/>
          <w:lang w:val="fr-FR"/>
        </w:rPr>
        <w:t xml:space="preserve"> </w:t>
      </w:r>
      <w:r w:rsidR="00C00B58" w:rsidRPr="00890577">
        <w:rPr>
          <w:rFonts w:eastAsia="Malgun Gothic"/>
          <w:kern w:val="22"/>
          <w:szCs w:val="22"/>
          <w:lang w:val="fr-FR"/>
        </w:rPr>
        <w:t>progrès accomplis</w:t>
      </w:r>
      <w:r w:rsidR="00C83CFE">
        <w:rPr>
          <w:rFonts w:eastAsia="Malgun Gothic"/>
          <w:kern w:val="22"/>
          <w:szCs w:val="22"/>
          <w:lang w:val="fr-FR"/>
        </w:rPr>
        <w:t>,</w:t>
      </w:r>
      <w:r w:rsidR="00890577">
        <w:rPr>
          <w:rFonts w:eastAsia="Malgun Gothic"/>
          <w:kern w:val="22"/>
          <w:szCs w:val="22"/>
          <w:lang w:val="fr-FR"/>
        </w:rPr>
        <w:t xml:space="preserve"> ou </w:t>
      </w:r>
      <w:r w:rsidR="008627D9">
        <w:rPr>
          <w:rFonts w:eastAsia="Malgun Gothic"/>
          <w:kern w:val="22"/>
          <w:szCs w:val="22"/>
          <w:lang w:val="fr-FR"/>
        </w:rPr>
        <w:t>ont indiqué que l</w:t>
      </w:r>
      <w:r w:rsidR="00A94896">
        <w:rPr>
          <w:rFonts w:eastAsia="Malgun Gothic"/>
          <w:kern w:val="22"/>
          <w:szCs w:val="22"/>
          <w:lang w:val="fr-FR"/>
        </w:rPr>
        <w:t xml:space="preserve">eur niveau de progrès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5C6F8A" w:rsidRPr="009318C6">
        <w:rPr>
          <w:rFonts w:eastAsia="Malgun Gothic"/>
          <w:kern w:val="22"/>
          <w:szCs w:val="22"/>
          <w:lang w:val="fr-FR"/>
        </w:rPr>
        <w:t>Parmi les Parties</w:t>
      </w:r>
      <w:r w:rsidR="00C83CFE">
        <w:rPr>
          <w:rFonts w:eastAsia="Malgun Gothic"/>
          <w:kern w:val="22"/>
          <w:szCs w:val="22"/>
          <w:lang w:val="fr-FR"/>
        </w:rPr>
        <w:t xml:space="preserve"> ayant</w:t>
      </w:r>
      <w:r w:rsidR="005A364F" w:rsidRPr="009318C6">
        <w:rPr>
          <w:rFonts w:eastAsia="Malgun Gothic"/>
          <w:kern w:val="22"/>
          <w:szCs w:val="22"/>
          <w:lang w:val="fr-FR"/>
        </w:rPr>
        <w:t xml:space="preserve"> évalué</w:t>
      </w:r>
      <w:r w:rsidR="00715FD9" w:rsidRPr="009318C6">
        <w:rPr>
          <w:rFonts w:eastAsia="Malgun Gothic"/>
          <w:kern w:val="22"/>
          <w:szCs w:val="22"/>
          <w:lang w:val="fr-FR"/>
        </w:rPr>
        <w:t xml:space="preserve"> </w:t>
      </w:r>
      <w:r w:rsidR="00890577" w:rsidRPr="009318C6">
        <w:rPr>
          <w:rFonts w:eastAsia="Malgun Gothic"/>
          <w:kern w:val="22"/>
          <w:szCs w:val="22"/>
          <w:lang w:val="fr-FR"/>
        </w:rPr>
        <w:t xml:space="preserve">leurs </w:t>
      </w:r>
      <w:r w:rsidR="00C83CFE">
        <w:rPr>
          <w:rFonts w:eastAsia="Malgun Gothic"/>
          <w:kern w:val="22"/>
          <w:szCs w:val="22"/>
          <w:lang w:val="fr-FR"/>
        </w:rPr>
        <w:t>progrès</w:t>
      </w:r>
      <w:r w:rsidR="00715FD9" w:rsidRPr="009318C6">
        <w:rPr>
          <w:rFonts w:eastAsia="Malgun Gothic"/>
          <w:kern w:val="22"/>
          <w:szCs w:val="22"/>
          <w:lang w:val="fr-FR"/>
        </w:rPr>
        <w:t xml:space="preserve">, </w:t>
      </w:r>
      <w:r w:rsidR="00C83CFE">
        <w:rPr>
          <w:rFonts w:eastAsia="Malgun Gothic"/>
          <w:kern w:val="22"/>
          <w:szCs w:val="22"/>
          <w:lang w:val="fr-FR"/>
        </w:rPr>
        <w:t>plus d’</w:t>
      </w:r>
      <w:r w:rsidR="005C6F8A" w:rsidRPr="009318C6">
        <w:rPr>
          <w:rFonts w:eastAsia="Malgun Gothic"/>
          <w:kern w:val="22"/>
          <w:szCs w:val="22"/>
          <w:lang w:val="fr-FR"/>
        </w:rPr>
        <w:t xml:space="preserve">un tiers </w:t>
      </w:r>
      <w:r w:rsidR="00C83CFE">
        <w:rPr>
          <w:rFonts w:eastAsia="Malgun Gothic"/>
          <w:kern w:val="22"/>
          <w:szCs w:val="22"/>
          <w:lang w:val="fr-FR"/>
        </w:rPr>
        <w:t xml:space="preserve">des Parties </w:t>
      </w:r>
      <w:r w:rsidR="009318C6" w:rsidRPr="009318C6">
        <w:rPr>
          <w:rFonts w:eastAsia="Malgun Gothic"/>
          <w:kern w:val="22"/>
          <w:szCs w:val="22"/>
          <w:lang w:val="fr-FR"/>
        </w:rPr>
        <w:t>sont en voie de réaliser</w:t>
      </w:r>
      <w:r w:rsidR="00715FD9" w:rsidRPr="009318C6">
        <w:rPr>
          <w:rFonts w:eastAsia="Malgun Gothic"/>
          <w:kern w:val="22"/>
          <w:szCs w:val="22"/>
          <w:lang w:val="fr-FR"/>
        </w:rPr>
        <w:t xml:space="preserve"> (38%) </w:t>
      </w:r>
      <w:r w:rsidR="00890577" w:rsidRPr="009318C6">
        <w:rPr>
          <w:rFonts w:eastAsia="Malgun Gothic"/>
          <w:kern w:val="22"/>
          <w:szCs w:val="22"/>
          <w:lang w:val="fr-FR"/>
        </w:rPr>
        <w:t xml:space="preserve">leurs </w:t>
      </w:r>
      <w:r w:rsidR="00944A63" w:rsidRPr="009318C6">
        <w:rPr>
          <w:rFonts w:eastAsia="Malgun Gothic"/>
          <w:kern w:val="22"/>
          <w:szCs w:val="22"/>
          <w:lang w:val="fr-FR"/>
        </w:rPr>
        <w:t>objectifs nationaux</w:t>
      </w:r>
      <w:r w:rsidR="00C83CFE">
        <w:rPr>
          <w:rFonts w:eastAsia="Malgun Gothic"/>
          <w:kern w:val="22"/>
          <w:szCs w:val="22"/>
          <w:lang w:val="fr-FR"/>
        </w:rPr>
        <w:t>,</w:t>
      </w:r>
      <w:r w:rsidR="00715FD9" w:rsidRPr="009318C6">
        <w:rPr>
          <w:rFonts w:eastAsia="Malgun Gothic"/>
          <w:kern w:val="22"/>
          <w:szCs w:val="22"/>
          <w:lang w:val="fr-FR"/>
        </w:rPr>
        <w:t xml:space="preserve"> </w:t>
      </w:r>
      <w:r w:rsidR="00C83CFE">
        <w:rPr>
          <w:rFonts w:eastAsia="Malgun Gothic"/>
          <w:kern w:val="22"/>
          <w:szCs w:val="22"/>
          <w:lang w:val="fr-FR"/>
        </w:rPr>
        <w:t>tandis qu’</w:t>
      </w:r>
      <w:r w:rsidR="005D6B67">
        <w:rPr>
          <w:rFonts w:eastAsia="Malgun Gothic"/>
          <w:kern w:val="22"/>
          <w:szCs w:val="22"/>
          <w:lang w:val="fr-FR"/>
        </w:rPr>
        <w:t xml:space="preserve">un petit nombre de Parties </w:t>
      </w:r>
      <w:r w:rsidR="00715FD9" w:rsidRPr="009318C6">
        <w:rPr>
          <w:rFonts w:eastAsia="Malgun Gothic"/>
          <w:kern w:val="22"/>
          <w:szCs w:val="22"/>
          <w:lang w:val="fr-FR"/>
        </w:rPr>
        <w:t xml:space="preserve">(8%) </w:t>
      </w:r>
      <w:r w:rsidR="003E2C35">
        <w:rPr>
          <w:rFonts w:eastAsia="Malgun Gothic"/>
          <w:kern w:val="22"/>
          <w:szCs w:val="22"/>
          <w:lang w:val="fr-FR"/>
        </w:rPr>
        <w:t>ont indiqué qu’elles étaient en voie de</w:t>
      </w:r>
      <w:r w:rsidR="00C83CFE">
        <w:rPr>
          <w:rFonts w:eastAsia="Malgun Gothic"/>
          <w:kern w:val="22"/>
          <w:szCs w:val="22"/>
          <w:lang w:val="fr-FR"/>
        </w:rPr>
        <w:t xml:space="preserve"> les dépasser</w:t>
      </w:r>
      <w:r w:rsidR="00715FD9" w:rsidRPr="009318C6">
        <w:rPr>
          <w:rFonts w:eastAsia="Malgun Gothic"/>
          <w:kern w:val="22"/>
          <w:szCs w:val="22"/>
          <w:lang w:val="fr-FR"/>
        </w:rPr>
        <w:t xml:space="preserve">. </w:t>
      </w:r>
      <w:r w:rsidR="003E2C35">
        <w:rPr>
          <w:rFonts w:eastAsia="Malgun Gothic"/>
          <w:kern w:val="22"/>
          <w:szCs w:val="22"/>
          <w:lang w:val="fr-FR"/>
        </w:rPr>
        <w:t>Un peu moins de</w:t>
      </w:r>
      <w:r w:rsidR="008627D9" w:rsidRPr="002849D8">
        <w:rPr>
          <w:rFonts w:eastAsia="Malgun Gothic"/>
          <w:kern w:val="22"/>
          <w:szCs w:val="22"/>
          <w:lang w:val="fr-FR"/>
        </w:rPr>
        <w:t xml:space="preserve"> la moitié</w:t>
      </w:r>
      <w:r w:rsidR="00C83CFE">
        <w:rPr>
          <w:rFonts w:eastAsia="Malgun Gothic"/>
          <w:kern w:val="22"/>
          <w:szCs w:val="22"/>
          <w:lang w:val="fr-FR"/>
        </w:rPr>
        <w:t xml:space="preserve"> des</w:t>
      </w:r>
      <w:r w:rsidR="00715FD9" w:rsidRPr="002849D8">
        <w:rPr>
          <w:rFonts w:eastAsia="Malgun Gothic"/>
          <w:kern w:val="22"/>
          <w:szCs w:val="22"/>
          <w:lang w:val="fr-FR"/>
        </w:rPr>
        <w:t xml:space="preserve"> Parties </w:t>
      </w:r>
      <w:r w:rsidR="003E2C35">
        <w:rPr>
          <w:rFonts w:eastAsia="Malgun Gothic"/>
          <w:kern w:val="22"/>
          <w:szCs w:val="22"/>
          <w:lang w:val="fr-FR"/>
        </w:rPr>
        <w:t xml:space="preserve">(44%)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C83CFE">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C83CFE">
        <w:rPr>
          <w:rFonts w:eastAsia="Malgun Gothic"/>
          <w:kern w:val="22"/>
          <w:szCs w:val="22"/>
          <w:lang w:val="fr-FR"/>
        </w:rPr>
        <w:t>Un petit nombre de Parties</w:t>
      </w:r>
      <w:r w:rsidR="00715FD9" w:rsidRPr="00135633">
        <w:rPr>
          <w:rFonts w:eastAsia="Malgun Gothic"/>
          <w:kern w:val="22"/>
          <w:szCs w:val="22"/>
          <w:lang w:val="fr-FR"/>
        </w:rPr>
        <w:t xml:space="preserve"> (9%) </w:t>
      </w:r>
      <w:r w:rsidR="00E14E0B" w:rsidRPr="00135633">
        <w:rPr>
          <w:rFonts w:eastAsia="Malgun Gothic"/>
          <w:kern w:val="22"/>
          <w:szCs w:val="22"/>
          <w:lang w:val="fr-FR"/>
        </w:rPr>
        <w:t xml:space="preserve">ont indiqué </w:t>
      </w:r>
      <w:r w:rsidR="00135633" w:rsidRPr="00135633">
        <w:rPr>
          <w:rFonts w:eastAsia="Malgun Gothic"/>
          <w:kern w:val="22"/>
          <w:szCs w:val="22"/>
          <w:lang w:val="fr-FR"/>
        </w:rPr>
        <w:t>qu’aucun progrès n’avait été accompli dans la réalisation de cet objectif</w:t>
      </w:r>
      <w:r w:rsidR="00C83CFE">
        <w:rPr>
          <w:rFonts w:eastAsia="Malgun Gothic"/>
          <w:kern w:val="22"/>
          <w:szCs w:val="22"/>
          <w:lang w:val="fr-FR"/>
        </w:rPr>
        <w:t>, ou qu’elles s’éloigna</w:t>
      </w:r>
      <w:r w:rsidR="003E2C35">
        <w:rPr>
          <w:rFonts w:eastAsia="Malgun Gothic"/>
          <w:kern w:val="22"/>
          <w:szCs w:val="22"/>
          <w:lang w:val="fr-FR"/>
        </w:rPr>
        <w:t xml:space="preserve">ient de l’objectif </w:t>
      </w:r>
      <w:r w:rsidR="00715FD9" w:rsidRPr="00135633">
        <w:rPr>
          <w:rFonts w:eastAsia="Malgun Gothic"/>
          <w:kern w:val="22"/>
          <w:szCs w:val="22"/>
          <w:lang w:val="fr-FR"/>
        </w:rPr>
        <w:t xml:space="preserve">(1%). </w:t>
      </w:r>
      <w:r w:rsidR="009C4ED5">
        <w:rPr>
          <w:rFonts w:eastAsia="Malgun Gothic"/>
          <w:kern w:val="22"/>
          <w:szCs w:val="22"/>
          <w:lang w:val="fr-FR"/>
        </w:rPr>
        <w:t xml:space="preserve">Parmi les Parties ayant remis </w:t>
      </w:r>
      <w:r w:rsidR="009C4ED5">
        <w:rPr>
          <w:rFonts w:eastAsia="Malgun Gothic"/>
          <w:kern w:val="22"/>
          <w:szCs w:val="22"/>
          <w:lang w:val="fr-FR"/>
        </w:rPr>
        <w:lastRenderedPageBreak/>
        <w:t>leurs rapports nationaux</w:t>
      </w:r>
      <w:r w:rsidR="00715FD9" w:rsidRPr="009318C6">
        <w:rPr>
          <w:rFonts w:eastAsia="Malgun Gothic"/>
          <w:kern w:val="22"/>
          <w:szCs w:val="22"/>
          <w:lang w:val="fr-FR"/>
        </w:rPr>
        <w:t xml:space="preserve">, </w:t>
      </w:r>
      <w:r w:rsidR="00C83CFE">
        <w:rPr>
          <w:rFonts w:eastAsia="Malgun Gothic"/>
          <w:kern w:val="22"/>
          <w:szCs w:val="22"/>
          <w:lang w:val="fr-FR"/>
        </w:rPr>
        <w:t>plus d’</w:t>
      </w:r>
      <w:r w:rsidR="009318C6" w:rsidRPr="009318C6">
        <w:rPr>
          <w:rFonts w:eastAsia="Malgun Gothic"/>
          <w:kern w:val="22"/>
          <w:szCs w:val="22"/>
          <w:lang w:val="fr-FR"/>
        </w:rPr>
        <w:t>un dixième</w:t>
      </w:r>
      <w:r w:rsidR="00715FD9" w:rsidRPr="009318C6">
        <w:rPr>
          <w:rFonts w:eastAsia="Malgun Gothic"/>
          <w:kern w:val="22"/>
          <w:szCs w:val="22"/>
          <w:lang w:val="fr-FR"/>
        </w:rPr>
        <w:t xml:space="preserve"> </w:t>
      </w:r>
      <w:r w:rsidR="00C83CFE">
        <w:rPr>
          <w:rFonts w:eastAsia="Malgun Gothic"/>
          <w:kern w:val="22"/>
          <w:szCs w:val="22"/>
          <w:lang w:val="fr-FR"/>
        </w:rPr>
        <w:t xml:space="preserve">des Parties </w:t>
      </w:r>
      <w:r w:rsidR="003E2C35" w:rsidRPr="009318C6">
        <w:rPr>
          <w:rFonts w:eastAsia="Malgun Gothic"/>
          <w:kern w:val="22"/>
          <w:szCs w:val="22"/>
          <w:lang w:val="fr-FR"/>
        </w:rPr>
        <w:t xml:space="preserve">(15%) </w:t>
      </w:r>
      <w:r w:rsidR="002D5E3E">
        <w:rPr>
          <w:rFonts w:eastAsia="Malgun Gothic"/>
          <w:kern w:val="22"/>
          <w:szCs w:val="22"/>
          <w:lang w:val="fr-FR"/>
        </w:rPr>
        <w:t>ont mis en place des objectifs nationaux semblables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5006E1">
        <w:rPr>
          <w:rFonts w:eastAsia="Malgun Gothic"/>
          <w:kern w:val="22"/>
          <w:szCs w:val="22"/>
          <w:lang w:val="fr-FR"/>
        </w:rPr>
        <w:t xml:space="preserve">16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 xml:space="preserve">. </w:t>
      </w:r>
      <w:r w:rsidR="00C83CFE" w:rsidRPr="00C83CFE">
        <w:rPr>
          <w:rFonts w:eastAsia="Malgun Gothic"/>
          <w:kern w:val="22"/>
          <w:szCs w:val="22"/>
          <w:lang w:val="fr-FR"/>
        </w:rPr>
        <w:t xml:space="preserve">D’autres </w:t>
      </w:r>
      <w:r w:rsidR="00EC3F93" w:rsidRPr="00C83CFE">
        <w:rPr>
          <w:rFonts w:eastAsia="Malgun Gothic"/>
          <w:kern w:val="22"/>
          <w:szCs w:val="22"/>
          <w:lang w:val="fr-FR"/>
        </w:rPr>
        <w:t>information</w:t>
      </w:r>
      <w:r w:rsidR="00C83CFE" w:rsidRPr="00C83CFE">
        <w:rPr>
          <w:rFonts w:eastAsia="Malgun Gothic"/>
          <w:kern w:val="22"/>
          <w:szCs w:val="22"/>
          <w:lang w:val="fr-FR"/>
        </w:rPr>
        <w:t xml:space="preserve">s </w:t>
      </w:r>
      <w:r w:rsidR="003E2C35">
        <w:rPr>
          <w:rFonts w:eastAsia="Malgun Gothic"/>
          <w:kern w:val="22"/>
          <w:szCs w:val="22"/>
          <w:lang w:val="fr-FR"/>
        </w:rPr>
        <w:t xml:space="preserve">sur </w:t>
      </w:r>
      <w:r w:rsidR="00C83CFE" w:rsidRPr="00C83CFE">
        <w:rPr>
          <w:rFonts w:eastAsia="Malgun Gothic"/>
          <w:kern w:val="22"/>
          <w:szCs w:val="22"/>
          <w:lang w:val="fr-FR"/>
        </w:rPr>
        <w:t xml:space="preserve">cet </w:t>
      </w:r>
      <w:r w:rsidR="0010243B" w:rsidRPr="00C83CFE">
        <w:rPr>
          <w:rFonts w:eastAsia="Malgun Gothic"/>
          <w:kern w:val="22"/>
          <w:szCs w:val="22"/>
          <w:lang w:val="fr-FR"/>
        </w:rPr>
        <w:t>Objectif</w:t>
      </w:r>
      <w:r w:rsidR="00C83CFE">
        <w:rPr>
          <w:rFonts w:eastAsia="Malgun Gothic"/>
          <w:kern w:val="22"/>
          <w:szCs w:val="22"/>
          <w:lang w:val="fr-FR"/>
        </w:rPr>
        <w:t xml:space="preserve"> </w:t>
      </w:r>
      <w:r w:rsidR="0010243B" w:rsidRPr="00C83CFE">
        <w:rPr>
          <w:rFonts w:eastAsia="Malgun Gothic"/>
          <w:kern w:val="22"/>
          <w:szCs w:val="22"/>
          <w:lang w:val="fr-FR"/>
        </w:rPr>
        <w:t>d’Aichi</w:t>
      </w:r>
      <w:r w:rsidR="003E2C35">
        <w:rPr>
          <w:rFonts w:eastAsia="Malgun Gothic"/>
          <w:kern w:val="22"/>
          <w:szCs w:val="22"/>
          <w:lang w:val="fr-FR"/>
        </w:rPr>
        <w:t xml:space="preserve"> sont disponibles sur</w:t>
      </w:r>
      <w:r w:rsidR="00C83CFE" w:rsidRPr="00C83CFE">
        <w:rPr>
          <w:rFonts w:eastAsia="Malgun Gothic"/>
          <w:kern w:val="22"/>
          <w:szCs w:val="22"/>
          <w:lang w:val="fr-FR"/>
        </w:rPr>
        <w:t xml:space="preserve"> le</w:t>
      </w:r>
      <w:r w:rsidR="00715FD9" w:rsidRPr="00C83CFE">
        <w:rPr>
          <w:rFonts w:eastAsia="Malgun Gothic"/>
          <w:kern w:val="22"/>
          <w:szCs w:val="22"/>
          <w:lang w:val="fr-FR"/>
        </w:rPr>
        <w:t xml:space="preserve"> </w:t>
      </w:r>
      <w:hyperlink r:id="rId23" w:history="1">
        <w:r w:rsidR="00B2143B" w:rsidRPr="000B17E9">
          <w:rPr>
            <w:rStyle w:val="Hyperlink"/>
            <w:rFonts w:eastAsia="Malgun Gothic"/>
            <w:kern w:val="22"/>
            <w:szCs w:val="22"/>
            <w:lang w:val="fr-FR"/>
          </w:rPr>
          <w:t>Centre d’échange sur l’accès et le partage des avantages</w:t>
        </w:r>
      </w:hyperlink>
      <w:r w:rsidR="00715FD9" w:rsidRPr="00C83CFE">
        <w:rPr>
          <w:rFonts w:eastAsia="Malgun Gothic"/>
          <w:kern w:val="22"/>
          <w:szCs w:val="22"/>
          <w:lang w:val="fr-FR"/>
        </w:rPr>
        <w:t>.</w:t>
      </w:r>
    </w:p>
    <w:p w14:paraId="77FC11B2" w14:textId="578FF183" w:rsidR="00715FD9" w:rsidRPr="00B2143B" w:rsidRDefault="00E541D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 xml:space="preserve">Les </w:t>
      </w:r>
      <w:r w:rsidR="007865A0" w:rsidRPr="00257A36">
        <w:rPr>
          <w:rFonts w:eastAsia="Malgun Gothic"/>
          <w:kern w:val="22"/>
          <w:szCs w:val="22"/>
          <w:lang w:val="fr-FR"/>
        </w:rPr>
        <w:t>rapports nationaux</w:t>
      </w:r>
      <w:r w:rsidR="00715FD9" w:rsidRPr="00257A36">
        <w:rPr>
          <w:rFonts w:eastAsia="Malgun Gothic"/>
          <w:kern w:val="22"/>
          <w:szCs w:val="22"/>
          <w:lang w:val="fr-FR"/>
        </w:rPr>
        <w:t xml:space="preserve"> </w:t>
      </w:r>
      <w:r w:rsidR="003E2C35">
        <w:rPr>
          <w:rFonts w:eastAsia="Malgun Gothic"/>
          <w:kern w:val="22"/>
          <w:szCs w:val="22"/>
          <w:lang w:val="fr-FR"/>
        </w:rPr>
        <w:t>mentionnent souvent que les Parties prennent des</w:t>
      </w:r>
      <w:r w:rsidR="00B2143B">
        <w:rPr>
          <w:rFonts w:eastAsia="Malgun Gothic"/>
          <w:kern w:val="22"/>
          <w:szCs w:val="22"/>
          <w:lang w:val="fr-FR"/>
        </w:rPr>
        <w:t xml:space="preserve"> </w:t>
      </w:r>
      <w:r w:rsidR="009E0940" w:rsidRPr="00257A36">
        <w:rPr>
          <w:rFonts w:eastAsia="Malgun Gothic"/>
          <w:kern w:val="22"/>
          <w:szCs w:val="22"/>
          <w:lang w:val="fr-FR"/>
        </w:rPr>
        <w:t>mesures</w:t>
      </w:r>
      <w:r w:rsidR="003E2C35">
        <w:rPr>
          <w:rFonts w:eastAsia="Malgun Gothic"/>
          <w:kern w:val="22"/>
          <w:szCs w:val="22"/>
          <w:lang w:val="fr-FR"/>
        </w:rPr>
        <w:t xml:space="preserve"> actuellement pour appliquer</w:t>
      </w:r>
      <w:r w:rsidR="00B2143B">
        <w:rPr>
          <w:rFonts w:eastAsia="Malgun Gothic"/>
          <w:kern w:val="22"/>
          <w:szCs w:val="22"/>
          <w:lang w:val="fr-FR"/>
        </w:rPr>
        <w:t xml:space="preserve"> le</w:t>
      </w:r>
      <w:r w:rsidR="00715FD9" w:rsidRPr="00257A36">
        <w:rPr>
          <w:rFonts w:eastAsia="Malgun Gothic"/>
          <w:kern w:val="22"/>
          <w:szCs w:val="22"/>
          <w:lang w:val="fr-FR"/>
        </w:rPr>
        <w:t xml:space="preserve"> </w:t>
      </w:r>
      <w:r w:rsidR="003E2C35">
        <w:rPr>
          <w:rFonts w:eastAsia="Malgun Gothic"/>
          <w:kern w:val="22"/>
          <w:szCs w:val="22"/>
          <w:lang w:val="fr-FR"/>
        </w:rPr>
        <w:t>Protocole de Nagoya au niveau</w:t>
      </w:r>
      <w:r w:rsidR="00C00B58" w:rsidRPr="00257A36">
        <w:rPr>
          <w:rFonts w:eastAsia="Malgun Gothic"/>
          <w:kern w:val="22"/>
          <w:szCs w:val="22"/>
          <w:lang w:val="fr-FR"/>
        </w:rPr>
        <w:t xml:space="preserve"> national</w:t>
      </w:r>
      <w:r w:rsidR="00715FD9" w:rsidRPr="00257A36">
        <w:rPr>
          <w:rFonts w:eastAsia="Malgun Gothic"/>
          <w:kern w:val="22"/>
          <w:szCs w:val="22"/>
          <w:lang w:val="fr-FR"/>
        </w:rPr>
        <w:t xml:space="preserve">, </w:t>
      </w:r>
      <w:r w:rsidR="00944A63" w:rsidRPr="00257A36">
        <w:rPr>
          <w:rFonts w:eastAsia="Malgun Gothic"/>
          <w:kern w:val="22"/>
          <w:szCs w:val="22"/>
          <w:lang w:val="fr-FR"/>
        </w:rPr>
        <w:t>y compris</w:t>
      </w:r>
      <w:r w:rsidR="00715FD9" w:rsidRPr="00257A36">
        <w:rPr>
          <w:rFonts w:eastAsia="Malgun Gothic"/>
          <w:kern w:val="22"/>
          <w:szCs w:val="22"/>
          <w:lang w:val="fr-FR"/>
        </w:rPr>
        <w:t xml:space="preserve"> </w:t>
      </w:r>
      <w:r w:rsidR="003E2C35">
        <w:rPr>
          <w:rFonts w:eastAsia="Malgun Gothic"/>
          <w:kern w:val="22"/>
          <w:szCs w:val="22"/>
          <w:lang w:val="fr-FR"/>
        </w:rPr>
        <w:t>des mesures pour</w:t>
      </w:r>
      <w:r w:rsidR="00B2143B">
        <w:rPr>
          <w:rFonts w:eastAsia="Malgun Gothic"/>
          <w:kern w:val="22"/>
          <w:szCs w:val="22"/>
          <w:lang w:val="fr-FR"/>
        </w:rPr>
        <w:t xml:space="preserve"> modifier</w:t>
      </w:r>
      <w:r w:rsidR="003E2C35">
        <w:rPr>
          <w:rFonts w:eastAsia="Malgun Gothic"/>
          <w:kern w:val="22"/>
          <w:szCs w:val="22"/>
          <w:lang w:val="fr-FR"/>
        </w:rPr>
        <w:t xml:space="preserve"> ou</w:t>
      </w:r>
      <w:r w:rsidR="00B2143B">
        <w:rPr>
          <w:rFonts w:eastAsia="Malgun Gothic"/>
          <w:kern w:val="22"/>
          <w:szCs w:val="22"/>
          <w:lang w:val="fr-FR"/>
        </w:rPr>
        <w:t xml:space="preserve"> élaborer une </w:t>
      </w:r>
      <w:r w:rsidR="005C6F8A" w:rsidRPr="00257A36">
        <w:rPr>
          <w:rFonts w:eastAsia="Malgun Gothic"/>
          <w:kern w:val="22"/>
          <w:szCs w:val="22"/>
          <w:lang w:val="fr-FR"/>
        </w:rPr>
        <w:t>législation</w:t>
      </w:r>
      <w:r w:rsidR="00B2143B">
        <w:rPr>
          <w:rFonts w:eastAsia="Malgun Gothic"/>
          <w:kern w:val="22"/>
          <w:szCs w:val="22"/>
          <w:lang w:val="fr-FR"/>
        </w:rPr>
        <w:t xml:space="preserve"> pertinente</w:t>
      </w:r>
      <w:r w:rsidR="00715FD9" w:rsidRPr="00257A36">
        <w:rPr>
          <w:rFonts w:eastAsia="Malgun Gothic"/>
          <w:kern w:val="22"/>
          <w:szCs w:val="22"/>
          <w:lang w:val="fr-FR"/>
        </w:rPr>
        <w:t xml:space="preserve">. </w:t>
      </w:r>
      <w:r w:rsidR="00B2143B" w:rsidRPr="00B2143B">
        <w:rPr>
          <w:rFonts w:eastAsia="Malgun Gothic"/>
          <w:kern w:val="22"/>
          <w:szCs w:val="22"/>
          <w:lang w:val="fr-FR"/>
        </w:rPr>
        <w:t>De nombreux</w:t>
      </w:r>
      <w:r w:rsidR="00715FD9" w:rsidRPr="00B2143B">
        <w:rPr>
          <w:rFonts w:eastAsia="Malgun Gothic"/>
          <w:kern w:val="22"/>
          <w:szCs w:val="22"/>
          <w:lang w:val="fr-FR"/>
        </w:rPr>
        <w:t xml:space="preserve"> </w:t>
      </w:r>
      <w:r w:rsidR="0098789E" w:rsidRPr="00B2143B">
        <w:rPr>
          <w:rFonts w:eastAsia="Malgun Gothic"/>
          <w:kern w:val="22"/>
          <w:szCs w:val="22"/>
          <w:lang w:val="fr-FR"/>
        </w:rPr>
        <w:t>rapports</w:t>
      </w:r>
      <w:r w:rsidR="00715FD9" w:rsidRPr="00B2143B">
        <w:rPr>
          <w:rFonts w:eastAsia="Malgun Gothic"/>
          <w:kern w:val="22"/>
          <w:szCs w:val="22"/>
          <w:lang w:val="fr-FR"/>
        </w:rPr>
        <w:t xml:space="preserve"> </w:t>
      </w:r>
      <w:r w:rsidR="00B2143B">
        <w:rPr>
          <w:rFonts w:eastAsia="Malgun Gothic"/>
          <w:kern w:val="22"/>
          <w:szCs w:val="22"/>
          <w:lang w:val="fr-FR"/>
        </w:rPr>
        <w:t xml:space="preserve">mentionnent également l’organisation d’ateliers pour renforcer les </w:t>
      </w:r>
      <w:r w:rsidR="00B94F21" w:rsidRPr="00B2143B">
        <w:rPr>
          <w:rFonts w:eastAsia="Malgun Gothic"/>
          <w:kern w:val="22"/>
          <w:szCs w:val="22"/>
          <w:lang w:val="fr-FR"/>
        </w:rPr>
        <w:t>capacités</w:t>
      </w:r>
      <w:r w:rsidR="003E2C35">
        <w:rPr>
          <w:rFonts w:eastAsia="Malgun Gothic"/>
          <w:kern w:val="22"/>
          <w:szCs w:val="22"/>
          <w:lang w:val="fr-FR"/>
        </w:rPr>
        <w:t xml:space="preserve"> et mieux faire connaître le</w:t>
      </w:r>
      <w:r w:rsidR="00715FD9" w:rsidRPr="00B2143B">
        <w:rPr>
          <w:rFonts w:eastAsia="Malgun Gothic"/>
          <w:kern w:val="22"/>
          <w:szCs w:val="22"/>
          <w:lang w:val="fr-FR"/>
        </w:rPr>
        <w:t xml:space="preserve"> </w:t>
      </w:r>
      <w:r w:rsidR="00B2143B" w:rsidRPr="00B2143B">
        <w:rPr>
          <w:rFonts w:eastAsia="Malgun Gothic"/>
          <w:kern w:val="22"/>
          <w:szCs w:val="22"/>
          <w:lang w:val="fr-FR"/>
        </w:rPr>
        <w:t>Protocole de Nagoya</w:t>
      </w:r>
      <w:r w:rsidR="00C95FCE" w:rsidRPr="00B2143B">
        <w:rPr>
          <w:rFonts w:eastAsia="Malgun Gothic"/>
          <w:kern w:val="22"/>
          <w:szCs w:val="22"/>
          <w:lang w:val="fr-FR"/>
        </w:rPr>
        <w:t>.</w:t>
      </w:r>
      <w:r w:rsidR="00715FD9" w:rsidRPr="00C95FCE">
        <w:rPr>
          <w:rStyle w:val="FootnoteReference"/>
          <w:rFonts w:eastAsia="Malgun Gothic"/>
          <w:kern w:val="22"/>
          <w:szCs w:val="22"/>
        </w:rPr>
        <w:footnoteReference w:id="34"/>
      </w:r>
      <w:r w:rsidR="00715FD9" w:rsidRPr="00B2143B">
        <w:rPr>
          <w:rFonts w:eastAsia="Malgun Gothic"/>
          <w:kern w:val="22"/>
          <w:szCs w:val="22"/>
          <w:lang w:val="fr-FR"/>
        </w:rPr>
        <w:t xml:space="preserve"> </w:t>
      </w:r>
      <w:r w:rsidR="00B2143B" w:rsidRPr="00B2143B">
        <w:rPr>
          <w:rFonts w:eastAsia="Malgun Gothic"/>
          <w:kern w:val="22"/>
          <w:szCs w:val="22"/>
          <w:lang w:val="fr-FR"/>
        </w:rPr>
        <w:t xml:space="preserve">Certaines </w:t>
      </w:r>
      <w:r w:rsidR="00FC7FF8" w:rsidRPr="00B2143B">
        <w:rPr>
          <w:rFonts w:eastAsia="Malgun Gothic"/>
          <w:kern w:val="22"/>
          <w:szCs w:val="22"/>
          <w:lang w:val="fr-FR"/>
        </w:rPr>
        <w:t>difficultés</w:t>
      </w:r>
      <w:r w:rsidR="00715FD9" w:rsidRPr="00B2143B">
        <w:rPr>
          <w:rFonts w:eastAsia="Malgun Gothic"/>
          <w:kern w:val="22"/>
          <w:szCs w:val="22"/>
          <w:lang w:val="fr-FR"/>
        </w:rPr>
        <w:t xml:space="preserve"> </w:t>
      </w:r>
      <w:r w:rsidR="00B2143B" w:rsidRPr="00B2143B">
        <w:rPr>
          <w:rFonts w:eastAsia="Malgun Gothic"/>
          <w:kern w:val="22"/>
          <w:szCs w:val="22"/>
          <w:lang w:val="fr-FR"/>
        </w:rPr>
        <w:t xml:space="preserve">rencontrées par les Parties incluent le </w:t>
      </w:r>
      <w:r w:rsidR="00B2143B">
        <w:rPr>
          <w:rFonts w:eastAsia="Malgun Gothic"/>
          <w:kern w:val="22"/>
          <w:szCs w:val="22"/>
          <w:lang w:val="fr-FR"/>
        </w:rPr>
        <w:t>manque</w:t>
      </w:r>
      <w:r w:rsidR="00B2143B" w:rsidRPr="00B2143B">
        <w:rPr>
          <w:rFonts w:eastAsia="Malgun Gothic"/>
          <w:kern w:val="22"/>
          <w:szCs w:val="22"/>
          <w:lang w:val="fr-FR"/>
        </w:rPr>
        <w:t xml:space="preserve"> de </w:t>
      </w:r>
      <w:r w:rsidR="00715FD9" w:rsidRPr="00B2143B">
        <w:rPr>
          <w:rFonts w:eastAsia="Malgun Gothic"/>
          <w:kern w:val="22"/>
          <w:szCs w:val="22"/>
          <w:lang w:val="fr-FR"/>
        </w:rPr>
        <w:t>re</w:t>
      </w:r>
      <w:r w:rsidR="00B2143B">
        <w:rPr>
          <w:rFonts w:eastAsia="Malgun Gothic"/>
          <w:kern w:val="22"/>
          <w:szCs w:val="22"/>
          <w:lang w:val="fr-FR"/>
        </w:rPr>
        <w:t>ssources pour assurer l’application du</w:t>
      </w:r>
      <w:r w:rsidR="00715FD9" w:rsidRPr="00B2143B">
        <w:rPr>
          <w:rFonts w:eastAsia="Malgun Gothic"/>
          <w:kern w:val="22"/>
          <w:szCs w:val="22"/>
          <w:lang w:val="fr-FR"/>
        </w:rPr>
        <w:t xml:space="preserve"> Protocol</w:t>
      </w:r>
      <w:r w:rsidR="003E2C35">
        <w:rPr>
          <w:rFonts w:eastAsia="Malgun Gothic"/>
          <w:kern w:val="22"/>
          <w:szCs w:val="22"/>
          <w:lang w:val="fr-FR"/>
        </w:rPr>
        <w:t>e</w:t>
      </w:r>
      <w:r w:rsidR="00944A63" w:rsidRPr="00B2143B">
        <w:rPr>
          <w:rFonts w:eastAsia="Malgun Gothic"/>
          <w:kern w:val="22"/>
          <w:szCs w:val="22"/>
          <w:lang w:val="fr-FR"/>
        </w:rPr>
        <w:t xml:space="preserve"> et </w:t>
      </w:r>
      <w:r w:rsidR="003E2C35">
        <w:rPr>
          <w:rFonts w:eastAsia="Malgun Gothic"/>
          <w:kern w:val="22"/>
          <w:szCs w:val="22"/>
          <w:lang w:val="fr-FR"/>
        </w:rPr>
        <w:t>l’absence d’une</w:t>
      </w:r>
      <w:r w:rsidR="00B2143B">
        <w:rPr>
          <w:rFonts w:eastAsia="Malgun Gothic"/>
          <w:kern w:val="22"/>
          <w:szCs w:val="22"/>
          <w:lang w:val="fr-FR"/>
        </w:rPr>
        <w:t xml:space="preserve"> </w:t>
      </w:r>
      <w:r w:rsidR="005C6F8A" w:rsidRPr="00B2143B">
        <w:rPr>
          <w:rFonts w:eastAsia="Malgun Gothic"/>
          <w:kern w:val="22"/>
          <w:szCs w:val="22"/>
          <w:lang w:val="fr-FR"/>
        </w:rPr>
        <w:t>législation</w:t>
      </w:r>
      <w:r w:rsidR="003E2C35">
        <w:rPr>
          <w:rFonts w:eastAsia="Malgun Gothic"/>
          <w:kern w:val="22"/>
          <w:szCs w:val="22"/>
          <w:lang w:val="fr-FR"/>
        </w:rPr>
        <w:t xml:space="preserve"> requise</w:t>
      </w:r>
      <w:r w:rsidR="00715FD9" w:rsidRPr="00B2143B">
        <w:rPr>
          <w:rFonts w:eastAsia="Malgun Gothic"/>
          <w:kern w:val="22"/>
          <w:szCs w:val="22"/>
          <w:lang w:val="fr-FR"/>
        </w:rPr>
        <w:t xml:space="preserve">. </w:t>
      </w:r>
    </w:p>
    <w:p w14:paraId="1C3FC8EF" w14:textId="785A7F99" w:rsidR="00715FD9" w:rsidRPr="00907258"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907258">
        <w:rPr>
          <w:i/>
          <w:iCs/>
          <w:snapToGrid w:val="0"/>
          <w:kern w:val="22"/>
          <w:szCs w:val="22"/>
          <w:lang w:val="fr-FR"/>
        </w:rPr>
        <w:t>Objectif</w:t>
      </w:r>
      <w:r w:rsidR="00723ED9" w:rsidRPr="00907258">
        <w:rPr>
          <w:i/>
          <w:iCs/>
          <w:snapToGrid w:val="0"/>
          <w:kern w:val="22"/>
          <w:szCs w:val="22"/>
          <w:lang w:val="fr-FR"/>
        </w:rPr>
        <w:t xml:space="preserve"> </w:t>
      </w:r>
      <w:r w:rsidR="00715FD9" w:rsidRPr="00907258">
        <w:rPr>
          <w:i/>
          <w:iCs/>
          <w:snapToGrid w:val="0"/>
          <w:kern w:val="22"/>
          <w:szCs w:val="22"/>
          <w:lang w:val="fr-FR"/>
        </w:rPr>
        <w:t xml:space="preserve">17 – </w:t>
      </w:r>
      <w:r w:rsidR="00907258" w:rsidRPr="00907258">
        <w:rPr>
          <w:i/>
          <w:lang w:val="fr-FR"/>
        </w:rPr>
        <w:t>D’ici à 2015, toutes les Parties ont élaboré et adopté</w:t>
      </w:r>
      <w:r w:rsidR="000B17E9">
        <w:rPr>
          <w:i/>
          <w:lang w:val="fr-FR"/>
        </w:rPr>
        <w:t>,</w:t>
      </w:r>
      <w:r w:rsidR="00907258" w:rsidRPr="00907258">
        <w:rPr>
          <w:i/>
          <w:lang w:val="fr-FR"/>
        </w:rPr>
        <w:t xml:space="preserve"> en tant qu’instrument de politique générale, et commencé à mettre en œuvre une stratégie et un plan d’action nationaux efficaces, participatifs et actualisés pour la diversité biologique</w:t>
      </w:r>
    </w:p>
    <w:p w14:paraId="560C489F" w14:textId="7FF97DB4" w:rsidR="00715FD9" w:rsidRPr="00D55E48"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C418CF">
        <w:rPr>
          <w:rFonts w:eastAsia="Malgun Gothic"/>
          <w:kern w:val="22"/>
          <w:szCs w:val="22"/>
          <w:lang w:val="fr-FR"/>
        </w:rPr>
        <w:t xml:space="preserve"> </w:t>
      </w:r>
      <w:r w:rsidR="00715FD9" w:rsidRPr="00C418CF">
        <w:rPr>
          <w:rFonts w:eastAsia="Malgun Gothic"/>
          <w:kern w:val="22"/>
          <w:szCs w:val="22"/>
          <w:lang w:val="fr-FR"/>
        </w:rPr>
        <w:t xml:space="preserve">90 </w:t>
      </w:r>
      <w:r w:rsidR="00E8221F" w:rsidRPr="00C418CF">
        <w:rPr>
          <w:rFonts w:eastAsia="Malgun Gothic"/>
          <w:kern w:val="22"/>
          <w:szCs w:val="22"/>
          <w:lang w:val="fr-FR"/>
        </w:rPr>
        <w:t>SPANB</w:t>
      </w:r>
      <w:r w:rsidR="00715FD9" w:rsidRPr="00C418CF">
        <w:rPr>
          <w:rFonts w:eastAsia="Malgun Gothic"/>
          <w:kern w:val="22"/>
          <w:szCs w:val="22"/>
          <w:lang w:val="fr-FR"/>
        </w:rPr>
        <w:t xml:space="preserve"> (54%) </w:t>
      </w:r>
      <w:r w:rsidR="00E14E0B">
        <w:rPr>
          <w:rFonts w:eastAsia="Malgun Gothic"/>
          <w:kern w:val="22"/>
          <w:szCs w:val="22"/>
          <w:lang w:val="fr-FR"/>
        </w:rPr>
        <w:t xml:space="preserve">contiennent des objectifs </w:t>
      </w:r>
      <w:r w:rsidR="00A94896">
        <w:rPr>
          <w:rFonts w:eastAsia="Malgun Gothic"/>
          <w:kern w:val="22"/>
          <w:szCs w:val="22"/>
          <w:lang w:val="fr-FR"/>
        </w:rPr>
        <w:t xml:space="preserve">nationaux </w:t>
      </w:r>
      <w:r w:rsidR="00E14E0B">
        <w:rPr>
          <w:rFonts w:eastAsia="Malgun Gothic"/>
          <w:kern w:val="22"/>
          <w:szCs w:val="22"/>
          <w:lang w:val="fr-FR"/>
        </w:rPr>
        <w:t>liés à</w:t>
      </w:r>
      <w:r w:rsidR="00715FD9" w:rsidRPr="00C418CF">
        <w:rPr>
          <w:rFonts w:eastAsia="Malgun Gothic"/>
          <w:kern w:val="22"/>
          <w:szCs w:val="22"/>
          <w:lang w:val="fr-FR"/>
        </w:rPr>
        <w:t xml:space="preserve"> </w:t>
      </w:r>
      <w:r w:rsidR="0010243B" w:rsidRPr="00C418CF">
        <w:rPr>
          <w:rFonts w:eastAsia="Malgun Gothic"/>
          <w:kern w:val="22"/>
          <w:szCs w:val="22"/>
          <w:lang w:val="fr-FR"/>
        </w:rPr>
        <w:t xml:space="preserve">l’Objectif </w:t>
      </w:r>
      <w:r w:rsidR="005006E1">
        <w:rPr>
          <w:rFonts w:eastAsia="Malgun Gothic"/>
          <w:kern w:val="22"/>
          <w:szCs w:val="22"/>
          <w:lang w:val="fr-FR"/>
        </w:rPr>
        <w:t xml:space="preserve">17 </w:t>
      </w:r>
      <w:r w:rsidR="0010243B" w:rsidRPr="00C418CF">
        <w:rPr>
          <w:rFonts w:eastAsia="Malgun Gothic"/>
          <w:kern w:val="22"/>
          <w:szCs w:val="22"/>
          <w:lang w:val="fr-FR"/>
        </w:rPr>
        <w:t>d’Aichi pour la biodiversité</w:t>
      </w:r>
      <w:r w:rsidR="00715FD9" w:rsidRPr="00C418CF">
        <w:rPr>
          <w:rFonts w:eastAsia="Malgun Gothic"/>
          <w:kern w:val="22"/>
          <w:szCs w:val="22"/>
          <w:lang w:val="fr-FR"/>
        </w:rPr>
        <w:t xml:space="preserve">. </w:t>
      </w:r>
      <w:r w:rsidR="005006E1" w:rsidRPr="00E63774">
        <w:rPr>
          <w:rFonts w:eastAsia="Malgun Gothic"/>
          <w:kern w:val="22"/>
          <w:szCs w:val="22"/>
          <w:lang w:val="fr-FR"/>
        </w:rPr>
        <w:t xml:space="preserve">Cet </w:t>
      </w:r>
      <w:r w:rsidR="0010243B" w:rsidRPr="00E63774">
        <w:rPr>
          <w:rFonts w:eastAsia="Malgun Gothic"/>
          <w:kern w:val="22"/>
          <w:szCs w:val="22"/>
          <w:lang w:val="fr-FR"/>
        </w:rPr>
        <w:t>Objectif d’Aichi</w:t>
      </w:r>
      <w:r w:rsidR="00715FD9" w:rsidRPr="00E63774">
        <w:rPr>
          <w:rFonts w:eastAsia="Malgun Gothic"/>
          <w:kern w:val="22"/>
          <w:szCs w:val="22"/>
          <w:lang w:val="fr-FR"/>
        </w:rPr>
        <w:t xml:space="preserve"> </w:t>
      </w:r>
      <w:r w:rsidR="00E63774" w:rsidRPr="00E63774">
        <w:rPr>
          <w:rFonts w:eastAsia="Malgun Gothic"/>
          <w:kern w:val="22"/>
          <w:szCs w:val="22"/>
          <w:lang w:val="fr-FR"/>
        </w:rPr>
        <w:t>fait partie de ceux</w:t>
      </w:r>
      <w:r w:rsidR="00E541D5">
        <w:rPr>
          <w:rFonts w:eastAsia="Malgun Gothic"/>
          <w:kern w:val="22"/>
          <w:szCs w:val="22"/>
          <w:lang w:val="fr-FR"/>
        </w:rPr>
        <w:t xml:space="preserve"> pour lesquels on trouve le plus faible nombre </w:t>
      </w:r>
      <w:r w:rsidR="00A94896">
        <w:rPr>
          <w:rFonts w:eastAsia="Malgun Gothic"/>
          <w:kern w:val="22"/>
          <w:szCs w:val="22"/>
          <w:lang w:val="fr-FR"/>
        </w:rPr>
        <w:t xml:space="preserve">d’objectifs nationaux </w:t>
      </w:r>
      <w:r w:rsidR="006A0EA9">
        <w:rPr>
          <w:rFonts w:eastAsia="Malgun Gothic"/>
          <w:kern w:val="22"/>
          <w:szCs w:val="22"/>
          <w:lang w:val="fr-FR"/>
        </w:rPr>
        <w:t>(ou engagements équivalents</w:t>
      </w:r>
      <w:r w:rsidR="00501E92">
        <w:rPr>
          <w:rFonts w:eastAsia="Malgun Gothic"/>
          <w:kern w:val="22"/>
          <w:szCs w:val="22"/>
          <w:lang w:val="fr-FR"/>
        </w:rPr>
        <w:t>) correspondant</w:t>
      </w:r>
      <w:r w:rsidR="00E541D5">
        <w:rPr>
          <w:rFonts w:eastAsia="Malgun Gothic"/>
          <w:kern w:val="22"/>
          <w:szCs w:val="22"/>
          <w:lang w:val="fr-FR"/>
        </w:rPr>
        <w:t xml:space="preserve">s dans les </w:t>
      </w:r>
      <w:r w:rsidR="00E8221F" w:rsidRPr="00E63774">
        <w:rPr>
          <w:rFonts w:eastAsia="Malgun Gothic"/>
          <w:kern w:val="22"/>
          <w:szCs w:val="22"/>
          <w:lang w:val="fr-FR"/>
        </w:rPr>
        <w:t>SPANB</w:t>
      </w:r>
      <w:r w:rsidR="00715FD9" w:rsidRPr="00E63774">
        <w:rPr>
          <w:rFonts w:eastAsia="Malgun Gothic"/>
          <w:kern w:val="22"/>
          <w:szCs w:val="22"/>
          <w:lang w:val="fr-FR"/>
        </w:rPr>
        <w:t xml:space="preserve">. </w:t>
      </w:r>
      <w:r w:rsidR="006A0EA9">
        <w:rPr>
          <w:rFonts w:eastAsia="Malgun Gothic"/>
          <w:kern w:val="22"/>
          <w:szCs w:val="22"/>
          <w:lang w:val="fr-FR"/>
        </w:rPr>
        <w:t xml:space="preserve">Ceci peut être dû au </w:t>
      </w:r>
      <w:r w:rsidR="00B2143B" w:rsidRPr="00B2143B">
        <w:rPr>
          <w:rFonts w:eastAsia="Malgun Gothic"/>
          <w:kern w:val="22"/>
          <w:szCs w:val="22"/>
          <w:lang w:val="fr-FR"/>
        </w:rPr>
        <w:t xml:space="preserve">fait que les </w:t>
      </w:r>
      <w:r w:rsidR="001166AB" w:rsidRPr="00B2143B">
        <w:rPr>
          <w:rFonts w:eastAsia="Malgun Gothic"/>
          <w:kern w:val="22"/>
          <w:szCs w:val="22"/>
          <w:lang w:val="fr-FR"/>
        </w:rPr>
        <w:t>pays</w:t>
      </w:r>
      <w:r w:rsidR="00B2143B">
        <w:rPr>
          <w:rFonts w:eastAsia="Malgun Gothic"/>
          <w:kern w:val="22"/>
          <w:szCs w:val="22"/>
          <w:lang w:val="fr-FR"/>
        </w:rPr>
        <w:t xml:space="preserve"> ont élaboré ou actualisé </w:t>
      </w:r>
      <w:r w:rsidR="00890577" w:rsidRPr="00B2143B">
        <w:rPr>
          <w:rFonts w:eastAsia="Malgun Gothic"/>
          <w:kern w:val="22"/>
          <w:szCs w:val="22"/>
          <w:lang w:val="fr-FR"/>
        </w:rPr>
        <w:t xml:space="preserve">leurs </w:t>
      </w:r>
      <w:r w:rsidR="00C865E2" w:rsidRPr="00B2143B">
        <w:rPr>
          <w:rFonts w:eastAsia="Malgun Gothic"/>
          <w:kern w:val="22"/>
          <w:szCs w:val="22"/>
          <w:lang w:val="fr-FR"/>
        </w:rPr>
        <w:t>SPANB</w:t>
      </w:r>
      <w:r w:rsidR="00715FD9" w:rsidRPr="00B2143B">
        <w:rPr>
          <w:rFonts w:eastAsia="Malgun Gothic"/>
          <w:kern w:val="22"/>
          <w:szCs w:val="22"/>
          <w:lang w:val="fr-FR"/>
        </w:rPr>
        <w:t xml:space="preserve"> </w:t>
      </w:r>
      <w:r w:rsidR="00B2143B">
        <w:rPr>
          <w:rFonts w:eastAsia="Malgun Gothic"/>
          <w:kern w:val="22"/>
          <w:szCs w:val="22"/>
          <w:lang w:val="fr-FR"/>
        </w:rPr>
        <w:t xml:space="preserve">et qu’ils n’ont pas jugé nécessaire de tenir compte de </w:t>
      </w:r>
      <w:r w:rsidR="00E541D5" w:rsidRPr="00B2143B">
        <w:rPr>
          <w:rFonts w:eastAsia="Malgun Gothic"/>
          <w:kern w:val="22"/>
          <w:szCs w:val="22"/>
          <w:lang w:val="fr-FR"/>
        </w:rPr>
        <w:t xml:space="preserve">cet </w:t>
      </w:r>
      <w:r w:rsidR="0010243B" w:rsidRPr="00B2143B">
        <w:rPr>
          <w:rFonts w:eastAsia="Malgun Gothic"/>
          <w:kern w:val="22"/>
          <w:szCs w:val="22"/>
          <w:lang w:val="fr-FR"/>
        </w:rPr>
        <w:t>Objectif d’Aichi</w:t>
      </w:r>
      <w:r w:rsidR="00E541D5" w:rsidRPr="00B2143B">
        <w:rPr>
          <w:rFonts w:eastAsia="Malgun Gothic"/>
          <w:kern w:val="22"/>
          <w:szCs w:val="22"/>
          <w:lang w:val="fr-FR"/>
        </w:rPr>
        <w:t xml:space="preserve"> dans leurs</w:t>
      </w:r>
      <w:r w:rsidR="00890577" w:rsidRPr="00B2143B">
        <w:rPr>
          <w:rFonts w:eastAsia="Malgun Gothic"/>
          <w:kern w:val="22"/>
          <w:szCs w:val="22"/>
          <w:lang w:val="fr-FR"/>
        </w:rPr>
        <w:t xml:space="preserve"> </w:t>
      </w:r>
      <w:r w:rsidR="00C865E2" w:rsidRPr="00B2143B">
        <w:rPr>
          <w:rFonts w:eastAsia="Malgun Gothic"/>
          <w:kern w:val="22"/>
          <w:szCs w:val="22"/>
          <w:lang w:val="fr-FR"/>
        </w:rPr>
        <w:t>SPANB</w:t>
      </w:r>
      <w:r w:rsidR="00715FD9" w:rsidRPr="00B2143B">
        <w:rPr>
          <w:rFonts w:eastAsia="Malgun Gothic"/>
          <w:kern w:val="22"/>
          <w:szCs w:val="22"/>
          <w:lang w:val="fr-FR"/>
        </w:rPr>
        <w:t xml:space="preserve">. </w:t>
      </w:r>
      <w:r w:rsidR="006A0EA9">
        <w:rPr>
          <w:rFonts w:eastAsia="Malgun Gothic"/>
          <w:kern w:val="22"/>
          <w:szCs w:val="22"/>
          <w:lang w:val="fr-FR"/>
        </w:rPr>
        <w:t>E</w:t>
      </w:r>
      <w:r w:rsidR="009318C6" w:rsidRPr="00DA2DFA">
        <w:rPr>
          <w:rFonts w:eastAsia="Malgun Gothic"/>
          <w:kern w:val="22"/>
          <w:szCs w:val="22"/>
          <w:lang w:val="fr-FR"/>
        </w:rPr>
        <w:t>nviron</w:t>
      </w:r>
      <w:r w:rsidR="00715FD9" w:rsidRPr="00DA2DFA">
        <w:rPr>
          <w:rFonts w:eastAsia="Malgun Gothic"/>
          <w:kern w:val="22"/>
          <w:szCs w:val="22"/>
          <w:lang w:val="fr-FR"/>
        </w:rPr>
        <w:t xml:space="preserve"> </w:t>
      </w:r>
      <w:r w:rsidR="005C6F8A" w:rsidRPr="00DA2DFA">
        <w:rPr>
          <w:rFonts w:eastAsia="Malgun Gothic"/>
          <w:kern w:val="22"/>
          <w:szCs w:val="22"/>
          <w:lang w:val="fr-FR"/>
        </w:rPr>
        <w:t xml:space="preserve">un tiers </w:t>
      </w:r>
      <w:r w:rsidR="006A0EA9">
        <w:rPr>
          <w:rFonts w:eastAsia="Malgun Gothic"/>
          <w:kern w:val="22"/>
          <w:szCs w:val="22"/>
          <w:lang w:val="fr-FR"/>
        </w:rPr>
        <w:t xml:space="preserve">des objectifs nationaux </w:t>
      </w:r>
      <w:r w:rsidR="00715FD9" w:rsidRPr="00DA2DFA">
        <w:rPr>
          <w:rFonts w:eastAsia="Malgun Gothic"/>
          <w:kern w:val="22"/>
          <w:szCs w:val="22"/>
          <w:lang w:val="fr-FR"/>
        </w:rPr>
        <w:t xml:space="preserve">(36%) </w:t>
      </w:r>
      <w:r w:rsidR="006A0EA9">
        <w:rPr>
          <w:rFonts w:eastAsia="Malgun Gothic"/>
          <w:kern w:val="22"/>
          <w:szCs w:val="22"/>
          <w:lang w:val="fr-FR"/>
        </w:rPr>
        <w:t>mis en place</w:t>
      </w:r>
      <w:r w:rsidR="00C83CFE">
        <w:rPr>
          <w:rFonts w:eastAsia="Malgun Gothic"/>
          <w:kern w:val="22"/>
          <w:szCs w:val="22"/>
          <w:lang w:val="fr-FR"/>
        </w:rPr>
        <w:t xml:space="preserve"> ont une portée et un</w:t>
      </w:r>
      <w:r w:rsidR="00DA2DFA" w:rsidRPr="00DA2DFA">
        <w:rPr>
          <w:rFonts w:eastAsia="Malgun Gothic"/>
          <w:kern w:val="22"/>
          <w:szCs w:val="22"/>
          <w:lang w:val="fr-FR"/>
        </w:rPr>
        <w:t xml:space="preserve"> </w:t>
      </w:r>
      <w:r w:rsidR="00DB3949">
        <w:rPr>
          <w:rFonts w:eastAsia="Malgun Gothic"/>
          <w:kern w:val="22"/>
          <w:szCs w:val="22"/>
          <w:lang w:val="fr-FR"/>
        </w:rPr>
        <w:t>niveau d’ambition comparables</w:t>
      </w:r>
      <w:r w:rsidR="006A0EA9">
        <w:rPr>
          <w:rFonts w:eastAsia="Malgun Gothic"/>
          <w:kern w:val="22"/>
          <w:szCs w:val="22"/>
          <w:lang w:val="fr-FR"/>
        </w:rPr>
        <w:t xml:space="preserve"> à ceux de</w:t>
      </w:r>
      <w:r w:rsidR="00C83CFE">
        <w:rPr>
          <w:rFonts w:eastAsia="Malgun Gothic"/>
          <w:kern w:val="22"/>
          <w:szCs w:val="22"/>
          <w:lang w:val="fr-FR"/>
        </w:rPr>
        <w:t xml:space="preserve"> </w:t>
      </w:r>
      <w:r w:rsidR="0010243B" w:rsidRPr="00DA2DFA">
        <w:rPr>
          <w:rFonts w:eastAsia="Malgun Gothic"/>
          <w:kern w:val="22"/>
          <w:szCs w:val="22"/>
          <w:lang w:val="fr-FR"/>
        </w:rPr>
        <w:t xml:space="preserve">l’Objectif </w:t>
      </w:r>
      <w:r w:rsidR="005006E1" w:rsidRPr="00DA2DFA">
        <w:rPr>
          <w:rFonts w:eastAsia="Malgun Gothic"/>
          <w:kern w:val="22"/>
          <w:szCs w:val="22"/>
          <w:lang w:val="fr-FR"/>
        </w:rPr>
        <w:t xml:space="preserve">17 </w:t>
      </w:r>
      <w:r w:rsidR="0010243B" w:rsidRPr="00DA2DFA">
        <w:rPr>
          <w:rFonts w:eastAsia="Malgun Gothic"/>
          <w:kern w:val="22"/>
          <w:szCs w:val="22"/>
          <w:lang w:val="fr-FR"/>
        </w:rPr>
        <w:t>d’Aichi</w:t>
      </w:r>
      <w:r w:rsidR="00715FD9" w:rsidRPr="00DA2DFA">
        <w:rPr>
          <w:rFonts w:eastAsia="Malgun Gothic"/>
          <w:kern w:val="22"/>
          <w:szCs w:val="22"/>
          <w:lang w:val="fr-FR"/>
        </w:rPr>
        <w:t xml:space="preserve">. </w:t>
      </w:r>
      <w:r w:rsidR="00501E92">
        <w:rPr>
          <w:rFonts w:eastAsia="Malgun Gothic"/>
          <w:kern w:val="22"/>
          <w:szCs w:val="22"/>
          <w:lang w:val="fr-FR"/>
        </w:rPr>
        <w:t>Cependant, p</w:t>
      </w:r>
      <w:r w:rsidR="006A0EA9">
        <w:rPr>
          <w:rFonts w:eastAsia="Malgun Gothic"/>
          <w:kern w:val="22"/>
          <w:szCs w:val="22"/>
          <w:lang w:val="fr-FR"/>
        </w:rPr>
        <w:t xml:space="preserve">rès de deux tiers </w:t>
      </w:r>
      <w:r w:rsidR="00C83CFE">
        <w:rPr>
          <w:rFonts w:eastAsia="Malgun Gothic"/>
          <w:kern w:val="22"/>
          <w:szCs w:val="22"/>
          <w:lang w:val="fr-FR"/>
        </w:rPr>
        <w:t xml:space="preserve">des objectifs </w:t>
      </w:r>
      <w:r w:rsidR="00501E92">
        <w:rPr>
          <w:rFonts w:eastAsia="Malgun Gothic"/>
          <w:kern w:val="22"/>
          <w:szCs w:val="22"/>
          <w:lang w:val="fr-FR"/>
        </w:rPr>
        <w:t xml:space="preserve">nationaux </w:t>
      </w:r>
      <w:r w:rsidR="00501E92" w:rsidRPr="00D55E48">
        <w:rPr>
          <w:rFonts w:eastAsia="Malgun Gothic"/>
          <w:kern w:val="22"/>
          <w:szCs w:val="22"/>
          <w:lang w:val="fr-FR"/>
        </w:rPr>
        <w:t xml:space="preserve">(64%) </w:t>
      </w:r>
      <w:r w:rsidR="00D55E48" w:rsidRPr="00D55E48">
        <w:rPr>
          <w:rFonts w:eastAsia="Malgun Gothic"/>
          <w:kern w:val="22"/>
          <w:szCs w:val="22"/>
          <w:lang w:val="fr-FR"/>
        </w:rPr>
        <w:t>ont un niveau d’ambition plus faible que</w:t>
      </w:r>
      <w:r w:rsidR="00C83CFE">
        <w:rPr>
          <w:rFonts w:eastAsia="Malgun Gothic"/>
          <w:kern w:val="22"/>
          <w:szCs w:val="22"/>
          <w:lang w:val="fr-FR"/>
        </w:rPr>
        <w:t xml:space="preserve"> </w:t>
      </w:r>
      <w:r w:rsidR="0010243B" w:rsidRPr="00D55E48">
        <w:rPr>
          <w:rFonts w:eastAsia="Malgun Gothic"/>
          <w:kern w:val="22"/>
          <w:szCs w:val="22"/>
          <w:lang w:val="fr-FR"/>
        </w:rPr>
        <w:t xml:space="preserve">l’Objectif </w:t>
      </w:r>
      <w:r w:rsidR="006A0EA9">
        <w:rPr>
          <w:rFonts w:eastAsia="Malgun Gothic"/>
          <w:kern w:val="22"/>
          <w:szCs w:val="22"/>
          <w:lang w:val="fr-FR"/>
        </w:rPr>
        <w:t xml:space="preserve">17 </w:t>
      </w:r>
      <w:r w:rsidR="0010243B" w:rsidRPr="00D55E48">
        <w:rPr>
          <w:rFonts w:eastAsia="Malgun Gothic"/>
          <w:kern w:val="22"/>
          <w:szCs w:val="22"/>
          <w:lang w:val="fr-FR"/>
        </w:rPr>
        <w:t>d’Aichi</w:t>
      </w:r>
      <w:r w:rsidR="00C83CFE">
        <w:rPr>
          <w:rFonts w:eastAsia="Malgun Gothic"/>
          <w:kern w:val="22"/>
          <w:szCs w:val="22"/>
          <w:lang w:val="fr-FR"/>
        </w:rPr>
        <w:t>,</w:t>
      </w:r>
      <w:r w:rsidR="00890577" w:rsidRPr="00D55E48">
        <w:rPr>
          <w:rFonts w:eastAsia="Malgun Gothic"/>
          <w:kern w:val="22"/>
          <w:szCs w:val="22"/>
          <w:lang w:val="fr-FR"/>
        </w:rPr>
        <w:t xml:space="preserve"> ou </w:t>
      </w:r>
      <w:r w:rsidR="004568DA">
        <w:rPr>
          <w:rFonts w:eastAsia="Malgun Gothic"/>
          <w:kern w:val="22"/>
          <w:szCs w:val="22"/>
          <w:lang w:val="fr-FR"/>
        </w:rPr>
        <w:t>n’abordent pas tous ses</w:t>
      </w:r>
      <w:r w:rsidR="00715FD9" w:rsidRPr="00D55E48">
        <w:rPr>
          <w:rFonts w:eastAsia="Malgun Gothic"/>
          <w:kern w:val="22"/>
          <w:szCs w:val="22"/>
          <w:lang w:val="fr-FR"/>
        </w:rPr>
        <w:t xml:space="preserve"> </w:t>
      </w:r>
      <w:r w:rsidR="00421486" w:rsidRPr="00D55E48">
        <w:rPr>
          <w:rFonts w:eastAsia="Malgun Gothic"/>
          <w:kern w:val="22"/>
          <w:szCs w:val="22"/>
          <w:lang w:val="fr-FR"/>
        </w:rPr>
        <w:t>élément</w:t>
      </w:r>
      <w:r w:rsidR="00715FD9" w:rsidRPr="00D55E48">
        <w:rPr>
          <w:rFonts w:eastAsia="Malgun Gothic"/>
          <w:kern w:val="22"/>
          <w:szCs w:val="22"/>
          <w:lang w:val="fr-FR"/>
        </w:rPr>
        <w:t xml:space="preserve">s. </w:t>
      </w:r>
    </w:p>
    <w:p w14:paraId="304AE6C3" w14:textId="254FCFE3" w:rsidR="00715FD9" w:rsidRPr="0035354F"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C83CFE">
        <w:rPr>
          <w:rFonts w:eastAsia="Malgun Gothic"/>
          <w:kern w:val="22"/>
          <w:szCs w:val="22"/>
          <w:lang w:val="fr-FR"/>
        </w:rPr>
        <w:t xml:space="preserve">96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C83CFE">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C83CFE">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sidRPr="009318C6">
        <w:rPr>
          <w:rFonts w:eastAsia="Malgun Gothic"/>
          <w:kern w:val="22"/>
          <w:szCs w:val="22"/>
          <w:lang w:val="fr-FR"/>
        </w:rPr>
        <w:t xml:space="preserve">l’Objectif </w:t>
      </w:r>
      <w:r w:rsidR="005006E1">
        <w:rPr>
          <w:rFonts w:eastAsia="Malgun Gothic"/>
          <w:kern w:val="22"/>
          <w:szCs w:val="22"/>
          <w:lang w:val="fr-FR"/>
        </w:rPr>
        <w:t xml:space="preserve">17 </w:t>
      </w:r>
      <w:r w:rsidR="005006E1" w:rsidRPr="009318C6">
        <w:rPr>
          <w:rFonts w:eastAsia="Malgun Gothic"/>
          <w:kern w:val="22"/>
          <w:szCs w:val="22"/>
          <w:lang w:val="fr-FR"/>
        </w:rPr>
        <w:t>d’Aichi pour la biodiversité</w:t>
      </w:r>
      <w:r w:rsidR="005006E1">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44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w:t>
      </w:r>
      <w:r w:rsidR="00A94896">
        <w:rPr>
          <w:rFonts w:eastAsia="Malgun Gothic"/>
          <w:kern w:val="22"/>
          <w:szCs w:val="22"/>
          <w:lang w:val="fr-FR"/>
        </w:rPr>
        <w:t>qué que 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5C6F8A" w:rsidRPr="005C6F8A">
        <w:rPr>
          <w:rFonts w:eastAsia="Malgun Gothic"/>
          <w:kern w:val="22"/>
          <w:szCs w:val="22"/>
          <w:lang w:val="fr-FR"/>
        </w:rPr>
        <w:t>Parmi les Parties</w:t>
      </w:r>
      <w:r w:rsidR="00C83CFE">
        <w:rPr>
          <w:rFonts w:eastAsia="Malgun Gothic"/>
          <w:kern w:val="22"/>
          <w:szCs w:val="22"/>
          <w:lang w:val="fr-FR"/>
        </w:rPr>
        <w:t xml:space="preserve"> ayant</w:t>
      </w:r>
      <w:r w:rsidR="005A364F" w:rsidRPr="005C6F8A">
        <w:rPr>
          <w:rFonts w:eastAsia="Malgun Gothic"/>
          <w:kern w:val="22"/>
          <w:szCs w:val="22"/>
          <w:lang w:val="fr-FR"/>
        </w:rPr>
        <w:t xml:space="preserve"> évalué</w:t>
      </w:r>
      <w:r w:rsidR="00715FD9" w:rsidRPr="005C6F8A">
        <w:rPr>
          <w:rFonts w:eastAsia="Malgun Gothic"/>
          <w:kern w:val="22"/>
          <w:szCs w:val="22"/>
          <w:lang w:val="fr-FR"/>
        </w:rPr>
        <w:t xml:space="preserve"> </w:t>
      </w:r>
      <w:r w:rsidR="00890577" w:rsidRPr="005C6F8A">
        <w:rPr>
          <w:rFonts w:eastAsia="Malgun Gothic"/>
          <w:kern w:val="22"/>
          <w:szCs w:val="22"/>
          <w:lang w:val="fr-FR"/>
        </w:rPr>
        <w:t xml:space="preserve">leurs </w:t>
      </w:r>
      <w:r w:rsidR="00C83CFE">
        <w:rPr>
          <w:rFonts w:eastAsia="Malgun Gothic"/>
          <w:kern w:val="22"/>
          <w:szCs w:val="22"/>
          <w:lang w:val="fr-FR"/>
        </w:rPr>
        <w:t>progrès</w:t>
      </w:r>
      <w:r w:rsidR="00715FD9" w:rsidRPr="005C6F8A">
        <w:rPr>
          <w:rFonts w:eastAsia="Malgun Gothic"/>
          <w:kern w:val="22"/>
          <w:szCs w:val="22"/>
          <w:lang w:val="fr-FR"/>
        </w:rPr>
        <w:t xml:space="preserve">, </w:t>
      </w:r>
      <w:r w:rsidR="008627D9">
        <w:rPr>
          <w:rFonts w:eastAsia="Malgun Gothic"/>
          <w:kern w:val="22"/>
          <w:szCs w:val="22"/>
          <w:lang w:val="fr-FR"/>
        </w:rPr>
        <w:t>plus de la moitié</w:t>
      </w:r>
      <w:r w:rsidR="00715FD9" w:rsidRPr="005C6F8A">
        <w:rPr>
          <w:rFonts w:eastAsia="Malgun Gothic"/>
          <w:kern w:val="22"/>
          <w:szCs w:val="22"/>
          <w:lang w:val="fr-FR"/>
        </w:rPr>
        <w:t xml:space="preserve"> </w:t>
      </w:r>
      <w:r w:rsidR="00C83CFE">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(42%)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C83CFE">
        <w:rPr>
          <w:rFonts w:eastAsia="Malgun Gothic"/>
          <w:kern w:val="22"/>
          <w:szCs w:val="22"/>
          <w:lang w:val="fr-FR"/>
        </w:rPr>
        <w:t>,</w:t>
      </w:r>
      <w:r w:rsidR="00890577" w:rsidRPr="005C6F8A">
        <w:rPr>
          <w:rFonts w:eastAsia="Malgun Gothic"/>
          <w:kern w:val="22"/>
          <w:szCs w:val="22"/>
          <w:lang w:val="fr-FR"/>
        </w:rPr>
        <w:t xml:space="preserve"> </w:t>
      </w:r>
      <w:r w:rsidR="006A0EA9">
        <w:rPr>
          <w:rFonts w:eastAsia="Malgun Gothic"/>
          <w:kern w:val="22"/>
          <w:szCs w:val="22"/>
          <w:lang w:val="fr-FR"/>
        </w:rPr>
        <w:t xml:space="preserve">voire </w:t>
      </w:r>
      <w:r w:rsidR="009318C6">
        <w:rPr>
          <w:rFonts w:eastAsia="Malgun Gothic"/>
          <w:kern w:val="22"/>
          <w:szCs w:val="22"/>
          <w:lang w:val="fr-FR"/>
        </w:rPr>
        <w:t xml:space="preserve">de </w:t>
      </w:r>
      <w:r w:rsidR="00C83CFE">
        <w:rPr>
          <w:rFonts w:eastAsia="Malgun Gothic"/>
          <w:kern w:val="22"/>
          <w:szCs w:val="22"/>
          <w:lang w:val="fr-FR"/>
        </w:rPr>
        <w:t xml:space="preserve">les </w:t>
      </w:r>
      <w:r w:rsidR="009318C6">
        <w:rPr>
          <w:rFonts w:eastAsia="Malgun Gothic"/>
          <w:kern w:val="22"/>
          <w:szCs w:val="22"/>
          <w:lang w:val="fr-FR"/>
        </w:rPr>
        <w:t>dépasser</w:t>
      </w:r>
      <w:r w:rsidR="005C6F8A">
        <w:rPr>
          <w:rFonts w:eastAsia="Malgun Gothic"/>
          <w:kern w:val="22"/>
          <w:szCs w:val="22"/>
          <w:lang w:val="fr-FR"/>
        </w:rPr>
        <w:t xml:space="preserve"> </w:t>
      </w:r>
      <w:r w:rsidR="00C83CFE">
        <w:rPr>
          <w:rFonts w:eastAsia="Malgun Gothic"/>
          <w:kern w:val="22"/>
          <w:szCs w:val="22"/>
          <w:lang w:val="fr-FR"/>
        </w:rPr>
        <w:t>(13%)</w:t>
      </w:r>
      <w:r w:rsidR="00715FD9" w:rsidRPr="005C6F8A">
        <w:rPr>
          <w:rFonts w:eastAsia="Malgun Gothic"/>
          <w:kern w:val="22"/>
          <w:szCs w:val="22"/>
          <w:lang w:val="fr-FR"/>
        </w:rPr>
        <w:t xml:space="preserve">. </w:t>
      </w:r>
      <w:r w:rsidR="00C83CFE">
        <w:rPr>
          <w:rFonts w:eastAsia="Malgun Gothic"/>
          <w:kern w:val="22"/>
          <w:szCs w:val="22"/>
          <w:lang w:val="fr-FR"/>
        </w:rPr>
        <w:t>Plus d’</w:t>
      </w:r>
      <w:r w:rsidR="005C6F8A" w:rsidRPr="002849D8">
        <w:rPr>
          <w:rFonts w:eastAsia="Malgun Gothic"/>
          <w:kern w:val="22"/>
          <w:szCs w:val="22"/>
          <w:lang w:val="fr-FR"/>
        </w:rPr>
        <w:t xml:space="preserve">un tiers </w:t>
      </w:r>
      <w:r w:rsidR="00C83CFE">
        <w:rPr>
          <w:rFonts w:eastAsia="Malgun Gothic"/>
          <w:kern w:val="22"/>
          <w:szCs w:val="22"/>
          <w:lang w:val="fr-FR"/>
        </w:rPr>
        <w:t>des</w:t>
      </w:r>
      <w:r w:rsidR="00715FD9" w:rsidRPr="002849D8">
        <w:rPr>
          <w:rFonts w:eastAsia="Malgun Gothic"/>
          <w:kern w:val="22"/>
          <w:szCs w:val="22"/>
          <w:lang w:val="fr-FR"/>
        </w:rPr>
        <w:t xml:space="preserve"> Parties (36%)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C83CFE">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C83CFE">
        <w:rPr>
          <w:rFonts w:eastAsia="Malgun Gothic"/>
          <w:kern w:val="22"/>
          <w:szCs w:val="22"/>
          <w:lang w:val="fr-FR"/>
        </w:rPr>
        <w:t xml:space="preserve">Un petit nombre de </w:t>
      </w:r>
      <w:r w:rsidR="00715FD9" w:rsidRPr="005006E1">
        <w:rPr>
          <w:rFonts w:eastAsia="Malgun Gothic"/>
          <w:kern w:val="22"/>
          <w:szCs w:val="22"/>
          <w:lang w:val="fr-FR"/>
        </w:rPr>
        <w:t xml:space="preserve">Parties (9%) </w:t>
      </w:r>
      <w:r w:rsidR="00E14E0B" w:rsidRPr="005006E1">
        <w:rPr>
          <w:rFonts w:eastAsia="Malgun Gothic"/>
          <w:kern w:val="22"/>
          <w:szCs w:val="22"/>
          <w:lang w:val="fr-FR"/>
        </w:rPr>
        <w:t xml:space="preserve">ont indiqué </w:t>
      </w:r>
      <w:r w:rsidR="005006E1" w:rsidRP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C83CFE">
        <w:rPr>
          <w:rFonts w:eastAsia="Malgun Gothic"/>
          <w:kern w:val="22"/>
          <w:szCs w:val="22"/>
          <w:lang w:val="fr-FR"/>
        </w:rPr>
        <w:t xml:space="preserve"> de cet</w:t>
      </w:r>
      <w:r w:rsidR="00715FD9" w:rsidRPr="005006E1">
        <w:rPr>
          <w:rFonts w:eastAsia="Malgun Gothic"/>
          <w:kern w:val="22"/>
          <w:szCs w:val="22"/>
          <w:lang w:val="fr-FR"/>
        </w:rPr>
        <w:t xml:space="preserve"> </w:t>
      </w:r>
      <w:r w:rsidR="0035354F">
        <w:rPr>
          <w:rFonts w:eastAsia="Malgun Gothic"/>
          <w:kern w:val="22"/>
          <w:szCs w:val="22"/>
          <w:lang w:val="fr-FR"/>
        </w:rPr>
        <w:t>objectif</w:t>
      </w:r>
      <w:r w:rsidR="00715FD9" w:rsidRPr="005006E1">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8627D9">
        <w:rPr>
          <w:rFonts w:eastAsia="Malgun Gothic"/>
          <w:kern w:val="22"/>
          <w:szCs w:val="22"/>
          <w:lang w:val="fr-FR"/>
        </w:rPr>
        <w:t xml:space="preserve">, </w:t>
      </w:r>
      <w:r w:rsidR="00C83CFE">
        <w:rPr>
          <w:rFonts w:eastAsia="Malgun Gothic"/>
          <w:kern w:val="22"/>
          <w:szCs w:val="22"/>
          <w:lang w:val="fr-FR"/>
        </w:rPr>
        <w:t>moins d’</w:t>
      </w:r>
      <w:r w:rsidR="005C6F8A" w:rsidRPr="008627D9">
        <w:rPr>
          <w:rFonts w:eastAsia="Malgun Gothic"/>
          <w:kern w:val="22"/>
          <w:szCs w:val="22"/>
          <w:lang w:val="fr-FR"/>
        </w:rPr>
        <w:t xml:space="preserve">un tiers </w:t>
      </w:r>
      <w:r w:rsidR="00C83CFE">
        <w:rPr>
          <w:rFonts w:eastAsia="Malgun Gothic"/>
          <w:kern w:val="22"/>
          <w:szCs w:val="22"/>
          <w:lang w:val="fr-FR"/>
        </w:rPr>
        <w:t>des Parties</w:t>
      </w:r>
      <w:r w:rsidR="006A0EA9">
        <w:rPr>
          <w:rFonts w:eastAsia="Malgun Gothic"/>
          <w:kern w:val="22"/>
          <w:szCs w:val="22"/>
          <w:lang w:val="fr-FR"/>
        </w:rPr>
        <w:t xml:space="preserve"> (28%)</w:t>
      </w:r>
      <w:r w:rsidR="00C83CFE">
        <w:rPr>
          <w:rFonts w:eastAsia="Malgun Gothic"/>
          <w:kern w:val="22"/>
          <w:szCs w:val="22"/>
          <w:lang w:val="fr-FR"/>
        </w:rPr>
        <w:t xml:space="preserve">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l’Objectif</w:t>
      </w:r>
      <w:r w:rsidR="00C83CFE">
        <w:rPr>
          <w:rFonts w:eastAsia="Malgun Gothic"/>
          <w:kern w:val="22"/>
          <w:szCs w:val="22"/>
          <w:lang w:val="fr-FR"/>
        </w:rPr>
        <w:t> 17</w:t>
      </w:r>
      <w:r w:rsidR="0010243B" w:rsidRPr="008627D9">
        <w:rPr>
          <w:rFonts w:eastAsia="Malgun Gothic"/>
          <w:kern w:val="22"/>
          <w:szCs w:val="22"/>
          <w:lang w:val="fr-FR"/>
        </w:rPr>
        <w:t xml:space="preserve"> 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 xml:space="preserve">. </w:t>
      </w:r>
      <w:r w:rsidR="006A0EA9">
        <w:rPr>
          <w:rFonts w:eastAsia="Malgun Gothic"/>
          <w:kern w:val="22"/>
          <w:szCs w:val="22"/>
          <w:lang w:val="fr-FR"/>
        </w:rPr>
        <w:t xml:space="preserve">D’autres informations sur </w:t>
      </w:r>
      <w:r w:rsidR="00C83CFE">
        <w:rPr>
          <w:rFonts w:eastAsia="Malgun Gothic"/>
          <w:kern w:val="22"/>
          <w:szCs w:val="22"/>
          <w:lang w:val="fr-FR"/>
        </w:rPr>
        <w:t xml:space="preserve">cet </w:t>
      </w:r>
      <w:r w:rsidR="0010243B" w:rsidRPr="0035354F">
        <w:rPr>
          <w:rFonts w:eastAsia="Malgun Gothic"/>
          <w:kern w:val="22"/>
          <w:szCs w:val="22"/>
          <w:lang w:val="fr-FR"/>
        </w:rPr>
        <w:t>Objectif d’Aichi</w:t>
      </w:r>
      <w:r w:rsidR="006A0EA9">
        <w:rPr>
          <w:rFonts w:eastAsia="Malgun Gothic"/>
          <w:kern w:val="22"/>
          <w:szCs w:val="22"/>
          <w:lang w:val="fr-FR"/>
        </w:rPr>
        <w:t xml:space="preserve"> sont fournies</w:t>
      </w:r>
      <w:r w:rsidR="00C83CFE">
        <w:rPr>
          <w:rFonts w:eastAsia="Malgun Gothic"/>
          <w:kern w:val="22"/>
          <w:szCs w:val="22"/>
          <w:lang w:val="fr-FR"/>
        </w:rPr>
        <w:t xml:space="preserve"> dans le document</w:t>
      </w:r>
      <w:r w:rsidR="00715FD9" w:rsidRPr="0035354F">
        <w:rPr>
          <w:rFonts w:eastAsia="Malgun Gothic"/>
          <w:kern w:val="22"/>
          <w:szCs w:val="22"/>
          <w:lang w:val="fr-FR"/>
        </w:rPr>
        <w:t xml:space="preserve"> CBD/SBI/3</w:t>
      </w:r>
      <w:r w:rsidR="00715FD9" w:rsidRPr="0035354F">
        <w:rPr>
          <w:kern w:val="22"/>
          <w:szCs w:val="22"/>
          <w:lang w:val="fr-FR"/>
        </w:rPr>
        <w:t>/2/</w:t>
      </w:r>
      <w:r w:rsidR="00C95FCE" w:rsidRPr="0035354F">
        <w:rPr>
          <w:kern w:val="22"/>
          <w:szCs w:val="22"/>
          <w:lang w:val="fr-FR"/>
        </w:rPr>
        <w:t>A</w:t>
      </w:r>
      <w:r w:rsidR="00715FD9" w:rsidRPr="0035354F">
        <w:rPr>
          <w:kern w:val="22"/>
          <w:szCs w:val="22"/>
          <w:lang w:val="fr-FR"/>
        </w:rPr>
        <w:t>dd.1</w:t>
      </w:r>
      <w:r w:rsidR="00C95FCE" w:rsidRPr="0035354F">
        <w:rPr>
          <w:kern w:val="22"/>
          <w:szCs w:val="22"/>
          <w:lang w:val="fr-FR"/>
        </w:rPr>
        <w:t>.</w:t>
      </w:r>
    </w:p>
    <w:p w14:paraId="44838900" w14:textId="180A120D" w:rsidR="00715FD9" w:rsidRPr="00B2143B" w:rsidRDefault="00681557"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681557">
        <w:rPr>
          <w:lang w:val="fr-FR"/>
        </w:rPr>
        <w:t>La plupart des</w:t>
      </w:r>
      <w:r w:rsidR="00715FD9" w:rsidRPr="00681557">
        <w:rPr>
          <w:lang w:val="fr-FR"/>
        </w:rPr>
        <w:t xml:space="preserve"> Parties </w:t>
      </w:r>
      <w:r w:rsidRPr="00681557">
        <w:rPr>
          <w:lang w:val="fr-FR"/>
        </w:rPr>
        <w:t xml:space="preserve">ont élaboré, actualisé ou révisé </w:t>
      </w:r>
      <w:r w:rsidR="00890577" w:rsidRPr="00681557">
        <w:rPr>
          <w:lang w:val="fr-FR"/>
        </w:rPr>
        <w:t xml:space="preserve">leurs </w:t>
      </w:r>
      <w:r w:rsidR="00E8221F" w:rsidRPr="00681557">
        <w:rPr>
          <w:lang w:val="fr-FR"/>
        </w:rPr>
        <w:t>SPANB</w:t>
      </w:r>
      <w:r w:rsidRPr="00681557">
        <w:rPr>
          <w:lang w:val="fr-FR"/>
        </w:rPr>
        <w:t xml:space="preserve"> depuis l’adoption du</w:t>
      </w:r>
      <w:r w:rsidR="00715FD9" w:rsidRPr="00681557">
        <w:rPr>
          <w:lang w:val="fr-FR"/>
        </w:rPr>
        <w:t xml:space="preserve"> </w:t>
      </w:r>
      <w:r w:rsidR="00710370" w:rsidRPr="00681557">
        <w:rPr>
          <w:lang w:val="fr-FR"/>
        </w:rPr>
        <w:t>Plan stratégique pour la diversité biologique</w:t>
      </w:r>
      <w:r w:rsidR="00715FD9" w:rsidRPr="00681557">
        <w:rPr>
          <w:lang w:val="fr-FR"/>
        </w:rPr>
        <w:t xml:space="preserve"> 2011-2020</w:t>
      </w:r>
      <w:r w:rsidR="00B2143B">
        <w:rPr>
          <w:lang w:val="fr-FR"/>
        </w:rPr>
        <w:t>,</w:t>
      </w:r>
      <w:r w:rsidR="00944A63" w:rsidRPr="00681557">
        <w:rPr>
          <w:lang w:val="fr-FR"/>
        </w:rPr>
        <w:t xml:space="preserve"> et </w:t>
      </w:r>
      <w:r w:rsidR="00B2143B">
        <w:rPr>
          <w:lang w:val="fr-FR"/>
        </w:rPr>
        <w:t>mettent désormais l’acce</w:t>
      </w:r>
      <w:r w:rsidR="00630B3E">
        <w:rPr>
          <w:lang w:val="fr-FR"/>
        </w:rPr>
        <w:t>nt sur les mesures de mise en œuvre des SPANB</w:t>
      </w:r>
      <w:r w:rsidR="00715FD9" w:rsidRPr="00681557">
        <w:rPr>
          <w:lang w:val="fr-FR"/>
        </w:rPr>
        <w:t xml:space="preserve">. </w:t>
      </w:r>
      <w:r w:rsidR="00B2143B">
        <w:rPr>
          <w:lang w:val="fr-FR"/>
        </w:rPr>
        <w:t>Un petit nombre de Parties</w:t>
      </w:r>
      <w:r w:rsidR="00715FD9" w:rsidRPr="005D6B67">
        <w:rPr>
          <w:lang w:val="fr-FR"/>
        </w:rPr>
        <w:t xml:space="preserve"> </w:t>
      </w:r>
      <w:r w:rsidR="00E14E0B" w:rsidRPr="005D6B67">
        <w:rPr>
          <w:lang w:val="fr-FR"/>
        </w:rPr>
        <w:t xml:space="preserve">ont indiqué </w:t>
      </w:r>
      <w:r w:rsidR="00630B3E">
        <w:rPr>
          <w:lang w:val="fr-FR"/>
        </w:rPr>
        <w:t>qu’elles avaient pris des</w:t>
      </w:r>
      <w:r w:rsidR="009E0940" w:rsidRPr="005D6B67">
        <w:rPr>
          <w:lang w:val="fr-FR"/>
        </w:rPr>
        <w:t xml:space="preserve"> mesures</w:t>
      </w:r>
      <w:r w:rsidR="00630B3E">
        <w:rPr>
          <w:lang w:val="fr-FR"/>
        </w:rPr>
        <w:t xml:space="preserve"> pour appliquer</w:t>
      </w:r>
      <w:r w:rsidR="00715FD9" w:rsidRPr="005D6B67">
        <w:rPr>
          <w:lang w:val="fr-FR"/>
        </w:rPr>
        <w:t xml:space="preserve"> </w:t>
      </w:r>
      <w:r w:rsidR="00890577" w:rsidRPr="005D6B67">
        <w:rPr>
          <w:lang w:val="fr-FR"/>
        </w:rPr>
        <w:t xml:space="preserve">leurs </w:t>
      </w:r>
      <w:r w:rsidR="00E8221F" w:rsidRPr="005D6B67">
        <w:rPr>
          <w:lang w:val="fr-FR"/>
        </w:rPr>
        <w:t>SPANB</w:t>
      </w:r>
      <w:r w:rsidR="00715FD9" w:rsidRPr="005D6B67">
        <w:rPr>
          <w:lang w:val="fr-FR"/>
        </w:rPr>
        <w:t xml:space="preserve"> </w:t>
      </w:r>
      <w:r w:rsidR="00630B3E">
        <w:rPr>
          <w:lang w:val="fr-FR"/>
        </w:rPr>
        <w:t>à l’ensemble du</w:t>
      </w:r>
      <w:r w:rsidR="00B2143B">
        <w:rPr>
          <w:lang w:val="fr-FR"/>
        </w:rPr>
        <w:t xml:space="preserve"> gouvernement</w:t>
      </w:r>
      <w:r w:rsidR="008F7E2C" w:rsidRPr="005D6B67">
        <w:rPr>
          <w:lang w:val="fr-FR"/>
        </w:rPr>
        <w:t>.</w:t>
      </w:r>
      <w:r w:rsidR="00715FD9" w:rsidRPr="00226F13">
        <w:rPr>
          <w:rStyle w:val="FootnoteReference"/>
        </w:rPr>
        <w:footnoteReference w:id="35"/>
      </w:r>
      <w:r w:rsidR="00715FD9" w:rsidRPr="005D6B67">
        <w:rPr>
          <w:lang w:val="fr-FR"/>
        </w:rPr>
        <w:t xml:space="preserve"> </w:t>
      </w:r>
      <w:r w:rsidR="002D3FBC" w:rsidRPr="00B2143B">
        <w:rPr>
          <w:lang w:val="fr-FR"/>
        </w:rPr>
        <w:t>Plusieurs</w:t>
      </w:r>
      <w:r w:rsidR="00715FD9" w:rsidRPr="00B2143B">
        <w:rPr>
          <w:lang w:val="fr-FR"/>
        </w:rPr>
        <w:t xml:space="preserve"> Parties </w:t>
      </w:r>
      <w:r w:rsidR="00630B3E">
        <w:rPr>
          <w:lang w:val="fr-FR"/>
        </w:rPr>
        <w:t>ont mentionné</w:t>
      </w:r>
      <w:r w:rsidR="00B2143B">
        <w:rPr>
          <w:lang w:val="fr-FR"/>
        </w:rPr>
        <w:t xml:space="preserve"> des </w:t>
      </w:r>
      <w:r w:rsidR="00F44671" w:rsidRPr="00B2143B">
        <w:rPr>
          <w:lang w:val="fr-FR"/>
        </w:rPr>
        <w:t>activités</w:t>
      </w:r>
      <w:r w:rsidR="00630B3E">
        <w:rPr>
          <w:lang w:val="fr-FR"/>
        </w:rPr>
        <w:t xml:space="preserve"> d’intégration pour appuyer la</w:t>
      </w:r>
      <w:r w:rsidR="00890577" w:rsidRPr="00B2143B">
        <w:rPr>
          <w:lang w:val="fr-FR"/>
        </w:rPr>
        <w:t xml:space="preserve"> </w:t>
      </w:r>
      <w:r w:rsidR="003C1552" w:rsidRPr="00B2143B">
        <w:rPr>
          <w:lang w:val="fr-FR"/>
        </w:rPr>
        <w:t xml:space="preserve">mise en </w:t>
      </w:r>
      <w:r w:rsidR="00B2143B">
        <w:rPr>
          <w:lang w:val="fr-FR"/>
        </w:rPr>
        <w:t>œuvre</w:t>
      </w:r>
      <w:r w:rsidR="00630B3E">
        <w:rPr>
          <w:lang w:val="fr-FR"/>
        </w:rPr>
        <w:t xml:space="preserve"> des SPANB, y compris</w:t>
      </w:r>
      <w:r w:rsidR="00B2143B">
        <w:rPr>
          <w:lang w:val="fr-FR"/>
        </w:rPr>
        <w:t xml:space="preserve"> des ateliers,</w:t>
      </w:r>
      <w:r w:rsidR="00715FD9" w:rsidRPr="00B2143B">
        <w:rPr>
          <w:lang w:val="fr-FR"/>
        </w:rPr>
        <w:t xml:space="preserve"> </w:t>
      </w:r>
      <w:r w:rsidR="00B2143B">
        <w:rPr>
          <w:lang w:val="fr-FR"/>
        </w:rPr>
        <w:t>une coopé</w:t>
      </w:r>
      <w:r w:rsidR="00715FD9" w:rsidRPr="00B2143B">
        <w:rPr>
          <w:lang w:val="fr-FR"/>
        </w:rPr>
        <w:t>ration</w:t>
      </w:r>
      <w:r w:rsidR="00B2143B">
        <w:rPr>
          <w:lang w:val="fr-FR"/>
        </w:rPr>
        <w:t xml:space="preserve"> inter-institutions,</w:t>
      </w:r>
      <w:r w:rsidR="00944A63" w:rsidRPr="00B2143B">
        <w:rPr>
          <w:lang w:val="fr-FR"/>
        </w:rPr>
        <w:t xml:space="preserve"> et </w:t>
      </w:r>
      <w:r w:rsidR="00630B3E">
        <w:rPr>
          <w:lang w:val="fr-FR"/>
        </w:rPr>
        <w:t>une harmonisation entre leurs travaux et</w:t>
      </w:r>
      <w:r w:rsidR="00B2143B">
        <w:rPr>
          <w:lang w:val="fr-FR"/>
        </w:rPr>
        <w:t xml:space="preserve"> d’autres</w:t>
      </w:r>
      <w:r w:rsidR="00715FD9" w:rsidRPr="00B2143B">
        <w:rPr>
          <w:lang w:val="fr-FR"/>
        </w:rPr>
        <w:t xml:space="preserve"> </w:t>
      </w:r>
      <w:r w:rsidR="00944A63" w:rsidRPr="00B2143B">
        <w:rPr>
          <w:lang w:val="fr-FR"/>
        </w:rPr>
        <w:t>stratégies et plans d’action</w:t>
      </w:r>
      <w:r w:rsidR="00B2143B">
        <w:rPr>
          <w:lang w:val="fr-FR"/>
        </w:rPr>
        <w:t xml:space="preserve"> sectoriels</w:t>
      </w:r>
      <w:r w:rsidR="00715FD9" w:rsidRPr="00B2143B">
        <w:rPr>
          <w:lang w:val="fr-FR"/>
        </w:rPr>
        <w:t xml:space="preserve">. </w:t>
      </w:r>
      <w:r w:rsidR="00FF5105" w:rsidRPr="00B2143B">
        <w:rPr>
          <w:lang w:val="fr-FR"/>
        </w:rPr>
        <w:t>Certaines Parties</w:t>
      </w:r>
      <w:r w:rsidR="00715FD9" w:rsidRPr="00B2143B">
        <w:rPr>
          <w:lang w:val="fr-FR"/>
        </w:rPr>
        <w:t xml:space="preserve"> </w:t>
      </w:r>
      <w:r w:rsidR="00B2143B" w:rsidRPr="00B2143B">
        <w:rPr>
          <w:lang w:val="fr-FR"/>
        </w:rPr>
        <w:t xml:space="preserve">ont aussi indiqué qu’elles avaient </w:t>
      </w:r>
      <w:r w:rsidR="00B2143B">
        <w:rPr>
          <w:lang w:val="fr-FR"/>
        </w:rPr>
        <w:t>commencé</w:t>
      </w:r>
      <w:r w:rsidR="00B2143B" w:rsidRPr="00B2143B">
        <w:rPr>
          <w:lang w:val="fr-FR"/>
        </w:rPr>
        <w:t xml:space="preserve"> </w:t>
      </w:r>
      <w:r w:rsidR="00B2143B">
        <w:rPr>
          <w:lang w:val="fr-FR"/>
        </w:rPr>
        <w:t>à élaborer des programmes régionaux</w:t>
      </w:r>
      <w:r w:rsidR="00944A63" w:rsidRPr="00B2143B">
        <w:rPr>
          <w:lang w:val="fr-FR"/>
        </w:rPr>
        <w:t xml:space="preserve"> et </w:t>
      </w:r>
      <w:r w:rsidR="00B2143B">
        <w:rPr>
          <w:lang w:val="fr-FR"/>
        </w:rPr>
        <w:t>provinciaux pour la</w:t>
      </w:r>
      <w:r w:rsidR="00715FD9" w:rsidRPr="00B2143B">
        <w:rPr>
          <w:lang w:val="fr-FR"/>
        </w:rPr>
        <w:t xml:space="preserve"> </w:t>
      </w:r>
      <w:r w:rsidR="0035354F" w:rsidRPr="00B2143B">
        <w:rPr>
          <w:lang w:val="fr-FR"/>
        </w:rPr>
        <w:t>biodiversité</w:t>
      </w:r>
      <w:r w:rsidR="00B2143B">
        <w:rPr>
          <w:lang w:val="fr-FR"/>
        </w:rPr>
        <w:t xml:space="preserve">, afin de transposer plus efficacement leurs </w:t>
      </w:r>
      <w:r w:rsidR="00E8221F" w:rsidRPr="00B2143B">
        <w:rPr>
          <w:lang w:val="fr-FR"/>
        </w:rPr>
        <w:t>SPANB</w:t>
      </w:r>
      <w:r w:rsidR="00B2143B">
        <w:rPr>
          <w:lang w:val="fr-FR"/>
        </w:rPr>
        <w:t xml:space="preserve"> en mesures au niveau local</w:t>
      </w:r>
      <w:r w:rsidR="00715FD9" w:rsidRPr="00B2143B">
        <w:rPr>
          <w:lang w:val="fr-FR"/>
        </w:rPr>
        <w:t xml:space="preserve">. </w:t>
      </w:r>
      <w:r w:rsidR="00B2143B" w:rsidRPr="00B2143B">
        <w:rPr>
          <w:lang w:val="fr-FR"/>
        </w:rPr>
        <w:t>Les</w:t>
      </w:r>
      <w:r w:rsidR="00715FD9" w:rsidRPr="00B2143B">
        <w:rPr>
          <w:lang w:val="fr-FR"/>
        </w:rPr>
        <w:t xml:space="preserve"> </w:t>
      </w:r>
      <w:r w:rsidR="00FC7FF8" w:rsidRPr="00B2143B">
        <w:rPr>
          <w:lang w:val="fr-FR"/>
        </w:rPr>
        <w:t>difficultés</w:t>
      </w:r>
      <w:r w:rsidR="00630B3E">
        <w:rPr>
          <w:lang w:val="fr-FR"/>
        </w:rPr>
        <w:t xml:space="preserve"> le plus souvent rencontrées</w:t>
      </w:r>
      <w:r w:rsidR="00B2143B" w:rsidRPr="00B2143B">
        <w:rPr>
          <w:lang w:val="fr-FR"/>
        </w:rPr>
        <w:t xml:space="preserve"> </w:t>
      </w:r>
      <w:r w:rsidR="00B94F21" w:rsidRPr="00B2143B">
        <w:rPr>
          <w:lang w:val="fr-FR"/>
        </w:rPr>
        <w:t xml:space="preserve">pour parvenir à cet objectif </w:t>
      </w:r>
      <w:r w:rsidR="00B2143B" w:rsidRPr="00B2143B">
        <w:rPr>
          <w:lang w:val="fr-FR"/>
        </w:rPr>
        <w:t xml:space="preserve">sont le </w:t>
      </w:r>
      <w:r w:rsidR="0047587E" w:rsidRPr="00B2143B">
        <w:rPr>
          <w:lang w:val="fr-FR"/>
        </w:rPr>
        <w:t xml:space="preserve">manque </w:t>
      </w:r>
      <w:r w:rsidR="00B2143B" w:rsidRPr="00B2143B">
        <w:rPr>
          <w:lang w:val="fr-FR"/>
        </w:rPr>
        <w:t>d’</w:t>
      </w:r>
      <w:r w:rsidR="00B2143B">
        <w:rPr>
          <w:lang w:val="fr-FR"/>
        </w:rPr>
        <w:t>indicateu</w:t>
      </w:r>
      <w:r w:rsidR="00715FD9" w:rsidRPr="00B2143B">
        <w:rPr>
          <w:lang w:val="fr-FR"/>
        </w:rPr>
        <w:t>rs</w:t>
      </w:r>
      <w:r w:rsidR="00B2143B">
        <w:rPr>
          <w:lang w:val="fr-FR"/>
        </w:rPr>
        <w:t xml:space="preserve"> pour as</w:t>
      </w:r>
      <w:r w:rsidR="00375F68">
        <w:rPr>
          <w:lang w:val="fr-FR"/>
        </w:rPr>
        <w:t xml:space="preserve">surer un suivi </w:t>
      </w:r>
      <w:r w:rsidR="00B2143B">
        <w:rPr>
          <w:lang w:val="fr-FR"/>
        </w:rPr>
        <w:t xml:space="preserve">des </w:t>
      </w:r>
      <w:r w:rsidR="00C865E2" w:rsidRPr="00B2143B">
        <w:rPr>
          <w:lang w:val="fr-FR"/>
        </w:rPr>
        <w:t>SPANB</w:t>
      </w:r>
      <w:r w:rsidR="00375F68">
        <w:rPr>
          <w:lang w:val="fr-FR"/>
        </w:rPr>
        <w:t xml:space="preserve"> en tant qu’</w:t>
      </w:r>
      <w:r w:rsidR="00715FD9" w:rsidRPr="00B2143B">
        <w:rPr>
          <w:lang w:val="fr-FR"/>
        </w:rPr>
        <w:t>instrument</w:t>
      </w:r>
      <w:r w:rsidR="00B2143B">
        <w:rPr>
          <w:lang w:val="fr-FR"/>
        </w:rPr>
        <w:t xml:space="preserve"> de politique générale, le manque de</w:t>
      </w:r>
      <w:r w:rsidR="00715FD9" w:rsidRPr="00B2143B">
        <w:rPr>
          <w:lang w:val="fr-FR"/>
        </w:rPr>
        <w:t xml:space="preserve"> res</w:t>
      </w:r>
      <w:r w:rsidR="00B2143B">
        <w:rPr>
          <w:lang w:val="fr-FR"/>
        </w:rPr>
        <w:t xml:space="preserve">sources pour </w:t>
      </w:r>
      <w:r w:rsidR="00115275" w:rsidRPr="00B2143B">
        <w:rPr>
          <w:lang w:val="fr-FR"/>
        </w:rPr>
        <w:t xml:space="preserve">mettre en </w:t>
      </w:r>
      <w:r w:rsidR="00B2143B">
        <w:rPr>
          <w:lang w:val="fr-FR"/>
        </w:rPr>
        <w:t>œuvre les</w:t>
      </w:r>
      <w:r w:rsidR="00115275" w:rsidRPr="00B2143B">
        <w:rPr>
          <w:lang w:val="fr-FR"/>
        </w:rPr>
        <w:t xml:space="preserve"> </w:t>
      </w:r>
      <w:r w:rsidR="00E8221F" w:rsidRPr="00B2143B">
        <w:rPr>
          <w:lang w:val="fr-FR"/>
        </w:rPr>
        <w:t>SPANB</w:t>
      </w:r>
      <w:r w:rsidR="00B2143B">
        <w:rPr>
          <w:lang w:val="fr-FR"/>
        </w:rPr>
        <w:t>,</w:t>
      </w:r>
      <w:r w:rsidR="00944A63" w:rsidRPr="00B2143B">
        <w:rPr>
          <w:lang w:val="fr-FR"/>
        </w:rPr>
        <w:t xml:space="preserve"> et </w:t>
      </w:r>
      <w:r w:rsidR="00630B3E">
        <w:rPr>
          <w:lang w:val="fr-FR"/>
        </w:rPr>
        <w:t>le fait qu’un grand nombre de</w:t>
      </w:r>
      <w:r w:rsidR="00715FD9" w:rsidRPr="00B2143B">
        <w:rPr>
          <w:lang w:val="fr-FR"/>
        </w:rPr>
        <w:t xml:space="preserve"> </w:t>
      </w:r>
      <w:r w:rsidR="00E8221F" w:rsidRPr="00B2143B">
        <w:rPr>
          <w:lang w:val="fr-FR"/>
        </w:rPr>
        <w:t>SPANB</w:t>
      </w:r>
      <w:r w:rsidR="00715FD9" w:rsidRPr="00B2143B">
        <w:rPr>
          <w:lang w:val="fr-FR"/>
        </w:rPr>
        <w:t xml:space="preserve"> </w:t>
      </w:r>
      <w:r w:rsidR="00630B3E">
        <w:rPr>
          <w:lang w:val="fr-FR"/>
        </w:rPr>
        <w:t xml:space="preserve">ont été seulement </w:t>
      </w:r>
      <w:r w:rsidR="00B2143B">
        <w:rPr>
          <w:lang w:val="fr-FR"/>
        </w:rPr>
        <w:t>adoptés</w:t>
      </w:r>
      <w:r w:rsidR="00630B3E">
        <w:rPr>
          <w:lang w:val="fr-FR"/>
        </w:rPr>
        <w:t xml:space="preserve"> récemment</w:t>
      </w:r>
      <w:r w:rsidR="00715FD9" w:rsidRPr="00B2143B">
        <w:rPr>
          <w:lang w:val="fr-FR"/>
        </w:rPr>
        <w:t xml:space="preserve">. </w:t>
      </w:r>
    </w:p>
    <w:p w14:paraId="052BADC1" w14:textId="13296493" w:rsidR="00715FD9" w:rsidRPr="00907258" w:rsidRDefault="000574EB" w:rsidP="00715FD9">
      <w:pPr>
        <w:keepNext/>
        <w:suppressLineNumbers/>
        <w:suppressAutoHyphens/>
        <w:kinsoku w:val="0"/>
        <w:overflowPunct w:val="0"/>
        <w:autoSpaceDE w:val="0"/>
        <w:autoSpaceDN w:val="0"/>
        <w:spacing w:before="120" w:after="120"/>
        <w:rPr>
          <w:i/>
          <w:iCs/>
          <w:snapToGrid w:val="0"/>
          <w:kern w:val="22"/>
          <w:szCs w:val="22"/>
          <w:lang w:val="fr-FR"/>
        </w:rPr>
      </w:pPr>
      <w:r w:rsidRPr="00907258">
        <w:rPr>
          <w:i/>
          <w:iCs/>
          <w:snapToGrid w:val="0"/>
          <w:kern w:val="22"/>
          <w:szCs w:val="22"/>
          <w:lang w:val="fr-FR"/>
        </w:rPr>
        <w:lastRenderedPageBreak/>
        <w:t>Objectif</w:t>
      </w:r>
      <w:r w:rsidR="00907258" w:rsidRPr="00907258">
        <w:rPr>
          <w:i/>
          <w:iCs/>
          <w:snapToGrid w:val="0"/>
          <w:kern w:val="22"/>
          <w:szCs w:val="22"/>
          <w:lang w:val="fr-FR"/>
        </w:rPr>
        <w:t xml:space="preserve"> </w:t>
      </w:r>
      <w:r w:rsidR="00715FD9" w:rsidRPr="00907258">
        <w:rPr>
          <w:i/>
          <w:iCs/>
          <w:snapToGrid w:val="0"/>
          <w:kern w:val="22"/>
          <w:szCs w:val="22"/>
          <w:lang w:val="fr-FR"/>
        </w:rPr>
        <w:t>18 — </w:t>
      </w:r>
      <w:r w:rsidR="00907258" w:rsidRPr="00907258">
        <w:rPr>
          <w:i/>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w:t>
      </w:r>
      <w:r w:rsidR="00907258">
        <w:rPr>
          <w:i/>
          <w:lang w:val="fr-FR"/>
        </w:rPr>
        <w:t>n entière et effective des com</w:t>
      </w:r>
      <w:r w:rsidR="00907258" w:rsidRPr="00907258">
        <w:rPr>
          <w:i/>
          <w:lang w:val="fr-FR"/>
        </w:rPr>
        <w:t>munautés autochtones et locales, à tous les niveaux pertinents</w:t>
      </w:r>
    </w:p>
    <w:p w14:paraId="77B5760A" w14:textId="64F30ACD" w:rsidR="00715FD9" w:rsidRPr="002453C9"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10243B">
        <w:rPr>
          <w:rFonts w:eastAsia="Malgun Gothic"/>
          <w:kern w:val="22"/>
          <w:szCs w:val="22"/>
          <w:lang w:val="fr-FR"/>
        </w:rPr>
        <w:t xml:space="preserve"> </w:t>
      </w:r>
      <w:r w:rsidR="00715FD9" w:rsidRPr="0010243B">
        <w:rPr>
          <w:rFonts w:eastAsia="Malgun Gothic"/>
          <w:kern w:val="22"/>
          <w:szCs w:val="22"/>
          <w:lang w:val="fr-FR"/>
        </w:rPr>
        <w:t xml:space="preserve">112 </w:t>
      </w:r>
      <w:r w:rsidR="00E8221F" w:rsidRPr="0010243B">
        <w:rPr>
          <w:rFonts w:eastAsia="Malgun Gothic"/>
          <w:kern w:val="22"/>
          <w:szCs w:val="22"/>
          <w:lang w:val="fr-FR"/>
        </w:rPr>
        <w:t>SPANB</w:t>
      </w:r>
      <w:r w:rsidR="00715FD9" w:rsidRPr="0010243B">
        <w:rPr>
          <w:rFonts w:eastAsia="Malgun Gothic"/>
          <w:kern w:val="22"/>
          <w:szCs w:val="22"/>
          <w:lang w:val="fr-FR"/>
        </w:rPr>
        <w:t xml:space="preserve"> (67%) </w:t>
      </w:r>
      <w:r w:rsidR="00E14E0B">
        <w:rPr>
          <w:rFonts w:eastAsia="Malgun Gothic"/>
          <w:kern w:val="22"/>
          <w:szCs w:val="22"/>
          <w:lang w:val="fr-FR"/>
        </w:rPr>
        <w:t>contiennent des objectifs</w:t>
      </w:r>
      <w:r w:rsidR="00944A63" w:rsidRPr="0010243B">
        <w:rPr>
          <w:rFonts w:eastAsia="Malgun Gothic"/>
          <w:kern w:val="22"/>
          <w:szCs w:val="22"/>
          <w:lang w:val="fr-FR"/>
        </w:rPr>
        <w:t xml:space="preserve"> nationaux</w:t>
      </w:r>
      <w:r w:rsidR="00715FD9" w:rsidRPr="0010243B">
        <w:rPr>
          <w:rFonts w:eastAsia="Malgun Gothic"/>
          <w:kern w:val="22"/>
          <w:szCs w:val="22"/>
          <w:lang w:val="fr-FR"/>
        </w:rPr>
        <w:t xml:space="preserve"> </w:t>
      </w:r>
      <w:r w:rsidR="0046338A">
        <w:rPr>
          <w:rFonts w:eastAsia="Malgun Gothic"/>
          <w:kern w:val="22"/>
          <w:szCs w:val="22"/>
          <w:lang w:val="fr-FR"/>
        </w:rPr>
        <w:t>liés à</w:t>
      </w:r>
      <w:r w:rsidR="00715FD9" w:rsidRPr="0010243B">
        <w:rPr>
          <w:rFonts w:eastAsia="Malgun Gothic"/>
          <w:kern w:val="22"/>
          <w:szCs w:val="22"/>
          <w:lang w:val="fr-FR"/>
        </w:rPr>
        <w:t xml:space="preserve"> </w:t>
      </w:r>
      <w:r w:rsidR="0010243B" w:rsidRPr="0010243B">
        <w:rPr>
          <w:rFonts w:eastAsia="Malgun Gothic"/>
          <w:kern w:val="22"/>
          <w:szCs w:val="22"/>
          <w:lang w:val="fr-FR"/>
        </w:rPr>
        <w:t xml:space="preserve">l’Objectif </w:t>
      </w:r>
      <w:r w:rsidR="005006E1">
        <w:rPr>
          <w:rFonts w:eastAsia="Malgun Gothic"/>
          <w:kern w:val="22"/>
          <w:szCs w:val="22"/>
          <w:lang w:val="fr-FR"/>
        </w:rPr>
        <w:t xml:space="preserve">18 </w:t>
      </w:r>
      <w:r w:rsidR="0010243B" w:rsidRPr="0010243B">
        <w:rPr>
          <w:rFonts w:eastAsia="Malgun Gothic"/>
          <w:kern w:val="22"/>
          <w:szCs w:val="22"/>
          <w:lang w:val="fr-FR"/>
        </w:rPr>
        <w:t>d’Aichi pour la biodiversité</w:t>
      </w:r>
      <w:r w:rsidR="00715FD9" w:rsidRPr="0010243B">
        <w:rPr>
          <w:rFonts w:eastAsia="Malgun Gothic"/>
          <w:kern w:val="22"/>
          <w:szCs w:val="22"/>
          <w:lang w:val="fr-FR"/>
        </w:rPr>
        <w:t xml:space="preserve">. </w:t>
      </w:r>
      <w:r w:rsidR="00375F68">
        <w:rPr>
          <w:rFonts w:eastAsia="Malgun Gothic"/>
          <w:kern w:val="22"/>
          <w:szCs w:val="22"/>
          <w:lang w:val="fr-FR"/>
        </w:rPr>
        <w:t>E</w:t>
      </w:r>
      <w:r w:rsidR="009318C6">
        <w:rPr>
          <w:rFonts w:eastAsia="Malgun Gothic"/>
          <w:kern w:val="22"/>
          <w:szCs w:val="22"/>
          <w:lang w:val="fr-FR"/>
        </w:rPr>
        <w:t>nviron</w:t>
      </w:r>
      <w:r w:rsidR="00B75E7D">
        <w:rPr>
          <w:rFonts w:eastAsia="Malgun Gothic"/>
          <w:kern w:val="22"/>
          <w:szCs w:val="22"/>
          <w:lang w:val="fr-FR"/>
        </w:rPr>
        <w:t xml:space="preserve"> un</w:t>
      </w:r>
      <w:r w:rsidR="00715FD9" w:rsidRPr="009318C6">
        <w:rPr>
          <w:rFonts w:eastAsia="Malgun Gothic"/>
          <w:kern w:val="22"/>
          <w:szCs w:val="22"/>
          <w:lang w:val="fr-FR"/>
        </w:rPr>
        <w:t xml:space="preserve"> </w:t>
      </w:r>
      <w:r w:rsidR="00B75E7D">
        <w:rPr>
          <w:rFonts w:eastAsia="Malgun Gothic"/>
          <w:kern w:val="22"/>
          <w:szCs w:val="22"/>
          <w:lang w:val="fr-FR"/>
        </w:rPr>
        <w:t>cinquième</w:t>
      </w:r>
      <w:r w:rsidR="00375F68">
        <w:rPr>
          <w:rFonts w:eastAsia="Malgun Gothic"/>
          <w:kern w:val="22"/>
          <w:szCs w:val="22"/>
          <w:lang w:val="fr-FR"/>
        </w:rPr>
        <w:t xml:space="preserve"> de ces objectifs nationaux</w:t>
      </w:r>
      <w:r w:rsidR="001D7731" w:rsidRPr="009318C6">
        <w:rPr>
          <w:rFonts w:eastAsia="Malgun Gothic"/>
          <w:kern w:val="22"/>
          <w:szCs w:val="22"/>
          <w:lang w:val="fr-FR"/>
        </w:rPr>
        <w:t xml:space="preserve"> </w:t>
      </w:r>
      <w:r w:rsidR="00715FD9" w:rsidRPr="009318C6">
        <w:rPr>
          <w:rFonts w:eastAsia="Malgun Gothic"/>
          <w:kern w:val="22"/>
          <w:szCs w:val="22"/>
          <w:lang w:val="fr-FR"/>
        </w:rPr>
        <w:t xml:space="preserve">(21%) </w:t>
      </w:r>
      <w:r w:rsidR="00AE5BC4">
        <w:rPr>
          <w:rFonts w:eastAsia="Malgun Gothic"/>
          <w:kern w:val="22"/>
          <w:szCs w:val="22"/>
          <w:lang w:val="fr-FR"/>
        </w:rPr>
        <w:t xml:space="preserve">ont une portée et un </w:t>
      </w:r>
      <w:r w:rsidR="00DB3949">
        <w:rPr>
          <w:rFonts w:eastAsia="Malgun Gothic"/>
          <w:kern w:val="22"/>
          <w:szCs w:val="22"/>
          <w:lang w:val="fr-FR"/>
        </w:rPr>
        <w:t>niveau d’ambition comparables</w:t>
      </w:r>
      <w:r w:rsidR="00AE5BC4">
        <w:rPr>
          <w:rFonts w:eastAsia="Malgun Gothic"/>
          <w:kern w:val="22"/>
          <w:szCs w:val="22"/>
          <w:lang w:val="fr-FR"/>
        </w:rPr>
        <w:t xml:space="preserve"> à ceux de</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375F68">
        <w:rPr>
          <w:rFonts w:eastAsia="Malgun Gothic"/>
          <w:kern w:val="22"/>
          <w:szCs w:val="22"/>
          <w:lang w:val="fr-FR"/>
        </w:rPr>
        <w:t xml:space="preserve">18 </w:t>
      </w:r>
      <w:r w:rsidR="0010243B" w:rsidRPr="009318C6">
        <w:rPr>
          <w:rFonts w:eastAsia="Malgun Gothic"/>
          <w:kern w:val="22"/>
          <w:szCs w:val="22"/>
          <w:lang w:val="fr-FR"/>
        </w:rPr>
        <w:t>d’Aichi</w:t>
      </w:r>
      <w:r w:rsidR="00715FD9" w:rsidRPr="009318C6">
        <w:rPr>
          <w:rFonts w:eastAsia="Malgun Gothic"/>
          <w:kern w:val="22"/>
          <w:szCs w:val="22"/>
          <w:lang w:val="fr-FR"/>
        </w:rPr>
        <w:t xml:space="preserve">. </w:t>
      </w:r>
      <w:r w:rsidR="00A94896">
        <w:rPr>
          <w:rFonts w:eastAsia="Malgun Gothic"/>
          <w:kern w:val="22"/>
          <w:szCs w:val="22"/>
          <w:lang w:val="fr-FR"/>
        </w:rPr>
        <w:t>Cependant, p</w:t>
      </w:r>
      <w:r w:rsidR="005006E1" w:rsidRPr="00D55E48">
        <w:rPr>
          <w:rFonts w:eastAsia="Malgun Gothic"/>
          <w:kern w:val="22"/>
          <w:szCs w:val="22"/>
          <w:lang w:val="fr-FR"/>
        </w:rPr>
        <w:t>lus de</w:t>
      </w:r>
      <w:r w:rsidR="00B75E7D">
        <w:rPr>
          <w:rFonts w:eastAsia="Malgun Gothic"/>
          <w:kern w:val="22"/>
          <w:szCs w:val="22"/>
          <w:lang w:val="fr-FR"/>
        </w:rPr>
        <w:t xml:space="preserve"> trois quart</w:t>
      </w:r>
      <w:r w:rsidR="00715FD9" w:rsidRPr="00D55E48">
        <w:rPr>
          <w:rFonts w:eastAsia="Malgun Gothic"/>
          <w:kern w:val="22"/>
          <w:szCs w:val="22"/>
          <w:lang w:val="fr-FR"/>
        </w:rPr>
        <w:t xml:space="preserve">s </w:t>
      </w:r>
      <w:r w:rsidR="00B75E7D">
        <w:rPr>
          <w:rFonts w:eastAsia="Malgun Gothic"/>
          <w:kern w:val="22"/>
          <w:szCs w:val="22"/>
          <w:lang w:val="fr-FR"/>
        </w:rPr>
        <w:t>des objectifs</w:t>
      </w:r>
      <w:r w:rsidR="00A94896">
        <w:rPr>
          <w:rFonts w:eastAsia="Malgun Gothic"/>
          <w:kern w:val="22"/>
          <w:szCs w:val="22"/>
          <w:lang w:val="fr-FR"/>
        </w:rPr>
        <w:t xml:space="preserve"> nationaux</w:t>
      </w:r>
      <w:r w:rsidR="00B75E7D">
        <w:rPr>
          <w:rFonts w:eastAsia="Malgun Gothic"/>
          <w:kern w:val="22"/>
          <w:szCs w:val="22"/>
          <w:lang w:val="fr-FR"/>
        </w:rPr>
        <w:t xml:space="preserve"> </w:t>
      </w:r>
      <w:r w:rsidR="00A94896" w:rsidRPr="00D55E48">
        <w:rPr>
          <w:rFonts w:eastAsia="Malgun Gothic"/>
          <w:kern w:val="22"/>
          <w:szCs w:val="22"/>
          <w:lang w:val="fr-FR"/>
        </w:rPr>
        <w:t xml:space="preserve">(79%) </w:t>
      </w:r>
      <w:r w:rsidR="00D55E48" w:rsidRPr="00D55E48">
        <w:rPr>
          <w:rFonts w:eastAsia="Malgun Gothic"/>
          <w:kern w:val="22"/>
          <w:szCs w:val="22"/>
          <w:lang w:val="fr-FR"/>
        </w:rPr>
        <w:t>ont un niveau d’ambition plus faible que</w:t>
      </w:r>
      <w:r w:rsidR="00715FD9" w:rsidRPr="00D55E48">
        <w:rPr>
          <w:rFonts w:eastAsia="Malgun Gothic"/>
          <w:kern w:val="22"/>
          <w:szCs w:val="22"/>
          <w:lang w:val="fr-FR"/>
        </w:rPr>
        <w:t xml:space="preserve"> </w:t>
      </w:r>
      <w:r w:rsidR="0010243B" w:rsidRPr="00D55E48">
        <w:rPr>
          <w:rFonts w:eastAsia="Malgun Gothic"/>
          <w:kern w:val="22"/>
          <w:szCs w:val="22"/>
          <w:lang w:val="fr-FR"/>
        </w:rPr>
        <w:t xml:space="preserve">l’Objectif </w:t>
      </w:r>
      <w:r w:rsidR="00375F68">
        <w:rPr>
          <w:rFonts w:eastAsia="Malgun Gothic"/>
          <w:kern w:val="22"/>
          <w:szCs w:val="22"/>
          <w:lang w:val="fr-FR"/>
        </w:rPr>
        <w:t xml:space="preserve">18 </w:t>
      </w:r>
      <w:r w:rsidR="0010243B" w:rsidRPr="00D55E48">
        <w:rPr>
          <w:rFonts w:eastAsia="Malgun Gothic"/>
          <w:kern w:val="22"/>
          <w:szCs w:val="22"/>
          <w:lang w:val="fr-FR"/>
        </w:rPr>
        <w:t>d’Aichi</w:t>
      </w:r>
      <w:r w:rsidR="00B75E7D">
        <w:rPr>
          <w:rFonts w:eastAsia="Malgun Gothic"/>
          <w:kern w:val="22"/>
          <w:szCs w:val="22"/>
          <w:lang w:val="fr-FR"/>
        </w:rPr>
        <w:t>,</w:t>
      </w:r>
      <w:r w:rsidR="00890577" w:rsidRPr="00D55E48">
        <w:rPr>
          <w:rFonts w:eastAsia="Malgun Gothic"/>
          <w:kern w:val="22"/>
          <w:szCs w:val="22"/>
          <w:lang w:val="fr-FR"/>
        </w:rPr>
        <w:t xml:space="preserve"> ou </w:t>
      </w:r>
      <w:r w:rsidR="009C4ED5">
        <w:rPr>
          <w:rFonts w:eastAsia="Malgun Gothic"/>
          <w:kern w:val="22"/>
          <w:szCs w:val="22"/>
          <w:lang w:val="fr-FR"/>
        </w:rPr>
        <w:t>n’abordent pas tous ses</w:t>
      </w:r>
      <w:r w:rsidR="00715FD9" w:rsidRPr="00D55E48">
        <w:rPr>
          <w:rFonts w:eastAsia="Malgun Gothic"/>
          <w:kern w:val="22"/>
          <w:szCs w:val="22"/>
          <w:lang w:val="fr-FR"/>
        </w:rPr>
        <w:t xml:space="preserve"> </w:t>
      </w:r>
      <w:r w:rsidR="00421486" w:rsidRPr="00D55E48">
        <w:rPr>
          <w:rFonts w:eastAsia="Malgun Gothic"/>
          <w:kern w:val="22"/>
          <w:szCs w:val="22"/>
          <w:lang w:val="fr-FR"/>
        </w:rPr>
        <w:t>élément</w:t>
      </w:r>
      <w:r w:rsidR="00715FD9" w:rsidRPr="00D55E48">
        <w:rPr>
          <w:rFonts w:eastAsia="Malgun Gothic"/>
          <w:kern w:val="22"/>
          <w:szCs w:val="22"/>
          <w:lang w:val="fr-FR"/>
        </w:rPr>
        <w:t xml:space="preserve">s. </w:t>
      </w:r>
      <w:r w:rsidR="002453C9" w:rsidRPr="002453C9">
        <w:rPr>
          <w:rFonts w:eastAsia="Malgun Gothic"/>
          <w:kern w:val="22"/>
          <w:szCs w:val="22"/>
          <w:lang w:val="fr-FR"/>
        </w:rPr>
        <w:t>Un grand nombre</w:t>
      </w:r>
      <w:r w:rsidR="00715FD9" w:rsidRPr="002453C9">
        <w:rPr>
          <w:rFonts w:eastAsia="Malgun Gothic"/>
          <w:kern w:val="22"/>
          <w:szCs w:val="22"/>
          <w:lang w:val="fr-FR"/>
        </w:rPr>
        <w:t xml:space="preserve"> </w:t>
      </w:r>
      <w:r w:rsidR="002453C9" w:rsidRPr="002453C9">
        <w:rPr>
          <w:rFonts w:eastAsia="Malgun Gothic"/>
          <w:kern w:val="22"/>
          <w:szCs w:val="22"/>
          <w:lang w:val="fr-FR"/>
        </w:rPr>
        <w:t>d’</w:t>
      </w:r>
      <w:r w:rsidR="00710370" w:rsidRPr="002453C9">
        <w:rPr>
          <w:rFonts w:eastAsia="Malgun Gothic"/>
          <w:kern w:val="22"/>
          <w:szCs w:val="22"/>
          <w:lang w:val="fr-FR"/>
        </w:rPr>
        <w:t>objectifs</w:t>
      </w:r>
      <w:r w:rsidR="002453C9" w:rsidRPr="002453C9">
        <w:rPr>
          <w:rFonts w:eastAsia="Malgun Gothic"/>
          <w:kern w:val="22"/>
          <w:szCs w:val="22"/>
          <w:lang w:val="fr-FR"/>
        </w:rPr>
        <w:t xml:space="preserve"> nationaux sont très généraux</w:t>
      </w:r>
      <w:r w:rsidR="00375F68">
        <w:rPr>
          <w:rFonts w:eastAsia="Malgun Gothic"/>
          <w:kern w:val="22"/>
          <w:szCs w:val="22"/>
          <w:lang w:val="fr-FR"/>
        </w:rPr>
        <w:t xml:space="preserve"> par nature</w:t>
      </w:r>
      <w:r w:rsidR="002453C9" w:rsidRPr="002453C9">
        <w:rPr>
          <w:rFonts w:eastAsia="Malgun Gothic"/>
          <w:kern w:val="22"/>
          <w:szCs w:val="22"/>
          <w:lang w:val="fr-FR"/>
        </w:rPr>
        <w:t xml:space="preserve"> et mettent principalement l’accent sur le respect des </w:t>
      </w:r>
      <w:r w:rsidR="00663259" w:rsidRPr="002453C9">
        <w:rPr>
          <w:rFonts w:eastAsia="Malgun Gothic"/>
          <w:kern w:val="22"/>
          <w:szCs w:val="22"/>
          <w:lang w:val="fr-FR"/>
        </w:rPr>
        <w:t>connaissances</w:t>
      </w:r>
      <w:r w:rsidR="00715FD9" w:rsidRPr="002453C9">
        <w:rPr>
          <w:rFonts w:eastAsia="Malgun Gothic"/>
          <w:kern w:val="22"/>
          <w:szCs w:val="22"/>
          <w:lang w:val="fr-FR"/>
        </w:rPr>
        <w:t>, innovations</w:t>
      </w:r>
      <w:r w:rsidR="00944A63" w:rsidRPr="002453C9">
        <w:rPr>
          <w:rFonts w:eastAsia="Malgun Gothic"/>
          <w:kern w:val="22"/>
          <w:szCs w:val="22"/>
          <w:lang w:val="fr-FR"/>
        </w:rPr>
        <w:t xml:space="preserve"> et </w:t>
      </w:r>
      <w:r w:rsidR="002453C9" w:rsidRPr="002453C9">
        <w:rPr>
          <w:rFonts w:eastAsia="Malgun Gothic"/>
          <w:kern w:val="22"/>
          <w:szCs w:val="22"/>
          <w:lang w:val="fr-FR"/>
        </w:rPr>
        <w:t>pratiqu</w:t>
      </w:r>
      <w:r w:rsidR="00715FD9" w:rsidRPr="002453C9">
        <w:rPr>
          <w:rFonts w:eastAsia="Malgun Gothic"/>
          <w:kern w:val="22"/>
          <w:szCs w:val="22"/>
          <w:lang w:val="fr-FR"/>
        </w:rPr>
        <w:t>es</w:t>
      </w:r>
      <w:r w:rsidR="002453C9" w:rsidRPr="002453C9">
        <w:rPr>
          <w:rFonts w:eastAsia="Malgun Gothic"/>
          <w:kern w:val="22"/>
          <w:szCs w:val="22"/>
          <w:lang w:val="fr-FR"/>
        </w:rPr>
        <w:t xml:space="preserve"> traditionnelles,</w:t>
      </w:r>
      <w:r w:rsidR="00944A63" w:rsidRPr="002453C9">
        <w:rPr>
          <w:rFonts w:eastAsia="Malgun Gothic"/>
          <w:kern w:val="22"/>
          <w:szCs w:val="22"/>
          <w:lang w:val="fr-FR"/>
        </w:rPr>
        <w:t xml:space="preserve"> et </w:t>
      </w:r>
      <w:r w:rsidR="002453C9" w:rsidRPr="002453C9">
        <w:rPr>
          <w:rFonts w:eastAsia="Malgun Gothic"/>
          <w:kern w:val="22"/>
          <w:szCs w:val="22"/>
          <w:lang w:val="fr-FR"/>
        </w:rPr>
        <w:t>sur leur intégration dans</w:t>
      </w:r>
      <w:r w:rsidR="00A91854">
        <w:rPr>
          <w:rFonts w:eastAsia="Malgun Gothic"/>
          <w:kern w:val="22"/>
          <w:szCs w:val="22"/>
          <w:lang w:val="fr-FR"/>
        </w:rPr>
        <w:t xml:space="preserve"> l’application </w:t>
      </w:r>
      <w:r w:rsidR="002453C9" w:rsidRPr="002453C9">
        <w:rPr>
          <w:rFonts w:eastAsia="Malgun Gothic"/>
          <w:kern w:val="22"/>
          <w:szCs w:val="22"/>
          <w:lang w:val="fr-FR"/>
        </w:rPr>
        <w:t>de la</w:t>
      </w:r>
      <w:r w:rsidR="00715FD9" w:rsidRPr="002453C9">
        <w:rPr>
          <w:rFonts w:eastAsia="Malgun Gothic"/>
          <w:kern w:val="22"/>
          <w:szCs w:val="22"/>
          <w:lang w:val="fr-FR"/>
        </w:rPr>
        <w:t xml:space="preserve"> Convention. </w:t>
      </w:r>
      <w:r w:rsidR="00A91854">
        <w:rPr>
          <w:rFonts w:eastAsia="Malgun Gothic"/>
          <w:kern w:val="22"/>
          <w:szCs w:val="22"/>
          <w:lang w:val="fr-FR"/>
        </w:rPr>
        <w:t>Par contraste, r</w:t>
      </w:r>
      <w:r w:rsidR="002453C9" w:rsidRPr="002453C9">
        <w:rPr>
          <w:rFonts w:eastAsia="Malgun Gothic"/>
          <w:kern w:val="22"/>
          <w:szCs w:val="22"/>
          <w:lang w:val="fr-FR"/>
        </w:rPr>
        <w:t xml:space="preserve">elativement peu d’objectifs </w:t>
      </w:r>
      <w:r w:rsidR="00A91854">
        <w:rPr>
          <w:rFonts w:eastAsia="Malgun Gothic"/>
          <w:kern w:val="22"/>
          <w:szCs w:val="22"/>
          <w:lang w:val="fr-FR"/>
        </w:rPr>
        <w:t>nationaux visent à assurer la</w:t>
      </w:r>
      <w:r w:rsidR="002453C9">
        <w:rPr>
          <w:rFonts w:eastAsia="Malgun Gothic"/>
          <w:kern w:val="22"/>
          <w:szCs w:val="22"/>
          <w:lang w:val="fr-FR"/>
        </w:rPr>
        <w:t xml:space="preserve"> </w:t>
      </w:r>
      <w:r w:rsidR="00715FD9" w:rsidRPr="002453C9">
        <w:rPr>
          <w:rFonts w:eastAsia="Malgun Gothic"/>
          <w:kern w:val="22"/>
          <w:szCs w:val="22"/>
          <w:lang w:val="fr-FR"/>
        </w:rPr>
        <w:t>participation</w:t>
      </w:r>
      <w:r w:rsidR="002453C9">
        <w:rPr>
          <w:rFonts w:eastAsia="Malgun Gothic"/>
          <w:kern w:val="22"/>
          <w:szCs w:val="22"/>
          <w:lang w:val="fr-FR"/>
        </w:rPr>
        <w:t xml:space="preserve"> entière et effective des </w:t>
      </w:r>
      <w:r w:rsidR="00193ECE" w:rsidRPr="002453C9">
        <w:rPr>
          <w:rFonts w:eastAsia="Malgun Gothic"/>
          <w:kern w:val="22"/>
          <w:szCs w:val="22"/>
          <w:lang w:val="fr-FR"/>
        </w:rPr>
        <w:t>peuples autochtones</w:t>
      </w:r>
      <w:r w:rsidR="00944A63" w:rsidRPr="002453C9">
        <w:rPr>
          <w:rFonts w:eastAsia="Malgun Gothic"/>
          <w:kern w:val="22"/>
          <w:szCs w:val="22"/>
          <w:lang w:val="fr-FR"/>
        </w:rPr>
        <w:t xml:space="preserve"> et </w:t>
      </w:r>
      <w:r w:rsidR="002453C9">
        <w:rPr>
          <w:rFonts w:eastAsia="Malgun Gothic"/>
          <w:kern w:val="22"/>
          <w:szCs w:val="22"/>
          <w:lang w:val="fr-FR"/>
        </w:rPr>
        <w:t xml:space="preserve">des </w:t>
      </w:r>
      <w:r w:rsidR="00193ECE" w:rsidRPr="002453C9">
        <w:rPr>
          <w:rFonts w:eastAsia="Malgun Gothic"/>
          <w:kern w:val="22"/>
          <w:szCs w:val="22"/>
          <w:lang w:val="fr-FR"/>
        </w:rPr>
        <w:t>communautés locales</w:t>
      </w:r>
      <w:r w:rsidR="00715FD9" w:rsidRPr="002453C9">
        <w:rPr>
          <w:rFonts w:eastAsia="Malgun Gothic"/>
          <w:kern w:val="22"/>
          <w:szCs w:val="22"/>
          <w:lang w:val="fr-FR"/>
        </w:rPr>
        <w:t>.</w:t>
      </w:r>
    </w:p>
    <w:p w14:paraId="077E4EEE" w14:textId="16706774"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B75E7D">
        <w:rPr>
          <w:rFonts w:eastAsia="Malgun Gothic"/>
          <w:kern w:val="22"/>
          <w:szCs w:val="22"/>
          <w:lang w:val="fr-FR"/>
        </w:rPr>
        <w:t xml:space="preserve">105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B75E7D">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B75E7D">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sidRPr="009318C6">
        <w:rPr>
          <w:rFonts w:eastAsia="Malgun Gothic"/>
          <w:kern w:val="22"/>
          <w:szCs w:val="22"/>
          <w:lang w:val="fr-FR"/>
        </w:rPr>
        <w:t xml:space="preserve">l’Objectif </w:t>
      </w:r>
      <w:r w:rsidR="005006E1">
        <w:rPr>
          <w:rFonts w:eastAsia="Malgun Gothic"/>
          <w:kern w:val="22"/>
          <w:szCs w:val="22"/>
          <w:lang w:val="fr-FR"/>
        </w:rPr>
        <w:t xml:space="preserve">18 </w:t>
      </w:r>
      <w:r w:rsidR="005006E1" w:rsidRPr="009318C6">
        <w:rPr>
          <w:rFonts w:eastAsia="Malgun Gothic"/>
          <w:kern w:val="22"/>
          <w:szCs w:val="22"/>
          <w:lang w:val="fr-FR"/>
        </w:rPr>
        <w:t>d’Aichi pour la biodiversité</w:t>
      </w:r>
      <w:r w:rsidR="005006E1">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35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A94896">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B75E7D">
        <w:rPr>
          <w:rFonts w:eastAsia="Malgun Gothic"/>
          <w:kern w:val="22"/>
          <w:szCs w:val="22"/>
          <w:lang w:val="fr-FR"/>
        </w:rPr>
        <w:t>plus d’</w:t>
      </w:r>
      <w:r w:rsidR="005C6F8A" w:rsidRPr="005C6F8A">
        <w:rPr>
          <w:rFonts w:eastAsia="Malgun Gothic"/>
          <w:kern w:val="22"/>
          <w:szCs w:val="22"/>
          <w:lang w:val="fr-FR"/>
        </w:rPr>
        <w:t>un tiers</w:t>
      </w:r>
      <w:r w:rsidR="00B75E7D">
        <w:rPr>
          <w:rFonts w:eastAsia="Malgun Gothic"/>
          <w:kern w:val="22"/>
          <w:szCs w:val="22"/>
          <w:lang w:val="fr-FR"/>
        </w:rPr>
        <w:t xml:space="preserve"> des Parties</w:t>
      </w:r>
      <w:r w:rsidR="005C6F8A" w:rsidRPr="005C6F8A">
        <w:rPr>
          <w:rFonts w:eastAsia="Malgun Gothic"/>
          <w:kern w:val="22"/>
          <w:szCs w:val="22"/>
          <w:lang w:val="fr-FR"/>
        </w:rPr>
        <w:t xml:space="preserve"> </w:t>
      </w:r>
      <w:r w:rsidR="009318C6">
        <w:rPr>
          <w:rFonts w:eastAsia="Malgun Gothic"/>
          <w:kern w:val="22"/>
          <w:szCs w:val="22"/>
          <w:lang w:val="fr-FR"/>
        </w:rPr>
        <w:t>sont en voie de réaliser</w:t>
      </w:r>
      <w:r w:rsidR="00715FD9" w:rsidRPr="005C6F8A">
        <w:rPr>
          <w:rFonts w:eastAsia="Malgun Gothic"/>
          <w:kern w:val="22"/>
          <w:szCs w:val="22"/>
          <w:lang w:val="fr-FR"/>
        </w:rPr>
        <w:t xml:space="preserve"> (35%)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B75E7D">
        <w:rPr>
          <w:rFonts w:eastAsia="Malgun Gothic"/>
          <w:kern w:val="22"/>
          <w:szCs w:val="22"/>
          <w:lang w:val="fr-FR"/>
        </w:rPr>
        <w:t>,</w:t>
      </w:r>
      <w:r w:rsidR="00890577" w:rsidRPr="005C6F8A">
        <w:rPr>
          <w:rFonts w:eastAsia="Malgun Gothic"/>
          <w:kern w:val="22"/>
          <w:szCs w:val="22"/>
          <w:lang w:val="fr-FR"/>
        </w:rPr>
        <w:t xml:space="preserve"> </w:t>
      </w:r>
      <w:r w:rsidR="00A91854">
        <w:rPr>
          <w:rFonts w:eastAsia="Malgun Gothic"/>
          <w:kern w:val="22"/>
          <w:szCs w:val="22"/>
          <w:lang w:val="fr-FR"/>
        </w:rPr>
        <w:t>voire</w:t>
      </w:r>
      <w:r w:rsidR="009318C6">
        <w:rPr>
          <w:rFonts w:eastAsia="Malgun Gothic"/>
          <w:kern w:val="22"/>
          <w:szCs w:val="22"/>
          <w:lang w:val="fr-FR"/>
        </w:rPr>
        <w:t xml:space="preserve"> de </w:t>
      </w:r>
      <w:r w:rsidR="00B75E7D">
        <w:rPr>
          <w:rFonts w:eastAsia="Malgun Gothic"/>
          <w:kern w:val="22"/>
          <w:szCs w:val="22"/>
          <w:lang w:val="fr-FR"/>
        </w:rPr>
        <w:t xml:space="preserve">les </w:t>
      </w:r>
      <w:r w:rsidR="009318C6">
        <w:rPr>
          <w:rFonts w:eastAsia="Malgun Gothic"/>
          <w:kern w:val="22"/>
          <w:szCs w:val="22"/>
          <w:lang w:val="fr-FR"/>
        </w:rPr>
        <w:t>dépasser</w:t>
      </w:r>
      <w:r w:rsidR="005C6F8A">
        <w:rPr>
          <w:rFonts w:eastAsia="Malgun Gothic"/>
          <w:kern w:val="22"/>
          <w:szCs w:val="22"/>
          <w:lang w:val="fr-FR"/>
        </w:rPr>
        <w:t xml:space="preserve"> </w:t>
      </w:r>
      <w:r w:rsidR="00B75E7D">
        <w:rPr>
          <w:rFonts w:eastAsia="Malgun Gothic"/>
          <w:kern w:val="22"/>
          <w:szCs w:val="22"/>
          <w:lang w:val="fr-FR"/>
        </w:rPr>
        <w:t>(5%)</w:t>
      </w:r>
      <w:r w:rsidR="00715FD9" w:rsidRPr="005C6F8A">
        <w:rPr>
          <w:rFonts w:eastAsia="Malgun Gothic"/>
          <w:kern w:val="22"/>
          <w:szCs w:val="22"/>
          <w:lang w:val="fr-FR"/>
        </w:rPr>
        <w:t xml:space="preserve">. </w:t>
      </w:r>
      <w:r w:rsidR="008627D9" w:rsidRPr="008627D9">
        <w:rPr>
          <w:rFonts w:eastAsia="Malgun Gothic"/>
          <w:kern w:val="22"/>
          <w:szCs w:val="22"/>
          <w:lang w:val="fr-FR"/>
        </w:rPr>
        <w:t>Plus de la moitié</w:t>
      </w:r>
      <w:r w:rsidR="00B75E7D">
        <w:rPr>
          <w:rFonts w:eastAsia="Malgun Gothic"/>
          <w:kern w:val="22"/>
          <w:szCs w:val="22"/>
          <w:lang w:val="fr-FR"/>
        </w:rPr>
        <w:t xml:space="preserve"> des</w:t>
      </w:r>
      <w:r w:rsidR="00715FD9" w:rsidRPr="008627D9">
        <w:rPr>
          <w:rFonts w:eastAsia="Malgun Gothic"/>
          <w:kern w:val="22"/>
          <w:szCs w:val="22"/>
          <w:lang w:val="fr-FR"/>
        </w:rPr>
        <w:t xml:space="preserve"> Parties (52%) </w:t>
      </w:r>
      <w:r w:rsidR="00135633">
        <w:rPr>
          <w:rFonts w:eastAsia="Malgun Gothic"/>
          <w:kern w:val="22"/>
          <w:szCs w:val="22"/>
          <w:lang w:val="fr-FR"/>
        </w:rPr>
        <w:t>ont avancé dans la réalisation de</w:t>
      </w:r>
      <w:r w:rsidR="00715FD9" w:rsidRPr="008627D9">
        <w:rPr>
          <w:rFonts w:eastAsia="Malgun Gothic"/>
          <w:kern w:val="22"/>
          <w:szCs w:val="22"/>
          <w:lang w:val="fr-FR"/>
        </w:rPr>
        <w:t xml:space="preserve"> </w:t>
      </w:r>
      <w:r w:rsidR="00890577" w:rsidRPr="008627D9">
        <w:rPr>
          <w:rFonts w:eastAsia="Malgun Gothic"/>
          <w:kern w:val="22"/>
          <w:szCs w:val="22"/>
          <w:lang w:val="fr-FR"/>
        </w:rPr>
        <w:t xml:space="preserve">leurs </w:t>
      </w:r>
      <w:r w:rsidR="00710370" w:rsidRPr="008627D9">
        <w:rPr>
          <w:rFonts w:eastAsia="Malgun Gothic"/>
          <w:kern w:val="22"/>
          <w:szCs w:val="22"/>
          <w:lang w:val="fr-FR"/>
        </w:rPr>
        <w:t>objectifs</w:t>
      </w:r>
      <w:r w:rsidR="00B75E7D">
        <w:rPr>
          <w:rFonts w:eastAsia="Malgun Gothic"/>
          <w:kern w:val="22"/>
          <w:szCs w:val="22"/>
          <w:lang w:val="fr-FR"/>
        </w:rPr>
        <w:t>,</w:t>
      </w:r>
      <w:r w:rsidR="00715FD9" w:rsidRPr="008627D9">
        <w:rPr>
          <w:rFonts w:eastAsia="Malgun Gothic"/>
          <w:kern w:val="22"/>
          <w:szCs w:val="22"/>
          <w:lang w:val="fr-FR"/>
        </w:rPr>
        <w:t xml:space="preserve"> </w:t>
      </w:r>
      <w:r w:rsidR="002849D8">
        <w:rPr>
          <w:rFonts w:eastAsia="Malgun Gothic"/>
          <w:kern w:val="22"/>
          <w:szCs w:val="22"/>
          <w:lang w:val="fr-FR"/>
        </w:rPr>
        <w:t>mais à un rythme insuffisant pour pouvoir les réaliser</w:t>
      </w:r>
      <w:r w:rsidR="00715FD9" w:rsidRPr="008627D9">
        <w:rPr>
          <w:rFonts w:eastAsia="Malgun Gothic"/>
          <w:kern w:val="22"/>
          <w:szCs w:val="22"/>
          <w:lang w:val="fr-FR"/>
        </w:rPr>
        <w:t xml:space="preserve">. </w:t>
      </w:r>
      <w:r w:rsidR="00B75E7D">
        <w:rPr>
          <w:rFonts w:eastAsia="Malgun Gothic"/>
          <w:kern w:val="22"/>
          <w:szCs w:val="22"/>
          <w:lang w:val="fr-FR"/>
        </w:rPr>
        <w:t>Un petit nombre de Parties</w:t>
      </w:r>
      <w:r w:rsidR="00715FD9" w:rsidRPr="005006E1">
        <w:rPr>
          <w:rFonts w:eastAsia="Malgun Gothic"/>
          <w:kern w:val="22"/>
          <w:szCs w:val="22"/>
          <w:lang w:val="fr-FR"/>
        </w:rPr>
        <w:t xml:space="preserve"> (8%) </w:t>
      </w:r>
      <w:r w:rsidR="00E14E0B" w:rsidRPr="005006E1">
        <w:rPr>
          <w:rFonts w:eastAsia="Malgun Gothic"/>
          <w:kern w:val="22"/>
          <w:szCs w:val="22"/>
          <w:lang w:val="fr-FR"/>
        </w:rPr>
        <w:t xml:space="preserve">ont indiqué </w:t>
      </w:r>
      <w:r w:rsidR="005006E1" w:rsidRP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B75E7D">
        <w:rPr>
          <w:rFonts w:eastAsia="Malgun Gothic"/>
          <w:kern w:val="22"/>
          <w:szCs w:val="22"/>
          <w:lang w:val="fr-FR"/>
        </w:rPr>
        <w:t xml:space="preserve"> de cet</w:t>
      </w:r>
      <w:r w:rsidR="00715FD9" w:rsidRPr="005006E1">
        <w:rPr>
          <w:rFonts w:eastAsia="Malgun Gothic"/>
          <w:kern w:val="22"/>
          <w:szCs w:val="22"/>
          <w:lang w:val="fr-FR"/>
        </w:rPr>
        <w:t xml:space="preserve"> </w:t>
      </w:r>
      <w:r w:rsidR="0035354F">
        <w:rPr>
          <w:rFonts w:eastAsia="Malgun Gothic"/>
          <w:kern w:val="22"/>
          <w:szCs w:val="22"/>
          <w:lang w:val="fr-FR"/>
        </w:rPr>
        <w:t>objectif</w:t>
      </w:r>
      <w:r w:rsidR="00715FD9" w:rsidRPr="005006E1">
        <w:rPr>
          <w:rFonts w:eastAsia="Malgun Gothic"/>
          <w:kern w:val="22"/>
          <w:szCs w:val="22"/>
          <w:lang w:val="fr-FR"/>
        </w:rPr>
        <w:t xml:space="preserve">. </w:t>
      </w:r>
      <w:r w:rsidR="009C4ED5">
        <w:rPr>
          <w:rFonts w:eastAsia="Malgun Gothic"/>
          <w:kern w:val="22"/>
          <w:szCs w:val="22"/>
          <w:lang w:val="fr-FR"/>
        </w:rPr>
        <w:t>Parmi les Parties ayant remis leurs rapports nationaux</w:t>
      </w:r>
      <w:r w:rsidR="00715FD9" w:rsidRPr="009318C6">
        <w:rPr>
          <w:rFonts w:eastAsia="Malgun Gothic"/>
          <w:kern w:val="22"/>
          <w:szCs w:val="22"/>
          <w:lang w:val="fr-FR"/>
        </w:rPr>
        <w:t xml:space="preserve">, </w:t>
      </w:r>
      <w:r w:rsidR="00B75E7D">
        <w:rPr>
          <w:rFonts w:eastAsia="Malgun Gothic"/>
          <w:kern w:val="22"/>
          <w:szCs w:val="22"/>
          <w:lang w:val="fr-FR"/>
        </w:rPr>
        <w:t>moins d’</w:t>
      </w:r>
      <w:r w:rsidR="009318C6" w:rsidRPr="009318C6">
        <w:rPr>
          <w:rFonts w:eastAsia="Malgun Gothic"/>
          <w:kern w:val="22"/>
          <w:szCs w:val="22"/>
          <w:lang w:val="fr-FR"/>
        </w:rPr>
        <w:t>un dixième</w:t>
      </w:r>
      <w:r w:rsidR="00715FD9" w:rsidRPr="009318C6">
        <w:rPr>
          <w:rFonts w:eastAsia="Malgun Gothic"/>
          <w:kern w:val="22"/>
          <w:szCs w:val="22"/>
          <w:lang w:val="fr-FR"/>
        </w:rPr>
        <w:t xml:space="preserve"> </w:t>
      </w:r>
      <w:r w:rsidR="00B75E7D">
        <w:rPr>
          <w:rFonts w:eastAsia="Malgun Gothic"/>
          <w:kern w:val="22"/>
          <w:szCs w:val="22"/>
          <w:lang w:val="fr-FR"/>
        </w:rPr>
        <w:t xml:space="preserve">des Parties </w:t>
      </w:r>
      <w:r w:rsidR="00A91854" w:rsidRPr="009318C6">
        <w:rPr>
          <w:rFonts w:eastAsia="Malgun Gothic"/>
          <w:kern w:val="22"/>
          <w:szCs w:val="22"/>
          <w:lang w:val="fr-FR"/>
        </w:rPr>
        <w:t xml:space="preserve">(9%) </w:t>
      </w:r>
      <w:r w:rsidR="002D5E3E">
        <w:rPr>
          <w:rFonts w:eastAsia="Malgun Gothic"/>
          <w:kern w:val="22"/>
          <w:szCs w:val="22"/>
          <w:lang w:val="fr-FR"/>
        </w:rPr>
        <w:t>ont mis en place des objectifs nationaux semblables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B75E7D">
        <w:rPr>
          <w:rFonts w:eastAsia="Malgun Gothic"/>
          <w:kern w:val="22"/>
          <w:szCs w:val="22"/>
          <w:lang w:val="fr-FR"/>
        </w:rPr>
        <w:t xml:space="preserve">18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 xml:space="preserve">. </w:t>
      </w:r>
    </w:p>
    <w:p w14:paraId="13A6A627" w14:textId="13CD1630" w:rsidR="00715FD9" w:rsidRPr="0010243B" w:rsidRDefault="00681557"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681557">
        <w:rPr>
          <w:rFonts w:eastAsia="Malgun Gothic"/>
          <w:kern w:val="22"/>
          <w:szCs w:val="22"/>
          <w:lang w:val="fr-FR"/>
        </w:rPr>
        <w:t xml:space="preserve">Les mesures souvent mentionnées par les </w:t>
      </w:r>
      <w:r w:rsidR="00715FD9" w:rsidRPr="00681557">
        <w:rPr>
          <w:rFonts w:eastAsia="Malgun Gothic"/>
          <w:kern w:val="22"/>
          <w:szCs w:val="22"/>
          <w:lang w:val="fr-FR"/>
        </w:rPr>
        <w:t>Partie</w:t>
      </w:r>
      <w:r w:rsidR="00A91854">
        <w:rPr>
          <w:rFonts w:eastAsia="Malgun Gothic"/>
          <w:kern w:val="22"/>
          <w:szCs w:val="22"/>
          <w:lang w:val="fr-FR"/>
        </w:rPr>
        <w:t>s sont les mesures visant à</w:t>
      </w:r>
      <w:r w:rsidR="00C61B81">
        <w:rPr>
          <w:rFonts w:eastAsia="Malgun Gothic"/>
          <w:kern w:val="22"/>
          <w:szCs w:val="22"/>
          <w:lang w:val="fr-FR"/>
        </w:rPr>
        <w:t xml:space="preserve"> mieux</w:t>
      </w:r>
      <w:r w:rsidR="00715FD9" w:rsidRPr="00681557">
        <w:rPr>
          <w:rFonts w:eastAsia="Malgun Gothic"/>
          <w:kern w:val="22"/>
          <w:szCs w:val="22"/>
          <w:lang w:val="fr-FR"/>
        </w:rPr>
        <w:t xml:space="preserve"> document</w:t>
      </w:r>
      <w:r w:rsidR="00C61B81">
        <w:rPr>
          <w:rFonts w:eastAsia="Malgun Gothic"/>
          <w:kern w:val="22"/>
          <w:szCs w:val="22"/>
          <w:lang w:val="fr-FR"/>
        </w:rPr>
        <w:t xml:space="preserve">er les </w:t>
      </w:r>
      <w:r w:rsidR="00663259" w:rsidRPr="00681557">
        <w:rPr>
          <w:rFonts w:eastAsia="Malgun Gothic"/>
          <w:kern w:val="22"/>
          <w:szCs w:val="22"/>
          <w:lang w:val="fr-FR"/>
        </w:rPr>
        <w:t>connaissances</w:t>
      </w:r>
      <w:r w:rsidR="00C61B81">
        <w:rPr>
          <w:rFonts w:eastAsia="Malgun Gothic"/>
          <w:kern w:val="22"/>
          <w:szCs w:val="22"/>
          <w:lang w:val="fr-FR"/>
        </w:rPr>
        <w:t xml:space="preserve"> traditionnelles</w:t>
      </w:r>
      <w:r w:rsidR="00715FD9" w:rsidRPr="00681557">
        <w:rPr>
          <w:rFonts w:eastAsia="Malgun Gothic"/>
          <w:kern w:val="22"/>
          <w:szCs w:val="22"/>
          <w:lang w:val="fr-FR"/>
        </w:rPr>
        <w:t xml:space="preserve">. </w:t>
      </w:r>
      <w:r w:rsidR="00C61B81">
        <w:rPr>
          <w:rFonts w:eastAsia="Malgun Gothic"/>
          <w:kern w:val="22"/>
          <w:szCs w:val="22"/>
          <w:lang w:val="fr-FR"/>
        </w:rPr>
        <w:t xml:space="preserve">De nombreux </w:t>
      </w:r>
      <w:r w:rsidR="007865A0" w:rsidRPr="003D0C9F">
        <w:rPr>
          <w:rFonts w:eastAsia="Malgun Gothic"/>
          <w:kern w:val="22"/>
          <w:szCs w:val="22"/>
          <w:lang w:val="fr-FR"/>
        </w:rPr>
        <w:t>rapports nationaux</w:t>
      </w:r>
      <w:r w:rsidR="00715FD9" w:rsidRPr="003D0C9F">
        <w:rPr>
          <w:rFonts w:eastAsia="Malgun Gothic"/>
          <w:kern w:val="22"/>
          <w:szCs w:val="22"/>
          <w:lang w:val="fr-FR"/>
        </w:rPr>
        <w:t xml:space="preserve"> </w:t>
      </w:r>
      <w:r w:rsidR="00A91854">
        <w:rPr>
          <w:rFonts w:eastAsia="Malgun Gothic"/>
          <w:kern w:val="22"/>
          <w:szCs w:val="22"/>
          <w:lang w:val="fr-FR"/>
        </w:rPr>
        <w:t xml:space="preserve">citent également </w:t>
      </w:r>
      <w:r w:rsidR="00C61B81">
        <w:rPr>
          <w:rFonts w:eastAsia="Malgun Gothic"/>
          <w:kern w:val="22"/>
          <w:szCs w:val="22"/>
          <w:lang w:val="fr-FR"/>
        </w:rPr>
        <w:t xml:space="preserve">les liens </w:t>
      </w:r>
      <w:r w:rsidR="00A91854">
        <w:rPr>
          <w:rFonts w:eastAsia="Malgun Gothic"/>
          <w:kern w:val="22"/>
          <w:szCs w:val="22"/>
          <w:lang w:val="fr-FR"/>
        </w:rPr>
        <w:t xml:space="preserve">existant </w:t>
      </w:r>
      <w:r w:rsidR="00CB799F" w:rsidRPr="003D0C9F">
        <w:rPr>
          <w:rFonts w:eastAsia="Malgun Gothic"/>
          <w:kern w:val="22"/>
          <w:szCs w:val="22"/>
          <w:lang w:val="fr-FR"/>
        </w:rPr>
        <w:t>entre</w:t>
      </w:r>
      <w:r w:rsidR="00C61B81">
        <w:rPr>
          <w:rFonts w:eastAsia="Malgun Gothic"/>
          <w:kern w:val="22"/>
          <w:szCs w:val="22"/>
          <w:lang w:val="fr-FR"/>
        </w:rPr>
        <w:t xml:space="preserve"> cet </w:t>
      </w:r>
      <w:r w:rsidR="0010243B" w:rsidRPr="003D0C9F">
        <w:rPr>
          <w:rFonts w:eastAsia="Malgun Gothic"/>
          <w:kern w:val="22"/>
          <w:szCs w:val="22"/>
          <w:lang w:val="fr-FR"/>
        </w:rPr>
        <w:t>Objec</w:t>
      </w:r>
      <w:r w:rsidR="00A91854">
        <w:rPr>
          <w:rFonts w:eastAsia="Malgun Gothic"/>
          <w:kern w:val="22"/>
          <w:szCs w:val="22"/>
          <w:lang w:val="fr-FR"/>
        </w:rPr>
        <w:t>tif d’Aichi</w:t>
      </w:r>
      <w:r w:rsidR="00944A63" w:rsidRPr="003D0C9F">
        <w:rPr>
          <w:rFonts w:eastAsia="Malgun Gothic"/>
          <w:kern w:val="22"/>
          <w:szCs w:val="22"/>
          <w:lang w:val="fr-FR"/>
        </w:rPr>
        <w:t xml:space="preserve"> et </w:t>
      </w:r>
      <w:r w:rsidR="00C61B81">
        <w:rPr>
          <w:rFonts w:eastAsia="Malgun Gothic"/>
          <w:kern w:val="22"/>
          <w:szCs w:val="22"/>
          <w:lang w:val="fr-FR"/>
        </w:rPr>
        <w:t>le</w:t>
      </w:r>
      <w:r w:rsidR="00715FD9" w:rsidRPr="003D0C9F">
        <w:rPr>
          <w:rFonts w:eastAsia="Malgun Gothic"/>
          <w:kern w:val="22"/>
          <w:szCs w:val="22"/>
          <w:lang w:val="fr-FR"/>
        </w:rPr>
        <w:t xml:space="preserve"> </w:t>
      </w:r>
      <w:r w:rsidR="00B2143B">
        <w:rPr>
          <w:rFonts w:eastAsia="Malgun Gothic"/>
          <w:kern w:val="22"/>
          <w:szCs w:val="22"/>
          <w:lang w:val="fr-FR"/>
        </w:rPr>
        <w:t>Protocole de Nagoya</w:t>
      </w:r>
      <w:r w:rsidR="00C61B81">
        <w:rPr>
          <w:rFonts w:eastAsia="Malgun Gothic"/>
          <w:kern w:val="22"/>
          <w:szCs w:val="22"/>
          <w:lang w:val="fr-FR"/>
        </w:rPr>
        <w:t>,</w:t>
      </w:r>
      <w:r w:rsidR="00944A63" w:rsidRPr="003D0C9F">
        <w:rPr>
          <w:rFonts w:eastAsia="Malgun Gothic"/>
          <w:kern w:val="22"/>
          <w:szCs w:val="22"/>
          <w:lang w:val="fr-FR"/>
        </w:rPr>
        <w:t xml:space="preserve"> et </w:t>
      </w:r>
      <w:r w:rsidR="00A91854">
        <w:rPr>
          <w:rFonts w:eastAsia="Malgun Gothic"/>
          <w:kern w:val="22"/>
          <w:szCs w:val="22"/>
          <w:lang w:val="fr-FR"/>
        </w:rPr>
        <w:t>mentionnent</w:t>
      </w:r>
      <w:r w:rsidR="00C61B81">
        <w:rPr>
          <w:rFonts w:eastAsia="Malgun Gothic"/>
          <w:kern w:val="22"/>
          <w:szCs w:val="22"/>
          <w:lang w:val="fr-FR"/>
        </w:rPr>
        <w:t xml:space="preserve"> des</w:t>
      </w:r>
      <w:r w:rsidR="00715FD9" w:rsidRPr="003D0C9F">
        <w:rPr>
          <w:rFonts w:eastAsia="Malgun Gothic"/>
          <w:kern w:val="22"/>
          <w:szCs w:val="22"/>
          <w:lang w:val="fr-FR"/>
        </w:rPr>
        <w:t xml:space="preserve"> </w:t>
      </w:r>
      <w:r w:rsidR="00B94F21" w:rsidRPr="003D0C9F">
        <w:rPr>
          <w:rFonts w:eastAsia="Malgun Gothic"/>
          <w:kern w:val="22"/>
          <w:szCs w:val="22"/>
          <w:lang w:val="fr-FR"/>
        </w:rPr>
        <w:t>initiatives</w:t>
      </w:r>
      <w:r w:rsidR="00C61B81">
        <w:rPr>
          <w:rFonts w:eastAsia="Malgun Gothic"/>
          <w:kern w:val="22"/>
          <w:szCs w:val="22"/>
          <w:lang w:val="fr-FR"/>
        </w:rPr>
        <w:t xml:space="preserve"> visant à protéger les</w:t>
      </w:r>
      <w:r w:rsidR="00715FD9" w:rsidRPr="003D0C9F">
        <w:rPr>
          <w:rFonts w:eastAsia="Malgun Gothic"/>
          <w:kern w:val="22"/>
          <w:szCs w:val="22"/>
          <w:lang w:val="fr-FR"/>
        </w:rPr>
        <w:t xml:space="preserve"> </w:t>
      </w:r>
      <w:r w:rsidR="004868F2">
        <w:rPr>
          <w:rFonts w:eastAsia="Malgun Gothic"/>
          <w:kern w:val="22"/>
          <w:szCs w:val="22"/>
          <w:lang w:val="fr-FR"/>
        </w:rPr>
        <w:t>connaissances traditionnelles</w:t>
      </w:r>
      <w:r w:rsidR="00944A63" w:rsidRPr="003D0C9F">
        <w:rPr>
          <w:rFonts w:eastAsia="Malgun Gothic"/>
          <w:kern w:val="22"/>
          <w:szCs w:val="22"/>
          <w:lang w:val="fr-FR"/>
        </w:rPr>
        <w:t xml:space="preserve"> et </w:t>
      </w:r>
      <w:r w:rsidR="004868F2">
        <w:rPr>
          <w:rFonts w:eastAsia="Malgun Gothic"/>
          <w:kern w:val="22"/>
          <w:szCs w:val="22"/>
          <w:lang w:val="fr-FR"/>
        </w:rPr>
        <w:t xml:space="preserve">à faire en sorte que les </w:t>
      </w:r>
      <w:r w:rsidR="00193ECE" w:rsidRPr="003D0C9F">
        <w:rPr>
          <w:rFonts w:eastAsia="Malgun Gothic"/>
          <w:kern w:val="22"/>
          <w:szCs w:val="22"/>
          <w:lang w:val="fr-FR"/>
        </w:rPr>
        <w:t>peuples autochtones</w:t>
      </w:r>
      <w:r w:rsidR="00944A63" w:rsidRPr="003D0C9F">
        <w:rPr>
          <w:rFonts w:eastAsia="Malgun Gothic"/>
          <w:kern w:val="22"/>
          <w:szCs w:val="22"/>
          <w:lang w:val="fr-FR"/>
        </w:rPr>
        <w:t xml:space="preserve"> et </w:t>
      </w:r>
      <w:r w:rsidR="004868F2">
        <w:rPr>
          <w:rFonts w:eastAsia="Malgun Gothic"/>
          <w:kern w:val="22"/>
          <w:szCs w:val="22"/>
          <w:lang w:val="fr-FR"/>
        </w:rPr>
        <w:t xml:space="preserve">les </w:t>
      </w:r>
      <w:r w:rsidR="00193ECE" w:rsidRPr="003D0C9F">
        <w:rPr>
          <w:rFonts w:eastAsia="Malgun Gothic"/>
          <w:kern w:val="22"/>
          <w:szCs w:val="22"/>
          <w:lang w:val="fr-FR"/>
        </w:rPr>
        <w:t>communautés locales</w:t>
      </w:r>
      <w:r w:rsidR="00715FD9" w:rsidRPr="003D0C9F">
        <w:rPr>
          <w:rFonts w:eastAsia="Malgun Gothic"/>
          <w:kern w:val="22"/>
          <w:szCs w:val="22"/>
          <w:lang w:val="fr-FR"/>
        </w:rPr>
        <w:t xml:space="preserve"> </w:t>
      </w:r>
      <w:r w:rsidR="004868F2">
        <w:rPr>
          <w:rFonts w:eastAsia="Malgun Gothic"/>
          <w:kern w:val="22"/>
          <w:szCs w:val="22"/>
          <w:lang w:val="fr-FR"/>
        </w:rPr>
        <w:t xml:space="preserve">reçoivent une </w:t>
      </w:r>
      <w:r w:rsidR="00A91854">
        <w:rPr>
          <w:rFonts w:eastAsia="Malgun Gothic"/>
          <w:kern w:val="22"/>
          <w:szCs w:val="22"/>
          <w:lang w:val="fr-FR"/>
        </w:rPr>
        <w:t>compensation adéquate en contrepartie</w:t>
      </w:r>
      <w:r w:rsidR="004868F2">
        <w:rPr>
          <w:rFonts w:eastAsia="Malgun Gothic"/>
          <w:kern w:val="22"/>
          <w:szCs w:val="22"/>
          <w:lang w:val="fr-FR"/>
        </w:rPr>
        <w:t xml:space="preserve"> de l’utilisation de l</w:t>
      </w:r>
      <w:r w:rsidR="00890577" w:rsidRPr="003D0C9F">
        <w:rPr>
          <w:rFonts w:eastAsia="Malgun Gothic"/>
          <w:kern w:val="22"/>
          <w:szCs w:val="22"/>
          <w:lang w:val="fr-FR"/>
        </w:rPr>
        <w:t xml:space="preserve">eurs </w:t>
      </w:r>
      <w:r w:rsidR="00663259" w:rsidRPr="003D0C9F">
        <w:rPr>
          <w:rFonts w:eastAsia="Malgun Gothic"/>
          <w:kern w:val="22"/>
          <w:szCs w:val="22"/>
          <w:lang w:val="fr-FR"/>
        </w:rPr>
        <w:t>connaissances</w:t>
      </w:r>
      <w:r w:rsidR="00715FD9" w:rsidRPr="003D0C9F">
        <w:rPr>
          <w:rFonts w:eastAsia="Malgun Gothic"/>
          <w:kern w:val="22"/>
          <w:szCs w:val="22"/>
          <w:lang w:val="fr-FR"/>
        </w:rPr>
        <w:t xml:space="preserve">. </w:t>
      </w:r>
      <w:r w:rsidR="003C1552" w:rsidRPr="004868F2">
        <w:rPr>
          <w:rFonts w:eastAsia="Malgun Gothic"/>
          <w:kern w:val="22"/>
          <w:szCs w:val="22"/>
          <w:lang w:val="fr-FR"/>
        </w:rPr>
        <w:t>Certains</w:t>
      </w:r>
      <w:r w:rsidR="00715FD9" w:rsidRPr="004868F2">
        <w:rPr>
          <w:rFonts w:eastAsia="Malgun Gothic"/>
          <w:kern w:val="22"/>
          <w:szCs w:val="22"/>
          <w:lang w:val="fr-FR"/>
        </w:rPr>
        <w:t xml:space="preserve"> </w:t>
      </w:r>
      <w:r w:rsidR="007865A0" w:rsidRPr="004868F2">
        <w:rPr>
          <w:rFonts w:eastAsia="Malgun Gothic"/>
          <w:kern w:val="22"/>
          <w:szCs w:val="22"/>
          <w:lang w:val="fr-FR"/>
        </w:rPr>
        <w:t>rapports nationaux</w:t>
      </w:r>
      <w:r w:rsidR="00715FD9" w:rsidRPr="004868F2">
        <w:rPr>
          <w:rFonts w:eastAsia="Malgun Gothic"/>
          <w:kern w:val="22"/>
          <w:szCs w:val="22"/>
          <w:lang w:val="fr-FR"/>
        </w:rPr>
        <w:t xml:space="preserve"> </w:t>
      </w:r>
      <w:r w:rsidR="004868F2" w:rsidRPr="004868F2">
        <w:rPr>
          <w:rFonts w:eastAsia="Malgun Gothic"/>
          <w:kern w:val="22"/>
          <w:szCs w:val="22"/>
          <w:lang w:val="fr-FR"/>
        </w:rPr>
        <w:t>ont au</w:t>
      </w:r>
      <w:r w:rsidR="00A91854">
        <w:rPr>
          <w:rFonts w:eastAsia="Malgun Gothic"/>
          <w:kern w:val="22"/>
          <w:szCs w:val="22"/>
          <w:lang w:val="fr-FR"/>
        </w:rPr>
        <w:t>ssi mentionné</w:t>
      </w:r>
      <w:r w:rsidR="004868F2">
        <w:rPr>
          <w:rFonts w:eastAsia="Malgun Gothic"/>
          <w:kern w:val="22"/>
          <w:szCs w:val="22"/>
          <w:lang w:val="fr-FR"/>
        </w:rPr>
        <w:t xml:space="preserve"> des</w:t>
      </w:r>
      <w:r w:rsidR="009E0940" w:rsidRPr="004868F2">
        <w:rPr>
          <w:rFonts w:eastAsia="Malgun Gothic"/>
          <w:kern w:val="22"/>
          <w:szCs w:val="22"/>
          <w:lang w:val="fr-FR"/>
        </w:rPr>
        <w:t xml:space="preserve"> mesures</w:t>
      </w:r>
      <w:r w:rsidR="004868F2">
        <w:rPr>
          <w:rFonts w:eastAsia="Malgun Gothic"/>
          <w:kern w:val="22"/>
          <w:szCs w:val="22"/>
          <w:lang w:val="fr-FR"/>
        </w:rPr>
        <w:t xml:space="preserve"> propres à</w:t>
      </w:r>
      <w:r w:rsidR="00715FD9" w:rsidRPr="004868F2">
        <w:rPr>
          <w:rFonts w:eastAsia="Malgun Gothic"/>
          <w:kern w:val="22"/>
          <w:szCs w:val="22"/>
          <w:lang w:val="fr-FR"/>
        </w:rPr>
        <w:t xml:space="preserve"> </w:t>
      </w:r>
      <w:r w:rsidR="006A7CBF" w:rsidRPr="004868F2">
        <w:rPr>
          <w:rFonts w:eastAsia="Malgun Gothic"/>
          <w:kern w:val="22"/>
          <w:szCs w:val="22"/>
          <w:lang w:val="fr-FR"/>
        </w:rPr>
        <w:t xml:space="preserve">améliorer </w:t>
      </w:r>
      <w:r w:rsidR="004868F2">
        <w:rPr>
          <w:rFonts w:eastAsia="Malgun Gothic"/>
          <w:kern w:val="22"/>
          <w:szCs w:val="22"/>
          <w:lang w:val="fr-FR"/>
        </w:rPr>
        <w:t xml:space="preserve">la reconnaissance juridique des droits des </w:t>
      </w:r>
      <w:r w:rsidR="00193ECE" w:rsidRPr="004868F2">
        <w:rPr>
          <w:rFonts w:eastAsia="Malgun Gothic"/>
          <w:kern w:val="22"/>
          <w:szCs w:val="22"/>
          <w:lang w:val="fr-FR"/>
        </w:rPr>
        <w:t>peuples autochtones</w:t>
      </w:r>
      <w:r w:rsidR="00944A63" w:rsidRPr="004868F2">
        <w:rPr>
          <w:rFonts w:eastAsia="Malgun Gothic"/>
          <w:kern w:val="22"/>
          <w:szCs w:val="22"/>
          <w:lang w:val="fr-FR"/>
        </w:rPr>
        <w:t xml:space="preserve"> et </w:t>
      </w:r>
      <w:r w:rsidR="00193ECE" w:rsidRPr="004868F2">
        <w:rPr>
          <w:rFonts w:eastAsia="Malgun Gothic"/>
          <w:kern w:val="22"/>
          <w:szCs w:val="22"/>
          <w:lang w:val="fr-FR"/>
        </w:rPr>
        <w:t>communautés locales</w:t>
      </w:r>
      <w:r w:rsidR="00C95FCE" w:rsidRPr="004868F2">
        <w:rPr>
          <w:rFonts w:eastAsia="Malgun Gothic"/>
          <w:kern w:val="22"/>
          <w:szCs w:val="22"/>
          <w:lang w:val="fr-FR"/>
        </w:rPr>
        <w:t>.</w:t>
      </w:r>
      <w:r w:rsidR="00715FD9" w:rsidRPr="00C95FCE">
        <w:rPr>
          <w:rStyle w:val="FootnoteReference"/>
          <w:rFonts w:eastAsia="Malgun Gothic"/>
          <w:kern w:val="22"/>
          <w:szCs w:val="22"/>
        </w:rPr>
        <w:footnoteReference w:id="36"/>
      </w:r>
      <w:r w:rsidR="00715FD9" w:rsidRPr="004868F2">
        <w:rPr>
          <w:rFonts w:eastAsia="Malgun Gothic"/>
          <w:kern w:val="22"/>
          <w:szCs w:val="22"/>
          <w:lang w:val="fr-FR"/>
        </w:rPr>
        <w:t xml:space="preserve"> </w:t>
      </w:r>
      <w:r w:rsidR="004868F2">
        <w:rPr>
          <w:lang w:val="fr-FR"/>
        </w:rPr>
        <w:t>Une difficulté</w:t>
      </w:r>
      <w:r w:rsidR="00715FD9" w:rsidRPr="004868F2">
        <w:rPr>
          <w:lang w:val="fr-FR"/>
        </w:rPr>
        <w:t xml:space="preserve"> </w:t>
      </w:r>
      <w:r w:rsidR="004868F2">
        <w:rPr>
          <w:lang w:val="fr-FR"/>
        </w:rPr>
        <w:t>générale rencontrée</w:t>
      </w:r>
      <w:r w:rsidR="00A91854">
        <w:rPr>
          <w:lang w:val="fr-FR"/>
        </w:rPr>
        <w:t xml:space="preserve"> pour parvenir à cet objectif</w:t>
      </w:r>
      <w:r w:rsidR="004868F2">
        <w:rPr>
          <w:lang w:val="fr-FR"/>
        </w:rPr>
        <w:t xml:space="preserve"> concerne le </w:t>
      </w:r>
      <w:r w:rsidR="0047587E" w:rsidRPr="004868F2">
        <w:rPr>
          <w:lang w:val="fr-FR"/>
        </w:rPr>
        <w:t xml:space="preserve">manque </w:t>
      </w:r>
      <w:r w:rsidR="004868F2">
        <w:rPr>
          <w:lang w:val="fr-FR"/>
        </w:rPr>
        <w:t>de</w:t>
      </w:r>
      <w:r w:rsidR="00715FD9" w:rsidRPr="004868F2">
        <w:rPr>
          <w:lang w:val="fr-FR"/>
        </w:rPr>
        <w:t xml:space="preserve"> </w:t>
      </w:r>
      <w:r w:rsidR="002453C9" w:rsidRPr="004868F2">
        <w:rPr>
          <w:lang w:val="fr-FR"/>
        </w:rPr>
        <w:t>ressource</w:t>
      </w:r>
      <w:r w:rsidR="00715FD9" w:rsidRPr="004868F2">
        <w:rPr>
          <w:lang w:val="fr-FR"/>
        </w:rPr>
        <w:t xml:space="preserve">s </w:t>
      </w:r>
      <w:r w:rsidR="004868F2">
        <w:rPr>
          <w:lang w:val="fr-FR"/>
        </w:rPr>
        <w:t xml:space="preserve">pour intégrer et prendre en compte les </w:t>
      </w:r>
      <w:r w:rsidR="004868F2" w:rsidRPr="004868F2">
        <w:rPr>
          <w:lang w:val="fr-FR"/>
        </w:rPr>
        <w:t>connaissances traditionnelles</w:t>
      </w:r>
      <w:r w:rsidR="004868F2">
        <w:rPr>
          <w:lang w:val="fr-FR"/>
        </w:rPr>
        <w:t xml:space="preserve"> dans les questions</w:t>
      </w:r>
      <w:r w:rsidR="00715FD9" w:rsidRPr="004868F2">
        <w:rPr>
          <w:lang w:val="fr-FR"/>
        </w:rPr>
        <w:t xml:space="preserve"> </w:t>
      </w:r>
      <w:r w:rsidR="0046338A" w:rsidRPr="004868F2">
        <w:rPr>
          <w:lang w:val="fr-FR"/>
        </w:rPr>
        <w:t>lié</w:t>
      </w:r>
      <w:r w:rsidR="004868F2">
        <w:rPr>
          <w:lang w:val="fr-FR"/>
        </w:rPr>
        <w:t>e</w:t>
      </w:r>
      <w:r w:rsidR="0046338A" w:rsidRPr="004868F2">
        <w:rPr>
          <w:lang w:val="fr-FR"/>
        </w:rPr>
        <w:t>s à</w:t>
      </w:r>
      <w:r w:rsidR="004868F2">
        <w:rPr>
          <w:lang w:val="fr-FR"/>
        </w:rPr>
        <w:t xml:space="preserve"> la</w:t>
      </w:r>
      <w:r w:rsidR="00715FD9" w:rsidRPr="004868F2">
        <w:rPr>
          <w:lang w:val="fr-FR"/>
        </w:rPr>
        <w:t xml:space="preserve"> conservation. </w:t>
      </w:r>
      <w:r w:rsidR="004868F2">
        <w:rPr>
          <w:lang w:val="fr-FR"/>
        </w:rPr>
        <w:t>D’autres</w:t>
      </w:r>
      <w:r w:rsidR="00715FD9" w:rsidRPr="0010243B">
        <w:rPr>
          <w:lang w:val="fr-FR"/>
        </w:rPr>
        <w:t xml:space="preserve"> </w:t>
      </w:r>
      <w:r w:rsidR="00EC3F93">
        <w:rPr>
          <w:lang w:val="fr-FR"/>
        </w:rPr>
        <w:t>information</w:t>
      </w:r>
      <w:r w:rsidR="004868F2">
        <w:rPr>
          <w:lang w:val="fr-FR"/>
        </w:rPr>
        <w:t>s</w:t>
      </w:r>
      <w:r w:rsidR="00A91854">
        <w:rPr>
          <w:lang w:val="fr-FR"/>
        </w:rPr>
        <w:t xml:space="preserve"> sur</w:t>
      </w:r>
      <w:r w:rsidR="00715FD9" w:rsidRPr="0010243B">
        <w:rPr>
          <w:lang w:val="fr-FR"/>
        </w:rPr>
        <w:t xml:space="preserve"> </w:t>
      </w:r>
      <w:r w:rsidR="0010243B" w:rsidRPr="0010243B">
        <w:rPr>
          <w:lang w:val="fr-FR"/>
        </w:rPr>
        <w:t xml:space="preserve">l’Objectif </w:t>
      </w:r>
      <w:r w:rsidR="004868F2">
        <w:rPr>
          <w:lang w:val="fr-FR"/>
        </w:rPr>
        <w:t xml:space="preserve">18 </w:t>
      </w:r>
      <w:r w:rsidR="0010243B" w:rsidRPr="0010243B">
        <w:rPr>
          <w:lang w:val="fr-FR"/>
        </w:rPr>
        <w:t>d’Aichi pour la biodiversité</w:t>
      </w:r>
      <w:r w:rsidR="00715FD9" w:rsidRPr="0010243B">
        <w:rPr>
          <w:lang w:val="fr-FR"/>
        </w:rPr>
        <w:t xml:space="preserve"> </w:t>
      </w:r>
      <w:r w:rsidR="004868F2">
        <w:rPr>
          <w:lang w:val="fr-FR"/>
        </w:rPr>
        <w:t xml:space="preserve">figurent dans le </w:t>
      </w:r>
      <w:r w:rsidR="00715FD9" w:rsidRPr="0010243B">
        <w:rPr>
          <w:lang w:val="fr-FR"/>
        </w:rPr>
        <w:t xml:space="preserve">document </w:t>
      </w:r>
      <w:r w:rsidR="00715FD9" w:rsidRPr="0010243B">
        <w:rPr>
          <w:rFonts w:eastAsia="Malgun Gothic"/>
          <w:kern w:val="22"/>
          <w:szCs w:val="22"/>
          <w:lang w:val="fr-FR"/>
        </w:rPr>
        <w:t>CBD/SBI/3</w:t>
      </w:r>
      <w:r w:rsidR="00715FD9" w:rsidRPr="0010243B">
        <w:rPr>
          <w:kern w:val="22"/>
          <w:szCs w:val="22"/>
          <w:lang w:val="fr-FR"/>
        </w:rPr>
        <w:t>/2/</w:t>
      </w:r>
      <w:r w:rsidR="00C95FCE" w:rsidRPr="0010243B">
        <w:rPr>
          <w:kern w:val="22"/>
          <w:szCs w:val="22"/>
          <w:lang w:val="fr-FR"/>
        </w:rPr>
        <w:t>A</w:t>
      </w:r>
      <w:r w:rsidR="00715FD9" w:rsidRPr="0010243B">
        <w:rPr>
          <w:kern w:val="22"/>
          <w:szCs w:val="22"/>
          <w:lang w:val="fr-FR"/>
        </w:rPr>
        <w:t>dd.3</w:t>
      </w:r>
      <w:r w:rsidR="00C95FCE" w:rsidRPr="0010243B">
        <w:rPr>
          <w:kern w:val="22"/>
          <w:szCs w:val="22"/>
          <w:lang w:val="fr-FR"/>
        </w:rPr>
        <w:t>.</w:t>
      </w:r>
    </w:p>
    <w:p w14:paraId="7B40E7A7" w14:textId="151889D9" w:rsidR="00715FD9" w:rsidRPr="00907258" w:rsidRDefault="000574EB" w:rsidP="00B07288">
      <w:pPr>
        <w:keepNext/>
        <w:suppressLineNumbers/>
        <w:suppressAutoHyphens/>
        <w:kinsoku w:val="0"/>
        <w:overflowPunct w:val="0"/>
        <w:autoSpaceDE w:val="0"/>
        <w:autoSpaceDN w:val="0"/>
        <w:spacing w:before="120" w:after="120"/>
        <w:rPr>
          <w:i/>
          <w:iCs/>
          <w:color w:val="333333"/>
          <w:kern w:val="22"/>
          <w:szCs w:val="22"/>
          <w:shd w:val="clear" w:color="auto" w:fill="FFFFFF"/>
          <w:lang w:val="fr-FR"/>
        </w:rPr>
      </w:pPr>
      <w:r w:rsidRPr="00907258">
        <w:rPr>
          <w:i/>
          <w:iCs/>
          <w:kern w:val="22"/>
          <w:szCs w:val="22"/>
          <w:lang w:val="fr-FR"/>
        </w:rPr>
        <w:t>Objectif</w:t>
      </w:r>
      <w:r w:rsidR="00907258" w:rsidRPr="00907258">
        <w:rPr>
          <w:i/>
          <w:iCs/>
          <w:kern w:val="22"/>
          <w:szCs w:val="22"/>
          <w:lang w:val="fr-FR"/>
        </w:rPr>
        <w:t xml:space="preserve"> </w:t>
      </w:r>
      <w:r w:rsidR="00715FD9" w:rsidRPr="00907258">
        <w:rPr>
          <w:i/>
          <w:iCs/>
          <w:kern w:val="22"/>
          <w:szCs w:val="22"/>
          <w:lang w:val="fr-FR"/>
        </w:rPr>
        <w:t xml:space="preserve">19 — </w:t>
      </w:r>
      <w:r w:rsidR="00907258" w:rsidRPr="00907258">
        <w:rPr>
          <w:i/>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p w14:paraId="0403E86F" w14:textId="341CB334" w:rsidR="00715FD9" w:rsidRPr="002453C9"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E14E0B">
        <w:rPr>
          <w:rFonts w:eastAsia="Malgun Gothic"/>
          <w:kern w:val="22"/>
          <w:szCs w:val="22"/>
          <w:lang w:val="fr-FR"/>
        </w:rPr>
        <w:t>Au total,</w:t>
      </w:r>
      <w:r w:rsidR="00C87F0D" w:rsidRPr="00E14E0B">
        <w:rPr>
          <w:rFonts w:eastAsia="Malgun Gothic"/>
          <w:kern w:val="22"/>
          <w:szCs w:val="22"/>
          <w:lang w:val="fr-FR"/>
        </w:rPr>
        <w:t xml:space="preserve"> </w:t>
      </w:r>
      <w:r w:rsidR="00715FD9" w:rsidRPr="00E14E0B">
        <w:rPr>
          <w:rFonts w:eastAsia="Malgun Gothic"/>
          <w:kern w:val="22"/>
          <w:szCs w:val="22"/>
          <w:lang w:val="fr-FR"/>
        </w:rPr>
        <w:t xml:space="preserve">140 </w:t>
      </w:r>
      <w:r w:rsidR="00E8221F" w:rsidRPr="00E14E0B">
        <w:rPr>
          <w:rFonts w:eastAsia="Malgun Gothic"/>
          <w:kern w:val="22"/>
          <w:szCs w:val="22"/>
          <w:lang w:val="fr-FR"/>
        </w:rPr>
        <w:t>SPANB</w:t>
      </w:r>
      <w:r w:rsidR="00715FD9" w:rsidRPr="00E14E0B">
        <w:rPr>
          <w:rFonts w:eastAsia="Malgun Gothic"/>
          <w:kern w:val="22"/>
          <w:szCs w:val="22"/>
          <w:lang w:val="fr-FR"/>
        </w:rPr>
        <w:t xml:space="preserve"> (84%) </w:t>
      </w:r>
      <w:r w:rsidR="00E14E0B">
        <w:rPr>
          <w:rFonts w:eastAsia="Malgun Gothic"/>
          <w:kern w:val="22"/>
          <w:szCs w:val="22"/>
          <w:lang w:val="fr-FR"/>
        </w:rPr>
        <w:t xml:space="preserve">contiennent des objectifs </w:t>
      </w:r>
      <w:r w:rsidR="00A94896">
        <w:rPr>
          <w:rFonts w:eastAsia="Malgun Gothic"/>
          <w:kern w:val="22"/>
          <w:szCs w:val="22"/>
          <w:lang w:val="fr-FR"/>
        </w:rPr>
        <w:t xml:space="preserve">nationaux </w:t>
      </w:r>
      <w:r w:rsidR="00E14E0B">
        <w:rPr>
          <w:rFonts w:eastAsia="Malgun Gothic"/>
          <w:kern w:val="22"/>
          <w:szCs w:val="22"/>
          <w:lang w:val="fr-FR"/>
        </w:rPr>
        <w:t>liés à</w:t>
      </w:r>
      <w:r w:rsidR="00715FD9" w:rsidRPr="00E14E0B">
        <w:rPr>
          <w:rFonts w:eastAsia="Malgun Gothic"/>
          <w:kern w:val="22"/>
          <w:szCs w:val="22"/>
          <w:lang w:val="fr-FR"/>
        </w:rPr>
        <w:t xml:space="preserve"> </w:t>
      </w:r>
      <w:r w:rsidR="0010243B" w:rsidRPr="00E14E0B">
        <w:rPr>
          <w:rFonts w:eastAsia="Malgun Gothic"/>
          <w:kern w:val="22"/>
          <w:szCs w:val="22"/>
          <w:lang w:val="fr-FR"/>
        </w:rPr>
        <w:t xml:space="preserve">l’Objectif </w:t>
      </w:r>
      <w:r w:rsidR="005006E1">
        <w:rPr>
          <w:rFonts w:eastAsia="Malgun Gothic"/>
          <w:kern w:val="22"/>
          <w:szCs w:val="22"/>
          <w:lang w:val="fr-FR"/>
        </w:rPr>
        <w:t xml:space="preserve">19 </w:t>
      </w:r>
      <w:r w:rsidR="0010243B" w:rsidRPr="00E14E0B">
        <w:rPr>
          <w:rFonts w:eastAsia="Malgun Gothic"/>
          <w:kern w:val="22"/>
          <w:szCs w:val="22"/>
          <w:lang w:val="fr-FR"/>
        </w:rPr>
        <w:t>d’Aichi pour la biodiversité</w:t>
      </w:r>
      <w:r w:rsidR="00715FD9" w:rsidRPr="00E14E0B">
        <w:rPr>
          <w:rFonts w:eastAsia="Malgun Gothic"/>
          <w:kern w:val="22"/>
          <w:szCs w:val="22"/>
          <w:lang w:val="fr-FR"/>
        </w:rPr>
        <w:t xml:space="preserve">. </w:t>
      </w:r>
      <w:r w:rsidR="005006E1" w:rsidRPr="00AD5C84">
        <w:rPr>
          <w:rFonts w:eastAsia="Malgun Gothic"/>
          <w:kern w:val="22"/>
          <w:szCs w:val="22"/>
          <w:lang w:val="fr-FR"/>
        </w:rPr>
        <w:t>L</w:t>
      </w:r>
      <w:r w:rsidR="0010243B" w:rsidRPr="00AD5C84">
        <w:rPr>
          <w:rFonts w:eastAsia="Malgun Gothic"/>
          <w:kern w:val="22"/>
          <w:szCs w:val="22"/>
          <w:lang w:val="fr-FR"/>
        </w:rPr>
        <w:t xml:space="preserve">’Objectif </w:t>
      </w:r>
      <w:r w:rsidR="005006E1" w:rsidRPr="00AD5C84">
        <w:rPr>
          <w:rFonts w:eastAsia="Malgun Gothic"/>
          <w:kern w:val="22"/>
          <w:szCs w:val="22"/>
          <w:lang w:val="fr-FR"/>
        </w:rPr>
        <w:t xml:space="preserve">19 </w:t>
      </w:r>
      <w:r w:rsidR="0010243B" w:rsidRPr="00AD5C84">
        <w:rPr>
          <w:rFonts w:eastAsia="Malgun Gothic"/>
          <w:kern w:val="22"/>
          <w:szCs w:val="22"/>
          <w:lang w:val="fr-FR"/>
        </w:rPr>
        <w:t>d’Aichi</w:t>
      </w:r>
      <w:r w:rsidR="00715FD9" w:rsidRPr="00AD5C84">
        <w:rPr>
          <w:rFonts w:eastAsia="Malgun Gothic"/>
          <w:kern w:val="22"/>
          <w:szCs w:val="22"/>
          <w:lang w:val="fr-FR"/>
        </w:rPr>
        <w:t xml:space="preserve"> </w:t>
      </w:r>
      <w:r w:rsidR="00E63774" w:rsidRPr="00AD5C84">
        <w:rPr>
          <w:rFonts w:eastAsia="Malgun Gothic"/>
          <w:kern w:val="22"/>
          <w:szCs w:val="22"/>
          <w:lang w:val="fr-FR"/>
        </w:rPr>
        <w:t>fait partie de ceux</w:t>
      </w:r>
      <w:r w:rsidR="00715FD9" w:rsidRPr="00AD5C84">
        <w:rPr>
          <w:rFonts w:eastAsia="Malgun Gothic"/>
          <w:kern w:val="22"/>
          <w:szCs w:val="22"/>
          <w:lang w:val="fr-FR"/>
        </w:rPr>
        <w:t xml:space="preserve"> </w:t>
      </w:r>
      <w:r w:rsidR="00AD5C84" w:rsidRPr="00AD5C84">
        <w:rPr>
          <w:rFonts w:eastAsia="Malgun Gothic"/>
          <w:kern w:val="22"/>
          <w:szCs w:val="22"/>
          <w:lang w:val="fr-FR"/>
        </w:rPr>
        <w:t xml:space="preserve">pour lesquels on trouve le plus grand nombre d’objectifs nationaux correspondants dans les </w:t>
      </w:r>
      <w:r w:rsidR="00E8221F" w:rsidRPr="00AD5C84">
        <w:rPr>
          <w:rFonts w:eastAsia="Malgun Gothic"/>
          <w:kern w:val="22"/>
          <w:szCs w:val="22"/>
          <w:lang w:val="fr-FR"/>
        </w:rPr>
        <w:t>SPANB</w:t>
      </w:r>
      <w:r w:rsidR="00715FD9" w:rsidRPr="00AD5C84">
        <w:rPr>
          <w:rFonts w:eastAsia="Malgun Gothic"/>
          <w:kern w:val="22"/>
          <w:szCs w:val="22"/>
          <w:lang w:val="fr-FR"/>
        </w:rPr>
        <w:t xml:space="preserve">. </w:t>
      </w:r>
      <w:r w:rsidR="002A3A84">
        <w:rPr>
          <w:rFonts w:eastAsia="Malgun Gothic"/>
          <w:kern w:val="22"/>
          <w:szCs w:val="22"/>
          <w:lang w:val="fr-FR"/>
        </w:rPr>
        <w:t>Plus d’</w:t>
      </w:r>
      <w:r w:rsidR="005006E1">
        <w:rPr>
          <w:rFonts w:eastAsia="Malgun Gothic"/>
          <w:kern w:val="22"/>
          <w:szCs w:val="22"/>
          <w:lang w:val="fr-FR"/>
        </w:rPr>
        <w:t>un quart</w:t>
      </w:r>
      <w:r w:rsidR="002A3A84">
        <w:rPr>
          <w:rFonts w:eastAsia="Malgun Gothic"/>
          <w:kern w:val="22"/>
          <w:szCs w:val="22"/>
          <w:lang w:val="fr-FR"/>
        </w:rPr>
        <w:t xml:space="preserve"> de ces</w:t>
      </w:r>
      <w:r w:rsidR="00715FD9" w:rsidRPr="005006E1">
        <w:rPr>
          <w:rFonts w:eastAsia="Malgun Gothic"/>
          <w:kern w:val="22"/>
          <w:szCs w:val="22"/>
          <w:lang w:val="fr-FR"/>
        </w:rPr>
        <w:t xml:space="preserve"> </w:t>
      </w:r>
      <w:r w:rsidR="00710370" w:rsidRPr="005006E1">
        <w:rPr>
          <w:rFonts w:eastAsia="Malgun Gothic"/>
          <w:kern w:val="22"/>
          <w:szCs w:val="22"/>
          <w:lang w:val="fr-FR"/>
        </w:rPr>
        <w:t>objectifs</w:t>
      </w:r>
      <w:r w:rsidR="002A3A84">
        <w:rPr>
          <w:rFonts w:eastAsia="Malgun Gothic"/>
          <w:kern w:val="22"/>
          <w:szCs w:val="22"/>
          <w:lang w:val="fr-FR"/>
        </w:rPr>
        <w:t xml:space="preserve"> </w:t>
      </w:r>
      <w:r w:rsidR="00A91854">
        <w:rPr>
          <w:rFonts w:eastAsia="Malgun Gothic"/>
          <w:kern w:val="22"/>
          <w:szCs w:val="22"/>
          <w:lang w:val="fr-FR"/>
        </w:rPr>
        <w:t xml:space="preserve">nationaux </w:t>
      </w:r>
      <w:r w:rsidR="002A3A84">
        <w:rPr>
          <w:rFonts w:eastAsia="Malgun Gothic"/>
          <w:kern w:val="22"/>
          <w:szCs w:val="22"/>
          <w:lang w:val="fr-FR"/>
        </w:rPr>
        <w:t>ont</w:t>
      </w:r>
      <w:r w:rsidR="00715FD9" w:rsidRPr="005006E1">
        <w:rPr>
          <w:rFonts w:eastAsia="Malgun Gothic"/>
          <w:kern w:val="22"/>
          <w:szCs w:val="22"/>
          <w:lang w:val="fr-FR"/>
        </w:rPr>
        <w:t xml:space="preserve"> </w:t>
      </w:r>
      <w:r w:rsidR="005006E1" w:rsidRPr="005006E1">
        <w:rPr>
          <w:rFonts w:eastAsia="Malgun Gothic"/>
          <w:kern w:val="22"/>
          <w:szCs w:val="22"/>
          <w:lang w:val="fr-FR"/>
        </w:rPr>
        <w:t xml:space="preserve">une portée et un </w:t>
      </w:r>
      <w:r w:rsidR="00DB3949">
        <w:rPr>
          <w:rFonts w:eastAsia="Malgun Gothic"/>
          <w:kern w:val="22"/>
          <w:szCs w:val="22"/>
          <w:lang w:val="fr-FR"/>
        </w:rPr>
        <w:t>niveau d’ambition comparables</w:t>
      </w:r>
      <w:r w:rsidR="005006E1" w:rsidRPr="005006E1">
        <w:rPr>
          <w:rFonts w:eastAsia="Malgun Gothic"/>
          <w:kern w:val="22"/>
          <w:szCs w:val="22"/>
          <w:lang w:val="fr-FR"/>
        </w:rPr>
        <w:t xml:space="preserve"> à ceux de</w:t>
      </w:r>
      <w:r w:rsidR="00715FD9" w:rsidRPr="005006E1">
        <w:rPr>
          <w:rFonts w:eastAsia="Malgun Gothic"/>
          <w:kern w:val="22"/>
          <w:szCs w:val="22"/>
          <w:lang w:val="fr-FR"/>
        </w:rPr>
        <w:t xml:space="preserve"> </w:t>
      </w:r>
      <w:r w:rsidR="0010243B" w:rsidRPr="005006E1">
        <w:rPr>
          <w:rFonts w:eastAsia="Malgun Gothic"/>
          <w:kern w:val="22"/>
          <w:szCs w:val="22"/>
          <w:lang w:val="fr-FR"/>
        </w:rPr>
        <w:t xml:space="preserve">l’Objectif </w:t>
      </w:r>
      <w:r w:rsidR="00A91854">
        <w:rPr>
          <w:rFonts w:eastAsia="Malgun Gothic"/>
          <w:kern w:val="22"/>
          <w:szCs w:val="22"/>
          <w:lang w:val="fr-FR"/>
        </w:rPr>
        <w:t xml:space="preserve">19 </w:t>
      </w:r>
      <w:r w:rsidR="0010243B" w:rsidRPr="005006E1">
        <w:rPr>
          <w:rFonts w:eastAsia="Malgun Gothic"/>
          <w:kern w:val="22"/>
          <w:szCs w:val="22"/>
          <w:lang w:val="fr-FR"/>
        </w:rPr>
        <w:t>d’Aichi</w:t>
      </w:r>
      <w:r w:rsidR="00715FD9" w:rsidRPr="005006E1">
        <w:rPr>
          <w:rFonts w:eastAsia="Malgun Gothic"/>
          <w:kern w:val="22"/>
          <w:szCs w:val="22"/>
          <w:lang w:val="fr-FR"/>
        </w:rPr>
        <w:t xml:space="preserve"> </w:t>
      </w:r>
      <w:r w:rsidR="00E47F16" w:rsidRPr="005006E1">
        <w:rPr>
          <w:rFonts w:eastAsia="Malgun Gothic"/>
          <w:kern w:val="22"/>
          <w:szCs w:val="22"/>
          <w:lang w:val="fr-FR"/>
        </w:rPr>
        <w:t>(28%)</w:t>
      </w:r>
      <w:r w:rsidR="002A3A84">
        <w:rPr>
          <w:rFonts w:eastAsia="Malgun Gothic"/>
          <w:kern w:val="22"/>
          <w:szCs w:val="22"/>
          <w:lang w:val="fr-FR"/>
        </w:rPr>
        <w:t>, voire le dépassent</w:t>
      </w:r>
      <w:r w:rsidR="00715FD9" w:rsidRPr="005006E1">
        <w:rPr>
          <w:rFonts w:eastAsia="Malgun Gothic"/>
          <w:kern w:val="22"/>
          <w:szCs w:val="22"/>
          <w:lang w:val="fr-FR"/>
        </w:rPr>
        <w:t xml:space="preserve"> (1%). </w:t>
      </w:r>
      <w:r w:rsidR="00A94896">
        <w:rPr>
          <w:rFonts w:eastAsia="Malgun Gothic"/>
          <w:kern w:val="22"/>
          <w:szCs w:val="22"/>
          <w:lang w:val="fr-FR"/>
        </w:rPr>
        <w:t>Cependant, e</w:t>
      </w:r>
      <w:r w:rsidR="009318C6" w:rsidRPr="00D55E48">
        <w:rPr>
          <w:rFonts w:eastAsia="Malgun Gothic"/>
          <w:kern w:val="22"/>
          <w:szCs w:val="22"/>
          <w:lang w:val="fr-FR"/>
        </w:rPr>
        <w:t>nviron</w:t>
      </w:r>
      <w:r w:rsidR="002A3A84">
        <w:rPr>
          <w:rFonts w:eastAsia="Malgun Gothic"/>
          <w:kern w:val="22"/>
          <w:szCs w:val="22"/>
          <w:lang w:val="fr-FR"/>
        </w:rPr>
        <w:t xml:space="preserve"> trois quart</w:t>
      </w:r>
      <w:r w:rsidR="00715FD9" w:rsidRPr="00D55E48">
        <w:rPr>
          <w:rFonts w:eastAsia="Malgun Gothic"/>
          <w:kern w:val="22"/>
          <w:szCs w:val="22"/>
          <w:lang w:val="fr-FR"/>
        </w:rPr>
        <w:t xml:space="preserve">s </w:t>
      </w:r>
      <w:r w:rsidR="002A3A84">
        <w:rPr>
          <w:rFonts w:eastAsia="Malgun Gothic"/>
          <w:kern w:val="22"/>
          <w:szCs w:val="22"/>
          <w:lang w:val="fr-FR"/>
        </w:rPr>
        <w:t xml:space="preserve">des objectifs </w:t>
      </w:r>
      <w:r w:rsidR="00A94896">
        <w:rPr>
          <w:rFonts w:eastAsia="Malgun Gothic"/>
          <w:kern w:val="22"/>
          <w:szCs w:val="22"/>
          <w:lang w:val="fr-FR"/>
        </w:rPr>
        <w:t xml:space="preserve">nationaux </w:t>
      </w:r>
      <w:r w:rsidR="00A94896" w:rsidRPr="00D55E48">
        <w:rPr>
          <w:rFonts w:eastAsia="Malgun Gothic"/>
          <w:kern w:val="22"/>
          <w:szCs w:val="22"/>
          <w:lang w:val="fr-FR"/>
        </w:rPr>
        <w:t xml:space="preserve">(71%) </w:t>
      </w:r>
      <w:r w:rsidR="00D55E48" w:rsidRPr="00D55E48">
        <w:rPr>
          <w:rFonts w:eastAsia="Malgun Gothic"/>
          <w:kern w:val="22"/>
          <w:szCs w:val="22"/>
          <w:lang w:val="fr-FR"/>
        </w:rPr>
        <w:t>ont un niveau d’ambition plus faible que</w:t>
      </w:r>
      <w:r w:rsidR="002A3A84">
        <w:rPr>
          <w:rFonts w:eastAsia="Malgun Gothic"/>
          <w:kern w:val="22"/>
          <w:szCs w:val="22"/>
          <w:lang w:val="fr-FR"/>
        </w:rPr>
        <w:t xml:space="preserve"> </w:t>
      </w:r>
      <w:r w:rsidR="0010243B" w:rsidRPr="00D55E48">
        <w:rPr>
          <w:rFonts w:eastAsia="Malgun Gothic"/>
          <w:kern w:val="22"/>
          <w:szCs w:val="22"/>
          <w:lang w:val="fr-FR"/>
        </w:rPr>
        <w:t xml:space="preserve">l’Objectif </w:t>
      </w:r>
      <w:r w:rsidR="00A91854">
        <w:rPr>
          <w:rFonts w:eastAsia="Malgun Gothic"/>
          <w:kern w:val="22"/>
          <w:szCs w:val="22"/>
          <w:lang w:val="fr-FR"/>
        </w:rPr>
        <w:t xml:space="preserve">19 </w:t>
      </w:r>
      <w:r w:rsidR="0010243B" w:rsidRPr="00D55E48">
        <w:rPr>
          <w:rFonts w:eastAsia="Malgun Gothic"/>
          <w:kern w:val="22"/>
          <w:szCs w:val="22"/>
          <w:lang w:val="fr-FR"/>
        </w:rPr>
        <w:t>d’Aichi</w:t>
      </w:r>
      <w:r w:rsidR="002A3A84">
        <w:rPr>
          <w:rFonts w:eastAsia="Malgun Gothic"/>
          <w:kern w:val="22"/>
          <w:szCs w:val="22"/>
          <w:lang w:val="fr-FR"/>
        </w:rPr>
        <w:t>,</w:t>
      </w:r>
      <w:r w:rsidR="00890577" w:rsidRPr="00D55E48">
        <w:rPr>
          <w:rFonts w:eastAsia="Malgun Gothic"/>
          <w:kern w:val="22"/>
          <w:szCs w:val="22"/>
          <w:lang w:val="fr-FR"/>
        </w:rPr>
        <w:t xml:space="preserve"> </w:t>
      </w:r>
      <w:r w:rsidR="005D6B67" w:rsidRPr="00D55E48">
        <w:rPr>
          <w:rFonts w:eastAsia="Malgun Gothic"/>
          <w:kern w:val="22"/>
          <w:szCs w:val="22"/>
          <w:lang w:val="fr-FR"/>
        </w:rPr>
        <w:t>ou n’abordent pas tous ses</w:t>
      </w:r>
      <w:r w:rsidR="002A3A84">
        <w:rPr>
          <w:rFonts w:eastAsia="Malgun Gothic"/>
          <w:kern w:val="22"/>
          <w:szCs w:val="22"/>
          <w:lang w:val="fr-FR"/>
        </w:rPr>
        <w:t xml:space="preserve"> </w:t>
      </w:r>
      <w:r w:rsidR="00421486" w:rsidRPr="00D55E48">
        <w:rPr>
          <w:rFonts w:eastAsia="Malgun Gothic"/>
          <w:kern w:val="22"/>
          <w:szCs w:val="22"/>
          <w:lang w:val="fr-FR"/>
        </w:rPr>
        <w:t>élément</w:t>
      </w:r>
      <w:r w:rsidR="00715FD9" w:rsidRPr="00D55E48">
        <w:rPr>
          <w:rFonts w:eastAsia="Malgun Gothic"/>
          <w:kern w:val="22"/>
          <w:szCs w:val="22"/>
          <w:lang w:val="fr-FR"/>
        </w:rPr>
        <w:t xml:space="preserve">s. </w:t>
      </w:r>
      <w:r w:rsidR="002453C9" w:rsidRPr="002453C9">
        <w:rPr>
          <w:rFonts w:eastAsia="Malgun Gothic"/>
          <w:kern w:val="22"/>
          <w:szCs w:val="22"/>
          <w:lang w:val="fr-FR"/>
        </w:rPr>
        <w:t>Peu d’</w:t>
      </w:r>
      <w:r w:rsidR="00710370" w:rsidRPr="002453C9">
        <w:rPr>
          <w:rFonts w:eastAsia="Malgun Gothic"/>
          <w:kern w:val="22"/>
          <w:szCs w:val="22"/>
          <w:lang w:val="fr-FR"/>
        </w:rPr>
        <w:t>objectifs</w:t>
      </w:r>
      <w:r w:rsidR="002453C9" w:rsidRPr="002453C9">
        <w:rPr>
          <w:rFonts w:eastAsia="Malgun Gothic"/>
          <w:kern w:val="22"/>
          <w:szCs w:val="22"/>
          <w:lang w:val="fr-FR"/>
        </w:rPr>
        <w:t xml:space="preserve"> nationaux abordent l</w:t>
      </w:r>
      <w:r w:rsidR="00A91854">
        <w:rPr>
          <w:rFonts w:eastAsia="Malgun Gothic"/>
          <w:kern w:val="22"/>
          <w:szCs w:val="22"/>
          <w:lang w:val="fr-FR"/>
        </w:rPr>
        <w:t>e partage de l’information et la technologie liées à</w:t>
      </w:r>
      <w:r w:rsidR="002453C9" w:rsidRPr="002453C9">
        <w:rPr>
          <w:rFonts w:eastAsia="Malgun Gothic"/>
          <w:kern w:val="22"/>
          <w:szCs w:val="22"/>
          <w:lang w:val="fr-FR"/>
        </w:rPr>
        <w:t xml:space="preserve"> la</w:t>
      </w:r>
      <w:r w:rsidR="00715FD9" w:rsidRPr="002453C9">
        <w:rPr>
          <w:rFonts w:eastAsia="Malgun Gothic"/>
          <w:kern w:val="22"/>
          <w:szCs w:val="22"/>
          <w:lang w:val="fr-FR"/>
        </w:rPr>
        <w:t xml:space="preserve"> </w:t>
      </w:r>
      <w:r w:rsidR="0035354F" w:rsidRPr="002453C9">
        <w:rPr>
          <w:rFonts w:eastAsia="Malgun Gothic"/>
          <w:kern w:val="22"/>
          <w:szCs w:val="22"/>
          <w:lang w:val="fr-FR"/>
        </w:rPr>
        <w:t>biodiversité</w:t>
      </w:r>
      <w:r w:rsidR="002453C9" w:rsidRPr="002453C9">
        <w:rPr>
          <w:rFonts w:eastAsia="Malgun Gothic"/>
          <w:kern w:val="22"/>
          <w:szCs w:val="22"/>
          <w:lang w:val="fr-FR"/>
        </w:rPr>
        <w:t>, et encore moins d’objectifs nationaux abordent les questions</w:t>
      </w:r>
      <w:r w:rsidR="00715FD9" w:rsidRPr="002453C9">
        <w:rPr>
          <w:rFonts w:eastAsia="Malgun Gothic"/>
          <w:kern w:val="22"/>
          <w:szCs w:val="22"/>
          <w:lang w:val="fr-FR"/>
        </w:rPr>
        <w:t xml:space="preserve"> </w:t>
      </w:r>
      <w:r w:rsidR="00A91854">
        <w:rPr>
          <w:rFonts w:eastAsia="Malgun Gothic"/>
          <w:kern w:val="22"/>
          <w:szCs w:val="22"/>
          <w:lang w:val="fr-FR"/>
        </w:rPr>
        <w:t>relatives</w:t>
      </w:r>
      <w:r w:rsidR="009318C6" w:rsidRPr="002453C9">
        <w:rPr>
          <w:rFonts w:eastAsia="Malgun Gothic"/>
          <w:kern w:val="22"/>
          <w:szCs w:val="22"/>
          <w:lang w:val="fr-FR"/>
        </w:rPr>
        <w:t xml:space="preserve"> à</w:t>
      </w:r>
      <w:r w:rsidR="002453C9">
        <w:rPr>
          <w:rFonts w:eastAsia="Malgun Gothic"/>
          <w:kern w:val="22"/>
          <w:szCs w:val="22"/>
          <w:lang w:val="fr-FR"/>
        </w:rPr>
        <w:t xml:space="preserve"> l’application des informations sur la</w:t>
      </w:r>
      <w:r w:rsidR="00715FD9" w:rsidRPr="002453C9">
        <w:rPr>
          <w:rFonts w:eastAsia="Malgun Gothic"/>
          <w:kern w:val="22"/>
          <w:szCs w:val="22"/>
          <w:lang w:val="fr-FR"/>
        </w:rPr>
        <w:t xml:space="preserve"> </w:t>
      </w:r>
      <w:r w:rsidR="0035354F" w:rsidRPr="002453C9">
        <w:rPr>
          <w:rFonts w:eastAsia="Malgun Gothic"/>
          <w:kern w:val="22"/>
          <w:szCs w:val="22"/>
          <w:lang w:val="fr-FR"/>
        </w:rPr>
        <w:t>biodiversité</w:t>
      </w:r>
      <w:r w:rsidR="00715FD9" w:rsidRPr="002453C9">
        <w:rPr>
          <w:rFonts w:eastAsia="Malgun Gothic"/>
          <w:kern w:val="22"/>
          <w:szCs w:val="22"/>
          <w:lang w:val="fr-FR"/>
        </w:rPr>
        <w:t>.</w:t>
      </w:r>
    </w:p>
    <w:p w14:paraId="24F89A0E" w14:textId="5ED24836" w:rsidR="00715FD9" w:rsidRPr="009318C6"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lastRenderedPageBreak/>
        <w:t>Au total,</w:t>
      </w:r>
      <w:r w:rsidR="00C87F0D" w:rsidRPr="00890577">
        <w:rPr>
          <w:rFonts w:eastAsia="Malgun Gothic"/>
          <w:kern w:val="22"/>
          <w:szCs w:val="22"/>
          <w:lang w:val="fr-FR"/>
        </w:rPr>
        <w:t xml:space="preserve"> </w:t>
      </w:r>
      <w:r w:rsidR="002A3A84">
        <w:rPr>
          <w:rFonts w:eastAsia="Malgun Gothic"/>
          <w:kern w:val="22"/>
          <w:szCs w:val="22"/>
          <w:lang w:val="fr-FR"/>
        </w:rPr>
        <w:t xml:space="preserve">120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2A3A84">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2A3A84">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sidRPr="009318C6">
        <w:rPr>
          <w:rFonts w:eastAsia="Malgun Gothic"/>
          <w:kern w:val="22"/>
          <w:szCs w:val="22"/>
          <w:lang w:val="fr-FR"/>
        </w:rPr>
        <w:t xml:space="preserve">l’Objectif </w:t>
      </w:r>
      <w:r w:rsidR="005006E1">
        <w:rPr>
          <w:rFonts w:eastAsia="Malgun Gothic"/>
          <w:kern w:val="22"/>
          <w:szCs w:val="22"/>
          <w:lang w:val="fr-FR"/>
        </w:rPr>
        <w:t xml:space="preserve">19 </w:t>
      </w:r>
      <w:r w:rsidR="005006E1" w:rsidRPr="009318C6">
        <w:rPr>
          <w:rFonts w:eastAsia="Malgun Gothic"/>
          <w:kern w:val="22"/>
          <w:szCs w:val="22"/>
          <w:lang w:val="fr-FR"/>
        </w:rPr>
        <w:t>d’Aichi pour la biodiversité</w:t>
      </w:r>
      <w:r w:rsidR="005006E1">
        <w:rPr>
          <w:rFonts w:eastAsia="Malgun Gothic"/>
          <w:kern w:val="22"/>
          <w:szCs w:val="22"/>
          <w:lang w:val="fr-FR"/>
        </w:rPr>
        <w:t>, </w:t>
      </w:r>
      <w:r w:rsidR="008627D9">
        <w:rPr>
          <w:rFonts w:eastAsia="Malgun Gothic"/>
          <w:kern w:val="22"/>
          <w:szCs w:val="22"/>
          <w:lang w:val="fr-FR"/>
        </w:rPr>
        <w:t>tandis que</w:t>
      </w:r>
      <w:r w:rsidR="00715FD9" w:rsidRPr="00890577">
        <w:rPr>
          <w:rFonts w:eastAsia="Malgun Gothic"/>
          <w:kern w:val="22"/>
          <w:szCs w:val="22"/>
          <w:lang w:val="fr-FR"/>
        </w:rPr>
        <w:t xml:space="preserve"> 20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ont indiqué que l</w:t>
      </w:r>
      <w:r w:rsidR="00A91854">
        <w:rPr>
          <w:rFonts w:eastAsia="Malgun Gothic"/>
          <w:kern w:val="22"/>
          <w:szCs w:val="22"/>
          <w:lang w:val="fr-FR"/>
        </w:rPr>
        <w:t>eur niveau de prog</w:t>
      </w:r>
      <w:r w:rsidR="00A94896">
        <w:rPr>
          <w:rFonts w:eastAsia="Malgun Gothic"/>
          <w:kern w:val="22"/>
          <w:szCs w:val="22"/>
          <w:lang w:val="fr-FR"/>
        </w:rPr>
        <w:t xml:space="preserve">rès </w:t>
      </w:r>
      <w:r w:rsidR="008627D9">
        <w:rPr>
          <w:rFonts w:eastAsia="Malgun Gothic"/>
          <w:kern w:val="22"/>
          <w:szCs w:val="22"/>
          <w:lang w:val="fr-FR"/>
        </w:rPr>
        <w:t>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5006E1">
        <w:rPr>
          <w:rFonts w:eastAsia="Malgun Gothic"/>
          <w:kern w:val="22"/>
          <w:szCs w:val="22"/>
          <w:lang w:val="fr-FR"/>
        </w:rPr>
        <w:t>moins de</w:t>
      </w:r>
      <w:r w:rsidR="002A3A84">
        <w:rPr>
          <w:rFonts w:eastAsia="Malgun Gothic"/>
          <w:kern w:val="22"/>
          <w:szCs w:val="22"/>
          <w:lang w:val="fr-FR"/>
        </w:rPr>
        <w:t xml:space="preserve"> la moitié</w:t>
      </w:r>
      <w:r w:rsidR="00715FD9" w:rsidRPr="005C6F8A">
        <w:rPr>
          <w:rFonts w:eastAsia="Malgun Gothic"/>
          <w:kern w:val="22"/>
          <w:szCs w:val="22"/>
          <w:lang w:val="fr-FR"/>
        </w:rPr>
        <w:t xml:space="preserve"> </w:t>
      </w:r>
      <w:r w:rsidR="002A3A84">
        <w:rPr>
          <w:rFonts w:eastAsia="Malgun Gothic"/>
          <w:kern w:val="22"/>
          <w:szCs w:val="22"/>
          <w:lang w:val="fr-FR"/>
        </w:rPr>
        <w:t>des Parties</w:t>
      </w:r>
      <w:r w:rsidR="00A91854">
        <w:rPr>
          <w:rFonts w:eastAsia="Malgun Gothic"/>
          <w:kern w:val="22"/>
          <w:szCs w:val="22"/>
          <w:lang w:val="fr-FR"/>
        </w:rPr>
        <w:t xml:space="preserve"> </w:t>
      </w:r>
      <w:r w:rsidR="00A91854" w:rsidRPr="005C6F8A">
        <w:rPr>
          <w:rFonts w:eastAsia="Malgun Gothic"/>
          <w:kern w:val="22"/>
          <w:szCs w:val="22"/>
          <w:lang w:val="fr-FR"/>
        </w:rPr>
        <w:t xml:space="preserve">(47%) </w:t>
      </w:r>
      <w:r w:rsidR="009318C6">
        <w:rPr>
          <w:rFonts w:eastAsia="Malgun Gothic"/>
          <w:kern w:val="22"/>
          <w:szCs w:val="22"/>
          <w:lang w:val="fr-FR"/>
        </w:rPr>
        <w:t>sont en voie de réaliser</w:t>
      </w:r>
      <w:r w:rsidR="00715FD9" w:rsidRPr="005C6F8A">
        <w:rPr>
          <w:rFonts w:eastAsia="Malgun Gothic"/>
          <w:kern w:val="22"/>
          <w:szCs w:val="22"/>
          <w:lang w:val="fr-FR"/>
        </w:rPr>
        <w:t xml:space="preserve">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2A3A84">
        <w:rPr>
          <w:rFonts w:eastAsia="Malgun Gothic"/>
          <w:kern w:val="22"/>
          <w:szCs w:val="22"/>
          <w:lang w:val="fr-FR"/>
        </w:rPr>
        <w:t>,</w:t>
      </w:r>
      <w:r w:rsidR="00890577" w:rsidRPr="005C6F8A">
        <w:rPr>
          <w:rFonts w:eastAsia="Malgun Gothic"/>
          <w:kern w:val="22"/>
          <w:szCs w:val="22"/>
          <w:lang w:val="fr-FR"/>
        </w:rPr>
        <w:t xml:space="preserve"> </w:t>
      </w:r>
      <w:r w:rsidR="00A91854">
        <w:rPr>
          <w:rFonts w:eastAsia="Malgun Gothic"/>
          <w:kern w:val="22"/>
          <w:szCs w:val="22"/>
          <w:lang w:val="fr-FR"/>
        </w:rPr>
        <w:t>voire</w:t>
      </w:r>
      <w:r w:rsidR="009318C6">
        <w:rPr>
          <w:rFonts w:eastAsia="Malgun Gothic"/>
          <w:kern w:val="22"/>
          <w:szCs w:val="22"/>
          <w:lang w:val="fr-FR"/>
        </w:rPr>
        <w:t xml:space="preserve"> de </w:t>
      </w:r>
      <w:r w:rsidR="002A3A84">
        <w:rPr>
          <w:rFonts w:eastAsia="Malgun Gothic"/>
          <w:kern w:val="22"/>
          <w:szCs w:val="22"/>
          <w:lang w:val="fr-FR"/>
        </w:rPr>
        <w:t xml:space="preserve">les </w:t>
      </w:r>
      <w:r w:rsidR="009318C6">
        <w:rPr>
          <w:rFonts w:eastAsia="Malgun Gothic"/>
          <w:kern w:val="22"/>
          <w:szCs w:val="22"/>
          <w:lang w:val="fr-FR"/>
        </w:rPr>
        <w:t>dépasser</w:t>
      </w:r>
      <w:r w:rsidR="005C6F8A" w:rsidRPr="005C6F8A">
        <w:rPr>
          <w:rFonts w:eastAsia="Malgun Gothic"/>
          <w:kern w:val="22"/>
          <w:szCs w:val="22"/>
          <w:lang w:val="fr-FR"/>
        </w:rPr>
        <w:t xml:space="preserve"> </w:t>
      </w:r>
      <w:r w:rsidR="002A3A84">
        <w:rPr>
          <w:rFonts w:eastAsia="Malgun Gothic"/>
          <w:kern w:val="22"/>
          <w:szCs w:val="22"/>
          <w:lang w:val="fr-FR"/>
        </w:rPr>
        <w:t>(1%)</w:t>
      </w:r>
      <w:r w:rsidR="00715FD9" w:rsidRPr="005C6F8A">
        <w:rPr>
          <w:rFonts w:eastAsia="Malgun Gothic"/>
          <w:kern w:val="22"/>
          <w:szCs w:val="22"/>
          <w:lang w:val="fr-FR"/>
        </w:rPr>
        <w:t xml:space="preserve">. </w:t>
      </w:r>
      <w:r w:rsidR="00A91854">
        <w:rPr>
          <w:rFonts w:eastAsia="Malgun Gothic"/>
          <w:kern w:val="22"/>
          <w:szCs w:val="22"/>
          <w:lang w:val="fr-FR"/>
        </w:rPr>
        <w:t>D’autre part, m</w:t>
      </w:r>
      <w:r w:rsidR="005006E1">
        <w:rPr>
          <w:rFonts w:eastAsia="Malgun Gothic"/>
          <w:kern w:val="22"/>
          <w:szCs w:val="22"/>
          <w:lang w:val="fr-FR"/>
        </w:rPr>
        <w:t>oins de</w:t>
      </w:r>
      <w:r w:rsidR="002A3A84">
        <w:rPr>
          <w:rFonts w:eastAsia="Malgun Gothic"/>
          <w:kern w:val="22"/>
          <w:szCs w:val="22"/>
          <w:lang w:val="fr-FR"/>
        </w:rPr>
        <w:t xml:space="preserve"> la moitié</w:t>
      </w:r>
      <w:r w:rsidR="00715FD9" w:rsidRPr="002849D8">
        <w:rPr>
          <w:rFonts w:eastAsia="Malgun Gothic"/>
          <w:kern w:val="22"/>
          <w:szCs w:val="22"/>
          <w:lang w:val="fr-FR"/>
        </w:rPr>
        <w:t xml:space="preserve"> </w:t>
      </w:r>
      <w:r w:rsidR="002A3A84">
        <w:rPr>
          <w:rFonts w:eastAsia="Malgun Gothic"/>
          <w:kern w:val="22"/>
          <w:szCs w:val="22"/>
          <w:lang w:val="fr-FR"/>
        </w:rPr>
        <w:t xml:space="preserve">des Parties </w:t>
      </w:r>
      <w:r w:rsidR="00A91854" w:rsidRPr="002849D8">
        <w:rPr>
          <w:rFonts w:eastAsia="Malgun Gothic"/>
          <w:kern w:val="22"/>
          <w:szCs w:val="22"/>
          <w:lang w:val="fr-FR"/>
        </w:rPr>
        <w:t xml:space="preserve">(46%)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2A3A84">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2A3A84">
        <w:rPr>
          <w:rFonts w:eastAsia="Malgun Gothic"/>
          <w:kern w:val="22"/>
          <w:szCs w:val="22"/>
          <w:lang w:val="fr-FR"/>
        </w:rPr>
        <w:t>Un petit nombre de Parties</w:t>
      </w:r>
      <w:r w:rsidR="00715FD9" w:rsidRPr="005006E1">
        <w:rPr>
          <w:rFonts w:eastAsia="Malgun Gothic"/>
          <w:kern w:val="22"/>
          <w:szCs w:val="22"/>
          <w:lang w:val="fr-FR"/>
        </w:rPr>
        <w:t xml:space="preserve"> (7%) </w:t>
      </w:r>
      <w:r w:rsidR="00E14E0B" w:rsidRPr="005006E1">
        <w:rPr>
          <w:rFonts w:eastAsia="Malgun Gothic"/>
          <w:kern w:val="22"/>
          <w:szCs w:val="22"/>
          <w:lang w:val="fr-FR"/>
        </w:rPr>
        <w:t xml:space="preserve">ont indiqué </w:t>
      </w:r>
      <w:r w:rsidR="005006E1" w:rsidRP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2A3A84">
        <w:rPr>
          <w:rFonts w:eastAsia="Malgun Gothic"/>
          <w:kern w:val="22"/>
          <w:szCs w:val="22"/>
          <w:lang w:val="fr-FR"/>
        </w:rPr>
        <w:t xml:space="preserve"> de cet</w:t>
      </w:r>
      <w:r w:rsidR="00715FD9" w:rsidRPr="005006E1">
        <w:rPr>
          <w:rFonts w:eastAsia="Malgun Gothic"/>
          <w:kern w:val="22"/>
          <w:szCs w:val="22"/>
          <w:lang w:val="fr-FR"/>
        </w:rPr>
        <w:t xml:space="preserve"> </w:t>
      </w:r>
      <w:r w:rsidR="0035354F">
        <w:rPr>
          <w:rFonts w:eastAsia="Malgun Gothic"/>
          <w:kern w:val="22"/>
          <w:szCs w:val="22"/>
          <w:lang w:val="fr-FR"/>
        </w:rPr>
        <w:t>objectif</w:t>
      </w:r>
      <w:r w:rsidR="00715FD9" w:rsidRPr="005006E1">
        <w:rPr>
          <w:rFonts w:eastAsia="Malgun Gothic"/>
          <w:kern w:val="22"/>
          <w:szCs w:val="22"/>
          <w:lang w:val="fr-FR"/>
        </w:rPr>
        <w:t xml:space="preserve">. </w:t>
      </w:r>
      <w:r w:rsidR="009C4ED5">
        <w:rPr>
          <w:rFonts w:eastAsia="Malgun Gothic"/>
          <w:kern w:val="22"/>
          <w:szCs w:val="22"/>
          <w:lang w:val="fr-FR"/>
        </w:rPr>
        <w:t>Parmi les Parties ayant remis leurs rapports nationaux</w:t>
      </w:r>
      <w:r w:rsidR="00715FD9" w:rsidRPr="009318C6">
        <w:rPr>
          <w:rFonts w:eastAsia="Malgun Gothic"/>
          <w:kern w:val="22"/>
          <w:szCs w:val="22"/>
          <w:lang w:val="fr-FR"/>
        </w:rPr>
        <w:t xml:space="preserve">, </w:t>
      </w:r>
      <w:r w:rsidR="002A3A84">
        <w:rPr>
          <w:rFonts w:eastAsia="Malgun Gothic"/>
          <w:kern w:val="22"/>
          <w:szCs w:val="22"/>
          <w:lang w:val="fr-FR"/>
        </w:rPr>
        <w:t>moins d’un</w:t>
      </w:r>
      <w:r w:rsidR="00715FD9" w:rsidRPr="009318C6">
        <w:rPr>
          <w:rFonts w:eastAsia="Malgun Gothic"/>
          <w:kern w:val="22"/>
          <w:szCs w:val="22"/>
          <w:lang w:val="fr-FR"/>
        </w:rPr>
        <w:t xml:space="preserve"> </w:t>
      </w:r>
      <w:r w:rsidR="002A3A84">
        <w:rPr>
          <w:rFonts w:eastAsia="Malgun Gothic"/>
          <w:kern w:val="22"/>
          <w:szCs w:val="22"/>
          <w:lang w:val="fr-FR"/>
        </w:rPr>
        <w:t>cinquième</w:t>
      </w:r>
      <w:r w:rsidR="001D7731" w:rsidRPr="009318C6">
        <w:rPr>
          <w:rFonts w:eastAsia="Malgun Gothic"/>
          <w:kern w:val="22"/>
          <w:szCs w:val="22"/>
          <w:lang w:val="fr-FR"/>
        </w:rPr>
        <w:t xml:space="preserve"> </w:t>
      </w:r>
      <w:r w:rsidR="002A3A84">
        <w:rPr>
          <w:rFonts w:eastAsia="Malgun Gothic"/>
          <w:kern w:val="22"/>
          <w:szCs w:val="22"/>
          <w:lang w:val="fr-FR"/>
        </w:rPr>
        <w:t xml:space="preserve">des Parties </w:t>
      </w:r>
      <w:r w:rsidR="00A91854" w:rsidRPr="009318C6">
        <w:rPr>
          <w:rFonts w:eastAsia="Malgun Gothic"/>
          <w:kern w:val="22"/>
          <w:szCs w:val="22"/>
          <w:lang w:val="fr-FR"/>
        </w:rPr>
        <w:t xml:space="preserve">(15%) </w:t>
      </w:r>
      <w:r w:rsidR="002D5E3E">
        <w:rPr>
          <w:rFonts w:eastAsia="Malgun Gothic"/>
          <w:kern w:val="22"/>
          <w:szCs w:val="22"/>
          <w:lang w:val="fr-FR"/>
        </w:rPr>
        <w:t>ont mis en place des objectifs nationaux semblables</w:t>
      </w:r>
      <w:r w:rsidR="008627D9" w:rsidRPr="009318C6">
        <w:rPr>
          <w:rFonts w:eastAsia="Malgun Gothic"/>
          <w:kern w:val="22"/>
          <w:szCs w:val="22"/>
          <w:lang w:val="fr-FR"/>
        </w:rPr>
        <w:t xml:space="preserve"> à</w:t>
      </w:r>
      <w:r w:rsidR="00715FD9" w:rsidRPr="009318C6">
        <w:rPr>
          <w:rFonts w:eastAsia="Malgun Gothic"/>
          <w:kern w:val="22"/>
          <w:szCs w:val="22"/>
          <w:lang w:val="fr-FR"/>
        </w:rPr>
        <w:t xml:space="preserve"> </w:t>
      </w:r>
      <w:r w:rsidR="0010243B" w:rsidRPr="009318C6">
        <w:rPr>
          <w:rFonts w:eastAsia="Malgun Gothic"/>
          <w:kern w:val="22"/>
          <w:szCs w:val="22"/>
          <w:lang w:val="fr-FR"/>
        </w:rPr>
        <w:t xml:space="preserve">l’Objectif </w:t>
      </w:r>
      <w:r w:rsidR="002A3A84">
        <w:rPr>
          <w:rFonts w:eastAsia="Malgun Gothic"/>
          <w:kern w:val="22"/>
          <w:szCs w:val="22"/>
          <w:lang w:val="fr-FR"/>
        </w:rPr>
        <w:t xml:space="preserve">19 </w:t>
      </w:r>
      <w:r w:rsidR="0010243B" w:rsidRPr="009318C6">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sidRPr="009318C6">
        <w:rPr>
          <w:rFonts w:eastAsia="Malgun Gothic"/>
          <w:kern w:val="22"/>
          <w:szCs w:val="22"/>
          <w:lang w:val="fr-FR"/>
        </w:rPr>
        <w:t xml:space="preserve"> d’être réalisés</w:t>
      </w:r>
      <w:r w:rsidR="00715FD9" w:rsidRPr="009318C6">
        <w:rPr>
          <w:rFonts w:eastAsia="Malgun Gothic"/>
          <w:kern w:val="22"/>
          <w:szCs w:val="22"/>
          <w:lang w:val="fr-FR"/>
        </w:rPr>
        <w:t>.</w:t>
      </w:r>
    </w:p>
    <w:p w14:paraId="703AD99C" w14:textId="66D7F2F5" w:rsidR="00715FD9" w:rsidRPr="002631D2" w:rsidRDefault="00681557"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Un grand nombre de</w:t>
      </w:r>
      <w:r w:rsidR="00715FD9" w:rsidRPr="00193ECE">
        <w:rPr>
          <w:rFonts w:eastAsia="Malgun Gothic"/>
          <w:kern w:val="22"/>
          <w:szCs w:val="22"/>
          <w:lang w:val="fr-FR"/>
        </w:rPr>
        <w:t xml:space="preserve"> </w:t>
      </w:r>
      <w:r w:rsidR="007865A0" w:rsidRPr="00193ECE">
        <w:rPr>
          <w:rFonts w:eastAsia="Malgun Gothic"/>
          <w:kern w:val="22"/>
          <w:szCs w:val="22"/>
          <w:lang w:val="fr-FR"/>
        </w:rPr>
        <w:t>rapports nationaux</w:t>
      </w:r>
      <w:r>
        <w:rPr>
          <w:rFonts w:eastAsia="Malgun Gothic"/>
          <w:kern w:val="22"/>
          <w:szCs w:val="22"/>
          <w:lang w:val="fr-FR"/>
        </w:rPr>
        <w:t xml:space="preserve"> ont indiqué des</w:t>
      </w:r>
      <w:r w:rsidR="009E0940" w:rsidRPr="00193ECE">
        <w:rPr>
          <w:rFonts w:eastAsia="Malgun Gothic"/>
          <w:kern w:val="22"/>
          <w:szCs w:val="22"/>
          <w:lang w:val="fr-FR"/>
        </w:rPr>
        <w:t xml:space="preserve"> mesures</w:t>
      </w:r>
      <w:r w:rsidR="00715FD9" w:rsidRPr="00193ECE">
        <w:rPr>
          <w:rFonts w:eastAsia="Malgun Gothic"/>
          <w:kern w:val="22"/>
          <w:szCs w:val="22"/>
          <w:lang w:val="fr-FR"/>
        </w:rPr>
        <w:t xml:space="preserve"> </w:t>
      </w:r>
      <w:r>
        <w:rPr>
          <w:rFonts w:eastAsia="Malgun Gothic"/>
          <w:kern w:val="22"/>
          <w:szCs w:val="22"/>
          <w:lang w:val="fr-FR"/>
        </w:rPr>
        <w:t>prises pour</w:t>
      </w:r>
      <w:r w:rsidR="00926F99">
        <w:rPr>
          <w:rFonts w:eastAsia="Malgun Gothic"/>
          <w:kern w:val="22"/>
          <w:szCs w:val="22"/>
          <w:lang w:val="fr-FR"/>
        </w:rPr>
        <w:t xml:space="preserve"> promouvoir des programmes d’</w:t>
      </w:r>
      <w:r w:rsidR="002631D2">
        <w:rPr>
          <w:rFonts w:eastAsia="Malgun Gothic"/>
          <w:kern w:val="22"/>
          <w:szCs w:val="22"/>
          <w:lang w:val="fr-FR"/>
        </w:rPr>
        <w:t>enseignement</w:t>
      </w:r>
      <w:r w:rsidR="00944A63" w:rsidRPr="00193ECE">
        <w:rPr>
          <w:rFonts w:eastAsia="Malgun Gothic"/>
          <w:kern w:val="22"/>
          <w:szCs w:val="22"/>
          <w:lang w:val="fr-FR"/>
        </w:rPr>
        <w:t xml:space="preserve"> et </w:t>
      </w:r>
      <w:r w:rsidR="002631D2">
        <w:rPr>
          <w:rFonts w:eastAsia="Malgun Gothic"/>
          <w:kern w:val="22"/>
          <w:szCs w:val="22"/>
          <w:lang w:val="fr-FR"/>
        </w:rPr>
        <w:t xml:space="preserve">de formation sur la </w:t>
      </w:r>
      <w:r w:rsidR="0035354F" w:rsidRPr="00193ECE">
        <w:rPr>
          <w:rFonts w:eastAsia="Malgun Gothic"/>
          <w:kern w:val="22"/>
          <w:szCs w:val="22"/>
          <w:lang w:val="fr-FR"/>
        </w:rPr>
        <w:t>biodiversité</w:t>
      </w:r>
      <w:r w:rsidR="00715FD9" w:rsidRPr="00193ECE">
        <w:rPr>
          <w:rFonts w:eastAsia="Malgun Gothic"/>
          <w:kern w:val="22"/>
          <w:szCs w:val="22"/>
          <w:lang w:val="fr-FR"/>
        </w:rPr>
        <w:t xml:space="preserve">, </w:t>
      </w:r>
      <w:r w:rsidR="00926F99">
        <w:rPr>
          <w:rFonts w:eastAsia="Malgun Gothic"/>
          <w:kern w:val="22"/>
          <w:szCs w:val="22"/>
          <w:lang w:val="fr-FR"/>
        </w:rPr>
        <w:t xml:space="preserve">ainsi que </w:t>
      </w:r>
      <w:r w:rsidR="002631D2">
        <w:rPr>
          <w:rFonts w:eastAsia="Malgun Gothic"/>
          <w:kern w:val="22"/>
          <w:szCs w:val="22"/>
          <w:lang w:val="fr-FR"/>
        </w:rPr>
        <w:t>l’élaboration et la promotion de programmes de</w:t>
      </w:r>
      <w:r w:rsidR="00715FD9" w:rsidRPr="00193ECE">
        <w:rPr>
          <w:rFonts w:eastAsia="Malgun Gothic"/>
          <w:kern w:val="22"/>
          <w:szCs w:val="22"/>
          <w:lang w:val="fr-FR"/>
        </w:rPr>
        <w:t xml:space="preserve"> </w:t>
      </w:r>
      <w:r w:rsidR="00193ECE" w:rsidRPr="00193ECE">
        <w:rPr>
          <w:rFonts w:eastAsia="Malgun Gothic"/>
          <w:kern w:val="22"/>
          <w:szCs w:val="22"/>
          <w:lang w:val="fr-FR"/>
        </w:rPr>
        <w:t>recherche</w:t>
      </w:r>
      <w:r w:rsidR="00926F99">
        <w:rPr>
          <w:rFonts w:eastAsia="Malgun Gothic"/>
          <w:kern w:val="22"/>
          <w:szCs w:val="22"/>
          <w:lang w:val="fr-FR"/>
        </w:rPr>
        <w:t xml:space="preserve"> scientifique</w:t>
      </w:r>
      <w:r w:rsidR="002631D2">
        <w:rPr>
          <w:rFonts w:eastAsia="Malgun Gothic"/>
          <w:kern w:val="22"/>
          <w:szCs w:val="22"/>
          <w:lang w:val="fr-FR"/>
        </w:rPr>
        <w:t>, la réalisation d’inventaires des</w:t>
      </w:r>
      <w:r w:rsidR="00715FD9" w:rsidRPr="00193ECE">
        <w:rPr>
          <w:rFonts w:eastAsia="Malgun Gothic"/>
          <w:kern w:val="22"/>
          <w:szCs w:val="22"/>
          <w:lang w:val="fr-FR"/>
        </w:rPr>
        <w:t xml:space="preserve"> </w:t>
      </w:r>
      <w:r w:rsidR="002631D2">
        <w:rPr>
          <w:rFonts w:eastAsia="Malgun Gothic"/>
          <w:kern w:val="22"/>
          <w:szCs w:val="22"/>
          <w:lang w:val="fr-FR"/>
        </w:rPr>
        <w:t>espèces</w:t>
      </w:r>
      <w:r w:rsidR="00715FD9" w:rsidRPr="00193ECE">
        <w:rPr>
          <w:rFonts w:eastAsia="Malgun Gothic"/>
          <w:kern w:val="22"/>
          <w:szCs w:val="22"/>
          <w:lang w:val="fr-FR"/>
        </w:rPr>
        <w:t xml:space="preserve">, </w:t>
      </w:r>
      <w:r w:rsidR="002631D2">
        <w:rPr>
          <w:rFonts w:eastAsia="Malgun Gothic"/>
          <w:kern w:val="22"/>
          <w:szCs w:val="22"/>
          <w:lang w:val="fr-FR"/>
        </w:rPr>
        <w:t xml:space="preserve">l’identification de zones importantes pour la </w:t>
      </w:r>
      <w:r w:rsidR="0035354F" w:rsidRPr="00193ECE">
        <w:rPr>
          <w:rFonts w:eastAsia="Malgun Gothic"/>
          <w:kern w:val="22"/>
          <w:szCs w:val="22"/>
          <w:lang w:val="fr-FR"/>
        </w:rPr>
        <w:t>biodiversité</w:t>
      </w:r>
      <w:r w:rsidR="00926F99">
        <w:rPr>
          <w:rFonts w:eastAsia="Malgun Gothic"/>
          <w:kern w:val="22"/>
          <w:szCs w:val="22"/>
          <w:lang w:val="fr-FR"/>
        </w:rPr>
        <w:t xml:space="preserve"> et, de façon </w:t>
      </w:r>
      <w:r w:rsidR="00092F00">
        <w:rPr>
          <w:rFonts w:eastAsia="Malgun Gothic"/>
          <w:kern w:val="22"/>
          <w:szCs w:val="22"/>
          <w:lang w:val="fr-FR"/>
        </w:rPr>
        <w:t>général</w:t>
      </w:r>
      <w:r w:rsidR="002631D2">
        <w:rPr>
          <w:rFonts w:eastAsia="Malgun Gothic"/>
          <w:kern w:val="22"/>
          <w:szCs w:val="22"/>
          <w:lang w:val="fr-FR"/>
        </w:rPr>
        <w:t>e,</w:t>
      </w:r>
      <w:r w:rsidR="00715FD9" w:rsidRPr="00193ECE">
        <w:rPr>
          <w:rFonts w:eastAsia="Malgun Gothic"/>
          <w:kern w:val="22"/>
          <w:szCs w:val="22"/>
          <w:lang w:val="fr-FR"/>
        </w:rPr>
        <w:t xml:space="preserve"> </w:t>
      </w:r>
      <w:r w:rsidR="008612B8">
        <w:rPr>
          <w:rFonts w:eastAsia="Malgun Gothic"/>
          <w:kern w:val="22"/>
          <w:szCs w:val="22"/>
          <w:lang w:val="fr-FR"/>
        </w:rPr>
        <w:t>l’augmentation</w:t>
      </w:r>
      <w:r w:rsidR="00715FD9" w:rsidRPr="00193ECE">
        <w:rPr>
          <w:rFonts w:eastAsia="Malgun Gothic"/>
          <w:kern w:val="22"/>
          <w:szCs w:val="22"/>
          <w:lang w:val="fr-FR"/>
        </w:rPr>
        <w:t xml:space="preserve"> </w:t>
      </w:r>
      <w:r w:rsidR="00926F99">
        <w:rPr>
          <w:rFonts w:eastAsia="Malgun Gothic"/>
          <w:kern w:val="22"/>
          <w:szCs w:val="22"/>
          <w:lang w:val="fr-FR"/>
        </w:rPr>
        <w:t xml:space="preserve">quantitative et qualitative </w:t>
      </w:r>
      <w:r w:rsidR="002631D2">
        <w:rPr>
          <w:rFonts w:eastAsia="Malgun Gothic"/>
          <w:kern w:val="22"/>
          <w:szCs w:val="22"/>
          <w:lang w:val="fr-FR"/>
        </w:rPr>
        <w:t xml:space="preserve">des informations sur la </w:t>
      </w:r>
      <w:r w:rsidR="0035354F" w:rsidRPr="00193ECE">
        <w:rPr>
          <w:rFonts w:eastAsia="Malgun Gothic"/>
          <w:kern w:val="22"/>
          <w:szCs w:val="22"/>
          <w:lang w:val="fr-FR"/>
        </w:rPr>
        <w:t>biodiversité</w:t>
      </w:r>
      <w:r w:rsidR="00C95FCE" w:rsidRPr="00193ECE">
        <w:rPr>
          <w:rFonts w:eastAsia="Malgun Gothic"/>
          <w:kern w:val="22"/>
          <w:szCs w:val="22"/>
          <w:lang w:val="fr-FR"/>
        </w:rPr>
        <w:t>.</w:t>
      </w:r>
      <w:r w:rsidR="00715FD9" w:rsidRPr="00240947">
        <w:rPr>
          <w:rStyle w:val="FootnoteReference"/>
          <w:rFonts w:eastAsia="Malgun Gothic"/>
          <w:kern w:val="22"/>
          <w:szCs w:val="22"/>
        </w:rPr>
        <w:footnoteReference w:id="37"/>
      </w:r>
      <w:r w:rsidR="00715FD9" w:rsidRPr="00193ECE">
        <w:rPr>
          <w:rFonts w:eastAsia="Malgun Gothic"/>
          <w:kern w:val="22"/>
          <w:szCs w:val="22"/>
          <w:lang w:val="fr-FR"/>
        </w:rPr>
        <w:t xml:space="preserve"> </w:t>
      </w:r>
      <w:r w:rsidR="003C1552" w:rsidRPr="002631D2">
        <w:rPr>
          <w:rFonts w:eastAsia="Malgun Gothic"/>
          <w:kern w:val="22"/>
          <w:szCs w:val="22"/>
          <w:lang w:val="fr-FR"/>
        </w:rPr>
        <w:t>Certains</w:t>
      </w:r>
      <w:r w:rsidR="00715FD9" w:rsidRPr="002631D2">
        <w:rPr>
          <w:rFonts w:eastAsia="Malgun Gothic"/>
          <w:kern w:val="22"/>
          <w:szCs w:val="22"/>
          <w:lang w:val="fr-FR"/>
        </w:rPr>
        <w:t xml:space="preserve"> </w:t>
      </w:r>
      <w:r w:rsidR="0098789E" w:rsidRPr="002631D2">
        <w:rPr>
          <w:rFonts w:eastAsia="Malgun Gothic"/>
          <w:kern w:val="22"/>
          <w:szCs w:val="22"/>
          <w:lang w:val="fr-FR"/>
        </w:rPr>
        <w:t>rapports</w:t>
      </w:r>
      <w:r w:rsidR="002631D2">
        <w:rPr>
          <w:rFonts w:eastAsia="Malgun Gothic"/>
          <w:kern w:val="22"/>
          <w:szCs w:val="22"/>
          <w:lang w:val="fr-FR"/>
        </w:rPr>
        <w:t xml:space="preserve"> ont mentionné</w:t>
      </w:r>
      <w:r w:rsidR="002631D2" w:rsidRPr="002631D2">
        <w:rPr>
          <w:rFonts w:eastAsia="Malgun Gothic"/>
          <w:kern w:val="22"/>
          <w:szCs w:val="22"/>
          <w:lang w:val="fr-FR"/>
        </w:rPr>
        <w:t xml:space="preserve"> également</w:t>
      </w:r>
      <w:r w:rsidR="00715FD9" w:rsidRPr="002631D2">
        <w:rPr>
          <w:rFonts w:eastAsia="Malgun Gothic"/>
          <w:kern w:val="22"/>
          <w:szCs w:val="22"/>
          <w:lang w:val="fr-FR"/>
        </w:rPr>
        <w:t xml:space="preserve"> </w:t>
      </w:r>
      <w:r w:rsidR="002631D2">
        <w:rPr>
          <w:rFonts w:eastAsia="Malgun Gothic"/>
          <w:kern w:val="22"/>
          <w:szCs w:val="22"/>
          <w:lang w:val="fr-FR"/>
        </w:rPr>
        <w:t>la création</w:t>
      </w:r>
      <w:r w:rsidR="005C6F8A" w:rsidRPr="002631D2">
        <w:rPr>
          <w:rFonts w:eastAsia="Malgun Gothic"/>
          <w:kern w:val="22"/>
          <w:szCs w:val="22"/>
          <w:lang w:val="fr-FR"/>
        </w:rPr>
        <w:t xml:space="preserve"> de</w:t>
      </w:r>
      <w:r w:rsidR="002631D2">
        <w:rPr>
          <w:rFonts w:eastAsia="Malgun Gothic"/>
          <w:kern w:val="22"/>
          <w:szCs w:val="22"/>
          <w:lang w:val="fr-FR"/>
        </w:rPr>
        <w:t xml:space="preserve"> bases de données et de centres </w:t>
      </w:r>
      <w:r w:rsidR="00926F99">
        <w:rPr>
          <w:rFonts w:eastAsia="Malgun Gothic"/>
          <w:kern w:val="22"/>
          <w:szCs w:val="22"/>
          <w:lang w:val="fr-FR"/>
        </w:rPr>
        <w:t xml:space="preserve">nationaux </w:t>
      </w:r>
      <w:r w:rsidR="002631D2">
        <w:rPr>
          <w:rFonts w:eastAsia="Malgun Gothic"/>
          <w:kern w:val="22"/>
          <w:szCs w:val="22"/>
          <w:lang w:val="fr-FR"/>
        </w:rPr>
        <w:t>d’</w:t>
      </w:r>
      <w:r w:rsidR="00926F99">
        <w:rPr>
          <w:rFonts w:eastAsia="Malgun Gothic"/>
          <w:kern w:val="22"/>
          <w:szCs w:val="22"/>
          <w:lang w:val="fr-FR"/>
        </w:rPr>
        <w:t xml:space="preserve">échange d’information </w:t>
      </w:r>
      <w:r w:rsidR="002631D2">
        <w:rPr>
          <w:rFonts w:eastAsia="Malgun Gothic"/>
          <w:kern w:val="22"/>
          <w:szCs w:val="22"/>
          <w:lang w:val="fr-FR"/>
        </w:rPr>
        <w:t>sur la</w:t>
      </w:r>
      <w:r w:rsidR="00715FD9" w:rsidRPr="002631D2">
        <w:rPr>
          <w:rFonts w:eastAsia="Malgun Gothic"/>
          <w:kern w:val="22"/>
          <w:szCs w:val="22"/>
          <w:lang w:val="fr-FR"/>
        </w:rPr>
        <w:t xml:space="preserve"> </w:t>
      </w:r>
      <w:r w:rsidR="0035354F" w:rsidRPr="002631D2">
        <w:rPr>
          <w:rFonts w:eastAsia="Malgun Gothic"/>
          <w:kern w:val="22"/>
          <w:szCs w:val="22"/>
          <w:lang w:val="fr-FR"/>
        </w:rPr>
        <w:t>biodiversité</w:t>
      </w:r>
      <w:r w:rsidR="00715FD9" w:rsidRPr="002631D2">
        <w:rPr>
          <w:rFonts w:eastAsia="Malgun Gothic"/>
          <w:kern w:val="22"/>
          <w:szCs w:val="22"/>
          <w:lang w:val="fr-FR"/>
        </w:rPr>
        <w:t xml:space="preserve">. </w:t>
      </w:r>
      <w:r w:rsidR="002631D2" w:rsidRPr="002631D2">
        <w:rPr>
          <w:rFonts w:eastAsia="Malgun Gothic"/>
          <w:kern w:val="22"/>
          <w:szCs w:val="22"/>
          <w:lang w:val="fr-FR"/>
        </w:rPr>
        <w:t>D’autres</w:t>
      </w:r>
      <w:r w:rsidR="00715FD9" w:rsidRPr="002631D2">
        <w:rPr>
          <w:rFonts w:eastAsia="Malgun Gothic"/>
          <w:kern w:val="22"/>
          <w:szCs w:val="22"/>
          <w:lang w:val="fr-FR"/>
        </w:rPr>
        <w:t xml:space="preserve"> </w:t>
      </w:r>
      <w:r w:rsidR="007865A0" w:rsidRPr="002631D2">
        <w:rPr>
          <w:rFonts w:eastAsia="Malgun Gothic"/>
          <w:kern w:val="22"/>
          <w:szCs w:val="22"/>
          <w:lang w:val="fr-FR"/>
        </w:rPr>
        <w:t>rapports nationaux</w:t>
      </w:r>
      <w:r w:rsidR="002631D2" w:rsidRPr="002631D2">
        <w:rPr>
          <w:rFonts w:eastAsia="Malgun Gothic"/>
          <w:kern w:val="22"/>
          <w:szCs w:val="22"/>
          <w:lang w:val="fr-FR"/>
        </w:rPr>
        <w:t xml:space="preserve"> ont cité la</w:t>
      </w:r>
      <w:r w:rsidR="002631D2">
        <w:rPr>
          <w:rFonts w:eastAsia="Malgun Gothic"/>
          <w:kern w:val="22"/>
          <w:szCs w:val="22"/>
          <w:lang w:val="fr-FR"/>
        </w:rPr>
        <w:t xml:space="preserve"> préparation de</w:t>
      </w:r>
      <w:r w:rsidR="00715FD9" w:rsidRPr="002631D2">
        <w:rPr>
          <w:rFonts w:eastAsia="Malgun Gothic"/>
          <w:kern w:val="22"/>
          <w:szCs w:val="22"/>
          <w:lang w:val="fr-FR"/>
        </w:rPr>
        <w:t xml:space="preserve"> publications </w:t>
      </w:r>
      <w:r w:rsidR="002631D2">
        <w:rPr>
          <w:rFonts w:eastAsia="Malgun Gothic"/>
          <w:kern w:val="22"/>
          <w:szCs w:val="22"/>
          <w:lang w:val="fr-FR"/>
        </w:rPr>
        <w:t>comme moyen de générer des</w:t>
      </w:r>
      <w:r w:rsidR="00715FD9" w:rsidRPr="002631D2">
        <w:rPr>
          <w:rFonts w:eastAsia="Malgun Gothic"/>
          <w:kern w:val="22"/>
          <w:szCs w:val="22"/>
          <w:lang w:val="fr-FR"/>
        </w:rPr>
        <w:t xml:space="preserve"> </w:t>
      </w:r>
      <w:r w:rsidR="00EC3F93" w:rsidRPr="002631D2">
        <w:rPr>
          <w:rFonts w:eastAsia="Malgun Gothic"/>
          <w:kern w:val="22"/>
          <w:szCs w:val="22"/>
          <w:lang w:val="fr-FR"/>
        </w:rPr>
        <w:t>information</w:t>
      </w:r>
      <w:r w:rsidR="002631D2">
        <w:rPr>
          <w:rFonts w:eastAsia="Malgun Gothic"/>
          <w:kern w:val="22"/>
          <w:szCs w:val="22"/>
          <w:lang w:val="fr-FR"/>
        </w:rPr>
        <w:t xml:space="preserve">s sur la </w:t>
      </w:r>
      <w:r w:rsidR="0035354F" w:rsidRPr="002631D2">
        <w:rPr>
          <w:rFonts w:eastAsia="Malgun Gothic"/>
          <w:kern w:val="22"/>
          <w:szCs w:val="22"/>
          <w:lang w:val="fr-FR"/>
        </w:rPr>
        <w:t>biodiversité</w:t>
      </w:r>
      <w:r w:rsidR="00944A63" w:rsidRPr="002631D2">
        <w:rPr>
          <w:rFonts w:eastAsia="Malgun Gothic"/>
          <w:kern w:val="22"/>
          <w:szCs w:val="22"/>
          <w:lang w:val="fr-FR"/>
        </w:rPr>
        <w:t xml:space="preserve"> et</w:t>
      </w:r>
      <w:r w:rsidR="002631D2">
        <w:rPr>
          <w:rFonts w:eastAsia="Malgun Gothic"/>
          <w:kern w:val="22"/>
          <w:szCs w:val="22"/>
          <w:lang w:val="fr-FR"/>
        </w:rPr>
        <w:t xml:space="preserve"> de mettre à disposition ces informations</w:t>
      </w:r>
      <w:r w:rsidR="00715FD9" w:rsidRPr="002631D2">
        <w:rPr>
          <w:rFonts w:eastAsia="Malgun Gothic"/>
          <w:kern w:val="22"/>
          <w:szCs w:val="22"/>
          <w:lang w:val="fr-FR"/>
        </w:rPr>
        <w:t xml:space="preserve">. </w:t>
      </w:r>
      <w:r w:rsidR="00926F99">
        <w:rPr>
          <w:rFonts w:eastAsia="Malgun Gothic"/>
          <w:kern w:val="22"/>
          <w:szCs w:val="22"/>
          <w:lang w:val="fr-FR"/>
        </w:rPr>
        <w:t>D’une manière</w:t>
      </w:r>
      <w:r w:rsidR="002631D2" w:rsidRPr="002631D2">
        <w:rPr>
          <w:rFonts w:eastAsia="Malgun Gothic"/>
          <w:kern w:val="22"/>
          <w:szCs w:val="22"/>
          <w:lang w:val="fr-FR"/>
        </w:rPr>
        <w:t xml:space="preserve"> générale, la plupart des</w:t>
      </w:r>
      <w:r w:rsidR="002631D2">
        <w:rPr>
          <w:rFonts w:eastAsia="Malgun Gothic"/>
          <w:kern w:val="22"/>
          <w:szCs w:val="22"/>
          <w:lang w:val="fr-FR"/>
        </w:rPr>
        <w:t xml:space="preserve"> </w:t>
      </w:r>
      <w:r w:rsidR="009E0940" w:rsidRPr="002631D2">
        <w:rPr>
          <w:rFonts w:eastAsia="Malgun Gothic"/>
          <w:kern w:val="22"/>
          <w:szCs w:val="22"/>
          <w:lang w:val="fr-FR"/>
        </w:rPr>
        <w:t>mesures</w:t>
      </w:r>
      <w:r w:rsidR="00715FD9" w:rsidRPr="002631D2">
        <w:rPr>
          <w:rFonts w:eastAsia="Malgun Gothic"/>
          <w:kern w:val="22"/>
          <w:szCs w:val="22"/>
          <w:lang w:val="fr-FR"/>
        </w:rPr>
        <w:t xml:space="preserve"> </w:t>
      </w:r>
      <w:r w:rsidR="00926F99">
        <w:rPr>
          <w:rFonts w:eastAsia="Malgun Gothic"/>
          <w:kern w:val="22"/>
          <w:szCs w:val="22"/>
          <w:lang w:val="fr-FR"/>
        </w:rPr>
        <w:t>indiquées concernent en particulier</w:t>
      </w:r>
      <w:r w:rsidR="002631D2">
        <w:rPr>
          <w:rFonts w:eastAsia="Malgun Gothic"/>
          <w:kern w:val="22"/>
          <w:szCs w:val="22"/>
          <w:lang w:val="fr-FR"/>
        </w:rPr>
        <w:t xml:space="preserve"> la</w:t>
      </w:r>
      <w:r w:rsidR="00715FD9" w:rsidRPr="002631D2">
        <w:rPr>
          <w:rFonts w:eastAsia="Malgun Gothic"/>
          <w:kern w:val="22"/>
          <w:szCs w:val="22"/>
          <w:lang w:val="fr-FR"/>
        </w:rPr>
        <w:t xml:space="preserve"> documentation</w:t>
      </w:r>
      <w:r w:rsidR="00944A63" w:rsidRPr="002631D2">
        <w:rPr>
          <w:rFonts w:eastAsia="Malgun Gothic"/>
          <w:kern w:val="22"/>
          <w:szCs w:val="22"/>
          <w:lang w:val="fr-FR"/>
        </w:rPr>
        <w:t xml:space="preserve"> et </w:t>
      </w:r>
      <w:r w:rsidR="002631D2">
        <w:rPr>
          <w:rFonts w:eastAsia="Malgun Gothic"/>
          <w:kern w:val="22"/>
          <w:szCs w:val="22"/>
          <w:lang w:val="fr-FR"/>
        </w:rPr>
        <w:t>la production de</w:t>
      </w:r>
      <w:r w:rsidR="00715FD9" w:rsidRPr="002631D2">
        <w:rPr>
          <w:rFonts w:eastAsia="Malgun Gothic"/>
          <w:kern w:val="22"/>
          <w:szCs w:val="22"/>
          <w:lang w:val="fr-FR"/>
        </w:rPr>
        <w:t xml:space="preserve"> </w:t>
      </w:r>
      <w:r w:rsidR="00663259" w:rsidRPr="002631D2">
        <w:rPr>
          <w:rFonts w:eastAsia="Malgun Gothic"/>
          <w:kern w:val="22"/>
          <w:szCs w:val="22"/>
          <w:lang w:val="fr-FR"/>
        </w:rPr>
        <w:t>connaissances</w:t>
      </w:r>
      <w:r w:rsidR="002631D2">
        <w:rPr>
          <w:rFonts w:eastAsia="Malgun Gothic"/>
          <w:kern w:val="22"/>
          <w:szCs w:val="22"/>
          <w:lang w:val="fr-FR"/>
        </w:rPr>
        <w:t xml:space="preserve"> sur la</w:t>
      </w:r>
      <w:r w:rsidR="00715FD9" w:rsidRPr="002631D2">
        <w:rPr>
          <w:rFonts w:eastAsia="Malgun Gothic"/>
          <w:kern w:val="22"/>
          <w:szCs w:val="22"/>
          <w:lang w:val="fr-FR"/>
        </w:rPr>
        <w:t xml:space="preserve"> </w:t>
      </w:r>
      <w:r w:rsidR="0035354F" w:rsidRPr="002631D2">
        <w:rPr>
          <w:rFonts w:eastAsia="Malgun Gothic"/>
          <w:kern w:val="22"/>
          <w:szCs w:val="22"/>
          <w:lang w:val="fr-FR"/>
        </w:rPr>
        <w:t>biodiversité</w:t>
      </w:r>
      <w:r w:rsidR="00926F99">
        <w:rPr>
          <w:rFonts w:eastAsia="Malgun Gothic"/>
          <w:kern w:val="22"/>
          <w:szCs w:val="22"/>
          <w:lang w:val="fr-FR"/>
        </w:rPr>
        <w:t>, notamment</w:t>
      </w:r>
      <w:r w:rsidR="002631D2">
        <w:rPr>
          <w:rFonts w:eastAsia="Malgun Gothic"/>
          <w:kern w:val="22"/>
          <w:szCs w:val="22"/>
          <w:lang w:val="fr-FR"/>
        </w:rPr>
        <w:t xml:space="preserve"> dans les  </w:t>
      </w:r>
      <w:r w:rsidR="008C7D41" w:rsidRPr="002631D2">
        <w:rPr>
          <w:rFonts w:eastAsia="Malgun Gothic"/>
          <w:kern w:val="22"/>
          <w:szCs w:val="22"/>
          <w:lang w:val="fr-FR"/>
        </w:rPr>
        <w:t>écosystème</w:t>
      </w:r>
      <w:r w:rsidR="00715FD9" w:rsidRPr="002631D2">
        <w:rPr>
          <w:rFonts w:eastAsia="Malgun Gothic"/>
          <w:kern w:val="22"/>
          <w:szCs w:val="22"/>
          <w:lang w:val="fr-FR"/>
        </w:rPr>
        <w:t>s</w:t>
      </w:r>
      <w:r w:rsidR="002631D2">
        <w:rPr>
          <w:rFonts w:eastAsia="Malgun Gothic"/>
          <w:kern w:val="22"/>
          <w:szCs w:val="22"/>
          <w:lang w:val="fr-FR"/>
        </w:rPr>
        <w:t xml:space="preserve"> terrestres</w:t>
      </w:r>
      <w:r w:rsidR="00715FD9" w:rsidRPr="002631D2">
        <w:rPr>
          <w:rFonts w:eastAsia="Malgun Gothic"/>
          <w:kern w:val="22"/>
          <w:szCs w:val="22"/>
          <w:lang w:val="fr-FR"/>
        </w:rPr>
        <w:t xml:space="preserve">. </w:t>
      </w:r>
      <w:r w:rsidR="00926F99">
        <w:rPr>
          <w:rFonts w:eastAsia="Malgun Gothic"/>
          <w:kern w:val="22"/>
          <w:szCs w:val="22"/>
          <w:lang w:val="fr-FR"/>
        </w:rPr>
        <w:t>Par contraste, r</w:t>
      </w:r>
      <w:r w:rsidR="002631D2">
        <w:rPr>
          <w:rFonts w:eastAsia="Malgun Gothic"/>
          <w:kern w:val="22"/>
          <w:szCs w:val="22"/>
          <w:lang w:val="fr-FR"/>
        </w:rPr>
        <w:t>elat</w:t>
      </w:r>
      <w:r w:rsidR="00926F99">
        <w:rPr>
          <w:rFonts w:eastAsia="Malgun Gothic"/>
          <w:kern w:val="22"/>
          <w:szCs w:val="22"/>
          <w:lang w:val="fr-FR"/>
        </w:rPr>
        <w:t>ivement peu de mesures concernent</w:t>
      </w:r>
      <w:r w:rsidR="002631D2">
        <w:rPr>
          <w:rFonts w:eastAsia="Malgun Gothic"/>
          <w:kern w:val="22"/>
          <w:szCs w:val="22"/>
          <w:lang w:val="fr-FR"/>
        </w:rPr>
        <w:t xml:space="preserve"> la p</w:t>
      </w:r>
      <w:r w:rsidR="00926F99">
        <w:rPr>
          <w:rFonts w:eastAsia="Malgun Gothic"/>
          <w:kern w:val="22"/>
          <w:szCs w:val="22"/>
          <w:lang w:val="fr-FR"/>
        </w:rPr>
        <w:t>roduction d’informations sur</w:t>
      </w:r>
      <w:r w:rsidR="002631D2">
        <w:rPr>
          <w:rFonts w:eastAsia="Malgun Gothic"/>
          <w:kern w:val="22"/>
          <w:szCs w:val="22"/>
          <w:lang w:val="fr-FR"/>
        </w:rPr>
        <w:t xml:space="preserve"> la </w:t>
      </w:r>
      <w:r w:rsidR="0035354F" w:rsidRPr="002631D2">
        <w:rPr>
          <w:rFonts w:eastAsia="Malgun Gothic"/>
          <w:kern w:val="22"/>
          <w:szCs w:val="22"/>
          <w:lang w:val="fr-FR"/>
        </w:rPr>
        <w:t>biodiversité</w:t>
      </w:r>
      <w:r w:rsidR="002631D2">
        <w:rPr>
          <w:rFonts w:eastAsia="Malgun Gothic"/>
          <w:kern w:val="22"/>
          <w:szCs w:val="22"/>
          <w:lang w:val="fr-FR"/>
        </w:rPr>
        <w:t xml:space="preserve"> dans les </w:t>
      </w:r>
      <w:r w:rsidR="00926F99">
        <w:rPr>
          <w:rFonts w:eastAsia="Malgun Gothic"/>
          <w:kern w:val="22"/>
          <w:szCs w:val="22"/>
          <w:lang w:val="fr-FR"/>
        </w:rPr>
        <w:t>milieux aquatiques, ou le partage d’</w:t>
      </w:r>
      <w:r w:rsidR="00EC3F93" w:rsidRPr="002631D2">
        <w:rPr>
          <w:rFonts w:eastAsia="Malgun Gothic"/>
          <w:kern w:val="22"/>
          <w:szCs w:val="22"/>
          <w:lang w:val="fr-FR"/>
        </w:rPr>
        <w:t>information</w:t>
      </w:r>
      <w:r w:rsidR="002631D2">
        <w:rPr>
          <w:rFonts w:eastAsia="Malgun Gothic"/>
          <w:kern w:val="22"/>
          <w:szCs w:val="22"/>
          <w:lang w:val="fr-FR"/>
        </w:rPr>
        <w:t>s</w:t>
      </w:r>
      <w:r w:rsidR="00944A63" w:rsidRPr="002631D2">
        <w:rPr>
          <w:rFonts w:eastAsia="Malgun Gothic"/>
          <w:kern w:val="22"/>
          <w:szCs w:val="22"/>
          <w:lang w:val="fr-FR"/>
        </w:rPr>
        <w:t xml:space="preserve"> et </w:t>
      </w:r>
      <w:r w:rsidR="00926F99">
        <w:rPr>
          <w:rFonts w:eastAsia="Malgun Gothic"/>
          <w:kern w:val="22"/>
          <w:szCs w:val="22"/>
          <w:lang w:val="fr-FR"/>
        </w:rPr>
        <w:t xml:space="preserve">leur </w:t>
      </w:r>
      <w:r w:rsidR="002631D2">
        <w:rPr>
          <w:rFonts w:eastAsia="Malgun Gothic"/>
          <w:kern w:val="22"/>
          <w:szCs w:val="22"/>
          <w:lang w:val="fr-FR"/>
        </w:rPr>
        <w:t>utilisa</w:t>
      </w:r>
      <w:r w:rsidR="00926F99">
        <w:rPr>
          <w:rFonts w:eastAsia="Malgun Gothic"/>
          <w:kern w:val="22"/>
          <w:szCs w:val="22"/>
          <w:lang w:val="fr-FR"/>
        </w:rPr>
        <w:t>tion dans les processus</w:t>
      </w:r>
      <w:r w:rsidR="005C6F8A" w:rsidRPr="002631D2">
        <w:rPr>
          <w:rFonts w:eastAsia="Malgun Gothic"/>
          <w:kern w:val="22"/>
          <w:szCs w:val="22"/>
          <w:lang w:val="fr-FR"/>
        </w:rPr>
        <w:t xml:space="preserve"> décision</w:t>
      </w:r>
      <w:r w:rsidR="00926F99">
        <w:rPr>
          <w:rFonts w:eastAsia="Malgun Gothic"/>
          <w:kern w:val="22"/>
          <w:szCs w:val="22"/>
          <w:lang w:val="fr-FR"/>
        </w:rPr>
        <w:t>nel</w:t>
      </w:r>
      <w:r w:rsidR="005C6F8A" w:rsidRPr="002631D2">
        <w:rPr>
          <w:rFonts w:eastAsia="Malgun Gothic"/>
          <w:kern w:val="22"/>
          <w:szCs w:val="22"/>
          <w:lang w:val="fr-FR"/>
        </w:rPr>
        <w:t>s</w:t>
      </w:r>
      <w:r w:rsidR="00715FD9" w:rsidRPr="002631D2">
        <w:rPr>
          <w:rFonts w:eastAsia="Malgun Gothic"/>
          <w:kern w:val="22"/>
          <w:szCs w:val="22"/>
          <w:lang w:val="fr-FR"/>
        </w:rPr>
        <w:t>.</w:t>
      </w:r>
    </w:p>
    <w:p w14:paraId="1CBB1D4D" w14:textId="5A3CD787" w:rsidR="00715FD9" w:rsidRPr="00907258" w:rsidRDefault="000574EB" w:rsidP="00B07288">
      <w:pPr>
        <w:keepNext/>
        <w:keepLines/>
        <w:suppressLineNumbers/>
        <w:suppressAutoHyphens/>
        <w:kinsoku w:val="0"/>
        <w:overflowPunct w:val="0"/>
        <w:autoSpaceDE w:val="0"/>
        <w:autoSpaceDN w:val="0"/>
        <w:spacing w:before="120" w:after="120"/>
        <w:rPr>
          <w:rFonts w:eastAsia="Malgun Gothic"/>
          <w:snapToGrid w:val="0"/>
          <w:kern w:val="22"/>
          <w:szCs w:val="22"/>
          <w:lang w:val="fr-FR"/>
        </w:rPr>
      </w:pPr>
      <w:r w:rsidRPr="00907258">
        <w:rPr>
          <w:i/>
          <w:iCs/>
          <w:snapToGrid w:val="0"/>
          <w:kern w:val="22"/>
          <w:szCs w:val="22"/>
          <w:lang w:val="fr-FR"/>
        </w:rPr>
        <w:t>Objectif</w:t>
      </w:r>
      <w:r w:rsidR="00907258" w:rsidRPr="00907258">
        <w:rPr>
          <w:i/>
          <w:iCs/>
          <w:snapToGrid w:val="0"/>
          <w:kern w:val="22"/>
          <w:szCs w:val="22"/>
          <w:lang w:val="fr-FR"/>
        </w:rPr>
        <w:t xml:space="preserve"> </w:t>
      </w:r>
      <w:r w:rsidR="00715FD9" w:rsidRPr="00907258">
        <w:rPr>
          <w:i/>
          <w:iCs/>
          <w:snapToGrid w:val="0"/>
          <w:kern w:val="22"/>
          <w:szCs w:val="22"/>
          <w:lang w:val="fr-FR"/>
        </w:rPr>
        <w:t xml:space="preserve">20 – </w:t>
      </w:r>
      <w:r w:rsidR="00907258" w:rsidRPr="00907258">
        <w:rPr>
          <w:i/>
          <w:lang w:val="fr-FR"/>
        </w:rPr>
        <w:t>D’ici à 2020 au plus tard, la mobilisation des ressources financières nécessaires à la mise en œuvre effective du Plan stratégique 2</w:t>
      </w:r>
      <w:r w:rsidR="000B17E9">
        <w:rPr>
          <w:i/>
          <w:lang w:val="fr-FR"/>
        </w:rPr>
        <w:t>011-2020 pour la diversité bio</w:t>
      </w:r>
      <w:r w:rsidR="00907258" w:rsidRPr="00907258">
        <w:rPr>
          <w:i/>
          <w:lang w:val="fr-FR"/>
        </w:rPr>
        <w:t>logique de toutes les sources et conformément au mécanisme consolidé et convenu de la Straté</w:t>
      </w:r>
      <w:r w:rsidR="00DE23EE">
        <w:rPr>
          <w:i/>
          <w:lang w:val="fr-FR"/>
        </w:rPr>
        <w:t>gie de mobilisation des ressou</w:t>
      </w:r>
      <w:r w:rsidR="00907258" w:rsidRPr="00907258">
        <w:rPr>
          <w:i/>
          <w:lang w:val="fr-FR"/>
        </w:rPr>
        <w:t>rces, aura augmenté considérablement par rapport aux niveaux actuels. Cet objectif fera l’objet de modifications en fonction des évaluations des besoins de ressources que les Parties doivent effectuer et notifier</w:t>
      </w:r>
    </w:p>
    <w:p w14:paraId="515FCE8A" w14:textId="50075D04" w:rsidR="00715FD9" w:rsidRPr="002453C9" w:rsidRDefault="002D3FBC"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Pr>
          <w:rFonts w:eastAsia="Malgun Gothic"/>
          <w:kern w:val="22"/>
          <w:szCs w:val="22"/>
          <w:lang w:val="fr-FR"/>
        </w:rPr>
        <w:t>Au total,</w:t>
      </w:r>
      <w:r w:rsidR="00C87F0D" w:rsidRPr="0010243B">
        <w:rPr>
          <w:rFonts w:eastAsia="Malgun Gothic"/>
          <w:kern w:val="22"/>
          <w:szCs w:val="22"/>
          <w:lang w:val="fr-FR"/>
        </w:rPr>
        <w:t xml:space="preserve"> </w:t>
      </w:r>
      <w:r w:rsidR="00715FD9" w:rsidRPr="0010243B">
        <w:rPr>
          <w:rFonts w:eastAsia="Malgun Gothic"/>
          <w:kern w:val="22"/>
          <w:szCs w:val="22"/>
          <w:lang w:val="fr-FR"/>
        </w:rPr>
        <w:t xml:space="preserve">125 </w:t>
      </w:r>
      <w:r w:rsidR="00E8221F" w:rsidRPr="0010243B">
        <w:rPr>
          <w:rFonts w:eastAsia="Malgun Gothic"/>
          <w:kern w:val="22"/>
          <w:szCs w:val="22"/>
          <w:lang w:val="fr-FR"/>
        </w:rPr>
        <w:t>SPANB</w:t>
      </w:r>
      <w:r w:rsidR="00715FD9" w:rsidRPr="0010243B">
        <w:rPr>
          <w:rFonts w:eastAsia="Malgun Gothic"/>
          <w:kern w:val="22"/>
          <w:szCs w:val="22"/>
          <w:lang w:val="fr-FR"/>
        </w:rPr>
        <w:t xml:space="preserve"> (75%) </w:t>
      </w:r>
      <w:r w:rsidR="00E14E0B">
        <w:rPr>
          <w:rFonts w:eastAsia="Malgun Gothic"/>
          <w:kern w:val="22"/>
          <w:szCs w:val="22"/>
          <w:lang w:val="fr-FR"/>
        </w:rPr>
        <w:t>contiennent des objectifs</w:t>
      </w:r>
      <w:r w:rsidR="00944A63" w:rsidRPr="0010243B">
        <w:rPr>
          <w:rFonts w:eastAsia="Malgun Gothic"/>
          <w:kern w:val="22"/>
          <w:szCs w:val="22"/>
          <w:lang w:val="fr-FR"/>
        </w:rPr>
        <w:t xml:space="preserve"> nationaux</w:t>
      </w:r>
      <w:r w:rsidR="00715FD9" w:rsidRPr="0010243B">
        <w:rPr>
          <w:rFonts w:eastAsia="Malgun Gothic"/>
          <w:kern w:val="22"/>
          <w:szCs w:val="22"/>
          <w:lang w:val="fr-FR"/>
        </w:rPr>
        <w:t xml:space="preserve"> </w:t>
      </w:r>
      <w:r w:rsidR="0046338A">
        <w:rPr>
          <w:rFonts w:eastAsia="Malgun Gothic"/>
          <w:kern w:val="22"/>
          <w:szCs w:val="22"/>
          <w:lang w:val="fr-FR"/>
        </w:rPr>
        <w:t>liés à</w:t>
      </w:r>
      <w:r w:rsidR="00715FD9" w:rsidRPr="0010243B">
        <w:rPr>
          <w:rFonts w:eastAsia="Malgun Gothic"/>
          <w:kern w:val="22"/>
          <w:szCs w:val="22"/>
          <w:lang w:val="fr-FR"/>
        </w:rPr>
        <w:t xml:space="preserve"> </w:t>
      </w:r>
      <w:r w:rsidR="0010243B" w:rsidRPr="0010243B">
        <w:rPr>
          <w:rFonts w:eastAsia="Malgun Gothic"/>
          <w:kern w:val="22"/>
          <w:szCs w:val="22"/>
          <w:lang w:val="fr-FR"/>
        </w:rPr>
        <w:t xml:space="preserve">l’Objectif </w:t>
      </w:r>
      <w:r w:rsidR="005006E1">
        <w:rPr>
          <w:rFonts w:eastAsia="Malgun Gothic"/>
          <w:kern w:val="22"/>
          <w:szCs w:val="22"/>
          <w:lang w:val="fr-FR"/>
        </w:rPr>
        <w:t xml:space="preserve">20 </w:t>
      </w:r>
      <w:r w:rsidR="0010243B" w:rsidRPr="0010243B">
        <w:rPr>
          <w:rFonts w:eastAsia="Malgun Gothic"/>
          <w:kern w:val="22"/>
          <w:szCs w:val="22"/>
          <w:lang w:val="fr-FR"/>
        </w:rPr>
        <w:t>d’Aichi pour la biodiversité</w:t>
      </w:r>
      <w:r w:rsidR="00715FD9" w:rsidRPr="0010243B">
        <w:rPr>
          <w:rFonts w:eastAsia="Malgun Gothic"/>
          <w:kern w:val="22"/>
          <w:szCs w:val="22"/>
          <w:lang w:val="fr-FR"/>
        </w:rPr>
        <w:t xml:space="preserve">. </w:t>
      </w:r>
      <w:r w:rsidR="009318C6" w:rsidRPr="00AE5BC4">
        <w:rPr>
          <w:rFonts w:eastAsia="Malgun Gothic"/>
          <w:kern w:val="22"/>
          <w:szCs w:val="22"/>
          <w:lang w:val="fr-FR"/>
        </w:rPr>
        <w:t>Environ</w:t>
      </w:r>
      <w:r w:rsidR="00715FD9" w:rsidRPr="00AE5BC4">
        <w:rPr>
          <w:rFonts w:eastAsia="Malgun Gothic"/>
          <w:kern w:val="22"/>
          <w:szCs w:val="22"/>
          <w:lang w:val="fr-FR"/>
        </w:rPr>
        <w:t xml:space="preserve"> </w:t>
      </w:r>
      <w:r w:rsidR="005006E1">
        <w:rPr>
          <w:rFonts w:eastAsia="Malgun Gothic"/>
          <w:kern w:val="22"/>
          <w:szCs w:val="22"/>
          <w:lang w:val="fr-FR"/>
        </w:rPr>
        <w:t>un quart</w:t>
      </w:r>
      <w:r w:rsidR="002A3A84">
        <w:rPr>
          <w:rFonts w:eastAsia="Malgun Gothic"/>
          <w:kern w:val="22"/>
          <w:szCs w:val="22"/>
          <w:lang w:val="fr-FR"/>
        </w:rPr>
        <w:t xml:space="preserve"> de ces </w:t>
      </w:r>
      <w:r w:rsidR="00710370" w:rsidRPr="00AE5BC4">
        <w:rPr>
          <w:rFonts w:eastAsia="Malgun Gothic"/>
          <w:kern w:val="22"/>
          <w:szCs w:val="22"/>
          <w:lang w:val="fr-FR"/>
        </w:rPr>
        <w:t>objectifs</w:t>
      </w:r>
      <w:r w:rsidR="00715FD9" w:rsidRPr="00AE5BC4">
        <w:rPr>
          <w:rFonts w:eastAsia="Malgun Gothic"/>
          <w:kern w:val="22"/>
          <w:szCs w:val="22"/>
          <w:lang w:val="fr-FR"/>
        </w:rPr>
        <w:t xml:space="preserve"> </w:t>
      </w:r>
      <w:r w:rsidR="00926F99">
        <w:rPr>
          <w:rFonts w:eastAsia="Malgun Gothic"/>
          <w:kern w:val="22"/>
          <w:szCs w:val="22"/>
          <w:lang w:val="fr-FR"/>
        </w:rPr>
        <w:t xml:space="preserve">nationaux </w:t>
      </w:r>
      <w:r w:rsidR="00715FD9" w:rsidRPr="00AE5BC4">
        <w:rPr>
          <w:rFonts w:eastAsia="Malgun Gothic"/>
          <w:kern w:val="22"/>
          <w:szCs w:val="22"/>
          <w:lang w:val="fr-FR"/>
        </w:rPr>
        <w:t xml:space="preserve">(26%) </w:t>
      </w:r>
      <w:r w:rsidR="00AE5BC4" w:rsidRPr="00AE5BC4">
        <w:rPr>
          <w:rFonts w:eastAsia="Malgun Gothic"/>
          <w:kern w:val="22"/>
          <w:szCs w:val="22"/>
          <w:lang w:val="fr-FR"/>
        </w:rPr>
        <w:t xml:space="preserve">ont une portée et un </w:t>
      </w:r>
      <w:r w:rsidR="00DB3949">
        <w:rPr>
          <w:rFonts w:eastAsia="Malgun Gothic"/>
          <w:kern w:val="22"/>
          <w:szCs w:val="22"/>
          <w:lang w:val="fr-FR"/>
        </w:rPr>
        <w:t>niveau d’ambition comparables</w:t>
      </w:r>
      <w:r w:rsidR="00AE5BC4" w:rsidRPr="00AE5BC4">
        <w:rPr>
          <w:rFonts w:eastAsia="Malgun Gothic"/>
          <w:kern w:val="22"/>
          <w:szCs w:val="22"/>
          <w:lang w:val="fr-FR"/>
        </w:rPr>
        <w:t xml:space="preserve"> à ceux de</w:t>
      </w:r>
      <w:r w:rsidR="00715FD9" w:rsidRPr="00AE5BC4">
        <w:rPr>
          <w:rFonts w:eastAsia="Malgun Gothic"/>
          <w:kern w:val="22"/>
          <w:szCs w:val="22"/>
          <w:lang w:val="fr-FR"/>
        </w:rPr>
        <w:t xml:space="preserve"> </w:t>
      </w:r>
      <w:r w:rsidR="0010243B" w:rsidRPr="00AE5BC4">
        <w:rPr>
          <w:rFonts w:eastAsia="Malgun Gothic"/>
          <w:kern w:val="22"/>
          <w:szCs w:val="22"/>
          <w:lang w:val="fr-FR"/>
        </w:rPr>
        <w:t xml:space="preserve">l’Objectif </w:t>
      </w:r>
      <w:r w:rsidR="00A94896">
        <w:rPr>
          <w:rFonts w:eastAsia="Malgun Gothic"/>
          <w:kern w:val="22"/>
          <w:szCs w:val="22"/>
          <w:lang w:val="fr-FR"/>
        </w:rPr>
        <w:t xml:space="preserve">20 </w:t>
      </w:r>
      <w:r w:rsidR="0010243B" w:rsidRPr="00AE5BC4">
        <w:rPr>
          <w:rFonts w:eastAsia="Malgun Gothic"/>
          <w:kern w:val="22"/>
          <w:szCs w:val="22"/>
          <w:lang w:val="fr-FR"/>
        </w:rPr>
        <w:t>d’Aichi</w:t>
      </w:r>
      <w:r w:rsidR="00715FD9" w:rsidRPr="00AE5BC4">
        <w:rPr>
          <w:rFonts w:eastAsia="Malgun Gothic"/>
          <w:kern w:val="22"/>
          <w:szCs w:val="22"/>
          <w:lang w:val="fr-FR"/>
        </w:rPr>
        <w:t>,</w:t>
      </w:r>
      <w:r w:rsidR="00926F99">
        <w:rPr>
          <w:rFonts w:eastAsia="Malgun Gothic"/>
          <w:kern w:val="22"/>
          <w:szCs w:val="22"/>
          <w:lang w:val="fr-FR"/>
        </w:rPr>
        <w:t xml:space="preserve"> tandis qu’</w:t>
      </w:r>
      <w:r w:rsidR="002A3A84">
        <w:rPr>
          <w:rFonts w:eastAsia="Malgun Gothic"/>
          <w:kern w:val="22"/>
          <w:szCs w:val="22"/>
          <w:lang w:val="fr-FR"/>
        </w:rPr>
        <w:t>un objectif</w:t>
      </w:r>
      <w:r w:rsidR="00926F99">
        <w:rPr>
          <w:rFonts w:eastAsia="Malgun Gothic"/>
          <w:kern w:val="22"/>
          <w:szCs w:val="22"/>
          <w:lang w:val="fr-FR"/>
        </w:rPr>
        <w:t xml:space="preserve"> national</w:t>
      </w:r>
      <w:r w:rsidR="00715FD9" w:rsidRPr="00AE5BC4">
        <w:rPr>
          <w:rFonts w:eastAsia="Malgun Gothic"/>
          <w:kern w:val="22"/>
          <w:szCs w:val="22"/>
          <w:lang w:val="fr-FR"/>
        </w:rPr>
        <w:t xml:space="preserve"> </w:t>
      </w:r>
      <w:r w:rsidR="00CE7AD9" w:rsidRPr="00AE5BC4">
        <w:rPr>
          <w:rFonts w:eastAsia="Malgun Gothic"/>
          <w:kern w:val="22"/>
          <w:szCs w:val="22"/>
          <w:lang w:val="fr-FR"/>
        </w:rPr>
        <w:t>(</w:t>
      </w:r>
      <w:r w:rsidR="00715FD9" w:rsidRPr="00AE5BC4">
        <w:rPr>
          <w:rFonts w:eastAsia="Malgun Gothic"/>
          <w:kern w:val="22"/>
          <w:szCs w:val="22"/>
          <w:lang w:val="fr-FR"/>
        </w:rPr>
        <w:t>1%</w:t>
      </w:r>
      <w:r w:rsidR="00CE7AD9" w:rsidRPr="00AE5BC4">
        <w:rPr>
          <w:rFonts w:eastAsia="Malgun Gothic"/>
          <w:kern w:val="22"/>
          <w:szCs w:val="22"/>
          <w:lang w:val="fr-FR"/>
        </w:rPr>
        <w:t>)</w:t>
      </w:r>
      <w:r w:rsidR="002A3A84">
        <w:rPr>
          <w:rFonts w:eastAsia="Malgun Gothic"/>
          <w:kern w:val="22"/>
          <w:szCs w:val="22"/>
          <w:lang w:val="fr-FR"/>
        </w:rPr>
        <w:t xml:space="preserve"> le dépasse</w:t>
      </w:r>
      <w:r w:rsidR="00715FD9" w:rsidRPr="00AE5BC4">
        <w:rPr>
          <w:rFonts w:eastAsia="Malgun Gothic"/>
          <w:kern w:val="22"/>
          <w:szCs w:val="22"/>
          <w:lang w:val="fr-FR"/>
        </w:rPr>
        <w:t xml:space="preserve">. </w:t>
      </w:r>
      <w:r w:rsidR="00A94896">
        <w:rPr>
          <w:rFonts w:eastAsia="Malgun Gothic"/>
          <w:kern w:val="22"/>
          <w:szCs w:val="22"/>
          <w:lang w:val="fr-FR"/>
        </w:rPr>
        <w:t>Cependant, e</w:t>
      </w:r>
      <w:r w:rsidR="009318C6" w:rsidRPr="002A3A84">
        <w:rPr>
          <w:rFonts w:eastAsia="Malgun Gothic"/>
          <w:kern w:val="22"/>
          <w:szCs w:val="22"/>
          <w:lang w:val="fr-FR"/>
        </w:rPr>
        <w:t>nviron</w:t>
      </w:r>
      <w:r w:rsidR="002A3A84">
        <w:rPr>
          <w:rFonts w:eastAsia="Malgun Gothic"/>
          <w:kern w:val="22"/>
          <w:szCs w:val="22"/>
          <w:lang w:val="fr-FR"/>
        </w:rPr>
        <w:t xml:space="preserve"> trois quart</w:t>
      </w:r>
      <w:r w:rsidR="00715FD9" w:rsidRPr="002A3A84">
        <w:rPr>
          <w:rFonts w:eastAsia="Malgun Gothic"/>
          <w:kern w:val="22"/>
          <w:szCs w:val="22"/>
          <w:lang w:val="fr-FR"/>
        </w:rPr>
        <w:t xml:space="preserve">s </w:t>
      </w:r>
      <w:r w:rsidR="002A3A84">
        <w:rPr>
          <w:rFonts w:eastAsia="Malgun Gothic"/>
          <w:kern w:val="22"/>
          <w:szCs w:val="22"/>
          <w:lang w:val="fr-FR"/>
        </w:rPr>
        <w:t>des objectifs</w:t>
      </w:r>
      <w:r w:rsidR="00A94896">
        <w:rPr>
          <w:rFonts w:eastAsia="Malgun Gothic"/>
          <w:kern w:val="22"/>
          <w:szCs w:val="22"/>
          <w:lang w:val="fr-FR"/>
        </w:rPr>
        <w:t xml:space="preserve"> nationaux</w:t>
      </w:r>
      <w:r w:rsidR="002A3A84">
        <w:rPr>
          <w:rFonts w:eastAsia="Malgun Gothic"/>
          <w:kern w:val="22"/>
          <w:szCs w:val="22"/>
          <w:lang w:val="fr-FR"/>
        </w:rPr>
        <w:t xml:space="preserve"> </w:t>
      </w:r>
      <w:r w:rsidR="00A94896" w:rsidRPr="002A3A84">
        <w:rPr>
          <w:rFonts w:eastAsia="Malgun Gothic"/>
          <w:kern w:val="22"/>
          <w:szCs w:val="22"/>
          <w:lang w:val="fr-FR"/>
        </w:rPr>
        <w:t xml:space="preserve">(74%) </w:t>
      </w:r>
      <w:r w:rsidR="002A3A84">
        <w:rPr>
          <w:rFonts w:eastAsia="Malgun Gothic"/>
          <w:kern w:val="22"/>
          <w:szCs w:val="22"/>
          <w:lang w:val="fr-FR"/>
        </w:rPr>
        <w:t xml:space="preserve">ont un niveau d’ambition plus faible que </w:t>
      </w:r>
      <w:r w:rsidR="0010243B" w:rsidRPr="002A3A84">
        <w:rPr>
          <w:rFonts w:eastAsia="Malgun Gothic"/>
          <w:kern w:val="22"/>
          <w:szCs w:val="22"/>
          <w:lang w:val="fr-FR"/>
        </w:rPr>
        <w:t xml:space="preserve">l’Objectif </w:t>
      </w:r>
      <w:r w:rsidR="00926F99">
        <w:rPr>
          <w:rFonts w:eastAsia="Malgun Gothic"/>
          <w:kern w:val="22"/>
          <w:szCs w:val="22"/>
          <w:lang w:val="fr-FR"/>
        </w:rPr>
        <w:t xml:space="preserve">20 </w:t>
      </w:r>
      <w:r w:rsidR="0010243B" w:rsidRPr="002A3A84">
        <w:rPr>
          <w:rFonts w:eastAsia="Malgun Gothic"/>
          <w:kern w:val="22"/>
          <w:szCs w:val="22"/>
          <w:lang w:val="fr-FR"/>
        </w:rPr>
        <w:t>d’Aichi</w:t>
      </w:r>
      <w:r w:rsidR="002A3A84">
        <w:rPr>
          <w:rFonts w:eastAsia="Malgun Gothic"/>
          <w:kern w:val="22"/>
          <w:szCs w:val="22"/>
          <w:lang w:val="fr-FR"/>
        </w:rPr>
        <w:t>,</w:t>
      </w:r>
      <w:r w:rsidR="00890577" w:rsidRPr="002A3A84">
        <w:rPr>
          <w:rFonts w:eastAsia="Malgun Gothic"/>
          <w:kern w:val="22"/>
          <w:szCs w:val="22"/>
          <w:lang w:val="fr-FR"/>
        </w:rPr>
        <w:t xml:space="preserve"> </w:t>
      </w:r>
      <w:r w:rsidR="005D6B67" w:rsidRPr="002A3A84">
        <w:rPr>
          <w:rFonts w:eastAsia="Malgun Gothic"/>
          <w:kern w:val="22"/>
          <w:szCs w:val="22"/>
          <w:lang w:val="fr-FR"/>
        </w:rPr>
        <w:t>ou n’abordent pas tous ses</w:t>
      </w:r>
      <w:r w:rsidR="00715FD9" w:rsidRPr="002A3A84">
        <w:rPr>
          <w:rFonts w:eastAsia="Malgun Gothic"/>
          <w:kern w:val="22"/>
          <w:szCs w:val="22"/>
          <w:lang w:val="fr-FR"/>
        </w:rPr>
        <w:t xml:space="preserve"> </w:t>
      </w:r>
      <w:r w:rsidR="00421486" w:rsidRPr="002A3A84">
        <w:rPr>
          <w:rFonts w:eastAsia="Malgun Gothic"/>
          <w:kern w:val="22"/>
          <w:szCs w:val="22"/>
          <w:lang w:val="fr-FR"/>
        </w:rPr>
        <w:t>élément</w:t>
      </w:r>
      <w:r w:rsidR="00715FD9" w:rsidRPr="002A3A84">
        <w:rPr>
          <w:rFonts w:eastAsia="Malgun Gothic"/>
          <w:kern w:val="22"/>
          <w:szCs w:val="22"/>
          <w:lang w:val="fr-FR"/>
        </w:rPr>
        <w:t xml:space="preserve">s. </w:t>
      </w:r>
      <w:r w:rsidR="00926F99">
        <w:rPr>
          <w:rFonts w:eastAsia="Malgun Gothic"/>
          <w:kern w:val="22"/>
          <w:szCs w:val="22"/>
          <w:lang w:val="fr-FR"/>
        </w:rPr>
        <w:t>On notera que l</w:t>
      </w:r>
      <w:r w:rsidR="002453C9">
        <w:rPr>
          <w:rFonts w:eastAsia="Malgun Gothic"/>
          <w:kern w:val="22"/>
          <w:szCs w:val="22"/>
          <w:lang w:val="fr-FR"/>
        </w:rPr>
        <w:t>es</w:t>
      </w:r>
      <w:r w:rsidR="00715FD9" w:rsidRPr="002453C9">
        <w:rPr>
          <w:rFonts w:eastAsia="Malgun Gothic"/>
          <w:kern w:val="22"/>
          <w:szCs w:val="22"/>
          <w:lang w:val="fr-FR"/>
        </w:rPr>
        <w:t xml:space="preserve"> </w:t>
      </w:r>
      <w:r w:rsidR="00710370" w:rsidRPr="002453C9">
        <w:rPr>
          <w:rFonts w:eastAsia="Malgun Gothic"/>
          <w:kern w:val="22"/>
          <w:szCs w:val="22"/>
          <w:lang w:val="fr-FR"/>
        </w:rPr>
        <w:t>objectifs</w:t>
      </w:r>
      <w:r w:rsidR="00715FD9" w:rsidRPr="002453C9">
        <w:rPr>
          <w:rFonts w:eastAsia="Malgun Gothic"/>
          <w:kern w:val="22"/>
          <w:szCs w:val="22"/>
          <w:lang w:val="fr-FR"/>
        </w:rPr>
        <w:t xml:space="preserve"> </w:t>
      </w:r>
      <w:r w:rsidR="002453C9" w:rsidRPr="002453C9">
        <w:rPr>
          <w:rFonts w:eastAsia="Malgun Gothic"/>
          <w:kern w:val="22"/>
          <w:szCs w:val="22"/>
          <w:lang w:val="fr-FR"/>
        </w:rPr>
        <w:t>nationaux sont souv</w:t>
      </w:r>
      <w:r w:rsidR="00926F99">
        <w:rPr>
          <w:rFonts w:eastAsia="Malgun Gothic"/>
          <w:kern w:val="22"/>
          <w:szCs w:val="22"/>
          <w:lang w:val="fr-FR"/>
        </w:rPr>
        <w:t>ent très généraux par nature. De plus, la</w:t>
      </w:r>
      <w:r w:rsidR="002453C9" w:rsidRPr="002453C9">
        <w:rPr>
          <w:rFonts w:eastAsia="Malgun Gothic"/>
          <w:kern w:val="22"/>
          <w:szCs w:val="22"/>
          <w:lang w:val="fr-FR"/>
        </w:rPr>
        <w:t xml:space="preserve"> plupart des objectifs </w:t>
      </w:r>
      <w:r w:rsidR="00926F99">
        <w:rPr>
          <w:rFonts w:eastAsia="Malgun Gothic"/>
          <w:kern w:val="22"/>
          <w:szCs w:val="22"/>
          <w:lang w:val="fr-FR"/>
        </w:rPr>
        <w:t xml:space="preserve">nationaux </w:t>
      </w:r>
      <w:r w:rsidR="002453C9" w:rsidRPr="002453C9">
        <w:rPr>
          <w:rFonts w:eastAsia="Malgun Gothic"/>
          <w:kern w:val="22"/>
          <w:szCs w:val="22"/>
          <w:lang w:val="fr-FR"/>
        </w:rPr>
        <w:t xml:space="preserve">ne mentionnent pas </w:t>
      </w:r>
      <w:r w:rsidR="008612B8" w:rsidRPr="002453C9">
        <w:rPr>
          <w:rFonts w:eastAsia="Malgun Gothic"/>
          <w:kern w:val="22"/>
          <w:szCs w:val="22"/>
          <w:lang w:val="fr-FR"/>
        </w:rPr>
        <w:t>l’augmentation</w:t>
      </w:r>
      <w:r w:rsidR="002453C9" w:rsidRPr="002453C9">
        <w:rPr>
          <w:rFonts w:eastAsia="Malgun Gothic"/>
          <w:kern w:val="22"/>
          <w:szCs w:val="22"/>
          <w:lang w:val="fr-FR"/>
        </w:rPr>
        <w:t xml:space="preserve"> des res</w:t>
      </w:r>
      <w:r w:rsidR="002453C9">
        <w:rPr>
          <w:rFonts w:eastAsia="Malgun Gothic"/>
          <w:kern w:val="22"/>
          <w:szCs w:val="22"/>
          <w:lang w:val="fr-FR"/>
        </w:rPr>
        <w:t>s</w:t>
      </w:r>
      <w:r w:rsidR="002453C9" w:rsidRPr="002453C9">
        <w:rPr>
          <w:rFonts w:eastAsia="Malgun Gothic"/>
          <w:kern w:val="22"/>
          <w:szCs w:val="22"/>
          <w:lang w:val="fr-FR"/>
        </w:rPr>
        <w:t>ources provenant de toutes les</w:t>
      </w:r>
      <w:r w:rsidR="00715FD9" w:rsidRPr="002453C9">
        <w:rPr>
          <w:rFonts w:eastAsia="Malgun Gothic"/>
          <w:kern w:val="22"/>
          <w:szCs w:val="22"/>
          <w:lang w:val="fr-FR"/>
        </w:rPr>
        <w:t xml:space="preserve"> sources</w:t>
      </w:r>
      <w:r w:rsidR="00C81D8F" w:rsidRPr="002453C9">
        <w:rPr>
          <w:rFonts w:eastAsia="Malgun Gothic"/>
          <w:kern w:val="22"/>
          <w:szCs w:val="22"/>
          <w:lang w:val="fr-FR"/>
        </w:rPr>
        <w:t xml:space="preserve"> </w:t>
      </w:r>
      <w:r w:rsidR="00926F99">
        <w:rPr>
          <w:rFonts w:eastAsia="Malgun Gothic"/>
          <w:kern w:val="22"/>
          <w:szCs w:val="22"/>
          <w:lang w:val="fr-FR"/>
        </w:rPr>
        <w:t xml:space="preserve">et n’indiquent </w:t>
      </w:r>
      <w:r w:rsidR="002453C9">
        <w:rPr>
          <w:rFonts w:eastAsia="Malgun Gothic"/>
          <w:kern w:val="22"/>
          <w:szCs w:val="22"/>
          <w:lang w:val="fr-FR"/>
        </w:rPr>
        <w:t xml:space="preserve">pas que les </w:t>
      </w:r>
      <w:r w:rsidR="00715FD9" w:rsidRPr="002453C9">
        <w:rPr>
          <w:rFonts w:eastAsia="Malgun Gothic"/>
          <w:kern w:val="22"/>
          <w:szCs w:val="22"/>
          <w:lang w:val="fr-FR"/>
        </w:rPr>
        <w:t>re</w:t>
      </w:r>
      <w:r w:rsidR="002453C9">
        <w:rPr>
          <w:rFonts w:eastAsia="Malgun Gothic"/>
          <w:kern w:val="22"/>
          <w:szCs w:val="22"/>
          <w:lang w:val="fr-FR"/>
        </w:rPr>
        <w:t>s</w:t>
      </w:r>
      <w:r w:rsidR="00715FD9" w:rsidRPr="002453C9">
        <w:rPr>
          <w:rFonts w:eastAsia="Malgun Gothic"/>
          <w:kern w:val="22"/>
          <w:szCs w:val="22"/>
          <w:lang w:val="fr-FR"/>
        </w:rPr>
        <w:t xml:space="preserve">sources </w:t>
      </w:r>
      <w:r w:rsidR="002453C9">
        <w:rPr>
          <w:rFonts w:eastAsia="Malgun Gothic"/>
          <w:kern w:val="22"/>
          <w:szCs w:val="22"/>
          <w:lang w:val="fr-FR"/>
        </w:rPr>
        <w:t>devra</w:t>
      </w:r>
      <w:r w:rsidR="00926F99">
        <w:rPr>
          <w:rFonts w:eastAsia="Malgun Gothic"/>
          <w:kern w:val="22"/>
          <w:szCs w:val="22"/>
          <w:lang w:val="fr-FR"/>
        </w:rPr>
        <w:t xml:space="preserve">ient être augmentées </w:t>
      </w:r>
      <w:r w:rsidR="002453C9">
        <w:rPr>
          <w:rFonts w:eastAsia="Malgun Gothic"/>
          <w:kern w:val="22"/>
          <w:szCs w:val="22"/>
          <w:lang w:val="fr-FR"/>
        </w:rPr>
        <w:t>substantielle</w:t>
      </w:r>
      <w:r w:rsidR="00926F99">
        <w:rPr>
          <w:rFonts w:eastAsia="Malgun Gothic"/>
          <w:kern w:val="22"/>
          <w:szCs w:val="22"/>
          <w:lang w:val="fr-FR"/>
        </w:rPr>
        <w:t>ment</w:t>
      </w:r>
      <w:r w:rsidR="00715FD9" w:rsidRPr="002453C9">
        <w:rPr>
          <w:rFonts w:eastAsia="Malgun Gothic"/>
          <w:kern w:val="22"/>
          <w:szCs w:val="22"/>
          <w:lang w:val="fr-FR"/>
        </w:rPr>
        <w:t xml:space="preserve">. </w:t>
      </w:r>
      <w:r w:rsidR="00926F99">
        <w:rPr>
          <w:rFonts w:eastAsia="Malgun Gothic"/>
          <w:kern w:val="22"/>
          <w:szCs w:val="22"/>
          <w:lang w:val="fr-FR"/>
        </w:rPr>
        <w:t>On notera également que</w:t>
      </w:r>
      <w:r w:rsidR="002453C9" w:rsidRPr="002453C9">
        <w:rPr>
          <w:rFonts w:eastAsia="Malgun Gothic"/>
          <w:kern w:val="22"/>
          <w:szCs w:val="22"/>
          <w:lang w:val="fr-FR"/>
        </w:rPr>
        <w:t xml:space="preserve"> de nombreux </w:t>
      </w:r>
      <w:r w:rsidR="00710370" w:rsidRPr="002453C9">
        <w:rPr>
          <w:rFonts w:eastAsia="Malgun Gothic"/>
          <w:kern w:val="22"/>
          <w:szCs w:val="22"/>
          <w:lang w:val="fr-FR"/>
        </w:rPr>
        <w:t>objectifs</w:t>
      </w:r>
      <w:r w:rsidR="00715FD9" w:rsidRPr="002453C9">
        <w:rPr>
          <w:rFonts w:eastAsia="Malgun Gothic"/>
          <w:kern w:val="22"/>
          <w:szCs w:val="22"/>
          <w:lang w:val="fr-FR"/>
        </w:rPr>
        <w:t xml:space="preserve"> </w:t>
      </w:r>
      <w:r w:rsidR="00926F99">
        <w:rPr>
          <w:rFonts w:eastAsia="Malgun Gothic"/>
          <w:kern w:val="22"/>
          <w:szCs w:val="22"/>
          <w:lang w:val="fr-FR"/>
        </w:rPr>
        <w:t>nationaux mentionnent l</w:t>
      </w:r>
      <w:r w:rsidR="002453C9">
        <w:rPr>
          <w:rFonts w:eastAsia="Malgun Gothic"/>
          <w:kern w:val="22"/>
          <w:szCs w:val="22"/>
          <w:lang w:val="fr-FR"/>
        </w:rPr>
        <w:t xml:space="preserve">es </w:t>
      </w:r>
      <w:r w:rsidR="00715FD9" w:rsidRPr="002453C9">
        <w:rPr>
          <w:rFonts w:eastAsia="Malgun Gothic"/>
          <w:kern w:val="22"/>
          <w:szCs w:val="22"/>
          <w:lang w:val="fr-FR"/>
        </w:rPr>
        <w:t>res</w:t>
      </w:r>
      <w:r w:rsidR="002453C9">
        <w:rPr>
          <w:rFonts w:eastAsia="Malgun Gothic"/>
          <w:kern w:val="22"/>
          <w:szCs w:val="22"/>
          <w:lang w:val="fr-FR"/>
        </w:rPr>
        <w:t>s</w:t>
      </w:r>
      <w:r w:rsidR="00715FD9" w:rsidRPr="002453C9">
        <w:rPr>
          <w:rFonts w:eastAsia="Malgun Gothic"/>
          <w:kern w:val="22"/>
          <w:szCs w:val="22"/>
          <w:lang w:val="fr-FR"/>
        </w:rPr>
        <w:t>ources</w:t>
      </w:r>
      <w:r w:rsidR="002453C9">
        <w:rPr>
          <w:rFonts w:eastAsia="Malgun Gothic"/>
          <w:kern w:val="22"/>
          <w:szCs w:val="22"/>
          <w:lang w:val="fr-FR"/>
        </w:rPr>
        <w:t xml:space="preserve"> non financières, telles que les ressource</w:t>
      </w:r>
      <w:r w:rsidR="00715FD9" w:rsidRPr="002453C9">
        <w:rPr>
          <w:rFonts w:eastAsia="Malgun Gothic"/>
          <w:kern w:val="22"/>
          <w:szCs w:val="22"/>
          <w:lang w:val="fr-FR"/>
        </w:rPr>
        <w:t>s</w:t>
      </w:r>
      <w:r w:rsidR="002453C9">
        <w:rPr>
          <w:rFonts w:eastAsia="Malgun Gothic"/>
          <w:kern w:val="22"/>
          <w:szCs w:val="22"/>
          <w:lang w:val="fr-FR"/>
        </w:rPr>
        <w:t xml:space="preserve"> humaines</w:t>
      </w:r>
      <w:r w:rsidR="00715FD9" w:rsidRPr="002453C9">
        <w:rPr>
          <w:rFonts w:eastAsia="Malgun Gothic"/>
          <w:kern w:val="22"/>
          <w:szCs w:val="22"/>
          <w:lang w:val="fr-FR"/>
        </w:rPr>
        <w:t xml:space="preserve">. </w:t>
      </w:r>
    </w:p>
    <w:p w14:paraId="63836D7B" w14:textId="249EC4F7" w:rsidR="00715FD9" w:rsidRPr="008627D9" w:rsidRDefault="002D3FBC"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890577">
        <w:rPr>
          <w:rFonts w:eastAsia="Malgun Gothic"/>
          <w:kern w:val="22"/>
          <w:szCs w:val="22"/>
          <w:lang w:val="fr-FR"/>
        </w:rPr>
        <w:t>Au total,</w:t>
      </w:r>
      <w:r w:rsidR="00C87F0D" w:rsidRPr="00890577">
        <w:rPr>
          <w:rFonts w:eastAsia="Malgun Gothic"/>
          <w:kern w:val="22"/>
          <w:szCs w:val="22"/>
          <w:lang w:val="fr-FR"/>
        </w:rPr>
        <w:t xml:space="preserve"> </w:t>
      </w:r>
      <w:r w:rsidR="002A3A84">
        <w:rPr>
          <w:rFonts w:eastAsia="Malgun Gothic"/>
          <w:kern w:val="22"/>
          <w:szCs w:val="22"/>
          <w:lang w:val="fr-FR"/>
        </w:rPr>
        <w:t xml:space="preserve">119 Parties </w:t>
      </w:r>
      <w:r w:rsidR="005A364F">
        <w:rPr>
          <w:rFonts w:eastAsia="Malgun Gothic"/>
          <w:kern w:val="22"/>
          <w:szCs w:val="22"/>
          <w:lang w:val="fr-FR"/>
        </w:rPr>
        <w:t>ont évalué</w:t>
      </w:r>
      <w:r w:rsidR="00715FD9" w:rsidRPr="00890577">
        <w:rPr>
          <w:rFonts w:eastAsia="Malgun Gothic"/>
          <w:kern w:val="22"/>
          <w:szCs w:val="22"/>
          <w:lang w:val="fr-FR"/>
        </w:rPr>
        <w:t xml:space="preserve"> </w:t>
      </w:r>
      <w:r w:rsidR="002A3A84">
        <w:rPr>
          <w:rFonts w:eastAsia="Malgun Gothic"/>
          <w:kern w:val="22"/>
          <w:szCs w:val="22"/>
          <w:lang w:val="fr-FR"/>
        </w:rPr>
        <w:t xml:space="preserve">les </w:t>
      </w:r>
      <w:r w:rsidR="00522A24" w:rsidRPr="00890577">
        <w:rPr>
          <w:rFonts w:eastAsia="Malgun Gothic"/>
          <w:kern w:val="22"/>
          <w:szCs w:val="22"/>
          <w:lang w:val="fr-FR"/>
        </w:rPr>
        <w:t>progrès accomplis dans la réalisation</w:t>
      </w:r>
      <w:r w:rsidR="00715FD9" w:rsidRPr="00890577">
        <w:rPr>
          <w:rFonts w:eastAsia="Malgun Gothic"/>
          <w:kern w:val="22"/>
          <w:szCs w:val="22"/>
          <w:lang w:val="fr-FR"/>
        </w:rPr>
        <w:t xml:space="preserve"> </w:t>
      </w:r>
      <w:r w:rsidR="002A3A84">
        <w:rPr>
          <w:rFonts w:eastAsia="Malgun Gothic"/>
          <w:kern w:val="22"/>
          <w:szCs w:val="22"/>
          <w:lang w:val="fr-FR"/>
        </w:rPr>
        <w:t xml:space="preserve">de </w:t>
      </w:r>
      <w:r w:rsidR="00890577" w:rsidRPr="00890577">
        <w:rPr>
          <w:rFonts w:eastAsia="Malgun Gothic"/>
          <w:kern w:val="22"/>
          <w:szCs w:val="22"/>
          <w:lang w:val="fr-FR"/>
        </w:rPr>
        <w:t xml:space="preserve">leurs </w:t>
      </w:r>
      <w:r w:rsidR="00944A63" w:rsidRPr="00890577">
        <w:rPr>
          <w:rFonts w:eastAsia="Malgun Gothic"/>
          <w:kern w:val="22"/>
          <w:szCs w:val="22"/>
          <w:lang w:val="fr-FR"/>
        </w:rPr>
        <w:t>objectifs nationaux</w:t>
      </w:r>
      <w:r w:rsidR="00715FD9" w:rsidRPr="00890577">
        <w:rPr>
          <w:rFonts w:eastAsia="Malgun Gothic"/>
          <w:kern w:val="22"/>
          <w:szCs w:val="22"/>
          <w:lang w:val="fr-FR"/>
        </w:rPr>
        <w:t xml:space="preserve"> </w:t>
      </w:r>
      <w:r w:rsidR="0046338A" w:rsidRPr="00890577">
        <w:rPr>
          <w:rFonts w:eastAsia="Malgun Gothic"/>
          <w:kern w:val="22"/>
          <w:szCs w:val="22"/>
          <w:lang w:val="fr-FR"/>
        </w:rPr>
        <w:t>liés à</w:t>
      </w:r>
      <w:r w:rsidR="00715FD9" w:rsidRPr="00890577">
        <w:rPr>
          <w:rFonts w:eastAsia="Malgun Gothic"/>
          <w:kern w:val="22"/>
          <w:szCs w:val="22"/>
          <w:lang w:val="fr-FR"/>
        </w:rPr>
        <w:t xml:space="preserve"> </w:t>
      </w:r>
      <w:r w:rsidR="005006E1" w:rsidRPr="009318C6">
        <w:rPr>
          <w:rFonts w:eastAsia="Malgun Gothic"/>
          <w:kern w:val="22"/>
          <w:szCs w:val="22"/>
          <w:lang w:val="fr-FR"/>
        </w:rPr>
        <w:t xml:space="preserve">l’Objectif </w:t>
      </w:r>
      <w:r w:rsidR="005006E1">
        <w:rPr>
          <w:rFonts w:eastAsia="Malgun Gothic"/>
          <w:kern w:val="22"/>
          <w:szCs w:val="22"/>
          <w:lang w:val="fr-FR"/>
        </w:rPr>
        <w:t xml:space="preserve">20 </w:t>
      </w:r>
      <w:r w:rsidR="005006E1" w:rsidRPr="009318C6">
        <w:rPr>
          <w:rFonts w:eastAsia="Malgun Gothic"/>
          <w:kern w:val="22"/>
          <w:szCs w:val="22"/>
          <w:lang w:val="fr-FR"/>
        </w:rPr>
        <w:t>d’Aichi pour la biodiversité</w:t>
      </w:r>
      <w:r w:rsidR="005006E1">
        <w:rPr>
          <w:rFonts w:eastAsia="Malgun Gothic"/>
          <w:kern w:val="22"/>
          <w:szCs w:val="22"/>
          <w:lang w:val="fr-FR"/>
        </w:rPr>
        <w:t>,</w:t>
      </w:r>
      <w:r w:rsidR="00715FD9" w:rsidRPr="00890577">
        <w:rPr>
          <w:rFonts w:eastAsia="Malgun Gothic"/>
          <w:kern w:val="22"/>
          <w:szCs w:val="22"/>
          <w:lang w:val="fr-FR"/>
        </w:rPr>
        <w:t xml:space="preserve"> </w:t>
      </w:r>
      <w:r w:rsidR="008627D9">
        <w:rPr>
          <w:rFonts w:eastAsia="Malgun Gothic"/>
          <w:kern w:val="22"/>
          <w:szCs w:val="22"/>
          <w:lang w:val="fr-FR"/>
        </w:rPr>
        <w:t>tandis que</w:t>
      </w:r>
      <w:r w:rsidR="00715FD9" w:rsidRPr="00890577">
        <w:rPr>
          <w:rFonts w:eastAsia="Malgun Gothic"/>
          <w:kern w:val="22"/>
          <w:szCs w:val="22"/>
          <w:lang w:val="fr-FR"/>
        </w:rPr>
        <w:t xml:space="preserve"> 21 Parties </w:t>
      </w:r>
      <w:r w:rsidR="005D6B67">
        <w:rPr>
          <w:rFonts w:eastAsia="Malgun Gothic"/>
          <w:kern w:val="22"/>
          <w:szCs w:val="22"/>
          <w:lang w:val="fr-FR"/>
        </w:rPr>
        <w:t>n’ont fourni aucune information sur</w:t>
      </w:r>
      <w:r w:rsidR="00DA2DFA">
        <w:rPr>
          <w:rFonts w:eastAsia="Malgun Gothic"/>
          <w:kern w:val="22"/>
          <w:szCs w:val="22"/>
          <w:lang w:val="fr-FR"/>
        </w:rPr>
        <w:t xml:space="preserve"> leurs</w:t>
      </w:r>
      <w:r w:rsidR="008627D9">
        <w:rPr>
          <w:rFonts w:eastAsia="Malgun Gothic"/>
          <w:kern w:val="22"/>
          <w:szCs w:val="22"/>
          <w:lang w:val="fr-FR"/>
        </w:rPr>
        <w:t xml:space="preserve"> progrès accomplis,</w:t>
      </w:r>
      <w:r w:rsidR="00890577">
        <w:rPr>
          <w:rFonts w:eastAsia="Malgun Gothic"/>
          <w:kern w:val="22"/>
          <w:szCs w:val="22"/>
          <w:lang w:val="fr-FR"/>
        </w:rPr>
        <w:t xml:space="preserve"> ou </w:t>
      </w:r>
      <w:r w:rsidR="008627D9">
        <w:rPr>
          <w:rFonts w:eastAsia="Malgun Gothic"/>
          <w:kern w:val="22"/>
          <w:szCs w:val="22"/>
          <w:lang w:val="fr-FR"/>
        </w:rPr>
        <w:t xml:space="preserve">ont indiqué que </w:t>
      </w:r>
      <w:r w:rsidR="00A94896">
        <w:rPr>
          <w:rFonts w:eastAsia="Malgun Gothic"/>
          <w:kern w:val="22"/>
          <w:szCs w:val="22"/>
          <w:lang w:val="fr-FR"/>
        </w:rPr>
        <w:t>leur niveau de progrès</w:t>
      </w:r>
      <w:r w:rsidR="008627D9">
        <w:rPr>
          <w:rFonts w:eastAsia="Malgun Gothic"/>
          <w:kern w:val="22"/>
          <w:szCs w:val="22"/>
          <w:lang w:val="fr-FR"/>
        </w:rPr>
        <w:t xml:space="preserve"> n’était pas connu</w:t>
      </w:r>
      <w:r w:rsidR="00715FD9" w:rsidRPr="00890577">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ayant évalué leurs progrès</w:t>
      </w:r>
      <w:r w:rsidR="00715FD9" w:rsidRPr="005C6F8A">
        <w:rPr>
          <w:rFonts w:eastAsia="Malgun Gothic"/>
          <w:kern w:val="22"/>
          <w:szCs w:val="22"/>
          <w:lang w:val="fr-FR"/>
        </w:rPr>
        <w:t xml:space="preserve">, </w:t>
      </w:r>
      <w:r w:rsidR="005C6F8A">
        <w:rPr>
          <w:rFonts w:eastAsia="Malgun Gothic"/>
          <w:kern w:val="22"/>
          <w:szCs w:val="22"/>
          <w:lang w:val="fr-FR"/>
        </w:rPr>
        <w:t xml:space="preserve">un tiers </w:t>
      </w:r>
      <w:r w:rsidR="002A3A84">
        <w:rPr>
          <w:rFonts w:eastAsia="Malgun Gothic"/>
          <w:kern w:val="22"/>
          <w:szCs w:val="22"/>
          <w:lang w:val="fr-FR"/>
        </w:rPr>
        <w:t xml:space="preserve">des Parties </w:t>
      </w:r>
      <w:r w:rsidR="009318C6">
        <w:rPr>
          <w:rFonts w:eastAsia="Malgun Gothic"/>
          <w:kern w:val="22"/>
          <w:szCs w:val="22"/>
          <w:lang w:val="fr-FR"/>
        </w:rPr>
        <w:t>sont en voie de réaliser</w:t>
      </w:r>
      <w:r w:rsidR="00715FD9" w:rsidRPr="005C6F8A">
        <w:rPr>
          <w:rFonts w:eastAsia="Malgun Gothic"/>
          <w:kern w:val="22"/>
          <w:szCs w:val="22"/>
          <w:lang w:val="fr-FR"/>
        </w:rPr>
        <w:t xml:space="preserve"> </w:t>
      </w:r>
      <w:r w:rsidR="00890577" w:rsidRPr="005C6F8A">
        <w:rPr>
          <w:rFonts w:eastAsia="Malgun Gothic"/>
          <w:kern w:val="22"/>
          <w:szCs w:val="22"/>
          <w:lang w:val="fr-FR"/>
        </w:rPr>
        <w:t xml:space="preserve">leurs </w:t>
      </w:r>
      <w:r w:rsidR="00944A63" w:rsidRPr="005C6F8A">
        <w:rPr>
          <w:rFonts w:eastAsia="Malgun Gothic"/>
          <w:kern w:val="22"/>
          <w:szCs w:val="22"/>
          <w:lang w:val="fr-FR"/>
        </w:rPr>
        <w:t>objectifs nationaux</w:t>
      </w:r>
      <w:r w:rsidR="00715FD9" w:rsidRPr="005C6F8A">
        <w:rPr>
          <w:rFonts w:eastAsia="Malgun Gothic"/>
          <w:kern w:val="22"/>
          <w:szCs w:val="22"/>
          <w:lang w:val="fr-FR"/>
        </w:rPr>
        <w:t xml:space="preserve"> (30%)</w:t>
      </w:r>
      <w:r w:rsidR="002A3A84">
        <w:rPr>
          <w:rFonts w:eastAsia="Malgun Gothic"/>
          <w:kern w:val="22"/>
          <w:szCs w:val="22"/>
          <w:lang w:val="fr-FR"/>
        </w:rPr>
        <w:t>,</w:t>
      </w:r>
      <w:r w:rsidR="00311676">
        <w:rPr>
          <w:rFonts w:eastAsia="Malgun Gothic"/>
          <w:kern w:val="22"/>
          <w:szCs w:val="22"/>
          <w:lang w:val="fr-FR"/>
        </w:rPr>
        <w:t xml:space="preserve"> voire</w:t>
      </w:r>
      <w:r w:rsidR="009318C6">
        <w:rPr>
          <w:rFonts w:eastAsia="Malgun Gothic"/>
          <w:kern w:val="22"/>
          <w:szCs w:val="22"/>
          <w:lang w:val="fr-FR"/>
        </w:rPr>
        <w:t xml:space="preserve"> de </w:t>
      </w:r>
      <w:r w:rsidR="002A3A84">
        <w:rPr>
          <w:rFonts w:eastAsia="Malgun Gothic"/>
          <w:kern w:val="22"/>
          <w:szCs w:val="22"/>
          <w:lang w:val="fr-FR"/>
        </w:rPr>
        <w:t xml:space="preserve">les </w:t>
      </w:r>
      <w:r w:rsidR="009318C6">
        <w:rPr>
          <w:rFonts w:eastAsia="Malgun Gothic"/>
          <w:kern w:val="22"/>
          <w:szCs w:val="22"/>
          <w:lang w:val="fr-FR"/>
        </w:rPr>
        <w:t>dépasser</w:t>
      </w:r>
      <w:r w:rsidR="005C6F8A">
        <w:rPr>
          <w:rFonts w:eastAsia="Malgun Gothic"/>
          <w:kern w:val="22"/>
          <w:szCs w:val="22"/>
          <w:lang w:val="fr-FR"/>
        </w:rPr>
        <w:t xml:space="preserve"> </w:t>
      </w:r>
      <w:r w:rsidR="002A3A84">
        <w:rPr>
          <w:rFonts w:eastAsia="Malgun Gothic"/>
          <w:kern w:val="22"/>
          <w:szCs w:val="22"/>
          <w:lang w:val="fr-FR"/>
        </w:rPr>
        <w:t>(3%)</w:t>
      </w:r>
      <w:r w:rsidR="00715FD9" w:rsidRPr="005C6F8A">
        <w:rPr>
          <w:rFonts w:eastAsia="Malgun Gothic"/>
          <w:kern w:val="22"/>
          <w:szCs w:val="22"/>
          <w:lang w:val="fr-FR"/>
        </w:rPr>
        <w:t xml:space="preserve">. </w:t>
      </w:r>
      <w:r w:rsidR="002A3A84">
        <w:rPr>
          <w:rFonts w:eastAsia="Malgun Gothic"/>
          <w:kern w:val="22"/>
          <w:szCs w:val="22"/>
          <w:lang w:val="fr-FR"/>
        </w:rPr>
        <w:t>La moitié des</w:t>
      </w:r>
      <w:r w:rsidR="00715FD9" w:rsidRPr="002849D8">
        <w:rPr>
          <w:rFonts w:eastAsia="Malgun Gothic"/>
          <w:kern w:val="22"/>
          <w:szCs w:val="22"/>
          <w:lang w:val="fr-FR"/>
        </w:rPr>
        <w:t xml:space="preserve"> Parties (50%) </w:t>
      </w:r>
      <w:r w:rsidR="00135633">
        <w:rPr>
          <w:rFonts w:eastAsia="Malgun Gothic"/>
          <w:kern w:val="22"/>
          <w:szCs w:val="22"/>
          <w:lang w:val="fr-FR"/>
        </w:rPr>
        <w:t>ont avancé dans la réalisation de</w:t>
      </w:r>
      <w:r w:rsidR="00715FD9" w:rsidRPr="002849D8">
        <w:rPr>
          <w:rFonts w:eastAsia="Malgun Gothic"/>
          <w:kern w:val="22"/>
          <w:szCs w:val="22"/>
          <w:lang w:val="fr-FR"/>
        </w:rPr>
        <w:t xml:space="preserve"> </w:t>
      </w:r>
      <w:r w:rsidR="00890577" w:rsidRPr="002849D8">
        <w:rPr>
          <w:rFonts w:eastAsia="Malgun Gothic"/>
          <w:kern w:val="22"/>
          <w:szCs w:val="22"/>
          <w:lang w:val="fr-FR"/>
        </w:rPr>
        <w:t xml:space="preserve">leurs </w:t>
      </w:r>
      <w:r w:rsidR="00710370" w:rsidRPr="002849D8">
        <w:rPr>
          <w:rFonts w:eastAsia="Malgun Gothic"/>
          <w:kern w:val="22"/>
          <w:szCs w:val="22"/>
          <w:lang w:val="fr-FR"/>
        </w:rPr>
        <w:t>objectifs</w:t>
      </w:r>
      <w:r w:rsidR="002A3A84">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insuffisant pour pouvoir les réaliser</w:t>
      </w:r>
      <w:r w:rsidR="00715FD9" w:rsidRPr="002849D8">
        <w:rPr>
          <w:rFonts w:eastAsia="Malgun Gothic"/>
          <w:kern w:val="22"/>
          <w:szCs w:val="22"/>
          <w:lang w:val="fr-FR"/>
        </w:rPr>
        <w:t xml:space="preserve">. </w:t>
      </w:r>
      <w:r w:rsidR="002A3A84">
        <w:rPr>
          <w:rFonts w:eastAsia="Malgun Gothic"/>
          <w:kern w:val="22"/>
          <w:szCs w:val="22"/>
          <w:lang w:val="fr-FR"/>
        </w:rPr>
        <w:t>Moins d’un</w:t>
      </w:r>
      <w:r w:rsidR="00715FD9" w:rsidRPr="005006E1">
        <w:rPr>
          <w:rFonts w:eastAsia="Malgun Gothic"/>
          <w:kern w:val="22"/>
          <w:szCs w:val="22"/>
          <w:lang w:val="fr-FR"/>
        </w:rPr>
        <w:t xml:space="preserve"> </w:t>
      </w:r>
      <w:r w:rsidR="002A3A84">
        <w:rPr>
          <w:rFonts w:eastAsia="Malgun Gothic"/>
          <w:kern w:val="22"/>
          <w:szCs w:val="22"/>
          <w:lang w:val="fr-FR"/>
        </w:rPr>
        <w:t>cinquième</w:t>
      </w:r>
      <w:r w:rsidR="001D7731" w:rsidRPr="005006E1">
        <w:rPr>
          <w:rFonts w:eastAsia="Malgun Gothic"/>
          <w:kern w:val="22"/>
          <w:szCs w:val="22"/>
          <w:lang w:val="fr-FR"/>
        </w:rPr>
        <w:t xml:space="preserve"> </w:t>
      </w:r>
      <w:r w:rsidR="002A3A84">
        <w:rPr>
          <w:rFonts w:eastAsia="Malgun Gothic"/>
          <w:kern w:val="22"/>
          <w:szCs w:val="22"/>
          <w:lang w:val="fr-FR"/>
        </w:rPr>
        <w:t>des</w:t>
      </w:r>
      <w:r w:rsidR="00715FD9" w:rsidRPr="005006E1">
        <w:rPr>
          <w:rFonts w:eastAsia="Malgun Gothic"/>
          <w:kern w:val="22"/>
          <w:szCs w:val="22"/>
          <w:lang w:val="fr-FR"/>
        </w:rPr>
        <w:t xml:space="preserve"> Parties (17%) </w:t>
      </w:r>
      <w:r w:rsidR="00E14E0B" w:rsidRPr="005006E1">
        <w:rPr>
          <w:rFonts w:eastAsia="Malgun Gothic"/>
          <w:kern w:val="22"/>
          <w:szCs w:val="22"/>
          <w:lang w:val="fr-FR"/>
        </w:rPr>
        <w:t xml:space="preserve">ont indiqué </w:t>
      </w:r>
      <w:r w:rsidR="005006E1">
        <w:rPr>
          <w:rFonts w:eastAsia="Malgun Gothic"/>
          <w:kern w:val="22"/>
          <w:szCs w:val="22"/>
          <w:lang w:val="fr-FR"/>
        </w:rPr>
        <w:t>qu’aucun progrès n’avait été accompli</w:t>
      </w:r>
      <w:r w:rsidR="00522A24" w:rsidRPr="005006E1">
        <w:rPr>
          <w:rFonts w:eastAsia="Malgun Gothic"/>
          <w:kern w:val="22"/>
          <w:szCs w:val="22"/>
          <w:lang w:val="fr-FR"/>
        </w:rPr>
        <w:t xml:space="preserve"> dans la réalisation</w:t>
      </w:r>
      <w:r w:rsidR="002A3A84">
        <w:rPr>
          <w:rFonts w:eastAsia="Malgun Gothic"/>
          <w:kern w:val="22"/>
          <w:szCs w:val="22"/>
          <w:lang w:val="fr-FR"/>
        </w:rPr>
        <w:t xml:space="preserve"> de cet</w:t>
      </w:r>
      <w:r w:rsidR="00715FD9" w:rsidRPr="005006E1">
        <w:rPr>
          <w:rFonts w:eastAsia="Malgun Gothic"/>
          <w:kern w:val="22"/>
          <w:szCs w:val="22"/>
          <w:lang w:val="fr-FR"/>
        </w:rPr>
        <w:t xml:space="preserve"> </w:t>
      </w:r>
      <w:r w:rsidR="0035354F">
        <w:rPr>
          <w:rFonts w:eastAsia="Malgun Gothic"/>
          <w:kern w:val="22"/>
          <w:szCs w:val="22"/>
          <w:lang w:val="fr-FR"/>
        </w:rPr>
        <w:t>objectif</w:t>
      </w:r>
      <w:r w:rsidR="00715FD9" w:rsidRPr="005006E1">
        <w:rPr>
          <w:rFonts w:eastAsia="Malgun Gothic"/>
          <w:kern w:val="22"/>
          <w:szCs w:val="22"/>
          <w:lang w:val="fr-FR"/>
        </w:rPr>
        <w:t xml:space="preserve">. </w:t>
      </w:r>
      <w:r w:rsidR="0035354F">
        <w:rPr>
          <w:rFonts w:eastAsia="Malgun Gothic"/>
          <w:kern w:val="22"/>
          <w:szCs w:val="22"/>
          <w:lang w:val="fr-FR"/>
        </w:rPr>
        <w:t xml:space="preserve">Parmi les Parties </w:t>
      </w:r>
      <w:r w:rsidR="005D6B67">
        <w:rPr>
          <w:rFonts w:eastAsia="Malgun Gothic"/>
          <w:kern w:val="22"/>
          <w:szCs w:val="22"/>
          <w:lang w:val="fr-FR"/>
        </w:rPr>
        <w:t xml:space="preserve">ayant </w:t>
      </w:r>
      <w:r w:rsidR="005D6B67">
        <w:rPr>
          <w:rFonts w:eastAsia="Malgun Gothic"/>
          <w:kern w:val="22"/>
          <w:szCs w:val="22"/>
          <w:lang w:val="fr-FR"/>
        </w:rPr>
        <w:lastRenderedPageBreak/>
        <w:t>évalué leurs progrès</w:t>
      </w:r>
      <w:r w:rsidR="0065610E" w:rsidRPr="008627D9">
        <w:rPr>
          <w:rFonts w:eastAsia="Malgun Gothic"/>
          <w:kern w:val="22"/>
          <w:szCs w:val="22"/>
          <w:lang w:val="fr-FR"/>
        </w:rPr>
        <w:t>,</w:t>
      </w:r>
      <w:r w:rsidR="00715FD9" w:rsidRPr="008627D9">
        <w:rPr>
          <w:rFonts w:eastAsia="Malgun Gothic"/>
          <w:kern w:val="22"/>
          <w:szCs w:val="22"/>
          <w:lang w:val="fr-FR"/>
        </w:rPr>
        <w:t xml:space="preserve"> </w:t>
      </w:r>
      <w:r w:rsidR="005D6B67">
        <w:rPr>
          <w:rFonts w:eastAsia="Malgun Gothic"/>
          <w:kern w:val="22"/>
          <w:szCs w:val="22"/>
          <w:lang w:val="fr-FR"/>
        </w:rPr>
        <w:t xml:space="preserve">un petit nombre de Parties </w:t>
      </w:r>
      <w:r w:rsidR="00715FD9" w:rsidRPr="008627D9">
        <w:rPr>
          <w:rFonts w:eastAsia="Malgun Gothic"/>
          <w:kern w:val="22"/>
          <w:szCs w:val="22"/>
          <w:lang w:val="fr-FR"/>
        </w:rPr>
        <w:t xml:space="preserve">(7%) </w:t>
      </w:r>
      <w:r w:rsidR="002D5E3E">
        <w:rPr>
          <w:rFonts w:eastAsia="Malgun Gothic"/>
          <w:kern w:val="22"/>
          <w:szCs w:val="22"/>
          <w:lang w:val="fr-FR"/>
        </w:rPr>
        <w:t>ont mis en place des objectifs nationaux semblables</w:t>
      </w:r>
      <w:r w:rsidR="008627D9" w:rsidRPr="008627D9">
        <w:rPr>
          <w:rFonts w:eastAsia="Malgun Gothic"/>
          <w:kern w:val="22"/>
          <w:szCs w:val="22"/>
          <w:lang w:val="fr-FR"/>
        </w:rPr>
        <w:t xml:space="preserve"> à</w:t>
      </w:r>
      <w:r w:rsidR="00715FD9" w:rsidRPr="008627D9">
        <w:rPr>
          <w:rFonts w:eastAsia="Malgun Gothic"/>
          <w:kern w:val="22"/>
          <w:szCs w:val="22"/>
          <w:lang w:val="fr-FR"/>
        </w:rPr>
        <w:t xml:space="preserve"> </w:t>
      </w:r>
      <w:r w:rsidR="0010243B" w:rsidRPr="008627D9">
        <w:rPr>
          <w:rFonts w:eastAsia="Malgun Gothic"/>
          <w:kern w:val="22"/>
          <w:szCs w:val="22"/>
          <w:lang w:val="fr-FR"/>
        </w:rPr>
        <w:t xml:space="preserve">l’Objectif </w:t>
      </w:r>
      <w:r w:rsidR="002A3A84">
        <w:rPr>
          <w:rFonts w:eastAsia="Malgun Gothic"/>
          <w:kern w:val="22"/>
          <w:szCs w:val="22"/>
          <w:lang w:val="fr-FR"/>
        </w:rPr>
        <w:t xml:space="preserve">20 </w:t>
      </w:r>
      <w:r w:rsidR="0010243B" w:rsidRPr="008627D9">
        <w:rPr>
          <w:rFonts w:eastAsia="Malgun Gothic"/>
          <w:kern w:val="22"/>
          <w:szCs w:val="22"/>
          <w:lang w:val="fr-FR"/>
        </w:rPr>
        <w:t>d’Aichi pour la biodiversité</w:t>
      </w:r>
      <w:r w:rsidR="002D5E3E">
        <w:rPr>
          <w:rFonts w:eastAsia="Malgun Gothic"/>
          <w:kern w:val="22"/>
          <w:szCs w:val="22"/>
          <w:lang w:val="fr-FR"/>
        </w:rPr>
        <w:t xml:space="preserve"> qui sont en voie</w:t>
      </w:r>
      <w:r w:rsidR="009318C6">
        <w:rPr>
          <w:rFonts w:eastAsia="Malgun Gothic"/>
          <w:kern w:val="22"/>
          <w:szCs w:val="22"/>
          <w:lang w:val="fr-FR"/>
        </w:rPr>
        <w:t xml:space="preserve"> d’être réalisés</w:t>
      </w:r>
      <w:r w:rsidR="00715FD9" w:rsidRPr="008627D9">
        <w:rPr>
          <w:rFonts w:eastAsia="Malgun Gothic"/>
          <w:kern w:val="22"/>
          <w:szCs w:val="22"/>
          <w:lang w:val="fr-FR"/>
        </w:rPr>
        <w:t>.</w:t>
      </w:r>
    </w:p>
    <w:p w14:paraId="440BF05C" w14:textId="03C4F11D" w:rsidR="00715FD9" w:rsidRPr="00B05237" w:rsidRDefault="00F92AF5" w:rsidP="00C75ABD">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Pr>
          <w:rFonts w:eastAsia="Malgun Gothic"/>
          <w:kern w:val="22"/>
          <w:szCs w:val="22"/>
          <w:lang w:val="fr-FR"/>
        </w:rPr>
        <w:t>Un grand nombre de Parties ont mentionné des</w:t>
      </w:r>
      <w:r w:rsidR="00715FD9" w:rsidRPr="0035354F">
        <w:rPr>
          <w:rFonts w:eastAsia="Malgun Gothic"/>
          <w:kern w:val="22"/>
          <w:szCs w:val="22"/>
          <w:lang w:val="fr-FR"/>
        </w:rPr>
        <w:t xml:space="preserve"> </w:t>
      </w:r>
      <w:r w:rsidR="00B94F21">
        <w:rPr>
          <w:rFonts w:eastAsia="Malgun Gothic"/>
          <w:kern w:val="22"/>
          <w:szCs w:val="22"/>
          <w:lang w:val="fr-FR"/>
        </w:rPr>
        <w:t>initiatives</w:t>
      </w:r>
      <w:r w:rsidR="00715FD9" w:rsidRPr="0035354F">
        <w:rPr>
          <w:rFonts w:eastAsia="Malgun Gothic"/>
          <w:kern w:val="22"/>
          <w:szCs w:val="22"/>
          <w:lang w:val="fr-FR"/>
        </w:rPr>
        <w:t xml:space="preserve"> </w:t>
      </w:r>
      <w:r>
        <w:rPr>
          <w:rFonts w:eastAsia="Malgun Gothic"/>
          <w:kern w:val="22"/>
          <w:szCs w:val="22"/>
          <w:lang w:val="fr-FR"/>
        </w:rPr>
        <w:t>visant à accroître le</w:t>
      </w:r>
      <w:r w:rsidR="00715FD9" w:rsidRPr="0035354F">
        <w:rPr>
          <w:rFonts w:eastAsia="Malgun Gothic"/>
          <w:kern w:val="22"/>
          <w:szCs w:val="22"/>
          <w:lang w:val="fr-FR"/>
        </w:rPr>
        <w:t xml:space="preserve"> </w:t>
      </w:r>
      <w:r w:rsidR="002453C9">
        <w:rPr>
          <w:rFonts w:eastAsia="Malgun Gothic"/>
          <w:kern w:val="22"/>
          <w:szCs w:val="22"/>
          <w:lang w:val="fr-FR"/>
        </w:rPr>
        <w:t xml:space="preserve">financement de la </w:t>
      </w:r>
      <w:r w:rsidR="0035354F" w:rsidRPr="0035354F">
        <w:rPr>
          <w:rFonts w:eastAsia="Malgun Gothic"/>
          <w:kern w:val="22"/>
          <w:szCs w:val="22"/>
          <w:lang w:val="fr-FR"/>
        </w:rPr>
        <w:t>biodiversité</w:t>
      </w:r>
      <w:r>
        <w:rPr>
          <w:rFonts w:eastAsia="Malgun Gothic"/>
          <w:kern w:val="22"/>
          <w:szCs w:val="22"/>
          <w:lang w:val="fr-FR"/>
        </w:rPr>
        <w:t xml:space="preserve"> à l’échelon national</w:t>
      </w:r>
      <w:r w:rsidR="00715FD9" w:rsidRPr="0035354F">
        <w:rPr>
          <w:rFonts w:eastAsia="Malgun Gothic"/>
          <w:kern w:val="22"/>
          <w:szCs w:val="22"/>
          <w:lang w:val="fr-FR"/>
        </w:rPr>
        <w:t xml:space="preserve">. </w:t>
      </w:r>
      <w:r>
        <w:rPr>
          <w:rFonts w:eastAsia="Malgun Gothic"/>
          <w:kern w:val="22"/>
          <w:szCs w:val="22"/>
          <w:lang w:val="fr-FR"/>
        </w:rPr>
        <w:t>D’autre part</w:t>
      </w:r>
      <w:r w:rsidR="008375B2" w:rsidRPr="0035354F">
        <w:rPr>
          <w:rFonts w:eastAsia="Malgun Gothic"/>
          <w:kern w:val="22"/>
          <w:szCs w:val="22"/>
          <w:lang w:val="fr-FR"/>
        </w:rPr>
        <w:t>,</w:t>
      </w:r>
      <w:r>
        <w:rPr>
          <w:rFonts w:eastAsia="Malgun Gothic"/>
          <w:kern w:val="22"/>
          <w:szCs w:val="22"/>
          <w:lang w:val="fr-FR"/>
        </w:rPr>
        <w:t xml:space="preserve"> de nombreux </w:t>
      </w:r>
      <w:r w:rsidR="0098789E" w:rsidRPr="0035354F">
        <w:rPr>
          <w:rFonts w:eastAsia="Malgun Gothic"/>
          <w:kern w:val="22"/>
          <w:szCs w:val="22"/>
          <w:lang w:val="fr-FR"/>
        </w:rPr>
        <w:t>rapports</w:t>
      </w:r>
      <w:r>
        <w:rPr>
          <w:rFonts w:eastAsia="Malgun Gothic"/>
          <w:kern w:val="22"/>
          <w:szCs w:val="22"/>
          <w:lang w:val="fr-FR"/>
        </w:rPr>
        <w:t xml:space="preserve"> nationaux ont souligné l’importance des </w:t>
      </w:r>
      <w:r w:rsidR="002453C9">
        <w:rPr>
          <w:rFonts w:eastAsia="Malgun Gothic"/>
          <w:kern w:val="22"/>
          <w:szCs w:val="22"/>
          <w:lang w:val="fr-FR"/>
        </w:rPr>
        <w:t>partenariats</w:t>
      </w:r>
      <w:r w:rsidR="00944A63" w:rsidRPr="0035354F">
        <w:rPr>
          <w:rFonts w:eastAsia="Malgun Gothic"/>
          <w:kern w:val="22"/>
          <w:szCs w:val="22"/>
          <w:lang w:val="fr-FR"/>
        </w:rPr>
        <w:t xml:space="preserve"> et </w:t>
      </w:r>
      <w:r>
        <w:rPr>
          <w:rFonts w:eastAsia="Malgun Gothic"/>
          <w:kern w:val="22"/>
          <w:szCs w:val="22"/>
          <w:lang w:val="fr-FR"/>
        </w:rPr>
        <w:t xml:space="preserve">des </w:t>
      </w:r>
      <w:r w:rsidR="003176C2">
        <w:rPr>
          <w:lang w:val="fr-FR"/>
        </w:rPr>
        <w:t>programmes comme</w:t>
      </w:r>
      <w:r>
        <w:rPr>
          <w:lang w:val="fr-FR"/>
        </w:rPr>
        <w:t xml:space="preserve"> l’Initiative sur le financement de la biodiversité</w:t>
      </w:r>
      <w:r w:rsidR="005A475D" w:rsidRPr="0035354F">
        <w:rPr>
          <w:lang w:val="fr-FR"/>
        </w:rPr>
        <w:t xml:space="preserve"> (</w:t>
      </w:r>
      <w:r w:rsidR="00715FD9" w:rsidRPr="0035354F">
        <w:rPr>
          <w:lang w:val="fr-FR"/>
        </w:rPr>
        <w:t>BIOFIN</w:t>
      </w:r>
      <w:r w:rsidR="005A475D" w:rsidRPr="0035354F">
        <w:rPr>
          <w:lang w:val="fr-FR"/>
        </w:rPr>
        <w:t>)</w:t>
      </w:r>
      <w:r w:rsidR="00715FD9" w:rsidRPr="0035354F">
        <w:rPr>
          <w:lang w:val="fr-FR"/>
        </w:rPr>
        <w:t xml:space="preserve">. </w:t>
      </w:r>
      <w:r w:rsidR="00FF5105" w:rsidRPr="00C61B81">
        <w:rPr>
          <w:lang w:val="fr-FR"/>
        </w:rPr>
        <w:t>Certaines Parties</w:t>
      </w:r>
      <w:r w:rsidR="00715FD9" w:rsidRPr="00C61B81">
        <w:rPr>
          <w:lang w:val="fr-FR"/>
        </w:rPr>
        <w:t xml:space="preserve"> </w:t>
      </w:r>
      <w:r>
        <w:rPr>
          <w:lang w:val="fr-FR"/>
        </w:rPr>
        <w:t>on</w:t>
      </w:r>
      <w:r w:rsidR="003176C2">
        <w:rPr>
          <w:lang w:val="fr-FR"/>
        </w:rPr>
        <w:t>t indiqué qu’elles procédaient actuellement à</w:t>
      </w:r>
      <w:r>
        <w:rPr>
          <w:lang w:val="fr-FR"/>
        </w:rPr>
        <w:t xml:space="preserve"> des réformes fiscales, et qu’elles mettaient en place des</w:t>
      </w:r>
      <w:r w:rsidR="00715FD9" w:rsidRPr="00C61B81">
        <w:rPr>
          <w:lang w:val="fr-FR"/>
        </w:rPr>
        <w:t xml:space="preserve"> </w:t>
      </w:r>
      <w:r>
        <w:rPr>
          <w:lang w:val="fr-FR"/>
        </w:rPr>
        <w:t>mes</w:t>
      </w:r>
      <w:r w:rsidR="003176C2">
        <w:rPr>
          <w:lang w:val="fr-FR"/>
        </w:rPr>
        <w:t xml:space="preserve">ures d’incitation favorisant le </w:t>
      </w:r>
      <w:r w:rsidR="00B94F21" w:rsidRPr="00C61B81">
        <w:rPr>
          <w:lang w:val="fr-FR"/>
        </w:rPr>
        <w:t>financement</w:t>
      </w:r>
      <w:r w:rsidR="002453C9" w:rsidRPr="00C61B81">
        <w:rPr>
          <w:lang w:val="fr-FR"/>
        </w:rPr>
        <w:t xml:space="preserve"> </w:t>
      </w:r>
      <w:r w:rsidR="003176C2">
        <w:rPr>
          <w:lang w:val="fr-FR"/>
        </w:rPr>
        <w:t xml:space="preserve">des projets liés à </w:t>
      </w:r>
      <w:r w:rsidR="002453C9" w:rsidRPr="00C61B81">
        <w:rPr>
          <w:lang w:val="fr-FR"/>
        </w:rPr>
        <w:t>la</w:t>
      </w:r>
      <w:r w:rsidR="00715FD9" w:rsidRPr="00C61B81">
        <w:rPr>
          <w:lang w:val="fr-FR"/>
        </w:rPr>
        <w:t xml:space="preserve"> </w:t>
      </w:r>
      <w:r w:rsidR="0035354F" w:rsidRPr="00C61B81">
        <w:rPr>
          <w:lang w:val="fr-FR"/>
        </w:rPr>
        <w:t>biodiversité</w:t>
      </w:r>
      <w:r w:rsidR="005E1ABF">
        <w:rPr>
          <w:lang w:val="fr-FR"/>
        </w:rPr>
        <w:t>, y compris des taxes</w:t>
      </w:r>
      <w:r>
        <w:rPr>
          <w:lang w:val="fr-FR"/>
        </w:rPr>
        <w:t xml:space="preserve"> sur le </w:t>
      </w:r>
      <w:r w:rsidR="003176C2">
        <w:rPr>
          <w:lang w:val="fr-FR"/>
        </w:rPr>
        <w:t>tourisme, afin de</w:t>
      </w:r>
      <w:r>
        <w:rPr>
          <w:lang w:val="fr-FR"/>
        </w:rPr>
        <w:t xml:space="preserve"> financer la gestion des</w:t>
      </w:r>
      <w:r w:rsidR="00715FD9" w:rsidRPr="00C61B81">
        <w:rPr>
          <w:lang w:val="fr-FR"/>
        </w:rPr>
        <w:t xml:space="preserve"> </w:t>
      </w:r>
      <w:r w:rsidR="00193ECE" w:rsidRPr="00C61B81">
        <w:rPr>
          <w:lang w:val="fr-FR"/>
        </w:rPr>
        <w:t>aires protégées</w:t>
      </w:r>
      <w:r w:rsidR="00715FD9" w:rsidRPr="00C61B81">
        <w:rPr>
          <w:lang w:val="fr-FR"/>
        </w:rPr>
        <w:t xml:space="preserve"> (</w:t>
      </w:r>
      <w:r w:rsidR="003C1552" w:rsidRPr="00C61B81">
        <w:rPr>
          <w:lang w:val="fr-FR"/>
        </w:rPr>
        <w:t>certain</w:t>
      </w:r>
      <w:r>
        <w:rPr>
          <w:lang w:val="fr-FR"/>
        </w:rPr>
        <w:t>e</w:t>
      </w:r>
      <w:r w:rsidR="003C1552" w:rsidRPr="00C61B81">
        <w:rPr>
          <w:lang w:val="fr-FR"/>
        </w:rPr>
        <w:t>s</w:t>
      </w:r>
      <w:r>
        <w:rPr>
          <w:lang w:val="fr-FR"/>
        </w:rPr>
        <w:t xml:space="preserve"> de ces</w:t>
      </w:r>
      <w:r w:rsidR="009E0940" w:rsidRPr="00C61B81">
        <w:rPr>
          <w:lang w:val="fr-FR"/>
        </w:rPr>
        <w:t xml:space="preserve"> mesures</w:t>
      </w:r>
      <w:r w:rsidR="003176C2">
        <w:rPr>
          <w:lang w:val="fr-FR"/>
        </w:rPr>
        <w:t xml:space="preserve"> sont pertinentes également pour</w:t>
      </w:r>
      <w:r>
        <w:rPr>
          <w:lang w:val="fr-FR"/>
        </w:rPr>
        <w:t xml:space="preserve"> </w:t>
      </w:r>
      <w:r w:rsidR="0010243B" w:rsidRPr="00C61B81">
        <w:rPr>
          <w:lang w:val="fr-FR"/>
        </w:rPr>
        <w:t xml:space="preserve">l’Objectif </w:t>
      </w:r>
      <w:r w:rsidR="005006E1" w:rsidRPr="00C61B81">
        <w:rPr>
          <w:lang w:val="fr-FR"/>
        </w:rPr>
        <w:t xml:space="preserve">3 </w:t>
      </w:r>
      <w:r w:rsidR="0010243B" w:rsidRPr="00C61B81">
        <w:rPr>
          <w:lang w:val="fr-FR"/>
        </w:rPr>
        <w:t>d’Aichi pour la biodiversité</w:t>
      </w:r>
      <w:r w:rsidR="00715FD9" w:rsidRPr="00C61B81">
        <w:rPr>
          <w:lang w:val="fr-FR"/>
        </w:rPr>
        <w:t xml:space="preserve">). </w:t>
      </w:r>
      <w:r w:rsidR="003176C2">
        <w:rPr>
          <w:lang w:val="fr-FR"/>
        </w:rPr>
        <w:t>Un</w:t>
      </w:r>
      <w:r w:rsidRPr="00F92AF5">
        <w:rPr>
          <w:lang w:val="fr-FR"/>
        </w:rPr>
        <w:t xml:space="preserve"> f</w:t>
      </w:r>
      <w:r w:rsidR="00B94F21" w:rsidRPr="00F92AF5">
        <w:rPr>
          <w:lang w:val="fr-FR"/>
        </w:rPr>
        <w:t>inancement</w:t>
      </w:r>
      <w:r w:rsidR="00715FD9" w:rsidRPr="00F92AF5">
        <w:rPr>
          <w:lang w:val="fr-FR"/>
        </w:rPr>
        <w:t xml:space="preserve"> </w:t>
      </w:r>
      <w:r w:rsidR="003176C2">
        <w:rPr>
          <w:lang w:val="fr-FR"/>
        </w:rPr>
        <w:t>provenant de sources non nationales</w:t>
      </w:r>
      <w:r w:rsidRPr="00F92AF5">
        <w:rPr>
          <w:lang w:val="fr-FR"/>
        </w:rPr>
        <w:t xml:space="preserve"> est habituellem</w:t>
      </w:r>
      <w:r>
        <w:rPr>
          <w:lang w:val="fr-FR"/>
        </w:rPr>
        <w:t>ent fourni pour des projets spécifiques</w:t>
      </w:r>
      <w:r w:rsidR="009A62C0" w:rsidRPr="00F92AF5">
        <w:rPr>
          <w:lang w:val="fr-FR"/>
        </w:rPr>
        <w:t>.</w:t>
      </w:r>
      <w:r w:rsidR="00715FD9" w:rsidRPr="00226F13">
        <w:rPr>
          <w:rStyle w:val="FootnoteReference"/>
        </w:rPr>
        <w:footnoteReference w:id="38"/>
      </w:r>
      <w:r w:rsidR="00715FD9" w:rsidRPr="00F92AF5">
        <w:rPr>
          <w:lang w:val="fr-FR"/>
        </w:rPr>
        <w:t xml:space="preserve"> </w:t>
      </w:r>
      <w:r w:rsidR="00E14E0B" w:rsidRPr="00F92AF5">
        <w:rPr>
          <w:lang w:val="fr-FR"/>
        </w:rPr>
        <w:t>Cependant</w:t>
      </w:r>
      <w:r w:rsidR="00715FD9" w:rsidRPr="00F92AF5">
        <w:rPr>
          <w:lang w:val="fr-FR"/>
        </w:rPr>
        <w:t xml:space="preserve">, </w:t>
      </w:r>
      <w:r w:rsidR="00FF5105" w:rsidRPr="00F92AF5">
        <w:rPr>
          <w:lang w:val="fr-FR"/>
        </w:rPr>
        <w:t>certaines Parties</w:t>
      </w:r>
      <w:r w:rsidR="00715FD9" w:rsidRPr="00F92AF5">
        <w:rPr>
          <w:lang w:val="fr-FR"/>
        </w:rPr>
        <w:t xml:space="preserve"> </w:t>
      </w:r>
      <w:r w:rsidR="003176C2">
        <w:rPr>
          <w:lang w:val="fr-FR"/>
        </w:rPr>
        <w:t>ont créé</w:t>
      </w:r>
      <w:r w:rsidRPr="00F92AF5">
        <w:rPr>
          <w:lang w:val="fr-FR"/>
        </w:rPr>
        <w:t xml:space="preserve"> des</w:t>
      </w:r>
      <w:r w:rsidR="00715FD9" w:rsidRPr="00F92AF5">
        <w:rPr>
          <w:lang w:val="fr-FR"/>
        </w:rPr>
        <w:t xml:space="preserve"> </w:t>
      </w:r>
      <w:r w:rsidR="002453C9" w:rsidRPr="00F92AF5">
        <w:rPr>
          <w:lang w:val="fr-FR"/>
        </w:rPr>
        <w:t>partenariat</w:t>
      </w:r>
      <w:r w:rsidR="00715FD9" w:rsidRPr="00F92AF5">
        <w:rPr>
          <w:lang w:val="fr-FR"/>
        </w:rPr>
        <w:t>s</w:t>
      </w:r>
      <w:r w:rsidR="00944A63" w:rsidRPr="00F92AF5">
        <w:rPr>
          <w:lang w:val="fr-FR"/>
        </w:rPr>
        <w:t xml:space="preserve"> et </w:t>
      </w:r>
      <w:r>
        <w:rPr>
          <w:lang w:val="fr-FR"/>
        </w:rPr>
        <w:t xml:space="preserve">des mécanismes de </w:t>
      </w:r>
      <w:r w:rsidR="00B94F21" w:rsidRPr="00F92AF5">
        <w:rPr>
          <w:lang w:val="fr-FR"/>
        </w:rPr>
        <w:t>financement</w:t>
      </w:r>
      <w:r w:rsidR="003176C2">
        <w:rPr>
          <w:lang w:val="fr-FR"/>
        </w:rPr>
        <w:t xml:space="preserve"> pour procurer des</w:t>
      </w:r>
      <w:r>
        <w:rPr>
          <w:lang w:val="fr-FR"/>
        </w:rPr>
        <w:t xml:space="preserve"> </w:t>
      </w:r>
      <w:r w:rsidR="00B94F21" w:rsidRPr="00F92AF5">
        <w:rPr>
          <w:lang w:val="fr-FR"/>
        </w:rPr>
        <w:t>financement</w:t>
      </w:r>
      <w:r w:rsidR="003176C2">
        <w:rPr>
          <w:lang w:val="fr-FR"/>
        </w:rPr>
        <w:t>s</w:t>
      </w:r>
      <w:r>
        <w:rPr>
          <w:lang w:val="fr-FR"/>
        </w:rPr>
        <w:t xml:space="preserve"> plus durable</w:t>
      </w:r>
      <w:r w:rsidR="003176C2">
        <w:rPr>
          <w:lang w:val="fr-FR"/>
        </w:rPr>
        <w:t>s</w:t>
      </w:r>
      <w:r w:rsidR="00715FD9" w:rsidRPr="00F92AF5">
        <w:rPr>
          <w:lang w:val="fr-FR"/>
        </w:rPr>
        <w:t xml:space="preserve">. </w:t>
      </w:r>
      <w:r w:rsidRPr="00F92AF5">
        <w:rPr>
          <w:lang w:val="fr-FR"/>
        </w:rPr>
        <w:t>Malgré toutes les</w:t>
      </w:r>
      <w:r w:rsidR="009E0940" w:rsidRPr="00F92AF5">
        <w:rPr>
          <w:lang w:val="fr-FR"/>
        </w:rPr>
        <w:t xml:space="preserve"> mesures</w:t>
      </w:r>
      <w:r w:rsidR="00715FD9" w:rsidRPr="00F92AF5">
        <w:rPr>
          <w:lang w:val="fr-FR"/>
        </w:rPr>
        <w:t xml:space="preserve"> </w:t>
      </w:r>
      <w:r>
        <w:rPr>
          <w:lang w:val="fr-FR"/>
        </w:rPr>
        <w:t>prises, le manque de</w:t>
      </w:r>
      <w:r w:rsidR="00715FD9" w:rsidRPr="00F92AF5">
        <w:rPr>
          <w:lang w:val="fr-FR"/>
        </w:rPr>
        <w:t xml:space="preserve"> </w:t>
      </w:r>
      <w:r w:rsidR="002453C9" w:rsidRPr="00F92AF5">
        <w:rPr>
          <w:lang w:val="fr-FR"/>
        </w:rPr>
        <w:t>ressource</w:t>
      </w:r>
      <w:r w:rsidR="00715FD9" w:rsidRPr="00F92AF5">
        <w:rPr>
          <w:lang w:val="fr-FR"/>
        </w:rPr>
        <w:t xml:space="preserve">s </w:t>
      </w:r>
      <w:r>
        <w:rPr>
          <w:lang w:val="fr-FR"/>
        </w:rPr>
        <w:t xml:space="preserve">disponibles est souvent cité comme un obstacle à la </w:t>
      </w:r>
      <w:r w:rsidR="003176C2">
        <w:rPr>
          <w:lang w:val="fr-FR"/>
        </w:rPr>
        <w:t>réalisation</w:t>
      </w:r>
      <w:r>
        <w:rPr>
          <w:lang w:val="fr-FR"/>
        </w:rPr>
        <w:t xml:space="preserve"> de cet Objectif d’Aichi</w:t>
      </w:r>
      <w:r w:rsidR="00715FD9" w:rsidRPr="00F92AF5">
        <w:rPr>
          <w:lang w:val="fr-FR"/>
        </w:rPr>
        <w:t xml:space="preserve">. </w:t>
      </w:r>
      <w:r w:rsidRPr="00F92AF5">
        <w:rPr>
          <w:lang w:val="fr-FR"/>
        </w:rPr>
        <w:t>La</w:t>
      </w:r>
      <w:r>
        <w:rPr>
          <w:lang w:val="fr-FR"/>
        </w:rPr>
        <w:t xml:space="preserve"> fragmentation du</w:t>
      </w:r>
      <w:r w:rsidR="00715FD9" w:rsidRPr="00F92AF5">
        <w:rPr>
          <w:lang w:val="fr-FR"/>
        </w:rPr>
        <w:t xml:space="preserve"> </w:t>
      </w:r>
      <w:r w:rsidR="00B94F21" w:rsidRPr="00F92AF5">
        <w:rPr>
          <w:lang w:val="fr-FR"/>
        </w:rPr>
        <w:t>financement</w:t>
      </w:r>
      <w:r w:rsidR="00944A63" w:rsidRPr="00F92AF5">
        <w:rPr>
          <w:lang w:val="fr-FR"/>
        </w:rPr>
        <w:t xml:space="preserve"> et </w:t>
      </w:r>
      <w:r>
        <w:rPr>
          <w:lang w:val="fr-FR"/>
        </w:rPr>
        <w:t>l</w:t>
      </w:r>
      <w:r w:rsidR="00715FD9" w:rsidRPr="00F92AF5">
        <w:rPr>
          <w:lang w:val="fr-FR"/>
        </w:rPr>
        <w:t xml:space="preserve">e </w:t>
      </w:r>
      <w:r>
        <w:rPr>
          <w:lang w:val="fr-FR"/>
        </w:rPr>
        <w:t xml:space="preserve">manque de </w:t>
      </w:r>
      <w:r w:rsidR="00F7218D" w:rsidRPr="00F92AF5">
        <w:rPr>
          <w:lang w:val="fr-FR"/>
        </w:rPr>
        <w:t>stratég</w:t>
      </w:r>
      <w:r w:rsidR="00715FD9" w:rsidRPr="00F92AF5">
        <w:rPr>
          <w:lang w:val="fr-FR"/>
        </w:rPr>
        <w:t>ies</w:t>
      </w:r>
      <w:r>
        <w:rPr>
          <w:lang w:val="fr-FR"/>
        </w:rPr>
        <w:t xml:space="preserve"> globales de financement ont été mentionnés également comme difficulté rencontrée par </w:t>
      </w:r>
      <w:r w:rsidR="00FF5105" w:rsidRPr="00F92AF5">
        <w:rPr>
          <w:lang w:val="fr-FR"/>
        </w:rPr>
        <w:t>certaines Parties</w:t>
      </w:r>
      <w:r w:rsidR="003176C2">
        <w:rPr>
          <w:lang w:val="fr-FR"/>
        </w:rPr>
        <w:t xml:space="preserve"> pour atteindre cet objectif</w:t>
      </w:r>
      <w:r w:rsidR="00715FD9" w:rsidRPr="00F92AF5">
        <w:rPr>
          <w:lang w:val="fr-FR"/>
        </w:rPr>
        <w:t xml:space="preserve">. </w:t>
      </w:r>
      <w:r w:rsidRPr="00F92AF5">
        <w:rPr>
          <w:lang w:val="fr-FR"/>
        </w:rPr>
        <w:t>À titre d’exemple</w:t>
      </w:r>
      <w:r w:rsidR="00715FD9" w:rsidRPr="00F92AF5">
        <w:rPr>
          <w:lang w:val="fr-FR"/>
        </w:rPr>
        <w:t xml:space="preserve">, </w:t>
      </w:r>
      <w:r w:rsidR="003C1552" w:rsidRPr="00F92AF5">
        <w:rPr>
          <w:lang w:val="fr-FR"/>
        </w:rPr>
        <w:t>certain</w:t>
      </w:r>
      <w:r w:rsidRPr="00F92AF5">
        <w:rPr>
          <w:lang w:val="fr-FR"/>
        </w:rPr>
        <w:t>e</w:t>
      </w:r>
      <w:r w:rsidR="003C1552" w:rsidRPr="00F92AF5">
        <w:rPr>
          <w:lang w:val="fr-FR"/>
        </w:rPr>
        <w:t>s</w:t>
      </w:r>
      <w:r w:rsidR="003176C2">
        <w:rPr>
          <w:lang w:val="fr-FR"/>
        </w:rPr>
        <w:t xml:space="preserve"> analyses faites par l</w:t>
      </w:r>
      <w:r>
        <w:rPr>
          <w:lang w:val="fr-FR"/>
        </w:rPr>
        <w:t xml:space="preserve">es </w:t>
      </w:r>
      <w:r w:rsidR="00715FD9" w:rsidRPr="00F92AF5">
        <w:rPr>
          <w:lang w:val="fr-FR"/>
        </w:rPr>
        <w:t>Parties</w:t>
      </w:r>
      <w:r w:rsidR="003176C2">
        <w:rPr>
          <w:lang w:val="fr-FR"/>
        </w:rPr>
        <w:t xml:space="preserve"> ont indiqué</w:t>
      </w:r>
      <w:r>
        <w:rPr>
          <w:lang w:val="fr-FR"/>
        </w:rPr>
        <w:t xml:space="preserve"> que certains budgets alloués à la</w:t>
      </w:r>
      <w:r w:rsidR="00715FD9" w:rsidRPr="00F92AF5">
        <w:rPr>
          <w:lang w:val="fr-FR"/>
        </w:rPr>
        <w:t xml:space="preserve"> </w:t>
      </w:r>
      <w:r w:rsidR="0035354F" w:rsidRPr="00F92AF5">
        <w:rPr>
          <w:lang w:val="fr-FR"/>
        </w:rPr>
        <w:t>biodiversité</w:t>
      </w:r>
      <w:r w:rsidR="00715FD9" w:rsidRPr="00F92AF5">
        <w:rPr>
          <w:lang w:val="fr-FR"/>
        </w:rPr>
        <w:t xml:space="preserve"> </w:t>
      </w:r>
      <w:r>
        <w:rPr>
          <w:lang w:val="fr-FR"/>
        </w:rPr>
        <w:t>n’ont pas été utilisés</w:t>
      </w:r>
      <w:r w:rsidR="00715FD9" w:rsidRPr="00F92AF5">
        <w:rPr>
          <w:lang w:val="fr-FR"/>
        </w:rPr>
        <w:t xml:space="preserve">. </w:t>
      </w:r>
      <w:r w:rsidR="00C83CFE" w:rsidRPr="00B05237">
        <w:rPr>
          <w:rFonts w:eastAsia="Malgun Gothic"/>
          <w:kern w:val="22"/>
          <w:szCs w:val="22"/>
          <w:lang w:val="fr-FR"/>
        </w:rPr>
        <w:t>D’autres informations concernant</w:t>
      </w:r>
      <w:r w:rsidR="00715FD9" w:rsidRPr="00B05237">
        <w:rPr>
          <w:rFonts w:eastAsia="Malgun Gothic"/>
          <w:kern w:val="22"/>
          <w:szCs w:val="22"/>
          <w:lang w:val="fr-FR"/>
        </w:rPr>
        <w:t xml:space="preserve"> </w:t>
      </w:r>
      <w:r w:rsidR="0010243B" w:rsidRPr="00B05237">
        <w:rPr>
          <w:rFonts w:eastAsia="Malgun Gothic"/>
          <w:kern w:val="22"/>
          <w:szCs w:val="22"/>
          <w:lang w:val="fr-FR"/>
        </w:rPr>
        <w:t xml:space="preserve">l’Objectif </w:t>
      </w:r>
      <w:r w:rsidR="005006E1" w:rsidRPr="00B05237">
        <w:rPr>
          <w:rFonts w:eastAsia="Malgun Gothic"/>
          <w:kern w:val="22"/>
          <w:szCs w:val="22"/>
          <w:lang w:val="fr-FR"/>
        </w:rPr>
        <w:t xml:space="preserve">20 </w:t>
      </w:r>
      <w:r w:rsidR="0010243B" w:rsidRPr="00B05237">
        <w:rPr>
          <w:rFonts w:eastAsia="Malgun Gothic"/>
          <w:kern w:val="22"/>
          <w:szCs w:val="22"/>
          <w:lang w:val="fr-FR"/>
        </w:rPr>
        <w:t>d’Aichi</w:t>
      </w:r>
      <w:r w:rsidR="003176C2">
        <w:rPr>
          <w:rFonts w:eastAsia="Malgun Gothic"/>
          <w:kern w:val="22"/>
          <w:szCs w:val="22"/>
          <w:lang w:val="fr-FR"/>
        </w:rPr>
        <w:t xml:space="preserve"> pour la biodiversité</w:t>
      </w:r>
      <w:r w:rsidR="00483D33" w:rsidRPr="00B05237">
        <w:rPr>
          <w:rFonts w:eastAsia="Malgun Gothic"/>
          <w:kern w:val="22"/>
          <w:szCs w:val="22"/>
          <w:lang w:val="fr-FR"/>
        </w:rPr>
        <w:t xml:space="preserve">, </w:t>
      </w:r>
      <w:r w:rsidR="00944A63" w:rsidRPr="00B05237">
        <w:rPr>
          <w:rFonts w:eastAsia="Malgun Gothic"/>
          <w:kern w:val="22"/>
          <w:szCs w:val="22"/>
          <w:lang w:val="fr-FR"/>
        </w:rPr>
        <w:t>y compris</w:t>
      </w:r>
      <w:r w:rsidR="00483D33" w:rsidRPr="00B05237">
        <w:rPr>
          <w:rFonts w:eastAsia="Malgun Gothic"/>
          <w:kern w:val="22"/>
          <w:szCs w:val="22"/>
          <w:lang w:val="fr-FR"/>
        </w:rPr>
        <w:t xml:space="preserve"> </w:t>
      </w:r>
      <w:r w:rsidR="00B05237" w:rsidRPr="00B05237">
        <w:rPr>
          <w:rFonts w:eastAsia="Malgun Gothic"/>
          <w:kern w:val="22"/>
          <w:szCs w:val="22"/>
          <w:lang w:val="fr-FR"/>
        </w:rPr>
        <w:t xml:space="preserve">des </w:t>
      </w:r>
      <w:r w:rsidR="00EC3F93" w:rsidRPr="00B05237">
        <w:rPr>
          <w:rFonts w:eastAsia="Malgun Gothic"/>
          <w:kern w:val="22"/>
          <w:szCs w:val="22"/>
          <w:lang w:val="fr-FR"/>
        </w:rPr>
        <w:t>information</w:t>
      </w:r>
      <w:r w:rsidR="00B05237" w:rsidRPr="00B05237">
        <w:rPr>
          <w:rFonts w:eastAsia="Malgun Gothic"/>
          <w:kern w:val="22"/>
          <w:szCs w:val="22"/>
          <w:lang w:val="fr-FR"/>
        </w:rPr>
        <w:t xml:space="preserve">s sur les objectifs de mobilisation des </w:t>
      </w:r>
      <w:r w:rsidR="002453C9" w:rsidRPr="00B05237">
        <w:rPr>
          <w:rFonts w:eastAsia="Malgun Gothic"/>
          <w:kern w:val="22"/>
          <w:szCs w:val="22"/>
          <w:lang w:val="fr-FR"/>
        </w:rPr>
        <w:t>ressource</w:t>
      </w:r>
      <w:r>
        <w:rPr>
          <w:rFonts w:eastAsia="Malgun Gothic"/>
          <w:kern w:val="22"/>
          <w:szCs w:val="22"/>
          <w:lang w:val="fr-FR"/>
        </w:rPr>
        <w:t>s</w:t>
      </w:r>
      <w:r w:rsidR="00B05237" w:rsidRPr="00B05237">
        <w:rPr>
          <w:rFonts w:eastAsia="Malgun Gothic"/>
          <w:kern w:val="22"/>
          <w:szCs w:val="22"/>
          <w:lang w:val="fr-FR"/>
        </w:rPr>
        <w:t xml:space="preserve"> adoptés dans la </w:t>
      </w:r>
      <w:r w:rsidR="00522A24" w:rsidRPr="00B05237">
        <w:rPr>
          <w:rFonts w:eastAsia="Malgun Gothic"/>
          <w:kern w:val="22"/>
          <w:szCs w:val="22"/>
          <w:lang w:val="fr-FR"/>
        </w:rPr>
        <w:t>décision</w:t>
      </w:r>
      <w:r w:rsidR="00483D33" w:rsidRPr="00B05237">
        <w:rPr>
          <w:rFonts w:eastAsia="Malgun Gothic"/>
          <w:kern w:val="22"/>
          <w:szCs w:val="22"/>
          <w:lang w:val="fr-FR"/>
        </w:rPr>
        <w:t xml:space="preserve"> XII/3,</w:t>
      </w:r>
      <w:r>
        <w:rPr>
          <w:rFonts w:eastAsia="Malgun Gothic"/>
          <w:kern w:val="22"/>
          <w:szCs w:val="22"/>
          <w:lang w:val="fr-FR"/>
        </w:rPr>
        <w:t xml:space="preserve"> figure</w:t>
      </w:r>
      <w:r w:rsidR="00B05237" w:rsidRPr="00B05237">
        <w:rPr>
          <w:rFonts w:eastAsia="Malgun Gothic"/>
          <w:kern w:val="22"/>
          <w:szCs w:val="22"/>
          <w:lang w:val="fr-FR"/>
        </w:rPr>
        <w:t xml:space="preserve">nt </w:t>
      </w:r>
      <w:r w:rsidR="00B05237">
        <w:rPr>
          <w:rFonts w:eastAsia="Malgun Gothic"/>
          <w:kern w:val="22"/>
          <w:szCs w:val="22"/>
          <w:lang w:val="fr-FR"/>
        </w:rPr>
        <w:t>dans le docu</w:t>
      </w:r>
      <w:r w:rsidR="00B05237" w:rsidRPr="00B05237">
        <w:rPr>
          <w:rFonts w:eastAsia="Malgun Gothic"/>
          <w:kern w:val="22"/>
          <w:szCs w:val="22"/>
          <w:lang w:val="fr-FR"/>
        </w:rPr>
        <w:t>ment</w:t>
      </w:r>
      <w:r w:rsidR="00715FD9" w:rsidRPr="00B05237">
        <w:rPr>
          <w:rFonts w:eastAsia="Malgun Gothic"/>
          <w:kern w:val="22"/>
          <w:szCs w:val="22"/>
          <w:lang w:val="fr-FR"/>
        </w:rPr>
        <w:t xml:space="preserve"> </w:t>
      </w:r>
      <w:r w:rsidR="00BB114D" w:rsidRPr="00B05237">
        <w:rPr>
          <w:snapToGrid w:val="0"/>
          <w:kern w:val="22"/>
          <w:szCs w:val="22"/>
          <w:lang w:val="fr-FR"/>
        </w:rPr>
        <w:t>CBD/SBI/3/5/Add.2</w:t>
      </w:r>
    </w:p>
    <w:p w14:paraId="1910C9BF" w14:textId="5A466F5C" w:rsidR="00715FD9" w:rsidRPr="00C66E9F" w:rsidRDefault="00C66E9F" w:rsidP="00C66E9F">
      <w:pPr>
        <w:pStyle w:val="Heading1"/>
        <w:suppressLineNumbers/>
        <w:tabs>
          <w:tab w:val="clear" w:pos="720"/>
        </w:tabs>
        <w:suppressAutoHyphens/>
        <w:kinsoku w:val="0"/>
        <w:overflowPunct w:val="0"/>
        <w:autoSpaceDE w:val="0"/>
        <w:autoSpaceDN w:val="0"/>
        <w:adjustRightInd w:val="0"/>
        <w:snapToGrid w:val="0"/>
        <w:rPr>
          <w:snapToGrid w:val="0"/>
          <w:kern w:val="22"/>
          <w:szCs w:val="22"/>
        </w:rPr>
      </w:pPr>
      <w:r>
        <w:rPr>
          <w:snapToGrid w:val="0"/>
          <w:kern w:val="22"/>
          <w:szCs w:val="22"/>
        </w:rPr>
        <w:t>IV.</w:t>
      </w:r>
      <w:r>
        <w:rPr>
          <w:snapToGrid w:val="0"/>
          <w:kern w:val="22"/>
          <w:szCs w:val="22"/>
        </w:rPr>
        <w:tab/>
      </w:r>
      <w:r w:rsidRPr="00C66E9F">
        <w:rPr>
          <w:rFonts w:ascii="Times New Roman Bold" w:hAnsi="Times New Roman Bold"/>
          <w:snapToGrid w:val="0"/>
          <w:kern w:val="22"/>
          <w:szCs w:val="22"/>
        </w:rPr>
        <w:t>Conclusions</w:t>
      </w:r>
    </w:p>
    <w:p w14:paraId="34187370" w14:textId="753F9B19" w:rsidR="00715FD9" w:rsidRPr="004A2722" w:rsidRDefault="00E14E0B" w:rsidP="003B01CF">
      <w:pPr>
        <w:pStyle w:val="Para1"/>
        <w:suppressLineNumbers/>
        <w:tabs>
          <w:tab w:val="clear" w:pos="360"/>
        </w:tabs>
        <w:suppressAutoHyphens/>
        <w:kinsoku w:val="0"/>
        <w:overflowPunct w:val="0"/>
        <w:autoSpaceDE w:val="0"/>
        <w:autoSpaceDN w:val="0"/>
        <w:spacing w:before="0"/>
        <w:rPr>
          <w:rFonts w:eastAsia="Malgun Gothic"/>
          <w:kern w:val="22"/>
          <w:szCs w:val="22"/>
          <w:lang w:val="fr-FR"/>
        </w:rPr>
      </w:pPr>
      <w:r w:rsidRPr="00E14E0B">
        <w:rPr>
          <w:rFonts w:eastAsia="Malgun Gothic"/>
          <w:kern w:val="22"/>
          <w:szCs w:val="22"/>
          <w:lang w:val="fr-FR"/>
        </w:rPr>
        <w:t xml:space="preserve">Une </w:t>
      </w:r>
      <w:r>
        <w:rPr>
          <w:rFonts w:eastAsia="Malgun Gothic"/>
          <w:kern w:val="22"/>
          <w:szCs w:val="22"/>
          <w:lang w:val="fr-FR"/>
        </w:rPr>
        <w:t xml:space="preserve">majorité des </w:t>
      </w:r>
      <w:r w:rsidR="00E8221F" w:rsidRPr="00E14E0B">
        <w:rPr>
          <w:rFonts w:eastAsia="Malgun Gothic"/>
          <w:kern w:val="22"/>
          <w:szCs w:val="22"/>
          <w:lang w:val="fr-FR"/>
        </w:rPr>
        <w:t>SPANB</w:t>
      </w:r>
      <w:r w:rsidR="00715FD9" w:rsidRPr="00E14E0B">
        <w:rPr>
          <w:rFonts w:eastAsia="Malgun Gothic"/>
          <w:kern w:val="22"/>
          <w:szCs w:val="22"/>
          <w:lang w:val="fr-FR"/>
        </w:rPr>
        <w:t xml:space="preserve"> </w:t>
      </w:r>
      <w:r w:rsidR="002D3FBC" w:rsidRPr="00E14E0B">
        <w:rPr>
          <w:rFonts w:eastAsia="Malgun Gothic"/>
          <w:kern w:val="22"/>
          <w:szCs w:val="22"/>
          <w:lang w:val="fr-FR"/>
        </w:rPr>
        <w:t>examinés</w:t>
      </w:r>
      <w:r w:rsidR="00232F50">
        <w:rPr>
          <w:rFonts w:eastAsia="Malgun Gothic"/>
          <w:kern w:val="22"/>
          <w:szCs w:val="22"/>
          <w:lang w:val="fr-FR"/>
        </w:rPr>
        <w:t xml:space="preserve"> dans la présente</w:t>
      </w:r>
      <w:r>
        <w:rPr>
          <w:rFonts w:eastAsia="Malgun Gothic"/>
          <w:kern w:val="22"/>
          <w:szCs w:val="22"/>
          <w:lang w:val="fr-FR"/>
        </w:rPr>
        <w:t xml:space="preserve"> </w:t>
      </w:r>
      <w:r w:rsidR="001D7731" w:rsidRPr="00E14E0B">
        <w:rPr>
          <w:rFonts w:eastAsia="Malgun Gothic"/>
          <w:kern w:val="22"/>
          <w:szCs w:val="22"/>
          <w:lang w:val="fr-FR"/>
        </w:rPr>
        <w:t>évaluation</w:t>
      </w:r>
      <w:r w:rsidR="00715FD9" w:rsidRPr="00E14E0B">
        <w:rPr>
          <w:rFonts w:eastAsia="Malgun Gothic"/>
          <w:kern w:val="22"/>
          <w:szCs w:val="22"/>
          <w:lang w:val="fr-FR"/>
        </w:rPr>
        <w:t xml:space="preserve"> </w:t>
      </w:r>
      <w:r>
        <w:rPr>
          <w:rFonts w:eastAsia="Malgun Gothic"/>
          <w:kern w:val="22"/>
          <w:szCs w:val="22"/>
          <w:lang w:val="fr-FR"/>
        </w:rPr>
        <w:t>contiennent des objectifs</w:t>
      </w:r>
      <w:r w:rsidR="00232F50">
        <w:rPr>
          <w:rFonts w:eastAsia="Malgun Gothic"/>
          <w:kern w:val="22"/>
          <w:szCs w:val="22"/>
          <w:lang w:val="fr-FR"/>
        </w:rPr>
        <w:t xml:space="preserve"> nationaux reliés à des</w:t>
      </w:r>
      <w:r w:rsidR="00715FD9" w:rsidRPr="00E14E0B">
        <w:rPr>
          <w:rFonts w:eastAsia="Malgun Gothic"/>
          <w:kern w:val="22"/>
          <w:szCs w:val="22"/>
          <w:lang w:val="fr-FR"/>
        </w:rPr>
        <w:t xml:space="preserve"> </w:t>
      </w:r>
      <w:r w:rsidR="00710370" w:rsidRPr="00E14E0B">
        <w:rPr>
          <w:rFonts w:eastAsia="Malgun Gothic"/>
          <w:kern w:val="22"/>
          <w:szCs w:val="22"/>
          <w:lang w:val="fr-FR"/>
        </w:rPr>
        <w:t>Objectifs d’Aichi pour la biodiversité</w:t>
      </w:r>
      <w:r w:rsidR="00715FD9" w:rsidRPr="00E14E0B">
        <w:rPr>
          <w:rFonts w:eastAsia="Malgun Gothic"/>
          <w:kern w:val="22"/>
          <w:szCs w:val="22"/>
          <w:lang w:val="fr-FR"/>
        </w:rPr>
        <w:t xml:space="preserve">. </w:t>
      </w:r>
      <w:r w:rsidRPr="00E14E0B">
        <w:rPr>
          <w:rFonts w:eastAsia="Malgun Gothic"/>
          <w:kern w:val="22"/>
          <w:szCs w:val="22"/>
          <w:lang w:val="fr-FR"/>
        </w:rPr>
        <w:t>Cependant</w:t>
      </w:r>
      <w:r w:rsidR="00715FD9" w:rsidRPr="00E14E0B">
        <w:rPr>
          <w:rFonts w:eastAsia="Malgun Gothic"/>
          <w:kern w:val="22"/>
          <w:szCs w:val="22"/>
          <w:lang w:val="fr-FR"/>
        </w:rPr>
        <w:t xml:space="preserve">, </w:t>
      </w:r>
      <w:r w:rsidRPr="00E14E0B">
        <w:rPr>
          <w:rFonts w:eastAsia="Malgun Gothic"/>
          <w:kern w:val="22"/>
          <w:szCs w:val="22"/>
          <w:lang w:val="fr-FR"/>
        </w:rPr>
        <w:t xml:space="preserve">pour certains </w:t>
      </w:r>
      <w:r>
        <w:rPr>
          <w:rFonts w:eastAsia="Malgun Gothic"/>
          <w:kern w:val="22"/>
          <w:szCs w:val="22"/>
          <w:lang w:val="fr-FR"/>
        </w:rPr>
        <w:t>Objectifs d’Aichi, tels que les</w:t>
      </w:r>
      <w:r w:rsidR="00715FD9" w:rsidRPr="00E14E0B">
        <w:rPr>
          <w:rFonts w:eastAsia="Malgun Gothic"/>
          <w:kern w:val="22"/>
          <w:szCs w:val="22"/>
          <w:lang w:val="fr-FR"/>
        </w:rPr>
        <w:t xml:space="preserve"> </w:t>
      </w:r>
      <w:r w:rsidR="00710370" w:rsidRPr="00E14E0B">
        <w:rPr>
          <w:rFonts w:eastAsia="Malgun Gothic"/>
          <w:kern w:val="22"/>
          <w:szCs w:val="22"/>
          <w:lang w:val="fr-FR"/>
        </w:rPr>
        <w:t>Objectifs</w:t>
      </w:r>
      <w:r w:rsidR="00715FD9" w:rsidRPr="00E14E0B">
        <w:rPr>
          <w:rFonts w:eastAsia="Malgun Gothic"/>
          <w:kern w:val="22"/>
          <w:szCs w:val="22"/>
          <w:lang w:val="fr-FR"/>
        </w:rPr>
        <w:t xml:space="preserve"> 3, 6, 10</w:t>
      </w:r>
      <w:r w:rsidR="00944A63" w:rsidRPr="00E14E0B">
        <w:rPr>
          <w:rFonts w:eastAsia="Malgun Gothic"/>
          <w:kern w:val="22"/>
          <w:szCs w:val="22"/>
          <w:lang w:val="fr-FR"/>
        </w:rPr>
        <w:t xml:space="preserve"> et </w:t>
      </w:r>
      <w:r w:rsidR="00715FD9" w:rsidRPr="00E14E0B">
        <w:rPr>
          <w:rFonts w:eastAsia="Malgun Gothic"/>
          <w:kern w:val="22"/>
          <w:szCs w:val="22"/>
          <w:lang w:val="fr-FR"/>
        </w:rPr>
        <w:t>14</w:t>
      </w:r>
      <w:r w:rsidR="00C66E9F" w:rsidRPr="00E14E0B">
        <w:rPr>
          <w:rFonts w:eastAsia="Malgun Gothic"/>
          <w:kern w:val="22"/>
          <w:szCs w:val="22"/>
          <w:lang w:val="fr-FR"/>
        </w:rPr>
        <w:t>,</w:t>
      </w:r>
      <w:r w:rsidR="00EF64EF">
        <w:rPr>
          <w:rFonts w:eastAsia="Malgun Gothic"/>
          <w:kern w:val="22"/>
          <w:szCs w:val="22"/>
          <w:lang w:val="fr-FR"/>
        </w:rPr>
        <w:t xml:space="preserve"> un grand</w:t>
      </w:r>
      <w:r w:rsidR="00232F50">
        <w:rPr>
          <w:rFonts w:eastAsia="Malgun Gothic"/>
          <w:kern w:val="22"/>
          <w:szCs w:val="22"/>
          <w:lang w:val="fr-FR"/>
        </w:rPr>
        <w:t xml:space="preserve"> nombre de</w:t>
      </w:r>
      <w:r w:rsidR="00715FD9" w:rsidRPr="00E14E0B">
        <w:rPr>
          <w:rFonts w:eastAsia="Malgun Gothic"/>
          <w:kern w:val="22"/>
          <w:szCs w:val="22"/>
          <w:lang w:val="fr-FR"/>
        </w:rPr>
        <w:t xml:space="preserve"> </w:t>
      </w:r>
      <w:r w:rsidR="00E8221F" w:rsidRPr="00E14E0B">
        <w:rPr>
          <w:rFonts w:eastAsia="Malgun Gothic"/>
          <w:kern w:val="22"/>
          <w:szCs w:val="22"/>
          <w:lang w:val="fr-FR"/>
        </w:rPr>
        <w:t>SPANB</w:t>
      </w:r>
      <w:r w:rsidR="00715FD9" w:rsidRPr="00E14E0B">
        <w:rPr>
          <w:rFonts w:eastAsia="Malgun Gothic"/>
          <w:kern w:val="22"/>
          <w:szCs w:val="22"/>
          <w:lang w:val="fr-FR"/>
        </w:rPr>
        <w:t xml:space="preserve"> </w:t>
      </w:r>
      <w:r w:rsidR="00232F50">
        <w:rPr>
          <w:rFonts w:eastAsia="Malgun Gothic"/>
          <w:kern w:val="22"/>
          <w:szCs w:val="22"/>
          <w:lang w:val="fr-FR"/>
        </w:rPr>
        <w:t>ne contiennent</w:t>
      </w:r>
      <w:r w:rsidR="00EF64EF">
        <w:rPr>
          <w:rFonts w:eastAsia="Malgun Gothic"/>
          <w:kern w:val="22"/>
          <w:szCs w:val="22"/>
          <w:lang w:val="fr-FR"/>
        </w:rPr>
        <w:t xml:space="preserve"> aucun objectif national</w:t>
      </w:r>
      <w:r w:rsidR="00715FD9" w:rsidRPr="003B01CF">
        <w:rPr>
          <w:rStyle w:val="FootnoteReference"/>
          <w:rFonts w:eastAsia="Malgun Gothic"/>
          <w:kern w:val="22"/>
          <w:szCs w:val="22"/>
        </w:rPr>
        <w:footnoteReference w:id="39"/>
      </w:r>
      <w:r w:rsidR="00890577">
        <w:rPr>
          <w:rFonts w:eastAsia="Malgun Gothic"/>
          <w:kern w:val="22"/>
          <w:szCs w:val="22"/>
          <w:lang w:val="fr-FR"/>
        </w:rPr>
        <w:t xml:space="preserve"> ou </w:t>
      </w:r>
      <w:r w:rsidR="00EF64EF">
        <w:rPr>
          <w:rFonts w:eastAsia="Malgun Gothic"/>
          <w:kern w:val="22"/>
          <w:szCs w:val="22"/>
          <w:lang w:val="fr-FR"/>
        </w:rPr>
        <w:t>engagement semblable correspondant</w:t>
      </w:r>
      <w:r w:rsidR="00715FD9" w:rsidRPr="00E14E0B">
        <w:rPr>
          <w:rFonts w:eastAsia="Malgun Gothic"/>
          <w:kern w:val="22"/>
          <w:szCs w:val="22"/>
          <w:lang w:val="fr-FR"/>
        </w:rPr>
        <w:t xml:space="preserve">. </w:t>
      </w:r>
      <w:r w:rsidR="00612280">
        <w:rPr>
          <w:rFonts w:eastAsia="Malgun Gothic"/>
          <w:kern w:val="22"/>
          <w:szCs w:val="22"/>
          <w:lang w:val="fr-FR"/>
        </w:rPr>
        <w:t xml:space="preserve">Les </w:t>
      </w:r>
      <w:r w:rsidR="00710370" w:rsidRPr="00E14E0B">
        <w:rPr>
          <w:rFonts w:eastAsia="Malgun Gothic"/>
          <w:kern w:val="22"/>
          <w:szCs w:val="22"/>
          <w:lang w:val="fr-FR"/>
        </w:rPr>
        <w:t>Objectifs d’Aichi pour la biodiversité</w:t>
      </w:r>
      <w:r w:rsidR="00715FD9" w:rsidRPr="00E14E0B">
        <w:rPr>
          <w:rFonts w:eastAsia="Malgun Gothic"/>
          <w:kern w:val="22"/>
          <w:szCs w:val="22"/>
          <w:lang w:val="fr-FR"/>
        </w:rPr>
        <w:t xml:space="preserve"> 1, 9, 16, 17, 19</w:t>
      </w:r>
      <w:r w:rsidR="00944A63" w:rsidRPr="00E14E0B">
        <w:rPr>
          <w:rFonts w:eastAsia="Malgun Gothic"/>
          <w:kern w:val="22"/>
          <w:szCs w:val="22"/>
          <w:lang w:val="fr-FR"/>
        </w:rPr>
        <w:t xml:space="preserve"> et </w:t>
      </w:r>
      <w:r w:rsidR="00715FD9" w:rsidRPr="00E14E0B">
        <w:rPr>
          <w:rFonts w:eastAsia="Malgun Gothic"/>
          <w:kern w:val="22"/>
          <w:szCs w:val="22"/>
          <w:lang w:val="fr-FR"/>
        </w:rPr>
        <w:t xml:space="preserve">20 </w:t>
      </w:r>
      <w:r w:rsidR="00612280">
        <w:rPr>
          <w:rFonts w:eastAsia="Malgun Gothic"/>
          <w:kern w:val="22"/>
          <w:szCs w:val="22"/>
          <w:lang w:val="fr-FR"/>
        </w:rPr>
        <w:t>sont ceux pour lesquels on trouve le plus grand nombre d’</w:t>
      </w:r>
      <w:r w:rsidR="00944A63" w:rsidRPr="00E14E0B">
        <w:rPr>
          <w:rFonts w:eastAsia="Malgun Gothic"/>
          <w:kern w:val="22"/>
          <w:szCs w:val="22"/>
          <w:lang w:val="fr-FR"/>
        </w:rPr>
        <w:t>objectifs nationaux</w:t>
      </w:r>
      <w:r w:rsidR="00612280">
        <w:rPr>
          <w:rFonts w:eastAsia="Malgun Gothic"/>
          <w:kern w:val="22"/>
          <w:szCs w:val="22"/>
          <w:lang w:val="fr-FR"/>
        </w:rPr>
        <w:t xml:space="preserve"> correspondants</w:t>
      </w:r>
      <w:r w:rsidR="00BF2075" w:rsidRPr="00E14E0B">
        <w:rPr>
          <w:rFonts w:eastAsia="Malgun Gothic"/>
          <w:kern w:val="22"/>
          <w:szCs w:val="22"/>
          <w:lang w:val="fr-FR"/>
        </w:rPr>
        <w:t xml:space="preserve"> </w:t>
      </w:r>
      <w:r w:rsidR="00501E92">
        <w:rPr>
          <w:rFonts w:eastAsia="Malgun Gothic"/>
          <w:kern w:val="22"/>
          <w:szCs w:val="22"/>
          <w:lang w:val="fr-FR"/>
        </w:rPr>
        <w:t xml:space="preserve">dans les SPANB </w:t>
      </w:r>
      <w:r w:rsidR="00612280">
        <w:rPr>
          <w:rFonts w:eastAsia="Malgun Gothic"/>
          <w:kern w:val="22"/>
          <w:szCs w:val="22"/>
          <w:lang w:val="fr-FR"/>
        </w:rPr>
        <w:t xml:space="preserve">(voir la </w:t>
      </w:r>
      <w:r w:rsidR="00B36AF9" w:rsidRPr="00E14E0B">
        <w:rPr>
          <w:rFonts w:eastAsia="Malgun Gothic"/>
          <w:kern w:val="22"/>
          <w:szCs w:val="22"/>
          <w:lang w:val="fr-FR"/>
        </w:rPr>
        <w:t>figure 1)</w:t>
      </w:r>
      <w:r w:rsidR="00715FD9" w:rsidRPr="00E14E0B">
        <w:rPr>
          <w:rFonts w:eastAsia="Malgun Gothic"/>
          <w:kern w:val="22"/>
          <w:szCs w:val="22"/>
          <w:lang w:val="fr-FR"/>
        </w:rPr>
        <w:t xml:space="preserve">. </w:t>
      </w:r>
      <w:r w:rsidRPr="00DA2DFA">
        <w:rPr>
          <w:rFonts w:eastAsia="Malgun Gothic"/>
          <w:kern w:val="22"/>
          <w:szCs w:val="22"/>
          <w:lang w:val="fr-FR"/>
        </w:rPr>
        <w:t>Cependant</w:t>
      </w:r>
      <w:r w:rsidR="00715FD9" w:rsidRPr="00DA2DFA">
        <w:rPr>
          <w:rFonts w:eastAsia="Malgun Gothic"/>
          <w:kern w:val="22"/>
          <w:szCs w:val="22"/>
          <w:lang w:val="fr-FR"/>
        </w:rPr>
        <w:t xml:space="preserve">, </w:t>
      </w:r>
      <w:r w:rsidR="00612280">
        <w:rPr>
          <w:rFonts w:eastAsia="Malgun Gothic"/>
          <w:kern w:val="22"/>
          <w:szCs w:val="22"/>
          <w:lang w:val="fr-FR"/>
        </w:rPr>
        <w:t>même dans ces cas, le nomb</w:t>
      </w:r>
      <w:r w:rsidR="00715FD9" w:rsidRPr="00DA2DFA">
        <w:rPr>
          <w:rFonts w:eastAsia="Malgun Gothic"/>
          <w:kern w:val="22"/>
          <w:szCs w:val="22"/>
          <w:lang w:val="fr-FR"/>
        </w:rPr>
        <w:t>r</w:t>
      </w:r>
      <w:r w:rsidR="00612280">
        <w:rPr>
          <w:rFonts w:eastAsia="Malgun Gothic"/>
          <w:kern w:val="22"/>
          <w:szCs w:val="22"/>
          <w:lang w:val="fr-FR"/>
        </w:rPr>
        <w:t>e de S</w:t>
      </w:r>
      <w:r w:rsidR="00E8221F" w:rsidRPr="00DA2DFA">
        <w:rPr>
          <w:rFonts w:eastAsia="Malgun Gothic"/>
          <w:kern w:val="22"/>
          <w:szCs w:val="22"/>
          <w:lang w:val="fr-FR"/>
        </w:rPr>
        <w:t>PANB</w:t>
      </w:r>
      <w:r w:rsidR="00715FD9" w:rsidRPr="00DA2DFA">
        <w:rPr>
          <w:rFonts w:eastAsia="Malgun Gothic"/>
          <w:kern w:val="22"/>
          <w:szCs w:val="22"/>
          <w:lang w:val="fr-FR"/>
        </w:rPr>
        <w:t xml:space="preserve"> </w:t>
      </w:r>
      <w:r w:rsidR="00612280">
        <w:rPr>
          <w:rFonts w:eastAsia="Malgun Gothic"/>
          <w:kern w:val="22"/>
          <w:szCs w:val="22"/>
          <w:lang w:val="fr-FR"/>
        </w:rPr>
        <w:t xml:space="preserve">contenant des </w:t>
      </w:r>
      <w:r w:rsidR="00710370" w:rsidRPr="00DA2DFA">
        <w:rPr>
          <w:rFonts w:eastAsia="Malgun Gothic"/>
          <w:kern w:val="22"/>
          <w:szCs w:val="22"/>
          <w:lang w:val="fr-FR"/>
        </w:rPr>
        <w:t>objectifs</w:t>
      </w:r>
      <w:r w:rsidR="00715FD9" w:rsidRPr="00DA2DFA">
        <w:rPr>
          <w:rFonts w:eastAsia="Malgun Gothic"/>
          <w:kern w:val="22"/>
          <w:szCs w:val="22"/>
          <w:lang w:val="fr-FR"/>
        </w:rPr>
        <w:t xml:space="preserve"> </w:t>
      </w:r>
      <w:r w:rsidR="00612280">
        <w:rPr>
          <w:rFonts w:eastAsia="Malgun Gothic"/>
          <w:kern w:val="22"/>
          <w:szCs w:val="22"/>
          <w:lang w:val="fr-FR"/>
        </w:rPr>
        <w:t xml:space="preserve">nationaux dont </w:t>
      </w:r>
      <w:r w:rsidR="00DA2DFA" w:rsidRPr="00DA2DFA">
        <w:rPr>
          <w:rFonts w:eastAsia="Malgun Gothic"/>
          <w:kern w:val="22"/>
          <w:szCs w:val="22"/>
          <w:lang w:val="fr-FR"/>
        </w:rPr>
        <w:t>la portée et le niveau d’</w:t>
      </w:r>
      <w:r w:rsidR="00715FD9" w:rsidRPr="00DA2DFA">
        <w:rPr>
          <w:rFonts w:eastAsia="Malgun Gothic"/>
          <w:kern w:val="22"/>
          <w:szCs w:val="22"/>
          <w:lang w:val="fr-FR"/>
        </w:rPr>
        <w:t xml:space="preserve">ambition </w:t>
      </w:r>
      <w:r w:rsidR="00EF64EF">
        <w:rPr>
          <w:rFonts w:eastAsia="Malgun Gothic"/>
          <w:kern w:val="22"/>
          <w:szCs w:val="22"/>
          <w:lang w:val="fr-FR"/>
        </w:rPr>
        <w:t>sont comparables aux</w:t>
      </w:r>
      <w:r w:rsidR="00784697" w:rsidRPr="00DA2DFA">
        <w:rPr>
          <w:rFonts w:eastAsia="Malgun Gothic"/>
          <w:kern w:val="22"/>
          <w:szCs w:val="22"/>
          <w:lang w:val="fr-FR"/>
        </w:rPr>
        <w:t xml:space="preserve"> </w:t>
      </w:r>
      <w:r w:rsidRPr="00DA2DFA">
        <w:rPr>
          <w:rFonts w:eastAsia="Malgun Gothic"/>
          <w:kern w:val="22"/>
          <w:szCs w:val="22"/>
          <w:lang w:val="fr-FR"/>
        </w:rPr>
        <w:t>Objectifs d’Aichi</w:t>
      </w:r>
      <w:r w:rsidR="00EF64EF">
        <w:rPr>
          <w:rFonts w:eastAsia="Malgun Gothic"/>
          <w:kern w:val="22"/>
          <w:szCs w:val="22"/>
          <w:lang w:val="fr-FR"/>
        </w:rPr>
        <w:t>, voire les dépassent, atteint seulement un peu plus d’</w:t>
      </w:r>
      <w:r w:rsidR="004A2722">
        <w:rPr>
          <w:rFonts w:eastAsia="Malgun Gothic"/>
          <w:kern w:val="22"/>
          <w:szCs w:val="22"/>
          <w:lang w:val="fr-FR"/>
        </w:rPr>
        <w:t>un</w:t>
      </w:r>
      <w:r w:rsidR="005C3359" w:rsidRPr="00DA2DFA">
        <w:rPr>
          <w:rFonts w:eastAsia="Malgun Gothic"/>
          <w:kern w:val="22"/>
          <w:szCs w:val="22"/>
          <w:lang w:val="fr-FR"/>
        </w:rPr>
        <w:t xml:space="preserve"> </w:t>
      </w:r>
      <w:r w:rsidR="004A2722">
        <w:rPr>
          <w:rFonts w:eastAsia="Malgun Gothic"/>
          <w:kern w:val="22"/>
          <w:szCs w:val="22"/>
          <w:lang w:val="fr-FR"/>
        </w:rPr>
        <w:t>cinquième</w:t>
      </w:r>
      <w:r w:rsidR="001D7731" w:rsidRPr="00DA2DFA">
        <w:rPr>
          <w:rFonts w:eastAsia="Malgun Gothic"/>
          <w:kern w:val="22"/>
          <w:szCs w:val="22"/>
          <w:lang w:val="fr-FR"/>
        </w:rPr>
        <w:t xml:space="preserve"> </w:t>
      </w:r>
      <w:r w:rsidR="005C3359" w:rsidRPr="00DA2DFA">
        <w:rPr>
          <w:rFonts w:eastAsia="Malgun Gothic"/>
          <w:kern w:val="22"/>
          <w:szCs w:val="22"/>
          <w:lang w:val="fr-FR"/>
        </w:rPr>
        <w:t>(</w:t>
      </w:r>
      <w:r w:rsidR="00715FD9" w:rsidRPr="00DA2DFA">
        <w:rPr>
          <w:rFonts w:eastAsia="Malgun Gothic"/>
          <w:kern w:val="22"/>
          <w:szCs w:val="22"/>
          <w:lang w:val="fr-FR"/>
        </w:rPr>
        <w:t>22%</w:t>
      </w:r>
      <w:r w:rsidR="005C3359" w:rsidRPr="00DA2DFA">
        <w:rPr>
          <w:rFonts w:eastAsia="Malgun Gothic"/>
          <w:kern w:val="22"/>
          <w:szCs w:val="22"/>
          <w:lang w:val="fr-FR"/>
        </w:rPr>
        <w:t>)</w:t>
      </w:r>
      <w:r w:rsidR="00EF64EF">
        <w:rPr>
          <w:rFonts w:eastAsia="Malgun Gothic"/>
          <w:kern w:val="22"/>
          <w:szCs w:val="22"/>
          <w:lang w:val="fr-FR"/>
        </w:rPr>
        <w:t xml:space="preserve"> en moyenne</w:t>
      </w:r>
      <w:r w:rsidR="00715FD9" w:rsidRPr="00DA2DFA">
        <w:rPr>
          <w:rFonts w:eastAsia="Malgun Gothic"/>
          <w:kern w:val="22"/>
          <w:szCs w:val="22"/>
          <w:lang w:val="fr-FR"/>
        </w:rPr>
        <w:t xml:space="preserve">. </w:t>
      </w:r>
      <w:r w:rsidR="00C00B58" w:rsidRPr="009C4ED5">
        <w:rPr>
          <w:rFonts w:eastAsia="Malgun Gothic"/>
          <w:kern w:val="22"/>
          <w:szCs w:val="22"/>
          <w:lang w:val="fr-FR"/>
        </w:rPr>
        <w:t>Dans l’ensemble</w:t>
      </w:r>
      <w:r w:rsidR="00EF64EF">
        <w:rPr>
          <w:rFonts w:eastAsia="Malgun Gothic"/>
          <w:kern w:val="22"/>
          <w:szCs w:val="22"/>
          <w:lang w:val="fr-FR"/>
        </w:rPr>
        <w:t>, la plupart</w:t>
      </w:r>
      <w:r w:rsidR="004A2722">
        <w:rPr>
          <w:rFonts w:eastAsia="Malgun Gothic"/>
          <w:kern w:val="22"/>
          <w:szCs w:val="22"/>
          <w:lang w:val="fr-FR"/>
        </w:rPr>
        <w:t xml:space="preserve"> des</w:t>
      </w:r>
      <w:r w:rsidR="00715FD9" w:rsidRPr="009C4ED5">
        <w:rPr>
          <w:rFonts w:eastAsia="Malgun Gothic"/>
          <w:kern w:val="22"/>
          <w:szCs w:val="22"/>
          <w:lang w:val="fr-FR"/>
        </w:rPr>
        <w:t xml:space="preserve"> </w:t>
      </w:r>
      <w:r w:rsidR="00944A63" w:rsidRPr="009C4ED5">
        <w:rPr>
          <w:rFonts w:eastAsia="Malgun Gothic"/>
          <w:kern w:val="22"/>
          <w:szCs w:val="22"/>
          <w:lang w:val="fr-FR"/>
        </w:rPr>
        <w:t>objectifs nationaux</w:t>
      </w:r>
      <w:r w:rsidR="004A2722">
        <w:rPr>
          <w:rFonts w:eastAsia="Malgun Gothic"/>
          <w:kern w:val="22"/>
          <w:szCs w:val="22"/>
          <w:lang w:val="fr-FR"/>
        </w:rPr>
        <w:t xml:space="preserve"> et/ou</w:t>
      </w:r>
      <w:r w:rsidR="00715FD9" w:rsidRPr="009C4ED5">
        <w:rPr>
          <w:rFonts w:eastAsia="Malgun Gothic"/>
          <w:kern w:val="22"/>
          <w:szCs w:val="22"/>
          <w:lang w:val="fr-FR"/>
        </w:rPr>
        <w:t xml:space="preserve"> </w:t>
      </w:r>
      <w:r w:rsidR="00973A59">
        <w:rPr>
          <w:rFonts w:eastAsia="Malgun Gothic"/>
          <w:kern w:val="22"/>
          <w:szCs w:val="22"/>
          <w:lang w:val="fr-FR"/>
        </w:rPr>
        <w:t>engagements</w:t>
      </w:r>
      <w:r w:rsidR="00EF64EF">
        <w:rPr>
          <w:rFonts w:eastAsia="Malgun Gothic"/>
          <w:kern w:val="22"/>
          <w:szCs w:val="22"/>
          <w:lang w:val="fr-FR"/>
        </w:rPr>
        <w:t xml:space="preserve"> semblables</w:t>
      </w:r>
      <w:r w:rsidR="00715FD9" w:rsidRPr="009C4ED5">
        <w:rPr>
          <w:rFonts w:eastAsia="Malgun Gothic"/>
          <w:kern w:val="22"/>
          <w:szCs w:val="22"/>
          <w:lang w:val="fr-FR"/>
        </w:rPr>
        <w:t xml:space="preserve"> </w:t>
      </w:r>
      <w:r w:rsidR="004A2722">
        <w:rPr>
          <w:rFonts w:eastAsia="Malgun Gothic"/>
          <w:kern w:val="22"/>
          <w:szCs w:val="22"/>
          <w:lang w:val="fr-FR"/>
        </w:rPr>
        <w:t>contenu</w:t>
      </w:r>
      <w:r w:rsidR="00BD4E1A" w:rsidRPr="009C4ED5">
        <w:rPr>
          <w:rFonts w:eastAsia="Malgun Gothic"/>
          <w:kern w:val="22"/>
          <w:szCs w:val="22"/>
          <w:lang w:val="fr-FR"/>
        </w:rPr>
        <w:t>s dans</w:t>
      </w:r>
      <w:r w:rsidR="004A2722">
        <w:rPr>
          <w:rFonts w:eastAsia="Malgun Gothic"/>
          <w:kern w:val="22"/>
          <w:szCs w:val="22"/>
          <w:lang w:val="fr-FR"/>
        </w:rPr>
        <w:t xml:space="preserve"> les</w:t>
      </w:r>
      <w:r w:rsidR="00715FD9" w:rsidRPr="009C4ED5">
        <w:rPr>
          <w:rFonts w:eastAsia="Malgun Gothic"/>
          <w:kern w:val="22"/>
          <w:szCs w:val="22"/>
          <w:lang w:val="fr-FR"/>
        </w:rPr>
        <w:t xml:space="preserve"> </w:t>
      </w:r>
      <w:r w:rsidR="00E8221F" w:rsidRPr="009C4ED5">
        <w:rPr>
          <w:rFonts w:eastAsia="Malgun Gothic"/>
          <w:kern w:val="22"/>
          <w:szCs w:val="22"/>
          <w:lang w:val="fr-FR"/>
        </w:rPr>
        <w:t>SPANB</w:t>
      </w:r>
      <w:r w:rsidR="00715FD9" w:rsidRPr="009C4ED5">
        <w:rPr>
          <w:rFonts w:eastAsia="Malgun Gothic"/>
          <w:kern w:val="22"/>
          <w:szCs w:val="22"/>
          <w:lang w:val="fr-FR"/>
        </w:rPr>
        <w:t xml:space="preserve"> </w:t>
      </w:r>
      <w:r w:rsidR="009C4ED5">
        <w:rPr>
          <w:rFonts w:eastAsia="Malgun Gothic"/>
          <w:kern w:val="22"/>
          <w:szCs w:val="22"/>
          <w:lang w:val="fr-FR"/>
        </w:rPr>
        <w:t>ont un niveau d’ambition plus faible</w:t>
      </w:r>
      <w:r w:rsidR="004A2722">
        <w:rPr>
          <w:rFonts w:eastAsia="Malgun Gothic"/>
          <w:kern w:val="22"/>
          <w:szCs w:val="22"/>
          <w:lang w:val="fr-FR"/>
        </w:rPr>
        <w:t xml:space="preserve"> que</w:t>
      </w:r>
      <w:r w:rsidR="00EF64EF">
        <w:rPr>
          <w:rFonts w:eastAsia="Malgun Gothic"/>
          <w:kern w:val="22"/>
          <w:szCs w:val="22"/>
          <w:lang w:val="fr-FR"/>
        </w:rPr>
        <w:t xml:space="preserve"> celui d</w:t>
      </w:r>
      <w:r w:rsidR="004A2722">
        <w:rPr>
          <w:rFonts w:eastAsia="Malgun Gothic"/>
          <w:kern w:val="22"/>
          <w:szCs w:val="22"/>
          <w:lang w:val="fr-FR"/>
        </w:rPr>
        <w:t>es</w:t>
      </w:r>
      <w:r w:rsidR="00715FD9" w:rsidRPr="009C4ED5">
        <w:rPr>
          <w:rFonts w:eastAsia="Malgun Gothic"/>
          <w:kern w:val="22"/>
          <w:szCs w:val="22"/>
          <w:lang w:val="fr-FR"/>
        </w:rPr>
        <w:t xml:space="preserve"> </w:t>
      </w:r>
      <w:r w:rsidRPr="009C4ED5">
        <w:rPr>
          <w:rFonts w:eastAsia="Malgun Gothic"/>
          <w:kern w:val="22"/>
          <w:szCs w:val="22"/>
          <w:lang w:val="fr-FR"/>
        </w:rPr>
        <w:t>Objectifs d’Aichi</w:t>
      </w:r>
      <w:r w:rsidR="004A2722">
        <w:rPr>
          <w:rFonts w:eastAsia="Malgun Gothic"/>
          <w:kern w:val="22"/>
          <w:szCs w:val="22"/>
          <w:lang w:val="fr-FR"/>
        </w:rPr>
        <w:t>,</w:t>
      </w:r>
      <w:r w:rsidR="00890577" w:rsidRPr="009C4ED5">
        <w:rPr>
          <w:rFonts w:eastAsia="Malgun Gothic"/>
          <w:kern w:val="22"/>
          <w:szCs w:val="22"/>
          <w:lang w:val="fr-FR"/>
        </w:rPr>
        <w:t xml:space="preserve"> ou </w:t>
      </w:r>
      <w:r w:rsidR="009C4ED5" w:rsidRPr="009C4ED5">
        <w:rPr>
          <w:rFonts w:eastAsia="Malgun Gothic"/>
          <w:kern w:val="22"/>
          <w:szCs w:val="22"/>
          <w:lang w:val="fr-FR"/>
        </w:rPr>
        <w:t>n’ab</w:t>
      </w:r>
      <w:r w:rsidR="004A2722">
        <w:rPr>
          <w:rFonts w:eastAsia="Malgun Gothic"/>
          <w:kern w:val="22"/>
          <w:szCs w:val="22"/>
          <w:lang w:val="fr-FR"/>
        </w:rPr>
        <w:t>ordent pas tous les</w:t>
      </w:r>
      <w:r w:rsidR="00715FD9" w:rsidRPr="009C4ED5">
        <w:rPr>
          <w:rFonts w:eastAsia="Malgun Gothic"/>
          <w:kern w:val="22"/>
          <w:szCs w:val="22"/>
          <w:lang w:val="fr-FR"/>
        </w:rPr>
        <w:t xml:space="preserve"> </w:t>
      </w:r>
      <w:r w:rsidR="00421486" w:rsidRPr="009C4ED5">
        <w:rPr>
          <w:rFonts w:eastAsia="Malgun Gothic"/>
          <w:kern w:val="22"/>
          <w:szCs w:val="22"/>
          <w:lang w:val="fr-FR"/>
        </w:rPr>
        <w:t>élément</w:t>
      </w:r>
      <w:r w:rsidR="004A2722">
        <w:rPr>
          <w:rFonts w:eastAsia="Malgun Gothic"/>
          <w:kern w:val="22"/>
          <w:szCs w:val="22"/>
          <w:lang w:val="fr-FR"/>
        </w:rPr>
        <w:t xml:space="preserve">s des </w:t>
      </w:r>
      <w:r w:rsidR="0010243B" w:rsidRPr="009C4ED5">
        <w:rPr>
          <w:rFonts w:eastAsia="Malgun Gothic"/>
          <w:kern w:val="22"/>
          <w:szCs w:val="22"/>
          <w:lang w:val="fr-FR"/>
        </w:rPr>
        <w:t>Objectif</w:t>
      </w:r>
      <w:r w:rsidR="004A2722">
        <w:rPr>
          <w:rFonts w:eastAsia="Malgun Gothic"/>
          <w:kern w:val="22"/>
          <w:szCs w:val="22"/>
          <w:lang w:val="fr-FR"/>
        </w:rPr>
        <w:t>s</w:t>
      </w:r>
      <w:r w:rsidR="0010243B" w:rsidRPr="009C4ED5">
        <w:rPr>
          <w:rFonts w:eastAsia="Malgun Gothic"/>
          <w:kern w:val="22"/>
          <w:szCs w:val="22"/>
          <w:lang w:val="fr-FR"/>
        </w:rPr>
        <w:t xml:space="preserve"> d’Aichi</w:t>
      </w:r>
      <w:r w:rsidR="00EF64EF">
        <w:rPr>
          <w:rFonts w:eastAsia="Malgun Gothic"/>
          <w:kern w:val="22"/>
          <w:szCs w:val="22"/>
          <w:lang w:val="fr-FR"/>
        </w:rPr>
        <w:t xml:space="preserve"> correspondants</w:t>
      </w:r>
      <w:r w:rsidR="00715FD9" w:rsidRPr="009C4ED5">
        <w:rPr>
          <w:rFonts w:eastAsia="Malgun Gothic"/>
          <w:kern w:val="22"/>
          <w:szCs w:val="22"/>
          <w:lang w:val="fr-FR"/>
        </w:rPr>
        <w:t xml:space="preserve">. </w:t>
      </w:r>
      <w:r w:rsidR="004A2722" w:rsidRPr="004A2722">
        <w:rPr>
          <w:rFonts w:eastAsia="Malgun Gothic"/>
          <w:kern w:val="22"/>
          <w:szCs w:val="22"/>
          <w:lang w:val="fr-FR"/>
        </w:rPr>
        <w:t xml:space="preserve">De façon </w:t>
      </w:r>
      <w:r w:rsidR="00092F00" w:rsidRPr="004A2722">
        <w:rPr>
          <w:rFonts w:eastAsia="Malgun Gothic"/>
          <w:kern w:val="22"/>
          <w:szCs w:val="22"/>
          <w:lang w:val="fr-FR"/>
        </w:rPr>
        <w:t>général</w:t>
      </w:r>
      <w:r w:rsidR="004A2722" w:rsidRPr="004A2722">
        <w:rPr>
          <w:rFonts w:eastAsia="Malgun Gothic"/>
          <w:kern w:val="22"/>
          <w:szCs w:val="22"/>
          <w:lang w:val="fr-FR"/>
        </w:rPr>
        <w:t>e, l</w:t>
      </w:r>
      <w:r w:rsidR="00715FD9" w:rsidRPr="004A2722">
        <w:rPr>
          <w:rFonts w:eastAsia="Malgun Gothic"/>
          <w:kern w:val="22"/>
          <w:szCs w:val="22"/>
          <w:lang w:val="fr-FR"/>
        </w:rPr>
        <w:t>e</w:t>
      </w:r>
      <w:r w:rsidR="004A2722" w:rsidRPr="004A2722">
        <w:rPr>
          <w:rFonts w:eastAsia="Malgun Gothic"/>
          <w:kern w:val="22"/>
          <w:szCs w:val="22"/>
          <w:lang w:val="fr-FR"/>
        </w:rPr>
        <w:t>s</w:t>
      </w:r>
      <w:r w:rsidR="00715FD9" w:rsidRPr="004A2722">
        <w:rPr>
          <w:rFonts w:eastAsia="Malgun Gothic"/>
          <w:kern w:val="22"/>
          <w:szCs w:val="22"/>
          <w:lang w:val="fr-FR"/>
        </w:rPr>
        <w:t xml:space="preserve"> </w:t>
      </w:r>
      <w:r w:rsidR="00944A63" w:rsidRPr="004A2722">
        <w:rPr>
          <w:rFonts w:eastAsia="Malgun Gothic"/>
          <w:kern w:val="22"/>
          <w:szCs w:val="22"/>
          <w:lang w:val="fr-FR"/>
        </w:rPr>
        <w:t>objectifs nationaux</w:t>
      </w:r>
      <w:r w:rsidR="00EF64EF">
        <w:rPr>
          <w:rFonts w:eastAsia="Malgun Gothic"/>
          <w:kern w:val="22"/>
          <w:szCs w:val="22"/>
          <w:lang w:val="fr-FR"/>
        </w:rPr>
        <w:t xml:space="preserve"> qui ont été mis en place à ce jour sont plus généraux par nature</w:t>
      </w:r>
      <w:r w:rsidR="004A2722" w:rsidRPr="004A2722">
        <w:rPr>
          <w:rFonts w:eastAsia="Malgun Gothic"/>
          <w:kern w:val="22"/>
          <w:szCs w:val="22"/>
          <w:lang w:val="fr-FR"/>
        </w:rPr>
        <w:t xml:space="preserve"> que les</w:t>
      </w:r>
      <w:r w:rsidR="00715FD9" w:rsidRPr="004A2722">
        <w:rPr>
          <w:rFonts w:eastAsia="Malgun Gothic"/>
          <w:kern w:val="22"/>
          <w:szCs w:val="22"/>
          <w:lang w:val="fr-FR"/>
        </w:rPr>
        <w:t xml:space="preserve"> </w:t>
      </w:r>
      <w:r w:rsidRPr="004A2722">
        <w:rPr>
          <w:rFonts w:eastAsia="Malgun Gothic"/>
          <w:kern w:val="22"/>
          <w:szCs w:val="22"/>
          <w:lang w:val="fr-FR"/>
        </w:rPr>
        <w:t>Objectifs d’Aichi</w:t>
      </w:r>
      <w:r w:rsidR="00EF64EF">
        <w:rPr>
          <w:rFonts w:eastAsia="Malgun Gothic"/>
          <w:kern w:val="22"/>
          <w:szCs w:val="22"/>
          <w:lang w:val="fr-FR"/>
        </w:rPr>
        <w:t xml:space="preserve"> correspondants</w:t>
      </w:r>
      <w:r w:rsidR="00715FD9" w:rsidRPr="004A2722">
        <w:rPr>
          <w:rFonts w:eastAsia="Malgun Gothic"/>
          <w:kern w:val="22"/>
          <w:szCs w:val="22"/>
          <w:lang w:val="fr-FR"/>
        </w:rPr>
        <w:t xml:space="preserve">. </w:t>
      </w:r>
      <w:r w:rsidR="0098789E" w:rsidRPr="0098789E">
        <w:rPr>
          <w:rFonts w:eastAsia="Malgun Gothic"/>
          <w:kern w:val="22"/>
          <w:szCs w:val="22"/>
          <w:lang w:val="fr-FR"/>
        </w:rPr>
        <w:t>Un grand nombre de Parties</w:t>
      </w:r>
      <w:r w:rsidR="004A2722">
        <w:rPr>
          <w:rFonts w:eastAsia="Malgun Gothic"/>
          <w:kern w:val="22"/>
          <w:szCs w:val="22"/>
          <w:lang w:val="fr-FR"/>
        </w:rPr>
        <w:t xml:space="preserve"> ont adopté des </w:t>
      </w:r>
      <w:r w:rsidR="00710370" w:rsidRPr="0098789E">
        <w:rPr>
          <w:rFonts w:eastAsia="Malgun Gothic"/>
          <w:kern w:val="22"/>
          <w:szCs w:val="22"/>
          <w:lang w:val="fr-FR"/>
        </w:rPr>
        <w:t>objectifs</w:t>
      </w:r>
      <w:r w:rsidR="00715FD9" w:rsidRPr="0098789E">
        <w:rPr>
          <w:rFonts w:eastAsia="Malgun Gothic"/>
          <w:kern w:val="22"/>
          <w:szCs w:val="22"/>
          <w:lang w:val="fr-FR"/>
        </w:rPr>
        <w:t xml:space="preserve"> </w:t>
      </w:r>
      <w:r w:rsidR="00EF64EF">
        <w:rPr>
          <w:rFonts w:eastAsia="Malgun Gothic"/>
          <w:kern w:val="22"/>
          <w:szCs w:val="22"/>
          <w:lang w:val="fr-FR"/>
        </w:rPr>
        <w:t xml:space="preserve">nationaux </w:t>
      </w:r>
      <w:r w:rsidR="004A2722">
        <w:rPr>
          <w:rFonts w:eastAsia="Malgun Gothic"/>
          <w:kern w:val="22"/>
          <w:szCs w:val="22"/>
          <w:lang w:val="fr-FR"/>
        </w:rPr>
        <w:t xml:space="preserve">qui concernent plusieurs </w:t>
      </w:r>
      <w:r w:rsidRPr="0098789E">
        <w:rPr>
          <w:rFonts w:eastAsia="Malgun Gothic"/>
          <w:kern w:val="22"/>
          <w:szCs w:val="22"/>
          <w:lang w:val="fr-FR"/>
        </w:rPr>
        <w:t>Objectifs d’Aichi</w:t>
      </w:r>
      <w:r w:rsidR="004A2722">
        <w:rPr>
          <w:rFonts w:eastAsia="Malgun Gothic"/>
          <w:kern w:val="22"/>
          <w:szCs w:val="22"/>
          <w:lang w:val="fr-FR"/>
        </w:rPr>
        <w:t xml:space="preserve"> à la fois</w:t>
      </w:r>
      <w:r w:rsidR="00715FD9" w:rsidRPr="0098789E">
        <w:rPr>
          <w:rFonts w:eastAsia="Malgun Gothic"/>
          <w:kern w:val="22"/>
          <w:szCs w:val="22"/>
          <w:lang w:val="fr-FR"/>
        </w:rPr>
        <w:t xml:space="preserve">. </w:t>
      </w:r>
      <w:r w:rsidR="00EF64EF">
        <w:rPr>
          <w:rFonts w:eastAsia="Malgun Gothic"/>
          <w:kern w:val="22"/>
          <w:szCs w:val="22"/>
          <w:lang w:val="fr-FR"/>
        </w:rPr>
        <w:t>L</w:t>
      </w:r>
      <w:r w:rsidR="004A2722" w:rsidRPr="004A2722">
        <w:rPr>
          <w:rFonts w:eastAsia="Malgun Gothic"/>
          <w:kern w:val="22"/>
          <w:szCs w:val="22"/>
          <w:lang w:val="fr-FR"/>
        </w:rPr>
        <w:t>es</w:t>
      </w:r>
      <w:r w:rsidR="00715FD9" w:rsidRPr="004A2722">
        <w:rPr>
          <w:rFonts w:eastAsia="Malgun Gothic"/>
          <w:kern w:val="22"/>
          <w:szCs w:val="22"/>
          <w:lang w:val="fr-FR"/>
        </w:rPr>
        <w:t xml:space="preserve"> conclusions </w:t>
      </w:r>
      <w:r w:rsidR="00EF64EF">
        <w:rPr>
          <w:rFonts w:eastAsia="Malgun Gothic"/>
          <w:kern w:val="22"/>
          <w:szCs w:val="22"/>
          <w:lang w:val="fr-FR"/>
        </w:rPr>
        <w:t>de la présente évaluation sont en accord avec les</w:t>
      </w:r>
      <w:r w:rsidR="004A2722" w:rsidRPr="004A2722">
        <w:rPr>
          <w:rFonts w:eastAsia="Malgun Gothic"/>
          <w:kern w:val="22"/>
          <w:szCs w:val="22"/>
          <w:lang w:val="fr-FR"/>
        </w:rPr>
        <w:t xml:space="preserve"> </w:t>
      </w:r>
      <w:r w:rsidR="00715FD9" w:rsidRPr="004A2722">
        <w:rPr>
          <w:rFonts w:eastAsia="Malgun Gothic"/>
          <w:kern w:val="22"/>
          <w:szCs w:val="22"/>
          <w:lang w:val="fr-FR"/>
        </w:rPr>
        <w:t>analys</w:t>
      </w:r>
      <w:r w:rsidR="00AB4F6E" w:rsidRPr="004A2722">
        <w:rPr>
          <w:rFonts w:eastAsia="Malgun Gothic"/>
          <w:kern w:val="22"/>
          <w:szCs w:val="22"/>
          <w:lang w:val="fr-FR"/>
        </w:rPr>
        <w:t>e</w:t>
      </w:r>
      <w:r w:rsidR="00715FD9" w:rsidRPr="004A2722">
        <w:rPr>
          <w:rFonts w:eastAsia="Malgun Gothic"/>
          <w:kern w:val="22"/>
          <w:szCs w:val="22"/>
          <w:lang w:val="fr-FR"/>
        </w:rPr>
        <w:t xml:space="preserve">s </w:t>
      </w:r>
      <w:r w:rsidR="004A2722" w:rsidRPr="004A2722">
        <w:rPr>
          <w:rFonts w:eastAsia="Malgun Gothic"/>
          <w:kern w:val="22"/>
          <w:szCs w:val="22"/>
          <w:lang w:val="fr-FR"/>
        </w:rPr>
        <w:t xml:space="preserve">qui ont été mises à disposition lors des première et deuxième </w:t>
      </w:r>
      <w:r w:rsidR="00A63A85" w:rsidRPr="004A2722">
        <w:rPr>
          <w:rFonts w:eastAsia="Malgun Gothic"/>
          <w:kern w:val="22"/>
          <w:szCs w:val="22"/>
          <w:lang w:val="fr-FR"/>
        </w:rPr>
        <w:t>réunion</w:t>
      </w:r>
      <w:r w:rsidR="004A2722" w:rsidRPr="004A2722">
        <w:rPr>
          <w:rFonts w:eastAsia="Malgun Gothic"/>
          <w:kern w:val="22"/>
          <w:szCs w:val="22"/>
          <w:lang w:val="fr-FR"/>
        </w:rPr>
        <w:t>s de l’</w:t>
      </w:r>
      <w:r w:rsidR="00A63A85" w:rsidRPr="004A2722">
        <w:rPr>
          <w:rFonts w:eastAsia="Malgun Gothic"/>
          <w:kern w:val="22"/>
          <w:szCs w:val="22"/>
          <w:lang w:val="fr-FR"/>
        </w:rPr>
        <w:t>Organe subsidiaire chargé de l’application</w:t>
      </w:r>
      <w:r w:rsidR="00715FD9" w:rsidRPr="00D87ACE">
        <w:rPr>
          <w:rStyle w:val="FootnoteReference"/>
          <w:rFonts w:eastAsia="Malgun Gothic"/>
          <w:kern w:val="22"/>
          <w:sz w:val="22"/>
          <w:szCs w:val="22"/>
        </w:rPr>
        <w:footnoteReference w:id="40"/>
      </w:r>
      <w:r w:rsidR="004A2722" w:rsidRPr="004A2722">
        <w:rPr>
          <w:rFonts w:eastAsia="Malgun Gothic"/>
          <w:kern w:val="22"/>
          <w:szCs w:val="22"/>
          <w:lang w:val="fr-FR"/>
        </w:rPr>
        <w:t>,</w:t>
      </w:r>
      <w:r w:rsidR="00EF64EF">
        <w:rPr>
          <w:rFonts w:eastAsia="Malgun Gothic"/>
          <w:kern w:val="22"/>
          <w:szCs w:val="22"/>
          <w:lang w:val="fr-FR"/>
        </w:rPr>
        <w:t xml:space="preserve"> ainsi que</w:t>
      </w:r>
      <w:r w:rsidR="00944A63" w:rsidRPr="004A2722">
        <w:rPr>
          <w:rFonts w:eastAsia="Malgun Gothic"/>
          <w:kern w:val="22"/>
          <w:szCs w:val="22"/>
          <w:lang w:val="fr-FR"/>
        </w:rPr>
        <w:t xml:space="preserve"> </w:t>
      </w:r>
      <w:r w:rsidR="004A2722" w:rsidRPr="004A2722">
        <w:rPr>
          <w:rFonts w:eastAsia="Malgun Gothic"/>
          <w:kern w:val="22"/>
          <w:szCs w:val="22"/>
          <w:lang w:val="fr-FR"/>
        </w:rPr>
        <w:t xml:space="preserve">des treizième et quatorzième </w:t>
      </w:r>
      <w:r w:rsidR="00A63A85" w:rsidRPr="004A2722">
        <w:rPr>
          <w:rFonts w:eastAsia="Malgun Gothic"/>
          <w:kern w:val="22"/>
          <w:szCs w:val="22"/>
          <w:lang w:val="fr-FR"/>
        </w:rPr>
        <w:t>réunion</w:t>
      </w:r>
      <w:r w:rsidR="004A2722" w:rsidRPr="004A2722">
        <w:rPr>
          <w:rFonts w:eastAsia="Malgun Gothic"/>
          <w:kern w:val="22"/>
          <w:szCs w:val="22"/>
          <w:lang w:val="fr-FR"/>
        </w:rPr>
        <w:t>s de</w:t>
      </w:r>
      <w:r w:rsidR="00944A63" w:rsidRPr="004A2722">
        <w:rPr>
          <w:rFonts w:eastAsia="Malgun Gothic"/>
          <w:kern w:val="22"/>
          <w:szCs w:val="22"/>
          <w:lang w:val="fr-FR"/>
        </w:rPr>
        <w:t xml:space="preserve"> la</w:t>
      </w:r>
      <w:r w:rsidR="00E8221F" w:rsidRPr="004A2722">
        <w:rPr>
          <w:rFonts w:eastAsia="Malgun Gothic"/>
          <w:kern w:val="22"/>
          <w:szCs w:val="22"/>
          <w:lang w:val="fr-FR"/>
        </w:rPr>
        <w:t xml:space="preserve"> Conférence des Parties</w:t>
      </w:r>
      <w:r w:rsidR="004A2722" w:rsidRPr="004A2722">
        <w:rPr>
          <w:rFonts w:eastAsia="Malgun Gothic"/>
          <w:kern w:val="22"/>
          <w:szCs w:val="22"/>
          <w:lang w:val="fr-FR"/>
        </w:rPr>
        <w:t xml:space="preserve"> à la Convention sur la diversité biologique</w:t>
      </w:r>
      <w:r w:rsidR="00715FD9" w:rsidRPr="004A2722">
        <w:rPr>
          <w:rFonts w:eastAsia="Malgun Gothic"/>
          <w:kern w:val="22"/>
          <w:szCs w:val="22"/>
          <w:lang w:val="fr-FR"/>
        </w:rPr>
        <w:t>.</w:t>
      </w:r>
      <w:r w:rsidR="00715FD9" w:rsidRPr="00D87ACE">
        <w:rPr>
          <w:rStyle w:val="FootnoteReference"/>
          <w:rFonts w:eastAsia="Malgun Gothic"/>
          <w:kern w:val="22"/>
          <w:sz w:val="22"/>
          <w:szCs w:val="22"/>
        </w:rPr>
        <w:footnoteReference w:id="41"/>
      </w:r>
    </w:p>
    <w:p w14:paraId="19EAEA29" w14:textId="45AB321A" w:rsidR="00715FD9" w:rsidRPr="00C00B58" w:rsidRDefault="00E14E0B"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fr-FR"/>
        </w:rPr>
      </w:pPr>
      <w:r w:rsidRPr="00135633">
        <w:rPr>
          <w:rFonts w:eastAsia="Malgun Gothic"/>
          <w:kern w:val="22"/>
          <w:szCs w:val="22"/>
          <w:lang w:val="fr-FR"/>
        </w:rPr>
        <w:t>Les</w:t>
      </w:r>
      <w:r w:rsidR="00715FD9" w:rsidRPr="00135633">
        <w:rPr>
          <w:rFonts w:eastAsia="Malgun Gothic"/>
          <w:kern w:val="22"/>
          <w:szCs w:val="22"/>
          <w:lang w:val="fr-FR"/>
        </w:rPr>
        <w:t xml:space="preserve"> </w:t>
      </w:r>
      <w:r w:rsidR="001166AB" w:rsidRPr="00135633">
        <w:rPr>
          <w:rFonts w:eastAsia="Malgun Gothic"/>
          <w:kern w:val="22"/>
          <w:szCs w:val="22"/>
          <w:lang w:val="fr-FR"/>
        </w:rPr>
        <w:t>informations</w:t>
      </w:r>
      <w:r w:rsidR="00EF64EF">
        <w:rPr>
          <w:rFonts w:eastAsia="Malgun Gothic"/>
          <w:kern w:val="22"/>
          <w:szCs w:val="22"/>
          <w:lang w:val="fr-FR"/>
        </w:rPr>
        <w:t xml:space="preserve"> contenue</w:t>
      </w:r>
      <w:r w:rsidRPr="00135633">
        <w:rPr>
          <w:rFonts w:eastAsia="Malgun Gothic"/>
          <w:kern w:val="22"/>
          <w:szCs w:val="22"/>
          <w:lang w:val="fr-FR"/>
        </w:rPr>
        <w:t xml:space="preserve">s dans les </w:t>
      </w:r>
      <w:r w:rsidR="007865A0" w:rsidRPr="00135633">
        <w:rPr>
          <w:rFonts w:eastAsia="Malgun Gothic"/>
          <w:kern w:val="22"/>
          <w:szCs w:val="22"/>
          <w:lang w:val="fr-FR"/>
        </w:rPr>
        <w:t>rapports nationaux</w:t>
      </w:r>
      <w:r w:rsidR="00B05237">
        <w:rPr>
          <w:rFonts w:eastAsia="Malgun Gothic"/>
          <w:kern w:val="22"/>
          <w:szCs w:val="22"/>
          <w:lang w:val="fr-FR"/>
        </w:rPr>
        <w:t xml:space="preserve"> suggèrent qu’</w:t>
      </w:r>
      <w:r w:rsidRPr="00135633">
        <w:rPr>
          <w:rFonts w:eastAsia="Malgun Gothic"/>
          <w:kern w:val="22"/>
          <w:szCs w:val="22"/>
          <w:lang w:val="fr-FR"/>
        </w:rPr>
        <w:t>en moyenne</w:t>
      </w:r>
      <w:r w:rsidR="00B05237">
        <w:rPr>
          <w:rFonts w:eastAsia="Malgun Gothic"/>
          <w:kern w:val="22"/>
          <w:szCs w:val="22"/>
          <w:lang w:val="fr-FR"/>
        </w:rPr>
        <w:t>,</w:t>
      </w:r>
      <w:r w:rsidR="00715FD9" w:rsidRPr="00135633">
        <w:rPr>
          <w:rFonts w:eastAsia="Malgun Gothic"/>
          <w:kern w:val="22"/>
          <w:szCs w:val="22"/>
          <w:lang w:val="fr-FR"/>
        </w:rPr>
        <w:t xml:space="preserve"> </w:t>
      </w:r>
      <w:r w:rsidR="00B05237">
        <w:rPr>
          <w:rFonts w:eastAsia="Malgun Gothic"/>
          <w:kern w:val="22"/>
          <w:szCs w:val="22"/>
          <w:lang w:val="fr-FR"/>
        </w:rPr>
        <w:t>plus d’</w:t>
      </w:r>
      <w:r w:rsidR="005C6F8A" w:rsidRPr="00135633">
        <w:rPr>
          <w:rFonts w:eastAsia="Malgun Gothic"/>
          <w:kern w:val="22"/>
          <w:szCs w:val="22"/>
          <w:lang w:val="fr-FR"/>
        </w:rPr>
        <w:t xml:space="preserve">un tiers </w:t>
      </w:r>
      <w:r w:rsidR="00B05237">
        <w:rPr>
          <w:rFonts w:eastAsia="Malgun Gothic"/>
          <w:kern w:val="22"/>
          <w:szCs w:val="22"/>
          <w:lang w:val="fr-FR"/>
        </w:rPr>
        <w:t>de tous</w:t>
      </w:r>
      <w:r w:rsidR="00715FD9" w:rsidRPr="00135633">
        <w:rPr>
          <w:rFonts w:eastAsia="Malgun Gothic"/>
          <w:kern w:val="22"/>
          <w:szCs w:val="22"/>
          <w:lang w:val="fr-FR"/>
        </w:rPr>
        <w:t xml:space="preserve"> </w:t>
      </w:r>
      <w:r w:rsidR="00B05237">
        <w:rPr>
          <w:rFonts w:eastAsia="Malgun Gothic"/>
          <w:kern w:val="22"/>
          <w:szCs w:val="22"/>
          <w:lang w:val="fr-FR"/>
        </w:rPr>
        <w:t>les</w:t>
      </w:r>
      <w:r w:rsidR="00AB4F6E" w:rsidRPr="00135633">
        <w:rPr>
          <w:rFonts w:eastAsia="Malgun Gothic"/>
          <w:kern w:val="22"/>
          <w:szCs w:val="22"/>
          <w:lang w:val="fr-FR"/>
        </w:rPr>
        <w:t xml:space="preserve"> </w:t>
      </w:r>
      <w:r w:rsidR="00944A63" w:rsidRPr="00135633">
        <w:rPr>
          <w:rFonts w:eastAsia="Malgun Gothic"/>
          <w:kern w:val="22"/>
          <w:szCs w:val="22"/>
          <w:lang w:val="fr-FR"/>
        </w:rPr>
        <w:t>objectifs nationaux</w:t>
      </w:r>
      <w:r w:rsidR="00715FD9" w:rsidRPr="00135633">
        <w:rPr>
          <w:rFonts w:eastAsia="Malgun Gothic"/>
          <w:kern w:val="22"/>
          <w:szCs w:val="22"/>
          <w:lang w:val="fr-FR"/>
        </w:rPr>
        <w:t xml:space="preserve"> </w:t>
      </w:r>
      <w:r w:rsidR="00135633" w:rsidRPr="00135633">
        <w:rPr>
          <w:rFonts w:eastAsia="Malgun Gothic"/>
          <w:kern w:val="22"/>
          <w:szCs w:val="22"/>
          <w:lang w:val="fr-FR"/>
        </w:rPr>
        <w:t>sont en</w:t>
      </w:r>
      <w:r w:rsidR="00EF64EF">
        <w:rPr>
          <w:rFonts w:eastAsia="Malgun Gothic"/>
          <w:kern w:val="22"/>
          <w:szCs w:val="22"/>
          <w:lang w:val="fr-FR"/>
        </w:rPr>
        <w:t xml:space="preserve"> voie d’être atteint</w:t>
      </w:r>
      <w:r w:rsidR="00135633" w:rsidRPr="00135633">
        <w:rPr>
          <w:rFonts w:eastAsia="Malgun Gothic"/>
          <w:kern w:val="22"/>
          <w:szCs w:val="22"/>
          <w:lang w:val="fr-FR"/>
        </w:rPr>
        <w:t>s</w:t>
      </w:r>
      <w:r w:rsidR="00715FD9" w:rsidRPr="00135633">
        <w:rPr>
          <w:rFonts w:eastAsia="Malgun Gothic"/>
          <w:kern w:val="22"/>
          <w:szCs w:val="22"/>
          <w:lang w:val="fr-FR"/>
        </w:rPr>
        <w:t xml:space="preserve"> (34%)</w:t>
      </w:r>
      <w:r w:rsidR="00C75ABD" w:rsidRPr="00135633">
        <w:rPr>
          <w:rFonts w:eastAsia="Malgun Gothic"/>
          <w:kern w:val="22"/>
          <w:szCs w:val="22"/>
          <w:lang w:val="fr-FR"/>
        </w:rPr>
        <w:t xml:space="preserve"> </w:t>
      </w:r>
      <w:r w:rsidR="00715FD9" w:rsidRPr="00135633">
        <w:rPr>
          <w:rFonts w:eastAsia="Malgun Gothic"/>
          <w:kern w:val="22"/>
          <w:szCs w:val="22"/>
          <w:lang w:val="fr-FR"/>
        </w:rPr>
        <w:t>(</w:t>
      </w:r>
      <w:r w:rsidR="00AD5C84">
        <w:rPr>
          <w:rFonts w:eastAsia="Malgun Gothic"/>
          <w:kern w:val="22"/>
          <w:szCs w:val="22"/>
          <w:lang w:val="fr-FR"/>
        </w:rPr>
        <w:t>allant de</w:t>
      </w:r>
      <w:r w:rsidR="00C75ABD" w:rsidRPr="00135633">
        <w:rPr>
          <w:rFonts w:eastAsia="Malgun Gothic"/>
          <w:kern w:val="22"/>
          <w:szCs w:val="22"/>
          <w:lang w:val="fr-FR"/>
        </w:rPr>
        <w:t xml:space="preserve"> </w:t>
      </w:r>
      <w:r w:rsidR="00B05237">
        <w:rPr>
          <w:rFonts w:eastAsia="Malgun Gothic"/>
          <w:kern w:val="22"/>
          <w:szCs w:val="22"/>
          <w:lang w:val="fr-FR"/>
        </w:rPr>
        <w:t xml:space="preserve">21% pour </w:t>
      </w:r>
      <w:r w:rsidR="0010243B" w:rsidRPr="00135633">
        <w:rPr>
          <w:rFonts w:eastAsia="Malgun Gothic"/>
          <w:kern w:val="22"/>
          <w:szCs w:val="22"/>
          <w:lang w:val="fr-FR"/>
        </w:rPr>
        <w:t xml:space="preserve">l’Objectif </w:t>
      </w:r>
      <w:r w:rsidR="00B05237">
        <w:rPr>
          <w:rFonts w:eastAsia="Malgun Gothic"/>
          <w:kern w:val="22"/>
          <w:szCs w:val="22"/>
          <w:lang w:val="fr-FR"/>
        </w:rPr>
        <w:t xml:space="preserve">8 </w:t>
      </w:r>
      <w:r w:rsidR="0010243B" w:rsidRPr="00135633">
        <w:rPr>
          <w:rFonts w:eastAsia="Malgun Gothic"/>
          <w:kern w:val="22"/>
          <w:szCs w:val="22"/>
          <w:lang w:val="fr-FR"/>
        </w:rPr>
        <w:t>d’Aichi</w:t>
      </w:r>
      <w:r w:rsidR="00B05237">
        <w:rPr>
          <w:rFonts w:eastAsia="Malgun Gothic"/>
          <w:kern w:val="22"/>
          <w:szCs w:val="22"/>
          <w:lang w:val="fr-FR"/>
        </w:rPr>
        <w:t>, à</w:t>
      </w:r>
      <w:r w:rsidR="00C75ABD" w:rsidRPr="00135633">
        <w:rPr>
          <w:rFonts w:eastAsia="Malgun Gothic"/>
          <w:kern w:val="22"/>
          <w:szCs w:val="22"/>
          <w:lang w:val="fr-FR"/>
        </w:rPr>
        <w:t xml:space="preserve"> </w:t>
      </w:r>
      <w:r w:rsidR="00B05237">
        <w:rPr>
          <w:rFonts w:eastAsia="Malgun Gothic"/>
          <w:kern w:val="22"/>
          <w:szCs w:val="22"/>
          <w:lang w:val="fr-FR"/>
        </w:rPr>
        <w:t xml:space="preserve">49% pour </w:t>
      </w:r>
      <w:r w:rsidR="0010243B" w:rsidRPr="00135633">
        <w:rPr>
          <w:rFonts w:eastAsia="Malgun Gothic"/>
          <w:kern w:val="22"/>
          <w:szCs w:val="22"/>
          <w:lang w:val="fr-FR"/>
        </w:rPr>
        <w:t xml:space="preserve">l’Objectif </w:t>
      </w:r>
      <w:r w:rsidR="00B05237">
        <w:rPr>
          <w:rFonts w:eastAsia="Malgun Gothic"/>
          <w:kern w:val="22"/>
          <w:szCs w:val="22"/>
          <w:lang w:val="fr-FR"/>
        </w:rPr>
        <w:t xml:space="preserve">1 </w:t>
      </w:r>
      <w:r w:rsidR="0010243B" w:rsidRPr="00135633">
        <w:rPr>
          <w:rFonts w:eastAsia="Malgun Gothic"/>
          <w:kern w:val="22"/>
          <w:szCs w:val="22"/>
          <w:lang w:val="fr-FR"/>
        </w:rPr>
        <w:t>d’Aichi</w:t>
      </w:r>
      <w:r w:rsidR="00715FD9" w:rsidRPr="00135633">
        <w:rPr>
          <w:rFonts w:eastAsia="Malgun Gothic"/>
          <w:kern w:val="22"/>
          <w:szCs w:val="22"/>
          <w:lang w:val="fr-FR"/>
        </w:rPr>
        <w:t>)</w:t>
      </w:r>
      <w:r w:rsidR="00B05237">
        <w:rPr>
          <w:rFonts w:eastAsia="Malgun Gothic"/>
          <w:kern w:val="22"/>
          <w:szCs w:val="22"/>
          <w:lang w:val="fr-FR"/>
        </w:rPr>
        <w:t>,</w:t>
      </w:r>
      <w:r w:rsidR="00890577" w:rsidRPr="00135633">
        <w:rPr>
          <w:rFonts w:eastAsia="Malgun Gothic"/>
          <w:kern w:val="22"/>
          <w:szCs w:val="22"/>
          <w:lang w:val="fr-FR"/>
        </w:rPr>
        <w:t xml:space="preserve"> </w:t>
      </w:r>
      <w:r w:rsidR="00EF64EF">
        <w:rPr>
          <w:rFonts w:eastAsia="Malgun Gothic"/>
          <w:kern w:val="22"/>
          <w:szCs w:val="22"/>
          <w:lang w:val="fr-FR"/>
        </w:rPr>
        <w:t>voire</w:t>
      </w:r>
      <w:r w:rsidR="00135633">
        <w:rPr>
          <w:rFonts w:eastAsia="Malgun Gothic"/>
          <w:kern w:val="22"/>
          <w:szCs w:val="22"/>
          <w:lang w:val="fr-FR"/>
        </w:rPr>
        <w:t xml:space="preserve"> dépassés</w:t>
      </w:r>
      <w:r w:rsidR="00715FD9" w:rsidRPr="00135633">
        <w:rPr>
          <w:rFonts w:eastAsia="Malgun Gothic"/>
          <w:kern w:val="22"/>
          <w:szCs w:val="22"/>
          <w:lang w:val="fr-FR"/>
        </w:rPr>
        <w:t xml:space="preserve"> (3%)</w:t>
      </w:r>
      <w:r w:rsidR="00584765" w:rsidRPr="00135633">
        <w:rPr>
          <w:rFonts w:eastAsia="Malgun Gothic"/>
          <w:kern w:val="22"/>
          <w:szCs w:val="22"/>
          <w:lang w:val="fr-FR"/>
        </w:rPr>
        <w:t xml:space="preserve"> </w:t>
      </w:r>
      <w:r w:rsidR="00715FD9" w:rsidRPr="00135633">
        <w:rPr>
          <w:rFonts w:eastAsia="Malgun Gothic"/>
          <w:kern w:val="22"/>
          <w:szCs w:val="22"/>
          <w:lang w:val="fr-FR"/>
        </w:rPr>
        <w:t>(</w:t>
      </w:r>
      <w:r w:rsidR="00AD5C84">
        <w:rPr>
          <w:rFonts w:eastAsia="Malgun Gothic"/>
          <w:kern w:val="22"/>
          <w:szCs w:val="22"/>
          <w:lang w:val="fr-FR"/>
        </w:rPr>
        <w:t>allant de</w:t>
      </w:r>
      <w:r w:rsidR="00C75ABD" w:rsidRPr="00135633">
        <w:rPr>
          <w:rFonts w:eastAsia="Malgun Gothic"/>
          <w:kern w:val="22"/>
          <w:szCs w:val="22"/>
          <w:lang w:val="fr-FR"/>
        </w:rPr>
        <w:t xml:space="preserve"> </w:t>
      </w:r>
      <w:r w:rsidR="00B05237">
        <w:rPr>
          <w:rFonts w:eastAsia="Malgun Gothic"/>
          <w:kern w:val="22"/>
          <w:szCs w:val="22"/>
          <w:lang w:val="fr-FR"/>
        </w:rPr>
        <w:t xml:space="preserve">1% </w:t>
      </w:r>
      <w:r w:rsidR="00EF64EF">
        <w:rPr>
          <w:rFonts w:eastAsia="Malgun Gothic"/>
          <w:kern w:val="22"/>
          <w:szCs w:val="22"/>
          <w:lang w:val="fr-FR"/>
        </w:rPr>
        <w:t xml:space="preserve">pour </w:t>
      </w:r>
      <w:r w:rsidR="00B05237">
        <w:rPr>
          <w:rFonts w:eastAsia="Malgun Gothic"/>
          <w:kern w:val="22"/>
          <w:szCs w:val="22"/>
          <w:lang w:val="fr-FR"/>
        </w:rPr>
        <w:t xml:space="preserve">les Objectifs </w:t>
      </w:r>
      <w:r w:rsidR="00715FD9" w:rsidRPr="00135633">
        <w:rPr>
          <w:rFonts w:eastAsia="Malgun Gothic"/>
          <w:kern w:val="22"/>
          <w:szCs w:val="22"/>
          <w:lang w:val="fr-FR"/>
        </w:rPr>
        <w:t>1, 3, 5, 7, 8,</w:t>
      </w:r>
      <w:r w:rsidR="00944A63" w:rsidRPr="00135633">
        <w:rPr>
          <w:rFonts w:eastAsia="Malgun Gothic"/>
          <w:kern w:val="22"/>
          <w:szCs w:val="22"/>
          <w:lang w:val="fr-FR"/>
        </w:rPr>
        <w:t xml:space="preserve"> et </w:t>
      </w:r>
      <w:r w:rsidR="00715FD9" w:rsidRPr="00135633">
        <w:rPr>
          <w:rFonts w:eastAsia="Malgun Gothic"/>
          <w:kern w:val="22"/>
          <w:szCs w:val="22"/>
          <w:lang w:val="fr-FR"/>
        </w:rPr>
        <w:t xml:space="preserve">19 </w:t>
      </w:r>
      <w:r w:rsidR="00B05237">
        <w:rPr>
          <w:rFonts w:eastAsia="Malgun Gothic"/>
          <w:kern w:val="22"/>
          <w:szCs w:val="22"/>
          <w:lang w:val="fr-FR"/>
        </w:rPr>
        <w:t>d’Aichi, à</w:t>
      </w:r>
      <w:r w:rsidR="00C75ABD" w:rsidRPr="00135633">
        <w:rPr>
          <w:rFonts w:eastAsia="Malgun Gothic"/>
          <w:kern w:val="22"/>
          <w:szCs w:val="22"/>
          <w:lang w:val="fr-FR"/>
        </w:rPr>
        <w:t xml:space="preserve"> </w:t>
      </w:r>
      <w:r w:rsidR="00B05237">
        <w:rPr>
          <w:rFonts w:eastAsia="Malgun Gothic"/>
          <w:kern w:val="22"/>
          <w:szCs w:val="22"/>
          <w:lang w:val="fr-FR"/>
        </w:rPr>
        <w:t xml:space="preserve">12% pour </w:t>
      </w:r>
      <w:r w:rsidR="0010243B" w:rsidRPr="00135633">
        <w:rPr>
          <w:rFonts w:eastAsia="Malgun Gothic"/>
          <w:kern w:val="22"/>
          <w:szCs w:val="22"/>
          <w:lang w:val="fr-FR"/>
        </w:rPr>
        <w:t xml:space="preserve">l’Objectif </w:t>
      </w:r>
      <w:r w:rsidR="00B05237">
        <w:rPr>
          <w:rFonts w:eastAsia="Malgun Gothic"/>
          <w:kern w:val="22"/>
          <w:szCs w:val="22"/>
          <w:lang w:val="fr-FR"/>
        </w:rPr>
        <w:t xml:space="preserve">17 </w:t>
      </w:r>
      <w:r w:rsidR="00EF64EF">
        <w:rPr>
          <w:rFonts w:eastAsia="Malgun Gothic"/>
          <w:kern w:val="22"/>
          <w:szCs w:val="22"/>
          <w:lang w:val="fr-FR"/>
        </w:rPr>
        <w:t>d’Aichi</w:t>
      </w:r>
      <w:r w:rsidR="00715FD9" w:rsidRPr="00135633">
        <w:rPr>
          <w:rFonts w:eastAsia="Malgun Gothic"/>
          <w:kern w:val="22"/>
          <w:szCs w:val="22"/>
          <w:lang w:val="fr-FR"/>
        </w:rPr>
        <w:t>)</w:t>
      </w:r>
      <w:r w:rsidR="00C75ABD" w:rsidRPr="00135633">
        <w:rPr>
          <w:rFonts w:eastAsia="Malgun Gothic"/>
          <w:kern w:val="22"/>
          <w:szCs w:val="22"/>
          <w:lang w:val="fr-FR"/>
        </w:rPr>
        <w:t xml:space="preserve"> </w:t>
      </w:r>
      <w:r w:rsidR="00B05237">
        <w:rPr>
          <w:rFonts w:eastAsia="Malgun Gothic"/>
          <w:kern w:val="22"/>
          <w:szCs w:val="22"/>
          <w:lang w:val="fr-FR"/>
        </w:rPr>
        <w:t xml:space="preserve">(voir la </w:t>
      </w:r>
      <w:r w:rsidR="00715FD9" w:rsidRPr="00135633">
        <w:rPr>
          <w:rFonts w:eastAsia="Malgun Gothic"/>
          <w:kern w:val="22"/>
          <w:szCs w:val="22"/>
          <w:lang w:val="fr-FR"/>
        </w:rPr>
        <w:t xml:space="preserve">figure 2). </w:t>
      </w:r>
      <w:r w:rsidRPr="00135633">
        <w:rPr>
          <w:rFonts w:eastAsia="Malgun Gothic"/>
          <w:kern w:val="22"/>
          <w:szCs w:val="22"/>
          <w:lang w:val="fr-FR"/>
        </w:rPr>
        <w:t>Cependant</w:t>
      </w:r>
      <w:r w:rsidR="00715FD9" w:rsidRPr="00135633">
        <w:rPr>
          <w:rFonts w:eastAsia="Malgun Gothic"/>
          <w:kern w:val="22"/>
          <w:szCs w:val="22"/>
          <w:lang w:val="fr-FR"/>
        </w:rPr>
        <w:t xml:space="preserve">, </w:t>
      </w:r>
      <w:r w:rsidR="00EF64EF">
        <w:rPr>
          <w:rFonts w:eastAsia="Malgun Gothic"/>
          <w:kern w:val="22"/>
          <w:szCs w:val="22"/>
          <w:lang w:val="fr-FR"/>
        </w:rPr>
        <w:t>parmi les Parties ayant transmi</w:t>
      </w:r>
      <w:r w:rsidR="009C4ED5">
        <w:rPr>
          <w:rFonts w:eastAsia="Malgun Gothic"/>
          <w:kern w:val="22"/>
          <w:szCs w:val="22"/>
          <w:lang w:val="fr-FR"/>
        </w:rPr>
        <w:t xml:space="preserve">s leurs </w:t>
      </w:r>
      <w:r w:rsidR="00EF64EF">
        <w:rPr>
          <w:rFonts w:eastAsia="Malgun Gothic"/>
          <w:kern w:val="22"/>
          <w:szCs w:val="22"/>
          <w:lang w:val="fr-FR"/>
        </w:rPr>
        <w:t xml:space="preserve">sixièmes </w:t>
      </w:r>
      <w:r w:rsidR="009C4ED5">
        <w:rPr>
          <w:rFonts w:eastAsia="Malgun Gothic"/>
          <w:kern w:val="22"/>
          <w:szCs w:val="22"/>
          <w:lang w:val="fr-FR"/>
        </w:rPr>
        <w:t>rapports nationaux</w:t>
      </w:r>
      <w:r w:rsidR="00715FD9" w:rsidRPr="00135633">
        <w:rPr>
          <w:rFonts w:eastAsia="Malgun Gothic"/>
          <w:kern w:val="22"/>
          <w:szCs w:val="22"/>
          <w:lang w:val="fr-FR"/>
        </w:rPr>
        <w:t xml:space="preserve">, </w:t>
      </w:r>
      <w:r w:rsidR="00EF64EF">
        <w:rPr>
          <w:rFonts w:eastAsia="Malgun Gothic"/>
          <w:kern w:val="22"/>
          <w:szCs w:val="22"/>
          <w:lang w:val="fr-FR"/>
        </w:rPr>
        <w:t>il apparaît qu’</w:t>
      </w:r>
      <w:r w:rsidRPr="00135633">
        <w:rPr>
          <w:rFonts w:eastAsia="Malgun Gothic"/>
          <w:kern w:val="22"/>
          <w:szCs w:val="22"/>
          <w:lang w:val="fr-FR"/>
        </w:rPr>
        <w:t>en moyenne</w:t>
      </w:r>
      <w:r w:rsidR="00715FD9" w:rsidRPr="00135633">
        <w:rPr>
          <w:rFonts w:eastAsia="Malgun Gothic"/>
          <w:kern w:val="22"/>
          <w:szCs w:val="22"/>
          <w:lang w:val="fr-FR"/>
        </w:rPr>
        <w:t xml:space="preserve">, </w:t>
      </w:r>
      <w:r w:rsidR="00B05237">
        <w:rPr>
          <w:rFonts w:eastAsia="Malgun Gothic"/>
          <w:kern w:val="22"/>
          <w:szCs w:val="22"/>
          <w:lang w:val="fr-FR"/>
        </w:rPr>
        <w:t>seulement</w:t>
      </w:r>
      <w:r w:rsidR="00AB4F6E" w:rsidRPr="00135633">
        <w:rPr>
          <w:rFonts w:eastAsia="Malgun Gothic"/>
          <w:kern w:val="22"/>
          <w:szCs w:val="22"/>
          <w:lang w:val="fr-FR"/>
        </w:rPr>
        <w:t xml:space="preserve"> </w:t>
      </w:r>
      <w:r w:rsidR="009318C6" w:rsidRPr="00135633">
        <w:rPr>
          <w:rFonts w:eastAsia="Malgun Gothic"/>
          <w:kern w:val="22"/>
          <w:szCs w:val="22"/>
          <w:lang w:val="fr-FR"/>
        </w:rPr>
        <w:t>un dixième</w:t>
      </w:r>
      <w:r w:rsidR="00B05237">
        <w:rPr>
          <w:rFonts w:eastAsia="Malgun Gothic"/>
          <w:kern w:val="22"/>
          <w:szCs w:val="22"/>
          <w:lang w:val="fr-FR"/>
        </w:rPr>
        <w:t xml:space="preserve"> (10%) des </w:t>
      </w:r>
      <w:r w:rsidR="007865A0" w:rsidRPr="00135633">
        <w:rPr>
          <w:rFonts w:eastAsia="Malgun Gothic"/>
          <w:kern w:val="22"/>
          <w:szCs w:val="22"/>
          <w:lang w:val="fr-FR"/>
        </w:rPr>
        <w:t>objectif</w:t>
      </w:r>
      <w:r w:rsidR="00EF64EF">
        <w:rPr>
          <w:rFonts w:eastAsia="Malgun Gothic"/>
          <w:kern w:val="22"/>
          <w:szCs w:val="22"/>
          <w:lang w:val="fr-FR"/>
        </w:rPr>
        <w:t xml:space="preserve">s nationaux reliés </w:t>
      </w:r>
      <w:r w:rsidR="00B05237">
        <w:rPr>
          <w:rFonts w:eastAsia="Malgun Gothic"/>
          <w:kern w:val="22"/>
          <w:szCs w:val="22"/>
          <w:lang w:val="fr-FR"/>
        </w:rPr>
        <w:t>à un</w:t>
      </w:r>
      <w:r w:rsidR="00715FD9" w:rsidRPr="00135633">
        <w:rPr>
          <w:rFonts w:eastAsia="Malgun Gothic"/>
          <w:kern w:val="22"/>
          <w:szCs w:val="22"/>
          <w:lang w:val="fr-FR"/>
        </w:rPr>
        <w:t xml:space="preserve"> </w:t>
      </w:r>
      <w:r w:rsidR="0010243B" w:rsidRPr="00135633">
        <w:rPr>
          <w:rFonts w:eastAsia="Malgun Gothic"/>
          <w:kern w:val="22"/>
          <w:szCs w:val="22"/>
          <w:lang w:val="fr-FR"/>
        </w:rPr>
        <w:t>Objectif d’Aichi pour la biodiversité</w:t>
      </w:r>
      <w:r w:rsidR="00715FD9" w:rsidRPr="00135633">
        <w:rPr>
          <w:rFonts w:eastAsia="Malgun Gothic"/>
          <w:kern w:val="22"/>
          <w:szCs w:val="22"/>
          <w:lang w:val="fr-FR"/>
        </w:rPr>
        <w:t xml:space="preserve"> </w:t>
      </w:r>
      <w:r w:rsidR="00EF64EF">
        <w:rPr>
          <w:rFonts w:eastAsia="Malgun Gothic"/>
          <w:kern w:val="22"/>
          <w:szCs w:val="22"/>
          <w:lang w:val="fr-FR"/>
        </w:rPr>
        <w:t xml:space="preserve">correspondants </w:t>
      </w:r>
      <w:r w:rsidR="00135633" w:rsidRPr="00135633">
        <w:rPr>
          <w:rFonts w:eastAsia="Malgun Gothic"/>
          <w:kern w:val="22"/>
          <w:szCs w:val="22"/>
          <w:lang w:val="fr-FR"/>
        </w:rPr>
        <w:t>sont en voie d’être réalisés</w:t>
      </w:r>
      <w:r w:rsidR="00715FD9" w:rsidRPr="00135633">
        <w:rPr>
          <w:rFonts w:eastAsia="Malgun Gothic"/>
          <w:kern w:val="22"/>
          <w:szCs w:val="22"/>
          <w:lang w:val="fr-FR"/>
        </w:rPr>
        <w:t xml:space="preserve"> (</w:t>
      </w:r>
      <w:r w:rsidR="00AD5C84">
        <w:rPr>
          <w:rFonts w:eastAsia="Malgun Gothic"/>
          <w:kern w:val="22"/>
          <w:szCs w:val="22"/>
          <w:lang w:val="fr-FR"/>
        </w:rPr>
        <w:t xml:space="preserve">allant </w:t>
      </w:r>
      <w:r w:rsidR="00AD5C84">
        <w:rPr>
          <w:rFonts w:eastAsia="Malgun Gothic"/>
          <w:kern w:val="22"/>
          <w:szCs w:val="22"/>
          <w:lang w:val="fr-FR"/>
        </w:rPr>
        <w:lastRenderedPageBreak/>
        <w:t>de</w:t>
      </w:r>
      <w:r w:rsidR="00B05237">
        <w:rPr>
          <w:rFonts w:eastAsia="Malgun Gothic"/>
          <w:kern w:val="22"/>
          <w:szCs w:val="22"/>
          <w:lang w:val="fr-FR"/>
        </w:rPr>
        <w:t xml:space="preserve"> 3% pour </w:t>
      </w:r>
      <w:r w:rsidR="0010243B" w:rsidRPr="00135633">
        <w:rPr>
          <w:rFonts w:eastAsia="Malgun Gothic"/>
          <w:kern w:val="22"/>
          <w:szCs w:val="22"/>
          <w:lang w:val="fr-FR"/>
        </w:rPr>
        <w:t xml:space="preserve">l’Objectif </w:t>
      </w:r>
      <w:r w:rsidR="00B05237">
        <w:rPr>
          <w:rFonts w:eastAsia="Malgun Gothic"/>
          <w:kern w:val="22"/>
          <w:szCs w:val="22"/>
          <w:lang w:val="fr-FR"/>
        </w:rPr>
        <w:t xml:space="preserve">8 </w:t>
      </w:r>
      <w:r w:rsidR="00AD5C0B">
        <w:rPr>
          <w:rFonts w:eastAsia="Malgun Gothic"/>
          <w:kern w:val="22"/>
          <w:szCs w:val="22"/>
          <w:lang w:val="fr-FR"/>
        </w:rPr>
        <w:t>d’Aichi</w:t>
      </w:r>
      <w:r w:rsidR="00B05237">
        <w:rPr>
          <w:rFonts w:eastAsia="Malgun Gothic"/>
          <w:kern w:val="22"/>
          <w:szCs w:val="22"/>
          <w:lang w:val="fr-FR"/>
        </w:rPr>
        <w:t xml:space="preserve">, à 27% pour </w:t>
      </w:r>
      <w:r w:rsidR="0010243B" w:rsidRPr="00135633">
        <w:rPr>
          <w:rFonts w:eastAsia="Malgun Gothic"/>
          <w:kern w:val="22"/>
          <w:szCs w:val="22"/>
          <w:lang w:val="fr-FR"/>
        </w:rPr>
        <w:t xml:space="preserve">l’Objectif </w:t>
      </w:r>
      <w:r w:rsidR="00B05237">
        <w:rPr>
          <w:rFonts w:eastAsia="Malgun Gothic"/>
          <w:kern w:val="22"/>
          <w:szCs w:val="22"/>
          <w:lang w:val="fr-FR"/>
        </w:rPr>
        <w:t xml:space="preserve">17 </w:t>
      </w:r>
      <w:r w:rsidR="00AD5C0B">
        <w:rPr>
          <w:rFonts w:eastAsia="Malgun Gothic"/>
          <w:kern w:val="22"/>
          <w:szCs w:val="22"/>
          <w:lang w:val="fr-FR"/>
        </w:rPr>
        <w:t>d’Aichi</w:t>
      </w:r>
      <w:r w:rsidR="00715FD9" w:rsidRPr="00135633">
        <w:rPr>
          <w:rFonts w:eastAsia="Malgun Gothic"/>
          <w:kern w:val="22"/>
          <w:szCs w:val="22"/>
          <w:lang w:val="fr-FR"/>
        </w:rPr>
        <w:t xml:space="preserve">). </w:t>
      </w:r>
      <w:r w:rsidRPr="002849D8">
        <w:rPr>
          <w:rFonts w:eastAsia="Malgun Gothic"/>
          <w:kern w:val="22"/>
          <w:szCs w:val="22"/>
          <w:lang w:val="fr-FR"/>
        </w:rPr>
        <w:t>En moyenne</w:t>
      </w:r>
      <w:r w:rsidR="00AD5C0B">
        <w:rPr>
          <w:rFonts w:eastAsia="Malgun Gothic"/>
          <w:kern w:val="22"/>
          <w:szCs w:val="22"/>
          <w:lang w:val="fr-FR"/>
        </w:rPr>
        <w:t xml:space="preserve"> également, pour</w:t>
      </w:r>
      <w:r w:rsidR="00B05237">
        <w:rPr>
          <w:rFonts w:eastAsia="Malgun Gothic"/>
          <w:kern w:val="22"/>
          <w:szCs w:val="22"/>
          <w:lang w:val="fr-FR"/>
        </w:rPr>
        <w:t xml:space="preserve"> la moitié des </w:t>
      </w:r>
      <w:r w:rsidR="00944A63" w:rsidRPr="002849D8">
        <w:rPr>
          <w:rFonts w:eastAsia="Malgun Gothic"/>
          <w:kern w:val="22"/>
          <w:szCs w:val="22"/>
          <w:lang w:val="fr-FR"/>
        </w:rPr>
        <w:t>objectifs nationaux</w:t>
      </w:r>
      <w:r w:rsidR="00715FD9" w:rsidRPr="002849D8">
        <w:rPr>
          <w:rFonts w:eastAsia="Malgun Gothic"/>
          <w:kern w:val="22"/>
          <w:szCs w:val="22"/>
          <w:lang w:val="fr-FR"/>
        </w:rPr>
        <w:t xml:space="preserve"> (51%)</w:t>
      </w:r>
      <w:r w:rsidR="00584765" w:rsidRPr="002849D8">
        <w:rPr>
          <w:rFonts w:eastAsia="Malgun Gothic"/>
          <w:kern w:val="22"/>
          <w:szCs w:val="22"/>
          <w:lang w:val="fr-FR"/>
        </w:rPr>
        <w:t xml:space="preserve"> </w:t>
      </w:r>
      <w:r w:rsidR="00AD5C0B">
        <w:rPr>
          <w:rFonts w:eastAsia="Malgun Gothic"/>
          <w:kern w:val="22"/>
          <w:szCs w:val="22"/>
          <w:lang w:val="fr-FR"/>
        </w:rPr>
        <w:t xml:space="preserve">environ </w:t>
      </w:r>
      <w:r w:rsidR="00715FD9" w:rsidRPr="002849D8">
        <w:rPr>
          <w:rFonts w:eastAsia="Malgun Gothic"/>
          <w:kern w:val="22"/>
          <w:szCs w:val="22"/>
          <w:lang w:val="fr-FR"/>
        </w:rPr>
        <w:t>(</w:t>
      </w:r>
      <w:r w:rsidR="00AD5C84">
        <w:rPr>
          <w:rFonts w:eastAsia="Malgun Gothic"/>
          <w:kern w:val="22"/>
          <w:szCs w:val="22"/>
          <w:lang w:val="fr-FR"/>
        </w:rPr>
        <w:t>allant de</w:t>
      </w:r>
      <w:r w:rsidR="00584765" w:rsidRPr="002849D8">
        <w:rPr>
          <w:rFonts w:eastAsia="Malgun Gothic"/>
          <w:kern w:val="22"/>
          <w:szCs w:val="22"/>
          <w:lang w:val="fr-FR"/>
        </w:rPr>
        <w:t xml:space="preserve"> </w:t>
      </w:r>
      <w:r w:rsidR="00B05237">
        <w:rPr>
          <w:rFonts w:eastAsia="Malgun Gothic"/>
          <w:kern w:val="22"/>
          <w:szCs w:val="22"/>
          <w:lang w:val="fr-FR"/>
        </w:rPr>
        <w:t xml:space="preserve">37% pour </w:t>
      </w:r>
      <w:r w:rsidR="0010243B" w:rsidRPr="002849D8">
        <w:rPr>
          <w:rFonts w:eastAsia="Malgun Gothic"/>
          <w:kern w:val="22"/>
          <w:szCs w:val="22"/>
          <w:lang w:val="fr-FR"/>
        </w:rPr>
        <w:t xml:space="preserve">l’Objectif </w:t>
      </w:r>
      <w:r w:rsidR="00B05237">
        <w:rPr>
          <w:rFonts w:eastAsia="Malgun Gothic"/>
          <w:kern w:val="22"/>
          <w:szCs w:val="22"/>
          <w:lang w:val="fr-FR"/>
        </w:rPr>
        <w:t xml:space="preserve">17 </w:t>
      </w:r>
      <w:r w:rsidR="0010243B" w:rsidRPr="002849D8">
        <w:rPr>
          <w:rFonts w:eastAsia="Malgun Gothic"/>
          <w:kern w:val="22"/>
          <w:szCs w:val="22"/>
          <w:lang w:val="fr-FR"/>
        </w:rPr>
        <w:t>d’Aichi</w:t>
      </w:r>
      <w:r w:rsidR="00B05237">
        <w:rPr>
          <w:rFonts w:eastAsia="Malgun Gothic"/>
          <w:kern w:val="22"/>
          <w:szCs w:val="22"/>
          <w:lang w:val="fr-FR"/>
        </w:rPr>
        <w:t xml:space="preserve">, à 62% pour </w:t>
      </w:r>
      <w:r w:rsidR="0010243B" w:rsidRPr="002849D8">
        <w:rPr>
          <w:rFonts w:eastAsia="Malgun Gothic"/>
          <w:kern w:val="22"/>
          <w:szCs w:val="22"/>
          <w:lang w:val="fr-FR"/>
        </w:rPr>
        <w:t xml:space="preserve">l’Objectif </w:t>
      </w:r>
      <w:r w:rsidR="00B05237">
        <w:rPr>
          <w:rFonts w:eastAsia="Malgun Gothic"/>
          <w:kern w:val="22"/>
          <w:szCs w:val="22"/>
          <w:lang w:val="fr-FR"/>
        </w:rPr>
        <w:t xml:space="preserve">8 </w:t>
      </w:r>
      <w:r w:rsidR="0010243B" w:rsidRPr="002849D8">
        <w:rPr>
          <w:rFonts w:eastAsia="Malgun Gothic"/>
          <w:kern w:val="22"/>
          <w:szCs w:val="22"/>
          <w:lang w:val="fr-FR"/>
        </w:rPr>
        <w:t>d’Aichi</w:t>
      </w:r>
      <w:r w:rsidR="00715FD9" w:rsidRPr="002849D8">
        <w:rPr>
          <w:rFonts w:eastAsia="Malgun Gothic"/>
          <w:kern w:val="22"/>
          <w:szCs w:val="22"/>
          <w:lang w:val="fr-FR"/>
        </w:rPr>
        <w:t>)</w:t>
      </w:r>
      <w:r w:rsidR="00B05237">
        <w:rPr>
          <w:rFonts w:eastAsia="Malgun Gothic"/>
          <w:kern w:val="22"/>
          <w:szCs w:val="22"/>
          <w:lang w:val="fr-FR"/>
        </w:rPr>
        <w:t>, des</w:t>
      </w:r>
      <w:r w:rsidR="00715FD9" w:rsidRPr="002849D8">
        <w:rPr>
          <w:rFonts w:eastAsia="Malgun Gothic"/>
          <w:kern w:val="22"/>
          <w:szCs w:val="22"/>
          <w:lang w:val="fr-FR"/>
        </w:rPr>
        <w:t xml:space="preserve"> </w:t>
      </w:r>
      <w:r w:rsidR="00C00B58" w:rsidRPr="002849D8">
        <w:rPr>
          <w:rFonts w:eastAsia="Malgun Gothic"/>
          <w:kern w:val="22"/>
          <w:szCs w:val="22"/>
          <w:lang w:val="fr-FR"/>
        </w:rPr>
        <w:t xml:space="preserve">progrès </w:t>
      </w:r>
      <w:r w:rsidR="00B05237">
        <w:rPr>
          <w:rFonts w:eastAsia="Malgun Gothic"/>
          <w:kern w:val="22"/>
          <w:szCs w:val="22"/>
          <w:lang w:val="fr-FR"/>
        </w:rPr>
        <w:t xml:space="preserve">ont été </w:t>
      </w:r>
      <w:r w:rsidR="00C00B58" w:rsidRPr="002849D8">
        <w:rPr>
          <w:rFonts w:eastAsia="Malgun Gothic"/>
          <w:kern w:val="22"/>
          <w:szCs w:val="22"/>
          <w:lang w:val="fr-FR"/>
        </w:rPr>
        <w:t>accomplis</w:t>
      </w:r>
      <w:r w:rsidR="00B05237">
        <w:rPr>
          <w:rFonts w:eastAsia="Malgun Gothic"/>
          <w:kern w:val="22"/>
          <w:szCs w:val="22"/>
          <w:lang w:val="fr-FR"/>
        </w:rPr>
        <w:t>,</w:t>
      </w:r>
      <w:r w:rsidR="00715FD9" w:rsidRPr="002849D8">
        <w:rPr>
          <w:rFonts w:eastAsia="Malgun Gothic"/>
          <w:kern w:val="22"/>
          <w:szCs w:val="22"/>
          <w:lang w:val="fr-FR"/>
        </w:rPr>
        <w:t xml:space="preserve"> </w:t>
      </w:r>
      <w:r w:rsidR="002849D8" w:rsidRPr="002849D8">
        <w:rPr>
          <w:rFonts w:eastAsia="Malgun Gothic"/>
          <w:kern w:val="22"/>
          <w:szCs w:val="22"/>
          <w:lang w:val="fr-FR"/>
        </w:rPr>
        <w:t>mais à un rythme insuf</w:t>
      </w:r>
      <w:r w:rsidR="00B05237">
        <w:rPr>
          <w:rFonts w:eastAsia="Malgun Gothic"/>
          <w:kern w:val="22"/>
          <w:szCs w:val="22"/>
          <w:lang w:val="fr-FR"/>
        </w:rPr>
        <w:t>fisant pour pouvoir atteindre ces objectifs</w:t>
      </w:r>
      <w:r w:rsidR="00715FD9" w:rsidRPr="002849D8">
        <w:rPr>
          <w:rFonts w:eastAsia="Malgun Gothic"/>
          <w:kern w:val="22"/>
          <w:szCs w:val="22"/>
          <w:lang w:val="fr-FR"/>
        </w:rPr>
        <w:t xml:space="preserve">. </w:t>
      </w:r>
      <w:r w:rsidR="00EC3F93" w:rsidRPr="009318C6">
        <w:rPr>
          <w:rFonts w:eastAsia="Malgun Gothic"/>
          <w:kern w:val="22"/>
          <w:szCs w:val="22"/>
          <w:lang w:val="fr-FR"/>
        </w:rPr>
        <w:t>De plus</w:t>
      </w:r>
      <w:r w:rsidR="00715FD9" w:rsidRPr="009318C6">
        <w:rPr>
          <w:rFonts w:eastAsia="Malgun Gothic"/>
          <w:kern w:val="22"/>
          <w:szCs w:val="22"/>
          <w:lang w:val="fr-FR"/>
        </w:rPr>
        <w:t xml:space="preserve">, </w:t>
      </w:r>
      <w:r w:rsidR="00AD5C0B">
        <w:rPr>
          <w:rFonts w:eastAsia="Malgun Gothic"/>
          <w:kern w:val="22"/>
          <w:szCs w:val="22"/>
          <w:lang w:val="fr-FR"/>
        </w:rPr>
        <w:t>il apparaît qu’</w:t>
      </w:r>
      <w:r w:rsidRPr="009318C6">
        <w:rPr>
          <w:rFonts w:eastAsia="Malgun Gothic"/>
          <w:kern w:val="22"/>
          <w:szCs w:val="22"/>
          <w:lang w:val="fr-FR"/>
        </w:rPr>
        <w:t>en moyenne</w:t>
      </w:r>
      <w:r w:rsidR="00715FD9" w:rsidRPr="009318C6">
        <w:rPr>
          <w:rFonts w:eastAsia="Malgun Gothic"/>
          <w:kern w:val="22"/>
          <w:szCs w:val="22"/>
          <w:lang w:val="fr-FR"/>
        </w:rPr>
        <w:t>,</w:t>
      </w:r>
      <w:r w:rsidR="009318C6">
        <w:rPr>
          <w:rFonts w:eastAsia="Malgun Gothic"/>
          <w:kern w:val="22"/>
          <w:szCs w:val="22"/>
          <w:lang w:val="fr-FR"/>
        </w:rPr>
        <w:t xml:space="preserve"> </w:t>
      </w:r>
      <w:r w:rsidR="00B05237">
        <w:rPr>
          <w:rFonts w:eastAsia="Malgun Gothic"/>
          <w:kern w:val="22"/>
          <w:szCs w:val="22"/>
          <w:lang w:val="fr-FR"/>
        </w:rPr>
        <w:t xml:space="preserve">aucun progrès significatifs n’a été accompli pour </w:t>
      </w:r>
      <w:r w:rsidR="009318C6">
        <w:rPr>
          <w:rFonts w:eastAsia="Malgun Gothic"/>
          <w:kern w:val="22"/>
          <w:szCs w:val="22"/>
          <w:lang w:val="fr-FR"/>
        </w:rPr>
        <w:t>environ</w:t>
      </w:r>
      <w:r w:rsidR="00715FD9" w:rsidRPr="009318C6">
        <w:rPr>
          <w:rFonts w:eastAsia="Malgun Gothic"/>
          <w:kern w:val="22"/>
          <w:szCs w:val="22"/>
          <w:lang w:val="fr-FR"/>
        </w:rPr>
        <w:t xml:space="preserve"> </w:t>
      </w:r>
      <w:r w:rsidR="009318C6" w:rsidRPr="009318C6">
        <w:rPr>
          <w:rFonts w:eastAsia="Malgun Gothic"/>
          <w:kern w:val="22"/>
          <w:szCs w:val="22"/>
          <w:lang w:val="fr-FR"/>
        </w:rPr>
        <w:t>un dixième</w:t>
      </w:r>
      <w:r w:rsidR="00B05237">
        <w:rPr>
          <w:rFonts w:eastAsia="Malgun Gothic"/>
          <w:kern w:val="22"/>
          <w:szCs w:val="22"/>
          <w:lang w:val="fr-FR"/>
        </w:rPr>
        <w:t xml:space="preserve"> des </w:t>
      </w:r>
      <w:r w:rsidR="00944A63" w:rsidRPr="009318C6">
        <w:rPr>
          <w:rFonts w:eastAsia="Malgun Gothic"/>
          <w:kern w:val="22"/>
          <w:szCs w:val="22"/>
          <w:lang w:val="fr-FR"/>
        </w:rPr>
        <w:t>objectifs nationaux</w:t>
      </w:r>
      <w:r w:rsidR="00715FD9" w:rsidRPr="009318C6">
        <w:rPr>
          <w:rFonts w:eastAsia="Malgun Gothic"/>
          <w:kern w:val="22"/>
          <w:szCs w:val="22"/>
          <w:lang w:val="fr-FR"/>
        </w:rPr>
        <w:t xml:space="preserve"> (11%)</w:t>
      </w:r>
      <w:r w:rsidR="00584765" w:rsidRPr="009318C6">
        <w:rPr>
          <w:rFonts w:eastAsia="Malgun Gothic"/>
          <w:kern w:val="22"/>
          <w:szCs w:val="22"/>
          <w:lang w:val="fr-FR"/>
        </w:rPr>
        <w:t xml:space="preserve"> </w:t>
      </w:r>
      <w:r w:rsidR="00715FD9" w:rsidRPr="009318C6">
        <w:rPr>
          <w:rFonts w:eastAsia="Malgun Gothic"/>
          <w:kern w:val="22"/>
          <w:szCs w:val="22"/>
          <w:lang w:val="fr-FR"/>
        </w:rPr>
        <w:t>(</w:t>
      </w:r>
      <w:r w:rsidR="00AD5C84">
        <w:rPr>
          <w:rFonts w:eastAsia="Malgun Gothic"/>
          <w:kern w:val="22"/>
          <w:szCs w:val="22"/>
          <w:lang w:val="fr-FR"/>
        </w:rPr>
        <w:t>allant de</w:t>
      </w:r>
      <w:r w:rsidR="00B05237">
        <w:rPr>
          <w:rFonts w:eastAsia="Malgun Gothic"/>
          <w:kern w:val="22"/>
          <w:szCs w:val="22"/>
          <w:lang w:val="fr-FR"/>
        </w:rPr>
        <w:t xml:space="preserve"> 4% pour </w:t>
      </w:r>
      <w:r w:rsidR="0010243B" w:rsidRPr="009318C6">
        <w:rPr>
          <w:rFonts w:eastAsia="Malgun Gothic"/>
          <w:kern w:val="22"/>
          <w:szCs w:val="22"/>
          <w:lang w:val="fr-FR"/>
        </w:rPr>
        <w:t xml:space="preserve">l’Objectif </w:t>
      </w:r>
      <w:r w:rsidR="00B05237">
        <w:rPr>
          <w:rFonts w:eastAsia="Malgun Gothic"/>
          <w:kern w:val="22"/>
          <w:szCs w:val="22"/>
          <w:lang w:val="fr-FR"/>
        </w:rPr>
        <w:t xml:space="preserve">1 </w:t>
      </w:r>
      <w:r w:rsidR="0010243B" w:rsidRPr="009318C6">
        <w:rPr>
          <w:rFonts w:eastAsia="Malgun Gothic"/>
          <w:kern w:val="22"/>
          <w:szCs w:val="22"/>
          <w:lang w:val="fr-FR"/>
        </w:rPr>
        <w:t>d’Aichi</w:t>
      </w:r>
      <w:r w:rsidR="00B05237">
        <w:rPr>
          <w:rFonts w:eastAsia="Malgun Gothic"/>
          <w:kern w:val="22"/>
          <w:szCs w:val="22"/>
          <w:lang w:val="fr-FR"/>
        </w:rPr>
        <w:t xml:space="preserve">, à 18% pour </w:t>
      </w:r>
      <w:r w:rsidR="0010243B" w:rsidRPr="009318C6">
        <w:rPr>
          <w:rFonts w:eastAsia="Malgun Gothic"/>
          <w:kern w:val="22"/>
          <w:szCs w:val="22"/>
          <w:lang w:val="fr-FR"/>
        </w:rPr>
        <w:t>l’Objectif</w:t>
      </w:r>
      <w:r w:rsidR="00B05237">
        <w:rPr>
          <w:rFonts w:eastAsia="Malgun Gothic"/>
          <w:kern w:val="22"/>
          <w:szCs w:val="22"/>
          <w:lang w:val="fr-FR"/>
        </w:rPr>
        <w:t xml:space="preserve"> 9</w:t>
      </w:r>
      <w:r w:rsidR="0010243B" w:rsidRPr="009318C6">
        <w:rPr>
          <w:rFonts w:eastAsia="Malgun Gothic"/>
          <w:kern w:val="22"/>
          <w:szCs w:val="22"/>
          <w:lang w:val="fr-FR"/>
        </w:rPr>
        <w:t xml:space="preserve"> d’Aichi</w:t>
      </w:r>
      <w:r w:rsidR="00715FD9" w:rsidRPr="009318C6">
        <w:rPr>
          <w:rFonts w:eastAsia="Malgun Gothic"/>
          <w:kern w:val="22"/>
          <w:szCs w:val="22"/>
          <w:lang w:val="fr-FR"/>
        </w:rPr>
        <w:t>)</w:t>
      </w:r>
      <w:r w:rsidR="00AD5C0B">
        <w:rPr>
          <w:rFonts w:eastAsia="Malgun Gothic"/>
          <w:kern w:val="22"/>
          <w:szCs w:val="22"/>
          <w:lang w:val="fr-FR"/>
        </w:rPr>
        <w:t xml:space="preserve">; tandis que </w:t>
      </w:r>
      <w:r w:rsidR="00194BC4">
        <w:rPr>
          <w:rFonts w:eastAsia="Malgun Gothic"/>
          <w:kern w:val="22"/>
          <w:szCs w:val="22"/>
          <w:lang w:val="fr-FR"/>
        </w:rPr>
        <w:t>les Parties s</w:t>
      </w:r>
      <w:r w:rsidR="00AD5C0B">
        <w:rPr>
          <w:rFonts w:eastAsia="Malgun Gothic"/>
          <w:kern w:val="22"/>
          <w:szCs w:val="22"/>
          <w:lang w:val="fr-FR"/>
        </w:rPr>
        <w:t xml:space="preserve">’éloignent de </w:t>
      </w:r>
      <w:r w:rsidR="00194BC4">
        <w:rPr>
          <w:rFonts w:eastAsia="Malgun Gothic"/>
          <w:kern w:val="22"/>
          <w:szCs w:val="22"/>
          <w:lang w:val="fr-FR"/>
        </w:rPr>
        <w:t>certains objectifs</w:t>
      </w:r>
      <w:r w:rsidR="00715FD9" w:rsidRPr="009318C6">
        <w:rPr>
          <w:rFonts w:eastAsia="Malgun Gothic"/>
          <w:kern w:val="22"/>
          <w:szCs w:val="22"/>
          <w:lang w:val="fr-FR"/>
        </w:rPr>
        <w:t xml:space="preserve"> (1%)</w:t>
      </w:r>
      <w:r w:rsidR="00584765" w:rsidRPr="009318C6">
        <w:rPr>
          <w:rFonts w:eastAsia="Malgun Gothic"/>
          <w:kern w:val="22"/>
          <w:szCs w:val="22"/>
          <w:lang w:val="fr-FR"/>
        </w:rPr>
        <w:t xml:space="preserve"> </w:t>
      </w:r>
      <w:r w:rsidR="00715FD9" w:rsidRPr="009318C6">
        <w:rPr>
          <w:rFonts w:eastAsia="Malgun Gothic"/>
          <w:kern w:val="22"/>
          <w:szCs w:val="22"/>
          <w:lang w:val="fr-FR"/>
        </w:rPr>
        <w:t>(</w:t>
      </w:r>
      <w:r w:rsidR="00AD5C84">
        <w:rPr>
          <w:rFonts w:eastAsia="Malgun Gothic"/>
          <w:kern w:val="22"/>
          <w:szCs w:val="22"/>
          <w:lang w:val="fr-FR"/>
        </w:rPr>
        <w:t>allant de</w:t>
      </w:r>
      <w:r w:rsidR="00584765" w:rsidRPr="009318C6">
        <w:rPr>
          <w:rFonts w:eastAsia="Malgun Gothic"/>
          <w:kern w:val="22"/>
          <w:szCs w:val="22"/>
          <w:lang w:val="fr-FR"/>
        </w:rPr>
        <w:t xml:space="preserve"> </w:t>
      </w:r>
      <w:r w:rsidR="00194BC4">
        <w:rPr>
          <w:rFonts w:eastAsia="Malgun Gothic"/>
          <w:kern w:val="22"/>
          <w:szCs w:val="22"/>
          <w:lang w:val="fr-FR"/>
        </w:rPr>
        <w:t>0% pour</w:t>
      </w:r>
      <w:r w:rsidR="00715FD9" w:rsidRPr="009318C6">
        <w:rPr>
          <w:rFonts w:eastAsia="Malgun Gothic"/>
          <w:kern w:val="22"/>
          <w:szCs w:val="22"/>
          <w:lang w:val="fr-FR"/>
        </w:rPr>
        <w:t xml:space="preserve"> </w:t>
      </w:r>
      <w:r w:rsidR="00194BC4">
        <w:rPr>
          <w:rFonts w:eastAsia="Malgun Gothic"/>
          <w:kern w:val="22"/>
          <w:szCs w:val="22"/>
          <w:lang w:val="fr-FR"/>
        </w:rPr>
        <w:t xml:space="preserve">les </w:t>
      </w:r>
      <w:r w:rsidRPr="009318C6">
        <w:rPr>
          <w:rFonts w:eastAsia="Malgun Gothic"/>
          <w:kern w:val="22"/>
          <w:szCs w:val="22"/>
          <w:lang w:val="fr-FR"/>
        </w:rPr>
        <w:t>Objectifs d’Aichi</w:t>
      </w:r>
      <w:r w:rsidR="00715FD9" w:rsidRPr="009318C6">
        <w:rPr>
          <w:rFonts w:eastAsia="Malgun Gothic"/>
          <w:kern w:val="22"/>
          <w:szCs w:val="22"/>
          <w:lang w:val="fr-FR"/>
        </w:rPr>
        <w:t xml:space="preserve"> 1, 13, 15, 17, 18, 19</w:t>
      </w:r>
      <w:r w:rsidR="00944A63" w:rsidRPr="009318C6">
        <w:rPr>
          <w:rFonts w:eastAsia="Malgun Gothic"/>
          <w:kern w:val="22"/>
          <w:szCs w:val="22"/>
          <w:lang w:val="fr-FR"/>
        </w:rPr>
        <w:t xml:space="preserve"> et </w:t>
      </w:r>
      <w:r w:rsidR="00194BC4">
        <w:rPr>
          <w:rFonts w:eastAsia="Malgun Gothic"/>
          <w:kern w:val="22"/>
          <w:szCs w:val="22"/>
          <w:lang w:val="fr-FR"/>
        </w:rPr>
        <w:t>20, à</w:t>
      </w:r>
      <w:r w:rsidR="00584765" w:rsidRPr="009318C6">
        <w:rPr>
          <w:rFonts w:eastAsia="Malgun Gothic"/>
          <w:kern w:val="22"/>
          <w:szCs w:val="22"/>
          <w:lang w:val="fr-FR"/>
        </w:rPr>
        <w:t xml:space="preserve"> </w:t>
      </w:r>
      <w:r w:rsidR="00194BC4">
        <w:rPr>
          <w:rFonts w:eastAsia="Malgun Gothic"/>
          <w:kern w:val="22"/>
          <w:szCs w:val="22"/>
          <w:lang w:val="fr-FR"/>
        </w:rPr>
        <w:t xml:space="preserve">3% pour les </w:t>
      </w:r>
      <w:r w:rsidRPr="009318C6">
        <w:rPr>
          <w:rFonts w:eastAsia="Malgun Gothic"/>
          <w:kern w:val="22"/>
          <w:szCs w:val="22"/>
          <w:lang w:val="fr-FR"/>
        </w:rPr>
        <w:t>Objectifs d’Aichi</w:t>
      </w:r>
      <w:r w:rsidR="00715FD9" w:rsidRPr="009318C6">
        <w:rPr>
          <w:rFonts w:eastAsia="Malgun Gothic"/>
          <w:kern w:val="22"/>
          <w:szCs w:val="22"/>
          <w:lang w:val="fr-FR"/>
        </w:rPr>
        <w:t xml:space="preserve"> 8</w:t>
      </w:r>
      <w:r w:rsidR="00944A63" w:rsidRPr="009318C6">
        <w:rPr>
          <w:rFonts w:eastAsia="Malgun Gothic"/>
          <w:kern w:val="22"/>
          <w:szCs w:val="22"/>
          <w:lang w:val="fr-FR"/>
        </w:rPr>
        <w:t xml:space="preserve"> et </w:t>
      </w:r>
      <w:r w:rsidR="00715FD9" w:rsidRPr="009318C6">
        <w:rPr>
          <w:rFonts w:eastAsia="Malgun Gothic"/>
          <w:kern w:val="22"/>
          <w:szCs w:val="22"/>
          <w:lang w:val="fr-FR"/>
        </w:rPr>
        <w:t xml:space="preserve">14). </w:t>
      </w:r>
      <w:r w:rsidR="004A2722">
        <w:rPr>
          <w:rFonts w:eastAsia="Malgun Gothic"/>
          <w:kern w:val="22"/>
          <w:szCs w:val="22"/>
          <w:lang w:val="fr-FR"/>
        </w:rPr>
        <w:t>La plupart des</w:t>
      </w:r>
      <w:r w:rsidR="00715FD9" w:rsidRPr="00C00B58">
        <w:rPr>
          <w:rFonts w:eastAsia="Malgun Gothic"/>
          <w:kern w:val="22"/>
          <w:szCs w:val="22"/>
          <w:lang w:val="fr-FR"/>
        </w:rPr>
        <w:t xml:space="preserve"> </w:t>
      </w:r>
      <w:r w:rsidR="00C00B58" w:rsidRPr="00C00B58">
        <w:rPr>
          <w:rFonts w:eastAsia="Malgun Gothic"/>
          <w:kern w:val="22"/>
          <w:szCs w:val="22"/>
          <w:lang w:val="fr-FR"/>
        </w:rPr>
        <w:t>progrès accomplis</w:t>
      </w:r>
      <w:r w:rsidR="00715FD9" w:rsidRPr="00C00B58">
        <w:rPr>
          <w:rFonts w:eastAsia="Malgun Gothic"/>
          <w:kern w:val="22"/>
          <w:szCs w:val="22"/>
          <w:lang w:val="fr-FR"/>
        </w:rPr>
        <w:t xml:space="preserve"> </w:t>
      </w:r>
      <w:r w:rsidR="004A2722">
        <w:rPr>
          <w:rFonts w:eastAsia="Malgun Gothic"/>
          <w:kern w:val="22"/>
          <w:szCs w:val="22"/>
          <w:lang w:val="fr-FR"/>
        </w:rPr>
        <w:t xml:space="preserve">concernent les </w:t>
      </w:r>
      <w:r w:rsidR="00944A63" w:rsidRPr="00C00B58">
        <w:rPr>
          <w:rFonts w:eastAsia="Malgun Gothic"/>
          <w:kern w:val="22"/>
          <w:szCs w:val="22"/>
          <w:lang w:val="fr-FR"/>
        </w:rPr>
        <w:t>objectifs nationaux</w:t>
      </w:r>
      <w:r w:rsidR="00715FD9" w:rsidRPr="00C00B58">
        <w:rPr>
          <w:rFonts w:eastAsia="Malgun Gothic"/>
          <w:kern w:val="22"/>
          <w:szCs w:val="22"/>
          <w:lang w:val="fr-FR"/>
        </w:rPr>
        <w:t xml:space="preserve"> </w:t>
      </w:r>
      <w:r w:rsidR="00AD5C0B">
        <w:rPr>
          <w:rFonts w:eastAsia="Malgun Gothic"/>
          <w:kern w:val="22"/>
          <w:szCs w:val="22"/>
          <w:lang w:val="fr-FR"/>
        </w:rPr>
        <w:t>re</w:t>
      </w:r>
      <w:r w:rsidR="004A2722">
        <w:rPr>
          <w:rFonts w:eastAsia="Malgun Gothic"/>
          <w:kern w:val="22"/>
          <w:szCs w:val="22"/>
          <w:lang w:val="fr-FR"/>
        </w:rPr>
        <w:t xml:space="preserve">liés aux </w:t>
      </w:r>
      <w:r w:rsidR="00710370" w:rsidRPr="00C00B58">
        <w:rPr>
          <w:rFonts w:eastAsia="Malgun Gothic"/>
          <w:kern w:val="22"/>
          <w:szCs w:val="22"/>
          <w:lang w:val="fr-FR"/>
        </w:rPr>
        <w:t>Objectifs d’Aichi pour la biodiversité</w:t>
      </w:r>
      <w:r w:rsidR="00715FD9" w:rsidRPr="00C00B58">
        <w:rPr>
          <w:rFonts w:eastAsia="Malgun Gothic"/>
          <w:kern w:val="22"/>
          <w:szCs w:val="22"/>
          <w:lang w:val="fr-FR"/>
        </w:rPr>
        <w:t xml:space="preserve"> 1, 11, 16, 17</w:t>
      </w:r>
      <w:r w:rsidR="00944A63" w:rsidRPr="00C00B58">
        <w:rPr>
          <w:rFonts w:eastAsia="Malgun Gothic"/>
          <w:kern w:val="22"/>
          <w:szCs w:val="22"/>
          <w:lang w:val="fr-FR"/>
        </w:rPr>
        <w:t xml:space="preserve"> et </w:t>
      </w:r>
      <w:r w:rsidR="004A2722">
        <w:rPr>
          <w:rFonts w:eastAsia="Malgun Gothic"/>
          <w:kern w:val="22"/>
          <w:szCs w:val="22"/>
          <w:lang w:val="fr-FR"/>
        </w:rPr>
        <w:t xml:space="preserve">19. Beaucoup moins de </w:t>
      </w:r>
      <w:r w:rsidR="00C00B58" w:rsidRPr="00C00B58">
        <w:rPr>
          <w:rFonts w:eastAsia="Malgun Gothic"/>
          <w:kern w:val="22"/>
          <w:szCs w:val="22"/>
          <w:lang w:val="fr-FR"/>
        </w:rPr>
        <w:t xml:space="preserve">progrès </w:t>
      </w:r>
      <w:r w:rsidR="004A2722">
        <w:rPr>
          <w:rFonts w:eastAsia="Malgun Gothic"/>
          <w:kern w:val="22"/>
          <w:szCs w:val="22"/>
          <w:lang w:val="fr-FR"/>
        </w:rPr>
        <w:t xml:space="preserve">ont été </w:t>
      </w:r>
      <w:r w:rsidR="00C00B58" w:rsidRPr="00C00B58">
        <w:rPr>
          <w:rFonts w:eastAsia="Malgun Gothic"/>
          <w:kern w:val="22"/>
          <w:szCs w:val="22"/>
          <w:lang w:val="fr-FR"/>
        </w:rPr>
        <w:t>accomplis</w:t>
      </w:r>
      <w:r w:rsidR="00AD5C0B">
        <w:rPr>
          <w:rFonts w:eastAsia="Malgun Gothic"/>
          <w:kern w:val="22"/>
          <w:szCs w:val="22"/>
          <w:lang w:val="fr-FR"/>
        </w:rPr>
        <w:t xml:space="preserve"> comparativement</w:t>
      </w:r>
      <w:r w:rsidR="00715FD9" w:rsidRPr="00C00B58">
        <w:rPr>
          <w:rFonts w:eastAsia="Malgun Gothic"/>
          <w:kern w:val="22"/>
          <w:szCs w:val="22"/>
          <w:lang w:val="fr-FR"/>
        </w:rPr>
        <w:t xml:space="preserve"> </w:t>
      </w:r>
      <w:r w:rsidR="004A2722">
        <w:rPr>
          <w:rFonts w:eastAsia="Malgun Gothic"/>
          <w:kern w:val="22"/>
          <w:szCs w:val="22"/>
          <w:lang w:val="fr-FR"/>
        </w:rPr>
        <w:t>pour les</w:t>
      </w:r>
      <w:r w:rsidR="00715FD9" w:rsidRPr="00C00B58">
        <w:rPr>
          <w:rFonts w:eastAsia="Malgun Gothic"/>
          <w:kern w:val="22"/>
          <w:szCs w:val="22"/>
          <w:lang w:val="fr-FR"/>
        </w:rPr>
        <w:t xml:space="preserve"> </w:t>
      </w:r>
      <w:r w:rsidR="00944A63" w:rsidRPr="00C00B58">
        <w:rPr>
          <w:rFonts w:eastAsia="Malgun Gothic"/>
          <w:kern w:val="22"/>
          <w:szCs w:val="22"/>
          <w:lang w:val="fr-FR"/>
        </w:rPr>
        <w:t>objectifs nationaux</w:t>
      </w:r>
      <w:r w:rsidR="00715FD9" w:rsidRPr="00C00B58">
        <w:rPr>
          <w:rFonts w:eastAsia="Malgun Gothic"/>
          <w:kern w:val="22"/>
          <w:szCs w:val="22"/>
          <w:lang w:val="fr-FR"/>
        </w:rPr>
        <w:t xml:space="preserve"> </w:t>
      </w:r>
      <w:r w:rsidR="00AD5C0B">
        <w:rPr>
          <w:rFonts w:eastAsia="Malgun Gothic"/>
          <w:kern w:val="22"/>
          <w:szCs w:val="22"/>
          <w:lang w:val="fr-FR"/>
        </w:rPr>
        <w:t>re</w:t>
      </w:r>
      <w:r w:rsidR="004A2722">
        <w:rPr>
          <w:rFonts w:eastAsia="Malgun Gothic"/>
          <w:kern w:val="22"/>
          <w:szCs w:val="22"/>
          <w:lang w:val="fr-FR"/>
        </w:rPr>
        <w:t xml:space="preserve">liés aux </w:t>
      </w:r>
      <w:r w:rsidR="00710370" w:rsidRPr="00C00B58">
        <w:rPr>
          <w:rFonts w:eastAsia="Malgun Gothic"/>
          <w:kern w:val="22"/>
          <w:szCs w:val="22"/>
          <w:lang w:val="fr-FR"/>
        </w:rPr>
        <w:t>Objectifs d’Aichi pour la biodiversité</w:t>
      </w:r>
      <w:r w:rsidR="00715FD9" w:rsidRPr="00C00B58">
        <w:rPr>
          <w:rFonts w:eastAsia="Malgun Gothic"/>
          <w:kern w:val="22"/>
          <w:szCs w:val="22"/>
          <w:lang w:val="fr-FR"/>
        </w:rPr>
        <w:t xml:space="preserve"> 5, 8, 9, 10, 13, 14</w:t>
      </w:r>
      <w:r w:rsidR="00944A63" w:rsidRPr="00C00B58">
        <w:rPr>
          <w:rFonts w:eastAsia="Malgun Gothic"/>
          <w:kern w:val="22"/>
          <w:szCs w:val="22"/>
          <w:lang w:val="fr-FR"/>
        </w:rPr>
        <w:t xml:space="preserve"> et </w:t>
      </w:r>
      <w:r w:rsidR="00715FD9" w:rsidRPr="00C00B58">
        <w:rPr>
          <w:rFonts w:eastAsia="Malgun Gothic"/>
          <w:kern w:val="22"/>
          <w:szCs w:val="22"/>
          <w:lang w:val="fr-FR"/>
        </w:rPr>
        <w:t xml:space="preserve">20. </w:t>
      </w:r>
    </w:p>
    <w:p w14:paraId="1CE38CEB" w14:textId="5D35FFEF" w:rsidR="00715FD9" w:rsidRPr="00E14E0B" w:rsidRDefault="00194BC4" w:rsidP="00777723">
      <w:pPr>
        <w:pStyle w:val="ListParagraph"/>
        <w:numPr>
          <w:ilvl w:val="0"/>
          <w:numId w:val="2"/>
        </w:numPr>
        <w:suppressLineNumbers/>
        <w:tabs>
          <w:tab w:val="clear" w:pos="360"/>
        </w:tabs>
        <w:suppressAutoHyphens/>
        <w:kinsoku w:val="0"/>
        <w:overflowPunct w:val="0"/>
        <w:autoSpaceDE w:val="0"/>
        <w:autoSpaceDN w:val="0"/>
        <w:spacing w:after="120"/>
        <w:contextualSpacing w:val="0"/>
        <w:rPr>
          <w:snapToGrid w:val="0"/>
          <w:shd w:val="clear" w:color="auto" w:fill="FFFFFF"/>
          <w:lang w:val="fr-FR"/>
        </w:rPr>
      </w:pPr>
      <w:r>
        <w:rPr>
          <w:rFonts w:eastAsia="Malgun Gothic"/>
          <w:kern w:val="22"/>
          <w:szCs w:val="22"/>
          <w:lang w:val="fr-FR"/>
        </w:rPr>
        <w:t>Comme observé</w:t>
      </w:r>
      <w:r w:rsidR="00E14E0B" w:rsidRPr="00E14E0B">
        <w:rPr>
          <w:rFonts w:eastAsia="Malgun Gothic"/>
          <w:kern w:val="22"/>
          <w:szCs w:val="22"/>
          <w:lang w:val="fr-FR"/>
        </w:rPr>
        <w:t xml:space="preserve"> plus haut aux</w:t>
      </w:r>
      <w:r w:rsidR="00715FD9" w:rsidRPr="00E14E0B">
        <w:rPr>
          <w:rFonts w:eastAsia="Malgun Gothic"/>
          <w:kern w:val="22"/>
          <w:szCs w:val="22"/>
          <w:lang w:val="fr-FR"/>
        </w:rPr>
        <w:t xml:space="preserve"> paragraph</w:t>
      </w:r>
      <w:r w:rsidR="00E14E0B" w:rsidRPr="00E14E0B">
        <w:rPr>
          <w:rFonts w:eastAsia="Malgun Gothic"/>
          <w:kern w:val="22"/>
          <w:szCs w:val="22"/>
          <w:lang w:val="fr-FR"/>
        </w:rPr>
        <w:t>e</w:t>
      </w:r>
      <w:r w:rsidR="00715FD9" w:rsidRPr="00E14E0B">
        <w:rPr>
          <w:rFonts w:eastAsia="Malgun Gothic"/>
          <w:kern w:val="22"/>
          <w:szCs w:val="22"/>
          <w:lang w:val="fr-FR"/>
        </w:rPr>
        <w:t>s 7, 11</w:t>
      </w:r>
      <w:r w:rsidR="00944A63" w:rsidRPr="00E14E0B">
        <w:rPr>
          <w:rFonts w:eastAsia="Malgun Gothic"/>
          <w:kern w:val="22"/>
          <w:szCs w:val="22"/>
          <w:lang w:val="fr-FR"/>
        </w:rPr>
        <w:t xml:space="preserve"> et </w:t>
      </w:r>
      <w:r w:rsidR="00E14E0B" w:rsidRPr="00E14E0B">
        <w:rPr>
          <w:rFonts w:eastAsia="Malgun Gothic"/>
          <w:kern w:val="22"/>
          <w:szCs w:val="22"/>
          <w:lang w:val="fr-FR"/>
        </w:rPr>
        <w:t xml:space="preserve">12, </w:t>
      </w:r>
      <w:r>
        <w:rPr>
          <w:rFonts w:eastAsia="Malgun Gothic"/>
          <w:kern w:val="22"/>
          <w:szCs w:val="22"/>
          <w:lang w:val="fr-FR"/>
        </w:rPr>
        <w:t xml:space="preserve">la présente </w:t>
      </w:r>
      <w:r w:rsidR="001D7731" w:rsidRPr="00E14E0B">
        <w:rPr>
          <w:rFonts w:eastAsia="Malgun Gothic"/>
          <w:kern w:val="22"/>
          <w:szCs w:val="22"/>
          <w:lang w:val="fr-FR"/>
        </w:rPr>
        <w:t>évaluation</w:t>
      </w:r>
      <w:r>
        <w:rPr>
          <w:rFonts w:eastAsia="Malgun Gothic"/>
          <w:kern w:val="22"/>
          <w:szCs w:val="22"/>
          <w:lang w:val="fr-FR"/>
        </w:rPr>
        <w:t xml:space="preserve"> comprend </w:t>
      </w:r>
      <w:r w:rsidR="002D3FBC" w:rsidRPr="00E14E0B">
        <w:rPr>
          <w:rFonts w:eastAsia="Malgun Gothic"/>
          <w:kern w:val="22"/>
          <w:szCs w:val="22"/>
          <w:lang w:val="fr-FR"/>
        </w:rPr>
        <w:t>plusieurs</w:t>
      </w:r>
      <w:r w:rsidR="00715FD9" w:rsidRPr="00E14E0B">
        <w:rPr>
          <w:rFonts w:eastAsia="Malgun Gothic"/>
          <w:kern w:val="22"/>
          <w:szCs w:val="22"/>
          <w:lang w:val="fr-FR"/>
        </w:rPr>
        <w:t xml:space="preserve"> limitations</w:t>
      </w:r>
      <w:r w:rsidR="00CB736E">
        <w:rPr>
          <w:rFonts w:eastAsia="Malgun Gothic"/>
          <w:kern w:val="22"/>
          <w:szCs w:val="22"/>
          <w:lang w:val="fr-FR"/>
        </w:rPr>
        <w:t xml:space="preserve"> ayant trait</w:t>
      </w:r>
      <w:r>
        <w:rPr>
          <w:rFonts w:eastAsia="Malgun Gothic"/>
          <w:kern w:val="22"/>
          <w:szCs w:val="22"/>
          <w:lang w:val="fr-FR"/>
        </w:rPr>
        <w:t xml:space="preserve"> aux diffé</w:t>
      </w:r>
      <w:r w:rsidR="00715FD9" w:rsidRPr="00E14E0B">
        <w:rPr>
          <w:rFonts w:eastAsia="Malgun Gothic"/>
          <w:kern w:val="22"/>
          <w:szCs w:val="22"/>
          <w:lang w:val="fr-FR"/>
        </w:rPr>
        <w:t>rent</w:t>
      </w:r>
      <w:r>
        <w:rPr>
          <w:rFonts w:eastAsia="Malgun Gothic"/>
          <w:kern w:val="22"/>
          <w:szCs w:val="22"/>
          <w:lang w:val="fr-FR"/>
        </w:rPr>
        <w:t>es</w:t>
      </w:r>
      <w:r w:rsidR="00715FD9" w:rsidRPr="00E14E0B">
        <w:rPr>
          <w:rFonts w:eastAsia="Malgun Gothic"/>
          <w:kern w:val="22"/>
          <w:szCs w:val="22"/>
          <w:lang w:val="fr-FR"/>
        </w:rPr>
        <w:t xml:space="preserve"> </w:t>
      </w:r>
      <w:r w:rsidR="00C00B58">
        <w:rPr>
          <w:rFonts w:eastAsia="Malgun Gothic"/>
          <w:kern w:val="22"/>
          <w:szCs w:val="22"/>
          <w:lang w:val="fr-FR"/>
        </w:rPr>
        <w:t>approches</w:t>
      </w:r>
      <w:r w:rsidR="00715FD9" w:rsidRPr="00E14E0B">
        <w:rPr>
          <w:rFonts w:eastAsia="Malgun Gothic"/>
          <w:kern w:val="22"/>
          <w:szCs w:val="22"/>
          <w:lang w:val="fr-FR"/>
        </w:rPr>
        <w:t xml:space="preserve"> </w:t>
      </w:r>
      <w:r>
        <w:rPr>
          <w:rFonts w:eastAsia="Malgun Gothic"/>
          <w:kern w:val="22"/>
          <w:szCs w:val="22"/>
          <w:lang w:val="fr-FR"/>
        </w:rPr>
        <w:t>reten</w:t>
      </w:r>
      <w:r w:rsidR="00CB736E">
        <w:rPr>
          <w:rFonts w:eastAsia="Malgun Gothic"/>
          <w:kern w:val="22"/>
          <w:szCs w:val="22"/>
          <w:lang w:val="fr-FR"/>
        </w:rPr>
        <w:t>ues par les Parties pour mettre en place</w:t>
      </w:r>
      <w:r>
        <w:rPr>
          <w:rFonts w:eastAsia="Malgun Gothic"/>
          <w:kern w:val="22"/>
          <w:szCs w:val="22"/>
          <w:lang w:val="fr-FR"/>
        </w:rPr>
        <w:t xml:space="preserve"> leurs</w:t>
      </w:r>
      <w:r w:rsidR="00715FD9" w:rsidRPr="00E14E0B">
        <w:rPr>
          <w:rFonts w:eastAsia="Malgun Gothic"/>
          <w:kern w:val="22"/>
          <w:szCs w:val="22"/>
          <w:lang w:val="fr-FR"/>
        </w:rPr>
        <w:t xml:space="preserve"> </w:t>
      </w:r>
      <w:r w:rsidR="00944A63" w:rsidRPr="00E14E0B">
        <w:rPr>
          <w:rFonts w:eastAsia="Malgun Gothic"/>
          <w:kern w:val="22"/>
          <w:szCs w:val="22"/>
          <w:lang w:val="fr-FR"/>
        </w:rPr>
        <w:t>objectifs nationaux et</w:t>
      </w:r>
      <w:r w:rsidR="00CB736E">
        <w:rPr>
          <w:rFonts w:eastAsia="Malgun Gothic"/>
          <w:kern w:val="22"/>
          <w:szCs w:val="22"/>
          <w:lang w:val="fr-FR"/>
        </w:rPr>
        <w:t xml:space="preserve"> pour communiquer des données</w:t>
      </w:r>
      <w:r>
        <w:rPr>
          <w:rFonts w:eastAsia="Malgun Gothic"/>
          <w:kern w:val="22"/>
          <w:szCs w:val="22"/>
          <w:lang w:val="fr-FR"/>
        </w:rPr>
        <w:t xml:space="preserve"> à ce sujet</w:t>
      </w:r>
      <w:r w:rsidR="00715FD9" w:rsidRPr="00E14E0B">
        <w:rPr>
          <w:rFonts w:eastAsia="Malgun Gothic"/>
          <w:kern w:val="22"/>
          <w:szCs w:val="22"/>
          <w:lang w:val="fr-FR"/>
        </w:rPr>
        <w:t xml:space="preserve">. </w:t>
      </w:r>
      <w:r>
        <w:rPr>
          <w:rFonts w:eastAsia="Malgun Gothic"/>
          <w:kern w:val="22"/>
          <w:szCs w:val="22"/>
          <w:lang w:val="fr-FR"/>
        </w:rPr>
        <w:t>Ces</w:t>
      </w:r>
      <w:r w:rsidR="00715FD9" w:rsidRPr="0004739B">
        <w:rPr>
          <w:rFonts w:eastAsia="Malgun Gothic"/>
          <w:kern w:val="22"/>
          <w:szCs w:val="22"/>
          <w:lang w:val="fr-FR"/>
        </w:rPr>
        <w:t xml:space="preserve"> li</w:t>
      </w:r>
      <w:r>
        <w:rPr>
          <w:rFonts w:eastAsia="Malgun Gothic"/>
          <w:kern w:val="22"/>
          <w:szCs w:val="22"/>
          <w:lang w:val="fr-FR"/>
        </w:rPr>
        <w:t>mitations devraient être prises en compte dans</w:t>
      </w:r>
      <w:r w:rsidR="00715FD9" w:rsidRPr="0004739B">
        <w:rPr>
          <w:rFonts w:eastAsia="Malgun Gothic"/>
          <w:kern w:val="22"/>
          <w:szCs w:val="22"/>
          <w:lang w:val="fr-FR"/>
        </w:rPr>
        <w:t xml:space="preserve"> </w:t>
      </w:r>
      <w:r w:rsidR="005C6F8A" w:rsidRPr="0004739B">
        <w:rPr>
          <w:rFonts w:eastAsia="Malgun Gothic"/>
          <w:kern w:val="22"/>
          <w:szCs w:val="22"/>
          <w:lang w:val="fr-FR"/>
        </w:rPr>
        <w:t>l’élaboration de</w:t>
      </w:r>
      <w:r w:rsidR="00523205">
        <w:rPr>
          <w:rFonts w:eastAsia="Malgun Gothic"/>
          <w:kern w:val="22"/>
          <w:szCs w:val="22"/>
          <w:lang w:val="fr-FR"/>
        </w:rPr>
        <w:t>s processus de</w:t>
      </w:r>
      <w:r w:rsidR="00715FD9" w:rsidRPr="0004739B">
        <w:rPr>
          <w:rFonts w:eastAsia="Malgun Gothic"/>
          <w:kern w:val="22"/>
          <w:szCs w:val="22"/>
          <w:lang w:val="fr-FR"/>
        </w:rPr>
        <w:t xml:space="preserve"> </w:t>
      </w:r>
      <w:r w:rsidR="0004739B" w:rsidRPr="0004739B">
        <w:rPr>
          <w:rFonts w:eastAsia="Malgun Gothic"/>
          <w:kern w:val="22"/>
          <w:szCs w:val="22"/>
          <w:lang w:val="fr-FR"/>
        </w:rPr>
        <w:t>suivi</w:t>
      </w:r>
      <w:r w:rsidR="00944A63" w:rsidRPr="0004739B">
        <w:rPr>
          <w:rFonts w:eastAsia="Malgun Gothic"/>
          <w:kern w:val="22"/>
          <w:szCs w:val="22"/>
          <w:lang w:val="fr-FR"/>
        </w:rPr>
        <w:t xml:space="preserve"> et </w:t>
      </w:r>
      <w:r w:rsidR="00523205">
        <w:rPr>
          <w:rFonts w:eastAsia="Malgun Gothic"/>
          <w:kern w:val="22"/>
          <w:szCs w:val="22"/>
          <w:lang w:val="fr-FR"/>
        </w:rPr>
        <w:t>d’établissement des rapports</w:t>
      </w:r>
      <w:r w:rsidR="00715FD9" w:rsidRPr="0004739B">
        <w:rPr>
          <w:rFonts w:eastAsia="Malgun Gothic"/>
          <w:kern w:val="22"/>
          <w:szCs w:val="22"/>
          <w:lang w:val="fr-FR"/>
        </w:rPr>
        <w:t xml:space="preserve"> </w:t>
      </w:r>
      <w:r w:rsidR="00CB736E">
        <w:rPr>
          <w:rFonts w:eastAsia="Malgun Gothic"/>
          <w:kern w:val="22"/>
          <w:szCs w:val="22"/>
          <w:lang w:val="fr-FR"/>
        </w:rPr>
        <w:t>concernant le</w:t>
      </w:r>
      <w:r>
        <w:rPr>
          <w:rFonts w:eastAsia="Malgun Gothic"/>
          <w:kern w:val="22"/>
          <w:szCs w:val="22"/>
          <w:lang w:val="fr-FR"/>
        </w:rPr>
        <w:t xml:space="preserve"> cadre mondial de la biodiversité pour l’après-2020 (voir le point 9 de l’ordre du jour de la </w:t>
      </w:r>
      <w:r w:rsidR="00A63A85" w:rsidRPr="0004739B">
        <w:rPr>
          <w:rFonts w:eastAsia="Malgun Gothic"/>
          <w:kern w:val="22"/>
          <w:szCs w:val="22"/>
          <w:lang w:val="fr-FR"/>
        </w:rPr>
        <w:t>réunion</w:t>
      </w:r>
      <w:r>
        <w:rPr>
          <w:rFonts w:eastAsia="Malgun Gothic"/>
          <w:kern w:val="22"/>
          <w:szCs w:val="22"/>
          <w:lang w:val="fr-FR"/>
        </w:rPr>
        <w:t xml:space="preserve"> en cours</w:t>
      </w:r>
      <w:r w:rsidR="00E15798" w:rsidRPr="0004739B">
        <w:rPr>
          <w:rFonts w:eastAsia="Malgun Gothic"/>
          <w:kern w:val="22"/>
          <w:szCs w:val="22"/>
          <w:lang w:val="fr-FR"/>
        </w:rPr>
        <w:t>)</w:t>
      </w:r>
      <w:r w:rsidR="00715FD9" w:rsidRPr="0004739B">
        <w:rPr>
          <w:rFonts w:eastAsia="Malgun Gothic"/>
          <w:kern w:val="22"/>
          <w:szCs w:val="22"/>
          <w:lang w:val="fr-FR"/>
        </w:rPr>
        <w:t xml:space="preserve">. </w:t>
      </w:r>
      <w:r w:rsidR="00805BCB">
        <w:rPr>
          <w:rFonts w:eastAsia="Malgun Gothic"/>
          <w:kern w:val="22"/>
          <w:szCs w:val="22"/>
          <w:lang w:val="fr-FR"/>
        </w:rPr>
        <w:t>Cependant</w:t>
      </w:r>
      <w:r w:rsidR="005D2C8E" w:rsidRPr="00194BC4">
        <w:rPr>
          <w:rFonts w:eastAsia="Malgun Gothic"/>
          <w:kern w:val="22"/>
          <w:szCs w:val="22"/>
          <w:lang w:val="fr-FR"/>
        </w:rPr>
        <w:t>,</w:t>
      </w:r>
      <w:r>
        <w:rPr>
          <w:rFonts w:eastAsia="Malgun Gothic"/>
          <w:kern w:val="22"/>
          <w:szCs w:val="22"/>
          <w:lang w:val="fr-FR"/>
        </w:rPr>
        <w:t xml:space="preserve"> les</w:t>
      </w:r>
      <w:r w:rsidR="00715FD9" w:rsidRPr="00194BC4">
        <w:rPr>
          <w:rFonts w:eastAsia="Malgun Gothic"/>
          <w:kern w:val="22"/>
          <w:szCs w:val="22"/>
          <w:lang w:val="fr-FR"/>
        </w:rPr>
        <w:t xml:space="preserve"> </w:t>
      </w:r>
      <w:r w:rsidR="00E8221F" w:rsidRPr="00194BC4">
        <w:rPr>
          <w:rFonts w:eastAsia="Malgun Gothic"/>
          <w:kern w:val="22"/>
          <w:szCs w:val="22"/>
          <w:lang w:val="fr-FR"/>
        </w:rPr>
        <w:t>SPANB</w:t>
      </w:r>
      <w:r w:rsidR="00944A63" w:rsidRPr="00194BC4">
        <w:rPr>
          <w:rFonts w:eastAsia="Malgun Gothic"/>
          <w:kern w:val="22"/>
          <w:szCs w:val="22"/>
          <w:lang w:val="fr-FR"/>
        </w:rPr>
        <w:t xml:space="preserve"> et </w:t>
      </w:r>
      <w:r>
        <w:rPr>
          <w:rFonts w:eastAsia="Malgun Gothic"/>
          <w:kern w:val="22"/>
          <w:szCs w:val="22"/>
          <w:lang w:val="fr-FR"/>
        </w:rPr>
        <w:t>les</w:t>
      </w:r>
      <w:r w:rsidR="00715FD9" w:rsidRPr="00194BC4">
        <w:rPr>
          <w:rFonts w:eastAsia="Malgun Gothic"/>
          <w:kern w:val="22"/>
          <w:szCs w:val="22"/>
          <w:lang w:val="fr-FR"/>
        </w:rPr>
        <w:t xml:space="preserve"> </w:t>
      </w:r>
      <w:r w:rsidR="007865A0" w:rsidRPr="00194BC4">
        <w:rPr>
          <w:rFonts w:eastAsia="Malgun Gothic"/>
          <w:kern w:val="22"/>
          <w:szCs w:val="22"/>
          <w:lang w:val="fr-FR"/>
        </w:rPr>
        <w:t>rapports nationaux</w:t>
      </w:r>
      <w:r w:rsidR="00715FD9" w:rsidRPr="00194BC4">
        <w:rPr>
          <w:rFonts w:eastAsia="Malgun Gothic"/>
          <w:kern w:val="22"/>
          <w:szCs w:val="22"/>
          <w:lang w:val="fr-FR"/>
        </w:rPr>
        <w:t xml:space="preserve">, </w:t>
      </w:r>
      <w:r>
        <w:rPr>
          <w:rFonts w:eastAsia="Malgun Gothic"/>
          <w:kern w:val="22"/>
          <w:szCs w:val="22"/>
          <w:lang w:val="fr-FR"/>
        </w:rPr>
        <w:t xml:space="preserve">qui sont deux </w:t>
      </w:r>
      <w:r w:rsidR="00715FD9" w:rsidRPr="00194BC4">
        <w:rPr>
          <w:rFonts w:eastAsia="Malgun Gothic"/>
          <w:kern w:val="22"/>
          <w:szCs w:val="22"/>
          <w:lang w:val="fr-FR"/>
        </w:rPr>
        <w:t>s</w:t>
      </w:r>
      <w:r>
        <w:rPr>
          <w:rFonts w:eastAsia="Malgun Gothic"/>
          <w:kern w:val="22"/>
          <w:szCs w:val="22"/>
          <w:lang w:val="fr-FR"/>
        </w:rPr>
        <w:t>ources d’</w:t>
      </w:r>
      <w:r w:rsidR="00EC3F93" w:rsidRPr="00194BC4">
        <w:rPr>
          <w:rFonts w:eastAsia="Malgun Gothic"/>
          <w:kern w:val="22"/>
          <w:szCs w:val="22"/>
          <w:lang w:val="fr-FR"/>
        </w:rPr>
        <w:t>information</w:t>
      </w:r>
      <w:r>
        <w:rPr>
          <w:rFonts w:eastAsia="Malgun Gothic"/>
          <w:kern w:val="22"/>
          <w:szCs w:val="22"/>
          <w:lang w:val="fr-FR"/>
        </w:rPr>
        <w:t xml:space="preserve"> complémentaires</w:t>
      </w:r>
      <w:r w:rsidR="00715FD9" w:rsidRPr="00194BC4">
        <w:rPr>
          <w:rFonts w:eastAsia="Malgun Gothic"/>
          <w:kern w:val="22"/>
          <w:szCs w:val="22"/>
          <w:lang w:val="fr-FR"/>
        </w:rPr>
        <w:t xml:space="preserve">, </w:t>
      </w:r>
      <w:r w:rsidR="00805BCB">
        <w:rPr>
          <w:rFonts w:eastAsia="Malgun Gothic"/>
          <w:kern w:val="22"/>
          <w:szCs w:val="22"/>
          <w:lang w:val="fr-FR"/>
        </w:rPr>
        <w:t>montr</w:t>
      </w:r>
      <w:r>
        <w:rPr>
          <w:rFonts w:eastAsia="Malgun Gothic"/>
          <w:kern w:val="22"/>
          <w:szCs w:val="22"/>
          <w:lang w:val="fr-FR"/>
        </w:rPr>
        <w:t>ent q</w:t>
      </w:r>
      <w:r w:rsidR="00805BCB">
        <w:rPr>
          <w:rFonts w:eastAsia="Malgun Gothic"/>
          <w:kern w:val="22"/>
          <w:szCs w:val="22"/>
          <w:lang w:val="fr-FR"/>
        </w:rPr>
        <w:t>ue des efforts ont été déployés</w:t>
      </w:r>
      <w:r>
        <w:rPr>
          <w:rFonts w:eastAsia="Malgun Gothic"/>
          <w:kern w:val="22"/>
          <w:szCs w:val="22"/>
          <w:lang w:val="fr-FR"/>
        </w:rPr>
        <w:t xml:space="preserve"> pour transposer les</w:t>
      </w:r>
      <w:r w:rsidR="001166AB" w:rsidRPr="00194BC4">
        <w:rPr>
          <w:rFonts w:eastAsia="Malgun Gothic"/>
          <w:kern w:val="22"/>
          <w:szCs w:val="22"/>
          <w:lang w:val="fr-FR"/>
        </w:rPr>
        <w:t xml:space="preserve"> </w:t>
      </w:r>
      <w:r w:rsidR="00710370" w:rsidRPr="00194BC4">
        <w:rPr>
          <w:rFonts w:eastAsia="Malgun Gothic"/>
          <w:kern w:val="22"/>
          <w:szCs w:val="22"/>
          <w:lang w:val="fr-FR"/>
        </w:rPr>
        <w:t>Objectifs d’Aichi pour la biodiversité</w:t>
      </w:r>
      <w:r>
        <w:rPr>
          <w:rFonts w:eastAsia="Malgun Gothic"/>
          <w:kern w:val="22"/>
          <w:szCs w:val="22"/>
          <w:lang w:val="fr-FR"/>
        </w:rPr>
        <w:t xml:space="preserve"> en </w:t>
      </w:r>
      <w:r w:rsidR="00805BCB">
        <w:rPr>
          <w:rFonts w:eastAsia="Malgun Gothic"/>
          <w:kern w:val="22"/>
          <w:szCs w:val="22"/>
          <w:lang w:val="fr-FR"/>
        </w:rPr>
        <w:t xml:space="preserve">objectifs ou </w:t>
      </w:r>
      <w:r>
        <w:rPr>
          <w:rFonts w:eastAsia="Malgun Gothic"/>
          <w:kern w:val="22"/>
          <w:szCs w:val="22"/>
          <w:lang w:val="fr-FR"/>
        </w:rPr>
        <w:t>engagements nationaux</w:t>
      </w:r>
      <w:r w:rsidR="00715FD9" w:rsidRPr="00194BC4">
        <w:rPr>
          <w:rFonts w:eastAsia="Malgun Gothic"/>
          <w:kern w:val="22"/>
          <w:szCs w:val="22"/>
          <w:lang w:val="fr-FR"/>
        </w:rPr>
        <w:t>,</w:t>
      </w:r>
      <w:r w:rsidR="00944A63" w:rsidRPr="00194BC4">
        <w:rPr>
          <w:rFonts w:eastAsia="Malgun Gothic"/>
          <w:kern w:val="22"/>
          <w:szCs w:val="22"/>
          <w:lang w:val="fr-FR"/>
        </w:rPr>
        <w:t xml:space="preserve"> et </w:t>
      </w:r>
      <w:r>
        <w:rPr>
          <w:rFonts w:eastAsia="Malgun Gothic"/>
          <w:kern w:val="22"/>
          <w:szCs w:val="22"/>
          <w:lang w:val="fr-FR"/>
        </w:rPr>
        <w:t xml:space="preserve">que des </w:t>
      </w:r>
      <w:r w:rsidR="009E0940" w:rsidRPr="00194BC4">
        <w:rPr>
          <w:rFonts w:eastAsia="Malgun Gothic"/>
          <w:kern w:val="22"/>
          <w:szCs w:val="22"/>
          <w:lang w:val="fr-FR"/>
        </w:rPr>
        <w:t>mesures</w:t>
      </w:r>
      <w:r w:rsidR="00715FD9" w:rsidRPr="00194BC4">
        <w:rPr>
          <w:rFonts w:eastAsia="Malgun Gothic"/>
          <w:kern w:val="22"/>
          <w:szCs w:val="22"/>
          <w:lang w:val="fr-FR"/>
        </w:rPr>
        <w:t xml:space="preserve"> </w:t>
      </w:r>
      <w:r>
        <w:rPr>
          <w:rFonts w:eastAsia="Malgun Gothic"/>
          <w:kern w:val="22"/>
          <w:szCs w:val="22"/>
          <w:lang w:val="fr-FR"/>
        </w:rPr>
        <w:t>nationales ont été prises p</w:t>
      </w:r>
      <w:r w:rsidR="00193ECE" w:rsidRPr="00194BC4">
        <w:rPr>
          <w:rFonts w:eastAsia="Malgun Gothic"/>
          <w:kern w:val="22"/>
          <w:szCs w:val="22"/>
          <w:lang w:val="fr-FR"/>
        </w:rPr>
        <w:t>our atteindre</w:t>
      </w:r>
      <w:r>
        <w:rPr>
          <w:rFonts w:eastAsia="Malgun Gothic"/>
          <w:kern w:val="22"/>
          <w:szCs w:val="22"/>
          <w:lang w:val="fr-FR"/>
        </w:rPr>
        <w:t xml:space="preserve"> les</w:t>
      </w:r>
      <w:r w:rsidR="00715FD9" w:rsidRPr="00194BC4">
        <w:rPr>
          <w:rFonts w:eastAsia="Malgun Gothic"/>
          <w:kern w:val="22"/>
          <w:szCs w:val="22"/>
          <w:lang w:val="fr-FR"/>
        </w:rPr>
        <w:t xml:space="preserve"> </w:t>
      </w:r>
      <w:r w:rsidR="00E14E0B" w:rsidRPr="00194BC4">
        <w:rPr>
          <w:rFonts w:eastAsia="Malgun Gothic"/>
          <w:kern w:val="22"/>
          <w:szCs w:val="22"/>
          <w:lang w:val="fr-FR"/>
        </w:rPr>
        <w:t>Objectifs d’Aichi</w:t>
      </w:r>
      <w:r w:rsidR="00805BCB">
        <w:rPr>
          <w:rFonts w:eastAsia="Malgun Gothic"/>
          <w:kern w:val="22"/>
          <w:szCs w:val="22"/>
          <w:lang w:val="fr-FR"/>
        </w:rPr>
        <w:t xml:space="preserve"> pour la biodiversité</w:t>
      </w:r>
      <w:r w:rsidR="00D0540E" w:rsidRPr="00194BC4">
        <w:rPr>
          <w:rFonts w:eastAsia="Malgun Gothic"/>
          <w:kern w:val="22"/>
          <w:szCs w:val="22"/>
          <w:lang w:val="fr-FR"/>
        </w:rPr>
        <w:t>,</w:t>
      </w:r>
      <w:r w:rsidR="00715FD9" w:rsidRPr="00194BC4">
        <w:rPr>
          <w:rFonts w:eastAsia="Malgun Gothic"/>
          <w:kern w:val="22"/>
          <w:szCs w:val="22"/>
          <w:lang w:val="fr-FR"/>
        </w:rPr>
        <w:t xml:space="preserve"> </w:t>
      </w:r>
      <w:r>
        <w:rPr>
          <w:rFonts w:eastAsia="Malgun Gothic"/>
          <w:kern w:val="22"/>
          <w:szCs w:val="22"/>
          <w:lang w:val="fr-FR"/>
        </w:rPr>
        <w:t xml:space="preserve">même si ces </w:t>
      </w:r>
      <w:r w:rsidR="00973A59" w:rsidRPr="00194BC4">
        <w:rPr>
          <w:rFonts w:eastAsia="Malgun Gothic"/>
          <w:kern w:val="22"/>
          <w:szCs w:val="22"/>
          <w:lang w:val="fr-FR"/>
        </w:rPr>
        <w:t>engagements</w:t>
      </w:r>
      <w:r w:rsidR="00805BCB">
        <w:rPr>
          <w:rFonts w:eastAsia="Malgun Gothic"/>
          <w:kern w:val="22"/>
          <w:szCs w:val="22"/>
          <w:lang w:val="fr-FR"/>
        </w:rPr>
        <w:t xml:space="preserve"> et mesures</w:t>
      </w:r>
      <w:r>
        <w:rPr>
          <w:rFonts w:eastAsia="Malgun Gothic"/>
          <w:kern w:val="22"/>
          <w:szCs w:val="22"/>
          <w:lang w:val="fr-FR"/>
        </w:rPr>
        <w:t xml:space="preserve"> ont été insuffisants</w:t>
      </w:r>
      <w:r w:rsidR="00715FD9" w:rsidRPr="00194BC4">
        <w:rPr>
          <w:rFonts w:eastAsia="Malgun Gothic"/>
          <w:kern w:val="22"/>
          <w:szCs w:val="22"/>
          <w:lang w:val="fr-FR"/>
        </w:rPr>
        <w:t xml:space="preserve"> </w:t>
      </w:r>
      <w:r w:rsidR="00805BCB">
        <w:rPr>
          <w:rFonts w:eastAsia="Malgun Gothic"/>
          <w:kern w:val="22"/>
          <w:szCs w:val="22"/>
          <w:lang w:val="fr-FR"/>
        </w:rPr>
        <w:t>pour pouvoir réaliser</w:t>
      </w:r>
      <w:r>
        <w:rPr>
          <w:rFonts w:eastAsia="Malgun Gothic"/>
          <w:kern w:val="22"/>
          <w:szCs w:val="22"/>
          <w:lang w:val="fr-FR"/>
        </w:rPr>
        <w:t xml:space="preserve"> le</w:t>
      </w:r>
      <w:r w:rsidR="00805BCB">
        <w:rPr>
          <w:rFonts w:eastAsia="Malgun Gothic"/>
          <w:kern w:val="22"/>
          <w:szCs w:val="22"/>
          <w:lang w:val="fr-FR"/>
        </w:rPr>
        <w:t xml:space="preserve"> niveau d’ambition d</w:t>
      </w:r>
      <w:r>
        <w:rPr>
          <w:rFonts w:eastAsia="Malgun Gothic"/>
          <w:kern w:val="22"/>
          <w:szCs w:val="22"/>
          <w:lang w:val="fr-FR"/>
        </w:rPr>
        <w:t>es</w:t>
      </w:r>
      <w:r w:rsidR="00715FD9" w:rsidRPr="00194BC4">
        <w:rPr>
          <w:rFonts w:eastAsia="Malgun Gothic"/>
          <w:kern w:val="22"/>
          <w:szCs w:val="22"/>
          <w:lang w:val="fr-FR"/>
        </w:rPr>
        <w:t xml:space="preserve"> </w:t>
      </w:r>
      <w:r w:rsidR="00E14E0B" w:rsidRPr="00194BC4">
        <w:rPr>
          <w:rFonts w:eastAsia="Malgun Gothic"/>
          <w:kern w:val="22"/>
          <w:szCs w:val="22"/>
          <w:lang w:val="fr-FR"/>
        </w:rPr>
        <w:t>Objectifs d’Aichi</w:t>
      </w:r>
      <w:r w:rsidR="00715FD9" w:rsidRPr="00194BC4">
        <w:rPr>
          <w:rFonts w:eastAsia="Malgun Gothic"/>
          <w:kern w:val="22"/>
          <w:szCs w:val="22"/>
          <w:lang w:val="fr-FR"/>
        </w:rPr>
        <w:t xml:space="preserve">. </w:t>
      </w:r>
      <w:r w:rsidRPr="00194BC4">
        <w:rPr>
          <w:rFonts w:eastAsia="Malgun Gothic"/>
          <w:kern w:val="22"/>
          <w:szCs w:val="22"/>
          <w:lang w:val="fr-FR"/>
        </w:rPr>
        <w:t>P</w:t>
      </w:r>
      <w:r>
        <w:rPr>
          <w:rFonts w:eastAsia="Malgun Gothic"/>
          <w:kern w:val="22"/>
          <w:szCs w:val="22"/>
          <w:lang w:val="fr-FR"/>
        </w:rPr>
        <w:t>ar conséquent,</w:t>
      </w:r>
      <w:r w:rsidR="00715FD9" w:rsidRPr="00194BC4">
        <w:rPr>
          <w:rFonts w:eastAsia="Malgun Gothic"/>
          <w:kern w:val="22"/>
          <w:szCs w:val="22"/>
          <w:lang w:val="fr-FR"/>
        </w:rPr>
        <w:t xml:space="preserve"> </w:t>
      </w:r>
      <w:r w:rsidR="00805BCB">
        <w:rPr>
          <w:rFonts w:eastAsia="Malgun Gothic"/>
          <w:kern w:val="22"/>
          <w:szCs w:val="22"/>
          <w:lang w:val="fr-FR"/>
        </w:rPr>
        <w:t xml:space="preserve">la présente </w:t>
      </w:r>
      <w:r w:rsidR="001D7731" w:rsidRPr="00194BC4">
        <w:rPr>
          <w:rFonts w:eastAsia="Malgun Gothic"/>
          <w:kern w:val="22"/>
          <w:szCs w:val="22"/>
          <w:lang w:val="fr-FR"/>
        </w:rPr>
        <w:t>évaluation</w:t>
      </w:r>
      <w:r>
        <w:rPr>
          <w:rFonts w:eastAsia="Malgun Gothic"/>
          <w:kern w:val="22"/>
          <w:szCs w:val="22"/>
          <w:lang w:val="fr-FR"/>
        </w:rPr>
        <w:t xml:space="preserve"> suggère que</w:t>
      </w:r>
      <w:r w:rsidR="00D0540E" w:rsidRPr="00194BC4">
        <w:rPr>
          <w:rFonts w:eastAsia="Malgun Gothic"/>
          <w:kern w:val="22"/>
          <w:szCs w:val="22"/>
          <w:lang w:val="fr-FR"/>
        </w:rPr>
        <w:t>,</w:t>
      </w:r>
      <w:r w:rsidR="00715FD9" w:rsidRPr="00194BC4">
        <w:rPr>
          <w:rFonts w:eastAsia="Malgun Gothic"/>
          <w:kern w:val="22"/>
          <w:szCs w:val="22"/>
          <w:lang w:val="fr-FR"/>
        </w:rPr>
        <w:t xml:space="preserve"> </w:t>
      </w:r>
      <w:r w:rsidR="006B784C">
        <w:rPr>
          <w:rFonts w:eastAsia="Malgun Gothic"/>
          <w:kern w:val="22"/>
          <w:szCs w:val="22"/>
          <w:lang w:val="fr-FR"/>
        </w:rPr>
        <w:t>dans l’ensemble, on constate</w:t>
      </w:r>
      <w:r w:rsidR="00523205">
        <w:rPr>
          <w:rFonts w:eastAsia="Malgun Gothic"/>
          <w:kern w:val="22"/>
          <w:szCs w:val="22"/>
          <w:lang w:val="fr-FR"/>
        </w:rPr>
        <w:t xml:space="preserve"> d</w:t>
      </w:r>
      <w:r w:rsidR="006B784C">
        <w:rPr>
          <w:rFonts w:eastAsia="Malgun Gothic"/>
          <w:kern w:val="22"/>
          <w:szCs w:val="22"/>
          <w:lang w:val="fr-FR"/>
        </w:rPr>
        <w:t>es insuffisances</w:t>
      </w:r>
      <w:r w:rsidR="00805BCB">
        <w:rPr>
          <w:rFonts w:eastAsia="Malgun Gothic"/>
          <w:kern w:val="22"/>
          <w:szCs w:val="22"/>
          <w:lang w:val="fr-FR"/>
        </w:rPr>
        <w:t xml:space="preserve"> dans le</w:t>
      </w:r>
      <w:r w:rsidR="00523205">
        <w:rPr>
          <w:rFonts w:eastAsia="Malgun Gothic"/>
          <w:kern w:val="22"/>
          <w:szCs w:val="22"/>
          <w:lang w:val="fr-FR"/>
        </w:rPr>
        <w:t xml:space="preserve"> niveau d’</w:t>
      </w:r>
      <w:r w:rsidR="00715FD9" w:rsidRPr="00194BC4">
        <w:rPr>
          <w:rFonts w:eastAsia="Malgun Gothic"/>
          <w:kern w:val="22"/>
          <w:szCs w:val="22"/>
          <w:lang w:val="fr-FR"/>
        </w:rPr>
        <w:t xml:space="preserve">ambition </w:t>
      </w:r>
      <w:r w:rsidR="00523205">
        <w:rPr>
          <w:rFonts w:eastAsia="Malgun Gothic"/>
          <w:kern w:val="22"/>
          <w:szCs w:val="22"/>
          <w:lang w:val="fr-FR"/>
        </w:rPr>
        <w:t>des</w:t>
      </w:r>
      <w:r w:rsidR="00715FD9" w:rsidRPr="00194BC4">
        <w:rPr>
          <w:rFonts w:eastAsia="Malgun Gothic"/>
          <w:kern w:val="22"/>
          <w:szCs w:val="22"/>
          <w:lang w:val="fr-FR"/>
        </w:rPr>
        <w:t xml:space="preserve"> </w:t>
      </w:r>
      <w:r w:rsidR="00944A63" w:rsidRPr="00194BC4">
        <w:rPr>
          <w:rFonts w:eastAsia="Malgun Gothic"/>
          <w:kern w:val="22"/>
          <w:szCs w:val="22"/>
          <w:lang w:val="fr-FR"/>
        </w:rPr>
        <w:t>objectifs nationaux</w:t>
      </w:r>
      <w:r w:rsidR="00715FD9" w:rsidRPr="00194BC4">
        <w:rPr>
          <w:rFonts w:eastAsia="Malgun Gothic"/>
          <w:kern w:val="22"/>
          <w:szCs w:val="22"/>
          <w:lang w:val="fr-FR"/>
        </w:rPr>
        <w:t xml:space="preserve"> </w:t>
      </w:r>
      <w:r w:rsidR="00805BCB">
        <w:rPr>
          <w:rFonts w:eastAsia="Malgun Gothic"/>
          <w:kern w:val="22"/>
          <w:szCs w:val="22"/>
          <w:lang w:val="fr-FR"/>
        </w:rPr>
        <w:t>mis en place</w:t>
      </w:r>
      <w:r w:rsidR="00523205">
        <w:rPr>
          <w:rFonts w:eastAsia="Malgun Gothic"/>
          <w:kern w:val="22"/>
          <w:szCs w:val="22"/>
          <w:lang w:val="fr-FR"/>
        </w:rPr>
        <w:t xml:space="preserve"> </w:t>
      </w:r>
      <w:r w:rsidR="00193ECE" w:rsidRPr="00194BC4">
        <w:rPr>
          <w:rFonts w:eastAsia="Malgun Gothic"/>
          <w:kern w:val="22"/>
          <w:szCs w:val="22"/>
          <w:lang w:val="fr-FR"/>
        </w:rPr>
        <w:t>pour atteindre</w:t>
      </w:r>
      <w:r w:rsidR="00805BCB">
        <w:rPr>
          <w:rFonts w:eastAsia="Malgun Gothic"/>
          <w:kern w:val="22"/>
          <w:szCs w:val="22"/>
          <w:lang w:val="fr-FR"/>
        </w:rPr>
        <w:t xml:space="preserve"> les </w:t>
      </w:r>
      <w:r w:rsidR="00710370" w:rsidRPr="00194BC4">
        <w:rPr>
          <w:rFonts w:eastAsia="Malgun Gothic"/>
          <w:kern w:val="22"/>
          <w:szCs w:val="22"/>
          <w:lang w:val="fr-FR"/>
        </w:rPr>
        <w:t>Objectifs d’Aichi pour la biodiversité</w:t>
      </w:r>
      <w:r w:rsidR="00D0540E" w:rsidRPr="00194BC4">
        <w:rPr>
          <w:rFonts w:eastAsia="Malgun Gothic"/>
          <w:kern w:val="22"/>
          <w:szCs w:val="22"/>
          <w:lang w:val="fr-FR"/>
        </w:rPr>
        <w:t>,</w:t>
      </w:r>
      <w:r w:rsidR="00715FD9" w:rsidRPr="00194BC4">
        <w:rPr>
          <w:rFonts w:eastAsia="Malgun Gothic"/>
          <w:kern w:val="22"/>
          <w:szCs w:val="22"/>
          <w:lang w:val="fr-FR"/>
        </w:rPr>
        <w:t xml:space="preserve"> </w:t>
      </w:r>
      <w:r w:rsidR="00421486" w:rsidRPr="00194BC4">
        <w:rPr>
          <w:rFonts w:eastAsia="Malgun Gothic"/>
          <w:kern w:val="22"/>
          <w:szCs w:val="22"/>
          <w:lang w:val="fr-FR"/>
        </w:rPr>
        <w:t>ainsi que</w:t>
      </w:r>
      <w:r w:rsidR="00523205">
        <w:rPr>
          <w:rFonts w:eastAsia="Malgun Gothic"/>
          <w:kern w:val="22"/>
          <w:szCs w:val="22"/>
          <w:lang w:val="fr-FR"/>
        </w:rPr>
        <w:t xml:space="preserve"> dans les</w:t>
      </w:r>
      <w:r w:rsidR="00715FD9" w:rsidRPr="00194BC4">
        <w:rPr>
          <w:rFonts w:eastAsia="Malgun Gothic"/>
          <w:kern w:val="22"/>
          <w:szCs w:val="22"/>
          <w:lang w:val="fr-FR"/>
        </w:rPr>
        <w:t xml:space="preserve"> </w:t>
      </w:r>
      <w:r w:rsidR="00805BCB">
        <w:rPr>
          <w:rFonts w:eastAsia="Malgun Gothic"/>
          <w:kern w:val="22"/>
          <w:szCs w:val="22"/>
          <w:lang w:val="fr-FR"/>
        </w:rPr>
        <w:t>mesures prises</w:t>
      </w:r>
      <w:r w:rsidR="00523205">
        <w:rPr>
          <w:rFonts w:eastAsia="Malgun Gothic"/>
          <w:kern w:val="22"/>
          <w:szCs w:val="22"/>
          <w:lang w:val="fr-FR"/>
        </w:rPr>
        <w:t xml:space="preserve"> </w:t>
      </w:r>
      <w:r w:rsidR="00193ECE" w:rsidRPr="00194BC4">
        <w:rPr>
          <w:rFonts w:eastAsia="Malgun Gothic"/>
          <w:kern w:val="22"/>
          <w:szCs w:val="22"/>
          <w:lang w:val="fr-FR"/>
        </w:rPr>
        <w:t>pour atteindre</w:t>
      </w:r>
      <w:r w:rsidR="00523205">
        <w:rPr>
          <w:rFonts w:eastAsia="Malgun Gothic"/>
          <w:kern w:val="22"/>
          <w:szCs w:val="22"/>
          <w:lang w:val="fr-FR"/>
        </w:rPr>
        <w:t xml:space="preserve"> ces objectifs</w:t>
      </w:r>
      <w:r w:rsidR="00715FD9" w:rsidRPr="00194BC4">
        <w:rPr>
          <w:rFonts w:eastAsia="Malgun Gothic"/>
          <w:kern w:val="22"/>
          <w:szCs w:val="22"/>
          <w:lang w:val="fr-FR"/>
        </w:rPr>
        <w:t xml:space="preserve">. </w:t>
      </w:r>
      <w:r w:rsidR="00523205" w:rsidRPr="00523205">
        <w:rPr>
          <w:rFonts w:eastAsia="Malgun Gothic"/>
          <w:kern w:val="22"/>
          <w:szCs w:val="22"/>
          <w:lang w:val="fr-FR"/>
        </w:rPr>
        <w:t>Les</w:t>
      </w:r>
      <w:r w:rsidR="00715FD9" w:rsidRPr="00523205">
        <w:rPr>
          <w:rFonts w:eastAsia="Malgun Gothic"/>
          <w:kern w:val="22"/>
          <w:szCs w:val="22"/>
          <w:lang w:val="fr-FR"/>
        </w:rPr>
        <w:t xml:space="preserve"> </w:t>
      </w:r>
      <w:r w:rsidR="00EC3F93" w:rsidRPr="00523205">
        <w:rPr>
          <w:rFonts w:eastAsia="Malgun Gothic"/>
          <w:kern w:val="22"/>
          <w:szCs w:val="22"/>
          <w:lang w:val="fr-FR"/>
        </w:rPr>
        <w:t>information</w:t>
      </w:r>
      <w:r w:rsidR="00805BCB">
        <w:rPr>
          <w:rFonts w:eastAsia="Malgun Gothic"/>
          <w:kern w:val="22"/>
          <w:szCs w:val="22"/>
          <w:lang w:val="fr-FR"/>
        </w:rPr>
        <w:t>s contenues dans</w:t>
      </w:r>
      <w:r w:rsidR="00523205" w:rsidRPr="00523205">
        <w:rPr>
          <w:rFonts w:eastAsia="Malgun Gothic"/>
          <w:kern w:val="22"/>
          <w:szCs w:val="22"/>
          <w:lang w:val="fr-FR"/>
        </w:rPr>
        <w:t xml:space="preserve"> la présente</w:t>
      </w:r>
      <w:r w:rsidR="00523205">
        <w:rPr>
          <w:rFonts w:eastAsia="Malgun Gothic"/>
          <w:kern w:val="22"/>
          <w:szCs w:val="22"/>
          <w:lang w:val="fr-FR"/>
        </w:rPr>
        <w:t xml:space="preserve"> </w:t>
      </w:r>
      <w:r w:rsidR="00944A63" w:rsidRPr="00523205">
        <w:rPr>
          <w:rFonts w:eastAsia="Malgun Gothic"/>
          <w:kern w:val="22"/>
          <w:szCs w:val="22"/>
          <w:lang w:val="fr-FR"/>
        </w:rPr>
        <w:t>analyse</w:t>
      </w:r>
      <w:r w:rsidR="00715FD9" w:rsidRPr="00523205">
        <w:rPr>
          <w:rFonts w:eastAsia="Malgun Gothic"/>
          <w:kern w:val="22"/>
          <w:szCs w:val="22"/>
          <w:lang w:val="fr-FR"/>
        </w:rPr>
        <w:t xml:space="preserve"> </w:t>
      </w:r>
      <w:r w:rsidR="00523205">
        <w:rPr>
          <w:rFonts w:eastAsia="Malgun Gothic"/>
          <w:kern w:val="22"/>
          <w:szCs w:val="22"/>
          <w:lang w:val="fr-FR"/>
        </w:rPr>
        <w:t xml:space="preserve">correspondent </w:t>
      </w:r>
      <w:r w:rsidR="00805BCB">
        <w:rPr>
          <w:rFonts w:eastAsia="Malgun Gothic"/>
          <w:kern w:val="22"/>
          <w:szCs w:val="22"/>
          <w:lang w:val="fr-FR"/>
        </w:rPr>
        <w:t>en général</w:t>
      </w:r>
      <w:r w:rsidR="00523205">
        <w:rPr>
          <w:rFonts w:eastAsia="Malgun Gothic"/>
          <w:kern w:val="22"/>
          <w:szCs w:val="22"/>
          <w:lang w:val="fr-FR"/>
        </w:rPr>
        <w:t xml:space="preserve"> aux</w:t>
      </w:r>
      <w:r w:rsidR="00715FD9" w:rsidRPr="00523205">
        <w:rPr>
          <w:rFonts w:eastAsia="Malgun Gothic"/>
          <w:kern w:val="22"/>
          <w:szCs w:val="22"/>
          <w:lang w:val="fr-FR"/>
        </w:rPr>
        <w:t xml:space="preserve"> </w:t>
      </w:r>
      <w:r w:rsidR="00EC3F93" w:rsidRPr="00523205">
        <w:rPr>
          <w:rFonts w:eastAsia="Malgun Gothic"/>
          <w:kern w:val="22"/>
          <w:szCs w:val="22"/>
          <w:lang w:val="fr-FR"/>
        </w:rPr>
        <w:t>information</w:t>
      </w:r>
      <w:r w:rsidR="00805BCB">
        <w:rPr>
          <w:rFonts w:eastAsia="Malgun Gothic"/>
          <w:kern w:val="22"/>
          <w:szCs w:val="22"/>
          <w:lang w:val="fr-FR"/>
        </w:rPr>
        <w:t>s contenu</w:t>
      </w:r>
      <w:r w:rsidR="00523205">
        <w:rPr>
          <w:rFonts w:eastAsia="Malgun Gothic"/>
          <w:kern w:val="22"/>
          <w:szCs w:val="22"/>
          <w:lang w:val="fr-FR"/>
        </w:rPr>
        <w:t>es dans</w:t>
      </w:r>
      <w:r w:rsidR="00715FD9" w:rsidRPr="00523205">
        <w:rPr>
          <w:rFonts w:eastAsia="Malgun Gothic"/>
          <w:kern w:val="22"/>
          <w:szCs w:val="22"/>
          <w:lang w:val="fr-FR"/>
        </w:rPr>
        <w:t xml:space="preserve"> </w:t>
      </w:r>
      <w:r w:rsidR="001D7731" w:rsidRPr="00523205">
        <w:rPr>
          <w:rFonts w:eastAsia="Malgun Gothic"/>
          <w:kern w:val="22"/>
          <w:szCs w:val="22"/>
          <w:lang w:val="fr-FR"/>
        </w:rPr>
        <w:t>la quatrième édition</w:t>
      </w:r>
      <w:r w:rsidR="00523205">
        <w:rPr>
          <w:rFonts w:eastAsia="Malgun Gothic"/>
          <w:kern w:val="22"/>
          <w:szCs w:val="22"/>
          <w:lang w:val="fr-FR"/>
        </w:rPr>
        <w:t xml:space="preserve"> des</w:t>
      </w:r>
      <w:r w:rsidR="00715FD9" w:rsidRPr="00523205">
        <w:rPr>
          <w:rFonts w:eastAsia="Malgun Gothic"/>
          <w:kern w:val="22"/>
          <w:szCs w:val="22"/>
          <w:lang w:val="fr-FR"/>
        </w:rPr>
        <w:t xml:space="preserve"> </w:t>
      </w:r>
      <w:r w:rsidR="001D7731" w:rsidRPr="00523205">
        <w:rPr>
          <w:rFonts w:eastAsia="Malgun Gothic"/>
          <w:i/>
          <w:iCs/>
          <w:kern w:val="22"/>
          <w:szCs w:val="22"/>
          <w:lang w:val="fr-FR"/>
        </w:rPr>
        <w:t>Perspectives mondiales de la diversité biologique</w:t>
      </w:r>
      <w:r w:rsidR="00715FD9" w:rsidRPr="00523205">
        <w:rPr>
          <w:rFonts w:eastAsia="Malgun Gothic"/>
          <w:kern w:val="22"/>
          <w:szCs w:val="22"/>
          <w:lang w:val="fr-FR"/>
        </w:rPr>
        <w:t xml:space="preserve">, </w:t>
      </w:r>
      <w:r w:rsidR="00523205">
        <w:rPr>
          <w:rFonts w:eastAsia="Malgun Gothic"/>
          <w:kern w:val="22"/>
          <w:szCs w:val="22"/>
          <w:lang w:val="fr-FR"/>
        </w:rPr>
        <w:t xml:space="preserve">laquelle conclut que, bien que des </w:t>
      </w:r>
      <w:r w:rsidR="00C00B58" w:rsidRPr="00523205">
        <w:rPr>
          <w:rFonts w:eastAsia="Malgun Gothic"/>
          <w:kern w:val="22"/>
          <w:szCs w:val="22"/>
          <w:lang w:val="fr-FR"/>
        </w:rPr>
        <w:t xml:space="preserve">progrès </w:t>
      </w:r>
      <w:r w:rsidR="00523205">
        <w:rPr>
          <w:rFonts w:eastAsia="Malgun Gothic"/>
          <w:kern w:val="22"/>
          <w:szCs w:val="22"/>
          <w:lang w:val="fr-FR"/>
        </w:rPr>
        <w:t xml:space="preserve">aient été </w:t>
      </w:r>
      <w:r w:rsidR="00C00B58" w:rsidRPr="00523205">
        <w:rPr>
          <w:rFonts w:eastAsia="Malgun Gothic"/>
          <w:kern w:val="22"/>
          <w:szCs w:val="22"/>
          <w:lang w:val="fr-FR"/>
        </w:rPr>
        <w:t>accomplis</w:t>
      </w:r>
      <w:r w:rsidR="00715FD9" w:rsidRPr="00523205">
        <w:rPr>
          <w:rFonts w:eastAsia="Malgun Gothic"/>
          <w:kern w:val="22"/>
          <w:szCs w:val="22"/>
          <w:lang w:val="fr-FR"/>
        </w:rPr>
        <w:t xml:space="preserve"> </w:t>
      </w:r>
      <w:r w:rsidR="00523205">
        <w:rPr>
          <w:rFonts w:eastAsia="Malgun Gothic"/>
          <w:kern w:val="22"/>
          <w:szCs w:val="22"/>
          <w:lang w:val="fr-FR"/>
        </w:rPr>
        <w:t>dans la réalisation de tous les o</w:t>
      </w:r>
      <w:r w:rsidR="00710370" w:rsidRPr="00523205">
        <w:rPr>
          <w:rFonts w:eastAsia="Malgun Gothic"/>
          <w:kern w:val="22"/>
          <w:szCs w:val="22"/>
          <w:lang w:val="fr-FR"/>
        </w:rPr>
        <w:t>bjectifs</w:t>
      </w:r>
      <w:r w:rsidR="00715FD9" w:rsidRPr="00523205">
        <w:rPr>
          <w:rFonts w:eastAsia="Malgun Gothic"/>
          <w:kern w:val="22"/>
          <w:szCs w:val="22"/>
          <w:lang w:val="fr-FR"/>
        </w:rPr>
        <w:t xml:space="preserve">, </w:t>
      </w:r>
      <w:r w:rsidR="00523205">
        <w:rPr>
          <w:rFonts w:eastAsia="Malgun Gothic"/>
          <w:kern w:val="22"/>
          <w:szCs w:val="22"/>
          <w:lang w:val="fr-FR"/>
        </w:rPr>
        <w:t xml:space="preserve">ces </w:t>
      </w:r>
      <w:r w:rsidR="00C00B58" w:rsidRPr="00523205">
        <w:rPr>
          <w:rFonts w:eastAsia="Malgun Gothic"/>
          <w:kern w:val="22"/>
          <w:szCs w:val="22"/>
          <w:lang w:val="fr-FR"/>
        </w:rPr>
        <w:t xml:space="preserve">progrès </w:t>
      </w:r>
      <w:r w:rsidR="006B784C">
        <w:rPr>
          <w:rFonts w:eastAsia="Malgun Gothic"/>
          <w:kern w:val="22"/>
          <w:szCs w:val="22"/>
          <w:lang w:val="fr-FR"/>
        </w:rPr>
        <w:t>demeurent</w:t>
      </w:r>
      <w:r w:rsidR="00523205">
        <w:rPr>
          <w:rFonts w:eastAsia="Malgun Gothic"/>
          <w:kern w:val="22"/>
          <w:szCs w:val="22"/>
          <w:lang w:val="fr-FR"/>
        </w:rPr>
        <w:t xml:space="preserve"> insuffisants pour pouvoir atteindre les </w:t>
      </w:r>
      <w:r w:rsidR="00710370" w:rsidRPr="00523205">
        <w:rPr>
          <w:rFonts w:eastAsia="Malgun Gothic"/>
          <w:kern w:val="22"/>
          <w:szCs w:val="22"/>
          <w:lang w:val="fr-FR"/>
        </w:rPr>
        <w:t>Objectifs d’Aichi pour la biodiversité</w:t>
      </w:r>
      <w:r w:rsidR="00715FD9" w:rsidRPr="00523205">
        <w:rPr>
          <w:rFonts w:eastAsia="Malgun Gothic"/>
          <w:kern w:val="22"/>
          <w:szCs w:val="22"/>
          <w:lang w:val="fr-FR"/>
        </w:rPr>
        <w:t xml:space="preserve">. </w:t>
      </w:r>
      <w:r w:rsidR="00523205" w:rsidRPr="00523205">
        <w:rPr>
          <w:rFonts w:eastAsia="Malgun Gothic"/>
          <w:kern w:val="22"/>
          <w:szCs w:val="22"/>
          <w:lang w:val="fr-FR"/>
        </w:rPr>
        <w:t>L</w:t>
      </w:r>
      <w:r w:rsidR="00523205">
        <w:rPr>
          <w:rFonts w:eastAsia="Malgun Gothic"/>
          <w:kern w:val="22"/>
          <w:szCs w:val="22"/>
          <w:lang w:val="fr-FR"/>
        </w:rPr>
        <w:t>a p</w:t>
      </w:r>
      <w:r w:rsidR="006B784C">
        <w:rPr>
          <w:rFonts w:eastAsia="Malgun Gothic"/>
          <w:kern w:val="22"/>
          <w:szCs w:val="22"/>
          <w:lang w:val="fr-FR"/>
        </w:rPr>
        <w:t>résente analyse est en accord également avec</w:t>
      </w:r>
      <w:r w:rsidR="00012A43">
        <w:rPr>
          <w:rFonts w:eastAsia="Malgun Gothic"/>
          <w:kern w:val="22"/>
          <w:szCs w:val="22"/>
          <w:lang w:val="fr-FR"/>
        </w:rPr>
        <w:t xml:space="preserve"> </w:t>
      </w:r>
      <w:r w:rsidR="001D7731" w:rsidRPr="00523205">
        <w:rPr>
          <w:lang w:val="fr-FR"/>
        </w:rPr>
        <w:t>l’évaluation</w:t>
      </w:r>
      <w:r w:rsidR="00715FD9" w:rsidRPr="00523205">
        <w:rPr>
          <w:lang w:val="fr-FR"/>
        </w:rPr>
        <w:t xml:space="preserve"> </w:t>
      </w:r>
      <w:r w:rsidR="00012A43">
        <w:rPr>
          <w:lang w:val="fr-FR"/>
        </w:rPr>
        <w:t>mondiale sur la</w:t>
      </w:r>
      <w:r w:rsidR="00715FD9" w:rsidRPr="00523205">
        <w:rPr>
          <w:lang w:val="fr-FR"/>
        </w:rPr>
        <w:t xml:space="preserve"> </w:t>
      </w:r>
      <w:r w:rsidR="0035354F" w:rsidRPr="00523205">
        <w:rPr>
          <w:lang w:val="fr-FR"/>
        </w:rPr>
        <w:t>biodiversité</w:t>
      </w:r>
      <w:r w:rsidR="00944A63" w:rsidRPr="00523205">
        <w:rPr>
          <w:lang w:val="fr-FR"/>
        </w:rPr>
        <w:t xml:space="preserve"> et </w:t>
      </w:r>
      <w:r w:rsidR="00012A43">
        <w:rPr>
          <w:lang w:val="fr-FR"/>
        </w:rPr>
        <w:t xml:space="preserve">les </w:t>
      </w:r>
      <w:r w:rsidR="008841C1" w:rsidRPr="00523205">
        <w:rPr>
          <w:lang w:val="fr-FR"/>
        </w:rPr>
        <w:t>services écosystémiques</w:t>
      </w:r>
      <w:r w:rsidR="00012A43">
        <w:rPr>
          <w:lang w:val="fr-FR"/>
        </w:rPr>
        <w:t xml:space="preserve"> de la</w:t>
      </w:r>
      <w:r w:rsidR="00715FD9" w:rsidRPr="00523205">
        <w:rPr>
          <w:lang w:val="fr-FR"/>
        </w:rPr>
        <w:t xml:space="preserve"> </w:t>
      </w:r>
      <w:r w:rsidR="008841C1" w:rsidRPr="00523205">
        <w:rPr>
          <w:lang w:val="fr-FR"/>
        </w:rPr>
        <w:t>Plateforme intergouvernementale scientifique et politique sur la biodiversité</w:t>
      </w:r>
      <w:r w:rsidR="00944A63" w:rsidRPr="00523205">
        <w:rPr>
          <w:lang w:val="fr-FR"/>
        </w:rPr>
        <w:t xml:space="preserve"> et </w:t>
      </w:r>
      <w:r w:rsidR="008841C1" w:rsidRPr="00523205">
        <w:rPr>
          <w:lang w:val="fr-FR"/>
        </w:rPr>
        <w:t>les s</w:t>
      </w:r>
      <w:r w:rsidR="00715FD9" w:rsidRPr="00523205">
        <w:rPr>
          <w:lang w:val="fr-FR"/>
        </w:rPr>
        <w:t>ervices</w:t>
      </w:r>
      <w:r w:rsidR="008841C1" w:rsidRPr="00523205">
        <w:rPr>
          <w:lang w:val="fr-FR"/>
        </w:rPr>
        <w:t xml:space="preserve"> écosystémiques</w:t>
      </w:r>
      <w:r w:rsidR="00BD559C" w:rsidRPr="00523205">
        <w:rPr>
          <w:lang w:val="fr-FR"/>
        </w:rPr>
        <w:t>,</w:t>
      </w:r>
      <w:r w:rsidR="00715FD9" w:rsidRPr="00523205">
        <w:rPr>
          <w:lang w:val="fr-FR"/>
        </w:rPr>
        <w:t xml:space="preserve"> </w:t>
      </w:r>
      <w:r w:rsidR="006B784C">
        <w:rPr>
          <w:lang w:val="fr-FR"/>
        </w:rPr>
        <w:t>laquelle a indiqué</w:t>
      </w:r>
      <w:r w:rsidR="00012A43">
        <w:rPr>
          <w:lang w:val="fr-FR"/>
        </w:rPr>
        <w:t xml:space="preserve"> que</w:t>
      </w:r>
      <w:r w:rsidR="00715FD9" w:rsidRPr="00523205">
        <w:rPr>
          <w:rFonts w:eastAsia="Malgun Gothic"/>
          <w:kern w:val="22"/>
          <w:szCs w:val="22"/>
          <w:lang w:val="fr-FR"/>
        </w:rPr>
        <w:t xml:space="preserve"> </w:t>
      </w:r>
      <w:r w:rsidR="006B784C">
        <w:rPr>
          <w:lang w:val="fr-FR"/>
        </w:rPr>
        <w:t>« </w:t>
      </w:r>
      <w:r w:rsidR="00012A43">
        <w:rPr>
          <w:lang w:val="fr-FR"/>
        </w:rPr>
        <w:t>des progrès ont été accomplis dans la</w:t>
      </w:r>
      <w:r w:rsidR="00715FD9" w:rsidRPr="00523205">
        <w:rPr>
          <w:lang w:val="fr-FR"/>
        </w:rPr>
        <w:t xml:space="preserve"> </w:t>
      </w:r>
      <w:r w:rsidR="003C1552" w:rsidRPr="00523205">
        <w:rPr>
          <w:lang w:val="fr-FR"/>
        </w:rPr>
        <w:t xml:space="preserve">mise en </w:t>
      </w:r>
      <w:r w:rsidR="00012A43">
        <w:rPr>
          <w:lang w:val="fr-FR"/>
        </w:rPr>
        <w:t>œuvre des</w:t>
      </w:r>
      <w:r w:rsidR="004D359A">
        <w:rPr>
          <w:lang w:val="fr-FR"/>
        </w:rPr>
        <w:t xml:space="preserve"> mesures de politique générale visant à</w:t>
      </w:r>
      <w:r w:rsidR="00715FD9" w:rsidRPr="00523205">
        <w:rPr>
          <w:lang w:val="fr-FR"/>
        </w:rPr>
        <w:t xml:space="preserve"> </w:t>
      </w:r>
      <w:r w:rsidR="0047587E" w:rsidRPr="00523205">
        <w:rPr>
          <w:lang w:val="fr-FR"/>
        </w:rPr>
        <w:t xml:space="preserve">préserver </w:t>
      </w:r>
      <w:r w:rsidR="004D359A">
        <w:rPr>
          <w:lang w:val="fr-FR"/>
        </w:rPr>
        <w:t xml:space="preserve">et à </w:t>
      </w:r>
      <w:r w:rsidR="00012A43">
        <w:rPr>
          <w:lang w:val="fr-FR"/>
        </w:rPr>
        <w:t xml:space="preserve">gérer la </w:t>
      </w:r>
      <w:r w:rsidR="00715FD9" w:rsidRPr="00523205">
        <w:rPr>
          <w:lang w:val="fr-FR"/>
        </w:rPr>
        <w:t>nature</w:t>
      </w:r>
      <w:r w:rsidR="004D359A">
        <w:rPr>
          <w:lang w:val="fr-FR"/>
        </w:rPr>
        <w:t xml:space="preserve"> de manière plus durable,</w:t>
      </w:r>
      <w:r w:rsidR="00DE501F">
        <w:rPr>
          <w:lang w:val="fr-FR"/>
        </w:rPr>
        <w:t xml:space="preserve"> aboutissant à </w:t>
      </w:r>
      <w:r w:rsidR="00012A43">
        <w:rPr>
          <w:lang w:val="fr-FR"/>
        </w:rPr>
        <w:t xml:space="preserve">des </w:t>
      </w:r>
      <w:r w:rsidR="004D359A">
        <w:rPr>
          <w:lang w:val="fr-FR"/>
        </w:rPr>
        <w:t>résultats positifs par rapport aux scénarios sans mesures d’intervention</w:t>
      </w:r>
      <w:r w:rsidR="00012A43">
        <w:rPr>
          <w:lang w:val="fr-FR"/>
        </w:rPr>
        <w:t>, mais ces</w:t>
      </w:r>
      <w:r w:rsidR="00715FD9" w:rsidRPr="00523205">
        <w:rPr>
          <w:lang w:val="fr-FR"/>
        </w:rPr>
        <w:t xml:space="preserve"> </w:t>
      </w:r>
      <w:r w:rsidR="00C00B58" w:rsidRPr="00523205">
        <w:rPr>
          <w:lang w:val="fr-FR"/>
        </w:rPr>
        <w:t xml:space="preserve">progrès </w:t>
      </w:r>
      <w:r w:rsidR="00DE501F">
        <w:rPr>
          <w:lang w:val="fr-FR"/>
        </w:rPr>
        <w:t>rest</w:t>
      </w:r>
      <w:r w:rsidR="004D359A">
        <w:rPr>
          <w:lang w:val="fr-FR"/>
        </w:rPr>
        <w:t xml:space="preserve">ent insuffisants pour enrayer les </w:t>
      </w:r>
      <w:r w:rsidR="006B784C">
        <w:rPr>
          <w:lang w:val="fr-FR"/>
        </w:rPr>
        <w:t>facteurs</w:t>
      </w:r>
      <w:r w:rsidR="00715FD9" w:rsidRPr="00523205">
        <w:rPr>
          <w:lang w:val="fr-FR"/>
        </w:rPr>
        <w:t xml:space="preserve"> direct</w:t>
      </w:r>
      <w:r w:rsidR="00012A43">
        <w:rPr>
          <w:lang w:val="fr-FR"/>
        </w:rPr>
        <w:t>s</w:t>
      </w:r>
      <w:r w:rsidR="00944A63" w:rsidRPr="00523205">
        <w:rPr>
          <w:lang w:val="fr-FR"/>
        </w:rPr>
        <w:t xml:space="preserve"> et </w:t>
      </w:r>
      <w:r w:rsidR="00715FD9" w:rsidRPr="00523205">
        <w:rPr>
          <w:lang w:val="fr-FR"/>
        </w:rPr>
        <w:t>indirect</w:t>
      </w:r>
      <w:r w:rsidR="006B784C">
        <w:rPr>
          <w:lang w:val="fr-FR"/>
        </w:rPr>
        <w:t xml:space="preserve">s de </w:t>
      </w:r>
      <w:r w:rsidR="00012A43">
        <w:rPr>
          <w:lang w:val="fr-FR"/>
        </w:rPr>
        <w:t>détérioration de la nature</w:t>
      </w:r>
      <w:r w:rsidR="00E14E0B" w:rsidRPr="00523205">
        <w:rPr>
          <w:lang w:val="fr-FR"/>
        </w:rPr>
        <w:t xml:space="preserve">. </w:t>
      </w:r>
      <w:r w:rsidR="00E14E0B" w:rsidRPr="00E14E0B">
        <w:rPr>
          <w:lang w:val="fr-FR"/>
        </w:rPr>
        <w:t>Il est donc probable que la plupart des</w:t>
      </w:r>
      <w:r w:rsidR="00715FD9" w:rsidRPr="00E14E0B">
        <w:rPr>
          <w:lang w:val="fr-FR"/>
        </w:rPr>
        <w:t xml:space="preserve"> </w:t>
      </w:r>
      <w:r w:rsidR="00710370" w:rsidRPr="00E14E0B">
        <w:rPr>
          <w:lang w:val="fr-FR"/>
        </w:rPr>
        <w:t>Objectifs d’Aichi pour la biodiversité</w:t>
      </w:r>
      <w:r w:rsidR="00DE501F">
        <w:rPr>
          <w:lang w:val="fr-FR"/>
        </w:rPr>
        <w:t xml:space="preserve"> en </w:t>
      </w:r>
      <w:r w:rsidR="00715FD9" w:rsidRPr="00E14E0B">
        <w:rPr>
          <w:lang w:val="fr-FR"/>
        </w:rPr>
        <w:t xml:space="preserve">2020 </w:t>
      </w:r>
      <w:r w:rsidR="00E14E0B">
        <w:rPr>
          <w:lang w:val="fr-FR"/>
        </w:rPr>
        <w:t>ne seront pas atteints</w:t>
      </w:r>
      <w:r w:rsidR="004D359A">
        <w:rPr>
          <w:lang w:val="fr-FR"/>
        </w:rPr>
        <w:t xml:space="preserve">. » </w:t>
      </w:r>
      <w:r w:rsidR="00715FD9" w:rsidRPr="00E14E0B">
        <w:rPr>
          <w:snapToGrid w:val="0"/>
          <w:shd w:val="clear" w:color="auto" w:fill="FFFFFF"/>
          <w:lang w:val="fr-FR"/>
        </w:rPr>
        <w:br w:type="page"/>
      </w:r>
    </w:p>
    <w:p w14:paraId="60A1C62C" w14:textId="76DB9130" w:rsidR="00715FD9" w:rsidRPr="00890577" w:rsidRDefault="00715FD9" w:rsidP="00CA25CD">
      <w:pPr>
        <w:suppressLineNumbers/>
        <w:suppressAutoHyphens/>
        <w:kinsoku w:val="0"/>
        <w:overflowPunct w:val="0"/>
        <w:autoSpaceDE w:val="0"/>
        <w:autoSpaceDN w:val="0"/>
        <w:spacing w:before="120" w:after="120"/>
        <w:ind w:left="851" w:hanging="851"/>
        <w:jc w:val="left"/>
        <w:rPr>
          <w:b/>
          <w:bCs/>
          <w:snapToGrid w:val="0"/>
          <w:kern w:val="22"/>
          <w:szCs w:val="22"/>
          <w:shd w:val="clear" w:color="auto" w:fill="FFFFFF"/>
          <w:lang w:val="fr-FR"/>
        </w:rPr>
      </w:pPr>
      <w:r w:rsidRPr="00890577">
        <w:rPr>
          <w:snapToGrid w:val="0"/>
          <w:kern w:val="22"/>
          <w:szCs w:val="22"/>
          <w:shd w:val="clear" w:color="auto" w:fill="FFFFFF"/>
          <w:lang w:val="fr-FR"/>
        </w:rPr>
        <w:lastRenderedPageBreak/>
        <w:t>Figure 1.</w:t>
      </w:r>
      <w:r w:rsidR="00F5338D">
        <w:rPr>
          <w:snapToGrid w:val="0"/>
          <w:kern w:val="22"/>
          <w:szCs w:val="22"/>
          <w:shd w:val="clear" w:color="auto" w:fill="FFFFFF"/>
          <w:lang w:val="fr-FR"/>
        </w:rPr>
        <w:t xml:space="preserve"> </w:t>
      </w:r>
      <w:r w:rsidR="00CA25CD">
        <w:rPr>
          <w:b/>
          <w:bCs/>
          <w:snapToGrid w:val="0"/>
          <w:kern w:val="22"/>
          <w:szCs w:val="22"/>
          <w:shd w:val="clear" w:color="auto" w:fill="FFFFFF"/>
          <w:lang w:val="fr-FR"/>
        </w:rPr>
        <w:t>É</w:t>
      </w:r>
      <w:r w:rsidR="00F5338D">
        <w:rPr>
          <w:b/>
          <w:bCs/>
          <w:snapToGrid w:val="0"/>
          <w:kern w:val="22"/>
          <w:szCs w:val="22"/>
          <w:shd w:val="clear" w:color="auto" w:fill="FFFFFF"/>
          <w:lang w:val="fr-FR"/>
        </w:rPr>
        <w:t>v</w:t>
      </w:r>
      <w:r w:rsidR="001D7731" w:rsidRPr="00890577">
        <w:rPr>
          <w:b/>
          <w:bCs/>
          <w:snapToGrid w:val="0"/>
          <w:kern w:val="22"/>
          <w:szCs w:val="22"/>
          <w:shd w:val="clear" w:color="auto" w:fill="FFFFFF"/>
          <w:lang w:val="fr-FR"/>
        </w:rPr>
        <w:t>aluation</w:t>
      </w:r>
      <w:r w:rsidR="001147CF">
        <w:rPr>
          <w:b/>
          <w:bCs/>
          <w:snapToGrid w:val="0"/>
          <w:kern w:val="22"/>
          <w:szCs w:val="22"/>
          <w:shd w:val="clear" w:color="auto" w:fill="FFFFFF"/>
          <w:lang w:val="fr-FR"/>
        </w:rPr>
        <w:t xml:space="preserve"> de l’alignement d</w:t>
      </w:r>
      <w:r w:rsidR="0085658E">
        <w:rPr>
          <w:b/>
          <w:bCs/>
          <w:snapToGrid w:val="0"/>
          <w:kern w:val="22"/>
          <w:szCs w:val="22"/>
          <w:shd w:val="clear" w:color="auto" w:fill="FFFFFF"/>
          <w:lang w:val="fr-FR"/>
        </w:rPr>
        <w:t>es</w:t>
      </w:r>
      <w:r w:rsidRPr="00890577">
        <w:rPr>
          <w:b/>
          <w:bCs/>
          <w:snapToGrid w:val="0"/>
          <w:kern w:val="22"/>
          <w:szCs w:val="22"/>
          <w:shd w:val="clear" w:color="auto" w:fill="FFFFFF"/>
          <w:lang w:val="fr-FR"/>
        </w:rPr>
        <w:t xml:space="preserve"> </w:t>
      </w:r>
      <w:r w:rsidR="00944A63" w:rsidRPr="00890577">
        <w:rPr>
          <w:b/>
          <w:bCs/>
          <w:snapToGrid w:val="0"/>
          <w:kern w:val="22"/>
          <w:szCs w:val="22"/>
          <w:shd w:val="clear" w:color="auto" w:fill="FFFFFF"/>
          <w:lang w:val="fr-FR"/>
        </w:rPr>
        <w:t xml:space="preserve">objectifs nationaux et </w:t>
      </w:r>
      <w:r w:rsidR="00AD5C84">
        <w:rPr>
          <w:b/>
          <w:bCs/>
          <w:snapToGrid w:val="0"/>
          <w:kern w:val="22"/>
          <w:szCs w:val="22"/>
          <w:shd w:val="clear" w:color="auto" w:fill="FFFFFF"/>
          <w:lang w:val="fr-FR"/>
        </w:rPr>
        <w:t xml:space="preserve">autres </w:t>
      </w:r>
      <w:r w:rsidR="00CA25CD">
        <w:rPr>
          <w:b/>
          <w:bCs/>
          <w:snapToGrid w:val="0"/>
          <w:kern w:val="22"/>
          <w:szCs w:val="22"/>
          <w:shd w:val="clear" w:color="auto" w:fill="FFFFFF"/>
          <w:lang w:val="fr-FR"/>
        </w:rPr>
        <w:t>engagements</w:t>
      </w:r>
      <w:r w:rsidRPr="00890577">
        <w:rPr>
          <w:b/>
          <w:bCs/>
          <w:snapToGrid w:val="0"/>
          <w:kern w:val="22"/>
          <w:szCs w:val="22"/>
          <w:shd w:val="clear" w:color="auto" w:fill="FFFFFF"/>
          <w:lang w:val="fr-FR"/>
        </w:rPr>
        <w:t xml:space="preserve"> </w:t>
      </w:r>
      <w:r w:rsidR="00F5338D">
        <w:rPr>
          <w:b/>
          <w:bCs/>
          <w:snapToGrid w:val="0"/>
          <w:kern w:val="22"/>
          <w:szCs w:val="22"/>
          <w:shd w:val="clear" w:color="auto" w:fill="FFFFFF"/>
          <w:lang w:val="fr-FR"/>
        </w:rPr>
        <w:t>contenu</w:t>
      </w:r>
      <w:r w:rsidR="00BD4E1A" w:rsidRPr="00890577">
        <w:rPr>
          <w:b/>
          <w:bCs/>
          <w:snapToGrid w:val="0"/>
          <w:kern w:val="22"/>
          <w:szCs w:val="22"/>
          <w:shd w:val="clear" w:color="auto" w:fill="FFFFFF"/>
          <w:lang w:val="fr-FR"/>
        </w:rPr>
        <w:t>s dans</w:t>
      </w:r>
      <w:r w:rsidR="005F5A47">
        <w:rPr>
          <w:b/>
          <w:bCs/>
          <w:snapToGrid w:val="0"/>
          <w:kern w:val="22"/>
          <w:szCs w:val="22"/>
          <w:shd w:val="clear" w:color="auto" w:fill="FFFFFF"/>
          <w:lang w:val="fr-FR"/>
        </w:rPr>
        <w:t xml:space="preserve"> les </w:t>
      </w:r>
      <w:r w:rsidR="00E8221F" w:rsidRPr="00890577">
        <w:rPr>
          <w:b/>
          <w:bCs/>
          <w:snapToGrid w:val="0"/>
          <w:kern w:val="22"/>
          <w:szCs w:val="22"/>
          <w:shd w:val="clear" w:color="auto" w:fill="FFFFFF"/>
          <w:lang w:val="fr-FR"/>
        </w:rPr>
        <w:t>SPANB</w:t>
      </w:r>
      <w:r w:rsidR="00CA25CD">
        <w:rPr>
          <w:b/>
          <w:bCs/>
          <w:snapToGrid w:val="0"/>
          <w:kern w:val="22"/>
          <w:szCs w:val="22"/>
          <w:shd w:val="clear" w:color="auto" w:fill="FFFFFF"/>
          <w:lang w:val="fr-FR"/>
        </w:rPr>
        <w:t xml:space="preserve"> révisés et actualisés</w:t>
      </w:r>
      <w:r w:rsidR="001147CF">
        <w:rPr>
          <w:b/>
          <w:bCs/>
          <w:snapToGrid w:val="0"/>
          <w:kern w:val="22"/>
          <w:szCs w:val="22"/>
          <w:shd w:val="clear" w:color="auto" w:fill="FFFFFF"/>
          <w:lang w:val="fr-FR"/>
        </w:rPr>
        <w:t xml:space="preserve"> sur </w:t>
      </w:r>
      <w:r w:rsidR="005F5A47">
        <w:rPr>
          <w:b/>
          <w:bCs/>
          <w:snapToGrid w:val="0"/>
          <w:kern w:val="22"/>
          <w:szCs w:val="22"/>
          <w:shd w:val="clear" w:color="auto" w:fill="FFFFFF"/>
          <w:lang w:val="fr-FR"/>
        </w:rPr>
        <w:t xml:space="preserve">les </w:t>
      </w:r>
      <w:r w:rsidR="00710370" w:rsidRPr="00890577">
        <w:rPr>
          <w:b/>
          <w:bCs/>
          <w:snapToGrid w:val="0"/>
          <w:kern w:val="22"/>
          <w:szCs w:val="22"/>
          <w:shd w:val="clear" w:color="auto" w:fill="FFFFFF"/>
          <w:lang w:val="fr-FR"/>
        </w:rPr>
        <w:t>Objectifs d’Aichi pour la biodiversité</w:t>
      </w:r>
    </w:p>
    <w:p w14:paraId="0FDBD404" w14:textId="58EDBA4E" w:rsidR="00715FD9" w:rsidRPr="00E71442" w:rsidRDefault="006E5EEC" w:rsidP="00715FD9">
      <w:pPr>
        <w:suppressLineNumbers/>
        <w:suppressAutoHyphens/>
        <w:kinsoku w:val="0"/>
        <w:overflowPunct w:val="0"/>
        <w:autoSpaceDE w:val="0"/>
        <w:autoSpaceDN w:val="0"/>
        <w:spacing w:before="120" w:after="120"/>
        <w:jc w:val="left"/>
        <w:rPr>
          <w:i/>
          <w:iCs/>
          <w:snapToGrid w:val="0"/>
          <w:kern w:val="22"/>
          <w:szCs w:val="22"/>
          <w:shd w:val="clear" w:color="auto" w:fill="FFFFFF"/>
        </w:rPr>
      </w:pPr>
      <w:r>
        <w:rPr>
          <w:noProof/>
        </w:rPr>
        <w:drawing>
          <wp:inline distT="0" distB="0" distL="0" distR="0" wp14:anchorId="33112A90" wp14:editId="14A2EE57">
            <wp:extent cx="5943600" cy="7327900"/>
            <wp:effectExtent l="0" t="0" r="0" b="6350"/>
            <wp:docPr id="3" name="Chart 3">
              <a:extLst xmlns:a="http://schemas.openxmlformats.org/drawingml/2006/main">
                <a:ext uri="{FF2B5EF4-FFF2-40B4-BE49-F238E27FC236}">
                  <a16:creationId xmlns:a16="http://schemas.microsoft.com/office/drawing/2014/main" id="{266F40B8-E58C-4B81-8F57-806D63150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616289" w14:textId="03671ABF" w:rsidR="00715FD9" w:rsidRPr="006B1E4D" w:rsidRDefault="00715FD9" w:rsidP="00B71E0B">
      <w:pPr>
        <w:suppressLineNumbers/>
        <w:suppressAutoHyphens/>
        <w:kinsoku w:val="0"/>
        <w:overflowPunct w:val="0"/>
        <w:autoSpaceDE w:val="0"/>
        <w:autoSpaceDN w:val="0"/>
        <w:spacing w:before="120" w:after="120"/>
        <w:rPr>
          <w:snapToGrid w:val="0"/>
          <w:kern w:val="22"/>
          <w:szCs w:val="22"/>
          <w:shd w:val="clear" w:color="auto" w:fill="FFFFFF"/>
          <w:lang w:val="fr-FR"/>
        </w:rPr>
      </w:pPr>
      <w:proofErr w:type="gramStart"/>
      <w:r w:rsidRPr="009F60B4">
        <w:rPr>
          <w:i/>
          <w:iCs/>
          <w:snapToGrid w:val="0"/>
          <w:kern w:val="22"/>
          <w:szCs w:val="22"/>
          <w:shd w:val="clear" w:color="auto" w:fill="FFFFFF"/>
          <w:lang w:val="fr-FR"/>
        </w:rPr>
        <w:t>Note</w:t>
      </w:r>
      <w:r w:rsidR="00401D28">
        <w:rPr>
          <w:snapToGrid w:val="0"/>
          <w:kern w:val="22"/>
          <w:szCs w:val="22"/>
          <w:shd w:val="clear" w:color="auto" w:fill="FFFFFF"/>
          <w:lang w:val="fr-FR"/>
        </w:rPr>
        <w:t>:</w:t>
      </w:r>
      <w:proofErr w:type="gramEnd"/>
      <w:r w:rsidR="00401D28">
        <w:rPr>
          <w:snapToGrid w:val="0"/>
          <w:kern w:val="22"/>
          <w:szCs w:val="22"/>
          <w:shd w:val="clear" w:color="auto" w:fill="FFFFFF"/>
          <w:lang w:val="fr-FR"/>
        </w:rPr>
        <w:t xml:space="preserve"> Les barres en gris clair à gris foncé</w:t>
      </w:r>
      <w:r w:rsidRPr="009F60B4">
        <w:rPr>
          <w:snapToGrid w:val="0"/>
          <w:kern w:val="22"/>
          <w:szCs w:val="22"/>
          <w:shd w:val="clear" w:color="auto" w:fill="FFFFFF"/>
          <w:lang w:val="fr-FR"/>
        </w:rPr>
        <w:t xml:space="preserve"> </w:t>
      </w:r>
      <w:r w:rsidR="009F60B4">
        <w:rPr>
          <w:snapToGrid w:val="0"/>
          <w:kern w:val="22"/>
          <w:szCs w:val="22"/>
          <w:shd w:val="clear" w:color="auto" w:fill="FFFFFF"/>
          <w:lang w:val="fr-FR"/>
        </w:rPr>
        <w:t>indiquent le pourcentage de</w:t>
      </w:r>
      <w:r w:rsidR="001166AB" w:rsidRPr="009F60B4">
        <w:rPr>
          <w:snapToGrid w:val="0"/>
          <w:kern w:val="22"/>
          <w:szCs w:val="22"/>
          <w:shd w:val="clear" w:color="auto" w:fill="FFFFFF"/>
          <w:lang w:val="fr-FR"/>
        </w:rPr>
        <w:t xml:space="preserve"> </w:t>
      </w:r>
      <w:r w:rsidR="00E8221F" w:rsidRPr="009F60B4">
        <w:rPr>
          <w:snapToGrid w:val="0"/>
          <w:kern w:val="22"/>
          <w:szCs w:val="22"/>
          <w:shd w:val="clear" w:color="auto" w:fill="FFFFFF"/>
          <w:lang w:val="fr-FR"/>
        </w:rPr>
        <w:t>SPANB</w:t>
      </w:r>
      <w:r w:rsidR="009F60B4">
        <w:rPr>
          <w:snapToGrid w:val="0"/>
          <w:kern w:val="22"/>
          <w:szCs w:val="22"/>
          <w:shd w:val="clear" w:color="auto" w:fill="FFFFFF"/>
          <w:lang w:val="fr-FR"/>
        </w:rPr>
        <w:t xml:space="preserve"> contenant des</w:t>
      </w:r>
      <w:r w:rsidR="00B36AF9" w:rsidRPr="009F60B4">
        <w:rPr>
          <w:snapToGrid w:val="0"/>
          <w:kern w:val="22"/>
          <w:szCs w:val="22"/>
          <w:shd w:val="clear" w:color="auto" w:fill="FFFFFF"/>
          <w:lang w:val="fr-FR"/>
        </w:rPr>
        <w:t xml:space="preserve"> </w:t>
      </w:r>
      <w:r w:rsidR="00944A63" w:rsidRPr="009F60B4">
        <w:rPr>
          <w:snapToGrid w:val="0"/>
          <w:kern w:val="22"/>
          <w:szCs w:val="22"/>
          <w:shd w:val="clear" w:color="auto" w:fill="FFFFFF"/>
          <w:lang w:val="fr-FR"/>
        </w:rPr>
        <w:t>objectifs nationaux</w:t>
      </w:r>
      <w:r w:rsidR="00890577" w:rsidRPr="009F60B4">
        <w:rPr>
          <w:snapToGrid w:val="0"/>
          <w:kern w:val="22"/>
          <w:szCs w:val="22"/>
          <w:shd w:val="clear" w:color="auto" w:fill="FFFFFF"/>
          <w:lang w:val="fr-FR"/>
        </w:rPr>
        <w:t xml:space="preserve"> ou </w:t>
      </w:r>
      <w:r w:rsidR="00973A59" w:rsidRPr="009F60B4">
        <w:rPr>
          <w:snapToGrid w:val="0"/>
          <w:kern w:val="22"/>
          <w:szCs w:val="22"/>
          <w:shd w:val="clear" w:color="auto" w:fill="FFFFFF"/>
          <w:lang w:val="fr-FR"/>
        </w:rPr>
        <w:t>engagements</w:t>
      </w:r>
      <w:r w:rsidRPr="009F60B4">
        <w:rPr>
          <w:snapToGrid w:val="0"/>
          <w:kern w:val="22"/>
          <w:szCs w:val="22"/>
          <w:shd w:val="clear" w:color="auto" w:fill="FFFFFF"/>
          <w:lang w:val="fr-FR"/>
        </w:rPr>
        <w:t xml:space="preserve"> </w:t>
      </w:r>
      <w:r w:rsidR="009F60B4">
        <w:rPr>
          <w:snapToGrid w:val="0"/>
          <w:kern w:val="22"/>
          <w:szCs w:val="22"/>
          <w:shd w:val="clear" w:color="auto" w:fill="FFFFFF"/>
          <w:lang w:val="fr-FR"/>
        </w:rPr>
        <w:t xml:space="preserve">semblables pour chaque </w:t>
      </w:r>
      <w:r w:rsidR="00C865E2" w:rsidRPr="009F60B4">
        <w:rPr>
          <w:snapToGrid w:val="0"/>
          <w:kern w:val="22"/>
          <w:szCs w:val="22"/>
          <w:shd w:val="clear" w:color="auto" w:fill="FFFFFF"/>
          <w:lang w:val="fr-FR"/>
        </w:rPr>
        <w:t>catégorie</w:t>
      </w:r>
      <w:r w:rsidRPr="009F60B4">
        <w:rPr>
          <w:snapToGrid w:val="0"/>
          <w:kern w:val="22"/>
          <w:szCs w:val="22"/>
          <w:shd w:val="clear" w:color="auto" w:fill="FFFFFF"/>
          <w:lang w:val="fr-FR"/>
        </w:rPr>
        <w:t xml:space="preserve">. </w:t>
      </w:r>
      <w:r w:rsidR="009F60B4" w:rsidRPr="009F60B4">
        <w:rPr>
          <w:snapToGrid w:val="0"/>
          <w:kern w:val="22"/>
          <w:szCs w:val="22"/>
          <w:shd w:val="clear" w:color="auto" w:fill="FFFFFF"/>
          <w:lang w:val="fr-FR"/>
        </w:rPr>
        <w:t xml:space="preserve">Plus la barre est sombre, plus les </w:t>
      </w:r>
      <w:r w:rsidR="00944A63" w:rsidRPr="009F60B4">
        <w:rPr>
          <w:snapToGrid w:val="0"/>
          <w:kern w:val="22"/>
          <w:szCs w:val="22"/>
          <w:shd w:val="clear" w:color="auto" w:fill="FFFFFF"/>
          <w:lang w:val="fr-FR"/>
        </w:rPr>
        <w:t>objectifs</w:t>
      </w:r>
      <w:r w:rsidR="009F60B4">
        <w:rPr>
          <w:snapToGrid w:val="0"/>
          <w:kern w:val="22"/>
          <w:szCs w:val="22"/>
          <w:shd w:val="clear" w:color="auto" w:fill="FFFFFF"/>
          <w:lang w:val="fr-FR"/>
        </w:rPr>
        <w:t xml:space="preserve"> nationaux sont étroitement reliés à </w:t>
      </w:r>
      <w:r w:rsidR="0010243B" w:rsidRPr="009F60B4">
        <w:rPr>
          <w:snapToGrid w:val="0"/>
          <w:kern w:val="22"/>
          <w:szCs w:val="22"/>
          <w:shd w:val="clear" w:color="auto" w:fill="FFFFFF"/>
          <w:lang w:val="fr-FR"/>
        </w:rPr>
        <w:t>l’Objectif d’Aichi</w:t>
      </w:r>
      <w:r w:rsidR="009F60B4">
        <w:rPr>
          <w:snapToGrid w:val="0"/>
          <w:kern w:val="22"/>
          <w:szCs w:val="22"/>
          <w:shd w:val="clear" w:color="auto" w:fill="FFFFFF"/>
          <w:lang w:val="fr-FR"/>
        </w:rPr>
        <w:t>. Toutes les 196 Parties sont repré</w:t>
      </w:r>
      <w:r w:rsidRPr="006B1E4D">
        <w:rPr>
          <w:snapToGrid w:val="0"/>
          <w:kern w:val="22"/>
          <w:szCs w:val="22"/>
          <w:shd w:val="clear" w:color="auto" w:fill="FFFFFF"/>
          <w:lang w:val="fr-FR"/>
        </w:rPr>
        <w:t>sent</w:t>
      </w:r>
      <w:r w:rsidR="009F60B4">
        <w:rPr>
          <w:snapToGrid w:val="0"/>
          <w:kern w:val="22"/>
          <w:szCs w:val="22"/>
          <w:shd w:val="clear" w:color="auto" w:fill="FFFFFF"/>
          <w:lang w:val="fr-FR"/>
        </w:rPr>
        <w:t>ées dans chaque rangée</w:t>
      </w:r>
      <w:r w:rsidRPr="006B1E4D">
        <w:rPr>
          <w:snapToGrid w:val="0"/>
          <w:kern w:val="22"/>
          <w:szCs w:val="22"/>
          <w:shd w:val="clear" w:color="auto" w:fill="FFFFFF"/>
          <w:lang w:val="fr-FR"/>
        </w:rPr>
        <w:t>.</w:t>
      </w:r>
    </w:p>
    <w:p w14:paraId="560E0DBD" w14:textId="09499C84" w:rsidR="00715FD9" w:rsidRPr="00797F80" w:rsidRDefault="00715FD9" w:rsidP="0080165E">
      <w:pPr>
        <w:keepNext/>
        <w:suppressLineNumbers/>
        <w:suppressAutoHyphens/>
        <w:kinsoku w:val="0"/>
        <w:overflowPunct w:val="0"/>
        <w:autoSpaceDE w:val="0"/>
        <w:autoSpaceDN w:val="0"/>
        <w:spacing w:before="120"/>
        <w:jc w:val="left"/>
        <w:rPr>
          <w:noProof/>
          <w:lang w:val="fr-FR"/>
        </w:rPr>
      </w:pPr>
      <w:r w:rsidRPr="006B1E4D">
        <w:rPr>
          <w:snapToGrid w:val="0"/>
          <w:kern w:val="22"/>
          <w:szCs w:val="22"/>
          <w:shd w:val="clear" w:color="auto" w:fill="FFFFFF"/>
          <w:lang w:val="fr-FR"/>
        </w:rPr>
        <w:lastRenderedPageBreak/>
        <w:t>Figure 2.</w:t>
      </w:r>
      <w:r w:rsidR="0080165E" w:rsidRPr="006B1E4D">
        <w:rPr>
          <w:snapToGrid w:val="0"/>
          <w:kern w:val="22"/>
          <w:szCs w:val="22"/>
          <w:shd w:val="clear" w:color="auto" w:fill="FFFFFF"/>
          <w:lang w:val="fr-FR"/>
        </w:rPr>
        <w:t xml:space="preserve"> </w:t>
      </w:r>
      <w:r w:rsidR="00CA25CD">
        <w:rPr>
          <w:b/>
          <w:bCs/>
          <w:snapToGrid w:val="0"/>
          <w:kern w:val="22"/>
          <w:szCs w:val="22"/>
          <w:shd w:val="clear" w:color="auto" w:fill="FFFFFF"/>
          <w:lang w:val="fr-FR"/>
        </w:rPr>
        <w:t>É</w:t>
      </w:r>
      <w:r w:rsidR="001D7731" w:rsidRPr="00797F80">
        <w:rPr>
          <w:b/>
          <w:bCs/>
          <w:snapToGrid w:val="0"/>
          <w:kern w:val="22"/>
          <w:szCs w:val="22"/>
          <w:shd w:val="clear" w:color="auto" w:fill="FFFFFF"/>
          <w:lang w:val="fr-FR"/>
        </w:rPr>
        <w:t>valuation</w:t>
      </w:r>
      <w:r w:rsidR="00797F80" w:rsidRPr="00797F80">
        <w:rPr>
          <w:b/>
          <w:bCs/>
          <w:snapToGrid w:val="0"/>
          <w:kern w:val="22"/>
          <w:szCs w:val="22"/>
          <w:shd w:val="clear" w:color="auto" w:fill="FFFFFF"/>
          <w:lang w:val="fr-FR"/>
        </w:rPr>
        <w:t xml:space="preserve"> des </w:t>
      </w:r>
      <w:r w:rsidR="00522A24" w:rsidRPr="00797F80">
        <w:rPr>
          <w:b/>
          <w:bCs/>
          <w:snapToGrid w:val="0"/>
          <w:kern w:val="22"/>
          <w:szCs w:val="22"/>
          <w:shd w:val="clear" w:color="auto" w:fill="FFFFFF"/>
          <w:lang w:val="fr-FR"/>
        </w:rPr>
        <w:t>progrès accomplis dans la réalisation</w:t>
      </w:r>
      <w:r w:rsidR="00797F80" w:rsidRPr="00797F80">
        <w:rPr>
          <w:b/>
          <w:bCs/>
          <w:snapToGrid w:val="0"/>
          <w:kern w:val="22"/>
          <w:szCs w:val="22"/>
          <w:shd w:val="clear" w:color="auto" w:fill="FFFFFF"/>
          <w:lang w:val="fr-FR"/>
        </w:rPr>
        <w:t xml:space="preserve"> de chaque Objectif</w:t>
      </w:r>
      <w:r w:rsidR="00710370" w:rsidRPr="00797F80">
        <w:rPr>
          <w:b/>
          <w:bCs/>
          <w:snapToGrid w:val="0"/>
          <w:kern w:val="22"/>
          <w:szCs w:val="22"/>
          <w:shd w:val="clear" w:color="auto" w:fill="FFFFFF"/>
          <w:lang w:val="fr-FR"/>
        </w:rPr>
        <w:t xml:space="preserve"> d’Aichi pour la biodiversité</w:t>
      </w:r>
      <w:r w:rsidR="00797F80">
        <w:rPr>
          <w:b/>
          <w:bCs/>
          <w:snapToGrid w:val="0"/>
          <w:kern w:val="22"/>
          <w:szCs w:val="22"/>
          <w:shd w:val="clear" w:color="auto" w:fill="FFFFFF"/>
          <w:lang w:val="fr-FR"/>
        </w:rPr>
        <w:t>,</w:t>
      </w:r>
      <w:r w:rsidRPr="00797F80">
        <w:rPr>
          <w:b/>
          <w:bCs/>
          <w:snapToGrid w:val="0"/>
          <w:kern w:val="22"/>
          <w:szCs w:val="22"/>
          <w:shd w:val="clear" w:color="auto" w:fill="FFFFFF"/>
          <w:lang w:val="fr-FR"/>
        </w:rPr>
        <w:t xml:space="preserve"> </w:t>
      </w:r>
      <w:r w:rsidR="00CA25CD">
        <w:rPr>
          <w:b/>
          <w:bCs/>
          <w:snapToGrid w:val="0"/>
          <w:kern w:val="22"/>
          <w:szCs w:val="22"/>
          <w:shd w:val="clear" w:color="auto" w:fill="FFFFFF"/>
          <w:lang w:val="fr-FR"/>
        </w:rPr>
        <w:t>basée sur l</w:t>
      </w:r>
      <w:r w:rsidR="00797F80" w:rsidRPr="00797F80">
        <w:rPr>
          <w:b/>
          <w:bCs/>
          <w:snapToGrid w:val="0"/>
          <w:kern w:val="22"/>
          <w:szCs w:val="22"/>
          <w:shd w:val="clear" w:color="auto" w:fill="FFFFFF"/>
          <w:lang w:val="fr-FR"/>
        </w:rPr>
        <w:t>es</w:t>
      </w:r>
      <w:r w:rsidRPr="00797F80">
        <w:rPr>
          <w:b/>
          <w:bCs/>
          <w:snapToGrid w:val="0"/>
          <w:kern w:val="22"/>
          <w:szCs w:val="22"/>
          <w:shd w:val="clear" w:color="auto" w:fill="FFFFFF"/>
          <w:lang w:val="fr-FR"/>
        </w:rPr>
        <w:t xml:space="preserve"> </w:t>
      </w:r>
      <w:r w:rsidR="00522A24" w:rsidRPr="00797F80">
        <w:rPr>
          <w:b/>
          <w:bCs/>
          <w:snapToGrid w:val="0"/>
          <w:kern w:val="22"/>
          <w:szCs w:val="22"/>
          <w:shd w:val="clear" w:color="auto" w:fill="FFFFFF"/>
          <w:lang w:val="fr-FR"/>
        </w:rPr>
        <w:t>progrès accomplis dans la réalisation</w:t>
      </w:r>
      <w:r w:rsidR="00797F80" w:rsidRPr="00797F80">
        <w:rPr>
          <w:b/>
          <w:bCs/>
          <w:snapToGrid w:val="0"/>
          <w:kern w:val="22"/>
          <w:szCs w:val="22"/>
          <w:shd w:val="clear" w:color="auto" w:fill="FFFFFF"/>
          <w:lang w:val="fr-FR"/>
        </w:rPr>
        <w:t xml:space="preserve"> des </w:t>
      </w:r>
      <w:r w:rsidR="00944A63" w:rsidRPr="00797F80">
        <w:rPr>
          <w:b/>
          <w:bCs/>
          <w:snapToGrid w:val="0"/>
          <w:kern w:val="22"/>
          <w:szCs w:val="22"/>
          <w:shd w:val="clear" w:color="auto" w:fill="FFFFFF"/>
          <w:lang w:val="fr-FR"/>
        </w:rPr>
        <w:t>objectifs nationaux</w:t>
      </w:r>
      <w:r w:rsidRPr="00797F80">
        <w:rPr>
          <w:b/>
          <w:bCs/>
          <w:snapToGrid w:val="0"/>
          <w:kern w:val="22"/>
          <w:szCs w:val="22"/>
          <w:shd w:val="clear" w:color="auto" w:fill="FFFFFF"/>
          <w:lang w:val="fr-FR"/>
        </w:rPr>
        <w:t xml:space="preserve"> </w:t>
      </w:r>
      <w:r w:rsidR="00797F80">
        <w:rPr>
          <w:b/>
          <w:bCs/>
          <w:snapToGrid w:val="0"/>
          <w:kern w:val="22"/>
          <w:szCs w:val="22"/>
          <w:shd w:val="clear" w:color="auto" w:fill="FFFFFF"/>
          <w:lang w:val="fr-FR"/>
        </w:rPr>
        <w:t>c</w:t>
      </w:r>
      <w:r w:rsidR="00CA25CD">
        <w:rPr>
          <w:b/>
          <w:bCs/>
          <w:snapToGrid w:val="0"/>
          <w:kern w:val="22"/>
          <w:szCs w:val="22"/>
          <w:shd w:val="clear" w:color="auto" w:fill="FFFFFF"/>
          <w:lang w:val="fr-FR"/>
        </w:rPr>
        <w:t>orrespondants, tels qu’indiqués</w:t>
      </w:r>
      <w:r w:rsidR="00797F80">
        <w:rPr>
          <w:b/>
          <w:bCs/>
          <w:snapToGrid w:val="0"/>
          <w:kern w:val="22"/>
          <w:szCs w:val="22"/>
          <w:shd w:val="clear" w:color="auto" w:fill="FFFFFF"/>
          <w:lang w:val="fr-FR"/>
        </w:rPr>
        <w:t xml:space="preserve"> dans les </w:t>
      </w:r>
      <w:r w:rsidR="00944A63" w:rsidRPr="00797F80">
        <w:rPr>
          <w:b/>
          <w:bCs/>
          <w:snapToGrid w:val="0"/>
          <w:kern w:val="22"/>
          <w:szCs w:val="22"/>
          <w:shd w:val="clear" w:color="auto" w:fill="FFFFFF"/>
          <w:lang w:val="fr-FR"/>
        </w:rPr>
        <w:t>sixièmes rapports nationaux</w:t>
      </w:r>
      <w:r w:rsidRPr="00797F80">
        <w:rPr>
          <w:noProof/>
          <w:lang w:val="fr-FR"/>
        </w:rPr>
        <w:t xml:space="preserve"> </w:t>
      </w:r>
    </w:p>
    <w:p w14:paraId="7432021E" w14:textId="2E157A6D" w:rsidR="00715FD9" w:rsidRDefault="006E5EEC" w:rsidP="00715FD9">
      <w:pPr>
        <w:keepNext/>
        <w:suppressLineNumbers/>
        <w:suppressAutoHyphens/>
        <w:kinsoku w:val="0"/>
        <w:overflowPunct w:val="0"/>
        <w:autoSpaceDE w:val="0"/>
        <w:autoSpaceDN w:val="0"/>
        <w:spacing w:before="120"/>
        <w:ind w:left="900" w:hanging="900"/>
        <w:jc w:val="left"/>
        <w:rPr>
          <w:noProof/>
        </w:rPr>
      </w:pPr>
      <w:r>
        <w:rPr>
          <w:noProof/>
        </w:rPr>
        <w:drawing>
          <wp:inline distT="0" distB="0" distL="0" distR="0" wp14:anchorId="090664BE" wp14:editId="070D58CB">
            <wp:extent cx="5943600" cy="7385050"/>
            <wp:effectExtent l="0" t="0" r="0" b="6350"/>
            <wp:docPr id="4" name="Chart 4">
              <a:extLst xmlns:a="http://schemas.openxmlformats.org/drawingml/2006/main">
                <a:ext uri="{FF2B5EF4-FFF2-40B4-BE49-F238E27FC236}">
                  <a16:creationId xmlns:a16="http://schemas.microsoft.com/office/drawing/2014/main" id="{4C877256-E9CC-422E-958F-F8C162491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4" w:name="_GoBack"/>
      <w:bookmarkEnd w:id="4"/>
    </w:p>
    <w:p w14:paraId="2F03409C" w14:textId="0CB11C04" w:rsidR="00715FD9" w:rsidRPr="009F60B4" w:rsidRDefault="00715FD9" w:rsidP="00715FD9">
      <w:pPr>
        <w:suppressLineNumbers/>
        <w:suppressAutoHyphens/>
        <w:kinsoku w:val="0"/>
        <w:overflowPunct w:val="0"/>
        <w:autoSpaceDE w:val="0"/>
        <w:autoSpaceDN w:val="0"/>
        <w:spacing w:before="120"/>
        <w:rPr>
          <w:snapToGrid w:val="0"/>
          <w:kern w:val="22"/>
          <w:szCs w:val="22"/>
          <w:shd w:val="clear" w:color="auto" w:fill="FFFFFF"/>
          <w:lang w:val="fr-FR"/>
        </w:rPr>
      </w:pPr>
      <w:proofErr w:type="gramStart"/>
      <w:r w:rsidRPr="009F60B4">
        <w:rPr>
          <w:i/>
          <w:iCs/>
          <w:snapToGrid w:val="0"/>
          <w:kern w:val="22"/>
          <w:szCs w:val="22"/>
          <w:shd w:val="clear" w:color="auto" w:fill="FFFFFF"/>
          <w:lang w:val="fr-FR"/>
        </w:rPr>
        <w:t>Note</w:t>
      </w:r>
      <w:r w:rsidR="009F60B4" w:rsidRPr="009F60B4">
        <w:rPr>
          <w:snapToGrid w:val="0"/>
          <w:kern w:val="22"/>
          <w:szCs w:val="22"/>
          <w:shd w:val="clear" w:color="auto" w:fill="FFFFFF"/>
          <w:lang w:val="fr-FR"/>
        </w:rPr>
        <w:t>:</w:t>
      </w:r>
      <w:proofErr w:type="gramEnd"/>
      <w:r w:rsidR="009F60B4" w:rsidRPr="009F60B4">
        <w:rPr>
          <w:snapToGrid w:val="0"/>
          <w:kern w:val="22"/>
          <w:szCs w:val="22"/>
          <w:shd w:val="clear" w:color="auto" w:fill="FFFFFF"/>
          <w:lang w:val="fr-FR"/>
        </w:rPr>
        <w:t xml:space="preserve"> Les </w:t>
      </w:r>
      <w:r w:rsidRPr="009F60B4">
        <w:rPr>
          <w:snapToGrid w:val="0"/>
          <w:kern w:val="22"/>
          <w:szCs w:val="22"/>
          <w:shd w:val="clear" w:color="auto" w:fill="FFFFFF"/>
          <w:lang w:val="fr-FR"/>
        </w:rPr>
        <w:t>bar</w:t>
      </w:r>
      <w:r w:rsidR="009F60B4" w:rsidRPr="009F60B4">
        <w:rPr>
          <w:snapToGrid w:val="0"/>
          <w:kern w:val="22"/>
          <w:szCs w:val="22"/>
          <w:shd w:val="clear" w:color="auto" w:fill="FFFFFF"/>
          <w:lang w:val="fr-FR"/>
        </w:rPr>
        <w:t>re</w:t>
      </w:r>
      <w:r w:rsidRPr="009F60B4">
        <w:rPr>
          <w:snapToGrid w:val="0"/>
          <w:kern w:val="22"/>
          <w:szCs w:val="22"/>
          <w:shd w:val="clear" w:color="auto" w:fill="FFFFFF"/>
          <w:lang w:val="fr-FR"/>
        </w:rPr>
        <w:t>s</w:t>
      </w:r>
      <w:r w:rsidR="009F60B4" w:rsidRPr="009F60B4">
        <w:rPr>
          <w:snapToGrid w:val="0"/>
          <w:kern w:val="22"/>
          <w:szCs w:val="22"/>
          <w:shd w:val="clear" w:color="auto" w:fill="FFFFFF"/>
          <w:lang w:val="fr-FR"/>
        </w:rPr>
        <w:t xml:space="preserve"> de couleur</w:t>
      </w:r>
      <w:r w:rsidRPr="009F60B4">
        <w:rPr>
          <w:snapToGrid w:val="0"/>
          <w:kern w:val="22"/>
          <w:szCs w:val="22"/>
          <w:shd w:val="clear" w:color="auto" w:fill="FFFFFF"/>
          <w:lang w:val="fr-FR"/>
        </w:rPr>
        <w:t xml:space="preserve"> </w:t>
      </w:r>
      <w:r w:rsidR="009F60B4">
        <w:rPr>
          <w:snapToGrid w:val="0"/>
          <w:kern w:val="22"/>
          <w:szCs w:val="22"/>
          <w:shd w:val="clear" w:color="auto" w:fill="FFFFFF"/>
          <w:lang w:val="fr-FR"/>
        </w:rPr>
        <w:t>indiquent le pourcentage</w:t>
      </w:r>
      <w:r w:rsidR="001166AB" w:rsidRPr="009F60B4">
        <w:rPr>
          <w:snapToGrid w:val="0"/>
          <w:kern w:val="22"/>
          <w:szCs w:val="22"/>
          <w:shd w:val="clear" w:color="auto" w:fill="FFFFFF"/>
          <w:lang w:val="fr-FR"/>
        </w:rPr>
        <w:t xml:space="preserve"> </w:t>
      </w:r>
      <w:r w:rsidR="009F60B4">
        <w:rPr>
          <w:snapToGrid w:val="0"/>
          <w:kern w:val="22"/>
          <w:szCs w:val="22"/>
          <w:shd w:val="clear" w:color="auto" w:fill="FFFFFF"/>
          <w:lang w:val="fr-FR"/>
        </w:rPr>
        <w:t xml:space="preserve">des </w:t>
      </w:r>
      <w:r w:rsidR="00710370" w:rsidRPr="009F60B4">
        <w:rPr>
          <w:snapToGrid w:val="0"/>
          <w:kern w:val="22"/>
          <w:szCs w:val="22"/>
          <w:shd w:val="clear" w:color="auto" w:fill="FFFFFF"/>
          <w:lang w:val="fr-FR"/>
        </w:rPr>
        <w:t>objectifs</w:t>
      </w:r>
      <w:r w:rsidRPr="009F60B4">
        <w:rPr>
          <w:snapToGrid w:val="0"/>
          <w:kern w:val="22"/>
          <w:szCs w:val="22"/>
          <w:shd w:val="clear" w:color="auto" w:fill="FFFFFF"/>
          <w:lang w:val="fr-FR"/>
        </w:rPr>
        <w:t xml:space="preserve"> </w:t>
      </w:r>
      <w:r w:rsidR="00401D28">
        <w:rPr>
          <w:snapToGrid w:val="0"/>
          <w:kern w:val="22"/>
          <w:szCs w:val="22"/>
          <w:shd w:val="clear" w:color="auto" w:fill="FFFFFF"/>
          <w:lang w:val="fr-FR"/>
        </w:rPr>
        <w:t>évalués comme entrant dans</w:t>
      </w:r>
      <w:r w:rsidR="009F60B4">
        <w:rPr>
          <w:snapToGrid w:val="0"/>
          <w:kern w:val="22"/>
          <w:szCs w:val="22"/>
          <w:shd w:val="clear" w:color="auto" w:fill="FFFFFF"/>
          <w:lang w:val="fr-FR"/>
        </w:rPr>
        <w:t xml:space="preserve"> chaque </w:t>
      </w:r>
      <w:r w:rsidR="00C865E2" w:rsidRPr="009F60B4">
        <w:rPr>
          <w:snapToGrid w:val="0"/>
          <w:kern w:val="22"/>
          <w:szCs w:val="22"/>
          <w:shd w:val="clear" w:color="auto" w:fill="FFFFFF"/>
          <w:lang w:val="fr-FR"/>
        </w:rPr>
        <w:t>catégorie</w:t>
      </w:r>
      <w:r w:rsidRPr="009F60B4">
        <w:rPr>
          <w:snapToGrid w:val="0"/>
          <w:kern w:val="22"/>
          <w:szCs w:val="22"/>
          <w:shd w:val="clear" w:color="auto" w:fill="FFFFFF"/>
          <w:lang w:val="fr-FR"/>
        </w:rPr>
        <w:t xml:space="preserve">. </w:t>
      </w:r>
      <w:r w:rsidR="009F60B4">
        <w:rPr>
          <w:snapToGrid w:val="0"/>
          <w:kern w:val="22"/>
          <w:szCs w:val="22"/>
          <w:shd w:val="clear" w:color="auto" w:fill="FFFFFF"/>
          <w:lang w:val="fr-FR"/>
        </w:rPr>
        <w:t>Toutes les</w:t>
      </w:r>
      <w:r w:rsidR="009F60B4" w:rsidRPr="009F60B4">
        <w:rPr>
          <w:snapToGrid w:val="0"/>
          <w:kern w:val="22"/>
          <w:szCs w:val="22"/>
          <w:shd w:val="clear" w:color="auto" w:fill="FFFFFF"/>
          <w:lang w:val="fr-FR"/>
        </w:rPr>
        <w:t xml:space="preserve"> 196 Parties sont représentées dans chaque rangée</w:t>
      </w:r>
      <w:r w:rsidRPr="009F60B4">
        <w:rPr>
          <w:snapToGrid w:val="0"/>
          <w:kern w:val="22"/>
          <w:szCs w:val="22"/>
          <w:shd w:val="clear" w:color="auto" w:fill="FFFFFF"/>
          <w:lang w:val="fr-FR"/>
        </w:rPr>
        <w:t>.</w:t>
      </w:r>
    </w:p>
    <w:p w14:paraId="7DE26AA2" w14:textId="4022F281" w:rsidR="00715FD9" w:rsidRPr="00401D28" w:rsidRDefault="00715FD9" w:rsidP="00F94922">
      <w:pPr>
        <w:jc w:val="center"/>
        <w:rPr>
          <w:lang w:val="fr-FR"/>
        </w:rPr>
      </w:pPr>
      <w:r w:rsidRPr="00401D28">
        <w:rPr>
          <w:lang w:val="fr-FR"/>
        </w:rPr>
        <w:t>__________</w:t>
      </w:r>
    </w:p>
    <w:sectPr w:rsidR="00715FD9" w:rsidRPr="00401D28" w:rsidSect="00CA1572">
      <w:headerReference w:type="even" r:id="rId26"/>
      <w:headerReference w:type="default" r:id="rId27"/>
      <w:footerReference w:type="even" r:id="rId28"/>
      <w:footerReference w:type="default" r:id="rId2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302C" w14:textId="77777777" w:rsidR="001C0E1F" w:rsidRDefault="001C0E1F">
      <w:r>
        <w:separator/>
      </w:r>
    </w:p>
  </w:endnote>
  <w:endnote w:type="continuationSeparator" w:id="0">
    <w:p w14:paraId="4929DE86" w14:textId="77777777" w:rsidR="001C0E1F" w:rsidRDefault="001C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926F99" w:rsidRDefault="00926F99"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40D4" w14:textId="77777777" w:rsidR="00926F99" w:rsidRDefault="00926F99"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8B98" w14:textId="77777777" w:rsidR="001C0E1F" w:rsidRDefault="001C0E1F">
      <w:r>
        <w:separator/>
      </w:r>
    </w:p>
  </w:footnote>
  <w:footnote w:type="continuationSeparator" w:id="0">
    <w:p w14:paraId="6E567625" w14:textId="77777777" w:rsidR="001C0E1F" w:rsidRDefault="001C0E1F">
      <w:r>
        <w:continuationSeparator/>
      </w:r>
    </w:p>
  </w:footnote>
  <w:footnote w:id="1">
    <w:p w14:paraId="05B65AC1" w14:textId="7BE998A9" w:rsidR="00926F99" w:rsidRPr="004A23C7" w:rsidRDefault="00926F99" w:rsidP="003D0B48">
      <w:pPr>
        <w:pStyle w:val="FootnoteText"/>
        <w:ind w:firstLine="0"/>
        <w:rPr>
          <w:szCs w:val="18"/>
          <w:lang w:val="fr-FR"/>
        </w:rPr>
      </w:pPr>
      <w:r w:rsidRPr="004A23C7">
        <w:rPr>
          <w:rStyle w:val="FootnoteReference"/>
          <w:szCs w:val="18"/>
          <w:vertAlign w:val="baseline"/>
          <w:lang w:val="fr-FR"/>
        </w:rPr>
        <w:t>*</w:t>
      </w:r>
      <w:r w:rsidRPr="004A23C7">
        <w:rPr>
          <w:szCs w:val="18"/>
          <w:lang w:val="fr-FR"/>
        </w:rPr>
        <w:t xml:space="preserve"> CBD/SBI/3/1.</w:t>
      </w:r>
    </w:p>
  </w:footnote>
  <w:footnote w:id="2">
    <w:p w14:paraId="6CDFB11C" w14:textId="5CE49FB7" w:rsidR="00926F99" w:rsidRPr="00421486" w:rsidRDefault="00926F99" w:rsidP="003D0B48">
      <w:pPr>
        <w:pStyle w:val="FootnoteText"/>
        <w:ind w:firstLine="0"/>
        <w:rPr>
          <w:sz w:val="20"/>
          <w:szCs w:val="20"/>
          <w:lang w:val="fr-FR"/>
        </w:rPr>
      </w:pPr>
      <w:r w:rsidRPr="003D0B48">
        <w:rPr>
          <w:rStyle w:val="FootnoteReference"/>
          <w:szCs w:val="18"/>
        </w:rPr>
        <w:footnoteRef/>
      </w:r>
      <w:r w:rsidRPr="0010243B">
        <w:rPr>
          <w:szCs w:val="18"/>
          <w:lang w:val="fr-FR"/>
        </w:rPr>
        <w:t xml:space="preserve"> Un avant-projet de ce document </w:t>
      </w:r>
      <w:r>
        <w:rPr>
          <w:szCs w:val="18"/>
          <w:lang w:val="fr-FR"/>
        </w:rPr>
        <w:t>a été mis à disposition, pour un examen critique par des pairs</w:t>
      </w:r>
      <w:r w:rsidRPr="0010243B">
        <w:rPr>
          <w:szCs w:val="18"/>
          <w:lang w:val="fr-FR"/>
        </w:rPr>
        <w:t xml:space="preserve">. </w:t>
      </w:r>
      <w:r w:rsidRPr="00421486">
        <w:rPr>
          <w:szCs w:val="18"/>
          <w:lang w:val="fr-FR"/>
        </w:rPr>
        <w:t>Le docu</w:t>
      </w:r>
      <w:r>
        <w:rPr>
          <w:szCs w:val="18"/>
          <w:lang w:val="fr-FR"/>
        </w:rPr>
        <w:t>ment a été révisé</w:t>
      </w:r>
      <w:r w:rsidRPr="00421486">
        <w:rPr>
          <w:szCs w:val="18"/>
          <w:lang w:val="fr-FR"/>
        </w:rPr>
        <w:t xml:space="preserve"> en tenant compte des observations reçues, ainsi que des rapports nationaux</w:t>
      </w:r>
      <w:r>
        <w:rPr>
          <w:szCs w:val="18"/>
          <w:lang w:val="fr-FR"/>
        </w:rPr>
        <w:t xml:space="preserve"> supplémentaires qui ont été reçus</w:t>
      </w:r>
      <w:r w:rsidRPr="00421486">
        <w:rPr>
          <w:szCs w:val="18"/>
          <w:lang w:val="fr-FR"/>
        </w:rPr>
        <w:t>.</w:t>
      </w:r>
      <w:r w:rsidRPr="00421486">
        <w:rPr>
          <w:sz w:val="20"/>
          <w:szCs w:val="20"/>
          <w:lang w:val="fr-FR"/>
        </w:rPr>
        <w:t xml:space="preserve"> </w:t>
      </w:r>
    </w:p>
  </w:footnote>
  <w:footnote w:id="3">
    <w:p w14:paraId="5C9A5EDB" w14:textId="59FFCD29" w:rsidR="00926F99" w:rsidRPr="00421486" w:rsidRDefault="00926F99" w:rsidP="003D0B48">
      <w:pPr>
        <w:pStyle w:val="FootnoteText"/>
        <w:keepLines w:val="0"/>
        <w:suppressLineNumbers/>
        <w:suppressAutoHyphens/>
        <w:kinsoku w:val="0"/>
        <w:overflowPunct w:val="0"/>
        <w:autoSpaceDE w:val="0"/>
        <w:autoSpaceDN w:val="0"/>
        <w:ind w:firstLine="0"/>
        <w:rPr>
          <w:snapToGrid w:val="0"/>
          <w:kern w:val="18"/>
          <w:szCs w:val="18"/>
          <w:lang w:val="fr-FR"/>
        </w:rPr>
      </w:pPr>
      <w:r w:rsidRPr="003D0B48">
        <w:rPr>
          <w:rStyle w:val="FootnoteReference"/>
          <w:snapToGrid w:val="0"/>
          <w:kern w:val="18"/>
          <w:szCs w:val="18"/>
        </w:rPr>
        <w:footnoteRef/>
      </w:r>
      <w:r>
        <w:rPr>
          <w:snapToGrid w:val="0"/>
          <w:kern w:val="18"/>
          <w:szCs w:val="18"/>
          <w:lang w:val="fr-FR"/>
        </w:rPr>
        <w:t xml:space="preserve"> La présente</w:t>
      </w:r>
      <w:r w:rsidRPr="00421486">
        <w:rPr>
          <w:snapToGrid w:val="0"/>
          <w:kern w:val="18"/>
          <w:szCs w:val="18"/>
          <w:lang w:val="fr-FR"/>
        </w:rPr>
        <w:t xml:space="preserve"> analyse s’</w:t>
      </w:r>
      <w:r>
        <w:rPr>
          <w:snapToGrid w:val="0"/>
          <w:kern w:val="18"/>
          <w:szCs w:val="18"/>
          <w:lang w:val="fr-FR"/>
        </w:rPr>
        <w:t>appuie sur les précédentes</w:t>
      </w:r>
      <w:r w:rsidRPr="00421486">
        <w:rPr>
          <w:snapToGrid w:val="0"/>
          <w:kern w:val="18"/>
          <w:szCs w:val="18"/>
          <w:lang w:val="fr-FR"/>
        </w:rPr>
        <w:t xml:space="preserve"> analyses contenues dans</w:t>
      </w:r>
      <w:r>
        <w:rPr>
          <w:snapToGrid w:val="0"/>
          <w:kern w:val="18"/>
          <w:szCs w:val="18"/>
          <w:lang w:val="fr-FR"/>
        </w:rPr>
        <w:t xml:space="preserve"> les documents</w:t>
      </w:r>
      <w:r w:rsidRPr="00421486">
        <w:rPr>
          <w:snapToGrid w:val="0"/>
          <w:kern w:val="18"/>
          <w:szCs w:val="18"/>
          <w:lang w:val="fr-FR"/>
        </w:rPr>
        <w:t xml:space="preserve"> </w:t>
      </w:r>
      <w:hyperlink r:id="rId1" w:history="1">
        <w:r w:rsidRPr="00421486">
          <w:rPr>
            <w:rStyle w:val="Hyperlink"/>
            <w:snapToGrid w:val="0"/>
            <w:kern w:val="18"/>
            <w:szCs w:val="18"/>
            <w:lang w:val="fr-FR"/>
          </w:rPr>
          <w:t>UNEP/CBD/COP/13/8/Add.2/Rev.1</w:t>
        </w:r>
      </w:hyperlink>
      <w:r w:rsidRPr="00421486">
        <w:rPr>
          <w:snapToGrid w:val="0"/>
          <w:kern w:val="18"/>
          <w:szCs w:val="18"/>
          <w:lang w:val="fr-FR"/>
        </w:rPr>
        <w:t>,</w:t>
      </w:r>
      <w:r w:rsidRPr="00421486">
        <w:rPr>
          <w:szCs w:val="18"/>
          <w:lang w:val="fr-FR"/>
        </w:rPr>
        <w:t xml:space="preserve"> </w:t>
      </w:r>
      <w:hyperlink r:id="rId2" w:history="1">
        <w:r w:rsidRPr="00421486">
          <w:rPr>
            <w:rStyle w:val="Hyperlink"/>
            <w:snapToGrid w:val="0"/>
            <w:kern w:val="18"/>
            <w:szCs w:val="18"/>
            <w:lang w:val="fr-FR"/>
          </w:rPr>
          <w:t>CBD/SBI/2/2/Add.2</w:t>
        </w:r>
      </w:hyperlink>
      <w:r w:rsidRPr="00421486">
        <w:rPr>
          <w:snapToGrid w:val="0"/>
          <w:kern w:val="18"/>
          <w:szCs w:val="18"/>
          <w:lang w:val="fr-FR"/>
        </w:rPr>
        <w:t xml:space="preserve"> et </w:t>
      </w:r>
      <w:hyperlink r:id="rId3" w:history="1">
        <w:r w:rsidRPr="00421486">
          <w:rPr>
            <w:rStyle w:val="Hyperlink"/>
            <w:snapToGrid w:val="0"/>
            <w:kern w:val="18"/>
            <w:szCs w:val="18"/>
            <w:lang w:val="fr-FR"/>
          </w:rPr>
          <w:t>CBD/COP/14/5/Add.2</w:t>
        </w:r>
      </w:hyperlink>
      <w:r w:rsidRPr="00421486">
        <w:rPr>
          <w:kern w:val="18"/>
          <w:shd w:val="clear" w:color="auto" w:fill="FFFFFF"/>
          <w:lang w:val="fr-FR"/>
        </w:rPr>
        <w:t xml:space="preserve">, </w:t>
      </w:r>
      <w:r>
        <w:rPr>
          <w:kern w:val="18"/>
          <w:shd w:val="clear" w:color="auto" w:fill="FFFFFF"/>
          <w:lang w:val="fr-FR"/>
        </w:rPr>
        <w:t xml:space="preserve">lesquelles ont été effectuées sur la </w:t>
      </w:r>
      <w:r>
        <w:rPr>
          <w:szCs w:val="18"/>
          <w:lang w:val="fr-FR"/>
        </w:rPr>
        <w:t>base des</w:t>
      </w:r>
      <w:r w:rsidRPr="00421486">
        <w:rPr>
          <w:szCs w:val="18"/>
          <w:lang w:val="fr-FR"/>
        </w:rPr>
        <w:t xml:space="preserve"> </w:t>
      </w:r>
      <w:r>
        <w:rPr>
          <w:szCs w:val="18"/>
          <w:lang w:val="fr-FR"/>
        </w:rPr>
        <w:t xml:space="preserve">informations fournies dans les </w:t>
      </w:r>
      <w:r w:rsidRPr="00421486">
        <w:rPr>
          <w:szCs w:val="18"/>
          <w:lang w:val="fr-FR"/>
        </w:rPr>
        <w:t xml:space="preserve">cinquièmes rapports nationaux. </w:t>
      </w:r>
    </w:p>
  </w:footnote>
  <w:footnote w:id="4">
    <w:p w14:paraId="2935CFC0" w14:textId="1F85CEA0" w:rsidR="00926F99" w:rsidRPr="00421486" w:rsidRDefault="00926F99" w:rsidP="003D0B48">
      <w:pPr>
        <w:suppressLineNumbers/>
        <w:suppressAutoHyphens/>
        <w:kinsoku w:val="0"/>
        <w:overflowPunct w:val="0"/>
        <w:autoSpaceDE w:val="0"/>
        <w:autoSpaceDN w:val="0"/>
        <w:spacing w:after="60"/>
        <w:rPr>
          <w:snapToGrid w:val="0"/>
          <w:kern w:val="18"/>
          <w:sz w:val="18"/>
          <w:szCs w:val="18"/>
          <w:lang w:val="fr-FR"/>
        </w:rPr>
      </w:pPr>
      <w:r w:rsidRPr="00CC3DE2">
        <w:rPr>
          <w:rStyle w:val="FootnoteReference"/>
          <w:snapToGrid w:val="0"/>
          <w:kern w:val="18"/>
          <w:szCs w:val="18"/>
        </w:rPr>
        <w:footnoteRef/>
      </w:r>
      <w:r>
        <w:rPr>
          <w:snapToGrid w:val="0"/>
          <w:kern w:val="18"/>
          <w:sz w:val="18"/>
          <w:szCs w:val="18"/>
          <w:shd w:val="clear" w:color="auto" w:fill="FFFFFF"/>
          <w:lang w:val="fr-FR"/>
        </w:rPr>
        <w:t xml:space="preserve"> Les SPANB examinés dans la présente </w:t>
      </w:r>
      <w:r w:rsidRPr="00421486">
        <w:rPr>
          <w:snapToGrid w:val="0"/>
          <w:kern w:val="18"/>
          <w:sz w:val="18"/>
          <w:szCs w:val="18"/>
          <w:shd w:val="clear" w:color="auto" w:fill="FFFFFF"/>
          <w:lang w:val="fr-FR"/>
        </w:rPr>
        <w:t xml:space="preserve">évaluation </w:t>
      </w:r>
      <w:r>
        <w:rPr>
          <w:snapToGrid w:val="0"/>
          <w:kern w:val="18"/>
          <w:sz w:val="18"/>
          <w:szCs w:val="18"/>
          <w:shd w:val="clear" w:color="auto" w:fill="FFFFFF"/>
          <w:lang w:val="fr-FR"/>
        </w:rPr>
        <w:t>sont disponibles à l’adresse</w:t>
      </w:r>
      <w:r w:rsidRPr="00421486">
        <w:rPr>
          <w:snapToGrid w:val="0"/>
          <w:kern w:val="18"/>
          <w:sz w:val="18"/>
          <w:szCs w:val="18"/>
          <w:shd w:val="clear" w:color="auto" w:fill="FFFFFF"/>
          <w:lang w:val="fr-FR"/>
        </w:rPr>
        <w:t xml:space="preserve"> </w:t>
      </w:r>
      <w:hyperlink r:id="rId4" w:history="1">
        <w:r w:rsidRPr="00421486">
          <w:rPr>
            <w:rStyle w:val="Hyperlink"/>
            <w:sz w:val="18"/>
            <w:szCs w:val="18"/>
            <w:lang w:val="fr-FR"/>
          </w:rPr>
          <w:t>https://www.cbd.int/nbsap/</w:t>
        </w:r>
      </w:hyperlink>
      <w:r w:rsidRPr="00421486">
        <w:rPr>
          <w:sz w:val="18"/>
          <w:szCs w:val="18"/>
          <w:lang w:val="fr-FR"/>
        </w:rPr>
        <w:t xml:space="preserve">. </w:t>
      </w:r>
      <w:r w:rsidRPr="00421486">
        <w:rPr>
          <w:snapToGrid w:val="0"/>
          <w:kern w:val="18"/>
          <w:sz w:val="18"/>
          <w:szCs w:val="18"/>
          <w:shd w:val="clear" w:color="auto" w:fill="FFFFFF"/>
          <w:lang w:val="fr-FR"/>
        </w:rPr>
        <w:t>Deux SPANB (Lettonie et P</w:t>
      </w:r>
      <w:r>
        <w:rPr>
          <w:snapToGrid w:val="0"/>
          <w:kern w:val="18"/>
          <w:sz w:val="18"/>
          <w:szCs w:val="18"/>
          <w:shd w:val="clear" w:color="auto" w:fill="FFFFFF"/>
          <w:lang w:val="fr-FR"/>
        </w:rPr>
        <w:t>ortugal) n’ont pas été analysés</w:t>
      </w:r>
      <w:r w:rsidRPr="00421486">
        <w:rPr>
          <w:snapToGrid w:val="0"/>
          <w:kern w:val="18"/>
          <w:sz w:val="18"/>
          <w:szCs w:val="18"/>
          <w:shd w:val="clear" w:color="auto" w:fill="FFFFFF"/>
          <w:lang w:val="fr-FR"/>
        </w:rPr>
        <w:t xml:space="preserve"> car ils n’étaient </w:t>
      </w:r>
      <w:r>
        <w:rPr>
          <w:snapToGrid w:val="0"/>
          <w:kern w:val="18"/>
          <w:sz w:val="18"/>
          <w:szCs w:val="18"/>
          <w:shd w:val="clear" w:color="auto" w:fill="FFFFFF"/>
          <w:lang w:val="fr-FR"/>
        </w:rPr>
        <w:t xml:space="preserve">pas disponibles dans </w:t>
      </w:r>
      <w:r w:rsidRPr="00421486">
        <w:rPr>
          <w:snapToGrid w:val="0"/>
          <w:kern w:val="18"/>
          <w:sz w:val="18"/>
          <w:szCs w:val="18"/>
          <w:shd w:val="clear" w:color="auto" w:fill="FFFFFF"/>
          <w:lang w:val="fr-FR"/>
        </w:rPr>
        <w:t>une des langues officielles de l’</w:t>
      </w:r>
      <w:r>
        <w:rPr>
          <w:snapToGrid w:val="0"/>
          <w:kern w:val="18"/>
          <w:sz w:val="18"/>
          <w:szCs w:val="18"/>
          <w:shd w:val="clear" w:color="auto" w:fill="FFFFFF"/>
          <w:lang w:val="fr-FR"/>
        </w:rPr>
        <w:t>ONU</w:t>
      </w:r>
      <w:r w:rsidRPr="00421486">
        <w:rPr>
          <w:snapToGrid w:val="0"/>
          <w:kern w:val="18"/>
          <w:sz w:val="18"/>
          <w:szCs w:val="18"/>
          <w:shd w:val="clear" w:color="auto" w:fill="FFFFFF"/>
          <w:lang w:val="fr-FR"/>
        </w:rPr>
        <w:t>.</w:t>
      </w:r>
    </w:p>
  </w:footnote>
  <w:footnote w:id="5">
    <w:p w14:paraId="106FCA93" w14:textId="24BBEBA2" w:rsidR="00926F99" w:rsidRPr="00421486" w:rsidRDefault="00926F99" w:rsidP="003D0B48">
      <w:pPr>
        <w:pStyle w:val="Para1"/>
        <w:numPr>
          <w:ilvl w:val="0"/>
          <w:numId w:val="0"/>
        </w:numPr>
        <w:suppressLineNumbers/>
        <w:suppressAutoHyphens/>
        <w:kinsoku w:val="0"/>
        <w:overflowPunct w:val="0"/>
        <w:autoSpaceDE w:val="0"/>
        <w:autoSpaceDN w:val="0"/>
        <w:spacing w:before="0" w:after="60"/>
        <w:rPr>
          <w:kern w:val="18"/>
          <w:sz w:val="20"/>
          <w:szCs w:val="20"/>
          <w:shd w:val="clear" w:color="auto" w:fill="FFFFFF"/>
          <w:lang w:val="fr-FR"/>
        </w:rPr>
      </w:pPr>
      <w:r w:rsidRPr="00CC3DE2">
        <w:rPr>
          <w:rStyle w:val="FootnoteReference"/>
          <w:kern w:val="18"/>
        </w:rPr>
        <w:footnoteRef/>
      </w:r>
      <w:r w:rsidRPr="00421486">
        <w:rPr>
          <w:kern w:val="18"/>
          <w:sz w:val="18"/>
          <w:shd w:val="clear" w:color="auto" w:fill="FFFFFF"/>
          <w:lang w:val="fr-FR"/>
        </w:rPr>
        <w:t xml:space="preserve"> Une liste exhaustive des objectifs nationaux, y compris </w:t>
      </w:r>
      <w:r>
        <w:rPr>
          <w:kern w:val="18"/>
          <w:sz w:val="18"/>
          <w:shd w:val="clear" w:color="auto" w:fill="FFFFFF"/>
          <w:lang w:val="fr-FR"/>
        </w:rPr>
        <w:t xml:space="preserve">les </w:t>
      </w:r>
      <w:r w:rsidRPr="00421486">
        <w:rPr>
          <w:kern w:val="18"/>
          <w:sz w:val="18"/>
          <w:shd w:val="clear" w:color="auto" w:fill="FFFFFF"/>
          <w:lang w:val="fr-FR"/>
        </w:rPr>
        <w:t xml:space="preserve">objectifs </w:t>
      </w:r>
      <w:r>
        <w:rPr>
          <w:kern w:val="18"/>
          <w:sz w:val="18"/>
          <w:shd w:val="clear" w:color="auto" w:fill="FFFFFF"/>
          <w:lang w:val="fr-FR"/>
        </w:rPr>
        <w:t xml:space="preserve">contenus </w:t>
      </w:r>
      <w:r w:rsidRPr="00421486">
        <w:rPr>
          <w:kern w:val="18"/>
          <w:sz w:val="18"/>
          <w:shd w:val="clear" w:color="auto" w:fill="FFFFFF"/>
          <w:lang w:val="fr-FR"/>
        </w:rPr>
        <w:t xml:space="preserve">dans </w:t>
      </w:r>
      <w:r>
        <w:rPr>
          <w:kern w:val="18"/>
          <w:sz w:val="18"/>
          <w:shd w:val="clear" w:color="auto" w:fill="FFFFFF"/>
          <w:lang w:val="fr-FR"/>
        </w:rPr>
        <w:t>des précédents</w:t>
      </w:r>
      <w:r w:rsidRPr="00421486">
        <w:rPr>
          <w:kern w:val="18"/>
          <w:sz w:val="18"/>
          <w:shd w:val="clear" w:color="auto" w:fill="FFFFFF"/>
          <w:lang w:val="fr-FR"/>
        </w:rPr>
        <w:t xml:space="preserve"> SPANB</w:t>
      </w:r>
      <w:r>
        <w:rPr>
          <w:kern w:val="18"/>
          <w:sz w:val="18"/>
          <w:shd w:val="clear" w:color="auto" w:fill="FFFFFF"/>
          <w:lang w:val="fr-FR"/>
        </w:rPr>
        <w:t>,</w:t>
      </w:r>
      <w:r w:rsidRPr="00421486">
        <w:rPr>
          <w:kern w:val="18"/>
          <w:sz w:val="18"/>
          <w:shd w:val="clear" w:color="auto" w:fill="FFFFFF"/>
          <w:lang w:val="fr-FR"/>
        </w:rPr>
        <w:t xml:space="preserve"> </w:t>
      </w:r>
      <w:r>
        <w:rPr>
          <w:kern w:val="18"/>
          <w:sz w:val="18"/>
          <w:shd w:val="clear" w:color="auto" w:fill="FFFFFF"/>
          <w:lang w:val="fr-FR"/>
        </w:rPr>
        <w:t>ainsi que</w:t>
      </w:r>
      <w:r w:rsidRPr="00421486">
        <w:rPr>
          <w:kern w:val="18"/>
          <w:sz w:val="18"/>
          <w:shd w:val="clear" w:color="auto" w:fill="FFFFFF"/>
          <w:lang w:val="fr-FR"/>
        </w:rPr>
        <w:t xml:space="preserve"> </w:t>
      </w:r>
      <w:r>
        <w:rPr>
          <w:kern w:val="18"/>
          <w:sz w:val="18"/>
          <w:shd w:val="clear" w:color="auto" w:fill="FFFFFF"/>
          <w:lang w:val="fr-FR"/>
        </w:rPr>
        <w:t xml:space="preserve">ceux énoncés dans les </w:t>
      </w:r>
      <w:r w:rsidRPr="00421486">
        <w:rPr>
          <w:kern w:val="18"/>
          <w:sz w:val="18"/>
          <w:shd w:val="clear" w:color="auto" w:fill="FFFFFF"/>
          <w:lang w:val="fr-FR"/>
        </w:rPr>
        <w:t>cinquièmes rapports nationaux</w:t>
      </w:r>
      <w:r>
        <w:rPr>
          <w:kern w:val="18"/>
          <w:sz w:val="18"/>
          <w:shd w:val="clear" w:color="auto" w:fill="FFFFFF"/>
          <w:lang w:val="fr-FR"/>
        </w:rPr>
        <w:t>, figure à l’adresse</w:t>
      </w:r>
      <w:r w:rsidRPr="00421486">
        <w:rPr>
          <w:kern w:val="18"/>
          <w:sz w:val="18"/>
          <w:shd w:val="clear" w:color="auto" w:fill="FFFFFF"/>
          <w:lang w:val="fr-FR"/>
        </w:rPr>
        <w:t xml:space="preserve"> </w:t>
      </w:r>
      <w:hyperlink r:id="rId5" w:history="1">
        <w:r w:rsidRPr="00D94DA8">
          <w:rPr>
            <w:rStyle w:val="Hyperlink"/>
            <w:sz w:val="18"/>
            <w:lang w:val="fr-FR"/>
          </w:rPr>
          <w:t>https://www.cbd.int/nbsap/targets/default.shtml</w:t>
        </w:r>
      </w:hyperlink>
      <w:r w:rsidRPr="00421486">
        <w:rPr>
          <w:color w:val="333333"/>
          <w:kern w:val="18"/>
          <w:sz w:val="18"/>
          <w:shd w:val="clear" w:color="auto" w:fill="FFFFFF"/>
          <w:lang w:val="fr-FR"/>
        </w:rPr>
        <w:t xml:space="preserve">. </w:t>
      </w:r>
      <w:r w:rsidRPr="00421486">
        <w:rPr>
          <w:kern w:val="18"/>
          <w:sz w:val="18"/>
          <w:shd w:val="clear" w:color="auto" w:fill="FFFFFF"/>
          <w:lang w:val="fr-FR"/>
        </w:rPr>
        <w:t xml:space="preserve">D’autres </w:t>
      </w:r>
      <w:r>
        <w:rPr>
          <w:kern w:val="18"/>
          <w:sz w:val="18"/>
          <w:shd w:val="clear" w:color="auto" w:fill="FFFFFF"/>
          <w:lang w:val="fr-FR"/>
        </w:rPr>
        <w:t xml:space="preserve">informations utilisées dans </w:t>
      </w:r>
      <w:r w:rsidRPr="00421486">
        <w:rPr>
          <w:kern w:val="18"/>
          <w:sz w:val="18"/>
          <w:shd w:val="clear" w:color="auto" w:fill="FFFFFF"/>
          <w:lang w:val="fr-FR"/>
        </w:rPr>
        <w:t xml:space="preserve">l’analyse </w:t>
      </w:r>
      <w:r>
        <w:rPr>
          <w:kern w:val="18"/>
          <w:sz w:val="18"/>
          <w:shd w:val="clear" w:color="auto" w:fill="FFFFFF"/>
          <w:lang w:val="fr-FR"/>
        </w:rPr>
        <w:t>contenue dans le pré</w:t>
      </w:r>
      <w:r w:rsidRPr="00421486">
        <w:rPr>
          <w:kern w:val="18"/>
          <w:sz w:val="18"/>
          <w:shd w:val="clear" w:color="auto" w:fill="FFFFFF"/>
          <w:lang w:val="fr-FR"/>
        </w:rPr>
        <w:t xml:space="preserve">sent document </w:t>
      </w:r>
      <w:r>
        <w:rPr>
          <w:kern w:val="18"/>
          <w:sz w:val="18"/>
          <w:shd w:val="clear" w:color="auto" w:fill="FFFFFF"/>
          <w:lang w:val="fr-FR"/>
        </w:rPr>
        <w:t>se trouvent à l’adresse</w:t>
      </w:r>
      <w:r w:rsidRPr="00421486">
        <w:rPr>
          <w:kern w:val="18"/>
          <w:sz w:val="18"/>
          <w:shd w:val="clear" w:color="auto" w:fill="FFFFFF"/>
          <w:lang w:val="fr-FR"/>
        </w:rPr>
        <w:t xml:space="preserve"> </w:t>
      </w:r>
      <w:hyperlink r:id="rId6" w:history="1">
        <w:r w:rsidR="00275912">
          <w:rPr>
            <w:rStyle w:val="Hyperlink"/>
            <w:kern w:val="18"/>
            <w:sz w:val="18"/>
            <w:shd w:val="clear" w:color="auto" w:fill="FFFFFF"/>
            <w:lang w:val="fr-FR"/>
          </w:rPr>
          <w:t>https://www.cbd.int/doc/nr/assessment-table-2018-09-21-en.pdf</w:t>
        </w:r>
      </w:hyperlink>
      <w:r w:rsidRPr="00421486">
        <w:rPr>
          <w:kern w:val="18"/>
          <w:sz w:val="18"/>
          <w:shd w:val="clear" w:color="auto" w:fill="FFFFFF"/>
          <w:lang w:val="fr-FR"/>
        </w:rPr>
        <w:t>.</w:t>
      </w:r>
      <w:r w:rsidRPr="00421486">
        <w:rPr>
          <w:kern w:val="18"/>
          <w:sz w:val="20"/>
          <w:szCs w:val="20"/>
          <w:shd w:val="clear" w:color="auto" w:fill="FFFFFF"/>
          <w:lang w:val="fr-FR"/>
        </w:rPr>
        <w:t xml:space="preserve"> </w:t>
      </w:r>
    </w:p>
  </w:footnote>
  <w:footnote w:id="6">
    <w:p w14:paraId="1219B5F9" w14:textId="71372210" w:rsidR="00926F99" w:rsidRPr="002D3FBC" w:rsidRDefault="00926F99" w:rsidP="00CC3DE2">
      <w:pPr>
        <w:pStyle w:val="Para1"/>
        <w:numPr>
          <w:ilvl w:val="0"/>
          <w:numId w:val="0"/>
        </w:numPr>
        <w:suppressLineNumbers/>
        <w:suppressAutoHyphens/>
        <w:kinsoku w:val="0"/>
        <w:overflowPunct w:val="0"/>
        <w:autoSpaceDE w:val="0"/>
        <w:autoSpaceDN w:val="0"/>
        <w:spacing w:before="0"/>
        <w:rPr>
          <w:rFonts w:eastAsia="Malgun Gothic"/>
          <w:kern w:val="22"/>
          <w:szCs w:val="22"/>
          <w:lang w:val="fr-FR"/>
        </w:rPr>
      </w:pPr>
      <w:r>
        <w:rPr>
          <w:rStyle w:val="FootnoteReference"/>
        </w:rPr>
        <w:footnoteRef/>
      </w:r>
      <w:r w:rsidRPr="00421486">
        <w:rPr>
          <w:lang w:val="fr-FR"/>
        </w:rPr>
        <w:t xml:space="preserve"> </w:t>
      </w:r>
      <w:r>
        <w:rPr>
          <w:kern w:val="18"/>
          <w:sz w:val="18"/>
          <w:shd w:val="clear" w:color="auto" w:fill="FFFFFF"/>
          <w:lang w:val="fr-FR"/>
        </w:rPr>
        <w:t>Dans la présente</w:t>
      </w:r>
      <w:r w:rsidRPr="00421486">
        <w:rPr>
          <w:kern w:val="18"/>
          <w:sz w:val="18"/>
          <w:shd w:val="clear" w:color="auto" w:fill="FFFFFF"/>
          <w:lang w:val="fr-FR"/>
        </w:rPr>
        <w:t xml:space="preserve"> évaluation, </w:t>
      </w:r>
      <w:r w:rsidR="0058705E">
        <w:rPr>
          <w:kern w:val="18"/>
          <w:sz w:val="18"/>
          <w:shd w:val="clear" w:color="auto" w:fill="FFFFFF"/>
          <w:lang w:val="fr-FR"/>
        </w:rPr>
        <w:t>pour une lecture facilitée</w:t>
      </w:r>
      <w:r>
        <w:rPr>
          <w:kern w:val="18"/>
          <w:sz w:val="18"/>
          <w:shd w:val="clear" w:color="auto" w:fill="FFFFFF"/>
          <w:lang w:val="fr-FR"/>
        </w:rPr>
        <w:t xml:space="preserve">, les </w:t>
      </w:r>
      <w:r w:rsidRPr="00421486">
        <w:rPr>
          <w:kern w:val="18"/>
          <w:sz w:val="18"/>
          <w:shd w:val="clear" w:color="auto" w:fill="FFFFFF"/>
          <w:lang w:val="fr-FR"/>
        </w:rPr>
        <w:t>catégories</w:t>
      </w:r>
      <w:r>
        <w:rPr>
          <w:kern w:val="18"/>
          <w:sz w:val="18"/>
          <w:shd w:val="clear" w:color="auto" w:fill="FFFFFF"/>
          <w:lang w:val="fr-FR"/>
        </w:rPr>
        <w:t xml:space="preserve"> énoncées aux</w:t>
      </w:r>
      <w:r w:rsidRPr="00421486">
        <w:rPr>
          <w:kern w:val="18"/>
          <w:sz w:val="18"/>
          <w:shd w:val="clear" w:color="auto" w:fill="FFFFFF"/>
          <w:lang w:val="fr-FR"/>
        </w:rPr>
        <w:t xml:space="preserve"> paragraph</w:t>
      </w:r>
      <w:r>
        <w:rPr>
          <w:kern w:val="18"/>
          <w:sz w:val="18"/>
          <w:shd w:val="clear" w:color="auto" w:fill="FFFFFF"/>
          <w:lang w:val="fr-FR"/>
        </w:rPr>
        <w:t xml:space="preserve">es 6 c), </w:t>
      </w:r>
      <w:r w:rsidRPr="00421486">
        <w:rPr>
          <w:kern w:val="18"/>
          <w:sz w:val="18"/>
          <w:shd w:val="clear" w:color="auto" w:fill="FFFFFF"/>
          <w:lang w:val="fr-FR"/>
        </w:rPr>
        <w:t xml:space="preserve">d) et e) </w:t>
      </w:r>
      <w:r>
        <w:rPr>
          <w:kern w:val="18"/>
          <w:sz w:val="18"/>
          <w:shd w:val="clear" w:color="auto" w:fill="FFFFFF"/>
          <w:lang w:val="fr-FR"/>
        </w:rPr>
        <w:t xml:space="preserve">ont été regroupées. Cependant, dans la </w:t>
      </w:r>
      <w:r w:rsidRPr="002D3FBC">
        <w:rPr>
          <w:kern w:val="18"/>
          <w:sz w:val="18"/>
          <w:shd w:val="clear" w:color="auto" w:fill="FFFFFF"/>
          <w:lang w:val="fr-FR"/>
        </w:rPr>
        <w:t>fig</w:t>
      </w:r>
      <w:r>
        <w:rPr>
          <w:kern w:val="18"/>
          <w:sz w:val="18"/>
          <w:shd w:val="clear" w:color="auto" w:fill="FFFFFF"/>
          <w:lang w:val="fr-FR"/>
        </w:rPr>
        <w:t>ure 1, toutes les caté</w:t>
      </w:r>
      <w:r w:rsidRPr="002D3FBC">
        <w:rPr>
          <w:kern w:val="18"/>
          <w:sz w:val="18"/>
          <w:shd w:val="clear" w:color="auto" w:fill="FFFFFF"/>
          <w:lang w:val="fr-FR"/>
        </w:rPr>
        <w:t>gories sont indiquées.</w:t>
      </w:r>
      <w:r w:rsidRPr="002D3FBC">
        <w:rPr>
          <w:rFonts w:eastAsia="Malgun Gothic"/>
          <w:kern w:val="22"/>
          <w:szCs w:val="22"/>
          <w:lang w:val="fr-FR"/>
        </w:rPr>
        <w:t xml:space="preserve"> </w:t>
      </w:r>
    </w:p>
  </w:footnote>
  <w:footnote w:id="7">
    <w:p w14:paraId="2BBB2A5E" w14:textId="575EEA7A" w:rsidR="00926F99" w:rsidRPr="00E14E0B" w:rsidRDefault="00926F99" w:rsidP="003D0B48">
      <w:pPr>
        <w:pStyle w:val="FootnoteText"/>
        <w:ind w:firstLine="0"/>
        <w:rPr>
          <w:szCs w:val="18"/>
          <w:lang w:val="fr-FR"/>
        </w:rPr>
      </w:pPr>
      <w:r w:rsidRPr="003D0B48">
        <w:rPr>
          <w:rStyle w:val="FootnoteReference"/>
          <w:szCs w:val="18"/>
        </w:rPr>
        <w:footnoteRef/>
      </w:r>
      <w:r w:rsidR="00874C30">
        <w:rPr>
          <w:szCs w:val="18"/>
          <w:lang w:val="fr-FR"/>
        </w:rPr>
        <w:t xml:space="preserve"> Au total, 16</w:t>
      </w:r>
      <w:r w:rsidRPr="002D3FBC">
        <w:rPr>
          <w:szCs w:val="18"/>
          <w:lang w:val="fr-FR"/>
        </w:rPr>
        <w:t xml:space="preserve"> Parties </w:t>
      </w:r>
      <w:r>
        <w:rPr>
          <w:szCs w:val="18"/>
          <w:lang w:val="fr-FR"/>
        </w:rPr>
        <w:t>n’ont pas fourni une évaluation des</w:t>
      </w:r>
      <w:r w:rsidRPr="002D3FBC">
        <w:rPr>
          <w:szCs w:val="18"/>
          <w:lang w:val="fr-FR"/>
        </w:rPr>
        <w:t xml:space="preserve"> progrès accomplis dans la réalisa</w:t>
      </w:r>
      <w:r>
        <w:rPr>
          <w:szCs w:val="18"/>
          <w:lang w:val="fr-FR"/>
        </w:rPr>
        <w:t>tion de leurs objectifs nationaux ou des</w:t>
      </w:r>
      <w:r w:rsidRPr="002D3FBC">
        <w:rPr>
          <w:szCs w:val="18"/>
          <w:lang w:val="fr-FR"/>
        </w:rPr>
        <w:t xml:space="preserve"> </w:t>
      </w:r>
      <w:r>
        <w:rPr>
          <w:szCs w:val="18"/>
          <w:lang w:val="fr-FR"/>
        </w:rPr>
        <w:t xml:space="preserve">Objectifs d’Aichi pour la biodiversité, tel que demandé par les </w:t>
      </w:r>
      <w:r w:rsidRPr="002D3FBC">
        <w:rPr>
          <w:szCs w:val="18"/>
          <w:lang w:val="fr-FR"/>
        </w:rPr>
        <w:t>lignes directrices</w:t>
      </w:r>
      <w:r>
        <w:rPr>
          <w:szCs w:val="18"/>
          <w:lang w:val="fr-FR"/>
        </w:rPr>
        <w:t xml:space="preserve"> pour les </w:t>
      </w:r>
      <w:r w:rsidRPr="002D3FBC">
        <w:rPr>
          <w:szCs w:val="18"/>
          <w:lang w:val="fr-FR"/>
        </w:rPr>
        <w:t xml:space="preserve">sixièmes rapports nationaux. </w:t>
      </w:r>
      <w:r>
        <w:rPr>
          <w:szCs w:val="18"/>
          <w:lang w:val="fr-FR"/>
        </w:rPr>
        <w:t>En conséquence</w:t>
      </w:r>
      <w:r w:rsidRPr="0098789E">
        <w:rPr>
          <w:szCs w:val="18"/>
          <w:lang w:val="fr-FR"/>
        </w:rPr>
        <w:t>, ces rapports n’ont pas pu être examinés</w:t>
      </w:r>
      <w:r>
        <w:rPr>
          <w:szCs w:val="18"/>
          <w:lang w:val="fr-FR"/>
        </w:rPr>
        <w:t xml:space="preserve"> dans la présente </w:t>
      </w:r>
      <w:r w:rsidRPr="0098789E">
        <w:rPr>
          <w:szCs w:val="18"/>
          <w:lang w:val="fr-FR"/>
        </w:rPr>
        <w:t xml:space="preserve">évaluation. </w:t>
      </w:r>
      <w:r>
        <w:rPr>
          <w:szCs w:val="18"/>
          <w:lang w:val="fr-FR"/>
        </w:rPr>
        <w:t>En moyenne,</w:t>
      </w:r>
      <w:r w:rsidRPr="00E14E0B">
        <w:rPr>
          <w:szCs w:val="18"/>
          <w:lang w:val="fr-FR"/>
        </w:rPr>
        <w:t xml:space="preserve"> 123 Parties (</w:t>
      </w:r>
      <w:r>
        <w:rPr>
          <w:szCs w:val="18"/>
          <w:lang w:val="fr-FR"/>
        </w:rPr>
        <w:t>allant de 102 à</w:t>
      </w:r>
      <w:r w:rsidRPr="00E14E0B">
        <w:rPr>
          <w:szCs w:val="18"/>
          <w:lang w:val="fr-FR"/>
        </w:rPr>
        <w:t xml:space="preserve"> 137</w:t>
      </w:r>
      <w:r>
        <w:rPr>
          <w:szCs w:val="18"/>
          <w:lang w:val="fr-FR"/>
        </w:rPr>
        <w:t xml:space="preserve"> Parties selon les cas</w:t>
      </w:r>
      <w:r w:rsidRPr="00E14E0B">
        <w:rPr>
          <w:szCs w:val="18"/>
          <w:lang w:val="fr-FR"/>
        </w:rPr>
        <w:t xml:space="preserve">) </w:t>
      </w:r>
      <w:r>
        <w:rPr>
          <w:szCs w:val="18"/>
          <w:lang w:val="fr-FR"/>
        </w:rPr>
        <w:t xml:space="preserve">ont fourni des </w:t>
      </w:r>
      <w:r w:rsidRPr="00E14E0B">
        <w:rPr>
          <w:szCs w:val="18"/>
          <w:lang w:val="fr-FR"/>
        </w:rPr>
        <w:t xml:space="preserve">évaluations </w:t>
      </w:r>
      <w:r>
        <w:rPr>
          <w:szCs w:val="18"/>
          <w:lang w:val="fr-FR"/>
        </w:rPr>
        <w:t xml:space="preserve">qui concernent chaque </w:t>
      </w:r>
      <w:r w:rsidRPr="00E14E0B">
        <w:rPr>
          <w:szCs w:val="18"/>
          <w:lang w:val="fr-FR"/>
        </w:rPr>
        <w:t xml:space="preserve">Objectif d’Aichi pour la biodiversité. </w:t>
      </w:r>
    </w:p>
  </w:footnote>
  <w:footnote w:id="8">
    <w:p w14:paraId="46551E22" w14:textId="6DC6F68E" w:rsidR="00926F99" w:rsidRPr="001166AB" w:rsidRDefault="00926F99" w:rsidP="003D0B48">
      <w:pPr>
        <w:pStyle w:val="FootnoteText"/>
        <w:ind w:firstLine="0"/>
        <w:rPr>
          <w:szCs w:val="18"/>
          <w:lang w:val="fr-FR"/>
        </w:rPr>
      </w:pPr>
      <w:r w:rsidRPr="003D0B48">
        <w:rPr>
          <w:rStyle w:val="FootnoteReference"/>
          <w:szCs w:val="18"/>
        </w:rPr>
        <w:footnoteRef/>
      </w:r>
      <w:r>
        <w:rPr>
          <w:szCs w:val="18"/>
          <w:lang w:val="fr-FR"/>
        </w:rPr>
        <w:t xml:space="preserve"> Le modèle de sixième rapport national autorise aussi les </w:t>
      </w:r>
      <w:r w:rsidRPr="00E14E0B">
        <w:rPr>
          <w:szCs w:val="18"/>
          <w:lang w:val="fr-FR"/>
        </w:rPr>
        <w:t xml:space="preserve">Parties </w:t>
      </w:r>
      <w:r>
        <w:rPr>
          <w:szCs w:val="18"/>
          <w:lang w:val="fr-FR"/>
        </w:rPr>
        <w:t xml:space="preserve">à fournir des informations au regard des </w:t>
      </w:r>
      <w:r w:rsidRPr="00E14E0B">
        <w:rPr>
          <w:szCs w:val="18"/>
          <w:lang w:val="fr-FR"/>
        </w:rPr>
        <w:t>Objectifs d’Aichi pour la biodiversité</w:t>
      </w:r>
      <w:r>
        <w:rPr>
          <w:szCs w:val="18"/>
          <w:lang w:val="fr-FR"/>
        </w:rPr>
        <w:t xml:space="preserve"> uniquement, plutôt que sur leurs </w:t>
      </w:r>
      <w:r w:rsidRPr="00E14E0B">
        <w:rPr>
          <w:szCs w:val="18"/>
          <w:lang w:val="fr-FR"/>
        </w:rPr>
        <w:t xml:space="preserve">objectifs nationaux. </w:t>
      </w:r>
      <w:r>
        <w:rPr>
          <w:szCs w:val="18"/>
          <w:lang w:val="fr-FR"/>
        </w:rPr>
        <w:t>De façon générale, les Parties qui n’ont pas encore mis en place</w:t>
      </w:r>
      <w:r w:rsidRPr="001166AB">
        <w:rPr>
          <w:szCs w:val="18"/>
          <w:lang w:val="fr-FR"/>
        </w:rPr>
        <w:t xml:space="preserve"> des objectifs nationaux </w:t>
      </w:r>
      <w:r>
        <w:rPr>
          <w:szCs w:val="18"/>
          <w:lang w:val="fr-FR"/>
        </w:rPr>
        <w:t xml:space="preserve">ont retenu cette </w:t>
      </w:r>
      <w:r w:rsidRPr="001166AB">
        <w:rPr>
          <w:szCs w:val="18"/>
          <w:lang w:val="fr-FR"/>
        </w:rPr>
        <w:t>approche. Cependant</w:t>
      </w:r>
      <w:r>
        <w:rPr>
          <w:szCs w:val="18"/>
          <w:lang w:val="fr-FR"/>
        </w:rPr>
        <w:t xml:space="preserve">, 17 Parties qui ont adopté </w:t>
      </w:r>
      <w:r w:rsidRPr="001166AB">
        <w:rPr>
          <w:szCs w:val="18"/>
          <w:lang w:val="fr-FR"/>
        </w:rPr>
        <w:t xml:space="preserve">des objectifs nationaux </w:t>
      </w:r>
      <w:r>
        <w:rPr>
          <w:szCs w:val="18"/>
          <w:lang w:val="fr-FR"/>
        </w:rPr>
        <w:t xml:space="preserve">ont choisi de fournir des informations au regard des </w:t>
      </w:r>
      <w:r w:rsidRPr="001166AB">
        <w:rPr>
          <w:szCs w:val="18"/>
          <w:lang w:val="fr-FR"/>
        </w:rPr>
        <w:t xml:space="preserve">Objectifs d’Aichi. D’autre part, </w:t>
      </w:r>
      <w:r>
        <w:rPr>
          <w:szCs w:val="18"/>
          <w:lang w:val="fr-FR"/>
        </w:rPr>
        <w:t xml:space="preserve">un certain nombre de pays ont indiqué dans </w:t>
      </w:r>
      <w:r w:rsidRPr="001166AB">
        <w:rPr>
          <w:szCs w:val="18"/>
          <w:lang w:val="fr-FR"/>
        </w:rPr>
        <w:t xml:space="preserve">leurs SPANB </w:t>
      </w:r>
      <w:r>
        <w:rPr>
          <w:szCs w:val="18"/>
          <w:lang w:val="fr-FR"/>
        </w:rPr>
        <w:t xml:space="preserve">qu’ils avaient adopté les </w:t>
      </w:r>
      <w:r w:rsidRPr="001166AB">
        <w:rPr>
          <w:szCs w:val="18"/>
          <w:lang w:val="fr-FR"/>
        </w:rPr>
        <w:t>Objectifs d’Aichi pour la biodiversité</w:t>
      </w:r>
      <w:r>
        <w:rPr>
          <w:szCs w:val="18"/>
          <w:lang w:val="fr-FR"/>
        </w:rPr>
        <w:t xml:space="preserve"> comme </w:t>
      </w:r>
      <w:r w:rsidRPr="001166AB">
        <w:rPr>
          <w:szCs w:val="18"/>
          <w:lang w:val="fr-FR"/>
        </w:rPr>
        <w:t>objectifs nationaux.</w:t>
      </w:r>
    </w:p>
  </w:footnote>
  <w:footnote w:id="9">
    <w:p w14:paraId="0A7FF87F" w14:textId="6553790E" w:rsidR="00926F99" w:rsidRPr="001166AB" w:rsidRDefault="00926F99" w:rsidP="003D0B48">
      <w:pPr>
        <w:pStyle w:val="FootnoteText"/>
        <w:ind w:firstLine="0"/>
        <w:rPr>
          <w:szCs w:val="18"/>
          <w:lang w:val="fr-FR"/>
        </w:rPr>
      </w:pPr>
      <w:r w:rsidRPr="003D0B48">
        <w:rPr>
          <w:rStyle w:val="FootnoteReference"/>
          <w:szCs w:val="18"/>
        </w:rPr>
        <w:footnoteRef/>
      </w:r>
      <w:r>
        <w:rPr>
          <w:szCs w:val="18"/>
          <w:lang w:val="fr-FR"/>
        </w:rPr>
        <w:t xml:space="preserve"> L</w:t>
      </w:r>
      <w:r w:rsidRPr="001166AB">
        <w:rPr>
          <w:szCs w:val="18"/>
          <w:lang w:val="fr-FR"/>
        </w:rPr>
        <w:t>e modèle</w:t>
      </w:r>
      <w:r>
        <w:rPr>
          <w:szCs w:val="18"/>
          <w:lang w:val="fr-FR"/>
        </w:rPr>
        <w:t xml:space="preserve"> de sixième rapport national permet aux</w:t>
      </w:r>
      <w:r w:rsidRPr="001166AB">
        <w:rPr>
          <w:szCs w:val="18"/>
          <w:lang w:val="fr-FR"/>
        </w:rPr>
        <w:t xml:space="preserve"> </w:t>
      </w:r>
      <w:r>
        <w:rPr>
          <w:szCs w:val="18"/>
          <w:lang w:val="fr-FR"/>
        </w:rPr>
        <w:t xml:space="preserve">Parties d’indiquer, pour chaque </w:t>
      </w:r>
      <w:r w:rsidRPr="001166AB">
        <w:rPr>
          <w:szCs w:val="18"/>
          <w:lang w:val="fr-FR"/>
        </w:rPr>
        <w:t>objectif national</w:t>
      </w:r>
      <w:r>
        <w:rPr>
          <w:szCs w:val="18"/>
          <w:lang w:val="fr-FR"/>
        </w:rPr>
        <w:t>, les</w:t>
      </w:r>
      <w:r w:rsidRPr="001166AB">
        <w:rPr>
          <w:szCs w:val="18"/>
          <w:lang w:val="fr-FR"/>
        </w:rPr>
        <w:t xml:space="preserve"> “</w:t>
      </w:r>
      <w:r>
        <w:rPr>
          <w:szCs w:val="18"/>
          <w:lang w:val="fr-FR"/>
        </w:rPr>
        <w:t xml:space="preserve">principaux </w:t>
      </w:r>
      <w:r w:rsidRPr="001166AB">
        <w:rPr>
          <w:szCs w:val="18"/>
          <w:lang w:val="fr-FR"/>
        </w:rPr>
        <w:t>Objectifs d’Aichi pour la biodiversité</w:t>
      </w:r>
      <w:r>
        <w:rPr>
          <w:szCs w:val="18"/>
          <w:lang w:val="fr-FR"/>
        </w:rPr>
        <w:t xml:space="preserve"> auxquels l’objectif national est relié” ainsi que</w:t>
      </w:r>
      <w:r w:rsidRPr="001166AB">
        <w:rPr>
          <w:szCs w:val="18"/>
          <w:lang w:val="fr-FR"/>
        </w:rPr>
        <w:t xml:space="preserve"> </w:t>
      </w:r>
      <w:r>
        <w:rPr>
          <w:szCs w:val="18"/>
          <w:lang w:val="fr-FR"/>
        </w:rPr>
        <w:t>les</w:t>
      </w:r>
      <w:r w:rsidRPr="001166AB">
        <w:rPr>
          <w:szCs w:val="18"/>
          <w:lang w:val="fr-FR"/>
        </w:rPr>
        <w:t xml:space="preserve"> “</w:t>
      </w:r>
      <w:r>
        <w:rPr>
          <w:szCs w:val="18"/>
          <w:lang w:val="fr-FR"/>
        </w:rPr>
        <w:t xml:space="preserve">autres </w:t>
      </w:r>
      <w:r w:rsidRPr="001166AB">
        <w:rPr>
          <w:szCs w:val="18"/>
          <w:lang w:val="fr-FR"/>
        </w:rPr>
        <w:t>Objectifs d’Aichi pour la biodiversité</w:t>
      </w:r>
      <w:r>
        <w:rPr>
          <w:szCs w:val="18"/>
          <w:lang w:val="fr-FR"/>
        </w:rPr>
        <w:t xml:space="preserve"> auxquels il est relié”. Dans la présente </w:t>
      </w:r>
      <w:r w:rsidRPr="001166AB">
        <w:rPr>
          <w:szCs w:val="18"/>
          <w:lang w:val="fr-FR"/>
        </w:rPr>
        <w:t>évaluation</w:t>
      </w:r>
      <w:r>
        <w:rPr>
          <w:szCs w:val="18"/>
          <w:lang w:val="fr-FR"/>
        </w:rPr>
        <w:t xml:space="preserve">, seulement les </w:t>
      </w:r>
      <w:r w:rsidRPr="001166AB">
        <w:rPr>
          <w:szCs w:val="18"/>
          <w:lang w:val="fr-FR"/>
        </w:rPr>
        <w:t>“</w:t>
      </w:r>
      <w:r>
        <w:rPr>
          <w:szCs w:val="18"/>
          <w:lang w:val="fr-FR"/>
        </w:rPr>
        <w:t xml:space="preserve">principaux </w:t>
      </w:r>
      <w:r w:rsidRPr="001166AB">
        <w:rPr>
          <w:szCs w:val="18"/>
          <w:lang w:val="fr-FR"/>
        </w:rPr>
        <w:t>Objectif</w:t>
      </w:r>
      <w:r>
        <w:rPr>
          <w:szCs w:val="18"/>
          <w:lang w:val="fr-FR"/>
        </w:rPr>
        <w:t>s</w:t>
      </w:r>
      <w:r w:rsidRPr="001166AB">
        <w:rPr>
          <w:szCs w:val="18"/>
          <w:lang w:val="fr-FR"/>
        </w:rPr>
        <w:t xml:space="preserve"> d’Aichi pour la biodiversité</w:t>
      </w:r>
      <w:r>
        <w:rPr>
          <w:szCs w:val="18"/>
          <w:lang w:val="fr-FR"/>
        </w:rPr>
        <w:t xml:space="preserve"> auxquels l’objectif national est relié</w:t>
      </w:r>
      <w:r w:rsidRPr="001166AB">
        <w:rPr>
          <w:szCs w:val="18"/>
          <w:lang w:val="fr-FR"/>
        </w:rPr>
        <w:t xml:space="preserve">” </w:t>
      </w:r>
      <w:r>
        <w:rPr>
          <w:szCs w:val="18"/>
          <w:lang w:val="fr-FR"/>
        </w:rPr>
        <w:t xml:space="preserve">ont été </w:t>
      </w:r>
      <w:r w:rsidRPr="001166AB">
        <w:rPr>
          <w:szCs w:val="18"/>
          <w:lang w:val="fr-FR"/>
        </w:rPr>
        <w:t xml:space="preserve">examinés. </w:t>
      </w:r>
      <w:r>
        <w:rPr>
          <w:szCs w:val="18"/>
          <w:lang w:val="fr-FR"/>
        </w:rPr>
        <w:t xml:space="preserve">De la même façon, les Parties pouvaient relier leur </w:t>
      </w:r>
      <w:r w:rsidRPr="001166AB">
        <w:rPr>
          <w:szCs w:val="18"/>
          <w:lang w:val="fr-FR"/>
        </w:rPr>
        <w:t xml:space="preserve">objectif national </w:t>
      </w:r>
      <w:r>
        <w:rPr>
          <w:szCs w:val="18"/>
          <w:lang w:val="fr-FR"/>
        </w:rPr>
        <w:t xml:space="preserve">à un </w:t>
      </w:r>
      <w:r w:rsidRPr="001166AB">
        <w:rPr>
          <w:szCs w:val="18"/>
          <w:lang w:val="fr-FR"/>
        </w:rPr>
        <w:t>Objectif d’Aichi pour la biodiversité</w:t>
      </w:r>
      <w:r>
        <w:rPr>
          <w:szCs w:val="18"/>
          <w:lang w:val="fr-FR"/>
        </w:rPr>
        <w:t xml:space="preserve"> dans son ensemble,</w:t>
      </w:r>
      <w:r w:rsidRPr="001166AB">
        <w:rPr>
          <w:szCs w:val="18"/>
          <w:lang w:val="fr-FR"/>
        </w:rPr>
        <w:t xml:space="preserve"> </w:t>
      </w:r>
      <w:r>
        <w:rPr>
          <w:szCs w:val="18"/>
          <w:lang w:val="fr-FR"/>
        </w:rPr>
        <w:t xml:space="preserve">ou bien à un </w:t>
      </w:r>
      <w:r w:rsidRPr="001166AB">
        <w:rPr>
          <w:szCs w:val="18"/>
          <w:lang w:val="fr-FR"/>
        </w:rPr>
        <w:t>ou plusieurs</w:t>
      </w:r>
      <w:r>
        <w:rPr>
          <w:szCs w:val="18"/>
          <w:lang w:val="fr-FR"/>
        </w:rPr>
        <w:t xml:space="preserve"> éléments constitutifs de cet Objectif d’Aichi</w:t>
      </w:r>
      <w:r w:rsidRPr="001166AB">
        <w:rPr>
          <w:szCs w:val="18"/>
          <w:lang w:val="fr-FR"/>
        </w:rPr>
        <w:t>. D</w:t>
      </w:r>
      <w:r>
        <w:rPr>
          <w:szCs w:val="18"/>
          <w:lang w:val="fr-FR"/>
        </w:rPr>
        <w:t xml:space="preserve">ans la présente </w:t>
      </w:r>
      <w:r w:rsidRPr="001166AB">
        <w:rPr>
          <w:szCs w:val="18"/>
          <w:lang w:val="fr-FR"/>
        </w:rPr>
        <w:t>évaluation</w:t>
      </w:r>
      <w:r>
        <w:rPr>
          <w:szCs w:val="18"/>
          <w:lang w:val="fr-FR"/>
        </w:rPr>
        <w:t xml:space="preserve">, lorsqu’un </w:t>
      </w:r>
      <w:r w:rsidRPr="001166AB">
        <w:rPr>
          <w:szCs w:val="18"/>
          <w:lang w:val="fr-FR"/>
        </w:rPr>
        <w:t>objectif national</w:t>
      </w:r>
      <w:r>
        <w:rPr>
          <w:szCs w:val="18"/>
          <w:lang w:val="fr-FR"/>
        </w:rPr>
        <w:t xml:space="preserve"> a été relié</w:t>
      </w:r>
      <w:r w:rsidRPr="001166AB">
        <w:rPr>
          <w:szCs w:val="18"/>
          <w:lang w:val="fr-FR"/>
        </w:rPr>
        <w:t xml:space="preserve"> </w:t>
      </w:r>
      <w:r>
        <w:rPr>
          <w:szCs w:val="18"/>
          <w:lang w:val="fr-FR"/>
        </w:rPr>
        <w:t xml:space="preserve">à un </w:t>
      </w:r>
      <w:r w:rsidRPr="001166AB">
        <w:rPr>
          <w:szCs w:val="18"/>
          <w:lang w:val="fr-FR"/>
        </w:rPr>
        <w:t xml:space="preserve">ou plusieurs </w:t>
      </w:r>
      <w:r>
        <w:rPr>
          <w:szCs w:val="18"/>
          <w:lang w:val="fr-FR"/>
        </w:rPr>
        <w:t xml:space="preserve">éléments constitutifs d’un </w:t>
      </w:r>
      <w:r w:rsidRPr="001166AB">
        <w:rPr>
          <w:szCs w:val="18"/>
          <w:lang w:val="fr-FR"/>
        </w:rPr>
        <w:t>Objectif d’Aichi pour la biodiversité</w:t>
      </w:r>
      <w:r>
        <w:rPr>
          <w:szCs w:val="18"/>
          <w:lang w:val="fr-FR"/>
        </w:rPr>
        <w:t>, il a été examiné au regard de l</w:t>
      </w:r>
      <w:r w:rsidRPr="001166AB">
        <w:rPr>
          <w:szCs w:val="18"/>
          <w:lang w:val="fr-FR"/>
        </w:rPr>
        <w:t xml:space="preserve">’Objectif d’Aichi pour la biodiversité </w:t>
      </w:r>
      <w:r>
        <w:rPr>
          <w:szCs w:val="18"/>
          <w:lang w:val="fr-FR"/>
        </w:rPr>
        <w:t xml:space="preserve">dans son ensemble, puis intégré dans </w:t>
      </w:r>
      <w:r w:rsidRPr="001166AB">
        <w:rPr>
          <w:szCs w:val="18"/>
          <w:lang w:val="fr-FR"/>
        </w:rPr>
        <w:t>l’analyse</w:t>
      </w:r>
      <w:r>
        <w:rPr>
          <w:szCs w:val="18"/>
          <w:lang w:val="fr-FR"/>
        </w:rPr>
        <w:t xml:space="preserve"> de la </w:t>
      </w:r>
      <w:r w:rsidRPr="001166AB">
        <w:rPr>
          <w:szCs w:val="18"/>
          <w:lang w:val="fr-FR"/>
        </w:rPr>
        <w:t xml:space="preserve">partie II. </w:t>
      </w:r>
    </w:p>
  </w:footnote>
  <w:footnote w:id="10">
    <w:p w14:paraId="6A6CD7CE" w14:textId="6910FE49" w:rsidR="00926F99" w:rsidRPr="001D7731" w:rsidRDefault="00926F99" w:rsidP="003D0B48">
      <w:pPr>
        <w:pStyle w:val="FootnoteText"/>
        <w:ind w:firstLine="0"/>
        <w:rPr>
          <w:szCs w:val="18"/>
          <w:lang w:val="fr-FR"/>
        </w:rPr>
      </w:pPr>
      <w:r w:rsidRPr="003D0B48">
        <w:rPr>
          <w:rStyle w:val="FootnoteReference"/>
          <w:szCs w:val="18"/>
        </w:rPr>
        <w:footnoteRef/>
      </w:r>
      <w:r w:rsidR="00874C30">
        <w:rPr>
          <w:szCs w:val="18"/>
          <w:lang w:val="fr-FR"/>
        </w:rPr>
        <w:t xml:space="preserve"> Au total, 17 </w:t>
      </w:r>
      <w:r>
        <w:rPr>
          <w:szCs w:val="18"/>
          <w:lang w:val="fr-FR"/>
        </w:rPr>
        <w:t xml:space="preserve">Parties ont indiqué des </w:t>
      </w:r>
      <w:r w:rsidRPr="00522A24">
        <w:rPr>
          <w:szCs w:val="18"/>
          <w:lang w:val="fr-FR"/>
        </w:rPr>
        <w:t>progrès a</w:t>
      </w:r>
      <w:r>
        <w:rPr>
          <w:szCs w:val="18"/>
          <w:lang w:val="fr-FR"/>
        </w:rPr>
        <w:t>ccomplis dans la réalisation des</w:t>
      </w:r>
      <w:r w:rsidRPr="00522A24">
        <w:rPr>
          <w:szCs w:val="18"/>
          <w:lang w:val="fr-FR"/>
        </w:rPr>
        <w:t xml:space="preserve"> Objectifs d’Aic</w:t>
      </w:r>
      <w:r>
        <w:rPr>
          <w:szCs w:val="18"/>
          <w:lang w:val="fr-FR"/>
        </w:rPr>
        <w:t>hi pour la biodiversité directement</w:t>
      </w:r>
      <w:r w:rsidRPr="00522A24">
        <w:rPr>
          <w:szCs w:val="18"/>
          <w:lang w:val="fr-FR"/>
        </w:rPr>
        <w:t xml:space="preserve">. </w:t>
      </w:r>
      <w:r>
        <w:rPr>
          <w:szCs w:val="18"/>
          <w:lang w:val="fr-FR"/>
        </w:rPr>
        <w:t xml:space="preserve">Pour les besoins de la présente </w:t>
      </w:r>
      <w:r w:rsidRPr="00EC3F93">
        <w:rPr>
          <w:szCs w:val="18"/>
          <w:lang w:val="fr-FR"/>
        </w:rPr>
        <w:t>évaluation</w:t>
      </w:r>
      <w:r>
        <w:rPr>
          <w:szCs w:val="18"/>
          <w:lang w:val="fr-FR"/>
        </w:rPr>
        <w:t xml:space="preserve">, ces progrès ont été </w:t>
      </w:r>
      <w:r w:rsidRPr="00EC3F93">
        <w:rPr>
          <w:szCs w:val="18"/>
          <w:lang w:val="fr-FR"/>
        </w:rPr>
        <w:t xml:space="preserve">examinés </w:t>
      </w:r>
      <w:r>
        <w:rPr>
          <w:szCs w:val="18"/>
          <w:lang w:val="fr-FR"/>
        </w:rPr>
        <w:t xml:space="preserve">de la même façon que l’évaluation des progrès accomplis dans la réalisation des </w:t>
      </w:r>
      <w:r w:rsidRPr="00EC3F93">
        <w:rPr>
          <w:szCs w:val="18"/>
          <w:lang w:val="fr-FR"/>
        </w:rPr>
        <w:t>objectifs nationaux. I</w:t>
      </w:r>
      <w:r>
        <w:rPr>
          <w:szCs w:val="18"/>
          <w:lang w:val="fr-FR"/>
        </w:rPr>
        <w:t>l</w:t>
      </w:r>
      <w:r w:rsidRPr="00EC3F93">
        <w:rPr>
          <w:szCs w:val="18"/>
          <w:lang w:val="fr-FR"/>
        </w:rPr>
        <w:t xml:space="preserve"> en résulte que pour certains Objectifs d’Aichi</w:t>
      </w:r>
      <w:r>
        <w:rPr>
          <w:szCs w:val="18"/>
          <w:lang w:val="fr-FR"/>
        </w:rPr>
        <w:t>,</w:t>
      </w:r>
      <w:r w:rsidRPr="00EC3F93">
        <w:rPr>
          <w:szCs w:val="18"/>
          <w:lang w:val="fr-FR"/>
        </w:rPr>
        <w:t xml:space="preserve"> </w:t>
      </w:r>
      <w:r>
        <w:rPr>
          <w:szCs w:val="18"/>
          <w:lang w:val="fr-FR"/>
        </w:rPr>
        <w:t>on dispose de davantage xxx</w:t>
      </w:r>
      <w:r w:rsidRPr="00EC3F93">
        <w:rPr>
          <w:szCs w:val="18"/>
          <w:lang w:val="fr-FR"/>
        </w:rPr>
        <w:t xml:space="preserve"> </w:t>
      </w:r>
      <w:r>
        <w:rPr>
          <w:szCs w:val="18"/>
          <w:lang w:val="fr-FR"/>
        </w:rPr>
        <w:t>d’</w:t>
      </w:r>
      <w:r w:rsidRPr="00EC3F93">
        <w:rPr>
          <w:szCs w:val="18"/>
          <w:lang w:val="fr-FR"/>
        </w:rPr>
        <w:t>évaluations</w:t>
      </w:r>
      <w:r>
        <w:rPr>
          <w:szCs w:val="18"/>
          <w:lang w:val="fr-FR"/>
        </w:rPr>
        <w:t xml:space="preserve"> qu’il n’y a de </w:t>
      </w:r>
      <w:r w:rsidRPr="00EC3F93">
        <w:rPr>
          <w:szCs w:val="18"/>
          <w:lang w:val="fr-FR"/>
        </w:rPr>
        <w:t>SPANB</w:t>
      </w:r>
      <w:r>
        <w:rPr>
          <w:szCs w:val="18"/>
          <w:lang w:val="fr-FR"/>
        </w:rPr>
        <w:t xml:space="preserve"> avec des </w:t>
      </w:r>
      <w:r w:rsidRPr="00EC3F93">
        <w:rPr>
          <w:szCs w:val="18"/>
          <w:lang w:val="fr-FR"/>
        </w:rPr>
        <w:t>objectifs nationaux</w:t>
      </w:r>
      <w:r>
        <w:rPr>
          <w:szCs w:val="18"/>
          <w:lang w:val="fr-FR"/>
        </w:rPr>
        <w:t xml:space="preserve"> correspondants xxx</w:t>
      </w:r>
      <w:r w:rsidRPr="00EC3F93">
        <w:rPr>
          <w:szCs w:val="18"/>
          <w:lang w:val="fr-FR"/>
        </w:rPr>
        <w:t xml:space="preserve">. </w:t>
      </w:r>
      <w:r>
        <w:rPr>
          <w:szCs w:val="18"/>
          <w:lang w:val="fr-FR"/>
        </w:rPr>
        <w:t>Par exemple</w:t>
      </w:r>
      <w:r w:rsidRPr="001D7731">
        <w:rPr>
          <w:szCs w:val="18"/>
          <w:lang w:val="fr-FR"/>
        </w:rPr>
        <w:t xml:space="preserve">, 98 SPANB </w:t>
      </w:r>
      <w:r>
        <w:rPr>
          <w:szCs w:val="18"/>
          <w:lang w:val="fr-FR"/>
        </w:rPr>
        <w:t>contiennent des objectifs nationaux reliés à</w:t>
      </w:r>
      <w:r w:rsidRPr="001D7731">
        <w:rPr>
          <w:szCs w:val="18"/>
          <w:lang w:val="fr-FR"/>
        </w:rPr>
        <w:t xml:space="preserve"> l’Objectif </w:t>
      </w:r>
      <w:r>
        <w:rPr>
          <w:szCs w:val="18"/>
          <w:lang w:val="fr-FR"/>
        </w:rPr>
        <w:t xml:space="preserve">3 d’Aichi pour la biodiversité, mais puisque certaines Parties qui n’ont pas mis en place des </w:t>
      </w:r>
      <w:r w:rsidRPr="001D7731">
        <w:rPr>
          <w:szCs w:val="18"/>
          <w:lang w:val="fr-FR"/>
        </w:rPr>
        <w:t>objectifs nationaux</w:t>
      </w:r>
      <w:r>
        <w:rPr>
          <w:szCs w:val="18"/>
          <w:lang w:val="fr-FR"/>
        </w:rPr>
        <w:t xml:space="preserve"> ont néanmoins évalué les </w:t>
      </w:r>
      <w:r w:rsidRPr="001D7731">
        <w:rPr>
          <w:szCs w:val="18"/>
          <w:lang w:val="fr-FR"/>
        </w:rPr>
        <w:t>progrès a</w:t>
      </w:r>
      <w:r>
        <w:rPr>
          <w:szCs w:val="18"/>
          <w:lang w:val="fr-FR"/>
        </w:rPr>
        <w:t>ccomplis dans la réalisation des</w:t>
      </w:r>
      <w:r w:rsidRPr="001D7731">
        <w:rPr>
          <w:szCs w:val="18"/>
          <w:lang w:val="fr-FR"/>
        </w:rPr>
        <w:t xml:space="preserve"> Objectifs d’Aichi pour la biodiversité</w:t>
      </w:r>
      <w:r>
        <w:rPr>
          <w:szCs w:val="18"/>
          <w:lang w:val="fr-FR"/>
        </w:rPr>
        <w:t>, on dispose au total de 108 évaluations des progrès accomplis</w:t>
      </w:r>
      <w:r w:rsidRPr="001D7731">
        <w:rPr>
          <w:szCs w:val="18"/>
          <w:lang w:val="fr-FR"/>
        </w:rPr>
        <w:t xml:space="preserve"> </w:t>
      </w:r>
      <w:r>
        <w:rPr>
          <w:szCs w:val="18"/>
          <w:lang w:val="fr-FR"/>
        </w:rPr>
        <w:t>dans la réalisation de l’</w:t>
      </w:r>
      <w:r w:rsidRPr="001D7731">
        <w:rPr>
          <w:szCs w:val="18"/>
          <w:lang w:val="fr-FR"/>
        </w:rPr>
        <w:t xml:space="preserve">Objectif </w:t>
      </w:r>
      <w:r>
        <w:rPr>
          <w:szCs w:val="18"/>
          <w:lang w:val="fr-FR"/>
        </w:rPr>
        <w:t xml:space="preserve">3 </w:t>
      </w:r>
      <w:r w:rsidRPr="001D7731">
        <w:rPr>
          <w:szCs w:val="18"/>
          <w:lang w:val="fr-FR"/>
        </w:rPr>
        <w:t xml:space="preserve">d’Aichi pour la biodiversité. </w:t>
      </w:r>
    </w:p>
  </w:footnote>
  <w:footnote w:id="11">
    <w:p w14:paraId="6C9FF876" w14:textId="1BB03D2A" w:rsidR="00926F99" w:rsidRPr="00EC3F93" w:rsidRDefault="00926F99" w:rsidP="003D0B48">
      <w:pPr>
        <w:pStyle w:val="FootnoteText"/>
        <w:ind w:firstLine="0"/>
        <w:rPr>
          <w:szCs w:val="18"/>
          <w:lang w:val="fr-FR"/>
        </w:rPr>
      </w:pPr>
      <w:r w:rsidRPr="00B12C3B">
        <w:rPr>
          <w:rStyle w:val="FootnoteReference"/>
          <w:szCs w:val="18"/>
        </w:rPr>
        <w:footnoteRef/>
      </w:r>
      <w:r>
        <w:rPr>
          <w:szCs w:val="18"/>
          <w:lang w:val="fr-FR"/>
        </w:rPr>
        <w:t xml:space="preserve"> Pour ce faire, les</w:t>
      </w:r>
      <w:r w:rsidRPr="00EC3F93">
        <w:rPr>
          <w:szCs w:val="18"/>
          <w:lang w:val="fr-FR"/>
        </w:rPr>
        <w:t xml:space="preserve"> catégories</w:t>
      </w:r>
      <w:r>
        <w:rPr>
          <w:szCs w:val="18"/>
          <w:lang w:val="fr-FR"/>
        </w:rPr>
        <w:t xml:space="preserve"> d’évaluation</w:t>
      </w:r>
      <w:r w:rsidRPr="00EC3F93">
        <w:rPr>
          <w:szCs w:val="18"/>
          <w:lang w:val="fr-FR"/>
        </w:rPr>
        <w:t xml:space="preserve"> utilisé</w:t>
      </w:r>
      <w:r>
        <w:rPr>
          <w:szCs w:val="18"/>
          <w:lang w:val="fr-FR"/>
        </w:rPr>
        <w:t>es dans les</w:t>
      </w:r>
      <w:r w:rsidRPr="00EC3F93">
        <w:rPr>
          <w:szCs w:val="18"/>
          <w:lang w:val="fr-FR"/>
        </w:rPr>
        <w:t xml:space="preserve"> sixièmes rapports nationaux </w:t>
      </w:r>
      <w:r>
        <w:rPr>
          <w:szCs w:val="18"/>
          <w:lang w:val="fr-FR"/>
        </w:rPr>
        <w:t xml:space="preserve">ont été rapportées à une échelle de 1 à 5. La moyenne des évaluations </w:t>
      </w:r>
      <w:r w:rsidRPr="00EC3F93">
        <w:rPr>
          <w:szCs w:val="18"/>
          <w:lang w:val="fr-FR"/>
        </w:rPr>
        <w:t>a ensuite ét</w:t>
      </w:r>
      <w:r>
        <w:rPr>
          <w:szCs w:val="18"/>
          <w:lang w:val="fr-FR"/>
        </w:rPr>
        <w:t xml:space="preserve">é calculée, puis </w:t>
      </w:r>
      <w:r w:rsidRPr="00EC3F93">
        <w:rPr>
          <w:szCs w:val="18"/>
          <w:lang w:val="fr-FR"/>
        </w:rPr>
        <w:t xml:space="preserve">arrondie au nombre </w:t>
      </w:r>
      <w:r>
        <w:rPr>
          <w:szCs w:val="18"/>
          <w:lang w:val="fr-FR"/>
        </w:rPr>
        <w:t>enti</w:t>
      </w:r>
      <w:r w:rsidRPr="00EC3F93">
        <w:rPr>
          <w:szCs w:val="18"/>
          <w:lang w:val="fr-FR"/>
        </w:rPr>
        <w:t>e</w:t>
      </w:r>
      <w:r>
        <w:rPr>
          <w:szCs w:val="18"/>
          <w:lang w:val="fr-FR"/>
        </w:rPr>
        <w:t>r</w:t>
      </w:r>
      <w:r w:rsidRPr="00EC3F93">
        <w:rPr>
          <w:szCs w:val="18"/>
          <w:lang w:val="fr-FR"/>
        </w:rPr>
        <w:t xml:space="preserve"> le plus proc</w:t>
      </w:r>
      <w:r>
        <w:rPr>
          <w:szCs w:val="18"/>
          <w:lang w:val="fr-FR"/>
        </w:rPr>
        <w:t>he</w:t>
      </w:r>
      <w:r w:rsidRPr="00EC3F93">
        <w:rPr>
          <w:szCs w:val="18"/>
          <w:lang w:val="fr-FR"/>
        </w:rPr>
        <w:t xml:space="preserve">. </w:t>
      </w:r>
    </w:p>
  </w:footnote>
  <w:footnote w:id="12">
    <w:p w14:paraId="500BC605" w14:textId="72DF0BD7" w:rsidR="00926F99" w:rsidRPr="001D7731" w:rsidRDefault="00926F99" w:rsidP="003D0B48">
      <w:pPr>
        <w:pStyle w:val="FootnoteText"/>
        <w:ind w:firstLine="0"/>
        <w:rPr>
          <w:sz w:val="20"/>
          <w:szCs w:val="20"/>
          <w:lang w:val="fr-FR"/>
        </w:rPr>
      </w:pPr>
      <w:r w:rsidRPr="003D0B48">
        <w:rPr>
          <w:rStyle w:val="FootnoteReference"/>
          <w:szCs w:val="18"/>
        </w:rPr>
        <w:footnoteRef/>
      </w:r>
      <w:r>
        <w:rPr>
          <w:szCs w:val="18"/>
          <w:lang w:val="fr-FR"/>
        </w:rPr>
        <w:t xml:space="preserve"> Voir la figure 21.2 dans</w:t>
      </w:r>
      <w:r w:rsidRPr="001D7731">
        <w:rPr>
          <w:szCs w:val="18"/>
          <w:lang w:val="fr-FR"/>
        </w:rPr>
        <w:t xml:space="preserve"> </w:t>
      </w:r>
      <w:hyperlink r:id="rId7" w:history="1">
        <w:r>
          <w:rPr>
            <w:rStyle w:val="Hyperlink"/>
            <w:szCs w:val="18"/>
            <w:lang w:val="fr-FR"/>
          </w:rPr>
          <w:t>la quatrième édition des</w:t>
        </w:r>
        <w:r w:rsidRPr="001D7731">
          <w:rPr>
            <w:rStyle w:val="Hyperlink"/>
            <w:szCs w:val="18"/>
            <w:lang w:val="fr-FR"/>
          </w:rPr>
          <w:t xml:space="preserve"> </w:t>
        </w:r>
        <w:r w:rsidRPr="00275912">
          <w:rPr>
            <w:rStyle w:val="Hyperlink"/>
            <w:i/>
            <w:szCs w:val="18"/>
            <w:lang w:val="fr-FR"/>
          </w:rPr>
          <w:t>Perspectives mondiales de la diversité biologique</w:t>
        </w:r>
      </w:hyperlink>
      <w:r w:rsidRPr="001D7731">
        <w:rPr>
          <w:szCs w:val="18"/>
          <w:lang w:val="fr-FR"/>
        </w:rPr>
        <w:t>.</w:t>
      </w:r>
    </w:p>
  </w:footnote>
  <w:footnote w:id="13">
    <w:p w14:paraId="6EB89118" w14:textId="612862CD" w:rsidR="00926F99" w:rsidRPr="00844B1A" w:rsidRDefault="00926F99" w:rsidP="003D0B48">
      <w:pPr>
        <w:pStyle w:val="FootnoteText"/>
        <w:ind w:firstLine="0"/>
        <w:rPr>
          <w:sz w:val="20"/>
          <w:szCs w:val="20"/>
          <w:lang w:val="fr-FR"/>
        </w:rPr>
      </w:pPr>
      <w:r w:rsidRPr="003D0B48">
        <w:rPr>
          <w:rStyle w:val="FootnoteReference"/>
          <w:szCs w:val="20"/>
        </w:rPr>
        <w:footnoteRef/>
      </w:r>
      <w:r w:rsidRPr="00844B1A">
        <w:rPr>
          <w:szCs w:val="20"/>
          <w:lang w:val="fr-FR"/>
        </w:rPr>
        <w:t xml:space="preserve"> Lorsque les informations fournies</w:t>
      </w:r>
      <w:r>
        <w:rPr>
          <w:szCs w:val="20"/>
          <w:lang w:val="fr-FR"/>
        </w:rPr>
        <w:t xml:space="preserve"> par les 17 Parties qui ont fait rapport directement sur les</w:t>
      </w:r>
      <w:r w:rsidRPr="00844B1A">
        <w:rPr>
          <w:szCs w:val="20"/>
          <w:lang w:val="fr-FR"/>
        </w:rPr>
        <w:t xml:space="preserve"> Objectifs d’Aichi pour la biodiversité</w:t>
      </w:r>
      <w:r>
        <w:rPr>
          <w:szCs w:val="20"/>
          <w:lang w:val="fr-FR"/>
        </w:rPr>
        <w:t xml:space="preserve"> sont exclues de </w:t>
      </w:r>
      <w:r w:rsidRPr="00844B1A">
        <w:rPr>
          <w:szCs w:val="20"/>
          <w:lang w:val="fr-FR"/>
        </w:rPr>
        <w:t>l’analyse</w:t>
      </w:r>
      <w:r>
        <w:rPr>
          <w:szCs w:val="20"/>
          <w:lang w:val="fr-FR"/>
        </w:rPr>
        <w:t xml:space="preserve">, les résultats obtenus changent très peu, et les pourcentages obtenus varient de </w:t>
      </w:r>
      <w:r w:rsidRPr="00844B1A">
        <w:rPr>
          <w:szCs w:val="20"/>
          <w:lang w:val="fr-FR"/>
        </w:rPr>
        <w:t xml:space="preserve">1% </w:t>
      </w:r>
      <w:r>
        <w:rPr>
          <w:szCs w:val="20"/>
          <w:lang w:val="fr-FR"/>
        </w:rPr>
        <w:t>au plus dans la plupart des cas</w:t>
      </w:r>
      <w:r w:rsidRPr="00844B1A">
        <w:rPr>
          <w:szCs w:val="20"/>
          <w:lang w:val="fr-FR"/>
        </w:rPr>
        <w:t xml:space="preserve">, et </w:t>
      </w:r>
      <w:r>
        <w:rPr>
          <w:szCs w:val="20"/>
          <w:lang w:val="fr-FR"/>
        </w:rPr>
        <w:t xml:space="preserve">de </w:t>
      </w:r>
      <w:r w:rsidRPr="00844B1A">
        <w:rPr>
          <w:szCs w:val="20"/>
          <w:lang w:val="fr-FR"/>
        </w:rPr>
        <w:t xml:space="preserve">2% </w:t>
      </w:r>
      <w:r>
        <w:rPr>
          <w:szCs w:val="20"/>
          <w:lang w:val="fr-FR"/>
        </w:rPr>
        <w:t xml:space="preserve">dans seulement 12 des 100 combinaisons possibles des catégories d’évaluation et des </w:t>
      </w:r>
      <w:r w:rsidRPr="00844B1A">
        <w:rPr>
          <w:szCs w:val="20"/>
          <w:lang w:val="fr-FR"/>
        </w:rPr>
        <w:t xml:space="preserve">objectifs. De plus, on n’observe aucun changement dans le pourcentage de Parties </w:t>
      </w:r>
      <w:r>
        <w:rPr>
          <w:szCs w:val="20"/>
          <w:lang w:val="fr-FR"/>
        </w:rPr>
        <w:t>qui ont mis en place des objectifs nationaux semblables (ou plus ambitieux) aux</w:t>
      </w:r>
      <w:r w:rsidRPr="00844B1A">
        <w:rPr>
          <w:szCs w:val="20"/>
          <w:lang w:val="fr-FR"/>
        </w:rPr>
        <w:t xml:space="preserve"> Objectifs d’Aichi pour la </w:t>
      </w:r>
      <w:r>
        <w:rPr>
          <w:szCs w:val="20"/>
          <w:lang w:val="fr-FR"/>
        </w:rPr>
        <w:t xml:space="preserve">biodiversité qui sont en voie d’être réalisés ou </w:t>
      </w:r>
      <w:r w:rsidRPr="00844B1A">
        <w:rPr>
          <w:szCs w:val="20"/>
          <w:lang w:val="fr-FR"/>
        </w:rPr>
        <w:t>dépassés.</w:t>
      </w:r>
      <w:r w:rsidRPr="00844B1A">
        <w:rPr>
          <w:rFonts w:eastAsia="Malgun Gothic"/>
          <w:kern w:val="22"/>
          <w:szCs w:val="20"/>
          <w:lang w:val="fr-FR"/>
        </w:rPr>
        <w:t xml:space="preserve"> </w:t>
      </w:r>
    </w:p>
  </w:footnote>
  <w:footnote w:id="14">
    <w:p w14:paraId="39A33969" w14:textId="3CA0706D" w:rsidR="00926F99" w:rsidRPr="00257A36" w:rsidRDefault="00926F99" w:rsidP="003D0B48">
      <w:pPr>
        <w:spacing w:after="60"/>
        <w:rPr>
          <w:sz w:val="18"/>
          <w:szCs w:val="20"/>
          <w:lang w:val="fr-FR"/>
        </w:rPr>
      </w:pPr>
      <w:r w:rsidRPr="003D0B48">
        <w:rPr>
          <w:rStyle w:val="FootnoteReference"/>
          <w:szCs w:val="20"/>
        </w:rPr>
        <w:footnoteRef/>
      </w:r>
      <w:r>
        <w:rPr>
          <w:sz w:val="18"/>
          <w:szCs w:val="20"/>
          <w:lang w:val="fr-FR"/>
        </w:rPr>
        <w:t xml:space="preserve"> Par exemple</w:t>
      </w:r>
      <w:r w:rsidRPr="00257A36">
        <w:rPr>
          <w:sz w:val="18"/>
          <w:szCs w:val="20"/>
          <w:lang w:val="fr-FR"/>
        </w:rPr>
        <w:t xml:space="preserve">, les Emirats arabes unis ont créé une initiative “universités durables” </w:t>
      </w:r>
      <w:r>
        <w:rPr>
          <w:sz w:val="18"/>
          <w:szCs w:val="20"/>
          <w:lang w:val="fr-FR"/>
        </w:rPr>
        <w:t xml:space="preserve">pour obtenir les points de vue des étudiants sur les </w:t>
      </w:r>
      <w:r w:rsidRPr="00257A36">
        <w:rPr>
          <w:sz w:val="18"/>
          <w:szCs w:val="20"/>
          <w:lang w:val="fr-FR"/>
        </w:rPr>
        <w:t>problèmes</w:t>
      </w:r>
      <w:r>
        <w:rPr>
          <w:sz w:val="18"/>
          <w:szCs w:val="20"/>
          <w:lang w:val="fr-FR"/>
        </w:rPr>
        <w:t xml:space="preserve"> de développement durable</w:t>
      </w:r>
      <w:r w:rsidRPr="00257A36">
        <w:rPr>
          <w:sz w:val="18"/>
          <w:szCs w:val="20"/>
          <w:lang w:val="fr-FR"/>
        </w:rPr>
        <w:t xml:space="preserve"> et </w:t>
      </w:r>
      <w:r>
        <w:rPr>
          <w:sz w:val="18"/>
          <w:szCs w:val="20"/>
          <w:lang w:val="fr-FR"/>
        </w:rPr>
        <w:t>pour accroître la sensibilité à ce sujet</w:t>
      </w:r>
      <w:r w:rsidRPr="00257A36">
        <w:rPr>
          <w:sz w:val="18"/>
          <w:szCs w:val="20"/>
          <w:lang w:val="fr-FR"/>
        </w:rPr>
        <w:t>.</w:t>
      </w:r>
    </w:p>
  </w:footnote>
  <w:footnote w:id="15">
    <w:p w14:paraId="45DE3601" w14:textId="6E2A74F1" w:rsidR="00926F99" w:rsidRPr="00257A36" w:rsidRDefault="00926F99" w:rsidP="003D0B48">
      <w:pPr>
        <w:pStyle w:val="FootnoteText"/>
        <w:ind w:firstLine="0"/>
        <w:rPr>
          <w:sz w:val="20"/>
          <w:szCs w:val="20"/>
          <w:lang w:val="fr-FR"/>
        </w:rPr>
      </w:pPr>
      <w:r w:rsidRPr="003D0B48">
        <w:rPr>
          <w:rStyle w:val="FootnoteReference"/>
          <w:szCs w:val="20"/>
        </w:rPr>
        <w:footnoteRef/>
      </w:r>
      <w:r>
        <w:rPr>
          <w:szCs w:val="20"/>
          <w:lang w:val="fr-FR"/>
        </w:rPr>
        <w:t xml:space="preserve"> Par exemple</w:t>
      </w:r>
      <w:r w:rsidRPr="00257A36">
        <w:rPr>
          <w:szCs w:val="20"/>
          <w:lang w:val="fr-FR"/>
        </w:rPr>
        <w:t xml:space="preserve">, le Belize a fourni des informations sur la </w:t>
      </w:r>
      <w:r>
        <w:rPr>
          <w:szCs w:val="20"/>
          <w:lang w:val="fr-FR"/>
        </w:rPr>
        <w:t>cré</w:t>
      </w:r>
      <w:r w:rsidRPr="00257A36">
        <w:rPr>
          <w:szCs w:val="20"/>
          <w:lang w:val="fr-FR"/>
        </w:rPr>
        <w:t>ation</w:t>
      </w:r>
      <w:r>
        <w:rPr>
          <w:szCs w:val="20"/>
          <w:lang w:val="fr-FR"/>
        </w:rPr>
        <w:t xml:space="preserve"> d’une série pour la radio, </w:t>
      </w:r>
      <w:r w:rsidRPr="00257A36">
        <w:rPr>
          <w:szCs w:val="20"/>
          <w:lang w:val="fr-FR"/>
        </w:rPr>
        <w:t xml:space="preserve">portant sur les aires marines protégées et la </w:t>
      </w:r>
      <w:r>
        <w:rPr>
          <w:szCs w:val="20"/>
          <w:lang w:val="fr-FR"/>
        </w:rPr>
        <w:t xml:space="preserve">pêche durable. </w:t>
      </w:r>
      <w:r w:rsidRPr="00257A36">
        <w:rPr>
          <w:szCs w:val="20"/>
          <w:lang w:val="fr-FR"/>
        </w:rPr>
        <w:t>Une</w:t>
      </w:r>
      <w:r>
        <w:rPr>
          <w:szCs w:val="20"/>
          <w:lang w:val="fr-FR"/>
        </w:rPr>
        <w:t xml:space="preserve"> enquête menée sur les auditeurs a trouvé que nombre d’entre eux avaient appris des nouvelles connaissances au sujet de la  </w:t>
      </w:r>
      <w:r w:rsidRPr="00257A36">
        <w:rPr>
          <w:szCs w:val="20"/>
          <w:lang w:val="fr-FR"/>
        </w:rPr>
        <w:t>réglementation de la p</w:t>
      </w:r>
      <w:r>
        <w:rPr>
          <w:szCs w:val="20"/>
          <w:lang w:val="fr-FR"/>
        </w:rPr>
        <w:t>êche</w:t>
      </w:r>
      <w:r w:rsidRPr="00257A36">
        <w:rPr>
          <w:szCs w:val="20"/>
          <w:lang w:val="fr-FR"/>
        </w:rPr>
        <w:t xml:space="preserve">, </w:t>
      </w:r>
      <w:r>
        <w:rPr>
          <w:szCs w:val="20"/>
          <w:lang w:val="fr-FR"/>
        </w:rPr>
        <w:t>la pêche responsable</w:t>
      </w:r>
      <w:r w:rsidRPr="00257A36">
        <w:rPr>
          <w:szCs w:val="20"/>
          <w:lang w:val="fr-FR"/>
        </w:rPr>
        <w:t xml:space="preserve">, </w:t>
      </w:r>
      <w:r>
        <w:rPr>
          <w:szCs w:val="20"/>
          <w:lang w:val="fr-FR"/>
        </w:rPr>
        <w:t xml:space="preserve">les aires </w:t>
      </w:r>
      <w:r w:rsidRPr="00257A36">
        <w:rPr>
          <w:szCs w:val="20"/>
          <w:lang w:val="fr-FR"/>
        </w:rPr>
        <w:t>marine</w:t>
      </w:r>
      <w:r>
        <w:rPr>
          <w:szCs w:val="20"/>
          <w:lang w:val="fr-FR"/>
        </w:rPr>
        <w:t>s protégées, et les zones d’exclusion grâce à ces émissions radio. Le Danemark a fourni des informations sur la mise en place d’</w:t>
      </w:r>
      <w:r w:rsidRPr="00257A36">
        <w:rPr>
          <w:szCs w:val="20"/>
          <w:lang w:val="fr-FR"/>
        </w:rPr>
        <w:t xml:space="preserve">applications </w:t>
      </w:r>
      <w:r>
        <w:rPr>
          <w:szCs w:val="20"/>
          <w:lang w:val="fr-FR"/>
        </w:rPr>
        <w:t xml:space="preserve">visant à impliquer le </w:t>
      </w:r>
      <w:r w:rsidRPr="00257A36">
        <w:rPr>
          <w:szCs w:val="20"/>
          <w:lang w:val="fr-FR"/>
        </w:rPr>
        <w:t xml:space="preserve">public </w:t>
      </w:r>
      <w:r>
        <w:rPr>
          <w:szCs w:val="20"/>
          <w:lang w:val="fr-FR"/>
        </w:rPr>
        <w:t>dans la collecte de données d’enquête sur les espèces. De la même façon, le Mexique a fourni des informations sur l’utilisation</w:t>
      </w:r>
      <w:r w:rsidRPr="00257A36">
        <w:rPr>
          <w:szCs w:val="20"/>
          <w:lang w:val="fr-FR"/>
        </w:rPr>
        <w:t xml:space="preserve"> d’applications visant à promouvoir les co</w:t>
      </w:r>
      <w:r>
        <w:rPr>
          <w:szCs w:val="20"/>
          <w:lang w:val="fr-FR"/>
        </w:rPr>
        <w:t>nnaissances sur la biodiversité par le biais de la science des citoyens</w:t>
      </w:r>
      <w:r w:rsidRPr="00257A36">
        <w:rPr>
          <w:szCs w:val="20"/>
          <w:lang w:val="fr-FR"/>
        </w:rPr>
        <w:t>. Le projet a été conçu pour rec</w:t>
      </w:r>
      <w:r>
        <w:rPr>
          <w:szCs w:val="20"/>
          <w:lang w:val="fr-FR"/>
        </w:rPr>
        <w:t xml:space="preserve">ueillir des informations sur la biodiversité </w:t>
      </w:r>
      <w:r w:rsidRPr="00257A36">
        <w:rPr>
          <w:szCs w:val="20"/>
          <w:lang w:val="fr-FR"/>
        </w:rPr>
        <w:t xml:space="preserve">et </w:t>
      </w:r>
      <w:r>
        <w:rPr>
          <w:szCs w:val="20"/>
          <w:lang w:val="fr-FR"/>
        </w:rPr>
        <w:t>accroître la sensibilisation</w:t>
      </w:r>
      <w:r w:rsidRPr="00257A36">
        <w:rPr>
          <w:szCs w:val="20"/>
          <w:lang w:val="fr-FR"/>
        </w:rPr>
        <w:t xml:space="preserve">. </w:t>
      </w:r>
    </w:p>
  </w:footnote>
  <w:footnote w:id="16">
    <w:p w14:paraId="78CA9B6D" w14:textId="1AA84D7A" w:rsidR="00926F99" w:rsidRPr="00FC7FF8" w:rsidRDefault="00926F99" w:rsidP="003D0B48">
      <w:pPr>
        <w:spacing w:after="60"/>
        <w:rPr>
          <w:sz w:val="18"/>
          <w:szCs w:val="20"/>
          <w:lang w:val="fr-FR"/>
        </w:rPr>
      </w:pPr>
      <w:r w:rsidRPr="003D0B48">
        <w:rPr>
          <w:rStyle w:val="FootnoteReference"/>
          <w:szCs w:val="20"/>
        </w:rPr>
        <w:footnoteRef/>
      </w:r>
      <w:r>
        <w:rPr>
          <w:sz w:val="18"/>
          <w:szCs w:val="20"/>
          <w:lang w:val="fr-FR"/>
        </w:rPr>
        <w:t xml:space="preserve"> Par exemple</w:t>
      </w:r>
      <w:r w:rsidRPr="00FC7FF8">
        <w:rPr>
          <w:sz w:val="18"/>
          <w:szCs w:val="20"/>
          <w:lang w:val="fr-FR"/>
        </w:rPr>
        <w:t xml:space="preserve">, la Namibie a mis en </w:t>
      </w:r>
      <w:r>
        <w:rPr>
          <w:sz w:val="18"/>
          <w:szCs w:val="20"/>
          <w:lang w:val="fr-FR"/>
        </w:rPr>
        <w:t>œuvre</w:t>
      </w:r>
      <w:r w:rsidRPr="00FC7FF8">
        <w:rPr>
          <w:sz w:val="18"/>
          <w:szCs w:val="20"/>
          <w:lang w:val="fr-FR"/>
        </w:rPr>
        <w:t xml:space="preserve"> une politique d’aménagemen</w:t>
      </w:r>
      <w:r>
        <w:rPr>
          <w:sz w:val="18"/>
          <w:szCs w:val="20"/>
          <w:lang w:val="fr-FR"/>
        </w:rPr>
        <w:t>t du paysage intégrée au niveau ré</w:t>
      </w:r>
      <w:r w:rsidRPr="00FC7FF8">
        <w:rPr>
          <w:sz w:val="18"/>
          <w:szCs w:val="20"/>
          <w:lang w:val="fr-FR"/>
        </w:rPr>
        <w:t>gional</w:t>
      </w:r>
      <w:r>
        <w:rPr>
          <w:sz w:val="18"/>
          <w:szCs w:val="20"/>
          <w:lang w:val="fr-FR"/>
        </w:rPr>
        <w:t xml:space="preserve">, comme processus décisionnel intersectoriel et intégré, afin de favoriser l’allocation de terrains à des utilisations qui fournissent le plus d’avantages pour le développement durable. En Finlande, </w:t>
      </w:r>
      <w:r w:rsidRPr="00FC7FF8">
        <w:rPr>
          <w:sz w:val="18"/>
          <w:szCs w:val="20"/>
          <w:lang w:val="fr-FR"/>
        </w:rPr>
        <w:t xml:space="preserve">le Ministère des finances exige </w:t>
      </w:r>
      <w:r>
        <w:rPr>
          <w:sz w:val="18"/>
          <w:szCs w:val="20"/>
          <w:lang w:val="fr-FR"/>
        </w:rPr>
        <w:t xml:space="preserve">depuis 2018 </w:t>
      </w:r>
      <w:r w:rsidRPr="00FC7FF8">
        <w:rPr>
          <w:sz w:val="18"/>
          <w:szCs w:val="20"/>
          <w:lang w:val="fr-FR"/>
        </w:rPr>
        <w:t>que chaque proposition de budget</w:t>
      </w:r>
      <w:r>
        <w:rPr>
          <w:sz w:val="18"/>
          <w:szCs w:val="20"/>
          <w:lang w:val="fr-FR"/>
        </w:rPr>
        <w:t xml:space="preserve"> de n’importe quel ministère tienne compte des considé</w:t>
      </w:r>
      <w:r w:rsidRPr="00FC7FF8">
        <w:rPr>
          <w:sz w:val="18"/>
          <w:szCs w:val="20"/>
          <w:lang w:val="fr-FR"/>
        </w:rPr>
        <w:t>rations lié</w:t>
      </w:r>
      <w:r>
        <w:rPr>
          <w:sz w:val="18"/>
          <w:szCs w:val="20"/>
          <w:lang w:val="fr-FR"/>
        </w:rPr>
        <w:t>es au</w:t>
      </w:r>
      <w:r w:rsidRPr="00FC7FF8">
        <w:rPr>
          <w:sz w:val="18"/>
          <w:szCs w:val="20"/>
          <w:lang w:val="fr-FR"/>
        </w:rPr>
        <w:t xml:space="preserve"> </w:t>
      </w:r>
      <w:r>
        <w:rPr>
          <w:sz w:val="18"/>
          <w:szCs w:val="20"/>
          <w:lang w:val="fr-FR"/>
        </w:rPr>
        <w:t>développement durable</w:t>
      </w:r>
      <w:r w:rsidRPr="00FC7FF8">
        <w:rPr>
          <w:sz w:val="18"/>
          <w:szCs w:val="20"/>
          <w:lang w:val="fr-FR"/>
        </w:rPr>
        <w:t xml:space="preserve">. </w:t>
      </w:r>
    </w:p>
  </w:footnote>
  <w:footnote w:id="17">
    <w:p w14:paraId="0FB9A75A" w14:textId="34FBD61F" w:rsidR="00926F99" w:rsidRPr="00FC7FF8" w:rsidRDefault="00926F99" w:rsidP="003D0B48">
      <w:pPr>
        <w:pStyle w:val="FootnoteText"/>
        <w:ind w:firstLine="0"/>
        <w:rPr>
          <w:szCs w:val="20"/>
          <w:lang w:val="fr-FR"/>
        </w:rPr>
      </w:pPr>
      <w:r w:rsidRPr="003D0B48">
        <w:rPr>
          <w:rStyle w:val="FootnoteReference"/>
          <w:szCs w:val="20"/>
        </w:rPr>
        <w:footnoteRef/>
      </w:r>
      <w:r>
        <w:rPr>
          <w:szCs w:val="20"/>
          <w:lang w:val="fr-FR"/>
        </w:rPr>
        <w:t xml:space="preserve"> Par exemple, le programme de mesures d’incitation</w:t>
      </w:r>
      <w:r w:rsidRPr="00FC7FF8">
        <w:rPr>
          <w:szCs w:val="20"/>
          <w:lang w:val="fr-FR"/>
        </w:rPr>
        <w:t xml:space="preserve"> forestières au Guatemala</w:t>
      </w:r>
      <w:r>
        <w:rPr>
          <w:szCs w:val="20"/>
          <w:lang w:val="fr-FR"/>
        </w:rPr>
        <w:t xml:space="preserve"> octroie des subventions aux bénéficiaires qui participent à des projets de reboisement ou à des activités de gestion forestière naturelles</w:t>
      </w:r>
      <w:r w:rsidRPr="00FC7FF8">
        <w:rPr>
          <w:szCs w:val="20"/>
          <w:lang w:val="fr-FR"/>
        </w:rPr>
        <w:t>.</w:t>
      </w:r>
    </w:p>
  </w:footnote>
  <w:footnote w:id="18">
    <w:p w14:paraId="6055D9D2" w14:textId="7C76489A" w:rsidR="00926F99" w:rsidRPr="00B94F21" w:rsidRDefault="00926F99" w:rsidP="003D0B48">
      <w:pPr>
        <w:pStyle w:val="FootnoteText"/>
        <w:ind w:firstLine="0"/>
        <w:rPr>
          <w:sz w:val="20"/>
          <w:szCs w:val="20"/>
          <w:lang w:val="fr-FR"/>
        </w:rPr>
      </w:pPr>
      <w:r w:rsidRPr="003D0B48">
        <w:rPr>
          <w:rStyle w:val="FootnoteReference"/>
          <w:szCs w:val="20"/>
        </w:rPr>
        <w:footnoteRef/>
      </w:r>
      <w:r>
        <w:rPr>
          <w:szCs w:val="20"/>
          <w:lang w:val="fr-FR"/>
        </w:rPr>
        <w:t xml:space="preserve"> Par exemple</w:t>
      </w:r>
      <w:r w:rsidRPr="00B94F21">
        <w:rPr>
          <w:szCs w:val="20"/>
          <w:lang w:val="fr-FR"/>
        </w:rPr>
        <w:t>, au Mexique, une plateforme de coordination intermi</w:t>
      </w:r>
      <w:r>
        <w:rPr>
          <w:szCs w:val="20"/>
          <w:lang w:val="fr-FR"/>
        </w:rPr>
        <w:t>nistérielle a été mise en place</w:t>
      </w:r>
      <w:r w:rsidRPr="00B94F21">
        <w:rPr>
          <w:szCs w:val="20"/>
          <w:lang w:val="fr-FR"/>
        </w:rPr>
        <w:t xml:space="preserve"> en utilis</w:t>
      </w:r>
      <w:r>
        <w:rPr>
          <w:szCs w:val="20"/>
          <w:lang w:val="fr-FR"/>
        </w:rPr>
        <w:t>ant les données spatiales, afin d’</w:t>
      </w:r>
      <w:r w:rsidRPr="00B94F21">
        <w:rPr>
          <w:szCs w:val="20"/>
          <w:lang w:val="fr-FR"/>
        </w:rPr>
        <w:t xml:space="preserve">identifier </w:t>
      </w:r>
      <w:r>
        <w:rPr>
          <w:szCs w:val="20"/>
          <w:lang w:val="fr-FR"/>
        </w:rPr>
        <w:t>les zones qui ne peuvent pas recevoir une aide gouvernementale, lorsque cette aide pourrait aboutir à une perte de couvert forestier</w:t>
      </w:r>
      <w:r w:rsidRPr="00B94F21">
        <w:rPr>
          <w:szCs w:val="20"/>
          <w:lang w:val="fr-FR"/>
        </w:rPr>
        <w:t xml:space="preserve">. </w:t>
      </w:r>
    </w:p>
  </w:footnote>
  <w:footnote w:id="19">
    <w:p w14:paraId="7CEDAC63" w14:textId="4053B42D" w:rsidR="00926F99" w:rsidRPr="00AC1E7E" w:rsidRDefault="00926F99" w:rsidP="003D0B48">
      <w:pPr>
        <w:spacing w:after="60"/>
        <w:rPr>
          <w:sz w:val="20"/>
          <w:szCs w:val="20"/>
          <w:lang w:val="fr-FR"/>
        </w:rPr>
      </w:pPr>
      <w:r w:rsidRPr="003D0B48">
        <w:rPr>
          <w:rStyle w:val="FootnoteReference"/>
          <w:szCs w:val="20"/>
        </w:rPr>
        <w:footnoteRef/>
      </w:r>
      <w:r>
        <w:rPr>
          <w:sz w:val="18"/>
          <w:szCs w:val="20"/>
          <w:lang w:val="fr-FR"/>
        </w:rPr>
        <w:t xml:space="preserve"> Par exemple</w:t>
      </w:r>
      <w:r w:rsidRPr="00AC1E7E">
        <w:rPr>
          <w:sz w:val="18"/>
          <w:szCs w:val="20"/>
          <w:lang w:val="fr-FR"/>
        </w:rPr>
        <w:t>, plusieurs ministères de la République de Corée hébergent et assurent le fonctionneme</w:t>
      </w:r>
      <w:r>
        <w:rPr>
          <w:sz w:val="18"/>
          <w:szCs w:val="20"/>
          <w:lang w:val="fr-FR"/>
        </w:rPr>
        <w:t xml:space="preserve">nt du BNBP, un groupe </w:t>
      </w:r>
      <w:r w:rsidRPr="00AC1E7E">
        <w:rPr>
          <w:sz w:val="18"/>
          <w:szCs w:val="20"/>
          <w:lang w:val="fr-FR"/>
        </w:rPr>
        <w:t>de 30</w:t>
      </w:r>
      <w:r>
        <w:rPr>
          <w:sz w:val="18"/>
          <w:szCs w:val="20"/>
          <w:lang w:val="fr-FR"/>
        </w:rPr>
        <w:t xml:space="preserve"> entreprises nationales chargé de</w:t>
      </w:r>
      <w:r w:rsidRPr="00AC1E7E">
        <w:rPr>
          <w:sz w:val="18"/>
          <w:szCs w:val="20"/>
          <w:lang w:val="fr-FR"/>
        </w:rPr>
        <w:t xml:space="preserve"> recenser les bonnes pratiques, </w:t>
      </w:r>
      <w:r>
        <w:rPr>
          <w:sz w:val="18"/>
          <w:szCs w:val="20"/>
          <w:lang w:val="fr-FR"/>
        </w:rPr>
        <w:t xml:space="preserve">de </w:t>
      </w:r>
      <w:r w:rsidRPr="00AC1E7E">
        <w:rPr>
          <w:sz w:val="18"/>
          <w:szCs w:val="20"/>
          <w:lang w:val="fr-FR"/>
        </w:rPr>
        <w:t xml:space="preserve">mettre en place des lignes directrices pour les entreprises, et </w:t>
      </w:r>
      <w:r>
        <w:rPr>
          <w:sz w:val="18"/>
          <w:szCs w:val="20"/>
          <w:lang w:val="fr-FR"/>
        </w:rPr>
        <w:t xml:space="preserve">d’apporter </w:t>
      </w:r>
      <w:r w:rsidRPr="00AC1E7E">
        <w:rPr>
          <w:sz w:val="18"/>
          <w:szCs w:val="20"/>
          <w:lang w:val="fr-FR"/>
        </w:rPr>
        <w:t>une</w:t>
      </w:r>
      <w:r>
        <w:rPr>
          <w:sz w:val="18"/>
          <w:szCs w:val="20"/>
          <w:lang w:val="fr-FR"/>
        </w:rPr>
        <w:t xml:space="preserve"> </w:t>
      </w:r>
      <w:r w:rsidRPr="00AC1E7E">
        <w:rPr>
          <w:sz w:val="18"/>
          <w:szCs w:val="20"/>
          <w:lang w:val="fr-FR"/>
        </w:rPr>
        <w:t xml:space="preserve">formation </w:t>
      </w:r>
      <w:r>
        <w:rPr>
          <w:sz w:val="18"/>
          <w:szCs w:val="20"/>
          <w:lang w:val="fr-FR"/>
        </w:rPr>
        <w:t>sur l’application des accords multilatéraux sur l’</w:t>
      </w:r>
      <w:r w:rsidRPr="00AC1E7E">
        <w:rPr>
          <w:sz w:val="18"/>
          <w:szCs w:val="20"/>
          <w:lang w:val="fr-FR"/>
        </w:rPr>
        <w:t>environ</w:t>
      </w:r>
      <w:r>
        <w:rPr>
          <w:sz w:val="18"/>
          <w:szCs w:val="20"/>
          <w:lang w:val="fr-FR"/>
        </w:rPr>
        <w:t>nement</w:t>
      </w:r>
      <w:r w:rsidRPr="00AC1E7E">
        <w:rPr>
          <w:sz w:val="18"/>
          <w:szCs w:val="20"/>
          <w:lang w:val="fr-FR"/>
        </w:rPr>
        <w:t>.</w:t>
      </w:r>
    </w:p>
  </w:footnote>
  <w:footnote w:id="20">
    <w:p w14:paraId="44FB3FCF" w14:textId="2DBED756" w:rsidR="00926F99" w:rsidRPr="00B562BF" w:rsidRDefault="00926F99" w:rsidP="003D0B48">
      <w:pPr>
        <w:spacing w:after="60"/>
        <w:rPr>
          <w:sz w:val="18"/>
          <w:szCs w:val="20"/>
          <w:lang w:val="fr-FR"/>
        </w:rPr>
      </w:pPr>
      <w:r w:rsidRPr="003D0B48">
        <w:rPr>
          <w:rStyle w:val="FootnoteReference"/>
          <w:szCs w:val="20"/>
        </w:rPr>
        <w:footnoteRef/>
      </w:r>
      <w:r>
        <w:rPr>
          <w:sz w:val="18"/>
          <w:szCs w:val="20"/>
          <w:lang w:val="fr-FR"/>
        </w:rPr>
        <w:t xml:space="preserve"> Par exemple, en Thaï</w:t>
      </w:r>
      <w:r w:rsidRPr="00530BC0">
        <w:rPr>
          <w:sz w:val="18"/>
          <w:szCs w:val="20"/>
          <w:lang w:val="fr-FR"/>
        </w:rPr>
        <w:t>lande, les autorités travaillent avec les communautés de zones forestières pour réduire la pauvreté, améliorer le bien-</w:t>
      </w:r>
      <w:r>
        <w:rPr>
          <w:sz w:val="18"/>
          <w:szCs w:val="20"/>
          <w:lang w:val="fr-FR"/>
        </w:rPr>
        <w:t>être, et fournir des revenus alternatifs, afin de réduire le déboisement</w:t>
      </w:r>
      <w:r w:rsidRPr="00530BC0">
        <w:rPr>
          <w:sz w:val="18"/>
          <w:szCs w:val="20"/>
          <w:lang w:val="fr-FR"/>
        </w:rPr>
        <w:t xml:space="preserve">. </w:t>
      </w:r>
      <w:r w:rsidRPr="00B562BF">
        <w:rPr>
          <w:sz w:val="18"/>
          <w:szCs w:val="20"/>
          <w:lang w:val="fr-FR"/>
        </w:rPr>
        <w:t xml:space="preserve">En Irlande, le projet Aran LIFE </w:t>
      </w:r>
      <w:r>
        <w:rPr>
          <w:sz w:val="18"/>
          <w:szCs w:val="20"/>
          <w:lang w:val="fr-FR"/>
        </w:rPr>
        <w:t xml:space="preserve">vise à aider les agriculteurs à inverser la tendance à la perte d’habitats </w:t>
      </w:r>
      <w:r w:rsidRPr="00B562BF">
        <w:rPr>
          <w:sz w:val="18"/>
          <w:szCs w:val="20"/>
          <w:lang w:val="fr-FR"/>
        </w:rPr>
        <w:t xml:space="preserve">et </w:t>
      </w:r>
      <w:r>
        <w:rPr>
          <w:sz w:val="18"/>
          <w:szCs w:val="20"/>
          <w:lang w:val="fr-FR"/>
        </w:rPr>
        <w:t xml:space="preserve">à </w:t>
      </w:r>
      <w:r w:rsidRPr="00B562BF">
        <w:rPr>
          <w:sz w:val="18"/>
          <w:szCs w:val="20"/>
          <w:lang w:val="fr-FR"/>
        </w:rPr>
        <w:t xml:space="preserve">améliorer </w:t>
      </w:r>
      <w:r>
        <w:rPr>
          <w:sz w:val="18"/>
          <w:szCs w:val="20"/>
          <w:lang w:val="fr-FR"/>
        </w:rPr>
        <w:t>l’état de conservation de 35% d’</w:t>
      </w:r>
      <w:r w:rsidRPr="00B562BF">
        <w:rPr>
          <w:sz w:val="18"/>
          <w:szCs w:val="20"/>
          <w:lang w:val="fr-FR"/>
        </w:rPr>
        <w:t>habitats</w:t>
      </w:r>
      <w:r>
        <w:rPr>
          <w:sz w:val="18"/>
          <w:szCs w:val="20"/>
          <w:lang w:val="fr-FR"/>
        </w:rPr>
        <w:t xml:space="preserve"> prioritaires</w:t>
      </w:r>
      <w:r w:rsidRPr="00B562BF">
        <w:rPr>
          <w:sz w:val="18"/>
          <w:szCs w:val="20"/>
          <w:lang w:val="fr-FR"/>
        </w:rPr>
        <w:t>.</w:t>
      </w:r>
      <w:r>
        <w:rPr>
          <w:sz w:val="18"/>
          <w:szCs w:val="20"/>
          <w:lang w:val="fr-FR"/>
        </w:rPr>
        <w:t xml:space="preserve"> Les îles Salomon ont reconnu officiellement la gestion communautaire dans la Loi de 2015 sur la gestion de la pêche, afin de rendre la pêche côtière plus </w:t>
      </w:r>
      <w:r w:rsidRPr="00B562BF">
        <w:rPr>
          <w:sz w:val="18"/>
          <w:szCs w:val="20"/>
          <w:lang w:val="fr-FR"/>
        </w:rPr>
        <w:t>durable</w:t>
      </w:r>
      <w:r>
        <w:rPr>
          <w:sz w:val="18"/>
          <w:szCs w:val="20"/>
          <w:lang w:val="fr-FR"/>
        </w:rPr>
        <w:t xml:space="preserve">. </w:t>
      </w:r>
      <w:r w:rsidRPr="00B562BF">
        <w:rPr>
          <w:sz w:val="18"/>
          <w:szCs w:val="20"/>
          <w:lang w:val="fr-FR"/>
        </w:rPr>
        <w:t>C</w:t>
      </w:r>
      <w:r>
        <w:rPr>
          <w:sz w:val="18"/>
          <w:szCs w:val="20"/>
          <w:lang w:val="fr-FR"/>
        </w:rPr>
        <w:t xml:space="preserve">ette approche reconnaît l’importance de la participation des propriétaires des </w:t>
      </w:r>
      <w:r w:rsidRPr="00B562BF">
        <w:rPr>
          <w:sz w:val="18"/>
          <w:szCs w:val="20"/>
          <w:lang w:val="fr-FR"/>
        </w:rPr>
        <w:t xml:space="preserve">espaces terrestres et </w:t>
      </w:r>
      <w:r>
        <w:rPr>
          <w:sz w:val="18"/>
          <w:szCs w:val="20"/>
          <w:lang w:val="fr-FR"/>
        </w:rPr>
        <w:t>maritimes à l’élaboration</w:t>
      </w:r>
      <w:r w:rsidRPr="00B562BF">
        <w:rPr>
          <w:sz w:val="18"/>
          <w:szCs w:val="20"/>
          <w:lang w:val="fr-FR"/>
        </w:rPr>
        <w:t xml:space="preserve"> des règles de</w:t>
      </w:r>
      <w:r>
        <w:rPr>
          <w:sz w:val="18"/>
          <w:szCs w:val="20"/>
          <w:lang w:val="fr-FR"/>
        </w:rPr>
        <w:t xml:space="preserve"> </w:t>
      </w:r>
      <w:r w:rsidRPr="00B562BF">
        <w:rPr>
          <w:sz w:val="18"/>
          <w:szCs w:val="20"/>
          <w:lang w:val="fr-FR"/>
        </w:rPr>
        <w:t>gestion</w:t>
      </w:r>
      <w:r>
        <w:rPr>
          <w:sz w:val="18"/>
          <w:szCs w:val="20"/>
          <w:lang w:val="fr-FR"/>
        </w:rPr>
        <w:t xml:space="preserve"> et à leur application</w:t>
      </w:r>
      <w:r w:rsidRPr="00B562BF">
        <w:rPr>
          <w:sz w:val="18"/>
          <w:szCs w:val="20"/>
          <w:lang w:val="fr-FR"/>
        </w:rPr>
        <w:t>.</w:t>
      </w:r>
    </w:p>
  </w:footnote>
  <w:footnote w:id="21">
    <w:p w14:paraId="75CBCD20" w14:textId="5F06A17E" w:rsidR="00926F99" w:rsidRPr="00B562BF" w:rsidRDefault="00926F99" w:rsidP="003D0B48">
      <w:pPr>
        <w:pStyle w:val="FootnoteText"/>
        <w:ind w:firstLine="0"/>
        <w:rPr>
          <w:sz w:val="20"/>
          <w:szCs w:val="20"/>
          <w:lang w:val="fr-FR"/>
        </w:rPr>
      </w:pPr>
      <w:r w:rsidRPr="003D0B48">
        <w:rPr>
          <w:rStyle w:val="FootnoteReference"/>
          <w:szCs w:val="20"/>
        </w:rPr>
        <w:footnoteRef/>
      </w:r>
      <w:r w:rsidRPr="00B562BF">
        <w:rPr>
          <w:szCs w:val="20"/>
          <w:lang w:val="fr-FR"/>
        </w:rPr>
        <w:t xml:space="preserve"> Par exemple, l’Union européenne a adopté des obligations</w:t>
      </w:r>
      <w:r>
        <w:rPr>
          <w:szCs w:val="20"/>
          <w:lang w:val="fr-FR"/>
        </w:rPr>
        <w:t xml:space="preserve"> concernant le débarquement des</w:t>
      </w:r>
      <w:r w:rsidRPr="00B562BF">
        <w:rPr>
          <w:szCs w:val="20"/>
          <w:lang w:val="fr-FR"/>
        </w:rPr>
        <w:t xml:space="preserve"> prises, </w:t>
      </w:r>
      <w:r>
        <w:rPr>
          <w:szCs w:val="20"/>
          <w:lang w:val="fr-FR"/>
        </w:rPr>
        <w:t xml:space="preserve">en interdisant à compter de janvier </w:t>
      </w:r>
      <w:r w:rsidRPr="00B562BF">
        <w:rPr>
          <w:szCs w:val="20"/>
          <w:lang w:val="fr-FR"/>
        </w:rPr>
        <w:t xml:space="preserve">2019 </w:t>
      </w:r>
      <w:r>
        <w:rPr>
          <w:szCs w:val="20"/>
          <w:lang w:val="fr-FR"/>
        </w:rPr>
        <w:t>le rejet de certains poissons en mer</w:t>
      </w:r>
      <w:r w:rsidRPr="00B562BF">
        <w:rPr>
          <w:szCs w:val="20"/>
          <w:lang w:val="fr-FR"/>
        </w:rPr>
        <w:t xml:space="preserve">. </w:t>
      </w:r>
    </w:p>
  </w:footnote>
  <w:footnote w:id="22">
    <w:p w14:paraId="2689382B" w14:textId="679EBCFE" w:rsidR="00926F99" w:rsidRPr="00173393" w:rsidRDefault="00926F99" w:rsidP="003D0B48">
      <w:pPr>
        <w:spacing w:after="60"/>
        <w:rPr>
          <w:sz w:val="18"/>
          <w:szCs w:val="20"/>
          <w:lang w:val="fr-FR"/>
        </w:rPr>
      </w:pPr>
      <w:r w:rsidRPr="003D0B48">
        <w:rPr>
          <w:rStyle w:val="FootnoteReference"/>
          <w:szCs w:val="20"/>
        </w:rPr>
        <w:footnoteRef/>
      </w:r>
      <w:r>
        <w:rPr>
          <w:sz w:val="18"/>
          <w:szCs w:val="20"/>
          <w:lang w:val="fr-FR"/>
        </w:rPr>
        <w:t xml:space="preserve"> Par exemple</w:t>
      </w:r>
      <w:r w:rsidRPr="00173393">
        <w:rPr>
          <w:sz w:val="18"/>
          <w:szCs w:val="20"/>
          <w:lang w:val="fr-FR"/>
        </w:rPr>
        <w:t>, le Camb</w:t>
      </w:r>
      <w:r>
        <w:rPr>
          <w:sz w:val="18"/>
          <w:szCs w:val="20"/>
          <w:lang w:val="fr-FR"/>
        </w:rPr>
        <w:t>odge a encouragé la création</w:t>
      </w:r>
      <w:r w:rsidRPr="00173393">
        <w:rPr>
          <w:sz w:val="18"/>
          <w:szCs w:val="20"/>
          <w:lang w:val="fr-FR"/>
        </w:rPr>
        <w:t xml:space="preserve"> de</w:t>
      </w:r>
      <w:r>
        <w:rPr>
          <w:sz w:val="18"/>
          <w:szCs w:val="20"/>
          <w:lang w:val="fr-FR"/>
        </w:rPr>
        <w:t xml:space="preserve"> </w:t>
      </w:r>
      <w:r w:rsidRPr="00173393">
        <w:rPr>
          <w:sz w:val="18"/>
          <w:szCs w:val="20"/>
          <w:lang w:val="fr-FR"/>
        </w:rPr>
        <w:t xml:space="preserve">pêcheries </w:t>
      </w:r>
      <w:r>
        <w:rPr>
          <w:sz w:val="18"/>
          <w:szCs w:val="20"/>
          <w:lang w:val="fr-FR"/>
        </w:rPr>
        <w:t>communautaires afin d’améliorer la gestion durable des stocks halieutiques</w:t>
      </w:r>
      <w:r w:rsidRPr="00173393">
        <w:rPr>
          <w:sz w:val="18"/>
          <w:szCs w:val="20"/>
          <w:lang w:val="fr-FR"/>
        </w:rPr>
        <w:t>. Au total, 516 pêcheries communauta</w:t>
      </w:r>
      <w:r>
        <w:rPr>
          <w:sz w:val="18"/>
          <w:szCs w:val="20"/>
          <w:lang w:val="fr-FR"/>
        </w:rPr>
        <w:t>ires ont été créées, comptant 332 168 membre</w:t>
      </w:r>
      <w:r w:rsidRPr="00173393">
        <w:rPr>
          <w:sz w:val="18"/>
          <w:szCs w:val="20"/>
          <w:lang w:val="fr-FR"/>
        </w:rPr>
        <w:t xml:space="preserve">s </w:t>
      </w:r>
      <w:r>
        <w:rPr>
          <w:sz w:val="18"/>
          <w:szCs w:val="20"/>
          <w:lang w:val="fr-FR"/>
        </w:rPr>
        <w:t xml:space="preserve">au total </w:t>
      </w:r>
      <w:r w:rsidRPr="00173393">
        <w:rPr>
          <w:sz w:val="18"/>
          <w:szCs w:val="20"/>
          <w:lang w:val="fr-FR"/>
        </w:rPr>
        <w:t>(</w:t>
      </w:r>
      <w:r>
        <w:rPr>
          <w:sz w:val="18"/>
          <w:szCs w:val="20"/>
          <w:lang w:val="fr-FR"/>
        </w:rPr>
        <w:t xml:space="preserve">dont </w:t>
      </w:r>
      <w:r w:rsidRPr="00173393">
        <w:rPr>
          <w:sz w:val="18"/>
          <w:szCs w:val="20"/>
          <w:lang w:val="fr-FR"/>
        </w:rPr>
        <w:t xml:space="preserve">35% </w:t>
      </w:r>
      <w:r>
        <w:rPr>
          <w:sz w:val="18"/>
          <w:szCs w:val="20"/>
          <w:lang w:val="fr-FR"/>
        </w:rPr>
        <w:t>sont des femmes) issus de 475 foyers familiaux</w:t>
      </w:r>
      <w:r w:rsidRPr="00173393">
        <w:rPr>
          <w:sz w:val="18"/>
          <w:szCs w:val="20"/>
          <w:lang w:val="fr-FR"/>
        </w:rPr>
        <w:t xml:space="preserve">. </w:t>
      </w:r>
    </w:p>
  </w:footnote>
  <w:footnote w:id="23">
    <w:p w14:paraId="793C80B1" w14:textId="17FE02C1" w:rsidR="00926F99" w:rsidRPr="00667409" w:rsidRDefault="00926F99" w:rsidP="003D0B48">
      <w:pPr>
        <w:spacing w:after="60"/>
        <w:rPr>
          <w:sz w:val="18"/>
          <w:szCs w:val="20"/>
          <w:lang w:val="fr-FR"/>
        </w:rPr>
      </w:pPr>
      <w:r w:rsidRPr="003D0B48">
        <w:rPr>
          <w:rStyle w:val="FootnoteReference"/>
          <w:szCs w:val="20"/>
        </w:rPr>
        <w:footnoteRef/>
      </w:r>
      <w:r>
        <w:rPr>
          <w:sz w:val="18"/>
          <w:szCs w:val="20"/>
          <w:lang w:val="fr-FR"/>
        </w:rPr>
        <w:t xml:space="preserve"> Par exemple</w:t>
      </w:r>
      <w:r w:rsidRPr="00092F00">
        <w:rPr>
          <w:sz w:val="18"/>
          <w:szCs w:val="20"/>
          <w:lang w:val="fr-FR"/>
        </w:rPr>
        <w:t xml:space="preserve">, </w:t>
      </w:r>
      <w:r>
        <w:rPr>
          <w:sz w:val="18"/>
          <w:szCs w:val="20"/>
          <w:lang w:val="fr-FR"/>
        </w:rPr>
        <w:t xml:space="preserve">le Programme du Chili sur le vin, les changements climatiques et la biodiversité </w:t>
      </w:r>
      <w:r w:rsidRPr="00092F00">
        <w:rPr>
          <w:sz w:val="18"/>
          <w:szCs w:val="20"/>
          <w:lang w:val="fr-FR"/>
        </w:rPr>
        <w:t xml:space="preserve">(Programa Vino, Cambio </w:t>
      </w:r>
      <w:r>
        <w:rPr>
          <w:sz w:val="18"/>
          <w:szCs w:val="20"/>
          <w:lang w:val="fr-FR"/>
        </w:rPr>
        <w:t>Climático y Biodiversidad) est une initiative visant à intégrer les critères de conservation de la</w:t>
      </w:r>
      <w:r w:rsidRPr="00092F00">
        <w:rPr>
          <w:sz w:val="18"/>
          <w:szCs w:val="20"/>
          <w:lang w:val="fr-FR"/>
        </w:rPr>
        <w:t xml:space="preserve"> biodiversité </w:t>
      </w:r>
      <w:r>
        <w:rPr>
          <w:sz w:val="18"/>
          <w:szCs w:val="20"/>
          <w:lang w:val="fr-FR"/>
        </w:rPr>
        <w:t>dans la culture de la vigne</w:t>
      </w:r>
      <w:r w:rsidRPr="00092F00">
        <w:rPr>
          <w:sz w:val="18"/>
          <w:szCs w:val="20"/>
          <w:lang w:val="fr-FR"/>
        </w:rPr>
        <w:t xml:space="preserve">. </w:t>
      </w:r>
      <w:r>
        <w:rPr>
          <w:sz w:val="18"/>
          <w:szCs w:val="20"/>
          <w:lang w:val="fr-FR"/>
        </w:rPr>
        <w:t>Ainsi e</w:t>
      </w:r>
      <w:r w:rsidRPr="00667409">
        <w:rPr>
          <w:sz w:val="18"/>
          <w:szCs w:val="20"/>
          <w:lang w:val="fr-FR"/>
        </w:rPr>
        <w:t>n 2018, on comptait 20 vignobles (couvrant 100 000 hectares) gérés en appliquant des normes respectueuses de l</w:t>
      </w:r>
      <w:r>
        <w:rPr>
          <w:sz w:val="18"/>
          <w:szCs w:val="20"/>
          <w:lang w:val="fr-FR"/>
        </w:rPr>
        <w:t>a biodiversité. Dans le cadre de ce</w:t>
      </w:r>
      <w:r w:rsidRPr="00667409">
        <w:rPr>
          <w:sz w:val="18"/>
          <w:szCs w:val="20"/>
          <w:lang w:val="fr-FR"/>
        </w:rPr>
        <w:t xml:space="preserve"> programme, chaque vig</w:t>
      </w:r>
      <w:r>
        <w:rPr>
          <w:sz w:val="18"/>
          <w:szCs w:val="20"/>
          <w:lang w:val="fr-FR"/>
        </w:rPr>
        <w:t>noble protège 4,6 hectares de végétation indigène par</w:t>
      </w:r>
      <w:r w:rsidRPr="00667409">
        <w:rPr>
          <w:sz w:val="18"/>
          <w:szCs w:val="20"/>
          <w:lang w:val="fr-FR"/>
        </w:rPr>
        <w:t xml:space="preserve"> hec</w:t>
      </w:r>
      <w:r>
        <w:rPr>
          <w:sz w:val="18"/>
          <w:szCs w:val="20"/>
          <w:lang w:val="fr-FR"/>
        </w:rPr>
        <w:t xml:space="preserve">tare de vigne planté. La superficie totale couverte dans le cadre de </w:t>
      </w:r>
      <w:r w:rsidRPr="00667409">
        <w:rPr>
          <w:sz w:val="18"/>
          <w:szCs w:val="20"/>
          <w:lang w:val="fr-FR"/>
        </w:rPr>
        <w:t xml:space="preserve">cette initiative est </w:t>
      </w:r>
      <w:r>
        <w:rPr>
          <w:sz w:val="18"/>
          <w:szCs w:val="20"/>
          <w:lang w:val="fr-FR"/>
        </w:rPr>
        <w:t xml:space="preserve">de </w:t>
      </w:r>
      <w:r w:rsidRPr="00667409">
        <w:rPr>
          <w:sz w:val="18"/>
          <w:szCs w:val="20"/>
          <w:lang w:val="fr-FR"/>
        </w:rPr>
        <w:t>26 499 hectares, représentant 11,4% des forêts</w:t>
      </w:r>
      <w:r>
        <w:rPr>
          <w:sz w:val="18"/>
          <w:szCs w:val="20"/>
          <w:lang w:val="fr-FR"/>
        </w:rPr>
        <w:t xml:space="preserve"> sclé</w:t>
      </w:r>
      <w:r w:rsidRPr="00667409">
        <w:rPr>
          <w:sz w:val="18"/>
          <w:szCs w:val="20"/>
          <w:lang w:val="fr-FR"/>
        </w:rPr>
        <w:t>rophyll</w:t>
      </w:r>
      <w:r>
        <w:rPr>
          <w:sz w:val="18"/>
          <w:szCs w:val="20"/>
          <w:lang w:val="fr-FR"/>
        </w:rPr>
        <w:t>es de cette région du Chili caractérisée par un climat méditerranéen.</w:t>
      </w:r>
    </w:p>
  </w:footnote>
  <w:footnote w:id="24">
    <w:p w14:paraId="2E891568" w14:textId="33B0CBA5" w:rsidR="00926F99" w:rsidRPr="00667409" w:rsidRDefault="00926F99" w:rsidP="003D0B48">
      <w:pPr>
        <w:spacing w:after="60"/>
        <w:rPr>
          <w:sz w:val="18"/>
          <w:szCs w:val="20"/>
          <w:lang w:val="fr-FR"/>
        </w:rPr>
      </w:pPr>
      <w:r w:rsidRPr="00726E9A">
        <w:rPr>
          <w:rStyle w:val="FootnoteReference"/>
          <w:szCs w:val="20"/>
        </w:rPr>
        <w:footnoteRef/>
      </w:r>
      <w:r w:rsidRPr="00667409">
        <w:rPr>
          <w:sz w:val="18"/>
          <w:szCs w:val="20"/>
          <w:lang w:val="fr-FR"/>
        </w:rPr>
        <w:t xml:space="preserve"> Par </w:t>
      </w:r>
      <w:r>
        <w:rPr>
          <w:sz w:val="18"/>
          <w:szCs w:val="20"/>
          <w:lang w:val="fr-FR"/>
        </w:rPr>
        <w:t>exemple, un programme intégré de plantation d’</w:t>
      </w:r>
      <w:r w:rsidRPr="00667409">
        <w:rPr>
          <w:sz w:val="18"/>
          <w:szCs w:val="20"/>
          <w:lang w:val="fr-FR"/>
        </w:rPr>
        <w:t xml:space="preserve">arbres dans les exploitations agricoles de Cuba (Programa de Fincas Forestales </w:t>
      </w:r>
      <w:r>
        <w:rPr>
          <w:sz w:val="18"/>
          <w:szCs w:val="20"/>
          <w:lang w:val="fr-FR"/>
        </w:rPr>
        <w:t>Integrales) a été développé pour</w:t>
      </w:r>
      <w:r w:rsidRPr="00667409">
        <w:rPr>
          <w:sz w:val="18"/>
          <w:szCs w:val="20"/>
          <w:lang w:val="fr-FR"/>
        </w:rPr>
        <w:t xml:space="preserve"> 1342 exploita</w:t>
      </w:r>
      <w:r>
        <w:rPr>
          <w:sz w:val="18"/>
          <w:szCs w:val="20"/>
          <w:lang w:val="fr-FR"/>
        </w:rPr>
        <w:t>tions arboricoles</w:t>
      </w:r>
      <w:r w:rsidRPr="00667409">
        <w:rPr>
          <w:sz w:val="18"/>
          <w:szCs w:val="20"/>
          <w:lang w:val="fr-FR"/>
        </w:rPr>
        <w:t>. Ce programme a abouti à une augmentation</w:t>
      </w:r>
      <w:r>
        <w:rPr>
          <w:sz w:val="18"/>
          <w:szCs w:val="20"/>
          <w:lang w:val="fr-FR"/>
        </w:rPr>
        <w:t xml:space="preserve"> du couvert forestier et a</w:t>
      </w:r>
      <w:r w:rsidRPr="00667409">
        <w:rPr>
          <w:sz w:val="18"/>
          <w:szCs w:val="20"/>
          <w:lang w:val="fr-FR"/>
        </w:rPr>
        <w:t xml:space="preserve"> </w:t>
      </w:r>
      <w:r>
        <w:rPr>
          <w:sz w:val="18"/>
          <w:szCs w:val="20"/>
          <w:lang w:val="fr-FR"/>
        </w:rPr>
        <w:t>contribué à la conservation des bassins versants, de même qu’il a permis d’augmenter la productivité en intégrant l’</w:t>
      </w:r>
      <w:r w:rsidRPr="00667409">
        <w:rPr>
          <w:sz w:val="18"/>
          <w:szCs w:val="20"/>
          <w:lang w:val="fr-FR"/>
        </w:rPr>
        <w:t>agro</w:t>
      </w:r>
      <w:r>
        <w:rPr>
          <w:sz w:val="18"/>
          <w:szCs w:val="20"/>
          <w:lang w:val="fr-FR"/>
        </w:rPr>
        <w:t>foresterie</w:t>
      </w:r>
      <w:r w:rsidRPr="00667409">
        <w:rPr>
          <w:sz w:val="18"/>
          <w:szCs w:val="20"/>
          <w:lang w:val="fr-FR"/>
        </w:rPr>
        <w:t xml:space="preserve"> et </w:t>
      </w:r>
      <w:r>
        <w:rPr>
          <w:sz w:val="18"/>
          <w:szCs w:val="20"/>
          <w:lang w:val="fr-FR"/>
        </w:rPr>
        <w:t xml:space="preserve">les </w:t>
      </w:r>
      <w:r w:rsidRPr="00667409">
        <w:rPr>
          <w:sz w:val="18"/>
          <w:szCs w:val="20"/>
          <w:lang w:val="fr-FR"/>
        </w:rPr>
        <w:t>activités</w:t>
      </w:r>
      <w:r>
        <w:rPr>
          <w:sz w:val="18"/>
          <w:szCs w:val="20"/>
          <w:lang w:val="fr-FR"/>
        </w:rPr>
        <w:t xml:space="preserve"> agropastorales, et de créer</w:t>
      </w:r>
      <w:r w:rsidRPr="00667409">
        <w:rPr>
          <w:sz w:val="18"/>
          <w:szCs w:val="20"/>
          <w:lang w:val="fr-FR"/>
        </w:rPr>
        <w:t xml:space="preserve"> </w:t>
      </w:r>
      <w:r>
        <w:rPr>
          <w:sz w:val="18"/>
          <w:szCs w:val="20"/>
          <w:lang w:val="fr-FR"/>
        </w:rPr>
        <w:t>des emplois dans les populations rurales</w:t>
      </w:r>
      <w:r w:rsidRPr="00667409">
        <w:rPr>
          <w:sz w:val="18"/>
          <w:szCs w:val="20"/>
          <w:lang w:val="fr-FR"/>
        </w:rPr>
        <w:t>.</w:t>
      </w:r>
    </w:p>
  </w:footnote>
  <w:footnote w:id="25">
    <w:p w14:paraId="5C06FE90" w14:textId="32FFFD01" w:rsidR="00926F99" w:rsidRPr="00667409" w:rsidRDefault="00926F99" w:rsidP="003D0B48">
      <w:pPr>
        <w:spacing w:after="60"/>
        <w:rPr>
          <w:sz w:val="18"/>
          <w:szCs w:val="20"/>
          <w:lang w:val="fr-FR"/>
        </w:rPr>
      </w:pPr>
      <w:r w:rsidRPr="00726E9A">
        <w:rPr>
          <w:rStyle w:val="FootnoteReference"/>
          <w:szCs w:val="20"/>
        </w:rPr>
        <w:footnoteRef/>
      </w:r>
      <w:r w:rsidRPr="00667409">
        <w:rPr>
          <w:sz w:val="18"/>
          <w:szCs w:val="20"/>
          <w:lang w:val="fr-FR"/>
        </w:rPr>
        <w:t xml:space="preserve"> Par exemple, la Guyane élabore actuellement un certain nombre de mesures durab</w:t>
      </w:r>
      <w:r>
        <w:rPr>
          <w:sz w:val="18"/>
          <w:szCs w:val="20"/>
          <w:lang w:val="fr-FR"/>
        </w:rPr>
        <w:t>les pour</w:t>
      </w:r>
      <w:r w:rsidRPr="00667409">
        <w:rPr>
          <w:sz w:val="18"/>
          <w:szCs w:val="20"/>
          <w:lang w:val="fr-FR"/>
        </w:rPr>
        <w:t xml:space="preserve"> l’aquaculture, y compris </w:t>
      </w:r>
      <w:r>
        <w:rPr>
          <w:sz w:val="18"/>
          <w:szCs w:val="20"/>
          <w:lang w:val="fr-FR"/>
        </w:rPr>
        <w:t>en favorisant l’utilisation d’espèces halieutiques locales afin de réduire le risque d’introduction d’</w:t>
      </w:r>
      <w:r w:rsidRPr="00667409">
        <w:rPr>
          <w:sz w:val="18"/>
          <w:szCs w:val="20"/>
          <w:lang w:val="fr-FR"/>
        </w:rPr>
        <w:t xml:space="preserve">espèces exotiques envahissantes, et </w:t>
      </w:r>
      <w:r>
        <w:rPr>
          <w:sz w:val="18"/>
          <w:szCs w:val="20"/>
          <w:lang w:val="fr-FR"/>
        </w:rPr>
        <w:t xml:space="preserve">en encourageant la </w:t>
      </w:r>
      <w:r w:rsidRPr="00667409">
        <w:rPr>
          <w:sz w:val="18"/>
          <w:szCs w:val="20"/>
          <w:lang w:val="fr-FR"/>
        </w:rPr>
        <w:t xml:space="preserve">conversion </w:t>
      </w:r>
      <w:r>
        <w:rPr>
          <w:sz w:val="18"/>
          <w:szCs w:val="20"/>
          <w:lang w:val="fr-FR"/>
        </w:rPr>
        <w:t>des produits issus de la transformation des fruits de mer, tels que les têtes, organes et restes de poissons, aux fins d’utilisation comme alimentation dans l’</w:t>
      </w:r>
      <w:r w:rsidRPr="00667409">
        <w:rPr>
          <w:sz w:val="18"/>
          <w:szCs w:val="20"/>
          <w:lang w:val="fr-FR"/>
        </w:rPr>
        <w:t xml:space="preserve">aquaculture. </w:t>
      </w:r>
    </w:p>
  </w:footnote>
  <w:footnote w:id="26">
    <w:p w14:paraId="1360B49B" w14:textId="57132840" w:rsidR="00926F99" w:rsidRPr="00590A3A" w:rsidRDefault="00926F99" w:rsidP="003D0B48">
      <w:pPr>
        <w:spacing w:after="60"/>
        <w:rPr>
          <w:sz w:val="18"/>
          <w:szCs w:val="18"/>
          <w:lang w:val="fr-FR"/>
        </w:rPr>
      </w:pPr>
      <w:r w:rsidRPr="002F2A36">
        <w:rPr>
          <w:rStyle w:val="FootnoteReference"/>
          <w:szCs w:val="18"/>
        </w:rPr>
        <w:footnoteRef/>
      </w:r>
      <w:r w:rsidRPr="00590A3A">
        <w:rPr>
          <w:sz w:val="18"/>
          <w:szCs w:val="18"/>
          <w:lang w:val="fr-FR"/>
        </w:rPr>
        <w:t xml:space="preserve"> Par exemple, le programme d’élimi</w:t>
      </w:r>
      <w:r>
        <w:rPr>
          <w:sz w:val="18"/>
          <w:szCs w:val="18"/>
          <w:lang w:val="fr-FR"/>
        </w:rPr>
        <w:t>nation des substances toxiques a</w:t>
      </w:r>
      <w:r w:rsidRPr="00590A3A">
        <w:rPr>
          <w:sz w:val="18"/>
          <w:szCs w:val="18"/>
          <w:lang w:val="fr-FR"/>
        </w:rPr>
        <w:t xml:space="preserve">u </w:t>
      </w:r>
      <w:r>
        <w:rPr>
          <w:sz w:val="18"/>
          <w:szCs w:val="18"/>
          <w:lang w:val="fr-FR"/>
        </w:rPr>
        <w:t>Panama</w:t>
      </w:r>
      <w:r w:rsidRPr="00590A3A">
        <w:rPr>
          <w:sz w:val="18"/>
          <w:szCs w:val="18"/>
          <w:lang w:val="fr-FR"/>
        </w:rPr>
        <w:t xml:space="preserve">, </w:t>
      </w:r>
      <w:r>
        <w:rPr>
          <w:sz w:val="18"/>
          <w:szCs w:val="18"/>
          <w:lang w:val="fr-FR"/>
        </w:rPr>
        <w:t>mis en œuvre par le</w:t>
      </w:r>
      <w:r w:rsidR="00FC685A">
        <w:rPr>
          <w:sz w:val="18"/>
          <w:szCs w:val="18"/>
          <w:lang w:val="fr-FR"/>
        </w:rPr>
        <w:t xml:space="preserve"> Ministère de la santé</w:t>
      </w:r>
      <w:r w:rsidRPr="00590A3A">
        <w:rPr>
          <w:sz w:val="18"/>
          <w:szCs w:val="18"/>
          <w:lang w:val="fr-FR"/>
        </w:rPr>
        <w:t xml:space="preserve">, </w:t>
      </w:r>
      <w:r>
        <w:rPr>
          <w:sz w:val="18"/>
          <w:szCs w:val="18"/>
          <w:lang w:val="fr-FR"/>
        </w:rPr>
        <w:t xml:space="preserve">a supprimé </w:t>
      </w:r>
      <w:r w:rsidRPr="00590A3A">
        <w:rPr>
          <w:sz w:val="18"/>
          <w:szCs w:val="18"/>
          <w:lang w:val="fr-FR"/>
        </w:rPr>
        <w:t>plus de 325 ton</w:t>
      </w:r>
      <w:r>
        <w:rPr>
          <w:sz w:val="18"/>
          <w:szCs w:val="18"/>
          <w:lang w:val="fr-FR"/>
        </w:rPr>
        <w:t>nes de</w:t>
      </w:r>
      <w:r w:rsidRPr="00590A3A">
        <w:rPr>
          <w:sz w:val="18"/>
          <w:szCs w:val="18"/>
          <w:lang w:val="fr-FR"/>
        </w:rPr>
        <w:t xml:space="preserve"> pesticides </w:t>
      </w:r>
      <w:r>
        <w:rPr>
          <w:sz w:val="18"/>
          <w:szCs w:val="18"/>
          <w:lang w:val="fr-FR"/>
        </w:rPr>
        <w:t xml:space="preserve">périmés </w:t>
      </w:r>
      <w:r w:rsidRPr="00590A3A">
        <w:rPr>
          <w:sz w:val="18"/>
          <w:szCs w:val="18"/>
          <w:lang w:val="fr-FR"/>
        </w:rPr>
        <w:t xml:space="preserve">et </w:t>
      </w:r>
      <w:r>
        <w:rPr>
          <w:sz w:val="18"/>
          <w:szCs w:val="18"/>
          <w:lang w:val="fr-FR"/>
        </w:rPr>
        <w:t>de sols contaminés</w:t>
      </w:r>
      <w:r w:rsidRPr="00590A3A">
        <w:rPr>
          <w:sz w:val="18"/>
          <w:szCs w:val="18"/>
          <w:lang w:val="fr-FR"/>
        </w:rPr>
        <w:t>. En Chine, plusieurs accords de compensat</w:t>
      </w:r>
      <w:r>
        <w:rPr>
          <w:sz w:val="18"/>
          <w:szCs w:val="18"/>
          <w:lang w:val="fr-FR"/>
        </w:rPr>
        <w:t>ion entre les gouvernements provinciaux le long de</w:t>
      </w:r>
      <w:r w:rsidRPr="00590A3A">
        <w:rPr>
          <w:sz w:val="18"/>
          <w:szCs w:val="18"/>
          <w:lang w:val="fr-FR"/>
        </w:rPr>
        <w:t xml:space="preserve"> systèmes fluviaux ont permis aux juridictions</w:t>
      </w:r>
      <w:r>
        <w:rPr>
          <w:sz w:val="18"/>
          <w:szCs w:val="18"/>
          <w:lang w:val="fr-FR"/>
        </w:rPr>
        <w:t xml:space="preserve"> situés en aval de recevoir une </w:t>
      </w:r>
      <w:r w:rsidRPr="00590A3A">
        <w:rPr>
          <w:sz w:val="18"/>
          <w:szCs w:val="18"/>
          <w:lang w:val="fr-FR"/>
        </w:rPr>
        <w:t xml:space="preserve">compensation </w:t>
      </w:r>
      <w:r>
        <w:rPr>
          <w:sz w:val="18"/>
          <w:szCs w:val="18"/>
          <w:lang w:val="fr-FR"/>
        </w:rPr>
        <w:t xml:space="preserve">financière lorsque la qualité de l’eau est en-dessous des normes de qualité requises, incitant en conséquence les juridictions en amont à </w:t>
      </w:r>
      <w:r w:rsidRPr="00590A3A">
        <w:rPr>
          <w:sz w:val="18"/>
          <w:szCs w:val="18"/>
          <w:lang w:val="fr-FR"/>
        </w:rPr>
        <w:t xml:space="preserve">améliorer </w:t>
      </w:r>
      <w:r>
        <w:rPr>
          <w:sz w:val="18"/>
          <w:szCs w:val="18"/>
          <w:lang w:val="fr-FR"/>
        </w:rPr>
        <w:t>la qualité des eaux de surface</w:t>
      </w:r>
      <w:r w:rsidRPr="00590A3A">
        <w:rPr>
          <w:sz w:val="18"/>
          <w:szCs w:val="18"/>
          <w:lang w:val="fr-FR"/>
        </w:rPr>
        <w:t>.</w:t>
      </w:r>
    </w:p>
  </w:footnote>
  <w:footnote w:id="27">
    <w:p w14:paraId="7FFD4D0F" w14:textId="62F863F9" w:rsidR="00926F99" w:rsidRPr="003C1552" w:rsidRDefault="00926F99" w:rsidP="003D0B48">
      <w:pPr>
        <w:pStyle w:val="FootnoteText"/>
        <w:ind w:firstLine="0"/>
        <w:rPr>
          <w:szCs w:val="20"/>
          <w:lang w:val="fr-FR"/>
        </w:rPr>
      </w:pPr>
      <w:r w:rsidRPr="003D0B48">
        <w:rPr>
          <w:rStyle w:val="FootnoteReference"/>
          <w:szCs w:val="20"/>
        </w:rPr>
        <w:footnoteRef/>
      </w:r>
      <w:r>
        <w:rPr>
          <w:szCs w:val="20"/>
          <w:lang w:val="fr-FR"/>
        </w:rPr>
        <w:t xml:space="preserve"> Par exemple</w:t>
      </w:r>
      <w:r w:rsidRPr="003C1552">
        <w:rPr>
          <w:szCs w:val="20"/>
          <w:lang w:val="fr-FR"/>
        </w:rPr>
        <w:t>, la Malaisie a pr</w:t>
      </w:r>
      <w:r>
        <w:rPr>
          <w:szCs w:val="20"/>
          <w:lang w:val="fr-FR"/>
        </w:rPr>
        <w:t xml:space="preserve">is plusieurs mesures concernant </w:t>
      </w:r>
      <w:r w:rsidRPr="003C1552">
        <w:rPr>
          <w:szCs w:val="20"/>
          <w:lang w:val="fr-FR"/>
        </w:rPr>
        <w:t>les espèces exotiques envahissantes, y</w:t>
      </w:r>
      <w:r>
        <w:rPr>
          <w:szCs w:val="20"/>
          <w:lang w:val="fr-FR"/>
        </w:rPr>
        <w:t xml:space="preserve"> compris la</w:t>
      </w:r>
      <w:r w:rsidRPr="003C1552">
        <w:rPr>
          <w:szCs w:val="20"/>
          <w:lang w:val="fr-FR"/>
        </w:rPr>
        <w:t xml:space="preserve"> </w:t>
      </w:r>
      <w:r>
        <w:rPr>
          <w:szCs w:val="20"/>
          <w:lang w:val="fr-FR"/>
        </w:rPr>
        <w:t>comp</w:t>
      </w:r>
      <w:r w:rsidRPr="003C1552">
        <w:rPr>
          <w:szCs w:val="20"/>
          <w:lang w:val="fr-FR"/>
        </w:rPr>
        <w:t>i</w:t>
      </w:r>
      <w:r>
        <w:rPr>
          <w:szCs w:val="20"/>
          <w:lang w:val="fr-FR"/>
        </w:rPr>
        <w:t>lation</w:t>
      </w:r>
      <w:r w:rsidRPr="003C1552">
        <w:rPr>
          <w:szCs w:val="20"/>
          <w:lang w:val="fr-FR"/>
        </w:rPr>
        <w:t xml:space="preserve"> </w:t>
      </w:r>
      <w:r>
        <w:rPr>
          <w:szCs w:val="20"/>
          <w:lang w:val="fr-FR"/>
        </w:rPr>
        <w:t>d’</w:t>
      </w:r>
      <w:r w:rsidRPr="003C1552">
        <w:rPr>
          <w:szCs w:val="20"/>
          <w:lang w:val="fr-FR"/>
        </w:rPr>
        <w:t xml:space="preserve">une liste des espèces exotiques envahissantes, </w:t>
      </w:r>
      <w:r>
        <w:rPr>
          <w:szCs w:val="20"/>
          <w:lang w:val="fr-FR"/>
        </w:rPr>
        <w:t xml:space="preserve">la réalisation d’études de référence pour améliorer la surveillance, ainsi que l’adoption d’un plan de prévention des risques biologiques pour l’industrie de l’huile de palme en </w:t>
      </w:r>
      <w:r w:rsidRPr="003C1552">
        <w:rPr>
          <w:szCs w:val="20"/>
          <w:lang w:val="fr-FR"/>
        </w:rPr>
        <w:t xml:space="preserve">2018, et </w:t>
      </w:r>
      <w:r>
        <w:rPr>
          <w:szCs w:val="20"/>
          <w:lang w:val="fr-FR"/>
        </w:rPr>
        <w:t>l’entrée en vigueur de la Loi malaisienne sur les services de quarantaine et d’inspection, chargés d’appliquer la réglementation sur la quarantaine aux points d’entrée dans le pays</w:t>
      </w:r>
      <w:r w:rsidRPr="003C1552">
        <w:rPr>
          <w:szCs w:val="20"/>
          <w:lang w:val="fr-FR"/>
        </w:rPr>
        <w:t xml:space="preserve">. </w:t>
      </w:r>
    </w:p>
  </w:footnote>
  <w:footnote w:id="28">
    <w:p w14:paraId="338245D7" w14:textId="24B8F942" w:rsidR="00926F99" w:rsidRPr="00590A3A" w:rsidRDefault="00926F99" w:rsidP="003D0B48">
      <w:pPr>
        <w:keepLines/>
        <w:spacing w:after="60"/>
        <w:rPr>
          <w:sz w:val="20"/>
          <w:szCs w:val="20"/>
          <w:lang w:val="fr-FR"/>
        </w:rPr>
      </w:pPr>
      <w:r w:rsidRPr="003D0B48">
        <w:rPr>
          <w:rStyle w:val="FootnoteReference"/>
          <w:szCs w:val="20"/>
        </w:rPr>
        <w:footnoteRef/>
      </w:r>
      <w:r w:rsidRPr="00590A3A">
        <w:rPr>
          <w:sz w:val="18"/>
          <w:szCs w:val="20"/>
          <w:lang w:val="fr-FR"/>
        </w:rPr>
        <w:t xml:space="preserve"> Par exemple, les Maldives ont </w:t>
      </w:r>
      <w:r>
        <w:rPr>
          <w:sz w:val="18"/>
          <w:szCs w:val="20"/>
          <w:lang w:val="fr-FR"/>
        </w:rPr>
        <w:t>créé 61 aires marines protégées</w:t>
      </w:r>
      <w:r w:rsidRPr="00590A3A">
        <w:rPr>
          <w:sz w:val="18"/>
          <w:szCs w:val="20"/>
          <w:lang w:val="fr-FR"/>
        </w:rPr>
        <w:t xml:space="preserve"> afin de</w:t>
      </w:r>
      <w:r>
        <w:rPr>
          <w:sz w:val="18"/>
          <w:szCs w:val="20"/>
          <w:lang w:val="fr-FR"/>
        </w:rPr>
        <w:t xml:space="preserve"> protéger les</w:t>
      </w:r>
      <w:r w:rsidRPr="00590A3A">
        <w:rPr>
          <w:sz w:val="18"/>
          <w:szCs w:val="20"/>
          <w:lang w:val="fr-FR"/>
        </w:rPr>
        <w:t xml:space="preserve"> récifs coralliens, </w:t>
      </w:r>
      <w:r>
        <w:rPr>
          <w:sz w:val="18"/>
          <w:szCs w:val="20"/>
          <w:lang w:val="fr-FR"/>
        </w:rPr>
        <w:t>et les zones sensibles et importantes sur le plan biologique</w:t>
      </w:r>
      <w:r w:rsidRPr="00590A3A">
        <w:rPr>
          <w:sz w:val="18"/>
          <w:szCs w:val="20"/>
          <w:lang w:val="fr-FR"/>
        </w:rPr>
        <w:t xml:space="preserve"> et </w:t>
      </w:r>
      <w:r>
        <w:rPr>
          <w:sz w:val="18"/>
          <w:szCs w:val="20"/>
          <w:lang w:val="fr-FR"/>
        </w:rPr>
        <w:t>écologique</w:t>
      </w:r>
      <w:r w:rsidRPr="00590A3A">
        <w:rPr>
          <w:sz w:val="18"/>
          <w:szCs w:val="20"/>
          <w:lang w:val="fr-FR"/>
        </w:rPr>
        <w:t xml:space="preserve"> </w:t>
      </w:r>
      <w:r>
        <w:rPr>
          <w:sz w:val="18"/>
          <w:szCs w:val="20"/>
          <w:lang w:val="fr-FR"/>
        </w:rPr>
        <w:t xml:space="preserve">ont été identifiées ; de même, un cadre de </w:t>
      </w:r>
      <w:r w:rsidRPr="00590A3A">
        <w:rPr>
          <w:sz w:val="18"/>
          <w:szCs w:val="20"/>
          <w:lang w:val="fr-FR"/>
        </w:rPr>
        <w:t xml:space="preserve">suivi </w:t>
      </w:r>
      <w:r>
        <w:rPr>
          <w:sz w:val="18"/>
          <w:szCs w:val="20"/>
          <w:lang w:val="fr-FR"/>
        </w:rPr>
        <w:t>des récifs coralliens a été mis en place, et des plans de gestion sont en cours d’élaboration pour toutes les îles, afin de gérer le problème de décharges illicites sur les plages</w:t>
      </w:r>
      <w:r w:rsidRPr="00590A3A">
        <w:rPr>
          <w:sz w:val="18"/>
          <w:szCs w:val="20"/>
          <w:lang w:val="fr-FR"/>
        </w:rPr>
        <w:t>. Au Ghana</w:t>
      </w:r>
      <w:r>
        <w:rPr>
          <w:sz w:val="18"/>
          <w:szCs w:val="20"/>
          <w:lang w:val="fr-FR"/>
        </w:rPr>
        <w:t xml:space="preserve">, le Projet pour des paysages côtiers durables aborde le problème du déboisement dans les zones côtières, et inclut une restauration des </w:t>
      </w:r>
      <w:r w:rsidRPr="00590A3A">
        <w:rPr>
          <w:sz w:val="18"/>
          <w:szCs w:val="20"/>
          <w:lang w:val="fr-FR"/>
        </w:rPr>
        <w:t xml:space="preserve">mangroves et </w:t>
      </w:r>
      <w:r>
        <w:rPr>
          <w:sz w:val="18"/>
          <w:szCs w:val="20"/>
          <w:lang w:val="fr-FR"/>
        </w:rPr>
        <w:t xml:space="preserve">des </w:t>
      </w:r>
      <w:r w:rsidRPr="00590A3A">
        <w:rPr>
          <w:sz w:val="18"/>
          <w:szCs w:val="20"/>
          <w:lang w:val="fr-FR"/>
        </w:rPr>
        <w:t>forêts</w:t>
      </w:r>
      <w:r>
        <w:rPr>
          <w:sz w:val="18"/>
          <w:szCs w:val="20"/>
          <w:lang w:val="fr-FR"/>
        </w:rPr>
        <w:t xml:space="preserve"> du littoral</w:t>
      </w:r>
      <w:r w:rsidRPr="00590A3A">
        <w:rPr>
          <w:sz w:val="18"/>
          <w:szCs w:val="20"/>
          <w:lang w:val="fr-FR"/>
        </w:rPr>
        <w:t xml:space="preserve">, et </w:t>
      </w:r>
      <w:r>
        <w:rPr>
          <w:sz w:val="18"/>
          <w:szCs w:val="20"/>
          <w:lang w:val="fr-FR"/>
        </w:rPr>
        <w:t>des mesures favorisant les pratiques d’agroforesterie</w:t>
      </w:r>
      <w:r w:rsidRPr="00590A3A">
        <w:rPr>
          <w:sz w:val="18"/>
          <w:szCs w:val="20"/>
          <w:lang w:val="fr-FR"/>
        </w:rPr>
        <w:t xml:space="preserve">, </w:t>
      </w:r>
      <w:r>
        <w:rPr>
          <w:sz w:val="18"/>
          <w:szCs w:val="20"/>
          <w:lang w:val="fr-FR"/>
        </w:rPr>
        <w:t xml:space="preserve">afin de réduire les incidences du changement climatique sur ces </w:t>
      </w:r>
      <w:r w:rsidRPr="00590A3A">
        <w:rPr>
          <w:sz w:val="18"/>
          <w:szCs w:val="20"/>
          <w:lang w:val="fr-FR"/>
        </w:rPr>
        <w:t>habitats.</w:t>
      </w:r>
    </w:p>
  </w:footnote>
  <w:footnote w:id="29">
    <w:p w14:paraId="42EAFF9F" w14:textId="0B81C959" w:rsidR="00926F99" w:rsidRPr="00590A3A" w:rsidRDefault="00926F99" w:rsidP="003D0B48">
      <w:pPr>
        <w:spacing w:after="60"/>
        <w:rPr>
          <w:sz w:val="20"/>
          <w:szCs w:val="20"/>
          <w:lang w:val="fr-FR"/>
        </w:rPr>
      </w:pPr>
      <w:r w:rsidRPr="003D0B48">
        <w:rPr>
          <w:rStyle w:val="FootnoteReference"/>
          <w:szCs w:val="20"/>
        </w:rPr>
        <w:footnoteRef/>
      </w:r>
      <w:r w:rsidRPr="00590A3A">
        <w:rPr>
          <w:sz w:val="18"/>
          <w:szCs w:val="20"/>
          <w:lang w:val="fr-FR"/>
        </w:rPr>
        <w:t xml:space="preserve"> Par exemple, au Japon, la </w:t>
      </w:r>
      <w:r>
        <w:rPr>
          <w:sz w:val="18"/>
          <w:szCs w:val="20"/>
          <w:lang w:val="fr-FR"/>
        </w:rPr>
        <w:t>création de zones</w:t>
      </w:r>
      <w:r w:rsidRPr="00590A3A">
        <w:rPr>
          <w:sz w:val="18"/>
          <w:szCs w:val="20"/>
          <w:lang w:val="fr-FR"/>
        </w:rPr>
        <w:t xml:space="preserve"> spéciales de conservation écologique</w:t>
      </w:r>
      <w:r w:rsidR="00C72403">
        <w:rPr>
          <w:sz w:val="18"/>
          <w:szCs w:val="20"/>
          <w:lang w:val="fr-FR"/>
        </w:rPr>
        <w:t xml:space="preserve"> a été </w:t>
      </w:r>
      <w:r w:rsidRPr="00590A3A">
        <w:rPr>
          <w:sz w:val="18"/>
          <w:szCs w:val="20"/>
          <w:lang w:val="fr-FR"/>
        </w:rPr>
        <w:t>encourag</w:t>
      </w:r>
      <w:r w:rsidR="00C72403">
        <w:rPr>
          <w:sz w:val="18"/>
          <w:szCs w:val="20"/>
          <w:lang w:val="fr-FR"/>
        </w:rPr>
        <w:t>ée en vertu de</w:t>
      </w:r>
      <w:r>
        <w:rPr>
          <w:sz w:val="18"/>
          <w:szCs w:val="20"/>
          <w:lang w:val="fr-FR"/>
        </w:rPr>
        <w:t xml:space="preserve"> </w:t>
      </w:r>
      <w:r w:rsidRPr="00590A3A">
        <w:rPr>
          <w:sz w:val="18"/>
          <w:szCs w:val="20"/>
          <w:lang w:val="fr-FR"/>
        </w:rPr>
        <w:t>la Loi sur la conservation des es</w:t>
      </w:r>
      <w:r>
        <w:rPr>
          <w:sz w:val="18"/>
          <w:szCs w:val="20"/>
          <w:lang w:val="fr-FR"/>
        </w:rPr>
        <w:t xml:space="preserve">paces verts </w:t>
      </w:r>
      <w:r w:rsidR="00C72403">
        <w:rPr>
          <w:sz w:val="18"/>
          <w:szCs w:val="20"/>
          <w:lang w:val="fr-FR"/>
        </w:rPr>
        <w:t>en milieu urbain, ainsi que</w:t>
      </w:r>
      <w:r>
        <w:rPr>
          <w:sz w:val="18"/>
          <w:szCs w:val="20"/>
          <w:lang w:val="fr-FR"/>
        </w:rPr>
        <w:t xml:space="preserve"> </w:t>
      </w:r>
      <w:r w:rsidR="00C72403">
        <w:rPr>
          <w:sz w:val="18"/>
          <w:szCs w:val="20"/>
          <w:lang w:val="fr-FR"/>
        </w:rPr>
        <w:t xml:space="preserve">de </w:t>
      </w:r>
      <w:r>
        <w:rPr>
          <w:sz w:val="18"/>
          <w:szCs w:val="20"/>
          <w:lang w:val="fr-FR"/>
        </w:rPr>
        <w:t>la Loi s</w:t>
      </w:r>
      <w:r w:rsidRPr="00590A3A">
        <w:rPr>
          <w:sz w:val="18"/>
          <w:szCs w:val="20"/>
          <w:lang w:val="fr-FR"/>
        </w:rPr>
        <w:t xml:space="preserve">ur la </w:t>
      </w:r>
      <w:r>
        <w:rPr>
          <w:sz w:val="18"/>
          <w:szCs w:val="20"/>
          <w:lang w:val="fr-FR"/>
        </w:rPr>
        <w:t>c</w:t>
      </w:r>
      <w:r w:rsidRPr="00590A3A">
        <w:rPr>
          <w:sz w:val="18"/>
          <w:szCs w:val="20"/>
          <w:lang w:val="fr-FR"/>
        </w:rPr>
        <w:t xml:space="preserve">onservation </w:t>
      </w:r>
      <w:r>
        <w:rPr>
          <w:sz w:val="18"/>
          <w:szCs w:val="20"/>
          <w:lang w:val="fr-FR"/>
        </w:rPr>
        <w:t>des espaces verts dans les faubourgs de la région de la capitale du pays</w:t>
      </w:r>
      <w:r w:rsidRPr="00590A3A">
        <w:rPr>
          <w:sz w:val="18"/>
          <w:szCs w:val="20"/>
          <w:lang w:val="fr-FR"/>
        </w:rPr>
        <w:t xml:space="preserve">. </w:t>
      </w:r>
    </w:p>
  </w:footnote>
  <w:footnote w:id="30">
    <w:p w14:paraId="4C5D5C70" w14:textId="0394C8ED" w:rsidR="00926F99" w:rsidRPr="009C3BCE" w:rsidRDefault="00926F99" w:rsidP="003D0B48">
      <w:pPr>
        <w:pStyle w:val="FootnoteText"/>
        <w:ind w:firstLine="0"/>
        <w:rPr>
          <w:sz w:val="20"/>
          <w:szCs w:val="20"/>
          <w:lang w:val="fr-FR"/>
        </w:rPr>
      </w:pPr>
      <w:r w:rsidRPr="003D0B48">
        <w:rPr>
          <w:rStyle w:val="FootnoteReference"/>
          <w:szCs w:val="20"/>
        </w:rPr>
        <w:footnoteRef/>
      </w:r>
      <w:r w:rsidRPr="009C3BCE">
        <w:rPr>
          <w:szCs w:val="20"/>
          <w:lang w:val="fr-FR"/>
        </w:rPr>
        <w:t xml:space="preserve"> Par exemple, à Antigua-et-Barbuda, la </w:t>
      </w:r>
      <w:r>
        <w:rPr>
          <w:szCs w:val="20"/>
          <w:lang w:val="fr-FR"/>
        </w:rPr>
        <w:t>population d’</w:t>
      </w:r>
      <w:r w:rsidRPr="009C3BCE">
        <w:rPr>
          <w:szCs w:val="20"/>
          <w:lang w:val="fr-FR"/>
        </w:rPr>
        <w:t>Antigua Racer, une espèce endémique de serpent en danger c</w:t>
      </w:r>
      <w:r>
        <w:rPr>
          <w:szCs w:val="20"/>
          <w:lang w:val="fr-FR"/>
        </w:rPr>
        <w:t>ritique d’extinction, a connu une augmentation</w:t>
      </w:r>
      <w:r w:rsidRPr="009C3BCE">
        <w:rPr>
          <w:szCs w:val="20"/>
          <w:lang w:val="fr-FR"/>
        </w:rPr>
        <w:t xml:space="preserve"> après l’</w:t>
      </w:r>
      <w:r>
        <w:rPr>
          <w:szCs w:val="20"/>
          <w:lang w:val="fr-FR"/>
        </w:rPr>
        <w:t>élimination des rats, et les populations de</w:t>
      </w:r>
      <w:r w:rsidRPr="009C3BCE">
        <w:rPr>
          <w:szCs w:val="20"/>
          <w:lang w:val="fr-FR"/>
        </w:rPr>
        <w:t xml:space="preserve"> Golden Talinum </w:t>
      </w:r>
      <w:r>
        <w:rPr>
          <w:szCs w:val="20"/>
          <w:lang w:val="fr-FR"/>
        </w:rPr>
        <w:t>–</w:t>
      </w:r>
      <w:r w:rsidRPr="009C3BCE">
        <w:rPr>
          <w:szCs w:val="20"/>
          <w:lang w:val="fr-FR"/>
        </w:rPr>
        <w:t xml:space="preserve"> </w:t>
      </w:r>
      <w:r>
        <w:rPr>
          <w:szCs w:val="20"/>
          <w:lang w:val="fr-FR"/>
        </w:rPr>
        <w:t>considérées comme éteintes</w:t>
      </w:r>
      <w:r w:rsidRPr="009C3BCE">
        <w:rPr>
          <w:szCs w:val="20"/>
          <w:lang w:val="fr-FR"/>
        </w:rPr>
        <w:t xml:space="preserve"> </w:t>
      </w:r>
      <w:r>
        <w:rPr>
          <w:szCs w:val="20"/>
          <w:lang w:val="fr-FR"/>
        </w:rPr>
        <w:t>–</w:t>
      </w:r>
      <w:r w:rsidRPr="009C3BCE">
        <w:rPr>
          <w:szCs w:val="20"/>
          <w:lang w:val="fr-FR"/>
        </w:rPr>
        <w:t xml:space="preserve"> </w:t>
      </w:r>
      <w:r>
        <w:rPr>
          <w:szCs w:val="20"/>
          <w:lang w:val="fr-FR"/>
        </w:rPr>
        <w:t>ont augmenté après des activités de</w:t>
      </w:r>
      <w:r w:rsidRPr="009C3BCE">
        <w:rPr>
          <w:szCs w:val="20"/>
          <w:lang w:val="fr-FR"/>
        </w:rPr>
        <w:t xml:space="preserve"> restauration </w:t>
      </w:r>
      <w:r>
        <w:rPr>
          <w:szCs w:val="20"/>
          <w:lang w:val="fr-FR"/>
        </w:rPr>
        <w:t>des habitats</w:t>
      </w:r>
      <w:r w:rsidRPr="009C3BCE">
        <w:rPr>
          <w:szCs w:val="20"/>
          <w:lang w:val="fr-FR"/>
        </w:rPr>
        <w:t xml:space="preserve">. A El Salvador, le Programme de conservation des tortues marines a été mis en </w:t>
      </w:r>
      <w:r>
        <w:rPr>
          <w:szCs w:val="20"/>
          <w:lang w:val="fr-FR"/>
        </w:rPr>
        <w:t>œuvre</w:t>
      </w:r>
      <w:r w:rsidRPr="009C3BCE">
        <w:rPr>
          <w:szCs w:val="20"/>
          <w:lang w:val="fr-FR"/>
        </w:rPr>
        <w:t xml:space="preserve"> pour permettre à des projets communautaires </w:t>
      </w:r>
      <w:r>
        <w:rPr>
          <w:szCs w:val="20"/>
          <w:lang w:val="fr-FR"/>
        </w:rPr>
        <w:t>de créer des sites de ponte et de relâchement des juvéniles. De même, au Mexique, d</w:t>
      </w:r>
      <w:r w:rsidRPr="009C3BCE">
        <w:rPr>
          <w:szCs w:val="20"/>
          <w:lang w:val="fr-FR"/>
        </w:rPr>
        <w:t>es programmes de récupé</w:t>
      </w:r>
      <w:r>
        <w:rPr>
          <w:szCs w:val="20"/>
          <w:lang w:val="fr-FR"/>
        </w:rPr>
        <w:t>ration des populations d’</w:t>
      </w:r>
      <w:r w:rsidRPr="009C3BCE">
        <w:rPr>
          <w:szCs w:val="20"/>
          <w:lang w:val="fr-FR"/>
        </w:rPr>
        <w:t xml:space="preserve">espèces en danger, comme le loup du </w:t>
      </w:r>
      <w:r>
        <w:rPr>
          <w:szCs w:val="20"/>
          <w:lang w:val="fr-FR"/>
        </w:rPr>
        <w:t>Mexique</w:t>
      </w:r>
      <w:r w:rsidRPr="009C3BCE">
        <w:rPr>
          <w:szCs w:val="20"/>
          <w:lang w:val="fr-FR"/>
        </w:rPr>
        <w:t xml:space="preserve"> (C</w:t>
      </w:r>
      <w:r w:rsidRPr="009C3BCE">
        <w:rPr>
          <w:i/>
          <w:szCs w:val="20"/>
          <w:lang w:val="fr-FR"/>
        </w:rPr>
        <w:t>anis lupus baileyi),</w:t>
      </w:r>
      <w:r>
        <w:rPr>
          <w:szCs w:val="20"/>
          <w:lang w:val="fr-FR"/>
        </w:rPr>
        <w:t xml:space="preserve"> le </w:t>
      </w:r>
      <w:r w:rsidRPr="009C3BCE">
        <w:rPr>
          <w:szCs w:val="20"/>
          <w:lang w:val="fr-FR"/>
        </w:rPr>
        <w:t xml:space="preserve">condor </w:t>
      </w:r>
      <w:r>
        <w:rPr>
          <w:szCs w:val="20"/>
          <w:lang w:val="fr-FR"/>
        </w:rPr>
        <w:t xml:space="preserve">de Californie </w:t>
      </w:r>
      <w:r w:rsidRPr="009C3BCE">
        <w:rPr>
          <w:szCs w:val="20"/>
          <w:lang w:val="fr-FR"/>
        </w:rPr>
        <w:t>(</w:t>
      </w:r>
      <w:r w:rsidRPr="009C3BCE">
        <w:rPr>
          <w:i/>
          <w:szCs w:val="20"/>
          <w:lang w:val="fr-FR"/>
        </w:rPr>
        <w:t>Gymnogyps californianus</w:t>
      </w:r>
      <w:r>
        <w:rPr>
          <w:szCs w:val="20"/>
          <w:lang w:val="fr-FR"/>
        </w:rPr>
        <w:t>), l’antilope d’Amérique</w:t>
      </w:r>
      <w:r w:rsidRPr="009C3BCE">
        <w:rPr>
          <w:szCs w:val="20"/>
          <w:lang w:val="fr-FR"/>
        </w:rPr>
        <w:t xml:space="preserve"> (</w:t>
      </w:r>
      <w:r w:rsidRPr="009C3BCE">
        <w:rPr>
          <w:i/>
          <w:szCs w:val="20"/>
          <w:lang w:val="fr-FR"/>
        </w:rPr>
        <w:t>Antilocarpa americana</w:t>
      </w:r>
      <w:r w:rsidRPr="009C3BCE">
        <w:rPr>
          <w:szCs w:val="20"/>
          <w:lang w:val="fr-FR"/>
        </w:rPr>
        <w:t xml:space="preserve">), </w:t>
      </w:r>
      <w:r>
        <w:rPr>
          <w:szCs w:val="20"/>
          <w:lang w:val="fr-FR"/>
        </w:rPr>
        <w:t>le mouflon d’Amérique</w:t>
      </w:r>
      <w:r w:rsidRPr="009C3BCE">
        <w:rPr>
          <w:szCs w:val="20"/>
          <w:lang w:val="fr-FR"/>
        </w:rPr>
        <w:t xml:space="preserve"> (</w:t>
      </w:r>
      <w:r w:rsidRPr="009C3BCE">
        <w:rPr>
          <w:i/>
          <w:szCs w:val="20"/>
          <w:lang w:val="fr-FR"/>
        </w:rPr>
        <w:t>Ovis canadensis mexicana</w:t>
      </w:r>
      <w:r>
        <w:rPr>
          <w:szCs w:val="20"/>
          <w:lang w:val="fr-FR"/>
        </w:rPr>
        <w:t>), ainsi que</w:t>
      </w:r>
      <w:r w:rsidRPr="009C3BCE">
        <w:rPr>
          <w:szCs w:val="20"/>
          <w:lang w:val="fr-FR"/>
        </w:rPr>
        <w:t xml:space="preserve"> </w:t>
      </w:r>
      <w:r>
        <w:rPr>
          <w:szCs w:val="20"/>
          <w:lang w:val="fr-FR"/>
        </w:rPr>
        <w:t xml:space="preserve">neuf </w:t>
      </w:r>
      <w:r w:rsidRPr="009C3BCE">
        <w:rPr>
          <w:szCs w:val="20"/>
          <w:lang w:val="fr-FR"/>
        </w:rPr>
        <w:t xml:space="preserve">espèces </w:t>
      </w:r>
      <w:r>
        <w:rPr>
          <w:szCs w:val="20"/>
          <w:lang w:val="fr-FR"/>
        </w:rPr>
        <w:t>de tortues marines, ont été mis en place et ont obtenu des résultats encourageants</w:t>
      </w:r>
      <w:r w:rsidRPr="009C3BCE">
        <w:rPr>
          <w:szCs w:val="20"/>
          <w:lang w:val="fr-FR"/>
        </w:rPr>
        <w:t xml:space="preserve">. </w:t>
      </w:r>
    </w:p>
  </w:footnote>
  <w:footnote w:id="31">
    <w:p w14:paraId="34B0212F" w14:textId="3F4EE27E" w:rsidR="00926F99" w:rsidRPr="009C3BCE" w:rsidRDefault="00926F99" w:rsidP="003D0B48">
      <w:pPr>
        <w:pStyle w:val="FootnoteText"/>
        <w:ind w:firstLine="0"/>
        <w:rPr>
          <w:szCs w:val="18"/>
          <w:lang w:val="fr-FR"/>
        </w:rPr>
      </w:pPr>
      <w:r w:rsidRPr="003D0B48">
        <w:rPr>
          <w:rStyle w:val="FootnoteReference"/>
          <w:szCs w:val="18"/>
        </w:rPr>
        <w:footnoteRef/>
      </w:r>
      <w:r w:rsidRPr="009C3BCE">
        <w:rPr>
          <w:szCs w:val="18"/>
          <w:lang w:val="fr-FR"/>
        </w:rPr>
        <w:t xml:space="preserve"> Par exemple, en Bosnie-Herzégovine, différentes mesures ont été prises pour </w:t>
      </w:r>
      <w:r>
        <w:rPr>
          <w:szCs w:val="18"/>
          <w:lang w:val="fr-FR"/>
        </w:rPr>
        <w:t>prés</w:t>
      </w:r>
      <w:r w:rsidRPr="009C3BCE">
        <w:rPr>
          <w:szCs w:val="18"/>
          <w:lang w:val="fr-FR"/>
        </w:rPr>
        <w:t xml:space="preserve">erver la diversité génétique </w:t>
      </w:r>
      <w:r>
        <w:rPr>
          <w:szCs w:val="18"/>
          <w:lang w:val="fr-FR"/>
        </w:rPr>
        <w:t xml:space="preserve">des races de bétail, </w:t>
      </w:r>
      <w:r w:rsidRPr="009C3BCE">
        <w:rPr>
          <w:szCs w:val="18"/>
          <w:lang w:val="fr-FR"/>
        </w:rPr>
        <w:t>y compris</w:t>
      </w:r>
      <w:r>
        <w:rPr>
          <w:szCs w:val="18"/>
          <w:lang w:val="fr-FR"/>
        </w:rPr>
        <w:t xml:space="preserve"> l’</w:t>
      </w:r>
      <w:r w:rsidRPr="009C3BCE">
        <w:rPr>
          <w:szCs w:val="18"/>
          <w:lang w:val="fr-FR"/>
        </w:rPr>
        <w:t xml:space="preserve">adoption </w:t>
      </w:r>
      <w:r>
        <w:rPr>
          <w:szCs w:val="18"/>
          <w:lang w:val="fr-FR"/>
        </w:rPr>
        <w:t xml:space="preserve">d’une loi sur la reproduction du bétail, qui reconnaît </w:t>
      </w:r>
      <w:r w:rsidRPr="009C3BCE">
        <w:rPr>
          <w:szCs w:val="18"/>
          <w:lang w:val="fr-FR"/>
        </w:rPr>
        <w:t>plusieurs</w:t>
      </w:r>
      <w:r>
        <w:rPr>
          <w:szCs w:val="18"/>
          <w:lang w:val="fr-FR"/>
        </w:rPr>
        <w:t xml:space="preserve"> </w:t>
      </w:r>
      <w:r w:rsidRPr="009C3BCE">
        <w:rPr>
          <w:szCs w:val="18"/>
          <w:lang w:val="fr-FR"/>
        </w:rPr>
        <w:t xml:space="preserve">espèces, </w:t>
      </w:r>
      <w:r>
        <w:rPr>
          <w:szCs w:val="18"/>
          <w:lang w:val="fr-FR"/>
        </w:rPr>
        <w:t>races et variétés indigènes</w:t>
      </w:r>
      <w:r w:rsidRPr="009C3BCE">
        <w:rPr>
          <w:szCs w:val="18"/>
          <w:lang w:val="fr-FR"/>
        </w:rPr>
        <w:t>. De plus, le</w:t>
      </w:r>
      <w:r>
        <w:rPr>
          <w:szCs w:val="18"/>
          <w:lang w:val="fr-FR"/>
        </w:rPr>
        <w:t>s éleveurs de chevaux qui assurent</w:t>
      </w:r>
      <w:r w:rsidRPr="009C3BCE">
        <w:rPr>
          <w:szCs w:val="18"/>
          <w:lang w:val="fr-FR"/>
        </w:rPr>
        <w:t xml:space="preserve"> la reproduction d</w:t>
      </w:r>
      <w:r>
        <w:rPr>
          <w:szCs w:val="18"/>
          <w:lang w:val="fr-FR"/>
        </w:rPr>
        <w:t xml:space="preserve">es chevaux de montagnes bosniaques </w:t>
      </w:r>
      <w:r w:rsidRPr="009C3BCE">
        <w:rPr>
          <w:szCs w:val="18"/>
          <w:lang w:val="fr-FR"/>
        </w:rPr>
        <w:t>et</w:t>
      </w:r>
      <w:r>
        <w:rPr>
          <w:szCs w:val="18"/>
          <w:lang w:val="fr-FR"/>
        </w:rPr>
        <w:t xml:space="preserve"> des</w:t>
      </w:r>
      <w:r w:rsidRPr="009C3BCE">
        <w:rPr>
          <w:szCs w:val="18"/>
          <w:lang w:val="fr-FR"/>
        </w:rPr>
        <w:t xml:space="preserve"> Lipizzaners, </w:t>
      </w:r>
      <w:r>
        <w:rPr>
          <w:szCs w:val="18"/>
          <w:lang w:val="fr-FR"/>
        </w:rPr>
        <w:t xml:space="preserve">entre autres, bénéficient de </w:t>
      </w:r>
      <w:r w:rsidRPr="009C3BCE">
        <w:rPr>
          <w:szCs w:val="18"/>
          <w:lang w:val="fr-FR"/>
        </w:rPr>
        <w:t xml:space="preserve">mesures d’incitation. </w:t>
      </w:r>
    </w:p>
  </w:footnote>
  <w:footnote w:id="32">
    <w:p w14:paraId="63F5E283" w14:textId="4360959C" w:rsidR="00926F99" w:rsidRPr="00131010" w:rsidRDefault="00926F99" w:rsidP="003D0B48">
      <w:pPr>
        <w:spacing w:after="60"/>
        <w:rPr>
          <w:sz w:val="20"/>
          <w:szCs w:val="20"/>
          <w:lang w:val="fr-FR"/>
        </w:rPr>
      </w:pPr>
      <w:r w:rsidRPr="003D0B48">
        <w:rPr>
          <w:rStyle w:val="FootnoteReference"/>
          <w:szCs w:val="18"/>
        </w:rPr>
        <w:footnoteRef/>
      </w:r>
      <w:r w:rsidRPr="009C3BCE">
        <w:rPr>
          <w:sz w:val="18"/>
          <w:szCs w:val="18"/>
          <w:lang w:val="fr-FR"/>
        </w:rPr>
        <w:t xml:space="preserve"> Par exemple, au Pakistan, le Projet de reboisement d’un milliard d’arbres dans le </w:t>
      </w:r>
      <w:r>
        <w:rPr>
          <w:sz w:val="18"/>
          <w:szCs w:val="18"/>
          <w:lang w:val="fr-FR"/>
        </w:rPr>
        <w:t>Khyber Pakhtunkhwa a</w:t>
      </w:r>
      <w:r w:rsidRPr="009C3BCE">
        <w:rPr>
          <w:sz w:val="18"/>
          <w:szCs w:val="18"/>
          <w:lang w:val="fr-FR"/>
        </w:rPr>
        <w:t xml:space="preserve"> co</w:t>
      </w:r>
      <w:r>
        <w:rPr>
          <w:sz w:val="18"/>
          <w:szCs w:val="18"/>
          <w:lang w:val="fr-FR"/>
        </w:rPr>
        <w:t xml:space="preserve">ntribué à la régénération de </w:t>
      </w:r>
      <w:r w:rsidRPr="009C3BCE">
        <w:rPr>
          <w:sz w:val="18"/>
          <w:szCs w:val="18"/>
          <w:lang w:val="fr-FR"/>
        </w:rPr>
        <w:t>forêts</w:t>
      </w:r>
      <w:r>
        <w:rPr>
          <w:sz w:val="18"/>
          <w:szCs w:val="18"/>
          <w:lang w:val="fr-FR"/>
        </w:rPr>
        <w:t xml:space="preserve"> naturelles dégradées</w:t>
      </w:r>
      <w:r w:rsidRPr="009C3BCE">
        <w:rPr>
          <w:sz w:val="18"/>
          <w:szCs w:val="18"/>
          <w:lang w:val="fr-FR"/>
        </w:rPr>
        <w:t xml:space="preserve">. </w:t>
      </w:r>
      <w:r>
        <w:rPr>
          <w:sz w:val="18"/>
          <w:szCs w:val="18"/>
          <w:lang w:val="fr-FR"/>
        </w:rPr>
        <w:t>Ceci a permis de</w:t>
      </w:r>
      <w:r w:rsidRPr="00131010">
        <w:rPr>
          <w:sz w:val="18"/>
          <w:szCs w:val="18"/>
          <w:lang w:val="fr-FR"/>
        </w:rPr>
        <w:t xml:space="preserve"> régénérer les sources aquatiques</w:t>
      </w:r>
      <w:r>
        <w:rPr>
          <w:sz w:val="18"/>
          <w:szCs w:val="18"/>
          <w:lang w:val="fr-FR"/>
        </w:rPr>
        <w:t xml:space="preserve"> et d’augmenter les ressources en </w:t>
      </w:r>
      <w:r w:rsidRPr="00131010">
        <w:rPr>
          <w:sz w:val="18"/>
          <w:szCs w:val="18"/>
          <w:lang w:val="fr-FR"/>
        </w:rPr>
        <w:t xml:space="preserve">eau potable disponibles pour les communautés locales. Le projet a aussi créé plusieurs milliers d’emplois “verts” pour les populations rurales pauvres, et a augmenté </w:t>
      </w:r>
      <w:r>
        <w:rPr>
          <w:sz w:val="18"/>
          <w:szCs w:val="18"/>
          <w:lang w:val="fr-FR"/>
        </w:rPr>
        <w:t xml:space="preserve">la disponibilité du bois utilisé pour la cuisson. </w:t>
      </w:r>
      <w:r w:rsidRPr="00131010">
        <w:rPr>
          <w:sz w:val="18"/>
          <w:szCs w:val="18"/>
          <w:lang w:val="fr-FR"/>
        </w:rPr>
        <w:t>Le projet</w:t>
      </w:r>
      <w:r>
        <w:rPr>
          <w:sz w:val="18"/>
          <w:szCs w:val="18"/>
          <w:lang w:val="fr-FR"/>
        </w:rPr>
        <w:t xml:space="preserve"> aura aussi un impact positif s</w:t>
      </w:r>
      <w:r w:rsidRPr="00131010">
        <w:rPr>
          <w:sz w:val="18"/>
          <w:szCs w:val="18"/>
          <w:lang w:val="fr-FR"/>
        </w:rPr>
        <w:t>ur les femmes, qui sont charg</w:t>
      </w:r>
      <w:r>
        <w:rPr>
          <w:sz w:val="18"/>
          <w:szCs w:val="18"/>
          <w:lang w:val="fr-FR"/>
        </w:rPr>
        <w:t>é</w:t>
      </w:r>
      <w:r w:rsidRPr="00131010">
        <w:rPr>
          <w:sz w:val="18"/>
          <w:szCs w:val="18"/>
          <w:lang w:val="fr-FR"/>
        </w:rPr>
        <w:t>es de la collecte d’</w:t>
      </w:r>
      <w:r>
        <w:rPr>
          <w:sz w:val="18"/>
          <w:szCs w:val="18"/>
          <w:lang w:val="fr-FR"/>
        </w:rPr>
        <w:t>aliments et de bois</w:t>
      </w:r>
      <w:r w:rsidRPr="00131010">
        <w:rPr>
          <w:sz w:val="18"/>
          <w:szCs w:val="18"/>
          <w:lang w:val="fr-FR"/>
        </w:rPr>
        <w:t xml:space="preserve"> dans les for</w:t>
      </w:r>
      <w:r>
        <w:rPr>
          <w:sz w:val="18"/>
          <w:szCs w:val="18"/>
          <w:lang w:val="fr-FR"/>
        </w:rPr>
        <w:t>êts, et qui transportent l’eau des sources et des puits</w:t>
      </w:r>
      <w:r w:rsidRPr="00131010">
        <w:rPr>
          <w:sz w:val="18"/>
          <w:szCs w:val="18"/>
          <w:lang w:val="fr-FR"/>
        </w:rPr>
        <w:t>.</w:t>
      </w:r>
      <w:r w:rsidRPr="00131010">
        <w:rPr>
          <w:sz w:val="20"/>
          <w:szCs w:val="20"/>
          <w:lang w:val="fr-FR"/>
        </w:rPr>
        <w:t xml:space="preserve"> </w:t>
      </w:r>
    </w:p>
  </w:footnote>
  <w:footnote w:id="33">
    <w:p w14:paraId="6AFF9EA5" w14:textId="0358C6A7" w:rsidR="00926F99" w:rsidRPr="00131010" w:rsidRDefault="00926F99" w:rsidP="003D0B48">
      <w:pPr>
        <w:spacing w:after="60"/>
        <w:rPr>
          <w:sz w:val="20"/>
          <w:szCs w:val="20"/>
          <w:lang w:val="fr-FR"/>
        </w:rPr>
      </w:pPr>
      <w:r w:rsidRPr="003D0B48">
        <w:rPr>
          <w:rStyle w:val="FootnoteReference"/>
          <w:szCs w:val="20"/>
        </w:rPr>
        <w:footnoteRef/>
      </w:r>
      <w:r w:rsidRPr="00131010">
        <w:rPr>
          <w:sz w:val="18"/>
          <w:szCs w:val="20"/>
          <w:lang w:val="fr-FR"/>
        </w:rPr>
        <w:t xml:space="preserve"> Par exemple, le Nigeria, le Tchad, la Mauritanie et le Sénégal ont fourni des inf</w:t>
      </w:r>
      <w:r>
        <w:rPr>
          <w:sz w:val="18"/>
          <w:szCs w:val="20"/>
          <w:lang w:val="fr-FR"/>
        </w:rPr>
        <w:t>ormations sur la Grande muraille</w:t>
      </w:r>
      <w:r w:rsidRPr="00131010">
        <w:rPr>
          <w:sz w:val="18"/>
          <w:szCs w:val="20"/>
          <w:lang w:val="fr-FR"/>
        </w:rPr>
        <w:t xml:space="preserve"> verte, </w:t>
      </w:r>
      <w:r>
        <w:rPr>
          <w:sz w:val="18"/>
          <w:szCs w:val="20"/>
          <w:lang w:val="fr-FR"/>
        </w:rPr>
        <w:t>une initiative africaine visant à planter une zone forestière longue de 8000 kilomètres</w:t>
      </w:r>
      <w:r w:rsidRPr="00131010">
        <w:rPr>
          <w:sz w:val="18"/>
          <w:szCs w:val="20"/>
          <w:lang w:val="fr-FR"/>
        </w:rPr>
        <w:t xml:space="preserve">. </w:t>
      </w:r>
    </w:p>
  </w:footnote>
  <w:footnote w:id="34">
    <w:p w14:paraId="6B75FEB9" w14:textId="6EB63069" w:rsidR="00926F99" w:rsidRPr="00AA2B9B" w:rsidRDefault="00926F99" w:rsidP="003D0B48">
      <w:pPr>
        <w:pStyle w:val="FootnoteText"/>
        <w:ind w:firstLine="0"/>
        <w:rPr>
          <w:szCs w:val="20"/>
          <w:lang w:val="fr-FR"/>
        </w:rPr>
      </w:pPr>
      <w:r w:rsidRPr="003D0B48">
        <w:rPr>
          <w:rStyle w:val="FootnoteReference"/>
          <w:szCs w:val="20"/>
        </w:rPr>
        <w:footnoteRef/>
      </w:r>
      <w:r w:rsidRPr="00AA2B9B">
        <w:rPr>
          <w:szCs w:val="20"/>
          <w:lang w:val="fr-FR"/>
        </w:rPr>
        <w:t xml:space="preserve"> Par </w:t>
      </w:r>
      <w:r>
        <w:rPr>
          <w:szCs w:val="20"/>
          <w:lang w:val="fr-FR"/>
        </w:rPr>
        <w:t>exemple, la Jamaïque a mené une étude sur les accords conclus en matière d’accès et d</w:t>
      </w:r>
      <w:r w:rsidRPr="00AA2B9B">
        <w:rPr>
          <w:szCs w:val="20"/>
          <w:lang w:val="fr-FR"/>
        </w:rPr>
        <w:t xml:space="preserve">e partage des avantages, visant à examiner les incidences </w:t>
      </w:r>
      <w:r>
        <w:rPr>
          <w:szCs w:val="20"/>
          <w:lang w:val="fr-FR"/>
        </w:rPr>
        <w:t>écologiques</w:t>
      </w:r>
      <w:r w:rsidRPr="00AA2B9B">
        <w:rPr>
          <w:szCs w:val="20"/>
          <w:lang w:val="fr-FR"/>
        </w:rPr>
        <w:t>, social</w:t>
      </w:r>
      <w:r>
        <w:rPr>
          <w:szCs w:val="20"/>
          <w:lang w:val="fr-FR"/>
        </w:rPr>
        <w:t>es</w:t>
      </w:r>
      <w:r w:rsidRPr="00AA2B9B">
        <w:rPr>
          <w:szCs w:val="20"/>
          <w:lang w:val="fr-FR"/>
        </w:rPr>
        <w:t xml:space="preserve"> et </w:t>
      </w:r>
      <w:r>
        <w:rPr>
          <w:szCs w:val="20"/>
          <w:lang w:val="fr-FR"/>
        </w:rPr>
        <w:t>économiques des diffé</w:t>
      </w:r>
      <w:r w:rsidRPr="00AA2B9B">
        <w:rPr>
          <w:szCs w:val="20"/>
          <w:lang w:val="fr-FR"/>
        </w:rPr>
        <w:t>rent</w:t>
      </w:r>
      <w:r>
        <w:rPr>
          <w:szCs w:val="20"/>
          <w:lang w:val="fr-FR"/>
        </w:rPr>
        <w:t>s produi</w:t>
      </w:r>
      <w:r w:rsidRPr="00AA2B9B">
        <w:rPr>
          <w:szCs w:val="20"/>
          <w:lang w:val="fr-FR"/>
        </w:rPr>
        <w:t>ts</w:t>
      </w:r>
      <w:r>
        <w:rPr>
          <w:szCs w:val="20"/>
          <w:lang w:val="fr-FR"/>
        </w:rPr>
        <w:t>,</w:t>
      </w:r>
      <w:r w:rsidRPr="00AA2B9B">
        <w:rPr>
          <w:szCs w:val="20"/>
          <w:lang w:val="fr-FR"/>
        </w:rPr>
        <w:t xml:space="preserve"> et </w:t>
      </w:r>
      <w:r>
        <w:rPr>
          <w:szCs w:val="20"/>
          <w:lang w:val="fr-FR"/>
        </w:rPr>
        <w:t>collabore actuellement avec des établissements universitaires pour entreprendre des études sur l’impact des accords conclus en matière d’accès et de partage des avantages</w:t>
      </w:r>
      <w:r w:rsidRPr="00AA2B9B">
        <w:rPr>
          <w:szCs w:val="20"/>
          <w:lang w:val="fr-FR"/>
        </w:rPr>
        <w:t>.</w:t>
      </w:r>
    </w:p>
  </w:footnote>
  <w:footnote w:id="35">
    <w:p w14:paraId="01407FA3" w14:textId="758C93E8" w:rsidR="00926F99" w:rsidRPr="00AA2B9B" w:rsidRDefault="00926F99" w:rsidP="003D0B48">
      <w:pPr>
        <w:pStyle w:val="FootnoteText"/>
        <w:ind w:firstLine="0"/>
        <w:rPr>
          <w:sz w:val="20"/>
          <w:szCs w:val="20"/>
          <w:lang w:val="fr-FR"/>
        </w:rPr>
      </w:pPr>
      <w:r w:rsidRPr="003D0B48">
        <w:rPr>
          <w:rStyle w:val="FootnoteReference"/>
          <w:szCs w:val="20"/>
        </w:rPr>
        <w:footnoteRef/>
      </w:r>
      <w:r w:rsidRPr="00AA2B9B">
        <w:rPr>
          <w:szCs w:val="20"/>
          <w:lang w:val="fr-FR"/>
        </w:rPr>
        <w:t xml:space="preserve"> Par exemple, le Mozambique a aligné s</w:t>
      </w:r>
      <w:r>
        <w:rPr>
          <w:szCs w:val="20"/>
          <w:lang w:val="fr-FR"/>
        </w:rPr>
        <w:t>on</w:t>
      </w:r>
      <w:r w:rsidRPr="00AA2B9B">
        <w:rPr>
          <w:szCs w:val="20"/>
          <w:lang w:val="fr-FR"/>
        </w:rPr>
        <w:t xml:space="preserve"> SPANB </w:t>
      </w:r>
      <w:r>
        <w:rPr>
          <w:szCs w:val="20"/>
          <w:lang w:val="fr-FR"/>
        </w:rPr>
        <w:t>sur son plan quinquennal et son programme économique et social national</w:t>
      </w:r>
      <w:r w:rsidRPr="00AA2B9B">
        <w:rPr>
          <w:szCs w:val="20"/>
          <w:lang w:val="fr-FR"/>
        </w:rPr>
        <w:t>.</w:t>
      </w:r>
    </w:p>
  </w:footnote>
  <w:footnote w:id="36">
    <w:p w14:paraId="226D53A7" w14:textId="16B5FB33" w:rsidR="00926F99" w:rsidRPr="00A53A6A" w:rsidRDefault="00926F99" w:rsidP="00091299">
      <w:pPr>
        <w:pStyle w:val="FootnoteText"/>
        <w:ind w:firstLine="0"/>
        <w:rPr>
          <w:szCs w:val="20"/>
          <w:lang w:val="fr-FR"/>
        </w:rPr>
      </w:pPr>
      <w:r w:rsidRPr="00091299">
        <w:rPr>
          <w:rStyle w:val="FootnoteReference"/>
          <w:szCs w:val="20"/>
        </w:rPr>
        <w:footnoteRef/>
      </w:r>
      <w:r w:rsidRPr="00A53A6A">
        <w:rPr>
          <w:szCs w:val="20"/>
          <w:lang w:val="fr-FR"/>
        </w:rPr>
        <w:t xml:space="preserve"> Par exemple, au Zimbabwe, </w:t>
      </w:r>
      <w:r>
        <w:rPr>
          <w:szCs w:val="20"/>
          <w:lang w:val="fr-FR"/>
        </w:rPr>
        <w:t>le projet CAMPFIRE vise à garanti</w:t>
      </w:r>
      <w:r w:rsidRPr="00A53A6A">
        <w:rPr>
          <w:szCs w:val="20"/>
          <w:lang w:val="fr-FR"/>
        </w:rPr>
        <w:t>r aux communautés autochtones une propriété conjointe sur les  ressources naturelles locales, en particulier la faune sauvage, de</w:t>
      </w:r>
      <w:r>
        <w:rPr>
          <w:szCs w:val="20"/>
          <w:lang w:val="fr-FR"/>
        </w:rPr>
        <w:t xml:space="preserve"> sorte qu’elles puissant générer</w:t>
      </w:r>
      <w:r w:rsidRPr="00A53A6A">
        <w:rPr>
          <w:szCs w:val="20"/>
          <w:lang w:val="fr-FR"/>
        </w:rPr>
        <w:t xml:space="preserve"> des revenus en louant des zones de chasse à trophée, en exploitant des ressources</w:t>
      </w:r>
      <w:r>
        <w:rPr>
          <w:szCs w:val="20"/>
          <w:lang w:val="fr-FR"/>
        </w:rPr>
        <w:t>, et en menant des activités touristiques</w:t>
      </w:r>
      <w:r w:rsidRPr="00A53A6A">
        <w:rPr>
          <w:szCs w:val="20"/>
          <w:lang w:val="fr-FR"/>
        </w:rPr>
        <w:t>. Le Costa Rica a mis en pla</w:t>
      </w:r>
      <w:r>
        <w:rPr>
          <w:szCs w:val="20"/>
          <w:lang w:val="fr-FR"/>
        </w:rPr>
        <w:t>ce un mécanisme général de consultation d</w:t>
      </w:r>
      <w:r w:rsidRPr="00A53A6A">
        <w:rPr>
          <w:szCs w:val="20"/>
          <w:lang w:val="fr-FR"/>
        </w:rPr>
        <w:t>es peuples autochtones (Mecanismo General de Consulta a Pueblos Indígenas).</w:t>
      </w:r>
    </w:p>
  </w:footnote>
  <w:footnote w:id="37">
    <w:p w14:paraId="572EF36D" w14:textId="48754359" w:rsidR="00926F99" w:rsidRPr="00A53A6A" w:rsidRDefault="00926F99" w:rsidP="00091299">
      <w:pPr>
        <w:pStyle w:val="FootnoteText"/>
        <w:ind w:firstLine="0"/>
        <w:rPr>
          <w:sz w:val="20"/>
          <w:szCs w:val="20"/>
          <w:lang w:val="fr-FR"/>
        </w:rPr>
      </w:pPr>
      <w:r w:rsidRPr="00091299">
        <w:rPr>
          <w:rStyle w:val="FootnoteReference"/>
          <w:szCs w:val="20"/>
        </w:rPr>
        <w:footnoteRef/>
      </w:r>
      <w:r w:rsidRPr="00A53A6A">
        <w:rPr>
          <w:szCs w:val="20"/>
          <w:lang w:val="fr-FR"/>
        </w:rPr>
        <w:t xml:space="preserve"> Par exemple, le Royaume-Uni de Grande-Bretagne et d’Irlande du Nord a mis en place le P</w:t>
      </w:r>
      <w:r>
        <w:rPr>
          <w:szCs w:val="20"/>
          <w:lang w:val="fr-FR"/>
        </w:rPr>
        <w:t>rogramme sur la valeur</w:t>
      </w:r>
      <w:r w:rsidRPr="00A53A6A">
        <w:rPr>
          <w:szCs w:val="20"/>
          <w:lang w:val="fr-FR"/>
        </w:rPr>
        <w:t xml:space="preserve"> de la nature (Val</w:t>
      </w:r>
      <w:r>
        <w:rPr>
          <w:szCs w:val="20"/>
          <w:lang w:val="fr-FR"/>
        </w:rPr>
        <w:t xml:space="preserve">uing Nature Programme), </w:t>
      </w:r>
      <w:r w:rsidRPr="00A53A6A">
        <w:rPr>
          <w:szCs w:val="20"/>
          <w:lang w:val="fr-FR"/>
        </w:rPr>
        <w:t>un programme de cinq ans visant à créer une communauté de recherche interdisciplinaire capable de travailler dans l’ensemble des disciplines des sciences naturell</w:t>
      </w:r>
      <w:r>
        <w:rPr>
          <w:szCs w:val="20"/>
          <w:lang w:val="fr-FR"/>
        </w:rPr>
        <w:t xml:space="preserve">es, biologiques et sociales, mais aussi </w:t>
      </w:r>
      <w:r w:rsidRPr="00A53A6A">
        <w:rPr>
          <w:szCs w:val="20"/>
          <w:lang w:val="fr-FR"/>
        </w:rPr>
        <w:t xml:space="preserve">des </w:t>
      </w:r>
      <w:r>
        <w:rPr>
          <w:szCs w:val="20"/>
          <w:lang w:val="fr-FR"/>
        </w:rPr>
        <w:t xml:space="preserve">arts et des sciences humaines; le Royaume-Uni met en place également une application </w:t>
      </w:r>
      <w:r w:rsidRPr="00A53A6A">
        <w:rPr>
          <w:szCs w:val="20"/>
          <w:lang w:val="fr-FR"/>
        </w:rPr>
        <w:t>environnemental</w:t>
      </w:r>
      <w:r>
        <w:rPr>
          <w:szCs w:val="20"/>
          <w:lang w:val="fr-FR"/>
        </w:rPr>
        <w:t>e dans le cadre du Programme Copernicus de l’Union européenne</w:t>
      </w:r>
      <w:r w:rsidRPr="00A53A6A">
        <w:rPr>
          <w:szCs w:val="20"/>
          <w:lang w:val="fr-FR"/>
        </w:rPr>
        <w:t xml:space="preserve">, </w:t>
      </w:r>
      <w:r>
        <w:rPr>
          <w:szCs w:val="20"/>
          <w:lang w:val="fr-FR"/>
        </w:rPr>
        <w:t>visant un accès libre aux données d’imagerie satellite Sentinel</w:t>
      </w:r>
      <w:r w:rsidRPr="00A53A6A">
        <w:rPr>
          <w:szCs w:val="20"/>
          <w:lang w:val="fr-FR"/>
        </w:rPr>
        <w:t>.</w:t>
      </w:r>
      <w:r>
        <w:rPr>
          <w:szCs w:val="20"/>
          <w:lang w:val="fr-FR"/>
        </w:rPr>
        <w:t xml:space="preserve"> Comme autre exemple, le</w:t>
      </w:r>
      <w:r w:rsidRPr="00A53A6A">
        <w:rPr>
          <w:szCs w:val="20"/>
          <w:lang w:val="fr-FR"/>
        </w:rPr>
        <w:t xml:space="preserve"> Soudan</w:t>
      </w:r>
      <w:r>
        <w:rPr>
          <w:szCs w:val="20"/>
          <w:lang w:val="fr-FR"/>
        </w:rPr>
        <w:t xml:space="preserve"> du Sud a commencé à élaborer un Système national de base de données sur la biodiversité</w:t>
      </w:r>
      <w:r w:rsidRPr="00A53A6A">
        <w:rPr>
          <w:szCs w:val="20"/>
          <w:lang w:val="fr-FR"/>
        </w:rPr>
        <w:t xml:space="preserve"> (NBDS).</w:t>
      </w:r>
    </w:p>
  </w:footnote>
  <w:footnote w:id="38">
    <w:p w14:paraId="3F3D860F" w14:textId="310CD061" w:rsidR="00926F99" w:rsidRPr="00F85A1C" w:rsidRDefault="00926F99" w:rsidP="00091299">
      <w:pPr>
        <w:pStyle w:val="FootnoteText"/>
        <w:ind w:firstLine="0"/>
        <w:rPr>
          <w:szCs w:val="20"/>
          <w:lang w:val="fr-FR"/>
        </w:rPr>
      </w:pPr>
      <w:r w:rsidRPr="00091299">
        <w:rPr>
          <w:rStyle w:val="FootnoteReference"/>
          <w:szCs w:val="20"/>
        </w:rPr>
        <w:footnoteRef/>
      </w:r>
      <w:r w:rsidRPr="00F85A1C">
        <w:rPr>
          <w:szCs w:val="20"/>
          <w:lang w:val="fr-FR"/>
        </w:rPr>
        <w:t xml:space="preserve"> Par exemple, l’Afrique du Sud a mis en place un</w:t>
      </w:r>
      <w:r>
        <w:rPr>
          <w:szCs w:val="20"/>
          <w:lang w:val="fr-FR"/>
        </w:rPr>
        <w:t xml:space="preserve"> Fonds verts pour soutenir l</w:t>
      </w:r>
      <w:r w:rsidRPr="00F85A1C">
        <w:rPr>
          <w:szCs w:val="20"/>
          <w:lang w:val="fr-FR"/>
        </w:rPr>
        <w:t>es initiatives</w:t>
      </w:r>
      <w:r>
        <w:rPr>
          <w:szCs w:val="20"/>
          <w:lang w:val="fr-FR"/>
        </w:rPr>
        <w:t xml:space="preserve"> écologiques, afin de mettre le pays sur la voie d’une économie sobre en carbone, efficace en termes d’utilisation des ressources et résiliente face au changement climatique; et en</w:t>
      </w:r>
      <w:r w:rsidRPr="00F85A1C">
        <w:rPr>
          <w:szCs w:val="20"/>
          <w:lang w:val="fr-FR"/>
        </w:rPr>
        <w:t xml:space="preserve"> 2017</w:t>
      </w:r>
      <w:r>
        <w:rPr>
          <w:szCs w:val="20"/>
          <w:lang w:val="fr-FR"/>
        </w:rPr>
        <w:t>, la ville du Cap</w:t>
      </w:r>
      <w:r w:rsidRPr="00F85A1C">
        <w:rPr>
          <w:szCs w:val="20"/>
          <w:lang w:val="fr-FR"/>
        </w:rPr>
        <w:t xml:space="preserve"> </w:t>
      </w:r>
      <w:r>
        <w:rPr>
          <w:szCs w:val="20"/>
          <w:lang w:val="fr-FR"/>
        </w:rPr>
        <w:t>a vendu aux enchères sa première obligation verte d’un milliard de</w:t>
      </w:r>
      <w:r w:rsidRPr="00F85A1C">
        <w:rPr>
          <w:szCs w:val="20"/>
          <w:lang w:val="fr-FR"/>
        </w:rPr>
        <w:t xml:space="preserve"> R1</w:t>
      </w:r>
      <w:r>
        <w:rPr>
          <w:szCs w:val="20"/>
          <w:lang w:val="fr-FR"/>
        </w:rPr>
        <w:t>, pour financer des projets liés à l’</w:t>
      </w:r>
      <w:r w:rsidRPr="00F85A1C">
        <w:rPr>
          <w:szCs w:val="20"/>
          <w:lang w:val="fr-FR"/>
        </w:rPr>
        <w:t>adaptation</w:t>
      </w:r>
      <w:r>
        <w:rPr>
          <w:szCs w:val="20"/>
          <w:lang w:val="fr-FR"/>
        </w:rPr>
        <w:t xml:space="preserve"> et à l’atténuation des changements climatiques</w:t>
      </w:r>
      <w:r w:rsidRPr="00F85A1C">
        <w:rPr>
          <w:szCs w:val="20"/>
          <w:lang w:val="fr-FR"/>
        </w:rPr>
        <w:t>.</w:t>
      </w:r>
    </w:p>
  </w:footnote>
  <w:footnote w:id="39">
    <w:p w14:paraId="364CCD5C" w14:textId="57B857E8" w:rsidR="00926F99" w:rsidRPr="00CD546E" w:rsidRDefault="00926F99" w:rsidP="00091299">
      <w:pPr>
        <w:pStyle w:val="FootnoteText"/>
        <w:ind w:firstLine="0"/>
        <w:rPr>
          <w:szCs w:val="20"/>
          <w:lang w:val="fr-FR"/>
        </w:rPr>
      </w:pPr>
      <w:r w:rsidRPr="00091299">
        <w:rPr>
          <w:rStyle w:val="FootnoteReference"/>
          <w:snapToGrid w:val="0"/>
          <w:kern w:val="18"/>
          <w:szCs w:val="20"/>
        </w:rPr>
        <w:footnoteRef/>
      </w:r>
      <w:r w:rsidRPr="005D6B67">
        <w:rPr>
          <w:rStyle w:val="FootnoteReference"/>
          <w:snapToGrid w:val="0"/>
          <w:kern w:val="18"/>
          <w:szCs w:val="20"/>
          <w:lang w:val="fr-FR"/>
        </w:rPr>
        <w:t xml:space="preserve"> </w:t>
      </w:r>
      <w:r>
        <w:rPr>
          <w:szCs w:val="20"/>
          <w:lang w:val="fr-FR"/>
        </w:rPr>
        <w:t>Comme indiqué plus haut,</w:t>
      </w:r>
      <w:r w:rsidRPr="005D6B67">
        <w:rPr>
          <w:szCs w:val="20"/>
          <w:lang w:val="fr-FR"/>
        </w:rPr>
        <w:t xml:space="preserve"> relati</w:t>
      </w:r>
      <w:r>
        <w:rPr>
          <w:szCs w:val="20"/>
          <w:lang w:val="fr-FR"/>
        </w:rPr>
        <w:t>vement peu d’</w:t>
      </w:r>
      <w:r w:rsidRPr="005D6B67">
        <w:rPr>
          <w:szCs w:val="20"/>
          <w:lang w:val="fr-FR"/>
        </w:rPr>
        <w:t xml:space="preserve">objectifs nationaux </w:t>
      </w:r>
      <w:r>
        <w:rPr>
          <w:szCs w:val="20"/>
          <w:lang w:val="fr-FR"/>
        </w:rPr>
        <w:t>re</w:t>
      </w:r>
      <w:r w:rsidRPr="005D6B67">
        <w:rPr>
          <w:szCs w:val="20"/>
          <w:lang w:val="fr-FR"/>
        </w:rPr>
        <w:t xml:space="preserve">liés à l’Objectif </w:t>
      </w:r>
      <w:r>
        <w:rPr>
          <w:szCs w:val="20"/>
          <w:lang w:val="fr-FR"/>
        </w:rPr>
        <w:t xml:space="preserve">17 </w:t>
      </w:r>
      <w:r w:rsidRPr="005D6B67">
        <w:rPr>
          <w:szCs w:val="20"/>
          <w:lang w:val="fr-FR"/>
        </w:rPr>
        <w:t>d’Aichi</w:t>
      </w:r>
      <w:r>
        <w:rPr>
          <w:szCs w:val="20"/>
          <w:lang w:val="fr-FR"/>
        </w:rPr>
        <w:t xml:space="preserve"> pour la biodiversité également</w:t>
      </w:r>
      <w:r w:rsidRPr="005D6B67">
        <w:rPr>
          <w:szCs w:val="20"/>
          <w:lang w:val="fr-FR"/>
        </w:rPr>
        <w:t xml:space="preserve">. </w:t>
      </w:r>
      <w:r w:rsidRPr="00CD546E">
        <w:rPr>
          <w:szCs w:val="20"/>
          <w:lang w:val="fr-FR"/>
        </w:rPr>
        <w:t>Cependant, ceci est probablement dû au fait qu</w:t>
      </w:r>
      <w:r>
        <w:rPr>
          <w:szCs w:val="20"/>
          <w:lang w:val="fr-FR"/>
        </w:rPr>
        <w:t>e la présence d’un</w:t>
      </w:r>
      <w:r w:rsidRPr="00CD546E">
        <w:rPr>
          <w:szCs w:val="20"/>
          <w:lang w:val="fr-FR"/>
        </w:rPr>
        <w:t xml:space="preserve"> SPANB </w:t>
      </w:r>
      <w:r>
        <w:rPr>
          <w:szCs w:val="20"/>
          <w:lang w:val="fr-FR"/>
        </w:rPr>
        <w:t xml:space="preserve">a réduit la nécessité d’élaborer un </w:t>
      </w:r>
      <w:r w:rsidRPr="00CD546E">
        <w:rPr>
          <w:szCs w:val="20"/>
          <w:lang w:val="fr-FR"/>
        </w:rPr>
        <w:t>objectif national</w:t>
      </w:r>
      <w:r>
        <w:rPr>
          <w:szCs w:val="20"/>
          <w:lang w:val="fr-FR"/>
        </w:rPr>
        <w:t xml:space="preserve"> pour cette question</w:t>
      </w:r>
      <w:r w:rsidRPr="00CD546E">
        <w:rPr>
          <w:szCs w:val="20"/>
          <w:lang w:val="fr-FR"/>
        </w:rPr>
        <w:t xml:space="preserve">. </w:t>
      </w:r>
    </w:p>
  </w:footnote>
  <w:footnote w:id="40">
    <w:p w14:paraId="3B6F0914" w14:textId="15115970" w:rsidR="00926F99" w:rsidRPr="00944A63" w:rsidRDefault="00926F99" w:rsidP="00091299">
      <w:pPr>
        <w:pStyle w:val="FootnoteText"/>
        <w:keepLines w:val="0"/>
        <w:suppressLineNumbers/>
        <w:suppressAutoHyphens/>
        <w:kinsoku w:val="0"/>
        <w:overflowPunct w:val="0"/>
        <w:autoSpaceDE w:val="0"/>
        <w:autoSpaceDN w:val="0"/>
        <w:ind w:firstLine="0"/>
        <w:jc w:val="left"/>
        <w:rPr>
          <w:snapToGrid w:val="0"/>
          <w:kern w:val="18"/>
          <w:szCs w:val="20"/>
          <w:lang w:val="fr-FR"/>
        </w:rPr>
      </w:pPr>
      <w:r w:rsidRPr="00091299">
        <w:rPr>
          <w:rStyle w:val="FootnoteReference"/>
          <w:snapToGrid w:val="0"/>
          <w:kern w:val="18"/>
          <w:szCs w:val="20"/>
        </w:rPr>
        <w:footnoteRef/>
      </w:r>
      <w:r w:rsidRPr="00944A63">
        <w:rPr>
          <w:snapToGrid w:val="0"/>
          <w:kern w:val="18"/>
          <w:szCs w:val="20"/>
          <w:lang w:val="fr-FR"/>
        </w:rPr>
        <w:t xml:space="preserve"> </w:t>
      </w:r>
      <w:hyperlink r:id="rId8" w:history="1">
        <w:r w:rsidRPr="00944A63">
          <w:rPr>
            <w:rStyle w:val="Hyperlink"/>
            <w:snapToGrid w:val="0"/>
            <w:kern w:val="18"/>
            <w:szCs w:val="20"/>
            <w:lang w:val="fr-FR"/>
          </w:rPr>
          <w:t>UNEP/CBD/SBI/1/2/Add.2</w:t>
        </w:r>
      </w:hyperlink>
      <w:r w:rsidRPr="00944A63">
        <w:rPr>
          <w:snapToGrid w:val="0"/>
          <w:kern w:val="18"/>
          <w:szCs w:val="20"/>
          <w:lang w:val="fr-FR"/>
        </w:rPr>
        <w:t xml:space="preserve"> et </w:t>
      </w:r>
      <w:hyperlink r:id="rId9" w:history="1">
        <w:r w:rsidRPr="00944A63">
          <w:rPr>
            <w:rStyle w:val="Hyperlink"/>
            <w:snapToGrid w:val="0"/>
            <w:kern w:val="18"/>
            <w:szCs w:val="20"/>
            <w:lang w:val="fr-FR"/>
          </w:rPr>
          <w:t>UNEP/CBD/SBI/2/2/Add.2</w:t>
        </w:r>
      </w:hyperlink>
      <w:r w:rsidRPr="00944A63">
        <w:rPr>
          <w:szCs w:val="20"/>
          <w:lang w:val="fr-FR"/>
        </w:rPr>
        <w:t>.</w:t>
      </w:r>
    </w:p>
  </w:footnote>
  <w:footnote w:id="41">
    <w:p w14:paraId="2DBC291F" w14:textId="461BEC98" w:rsidR="00926F99" w:rsidRPr="00715FD9" w:rsidRDefault="00926F99" w:rsidP="00091299">
      <w:pPr>
        <w:pStyle w:val="FootnoteText"/>
        <w:keepLines w:val="0"/>
        <w:suppressLineNumbers/>
        <w:suppressAutoHyphens/>
        <w:kinsoku w:val="0"/>
        <w:overflowPunct w:val="0"/>
        <w:autoSpaceDE w:val="0"/>
        <w:autoSpaceDN w:val="0"/>
        <w:ind w:firstLine="0"/>
        <w:jc w:val="left"/>
        <w:rPr>
          <w:snapToGrid w:val="0"/>
          <w:kern w:val="18"/>
          <w:sz w:val="20"/>
          <w:szCs w:val="20"/>
        </w:rPr>
      </w:pPr>
      <w:r w:rsidRPr="00091299">
        <w:rPr>
          <w:rStyle w:val="FootnoteReference"/>
          <w:snapToGrid w:val="0"/>
          <w:kern w:val="18"/>
          <w:szCs w:val="20"/>
        </w:rPr>
        <w:footnoteRef/>
      </w:r>
      <w:r w:rsidRPr="00091299">
        <w:rPr>
          <w:snapToGrid w:val="0"/>
          <w:kern w:val="18"/>
          <w:szCs w:val="20"/>
        </w:rPr>
        <w:t xml:space="preserve"> </w:t>
      </w:r>
      <w:hyperlink r:id="rId10" w:history="1">
        <w:r w:rsidRPr="00091299">
          <w:rPr>
            <w:rStyle w:val="Hyperlink"/>
            <w:snapToGrid w:val="0"/>
            <w:kern w:val="18"/>
            <w:szCs w:val="20"/>
          </w:rPr>
          <w:t>UNEP/CBD/COP/13/8/Add.2/Rev.1</w:t>
        </w:r>
      </w:hyperlink>
      <w:r>
        <w:rPr>
          <w:snapToGrid w:val="0"/>
          <w:kern w:val="18"/>
          <w:szCs w:val="20"/>
        </w:rPr>
        <w:t xml:space="preserve"> et </w:t>
      </w:r>
      <w:hyperlink r:id="rId11" w:history="1">
        <w:r w:rsidRPr="00091299">
          <w:rPr>
            <w:rStyle w:val="Hyperlink"/>
            <w:snapToGrid w:val="0"/>
            <w:kern w:val="18"/>
            <w:szCs w:val="20"/>
          </w:rPr>
          <w:t>CBD/COP/14/5/Add.2</w:t>
        </w:r>
      </w:hyperlink>
      <w:r w:rsidRPr="0009129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446970978"/>
      <w:placeholder>
        <w:docPart w:val="FD4762B88EE244ADAE850F251F2C6BB3"/>
      </w:placeholder>
      <w:dataBinding w:prefixMappings="xmlns:ns0='http://purl.org/dc/elements/1.1/' xmlns:ns1='http://schemas.openxmlformats.org/package/2006/metadata/core-properties' " w:xpath="/ns1:coreProperties[1]/ns0:subject[1]" w:storeItemID="{6C3C8BC8-F283-45AE-878A-BAB7291924A1}"/>
      <w:text/>
    </w:sdtPr>
    <w:sdtEndPr/>
    <w:sdtContent>
      <w:p w14:paraId="5B1E55DE" w14:textId="50AEFFA0" w:rsidR="00926F99" w:rsidRPr="00BE6050" w:rsidRDefault="00926F99" w:rsidP="00326711">
        <w:pPr>
          <w:pStyle w:val="Header"/>
          <w:rPr>
            <w:lang w:val="en-US"/>
          </w:rPr>
        </w:pPr>
        <w:r>
          <w:rPr>
            <w:lang w:val="en-US"/>
          </w:rPr>
          <w:t>CBD/SBI/3/2/Add.2</w:t>
        </w:r>
      </w:p>
    </w:sdtContent>
  </w:sdt>
  <w:p w14:paraId="6DE60332" w14:textId="77777777" w:rsidR="00926F99" w:rsidRPr="00B012FB" w:rsidRDefault="00926F99"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102C28">
      <w:rPr>
        <w:noProof/>
        <w:kern w:val="22"/>
      </w:rPr>
      <w:t>26</w:t>
    </w:r>
    <w:r w:rsidRPr="00B012FB">
      <w:rPr>
        <w:noProof/>
        <w:kern w:val="22"/>
      </w:rPr>
      <w:fldChar w:fldCharType="end"/>
    </w:r>
  </w:p>
  <w:p w14:paraId="2C157752" w14:textId="77777777" w:rsidR="00926F99" w:rsidRPr="00B012FB" w:rsidRDefault="00926F9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50634586"/>
      <w:placeholder>
        <w:docPart w:val="0D6B742FF4594CF0BCBCEC97721A7ECD"/>
      </w:placeholder>
      <w:dataBinding w:prefixMappings="xmlns:ns0='http://purl.org/dc/elements/1.1/' xmlns:ns1='http://schemas.openxmlformats.org/package/2006/metadata/core-properties' " w:xpath="/ns1:coreProperties[1]/ns0:subject[1]" w:storeItemID="{6C3C8BC8-F283-45AE-878A-BAB7291924A1}"/>
      <w:text/>
    </w:sdtPr>
    <w:sdtEndPr/>
    <w:sdtContent>
      <w:p w14:paraId="70566122" w14:textId="77777777" w:rsidR="00926F99" w:rsidRPr="00B07288" w:rsidRDefault="00926F99" w:rsidP="00F473BE">
        <w:pPr>
          <w:pStyle w:val="Header"/>
          <w:jc w:val="right"/>
          <w:rPr>
            <w:lang w:val="en-US"/>
          </w:rPr>
        </w:pPr>
        <w:r w:rsidRPr="00B07288">
          <w:rPr>
            <w:lang w:val="en-US"/>
          </w:rPr>
          <w:t>CBD/SBI/3/2/Add.2</w:t>
        </w:r>
      </w:p>
    </w:sdtContent>
  </w:sdt>
  <w:p w14:paraId="45C7C8E8" w14:textId="70DAE2EF" w:rsidR="00926F99" w:rsidRPr="00B07288" w:rsidRDefault="00926F99" w:rsidP="00B012FB">
    <w:pPr>
      <w:pStyle w:val="Header"/>
      <w:tabs>
        <w:tab w:val="clear" w:pos="4320"/>
        <w:tab w:val="clear" w:pos="8640"/>
      </w:tabs>
      <w:kinsoku w:val="0"/>
      <w:overflowPunct w:val="0"/>
      <w:autoSpaceDE w:val="0"/>
      <w:autoSpaceDN w:val="0"/>
      <w:jc w:val="right"/>
      <w:rPr>
        <w:noProof/>
        <w:kern w:val="22"/>
      </w:rPr>
    </w:pPr>
    <w:r w:rsidRPr="00B07288" w:rsidDel="00F473BE">
      <w:rPr>
        <w:noProof/>
        <w:kern w:val="22"/>
        <w:lang w:val="en-US"/>
      </w:rPr>
      <w:t xml:space="preserve"> </w:t>
    </w:r>
    <w:r w:rsidRPr="00B07288">
      <w:rPr>
        <w:noProof/>
        <w:kern w:val="22"/>
      </w:rPr>
      <w:t xml:space="preserve">Page </w:t>
    </w:r>
    <w:r w:rsidRPr="00B07288">
      <w:rPr>
        <w:noProof/>
        <w:kern w:val="22"/>
      </w:rPr>
      <w:fldChar w:fldCharType="begin"/>
    </w:r>
    <w:r w:rsidRPr="00B07288">
      <w:rPr>
        <w:noProof/>
        <w:kern w:val="22"/>
      </w:rPr>
      <w:instrText xml:space="preserve"> PAGE   \* MERGEFORMAT </w:instrText>
    </w:r>
    <w:r w:rsidRPr="00B07288">
      <w:rPr>
        <w:noProof/>
        <w:kern w:val="22"/>
      </w:rPr>
      <w:fldChar w:fldCharType="separate"/>
    </w:r>
    <w:r w:rsidR="00102C28">
      <w:rPr>
        <w:noProof/>
        <w:kern w:val="22"/>
      </w:rPr>
      <w:t>25</w:t>
    </w:r>
    <w:r w:rsidRPr="00B07288">
      <w:rPr>
        <w:noProof/>
        <w:kern w:val="22"/>
      </w:rPr>
      <w:fldChar w:fldCharType="end"/>
    </w:r>
  </w:p>
  <w:p w14:paraId="1C7357F5" w14:textId="77777777" w:rsidR="00926F99" w:rsidRPr="00B012FB" w:rsidRDefault="00926F99"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BB"/>
    <w:multiLevelType w:val="hybridMultilevel"/>
    <w:tmpl w:val="06A669F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457"/>
    <w:multiLevelType w:val="hybridMultilevel"/>
    <w:tmpl w:val="370AE236"/>
    <w:lvl w:ilvl="0" w:tplc="005C40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FB7202A"/>
    <w:multiLevelType w:val="hybridMultilevel"/>
    <w:tmpl w:val="D74E82E2"/>
    <w:lvl w:ilvl="0" w:tplc="04090001">
      <w:start w:val="1"/>
      <w:numFmt w:val="bullet"/>
      <w:lvlText w:val=""/>
      <w:lvlJc w:val="left"/>
      <w:pPr>
        <w:ind w:left="720" w:hanging="360"/>
      </w:pPr>
      <w:rPr>
        <w:rFonts w:ascii="Symbol" w:hAnsi="Symbol" w:hint="default"/>
      </w:rPr>
    </w:lvl>
    <w:lvl w:ilvl="1" w:tplc="88CC7F1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D6E"/>
    <w:multiLevelType w:val="hybridMultilevel"/>
    <w:tmpl w:val="E1A0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908EC"/>
    <w:multiLevelType w:val="hybridMultilevel"/>
    <w:tmpl w:val="85EE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90933A6"/>
    <w:multiLevelType w:val="hybridMultilevel"/>
    <w:tmpl w:val="A322F03E"/>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1C147299"/>
    <w:multiLevelType w:val="hybridMultilevel"/>
    <w:tmpl w:val="603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342DF"/>
    <w:multiLevelType w:val="hybridMultilevel"/>
    <w:tmpl w:val="4CC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F83"/>
    <w:multiLevelType w:val="hybridMultilevel"/>
    <w:tmpl w:val="21AA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DB2974"/>
    <w:multiLevelType w:val="hybridMultilevel"/>
    <w:tmpl w:val="F1F2804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4A2EA3"/>
    <w:multiLevelType w:val="hybridMultilevel"/>
    <w:tmpl w:val="ADA4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5F561F"/>
    <w:multiLevelType w:val="hybridMultilevel"/>
    <w:tmpl w:val="FEC0D0BC"/>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A7E"/>
    <w:multiLevelType w:val="hybridMultilevel"/>
    <w:tmpl w:val="38C6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AE55B3"/>
    <w:multiLevelType w:val="hybridMultilevel"/>
    <w:tmpl w:val="053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5EE7"/>
    <w:multiLevelType w:val="hybridMultilevel"/>
    <w:tmpl w:val="0D8E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442B4"/>
    <w:multiLevelType w:val="multilevel"/>
    <w:tmpl w:val="6F2AFBD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fr-FR"/>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8754CB"/>
    <w:multiLevelType w:val="hybridMultilevel"/>
    <w:tmpl w:val="8E7007CC"/>
    <w:lvl w:ilvl="0" w:tplc="FE7206EC">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707"/>
    <w:multiLevelType w:val="hybridMultilevel"/>
    <w:tmpl w:val="4576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A829D6"/>
    <w:multiLevelType w:val="hybridMultilevel"/>
    <w:tmpl w:val="873A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E26CA0"/>
    <w:multiLevelType w:val="hybridMultilevel"/>
    <w:tmpl w:val="4022EA08"/>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22AA6"/>
    <w:multiLevelType w:val="hybridMultilevel"/>
    <w:tmpl w:val="4204DF28"/>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D1F1302"/>
    <w:multiLevelType w:val="hybridMultilevel"/>
    <w:tmpl w:val="B1DCCDE4"/>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45775C"/>
    <w:multiLevelType w:val="hybridMultilevel"/>
    <w:tmpl w:val="B79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33E2F"/>
    <w:multiLevelType w:val="hybridMultilevel"/>
    <w:tmpl w:val="A21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110FF"/>
    <w:multiLevelType w:val="hybridMultilevel"/>
    <w:tmpl w:val="94DA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623113"/>
    <w:multiLevelType w:val="hybridMultilevel"/>
    <w:tmpl w:val="A30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65F56"/>
    <w:multiLevelType w:val="hybridMultilevel"/>
    <w:tmpl w:val="645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627E3"/>
    <w:multiLevelType w:val="hybridMultilevel"/>
    <w:tmpl w:val="95D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7"/>
  </w:num>
  <w:num w:numId="5">
    <w:abstractNumId w:val="24"/>
  </w:num>
  <w:num w:numId="6">
    <w:abstractNumId w:val="46"/>
  </w:num>
  <w:num w:numId="7">
    <w:abstractNumId w:val="9"/>
  </w:num>
  <w:num w:numId="8">
    <w:abstractNumId w:val="5"/>
  </w:num>
  <w:num w:numId="9">
    <w:abstractNumId w:val="41"/>
  </w:num>
  <w:num w:numId="10">
    <w:abstractNumId w:val="26"/>
  </w:num>
  <w:num w:numId="11">
    <w:abstractNumId w:val="47"/>
  </w:num>
  <w:num w:numId="12">
    <w:abstractNumId w:val="25"/>
  </w:num>
  <w:num w:numId="13">
    <w:abstractNumId w:val="30"/>
  </w:num>
  <w:num w:numId="14">
    <w:abstractNumId w:val="34"/>
  </w:num>
  <w:num w:numId="15">
    <w:abstractNumId w:val="36"/>
  </w:num>
  <w:num w:numId="16">
    <w:abstractNumId w:val="38"/>
  </w:num>
  <w:num w:numId="17">
    <w:abstractNumId w:val="11"/>
  </w:num>
  <w:num w:numId="18">
    <w:abstractNumId w:val="40"/>
  </w:num>
  <w:num w:numId="19">
    <w:abstractNumId w:val="50"/>
  </w:num>
  <w:num w:numId="20">
    <w:abstractNumId w:val="2"/>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5"/>
  </w:num>
  <w:num w:numId="35">
    <w:abstractNumId w:val="27"/>
  </w:num>
  <w:num w:numId="36">
    <w:abstractNumId w:val="37"/>
  </w:num>
  <w:num w:numId="37">
    <w:abstractNumId w:val="16"/>
  </w:num>
  <w:num w:numId="38">
    <w:abstractNumId w:val="4"/>
  </w:num>
  <w:num w:numId="39">
    <w:abstractNumId w:val="29"/>
  </w:num>
  <w:num w:numId="40">
    <w:abstractNumId w:val="1"/>
  </w:num>
  <w:num w:numId="41">
    <w:abstractNumId w:val="23"/>
  </w:num>
  <w:num w:numId="42">
    <w:abstractNumId w:val="7"/>
  </w:num>
  <w:num w:numId="43">
    <w:abstractNumId w:val="45"/>
  </w:num>
  <w:num w:numId="44">
    <w:abstractNumId w:val="44"/>
  </w:num>
  <w:num w:numId="45">
    <w:abstractNumId w:val="18"/>
  </w:num>
  <w:num w:numId="46">
    <w:abstractNumId w:val="32"/>
  </w:num>
  <w:num w:numId="47">
    <w:abstractNumId w:val="31"/>
  </w:num>
  <w:num w:numId="48">
    <w:abstractNumId w:val="3"/>
  </w:num>
  <w:num w:numId="49">
    <w:abstractNumId w:val="20"/>
  </w:num>
  <w:num w:numId="50">
    <w:abstractNumId w:val="14"/>
  </w:num>
  <w:num w:numId="51">
    <w:abstractNumId w:val="10"/>
  </w:num>
  <w:num w:numId="52">
    <w:abstractNumId w:val="43"/>
  </w:num>
  <w:num w:numId="53">
    <w:abstractNumId w:val="22"/>
  </w:num>
  <w:num w:numId="54">
    <w:abstractNumId w:val="42"/>
  </w:num>
  <w:num w:numId="55">
    <w:abstractNumId w:val="12"/>
  </w:num>
  <w:num w:numId="56">
    <w:abstractNumId w:val="13"/>
  </w:num>
  <w:num w:numId="57">
    <w:abstractNumId w:val="48"/>
  </w:num>
  <w:num w:numId="58">
    <w:abstractNumId w:val="6"/>
  </w:num>
  <w:num w:numId="59">
    <w:abstractNumId w:val="0"/>
  </w:num>
  <w:num w:numId="60">
    <w:abstractNumId w:val="15"/>
  </w:num>
  <w:num w:numId="61">
    <w:abstractNumId w:val="39"/>
  </w:num>
  <w:num w:numId="62">
    <w:abstractNumId w:val="28"/>
  </w:num>
  <w:num w:numId="63">
    <w:abstractNumId w:val="19"/>
  </w:num>
  <w:num w:numId="64">
    <w:abstractNumId w:val="33"/>
  </w:num>
  <w:num w:numId="65">
    <w:abstractNumId w:val="4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304"/>
    <w:rsid w:val="000030BF"/>
    <w:rsid w:val="000064E9"/>
    <w:rsid w:val="00007AE8"/>
    <w:rsid w:val="00010828"/>
    <w:rsid w:val="00010EF7"/>
    <w:rsid w:val="0001164E"/>
    <w:rsid w:val="000120FC"/>
    <w:rsid w:val="00012A43"/>
    <w:rsid w:val="00014202"/>
    <w:rsid w:val="000146A2"/>
    <w:rsid w:val="00016251"/>
    <w:rsid w:val="00020295"/>
    <w:rsid w:val="000219AC"/>
    <w:rsid w:val="00022961"/>
    <w:rsid w:val="0002340E"/>
    <w:rsid w:val="00025748"/>
    <w:rsid w:val="00025AC1"/>
    <w:rsid w:val="00025D8F"/>
    <w:rsid w:val="00026345"/>
    <w:rsid w:val="00030C79"/>
    <w:rsid w:val="00031D24"/>
    <w:rsid w:val="00031F26"/>
    <w:rsid w:val="00032509"/>
    <w:rsid w:val="00033843"/>
    <w:rsid w:val="00035653"/>
    <w:rsid w:val="00037873"/>
    <w:rsid w:val="00041CDE"/>
    <w:rsid w:val="000428F5"/>
    <w:rsid w:val="00042BB4"/>
    <w:rsid w:val="00042EB6"/>
    <w:rsid w:val="0004321D"/>
    <w:rsid w:val="0004739B"/>
    <w:rsid w:val="00050572"/>
    <w:rsid w:val="00051B64"/>
    <w:rsid w:val="0005237E"/>
    <w:rsid w:val="00053C45"/>
    <w:rsid w:val="00054381"/>
    <w:rsid w:val="00054C36"/>
    <w:rsid w:val="00054E0D"/>
    <w:rsid w:val="000574EB"/>
    <w:rsid w:val="00062695"/>
    <w:rsid w:val="00063E89"/>
    <w:rsid w:val="000649DC"/>
    <w:rsid w:val="00065E6A"/>
    <w:rsid w:val="000660D4"/>
    <w:rsid w:val="000711E1"/>
    <w:rsid w:val="000732E1"/>
    <w:rsid w:val="00073708"/>
    <w:rsid w:val="0007615F"/>
    <w:rsid w:val="00076D94"/>
    <w:rsid w:val="00077304"/>
    <w:rsid w:val="0007764D"/>
    <w:rsid w:val="0008061C"/>
    <w:rsid w:val="00081664"/>
    <w:rsid w:val="00081D4E"/>
    <w:rsid w:val="0008275D"/>
    <w:rsid w:val="000850AA"/>
    <w:rsid w:val="0008539E"/>
    <w:rsid w:val="00086D99"/>
    <w:rsid w:val="00090732"/>
    <w:rsid w:val="00091299"/>
    <w:rsid w:val="00091967"/>
    <w:rsid w:val="00092F00"/>
    <w:rsid w:val="00094463"/>
    <w:rsid w:val="0009465E"/>
    <w:rsid w:val="0009484C"/>
    <w:rsid w:val="000950A0"/>
    <w:rsid w:val="000960BA"/>
    <w:rsid w:val="000974B3"/>
    <w:rsid w:val="000978AA"/>
    <w:rsid w:val="000A5E07"/>
    <w:rsid w:val="000A64F4"/>
    <w:rsid w:val="000A78C6"/>
    <w:rsid w:val="000A7FD3"/>
    <w:rsid w:val="000B0649"/>
    <w:rsid w:val="000B1578"/>
    <w:rsid w:val="000B17E9"/>
    <w:rsid w:val="000B2BD3"/>
    <w:rsid w:val="000B4374"/>
    <w:rsid w:val="000B4618"/>
    <w:rsid w:val="000B47EA"/>
    <w:rsid w:val="000B62A7"/>
    <w:rsid w:val="000C4344"/>
    <w:rsid w:val="000C48B4"/>
    <w:rsid w:val="000C5AA7"/>
    <w:rsid w:val="000C5BB9"/>
    <w:rsid w:val="000C71E8"/>
    <w:rsid w:val="000C74D9"/>
    <w:rsid w:val="000C7B9E"/>
    <w:rsid w:val="000D055C"/>
    <w:rsid w:val="000D0BBE"/>
    <w:rsid w:val="000D17ED"/>
    <w:rsid w:val="000D2448"/>
    <w:rsid w:val="000D49B4"/>
    <w:rsid w:val="000D50A1"/>
    <w:rsid w:val="000D7455"/>
    <w:rsid w:val="000E0028"/>
    <w:rsid w:val="000E27CF"/>
    <w:rsid w:val="000E637D"/>
    <w:rsid w:val="000E6B6E"/>
    <w:rsid w:val="000E70AE"/>
    <w:rsid w:val="000E748B"/>
    <w:rsid w:val="000E7762"/>
    <w:rsid w:val="000E7E6A"/>
    <w:rsid w:val="000F057E"/>
    <w:rsid w:val="000F0AEB"/>
    <w:rsid w:val="000F17D5"/>
    <w:rsid w:val="000F1F1B"/>
    <w:rsid w:val="000F31EA"/>
    <w:rsid w:val="000F3F42"/>
    <w:rsid w:val="000F46CB"/>
    <w:rsid w:val="000F5A71"/>
    <w:rsid w:val="000F6031"/>
    <w:rsid w:val="000F6210"/>
    <w:rsid w:val="000F63AB"/>
    <w:rsid w:val="000F6492"/>
    <w:rsid w:val="000F6CDF"/>
    <w:rsid w:val="00101900"/>
    <w:rsid w:val="0010243B"/>
    <w:rsid w:val="00102C28"/>
    <w:rsid w:val="00102DD2"/>
    <w:rsid w:val="001073FE"/>
    <w:rsid w:val="00107743"/>
    <w:rsid w:val="00107793"/>
    <w:rsid w:val="00107FC6"/>
    <w:rsid w:val="00110661"/>
    <w:rsid w:val="00110853"/>
    <w:rsid w:val="00112647"/>
    <w:rsid w:val="001147CF"/>
    <w:rsid w:val="00115275"/>
    <w:rsid w:val="001166AB"/>
    <w:rsid w:val="00117B7E"/>
    <w:rsid w:val="001203A9"/>
    <w:rsid w:val="0012214B"/>
    <w:rsid w:val="00123FDF"/>
    <w:rsid w:val="00124D1F"/>
    <w:rsid w:val="00124D75"/>
    <w:rsid w:val="001307A2"/>
    <w:rsid w:val="00131010"/>
    <w:rsid w:val="00131C85"/>
    <w:rsid w:val="001340BA"/>
    <w:rsid w:val="00135633"/>
    <w:rsid w:val="00136AFB"/>
    <w:rsid w:val="00140716"/>
    <w:rsid w:val="001410F4"/>
    <w:rsid w:val="001413E6"/>
    <w:rsid w:val="00141B34"/>
    <w:rsid w:val="0014291F"/>
    <w:rsid w:val="00143A8A"/>
    <w:rsid w:val="00144261"/>
    <w:rsid w:val="001471D6"/>
    <w:rsid w:val="001476F6"/>
    <w:rsid w:val="00150836"/>
    <w:rsid w:val="00150912"/>
    <w:rsid w:val="001522D0"/>
    <w:rsid w:val="001529C2"/>
    <w:rsid w:val="00153A40"/>
    <w:rsid w:val="001540A5"/>
    <w:rsid w:val="00154339"/>
    <w:rsid w:val="0015469D"/>
    <w:rsid w:val="00155DC1"/>
    <w:rsid w:val="00155EFD"/>
    <w:rsid w:val="00157BB6"/>
    <w:rsid w:val="001608FA"/>
    <w:rsid w:val="001643E8"/>
    <w:rsid w:val="00166367"/>
    <w:rsid w:val="00171BDC"/>
    <w:rsid w:val="00173393"/>
    <w:rsid w:val="00173A32"/>
    <w:rsid w:val="00173C35"/>
    <w:rsid w:val="0017442E"/>
    <w:rsid w:val="0017587D"/>
    <w:rsid w:val="001770D3"/>
    <w:rsid w:val="001772B8"/>
    <w:rsid w:val="00185E57"/>
    <w:rsid w:val="00185F08"/>
    <w:rsid w:val="001917E0"/>
    <w:rsid w:val="00192E06"/>
    <w:rsid w:val="00193ECE"/>
    <w:rsid w:val="00194BC4"/>
    <w:rsid w:val="00194DF4"/>
    <w:rsid w:val="001951F4"/>
    <w:rsid w:val="001A1CF3"/>
    <w:rsid w:val="001A3541"/>
    <w:rsid w:val="001A4BB1"/>
    <w:rsid w:val="001A5072"/>
    <w:rsid w:val="001A5DAA"/>
    <w:rsid w:val="001A6F1F"/>
    <w:rsid w:val="001A7941"/>
    <w:rsid w:val="001B0C2A"/>
    <w:rsid w:val="001B1630"/>
    <w:rsid w:val="001B27C1"/>
    <w:rsid w:val="001B37EE"/>
    <w:rsid w:val="001B3B39"/>
    <w:rsid w:val="001B5801"/>
    <w:rsid w:val="001B7ACD"/>
    <w:rsid w:val="001C0C2C"/>
    <w:rsid w:val="001C0E1F"/>
    <w:rsid w:val="001C18D7"/>
    <w:rsid w:val="001C2CBA"/>
    <w:rsid w:val="001C3007"/>
    <w:rsid w:val="001C354E"/>
    <w:rsid w:val="001C36B1"/>
    <w:rsid w:val="001C406B"/>
    <w:rsid w:val="001C5594"/>
    <w:rsid w:val="001C7AED"/>
    <w:rsid w:val="001D0007"/>
    <w:rsid w:val="001D1498"/>
    <w:rsid w:val="001D30AF"/>
    <w:rsid w:val="001D42A9"/>
    <w:rsid w:val="001D4636"/>
    <w:rsid w:val="001D4B85"/>
    <w:rsid w:val="001D58A8"/>
    <w:rsid w:val="001D7731"/>
    <w:rsid w:val="001D7797"/>
    <w:rsid w:val="001D7B50"/>
    <w:rsid w:val="001E1326"/>
    <w:rsid w:val="001E1730"/>
    <w:rsid w:val="001E2453"/>
    <w:rsid w:val="001E3C2A"/>
    <w:rsid w:val="001E4A71"/>
    <w:rsid w:val="001E4FE5"/>
    <w:rsid w:val="001E647C"/>
    <w:rsid w:val="001F1AD6"/>
    <w:rsid w:val="001F4992"/>
    <w:rsid w:val="001F5E96"/>
    <w:rsid w:val="001F6379"/>
    <w:rsid w:val="00204415"/>
    <w:rsid w:val="00207A6E"/>
    <w:rsid w:val="00207E52"/>
    <w:rsid w:val="0021234B"/>
    <w:rsid w:val="00213F39"/>
    <w:rsid w:val="00213FF5"/>
    <w:rsid w:val="0021418B"/>
    <w:rsid w:val="0021439F"/>
    <w:rsid w:val="00214497"/>
    <w:rsid w:val="00214896"/>
    <w:rsid w:val="00216091"/>
    <w:rsid w:val="00222F64"/>
    <w:rsid w:val="00224B92"/>
    <w:rsid w:val="002315B3"/>
    <w:rsid w:val="002321F3"/>
    <w:rsid w:val="00232464"/>
    <w:rsid w:val="00232B53"/>
    <w:rsid w:val="00232F1B"/>
    <w:rsid w:val="00232F50"/>
    <w:rsid w:val="002357E1"/>
    <w:rsid w:val="00240947"/>
    <w:rsid w:val="00240F94"/>
    <w:rsid w:val="00243471"/>
    <w:rsid w:val="002453C9"/>
    <w:rsid w:val="0024600F"/>
    <w:rsid w:val="002464B1"/>
    <w:rsid w:val="00247865"/>
    <w:rsid w:val="00250D5A"/>
    <w:rsid w:val="0025104E"/>
    <w:rsid w:val="00252624"/>
    <w:rsid w:val="00252897"/>
    <w:rsid w:val="00252F67"/>
    <w:rsid w:val="00257A36"/>
    <w:rsid w:val="00260C41"/>
    <w:rsid w:val="00261615"/>
    <w:rsid w:val="002618B2"/>
    <w:rsid w:val="00261973"/>
    <w:rsid w:val="00261F25"/>
    <w:rsid w:val="002629F8"/>
    <w:rsid w:val="00263067"/>
    <w:rsid w:val="002631D2"/>
    <w:rsid w:val="00263F0C"/>
    <w:rsid w:val="00263FCC"/>
    <w:rsid w:val="0026412A"/>
    <w:rsid w:val="00264932"/>
    <w:rsid w:val="0026538E"/>
    <w:rsid w:val="002735DA"/>
    <w:rsid w:val="002743B4"/>
    <w:rsid w:val="00275912"/>
    <w:rsid w:val="00276392"/>
    <w:rsid w:val="0027680D"/>
    <w:rsid w:val="00276A2E"/>
    <w:rsid w:val="00281F17"/>
    <w:rsid w:val="00283D97"/>
    <w:rsid w:val="002849D8"/>
    <w:rsid w:val="002851E0"/>
    <w:rsid w:val="00285857"/>
    <w:rsid w:val="00285ECF"/>
    <w:rsid w:val="0029039D"/>
    <w:rsid w:val="0029201A"/>
    <w:rsid w:val="00292B66"/>
    <w:rsid w:val="00292F67"/>
    <w:rsid w:val="00293213"/>
    <w:rsid w:val="0029684E"/>
    <w:rsid w:val="002A1E84"/>
    <w:rsid w:val="002A3A84"/>
    <w:rsid w:val="002A5522"/>
    <w:rsid w:val="002A7408"/>
    <w:rsid w:val="002A749E"/>
    <w:rsid w:val="002B0942"/>
    <w:rsid w:val="002B2F2F"/>
    <w:rsid w:val="002B4D59"/>
    <w:rsid w:val="002C2D11"/>
    <w:rsid w:val="002C2D3D"/>
    <w:rsid w:val="002C4126"/>
    <w:rsid w:val="002C48A7"/>
    <w:rsid w:val="002C4BDB"/>
    <w:rsid w:val="002C5242"/>
    <w:rsid w:val="002C537E"/>
    <w:rsid w:val="002C6891"/>
    <w:rsid w:val="002C72D5"/>
    <w:rsid w:val="002D17FC"/>
    <w:rsid w:val="002D1A4D"/>
    <w:rsid w:val="002D2129"/>
    <w:rsid w:val="002D355B"/>
    <w:rsid w:val="002D3FBC"/>
    <w:rsid w:val="002D5E3E"/>
    <w:rsid w:val="002D7271"/>
    <w:rsid w:val="002E0627"/>
    <w:rsid w:val="002E1D3A"/>
    <w:rsid w:val="002E3198"/>
    <w:rsid w:val="002E4427"/>
    <w:rsid w:val="002E4B10"/>
    <w:rsid w:val="002E62B3"/>
    <w:rsid w:val="002E7402"/>
    <w:rsid w:val="002E7456"/>
    <w:rsid w:val="002F2A36"/>
    <w:rsid w:val="002F2EF7"/>
    <w:rsid w:val="002F4654"/>
    <w:rsid w:val="0030089E"/>
    <w:rsid w:val="00301AE3"/>
    <w:rsid w:val="00302889"/>
    <w:rsid w:val="00306DC5"/>
    <w:rsid w:val="003102CD"/>
    <w:rsid w:val="0031060D"/>
    <w:rsid w:val="00310D3F"/>
    <w:rsid w:val="00310FA1"/>
    <w:rsid w:val="0031106B"/>
    <w:rsid w:val="00311676"/>
    <w:rsid w:val="00311F35"/>
    <w:rsid w:val="0031622D"/>
    <w:rsid w:val="00316462"/>
    <w:rsid w:val="003165A6"/>
    <w:rsid w:val="0031674C"/>
    <w:rsid w:val="003176C2"/>
    <w:rsid w:val="00320A6B"/>
    <w:rsid w:val="003210FF"/>
    <w:rsid w:val="003213DC"/>
    <w:rsid w:val="0032355B"/>
    <w:rsid w:val="00324E55"/>
    <w:rsid w:val="00324EB3"/>
    <w:rsid w:val="00325A4F"/>
    <w:rsid w:val="00325DE3"/>
    <w:rsid w:val="00326711"/>
    <w:rsid w:val="00327265"/>
    <w:rsid w:val="003275EB"/>
    <w:rsid w:val="00330120"/>
    <w:rsid w:val="0033045A"/>
    <w:rsid w:val="003307EE"/>
    <w:rsid w:val="00330D2D"/>
    <w:rsid w:val="003329FB"/>
    <w:rsid w:val="003336A7"/>
    <w:rsid w:val="00334530"/>
    <w:rsid w:val="00334FC2"/>
    <w:rsid w:val="0033518C"/>
    <w:rsid w:val="003359B7"/>
    <w:rsid w:val="00336766"/>
    <w:rsid w:val="003400BF"/>
    <w:rsid w:val="00341981"/>
    <w:rsid w:val="00344D0C"/>
    <w:rsid w:val="0035167A"/>
    <w:rsid w:val="0035354F"/>
    <w:rsid w:val="00353C6D"/>
    <w:rsid w:val="00354F1B"/>
    <w:rsid w:val="003551B4"/>
    <w:rsid w:val="0035527A"/>
    <w:rsid w:val="00361B87"/>
    <w:rsid w:val="00365BC5"/>
    <w:rsid w:val="003661D4"/>
    <w:rsid w:val="003705B4"/>
    <w:rsid w:val="00370FC0"/>
    <w:rsid w:val="00372D81"/>
    <w:rsid w:val="003733B2"/>
    <w:rsid w:val="00373A22"/>
    <w:rsid w:val="00375F68"/>
    <w:rsid w:val="0037784A"/>
    <w:rsid w:val="00381B6F"/>
    <w:rsid w:val="003822C0"/>
    <w:rsid w:val="00383800"/>
    <w:rsid w:val="003840B8"/>
    <w:rsid w:val="00384170"/>
    <w:rsid w:val="003847F8"/>
    <w:rsid w:val="00390B4E"/>
    <w:rsid w:val="003913CE"/>
    <w:rsid w:val="003A1097"/>
    <w:rsid w:val="003A3225"/>
    <w:rsid w:val="003A5815"/>
    <w:rsid w:val="003A6352"/>
    <w:rsid w:val="003A6936"/>
    <w:rsid w:val="003A6A32"/>
    <w:rsid w:val="003A71B5"/>
    <w:rsid w:val="003A7790"/>
    <w:rsid w:val="003B01CF"/>
    <w:rsid w:val="003B0946"/>
    <w:rsid w:val="003B10B9"/>
    <w:rsid w:val="003B2485"/>
    <w:rsid w:val="003B2FAB"/>
    <w:rsid w:val="003B3970"/>
    <w:rsid w:val="003B4AD9"/>
    <w:rsid w:val="003B505D"/>
    <w:rsid w:val="003B53D4"/>
    <w:rsid w:val="003B743A"/>
    <w:rsid w:val="003C113F"/>
    <w:rsid w:val="003C1552"/>
    <w:rsid w:val="003C23BC"/>
    <w:rsid w:val="003C3919"/>
    <w:rsid w:val="003C4C3B"/>
    <w:rsid w:val="003C5785"/>
    <w:rsid w:val="003C76DE"/>
    <w:rsid w:val="003C79D4"/>
    <w:rsid w:val="003D0B48"/>
    <w:rsid w:val="003D0C9F"/>
    <w:rsid w:val="003D6245"/>
    <w:rsid w:val="003D7A41"/>
    <w:rsid w:val="003E23DB"/>
    <w:rsid w:val="003E2A40"/>
    <w:rsid w:val="003E2C35"/>
    <w:rsid w:val="003E2DAE"/>
    <w:rsid w:val="003E2FA9"/>
    <w:rsid w:val="003E45A9"/>
    <w:rsid w:val="003E47EF"/>
    <w:rsid w:val="003E7334"/>
    <w:rsid w:val="003F0B83"/>
    <w:rsid w:val="003F0FE0"/>
    <w:rsid w:val="003F26C3"/>
    <w:rsid w:val="003F4638"/>
    <w:rsid w:val="003F4BD5"/>
    <w:rsid w:val="003F6E44"/>
    <w:rsid w:val="003F7AE4"/>
    <w:rsid w:val="00400E62"/>
    <w:rsid w:val="00401D28"/>
    <w:rsid w:val="00401D7D"/>
    <w:rsid w:val="00403EA3"/>
    <w:rsid w:val="004040CD"/>
    <w:rsid w:val="0040583C"/>
    <w:rsid w:val="0040653C"/>
    <w:rsid w:val="00406BC6"/>
    <w:rsid w:val="0041170B"/>
    <w:rsid w:val="0041172D"/>
    <w:rsid w:val="00412F15"/>
    <w:rsid w:val="004144CF"/>
    <w:rsid w:val="004149D3"/>
    <w:rsid w:val="00414D32"/>
    <w:rsid w:val="004155DA"/>
    <w:rsid w:val="00415FA6"/>
    <w:rsid w:val="004167D8"/>
    <w:rsid w:val="00421486"/>
    <w:rsid w:val="004250D3"/>
    <w:rsid w:val="004266CC"/>
    <w:rsid w:val="004312EA"/>
    <w:rsid w:val="00436224"/>
    <w:rsid w:val="00436625"/>
    <w:rsid w:val="00436A35"/>
    <w:rsid w:val="00437636"/>
    <w:rsid w:val="00437C6E"/>
    <w:rsid w:val="00440B66"/>
    <w:rsid w:val="00441481"/>
    <w:rsid w:val="0044190C"/>
    <w:rsid w:val="004422F8"/>
    <w:rsid w:val="00443843"/>
    <w:rsid w:val="00443E38"/>
    <w:rsid w:val="0044424E"/>
    <w:rsid w:val="00444A98"/>
    <w:rsid w:val="00452D26"/>
    <w:rsid w:val="0045536D"/>
    <w:rsid w:val="0045553D"/>
    <w:rsid w:val="00455906"/>
    <w:rsid w:val="004568DA"/>
    <w:rsid w:val="004615CA"/>
    <w:rsid w:val="0046338A"/>
    <w:rsid w:val="00466890"/>
    <w:rsid w:val="00466C1E"/>
    <w:rsid w:val="00467A12"/>
    <w:rsid w:val="004733E8"/>
    <w:rsid w:val="0047567E"/>
    <w:rsid w:val="0047587E"/>
    <w:rsid w:val="00476359"/>
    <w:rsid w:val="004763E0"/>
    <w:rsid w:val="00477CD9"/>
    <w:rsid w:val="00480F82"/>
    <w:rsid w:val="00482CAA"/>
    <w:rsid w:val="00483D33"/>
    <w:rsid w:val="004868F2"/>
    <w:rsid w:val="00490254"/>
    <w:rsid w:val="00490CE3"/>
    <w:rsid w:val="00491EE9"/>
    <w:rsid w:val="004921D5"/>
    <w:rsid w:val="00492E7F"/>
    <w:rsid w:val="00494094"/>
    <w:rsid w:val="004972EB"/>
    <w:rsid w:val="004A0D65"/>
    <w:rsid w:val="004A137E"/>
    <w:rsid w:val="004A1F23"/>
    <w:rsid w:val="004A23C7"/>
    <w:rsid w:val="004A2722"/>
    <w:rsid w:val="004A37B0"/>
    <w:rsid w:val="004A5D15"/>
    <w:rsid w:val="004A60FF"/>
    <w:rsid w:val="004A686C"/>
    <w:rsid w:val="004A6972"/>
    <w:rsid w:val="004A7BEF"/>
    <w:rsid w:val="004B2DB1"/>
    <w:rsid w:val="004B4C93"/>
    <w:rsid w:val="004B4D2B"/>
    <w:rsid w:val="004B597A"/>
    <w:rsid w:val="004B6E33"/>
    <w:rsid w:val="004B7665"/>
    <w:rsid w:val="004B78B3"/>
    <w:rsid w:val="004C0A6F"/>
    <w:rsid w:val="004C0EE3"/>
    <w:rsid w:val="004C25E6"/>
    <w:rsid w:val="004C6760"/>
    <w:rsid w:val="004D02B8"/>
    <w:rsid w:val="004D359A"/>
    <w:rsid w:val="004D4329"/>
    <w:rsid w:val="004D4AB1"/>
    <w:rsid w:val="004D4EA7"/>
    <w:rsid w:val="004D6352"/>
    <w:rsid w:val="004D6F63"/>
    <w:rsid w:val="004D7D1B"/>
    <w:rsid w:val="004E0538"/>
    <w:rsid w:val="004E19A0"/>
    <w:rsid w:val="004E25DE"/>
    <w:rsid w:val="004E2CDA"/>
    <w:rsid w:val="004F07E0"/>
    <w:rsid w:val="004F1116"/>
    <w:rsid w:val="004F11E4"/>
    <w:rsid w:val="004F1CC2"/>
    <w:rsid w:val="004F201C"/>
    <w:rsid w:val="004F34B4"/>
    <w:rsid w:val="004F3BF9"/>
    <w:rsid w:val="004F6044"/>
    <w:rsid w:val="00500530"/>
    <w:rsid w:val="005006E1"/>
    <w:rsid w:val="0050082D"/>
    <w:rsid w:val="00501E92"/>
    <w:rsid w:val="00502085"/>
    <w:rsid w:val="0050259A"/>
    <w:rsid w:val="005032C9"/>
    <w:rsid w:val="0050470A"/>
    <w:rsid w:val="00505B62"/>
    <w:rsid w:val="00505CD5"/>
    <w:rsid w:val="00507550"/>
    <w:rsid w:val="00507717"/>
    <w:rsid w:val="0051231F"/>
    <w:rsid w:val="00512666"/>
    <w:rsid w:val="00516C26"/>
    <w:rsid w:val="00517F0B"/>
    <w:rsid w:val="0052074E"/>
    <w:rsid w:val="00521EFF"/>
    <w:rsid w:val="00522164"/>
    <w:rsid w:val="00522A24"/>
    <w:rsid w:val="00522E0C"/>
    <w:rsid w:val="005230BE"/>
    <w:rsid w:val="00523205"/>
    <w:rsid w:val="00524664"/>
    <w:rsid w:val="0052489E"/>
    <w:rsid w:val="00525B31"/>
    <w:rsid w:val="00526C68"/>
    <w:rsid w:val="0052798C"/>
    <w:rsid w:val="00530BC0"/>
    <w:rsid w:val="0053128C"/>
    <w:rsid w:val="005323A2"/>
    <w:rsid w:val="0053628E"/>
    <w:rsid w:val="00541A8B"/>
    <w:rsid w:val="00542250"/>
    <w:rsid w:val="00543C96"/>
    <w:rsid w:val="005440A6"/>
    <w:rsid w:val="005459BE"/>
    <w:rsid w:val="00546CDA"/>
    <w:rsid w:val="00551055"/>
    <w:rsid w:val="005513BF"/>
    <w:rsid w:val="00553105"/>
    <w:rsid w:val="0055392F"/>
    <w:rsid w:val="005573BF"/>
    <w:rsid w:val="00557BE0"/>
    <w:rsid w:val="00560288"/>
    <w:rsid w:val="00562D6E"/>
    <w:rsid w:val="00565F8D"/>
    <w:rsid w:val="005732ED"/>
    <w:rsid w:val="0057390C"/>
    <w:rsid w:val="00581449"/>
    <w:rsid w:val="00581D77"/>
    <w:rsid w:val="0058223D"/>
    <w:rsid w:val="00583471"/>
    <w:rsid w:val="00584765"/>
    <w:rsid w:val="00585ED7"/>
    <w:rsid w:val="00586D3B"/>
    <w:rsid w:val="0058705E"/>
    <w:rsid w:val="005870BE"/>
    <w:rsid w:val="00587375"/>
    <w:rsid w:val="00590A3A"/>
    <w:rsid w:val="005943DA"/>
    <w:rsid w:val="00594D7D"/>
    <w:rsid w:val="005955D2"/>
    <w:rsid w:val="005A0B53"/>
    <w:rsid w:val="005A364F"/>
    <w:rsid w:val="005A4284"/>
    <w:rsid w:val="005A44B4"/>
    <w:rsid w:val="005A475D"/>
    <w:rsid w:val="005A4A26"/>
    <w:rsid w:val="005A4E74"/>
    <w:rsid w:val="005A53D5"/>
    <w:rsid w:val="005A5951"/>
    <w:rsid w:val="005A66AA"/>
    <w:rsid w:val="005A6C54"/>
    <w:rsid w:val="005B5595"/>
    <w:rsid w:val="005B78E8"/>
    <w:rsid w:val="005B7DB8"/>
    <w:rsid w:val="005C2DB3"/>
    <w:rsid w:val="005C3359"/>
    <w:rsid w:val="005C3EEF"/>
    <w:rsid w:val="005C430F"/>
    <w:rsid w:val="005C4CA4"/>
    <w:rsid w:val="005C55C7"/>
    <w:rsid w:val="005C5A15"/>
    <w:rsid w:val="005C5B5F"/>
    <w:rsid w:val="005C67AD"/>
    <w:rsid w:val="005C6F8A"/>
    <w:rsid w:val="005C7AA2"/>
    <w:rsid w:val="005C7AD3"/>
    <w:rsid w:val="005D11DB"/>
    <w:rsid w:val="005D139C"/>
    <w:rsid w:val="005D1CDE"/>
    <w:rsid w:val="005D2C8E"/>
    <w:rsid w:val="005D2FE4"/>
    <w:rsid w:val="005D55D0"/>
    <w:rsid w:val="005D608A"/>
    <w:rsid w:val="005D6B67"/>
    <w:rsid w:val="005D760C"/>
    <w:rsid w:val="005D7BB5"/>
    <w:rsid w:val="005E02EC"/>
    <w:rsid w:val="005E115D"/>
    <w:rsid w:val="005E1725"/>
    <w:rsid w:val="005E1ABF"/>
    <w:rsid w:val="005E21F8"/>
    <w:rsid w:val="005E6FE0"/>
    <w:rsid w:val="005F2B3B"/>
    <w:rsid w:val="005F431B"/>
    <w:rsid w:val="005F4C74"/>
    <w:rsid w:val="005F5A47"/>
    <w:rsid w:val="005F66D0"/>
    <w:rsid w:val="005F72CF"/>
    <w:rsid w:val="006001AB"/>
    <w:rsid w:val="00600544"/>
    <w:rsid w:val="006006B8"/>
    <w:rsid w:val="00602776"/>
    <w:rsid w:val="00602AEB"/>
    <w:rsid w:val="00602C63"/>
    <w:rsid w:val="0060449C"/>
    <w:rsid w:val="00605B42"/>
    <w:rsid w:val="00606DF6"/>
    <w:rsid w:val="00610133"/>
    <w:rsid w:val="0061108F"/>
    <w:rsid w:val="00612280"/>
    <w:rsid w:val="00612D1E"/>
    <w:rsid w:val="0061332B"/>
    <w:rsid w:val="00614001"/>
    <w:rsid w:val="006149DD"/>
    <w:rsid w:val="006166B5"/>
    <w:rsid w:val="00616E03"/>
    <w:rsid w:val="0062084E"/>
    <w:rsid w:val="00620876"/>
    <w:rsid w:val="006211B1"/>
    <w:rsid w:val="00625173"/>
    <w:rsid w:val="00625B5C"/>
    <w:rsid w:val="006260D5"/>
    <w:rsid w:val="0062747F"/>
    <w:rsid w:val="006278C5"/>
    <w:rsid w:val="00630166"/>
    <w:rsid w:val="00630483"/>
    <w:rsid w:val="00630B3E"/>
    <w:rsid w:val="00630F9C"/>
    <w:rsid w:val="00632B34"/>
    <w:rsid w:val="00633492"/>
    <w:rsid w:val="00634B6B"/>
    <w:rsid w:val="00634FFD"/>
    <w:rsid w:val="006361D3"/>
    <w:rsid w:val="00636844"/>
    <w:rsid w:val="00643DEC"/>
    <w:rsid w:val="00645A13"/>
    <w:rsid w:val="0064760B"/>
    <w:rsid w:val="006477BC"/>
    <w:rsid w:val="006507F2"/>
    <w:rsid w:val="006532D4"/>
    <w:rsid w:val="006539F2"/>
    <w:rsid w:val="0065610E"/>
    <w:rsid w:val="00656370"/>
    <w:rsid w:val="00656C99"/>
    <w:rsid w:val="00657576"/>
    <w:rsid w:val="00660DDD"/>
    <w:rsid w:val="00663259"/>
    <w:rsid w:val="00663C74"/>
    <w:rsid w:val="00667409"/>
    <w:rsid w:val="006706AC"/>
    <w:rsid w:val="00670B15"/>
    <w:rsid w:val="006721C7"/>
    <w:rsid w:val="0067529A"/>
    <w:rsid w:val="00675686"/>
    <w:rsid w:val="006762DF"/>
    <w:rsid w:val="00676F82"/>
    <w:rsid w:val="006770BD"/>
    <w:rsid w:val="00681557"/>
    <w:rsid w:val="00682306"/>
    <w:rsid w:val="00684040"/>
    <w:rsid w:val="00685B4B"/>
    <w:rsid w:val="00685C40"/>
    <w:rsid w:val="00687156"/>
    <w:rsid w:val="00690847"/>
    <w:rsid w:val="006914E7"/>
    <w:rsid w:val="0069320E"/>
    <w:rsid w:val="00694963"/>
    <w:rsid w:val="00695607"/>
    <w:rsid w:val="006A0EA9"/>
    <w:rsid w:val="006A29C4"/>
    <w:rsid w:val="006A2E53"/>
    <w:rsid w:val="006A651C"/>
    <w:rsid w:val="006A7B96"/>
    <w:rsid w:val="006A7CBF"/>
    <w:rsid w:val="006B074E"/>
    <w:rsid w:val="006B1E4D"/>
    <w:rsid w:val="006B242F"/>
    <w:rsid w:val="006B2BD5"/>
    <w:rsid w:val="006B55F8"/>
    <w:rsid w:val="006B5AA4"/>
    <w:rsid w:val="006B6C47"/>
    <w:rsid w:val="006B7615"/>
    <w:rsid w:val="006B784C"/>
    <w:rsid w:val="006C3199"/>
    <w:rsid w:val="006C3841"/>
    <w:rsid w:val="006C5B82"/>
    <w:rsid w:val="006D0E3D"/>
    <w:rsid w:val="006D158D"/>
    <w:rsid w:val="006D1D1A"/>
    <w:rsid w:val="006D1F15"/>
    <w:rsid w:val="006D4A4E"/>
    <w:rsid w:val="006D5658"/>
    <w:rsid w:val="006D56BC"/>
    <w:rsid w:val="006E123A"/>
    <w:rsid w:val="006E12BE"/>
    <w:rsid w:val="006E1741"/>
    <w:rsid w:val="006E2B04"/>
    <w:rsid w:val="006E4E17"/>
    <w:rsid w:val="006E5EEC"/>
    <w:rsid w:val="006E7B11"/>
    <w:rsid w:val="006E7B3F"/>
    <w:rsid w:val="006F0175"/>
    <w:rsid w:val="006F284C"/>
    <w:rsid w:val="006F2A87"/>
    <w:rsid w:val="006F3EA2"/>
    <w:rsid w:val="006F6573"/>
    <w:rsid w:val="006F7076"/>
    <w:rsid w:val="006F7227"/>
    <w:rsid w:val="006F7439"/>
    <w:rsid w:val="006F744E"/>
    <w:rsid w:val="006F7B38"/>
    <w:rsid w:val="0070136C"/>
    <w:rsid w:val="007018A5"/>
    <w:rsid w:val="00702366"/>
    <w:rsid w:val="007062D8"/>
    <w:rsid w:val="00707E0F"/>
    <w:rsid w:val="00710370"/>
    <w:rsid w:val="0071135E"/>
    <w:rsid w:val="00713ABA"/>
    <w:rsid w:val="00715FD9"/>
    <w:rsid w:val="007163BC"/>
    <w:rsid w:val="00716751"/>
    <w:rsid w:val="007215A1"/>
    <w:rsid w:val="00723ED9"/>
    <w:rsid w:val="00724352"/>
    <w:rsid w:val="00726E9A"/>
    <w:rsid w:val="00727BA5"/>
    <w:rsid w:val="00730AE3"/>
    <w:rsid w:val="00732620"/>
    <w:rsid w:val="00732EE6"/>
    <w:rsid w:val="00734E1E"/>
    <w:rsid w:val="00735081"/>
    <w:rsid w:val="007369AD"/>
    <w:rsid w:val="00736BC2"/>
    <w:rsid w:val="00740287"/>
    <w:rsid w:val="00743B91"/>
    <w:rsid w:val="00743D6A"/>
    <w:rsid w:val="007446D8"/>
    <w:rsid w:val="007457D5"/>
    <w:rsid w:val="00746010"/>
    <w:rsid w:val="0075009E"/>
    <w:rsid w:val="007508D3"/>
    <w:rsid w:val="007510B8"/>
    <w:rsid w:val="00752CD1"/>
    <w:rsid w:val="007552D1"/>
    <w:rsid w:val="00756901"/>
    <w:rsid w:val="0075740B"/>
    <w:rsid w:val="00762593"/>
    <w:rsid w:val="0076476C"/>
    <w:rsid w:val="00764F50"/>
    <w:rsid w:val="00766641"/>
    <w:rsid w:val="0076710D"/>
    <w:rsid w:val="0076749D"/>
    <w:rsid w:val="00767B17"/>
    <w:rsid w:val="007718A2"/>
    <w:rsid w:val="00772BDF"/>
    <w:rsid w:val="00773C12"/>
    <w:rsid w:val="00774AFA"/>
    <w:rsid w:val="0077503A"/>
    <w:rsid w:val="00775238"/>
    <w:rsid w:val="00776C32"/>
    <w:rsid w:val="00777569"/>
    <w:rsid w:val="00777723"/>
    <w:rsid w:val="00777F35"/>
    <w:rsid w:val="00780411"/>
    <w:rsid w:val="007808DA"/>
    <w:rsid w:val="00782CCA"/>
    <w:rsid w:val="00783473"/>
    <w:rsid w:val="00784697"/>
    <w:rsid w:val="007865A0"/>
    <w:rsid w:val="00786EA3"/>
    <w:rsid w:val="0079221A"/>
    <w:rsid w:val="007922F2"/>
    <w:rsid w:val="00792370"/>
    <w:rsid w:val="0079325E"/>
    <w:rsid w:val="00794DA7"/>
    <w:rsid w:val="00795B86"/>
    <w:rsid w:val="007964CF"/>
    <w:rsid w:val="00796B78"/>
    <w:rsid w:val="00796E97"/>
    <w:rsid w:val="00797F80"/>
    <w:rsid w:val="007A3801"/>
    <w:rsid w:val="007A769A"/>
    <w:rsid w:val="007B1587"/>
    <w:rsid w:val="007B194C"/>
    <w:rsid w:val="007B312A"/>
    <w:rsid w:val="007B39CD"/>
    <w:rsid w:val="007B3EFB"/>
    <w:rsid w:val="007B45A8"/>
    <w:rsid w:val="007B6050"/>
    <w:rsid w:val="007B747D"/>
    <w:rsid w:val="007C054B"/>
    <w:rsid w:val="007C3ECE"/>
    <w:rsid w:val="007C4523"/>
    <w:rsid w:val="007C4914"/>
    <w:rsid w:val="007C5285"/>
    <w:rsid w:val="007C633B"/>
    <w:rsid w:val="007D1323"/>
    <w:rsid w:val="007D3182"/>
    <w:rsid w:val="007D31A2"/>
    <w:rsid w:val="007D6775"/>
    <w:rsid w:val="007D724C"/>
    <w:rsid w:val="007D7D03"/>
    <w:rsid w:val="007E2755"/>
    <w:rsid w:val="007E405C"/>
    <w:rsid w:val="007E41A8"/>
    <w:rsid w:val="007E6E18"/>
    <w:rsid w:val="007F01B5"/>
    <w:rsid w:val="007F0383"/>
    <w:rsid w:val="007F0586"/>
    <w:rsid w:val="007F124B"/>
    <w:rsid w:val="007F4464"/>
    <w:rsid w:val="007F4D27"/>
    <w:rsid w:val="007F6045"/>
    <w:rsid w:val="007F7479"/>
    <w:rsid w:val="00800553"/>
    <w:rsid w:val="0080165E"/>
    <w:rsid w:val="008026F3"/>
    <w:rsid w:val="00802D99"/>
    <w:rsid w:val="00805BCB"/>
    <w:rsid w:val="00805D3F"/>
    <w:rsid w:val="008118F0"/>
    <w:rsid w:val="00815A08"/>
    <w:rsid w:val="00816881"/>
    <w:rsid w:val="00821B0B"/>
    <w:rsid w:val="00821B70"/>
    <w:rsid w:val="008241A9"/>
    <w:rsid w:val="00825524"/>
    <w:rsid w:val="00826607"/>
    <w:rsid w:val="0083050F"/>
    <w:rsid w:val="0083211E"/>
    <w:rsid w:val="00833ABF"/>
    <w:rsid w:val="00835650"/>
    <w:rsid w:val="00836177"/>
    <w:rsid w:val="00836DD0"/>
    <w:rsid w:val="008375B2"/>
    <w:rsid w:val="00837DD0"/>
    <w:rsid w:val="00841A8A"/>
    <w:rsid w:val="00841DA9"/>
    <w:rsid w:val="00841DB0"/>
    <w:rsid w:val="0084334C"/>
    <w:rsid w:val="00843FF1"/>
    <w:rsid w:val="0084449A"/>
    <w:rsid w:val="00844B1A"/>
    <w:rsid w:val="00845882"/>
    <w:rsid w:val="00845E61"/>
    <w:rsid w:val="008471C3"/>
    <w:rsid w:val="0085384F"/>
    <w:rsid w:val="008538DC"/>
    <w:rsid w:val="008549F1"/>
    <w:rsid w:val="00855AC8"/>
    <w:rsid w:val="0085658E"/>
    <w:rsid w:val="008600F0"/>
    <w:rsid w:val="00860EA9"/>
    <w:rsid w:val="008612B8"/>
    <w:rsid w:val="008627D9"/>
    <w:rsid w:val="008638EE"/>
    <w:rsid w:val="00864704"/>
    <w:rsid w:val="0086548D"/>
    <w:rsid w:val="00866C93"/>
    <w:rsid w:val="00867D78"/>
    <w:rsid w:val="00867EA5"/>
    <w:rsid w:val="00870D40"/>
    <w:rsid w:val="00871642"/>
    <w:rsid w:val="0087252E"/>
    <w:rsid w:val="008738FE"/>
    <w:rsid w:val="00874448"/>
    <w:rsid w:val="008748D3"/>
    <w:rsid w:val="00874C30"/>
    <w:rsid w:val="008753DE"/>
    <w:rsid w:val="00875709"/>
    <w:rsid w:val="00876BEC"/>
    <w:rsid w:val="00877B6B"/>
    <w:rsid w:val="00880ACF"/>
    <w:rsid w:val="0088176F"/>
    <w:rsid w:val="0088188A"/>
    <w:rsid w:val="008822BD"/>
    <w:rsid w:val="00882B53"/>
    <w:rsid w:val="008841C1"/>
    <w:rsid w:val="00886A4E"/>
    <w:rsid w:val="00886E20"/>
    <w:rsid w:val="00890577"/>
    <w:rsid w:val="00890B2A"/>
    <w:rsid w:val="008920A1"/>
    <w:rsid w:val="00894CD3"/>
    <w:rsid w:val="00895D13"/>
    <w:rsid w:val="008A0782"/>
    <w:rsid w:val="008A5E58"/>
    <w:rsid w:val="008A6092"/>
    <w:rsid w:val="008A662E"/>
    <w:rsid w:val="008A7CB2"/>
    <w:rsid w:val="008B004B"/>
    <w:rsid w:val="008B0055"/>
    <w:rsid w:val="008B3AA8"/>
    <w:rsid w:val="008B4028"/>
    <w:rsid w:val="008B77E0"/>
    <w:rsid w:val="008C013C"/>
    <w:rsid w:val="008C01D9"/>
    <w:rsid w:val="008C1E35"/>
    <w:rsid w:val="008C21C1"/>
    <w:rsid w:val="008C5226"/>
    <w:rsid w:val="008C56CB"/>
    <w:rsid w:val="008C7D41"/>
    <w:rsid w:val="008C7E34"/>
    <w:rsid w:val="008D1F86"/>
    <w:rsid w:val="008D223C"/>
    <w:rsid w:val="008D4CA8"/>
    <w:rsid w:val="008D5601"/>
    <w:rsid w:val="008D5AA2"/>
    <w:rsid w:val="008D5F70"/>
    <w:rsid w:val="008E0FCD"/>
    <w:rsid w:val="008E1946"/>
    <w:rsid w:val="008E1A2C"/>
    <w:rsid w:val="008E1CAD"/>
    <w:rsid w:val="008E27F2"/>
    <w:rsid w:val="008E2FD6"/>
    <w:rsid w:val="008E36F2"/>
    <w:rsid w:val="008E5C0A"/>
    <w:rsid w:val="008E5F84"/>
    <w:rsid w:val="008E675A"/>
    <w:rsid w:val="008E6DBE"/>
    <w:rsid w:val="008E6DD3"/>
    <w:rsid w:val="008E7500"/>
    <w:rsid w:val="008E7917"/>
    <w:rsid w:val="008E7FE7"/>
    <w:rsid w:val="008F19B0"/>
    <w:rsid w:val="008F1B72"/>
    <w:rsid w:val="008F1D54"/>
    <w:rsid w:val="008F57C8"/>
    <w:rsid w:val="008F5803"/>
    <w:rsid w:val="008F7922"/>
    <w:rsid w:val="008F7D2A"/>
    <w:rsid w:val="008F7E2C"/>
    <w:rsid w:val="009012A7"/>
    <w:rsid w:val="00903BFE"/>
    <w:rsid w:val="00905542"/>
    <w:rsid w:val="009067F8"/>
    <w:rsid w:val="00906820"/>
    <w:rsid w:val="00907258"/>
    <w:rsid w:val="00910438"/>
    <w:rsid w:val="009105CC"/>
    <w:rsid w:val="00912FF5"/>
    <w:rsid w:val="00920683"/>
    <w:rsid w:val="009219D3"/>
    <w:rsid w:val="0092295B"/>
    <w:rsid w:val="00922EAD"/>
    <w:rsid w:val="00923862"/>
    <w:rsid w:val="00924E0D"/>
    <w:rsid w:val="00926F99"/>
    <w:rsid w:val="0092794B"/>
    <w:rsid w:val="009318C6"/>
    <w:rsid w:val="00932882"/>
    <w:rsid w:val="0093440C"/>
    <w:rsid w:val="009368B4"/>
    <w:rsid w:val="00936F3E"/>
    <w:rsid w:val="009439CA"/>
    <w:rsid w:val="00943F5D"/>
    <w:rsid w:val="0094438C"/>
    <w:rsid w:val="00944A63"/>
    <w:rsid w:val="00944A97"/>
    <w:rsid w:val="00945241"/>
    <w:rsid w:val="00945384"/>
    <w:rsid w:val="00951C41"/>
    <w:rsid w:val="00952C36"/>
    <w:rsid w:val="00953856"/>
    <w:rsid w:val="009554D5"/>
    <w:rsid w:val="0095705C"/>
    <w:rsid w:val="00964D94"/>
    <w:rsid w:val="00965223"/>
    <w:rsid w:val="00965C4E"/>
    <w:rsid w:val="0096664B"/>
    <w:rsid w:val="009714C3"/>
    <w:rsid w:val="00972A75"/>
    <w:rsid w:val="00973A59"/>
    <w:rsid w:val="00973AF7"/>
    <w:rsid w:val="009742E9"/>
    <w:rsid w:val="00974E46"/>
    <w:rsid w:val="00977C14"/>
    <w:rsid w:val="009822CF"/>
    <w:rsid w:val="00985679"/>
    <w:rsid w:val="00986575"/>
    <w:rsid w:val="0098789E"/>
    <w:rsid w:val="0098791B"/>
    <w:rsid w:val="0099048A"/>
    <w:rsid w:val="009913E0"/>
    <w:rsid w:val="009933CB"/>
    <w:rsid w:val="009938AE"/>
    <w:rsid w:val="0099553F"/>
    <w:rsid w:val="009A0F57"/>
    <w:rsid w:val="009A0FD4"/>
    <w:rsid w:val="009A1D25"/>
    <w:rsid w:val="009A30D0"/>
    <w:rsid w:val="009A3742"/>
    <w:rsid w:val="009A5B4C"/>
    <w:rsid w:val="009A62C0"/>
    <w:rsid w:val="009B00E8"/>
    <w:rsid w:val="009B2356"/>
    <w:rsid w:val="009B41D2"/>
    <w:rsid w:val="009B5E1D"/>
    <w:rsid w:val="009B73E3"/>
    <w:rsid w:val="009C0D84"/>
    <w:rsid w:val="009C2661"/>
    <w:rsid w:val="009C286E"/>
    <w:rsid w:val="009C3281"/>
    <w:rsid w:val="009C3BCE"/>
    <w:rsid w:val="009C4ED5"/>
    <w:rsid w:val="009C50D2"/>
    <w:rsid w:val="009C7E98"/>
    <w:rsid w:val="009D0A5A"/>
    <w:rsid w:val="009D1D9B"/>
    <w:rsid w:val="009D2F92"/>
    <w:rsid w:val="009D3CA9"/>
    <w:rsid w:val="009D5DD3"/>
    <w:rsid w:val="009D6172"/>
    <w:rsid w:val="009E00FA"/>
    <w:rsid w:val="009E0940"/>
    <w:rsid w:val="009E2775"/>
    <w:rsid w:val="009E2B79"/>
    <w:rsid w:val="009E4222"/>
    <w:rsid w:val="009E45E4"/>
    <w:rsid w:val="009E5338"/>
    <w:rsid w:val="009E6FF7"/>
    <w:rsid w:val="009E72F4"/>
    <w:rsid w:val="009F080D"/>
    <w:rsid w:val="009F4C03"/>
    <w:rsid w:val="009F60B4"/>
    <w:rsid w:val="00A01207"/>
    <w:rsid w:val="00A01AC6"/>
    <w:rsid w:val="00A01B3B"/>
    <w:rsid w:val="00A0468A"/>
    <w:rsid w:val="00A04749"/>
    <w:rsid w:val="00A04796"/>
    <w:rsid w:val="00A05589"/>
    <w:rsid w:val="00A06FB3"/>
    <w:rsid w:val="00A10051"/>
    <w:rsid w:val="00A157F4"/>
    <w:rsid w:val="00A170D2"/>
    <w:rsid w:val="00A20F36"/>
    <w:rsid w:val="00A2246F"/>
    <w:rsid w:val="00A24351"/>
    <w:rsid w:val="00A255D3"/>
    <w:rsid w:val="00A26B9C"/>
    <w:rsid w:val="00A27693"/>
    <w:rsid w:val="00A27834"/>
    <w:rsid w:val="00A30470"/>
    <w:rsid w:val="00A30DAD"/>
    <w:rsid w:val="00A31D73"/>
    <w:rsid w:val="00A36774"/>
    <w:rsid w:val="00A40BE1"/>
    <w:rsid w:val="00A4147C"/>
    <w:rsid w:val="00A41FED"/>
    <w:rsid w:val="00A42049"/>
    <w:rsid w:val="00A42ADA"/>
    <w:rsid w:val="00A45807"/>
    <w:rsid w:val="00A46A19"/>
    <w:rsid w:val="00A5092C"/>
    <w:rsid w:val="00A50B2D"/>
    <w:rsid w:val="00A5112A"/>
    <w:rsid w:val="00A513D9"/>
    <w:rsid w:val="00A53A6A"/>
    <w:rsid w:val="00A541AA"/>
    <w:rsid w:val="00A61072"/>
    <w:rsid w:val="00A61848"/>
    <w:rsid w:val="00A621D0"/>
    <w:rsid w:val="00A63A85"/>
    <w:rsid w:val="00A66002"/>
    <w:rsid w:val="00A67A2F"/>
    <w:rsid w:val="00A7072B"/>
    <w:rsid w:val="00A723CC"/>
    <w:rsid w:val="00A735EF"/>
    <w:rsid w:val="00A74569"/>
    <w:rsid w:val="00A7507E"/>
    <w:rsid w:val="00A76DFC"/>
    <w:rsid w:val="00A77E9B"/>
    <w:rsid w:val="00A82D02"/>
    <w:rsid w:val="00A86BF2"/>
    <w:rsid w:val="00A87268"/>
    <w:rsid w:val="00A915F1"/>
    <w:rsid w:val="00A91854"/>
    <w:rsid w:val="00A93C63"/>
    <w:rsid w:val="00A93F05"/>
    <w:rsid w:val="00A94896"/>
    <w:rsid w:val="00A94E43"/>
    <w:rsid w:val="00A96E3E"/>
    <w:rsid w:val="00AA014E"/>
    <w:rsid w:val="00AA0DB3"/>
    <w:rsid w:val="00AA1E09"/>
    <w:rsid w:val="00AA2B9B"/>
    <w:rsid w:val="00AA31FD"/>
    <w:rsid w:val="00AA6B1E"/>
    <w:rsid w:val="00AB01D8"/>
    <w:rsid w:val="00AB3E1F"/>
    <w:rsid w:val="00AB4908"/>
    <w:rsid w:val="00AB4F6E"/>
    <w:rsid w:val="00AB7479"/>
    <w:rsid w:val="00AB74AA"/>
    <w:rsid w:val="00AC02B6"/>
    <w:rsid w:val="00AC1A07"/>
    <w:rsid w:val="00AC1E69"/>
    <w:rsid w:val="00AC1E7E"/>
    <w:rsid w:val="00AC3379"/>
    <w:rsid w:val="00AC4073"/>
    <w:rsid w:val="00AC5285"/>
    <w:rsid w:val="00AC6563"/>
    <w:rsid w:val="00AC7334"/>
    <w:rsid w:val="00AC7CD0"/>
    <w:rsid w:val="00AD1BEE"/>
    <w:rsid w:val="00AD3B1D"/>
    <w:rsid w:val="00AD5C0B"/>
    <w:rsid w:val="00AD5C84"/>
    <w:rsid w:val="00AD7C0C"/>
    <w:rsid w:val="00AE11C0"/>
    <w:rsid w:val="00AE2424"/>
    <w:rsid w:val="00AE32A0"/>
    <w:rsid w:val="00AE51FF"/>
    <w:rsid w:val="00AE5324"/>
    <w:rsid w:val="00AE5553"/>
    <w:rsid w:val="00AE579A"/>
    <w:rsid w:val="00AE5BC4"/>
    <w:rsid w:val="00AE70A2"/>
    <w:rsid w:val="00AE7E41"/>
    <w:rsid w:val="00AF148E"/>
    <w:rsid w:val="00AF17E8"/>
    <w:rsid w:val="00AF22F7"/>
    <w:rsid w:val="00AF45A7"/>
    <w:rsid w:val="00AF4B32"/>
    <w:rsid w:val="00AF5A6C"/>
    <w:rsid w:val="00AF6B2E"/>
    <w:rsid w:val="00AF705A"/>
    <w:rsid w:val="00AF7BFC"/>
    <w:rsid w:val="00B012FB"/>
    <w:rsid w:val="00B02104"/>
    <w:rsid w:val="00B0213C"/>
    <w:rsid w:val="00B04F43"/>
    <w:rsid w:val="00B05100"/>
    <w:rsid w:val="00B05125"/>
    <w:rsid w:val="00B05237"/>
    <w:rsid w:val="00B06BB0"/>
    <w:rsid w:val="00B07288"/>
    <w:rsid w:val="00B10031"/>
    <w:rsid w:val="00B10743"/>
    <w:rsid w:val="00B118C8"/>
    <w:rsid w:val="00B12C3B"/>
    <w:rsid w:val="00B14153"/>
    <w:rsid w:val="00B14703"/>
    <w:rsid w:val="00B14DB1"/>
    <w:rsid w:val="00B15070"/>
    <w:rsid w:val="00B151D6"/>
    <w:rsid w:val="00B15530"/>
    <w:rsid w:val="00B1592B"/>
    <w:rsid w:val="00B2143B"/>
    <w:rsid w:val="00B218DD"/>
    <w:rsid w:val="00B21C8F"/>
    <w:rsid w:val="00B231AA"/>
    <w:rsid w:val="00B23242"/>
    <w:rsid w:val="00B23B11"/>
    <w:rsid w:val="00B23FE8"/>
    <w:rsid w:val="00B24422"/>
    <w:rsid w:val="00B245B2"/>
    <w:rsid w:val="00B25047"/>
    <w:rsid w:val="00B271A0"/>
    <w:rsid w:val="00B30649"/>
    <w:rsid w:val="00B3299A"/>
    <w:rsid w:val="00B33331"/>
    <w:rsid w:val="00B36AF9"/>
    <w:rsid w:val="00B3761B"/>
    <w:rsid w:val="00B379FE"/>
    <w:rsid w:val="00B402C2"/>
    <w:rsid w:val="00B441D2"/>
    <w:rsid w:val="00B44FF7"/>
    <w:rsid w:val="00B463EC"/>
    <w:rsid w:val="00B46AFD"/>
    <w:rsid w:val="00B47A9B"/>
    <w:rsid w:val="00B511CB"/>
    <w:rsid w:val="00B51A0A"/>
    <w:rsid w:val="00B52192"/>
    <w:rsid w:val="00B562BF"/>
    <w:rsid w:val="00B56B11"/>
    <w:rsid w:val="00B61F46"/>
    <w:rsid w:val="00B6345C"/>
    <w:rsid w:val="00B64512"/>
    <w:rsid w:val="00B654D9"/>
    <w:rsid w:val="00B65A1D"/>
    <w:rsid w:val="00B65E84"/>
    <w:rsid w:val="00B65F10"/>
    <w:rsid w:val="00B665F8"/>
    <w:rsid w:val="00B667D0"/>
    <w:rsid w:val="00B675E8"/>
    <w:rsid w:val="00B70768"/>
    <w:rsid w:val="00B70BF0"/>
    <w:rsid w:val="00B71E0B"/>
    <w:rsid w:val="00B72973"/>
    <w:rsid w:val="00B72A58"/>
    <w:rsid w:val="00B73731"/>
    <w:rsid w:val="00B74FFB"/>
    <w:rsid w:val="00B752BD"/>
    <w:rsid w:val="00B75D8C"/>
    <w:rsid w:val="00B75E7D"/>
    <w:rsid w:val="00B772FD"/>
    <w:rsid w:val="00B836E7"/>
    <w:rsid w:val="00B8380F"/>
    <w:rsid w:val="00B83CB4"/>
    <w:rsid w:val="00B85F9B"/>
    <w:rsid w:val="00B871C3"/>
    <w:rsid w:val="00B91A9E"/>
    <w:rsid w:val="00B92424"/>
    <w:rsid w:val="00B94950"/>
    <w:rsid w:val="00B94F21"/>
    <w:rsid w:val="00B97F3D"/>
    <w:rsid w:val="00BA0853"/>
    <w:rsid w:val="00BA1498"/>
    <w:rsid w:val="00BA24B3"/>
    <w:rsid w:val="00BA3233"/>
    <w:rsid w:val="00BA486E"/>
    <w:rsid w:val="00BA4A01"/>
    <w:rsid w:val="00BA5881"/>
    <w:rsid w:val="00BB03D2"/>
    <w:rsid w:val="00BB0B6B"/>
    <w:rsid w:val="00BB114D"/>
    <w:rsid w:val="00BB17D9"/>
    <w:rsid w:val="00BB26DD"/>
    <w:rsid w:val="00BB3EFD"/>
    <w:rsid w:val="00BB5C19"/>
    <w:rsid w:val="00BB5F37"/>
    <w:rsid w:val="00BB760C"/>
    <w:rsid w:val="00BB77A0"/>
    <w:rsid w:val="00BC210C"/>
    <w:rsid w:val="00BC579F"/>
    <w:rsid w:val="00BC6371"/>
    <w:rsid w:val="00BD1995"/>
    <w:rsid w:val="00BD1A56"/>
    <w:rsid w:val="00BD1E83"/>
    <w:rsid w:val="00BD30DC"/>
    <w:rsid w:val="00BD4E1A"/>
    <w:rsid w:val="00BD559C"/>
    <w:rsid w:val="00BE25FE"/>
    <w:rsid w:val="00BE2E99"/>
    <w:rsid w:val="00BE37A4"/>
    <w:rsid w:val="00BE45DE"/>
    <w:rsid w:val="00BE5960"/>
    <w:rsid w:val="00BE6FF2"/>
    <w:rsid w:val="00BF0AFF"/>
    <w:rsid w:val="00BF0D8E"/>
    <w:rsid w:val="00BF11D8"/>
    <w:rsid w:val="00BF2075"/>
    <w:rsid w:val="00BF444B"/>
    <w:rsid w:val="00BF6FA6"/>
    <w:rsid w:val="00BF74C3"/>
    <w:rsid w:val="00C0083C"/>
    <w:rsid w:val="00C00B58"/>
    <w:rsid w:val="00C0174F"/>
    <w:rsid w:val="00C027F9"/>
    <w:rsid w:val="00C05456"/>
    <w:rsid w:val="00C05848"/>
    <w:rsid w:val="00C05B59"/>
    <w:rsid w:val="00C076A9"/>
    <w:rsid w:val="00C0798E"/>
    <w:rsid w:val="00C1035C"/>
    <w:rsid w:val="00C11242"/>
    <w:rsid w:val="00C11753"/>
    <w:rsid w:val="00C121DA"/>
    <w:rsid w:val="00C1268E"/>
    <w:rsid w:val="00C15A80"/>
    <w:rsid w:val="00C15BBB"/>
    <w:rsid w:val="00C16015"/>
    <w:rsid w:val="00C16311"/>
    <w:rsid w:val="00C209B5"/>
    <w:rsid w:val="00C2121B"/>
    <w:rsid w:val="00C2245C"/>
    <w:rsid w:val="00C22BF7"/>
    <w:rsid w:val="00C23379"/>
    <w:rsid w:val="00C23782"/>
    <w:rsid w:val="00C25AEC"/>
    <w:rsid w:val="00C272A7"/>
    <w:rsid w:val="00C31152"/>
    <w:rsid w:val="00C31FC0"/>
    <w:rsid w:val="00C32A9C"/>
    <w:rsid w:val="00C32C74"/>
    <w:rsid w:val="00C37BF7"/>
    <w:rsid w:val="00C37FF1"/>
    <w:rsid w:val="00C40B44"/>
    <w:rsid w:val="00C418CF"/>
    <w:rsid w:val="00C42C01"/>
    <w:rsid w:val="00C4595C"/>
    <w:rsid w:val="00C45EA1"/>
    <w:rsid w:val="00C50483"/>
    <w:rsid w:val="00C507CD"/>
    <w:rsid w:val="00C50AA6"/>
    <w:rsid w:val="00C51563"/>
    <w:rsid w:val="00C51CC0"/>
    <w:rsid w:val="00C55EC6"/>
    <w:rsid w:val="00C5739B"/>
    <w:rsid w:val="00C61B81"/>
    <w:rsid w:val="00C63506"/>
    <w:rsid w:val="00C64D92"/>
    <w:rsid w:val="00C66E9F"/>
    <w:rsid w:val="00C67612"/>
    <w:rsid w:val="00C67D12"/>
    <w:rsid w:val="00C70178"/>
    <w:rsid w:val="00C72403"/>
    <w:rsid w:val="00C7246E"/>
    <w:rsid w:val="00C73AD8"/>
    <w:rsid w:val="00C75434"/>
    <w:rsid w:val="00C754D3"/>
    <w:rsid w:val="00C75700"/>
    <w:rsid w:val="00C75ABD"/>
    <w:rsid w:val="00C81D8F"/>
    <w:rsid w:val="00C82F7B"/>
    <w:rsid w:val="00C83CFE"/>
    <w:rsid w:val="00C85EA4"/>
    <w:rsid w:val="00C865E2"/>
    <w:rsid w:val="00C86982"/>
    <w:rsid w:val="00C87F0D"/>
    <w:rsid w:val="00C912FE"/>
    <w:rsid w:val="00C9162B"/>
    <w:rsid w:val="00C91B3B"/>
    <w:rsid w:val="00C9201F"/>
    <w:rsid w:val="00C92B1C"/>
    <w:rsid w:val="00C93ABD"/>
    <w:rsid w:val="00C94BCB"/>
    <w:rsid w:val="00C9507A"/>
    <w:rsid w:val="00C95FCE"/>
    <w:rsid w:val="00C96015"/>
    <w:rsid w:val="00CA1572"/>
    <w:rsid w:val="00CA1FBA"/>
    <w:rsid w:val="00CA25CD"/>
    <w:rsid w:val="00CA285B"/>
    <w:rsid w:val="00CA567C"/>
    <w:rsid w:val="00CA57DD"/>
    <w:rsid w:val="00CA5DEB"/>
    <w:rsid w:val="00CA5E92"/>
    <w:rsid w:val="00CA643A"/>
    <w:rsid w:val="00CA6B87"/>
    <w:rsid w:val="00CB32D6"/>
    <w:rsid w:val="00CB4B9A"/>
    <w:rsid w:val="00CB6092"/>
    <w:rsid w:val="00CB6589"/>
    <w:rsid w:val="00CB65FD"/>
    <w:rsid w:val="00CB660D"/>
    <w:rsid w:val="00CB736E"/>
    <w:rsid w:val="00CB799F"/>
    <w:rsid w:val="00CC144E"/>
    <w:rsid w:val="00CC17DD"/>
    <w:rsid w:val="00CC2031"/>
    <w:rsid w:val="00CC3308"/>
    <w:rsid w:val="00CC3DE2"/>
    <w:rsid w:val="00CC41AC"/>
    <w:rsid w:val="00CC43DF"/>
    <w:rsid w:val="00CC6B91"/>
    <w:rsid w:val="00CD1799"/>
    <w:rsid w:val="00CD2395"/>
    <w:rsid w:val="00CD51DB"/>
    <w:rsid w:val="00CD546E"/>
    <w:rsid w:val="00CE0912"/>
    <w:rsid w:val="00CE4319"/>
    <w:rsid w:val="00CE51C3"/>
    <w:rsid w:val="00CE79C9"/>
    <w:rsid w:val="00CE7AD9"/>
    <w:rsid w:val="00CF1AF1"/>
    <w:rsid w:val="00CF2F38"/>
    <w:rsid w:val="00CF3399"/>
    <w:rsid w:val="00CF3CE4"/>
    <w:rsid w:val="00CF4F69"/>
    <w:rsid w:val="00CF7370"/>
    <w:rsid w:val="00D007D1"/>
    <w:rsid w:val="00D01193"/>
    <w:rsid w:val="00D0136E"/>
    <w:rsid w:val="00D02FEC"/>
    <w:rsid w:val="00D03708"/>
    <w:rsid w:val="00D03A44"/>
    <w:rsid w:val="00D0448A"/>
    <w:rsid w:val="00D0540E"/>
    <w:rsid w:val="00D05849"/>
    <w:rsid w:val="00D110A9"/>
    <w:rsid w:val="00D1467F"/>
    <w:rsid w:val="00D15589"/>
    <w:rsid w:val="00D20D8B"/>
    <w:rsid w:val="00D22383"/>
    <w:rsid w:val="00D22AE8"/>
    <w:rsid w:val="00D2368C"/>
    <w:rsid w:val="00D244AA"/>
    <w:rsid w:val="00D25B07"/>
    <w:rsid w:val="00D344BE"/>
    <w:rsid w:val="00D346B2"/>
    <w:rsid w:val="00D37BBE"/>
    <w:rsid w:val="00D432AD"/>
    <w:rsid w:val="00D442E0"/>
    <w:rsid w:val="00D44548"/>
    <w:rsid w:val="00D51069"/>
    <w:rsid w:val="00D51EF2"/>
    <w:rsid w:val="00D51F7D"/>
    <w:rsid w:val="00D552A2"/>
    <w:rsid w:val="00D55E48"/>
    <w:rsid w:val="00D56456"/>
    <w:rsid w:val="00D56CCE"/>
    <w:rsid w:val="00D57383"/>
    <w:rsid w:val="00D573FA"/>
    <w:rsid w:val="00D60AE9"/>
    <w:rsid w:val="00D6123A"/>
    <w:rsid w:val="00D61CF3"/>
    <w:rsid w:val="00D6582A"/>
    <w:rsid w:val="00D65BE1"/>
    <w:rsid w:val="00D66362"/>
    <w:rsid w:val="00D67097"/>
    <w:rsid w:val="00D72497"/>
    <w:rsid w:val="00D73786"/>
    <w:rsid w:val="00D75C9D"/>
    <w:rsid w:val="00D823A0"/>
    <w:rsid w:val="00D8426D"/>
    <w:rsid w:val="00D851B3"/>
    <w:rsid w:val="00D85D5B"/>
    <w:rsid w:val="00D86370"/>
    <w:rsid w:val="00D9196F"/>
    <w:rsid w:val="00D93FB5"/>
    <w:rsid w:val="00D9537D"/>
    <w:rsid w:val="00D9689B"/>
    <w:rsid w:val="00D97C98"/>
    <w:rsid w:val="00DA071E"/>
    <w:rsid w:val="00DA249F"/>
    <w:rsid w:val="00DA284A"/>
    <w:rsid w:val="00DA2DFA"/>
    <w:rsid w:val="00DA41C8"/>
    <w:rsid w:val="00DA4EF8"/>
    <w:rsid w:val="00DA57CB"/>
    <w:rsid w:val="00DA5CFB"/>
    <w:rsid w:val="00DA64F5"/>
    <w:rsid w:val="00DB0938"/>
    <w:rsid w:val="00DB1387"/>
    <w:rsid w:val="00DB1760"/>
    <w:rsid w:val="00DB3949"/>
    <w:rsid w:val="00DB4144"/>
    <w:rsid w:val="00DB5174"/>
    <w:rsid w:val="00DB6254"/>
    <w:rsid w:val="00DB6D3B"/>
    <w:rsid w:val="00DB7897"/>
    <w:rsid w:val="00DC0277"/>
    <w:rsid w:val="00DC2ADA"/>
    <w:rsid w:val="00DC3545"/>
    <w:rsid w:val="00DC524B"/>
    <w:rsid w:val="00DC6799"/>
    <w:rsid w:val="00DD52CC"/>
    <w:rsid w:val="00DD6D04"/>
    <w:rsid w:val="00DE11EF"/>
    <w:rsid w:val="00DE23EE"/>
    <w:rsid w:val="00DE308B"/>
    <w:rsid w:val="00DE378A"/>
    <w:rsid w:val="00DE501F"/>
    <w:rsid w:val="00DF0002"/>
    <w:rsid w:val="00DF50C1"/>
    <w:rsid w:val="00DF7A28"/>
    <w:rsid w:val="00E01939"/>
    <w:rsid w:val="00E0287A"/>
    <w:rsid w:val="00E065CA"/>
    <w:rsid w:val="00E12769"/>
    <w:rsid w:val="00E13969"/>
    <w:rsid w:val="00E13D01"/>
    <w:rsid w:val="00E1465E"/>
    <w:rsid w:val="00E14E0B"/>
    <w:rsid w:val="00E15798"/>
    <w:rsid w:val="00E16B89"/>
    <w:rsid w:val="00E16C4E"/>
    <w:rsid w:val="00E16C5B"/>
    <w:rsid w:val="00E17339"/>
    <w:rsid w:val="00E2068F"/>
    <w:rsid w:val="00E215CA"/>
    <w:rsid w:val="00E21B7C"/>
    <w:rsid w:val="00E21DC1"/>
    <w:rsid w:val="00E22131"/>
    <w:rsid w:val="00E23C11"/>
    <w:rsid w:val="00E24631"/>
    <w:rsid w:val="00E24C28"/>
    <w:rsid w:val="00E3167B"/>
    <w:rsid w:val="00E34B58"/>
    <w:rsid w:val="00E35F5B"/>
    <w:rsid w:val="00E3621A"/>
    <w:rsid w:val="00E37A7A"/>
    <w:rsid w:val="00E40703"/>
    <w:rsid w:val="00E435A9"/>
    <w:rsid w:val="00E4491B"/>
    <w:rsid w:val="00E44D7A"/>
    <w:rsid w:val="00E47630"/>
    <w:rsid w:val="00E47C55"/>
    <w:rsid w:val="00E47F16"/>
    <w:rsid w:val="00E541D5"/>
    <w:rsid w:val="00E55B3B"/>
    <w:rsid w:val="00E55E91"/>
    <w:rsid w:val="00E5618B"/>
    <w:rsid w:val="00E5683C"/>
    <w:rsid w:val="00E57A10"/>
    <w:rsid w:val="00E57E5D"/>
    <w:rsid w:val="00E602EC"/>
    <w:rsid w:val="00E60404"/>
    <w:rsid w:val="00E63774"/>
    <w:rsid w:val="00E66E46"/>
    <w:rsid w:val="00E71442"/>
    <w:rsid w:val="00E72C1C"/>
    <w:rsid w:val="00E72C52"/>
    <w:rsid w:val="00E738EC"/>
    <w:rsid w:val="00E8221F"/>
    <w:rsid w:val="00E825AB"/>
    <w:rsid w:val="00E8567C"/>
    <w:rsid w:val="00E8577E"/>
    <w:rsid w:val="00E92E3C"/>
    <w:rsid w:val="00E92E55"/>
    <w:rsid w:val="00E933CC"/>
    <w:rsid w:val="00E934FE"/>
    <w:rsid w:val="00E9356C"/>
    <w:rsid w:val="00E94157"/>
    <w:rsid w:val="00E950F5"/>
    <w:rsid w:val="00E95E7A"/>
    <w:rsid w:val="00E96C60"/>
    <w:rsid w:val="00EA1BB9"/>
    <w:rsid w:val="00EA3AB3"/>
    <w:rsid w:val="00EA3EB0"/>
    <w:rsid w:val="00EA505C"/>
    <w:rsid w:val="00EA7525"/>
    <w:rsid w:val="00EB01B1"/>
    <w:rsid w:val="00EB14DD"/>
    <w:rsid w:val="00EB2FEF"/>
    <w:rsid w:val="00EB34E9"/>
    <w:rsid w:val="00EB4A66"/>
    <w:rsid w:val="00EB4EC1"/>
    <w:rsid w:val="00EB539E"/>
    <w:rsid w:val="00EC0262"/>
    <w:rsid w:val="00EC0891"/>
    <w:rsid w:val="00EC0B3A"/>
    <w:rsid w:val="00EC0C89"/>
    <w:rsid w:val="00EC117D"/>
    <w:rsid w:val="00EC1942"/>
    <w:rsid w:val="00EC3F93"/>
    <w:rsid w:val="00EC4697"/>
    <w:rsid w:val="00EC4BB8"/>
    <w:rsid w:val="00EC5831"/>
    <w:rsid w:val="00EC63A1"/>
    <w:rsid w:val="00EC7177"/>
    <w:rsid w:val="00ED107A"/>
    <w:rsid w:val="00ED2820"/>
    <w:rsid w:val="00ED38F0"/>
    <w:rsid w:val="00ED51FE"/>
    <w:rsid w:val="00ED6C78"/>
    <w:rsid w:val="00EE31AE"/>
    <w:rsid w:val="00EE4C33"/>
    <w:rsid w:val="00EE51DB"/>
    <w:rsid w:val="00EF2F2A"/>
    <w:rsid w:val="00EF3433"/>
    <w:rsid w:val="00EF3687"/>
    <w:rsid w:val="00EF3E39"/>
    <w:rsid w:val="00EF64EF"/>
    <w:rsid w:val="00F014B3"/>
    <w:rsid w:val="00F050E9"/>
    <w:rsid w:val="00F054FC"/>
    <w:rsid w:val="00F062F4"/>
    <w:rsid w:val="00F06337"/>
    <w:rsid w:val="00F06501"/>
    <w:rsid w:val="00F0655E"/>
    <w:rsid w:val="00F079F3"/>
    <w:rsid w:val="00F07DF8"/>
    <w:rsid w:val="00F11DD7"/>
    <w:rsid w:val="00F12038"/>
    <w:rsid w:val="00F12E6A"/>
    <w:rsid w:val="00F13430"/>
    <w:rsid w:val="00F13DC0"/>
    <w:rsid w:val="00F14485"/>
    <w:rsid w:val="00F14856"/>
    <w:rsid w:val="00F16F02"/>
    <w:rsid w:val="00F2008D"/>
    <w:rsid w:val="00F208A6"/>
    <w:rsid w:val="00F21489"/>
    <w:rsid w:val="00F2233B"/>
    <w:rsid w:val="00F23535"/>
    <w:rsid w:val="00F25BEC"/>
    <w:rsid w:val="00F265A4"/>
    <w:rsid w:val="00F26A60"/>
    <w:rsid w:val="00F27045"/>
    <w:rsid w:val="00F2786C"/>
    <w:rsid w:val="00F31EE2"/>
    <w:rsid w:val="00F358E8"/>
    <w:rsid w:val="00F3621D"/>
    <w:rsid w:val="00F36791"/>
    <w:rsid w:val="00F36803"/>
    <w:rsid w:val="00F37E2A"/>
    <w:rsid w:val="00F418A8"/>
    <w:rsid w:val="00F41DC8"/>
    <w:rsid w:val="00F42051"/>
    <w:rsid w:val="00F4225F"/>
    <w:rsid w:val="00F44671"/>
    <w:rsid w:val="00F458E9"/>
    <w:rsid w:val="00F465B6"/>
    <w:rsid w:val="00F46B45"/>
    <w:rsid w:val="00F47199"/>
    <w:rsid w:val="00F47363"/>
    <w:rsid w:val="00F473BE"/>
    <w:rsid w:val="00F50542"/>
    <w:rsid w:val="00F50F67"/>
    <w:rsid w:val="00F52F0C"/>
    <w:rsid w:val="00F5338D"/>
    <w:rsid w:val="00F621D8"/>
    <w:rsid w:val="00F64842"/>
    <w:rsid w:val="00F64925"/>
    <w:rsid w:val="00F64B10"/>
    <w:rsid w:val="00F64CB9"/>
    <w:rsid w:val="00F65B2C"/>
    <w:rsid w:val="00F66F09"/>
    <w:rsid w:val="00F67181"/>
    <w:rsid w:val="00F671BC"/>
    <w:rsid w:val="00F700C3"/>
    <w:rsid w:val="00F7218D"/>
    <w:rsid w:val="00F732A2"/>
    <w:rsid w:val="00F7372F"/>
    <w:rsid w:val="00F7500A"/>
    <w:rsid w:val="00F77628"/>
    <w:rsid w:val="00F77779"/>
    <w:rsid w:val="00F81A72"/>
    <w:rsid w:val="00F838DD"/>
    <w:rsid w:val="00F843AF"/>
    <w:rsid w:val="00F85A1C"/>
    <w:rsid w:val="00F85FB5"/>
    <w:rsid w:val="00F86833"/>
    <w:rsid w:val="00F87E69"/>
    <w:rsid w:val="00F90774"/>
    <w:rsid w:val="00F90F3E"/>
    <w:rsid w:val="00F92AF5"/>
    <w:rsid w:val="00F93C2C"/>
    <w:rsid w:val="00F93FE6"/>
    <w:rsid w:val="00F943E6"/>
    <w:rsid w:val="00F94922"/>
    <w:rsid w:val="00F95C0A"/>
    <w:rsid w:val="00F96ED3"/>
    <w:rsid w:val="00FA03C0"/>
    <w:rsid w:val="00FA201A"/>
    <w:rsid w:val="00FA3124"/>
    <w:rsid w:val="00FA6388"/>
    <w:rsid w:val="00FA6863"/>
    <w:rsid w:val="00FB06F3"/>
    <w:rsid w:val="00FB1341"/>
    <w:rsid w:val="00FB23EA"/>
    <w:rsid w:val="00FB25B5"/>
    <w:rsid w:val="00FB3B70"/>
    <w:rsid w:val="00FC00B7"/>
    <w:rsid w:val="00FC0C53"/>
    <w:rsid w:val="00FC24FB"/>
    <w:rsid w:val="00FC3108"/>
    <w:rsid w:val="00FC4FF5"/>
    <w:rsid w:val="00FC5B16"/>
    <w:rsid w:val="00FC6159"/>
    <w:rsid w:val="00FC685A"/>
    <w:rsid w:val="00FC7D8A"/>
    <w:rsid w:val="00FC7E57"/>
    <w:rsid w:val="00FC7E7F"/>
    <w:rsid w:val="00FC7FF8"/>
    <w:rsid w:val="00FD03F6"/>
    <w:rsid w:val="00FD061C"/>
    <w:rsid w:val="00FD10B9"/>
    <w:rsid w:val="00FD15C5"/>
    <w:rsid w:val="00FD164D"/>
    <w:rsid w:val="00FD2325"/>
    <w:rsid w:val="00FD6188"/>
    <w:rsid w:val="00FD6D1A"/>
    <w:rsid w:val="00FD7207"/>
    <w:rsid w:val="00FD7D3F"/>
    <w:rsid w:val="00FE512E"/>
    <w:rsid w:val="00FE560B"/>
    <w:rsid w:val="00FE635C"/>
    <w:rsid w:val="00FE6A68"/>
    <w:rsid w:val="00FE760E"/>
    <w:rsid w:val="00FE7621"/>
    <w:rsid w:val="00FE774C"/>
    <w:rsid w:val="00FE7920"/>
    <w:rsid w:val="00FF1634"/>
    <w:rsid w:val="00FF3096"/>
    <w:rsid w:val="00FF4DB2"/>
    <w:rsid w:val="00FF5105"/>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5B03"/>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9C2661"/>
    <w:rPr>
      <w:color w:val="auto"/>
      <w:sz w:val="18"/>
      <w:u w:val="none"/>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lang w:val="en-US"/>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15FD9"/>
    <w:rPr>
      <w:rFonts w:cs="Angsana New"/>
      <w:i/>
      <w:iCs/>
    </w:rPr>
  </w:style>
  <w:style w:type="character" w:customStyle="1" w:styleId="BodyText2Char">
    <w:name w:val="Body Text 2 Char"/>
    <w:basedOn w:val="DefaultParagraphFont"/>
    <w:link w:val="BodyText2"/>
    <w:rsid w:val="00715FD9"/>
    <w:rPr>
      <w:rFonts w:cs="Angsana New"/>
      <w:i/>
      <w:iCs/>
      <w:sz w:val="22"/>
      <w:szCs w:val="24"/>
      <w:lang w:val="en-GB"/>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n-GB"/>
    </w:rPr>
  </w:style>
  <w:style w:type="character" w:customStyle="1" w:styleId="BodyTextChar">
    <w:name w:val="Body Text Char"/>
    <w:rsid w:val="00715FD9"/>
    <w:rPr>
      <w:iCs/>
      <w:sz w:val="22"/>
      <w:szCs w:val="24"/>
      <w:lang w:val="en-GB"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n-GB"/>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n-U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n-GB"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36"/>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lang w:val="en-US"/>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15FD9"/>
    <w:pPr>
      <w:tabs>
        <w:tab w:val="num" w:pos="360"/>
      </w:tabs>
      <w:spacing w:after="120" w:line="240" w:lineRule="exact"/>
    </w:pPr>
    <w:rPr>
      <w:rFonts w:cs="Angsana New"/>
      <w:szCs w:val="20"/>
      <w:lang w:val="en-US"/>
    </w:rPr>
  </w:style>
  <w:style w:type="character" w:styleId="Strong">
    <w:name w:val="Strong"/>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qFormat/>
    <w:rsid w:val="00715FD9"/>
    <w:pPr>
      <w:jc w:val="center"/>
    </w:pPr>
    <w:rPr>
      <w:rFonts w:cs="Angsana New"/>
      <w:i/>
      <w:iCs/>
    </w:rPr>
  </w:style>
  <w:style w:type="character" w:customStyle="1" w:styleId="TitleChar">
    <w:name w:val="Title Char"/>
    <w:basedOn w:val="DefaultParagraphFont"/>
    <w:link w:val="Title"/>
    <w:rsid w:val="00715FD9"/>
    <w:rPr>
      <w:rFonts w:cs="Angsana New"/>
      <w:i/>
      <w:iCs/>
      <w:sz w:val="22"/>
      <w:szCs w:val="24"/>
      <w:lang w:val="en-GB"/>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lang w:val="en-US"/>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lang w:val="en-US"/>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rsid w:val="00715FD9"/>
    <w:pPr>
      <w:ind w:left="720"/>
      <w:contextualSpacing/>
      <w:jc w:val="left"/>
    </w:pPr>
    <w:rPr>
      <w:rFonts w:ascii="Cambria" w:eastAsia="MS ??" w:hAnsi="Cambria"/>
      <w:sz w:val="24"/>
      <w:lang w:val="en-US" w:eastAsia="ja-JP"/>
    </w:rPr>
  </w:style>
  <w:style w:type="paragraph" w:customStyle="1" w:styleId="ta-response-item-content">
    <w:name w:val="ta-response-item-content"/>
    <w:basedOn w:val="Normal"/>
    <w:rsid w:val="00715FD9"/>
    <w:pPr>
      <w:spacing w:before="100" w:beforeAutospacing="1" w:after="100" w:afterAutospacing="1"/>
      <w:jc w:val="left"/>
    </w:pPr>
    <w:rPr>
      <w:sz w:val="24"/>
      <w:lang w:val="en-US"/>
    </w:rPr>
  </w:style>
  <w:style w:type="paragraph" w:styleId="Caption">
    <w:name w:val="caption"/>
    <w:basedOn w:val="Normal"/>
    <w:next w:val="Normal"/>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n-GB"/>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uiPriority w:val="99"/>
    <w:rsid w:val="00715FD9"/>
    <w:rPr>
      <w:rFonts w:ascii="Courier New" w:eastAsia="MS Mincho" w:hAnsi="Courier New"/>
      <w:sz w:val="20"/>
      <w:lang w:val="x-none"/>
    </w:rPr>
  </w:style>
  <w:style w:type="character" w:customStyle="1" w:styleId="PlainTextChar">
    <w:name w:val="Plain Text Char"/>
    <w:basedOn w:val="DefaultParagraphFont"/>
    <w:link w:val="PlainText"/>
    <w:uiPriority w:val="99"/>
    <w:rsid w:val="00715FD9"/>
    <w:rPr>
      <w:rFonts w:ascii="Courier New" w:eastAsia="MS Mincho" w:hAnsi="Courier New"/>
      <w:szCs w:val="24"/>
      <w:lang w:val="x-none"/>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715FD9"/>
    <w:rPr>
      <w:rFonts w:eastAsia="MS Mincho" w:cs="Angsana New"/>
      <w:b/>
      <w:bCs/>
    </w:rPr>
  </w:style>
  <w:style w:type="character" w:customStyle="1" w:styleId="SubtitleChar">
    <w:name w:val="Subtitle Char"/>
    <w:basedOn w:val="DefaultParagraphFont"/>
    <w:link w:val="Subtitle"/>
    <w:rsid w:val="00715FD9"/>
    <w:rPr>
      <w:rFonts w:eastAsia="MS Mincho" w:cs="Angsana New"/>
      <w:b/>
      <w:bCs/>
      <w:sz w:val="22"/>
      <w:szCs w:val="24"/>
      <w:lang w:val="en-GB"/>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n-GB"/>
    </w:rPr>
  </w:style>
  <w:style w:type="paragraph" w:customStyle="1" w:styleId="Para1alternative">
    <w:name w:val="Para1 (alternative)"/>
    <w:basedOn w:val="Normal"/>
    <w:rsid w:val="00715FD9"/>
    <w:pPr>
      <w:numPr>
        <w:numId w:val="38"/>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n-US" w:eastAsia="en-US" w:bidi="ar-SA"/>
    </w:rPr>
  </w:style>
  <w:style w:type="character" w:customStyle="1" w:styleId="Heading2Char">
    <w:name w:val="Heading 2 Char"/>
    <w:rsid w:val="00715FD9"/>
    <w:rPr>
      <w:b/>
      <w:bCs/>
      <w:i/>
      <w:iCs/>
      <w:sz w:val="22"/>
      <w:szCs w:val="24"/>
      <w:lang w:val="en-GB"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n-U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n-U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39"/>
      </w:numPr>
    </w:pPr>
  </w:style>
  <w:style w:type="character" w:customStyle="1" w:styleId="Heading1longmultilineChar">
    <w:name w:val="Heading 1 (long multiline) Char"/>
    <w:basedOn w:val="Heading1Char"/>
    <w:link w:val="Heading1longmultiline"/>
    <w:rsid w:val="00715FD9"/>
    <w:rPr>
      <w:b/>
      <w:caps/>
      <w:sz w:val="22"/>
      <w:szCs w:val="24"/>
      <w:lang w:val="en-GB"/>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n-GB"/>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lang w:val="en-US"/>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lang w:val="en-GB"/>
    </w:rPr>
  </w:style>
  <w:style w:type="paragraph" w:customStyle="1" w:styleId="PlainTable22">
    <w:name w:val="Plain Table 22"/>
    <w:hidden/>
    <w:uiPriority w:val="99"/>
    <w:semiHidden/>
    <w:rsid w:val="00715FD9"/>
    <w:rPr>
      <w:rFonts w:eastAsia="MS Mincho" w:cs="Angsana New"/>
      <w:sz w:val="22"/>
      <w:szCs w:val="24"/>
      <w:lang w:val="en-GB"/>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uiPriority w:val="99"/>
    <w:rsid w:val="00715FD9"/>
    <w:rPr>
      <w:rFonts w:ascii="Courier New" w:hAnsi="Courier New"/>
      <w:sz w:val="22"/>
      <w:szCs w:val="24"/>
      <w:lang w:val="en-GB"/>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2-fr.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recommendations/sbstta-23/sbstta-23-rec-01-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fr.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decisions/cop-13/cop-13-dec-01-fr.pdf" TargetMode="External"/><Relationship Id="rId20" Type="http://schemas.openxmlformats.org/officeDocument/2006/relationships/hyperlink" Target="https://www.cbd.int/doc/decisions/cop-14/cop-14-dec-01-f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9/cop-09-dec-09-fr.pdf" TargetMode="External"/><Relationship Id="rId23" Type="http://schemas.openxmlformats.org/officeDocument/2006/relationships/hyperlink" Target="https://absch.cbd.in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3/cop-13-dec-27-fr.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01-fr.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official/sbi-01-02-add2-fr.pdf" TargetMode="External"/><Relationship Id="rId3" Type="http://schemas.openxmlformats.org/officeDocument/2006/relationships/hyperlink" Target="https://www.cbd.int/doc/c/d481/bc75/2ef5e5ddaf9970e2c79f9f95/cop-14-05-add2-fr.pdf" TargetMode="External"/><Relationship Id="rId7" Type="http://schemas.openxmlformats.org/officeDocument/2006/relationships/hyperlink" Target="https://www.cbd.int/gbo/gbo4/publication/gbo4-fr-hr.pdf" TargetMode="External"/><Relationship Id="rId2" Type="http://schemas.openxmlformats.org/officeDocument/2006/relationships/hyperlink" Target="https://www.cbd.int/doc/c/58eb/01f5/cf30b31e2b59202db38203da/sbi-02-02-add2-fr.pdf" TargetMode="External"/><Relationship Id="rId1" Type="http://schemas.openxmlformats.org/officeDocument/2006/relationships/hyperlink" Target="https://www.cbd.int/doc/meetings/cop/cop-13/official/cop-13-08-add2-rev1-fr.pdf" TargetMode="External"/><Relationship Id="rId6" Type="http://schemas.openxmlformats.org/officeDocument/2006/relationships/hyperlink" Target="https://www.cbd.int/doc/nr/assessment-table-2018-09-21-en.pdf" TargetMode="External"/><Relationship Id="rId11" Type="http://schemas.openxmlformats.org/officeDocument/2006/relationships/hyperlink" Target="https://www.cbd.int/doc/c/d481/bc75/2ef5e5ddaf9970e2c79f9f95/cop-14-05-add2-fr.pdf" TargetMode="External"/><Relationship Id="rId5" Type="http://schemas.openxmlformats.org/officeDocument/2006/relationships/hyperlink" Target="https://www.cbd.int/nbsap/targets/default.shtml" TargetMode="External"/><Relationship Id="rId10" Type="http://schemas.openxmlformats.org/officeDocument/2006/relationships/hyperlink" Target="https://www.cbd.int/doc/meetings/cop/cop-13/official/cop-13-08-add2-rev1-fr.pdf" TargetMode="External"/><Relationship Id="rId4" Type="http://schemas.openxmlformats.org/officeDocument/2006/relationships/hyperlink" Target="https://www.cbd.int/nbsap/" TargetMode="External"/><Relationship Id="rId9" Type="http://schemas.openxmlformats.org/officeDocument/2006/relationships/hyperlink" Target="https://www.cbd.int/doc/c/58eb/01f5/cf30b31e2b59202db38203da/sbi-02-02-add2-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43534164970948E-2"/>
          <c:y val="1.3631053917220486E-2"/>
          <c:w val="0.90190853952244732"/>
          <c:h val="0.78543593662577271"/>
        </c:manualLayout>
      </c:layout>
      <c:barChart>
        <c:barDir val="bar"/>
        <c:grouping val="percentStacked"/>
        <c:varyColors val="0"/>
        <c:ser>
          <c:idx val="6"/>
          <c:order val="0"/>
          <c:tx>
            <c:strRef>
              <c:f>'Figure 1-fr'!$J$2</c:f>
              <c:strCache>
                <c:ptCount val="1"/>
                <c:pt idx="0">
                  <c:v>Aucun SPANB révisé ou actualisé n’a été reçu</c:v>
                </c:pt>
              </c:strCache>
            </c:strRef>
          </c:tx>
          <c:spPr>
            <a:pattFill prst="lgGrid">
              <a:fgClr>
                <a:schemeClr val="tx1">
                  <a:lumMod val="65000"/>
                  <a:lumOff val="35000"/>
                </a:schemeClr>
              </a:fgClr>
              <a:bgClr>
                <a:schemeClr val="bg1"/>
              </a:bgClr>
            </a:pattFill>
            <a:ln w="9525">
              <a:solidFill>
                <a:schemeClr val="tx1"/>
              </a:solidFill>
            </a:ln>
          </c:spPr>
          <c:invertIfNegative val="0"/>
          <c:val>
            <c:numRef>
              <c:f>'Figure 1-fr'!$J$3:$J$22</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4D5F-4906-BF68-B2230F9367F5}"/>
            </c:ext>
          </c:extLst>
        </c:ser>
        <c:ser>
          <c:idx val="5"/>
          <c:order val="1"/>
          <c:tx>
            <c:strRef>
              <c:f>'Figure 1-fr'!$I$2</c:f>
              <c:strCache>
                <c:ptCount val="1"/>
                <c:pt idx="0">
                  <c:v>Aucun objectif national</c:v>
                </c:pt>
              </c:strCache>
            </c:strRef>
          </c:tx>
          <c:spPr>
            <a:solidFill>
              <a:schemeClr val="bg1"/>
            </a:solidFill>
            <a:ln w="9525">
              <a:solidFill>
                <a:schemeClr val="tx1"/>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1-fr'!$I$3:$I$22</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4D5F-4906-BF68-B2230F9367F5}"/>
            </c:ext>
          </c:extLst>
        </c:ser>
        <c:ser>
          <c:idx val="0"/>
          <c:order val="2"/>
          <c:tx>
            <c:strRef>
              <c:f>'Figure 1-fr'!$D$2</c:f>
              <c:strCache>
                <c:ptCount val="1"/>
                <c:pt idx="0">
                  <c:v>L’objectif national correspond très peu à l’Objectif d’Aichi</c:v>
                </c:pt>
              </c:strCache>
            </c:strRef>
          </c:tx>
          <c:spPr>
            <a:solidFill>
              <a:schemeClr val="bg1">
                <a:lumMod val="75000"/>
              </a:schemeClr>
            </a:solidFill>
            <a:ln w="9525">
              <a:solidFill>
                <a:schemeClr val="tx1"/>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1-fr'!$D$3:$D$22</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4D5F-4906-BF68-B2230F9367F5}"/>
            </c:ext>
          </c:extLst>
        </c:ser>
        <c:ser>
          <c:idx val="1"/>
          <c:order val="3"/>
          <c:tx>
            <c:strRef>
              <c:f>'Figure 1-fr'!$E$2</c:f>
              <c:strCache>
                <c:ptCount val="1"/>
                <c:pt idx="0">
                  <c:v>L’objectif national est beaucoup moins ambitieux que l’Objectif d’Aichi</c:v>
                </c:pt>
              </c:strCache>
            </c:strRef>
          </c:tx>
          <c:spPr>
            <a:solidFill>
              <a:schemeClr val="bg1">
                <a:lumMod val="65000"/>
              </a:schemeClr>
            </a:solidFill>
            <a:ln w="9525">
              <a:solidFill>
                <a:schemeClr val="tx1"/>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1-fr'!$E$3:$E$22</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4D5F-4906-BF68-B2230F9367F5}"/>
            </c:ext>
          </c:extLst>
        </c:ser>
        <c:ser>
          <c:idx val="2"/>
          <c:order val="4"/>
          <c:tx>
            <c:strRef>
              <c:f>'Figure 1-fr'!$F$2</c:f>
              <c:strCache>
                <c:ptCount val="1"/>
                <c:pt idx="0">
                  <c:v>L’objectif national est moins ambitieux que l’Objectif d’Aichi, ou n’aborde pas tous ses éléments</c:v>
                </c:pt>
              </c:strCache>
            </c:strRef>
          </c:tx>
          <c:spPr>
            <a:solidFill>
              <a:schemeClr val="tx1">
                <a:lumMod val="50000"/>
                <a:lumOff val="50000"/>
              </a:schemeClr>
            </a:solidFill>
            <a:ln w="9525">
              <a:solidFill>
                <a:schemeClr val="tx1">
                  <a:alpha val="97000"/>
                </a:schemeClr>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1-fr'!$F$3:$F$22</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4D5F-4906-BF68-B2230F9367F5}"/>
            </c:ext>
          </c:extLst>
        </c:ser>
        <c:ser>
          <c:idx val="3"/>
          <c:order val="5"/>
          <c:tx>
            <c:strRef>
              <c:f>'Figure 1-fr'!$G$2</c:f>
              <c:strCache>
                <c:ptCount val="1"/>
                <c:pt idx="0">
                  <c:v>L’objectif national a une portée et/ou un niveau d’ambition qui dépassent l’Objectif d’Aichi</c:v>
                </c:pt>
              </c:strCache>
            </c:strRef>
          </c:tx>
          <c:spPr>
            <a:solidFill>
              <a:schemeClr val="tx1">
                <a:lumMod val="65000"/>
                <a:lumOff val="35000"/>
              </a:schemeClr>
            </a:solidFill>
            <a:ln w="9525">
              <a:solidFill>
                <a:schemeClr val="tx1"/>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1-fr'!$G$3:$G$22</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4D5F-4906-BF68-B2230F9367F5}"/>
            </c:ext>
          </c:extLst>
        </c:ser>
        <c:ser>
          <c:idx val="4"/>
          <c:order val="6"/>
          <c:tx>
            <c:strRef>
              <c:f>'Figure 1-fr'!$H$2</c:f>
              <c:strCache>
                <c:ptCount val="1"/>
                <c:pt idx="0">
                  <c:v>L’objectif national a une portée et/ou un niveau d’ambition qui dépassent l’Objectif d’Aichi</c:v>
                </c:pt>
              </c:strCache>
            </c:strRef>
          </c:tx>
          <c:spPr>
            <a:solidFill>
              <a:schemeClr val="tx1"/>
            </a:solidFill>
            <a:ln w="9525">
              <a:solidFill>
                <a:schemeClr val="tx1"/>
              </a:solidFill>
            </a:ln>
          </c:spPr>
          <c:invertIfNegative val="0"/>
          <c:cat>
            <c:strRef>
              <c:f>'Figure 1-fr'!$B$3:$B$22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1-fr'!$H$3:$H$22</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4D5F-4906-BF68-B2230F9367F5}"/>
            </c:ext>
          </c:extLst>
        </c:ser>
        <c:dLbls>
          <c:showLegendKey val="0"/>
          <c:showVal val="0"/>
          <c:showCatName val="0"/>
          <c:showSerName val="0"/>
          <c:showPercent val="0"/>
          <c:showBubbleSize val="0"/>
        </c:dLbls>
        <c:gapWidth val="55"/>
        <c:overlap val="100"/>
        <c:axId val="285954040"/>
        <c:axId val="1"/>
      </c:barChart>
      <c:catAx>
        <c:axId val="285954040"/>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85954040"/>
        <c:crosses val="autoZero"/>
        <c:crossBetween val="between"/>
      </c:valAx>
      <c:spPr>
        <a:solidFill>
          <a:srgbClr val="FFFFFF"/>
        </a:solidFill>
        <a:ln w="25400">
          <a:noFill/>
        </a:ln>
      </c:spPr>
    </c:plotArea>
    <c:legend>
      <c:legendPos val="r"/>
      <c:legendEntry>
        <c:idx val="6"/>
        <c:txPr>
          <a:bodyPr/>
          <a:lstStyle/>
          <a:p>
            <a:pPr>
              <a:defRPr sz="105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legendEntry>
      <c:layout>
        <c:manualLayout>
          <c:xMode val="edge"/>
          <c:yMode val="edge"/>
          <c:x val="1.5120554375147552E-2"/>
          <c:y val="0.84974724384987754"/>
          <c:w val="0.96771559110666716"/>
          <c:h val="0.13908637934703638"/>
        </c:manualLayout>
      </c:layout>
      <c:overlay val="0"/>
      <c:spPr>
        <a:noFill/>
        <a:ln w="25400">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8562111912081E-2"/>
          <c:y val="0"/>
          <c:w val="0.92428584052720097"/>
          <c:h val="0.85740773589887664"/>
        </c:manualLayout>
      </c:layout>
      <c:barChart>
        <c:barDir val="bar"/>
        <c:grouping val="percentStacked"/>
        <c:varyColors val="0"/>
        <c:ser>
          <c:idx val="0"/>
          <c:order val="0"/>
          <c:tx>
            <c:strRef>
              <c:f>'Figure 2-fr'!$F$1</c:f>
              <c:strCache>
                <c:ptCount val="1"/>
                <c:pt idx="0">
                  <c:v>Aucun rapport</c:v>
                </c:pt>
              </c:strCache>
            </c:strRef>
          </c:tx>
          <c:spPr>
            <a:pattFill prst="lgGrid">
              <a:fgClr>
                <a:schemeClr val="tx1"/>
              </a:fgClr>
              <a:bgClr>
                <a:schemeClr val="bg1"/>
              </a:bgClr>
            </a:patt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2-fr'!$F$2:$F$21</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B5A6-4BF3-A73E-91016C074203}"/>
            </c:ext>
          </c:extLst>
        </c:ser>
        <c:ser>
          <c:idx val="1"/>
          <c:order val="1"/>
          <c:tx>
            <c:strRef>
              <c:f>'Figure 2-fr'!$G$1</c:f>
              <c:strCache>
                <c:ptCount val="1"/>
                <c:pt idx="0">
                  <c:v>Aucune évaluation/non connu</c:v>
                </c:pt>
              </c:strCache>
            </c:strRef>
          </c:tx>
          <c:spPr>
            <a:pattFill prst="openDmnd">
              <a:fgClr>
                <a:schemeClr val="tx1"/>
              </a:fgClr>
              <a:bgClr>
                <a:schemeClr val="bg1"/>
              </a:bgClr>
            </a:patt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2-fr'!$G$2:$G$21</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B5A6-4BF3-A73E-91016C074203}"/>
            </c:ext>
          </c:extLst>
        </c:ser>
        <c:ser>
          <c:idx val="2"/>
          <c:order val="2"/>
          <c:tx>
            <c:strRef>
              <c:f>'Figure 2-fr'!$H$1</c:f>
              <c:strCache>
                <c:ptCount val="1"/>
                <c:pt idx="0">
                  <c:v>S’éloigne de l’objectif</c:v>
                </c:pt>
              </c:strCache>
            </c:strRef>
          </c:tx>
          <c:spPr>
            <a:solidFill>
              <a:srgbClr val="7030A0"/>
            </a:solid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2-fr'!$H$2:$H$21</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B5A6-4BF3-A73E-91016C074203}"/>
            </c:ext>
          </c:extLst>
        </c:ser>
        <c:ser>
          <c:idx val="3"/>
          <c:order val="3"/>
          <c:tx>
            <c:strRef>
              <c:f>'Figure 2-fr'!$I$1</c:f>
              <c:strCache>
                <c:ptCount val="1"/>
                <c:pt idx="0">
                  <c:v>Aucun changement</c:v>
                </c:pt>
              </c:strCache>
            </c:strRef>
          </c:tx>
          <c:spPr>
            <a:solidFill>
              <a:srgbClr val="FF0000"/>
            </a:solid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2-fr'!$I$2:$I$21</c:f>
              <c:numCache>
                <c:formatCode>General</c:formatCode>
                <c:ptCount val="20"/>
                <c:pt idx="0">
                  <c:v>5</c:v>
                </c:pt>
                <c:pt idx="1">
                  <c:v>8</c:v>
                </c:pt>
                <c:pt idx="2">
                  <c:v>14</c:v>
                </c:pt>
                <c:pt idx="3">
                  <c:v>13</c:v>
                </c:pt>
                <c:pt idx="4">
                  <c:v>16</c:v>
                </c:pt>
                <c:pt idx="5">
                  <c:v>17</c:v>
                </c:pt>
                <c:pt idx="6">
                  <c:v>8</c:v>
                </c:pt>
                <c:pt idx="7">
                  <c:v>16</c:v>
                </c:pt>
                <c:pt idx="8">
                  <c:v>23</c:v>
                </c:pt>
                <c:pt idx="9">
                  <c:v>12</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B5A6-4BF3-A73E-91016C074203}"/>
            </c:ext>
          </c:extLst>
        </c:ser>
        <c:ser>
          <c:idx val="4"/>
          <c:order val="4"/>
          <c:tx>
            <c:strRef>
              <c:f>'Figure 2-fr'!$J$1</c:f>
              <c:strCache>
                <c:ptCount val="1"/>
                <c:pt idx="0">
                  <c:v>Certains progrès accomplis</c:v>
                </c:pt>
              </c:strCache>
            </c:strRef>
          </c:tx>
          <c:spPr>
            <a:solidFill>
              <a:srgbClr val="FFC000"/>
            </a:solid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2-fr'!$J$2:$J$21</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B5A6-4BF3-A73E-91016C074203}"/>
            </c:ext>
          </c:extLst>
        </c:ser>
        <c:ser>
          <c:idx val="5"/>
          <c:order val="5"/>
          <c:tx>
            <c:strRef>
              <c:f>'Figure 2-fr'!$K$1</c:f>
              <c:strCache>
                <c:ptCount val="1"/>
                <c:pt idx="0">
                  <c:v>En voie d’atteindre l’objectif</c:v>
                </c:pt>
              </c:strCache>
            </c:strRef>
          </c:tx>
          <c:spPr>
            <a:solidFill>
              <a:srgbClr val="00B050"/>
            </a:solidFill>
            <a:ln w="9525">
              <a:solidFill>
                <a:schemeClr val="tx1"/>
              </a:solidFill>
            </a:ln>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2-fr'!$K$2:$K$21</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B5A6-4BF3-A73E-91016C074203}"/>
            </c:ext>
          </c:extLst>
        </c:ser>
        <c:ser>
          <c:idx val="6"/>
          <c:order val="6"/>
          <c:tx>
            <c:strRef>
              <c:f>'Figure 2-fr'!$L$1</c:f>
              <c:strCache>
                <c:ptCount val="1"/>
                <c:pt idx="0">
                  <c:v>Dépasse l’objectif</c:v>
                </c:pt>
              </c:strCache>
            </c:strRef>
          </c:tx>
          <c:spPr>
            <a:solidFill>
              <a:srgbClr val="0070C0"/>
            </a:solidFill>
            <a:ln w="9525">
              <a:solidFill>
                <a:schemeClr val="tx1"/>
              </a:solidFill>
            </a:ln>
            <a:effectLst/>
          </c:spPr>
          <c:invertIfNegative val="0"/>
          <c:cat>
            <c:strRef>
              <c:f>'Figure 2-fr'!$E$2:$E$21</c:f>
              <c:strCache>
                <c:ptCount val="20"/>
                <c:pt idx="0">
                  <c:v>Objectif d’Aichi 11</c:v>
                </c:pt>
                <c:pt idx="1">
                  <c:v>Objectif d’Aichi 2</c:v>
                </c:pt>
                <c:pt idx="2">
                  <c:v>Objectif d’Aichi 3</c:v>
                </c:pt>
                <c:pt idx="3">
                  <c:v>Objectif d’Aichi 4</c:v>
                </c:pt>
                <c:pt idx="4">
                  <c:v>Objectif d’Aichi 5</c:v>
                </c:pt>
                <c:pt idx="5">
                  <c:v>Objectif d’Aichi 6</c:v>
                </c:pt>
                <c:pt idx="6">
                  <c:v>Objectif d’Aichi 7</c:v>
                </c:pt>
                <c:pt idx="7">
                  <c:v>Objectif d’Aichi 8</c:v>
                </c:pt>
                <c:pt idx="8">
                  <c:v>Objectif d’Aichi 9</c:v>
                </c:pt>
                <c:pt idx="9">
                  <c:v>Objectif d’Aichi 10</c:v>
                </c:pt>
                <c:pt idx="10">
                  <c:v>Objectif d’Aichi 11</c:v>
                </c:pt>
                <c:pt idx="11">
                  <c:v>Objectif d’Aichi 12</c:v>
                </c:pt>
                <c:pt idx="12">
                  <c:v>Objectif d’Aichi 13</c:v>
                </c:pt>
                <c:pt idx="13">
                  <c:v>Objectif d’Aichi 14</c:v>
                </c:pt>
                <c:pt idx="14">
                  <c:v>Objectif d’Aichi 15</c:v>
                </c:pt>
                <c:pt idx="15">
                  <c:v>Objectif d’Aichi 16</c:v>
                </c:pt>
                <c:pt idx="16">
                  <c:v>Objectif d’Aichi 17</c:v>
                </c:pt>
                <c:pt idx="17">
                  <c:v>Objectif d’Aichi 18</c:v>
                </c:pt>
                <c:pt idx="18">
                  <c:v>Objectif d’Aichi 19</c:v>
                </c:pt>
                <c:pt idx="19">
                  <c:v>Objectif d’Aichi 20</c:v>
                </c:pt>
              </c:strCache>
            </c:strRef>
          </c:cat>
          <c:val>
            <c:numRef>
              <c:f>'Figure 2-fr'!$L$2:$L$21</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B5A6-4BF3-A73E-91016C074203}"/>
            </c:ext>
          </c:extLst>
        </c:ser>
        <c:dLbls>
          <c:showLegendKey val="0"/>
          <c:showVal val="0"/>
          <c:showCatName val="0"/>
          <c:showSerName val="0"/>
          <c:showPercent val="0"/>
          <c:showBubbleSize val="0"/>
        </c:dLbls>
        <c:gapWidth val="55"/>
        <c:overlap val="100"/>
        <c:axId val="537100528"/>
        <c:axId val="1"/>
      </c:barChart>
      <c:catAx>
        <c:axId val="53710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71005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FF0856983041DDA33E7025FB6B1DCB"/>
        <w:category>
          <w:name w:val="General"/>
          <w:gallery w:val="placeholder"/>
        </w:category>
        <w:types>
          <w:type w:val="bbPlcHdr"/>
        </w:types>
        <w:behaviors>
          <w:behavior w:val="content"/>
        </w:behaviors>
        <w:guid w:val="{FE3144BD-123B-4D79-A403-857A849ED154}"/>
      </w:docPartPr>
      <w:docPartBody>
        <w:p w:rsidR="006C1DDC" w:rsidRDefault="00F339E6" w:rsidP="00F339E6">
          <w:pPr>
            <w:pStyle w:val="C9FF0856983041DDA33E7025FB6B1DCB"/>
          </w:pPr>
          <w:r w:rsidRPr="007E02EB">
            <w:rPr>
              <w:rStyle w:val="PlaceholderText"/>
            </w:rPr>
            <w:t>[Status]</w:t>
          </w:r>
        </w:p>
      </w:docPartBody>
    </w:docPart>
    <w:docPart>
      <w:docPartPr>
        <w:name w:val="B18F895961B54E9E9C0A7C5926E54D41"/>
        <w:category>
          <w:name w:val="General"/>
          <w:gallery w:val="placeholder"/>
        </w:category>
        <w:types>
          <w:type w:val="bbPlcHdr"/>
        </w:types>
        <w:behaviors>
          <w:behavior w:val="content"/>
        </w:behaviors>
        <w:guid w:val="{E6AE3F23-9807-4431-854E-4D7F8C234075}"/>
      </w:docPartPr>
      <w:docPartBody>
        <w:p w:rsidR="006C1DDC" w:rsidRDefault="00F339E6" w:rsidP="00F339E6">
          <w:pPr>
            <w:pStyle w:val="B18F895961B54E9E9C0A7C5926E54D41"/>
          </w:pPr>
          <w:r w:rsidRPr="007E02EB">
            <w:rPr>
              <w:rStyle w:val="PlaceholderText"/>
            </w:rPr>
            <w:t>[Subject]</w:t>
          </w:r>
        </w:p>
      </w:docPartBody>
    </w:docPart>
    <w:docPart>
      <w:docPartPr>
        <w:name w:val="FD4762B88EE244ADAE850F251F2C6BB3"/>
        <w:category>
          <w:name w:val="General"/>
          <w:gallery w:val="placeholder"/>
        </w:category>
        <w:types>
          <w:type w:val="bbPlcHdr"/>
        </w:types>
        <w:behaviors>
          <w:behavior w:val="content"/>
        </w:behaviors>
        <w:guid w:val="{1C42F227-67E1-469C-8D5E-840F2C032F23}"/>
      </w:docPartPr>
      <w:docPartBody>
        <w:p w:rsidR="006C1DDC" w:rsidRDefault="00F339E6" w:rsidP="00F339E6">
          <w:pPr>
            <w:pStyle w:val="FD4762B88EE244ADAE850F251F2C6BB3"/>
          </w:pPr>
          <w:r w:rsidRPr="006D0F48">
            <w:rPr>
              <w:rStyle w:val="PlaceholderText"/>
            </w:rPr>
            <w:t>[Subject]</w:t>
          </w:r>
        </w:p>
      </w:docPartBody>
    </w:docPart>
    <w:docPart>
      <w:docPartPr>
        <w:name w:val="0D6B742FF4594CF0BCBCEC97721A7ECD"/>
        <w:category>
          <w:name w:val="General"/>
          <w:gallery w:val="placeholder"/>
        </w:category>
        <w:types>
          <w:type w:val="bbPlcHdr"/>
        </w:types>
        <w:behaviors>
          <w:behavior w:val="content"/>
        </w:behaviors>
        <w:guid w:val="{2E87CFA3-A07C-46D0-BA20-E2622BE2807E}"/>
      </w:docPartPr>
      <w:docPartBody>
        <w:p w:rsidR="00D25366" w:rsidRDefault="006C1DDC" w:rsidP="006C1DDC">
          <w:pPr>
            <w:pStyle w:val="0D6B742FF4594CF0BCBCEC97721A7ECD"/>
          </w:pPr>
          <w:r w:rsidRPr="006D0F48">
            <w:rPr>
              <w:rStyle w:val="PlaceholderText"/>
            </w:rPr>
            <w:t>[Subject]</w:t>
          </w:r>
        </w:p>
      </w:docPartBody>
    </w:docPart>
    <w:docPart>
      <w:docPartPr>
        <w:name w:val="48D5AB40DF974A10A4235314596A737B"/>
        <w:category>
          <w:name w:val="General"/>
          <w:gallery w:val="placeholder"/>
        </w:category>
        <w:types>
          <w:type w:val="bbPlcHdr"/>
        </w:types>
        <w:behaviors>
          <w:behavior w:val="content"/>
        </w:behaviors>
        <w:guid w:val="{5DEE4FFF-8236-433F-8CE2-2A36AE6F18A5}"/>
      </w:docPartPr>
      <w:docPartBody>
        <w:p w:rsidR="00F77B17" w:rsidRDefault="006A331A" w:rsidP="006A331A">
          <w:pPr>
            <w:pStyle w:val="48D5AB40DF974A10A4235314596A737B"/>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9E6"/>
    <w:rsid w:val="000A5588"/>
    <w:rsid w:val="000E0B51"/>
    <w:rsid w:val="000E1AFD"/>
    <w:rsid w:val="001972F4"/>
    <w:rsid w:val="001A1138"/>
    <w:rsid w:val="00231866"/>
    <w:rsid w:val="002B69F0"/>
    <w:rsid w:val="00492EE2"/>
    <w:rsid w:val="004A5E32"/>
    <w:rsid w:val="00504D51"/>
    <w:rsid w:val="005551DF"/>
    <w:rsid w:val="005A792C"/>
    <w:rsid w:val="005C1018"/>
    <w:rsid w:val="00607157"/>
    <w:rsid w:val="00646B53"/>
    <w:rsid w:val="006A331A"/>
    <w:rsid w:val="006C1DDC"/>
    <w:rsid w:val="008D0906"/>
    <w:rsid w:val="00A115C4"/>
    <w:rsid w:val="00A44AEE"/>
    <w:rsid w:val="00B754D4"/>
    <w:rsid w:val="00BF0871"/>
    <w:rsid w:val="00C55B0B"/>
    <w:rsid w:val="00D108CB"/>
    <w:rsid w:val="00D25366"/>
    <w:rsid w:val="00E2593F"/>
    <w:rsid w:val="00E378CF"/>
    <w:rsid w:val="00F339E6"/>
    <w:rsid w:val="00F77B17"/>
    <w:rsid w:val="00F9009E"/>
    <w:rsid w:val="00FB3415"/>
    <w:rsid w:val="00F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A331A"/>
    <w:rPr>
      <w:color w:val="808080"/>
    </w:rPr>
  </w:style>
  <w:style w:type="paragraph" w:customStyle="1" w:styleId="E44C603CE68E4A63B2A24C89D05513CD">
    <w:name w:val="E44C603CE68E4A63B2A24C89D05513CD"/>
    <w:rsid w:val="00F339E6"/>
  </w:style>
  <w:style w:type="paragraph" w:customStyle="1" w:styleId="509CE14685D641BDA55CAF0423F6EBD9">
    <w:name w:val="509CE14685D641BDA55CAF0423F6EBD9"/>
    <w:rsid w:val="00F339E6"/>
  </w:style>
  <w:style w:type="paragraph" w:customStyle="1" w:styleId="8CE61545637A4ABC8BA31DDFE88DB1B9">
    <w:name w:val="8CE61545637A4ABC8BA31DDFE88DB1B9"/>
    <w:rsid w:val="00F339E6"/>
  </w:style>
  <w:style w:type="paragraph" w:customStyle="1" w:styleId="D2E96B57E8DB4124A2E348746BE8DD4F">
    <w:name w:val="D2E96B57E8DB4124A2E348746BE8DD4F"/>
    <w:rsid w:val="00F339E6"/>
  </w:style>
  <w:style w:type="paragraph" w:customStyle="1" w:styleId="1B6DE0BFD351407DBB874621D47A72D8">
    <w:name w:val="1B6DE0BFD351407DBB874621D47A72D8"/>
    <w:rsid w:val="00F339E6"/>
  </w:style>
  <w:style w:type="paragraph" w:customStyle="1" w:styleId="1319DA764D184C3A954315A4421147F8">
    <w:name w:val="1319DA764D184C3A954315A4421147F8"/>
    <w:rsid w:val="00F339E6"/>
  </w:style>
  <w:style w:type="paragraph" w:customStyle="1" w:styleId="3832A91C461E410FACA22304EC2F00B5">
    <w:name w:val="3832A91C461E410FACA22304EC2F00B5"/>
    <w:rsid w:val="00F339E6"/>
  </w:style>
  <w:style w:type="paragraph" w:customStyle="1" w:styleId="68E64DD986754E5F82A27742B6E867E4">
    <w:name w:val="68E64DD986754E5F82A27742B6E867E4"/>
    <w:rsid w:val="00F339E6"/>
  </w:style>
  <w:style w:type="paragraph" w:customStyle="1" w:styleId="29AD029F5E9D435E90F2C6DB54C1B8AE">
    <w:name w:val="29AD029F5E9D435E90F2C6DB54C1B8AE"/>
    <w:rsid w:val="00F339E6"/>
  </w:style>
  <w:style w:type="paragraph" w:customStyle="1" w:styleId="565AB4AAD4344E5CB25ADE8B8610484D">
    <w:name w:val="565AB4AAD4344E5CB25ADE8B8610484D"/>
    <w:rsid w:val="00F339E6"/>
  </w:style>
  <w:style w:type="paragraph" w:customStyle="1" w:styleId="E0489A63E28E42759ECD4772959634D7">
    <w:name w:val="E0489A63E28E42759ECD4772959634D7"/>
    <w:rsid w:val="00F339E6"/>
  </w:style>
  <w:style w:type="paragraph" w:customStyle="1" w:styleId="3C7EF9DFC4D04BC6BE76470AF014F890">
    <w:name w:val="3C7EF9DFC4D04BC6BE76470AF014F890"/>
    <w:rsid w:val="00F339E6"/>
  </w:style>
  <w:style w:type="paragraph" w:customStyle="1" w:styleId="9AD0CE4E79A7478F9557F1E2BDBCC9A3">
    <w:name w:val="9AD0CE4E79A7478F9557F1E2BDBCC9A3"/>
    <w:rsid w:val="00F339E6"/>
  </w:style>
  <w:style w:type="paragraph" w:customStyle="1" w:styleId="FBD43422EB7C458F95612622AADCF15C">
    <w:name w:val="FBD43422EB7C458F95612622AADCF15C"/>
    <w:rsid w:val="00F339E6"/>
  </w:style>
  <w:style w:type="paragraph" w:customStyle="1" w:styleId="75E092146B1E435986888DD16BE05071">
    <w:name w:val="75E092146B1E435986888DD16BE05071"/>
    <w:rsid w:val="00F339E6"/>
  </w:style>
  <w:style w:type="paragraph" w:customStyle="1" w:styleId="3D4C84892DA8404D84826F35CBAE6DAD">
    <w:name w:val="3D4C84892DA8404D84826F35CBAE6DAD"/>
    <w:rsid w:val="00F339E6"/>
  </w:style>
  <w:style w:type="paragraph" w:customStyle="1" w:styleId="C9FF0856983041DDA33E7025FB6B1DCB">
    <w:name w:val="C9FF0856983041DDA33E7025FB6B1DCB"/>
    <w:rsid w:val="00F339E6"/>
  </w:style>
  <w:style w:type="paragraph" w:customStyle="1" w:styleId="B18F895961B54E9E9C0A7C5926E54D41">
    <w:name w:val="B18F895961B54E9E9C0A7C5926E54D41"/>
    <w:rsid w:val="00F339E6"/>
  </w:style>
  <w:style w:type="paragraph" w:customStyle="1" w:styleId="920688B3489040AA994D00EE52C31A22">
    <w:name w:val="920688B3489040AA994D00EE52C31A22"/>
    <w:rsid w:val="00F339E6"/>
  </w:style>
  <w:style w:type="paragraph" w:customStyle="1" w:styleId="FD4762B88EE244ADAE850F251F2C6BB3">
    <w:name w:val="FD4762B88EE244ADAE850F251F2C6BB3"/>
    <w:rsid w:val="00F339E6"/>
  </w:style>
  <w:style w:type="paragraph" w:customStyle="1" w:styleId="B4027F72C9A3485E92156008D6EDCE12">
    <w:name w:val="B4027F72C9A3485E92156008D6EDCE12"/>
    <w:rsid w:val="00F339E6"/>
  </w:style>
  <w:style w:type="paragraph" w:customStyle="1" w:styleId="A1BBDAEF3EFB4090BFB88ECE48E3CDA5">
    <w:name w:val="A1BBDAEF3EFB4090BFB88ECE48E3CDA5"/>
    <w:rsid w:val="00F339E6"/>
  </w:style>
  <w:style w:type="paragraph" w:customStyle="1" w:styleId="0D6B742FF4594CF0BCBCEC97721A7ECD">
    <w:name w:val="0D6B742FF4594CF0BCBCEC97721A7ECD"/>
    <w:rsid w:val="006C1DDC"/>
  </w:style>
  <w:style w:type="paragraph" w:customStyle="1" w:styleId="48D5AB40DF974A10A4235314596A737B">
    <w:name w:val="48D5AB40DF974A10A4235314596A737B"/>
    <w:rsid w:val="006A331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AA64F-1BD8-4201-A726-667AE48FB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5.xml><?xml version="1.0" encoding="utf-8"?>
<ds:datastoreItem xmlns:ds="http://schemas.openxmlformats.org/officeDocument/2006/customXml" ds:itemID="{07786CA0-884D-4F76-998D-E1B58FB2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25</Pages>
  <Words>14304</Words>
  <Characters>81539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Analyse de la contribution des objectifs mis en place par les Parties et progres accomplis dans la réalisation des Objectifs d’Aichi pour la biodiversité</vt:lpstr>
    </vt:vector>
  </TitlesOfParts>
  <Company>SCBD</Company>
  <LinksUpToDate>false</LinksUpToDate>
  <CharactersWithSpaces>95652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la contribution des objectifs mis en place par les Parties et progres accomplis dans la réalisation des Objectifs d’Aichi pour la biodiversité</dc:title>
  <dc:subject>CBD/SBI/3/2/Add.2</dc:subject>
  <dc:creator>SCBD</dc:creator>
  <cp:keywords>Subsidiary Body on Implementation, third meeting, Montreal, Canada, 24-29 August 2020, Convention on Biological Diversity</cp:keywords>
  <cp:lastModifiedBy>SCBD</cp:lastModifiedBy>
  <cp:revision>3</cp:revision>
  <cp:lastPrinted>2020-04-08T14:16:00Z</cp:lastPrinted>
  <dcterms:created xsi:type="dcterms:W3CDTF">2020-05-27T18:14:00Z</dcterms:created>
  <dcterms:modified xsi:type="dcterms:W3CDTF">2020-05-27T18:14:00Z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