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816"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4199"/>
        <w:gridCol w:w="4641"/>
      </w:tblGrid>
      <w:tr w:rsidR="000B750C" w14:paraId="38B3781C" w14:textId="77777777" w:rsidTr="00554D43">
        <w:trPr>
          <w:trHeight w:val="762"/>
        </w:trPr>
        <w:tc>
          <w:tcPr>
            <w:tcW w:w="976" w:type="dxa"/>
            <w:tcBorders>
              <w:bottom w:val="single" w:sz="12" w:space="0" w:color="auto"/>
            </w:tcBorders>
          </w:tcPr>
          <w:p w14:paraId="47B1ABC9" w14:textId="77777777" w:rsidR="00E34748" w:rsidRPr="00321985" w:rsidRDefault="00E34748" w:rsidP="005912E9">
            <w:r>
              <w:rPr>
                <w:noProof/>
                <w:lang w:val="en-US"/>
              </w:rPr>
              <w:drawing>
                <wp:inline distT="0" distB="0" distL="0" distR="0" wp14:anchorId="7EAD0BF7" wp14:editId="4FB0F273">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4199" w:type="dxa"/>
            <w:tcBorders>
              <w:bottom w:val="single" w:sz="12" w:space="0" w:color="auto"/>
            </w:tcBorders>
            <w:shd w:val="clear" w:color="auto" w:fill="auto"/>
            <w:tcFitText/>
          </w:tcPr>
          <w:p w14:paraId="06181577" w14:textId="77777777" w:rsidR="00E34748" w:rsidRPr="00321985" w:rsidRDefault="00E34748" w:rsidP="005912E9">
            <w:r w:rsidRPr="00AA6F92">
              <w:rPr>
                <w:noProof/>
              </w:rPr>
              <w:drawing>
                <wp:inline distT="0" distB="0" distL="0" distR="0" wp14:anchorId="5251F906" wp14:editId="2DCB2D74">
                  <wp:extent cx="500870" cy="360000"/>
                  <wp:effectExtent l="0" t="0" r="0" b="2540"/>
                  <wp:docPr id="2"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641" w:type="dxa"/>
            <w:tcBorders>
              <w:bottom w:val="single" w:sz="12" w:space="0" w:color="auto"/>
            </w:tcBorders>
          </w:tcPr>
          <w:p w14:paraId="64FC28BB" w14:textId="77777777" w:rsidR="00E34748" w:rsidRPr="00C9161D" w:rsidRDefault="00E34748" w:rsidP="005912E9">
            <w:pPr>
              <w:jc w:val="right"/>
              <w:rPr>
                <w:rFonts w:ascii="Arial" w:hAnsi="Arial" w:cs="Arial"/>
                <w:b/>
                <w:sz w:val="32"/>
                <w:szCs w:val="32"/>
              </w:rPr>
            </w:pPr>
            <w:r w:rsidRPr="00C9161D">
              <w:rPr>
                <w:rFonts w:ascii="Arial" w:hAnsi="Arial" w:cs="Arial"/>
                <w:b/>
                <w:sz w:val="32"/>
                <w:szCs w:val="32"/>
              </w:rPr>
              <w:t>CBD</w:t>
            </w:r>
          </w:p>
        </w:tc>
      </w:tr>
      <w:tr w:rsidR="000B750C" w14:paraId="2667FEF7" w14:textId="77777777" w:rsidTr="00554D43">
        <w:trPr>
          <w:trHeight w:val="1805"/>
        </w:trPr>
        <w:tc>
          <w:tcPr>
            <w:tcW w:w="5175" w:type="dxa"/>
            <w:gridSpan w:val="2"/>
            <w:tcBorders>
              <w:top w:val="single" w:sz="12" w:space="0" w:color="auto"/>
              <w:bottom w:val="single" w:sz="36" w:space="0" w:color="auto"/>
            </w:tcBorders>
            <w:vAlign w:val="center"/>
          </w:tcPr>
          <w:p w14:paraId="58138C68" w14:textId="77777777" w:rsidR="00E34748" w:rsidRDefault="00E34748" w:rsidP="005912E9">
            <w:r>
              <w:rPr>
                <w:noProof/>
                <w:lang w:val="en-US"/>
              </w:rPr>
              <w:drawing>
                <wp:inline distT="0" distB="0" distL="0" distR="0" wp14:anchorId="669B7F8C" wp14:editId="767917D7">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641" w:type="dxa"/>
            <w:tcBorders>
              <w:top w:val="single" w:sz="12" w:space="0" w:color="auto"/>
              <w:bottom w:val="single" w:sz="36" w:space="0" w:color="auto"/>
            </w:tcBorders>
          </w:tcPr>
          <w:p w14:paraId="00FE6181" w14:textId="77777777" w:rsidR="00E34748" w:rsidRPr="00C9161D" w:rsidRDefault="00E34748" w:rsidP="00554D43">
            <w:pPr>
              <w:ind w:left="1698"/>
              <w:rPr>
                <w:szCs w:val="22"/>
              </w:rPr>
            </w:pPr>
            <w:r w:rsidRPr="00C9161D">
              <w:rPr>
                <w:szCs w:val="22"/>
              </w:rPr>
              <w:t>Distr.</w:t>
            </w:r>
          </w:p>
          <w:p w14:paraId="39EF3EAC" w14:textId="77777777" w:rsidR="00E34748" w:rsidRPr="00C9161D" w:rsidRDefault="00E34748" w:rsidP="00554D43">
            <w:pPr>
              <w:ind w:left="1698"/>
              <w:rPr>
                <w:szCs w:val="22"/>
              </w:rPr>
            </w:pPr>
            <w:r>
              <w:rPr>
                <w:caps/>
                <w:szCs w:val="22"/>
              </w:rPr>
              <w:t>LIMITED</w:t>
            </w:r>
          </w:p>
          <w:p w14:paraId="2A4417CA" w14:textId="77777777" w:rsidR="00E34748" w:rsidRPr="00C9161D" w:rsidRDefault="00E34748" w:rsidP="00554D43">
            <w:pPr>
              <w:ind w:left="1698"/>
              <w:rPr>
                <w:szCs w:val="22"/>
              </w:rPr>
            </w:pPr>
          </w:p>
          <w:p w14:paraId="11517461" w14:textId="3EC1480A" w:rsidR="00E34748" w:rsidRPr="00C9161D" w:rsidRDefault="00000000" w:rsidP="00554D43">
            <w:pPr>
              <w:ind w:left="1698"/>
              <w:rPr>
                <w:szCs w:val="22"/>
              </w:rPr>
            </w:pPr>
            <w:sdt>
              <w:sdtPr>
                <w:rPr>
                  <w:lang w:val="en-US"/>
                </w:rPr>
                <w:alias w:val="Subject"/>
                <w:tag w:val=""/>
                <w:id w:val="2137136483"/>
                <w:placeholder>
                  <w:docPart w:val="BF55F9A1DBCE4E22BBF25AD932320137"/>
                </w:placeholder>
                <w:dataBinding w:prefixMappings="xmlns:ns0='http://purl.org/dc/elements/1.1/' xmlns:ns1='http://schemas.openxmlformats.org/package/2006/metadata/core-properties' " w:xpath="/ns1:coreProperties[1]/ns0:subject[1]" w:storeItemID="{6C3C8BC8-F283-45AE-878A-BAB7291924A1}"/>
                <w:text/>
              </w:sdtPr>
              <w:sdtContent>
                <w:r w:rsidR="00E34748">
                  <w:rPr>
                    <w:lang w:val="en-US"/>
                  </w:rPr>
                  <w:t>CBD/COP/15/L.15</w:t>
                </w:r>
              </w:sdtContent>
            </w:sdt>
          </w:p>
          <w:p w14:paraId="7CEA7877" w14:textId="77777777" w:rsidR="00E34748" w:rsidRPr="00C9161D" w:rsidRDefault="00E34748" w:rsidP="00554D43">
            <w:pPr>
              <w:ind w:left="1698"/>
              <w:rPr>
                <w:szCs w:val="22"/>
              </w:rPr>
            </w:pPr>
            <w:r>
              <w:rPr>
                <w:szCs w:val="22"/>
                <w:lang w:val="en-US"/>
              </w:rPr>
              <w:t>13 December 2022</w:t>
            </w:r>
          </w:p>
          <w:p w14:paraId="4A1C5528" w14:textId="77777777" w:rsidR="00E34748" w:rsidRPr="00C9161D" w:rsidRDefault="00E34748" w:rsidP="00554D43">
            <w:pPr>
              <w:ind w:left="1698"/>
              <w:rPr>
                <w:szCs w:val="22"/>
              </w:rPr>
            </w:pPr>
          </w:p>
          <w:p w14:paraId="3BFBB6F9" w14:textId="77777777" w:rsidR="00E34748" w:rsidRPr="00C9161D" w:rsidRDefault="00E34748" w:rsidP="00554D43">
            <w:pPr>
              <w:ind w:left="1698"/>
              <w:rPr>
                <w:szCs w:val="22"/>
              </w:rPr>
            </w:pPr>
            <w:r>
              <w:rPr>
                <w:szCs w:val="22"/>
              </w:rPr>
              <w:t xml:space="preserve">ORIGINAL: </w:t>
            </w:r>
            <w:r w:rsidRPr="00C9161D">
              <w:rPr>
                <w:szCs w:val="22"/>
              </w:rPr>
              <w:t>ENGLISH</w:t>
            </w:r>
          </w:p>
          <w:p w14:paraId="42A74752" w14:textId="77777777" w:rsidR="00E34748" w:rsidRDefault="00E34748" w:rsidP="005912E9"/>
        </w:tc>
      </w:tr>
    </w:tbl>
    <w:p w14:paraId="660E6BB9" w14:textId="793D743F" w:rsidR="00BD6B50" w:rsidRPr="00910961" w:rsidRDefault="00BD6B50" w:rsidP="00A03C00">
      <w:pPr>
        <w:pStyle w:val="Cornernotation"/>
        <w:kinsoku w:val="0"/>
        <w:overflowPunct w:val="0"/>
        <w:autoSpaceDE w:val="0"/>
        <w:autoSpaceDN w:val="0"/>
        <w:spacing w:before="60"/>
        <w:ind w:left="227" w:right="4075" w:hanging="227"/>
        <w:rPr>
          <w:snapToGrid w:val="0"/>
          <w:kern w:val="22"/>
        </w:rPr>
      </w:pPr>
      <w:r w:rsidRPr="00910961">
        <w:rPr>
          <w:snapToGrid w:val="0"/>
          <w:kern w:val="22"/>
        </w:rPr>
        <w:t xml:space="preserve">CONFERENCE OF THE PARTIES TO THE CONVENTION ON BIOLOGICAL DIVERSITY </w:t>
      </w:r>
    </w:p>
    <w:p w14:paraId="52477CC3" w14:textId="26E6D3B5" w:rsidR="00BD6B50" w:rsidRPr="00910961" w:rsidRDefault="00A03C00" w:rsidP="00A03C00">
      <w:pPr>
        <w:pStyle w:val="Cornernotation"/>
        <w:kinsoku w:val="0"/>
        <w:overflowPunct w:val="0"/>
        <w:autoSpaceDE w:val="0"/>
        <w:autoSpaceDN w:val="0"/>
        <w:ind w:left="0" w:right="4075" w:firstLine="0"/>
        <w:rPr>
          <w:snapToGrid w:val="0"/>
          <w:kern w:val="22"/>
        </w:rPr>
      </w:pPr>
      <w:r>
        <w:rPr>
          <w:snapToGrid w:val="0"/>
          <w:kern w:val="22"/>
        </w:rPr>
        <w:t>Fifteenth</w:t>
      </w:r>
      <w:r w:rsidR="00BD6B50" w:rsidRPr="00910961">
        <w:rPr>
          <w:snapToGrid w:val="0"/>
          <w:kern w:val="22"/>
        </w:rPr>
        <w:t xml:space="preserve"> meeting</w:t>
      </w:r>
      <w:r w:rsidR="00BD6B50">
        <w:rPr>
          <w:snapToGrid w:val="0"/>
          <w:kern w:val="22"/>
        </w:rPr>
        <w:t xml:space="preserve"> – Part II</w:t>
      </w:r>
    </w:p>
    <w:p w14:paraId="1B8A158A" w14:textId="77777777" w:rsidR="00BD6B50" w:rsidRDefault="00BD6B50" w:rsidP="00A03C00">
      <w:pPr>
        <w:pStyle w:val="Cornernotation"/>
        <w:kinsoku w:val="0"/>
        <w:overflowPunct w:val="0"/>
        <w:autoSpaceDE w:val="0"/>
        <w:autoSpaceDN w:val="0"/>
        <w:ind w:left="227" w:right="4075" w:hanging="227"/>
        <w:rPr>
          <w:snapToGrid w:val="0"/>
          <w:kern w:val="22"/>
          <w:szCs w:val="22"/>
          <w:lang w:eastAsia="nb-NO"/>
        </w:rPr>
      </w:pPr>
      <w:r>
        <w:rPr>
          <w:snapToGrid w:val="0"/>
          <w:kern w:val="22"/>
          <w:szCs w:val="22"/>
          <w:lang w:eastAsia="nb-NO"/>
        </w:rPr>
        <w:t>Montreal, Canada, 7-19 December 2022</w:t>
      </w:r>
    </w:p>
    <w:p w14:paraId="1B691AAA" w14:textId="79E6F1CF" w:rsidR="00BD6B50" w:rsidRPr="00C9161D" w:rsidRDefault="00BD6B50" w:rsidP="00A03C00">
      <w:pPr>
        <w:ind w:right="4075"/>
      </w:pPr>
      <w:r>
        <w:rPr>
          <w:snapToGrid w:val="0"/>
          <w:kern w:val="22"/>
          <w:szCs w:val="22"/>
        </w:rPr>
        <w:t>Agenda i</w:t>
      </w:r>
      <w:r w:rsidRPr="004B44DE">
        <w:rPr>
          <w:snapToGrid w:val="0"/>
          <w:kern w:val="22"/>
          <w:szCs w:val="22"/>
        </w:rPr>
        <w:t xml:space="preserve">tem </w:t>
      </w:r>
      <w:r w:rsidR="00E35506">
        <w:rPr>
          <w:snapToGrid w:val="0"/>
          <w:kern w:val="22"/>
          <w:szCs w:val="22"/>
        </w:rPr>
        <w:t>20</w:t>
      </w:r>
      <w:r w:rsidR="000564F1">
        <w:rPr>
          <w:snapToGrid w:val="0"/>
          <w:kern w:val="22"/>
          <w:szCs w:val="22"/>
        </w:rPr>
        <w:t>B</w:t>
      </w:r>
      <w:r w:rsidRPr="004B44DE">
        <w:rPr>
          <w:snapToGrid w:val="0"/>
          <w:kern w:val="22"/>
          <w:szCs w:val="22"/>
        </w:rPr>
        <w:t xml:space="preserve"> </w:t>
      </w:r>
    </w:p>
    <w:p w14:paraId="03BC1CC7" w14:textId="6B56F9FD" w:rsidR="00C9161D" w:rsidRDefault="00000000" w:rsidP="00172AF6">
      <w:pPr>
        <w:spacing w:before="120" w:after="240"/>
        <w:jc w:val="center"/>
        <w:rPr>
          <w:b/>
          <w:caps/>
        </w:rPr>
      </w:pPr>
      <w:sdt>
        <w:sdtPr>
          <w:rPr>
            <w:rFonts w:ascii="Times New Roman Bold" w:hAnsi="Times New Roman Bold"/>
            <w:kern w:val="22"/>
            <w:szCs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00C67FE5">
            <w:rPr>
              <w:rFonts w:ascii="Times New Roman Bold" w:hAnsi="Times New Roman Bold"/>
              <w:kern w:val="22"/>
              <w:szCs w:val="22"/>
            </w:rPr>
            <w:t>Conservation and sustainable use of marine and coastal biodiversity</w:t>
          </w:r>
        </w:sdtContent>
      </w:sdt>
      <w:r w:rsidR="00105372" w:rsidRPr="00105372">
        <w:rPr>
          <w:b/>
          <w:caps/>
        </w:rPr>
        <w:t xml:space="preserve"> </w:t>
      </w:r>
    </w:p>
    <w:p w14:paraId="62A8A16F" w14:textId="31EF48A7" w:rsidR="00176CEE" w:rsidRPr="00405146" w:rsidRDefault="00405146" w:rsidP="00172AF6">
      <w:pPr>
        <w:spacing w:before="120" w:after="240"/>
        <w:jc w:val="center"/>
        <w:rPr>
          <w:b/>
          <w:caps/>
        </w:rPr>
      </w:pPr>
      <w:r w:rsidRPr="00405146">
        <w:rPr>
          <w:b/>
          <w:szCs w:val="22"/>
          <w:lang w:val="en-CA"/>
        </w:rPr>
        <w:t xml:space="preserve">Draft </w:t>
      </w:r>
      <w:r w:rsidR="00BD6B50">
        <w:rPr>
          <w:b/>
          <w:szCs w:val="22"/>
          <w:lang w:val="en-CA"/>
        </w:rPr>
        <w:t>decision</w:t>
      </w:r>
      <w:r w:rsidRPr="00405146">
        <w:rPr>
          <w:b/>
          <w:szCs w:val="22"/>
          <w:lang w:val="en-CA"/>
        </w:rPr>
        <w:t xml:space="preserve"> submitted by the </w:t>
      </w:r>
      <w:r w:rsidRPr="00BD6B50">
        <w:rPr>
          <w:b/>
          <w:szCs w:val="22"/>
          <w:lang w:val="en-CA"/>
        </w:rPr>
        <w:t>Chair</w:t>
      </w:r>
      <w:r w:rsidR="00BD6B50">
        <w:rPr>
          <w:b/>
          <w:szCs w:val="22"/>
          <w:lang w:val="en-CA"/>
        </w:rPr>
        <w:t xml:space="preserve"> </w:t>
      </w:r>
      <w:r w:rsidR="00E34748">
        <w:rPr>
          <w:b/>
          <w:szCs w:val="22"/>
          <w:lang w:val="en-CA"/>
        </w:rPr>
        <w:t>of Working Group II</w:t>
      </w:r>
    </w:p>
    <w:p w14:paraId="6E019D35" w14:textId="77777777" w:rsidR="00E35506" w:rsidRPr="00061112" w:rsidRDefault="00E35506" w:rsidP="00E35506">
      <w:pPr>
        <w:pStyle w:val="Para1"/>
        <w:numPr>
          <w:ilvl w:val="0"/>
          <w:numId w:val="0"/>
        </w:numPr>
        <w:suppressLineNumbers/>
        <w:suppressAutoHyphens/>
        <w:kinsoku w:val="0"/>
        <w:overflowPunct w:val="0"/>
        <w:autoSpaceDE w:val="0"/>
        <w:autoSpaceDN w:val="0"/>
        <w:ind w:firstLine="720"/>
        <w:rPr>
          <w:szCs w:val="22"/>
        </w:rPr>
      </w:pPr>
      <w:r>
        <w:rPr>
          <w:i/>
          <w:iCs/>
          <w:szCs w:val="22"/>
        </w:rPr>
        <w:t>The Conference of the Parties</w:t>
      </w:r>
      <w:r w:rsidRPr="00061112">
        <w:rPr>
          <w:i/>
          <w:snapToGrid/>
          <w:szCs w:val="22"/>
        </w:rPr>
        <w:t>,</w:t>
      </w:r>
    </w:p>
    <w:p w14:paraId="4EF8E6D3" w14:textId="3A42C61B" w:rsidR="00E35506" w:rsidRPr="00061112" w:rsidRDefault="00E35506" w:rsidP="00E35506">
      <w:pPr>
        <w:suppressLineNumbers/>
        <w:suppressAutoHyphens/>
        <w:kinsoku w:val="0"/>
        <w:overflowPunct w:val="0"/>
        <w:autoSpaceDE w:val="0"/>
        <w:autoSpaceDN w:val="0"/>
        <w:spacing w:before="120" w:after="120"/>
        <w:ind w:firstLine="720"/>
        <w:rPr>
          <w:szCs w:val="22"/>
        </w:rPr>
      </w:pPr>
      <w:r w:rsidRPr="00775306">
        <w:rPr>
          <w:i/>
          <w:szCs w:val="22"/>
        </w:rPr>
        <w:t>Recalling</w:t>
      </w:r>
      <w:r w:rsidRPr="00775306">
        <w:rPr>
          <w:szCs w:val="22"/>
        </w:rPr>
        <w:t xml:space="preserve"> its decisions IX/20, X/29, XI/18, XII/23, XIII/9, </w:t>
      </w:r>
      <w:r>
        <w:rPr>
          <w:szCs w:val="22"/>
        </w:rPr>
        <w:t xml:space="preserve">XIII/10, </w:t>
      </w:r>
      <w:r w:rsidRPr="00775306">
        <w:rPr>
          <w:szCs w:val="22"/>
        </w:rPr>
        <w:t>XIII/11, XIII/12</w:t>
      </w:r>
      <w:r>
        <w:rPr>
          <w:szCs w:val="22"/>
        </w:rPr>
        <w:t xml:space="preserve">, </w:t>
      </w:r>
      <w:r w:rsidR="00914D81">
        <w:rPr>
          <w:szCs w:val="22"/>
        </w:rPr>
        <w:t xml:space="preserve">14/8, </w:t>
      </w:r>
      <w:r>
        <w:rPr>
          <w:szCs w:val="22"/>
        </w:rPr>
        <w:t>14/10</w:t>
      </w:r>
      <w:r w:rsidRPr="00775306">
        <w:rPr>
          <w:szCs w:val="22"/>
        </w:rPr>
        <w:t xml:space="preserve"> and 14/30 with respect to cooperation and collaboration with relevant global and regional organizations and initiatives,</w:t>
      </w:r>
      <w:r w:rsidR="00393BB2">
        <w:rPr>
          <w:szCs w:val="22"/>
        </w:rPr>
        <w:t xml:space="preserve"> </w:t>
      </w:r>
    </w:p>
    <w:p w14:paraId="147B4E92" w14:textId="1BB61694" w:rsidR="00393BB2" w:rsidRPr="00134236" w:rsidRDefault="00E35506" w:rsidP="00134236">
      <w:pPr>
        <w:suppressLineNumbers/>
        <w:suppressAutoHyphens/>
        <w:kinsoku w:val="0"/>
        <w:overflowPunct w:val="0"/>
        <w:autoSpaceDE w:val="0"/>
        <w:autoSpaceDN w:val="0"/>
        <w:spacing w:before="120" w:after="120"/>
        <w:ind w:firstLine="720"/>
        <w:rPr>
          <w:szCs w:val="22"/>
        </w:rPr>
      </w:pPr>
      <w:r w:rsidRPr="00061112">
        <w:rPr>
          <w:i/>
          <w:szCs w:val="22"/>
        </w:rPr>
        <w:t>Recognizing</w:t>
      </w:r>
      <w:r w:rsidRPr="00061112">
        <w:rPr>
          <w:szCs w:val="22"/>
        </w:rPr>
        <w:t xml:space="preserve"> the need to strengthen </w:t>
      </w:r>
      <w:r>
        <w:rPr>
          <w:szCs w:val="22"/>
        </w:rPr>
        <w:t xml:space="preserve">cooperation and </w:t>
      </w:r>
      <w:r w:rsidRPr="00061112">
        <w:rPr>
          <w:szCs w:val="22"/>
        </w:rPr>
        <w:t xml:space="preserve">collaboration with </w:t>
      </w:r>
      <w:r w:rsidRPr="00370EFC">
        <w:t xml:space="preserve">competent intergovernmental </w:t>
      </w:r>
      <w:r w:rsidRPr="004D17AD">
        <w:t>organizations</w:t>
      </w:r>
      <w:r w:rsidR="004D17AD" w:rsidRPr="004D17AD">
        <w:t xml:space="preserve">, </w:t>
      </w:r>
      <w:r w:rsidR="004D17AD" w:rsidRPr="00554D43">
        <w:t xml:space="preserve">including organizations with competence </w:t>
      </w:r>
      <w:r w:rsidR="004D17AD" w:rsidRPr="00554D43">
        <w:rPr>
          <w:szCs w:val="22"/>
        </w:rPr>
        <w:t>in</w:t>
      </w:r>
      <w:r w:rsidR="004D17AD" w:rsidRPr="00554D43">
        <w:t xml:space="preserve"> areas beyond national jurisdiction</w:t>
      </w:r>
      <w:r w:rsidR="00BB7AFA">
        <w:t>,</w:t>
      </w:r>
      <w:r w:rsidRPr="004D17AD">
        <w:t xml:space="preserve"> in support of the conservation and sustainable use of marine and coastal biodiversity, applying</w:t>
      </w:r>
      <w:r w:rsidRPr="00370EFC">
        <w:t xml:space="preserve"> the ecosystem approach and the </w:t>
      </w:r>
      <w:r w:rsidRPr="0002608C">
        <w:t xml:space="preserve">precautionary </w:t>
      </w:r>
      <w:r w:rsidRPr="00554D43">
        <w:rPr>
          <w:szCs w:val="22"/>
        </w:rPr>
        <w:t>approach</w:t>
      </w:r>
      <w:r w:rsidR="009B131C" w:rsidRPr="00554D43">
        <w:rPr>
          <w:rStyle w:val="FootnoteReference"/>
          <w:szCs w:val="22"/>
        </w:rPr>
        <w:footnoteReference w:id="1"/>
      </w:r>
      <w:r w:rsidRPr="009B131C">
        <w:rPr>
          <w:szCs w:val="22"/>
        </w:rPr>
        <w:t>,</w:t>
      </w:r>
      <w:r w:rsidRPr="0002608C">
        <w:t xml:space="preserve"> and using the best available science and traditional</w:t>
      </w:r>
      <w:r>
        <w:t xml:space="preserve"> knowledge of indigenous peoples and local communities</w:t>
      </w:r>
      <w:r>
        <w:rPr>
          <w:szCs w:val="22"/>
        </w:rPr>
        <w:t>, with their free, prior and informed consent</w:t>
      </w:r>
      <w:r w:rsidR="009218B2">
        <w:rPr>
          <w:szCs w:val="22"/>
        </w:rPr>
        <w:t>,</w:t>
      </w:r>
      <w:r w:rsidRPr="009218B2">
        <w:rPr>
          <w:rStyle w:val="FootnoteReference"/>
          <w:szCs w:val="22"/>
        </w:rPr>
        <w:footnoteReference w:id="2"/>
      </w:r>
      <w:r>
        <w:rPr>
          <w:szCs w:val="22"/>
        </w:rPr>
        <w:t xml:space="preserve"> within the jurisdictional scope of the Convention and </w:t>
      </w:r>
      <w:r w:rsidRPr="00AC6592">
        <w:rPr>
          <w:szCs w:val="22"/>
        </w:rPr>
        <w:t>its Protocols,</w:t>
      </w:r>
    </w:p>
    <w:p w14:paraId="72771440" w14:textId="32521FEC" w:rsidR="00E35506" w:rsidRPr="00044963" w:rsidRDefault="00E35506" w:rsidP="00E35506">
      <w:pPr>
        <w:pStyle w:val="paragraph"/>
        <w:spacing w:before="120" w:beforeAutospacing="0" w:after="120" w:afterAutospacing="0"/>
        <w:ind w:firstLine="720"/>
        <w:jc w:val="both"/>
        <w:textAlignment w:val="baseline"/>
        <w:rPr>
          <w:rFonts w:eastAsiaTheme="majorEastAsia"/>
          <w:szCs w:val="22"/>
        </w:rPr>
      </w:pPr>
      <w:r w:rsidRPr="006841D1">
        <w:rPr>
          <w:rFonts w:eastAsiaTheme="majorEastAsia"/>
          <w:i/>
          <w:iCs/>
          <w:sz w:val="22"/>
          <w:szCs w:val="22"/>
        </w:rPr>
        <w:t>A</w:t>
      </w:r>
      <w:r w:rsidRPr="007E671C">
        <w:rPr>
          <w:rFonts w:eastAsiaTheme="majorEastAsia"/>
          <w:i/>
          <w:iCs/>
          <w:sz w:val="22"/>
          <w:szCs w:val="22"/>
        </w:rPr>
        <w:t>cknowledging</w:t>
      </w:r>
      <w:r w:rsidRPr="00E353D1">
        <w:rPr>
          <w:rFonts w:eastAsiaTheme="majorEastAsia"/>
          <w:sz w:val="22"/>
        </w:rPr>
        <w:t xml:space="preserve"> the importance of </w:t>
      </w:r>
      <w:r w:rsidRPr="00044963">
        <w:rPr>
          <w:rFonts w:eastAsiaTheme="majorEastAsia"/>
          <w:sz w:val="22"/>
          <w:szCs w:val="22"/>
        </w:rPr>
        <w:t xml:space="preserve">science for decision-making and </w:t>
      </w:r>
      <w:r w:rsidRPr="00370EFC">
        <w:rPr>
          <w:rFonts w:eastAsiaTheme="majorEastAsia"/>
          <w:i/>
          <w:sz w:val="22"/>
        </w:rPr>
        <w:t>welcoming</w:t>
      </w:r>
      <w:r w:rsidRPr="00044963">
        <w:rPr>
          <w:rFonts w:eastAsiaTheme="majorEastAsia"/>
          <w:sz w:val="22"/>
          <w:szCs w:val="22"/>
        </w:rPr>
        <w:t xml:space="preserve"> the work under the U</w:t>
      </w:r>
      <w:r>
        <w:rPr>
          <w:rFonts w:eastAsiaTheme="majorEastAsia"/>
          <w:sz w:val="22"/>
          <w:szCs w:val="22"/>
        </w:rPr>
        <w:t>nited Nations</w:t>
      </w:r>
      <w:r w:rsidRPr="00044963">
        <w:rPr>
          <w:rFonts w:eastAsiaTheme="majorEastAsia"/>
          <w:sz w:val="22"/>
          <w:szCs w:val="22"/>
        </w:rPr>
        <w:t xml:space="preserve"> Decade of Ocean Science for </w:t>
      </w:r>
      <w:r>
        <w:rPr>
          <w:rFonts w:eastAsiaTheme="majorEastAsia"/>
          <w:sz w:val="22"/>
          <w:szCs w:val="22"/>
        </w:rPr>
        <w:t>Sustainable Development and the United Nations Decade on Ecosystem Restoration,</w:t>
      </w:r>
    </w:p>
    <w:p w14:paraId="5D50DCA6" w14:textId="24B2848F" w:rsidR="00E35506" w:rsidRPr="001A1258" w:rsidRDefault="00E35506" w:rsidP="00E35506">
      <w:pPr>
        <w:suppressLineNumbers/>
        <w:suppressAutoHyphens/>
        <w:kinsoku w:val="0"/>
        <w:overflowPunct w:val="0"/>
        <w:autoSpaceDE w:val="0"/>
        <w:autoSpaceDN w:val="0"/>
        <w:spacing w:before="120" w:after="120"/>
        <w:ind w:firstLine="720"/>
        <w:rPr>
          <w:szCs w:val="22"/>
        </w:rPr>
      </w:pPr>
      <w:r w:rsidRPr="00775306">
        <w:rPr>
          <w:i/>
          <w:szCs w:val="22"/>
        </w:rPr>
        <w:t>Recognizing</w:t>
      </w:r>
      <w:r w:rsidRPr="00775306">
        <w:rPr>
          <w:szCs w:val="22"/>
        </w:rPr>
        <w:t xml:space="preserve"> the importance of marine and coastal biodiversity as</w:t>
      </w:r>
      <w:r>
        <w:rPr>
          <w:szCs w:val="22"/>
        </w:rPr>
        <w:t xml:space="preserve"> one of the key cross-cutting</w:t>
      </w:r>
      <w:r w:rsidRPr="00775306">
        <w:rPr>
          <w:szCs w:val="22"/>
        </w:rPr>
        <w:t xml:space="preserve"> element</w:t>
      </w:r>
      <w:r>
        <w:rPr>
          <w:szCs w:val="22"/>
        </w:rPr>
        <w:t xml:space="preserve">s </w:t>
      </w:r>
      <w:r w:rsidRPr="00775306">
        <w:rPr>
          <w:szCs w:val="22"/>
        </w:rPr>
        <w:t>of the post</w:t>
      </w:r>
      <w:r w:rsidRPr="00775306">
        <w:rPr>
          <w:szCs w:val="22"/>
        </w:rPr>
        <w:noBreakHyphen/>
        <w:t>2020 global biodiversity framework and critical to achieving the 2050 Vision for Biodiversity,</w:t>
      </w:r>
    </w:p>
    <w:p w14:paraId="022DC0D3" w14:textId="5CD6D4BD" w:rsidR="00E35506" w:rsidRPr="00061112" w:rsidRDefault="00E35506" w:rsidP="00E35506">
      <w:pPr>
        <w:suppressLineNumbers/>
        <w:suppressAutoHyphens/>
        <w:kinsoku w:val="0"/>
        <w:overflowPunct w:val="0"/>
        <w:autoSpaceDE w:val="0"/>
        <w:autoSpaceDN w:val="0"/>
        <w:spacing w:before="120" w:after="120"/>
        <w:ind w:firstLine="720"/>
        <w:rPr>
          <w:snapToGrid w:val="0"/>
          <w:kern w:val="22"/>
          <w:szCs w:val="22"/>
        </w:rPr>
      </w:pPr>
      <w:r w:rsidRPr="002E404D">
        <w:rPr>
          <w:iCs/>
          <w:snapToGrid w:val="0"/>
          <w:kern w:val="22"/>
          <w:szCs w:val="22"/>
        </w:rPr>
        <w:t>1.</w:t>
      </w:r>
      <w:r w:rsidRPr="002E404D">
        <w:rPr>
          <w:iCs/>
          <w:snapToGrid w:val="0"/>
          <w:kern w:val="22"/>
          <w:szCs w:val="22"/>
        </w:rPr>
        <w:tab/>
      </w:r>
      <w:r w:rsidRPr="00061112">
        <w:rPr>
          <w:i/>
          <w:snapToGrid w:val="0"/>
          <w:kern w:val="22"/>
          <w:szCs w:val="22"/>
        </w:rPr>
        <w:t xml:space="preserve">Welcomes </w:t>
      </w:r>
      <w:r w:rsidRPr="00061112">
        <w:rPr>
          <w:snapToGrid w:val="0"/>
          <w:kern w:val="22"/>
          <w:szCs w:val="22"/>
        </w:rPr>
        <w:t>the work of the Executive Secretary on the compilation and synthesis of information on:</w:t>
      </w:r>
    </w:p>
    <w:p w14:paraId="304AFD13" w14:textId="338CF8CB" w:rsidR="00E35506" w:rsidRPr="00061112" w:rsidRDefault="00E35506" w:rsidP="00E35506">
      <w:pPr>
        <w:suppressLineNumbers/>
        <w:suppressAutoHyphens/>
        <w:kinsoku w:val="0"/>
        <w:overflowPunct w:val="0"/>
        <w:autoSpaceDE w:val="0"/>
        <w:autoSpaceDN w:val="0"/>
        <w:spacing w:before="120" w:after="120"/>
        <w:ind w:firstLine="720"/>
        <w:rPr>
          <w:snapToGrid w:val="0"/>
          <w:kern w:val="22"/>
          <w:szCs w:val="22"/>
        </w:rPr>
      </w:pPr>
      <w:r w:rsidRPr="00061112">
        <w:rPr>
          <w:snapToGrid w:val="0"/>
          <w:kern w:val="22"/>
          <w:szCs w:val="22"/>
        </w:rPr>
        <w:t>(a)</w:t>
      </w:r>
      <w:r w:rsidRPr="00061112">
        <w:rPr>
          <w:snapToGrid w:val="0"/>
          <w:kern w:val="22"/>
          <w:szCs w:val="22"/>
        </w:rPr>
        <w:tab/>
        <w:t xml:space="preserve">Impacts of anthropogenic underwater noise on marine and coastal biodiversity and means to minimize and mitigate these </w:t>
      </w:r>
      <w:proofErr w:type="gramStart"/>
      <w:r w:rsidRPr="00061112">
        <w:rPr>
          <w:snapToGrid w:val="0"/>
          <w:kern w:val="22"/>
          <w:szCs w:val="22"/>
        </w:rPr>
        <w:t>impacts;</w:t>
      </w:r>
      <w:proofErr w:type="gramEnd"/>
    </w:p>
    <w:p w14:paraId="47DB9201" w14:textId="6C8ED9A7" w:rsidR="00E35506" w:rsidRPr="00061112" w:rsidRDefault="00E35506" w:rsidP="00E35506">
      <w:pPr>
        <w:suppressLineNumbers/>
        <w:suppressAutoHyphens/>
        <w:kinsoku w:val="0"/>
        <w:overflowPunct w:val="0"/>
        <w:autoSpaceDE w:val="0"/>
        <w:autoSpaceDN w:val="0"/>
        <w:spacing w:before="120" w:after="120"/>
        <w:ind w:firstLine="720"/>
        <w:rPr>
          <w:snapToGrid w:val="0"/>
          <w:kern w:val="22"/>
          <w:szCs w:val="22"/>
        </w:rPr>
      </w:pPr>
      <w:r w:rsidRPr="00061112">
        <w:rPr>
          <w:snapToGrid w:val="0"/>
          <w:kern w:val="22"/>
          <w:szCs w:val="22"/>
        </w:rPr>
        <w:t>(b)</w:t>
      </w:r>
      <w:r w:rsidRPr="00061112">
        <w:rPr>
          <w:snapToGrid w:val="0"/>
          <w:kern w:val="22"/>
          <w:szCs w:val="22"/>
        </w:rPr>
        <w:tab/>
        <w:t xml:space="preserve">Impacts of marine debris on marine and coastal biodiversity and habitats and means to minimize and mitigate these </w:t>
      </w:r>
      <w:proofErr w:type="gramStart"/>
      <w:r w:rsidRPr="00061112">
        <w:rPr>
          <w:snapToGrid w:val="0"/>
          <w:kern w:val="22"/>
          <w:szCs w:val="22"/>
        </w:rPr>
        <w:t>impacts;</w:t>
      </w:r>
      <w:proofErr w:type="gramEnd"/>
    </w:p>
    <w:p w14:paraId="4D7D0183" w14:textId="2F28DF65" w:rsidR="00E35506" w:rsidRPr="00061112" w:rsidRDefault="00E35506" w:rsidP="00E35506">
      <w:pPr>
        <w:suppressLineNumbers/>
        <w:suppressAutoHyphens/>
        <w:kinsoku w:val="0"/>
        <w:overflowPunct w:val="0"/>
        <w:autoSpaceDE w:val="0"/>
        <w:autoSpaceDN w:val="0"/>
        <w:spacing w:before="120" w:after="120"/>
        <w:ind w:firstLine="720"/>
        <w:rPr>
          <w:snapToGrid w:val="0"/>
          <w:kern w:val="22"/>
          <w:szCs w:val="22"/>
        </w:rPr>
      </w:pPr>
      <w:r w:rsidRPr="00061112">
        <w:rPr>
          <w:snapToGrid w:val="0"/>
          <w:kern w:val="22"/>
          <w:szCs w:val="22"/>
        </w:rPr>
        <w:t>(c)</w:t>
      </w:r>
      <w:r w:rsidRPr="00061112">
        <w:rPr>
          <w:snapToGrid w:val="0"/>
          <w:kern w:val="22"/>
          <w:szCs w:val="22"/>
        </w:rPr>
        <w:tab/>
        <w:t xml:space="preserve">Experiences with the application of marine spatial </w:t>
      </w:r>
      <w:proofErr w:type="gramStart"/>
      <w:r w:rsidRPr="00061112">
        <w:rPr>
          <w:snapToGrid w:val="0"/>
          <w:kern w:val="22"/>
          <w:szCs w:val="22"/>
        </w:rPr>
        <w:t>planning;</w:t>
      </w:r>
      <w:proofErr w:type="gramEnd"/>
    </w:p>
    <w:p w14:paraId="4FAFCD90" w14:textId="42315318" w:rsidR="00E35506" w:rsidRPr="00061112" w:rsidRDefault="00E35506" w:rsidP="00E35506">
      <w:pPr>
        <w:suppressLineNumbers/>
        <w:suppressAutoHyphens/>
        <w:kinsoku w:val="0"/>
        <w:overflowPunct w:val="0"/>
        <w:autoSpaceDE w:val="0"/>
        <w:autoSpaceDN w:val="0"/>
        <w:spacing w:before="120" w:after="120"/>
        <w:ind w:firstLine="720"/>
        <w:rPr>
          <w:snapToGrid w:val="0"/>
          <w:kern w:val="22"/>
          <w:szCs w:val="22"/>
        </w:rPr>
      </w:pPr>
      <w:r w:rsidRPr="00061112">
        <w:rPr>
          <w:snapToGrid w:val="0"/>
          <w:kern w:val="22"/>
          <w:szCs w:val="22"/>
        </w:rPr>
        <w:t>(d)</w:t>
      </w:r>
      <w:r w:rsidRPr="00061112">
        <w:rPr>
          <w:snapToGrid w:val="0"/>
          <w:kern w:val="22"/>
          <w:szCs w:val="22"/>
        </w:rPr>
        <w:tab/>
        <w:t xml:space="preserve">Efforts to implement the Priority Actions to Achieve Aichi Biodiversity Target 10 for Coral Reefs and Closely Associated </w:t>
      </w:r>
      <w:proofErr w:type="gramStart"/>
      <w:r w:rsidRPr="00061112">
        <w:rPr>
          <w:snapToGrid w:val="0"/>
          <w:kern w:val="22"/>
          <w:szCs w:val="22"/>
        </w:rPr>
        <w:t>Ecosystems;</w:t>
      </w:r>
      <w:proofErr w:type="gramEnd"/>
    </w:p>
    <w:p w14:paraId="2A5C30C1" w14:textId="7516285E" w:rsidR="00E617EF" w:rsidRDefault="00E35506" w:rsidP="00F70FE8">
      <w:pPr>
        <w:suppressLineNumbers/>
        <w:suppressAutoHyphens/>
        <w:kinsoku w:val="0"/>
        <w:overflowPunct w:val="0"/>
        <w:autoSpaceDE w:val="0"/>
        <w:autoSpaceDN w:val="0"/>
        <w:spacing w:before="120" w:after="120"/>
        <w:ind w:firstLine="720"/>
        <w:rPr>
          <w:snapToGrid w:val="0"/>
          <w:kern w:val="22"/>
          <w:szCs w:val="22"/>
        </w:rPr>
      </w:pPr>
      <w:r w:rsidRPr="00061112">
        <w:rPr>
          <w:snapToGrid w:val="0"/>
          <w:kern w:val="22"/>
          <w:szCs w:val="22"/>
        </w:rPr>
        <w:lastRenderedPageBreak/>
        <w:t>(e)</w:t>
      </w:r>
      <w:r w:rsidRPr="00061112">
        <w:rPr>
          <w:snapToGrid w:val="0"/>
          <w:kern w:val="22"/>
          <w:szCs w:val="22"/>
        </w:rPr>
        <w:tab/>
        <w:t>Efforts to implement the Voluntary Specific Workplan on Biodiversity in Cold-water Areas within the Jurisdictional Scope of the Convention</w:t>
      </w:r>
      <w:r w:rsidR="00F70FE8">
        <w:rPr>
          <w:snapToGrid w:val="0"/>
          <w:kern w:val="22"/>
          <w:szCs w:val="22"/>
        </w:rPr>
        <w:t>.</w:t>
      </w:r>
    </w:p>
    <w:p w14:paraId="3FB99FCA" w14:textId="193AA3B0" w:rsidR="00290F00" w:rsidRDefault="00E35506" w:rsidP="00290F00">
      <w:pPr>
        <w:suppressLineNumbers/>
        <w:suppressAutoHyphens/>
        <w:kinsoku w:val="0"/>
        <w:overflowPunct w:val="0"/>
        <w:autoSpaceDE w:val="0"/>
        <w:autoSpaceDN w:val="0"/>
        <w:spacing w:before="120" w:after="120"/>
        <w:ind w:firstLine="720"/>
        <w:rPr>
          <w:snapToGrid w:val="0"/>
          <w:kern w:val="22"/>
          <w:szCs w:val="22"/>
        </w:rPr>
      </w:pPr>
      <w:r>
        <w:rPr>
          <w:snapToGrid w:val="0"/>
          <w:kern w:val="22"/>
          <w:szCs w:val="22"/>
        </w:rPr>
        <w:t>2</w:t>
      </w:r>
      <w:r w:rsidRPr="00061112">
        <w:rPr>
          <w:snapToGrid w:val="0"/>
          <w:kern w:val="22"/>
          <w:szCs w:val="22"/>
        </w:rPr>
        <w:t>.</w:t>
      </w:r>
      <w:r w:rsidRPr="00061112">
        <w:rPr>
          <w:snapToGrid w:val="0"/>
          <w:kern w:val="22"/>
          <w:szCs w:val="22"/>
        </w:rPr>
        <w:tab/>
      </w:r>
      <w:r w:rsidRPr="00061112">
        <w:rPr>
          <w:i/>
          <w:iCs/>
          <w:snapToGrid w:val="0"/>
          <w:kern w:val="22"/>
          <w:szCs w:val="22"/>
        </w:rPr>
        <w:t>Encourages</w:t>
      </w:r>
      <w:r w:rsidRPr="00061112">
        <w:rPr>
          <w:snapToGrid w:val="0"/>
          <w:kern w:val="22"/>
          <w:szCs w:val="22"/>
        </w:rPr>
        <w:t xml:space="preserve"> Parties and </w:t>
      </w:r>
      <w:r w:rsidRPr="0043317A">
        <w:rPr>
          <w:i/>
          <w:kern w:val="22"/>
        </w:rPr>
        <w:t>invites</w:t>
      </w:r>
      <w:r w:rsidRPr="00061112">
        <w:rPr>
          <w:snapToGrid w:val="0"/>
          <w:kern w:val="22"/>
          <w:szCs w:val="22"/>
        </w:rPr>
        <w:t xml:space="preserve"> other Governments</w:t>
      </w:r>
      <w:r>
        <w:rPr>
          <w:snapToGrid w:val="0"/>
          <w:kern w:val="22"/>
          <w:szCs w:val="22"/>
        </w:rPr>
        <w:t>, subnational governments</w:t>
      </w:r>
      <w:r w:rsidRPr="00061112">
        <w:rPr>
          <w:snapToGrid w:val="0"/>
          <w:kern w:val="22"/>
          <w:szCs w:val="22"/>
        </w:rPr>
        <w:t xml:space="preserve"> and relevant organizations to use the information referred to in paragraph </w:t>
      </w:r>
      <w:r>
        <w:rPr>
          <w:snapToGrid w:val="0"/>
          <w:kern w:val="22"/>
          <w:szCs w:val="22"/>
        </w:rPr>
        <w:t>1</w:t>
      </w:r>
      <w:r w:rsidRPr="00061112">
        <w:rPr>
          <w:snapToGrid w:val="0"/>
          <w:kern w:val="22"/>
          <w:szCs w:val="22"/>
        </w:rPr>
        <w:t xml:space="preserve"> above in their efforts to conserve and sustainably use marine and c</w:t>
      </w:r>
      <w:r w:rsidRPr="0002608C">
        <w:rPr>
          <w:snapToGrid w:val="0"/>
          <w:kern w:val="22"/>
          <w:szCs w:val="22"/>
        </w:rPr>
        <w:t>oastal biodiversity</w:t>
      </w:r>
      <w:r w:rsidRPr="007512C1">
        <w:rPr>
          <w:snapToGrid w:val="0"/>
          <w:kern w:val="22"/>
          <w:szCs w:val="22"/>
        </w:rPr>
        <w:t xml:space="preserve">, </w:t>
      </w:r>
      <w:r w:rsidR="00B67EAB" w:rsidRPr="00554D43">
        <w:rPr>
          <w:snapToGrid w:val="0"/>
          <w:kern w:val="22"/>
          <w:szCs w:val="22"/>
        </w:rPr>
        <w:t>taking into account</w:t>
      </w:r>
      <w:r w:rsidRPr="00554D43">
        <w:rPr>
          <w:snapToGrid w:val="0"/>
          <w:kern w:val="22"/>
          <w:szCs w:val="22"/>
        </w:rPr>
        <w:t xml:space="preserve"> national and subnational priorities and circumstances, </w:t>
      </w:r>
      <w:r w:rsidR="00B67EAB" w:rsidRPr="00554D43">
        <w:rPr>
          <w:snapToGrid w:val="0"/>
          <w:kern w:val="22"/>
          <w:szCs w:val="22"/>
        </w:rPr>
        <w:t>where</w:t>
      </w:r>
      <w:r w:rsidRPr="00554D43">
        <w:rPr>
          <w:snapToGrid w:val="0"/>
          <w:kern w:val="22"/>
          <w:szCs w:val="22"/>
        </w:rPr>
        <w:t xml:space="preserve"> </w:t>
      </w:r>
      <w:proofErr w:type="gramStart"/>
      <w:r w:rsidRPr="00554D43">
        <w:rPr>
          <w:snapToGrid w:val="0"/>
          <w:kern w:val="22"/>
          <w:szCs w:val="22"/>
        </w:rPr>
        <w:t>appropriate;</w:t>
      </w:r>
      <w:proofErr w:type="gramEnd"/>
    </w:p>
    <w:p w14:paraId="7222F858" w14:textId="36B05710" w:rsidR="00E35506" w:rsidRDefault="00E35506" w:rsidP="00E35506">
      <w:pPr>
        <w:suppressLineNumbers/>
        <w:suppressAutoHyphens/>
        <w:kinsoku w:val="0"/>
        <w:overflowPunct w:val="0"/>
        <w:autoSpaceDE w:val="0"/>
        <w:autoSpaceDN w:val="0"/>
        <w:spacing w:before="120" w:after="120"/>
        <w:ind w:firstLine="720"/>
        <w:rPr>
          <w:snapToGrid w:val="0"/>
          <w:kern w:val="22"/>
          <w:szCs w:val="22"/>
        </w:rPr>
      </w:pPr>
      <w:r>
        <w:rPr>
          <w:snapToGrid w:val="0"/>
          <w:kern w:val="22"/>
          <w:szCs w:val="22"/>
        </w:rPr>
        <w:t>3.</w:t>
      </w:r>
      <w:r>
        <w:rPr>
          <w:snapToGrid w:val="0"/>
          <w:kern w:val="22"/>
          <w:szCs w:val="22"/>
        </w:rPr>
        <w:tab/>
      </w:r>
      <w:r w:rsidRPr="006F109E">
        <w:rPr>
          <w:i/>
          <w:iCs/>
          <w:snapToGrid w:val="0"/>
          <w:kern w:val="22"/>
          <w:szCs w:val="22"/>
        </w:rPr>
        <w:t>Requests</w:t>
      </w:r>
      <w:r>
        <w:rPr>
          <w:snapToGrid w:val="0"/>
          <w:kern w:val="22"/>
          <w:szCs w:val="22"/>
        </w:rPr>
        <w:t xml:space="preserve"> the Executive Secretary to facilitate the compilation, synthesis and sharing of information and guidance on efforts to implement the post-2020 global biodiversity framework with respect to various thematic issues related to marine and coastal biodiversity, in line with the decisions of the Conference of the </w:t>
      </w:r>
      <w:proofErr w:type="gramStart"/>
      <w:r>
        <w:rPr>
          <w:snapToGrid w:val="0"/>
          <w:kern w:val="22"/>
          <w:szCs w:val="22"/>
        </w:rPr>
        <w:t>Parties;</w:t>
      </w:r>
      <w:proofErr w:type="gramEnd"/>
    </w:p>
    <w:p w14:paraId="429E4600" w14:textId="1F06C11E" w:rsidR="00E35506" w:rsidRDefault="00E35506" w:rsidP="00E35506">
      <w:pPr>
        <w:suppressLineNumbers/>
        <w:suppressAutoHyphens/>
        <w:kinsoku w:val="0"/>
        <w:overflowPunct w:val="0"/>
        <w:autoSpaceDE w:val="0"/>
        <w:autoSpaceDN w:val="0"/>
        <w:spacing w:before="120" w:after="120"/>
        <w:ind w:firstLine="720"/>
        <w:rPr>
          <w:iCs/>
          <w:snapToGrid w:val="0"/>
          <w:kern w:val="22"/>
          <w:szCs w:val="22"/>
        </w:rPr>
      </w:pPr>
      <w:r>
        <w:rPr>
          <w:snapToGrid w:val="0"/>
          <w:kern w:val="22"/>
          <w:szCs w:val="22"/>
        </w:rPr>
        <w:t>4</w:t>
      </w:r>
      <w:r w:rsidRPr="00AC6592">
        <w:rPr>
          <w:snapToGrid w:val="0"/>
          <w:kern w:val="22"/>
          <w:szCs w:val="22"/>
        </w:rPr>
        <w:t>.</w:t>
      </w:r>
      <w:r w:rsidRPr="00AC6592">
        <w:rPr>
          <w:i/>
          <w:snapToGrid w:val="0"/>
          <w:kern w:val="22"/>
          <w:szCs w:val="22"/>
        </w:rPr>
        <w:tab/>
      </w:r>
      <w:r>
        <w:rPr>
          <w:i/>
          <w:snapToGrid w:val="0"/>
          <w:kern w:val="22"/>
          <w:szCs w:val="22"/>
        </w:rPr>
        <w:t>Welcomes</w:t>
      </w:r>
      <w:r w:rsidRPr="00E353D1">
        <w:rPr>
          <w:i/>
          <w:kern w:val="22"/>
        </w:rPr>
        <w:t xml:space="preserve"> </w:t>
      </w:r>
      <w:r w:rsidRPr="00AC6592">
        <w:rPr>
          <w:iCs/>
          <w:snapToGrid w:val="0"/>
          <w:kern w:val="22"/>
          <w:szCs w:val="22"/>
        </w:rPr>
        <w:t>the report of the Thematic Workshop on Marine and Coastal Biodiversity for the Post-2020 Global Biodiversity Framework,</w:t>
      </w:r>
      <w:r w:rsidRPr="00AC6592">
        <w:rPr>
          <w:rStyle w:val="FootnoteReference"/>
          <w:rFonts w:eastAsiaTheme="majorEastAsia"/>
          <w:iCs/>
          <w:snapToGrid w:val="0"/>
          <w:kern w:val="22"/>
          <w:szCs w:val="22"/>
        </w:rPr>
        <w:footnoteReference w:id="3"/>
      </w:r>
      <w:r w:rsidRPr="00AC6592">
        <w:rPr>
          <w:kern w:val="22"/>
          <w:szCs w:val="22"/>
          <w:vertAlign w:val="superscript"/>
        </w:rPr>
        <w:t xml:space="preserve"> </w:t>
      </w:r>
      <w:r>
        <w:rPr>
          <w:kern w:val="22"/>
          <w:szCs w:val="22"/>
        </w:rPr>
        <w:t>convened pursuant to decision 14/34 with financial support from the Government of the Republic of Korea and the Government of Sweden,</w:t>
      </w:r>
      <w:r w:rsidRPr="00370EFC" w:rsidDel="005E25BA">
        <w:rPr>
          <w:kern w:val="22"/>
        </w:rPr>
        <w:t xml:space="preserve"> </w:t>
      </w:r>
      <w:r>
        <w:rPr>
          <w:kern w:val="22"/>
          <w:szCs w:val="22"/>
        </w:rPr>
        <w:t>a</w:t>
      </w:r>
      <w:r w:rsidRPr="00AC6592">
        <w:rPr>
          <w:iCs/>
          <w:snapToGrid w:val="0"/>
          <w:kern w:val="22"/>
          <w:szCs w:val="22"/>
        </w:rPr>
        <w:t xml:space="preserve">nd </w:t>
      </w:r>
      <w:r w:rsidRPr="00370EFC">
        <w:rPr>
          <w:i/>
          <w:kern w:val="22"/>
        </w:rPr>
        <w:t>requests</w:t>
      </w:r>
      <w:r w:rsidRPr="00AC6592">
        <w:rPr>
          <w:iCs/>
          <w:snapToGrid w:val="0"/>
          <w:kern w:val="22"/>
          <w:szCs w:val="22"/>
        </w:rPr>
        <w:t xml:space="preserve"> the Executive Secretary </w:t>
      </w:r>
      <w:r w:rsidRPr="00370EFC">
        <w:t>to compile submissions from Parties, other Governments</w:t>
      </w:r>
      <w:r>
        <w:t>, subnational governments</w:t>
      </w:r>
      <w:r w:rsidRPr="00370EFC">
        <w:t xml:space="preserve"> and relevant </w:t>
      </w:r>
      <w:r>
        <w:t xml:space="preserve">organizations, </w:t>
      </w:r>
      <w:r w:rsidR="00F8323E">
        <w:t xml:space="preserve">to </w:t>
      </w:r>
      <w:r>
        <w:t>develop</w:t>
      </w:r>
      <w:r w:rsidRPr="00370EFC">
        <w:t xml:space="preserve"> </w:t>
      </w:r>
      <w:r w:rsidRPr="006173AD">
        <w:rPr>
          <w:iCs/>
          <w:snapToGrid w:val="0"/>
          <w:kern w:val="22"/>
          <w:szCs w:val="22"/>
        </w:rPr>
        <w:t>a strategic review and analysis</w:t>
      </w:r>
      <w:r w:rsidRPr="00AC6592">
        <w:rPr>
          <w:iCs/>
          <w:snapToGrid w:val="0"/>
          <w:kern w:val="22"/>
          <w:szCs w:val="22"/>
        </w:rPr>
        <w:t xml:space="preserve"> of</w:t>
      </w:r>
      <w:r w:rsidRPr="00061112">
        <w:rPr>
          <w:iCs/>
          <w:snapToGrid w:val="0"/>
          <w:kern w:val="22"/>
          <w:szCs w:val="22"/>
        </w:rPr>
        <w:t xml:space="preserve"> the programme of work on marine and coastal </w:t>
      </w:r>
      <w:r w:rsidRPr="00813543">
        <w:rPr>
          <w:iCs/>
          <w:snapToGrid w:val="0"/>
          <w:kern w:val="22"/>
          <w:szCs w:val="22"/>
        </w:rPr>
        <w:t>biodiversity in the context</w:t>
      </w:r>
      <w:r>
        <w:rPr>
          <w:iCs/>
          <w:snapToGrid w:val="0"/>
          <w:kern w:val="22"/>
          <w:szCs w:val="22"/>
        </w:rPr>
        <w:t xml:space="preserve"> of supporting</w:t>
      </w:r>
      <w:r w:rsidRPr="00813543">
        <w:rPr>
          <w:iCs/>
          <w:snapToGrid w:val="0"/>
          <w:kern w:val="22"/>
          <w:szCs w:val="22"/>
        </w:rPr>
        <w:t xml:space="preserve"> of the</w:t>
      </w:r>
      <w:r w:rsidRPr="00061112">
        <w:rPr>
          <w:iCs/>
          <w:snapToGrid w:val="0"/>
          <w:kern w:val="22"/>
          <w:szCs w:val="22"/>
        </w:rPr>
        <w:t xml:space="preserve"> implementation of the post-2020 global biodiversity framework</w:t>
      </w:r>
      <w:r>
        <w:rPr>
          <w:iCs/>
          <w:snapToGrid w:val="0"/>
          <w:kern w:val="22"/>
          <w:szCs w:val="22"/>
        </w:rPr>
        <w:t xml:space="preserve"> on the basis of these submissions</w:t>
      </w:r>
      <w:r w:rsidRPr="00061112">
        <w:rPr>
          <w:iCs/>
          <w:snapToGrid w:val="0"/>
          <w:kern w:val="22"/>
          <w:szCs w:val="22"/>
        </w:rPr>
        <w:t xml:space="preserve">, and </w:t>
      </w:r>
      <w:r w:rsidR="001D5CB0">
        <w:rPr>
          <w:iCs/>
          <w:snapToGrid w:val="0"/>
          <w:kern w:val="22"/>
          <w:szCs w:val="22"/>
        </w:rPr>
        <w:t>to</w:t>
      </w:r>
      <w:r w:rsidRPr="00061112">
        <w:rPr>
          <w:iCs/>
          <w:snapToGrid w:val="0"/>
          <w:kern w:val="22"/>
          <w:szCs w:val="22"/>
        </w:rPr>
        <w:t xml:space="preserve"> </w:t>
      </w:r>
      <w:r>
        <w:rPr>
          <w:iCs/>
          <w:snapToGrid w:val="0"/>
          <w:kern w:val="22"/>
          <w:szCs w:val="22"/>
        </w:rPr>
        <w:t>prepare</w:t>
      </w:r>
      <w:r w:rsidRPr="00061112">
        <w:rPr>
          <w:iCs/>
          <w:snapToGrid w:val="0"/>
          <w:kern w:val="22"/>
          <w:szCs w:val="22"/>
        </w:rPr>
        <w:t xml:space="preserve"> a draft update to the programme of work on the basis of this </w:t>
      </w:r>
      <w:r>
        <w:rPr>
          <w:iCs/>
          <w:snapToGrid w:val="0"/>
          <w:kern w:val="22"/>
          <w:szCs w:val="22"/>
        </w:rPr>
        <w:t xml:space="preserve">strategic review and </w:t>
      </w:r>
      <w:r w:rsidRPr="00061112">
        <w:rPr>
          <w:iCs/>
          <w:snapToGrid w:val="0"/>
          <w:kern w:val="22"/>
          <w:szCs w:val="22"/>
        </w:rPr>
        <w:t xml:space="preserve">analysis, </w:t>
      </w:r>
      <w:r>
        <w:rPr>
          <w:iCs/>
          <w:snapToGrid w:val="0"/>
          <w:kern w:val="22"/>
          <w:szCs w:val="22"/>
        </w:rPr>
        <w:t xml:space="preserve">taking into account, where appropriate, </w:t>
      </w:r>
      <w:r w:rsidRPr="00061112">
        <w:rPr>
          <w:iCs/>
          <w:snapToGrid w:val="0"/>
          <w:kern w:val="22"/>
          <w:szCs w:val="22"/>
        </w:rPr>
        <w:t>the outcomes of the above-referenced workshop,</w:t>
      </w:r>
      <w:r>
        <w:rPr>
          <w:iCs/>
          <w:snapToGrid w:val="0"/>
          <w:kern w:val="22"/>
          <w:szCs w:val="22"/>
        </w:rPr>
        <w:t xml:space="preserve"> to be posted for comments by Parties, other Governments and relevant organizations, and provided</w:t>
      </w:r>
      <w:r w:rsidRPr="00061112">
        <w:rPr>
          <w:iCs/>
          <w:snapToGrid w:val="0"/>
          <w:kern w:val="22"/>
          <w:szCs w:val="22"/>
        </w:rPr>
        <w:t xml:space="preserve"> for consideration by the Subsidiary Body on Scientific, Technical and Technological Advice</w:t>
      </w:r>
      <w:r>
        <w:rPr>
          <w:iCs/>
          <w:snapToGrid w:val="0"/>
          <w:kern w:val="22"/>
          <w:szCs w:val="22"/>
        </w:rPr>
        <w:t xml:space="preserve"> prior to the sixteenth meeting of</w:t>
      </w:r>
      <w:r w:rsidRPr="00061112">
        <w:rPr>
          <w:iCs/>
          <w:snapToGrid w:val="0"/>
          <w:kern w:val="22"/>
          <w:szCs w:val="22"/>
        </w:rPr>
        <w:t xml:space="preserve"> the Conference of the Parties;</w:t>
      </w:r>
      <w:r w:rsidR="00B67EAB">
        <w:rPr>
          <w:iCs/>
          <w:snapToGrid w:val="0"/>
          <w:kern w:val="22"/>
          <w:szCs w:val="22"/>
        </w:rPr>
        <w:t xml:space="preserve"> </w:t>
      </w:r>
    </w:p>
    <w:p w14:paraId="4CF0358E" w14:textId="46915840" w:rsidR="00E35506" w:rsidRDefault="00E35506" w:rsidP="00E35506">
      <w:pPr>
        <w:suppressLineNumbers/>
        <w:suppressAutoHyphens/>
        <w:kinsoku w:val="0"/>
        <w:overflowPunct w:val="0"/>
        <w:autoSpaceDE w:val="0"/>
        <w:autoSpaceDN w:val="0"/>
        <w:spacing w:before="120" w:after="120"/>
        <w:ind w:firstLine="720"/>
        <w:rPr>
          <w:iCs/>
          <w:snapToGrid w:val="0"/>
          <w:kern w:val="22"/>
          <w:szCs w:val="22"/>
        </w:rPr>
      </w:pPr>
      <w:r>
        <w:rPr>
          <w:iCs/>
          <w:snapToGrid w:val="0"/>
          <w:kern w:val="22"/>
          <w:szCs w:val="22"/>
        </w:rPr>
        <w:t>5.</w:t>
      </w:r>
      <w:r w:rsidRPr="00370EFC">
        <w:rPr>
          <w:i/>
          <w:kern w:val="22"/>
        </w:rPr>
        <w:tab/>
      </w:r>
      <w:r w:rsidRPr="001773FB">
        <w:rPr>
          <w:i/>
          <w:snapToGrid w:val="0"/>
          <w:kern w:val="22"/>
          <w:szCs w:val="22"/>
        </w:rPr>
        <w:t>Requests</w:t>
      </w:r>
      <w:r w:rsidRPr="001773FB">
        <w:rPr>
          <w:iCs/>
          <w:snapToGrid w:val="0"/>
          <w:kern w:val="22"/>
          <w:szCs w:val="22"/>
        </w:rPr>
        <w:t xml:space="preserve"> the Executive Secretary to </w:t>
      </w:r>
      <w:r w:rsidRPr="00044963">
        <w:rPr>
          <w:iCs/>
          <w:snapToGrid w:val="0"/>
          <w:kern w:val="22"/>
          <w:szCs w:val="22"/>
        </w:rPr>
        <w:t>compile submissions fr</w:t>
      </w:r>
      <w:r>
        <w:rPr>
          <w:iCs/>
          <w:snapToGrid w:val="0"/>
          <w:kern w:val="22"/>
          <w:szCs w:val="22"/>
        </w:rPr>
        <w:t>o</w:t>
      </w:r>
      <w:r w:rsidRPr="00044963">
        <w:rPr>
          <w:iCs/>
          <w:snapToGrid w:val="0"/>
          <w:kern w:val="22"/>
          <w:szCs w:val="22"/>
        </w:rPr>
        <w:t>m Parties</w:t>
      </w:r>
      <w:r>
        <w:rPr>
          <w:iCs/>
          <w:snapToGrid w:val="0"/>
          <w:kern w:val="22"/>
          <w:szCs w:val="22"/>
        </w:rPr>
        <w:t>, other Governments</w:t>
      </w:r>
      <w:r w:rsidRPr="00044963">
        <w:rPr>
          <w:iCs/>
          <w:snapToGrid w:val="0"/>
          <w:kern w:val="22"/>
          <w:szCs w:val="22"/>
        </w:rPr>
        <w:t xml:space="preserve"> and relevant </w:t>
      </w:r>
      <w:r>
        <w:rPr>
          <w:iCs/>
          <w:snapToGrid w:val="0"/>
          <w:kern w:val="22"/>
          <w:szCs w:val="22"/>
        </w:rPr>
        <w:t xml:space="preserve">organizations, </w:t>
      </w:r>
      <w:r w:rsidR="000E047D">
        <w:rPr>
          <w:iCs/>
          <w:snapToGrid w:val="0"/>
          <w:kern w:val="22"/>
          <w:szCs w:val="22"/>
        </w:rPr>
        <w:t xml:space="preserve">to </w:t>
      </w:r>
      <w:r>
        <w:rPr>
          <w:iCs/>
          <w:snapToGrid w:val="0"/>
          <w:kern w:val="22"/>
          <w:szCs w:val="22"/>
        </w:rPr>
        <w:t>develop</w:t>
      </w:r>
      <w:r w:rsidRPr="00044963">
        <w:rPr>
          <w:iCs/>
          <w:snapToGrid w:val="0"/>
          <w:kern w:val="22"/>
          <w:szCs w:val="22"/>
        </w:rPr>
        <w:t xml:space="preserve"> </w:t>
      </w:r>
      <w:r w:rsidRPr="006173AD">
        <w:rPr>
          <w:iCs/>
          <w:snapToGrid w:val="0"/>
          <w:kern w:val="22"/>
          <w:szCs w:val="22"/>
        </w:rPr>
        <w:t>a strategic review and analysis</w:t>
      </w:r>
      <w:r w:rsidRPr="001773FB">
        <w:rPr>
          <w:iCs/>
          <w:snapToGrid w:val="0"/>
          <w:kern w:val="22"/>
          <w:szCs w:val="22"/>
        </w:rPr>
        <w:t xml:space="preserve"> of the programme of work on island biodiversity in the context of</w:t>
      </w:r>
      <w:r>
        <w:rPr>
          <w:iCs/>
          <w:snapToGrid w:val="0"/>
          <w:kern w:val="22"/>
          <w:szCs w:val="22"/>
        </w:rPr>
        <w:t xml:space="preserve"> supporting</w:t>
      </w:r>
      <w:r w:rsidRPr="001773FB">
        <w:rPr>
          <w:iCs/>
          <w:snapToGrid w:val="0"/>
          <w:kern w:val="22"/>
          <w:szCs w:val="22"/>
        </w:rPr>
        <w:t xml:space="preserve"> the implementation of the post-2020 global biodiversity framework</w:t>
      </w:r>
      <w:r>
        <w:rPr>
          <w:iCs/>
          <w:snapToGrid w:val="0"/>
          <w:kern w:val="22"/>
          <w:szCs w:val="22"/>
        </w:rPr>
        <w:t xml:space="preserve"> on the basis of these submissions</w:t>
      </w:r>
      <w:r w:rsidRPr="001773FB">
        <w:rPr>
          <w:iCs/>
          <w:snapToGrid w:val="0"/>
          <w:kern w:val="22"/>
          <w:szCs w:val="22"/>
        </w:rPr>
        <w:t xml:space="preserve">, in collaboration with the Global Islands Partnership and building on other relevant efforts to review progress towards global commitments and goals for island biodiversity, and </w:t>
      </w:r>
      <w:r w:rsidR="009F5F2F">
        <w:rPr>
          <w:iCs/>
          <w:snapToGrid w:val="0"/>
          <w:kern w:val="22"/>
          <w:szCs w:val="22"/>
        </w:rPr>
        <w:t xml:space="preserve">to </w:t>
      </w:r>
      <w:r w:rsidRPr="001773FB">
        <w:rPr>
          <w:iCs/>
          <w:snapToGrid w:val="0"/>
          <w:kern w:val="22"/>
          <w:szCs w:val="22"/>
        </w:rPr>
        <w:t xml:space="preserve">prepare a </w:t>
      </w:r>
      <w:r>
        <w:rPr>
          <w:iCs/>
          <w:snapToGrid w:val="0"/>
          <w:kern w:val="22"/>
          <w:szCs w:val="22"/>
        </w:rPr>
        <w:t xml:space="preserve">draft update to the programme of work on the </w:t>
      </w:r>
      <w:r w:rsidRPr="00061112">
        <w:rPr>
          <w:iCs/>
          <w:snapToGrid w:val="0"/>
          <w:kern w:val="22"/>
          <w:szCs w:val="22"/>
        </w:rPr>
        <w:t xml:space="preserve">basis of this </w:t>
      </w:r>
      <w:r>
        <w:rPr>
          <w:iCs/>
          <w:snapToGrid w:val="0"/>
          <w:kern w:val="22"/>
          <w:szCs w:val="22"/>
        </w:rPr>
        <w:t xml:space="preserve">strategic review and </w:t>
      </w:r>
      <w:r w:rsidRPr="00061112">
        <w:rPr>
          <w:iCs/>
          <w:snapToGrid w:val="0"/>
          <w:kern w:val="22"/>
          <w:szCs w:val="22"/>
        </w:rPr>
        <w:t>analysis for consideration by the Subsidiary Body on Scientific, Technical and Technological Advice</w:t>
      </w:r>
      <w:r>
        <w:rPr>
          <w:iCs/>
          <w:snapToGrid w:val="0"/>
          <w:kern w:val="22"/>
          <w:szCs w:val="22"/>
        </w:rPr>
        <w:t xml:space="preserve"> prior to the sixteenth meeting of</w:t>
      </w:r>
      <w:r w:rsidRPr="00061112">
        <w:rPr>
          <w:iCs/>
          <w:snapToGrid w:val="0"/>
          <w:kern w:val="22"/>
          <w:szCs w:val="22"/>
        </w:rPr>
        <w:t xml:space="preserve"> the Conference of the Parties</w:t>
      </w:r>
      <w:r>
        <w:rPr>
          <w:iCs/>
          <w:snapToGrid w:val="0"/>
          <w:kern w:val="22"/>
          <w:szCs w:val="22"/>
        </w:rPr>
        <w:t>;</w:t>
      </w:r>
      <w:r w:rsidR="00B67EAB">
        <w:rPr>
          <w:iCs/>
          <w:snapToGrid w:val="0"/>
          <w:kern w:val="22"/>
          <w:szCs w:val="22"/>
        </w:rPr>
        <w:t xml:space="preserve"> </w:t>
      </w:r>
    </w:p>
    <w:p w14:paraId="36437455" w14:textId="12AEC923" w:rsidR="00E35506" w:rsidRPr="00B421C9" w:rsidRDefault="00E35506" w:rsidP="00E35506">
      <w:pPr>
        <w:pStyle w:val="paragraph"/>
        <w:spacing w:before="120" w:beforeAutospacing="0" w:after="0" w:afterAutospacing="0"/>
        <w:ind w:firstLine="720"/>
        <w:jc w:val="both"/>
        <w:textAlignment w:val="baseline"/>
        <w:rPr>
          <w:color w:val="000000" w:themeColor="text1"/>
          <w:szCs w:val="22"/>
        </w:rPr>
      </w:pPr>
      <w:r>
        <w:rPr>
          <w:color w:val="000000" w:themeColor="text1"/>
          <w:sz w:val="22"/>
          <w:szCs w:val="22"/>
        </w:rPr>
        <w:t>6.</w:t>
      </w:r>
      <w:r w:rsidRPr="00CF105B">
        <w:rPr>
          <w:color w:val="000000" w:themeColor="text1"/>
          <w:sz w:val="22"/>
          <w:szCs w:val="22"/>
        </w:rPr>
        <w:tab/>
      </w:r>
      <w:r w:rsidRPr="00CF105B">
        <w:rPr>
          <w:i/>
          <w:iCs/>
          <w:color w:val="000000" w:themeColor="text1"/>
          <w:sz w:val="22"/>
          <w:szCs w:val="22"/>
        </w:rPr>
        <w:t>Urges</w:t>
      </w:r>
      <w:r w:rsidRPr="00CF105B">
        <w:rPr>
          <w:color w:val="000000" w:themeColor="text1"/>
          <w:sz w:val="22"/>
          <w:szCs w:val="22"/>
        </w:rPr>
        <w:t xml:space="preserve"> Parties and </w:t>
      </w:r>
      <w:r w:rsidRPr="00CF105B">
        <w:rPr>
          <w:i/>
          <w:iCs/>
          <w:color w:val="000000" w:themeColor="text1"/>
          <w:sz w:val="22"/>
          <w:szCs w:val="22"/>
        </w:rPr>
        <w:t>invites</w:t>
      </w:r>
      <w:r w:rsidRPr="00CF105B">
        <w:rPr>
          <w:color w:val="000000" w:themeColor="text1"/>
          <w:sz w:val="22"/>
          <w:szCs w:val="22"/>
        </w:rPr>
        <w:t xml:space="preserve"> other Governments to take into account </w:t>
      </w:r>
      <w:r>
        <w:rPr>
          <w:color w:val="000000" w:themeColor="text1"/>
          <w:sz w:val="22"/>
          <w:szCs w:val="22"/>
        </w:rPr>
        <w:t xml:space="preserve">the </w:t>
      </w:r>
      <w:r w:rsidRPr="00CF105B">
        <w:rPr>
          <w:color w:val="000000" w:themeColor="text1"/>
          <w:sz w:val="22"/>
          <w:szCs w:val="22"/>
        </w:rPr>
        <w:t>assessments by the Intergovernmental Science-Policy Platform on Biodiversity and Ecosystem Services</w:t>
      </w:r>
      <w:r>
        <w:rPr>
          <w:color w:val="000000" w:themeColor="text1"/>
          <w:sz w:val="22"/>
          <w:szCs w:val="22"/>
        </w:rPr>
        <w:t xml:space="preserve"> and the</w:t>
      </w:r>
      <w:r w:rsidR="00A57D48">
        <w:rPr>
          <w:color w:val="000000" w:themeColor="text1"/>
          <w:sz w:val="22"/>
          <w:szCs w:val="22"/>
        </w:rPr>
        <w:t xml:space="preserve"> </w:t>
      </w:r>
      <w:r>
        <w:rPr>
          <w:color w:val="000000" w:themeColor="text1"/>
          <w:sz w:val="22"/>
          <w:szCs w:val="22"/>
        </w:rPr>
        <w:t>R</w:t>
      </w:r>
      <w:r w:rsidRPr="002C0BF7">
        <w:rPr>
          <w:color w:val="000000" w:themeColor="text1"/>
          <w:sz w:val="22"/>
          <w:szCs w:val="22"/>
        </w:rPr>
        <w:t>egular Process for global reporting and assessment of the state of the marine environment, including socioeconomic aspects</w:t>
      </w:r>
      <w:r>
        <w:rPr>
          <w:color w:val="000000" w:themeColor="text1"/>
          <w:sz w:val="22"/>
          <w:szCs w:val="22"/>
        </w:rPr>
        <w:t>,</w:t>
      </w:r>
      <w:r w:rsidRPr="00CF105B">
        <w:rPr>
          <w:color w:val="000000" w:themeColor="text1"/>
          <w:sz w:val="22"/>
          <w:szCs w:val="22"/>
        </w:rPr>
        <w:t xml:space="preserve"> </w:t>
      </w:r>
      <w:r>
        <w:rPr>
          <w:color w:val="000000" w:themeColor="text1"/>
          <w:sz w:val="22"/>
          <w:szCs w:val="22"/>
        </w:rPr>
        <w:t xml:space="preserve">in </w:t>
      </w:r>
      <w:r w:rsidRPr="00CF105B">
        <w:rPr>
          <w:color w:val="000000" w:themeColor="text1"/>
          <w:sz w:val="22"/>
          <w:szCs w:val="22"/>
        </w:rPr>
        <w:t xml:space="preserve">efforts to implement the post-2020 global biodiversity framework </w:t>
      </w:r>
      <w:r>
        <w:rPr>
          <w:color w:val="000000" w:themeColor="text1"/>
          <w:sz w:val="22"/>
          <w:szCs w:val="22"/>
        </w:rPr>
        <w:t xml:space="preserve">with respect to marine and coastal </w:t>
      </w:r>
      <w:proofErr w:type="gramStart"/>
      <w:r>
        <w:rPr>
          <w:color w:val="000000" w:themeColor="text1"/>
          <w:sz w:val="22"/>
          <w:szCs w:val="22"/>
        </w:rPr>
        <w:t>biodiversity;</w:t>
      </w:r>
      <w:proofErr w:type="gramEnd"/>
      <w:r w:rsidR="00B67EAB">
        <w:rPr>
          <w:color w:val="000000" w:themeColor="text1"/>
          <w:sz w:val="22"/>
          <w:szCs w:val="22"/>
        </w:rPr>
        <w:t xml:space="preserve"> </w:t>
      </w:r>
    </w:p>
    <w:p w14:paraId="54D2C25C" w14:textId="1680BB30" w:rsidR="00E35506" w:rsidRDefault="00E35506" w:rsidP="00E35506">
      <w:pPr>
        <w:pStyle w:val="paragraph"/>
        <w:spacing w:before="120" w:beforeAutospacing="0" w:after="0" w:afterAutospacing="0"/>
        <w:ind w:firstLine="720"/>
        <w:jc w:val="both"/>
        <w:textAlignment w:val="baseline"/>
        <w:rPr>
          <w:rStyle w:val="eop"/>
          <w:rFonts w:eastAsiaTheme="majorEastAsia"/>
          <w:sz w:val="22"/>
        </w:rPr>
      </w:pPr>
      <w:r>
        <w:rPr>
          <w:kern w:val="22"/>
          <w:sz w:val="22"/>
          <w:szCs w:val="22"/>
        </w:rPr>
        <w:t>7</w:t>
      </w:r>
      <w:r w:rsidRPr="002B6E97">
        <w:rPr>
          <w:kern w:val="22"/>
          <w:sz w:val="22"/>
          <w:szCs w:val="22"/>
        </w:rPr>
        <w:t>.</w:t>
      </w:r>
      <w:r w:rsidRPr="002B6E97">
        <w:rPr>
          <w:kern w:val="22"/>
          <w:sz w:val="22"/>
          <w:szCs w:val="22"/>
        </w:rPr>
        <w:tab/>
      </w:r>
      <w:r w:rsidRPr="002B6E97">
        <w:rPr>
          <w:i/>
          <w:sz w:val="22"/>
          <w:szCs w:val="22"/>
        </w:rPr>
        <w:t xml:space="preserve">Urges </w:t>
      </w:r>
      <w:r w:rsidRPr="002B6E97">
        <w:rPr>
          <w:sz w:val="22"/>
          <w:szCs w:val="22"/>
        </w:rPr>
        <w:t>Parties and</w:t>
      </w:r>
      <w:r w:rsidRPr="002B6E97">
        <w:rPr>
          <w:i/>
          <w:sz w:val="22"/>
          <w:szCs w:val="22"/>
        </w:rPr>
        <w:t xml:space="preserve"> </w:t>
      </w:r>
      <w:r w:rsidRPr="00370EFC">
        <w:rPr>
          <w:i/>
          <w:sz w:val="22"/>
        </w:rPr>
        <w:t>invites</w:t>
      </w:r>
      <w:r w:rsidRPr="002B6E97">
        <w:rPr>
          <w:i/>
          <w:sz w:val="22"/>
          <w:szCs w:val="22"/>
        </w:rPr>
        <w:t xml:space="preserve"> </w:t>
      </w:r>
      <w:r w:rsidRPr="002B6E97">
        <w:rPr>
          <w:sz w:val="22"/>
          <w:szCs w:val="22"/>
        </w:rPr>
        <w:t>other Governments to acknowledge</w:t>
      </w:r>
      <w:r>
        <w:rPr>
          <w:sz w:val="22"/>
          <w:szCs w:val="22"/>
        </w:rPr>
        <w:t xml:space="preserve"> </w:t>
      </w:r>
      <w:r w:rsidRPr="002B6E97">
        <w:rPr>
          <w:sz w:val="22"/>
          <w:szCs w:val="22"/>
        </w:rPr>
        <w:t>the critical importance o</w:t>
      </w:r>
      <w:r>
        <w:rPr>
          <w:sz w:val="22"/>
          <w:szCs w:val="22"/>
        </w:rPr>
        <w:t>f</w:t>
      </w:r>
      <w:r w:rsidRPr="002B6E97">
        <w:rPr>
          <w:sz w:val="22"/>
          <w:szCs w:val="22"/>
        </w:rPr>
        <w:t xml:space="preserve"> marine and coastal biodiversity in the implementation of the post-2020 global biodiversity framework, including through enhancing the conservation and sustainable use of marine and coastal biodiversity, based on the best available scientific information</w:t>
      </w:r>
      <w:r>
        <w:rPr>
          <w:sz w:val="22"/>
          <w:szCs w:val="22"/>
        </w:rPr>
        <w:t xml:space="preserve"> and the traditional knowledge of indigenous peoples and local communities with their free, prior and informed consent</w:t>
      </w:r>
      <w:r w:rsidRPr="00B67EAB">
        <w:rPr>
          <w:sz w:val="22"/>
          <w:szCs w:val="22"/>
        </w:rPr>
        <w:t xml:space="preserve">, particularly for the most vulnerable marine and coastal ecosystems and areas of particular importance for biodiversity, </w:t>
      </w:r>
      <w:r w:rsidR="00B67EAB" w:rsidRPr="00B67EAB">
        <w:rPr>
          <w:rStyle w:val="eop"/>
          <w:rFonts w:eastAsiaTheme="majorEastAsia"/>
          <w:sz w:val="22"/>
        </w:rPr>
        <w:t>highlight</w:t>
      </w:r>
      <w:r w:rsidR="00B67EAB">
        <w:rPr>
          <w:rStyle w:val="eop"/>
          <w:rFonts w:eastAsiaTheme="majorEastAsia"/>
          <w:sz w:val="22"/>
        </w:rPr>
        <w:t>ing</w:t>
      </w:r>
      <w:r w:rsidR="00B67EAB" w:rsidRPr="00B67EAB">
        <w:rPr>
          <w:rStyle w:val="eop"/>
          <w:rFonts w:eastAsiaTheme="majorEastAsia"/>
          <w:sz w:val="22"/>
        </w:rPr>
        <w:t xml:space="preserve"> the need for area-based marine conservation as set out in the targets of the </w:t>
      </w:r>
      <w:r w:rsidR="00B67EAB">
        <w:rPr>
          <w:rStyle w:val="eop"/>
          <w:rFonts w:eastAsiaTheme="majorEastAsia"/>
          <w:sz w:val="22"/>
        </w:rPr>
        <w:t xml:space="preserve">post-2020 </w:t>
      </w:r>
      <w:r w:rsidR="00B67EAB" w:rsidRPr="00B67EAB">
        <w:rPr>
          <w:rStyle w:val="eop"/>
          <w:rFonts w:eastAsiaTheme="majorEastAsia"/>
          <w:sz w:val="22"/>
        </w:rPr>
        <w:t>global biodiversity framework, including target 3</w:t>
      </w:r>
      <w:r w:rsidRPr="00B67EAB">
        <w:rPr>
          <w:sz w:val="22"/>
          <w:szCs w:val="22"/>
        </w:rPr>
        <w:t>, addressing</w:t>
      </w:r>
      <w:r w:rsidRPr="0002608C">
        <w:rPr>
          <w:sz w:val="22"/>
          <w:szCs w:val="22"/>
        </w:rPr>
        <w:t xml:space="preserve"> the direct drivers of biodiversity loss </w:t>
      </w:r>
      <w:r w:rsidRPr="003B1CD8">
        <w:rPr>
          <w:sz w:val="22"/>
          <w:szCs w:val="22"/>
        </w:rPr>
        <w:t>identified by the</w:t>
      </w:r>
      <w:r w:rsidRPr="003B1CD8">
        <w:rPr>
          <w:color w:val="000000" w:themeColor="text1"/>
          <w:sz w:val="22"/>
          <w:szCs w:val="22"/>
        </w:rPr>
        <w:t xml:space="preserve"> Intergovernmental Science-Policy Platform on Biodiversity and Ecosystem Services,</w:t>
      </w:r>
      <w:r w:rsidRPr="003B1CD8">
        <w:rPr>
          <w:sz w:val="22"/>
          <w:szCs w:val="22"/>
        </w:rPr>
        <w:t xml:space="preserve"> and through </w:t>
      </w:r>
      <w:r w:rsidRPr="00554D43">
        <w:rPr>
          <w:sz w:val="22"/>
          <w:szCs w:val="22"/>
        </w:rPr>
        <w:t>appropriate access to marine genetic resources and</w:t>
      </w:r>
      <w:r w:rsidRPr="003B1CD8">
        <w:rPr>
          <w:sz w:val="22"/>
          <w:szCs w:val="22"/>
        </w:rPr>
        <w:t xml:space="preserve"> ensuring the fair and equitable sharing of the benefits arising</w:t>
      </w:r>
      <w:r w:rsidRPr="002B6E97">
        <w:rPr>
          <w:sz w:val="22"/>
          <w:szCs w:val="22"/>
        </w:rPr>
        <w:t xml:space="preserve"> out of the utilization</w:t>
      </w:r>
      <w:r>
        <w:rPr>
          <w:sz w:val="22"/>
          <w:szCs w:val="22"/>
        </w:rPr>
        <w:t xml:space="preserve"> of marine genetic resources</w:t>
      </w:r>
      <w:r w:rsidRPr="002B6E97">
        <w:rPr>
          <w:sz w:val="22"/>
          <w:szCs w:val="22"/>
        </w:rPr>
        <w:t>, within the jurisdictional scope of the Convention and its protocols, and recognizing and respecting the rights of indigenous peoples and local communities and their key role in conserving and sustainably using marine and coastal biodiversity</w:t>
      </w:r>
      <w:r w:rsidRPr="00A06F9F">
        <w:rPr>
          <w:rStyle w:val="normaltextrun"/>
          <w:rFonts w:eastAsiaTheme="majorEastAsia"/>
          <w:sz w:val="22"/>
          <w:szCs w:val="22"/>
        </w:rPr>
        <w:t>;</w:t>
      </w:r>
      <w:r w:rsidRPr="008A30AC">
        <w:rPr>
          <w:rStyle w:val="eop"/>
          <w:rFonts w:eastAsiaTheme="majorEastAsia"/>
          <w:sz w:val="22"/>
        </w:rPr>
        <w:t xml:space="preserve"> </w:t>
      </w:r>
    </w:p>
    <w:p w14:paraId="34772953" w14:textId="167B20A1" w:rsidR="00E35506" w:rsidRPr="00844039" w:rsidRDefault="00E35506" w:rsidP="00E35506">
      <w:pPr>
        <w:pStyle w:val="paragraph"/>
        <w:spacing w:before="120" w:beforeAutospacing="0" w:after="0" w:afterAutospacing="0"/>
        <w:ind w:firstLine="720"/>
        <w:jc w:val="both"/>
        <w:textAlignment w:val="baseline"/>
        <w:rPr>
          <w:color w:val="000000" w:themeColor="text1"/>
          <w:sz w:val="22"/>
          <w:szCs w:val="22"/>
        </w:rPr>
      </w:pPr>
      <w:r>
        <w:rPr>
          <w:color w:val="000000" w:themeColor="text1"/>
          <w:sz w:val="22"/>
          <w:szCs w:val="22"/>
        </w:rPr>
        <w:lastRenderedPageBreak/>
        <w:t>8.</w:t>
      </w:r>
      <w:r>
        <w:rPr>
          <w:color w:val="000000" w:themeColor="text1"/>
          <w:sz w:val="22"/>
          <w:szCs w:val="22"/>
        </w:rPr>
        <w:tab/>
      </w:r>
      <w:r w:rsidRPr="00CF105B">
        <w:rPr>
          <w:i/>
          <w:iCs/>
          <w:color w:val="000000" w:themeColor="text1"/>
          <w:sz w:val="22"/>
          <w:szCs w:val="22"/>
        </w:rPr>
        <w:t>Urges</w:t>
      </w:r>
      <w:r w:rsidRPr="00CF105B">
        <w:rPr>
          <w:color w:val="000000" w:themeColor="text1"/>
          <w:sz w:val="22"/>
          <w:szCs w:val="22"/>
        </w:rPr>
        <w:t xml:space="preserve"> Parties and </w:t>
      </w:r>
      <w:r w:rsidRPr="00CF105B">
        <w:rPr>
          <w:i/>
          <w:iCs/>
          <w:color w:val="000000" w:themeColor="text1"/>
          <w:sz w:val="22"/>
          <w:szCs w:val="22"/>
        </w:rPr>
        <w:t>invites</w:t>
      </w:r>
      <w:r w:rsidRPr="00CF105B">
        <w:rPr>
          <w:color w:val="000000" w:themeColor="text1"/>
          <w:sz w:val="22"/>
          <w:szCs w:val="22"/>
        </w:rPr>
        <w:t xml:space="preserve"> other Governments</w:t>
      </w:r>
      <w:r>
        <w:rPr>
          <w:color w:val="000000" w:themeColor="text1"/>
          <w:sz w:val="22"/>
          <w:szCs w:val="22"/>
        </w:rPr>
        <w:t xml:space="preserve"> to</w:t>
      </w:r>
      <w:r w:rsidRPr="00CF105B">
        <w:rPr>
          <w:color w:val="000000" w:themeColor="text1"/>
          <w:sz w:val="22"/>
          <w:szCs w:val="22"/>
        </w:rPr>
        <w:t xml:space="preserve"> strengthen national, subregional, and regional efforts toward ocean accounting and economic valuation of ecosystem services provided by marine and coastal biodiversity </w:t>
      </w:r>
      <w:r>
        <w:rPr>
          <w:color w:val="000000" w:themeColor="text1"/>
          <w:sz w:val="22"/>
          <w:szCs w:val="22"/>
        </w:rPr>
        <w:t xml:space="preserve">and use this information to support decision-making processes for conservation and sustainable </w:t>
      </w:r>
      <w:proofErr w:type="gramStart"/>
      <w:r>
        <w:rPr>
          <w:color w:val="000000" w:themeColor="text1"/>
          <w:sz w:val="22"/>
          <w:szCs w:val="22"/>
        </w:rPr>
        <w:t>use</w:t>
      </w:r>
      <w:r w:rsidRPr="00CF105B">
        <w:rPr>
          <w:color w:val="000000" w:themeColor="text1"/>
          <w:sz w:val="22"/>
          <w:szCs w:val="22"/>
        </w:rPr>
        <w:t>;</w:t>
      </w:r>
      <w:proofErr w:type="gramEnd"/>
    </w:p>
    <w:p w14:paraId="5A793030" w14:textId="0A991EF3" w:rsidR="00E35506" w:rsidRDefault="00E35506" w:rsidP="00E35506">
      <w:pPr>
        <w:suppressLineNumbers/>
        <w:suppressAutoHyphens/>
        <w:kinsoku w:val="0"/>
        <w:overflowPunct w:val="0"/>
        <w:autoSpaceDE w:val="0"/>
        <w:autoSpaceDN w:val="0"/>
        <w:spacing w:before="120" w:after="120"/>
        <w:ind w:firstLine="720"/>
        <w:rPr>
          <w:snapToGrid w:val="0"/>
          <w:kern w:val="22"/>
          <w:szCs w:val="22"/>
        </w:rPr>
      </w:pPr>
      <w:r>
        <w:rPr>
          <w:snapToGrid w:val="0"/>
          <w:kern w:val="22"/>
          <w:szCs w:val="22"/>
        </w:rPr>
        <w:t>9</w:t>
      </w:r>
      <w:r w:rsidRPr="00061112">
        <w:rPr>
          <w:snapToGrid w:val="0"/>
          <w:kern w:val="22"/>
          <w:szCs w:val="22"/>
        </w:rPr>
        <w:t>.</w:t>
      </w:r>
      <w:r w:rsidRPr="00061112">
        <w:rPr>
          <w:snapToGrid w:val="0"/>
          <w:kern w:val="22"/>
          <w:szCs w:val="22"/>
        </w:rPr>
        <w:tab/>
      </w:r>
      <w:r w:rsidRPr="00B421C9">
        <w:rPr>
          <w:i/>
          <w:iCs/>
          <w:snapToGrid w:val="0"/>
          <w:kern w:val="22"/>
          <w:szCs w:val="22"/>
        </w:rPr>
        <w:t>Notes</w:t>
      </w:r>
      <w:r>
        <w:rPr>
          <w:snapToGrid w:val="0"/>
          <w:kern w:val="22"/>
          <w:szCs w:val="22"/>
        </w:rPr>
        <w:t xml:space="preserve"> the role of </w:t>
      </w:r>
      <w:r w:rsidRPr="00061112">
        <w:rPr>
          <w:snapToGrid w:val="0"/>
          <w:kern w:val="22"/>
          <w:szCs w:val="22"/>
        </w:rPr>
        <w:t xml:space="preserve">relevant global and regional </w:t>
      </w:r>
      <w:r>
        <w:rPr>
          <w:snapToGrid w:val="0"/>
          <w:kern w:val="22"/>
          <w:szCs w:val="22"/>
        </w:rPr>
        <w:t>bodies and initiatives</w:t>
      </w:r>
      <w:r w:rsidRPr="00061112">
        <w:rPr>
          <w:snapToGrid w:val="0"/>
          <w:kern w:val="22"/>
          <w:szCs w:val="22"/>
        </w:rPr>
        <w:t>, including</w:t>
      </w:r>
      <w:r>
        <w:rPr>
          <w:snapToGrid w:val="0"/>
          <w:kern w:val="22"/>
          <w:szCs w:val="22"/>
        </w:rPr>
        <w:t xml:space="preserve">, </w:t>
      </w:r>
      <w:r w:rsidRPr="00962621">
        <w:rPr>
          <w:snapToGrid w:val="0"/>
          <w:kern w:val="22"/>
          <w:szCs w:val="22"/>
        </w:rPr>
        <w:t>inter alia</w:t>
      </w:r>
      <w:r>
        <w:rPr>
          <w:snapToGrid w:val="0"/>
          <w:kern w:val="22"/>
          <w:szCs w:val="22"/>
        </w:rPr>
        <w:t xml:space="preserve">, the United Nations Division on Ocean Affairs and the Law of the Sea, </w:t>
      </w:r>
      <w:r w:rsidRPr="00061112">
        <w:rPr>
          <w:snapToGrid w:val="0"/>
          <w:kern w:val="22"/>
          <w:szCs w:val="22"/>
        </w:rPr>
        <w:t>the United Nations Framework Convention on Climate Change, the International Maritime Organization, the International Seabed Authority, the Food and Agriculture Organization of the United Nations,</w:t>
      </w:r>
      <w:r>
        <w:rPr>
          <w:snapToGrid w:val="0"/>
          <w:kern w:val="22"/>
          <w:szCs w:val="22"/>
        </w:rPr>
        <w:t xml:space="preserve"> the Intergovernmental Oceanographic Commission of UNESCO, the Ramsar Convention, the Convention on the Conservation of Migratory Species of Wild Animals, the Convention on International Trade in Endangered Species of Wild Fauna and Flora,</w:t>
      </w:r>
      <w:r w:rsidRPr="00AD6367">
        <w:rPr>
          <w:snapToGrid w:val="0"/>
          <w:kern w:val="22"/>
          <w:szCs w:val="22"/>
        </w:rPr>
        <w:t xml:space="preserve"> </w:t>
      </w:r>
      <w:r>
        <w:rPr>
          <w:snapToGrid w:val="0"/>
          <w:kern w:val="22"/>
          <w:szCs w:val="22"/>
        </w:rPr>
        <w:t>the World Meteorological Organization, r</w:t>
      </w:r>
      <w:r w:rsidRPr="00061112">
        <w:rPr>
          <w:snapToGrid w:val="0"/>
          <w:kern w:val="22"/>
          <w:szCs w:val="22"/>
        </w:rPr>
        <w:t>egional fishery bodies</w:t>
      </w:r>
      <w:r>
        <w:rPr>
          <w:snapToGrid w:val="0"/>
          <w:kern w:val="22"/>
          <w:szCs w:val="22"/>
        </w:rPr>
        <w:t xml:space="preserve">, </w:t>
      </w:r>
      <w:r w:rsidRPr="00061112">
        <w:rPr>
          <w:snapToGrid w:val="0"/>
          <w:kern w:val="22"/>
          <w:szCs w:val="22"/>
        </w:rPr>
        <w:t>regional seas conventions and action plans</w:t>
      </w:r>
      <w:r>
        <w:rPr>
          <w:snapToGrid w:val="0"/>
          <w:kern w:val="22"/>
          <w:szCs w:val="22"/>
        </w:rPr>
        <w:t xml:space="preserve">, the International Coral Reef Initiative, as well as the United Nations Decade of Ocean Science for Sustainable Development and the United Nations Decade on Ecosystem Restoration, in the conservation and sustainable use of marine and coastal biodiversity, and </w:t>
      </w:r>
      <w:r w:rsidRPr="00B421C9">
        <w:rPr>
          <w:i/>
          <w:iCs/>
          <w:snapToGrid w:val="0"/>
          <w:kern w:val="22"/>
          <w:szCs w:val="22"/>
        </w:rPr>
        <w:t>invites</w:t>
      </w:r>
      <w:r>
        <w:rPr>
          <w:snapToGrid w:val="0"/>
          <w:kern w:val="22"/>
          <w:szCs w:val="22"/>
        </w:rPr>
        <w:t xml:space="preserve"> them </w:t>
      </w:r>
      <w:r w:rsidRPr="00061112">
        <w:rPr>
          <w:snapToGrid w:val="0"/>
          <w:kern w:val="22"/>
          <w:szCs w:val="22"/>
        </w:rPr>
        <w:t>to support the implementation of the post-2020 global biodiversity framework</w:t>
      </w:r>
      <w:r>
        <w:rPr>
          <w:snapToGrid w:val="0"/>
          <w:kern w:val="22"/>
          <w:szCs w:val="22"/>
        </w:rPr>
        <w:t xml:space="preserve"> </w:t>
      </w:r>
      <w:r w:rsidRPr="00061112">
        <w:rPr>
          <w:snapToGrid w:val="0"/>
          <w:kern w:val="22"/>
          <w:szCs w:val="22"/>
        </w:rPr>
        <w:t>with respect to marine and coastal biodiversity and to contribute to monitoring and reportin</w:t>
      </w:r>
      <w:r>
        <w:rPr>
          <w:snapToGrid w:val="0"/>
          <w:kern w:val="22"/>
          <w:szCs w:val="22"/>
        </w:rPr>
        <w:t>g on</w:t>
      </w:r>
      <w:r w:rsidRPr="00061112">
        <w:rPr>
          <w:snapToGrid w:val="0"/>
          <w:kern w:val="22"/>
          <w:szCs w:val="22"/>
        </w:rPr>
        <w:t xml:space="preserve"> the implementation of the framework</w:t>
      </w:r>
      <w:r>
        <w:rPr>
          <w:snapToGrid w:val="0"/>
          <w:kern w:val="22"/>
          <w:szCs w:val="22"/>
        </w:rPr>
        <w:t>, as appropriate</w:t>
      </w:r>
      <w:r w:rsidRPr="00061112">
        <w:rPr>
          <w:snapToGrid w:val="0"/>
          <w:kern w:val="22"/>
          <w:szCs w:val="22"/>
        </w:rPr>
        <w:t>;</w:t>
      </w:r>
    </w:p>
    <w:p w14:paraId="318CBAC5" w14:textId="71050511" w:rsidR="006E578F" w:rsidRPr="0002608C" w:rsidRDefault="00E35506" w:rsidP="006E578F">
      <w:pPr>
        <w:suppressLineNumbers/>
        <w:suppressAutoHyphens/>
        <w:kinsoku w:val="0"/>
        <w:overflowPunct w:val="0"/>
        <w:autoSpaceDE w:val="0"/>
        <w:autoSpaceDN w:val="0"/>
        <w:spacing w:before="120" w:after="120"/>
        <w:ind w:firstLine="720"/>
        <w:rPr>
          <w:snapToGrid w:val="0"/>
          <w:kern w:val="22"/>
          <w:szCs w:val="22"/>
        </w:rPr>
      </w:pPr>
      <w:r w:rsidRPr="00554D43">
        <w:rPr>
          <w:snapToGrid w:val="0"/>
          <w:kern w:val="22"/>
          <w:szCs w:val="22"/>
        </w:rPr>
        <w:t>10.</w:t>
      </w:r>
      <w:r w:rsidR="00521C27" w:rsidRPr="00554D43">
        <w:rPr>
          <w:snapToGrid w:val="0"/>
          <w:kern w:val="22"/>
          <w:szCs w:val="22"/>
        </w:rPr>
        <w:tab/>
      </w:r>
      <w:r w:rsidRPr="00554D43">
        <w:rPr>
          <w:i/>
          <w:iCs/>
          <w:snapToGrid w:val="0"/>
          <w:kern w:val="22"/>
          <w:szCs w:val="22"/>
        </w:rPr>
        <w:t>Notes</w:t>
      </w:r>
      <w:r w:rsidRPr="00554D43">
        <w:rPr>
          <w:snapToGrid w:val="0"/>
          <w:kern w:val="22"/>
          <w:szCs w:val="22"/>
        </w:rPr>
        <w:t xml:space="preserve"> the role of </w:t>
      </w:r>
      <w:r w:rsidR="00521C27" w:rsidRPr="00554D43">
        <w:rPr>
          <w:snapToGrid w:val="0"/>
          <w:kern w:val="22"/>
          <w:szCs w:val="22"/>
        </w:rPr>
        <w:t>the Food and Agriculture Organization of the United Nations</w:t>
      </w:r>
      <w:r w:rsidR="00521C27" w:rsidRPr="00554D43" w:rsidDel="00521C27">
        <w:rPr>
          <w:snapToGrid w:val="0"/>
          <w:kern w:val="22"/>
          <w:szCs w:val="22"/>
        </w:rPr>
        <w:t xml:space="preserve"> </w:t>
      </w:r>
      <w:r w:rsidRPr="00554D43">
        <w:rPr>
          <w:snapToGrid w:val="0"/>
          <w:kern w:val="22"/>
          <w:szCs w:val="22"/>
        </w:rPr>
        <w:t xml:space="preserve">as the global implementing body related to fisheries, and, acknowledging the work done to mainstream biodiversity into the fisheries sector globally, in particular the work done to facilitate the implementation of Aichi Biodiversity Target 6 on sustainable fisheries, </w:t>
      </w:r>
      <w:r w:rsidRPr="00554D43">
        <w:rPr>
          <w:i/>
          <w:iCs/>
          <w:snapToGrid w:val="0"/>
          <w:kern w:val="22"/>
          <w:szCs w:val="22"/>
        </w:rPr>
        <w:t>invites</w:t>
      </w:r>
      <w:r w:rsidRPr="00554D43">
        <w:rPr>
          <w:snapToGrid w:val="0"/>
          <w:kern w:val="22"/>
          <w:szCs w:val="22"/>
        </w:rPr>
        <w:t xml:space="preserve"> </w:t>
      </w:r>
      <w:r w:rsidR="00521C27" w:rsidRPr="00554D43">
        <w:rPr>
          <w:snapToGrid w:val="0"/>
          <w:kern w:val="22"/>
          <w:szCs w:val="22"/>
        </w:rPr>
        <w:t>the Food and Agriculture Organization of the United Nations</w:t>
      </w:r>
      <w:r w:rsidR="00521C27" w:rsidRPr="00554D43" w:rsidDel="00521C27">
        <w:rPr>
          <w:snapToGrid w:val="0"/>
          <w:kern w:val="22"/>
          <w:szCs w:val="22"/>
        </w:rPr>
        <w:t xml:space="preserve"> </w:t>
      </w:r>
      <w:r w:rsidRPr="00554D43">
        <w:rPr>
          <w:snapToGrid w:val="0"/>
          <w:kern w:val="22"/>
          <w:szCs w:val="22"/>
        </w:rPr>
        <w:t>to consider developing guiding material</w:t>
      </w:r>
      <w:r w:rsidR="00232B80">
        <w:rPr>
          <w:snapToGrid w:val="0"/>
          <w:kern w:val="22"/>
          <w:szCs w:val="22"/>
        </w:rPr>
        <w:t>,</w:t>
      </w:r>
      <w:r w:rsidR="006E578F" w:rsidRPr="00554D43">
        <w:rPr>
          <w:snapToGrid w:val="0"/>
          <w:kern w:val="22"/>
          <w:szCs w:val="22"/>
        </w:rPr>
        <w:t xml:space="preserve"> conducting regular capacity</w:t>
      </w:r>
      <w:r w:rsidR="004D051B">
        <w:rPr>
          <w:snapToGrid w:val="0"/>
          <w:kern w:val="22"/>
          <w:szCs w:val="22"/>
        </w:rPr>
        <w:t>-</w:t>
      </w:r>
      <w:r w:rsidR="006E578F" w:rsidRPr="00554D43">
        <w:rPr>
          <w:snapToGrid w:val="0"/>
          <w:kern w:val="22"/>
          <w:szCs w:val="22"/>
        </w:rPr>
        <w:t>building programmes, providing technical support and facilitating technology transfer</w:t>
      </w:r>
      <w:r w:rsidRPr="00554D43">
        <w:rPr>
          <w:snapToGrid w:val="0"/>
          <w:kern w:val="22"/>
          <w:szCs w:val="22"/>
        </w:rPr>
        <w:t xml:space="preserve"> to </w:t>
      </w:r>
      <w:r w:rsidR="006E578F" w:rsidRPr="00554D43">
        <w:rPr>
          <w:snapToGrid w:val="0"/>
          <w:kern w:val="22"/>
          <w:szCs w:val="22"/>
        </w:rPr>
        <w:t xml:space="preserve">advocate and </w:t>
      </w:r>
      <w:r w:rsidRPr="00554D43">
        <w:rPr>
          <w:snapToGrid w:val="0"/>
          <w:kern w:val="22"/>
          <w:szCs w:val="22"/>
        </w:rPr>
        <w:t>facilitate the implementation of the post-2020 global biodiversity framework with respect to fisheries among its member countries;</w:t>
      </w:r>
      <w:r w:rsidR="006E578F" w:rsidRPr="006E578F">
        <w:rPr>
          <w:snapToGrid w:val="0"/>
          <w:kern w:val="22"/>
          <w:szCs w:val="22"/>
        </w:rPr>
        <w:t xml:space="preserve"> </w:t>
      </w:r>
    </w:p>
    <w:p w14:paraId="2F079408" w14:textId="68E0BE5E" w:rsidR="002132CA" w:rsidRDefault="00E35506" w:rsidP="00290F00">
      <w:pPr>
        <w:suppressLineNumbers/>
        <w:suppressAutoHyphens/>
        <w:kinsoku w:val="0"/>
        <w:overflowPunct w:val="0"/>
        <w:autoSpaceDE w:val="0"/>
        <w:autoSpaceDN w:val="0"/>
        <w:spacing w:before="120" w:after="120"/>
        <w:ind w:firstLine="720"/>
        <w:rPr>
          <w:snapToGrid w:val="0"/>
          <w:kern w:val="22"/>
          <w:szCs w:val="22"/>
          <w:highlight w:val="yellow"/>
        </w:rPr>
      </w:pPr>
      <w:r w:rsidRPr="00554D43">
        <w:rPr>
          <w:snapToGrid w:val="0"/>
          <w:kern w:val="22"/>
          <w:szCs w:val="22"/>
        </w:rPr>
        <w:t>11.</w:t>
      </w:r>
      <w:r w:rsidRPr="00554D43">
        <w:rPr>
          <w:snapToGrid w:val="0"/>
          <w:kern w:val="22"/>
          <w:szCs w:val="22"/>
        </w:rPr>
        <w:tab/>
      </w:r>
      <w:r w:rsidRPr="00554D43">
        <w:rPr>
          <w:i/>
          <w:iCs/>
          <w:snapToGrid w:val="0"/>
          <w:kern w:val="22"/>
          <w:szCs w:val="22"/>
        </w:rPr>
        <w:t>Encourages</w:t>
      </w:r>
      <w:r w:rsidRPr="00554D43">
        <w:rPr>
          <w:snapToGrid w:val="0"/>
          <w:kern w:val="22"/>
          <w:szCs w:val="22"/>
        </w:rPr>
        <w:t xml:space="preserve"> Parties and </w:t>
      </w:r>
      <w:r w:rsidRPr="00554D43">
        <w:rPr>
          <w:i/>
          <w:iCs/>
          <w:snapToGrid w:val="0"/>
          <w:kern w:val="22"/>
          <w:szCs w:val="22"/>
        </w:rPr>
        <w:t>invites</w:t>
      </w:r>
      <w:r w:rsidRPr="00554D43">
        <w:rPr>
          <w:snapToGrid w:val="0"/>
          <w:kern w:val="22"/>
          <w:szCs w:val="22"/>
        </w:rPr>
        <w:t xml:space="preserve"> other Governments participating in the Intergovernmental Conference on an international legally binding instrument under the United Nations Convention on the Law of the Sea on the conservation and sustainable use of marine biological diversity of areas beyond national jurisdiction</w:t>
      </w:r>
      <w:r w:rsidR="00A1539F" w:rsidRPr="00554D43">
        <w:rPr>
          <w:snapToGrid w:val="0"/>
          <w:kern w:val="22"/>
          <w:szCs w:val="22"/>
        </w:rPr>
        <w:t>,</w:t>
      </w:r>
      <w:r w:rsidRPr="00554D43">
        <w:rPr>
          <w:snapToGrid w:val="0"/>
          <w:kern w:val="22"/>
          <w:szCs w:val="22"/>
        </w:rPr>
        <w:t xml:space="preserve"> to take into consideration the post-2020 global biodiversity framework</w:t>
      </w:r>
      <w:r w:rsidR="002132CA" w:rsidRPr="009E3297">
        <w:rPr>
          <w:snapToGrid w:val="0"/>
          <w:kern w:val="22"/>
          <w:szCs w:val="22"/>
        </w:rPr>
        <w:t xml:space="preserve"> in its negotiations, as </w:t>
      </w:r>
      <w:proofErr w:type="gramStart"/>
      <w:r w:rsidR="002132CA" w:rsidRPr="009E3297">
        <w:rPr>
          <w:snapToGrid w:val="0"/>
          <w:kern w:val="22"/>
          <w:szCs w:val="22"/>
        </w:rPr>
        <w:t>appropriate</w:t>
      </w:r>
      <w:r w:rsidR="00290F00">
        <w:rPr>
          <w:snapToGrid w:val="0"/>
          <w:kern w:val="22"/>
          <w:szCs w:val="22"/>
        </w:rPr>
        <w:t>;</w:t>
      </w:r>
      <w:proofErr w:type="gramEnd"/>
    </w:p>
    <w:p w14:paraId="1F6099E2" w14:textId="5C590E21" w:rsidR="00E35506" w:rsidRDefault="00E35506" w:rsidP="00E35506">
      <w:pPr>
        <w:suppressLineNumbers/>
        <w:suppressAutoHyphens/>
        <w:kinsoku w:val="0"/>
        <w:overflowPunct w:val="0"/>
        <w:autoSpaceDE w:val="0"/>
        <w:autoSpaceDN w:val="0"/>
        <w:spacing w:before="120" w:after="120"/>
        <w:ind w:firstLine="720"/>
        <w:rPr>
          <w:snapToGrid w:val="0"/>
          <w:kern w:val="22"/>
          <w:szCs w:val="22"/>
        </w:rPr>
      </w:pPr>
      <w:r>
        <w:rPr>
          <w:snapToGrid w:val="0"/>
          <w:kern w:val="22"/>
          <w:szCs w:val="22"/>
        </w:rPr>
        <w:t>12</w:t>
      </w:r>
      <w:r w:rsidRPr="0043317A">
        <w:rPr>
          <w:snapToGrid w:val="0"/>
          <w:kern w:val="22"/>
          <w:szCs w:val="22"/>
        </w:rPr>
        <w:t>.</w:t>
      </w:r>
      <w:r w:rsidRPr="0043317A">
        <w:rPr>
          <w:snapToGrid w:val="0"/>
          <w:kern w:val="22"/>
          <w:szCs w:val="22"/>
        </w:rPr>
        <w:tab/>
      </w:r>
      <w:r w:rsidRPr="0043317A">
        <w:rPr>
          <w:i/>
          <w:snapToGrid w:val="0"/>
          <w:kern w:val="22"/>
          <w:szCs w:val="22"/>
        </w:rPr>
        <w:t>R</w:t>
      </w:r>
      <w:r w:rsidRPr="0043317A">
        <w:rPr>
          <w:i/>
          <w:iCs/>
          <w:snapToGrid w:val="0"/>
          <w:kern w:val="22"/>
          <w:szCs w:val="22"/>
        </w:rPr>
        <w:t>equests</w:t>
      </w:r>
      <w:r w:rsidRPr="0043317A">
        <w:rPr>
          <w:snapToGrid w:val="0"/>
          <w:kern w:val="22"/>
          <w:szCs w:val="22"/>
        </w:rPr>
        <w:t xml:space="preserve"> the Executive Secretary</w:t>
      </w:r>
      <w:r>
        <w:rPr>
          <w:snapToGrid w:val="0"/>
          <w:kern w:val="22"/>
          <w:szCs w:val="22"/>
        </w:rPr>
        <w:t xml:space="preserve">, upon the adoption of </w:t>
      </w:r>
      <w:r w:rsidRPr="0043317A">
        <w:rPr>
          <w:snapToGrid w:val="0"/>
          <w:kern w:val="22"/>
          <w:szCs w:val="22"/>
        </w:rPr>
        <w:t>an international legally binding instrument under the United Nations Convention on the Law of the Sea</w:t>
      </w:r>
      <w:r w:rsidRPr="0043317A">
        <w:rPr>
          <w:rStyle w:val="FootnoteReference"/>
          <w:rFonts w:eastAsiaTheme="majorEastAsia"/>
          <w:snapToGrid w:val="0"/>
          <w:kern w:val="22"/>
          <w:szCs w:val="22"/>
        </w:rPr>
        <w:footnoteReference w:id="4"/>
      </w:r>
      <w:r w:rsidRPr="0043317A">
        <w:rPr>
          <w:snapToGrid w:val="0"/>
          <w:kern w:val="22"/>
          <w:szCs w:val="22"/>
        </w:rPr>
        <w:t xml:space="preserve"> on the conservation and sustainable use of marine biodiversity </w:t>
      </w:r>
      <w:r>
        <w:rPr>
          <w:snapToGrid w:val="0"/>
          <w:kern w:val="22"/>
          <w:szCs w:val="22"/>
        </w:rPr>
        <w:t>of</w:t>
      </w:r>
      <w:r w:rsidRPr="0043317A">
        <w:rPr>
          <w:snapToGrid w:val="0"/>
          <w:kern w:val="22"/>
          <w:szCs w:val="22"/>
        </w:rPr>
        <w:t xml:space="preserve"> areas beyond national jurisdiction</w:t>
      </w:r>
      <w:r>
        <w:rPr>
          <w:snapToGrid w:val="0"/>
          <w:kern w:val="22"/>
          <w:szCs w:val="22"/>
        </w:rPr>
        <w:t>,</w:t>
      </w:r>
      <w:r w:rsidRPr="0043317A">
        <w:rPr>
          <w:snapToGrid w:val="0"/>
          <w:kern w:val="22"/>
          <w:szCs w:val="22"/>
        </w:rPr>
        <w:t xml:space="preserve"> to identify potential options for modalities for collaboration and cooperation with relevant global and regional organizations in the context of</w:t>
      </w:r>
      <w:r>
        <w:rPr>
          <w:snapToGrid w:val="0"/>
          <w:kern w:val="22"/>
          <w:szCs w:val="22"/>
        </w:rPr>
        <w:t xml:space="preserve"> this </w:t>
      </w:r>
      <w:proofErr w:type="gramStart"/>
      <w:r>
        <w:rPr>
          <w:snapToGrid w:val="0"/>
          <w:kern w:val="22"/>
          <w:szCs w:val="22"/>
        </w:rPr>
        <w:t>instrument</w:t>
      </w:r>
      <w:r w:rsidRPr="0043317A">
        <w:rPr>
          <w:snapToGrid w:val="0"/>
          <w:kern w:val="22"/>
          <w:szCs w:val="22"/>
        </w:rPr>
        <w:t>;</w:t>
      </w:r>
      <w:proofErr w:type="gramEnd"/>
      <w:r w:rsidR="00DA5979">
        <w:rPr>
          <w:snapToGrid w:val="0"/>
          <w:kern w:val="22"/>
          <w:szCs w:val="22"/>
        </w:rPr>
        <w:t xml:space="preserve"> </w:t>
      </w:r>
    </w:p>
    <w:p w14:paraId="284C8812" w14:textId="4717B065" w:rsidR="00290F00" w:rsidRDefault="00E35506" w:rsidP="00E35506">
      <w:pPr>
        <w:suppressLineNumbers/>
        <w:suppressAutoHyphens/>
        <w:kinsoku w:val="0"/>
        <w:overflowPunct w:val="0"/>
        <w:autoSpaceDE w:val="0"/>
        <w:autoSpaceDN w:val="0"/>
        <w:spacing w:before="120" w:after="120"/>
        <w:rPr>
          <w:snapToGrid w:val="0"/>
          <w:kern w:val="22"/>
          <w:szCs w:val="22"/>
        </w:rPr>
      </w:pPr>
      <w:r>
        <w:rPr>
          <w:snapToGrid w:val="0"/>
          <w:kern w:val="22"/>
          <w:szCs w:val="22"/>
        </w:rPr>
        <w:tab/>
      </w:r>
      <w:r w:rsidRPr="00844039">
        <w:rPr>
          <w:snapToGrid w:val="0"/>
          <w:kern w:val="22"/>
          <w:szCs w:val="22"/>
        </w:rPr>
        <w:t>1</w:t>
      </w:r>
      <w:r>
        <w:rPr>
          <w:snapToGrid w:val="0"/>
          <w:kern w:val="22"/>
          <w:szCs w:val="22"/>
        </w:rPr>
        <w:t>3</w:t>
      </w:r>
      <w:r w:rsidRPr="00844039">
        <w:rPr>
          <w:snapToGrid w:val="0"/>
          <w:kern w:val="22"/>
          <w:szCs w:val="22"/>
        </w:rPr>
        <w:t>.</w:t>
      </w:r>
      <w:r w:rsidRPr="00844039">
        <w:rPr>
          <w:snapToGrid w:val="0"/>
          <w:kern w:val="22"/>
          <w:szCs w:val="22"/>
        </w:rPr>
        <w:tab/>
      </w:r>
      <w:r w:rsidRPr="00844039">
        <w:rPr>
          <w:i/>
          <w:iCs/>
          <w:snapToGrid w:val="0"/>
          <w:kern w:val="22"/>
          <w:szCs w:val="22"/>
        </w:rPr>
        <w:t>Welcomes</w:t>
      </w:r>
      <w:r w:rsidRPr="00844039">
        <w:rPr>
          <w:snapToGrid w:val="0"/>
          <w:kern w:val="22"/>
          <w:szCs w:val="22"/>
        </w:rPr>
        <w:t xml:space="preserve"> the establishment, by the United Nations Environment Assembly, of an </w:t>
      </w:r>
      <w:r w:rsidR="00B27396">
        <w:rPr>
          <w:snapToGrid w:val="0"/>
          <w:kern w:val="22"/>
          <w:szCs w:val="22"/>
        </w:rPr>
        <w:t>i</w:t>
      </w:r>
      <w:r w:rsidRPr="00844039">
        <w:rPr>
          <w:snapToGrid w:val="0"/>
          <w:kern w:val="22"/>
          <w:szCs w:val="22"/>
        </w:rPr>
        <w:t xml:space="preserve">ntergovernmental </w:t>
      </w:r>
      <w:r w:rsidR="00B27396">
        <w:rPr>
          <w:snapToGrid w:val="0"/>
          <w:kern w:val="22"/>
          <w:szCs w:val="22"/>
        </w:rPr>
        <w:t>n</w:t>
      </w:r>
      <w:r w:rsidRPr="00844039">
        <w:rPr>
          <w:snapToGrid w:val="0"/>
          <w:kern w:val="22"/>
          <w:szCs w:val="22"/>
        </w:rPr>
        <w:t xml:space="preserve">egotiating </w:t>
      </w:r>
      <w:r w:rsidR="00B27396">
        <w:rPr>
          <w:snapToGrid w:val="0"/>
          <w:kern w:val="22"/>
          <w:szCs w:val="22"/>
        </w:rPr>
        <w:t>c</w:t>
      </w:r>
      <w:r w:rsidRPr="00844039">
        <w:rPr>
          <w:snapToGrid w:val="0"/>
          <w:kern w:val="22"/>
          <w:szCs w:val="22"/>
        </w:rPr>
        <w:t xml:space="preserve">ommittee to develop an international legally binding instrument on plastic pollution, </w:t>
      </w:r>
      <w:r w:rsidRPr="00DA5979">
        <w:rPr>
          <w:snapToGrid w:val="0"/>
          <w:kern w:val="22"/>
          <w:szCs w:val="22"/>
        </w:rPr>
        <w:t xml:space="preserve">including in the marine environment, and </w:t>
      </w:r>
      <w:r w:rsidRPr="00DA5979">
        <w:rPr>
          <w:i/>
          <w:iCs/>
          <w:snapToGrid w:val="0"/>
          <w:kern w:val="22"/>
          <w:szCs w:val="22"/>
        </w:rPr>
        <w:t>urges</w:t>
      </w:r>
      <w:r w:rsidRPr="00DA5979">
        <w:rPr>
          <w:snapToGrid w:val="0"/>
          <w:kern w:val="22"/>
          <w:szCs w:val="22"/>
        </w:rPr>
        <w:t xml:space="preserve"> Parties and </w:t>
      </w:r>
      <w:r w:rsidRPr="00DA5979">
        <w:rPr>
          <w:i/>
          <w:iCs/>
          <w:snapToGrid w:val="0"/>
          <w:kern w:val="22"/>
          <w:szCs w:val="22"/>
        </w:rPr>
        <w:t>invites</w:t>
      </w:r>
      <w:r w:rsidRPr="00DA5979">
        <w:rPr>
          <w:snapToGrid w:val="0"/>
          <w:kern w:val="22"/>
          <w:szCs w:val="22"/>
        </w:rPr>
        <w:t xml:space="preserve"> other Governments to support work under this process </w:t>
      </w:r>
      <w:r w:rsidRPr="00554D43">
        <w:rPr>
          <w:snapToGrid w:val="0"/>
          <w:kern w:val="22"/>
          <w:szCs w:val="22"/>
        </w:rPr>
        <w:t>to develop an ambitious, international legally binding instrument on plastic pollution that addresses the full life</w:t>
      </w:r>
      <w:r w:rsidR="003D742B">
        <w:rPr>
          <w:snapToGrid w:val="0"/>
          <w:kern w:val="22"/>
          <w:szCs w:val="22"/>
        </w:rPr>
        <w:t xml:space="preserve"> </w:t>
      </w:r>
      <w:r w:rsidRPr="00554D43">
        <w:rPr>
          <w:snapToGrid w:val="0"/>
          <w:kern w:val="22"/>
          <w:szCs w:val="22"/>
        </w:rPr>
        <w:t xml:space="preserve">cycle of </w:t>
      </w:r>
      <w:proofErr w:type="gramStart"/>
      <w:r w:rsidRPr="00554D43">
        <w:rPr>
          <w:snapToGrid w:val="0"/>
          <w:kern w:val="22"/>
          <w:szCs w:val="22"/>
        </w:rPr>
        <w:t>plastics;</w:t>
      </w:r>
      <w:proofErr w:type="gramEnd"/>
    </w:p>
    <w:p w14:paraId="015D968D" w14:textId="529E91CF" w:rsidR="00E35506" w:rsidRDefault="00E35506" w:rsidP="00554D43">
      <w:pPr>
        <w:suppressLineNumbers/>
        <w:suppressAutoHyphens/>
        <w:kinsoku w:val="0"/>
        <w:overflowPunct w:val="0"/>
        <w:autoSpaceDE w:val="0"/>
        <w:autoSpaceDN w:val="0"/>
        <w:spacing w:before="120" w:after="120"/>
        <w:ind w:firstLine="720"/>
        <w:rPr>
          <w:snapToGrid w:val="0"/>
          <w:kern w:val="22"/>
          <w:szCs w:val="22"/>
        </w:rPr>
      </w:pPr>
      <w:r>
        <w:rPr>
          <w:snapToGrid w:val="0"/>
          <w:kern w:val="22"/>
          <w:szCs w:val="22"/>
        </w:rPr>
        <w:t>14.</w:t>
      </w:r>
      <w:r w:rsidRPr="003401BA">
        <w:t xml:space="preserve"> </w:t>
      </w:r>
      <w:r w:rsidR="00F25D83">
        <w:tab/>
      </w:r>
      <w:r w:rsidRPr="00B421C9">
        <w:rPr>
          <w:i/>
          <w:iCs/>
          <w:snapToGrid w:val="0"/>
          <w:kern w:val="22"/>
          <w:szCs w:val="22"/>
        </w:rPr>
        <w:t>Encourages</w:t>
      </w:r>
      <w:r w:rsidRPr="003401BA">
        <w:rPr>
          <w:snapToGrid w:val="0"/>
          <w:kern w:val="22"/>
          <w:szCs w:val="22"/>
        </w:rPr>
        <w:t xml:space="preserve"> Parties and </w:t>
      </w:r>
      <w:r w:rsidRPr="00B421C9">
        <w:rPr>
          <w:i/>
          <w:iCs/>
          <w:snapToGrid w:val="0"/>
          <w:kern w:val="22"/>
          <w:szCs w:val="22"/>
        </w:rPr>
        <w:t>invites</w:t>
      </w:r>
      <w:r>
        <w:rPr>
          <w:snapToGrid w:val="0"/>
          <w:kern w:val="22"/>
          <w:szCs w:val="22"/>
        </w:rPr>
        <w:t xml:space="preserve"> </w:t>
      </w:r>
      <w:r w:rsidRPr="003401BA">
        <w:rPr>
          <w:snapToGrid w:val="0"/>
          <w:kern w:val="22"/>
          <w:szCs w:val="22"/>
        </w:rPr>
        <w:t xml:space="preserve">other Governments as well as indigenous and local communities and other relevant stakeholders, to take appropriate measures, as appropriate and within their competencies, and in accordance with national and international laws, to avoid, minimize and mitigate the potential significant adverse impacts of anthropogenic underwater noise on marine and coastal </w:t>
      </w:r>
      <w:proofErr w:type="gramStart"/>
      <w:r w:rsidRPr="003401BA">
        <w:rPr>
          <w:snapToGrid w:val="0"/>
          <w:kern w:val="22"/>
          <w:szCs w:val="22"/>
        </w:rPr>
        <w:t>biodiversity</w:t>
      </w:r>
      <w:r>
        <w:rPr>
          <w:snapToGrid w:val="0"/>
          <w:kern w:val="22"/>
          <w:szCs w:val="22"/>
        </w:rPr>
        <w:t>;</w:t>
      </w:r>
      <w:proofErr w:type="gramEnd"/>
      <w:r w:rsidR="00DA5979">
        <w:rPr>
          <w:snapToGrid w:val="0"/>
          <w:kern w:val="22"/>
          <w:szCs w:val="22"/>
        </w:rPr>
        <w:t xml:space="preserve"> </w:t>
      </w:r>
    </w:p>
    <w:p w14:paraId="7E6551B9" w14:textId="11E62D7B" w:rsidR="00E35506" w:rsidRPr="003E6B26" w:rsidRDefault="00E35506" w:rsidP="00E35506">
      <w:pPr>
        <w:suppressLineNumbers/>
        <w:suppressAutoHyphens/>
        <w:kinsoku w:val="0"/>
        <w:overflowPunct w:val="0"/>
        <w:autoSpaceDE w:val="0"/>
        <w:autoSpaceDN w:val="0"/>
        <w:spacing w:before="120" w:after="120"/>
        <w:ind w:firstLine="720"/>
        <w:rPr>
          <w:snapToGrid w:val="0"/>
          <w:kern w:val="22"/>
          <w:szCs w:val="22"/>
        </w:rPr>
      </w:pPr>
      <w:r>
        <w:rPr>
          <w:snapToGrid w:val="0"/>
          <w:kern w:val="22"/>
          <w:szCs w:val="22"/>
        </w:rPr>
        <w:t>15</w:t>
      </w:r>
      <w:r w:rsidRPr="00061112">
        <w:rPr>
          <w:snapToGrid w:val="0"/>
          <w:kern w:val="22"/>
          <w:szCs w:val="22"/>
        </w:rPr>
        <w:t>.</w:t>
      </w:r>
      <w:r w:rsidRPr="00061112">
        <w:rPr>
          <w:snapToGrid w:val="0"/>
          <w:kern w:val="22"/>
          <w:szCs w:val="22"/>
        </w:rPr>
        <w:tab/>
      </w:r>
      <w:r w:rsidRPr="00061112">
        <w:rPr>
          <w:i/>
          <w:iCs/>
          <w:snapToGrid w:val="0"/>
          <w:kern w:val="22"/>
          <w:szCs w:val="22"/>
        </w:rPr>
        <w:t>Requests</w:t>
      </w:r>
      <w:r w:rsidRPr="00061112">
        <w:rPr>
          <w:snapToGrid w:val="0"/>
          <w:kern w:val="22"/>
          <w:szCs w:val="22"/>
        </w:rPr>
        <w:t xml:space="preserve"> the Executive Secretary</w:t>
      </w:r>
      <w:r w:rsidRPr="00D75954">
        <w:rPr>
          <w:snapToGrid w:val="0"/>
          <w:kern w:val="22"/>
          <w:szCs w:val="22"/>
        </w:rPr>
        <w:t xml:space="preserve">, </w:t>
      </w:r>
      <w:r w:rsidRPr="00D75954">
        <w:rPr>
          <w:rStyle w:val="normaltextrun"/>
          <w:rFonts w:eastAsiaTheme="majorEastAsia"/>
          <w:szCs w:val="22"/>
        </w:rPr>
        <w:t>subject to the availability of resources,</w:t>
      </w:r>
      <w:r w:rsidRPr="00E05AA5">
        <w:rPr>
          <w:rStyle w:val="normaltextrun"/>
          <w:rFonts w:eastAsiaTheme="majorEastAsia"/>
          <w:szCs w:val="22"/>
        </w:rPr>
        <w:t xml:space="preserve"> </w:t>
      </w:r>
      <w:r w:rsidRPr="00061112">
        <w:rPr>
          <w:snapToGrid w:val="0"/>
          <w:kern w:val="22"/>
          <w:szCs w:val="22"/>
        </w:rPr>
        <w:t>to support the implementation of marine spatial planning</w:t>
      </w:r>
      <w:r>
        <w:rPr>
          <w:snapToGrid w:val="0"/>
          <w:kern w:val="22"/>
          <w:szCs w:val="22"/>
        </w:rPr>
        <w:t xml:space="preserve"> </w:t>
      </w:r>
      <w:r>
        <w:rPr>
          <w:szCs w:val="22"/>
        </w:rPr>
        <w:t>and</w:t>
      </w:r>
      <w:r w:rsidRPr="00E05AA5">
        <w:rPr>
          <w:szCs w:val="22"/>
        </w:rPr>
        <w:t xml:space="preserve"> integrated coastal zone </w:t>
      </w:r>
      <w:r>
        <w:rPr>
          <w:szCs w:val="22"/>
        </w:rPr>
        <w:t>management</w:t>
      </w:r>
      <w:r w:rsidRPr="00061112">
        <w:rPr>
          <w:snapToGrid w:val="0"/>
          <w:kern w:val="22"/>
          <w:szCs w:val="22"/>
        </w:rPr>
        <w:t>, including through capacity</w:t>
      </w:r>
      <w:r w:rsidR="00837D98">
        <w:rPr>
          <w:snapToGrid w:val="0"/>
          <w:kern w:val="22"/>
          <w:szCs w:val="22"/>
        </w:rPr>
        <w:t>-</w:t>
      </w:r>
      <w:r w:rsidRPr="00527909">
        <w:rPr>
          <w:snapToGrid w:val="0"/>
          <w:kern w:val="22"/>
          <w:szCs w:val="22"/>
        </w:rPr>
        <w:t xml:space="preserve">building, technical assistance, technology transfer and partnership activities under, </w:t>
      </w:r>
      <w:r w:rsidRPr="00E37E16">
        <w:rPr>
          <w:snapToGrid w:val="0"/>
          <w:kern w:val="22"/>
          <w:szCs w:val="22"/>
        </w:rPr>
        <w:t>inter alia</w:t>
      </w:r>
      <w:r w:rsidRPr="00700326">
        <w:rPr>
          <w:snapToGrid w:val="0"/>
          <w:kern w:val="22"/>
          <w:szCs w:val="22"/>
        </w:rPr>
        <w:t>,</w:t>
      </w:r>
      <w:r w:rsidRPr="00527909">
        <w:rPr>
          <w:snapToGrid w:val="0"/>
          <w:kern w:val="22"/>
          <w:szCs w:val="22"/>
        </w:rPr>
        <w:t xml:space="preserve"> the Sustainable Ocean Initiative and other relevant initiatives, in collaboration with Parties, </w:t>
      </w:r>
      <w:r>
        <w:rPr>
          <w:snapToGrid w:val="0"/>
          <w:kern w:val="22"/>
          <w:szCs w:val="22"/>
        </w:rPr>
        <w:t>o</w:t>
      </w:r>
      <w:r w:rsidRPr="00527909">
        <w:rPr>
          <w:snapToGrid w:val="0"/>
          <w:kern w:val="22"/>
          <w:szCs w:val="22"/>
        </w:rPr>
        <w:t xml:space="preserve">ther Governments, </w:t>
      </w:r>
      <w:r w:rsidRPr="00527909">
        <w:rPr>
          <w:rStyle w:val="normaltextrun"/>
          <w:rFonts w:eastAsiaTheme="majorEastAsia"/>
          <w:szCs w:val="22"/>
        </w:rPr>
        <w:lastRenderedPageBreak/>
        <w:t>indigenous peoples</w:t>
      </w:r>
      <w:r w:rsidRPr="008B4FCC">
        <w:rPr>
          <w:rStyle w:val="normaltextrun"/>
          <w:rFonts w:eastAsiaTheme="majorEastAsia"/>
        </w:rPr>
        <w:t xml:space="preserve"> and </w:t>
      </w:r>
      <w:r w:rsidRPr="00527909">
        <w:rPr>
          <w:rStyle w:val="normaltextrun"/>
          <w:rFonts w:eastAsiaTheme="majorEastAsia"/>
          <w:szCs w:val="22"/>
        </w:rPr>
        <w:t>local communities</w:t>
      </w:r>
      <w:r>
        <w:rPr>
          <w:rStyle w:val="normaltextrun"/>
          <w:rFonts w:eastAsiaTheme="majorEastAsia"/>
          <w:szCs w:val="22"/>
        </w:rPr>
        <w:t xml:space="preserve"> as rights holders, in accordance with </w:t>
      </w:r>
      <w:r w:rsidRPr="009051BA">
        <w:rPr>
          <w:snapToGrid w:val="0"/>
          <w:kern w:val="22"/>
          <w:szCs w:val="22"/>
        </w:rPr>
        <w:t>United Nations Declaration on the Rights of Indigenous Peoples</w:t>
      </w:r>
      <w:r>
        <w:rPr>
          <w:snapToGrid w:val="0"/>
          <w:kern w:val="22"/>
          <w:szCs w:val="22"/>
        </w:rPr>
        <w:t xml:space="preserve"> </w:t>
      </w:r>
      <w:r>
        <w:rPr>
          <w:rStyle w:val="normaltextrun"/>
          <w:rFonts w:eastAsiaTheme="majorEastAsia"/>
          <w:szCs w:val="22"/>
        </w:rPr>
        <w:t>and international human rights law</w:t>
      </w:r>
      <w:r>
        <w:rPr>
          <w:snapToGrid w:val="0"/>
          <w:kern w:val="22"/>
          <w:szCs w:val="22"/>
        </w:rPr>
        <w:t xml:space="preserve">, </w:t>
      </w:r>
      <w:r w:rsidRPr="00527909">
        <w:rPr>
          <w:snapToGrid w:val="0"/>
          <w:kern w:val="22"/>
          <w:szCs w:val="22"/>
        </w:rPr>
        <w:t xml:space="preserve">relevant organizations </w:t>
      </w:r>
      <w:r w:rsidRPr="00A06F9F">
        <w:rPr>
          <w:rStyle w:val="normaltextrun"/>
          <w:rFonts w:eastAsiaTheme="majorEastAsia"/>
          <w:szCs w:val="22"/>
        </w:rPr>
        <w:t xml:space="preserve">and </w:t>
      </w:r>
      <w:r>
        <w:rPr>
          <w:rStyle w:val="normaltextrun"/>
          <w:rFonts w:eastAsiaTheme="majorEastAsia"/>
          <w:szCs w:val="22"/>
        </w:rPr>
        <w:t xml:space="preserve">other </w:t>
      </w:r>
      <w:r w:rsidRPr="00A06F9F">
        <w:rPr>
          <w:rStyle w:val="normaltextrun"/>
          <w:rFonts w:eastAsiaTheme="majorEastAsia"/>
          <w:szCs w:val="22"/>
        </w:rPr>
        <w:t>stakeholders, including women and youth</w:t>
      </w:r>
      <w:r w:rsidRPr="00527909">
        <w:rPr>
          <w:snapToGrid w:val="0"/>
          <w:kern w:val="22"/>
          <w:szCs w:val="22"/>
        </w:rPr>
        <w:t>;</w:t>
      </w:r>
      <w:r w:rsidR="00DA5979">
        <w:rPr>
          <w:snapToGrid w:val="0"/>
          <w:kern w:val="22"/>
          <w:szCs w:val="22"/>
        </w:rPr>
        <w:t xml:space="preserve"> </w:t>
      </w:r>
    </w:p>
    <w:p w14:paraId="0FFD1063" w14:textId="3BC9E4B9" w:rsidR="00E35506" w:rsidRDefault="00E35506" w:rsidP="00E35506">
      <w:pPr>
        <w:suppressLineNumbers/>
        <w:suppressAutoHyphens/>
        <w:kinsoku w:val="0"/>
        <w:overflowPunct w:val="0"/>
        <w:autoSpaceDE w:val="0"/>
        <w:autoSpaceDN w:val="0"/>
        <w:spacing w:before="120" w:after="120"/>
        <w:ind w:firstLine="720"/>
        <w:rPr>
          <w:snapToGrid w:val="0"/>
          <w:kern w:val="22"/>
          <w:szCs w:val="22"/>
        </w:rPr>
      </w:pPr>
      <w:r w:rsidRPr="00F87FE0">
        <w:rPr>
          <w:color w:val="000000"/>
          <w:szCs w:val="22"/>
        </w:rPr>
        <w:t>1</w:t>
      </w:r>
      <w:r>
        <w:rPr>
          <w:color w:val="000000"/>
          <w:szCs w:val="22"/>
        </w:rPr>
        <w:t>6</w:t>
      </w:r>
      <w:r w:rsidRPr="00F87FE0">
        <w:rPr>
          <w:color w:val="000000"/>
          <w:szCs w:val="22"/>
        </w:rPr>
        <w:t>.</w:t>
      </w:r>
      <w:r w:rsidR="00E37E16">
        <w:rPr>
          <w:rStyle w:val="apple-converted-space"/>
          <w:color w:val="000000"/>
          <w:szCs w:val="22"/>
        </w:rPr>
        <w:tab/>
      </w:r>
      <w:r w:rsidRPr="00F87FE0">
        <w:rPr>
          <w:i/>
          <w:iCs/>
          <w:color w:val="000000"/>
          <w:szCs w:val="22"/>
        </w:rPr>
        <w:t>Encourages</w:t>
      </w:r>
      <w:r w:rsidRPr="00F87FE0">
        <w:rPr>
          <w:rStyle w:val="apple-converted-space"/>
          <w:color w:val="000000"/>
          <w:szCs w:val="22"/>
        </w:rPr>
        <w:t> </w:t>
      </w:r>
      <w:r w:rsidRPr="00F87FE0">
        <w:rPr>
          <w:color w:val="000000"/>
          <w:szCs w:val="22"/>
        </w:rPr>
        <w:t>Parties and</w:t>
      </w:r>
      <w:r w:rsidRPr="00F87FE0">
        <w:rPr>
          <w:rStyle w:val="apple-converted-space"/>
          <w:color w:val="000000"/>
          <w:szCs w:val="22"/>
        </w:rPr>
        <w:t> </w:t>
      </w:r>
      <w:r w:rsidRPr="00F87FE0">
        <w:rPr>
          <w:i/>
          <w:iCs/>
          <w:color w:val="000000"/>
          <w:szCs w:val="22"/>
        </w:rPr>
        <w:t>invites</w:t>
      </w:r>
      <w:r w:rsidRPr="00F87FE0">
        <w:rPr>
          <w:rStyle w:val="apple-converted-space"/>
          <w:i/>
          <w:iCs/>
          <w:color w:val="000000"/>
          <w:szCs w:val="22"/>
        </w:rPr>
        <w:t> </w:t>
      </w:r>
      <w:r w:rsidRPr="00F87FE0">
        <w:rPr>
          <w:color w:val="000000"/>
          <w:szCs w:val="22"/>
        </w:rPr>
        <w:t>other Governments to ensure that, before deep seabed mineral exploitation activities take place, the impacts on the marine environment and biodiversity are sufficiently researched and the risks understood, the technologies and operational practices do not cause harmful effects to the marine environment and biodiversity, and appropriate rules, regulations and procedures are put in place by the International Seabed Authority, in accordance with the best available science</w:t>
      </w:r>
      <w:r w:rsidRPr="00B421C9">
        <w:rPr>
          <w:color w:val="000000"/>
          <w:szCs w:val="22"/>
        </w:rPr>
        <w:t xml:space="preserve"> and the traditional knowledge of </w:t>
      </w:r>
      <w:r>
        <w:rPr>
          <w:color w:val="000000"/>
          <w:szCs w:val="22"/>
        </w:rPr>
        <w:t>indigenous peoples and local communities</w:t>
      </w:r>
      <w:r w:rsidRPr="00B421C9">
        <w:rPr>
          <w:color w:val="000000"/>
          <w:szCs w:val="22"/>
        </w:rPr>
        <w:t xml:space="preserve"> with their </w:t>
      </w:r>
      <w:r>
        <w:rPr>
          <w:color w:val="000000"/>
          <w:szCs w:val="22"/>
        </w:rPr>
        <w:t>free, prior and informed consent</w:t>
      </w:r>
      <w:r w:rsidRPr="00F87FE0">
        <w:rPr>
          <w:color w:val="000000"/>
          <w:szCs w:val="22"/>
        </w:rPr>
        <w:t>, and the precautionary and ecosystem approaches, and consistent with United Nations Convention on the Law of the Sea and other relevant international law;</w:t>
      </w:r>
      <w:r w:rsidR="00DA5979">
        <w:rPr>
          <w:color w:val="000000"/>
          <w:szCs w:val="22"/>
        </w:rPr>
        <w:t xml:space="preserve"> </w:t>
      </w:r>
    </w:p>
    <w:p w14:paraId="7A6A4D73" w14:textId="13953A11" w:rsidR="00E35506" w:rsidRDefault="00E35506" w:rsidP="00E35506">
      <w:pPr>
        <w:suppressLineNumbers/>
        <w:suppressAutoHyphens/>
        <w:kinsoku w:val="0"/>
        <w:overflowPunct w:val="0"/>
        <w:autoSpaceDE w:val="0"/>
        <w:autoSpaceDN w:val="0"/>
        <w:spacing w:before="120" w:after="120"/>
        <w:ind w:firstLine="720"/>
        <w:rPr>
          <w:snapToGrid w:val="0"/>
          <w:kern w:val="22"/>
          <w:szCs w:val="22"/>
        </w:rPr>
      </w:pPr>
      <w:r w:rsidRPr="00061112">
        <w:rPr>
          <w:snapToGrid w:val="0"/>
          <w:kern w:val="22"/>
          <w:szCs w:val="22"/>
        </w:rPr>
        <w:t>1</w:t>
      </w:r>
      <w:r>
        <w:rPr>
          <w:snapToGrid w:val="0"/>
          <w:kern w:val="22"/>
          <w:szCs w:val="22"/>
        </w:rPr>
        <w:t>7.</w:t>
      </w:r>
      <w:r w:rsidRPr="00061112">
        <w:rPr>
          <w:snapToGrid w:val="0"/>
          <w:kern w:val="22"/>
          <w:szCs w:val="22"/>
        </w:rPr>
        <w:tab/>
      </w:r>
      <w:r w:rsidRPr="00061112">
        <w:rPr>
          <w:i/>
          <w:iCs/>
          <w:snapToGrid w:val="0"/>
          <w:kern w:val="22"/>
          <w:szCs w:val="22"/>
        </w:rPr>
        <w:t>Welcomes</w:t>
      </w:r>
      <w:r w:rsidRPr="00061112">
        <w:rPr>
          <w:snapToGrid w:val="0"/>
          <w:kern w:val="22"/>
          <w:szCs w:val="22"/>
        </w:rPr>
        <w:t xml:space="preserve"> the cooperation</w:t>
      </w:r>
      <w:r w:rsidRPr="00061112">
        <w:rPr>
          <w:i/>
          <w:iCs/>
          <w:snapToGrid w:val="0"/>
          <w:kern w:val="22"/>
          <w:szCs w:val="22"/>
        </w:rPr>
        <w:t xml:space="preserve"> </w:t>
      </w:r>
      <w:r w:rsidRPr="00061112">
        <w:rPr>
          <w:snapToGrid w:val="0"/>
          <w:kern w:val="22"/>
          <w:szCs w:val="22"/>
        </w:rPr>
        <w:t xml:space="preserve">between the Food and Agriculture Organization of the United Nations, the International Union for Conservation of Nature and the </w:t>
      </w:r>
      <w:r>
        <w:rPr>
          <w:snapToGrid w:val="0"/>
          <w:kern w:val="22"/>
          <w:szCs w:val="22"/>
        </w:rPr>
        <w:t>Secretariat of the Convention on Biological Diversity</w:t>
      </w:r>
      <w:r w:rsidRPr="00061112">
        <w:rPr>
          <w:snapToGrid w:val="0"/>
          <w:kern w:val="22"/>
          <w:szCs w:val="22"/>
        </w:rPr>
        <w:t xml:space="preserve"> to support efforts to mainstream the conservation and sustainable use of biodiversity in fisheries</w:t>
      </w:r>
      <w:r>
        <w:rPr>
          <w:snapToGrid w:val="0"/>
          <w:kern w:val="22"/>
          <w:szCs w:val="22"/>
        </w:rPr>
        <w:t xml:space="preserve"> and aquaculture</w:t>
      </w:r>
      <w:r w:rsidRPr="00061112">
        <w:rPr>
          <w:snapToGrid w:val="0"/>
          <w:kern w:val="22"/>
          <w:szCs w:val="22"/>
        </w:rPr>
        <w:t xml:space="preserve">, and </w:t>
      </w:r>
      <w:r w:rsidRPr="008B4FCC">
        <w:rPr>
          <w:i/>
          <w:kern w:val="22"/>
        </w:rPr>
        <w:t>requests</w:t>
      </w:r>
      <w:r w:rsidRPr="00061112">
        <w:rPr>
          <w:snapToGrid w:val="0"/>
          <w:kern w:val="22"/>
          <w:szCs w:val="22"/>
        </w:rPr>
        <w:t xml:space="preserve"> the Executive Secretary to continue this cooperation in an open and transparent manner</w:t>
      </w:r>
      <w:r>
        <w:rPr>
          <w:snapToGrid w:val="0"/>
          <w:kern w:val="22"/>
          <w:szCs w:val="22"/>
        </w:rPr>
        <w:t xml:space="preserve">, </w:t>
      </w:r>
      <w:r w:rsidRPr="00061112">
        <w:rPr>
          <w:snapToGrid w:val="0"/>
          <w:kern w:val="22"/>
          <w:szCs w:val="22"/>
        </w:rPr>
        <w:t xml:space="preserve">building on </w:t>
      </w:r>
      <w:r>
        <w:rPr>
          <w:snapToGrid w:val="0"/>
          <w:kern w:val="22"/>
          <w:szCs w:val="22"/>
        </w:rPr>
        <w:t xml:space="preserve">the guidance and advice contained in decision 14/8, the </w:t>
      </w:r>
      <w:r w:rsidRPr="00061112">
        <w:rPr>
          <w:snapToGrid w:val="0"/>
          <w:kern w:val="22"/>
          <w:szCs w:val="22"/>
        </w:rPr>
        <w:t>results of the Expert Meeting on Other Effective Area-Based Conservation Measures in the Marine Capture Fishery Sector</w:t>
      </w:r>
      <w:r>
        <w:rPr>
          <w:snapToGrid w:val="0"/>
          <w:kern w:val="22"/>
          <w:szCs w:val="22"/>
        </w:rPr>
        <w:t xml:space="preserve"> and the IUCN guidelines on “Recognizing and reporting </w:t>
      </w:r>
      <w:r w:rsidRPr="00061112">
        <w:rPr>
          <w:snapToGrid w:val="0"/>
          <w:kern w:val="22"/>
          <w:szCs w:val="22"/>
        </w:rPr>
        <w:t>other effective area</w:t>
      </w:r>
      <w:r>
        <w:rPr>
          <w:snapToGrid w:val="0"/>
          <w:kern w:val="22"/>
          <w:szCs w:val="22"/>
        </w:rPr>
        <w:noBreakHyphen/>
      </w:r>
      <w:r w:rsidRPr="00061112">
        <w:rPr>
          <w:snapToGrid w:val="0"/>
          <w:kern w:val="22"/>
          <w:szCs w:val="22"/>
        </w:rPr>
        <w:t>based conservation measures</w:t>
      </w:r>
      <w:r>
        <w:rPr>
          <w:snapToGrid w:val="0"/>
          <w:kern w:val="22"/>
          <w:szCs w:val="22"/>
        </w:rPr>
        <w:t>”</w:t>
      </w:r>
      <w:r w:rsidRPr="00061112">
        <w:rPr>
          <w:snapToGrid w:val="0"/>
          <w:kern w:val="22"/>
          <w:szCs w:val="22"/>
        </w:rPr>
        <w:t>, including for the development of</w:t>
      </w:r>
      <w:r>
        <w:rPr>
          <w:snapToGrid w:val="0"/>
          <w:kern w:val="22"/>
          <w:szCs w:val="22"/>
        </w:rPr>
        <w:t xml:space="preserve"> </w:t>
      </w:r>
      <w:r w:rsidRPr="00061112">
        <w:rPr>
          <w:snapToGrid w:val="0"/>
          <w:kern w:val="22"/>
          <w:szCs w:val="22"/>
        </w:rPr>
        <w:t>voluntary guidance on identifying and applying other effective area</w:t>
      </w:r>
      <w:r>
        <w:rPr>
          <w:snapToGrid w:val="0"/>
          <w:kern w:val="22"/>
          <w:szCs w:val="22"/>
        </w:rPr>
        <w:noBreakHyphen/>
      </w:r>
      <w:r w:rsidRPr="00061112">
        <w:rPr>
          <w:snapToGrid w:val="0"/>
          <w:kern w:val="22"/>
          <w:szCs w:val="22"/>
        </w:rPr>
        <w:t>based conservation measures in fisheries</w:t>
      </w:r>
      <w:r>
        <w:rPr>
          <w:snapToGrid w:val="0"/>
          <w:kern w:val="22"/>
          <w:szCs w:val="22"/>
        </w:rPr>
        <w:t>, in collaboration with the Food and Agriculture Organization of the United Nations</w:t>
      </w:r>
      <w:r w:rsidRPr="00061112">
        <w:rPr>
          <w:snapToGrid w:val="0"/>
          <w:kern w:val="22"/>
          <w:szCs w:val="22"/>
        </w:rPr>
        <w:t>;</w:t>
      </w:r>
      <w:r w:rsidR="00DA5979">
        <w:rPr>
          <w:snapToGrid w:val="0"/>
          <w:kern w:val="22"/>
          <w:szCs w:val="22"/>
        </w:rPr>
        <w:t xml:space="preserve"> </w:t>
      </w:r>
    </w:p>
    <w:p w14:paraId="5B2A2A6A" w14:textId="16E4F4CB" w:rsidR="00E35506" w:rsidRPr="00A06F9F" w:rsidRDefault="00E35506" w:rsidP="00E35506">
      <w:pPr>
        <w:pStyle w:val="paragraph"/>
        <w:spacing w:before="0" w:beforeAutospacing="0" w:after="0" w:afterAutospacing="0"/>
        <w:ind w:firstLine="720"/>
        <w:jc w:val="both"/>
        <w:textAlignment w:val="baseline"/>
        <w:rPr>
          <w:rFonts w:eastAsiaTheme="majorEastAsia"/>
          <w:szCs w:val="22"/>
        </w:rPr>
      </w:pPr>
      <w:r w:rsidRPr="00A06F9F">
        <w:rPr>
          <w:rStyle w:val="normaltextrun"/>
          <w:rFonts w:eastAsiaTheme="majorEastAsia"/>
          <w:sz w:val="22"/>
          <w:szCs w:val="22"/>
        </w:rPr>
        <w:t>1</w:t>
      </w:r>
      <w:r>
        <w:rPr>
          <w:rStyle w:val="normaltextrun"/>
          <w:rFonts w:eastAsiaTheme="majorEastAsia"/>
          <w:sz w:val="22"/>
          <w:szCs w:val="22"/>
        </w:rPr>
        <w:t>8</w:t>
      </w:r>
      <w:r w:rsidRPr="00A06F9F">
        <w:rPr>
          <w:rStyle w:val="normaltextrun"/>
          <w:rFonts w:eastAsiaTheme="majorEastAsia"/>
          <w:sz w:val="22"/>
          <w:szCs w:val="22"/>
        </w:rPr>
        <w:t xml:space="preserve">. </w:t>
      </w:r>
      <w:r>
        <w:rPr>
          <w:rStyle w:val="normaltextrun"/>
          <w:rFonts w:eastAsiaTheme="majorEastAsia"/>
          <w:sz w:val="22"/>
          <w:szCs w:val="22"/>
        </w:rPr>
        <w:tab/>
      </w:r>
      <w:r w:rsidR="00914D81">
        <w:rPr>
          <w:rStyle w:val="normaltextrun"/>
          <w:rFonts w:eastAsiaTheme="majorEastAsia"/>
          <w:i/>
          <w:sz w:val="22"/>
          <w:szCs w:val="22"/>
        </w:rPr>
        <w:t>R</w:t>
      </w:r>
      <w:r w:rsidRPr="00A06F9F">
        <w:rPr>
          <w:rStyle w:val="normaltextrun"/>
          <w:rFonts w:eastAsiaTheme="majorEastAsia"/>
          <w:i/>
          <w:sz w:val="22"/>
          <w:szCs w:val="22"/>
        </w:rPr>
        <w:t>equests</w:t>
      </w:r>
      <w:r w:rsidRPr="00A06F9F">
        <w:rPr>
          <w:rStyle w:val="normaltextrun"/>
          <w:rFonts w:eastAsiaTheme="majorEastAsia"/>
          <w:sz w:val="22"/>
          <w:szCs w:val="22"/>
        </w:rPr>
        <w:t xml:space="preserve"> the Executive Secretary</w:t>
      </w:r>
      <w:r>
        <w:rPr>
          <w:rStyle w:val="normaltextrun"/>
          <w:rFonts w:eastAsiaTheme="majorEastAsia"/>
          <w:sz w:val="22"/>
          <w:szCs w:val="22"/>
        </w:rPr>
        <w:t>, in collaboration with relevant organizations,</w:t>
      </w:r>
      <w:r w:rsidRPr="00A06F9F">
        <w:rPr>
          <w:rStyle w:val="normaltextrun"/>
          <w:rFonts w:eastAsiaTheme="majorEastAsia"/>
          <w:sz w:val="22"/>
          <w:szCs w:val="22"/>
        </w:rPr>
        <w:t xml:space="preserve"> to prepare a compilation and synthesis of information on efforts for the</w:t>
      </w:r>
      <w:r>
        <w:rPr>
          <w:rStyle w:val="normaltextrun"/>
          <w:rFonts w:eastAsiaTheme="majorEastAsia"/>
          <w:sz w:val="22"/>
          <w:szCs w:val="22"/>
        </w:rPr>
        <w:t xml:space="preserve"> identification and recognition of </w:t>
      </w:r>
      <w:r w:rsidRPr="00A06F9F">
        <w:rPr>
          <w:rStyle w:val="normaltextrun"/>
          <w:rFonts w:eastAsiaTheme="majorEastAsia"/>
          <w:sz w:val="22"/>
          <w:szCs w:val="22"/>
        </w:rPr>
        <w:t xml:space="preserve">other effective area-based conservation measures </w:t>
      </w:r>
      <w:r>
        <w:rPr>
          <w:rStyle w:val="normaltextrun"/>
          <w:rFonts w:eastAsiaTheme="majorEastAsia"/>
          <w:sz w:val="22"/>
          <w:szCs w:val="22"/>
        </w:rPr>
        <w:t>and for the</w:t>
      </w:r>
      <w:r w:rsidRPr="00A06F9F">
        <w:rPr>
          <w:rStyle w:val="normaltextrun"/>
          <w:rFonts w:eastAsiaTheme="majorEastAsia"/>
          <w:sz w:val="22"/>
          <w:szCs w:val="22"/>
        </w:rPr>
        <w:t xml:space="preserve"> </w:t>
      </w:r>
      <w:r>
        <w:rPr>
          <w:rStyle w:val="normaltextrun"/>
          <w:rFonts w:eastAsiaTheme="majorEastAsia"/>
          <w:sz w:val="22"/>
          <w:szCs w:val="22"/>
        </w:rPr>
        <w:t>establishment</w:t>
      </w:r>
      <w:r w:rsidRPr="00A06F9F">
        <w:rPr>
          <w:rStyle w:val="normaltextrun"/>
          <w:rFonts w:eastAsiaTheme="majorEastAsia"/>
          <w:sz w:val="22"/>
          <w:szCs w:val="22"/>
        </w:rPr>
        <w:t xml:space="preserve"> and management of marine protected areas and other effective area-based conservation measures in marine and coastal </w:t>
      </w:r>
      <w:proofErr w:type="gramStart"/>
      <w:r w:rsidRPr="00A06F9F">
        <w:rPr>
          <w:rStyle w:val="normaltextrun"/>
          <w:rFonts w:eastAsiaTheme="majorEastAsia"/>
          <w:sz w:val="22"/>
          <w:szCs w:val="22"/>
        </w:rPr>
        <w:t>areas;</w:t>
      </w:r>
      <w:proofErr w:type="gramEnd"/>
      <w:r>
        <w:rPr>
          <w:rStyle w:val="normaltextrun"/>
          <w:rFonts w:eastAsiaTheme="majorEastAsia"/>
          <w:sz w:val="22"/>
          <w:szCs w:val="22"/>
        </w:rPr>
        <w:t xml:space="preserve"> </w:t>
      </w:r>
    </w:p>
    <w:p w14:paraId="7BAA053D" w14:textId="15C84D2B" w:rsidR="00E35506" w:rsidRPr="00061112" w:rsidRDefault="00E35506" w:rsidP="00E35506">
      <w:pPr>
        <w:suppressLineNumbers/>
        <w:suppressAutoHyphens/>
        <w:kinsoku w:val="0"/>
        <w:overflowPunct w:val="0"/>
        <w:autoSpaceDE w:val="0"/>
        <w:autoSpaceDN w:val="0"/>
        <w:spacing w:before="120" w:after="120"/>
        <w:ind w:firstLine="720"/>
        <w:rPr>
          <w:snapToGrid w:val="0"/>
          <w:kern w:val="22"/>
          <w:szCs w:val="22"/>
        </w:rPr>
      </w:pPr>
      <w:r w:rsidRPr="00061112">
        <w:rPr>
          <w:snapToGrid w:val="0"/>
          <w:kern w:val="22"/>
          <w:szCs w:val="22"/>
        </w:rPr>
        <w:t>1</w:t>
      </w:r>
      <w:r>
        <w:rPr>
          <w:snapToGrid w:val="0"/>
          <w:kern w:val="22"/>
          <w:szCs w:val="22"/>
        </w:rPr>
        <w:t>9</w:t>
      </w:r>
      <w:r w:rsidRPr="00061112">
        <w:rPr>
          <w:snapToGrid w:val="0"/>
          <w:kern w:val="22"/>
          <w:szCs w:val="22"/>
        </w:rPr>
        <w:t>.</w:t>
      </w:r>
      <w:r w:rsidRPr="00061112">
        <w:rPr>
          <w:i/>
          <w:snapToGrid w:val="0"/>
          <w:kern w:val="22"/>
          <w:szCs w:val="22"/>
        </w:rPr>
        <w:tab/>
      </w:r>
      <w:r>
        <w:rPr>
          <w:i/>
          <w:snapToGrid w:val="0"/>
          <w:kern w:val="22"/>
          <w:szCs w:val="22"/>
        </w:rPr>
        <w:t xml:space="preserve">Also </w:t>
      </w:r>
      <w:r>
        <w:rPr>
          <w:i/>
          <w:iCs/>
          <w:snapToGrid w:val="0"/>
          <w:kern w:val="22"/>
          <w:szCs w:val="22"/>
        </w:rPr>
        <w:t>w</w:t>
      </w:r>
      <w:r w:rsidRPr="00061112">
        <w:rPr>
          <w:i/>
          <w:iCs/>
          <w:snapToGrid w:val="0"/>
          <w:kern w:val="22"/>
          <w:szCs w:val="22"/>
        </w:rPr>
        <w:t>elcomes</w:t>
      </w:r>
      <w:r w:rsidRPr="00061112">
        <w:rPr>
          <w:snapToGrid w:val="0"/>
          <w:kern w:val="22"/>
          <w:szCs w:val="22"/>
        </w:rPr>
        <w:t xml:space="preserve"> the capacity-building</w:t>
      </w:r>
      <w:r>
        <w:rPr>
          <w:snapToGrid w:val="0"/>
          <w:kern w:val="22"/>
          <w:szCs w:val="22"/>
        </w:rPr>
        <w:t>, experience-sharing</w:t>
      </w:r>
      <w:r w:rsidRPr="00061112">
        <w:rPr>
          <w:snapToGrid w:val="0"/>
          <w:kern w:val="22"/>
          <w:szCs w:val="22"/>
        </w:rPr>
        <w:t xml:space="preserve"> and partnership activities being facilitated by the Executive Secretary, </w:t>
      </w:r>
      <w:r>
        <w:rPr>
          <w:snapToGrid w:val="0"/>
          <w:kern w:val="22"/>
          <w:szCs w:val="22"/>
        </w:rPr>
        <w:t>notably</w:t>
      </w:r>
      <w:r w:rsidRPr="00061112">
        <w:rPr>
          <w:snapToGrid w:val="0"/>
          <w:kern w:val="22"/>
          <w:szCs w:val="22"/>
        </w:rPr>
        <w:t xml:space="preserve"> through the Sustainable Ocean Initiative, at the national, regional and global levels</w:t>
      </w:r>
      <w:r>
        <w:rPr>
          <w:snapToGrid w:val="0"/>
          <w:kern w:val="22"/>
          <w:szCs w:val="22"/>
        </w:rPr>
        <w:t>,</w:t>
      </w:r>
      <w:r w:rsidRPr="00061112">
        <w:rPr>
          <w:snapToGrid w:val="0"/>
          <w:kern w:val="22"/>
          <w:szCs w:val="22"/>
        </w:rPr>
        <w:t xml:space="preserve"> in collaboration with Parties, </w:t>
      </w:r>
      <w:r>
        <w:rPr>
          <w:snapToGrid w:val="0"/>
          <w:kern w:val="22"/>
          <w:szCs w:val="22"/>
        </w:rPr>
        <w:t>o</w:t>
      </w:r>
      <w:r w:rsidRPr="00061112">
        <w:rPr>
          <w:snapToGrid w:val="0"/>
          <w:kern w:val="22"/>
          <w:szCs w:val="22"/>
        </w:rPr>
        <w:t>ther Governments</w:t>
      </w:r>
      <w:r>
        <w:rPr>
          <w:snapToGrid w:val="0"/>
          <w:kern w:val="22"/>
          <w:szCs w:val="22"/>
        </w:rPr>
        <w:t>, subnational governments, where appropriate, indigenous peoples and local communities, women, youth,</w:t>
      </w:r>
      <w:r w:rsidRPr="00061112">
        <w:rPr>
          <w:snapToGrid w:val="0"/>
          <w:kern w:val="22"/>
          <w:szCs w:val="22"/>
        </w:rPr>
        <w:t xml:space="preserve"> and relevant organizations, </w:t>
      </w:r>
      <w:r w:rsidRPr="00700326">
        <w:rPr>
          <w:i/>
          <w:snapToGrid w:val="0"/>
          <w:kern w:val="22"/>
          <w:szCs w:val="22"/>
        </w:rPr>
        <w:t>expresses its gratitude</w:t>
      </w:r>
      <w:r w:rsidRPr="00061112">
        <w:rPr>
          <w:snapToGrid w:val="0"/>
          <w:kern w:val="22"/>
          <w:szCs w:val="22"/>
        </w:rPr>
        <w:t xml:space="preserve"> to donor countries and many other partners for providing financial and technical support for the implementation of activities under the Sustainable Ocean Initiative, and </w:t>
      </w:r>
      <w:r w:rsidRPr="008B4FCC">
        <w:rPr>
          <w:i/>
          <w:kern w:val="22"/>
        </w:rPr>
        <w:t>requests</w:t>
      </w:r>
      <w:r w:rsidRPr="00061112">
        <w:rPr>
          <w:snapToGrid w:val="0"/>
          <w:kern w:val="22"/>
          <w:szCs w:val="22"/>
        </w:rPr>
        <w:t xml:space="preserve"> the Executive Secretary to continue to facilitate</w:t>
      </w:r>
      <w:r>
        <w:rPr>
          <w:snapToGrid w:val="0"/>
          <w:kern w:val="22"/>
          <w:szCs w:val="22"/>
        </w:rPr>
        <w:t xml:space="preserve"> </w:t>
      </w:r>
      <w:r w:rsidRPr="00061112">
        <w:rPr>
          <w:snapToGrid w:val="0"/>
          <w:kern w:val="22"/>
          <w:szCs w:val="22"/>
        </w:rPr>
        <w:t xml:space="preserve">capacity-building activities under the Sustainable Ocean Initiative in order to </w:t>
      </w:r>
      <w:r>
        <w:rPr>
          <w:snapToGrid w:val="0"/>
          <w:kern w:val="22"/>
          <w:szCs w:val="22"/>
        </w:rPr>
        <w:t>support the</w:t>
      </w:r>
      <w:r w:rsidRPr="00061112">
        <w:rPr>
          <w:snapToGrid w:val="0"/>
          <w:kern w:val="22"/>
          <w:szCs w:val="22"/>
        </w:rPr>
        <w:t xml:space="preserve"> implementation of the post-2020 global biodiversity framework</w:t>
      </w:r>
      <w:r>
        <w:rPr>
          <w:snapToGrid w:val="0"/>
          <w:kern w:val="22"/>
          <w:szCs w:val="22"/>
        </w:rPr>
        <w:t>, including its monitoring framework,</w:t>
      </w:r>
      <w:r w:rsidRPr="00061112">
        <w:rPr>
          <w:snapToGrid w:val="0"/>
          <w:kern w:val="22"/>
          <w:szCs w:val="22"/>
        </w:rPr>
        <w:t xml:space="preserve"> with respect to</w:t>
      </w:r>
      <w:r>
        <w:rPr>
          <w:snapToGrid w:val="0"/>
          <w:kern w:val="22"/>
          <w:szCs w:val="22"/>
        </w:rPr>
        <w:t xml:space="preserve"> </w:t>
      </w:r>
      <w:r w:rsidRPr="00061112">
        <w:rPr>
          <w:snapToGrid w:val="0"/>
          <w:kern w:val="22"/>
          <w:szCs w:val="22"/>
        </w:rPr>
        <w:t>marine, coastal and island biodiversity;</w:t>
      </w:r>
      <w:r w:rsidR="00DA5979">
        <w:rPr>
          <w:snapToGrid w:val="0"/>
          <w:kern w:val="22"/>
          <w:szCs w:val="22"/>
        </w:rPr>
        <w:t xml:space="preserve"> </w:t>
      </w:r>
    </w:p>
    <w:p w14:paraId="4497E21B" w14:textId="43BA5898" w:rsidR="00E35506" w:rsidRPr="003E6B26" w:rsidRDefault="00E35506" w:rsidP="00E35506">
      <w:pPr>
        <w:suppressLineNumbers/>
        <w:suppressAutoHyphens/>
        <w:kinsoku w:val="0"/>
        <w:overflowPunct w:val="0"/>
        <w:autoSpaceDE w:val="0"/>
        <w:autoSpaceDN w:val="0"/>
        <w:spacing w:before="120" w:after="120"/>
        <w:ind w:firstLine="720"/>
        <w:rPr>
          <w:snapToGrid w:val="0"/>
          <w:kern w:val="22"/>
          <w:szCs w:val="22"/>
        </w:rPr>
      </w:pPr>
      <w:r>
        <w:rPr>
          <w:snapToGrid w:val="0"/>
          <w:kern w:val="22"/>
          <w:szCs w:val="22"/>
        </w:rPr>
        <w:t>20</w:t>
      </w:r>
      <w:r w:rsidRPr="00061112">
        <w:rPr>
          <w:snapToGrid w:val="0"/>
          <w:kern w:val="22"/>
          <w:szCs w:val="22"/>
        </w:rPr>
        <w:t>.</w:t>
      </w:r>
      <w:r w:rsidRPr="00061112">
        <w:rPr>
          <w:snapToGrid w:val="0"/>
          <w:kern w:val="22"/>
          <w:szCs w:val="22"/>
        </w:rPr>
        <w:tab/>
      </w:r>
      <w:r>
        <w:rPr>
          <w:i/>
          <w:snapToGrid w:val="0"/>
          <w:kern w:val="22"/>
          <w:szCs w:val="22"/>
        </w:rPr>
        <w:t>Further</w:t>
      </w:r>
      <w:r w:rsidRPr="00061112">
        <w:rPr>
          <w:i/>
          <w:snapToGrid w:val="0"/>
          <w:kern w:val="22"/>
          <w:szCs w:val="22"/>
        </w:rPr>
        <w:t xml:space="preserve"> welcomes </w:t>
      </w:r>
      <w:r w:rsidRPr="00061112">
        <w:rPr>
          <w:snapToGrid w:val="0"/>
          <w:kern w:val="22"/>
          <w:szCs w:val="22"/>
        </w:rPr>
        <w:t xml:space="preserve">the collaborative efforts among the Secretariat, the United Nations Environment Programme, the Food and Agriculture Organization of the United Nations, </w:t>
      </w:r>
      <w:r w:rsidRPr="00061112">
        <w:rPr>
          <w:bCs/>
          <w:snapToGrid w:val="0"/>
          <w:kern w:val="22"/>
          <w:szCs w:val="22"/>
        </w:rPr>
        <w:t>the International Maritime Organi</w:t>
      </w:r>
      <w:r>
        <w:rPr>
          <w:bCs/>
          <w:snapToGrid w:val="0"/>
          <w:kern w:val="22"/>
          <w:szCs w:val="22"/>
        </w:rPr>
        <w:t>z</w:t>
      </w:r>
      <w:r w:rsidRPr="00061112">
        <w:rPr>
          <w:bCs/>
          <w:snapToGrid w:val="0"/>
          <w:kern w:val="22"/>
          <w:szCs w:val="22"/>
        </w:rPr>
        <w:t xml:space="preserve">ation, the International Seabed Authority, </w:t>
      </w:r>
      <w:r>
        <w:rPr>
          <w:bCs/>
          <w:snapToGrid w:val="0"/>
          <w:kern w:val="22"/>
          <w:szCs w:val="22"/>
        </w:rPr>
        <w:t>r</w:t>
      </w:r>
      <w:r w:rsidRPr="00061112">
        <w:rPr>
          <w:bCs/>
          <w:snapToGrid w:val="0"/>
          <w:kern w:val="22"/>
          <w:szCs w:val="22"/>
        </w:rPr>
        <w:t xml:space="preserve">egional </w:t>
      </w:r>
      <w:r>
        <w:rPr>
          <w:bCs/>
          <w:snapToGrid w:val="0"/>
          <w:kern w:val="22"/>
          <w:szCs w:val="22"/>
        </w:rPr>
        <w:t>s</w:t>
      </w:r>
      <w:r w:rsidRPr="00061112">
        <w:rPr>
          <w:bCs/>
          <w:snapToGrid w:val="0"/>
          <w:kern w:val="22"/>
          <w:szCs w:val="22"/>
        </w:rPr>
        <w:t xml:space="preserve">eas </w:t>
      </w:r>
      <w:r>
        <w:rPr>
          <w:bCs/>
          <w:snapToGrid w:val="0"/>
          <w:kern w:val="22"/>
          <w:szCs w:val="22"/>
        </w:rPr>
        <w:t>c</w:t>
      </w:r>
      <w:r w:rsidRPr="00061112">
        <w:rPr>
          <w:bCs/>
          <w:snapToGrid w:val="0"/>
          <w:kern w:val="22"/>
          <w:szCs w:val="22"/>
        </w:rPr>
        <w:t>onve</w:t>
      </w:r>
      <w:r w:rsidRPr="00061112">
        <w:rPr>
          <w:snapToGrid w:val="0"/>
          <w:kern w:val="22"/>
          <w:szCs w:val="22"/>
        </w:rPr>
        <w:t xml:space="preserve">ntions and </w:t>
      </w:r>
      <w:r>
        <w:rPr>
          <w:snapToGrid w:val="0"/>
          <w:kern w:val="22"/>
          <w:szCs w:val="22"/>
        </w:rPr>
        <w:t>a</w:t>
      </w:r>
      <w:r w:rsidRPr="00061112">
        <w:rPr>
          <w:snapToGrid w:val="0"/>
          <w:kern w:val="22"/>
          <w:szCs w:val="22"/>
        </w:rPr>
        <w:t xml:space="preserve">ction </w:t>
      </w:r>
      <w:r>
        <w:rPr>
          <w:snapToGrid w:val="0"/>
          <w:kern w:val="22"/>
          <w:szCs w:val="22"/>
        </w:rPr>
        <w:t>p</w:t>
      </w:r>
      <w:r w:rsidRPr="00061112">
        <w:rPr>
          <w:snapToGrid w:val="0"/>
          <w:kern w:val="22"/>
          <w:szCs w:val="22"/>
        </w:rPr>
        <w:t>lans, regional fishery bodies</w:t>
      </w:r>
      <w:r w:rsidRPr="00E05AA5">
        <w:rPr>
          <w:snapToGrid w:val="0"/>
          <w:kern w:val="22"/>
          <w:szCs w:val="22"/>
        </w:rPr>
        <w:t xml:space="preserve">, </w:t>
      </w:r>
      <w:r w:rsidRPr="00061112">
        <w:rPr>
          <w:snapToGrid w:val="0"/>
          <w:kern w:val="22"/>
          <w:szCs w:val="22"/>
        </w:rPr>
        <w:t xml:space="preserve">large marine ecosystem projects/programmes and other relevant regional initiatives to strengthen cross-sectoral cooperation at the regional </w:t>
      </w:r>
      <w:r>
        <w:rPr>
          <w:snapToGrid w:val="0"/>
          <w:kern w:val="22"/>
          <w:szCs w:val="22"/>
        </w:rPr>
        <w:t xml:space="preserve">and global </w:t>
      </w:r>
      <w:r w:rsidRPr="00061112">
        <w:rPr>
          <w:snapToGrid w:val="0"/>
          <w:kern w:val="22"/>
          <w:szCs w:val="22"/>
        </w:rPr>
        <w:t>scale in order to accelerate progress to achieve</w:t>
      </w:r>
      <w:r>
        <w:rPr>
          <w:snapToGrid w:val="0"/>
          <w:kern w:val="22"/>
          <w:szCs w:val="22"/>
        </w:rPr>
        <w:t xml:space="preserve"> the Aichi Biodiversity Targets and</w:t>
      </w:r>
      <w:r w:rsidRPr="00061112">
        <w:rPr>
          <w:snapToGrid w:val="0"/>
          <w:kern w:val="22"/>
          <w:szCs w:val="22"/>
        </w:rPr>
        <w:t xml:space="preserve"> the</w:t>
      </w:r>
      <w:r>
        <w:rPr>
          <w:snapToGrid w:val="0"/>
          <w:kern w:val="22"/>
          <w:szCs w:val="22"/>
        </w:rPr>
        <w:t xml:space="preserve"> </w:t>
      </w:r>
      <w:r w:rsidRPr="00061112">
        <w:rPr>
          <w:snapToGrid w:val="0"/>
          <w:kern w:val="22"/>
          <w:szCs w:val="22"/>
        </w:rPr>
        <w:t>Sustainable Development Goals, including through the Sustainable Ocean Initiative Global Dialogue with Regional Seas Organizations</w:t>
      </w:r>
      <w:r>
        <w:rPr>
          <w:snapToGrid w:val="0"/>
          <w:kern w:val="22"/>
          <w:szCs w:val="22"/>
        </w:rPr>
        <w:t xml:space="preserve"> </w:t>
      </w:r>
      <w:r w:rsidRPr="00061112">
        <w:rPr>
          <w:snapToGrid w:val="0"/>
          <w:kern w:val="22"/>
          <w:szCs w:val="22"/>
        </w:rPr>
        <w:t xml:space="preserve">and Regional Fishery Bodies, and </w:t>
      </w:r>
      <w:r w:rsidRPr="008B4FCC">
        <w:rPr>
          <w:i/>
          <w:kern w:val="22"/>
        </w:rPr>
        <w:t>requests</w:t>
      </w:r>
      <w:r w:rsidRPr="00061112">
        <w:rPr>
          <w:i/>
          <w:snapToGrid w:val="0"/>
          <w:kern w:val="22"/>
          <w:szCs w:val="22"/>
        </w:rPr>
        <w:t xml:space="preserve"> </w:t>
      </w:r>
      <w:r w:rsidRPr="00061112">
        <w:rPr>
          <w:snapToGrid w:val="0"/>
          <w:kern w:val="22"/>
          <w:szCs w:val="22"/>
        </w:rPr>
        <w:t>the Executive Secretary to continue this collaboration in the context of the implementation of the post-2020 global biodiversity framework;</w:t>
      </w:r>
    </w:p>
    <w:p w14:paraId="11CA03D9" w14:textId="3F2ECCA4" w:rsidR="00E35506" w:rsidRDefault="00E35506" w:rsidP="00E35506">
      <w:pPr>
        <w:spacing w:before="120" w:after="120"/>
        <w:ind w:firstLine="720"/>
        <w:rPr>
          <w:snapToGrid w:val="0"/>
          <w:kern w:val="22"/>
          <w:szCs w:val="22"/>
        </w:rPr>
      </w:pPr>
      <w:r>
        <w:rPr>
          <w:snapToGrid w:val="0"/>
          <w:kern w:val="22"/>
          <w:szCs w:val="22"/>
        </w:rPr>
        <w:t>21</w:t>
      </w:r>
      <w:r w:rsidRPr="00061112">
        <w:rPr>
          <w:snapToGrid w:val="0"/>
          <w:kern w:val="22"/>
          <w:szCs w:val="22"/>
        </w:rPr>
        <w:t>.</w:t>
      </w:r>
      <w:r w:rsidRPr="00061112">
        <w:rPr>
          <w:snapToGrid w:val="0"/>
          <w:kern w:val="22"/>
          <w:szCs w:val="22"/>
        </w:rPr>
        <w:tab/>
      </w:r>
      <w:r w:rsidRPr="00061112">
        <w:rPr>
          <w:i/>
          <w:iCs/>
          <w:snapToGrid w:val="0"/>
          <w:kern w:val="22"/>
          <w:szCs w:val="22"/>
        </w:rPr>
        <w:t>Requests</w:t>
      </w:r>
      <w:r w:rsidRPr="00061112">
        <w:rPr>
          <w:snapToGrid w:val="0"/>
          <w:kern w:val="22"/>
          <w:szCs w:val="22"/>
        </w:rPr>
        <w:t xml:space="preserve"> the Executive Secretary to enhance cooperation and synergies with other global and regional organizations</w:t>
      </w:r>
      <w:r>
        <w:rPr>
          <w:snapToGrid w:val="0"/>
          <w:kern w:val="22"/>
          <w:szCs w:val="22"/>
        </w:rPr>
        <w:t xml:space="preserve">, indigenous peoples and local communities as rights holders in accordance with the </w:t>
      </w:r>
      <w:r w:rsidRPr="00B421C9">
        <w:rPr>
          <w:snapToGrid w:val="0"/>
          <w:kern w:val="22"/>
          <w:szCs w:val="22"/>
        </w:rPr>
        <w:t>United Nations Declaration on the Rights of Indigenous Peoples</w:t>
      </w:r>
      <w:r>
        <w:rPr>
          <w:snapToGrid w:val="0"/>
          <w:kern w:val="22"/>
          <w:szCs w:val="22"/>
        </w:rPr>
        <w:t xml:space="preserve"> and international human rights law, women and youth, and other stakeholders </w:t>
      </w:r>
      <w:r w:rsidRPr="00E05AA5">
        <w:rPr>
          <w:snapToGrid w:val="0"/>
          <w:kern w:val="22"/>
          <w:szCs w:val="22"/>
        </w:rPr>
        <w:t xml:space="preserve">with respect to various thematic issues related to marine and </w:t>
      </w:r>
      <w:r w:rsidRPr="00E05AA5">
        <w:rPr>
          <w:snapToGrid w:val="0"/>
          <w:kern w:val="22"/>
          <w:szCs w:val="22"/>
        </w:rPr>
        <w:lastRenderedPageBreak/>
        <w:t>coastal biodiversity</w:t>
      </w:r>
      <w:r>
        <w:rPr>
          <w:snapToGrid w:val="0"/>
          <w:kern w:val="22"/>
          <w:szCs w:val="22"/>
        </w:rPr>
        <w:t xml:space="preserve"> i</w:t>
      </w:r>
      <w:r w:rsidRPr="00061112">
        <w:rPr>
          <w:snapToGrid w:val="0"/>
          <w:kern w:val="22"/>
          <w:szCs w:val="22"/>
        </w:rPr>
        <w:t>n support of the implementation of the 2030 Agenda for Sustainable Development</w:t>
      </w:r>
      <w:r>
        <w:rPr>
          <w:rStyle w:val="FootnoteReference"/>
          <w:rFonts w:eastAsiaTheme="majorEastAsia"/>
          <w:snapToGrid w:val="0"/>
          <w:kern w:val="22"/>
          <w:szCs w:val="22"/>
        </w:rPr>
        <w:footnoteReference w:id="5"/>
      </w:r>
      <w:r w:rsidRPr="00061112">
        <w:rPr>
          <w:snapToGrid w:val="0"/>
          <w:kern w:val="22"/>
          <w:szCs w:val="22"/>
        </w:rPr>
        <w:t xml:space="preserve"> and the achievement of the Sustainable Development Goals</w:t>
      </w:r>
      <w:r w:rsidRPr="00E05AA5">
        <w:rPr>
          <w:szCs w:val="22"/>
        </w:rPr>
        <w:t xml:space="preserve">, </w:t>
      </w:r>
      <w:r>
        <w:rPr>
          <w:szCs w:val="22"/>
        </w:rPr>
        <w:t>and</w:t>
      </w:r>
      <w:r w:rsidRPr="00E05AA5">
        <w:rPr>
          <w:szCs w:val="22"/>
        </w:rPr>
        <w:t xml:space="preserve"> to enhance cooperation and synergies </w:t>
      </w:r>
      <w:r>
        <w:rPr>
          <w:szCs w:val="22"/>
        </w:rPr>
        <w:t xml:space="preserve">with efforts under </w:t>
      </w:r>
      <w:r w:rsidRPr="00E05AA5">
        <w:rPr>
          <w:szCs w:val="22"/>
        </w:rPr>
        <w:t>the United Nations Decade of Ocean Science for Sustainable Development</w:t>
      </w:r>
      <w:r>
        <w:rPr>
          <w:snapToGrid w:val="0"/>
          <w:kern w:val="22"/>
          <w:szCs w:val="22"/>
        </w:rPr>
        <w:t>;</w:t>
      </w:r>
      <w:r w:rsidR="00EC63A5">
        <w:rPr>
          <w:snapToGrid w:val="0"/>
          <w:kern w:val="22"/>
          <w:szCs w:val="22"/>
        </w:rPr>
        <w:t xml:space="preserve"> </w:t>
      </w:r>
    </w:p>
    <w:p w14:paraId="6DE1F1EB" w14:textId="1CA0962E" w:rsidR="007512C1" w:rsidRDefault="00E35506" w:rsidP="00554D43">
      <w:pPr>
        <w:pStyle w:val="Para1"/>
        <w:numPr>
          <w:ilvl w:val="0"/>
          <w:numId w:val="0"/>
        </w:numPr>
        <w:suppressLineNumbers/>
        <w:suppressAutoHyphens/>
        <w:kinsoku w:val="0"/>
        <w:overflowPunct w:val="0"/>
        <w:autoSpaceDE w:val="0"/>
        <w:autoSpaceDN w:val="0"/>
        <w:ind w:firstLine="720"/>
        <w:rPr>
          <w:rStyle w:val="normaltextrun"/>
          <w:rFonts w:eastAsiaTheme="majorEastAsia"/>
          <w:snapToGrid/>
          <w:szCs w:val="24"/>
        </w:rPr>
      </w:pPr>
      <w:r>
        <w:rPr>
          <w:kern w:val="22"/>
          <w:szCs w:val="22"/>
        </w:rPr>
        <w:t>22</w:t>
      </w:r>
      <w:r w:rsidRPr="00A7273F">
        <w:rPr>
          <w:kern w:val="22"/>
          <w:szCs w:val="22"/>
        </w:rPr>
        <w:t>.</w:t>
      </w:r>
      <w:r w:rsidRPr="00A7273F">
        <w:rPr>
          <w:kern w:val="22"/>
          <w:szCs w:val="22"/>
        </w:rPr>
        <w:tab/>
      </w:r>
      <w:r w:rsidR="0050536B">
        <w:rPr>
          <w:i/>
          <w:iCs/>
          <w:kern w:val="22"/>
          <w:szCs w:val="22"/>
        </w:rPr>
        <w:t xml:space="preserve">Also </w:t>
      </w:r>
      <w:r w:rsidRPr="00A7273F">
        <w:rPr>
          <w:i/>
          <w:iCs/>
          <w:kern w:val="22"/>
          <w:szCs w:val="22"/>
        </w:rPr>
        <w:t>requests</w:t>
      </w:r>
      <w:r w:rsidRPr="00A7273F">
        <w:rPr>
          <w:kern w:val="22"/>
          <w:szCs w:val="22"/>
        </w:rPr>
        <w:t xml:space="preserve"> the Executive Secretary to enhance cooperation and synergies with global and regional </w:t>
      </w:r>
      <w:r w:rsidRPr="00700326">
        <w:rPr>
          <w:kern w:val="22"/>
          <w:szCs w:val="22"/>
        </w:rPr>
        <w:t>organizations</w:t>
      </w:r>
      <w:r w:rsidR="00725DB9" w:rsidRPr="00700326">
        <w:rPr>
          <w:kern w:val="22"/>
          <w:szCs w:val="22"/>
        </w:rPr>
        <w:t xml:space="preserve"> with respect to climate change and marine and coastal biodiversity</w:t>
      </w:r>
      <w:r w:rsidRPr="00700326">
        <w:rPr>
          <w:kern w:val="22"/>
          <w:szCs w:val="22"/>
        </w:rPr>
        <w:t>, including the United Nations Framework Convention on Climate Change</w:t>
      </w:r>
      <w:r w:rsidRPr="00700326">
        <w:rPr>
          <w:rStyle w:val="FootnoteReference"/>
          <w:rFonts w:eastAsiaTheme="majorEastAsia"/>
          <w:kern w:val="22"/>
          <w:szCs w:val="22"/>
        </w:rPr>
        <w:footnoteReference w:id="6"/>
      </w:r>
      <w:r w:rsidRPr="00700326">
        <w:rPr>
          <w:kern w:val="22"/>
          <w:szCs w:val="22"/>
        </w:rPr>
        <w:t xml:space="preserve"> and </w:t>
      </w:r>
      <w:r w:rsidRPr="00700326">
        <w:rPr>
          <w:rStyle w:val="normaltextrun"/>
          <w:rFonts w:eastAsiaTheme="majorEastAsia"/>
          <w:szCs w:val="22"/>
        </w:rPr>
        <w:t xml:space="preserve">the Intergovernmental Oceanographic Commission of </w:t>
      </w:r>
      <w:r w:rsidRPr="00C942EA">
        <w:rPr>
          <w:rStyle w:val="normaltextrun"/>
          <w:rFonts w:eastAsiaTheme="majorEastAsia"/>
          <w:szCs w:val="22"/>
        </w:rPr>
        <w:t>UNESCO, in the</w:t>
      </w:r>
      <w:r w:rsidRPr="00700326">
        <w:rPr>
          <w:rStyle w:val="normaltextrun"/>
          <w:rFonts w:eastAsiaTheme="majorEastAsia"/>
          <w:szCs w:val="22"/>
        </w:rPr>
        <w:t xml:space="preserve"> context of the United Nations </w:t>
      </w:r>
      <w:r w:rsidRPr="00E627E2">
        <w:rPr>
          <w:rStyle w:val="normaltextrun"/>
          <w:rFonts w:eastAsiaTheme="majorEastAsia"/>
          <w:szCs w:val="22"/>
        </w:rPr>
        <w:t>Decade of Ocean Science for Sustainable Development</w:t>
      </w:r>
      <w:r w:rsidR="00725DB9" w:rsidRPr="00E627E2">
        <w:rPr>
          <w:kern w:val="22"/>
          <w:szCs w:val="22"/>
        </w:rPr>
        <w:t>,</w:t>
      </w:r>
      <w:r w:rsidR="00725DB9" w:rsidRPr="00E627E2">
        <w:rPr>
          <w:iCs/>
          <w:szCs w:val="22"/>
        </w:rPr>
        <w:t xml:space="preserve"> taking into account</w:t>
      </w:r>
      <w:r w:rsidR="00725DB9" w:rsidRPr="00E627E2">
        <w:rPr>
          <w:szCs w:val="22"/>
        </w:rPr>
        <w:t xml:space="preserve"> the Glasgow Climate Pact</w:t>
      </w:r>
      <w:r w:rsidR="002E7AFE" w:rsidRPr="00E627E2">
        <w:rPr>
          <w:kern w:val="22"/>
          <w:szCs w:val="22"/>
        </w:rPr>
        <w:t xml:space="preserve"> and</w:t>
      </w:r>
      <w:r w:rsidRPr="00E627E2">
        <w:rPr>
          <w:kern w:val="22"/>
          <w:szCs w:val="22"/>
        </w:rPr>
        <w:t xml:space="preserve"> </w:t>
      </w:r>
      <w:r w:rsidRPr="00E627E2">
        <w:rPr>
          <w:rStyle w:val="normaltextrun"/>
          <w:rFonts w:eastAsiaTheme="majorEastAsia"/>
          <w:szCs w:val="22"/>
        </w:rPr>
        <w:t>noting that [nature-based solutions and] ecosystem-based approaches, including through marine protected areas and other</w:t>
      </w:r>
      <w:r w:rsidRPr="00A7273F">
        <w:rPr>
          <w:rStyle w:val="normaltextrun"/>
          <w:rFonts w:eastAsiaTheme="majorEastAsia"/>
          <w:szCs w:val="22"/>
        </w:rPr>
        <w:t xml:space="preserve"> effective area-based conservation measures, are critical elements of rebuilding and strengthening the resilience of marine and coastal ecosystems to the effects of</w:t>
      </w:r>
      <w:r w:rsidRPr="00A7273F">
        <w:rPr>
          <w:rStyle w:val="normaltextrun"/>
          <w:rFonts w:eastAsiaTheme="majorEastAsia"/>
        </w:rPr>
        <w:t xml:space="preserve"> climate change.</w:t>
      </w:r>
      <w:r w:rsidR="007512C1">
        <w:rPr>
          <w:rStyle w:val="normaltextrun"/>
          <w:rFonts w:eastAsiaTheme="majorEastAsia"/>
        </w:rPr>
        <w:t xml:space="preserve"> </w:t>
      </w:r>
    </w:p>
    <w:p w14:paraId="6A8B6562" w14:textId="77777777" w:rsidR="00C9161D" w:rsidRDefault="00C9161D" w:rsidP="00C9161D">
      <w:pPr>
        <w:jc w:val="center"/>
      </w:pPr>
      <w:r w:rsidRPr="00C9161D">
        <w:t>______</w:t>
      </w:r>
    </w:p>
    <w:p w14:paraId="00BD5053" w14:textId="77777777" w:rsidR="00B3369F" w:rsidRPr="00C9161D" w:rsidRDefault="00B3369F" w:rsidP="00C9161D"/>
    <w:sectPr w:rsidR="00B3369F" w:rsidRPr="00C9161D" w:rsidSect="009C200D">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0BC8D" w14:textId="77777777" w:rsidR="00F80ABC" w:rsidRDefault="00F80ABC" w:rsidP="00CF1848">
      <w:r>
        <w:separator/>
      </w:r>
    </w:p>
  </w:endnote>
  <w:endnote w:type="continuationSeparator" w:id="0">
    <w:p w14:paraId="185E207E" w14:textId="77777777" w:rsidR="00F80ABC" w:rsidRDefault="00F80ABC"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53B8F" w14:textId="77777777" w:rsidR="00F80ABC" w:rsidRDefault="00F80ABC" w:rsidP="00CF1848">
      <w:r>
        <w:separator/>
      </w:r>
    </w:p>
  </w:footnote>
  <w:footnote w:type="continuationSeparator" w:id="0">
    <w:p w14:paraId="5A013A16" w14:textId="77777777" w:rsidR="00F80ABC" w:rsidRDefault="00F80ABC" w:rsidP="00CF1848">
      <w:r>
        <w:continuationSeparator/>
      </w:r>
    </w:p>
  </w:footnote>
  <w:footnote w:id="1">
    <w:p w14:paraId="7E720E74" w14:textId="4DAC02B6" w:rsidR="009B131C" w:rsidRPr="00554D43" w:rsidRDefault="009B131C" w:rsidP="00554D43">
      <w:pPr>
        <w:pStyle w:val="FootnoteText"/>
        <w:ind w:firstLine="0"/>
        <w:rPr>
          <w:lang w:val="en-US"/>
        </w:rPr>
      </w:pPr>
      <w:r>
        <w:rPr>
          <w:rStyle w:val="FootnoteReference"/>
        </w:rPr>
        <w:footnoteRef/>
      </w:r>
      <w:r>
        <w:t xml:space="preserve"> </w:t>
      </w:r>
      <w:r w:rsidR="002A0607">
        <w:rPr>
          <w:szCs w:val="22"/>
        </w:rPr>
        <w:t>Principle 1</w:t>
      </w:r>
      <w:r w:rsidR="004103B5">
        <w:rPr>
          <w:szCs w:val="22"/>
        </w:rPr>
        <w:t>5</w:t>
      </w:r>
      <w:r w:rsidR="007A4CED">
        <w:rPr>
          <w:szCs w:val="22"/>
        </w:rPr>
        <w:t xml:space="preserve"> </w:t>
      </w:r>
      <w:r w:rsidR="004103B5">
        <w:rPr>
          <w:szCs w:val="22"/>
        </w:rPr>
        <w:t>of the Rio Declaration on Environment and Development.</w:t>
      </w:r>
    </w:p>
  </w:footnote>
  <w:footnote w:id="2">
    <w:p w14:paraId="355C7533" w14:textId="77777777" w:rsidR="00E35506" w:rsidRPr="00700326" w:rsidRDefault="00E35506" w:rsidP="00700326">
      <w:pPr>
        <w:pStyle w:val="FootnoteText"/>
        <w:ind w:firstLine="0"/>
        <w:rPr>
          <w:lang w:val="en-US"/>
        </w:rPr>
      </w:pPr>
      <w:r>
        <w:rPr>
          <w:rStyle w:val="FootnoteReference"/>
        </w:rPr>
        <w:footnoteRef/>
      </w:r>
      <w:r>
        <w:t xml:space="preserve"> In this decision, free, prior and informed consent refers to the tripartite terminology of “prior and informed consent” or “free, prior and informed consent” or “approval and involvement”</w:t>
      </w:r>
    </w:p>
  </w:footnote>
  <w:footnote w:id="3">
    <w:p w14:paraId="3708EBE3" w14:textId="77777777" w:rsidR="00E35506" w:rsidRPr="00061112" w:rsidRDefault="00E35506" w:rsidP="00E35506">
      <w:pPr>
        <w:keepLines/>
        <w:suppressLineNumbers/>
        <w:suppressAutoHyphens/>
        <w:kinsoku w:val="0"/>
        <w:overflowPunct w:val="0"/>
        <w:autoSpaceDE w:val="0"/>
        <w:autoSpaceDN w:val="0"/>
        <w:spacing w:after="60"/>
        <w:jc w:val="left"/>
        <w:rPr>
          <w:rFonts w:ascii="Segoe UI" w:hAnsi="Segoe UI" w:cs="Segoe UI"/>
          <w:color w:val="212529"/>
          <w:kern w:val="18"/>
          <w:sz w:val="18"/>
          <w:szCs w:val="18"/>
          <w:lang w:eastAsia="en-CA"/>
        </w:rPr>
      </w:pPr>
      <w:r w:rsidRPr="00061112">
        <w:rPr>
          <w:rStyle w:val="FootnoteReference"/>
          <w:rFonts w:eastAsiaTheme="majorEastAsia"/>
          <w:kern w:val="18"/>
          <w:sz w:val="18"/>
          <w:szCs w:val="18"/>
        </w:rPr>
        <w:footnoteRef/>
      </w:r>
      <w:r w:rsidRPr="00061112">
        <w:rPr>
          <w:kern w:val="18"/>
          <w:sz w:val="18"/>
          <w:szCs w:val="18"/>
        </w:rPr>
        <w:t xml:space="preserve"> </w:t>
      </w:r>
      <w:r w:rsidRPr="00061112">
        <w:rPr>
          <w:color w:val="212529"/>
          <w:kern w:val="18"/>
          <w:sz w:val="18"/>
          <w:szCs w:val="18"/>
          <w:lang w:eastAsia="en-CA"/>
        </w:rPr>
        <w:t>CBD/POST2020/WS/2019/10/2.</w:t>
      </w:r>
    </w:p>
  </w:footnote>
  <w:footnote w:id="4">
    <w:p w14:paraId="6C4E2C71" w14:textId="77777777" w:rsidR="00E35506" w:rsidRPr="00061112" w:rsidRDefault="00E35506" w:rsidP="00E35506">
      <w:pPr>
        <w:pStyle w:val="FootnoteText"/>
        <w:suppressLineNumbers/>
        <w:suppressAutoHyphens/>
        <w:kinsoku w:val="0"/>
        <w:overflowPunct w:val="0"/>
        <w:autoSpaceDE w:val="0"/>
        <w:autoSpaceDN w:val="0"/>
        <w:ind w:firstLine="0"/>
        <w:jc w:val="left"/>
        <w:rPr>
          <w:kern w:val="18"/>
          <w:szCs w:val="18"/>
        </w:rPr>
      </w:pPr>
      <w:r w:rsidRPr="00E353D1">
        <w:rPr>
          <w:rStyle w:val="FootnoteReference"/>
          <w:rFonts w:eastAsiaTheme="majorEastAsia"/>
          <w:kern w:val="18"/>
        </w:rPr>
        <w:footnoteRef/>
      </w:r>
      <w:r w:rsidRPr="00061112">
        <w:rPr>
          <w:kern w:val="18"/>
          <w:szCs w:val="18"/>
        </w:rPr>
        <w:t xml:space="preserve"> United Nations, </w:t>
      </w:r>
      <w:r w:rsidRPr="00061112">
        <w:rPr>
          <w:i/>
          <w:iCs/>
          <w:kern w:val="18"/>
          <w:szCs w:val="18"/>
        </w:rPr>
        <w:t>Treaty Series</w:t>
      </w:r>
      <w:r w:rsidRPr="00061112">
        <w:rPr>
          <w:kern w:val="18"/>
          <w:szCs w:val="18"/>
        </w:rPr>
        <w:t>, vol.</w:t>
      </w:r>
      <w:r w:rsidRPr="00470142">
        <w:rPr>
          <w:kern w:val="18"/>
          <w:szCs w:val="18"/>
        </w:rPr>
        <w:t> </w:t>
      </w:r>
      <w:r w:rsidRPr="00061112">
        <w:rPr>
          <w:kern w:val="18"/>
          <w:szCs w:val="18"/>
        </w:rPr>
        <w:t>1833, No.</w:t>
      </w:r>
      <w:r w:rsidRPr="00470142">
        <w:rPr>
          <w:kern w:val="18"/>
          <w:szCs w:val="18"/>
        </w:rPr>
        <w:t> </w:t>
      </w:r>
      <w:r w:rsidRPr="00061112">
        <w:rPr>
          <w:kern w:val="18"/>
          <w:szCs w:val="18"/>
        </w:rPr>
        <w:t>31363.</w:t>
      </w:r>
    </w:p>
  </w:footnote>
  <w:footnote w:id="5">
    <w:p w14:paraId="79D433CA" w14:textId="77777777" w:rsidR="00E35506" w:rsidRPr="00061112" w:rsidRDefault="00E35506" w:rsidP="00E35506">
      <w:pPr>
        <w:pStyle w:val="FootnoteText"/>
        <w:suppressLineNumbers/>
        <w:suppressAutoHyphens/>
        <w:kinsoku w:val="0"/>
        <w:overflowPunct w:val="0"/>
        <w:autoSpaceDE w:val="0"/>
        <w:autoSpaceDN w:val="0"/>
        <w:ind w:firstLine="0"/>
        <w:jc w:val="left"/>
        <w:rPr>
          <w:kern w:val="18"/>
          <w:szCs w:val="18"/>
        </w:rPr>
      </w:pPr>
      <w:r w:rsidRPr="00E353D1">
        <w:rPr>
          <w:rStyle w:val="FootnoteReference"/>
          <w:rFonts w:eastAsiaTheme="majorEastAsia"/>
          <w:kern w:val="18"/>
        </w:rPr>
        <w:footnoteRef/>
      </w:r>
      <w:r w:rsidRPr="00061112">
        <w:rPr>
          <w:kern w:val="18"/>
          <w:szCs w:val="18"/>
        </w:rPr>
        <w:t xml:space="preserve"> General Assembly resolution 70/1.</w:t>
      </w:r>
    </w:p>
  </w:footnote>
  <w:footnote w:id="6">
    <w:p w14:paraId="5CD3C05F" w14:textId="77777777" w:rsidR="00E35506" w:rsidRPr="00061112" w:rsidRDefault="00E35506" w:rsidP="00E35506">
      <w:pPr>
        <w:pStyle w:val="FootnoteText"/>
        <w:suppressLineNumbers/>
        <w:suppressAutoHyphens/>
        <w:kinsoku w:val="0"/>
        <w:overflowPunct w:val="0"/>
        <w:autoSpaceDE w:val="0"/>
        <w:autoSpaceDN w:val="0"/>
        <w:ind w:firstLine="0"/>
        <w:jc w:val="left"/>
        <w:rPr>
          <w:kern w:val="18"/>
          <w:szCs w:val="18"/>
        </w:rPr>
      </w:pPr>
      <w:r w:rsidRPr="00E353D1">
        <w:rPr>
          <w:rStyle w:val="FootnoteReference"/>
          <w:rFonts w:eastAsiaTheme="majorEastAsia"/>
          <w:kern w:val="18"/>
        </w:rPr>
        <w:footnoteRef/>
      </w:r>
      <w:r w:rsidRPr="00061112">
        <w:rPr>
          <w:kern w:val="18"/>
          <w:szCs w:val="18"/>
        </w:rPr>
        <w:t xml:space="preserve"> Ibid., vol. 1771, No. I-30822.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CA"/>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14:paraId="30FEEBB0" w14:textId="3538682F" w:rsidR="00534681" w:rsidRPr="00554D43" w:rsidRDefault="00E34748" w:rsidP="00534681">
        <w:pPr>
          <w:pStyle w:val="Header"/>
          <w:rPr>
            <w:lang w:val="en-CA"/>
          </w:rPr>
        </w:pPr>
        <w:r w:rsidRPr="00554D43">
          <w:rPr>
            <w:lang w:val="en-CA"/>
          </w:rPr>
          <w:t>CBD/COP/15/L.15</w:t>
        </w:r>
      </w:p>
    </w:sdtContent>
  </w:sdt>
  <w:p w14:paraId="3EA48BBD" w14:textId="77777777" w:rsidR="00534681" w:rsidRPr="00554D43" w:rsidRDefault="00534681" w:rsidP="00534681">
    <w:pPr>
      <w:pStyle w:val="Header"/>
      <w:rPr>
        <w:lang w:val="en-CA"/>
      </w:rPr>
    </w:pPr>
    <w:r w:rsidRPr="00554D43">
      <w:rPr>
        <w:lang w:val="en-CA"/>
      </w:rPr>
      <w:t xml:space="preserve">Page </w:t>
    </w:r>
    <w:r w:rsidRPr="00AC0BF4">
      <w:fldChar w:fldCharType="begin"/>
    </w:r>
    <w:r w:rsidRPr="00554D43">
      <w:rPr>
        <w:lang w:val="en-CA"/>
      </w:rPr>
      <w:instrText xml:space="preserve"> PAGE   \* MERGEFORMAT </w:instrText>
    </w:r>
    <w:r w:rsidRPr="00AC0BF4">
      <w:fldChar w:fldCharType="separate"/>
    </w:r>
    <w:r w:rsidR="009C200D" w:rsidRPr="00554D43">
      <w:rPr>
        <w:noProof/>
        <w:lang w:val="en-CA"/>
      </w:rPr>
      <w:t>2</w:t>
    </w:r>
    <w:r w:rsidRPr="00AC0BF4">
      <w:rPr>
        <w:noProof/>
      </w:rPr>
      <w:fldChar w:fldCharType="end"/>
    </w:r>
  </w:p>
  <w:p w14:paraId="4991B278" w14:textId="77777777" w:rsidR="00534681" w:rsidRPr="00554D43" w:rsidRDefault="00534681">
    <w:pPr>
      <w:pStyle w:val="Header"/>
      <w:rPr>
        <w:lang w:val="en-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CA"/>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14:paraId="28E62C35" w14:textId="45C8DC8F" w:rsidR="009505C9" w:rsidRPr="00554D43" w:rsidRDefault="00E34748" w:rsidP="009505C9">
        <w:pPr>
          <w:pStyle w:val="Header"/>
          <w:jc w:val="right"/>
          <w:rPr>
            <w:lang w:val="en-CA"/>
          </w:rPr>
        </w:pPr>
        <w:r w:rsidRPr="00554D43">
          <w:rPr>
            <w:lang w:val="en-CA"/>
          </w:rPr>
          <w:t>CBD/COP/15/L.15</w:t>
        </w:r>
      </w:p>
    </w:sdtContent>
  </w:sdt>
  <w:p w14:paraId="213AB81C" w14:textId="77777777" w:rsidR="009505C9" w:rsidRPr="00554D43" w:rsidRDefault="009505C9" w:rsidP="009505C9">
    <w:pPr>
      <w:pStyle w:val="Header"/>
      <w:jc w:val="right"/>
      <w:rPr>
        <w:lang w:val="en-CA"/>
      </w:rPr>
    </w:pPr>
    <w:r w:rsidRPr="00554D43">
      <w:rPr>
        <w:lang w:val="en-CA"/>
      </w:rPr>
      <w:t xml:space="preserve">Page </w:t>
    </w:r>
    <w:r w:rsidRPr="00AC0BF4">
      <w:fldChar w:fldCharType="begin"/>
    </w:r>
    <w:r w:rsidRPr="00554D43">
      <w:rPr>
        <w:lang w:val="en-CA"/>
      </w:rPr>
      <w:instrText xml:space="preserve"> PAGE   \* MERGEFORMAT </w:instrText>
    </w:r>
    <w:r w:rsidRPr="00AC0BF4">
      <w:fldChar w:fldCharType="separate"/>
    </w:r>
    <w:r w:rsidR="009C200D" w:rsidRPr="00554D43">
      <w:rPr>
        <w:noProof/>
        <w:lang w:val="en-CA"/>
      </w:rPr>
      <w:t>1</w:t>
    </w:r>
    <w:r w:rsidRPr="00AC0BF4">
      <w:rPr>
        <w:noProof/>
      </w:rPr>
      <w:fldChar w:fldCharType="end"/>
    </w:r>
  </w:p>
  <w:p w14:paraId="64B5CF41" w14:textId="77777777" w:rsidR="009505C9" w:rsidRPr="00554D43" w:rsidRDefault="009505C9">
    <w:pPr>
      <w:pStyle w:val="Header"/>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446077">
    <w:abstractNumId w:val="4"/>
  </w:num>
  <w:num w:numId="2" w16cid:durableId="344089705">
    <w:abstractNumId w:val="7"/>
  </w:num>
  <w:num w:numId="3" w16cid:durableId="1677532895">
    <w:abstractNumId w:val="5"/>
  </w:num>
  <w:num w:numId="4" w16cid:durableId="1635863305">
    <w:abstractNumId w:val="7"/>
  </w:num>
  <w:num w:numId="5" w16cid:durableId="1933509463">
    <w:abstractNumId w:val="6"/>
  </w:num>
  <w:num w:numId="6" w16cid:durableId="1426881623">
    <w:abstractNumId w:val="0"/>
  </w:num>
  <w:num w:numId="7" w16cid:durableId="1655521892">
    <w:abstractNumId w:val="2"/>
  </w:num>
  <w:num w:numId="8" w16cid:durableId="1172185145">
    <w:abstractNumId w:val="5"/>
    <w:lvlOverride w:ilvl="0">
      <w:startOverride w:val="1"/>
    </w:lvlOverride>
  </w:num>
  <w:num w:numId="9" w16cid:durableId="1878590475">
    <w:abstractNumId w:val="10"/>
  </w:num>
  <w:num w:numId="10" w16cid:durableId="1936594221">
    <w:abstractNumId w:val="5"/>
    <w:lvlOverride w:ilvl="0">
      <w:startOverride w:val="1"/>
    </w:lvlOverride>
  </w:num>
  <w:num w:numId="11" w16cid:durableId="1380739185">
    <w:abstractNumId w:val="5"/>
    <w:lvlOverride w:ilvl="0">
      <w:startOverride w:val="1"/>
    </w:lvlOverride>
  </w:num>
  <w:num w:numId="12" w16cid:durableId="1720713550">
    <w:abstractNumId w:val="5"/>
    <w:lvlOverride w:ilvl="0">
      <w:startOverride w:val="1"/>
    </w:lvlOverride>
  </w:num>
  <w:num w:numId="13" w16cid:durableId="1998875947">
    <w:abstractNumId w:val="5"/>
    <w:lvlOverride w:ilvl="0">
      <w:startOverride w:val="1"/>
    </w:lvlOverride>
  </w:num>
  <w:num w:numId="14" w16cid:durableId="1472165702">
    <w:abstractNumId w:val="9"/>
  </w:num>
  <w:num w:numId="15" w16cid:durableId="647632864">
    <w:abstractNumId w:val="8"/>
  </w:num>
  <w:num w:numId="16" w16cid:durableId="1539587494">
    <w:abstractNumId w:val="1"/>
  </w:num>
  <w:num w:numId="17" w16cid:durableId="1579704216">
    <w:abstractNumId w:val="11"/>
  </w:num>
  <w:num w:numId="18" w16cid:durableId="1452475287">
    <w:abstractNumId w:val="12"/>
  </w:num>
  <w:num w:numId="19" w16cid:durableId="1886600271">
    <w:abstractNumId w:val="3"/>
  </w:num>
  <w:num w:numId="20" w16cid:durableId="1672877820">
    <w:abstractNumId w:val="10"/>
  </w:num>
  <w:num w:numId="21" w16cid:durableId="461315180">
    <w:abstractNumId w:val="4"/>
  </w:num>
  <w:num w:numId="22" w16cid:durableId="539364393">
    <w:abstractNumId w:val="7"/>
  </w:num>
  <w:num w:numId="23" w16cid:durableId="4908771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10670"/>
    <w:rsid w:val="00035EC0"/>
    <w:rsid w:val="00047196"/>
    <w:rsid w:val="000564F1"/>
    <w:rsid w:val="00081557"/>
    <w:rsid w:val="000A2CC7"/>
    <w:rsid w:val="000B750C"/>
    <w:rsid w:val="000E047D"/>
    <w:rsid w:val="000E673A"/>
    <w:rsid w:val="000F74F5"/>
    <w:rsid w:val="0010115C"/>
    <w:rsid w:val="00105372"/>
    <w:rsid w:val="00131E7A"/>
    <w:rsid w:val="00134236"/>
    <w:rsid w:val="00141926"/>
    <w:rsid w:val="00172AF6"/>
    <w:rsid w:val="00176CEE"/>
    <w:rsid w:val="001C12D0"/>
    <w:rsid w:val="001C363F"/>
    <w:rsid w:val="001D0C4A"/>
    <w:rsid w:val="001D5CB0"/>
    <w:rsid w:val="002132CA"/>
    <w:rsid w:val="00232B80"/>
    <w:rsid w:val="00290F00"/>
    <w:rsid w:val="002A0607"/>
    <w:rsid w:val="002C2E98"/>
    <w:rsid w:val="002C470F"/>
    <w:rsid w:val="002D68B5"/>
    <w:rsid w:val="002E7AFE"/>
    <w:rsid w:val="00372F74"/>
    <w:rsid w:val="00393BB2"/>
    <w:rsid w:val="003B1CD8"/>
    <w:rsid w:val="003C5220"/>
    <w:rsid w:val="003D742B"/>
    <w:rsid w:val="003F7224"/>
    <w:rsid w:val="00405146"/>
    <w:rsid w:val="004103B5"/>
    <w:rsid w:val="0042412C"/>
    <w:rsid w:val="00427D21"/>
    <w:rsid w:val="00430977"/>
    <w:rsid w:val="004644C2"/>
    <w:rsid w:val="00467F9C"/>
    <w:rsid w:val="00491F21"/>
    <w:rsid w:val="004B3221"/>
    <w:rsid w:val="004D051B"/>
    <w:rsid w:val="004D17AD"/>
    <w:rsid w:val="004E1B32"/>
    <w:rsid w:val="0050536B"/>
    <w:rsid w:val="00510E76"/>
    <w:rsid w:val="00521C27"/>
    <w:rsid w:val="00522946"/>
    <w:rsid w:val="00531B47"/>
    <w:rsid w:val="00534681"/>
    <w:rsid w:val="00554D43"/>
    <w:rsid w:val="005B4F11"/>
    <w:rsid w:val="00610DE9"/>
    <w:rsid w:val="006122BA"/>
    <w:rsid w:val="00625640"/>
    <w:rsid w:val="006278CF"/>
    <w:rsid w:val="006477C8"/>
    <w:rsid w:val="00675624"/>
    <w:rsid w:val="00680B2A"/>
    <w:rsid w:val="00684D68"/>
    <w:rsid w:val="006B2290"/>
    <w:rsid w:val="006C3C2E"/>
    <w:rsid w:val="006C57AA"/>
    <w:rsid w:val="006E578F"/>
    <w:rsid w:val="00700326"/>
    <w:rsid w:val="007056DD"/>
    <w:rsid w:val="00717D88"/>
    <w:rsid w:val="00725DB9"/>
    <w:rsid w:val="007512C1"/>
    <w:rsid w:val="00791ACA"/>
    <w:rsid w:val="007942D3"/>
    <w:rsid w:val="007A4CED"/>
    <w:rsid w:val="007B6C09"/>
    <w:rsid w:val="007C3F96"/>
    <w:rsid w:val="007C5892"/>
    <w:rsid w:val="007C5F80"/>
    <w:rsid w:val="007E09DA"/>
    <w:rsid w:val="008178B6"/>
    <w:rsid w:val="00837D98"/>
    <w:rsid w:val="00863B0B"/>
    <w:rsid w:val="00865B74"/>
    <w:rsid w:val="00886758"/>
    <w:rsid w:val="00897885"/>
    <w:rsid w:val="008C27E8"/>
    <w:rsid w:val="00914D81"/>
    <w:rsid w:val="009218B2"/>
    <w:rsid w:val="00930BA1"/>
    <w:rsid w:val="0093169E"/>
    <w:rsid w:val="009505C9"/>
    <w:rsid w:val="00962621"/>
    <w:rsid w:val="009644EE"/>
    <w:rsid w:val="009953D0"/>
    <w:rsid w:val="009B131C"/>
    <w:rsid w:val="009C200D"/>
    <w:rsid w:val="009E3297"/>
    <w:rsid w:val="009F5F2F"/>
    <w:rsid w:val="009F680E"/>
    <w:rsid w:val="00A03C00"/>
    <w:rsid w:val="00A045C1"/>
    <w:rsid w:val="00A1539F"/>
    <w:rsid w:val="00A57D48"/>
    <w:rsid w:val="00A72531"/>
    <w:rsid w:val="00A7584A"/>
    <w:rsid w:val="00A77E50"/>
    <w:rsid w:val="00A862B5"/>
    <w:rsid w:val="00AC0BF4"/>
    <w:rsid w:val="00AF2C8F"/>
    <w:rsid w:val="00B27396"/>
    <w:rsid w:val="00B3369F"/>
    <w:rsid w:val="00B45308"/>
    <w:rsid w:val="00B67EAB"/>
    <w:rsid w:val="00BB7504"/>
    <w:rsid w:val="00BB7AFA"/>
    <w:rsid w:val="00BD6B50"/>
    <w:rsid w:val="00C07861"/>
    <w:rsid w:val="00C20258"/>
    <w:rsid w:val="00C67FE5"/>
    <w:rsid w:val="00C9161D"/>
    <w:rsid w:val="00C942EA"/>
    <w:rsid w:val="00CD4CA3"/>
    <w:rsid w:val="00CF1848"/>
    <w:rsid w:val="00D12044"/>
    <w:rsid w:val="00D4384D"/>
    <w:rsid w:val="00D76A18"/>
    <w:rsid w:val="00DA5979"/>
    <w:rsid w:val="00DD118C"/>
    <w:rsid w:val="00E24FCB"/>
    <w:rsid w:val="00E34748"/>
    <w:rsid w:val="00E35506"/>
    <w:rsid w:val="00E37E16"/>
    <w:rsid w:val="00E617EF"/>
    <w:rsid w:val="00E627E2"/>
    <w:rsid w:val="00E66235"/>
    <w:rsid w:val="00E83C24"/>
    <w:rsid w:val="00E9318D"/>
    <w:rsid w:val="00E96701"/>
    <w:rsid w:val="00EB0B7D"/>
    <w:rsid w:val="00EC63A5"/>
    <w:rsid w:val="00EE4669"/>
    <w:rsid w:val="00F25D83"/>
    <w:rsid w:val="00F70FE8"/>
    <w:rsid w:val="00F735B5"/>
    <w:rsid w:val="00F80ABC"/>
    <w:rsid w:val="00F8323E"/>
    <w:rsid w:val="00F94774"/>
    <w:rsid w:val="00FC53DB"/>
    <w:rsid w:val="00FC789F"/>
    <w:rsid w:val="00FD14F4"/>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67A0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C3F96"/>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C3F96"/>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C3F96"/>
    <w:pPr>
      <w:keepNext/>
      <w:tabs>
        <w:tab w:val="left" w:pos="567"/>
      </w:tabs>
      <w:spacing w:before="120" w:after="120"/>
      <w:jc w:val="center"/>
      <w:outlineLvl w:val="2"/>
    </w:pPr>
    <w:rPr>
      <w:i/>
      <w:iCs/>
    </w:rPr>
  </w:style>
  <w:style w:type="paragraph" w:styleId="Heading4">
    <w:name w:val="heading 4"/>
    <w:basedOn w:val="Normal"/>
    <w:link w:val="Heading4Char"/>
    <w:qFormat/>
    <w:rsid w:val="007C3F96"/>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C3F96"/>
    <w:pPr>
      <w:keepNext/>
      <w:numPr>
        <w:ilvl w:val="4"/>
        <w:numId w:val="21"/>
      </w:numPr>
      <w:spacing w:before="120" w:after="120"/>
      <w:jc w:val="left"/>
      <w:outlineLvl w:val="4"/>
    </w:pPr>
    <w:rPr>
      <w:bCs/>
      <w:i/>
      <w:szCs w:val="26"/>
      <w:lang w:val="en-CA"/>
    </w:rPr>
  </w:style>
  <w:style w:type="paragraph" w:styleId="Heading6">
    <w:name w:val="heading 6"/>
    <w:basedOn w:val="Normal"/>
    <w:next w:val="Normal"/>
    <w:link w:val="Heading6Char"/>
    <w:qFormat/>
    <w:rsid w:val="007C3F96"/>
    <w:pPr>
      <w:keepNext/>
      <w:spacing w:after="240" w:line="240" w:lineRule="exact"/>
      <w:ind w:left="720"/>
      <w:outlineLvl w:val="5"/>
    </w:pPr>
    <w:rPr>
      <w:u w:val="single"/>
    </w:rPr>
  </w:style>
  <w:style w:type="paragraph" w:styleId="Heading7">
    <w:name w:val="heading 7"/>
    <w:basedOn w:val="Normal"/>
    <w:next w:val="Normal"/>
    <w:link w:val="Heading7Char"/>
    <w:rsid w:val="007C3F96"/>
    <w:pPr>
      <w:keepNext/>
      <w:jc w:val="right"/>
      <w:outlineLvl w:val="6"/>
    </w:pPr>
    <w:rPr>
      <w:rFonts w:ascii="Univers" w:hAnsi="Univers"/>
      <w:b/>
      <w:sz w:val="28"/>
    </w:rPr>
  </w:style>
  <w:style w:type="paragraph" w:styleId="Heading8">
    <w:name w:val="heading 8"/>
    <w:basedOn w:val="Normal"/>
    <w:next w:val="Normal"/>
    <w:link w:val="Heading8Char"/>
    <w:qFormat/>
    <w:rsid w:val="007C3F96"/>
    <w:pPr>
      <w:keepNext/>
      <w:jc w:val="right"/>
      <w:outlineLvl w:val="7"/>
    </w:pPr>
    <w:rPr>
      <w:rFonts w:ascii="Univers" w:hAnsi="Univers"/>
      <w:b/>
      <w:sz w:val="32"/>
    </w:rPr>
  </w:style>
  <w:style w:type="paragraph" w:styleId="Heading9">
    <w:name w:val="heading 9"/>
    <w:basedOn w:val="Normal"/>
    <w:next w:val="Normal"/>
    <w:link w:val="Heading9Char"/>
    <w:rsid w:val="007C3F96"/>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3F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3F96"/>
    <w:rPr>
      <w:rFonts w:ascii="Lucida Grande" w:eastAsia="Times New Roman" w:hAnsi="Lucida Grande" w:cs="Lucida Grande"/>
      <w:sz w:val="18"/>
      <w:szCs w:val="18"/>
      <w:lang w:val="en-GB"/>
    </w:rPr>
  </w:style>
  <w:style w:type="character" w:styleId="PlaceholderText">
    <w:name w:val="Placeholder Text"/>
    <w:basedOn w:val="DefaultParagraphFont"/>
    <w:uiPriority w:val="99"/>
    <w:semiHidden/>
    <w:rsid w:val="007C3F96"/>
    <w:rPr>
      <w:color w:val="808080"/>
    </w:rPr>
  </w:style>
  <w:style w:type="paragraph" w:styleId="Header">
    <w:name w:val="header"/>
    <w:basedOn w:val="Normal"/>
    <w:link w:val="HeaderChar"/>
    <w:rsid w:val="007C3F96"/>
    <w:pPr>
      <w:tabs>
        <w:tab w:val="center" w:pos="4320"/>
        <w:tab w:val="right" w:pos="8640"/>
      </w:tabs>
    </w:pPr>
  </w:style>
  <w:style w:type="character" w:customStyle="1" w:styleId="HeaderChar">
    <w:name w:val="Header Char"/>
    <w:basedOn w:val="DefaultParagraphFont"/>
    <w:link w:val="Header"/>
    <w:rsid w:val="007C3F96"/>
    <w:rPr>
      <w:rFonts w:ascii="Times New Roman" w:eastAsia="Times New Roman" w:hAnsi="Times New Roman" w:cs="Times New Roman"/>
      <w:sz w:val="22"/>
      <w:lang w:val="en-GB"/>
    </w:rPr>
  </w:style>
  <w:style w:type="paragraph" w:styleId="Footer">
    <w:name w:val="footer"/>
    <w:basedOn w:val="Normal"/>
    <w:link w:val="FooterChar"/>
    <w:rsid w:val="007C3F96"/>
    <w:pPr>
      <w:tabs>
        <w:tab w:val="center" w:pos="4320"/>
        <w:tab w:val="right" w:pos="8640"/>
      </w:tabs>
      <w:ind w:firstLine="720"/>
      <w:jc w:val="right"/>
    </w:pPr>
  </w:style>
  <w:style w:type="character" w:customStyle="1" w:styleId="FooterChar">
    <w:name w:val="Footer Char"/>
    <w:basedOn w:val="DefaultParagraphFont"/>
    <w:link w:val="Footer"/>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le">
    <w:name w:val="Title"/>
    <w:basedOn w:val="Normal"/>
    <w:next w:val="Normal"/>
    <w:link w:val="TitleCh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C3F96"/>
    <w:rPr>
      <w:rFonts w:asciiTheme="majorHAnsi" w:eastAsiaTheme="majorEastAsia" w:hAnsiTheme="majorHAnsi" w:cstheme="majorBidi"/>
      <w:i/>
      <w:iCs/>
      <w:color w:val="4F81BD" w:themeColor="accent1"/>
      <w:spacing w:val="15"/>
      <w:lang w:val="en-GB"/>
    </w:rPr>
  </w:style>
  <w:style w:type="character" w:customStyle="1" w:styleId="Heading1Char">
    <w:name w:val="Heading 1 Char"/>
    <w:basedOn w:val="DefaultParagraphFont"/>
    <w:link w:val="Heading1"/>
    <w:rsid w:val="007C3F96"/>
    <w:rPr>
      <w:rFonts w:ascii="Times New Roman" w:eastAsia="Times New Roman" w:hAnsi="Times New Roman" w:cs="Times New Roman"/>
      <w:b/>
      <w:caps/>
      <w:sz w:val="22"/>
      <w:lang w:val="en-GB"/>
    </w:rPr>
  </w:style>
  <w:style w:type="paragraph" w:styleId="BodyText">
    <w:name w:val="Body Text"/>
    <w:basedOn w:val="Normal"/>
    <w:link w:val="BodyTextChar"/>
    <w:rsid w:val="007C3F96"/>
    <w:pPr>
      <w:spacing w:before="120" w:after="120"/>
      <w:ind w:firstLine="720"/>
    </w:pPr>
    <w:rPr>
      <w:iCs/>
    </w:rPr>
  </w:style>
  <w:style w:type="character" w:customStyle="1" w:styleId="BodyTextChar">
    <w:name w:val="Body Text Char"/>
    <w:basedOn w:val="DefaultParagraphFont"/>
    <w:link w:val="BodyText"/>
    <w:rsid w:val="007C3F96"/>
    <w:rPr>
      <w:rFonts w:ascii="Times New Roman" w:eastAsia="Times New Roman" w:hAnsi="Times New Roman" w:cs="Times New Roman"/>
      <w:iCs/>
      <w:sz w:val="22"/>
      <w:lang w:val="en-GB"/>
    </w:rPr>
  </w:style>
  <w:style w:type="paragraph" w:styleId="BodyTextIndent">
    <w:name w:val="Body Text Indent"/>
    <w:basedOn w:val="Normal"/>
    <w:link w:val="BodyTextIndentChar"/>
    <w:rsid w:val="007C3F96"/>
    <w:pPr>
      <w:spacing w:before="120" w:after="120"/>
      <w:ind w:left="1440" w:hanging="720"/>
      <w:jc w:val="left"/>
    </w:pPr>
  </w:style>
  <w:style w:type="character" w:customStyle="1" w:styleId="BodyTextIndentChar">
    <w:name w:val="Body Text Indent Char"/>
    <w:basedOn w:val="DefaultParagraphFont"/>
    <w:link w:val="BodyTextIndent"/>
    <w:rsid w:val="007C3F96"/>
    <w:rPr>
      <w:rFonts w:ascii="Times New Roman" w:eastAsia="Times New Roman" w:hAnsi="Times New Roman" w:cs="Times New Roman"/>
      <w:sz w:val="22"/>
      <w:lang w:val="en-GB"/>
    </w:rPr>
  </w:style>
  <w:style w:type="character" w:styleId="CommentReference">
    <w:name w:val="annotation reference"/>
    <w:semiHidden/>
    <w:rsid w:val="007C3F96"/>
    <w:rPr>
      <w:sz w:val="16"/>
    </w:rPr>
  </w:style>
  <w:style w:type="paragraph" w:styleId="CommentText">
    <w:name w:val="annotation text"/>
    <w:basedOn w:val="Normal"/>
    <w:link w:val="CommentTextChar"/>
    <w:semiHidden/>
    <w:rsid w:val="007C3F96"/>
    <w:pPr>
      <w:spacing w:after="120" w:line="240" w:lineRule="exact"/>
    </w:pPr>
  </w:style>
  <w:style w:type="character" w:customStyle="1" w:styleId="CommentTextChar">
    <w:name w:val="Comment Text Char"/>
    <w:basedOn w:val="DefaultParagraphFont"/>
    <w:link w:val="CommentText"/>
    <w:semiHidden/>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EndnoteReference">
    <w:name w:val="endnote reference"/>
    <w:semiHidden/>
    <w:rsid w:val="007C3F96"/>
    <w:rPr>
      <w:vertAlign w:val="superscript"/>
    </w:rPr>
  </w:style>
  <w:style w:type="paragraph" w:styleId="EndnoteText">
    <w:name w:val="endnote text"/>
    <w:basedOn w:val="Normal"/>
    <w:link w:val="EndnoteTextChar"/>
    <w:semiHidden/>
    <w:rsid w:val="007C3F96"/>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C3F96"/>
    <w:rPr>
      <w:rFonts w:ascii="Courier New" w:eastAsia="Times New Roman" w:hAnsi="Courier New" w:cs="Times New Roman"/>
      <w:sz w:val="22"/>
      <w:lang w:val="en-GB"/>
    </w:rPr>
  </w:style>
  <w:style w:type="character" w:styleId="FollowedHyperlink">
    <w:name w:val="FollowedHyperlink"/>
    <w:rsid w:val="007C3F96"/>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7C3F96"/>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qFormat/>
    <w:rsid w:val="007C3F96"/>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Heading2Char">
    <w:name w:val="Heading 2 Char"/>
    <w:basedOn w:val="DefaultParagraphFont"/>
    <w:link w:val="Heading2"/>
    <w:rsid w:val="007C3F96"/>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C3F96"/>
  </w:style>
  <w:style w:type="paragraph" w:customStyle="1" w:styleId="Heading1longmultiline">
    <w:name w:val="Heading 1 (long multiline)"/>
    <w:basedOn w:val="Heading1"/>
    <w:rsid w:val="007C3F96"/>
    <w:pPr>
      <w:ind w:left="1843" w:hanging="1134"/>
      <w:jc w:val="left"/>
    </w:pPr>
  </w:style>
  <w:style w:type="paragraph" w:customStyle="1" w:styleId="Heading1multiline">
    <w:name w:val="Heading 1 (multiline)"/>
    <w:basedOn w:val="Heading1"/>
    <w:rsid w:val="007C3F96"/>
    <w:pPr>
      <w:ind w:left="1843" w:right="996" w:hanging="567"/>
      <w:jc w:val="left"/>
    </w:pPr>
  </w:style>
  <w:style w:type="paragraph" w:customStyle="1" w:styleId="Heading2multiline">
    <w:name w:val="Heading 2 (multiline)"/>
    <w:basedOn w:val="Heading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Heading3Char">
    <w:name w:val="Heading 3 Char"/>
    <w:basedOn w:val="DefaultParagraphFont"/>
    <w:link w:val="Heading3"/>
    <w:rsid w:val="007C3F96"/>
    <w:rPr>
      <w:rFonts w:ascii="Times New Roman" w:eastAsia="Times New Roman" w:hAnsi="Times New Roman" w:cs="Times New Roman"/>
      <w:i/>
      <w:iCs/>
      <w:sz w:val="22"/>
      <w:lang w:val="en-GB"/>
    </w:rPr>
  </w:style>
  <w:style w:type="paragraph" w:customStyle="1" w:styleId="heading2notforTOC">
    <w:name w:val="heading 2 not for TOC"/>
    <w:basedOn w:val="Heading3"/>
    <w:rsid w:val="007C3F96"/>
  </w:style>
  <w:style w:type="paragraph" w:customStyle="1" w:styleId="Heading3multiline">
    <w:name w:val="Heading 3 (multiline)"/>
    <w:basedOn w:val="Heading3"/>
    <w:next w:val="Normal"/>
    <w:rsid w:val="007C3F96"/>
    <w:pPr>
      <w:ind w:left="1418" w:hanging="425"/>
      <w:jc w:val="left"/>
    </w:pPr>
  </w:style>
  <w:style w:type="character" w:customStyle="1" w:styleId="Heading4Char">
    <w:name w:val="Heading 4 Char"/>
    <w:basedOn w:val="DefaultParagraphFont"/>
    <w:link w:val="Heading4"/>
    <w:rsid w:val="007C3F96"/>
    <w:rPr>
      <w:rFonts w:ascii="Times New Roman Bold" w:eastAsia="Arial Unicode MS" w:hAnsi="Times New Roman Bold" w:cs="Arial"/>
      <w:b/>
      <w:bCs/>
      <w:i/>
      <w:sz w:val="22"/>
      <w:lang w:val="en-GB"/>
    </w:rPr>
  </w:style>
  <w:style w:type="paragraph" w:customStyle="1" w:styleId="Heading4indent">
    <w:name w:val="Heading 4 indent"/>
    <w:basedOn w:val="Heading4"/>
    <w:rsid w:val="007C3F96"/>
    <w:pPr>
      <w:ind w:left="720"/>
      <w:outlineLvl w:val="9"/>
    </w:pPr>
    <w:rPr>
      <w:rFonts w:ascii="Times New Roman" w:hAnsi="Times New Roman"/>
    </w:rPr>
  </w:style>
  <w:style w:type="character" w:customStyle="1" w:styleId="Heading5Char">
    <w:name w:val="Heading 5 Char"/>
    <w:basedOn w:val="DefaultParagraphFont"/>
    <w:link w:val="Heading5"/>
    <w:rsid w:val="007C3F96"/>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C3F96"/>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C3F96"/>
    <w:rPr>
      <w:rFonts w:ascii="Univers" w:eastAsia="Times New Roman" w:hAnsi="Univers" w:cs="Times New Roman"/>
      <w:b/>
      <w:sz w:val="28"/>
      <w:lang w:val="en-GB"/>
    </w:rPr>
  </w:style>
  <w:style w:type="character" w:customStyle="1" w:styleId="Heading8Char">
    <w:name w:val="Heading 8 Char"/>
    <w:basedOn w:val="DefaultParagraphFont"/>
    <w:link w:val="Heading8"/>
    <w:rsid w:val="007C3F96"/>
    <w:rPr>
      <w:rFonts w:ascii="Univers" w:eastAsia="Times New Roman" w:hAnsi="Univers" w:cs="Times New Roman"/>
      <w:b/>
      <w:sz w:val="32"/>
      <w:lang w:val="en-GB"/>
    </w:rPr>
  </w:style>
  <w:style w:type="character" w:customStyle="1" w:styleId="Heading9Char">
    <w:name w:val="Heading 9 Char"/>
    <w:basedOn w:val="DefaultParagraphFont"/>
    <w:link w:val="Heading9"/>
    <w:rsid w:val="007C3F96"/>
    <w:rPr>
      <w:rFonts w:ascii="Times New Roman" w:eastAsia="Times New Roman" w:hAnsi="Times New Roman" w:cs="Times New Roman"/>
      <w:i/>
      <w:iCs/>
      <w:sz w:val="22"/>
      <w:lang w:val="en-GB"/>
    </w:rPr>
  </w:style>
  <w:style w:type="character" w:styleId="PageNumber">
    <w:name w:val="page number"/>
    <w:rsid w:val="007C3F96"/>
    <w:rPr>
      <w:rFonts w:ascii="Times New Roman" w:hAnsi="Times New Roman"/>
      <w:sz w:val="22"/>
    </w:rPr>
  </w:style>
  <w:style w:type="paragraph" w:customStyle="1" w:styleId="Para1">
    <w:name w:val="Para1"/>
    <w:basedOn w:val="Normal"/>
    <w:link w:val="Para1Char"/>
    <w:qFormat/>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Heading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Heading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Heading2"/>
    <w:qFormat/>
    <w:rsid w:val="007C3F96"/>
    <w:pPr>
      <w:jc w:val="left"/>
      <w:outlineLvl w:val="9"/>
    </w:pPr>
    <w:rPr>
      <w:i/>
    </w:rPr>
  </w:style>
  <w:style w:type="paragraph" w:styleId="TOAHeading">
    <w:name w:val="toa heading"/>
    <w:basedOn w:val="Normal"/>
    <w:next w:val="Normal"/>
    <w:semiHidden/>
    <w:rsid w:val="007C3F96"/>
    <w:pPr>
      <w:spacing w:before="120"/>
    </w:pPr>
    <w:rPr>
      <w:rFonts w:cs="Arial"/>
      <w:b/>
      <w:bCs/>
      <w:sz w:val="24"/>
    </w:rPr>
  </w:style>
  <w:style w:type="paragraph" w:styleId="TOC1">
    <w:name w:val="toc 1"/>
    <w:basedOn w:val="Normal"/>
    <w:next w:val="Normal"/>
    <w:autoRedefine/>
    <w:semiHidden/>
    <w:rsid w:val="007C3F96"/>
    <w:pPr>
      <w:ind w:left="720" w:hanging="720"/>
    </w:pPr>
    <w:rPr>
      <w:caps/>
    </w:rPr>
  </w:style>
  <w:style w:type="paragraph" w:styleId="TOC2">
    <w:name w:val="toc 2"/>
    <w:basedOn w:val="Normal"/>
    <w:next w:val="Normal"/>
    <w:autoRedefine/>
    <w:semiHidden/>
    <w:rsid w:val="007C3F96"/>
    <w:pPr>
      <w:tabs>
        <w:tab w:val="right" w:leader="dot" w:pos="9356"/>
      </w:tabs>
      <w:ind w:left="1440" w:hanging="720"/>
    </w:pPr>
    <w:rPr>
      <w:noProof/>
      <w:szCs w:val="22"/>
    </w:rPr>
  </w:style>
  <w:style w:type="paragraph" w:styleId="TOC3">
    <w:name w:val="toc 3"/>
    <w:basedOn w:val="Normal"/>
    <w:next w:val="Normal"/>
    <w:autoRedefine/>
    <w:semiHidden/>
    <w:rsid w:val="007C3F96"/>
    <w:pPr>
      <w:ind w:left="2160" w:hanging="720"/>
    </w:pPr>
  </w:style>
  <w:style w:type="paragraph" w:styleId="TOC4">
    <w:name w:val="toc 4"/>
    <w:basedOn w:val="Normal"/>
    <w:next w:val="Normal"/>
    <w:autoRedefine/>
    <w:semiHidden/>
    <w:rsid w:val="007C3F96"/>
    <w:pPr>
      <w:spacing w:before="120" w:after="120"/>
      <w:ind w:left="660"/>
      <w:jc w:val="left"/>
    </w:pPr>
  </w:style>
  <w:style w:type="paragraph" w:styleId="TOC5">
    <w:name w:val="toc 5"/>
    <w:basedOn w:val="Normal"/>
    <w:next w:val="Normal"/>
    <w:autoRedefine/>
    <w:semiHidden/>
    <w:rsid w:val="007C3F96"/>
    <w:pPr>
      <w:spacing w:before="120" w:after="120"/>
      <w:ind w:left="880"/>
      <w:jc w:val="left"/>
    </w:pPr>
  </w:style>
  <w:style w:type="paragraph" w:styleId="TOC6">
    <w:name w:val="toc 6"/>
    <w:basedOn w:val="Normal"/>
    <w:next w:val="Normal"/>
    <w:autoRedefine/>
    <w:semiHidden/>
    <w:rsid w:val="007C3F96"/>
    <w:pPr>
      <w:spacing w:before="120" w:after="120"/>
      <w:ind w:left="1100"/>
      <w:jc w:val="left"/>
    </w:pPr>
  </w:style>
  <w:style w:type="paragraph" w:styleId="TOC7">
    <w:name w:val="toc 7"/>
    <w:basedOn w:val="Normal"/>
    <w:next w:val="Normal"/>
    <w:autoRedefine/>
    <w:semiHidden/>
    <w:rsid w:val="007C3F96"/>
    <w:pPr>
      <w:spacing w:before="120" w:after="120"/>
      <w:ind w:left="1320"/>
      <w:jc w:val="left"/>
    </w:pPr>
  </w:style>
  <w:style w:type="paragraph" w:styleId="TOC8">
    <w:name w:val="toc 8"/>
    <w:basedOn w:val="Normal"/>
    <w:next w:val="Normal"/>
    <w:autoRedefine/>
    <w:semiHidden/>
    <w:rsid w:val="007C3F96"/>
    <w:pPr>
      <w:spacing w:before="120" w:after="120"/>
      <w:ind w:left="1540"/>
      <w:jc w:val="left"/>
    </w:pPr>
  </w:style>
  <w:style w:type="paragraph" w:styleId="TOC9">
    <w:name w:val="toc 9"/>
    <w:basedOn w:val="Normal"/>
    <w:next w:val="Normal"/>
    <w:autoRedefine/>
    <w:semiHidden/>
    <w:rsid w:val="007C3F96"/>
    <w:pPr>
      <w:spacing w:before="120" w:after="120"/>
      <w:ind w:left="1760"/>
      <w:jc w:val="left"/>
    </w:pPr>
  </w:style>
  <w:style w:type="character" w:styleId="Hyperlink">
    <w:name w:val="Hyperlink"/>
    <w:rsid w:val="007C3F96"/>
    <w:rPr>
      <w:color w:val="0000FF"/>
      <w:sz w:val="18"/>
      <w:u w:val="single"/>
    </w:rPr>
  </w:style>
  <w:style w:type="character" w:customStyle="1" w:styleId="Para1Char">
    <w:name w:val="Para1 Char"/>
    <w:link w:val="Para1"/>
    <w:qFormat/>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ListParagraph">
    <w:name w:val="List Paragraph"/>
    <w:basedOn w:val="Normal"/>
    <w:uiPriority w:val="34"/>
    <w:qFormat/>
    <w:rsid w:val="007C3F96"/>
    <w:pPr>
      <w:ind w:left="720"/>
      <w:contextualSpacing/>
    </w:pPr>
  </w:style>
  <w:style w:type="paragraph" w:styleId="Caption">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Heading2"/>
    <w:qFormat/>
    <w:rsid w:val="007C3F96"/>
    <w:rPr>
      <w:i/>
    </w:rPr>
  </w:style>
  <w:style w:type="character" w:customStyle="1" w:styleId="normaltextrun">
    <w:name w:val="normaltextrun"/>
    <w:basedOn w:val="DefaultParagraphFont"/>
    <w:rsid w:val="00E35506"/>
  </w:style>
  <w:style w:type="character" w:customStyle="1" w:styleId="eop">
    <w:name w:val="eop"/>
    <w:basedOn w:val="DefaultParagraphFont"/>
    <w:rsid w:val="00E35506"/>
  </w:style>
  <w:style w:type="paragraph" w:customStyle="1" w:styleId="paragraph">
    <w:name w:val="paragraph"/>
    <w:basedOn w:val="Normal"/>
    <w:rsid w:val="00E35506"/>
    <w:pPr>
      <w:spacing w:before="100" w:beforeAutospacing="1" w:after="100" w:afterAutospacing="1"/>
      <w:jc w:val="left"/>
    </w:pPr>
    <w:rPr>
      <w:sz w:val="24"/>
      <w:lang w:eastAsia="en-GB"/>
    </w:rPr>
  </w:style>
  <w:style w:type="character" w:customStyle="1" w:styleId="apple-converted-space">
    <w:name w:val="apple-converted-space"/>
    <w:basedOn w:val="DefaultParagraphFont"/>
    <w:rsid w:val="00E35506"/>
  </w:style>
  <w:style w:type="paragraph" w:styleId="Revision">
    <w:name w:val="Revision"/>
    <w:hidden/>
    <w:uiPriority w:val="99"/>
    <w:semiHidden/>
    <w:rsid w:val="00081557"/>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BF55F9A1DBCE4E22BBF25AD932320137"/>
        <w:category>
          <w:name w:val="General"/>
          <w:gallery w:val="placeholder"/>
        </w:category>
        <w:types>
          <w:type w:val="bbPlcHdr"/>
        </w:types>
        <w:behaviors>
          <w:behavior w:val="content"/>
        </w:behaviors>
        <w:guid w:val="{4597A6D2-4A18-40B5-AC27-B2927A5E1B78}"/>
      </w:docPartPr>
      <w:docPartBody>
        <w:p w:rsidR="00D84C14" w:rsidRDefault="004A7C76" w:rsidP="004A7C76">
          <w:pPr>
            <w:pStyle w:val="BF55F9A1DBCE4E22BBF25AD932320137"/>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671F8"/>
    <w:rsid w:val="002B7438"/>
    <w:rsid w:val="003A383F"/>
    <w:rsid w:val="003B0BDA"/>
    <w:rsid w:val="004A7C76"/>
    <w:rsid w:val="004F0014"/>
    <w:rsid w:val="00500A2B"/>
    <w:rsid w:val="0058288D"/>
    <w:rsid w:val="005D0421"/>
    <w:rsid w:val="006801B3"/>
    <w:rsid w:val="006F739B"/>
    <w:rsid w:val="00720F63"/>
    <w:rsid w:val="007707ED"/>
    <w:rsid w:val="007F1B76"/>
    <w:rsid w:val="00810A55"/>
    <w:rsid w:val="008C6619"/>
    <w:rsid w:val="008D420E"/>
    <w:rsid w:val="0098642F"/>
    <w:rsid w:val="00A777C9"/>
    <w:rsid w:val="00B01FC0"/>
    <w:rsid w:val="00C82269"/>
    <w:rsid w:val="00CE6602"/>
    <w:rsid w:val="00CF0D48"/>
    <w:rsid w:val="00D84C14"/>
    <w:rsid w:val="00E871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A7C76"/>
  </w:style>
  <w:style w:type="paragraph" w:customStyle="1" w:styleId="BF55F9A1DBCE4E22BBF25AD932320137">
    <w:name w:val="BF55F9A1DBCE4E22BBF25AD932320137"/>
    <w:rsid w:val="004A7C76"/>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E300CD-BF74-46E4-BF31-FF838195C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4.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0E28A55D-890F-4DE6-A365-0F1FBE1FE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2473</Words>
  <Characters>14102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Conservation and sustainable use of marine and coastal biodiversity</vt:lpstr>
    </vt:vector>
  </TitlesOfParts>
  <Company>SCBD</Company>
  <LinksUpToDate>false</LinksUpToDate>
  <CharactersWithSpaces>16542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Conservation and sustainable use of marine and coastal biodiversity</dc:title>
  <dc:subject>CBD/COP/15/L.15</dc:subject>
  <dc:creator>SCBD</dc:creator>
  <cp:keywords>Conference of the Parties to the Convention on Biological Diversity, fifteenth meeting</cp:keywords>
  <cp:lastModifiedBy>Veronique Lefebvre</cp:lastModifiedBy>
  <cp:revision>4</cp:revision>
  <cp:lastPrinted>2022-12-12T18:05:00Z</cp:lastPrinted>
  <dcterms:created xsi:type="dcterms:W3CDTF">2022-12-14T20:05:00Z</dcterms:created>
  <dcterms:modified xsi:type="dcterms:W3CDTF">2022-12-14T20:06:00Z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