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4C2CED" w14:paraId="333112D6" w14:textId="77777777" w:rsidTr="00F43048">
        <w:trPr>
          <w:trHeight w:val="851"/>
        </w:trPr>
        <w:tc>
          <w:tcPr>
            <w:tcW w:w="976" w:type="dxa"/>
            <w:tcBorders>
              <w:bottom w:val="single" w:sz="12" w:space="0" w:color="auto"/>
            </w:tcBorders>
          </w:tcPr>
          <w:p w14:paraId="333112D3" w14:textId="77777777" w:rsidR="000530C4" w:rsidRPr="004C2CED" w:rsidRDefault="000530C4" w:rsidP="00652D3A">
            <w:pPr>
              <w:suppressLineNumbers/>
              <w:suppressAutoHyphens/>
              <w:rPr>
                <w:rFonts w:ascii="Times New Roman" w:hAnsi="Times New Roman" w:cs="Times New Roman"/>
                <w:kern w:val="22"/>
                <w:sz w:val="22"/>
                <w:szCs w:val="22"/>
              </w:rPr>
            </w:pPr>
            <w:r>
              <w:rPr>
                <w:noProof/>
                <w:sz w:val="22"/>
                <w:szCs w:val="22"/>
                <w:lang w:val="en-GB" w:eastAsia="en-GB"/>
              </w:rPr>
              <w:drawing>
                <wp:anchor distT="0" distB="0" distL="114300" distR="114300" simplePos="0" relativeHeight="251658241" behindDoc="0" locked="0" layoutInCell="1" allowOverlap="1" wp14:anchorId="3331136B" wp14:editId="3331136C">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33112D4" w14:textId="77777777" w:rsidR="000530C4" w:rsidRPr="004C2CED" w:rsidRDefault="00D93C4B" w:rsidP="00652D3A">
            <w:pPr>
              <w:suppressLineNumbers/>
              <w:suppressAutoHyphens/>
              <w:rPr>
                <w:rFonts w:ascii="Times New Roman" w:hAnsi="Times New Roman" w:cs="Times New Roman"/>
                <w:kern w:val="22"/>
                <w:sz w:val="22"/>
                <w:szCs w:val="22"/>
              </w:rPr>
            </w:pPr>
            <w:r w:rsidRPr="00D93C4B">
              <w:rPr>
                <w:noProof/>
                <w:sz w:val="22"/>
                <w:szCs w:val="22"/>
                <w:lang w:val="en-GB" w:eastAsia="en-GB"/>
              </w:rPr>
              <w:drawing>
                <wp:inline distT="0" distB="0" distL="0" distR="0" wp14:anchorId="3331136D" wp14:editId="3331136E">
                  <wp:extent cx="914400" cy="396240"/>
                  <wp:effectExtent l="19050" t="0" r="0" b="0"/>
                  <wp:docPr id="1" name="Pictur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333112D5" w14:textId="77777777" w:rsidR="000530C4" w:rsidRPr="006F27C2" w:rsidRDefault="000530C4" w:rsidP="00652D3A">
            <w:pPr>
              <w:suppressLineNumbers/>
              <w:suppressAutoHyphens/>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4C2CED" w14:paraId="333112E2" w14:textId="77777777" w:rsidTr="007E66FE">
        <w:trPr>
          <w:trHeight w:val="1693"/>
        </w:trPr>
        <w:tc>
          <w:tcPr>
            <w:tcW w:w="6227" w:type="dxa"/>
            <w:tcBorders>
              <w:top w:val="nil"/>
              <w:bottom w:val="single" w:sz="36" w:space="0" w:color="000000"/>
            </w:tcBorders>
          </w:tcPr>
          <w:p w14:paraId="333112D7" w14:textId="77777777" w:rsidR="00F16F02" w:rsidRPr="004C2CED" w:rsidRDefault="00F16F02" w:rsidP="00652D3A">
            <w:pPr>
              <w:suppressLineNumbers/>
              <w:suppressAutoHyphens/>
              <w:rPr>
                <w:snapToGrid w:val="0"/>
                <w:kern w:val="22"/>
                <w:sz w:val="22"/>
                <w:szCs w:val="22"/>
                <w:lang w:val="en-GB"/>
              </w:rPr>
            </w:pPr>
          </w:p>
          <w:p w14:paraId="333112D8" w14:textId="77777777" w:rsidR="00F16F02" w:rsidRPr="004C2CED" w:rsidRDefault="00D93C4B" w:rsidP="00652D3A">
            <w:pPr>
              <w:suppressLineNumbers/>
              <w:suppressAutoHyphens/>
              <w:rPr>
                <w:rFonts w:ascii="Univers" w:hAnsi="Univers"/>
                <w:snapToGrid w:val="0"/>
                <w:kern w:val="22"/>
                <w:sz w:val="22"/>
                <w:szCs w:val="22"/>
              </w:rPr>
            </w:pPr>
            <w:r w:rsidRPr="00D93C4B">
              <w:rPr>
                <w:noProof/>
                <w:sz w:val="22"/>
                <w:szCs w:val="22"/>
                <w:lang w:val="en-GB" w:eastAsia="en-GB"/>
              </w:rPr>
              <w:drawing>
                <wp:inline distT="0" distB="0" distL="0" distR="0" wp14:anchorId="3331136F" wp14:editId="3331137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861" w:type="dxa"/>
            <w:tcBorders>
              <w:top w:val="nil"/>
              <w:bottom w:val="single" w:sz="36" w:space="0" w:color="000000"/>
            </w:tcBorders>
          </w:tcPr>
          <w:p w14:paraId="333112D9" w14:textId="77777777" w:rsidR="00F16F02" w:rsidRPr="004C2CED" w:rsidRDefault="00F16F02" w:rsidP="00652D3A">
            <w:pPr>
              <w:pStyle w:val="Header"/>
              <w:suppressLineNumbers/>
              <w:tabs>
                <w:tab w:val="clear" w:pos="4320"/>
                <w:tab w:val="clear" w:pos="8640"/>
              </w:tabs>
              <w:suppressAutoHyphens/>
              <w:jc w:val="both"/>
              <w:rPr>
                <w:b/>
                <w:snapToGrid w:val="0"/>
                <w:kern w:val="22"/>
                <w:sz w:val="22"/>
                <w:szCs w:val="22"/>
                <w:lang w:val="en-GB"/>
              </w:rPr>
            </w:pPr>
          </w:p>
        </w:tc>
        <w:tc>
          <w:tcPr>
            <w:tcW w:w="3260" w:type="dxa"/>
            <w:tcBorders>
              <w:top w:val="nil"/>
              <w:bottom w:val="single" w:sz="36" w:space="0" w:color="000000"/>
            </w:tcBorders>
          </w:tcPr>
          <w:p w14:paraId="333112DA" w14:textId="77777777" w:rsidR="00F16F02" w:rsidRPr="001E1566" w:rsidRDefault="00F16F02" w:rsidP="00652D3A">
            <w:pPr>
              <w:suppressLineNumbers/>
              <w:suppressAutoHyphens/>
              <w:ind w:left="63"/>
              <w:rPr>
                <w:snapToGrid w:val="0"/>
                <w:kern w:val="22"/>
                <w:sz w:val="22"/>
                <w:szCs w:val="22"/>
                <w:lang w:val="en-GB"/>
              </w:rPr>
            </w:pPr>
            <w:r w:rsidRPr="001E1566">
              <w:rPr>
                <w:snapToGrid w:val="0"/>
                <w:sz w:val="22"/>
                <w:szCs w:val="22"/>
                <w:lang w:val="en-GB"/>
              </w:rPr>
              <w:t>Distr.</w:t>
            </w:r>
          </w:p>
          <w:p w14:paraId="333112DB" w14:textId="77777777" w:rsidR="00F16F02" w:rsidRPr="001E1566" w:rsidRDefault="004443C0" w:rsidP="00652D3A">
            <w:pPr>
              <w:suppressLineNumbers/>
              <w:suppressAutoHyphens/>
              <w:ind w:left="63"/>
              <w:rPr>
                <w:snapToGrid w:val="0"/>
                <w:kern w:val="22"/>
                <w:sz w:val="22"/>
                <w:szCs w:val="22"/>
                <w:lang w:val="en-GB"/>
              </w:rPr>
            </w:pPr>
            <w:r w:rsidRPr="001E1566">
              <w:rPr>
                <w:snapToGrid w:val="0"/>
                <w:sz w:val="22"/>
                <w:szCs w:val="22"/>
                <w:lang w:val="en-GB"/>
              </w:rPr>
              <w:t>GENERAL</w:t>
            </w:r>
          </w:p>
          <w:p w14:paraId="333112DC" w14:textId="77777777" w:rsidR="00F16F02" w:rsidRPr="004C2CED" w:rsidRDefault="00F16F02" w:rsidP="00652D3A">
            <w:pPr>
              <w:suppressLineNumbers/>
              <w:suppressAutoHyphens/>
              <w:ind w:left="63"/>
              <w:rPr>
                <w:snapToGrid w:val="0"/>
                <w:kern w:val="22"/>
                <w:sz w:val="22"/>
                <w:szCs w:val="22"/>
                <w:lang w:val="en-GB"/>
              </w:rPr>
            </w:pPr>
          </w:p>
          <w:p w14:paraId="333112DD" w14:textId="77777777" w:rsidR="00F16F02" w:rsidRPr="001E1566" w:rsidRDefault="00D51069" w:rsidP="00652D3A">
            <w:pPr>
              <w:suppressLineNumbers/>
              <w:suppressAutoHyphens/>
              <w:ind w:left="63"/>
              <w:rPr>
                <w:snapToGrid w:val="0"/>
                <w:kern w:val="22"/>
                <w:sz w:val="22"/>
                <w:szCs w:val="22"/>
                <w:lang w:val="en-GB"/>
              </w:rPr>
            </w:pPr>
            <w:r w:rsidRPr="001E1566">
              <w:rPr>
                <w:snapToGrid w:val="0"/>
                <w:sz w:val="22"/>
                <w:szCs w:val="22"/>
                <w:lang w:val="en-GB"/>
              </w:rPr>
              <w:t>CBD/SBSTTA/24/1/Add.3</w:t>
            </w:r>
          </w:p>
          <w:p w14:paraId="333112DE" w14:textId="64FB0E0C" w:rsidR="00593BF5" w:rsidRPr="001E1566" w:rsidRDefault="001E1566" w:rsidP="00652D3A">
            <w:pPr>
              <w:suppressLineNumbers/>
              <w:suppressAutoHyphens/>
              <w:ind w:left="63"/>
              <w:rPr>
                <w:snapToGrid w:val="0"/>
                <w:kern w:val="22"/>
                <w:sz w:val="22"/>
                <w:szCs w:val="22"/>
                <w:lang w:val="en-GB"/>
              </w:rPr>
            </w:pPr>
            <w:r w:rsidRPr="0048602F">
              <w:rPr>
                <w:snapToGrid w:val="0"/>
                <w:sz w:val="22"/>
                <w:lang w:val="en-GB"/>
              </w:rPr>
              <w:t>26 January 2022</w:t>
            </w:r>
            <w:r>
              <w:rPr>
                <w:rStyle w:val="FootnoteReference"/>
                <w:snapToGrid w:val="0"/>
                <w:kern w:val="22"/>
                <w:szCs w:val="22"/>
                <w:u w:val="none"/>
                <w:lang w:val="en-GB"/>
              </w:rPr>
              <w:footnoteReference w:customMarkFollows="1" w:id="2"/>
              <w:t>*</w:t>
            </w:r>
          </w:p>
          <w:p w14:paraId="333112DF" w14:textId="77777777" w:rsidR="00F16F02" w:rsidRDefault="00F16F02" w:rsidP="00652D3A">
            <w:pPr>
              <w:suppressLineNumbers/>
              <w:suppressAutoHyphens/>
              <w:ind w:left="63"/>
              <w:rPr>
                <w:snapToGrid w:val="0"/>
                <w:kern w:val="22"/>
                <w:sz w:val="22"/>
                <w:szCs w:val="22"/>
                <w:lang w:val="en-GB"/>
              </w:rPr>
            </w:pPr>
          </w:p>
          <w:p w14:paraId="333112E0" w14:textId="77777777" w:rsidR="00D93C4B" w:rsidRPr="004C2CED" w:rsidRDefault="00D93C4B" w:rsidP="00652D3A">
            <w:pPr>
              <w:suppressLineNumbers/>
              <w:suppressAutoHyphens/>
              <w:ind w:left="63"/>
              <w:rPr>
                <w:snapToGrid w:val="0"/>
                <w:kern w:val="22"/>
                <w:sz w:val="22"/>
                <w:szCs w:val="22"/>
                <w:lang w:val="en-GB"/>
              </w:rPr>
            </w:pPr>
            <w:r>
              <w:rPr>
                <w:snapToGrid w:val="0"/>
                <w:kern w:val="22"/>
                <w:sz w:val="22"/>
                <w:szCs w:val="22"/>
                <w:lang w:val="en-GB"/>
              </w:rPr>
              <w:t>RUSSIAN</w:t>
            </w:r>
          </w:p>
          <w:p w14:paraId="333112E1" w14:textId="77777777" w:rsidR="00F16F02" w:rsidRPr="004C2CED" w:rsidRDefault="00F16F02" w:rsidP="00652D3A">
            <w:pPr>
              <w:suppressLineNumbers/>
              <w:suppressAutoHyphens/>
              <w:ind w:left="63"/>
              <w:rPr>
                <w:snapToGrid w:val="0"/>
                <w:kern w:val="22"/>
                <w:sz w:val="22"/>
                <w:szCs w:val="22"/>
                <w:u w:val="single"/>
              </w:rPr>
            </w:pPr>
            <w:r>
              <w:rPr>
                <w:snapToGrid w:val="0"/>
                <w:sz w:val="22"/>
                <w:szCs w:val="22"/>
              </w:rPr>
              <w:t>ORIGINAL:</w:t>
            </w:r>
            <w:r w:rsidR="00346C2C">
              <w:rPr>
                <w:snapToGrid w:val="0"/>
                <w:sz w:val="22"/>
                <w:szCs w:val="22"/>
              </w:rPr>
              <w:t xml:space="preserve"> </w:t>
            </w:r>
            <w:r>
              <w:rPr>
                <w:snapToGrid w:val="0"/>
                <w:sz w:val="22"/>
                <w:szCs w:val="22"/>
              </w:rPr>
              <w:t>ENGLISH</w:t>
            </w:r>
          </w:p>
        </w:tc>
      </w:tr>
    </w:tbl>
    <w:p w14:paraId="333112E3" w14:textId="77777777" w:rsidR="00CA6B87" w:rsidRPr="004C2CED" w:rsidRDefault="00D51069" w:rsidP="00A62CBC">
      <w:pPr>
        <w:pStyle w:val="meetingname"/>
        <w:suppressLineNumbers/>
        <w:suppressAutoHyphens/>
        <w:ind w:right="4540"/>
        <w:rPr>
          <w:kern w:val="22"/>
          <w:sz w:val="22"/>
          <w:szCs w:val="22"/>
        </w:rPr>
      </w:pPr>
      <w:bookmarkStart w:id="0" w:name="Meeting"/>
      <w:r>
        <w:rPr>
          <w:sz w:val="22"/>
          <w:szCs w:val="22"/>
        </w:rPr>
        <w:t>ВСПОМОГАТЕЛЬНЫЙ ОРГАН ПО НАУЧНЫМ, ТЕХНИЧЕСКИМ И ТЕХНОЛОГИЧЕСКИМ КОНСУЛЬТАЦИЯМ</w:t>
      </w:r>
      <w:bookmarkEnd w:id="0"/>
    </w:p>
    <w:p w14:paraId="333112E4" w14:textId="77777777" w:rsidR="00D51069" w:rsidRPr="004C2CED" w:rsidRDefault="00BC5BDC" w:rsidP="00EB1A06">
      <w:pPr>
        <w:suppressLineNumbers/>
        <w:suppressAutoHyphens/>
        <w:ind w:right="3831"/>
        <w:rPr>
          <w:snapToGrid w:val="0"/>
          <w:kern w:val="22"/>
          <w:sz w:val="22"/>
          <w:szCs w:val="22"/>
        </w:rPr>
      </w:pPr>
      <w:r>
        <w:rPr>
          <w:snapToGrid w:val="0"/>
          <w:sz w:val="22"/>
          <w:szCs w:val="22"/>
        </w:rPr>
        <w:t>Двадцать четвертое совещание (возобновленная сессия)</w:t>
      </w:r>
    </w:p>
    <w:p w14:paraId="35D977EC" w14:textId="77777777" w:rsidR="00597319" w:rsidRPr="004C2CED" w:rsidRDefault="00597319" w:rsidP="00597319">
      <w:pPr>
        <w:suppressLineNumbers/>
        <w:suppressAutoHyphens/>
        <w:ind w:right="4115"/>
        <w:rPr>
          <w:snapToGrid w:val="0"/>
          <w:kern w:val="22"/>
          <w:sz w:val="22"/>
          <w:szCs w:val="22"/>
        </w:rPr>
      </w:pPr>
      <w:r>
        <w:rPr>
          <w:snapToGrid w:val="0"/>
          <w:sz w:val="22"/>
        </w:rPr>
        <w:t>Женева, Швейцария, 14-29 марта 2022 года</w:t>
      </w:r>
    </w:p>
    <w:p w14:paraId="333112E6" w14:textId="77777777" w:rsidR="00CA6B87" w:rsidRPr="004C2CED" w:rsidRDefault="001656E6" w:rsidP="00652D3A">
      <w:pPr>
        <w:pStyle w:val="Header"/>
        <w:suppressLineNumbers/>
        <w:tabs>
          <w:tab w:val="clear" w:pos="4320"/>
          <w:tab w:val="clear" w:pos="8640"/>
        </w:tabs>
        <w:suppressAutoHyphens/>
        <w:ind w:right="4115"/>
        <w:rPr>
          <w:snapToGrid w:val="0"/>
          <w:kern w:val="22"/>
          <w:sz w:val="22"/>
          <w:szCs w:val="22"/>
        </w:rPr>
      </w:pPr>
      <w:r>
        <w:rPr>
          <w:snapToGrid w:val="0"/>
          <w:sz w:val="22"/>
          <w:szCs w:val="22"/>
        </w:rPr>
        <w:t>Пункт 2 повестки дня</w:t>
      </w:r>
    </w:p>
    <w:p w14:paraId="333112E7" w14:textId="77777777" w:rsidR="000C3D76" w:rsidRPr="006F27C2" w:rsidRDefault="00D93C4B" w:rsidP="006F27C2">
      <w:pPr>
        <w:pStyle w:val="Heading1"/>
        <w:tabs>
          <w:tab w:val="clear" w:pos="720"/>
        </w:tabs>
        <w:rPr>
          <w:bCs/>
          <w:kern w:val="22"/>
          <w:sz w:val="22"/>
          <w:szCs w:val="22"/>
        </w:rPr>
      </w:pPr>
      <w:r w:rsidRPr="001E1566">
        <w:rPr>
          <w:bCs/>
          <w:kern w:val="22"/>
          <w:sz w:val="22"/>
          <w:szCs w:val="22"/>
        </w:rPr>
        <w:t>ПОВЕСТКА ДНЯ С ДОПОЛНИТЕЛЬНЫМИ АННОТАЦИЯМИ</w:t>
      </w:r>
    </w:p>
    <w:p w14:paraId="333112E8" w14:textId="77777777" w:rsidR="009E6BA9" w:rsidRPr="004C2CED" w:rsidRDefault="0023418F" w:rsidP="00652D3A">
      <w:pPr>
        <w:pStyle w:val="Heading1"/>
        <w:suppressLineNumbers/>
        <w:tabs>
          <w:tab w:val="clear" w:pos="720"/>
        </w:tabs>
        <w:suppressAutoHyphens/>
        <w:spacing w:before="120"/>
        <w:rPr>
          <w:snapToGrid w:val="0"/>
          <w:kern w:val="22"/>
          <w:sz w:val="22"/>
          <w:szCs w:val="22"/>
        </w:rPr>
      </w:pPr>
      <w:r>
        <w:rPr>
          <w:bCs/>
          <w:caps w:val="0"/>
          <w:snapToGrid w:val="0"/>
          <w:sz w:val="22"/>
          <w:szCs w:val="22"/>
        </w:rPr>
        <w:t>ВВЕДЕНИЕ</w:t>
      </w:r>
    </w:p>
    <w:p w14:paraId="211243F4" w14:textId="77777777" w:rsidR="007B6842" w:rsidRPr="008D1DC0"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Первая часть 24-го совещания Вспомогательного органа по научным, техническим и технологическим консультациям была проведена в виртуальном формате с 3 мая по 9 июня 2021 года. </w:t>
      </w:r>
      <w:r>
        <w:t xml:space="preserve">Принимая во внимание чрезвычайные обстоятельства, сложившиеся в результате продолжающейся пандемии COVID-19, и сложности, связанные с проведением совещания в виртуальном формате, было решено отложить завершение работы и подготовку рекомендаций Вспомогательного органа до возобновленного совещания Вспомогательного органа, которое планируется провести в очном формате, как указано в докладе о первой части совещания </w:t>
      </w:r>
      <w:r>
        <w:rPr>
          <w:sz w:val="22"/>
        </w:rPr>
        <w:t>(</w:t>
      </w:r>
      <w:hyperlink r:id="rId14" w:history="1">
        <w:r>
          <w:rPr>
            <w:rStyle w:val="Hyperlink"/>
            <w:sz w:val="22"/>
          </w:rPr>
          <w:t>CBD/SBSTTA/24/11</w:t>
        </w:r>
      </w:hyperlink>
      <w:r>
        <w:rPr>
          <w:sz w:val="22"/>
        </w:rPr>
        <w:t>). Соответственно, возобновленное очное совещание Вспомогательного органа планируется провести одновременно с возобновленными очными сессиями совещаний Вспомогательного органа по осуществлению и Рабочей группы по подготовке глобальной рамочной программы в области биоразнообразия на период после 2020 года, первоначально запланированными на январь 2022 года, в Международном центре конференций Женевы (МЦКЖ/CICG) в Женеве (Швейцария) с 14 по 29 марта 2022 года. Просьба учитывать, что очная регистрация и подготовительные региональные совещания будут проходить 13 марта, а первые пленарные заседания соответствующих органов будут проводиться 14 марта.</w:t>
      </w:r>
    </w:p>
    <w:p w14:paraId="54C5A6DC"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Настоящий документ дополняет предварительную и аннотированную повестки дня (CBD/SBSTTA/24/1 и </w:t>
      </w:r>
      <w:r>
        <w:rPr>
          <w:rStyle w:val="ng-binding"/>
          <w:sz w:val="22"/>
        </w:rPr>
        <w:t>Add.1)</w:t>
      </w:r>
      <w:r>
        <w:rPr>
          <w:sz w:val="22"/>
        </w:rPr>
        <w:t>, предоставляя обновленную информацию о состоянии каждой повестки дня в свете работы, проделанной на первой части совещания (см. CBD/SBSTTA/24/11), а также любой межсессионной работы, проведенной после первой части совещания.</w:t>
      </w:r>
    </w:p>
    <w:p w14:paraId="3D9F3351"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Предлагаемая организация работы вышеуказанного возобновленного совещания представлена в записке с изложением плана сессии (CBD/SBSTTA/24/1/Add.2/Rev.2).</w:t>
      </w:r>
    </w:p>
    <w:p w14:paraId="1F808BC3" w14:textId="77777777" w:rsidR="007B6842" w:rsidRPr="004C2CED" w:rsidRDefault="007B6842" w:rsidP="007B6842">
      <w:pPr>
        <w:pStyle w:val="Heading1"/>
        <w:suppressLineNumbers/>
        <w:tabs>
          <w:tab w:val="clear" w:pos="720"/>
          <w:tab w:val="left" w:pos="990"/>
        </w:tabs>
        <w:suppressAutoHyphens/>
        <w:spacing w:before="120"/>
        <w:rPr>
          <w:caps w:val="0"/>
          <w:snapToGrid w:val="0"/>
          <w:kern w:val="22"/>
          <w:sz w:val="22"/>
          <w:szCs w:val="22"/>
        </w:rPr>
      </w:pPr>
      <w:r>
        <w:rPr>
          <w:caps w:val="0"/>
          <w:snapToGrid w:val="0"/>
          <w:sz w:val="22"/>
        </w:rPr>
        <w:t>ПУНКТ 1.</w:t>
      </w:r>
      <w:r>
        <w:rPr>
          <w:caps w:val="0"/>
          <w:snapToGrid w:val="0"/>
          <w:sz w:val="22"/>
        </w:rPr>
        <w:tab/>
        <w:t>ОТКРЫТИЕ СОВЕЩАНИЯ</w:t>
      </w:r>
    </w:p>
    <w:p w14:paraId="217E6972" w14:textId="77777777" w:rsidR="007B6842" w:rsidRPr="006F27C2"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Совместная сессия, открывающая 24-е совещание Вспомогательного органа по научным, техническим и технологическим консультациям, третье совещание Вспомогательного органа по </w:t>
      </w:r>
      <w:r>
        <w:rPr>
          <w:sz w:val="22"/>
        </w:rPr>
        <w:lastRenderedPageBreak/>
        <w:t>осуществлению и третье совещание Рабочей группы по подготовке глобальной рамочной программы в области биоразнообразия на период после 2020 года, начнется в понедельник 14 марта 2022 года в 10:00 со вступительных заявлений Председателей и сопредседателей соответствующих органов, а также Председателя Конференции Сторон и Исполнительного секретаря.</w:t>
      </w:r>
    </w:p>
    <w:p w14:paraId="099FF756" w14:textId="77777777" w:rsidR="007B6842" w:rsidRPr="004C2CED" w:rsidRDefault="007B6842" w:rsidP="007B6842">
      <w:pPr>
        <w:pStyle w:val="Heading1"/>
        <w:suppressLineNumbers/>
        <w:tabs>
          <w:tab w:val="clear" w:pos="720"/>
          <w:tab w:val="left" w:pos="990"/>
        </w:tabs>
        <w:suppressAutoHyphens/>
        <w:spacing w:before="120"/>
        <w:rPr>
          <w:caps w:val="0"/>
          <w:snapToGrid w:val="0"/>
          <w:kern w:val="22"/>
          <w:sz w:val="22"/>
          <w:szCs w:val="22"/>
        </w:rPr>
      </w:pPr>
      <w:r>
        <w:rPr>
          <w:caps w:val="0"/>
          <w:snapToGrid w:val="0"/>
          <w:sz w:val="22"/>
        </w:rPr>
        <w:t>ПУНКТ 2.</w:t>
      </w:r>
      <w:r>
        <w:rPr>
          <w:caps w:val="0"/>
          <w:snapToGrid w:val="0"/>
          <w:sz w:val="22"/>
        </w:rPr>
        <w:tab/>
        <w:t>ОРГАНИЗАЦИОННЫЕ ВОПРОСЫ</w:t>
      </w:r>
    </w:p>
    <w:p w14:paraId="58E04534" w14:textId="77777777" w:rsidR="007B6842" w:rsidRPr="004C2CED" w:rsidRDefault="007B6842" w:rsidP="007B6842">
      <w:pPr>
        <w:pStyle w:val="Heading2"/>
        <w:suppressLineNumbers/>
        <w:suppressAutoHyphens/>
        <w:rPr>
          <w:snapToGrid w:val="0"/>
          <w:kern w:val="22"/>
          <w:sz w:val="22"/>
          <w:szCs w:val="22"/>
        </w:rPr>
      </w:pPr>
      <w:r>
        <w:rPr>
          <w:snapToGrid w:val="0"/>
          <w:sz w:val="22"/>
        </w:rPr>
        <w:t>Выборы должностных лиц</w:t>
      </w:r>
    </w:p>
    <w:p w14:paraId="2ECBC71D"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Должностные лица, избранные для работы на первой части совещания, сохраняют свои полномочия и продолжают работу на возобновленном совещании Вспомогательного органа.</w:t>
      </w:r>
    </w:p>
    <w:p w14:paraId="5AA27A9A" w14:textId="77777777" w:rsidR="007B6842" w:rsidRPr="006F59B9"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В соответствии с результатами голосования, проводившегося на 22-м и 23-м совещаниях Вспомогательного органа, и на основании сообщений правительств Австралии, Беларуси, Норвегии и Украины в состав бюро возобновленного 24-го совещания Вспомогательного органа войдут следующие члены:  </w:t>
      </w:r>
      <w:r w:rsidRPr="001B7B70">
        <w:rPr>
          <w:sz w:val="22"/>
          <w:szCs w:val="22"/>
        </w:rPr>
        <w:t xml:space="preserve">Г-н </w:t>
      </w:r>
      <w:proofErr w:type="spellStart"/>
      <w:r w:rsidRPr="001B7B70">
        <w:rPr>
          <w:sz w:val="22"/>
          <w:szCs w:val="22"/>
        </w:rPr>
        <w:t>Эсикио</w:t>
      </w:r>
      <w:proofErr w:type="spellEnd"/>
      <w:r w:rsidRPr="001B7B70">
        <w:rPr>
          <w:sz w:val="22"/>
          <w:szCs w:val="22"/>
        </w:rPr>
        <w:t xml:space="preserve"> Бенитес Диас (Мексика) в качестве Председателя Вспомогательного органа, г-н Адамс </w:t>
      </w:r>
      <w:proofErr w:type="spellStart"/>
      <w:r w:rsidRPr="001B7B70">
        <w:rPr>
          <w:sz w:val="22"/>
          <w:szCs w:val="22"/>
        </w:rPr>
        <w:t>Туссен</w:t>
      </w:r>
      <w:proofErr w:type="spellEnd"/>
      <w:r w:rsidRPr="001B7B70">
        <w:rPr>
          <w:sz w:val="22"/>
          <w:szCs w:val="22"/>
        </w:rPr>
        <w:t xml:space="preserve"> (Сент-Люсия), г-жа Хелена Браун (Антигуа и Барбуда), замещающая Сент-Люсию в вопросах Нагойского протокола; г-жа Марина фон </w:t>
      </w:r>
      <w:proofErr w:type="spellStart"/>
      <w:r w:rsidRPr="001B7B70">
        <w:rPr>
          <w:sz w:val="22"/>
          <w:szCs w:val="22"/>
        </w:rPr>
        <w:t>Вайссенберг</w:t>
      </w:r>
      <w:proofErr w:type="spellEnd"/>
      <w:r w:rsidRPr="001B7B70">
        <w:rPr>
          <w:sz w:val="22"/>
          <w:szCs w:val="22"/>
        </w:rPr>
        <w:t xml:space="preserve"> (Финляндия), г-жа Элисон </w:t>
      </w:r>
      <w:proofErr w:type="spellStart"/>
      <w:r w:rsidRPr="001B7B70">
        <w:rPr>
          <w:sz w:val="22"/>
          <w:szCs w:val="22"/>
        </w:rPr>
        <w:t>МакМорроу</w:t>
      </w:r>
      <w:proofErr w:type="spellEnd"/>
      <w:r w:rsidRPr="001B7B70">
        <w:rPr>
          <w:sz w:val="22"/>
          <w:szCs w:val="22"/>
        </w:rPr>
        <w:t xml:space="preserve"> (Австралия), г-н Андреас Бенджамин Шей (Норвегия), замещающий Австралию в вопросах Картахенского и Нагойского протоколов; г-н </w:t>
      </w:r>
      <w:proofErr w:type="spellStart"/>
      <w:r w:rsidRPr="001B7B70">
        <w:rPr>
          <w:sz w:val="22"/>
          <w:szCs w:val="22"/>
        </w:rPr>
        <w:t>Ларби</w:t>
      </w:r>
      <w:proofErr w:type="spellEnd"/>
      <w:r w:rsidRPr="001B7B70">
        <w:rPr>
          <w:sz w:val="22"/>
          <w:szCs w:val="22"/>
        </w:rPr>
        <w:t xml:space="preserve"> </w:t>
      </w:r>
      <w:proofErr w:type="spellStart"/>
      <w:r w:rsidRPr="001B7B70">
        <w:rPr>
          <w:sz w:val="22"/>
          <w:szCs w:val="22"/>
        </w:rPr>
        <w:t>Сбаи</w:t>
      </w:r>
      <w:proofErr w:type="spellEnd"/>
      <w:r w:rsidRPr="001B7B70">
        <w:rPr>
          <w:sz w:val="22"/>
          <w:szCs w:val="22"/>
        </w:rPr>
        <w:t xml:space="preserve"> (Марокко), г-жа Мари-Мей </w:t>
      </w:r>
      <w:proofErr w:type="spellStart"/>
      <w:r w:rsidRPr="001B7B70">
        <w:rPr>
          <w:sz w:val="22"/>
          <w:szCs w:val="22"/>
        </w:rPr>
        <w:t>Музунгайле</w:t>
      </w:r>
      <w:proofErr w:type="spellEnd"/>
      <w:r w:rsidRPr="001B7B70">
        <w:rPr>
          <w:sz w:val="22"/>
          <w:szCs w:val="22"/>
        </w:rPr>
        <w:t xml:space="preserve"> (Сейшельские Острова), г-н Мустафа М. А. </w:t>
      </w:r>
      <w:proofErr w:type="spellStart"/>
      <w:r w:rsidRPr="001B7B70">
        <w:rPr>
          <w:sz w:val="22"/>
          <w:szCs w:val="22"/>
        </w:rPr>
        <w:t>Фуда</w:t>
      </w:r>
      <w:proofErr w:type="spellEnd"/>
      <w:r w:rsidRPr="001B7B70">
        <w:rPr>
          <w:sz w:val="22"/>
          <w:szCs w:val="22"/>
        </w:rPr>
        <w:t xml:space="preserve"> (Египет), замещающий Марокко в вопросах Нагойского протокола; г-жа </w:t>
      </w:r>
      <w:proofErr w:type="spellStart"/>
      <w:r w:rsidRPr="001B7B70">
        <w:rPr>
          <w:sz w:val="22"/>
          <w:szCs w:val="22"/>
        </w:rPr>
        <w:t>Конгчай</w:t>
      </w:r>
      <w:proofErr w:type="spellEnd"/>
      <w:r w:rsidRPr="001B7B70">
        <w:rPr>
          <w:sz w:val="22"/>
          <w:szCs w:val="22"/>
        </w:rPr>
        <w:t xml:space="preserve"> </w:t>
      </w:r>
      <w:proofErr w:type="spellStart"/>
      <w:r w:rsidRPr="001B7B70">
        <w:rPr>
          <w:sz w:val="22"/>
          <w:szCs w:val="22"/>
        </w:rPr>
        <w:t>Пиммаконг</w:t>
      </w:r>
      <w:proofErr w:type="spellEnd"/>
      <w:r w:rsidRPr="001B7B70">
        <w:rPr>
          <w:sz w:val="22"/>
          <w:szCs w:val="22"/>
        </w:rPr>
        <w:t xml:space="preserve"> (Лаосская Народно-Демократическая Республика), г-жа </w:t>
      </w:r>
      <w:proofErr w:type="spellStart"/>
      <w:r w:rsidRPr="001B7B70">
        <w:rPr>
          <w:sz w:val="22"/>
          <w:szCs w:val="22"/>
        </w:rPr>
        <w:t>Гвендалин</w:t>
      </w:r>
      <w:proofErr w:type="spellEnd"/>
      <w:r w:rsidRPr="001B7B70">
        <w:rPr>
          <w:sz w:val="22"/>
          <w:szCs w:val="22"/>
        </w:rPr>
        <w:t xml:space="preserve"> </w:t>
      </w:r>
      <w:proofErr w:type="spellStart"/>
      <w:r w:rsidRPr="001B7B70">
        <w:rPr>
          <w:sz w:val="22"/>
          <w:szCs w:val="22"/>
        </w:rPr>
        <w:t>Сисиор</w:t>
      </w:r>
      <w:proofErr w:type="spellEnd"/>
      <w:r w:rsidRPr="001B7B70">
        <w:rPr>
          <w:sz w:val="22"/>
          <w:szCs w:val="22"/>
        </w:rPr>
        <w:t xml:space="preserve"> (Палау), г-жа Сенка </w:t>
      </w:r>
      <w:proofErr w:type="spellStart"/>
      <w:r w:rsidRPr="001B7B70">
        <w:rPr>
          <w:sz w:val="22"/>
          <w:szCs w:val="22"/>
        </w:rPr>
        <w:t>Баруданович</w:t>
      </w:r>
      <w:proofErr w:type="spellEnd"/>
      <w:r w:rsidRPr="001B7B70">
        <w:rPr>
          <w:sz w:val="22"/>
          <w:szCs w:val="22"/>
        </w:rPr>
        <w:t xml:space="preserve"> (Босния и Герцеговина), г-н Владимир </w:t>
      </w:r>
      <w:proofErr w:type="spellStart"/>
      <w:r w:rsidRPr="001B7B70">
        <w:rPr>
          <w:sz w:val="22"/>
          <w:szCs w:val="22"/>
        </w:rPr>
        <w:t>Домашлинец</w:t>
      </w:r>
      <w:proofErr w:type="spellEnd"/>
      <w:r w:rsidRPr="001B7B70">
        <w:rPr>
          <w:sz w:val="22"/>
          <w:szCs w:val="22"/>
        </w:rPr>
        <w:t xml:space="preserve"> (Украина) и г-жа Татьяна </w:t>
      </w:r>
      <w:proofErr w:type="spellStart"/>
      <w:r w:rsidRPr="001B7B70">
        <w:rPr>
          <w:sz w:val="22"/>
          <w:szCs w:val="22"/>
        </w:rPr>
        <w:t>Липинская</w:t>
      </w:r>
      <w:proofErr w:type="spellEnd"/>
      <w:r>
        <w:rPr>
          <w:sz w:val="22"/>
          <w:szCs w:val="22"/>
        </w:rPr>
        <w:t xml:space="preserve"> </w:t>
      </w:r>
      <w:r w:rsidRPr="001B7B70">
        <w:rPr>
          <w:sz w:val="22"/>
          <w:szCs w:val="22"/>
        </w:rPr>
        <w:t>(Беларусь), замещающая Боснию и Герцеговину в вопросах Нагойского протокола</w:t>
      </w:r>
      <w:r>
        <w:rPr>
          <w:sz w:val="22"/>
          <w:shd w:val="clear" w:color="auto" w:fill="FFFFFF"/>
        </w:rPr>
        <w:t>.</w:t>
      </w:r>
    </w:p>
    <w:p w14:paraId="26464255" w14:textId="77777777" w:rsidR="007B6842" w:rsidRPr="0098476E"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В целях распределения сроков полномочий членов бюро по времени Вспомогательный орган изберет новых членов на срок полномочий, начинающийся в конце 24-го совещания и завершающийся в конце 26-го совещания, в целях замены членов из Мексики, Антигуа и Барбуды, Лаосской Народно-Демократической Республики, Марокко, </w:t>
      </w:r>
      <w:r>
        <w:rPr>
          <w:sz w:val="22"/>
          <w:shd w:val="clear" w:color="auto" w:fill="FFFFFF"/>
        </w:rPr>
        <w:t>Финляндии,</w:t>
      </w:r>
      <w:r>
        <w:rPr>
          <w:sz w:val="22"/>
        </w:rPr>
        <w:t xml:space="preserve"> и</w:t>
      </w:r>
      <w:r>
        <w:rPr>
          <w:color w:val="333333"/>
          <w:sz w:val="22"/>
          <w:shd w:val="clear" w:color="auto" w:fill="FFFFFF"/>
        </w:rPr>
        <w:t xml:space="preserve"> </w:t>
      </w:r>
      <w:r>
        <w:rPr>
          <w:sz w:val="22"/>
        </w:rPr>
        <w:t>Украины.</w:t>
      </w:r>
    </w:p>
    <w:p w14:paraId="706B8F4B" w14:textId="77777777" w:rsidR="007B6842" w:rsidRPr="004C2CED" w:rsidRDefault="007B6842" w:rsidP="007B6842">
      <w:pPr>
        <w:pStyle w:val="Heading2"/>
        <w:suppressLineNumbers/>
        <w:suppressAutoHyphens/>
        <w:rPr>
          <w:snapToGrid w:val="0"/>
          <w:kern w:val="22"/>
          <w:sz w:val="22"/>
          <w:szCs w:val="22"/>
        </w:rPr>
      </w:pPr>
      <w:r>
        <w:rPr>
          <w:snapToGrid w:val="0"/>
          <w:sz w:val="22"/>
        </w:rPr>
        <w:t>Утверждение повестки дня и организации работы</w:t>
      </w:r>
    </w:p>
    <w:p w14:paraId="696516F8" w14:textId="77777777" w:rsidR="007B6842" w:rsidRPr="006F27C2"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Как отмечалось выше, повестка дня 24-го совещания Вспомогательного органа (CDB/SBSTTA/24/1) была утверждена Вспомогательным органом в ходе первой части его 24-го совещания.</w:t>
      </w:r>
    </w:p>
    <w:p w14:paraId="662F297E"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strike/>
          <w:kern w:val="22"/>
          <w:sz w:val="22"/>
          <w:szCs w:val="22"/>
        </w:rPr>
      </w:pPr>
      <w:r>
        <w:rPr>
          <w:sz w:val="22"/>
        </w:rPr>
        <w:t>Вспомогательному органу будет предложено рассмотреть организацию работы возобновленного совещания, содержащуюся в приложении I к совместной записке с изложением плана сессии, в целях ее принятия (CBD/SBSTTA/24/Add.2/Rev.2).</w:t>
      </w:r>
    </w:p>
    <w:p w14:paraId="3A57BB36" w14:textId="77777777" w:rsidR="007B6842" w:rsidRPr="006F27C2" w:rsidRDefault="007B6842" w:rsidP="007B6842">
      <w:pPr>
        <w:pStyle w:val="Para1"/>
        <w:numPr>
          <w:ilvl w:val="0"/>
          <w:numId w:val="42"/>
        </w:numPr>
        <w:suppressLineNumbers/>
        <w:suppressAutoHyphens/>
        <w:kinsoku w:val="0"/>
        <w:overflowPunct w:val="0"/>
        <w:autoSpaceDE w:val="0"/>
        <w:autoSpaceDN w:val="0"/>
        <w:spacing w:before="0"/>
        <w:ind w:left="0" w:firstLine="0"/>
        <w:jc w:val="both"/>
        <w:rPr>
          <w:caps/>
          <w:kern w:val="22"/>
          <w:sz w:val="22"/>
          <w:szCs w:val="22"/>
        </w:rPr>
      </w:pPr>
      <w:r>
        <w:rPr>
          <w:sz w:val="22"/>
        </w:rPr>
        <w:t>Перечень сессионных документов для возобновленного совещания приводится в приложении II.</w:t>
      </w:r>
    </w:p>
    <w:p w14:paraId="52B5EACC" w14:textId="77777777" w:rsidR="007B6842" w:rsidRPr="004C2CED" w:rsidRDefault="007B6842" w:rsidP="007B6842">
      <w:pPr>
        <w:pStyle w:val="Heading1"/>
        <w:suppressLineNumbers/>
        <w:tabs>
          <w:tab w:val="clear" w:pos="720"/>
          <w:tab w:val="left" w:pos="990"/>
        </w:tabs>
        <w:suppressAutoHyphens/>
        <w:spacing w:before="120"/>
        <w:rPr>
          <w:caps w:val="0"/>
          <w:snapToGrid w:val="0"/>
          <w:kern w:val="22"/>
          <w:sz w:val="22"/>
          <w:szCs w:val="22"/>
        </w:rPr>
      </w:pPr>
      <w:r>
        <w:rPr>
          <w:caps w:val="0"/>
          <w:snapToGrid w:val="0"/>
          <w:sz w:val="22"/>
        </w:rPr>
        <w:t>ПУНКТ 3.</w:t>
      </w:r>
      <w:r>
        <w:rPr>
          <w:caps w:val="0"/>
          <w:snapToGrid w:val="0"/>
          <w:sz w:val="22"/>
        </w:rPr>
        <w:tab/>
        <w:t>ГЛОБАЛЬНАЯ РАМОЧНАЯ ПРОГРАММА В ОБЛАСТИ БИОРАЗНООБРАЗИЯ НА ПЕРИОД ПОСЛЕ 2020 ГОДА</w:t>
      </w:r>
    </w:p>
    <w:p w14:paraId="27FD6855"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по научным, техническим и технологическим консультациям рассмотрел пункт 3 повестки дня в ходе первой части своего 24-го совещания.</w:t>
      </w:r>
    </w:p>
    <w:p w14:paraId="3F983EA6"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утвердил проект рекомендации, касающийся пятого издания Глобальной перспективы в области биоразнообразия и ее резюме для директивных органов, для официального принятия на более позднем этапе. Соответственно, ожидается, что Вспомогательный орган рассмотрит и примет проект рекомендации, содержащийся в документе CBD/SBSTTA/24/L.2, на своем возобновленном совещании.</w:t>
      </w:r>
    </w:p>
    <w:p w14:paraId="4EA841DE"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 xml:space="preserve">Председатель при содействии контактной группы подготовил проект рекомендации, касающейся научно-технической информации для поддержки обзора обновленных целей и задач, а также соответствующих индикаторов и исходных параметров для глобальной рамочной </w:t>
      </w:r>
      <w:r>
        <w:rPr>
          <w:sz w:val="22"/>
        </w:rPr>
        <w:lastRenderedPageBreak/>
        <w:t>программы в области биоразнообразия на период после 2020 года, для рассмотрения Вспомогательным органом, который утвердил проект рекомендации для официального принятия на более позднем этапе. Соответственно, ожидается, что Вспомогательный орган рассмотрит и примет проект рекомендации, содержащийся в документе CBD/SBSTTA/24/L.3, на своем возобновленном совещании.</w:t>
      </w:r>
    </w:p>
    <w:p w14:paraId="27F3BA24"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 свете обсуждений, состоявшихся на первой части совещания Вспомогательного органа, а также с учетом мнений, высказанных на первой части третьего совещания Рабочей группы открытого состава по подготовке глобальной рамочной программы в области биоразнообразия на период после 2020 года, в качестве неофициального документа была подготовлена и выпущена пересмотренная записка о подходе к мониторингу глобальной рамочной программы в области биоразнообразия на период после 2020 года. Председатель Вспомогательного органа предложит вновь созвать контактную группу с целью дальнейшего рассмотрения и разработки подхода к мониторингу. Ожидается, что результаты этой работы будут дополнительно рассмотрены Вспомогательным органом и после утверждения включены в качестве приложения к проекту рекомендации, содержащемуся в документе CBD/SBSSTA/24/L.3.</w:t>
      </w:r>
    </w:p>
    <w:p w14:paraId="4C38BE69" w14:textId="77777777" w:rsidR="007B6842" w:rsidRPr="006F27C2" w:rsidRDefault="007B6842" w:rsidP="007B6842">
      <w:pPr>
        <w:pStyle w:val="Heading1"/>
        <w:suppressLineNumbers/>
        <w:tabs>
          <w:tab w:val="clear" w:pos="720"/>
          <w:tab w:val="left" w:pos="990"/>
        </w:tabs>
        <w:suppressAutoHyphens/>
        <w:spacing w:before="120"/>
        <w:rPr>
          <w:caps w:val="0"/>
          <w:snapToGrid w:val="0"/>
          <w:kern w:val="22"/>
          <w:sz w:val="22"/>
          <w:szCs w:val="22"/>
        </w:rPr>
      </w:pPr>
      <w:r>
        <w:rPr>
          <w:caps w:val="0"/>
          <w:snapToGrid w:val="0"/>
          <w:sz w:val="22"/>
        </w:rPr>
        <w:t>ПУНКТ 4.</w:t>
      </w:r>
      <w:r>
        <w:rPr>
          <w:caps w:val="0"/>
          <w:snapToGrid w:val="0"/>
          <w:sz w:val="22"/>
        </w:rPr>
        <w:tab/>
      </w:r>
      <w:r>
        <w:rPr>
          <w:caps w:val="0"/>
          <w:sz w:val="22"/>
        </w:rPr>
        <w:t>СИНТЕТИЧЕСКАЯ БИОЛОГИЯ</w:t>
      </w:r>
    </w:p>
    <w:p w14:paraId="37ED98FD"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по научным, техническим и технологическим консультациям рассмотрел пункт 4 повестки дня в ходе первой части своего 24-го совещания. При содействии группы друзей Председателя и контактной группы Председатель подготовил проект рекомендации для рассмотрения Вспомогательным органом, который утвердил проект рекомендации CBD/SBSTTA/24/L.5, для официального принятия на более позднем этапе.</w:t>
      </w:r>
    </w:p>
    <w:p w14:paraId="3112E965" w14:textId="77777777" w:rsidR="007B6842" w:rsidRPr="006F27C2" w:rsidRDefault="007B6842" w:rsidP="007B6842">
      <w:pPr>
        <w:pStyle w:val="Para1"/>
        <w:numPr>
          <w:ilvl w:val="0"/>
          <w:numId w:val="42"/>
        </w:numPr>
        <w:suppressLineNumbers/>
        <w:suppressAutoHyphens/>
        <w:kinsoku w:val="0"/>
        <w:overflowPunct w:val="0"/>
        <w:autoSpaceDE w:val="0"/>
        <w:autoSpaceDN w:val="0"/>
        <w:spacing w:before="0"/>
        <w:ind w:left="0" w:firstLine="0"/>
        <w:jc w:val="both"/>
        <w:rPr>
          <w:bCs/>
          <w:kern w:val="22"/>
          <w:sz w:val="22"/>
          <w:szCs w:val="22"/>
        </w:rPr>
      </w:pPr>
      <w:r>
        <w:rPr>
          <w:sz w:val="22"/>
        </w:rPr>
        <w:t>Соответственно, ожидается, что Вспомогательный орган по научным, техническим и технологическим консультациям рассмотрит и примет проект рекомендации, содержащийся в документе CBD/SBSTTA/24/L.5, на своем возобновленном совещании.</w:t>
      </w:r>
    </w:p>
    <w:p w14:paraId="3D90861B" w14:textId="77777777" w:rsidR="007B6842" w:rsidRPr="006F27C2" w:rsidRDefault="007B6842" w:rsidP="007B6842">
      <w:pPr>
        <w:pStyle w:val="Heading1"/>
        <w:suppressLineNumbers/>
        <w:tabs>
          <w:tab w:val="clear" w:pos="720"/>
        </w:tabs>
        <w:suppressAutoHyphens/>
        <w:spacing w:before="120"/>
        <w:ind w:left="1440" w:hanging="864"/>
        <w:jc w:val="left"/>
        <w:rPr>
          <w:rFonts w:ascii="Times New Roman Bold" w:hAnsi="Times New Roman Bold" w:cs="Times New Roman Bold"/>
          <w:caps w:val="0"/>
          <w:snapToGrid w:val="0"/>
          <w:kern w:val="22"/>
          <w:sz w:val="22"/>
          <w:szCs w:val="22"/>
        </w:rPr>
      </w:pPr>
      <w:r>
        <w:rPr>
          <w:rFonts w:ascii="Times New Roman Bold" w:hAnsi="Times New Roman Bold"/>
          <w:sz w:val="22"/>
        </w:rPr>
        <w:t>ПУНКТ 5.</w:t>
      </w:r>
      <w:r>
        <w:rPr>
          <w:rFonts w:ascii="Times New Roman Bold" w:hAnsi="Times New Roman Bold"/>
          <w:sz w:val="22"/>
        </w:rPr>
        <w:tab/>
        <w:t>Оценка и регулирование рисков, связанных с живыми модифицированными организмами</w:t>
      </w:r>
    </w:p>
    <w:p w14:paraId="6C759F69" w14:textId="425043C1"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по научным, техническим и технологическим консультациям рассмотрел пункт 5 повестки дня в ходе первой части своего 24-го совещания. При содействии контактной группы Председатель подготовил проект рекомендации для рассмотрения Вспомогательным органом, который у</w:t>
      </w:r>
      <w:r w:rsidR="000B342C">
        <w:rPr>
          <w:sz w:val="22"/>
        </w:rPr>
        <w:t>т</w:t>
      </w:r>
      <w:r>
        <w:rPr>
          <w:sz w:val="22"/>
        </w:rPr>
        <w:t>вердил проект рекомендации CBD/SBSTTA/24/L.6, для официального принятия на более позднем этапе.</w:t>
      </w:r>
    </w:p>
    <w:p w14:paraId="777164AB" w14:textId="77777777" w:rsidR="007B6842" w:rsidRPr="006F27C2" w:rsidRDefault="007B6842" w:rsidP="007B6842">
      <w:pPr>
        <w:pStyle w:val="Para1"/>
        <w:numPr>
          <w:ilvl w:val="0"/>
          <w:numId w:val="42"/>
        </w:numPr>
        <w:suppressLineNumbers/>
        <w:suppressAutoHyphens/>
        <w:kinsoku w:val="0"/>
        <w:overflowPunct w:val="0"/>
        <w:autoSpaceDE w:val="0"/>
        <w:autoSpaceDN w:val="0"/>
        <w:spacing w:before="0"/>
        <w:ind w:left="0" w:firstLine="0"/>
        <w:jc w:val="both"/>
        <w:rPr>
          <w:caps/>
          <w:kern w:val="22"/>
          <w:sz w:val="22"/>
          <w:szCs w:val="22"/>
        </w:rPr>
      </w:pPr>
      <w:r>
        <w:rPr>
          <w:sz w:val="22"/>
        </w:rPr>
        <w:t>Соответственно, ожидается, что Вспомогательный орган рассмотрит и примет проект рекомендации, содержащийся в документе CBD/SBSTTA/24/L.6, на своем возобновленном совещании.</w:t>
      </w:r>
    </w:p>
    <w:p w14:paraId="542FF91E" w14:textId="77777777" w:rsidR="007B6842" w:rsidRPr="006F27C2" w:rsidRDefault="007B6842" w:rsidP="007B6842">
      <w:pPr>
        <w:pStyle w:val="Heading1"/>
        <w:suppressLineNumbers/>
        <w:suppressAutoHyphens/>
        <w:spacing w:before="120"/>
        <w:ind w:left="1701" w:hanging="992"/>
        <w:rPr>
          <w:caps w:val="0"/>
          <w:snapToGrid w:val="0"/>
          <w:kern w:val="22"/>
          <w:sz w:val="22"/>
          <w:szCs w:val="22"/>
        </w:rPr>
      </w:pPr>
      <w:r>
        <w:rPr>
          <w:caps w:val="0"/>
          <w:snapToGrid w:val="0"/>
          <w:sz w:val="22"/>
        </w:rPr>
        <w:t>ПУНКТ 6.</w:t>
      </w:r>
      <w:r>
        <w:rPr>
          <w:caps w:val="0"/>
          <w:snapToGrid w:val="0"/>
          <w:sz w:val="22"/>
        </w:rPr>
        <w:tab/>
      </w:r>
      <w:r>
        <w:rPr>
          <w:caps w:val="0"/>
          <w:sz w:val="22"/>
        </w:rPr>
        <w:t>МОРСКОЕ И ПРИБРЕЖНОЕ БИОРАЗНООБРАЗИЕ</w:t>
      </w:r>
    </w:p>
    <w:p w14:paraId="4F74DD9F"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рассмотрел пункт 6 повестки дня в ходе первой части своего 24-го совещания. После обмена мнениями Председатель учредил контактную группу для рассмотрения приложений к проекту рекомендаций, касающихся экологически или биологически значимых морских районов. Председатель также просил секретариат подготовить документ зала заседаний для проекта рекомендации, касающейся прочих вопросов, который был представлен в качестве документа CBD/SBSTTA/24/CRP.2 о сохранении и устойчивом использовании морского и прибрежного биоразнообразия.</w:t>
      </w:r>
    </w:p>
    <w:p w14:paraId="516701EA"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Итоги работы контактной группы, а также другие приложения и рекомендации, которые не были рассмотрены контактной группой, отражены в документе CBD/SBSTTA/24/CRP.4. Вспомогательный орган решил отложить рассмотрение проекта рекомендаций, изложенных в документе CBD/SBSTTA/24/CRP.4, а также в документе CBD/SBSTTA/24/CRP.2, до возобновленной сессии своего 24-го совещания.</w:t>
      </w:r>
    </w:p>
    <w:p w14:paraId="77C15016"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lastRenderedPageBreak/>
        <w:t>Соответственно, Председатель предложит вновь созвать контактную группу с целью дальнейшего рассмотрения и работы над документами CBD/SBSTTA/24/CRP.2 и CBD/SBSTTA/24/CRP.4. Ожидается, что результаты этой работы будут дополнительно рассмотрены Вспомогательным органом для последующего утверждения.</w:t>
      </w:r>
    </w:p>
    <w:p w14:paraId="4E2A5347" w14:textId="77777777" w:rsidR="007B6842" w:rsidRPr="006F27C2" w:rsidRDefault="007B6842" w:rsidP="007B6842">
      <w:pPr>
        <w:pStyle w:val="Heading1"/>
        <w:suppressLineNumbers/>
        <w:tabs>
          <w:tab w:val="clear" w:pos="720"/>
          <w:tab w:val="left" w:pos="993"/>
        </w:tabs>
        <w:suppressAutoHyphens/>
        <w:spacing w:before="120"/>
        <w:rPr>
          <w:caps w:val="0"/>
          <w:kern w:val="22"/>
          <w:sz w:val="22"/>
          <w:szCs w:val="22"/>
        </w:rPr>
      </w:pPr>
      <w:r>
        <w:rPr>
          <w:caps w:val="0"/>
          <w:snapToGrid w:val="0"/>
          <w:sz w:val="22"/>
        </w:rPr>
        <w:t>ПУНКТ 7.</w:t>
      </w:r>
      <w:r>
        <w:rPr>
          <w:caps w:val="0"/>
          <w:snapToGrid w:val="0"/>
          <w:sz w:val="22"/>
        </w:rPr>
        <w:tab/>
      </w:r>
      <w:r>
        <w:rPr>
          <w:caps w:val="0"/>
          <w:sz w:val="22"/>
        </w:rPr>
        <w:t>БИОРАЗНООБРАЗИЕ И СЕЛЬСКОЕ ХОЗЯЙСТВО</w:t>
      </w:r>
    </w:p>
    <w:p w14:paraId="48C9AB3A"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рассмотрел пункт 7 повестки дня на первой части своего 24-го совещания и после обмена мнениями утвердил проект рекомендации CBD/SBSTTA/24/L.7 для официального принятия на более позднем этапе. Было отмечено, что из-за нехватки времени приложение, содержащее проект плана действий на 2020-2030 годы по Международной инициативе по сохранению и устойчивому использованию биоразнообразия почв, не было рассмотрено и поэтому заключено в квадратные скобки.</w:t>
      </w:r>
    </w:p>
    <w:p w14:paraId="7BBAA124"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Соответственно, Председатель предложит созвать контактную группу с целью дальнейшего рассмотрения проекта плана действий, содержащегося в приложении к документу CBD/SBSTTA/24/L.7. Ожидается, что результаты этой работы будут дополнительно рассмотрены Вспомогательным органом для последующего принятия вместе с проектом рекомендации, содержащимся в документе CBD/SBSTTA/24/L.7.</w:t>
      </w:r>
    </w:p>
    <w:p w14:paraId="41C4D073" w14:textId="77777777" w:rsidR="007B6842" w:rsidRPr="006F27C2" w:rsidRDefault="007B6842" w:rsidP="007B6842">
      <w:pPr>
        <w:pStyle w:val="Heading1"/>
        <w:suppressLineNumbers/>
        <w:tabs>
          <w:tab w:val="clear" w:pos="720"/>
        </w:tabs>
        <w:suppressAutoHyphens/>
        <w:spacing w:before="120"/>
        <w:ind w:left="1728" w:hanging="1008"/>
        <w:jc w:val="left"/>
        <w:rPr>
          <w:caps w:val="0"/>
          <w:snapToGrid w:val="0"/>
          <w:kern w:val="22"/>
          <w:sz w:val="22"/>
          <w:szCs w:val="22"/>
        </w:rPr>
      </w:pPr>
      <w:r>
        <w:rPr>
          <w:caps w:val="0"/>
          <w:snapToGrid w:val="0"/>
          <w:sz w:val="22"/>
        </w:rPr>
        <w:t>ПУНКТ 8.</w:t>
      </w:r>
      <w:r>
        <w:rPr>
          <w:caps w:val="0"/>
          <w:snapToGrid w:val="0"/>
          <w:sz w:val="22"/>
        </w:rPr>
        <w:tab/>
      </w:r>
      <w:r>
        <w:rPr>
          <w:caps w:val="0"/>
          <w:sz w:val="22"/>
        </w:rPr>
        <w:t>ПРОГРАММА РАБОТЫ МЕЖПРАВИТЕЛЬСТВЕННОЙ НАУЧНОПОЛИТИЧЕСКОЙ ПЛАТФОРМЫ ПО БИОРАЗНООБРАЗИЮ И ЭКОСИСТЕМНЫМ УСЛУГАМ</w:t>
      </w:r>
      <w:r>
        <w:rPr>
          <w:caps w:val="0"/>
          <w:sz w:val="22"/>
        </w:rPr>
        <w:noBreakHyphen/>
      </w:r>
    </w:p>
    <w:p w14:paraId="367D94AF"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рассмотрел пункт 8 повестки дня на первой части своего 24-го совещания и после обмена мнениями утвердил проект рекомендации CBD/SBSTTA/24/L.4 для официального принятия на более позднем этапе.</w:t>
      </w:r>
    </w:p>
    <w:p w14:paraId="0ABDCD4D"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b/>
          <w:kern w:val="22"/>
          <w:sz w:val="22"/>
          <w:szCs w:val="22"/>
        </w:rPr>
      </w:pPr>
      <w:r>
        <w:rPr>
          <w:sz w:val="22"/>
        </w:rPr>
        <w:t>Соответственно, ожидается, что Вспомогательный орган рассмотрит и примет проект рекомендации, содержащийся в документе CBD/SBSTTA/24/L.4, на своем возобновленном совещании.</w:t>
      </w:r>
    </w:p>
    <w:p w14:paraId="2E79C0A4" w14:textId="77777777" w:rsidR="007B6842" w:rsidRPr="004C2CED" w:rsidRDefault="007B6842" w:rsidP="007B6842">
      <w:pPr>
        <w:pStyle w:val="Para1"/>
        <w:keepNext/>
        <w:numPr>
          <w:ilvl w:val="0"/>
          <w:numId w:val="0"/>
        </w:numPr>
        <w:suppressLineNumbers/>
        <w:tabs>
          <w:tab w:val="left" w:pos="993"/>
        </w:tabs>
        <w:suppressAutoHyphens/>
        <w:jc w:val="center"/>
        <w:rPr>
          <w:kern w:val="22"/>
          <w:sz w:val="22"/>
          <w:szCs w:val="22"/>
        </w:rPr>
      </w:pPr>
      <w:r>
        <w:rPr>
          <w:b/>
          <w:sz w:val="22"/>
        </w:rPr>
        <w:t>ПУНКТ 9.</w:t>
      </w:r>
      <w:r>
        <w:rPr>
          <w:b/>
          <w:sz w:val="22"/>
        </w:rPr>
        <w:tab/>
        <w:t>БИОРАЗНООБРАЗИЕ И ЗДРАВООХРАНЕНИЕ</w:t>
      </w:r>
    </w:p>
    <w:p w14:paraId="0FE019DD" w14:textId="77777777" w:rsidR="007B6842" w:rsidRPr="004C2CED" w:rsidRDefault="007B6842" w:rsidP="007B6842">
      <w:pPr>
        <w:pStyle w:val="Para1"/>
        <w:numPr>
          <w:ilvl w:val="0"/>
          <w:numId w:val="42"/>
        </w:numPr>
        <w:suppressLineNumbers/>
        <w:suppressAutoHyphens/>
        <w:kinsoku w:val="0"/>
        <w:overflowPunct w:val="0"/>
        <w:autoSpaceDE w:val="0"/>
        <w:autoSpaceDN w:val="0"/>
        <w:spacing w:before="0"/>
        <w:ind w:left="0" w:firstLine="0"/>
        <w:jc w:val="both"/>
        <w:rPr>
          <w:kern w:val="22"/>
          <w:sz w:val="22"/>
          <w:szCs w:val="22"/>
        </w:rPr>
      </w:pPr>
      <w:r>
        <w:rPr>
          <w:sz w:val="22"/>
        </w:rPr>
        <w:t>Вспомогательный орган рассмотрел пункт 9 повестки дня в ходе первой части своего 24-го совещания. На своем 9-м заседании Председатель Вспомогательного органа объявил, что после консультаций с бюро будет учреждена контактная группа для дальнейшего рассмотрения этого пункта в ходе возобновленного совещания Вспомогательного органа. Для оказания содействия дальнейшим обсуждениям в контактной группе был опубликован неофициальный документ.</w:t>
      </w:r>
    </w:p>
    <w:p w14:paraId="234CF54D" w14:textId="77777777" w:rsidR="007B6842" w:rsidRPr="004C2CED" w:rsidRDefault="007B6842" w:rsidP="007B6842">
      <w:pPr>
        <w:pStyle w:val="Para1"/>
        <w:numPr>
          <w:ilvl w:val="0"/>
          <w:numId w:val="0"/>
        </w:numPr>
        <w:suppressLineNumbers/>
        <w:suppressAutoHyphens/>
        <w:jc w:val="both"/>
        <w:rPr>
          <w:rFonts w:eastAsia="MS Mincho"/>
          <w:kern w:val="22"/>
          <w:sz w:val="22"/>
          <w:szCs w:val="22"/>
        </w:rPr>
      </w:pPr>
      <w:r>
        <w:rPr>
          <w:sz w:val="22"/>
        </w:rPr>
        <w:t>27.</w:t>
      </w:r>
      <w:r>
        <w:rPr>
          <w:sz w:val="22"/>
        </w:rPr>
        <w:tab/>
        <w:t>Соответственно, ожидается, что контактная группа рассмотрит неофициальный документ на возобновленном совещании Вспомогательного органа. Ожидается, что результаты этой работы будут дополнительно рассмотрены Вспомогательным органом для последующего принятия.</w:t>
      </w:r>
    </w:p>
    <w:p w14:paraId="5A6B3F6C" w14:textId="77777777" w:rsidR="007B6842" w:rsidRPr="006F27C2" w:rsidRDefault="007B6842" w:rsidP="007B6842">
      <w:pPr>
        <w:pStyle w:val="Heading1"/>
        <w:suppressLineNumbers/>
        <w:tabs>
          <w:tab w:val="clear" w:pos="720"/>
          <w:tab w:val="left" w:pos="1080"/>
        </w:tabs>
        <w:suppressAutoHyphens/>
        <w:spacing w:before="120"/>
        <w:rPr>
          <w:caps w:val="0"/>
          <w:kern w:val="22"/>
          <w:sz w:val="22"/>
          <w:szCs w:val="22"/>
        </w:rPr>
      </w:pPr>
      <w:r>
        <w:rPr>
          <w:caps w:val="0"/>
          <w:snapToGrid w:val="0"/>
          <w:sz w:val="22"/>
        </w:rPr>
        <w:t>ПУНКТ 10.</w:t>
      </w:r>
      <w:r>
        <w:rPr>
          <w:caps w:val="0"/>
          <w:snapToGrid w:val="0"/>
          <w:sz w:val="22"/>
        </w:rPr>
        <w:tab/>
      </w:r>
      <w:r>
        <w:rPr>
          <w:caps w:val="0"/>
          <w:sz w:val="22"/>
        </w:rPr>
        <w:t>ИНВАЗИВНЫЕ ЧУЖЕРОДНЫЕ ВИДЫ</w:t>
      </w:r>
    </w:p>
    <w:p w14:paraId="5F6CF1C4" w14:textId="77777777" w:rsidR="007B6842" w:rsidRPr="004C2CED" w:rsidRDefault="007B6842" w:rsidP="007B6842">
      <w:pPr>
        <w:pStyle w:val="Para1"/>
        <w:numPr>
          <w:ilvl w:val="0"/>
          <w:numId w:val="31"/>
        </w:numPr>
        <w:suppressLineNumbers/>
        <w:tabs>
          <w:tab w:val="clear" w:pos="360"/>
        </w:tabs>
        <w:suppressAutoHyphens/>
        <w:jc w:val="both"/>
        <w:rPr>
          <w:kern w:val="22"/>
          <w:sz w:val="22"/>
          <w:szCs w:val="22"/>
        </w:rPr>
      </w:pPr>
      <w:r>
        <w:rPr>
          <w:sz w:val="22"/>
        </w:rPr>
        <w:t>Вспомогательный орган рассмотрел пункт 10 повестки дня на первой части своего 24-го совещания, и после обмена мнениями Председатель Вспомогательного органа учредил группу друзей Председателя для поиска путей решения вопросов в отношении приложений в проекте рекомендации, подготовленном Председателем. Проект рекомендации, содержащийся в документе CBD/SBSTTA/24/CRP.7, был обновлен с учетом итогов обсуждений в группе.</w:t>
      </w:r>
    </w:p>
    <w:p w14:paraId="7183DCBE" w14:textId="77777777" w:rsidR="007B6842" w:rsidRPr="006F27C2" w:rsidRDefault="007B6842" w:rsidP="007B6842">
      <w:pPr>
        <w:pStyle w:val="Para1"/>
        <w:suppressLineNumbers/>
        <w:tabs>
          <w:tab w:val="clear" w:pos="360"/>
        </w:tabs>
        <w:suppressAutoHyphens/>
        <w:jc w:val="both"/>
        <w:rPr>
          <w:b/>
          <w:caps/>
          <w:kern w:val="22"/>
          <w:sz w:val="22"/>
          <w:szCs w:val="22"/>
        </w:rPr>
      </w:pPr>
      <w:r>
        <w:rPr>
          <w:sz w:val="22"/>
        </w:rPr>
        <w:t>Соответственно, ожидается, что Вспомогательный орган на своем возобновленном совещании рассмотрит и в итоге примет проект рекомендации, содержащийся в документе CBD/SBSTTA/24/CRP.7.</w:t>
      </w:r>
    </w:p>
    <w:p w14:paraId="6AB85E7B" w14:textId="77777777" w:rsidR="007B6842" w:rsidRPr="006F27C2" w:rsidRDefault="007B6842" w:rsidP="007B6842">
      <w:pPr>
        <w:pStyle w:val="Heading1"/>
        <w:suppressLineNumbers/>
        <w:tabs>
          <w:tab w:val="clear" w:pos="720"/>
          <w:tab w:val="left" w:pos="1080"/>
        </w:tabs>
        <w:suppressAutoHyphens/>
        <w:spacing w:before="120"/>
        <w:rPr>
          <w:caps w:val="0"/>
          <w:snapToGrid w:val="0"/>
          <w:kern w:val="22"/>
          <w:sz w:val="22"/>
          <w:szCs w:val="22"/>
        </w:rPr>
      </w:pPr>
      <w:r>
        <w:rPr>
          <w:caps w:val="0"/>
          <w:snapToGrid w:val="0"/>
          <w:sz w:val="22"/>
        </w:rPr>
        <w:t>ПУНКТ 11.</w:t>
      </w:r>
      <w:r>
        <w:rPr>
          <w:caps w:val="0"/>
          <w:snapToGrid w:val="0"/>
          <w:sz w:val="22"/>
        </w:rPr>
        <w:tab/>
        <w:t>ПРОЧИЕ ВОПРОСЫ</w:t>
      </w:r>
    </w:p>
    <w:p w14:paraId="3E0D7F75" w14:textId="77777777" w:rsidR="007B6842" w:rsidRPr="006F27C2" w:rsidRDefault="007B6842" w:rsidP="007B6842">
      <w:pPr>
        <w:pStyle w:val="Para1"/>
        <w:suppressLineNumbers/>
        <w:tabs>
          <w:tab w:val="clear" w:pos="360"/>
          <w:tab w:val="num" w:pos="709"/>
        </w:tabs>
        <w:suppressAutoHyphens/>
        <w:jc w:val="both"/>
        <w:rPr>
          <w:caps/>
          <w:kern w:val="22"/>
          <w:sz w:val="22"/>
          <w:szCs w:val="22"/>
        </w:rPr>
      </w:pPr>
      <w:r>
        <w:rPr>
          <w:sz w:val="22"/>
        </w:rPr>
        <w:t>В рамках данного пункта повестки дня делегатам будет предложено поднять другие вопросы, имеющие отношение к тематике совещания.</w:t>
      </w:r>
    </w:p>
    <w:p w14:paraId="26DF7F20" w14:textId="77777777" w:rsidR="007B6842" w:rsidRPr="004C2CED" w:rsidRDefault="007B6842" w:rsidP="007B6842">
      <w:pPr>
        <w:pStyle w:val="Heading1"/>
        <w:suppressLineNumbers/>
        <w:tabs>
          <w:tab w:val="clear" w:pos="720"/>
          <w:tab w:val="left" w:pos="1080"/>
        </w:tabs>
        <w:suppressAutoHyphens/>
        <w:spacing w:before="120"/>
        <w:rPr>
          <w:caps w:val="0"/>
          <w:snapToGrid w:val="0"/>
          <w:kern w:val="22"/>
          <w:sz w:val="22"/>
          <w:szCs w:val="22"/>
        </w:rPr>
      </w:pPr>
      <w:r>
        <w:rPr>
          <w:caps w:val="0"/>
          <w:snapToGrid w:val="0"/>
          <w:sz w:val="22"/>
        </w:rPr>
        <w:lastRenderedPageBreak/>
        <w:t>ПУНКТ 12.</w:t>
      </w:r>
      <w:r>
        <w:rPr>
          <w:caps w:val="0"/>
          <w:snapToGrid w:val="0"/>
          <w:sz w:val="22"/>
        </w:rPr>
        <w:tab/>
        <w:t>ПРИНЯТИЕ ДОКЛАДА</w:t>
      </w:r>
    </w:p>
    <w:p w14:paraId="671CBD5F" w14:textId="77777777" w:rsidR="007B6842" w:rsidRPr="006F27C2" w:rsidRDefault="007B6842" w:rsidP="007B6842">
      <w:pPr>
        <w:pStyle w:val="Para1"/>
        <w:suppressLineNumbers/>
        <w:tabs>
          <w:tab w:val="clear" w:pos="360"/>
          <w:tab w:val="num" w:pos="709"/>
        </w:tabs>
        <w:suppressAutoHyphens/>
        <w:jc w:val="both"/>
        <w:rPr>
          <w:caps/>
          <w:kern w:val="22"/>
          <w:sz w:val="22"/>
          <w:szCs w:val="22"/>
        </w:rPr>
      </w:pPr>
      <w:r>
        <w:rPr>
          <w:sz w:val="22"/>
        </w:rPr>
        <w:t>В рамках данного пункта повестки дня Вспомогательный орган рассмотрит и примет свой доклад. В соответствии с установившейся практикой Вспомогательному органу предлагается уполномочить Докладчика на окончательную доработку текста доклада после совещания в соответствии с указаниями Председателя и при содействии со стороны секретариата.</w:t>
      </w:r>
    </w:p>
    <w:p w14:paraId="5499E20B" w14:textId="77777777" w:rsidR="007B6842" w:rsidRPr="004C2CED" w:rsidRDefault="007B6842" w:rsidP="007B6842">
      <w:pPr>
        <w:pStyle w:val="Heading1"/>
        <w:suppressLineNumbers/>
        <w:tabs>
          <w:tab w:val="clear" w:pos="720"/>
          <w:tab w:val="left" w:pos="1080"/>
        </w:tabs>
        <w:suppressAutoHyphens/>
        <w:spacing w:before="120"/>
        <w:rPr>
          <w:b w:val="0"/>
          <w:kern w:val="22"/>
          <w:sz w:val="22"/>
          <w:szCs w:val="22"/>
        </w:rPr>
      </w:pPr>
      <w:r>
        <w:rPr>
          <w:caps w:val="0"/>
          <w:snapToGrid w:val="0"/>
          <w:sz w:val="22"/>
        </w:rPr>
        <w:t>ПУНКТ 13.</w:t>
      </w:r>
      <w:r>
        <w:rPr>
          <w:caps w:val="0"/>
          <w:snapToGrid w:val="0"/>
          <w:sz w:val="22"/>
        </w:rPr>
        <w:tab/>
        <w:t>ЗАКРЫТИЕ СОВЕЩАНИЯ</w:t>
      </w:r>
    </w:p>
    <w:p w14:paraId="2E81957E" w14:textId="77777777" w:rsidR="007B6842" w:rsidRPr="004C2CED" w:rsidRDefault="007B6842" w:rsidP="007B6842">
      <w:pPr>
        <w:pStyle w:val="Para1"/>
        <w:suppressLineNumbers/>
        <w:tabs>
          <w:tab w:val="clear" w:pos="360"/>
          <w:tab w:val="num" w:pos="709"/>
        </w:tabs>
        <w:suppressAutoHyphens/>
        <w:jc w:val="both"/>
        <w:rPr>
          <w:kern w:val="22"/>
          <w:sz w:val="22"/>
          <w:szCs w:val="22"/>
        </w:rPr>
      </w:pPr>
      <w:r>
        <w:rPr>
          <w:sz w:val="22"/>
        </w:rPr>
        <w:t>Двадцать четвертое совещание Вспомогательного органа по научным, техническим и технологическим консультациям планируется закрыть во вторник 29 марта 2022 года в 18:00.</w:t>
      </w:r>
    </w:p>
    <w:p w14:paraId="3C50BFEA" w14:textId="77777777" w:rsidR="007B6842" w:rsidRPr="0048602F" w:rsidRDefault="007B6842" w:rsidP="007B6842">
      <w:pPr>
        <w:pStyle w:val="Para1"/>
        <w:numPr>
          <w:ilvl w:val="0"/>
          <w:numId w:val="0"/>
        </w:numPr>
        <w:suppressLineNumbers/>
        <w:suppressAutoHyphens/>
        <w:spacing w:before="0" w:after="0"/>
        <w:rPr>
          <w:kern w:val="22"/>
          <w:sz w:val="22"/>
          <w:szCs w:val="22"/>
        </w:rPr>
      </w:pPr>
    </w:p>
    <w:p w14:paraId="00DF563E" w14:textId="77777777" w:rsidR="007B6842" w:rsidRPr="004C2CED" w:rsidRDefault="007B6842" w:rsidP="007B6842">
      <w:pPr>
        <w:rPr>
          <w:i/>
          <w:snapToGrid w:val="0"/>
          <w:kern w:val="22"/>
          <w:sz w:val="22"/>
          <w:szCs w:val="22"/>
        </w:rPr>
      </w:pPr>
      <w:r>
        <w:br w:type="page"/>
      </w:r>
    </w:p>
    <w:p w14:paraId="12FC4106" w14:textId="77777777" w:rsidR="007B6842" w:rsidRPr="004C2CED" w:rsidRDefault="007B6842" w:rsidP="007B6842">
      <w:pPr>
        <w:pStyle w:val="Heading2"/>
        <w:suppressLineNumbers/>
        <w:suppressAutoHyphens/>
        <w:spacing w:before="0" w:after="0"/>
        <w:rPr>
          <w:b w:val="0"/>
          <w:i/>
          <w:iCs w:val="0"/>
          <w:snapToGrid w:val="0"/>
          <w:kern w:val="22"/>
          <w:sz w:val="22"/>
          <w:szCs w:val="22"/>
        </w:rPr>
      </w:pPr>
      <w:r>
        <w:rPr>
          <w:b w:val="0"/>
          <w:i/>
          <w:snapToGrid w:val="0"/>
          <w:sz w:val="22"/>
        </w:rPr>
        <w:lastRenderedPageBreak/>
        <w:t>Приложение I</w:t>
      </w:r>
    </w:p>
    <w:p w14:paraId="72573501" w14:textId="77777777" w:rsidR="007B6842" w:rsidRPr="004C2CED" w:rsidRDefault="007B6842" w:rsidP="007B6842">
      <w:pPr>
        <w:pStyle w:val="Para1"/>
        <w:numPr>
          <w:ilvl w:val="0"/>
          <w:numId w:val="0"/>
        </w:numPr>
        <w:suppressLineNumbers/>
        <w:suppressAutoHyphens/>
        <w:jc w:val="center"/>
        <w:rPr>
          <w:b/>
          <w:kern w:val="22"/>
          <w:sz w:val="22"/>
          <w:szCs w:val="22"/>
        </w:rPr>
      </w:pPr>
      <w:r>
        <w:rPr>
          <w:b/>
          <w:sz w:val="22"/>
        </w:rPr>
        <w:t>СПИСОК РАБОЧИХ ДОКУМЕНТОВ</w:t>
      </w:r>
    </w:p>
    <w:tbl>
      <w:tblPr>
        <w:tblW w:w="9647" w:type="dxa"/>
        <w:jc w:val="center"/>
        <w:tblLook w:val="04A0" w:firstRow="1" w:lastRow="0" w:firstColumn="1" w:lastColumn="0" w:noHBand="0" w:noVBand="1"/>
      </w:tblPr>
      <w:tblGrid>
        <w:gridCol w:w="3187"/>
        <w:gridCol w:w="5361"/>
        <w:gridCol w:w="1099"/>
      </w:tblGrid>
      <w:tr w:rsidR="007B6842" w:rsidRPr="004C2CED" w14:paraId="59184FCE" w14:textId="77777777" w:rsidTr="00447FAB">
        <w:trPr>
          <w:tblHeader/>
          <w:jc w:val="center"/>
        </w:trPr>
        <w:tc>
          <w:tcPr>
            <w:tcW w:w="3155" w:type="dxa"/>
            <w:noWrap/>
            <w:vAlign w:val="center"/>
            <w:hideMark/>
          </w:tcPr>
          <w:p w14:paraId="16996B0D" w14:textId="77777777" w:rsidR="007B6842" w:rsidRPr="004C2CED" w:rsidRDefault="007B6842" w:rsidP="00447FAB">
            <w:pPr>
              <w:suppressLineNumbers/>
              <w:suppressAutoHyphens/>
              <w:spacing w:before="60" w:after="60"/>
              <w:jc w:val="center"/>
              <w:rPr>
                <w:bCs/>
                <w:i/>
                <w:iCs/>
                <w:snapToGrid w:val="0"/>
                <w:kern w:val="22"/>
                <w:sz w:val="22"/>
                <w:szCs w:val="22"/>
              </w:rPr>
            </w:pPr>
            <w:r>
              <w:rPr>
                <w:i/>
                <w:snapToGrid w:val="0"/>
                <w:sz w:val="22"/>
              </w:rPr>
              <w:t>Условное обозначение</w:t>
            </w:r>
          </w:p>
        </w:tc>
        <w:tc>
          <w:tcPr>
            <w:tcW w:w="5399" w:type="dxa"/>
            <w:vAlign w:val="center"/>
            <w:hideMark/>
          </w:tcPr>
          <w:p w14:paraId="16ACA160" w14:textId="77777777" w:rsidR="007B6842" w:rsidRPr="004C2CED" w:rsidRDefault="007B6842" w:rsidP="00447FAB">
            <w:pPr>
              <w:suppressLineNumbers/>
              <w:suppressAutoHyphens/>
              <w:spacing w:before="60" w:after="60"/>
              <w:jc w:val="center"/>
              <w:rPr>
                <w:bCs/>
                <w:i/>
                <w:iCs/>
                <w:snapToGrid w:val="0"/>
                <w:kern w:val="22"/>
                <w:sz w:val="22"/>
                <w:szCs w:val="22"/>
              </w:rPr>
            </w:pPr>
            <w:r>
              <w:rPr>
                <w:i/>
                <w:snapToGrid w:val="0"/>
                <w:sz w:val="22"/>
              </w:rPr>
              <w:t>Название</w:t>
            </w:r>
          </w:p>
        </w:tc>
        <w:tc>
          <w:tcPr>
            <w:tcW w:w="1093" w:type="dxa"/>
            <w:vAlign w:val="center"/>
            <w:hideMark/>
          </w:tcPr>
          <w:p w14:paraId="77B79692" w14:textId="77777777" w:rsidR="007B6842" w:rsidRPr="004C2CED" w:rsidRDefault="007B6842" w:rsidP="00447FAB">
            <w:pPr>
              <w:suppressLineNumbers/>
              <w:suppressAutoHyphens/>
              <w:spacing w:before="60" w:after="60"/>
              <w:jc w:val="center"/>
              <w:rPr>
                <w:bCs/>
                <w:i/>
                <w:iCs/>
                <w:snapToGrid w:val="0"/>
                <w:kern w:val="22"/>
                <w:sz w:val="22"/>
                <w:szCs w:val="22"/>
              </w:rPr>
            </w:pPr>
            <w:r>
              <w:rPr>
                <w:i/>
                <w:snapToGrid w:val="0"/>
                <w:sz w:val="22"/>
              </w:rPr>
              <w:t>Пункт повестки дня</w:t>
            </w:r>
          </w:p>
        </w:tc>
      </w:tr>
      <w:tr w:rsidR="007B6842" w:rsidRPr="004C2CED" w14:paraId="302B0482" w14:textId="77777777" w:rsidTr="00447FAB">
        <w:trPr>
          <w:jc w:val="center"/>
        </w:trPr>
        <w:tc>
          <w:tcPr>
            <w:tcW w:w="3155" w:type="dxa"/>
            <w:noWrap/>
            <w:hideMark/>
          </w:tcPr>
          <w:p w14:paraId="14BA79EA"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CBD/SBSTTA/24/1</w:t>
            </w:r>
          </w:p>
        </w:tc>
        <w:tc>
          <w:tcPr>
            <w:tcW w:w="5399" w:type="dxa"/>
            <w:hideMark/>
          </w:tcPr>
          <w:p w14:paraId="50E3C4F2" w14:textId="77777777" w:rsidR="007B6842" w:rsidRPr="004C2CED" w:rsidRDefault="007B6842" w:rsidP="00447FAB">
            <w:pPr>
              <w:suppressLineNumbers/>
              <w:suppressAutoHyphens/>
              <w:spacing w:before="60" w:after="60"/>
              <w:rPr>
                <w:snapToGrid w:val="0"/>
                <w:kern w:val="22"/>
                <w:sz w:val="22"/>
                <w:szCs w:val="22"/>
              </w:rPr>
            </w:pPr>
            <w:r>
              <w:rPr>
                <w:snapToGrid w:val="0"/>
                <w:sz w:val="22"/>
              </w:rPr>
              <w:t>Пересмотренная предварительная повестка дня</w:t>
            </w:r>
          </w:p>
        </w:tc>
        <w:tc>
          <w:tcPr>
            <w:tcW w:w="1093" w:type="dxa"/>
            <w:hideMark/>
          </w:tcPr>
          <w:p w14:paraId="4D0767EE"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2</w:t>
            </w:r>
          </w:p>
        </w:tc>
      </w:tr>
      <w:tr w:rsidR="007B6842" w:rsidRPr="004C2CED" w14:paraId="5597BCFC" w14:textId="77777777" w:rsidTr="00447FAB">
        <w:trPr>
          <w:jc w:val="center"/>
        </w:trPr>
        <w:tc>
          <w:tcPr>
            <w:tcW w:w="3155" w:type="dxa"/>
            <w:noWrap/>
            <w:hideMark/>
          </w:tcPr>
          <w:p w14:paraId="7D58AA0B"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CBD/SBSTTA/24/1/Add.1</w:t>
            </w:r>
          </w:p>
        </w:tc>
        <w:tc>
          <w:tcPr>
            <w:tcW w:w="5399" w:type="dxa"/>
            <w:hideMark/>
          </w:tcPr>
          <w:p w14:paraId="4D805863" w14:textId="77777777" w:rsidR="007B6842" w:rsidRPr="004C2CED" w:rsidRDefault="007B6842" w:rsidP="00447FAB">
            <w:pPr>
              <w:suppressLineNumbers/>
              <w:suppressAutoHyphens/>
              <w:spacing w:before="60" w:after="60"/>
              <w:rPr>
                <w:snapToGrid w:val="0"/>
                <w:kern w:val="22"/>
                <w:sz w:val="22"/>
                <w:szCs w:val="22"/>
              </w:rPr>
            </w:pPr>
            <w:r>
              <w:rPr>
                <w:snapToGrid w:val="0"/>
                <w:sz w:val="22"/>
              </w:rPr>
              <w:t>Аннотированная предварительная повестка дня</w:t>
            </w:r>
          </w:p>
        </w:tc>
        <w:tc>
          <w:tcPr>
            <w:tcW w:w="1093" w:type="dxa"/>
            <w:hideMark/>
          </w:tcPr>
          <w:p w14:paraId="4FCBB97C"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2</w:t>
            </w:r>
          </w:p>
        </w:tc>
      </w:tr>
      <w:tr w:rsidR="007B6842" w:rsidRPr="004C2CED" w14:paraId="666B44A2" w14:textId="77777777" w:rsidTr="00447FAB">
        <w:trPr>
          <w:jc w:val="center"/>
        </w:trPr>
        <w:tc>
          <w:tcPr>
            <w:tcW w:w="3155" w:type="dxa"/>
            <w:noWrap/>
          </w:tcPr>
          <w:p w14:paraId="393A01D0" w14:textId="77777777" w:rsidR="007B6842" w:rsidRPr="0048602F" w:rsidRDefault="007B6842" w:rsidP="00447FAB">
            <w:pPr>
              <w:suppressLineNumbers/>
              <w:suppressAutoHyphens/>
              <w:spacing w:before="60" w:after="60"/>
              <w:rPr>
                <w:snapToGrid w:val="0"/>
                <w:kern w:val="22"/>
                <w:sz w:val="22"/>
                <w:szCs w:val="22"/>
                <w:lang w:val="en-GB"/>
              </w:rPr>
            </w:pPr>
            <w:r w:rsidRPr="0048602F">
              <w:rPr>
                <w:snapToGrid w:val="0"/>
                <w:sz w:val="22"/>
                <w:lang w:val="en-GB"/>
              </w:rPr>
              <w:t>CBD/SBSTTA/24/1/Add.2/Rev.2 (</w:t>
            </w:r>
            <w:r>
              <w:rPr>
                <w:i/>
                <w:snapToGrid w:val="0"/>
                <w:sz w:val="22"/>
              </w:rPr>
              <w:t>новый</w:t>
            </w:r>
            <w:r w:rsidRPr="0048602F">
              <w:rPr>
                <w:snapToGrid w:val="0"/>
                <w:sz w:val="22"/>
                <w:lang w:val="en-GB"/>
              </w:rPr>
              <w:t>)</w:t>
            </w:r>
          </w:p>
        </w:tc>
        <w:tc>
          <w:tcPr>
            <w:tcW w:w="5399" w:type="dxa"/>
          </w:tcPr>
          <w:p w14:paraId="0164627B" w14:textId="77777777" w:rsidR="007B6842" w:rsidRPr="004C2CED" w:rsidRDefault="007B6842" w:rsidP="00447FAB">
            <w:pPr>
              <w:suppressLineNumbers/>
              <w:suppressAutoHyphens/>
              <w:spacing w:before="60" w:after="60"/>
              <w:rPr>
                <w:snapToGrid w:val="0"/>
                <w:kern w:val="22"/>
                <w:sz w:val="22"/>
                <w:szCs w:val="22"/>
              </w:rPr>
            </w:pPr>
            <w:r>
              <w:rPr>
                <w:snapToGrid w:val="0"/>
                <w:sz w:val="22"/>
              </w:rPr>
              <w:t>Записка с изложением плана проведения сессий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tc>
        <w:tc>
          <w:tcPr>
            <w:tcW w:w="1093" w:type="dxa"/>
          </w:tcPr>
          <w:p w14:paraId="0322BAF7"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2</w:t>
            </w:r>
          </w:p>
        </w:tc>
      </w:tr>
      <w:tr w:rsidR="007B6842" w:rsidRPr="004C2CED" w14:paraId="40206418" w14:textId="77777777" w:rsidTr="00447FAB">
        <w:trPr>
          <w:jc w:val="center"/>
        </w:trPr>
        <w:tc>
          <w:tcPr>
            <w:tcW w:w="3155" w:type="dxa"/>
            <w:noWrap/>
          </w:tcPr>
          <w:p w14:paraId="3C34FB50"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CBD/SBSTTA/24/1/Add.3</w:t>
            </w:r>
          </w:p>
        </w:tc>
        <w:tc>
          <w:tcPr>
            <w:tcW w:w="5399" w:type="dxa"/>
          </w:tcPr>
          <w:p w14:paraId="579A1257" w14:textId="77777777" w:rsidR="007B6842" w:rsidRPr="004C2CED" w:rsidRDefault="007B6842" w:rsidP="00447FAB">
            <w:pPr>
              <w:suppressLineNumbers/>
              <w:suppressAutoHyphens/>
              <w:spacing w:before="60" w:after="60"/>
              <w:rPr>
                <w:rFonts w:eastAsia="Malgun Gothic"/>
                <w:kern w:val="22"/>
                <w:sz w:val="22"/>
                <w:szCs w:val="22"/>
              </w:rPr>
            </w:pPr>
            <w:r>
              <w:rPr>
                <w:snapToGrid w:val="0"/>
                <w:sz w:val="22"/>
              </w:rPr>
              <w:t>Повестка дня с дополнительными аннотациями</w:t>
            </w:r>
          </w:p>
        </w:tc>
        <w:tc>
          <w:tcPr>
            <w:tcW w:w="1093" w:type="dxa"/>
          </w:tcPr>
          <w:p w14:paraId="4CBE6B1F"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2</w:t>
            </w:r>
          </w:p>
        </w:tc>
      </w:tr>
      <w:tr w:rsidR="007B6842" w:rsidRPr="004C2CED" w14:paraId="5320E571" w14:textId="77777777" w:rsidTr="00447FAB">
        <w:trPr>
          <w:jc w:val="center"/>
        </w:trPr>
        <w:tc>
          <w:tcPr>
            <w:tcW w:w="3155" w:type="dxa"/>
            <w:noWrap/>
          </w:tcPr>
          <w:p w14:paraId="35ACD2C6"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CBD/SBSTTA/24/2</w:t>
            </w:r>
          </w:p>
        </w:tc>
        <w:tc>
          <w:tcPr>
            <w:tcW w:w="5399" w:type="dxa"/>
          </w:tcPr>
          <w:p w14:paraId="421EB88B" w14:textId="77777777" w:rsidR="007B6842" w:rsidRPr="004C2CED" w:rsidRDefault="007B6842" w:rsidP="00447FAB">
            <w:pPr>
              <w:suppressLineNumbers/>
              <w:suppressAutoHyphens/>
              <w:spacing w:before="60" w:after="60"/>
              <w:rPr>
                <w:snapToGrid w:val="0"/>
                <w:kern w:val="22"/>
                <w:sz w:val="22"/>
                <w:szCs w:val="22"/>
              </w:rPr>
            </w:pPr>
            <w:r>
              <w:rPr>
                <w:sz w:val="22"/>
              </w:rPr>
              <w:t>Пятое издание Глобальной перспективы в области биоразнообразия и его резюме для директивных органов</w:t>
            </w:r>
          </w:p>
        </w:tc>
        <w:tc>
          <w:tcPr>
            <w:tcW w:w="1093" w:type="dxa"/>
          </w:tcPr>
          <w:p w14:paraId="2F9A7255"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0BDDB29B" w14:textId="77777777" w:rsidTr="00447FAB">
        <w:trPr>
          <w:jc w:val="center"/>
        </w:trPr>
        <w:tc>
          <w:tcPr>
            <w:tcW w:w="3155" w:type="dxa"/>
            <w:noWrap/>
          </w:tcPr>
          <w:p w14:paraId="300F1397"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CBD/SBSTTA/24/3</w:t>
            </w:r>
          </w:p>
        </w:tc>
        <w:tc>
          <w:tcPr>
            <w:tcW w:w="5399" w:type="dxa"/>
          </w:tcPr>
          <w:p w14:paraId="4D6F6524" w14:textId="77777777" w:rsidR="007B6842" w:rsidRPr="004C2CED" w:rsidRDefault="007B6842" w:rsidP="00447FAB">
            <w:pPr>
              <w:suppressLineNumbers/>
              <w:suppressAutoHyphens/>
              <w:spacing w:before="60" w:after="60"/>
              <w:rPr>
                <w:snapToGrid w:val="0"/>
                <w:kern w:val="22"/>
                <w:sz w:val="22"/>
                <w:szCs w:val="22"/>
              </w:rPr>
            </w:pPr>
            <w:r>
              <w:rPr>
                <w:snapToGrid w:val="0"/>
                <w:sz w:val="22"/>
              </w:rPr>
              <w:t xml:space="preserve">Глобальная рамочная программа в области биоразнообразия на период после 2020 года: </w:t>
            </w:r>
            <w:r>
              <w:rPr>
                <w:sz w:val="22"/>
              </w:rPr>
              <w:t>научно-техническая информация в поддержку обзора обновленных целей и задач, а также связанных с ними индикаторов и исходных параметров</w:t>
            </w:r>
          </w:p>
        </w:tc>
        <w:tc>
          <w:tcPr>
            <w:tcW w:w="1093" w:type="dxa"/>
          </w:tcPr>
          <w:p w14:paraId="4587F56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7248B9BB" w14:textId="77777777" w:rsidTr="00447FAB">
        <w:trPr>
          <w:jc w:val="center"/>
        </w:trPr>
        <w:tc>
          <w:tcPr>
            <w:tcW w:w="3155" w:type="dxa"/>
            <w:noWrap/>
          </w:tcPr>
          <w:p w14:paraId="53199D67"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CBD/SBSTTA/24/3/Add.1</w:t>
            </w:r>
          </w:p>
        </w:tc>
        <w:tc>
          <w:tcPr>
            <w:tcW w:w="5399" w:type="dxa"/>
          </w:tcPr>
          <w:p w14:paraId="18B861FF" w14:textId="77777777" w:rsidR="007B6842" w:rsidRPr="004C2CED" w:rsidRDefault="007B6842" w:rsidP="00447FAB">
            <w:pPr>
              <w:suppressLineNumbers/>
              <w:suppressAutoHyphens/>
              <w:spacing w:before="60" w:after="60"/>
              <w:rPr>
                <w:snapToGrid w:val="0"/>
                <w:kern w:val="22"/>
                <w:sz w:val="22"/>
                <w:szCs w:val="22"/>
              </w:rPr>
            </w:pPr>
            <w:r>
              <w:rPr>
                <w:snapToGrid w:val="0"/>
                <w:sz w:val="22"/>
              </w:rPr>
              <w:t xml:space="preserve">Глобальная рамочная программа в области биоразнообразия на период после 2020 года: </w:t>
            </w:r>
            <w:r>
              <w:rPr>
                <w:sz w:val="22"/>
              </w:rPr>
              <w:t>обновленные цели и задачи и связанные с ними индикаторы</w:t>
            </w:r>
          </w:p>
        </w:tc>
        <w:tc>
          <w:tcPr>
            <w:tcW w:w="1093" w:type="dxa"/>
          </w:tcPr>
          <w:p w14:paraId="7494247D"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158DEB18" w14:textId="77777777" w:rsidTr="00447FAB">
        <w:trPr>
          <w:jc w:val="center"/>
        </w:trPr>
        <w:tc>
          <w:tcPr>
            <w:tcW w:w="3155" w:type="dxa"/>
          </w:tcPr>
          <w:p w14:paraId="6B0A318B"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CBD/SBSTTA/24/4</w:t>
            </w:r>
          </w:p>
        </w:tc>
        <w:tc>
          <w:tcPr>
            <w:tcW w:w="5399" w:type="dxa"/>
          </w:tcPr>
          <w:p w14:paraId="011B9005" w14:textId="77777777" w:rsidR="007B6842" w:rsidRPr="004C2CED" w:rsidRDefault="007B6842" w:rsidP="00447FAB">
            <w:pPr>
              <w:suppressLineNumbers/>
              <w:suppressAutoHyphens/>
              <w:spacing w:before="60" w:after="60"/>
              <w:rPr>
                <w:snapToGrid w:val="0"/>
                <w:kern w:val="22"/>
                <w:sz w:val="22"/>
                <w:szCs w:val="22"/>
              </w:rPr>
            </w:pPr>
            <w:r>
              <w:rPr>
                <w:snapToGrid w:val="0"/>
                <w:sz w:val="22"/>
              </w:rPr>
              <w:t>Синтетическая биология</w:t>
            </w:r>
          </w:p>
        </w:tc>
        <w:tc>
          <w:tcPr>
            <w:tcW w:w="1093" w:type="dxa"/>
          </w:tcPr>
          <w:p w14:paraId="1970C04C"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4</w:t>
            </w:r>
          </w:p>
        </w:tc>
      </w:tr>
      <w:tr w:rsidR="007B6842" w:rsidRPr="004C2CED" w14:paraId="6C6D83CE" w14:textId="77777777" w:rsidTr="00447FAB">
        <w:trPr>
          <w:jc w:val="center"/>
        </w:trPr>
        <w:tc>
          <w:tcPr>
            <w:tcW w:w="3155" w:type="dxa"/>
          </w:tcPr>
          <w:p w14:paraId="0080C1A4"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CBD/SBSTTA/24/5</w:t>
            </w:r>
          </w:p>
        </w:tc>
        <w:tc>
          <w:tcPr>
            <w:tcW w:w="5399" w:type="dxa"/>
          </w:tcPr>
          <w:p w14:paraId="6691581A" w14:textId="77777777" w:rsidR="007B6842" w:rsidRPr="004C2CED" w:rsidRDefault="007B6842" w:rsidP="00447FAB">
            <w:pPr>
              <w:suppressLineNumbers/>
              <w:suppressAutoHyphens/>
              <w:spacing w:before="60" w:after="60"/>
              <w:rPr>
                <w:snapToGrid w:val="0"/>
                <w:kern w:val="22"/>
                <w:sz w:val="22"/>
                <w:szCs w:val="22"/>
              </w:rPr>
            </w:pPr>
            <w:r>
              <w:rPr>
                <w:snapToGrid w:val="0"/>
                <w:sz w:val="22"/>
              </w:rPr>
              <w:t>Оценка и регулирование рисков, связанных с живыми модифицированными организмами</w:t>
            </w:r>
          </w:p>
        </w:tc>
        <w:tc>
          <w:tcPr>
            <w:tcW w:w="1093" w:type="dxa"/>
          </w:tcPr>
          <w:p w14:paraId="70EDC362"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5</w:t>
            </w:r>
          </w:p>
        </w:tc>
      </w:tr>
      <w:tr w:rsidR="007B6842" w:rsidRPr="004C2CED" w14:paraId="302D5236" w14:textId="77777777" w:rsidTr="00447FAB">
        <w:trPr>
          <w:jc w:val="center"/>
        </w:trPr>
        <w:tc>
          <w:tcPr>
            <w:tcW w:w="3155" w:type="dxa"/>
            <w:noWrap/>
            <w:hideMark/>
          </w:tcPr>
          <w:p w14:paraId="406663C2"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CBD/SBSTTA/24/6</w:t>
            </w:r>
          </w:p>
        </w:tc>
        <w:tc>
          <w:tcPr>
            <w:tcW w:w="5399" w:type="dxa"/>
          </w:tcPr>
          <w:p w14:paraId="330DCEF0" w14:textId="77777777" w:rsidR="007B6842" w:rsidRPr="004C2CED" w:rsidRDefault="007B6842" w:rsidP="00447FAB">
            <w:pPr>
              <w:suppressLineNumbers/>
              <w:suppressAutoHyphens/>
              <w:spacing w:before="60" w:after="60"/>
              <w:rPr>
                <w:snapToGrid w:val="0"/>
                <w:kern w:val="22"/>
                <w:sz w:val="22"/>
                <w:szCs w:val="22"/>
              </w:rPr>
            </w:pPr>
            <w:r>
              <w:rPr>
                <w:snapToGrid w:val="0"/>
                <w:sz w:val="22"/>
              </w:rPr>
              <w:t>Морское и прибрежное биоразнообразие</w:t>
            </w:r>
          </w:p>
        </w:tc>
        <w:tc>
          <w:tcPr>
            <w:tcW w:w="1093" w:type="dxa"/>
          </w:tcPr>
          <w:p w14:paraId="33C88F46"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4FE8E125" w14:textId="77777777" w:rsidTr="00447FAB">
        <w:trPr>
          <w:jc w:val="center"/>
        </w:trPr>
        <w:tc>
          <w:tcPr>
            <w:tcW w:w="3155" w:type="dxa"/>
          </w:tcPr>
          <w:p w14:paraId="55B7BD07"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CBD/SBSTTA/24/7</w:t>
            </w:r>
          </w:p>
        </w:tc>
        <w:tc>
          <w:tcPr>
            <w:tcW w:w="5399" w:type="dxa"/>
          </w:tcPr>
          <w:p w14:paraId="04DBA677" w14:textId="77777777" w:rsidR="007B6842" w:rsidRPr="004C2CED" w:rsidRDefault="007B6842" w:rsidP="00447FAB">
            <w:pPr>
              <w:suppressLineNumbers/>
              <w:suppressAutoHyphens/>
              <w:spacing w:before="60" w:after="60"/>
              <w:rPr>
                <w:snapToGrid w:val="0"/>
                <w:kern w:val="22"/>
                <w:sz w:val="22"/>
                <w:szCs w:val="22"/>
              </w:rPr>
            </w:pPr>
            <w:r>
              <w:rPr>
                <w:snapToGrid w:val="0"/>
                <w:sz w:val="22"/>
              </w:rPr>
              <w:t>Биоразнообразие и сельское хозяйство:</w:t>
            </w:r>
            <w:r>
              <w:rPr>
                <w:b/>
                <w:snapToGrid w:val="0"/>
                <w:sz w:val="22"/>
              </w:rPr>
              <w:t xml:space="preserve"> </w:t>
            </w:r>
            <w:r>
              <w:rPr>
                <w:rStyle w:val="Heading2Char"/>
                <w:b w:val="0"/>
              </w:rPr>
              <w:t>обзор Международной инициативы по сохранению и устойчивому использованию биоразнообразия почвы и обновленный план действий</w:t>
            </w:r>
          </w:p>
        </w:tc>
        <w:tc>
          <w:tcPr>
            <w:tcW w:w="1093" w:type="dxa"/>
          </w:tcPr>
          <w:p w14:paraId="798DCC70"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7</w:t>
            </w:r>
          </w:p>
        </w:tc>
      </w:tr>
      <w:tr w:rsidR="007B6842" w:rsidRPr="004C2CED" w14:paraId="37F12898" w14:textId="77777777" w:rsidTr="00447FAB">
        <w:trPr>
          <w:jc w:val="center"/>
        </w:trPr>
        <w:tc>
          <w:tcPr>
            <w:tcW w:w="3155" w:type="dxa"/>
          </w:tcPr>
          <w:p w14:paraId="3412170B"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CBD/SBSTTA/24/8</w:t>
            </w:r>
          </w:p>
        </w:tc>
        <w:tc>
          <w:tcPr>
            <w:tcW w:w="5399" w:type="dxa"/>
          </w:tcPr>
          <w:p w14:paraId="350AC93A" w14:textId="77777777" w:rsidR="007B6842" w:rsidRPr="004C2CED" w:rsidRDefault="007B6842" w:rsidP="00447FAB">
            <w:pPr>
              <w:suppressLineNumbers/>
              <w:suppressAutoHyphens/>
              <w:spacing w:before="60" w:after="60"/>
              <w:rPr>
                <w:snapToGrid w:val="0"/>
                <w:kern w:val="22"/>
                <w:sz w:val="22"/>
                <w:szCs w:val="22"/>
              </w:rPr>
            </w:pPr>
            <w:r>
              <w:rPr>
                <w:snapToGrid w:val="0"/>
                <w:sz w:val="22"/>
              </w:rPr>
              <w:t xml:space="preserve">Программа работы </w:t>
            </w:r>
            <w:r>
              <w:rPr>
                <w:sz w:val="22"/>
              </w:rPr>
              <w:t>Межправительственной научно-политической платформы по биоразнообразию и экосистемным услугам</w:t>
            </w:r>
          </w:p>
        </w:tc>
        <w:tc>
          <w:tcPr>
            <w:tcW w:w="1093" w:type="dxa"/>
          </w:tcPr>
          <w:p w14:paraId="79D693CD"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8</w:t>
            </w:r>
          </w:p>
        </w:tc>
      </w:tr>
      <w:tr w:rsidR="007B6842" w:rsidRPr="004C2CED" w14:paraId="6F6A8340" w14:textId="77777777" w:rsidTr="00447FAB">
        <w:trPr>
          <w:jc w:val="center"/>
        </w:trPr>
        <w:tc>
          <w:tcPr>
            <w:tcW w:w="3155" w:type="dxa"/>
          </w:tcPr>
          <w:p w14:paraId="39AF1248"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CBD/SBSTTA/24/9</w:t>
            </w:r>
          </w:p>
        </w:tc>
        <w:tc>
          <w:tcPr>
            <w:tcW w:w="5399" w:type="dxa"/>
          </w:tcPr>
          <w:p w14:paraId="0C5D1D71" w14:textId="77777777" w:rsidR="007B6842" w:rsidRPr="004C2CED" w:rsidRDefault="007B6842" w:rsidP="00447FAB">
            <w:pPr>
              <w:suppressLineNumbers/>
              <w:suppressAutoHyphens/>
              <w:spacing w:before="60" w:after="60"/>
              <w:rPr>
                <w:snapToGrid w:val="0"/>
                <w:kern w:val="22"/>
                <w:sz w:val="22"/>
                <w:szCs w:val="22"/>
              </w:rPr>
            </w:pPr>
            <w:r>
              <w:rPr>
                <w:snapToGrid w:val="0"/>
                <w:sz w:val="22"/>
              </w:rPr>
              <w:t>Биоразнообразие и здравоохранение</w:t>
            </w:r>
          </w:p>
        </w:tc>
        <w:tc>
          <w:tcPr>
            <w:tcW w:w="1093" w:type="dxa"/>
          </w:tcPr>
          <w:p w14:paraId="6B3F1DE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9</w:t>
            </w:r>
          </w:p>
        </w:tc>
      </w:tr>
      <w:tr w:rsidR="007B6842" w:rsidRPr="004C2CED" w14:paraId="5D233DE7" w14:textId="77777777" w:rsidTr="00447FAB">
        <w:trPr>
          <w:jc w:val="center"/>
        </w:trPr>
        <w:tc>
          <w:tcPr>
            <w:tcW w:w="3155" w:type="dxa"/>
          </w:tcPr>
          <w:p w14:paraId="643A1CC4"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CBD/SBSTTA/24/10</w:t>
            </w:r>
          </w:p>
        </w:tc>
        <w:tc>
          <w:tcPr>
            <w:tcW w:w="5399" w:type="dxa"/>
          </w:tcPr>
          <w:p w14:paraId="246E8869" w14:textId="77777777" w:rsidR="007B6842" w:rsidRPr="004C2CED" w:rsidRDefault="007B6842" w:rsidP="00447FAB">
            <w:pPr>
              <w:suppressLineNumbers/>
              <w:suppressAutoHyphens/>
              <w:spacing w:before="60" w:after="60"/>
              <w:rPr>
                <w:snapToGrid w:val="0"/>
                <w:kern w:val="22"/>
                <w:sz w:val="22"/>
                <w:szCs w:val="22"/>
              </w:rPr>
            </w:pPr>
            <w:r>
              <w:rPr>
                <w:sz w:val="22"/>
              </w:rPr>
              <w:t>Инвазивные чужеродные виды</w:t>
            </w:r>
          </w:p>
        </w:tc>
        <w:tc>
          <w:tcPr>
            <w:tcW w:w="1093" w:type="dxa"/>
          </w:tcPr>
          <w:p w14:paraId="3F73EBA0"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10</w:t>
            </w:r>
          </w:p>
        </w:tc>
      </w:tr>
      <w:tr w:rsidR="007B6842" w:rsidRPr="004C2CED" w14:paraId="1DAD1F3A" w14:textId="77777777" w:rsidTr="00447FAB">
        <w:trPr>
          <w:jc w:val="center"/>
        </w:trPr>
        <w:tc>
          <w:tcPr>
            <w:tcW w:w="3155" w:type="dxa"/>
          </w:tcPr>
          <w:p w14:paraId="2C0AAC86"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w:t>
            </w:r>
          </w:p>
        </w:tc>
        <w:tc>
          <w:tcPr>
            <w:tcW w:w="5399" w:type="dxa"/>
          </w:tcPr>
          <w:p w14:paraId="30894FD8"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Compilation of submissions on experiences in the implementation of marine spatial planning</w:t>
            </w:r>
          </w:p>
        </w:tc>
        <w:tc>
          <w:tcPr>
            <w:tcW w:w="1093" w:type="dxa"/>
          </w:tcPr>
          <w:p w14:paraId="1EC8F008"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3A08483F" w14:textId="77777777" w:rsidTr="00447FAB">
        <w:trPr>
          <w:jc w:val="center"/>
        </w:trPr>
        <w:tc>
          <w:tcPr>
            <w:tcW w:w="3155" w:type="dxa"/>
          </w:tcPr>
          <w:p w14:paraId="1593B004"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CBD/WG2020/24/INF/2</w:t>
            </w:r>
          </w:p>
        </w:tc>
        <w:tc>
          <w:tcPr>
            <w:tcW w:w="5399" w:type="dxa"/>
          </w:tcPr>
          <w:p w14:paraId="5DD448EA"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 xml:space="preserve">Synthesis of experiences to achieve Aichi Biodiversity </w:t>
            </w:r>
            <w:r w:rsidRPr="0048602F">
              <w:rPr>
                <w:sz w:val="22"/>
                <w:lang w:val="en-GB"/>
              </w:rPr>
              <w:lastRenderedPageBreak/>
              <w:t>Target 10 for coral reefs and closely associated ecosystems</w:t>
            </w:r>
          </w:p>
        </w:tc>
        <w:tc>
          <w:tcPr>
            <w:tcW w:w="1093" w:type="dxa"/>
          </w:tcPr>
          <w:p w14:paraId="33FE3371"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lastRenderedPageBreak/>
              <w:t>6</w:t>
            </w:r>
          </w:p>
        </w:tc>
      </w:tr>
      <w:tr w:rsidR="007B6842" w:rsidRPr="004C2CED" w14:paraId="03AF5413" w14:textId="77777777" w:rsidTr="00447FAB">
        <w:trPr>
          <w:jc w:val="center"/>
        </w:trPr>
        <w:tc>
          <w:tcPr>
            <w:tcW w:w="3155" w:type="dxa"/>
          </w:tcPr>
          <w:p w14:paraId="6AC87CB0"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CBD/WG2020/24/INF/3</w:t>
            </w:r>
          </w:p>
        </w:tc>
        <w:tc>
          <w:tcPr>
            <w:tcW w:w="5399" w:type="dxa"/>
          </w:tcPr>
          <w:p w14:paraId="28646A0B"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Synthesis of submissions on experiences for the implementation of the voluntary specific workplan on biodiversity in cold-water areas within the jurisdictional scope of the Convention on Biological Diversity</w:t>
            </w:r>
          </w:p>
        </w:tc>
        <w:tc>
          <w:tcPr>
            <w:tcW w:w="1093" w:type="dxa"/>
          </w:tcPr>
          <w:p w14:paraId="2F44F67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66541657" w14:textId="77777777" w:rsidTr="00447FAB">
        <w:trPr>
          <w:jc w:val="center"/>
        </w:trPr>
        <w:tc>
          <w:tcPr>
            <w:tcW w:w="3155" w:type="dxa"/>
          </w:tcPr>
          <w:p w14:paraId="78391C83"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CBD/WG2020/24/INF/4</w:t>
            </w:r>
          </w:p>
        </w:tc>
        <w:tc>
          <w:tcPr>
            <w:tcW w:w="5399" w:type="dxa"/>
          </w:tcPr>
          <w:p w14:paraId="4207D5F6"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 xml:space="preserve">Technical paper updating CBD Technical Series No. 83 (Marine debris: understanding, </w:t>
            </w:r>
            <w:proofErr w:type="gramStart"/>
            <w:r w:rsidRPr="0048602F">
              <w:rPr>
                <w:sz w:val="22"/>
                <w:lang w:val="en-GB"/>
              </w:rPr>
              <w:t>preventing</w:t>
            </w:r>
            <w:proofErr w:type="gramEnd"/>
            <w:r w:rsidRPr="0048602F">
              <w:rPr>
                <w:sz w:val="22"/>
                <w:lang w:val="en-GB"/>
              </w:rPr>
              <w:t xml:space="preserve"> and mitigating the significant adverse impacts on marine and coastal biodiversity)</w:t>
            </w:r>
          </w:p>
        </w:tc>
        <w:tc>
          <w:tcPr>
            <w:tcW w:w="1093" w:type="dxa"/>
          </w:tcPr>
          <w:p w14:paraId="41A80852"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0C17E1E9" w14:textId="77777777" w:rsidTr="00447FAB">
        <w:trPr>
          <w:jc w:val="center"/>
        </w:trPr>
        <w:tc>
          <w:tcPr>
            <w:tcW w:w="3155" w:type="dxa"/>
          </w:tcPr>
          <w:p w14:paraId="42E9FEAB"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CBD/WG2020/24/INF/5</w:t>
            </w:r>
          </w:p>
        </w:tc>
        <w:tc>
          <w:tcPr>
            <w:tcW w:w="5399" w:type="dxa"/>
          </w:tcPr>
          <w:p w14:paraId="25DBB1A7"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Draft CBD Technical Series on anthropogenic underwater noise: impacts on marine and coastal biodiversity and habitats, and mitigation and management measures</w:t>
            </w:r>
          </w:p>
        </w:tc>
        <w:tc>
          <w:tcPr>
            <w:tcW w:w="1093" w:type="dxa"/>
          </w:tcPr>
          <w:p w14:paraId="783B0ABD"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5F2BEA2C" w14:textId="77777777" w:rsidTr="00447FAB">
        <w:trPr>
          <w:jc w:val="center"/>
        </w:trPr>
        <w:tc>
          <w:tcPr>
            <w:tcW w:w="3155" w:type="dxa"/>
          </w:tcPr>
          <w:p w14:paraId="0B4254D4"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CBD/WG2020/24/INF/6</w:t>
            </w:r>
          </w:p>
        </w:tc>
        <w:tc>
          <w:tcPr>
            <w:tcW w:w="5399" w:type="dxa"/>
          </w:tcPr>
          <w:p w14:paraId="0ABD10CD"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List of references on synthetic biology</w:t>
            </w:r>
          </w:p>
        </w:tc>
        <w:tc>
          <w:tcPr>
            <w:tcW w:w="1093" w:type="dxa"/>
          </w:tcPr>
          <w:p w14:paraId="123A3C67"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4</w:t>
            </w:r>
          </w:p>
        </w:tc>
      </w:tr>
      <w:tr w:rsidR="007B6842" w:rsidRPr="004C2CED" w14:paraId="25DB7A69" w14:textId="77777777" w:rsidTr="00447FAB">
        <w:trPr>
          <w:jc w:val="center"/>
        </w:trPr>
        <w:tc>
          <w:tcPr>
            <w:tcW w:w="3155" w:type="dxa"/>
          </w:tcPr>
          <w:p w14:paraId="32C38103"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CBD/WG2020/24/INF/7</w:t>
            </w:r>
          </w:p>
        </w:tc>
        <w:tc>
          <w:tcPr>
            <w:tcW w:w="5399" w:type="dxa"/>
          </w:tcPr>
          <w:p w14:paraId="11392091"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List of bibliographic references on engineered gene drives and living modified fish</w:t>
            </w:r>
          </w:p>
        </w:tc>
        <w:tc>
          <w:tcPr>
            <w:tcW w:w="1093" w:type="dxa"/>
          </w:tcPr>
          <w:p w14:paraId="57A3114C"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5</w:t>
            </w:r>
          </w:p>
        </w:tc>
      </w:tr>
      <w:tr w:rsidR="007B6842" w:rsidRPr="004C2CED" w14:paraId="24036D00" w14:textId="77777777" w:rsidTr="00447FAB">
        <w:trPr>
          <w:jc w:val="center"/>
        </w:trPr>
        <w:tc>
          <w:tcPr>
            <w:tcW w:w="3155" w:type="dxa"/>
          </w:tcPr>
          <w:p w14:paraId="6FF3D3E6"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CBD/WG2020/24/INF/8</w:t>
            </w:r>
          </w:p>
        </w:tc>
        <w:tc>
          <w:tcPr>
            <w:tcW w:w="5399" w:type="dxa"/>
          </w:tcPr>
          <w:p w14:paraId="781522E0"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Report on the state of knowledge of soil biodiversity</w:t>
            </w:r>
          </w:p>
        </w:tc>
        <w:tc>
          <w:tcPr>
            <w:tcW w:w="1093" w:type="dxa"/>
          </w:tcPr>
          <w:p w14:paraId="5DE7E32F"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7</w:t>
            </w:r>
          </w:p>
        </w:tc>
      </w:tr>
      <w:tr w:rsidR="007B6842" w:rsidRPr="004C2CED" w14:paraId="2A8D4EDF" w14:textId="77777777" w:rsidTr="00447FAB">
        <w:trPr>
          <w:jc w:val="center"/>
        </w:trPr>
        <w:tc>
          <w:tcPr>
            <w:tcW w:w="3155" w:type="dxa"/>
          </w:tcPr>
          <w:p w14:paraId="32795432"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CBD/WG2020/24/INF/9</w:t>
            </w:r>
          </w:p>
        </w:tc>
        <w:tc>
          <w:tcPr>
            <w:tcW w:w="5399" w:type="dxa"/>
          </w:tcPr>
          <w:p w14:paraId="739FC8AB"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Synthesizing the scientific evidence to inform the development of the post-2020 global framework on biodiversity</w:t>
            </w:r>
          </w:p>
        </w:tc>
        <w:tc>
          <w:tcPr>
            <w:tcW w:w="1093" w:type="dxa"/>
          </w:tcPr>
          <w:p w14:paraId="53E24566"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66CBAC7E" w14:textId="77777777" w:rsidTr="00447FAB">
        <w:trPr>
          <w:jc w:val="center"/>
        </w:trPr>
        <w:tc>
          <w:tcPr>
            <w:tcW w:w="3155" w:type="dxa"/>
          </w:tcPr>
          <w:p w14:paraId="0A177B4F"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CBD/WG2020/24/INF/10</w:t>
            </w:r>
          </w:p>
        </w:tc>
        <w:tc>
          <w:tcPr>
            <w:tcW w:w="5399" w:type="dxa"/>
          </w:tcPr>
          <w:p w14:paraId="41E24550"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Report of the Expert Meeting on Other Effective Area-based Conservation Measures in the Marine Capture Fishery Sector</w:t>
            </w:r>
          </w:p>
        </w:tc>
        <w:tc>
          <w:tcPr>
            <w:tcW w:w="1093" w:type="dxa"/>
          </w:tcPr>
          <w:p w14:paraId="2089F012"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5CE1C6A9" w14:textId="77777777" w:rsidTr="00447FAB">
        <w:trPr>
          <w:jc w:val="center"/>
        </w:trPr>
        <w:tc>
          <w:tcPr>
            <w:tcW w:w="3155" w:type="dxa"/>
          </w:tcPr>
          <w:p w14:paraId="2EA54254"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CBD/WG2020/24/INF/11</w:t>
            </w:r>
          </w:p>
        </w:tc>
        <w:tc>
          <w:tcPr>
            <w:tcW w:w="5399" w:type="dxa"/>
          </w:tcPr>
          <w:p w14:paraId="14EE6137"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Annotations for terms and concepts used in the language of interim updated post-2020 goals and targets</w:t>
            </w:r>
          </w:p>
        </w:tc>
        <w:tc>
          <w:tcPr>
            <w:tcW w:w="1093" w:type="dxa"/>
          </w:tcPr>
          <w:p w14:paraId="1814468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0AE8C84B" w14:textId="77777777" w:rsidTr="00447FAB">
        <w:trPr>
          <w:jc w:val="center"/>
        </w:trPr>
        <w:tc>
          <w:tcPr>
            <w:tcW w:w="3155" w:type="dxa"/>
          </w:tcPr>
          <w:p w14:paraId="5C8F2EA3"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CBD/WG2020/24/INF/12</w:t>
            </w:r>
          </w:p>
        </w:tc>
        <w:tc>
          <w:tcPr>
            <w:tcW w:w="5399" w:type="dxa"/>
          </w:tcPr>
          <w:p w14:paraId="7BFD1CF8"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Linkages between the post-2020 global biodiversity framework and 2030 Agenda for Sustainable Development</w:t>
            </w:r>
          </w:p>
        </w:tc>
        <w:tc>
          <w:tcPr>
            <w:tcW w:w="1093" w:type="dxa"/>
          </w:tcPr>
          <w:p w14:paraId="384D5CAA"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45F0E069" w14:textId="77777777" w:rsidTr="00447FAB">
        <w:trPr>
          <w:jc w:val="center"/>
        </w:trPr>
        <w:tc>
          <w:tcPr>
            <w:tcW w:w="3155" w:type="dxa"/>
          </w:tcPr>
          <w:p w14:paraId="1F589341"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CBD/WG2020/24/INF/13</w:t>
            </w:r>
          </w:p>
        </w:tc>
        <w:tc>
          <w:tcPr>
            <w:tcW w:w="5399" w:type="dxa"/>
          </w:tcPr>
          <w:p w14:paraId="2415EC52"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Synthesis of relevant information from the fourth national reports on the implementation of the Cartagena Protocol on Biosafety</w:t>
            </w:r>
          </w:p>
        </w:tc>
        <w:tc>
          <w:tcPr>
            <w:tcW w:w="1093" w:type="dxa"/>
          </w:tcPr>
          <w:p w14:paraId="7817D91B"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5CA9CC65" w14:textId="77777777" w:rsidTr="00447FAB">
        <w:trPr>
          <w:jc w:val="center"/>
        </w:trPr>
        <w:tc>
          <w:tcPr>
            <w:tcW w:w="3155" w:type="dxa"/>
          </w:tcPr>
          <w:p w14:paraId="44DE02DF" w14:textId="77777777" w:rsidR="007B6842" w:rsidRPr="004C2CED" w:rsidRDefault="007B6842" w:rsidP="00447FAB">
            <w:pPr>
              <w:suppressLineNumbers/>
              <w:suppressAutoHyphens/>
              <w:spacing w:before="60" w:after="60"/>
              <w:rPr>
                <w:snapToGrid w:val="0"/>
                <w:kern w:val="22"/>
                <w:sz w:val="22"/>
                <w:szCs w:val="22"/>
              </w:rPr>
            </w:pPr>
            <w:r>
              <w:rPr>
                <w:snapToGrid w:val="0"/>
                <w:sz w:val="22"/>
              </w:rPr>
              <w:t>CBD/WG2020/24/INF/14</w:t>
            </w:r>
          </w:p>
        </w:tc>
        <w:tc>
          <w:tcPr>
            <w:tcW w:w="5399" w:type="dxa"/>
          </w:tcPr>
          <w:p w14:paraId="1420FFFA"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Progress on mainstreaming biodiversity across agricultural sectors: report by the Food and Agriculture Organization of the United Nations</w:t>
            </w:r>
          </w:p>
        </w:tc>
        <w:tc>
          <w:tcPr>
            <w:tcW w:w="1093" w:type="dxa"/>
          </w:tcPr>
          <w:p w14:paraId="5108E0ED"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7</w:t>
            </w:r>
          </w:p>
        </w:tc>
      </w:tr>
      <w:tr w:rsidR="007B6842" w:rsidRPr="004C2CED" w14:paraId="479C0DAB" w14:textId="77777777" w:rsidTr="00447FAB">
        <w:trPr>
          <w:jc w:val="center"/>
        </w:trPr>
        <w:tc>
          <w:tcPr>
            <w:tcW w:w="3155" w:type="dxa"/>
          </w:tcPr>
          <w:p w14:paraId="791338E5"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CBD/WG2020/24/INF/15</w:t>
            </w:r>
          </w:p>
        </w:tc>
        <w:tc>
          <w:tcPr>
            <w:tcW w:w="5399" w:type="dxa"/>
          </w:tcPr>
          <w:p w14:paraId="717AB335"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Invasive alien species: technical specifications under the World Customs Organization Framework of Standards on Cross-border E-commerce</w:t>
            </w:r>
          </w:p>
        </w:tc>
        <w:tc>
          <w:tcPr>
            <w:tcW w:w="1093" w:type="dxa"/>
          </w:tcPr>
          <w:p w14:paraId="0B39E89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10</w:t>
            </w:r>
          </w:p>
        </w:tc>
      </w:tr>
      <w:tr w:rsidR="007B6842" w:rsidRPr="004C2CED" w14:paraId="7AF45485" w14:textId="77777777" w:rsidTr="00447FAB">
        <w:trPr>
          <w:jc w:val="center"/>
        </w:trPr>
        <w:tc>
          <w:tcPr>
            <w:tcW w:w="3155" w:type="dxa"/>
          </w:tcPr>
          <w:p w14:paraId="48C530C9"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CBD/WG2020/24/INF/16</w:t>
            </w:r>
          </w:p>
        </w:tc>
        <w:tc>
          <w:tcPr>
            <w:tcW w:w="5399" w:type="dxa"/>
          </w:tcPr>
          <w:p w14:paraId="4FED7CCA"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Indicators for the post-2020 global biodiversity framework</w:t>
            </w:r>
          </w:p>
        </w:tc>
        <w:tc>
          <w:tcPr>
            <w:tcW w:w="1093" w:type="dxa"/>
          </w:tcPr>
          <w:p w14:paraId="64D92F31"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699D82BF" w14:textId="77777777" w:rsidTr="00447FAB">
        <w:trPr>
          <w:jc w:val="center"/>
        </w:trPr>
        <w:tc>
          <w:tcPr>
            <w:tcW w:w="3155" w:type="dxa"/>
          </w:tcPr>
          <w:p w14:paraId="0A5B7DD6"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CBD/WG2020/24/INF/17</w:t>
            </w:r>
          </w:p>
        </w:tc>
        <w:tc>
          <w:tcPr>
            <w:tcW w:w="5399" w:type="dxa"/>
          </w:tcPr>
          <w:p w14:paraId="72F7369B"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Programme of work of the Intergovernmental Science-Policy Platform on Biodiversity and Ecosystem Services</w:t>
            </w:r>
          </w:p>
        </w:tc>
        <w:tc>
          <w:tcPr>
            <w:tcW w:w="1093" w:type="dxa"/>
          </w:tcPr>
          <w:p w14:paraId="10F6DD89"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8</w:t>
            </w:r>
          </w:p>
        </w:tc>
      </w:tr>
      <w:tr w:rsidR="007B6842" w:rsidRPr="004C2CED" w14:paraId="44F1CBC0" w14:textId="77777777" w:rsidTr="00447FAB">
        <w:trPr>
          <w:jc w:val="center"/>
        </w:trPr>
        <w:tc>
          <w:tcPr>
            <w:tcW w:w="3155" w:type="dxa"/>
          </w:tcPr>
          <w:p w14:paraId="5AADB925"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CBD/WG2020/24/INF/18</w:t>
            </w:r>
          </w:p>
        </w:tc>
        <w:tc>
          <w:tcPr>
            <w:tcW w:w="5399" w:type="dxa"/>
          </w:tcPr>
          <w:p w14:paraId="55A49F86"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 xml:space="preserve">National ecosystem assessment in support of the </w:t>
            </w:r>
            <w:r w:rsidRPr="0048602F">
              <w:rPr>
                <w:sz w:val="22"/>
                <w:lang w:val="en-GB"/>
              </w:rPr>
              <w:lastRenderedPageBreak/>
              <w:t>implementation of the Convention on Biological Diversity: outlining initial impact</w:t>
            </w:r>
          </w:p>
        </w:tc>
        <w:tc>
          <w:tcPr>
            <w:tcW w:w="1093" w:type="dxa"/>
          </w:tcPr>
          <w:p w14:paraId="2788C4C7"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lastRenderedPageBreak/>
              <w:t>8</w:t>
            </w:r>
          </w:p>
        </w:tc>
      </w:tr>
      <w:tr w:rsidR="007B6842" w:rsidRPr="004C2CED" w14:paraId="75552416" w14:textId="77777777" w:rsidTr="00447FAB">
        <w:trPr>
          <w:jc w:val="center"/>
        </w:trPr>
        <w:tc>
          <w:tcPr>
            <w:tcW w:w="3155" w:type="dxa"/>
          </w:tcPr>
          <w:p w14:paraId="0B226D34"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CBD/WG2020/24/INF/19</w:t>
            </w:r>
          </w:p>
        </w:tc>
        <w:tc>
          <w:tcPr>
            <w:tcW w:w="5399" w:type="dxa"/>
          </w:tcPr>
          <w:p w14:paraId="42C41F4F"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Update of the Technical Series on synthetic biology</w:t>
            </w:r>
          </w:p>
        </w:tc>
        <w:tc>
          <w:tcPr>
            <w:tcW w:w="1093" w:type="dxa"/>
          </w:tcPr>
          <w:p w14:paraId="78F1F51C"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4</w:t>
            </w:r>
          </w:p>
        </w:tc>
      </w:tr>
      <w:tr w:rsidR="007B6842" w:rsidRPr="004C2CED" w14:paraId="77F5FAE3" w14:textId="77777777" w:rsidTr="00447FAB">
        <w:trPr>
          <w:jc w:val="center"/>
        </w:trPr>
        <w:tc>
          <w:tcPr>
            <w:tcW w:w="3155" w:type="dxa"/>
          </w:tcPr>
          <w:p w14:paraId="5E565601"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CBD/WG2020/24/INF/20</w:t>
            </w:r>
          </w:p>
        </w:tc>
        <w:tc>
          <w:tcPr>
            <w:tcW w:w="5399" w:type="dxa"/>
          </w:tcPr>
          <w:p w14:paraId="312E4180"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The development of a post-2020 global strategy for plant conservation as a component of the global biodiversity framework</w:t>
            </w:r>
          </w:p>
        </w:tc>
        <w:tc>
          <w:tcPr>
            <w:tcW w:w="1093" w:type="dxa"/>
          </w:tcPr>
          <w:p w14:paraId="56939CDF"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7476621E" w14:textId="77777777" w:rsidTr="00447FAB">
        <w:trPr>
          <w:jc w:val="center"/>
        </w:trPr>
        <w:tc>
          <w:tcPr>
            <w:tcW w:w="3155" w:type="dxa"/>
          </w:tcPr>
          <w:p w14:paraId="32A6DB8A"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CBD/WG2020/24/INF/21</w:t>
            </w:r>
          </w:p>
        </w:tc>
        <w:tc>
          <w:tcPr>
            <w:tcW w:w="5399" w:type="dxa"/>
          </w:tcPr>
          <w:p w14:paraId="46410763"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Detailed scientific and technical information to support the review of the proposed goals and targets in the updated zero draft of the post-2020 global biodiversity framework</w:t>
            </w:r>
          </w:p>
        </w:tc>
        <w:tc>
          <w:tcPr>
            <w:tcW w:w="1093" w:type="dxa"/>
          </w:tcPr>
          <w:p w14:paraId="47C53B07"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455C5661" w14:textId="77777777" w:rsidTr="00447FAB">
        <w:trPr>
          <w:jc w:val="center"/>
        </w:trPr>
        <w:tc>
          <w:tcPr>
            <w:tcW w:w="3155" w:type="dxa"/>
          </w:tcPr>
          <w:p w14:paraId="7C9F0C49"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CBD/WG2020/24/INF/22</w:t>
            </w:r>
          </w:p>
        </w:tc>
        <w:tc>
          <w:tcPr>
            <w:tcW w:w="5399" w:type="dxa"/>
          </w:tcPr>
          <w:p w14:paraId="7CA7423A" w14:textId="29E13473" w:rsidR="007B6842" w:rsidRPr="00703031" w:rsidRDefault="00A5066B" w:rsidP="00447FAB">
            <w:pPr>
              <w:suppressLineNumbers/>
              <w:suppressAutoHyphens/>
              <w:spacing w:before="60" w:after="60"/>
              <w:rPr>
                <w:i/>
                <w:iCs/>
                <w:kern w:val="22"/>
                <w:sz w:val="22"/>
                <w:szCs w:val="22"/>
              </w:rPr>
            </w:pPr>
            <w:r>
              <w:rPr>
                <w:i/>
                <w:sz w:val="22"/>
              </w:rPr>
              <w:t>Не выпущен</w:t>
            </w:r>
          </w:p>
        </w:tc>
        <w:tc>
          <w:tcPr>
            <w:tcW w:w="1093" w:type="dxa"/>
          </w:tcPr>
          <w:p w14:paraId="37A4B90F" w14:textId="77777777" w:rsidR="007B6842" w:rsidRPr="004C2CED" w:rsidRDefault="007B6842" w:rsidP="00447FAB">
            <w:pPr>
              <w:suppressLineNumbers/>
              <w:suppressAutoHyphens/>
              <w:spacing w:before="60" w:after="60"/>
              <w:jc w:val="center"/>
              <w:rPr>
                <w:snapToGrid w:val="0"/>
                <w:kern w:val="22"/>
                <w:sz w:val="22"/>
                <w:szCs w:val="22"/>
                <w:lang w:val="en-GB"/>
              </w:rPr>
            </w:pPr>
          </w:p>
        </w:tc>
      </w:tr>
      <w:tr w:rsidR="007B6842" w:rsidRPr="004C2CED" w14:paraId="0E4AF1F8" w14:textId="77777777" w:rsidTr="00447FAB">
        <w:trPr>
          <w:jc w:val="center"/>
        </w:trPr>
        <w:tc>
          <w:tcPr>
            <w:tcW w:w="3155" w:type="dxa"/>
          </w:tcPr>
          <w:p w14:paraId="026AB097"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CBD/WG2020/24/INF/23</w:t>
            </w:r>
          </w:p>
        </w:tc>
        <w:tc>
          <w:tcPr>
            <w:tcW w:w="5399" w:type="dxa"/>
          </w:tcPr>
          <w:p w14:paraId="5205532B"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Available monitoring frameworks and information to support monitoring of progress towards goals and targets of the post-2020 global biodiversity framework with respect to marine and coastal biodiversity</w:t>
            </w:r>
          </w:p>
        </w:tc>
        <w:tc>
          <w:tcPr>
            <w:tcW w:w="1093" w:type="dxa"/>
          </w:tcPr>
          <w:p w14:paraId="315468F3"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56F3A969" w14:textId="77777777" w:rsidTr="00447FAB">
        <w:trPr>
          <w:jc w:val="center"/>
        </w:trPr>
        <w:tc>
          <w:tcPr>
            <w:tcW w:w="3155" w:type="dxa"/>
          </w:tcPr>
          <w:p w14:paraId="6C3179B4"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CBD/WG2020/24/INF/24</w:t>
            </w:r>
          </w:p>
        </w:tc>
        <w:tc>
          <w:tcPr>
            <w:tcW w:w="5399" w:type="dxa"/>
          </w:tcPr>
          <w:p w14:paraId="4116DA96"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Report on regional seas biodiversity under the post-2020 global biodiversity framework</w:t>
            </w:r>
          </w:p>
        </w:tc>
        <w:tc>
          <w:tcPr>
            <w:tcW w:w="1093" w:type="dxa"/>
          </w:tcPr>
          <w:p w14:paraId="24CC916C"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6</w:t>
            </w:r>
          </w:p>
        </w:tc>
      </w:tr>
      <w:tr w:rsidR="007B6842" w:rsidRPr="004C2CED" w14:paraId="5F3F6BEC" w14:textId="77777777" w:rsidTr="00447FAB">
        <w:trPr>
          <w:jc w:val="center"/>
        </w:trPr>
        <w:tc>
          <w:tcPr>
            <w:tcW w:w="3155" w:type="dxa"/>
          </w:tcPr>
          <w:p w14:paraId="5CB6FE6E"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CBD/WG2020/24/INF/25</w:t>
            </w:r>
          </w:p>
        </w:tc>
        <w:tc>
          <w:tcPr>
            <w:tcW w:w="5399" w:type="dxa"/>
          </w:tcPr>
          <w:p w14:paraId="734BA144"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Supporting guidance and tools on biodiversity and health interlinkages and one health approaches</w:t>
            </w:r>
          </w:p>
        </w:tc>
        <w:tc>
          <w:tcPr>
            <w:tcW w:w="1093" w:type="dxa"/>
          </w:tcPr>
          <w:p w14:paraId="3776AFB4"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9</w:t>
            </w:r>
          </w:p>
        </w:tc>
      </w:tr>
      <w:tr w:rsidR="007B6842" w:rsidRPr="004C2CED" w14:paraId="49D871E9" w14:textId="77777777" w:rsidTr="00447FAB">
        <w:trPr>
          <w:jc w:val="center"/>
        </w:trPr>
        <w:tc>
          <w:tcPr>
            <w:tcW w:w="3155" w:type="dxa"/>
          </w:tcPr>
          <w:p w14:paraId="1F1C2D47"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CBD/WG2020/24/INF/26</w:t>
            </w:r>
          </w:p>
        </w:tc>
        <w:tc>
          <w:tcPr>
            <w:tcW w:w="5399" w:type="dxa"/>
          </w:tcPr>
          <w:p w14:paraId="1701CFE4"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Compilation of key messages and approaches to biodiversity and health interlinkages</w:t>
            </w:r>
          </w:p>
        </w:tc>
        <w:tc>
          <w:tcPr>
            <w:tcW w:w="1093" w:type="dxa"/>
          </w:tcPr>
          <w:p w14:paraId="3B91222A"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9</w:t>
            </w:r>
          </w:p>
        </w:tc>
      </w:tr>
      <w:tr w:rsidR="007B6842" w:rsidRPr="004C2CED" w14:paraId="3E43102A" w14:textId="77777777" w:rsidTr="00447FAB">
        <w:trPr>
          <w:jc w:val="center"/>
        </w:trPr>
        <w:tc>
          <w:tcPr>
            <w:tcW w:w="3155" w:type="dxa"/>
          </w:tcPr>
          <w:p w14:paraId="0F96CA85"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CBD/WG2020/24/INF/27</w:t>
            </w:r>
          </w:p>
        </w:tc>
        <w:tc>
          <w:tcPr>
            <w:tcW w:w="5399" w:type="dxa"/>
          </w:tcPr>
          <w:p w14:paraId="26E3FFBF"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Report of the Second Consultation Workshop of Biodiversity-related Conventions on the Post-2020 Global Biodiversity Framework (Bern II)</w:t>
            </w:r>
          </w:p>
        </w:tc>
        <w:tc>
          <w:tcPr>
            <w:tcW w:w="1093" w:type="dxa"/>
          </w:tcPr>
          <w:p w14:paraId="13D71B68"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0142CEBC" w14:textId="77777777" w:rsidTr="00447FAB">
        <w:trPr>
          <w:jc w:val="center"/>
        </w:trPr>
        <w:tc>
          <w:tcPr>
            <w:tcW w:w="3155" w:type="dxa"/>
          </w:tcPr>
          <w:p w14:paraId="2DCFFB9E"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CBD/WG2020/24/INF/28</w:t>
            </w:r>
          </w:p>
        </w:tc>
        <w:tc>
          <w:tcPr>
            <w:tcW w:w="5399" w:type="dxa"/>
          </w:tcPr>
          <w:p w14:paraId="1EF4A681"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Report of the virtual sessions of the Fifth Science-Policy Forum for Biodiversity and the Eighth International Conference on Sustainability Science</w:t>
            </w:r>
          </w:p>
        </w:tc>
        <w:tc>
          <w:tcPr>
            <w:tcW w:w="1093" w:type="dxa"/>
          </w:tcPr>
          <w:p w14:paraId="2AA46EFE"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5A334FB8" w14:textId="77777777" w:rsidTr="00447FAB">
        <w:trPr>
          <w:jc w:val="center"/>
        </w:trPr>
        <w:tc>
          <w:tcPr>
            <w:tcW w:w="3155" w:type="dxa"/>
          </w:tcPr>
          <w:p w14:paraId="7B01A835"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CBD/WG2020/24/INF/29</w:t>
            </w:r>
          </w:p>
        </w:tc>
        <w:tc>
          <w:tcPr>
            <w:tcW w:w="5399" w:type="dxa"/>
          </w:tcPr>
          <w:p w14:paraId="099EF604"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Comments from the survey on headline indicators</w:t>
            </w:r>
          </w:p>
        </w:tc>
        <w:tc>
          <w:tcPr>
            <w:tcW w:w="1093" w:type="dxa"/>
          </w:tcPr>
          <w:p w14:paraId="3250A0BD"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55017010" w14:textId="77777777" w:rsidTr="00447FAB">
        <w:trPr>
          <w:jc w:val="center"/>
        </w:trPr>
        <w:tc>
          <w:tcPr>
            <w:tcW w:w="3155" w:type="dxa"/>
          </w:tcPr>
          <w:p w14:paraId="7D86369B"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CBD/WG2020/24/INF/30</w:t>
            </w:r>
          </w:p>
        </w:tc>
        <w:tc>
          <w:tcPr>
            <w:tcW w:w="5399" w:type="dxa"/>
          </w:tcPr>
          <w:p w14:paraId="20E9E6AD"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Developing and measuring a gender-responsive post-2020 biodiversity framework: information on gender considerations within the draft post-2020 monitoring framework</w:t>
            </w:r>
          </w:p>
        </w:tc>
        <w:tc>
          <w:tcPr>
            <w:tcW w:w="1093" w:type="dxa"/>
          </w:tcPr>
          <w:p w14:paraId="484332D2"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C2CED" w14:paraId="20F47A3C" w14:textId="77777777" w:rsidTr="00447FAB">
        <w:trPr>
          <w:jc w:val="center"/>
        </w:trPr>
        <w:tc>
          <w:tcPr>
            <w:tcW w:w="3155" w:type="dxa"/>
          </w:tcPr>
          <w:p w14:paraId="3335047C"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CBD/WG2020/24/INF/31</w:t>
            </w:r>
          </w:p>
        </w:tc>
        <w:tc>
          <w:tcPr>
            <w:tcW w:w="5399" w:type="dxa"/>
          </w:tcPr>
          <w:p w14:paraId="13F9C764"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Expert input to the post-2020 global biodiversity framework: transformative actions on all drivers of biodiversity loss are urgently required to achieve the global goals by 2050</w:t>
            </w:r>
          </w:p>
        </w:tc>
        <w:tc>
          <w:tcPr>
            <w:tcW w:w="1093" w:type="dxa"/>
          </w:tcPr>
          <w:p w14:paraId="7062FF99" w14:textId="77777777" w:rsidR="007B6842" w:rsidRPr="004C2CED" w:rsidRDefault="007B6842" w:rsidP="00447FAB">
            <w:pPr>
              <w:suppressLineNumbers/>
              <w:suppressAutoHyphens/>
              <w:spacing w:before="60" w:after="60"/>
              <w:jc w:val="center"/>
              <w:rPr>
                <w:snapToGrid w:val="0"/>
                <w:kern w:val="22"/>
                <w:sz w:val="22"/>
                <w:szCs w:val="22"/>
              </w:rPr>
            </w:pPr>
            <w:r>
              <w:rPr>
                <w:snapToGrid w:val="0"/>
                <w:sz w:val="22"/>
              </w:rPr>
              <w:t>3</w:t>
            </w:r>
          </w:p>
        </w:tc>
      </w:tr>
      <w:tr w:rsidR="007B6842" w:rsidRPr="0048602F" w14:paraId="7F5AC821" w14:textId="77777777" w:rsidTr="00447FAB">
        <w:trPr>
          <w:jc w:val="center"/>
        </w:trPr>
        <w:tc>
          <w:tcPr>
            <w:tcW w:w="3155" w:type="dxa"/>
          </w:tcPr>
          <w:p w14:paraId="5E0207C4"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CBD/WG2020/24/INF/32</w:t>
            </w:r>
          </w:p>
        </w:tc>
        <w:tc>
          <w:tcPr>
            <w:tcW w:w="5399" w:type="dxa"/>
          </w:tcPr>
          <w:p w14:paraId="0EF0DE58" w14:textId="77777777" w:rsidR="007B6842" w:rsidRPr="0048602F" w:rsidRDefault="007B6842" w:rsidP="00447FAB">
            <w:pPr>
              <w:suppressLineNumbers/>
              <w:suppressAutoHyphens/>
              <w:spacing w:before="60" w:after="60"/>
              <w:rPr>
                <w:kern w:val="22"/>
                <w:sz w:val="22"/>
                <w:szCs w:val="22"/>
                <w:lang w:val="en-GB"/>
              </w:rPr>
            </w:pPr>
            <w:r w:rsidRPr="0048602F">
              <w:rPr>
                <w:sz w:val="22"/>
                <w:lang w:val="en-GB"/>
              </w:rPr>
              <w:t xml:space="preserve">Framework for action on biodiversity for food and agriculture and the conservation and sustainable use of biodiversity for food and agriculture and the post-2020 global biodiversity framework – submission by the Food and Agriculture Organization of the United Nations– </w:t>
            </w:r>
          </w:p>
        </w:tc>
        <w:tc>
          <w:tcPr>
            <w:tcW w:w="1093" w:type="dxa"/>
          </w:tcPr>
          <w:p w14:paraId="498E9E46" w14:textId="77777777" w:rsidR="007B6842" w:rsidRDefault="007B6842" w:rsidP="00447FAB">
            <w:pPr>
              <w:suppressLineNumbers/>
              <w:suppressAutoHyphens/>
              <w:spacing w:before="60" w:after="60"/>
              <w:jc w:val="center"/>
              <w:rPr>
                <w:snapToGrid w:val="0"/>
                <w:kern w:val="22"/>
                <w:sz w:val="22"/>
                <w:szCs w:val="22"/>
                <w:lang w:val="en-GB"/>
              </w:rPr>
            </w:pPr>
          </w:p>
        </w:tc>
      </w:tr>
      <w:tr w:rsidR="007B6842" w:rsidRPr="0048602F" w14:paraId="0E0FFD6E" w14:textId="77777777" w:rsidTr="00447FAB">
        <w:trPr>
          <w:jc w:val="center"/>
        </w:trPr>
        <w:tc>
          <w:tcPr>
            <w:tcW w:w="3155" w:type="dxa"/>
          </w:tcPr>
          <w:p w14:paraId="58BC9EFC" w14:textId="77777777" w:rsidR="007B6842" w:rsidRPr="00505057" w:rsidRDefault="007B6842" w:rsidP="00447FAB">
            <w:pPr>
              <w:suppressLineNumbers/>
              <w:suppressAutoHyphens/>
              <w:spacing w:before="60" w:after="60"/>
              <w:rPr>
                <w:snapToGrid w:val="0"/>
                <w:kern w:val="22"/>
                <w:sz w:val="22"/>
                <w:szCs w:val="22"/>
              </w:rPr>
            </w:pPr>
            <w:r>
              <w:rPr>
                <w:snapToGrid w:val="0"/>
                <w:sz w:val="22"/>
              </w:rPr>
              <w:t>CBD/WG2020/24/INF/33</w:t>
            </w:r>
          </w:p>
        </w:tc>
        <w:tc>
          <w:tcPr>
            <w:tcW w:w="5399" w:type="dxa"/>
          </w:tcPr>
          <w:p w14:paraId="5924D818" w14:textId="77777777" w:rsidR="007B6842" w:rsidRDefault="007B6842" w:rsidP="00447FAB">
            <w:pPr>
              <w:suppressLineNumbers/>
              <w:suppressAutoHyphens/>
              <w:spacing w:before="60" w:after="60"/>
              <w:rPr>
                <w:sz w:val="22"/>
                <w:lang w:val="en-GB"/>
              </w:rPr>
            </w:pPr>
            <w:r w:rsidRPr="0048602F">
              <w:rPr>
                <w:sz w:val="22"/>
                <w:lang w:val="en-GB"/>
              </w:rPr>
              <w:t xml:space="preserve">Global Plan of Action for the Conservation, Sustainable </w:t>
            </w:r>
            <w:r w:rsidRPr="0048602F">
              <w:rPr>
                <w:sz w:val="22"/>
                <w:lang w:val="en-GB"/>
              </w:rPr>
              <w:lastRenderedPageBreak/>
              <w:t>Use and Development of Aquatic Genetic Resources for Food and Agriculture – submission by the Food and Agriculture Organization of the United Nations</w:t>
            </w:r>
          </w:p>
          <w:p w14:paraId="572C1345" w14:textId="4954E6BE" w:rsidR="009146F1" w:rsidRPr="0048602F" w:rsidRDefault="009146F1" w:rsidP="00447FAB">
            <w:pPr>
              <w:suppressLineNumbers/>
              <w:suppressAutoHyphens/>
              <w:spacing w:before="60" w:after="60"/>
              <w:rPr>
                <w:kern w:val="22"/>
                <w:sz w:val="22"/>
                <w:szCs w:val="22"/>
                <w:lang w:val="en-GB"/>
              </w:rPr>
            </w:pPr>
          </w:p>
        </w:tc>
        <w:tc>
          <w:tcPr>
            <w:tcW w:w="1093" w:type="dxa"/>
          </w:tcPr>
          <w:p w14:paraId="50EC2338" w14:textId="77777777" w:rsidR="007B6842" w:rsidRDefault="007B6842" w:rsidP="00447FAB">
            <w:pPr>
              <w:suppressLineNumbers/>
              <w:suppressAutoHyphens/>
              <w:spacing w:before="60" w:after="60"/>
              <w:jc w:val="center"/>
              <w:rPr>
                <w:snapToGrid w:val="0"/>
                <w:kern w:val="22"/>
                <w:sz w:val="22"/>
                <w:szCs w:val="22"/>
                <w:lang w:val="en-GB"/>
              </w:rPr>
            </w:pPr>
          </w:p>
        </w:tc>
      </w:tr>
    </w:tbl>
    <w:p w14:paraId="167A0F86" w14:textId="071283DF" w:rsidR="009146F1" w:rsidRDefault="009146F1" w:rsidP="007B6842">
      <w:pPr>
        <w:pStyle w:val="Heading3"/>
        <w:spacing w:before="0" w:after="0"/>
        <w:jc w:val="left"/>
        <w:rPr>
          <w:kern w:val="22"/>
          <w:sz w:val="22"/>
          <w:szCs w:val="22"/>
          <w:lang w:val="en-GB"/>
        </w:rPr>
      </w:pPr>
    </w:p>
    <w:p w14:paraId="6C59C585" w14:textId="77777777" w:rsidR="009146F1" w:rsidRDefault="009146F1">
      <w:pPr>
        <w:rPr>
          <w:i/>
          <w:iCs/>
          <w:kern w:val="22"/>
          <w:sz w:val="22"/>
          <w:szCs w:val="22"/>
          <w:lang w:val="en-GB"/>
        </w:rPr>
      </w:pPr>
      <w:r>
        <w:rPr>
          <w:kern w:val="22"/>
          <w:sz w:val="22"/>
          <w:szCs w:val="22"/>
          <w:lang w:val="en-GB"/>
        </w:rPr>
        <w:br w:type="page"/>
      </w:r>
    </w:p>
    <w:p w14:paraId="5845C139" w14:textId="77777777" w:rsidR="007B6842" w:rsidRPr="00D07B44" w:rsidDel="004B68AC" w:rsidRDefault="007B6842" w:rsidP="007B6842">
      <w:pPr>
        <w:pStyle w:val="Heading3"/>
        <w:spacing w:before="0" w:after="0"/>
        <w:jc w:val="left"/>
        <w:rPr>
          <w:kern w:val="22"/>
          <w:sz w:val="22"/>
          <w:szCs w:val="22"/>
          <w:lang w:val="en-GB"/>
        </w:rPr>
      </w:pPr>
    </w:p>
    <w:p w14:paraId="33311354" w14:textId="77777777" w:rsidR="00A8032D" w:rsidRPr="004C2CED" w:rsidRDefault="00A8032D" w:rsidP="006F27C2">
      <w:pPr>
        <w:pStyle w:val="Heading3"/>
        <w:tabs>
          <w:tab w:val="clear" w:pos="567"/>
        </w:tabs>
        <w:rPr>
          <w:kern w:val="22"/>
          <w:sz w:val="22"/>
          <w:szCs w:val="22"/>
        </w:rPr>
      </w:pPr>
      <w:r>
        <w:rPr>
          <w:sz w:val="22"/>
          <w:szCs w:val="22"/>
        </w:rPr>
        <w:t>Приложение II</w:t>
      </w:r>
    </w:p>
    <w:p w14:paraId="33311355" w14:textId="77777777" w:rsidR="00A8032D" w:rsidRPr="004C2CED" w:rsidRDefault="00A8032D" w:rsidP="006F27C2">
      <w:pPr>
        <w:pStyle w:val="Heading1"/>
        <w:tabs>
          <w:tab w:val="clear" w:pos="720"/>
        </w:tabs>
        <w:rPr>
          <w:kern w:val="22"/>
          <w:sz w:val="22"/>
          <w:szCs w:val="22"/>
        </w:rPr>
      </w:pPr>
      <w:r>
        <w:rPr>
          <w:sz w:val="22"/>
          <w:szCs w:val="22"/>
        </w:rPr>
        <w:t>Перечень сессионных документов</w:t>
      </w:r>
    </w:p>
    <w:p w14:paraId="33311356" w14:textId="77777777" w:rsidR="000560A2" w:rsidRPr="004C2CED" w:rsidRDefault="000A2D61" w:rsidP="000A2D61">
      <w:pPr>
        <w:pStyle w:val="Para1"/>
        <w:numPr>
          <w:ilvl w:val="0"/>
          <w:numId w:val="0"/>
        </w:numPr>
        <w:suppressLineNumbers/>
        <w:suppressAutoHyphens/>
        <w:spacing w:before="240"/>
        <w:rPr>
          <w:b/>
          <w:bCs/>
          <w:kern w:val="22"/>
          <w:sz w:val="22"/>
          <w:szCs w:val="22"/>
        </w:rPr>
      </w:pPr>
      <w:r>
        <w:rPr>
          <w:b/>
          <w:bCs/>
          <w:sz w:val="22"/>
          <w:szCs w:val="22"/>
        </w:rPr>
        <w:t xml:space="preserve">Пункт 3. </w:t>
      </w:r>
      <w:r w:rsidR="000560A2">
        <w:rPr>
          <w:b/>
          <w:bCs/>
          <w:sz w:val="22"/>
          <w:szCs w:val="22"/>
        </w:rPr>
        <w:t>Глобальная рамочная программа в области биоразнообразия на период после 2020</w:t>
      </w:r>
      <w:r>
        <w:rPr>
          <w:b/>
          <w:bCs/>
          <w:sz w:val="22"/>
          <w:szCs w:val="22"/>
        </w:rPr>
        <w:t> </w:t>
      </w:r>
      <w:r w:rsidR="000560A2">
        <w:rPr>
          <w:b/>
          <w:bCs/>
          <w:sz w:val="22"/>
          <w:szCs w:val="22"/>
        </w:rPr>
        <w:t>года</w:t>
      </w:r>
    </w:p>
    <w:p w14:paraId="33311357" w14:textId="77777777" w:rsidR="001B4BF8" w:rsidRPr="004C2CED" w:rsidRDefault="00E6449B" w:rsidP="006F27C2">
      <w:pPr>
        <w:pStyle w:val="Para1"/>
        <w:numPr>
          <w:ilvl w:val="0"/>
          <w:numId w:val="0"/>
        </w:numPr>
        <w:suppressLineNumbers/>
        <w:suppressAutoHyphens/>
        <w:ind w:left="2880" w:hanging="2880"/>
        <w:rPr>
          <w:kern w:val="22"/>
          <w:sz w:val="22"/>
          <w:szCs w:val="22"/>
        </w:rPr>
      </w:pPr>
      <w:r>
        <w:rPr>
          <w:sz w:val="22"/>
          <w:szCs w:val="22"/>
        </w:rPr>
        <w:t>CBD/SBSTTA/24/L.2</w:t>
      </w:r>
      <w:r>
        <w:rPr>
          <w:sz w:val="22"/>
          <w:szCs w:val="22"/>
        </w:rPr>
        <w:tab/>
        <w:t>Пятое издание Глобальной перспективы в области биоразнообразия и его резюме для директивных органов</w:t>
      </w:r>
    </w:p>
    <w:p w14:paraId="33311358" w14:textId="77777777" w:rsidR="00AC3B03" w:rsidRPr="004C2CED" w:rsidRDefault="00346061" w:rsidP="006F27C2">
      <w:pPr>
        <w:pStyle w:val="Para1"/>
        <w:numPr>
          <w:ilvl w:val="0"/>
          <w:numId w:val="0"/>
        </w:numPr>
        <w:suppressLineNumbers/>
        <w:suppressAutoHyphens/>
        <w:ind w:left="2880" w:hanging="2880"/>
        <w:rPr>
          <w:kern w:val="22"/>
          <w:sz w:val="22"/>
          <w:szCs w:val="22"/>
        </w:rPr>
      </w:pPr>
      <w:r>
        <w:rPr>
          <w:sz w:val="22"/>
          <w:szCs w:val="22"/>
        </w:rPr>
        <w:t>CBD/SBSTTA/24/L.3</w:t>
      </w:r>
      <w:r>
        <w:rPr>
          <w:sz w:val="22"/>
          <w:szCs w:val="22"/>
        </w:rPr>
        <w:tab/>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p>
    <w:p w14:paraId="33311359" w14:textId="00C54169" w:rsidR="00974C64" w:rsidRPr="004C2CED" w:rsidRDefault="00E966FE" w:rsidP="006F27C2">
      <w:pPr>
        <w:spacing w:before="120" w:after="120"/>
        <w:ind w:left="2880"/>
        <w:rPr>
          <w:kern w:val="22"/>
          <w:sz w:val="22"/>
          <w:szCs w:val="22"/>
        </w:rPr>
      </w:pPr>
      <w:r>
        <w:rPr>
          <w:sz w:val="22"/>
          <w:szCs w:val="22"/>
        </w:rPr>
        <w:t>Неофициальный документ о предлагаемом механизме мониторинга, включая основные, компонентные и дополнительные индикаторы, глобальной рамочной программы в области биоразнообразия на период после 2020 года</w:t>
      </w:r>
      <w:r w:rsidR="00345853">
        <w:rPr>
          <w:sz w:val="22"/>
          <w:szCs w:val="22"/>
        </w:rPr>
        <w:t xml:space="preserve"> (</w:t>
      </w:r>
      <w:r w:rsidR="00345853" w:rsidRPr="00345853">
        <w:rPr>
          <w:i/>
          <w:iCs/>
          <w:sz w:val="22"/>
          <w:szCs w:val="22"/>
        </w:rPr>
        <w:t>новый</w:t>
      </w:r>
      <w:r w:rsidR="00345853">
        <w:rPr>
          <w:sz w:val="22"/>
          <w:szCs w:val="22"/>
        </w:rPr>
        <w:t>)</w:t>
      </w:r>
    </w:p>
    <w:p w14:paraId="3331135A" w14:textId="77777777" w:rsidR="00186E11" w:rsidRPr="004C2CED" w:rsidRDefault="000A2D61" w:rsidP="006F27C2">
      <w:pPr>
        <w:pStyle w:val="Para1"/>
        <w:numPr>
          <w:ilvl w:val="0"/>
          <w:numId w:val="0"/>
        </w:numPr>
        <w:suppressLineNumbers/>
        <w:suppressAutoHyphens/>
        <w:spacing w:before="240"/>
        <w:rPr>
          <w:b/>
          <w:bCs/>
          <w:kern w:val="22"/>
          <w:sz w:val="22"/>
          <w:szCs w:val="22"/>
        </w:rPr>
      </w:pPr>
      <w:r>
        <w:rPr>
          <w:b/>
          <w:bCs/>
          <w:sz w:val="22"/>
          <w:szCs w:val="22"/>
        </w:rPr>
        <w:t xml:space="preserve">Пункт 4. </w:t>
      </w:r>
      <w:r w:rsidR="00186E11">
        <w:rPr>
          <w:b/>
          <w:bCs/>
          <w:sz w:val="22"/>
          <w:szCs w:val="22"/>
        </w:rPr>
        <w:t>Синтетическая биология</w:t>
      </w:r>
    </w:p>
    <w:p w14:paraId="3331135B" w14:textId="77777777" w:rsidR="001B4BF8" w:rsidRPr="004C2CED" w:rsidRDefault="00E6449B" w:rsidP="006F27C2">
      <w:pPr>
        <w:pStyle w:val="Para1"/>
        <w:numPr>
          <w:ilvl w:val="0"/>
          <w:numId w:val="0"/>
        </w:numPr>
        <w:suppressLineNumbers/>
        <w:suppressAutoHyphens/>
        <w:ind w:left="2880" w:hanging="2880"/>
        <w:rPr>
          <w:kern w:val="22"/>
          <w:sz w:val="22"/>
          <w:szCs w:val="22"/>
        </w:rPr>
      </w:pPr>
      <w:r>
        <w:rPr>
          <w:sz w:val="22"/>
          <w:szCs w:val="22"/>
        </w:rPr>
        <w:t>CBD/SBSTTA/24/L.5</w:t>
      </w:r>
      <w:r w:rsidR="00346C2C">
        <w:rPr>
          <w:sz w:val="22"/>
          <w:szCs w:val="22"/>
        </w:rPr>
        <w:t xml:space="preserve"> </w:t>
      </w:r>
      <w:r w:rsidR="000A2D61">
        <w:rPr>
          <w:sz w:val="22"/>
          <w:szCs w:val="22"/>
        </w:rPr>
        <w:tab/>
      </w:r>
      <w:r>
        <w:rPr>
          <w:sz w:val="22"/>
          <w:szCs w:val="22"/>
        </w:rPr>
        <w:t>Синтетическая биология</w:t>
      </w:r>
    </w:p>
    <w:p w14:paraId="3331135C" w14:textId="77777777" w:rsidR="001B4BF8" w:rsidRPr="004C2CED" w:rsidRDefault="00D34445" w:rsidP="006F27C2">
      <w:pPr>
        <w:pStyle w:val="Para1"/>
        <w:numPr>
          <w:ilvl w:val="0"/>
          <w:numId w:val="0"/>
        </w:numPr>
        <w:suppressLineNumbers/>
        <w:suppressAutoHyphens/>
        <w:spacing w:before="240"/>
        <w:rPr>
          <w:b/>
          <w:bCs/>
          <w:kern w:val="22"/>
          <w:sz w:val="22"/>
          <w:szCs w:val="22"/>
        </w:rPr>
      </w:pPr>
      <w:r>
        <w:rPr>
          <w:b/>
          <w:bCs/>
          <w:sz w:val="22"/>
          <w:szCs w:val="22"/>
        </w:rPr>
        <w:t xml:space="preserve">Пункт 5. </w:t>
      </w:r>
      <w:r w:rsidR="001B4BF8">
        <w:rPr>
          <w:b/>
          <w:bCs/>
          <w:sz w:val="22"/>
          <w:szCs w:val="22"/>
        </w:rPr>
        <w:t>Оценка и регулирование рисков, связанных с живыми модифицированными организмами</w:t>
      </w:r>
    </w:p>
    <w:p w14:paraId="3331135D" w14:textId="77777777" w:rsidR="001B4BF8" w:rsidRPr="004C2CED" w:rsidRDefault="00E6449B" w:rsidP="006F27C2">
      <w:pPr>
        <w:pStyle w:val="Para1"/>
        <w:numPr>
          <w:ilvl w:val="0"/>
          <w:numId w:val="0"/>
        </w:numPr>
        <w:suppressLineNumbers/>
        <w:suppressAutoHyphens/>
        <w:ind w:left="2880" w:hanging="2880"/>
        <w:rPr>
          <w:kern w:val="22"/>
          <w:sz w:val="22"/>
          <w:szCs w:val="22"/>
        </w:rPr>
      </w:pPr>
      <w:r>
        <w:rPr>
          <w:sz w:val="22"/>
          <w:szCs w:val="22"/>
        </w:rPr>
        <w:t>CBD/SBSTTA/24/L.6</w:t>
      </w:r>
      <w:r w:rsidR="00346C2C">
        <w:rPr>
          <w:sz w:val="22"/>
          <w:szCs w:val="22"/>
        </w:rPr>
        <w:t xml:space="preserve"> </w:t>
      </w:r>
      <w:r w:rsidR="00D34445">
        <w:rPr>
          <w:sz w:val="22"/>
          <w:szCs w:val="22"/>
        </w:rPr>
        <w:tab/>
      </w:r>
      <w:r>
        <w:rPr>
          <w:sz w:val="22"/>
          <w:szCs w:val="22"/>
        </w:rPr>
        <w:t>Оценка и регулирование рисков</w:t>
      </w:r>
    </w:p>
    <w:p w14:paraId="3331135E" w14:textId="77777777" w:rsidR="001B4BF8" w:rsidRPr="004C2CED" w:rsidRDefault="00D34445" w:rsidP="006F27C2">
      <w:pPr>
        <w:pStyle w:val="Para1"/>
        <w:numPr>
          <w:ilvl w:val="0"/>
          <w:numId w:val="0"/>
        </w:numPr>
        <w:suppressLineNumbers/>
        <w:suppressAutoHyphens/>
        <w:spacing w:before="240"/>
        <w:rPr>
          <w:b/>
          <w:bCs/>
          <w:kern w:val="22"/>
          <w:sz w:val="22"/>
          <w:szCs w:val="22"/>
        </w:rPr>
      </w:pPr>
      <w:r>
        <w:rPr>
          <w:b/>
          <w:bCs/>
          <w:sz w:val="22"/>
          <w:szCs w:val="22"/>
        </w:rPr>
        <w:t xml:space="preserve">Пункт 6. </w:t>
      </w:r>
      <w:r w:rsidR="001B4BF8">
        <w:rPr>
          <w:b/>
          <w:bCs/>
          <w:sz w:val="22"/>
          <w:szCs w:val="22"/>
        </w:rPr>
        <w:t>Морское и прибрежное биоразнообразие</w:t>
      </w:r>
    </w:p>
    <w:p w14:paraId="3331135F" w14:textId="77777777" w:rsidR="001B4BF8" w:rsidRPr="004C2CED" w:rsidRDefault="00E6449B" w:rsidP="00D34445">
      <w:pPr>
        <w:pStyle w:val="Para1"/>
        <w:numPr>
          <w:ilvl w:val="0"/>
          <w:numId w:val="0"/>
        </w:numPr>
        <w:suppressLineNumbers/>
        <w:suppressAutoHyphens/>
        <w:ind w:left="2835" w:hanging="2835"/>
        <w:rPr>
          <w:kern w:val="22"/>
          <w:sz w:val="22"/>
          <w:szCs w:val="22"/>
        </w:rPr>
      </w:pPr>
      <w:r>
        <w:rPr>
          <w:sz w:val="22"/>
          <w:szCs w:val="22"/>
        </w:rPr>
        <w:t>CBD/SBSTTA/24/CRP.2</w:t>
      </w:r>
      <w:r w:rsidR="00346C2C">
        <w:rPr>
          <w:sz w:val="22"/>
          <w:szCs w:val="22"/>
        </w:rPr>
        <w:t xml:space="preserve"> </w:t>
      </w:r>
      <w:r w:rsidR="00D34445">
        <w:rPr>
          <w:sz w:val="22"/>
          <w:szCs w:val="22"/>
        </w:rPr>
        <w:tab/>
      </w:r>
      <w:r>
        <w:rPr>
          <w:sz w:val="22"/>
          <w:szCs w:val="22"/>
        </w:rPr>
        <w:t>Сохранение и устойчивое использование морского и прибрежного биоразнообразия</w:t>
      </w:r>
    </w:p>
    <w:p w14:paraId="33311360" w14:textId="77777777" w:rsidR="00E7563D" w:rsidRPr="004C2CED" w:rsidRDefault="00E6449B" w:rsidP="00D34445">
      <w:pPr>
        <w:pStyle w:val="Para1"/>
        <w:numPr>
          <w:ilvl w:val="0"/>
          <w:numId w:val="0"/>
        </w:numPr>
        <w:suppressLineNumbers/>
        <w:suppressAutoHyphens/>
        <w:ind w:left="2835" w:hanging="2835"/>
        <w:rPr>
          <w:b/>
          <w:bCs/>
          <w:kern w:val="22"/>
          <w:sz w:val="22"/>
          <w:szCs w:val="22"/>
        </w:rPr>
      </w:pPr>
      <w:r>
        <w:rPr>
          <w:sz w:val="22"/>
          <w:szCs w:val="22"/>
        </w:rPr>
        <w:t>CBD/SBSTTA/24/CRP.4</w:t>
      </w:r>
      <w:r w:rsidR="00D34445">
        <w:rPr>
          <w:sz w:val="22"/>
          <w:szCs w:val="22"/>
        </w:rPr>
        <w:tab/>
      </w:r>
      <w:r>
        <w:rPr>
          <w:sz w:val="22"/>
          <w:szCs w:val="22"/>
        </w:rPr>
        <w:t>Экологически или биологически значимые морские районы</w:t>
      </w:r>
    </w:p>
    <w:p w14:paraId="33311361" w14:textId="77777777" w:rsidR="001B4BF8" w:rsidRPr="004C2CED" w:rsidRDefault="00D34445" w:rsidP="001B4BF8">
      <w:pPr>
        <w:pStyle w:val="Para1"/>
        <w:numPr>
          <w:ilvl w:val="0"/>
          <w:numId w:val="0"/>
        </w:numPr>
        <w:suppressLineNumbers/>
        <w:suppressAutoHyphens/>
        <w:rPr>
          <w:b/>
          <w:bCs/>
          <w:kern w:val="22"/>
          <w:sz w:val="22"/>
          <w:szCs w:val="22"/>
        </w:rPr>
      </w:pPr>
      <w:r>
        <w:rPr>
          <w:b/>
          <w:bCs/>
          <w:sz w:val="22"/>
          <w:szCs w:val="22"/>
        </w:rPr>
        <w:t xml:space="preserve">Пункт 7. </w:t>
      </w:r>
      <w:r w:rsidR="001B4BF8">
        <w:rPr>
          <w:b/>
          <w:bCs/>
          <w:sz w:val="22"/>
          <w:szCs w:val="22"/>
        </w:rPr>
        <w:t>Биоразнообразие и сельское хозяйство</w:t>
      </w:r>
    </w:p>
    <w:p w14:paraId="33311362" w14:textId="77777777" w:rsidR="001B4BF8" w:rsidRPr="004C2CED" w:rsidRDefault="00E6449B" w:rsidP="006F27C2">
      <w:pPr>
        <w:pStyle w:val="Para1"/>
        <w:numPr>
          <w:ilvl w:val="0"/>
          <w:numId w:val="0"/>
        </w:numPr>
        <w:suppressLineNumbers/>
        <w:suppressAutoHyphens/>
        <w:ind w:left="2880" w:hanging="2880"/>
        <w:rPr>
          <w:kern w:val="22"/>
          <w:sz w:val="22"/>
          <w:szCs w:val="22"/>
        </w:rPr>
      </w:pPr>
      <w:r>
        <w:rPr>
          <w:sz w:val="22"/>
          <w:szCs w:val="22"/>
        </w:rPr>
        <w:t>CBD/SBSTTA/24/L.7</w:t>
      </w:r>
      <w:r w:rsidR="00D34445">
        <w:rPr>
          <w:sz w:val="22"/>
          <w:szCs w:val="22"/>
        </w:rPr>
        <w:tab/>
      </w:r>
      <w:r>
        <w:rPr>
          <w:sz w:val="22"/>
          <w:szCs w:val="22"/>
        </w:rPr>
        <w:t>Обзор Международной инициативы по сохранению и устойчивому использованию биоразнообразия почвы и обновленный план действий</w:t>
      </w:r>
    </w:p>
    <w:p w14:paraId="33311363" w14:textId="77777777" w:rsidR="001B4BF8" w:rsidRPr="004C2CED" w:rsidRDefault="00D34445" w:rsidP="006F27C2">
      <w:pPr>
        <w:pStyle w:val="Para1"/>
        <w:numPr>
          <w:ilvl w:val="0"/>
          <w:numId w:val="0"/>
        </w:numPr>
        <w:suppressLineNumbers/>
        <w:suppressAutoHyphens/>
        <w:rPr>
          <w:b/>
          <w:bCs/>
          <w:kern w:val="22"/>
          <w:sz w:val="22"/>
          <w:szCs w:val="22"/>
        </w:rPr>
      </w:pPr>
      <w:r>
        <w:rPr>
          <w:b/>
          <w:bCs/>
          <w:sz w:val="22"/>
          <w:szCs w:val="22"/>
        </w:rPr>
        <w:t xml:space="preserve">Пункт 8. </w:t>
      </w:r>
      <w:r w:rsidR="001B4BF8">
        <w:rPr>
          <w:b/>
          <w:bCs/>
          <w:sz w:val="22"/>
          <w:szCs w:val="22"/>
        </w:rPr>
        <w:t xml:space="preserve">Программа работы </w:t>
      </w:r>
      <w:r>
        <w:rPr>
          <w:b/>
          <w:bCs/>
          <w:sz w:val="22"/>
          <w:szCs w:val="22"/>
        </w:rPr>
        <w:t>М</w:t>
      </w:r>
      <w:r w:rsidR="001B4BF8">
        <w:rPr>
          <w:b/>
          <w:bCs/>
          <w:sz w:val="22"/>
          <w:szCs w:val="22"/>
        </w:rPr>
        <w:t>ежправительственной научно-политической платформы по биоразнообразию и экосистемным услугам</w:t>
      </w:r>
    </w:p>
    <w:p w14:paraId="33311364" w14:textId="77777777" w:rsidR="00130716" w:rsidRPr="004C2CED" w:rsidRDefault="00E6449B" w:rsidP="006F27C2">
      <w:pPr>
        <w:pStyle w:val="Para1"/>
        <w:numPr>
          <w:ilvl w:val="0"/>
          <w:numId w:val="0"/>
        </w:numPr>
        <w:suppressLineNumbers/>
        <w:suppressAutoHyphens/>
        <w:ind w:left="2880" w:hanging="2880"/>
        <w:rPr>
          <w:b/>
          <w:bCs/>
          <w:kern w:val="22"/>
          <w:sz w:val="22"/>
          <w:szCs w:val="22"/>
        </w:rPr>
      </w:pPr>
      <w:r>
        <w:rPr>
          <w:sz w:val="22"/>
          <w:szCs w:val="22"/>
        </w:rPr>
        <w:t>CBD/SBSTTA/24/L.4</w:t>
      </w:r>
      <w:r w:rsidR="00D34445">
        <w:rPr>
          <w:sz w:val="22"/>
          <w:szCs w:val="22"/>
        </w:rPr>
        <w:tab/>
      </w:r>
      <w:r>
        <w:rPr>
          <w:sz w:val="22"/>
          <w:szCs w:val="22"/>
        </w:rPr>
        <w:t xml:space="preserve">Программа работы </w:t>
      </w:r>
      <w:r w:rsidR="00D34445">
        <w:rPr>
          <w:sz w:val="22"/>
          <w:szCs w:val="22"/>
        </w:rPr>
        <w:t>М</w:t>
      </w:r>
      <w:r>
        <w:rPr>
          <w:sz w:val="22"/>
          <w:szCs w:val="22"/>
        </w:rPr>
        <w:t>ежправительственной научно-политической платформы по биоразнообразию и экосистемным услугам</w:t>
      </w:r>
    </w:p>
    <w:p w14:paraId="33311365" w14:textId="77777777" w:rsidR="001B4BF8" w:rsidRPr="004C2CED" w:rsidRDefault="00D34445" w:rsidP="006F27C2">
      <w:pPr>
        <w:pStyle w:val="Para1"/>
        <w:numPr>
          <w:ilvl w:val="0"/>
          <w:numId w:val="0"/>
        </w:numPr>
        <w:suppressLineNumbers/>
        <w:suppressAutoHyphens/>
        <w:spacing w:before="240"/>
        <w:rPr>
          <w:b/>
          <w:bCs/>
          <w:kern w:val="22"/>
          <w:sz w:val="22"/>
          <w:szCs w:val="22"/>
        </w:rPr>
      </w:pPr>
      <w:r>
        <w:rPr>
          <w:b/>
          <w:bCs/>
          <w:sz w:val="22"/>
          <w:szCs w:val="22"/>
        </w:rPr>
        <w:t xml:space="preserve">Пункт 9. </w:t>
      </w:r>
      <w:r w:rsidR="001B4BF8">
        <w:rPr>
          <w:b/>
          <w:bCs/>
          <w:sz w:val="22"/>
          <w:szCs w:val="22"/>
        </w:rPr>
        <w:t>Биоразнообразие и здравоохранение</w:t>
      </w:r>
    </w:p>
    <w:p w14:paraId="33311366" w14:textId="42617935" w:rsidR="00E7563D" w:rsidRPr="009C04E4" w:rsidRDefault="00E6449B" w:rsidP="009C04E4">
      <w:pPr>
        <w:spacing w:before="120" w:after="120"/>
        <w:ind w:left="2880"/>
        <w:rPr>
          <w:kern w:val="22"/>
          <w:sz w:val="22"/>
          <w:szCs w:val="22"/>
        </w:rPr>
      </w:pPr>
      <w:r>
        <w:rPr>
          <w:sz w:val="22"/>
          <w:szCs w:val="22"/>
        </w:rPr>
        <w:t>Неофициальный документ по биоразнообразию и здравоохранению</w:t>
      </w:r>
      <w:r w:rsidR="00880DD8">
        <w:rPr>
          <w:sz w:val="22"/>
          <w:szCs w:val="22"/>
        </w:rPr>
        <w:t xml:space="preserve"> </w:t>
      </w:r>
      <w:r w:rsidR="009C04E4">
        <w:rPr>
          <w:sz w:val="22"/>
          <w:szCs w:val="22"/>
        </w:rPr>
        <w:t>(</w:t>
      </w:r>
      <w:r w:rsidR="009C04E4" w:rsidRPr="00345853">
        <w:rPr>
          <w:i/>
          <w:iCs/>
          <w:sz w:val="22"/>
          <w:szCs w:val="22"/>
        </w:rPr>
        <w:t>новый</w:t>
      </w:r>
      <w:r w:rsidR="009C04E4">
        <w:rPr>
          <w:sz w:val="22"/>
          <w:szCs w:val="22"/>
        </w:rPr>
        <w:t>)</w:t>
      </w:r>
    </w:p>
    <w:p w14:paraId="33311367" w14:textId="77777777" w:rsidR="001B4BF8" w:rsidRPr="004C2CED" w:rsidRDefault="001B4BF8" w:rsidP="006F27C2">
      <w:pPr>
        <w:pStyle w:val="Para1"/>
        <w:numPr>
          <w:ilvl w:val="0"/>
          <w:numId w:val="0"/>
        </w:numPr>
        <w:suppressLineNumbers/>
        <w:suppressAutoHyphens/>
        <w:spacing w:before="240"/>
        <w:rPr>
          <w:b/>
          <w:bCs/>
          <w:kern w:val="22"/>
          <w:sz w:val="22"/>
          <w:szCs w:val="22"/>
        </w:rPr>
      </w:pPr>
      <w:r>
        <w:rPr>
          <w:b/>
          <w:bCs/>
          <w:sz w:val="22"/>
          <w:szCs w:val="22"/>
        </w:rPr>
        <w:t>Пункт 10.</w:t>
      </w:r>
      <w:r w:rsidR="00346C2C">
        <w:rPr>
          <w:b/>
          <w:bCs/>
          <w:sz w:val="22"/>
          <w:szCs w:val="22"/>
        </w:rPr>
        <w:t xml:space="preserve"> </w:t>
      </w:r>
      <w:r>
        <w:rPr>
          <w:b/>
          <w:bCs/>
          <w:sz w:val="22"/>
          <w:szCs w:val="22"/>
        </w:rPr>
        <w:t>Инвазивные чужеродные виды</w:t>
      </w:r>
    </w:p>
    <w:p w14:paraId="33311368" w14:textId="77777777" w:rsidR="00C6138E" w:rsidRPr="006F59B9" w:rsidRDefault="00E6449B" w:rsidP="006F27C2">
      <w:pPr>
        <w:pStyle w:val="Para1"/>
        <w:numPr>
          <w:ilvl w:val="0"/>
          <w:numId w:val="0"/>
        </w:numPr>
        <w:suppressLineNumbers/>
        <w:suppressAutoHyphens/>
        <w:ind w:left="2880" w:hanging="2880"/>
        <w:rPr>
          <w:kern w:val="22"/>
          <w:sz w:val="22"/>
          <w:szCs w:val="22"/>
        </w:rPr>
      </w:pPr>
      <w:r>
        <w:rPr>
          <w:sz w:val="22"/>
          <w:szCs w:val="22"/>
        </w:rPr>
        <w:t>CBD/SBSTTA/24/CRP.7</w:t>
      </w:r>
      <w:r>
        <w:rPr>
          <w:sz w:val="22"/>
          <w:szCs w:val="22"/>
        </w:rPr>
        <w:tab/>
        <w:t>Инвазивные чужеродные виды</w:t>
      </w:r>
    </w:p>
    <w:p w14:paraId="33311369" w14:textId="77777777" w:rsidR="00186E11" w:rsidRPr="001E1566" w:rsidRDefault="00186E11" w:rsidP="006F27C2">
      <w:pPr>
        <w:pStyle w:val="Para1"/>
        <w:numPr>
          <w:ilvl w:val="0"/>
          <w:numId w:val="0"/>
        </w:numPr>
        <w:suppressLineNumbers/>
        <w:suppressAutoHyphens/>
        <w:spacing w:before="0" w:after="0"/>
        <w:rPr>
          <w:kern w:val="22"/>
          <w:sz w:val="22"/>
          <w:szCs w:val="22"/>
        </w:rPr>
      </w:pPr>
    </w:p>
    <w:p w14:paraId="3331136A" w14:textId="77777777" w:rsidR="00736BC2" w:rsidRPr="004C2CED" w:rsidRDefault="008052E0" w:rsidP="006F27C2">
      <w:pPr>
        <w:pStyle w:val="Para1"/>
        <w:numPr>
          <w:ilvl w:val="0"/>
          <w:numId w:val="0"/>
        </w:numPr>
        <w:suppressLineNumbers/>
        <w:suppressAutoHyphens/>
        <w:spacing w:before="0" w:after="0"/>
        <w:jc w:val="center"/>
        <w:rPr>
          <w:kern w:val="22"/>
          <w:sz w:val="22"/>
          <w:szCs w:val="22"/>
        </w:rPr>
      </w:pPr>
      <w:r>
        <w:rPr>
          <w:sz w:val="22"/>
          <w:szCs w:val="22"/>
        </w:rPr>
        <w:t>______</w:t>
      </w:r>
      <w:r w:rsidR="00D34445">
        <w:rPr>
          <w:sz w:val="22"/>
          <w:szCs w:val="22"/>
        </w:rPr>
        <w:t xml:space="preserve"> </w:t>
      </w:r>
    </w:p>
    <w:sectPr w:rsidR="00736BC2" w:rsidRPr="004C2CED" w:rsidSect="006F27C2">
      <w:headerReference w:type="even" r:id="rId15"/>
      <w:headerReference w:type="default" r:id="rId16"/>
      <w:pgSz w:w="12240" w:h="15840" w:code="1"/>
      <w:pgMar w:top="1021" w:right="1440" w:bottom="1134" w:left="1440"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F36C" w14:textId="77777777" w:rsidR="008B2AC0" w:rsidRDefault="008B2AC0">
      <w:r>
        <w:separator/>
      </w:r>
    </w:p>
  </w:endnote>
  <w:endnote w:type="continuationSeparator" w:id="0">
    <w:p w14:paraId="27CA7B3D" w14:textId="77777777" w:rsidR="008B2AC0" w:rsidRDefault="008B2AC0">
      <w:r>
        <w:continuationSeparator/>
      </w:r>
    </w:p>
  </w:endnote>
  <w:endnote w:type="continuationNotice" w:id="1">
    <w:p w14:paraId="33CCFE97" w14:textId="77777777" w:rsidR="008B2AC0" w:rsidRDefault="008B2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BB74" w14:textId="77777777" w:rsidR="008B2AC0" w:rsidRDefault="008B2AC0">
      <w:r>
        <w:separator/>
      </w:r>
    </w:p>
  </w:footnote>
  <w:footnote w:type="continuationSeparator" w:id="0">
    <w:p w14:paraId="6DB2DB54" w14:textId="77777777" w:rsidR="008B2AC0" w:rsidRDefault="008B2AC0">
      <w:r>
        <w:continuationSeparator/>
      </w:r>
    </w:p>
  </w:footnote>
  <w:footnote w:type="continuationNotice" w:id="1">
    <w:p w14:paraId="500BCA14" w14:textId="77777777" w:rsidR="008B2AC0" w:rsidRDefault="008B2AC0"/>
  </w:footnote>
  <w:footnote w:id="2">
    <w:p w14:paraId="0E56D3CE" w14:textId="77777777" w:rsidR="001E1566" w:rsidRPr="00703031" w:rsidRDefault="001E1566" w:rsidP="001E1566">
      <w:pPr>
        <w:pStyle w:val="FootnoteText"/>
        <w:ind w:firstLine="0"/>
      </w:pPr>
      <w:r>
        <w:rPr>
          <w:rStyle w:val="FootnoteReference"/>
          <w:u w:val="none"/>
        </w:rPr>
        <w:t>*</w:t>
      </w:r>
      <w:r>
        <w:t xml:space="preserve"> Документ переиздан 7 февраля 2022 года, с тем чтобы обновить информацию о сроках проведения совещания и список документов.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1377" w14:textId="77777777" w:rsidR="00F43048" w:rsidRPr="006F27C2" w:rsidRDefault="00F43048">
    <w:pPr>
      <w:pStyle w:val="Header"/>
      <w:rPr>
        <w:sz w:val="22"/>
        <w:szCs w:val="22"/>
      </w:rPr>
    </w:pPr>
    <w:r>
      <w:rPr>
        <w:sz w:val="22"/>
        <w:szCs w:val="22"/>
      </w:rPr>
      <w:t>CBD/SBSTTA/24/1/Add.3</w:t>
    </w:r>
  </w:p>
  <w:p w14:paraId="33311378" w14:textId="77777777" w:rsidR="00F43048" w:rsidRPr="006F27C2" w:rsidRDefault="00D93C4B" w:rsidP="006F27C2">
    <w:pPr>
      <w:pStyle w:val="Header"/>
      <w:spacing w:after="240"/>
    </w:pPr>
    <w:r>
      <w:rPr>
        <w:sz w:val="22"/>
        <w:szCs w:val="22"/>
      </w:rPr>
      <w:t>Страница</w:t>
    </w:r>
    <w:r w:rsidR="00F43048">
      <w:rPr>
        <w:sz w:val="22"/>
        <w:szCs w:val="22"/>
      </w:rPr>
      <w:t xml:space="preserve"> </w:t>
    </w:r>
    <w:r w:rsidR="000551FF" w:rsidRPr="006F27C2">
      <w:rPr>
        <w:rStyle w:val="PageNumber"/>
        <w:szCs w:val="22"/>
      </w:rPr>
      <w:fldChar w:fldCharType="begin"/>
    </w:r>
    <w:r w:rsidR="00F43048" w:rsidRPr="006F27C2">
      <w:rPr>
        <w:rStyle w:val="PageNumber"/>
        <w:szCs w:val="22"/>
      </w:rPr>
      <w:instrText xml:space="preserve"> PAGE </w:instrText>
    </w:r>
    <w:r w:rsidR="000551FF" w:rsidRPr="006F27C2">
      <w:rPr>
        <w:rStyle w:val="PageNumber"/>
        <w:szCs w:val="22"/>
      </w:rPr>
      <w:fldChar w:fldCharType="separate"/>
    </w:r>
    <w:r w:rsidR="00407F3E">
      <w:rPr>
        <w:rStyle w:val="PageNumber"/>
        <w:noProof/>
        <w:szCs w:val="22"/>
      </w:rPr>
      <w:t>4</w:t>
    </w:r>
    <w:r w:rsidR="000551FF" w:rsidRPr="006F27C2">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1379" w14:textId="77777777" w:rsidR="00F43048" w:rsidRPr="006F27C2" w:rsidRDefault="00F43048" w:rsidP="00E543AE">
    <w:pPr>
      <w:pStyle w:val="Header"/>
      <w:tabs>
        <w:tab w:val="clear" w:pos="4320"/>
      </w:tabs>
      <w:jc w:val="right"/>
      <w:rPr>
        <w:kern w:val="22"/>
        <w:sz w:val="22"/>
        <w:szCs w:val="22"/>
      </w:rPr>
    </w:pPr>
    <w:r>
      <w:rPr>
        <w:sz w:val="22"/>
        <w:szCs w:val="22"/>
      </w:rPr>
      <w:t>CBD/SBSTTA/24/1/Add.3</w:t>
    </w:r>
  </w:p>
  <w:p w14:paraId="3331137A" w14:textId="77777777" w:rsidR="00F43048" w:rsidRPr="006F27C2" w:rsidRDefault="00D93C4B" w:rsidP="006F27C2">
    <w:pPr>
      <w:pStyle w:val="Header"/>
      <w:tabs>
        <w:tab w:val="clear" w:pos="4320"/>
      </w:tabs>
      <w:spacing w:after="240"/>
      <w:jc w:val="right"/>
      <w:rPr>
        <w:kern w:val="22"/>
      </w:rPr>
    </w:pPr>
    <w:r>
      <w:rPr>
        <w:sz w:val="22"/>
        <w:szCs w:val="22"/>
      </w:rPr>
      <w:t xml:space="preserve">Страница </w:t>
    </w:r>
    <w:r w:rsidR="000551FF" w:rsidRPr="006F27C2">
      <w:rPr>
        <w:rStyle w:val="PageNumber"/>
        <w:szCs w:val="22"/>
      </w:rPr>
      <w:fldChar w:fldCharType="begin"/>
    </w:r>
    <w:r w:rsidR="00F43048" w:rsidRPr="006F27C2">
      <w:rPr>
        <w:rStyle w:val="PageNumber"/>
        <w:szCs w:val="22"/>
      </w:rPr>
      <w:instrText xml:space="preserve"> PAGE </w:instrText>
    </w:r>
    <w:r w:rsidR="000551FF" w:rsidRPr="006F27C2">
      <w:rPr>
        <w:rStyle w:val="PageNumber"/>
        <w:szCs w:val="22"/>
      </w:rPr>
      <w:fldChar w:fldCharType="separate"/>
    </w:r>
    <w:r w:rsidR="00407F3E">
      <w:rPr>
        <w:rStyle w:val="PageNumber"/>
        <w:noProof/>
        <w:szCs w:val="22"/>
      </w:rPr>
      <w:t>5</w:t>
    </w:r>
    <w:r w:rsidR="000551FF" w:rsidRPr="006F27C2">
      <w:rPr>
        <w:rStyle w:val="PageNumbe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F0F466F0"/>
    <w:lvl w:ilvl="0">
      <w:start w:val="1"/>
      <w:numFmt w:val="decimal"/>
      <w:pStyle w:val="Para1"/>
      <w:lvlText w:val="%1."/>
      <w:lvlJc w:val="left"/>
      <w:pPr>
        <w:tabs>
          <w:tab w:val="num" w:pos="360"/>
        </w:tabs>
        <w:ind w:left="0" w:firstLine="0"/>
      </w:pPr>
      <w:rPr>
        <w:rFonts w:ascii="Times New Roman" w:hAnsi="Times New Roman" w:hint="default"/>
        <w:b w:val="0"/>
        <w:i w:val="0"/>
        <w:strike w:val="0"/>
        <w:sz w:val="22"/>
        <w:lang w:val="en-CA"/>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01561"/>
    <w:rsid w:val="0000190F"/>
    <w:rsid w:val="00004DEC"/>
    <w:rsid w:val="00011371"/>
    <w:rsid w:val="00011414"/>
    <w:rsid w:val="00011933"/>
    <w:rsid w:val="000122FF"/>
    <w:rsid w:val="00012DF0"/>
    <w:rsid w:val="00013A24"/>
    <w:rsid w:val="00015572"/>
    <w:rsid w:val="00016980"/>
    <w:rsid w:val="00017752"/>
    <w:rsid w:val="0002018C"/>
    <w:rsid w:val="00020CE3"/>
    <w:rsid w:val="00020D21"/>
    <w:rsid w:val="00021272"/>
    <w:rsid w:val="000219AC"/>
    <w:rsid w:val="000233D8"/>
    <w:rsid w:val="0002358E"/>
    <w:rsid w:val="000267E2"/>
    <w:rsid w:val="00031D24"/>
    <w:rsid w:val="000322AA"/>
    <w:rsid w:val="000323CB"/>
    <w:rsid w:val="00032787"/>
    <w:rsid w:val="0003316C"/>
    <w:rsid w:val="00033ECF"/>
    <w:rsid w:val="00036405"/>
    <w:rsid w:val="00037791"/>
    <w:rsid w:val="00037873"/>
    <w:rsid w:val="0004148A"/>
    <w:rsid w:val="00042636"/>
    <w:rsid w:val="00042C52"/>
    <w:rsid w:val="00044166"/>
    <w:rsid w:val="00046CE8"/>
    <w:rsid w:val="00051AB2"/>
    <w:rsid w:val="00052898"/>
    <w:rsid w:val="00052EB6"/>
    <w:rsid w:val="000530C4"/>
    <w:rsid w:val="00054381"/>
    <w:rsid w:val="0005518C"/>
    <w:rsid w:val="000551FF"/>
    <w:rsid w:val="00055880"/>
    <w:rsid w:val="00055C28"/>
    <w:rsid w:val="000560A2"/>
    <w:rsid w:val="00057DC1"/>
    <w:rsid w:val="00061F7A"/>
    <w:rsid w:val="00062669"/>
    <w:rsid w:val="00064FCC"/>
    <w:rsid w:val="0006563B"/>
    <w:rsid w:val="0006603F"/>
    <w:rsid w:val="00066DEE"/>
    <w:rsid w:val="00067489"/>
    <w:rsid w:val="00070DAB"/>
    <w:rsid w:val="000711E1"/>
    <w:rsid w:val="000716EA"/>
    <w:rsid w:val="000721BB"/>
    <w:rsid w:val="00072577"/>
    <w:rsid w:val="00073708"/>
    <w:rsid w:val="000738A0"/>
    <w:rsid w:val="00074479"/>
    <w:rsid w:val="00077BC9"/>
    <w:rsid w:val="00080A10"/>
    <w:rsid w:val="00083A23"/>
    <w:rsid w:val="0008489E"/>
    <w:rsid w:val="000849DB"/>
    <w:rsid w:val="00086DA1"/>
    <w:rsid w:val="000920CA"/>
    <w:rsid w:val="00095CF5"/>
    <w:rsid w:val="000A2D61"/>
    <w:rsid w:val="000A30B6"/>
    <w:rsid w:val="000A38BA"/>
    <w:rsid w:val="000A39DC"/>
    <w:rsid w:val="000A6568"/>
    <w:rsid w:val="000B0909"/>
    <w:rsid w:val="000B342C"/>
    <w:rsid w:val="000B57EF"/>
    <w:rsid w:val="000B6471"/>
    <w:rsid w:val="000B6639"/>
    <w:rsid w:val="000C33BF"/>
    <w:rsid w:val="000C3D76"/>
    <w:rsid w:val="000C56C6"/>
    <w:rsid w:val="000C5BC9"/>
    <w:rsid w:val="000D09E0"/>
    <w:rsid w:val="000D50A3"/>
    <w:rsid w:val="000D5378"/>
    <w:rsid w:val="000D5FAB"/>
    <w:rsid w:val="000D64AA"/>
    <w:rsid w:val="000D71F0"/>
    <w:rsid w:val="000E0127"/>
    <w:rsid w:val="000E357E"/>
    <w:rsid w:val="000E41C6"/>
    <w:rsid w:val="000E637D"/>
    <w:rsid w:val="000E7E6A"/>
    <w:rsid w:val="000F0078"/>
    <w:rsid w:val="000F147B"/>
    <w:rsid w:val="000F3078"/>
    <w:rsid w:val="000F3696"/>
    <w:rsid w:val="000F37C2"/>
    <w:rsid w:val="000F63AB"/>
    <w:rsid w:val="000F78B9"/>
    <w:rsid w:val="00100BE0"/>
    <w:rsid w:val="0010272B"/>
    <w:rsid w:val="00103111"/>
    <w:rsid w:val="00105C7F"/>
    <w:rsid w:val="00111582"/>
    <w:rsid w:val="001116FF"/>
    <w:rsid w:val="0011378C"/>
    <w:rsid w:val="00113F0D"/>
    <w:rsid w:val="00114F49"/>
    <w:rsid w:val="0011674E"/>
    <w:rsid w:val="0012214B"/>
    <w:rsid w:val="00123A24"/>
    <w:rsid w:val="001244C0"/>
    <w:rsid w:val="00124DAB"/>
    <w:rsid w:val="00130716"/>
    <w:rsid w:val="00132D87"/>
    <w:rsid w:val="0013301F"/>
    <w:rsid w:val="001345E2"/>
    <w:rsid w:val="001404EA"/>
    <w:rsid w:val="001405AE"/>
    <w:rsid w:val="001413DB"/>
    <w:rsid w:val="001422E9"/>
    <w:rsid w:val="00143AD9"/>
    <w:rsid w:val="00144DC2"/>
    <w:rsid w:val="0014671D"/>
    <w:rsid w:val="00147043"/>
    <w:rsid w:val="00150A6C"/>
    <w:rsid w:val="00151178"/>
    <w:rsid w:val="0015300E"/>
    <w:rsid w:val="001542C9"/>
    <w:rsid w:val="00157C43"/>
    <w:rsid w:val="001607F6"/>
    <w:rsid w:val="00164342"/>
    <w:rsid w:val="001646BE"/>
    <w:rsid w:val="00164D2A"/>
    <w:rsid w:val="001656E6"/>
    <w:rsid w:val="00165ACD"/>
    <w:rsid w:val="00166367"/>
    <w:rsid w:val="00167635"/>
    <w:rsid w:val="00167DE6"/>
    <w:rsid w:val="001722F9"/>
    <w:rsid w:val="001723F6"/>
    <w:rsid w:val="001743CE"/>
    <w:rsid w:val="00176421"/>
    <w:rsid w:val="00176B97"/>
    <w:rsid w:val="00176FCE"/>
    <w:rsid w:val="001775FD"/>
    <w:rsid w:val="00180DD4"/>
    <w:rsid w:val="00180FAA"/>
    <w:rsid w:val="00185ED7"/>
    <w:rsid w:val="00186E11"/>
    <w:rsid w:val="001872D1"/>
    <w:rsid w:val="0019199A"/>
    <w:rsid w:val="00192E06"/>
    <w:rsid w:val="001957DE"/>
    <w:rsid w:val="001A22CC"/>
    <w:rsid w:val="001A3240"/>
    <w:rsid w:val="001A5069"/>
    <w:rsid w:val="001A5072"/>
    <w:rsid w:val="001A51FB"/>
    <w:rsid w:val="001B0BC8"/>
    <w:rsid w:val="001B3179"/>
    <w:rsid w:val="001B4BF8"/>
    <w:rsid w:val="001B5CE9"/>
    <w:rsid w:val="001B6FA7"/>
    <w:rsid w:val="001B7B70"/>
    <w:rsid w:val="001B7EA9"/>
    <w:rsid w:val="001C128C"/>
    <w:rsid w:val="001C47BC"/>
    <w:rsid w:val="001C6E0C"/>
    <w:rsid w:val="001C6E62"/>
    <w:rsid w:val="001C72F0"/>
    <w:rsid w:val="001D0701"/>
    <w:rsid w:val="001D2868"/>
    <w:rsid w:val="001D629C"/>
    <w:rsid w:val="001D7253"/>
    <w:rsid w:val="001E1566"/>
    <w:rsid w:val="001E1C30"/>
    <w:rsid w:val="001E368C"/>
    <w:rsid w:val="001E5376"/>
    <w:rsid w:val="001E7420"/>
    <w:rsid w:val="001E7ED1"/>
    <w:rsid w:val="001F0267"/>
    <w:rsid w:val="001F1440"/>
    <w:rsid w:val="001F1B5C"/>
    <w:rsid w:val="001F20E0"/>
    <w:rsid w:val="001F2A05"/>
    <w:rsid w:val="001F496B"/>
    <w:rsid w:val="001F6379"/>
    <w:rsid w:val="001F706F"/>
    <w:rsid w:val="00200BC6"/>
    <w:rsid w:val="0020261E"/>
    <w:rsid w:val="002028A9"/>
    <w:rsid w:val="00202E5C"/>
    <w:rsid w:val="00204415"/>
    <w:rsid w:val="002108DD"/>
    <w:rsid w:val="0021155D"/>
    <w:rsid w:val="00212443"/>
    <w:rsid w:val="00214654"/>
    <w:rsid w:val="00216A83"/>
    <w:rsid w:val="002217A2"/>
    <w:rsid w:val="00222807"/>
    <w:rsid w:val="002246B7"/>
    <w:rsid w:val="00224B44"/>
    <w:rsid w:val="00224B92"/>
    <w:rsid w:val="00225608"/>
    <w:rsid w:val="0023051F"/>
    <w:rsid w:val="00231333"/>
    <w:rsid w:val="00233BC4"/>
    <w:rsid w:val="0023418F"/>
    <w:rsid w:val="00234963"/>
    <w:rsid w:val="002357E1"/>
    <w:rsid w:val="00236043"/>
    <w:rsid w:val="002414D5"/>
    <w:rsid w:val="00243766"/>
    <w:rsid w:val="00244277"/>
    <w:rsid w:val="00244561"/>
    <w:rsid w:val="002456D3"/>
    <w:rsid w:val="00245725"/>
    <w:rsid w:val="0024654D"/>
    <w:rsid w:val="002523E0"/>
    <w:rsid w:val="00252897"/>
    <w:rsid w:val="00254ED5"/>
    <w:rsid w:val="002561C6"/>
    <w:rsid w:val="00261229"/>
    <w:rsid w:val="0026179D"/>
    <w:rsid w:val="00263623"/>
    <w:rsid w:val="0026402C"/>
    <w:rsid w:val="00264D14"/>
    <w:rsid w:val="00271196"/>
    <w:rsid w:val="002726F2"/>
    <w:rsid w:val="00274267"/>
    <w:rsid w:val="00275562"/>
    <w:rsid w:val="00275F7B"/>
    <w:rsid w:val="00281372"/>
    <w:rsid w:val="00281E90"/>
    <w:rsid w:val="00282DCA"/>
    <w:rsid w:val="00283173"/>
    <w:rsid w:val="0028533C"/>
    <w:rsid w:val="002858A7"/>
    <w:rsid w:val="002864B1"/>
    <w:rsid w:val="00291985"/>
    <w:rsid w:val="0029200F"/>
    <w:rsid w:val="00293839"/>
    <w:rsid w:val="00293F9F"/>
    <w:rsid w:val="0029555B"/>
    <w:rsid w:val="00296D5C"/>
    <w:rsid w:val="002970F3"/>
    <w:rsid w:val="002978F5"/>
    <w:rsid w:val="002A056C"/>
    <w:rsid w:val="002A22CE"/>
    <w:rsid w:val="002A2EE2"/>
    <w:rsid w:val="002A733E"/>
    <w:rsid w:val="002A7886"/>
    <w:rsid w:val="002B0942"/>
    <w:rsid w:val="002B21CA"/>
    <w:rsid w:val="002B459D"/>
    <w:rsid w:val="002B75EF"/>
    <w:rsid w:val="002C26D0"/>
    <w:rsid w:val="002C425C"/>
    <w:rsid w:val="002C42D8"/>
    <w:rsid w:val="002C6364"/>
    <w:rsid w:val="002C6C4B"/>
    <w:rsid w:val="002C6F3D"/>
    <w:rsid w:val="002D029A"/>
    <w:rsid w:val="002D3FF5"/>
    <w:rsid w:val="002D4569"/>
    <w:rsid w:val="002D4A4E"/>
    <w:rsid w:val="002E0493"/>
    <w:rsid w:val="002E119A"/>
    <w:rsid w:val="002E141C"/>
    <w:rsid w:val="002E1DEE"/>
    <w:rsid w:val="002E1E66"/>
    <w:rsid w:val="002E2FDE"/>
    <w:rsid w:val="002E3C02"/>
    <w:rsid w:val="002F0181"/>
    <w:rsid w:val="002F1F79"/>
    <w:rsid w:val="002F3E4A"/>
    <w:rsid w:val="002F4B15"/>
    <w:rsid w:val="002F7A1F"/>
    <w:rsid w:val="00302690"/>
    <w:rsid w:val="00302C77"/>
    <w:rsid w:val="00306174"/>
    <w:rsid w:val="0031291B"/>
    <w:rsid w:val="00315440"/>
    <w:rsid w:val="003162E2"/>
    <w:rsid w:val="003203F0"/>
    <w:rsid w:val="00320A9D"/>
    <w:rsid w:val="003210FF"/>
    <w:rsid w:val="003218F9"/>
    <w:rsid w:val="00321F12"/>
    <w:rsid w:val="00321F6B"/>
    <w:rsid w:val="00323113"/>
    <w:rsid w:val="0032315D"/>
    <w:rsid w:val="00323453"/>
    <w:rsid w:val="0032350E"/>
    <w:rsid w:val="00325DE3"/>
    <w:rsid w:val="0032793C"/>
    <w:rsid w:val="00327B99"/>
    <w:rsid w:val="00331A24"/>
    <w:rsid w:val="00332ED3"/>
    <w:rsid w:val="0033580D"/>
    <w:rsid w:val="00336766"/>
    <w:rsid w:val="00337F69"/>
    <w:rsid w:val="0034170A"/>
    <w:rsid w:val="00341B94"/>
    <w:rsid w:val="003427C5"/>
    <w:rsid w:val="00342C0E"/>
    <w:rsid w:val="003448EB"/>
    <w:rsid w:val="00345853"/>
    <w:rsid w:val="00345932"/>
    <w:rsid w:val="00346061"/>
    <w:rsid w:val="0034685C"/>
    <w:rsid w:val="00346C2C"/>
    <w:rsid w:val="00347540"/>
    <w:rsid w:val="003502D0"/>
    <w:rsid w:val="00350637"/>
    <w:rsid w:val="0035152B"/>
    <w:rsid w:val="0035166C"/>
    <w:rsid w:val="00351E6E"/>
    <w:rsid w:val="00354A8D"/>
    <w:rsid w:val="00355996"/>
    <w:rsid w:val="0035766E"/>
    <w:rsid w:val="00357D4A"/>
    <w:rsid w:val="00360BE3"/>
    <w:rsid w:val="0036373B"/>
    <w:rsid w:val="0036464D"/>
    <w:rsid w:val="00367C19"/>
    <w:rsid w:val="00367D42"/>
    <w:rsid w:val="0037067F"/>
    <w:rsid w:val="0037343D"/>
    <w:rsid w:val="003742C4"/>
    <w:rsid w:val="00374910"/>
    <w:rsid w:val="00374F5D"/>
    <w:rsid w:val="003753A6"/>
    <w:rsid w:val="00377904"/>
    <w:rsid w:val="00377BEF"/>
    <w:rsid w:val="00381217"/>
    <w:rsid w:val="003819CF"/>
    <w:rsid w:val="00387E41"/>
    <w:rsid w:val="0039145D"/>
    <w:rsid w:val="003918B9"/>
    <w:rsid w:val="0039286F"/>
    <w:rsid w:val="00392EA4"/>
    <w:rsid w:val="003943B5"/>
    <w:rsid w:val="00394DC5"/>
    <w:rsid w:val="00397015"/>
    <w:rsid w:val="00397A33"/>
    <w:rsid w:val="003A1DD6"/>
    <w:rsid w:val="003A1E43"/>
    <w:rsid w:val="003A2786"/>
    <w:rsid w:val="003A2CF2"/>
    <w:rsid w:val="003A76D8"/>
    <w:rsid w:val="003B10B9"/>
    <w:rsid w:val="003B1FDC"/>
    <w:rsid w:val="003B423B"/>
    <w:rsid w:val="003B6563"/>
    <w:rsid w:val="003B7741"/>
    <w:rsid w:val="003C113F"/>
    <w:rsid w:val="003C2189"/>
    <w:rsid w:val="003C3B81"/>
    <w:rsid w:val="003C4380"/>
    <w:rsid w:val="003C55EF"/>
    <w:rsid w:val="003C6107"/>
    <w:rsid w:val="003C67A3"/>
    <w:rsid w:val="003C7933"/>
    <w:rsid w:val="003D026E"/>
    <w:rsid w:val="003D1160"/>
    <w:rsid w:val="003D252E"/>
    <w:rsid w:val="003E2DAE"/>
    <w:rsid w:val="003E5869"/>
    <w:rsid w:val="003E76B3"/>
    <w:rsid w:val="003E7A20"/>
    <w:rsid w:val="003F3FD1"/>
    <w:rsid w:val="003F46D9"/>
    <w:rsid w:val="003F4DD8"/>
    <w:rsid w:val="003F4F42"/>
    <w:rsid w:val="003F52E9"/>
    <w:rsid w:val="003F6424"/>
    <w:rsid w:val="003F6C2C"/>
    <w:rsid w:val="003F6E44"/>
    <w:rsid w:val="003F75BF"/>
    <w:rsid w:val="00400F1C"/>
    <w:rsid w:val="004026BF"/>
    <w:rsid w:val="00402AA0"/>
    <w:rsid w:val="00403C9A"/>
    <w:rsid w:val="00406BC6"/>
    <w:rsid w:val="00406DDF"/>
    <w:rsid w:val="00407189"/>
    <w:rsid w:val="00407A45"/>
    <w:rsid w:val="00407F3E"/>
    <w:rsid w:val="0041402B"/>
    <w:rsid w:val="00414CF1"/>
    <w:rsid w:val="0041526C"/>
    <w:rsid w:val="0041622D"/>
    <w:rsid w:val="00422760"/>
    <w:rsid w:val="0042544C"/>
    <w:rsid w:val="0042689C"/>
    <w:rsid w:val="00427E16"/>
    <w:rsid w:val="00431368"/>
    <w:rsid w:val="00435C46"/>
    <w:rsid w:val="004416D3"/>
    <w:rsid w:val="004428E3"/>
    <w:rsid w:val="00443D14"/>
    <w:rsid w:val="00443D1C"/>
    <w:rsid w:val="0044424E"/>
    <w:rsid w:val="004443C0"/>
    <w:rsid w:val="00447E83"/>
    <w:rsid w:val="004508F7"/>
    <w:rsid w:val="00451AF4"/>
    <w:rsid w:val="00453645"/>
    <w:rsid w:val="004612F7"/>
    <w:rsid w:val="00463E77"/>
    <w:rsid w:val="004650FA"/>
    <w:rsid w:val="004652F4"/>
    <w:rsid w:val="004658B6"/>
    <w:rsid w:val="00472266"/>
    <w:rsid w:val="00474242"/>
    <w:rsid w:val="00476048"/>
    <w:rsid w:val="0047725B"/>
    <w:rsid w:val="00484996"/>
    <w:rsid w:val="00485EF0"/>
    <w:rsid w:val="00490D89"/>
    <w:rsid w:val="0049175C"/>
    <w:rsid w:val="00491D5A"/>
    <w:rsid w:val="0049346A"/>
    <w:rsid w:val="00494C89"/>
    <w:rsid w:val="00494CAB"/>
    <w:rsid w:val="00495744"/>
    <w:rsid w:val="00495A7E"/>
    <w:rsid w:val="004A091E"/>
    <w:rsid w:val="004A2D40"/>
    <w:rsid w:val="004A432F"/>
    <w:rsid w:val="004B080C"/>
    <w:rsid w:val="004B2A57"/>
    <w:rsid w:val="004B3490"/>
    <w:rsid w:val="004B3969"/>
    <w:rsid w:val="004B451D"/>
    <w:rsid w:val="004B597A"/>
    <w:rsid w:val="004B6018"/>
    <w:rsid w:val="004B6073"/>
    <w:rsid w:val="004B626C"/>
    <w:rsid w:val="004B6417"/>
    <w:rsid w:val="004B68AC"/>
    <w:rsid w:val="004B698D"/>
    <w:rsid w:val="004B6E23"/>
    <w:rsid w:val="004C0288"/>
    <w:rsid w:val="004C2CED"/>
    <w:rsid w:val="004C2EAE"/>
    <w:rsid w:val="004C5C5B"/>
    <w:rsid w:val="004C66F0"/>
    <w:rsid w:val="004C6B39"/>
    <w:rsid w:val="004C73FE"/>
    <w:rsid w:val="004C7928"/>
    <w:rsid w:val="004D09EF"/>
    <w:rsid w:val="004D1AE2"/>
    <w:rsid w:val="004D2D44"/>
    <w:rsid w:val="004D5A9A"/>
    <w:rsid w:val="004D670D"/>
    <w:rsid w:val="004E03DB"/>
    <w:rsid w:val="004E2C45"/>
    <w:rsid w:val="004E39FD"/>
    <w:rsid w:val="004F1B7C"/>
    <w:rsid w:val="004F221C"/>
    <w:rsid w:val="004F5CFF"/>
    <w:rsid w:val="004F7652"/>
    <w:rsid w:val="004F7CB2"/>
    <w:rsid w:val="00500530"/>
    <w:rsid w:val="00500812"/>
    <w:rsid w:val="00501A1E"/>
    <w:rsid w:val="005032C9"/>
    <w:rsid w:val="0050453C"/>
    <w:rsid w:val="00504C2E"/>
    <w:rsid w:val="00505528"/>
    <w:rsid w:val="00510B78"/>
    <w:rsid w:val="005114D7"/>
    <w:rsid w:val="00514E58"/>
    <w:rsid w:val="00516C26"/>
    <w:rsid w:val="005213BF"/>
    <w:rsid w:val="00524EAB"/>
    <w:rsid w:val="00525988"/>
    <w:rsid w:val="0052651F"/>
    <w:rsid w:val="00530866"/>
    <w:rsid w:val="00532DCB"/>
    <w:rsid w:val="0053402D"/>
    <w:rsid w:val="00534173"/>
    <w:rsid w:val="005343E6"/>
    <w:rsid w:val="00535286"/>
    <w:rsid w:val="00536E11"/>
    <w:rsid w:val="00536FC7"/>
    <w:rsid w:val="00537B38"/>
    <w:rsid w:val="0054004B"/>
    <w:rsid w:val="0054031A"/>
    <w:rsid w:val="00541080"/>
    <w:rsid w:val="00541CAA"/>
    <w:rsid w:val="0054343D"/>
    <w:rsid w:val="00543DFD"/>
    <w:rsid w:val="005440A6"/>
    <w:rsid w:val="00544136"/>
    <w:rsid w:val="00544514"/>
    <w:rsid w:val="00544F96"/>
    <w:rsid w:val="0054615C"/>
    <w:rsid w:val="00550280"/>
    <w:rsid w:val="0055041B"/>
    <w:rsid w:val="00550C2B"/>
    <w:rsid w:val="00550ED3"/>
    <w:rsid w:val="00550F8C"/>
    <w:rsid w:val="0055218B"/>
    <w:rsid w:val="005540BB"/>
    <w:rsid w:val="0055615E"/>
    <w:rsid w:val="00557183"/>
    <w:rsid w:val="005602B9"/>
    <w:rsid w:val="00563A26"/>
    <w:rsid w:val="0056612C"/>
    <w:rsid w:val="00566E76"/>
    <w:rsid w:val="00570027"/>
    <w:rsid w:val="005704BE"/>
    <w:rsid w:val="005707A0"/>
    <w:rsid w:val="005708EB"/>
    <w:rsid w:val="00571911"/>
    <w:rsid w:val="0057245D"/>
    <w:rsid w:val="005737FF"/>
    <w:rsid w:val="00573B3E"/>
    <w:rsid w:val="00573F1F"/>
    <w:rsid w:val="0057423D"/>
    <w:rsid w:val="00575E3F"/>
    <w:rsid w:val="00580676"/>
    <w:rsid w:val="00580B65"/>
    <w:rsid w:val="00581B42"/>
    <w:rsid w:val="00587B73"/>
    <w:rsid w:val="00592DF1"/>
    <w:rsid w:val="0059365D"/>
    <w:rsid w:val="00593BF5"/>
    <w:rsid w:val="005947F6"/>
    <w:rsid w:val="005955D2"/>
    <w:rsid w:val="005956F7"/>
    <w:rsid w:val="005962DD"/>
    <w:rsid w:val="00596B2F"/>
    <w:rsid w:val="00597319"/>
    <w:rsid w:val="005A4284"/>
    <w:rsid w:val="005A43A9"/>
    <w:rsid w:val="005A4633"/>
    <w:rsid w:val="005A48D7"/>
    <w:rsid w:val="005A4DA8"/>
    <w:rsid w:val="005A4EA5"/>
    <w:rsid w:val="005A5A6C"/>
    <w:rsid w:val="005A65CD"/>
    <w:rsid w:val="005A6DF5"/>
    <w:rsid w:val="005A784C"/>
    <w:rsid w:val="005B051D"/>
    <w:rsid w:val="005B21A8"/>
    <w:rsid w:val="005B2683"/>
    <w:rsid w:val="005B3ED4"/>
    <w:rsid w:val="005B5195"/>
    <w:rsid w:val="005B664C"/>
    <w:rsid w:val="005B7726"/>
    <w:rsid w:val="005C0166"/>
    <w:rsid w:val="005C065F"/>
    <w:rsid w:val="005C0A04"/>
    <w:rsid w:val="005C0B7B"/>
    <w:rsid w:val="005C0F62"/>
    <w:rsid w:val="005C24CC"/>
    <w:rsid w:val="005D0CEB"/>
    <w:rsid w:val="005D139C"/>
    <w:rsid w:val="005D3328"/>
    <w:rsid w:val="005D46BE"/>
    <w:rsid w:val="005D53DF"/>
    <w:rsid w:val="005D5DA8"/>
    <w:rsid w:val="005D7544"/>
    <w:rsid w:val="005D7B20"/>
    <w:rsid w:val="005E3A96"/>
    <w:rsid w:val="005E4433"/>
    <w:rsid w:val="005E471E"/>
    <w:rsid w:val="005E61DA"/>
    <w:rsid w:val="005F223E"/>
    <w:rsid w:val="005F357B"/>
    <w:rsid w:val="005F4C74"/>
    <w:rsid w:val="005F6B58"/>
    <w:rsid w:val="005F7279"/>
    <w:rsid w:val="006012CE"/>
    <w:rsid w:val="00606252"/>
    <w:rsid w:val="00606A9F"/>
    <w:rsid w:val="00607D26"/>
    <w:rsid w:val="00610496"/>
    <w:rsid w:val="0061151D"/>
    <w:rsid w:val="00612934"/>
    <w:rsid w:val="00612A11"/>
    <w:rsid w:val="006144B4"/>
    <w:rsid w:val="0061456F"/>
    <w:rsid w:val="006178BC"/>
    <w:rsid w:val="0062424E"/>
    <w:rsid w:val="006245E9"/>
    <w:rsid w:val="006257F1"/>
    <w:rsid w:val="006260D5"/>
    <w:rsid w:val="0062743D"/>
    <w:rsid w:val="00627D17"/>
    <w:rsid w:val="00634050"/>
    <w:rsid w:val="00634C78"/>
    <w:rsid w:val="006413FD"/>
    <w:rsid w:val="00643D02"/>
    <w:rsid w:val="0064534F"/>
    <w:rsid w:val="00646727"/>
    <w:rsid w:val="00647611"/>
    <w:rsid w:val="006507F2"/>
    <w:rsid w:val="00650803"/>
    <w:rsid w:val="0065102E"/>
    <w:rsid w:val="006520B5"/>
    <w:rsid w:val="00652D3A"/>
    <w:rsid w:val="00653A63"/>
    <w:rsid w:val="00653F15"/>
    <w:rsid w:val="00654FF6"/>
    <w:rsid w:val="00655492"/>
    <w:rsid w:val="0065564C"/>
    <w:rsid w:val="00655D80"/>
    <w:rsid w:val="006561C2"/>
    <w:rsid w:val="006570CF"/>
    <w:rsid w:val="00657B3F"/>
    <w:rsid w:val="00657BA4"/>
    <w:rsid w:val="00657DE6"/>
    <w:rsid w:val="00657EB2"/>
    <w:rsid w:val="006668F8"/>
    <w:rsid w:val="006679E0"/>
    <w:rsid w:val="00673CBC"/>
    <w:rsid w:val="00673FEA"/>
    <w:rsid w:val="00674721"/>
    <w:rsid w:val="00675D0C"/>
    <w:rsid w:val="006851B8"/>
    <w:rsid w:val="00687802"/>
    <w:rsid w:val="00687A53"/>
    <w:rsid w:val="00687D37"/>
    <w:rsid w:val="00690847"/>
    <w:rsid w:val="006921AC"/>
    <w:rsid w:val="00693BC7"/>
    <w:rsid w:val="00693CD3"/>
    <w:rsid w:val="0069659D"/>
    <w:rsid w:val="006965B0"/>
    <w:rsid w:val="006967A6"/>
    <w:rsid w:val="00697ABA"/>
    <w:rsid w:val="006A0CBF"/>
    <w:rsid w:val="006A1DC5"/>
    <w:rsid w:val="006A29EA"/>
    <w:rsid w:val="006A2E62"/>
    <w:rsid w:val="006A711A"/>
    <w:rsid w:val="006B074E"/>
    <w:rsid w:val="006B099C"/>
    <w:rsid w:val="006B17C8"/>
    <w:rsid w:val="006B2BD5"/>
    <w:rsid w:val="006B3919"/>
    <w:rsid w:val="006B4D3F"/>
    <w:rsid w:val="006B4E82"/>
    <w:rsid w:val="006B6407"/>
    <w:rsid w:val="006B6C0E"/>
    <w:rsid w:val="006C26FB"/>
    <w:rsid w:val="006C45B9"/>
    <w:rsid w:val="006C4F5E"/>
    <w:rsid w:val="006C5165"/>
    <w:rsid w:val="006C70E4"/>
    <w:rsid w:val="006D0E3D"/>
    <w:rsid w:val="006D3ED7"/>
    <w:rsid w:val="006D53D0"/>
    <w:rsid w:val="006D57E5"/>
    <w:rsid w:val="006D5AC8"/>
    <w:rsid w:val="006D64CC"/>
    <w:rsid w:val="006D6690"/>
    <w:rsid w:val="006E1723"/>
    <w:rsid w:val="006E6571"/>
    <w:rsid w:val="006F0EC7"/>
    <w:rsid w:val="006F27C2"/>
    <w:rsid w:val="006F284C"/>
    <w:rsid w:val="006F4549"/>
    <w:rsid w:val="006F4D2F"/>
    <w:rsid w:val="006F59B9"/>
    <w:rsid w:val="006F7227"/>
    <w:rsid w:val="006F7AC5"/>
    <w:rsid w:val="007010FA"/>
    <w:rsid w:val="00701184"/>
    <w:rsid w:val="00702366"/>
    <w:rsid w:val="0070350B"/>
    <w:rsid w:val="007049EB"/>
    <w:rsid w:val="00705168"/>
    <w:rsid w:val="00705509"/>
    <w:rsid w:val="007072D0"/>
    <w:rsid w:val="00711C12"/>
    <w:rsid w:val="00711C5A"/>
    <w:rsid w:val="00712033"/>
    <w:rsid w:val="00712FD8"/>
    <w:rsid w:val="007163BC"/>
    <w:rsid w:val="00716E93"/>
    <w:rsid w:val="00717CE3"/>
    <w:rsid w:val="00720038"/>
    <w:rsid w:val="0072451A"/>
    <w:rsid w:val="00730AE3"/>
    <w:rsid w:val="00730BAB"/>
    <w:rsid w:val="00732A07"/>
    <w:rsid w:val="00732F5E"/>
    <w:rsid w:val="0073331C"/>
    <w:rsid w:val="007364DA"/>
    <w:rsid w:val="00736BC2"/>
    <w:rsid w:val="0074033E"/>
    <w:rsid w:val="00740AA5"/>
    <w:rsid w:val="00740D7D"/>
    <w:rsid w:val="00744622"/>
    <w:rsid w:val="00746110"/>
    <w:rsid w:val="007462A7"/>
    <w:rsid w:val="0074671E"/>
    <w:rsid w:val="00752504"/>
    <w:rsid w:val="00752F7A"/>
    <w:rsid w:val="00761177"/>
    <w:rsid w:val="00763017"/>
    <w:rsid w:val="00763526"/>
    <w:rsid w:val="00764705"/>
    <w:rsid w:val="00764F80"/>
    <w:rsid w:val="0076530E"/>
    <w:rsid w:val="00766BE8"/>
    <w:rsid w:val="00770BC2"/>
    <w:rsid w:val="00771E08"/>
    <w:rsid w:val="00776A60"/>
    <w:rsid w:val="00777440"/>
    <w:rsid w:val="00780960"/>
    <w:rsid w:val="00784048"/>
    <w:rsid w:val="00784641"/>
    <w:rsid w:val="00785457"/>
    <w:rsid w:val="00786C8E"/>
    <w:rsid w:val="00791624"/>
    <w:rsid w:val="0079254A"/>
    <w:rsid w:val="00792E28"/>
    <w:rsid w:val="0079325E"/>
    <w:rsid w:val="007953B2"/>
    <w:rsid w:val="00795477"/>
    <w:rsid w:val="00795A2E"/>
    <w:rsid w:val="00795DD2"/>
    <w:rsid w:val="007A0193"/>
    <w:rsid w:val="007A0D43"/>
    <w:rsid w:val="007A19E9"/>
    <w:rsid w:val="007A22B7"/>
    <w:rsid w:val="007A3BE1"/>
    <w:rsid w:val="007A6306"/>
    <w:rsid w:val="007A661F"/>
    <w:rsid w:val="007B1587"/>
    <w:rsid w:val="007B2F9A"/>
    <w:rsid w:val="007B6520"/>
    <w:rsid w:val="007B6842"/>
    <w:rsid w:val="007B7BBD"/>
    <w:rsid w:val="007C0B52"/>
    <w:rsid w:val="007C0C0B"/>
    <w:rsid w:val="007C163B"/>
    <w:rsid w:val="007C1D45"/>
    <w:rsid w:val="007C37A4"/>
    <w:rsid w:val="007C3B25"/>
    <w:rsid w:val="007C3F56"/>
    <w:rsid w:val="007C4931"/>
    <w:rsid w:val="007C5285"/>
    <w:rsid w:val="007C5874"/>
    <w:rsid w:val="007C61F4"/>
    <w:rsid w:val="007C633B"/>
    <w:rsid w:val="007D207D"/>
    <w:rsid w:val="007D27A2"/>
    <w:rsid w:val="007D29FA"/>
    <w:rsid w:val="007D3182"/>
    <w:rsid w:val="007D3418"/>
    <w:rsid w:val="007D4A62"/>
    <w:rsid w:val="007D5183"/>
    <w:rsid w:val="007D55ED"/>
    <w:rsid w:val="007E0159"/>
    <w:rsid w:val="007E065D"/>
    <w:rsid w:val="007E3006"/>
    <w:rsid w:val="007E4812"/>
    <w:rsid w:val="007E6413"/>
    <w:rsid w:val="007E66FE"/>
    <w:rsid w:val="007E6AF2"/>
    <w:rsid w:val="007E70DF"/>
    <w:rsid w:val="007E72DA"/>
    <w:rsid w:val="007F11EB"/>
    <w:rsid w:val="007F2DE7"/>
    <w:rsid w:val="007F35AE"/>
    <w:rsid w:val="007F678D"/>
    <w:rsid w:val="007F6975"/>
    <w:rsid w:val="0080013C"/>
    <w:rsid w:val="00801579"/>
    <w:rsid w:val="0080363A"/>
    <w:rsid w:val="0080438F"/>
    <w:rsid w:val="008052E0"/>
    <w:rsid w:val="00805E29"/>
    <w:rsid w:val="0080715D"/>
    <w:rsid w:val="00807514"/>
    <w:rsid w:val="008077F3"/>
    <w:rsid w:val="00807C20"/>
    <w:rsid w:val="00810194"/>
    <w:rsid w:val="0081156B"/>
    <w:rsid w:val="00811A17"/>
    <w:rsid w:val="00811C17"/>
    <w:rsid w:val="00814E3F"/>
    <w:rsid w:val="00815E55"/>
    <w:rsid w:val="00816AD7"/>
    <w:rsid w:val="0081734D"/>
    <w:rsid w:val="008200E3"/>
    <w:rsid w:val="00823DB0"/>
    <w:rsid w:val="008251E8"/>
    <w:rsid w:val="008253C0"/>
    <w:rsid w:val="00825524"/>
    <w:rsid w:val="00825B48"/>
    <w:rsid w:val="008304D3"/>
    <w:rsid w:val="0083211E"/>
    <w:rsid w:val="008340F8"/>
    <w:rsid w:val="00834915"/>
    <w:rsid w:val="008350B0"/>
    <w:rsid w:val="008361D4"/>
    <w:rsid w:val="00836870"/>
    <w:rsid w:val="00837711"/>
    <w:rsid w:val="0084061E"/>
    <w:rsid w:val="008430F1"/>
    <w:rsid w:val="008435FB"/>
    <w:rsid w:val="00843DC6"/>
    <w:rsid w:val="00847268"/>
    <w:rsid w:val="00847F50"/>
    <w:rsid w:val="00850BAE"/>
    <w:rsid w:val="00853580"/>
    <w:rsid w:val="00854372"/>
    <w:rsid w:val="00856B8D"/>
    <w:rsid w:val="00856B8F"/>
    <w:rsid w:val="008572A5"/>
    <w:rsid w:val="00857E80"/>
    <w:rsid w:val="008601E5"/>
    <w:rsid w:val="00865A2D"/>
    <w:rsid w:val="00865BA1"/>
    <w:rsid w:val="00870D40"/>
    <w:rsid w:val="00873DC8"/>
    <w:rsid w:val="00880500"/>
    <w:rsid w:val="0088064F"/>
    <w:rsid w:val="00880C91"/>
    <w:rsid w:val="00880DD8"/>
    <w:rsid w:val="00882B3E"/>
    <w:rsid w:val="00883D86"/>
    <w:rsid w:val="0088472B"/>
    <w:rsid w:val="00884B99"/>
    <w:rsid w:val="00885A98"/>
    <w:rsid w:val="008927CF"/>
    <w:rsid w:val="00893557"/>
    <w:rsid w:val="008936EE"/>
    <w:rsid w:val="00896303"/>
    <w:rsid w:val="00896636"/>
    <w:rsid w:val="008A1088"/>
    <w:rsid w:val="008A43F2"/>
    <w:rsid w:val="008A4FE0"/>
    <w:rsid w:val="008A5556"/>
    <w:rsid w:val="008A654E"/>
    <w:rsid w:val="008A7A5D"/>
    <w:rsid w:val="008B14BC"/>
    <w:rsid w:val="008B1951"/>
    <w:rsid w:val="008B2AC0"/>
    <w:rsid w:val="008B302F"/>
    <w:rsid w:val="008B77EA"/>
    <w:rsid w:val="008C013C"/>
    <w:rsid w:val="008C0C64"/>
    <w:rsid w:val="008C0DFD"/>
    <w:rsid w:val="008C162C"/>
    <w:rsid w:val="008C1E35"/>
    <w:rsid w:val="008C2EE8"/>
    <w:rsid w:val="008C34BD"/>
    <w:rsid w:val="008C38A9"/>
    <w:rsid w:val="008C6BB5"/>
    <w:rsid w:val="008C7BF8"/>
    <w:rsid w:val="008D00D9"/>
    <w:rsid w:val="008D10AC"/>
    <w:rsid w:val="008D5AA2"/>
    <w:rsid w:val="008E0443"/>
    <w:rsid w:val="008E196F"/>
    <w:rsid w:val="008E21E9"/>
    <w:rsid w:val="008E251F"/>
    <w:rsid w:val="008E5120"/>
    <w:rsid w:val="008E5F84"/>
    <w:rsid w:val="008E70ED"/>
    <w:rsid w:val="008E7500"/>
    <w:rsid w:val="008E7A43"/>
    <w:rsid w:val="008E7BEA"/>
    <w:rsid w:val="008F0E19"/>
    <w:rsid w:val="008F1BD7"/>
    <w:rsid w:val="008F2601"/>
    <w:rsid w:val="008F2ACE"/>
    <w:rsid w:val="008F2E43"/>
    <w:rsid w:val="008F2FE5"/>
    <w:rsid w:val="008F4180"/>
    <w:rsid w:val="008F4C77"/>
    <w:rsid w:val="008F52A1"/>
    <w:rsid w:val="008F5D53"/>
    <w:rsid w:val="00900599"/>
    <w:rsid w:val="0090173A"/>
    <w:rsid w:val="0090221F"/>
    <w:rsid w:val="00902229"/>
    <w:rsid w:val="009052E3"/>
    <w:rsid w:val="009067F8"/>
    <w:rsid w:val="009100A7"/>
    <w:rsid w:val="00910730"/>
    <w:rsid w:val="00914384"/>
    <w:rsid w:val="0091457B"/>
    <w:rsid w:val="009146F1"/>
    <w:rsid w:val="009157B4"/>
    <w:rsid w:val="00917016"/>
    <w:rsid w:val="0091706E"/>
    <w:rsid w:val="009175A8"/>
    <w:rsid w:val="009203F4"/>
    <w:rsid w:val="00922EAD"/>
    <w:rsid w:val="0092420E"/>
    <w:rsid w:val="00924C93"/>
    <w:rsid w:val="00925E2F"/>
    <w:rsid w:val="00926228"/>
    <w:rsid w:val="00926EAD"/>
    <w:rsid w:val="0092794B"/>
    <w:rsid w:val="009324F5"/>
    <w:rsid w:val="0093452F"/>
    <w:rsid w:val="00934817"/>
    <w:rsid w:val="0093556F"/>
    <w:rsid w:val="00935BD5"/>
    <w:rsid w:val="00937EC9"/>
    <w:rsid w:val="00940EE1"/>
    <w:rsid w:val="0094363E"/>
    <w:rsid w:val="009453AB"/>
    <w:rsid w:val="0094701B"/>
    <w:rsid w:val="00952AB8"/>
    <w:rsid w:val="00953525"/>
    <w:rsid w:val="00953856"/>
    <w:rsid w:val="009548E3"/>
    <w:rsid w:val="00954BAE"/>
    <w:rsid w:val="009554D5"/>
    <w:rsid w:val="00957FCA"/>
    <w:rsid w:val="00961DC7"/>
    <w:rsid w:val="00965AA2"/>
    <w:rsid w:val="009663C9"/>
    <w:rsid w:val="009705A9"/>
    <w:rsid w:val="00970724"/>
    <w:rsid w:val="009739BE"/>
    <w:rsid w:val="00974C64"/>
    <w:rsid w:val="00977C4E"/>
    <w:rsid w:val="00977C7D"/>
    <w:rsid w:val="00980CC1"/>
    <w:rsid w:val="00981ABA"/>
    <w:rsid w:val="0098366D"/>
    <w:rsid w:val="00983680"/>
    <w:rsid w:val="00984467"/>
    <w:rsid w:val="0098476E"/>
    <w:rsid w:val="00985DDF"/>
    <w:rsid w:val="00992426"/>
    <w:rsid w:val="00992C63"/>
    <w:rsid w:val="00993471"/>
    <w:rsid w:val="0099404F"/>
    <w:rsid w:val="009951E1"/>
    <w:rsid w:val="0099564C"/>
    <w:rsid w:val="00995EBC"/>
    <w:rsid w:val="009A40D5"/>
    <w:rsid w:val="009B1CED"/>
    <w:rsid w:val="009B2F52"/>
    <w:rsid w:val="009B3482"/>
    <w:rsid w:val="009B3A21"/>
    <w:rsid w:val="009B5E1D"/>
    <w:rsid w:val="009B5E34"/>
    <w:rsid w:val="009B64EA"/>
    <w:rsid w:val="009B7AE0"/>
    <w:rsid w:val="009B7F2A"/>
    <w:rsid w:val="009C04E4"/>
    <w:rsid w:val="009C6B20"/>
    <w:rsid w:val="009D0005"/>
    <w:rsid w:val="009D0172"/>
    <w:rsid w:val="009D2F92"/>
    <w:rsid w:val="009D529D"/>
    <w:rsid w:val="009D52A8"/>
    <w:rsid w:val="009D68C9"/>
    <w:rsid w:val="009D6EAB"/>
    <w:rsid w:val="009D72BD"/>
    <w:rsid w:val="009D77B0"/>
    <w:rsid w:val="009E2193"/>
    <w:rsid w:val="009E2B79"/>
    <w:rsid w:val="009E3A48"/>
    <w:rsid w:val="009E5142"/>
    <w:rsid w:val="009E62DB"/>
    <w:rsid w:val="009E6AA9"/>
    <w:rsid w:val="009E6BA9"/>
    <w:rsid w:val="009F10BA"/>
    <w:rsid w:val="009F1383"/>
    <w:rsid w:val="009F2C6F"/>
    <w:rsid w:val="009F2D4F"/>
    <w:rsid w:val="009F43EE"/>
    <w:rsid w:val="009F5675"/>
    <w:rsid w:val="009F6A47"/>
    <w:rsid w:val="00A004B9"/>
    <w:rsid w:val="00A00902"/>
    <w:rsid w:val="00A00EEE"/>
    <w:rsid w:val="00A02A78"/>
    <w:rsid w:val="00A04F16"/>
    <w:rsid w:val="00A05880"/>
    <w:rsid w:val="00A06282"/>
    <w:rsid w:val="00A10051"/>
    <w:rsid w:val="00A1009C"/>
    <w:rsid w:val="00A138AE"/>
    <w:rsid w:val="00A151E8"/>
    <w:rsid w:val="00A157F9"/>
    <w:rsid w:val="00A15DCF"/>
    <w:rsid w:val="00A16277"/>
    <w:rsid w:val="00A16ED7"/>
    <w:rsid w:val="00A20124"/>
    <w:rsid w:val="00A20F36"/>
    <w:rsid w:val="00A216DF"/>
    <w:rsid w:val="00A2238E"/>
    <w:rsid w:val="00A234AC"/>
    <w:rsid w:val="00A265DE"/>
    <w:rsid w:val="00A30DAD"/>
    <w:rsid w:val="00A33929"/>
    <w:rsid w:val="00A343F8"/>
    <w:rsid w:val="00A356BF"/>
    <w:rsid w:val="00A35922"/>
    <w:rsid w:val="00A44755"/>
    <w:rsid w:val="00A5066B"/>
    <w:rsid w:val="00A54B82"/>
    <w:rsid w:val="00A55820"/>
    <w:rsid w:val="00A55951"/>
    <w:rsid w:val="00A60EF5"/>
    <w:rsid w:val="00A62CBC"/>
    <w:rsid w:val="00A63F83"/>
    <w:rsid w:val="00A6773B"/>
    <w:rsid w:val="00A710C4"/>
    <w:rsid w:val="00A722F5"/>
    <w:rsid w:val="00A74F82"/>
    <w:rsid w:val="00A760F2"/>
    <w:rsid w:val="00A8032D"/>
    <w:rsid w:val="00A81003"/>
    <w:rsid w:val="00A840D0"/>
    <w:rsid w:val="00A864CC"/>
    <w:rsid w:val="00A866BC"/>
    <w:rsid w:val="00A8737C"/>
    <w:rsid w:val="00A87D57"/>
    <w:rsid w:val="00A92086"/>
    <w:rsid w:val="00A932D9"/>
    <w:rsid w:val="00A9469E"/>
    <w:rsid w:val="00A95094"/>
    <w:rsid w:val="00A96446"/>
    <w:rsid w:val="00A9651F"/>
    <w:rsid w:val="00AA014E"/>
    <w:rsid w:val="00AA0634"/>
    <w:rsid w:val="00AA0D04"/>
    <w:rsid w:val="00AA1FFB"/>
    <w:rsid w:val="00AA2810"/>
    <w:rsid w:val="00AA31CD"/>
    <w:rsid w:val="00AA41C2"/>
    <w:rsid w:val="00AA4786"/>
    <w:rsid w:val="00AA4C04"/>
    <w:rsid w:val="00AA6ED2"/>
    <w:rsid w:val="00AA7B40"/>
    <w:rsid w:val="00AB2D94"/>
    <w:rsid w:val="00AB334D"/>
    <w:rsid w:val="00AB34C5"/>
    <w:rsid w:val="00AB420D"/>
    <w:rsid w:val="00AB7AA7"/>
    <w:rsid w:val="00AB7B9B"/>
    <w:rsid w:val="00AC1235"/>
    <w:rsid w:val="00AC1E69"/>
    <w:rsid w:val="00AC34AB"/>
    <w:rsid w:val="00AC3B03"/>
    <w:rsid w:val="00AC41B7"/>
    <w:rsid w:val="00AC5C74"/>
    <w:rsid w:val="00AC75CE"/>
    <w:rsid w:val="00AD07C6"/>
    <w:rsid w:val="00AD0FB2"/>
    <w:rsid w:val="00AD3D90"/>
    <w:rsid w:val="00AD55E7"/>
    <w:rsid w:val="00AD7281"/>
    <w:rsid w:val="00AD7599"/>
    <w:rsid w:val="00AD7B82"/>
    <w:rsid w:val="00AE1EEE"/>
    <w:rsid w:val="00AE2238"/>
    <w:rsid w:val="00AE3532"/>
    <w:rsid w:val="00AE378D"/>
    <w:rsid w:val="00AE3A58"/>
    <w:rsid w:val="00AE7F2E"/>
    <w:rsid w:val="00AF01B9"/>
    <w:rsid w:val="00AF2691"/>
    <w:rsid w:val="00AF40D6"/>
    <w:rsid w:val="00AF5DAD"/>
    <w:rsid w:val="00AF63B2"/>
    <w:rsid w:val="00AF6A0E"/>
    <w:rsid w:val="00B01911"/>
    <w:rsid w:val="00B070AE"/>
    <w:rsid w:val="00B11282"/>
    <w:rsid w:val="00B12DD1"/>
    <w:rsid w:val="00B1776D"/>
    <w:rsid w:val="00B21E16"/>
    <w:rsid w:val="00B23120"/>
    <w:rsid w:val="00B25B15"/>
    <w:rsid w:val="00B271A0"/>
    <w:rsid w:val="00B315F5"/>
    <w:rsid w:val="00B3299A"/>
    <w:rsid w:val="00B33081"/>
    <w:rsid w:val="00B40261"/>
    <w:rsid w:val="00B40329"/>
    <w:rsid w:val="00B436F9"/>
    <w:rsid w:val="00B43D4F"/>
    <w:rsid w:val="00B4438A"/>
    <w:rsid w:val="00B45220"/>
    <w:rsid w:val="00B4605C"/>
    <w:rsid w:val="00B4693B"/>
    <w:rsid w:val="00B47660"/>
    <w:rsid w:val="00B50916"/>
    <w:rsid w:val="00B522B4"/>
    <w:rsid w:val="00B529C4"/>
    <w:rsid w:val="00B54963"/>
    <w:rsid w:val="00B559D0"/>
    <w:rsid w:val="00B567F0"/>
    <w:rsid w:val="00B56B11"/>
    <w:rsid w:val="00B56D9E"/>
    <w:rsid w:val="00B56E5D"/>
    <w:rsid w:val="00B57677"/>
    <w:rsid w:val="00B6088E"/>
    <w:rsid w:val="00B63058"/>
    <w:rsid w:val="00B64855"/>
    <w:rsid w:val="00B6538E"/>
    <w:rsid w:val="00B7316A"/>
    <w:rsid w:val="00B73549"/>
    <w:rsid w:val="00B75418"/>
    <w:rsid w:val="00B7754F"/>
    <w:rsid w:val="00B8069F"/>
    <w:rsid w:val="00B81D12"/>
    <w:rsid w:val="00B84349"/>
    <w:rsid w:val="00B846C6"/>
    <w:rsid w:val="00B84846"/>
    <w:rsid w:val="00B85F9B"/>
    <w:rsid w:val="00B87D95"/>
    <w:rsid w:val="00B939AA"/>
    <w:rsid w:val="00B943B5"/>
    <w:rsid w:val="00B94935"/>
    <w:rsid w:val="00B953FD"/>
    <w:rsid w:val="00B972FA"/>
    <w:rsid w:val="00B97C0A"/>
    <w:rsid w:val="00BA0E65"/>
    <w:rsid w:val="00BA1255"/>
    <w:rsid w:val="00BA1498"/>
    <w:rsid w:val="00BA186C"/>
    <w:rsid w:val="00BA3233"/>
    <w:rsid w:val="00BA3E17"/>
    <w:rsid w:val="00BA5245"/>
    <w:rsid w:val="00BB109E"/>
    <w:rsid w:val="00BB1B38"/>
    <w:rsid w:val="00BB2220"/>
    <w:rsid w:val="00BB4381"/>
    <w:rsid w:val="00BB5CDC"/>
    <w:rsid w:val="00BB5EBB"/>
    <w:rsid w:val="00BB6F36"/>
    <w:rsid w:val="00BB74C6"/>
    <w:rsid w:val="00BB79D0"/>
    <w:rsid w:val="00BC5303"/>
    <w:rsid w:val="00BC5BDC"/>
    <w:rsid w:val="00BC642B"/>
    <w:rsid w:val="00BC7069"/>
    <w:rsid w:val="00BC7806"/>
    <w:rsid w:val="00BC7C70"/>
    <w:rsid w:val="00BC7C78"/>
    <w:rsid w:val="00BD0263"/>
    <w:rsid w:val="00BD087B"/>
    <w:rsid w:val="00BD12B2"/>
    <w:rsid w:val="00BD3550"/>
    <w:rsid w:val="00BD3A2D"/>
    <w:rsid w:val="00BD3F75"/>
    <w:rsid w:val="00BD5275"/>
    <w:rsid w:val="00BD58C6"/>
    <w:rsid w:val="00BD59C3"/>
    <w:rsid w:val="00BD6F50"/>
    <w:rsid w:val="00BE054B"/>
    <w:rsid w:val="00BE1AD1"/>
    <w:rsid w:val="00BE3752"/>
    <w:rsid w:val="00BE37A4"/>
    <w:rsid w:val="00BE4216"/>
    <w:rsid w:val="00BE45DE"/>
    <w:rsid w:val="00BE52B0"/>
    <w:rsid w:val="00BE562A"/>
    <w:rsid w:val="00BE73DC"/>
    <w:rsid w:val="00BE7824"/>
    <w:rsid w:val="00BE7A49"/>
    <w:rsid w:val="00BF0879"/>
    <w:rsid w:val="00BF1FD0"/>
    <w:rsid w:val="00BF2D0C"/>
    <w:rsid w:val="00BF37B2"/>
    <w:rsid w:val="00BF3907"/>
    <w:rsid w:val="00BF6797"/>
    <w:rsid w:val="00BF6899"/>
    <w:rsid w:val="00C02625"/>
    <w:rsid w:val="00C05456"/>
    <w:rsid w:val="00C076A9"/>
    <w:rsid w:val="00C11B1C"/>
    <w:rsid w:val="00C12BAF"/>
    <w:rsid w:val="00C12F4F"/>
    <w:rsid w:val="00C1541C"/>
    <w:rsid w:val="00C15B61"/>
    <w:rsid w:val="00C15BBB"/>
    <w:rsid w:val="00C20E7E"/>
    <w:rsid w:val="00C22D62"/>
    <w:rsid w:val="00C24492"/>
    <w:rsid w:val="00C3032F"/>
    <w:rsid w:val="00C30604"/>
    <w:rsid w:val="00C30B1C"/>
    <w:rsid w:val="00C31FC0"/>
    <w:rsid w:val="00C33D60"/>
    <w:rsid w:val="00C3516A"/>
    <w:rsid w:val="00C37FF1"/>
    <w:rsid w:val="00C40B57"/>
    <w:rsid w:val="00C41D7F"/>
    <w:rsid w:val="00C42964"/>
    <w:rsid w:val="00C42BB9"/>
    <w:rsid w:val="00C42E8F"/>
    <w:rsid w:val="00C44EAC"/>
    <w:rsid w:val="00C451A1"/>
    <w:rsid w:val="00C45A6B"/>
    <w:rsid w:val="00C46CAF"/>
    <w:rsid w:val="00C507CD"/>
    <w:rsid w:val="00C56806"/>
    <w:rsid w:val="00C6138E"/>
    <w:rsid w:val="00C62296"/>
    <w:rsid w:val="00C627BC"/>
    <w:rsid w:val="00C627DB"/>
    <w:rsid w:val="00C66EA9"/>
    <w:rsid w:val="00C67AB5"/>
    <w:rsid w:val="00C67AF7"/>
    <w:rsid w:val="00C70BDA"/>
    <w:rsid w:val="00C74609"/>
    <w:rsid w:val="00C75362"/>
    <w:rsid w:val="00C7554F"/>
    <w:rsid w:val="00C76206"/>
    <w:rsid w:val="00C768A6"/>
    <w:rsid w:val="00C805B0"/>
    <w:rsid w:val="00C81E39"/>
    <w:rsid w:val="00C82679"/>
    <w:rsid w:val="00C82868"/>
    <w:rsid w:val="00C830B5"/>
    <w:rsid w:val="00C8405F"/>
    <w:rsid w:val="00C84426"/>
    <w:rsid w:val="00C912FE"/>
    <w:rsid w:val="00C91AC0"/>
    <w:rsid w:val="00C91CEA"/>
    <w:rsid w:val="00C96220"/>
    <w:rsid w:val="00CA0213"/>
    <w:rsid w:val="00CA0486"/>
    <w:rsid w:val="00CA27DE"/>
    <w:rsid w:val="00CA2AFE"/>
    <w:rsid w:val="00CA3750"/>
    <w:rsid w:val="00CA43BB"/>
    <w:rsid w:val="00CA6253"/>
    <w:rsid w:val="00CA6B87"/>
    <w:rsid w:val="00CA7757"/>
    <w:rsid w:val="00CA793B"/>
    <w:rsid w:val="00CB19AE"/>
    <w:rsid w:val="00CB22AD"/>
    <w:rsid w:val="00CB2ECE"/>
    <w:rsid w:val="00CB56D4"/>
    <w:rsid w:val="00CB7A97"/>
    <w:rsid w:val="00CB7C56"/>
    <w:rsid w:val="00CC0B77"/>
    <w:rsid w:val="00CC1F32"/>
    <w:rsid w:val="00CC2031"/>
    <w:rsid w:val="00CC25EC"/>
    <w:rsid w:val="00CC2E24"/>
    <w:rsid w:val="00CC415F"/>
    <w:rsid w:val="00CC49CC"/>
    <w:rsid w:val="00CC5F04"/>
    <w:rsid w:val="00CD08CA"/>
    <w:rsid w:val="00CD1F51"/>
    <w:rsid w:val="00CD34D3"/>
    <w:rsid w:val="00CD3FF3"/>
    <w:rsid w:val="00CD77C5"/>
    <w:rsid w:val="00CD7948"/>
    <w:rsid w:val="00CE1789"/>
    <w:rsid w:val="00CE3D8A"/>
    <w:rsid w:val="00CE46AB"/>
    <w:rsid w:val="00CE51C3"/>
    <w:rsid w:val="00CE5A09"/>
    <w:rsid w:val="00CE5E04"/>
    <w:rsid w:val="00CE6906"/>
    <w:rsid w:val="00CF014E"/>
    <w:rsid w:val="00CF3101"/>
    <w:rsid w:val="00CF3A48"/>
    <w:rsid w:val="00CF3E63"/>
    <w:rsid w:val="00CF4F69"/>
    <w:rsid w:val="00D0019D"/>
    <w:rsid w:val="00D009EF"/>
    <w:rsid w:val="00D0306B"/>
    <w:rsid w:val="00D04F82"/>
    <w:rsid w:val="00D05A36"/>
    <w:rsid w:val="00D05E23"/>
    <w:rsid w:val="00D05EB8"/>
    <w:rsid w:val="00D06D3D"/>
    <w:rsid w:val="00D07B44"/>
    <w:rsid w:val="00D1087A"/>
    <w:rsid w:val="00D121A4"/>
    <w:rsid w:val="00D15CC9"/>
    <w:rsid w:val="00D17C18"/>
    <w:rsid w:val="00D22AE8"/>
    <w:rsid w:val="00D2379C"/>
    <w:rsid w:val="00D2432E"/>
    <w:rsid w:val="00D255E9"/>
    <w:rsid w:val="00D26102"/>
    <w:rsid w:val="00D26557"/>
    <w:rsid w:val="00D277D9"/>
    <w:rsid w:val="00D31953"/>
    <w:rsid w:val="00D34445"/>
    <w:rsid w:val="00D357D1"/>
    <w:rsid w:val="00D35F21"/>
    <w:rsid w:val="00D368DA"/>
    <w:rsid w:val="00D40399"/>
    <w:rsid w:val="00D42D99"/>
    <w:rsid w:val="00D432AD"/>
    <w:rsid w:val="00D444FC"/>
    <w:rsid w:val="00D4572E"/>
    <w:rsid w:val="00D468CE"/>
    <w:rsid w:val="00D502C3"/>
    <w:rsid w:val="00D51069"/>
    <w:rsid w:val="00D516E3"/>
    <w:rsid w:val="00D51800"/>
    <w:rsid w:val="00D51CCD"/>
    <w:rsid w:val="00D52298"/>
    <w:rsid w:val="00D61DD7"/>
    <w:rsid w:val="00D61F9B"/>
    <w:rsid w:val="00D62861"/>
    <w:rsid w:val="00D660E2"/>
    <w:rsid w:val="00D6617B"/>
    <w:rsid w:val="00D74D98"/>
    <w:rsid w:val="00D8036C"/>
    <w:rsid w:val="00D806EB"/>
    <w:rsid w:val="00D815B8"/>
    <w:rsid w:val="00D8176E"/>
    <w:rsid w:val="00D82FD1"/>
    <w:rsid w:val="00D8353D"/>
    <w:rsid w:val="00D84795"/>
    <w:rsid w:val="00D86F6E"/>
    <w:rsid w:val="00D90806"/>
    <w:rsid w:val="00D9097D"/>
    <w:rsid w:val="00D91D14"/>
    <w:rsid w:val="00D937E2"/>
    <w:rsid w:val="00D93C4B"/>
    <w:rsid w:val="00D9537D"/>
    <w:rsid w:val="00D971AD"/>
    <w:rsid w:val="00D97263"/>
    <w:rsid w:val="00DA0948"/>
    <w:rsid w:val="00DA257B"/>
    <w:rsid w:val="00DA2A65"/>
    <w:rsid w:val="00DA30C7"/>
    <w:rsid w:val="00DA38E6"/>
    <w:rsid w:val="00DA443D"/>
    <w:rsid w:val="00DA44B8"/>
    <w:rsid w:val="00DA4BBE"/>
    <w:rsid w:val="00DA4FAC"/>
    <w:rsid w:val="00DB0020"/>
    <w:rsid w:val="00DB01BB"/>
    <w:rsid w:val="00DB094B"/>
    <w:rsid w:val="00DB1B27"/>
    <w:rsid w:val="00DB2B7C"/>
    <w:rsid w:val="00DB4155"/>
    <w:rsid w:val="00DB4CD7"/>
    <w:rsid w:val="00DC145D"/>
    <w:rsid w:val="00DC1B9A"/>
    <w:rsid w:val="00DC1BDF"/>
    <w:rsid w:val="00DC1FEB"/>
    <w:rsid w:val="00DC5DF1"/>
    <w:rsid w:val="00DC6144"/>
    <w:rsid w:val="00DC6CE3"/>
    <w:rsid w:val="00DC7822"/>
    <w:rsid w:val="00DD03BD"/>
    <w:rsid w:val="00DD3807"/>
    <w:rsid w:val="00DD3879"/>
    <w:rsid w:val="00DD3F83"/>
    <w:rsid w:val="00DD524E"/>
    <w:rsid w:val="00DD52CC"/>
    <w:rsid w:val="00DD5445"/>
    <w:rsid w:val="00DD56EA"/>
    <w:rsid w:val="00DD6115"/>
    <w:rsid w:val="00DD637E"/>
    <w:rsid w:val="00DD65A4"/>
    <w:rsid w:val="00DD772B"/>
    <w:rsid w:val="00DD7CA1"/>
    <w:rsid w:val="00DD7DDB"/>
    <w:rsid w:val="00DE065C"/>
    <w:rsid w:val="00DE308B"/>
    <w:rsid w:val="00DE3BFF"/>
    <w:rsid w:val="00DE46B6"/>
    <w:rsid w:val="00DE77B2"/>
    <w:rsid w:val="00DF0D10"/>
    <w:rsid w:val="00DF0E7E"/>
    <w:rsid w:val="00DF2A48"/>
    <w:rsid w:val="00DF4645"/>
    <w:rsid w:val="00DF4DF7"/>
    <w:rsid w:val="00DF4FD9"/>
    <w:rsid w:val="00DF51A6"/>
    <w:rsid w:val="00DF6B5C"/>
    <w:rsid w:val="00E00D43"/>
    <w:rsid w:val="00E00FD1"/>
    <w:rsid w:val="00E05D88"/>
    <w:rsid w:val="00E062FA"/>
    <w:rsid w:val="00E10D8B"/>
    <w:rsid w:val="00E121C5"/>
    <w:rsid w:val="00E12AED"/>
    <w:rsid w:val="00E12F0D"/>
    <w:rsid w:val="00E14E45"/>
    <w:rsid w:val="00E15B75"/>
    <w:rsid w:val="00E17158"/>
    <w:rsid w:val="00E21CAF"/>
    <w:rsid w:val="00E27D58"/>
    <w:rsid w:val="00E3007A"/>
    <w:rsid w:val="00E3120A"/>
    <w:rsid w:val="00E32918"/>
    <w:rsid w:val="00E32E99"/>
    <w:rsid w:val="00E338E2"/>
    <w:rsid w:val="00E33C22"/>
    <w:rsid w:val="00E33F70"/>
    <w:rsid w:val="00E346C1"/>
    <w:rsid w:val="00E34F1A"/>
    <w:rsid w:val="00E37A7A"/>
    <w:rsid w:val="00E40FC4"/>
    <w:rsid w:val="00E432BC"/>
    <w:rsid w:val="00E44008"/>
    <w:rsid w:val="00E44D2E"/>
    <w:rsid w:val="00E47630"/>
    <w:rsid w:val="00E4783B"/>
    <w:rsid w:val="00E50115"/>
    <w:rsid w:val="00E508B2"/>
    <w:rsid w:val="00E50CCB"/>
    <w:rsid w:val="00E516B0"/>
    <w:rsid w:val="00E543AE"/>
    <w:rsid w:val="00E55B3B"/>
    <w:rsid w:val="00E55E91"/>
    <w:rsid w:val="00E577C9"/>
    <w:rsid w:val="00E61E5B"/>
    <w:rsid w:val="00E6217D"/>
    <w:rsid w:val="00E621B3"/>
    <w:rsid w:val="00E6342A"/>
    <w:rsid w:val="00E6446E"/>
    <w:rsid w:val="00E6449B"/>
    <w:rsid w:val="00E66E68"/>
    <w:rsid w:val="00E7051C"/>
    <w:rsid w:val="00E70F3B"/>
    <w:rsid w:val="00E71236"/>
    <w:rsid w:val="00E71DB0"/>
    <w:rsid w:val="00E73573"/>
    <w:rsid w:val="00E742DB"/>
    <w:rsid w:val="00E7563D"/>
    <w:rsid w:val="00E77123"/>
    <w:rsid w:val="00E7729E"/>
    <w:rsid w:val="00E77DDF"/>
    <w:rsid w:val="00E83CB9"/>
    <w:rsid w:val="00E8483D"/>
    <w:rsid w:val="00E84EA1"/>
    <w:rsid w:val="00E91287"/>
    <w:rsid w:val="00E92507"/>
    <w:rsid w:val="00E966FE"/>
    <w:rsid w:val="00EA0689"/>
    <w:rsid w:val="00EA1F81"/>
    <w:rsid w:val="00EA2606"/>
    <w:rsid w:val="00EA343B"/>
    <w:rsid w:val="00EA5BEA"/>
    <w:rsid w:val="00EA7525"/>
    <w:rsid w:val="00EB19FC"/>
    <w:rsid w:val="00EB1A06"/>
    <w:rsid w:val="00EB1DB1"/>
    <w:rsid w:val="00EB406F"/>
    <w:rsid w:val="00EB40DC"/>
    <w:rsid w:val="00EB5E29"/>
    <w:rsid w:val="00EB64A3"/>
    <w:rsid w:val="00EC006B"/>
    <w:rsid w:val="00EC0891"/>
    <w:rsid w:val="00EC0E55"/>
    <w:rsid w:val="00EC2F0C"/>
    <w:rsid w:val="00ED1C34"/>
    <w:rsid w:val="00ED20F5"/>
    <w:rsid w:val="00ED6E89"/>
    <w:rsid w:val="00EE0C17"/>
    <w:rsid w:val="00EE45EA"/>
    <w:rsid w:val="00EE4A62"/>
    <w:rsid w:val="00EE51DB"/>
    <w:rsid w:val="00EE6F7B"/>
    <w:rsid w:val="00EE7827"/>
    <w:rsid w:val="00EE7ACF"/>
    <w:rsid w:val="00EF402E"/>
    <w:rsid w:val="00EF4B1D"/>
    <w:rsid w:val="00EF583B"/>
    <w:rsid w:val="00EF5965"/>
    <w:rsid w:val="00EF5E3B"/>
    <w:rsid w:val="00EF7E54"/>
    <w:rsid w:val="00F01695"/>
    <w:rsid w:val="00F017C4"/>
    <w:rsid w:val="00F02658"/>
    <w:rsid w:val="00F05362"/>
    <w:rsid w:val="00F100CB"/>
    <w:rsid w:val="00F13CCC"/>
    <w:rsid w:val="00F13DC0"/>
    <w:rsid w:val="00F14485"/>
    <w:rsid w:val="00F1510E"/>
    <w:rsid w:val="00F16064"/>
    <w:rsid w:val="00F16628"/>
    <w:rsid w:val="00F16F02"/>
    <w:rsid w:val="00F231BF"/>
    <w:rsid w:val="00F23BC6"/>
    <w:rsid w:val="00F24035"/>
    <w:rsid w:val="00F24184"/>
    <w:rsid w:val="00F243C4"/>
    <w:rsid w:val="00F2470C"/>
    <w:rsid w:val="00F25918"/>
    <w:rsid w:val="00F25AB8"/>
    <w:rsid w:val="00F25E63"/>
    <w:rsid w:val="00F269DC"/>
    <w:rsid w:val="00F26A60"/>
    <w:rsid w:val="00F26BD5"/>
    <w:rsid w:val="00F27FCF"/>
    <w:rsid w:val="00F31AA5"/>
    <w:rsid w:val="00F31C34"/>
    <w:rsid w:val="00F31EFC"/>
    <w:rsid w:val="00F33202"/>
    <w:rsid w:val="00F33DEB"/>
    <w:rsid w:val="00F354A8"/>
    <w:rsid w:val="00F4004D"/>
    <w:rsid w:val="00F416A0"/>
    <w:rsid w:val="00F41BE0"/>
    <w:rsid w:val="00F4268D"/>
    <w:rsid w:val="00F42AF0"/>
    <w:rsid w:val="00F43048"/>
    <w:rsid w:val="00F437E4"/>
    <w:rsid w:val="00F4478E"/>
    <w:rsid w:val="00F465B6"/>
    <w:rsid w:val="00F46994"/>
    <w:rsid w:val="00F46CFF"/>
    <w:rsid w:val="00F50FE9"/>
    <w:rsid w:val="00F5272E"/>
    <w:rsid w:val="00F5282C"/>
    <w:rsid w:val="00F573B1"/>
    <w:rsid w:val="00F57793"/>
    <w:rsid w:val="00F60DEE"/>
    <w:rsid w:val="00F6113A"/>
    <w:rsid w:val="00F617AD"/>
    <w:rsid w:val="00F61D5B"/>
    <w:rsid w:val="00F64CB9"/>
    <w:rsid w:val="00F64E82"/>
    <w:rsid w:val="00F67181"/>
    <w:rsid w:val="00F71EFD"/>
    <w:rsid w:val="00F7241C"/>
    <w:rsid w:val="00F72FA8"/>
    <w:rsid w:val="00F74082"/>
    <w:rsid w:val="00F75D36"/>
    <w:rsid w:val="00F76208"/>
    <w:rsid w:val="00F77628"/>
    <w:rsid w:val="00F8249D"/>
    <w:rsid w:val="00F838DD"/>
    <w:rsid w:val="00F83F49"/>
    <w:rsid w:val="00F856A7"/>
    <w:rsid w:val="00F85A92"/>
    <w:rsid w:val="00F85E99"/>
    <w:rsid w:val="00F86EBE"/>
    <w:rsid w:val="00F877D8"/>
    <w:rsid w:val="00F92198"/>
    <w:rsid w:val="00F92580"/>
    <w:rsid w:val="00F92FAE"/>
    <w:rsid w:val="00F95EA6"/>
    <w:rsid w:val="00F968E9"/>
    <w:rsid w:val="00F97B79"/>
    <w:rsid w:val="00FA007A"/>
    <w:rsid w:val="00FA0C36"/>
    <w:rsid w:val="00FA5613"/>
    <w:rsid w:val="00FA5CD1"/>
    <w:rsid w:val="00FA6BE0"/>
    <w:rsid w:val="00FB0C87"/>
    <w:rsid w:val="00FB1225"/>
    <w:rsid w:val="00FB2649"/>
    <w:rsid w:val="00FB2D57"/>
    <w:rsid w:val="00FB4642"/>
    <w:rsid w:val="00FC5C6D"/>
    <w:rsid w:val="00FC6159"/>
    <w:rsid w:val="00FD061C"/>
    <w:rsid w:val="00FD0C20"/>
    <w:rsid w:val="00FD1978"/>
    <w:rsid w:val="00FD2898"/>
    <w:rsid w:val="00FD2EF1"/>
    <w:rsid w:val="00FD3340"/>
    <w:rsid w:val="00FD7735"/>
    <w:rsid w:val="00FD7E52"/>
    <w:rsid w:val="00FE05D7"/>
    <w:rsid w:val="00FF03F8"/>
    <w:rsid w:val="00FF092B"/>
    <w:rsid w:val="00FF1E60"/>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3112D3"/>
  <w15:docId w15:val="{C3A11FD0-6904-4CB8-85B6-1A5403A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qFormat/>
    <w:rsid w:val="0061151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61151D"/>
    <w:pPr>
      <w:keepNext/>
      <w:tabs>
        <w:tab w:val="left" w:pos="567"/>
      </w:tabs>
      <w:spacing w:before="120" w:after="120"/>
      <w:jc w:val="center"/>
      <w:outlineLvl w:val="2"/>
    </w:pPr>
    <w:rPr>
      <w:i/>
      <w:iCs/>
    </w:rPr>
  </w:style>
  <w:style w:type="paragraph" w:styleId="Heading4">
    <w:name w:val="heading 4"/>
    <w:basedOn w:val="Normal"/>
    <w:qFormat/>
    <w:rsid w:val="0061151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61151D"/>
    <w:pPr>
      <w:keepNext/>
      <w:numPr>
        <w:ilvl w:val="4"/>
        <w:numId w:val="2"/>
      </w:numPr>
      <w:spacing w:before="120" w:after="120"/>
      <w:outlineLvl w:val="4"/>
    </w:pPr>
    <w:rPr>
      <w:bCs/>
      <w:i/>
      <w:szCs w:val="26"/>
    </w:rPr>
  </w:style>
  <w:style w:type="paragraph" w:styleId="Heading6">
    <w:name w:val="heading 6"/>
    <w:basedOn w:val="Normal"/>
    <w:next w:val="Normal"/>
    <w:qFormat/>
    <w:rsid w:val="0061151D"/>
    <w:pPr>
      <w:keepNext/>
      <w:spacing w:after="240" w:line="240" w:lineRule="exact"/>
      <w:ind w:left="720"/>
      <w:outlineLvl w:val="5"/>
    </w:pPr>
    <w:rPr>
      <w:u w:val="single"/>
    </w:rPr>
  </w:style>
  <w:style w:type="paragraph" w:styleId="Heading7">
    <w:name w:val="heading 7"/>
    <w:basedOn w:val="Normal"/>
    <w:next w:val="Normal"/>
    <w:qFormat/>
    <w:rsid w:val="0061151D"/>
    <w:pPr>
      <w:keepNext/>
      <w:jc w:val="right"/>
      <w:outlineLvl w:val="6"/>
    </w:pPr>
    <w:rPr>
      <w:rFonts w:ascii="Univers" w:hAnsi="Univers"/>
      <w:b/>
      <w:sz w:val="28"/>
    </w:rPr>
  </w:style>
  <w:style w:type="paragraph" w:styleId="Heading8">
    <w:name w:val="heading 8"/>
    <w:basedOn w:val="Normal"/>
    <w:next w:val="Normal"/>
    <w:qFormat/>
    <w:rsid w:val="0061151D"/>
    <w:pPr>
      <w:keepNext/>
      <w:jc w:val="right"/>
      <w:outlineLvl w:val="7"/>
    </w:pPr>
    <w:rPr>
      <w:rFonts w:ascii="Univers" w:hAnsi="Univers"/>
      <w:b/>
      <w:sz w:val="32"/>
    </w:rPr>
  </w:style>
  <w:style w:type="paragraph" w:styleId="Heading9">
    <w:name w:val="heading 9"/>
    <w:basedOn w:val="Normal"/>
    <w:next w:val="Normal"/>
    <w:qFormat/>
    <w:rsid w:val="0061151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51D"/>
    <w:pPr>
      <w:tabs>
        <w:tab w:val="center" w:pos="4320"/>
        <w:tab w:val="right" w:pos="8640"/>
      </w:tabs>
    </w:pPr>
  </w:style>
  <w:style w:type="paragraph" w:styleId="Footer">
    <w:name w:val="footer"/>
    <w:basedOn w:val="Normal"/>
    <w:rsid w:val="0061151D"/>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1151D"/>
    <w:pPr>
      <w:keepLines/>
      <w:spacing w:after="60"/>
      <w:ind w:firstLine="720"/>
    </w:pPr>
    <w:rPr>
      <w:sz w:val="18"/>
    </w:rPr>
  </w:style>
  <w:style w:type="paragraph" w:styleId="BodyText">
    <w:name w:val="Body Text"/>
    <w:basedOn w:val="Normal"/>
    <w:rsid w:val="0061151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61151D"/>
    <w:rPr>
      <w:sz w:val="16"/>
    </w:rPr>
  </w:style>
  <w:style w:type="paragraph" w:styleId="CommentText">
    <w:name w:val="annotation text"/>
    <w:basedOn w:val="Normal"/>
    <w:link w:val="CommentTextChar"/>
    <w:semiHidden/>
    <w:rsid w:val="0061151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61151D"/>
    <w:rPr>
      <w:sz w:val="18"/>
      <w:u w:val="single"/>
      <w:vertAlign w:val="baseline"/>
    </w:rPr>
  </w:style>
  <w:style w:type="paragraph" w:styleId="BodyTextIndent">
    <w:name w:val="Body Text Indent"/>
    <w:basedOn w:val="Normal"/>
    <w:rsid w:val="0061151D"/>
    <w:pPr>
      <w:spacing w:before="120" w:after="120"/>
      <w:ind w:left="1440" w:hanging="720"/>
    </w:pPr>
  </w:style>
  <w:style w:type="character" w:styleId="PageNumber">
    <w:name w:val="page number"/>
    <w:rsid w:val="0061151D"/>
    <w:rPr>
      <w:rFonts w:ascii="Times New Roman" w:hAnsi="Times New Roman"/>
      <w:sz w:val="22"/>
    </w:rPr>
  </w:style>
  <w:style w:type="paragraph" w:customStyle="1" w:styleId="HEADING">
    <w:name w:val="HEADING"/>
    <w:basedOn w:val="Normal"/>
    <w:rsid w:val="0061151D"/>
    <w:pPr>
      <w:keepNext/>
      <w:spacing w:before="240" w:after="120"/>
      <w:jc w:val="center"/>
    </w:pPr>
    <w:rPr>
      <w:b/>
      <w:bCs/>
      <w:caps/>
    </w:rPr>
  </w:style>
  <w:style w:type="paragraph" w:customStyle="1" w:styleId="para4">
    <w:name w:val="para4"/>
    <w:basedOn w:val="Normal"/>
    <w:rsid w:val="0061151D"/>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61151D"/>
    <w:pPr>
      <w:ind w:left="170" w:right="3119" w:hanging="170"/>
    </w:pPr>
  </w:style>
  <w:style w:type="paragraph" w:customStyle="1" w:styleId="Para3">
    <w:name w:val="Para3"/>
    <w:basedOn w:val="Normal"/>
    <w:rsid w:val="0061151D"/>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61151D"/>
    <w:pPr>
      <w:spacing w:before="120"/>
    </w:pPr>
    <w:rPr>
      <w:rFonts w:cs="Arial"/>
      <w:b/>
      <w:bCs/>
    </w:rPr>
  </w:style>
  <w:style w:type="paragraph" w:styleId="TOC9">
    <w:name w:val="toc 9"/>
    <w:basedOn w:val="Normal"/>
    <w:next w:val="Normal"/>
    <w:autoRedefine/>
    <w:semiHidden/>
    <w:rsid w:val="0061151D"/>
    <w:pPr>
      <w:spacing w:before="120" w:after="120"/>
      <w:ind w:left="1760"/>
    </w:pPr>
  </w:style>
  <w:style w:type="paragraph" w:styleId="TOC1">
    <w:name w:val="toc 1"/>
    <w:basedOn w:val="Normal"/>
    <w:next w:val="Normal"/>
    <w:autoRedefine/>
    <w:semiHidden/>
    <w:rsid w:val="0061151D"/>
    <w:pPr>
      <w:ind w:left="720" w:hanging="720"/>
    </w:pPr>
    <w:rPr>
      <w:caps/>
    </w:rPr>
  </w:style>
  <w:style w:type="paragraph" w:styleId="TOC2">
    <w:name w:val="toc 2"/>
    <w:basedOn w:val="Normal"/>
    <w:next w:val="Normal"/>
    <w:autoRedefine/>
    <w:semiHidden/>
    <w:rsid w:val="0061151D"/>
    <w:pPr>
      <w:tabs>
        <w:tab w:val="right" w:leader="dot" w:pos="9356"/>
      </w:tabs>
      <w:ind w:left="1440" w:hanging="720"/>
    </w:pPr>
    <w:rPr>
      <w:noProof/>
      <w:szCs w:val="22"/>
    </w:rPr>
  </w:style>
  <w:style w:type="paragraph" w:styleId="TOC3">
    <w:name w:val="toc 3"/>
    <w:basedOn w:val="Normal"/>
    <w:next w:val="Normal"/>
    <w:autoRedefine/>
    <w:semiHidden/>
    <w:rsid w:val="0061151D"/>
    <w:pPr>
      <w:ind w:left="2160" w:hanging="720"/>
    </w:pPr>
  </w:style>
  <w:style w:type="paragraph" w:styleId="TOC4">
    <w:name w:val="toc 4"/>
    <w:basedOn w:val="Normal"/>
    <w:next w:val="Normal"/>
    <w:autoRedefine/>
    <w:semiHidden/>
    <w:rsid w:val="0061151D"/>
    <w:pPr>
      <w:spacing w:before="120" w:after="120"/>
      <w:ind w:left="660"/>
    </w:pPr>
  </w:style>
  <w:style w:type="paragraph" w:styleId="TOC5">
    <w:name w:val="toc 5"/>
    <w:basedOn w:val="Normal"/>
    <w:next w:val="Normal"/>
    <w:autoRedefine/>
    <w:semiHidden/>
    <w:rsid w:val="0061151D"/>
    <w:pPr>
      <w:spacing w:before="120" w:after="120"/>
      <w:ind w:left="880"/>
    </w:pPr>
  </w:style>
  <w:style w:type="paragraph" w:styleId="TOC6">
    <w:name w:val="toc 6"/>
    <w:basedOn w:val="Normal"/>
    <w:next w:val="Normal"/>
    <w:autoRedefine/>
    <w:semiHidden/>
    <w:rsid w:val="0061151D"/>
    <w:pPr>
      <w:spacing w:before="120" w:after="120"/>
      <w:ind w:left="1100"/>
    </w:pPr>
  </w:style>
  <w:style w:type="paragraph" w:styleId="TOC7">
    <w:name w:val="toc 7"/>
    <w:basedOn w:val="Normal"/>
    <w:next w:val="Normal"/>
    <w:autoRedefine/>
    <w:semiHidden/>
    <w:rsid w:val="0061151D"/>
    <w:pPr>
      <w:spacing w:before="120" w:after="120"/>
      <w:ind w:left="1320"/>
    </w:pPr>
  </w:style>
  <w:style w:type="paragraph" w:styleId="TOC8">
    <w:name w:val="toc 8"/>
    <w:basedOn w:val="Normal"/>
    <w:next w:val="Normal"/>
    <w:autoRedefine/>
    <w:semiHidden/>
    <w:rsid w:val="0061151D"/>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61151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61151D"/>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61151D"/>
    <w:rPr>
      <w:vertAlign w:val="superscript"/>
    </w:rPr>
  </w:style>
  <w:style w:type="paragraph" w:styleId="EndnoteText">
    <w:name w:val="endnote text"/>
    <w:basedOn w:val="Normal"/>
    <w:semiHidden/>
    <w:rsid w:val="0061151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1151D"/>
    <w:pPr>
      <w:ind w:left="1843" w:hanging="1134"/>
      <w:jc w:val="left"/>
    </w:pPr>
  </w:style>
  <w:style w:type="paragraph" w:customStyle="1" w:styleId="Heading1multiline">
    <w:name w:val="Heading 1 (multiline)"/>
    <w:basedOn w:val="Heading1"/>
    <w:rsid w:val="0061151D"/>
    <w:pPr>
      <w:ind w:left="1843" w:right="996" w:hanging="567"/>
      <w:jc w:val="left"/>
    </w:pPr>
  </w:style>
  <w:style w:type="paragraph" w:customStyle="1" w:styleId="Heading2multiline">
    <w:name w:val="Heading 2 (multiline)"/>
    <w:basedOn w:val="Heading1"/>
    <w:next w:val="Para1"/>
    <w:rsid w:val="0061151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61151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ru-RU"/>
    </w:rPr>
  </w:style>
  <w:style w:type="character" w:customStyle="1" w:styleId="CommentSubjectChar">
    <w:name w:val="Comment Subject Char"/>
    <w:link w:val="CommentSubject"/>
    <w:uiPriority w:val="99"/>
    <w:semiHidden/>
    <w:rsid w:val="00D9537D"/>
    <w:rPr>
      <w:b/>
      <w:bCs/>
      <w:sz w:val="22"/>
      <w:szCs w:val="24"/>
      <w:lang w:val="ru-RU"/>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ru-RU"/>
    </w:rPr>
  </w:style>
  <w:style w:type="character" w:customStyle="1" w:styleId="HeaderChar">
    <w:name w:val="Header Char"/>
    <w:link w:val="Header"/>
    <w:rsid w:val="009E6BA9"/>
    <w:rPr>
      <w:sz w:val="22"/>
      <w:szCs w:val="24"/>
      <w:lang w:val="ru-RU"/>
    </w:rPr>
  </w:style>
  <w:style w:type="character" w:customStyle="1" w:styleId="Para1Char">
    <w:name w:val="Para1 Char"/>
    <w:link w:val="Para1"/>
    <w:locked/>
    <w:rsid w:val="009E6BA9"/>
    <w:rPr>
      <w:snapToGrid w:val="0"/>
      <w:sz w:val="24"/>
      <w:szCs w:val="18"/>
      <w:lang w:eastAsia="en-US"/>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ru-RU"/>
    </w:rPr>
  </w:style>
  <w:style w:type="paragraph" w:customStyle="1" w:styleId="Default">
    <w:name w:val="Default"/>
    <w:rsid w:val="008E70ED"/>
    <w:pPr>
      <w:autoSpaceDE w:val="0"/>
      <w:autoSpaceDN w:val="0"/>
      <w:adjustRightInd w:val="0"/>
    </w:pPr>
    <w:rPr>
      <w:color w:val="000000"/>
      <w:sz w:val="24"/>
      <w:szCs w:val="24"/>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ru-RU" w:eastAsia="en-US"/>
    </w:rPr>
  </w:style>
  <w:style w:type="table" w:styleId="TableGrid">
    <w:name w:val="Table Grid"/>
    <w:basedOn w:val="TableNormal"/>
    <w:uiPriority w:val="59"/>
    <w:rsid w:val="000530C4"/>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3F56"/>
    <w:rPr>
      <w:color w:val="605E5C"/>
      <w:shd w:val="clear" w:color="auto" w:fill="E1DFDD"/>
    </w:rPr>
  </w:style>
  <w:style w:type="character" w:customStyle="1" w:styleId="ng-binding">
    <w:name w:val="ng-binding"/>
    <w:basedOn w:val="DefaultParagraphFont"/>
    <w:rsid w:val="008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77351414">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287442311">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09677790">
      <w:bodyDiv w:val="1"/>
      <w:marLeft w:val="0"/>
      <w:marRight w:val="0"/>
      <w:marTop w:val="0"/>
      <w:marBottom w:val="0"/>
      <w:divBdr>
        <w:top w:val="none" w:sz="0" w:space="0" w:color="auto"/>
        <w:left w:val="none" w:sz="0" w:space="0" w:color="auto"/>
        <w:bottom w:val="none" w:sz="0" w:space="0" w:color="auto"/>
        <w:right w:val="none" w:sz="0" w:space="0" w:color="auto"/>
      </w:divBdr>
    </w:div>
    <w:div w:id="373896667">
      <w:bodyDiv w:val="1"/>
      <w:marLeft w:val="0"/>
      <w:marRight w:val="0"/>
      <w:marTop w:val="0"/>
      <w:marBottom w:val="0"/>
      <w:divBdr>
        <w:top w:val="none" w:sz="0" w:space="0" w:color="auto"/>
        <w:left w:val="none" w:sz="0" w:space="0" w:color="auto"/>
        <w:bottom w:val="none" w:sz="0" w:space="0" w:color="auto"/>
        <w:right w:val="none" w:sz="0" w:space="0" w:color="auto"/>
      </w:divBdr>
      <w:divsChild>
        <w:div w:id="1851291266">
          <w:marLeft w:val="0"/>
          <w:marRight w:val="0"/>
          <w:marTop w:val="0"/>
          <w:marBottom w:val="0"/>
          <w:divBdr>
            <w:top w:val="none" w:sz="0" w:space="0" w:color="auto"/>
            <w:left w:val="none" w:sz="0" w:space="0" w:color="auto"/>
            <w:bottom w:val="none" w:sz="0" w:space="0" w:color="auto"/>
            <w:right w:val="none" w:sz="0" w:space="0" w:color="auto"/>
          </w:divBdr>
        </w:div>
      </w:divsChild>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533690423">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262494062">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9472/6090/90511f710677dd22c112db03/sbstta-24-11-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2.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8FA052-B146-4A84-8B57-16F0D438B768}">
  <ds:schemaRefs>
    <ds:schemaRef ds:uri="http://schemas.openxmlformats.org/officeDocument/2006/bibliography"/>
  </ds:schemaRefs>
</ds:datastoreItem>
</file>

<file path=customXml/itemProps4.xml><?xml version="1.0" encoding="utf-8"?>
<ds:datastoreItem xmlns:ds="http://schemas.openxmlformats.org/officeDocument/2006/customXml" ds:itemID="{815A7F7D-B64D-4205-898D-D895C8A7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82</TotalTime>
  <Pages>10</Pages>
  <Words>3207</Words>
  <Characters>18286</Characters>
  <Application>Microsoft Office Word</Application>
  <DocSecurity>0</DocSecurity>
  <Lines>152</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Agenda with supplementary annotations</vt:lpstr>
      <vt:lpstr>Provisional agenda with supplementary annotations</vt:lpstr>
    </vt:vector>
  </TitlesOfParts>
  <Company>United Nations</Company>
  <LinksUpToDate>false</LinksUpToDate>
  <CharactersWithSpaces>21451</CharactersWithSpaces>
  <SharedDoc>false</SharedDoc>
  <HyperlinkBase>https://www.cbd.int/sbstta/</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with supplementary annotations</dc:title>
  <dc:subject>CBD/SBSTTA/22/1/Add.1</dc:subject>
  <dc:creator>SCBD</dc:creator>
  <cp:keywords>Subsidiary Body on Scientific, Technical and Technological Advice, twenty-fourth meeting (resumed), Geneva, Switzerland, 12-28 January 2022, Convention on Biological Diversity</cp:keywords>
  <cp:lastModifiedBy>Natalia Morozova</cp:lastModifiedBy>
  <cp:revision>19</cp:revision>
  <cp:lastPrinted>2021-11-18T22:57:00Z</cp:lastPrinted>
  <dcterms:created xsi:type="dcterms:W3CDTF">2021-11-27T16:20:00Z</dcterms:created>
  <dcterms:modified xsi:type="dcterms:W3CDTF">2022-02-09T02:53:00Z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