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9A517C" w:rsidRPr="00482021" w:rsidTr="009A517C">
        <w:trPr>
          <w:cantSplit/>
          <w:trHeight w:val="900"/>
        </w:trPr>
        <w:tc>
          <w:tcPr>
            <w:tcW w:w="6588" w:type="dxa"/>
            <w:gridSpan w:val="2"/>
            <w:tcBorders>
              <w:top w:val="nil"/>
              <w:left w:val="nil"/>
              <w:bottom w:val="single" w:sz="12" w:space="0" w:color="auto"/>
              <w:right w:val="nil"/>
            </w:tcBorders>
          </w:tcPr>
          <w:p w:rsidR="009A517C" w:rsidRPr="00E6057C" w:rsidRDefault="009A517C" w:rsidP="009A517C">
            <w:pPr>
              <w:pStyle w:val="Heading2"/>
              <w:bidi w:val="0"/>
              <w:spacing w:before="120" w:after="0"/>
              <w:jc w:val="left"/>
              <w:rPr>
                <w:rFonts w:ascii="Univers" w:hAnsi="Univers"/>
                <w:bCs w:val="0"/>
                <w:sz w:val="32"/>
                <w:szCs w:val="32"/>
                <w:lang w:val="en-US"/>
              </w:rPr>
            </w:pPr>
            <w:r>
              <w:rPr>
                <w:rFonts w:ascii="Univers" w:hAnsi="Univers"/>
                <w:bCs w:val="0"/>
                <w:iCs/>
                <w:noProof/>
                <w:sz w:val="32"/>
                <w:szCs w:val="32"/>
                <w:lang w:val="en-US" w:bidi="ar-SA"/>
              </w:rPr>
              <w:drawing>
                <wp:anchor distT="0" distB="0" distL="114300" distR="114300" simplePos="0" relativeHeight="251662336" behindDoc="0" locked="0" layoutInCell="1" allowOverlap="1">
                  <wp:simplePos x="0" y="0"/>
                  <wp:positionH relativeFrom="column">
                    <wp:posOffset>3600935</wp:posOffset>
                  </wp:positionH>
                  <wp:positionV relativeFrom="paragraph">
                    <wp:posOffset>-1456</wp:posOffset>
                  </wp:positionV>
                  <wp:extent cx="1867992" cy="547475"/>
                  <wp:effectExtent l="19050" t="0" r="0" b="0"/>
                  <wp:wrapNone/>
                  <wp:docPr id="3"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9A517C" w:rsidRPr="00482021" w:rsidRDefault="009A517C" w:rsidP="009A517C">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rsidR="009A517C" w:rsidRPr="00482021" w:rsidRDefault="009A517C" w:rsidP="009A517C">
            <w:pPr>
              <w:tabs>
                <w:tab w:val="left" w:pos="-720"/>
              </w:tabs>
              <w:suppressAutoHyphens/>
              <w:spacing w:before="120"/>
              <w:jc w:val="center"/>
            </w:pPr>
            <w:r>
              <w:rPr>
                <w:noProof/>
                <w:lang w:val="en-US" w:eastAsia="en-US"/>
              </w:rPr>
              <w:drawing>
                <wp:anchor distT="0" distB="0" distL="114300" distR="114300" simplePos="0" relativeHeight="251661312" behindDoc="0" locked="0" layoutInCell="1" allowOverlap="1">
                  <wp:simplePos x="0" y="0"/>
                  <wp:positionH relativeFrom="margin">
                    <wp:posOffset>448945</wp:posOffset>
                  </wp:positionH>
                  <wp:positionV relativeFrom="margin">
                    <wp:posOffset>83185</wp:posOffset>
                  </wp:positionV>
                  <wp:extent cx="430530" cy="354330"/>
                  <wp:effectExtent l="19050" t="0" r="7620" b="0"/>
                  <wp:wrapNone/>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30530" cy="354330"/>
                          </a:xfrm>
                          <a:prstGeom prst="rect">
                            <a:avLst/>
                          </a:prstGeom>
                          <a:noFill/>
                        </pic:spPr>
                      </pic:pic>
                    </a:graphicData>
                  </a:graphic>
                </wp:anchor>
              </w:drawing>
            </w:r>
          </w:p>
          <w:p w:rsidR="009A517C" w:rsidRPr="00482021" w:rsidRDefault="009A517C" w:rsidP="009A517C">
            <w:pPr>
              <w:tabs>
                <w:tab w:val="left" w:pos="-720"/>
              </w:tabs>
              <w:suppressAutoHyphens/>
              <w:spacing w:line="120" w:lineRule="auto"/>
            </w:pPr>
          </w:p>
        </w:tc>
      </w:tr>
      <w:tr w:rsidR="009A517C" w:rsidRPr="00482021" w:rsidTr="009A517C">
        <w:trPr>
          <w:cantSplit/>
          <w:trHeight w:val="1770"/>
        </w:trPr>
        <w:tc>
          <w:tcPr>
            <w:tcW w:w="4428" w:type="dxa"/>
            <w:tcBorders>
              <w:top w:val="nil"/>
              <w:left w:val="nil"/>
              <w:bottom w:val="single" w:sz="24" w:space="0" w:color="auto"/>
              <w:right w:val="nil"/>
            </w:tcBorders>
          </w:tcPr>
          <w:p w:rsidR="009A517C" w:rsidRPr="00FC32BA" w:rsidRDefault="009A517C" w:rsidP="009A517C">
            <w:pPr>
              <w:spacing w:before="60"/>
              <w:rPr>
                <w:sz w:val="22"/>
                <w:szCs w:val="22"/>
              </w:rPr>
            </w:pPr>
            <w:r w:rsidRPr="00FC32BA">
              <w:rPr>
                <w:sz w:val="22"/>
                <w:szCs w:val="22"/>
              </w:rPr>
              <w:t>Distr.</w:t>
            </w:r>
          </w:p>
          <w:p w:rsidR="009A517C" w:rsidRPr="00FC32BA" w:rsidRDefault="009A517C" w:rsidP="009A517C">
            <w:pPr>
              <w:rPr>
                <w:sz w:val="22"/>
                <w:szCs w:val="22"/>
              </w:rPr>
            </w:pPr>
            <w:r>
              <w:rPr>
                <w:sz w:val="22"/>
                <w:szCs w:val="22"/>
              </w:rPr>
              <w:t>GENERAL</w:t>
            </w:r>
          </w:p>
          <w:p w:rsidR="009A517C" w:rsidRPr="00FC32BA" w:rsidRDefault="009A517C" w:rsidP="009A517C">
            <w:pPr>
              <w:pStyle w:val="Heading3"/>
              <w:bidi w:val="0"/>
              <w:spacing w:before="0" w:after="0" w:line="240" w:lineRule="auto"/>
              <w:jc w:val="left"/>
              <w:rPr>
                <w:sz w:val="22"/>
                <w:szCs w:val="22"/>
                <w:lang w:val="en-US"/>
              </w:rPr>
            </w:pPr>
          </w:p>
          <w:p w:rsidR="009A517C" w:rsidRPr="00637EB6" w:rsidRDefault="009A517C" w:rsidP="009A517C">
            <w:pPr>
              <w:rPr>
                <w:sz w:val="22"/>
                <w:szCs w:val="22"/>
                <w:lang w:val="en-US"/>
              </w:rPr>
            </w:pPr>
            <w:r>
              <w:rPr>
                <w:sz w:val="22"/>
                <w:szCs w:val="22"/>
              </w:rPr>
              <w:t>CBD/SBI/3/1</w:t>
            </w:r>
            <w:r>
              <w:rPr>
                <w:sz w:val="22"/>
                <w:szCs w:val="22"/>
                <w:lang w:val="en-US"/>
              </w:rPr>
              <w:t>6</w:t>
            </w:r>
          </w:p>
          <w:p w:rsidR="009A517C" w:rsidRPr="00FC32BA" w:rsidRDefault="009A517C" w:rsidP="003B7CA3">
            <w:pPr>
              <w:rPr>
                <w:rFonts w:eastAsia="MS Mincho"/>
                <w:sz w:val="22"/>
                <w:szCs w:val="22"/>
                <w:lang w:eastAsia="ja-JP"/>
              </w:rPr>
            </w:pPr>
            <w:r>
              <w:rPr>
                <w:sz w:val="22"/>
                <w:szCs w:val="22"/>
              </w:rPr>
              <w:t>25 March 20</w:t>
            </w:r>
            <w:r w:rsidR="003B7CA3">
              <w:rPr>
                <w:sz w:val="22"/>
                <w:szCs w:val="22"/>
              </w:rPr>
              <w:t>20</w:t>
            </w:r>
          </w:p>
          <w:p w:rsidR="009A517C" w:rsidRPr="00FC32BA" w:rsidRDefault="009A517C" w:rsidP="009A517C">
            <w:pPr>
              <w:pStyle w:val="Heading5"/>
              <w:tabs>
                <w:tab w:val="left" w:pos="-720"/>
              </w:tabs>
              <w:suppressAutoHyphens/>
              <w:bidi w:val="0"/>
              <w:spacing w:before="0" w:after="0"/>
              <w:rPr>
                <w:rFonts w:ascii="Times New Roman" w:hAnsi="Times New Roman" w:cs="Times New Roman"/>
                <w:b w:val="0"/>
                <w:bCs w:val="0"/>
                <w:szCs w:val="22"/>
                <w:lang w:eastAsia="en-US"/>
              </w:rPr>
            </w:pPr>
          </w:p>
          <w:p w:rsidR="009A517C" w:rsidRPr="00FC32BA" w:rsidRDefault="009A517C" w:rsidP="009A517C">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9A517C" w:rsidRPr="00FC32BA" w:rsidRDefault="009A517C" w:rsidP="009A517C">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9A517C" w:rsidRPr="00482021" w:rsidRDefault="009A517C" w:rsidP="009A517C">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0288"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F15332" w:rsidRDefault="001E3423" w:rsidP="001C31CC">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p>
    <w:p w:rsidR="00F15332" w:rsidRDefault="001E3423" w:rsidP="00637EB6">
      <w:pPr>
        <w:bidi/>
        <w:spacing w:line="216" w:lineRule="auto"/>
        <w:rPr>
          <w:rFonts w:ascii="Simplified Arabic" w:hAnsi="Simplified Arabic" w:cs="Simplified Arabic"/>
          <w:rtl/>
          <w:lang w:bidi="ar-EG"/>
        </w:rPr>
      </w:pPr>
      <w:r w:rsidRPr="00F15332">
        <w:rPr>
          <w:rFonts w:ascii="Simplified Arabic" w:hAnsi="Simplified Arabic" w:cs="Simplified Arabic"/>
          <w:rtl/>
        </w:rPr>
        <w:t>مونتريال</w:t>
      </w:r>
      <w:r w:rsidR="00FF674B" w:rsidRPr="00F15332">
        <w:rPr>
          <w:rFonts w:ascii="Simplified Arabic" w:hAnsi="Simplified Arabic" w:cs="Simplified Arabic"/>
          <w:rtl/>
        </w:rPr>
        <w:t>، كندا،</w:t>
      </w:r>
      <w:r w:rsidR="00D74C52">
        <w:rPr>
          <w:rFonts w:ascii="Simplified Arabic" w:hAnsi="Simplified Arabic" w:cs="Simplified Arabic" w:hint="cs"/>
          <w:rtl/>
          <w:lang w:bidi="ar-EG"/>
        </w:rPr>
        <w:t xml:space="preserve"> 2</w:t>
      </w:r>
      <w:r w:rsidR="00637EB6">
        <w:rPr>
          <w:rFonts w:ascii="Simplified Arabic" w:hAnsi="Simplified Arabic" w:cs="Simplified Arabic" w:hint="cs"/>
          <w:rtl/>
          <w:lang w:bidi="ar-EG"/>
        </w:rPr>
        <w:t>4</w:t>
      </w:r>
      <w:r w:rsidR="00D74C52">
        <w:rPr>
          <w:rFonts w:ascii="Simplified Arabic" w:hAnsi="Simplified Arabic" w:cs="Simplified Arabic" w:hint="cs"/>
          <w:rtl/>
          <w:lang w:bidi="ar-EG"/>
        </w:rPr>
        <w:t>-</w:t>
      </w:r>
      <w:r w:rsidR="00637EB6">
        <w:rPr>
          <w:rFonts w:ascii="Simplified Arabic" w:hAnsi="Simplified Arabic" w:cs="Simplified Arabic" w:hint="cs"/>
          <w:rtl/>
          <w:lang w:bidi="ar-EG"/>
        </w:rPr>
        <w:t>29</w:t>
      </w:r>
      <w:r w:rsidR="00D31AEB">
        <w:rPr>
          <w:rFonts w:ascii="Simplified Arabic" w:hAnsi="Simplified Arabic" w:cs="Simplified Arabic" w:hint="cs"/>
          <w:rtl/>
          <w:lang w:bidi="ar-EG"/>
        </w:rPr>
        <w:t xml:space="preserve"> </w:t>
      </w:r>
      <w:r w:rsidR="00637EB6">
        <w:rPr>
          <w:rFonts w:ascii="Simplified Arabic" w:hAnsi="Simplified Arabic" w:cs="Simplified Arabic" w:hint="cs"/>
          <w:rtl/>
          <w:lang w:bidi="ar-EG"/>
        </w:rPr>
        <w:t>أغسطس/آب</w:t>
      </w:r>
      <w:r w:rsidR="00D74C52">
        <w:rPr>
          <w:rFonts w:ascii="Simplified Arabic" w:hAnsi="Simplified Arabic" w:cs="Simplified Arabic" w:hint="cs"/>
          <w:rtl/>
          <w:lang w:bidi="ar-EG"/>
        </w:rPr>
        <w:t xml:space="preserve"> 20</w:t>
      </w:r>
      <w:r w:rsidR="00F9603A">
        <w:rPr>
          <w:rFonts w:ascii="Simplified Arabic" w:hAnsi="Simplified Arabic" w:cs="Simplified Arabic" w:hint="cs"/>
          <w:rtl/>
          <w:lang w:bidi="ar-EG"/>
        </w:rPr>
        <w:t>20</w:t>
      </w:r>
    </w:p>
    <w:p w:rsidR="001C31CC" w:rsidRPr="004A6028" w:rsidRDefault="001C31CC" w:rsidP="00637EB6">
      <w:pPr>
        <w:bidi/>
        <w:spacing w:line="216" w:lineRule="auto"/>
        <w:rPr>
          <w:rFonts w:ascii="Simplified Arabic" w:hAnsi="Simplified Arabic" w:cs="Simplified Arabic"/>
          <w:rtl/>
          <w:lang w:bidi="ar-EG"/>
        </w:rPr>
      </w:pPr>
      <w:r>
        <w:rPr>
          <w:rFonts w:ascii="Simplified Arabic" w:hAnsi="Simplified Arabic" w:cs="Simplified Arabic" w:hint="cs"/>
          <w:rtl/>
          <w:lang w:bidi="ar-EG"/>
        </w:rPr>
        <w:t xml:space="preserve">البند </w:t>
      </w:r>
      <w:r w:rsidR="00637EB6">
        <w:rPr>
          <w:rFonts w:ascii="Simplified Arabic" w:hAnsi="Simplified Arabic" w:cs="Simplified Arabic"/>
          <w:lang w:bidi="ar-EG"/>
        </w:rPr>
        <w:t>7</w:t>
      </w:r>
      <w:r>
        <w:rPr>
          <w:rFonts w:ascii="Simplified Arabic" w:hAnsi="Simplified Arabic" w:cs="Simplified Arabic" w:hint="cs"/>
          <w:rtl/>
          <w:lang w:bidi="ar-EG"/>
        </w:rPr>
        <w:t xml:space="preserve"> من جدول الأعمال المؤقت</w:t>
      </w:r>
      <w:r w:rsidR="004A6028">
        <w:rPr>
          <w:rStyle w:val="FootnoteReference"/>
          <w:rFonts w:ascii="Simplified Arabic" w:hAnsi="Simplified Arabic" w:cs="Simplified Arabic"/>
          <w:lang w:bidi="ar-EG"/>
        </w:rPr>
        <w:footnoteReference w:customMarkFollows="1" w:id="1"/>
        <w:t>*</w:t>
      </w:r>
    </w:p>
    <w:p w:rsidR="00F15332" w:rsidRDefault="00F15332" w:rsidP="00F15332">
      <w:pPr>
        <w:bidi/>
        <w:spacing w:line="120" w:lineRule="auto"/>
        <w:rPr>
          <w:rtl/>
        </w:rPr>
      </w:pPr>
    </w:p>
    <w:p w:rsidR="00C5766C" w:rsidRPr="00637EB6" w:rsidRDefault="00637EB6" w:rsidP="004E698D">
      <w:pPr>
        <w:bidi/>
        <w:spacing w:after="120" w:line="216" w:lineRule="auto"/>
        <w:ind w:left="2880" w:right="1530" w:hanging="1440"/>
        <w:rPr>
          <w:rFonts w:ascii="Simplified Arabic" w:hAnsi="Simplified Arabic" w:cs="Simplified Arabic"/>
          <w:b/>
          <w:bCs/>
          <w:sz w:val="28"/>
          <w:szCs w:val="28"/>
          <w:rtl/>
        </w:rPr>
      </w:pPr>
      <w:r w:rsidRPr="00637EB6">
        <w:rPr>
          <w:rFonts w:ascii="Simplified Arabic" w:hAnsi="Simplified Arabic" w:cs="Simplified Arabic" w:hint="cs"/>
          <w:b/>
          <w:bCs/>
          <w:sz w:val="28"/>
          <w:szCs w:val="28"/>
          <w:rtl/>
        </w:rPr>
        <w:t xml:space="preserve">تقييم الإطار الاستراتيجي </w:t>
      </w:r>
      <w:r w:rsidR="004A6028">
        <w:rPr>
          <w:rFonts w:ascii="Simplified Arabic" w:hAnsi="Simplified Arabic" w:cs="Simplified Arabic" w:hint="cs"/>
          <w:b/>
          <w:bCs/>
          <w:sz w:val="28"/>
          <w:szCs w:val="28"/>
          <w:rtl/>
        </w:rPr>
        <w:t xml:space="preserve">بشأن </w:t>
      </w:r>
      <w:r w:rsidRPr="00637EB6">
        <w:rPr>
          <w:rFonts w:ascii="Simplified Arabic" w:hAnsi="Simplified Arabic" w:cs="Simplified Arabic" w:hint="cs"/>
          <w:b/>
          <w:bCs/>
          <w:sz w:val="28"/>
          <w:szCs w:val="28"/>
          <w:rtl/>
        </w:rPr>
        <w:t xml:space="preserve">بناء القدرات وتنميتها </w:t>
      </w:r>
      <w:r w:rsidR="004A6028">
        <w:rPr>
          <w:rFonts w:ascii="Simplified Arabic" w:hAnsi="Simplified Arabic" w:cs="Simplified Arabic" w:hint="cs"/>
          <w:b/>
          <w:bCs/>
          <w:sz w:val="28"/>
          <w:szCs w:val="28"/>
          <w:rtl/>
        </w:rPr>
        <w:t>من أجل دعم</w:t>
      </w:r>
      <w:r w:rsidRPr="00637EB6">
        <w:rPr>
          <w:rFonts w:ascii="Simplified Arabic" w:hAnsi="Simplified Arabic" w:cs="Simplified Arabic" w:hint="cs"/>
          <w:b/>
          <w:bCs/>
          <w:sz w:val="28"/>
          <w:szCs w:val="28"/>
          <w:rtl/>
        </w:rPr>
        <w:t xml:space="preserve"> </w:t>
      </w:r>
      <w:r w:rsidR="004A6028">
        <w:rPr>
          <w:rFonts w:ascii="Simplified Arabic" w:hAnsi="Simplified Arabic" w:cs="Simplified Arabic" w:hint="cs"/>
          <w:b/>
          <w:bCs/>
          <w:sz w:val="28"/>
          <w:szCs w:val="28"/>
          <w:rtl/>
        </w:rPr>
        <w:t>ا</w:t>
      </w:r>
      <w:r w:rsidRPr="00637EB6">
        <w:rPr>
          <w:rFonts w:ascii="Simplified Arabic" w:hAnsi="Simplified Arabic" w:cs="Simplified Arabic" w:hint="cs"/>
          <w:b/>
          <w:bCs/>
          <w:sz w:val="28"/>
          <w:szCs w:val="28"/>
          <w:rtl/>
        </w:rPr>
        <w:t>لتنفيذ الفعال لبروتوكول ناغويا</w:t>
      </w:r>
    </w:p>
    <w:p w:rsidR="00D74C52" w:rsidRPr="004A6028" w:rsidRDefault="006D2E6B" w:rsidP="006D2E6B">
      <w:pPr>
        <w:pStyle w:val="ListParagraph"/>
        <w:bidi/>
        <w:spacing w:after="120" w:line="216" w:lineRule="auto"/>
        <w:ind w:left="0"/>
        <w:contextualSpacing w:val="0"/>
        <w:jc w:val="center"/>
        <w:rPr>
          <w:rFonts w:ascii="Simplified Arabic" w:hAnsi="Simplified Arabic" w:cs="Simplified Arabic"/>
          <w:i/>
          <w:iCs/>
          <w:sz w:val="22"/>
          <w:rtl/>
          <w:lang w:val="en-US" w:bidi="ar-EG"/>
        </w:rPr>
      </w:pPr>
      <w:r w:rsidRPr="004A6028">
        <w:rPr>
          <w:rFonts w:ascii="Simplified Arabic" w:hAnsi="Simplified Arabic" w:cs="Simplified Arabic" w:hint="cs"/>
          <w:i/>
          <w:iCs/>
          <w:sz w:val="22"/>
          <w:rtl/>
          <w:lang w:val="en-US"/>
        </w:rPr>
        <w:t>مذكرة من الأمينة التنفيذية</w:t>
      </w:r>
    </w:p>
    <w:p w:rsidR="000D0726" w:rsidRPr="000D0726" w:rsidRDefault="000D0726" w:rsidP="000D705B">
      <w:pPr>
        <w:pStyle w:val="ListParagraph"/>
        <w:bidi/>
        <w:spacing w:after="120" w:line="216" w:lineRule="auto"/>
        <w:ind w:left="0"/>
        <w:contextualSpacing w:val="0"/>
        <w:jc w:val="center"/>
        <w:rPr>
          <w:rFonts w:ascii="Simplified Arabic" w:hAnsi="Simplified Arabic" w:cs="Simplified Arabic"/>
          <w:b/>
          <w:bCs/>
          <w:sz w:val="28"/>
          <w:szCs w:val="28"/>
          <w:lang w:val="en-US"/>
        </w:rPr>
      </w:pPr>
      <w:r>
        <w:rPr>
          <w:rFonts w:ascii="Simplified Arabic" w:hAnsi="Simplified Arabic" w:cs="Simplified Arabic" w:hint="cs"/>
          <w:b/>
          <w:bCs/>
          <w:sz w:val="28"/>
          <w:szCs w:val="28"/>
          <w:rtl/>
          <w:lang w:val="en-US"/>
        </w:rPr>
        <w:t>أولا -</w:t>
      </w:r>
      <w:r>
        <w:rPr>
          <w:rFonts w:ascii="Simplified Arabic" w:hAnsi="Simplified Arabic" w:cs="Simplified Arabic" w:hint="cs"/>
          <w:b/>
          <w:bCs/>
          <w:sz w:val="28"/>
          <w:szCs w:val="28"/>
          <w:rtl/>
          <w:lang w:val="en-US"/>
        </w:rPr>
        <w:tab/>
        <w:t>مقدمة</w:t>
      </w:r>
    </w:p>
    <w:p w:rsidR="00D74C52" w:rsidRPr="00D31AEB" w:rsidRDefault="004A6028" w:rsidP="000D705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11" w:history="1">
        <w:r w:rsidRPr="00272DCD">
          <w:rPr>
            <w:rStyle w:val="Hyperlink"/>
            <w:sz w:val="22"/>
            <w:szCs w:val="22"/>
            <w:lang w:val="en-GB"/>
          </w:rPr>
          <w:t>NP-3/5</w:t>
        </w:r>
      </w:hyperlink>
      <w:r>
        <w:rPr>
          <w:rFonts w:ascii="Simplified Arabic" w:hAnsi="Simplified Arabic" w:cs="Simplified Arabic" w:hint="cs"/>
          <w:sz w:val="22"/>
          <w:rtl/>
          <w:lang w:val="en-US"/>
        </w:rPr>
        <w:t>، طلب مؤتمر الأطراف العامل كاجتماع للأطراف في بروتوكول ناغويا إلى الأمينة التنفيذية أن ت</w:t>
      </w:r>
      <w:r w:rsidRPr="006C1CBF">
        <w:rPr>
          <w:rFonts w:cs="Simplified Arabic" w:hint="cs"/>
          <w:i/>
          <w:sz w:val="22"/>
          <w:rtl/>
          <w:lang w:val="en-US" w:bidi="ar-EG"/>
        </w:rPr>
        <w:t xml:space="preserve">عد تقييما للإطار الاستراتيجي </w:t>
      </w:r>
      <w:r>
        <w:rPr>
          <w:rFonts w:eastAsia="YouYuan" w:cs="Simplified Arabic" w:hint="cs"/>
          <w:kern w:val="2"/>
          <w:rtl/>
          <w:lang w:val="en-US"/>
        </w:rPr>
        <w:t xml:space="preserve">بشأن بناء القدرات وتنميتها وفقا للمقرر </w:t>
      </w:r>
      <w:hyperlink r:id="rId12" w:history="1">
        <w:r w:rsidRPr="00CC76FE">
          <w:rPr>
            <w:rStyle w:val="Hyperlink"/>
            <w:rFonts w:eastAsia="YouYuan"/>
            <w:kern w:val="22"/>
            <w:sz w:val="22"/>
            <w:szCs w:val="22"/>
            <w:lang w:val="en-US"/>
          </w:rPr>
          <w:t>NP-1/8</w:t>
        </w:r>
      </w:hyperlink>
      <w:r w:rsidRPr="00E2101D">
        <w:rPr>
          <w:rFonts w:eastAsia="YouYuan" w:cs="Simplified Arabic"/>
          <w:kern w:val="2"/>
          <w:rtl/>
          <w:lang w:val="en-US"/>
        </w:rPr>
        <w:t>،</w:t>
      </w:r>
      <w:r>
        <w:rPr>
          <w:rFonts w:eastAsia="YouYuan" w:cs="Simplified Arabic" w:hint="cs"/>
          <w:kern w:val="2"/>
          <w:rtl/>
          <w:lang w:val="en-US"/>
        </w:rPr>
        <w:t xml:space="preserve"> </w:t>
      </w:r>
      <w:r w:rsidRPr="006C1CBF">
        <w:rPr>
          <w:rFonts w:cs="Simplified Arabic" w:hint="cs"/>
          <w:i/>
          <w:sz w:val="22"/>
          <w:rtl/>
          <w:lang w:val="en-US" w:bidi="ar-EG"/>
        </w:rPr>
        <w:t xml:space="preserve">وأن </w:t>
      </w:r>
      <w:r>
        <w:rPr>
          <w:rFonts w:cs="Simplified Arabic" w:hint="cs"/>
          <w:i/>
          <w:sz w:val="22"/>
          <w:rtl/>
          <w:lang w:val="en-US" w:bidi="ar-EG"/>
        </w:rPr>
        <w:t>ت</w:t>
      </w:r>
      <w:r w:rsidRPr="006C1CBF">
        <w:rPr>
          <w:rFonts w:cs="Simplified Arabic" w:hint="cs"/>
          <w:i/>
          <w:sz w:val="22"/>
          <w:rtl/>
          <w:lang w:val="en-US" w:bidi="ar-EG"/>
        </w:rPr>
        <w:t xml:space="preserve">قدم تقرير التقييم </w:t>
      </w:r>
      <w:r w:rsidRPr="00E2101D">
        <w:rPr>
          <w:rFonts w:eastAsia="YouYuan" w:cs="Simplified Arabic" w:hint="cs"/>
          <w:kern w:val="2"/>
          <w:rtl/>
          <w:lang w:val="en-US"/>
        </w:rPr>
        <w:t>لت</w:t>
      </w:r>
      <w:r w:rsidRPr="00E2101D">
        <w:rPr>
          <w:rFonts w:eastAsia="YouYuan" w:cs="Simplified Arabic"/>
          <w:kern w:val="2"/>
          <w:rtl/>
          <w:lang w:val="en-US"/>
        </w:rPr>
        <w:t>نظر فيه الهيئة الفرعية في اجتماعها الثالث،</w:t>
      </w:r>
      <w:r>
        <w:rPr>
          <w:rFonts w:eastAsia="YouYuan" w:cs="Simplified Arabic" w:hint="cs"/>
          <w:kern w:val="2"/>
          <w:rtl/>
          <w:lang w:val="en-US"/>
        </w:rPr>
        <w:t xml:space="preserve"> </w:t>
      </w:r>
      <w:r w:rsidRPr="00E2101D">
        <w:rPr>
          <w:rFonts w:eastAsia="YouYuan" w:cs="Simplified Arabic"/>
          <w:kern w:val="2"/>
          <w:rtl/>
          <w:lang w:val="en-US"/>
        </w:rPr>
        <w:t xml:space="preserve">بهدف ضمان وجود نهج فعال لبناء القدرات بموجب بروتوكول ناغويا يتسق مع </w:t>
      </w:r>
      <w:r>
        <w:rPr>
          <w:rFonts w:eastAsia="YouYuan" w:cs="Simplified Arabic" w:hint="cs"/>
          <w:kern w:val="2"/>
          <w:rtl/>
          <w:lang w:val="en-US"/>
        </w:rPr>
        <w:t>الإطار العالمي للتنوع البيولوجي لما</w:t>
      </w:r>
      <w:r w:rsidRPr="00E2101D">
        <w:rPr>
          <w:rFonts w:eastAsia="YouYuan" w:cs="Simplified Arabic"/>
          <w:kern w:val="2"/>
          <w:rtl/>
          <w:lang w:val="en-US"/>
        </w:rPr>
        <w:t xml:space="preserve"> بعد</w:t>
      </w:r>
      <w:r>
        <w:rPr>
          <w:rFonts w:eastAsia="YouYuan" w:cs="Simplified Arabic" w:hint="cs"/>
          <w:kern w:val="2"/>
          <w:rtl/>
          <w:lang w:val="en-US"/>
        </w:rPr>
        <w:t xml:space="preserve"> عام</w:t>
      </w:r>
      <w:r w:rsidRPr="00E2101D">
        <w:rPr>
          <w:rFonts w:eastAsia="YouYuan" w:cs="Simplified Arabic"/>
          <w:kern w:val="2"/>
          <w:rtl/>
          <w:lang w:val="en-US"/>
        </w:rPr>
        <w:t xml:space="preserve"> 2020</w:t>
      </w:r>
      <w:r>
        <w:rPr>
          <w:rFonts w:eastAsia="YouYuan" w:cs="Simplified Arabic" w:hint="cs"/>
          <w:kern w:val="2"/>
          <w:rtl/>
          <w:lang w:val="en-US"/>
        </w:rPr>
        <w:t xml:space="preserve"> (القسم ألف، الفقرة 7(ب)).</w:t>
      </w:r>
    </w:p>
    <w:p w:rsidR="00E6057C" w:rsidRDefault="004A6028" w:rsidP="000D705B">
      <w:pPr>
        <w:numPr>
          <w:ilvl w:val="0"/>
          <w:numId w:val="4"/>
        </w:numPr>
        <w:bidi/>
        <w:spacing w:after="120" w:line="216" w:lineRule="auto"/>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ويُطلب من الهيئة الفرعية للتنفيذ استعراض تقرير التقييم وتقديم توصياتها إلى مؤتمر الأطراف العامل كاجتماع للأطراف في البروتوكول في اجتماعه الرابع.</w:t>
      </w:r>
    </w:p>
    <w:p w:rsidR="004A6028" w:rsidRPr="00D31AEB" w:rsidRDefault="004A6028" w:rsidP="00D909F6">
      <w:pPr>
        <w:numPr>
          <w:ilvl w:val="0"/>
          <w:numId w:val="4"/>
        </w:numPr>
        <w:bidi/>
        <w:spacing w:after="120" w:line="216" w:lineRule="auto"/>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 xml:space="preserve">ويتألف القسم الثاني </w:t>
      </w:r>
      <w:r w:rsidR="00C807EE">
        <w:rPr>
          <w:rFonts w:ascii="Simplified Arabic" w:hAnsi="Simplified Arabic" w:cs="Simplified Arabic" w:hint="cs"/>
          <w:rtl/>
          <w:lang w:val="en-GB" w:bidi="ar-EG"/>
        </w:rPr>
        <w:t>أدناه</w:t>
      </w:r>
      <w:r>
        <w:rPr>
          <w:rFonts w:ascii="Simplified Arabic" w:hAnsi="Simplified Arabic" w:cs="Simplified Arabic" w:hint="cs"/>
          <w:rtl/>
          <w:lang w:val="en-GB" w:bidi="ar-EG"/>
        </w:rPr>
        <w:t xml:space="preserve"> </w:t>
      </w:r>
      <w:r w:rsidR="00312126">
        <w:rPr>
          <w:rFonts w:ascii="Simplified Arabic" w:hAnsi="Simplified Arabic" w:cs="Simplified Arabic" w:hint="cs"/>
          <w:rtl/>
          <w:lang w:val="en-GB" w:bidi="ar-EG"/>
        </w:rPr>
        <w:t xml:space="preserve">من </w:t>
      </w:r>
      <w:r>
        <w:rPr>
          <w:rFonts w:ascii="Simplified Arabic" w:hAnsi="Simplified Arabic" w:cs="Simplified Arabic" w:hint="cs"/>
          <w:rtl/>
          <w:lang w:val="en-GB" w:bidi="ar-EG"/>
        </w:rPr>
        <w:t>النتائج الرئيسية والتوصيات للتقييم أعدتها الأمانة ويشمل المدخلات الإضافية المستلمة من اللجنة الاستشارية غير الرسمية ب</w:t>
      </w:r>
      <w:r w:rsidR="00D909F6">
        <w:rPr>
          <w:rFonts w:ascii="Simplified Arabic" w:hAnsi="Simplified Arabic" w:cs="Simplified Arabic" w:hint="cs"/>
          <w:rtl/>
          <w:lang w:val="en-GB" w:bidi="ar-EG"/>
        </w:rPr>
        <w:t xml:space="preserve">شأن </w:t>
      </w:r>
      <w:r>
        <w:rPr>
          <w:rFonts w:ascii="Simplified Arabic" w:hAnsi="Simplified Arabic" w:cs="Simplified Arabic" w:hint="cs"/>
          <w:rtl/>
          <w:lang w:val="en-GB" w:bidi="ar-EG"/>
        </w:rPr>
        <w:t>بناء القدرات من أجل تنفيذ بروتوكول ناغويا في اجتماعها الرابع.</w:t>
      </w:r>
      <w:r>
        <w:rPr>
          <w:rStyle w:val="FootnoteReference"/>
          <w:rFonts w:ascii="Simplified Arabic" w:hAnsi="Simplified Arabic" w:cs="Simplified Arabic"/>
          <w:rtl/>
          <w:lang w:val="en-GB" w:bidi="ar-EG"/>
        </w:rPr>
        <w:footnoteReference w:id="2"/>
      </w:r>
      <w:r w:rsidR="000D0726">
        <w:rPr>
          <w:rFonts w:ascii="Simplified Arabic" w:hAnsi="Simplified Arabic" w:cs="Simplified Arabic" w:hint="cs"/>
          <w:rtl/>
          <w:lang w:val="en-GB" w:bidi="ar-EG"/>
        </w:rPr>
        <w:t xml:space="preserve"> ودُعي أعضاء اللجنة إلى استعراض النتائج الأولية وتقديم معلومات إضافية وتوصيات على النحو الذي طالبت به الأطراف (المقرر </w:t>
      </w:r>
      <w:r w:rsidR="000D0726" w:rsidRPr="000D0726">
        <w:rPr>
          <w:sz w:val="22"/>
          <w:szCs w:val="22"/>
          <w:lang w:val="en-GB"/>
        </w:rPr>
        <w:t>NP-3/5</w:t>
      </w:r>
      <w:r w:rsidR="000D0726">
        <w:rPr>
          <w:rFonts w:ascii="Simplified Arabic" w:hAnsi="Simplified Arabic" w:cs="Simplified Arabic" w:hint="cs"/>
          <w:rtl/>
          <w:lang w:val="en-GB" w:bidi="ar-EG"/>
        </w:rPr>
        <w:t>، القسم ألف، الفقرة 5). ويتألف القسم الثالث من العناصر لمشروع توصية مطروح لمؤتمر الأطراف لكي تنظر فيه الهيئة الفرعية للتنفيذ.</w:t>
      </w:r>
    </w:p>
    <w:p w:rsidR="00E6057C" w:rsidRPr="000D0726" w:rsidRDefault="000D0726" w:rsidP="000D705B">
      <w:pPr>
        <w:bidi/>
        <w:spacing w:after="120" w:line="216" w:lineRule="auto"/>
        <w:ind w:left="2250" w:right="720" w:hanging="900"/>
        <w:jc w:val="both"/>
        <w:rPr>
          <w:rFonts w:ascii="Simplified Arabic" w:hAnsi="Simplified Arabic" w:cs="Simplified Arabic"/>
          <w:b/>
          <w:bCs/>
          <w:sz w:val="28"/>
          <w:szCs w:val="28"/>
          <w:lang w:val="en-GB" w:bidi="ar-EG"/>
        </w:rPr>
      </w:pPr>
      <w:r w:rsidRPr="000D0726">
        <w:rPr>
          <w:rFonts w:ascii="Simplified Arabic" w:hAnsi="Simplified Arabic" w:cs="Simplified Arabic" w:hint="cs"/>
          <w:b/>
          <w:bCs/>
          <w:sz w:val="28"/>
          <w:szCs w:val="28"/>
          <w:rtl/>
          <w:lang w:val="en-GB" w:bidi="ar-EG"/>
        </w:rPr>
        <w:t>ثانيا -</w:t>
      </w:r>
      <w:r w:rsidRPr="000D0726">
        <w:rPr>
          <w:rFonts w:ascii="Simplified Arabic" w:hAnsi="Simplified Arabic" w:cs="Simplified Arabic" w:hint="cs"/>
          <w:b/>
          <w:bCs/>
          <w:sz w:val="28"/>
          <w:szCs w:val="28"/>
          <w:rtl/>
          <w:lang w:val="en-GB" w:bidi="ar-EG"/>
        </w:rPr>
        <w:tab/>
        <w:t>الملخص التنفيذي لتقييم الإطار الاستراتيجي بشأن بناء القدرات وتنميتها من أجل دعم التنفيذ الفعال لبروتوكول ناغويا</w:t>
      </w:r>
    </w:p>
    <w:p w:rsidR="00E6057C" w:rsidRPr="005E46DE" w:rsidRDefault="000D0726" w:rsidP="0041453A">
      <w:pPr>
        <w:numPr>
          <w:ilvl w:val="0"/>
          <w:numId w:val="4"/>
        </w:numPr>
        <w:bidi/>
        <w:spacing w:after="120" w:line="216" w:lineRule="auto"/>
        <w:ind w:left="0" w:firstLine="0"/>
        <w:jc w:val="both"/>
        <w:rPr>
          <w:rFonts w:cs="Simplified Arabic"/>
          <w:sz w:val="22"/>
          <w:lang w:val="en-GB" w:bidi="ar-EG"/>
        </w:rPr>
      </w:pPr>
      <w:r w:rsidRPr="005E46DE">
        <w:rPr>
          <w:rFonts w:cs="Simplified Arabic" w:hint="cs"/>
          <w:sz w:val="22"/>
          <w:rtl/>
          <w:lang w:val="en-GB" w:bidi="ar-EG"/>
        </w:rPr>
        <w:t>يقدم هذا القسم ملخصا تنفيذيا لتقييم الإطار الاستراتيجي بشأن بناء القدرات وتنميتها من أجل التنفيذ الفعال لبروتوكول ناغويا</w:t>
      </w:r>
      <w:r w:rsidR="0041453A">
        <w:rPr>
          <w:rFonts w:cs="Simplified Arabic" w:hint="cs"/>
          <w:sz w:val="22"/>
          <w:rtl/>
          <w:lang w:val="en-GB" w:bidi="ar-EG"/>
        </w:rPr>
        <w:t xml:space="preserve">. </w:t>
      </w:r>
      <w:r w:rsidRPr="005E46DE">
        <w:rPr>
          <w:rFonts w:cs="Simplified Arabic" w:hint="cs"/>
          <w:sz w:val="22"/>
          <w:rtl/>
          <w:lang w:val="en-GB" w:bidi="ar-EG"/>
        </w:rPr>
        <w:t xml:space="preserve">ويتاح تقرير التقييم الكامل للإطار كوثيقة معلومات </w:t>
      </w:r>
      <w:r w:rsidRPr="005E46DE">
        <w:rPr>
          <w:rFonts w:cs="Simplified Arabic"/>
          <w:kern w:val="22"/>
          <w:sz w:val="22"/>
          <w:bdr w:val="none" w:sz="0" w:space="0" w:color="auto" w:frame="1"/>
          <w:lang w:val="en-GB"/>
        </w:rPr>
        <w:t>CBD/SBI/3/INF/</w:t>
      </w:r>
      <w:r w:rsidRPr="005E46DE">
        <w:rPr>
          <w:rFonts w:cs="Simplified Arabic"/>
          <w:kern w:val="22"/>
          <w:sz w:val="22"/>
          <w:lang w:val="en-GB"/>
        </w:rPr>
        <w:t>1</w:t>
      </w:r>
      <w:r w:rsidRPr="005E46DE">
        <w:rPr>
          <w:rFonts w:cs="Simplified Arabic" w:hint="cs"/>
          <w:sz w:val="22"/>
          <w:rtl/>
          <w:lang w:val="en-GB" w:bidi="ar-EG"/>
        </w:rPr>
        <w:t>.</w:t>
      </w:r>
    </w:p>
    <w:p w:rsidR="000D0726" w:rsidRPr="005E46DE" w:rsidRDefault="000D0726" w:rsidP="004E698D">
      <w:pPr>
        <w:bidi/>
        <w:spacing w:after="120" w:line="216" w:lineRule="auto"/>
        <w:jc w:val="center"/>
        <w:rPr>
          <w:rFonts w:cs="Simplified Arabic"/>
          <w:b/>
          <w:bCs/>
          <w:sz w:val="22"/>
          <w:lang w:val="en-GB" w:bidi="ar-EG"/>
        </w:rPr>
      </w:pPr>
      <w:r w:rsidRPr="005E46DE">
        <w:rPr>
          <w:rFonts w:cs="Simplified Arabic" w:hint="cs"/>
          <w:b/>
          <w:bCs/>
          <w:sz w:val="22"/>
          <w:rtl/>
          <w:lang w:val="en-GB" w:bidi="ar-EG"/>
        </w:rPr>
        <w:lastRenderedPageBreak/>
        <w:t>ألف -</w:t>
      </w:r>
      <w:r w:rsidRPr="005E46DE">
        <w:rPr>
          <w:rFonts w:cs="Simplified Arabic" w:hint="cs"/>
          <w:b/>
          <w:bCs/>
          <w:sz w:val="22"/>
          <w:rtl/>
          <w:lang w:val="en-GB" w:bidi="ar-EG"/>
        </w:rPr>
        <w:tab/>
        <w:t>هدف التقييم</w:t>
      </w:r>
    </w:p>
    <w:p w:rsidR="000D0726" w:rsidRPr="005E46DE" w:rsidRDefault="005E46DE" w:rsidP="00312126">
      <w:pPr>
        <w:numPr>
          <w:ilvl w:val="0"/>
          <w:numId w:val="4"/>
        </w:numPr>
        <w:bidi/>
        <w:spacing w:after="120" w:line="216" w:lineRule="auto"/>
        <w:ind w:left="0" w:firstLine="0"/>
        <w:jc w:val="both"/>
        <w:rPr>
          <w:rFonts w:cs="Simplified Arabic"/>
          <w:sz w:val="22"/>
          <w:lang w:val="en-GB" w:bidi="ar-EG"/>
        </w:rPr>
      </w:pPr>
      <w:r w:rsidRPr="005E46DE">
        <w:rPr>
          <w:rFonts w:cs="Simplified Arabic" w:hint="cs"/>
          <w:sz w:val="22"/>
          <w:rtl/>
          <w:lang w:val="en-GB" w:bidi="ar-EG"/>
        </w:rPr>
        <w:t xml:space="preserve">كان الهدف العام للتقييم يتمثل في تقييم مساهمة الإطار في المساعدة في دعم نهج استراتيجي ومتسق ومنسق بشأن بناء القدرات وتنميتها من أجل التنفيذ الفعال لبروتوكول ناغويا. وتضمنت الأهداف المحددة استعراض التقدم المحرز في تنفيذ الإطار، واستعراض مدى أهميته وفعاليته، واقتراح خيارات وتوصيات لمزيد من تحسين بناء القدرات من أجل </w:t>
      </w:r>
      <w:r w:rsidR="00312126">
        <w:rPr>
          <w:rFonts w:cs="Simplified Arabic" w:hint="cs"/>
          <w:sz w:val="22"/>
          <w:rtl/>
          <w:lang w:val="en-GB" w:bidi="ar-EG"/>
        </w:rPr>
        <w:t xml:space="preserve">دعم </w:t>
      </w:r>
      <w:r w:rsidRPr="005E46DE">
        <w:rPr>
          <w:rFonts w:cs="Simplified Arabic" w:hint="cs"/>
          <w:sz w:val="22"/>
          <w:rtl/>
          <w:lang w:val="en-GB" w:bidi="ar-EG"/>
        </w:rPr>
        <w:t>تنفيذ بروتوكول ناغويا.</w:t>
      </w:r>
    </w:p>
    <w:p w:rsidR="000D0726" w:rsidRPr="005E46DE" w:rsidRDefault="000D0726" w:rsidP="00245D8C">
      <w:pPr>
        <w:bidi/>
        <w:spacing w:after="120" w:line="216" w:lineRule="auto"/>
        <w:jc w:val="center"/>
        <w:rPr>
          <w:rFonts w:cs="Simplified Arabic"/>
          <w:b/>
          <w:bCs/>
          <w:sz w:val="22"/>
          <w:lang w:val="en-GB" w:bidi="ar-EG"/>
        </w:rPr>
      </w:pPr>
      <w:r w:rsidRPr="005E46DE">
        <w:rPr>
          <w:rFonts w:cs="Simplified Arabic" w:hint="cs"/>
          <w:b/>
          <w:bCs/>
          <w:sz w:val="22"/>
          <w:rtl/>
          <w:lang w:val="en-GB" w:bidi="ar-EG"/>
        </w:rPr>
        <w:t>باء -</w:t>
      </w:r>
      <w:r w:rsidRPr="005E46DE">
        <w:rPr>
          <w:rFonts w:cs="Simplified Arabic" w:hint="cs"/>
          <w:b/>
          <w:bCs/>
          <w:sz w:val="22"/>
          <w:rtl/>
          <w:lang w:val="en-GB" w:bidi="ar-EG"/>
        </w:rPr>
        <w:tab/>
        <w:t>المنهجية وال</w:t>
      </w:r>
      <w:r w:rsidR="00245D8C">
        <w:rPr>
          <w:rFonts w:cs="Simplified Arabic" w:hint="cs"/>
          <w:b/>
          <w:bCs/>
          <w:sz w:val="22"/>
          <w:rtl/>
          <w:lang w:val="en-GB" w:bidi="ar-EG"/>
        </w:rPr>
        <w:t>قي</w:t>
      </w:r>
      <w:r w:rsidRPr="005E46DE">
        <w:rPr>
          <w:rFonts w:cs="Simplified Arabic" w:hint="cs"/>
          <w:b/>
          <w:bCs/>
          <w:sz w:val="22"/>
          <w:rtl/>
          <w:lang w:val="en-GB" w:bidi="ar-EG"/>
        </w:rPr>
        <w:t>ود</w:t>
      </w:r>
    </w:p>
    <w:p w:rsidR="000D0726" w:rsidRPr="005E46DE" w:rsidRDefault="005E46DE" w:rsidP="0041453A">
      <w:pPr>
        <w:numPr>
          <w:ilvl w:val="0"/>
          <w:numId w:val="4"/>
        </w:numPr>
        <w:bidi/>
        <w:spacing w:after="120" w:line="216" w:lineRule="auto"/>
        <w:ind w:left="0" w:firstLine="0"/>
        <w:jc w:val="both"/>
        <w:rPr>
          <w:rFonts w:cs="Simplified Arabic"/>
          <w:sz w:val="22"/>
          <w:lang w:val="en-GB" w:bidi="ar-EG"/>
        </w:rPr>
      </w:pPr>
      <w:r w:rsidRPr="005E46DE">
        <w:rPr>
          <w:rFonts w:cs="Simplified Arabic" w:hint="cs"/>
          <w:sz w:val="22"/>
          <w:rtl/>
          <w:lang w:val="en-GB" w:bidi="ar-EG"/>
        </w:rPr>
        <w:t xml:space="preserve">استرشد التقييم بمجموعة من الأسئلة العامة والأسئلة الفرعية التي تم اعتمادها كجزء من المقرر </w:t>
      </w:r>
      <w:r w:rsidRPr="005E46DE">
        <w:rPr>
          <w:rFonts w:cs="Simplified Arabic"/>
          <w:sz w:val="22"/>
          <w:lang w:val="en-GB"/>
        </w:rPr>
        <w:t>NP-3/5</w:t>
      </w:r>
      <w:r w:rsidRPr="005E46DE">
        <w:rPr>
          <w:rFonts w:cs="Simplified Arabic" w:hint="cs"/>
          <w:sz w:val="22"/>
          <w:rtl/>
          <w:lang w:val="en-GB" w:bidi="ar-EG"/>
        </w:rPr>
        <w:t xml:space="preserve"> (انظر </w:t>
      </w:r>
      <w:r w:rsidRPr="005E46DE">
        <w:rPr>
          <w:rFonts w:cs="Simplified Arabic"/>
          <w:kern w:val="22"/>
          <w:sz w:val="22"/>
          <w:lang w:val="en-GB"/>
        </w:rPr>
        <w:t>CBD/SBI/3/INF/1</w:t>
      </w:r>
      <w:r w:rsidR="0041453A">
        <w:rPr>
          <w:rFonts w:cs="Simplified Arabic" w:hint="cs"/>
          <w:sz w:val="22"/>
          <w:rtl/>
          <w:lang w:val="en-GB" w:bidi="ar-EG"/>
        </w:rPr>
        <w:t>، المرفق الثاني</w:t>
      </w:r>
      <w:r w:rsidRPr="005E46DE">
        <w:rPr>
          <w:rFonts w:cs="Simplified Arabic" w:hint="cs"/>
          <w:sz w:val="22"/>
          <w:rtl/>
          <w:lang w:val="en-GB" w:bidi="ar-EG"/>
        </w:rPr>
        <w:t xml:space="preserve">). </w:t>
      </w:r>
      <w:r w:rsidR="0026414B">
        <w:rPr>
          <w:rFonts w:cs="Simplified Arabic" w:hint="cs"/>
          <w:sz w:val="22"/>
          <w:rtl/>
          <w:lang w:val="en-GB" w:bidi="ar-EG"/>
        </w:rPr>
        <w:t>وتتألف المنهجية من استعراض المؤلفات ومقابلات ش</w:t>
      </w:r>
      <w:r w:rsidR="00245D8C">
        <w:rPr>
          <w:rFonts w:cs="Simplified Arabic" w:hint="cs"/>
          <w:sz w:val="22"/>
          <w:rtl/>
          <w:lang w:val="en-GB" w:bidi="ar-EG"/>
        </w:rPr>
        <w:t>به</w:t>
      </w:r>
      <w:r w:rsidR="0026414B">
        <w:rPr>
          <w:rFonts w:cs="Simplified Arabic" w:hint="cs"/>
          <w:sz w:val="22"/>
          <w:rtl/>
          <w:lang w:val="en-GB" w:bidi="ar-EG"/>
        </w:rPr>
        <w:t xml:space="preserve"> م</w:t>
      </w:r>
      <w:r w:rsidR="00245D8C">
        <w:rPr>
          <w:rFonts w:cs="Simplified Arabic" w:hint="cs"/>
          <w:sz w:val="22"/>
          <w:rtl/>
          <w:lang w:val="en-GB" w:bidi="ar-EG"/>
        </w:rPr>
        <w:t>نظم</w:t>
      </w:r>
      <w:r w:rsidR="0026414B">
        <w:rPr>
          <w:rFonts w:cs="Simplified Arabic" w:hint="cs"/>
          <w:sz w:val="22"/>
          <w:rtl/>
          <w:lang w:val="en-GB" w:bidi="ar-EG"/>
        </w:rPr>
        <w:t xml:space="preserve">ة مع الأطراف (12)، </w:t>
      </w:r>
      <w:r w:rsidR="00245D8C">
        <w:rPr>
          <w:rFonts w:cs="Simplified Arabic" w:hint="cs"/>
          <w:sz w:val="22"/>
          <w:rtl/>
          <w:lang w:val="en-GB" w:bidi="ar-EG"/>
        </w:rPr>
        <w:t>وممثلي المنظمات الرئيسية العاملة في مجال بناء القدرات (8) ومع ممثلي الشعوب الأصلية والمجتمعات المحلية (2).</w:t>
      </w:r>
    </w:p>
    <w:p w:rsidR="000D0726" w:rsidRPr="005E46DE" w:rsidRDefault="00245D8C" w:rsidP="000D705B">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وركزت المقابلات على استخدام الإطار، وأهميته وفعاليته، ودور أمانة اتفاقية التنوع البيولوجي في النهوض به وتنسيقه وعلى توصيات للمساعدة على تحسين الإطار وبناء القدرات من أجل تنفيذ بروتوكول ناغويا فيما بعد عام 2020.</w:t>
      </w:r>
    </w:p>
    <w:p w:rsidR="000D0726" w:rsidRPr="005E46DE" w:rsidRDefault="00245D8C" w:rsidP="00245D8C">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ومن حيث القيود على التقييم، لم يتضمن الإطار أهدافا قابلة للقياس أو نتائج، ولم يحدد أي خطوط أساس يمكن أن يقاس مقابلها التقدم المحرز عن طريق استخدامه في دعم بناء القدرات من أجل تنفيذ البروتوكول. وبالتالي، يتألف القسم في التقييم الذي يستعرض التقدم المحرز في تنفيذ الإطار من نظرة عامة على ما الذي تم إجراؤه من حيث بناء القدرات وتنميتها منذ اعتماد الإطار في عام 2014.</w:t>
      </w:r>
    </w:p>
    <w:p w:rsidR="000D0726" w:rsidRPr="005E46DE" w:rsidRDefault="00815D6C" w:rsidP="000D705B">
      <w:pPr>
        <w:bidi/>
        <w:spacing w:after="120" w:line="216" w:lineRule="auto"/>
        <w:jc w:val="center"/>
        <w:rPr>
          <w:rFonts w:cs="Simplified Arabic"/>
          <w:b/>
          <w:bCs/>
          <w:sz w:val="22"/>
          <w:lang w:val="en-GB" w:bidi="ar-EG"/>
        </w:rPr>
      </w:pPr>
      <w:r>
        <w:rPr>
          <w:rFonts w:cs="Simplified Arabic" w:hint="cs"/>
          <w:b/>
          <w:bCs/>
          <w:sz w:val="22"/>
          <w:rtl/>
          <w:lang w:val="en-GB" w:bidi="ar-EG"/>
        </w:rPr>
        <w:t>جيم -</w:t>
      </w:r>
      <w:r>
        <w:rPr>
          <w:rFonts w:cs="Simplified Arabic" w:hint="cs"/>
          <w:b/>
          <w:bCs/>
          <w:sz w:val="22"/>
          <w:rtl/>
          <w:lang w:val="en-GB" w:bidi="ar-EG"/>
        </w:rPr>
        <w:tab/>
        <w:t>النتائج ال</w:t>
      </w:r>
      <w:r w:rsidR="005227A3" w:rsidRPr="005E46DE">
        <w:rPr>
          <w:rFonts w:cs="Simplified Arabic" w:hint="cs"/>
          <w:b/>
          <w:bCs/>
          <w:sz w:val="22"/>
          <w:rtl/>
          <w:lang w:val="en-GB" w:bidi="ar-EG"/>
        </w:rPr>
        <w:t>رئيسية للتقييم</w:t>
      </w:r>
    </w:p>
    <w:p w:rsidR="000D0726" w:rsidRPr="005E46DE" w:rsidRDefault="005227A3" w:rsidP="000D705B">
      <w:pPr>
        <w:bidi/>
        <w:spacing w:after="120" w:line="216" w:lineRule="auto"/>
        <w:jc w:val="center"/>
        <w:rPr>
          <w:rFonts w:cs="Simplified Arabic"/>
          <w:i/>
          <w:iCs/>
          <w:sz w:val="22"/>
          <w:lang w:val="en-GB" w:bidi="ar-EG"/>
        </w:rPr>
      </w:pPr>
      <w:r w:rsidRPr="005E46DE">
        <w:rPr>
          <w:rFonts w:cs="Simplified Arabic" w:hint="cs"/>
          <w:i/>
          <w:iCs/>
          <w:sz w:val="22"/>
          <w:rtl/>
          <w:lang w:val="en-GB" w:bidi="ar-EG"/>
        </w:rPr>
        <w:t>1 -</w:t>
      </w:r>
      <w:r w:rsidRPr="005E46DE">
        <w:rPr>
          <w:rFonts w:cs="Simplified Arabic" w:hint="cs"/>
          <w:i/>
          <w:iCs/>
          <w:sz w:val="22"/>
          <w:rtl/>
          <w:lang w:val="en-GB" w:bidi="ar-EG"/>
        </w:rPr>
        <w:tab/>
        <w:t>التقدم المحرز في تنفيذ الإطار</w:t>
      </w:r>
    </w:p>
    <w:p w:rsidR="000D0726" w:rsidRPr="005E46DE" w:rsidRDefault="00245D8C" w:rsidP="000D705B">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تم إحراز تقدم كبير في تنفيذ بروتوكول ناغويا منذ اعتماده </w:t>
      </w:r>
      <w:r w:rsidR="0068628F">
        <w:rPr>
          <w:rFonts w:cs="Simplified Arabic" w:hint="cs"/>
          <w:sz w:val="22"/>
          <w:rtl/>
          <w:lang w:val="en-GB" w:bidi="ar-EG"/>
        </w:rPr>
        <w:t>في عام 2010 ودخوله حيز النفاذ في عام 2014. ويرتبط هذا النجاح بطبيعته بالجهود المبذولة لبناء القدرات وتنميتها التي أجرتها مختلف المبادرات والمشروعات الوطنية والإقليمية والعالمية المعنية بالحصول وتقاسم المنافع. وقد استثمر مرفق البيئة العالمية وجهات مانحة أخرى موارد مالية كبيرة ودعم العديد من المشروعات والمبادرات التي تفيذ أكثر من مائة بلد.</w:t>
      </w:r>
    </w:p>
    <w:p w:rsidR="000D0726" w:rsidRPr="005E46DE" w:rsidRDefault="0068628F" w:rsidP="00E35ED5">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وتعتبر التقدمات في تنفيذ البروتوكول إلى حد كبير انعكاسا للجهود التي تبذلها ال</w:t>
      </w:r>
      <w:r w:rsidR="0041453A">
        <w:rPr>
          <w:rFonts w:cs="Simplified Arabic" w:hint="cs"/>
          <w:sz w:val="22"/>
          <w:rtl/>
          <w:lang w:val="en-GB" w:bidi="ar-EG"/>
        </w:rPr>
        <w:t>بلدان</w:t>
      </w:r>
      <w:r>
        <w:rPr>
          <w:rFonts w:cs="Simplified Arabic" w:hint="cs"/>
          <w:sz w:val="22"/>
          <w:rtl/>
          <w:lang w:val="en-GB" w:bidi="ar-EG"/>
        </w:rPr>
        <w:t xml:space="preserve"> في </w:t>
      </w:r>
      <w:r w:rsidR="00D82B07">
        <w:rPr>
          <w:rFonts w:cs="Simplified Arabic" w:hint="cs"/>
          <w:sz w:val="22"/>
          <w:rtl/>
          <w:lang w:val="en-GB" w:bidi="ar-EG"/>
        </w:rPr>
        <w:t xml:space="preserve">تنمية القدرات </w:t>
      </w:r>
      <w:r w:rsidR="00E35ED5">
        <w:rPr>
          <w:rFonts w:cs="Simplified Arabic" w:hint="cs"/>
          <w:sz w:val="22"/>
          <w:rtl/>
          <w:lang w:val="en-GB" w:bidi="ar-EG"/>
        </w:rPr>
        <w:t>لل</w:t>
      </w:r>
      <w:r w:rsidR="00D82B07">
        <w:rPr>
          <w:rFonts w:cs="Simplified Arabic" w:hint="cs"/>
          <w:sz w:val="22"/>
          <w:rtl/>
          <w:lang w:val="en-GB" w:bidi="ar-EG"/>
        </w:rPr>
        <w:t>تصديق</w:t>
      </w:r>
      <w:r w:rsidR="00E35ED5">
        <w:rPr>
          <w:rFonts w:cs="Simplified Arabic" w:hint="cs"/>
          <w:sz w:val="22"/>
          <w:rtl/>
          <w:lang w:val="en-GB" w:bidi="ar-EG"/>
        </w:rPr>
        <w:t xml:space="preserve"> على</w:t>
      </w:r>
      <w:r w:rsidR="00D82B07">
        <w:rPr>
          <w:rFonts w:cs="Simplified Arabic" w:hint="cs"/>
          <w:sz w:val="22"/>
          <w:rtl/>
          <w:lang w:val="en-GB" w:bidi="ar-EG"/>
        </w:rPr>
        <w:t xml:space="preserve"> بروتوكول ناغويا وتنفيذ أطر الحصول وتقاسم المنافع. وقد أحرز تقدم كبير من جانب الأطراف لتعيين السلطات الوطنية المختصة، وإنشاء نقاط التفتيش، واعتماد التدابير ذات الصلة بالحصول وتقاسم المنافع ونشر السجلات </w:t>
      </w:r>
      <w:r w:rsidR="0041453A">
        <w:rPr>
          <w:rFonts w:cs="Simplified Arabic" w:hint="cs"/>
          <w:sz w:val="22"/>
          <w:rtl/>
          <w:lang w:val="en-GB" w:bidi="ar-EG"/>
        </w:rPr>
        <w:t>في</w:t>
      </w:r>
      <w:r w:rsidR="00D82B07">
        <w:rPr>
          <w:rFonts w:cs="Simplified Arabic" w:hint="cs"/>
          <w:sz w:val="22"/>
          <w:rtl/>
          <w:lang w:val="en-GB" w:bidi="ar-EG"/>
        </w:rPr>
        <w:t xml:space="preserve"> غرفة تبادل معلومات الحصول وتقاسم المنافع.</w:t>
      </w:r>
    </w:p>
    <w:p w:rsidR="005227A3" w:rsidRPr="005E46DE" w:rsidRDefault="00D82B07" w:rsidP="00E35ED5">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w:t>
      </w:r>
      <w:r w:rsidR="00E35ED5">
        <w:rPr>
          <w:rFonts w:cs="Simplified Arabic" w:hint="cs"/>
          <w:sz w:val="22"/>
          <w:rtl/>
          <w:lang w:val="en-GB" w:bidi="ar-EG"/>
        </w:rPr>
        <w:t>حتى</w:t>
      </w:r>
      <w:r>
        <w:rPr>
          <w:rFonts w:cs="Simplified Arabic" w:hint="cs"/>
          <w:sz w:val="22"/>
          <w:rtl/>
          <w:lang w:val="en-GB" w:bidi="ar-EG"/>
        </w:rPr>
        <w:t xml:space="preserve"> </w:t>
      </w:r>
      <w:r w:rsidR="00E35ED5">
        <w:rPr>
          <w:rFonts w:cs="Simplified Arabic" w:hint="cs"/>
          <w:sz w:val="22"/>
          <w:rtl/>
          <w:lang w:val="en-GB" w:bidi="ar-EG"/>
        </w:rPr>
        <w:t>1</w:t>
      </w:r>
      <w:r>
        <w:rPr>
          <w:rFonts w:cs="Simplified Arabic" w:hint="cs"/>
          <w:sz w:val="22"/>
          <w:rtl/>
          <w:lang w:val="en-GB" w:bidi="ar-EG"/>
        </w:rPr>
        <w:t xml:space="preserve"> مايو/أيار 2019، هناك 99 مشروعا</w:t>
      </w:r>
      <w:r>
        <w:rPr>
          <w:rStyle w:val="FootnoteReference"/>
          <w:rFonts w:cs="Simplified Arabic"/>
          <w:sz w:val="22"/>
          <w:rtl/>
          <w:lang w:val="en-GB" w:bidi="ar-EG"/>
        </w:rPr>
        <w:footnoteReference w:id="3"/>
      </w:r>
      <w:r w:rsidR="0088435D">
        <w:rPr>
          <w:rFonts w:cs="Simplified Arabic" w:hint="cs"/>
          <w:sz w:val="22"/>
          <w:rtl/>
          <w:lang w:val="en-GB" w:bidi="ar-EG"/>
        </w:rPr>
        <w:t xml:space="preserve"> تقدم </w:t>
      </w:r>
      <w:r w:rsidR="0041453A">
        <w:rPr>
          <w:rFonts w:cs="Simplified Arabic" w:hint="cs"/>
          <w:sz w:val="22"/>
          <w:rtl/>
          <w:lang w:val="en-GB" w:bidi="ar-EG"/>
        </w:rPr>
        <w:t xml:space="preserve">للبلدان </w:t>
      </w:r>
      <w:r w:rsidR="0088435D">
        <w:rPr>
          <w:rFonts w:cs="Simplified Arabic" w:hint="cs"/>
          <w:sz w:val="22"/>
          <w:rtl/>
          <w:lang w:val="en-GB" w:bidi="ar-EG"/>
        </w:rPr>
        <w:t xml:space="preserve">الدعم المباشر من أجل تمكينها على التصديق على بروتوكول ناغويا و/أو تنفيذه. ومن هذه المشروعات، ما نسبته 81 في المائة مشروعات وطنية، و16 في المائة مشروعات إقليمية و3 في المائة مشروعات عالمية. وتركز أغلبية المشروعات (86 في المائة) على المجال </w:t>
      </w:r>
      <w:r w:rsidR="00E35ED5">
        <w:rPr>
          <w:rFonts w:cs="Simplified Arabic" w:hint="cs"/>
          <w:sz w:val="22"/>
          <w:rtl/>
          <w:lang w:val="en-GB" w:bidi="ar-EG"/>
        </w:rPr>
        <w:t>ال</w:t>
      </w:r>
      <w:r w:rsidR="0088435D">
        <w:rPr>
          <w:rFonts w:cs="Simplified Arabic" w:hint="cs"/>
          <w:sz w:val="22"/>
          <w:rtl/>
          <w:lang w:val="en-GB" w:bidi="ar-EG"/>
        </w:rPr>
        <w:t xml:space="preserve">رئيسي 2 (القدرات من أجل </w:t>
      </w:r>
      <w:r w:rsidR="00E35ED5">
        <w:rPr>
          <w:rFonts w:cs="Simplified Arabic" w:hint="cs"/>
          <w:sz w:val="22"/>
          <w:rtl/>
          <w:lang w:val="en-GB" w:bidi="ar-EG"/>
        </w:rPr>
        <w:t>إ</w:t>
      </w:r>
      <w:r w:rsidR="0088435D">
        <w:rPr>
          <w:rFonts w:cs="Simplified Arabic" w:hint="cs"/>
          <w:sz w:val="22"/>
          <w:rtl/>
          <w:lang w:val="en-GB" w:bidi="ar-EG"/>
        </w:rPr>
        <w:t>عداد وتنفيذ وإنفاذ تدابير الحصول وتقاسم المنافع) يليها</w:t>
      </w:r>
      <w:r w:rsidR="000A7097">
        <w:rPr>
          <w:rFonts w:cs="Simplified Arabic" w:hint="cs"/>
          <w:sz w:val="22"/>
          <w:rtl/>
          <w:lang w:val="en-GB" w:bidi="ar-EG"/>
        </w:rPr>
        <w:t xml:space="preserve"> </w:t>
      </w:r>
      <w:r w:rsidR="0088435D">
        <w:rPr>
          <w:rFonts w:cs="Simplified Arabic" w:hint="cs"/>
          <w:sz w:val="22"/>
          <w:rtl/>
          <w:lang w:val="en-GB" w:bidi="ar-EG"/>
        </w:rPr>
        <w:t xml:space="preserve">المجال الرئيسي 4 بنسبة 78 في المائة (قدرات الشعوب ألصلية والمجتمعات المحلية وأصحاب المصلحة المعنيين على تنفيذ البروتوكول)؛ والمجال الرئيسي 1 بنسبة 73 في المائة (القدرات </w:t>
      </w:r>
      <w:r w:rsidR="0088435D">
        <w:rPr>
          <w:rFonts w:cs="Simplified Arabic" w:hint="cs"/>
          <w:sz w:val="22"/>
          <w:rtl/>
          <w:lang w:val="en-GB" w:bidi="ar-EG"/>
        </w:rPr>
        <w:lastRenderedPageBreak/>
        <w:t xml:space="preserve">على تنفيذ البروتوكول والامتثال له). وقد ركز ما نسبته 56 في المائة تقريبا من المشروعات على المجال الرئيسي 3 (القدرات على التفاوض على الشروط المتفق عليها بصورة متبادلة) و57 في المائة على المجال الرئيسي 5 (القدرة على تنمية القدرات على إجراء البحوث المحلية). </w:t>
      </w:r>
      <w:r w:rsidR="00E35ED5">
        <w:rPr>
          <w:rFonts w:cs="Simplified Arabic" w:hint="cs"/>
          <w:sz w:val="22"/>
          <w:rtl/>
          <w:lang w:val="en-GB" w:bidi="ar-EG"/>
        </w:rPr>
        <w:t>و</w:t>
      </w:r>
      <w:r w:rsidR="0088435D">
        <w:rPr>
          <w:rFonts w:cs="Simplified Arabic" w:hint="cs"/>
          <w:sz w:val="22"/>
          <w:rtl/>
          <w:lang w:val="en-GB" w:bidi="ar-EG"/>
        </w:rPr>
        <w:t>من حيث التغطية الجغرافية، ما زال هناك تحديات بالنسبة لمناطق معينة مثل بلدان أوروبا الوسطي وأوروبا الشرقية حيث تم تنفيذ مشروعات قليلة.</w:t>
      </w:r>
    </w:p>
    <w:p w:rsidR="005227A3" w:rsidRPr="005E46DE" w:rsidRDefault="0088435D" w:rsidP="00E35ED5">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وهناك 99 مبادرة من مبادرات بناء القدرات تمثل حجم الموارد المعروفة والجهود المستثمرة في بناء القدرات من أجل التصديق على بروتوكول ناغويا وتنفيذه. </w:t>
      </w:r>
      <w:r w:rsidR="0085741C">
        <w:rPr>
          <w:rFonts w:cs="Simplified Arabic" w:hint="cs"/>
          <w:sz w:val="22"/>
          <w:rtl/>
          <w:lang w:val="en-GB" w:bidi="ar-EG"/>
        </w:rPr>
        <w:t xml:space="preserve">وتتوافق أهداف هذه المشروعات </w:t>
      </w:r>
      <w:r w:rsidR="00E35ED5">
        <w:rPr>
          <w:rFonts w:cs="Simplified Arabic" w:hint="cs"/>
          <w:sz w:val="22"/>
          <w:rtl/>
          <w:lang w:val="en-GB" w:bidi="ar-EG"/>
        </w:rPr>
        <w:t>مع</w:t>
      </w:r>
      <w:r w:rsidR="0085741C">
        <w:rPr>
          <w:rFonts w:cs="Simplified Arabic" w:hint="cs"/>
          <w:sz w:val="22"/>
          <w:rtl/>
          <w:lang w:val="en-GB" w:bidi="ar-EG"/>
        </w:rPr>
        <w:t xml:space="preserve"> أهداف الإطار وتسهم بالتالي في تنفيذه.</w:t>
      </w:r>
    </w:p>
    <w:p w:rsidR="005227A3" w:rsidRPr="005E46DE" w:rsidRDefault="0085741C" w:rsidP="00E35ED5">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ووفقا للتقارير الوطنية المؤقتة، أبلغ 55 طرفا عن اتخاذ تدابير لتنفيذ الإطار.</w:t>
      </w:r>
      <w:r>
        <w:rPr>
          <w:rStyle w:val="FootnoteReference"/>
          <w:rFonts w:cs="Simplified Arabic"/>
          <w:sz w:val="22"/>
          <w:rtl/>
          <w:lang w:val="en-GB" w:bidi="ar-EG"/>
        </w:rPr>
        <w:footnoteReference w:id="4"/>
      </w:r>
      <w:r w:rsidR="003A1611">
        <w:rPr>
          <w:rFonts w:cs="Simplified Arabic" w:hint="cs"/>
          <w:sz w:val="22"/>
          <w:rtl/>
          <w:lang w:val="en-GB" w:bidi="ar-EG"/>
        </w:rPr>
        <w:t xml:space="preserve"> وفي هذا الصدد، قدم معظم الأطراف أوصافا موجزة لحلقات العمل أو التدريبات التي أجروها. غير أنه في معظم الأحوال، لم يحددوا صراحة المجالات الرئيسية للإطار التي تناولتها </w:t>
      </w:r>
      <w:r w:rsidR="00E35ED5">
        <w:rPr>
          <w:rFonts w:cs="Simplified Arabic" w:hint="cs"/>
          <w:sz w:val="22"/>
          <w:rtl/>
          <w:lang w:val="en-GB" w:bidi="ar-EG"/>
        </w:rPr>
        <w:t>هذه</w:t>
      </w:r>
      <w:r w:rsidR="003A1611">
        <w:rPr>
          <w:rFonts w:cs="Simplified Arabic" w:hint="cs"/>
          <w:sz w:val="22"/>
          <w:rtl/>
          <w:lang w:val="en-GB" w:bidi="ar-EG"/>
        </w:rPr>
        <w:t xml:space="preserve"> الأنشطة.</w:t>
      </w:r>
    </w:p>
    <w:p w:rsidR="005227A3" w:rsidRPr="005E46DE" w:rsidRDefault="00E35ED5" w:rsidP="00E35ED5">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w:t>
      </w:r>
      <w:r w:rsidR="003A1611">
        <w:rPr>
          <w:rFonts w:cs="Simplified Arabic" w:hint="cs"/>
          <w:sz w:val="22"/>
          <w:rtl/>
          <w:lang w:val="en-GB" w:bidi="ar-EG"/>
        </w:rPr>
        <w:t xml:space="preserve">وجد التقييم والاستعراض لفاعلية بروتوكول ناغويا </w:t>
      </w:r>
      <w:r>
        <w:rPr>
          <w:rFonts w:cs="Simplified Arabic" w:hint="cs"/>
          <w:sz w:val="22"/>
          <w:rtl/>
          <w:lang w:val="en-GB" w:bidi="ar-EG"/>
        </w:rPr>
        <w:t xml:space="preserve">الذي أجري </w:t>
      </w:r>
      <w:r w:rsidR="003A1611">
        <w:rPr>
          <w:rFonts w:cs="Simplified Arabic" w:hint="cs"/>
          <w:sz w:val="22"/>
          <w:rtl/>
          <w:lang w:val="en-GB" w:bidi="ar-EG"/>
        </w:rPr>
        <w:t>في عام 2018،</w:t>
      </w:r>
      <w:r w:rsidR="0085741C">
        <w:rPr>
          <w:rStyle w:val="FootnoteReference"/>
          <w:rFonts w:cs="Simplified Arabic"/>
          <w:sz w:val="22"/>
          <w:rtl/>
          <w:lang w:val="en-GB" w:bidi="ar-EG"/>
        </w:rPr>
        <w:footnoteReference w:id="5"/>
      </w:r>
      <w:r w:rsidR="003A1611">
        <w:rPr>
          <w:rFonts w:cs="Simplified Arabic" w:hint="cs"/>
          <w:sz w:val="22"/>
          <w:rtl/>
          <w:lang w:val="en-GB" w:bidi="ar-EG"/>
        </w:rPr>
        <w:t xml:space="preserve"> أنه بالرغم من وجود عدة مبادرات لبناء القدرات وتنميتها كانت تدعم التصديق على بروتوكول ناغويا وتنفيذه، ما زال الكثير من الأطراف يفتقر إلى القدرات والموارد المالية الضرورية لتفعيل البروتوكول. و</w:t>
      </w:r>
      <w:r>
        <w:rPr>
          <w:rFonts w:cs="Simplified Arabic" w:hint="cs"/>
          <w:sz w:val="22"/>
          <w:rtl/>
          <w:lang w:val="en-GB" w:bidi="ar-EG"/>
        </w:rPr>
        <w:t>ل</w:t>
      </w:r>
      <w:r w:rsidR="003A1611">
        <w:rPr>
          <w:rFonts w:cs="Simplified Arabic" w:hint="cs"/>
          <w:sz w:val="22"/>
          <w:rtl/>
          <w:lang w:val="en-GB" w:bidi="ar-EG"/>
        </w:rPr>
        <w:t>ذلك، يستمر دعم بناء القدرات وتنميتها أساسيا لإحراز تقدم في تنفيذ البروتوكول، وخاصة بالنسبة للبلدان النامية الأطراف</w:t>
      </w:r>
      <w:r w:rsidR="0041453A">
        <w:rPr>
          <w:rFonts w:cs="Simplified Arabic" w:hint="cs"/>
          <w:sz w:val="22"/>
          <w:rtl/>
          <w:lang w:val="en-GB" w:bidi="ar-EG"/>
        </w:rPr>
        <w:t>،</w:t>
      </w:r>
      <w:r w:rsidR="003A1611">
        <w:rPr>
          <w:rFonts w:cs="Simplified Arabic" w:hint="cs"/>
          <w:sz w:val="22"/>
          <w:rtl/>
          <w:lang w:val="en-GB" w:bidi="ar-EG"/>
        </w:rPr>
        <w:t xml:space="preserve"> والدول الجزرية الصغيرة النامية من بينها، والأطراف التي تمر اقتصاداتها بمرحلة انتقالية.</w:t>
      </w:r>
    </w:p>
    <w:p w:rsidR="005227A3" w:rsidRPr="005E46DE" w:rsidRDefault="003A1611" w:rsidP="00D42ECF">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ويتعلق بهذا درجة اعتماد الأطراف على المشروعات لتنفيذ بروتوكول ناغويا، وحقيقة أن تحقيق نواتج المشروع يتم أحيانا تحديد أولويتها مقابل جوانب بناء القدرات. فعلى سبيل المثال، إذا تم تطوير إطار للحصول وتقاسم المنافع كجزء من المشروع، قد لا يتم بناء القدرات المناسبة لتمكين الجهات الفاعلة الوطنية من تنفيذ الإطار بمجرد انتهاء المشروع. </w:t>
      </w:r>
      <w:r w:rsidR="00D42ECF">
        <w:rPr>
          <w:rFonts w:cs="Simplified Arabic" w:hint="cs"/>
          <w:sz w:val="22"/>
          <w:rtl/>
          <w:lang w:val="en-GB" w:bidi="ar-EG"/>
        </w:rPr>
        <w:t>وتعتبر استدامة مبادرات بناء القدرات وتنمي</w:t>
      </w:r>
      <w:r w:rsidR="00B8423C">
        <w:rPr>
          <w:rFonts w:cs="Simplified Arabic" w:hint="cs"/>
          <w:sz w:val="22"/>
          <w:rtl/>
          <w:lang w:val="en-GB" w:bidi="ar-EG"/>
        </w:rPr>
        <w:t xml:space="preserve">تها عنصرا أساسيا لإنجاح تنفيذ </w:t>
      </w:r>
      <w:r w:rsidR="00D42ECF">
        <w:rPr>
          <w:rFonts w:cs="Simplified Arabic" w:hint="cs"/>
          <w:sz w:val="22"/>
          <w:rtl/>
          <w:lang w:val="en-GB" w:bidi="ar-EG"/>
        </w:rPr>
        <w:t>بروتوكول ناغويا حول العالم، غير أن ذلك ما زال يشكل تحديا.</w:t>
      </w:r>
    </w:p>
    <w:p w:rsidR="005227A3" w:rsidRPr="005E46DE" w:rsidRDefault="005227A3" w:rsidP="000D705B">
      <w:pPr>
        <w:bidi/>
        <w:spacing w:after="120" w:line="216" w:lineRule="auto"/>
        <w:jc w:val="center"/>
        <w:rPr>
          <w:rFonts w:cs="Simplified Arabic"/>
          <w:i/>
          <w:iCs/>
          <w:sz w:val="22"/>
          <w:lang w:val="en-GB" w:bidi="ar-EG"/>
        </w:rPr>
      </w:pPr>
      <w:r w:rsidRPr="005E46DE">
        <w:rPr>
          <w:rFonts w:cs="Simplified Arabic" w:hint="cs"/>
          <w:i/>
          <w:iCs/>
          <w:sz w:val="22"/>
          <w:rtl/>
          <w:lang w:val="en-GB" w:bidi="ar-EG"/>
        </w:rPr>
        <w:t>2 -</w:t>
      </w:r>
      <w:r w:rsidRPr="005E46DE">
        <w:rPr>
          <w:rFonts w:cs="Simplified Arabic" w:hint="cs"/>
          <w:i/>
          <w:iCs/>
          <w:sz w:val="22"/>
          <w:rtl/>
          <w:lang w:val="en-GB" w:bidi="ar-EG"/>
        </w:rPr>
        <w:tab/>
        <w:t>استخدامات الإطار وفعاليته وأهميته</w:t>
      </w:r>
    </w:p>
    <w:p w:rsidR="005227A3" w:rsidRPr="005E46DE" w:rsidRDefault="000A7097" w:rsidP="000A7097">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أظهر التقييم أن الإطار قد استخدم أساسا كوثيقة مرجعية لإرشاد برمجة بناء القدرات وتنميتها وتصميم المشروع بواسطة البلدان والمنظمات. وكانت التدابير والأنشطة الإرشادية في التذييلات قد عرّفت على أنها القوة الرئيسية للإطار. واستخدمت العناصر في التذييلات في تصميم مشروعات بناء القدرات</w:t>
      </w:r>
      <w:r w:rsidR="00B8423C">
        <w:rPr>
          <w:rFonts w:cs="Simplified Arabic" w:hint="cs"/>
          <w:sz w:val="22"/>
          <w:rtl/>
          <w:lang w:val="en-GB" w:bidi="ar-EG"/>
        </w:rPr>
        <w:t>،</w:t>
      </w:r>
      <w:r>
        <w:rPr>
          <w:rFonts w:cs="Simplified Arabic" w:hint="cs"/>
          <w:sz w:val="22"/>
          <w:rtl/>
          <w:lang w:val="en-GB" w:bidi="ar-EG"/>
        </w:rPr>
        <w:t xml:space="preserve"> والاستراتيجيات الوطنية للحصول وتقاسم المنافع، والتدابير المؤقتة واستراتيجيات الاتصال. وكان لمدى شمولية وتفصيل التذييلات قيمة أكبر إذ أنها قدمت إرشادات بشأن الخطوات اللازمة لتفعيل البروتوكول.</w:t>
      </w:r>
    </w:p>
    <w:p w:rsidR="005227A3" w:rsidRPr="005E46DE" w:rsidRDefault="000A7097" w:rsidP="00D909F6">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وفي سياق التقييم، اعتبرت "الفعالية" على أنها المدى الذي </w:t>
      </w:r>
      <w:r w:rsidR="0041453A">
        <w:rPr>
          <w:rFonts w:cs="Simplified Arabic" w:hint="cs"/>
          <w:sz w:val="22"/>
          <w:rtl/>
          <w:lang w:val="en-GB" w:bidi="ar-EG"/>
        </w:rPr>
        <w:t>حقق</w:t>
      </w:r>
      <w:r>
        <w:rPr>
          <w:rFonts w:cs="Simplified Arabic" w:hint="cs"/>
          <w:sz w:val="22"/>
          <w:rtl/>
          <w:lang w:val="en-GB" w:bidi="ar-EG"/>
        </w:rPr>
        <w:t xml:space="preserve"> الإطار غرضه المذكور لدعم نهج منظم ومتسق ومنسق لبناء القدرات وتنميتها. وعلى الرغم من أن الاستعراضات كانت مختلطة من حيث ما إذا كان الإطار فعالا، وجد التقييم أن ا</w:t>
      </w:r>
      <w:r w:rsidR="00B8423C">
        <w:rPr>
          <w:rFonts w:cs="Simplified Arabic" w:hint="cs"/>
          <w:sz w:val="22"/>
          <w:rtl/>
          <w:lang w:val="en-GB" w:bidi="ar-EG"/>
        </w:rPr>
        <w:t>ل</w:t>
      </w:r>
      <w:r>
        <w:rPr>
          <w:rFonts w:cs="Simplified Arabic" w:hint="cs"/>
          <w:sz w:val="22"/>
          <w:rtl/>
          <w:lang w:val="en-GB" w:bidi="ar-EG"/>
        </w:rPr>
        <w:t xml:space="preserve">إطار قد نجح في تقديم لغة مشتركة وخارطة طريق لبناء القدرات الضرورية لتفعيل بروتوكول ناغويا. وعلاوة على ذلك، قام الإطار، من خلال آليات التنسيق التابعة له، مثل اجتماعات اللجنة الاستشارية غير الرسمية </w:t>
      </w:r>
      <w:r w:rsidR="00D909F6">
        <w:rPr>
          <w:rFonts w:cs="Simplified Arabic" w:hint="cs"/>
          <w:sz w:val="22"/>
          <w:rtl/>
          <w:lang w:val="en-GB" w:bidi="ar-EG"/>
        </w:rPr>
        <w:t xml:space="preserve">بأن </w:t>
      </w:r>
      <w:r>
        <w:rPr>
          <w:rFonts w:cs="Simplified Arabic" w:hint="cs"/>
          <w:sz w:val="22"/>
          <w:rtl/>
          <w:lang w:val="en-GB" w:bidi="ar-EG"/>
        </w:rPr>
        <w:t>بناء القدرات، بالنهوض بالتعاون بين البلدان والمنظمات الدولية والجهات المانحة، و</w:t>
      </w:r>
      <w:r w:rsidR="00B8423C">
        <w:rPr>
          <w:rFonts w:cs="Simplified Arabic" w:hint="cs"/>
          <w:sz w:val="22"/>
          <w:rtl/>
          <w:lang w:val="en-GB" w:bidi="ar-EG"/>
        </w:rPr>
        <w:t>ت</w:t>
      </w:r>
      <w:r>
        <w:rPr>
          <w:rFonts w:cs="Simplified Arabic" w:hint="cs"/>
          <w:sz w:val="22"/>
          <w:rtl/>
          <w:lang w:val="en-GB" w:bidi="ar-EG"/>
        </w:rPr>
        <w:t>مك</w:t>
      </w:r>
      <w:r w:rsidR="00B8423C">
        <w:rPr>
          <w:rFonts w:cs="Simplified Arabic" w:hint="cs"/>
          <w:sz w:val="22"/>
          <w:rtl/>
          <w:lang w:val="en-GB" w:bidi="ar-EG"/>
        </w:rPr>
        <w:t>ي</w:t>
      </w:r>
      <w:r>
        <w:rPr>
          <w:rFonts w:cs="Simplified Arabic" w:hint="cs"/>
          <w:sz w:val="22"/>
          <w:rtl/>
          <w:lang w:val="en-GB" w:bidi="ar-EG"/>
        </w:rPr>
        <w:t>ن أصحاب المصلحة من العمل معا نحو أهداف مشتركة.</w:t>
      </w:r>
    </w:p>
    <w:p w:rsidR="005227A3" w:rsidRPr="005E46DE" w:rsidRDefault="00D14365" w:rsidP="000D705B">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lastRenderedPageBreak/>
        <w:t xml:space="preserve">ووجد التقييم أن العناصر الرئيسية للإطار </w:t>
      </w:r>
      <w:r>
        <w:rPr>
          <w:rFonts w:cs="Simplified Arabic"/>
          <w:sz w:val="22"/>
          <w:rtl/>
          <w:lang w:val="en-GB" w:bidi="ar-EG"/>
        </w:rPr>
        <w:t>–</w:t>
      </w:r>
      <w:r>
        <w:rPr>
          <w:rFonts w:cs="Simplified Arabic" w:hint="cs"/>
          <w:sz w:val="22"/>
          <w:rtl/>
          <w:lang w:val="en-GB" w:bidi="ar-EG"/>
        </w:rPr>
        <w:t xml:space="preserve"> الأهداف، والمجالات الرئيسية والتدابير/</w:t>
      </w:r>
      <w:r w:rsidRPr="00B10F6D">
        <w:rPr>
          <w:rFonts w:cs="Simplified Arabic" w:hint="cs"/>
          <w:spacing w:val="-6"/>
          <w:sz w:val="22"/>
          <w:rtl/>
          <w:lang w:val="en-GB" w:bidi="ar-EG"/>
        </w:rPr>
        <w:t>الأنشطة المقترحة في التذييلات</w:t>
      </w:r>
      <w:r>
        <w:rPr>
          <w:rFonts w:cs="Simplified Arabic" w:hint="cs"/>
          <w:sz w:val="22"/>
          <w:rtl/>
          <w:lang w:val="en-GB" w:bidi="ar-EG"/>
        </w:rPr>
        <w:t xml:space="preserve"> </w:t>
      </w:r>
      <w:r>
        <w:rPr>
          <w:rFonts w:cs="Simplified Arabic"/>
          <w:sz w:val="22"/>
          <w:rtl/>
          <w:lang w:val="en-GB" w:bidi="ar-EG"/>
        </w:rPr>
        <w:t>–</w:t>
      </w:r>
      <w:r>
        <w:rPr>
          <w:rFonts w:cs="Simplified Arabic" w:hint="cs"/>
          <w:sz w:val="22"/>
          <w:rtl/>
          <w:lang w:val="en-GB" w:bidi="ar-EG"/>
        </w:rPr>
        <w:t xml:space="preserve"> ما زالت ذات أهمية. وقد تم تحديد المجالات الرئيسية التي تحتاج إلى مزيد من بناء القدرات في الأقسام التالية بجانب الاحتياجات الناشئة.</w:t>
      </w:r>
    </w:p>
    <w:p w:rsidR="005227A3" w:rsidRPr="005E46DE" w:rsidRDefault="005227A3" w:rsidP="000D705B">
      <w:pPr>
        <w:bidi/>
        <w:spacing w:after="120" w:line="216" w:lineRule="auto"/>
        <w:jc w:val="center"/>
        <w:rPr>
          <w:rFonts w:cs="Simplified Arabic"/>
          <w:i/>
          <w:iCs/>
          <w:sz w:val="22"/>
          <w:lang w:val="en-GB" w:bidi="ar-EG"/>
        </w:rPr>
      </w:pPr>
      <w:r w:rsidRPr="005E46DE">
        <w:rPr>
          <w:rFonts w:cs="Simplified Arabic" w:hint="cs"/>
          <w:i/>
          <w:iCs/>
          <w:sz w:val="22"/>
          <w:rtl/>
          <w:lang w:val="en-GB" w:bidi="ar-EG"/>
        </w:rPr>
        <w:t>3 -</w:t>
      </w:r>
      <w:r w:rsidRPr="005E46DE">
        <w:rPr>
          <w:rFonts w:cs="Simplified Arabic" w:hint="cs"/>
          <w:i/>
          <w:iCs/>
          <w:sz w:val="22"/>
          <w:rtl/>
          <w:lang w:val="en-GB" w:bidi="ar-EG"/>
        </w:rPr>
        <w:tab/>
        <w:t>آليات التنسيق ودور الأمانة</w:t>
      </w:r>
    </w:p>
    <w:p w:rsidR="005227A3" w:rsidRPr="005E46DE" w:rsidRDefault="00E76A53" w:rsidP="00D909F6">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بحث التقييم فعالية آليات التنسيق ودور الأمانة. ووجد أن آلية </w:t>
      </w:r>
      <w:r w:rsidR="00B10F6D">
        <w:rPr>
          <w:rFonts w:cs="Simplified Arabic" w:hint="cs"/>
          <w:sz w:val="22"/>
          <w:rtl/>
          <w:lang w:val="en-GB" w:bidi="ar-EG"/>
        </w:rPr>
        <w:t>ال</w:t>
      </w:r>
      <w:r>
        <w:rPr>
          <w:rFonts w:cs="Simplified Arabic" w:hint="cs"/>
          <w:sz w:val="22"/>
          <w:rtl/>
          <w:lang w:val="en-GB" w:bidi="ar-EG"/>
        </w:rPr>
        <w:t xml:space="preserve">تنسيق </w:t>
      </w:r>
      <w:r w:rsidR="00B10F6D">
        <w:rPr>
          <w:rFonts w:cs="Simplified Arabic" w:hint="cs"/>
          <w:sz w:val="22"/>
          <w:rtl/>
          <w:lang w:val="en-GB" w:bidi="ar-EG"/>
        </w:rPr>
        <w:t>الأكثر فائدة</w:t>
      </w:r>
      <w:r>
        <w:rPr>
          <w:rFonts w:cs="Simplified Arabic" w:hint="cs"/>
          <w:sz w:val="22"/>
          <w:rtl/>
          <w:lang w:val="en-GB" w:bidi="ar-EG"/>
        </w:rPr>
        <w:t xml:space="preserve"> هي اللجنة الاستشارية غير الرسمية </w:t>
      </w:r>
      <w:r w:rsidR="00D909F6">
        <w:rPr>
          <w:rFonts w:cs="Simplified Arabic" w:hint="cs"/>
          <w:sz w:val="22"/>
          <w:rtl/>
          <w:lang w:val="en-GB" w:bidi="ar-EG"/>
        </w:rPr>
        <w:t xml:space="preserve">بشأن </w:t>
      </w:r>
      <w:r>
        <w:rPr>
          <w:rFonts w:cs="Simplified Arabic" w:hint="cs"/>
          <w:sz w:val="22"/>
          <w:rtl/>
          <w:lang w:val="en-GB" w:bidi="ar-EG"/>
        </w:rPr>
        <w:t xml:space="preserve">بناء القدرات من أجل تنفيذ بروتوكول ناغويا. وجمعت اللجنة الأطراف وممثلي الشعوب الأصلية والمجتمعات المحلية، والمنظمات الدولية من أجل </w:t>
      </w:r>
      <w:r w:rsidR="00076D06">
        <w:rPr>
          <w:rFonts w:cs="Simplified Arabic" w:hint="cs"/>
          <w:sz w:val="22"/>
          <w:rtl/>
          <w:lang w:val="en-GB" w:bidi="ar-EG"/>
        </w:rPr>
        <w:t>تزويد ا</w:t>
      </w:r>
      <w:r>
        <w:rPr>
          <w:rFonts w:cs="Simplified Arabic" w:hint="cs"/>
          <w:sz w:val="22"/>
          <w:rtl/>
          <w:lang w:val="en-GB" w:bidi="ar-EG"/>
        </w:rPr>
        <w:t>لأمينة التنفيذية للاتفاقية ب</w:t>
      </w:r>
      <w:r w:rsidR="00076D06">
        <w:rPr>
          <w:rFonts w:cs="Simplified Arabic" w:hint="cs"/>
          <w:sz w:val="22"/>
          <w:rtl/>
          <w:lang w:val="en-GB" w:bidi="ar-EG"/>
        </w:rPr>
        <w:t>إرشادات بشأن</w:t>
      </w:r>
      <w:r>
        <w:rPr>
          <w:rFonts w:cs="Simplified Arabic" w:hint="cs"/>
          <w:sz w:val="22"/>
          <w:rtl/>
          <w:lang w:val="en-GB" w:bidi="ar-EG"/>
        </w:rPr>
        <w:t xml:space="preserve"> المسائل ذات الأهمية لتقييم فعالية الإطار. وبالإضافة إلى ذلك، اعتبرت الأمانة فعالة في دورها في النهوض بتنفيذ الإطار وتنسيقه عن طريق جمع المعلومات وتقديمها من خلال غرفة تبادل معلومات الحصول وتقاسم المنافع وتيسير الأنشطة على المستويين الإقليمي والدولي. ومع ذلك، كان هناك توصيات عديدة بشأن كيفية تحسين دور الأمانة في النهوض بالإطار وتنسيقه. وترد هذه في القسم الثالث </w:t>
      </w:r>
      <w:r w:rsidR="00076D06">
        <w:rPr>
          <w:rFonts w:cs="Simplified Arabic" w:hint="cs"/>
          <w:sz w:val="22"/>
          <w:rtl/>
          <w:lang w:val="en-GB" w:bidi="ar-EG"/>
        </w:rPr>
        <w:t>أدناه</w:t>
      </w:r>
      <w:r>
        <w:rPr>
          <w:rFonts w:cs="Simplified Arabic" w:hint="cs"/>
          <w:sz w:val="22"/>
          <w:rtl/>
          <w:lang w:val="en-GB" w:bidi="ar-EG"/>
        </w:rPr>
        <w:t>.</w:t>
      </w:r>
    </w:p>
    <w:p w:rsidR="005227A3" w:rsidRPr="005E46DE" w:rsidRDefault="005227A3" w:rsidP="000D705B">
      <w:pPr>
        <w:bidi/>
        <w:spacing w:after="120" w:line="216" w:lineRule="auto"/>
        <w:jc w:val="center"/>
        <w:rPr>
          <w:rFonts w:cs="Simplified Arabic"/>
          <w:i/>
          <w:iCs/>
          <w:sz w:val="22"/>
          <w:lang w:val="en-GB" w:bidi="ar-EG"/>
        </w:rPr>
      </w:pPr>
      <w:r w:rsidRPr="005E46DE">
        <w:rPr>
          <w:rFonts w:cs="Simplified Arabic" w:hint="cs"/>
          <w:i/>
          <w:iCs/>
          <w:sz w:val="22"/>
          <w:rtl/>
          <w:lang w:val="en-GB" w:bidi="ar-EG"/>
        </w:rPr>
        <w:t xml:space="preserve">4 </w:t>
      </w:r>
      <w:r w:rsidRPr="005E46DE">
        <w:rPr>
          <w:rFonts w:cs="Simplified Arabic"/>
          <w:i/>
          <w:iCs/>
          <w:sz w:val="22"/>
          <w:rtl/>
          <w:lang w:val="en-GB" w:bidi="ar-EG"/>
        </w:rPr>
        <w:t>–</w:t>
      </w:r>
      <w:r w:rsidRPr="005E46DE">
        <w:rPr>
          <w:rFonts w:cs="Simplified Arabic" w:hint="cs"/>
          <w:i/>
          <w:iCs/>
          <w:sz w:val="22"/>
          <w:rtl/>
          <w:lang w:val="en-GB" w:bidi="ar-EG"/>
        </w:rPr>
        <w:tab/>
        <w:t>المجالات ذات الأولوية للدعم المستمر، والاحتياجات الناشئة والنُهج المفضلة لبناء القدرات</w:t>
      </w:r>
    </w:p>
    <w:p w:rsidR="005227A3" w:rsidRPr="005E46DE" w:rsidRDefault="00E1769B" w:rsidP="00B10F6D">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حددت كأولويات للدعم المستمر القدرة على التفاوض على الشروط المتفق عليها بصورة متبادلة (المجال الرئيسي 3)؛ وقدرات الشعوب الأصلية والمجتمعات المحلية وأصحاب المصلحة المعنيين، بما في ذلك قطاع الأعمال ومجتمع البحوث، بالعلاقة إلى تنفيذ البروتوكول (المجال الرئيسي 4)؛ وقدرات البلدا</w:t>
      </w:r>
      <w:r w:rsidR="00B10F6D">
        <w:rPr>
          <w:rFonts w:cs="Simplified Arabic" w:hint="cs"/>
          <w:sz w:val="22"/>
          <w:rtl/>
          <w:lang w:val="en-GB" w:bidi="ar-EG"/>
        </w:rPr>
        <w:t>ن</w:t>
      </w:r>
      <w:r>
        <w:rPr>
          <w:rFonts w:cs="Simplified Arabic" w:hint="cs"/>
          <w:sz w:val="22"/>
          <w:rtl/>
          <w:lang w:val="en-GB" w:bidi="ar-EG"/>
        </w:rPr>
        <w:t xml:space="preserve"> على تطوير القدرات البحثية المحلية من أجل إضافة قيمة إلى مواردها الجينية الخاصة بها (المجال الرئيسي 5). واقترحت اللجنة الاستشارية غير الرسمية أن يتم الفصل بين تدابير بناء القدرات للشعوب الأصلية والمجتمعات المحلية </w:t>
      </w:r>
      <w:r w:rsidR="00B10F6D">
        <w:rPr>
          <w:rFonts w:cs="Simplified Arabic" w:hint="cs"/>
          <w:sz w:val="22"/>
          <w:rtl/>
          <w:lang w:val="en-GB" w:bidi="ar-EG"/>
        </w:rPr>
        <w:t>ع</w:t>
      </w:r>
      <w:r>
        <w:rPr>
          <w:rFonts w:cs="Simplified Arabic" w:hint="cs"/>
          <w:sz w:val="22"/>
          <w:rtl/>
          <w:lang w:val="en-GB" w:bidi="ar-EG"/>
        </w:rPr>
        <w:t xml:space="preserve">ن </w:t>
      </w:r>
      <w:r w:rsidR="00076D06">
        <w:rPr>
          <w:rFonts w:cs="Simplified Arabic" w:hint="cs"/>
          <w:sz w:val="22"/>
          <w:rtl/>
          <w:lang w:val="en-GB" w:bidi="ar-EG"/>
        </w:rPr>
        <w:t xml:space="preserve">تلك الخاصة بمجموعات </w:t>
      </w:r>
      <w:r>
        <w:rPr>
          <w:rFonts w:cs="Simplified Arabic" w:hint="cs"/>
          <w:sz w:val="22"/>
          <w:rtl/>
          <w:lang w:val="en-GB" w:bidi="ar-EG"/>
        </w:rPr>
        <w:t>أخرى لأصحاب المصلحة مثل مجتمعات الأعمال والمجتمعات العلمية نظرا لخصائصها واحتياجاتها المميزة. وعلاوة على ذلك، تشمل الأولويات المحددة لبناء القدرات المستمر المعرفة خلال تقييم بروتوكول ناغويا واستعراضه ما يلي</w:t>
      </w:r>
      <w:r w:rsidR="005227A3" w:rsidRPr="005E46DE">
        <w:rPr>
          <w:rFonts w:cs="Simplified Arabic" w:hint="cs"/>
          <w:sz w:val="22"/>
          <w:rtl/>
          <w:lang w:val="en-GB" w:bidi="ar-EG"/>
        </w:rPr>
        <w:t>:</w:t>
      </w:r>
    </w:p>
    <w:p w:rsidR="005227A3" w:rsidRPr="005E46DE" w:rsidRDefault="005227A3" w:rsidP="000D705B">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(أ)</w:t>
      </w:r>
      <w:r w:rsidRPr="005E46DE">
        <w:rPr>
          <w:rFonts w:cs="Simplified Arabic" w:hint="cs"/>
          <w:sz w:val="22"/>
          <w:rtl/>
          <w:lang w:val="en-GB" w:bidi="ar-EG"/>
        </w:rPr>
        <w:tab/>
      </w:r>
      <w:r w:rsidR="00E1769B">
        <w:rPr>
          <w:rFonts w:cs="Simplified Arabic" w:hint="cs"/>
          <w:sz w:val="22"/>
          <w:rtl/>
          <w:lang w:val="en-GB" w:bidi="ar-EG"/>
        </w:rPr>
        <w:t>تطوير تشريعات الحصول وتقاسم المنافع أو متطلباته التنظيمية التي تنظر في المادة 8 من البروتوكول والحاجة إلى ضمان أن بروتوكول ناغويا والصكوك الدولية الأخرى ذات الصلة يتم تنفيذها بطريقة متعاضدة؛</w:t>
      </w:r>
    </w:p>
    <w:p w:rsidR="005227A3" w:rsidRPr="005E46DE" w:rsidRDefault="005227A3" w:rsidP="00B91203">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(ب)</w:t>
      </w:r>
      <w:r w:rsidRPr="005E46DE">
        <w:rPr>
          <w:rFonts w:cs="Simplified Arabic" w:hint="cs"/>
          <w:sz w:val="22"/>
          <w:rtl/>
          <w:lang w:val="en-GB" w:bidi="ar-EG"/>
        </w:rPr>
        <w:tab/>
      </w:r>
      <w:r w:rsidR="00E1769B">
        <w:rPr>
          <w:rFonts w:cs="Simplified Arabic" w:hint="cs"/>
          <w:sz w:val="22"/>
          <w:rtl/>
          <w:lang w:val="en-GB" w:bidi="ar-EG"/>
        </w:rPr>
        <w:t>تعزيز تنفيذ الأحكام بشأن الامتثال للتشريعات المحلية والمتطلبات التنظيمية بشأن الحصول وتقاسم المنافع، ورصد استخدام الموارد الجينية بما في ذ</w:t>
      </w:r>
      <w:r w:rsidR="00B91203">
        <w:rPr>
          <w:rFonts w:cs="Simplified Arabic" w:hint="cs"/>
          <w:sz w:val="22"/>
          <w:rtl/>
          <w:lang w:val="en-GB" w:bidi="ar-EG"/>
        </w:rPr>
        <w:t>ل</w:t>
      </w:r>
      <w:r w:rsidR="00E1769B">
        <w:rPr>
          <w:rFonts w:cs="Simplified Arabic" w:hint="cs"/>
          <w:sz w:val="22"/>
          <w:rtl/>
          <w:lang w:val="en-GB" w:bidi="ar-EG"/>
        </w:rPr>
        <w:t>ك تعيين نقاط التفتيش، فضلا عن الأ</w:t>
      </w:r>
      <w:r w:rsidR="00B91203">
        <w:rPr>
          <w:rFonts w:cs="Simplified Arabic" w:hint="cs"/>
          <w:sz w:val="22"/>
          <w:rtl/>
          <w:lang w:val="en-GB" w:bidi="ar-EG"/>
        </w:rPr>
        <w:t>ح</w:t>
      </w:r>
      <w:r w:rsidR="00E1769B">
        <w:rPr>
          <w:rFonts w:cs="Simplified Arabic" w:hint="cs"/>
          <w:sz w:val="22"/>
          <w:rtl/>
          <w:lang w:val="en-GB" w:bidi="ar-EG"/>
        </w:rPr>
        <w:t>كام المتعلقة بالشعوب الأصلية والمجتمعات المحلية؛</w:t>
      </w:r>
    </w:p>
    <w:p w:rsidR="005227A3" w:rsidRPr="005E46DE" w:rsidRDefault="00E1769B" w:rsidP="00E1769B">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(ج)</w:t>
      </w:r>
      <w:r w:rsidRPr="005E46DE">
        <w:rPr>
          <w:rFonts w:cs="Simplified Arabic" w:hint="cs"/>
          <w:sz w:val="22"/>
          <w:rtl/>
          <w:lang w:val="en-GB" w:bidi="ar-EG"/>
        </w:rPr>
        <w:tab/>
      </w:r>
      <w:r>
        <w:rPr>
          <w:rFonts w:cs="Simplified Arabic" w:hint="cs"/>
          <w:sz w:val="22"/>
          <w:rtl/>
          <w:lang w:val="en-GB" w:bidi="ar-EG"/>
        </w:rPr>
        <w:t>دعم مشاركة الشعوب الأصلية والمجتمعات المحلية في تنفيذ البروتوكول، بما في ذلك عن طريق إعداد البروتوكولات والإجراءات المجتمعية للشعوب الأصلية والمجتمعات المحلية، والمتطلبات الدنيا للشروط المتفق عليها بصورة متباد</w:t>
      </w:r>
      <w:r w:rsidR="00B91203">
        <w:rPr>
          <w:rFonts w:cs="Simplified Arabic" w:hint="cs"/>
          <w:sz w:val="22"/>
          <w:rtl/>
          <w:lang w:val="en-GB" w:bidi="ar-EG"/>
        </w:rPr>
        <w:t xml:space="preserve">لة والبنود التعاقدية النموذجية </w:t>
      </w:r>
      <w:r>
        <w:rPr>
          <w:rFonts w:cs="Simplified Arabic" w:hint="cs"/>
          <w:sz w:val="22"/>
          <w:rtl/>
          <w:lang w:val="en-GB" w:bidi="ar-EG"/>
        </w:rPr>
        <w:t>لتقاسم المنافع الناشئة عن استخدام المعارف التقليدية المرتبطة بالموارد الجينية، مع مراعاة قوانينها العرفية؛</w:t>
      </w:r>
    </w:p>
    <w:p w:rsidR="005227A3" w:rsidRPr="005E46DE" w:rsidRDefault="005227A3" w:rsidP="000D705B">
      <w:pPr>
        <w:bidi/>
        <w:spacing w:after="120" w:line="216" w:lineRule="auto"/>
        <w:ind w:firstLine="720"/>
        <w:jc w:val="both"/>
        <w:rPr>
          <w:rFonts w:cs="Simplified Arabic"/>
          <w:sz w:val="22"/>
          <w:lang w:val="en-GB" w:bidi="ar-EG"/>
        </w:rPr>
      </w:pPr>
      <w:r w:rsidRPr="005E46DE">
        <w:rPr>
          <w:rFonts w:cs="Simplified Arabic" w:hint="cs"/>
          <w:sz w:val="22"/>
          <w:rtl/>
          <w:lang w:val="en-GB" w:bidi="ar-EG"/>
        </w:rPr>
        <w:t>(د)</w:t>
      </w:r>
      <w:r w:rsidR="00E1769B">
        <w:rPr>
          <w:rFonts w:cs="Simplified Arabic" w:hint="cs"/>
          <w:sz w:val="22"/>
          <w:rtl/>
          <w:lang w:val="en-GB" w:bidi="ar-EG"/>
        </w:rPr>
        <w:tab/>
        <w:t>زيادة التوعية بين أصحاب المصلحة المعنيين وتشجيع مشاركتهم في تنفيذ البروتوكول.</w:t>
      </w:r>
    </w:p>
    <w:p w:rsidR="005227A3" w:rsidRPr="005E46DE" w:rsidRDefault="00461AFB" w:rsidP="00076D06">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وتتعلق أكثر احتياجات بناء القدرات الناشئة المعرفة عامة بمعلومات التسلسل الرقمي بشأن الموارد الجينية</w:t>
      </w:r>
      <w:r w:rsidR="00076D06">
        <w:rPr>
          <w:rFonts w:cs="Simplified Arabic" w:hint="cs"/>
          <w:sz w:val="22"/>
          <w:rtl/>
          <w:lang w:val="en-GB" w:bidi="ar-EG"/>
        </w:rPr>
        <w:t xml:space="preserve"> وصلتها بالحصول وتقاسم المنافع فضلا عن </w:t>
      </w:r>
      <w:r>
        <w:rPr>
          <w:rFonts w:cs="Simplified Arabic" w:hint="cs"/>
          <w:sz w:val="22"/>
          <w:rtl/>
          <w:lang w:val="en-GB" w:bidi="ar-EG"/>
        </w:rPr>
        <w:t xml:space="preserve">القياس والإبلاغ </w:t>
      </w:r>
      <w:r w:rsidR="00076D06">
        <w:rPr>
          <w:rFonts w:cs="Simplified Arabic" w:hint="cs"/>
          <w:sz w:val="22"/>
          <w:rtl/>
          <w:lang w:val="en-GB" w:bidi="ar-EG"/>
        </w:rPr>
        <w:t xml:space="preserve">عن </w:t>
      </w:r>
      <w:r>
        <w:rPr>
          <w:rFonts w:cs="Simplified Arabic" w:hint="cs"/>
          <w:sz w:val="22"/>
          <w:rtl/>
          <w:lang w:val="en-GB" w:bidi="ar-EG"/>
        </w:rPr>
        <w:t xml:space="preserve">كلا المنافع النقدية وغير النقدية التي تنشأ عن استخدام الموارد الجينية. وأخيرا، تم تعريف </w:t>
      </w:r>
      <w:r w:rsidR="000344FD">
        <w:rPr>
          <w:rFonts w:cs="Simplified Arabic" w:hint="cs"/>
          <w:sz w:val="22"/>
          <w:rtl/>
          <w:lang w:val="en-GB" w:bidi="ar-EG"/>
        </w:rPr>
        <w:t>الاتصالات الاستراتيجية بشأن الح</w:t>
      </w:r>
      <w:r>
        <w:rPr>
          <w:rFonts w:cs="Simplified Arabic" w:hint="cs"/>
          <w:sz w:val="22"/>
          <w:rtl/>
          <w:lang w:val="en-GB" w:bidi="ar-EG"/>
        </w:rPr>
        <w:t>صول وتقاسم المنافع على أنه</w:t>
      </w:r>
      <w:r w:rsidR="000344FD">
        <w:rPr>
          <w:rFonts w:cs="Simplified Arabic" w:hint="cs"/>
          <w:sz w:val="22"/>
          <w:rtl/>
          <w:lang w:val="en-GB" w:bidi="ar-EG"/>
        </w:rPr>
        <w:t>ا</w:t>
      </w:r>
      <w:r>
        <w:rPr>
          <w:rFonts w:cs="Simplified Arabic" w:hint="cs"/>
          <w:sz w:val="22"/>
          <w:rtl/>
          <w:lang w:val="en-GB" w:bidi="ar-EG"/>
        </w:rPr>
        <w:t xml:space="preserve"> مجالا لبناء القدرات في المستقبل.</w:t>
      </w:r>
    </w:p>
    <w:p w:rsidR="000D705B" w:rsidRPr="005E46DE" w:rsidRDefault="00461AFB" w:rsidP="00461AFB">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وعرّف التقييم نُهج بناء القدرات الإقليمية والوطنية، وتدريب المدربين وتبادل الخبرات والدروس القطرية على أنها أكثر النُهج الناجحة لبناء القدرات التي ينبغي اتباعها وإضافتها إلى بناء القدرات وتنميتها فيما بعد عام 2020. وتشمل العناصر الإضافية التي تم تعريفها لدعم تنفيذ الإطار الاتصالات الاستراتيجية بشأن الحصول وتقاسم المنافع، والربط الأفضل بين </w:t>
      </w:r>
      <w:r>
        <w:rPr>
          <w:rFonts w:cs="Simplified Arabic" w:hint="cs"/>
          <w:sz w:val="22"/>
          <w:rtl/>
          <w:lang w:val="en-GB" w:bidi="ar-EG"/>
        </w:rPr>
        <w:lastRenderedPageBreak/>
        <w:t>الاتفاقية وبروتوكوليها مع الاتفاقيات الأخرى المتعلقة بالتنوع البيولوجي، وتعميم الاعتبارات الجنسانية في مداخلات بناء القدرات.</w:t>
      </w:r>
    </w:p>
    <w:p w:rsidR="000D705B" w:rsidRPr="005E46DE" w:rsidRDefault="000D705B" w:rsidP="000344FD">
      <w:pPr>
        <w:bidi/>
        <w:spacing w:after="120" w:line="216" w:lineRule="auto"/>
        <w:jc w:val="center"/>
        <w:rPr>
          <w:rFonts w:cs="Simplified Arabic"/>
          <w:b/>
          <w:bCs/>
          <w:sz w:val="22"/>
          <w:lang w:val="en-GB" w:bidi="ar-EG"/>
        </w:rPr>
      </w:pPr>
      <w:r w:rsidRPr="005E46DE">
        <w:rPr>
          <w:rFonts w:cs="Simplified Arabic" w:hint="cs"/>
          <w:b/>
          <w:bCs/>
          <w:sz w:val="22"/>
          <w:rtl/>
          <w:lang w:val="en-GB" w:bidi="ar-EG"/>
        </w:rPr>
        <w:t>دال -</w:t>
      </w:r>
      <w:r w:rsidRPr="005E46DE">
        <w:rPr>
          <w:rFonts w:cs="Simplified Arabic" w:hint="cs"/>
          <w:b/>
          <w:bCs/>
          <w:sz w:val="22"/>
          <w:rtl/>
          <w:lang w:val="en-GB" w:bidi="ar-EG"/>
        </w:rPr>
        <w:tab/>
        <w:t>التوصيات الرئيسية</w:t>
      </w:r>
    </w:p>
    <w:p w:rsidR="000D705B" w:rsidRPr="005E46DE" w:rsidRDefault="004E698D" w:rsidP="00076D06">
      <w:pPr>
        <w:numPr>
          <w:ilvl w:val="0"/>
          <w:numId w:val="4"/>
        </w:numPr>
        <w:bidi/>
        <w:spacing w:after="120" w:line="216" w:lineRule="auto"/>
        <w:ind w:left="0" w:firstLine="0"/>
        <w:jc w:val="both"/>
        <w:rPr>
          <w:rFonts w:cs="Simplified Arabic"/>
          <w:sz w:val="22"/>
          <w:lang w:val="en-GB" w:bidi="ar-EG"/>
        </w:rPr>
      </w:pPr>
      <w:r w:rsidRPr="009A517C">
        <w:rPr>
          <w:rFonts w:cs="Simplified Arabic" w:hint="cs"/>
          <w:sz w:val="22"/>
          <w:rtl/>
          <w:lang w:val="en-GB" w:bidi="ar-EG"/>
        </w:rPr>
        <w:t>يلخص القسم</w:t>
      </w:r>
      <w:r>
        <w:rPr>
          <w:rFonts w:cs="Simplified Arabic" w:hint="cs"/>
          <w:sz w:val="22"/>
          <w:rtl/>
          <w:lang w:val="en-GB" w:bidi="ar-EG"/>
        </w:rPr>
        <w:t xml:space="preserve"> ال</w:t>
      </w:r>
      <w:r w:rsidR="00076D06">
        <w:rPr>
          <w:rFonts w:cs="Simplified Arabic" w:hint="cs"/>
          <w:sz w:val="22"/>
          <w:rtl/>
          <w:lang w:val="en-GB" w:bidi="ar-EG"/>
        </w:rPr>
        <w:t>ح</w:t>
      </w:r>
      <w:r>
        <w:rPr>
          <w:rFonts w:cs="Simplified Arabic" w:hint="cs"/>
          <w:sz w:val="22"/>
          <w:rtl/>
          <w:lang w:val="en-GB" w:bidi="ar-EG"/>
        </w:rPr>
        <w:t>الي التوصيات الرئيسية المنبثقة عن التقييم. وتتعلق التوصيات بتحسين الإطار وآليات تنسيقه، وتعزيز دور أمانة الاتفاقية وتقترح تحسينات عامة لبناء القدرات وتنميتها في مجال الحصول وتقاسم المنافع فيما بعد عام 2020. وقد أدرجت في النص التوصيات التي قدمتها اللجنة الاستشارية غير الرسمية بشأن بناء القدرات في اجتماعها الرابع.</w:t>
      </w:r>
    </w:p>
    <w:p w:rsidR="000D705B" w:rsidRPr="005E46DE" w:rsidRDefault="004E698D" w:rsidP="009A517C">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والتوصية الرئيسية المنبثقة عن التقييم تتمثل في أن الإطار ينبغي استعراضه بما يتماشى والإطار العالمي للتنوع البيولوجي لما بعد عام 2020، والإطار الاستراتيجي طويل الأجل لبناء القدرات </w:t>
      </w:r>
      <w:r w:rsidR="009A517C">
        <w:rPr>
          <w:rFonts w:cs="Simplified Arabic" w:hint="cs"/>
          <w:sz w:val="22"/>
          <w:rtl/>
          <w:lang w:val="en-GB" w:bidi="ar-EG"/>
        </w:rPr>
        <w:t>ل</w:t>
      </w:r>
      <w:r>
        <w:rPr>
          <w:rFonts w:cs="Simplified Arabic" w:hint="cs"/>
          <w:sz w:val="22"/>
          <w:rtl/>
          <w:lang w:val="en-GB" w:bidi="ar-EG"/>
        </w:rPr>
        <w:t>ما بعد عام 2020 ونتائج هذا الاستعراض.</w:t>
      </w:r>
    </w:p>
    <w:p w:rsidR="000D705B" w:rsidRPr="005E46DE" w:rsidRDefault="004E698D" w:rsidP="000D705B">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وبالنسبة لتحسين الإطار الاستراتيجي لبناء القدرات وتنميتها من أجل دعم التنفيذ الفعال لبروتوكول ناغويا، قدمت التوصيات التالية</w:t>
      </w:r>
      <w:r w:rsidR="000D705B" w:rsidRPr="005E46DE">
        <w:rPr>
          <w:rFonts w:cs="Simplified Arabic" w:hint="cs"/>
          <w:sz w:val="22"/>
          <w:rtl/>
          <w:lang w:val="en-GB" w:bidi="ar-EG"/>
        </w:rPr>
        <w:t>:</w:t>
      </w:r>
    </w:p>
    <w:p w:rsidR="000D705B" w:rsidRPr="004E698D" w:rsidRDefault="000D705B" w:rsidP="004C2333">
      <w:pPr>
        <w:bidi/>
        <w:spacing w:after="120" w:line="216" w:lineRule="auto"/>
        <w:ind w:firstLine="720"/>
        <w:jc w:val="both"/>
        <w:rPr>
          <w:rFonts w:cs="Simplified Arabic"/>
          <w:sz w:val="22"/>
          <w:lang w:val="en-US" w:bidi="ar-EG"/>
        </w:rPr>
      </w:pPr>
      <w:r w:rsidRPr="005E46DE">
        <w:rPr>
          <w:rFonts w:cs="Simplified Arabic" w:hint="cs"/>
          <w:sz w:val="22"/>
          <w:rtl/>
          <w:lang w:val="en-GB" w:bidi="ar-EG"/>
        </w:rPr>
        <w:t>(أ)</w:t>
      </w:r>
      <w:r w:rsidRPr="005E46DE">
        <w:rPr>
          <w:rFonts w:cs="Simplified Arabic" w:hint="cs"/>
          <w:sz w:val="22"/>
          <w:rtl/>
          <w:lang w:val="en-GB" w:bidi="ar-EG"/>
        </w:rPr>
        <w:tab/>
      </w:r>
      <w:r w:rsidR="004E698D" w:rsidRPr="004E698D">
        <w:rPr>
          <w:rFonts w:cs="Simplified Arabic" w:hint="cs"/>
          <w:i/>
          <w:iCs/>
          <w:sz w:val="22"/>
          <w:rtl/>
          <w:lang w:val="en-GB" w:bidi="ar-EG"/>
        </w:rPr>
        <w:t>استخدام لغة بسيطة ومباشرة وتجنب التكرار</w:t>
      </w:r>
      <w:r w:rsidR="004E698D">
        <w:rPr>
          <w:rFonts w:cs="Simplified Arabic" w:hint="cs"/>
          <w:sz w:val="22"/>
          <w:rtl/>
          <w:lang w:val="en-GB" w:bidi="ar-EG"/>
        </w:rPr>
        <w:t>. ينبغي أن يقدم الإطار وهدف التنوع البيولوجي ذي الصلة بلغة سهلة وينبغي أن تكون الأهداف و</w:t>
      </w:r>
      <w:r w:rsidR="009A517C">
        <w:rPr>
          <w:rFonts w:cs="Simplified Arabic" w:hint="cs"/>
          <w:sz w:val="22"/>
          <w:rtl/>
          <w:lang w:val="en-GB" w:bidi="ar-EG"/>
        </w:rPr>
        <w:t>اض</w:t>
      </w:r>
      <w:r w:rsidR="004E698D">
        <w:rPr>
          <w:rFonts w:cs="Simplified Arabic" w:hint="cs"/>
          <w:sz w:val="22"/>
          <w:rtl/>
          <w:lang w:val="en-GB" w:bidi="ar-EG"/>
        </w:rPr>
        <w:t>ح</w:t>
      </w:r>
      <w:r w:rsidR="009A517C">
        <w:rPr>
          <w:rFonts w:cs="Simplified Arabic" w:hint="cs"/>
          <w:sz w:val="22"/>
          <w:rtl/>
          <w:lang w:val="en-GB" w:bidi="ar-EG"/>
        </w:rPr>
        <w:t>ة</w:t>
      </w:r>
      <w:r w:rsidR="004E698D">
        <w:rPr>
          <w:rFonts w:cs="Simplified Arabic" w:hint="cs"/>
          <w:sz w:val="22"/>
          <w:rtl/>
          <w:lang w:val="en-GB" w:bidi="ar-EG"/>
        </w:rPr>
        <w:t xml:space="preserve"> و</w:t>
      </w:r>
      <w:r w:rsidR="009A517C">
        <w:rPr>
          <w:rFonts w:cs="Simplified Arabic" w:hint="cs"/>
          <w:sz w:val="22"/>
          <w:rtl/>
          <w:lang w:val="en-GB" w:bidi="ar-EG"/>
        </w:rPr>
        <w:t xml:space="preserve">أكثر </w:t>
      </w:r>
      <w:r w:rsidR="004E698D">
        <w:rPr>
          <w:rFonts w:cs="Simplified Arabic" w:hint="cs"/>
          <w:sz w:val="22"/>
          <w:rtl/>
          <w:lang w:val="en-GB" w:bidi="ar-EG"/>
        </w:rPr>
        <w:t>إيجازا مما يقلل حالات التداخل والتكرار</w:t>
      </w:r>
      <w:r w:rsidR="009A517C">
        <w:rPr>
          <w:rFonts w:cs="Simplified Arabic" w:hint="cs"/>
          <w:sz w:val="22"/>
          <w:rtl/>
          <w:lang w:val="en-GB" w:bidi="ar-EG"/>
        </w:rPr>
        <w:t>ز وينبغي دمج المجالين الرئيسيين 1</w:t>
      </w:r>
      <w:r w:rsidR="004C2333">
        <w:rPr>
          <w:rFonts w:cs="Simplified Arabic" w:hint="eastAsia"/>
          <w:sz w:val="22"/>
          <w:rtl/>
          <w:lang w:val="en-GB" w:bidi="ar-EG"/>
        </w:rPr>
        <w:t> </w:t>
      </w:r>
      <w:r w:rsidR="009A517C">
        <w:rPr>
          <w:rFonts w:cs="Simplified Arabic" w:hint="cs"/>
          <w:sz w:val="22"/>
          <w:rtl/>
          <w:lang w:val="en-GB" w:bidi="ar-EG"/>
        </w:rPr>
        <w:t>و2</w:t>
      </w:r>
      <w:r w:rsidR="004E698D">
        <w:rPr>
          <w:rFonts w:cs="Simplified Arabic" w:hint="cs"/>
          <w:sz w:val="22"/>
          <w:rtl/>
          <w:lang w:val="en-GB" w:bidi="ar-EG"/>
        </w:rPr>
        <w:t>؛</w:t>
      </w:r>
    </w:p>
    <w:p w:rsidR="000D705B" w:rsidRPr="005E46DE" w:rsidRDefault="000D705B" w:rsidP="000D705B">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(ب)</w:t>
      </w:r>
      <w:r w:rsidRPr="005E46DE">
        <w:rPr>
          <w:rFonts w:cs="Simplified Arabic" w:hint="cs"/>
          <w:sz w:val="22"/>
          <w:rtl/>
          <w:lang w:val="en-GB" w:bidi="ar-EG"/>
        </w:rPr>
        <w:tab/>
      </w:r>
      <w:r w:rsidR="004E698D" w:rsidRPr="00D3450D">
        <w:rPr>
          <w:rFonts w:cs="Simplified Arabic" w:hint="cs"/>
          <w:i/>
          <w:iCs/>
          <w:sz w:val="22"/>
          <w:rtl/>
          <w:lang w:val="en-GB" w:bidi="ar-EG"/>
        </w:rPr>
        <w:t>الاستفادة على نحو أكبر من عمليات التقييم والاستعراض من أجل تقييم الإطار</w:t>
      </w:r>
      <w:r w:rsidR="004E698D">
        <w:rPr>
          <w:rFonts w:cs="Simplified Arabic" w:hint="cs"/>
          <w:sz w:val="22"/>
          <w:rtl/>
          <w:lang w:val="en-GB" w:bidi="ar-EG"/>
        </w:rPr>
        <w:t xml:space="preserve">. يمكن إدراج أسئلة إضافية بشأن بناء القدرات في التقييم والاستعراض من أجل الحصول على رد فعل أكثر عمقا بشأن التحديات والدروس ويمكن استخدامها لتعريف الفجوات والاحتياجات الجارية في </w:t>
      </w:r>
      <w:r w:rsidR="00D3450D">
        <w:rPr>
          <w:rFonts w:cs="Simplified Arabic" w:hint="cs"/>
          <w:sz w:val="22"/>
          <w:rtl/>
          <w:lang w:val="en-GB" w:bidi="ar-EG"/>
        </w:rPr>
        <w:t xml:space="preserve">مجال </w:t>
      </w:r>
      <w:r w:rsidR="004E698D">
        <w:rPr>
          <w:rFonts w:cs="Simplified Arabic" w:hint="cs"/>
          <w:sz w:val="22"/>
          <w:rtl/>
          <w:lang w:val="en-GB" w:bidi="ar-EG"/>
        </w:rPr>
        <w:t xml:space="preserve">بناء </w:t>
      </w:r>
      <w:r w:rsidR="00D3450D">
        <w:rPr>
          <w:rFonts w:cs="Simplified Arabic" w:hint="cs"/>
          <w:sz w:val="22"/>
          <w:rtl/>
          <w:lang w:val="en-GB" w:bidi="ar-EG"/>
        </w:rPr>
        <w:t>بناء القدرات؛</w:t>
      </w:r>
    </w:p>
    <w:p w:rsidR="000D705B" w:rsidRPr="005E46DE" w:rsidRDefault="000D705B" w:rsidP="000D705B">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(ج)</w:t>
      </w:r>
      <w:r w:rsidRPr="005E46DE">
        <w:rPr>
          <w:rFonts w:cs="Simplified Arabic" w:hint="cs"/>
          <w:sz w:val="22"/>
          <w:rtl/>
          <w:lang w:val="en-GB" w:bidi="ar-EG"/>
        </w:rPr>
        <w:tab/>
      </w:r>
      <w:r w:rsidR="00D3450D" w:rsidRPr="00D3450D">
        <w:rPr>
          <w:rFonts w:cs="Simplified Arabic" w:hint="cs"/>
          <w:i/>
          <w:iCs/>
          <w:sz w:val="22"/>
          <w:rtl/>
          <w:lang w:val="en-GB" w:bidi="ar-EG"/>
        </w:rPr>
        <w:t>ربط الإطار بأهداف التنمية المستدامة واتباع اعتبارات المنظور الجنساني كشعار شامل</w:t>
      </w:r>
      <w:r w:rsidR="00D3450D">
        <w:rPr>
          <w:rFonts w:cs="Simplified Arabic" w:hint="cs"/>
          <w:sz w:val="22"/>
          <w:rtl/>
          <w:lang w:val="en-GB" w:bidi="ar-EG"/>
        </w:rPr>
        <w:t>. ينبغي أن يقيم الإطار روابط واضحة بأهداف التنمية المستدام</w:t>
      </w:r>
      <w:r w:rsidR="009A517C">
        <w:rPr>
          <w:rFonts w:cs="Simplified Arabic" w:hint="cs"/>
          <w:sz w:val="22"/>
          <w:rtl/>
          <w:lang w:val="en-GB" w:bidi="ar-EG"/>
        </w:rPr>
        <w:t>ة</w:t>
      </w:r>
      <w:r w:rsidR="00D3450D">
        <w:rPr>
          <w:rFonts w:cs="Simplified Arabic" w:hint="cs"/>
          <w:sz w:val="22"/>
          <w:rtl/>
          <w:lang w:val="en-GB" w:bidi="ar-EG"/>
        </w:rPr>
        <w:t xml:space="preserve"> وتتماشى مع مقرر مؤتمر الأطراف في اجتماعه الرابع </w:t>
      </w:r>
      <w:r w:rsidR="009A517C">
        <w:rPr>
          <w:rFonts w:cs="Simplified Arabic" w:hint="cs"/>
          <w:sz w:val="22"/>
          <w:rtl/>
          <w:lang w:val="en-GB" w:bidi="ar-EG"/>
        </w:rPr>
        <w:t xml:space="preserve">عشر </w:t>
      </w:r>
      <w:r w:rsidR="00D3450D">
        <w:rPr>
          <w:rFonts w:cs="Simplified Arabic" w:hint="cs"/>
          <w:sz w:val="22"/>
          <w:rtl/>
          <w:lang w:val="en-GB" w:bidi="ar-EG"/>
        </w:rPr>
        <w:t>من أجل إدماج المنظور الجنساني في خطة الإطار العالمي للتنوع البيولوجي لما بعد عام 2020، وينبغي إدراج الاعتبارات الجنسانية.</w:t>
      </w:r>
    </w:p>
    <w:p w:rsidR="000D705B" w:rsidRPr="005E46DE" w:rsidRDefault="00D3450D" w:rsidP="000D705B">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وقدمت التوصيات التالية من أجل تعزيز آليات التنسيق</w:t>
      </w:r>
      <w:r w:rsidR="000D705B" w:rsidRPr="005E46DE">
        <w:rPr>
          <w:rFonts w:cs="Simplified Arabic" w:hint="cs"/>
          <w:sz w:val="22"/>
          <w:rtl/>
          <w:lang w:val="en-GB" w:bidi="ar-EG"/>
        </w:rPr>
        <w:t>:</w:t>
      </w:r>
    </w:p>
    <w:p w:rsidR="000D705B" w:rsidRPr="005E46DE" w:rsidRDefault="000D705B" w:rsidP="00C63CB8">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(أ)</w:t>
      </w:r>
      <w:r w:rsidRPr="005E46DE">
        <w:rPr>
          <w:rFonts w:cs="Simplified Arabic" w:hint="cs"/>
          <w:sz w:val="22"/>
          <w:rtl/>
          <w:lang w:val="en-GB" w:bidi="ar-EG"/>
        </w:rPr>
        <w:tab/>
      </w:r>
      <w:r w:rsidR="00D3450D" w:rsidRPr="00D3450D">
        <w:rPr>
          <w:rFonts w:cs="Simplified Arabic" w:hint="cs"/>
          <w:i/>
          <w:iCs/>
          <w:sz w:val="22"/>
          <w:rtl/>
          <w:lang w:val="en-GB" w:bidi="ar-EG"/>
        </w:rPr>
        <w:t>توسيع نطاق العضوية في اللجنة الاستشارية غير الرسمية بشأن بناء القدرات وتعزيز المشاركة</w:t>
      </w:r>
      <w:r w:rsidR="00D3450D">
        <w:rPr>
          <w:rFonts w:cs="Simplified Arabic" w:hint="cs"/>
          <w:sz w:val="22"/>
          <w:rtl/>
          <w:lang w:val="en-GB" w:bidi="ar-EG"/>
        </w:rPr>
        <w:t>. توسيع نطاق العضوية ل</w:t>
      </w:r>
      <w:r w:rsidR="009A517C">
        <w:rPr>
          <w:rFonts w:cs="Simplified Arabic" w:hint="cs"/>
          <w:sz w:val="22"/>
          <w:rtl/>
          <w:lang w:val="en-GB" w:bidi="ar-EG"/>
        </w:rPr>
        <w:t>يشمل ممثلين من قطاع الأعمال، و</w:t>
      </w:r>
      <w:r w:rsidR="00C63CB8">
        <w:rPr>
          <w:rFonts w:cs="Simplified Arabic" w:hint="cs"/>
          <w:sz w:val="22"/>
          <w:rtl/>
          <w:lang w:val="en-GB" w:bidi="ar-EG"/>
        </w:rPr>
        <w:t>مجتمع البحو</w:t>
      </w:r>
      <w:r w:rsidR="00D3450D">
        <w:rPr>
          <w:rFonts w:cs="Simplified Arabic" w:hint="cs"/>
          <w:sz w:val="22"/>
          <w:rtl/>
          <w:lang w:val="en-GB" w:bidi="ar-EG"/>
        </w:rPr>
        <w:t>ث والشباب مع ضمان التمثيل المتوازن واستخدام الاجتماعات ال</w:t>
      </w:r>
      <w:r w:rsidR="009A517C">
        <w:rPr>
          <w:rFonts w:cs="Simplified Arabic" w:hint="cs"/>
          <w:sz w:val="22"/>
          <w:rtl/>
          <w:lang w:val="en-GB" w:bidi="ar-EG"/>
        </w:rPr>
        <w:t>إ</w:t>
      </w:r>
      <w:r w:rsidR="00D3450D">
        <w:rPr>
          <w:rFonts w:cs="Simplified Arabic" w:hint="cs"/>
          <w:sz w:val="22"/>
          <w:rtl/>
          <w:lang w:val="en-GB" w:bidi="ar-EG"/>
        </w:rPr>
        <w:t>فتراضية والمشاورات من أجل دعم التنسيق الأكبر؛</w:t>
      </w:r>
    </w:p>
    <w:p w:rsidR="000D705B" w:rsidRPr="005E46DE" w:rsidRDefault="000D705B" w:rsidP="000D705B">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(ب)</w:t>
      </w:r>
      <w:r w:rsidRPr="005E46DE">
        <w:rPr>
          <w:rFonts w:cs="Simplified Arabic" w:hint="cs"/>
          <w:sz w:val="22"/>
          <w:rtl/>
          <w:lang w:val="en-GB" w:bidi="ar-EG"/>
        </w:rPr>
        <w:tab/>
      </w:r>
      <w:r w:rsidR="00D3450D" w:rsidRPr="00D3450D">
        <w:rPr>
          <w:rFonts w:cs="Simplified Arabic" w:hint="cs"/>
          <w:i/>
          <w:iCs/>
          <w:sz w:val="22"/>
          <w:rtl/>
          <w:lang w:val="en-GB" w:bidi="ar-EG"/>
        </w:rPr>
        <w:t>زيادة نشر المعلومات عن بناء القدرات في غرفة تبادل معلومات الحصول وتقاسم المنافع وتحسين عرض المعلومات ونشرها</w:t>
      </w:r>
      <w:r w:rsidR="00D3450D">
        <w:rPr>
          <w:rFonts w:cs="Simplified Arabic" w:hint="cs"/>
          <w:sz w:val="22"/>
          <w:rtl/>
          <w:lang w:val="en-GB" w:bidi="ar-EG"/>
        </w:rPr>
        <w:t>؛</w:t>
      </w:r>
    </w:p>
    <w:p w:rsidR="000D705B" w:rsidRPr="005E46DE" w:rsidRDefault="000D705B" w:rsidP="000D705B">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(ج)</w:t>
      </w:r>
      <w:r w:rsidRPr="005E46DE">
        <w:rPr>
          <w:rFonts w:cs="Simplified Arabic" w:hint="cs"/>
          <w:sz w:val="22"/>
          <w:rtl/>
          <w:lang w:val="en-GB" w:bidi="ar-EG"/>
        </w:rPr>
        <w:tab/>
      </w:r>
      <w:r w:rsidR="00D3450D" w:rsidRPr="00D3450D">
        <w:rPr>
          <w:rFonts w:cs="Simplified Arabic" w:hint="cs"/>
          <w:i/>
          <w:iCs/>
          <w:sz w:val="22"/>
          <w:rtl/>
          <w:lang w:val="en-GB" w:bidi="ar-EG"/>
        </w:rPr>
        <w:t>التشجيع على إقامة أوجه تآزر أكبر مع الصكوك الدولية الأخرى ذات الصلة</w:t>
      </w:r>
      <w:r w:rsidR="00D3450D">
        <w:rPr>
          <w:rFonts w:cs="Simplified Arabic" w:hint="cs"/>
          <w:sz w:val="22"/>
          <w:rtl/>
          <w:lang w:val="en-GB" w:bidi="ar-EG"/>
        </w:rPr>
        <w:t>. ينبغي أن يشجع الإطار على إقامة الشراكات وتنفيذ الأنشطة المشتركة في مجال بناء القدرات مع الاتفاقيات الأخرى المتعلقة بالتنوع البيولوجي ذات الصلة؛</w:t>
      </w:r>
    </w:p>
    <w:p w:rsidR="000D705B" w:rsidRPr="005E46DE" w:rsidRDefault="000D705B" w:rsidP="000D705B">
      <w:pPr>
        <w:bidi/>
        <w:spacing w:after="120" w:line="216" w:lineRule="auto"/>
        <w:ind w:firstLine="720"/>
        <w:jc w:val="both"/>
        <w:rPr>
          <w:rFonts w:cs="Simplified Arabic"/>
          <w:sz w:val="22"/>
          <w:lang w:val="en-GB" w:bidi="ar-EG"/>
        </w:rPr>
      </w:pPr>
      <w:r w:rsidRPr="005E46DE">
        <w:rPr>
          <w:rFonts w:cs="Simplified Arabic" w:hint="cs"/>
          <w:sz w:val="22"/>
          <w:rtl/>
          <w:lang w:val="en-GB" w:bidi="ar-EG"/>
        </w:rPr>
        <w:t>(د)</w:t>
      </w:r>
      <w:r w:rsidRPr="005E46DE">
        <w:rPr>
          <w:rFonts w:cs="Simplified Arabic" w:hint="cs"/>
          <w:sz w:val="22"/>
          <w:rtl/>
          <w:lang w:val="en-GB" w:bidi="ar-EG"/>
        </w:rPr>
        <w:tab/>
      </w:r>
      <w:r w:rsidR="00D3450D" w:rsidRPr="00D3450D">
        <w:rPr>
          <w:rFonts w:cs="Simplified Arabic" w:hint="cs"/>
          <w:i/>
          <w:iCs/>
          <w:sz w:val="22"/>
          <w:rtl/>
          <w:lang w:val="en-GB" w:bidi="ar-EG"/>
        </w:rPr>
        <w:t>دعم التنسيق رفيع المستوى</w:t>
      </w:r>
      <w:r w:rsidR="00D3450D">
        <w:rPr>
          <w:rFonts w:cs="Simplified Arabic" w:hint="cs"/>
          <w:sz w:val="22"/>
          <w:rtl/>
          <w:lang w:val="en-GB" w:bidi="ar-EG"/>
        </w:rPr>
        <w:t xml:space="preserve"> فيما بين الجهات المانحة ووكالات التمويل وأصحاب المصلحة الرئيسيين الآخرين.</w:t>
      </w:r>
    </w:p>
    <w:p w:rsidR="000D705B" w:rsidRPr="005E46DE" w:rsidRDefault="00076D06" w:rsidP="000D705B">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وفيما يتعلق</w:t>
      </w:r>
      <w:r w:rsidR="00D3450D">
        <w:rPr>
          <w:rFonts w:cs="Simplified Arabic" w:hint="cs"/>
          <w:sz w:val="22"/>
          <w:rtl/>
          <w:lang w:val="en-GB" w:bidi="ar-EG"/>
        </w:rPr>
        <w:t xml:space="preserve"> </w:t>
      </w:r>
      <w:r>
        <w:rPr>
          <w:rFonts w:cs="Simplified Arabic" w:hint="cs"/>
          <w:sz w:val="22"/>
          <w:rtl/>
          <w:lang w:val="en-GB" w:bidi="ar-EG"/>
        </w:rPr>
        <w:t>ب</w:t>
      </w:r>
      <w:r w:rsidR="00D3450D">
        <w:rPr>
          <w:rFonts w:cs="Simplified Arabic" w:hint="cs"/>
          <w:sz w:val="22"/>
          <w:rtl/>
          <w:lang w:val="en-GB" w:bidi="ar-EG"/>
        </w:rPr>
        <w:t>تعزيز دور الأمانة، قدمت التوصيات التالية</w:t>
      </w:r>
      <w:r w:rsidR="000D705B" w:rsidRPr="005E46DE">
        <w:rPr>
          <w:rFonts w:cs="Simplified Arabic" w:hint="cs"/>
          <w:sz w:val="22"/>
          <w:rtl/>
          <w:lang w:val="en-GB" w:bidi="ar-EG"/>
        </w:rPr>
        <w:t>:</w:t>
      </w:r>
    </w:p>
    <w:p w:rsidR="000D705B" w:rsidRPr="005E46DE" w:rsidRDefault="000D705B" w:rsidP="00D3450D">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(أ)</w:t>
      </w:r>
      <w:r w:rsidRPr="005E46DE">
        <w:rPr>
          <w:rFonts w:cs="Simplified Arabic" w:hint="cs"/>
          <w:sz w:val="22"/>
          <w:rtl/>
          <w:lang w:val="en-GB" w:bidi="ar-EG"/>
        </w:rPr>
        <w:tab/>
      </w:r>
      <w:r w:rsidR="00D3450D" w:rsidRPr="004510EB">
        <w:rPr>
          <w:rFonts w:cs="Simplified Arabic" w:hint="cs"/>
          <w:i/>
          <w:iCs/>
          <w:sz w:val="22"/>
          <w:rtl/>
          <w:lang w:val="en-GB" w:bidi="ar-EG"/>
        </w:rPr>
        <w:t>تعزيز جهود الاتصالات من أجل النهوض بالإطار</w:t>
      </w:r>
      <w:r w:rsidR="00D3450D">
        <w:rPr>
          <w:rFonts w:cs="Simplified Arabic" w:hint="cs"/>
          <w:sz w:val="22"/>
          <w:rtl/>
          <w:lang w:val="en-GB" w:bidi="ar-EG"/>
        </w:rPr>
        <w:t>. ترجمته في وثيقة على درجة فنية بسيطة وجعلها سهلة الفهم</w:t>
      </w:r>
      <w:r w:rsidR="004510EB">
        <w:rPr>
          <w:rFonts w:cs="Simplified Arabic" w:hint="cs"/>
          <w:sz w:val="22"/>
          <w:rtl/>
          <w:lang w:val="en-GB" w:bidi="ar-EG"/>
        </w:rPr>
        <w:t xml:space="preserve"> وأكثر جاذبية مرئية للمساعدة في نشرها واستخدامها؛</w:t>
      </w:r>
    </w:p>
    <w:p w:rsidR="000D705B" w:rsidRPr="005E46DE" w:rsidRDefault="000D705B" w:rsidP="004510EB">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lastRenderedPageBreak/>
        <w:t>(ب)</w:t>
      </w:r>
      <w:r w:rsidRPr="005E46DE">
        <w:rPr>
          <w:rFonts w:cs="Simplified Arabic" w:hint="cs"/>
          <w:sz w:val="22"/>
          <w:rtl/>
          <w:lang w:val="en-GB" w:bidi="ar-EG"/>
        </w:rPr>
        <w:tab/>
      </w:r>
      <w:r w:rsidR="004510EB" w:rsidRPr="004510EB">
        <w:rPr>
          <w:rFonts w:cs="Simplified Arabic" w:hint="cs"/>
          <w:i/>
          <w:iCs/>
          <w:sz w:val="22"/>
          <w:rtl/>
          <w:lang w:val="en-GB" w:bidi="ar-EG"/>
        </w:rPr>
        <w:t>القيام بدور نشط في عرض الخبرات في مجال تقاسم المنافع والدروس في مجال بناء القدرات</w:t>
      </w:r>
      <w:r w:rsidR="004A395C">
        <w:rPr>
          <w:rFonts w:cs="Simplified Arabic" w:hint="cs"/>
          <w:sz w:val="22"/>
          <w:rtl/>
          <w:lang w:val="en-GB" w:bidi="ar-EG"/>
        </w:rPr>
        <w:t xml:space="preserve">. </w:t>
      </w:r>
      <w:r w:rsidR="004510EB">
        <w:rPr>
          <w:rFonts w:cs="Simplified Arabic" w:hint="cs"/>
          <w:sz w:val="22"/>
          <w:rtl/>
          <w:lang w:val="en-GB" w:bidi="ar-EG"/>
        </w:rPr>
        <w:t>تعتبر الأمانة، بالتعاون مع مقدمي بناء القدرات، في وضع جيد لتعريف الحالات الناجحة للحصول وتقاسم المنافع، بما في ذلك الأمثلة التي تم فيها تطوير منتجات تمتثل للحصول وتقاسم المنافع والتي يمكن تعبئتها وتبادلها مع الأطراف وأصحاب المصلحة الآخرين؛</w:t>
      </w:r>
    </w:p>
    <w:p w:rsidR="000D705B" w:rsidRPr="004510EB" w:rsidRDefault="000D705B" w:rsidP="00076D06">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(ج)</w:t>
      </w:r>
      <w:r w:rsidRPr="005E46DE">
        <w:rPr>
          <w:rFonts w:cs="Simplified Arabic" w:hint="cs"/>
          <w:sz w:val="22"/>
          <w:rtl/>
          <w:lang w:val="en-GB" w:bidi="ar-EG"/>
        </w:rPr>
        <w:tab/>
      </w:r>
      <w:r w:rsidR="004510EB">
        <w:rPr>
          <w:rFonts w:cs="Simplified Arabic" w:hint="cs"/>
          <w:i/>
          <w:iCs/>
          <w:sz w:val="22"/>
          <w:rtl/>
          <w:lang w:val="en-GB" w:bidi="ar-EG"/>
        </w:rPr>
        <w:t>الاستمرار في تيسير تحميل المعلومات ذات الصلة ببناء القدرات في غرفة تبادل معلومات الحصول وتقاسم المنافع</w:t>
      </w:r>
      <w:r w:rsidR="00076D06">
        <w:rPr>
          <w:rFonts w:cs="Simplified Arabic" w:hint="cs"/>
          <w:i/>
          <w:iCs/>
          <w:sz w:val="22"/>
          <w:rtl/>
          <w:lang w:val="en-GB" w:bidi="ar-EG"/>
        </w:rPr>
        <w:t xml:space="preserve"> واستخدام تلك المعلومات</w:t>
      </w:r>
      <w:r w:rsidR="004510EB">
        <w:rPr>
          <w:rFonts w:cs="Simplified Arabic" w:hint="cs"/>
          <w:i/>
          <w:iCs/>
          <w:sz w:val="22"/>
          <w:rtl/>
          <w:lang w:val="en-GB" w:bidi="ar-EG"/>
        </w:rPr>
        <w:t xml:space="preserve">. </w:t>
      </w:r>
      <w:r w:rsidR="004510EB">
        <w:rPr>
          <w:rFonts w:cs="Simplified Arabic" w:hint="cs"/>
          <w:sz w:val="22"/>
          <w:rtl/>
          <w:lang w:val="en-GB" w:bidi="ar-EG"/>
        </w:rPr>
        <w:t xml:space="preserve">من المهم </w:t>
      </w:r>
      <w:r w:rsidR="004510EB" w:rsidRPr="004510EB">
        <w:rPr>
          <w:rFonts w:cs="Simplified Arabic" w:hint="cs"/>
          <w:sz w:val="22"/>
          <w:rtl/>
          <w:lang w:val="en-GB" w:bidi="ar-EG"/>
        </w:rPr>
        <w:t>الاستمرار في تقديم التدريب والمساعدة التقنية بشأن كيفية استخدام غرفة تبادل معلومات الحصول وتقاسم المنافع ودعم التفاعل البيني مع منصات الأطراف والمنظمات.</w:t>
      </w:r>
    </w:p>
    <w:p w:rsidR="000D705B" w:rsidRPr="005E46DE" w:rsidRDefault="004510EB" w:rsidP="000D705B">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وقدمت التوصيات العامة التالية من أجل تحسين بناء القدرات وتنميتها في مجال الحصول وتقاسم المنافع بعد عام </w:t>
      </w:r>
      <w:r w:rsidR="0085741C">
        <w:rPr>
          <w:rFonts w:cs="Simplified Arabic" w:hint="cs"/>
          <w:sz w:val="22"/>
          <w:rtl/>
          <w:lang w:val="en-GB" w:bidi="ar-EG"/>
        </w:rPr>
        <w:t>2020</w:t>
      </w:r>
      <w:r w:rsidR="000D705B" w:rsidRPr="005E46DE">
        <w:rPr>
          <w:rFonts w:cs="Simplified Arabic" w:hint="cs"/>
          <w:sz w:val="22"/>
          <w:rtl/>
          <w:lang w:val="en-GB" w:bidi="ar-EG"/>
        </w:rPr>
        <w:t>:</w:t>
      </w:r>
      <w:r w:rsidR="0085741C">
        <w:rPr>
          <w:rStyle w:val="FootnoteReference"/>
          <w:rFonts w:cs="Simplified Arabic"/>
          <w:sz w:val="22"/>
          <w:lang w:val="en-GB" w:bidi="ar-EG"/>
        </w:rPr>
        <w:footnoteReference w:id="6"/>
      </w:r>
    </w:p>
    <w:p w:rsidR="000D705B" w:rsidRPr="005E46DE" w:rsidRDefault="000D705B" w:rsidP="00282532">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(أ)</w:t>
      </w:r>
      <w:r w:rsidRPr="005E46DE">
        <w:rPr>
          <w:rFonts w:cs="Simplified Arabic" w:hint="cs"/>
          <w:sz w:val="22"/>
          <w:rtl/>
          <w:lang w:val="en-GB" w:bidi="ar-EG"/>
        </w:rPr>
        <w:tab/>
      </w:r>
      <w:r w:rsidR="000C3D5A" w:rsidRPr="00282532">
        <w:rPr>
          <w:rFonts w:cs="Simplified Arabic" w:hint="cs"/>
          <w:i/>
          <w:iCs/>
          <w:sz w:val="22"/>
          <w:rtl/>
          <w:lang w:val="en-GB" w:bidi="ar-EG"/>
        </w:rPr>
        <w:t>معالجة أسئلة الاستدامة العملية في تصميم</w:t>
      </w:r>
      <w:r w:rsidR="00282532" w:rsidRPr="00282532">
        <w:rPr>
          <w:rFonts w:cs="Simplified Arabic" w:hint="cs"/>
          <w:i/>
          <w:iCs/>
          <w:sz w:val="22"/>
          <w:rtl/>
          <w:lang w:val="en-GB" w:bidi="ar-EG"/>
        </w:rPr>
        <w:t xml:space="preserve"> المشروعات حتى يستمر العمل بعد عمر المشروع</w:t>
      </w:r>
      <w:r w:rsidR="00282532">
        <w:rPr>
          <w:rFonts w:cs="Simplified Arabic" w:hint="cs"/>
          <w:sz w:val="22"/>
          <w:rtl/>
          <w:lang w:val="en-GB" w:bidi="ar-EG"/>
        </w:rPr>
        <w:t>. من المهم أن تعترف الحكومات الوطنية بالاعتماد على المشروعات والحاجة إلى تخصيص الميزانيات الوطنية لتأسيس تنفيذ بروتوكول ناغويا؛</w:t>
      </w:r>
    </w:p>
    <w:p w:rsidR="000D705B" w:rsidRPr="005E46DE" w:rsidRDefault="000D705B" w:rsidP="000D705B">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(ب)</w:t>
      </w:r>
      <w:r w:rsidRPr="005E46DE">
        <w:rPr>
          <w:rFonts w:cs="Simplified Arabic" w:hint="cs"/>
          <w:sz w:val="22"/>
          <w:rtl/>
          <w:lang w:val="en-GB" w:bidi="ar-EG"/>
        </w:rPr>
        <w:tab/>
      </w:r>
      <w:r w:rsidR="00282532" w:rsidRPr="00282532">
        <w:rPr>
          <w:rFonts w:cs="Simplified Arabic" w:hint="cs"/>
          <w:i/>
          <w:iCs/>
          <w:sz w:val="22"/>
          <w:rtl/>
          <w:lang w:val="en-GB" w:bidi="ar-EG"/>
        </w:rPr>
        <w:t>بناء الحصول وتقاسم المنافع في مشروعات بناء القدرات وتنميتها في مجال التنوع البيولوجي الأوسع نطاقا</w:t>
      </w:r>
      <w:r w:rsidR="00282532">
        <w:rPr>
          <w:rFonts w:cs="Simplified Arabic" w:hint="cs"/>
          <w:sz w:val="22"/>
          <w:rtl/>
          <w:lang w:val="en-GB" w:bidi="ar-EG"/>
        </w:rPr>
        <w:t>. ينبغي أن تنظر المشروعات الأوسع نطاقا في مجال تعميم التنوع البيولوجي وحفظه واستخدامه المستدام في إدراج مكونات الحصول وتقاسم المنافع من أجل المساعدة في إحداث تقدم في تنفيذ بروتوكول ناغويا؛</w:t>
      </w:r>
    </w:p>
    <w:p w:rsidR="000D705B" w:rsidRPr="005E46DE" w:rsidRDefault="000D705B" w:rsidP="000D705B">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(ج)</w:t>
      </w:r>
      <w:r w:rsidRPr="005E46DE">
        <w:rPr>
          <w:rFonts w:cs="Simplified Arabic" w:hint="cs"/>
          <w:sz w:val="22"/>
          <w:rtl/>
          <w:lang w:val="en-GB" w:bidi="ar-EG"/>
        </w:rPr>
        <w:tab/>
      </w:r>
      <w:r w:rsidR="00282532" w:rsidRPr="00282532">
        <w:rPr>
          <w:rFonts w:cs="Simplified Arabic" w:hint="cs"/>
          <w:i/>
          <w:iCs/>
          <w:sz w:val="22"/>
          <w:rtl/>
          <w:lang w:val="en-GB" w:bidi="ar-EG"/>
        </w:rPr>
        <w:t xml:space="preserve">إيلاء الاعتبار </w:t>
      </w:r>
      <w:r w:rsidR="00282532">
        <w:rPr>
          <w:rFonts w:cs="Simplified Arabic" w:hint="cs"/>
          <w:i/>
          <w:iCs/>
          <w:sz w:val="22"/>
          <w:rtl/>
          <w:lang w:val="en-GB" w:bidi="ar-EG"/>
        </w:rPr>
        <w:t xml:space="preserve">الواجب </w:t>
      </w:r>
      <w:r w:rsidR="00282532" w:rsidRPr="00282532">
        <w:rPr>
          <w:rFonts w:cs="Simplified Arabic" w:hint="cs"/>
          <w:i/>
          <w:iCs/>
          <w:sz w:val="22"/>
          <w:rtl/>
          <w:lang w:val="en-GB" w:bidi="ar-EG"/>
        </w:rPr>
        <w:t>لإقامة تدابير مؤقتة في البلدان الأقل تقدما</w:t>
      </w:r>
      <w:r w:rsidR="00282532">
        <w:rPr>
          <w:rFonts w:cs="Simplified Arabic" w:hint="cs"/>
          <w:sz w:val="22"/>
          <w:rtl/>
          <w:lang w:val="en-GB" w:bidi="ar-EG"/>
        </w:rPr>
        <w:t>. نظرا لإن إنشاء الأطر القانونية الوطنية للحصول وتقاسم المنافع هي عملية مطولة، ينبغي النظر في تصميم المشروع عند إعداد التدابير المؤقتة، مثل المراسيم الوزارية، من أجل تيسير الحصول وتقاسم المنافع؛</w:t>
      </w:r>
    </w:p>
    <w:p w:rsidR="000D705B" w:rsidRPr="00282532" w:rsidRDefault="000D705B" w:rsidP="000D705B">
      <w:pPr>
        <w:bidi/>
        <w:spacing w:after="120" w:line="216" w:lineRule="auto"/>
        <w:ind w:firstLine="720"/>
        <w:jc w:val="both"/>
        <w:rPr>
          <w:rFonts w:cs="Simplified Arabic"/>
          <w:sz w:val="22"/>
          <w:lang w:val="en-US" w:bidi="ar-EG"/>
        </w:rPr>
      </w:pPr>
      <w:r w:rsidRPr="005E46DE">
        <w:rPr>
          <w:rFonts w:cs="Simplified Arabic" w:hint="cs"/>
          <w:sz w:val="22"/>
          <w:rtl/>
          <w:lang w:val="en-GB" w:bidi="ar-EG"/>
        </w:rPr>
        <w:t>(د)</w:t>
      </w:r>
      <w:r w:rsidRPr="005E46DE">
        <w:rPr>
          <w:rFonts w:cs="Simplified Arabic" w:hint="cs"/>
          <w:sz w:val="22"/>
          <w:rtl/>
          <w:lang w:val="en-GB" w:bidi="ar-EG"/>
        </w:rPr>
        <w:tab/>
      </w:r>
      <w:r w:rsidR="00282532" w:rsidRPr="004A395C">
        <w:rPr>
          <w:rFonts w:cs="Simplified Arabic" w:hint="cs"/>
          <w:i/>
          <w:iCs/>
          <w:sz w:val="22"/>
          <w:rtl/>
          <w:lang w:val="en-GB" w:bidi="ar-EG"/>
        </w:rPr>
        <w:t>تعزيز التعاون فيما بين بلدان الجنوب</w:t>
      </w:r>
      <w:r w:rsidR="00282532">
        <w:rPr>
          <w:rFonts w:cs="Simplified Arabic" w:hint="cs"/>
          <w:sz w:val="22"/>
          <w:rtl/>
          <w:lang w:val="en-GB" w:bidi="ar-EG"/>
        </w:rPr>
        <w:t>. تعترف المنظمات الدولية والأطراف بقيمة التعلم من النظراء وتبادل الخبرات والدروس المستفادة. وينبغي أن يبني تصميم المشروع على فرص التعاون فيما بين بلدان الجنوب قدر الإمكان</w:t>
      </w:r>
      <w:r w:rsidR="00076D06">
        <w:rPr>
          <w:rFonts w:cs="Simplified Arabic" w:hint="cs"/>
          <w:sz w:val="22"/>
          <w:rtl/>
          <w:lang w:val="en-GB" w:bidi="ar-EG"/>
        </w:rPr>
        <w:t>،</w:t>
      </w:r>
      <w:r w:rsidR="00282532">
        <w:rPr>
          <w:rFonts w:cs="Simplified Arabic" w:hint="cs"/>
          <w:sz w:val="22"/>
          <w:rtl/>
          <w:lang w:val="en-GB" w:bidi="ar-EG"/>
        </w:rPr>
        <w:t xml:space="preserve"> بما في ذلك التعاون الثلاثي والتوأمة.</w:t>
      </w:r>
    </w:p>
    <w:p w:rsidR="000D705B" w:rsidRPr="005E46DE" w:rsidRDefault="00282532" w:rsidP="004A395C">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وختاما، ينبغي أن تؤخذ في الحسبان النتائج والتوصيات من تقييم الإطار وتقرير اللجنة الاستشارية غير الرسمية عند إعداد الإطار الاستراتيجي طويل الأجل بشأن بناء القدرات </w:t>
      </w:r>
      <w:r w:rsidR="004A395C">
        <w:rPr>
          <w:rFonts w:cs="Simplified Arabic" w:hint="cs"/>
          <w:sz w:val="22"/>
          <w:rtl/>
          <w:lang w:val="en-GB" w:bidi="ar-EG"/>
        </w:rPr>
        <w:t>ل</w:t>
      </w:r>
      <w:r>
        <w:rPr>
          <w:rFonts w:cs="Simplified Arabic" w:hint="cs"/>
          <w:sz w:val="22"/>
          <w:rtl/>
          <w:lang w:val="en-GB" w:bidi="ar-EG"/>
        </w:rPr>
        <w:t>ما بعد عام 2020.</w:t>
      </w:r>
    </w:p>
    <w:p w:rsidR="000D705B" w:rsidRPr="000D705B" w:rsidRDefault="000D705B" w:rsidP="00C63CB8">
      <w:pPr>
        <w:tabs>
          <w:tab w:val="left" w:pos="990"/>
        </w:tabs>
        <w:bidi/>
        <w:spacing w:after="120" w:line="216" w:lineRule="auto"/>
        <w:jc w:val="center"/>
        <w:rPr>
          <w:rFonts w:ascii="Simplified Arabic" w:hAnsi="Simplified Arabic" w:cs="Simplified Arabic"/>
          <w:b/>
          <w:bCs/>
          <w:sz w:val="28"/>
          <w:szCs w:val="28"/>
          <w:lang w:val="en-GB" w:bidi="ar-EG"/>
        </w:rPr>
      </w:pPr>
      <w:r w:rsidRPr="000D705B">
        <w:rPr>
          <w:rFonts w:ascii="Simplified Arabic" w:hAnsi="Simplified Arabic" w:cs="Simplified Arabic" w:hint="cs"/>
          <w:b/>
          <w:bCs/>
          <w:sz w:val="28"/>
          <w:szCs w:val="28"/>
          <w:rtl/>
          <w:lang w:val="en-GB" w:bidi="ar-EG"/>
        </w:rPr>
        <w:t>ثالثا -</w:t>
      </w:r>
      <w:r w:rsidRPr="000D705B">
        <w:rPr>
          <w:rFonts w:ascii="Simplified Arabic" w:hAnsi="Simplified Arabic" w:cs="Simplified Arabic" w:hint="cs"/>
          <w:b/>
          <w:bCs/>
          <w:sz w:val="28"/>
          <w:szCs w:val="28"/>
          <w:rtl/>
          <w:lang w:val="en-GB" w:bidi="ar-EG"/>
        </w:rPr>
        <w:tab/>
        <w:t>عناصر لمشروع مقرر لنظر الهيئة الفرعية للتنفيذ</w:t>
      </w:r>
    </w:p>
    <w:p w:rsidR="000D705B" w:rsidRPr="005E46DE" w:rsidRDefault="000D705B" w:rsidP="000D705B">
      <w:pPr>
        <w:numPr>
          <w:ilvl w:val="0"/>
          <w:numId w:val="4"/>
        </w:numPr>
        <w:bidi/>
        <w:spacing w:after="120" w:line="216" w:lineRule="auto"/>
        <w:ind w:left="0" w:firstLine="0"/>
        <w:jc w:val="both"/>
        <w:rPr>
          <w:rFonts w:cs="Simplified Arabic"/>
          <w:sz w:val="22"/>
          <w:lang w:val="en-GB" w:bidi="ar-EG"/>
        </w:rPr>
      </w:pPr>
      <w:r w:rsidRPr="005E46DE">
        <w:rPr>
          <w:rFonts w:cs="Simplified Arabic" w:hint="cs"/>
          <w:sz w:val="22"/>
          <w:rtl/>
          <w:lang w:val="en-GB" w:bidi="ar-EG"/>
        </w:rPr>
        <w:t>قد ترغب الهيئة الفرعية للتنفيذ في النظر في توصية مؤتمر الأطراف العامل كاجتماع للأطراف في بروتكول ناغويا بأن يعتمد مقررا على غرار ما يلي:</w:t>
      </w:r>
    </w:p>
    <w:p w:rsidR="005227A3" w:rsidRPr="0085741C" w:rsidRDefault="000D705B" w:rsidP="0085741C">
      <w:pPr>
        <w:bidi/>
        <w:spacing w:after="120" w:line="216" w:lineRule="auto"/>
        <w:ind w:firstLine="720"/>
        <w:jc w:val="both"/>
        <w:rPr>
          <w:rFonts w:cs="Simplified Arabic"/>
          <w:i/>
          <w:iCs/>
          <w:sz w:val="22"/>
          <w:rtl/>
          <w:lang w:val="en-GB" w:bidi="ar-EG"/>
        </w:rPr>
      </w:pPr>
      <w:r w:rsidRPr="0085741C">
        <w:rPr>
          <w:rFonts w:cs="Simplified Arabic" w:hint="cs"/>
          <w:i/>
          <w:iCs/>
          <w:sz w:val="22"/>
          <w:rtl/>
          <w:lang w:val="en-GB" w:bidi="ar-EG"/>
        </w:rPr>
        <w:t>إن مؤتمر الأطراف العامل كاجتماع للأطراف في بروتوكول ناغويا،</w:t>
      </w:r>
    </w:p>
    <w:p w:rsidR="000D705B" w:rsidRPr="005E46DE" w:rsidRDefault="00AD05CB" w:rsidP="000D705B">
      <w:pPr>
        <w:pStyle w:val="ListParagraph"/>
        <w:numPr>
          <w:ilvl w:val="0"/>
          <w:numId w:val="6"/>
        </w:numPr>
        <w:bidi/>
        <w:spacing w:after="120" w:line="216" w:lineRule="auto"/>
        <w:ind w:left="0" w:firstLine="720"/>
        <w:contextualSpacing w:val="0"/>
        <w:jc w:val="both"/>
        <w:rPr>
          <w:rFonts w:cs="Simplified Arabic"/>
          <w:sz w:val="22"/>
          <w:lang w:val="en-GB" w:bidi="ar-EG"/>
        </w:rPr>
      </w:pPr>
      <w:r w:rsidRPr="00AD05CB">
        <w:rPr>
          <w:rFonts w:cs="Simplified Arabic" w:hint="cs"/>
          <w:i/>
          <w:iCs/>
          <w:sz w:val="22"/>
          <w:rtl/>
          <w:lang w:val="en-GB" w:bidi="ar-EG"/>
        </w:rPr>
        <w:t>يحيط علما</w:t>
      </w:r>
      <w:r>
        <w:rPr>
          <w:rFonts w:cs="Simplified Arabic" w:hint="cs"/>
          <w:sz w:val="22"/>
          <w:rtl/>
          <w:lang w:val="en-GB" w:bidi="ar-EG"/>
        </w:rPr>
        <w:t xml:space="preserve"> بنتائج وتوصيات تقييم الإطار الاستراتيجي بشأن بناء القدرات وتنميتها من أجل دعم التنفيذ الفعال لبروتوكول ناغويا، الذي يتضمن مدخلات مقدمة من اللجنة الاستشارية غير الرسمية بشأن بناء القدرات من أجل تنفيذ بروتوكول ناغويا في اجتماعها الرابع؛</w:t>
      </w:r>
    </w:p>
    <w:p w:rsidR="000D705B" w:rsidRPr="005E46DE" w:rsidRDefault="00AD05CB" w:rsidP="00C63CB8">
      <w:pPr>
        <w:pStyle w:val="ListParagraph"/>
        <w:numPr>
          <w:ilvl w:val="0"/>
          <w:numId w:val="6"/>
        </w:numPr>
        <w:bidi/>
        <w:spacing w:after="120" w:line="216" w:lineRule="auto"/>
        <w:ind w:left="0" w:firstLine="720"/>
        <w:contextualSpacing w:val="0"/>
        <w:jc w:val="both"/>
        <w:rPr>
          <w:rFonts w:cs="Simplified Arabic"/>
          <w:sz w:val="22"/>
          <w:lang w:val="en-GB" w:bidi="ar-EG"/>
        </w:rPr>
      </w:pPr>
      <w:r w:rsidRPr="00AD05CB">
        <w:rPr>
          <w:rFonts w:cs="Simplified Arabic" w:hint="cs"/>
          <w:i/>
          <w:iCs/>
          <w:sz w:val="22"/>
          <w:rtl/>
          <w:lang w:val="en-GB" w:bidi="ar-EG"/>
        </w:rPr>
        <w:lastRenderedPageBreak/>
        <w:t>يرحب</w:t>
      </w:r>
      <w:r>
        <w:rPr>
          <w:rFonts w:cs="Simplified Arabic" w:hint="cs"/>
          <w:sz w:val="22"/>
          <w:rtl/>
          <w:lang w:val="en-GB" w:bidi="ar-EG"/>
        </w:rPr>
        <w:t xml:space="preserve"> بالتوصيات لتحسين الإطار الاستراتيجي</w:t>
      </w:r>
      <w:r w:rsidR="004A395C">
        <w:rPr>
          <w:rFonts w:cs="Simplified Arabic" w:hint="cs"/>
          <w:sz w:val="22"/>
          <w:rtl/>
          <w:lang w:val="en-GB" w:bidi="ar-EG"/>
        </w:rPr>
        <w:t>،</w:t>
      </w:r>
      <w:r>
        <w:rPr>
          <w:rFonts w:cs="Simplified Arabic" w:hint="cs"/>
          <w:sz w:val="22"/>
          <w:rtl/>
          <w:lang w:val="en-GB" w:bidi="ar-EG"/>
        </w:rPr>
        <w:t xml:space="preserve"> </w:t>
      </w:r>
      <w:r w:rsidRPr="004A395C">
        <w:rPr>
          <w:rFonts w:cs="Simplified Arabic" w:hint="cs"/>
          <w:i/>
          <w:iCs/>
          <w:sz w:val="22"/>
          <w:rtl/>
          <w:lang w:val="en-GB" w:bidi="ar-EG"/>
        </w:rPr>
        <w:t>ويوافق</w:t>
      </w:r>
      <w:r>
        <w:rPr>
          <w:rFonts w:cs="Simplified Arabic" w:hint="cs"/>
          <w:sz w:val="22"/>
          <w:rtl/>
          <w:lang w:val="en-GB" w:bidi="ar-EG"/>
        </w:rPr>
        <w:t xml:space="preserve"> على مراجعته بما يتماشى مع الإطار العالمي للتنوع البيولوجي لما بعد عام 2020، والإطار الاستراتيجي طويل الأجل لبناء القدرات بعد عام 2</w:t>
      </w:r>
      <w:r w:rsidR="00C63CB8">
        <w:rPr>
          <w:rFonts w:cs="Simplified Arabic" w:hint="cs"/>
          <w:sz w:val="22"/>
          <w:rtl/>
          <w:lang w:val="en-GB" w:bidi="ar-EG"/>
        </w:rPr>
        <w:t>0</w:t>
      </w:r>
      <w:r>
        <w:rPr>
          <w:rFonts w:cs="Simplified Arabic" w:hint="cs"/>
          <w:sz w:val="22"/>
          <w:rtl/>
          <w:lang w:val="en-GB" w:bidi="ar-EG"/>
        </w:rPr>
        <w:t>2</w:t>
      </w:r>
      <w:r w:rsidR="00C63CB8">
        <w:rPr>
          <w:rFonts w:cs="Simplified Arabic" w:hint="cs"/>
          <w:sz w:val="22"/>
          <w:rtl/>
          <w:lang w:val="en-GB" w:bidi="ar-EG"/>
        </w:rPr>
        <w:t>0</w:t>
      </w:r>
      <w:r>
        <w:rPr>
          <w:rFonts w:cs="Simplified Arabic" w:hint="cs"/>
          <w:sz w:val="22"/>
          <w:rtl/>
          <w:lang w:val="en-GB" w:bidi="ar-EG"/>
        </w:rPr>
        <w:t xml:space="preserve"> ونتائح التقييم</w:t>
      </w:r>
      <w:r w:rsidR="0085741C">
        <w:rPr>
          <w:rFonts w:cs="Simplified Arabic" w:hint="cs"/>
          <w:sz w:val="22"/>
          <w:rtl/>
          <w:lang w:val="en-GB" w:bidi="ar-EG"/>
        </w:rPr>
        <w:t>؛</w:t>
      </w:r>
      <w:r w:rsidR="0085741C">
        <w:rPr>
          <w:rStyle w:val="FootnoteReference"/>
          <w:rFonts w:cs="Simplified Arabic"/>
          <w:sz w:val="22"/>
          <w:lang w:val="en-GB" w:bidi="ar-EG"/>
        </w:rPr>
        <w:footnoteReference w:id="7"/>
      </w:r>
    </w:p>
    <w:p w:rsidR="000D705B" w:rsidRPr="005E46DE" w:rsidRDefault="00AD05CB" w:rsidP="00076D06">
      <w:pPr>
        <w:pStyle w:val="ListParagraph"/>
        <w:numPr>
          <w:ilvl w:val="0"/>
          <w:numId w:val="6"/>
        </w:numPr>
        <w:bidi/>
        <w:spacing w:after="120" w:line="216" w:lineRule="auto"/>
        <w:ind w:left="0" w:firstLine="720"/>
        <w:contextualSpacing w:val="0"/>
        <w:jc w:val="both"/>
        <w:rPr>
          <w:rFonts w:cs="Simplified Arabic"/>
          <w:sz w:val="22"/>
          <w:lang w:val="en-GB" w:bidi="ar-EG"/>
        </w:rPr>
      </w:pPr>
      <w:r w:rsidRPr="00AD05CB">
        <w:rPr>
          <w:rFonts w:cs="Simplified Arabic" w:hint="cs"/>
          <w:i/>
          <w:iCs/>
          <w:sz w:val="22"/>
          <w:rtl/>
          <w:lang w:val="en-GB" w:bidi="ar-EG"/>
        </w:rPr>
        <w:t>يحيط علما</w:t>
      </w:r>
      <w:r>
        <w:rPr>
          <w:rFonts w:cs="Simplified Arabic" w:hint="cs"/>
          <w:sz w:val="22"/>
          <w:rtl/>
          <w:lang w:val="en-GB" w:bidi="ar-EG"/>
        </w:rPr>
        <w:t xml:space="preserve"> بتقرير </w:t>
      </w:r>
      <w:r w:rsidR="00076D06">
        <w:rPr>
          <w:rFonts w:cs="Simplified Arabic" w:hint="cs"/>
          <w:sz w:val="22"/>
          <w:rtl/>
          <w:lang w:val="en-GB" w:bidi="ar-EG"/>
        </w:rPr>
        <w:t>ا</w:t>
      </w:r>
      <w:r>
        <w:rPr>
          <w:rFonts w:cs="Simplified Arabic" w:hint="cs"/>
          <w:sz w:val="22"/>
          <w:rtl/>
          <w:lang w:val="en-GB" w:bidi="ar-EG"/>
        </w:rPr>
        <w:t>ل</w:t>
      </w:r>
      <w:r w:rsidR="00076D06">
        <w:rPr>
          <w:rFonts w:cs="Simplified Arabic" w:hint="cs"/>
          <w:sz w:val="22"/>
          <w:rtl/>
          <w:lang w:val="en-GB" w:bidi="ar-EG"/>
        </w:rPr>
        <w:t>ل</w:t>
      </w:r>
      <w:r>
        <w:rPr>
          <w:rFonts w:cs="Simplified Arabic" w:hint="cs"/>
          <w:sz w:val="22"/>
          <w:rtl/>
          <w:lang w:val="en-GB" w:bidi="ar-EG"/>
        </w:rPr>
        <w:t xml:space="preserve">جنة الاستشارية غير الرسمية بشأن بناء القدرات من أجل تنفيذ بروتوكول ناغويا </w:t>
      </w:r>
      <w:r w:rsidR="00076D06">
        <w:rPr>
          <w:rFonts w:cs="Simplified Arabic" w:hint="cs"/>
          <w:sz w:val="22"/>
          <w:rtl/>
          <w:lang w:val="en-GB" w:bidi="ar-EG"/>
        </w:rPr>
        <w:t xml:space="preserve">في اجتماعها الرابع، </w:t>
      </w:r>
      <w:r>
        <w:rPr>
          <w:rFonts w:cs="Simplified Arabic" w:hint="cs"/>
          <w:sz w:val="22"/>
          <w:rtl/>
          <w:lang w:val="en-GB" w:bidi="ar-EG"/>
        </w:rPr>
        <w:t>المنعقد في أثناء الفترة الفاصلة بين الدورات</w:t>
      </w:r>
      <w:r w:rsidR="00AD7D37">
        <w:rPr>
          <w:rFonts w:cs="Simplified Arabic" w:hint="cs"/>
          <w:sz w:val="22"/>
          <w:rtl/>
          <w:lang w:val="en-GB" w:bidi="ar-EG"/>
        </w:rPr>
        <w:t>،</w:t>
      </w:r>
      <w:r w:rsidR="00AD7D37">
        <w:rPr>
          <w:rStyle w:val="FootnoteReference"/>
          <w:rFonts w:cs="Simplified Arabic"/>
          <w:sz w:val="22"/>
          <w:lang w:val="en-GB" w:bidi="ar-EG"/>
        </w:rPr>
        <w:footnoteReference w:id="8"/>
      </w:r>
      <w:r>
        <w:rPr>
          <w:rFonts w:cs="Simplified Arabic" w:hint="cs"/>
          <w:sz w:val="22"/>
          <w:rtl/>
          <w:lang w:val="en-GB" w:bidi="ar-EG"/>
        </w:rPr>
        <w:t xml:space="preserve"> </w:t>
      </w:r>
      <w:r w:rsidRPr="00076D06">
        <w:rPr>
          <w:rFonts w:cs="Simplified Arabic" w:hint="cs"/>
          <w:i/>
          <w:iCs/>
          <w:sz w:val="22"/>
          <w:rtl/>
          <w:lang w:val="en-GB" w:bidi="ar-EG"/>
        </w:rPr>
        <w:t>ويقرر</w:t>
      </w:r>
      <w:r>
        <w:rPr>
          <w:rFonts w:cs="Simplified Arabic" w:hint="cs"/>
          <w:sz w:val="22"/>
          <w:rtl/>
          <w:lang w:val="en-GB" w:bidi="ar-EG"/>
        </w:rPr>
        <w:t xml:space="preserve"> تحديث اختصاصا</w:t>
      </w:r>
      <w:r w:rsidR="00076D06">
        <w:rPr>
          <w:rFonts w:cs="Simplified Arabic" w:hint="cs"/>
          <w:sz w:val="22"/>
          <w:rtl/>
          <w:lang w:val="en-GB" w:bidi="ar-EG"/>
        </w:rPr>
        <w:t>ت</w:t>
      </w:r>
      <w:r>
        <w:rPr>
          <w:rFonts w:cs="Simplified Arabic" w:hint="cs"/>
          <w:sz w:val="22"/>
          <w:rtl/>
          <w:lang w:val="en-GB" w:bidi="ar-EG"/>
        </w:rPr>
        <w:t xml:space="preserve"> اللجنة الاستشارية غير الرسمية وتمديد تكليفها حتى الاجتماع الخامس لمؤتمر الأطراف العامل كاجتماع للأطراف في بروتوكول ناغويا، حتى يمكنها دعم مراجعة وتحديث الإطار الاستراتيجي لبناء القدرات وتنميتها؛</w:t>
      </w:r>
    </w:p>
    <w:p w:rsidR="000D705B" w:rsidRPr="005E46DE" w:rsidRDefault="00AD05CB" w:rsidP="00AD05CB">
      <w:pPr>
        <w:pStyle w:val="ListParagraph"/>
        <w:numPr>
          <w:ilvl w:val="0"/>
          <w:numId w:val="6"/>
        </w:numPr>
        <w:bidi/>
        <w:spacing w:after="120" w:line="216" w:lineRule="auto"/>
        <w:ind w:left="0" w:firstLine="720"/>
        <w:contextualSpacing w:val="0"/>
        <w:jc w:val="both"/>
        <w:rPr>
          <w:rFonts w:cs="Simplified Arabic"/>
          <w:sz w:val="22"/>
          <w:lang w:val="en-GB" w:bidi="ar-EG"/>
        </w:rPr>
      </w:pPr>
      <w:r w:rsidRPr="00AD05CB">
        <w:rPr>
          <w:rFonts w:cs="Simplified Arabic" w:hint="cs"/>
          <w:i/>
          <w:iCs/>
          <w:sz w:val="22"/>
          <w:rtl/>
          <w:lang w:val="en-GB" w:bidi="ar-EG"/>
        </w:rPr>
        <w:t>يقرر</w:t>
      </w:r>
      <w:r>
        <w:rPr>
          <w:rFonts w:cs="Simplified Arabic" w:hint="cs"/>
          <w:sz w:val="22"/>
          <w:rtl/>
          <w:lang w:val="en-GB" w:bidi="ar-EG"/>
        </w:rPr>
        <w:t xml:space="preserve"> توسيع نطاق العضوية في اللجنة الاستشارية غير الرسمية ليشمل ممثلين من قطاع الأعمال، ومجتمع البحوث والشباب؛</w:t>
      </w:r>
    </w:p>
    <w:p w:rsidR="000D705B" w:rsidRPr="005E46DE" w:rsidRDefault="00AD05CB" w:rsidP="00AD05CB">
      <w:pPr>
        <w:pStyle w:val="ListParagraph"/>
        <w:numPr>
          <w:ilvl w:val="0"/>
          <w:numId w:val="6"/>
        </w:numPr>
        <w:bidi/>
        <w:spacing w:after="120" w:line="216" w:lineRule="auto"/>
        <w:ind w:left="0" w:firstLine="720"/>
        <w:contextualSpacing w:val="0"/>
        <w:jc w:val="both"/>
        <w:rPr>
          <w:rFonts w:cs="Simplified Arabic"/>
          <w:sz w:val="22"/>
          <w:lang w:val="en-GB" w:bidi="ar-EG"/>
        </w:rPr>
      </w:pPr>
      <w:r w:rsidRPr="00AD05CB">
        <w:rPr>
          <w:rFonts w:cs="Simplified Arabic" w:hint="cs"/>
          <w:i/>
          <w:iCs/>
          <w:sz w:val="22"/>
          <w:rtl/>
          <w:lang w:val="en-GB" w:bidi="ar-EG"/>
        </w:rPr>
        <w:t>يقرر</w:t>
      </w:r>
      <w:r w:rsidRPr="00506E55">
        <w:rPr>
          <w:rFonts w:cs="Simplified Arabic" w:hint="cs"/>
          <w:i/>
          <w:iCs/>
          <w:sz w:val="22"/>
          <w:rtl/>
          <w:lang w:val="en-GB" w:bidi="ar-EG"/>
        </w:rPr>
        <w:t xml:space="preserve"> </w:t>
      </w:r>
      <w:r w:rsidR="00506E55" w:rsidRPr="00506E55">
        <w:rPr>
          <w:rFonts w:cs="Simplified Arabic" w:hint="cs"/>
          <w:i/>
          <w:iCs/>
          <w:sz w:val="22"/>
          <w:rtl/>
          <w:lang w:val="en-GB" w:bidi="ar-EG"/>
        </w:rPr>
        <w:t>أيضا</w:t>
      </w:r>
      <w:r w:rsidR="00506E55">
        <w:rPr>
          <w:rFonts w:cs="Simplified Arabic" w:hint="cs"/>
          <w:sz w:val="22"/>
          <w:rtl/>
          <w:lang w:val="en-GB" w:bidi="ar-EG"/>
        </w:rPr>
        <w:t xml:space="preserve"> </w:t>
      </w:r>
      <w:r>
        <w:rPr>
          <w:rFonts w:cs="Simplified Arabic" w:hint="cs"/>
          <w:sz w:val="22"/>
          <w:rtl/>
          <w:lang w:val="en-GB" w:bidi="ar-EG"/>
        </w:rPr>
        <w:t xml:space="preserve">أن تعقد اللجنة الاستشارية غير الرسمية اجتماعا واحدا، ومشاورات إلكترونية، حسب الضرورة، </w:t>
      </w:r>
      <w:r w:rsidRPr="00AD05CB">
        <w:rPr>
          <w:rFonts w:cs="Simplified Arabic" w:hint="cs"/>
          <w:i/>
          <w:iCs/>
          <w:sz w:val="22"/>
          <w:rtl/>
          <w:lang w:val="en-GB" w:bidi="ar-EG"/>
        </w:rPr>
        <w:t>ويطلب إلى</w:t>
      </w:r>
      <w:r>
        <w:rPr>
          <w:rFonts w:cs="Simplified Arabic" w:hint="cs"/>
          <w:sz w:val="22"/>
          <w:rtl/>
          <w:lang w:val="en-GB" w:bidi="ar-EG"/>
        </w:rPr>
        <w:t xml:space="preserve"> اللجنة الاستشارية غير الرسمية أن تدعم مراجعة وتحديث الإطار الاستراتيجي لبناء القدرات وتنميتها بما يتماشي مع هذا المقرر؛</w:t>
      </w:r>
    </w:p>
    <w:p w:rsidR="000D705B" w:rsidRPr="005E46DE" w:rsidRDefault="00AD05CB" w:rsidP="00585E29">
      <w:pPr>
        <w:pStyle w:val="ListParagraph"/>
        <w:numPr>
          <w:ilvl w:val="0"/>
          <w:numId w:val="6"/>
        </w:numPr>
        <w:bidi/>
        <w:spacing w:after="120" w:line="216" w:lineRule="auto"/>
        <w:ind w:left="0" w:firstLine="720"/>
        <w:contextualSpacing w:val="0"/>
        <w:jc w:val="both"/>
        <w:rPr>
          <w:rFonts w:cs="Simplified Arabic"/>
          <w:sz w:val="22"/>
          <w:lang w:val="en-GB" w:bidi="ar-EG"/>
        </w:rPr>
      </w:pPr>
      <w:r w:rsidRPr="008B6A75">
        <w:rPr>
          <w:rFonts w:cs="Simplified Arabic" w:hint="cs"/>
          <w:i/>
          <w:iCs/>
          <w:sz w:val="22"/>
          <w:rtl/>
          <w:lang w:val="en-GB" w:bidi="ar-EG"/>
        </w:rPr>
        <w:t>يشجع</w:t>
      </w:r>
      <w:r>
        <w:rPr>
          <w:rFonts w:cs="Simplified Arabic" w:hint="cs"/>
          <w:sz w:val="22"/>
          <w:rtl/>
          <w:lang w:val="en-GB" w:bidi="ar-EG"/>
        </w:rPr>
        <w:t xml:space="preserve"> الأطراف وغير الأطراف والمنظمات ذات الصلة التي هي في وضع يسمح لها القيام ب</w:t>
      </w:r>
      <w:r w:rsidR="00585E29">
        <w:rPr>
          <w:rFonts w:cs="Simplified Arabic" w:hint="cs"/>
          <w:sz w:val="22"/>
          <w:rtl/>
          <w:lang w:val="en-GB" w:bidi="ar-EG"/>
        </w:rPr>
        <w:t>ما يلي</w:t>
      </w:r>
      <w:r w:rsidR="000D705B" w:rsidRPr="005E46DE">
        <w:rPr>
          <w:rFonts w:cs="Simplified Arabic" w:hint="cs"/>
          <w:sz w:val="22"/>
          <w:rtl/>
          <w:lang w:val="en-GB" w:bidi="ar-EG"/>
        </w:rPr>
        <w:t>:</w:t>
      </w:r>
    </w:p>
    <w:p w:rsidR="000D705B" w:rsidRPr="005E46DE" w:rsidRDefault="000D705B" w:rsidP="000D705B">
      <w:pPr>
        <w:pStyle w:val="ListParagraph"/>
        <w:bidi/>
        <w:spacing w:after="120" w:line="216" w:lineRule="auto"/>
        <w:ind w:left="0" w:firstLine="720"/>
        <w:contextualSpacing w:val="0"/>
        <w:jc w:val="both"/>
        <w:rPr>
          <w:rFonts w:cs="Simplified Arabic"/>
          <w:sz w:val="22"/>
          <w:rtl/>
          <w:lang w:val="en-GB" w:bidi="ar-EG"/>
        </w:rPr>
      </w:pPr>
      <w:r w:rsidRPr="005E46DE">
        <w:rPr>
          <w:rFonts w:cs="Simplified Arabic" w:hint="cs"/>
          <w:sz w:val="22"/>
          <w:rtl/>
          <w:lang w:val="en-GB" w:bidi="ar-EG"/>
        </w:rPr>
        <w:t>(أ)</w:t>
      </w:r>
      <w:r w:rsidRPr="005E46DE">
        <w:rPr>
          <w:rFonts w:cs="Simplified Arabic" w:hint="cs"/>
          <w:sz w:val="22"/>
          <w:rtl/>
          <w:lang w:val="en-GB" w:bidi="ar-EG"/>
        </w:rPr>
        <w:tab/>
      </w:r>
      <w:r w:rsidR="008B6A75">
        <w:rPr>
          <w:rFonts w:cs="Simplified Arabic" w:hint="cs"/>
          <w:sz w:val="22"/>
          <w:rtl/>
          <w:lang w:val="en-GB" w:bidi="ar-EG"/>
        </w:rPr>
        <w:t>توسيع نطاق جهودها لبناء قدرات الأطراف من البلدان النامية، ولاسيما أقل البلدان نموا والدول الجزرية الصغيرة النامية من بينها، والأطراف ذات الاقتصادات التي تمر بمرحلة انتقالية، من أجل تنفيذ بروتوكول ناغويا، مع مراعاة المجالات ذات الأولوية التي حددت في المرفق بالمقرر الحالي؛</w:t>
      </w:r>
    </w:p>
    <w:p w:rsidR="000D705B" w:rsidRPr="005E46DE" w:rsidRDefault="000D705B" w:rsidP="000D705B">
      <w:pPr>
        <w:pStyle w:val="ListParagraph"/>
        <w:bidi/>
        <w:spacing w:after="120" w:line="216" w:lineRule="auto"/>
        <w:ind w:left="0" w:firstLine="720"/>
        <w:contextualSpacing w:val="0"/>
        <w:jc w:val="both"/>
        <w:rPr>
          <w:rFonts w:cs="Simplified Arabic"/>
          <w:sz w:val="22"/>
          <w:lang w:val="en-GB" w:bidi="ar-EG"/>
        </w:rPr>
      </w:pPr>
      <w:r w:rsidRPr="005E46DE">
        <w:rPr>
          <w:rFonts w:cs="Simplified Arabic" w:hint="cs"/>
          <w:sz w:val="22"/>
          <w:rtl/>
          <w:lang w:val="en-GB" w:bidi="ar-EG"/>
        </w:rPr>
        <w:t>(ب)</w:t>
      </w:r>
      <w:r w:rsidRPr="005E46DE">
        <w:rPr>
          <w:rFonts w:cs="Simplified Arabic" w:hint="cs"/>
          <w:sz w:val="22"/>
          <w:rtl/>
          <w:lang w:val="en-GB" w:bidi="ar-EG"/>
        </w:rPr>
        <w:tab/>
      </w:r>
      <w:r w:rsidR="008B6A75">
        <w:rPr>
          <w:rFonts w:cs="Simplified Arabic" w:hint="cs"/>
          <w:sz w:val="22"/>
          <w:rtl/>
          <w:lang w:val="en-GB" w:bidi="ar-EG"/>
        </w:rPr>
        <w:t>الاستمرار في إتاحة المعلومات عن مبادرات بناء القدرات وموارد بناء القدرات على غرفة تبادل معلومات الحصول وتقاسيم المنافع؛</w:t>
      </w:r>
    </w:p>
    <w:p w:rsidR="000D705B" w:rsidRPr="005E46DE" w:rsidRDefault="008B6A75" w:rsidP="00506E55">
      <w:pPr>
        <w:pStyle w:val="ListParagraph"/>
        <w:numPr>
          <w:ilvl w:val="0"/>
          <w:numId w:val="6"/>
        </w:numPr>
        <w:bidi/>
        <w:spacing w:after="120" w:line="216" w:lineRule="auto"/>
        <w:ind w:left="0" w:firstLine="720"/>
        <w:jc w:val="both"/>
        <w:rPr>
          <w:rFonts w:cs="Simplified Arabic"/>
          <w:sz w:val="22"/>
          <w:lang w:val="en-GB" w:bidi="ar-EG"/>
        </w:rPr>
      </w:pPr>
      <w:r w:rsidRPr="009F5198">
        <w:rPr>
          <w:rFonts w:cs="Simplified Arabic" w:hint="cs"/>
          <w:i/>
          <w:iCs/>
          <w:sz w:val="22"/>
          <w:rtl/>
          <w:lang w:val="en-GB" w:bidi="ar-EG"/>
        </w:rPr>
        <w:t>يطلب إلى</w:t>
      </w:r>
      <w:r>
        <w:rPr>
          <w:rFonts w:cs="Simplified Arabic" w:hint="cs"/>
          <w:sz w:val="22"/>
          <w:rtl/>
          <w:lang w:val="en-GB" w:bidi="ar-EG"/>
        </w:rPr>
        <w:t xml:space="preserve"> الأمينة التنفيذية أن تعد إطار</w:t>
      </w:r>
      <w:r w:rsidR="00506E55">
        <w:rPr>
          <w:rFonts w:cs="Simplified Arabic" w:hint="cs"/>
          <w:sz w:val="22"/>
          <w:rtl/>
          <w:lang w:val="en-GB" w:bidi="ar-EG"/>
        </w:rPr>
        <w:t>ا</w:t>
      </w:r>
      <w:r>
        <w:rPr>
          <w:rFonts w:cs="Simplified Arabic" w:hint="cs"/>
          <w:sz w:val="22"/>
          <w:rtl/>
          <w:lang w:val="en-GB" w:bidi="ar-EG"/>
        </w:rPr>
        <w:t xml:space="preserve"> استراتيجي</w:t>
      </w:r>
      <w:r w:rsidR="00506E55">
        <w:rPr>
          <w:rFonts w:cs="Simplified Arabic" w:hint="cs"/>
          <w:sz w:val="22"/>
          <w:rtl/>
          <w:lang w:val="en-GB" w:bidi="ar-EG"/>
        </w:rPr>
        <w:t>ا</w:t>
      </w:r>
      <w:r>
        <w:rPr>
          <w:rFonts w:cs="Simplified Arabic" w:hint="cs"/>
          <w:sz w:val="22"/>
          <w:rtl/>
          <w:lang w:val="en-GB" w:bidi="ar-EG"/>
        </w:rPr>
        <w:t xml:space="preserve"> منق</w:t>
      </w:r>
      <w:r w:rsidR="00506E55">
        <w:rPr>
          <w:rFonts w:cs="Simplified Arabic" w:hint="cs"/>
          <w:sz w:val="22"/>
          <w:rtl/>
          <w:lang w:val="en-GB" w:bidi="ar-EG"/>
        </w:rPr>
        <w:t>ح</w:t>
      </w:r>
      <w:r w:rsidR="00C63CB8">
        <w:rPr>
          <w:rFonts w:cs="Simplified Arabic" w:hint="cs"/>
          <w:sz w:val="22"/>
          <w:rtl/>
          <w:lang w:val="en-GB" w:bidi="ar-EG"/>
        </w:rPr>
        <w:t>ا</w:t>
      </w:r>
      <w:r>
        <w:rPr>
          <w:rFonts w:cs="Simplified Arabic" w:hint="cs"/>
          <w:sz w:val="22"/>
          <w:rtl/>
          <w:lang w:val="en-GB" w:bidi="ar-EG"/>
        </w:rPr>
        <w:t xml:space="preserve"> لبناء القدرات وتنميتها من أجل دعم التنفيذ الفعال لبروتوكول ناغويا، بما يتماشى مع الإطار العالمي للتنوع البيولوجي لما بعد عام 2020، والإطار الاستراتيجي طويل الأجل بشأن بناء القدرات بعد عام 2020 ونتائج التقييم وذلك لنظر الهيئة الفرعية للتنفيذ في اجتماعها الرابع</w:t>
      </w:r>
      <w:r w:rsidR="000D705B" w:rsidRPr="005E46DE">
        <w:rPr>
          <w:rFonts w:cs="Simplified Arabic" w:hint="cs"/>
          <w:sz w:val="22"/>
          <w:rtl/>
          <w:lang w:val="en-GB" w:bidi="ar-EG"/>
        </w:rPr>
        <w:t>.</w:t>
      </w:r>
    </w:p>
    <w:p w:rsidR="000D705B" w:rsidRDefault="000D705B">
      <w:pPr>
        <w:rPr>
          <w:rFonts w:ascii="Simplified Arabic" w:hAnsi="Simplified Arabic" w:cs="Simplified Arabic"/>
          <w:rtl/>
          <w:lang w:val="en-GB" w:bidi="ar-EG"/>
        </w:rPr>
      </w:pPr>
      <w:r>
        <w:rPr>
          <w:rFonts w:ascii="Simplified Arabic" w:hAnsi="Simplified Arabic" w:cs="Simplified Arabic"/>
          <w:rtl/>
          <w:lang w:val="en-GB" w:bidi="ar-EG"/>
        </w:rPr>
        <w:br w:type="page"/>
      </w:r>
    </w:p>
    <w:p w:rsidR="00957997" w:rsidRPr="000D705B" w:rsidRDefault="000D705B" w:rsidP="000D705B">
      <w:pPr>
        <w:bidi/>
        <w:spacing w:after="120" w:line="216" w:lineRule="auto"/>
        <w:jc w:val="center"/>
        <w:rPr>
          <w:rFonts w:ascii="Simplified Arabic" w:hAnsi="Simplified Arabic" w:cs="Simplified Arabic"/>
          <w:i/>
          <w:iCs/>
          <w:rtl/>
          <w:lang w:val="en-GB" w:bidi="ar-EG"/>
        </w:rPr>
      </w:pPr>
      <w:r w:rsidRPr="000D705B">
        <w:rPr>
          <w:rFonts w:ascii="Simplified Arabic" w:hAnsi="Simplified Arabic" w:cs="Simplified Arabic" w:hint="cs"/>
          <w:i/>
          <w:iCs/>
          <w:rtl/>
          <w:lang w:val="en-GB" w:bidi="ar-EG"/>
        </w:rPr>
        <w:lastRenderedPageBreak/>
        <w:t>المرفق</w:t>
      </w:r>
    </w:p>
    <w:p w:rsidR="000D705B" w:rsidRPr="005E46DE" w:rsidRDefault="000D705B" w:rsidP="000D705B">
      <w:pPr>
        <w:bidi/>
        <w:spacing w:after="120" w:line="216" w:lineRule="auto"/>
        <w:jc w:val="center"/>
        <w:rPr>
          <w:rFonts w:cs="Simplified Arabic"/>
          <w:b/>
          <w:bCs/>
          <w:sz w:val="22"/>
          <w:rtl/>
          <w:lang w:val="en-GB" w:bidi="ar-EG"/>
        </w:rPr>
      </w:pPr>
      <w:r w:rsidRPr="005E46DE">
        <w:rPr>
          <w:rFonts w:cs="Simplified Arabic" w:hint="cs"/>
          <w:b/>
          <w:bCs/>
          <w:sz w:val="22"/>
          <w:rtl/>
          <w:lang w:val="en-GB" w:bidi="ar-EG"/>
        </w:rPr>
        <w:t>الأولويات المحددة لبناء القدرات المستمر من أجل دعم تنفيذ بروتوكول ناغويا</w:t>
      </w:r>
    </w:p>
    <w:p w:rsidR="000D705B" w:rsidRPr="005E46DE" w:rsidRDefault="00B91203" w:rsidP="00506E55">
      <w:pPr>
        <w:bidi/>
        <w:spacing w:after="120" w:line="216" w:lineRule="auto"/>
        <w:ind w:firstLine="720"/>
        <w:jc w:val="both"/>
        <w:rPr>
          <w:rFonts w:cs="Simplified Arabic"/>
          <w:sz w:val="22"/>
          <w:rtl/>
          <w:lang w:val="en-GB" w:bidi="ar-EG"/>
        </w:rPr>
      </w:pPr>
      <w:r>
        <w:rPr>
          <w:rFonts w:cs="Simplified Arabic" w:hint="cs"/>
          <w:sz w:val="22"/>
          <w:rtl/>
          <w:lang w:val="en-GB" w:bidi="ar-EG"/>
        </w:rPr>
        <w:t>تتضمن الأولويات المحددة لبناء القدرات المستمر التي تم تعريفها خلال تقييم بروتوكول ناغويا واستعراضه ما يلي:</w:t>
      </w:r>
    </w:p>
    <w:p w:rsidR="00B91203" w:rsidRPr="005E46DE" w:rsidRDefault="00B91203" w:rsidP="00C63CB8">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(أ)</w:t>
      </w:r>
      <w:r w:rsidRPr="005E46DE">
        <w:rPr>
          <w:rFonts w:cs="Simplified Arabic" w:hint="cs"/>
          <w:sz w:val="22"/>
          <w:rtl/>
          <w:lang w:val="en-GB" w:bidi="ar-EG"/>
        </w:rPr>
        <w:tab/>
      </w:r>
      <w:r>
        <w:rPr>
          <w:rFonts w:cs="Simplified Arabic" w:hint="cs"/>
          <w:sz w:val="22"/>
          <w:rtl/>
          <w:lang w:val="en-GB" w:bidi="ar-EG"/>
        </w:rPr>
        <w:t xml:space="preserve">تطوير تشريعات الحصول وتقاسم المنافع أو متطلباته التنظيمية التي تنظر في المادة 8 من البروتوكول والحاجة إلى ضمان أن </w:t>
      </w:r>
      <w:r w:rsidR="00C63CB8">
        <w:rPr>
          <w:rFonts w:cs="Simplified Arabic" w:hint="cs"/>
          <w:sz w:val="22"/>
          <w:rtl/>
          <w:lang w:val="en-GB" w:bidi="ar-EG"/>
        </w:rPr>
        <w:t>ال</w:t>
      </w:r>
      <w:r>
        <w:rPr>
          <w:rFonts w:cs="Simplified Arabic" w:hint="cs"/>
          <w:sz w:val="22"/>
          <w:rtl/>
          <w:lang w:val="en-GB" w:bidi="ar-EG"/>
        </w:rPr>
        <w:t>بروتوكول والصكوك الدولية الأخرى ذات الصلة يتم تنفيذها بطريقة متعاضدة؛</w:t>
      </w:r>
    </w:p>
    <w:p w:rsidR="00B91203" w:rsidRPr="005E46DE" w:rsidRDefault="00B91203" w:rsidP="00B91203">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(ب)</w:t>
      </w:r>
      <w:r w:rsidRPr="005E46DE">
        <w:rPr>
          <w:rFonts w:cs="Simplified Arabic" w:hint="cs"/>
          <w:sz w:val="22"/>
          <w:rtl/>
          <w:lang w:val="en-GB" w:bidi="ar-EG"/>
        </w:rPr>
        <w:tab/>
      </w:r>
      <w:r>
        <w:rPr>
          <w:rFonts w:cs="Simplified Arabic" w:hint="cs"/>
          <w:sz w:val="22"/>
          <w:rtl/>
          <w:lang w:val="en-GB" w:bidi="ar-EG"/>
        </w:rPr>
        <w:t>تعزيز تنفيذ الأحكام بشأن الامتثال للتشريعات المحلية والمتطلبات التنظيمية بشأن الحصول وتقاسم المنافع، ورصد استخدام الموارد الجينية</w:t>
      </w:r>
      <w:r w:rsidR="00C63CB8">
        <w:rPr>
          <w:rFonts w:cs="Simplified Arabic" w:hint="cs"/>
          <w:sz w:val="22"/>
          <w:rtl/>
          <w:lang w:val="en-GB" w:bidi="ar-EG"/>
        </w:rPr>
        <w:t>،</w:t>
      </w:r>
      <w:r>
        <w:rPr>
          <w:rFonts w:cs="Simplified Arabic" w:hint="cs"/>
          <w:sz w:val="22"/>
          <w:rtl/>
          <w:lang w:val="en-GB" w:bidi="ar-EG"/>
        </w:rPr>
        <w:t xml:space="preserve"> بما في ذلك تعيين نقاط التفتيش، فضلا عن الأحكام المتعلقة بالشعوب الأصلية والمجتمعات المحلية؛</w:t>
      </w:r>
    </w:p>
    <w:p w:rsidR="00B91203" w:rsidRPr="005E46DE" w:rsidRDefault="00B91203" w:rsidP="00C63CB8">
      <w:pPr>
        <w:bidi/>
        <w:spacing w:after="120" w:line="216" w:lineRule="auto"/>
        <w:ind w:firstLine="720"/>
        <w:jc w:val="both"/>
        <w:rPr>
          <w:rFonts w:cs="Simplified Arabic"/>
          <w:sz w:val="22"/>
          <w:rtl/>
          <w:lang w:val="en-GB" w:bidi="ar-EG"/>
        </w:rPr>
      </w:pPr>
      <w:r w:rsidRPr="005E46DE">
        <w:rPr>
          <w:rFonts w:cs="Simplified Arabic" w:hint="cs"/>
          <w:sz w:val="22"/>
          <w:rtl/>
          <w:lang w:val="en-GB" w:bidi="ar-EG"/>
        </w:rPr>
        <w:t>(ج)</w:t>
      </w:r>
      <w:r w:rsidRPr="005E46DE">
        <w:rPr>
          <w:rFonts w:cs="Simplified Arabic" w:hint="cs"/>
          <w:sz w:val="22"/>
          <w:rtl/>
          <w:lang w:val="en-GB" w:bidi="ar-EG"/>
        </w:rPr>
        <w:tab/>
      </w:r>
      <w:r>
        <w:rPr>
          <w:rFonts w:cs="Simplified Arabic" w:hint="cs"/>
          <w:sz w:val="22"/>
          <w:rtl/>
          <w:lang w:val="en-GB" w:bidi="ar-EG"/>
        </w:rPr>
        <w:t xml:space="preserve">دعم مشاركة الشعوب الأصلية والمجتمعات المحلية في تنفيذ البروتوكول، بما في ذلك عن طريق </w:t>
      </w:r>
      <w:r w:rsidR="00C63CB8">
        <w:rPr>
          <w:rFonts w:cs="Simplified Arabic" w:hint="cs"/>
          <w:sz w:val="22"/>
          <w:rtl/>
          <w:lang w:val="en-GB" w:bidi="ar-EG"/>
        </w:rPr>
        <w:t xml:space="preserve">دعم </w:t>
      </w:r>
      <w:r>
        <w:rPr>
          <w:rFonts w:cs="Simplified Arabic" w:hint="cs"/>
          <w:sz w:val="22"/>
          <w:rtl/>
          <w:lang w:val="en-GB" w:bidi="ar-EG"/>
        </w:rPr>
        <w:t>إعداد البروتوكولات والإجراءات المجتمعية للشعوب الأصلية والمجتمعات المحلية، والمتطلبات الدنيا للشروط المتفق عليها بصورة متبادلة والبنود التعاقدية النموذجية لتقاسم المنافع الناشئة عن استخدام المعارف التقليدية المرتبطة بالموارد الجينية، مع مراعاة قوانينها العرفية؛</w:t>
      </w:r>
    </w:p>
    <w:p w:rsidR="00B91203" w:rsidRPr="005E46DE" w:rsidRDefault="00B91203" w:rsidP="00506E55">
      <w:pPr>
        <w:bidi/>
        <w:spacing w:after="120" w:line="216" w:lineRule="auto"/>
        <w:ind w:firstLine="720"/>
        <w:jc w:val="both"/>
        <w:rPr>
          <w:rFonts w:cs="Simplified Arabic"/>
          <w:sz w:val="22"/>
          <w:lang w:val="en-GB" w:bidi="ar-EG"/>
        </w:rPr>
      </w:pPr>
      <w:r w:rsidRPr="005E46DE">
        <w:rPr>
          <w:rFonts w:cs="Simplified Arabic" w:hint="cs"/>
          <w:sz w:val="22"/>
          <w:rtl/>
          <w:lang w:val="en-GB" w:bidi="ar-EG"/>
        </w:rPr>
        <w:t>(د)</w:t>
      </w:r>
      <w:r>
        <w:rPr>
          <w:rFonts w:cs="Simplified Arabic" w:hint="cs"/>
          <w:sz w:val="22"/>
          <w:rtl/>
          <w:lang w:val="en-GB" w:bidi="ar-EG"/>
        </w:rPr>
        <w:tab/>
        <w:t xml:space="preserve">زيادة التوعية بين أصحاب المصلحة المعنيين </w:t>
      </w:r>
      <w:r w:rsidR="00506E55">
        <w:rPr>
          <w:rFonts w:cs="Simplified Arabic" w:hint="cs"/>
          <w:sz w:val="22"/>
          <w:rtl/>
          <w:lang w:val="en-GB" w:bidi="ar-EG"/>
        </w:rPr>
        <w:t xml:space="preserve">مع </w:t>
      </w:r>
      <w:r>
        <w:rPr>
          <w:rFonts w:cs="Simplified Arabic" w:hint="cs"/>
          <w:sz w:val="22"/>
          <w:rtl/>
          <w:lang w:val="en-GB" w:bidi="ar-EG"/>
        </w:rPr>
        <w:t>تشجيع مشاركتهم في تنفيذ البروتوكول؛</w:t>
      </w:r>
    </w:p>
    <w:p w:rsidR="00B91203" w:rsidRDefault="00B91203" w:rsidP="00506E55">
      <w:pPr>
        <w:bidi/>
        <w:spacing w:after="120" w:line="216" w:lineRule="auto"/>
        <w:ind w:firstLine="720"/>
        <w:jc w:val="both"/>
        <w:rPr>
          <w:rFonts w:cs="Simplified Arabic"/>
          <w:sz w:val="22"/>
          <w:rtl/>
          <w:lang w:val="en-GB" w:bidi="ar-EG"/>
        </w:rPr>
      </w:pPr>
      <w:r>
        <w:rPr>
          <w:rFonts w:cs="Simplified Arabic" w:hint="cs"/>
          <w:sz w:val="22"/>
          <w:rtl/>
          <w:lang w:val="en-GB" w:bidi="ar-EG"/>
        </w:rPr>
        <w:t>(</w:t>
      </w:r>
      <w:r>
        <w:rPr>
          <w:rFonts w:ascii="Simplified Arabic" w:hAnsi="Simplified Arabic" w:cs="Simplified Arabic"/>
          <w:sz w:val="22"/>
          <w:rtl/>
          <w:lang w:val="en-GB" w:bidi="ar-EG"/>
        </w:rPr>
        <w:t>ھ</w:t>
      </w:r>
      <w:r>
        <w:rPr>
          <w:rFonts w:cs="Simplified Arabic" w:hint="cs"/>
          <w:sz w:val="22"/>
          <w:rtl/>
          <w:lang w:val="en-GB" w:bidi="ar-EG"/>
        </w:rPr>
        <w:t>)</w:t>
      </w:r>
      <w:r>
        <w:rPr>
          <w:rFonts w:cs="Simplified Arabic" w:hint="cs"/>
          <w:sz w:val="22"/>
          <w:rtl/>
          <w:lang w:val="en-GB" w:bidi="ar-EG"/>
        </w:rPr>
        <w:tab/>
        <w:t xml:space="preserve">احتياجات بناء القدرات </w:t>
      </w:r>
      <w:r w:rsidR="00506E55">
        <w:rPr>
          <w:rFonts w:cs="Simplified Arabic" w:hint="cs"/>
          <w:sz w:val="22"/>
          <w:rtl/>
          <w:lang w:val="en-GB" w:bidi="ar-EG"/>
        </w:rPr>
        <w:t xml:space="preserve">المتعلقة </w:t>
      </w:r>
      <w:r>
        <w:rPr>
          <w:rFonts w:cs="Simplified Arabic" w:hint="cs"/>
          <w:sz w:val="22"/>
          <w:rtl/>
          <w:lang w:val="en-GB" w:bidi="ar-EG"/>
        </w:rPr>
        <w:t>بمعلومات التسلسل الرقمي بشأن الموارد الجينية وصلتها بالحصول وتقاسم المنافع والقياس والإبلاغ عن كلا المنافع النقدية وغير النقدية التي تنشأ عن استخدام الموارد الجينية؛</w:t>
      </w:r>
    </w:p>
    <w:p w:rsidR="00B91203" w:rsidRPr="005E46DE" w:rsidRDefault="00B91203" w:rsidP="00B91203">
      <w:pPr>
        <w:bidi/>
        <w:spacing w:after="120" w:line="216" w:lineRule="auto"/>
        <w:ind w:firstLine="720"/>
        <w:jc w:val="both"/>
        <w:rPr>
          <w:rFonts w:cs="Simplified Arabic"/>
          <w:sz w:val="22"/>
          <w:lang w:val="en-GB" w:bidi="ar-EG"/>
        </w:rPr>
      </w:pPr>
      <w:r>
        <w:rPr>
          <w:rFonts w:cs="Simplified Arabic" w:hint="cs"/>
          <w:sz w:val="22"/>
          <w:rtl/>
          <w:lang w:val="en-GB" w:bidi="ar-EG"/>
        </w:rPr>
        <w:t>(و)</w:t>
      </w:r>
      <w:r>
        <w:rPr>
          <w:rFonts w:cs="Simplified Arabic" w:hint="cs"/>
          <w:sz w:val="22"/>
          <w:rtl/>
          <w:lang w:val="en-GB" w:bidi="ar-EG"/>
        </w:rPr>
        <w:tab/>
      </w:r>
      <w:r w:rsidR="00506E55">
        <w:rPr>
          <w:rFonts w:cs="Simplified Arabic" w:hint="cs"/>
          <w:sz w:val="22"/>
          <w:rtl/>
          <w:lang w:val="en-GB" w:bidi="ar-EG"/>
        </w:rPr>
        <w:t>الاتصالات الاستراتيجية بشأن الح</w:t>
      </w:r>
      <w:r>
        <w:rPr>
          <w:rFonts w:cs="Simplified Arabic" w:hint="cs"/>
          <w:sz w:val="22"/>
          <w:rtl/>
          <w:lang w:val="en-GB" w:bidi="ar-EG"/>
        </w:rPr>
        <w:t>صول وتقاسم المنافع كمجال لبناء القدرات في المستقبل.</w:t>
      </w:r>
    </w:p>
    <w:p w:rsidR="004C2333" w:rsidRPr="00B91203" w:rsidRDefault="004C2333" w:rsidP="004C2333">
      <w:pPr>
        <w:bidi/>
        <w:spacing w:after="120" w:line="216" w:lineRule="auto"/>
        <w:jc w:val="both"/>
        <w:rPr>
          <w:rFonts w:cs="Simplified Arabic"/>
          <w:sz w:val="22"/>
          <w:rtl/>
          <w:lang w:val="en-GB" w:bidi="ar-EG"/>
        </w:rPr>
      </w:pPr>
    </w:p>
    <w:p w:rsidR="00F700BA" w:rsidRPr="006C5C25" w:rsidRDefault="00386300" w:rsidP="00D31AEB">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F700BA" w:rsidRPr="006C5C25" w:rsidSect="005227A3">
      <w:headerReference w:type="even" r:id="rId13"/>
      <w:headerReference w:type="default" r:id="rId14"/>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285" w:rsidRDefault="00B81285" w:rsidP="00C005BD">
      <w:r>
        <w:separator/>
      </w:r>
    </w:p>
  </w:endnote>
  <w:endnote w:type="continuationSeparator" w:id="0">
    <w:p w:rsidR="00B81285" w:rsidRDefault="00B81285"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285" w:rsidRDefault="00B81285" w:rsidP="00A319AA">
      <w:pPr>
        <w:bidi/>
      </w:pPr>
      <w:r>
        <w:separator/>
      </w:r>
    </w:p>
  </w:footnote>
  <w:footnote w:type="continuationSeparator" w:id="0">
    <w:p w:rsidR="00B81285" w:rsidRDefault="00B81285" w:rsidP="00C005BD">
      <w:r>
        <w:continuationSeparator/>
      </w:r>
    </w:p>
  </w:footnote>
  <w:footnote w:id="1">
    <w:p w:rsidR="004A6028" w:rsidRPr="005C66DB" w:rsidRDefault="004A6028" w:rsidP="0085741C">
      <w:pPr>
        <w:pStyle w:val="FootnoteText"/>
        <w:bidi/>
        <w:rPr>
          <w:sz w:val="18"/>
          <w:szCs w:val="18"/>
          <w:rtl/>
          <w:lang w:bidi="ar-EG"/>
        </w:rPr>
      </w:pPr>
      <w:r>
        <w:rPr>
          <w:rStyle w:val="FootnoteReference"/>
        </w:rPr>
        <w:t>*</w:t>
      </w:r>
      <w:r>
        <w:rPr>
          <w:rtl/>
        </w:rPr>
        <w:t xml:space="preserve"> </w:t>
      </w:r>
      <w:proofErr w:type="gramStart"/>
      <w:r w:rsidRPr="0041453A">
        <w:rPr>
          <w:sz w:val="18"/>
          <w:szCs w:val="20"/>
        </w:rPr>
        <w:t>CBD/SBI/3/1</w:t>
      </w:r>
      <w:r w:rsidRPr="0085741C">
        <w:rPr>
          <w:rFonts w:hint="cs"/>
          <w:szCs w:val="20"/>
          <w:rtl/>
          <w:lang w:bidi="ar-EG"/>
        </w:rPr>
        <w:t>.</w:t>
      </w:r>
      <w:proofErr w:type="gramEnd"/>
    </w:p>
  </w:footnote>
  <w:footnote w:id="2">
    <w:p w:rsidR="004A6028" w:rsidRPr="0041453A" w:rsidRDefault="004A6028" w:rsidP="00D909F6">
      <w:pPr>
        <w:pStyle w:val="FootnoteText"/>
        <w:bidi/>
        <w:rPr>
          <w:sz w:val="18"/>
          <w:szCs w:val="20"/>
          <w:rtl/>
          <w:lang w:bidi="ar-EG"/>
        </w:rPr>
      </w:pPr>
      <w:r>
        <w:rPr>
          <w:rStyle w:val="FootnoteReference"/>
        </w:rPr>
        <w:footnoteRef/>
      </w:r>
      <w:r>
        <w:rPr>
          <w:rFonts w:hint="cs"/>
          <w:rtl/>
          <w:lang w:bidi="ar-EG"/>
        </w:rPr>
        <w:t xml:space="preserve"> </w:t>
      </w:r>
      <w:r w:rsidR="00312126" w:rsidRPr="00312126">
        <w:rPr>
          <w:rFonts w:hint="cs"/>
          <w:szCs w:val="20"/>
          <w:rtl/>
          <w:lang w:bidi="ar-EG"/>
        </w:rPr>
        <w:t xml:space="preserve">للاطلاع على </w:t>
      </w:r>
      <w:r w:rsidRPr="0041453A">
        <w:rPr>
          <w:sz w:val="18"/>
          <w:szCs w:val="20"/>
          <w:rtl/>
          <w:lang w:bidi="ar-EG"/>
        </w:rPr>
        <w:t>التقرير الكامل للجنة الاست</w:t>
      </w:r>
      <w:r w:rsidR="0041453A" w:rsidRPr="0041453A">
        <w:rPr>
          <w:rFonts w:hint="cs"/>
          <w:sz w:val="18"/>
          <w:szCs w:val="20"/>
          <w:rtl/>
          <w:lang w:bidi="ar-EG"/>
        </w:rPr>
        <w:t>ش</w:t>
      </w:r>
      <w:r w:rsidRPr="0041453A">
        <w:rPr>
          <w:sz w:val="18"/>
          <w:szCs w:val="20"/>
          <w:rtl/>
          <w:lang w:bidi="ar-EG"/>
        </w:rPr>
        <w:t>ارية غير الرسمية ب</w:t>
      </w:r>
      <w:r w:rsidR="00D909F6">
        <w:rPr>
          <w:rFonts w:hint="cs"/>
          <w:sz w:val="18"/>
          <w:szCs w:val="20"/>
          <w:rtl/>
          <w:lang w:bidi="ar-EG"/>
        </w:rPr>
        <w:t xml:space="preserve">شأن </w:t>
      </w:r>
      <w:r w:rsidRPr="0041453A">
        <w:rPr>
          <w:sz w:val="18"/>
          <w:szCs w:val="20"/>
          <w:rtl/>
          <w:lang w:bidi="ar-EG"/>
        </w:rPr>
        <w:t xml:space="preserve">بناء القدرات </w:t>
      </w:r>
      <w:r w:rsidR="0041453A" w:rsidRPr="0041453A">
        <w:rPr>
          <w:rFonts w:hint="cs"/>
          <w:sz w:val="18"/>
          <w:szCs w:val="20"/>
          <w:rtl/>
          <w:lang w:bidi="ar-EG"/>
        </w:rPr>
        <w:t xml:space="preserve">عن اجتماعها الرابع </w:t>
      </w:r>
      <w:r w:rsidR="00312126">
        <w:rPr>
          <w:rFonts w:hint="cs"/>
          <w:sz w:val="18"/>
          <w:szCs w:val="20"/>
          <w:rtl/>
          <w:lang w:bidi="ar-EG"/>
        </w:rPr>
        <w:t>انظر</w:t>
      </w:r>
      <w:r w:rsidRPr="0041453A">
        <w:rPr>
          <w:sz w:val="18"/>
          <w:szCs w:val="20"/>
          <w:rtl/>
          <w:lang w:bidi="ar-EG"/>
        </w:rPr>
        <w:t xml:space="preserve"> </w:t>
      </w:r>
      <w:hyperlink r:id="rId1" w:history="1">
        <w:r w:rsidRPr="0041453A">
          <w:rPr>
            <w:rStyle w:val="Hyperlink"/>
            <w:sz w:val="18"/>
            <w:szCs w:val="20"/>
          </w:rPr>
          <w:t>CBD/NP/CB-IAC/2019/1/4</w:t>
        </w:r>
      </w:hyperlink>
      <w:r w:rsidRPr="0041453A">
        <w:rPr>
          <w:sz w:val="18"/>
          <w:szCs w:val="20"/>
          <w:rtl/>
          <w:lang w:bidi="ar-EG"/>
        </w:rPr>
        <w:t>.</w:t>
      </w:r>
      <w:r w:rsidRPr="0041453A">
        <w:rPr>
          <w:rFonts w:hint="cs"/>
          <w:sz w:val="18"/>
          <w:szCs w:val="20"/>
          <w:rtl/>
          <w:lang w:bidi="ar-EG"/>
        </w:rPr>
        <w:t xml:space="preserve"> وتتاح وثائق الاجتماع الرابع للجنة على الموقع الشبكي ل</w:t>
      </w:r>
      <w:r w:rsidR="0041453A" w:rsidRPr="0041453A">
        <w:rPr>
          <w:rFonts w:hint="cs"/>
          <w:sz w:val="18"/>
          <w:szCs w:val="20"/>
          <w:rtl/>
          <w:lang w:bidi="ar-EG"/>
        </w:rPr>
        <w:t>ل</w:t>
      </w:r>
      <w:r w:rsidRPr="0041453A">
        <w:rPr>
          <w:rFonts w:hint="cs"/>
          <w:sz w:val="18"/>
          <w:szCs w:val="20"/>
          <w:rtl/>
          <w:lang w:bidi="ar-EG"/>
        </w:rPr>
        <w:t xml:space="preserve">اتفاقية على الرابط التالي: </w:t>
      </w:r>
      <w:hyperlink r:id="rId2" w:history="1">
        <w:r w:rsidRPr="0041453A">
          <w:rPr>
            <w:rStyle w:val="Hyperlink"/>
            <w:sz w:val="18"/>
            <w:szCs w:val="20"/>
          </w:rPr>
          <w:t>https://www.cbd.int/meetings/NP-CB-IAC-2019-01</w:t>
        </w:r>
      </w:hyperlink>
    </w:p>
  </w:footnote>
  <w:footnote w:id="3">
    <w:p w:rsidR="00D82B07" w:rsidRPr="00D82B07" w:rsidRDefault="00D82B07" w:rsidP="0085741C">
      <w:pPr>
        <w:pStyle w:val="FootnoteText"/>
        <w:bidi/>
        <w:rPr>
          <w:rFonts w:ascii="Simplified Arabic" w:hAnsi="Simplified Arabic"/>
          <w:sz w:val="22"/>
          <w:lang w:val="en-US" w:bidi="ar-EG"/>
        </w:rPr>
      </w:pPr>
      <w:r>
        <w:rPr>
          <w:rStyle w:val="FootnoteReference"/>
        </w:rPr>
        <w:footnoteRef/>
      </w:r>
      <w:r>
        <w:rPr>
          <w:rFonts w:hint="cs"/>
          <w:rtl/>
          <w:lang w:bidi="ar-EG"/>
        </w:rPr>
        <w:t xml:space="preserve"> </w:t>
      </w:r>
      <w:r w:rsidRPr="0041453A">
        <w:rPr>
          <w:sz w:val="18"/>
          <w:szCs w:val="20"/>
          <w:rtl/>
          <w:lang w:bidi="ar-EG"/>
        </w:rPr>
        <w:t>منذ آخر تحديث مقدم في الاجتماع الثالث لمؤتمر الأطراف العامل كاجتماع للأطراف في بروتوكول ناغويا،</w:t>
      </w:r>
      <w:r w:rsidRPr="0041453A">
        <w:rPr>
          <w:rFonts w:hint="cs"/>
          <w:sz w:val="18"/>
          <w:szCs w:val="20"/>
          <w:rtl/>
          <w:lang w:bidi="ar-EG"/>
        </w:rPr>
        <w:t xml:space="preserve"> </w:t>
      </w:r>
      <w:r w:rsidRPr="0041453A">
        <w:rPr>
          <w:sz w:val="18"/>
          <w:szCs w:val="20"/>
          <w:rtl/>
          <w:lang w:bidi="ar-EG"/>
        </w:rPr>
        <w:t xml:space="preserve">هناك مشروع جديد للحصول وتقاسم المنافع (اعتمد </w:t>
      </w:r>
      <w:r w:rsidRPr="0041453A">
        <w:rPr>
          <w:rFonts w:hint="cs"/>
          <w:sz w:val="18"/>
          <w:szCs w:val="20"/>
          <w:rtl/>
          <w:lang w:bidi="ar-EG"/>
        </w:rPr>
        <w:t xml:space="preserve">بموجب التجديد السابع لموارد مرفق البيئة العالمية)، بينما أضيف مشروعان يتعلقان بالموارد الجينية والتجارة البيولوجية وتنمية المؤسسات الصغيرة </w:t>
      </w:r>
      <w:r w:rsidR="0088435D" w:rsidRPr="0041453A">
        <w:rPr>
          <w:rFonts w:hint="cs"/>
          <w:sz w:val="18"/>
          <w:szCs w:val="20"/>
          <w:rtl/>
          <w:lang w:bidi="ar-EG"/>
        </w:rPr>
        <w:t>لم</w:t>
      </w:r>
      <w:r w:rsidRPr="0041453A">
        <w:rPr>
          <w:rFonts w:hint="cs"/>
          <w:sz w:val="18"/>
          <w:szCs w:val="20"/>
          <w:rtl/>
          <w:lang w:bidi="ar-EG"/>
        </w:rPr>
        <w:t xml:space="preserve"> </w:t>
      </w:r>
      <w:r w:rsidR="0088435D" w:rsidRPr="0041453A">
        <w:rPr>
          <w:rFonts w:hint="cs"/>
          <w:sz w:val="18"/>
          <w:szCs w:val="20"/>
          <w:rtl/>
          <w:lang w:bidi="ar-EG"/>
        </w:rPr>
        <w:t>ي</w:t>
      </w:r>
      <w:r w:rsidRPr="0041453A">
        <w:rPr>
          <w:rFonts w:hint="cs"/>
          <w:sz w:val="18"/>
          <w:szCs w:val="20"/>
          <w:rtl/>
          <w:lang w:bidi="ar-EG"/>
        </w:rPr>
        <w:t>درج</w:t>
      </w:r>
      <w:r w:rsidR="0088435D" w:rsidRPr="0041453A">
        <w:rPr>
          <w:rFonts w:hint="cs"/>
          <w:sz w:val="18"/>
          <w:szCs w:val="20"/>
          <w:rtl/>
          <w:lang w:bidi="ar-EG"/>
        </w:rPr>
        <w:t>ا</w:t>
      </w:r>
      <w:r w:rsidRPr="0041453A">
        <w:rPr>
          <w:rFonts w:hint="cs"/>
          <w:sz w:val="18"/>
          <w:szCs w:val="20"/>
          <w:rtl/>
          <w:lang w:bidi="ar-EG"/>
        </w:rPr>
        <w:t xml:space="preserve"> في </w:t>
      </w:r>
      <w:r w:rsidR="0088435D" w:rsidRPr="0041453A">
        <w:rPr>
          <w:rFonts w:hint="cs"/>
          <w:sz w:val="18"/>
          <w:szCs w:val="20"/>
          <w:rtl/>
          <w:lang w:val="en-US" w:bidi="ar-EG"/>
        </w:rPr>
        <w:t>التقارير السابقة حيث يقعان ضمن المجال الرئيسي 4 ويهدفان إلى العمل على تطوير سلاسل القيمة مع الشعوب الأصلية والمجتمعات المحلية.</w:t>
      </w:r>
    </w:p>
  </w:footnote>
  <w:footnote w:id="4">
    <w:p w:rsidR="0085741C" w:rsidRPr="0085741C" w:rsidRDefault="0085741C" w:rsidP="0085741C">
      <w:pPr>
        <w:pStyle w:val="FootnoteText"/>
        <w:bidi/>
        <w:rPr>
          <w:rtl/>
          <w:lang w:bidi="ar-EG"/>
        </w:rPr>
      </w:pPr>
      <w:r>
        <w:rPr>
          <w:rStyle w:val="FootnoteReference"/>
        </w:rPr>
        <w:footnoteRef/>
      </w:r>
      <w:r>
        <w:rPr>
          <w:rFonts w:hint="cs"/>
          <w:rtl/>
          <w:lang w:bidi="ar-EG"/>
        </w:rPr>
        <w:t xml:space="preserve"> </w:t>
      </w:r>
      <w:r w:rsidRPr="0041453A">
        <w:rPr>
          <w:rFonts w:hint="cs"/>
          <w:sz w:val="18"/>
          <w:szCs w:val="20"/>
          <w:rtl/>
          <w:lang w:bidi="ar-EG"/>
        </w:rPr>
        <w:t>استنادا إلى التقارير الوطنية المؤقتة من 89 طرفا المقدمة حتى 10 يوليه/تموز 2019.</w:t>
      </w:r>
    </w:p>
  </w:footnote>
  <w:footnote w:id="5">
    <w:p w:rsidR="0085741C" w:rsidRDefault="0085741C" w:rsidP="0085741C">
      <w:pPr>
        <w:pStyle w:val="FootnoteText"/>
        <w:bidi/>
        <w:rPr>
          <w:rtl/>
          <w:lang w:bidi="ar-EG"/>
        </w:rPr>
      </w:pPr>
      <w:r>
        <w:rPr>
          <w:rStyle w:val="FootnoteReference"/>
        </w:rPr>
        <w:footnoteRef/>
      </w:r>
      <w:r w:rsidRPr="0041453A">
        <w:rPr>
          <w:rFonts w:hint="cs"/>
          <w:sz w:val="18"/>
          <w:szCs w:val="20"/>
          <w:rtl/>
          <w:lang w:bidi="ar-EG"/>
        </w:rPr>
        <w:t xml:space="preserve"> </w:t>
      </w:r>
      <w:r w:rsidR="0041453A">
        <w:rPr>
          <w:rFonts w:hint="cs"/>
          <w:sz w:val="18"/>
          <w:szCs w:val="20"/>
          <w:rtl/>
          <w:lang w:bidi="ar-EG"/>
        </w:rPr>
        <w:t xml:space="preserve">انظر </w:t>
      </w:r>
      <w:r w:rsidRPr="0041453A">
        <w:rPr>
          <w:rFonts w:hint="cs"/>
          <w:sz w:val="18"/>
          <w:szCs w:val="20"/>
          <w:rtl/>
          <w:lang w:bidi="ar-EG"/>
        </w:rPr>
        <w:t xml:space="preserve">المقرر </w:t>
      </w:r>
      <w:r w:rsidRPr="0041453A">
        <w:rPr>
          <w:sz w:val="18"/>
          <w:szCs w:val="20"/>
          <w:lang w:val="en-GB"/>
        </w:rPr>
        <w:t>NP-3/1</w:t>
      </w:r>
      <w:r w:rsidRPr="0041453A">
        <w:rPr>
          <w:rFonts w:hint="cs"/>
          <w:sz w:val="18"/>
          <w:szCs w:val="20"/>
          <w:rtl/>
          <w:lang w:bidi="ar-EG"/>
        </w:rPr>
        <w:t>.</w:t>
      </w:r>
    </w:p>
  </w:footnote>
  <w:footnote w:id="6">
    <w:p w:rsidR="0085741C" w:rsidRDefault="0085741C" w:rsidP="00506E55">
      <w:pPr>
        <w:pStyle w:val="FootnoteText"/>
        <w:bidi/>
        <w:rPr>
          <w:rtl/>
          <w:lang w:bidi="ar-EG"/>
        </w:rPr>
      </w:pPr>
      <w:r>
        <w:rPr>
          <w:rStyle w:val="FootnoteReference"/>
        </w:rPr>
        <w:footnoteRef/>
      </w:r>
      <w:r>
        <w:rPr>
          <w:rFonts w:hint="cs"/>
          <w:rtl/>
          <w:lang w:bidi="ar-EG"/>
        </w:rPr>
        <w:t xml:space="preserve"> </w:t>
      </w:r>
      <w:r w:rsidRPr="0041453A">
        <w:rPr>
          <w:rFonts w:hint="cs"/>
          <w:sz w:val="18"/>
          <w:szCs w:val="20"/>
          <w:rtl/>
          <w:lang w:bidi="ar-EG"/>
        </w:rPr>
        <w:t>تنبثق التوصيات في هذا القسم م</w:t>
      </w:r>
      <w:r w:rsidR="00076D06">
        <w:rPr>
          <w:rFonts w:hint="cs"/>
          <w:sz w:val="18"/>
          <w:szCs w:val="20"/>
          <w:rtl/>
          <w:lang w:bidi="ar-EG"/>
        </w:rPr>
        <w:t>ن استعراض المؤلفات</w:t>
      </w:r>
      <w:r w:rsidR="00506E55">
        <w:rPr>
          <w:rFonts w:hint="cs"/>
          <w:sz w:val="18"/>
          <w:szCs w:val="20"/>
          <w:rtl/>
          <w:lang w:bidi="ar-EG"/>
        </w:rPr>
        <w:t>،</w:t>
      </w:r>
      <w:r w:rsidR="00076D06">
        <w:rPr>
          <w:rFonts w:hint="cs"/>
          <w:sz w:val="18"/>
          <w:szCs w:val="20"/>
          <w:rtl/>
          <w:lang w:bidi="ar-EG"/>
        </w:rPr>
        <w:t xml:space="preserve"> بما في ذلك </w:t>
      </w:r>
      <w:r w:rsidRPr="0041453A">
        <w:rPr>
          <w:rFonts w:hint="cs"/>
          <w:sz w:val="18"/>
          <w:szCs w:val="20"/>
          <w:rtl/>
          <w:lang w:bidi="ar-EG"/>
        </w:rPr>
        <w:t>تقرير اللجنة الاستشارية غير الرسمية في عام 2018، والدراسة بشأن المجال البؤري للتنوع البيولوجي ال</w:t>
      </w:r>
      <w:r w:rsidR="00506E55">
        <w:rPr>
          <w:rFonts w:hint="cs"/>
          <w:sz w:val="18"/>
          <w:szCs w:val="20"/>
          <w:rtl/>
          <w:lang w:bidi="ar-EG"/>
        </w:rPr>
        <w:t>ت</w:t>
      </w:r>
      <w:r w:rsidRPr="0041453A">
        <w:rPr>
          <w:rFonts w:hint="cs"/>
          <w:sz w:val="18"/>
          <w:szCs w:val="20"/>
          <w:rtl/>
          <w:lang w:bidi="ar-EG"/>
        </w:rPr>
        <w:t>ي إجرا</w:t>
      </w:r>
      <w:r w:rsidR="00506E55">
        <w:rPr>
          <w:rFonts w:hint="cs"/>
          <w:sz w:val="18"/>
          <w:szCs w:val="20"/>
          <w:rtl/>
          <w:lang w:bidi="ar-EG"/>
        </w:rPr>
        <w:t>ها</w:t>
      </w:r>
      <w:r w:rsidRPr="0041453A">
        <w:rPr>
          <w:rFonts w:hint="cs"/>
          <w:sz w:val="18"/>
          <w:szCs w:val="20"/>
          <w:rtl/>
          <w:lang w:bidi="ar-EG"/>
        </w:rPr>
        <w:t xml:space="preserve"> مكتب التقييم المستقل في مرفق البيئة العالمية والمقابلات التي أجريت كجزء من التقييم.</w:t>
      </w:r>
    </w:p>
  </w:footnote>
  <w:footnote w:id="7">
    <w:p w:rsidR="0085741C" w:rsidRDefault="0085741C" w:rsidP="00506E55">
      <w:pPr>
        <w:pStyle w:val="FootnoteText"/>
        <w:bidi/>
        <w:rPr>
          <w:rtl/>
          <w:lang w:bidi="ar-EG"/>
        </w:rPr>
      </w:pPr>
      <w:r>
        <w:rPr>
          <w:rStyle w:val="FootnoteReference"/>
        </w:rPr>
        <w:footnoteRef/>
      </w:r>
      <w:r>
        <w:rPr>
          <w:rFonts w:hint="cs"/>
          <w:rtl/>
          <w:lang w:bidi="ar-EG"/>
        </w:rPr>
        <w:t xml:space="preserve"> </w:t>
      </w:r>
      <w:r w:rsidR="00506E55">
        <w:rPr>
          <w:rFonts w:hint="cs"/>
          <w:sz w:val="18"/>
          <w:szCs w:val="20"/>
          <w:rtl/>
          <w:lang w:bidi="ar-EG"/>
        </w:rPr>
        <w:t>انظر</w:t>
      </w:r>
      <w:r w:rsidR="00AD7D37" w:rsidRPr="0041453A">
        <w:rPr>
          <w:rFonts w:hint="cs"/>
          <w:sz w:val="18"/>
          <w:szCs w:val="20"/>
          <w:rtl/>
          <w:lang w:bidi="ar-EG"/>
        </w:rPr>
        <w:t xml:space="preserve"> </w:t>
      </w:r>
      <w:r w:rsidR="00AD7D37" w:rsidRPr="0041453A">
        <w:rPr>
          <w:sz w:val="18"/>
          <w:szCs w:val="20"/>
          <w:lang w:val="en-GB"/>
        </w:rPr>
        <w:t>CBD/SBI/3/INF/1</w:t>
      </w:r>
      <w:r w:rsidR="00AD7D37" w:rsidRPr="0041453A">
        <w:rPr>
          <w:rFonts w:hint="cs"/>
          <w:sz w:val="18"/>
          <w:szCs w:val="20"/>
          <w:rtl/>
          <w:lang w:bidi="ar-EG"/>
        </w:rPr>
        <w:t>.</w:t>
      </w:r>
    </w:p>
  </w:footnote>
  <w:footnote w:id="8">
    <w:p w:rsidR="00AD7D37" w:rsidRPr="00AD7D37" w:rsidRDefault="00AD7D37" w:rsidP="00AD7D37">
      <w:pPr>
        <w:pStyle w:val="FootnoteText"/>
        <w:bidi/>
        <w:rPr>
          <w:rtl/>
          <w:lang w:val="en-GB" w:bidi="ar-EG"/>
        </w:rPr>
      </w:pPr>
      <w:r>
        <w:rPr>
          <w:rStyle w:val="FootnoteReference"/>
        </w:rPr>
        <w:footnoteRef/>
      </w:r>
      <w:r>
        <w:rPr>
          <w:rFonts w:hint="cs"/>
          <w:rtl/>
          <w:lang w:bidi="ar-EG"/>
        </w:rPr>
        <w:t xml:space="preserve"> </w:t>
      </w:r>
      <w:r w:rsidRPr="0041453A">
        <w:rPr>
          <w:sz w:val="18"/>
          <w:szCs w:val="20"/>
          <w:lang w:val="en-GB"/>
        </w:rPr>
        <w:t>CBD/NP/CB-IAC/2019/1/4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A3" w:rsidRPr="000D0726" w:rsidRDefault="005227A3" w:rsidP="005227A3">
    <w:pPr>
      <w:pStyle w:val="Header"/>
      <w:jc w:val="right"/>
      <w:rPr>
        <w:sz w:val="22"/>
        <w:szCs w:val="22"/>
        <w:lang w:val="en-US"/>
      </w:rPr>
    </w:pPr>
    <w:r w:rsidRPr="000D0726">
      <w:rPr>
        <w:sz w:val="22"/>
        <w:szCs w:val="22"/>
      </w:rPr>
      <w:t>CBD/SBI/3/1</w:t>
    </w:r>
    <w:r w:rsidRPr="000D0726">
      <w:rPr>
        <w:sz w:val="22"/>
        <w:szCs w:val="22"/>
        <w:lang w:val="en-US"/>
      </w:rPr>
      <w:t>6</w:t>
    </w:r>
  </w:p>
  <w:p w:rsidR="005227A3" w:rsidRDefault="005227A3" w:rsidP="005227A3">
    <w:pPr>
      <w:pStyle w:val="Header"/>
      <w:jc w:val="right"/>
      <w:rPr>
        <w:sz w:val="22"/>
        <w:szCs w:val="22"/>
        <w:lang w:val="en-US"/>
      </w:rPr>
    </w:pPr>
    <w:r w:rsidRPr="000D0726">
      <w:rPr>
        <w:noProof/>
        <w:kern w:val="22"/>
        <w:sz w:val="22"/>
        <w:szCs w:val="22"/>
        <w:lang w:val="fr-CA"/>
      </w:rPr>
      <w:t xml:space="preserve">Page </w:t>
    </w:r>
    <w:r w:rsidR="005E668F" w:rsidRPr="000D0726">
      <w:rPr>
        <w:noProof/>
        <w:kern w:val="22"/>
        <w:sz w:val="22"/>
        <w:szCs w:val="22"/>
        <w:lang w:val="en-GB"/>
      </w:rPr>
      <w:fldChar w:fldCharType="begin"/>
    </w:r>
    <w:r w:rsidRPr="000D0726">
      <w:rPr>
        <w:noProof/>
        <w:kern w:val="22"/>
        <w:sz w:val="22"/>
        <w:szCs w:val="22"/>
        <w:lang w:val="fr-CA"/>
      </w:rPr>
      <w:instrText xml:space="preserve"> PAGE   \* MERGEFORMAT </w:instrText>
    </w:r>
    <w:r w:rsidR="005E668F" w:rsidRPr="000D0726">
      <w:rPr>
        <w:noProof/>
        <w:kern w:val="22"/>
        <w:sz w:val="22"/>
        <w:szCs w:val="22"/>
        <w:lang w:val="en-GB"/>
      </w:rPr>
      <w:fldChar w:fldCharType="separate"/>
    </w:r>
    <w:r w:rsidR="003B7CA3">
      <w:rPr>
        <w:noProof/>
        <w:kern w:val="22"/>
        <w:sz w:val="22"/>
        <w:szCs w:val="22"/>
        <w:lang w:val="fr-CA"/>
      </w:rPr>
      <w:t>8</w:t>
    </w:r>
    <w:r w:rsidR="005E668F" w:rsidRPr="000D0726">
      <w:rPr>
        <w:noProof/>
        <w:kern w:val="22"/>
        <w:sz w:val="22"/>
        <w:szCs w:val="22"/>
        <w:lang w:val="en-GB"/>
      </w:rPr>
      <w:fldChar w:fldCharType="end"/>
    </w:r>
  </w:p>
  <w:p w:rsidR="005227A3" w:rsidRDefault="005227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26" w:rsidRPr="000D0726" w:rsidRDefault="000D0726" w:rsidP="005227A3">
    <w:pPr>
      <w:pStyle w:val="Header"/>
      <w:rPr>
        <w:sz w:val="22"/>
        <w:szCs w:val="22"/>
        <w:lang w:val="en-US"/>
      </w:rPr>
    </w:pPr>
    <w:r w:rsidRPr="000D0726">
      <w:rPr>
        <w:sz w:val="22"/>
        <w:szCs w:val="22"/>
      </w:rPr>
      <w:t>CBD/SBI/3/1</w:t>
    </w:r>
    <w:r w:rsidRPr="000D0726">
      <w:rPr>
        <w:sz w:val="22"/>
        <w:szCs w:val="22"/>
        <w:lang w:val="en-US"/>
      </w:rPr>
      <w:t>6</w:t>
    </w:r>
  </w:p>
  <w:p w:rsidR="000D0726" w:rsidRDefault="000D0726" w:rsidP="005227A3">
    <w:pPr>
      <w:pStyle w:val="Header"/>
      <w:rPr>
        <w:sz w:val="22"/>
        <w:szCs w:val="22"/>
        <w:lang w:val="en-US"/>
      </w:rPr>
    </w:pPr>
    <w:r w:rsidRPr="000D0726">
      <w:rPr>
        <w:noProof/>
        <w:kern w:val="22"/>
        <w:sz w:val="22"/>
        <w:szCs w:val="22"/>
        <w:lang w:val="fr-CA"/>
      </w:rPr>
      <w:t xml:space="preserve">Page </w:t>
    </w:r>
    <w:r w:rsidR="005E668F" w:rsidRPr="000D0726">
      <w:rPr>
        <w:noProof/>
        <w:kern w:val="22"/>
        <w:sz w:val="22"/>
        <w:szCs w:val="22"/>
        <w:lang w:val="en-GB"/>
      </w:rPr>
      <w:fldChar w:fldCharType="begin"/>
    </w:r>
    <w:r w:rsidRPr="000D0726">
      <w:rPr>
        <w:noProof/>
        <w:kern w:val="22"/>
        <w:sz w:val="22"/>
        <w:szCs w:val="22"/>
        <w:lang w:val="fr-CA"/>
      </w:rPr>
      <w:instrText xml:space="preserve"> PAGE   \* MERGEFORMAT </w:instrText>
    </w:r>
    <w:r w:rsidR="005E668F" w:rsidRPr="000D0726">
      <w:rPr>
        <w:noProof/>
        <w:kern w:val="22"/>
        <w:sz w:val="22"/>
        <w:szCs w:val="22"/>
        <w:lang w:val="en-GB"/>
      </w:rPr>
      <w:fldChar w:fldCharType="separate"/>
    </w:r>
    <w:r w:rsidR="003B7CA3">
      <w:rPr>
        <w:noProof/>
        <w:kern w:val="22"/>
        <w:sz w:val="22"/>
        <w:szCs w:val="22"/>
        <w:lang w:val="fr-CA"/>
      </w:rPr>
      <w:t>7</w:t>
    </w:r>
    <w:r w:rsidR="005E668F" w:rsidRPr="000D0726">
      <w:rPr>
        <w:noProof/>
        <w:kern w:val="22"/>
        <w:sz w:val="22"/>
        <w:szCs w:val="22"/>
        <w:lang w:val="en-GB"/>
      </w:rPr>
      <w:fldChar w:fldCharType="end"/>
    </w:r>
  </w:p>
  <w:p w:rsidR="000D0726" w:rsidRPr="000D0726" w:rsidRDefault="000D0726" w:rsidP="005227A3">
    <w:pPr>
      <w:pStyle w:val="Header"/>
      <w:rPr>
        <w:sz w:val="22"/>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rsids>
    <w:rsidRoot w:val="001B692F"/>
    <w:rsid w:val="00000001"/>
    <w:rsid w:val="00001595"/>
    <w:rsid w:val="00004421"/>
    <w:rsid w:val="00004DD2"/>
    <w:rsid w:val="0000742A"/>
    <w:rsid w:val="00015E2F"/>
    <w:rsid w:val="000160AF"/>
    <w:rsid w:val="00020BC7"/>
    <w:rsid w:val="000212CF"/>
    <w:rsid w:val="00022635"/>
    <w:rsid w:val="00024707"/>
    <w:rsid w:val="00024CE7"/>
    <w:rsid w:val="00027BAD"/>
    <w:rsid w:val="000324B4"/>
    <w:rsid w:val="0003386B"/>
    <w:rsid w:val="00033D91"/>
    <w:rsid w:val="000344FD"/>
    <w:rsid w:val="00037DBB"/>
    <w:rsid w:val="00042B1A"/>
    <w:rsid w:val="00042C51"/>
    <w:rsid w:val="00045762"/>
    <w:rsid w:val="00054071"/>
    <w:rsid w:val="00054292"/>
    <w:rsid w:val="00054459"/>
    <w:rsid w:val="00054EEE"/>
    <w:rsid w:val="00056FE5"/>
    <w:rsid w:val="00057CA3"/>
    <w:rsid w:val="00060D26"/>
    <w:rsid w:val="00061C13"/>
    <w:rsid w:val="000640EA"/>
    <w:rsid w:val="00064EBE"/>
    <w:rsid w:val="00070BB8"/>
    <w:rsid w:val="0007346F"/>
    <w:rsid w:val="00076B2B"/>
    <w:rsid w:val="00076D06"/>
    <w:rsid w:val="0008009C"/>
    <w:rsid w:val="00085E7C"/>
    <w:rsid w:val="00090564"/>
    <w:rsid w:val="00093D6C"/>
    <w:rsid w:val="0009438F"/>
    <w:rsid w:val="00096D07"/>
    <w:rsid w:val="000A1725"/>
    <w:rsid w:val="000A1F60"/>
    <w:rsid w:val="000A20D2"/>
    <w:rsid w:val="000A2909"/>
    <w:rsid w:val="000A2A00"/>
    <w:rsid w:val="000A33A3"/>
    <w:rsid w:val="000A5943"/>
    <w:rsid w:val="000A6CB0"/>
    <w:rsid w:val="000A7097"/>
    <w:rsid w:val="000B0CB7"/>
    <w:rsid w:val="000B1263"/>
    <w:rsid w:val="000B551A"/>
    <w:rsid w:val="000B7A1A"/>
    <w:rsid w:val="000C2646"/>
    <w:rsid w:val="000C3645"/>
    <w:rsid w:val="000C3D5A"/>
    <w:rsid w:val="000C53C8"/>
    <w:rsid w:val="000C63A5"/>
    <w:rsid w:val="000C777F"/>
    <w:rsid w:val="000C7B4D"/>
    <w:rsid w:val="000D0726"/>
    <w:rsid w:val="000D1320"/>
    <w:rsid w:val="000D139B"/>
    <w:rsid w:val="000D219A"/>
    <w:rsid w:val="000D2250"/>
    <w:rsid w:val="000D277A"/>
    <w:rsid w:val="000D3B0A"/>
    <w:rsid w:val="000D6C75"/>
    <w:rsid w:val="000D705B"/>
    <w:rsid w:val="000D77D0"/>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1B2F"/>
    <w:rsid w:val="001156DD"/>
    <w:rsid w:val="00116206"/>
    <w:rsid w:val="00121644"/>
    <w:rsid w:val="00121F4C"/>
    <w:rsid w:val="00123952"/>
    <w:rsid w:val="00124B46"/>
    <w:rsid w:val="00133246"/>
    <w:rsid w:val="00133263"/>
    <w:rsid w:val="0013484F"/>
    <w:rsid w:val="00134D0E"/>
    <w:rsid w:val="001350D0"/>
    <w:rsid w:val="00147FFE"/>
    <w:rsid w:val="00152B14"/>
    <w:rsid w:val="001539CC"/>
    <w:rsid w:val="0015580C"/>
    <w:rsid w:val="00155E91"/>
    <w:rsid w:val="0016095A"/>
    <w:rsid w:val="00163136"/>
    <w:rsid w:val="00163F91"/>
    <w:rsid w:val="001659B2"/>
    <w:rsid w:val="00165BB5"/>
    <w:rsid w:val="00167330"/>
    <w:rsid w:val="00167386"/>
    <w:rsid w:val="0017273D"/>
    <w:rsid w:val="0017304B"/>
    <w:rsid w:val="00175177"/>
    <w:rsid w:val="00175959"/>
    <w:rsid w:val="0017742B"/>
    <w:rsid w:val="00180260"/>
    <w:rsid w:val="001805E2"/>
    <w:rsid w:val="0018180F"/>
    <w:rsid w:val="00181BFF"/>
    <w:rsid w:val="00184344"/>
    <w:rsid w:val="00184A6B"/>
    <w:rsid w:val="0018663F"/>
    <w:rsid w:val="00192403"/>
    <w:rsid w:val="0019265E"/>
    <w:rsid w:val="00193D48"/>
    <w:rsid w:val="001940BF"/>
    <w:rsid w:val="001957F1"/>
    <w:rsid w:val="001A25FA"/>
    <w:rsid w:val="001A35BC"/>
    <w:rsid w:val="001A6FE5"/>
    <w:rsid w:val="001A7098"/>
    <w:rsid w:val="001B24E9"/>
    <w:rsid w:val="001B4E49"/>
    <w:rsid w:val="001B5A8D"/>
    <w:rsid w:val="001B692F"/>
    <w:rsid w:val="001B7237"/>
    <w:rsid w:val="001B7B39"/>
    <w:rsid w:val="001C0675"/>
    <w:rsid w:val="001C15F2"/>
    <w:rsid w:val="001C1706"/>
    <w:rsid w:val="001C2612"/>
    <w:rsid w:val="001C31CC"/>
    <w:rsid w:val="001C34B7"/>
    <w:rsid w:val="001C38FE"/>
    <w:rsid w:val="001C4707"/>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CF2"/>
    <w:rsid w:val="00212595"/>
    <w:rsid w:val="00212919"/>
    <w:rsid w:val="0021469A"/>
    <w:rsid w:val="00216421"/>
    <w:rsid w:val="00217178"/>
    <w:rsid w:val="002176F3"/>
    <w:rsid w:val="00227535"/>
    <w:rsid w:val="0023174B"/>
    <w:rsid w:val="0023231D"/>
    <w:rsid w:val="0023529D"/>
    <w:rsid w:val="0023552C"/>
    <w:rsid w:val="0023694F"/>
    <w:rsid w:val="00237438"/>
    <w:rsid w:val="00241EF9"/>
    <w:rsid w:val="0024239F"/>
    <w:rsid w:val="0024436A"/>
    <w:rsid w:val="00244DEA"/>
    <w:rsid w:val="002453E7"/>
    <w:rsid w:val="00245D8C"/>
    <w:rsid w:val="00246EF2"/>
    <w:rsid w:val="00251206"/>
    <w:rsid w:val="00252185"/>
    <w:rsid w:val="00254A8C"/>
    <w:rsid w:val="002560D1"/>
    <w:rsid w:val="002566BF"/>
    <w:rsid w:val="00256A36"/>
    <w:rsid w:val="0025795E"/>
    <w:rsid w:val="002601F7"/>
    <w:rsid w:val="00260700"/>
    <w:rsid w:val="00261BFB"/>
    <w:rsid w:val="002639AA"/>
    <w:rsid w:val="0026414B"/>
    <w:rsid w:val="002663FF"/>
    <w:rsid w:val="00272F2E"/>
    <w:rsid w:val="002760B5"/>
    <w:rsid w:val="00276B6D"/>
    <w:rsid w:val="00280F5A"/>
    <w:rsid w:val="00281DF6"/>
    <w:rsid w:val="00282532"/>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65CB"/>
    <w:rsid w:val="002C04FC"/>
    <w:rsid w:val="002C3088"/>
    <w:rsid w:val="002C4E10"/>
    <w:rsid w:val="002C5D87"/>
    <w:rsid w:val="002C623A"/>
    <w:rsid w:val="002D5703"/>
    <w:rsid w:val="002D74F7"/>
    <w:rsid w:val="002D77E0"/>
    <w:rsid w:val="002E239D"/>
    <w:rsid w:val="002E3989"/>
    <w:rsid w:val="002E53FE"/>
    <w:rsid w:val="002E5908"/>
    <w:rsid w:val="002E68DF"/>
    <w:rsid w:val="002E6B50"/>
    <w:rsid w:val="002E6EBF"/>
    <w:rsid w:val="002F1EA6"/>
    <w:rsid w:val="002F2AC6"/>
    <w:rsid w:val="002F2CB8"/>
    <w:rsid w:val="002F2D34"/>
    <w:rsid w:val="003016F9"/>
    <w:rsid w:val="003028B1"/>
    <w:rsid w:val="00303422"/>
    <w:rsid w:val="00305F22"/>
    <w:rsid w:val="003065EF"/>
    <w:rsid w:val="0030754F"/>
    <w:rsid w:val="003077BF"/>
    <w:rsid w:val="00312126"/>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9C6"/>
    <w:rsid w:val="00386300"/>
    <w:rsid w:val="00386368"/>
    <w:rsid w:val="003901AC"/>
    <w:rsid w:val="003966D1"/>
    <w:rsid w:val="003A0742"/>
    <w:rsid w:val="003A0946"/>
    <w:rsid w:val="003A1611"/>
    <w:rsid w:val="003A2339"/>
    <w:rsid w:val="003A2343"/>
    <w:rsid w:val="003A3207"/>
    <w:rsid w:val="003A44FF"/>
    <w:rsid w:val="003A5142"/>
    <w:rsid w:val="003A54A7"/>
    <w:rsid w:val="003A7795"/>
    <w:rsid w:val="003B0ED0"/>
    <w:rsid w:val="003B18FD"/>
    <w:rsid w:val="003B4B7E"/>
    <w:rsid w:val="003B6733"/>
    <w:rsid w:val="003B6C97"/>
    <w:rsid w:val="003B7CA3"/>
    <w:rsid w:val="003C12BD"/>
    <w:rsid w:val="003C5B65"/>
    <w:rsid w:val="003C63B5"/>
    <w:rsid w:val="003C6791"/>
    <w:rsid w:val="003C7F66"/>
    <w:rsid w:val="003D1B59"/>
    <w:rsid w:val="003D22BC"/>
    <w:rsid w:val="003D44B5"/>
    <w:rsid w:val="003D46F4"/>
    <w:rsid w:val="003D754B"/>
    <w:rsid w:val="003E0848"/>
    <w:rsid w:val="003E2267"/>
    <w:rsid w:val="003E440B"/>
    <w:rsid w:val="003F2BF1"/>
    <w:rsid w:val="003F3973"/>
    <w:rsid w:val="003F423A"/>
    <w:rsid w:val="003F426D"/>
    <w:rsid w:val="003F58E2"/>
    <w:rsid w:val="0040036B"/>
    <w:rsid w:val="0040211C"/>
    <w:rsid w:val="00404F83"/>
    <w:rsid w:val="00405F77"/>
    <w:rsid w:val="0041108B"/>
    <w:rsid w:val="00412703"/>
    <w:rsid w:val="00413277"/>
    <w:rsid w:val="0041453A"/>
    <w:rsid w:val="0041522D"/>
    <w:rsid w:val="004219B3"/>
    <w:rsid w:val="00421FCD"/>
    <w:rsid w:val="00422789"/>
    <w:rsid w:val="00426521"/>
    <w:rsid w:val="00426C39"/>
    <w:rsid w:val="00431F3C"/>
    <w:rsid w:val="00433F2D"/>
    <w:rsid w:val="0043646A"/>
    <w:rsid w:val="004369AE"/>
    <w:rsid w:val="00436E76"/>
    <w:rsid w:val="00442228"/>
    <w:rsid w:val="004427FF"/>
    <w:rsid w:val="00450333"/>
    <w:rsid w:val="00450F86"/>
    <w:rsid w:val="004510EB"/>
    <w:rsid w:val="00451599"/>
    <w:rsid w:val="00452E62"/>
    <w:rsid w:val="0045763A"/>
    <w:rsid w:val="00460F11"/>
    <w:rsid w:val="004610C0"/>
    <w:rsid w:val="00461AFB"/>
    <w:rsid w:val="00461BA0"/>
    <w:rsid w:val="00462E5D"/>
    <w:rsid w:val="00465311"/>
    <w:rsid w:val="0046560D"/>
    <w:rsid w:val="00466282"/>
    <w:rsid w:val="00470BE5"/>
    <w:rsid w:val="00471E92"/>
    <w:rsid w:val="0047236B"/>
    <w:rsid w:val="00472FC1"/>
    <w:rsid w:val="00473210"/>
    <w:rsid w:val="00473C44"/>
    <w:rsid w:val="004740F7"/>
    <w:rsid w:val="00480564"/>
    <w:rsid w:val="00484CEF"/>
    <w:rsid w:val="00487860"/>
    <w:rsid w:val="004901EE"/>
    <w:rsid w:val="00491FDE"/>
    <w:rsid w:val="0049407E"/>
    <w:rsid w:val="00496082"/>
    <w:rsid w:val="004960F6"/>
    <w:rsid w:val="00496383"/>
    <w:rsid w:val="004A3737"/>
    <w:rsid w:val="004A395C"/>
    <w:rsid w:val="004A4A82"/>
    <w:rsid w:val="004A5F51"/>
    <w:rsid w:val="004A6028"/>
    <w:rsid w:val="004A777D"/>
    <w:rsid w:val="004B1C73"/>
    <w:rsid w:val="004B3429"/>
    <w:rsid w:val="004B3E36"/>
    <w:rsid w:val="004B5A11"/>
    <w:rsid w:val="004B6450"/>
    <w:rsid w:val="004C04E4"/>
    <w:rsid w:val="004C1B27"/>
    <w:rsid w:val="004C2333"/>
    <w:rsid w:val="004C2D39"/>
    <w:rsid w:val="004C3E1A"/>
    <w:rsid w:val="004C437C"/>
    <w:rsid w:val="004C6718"/>
    <w:rsid w:val="004C71CB"/>
    <w:rsid w:val="004D45B4"/>
    <w:rsid w:val="004E29B4"/>
    <w:rsid w:val="004E67B5"/>
    <w:rsid w:val="004E698D"/>
    <w:rsid w:val="004E72FC"/>
    <w:rsid w:val="004F0AF8"/>
    <w:rsid w:val="004F0BF8"/>
    <w:rsid w:val="004F1EB2"/>
    <w:rsid w:val="004F67AD"/>
    <w:rsid w:val="00500517"/>
    <w:rsid w:val="005016D5"/>
    <w:rsid w:val="0050206C"/>
    <w:rsid w:val="00502161"/>
    <w:rsid w:val="00503721"/>
    <w:rsid w:val="00503C13"/>
    <w:rsid w:val="00505696"/>
    <w:rsid w:val="00506E55"/>
    <w:rsid w:val="005142BF"/>
    <w:rsid w:val="00515C7C"/>
    <w:rsid w:val="005162DE"/>
    <w:rsid w:val="005162E9"/>
    <w:rsid w:val="00516BC5"/>
    <w:rsid w:val="00517032"/>
    <w:rsid w:val="0052012E"/>
    <w:rsid w:val="00520532"/>
    <w:rsid w:val="00521A89"/>
    <w:rsid w:val="005227A3"/>
    <w:rsid w:val="00523CCE"/>
    <w:rsid w:val="0052444F"/>
    <w:rsid w:val="00525469"/>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85407"/>
    <w:rsid w:val="00585E29"/>
    <w:rsid w:val="005866CB"/>
    <w:rsid w:val="00586A55"/>
    <w:rsid w:val="00587DC9"/>
    <w:rsid w:val="00591622"/>
    <w:rsid w:val="00592E04"/>
    <w:rsid w:val="005960C0"/>
    <w:rsid w:val="005A07F3"/>
    <w:rsid w:val="005A0E73"/>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46DE"/>
    <w:rsid w:val="005E6305"/>
    <w:rsid w:val="005E668F"/>
    <w:rsid w:val="005F2F57"/>
    <w:rsid w:val="005F4272"/>
    <w:rsid w:val="005F527A"/>
    <w:rsid w:val="005F5293"/>
    <w:rsid w:val="005F5E79"/>
    <w:rsid w:val="006031B6"/>
    <w:rsid w:val="00603268"/>
    <w:rsid w:val="00603B5B"/>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37EB6"/>
    <w:rsid w:val="006424EA"/>
    <w:rsid w:val="00642546"/>
    <w:rsid w:val="00642F94"/>
    <w:rsid w:val="00644609"/>
    <w:rsid w:val="00647A37"/>
    <w:rsid w:val="006505B7"/>
    <w:rsid w:val="00651D73"/>
    <w:rsid w:val="00652115"/>
    <w:rsid w:val="0065310A"/>
    <w:rsid w:val="00654181"/>
    <w:rsid w:val="00654ECC"/>
    <w:rsid w:val="00654FFF"/>
    <w:rsid w:val="00661315"/>
    <w:rsid w:val="00671BEC"/>
    <w:rsid w:val="00672E7F"/>
    <w:rsid w:val="00673653"/>
    <w:rsid w:val="006737F8"/>
    <w:rsid w:val="006753B9"/>
    <w:rsid w:val="0068085D"/>
    <w:rsid w:val="006811F2"/>
    <w:rsid w:val="00681EDE"/>
    <w:rsid w:val="0068628F"/>
    <w:rsid w:val="0068736E"/>
    <w:rsid w:val="006877D8"/>
    <w:rsid w:val="0068788B"/>
    <w:rsid w:val="006950ED"/>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2E6B"/>
    <w:rsid w:val="006E09E2"/>
    <w:rsid w:val="006E0CC9"/>
    <w:rsid w:val="006E1B44"/>
    <w:rsid w:val="006E248E"/>
    <w:rsid w:val="006E2B67"/>
    <w:rsid w:val="006E57EE"/>
    <w:rsid w:val="006E6CF9"/>
    <w:rsid w:val="006F32A6"/>
    <w:rsid w:val="006F4B01"/>
    <w:rsid w:val="00706007"/>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65503"/>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E96"/>
    <w:rsid w:val="007A0E00"/>
    <w:rsid w:val="007A1E7B"/>
    <w:rsid w:val="007A24C2"/>
    <w:rsid w:val="007A31ED"/>
    <w:rsid w:val="007A55FF"/>
    <w:rsid w:val="007B0B22"/>
    <w:rsid w:val="007B15AC"/>
    <w:rsid w:val="007B25BC"/>
    <w:rsid w:val="007B2A7A"/>
    <w:rsid w:val="007B4C84"/>
    <w:rsid w:val="007C4A83"/>
    <w:rsid w:val="007C78ED"/>
    <w:rsid w:val="007D32AF"/>
    <w:rsid w:val="007D401D"/>
    <w:rsid w:val="007D4AD9"/>
    <w:rsid w:val="007E063B"/>
    <w:rsid w:val="007E2EC1"/>
    <w:rsid w:val="007E7EB3"/>
    <w:rsid w:val="007F474C"/>
    <w:rsid w:val="007F78EF"/>
    <w:rsid w:val="007F7932"/>
    <w:rsid w:val="00806667"/>
    <w:rsid w:val="0081231E"/>
    <w:rsid w:val="00814010"/>
    <w:rsid w:val="00815D6C"/>
    <w:rsid w:val="0081603A"/>
    <w:rsid w:val="0081695B"/>
    <w:rsid w:val="00816D69"/>
    <w:rsid w:val="00816DDF"/>
    <w:rsid w:val="00817E7B"/>
    <w:rsid w:val="008207EB"/>
    <w:rsid w:val="00821723"/>
    <w:rsid w:val="0082437D"/>
    <w:rsid w:val="00825124"/>
    <w:rsid w:val="00832BB6"/>
    <w:rsid w:val="0083376A"/>
    <w:rsid w:val="0083382D"/>
    <w:rsid w:val="0083503D"/>
    <w:rsid w:val="008366DE"/>
    <w:rsid w:val="00837868"/>
    <w:rsid w:val="00840AF2"/>
    <w:rsid w:val="00840E5C"/>
    <w:rsid w:val="00845E92"/>
    <w:rsid w:val="008539A7"/>
    <w:rsid w:val="008542D4"/>
    <w:rsid w:val="008548F4"/>
    <w:rsid w:val="008556EF"/>
    <w:rsid w:val="008568F5"/>
    <w:rsid w:val="0085741C"/>
    <w:rsid w:val="00860E67"/>
    <w:rsid w:val="00861A0B"/>
    <w:rsid w:val="008638F1"/>
    <w:rsid w:val="00866660"/>
    <w:rsid w:val="00876763"/>
    <w:rsid w:val="0087712A"/>
    <w:rsid w:val="008827CF"/>
    <w:rsid w:val="0088435D"/>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6A75"/>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2D76"/>
    <w:rsid w:val="00906F18"/>
    <w:rsid w:val="0091173B"/>
    <w:rsid w:val="0091278A"/>
    <w:rsid w:val="009150B3"/>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2C22"/>
    <w:rsid w:val="009434BC"/>
    <w:rsid w:val="00944DE6"/>
    <w:rsid w:val="00944E7F"/>
    <w:rsid w:val="00950247"/>
    <w:rsid w:val="009503CA"/>
    <w:rsid w:val="00953C37"/>
    <w:rsid w:val="00954811"/>
    <w:rsid w:val="00956220"/>
    <w:rsid w:val="00957997"/>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87206"/>
    <w:rsid w:val="0099130E"/>
    <w:rsid w:val="00991803"/>
    <w:rsid w:val="00995D81"/>
    <w:rsid w:val="009A469B"/>
    <w:rsid w:val="009A4963"/>
    <w:rsid w:val="009A517C"/>
    <w:rsid w:val="009A56DF"/>
    <w:rsid w:val="009A6AF9"/>
    <w:rsid w:val="009B2AF9"/>
    <w:rsid w:val="009B4D8D"/>
    <w:rsid w:val="009C046D"/>
    <w:rsid w:val="009C3BC4"/>
    <w:rsid w:val="009C702B"/>
    <w:rsid w:val="009D5052"/>
    <w:rsid w:val="009D63A7"/>
    <w:rsid w:val="009D7533"/>
    <w:rsid w:val="009D7980"/>
    <w:rsid w:val="009E00BF"/>
    <w:rsid w:val="009E2BCB"/>
    <w:rsid w:val="009E36C4"/>
    <w:rsid w:val="009E52E5"/>
    <w:rsid w:val="009E610B"/>
    <w:rsid w:val="009E674F"/>
    <w:rsid w:val="009E6B25"/>
    <w:rsid w:val="009E7547"/>
    <w:rsid w:val="009F0921"/>
    <w:rsid w:val="009F5198"/>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FCF"/>
    <w:rsid w:val="00A30B99"/>
    <w:rsid w:val="00A30E02"/>
    <w:rsid w:val="00A317A4"/>
    <w:rsid w:val="00A319AA"/>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5CB"/>
    <w:rsid w:val="00AD0D3F"/>
    <w:rsid w:val="00AD1C59"/>
    <w:rsid w:val="00AD220C"/>
    <w:rsid w:val="00AD7D37"/>
    <w:rsid w:val="00AE0F61"/>
    <w:rsid w:val="00AE5187"/>
    <w:rsid w:val="00AF062B"/>
    <w:rsid w:val="00AF1EA9"/>
    <w:rsid w:val="00AF20C1"/>
    <w:rsid w:val="00B021B8"/>
    <w:rsid w:val="00B0281B"/>
    <w:rsid w:val="00B05C9C"/>
    <w:rsid w:val="00B063F8"/>
    <w:rsid w:val="00B10398"/>
    <w:rsid w:val="00B1094B"/>
    <w:rsid w:val="00B10F6D"/>
    <w:rsid w:val="00B11044"/>
    <w:rsid w:val="00B115C5"/>
    <w:rsid w:val="00B129BC"/>
    <w:rsid w:val="00B132D9"/>
    <w:rsid w:val="00B1349B"/>
    <w:rsid w:val="00B14FC5"/>
    <w:rsid w:val="00B1745B"/>
    <w:rsid w:val="00B250E9"/>
    <w:rsid w:val="00B27F16"/>
    <w:rsid w:val="00B3403A"/>
    <w:rsid w:val="00B35613"/>
    <w:rsid w:val="00B35EF0"/>
    <w:rsid w:val="00B36CD0"/>
    <w:rsid w:val="00B37DB9"/>
    <w:rsid w:val="00B4209C"/>
    <w:rsid w:val="00B47646"/>
    <w:rsid w:val="00B51B10"/>
    <w:rsid w:val="00B52230"/>
    <w:rsid w:val="00B544AB"/>
    <w:rsid w:val="00B54867"/>
    <w:rsid w:val="00B55763"/>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1285"/>
    <w:rsid w:val="00B8423C"/>
    <w:rsid w:val="00B85E71"/>
    <w:rsid w:val="00B91203"/>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5CE3"/>
    <w:rsid w:val="00C05EDA"/>
    <w:rsid w:val="00C0607F"/>
    <w:rsid w:val="00C06A97"/>
    <w:rsid w:val="00C16C72"/>
    <w:rsid w:val="00C17BA4"/>
    <w:rsid w:val="00C23E8F"/>
    <w:rsid w:val="00C24DA7"/>
    <w:rsid w:val="00C25B90"/>
    <w:rsid w:val="00C26C86"/>
    <w:rsid w:val="00C31765"/>
    <w:rsid w:val="00C34E83"/>
    <w:rsid w:val="00C4104B"/>
    <w:rsid w:val="00C41632"/>
    <w:rsid w:val="00C41CD9"/>
    <w:rsid w:val="00C44583"/>
    <w:rsid w:val="00C45CE4"/>
    <w:rsid w:val="00C47325"/>
    <w:rsid w:val="00C47C87"/>
    <w:rsid w:val="00C535BB"/>
    <w:rsid w:val="00C5410B"/>
    <w:rsid w:val="00C54B78"/>
    <w:rsid w:val="00C55C34"/>
    <w:rsid w:val="00C56648"/>
    <w:rsid w:val="00C5766C"/>
    <w:rsid w:val="00C60504"/>
    <w:rsid w:val="00C610F4"/>
    <w:rsid w:val="00C627E8"/>
    <w:rsid w:val="00C63CB8"/>
    <w:rsid w:val="00C6407D"/>
    <w:rsid w:val="00C6458A"/>
    <w:rsid w:val="00C65C76"/>
    <w:rsid w:val="00C71667"/>
    <w:rsid w:val="00C71FBB"/>
    <w:rsid w:val="00C73A78"/>
    <w:rsid w:val="00C750D8"/>
    <w:rsid w:val="00C75179"/>
    <w:rsid w:val="00C807EE"/>
    <w:rsid w:val="00C81732"/>
    <w:rsid w:val="00C82B67"/>
    <w:rsid w:val="00C82E08"/>
    <w:rsid w:val="00C84220"/>
    <w:rsid w:val="00C86FE7"/>
    <w:rsid w:val="00C87683"/>
    <w:rsid w:val="00C90CCC"/>
    <w:rsid w:val="00C91A4C"/>
    <w:rsid w:val="00C92EAA"/>
    <w:rsid w:val="00C93019"/>
    <w:rsid w:val="00CA03C2"/>
    <w:rsid w:val="00CA1758"/>
    <w:rsid w:val="00CA6019"/>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B2"/>
    <w:rsid w:val="00D00BC8"/>
    <w:rsid w:val="00D01601"/>
    <w:rsid w:val="00D03ADC"/>
    <w:rsid w:val="00D054A4"/>
    <w:rsid w:val="00D05B94"/>
    <w:rsid w:val="00D05C3A"/>
    <w:rsid w:val="00D06331"/>
    <w:rsid w:val="00D10FA6"/>
    <w:rsid w:val="00D12223"/>
    <w:rsid w:val="00D12A62"/>
    <w:rsid w:val="00D12DE7"/>
    <w:rsid w:val="00D130F0"/>
    <w:rsid w:val="00D1394F"/>
    <w:rsid w:val="00D14365"/>
    <w:rsid w:val="00D14D5E"/>
    <w:rsid w:val="00D15D5B"/>
    <w:rsid w:val="00D17846"/>
    <w:rsid w:val="00D17B7A"/>
    <w:rsid w:val="00D24A2B"/>
    <w:rsid w:val="00D24A36"/>
    <w:rsid w:val="00D25E6A"/>
    <w:rsid w:val="00D31AEB"/>
    <w:rsid w:val="00D336FE"/>
    <w:rsid w:val="00D3450D"/>
    <w:rsid w:val="00D34978"/>
    <w:rsid w:val="00D34F35"/>
    <w:rsid w:val="00D400BE"/>
    <w:rsid w:val="00D42150"/>
    <w:rsid w:val="00D42ECF"/>
    <w:rsid w:val="00D50733"/>
    <w:rsid w:val="00D51306"/>
    <w:rsid w:val="00D51549"/>
    <w:rsid w:val="00D547C2"/>
    <w:rsid w:val="00D612E4"/>
    <w:rsid w:val="00D65188"/>
    <w:rsid w:val="00D65265"/>
    <w:rsid w:val="00D66235"/>
    <w:rsid w:val="00D7005F"/>
    <w:rsid w:val="00D715D4"/>
    <w:rsid w:val="00D73612"/>
    <w:rsid w:val="00D73BF9"/>
    <w:rsid w:val="00D74C52"/>
    <w:rsid w:val="00D76455"/>
    <w:rsid w:val="00D82B07"/>
    <w:rsid w:val="00D830B3"/>
    <w:rsid w:val="00D850BD"/>
    <w:rsid w:val="00D909F6"/>
    <w:rsid w:val="00D90ABD"/>
    <w:rsid w:val="00D93162"/>
    <w:rsid w:val="00D94694"/>
    <w:rsid w:val="00D94BE7"/>
    <w:rsid w:val="00D94C21"/>
    <w:rsid w:val="00D94EE2"/>
    <w:rsid w:val="00D970D6"/>
    <w:rsid w:val="00DA06D4"/>
    <w:rsid w:val="00DA0866"/>
    <w:rsid w:val="00DA25E8"/>
    <w:rsid w:val="00DA3B1F"/>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101C1"/>
    <w:rsid w:val="00E124AB"/>
    <w:rsid w:val="00E129CB"/>
    <w:rsid w:val="00E14FC4"/>
    <w:rsid w:val="00E1769B"/>
    <w:rsid w:val="00E17E94"/>
    <w:rsid w:val="00E25B1C"/>
    <w:rsid w:val="00E31002"/>
    <w:rsid w:val="00E32989"/>
    <w:rsid w:val="00E32D05"/>
    <w:rsid w:val="00E335FD"/>
    <w:rsid w:val="00E35ED5"/>
    <w:rsid w:val="00E40CB8"/>
    <w:rsid w:val="00E428EA"/>
    <w:rsid w:val="00E43C92"/>
    <w:rsid w:val="00E50155"/>
    <w:rsid w:val="00E51019"/>
    <w:rsid w:val="00E55191"/>
    <w:rsid w:val="00E55ACE"/>
    <w:rsid w:val="00E55D23"/>
    <w:rsid w:val="00E6057C"/>
    <w:rsid w:val="00E61663"/>
    <w:rsid w:val="00E61F4B"/>
    <w:rsid w:val="00E64298"/>
    <w:rsid w:val="00E646AA"/>
    <w:rsid w:val="00E65A21"/>
    <w:rsid w:val="00E70AF3"/>
    <w:rsid w:val="00E722BD"/>
    <w:rsid w:val="00E745F1"/>
    <w:rsid w:val="00E74B24"/>
    <w:rsid w:val="00E74EF2"/>
    <w:rsid w:val="00E7665C"/>
    <w:rsid w:val="00E76A53"/>
    <w:rsid w:val="00E81890"/>
    <w:rsid w:val="00E912FB"/>
    <w:rsid w:val="00E91EF8"/>
    <w:rsid w:val="00E92328"/>
    <w:rsid w:val="00E93AD7"/>
    <w:rsid w:val="00E95A16"/>
    <w:rsid w:val="00E97122"/>
    <w:rsid w:val="00EA08D9"/>
    <w:rsid w:val="00EA09DC"/>
    <w:rsid w:val="00EA1921"/>
    <w:rsid w:val="00EA49B0"/>
    <w:rsid w:val="00EB5124"/>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1337A"/>
    <w:rsid w:val="00F15332"/>
    <w:rsid w:val="00F15F8E"/>
    <w:rsid w:val="00F176FA"/>
    <w:rsid w:val="00F17BBB"/>
    <w:rsid w:val="00F22186"/>
    <w:rsid w:val="00F23DB3"/>
    <w:rsid w:val="00F30D14"/>
    <w:rsid w:val="00F31B6D"/>
    <w:rsid w:val="00F31CDC"/>
    <w:rsid w:val="00F31DC9"/>
    <w:rsid w:val="00F36946"/>
    <w:rsid w:val="00F40EE0"/>
    <w:rsid w:val="00F41AAC"/>
    <w:rsid w:val="00F43EB7"/>
    <w:rsid w:val="00F443AF"/>
    <w:rsid w:val="00F469A9"/>
    <w:rsid w:val="00F47B94"/>
    <w:rsid w:val="00F53638"/>
    <w:rsid w:val="00F54A05"/>
    <w:rsid w:val="00F562C0"/>
    <w:rsid w:val="00F57424"/>
    <w:rsid w:val="00F60557"/>
    <w:rsid w:val="00F60947"/>
    <w:rsid w:val="00F62355"/>
    <w:rsid w:val="00F649FB"/>
    <w:rsid w:val="00F657C8"/>
    <w:rsid w:val="00F676D3"/>
    <w:rsid w:val="00F677FC"/>
    <w:rsid w:val="00F700BA"/>
    <w:rsid w:val="00F709D3"/>
    <w:rsid w:val="00F726E2"/>
    <w:rsid w:val="00F73746"/>
    <w:rsid w:val="00F73B36"/>
    <w:rsid w:val="00F765A2"/>
    <w:rsid w:val="00F76C9B"/>
    <w:rsid w:val="00F77611"/>
    <w:rsid w:val="00F803A1"/>
    <w:rsid w:val="00F837C6"/>
    <w:rsid w:val="00F84551"/>
    <w:rsid w:val="00F84901"/>
    <w:rsid w:val="00F84F6A"/>
    <w:rsid w:val="00F85526"/>
    <w:rsid w:val="00F85BD2"/>
    <w:rsid w:val="00F87F81"/>
    <w:rsid w:val="00F9003B"/>
    <w:rsid w:val="00F913A9"/>
    <w:rsid w:val="00F9603A"/>
    <w:rsid w:val="00F9643E"/>
    <w:rsid w:val="00F9761D"/>
    <w:rsid w:val="00FA1BA3"/>
    <w:rsid w:val="00FA24D8"/>
    <w:rsid w:val="00FA3962"/>
    <w:rsid w:val="00FA3BD0"/>
    <w:rsid w:val="00FA4868"/>
    <w:rsid w:val="00FA5EBF"/>
    <w:rsid w:val="00FB2865"/>
    <w:rsid w:val="00FB3A85"/>
    <w:rsid w:val="00FB4127"/>
    <w:rsid w:val="00FC002E"/>
    <w:rsid w:val="00FC0E5A"/>
    <w:rsid w:val="00FC4AAA"/>
    <w:rsid w:val="00FC6C20"/>
    <w:rsid w:val="00FC7037"/>
    <w:rsid w:val="00FD1547"/>
    <w:rsid w:val="00FD43A0"/>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85741C"/>
    <w:pPr>
      <w:spacing w:line="216" w:lineRule="auto"/>
      <w:jc w:val="both"/>
    </w:pPr>
    <w:rPr>
      <w:rFonts w:cs="Simplified Arabic"/>
      <w:sz w:val="20"/>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85741C"/>
    <w:rPr>
      <w:rFonts w:cs="Simplified Arabic"/>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Link">
    <w:name w:val="Link"/>
    <w:rsid w:val="004A6028"/>
    <w:rPr>
      <w:color w:val="0000FF"/>
      <w:sz w:val="18"/>
      <w:szCs w:val="18"/>
      <w:u w:val="single" w:color="0000F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A6028"/>
    <w:pPr>
      <w:spacing w:line="240" w:lineRule="exact"/>
      <w:jc w:val="both"/>
    </w:pPr>
    <w:rPr>
      <w:sz w:val="20"/>
      <w:szCs w:val="2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np-mop-01/np-mop-01-dec-08-a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3/np-mop-03-dec-05-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meetings/NP-CB-IAC-2019-01" TargetMode="External"/><Relationship Id="rId1" Type="http://schemas.openxmlformats.org/officeDocument/2006/relationships/hyperlink" Target="https://www.cbd.int/doc/c/7313/04e6/eb3846c30f810b80c6229521/np-cbiac-2019-01-0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FF18F-C68B-4B39-9A01-87AB989B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SBI-03-16-ar</vt:lpstr>
    </vt:vector>
  </TitlesOfParts>
  <Company/>
  <LinksUpToDate>false</LinksUpToDate>
  <CharactersWithSpaces>18567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SBI-03-16-ar</dc:title>
  <dc:creator>SCBD</dc:creator>
  <cp:lastModifiedBy>ShawkiMostafa/MahaLabib</cp:lastModifiedBy>
  <cp:revision>5</cp:revision>
  <cp:lastPrinted>2020-05-27T18:15:00Z</cp:lastPrinted>
  <dcterms:created xsi:type="dcterms:W3CDTF">2020-05-27T12:59:00Z</dcterms:created>
  <dcterms:modified xsi:type="dcterms:W3CDTF">2020-05-27T18:21:00Z</dcterms:modified>
</cp:coreProperties>
</file>