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282BBE">
        <w:trPr>
          <w:cantSplit/>
          <w:trHeight w:val="900"/>
        </w:trPr>
        <w:tc>
          <w:tcPr>
            <w:tcW w:w="6588" w:type="dxa"/>
            <w:gridSpan w:val="2"/>
            <w:tcBorders>
              <w:top w:val="nil"/>
              <w:left w:val="nil"/>
              <w:bottom w:val="single" w:sz="12" w:space="0" w:color="auto"/>
              <w:right w:val="nil"/>
            </w:tcBorders>
          </w:tcPr>
          <w:p w:rsidR="001E3423" w:rsidRPr="00AF29AE" w:rsidRDefault="00F30B2C" w:rsidP="00F30B2C">
            <w:pPr>
              <w:pStyle w:val="Heading2"/>
              <w:tabs>
                <w:tab w:val="left" w:pos="4194"/>
              </w:tabs>
              <w:bidi w:val="0"/>
              <w:spacing w:before="240" w:after="0"/>
              <w:ind w:right="674"/>
              <w:jc w:val="left"/>
              <w:rPr>
                <w:rFonts w:ascii="Times New Roman" w:hAnsi="Times New Roman"/>
                <w:bCs w:val="0"/>
                <w:sz w:val="32"/>
                <w:szCs w:val="32"/>
                <w:lang w:val="en-US"/>
              </w:rPr>
            </w:pPr>
            <w:bookmarkStart w:id="0" w:name="_Hlk178666952"/>
            <w:r w:rsidRPr="00486F44">
              <w:rPr>
                <w:rFonts w:ascii="Times New Roman" w:eastAsia="SimSun" w:hAnsi="Times New Roman"/>
                <w:kern w:val="0"/>
                <w:sz w:val="40"/>
                <w:szCs w:val="40"/>
                <w:lang w:val="en-US" w:bidi="ar-SA"/>
              </w:rPr>
              <w:t>CBD</w:t>
            </w:r>
            <w:r w:rsidRPr="00F30B2C">
              <w:rPr>
                <w:rFonts w:ascii="Times New Roman" w:eastAsia="SimSun" w:hAnsi="Times New Roman"/>
                <w:b w:val="0"/>
                <w:bCs w:val="0"/>
                <w:kern w:val="0"/>
                <w:sz w:val="22"/>
                <w:szCs w:val="22"/>
                <w:lang w:val="en-US" w:bidi="ar-SA"/>
              </w:rPr>
              <w:t>/NP/MOP/5/</w:t>
            </w:r>
            <w:r w:rsidR="009E6511">
              <w:rPr>
                <w:rFonts w:ascii="Times New Roman" w:eastAsia="SimSun" w:hAnsi="Times New Roman"/>
                <w:b w:val="0"/>
                <w:bCs w:val="0"/>
                <w:kern w:val="0"/>
                <w:sz w:val="22"/>
                <w:szCs w:val="22"/>
                <w:lang w:val="en-US" w:bidi="ar-SA"/>
              </w:rPr>
              <w:t>L.1</w:t>
            </w:r>
            <w:r w:rsidR="00D00C0B">
              <w:rPr>
                <w:rFonts w:ascii="Times New Roman" w:eastAsia="SimSun" w:hAnsi="Times New Roman"/>
                <w:b w:val="0"/>
                <w:bCs w:val="0"/>
                <w:kern w:val="0"/>
                <w:sz w:val="22"/>
                <w:szCs w:val="22"/>
                <w:lang w:val="en-US" w:bidi="ar-SA"/>
              </w:rPr>
              <w:t>3</w:t>
            </w:r>
          </w:p>
        </w:tc>
        <w:tc>
          <w:tcPr>
            <w:tcW w:w="1440" w:type="dxa"/>
            <w:tcBorders>
              <w:top w:val="nil"/>
              <w:left w:val="nil"/>
              <w:bottom w:val="single" w:sz="12" w:space="0" w:color="auto"/>
              <w:right w:val="nil"/>
            </w:tcBorders>
          </w:tcPr>
          <w:p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rsidR="001E3423" w:rsidRPr="005136A5" w:rsidRDefault="001E3423" w:rsidP="00AE1D64">
            <w:pPr>
              <w:tabs>
                <w:tab w:val="left" w:pos="-720"/>
              </w:tabs>
              <w:suppressAutoHyphens/>
              <w:spacing w:line="120" w:lineRule="auto"/>
              <w:rPr>
                <w:lang w:val="en-US"/>
              </w:rPr>
            </w:pPr>
          </w:p>
        </w:tc>
      </w:tr>
      <w:tr w:rsidR="001E3423" w:rsidRPr="00F9708A" w:rsidTr="00282BBE">
        <w:trPr>
          <w:cantSplit/>
          <w:trHeight w:val="1770"/>
        </w:trPr>
        <w:tc>
          <w:tcPr>
            <w:tcW w:w="4428" w:type="dxa"/>
            <w:tcBorders>
              <w:top w:val="single" w:sz="12" w:space="0" w:color="auto"/>
              <w:left w:val="nil"/>
              <w:bottom w:val="single" w:sz="12" w:space="0" w:color="auto"/>
              <w:right w:val="nil"/>
            </w:tcBorders>
          </w:tcPr>
          <w:p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rsidR="009E3DD0" w:rsidRDefault="007452FE" w:rsidP="00AF29AE">
            <w:pPr>
              <w:ind w:firstLine="900"/>
              <w:rPr>
                <w:sz w:val="22"/>
                <w:szCs w:val="22"/>
              </w:rPr>
            </w:pPr>
            <w:r>
              <w:rPr>
                <w:sz w:val="22"/>
                <w:szCs w:val="22"/>
              </w:rPr>
              <w:t>1</w:t>
            </w:r>
            <w:r w:rsidR="00AF29AE">
              <w:rPr>
                <w:sz w:val="22"/>
                <w:szCs w:val="22"/>
              </w:rPr>
              <w:t>8</w:t>
            </w:r>
            <w:r>
              <w:rPr>
                <w:sz w:val="22"/>
                <w:szCs w:val="22"/>
              </w:rPr>
              <w:t xml:space="preserve"> </w:t>
            </w:r>
            <w:r w:rsidR="00AF29AE">
              <w:rPr>
                <w:sz w:val="22"/>
                <w:szCs w:val="22"/>
              </w:rPr>
              <w:t>Dec</w:t>
            </w:r>
            <w:r>
              <w:rPr>
                <w:sz w:val="22"/>
                <w:szCs w:val="22"/>
              </w:rPr>
              <w:t>ember</w:t>
            </w:r>
            <w:r w:rsidR="002448CA">
              <w:rPr>
                <w:sz w:val="22"/>
                <w:szCs w:val="22"/>
              </w:rPr>
              <w:t xml:space="preserve"> </w:t>
            </w:r>
            <w:r w:rsidR="00CD5596">
              <w:rPr>
                <w:sz w:val="22"/>
                <w:szCs w:val="22"/>
              </w:rPr>
              <w:t>2024</w:t>
            </w:r>
          </w:p>
          <w:p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Look w:val="04A0"/>
      </w:tblPr>
      <w:tblGrid>
        <w:gridCol w:w="9205"/>
      </w:tblGrid>
      <w:tr w:rsidR="007452FE" w:rsidTr="007452FE">
        <w:tc>
          <w:tcPr>
            <w:tcW w:w="9205" w:type="dxa"/>
            <w:tcBorders>
              <w:top w:val="nil"/>
              <w:left w:val="nil"/>
              <w:bottom w:val="nil"/>
              <w:right w:val="nil"/>
            </w:tcBorders>
          </w:tcPr>
          <w:p w:rsidR="007452FE" w:rsidRDefault="007452FE" w:rsidP="00F30B2C">
            <w:pPr>
              <w:bidi/>
              <w:spacing w:before="60" w:line="204" w:lineRule="auto"/>
              <w:rPr>
                <w:rFonts w:ascii="Simplified Arabic" w:hAnsi="Simplified Arabic" w:cs="Simplified Arabic"/>
                <w:b/>
                <w:bCs/>
                <w:sz w:val="28"/>
                <w:szCs w:val="28"/>
                <w:rtl/>
                <w:lang w:bidi="ar-EG"/>
              </w:rPr>
            </w:pPr>
            <w:bookmarkStart w:id="1" w:name="_Hlk176366935"/>
            <w:r w:rsidRPr="00F30B2C">
              <w:rPr>
                <w:rFonts w:ascii="Simplified Arabic" w:hAnsi="Simplified Arabic" w:cs="Simplified Arabic" w:hint="cs"/>
                <w:b/>
                <w:bCs/>
                <w:sz w:val="28"/>
                <w:szCs w:val="28"/>
                <w:rtl/>
              </w:rPr>
              <w:t xml:space="preserve">مؤتمر الأطراف في الاتفاقية المتعلقة بالتنوع </w:t>
            </w:r>
          </w:p>
          <w:p w:rsidR="00720B7F" w:rsidRDefault="007452FE" w:rsidP="007452FE">
            <w:pPr>
              <w:bidi/>
              <w:spacing w:before="60" w:line="204" w:lineRule="auto"/>
              <w:rPr>
                <w:rFonts w:ascii="Simplified Arabic" w:hAnsi="Simplified Arabic" w:cs="Simplified Arabic"/>
                <w:b/>
                <w:bCs/>
                <w:sz w:val="28"/>
                <w:szCs w:val="28"/>
                <w:rtl/>
                <w:lang w:bidi="ar-EG"/>
              </w:rPr>
            </w:pPr>
            <w:r w:rsidRPr="00F30B2C">
              <w:rPr>
                <w:rFonts w:ascii="Simplified Arabic" w:hAnsi="Simplified Arabic" w:cs="Simplified Arabic" w:hint="cs"/>
                <w:b/>
                <w:bCs/>
                <w:sz w:val="28"/>
                <w:szCs w:val="28"/>
                <w:rtl/>
              </w:rPr>
              <w:t>البيولوجي</w:t>
            </w:r>
            <w:r>
              <w:rPr>
                <w:rFonts w:ascii="Simplified Arabic" w:hAnsi="Simplified Arabic" w:cs="Simplified Arabic" w:hint="cs"/>
                <w:b/>
                <w:bCs/>
                <w:sz w:val="28"/>
                <w:szCs w:val="28"/>
                <w:rtl/>
              </w:rPr>
              <w:t xml:space="preserve"> </w:t>
            </w:r>
            <w:r w:rsidRPr="00F30B2C">
              <w:rPr>
                <w:rFonts w:ascii="Simplified Arabic" w:hAnsi="Simplified Arabic" w:cs="Simplified Arabic" w:hint="cs"/>
                <w:b/>
                <w:bCs/>
                <w:sz w:val="28"/>
                <w:szCs w:val="28"/>
                <w:rtl/>
                <w:lang w:bidi="ar-EG"/>
              </w:rPr>
              <w:t xml:space="preserve">العامل كاجتماع للأطراف </w:t>
            </w:r>
            <w:r w:rsidRPr="00F30B2C">
              <w:rPr>
                <w:rFonts w:ascii="Simplified Arabic" w:hAnsi="Simplified Arabic" w:cs="Simplified Arabic"/>
                <w:b/>
                <w:bCs/>
                <w:sz w:val="28"/>
                <w:szCs w:val="28"/>
                <w:rtl/>
                <w:lang w:bidi="ar-EG"/>
              </w:rPr>
              <w:t xml:space="preserve">في بروتوكول </w:t>
            </w:r>
          </w:p>
          <w:p w:rsidR="00720B7F" w:rsidRDefault="007452FE" w:rsidP="00720B7F">
            <w:pPr>
              <w:bidi/>
              <w:spacing w:before="60" w:line="204" w:lineRule="auto"/>
              <w:rPr>
                <w:rFonts w:ascii="Simplified Arabic" w:hAnsi="Simplified Arabic" w:cs="Simplified Arabic"/>
                <w:b/>
                <w:bCs/>
                <w:sz w:val="28"/>
                <w:szCs w:val="28"/>
                <w:rtl/>
                <w:lang w:bidi="ar-EG"/>
              </w:rPr>
            </w:pPr>
            <w:r w:rsidRPr="00F30B2C">
              <w:rPr>
                <w:rFonts w:ascii="Simplified Arabic" w:hAnsi="Simplified Arabic" w:cs="Simplified Arabic"/>
                <w:b/>
                <w:bCs/>
                <w:sz w:val="28"/>
                <w:szCs w:val="28"/>
                <w:rtl/>
                <w:lang w:bidi="ar-EG"/>
              </w:rPr>
              <w:t>ناغويا</w:t>
            </w:r>
            <w:r>
              <w:rPr>
                <w:rFonts w:ascii="Simplified Arabic" w:hAnsi="Simplified Arabic" w:cs="Simplified Arabic" w:hint="cs"/>
                <w:b/>
                <w:bCs/>
                <w:sz w:val="28"/>
                <w:szCs w:val="28"/>
                <w:rtl/>
                <w:lang w:bidi="ar-EG"/>
              </w:rPr>
              <w:t xml:space="preserve"> </w:t>
            </w:r>
            <w:r w:rsidRPr="00F30B2C">
              <w:rPr>
                <w:rFonts w:ascii="Simplified Arabic" w:hAnsi="Simplified Arabic" w:cs="Simplified Arabic"/>
                <w:b/>
                <w:bCs/>
                <w:sz w:val="28"/>
                <w:szCs w:val="28"/>
                <w:rtl/>
                <w:lang w:bidi="ar-EG"/>
              </w:rPr>
              <w:t>بشأن الحصول على الموارد الجينية والتقاسم</w:t>
            </w:r>
            <w:r>
              <w:rPr>
                <w:rFonts w:ascii="Simplified Arabic" w:hAnsi="Simplified Arabic" w:cs="Simplified Arabic" w:hint="cs"/>
                <w:b/>
                <w:bCs/>
                <w:sz w:val="28"/>
                <w:szCs w:val="28"/>
                <w:rtl/>
                <w:lang w:bidi="ar-EG"/>
              </w:rPr>
              <w:t xml:space="preserve"> </w:t>
            </w:r>
          </w:p>
          <w:p w:rsidR="007452FE" w:rsidRPr="00F30B2C" w:rsidRDefault="007452FE" w:rsidP="00720B7F">
            <w:pPr>
              <w:bidi/>
              <w:spacing w:before="60" w:line="204" w:lineRule="auto"/>
              <w:rPr>
                <w:rFonts w:ascii="Simplified Arabic" w:hAnsi="Simplified Arabic" w:cs="Simplified Arabic"/>
                <w:b/>
                <w:bCs/>
                <w:sz w:val="28"/>
                <w:szCs w:val="28"/>
                <w:rtl/>
                <w:lang w:bidi="ar-EG"/>
              </w:rPr>
            </w:pPr>
            <w:r w:rsidRPr="00F30B2C">
              <w:rPr>
                <w:rFonts w:ascii="Simplified Arabic" w:hAnsi="Simplified Arabic" w:cs="Simplified Arabic"/>
                <w:b/>
                <w:bCs/>
                <w:sz w:val="28"/>
                <w:szCs w:val="28"/>
                <w:rtl/>
                <w:lang w:bidi="ar-EG"/>
              </w:rPr>
              <w:t>العادل والمنصف للمنافع الناشئة عن استخدامها</w:t>
            </w:r>
            <w:r>
              <w:rPr>
                <w:rFonts w:ascii="Simplified Arabic" w:hAnsi="Simplified Arabic" w:cs="Simplified Arabic" w:hint="cs"/>
                <w:b/>
                <w:bCs/>
                <w:sz w:val="28"/>
                <w:szCs w:val="28"/>
                <w:rtl/>
                <w:lang w:bidi="ar-EG"/>
              </w:rPr>
              <w:t xml:space="preserve"> </w:t>
            </w:r>
          </w:p>
          <w:p w:rsidR="007452FE" w:rsidRPr="00F30B2C" w:rsidRDefault="007452FE" w:rsidP="00F30B2C">
            <w:pPr>
              <w:bidi/>
              <w:spacing w:line="204" w:lineRule="auto"/>
              <w:rPr>
                <w:rFonts w:ascii="Simplified Arabic" w:hAnsi="Simplified Arabic" w:cs="Simplified Arabic"/>
                <w:b/>
                <w:bCs/>
                <w:rtl/>
                <w:lang w:bidi="ar-EG"/>
              </w:rPr>
            </w:pPr>
            <w:r w:rsidRPr="00F30B2C">
              <w:rPr>
                <w:rFonts w:ascii="Simplified Arabic" w:hAnsi="Simplified Arabic" w:cs="Simplified Arabic"/>
                <w:b/>
                <w:bCs/>
                <w:rtl/>
              </w:rPr>
              <w:t xml:space="preserve">الاجتماع </w:t>
            </w:r>
            <w:r w:rsidRPr="00F30B2C">
              <w:rPr>
                <w:rFonts w:ascii="Simplified Arabic" w:hAnsi="Simplified Arabic" w:cs="Simplified Arabic" w:hint="cs"/>
                <w:b/>
                <w:bCs/>
                <w:rtl/>
              </w:rPr>
              <w:t>الخامس</w:t>
            </w:r>
            <w:r w:rsidR="00AF29AE">
              <w:rPr>
                <w:rFonts w:ascii="Simplified Arabic" w:hAnsi="Simplified Arabic" w:cs="Simplified Arabic" w:hint="cs"/>
                <w:b/>
                <w:bCs/>
                <w:rtl/>
                <w:lang w:bidi="ar-EG"/>
              </w:rPr>
              <w:t>، الدورة المستأنفة الثانية</w:t>
            </w:r>
          </w:p>
          <w:p w:rsidR="007452FE" w:rsidRPr="00F30B2C" w:rsidRDefault="00AF29AE" w:rsidP="00F30B2C">
            <w:pPr>
              <w:bidi/>
              <w:spacing w:line="204" w:lineRule="auto"/>
              <w:rPr>
                <w:rFonts w:ascii="Simplified Arabic" w:hAnsi="Simplified Arabic" w:cs="Simplified Arabic"/>
                <w:rtl/>
                <w:lang w:bidi="ar-EG"/>
              </w:rPr>
            </w:pPr>
            <w:r>
              <w:rPr>
                <w:rFonts w:ascii="Simplified Arabic" w:hAnsi="Simplified Arabic" w:cs="Simplified Arabic" w:hint="cs"/>
                <w:rtl/>
              </w:rPr>
              <w:t>روما، 25-27 فبراير/شباط 2025</w:t>
            </w:r>
          </w:p>
          <w:p w:rsidR="007452FE" w:rsidRDefault="007452FE" w:rsidP="00F30B2C">
            <w:pPr>
              <w:bidi/>
              <w:spacing w:before="60"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D00C0B">
              <w:rPr>
                <w:rFonts w:ascii="Simplified Arabic" w:hAnsi="Simplified Arabic" w:cs="Simplified Arabic"/>
                <w:lang w:bidi="ar-EG"/>
              </w:rPr>
              <w:t>14</w:t>
            </w:r>
            <w:r>
              <w:rPr>
                <w:rFonts w:ascii="Simplified Arabic" w:hAnsi="Simplified Arabic" w:cs="Simplified Arabic" w:hint="cs"/>
                <w:rtl/>
                <w:lang w:bidi="ar-EG"/>
              </w:rPr>
              <w:t xml:space="preserve"> </w:t>
            </w:r>
            <w:r w:rsidRPr="00F30B2C">
              <w:rPr>
                <w:rFonts w:ascii="Simplified Arabic" w:hAnsi="Simplified Arabic" w:cs="Simplified Arabic" w:hint="cs"/>
                <w:rtl/>
                <w:lang w:bidi="ar-EG"/>
              </w:rPr>
              <w:t>من جدول الأعمال</w:t>
            </w:r>
          </w:p>
          <w:p w:rsidR="007452FE" w:rsidRPr="00EA34A6" w:rsidRDefault="00D00C0B" w:rsidP="00D00C0B">
            <w:pPr>
              <w:bidi/>
              <w:spacing w:line="204" w:lineRule="auto"/>
              <w:rPr>
                <w:rFonts w:ascii="Simplified Arabic" w:hAnsi="Simplified Arabic" w:cs="Simplified Arabic"/>
                <w:b/>
                <w:bCs/>
                <w:lang w:val="fr-CA" w:bidi="ar-EG"/>
              </w:rPr>
            </w:pPr>
            <w:r w:rsidRPr="00D00C0B">
              <w:rPr>
                <w:rFonts w:ascii="Simplified Arabic" w:hAnsi="Simplified Arabic" w:cs="Simplified Arabic"/>
                <w:b/>
                <w:bCs/>
                <w:rtl/>
              </w:rPr>
              <w:t>معلومات التسلسل الرقمي بشأن الموارد الجينية</w:t>
            </w:r>
          </w:p>
        </w:tc>
      </w:tr>
    </w:tbl>
    <w:p w:rsidR="00F30B2C" w:rsidRDefault="00F30B2C" w:rsidP="00672823">
      <w:pPr>
        <w:bidi/>
        <w:spacing w:before="60" w:line="204" w:lineRule="auto"/>
        <w:rPr>
          <w:rFonts w:ascii="Simplified Arabic" w:hAnsi="Simplified Arabic" w:cs="Simplified Arabic"/>
          <w:b/>
          <w:bCs/>
          <w:sz w:val="26"/>
          <w:szCs w:val="26"/>
          <w:rtl/>
        </w:rPr>
      </w:pPr>
    </w:p>
    <w:bookmarkEnd w:id="1"/>
    <w:p w:rsidR="000F2C7C" w:rsidRPr="000F2C7C" w:rsidRDefault="00D00C0B" w:rsidP="00D00C0B">
      <w:pPr>
        <w:tabs>
          <w:tab w:val="left" w:pos="1980"/>
        </w:tabs>
        <w:bidi/>
        <w:spacing w:after="120" w:line="216" w:lineRule="auto"/>
        <w:ind w:left="540"/>
        <w:rPr>
          <w:rFonts w:eastAsia="MS Mincho" w:cs="Simplified Arabic"/>
          <w:sz w:val="28"/>
          <w:szCs w:val="28"/>
          <w:rtl/>
          <w:lang w:val="en-US"/>
        </w:rPr>
      </w:pPr>
      <w:r w:rsidRPr="00D00C0B">
        <w:rPr>
          <w:rFonts w:ascii="Simplified Arabic" w:eastAsia="MS Mincho" w:hAnsi="Simplified Arabic" w:cs="Simplified Arabic"/>
          <w:b/>
          <w:bCs/>
          <w:sz w:val="28"/>
          <w:szCs w:val="28"/>
          <w:rtl/>
        </w:rPr>
        <w:t>معلومات التسلسل الرقمي بشأن الموارد الجينية</w:t>
      </w:r>
      <w:r w:rsidR="00AF29AE">
        <w:rPr>
          <w:rStyle w:val="FootnoteReference"/>
          <w:rFonts w:eastAsia="MS Mincho" w:cs="Simplified Arabic"/>
          <w:sz w:val="28"/>
          <w:szCs w:val="28"/>
          <w:lang w:val="en-US"/>
        </w:rPr>
        <w:footnoteReference w:customMarkFollows="1" w:id="1"/>
        <w:t>*</w:t>
      </w:r>
    </w:p>
    <w:p w:rsidR="00B84C7C" w:rsidRPr="00486F44" w:rsidRDefault="00B84C7C" w:rsidP="00B84C7C">
      <w:pPr>
        <w:bidi/>
        <w:spacing w:before="120" w:after="120"/>
        <w:ind w:left="562" w:firstLine="9"/>
        <w:jc w:val="both"/>
        <w:rPr>
          <w:rFonts w:ascii="Simplified Arabic" w:eastAsia="SimSun" w:hAnsi="Simplified Arabic" w:cs="Simplified Arabic"/>
          <w:b/>
          <w:bCs/>
          <w:sz w:val="28"/>
          <w:rtl/>
          <w:lang w:val="en-GB" w:eastAsia="en-US"/>
        </w:rPr>
      </w:pPr>
      <w:r w:rsidRPr="00486F44">
        <w:rPr>
          <w:rFonts w:ascii="Simplified Arabic" w:eastAsia="SimSun" w:hAnsi="Simplified Arabic" w:cs="Simplified Arabic" w:hint="cs"/>
          <w:b/>
          <w:bCs/>
          <w:sz w:val="28"/>
          <w:rtl/>
          <w:lang w:val="en-GB" w:eastAsia="en-US"/>
        </w:rPr>
        <w:t xml:space="preserve">مشروع مقرر مقدم من </w:t>
      </w:r>
      <w:r w:rsidR="0015742B">
        <w:rPr>
          <w:rFonts w:ascii="Simplified Arabic" w:eastAsia="SimSun" w:hAnsi="Simplified Arabic" w:cs="Simplified Arabic" w:hint="cs"/>
          <w:b/>
          <w:bCs/>
          <w:sz w:val="28"/>
          <w:rtl/>
          <w:lang w:val="en-GB" w:eastAsia="en-US" w:bidi="ar-EG"/>
        </w:rPr>
        <w:t>الرئيس</w:t>
      </w:r>
    </w:p>
    <w:p w:rsidR="00F30B2C" w:rsidRPr="00F30B2C" w:rsidRDefault="00F30B2C" w:rsidP="00F30B2C">
      <w:pPr>
        <w:tabs>
          <w:tab w:val="left" w:pos="1980"/>
        </w:tabs>
        <w:bidi/>
        <w:spacing w:after="120" w:line="216" w:lineRule="auto"/>
        <w:ind w:left="540" w:firstLine="720"/>
        <w:jc w:val="both"/>
        <w:rPr>
          <w:rFonts w:eastAsia="MS Mincho" w:cs="Simplified Arabic"/>
          <w:i/>
          <w:iCs/>
          <w:sz w:val="22"/>
          <w:rtl/>
          <w:lang w:val="en-US" w:bidi="ar-EG"/>
        </w:rPr>
      </w:pPr>
      <w:r w:rsidRPr="00F30B2C">
        <w:rPr>
          <w:rFonts w:eastAsia="MS Mincho" w:cs="Simplified Arabic"/>
          <w:i/>
          <w:iCs/>
          <w:sz w:val="22"/>
          <w:rtl/>
          <w:lang w:val="en-US" w:bidi="ar-EG"/>
        </w:rPr>
        <w:t xml:space="preserve">إن مؤتمر الأطراف العامل كاجتماع للأطراف في بروتوكول ناغويا بشأن الحصول </w:t>
      </w:r>
      <w:r w:rsidRPr="00F30B2C">
        <w:rPr>
          <w:rFonts w:eastAsia="MS Mincho" w:cs="Simplified Arabic" w:hint="cs"/>
          <w:i/>
          <w:iCs/>
          <w:sz w:val="22"/>
          <w:rtl/>
          <w:lang w:val="en-US" w:bidi="ar-EG"/>
        </w:rPr>
        <w:t>وتقاسم المنافع</w:t>
      </w:r>
      <w:r w:rsidRPr="00F30B2C">
        <w:rPr>
          <w:rFonts w:eastAsia="MS Mincho" w:cs="Simplified Arabic"/>
          <w:i/>
          <w:iCs/>
          <w:sz w:val="22"/>
          <w:rtl/>
          <w:lang w:val="en-US" w:bidi="ar-EG"/>
        </w:rPr>
        <w:t>،</w:t>
      </w:r>
    </w:p>
    <w:p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i/>
          <w:iCs/>
          <w:sz w:val="22"/>
          <w:rtl/>
          <w:lang w:val="en-US" w:bidi="ar-EG"/>
        </w:rPr>
        <w:t>إذ يشير إلى</w:t>
      </w:r>
      <w:r w:rsidR="00AF29AE">
        <w:rPr>
          <w:rFonts w:eastAsia="MS Mincho" w:cs="Simplified Arabic"/>
          <w:sz w:val="22"/>
          <w:rtl/>
          <w:lang w:val="en-US" w:bidi="ar-EG"/>
        </w:rPr>
        <w:t xml:space="preserve"> </w:t>
      </w:r>
      <w:r w:rsidRPr="00F30B2C">
        <w:rPr>
          <w:rFonts w:eastAsia="MS Mincho" w:cs="Simplified Arabic"/>
          <w:sz w:val="22"/>
          <w:rtl/>
          <w:lang w:val="en-US" w:bidi="ar-EG"/>
        </w:rPr>
        <w:t>مقرر</w:t>
      </w:r>
      <w:r w:rsidR="00AF29AE">
        <w:rPr>
          <w:rFonts w:eastAsia="MS Mincho" w:cs="Simplified Arabic" w:hint="cs"/>
          <w:sz w:val="22"/>
          <w:rtl/>
          <w:lang w:val="en-US" w:bidi="ar-EG"/>
        </w:rPr>
        <w:t>ه</w:t>
      </w:r>
      <w:r w:rsidRPr="00F30B2C">
        <w:rPr>
          <w:rFonts w:eastAsia="MS Mincho" w:cs="Simplified Arabic" w:hint="cs"/>
          <w:sz w:val="22"/>
          <w:rtl/>
          <w:lang w:val="en-US" w:bidi="ar-EG"/>
        </w:rPr>
        <w:t xml:space="preserve"> </w:t>
      </w:r>
      <w:hyperlink r:id="rId11" w:history="1">
        <w:r w:rsidRPr="00AF29AE">
          <w:rPr>
            <w:rStyle w:val="Hyperlink"/>
            <w:rFonts w:eastAsia="MS Mincho" w:cs="Simplified Arabic"/>
            <w:sz w:val="22"/>
            <w:lang w:val="en-US"/>
          </w:rPr>
          <w:t>NP-4/</w:t>
        </w:r>
        <w:r w:rsidR="00D00C0B" w:rsidRPr="00AF29AE">
          <w:rPr>
            <w:rStyle w:val="Hyperlink"/>
            <w:rFonts w:eastAsia="MS Mincho" w:cs="Simplified Arabic"/>
            <w:sz w:val="22"/>
            <w:lang w:val="en-US"/>
          </w:rPr>
          <w:t>6</w:t>
        </w:r>
      </w:hyperlink>
      <w:r w:rsidRPr="00F30B2C">
        <w:rPr>
          <w:rFonts w:eastAsia="MS Mincho" w:cs="Simplified Arabic" w:hint="cs"/>
          <w:sz w:val="22"/>
          <w:rtl/>
          <w:lang w:val="en-US"/>
        </w:rPr>
        <w:t xml:space="preserve"> المؤرخ 1</w:t>
      </w:r>
      <w:r w:rsidR="00D00C0B">
        <w:rPr>
          <w:rFonts w:eastAsia="MS Mincho" w:cs="Simplified Arabic" w:hint="cs"/>
          <w:sz w:val="22"/>
          <w:rtl/>
          <w:lang w:val="en-US"/>
        </w:rPr>
        <w:t>9</w:t>
      </w:r>
      <w:r w:rsidRPr="00F30B2C">
        <w:rPr>
          <w:rFonts w:eastAsia="MS Mincho" w:cs="Simplified Arabic" w:hint="cs"/>
          <w:sz w:val="22"/>
          <w:rtl/>
          <w:lang w:val="en-US"/>
        </w:rPr>
        <w:t> ديسمبر/كانون الأول 2022</w:t>
      </w:r>
      <w:r w:rsidRPr="00F30B2C">
        <w:rPr>
          <w:rFonts w:eastAsia="MS Mincho" w:cs="Simplified Arabic"/>
          <w:sz w:val="22"/>
          <w:rtl/>
          <w:lang w:val="en-US" w:bidi="ar-EG"/>
        </w:rPr>
        <w:t>،</w:t>
      </w:r>
    </w:p>
    <w:p w:rsidR="00F30B2C" w:rsidRDefault="00F30B2C" w:rsidP="00765A72">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i/>
          <w:iCs/>
          <w:sz w:val="22"/>
          <w:rtl/>
          <w:lang w:val="en-US" w:bidi="ar-EG"/>
        </w:rPr>
        <w:t>وإذ</w:t>
      </w:r>
      <w:r w:rsidRPr="00F30B2C">
        <w:rPr>
          <w:rFonts w:eastAsia="MS Mincho" w:cs="Simplified Arabic" w:hint="cs"/>
          <w:i/>
          <w:iCs/>
          <w:sz w:val="22"/>
          <w:rtl/>
          <w:lang w:val="en-US" w:bidi="ar-EG"/>
        </w:rPr>
        <w:t xml:space="preserve"> </w:t>
      </w:r>
      <w:r w:rsidR="00765A72">
        <w:rPr>
          <w:rFonts w:eastAsia="MS Mincho" w:cs="Simplified Arabic" w:hint="cs"/>
          <w:i/>
          <w:iCs/>
          <w:sz w:val="22"/>
          <w:rtl/>
          <w:lang w:val="en-US" w:bidi="ar-EG"/>
        </w:rPr>
        <w:t xml:space="preserve">يلاحظ </w:t>
      </w:r>
      <w:r w:rsidR="00765A72" w:rsidRPr="00765A72">
        <w:rPr>
          <w:rFonts w:eastAsia="MS Mincho" w:cs="Simplified Arabic" w:hint="cs"/>
          <w:sz w:val="22"/>
          <w:rtl/>
          <w:lang w:val="en-US" w:bidi="ar-EG"/>
        </w:rPr>
        <w:t>نتائج مداولات</w:t>
      </w:r>
      <w:r w:rsidRPr="00765A72">
        <w:rPr>
          <w:rFonts w:eastAsia="MS Mincho" w:cs="Simplified Arabic"/>
          <w:sz w:val="22"/>
          <w:rtl/>
          <w:lang w:val="en-US" w:bidi="ar-EG"/>
        </w:rPr>
        <w:t xml:space="preserve"> </w:t>
      </w:r>
      <w:r w:rsidR="00765A72">
        <w:rPr>
          <w:rFonts w:eastAsia="MS Mincho" w:cs="Simplified Arabic" w:hint="cs"/>
          <w:sz w:val="22"/>
          <w:rtl/>
          <w:lang w:val="en-US" w:bidi="ar-EG"/>
        </w:rPr>
        <w:t>الفريق العامل المفتوح العضوية المخصص لتقاسم المنافع الناشئة عن استخدام</w:t>
      </w:r>
      <w:r w:rsidR="00765A72" w:rsidRPr="00765A72">
        <w:rPr>
          <w:rFonts w:ascii="Roboto" w:hAnsi="Roboto"/>
          <w:color w:val="3C4043"/>
          <w:sz w:val="27"/>
          <w:szCs w:val="27"/>
          <w:shd w:val="clear" w:color="auto" w:fill="D2E3FC"/>
          <w:rtl/>
        </w:rPr>
        <w:t xml:space="preserve"> </w:t>
      </w:r>
      <w:r w:rsidR="00765A72" w:rsidRPr="00765A72">
        <w:rPr>
          <w:rFonts w:eastAsia="MS Mincho" w:cs="Simplified Arabic"/>
          <w:sz w:val="22"/>
          <w:rtl/>
          <w:lang w:val="en-US"/>
        </w:rPr>
        <w:t>معلومات التسلسل الرقمي بشأن الموارد الجينية،</w:t>
      </w:r>
      <w:r w:rsidR="00066603">
        <w:rPr>
          <w:rStyle w:val="FootnoteReference"/>
          <w:rFonts w:eastAsia="MS Mincho" w:cs="Simplified Arabic"/>
          <w:sz w:val="22"/>
          <w:rtl/>
          <w:lang w:val="en-US" w:bidi="ar-EG"/>
        </w:rPr>
        <w:footnoteReference w:id="2"/>
      </w:r>
    </w:p>
    <w:p w:rsidR="00765A72" w:rsidRPr="00F30B2C" w:rsidRDefault="0015742B" w:rsidP="00B5428D">
      <w:pPr>
        <w:tabs>
          <w:tab w:val="left" w:pos="1980"/>
        </w:tabs>
        <w:bidi/>
        <w:spacing w:after="120" w:line="216" w:lineRule="auto"/>
        <w:ind w:left="540" w:firstLine="720"/>
        <w:jc w:val="both"/>
        <w:rPr>
          <w:rFonts w:eastAsia="MS Mincho" w:cs="Simplified Arabic"/>
          <w:sz w:val="22"/>
          <w:rtl/>
          <w:lang w:val="en-US" w:bidi="ar-EG"/>
        </w:rPr>
      </w:pPr>
      <w:r>
        <w:rPr>
          <w:rFonts w:eastAsia="MS Mincho" w:cs="Simplified Arabic" w:hint="cs"/>
          <w:i/>
          <w:iCs/>
          <w:sz w:val="22"/>
          <w:rtl/>
          <w:lang w:val="en-US"/>
        </w:rPr>
        <w:t xml:space="preserve">يحيط علما </w:t>
      </w:r>
      <w:r>
        <w:rPr>
          <w:rFonts w:eastAsia="MS Mincho" w:cs="Simplified Arabic" w:hint="cs"/>
          <w:sz w:val="22"/>
          <w:rtl/>
          <w:lang w:val="en-US"/>
        </w:rPr>
        <w:t>بالمقرر</w:t>
      </w:r>
      <w:r w:rsidRPr="0015742B">
        <w:rPr>
          <w:rFonts w:eastAsia="MS Mincho" w:cs="Simplified Arabic"/>
          <w:sz w:val="22"/>
          <w:rtl/>
          <w:lang w:val="en-US"/>
        </w:rPr>
        <w:t xml:space="preserve"> </w:t>
      </w:r>
      <w:hyperlink r:id="rId12" w:history="1">
        <w:r w:rsidRPr="00AF29AE">
          <w:rPr>
            <w:rStyle w:val="Hyperlink"/>
            <w:rFonts w:eastAsia="MS Mincho" w:cs="Simplified Arabic"/>
            <w:sz w:val="22"/>
            <w:rtl/>
            <w:lang w:val="en-US"/>
          </w:rPr>
          <w:t>16/</w:t>
        </w:r>
        <w:r w:rsidR="00AF29AE" w:rsidRPr="00AF29AE">
          <w:rPr>
            <w:rStyle w:val="Hyperlink"/>
            <w:rFonts w:eastAsia="MS Mincho" w:cs="Simplified Arabic"/>
            <w:sz w:val="22"/>
            <w:lang w:val="en-US"/>
          </w:rPr>
          <w:t>2</w:t>
        </w:r>
      </w:hyperlink>
      <w:r w:rsidRPr="0015742B">
        <w:rPr>
          <w:rFonts w:eastAsia="MS Mincho" w:cs="Simplified Arabic"/>
          <w:sz w:val="22"/>
          <w:rtl/>
          <w:lang w:val="en-US"/>
        </w:rPr>
        <w:t xml:space="preserve"> </w:t>
      </w:r>
      <w:r w:rsidR="00AF29AE">
        <w:rPr>
          <w:rFonts w:eastAsia="MS Mincho" w:cs="Simplified Arabic" w:hint="cs"/>
          <w:sz w:val="22"/>
          <w:rtl/>
          <w:lang w:val="en-US"/>
        </w:rPr>
        <w:t xml:space="preserve">المؤرخ 1 نوفمبر/تشرين الثاني </w:t>
      </w:r>
      <w:r w:rsidR="00AF29AE">
        <w:rPr>
          <w:rFonts w:eastAsia="MS Mincho" w:cs="Simplified Arabic"/>
          <w:sz w:val="22"/>
          <w:lang w:val="en-US"/>
        </w:rPr>
        <w:t xml:space="preserve"> 2024</w:t>
      </w:r>
      <w:r>
        <w:rPr>
          <w:rFonts w:eastAsia="MS Mincho" w:cs="Simplified Arabic" w:hint="cs"/>
          <w:sz w:val="22"/>
          <w:rtl/>
          <w:lang w:val="en-US"/>
        </w:rPr>
        <w:t>الصادر عن</w:t>
      </w:r>
      <w:r w:rsidR="00AF29AE">
        <w:rPr>
          <w:rFonts w:eastAsia="MS Mincho" w:cs="Simplified Arabic"/>
          <w:sz w:val="22"/>
          <w:rtl/>
          <w:lang w:val="en-US"/>
        </w:rPr>
        <w:t xml:space="preserve"> مؤتمر الأطراف في ا</w:t>
      </w:r>
      <w:r w:rsidRPr="0015742B">
        <w:rPr>
          <w:rFonts w:eastAsia="MS Mincho" w:cs="Simplified Arabic"/>
          <w:sz w:val="22"/>
          <w:rtl/>
          <w:lang w:val="en-US"/>
        </w:rPr>
        <w:t xml:space="preserve">تفاقية </w:t>
      </w:r>
      <w:r w:rsidR="00AF29AE">
        <w:rPr>
          <w:rFonts w:eastAsia="MS Mincho" w:cs="Simplified Arabic" w:hint="cs"/>
          <w:sz w:val="22"/>
          <w:rtl/>
          <w:lang w:val="en-US"/>
        </w:rPr>
        <w:t>التنوع البيولوجي</w:t>
      </w:r>
      <w:r w:rsidR="00066603">
        <w:rPr>
          <w:rStyle w:val="FootnoteReference"/>
          <w:rFonts w:eastAsia="MS Mincho" w:cs="Simplified Arabic"/>
          <w:sz w:val="22"/>
          <w:rtl/>
          <w:lang w:val="en-US" w:bidi="ar-EG"/>
        </w:rPr>
        <w:footnoteReference w:id="3"/>
      </w:r>
      <w:r w:rsidR="00AF29AE">
        <w:rPr>
          <w:rFonts w:eastAsia="MS Mincho" w:cs="Simplified Arabic" w:hint="cs"/>
          <w:sz w:val="22"/>
          <w:rtl/>
          <w:lang w:val="en-US"/>
        </w:rPr>
        <w:t xml:space="preserve"> </w:t>
      </w:r>
      <w:r w:rsidRPr="0015742B">
        <w:rPr>
          <w:rFonts w:eastAsia="MS Mincho" w:cs="Simplified Arabic"/>
          <w:sz w:val="22"/>
          <w:rtl/>
          <w:lang w:val="en-US"/>
        </w:rPr>
        <w:t xml:space="preserve">بشأن معلومات التسلسل الرقمي </w:t>
      </w:r>
      <w:r w:rsidR="00AF29AE">
        <w:rPr>
          <w:rFonts w:eastAsia="MS Mincho" w:cs="Simplified Arabic" w:hint="cs"/>
          <w:sz w:val="22"/>
          <w:rtl/>
          <w:lang w:val="en-US"/>
        </w:rPr>
        <w:t>بشأن الموارد الجينية التي اعتمد فيها مؤتمر الأطراف الطرا</w:t>
      </w:r>
      <w:r w:rsidR="00B5428D">
        <w:rPr>
          <w:rFonts w:eastAsia="MS Mincho" w:cs="Simplified Arabic" w:hint="cs"/>
          <w:sz w:val="22"/>
          <w:rtl/>
          <w:lang w:val="en-US"/>
        </w:rPr>
        <w:t>ئ</w:t>
      </w:r>
      <w:r w:rsidR="00AF29AE">
        <w:rPr>
          <w:rFonts w:eastAsia="MS Mincho" w:cs="Simplified Arabic" w:hint="cs"/>
          <w:sz w:val="22"/>
          <w:rtl/>
          <w:lang w:val="en-US"/>
        </w:rPr>
        <w:t xml:space="preserve">ق </w:t>
      </w:r>
      <w:r w:rsidRPr="0015742B">
        <w:rPr>
          <w:rFonts w:eastAsia="MS Mincho" w:cs="Simplified Arabic"/>
          <w:sz w:val="22"/>
          <w:rtl/>
          <w:lang w:val="en-US"/>
        </w:rPr>
        <w:t xml:space="preserve">التي تعمل على تشغيل الآلية المتعددة الأطراف بشأن </w:t>
      </w:r>
      <w:r w:rsidR="00AF29AE">
        <w:rPr>
          <w:rFonts w:eastAsia="MS Mincho" w:cs="Simplified Arabic" w:hint="cs"/>
          <w:sz w:val="22"/>
          <w:rtl/>
          <w:lang w:val="en-US"/>
        </w:rPr>
        <w:t>ال</w:t>
      </w:r>
      <w:r w:rsidR="00B5428D">
        <w:rPr>
          <w:rFonts w:eastAsia="MS Mincho" w:cs="Simplified Arabic"/>
          <w:sz w:val="22"/>
          <w:rtl/>
          <w:lang w:val="en-US"/>
        </w:rPr>
        <w:t xml:space="preserve">تقاسم </w:t>
      </w:r>
      <w:r w:rsidR="00AF29AE">
        <w:rPr>
          <w:rFonts w:eastAsia="MS Mincho" w:cs="Simplified Arabic" w:hint="cs"/>
          <w:sz w:val="22"/>
          <w:rtl/>
          <w:lang w:val="en-US"/>
        </w:rPr>
        <w:t>العادل والمنصف ل</w:t>
      </w:r>
      <w:r w:rsidRPr="0015742B">
        <w:rPr>
          <w:rFonts w:eastAsia="MS Mincho" w:cs="Simplified Arabic"/>
          <w:sz w:val="22"/>
          <w:rtl/>
          <w:lang w:val="en-US"/>
        </w:rPr>
        <w:t xml:space="preserve">لمنافع </w:t>
      </w:r>
      <w:r>
        <w:rPr>
          <w:rFonts w:eastAsia="MS Mincho" w:cs="Simplified Arabic" w:hint="cs"/>
          <w:sz w:val="22"/>
          <w:rtl/>
          <w:lang w:val="en-US"/>
        </w:rPr>
        <w:t>الناشئة</w:t>
      </w:r>
      <w:r w:rsidRPr="0015742B">
        <w:rPr>
          <w:rFonts w:eastAsia="MS Mincho" w:cs="Simplified Arabic"/>
          <w:sz w:val="22"/>
          <w:rtl/>
          <w:lang w:val="en-US"/>
        </w:rPr>
        <w:t xml:space="preserve"> عن استخدام معلومات التسلسل الرقمي بشأ</w:t>
      </w:r>
      <w:r w:rsidR="00AF29AE">
        <w:rPr>
          <w:rFonts w:eastAsia="MS Mincho" w:cs="Simplified Arabic"/>
          <w:sz w:val="22"/>
          <w:rtl/>
          <w:lang w:val="en-US"/>
        </w:rPr>
        <w:t xml:space="preserve">ن الموارد الجينية، بما في ذلك </w:t>
      </w:r>
      <w:r w:rsidRPr="0015742B">
        <w:rPr>
          <w:rFonts w:eastAsia="MS Mincho" w:cs="Simplified Arabic"/>
          <w:sz w:val="22"/>
          <w:rtl/>
          <w:lang w:val="en-US"/>
        </w:rPr>
        <w:t xml:space="preserve">صندوق </w:t>
      </w:r>
      <w:r w:rsidR="00AF29AE">
        <w:rPr>
          <w:rFonts w:eastAsia="MS Mincho" w:cs="Simplified Arabic" w:hint="cs"/>
          <w:sz w:val="22"/>
          <w:rtl/>
          <w:lang w:val="en-US"/>
        </w:rPr>
        <w:t>كال</w:t>
      </w:r>
      <w:r w:rsidRPr="0015742B">
        <w:rPr>
          <w:rFonts w:eastAsia="MS Mincho" w:cs="Simplified Arabic"/>
          <w:sz w:val="22"/>
          <w:rtl/>
          <w:lang w:val="en-US"/>
        </w:rPr>
        <w:t>ي</w:t>
      </w:r>
      <w:r w:rsidRPr="0015742B">
        <w:rPr>
          <w:rFonts w:eastAsia="MS Mincho" w:cs="Simplified Arabic"/>
          <w:sz w:val="22"/>
          <w:lang w:bidi="ar-EG"/>
        </w:rPr>
        <w:t>.</w:t>
      </w:r>
    </w:p>
    <w:p w:rsidR="00FF361F" w:rsidRPr="000F2C7C" w:rsidRDefault="00FF361F" w:rsidP="000F2C7C">
      <w:pPr>
        <w:bidi/>
        <w:spacing w:after="120" w:line="216" w:lineRule="auto"/>
        <w:jc w:val="both"/>
        <w:rPr>
          <w:rFonts w:cs="Simplified Arabic"/>
          <w:lang w:val="en-US"/>
        </w:rPr>
      </w:pPr>
    </w:p>
    <w:bookmarkEnd w:id="0"/>
    <w:p w:rsidR="00722792" w:rsidRPr="009836B7" w:rsidRDefault="00722792" w:rsidP="00722792">
      <w:pPr>
        <w:pStyle w:val="Para1"/>
        <w:numPr>
          <w:ilvl w:val="0"/>
          <w:numId w:val="0"/>
        </w:numPr>
        <w:tabs>
          <w:tab w:val="clear" w:pos="567"/>
          <w:tab w:val="clear" w:pos="1134"/>
          <w:tab w:val="clear" w:pos="1701"/>
          <w:tab w:val="clear" w:pos="2268"/>
        </w:tabs>
        <w:jc w:val="center"/>
        <w:rPr>
          <w:lang w:val="en-GB"/>
        </w:rPr>
      </w:pPr>
      <w:r w:rsidRPr="009836B7">
        <w:rPr>
          <w:lang w:val="en-GB"/>
        </w:rPr>
        <w:t>_____________</w:t>
      </w:r>
    </w:p>
    <w:p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3"/>
      <w:headerReference w:type="default" r:id="rId14"/>
      <w:footerReference w:type="even" r:id="rId15"/>
      <w:footerReference w:type="default" r:id="rId16"/>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4149" w:rsidRDefault="00EB4149" w:rsidP="00C005BD">
      <w:r>
        <w:separator/>
      </w:r>
    </w:p>
  </w:endnote>
  <w:endnote w:type="continuationSeparator" w:id="0">
    <w:p w:rsidR="00EB4149" w:rsidRDefault="00EB4149"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modern"/>
    <w:pitch w:val="fixed"/>
    <w:sig w:usb0="A00002BF" w:usb1="68C7FCFB" w:usb2="00000010" w:usb3="00000000" w:csb0="000200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rsidR="00B84C7C" w:rsidRPr="00B84C7C" w:rsidRDefault="00500060" w:rsidP="00B84C7C">
            <w:pPr>
              <w:pStyle w:val="Footer"/>
              <w:jc w:val="right"/>
              <w:rPr>
                <w:sz w:val="22"/>
                <w:szCs w:val="22"/>
              </w:rPr>
            </w:pPr>
            <w:r w:rsidRPr="001678AC">
              <w:rPr>
                <w:sz w:val="22"/>
                <w:szCs w:val="22"/>
              </w:rPr>
              <w:fldChar w:fldCharType="begin"/>
            </w:r>
            <w:r w:rsidR="00B84C7C" w:rsidRPr="001678AC">
              <w:rPr>
                <w:sz w:val="22"/>
                <w:szCs w:val="22"/>
              </w:rPr>
              <w:instrText xml:space="preserve"> PAGE </w:instrText>
            </w:r>
            <w:r w:rsidRPr="001678AC">
              <w:rPr>
                <w:sz w:val="22"/>
                <w:szCs w:val="22"/>
              </w:rPr>
              <w:fldChar w:fldCharType="separate"/>
            </w:r>
            <w:r w:rsidR="00B84C7C">
              <w:rPr>
                <w:sz w:val="22"/>
                <w:szCs w:val="22"/>
              </w:rPr>
              <w:t>2</w:t>
            </w:r>
            <w:r w:rsidRPr="001678AC">
              <w:rPr>
                <w:sz w:val="22"/>
                <w:szCs w:val="22"/>
              </w:rPr>
              <w:fldChar w:fldCharType="end"/>
            </w:r>
            <w:r w:rsidR="00B84C7C" w:rsidRPr="001678AC">
              <w:rPr>
                <w:sz w:val="22"/>
                <w:szCs w:val="22"/>
              </w:rPr>
              <w:t>/</w:t>
            </w:r>
            <w:r w:rsidRPr="001678AC">
              <w:rPr>
                <w:sz w:val="22"/>
                <w:szCs w:val="22"/>
              </w:rPr>
              <w:fldChar w:fldCharType="begin"/>
            </w:r>
            <w:r w:rsidR="00B84C7C" w:rsidRPr="001678AC">
              <w:rPr>
                <w:sz w:val="22"/>
                <w:szCs w:val="22"/>
              </w:rPr>
              <w:instrText xml:space="preserve"> NUMPAGES  </w:instrText>
            </w:r>
            <w:r w:rsidRPr="001678AC">
              <w:rPr>
                <w:sz w:val="22"/>
                <w:szCs w:val="22"/>
              </w:rPr>
              <w:fldChar w:fldCharType="separate"/>
            </w:r>
            <w:r w:rsidR="00E54543">
              <w:rPr>
                <w:noProof/>
                <w:sz w:val="22"/>
                <w:szCs w:val="22"/>
              </w:rPr>
              <w:t>1</w:t>
            </w:r>
            <w:r w:rsidRPr="001678AC">
              <w:rPr>
                <w:sz w:val="22"/>
                <w:szCs w:val="22"/>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rsidR="00B84C7C" w:rsidRPr="00B84C7C" w:rsidRDefault="00500060" w:rsidP="00B84C7C">
            <w:pPr>
              <w:pStyle w:val="Footer"/>
              <w:rPr>
                <w:sz w:val="22"/>
                <w:szCs w:val="22"/>
              </w:rPr>
            </w:pPr>
            <w:r w:rsidRPr="001678AC">
              <w:rPr>
                <w:sz w:val="22"/>
                <w:szCs w:val="22"/>
              </w:rPr>
              <w:fldChar w:fldCharType="begin"/>
            </w:r>
            <w:r w:rsidR="00B84C7C" w:rsidRPr="001678AC">
              <w:rPr>
                <w:sz w:val="22"/>
                <w:szCs w:val="22"/>
              </w:rPr>
              <w:instrText xml:space="preserve"> PAGE </w:instrText>
            </w:r>
            <w:r w:rsidRPr="001678AC">
              <w:rPr>
                <w:sz w:val="22"/>
                <w:szCs w:val="22"/>
              </w:rPr>
              <w:fldChar w:fldCharType="separate"/>
            </w:r>
            <w:r w:rsidR="00B84C7C">
              <w:rPr>
                <w:sz w:val="22"/>
                <w:szCs w:val="22"/>
              </w:rPr>
              <w:t>2</w:t>
            </w:r>
            <w:r w:rsidRPr="001678AC">
              <w:rPr>
                <w:sz w:val="22"/>
                <w:szCs w:val="22"/>
              </w:rPr>
              <w:fldChar w:fldCharType="end"/>
            </w:r>
            <w:r w:rsidR="00B84C7C" w:rsidRPr="001678AC">
              <w:rPr>
                <w:sz w:val="22"/>
                <w:szCs w:val="22"/>
              </w:rPr>
              <w:t>/</w:t>
            </w:r>
            <w:r w:rsidRPr="001678AC">
              <w:rPr>
                <w:sz w:val="22"/>
                <w:szCs w:val="22"/>
              </w:rPr>
              <w:fldChar w:fldCharType="begin"/>
            </w:r>
            <w:r w:rsidR="00B84C7C" w:rsidRPr="001678AC">
              <w:rPr>
                <w:sz w:val="22"/>
                <w:szCs w:val="22"/>
              </w:rPr>
              <w:instrText xml:space="preserve"> NUMPAGES  </w:instrText>
            </w:r>
            <w:r w:rsidRPr="001678AC">
              <w:rPr>
                <w:sz w:val="22"/>
                <w:szCs w:val="22"/>
              </w:rPr>
              <w:fldChar w:fldCharType="separate"/>
            </w:r>
            <w:r w:rsidR="00E54543">
              <w:rPr>
                <w:noProof/>
                <w:sz w:val="22"/>
                <w:szCs w:val="22"/>
              </w:rPr>
              <w:t>1</w:t>
            </w:r>
            <w:r w:rsidRPr="001678AC">
              <w:rPr>
                <w:sz w:val="22"/>
                <w:szCs w:val="22"/>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4149" w:rsidRDefault="00EB4149" w:rsidP="00A319AA">
      <w:pPr>
        <w:bidi/>
      </w:pPr>
      <w:r>
        <w:separator/>
      </w:r>
    </w:p>
  </w:footnote>
  <w:footnote w:type="continuationSeparator" w:id="0">
    <w:p w:rsidR="00EB4149" w:rsidRDefault="00EB4149" w:rsidP="00C005BD">
      <w:r>
        <w:continuationSeparator/>
      </w:r>
    </w:p>
  </w:footnote>
  <w:footnote w:id="1">
    <w:p w:rsidR="00AF29AE" w:rsidRDefault="00AF29AE" w:rsidP="00AF29AE">
      <w:pPr>
        <w:pStyle w:val="FootnoteText"/>
        <w:bidi/>
        <w:jc w:val="both"/>
        <w:rPr>
          <w:rtl/>
          <w:lang w:bidi="ar-EG"/>
        </w:rPr>
      </w:pPr>
      <w:r>
        <w:rPr>
          <w:rStyle w:val="FootnoteReference"/>
        </w:rPr>
        <w:t>*</w:t>
      </w:r>
      <w:r>
        <w:rPr>
          <w:rFonts w:hint="cs"/>
          <w:rtl/>
          <w:lang w:bidi="ar-EG"/>
        </w:rPr>
        <w:t xml:space="preserve"> صدرت الوثيقة الحالية في الأصل بدون تحرير رسمي في 1 نوفمبر/تشرين الثاني 2024.</w:t>
      </w:r>
    </w:p>
  </w:footnote>
  <w:footnote w:id="2">
    <w:p w:rsidR="00B5428D" w:rsidRPr="00B5428D" w:rsidRDefault="00066603" w:rsidP="00B5428D">
      <w:pPr>
        <w:pStyle w:val="FootnoteText"/>
        <w:bidi/>
        <w:rPr>
          <w:rFonts w:ascii="Simplified Arabic" w:hAnsi="Simplified Arabic" w:cs="Simplified Arabic" w:hint="cs"/>
          <w:rtl/>
          <w:lang w:bidi="ar-EG"/>
        </w:rPr>
      </w:pPr>
      <w:r>
        <w:rPr>
          <w:rStyle w:val="FootnoteReference"/>
        </w:rPr>
        <w:footnoteRef/>
      </w:r>
      <w:r>
        <w:rPr>
          <w:rFonts w:hint="cs"/>
          <w:rtl/>
          <w:lang w:bidi="ar-EG"/>
        </w:rPr>
        <w:t xml:space="preserve"> </w:t>
      </w:r>
      <w:r w:rsidR="00B5428D" w:rsidRPr="00B5428D">
        <w:rPr>
          <w:rFonts w:ascii="Simplified Arabic" w:hAnsi="Simplified Arabic" w:cs="Simplified Arabic"/>
          <w:rtl/>
          <w:lang w:bidi="ar-EG"/>
        </w:rPr>
        <w:t>انظر التوصية</w:t>
      </w:r>
      <w:hyperlink r:id="rId1" w:history="1">
        <w:r w:rsidR="00B5428D" w:rsidRPr="00B5428D">
          <w:rPr>
            <w:rStyle w:val="Hyperlink"/>
            <w:rFonts w:ascii="Simplified Arabic" w:hAnsi="Simplified Arabic" w:cs="Simplified Arabic" w:hint="cs"/>
            <w:rtl/>
            <w:lang w:bidi="ar-EG"/>
          </w:rPr>
          <w:t xml:space="preserve"> 2/1</w:t>
        </w:r>
      </w:hyperlink>
      <w:r w:rsidR="00B5428D">
        <w:rPr>
          <w:rFonts w:ascii="Simplified Arabic" w:hAnsi="Simplified Arabic" w:cs="Simplified Arabic" w:hint="cs"/>
          <w:rtl/>
          <w:lang w:bidi="ar-EG"/>
        </w:rPr>
        <w:t xml:space="preserve"> للفريق العامل المفتوح العضوية المخصص لتقاسم المنافع الناشئة عن استخدام معلومات التسلسل الرقمي بشأن الموارد الجينية.</w:t>
      </w:r>
    </w:p>
  </w:footnote>
  <w:footnote w:id="3">
    <w:p w:rsidR="00066603" w:rsidRDefault="00066603" w:rsidP="00066603">
      <w:pPr>
        <w:pStyle w:val="FootnoteText"/>
        <w:bidi/>
        <w:rPr>
          <w:rtl/>
          <w:lang w:bidi="ar-EG"/>
        </w:rPr>
      </w:pPr>
      <w:r>
        <w:rPr>
          <w:rStyle w:val="FootnoteReference"/>
        </w:rPr>
        <w:footnoteRef/>
      </w:r>
      <w:r>
        <w:rPr>
          <w:rFonts w:hint="cs"/>
          <w:rtl/>
          <w:lang w:bidi="ar-EG"/>
        </w:rPr>
        <w:t xml:space="preserve"> </w:t>
      </w:r>
      <w:r w:rsidR="00B5428D">
        <w:rPr>
          <w:rFonts w:hint="cs"/>
          <w:rtl/>
          <w:lang w:bidi="ar-EG"/>
        </w:rPr>
        <w:t xml:space="preserve">الأمم المتحدة، </w:t>
      </w:r>
      <w:r w:rsidR="00B5428D" w:rsidRPr="00B5428D">
        <w:rPr>
          <w:rFonts w:hint="cs"/>
          <w:i/>
          <w:iCs/>
          <w:rtl/>
          <w:lang w:bidi="ar-EG"/>
        </w:rPr>
        <w:t>سلسلة المعاهدات</w:t>
      </w:r>
      <w:r w:rsidR="00B5428D">
        <w:rPr>
          <w:rFonts w:hint="cs"/>
          <w:rtl/>
          <w:lang w:bidi="ar-EG"/>
        </w:rPr>
        <w:t>، المجلد 1760، الرقم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61F" w:rsidRPr="001A3719" w:rsidRDefault="00500060"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sidR="00726B27">
          <w:rPr>
            <w:rFonts w:eastAsia="SimSun"/>
            <w:sz w:val="20"/>
            <w:szCs w:val="20"/>
            <w:lang w:val="fr-FR" w:eastAsia="en-US"/>
          </w:rPr>
          <w:t>CBD/NP/MOP/5/L.11</w:t>
        </w:r>
      </w:sdtContent>
    </w:sdt>
    <w:r w:rsidR="00FF361F">
      <w:rPr>
        <w:rFonts w:hint="cs"/>
        <w:sz w:val="22"/>
        <w:szCs w:val="22"/>
        <w:rtl/>
      </w:rPr>
      <w:t xml:space="preserve"> </w:t>
    </w:r>
  </w:p>
  <w:p w:rsidR="00FF361F" w:rsidRDefault="00FF36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C7C" w:rsidRPr="001A3719" w:rsidRDefault="00500060"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Content>
        <w:r w:rsidR="00726B27">
          <w:rPr>
            <w:rFonts w:eastAsia="SimSun"/>
            <w:sz w:val="20"/>
            <w:szCs w:val="20"/>
            <w:lang w:val="fr-FR" w:eastAsia="en-US"/>
          </w:rPr>
          <w:t>CBD/NP/MOP/5/L.11</w:t>
        </w:r>
      </w:sdtContent>
    </w:sdt>
    <w:r w:rsidR="00B84C7C">
      <w:rPr>
        <w:rFonts w:hint="cs"/>
        <w:sz w:val="22"/>
        <w:szCs w:val="22"/>
        <w:rtl/>
      </w:rPr>
      <w:t xml:space="preserve"> </w:t>
    </w:r>
  </w:p>
  <w:p w:rsidR="00B84C7C" w:rsidRDefault="00B84C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nsid w:val="0B072A54"/>
    <w:multiLevelType w:val="hybridMultilevel"/>
    <w:tmpl w:val="80E6568A"/>
    <w:lvl w:ilvl="0" w:tplc="40D6D7B2">
      <w:start w:val="1"/>
      <w:numFmt w:val="arabicAbjad"/>
      <w:lvlText w:val="(%1)"/>
      <w:lvlJc w:val="left"/>
      <w:pPr>
        <w:ind w:left="2160" w:hanging="360"/>
      </w:pPr>
      <w:rPr>
        <w:rFonts w:hint="default"/>
        <w:lang w:bidi="ar-EG"/>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3">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3"/>
  </w:num>
  <w:num w:numId="2">
    <w:abstractNumId w:val="21"/>
  </w:num>
  <w:num w:numId="3">
    <w:abstractNumId w:val="39"/>
  </w:num>
  <w:num w:numId="4">
    <w:abstractNumId w:val="52"/>
  </w:num>
  <w:num w:numId="5">
    <w:abstractNumId w:val="37"/>
  </w:num>
  <w:num w:numId="6">
    <w:abstractNumId w:val="18"/>
  </w:num>
  <w:num w:numId="7">
    <w:abstractNumId w:val="23"/>
  </w:num>
  <w:num w:numId="8">
    <w:abstractNumId w:val="50"/>
  </w:num>
  <w:num w:numId="9">
    <w:abstractNumId w:val="26"/>
  </w:num>
  <w:num w:numId="10">
    <w:abstractNumId w:val="46"/>
  </w:num>
  <w:num w:numId="11">
    <w:abstractNumId w:val="19"/>
  </w:num>
  <w:num w:numId="12">
    <w:abstractNumId w:val="27"/>
  </w:num>
  <w:num w:numId="13">
    <w:abstractNumId w:val="34"/>
  </w:num>
  <w:num w:numId="14">
    <w:abstractNumId w:val="11"/>
  </w:num>
  <w:num w:numId="15">
    <w:abstractNumId w:val="30"/>
  </w:num>
  <w:num w:numId="16">
    <w:abstractNumId w:val="29"/>
  </w:num>
  <w:num w:numId="17">
    <w:abstractNumId w:val="4"/>
  </w:num>
  <w:num w:numId="18">
    <w:abstractNumId w:val="5"/>
  </w:num>
  <w:num w:numId="19">
    <w:abstractNumId w:val="2"/>
  </w:num>
  <w:num w:numId="20">
    <w:abstractNumId w:val="14"/>
  </w:num>
  <w:num w:numId="21">
    <w:abstractNumId w:val="40"/>
  </w:num>
  <w:num w:numId="22">
    <w:abstractNumId w:val="12"/>
  </w:num>
  <w:num w:numId="23">
    <w:abstractNumId w:val="47"/>
  </w:num>
  <w:num w:numId="24">
    <w:abstractNumId w:val="9"/>
  </w:num>
  <w:num w:numId="25">
    <w:abstractNumId w:val="22"/>
  </w:num>
  <w:num w:numId="26">
    <w:abstractNumId w:val="45"/>
  </w:num>
  <w:num w:numId="27">
    <w:abstractNumId w:val="16"/>
  </w:num>
  <w:num w:numId="28">
    <w:abstractNumId w:val="7"/>
  </w:num>
  <w:num w:numId="29">
    <w:abstractNumId w:val="38"/>
  </w:num>
  <w:num w:numId="30">
    <w:abstractNumId w:val="6"/>
  </w:num>
  <w:num w:numId="31">
    <w:abstractNumId w:val="15"/>
  </w:num>
  <w:num w:numId="32">
    <w:abstractNumId w:val="13"/>
  </w:num>
  <w:num w:numId="33">
    <w:abstractNumId w:val="0"/>
  </w:num>
  <w:num w:numId="34">
    <w:abstractNumId w:val="25"/>
  </w:num>
  <w:num w:numId="35">
    <w:abstractNumId w:val="41"/>
  </w:num>
  <w:num w:numId="36">
    <w:abstractNumId w:val="8"/>
  </w:num>
  <w:num w:numId="37">
    <w:abstractNumId w:val="31"/>
  </w:num>
  <w:num w:numId="38">
    <w:abstractNumId w:val="44"/>
  </w:num>
  <w:num w:numId="39">
    <w:abstractNumId w:val="49"/>
  </w:num>
  <w:num w:numId="40">
    <w:abstractNumId w:val="3"/>
  </w:num>
  <w:num w:numId="41">
    <w:abstractNumId w:val="35"/>
  </w:num>
  <w:num w:numId="42">
    <w:abstractNumId w:val="20"/>
  </w:num>
  <w:num w:numId="43">
    <w:abstractNumId w:val="1"/>
  </w:num>
  <w:num w:numId="44">
    <w:abstractNumId w:val="17"/>
  </w:num>
  <w:num w:numId="45">
    <w:abstractNumId w:val="28"/>
  </w:num>
  <w:num w:numId="46">
    <w:abstractNumId w:val="51"/>
  </w:num>
  <w:num w:numId="47">
    <w:abstractNumId w:val="32"/>
  </w:num>
  <w:num w:numId="48">
    <w:abstractNumId w:val="10"/>
  </w:num>
  <w:num w:numId="49">
    <w:abstractNumId w:val="36"/>
  </w:num>
  <w:num w:numId="50">
    <w:abstractNumId w:val="48"/>
  </w:num>
  <w:num w:numId="51">
    <w:abstractNumId w:val="33"/>
  </w:num>
  <w:num w:numId="52">
    <w:abstractNumId w:val="24"/>
  </w:num>
  <w:num w:numId="53">
    <w:abstractNumId w:val="42"/>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hdrShapeDefaults>
    <o:shapedefaults v:ext="edit" spidmax="6146"/>
  </w:hdrShapeDefaults>
  <w:footnotePr>
    <w:numRestart w:val="eachSect"/>
    <w:footnote w:id="-1"/>
    <w:footnote w:id="0"/>
  </w:footnotePr>
  <w:endnotePr>
    <w:endnote w:id="-1"/>
    <w:endnote w:id="0"/>
  </w:endnotePr>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6603"/>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52"/>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376B3"/>
    <w:rsid w:val="00141B39"/>
    <w:rsid w:val="00141FF9"/>
    <w:rsid w:val="00145854"/>
    <w:rsid w:val="00147489"/>
    <w:rsid w:val="00147FFE"/>
    <w:rsid w:val="00151AA2"/>
    <w:rsid w:val="00152B14"/>
    <w:rsid w:val="001539CC"/>
    <w:rsid w:val="00153B77"/>
    <w:rsid w:val="0015580C"/>
    <w:rsid w:val="00155B95"/>
    <w:rsid w:val="00155E91"/>
    <w:rsid w:val="0015742B"/>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28E0"/>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8F4"/>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844"/>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254"/>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9F9"/>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6F4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060"/>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79"/>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5D82"/>
    <w:rsid w:val="00646972"/>
    <w:rsid w:val="00647A37"/>
    <w:rsid w:val="006505B7"/>
    <w:rsid w:val="006515EE"/>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199"/>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0B7F"/>
    <w:rsid w:val="0072151A"/>
    <w:rsid w:val="007219A3"/>
    <w:rsid w:val="00722792"/>
    <w:rsid w:val="00723747"/>
    <w:rsid w:val="007246B1"/>
    <w:rsid w:val="00724D31"/>
    <w:rsid w:val="00725551"/>
    <w:rsid w:val="007255A2"/>
    <w:rsid w:val="0072565E"/>
    <w:rsid w:val="00726B27"/>
    <w:rsid w:val="007333E1"/>
    <w:rsid w:val="00733DFE"/>
    <w:rsid w:val="00734395"/>
    <w:rsid w:val="0073459D"/>
    <w:rsid w:val="007357AF"/>
    <w:rsid w:val="00736D88"/>
    <w:rsid w:val="00740C98"/>
    <w:rsid w:val="00740EB7"/>
    <w:rsid w:val="0074316C"/>
    <w:rsid w:val="0074523B"/>
    <w:rsid w:val="007452FE"/>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5A72"/>
    <w:rsid w:val="00766F0F"/>
    <w:rsid w:val="0077220C"/>
    <w:rsid w:val="00772F78"/>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5C"/>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2FDF"/>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0702B"/>
    <w:rsid w:val="0091173B"/>
    <w:rsid w:val="0091278A"/>
    <w:rsid w:val="009158C1"/>
    <w:rsid w:val="00915D51"/>
    <w:rsid w:val="00916997"/>
    <w:rsid w:val="0092105D"/>
    <w:rsid w:val="00921075"/>
    <w:rsid w:val="00921FDE"/>
    <w:rsid w:val="00922403"/>
    <w:rsid w:val="009240A1"/>
    <w:rsid w:val="0092427D"/>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265"/>
    <w:rsid w:val="00962406"/>
    <w:rsid w:val="009630CB"/>
    <w:rsid w:val="0096583F"/>
    <w:rsid w:val="00966D81"/>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511"/>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6D"/>
    <w:rsid w:val="00AA08A7"/>
    <w:rsid w:val="00AA302E"/>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29AE"/>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0E5F"/>
    <w:rsid w:val="00B51094"/>
    <w:rsid w:val="00B51B10"/>
    <w:rsid w:val="00B52230"/>
    <w:rsid w:val="00B5428D"/>
    <w:rsid w:val="00B544AB"/>
    <w:rsid w:val="00B54725"/>
    <w:rsid w:val="00B54867"/>
    <w:rsid w:val="00B550DD"/>
    <w:rsid w:val="00B5531E"/>
    <w:rsid w:val="00B55763"/>
    <w:rsid w:val="00B5666B"/>
    <w:rsid w:val="00B56B56"/>
    <w:rsid w:val="00B57ABD"/>
    <w:rsid w:val="00B60514"/>
    <w:rsid w:val="00B60AC4"/>
    <w:rsid w:val="00B60E2C"/>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250F"/>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902"/>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A737F"/>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0C0B"/>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02AC"/>
    <w:rsid w:val="00E51019"/>
    <w:rsid w:val="00E54543"/>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66E50"/>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1E"/>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34A6"/>
    <w:rsid w:val="00EA49B0"/>
    <w:rsid w:val="00EA6190"/>
    <w:rsid w:val="00EA72F6"/>
    <w:rsid w:val="00EB006C"/>
    <w:rsid w:val="00EB381F"/>
    <w:rsid w:val="00EB4149"/>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B2C"/>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5E36"/>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8B6"/>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Hyperlink" w:qFormat="1"/>
    <w:lsdException w:name="Strong" w:semiHidden="0" w:unhideWhenUsed="0" w:qFormat="1"/>
    <w:lsdException w:name="Emphasis" w:semiHidden="0" w:uiPriority="20" w:unhideWhenUsed="0" w:qFormat="1"/>
    <w:lsdException w:name="annotation subjec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customStyle="1"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customStyle="1"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r="http://schemas.openxmlformats.org/officeDocument/2006/relationships" xmlns:w="http://schemas.openxmlformats.org/wordprocessingml/2006/main">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6/cop-16-dec-02-a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4/np-mop-04-dec-06-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recommendations/wgdsi-02/wgdsi-02-rec-01-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A70C79-7FB7-4AD8-AB64-8614681FF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CBD/NP/MOP/5/L.11</dc:subject>
  <dc:creator>SCBD</dc:creator>
  <cp:lastModifiedBy>Maha Labib</cp:lastModifiedBy>
  <cp:revision>10</cp:revision>
  <cp:lastPrinted>2025-01-24T15:35:00Z</cp:lastPrinted>
  <dcterms:created xsi:type="dcterms:W3CDTF">2024-11-04T15:08:00Z</dcterms:created>
  <dcterms:modified xsi:type="dcterms:W3CDTF">2025-01-24T15:36:00Z</dcterms:modified>
</cp:coreProperties>
</file>