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DD66D9" w14:paraId="6F9BBC12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53191C0E" w14:textId="77777777" w:rsidR="005012FC" w:rsidRPr="00DD66D9" w:rsidRDefault="005012FC" w:rsidP="005012FC">
            <w:pPr>
              <w:pStyle w:val="AASmallLogo"/>
            </w:pPr>
            <w:r>
              <w:rPr>
                <w:noProof/>
                <w:lang w:val="en-US"/>
              </w:rPr>
              <w:drawing>
                <wp:inline distT="0" distB="0" distL="0" distR="0" wp14:anchorId="69FE395E" wp14:editId="1B2AE43A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055616FD" w14:textId="77777777" w:rsidR="001065E9" w:rsidRPr="00DD66D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2BC897A" w14:textId="6F2F4863" w:rsidR="005012FC" w:rsidRPr="00DD66D9" w:rsidRDefault="005012FC" w:rsidP="005012FC">
            <w:pPr>
              <w:pStyle w:val="AASmallLogo"/>
            </w:pPr>
            <w:r>
              <w:t xml:space="preserve"> </w:t>
            </w:r>
            <w:r w:rsidR="00182FC6" w:rsidRPr="00B57B82">
              <w:rPr>
                <w:noProof/>
                <w:lang w:val="en-US"/>
              </w:rPr>
              <w:drawing>
                <wp:inline distT="0" distB="0" distL="0" distR="0" wp14:anchorId="03F8F315" wp14:editId="00921C83">
                  <wp:extent cx="611015" cy="349151"/>
                  <wp:effectExtent l="0" t="0" r="0" b="0"/>
                  <wp:docPr id="3" name="Imagen 3" descr="Forma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Forma&#10;&#10;Descripción generada automáticamente con confianza media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15" cy="34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F2F58C" w14:textId="77777777" w:rsidR="001065E9" w:rsidRPr="00DD66D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74C2C8BC" w14:textId="40761B23" w:rsidR="001065E9" w:rsidRPr="00DD66D9" w:rsidRDefault="009C0BBB" w:rsidP="00DF78C4">
            <w:pPr>
              <w:pStyle w:val="ABSymbol"/>
            </w:pPr>
            <w:r>
              <w:rPr>
                <w:sz w:val="40"/>
              </w:rPr>
              <w:t>CBD</w:t>
            </w:r>
            <w:r>
              <w:t>/SB8J/1/4</w:t>
            </w:r>
          </w:p>
        </w:tc>
      </w:tr>
    </w:tbl>
    <w:p w14:paraId="448AEE68" w14:textId="77777777" w:rsidR="009F67EB" w:rsidRPr="00DD66D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DD66D9" w14:paraId="6E6746E9" w14:textId="77777777" w:rsidTr="001065E9">
        <w:trPr>
          <w:trHeight w:val="1814"/>
        </w:trPr>
        <w:tc>
          <w:tcPr>
            <w:tcW w:w="7370" w:type="dxa"/>
          </w:tcPr>
          <w:p w14:paraId="20E8ECF7" w14:textId="4B4732D4" w:rsidR="005012FC" w:rsidRPr="00DD66D9" w:rsidRDefault="00182FC6" w:rsidP="005012FC">
            <w:pPr>
              <w:pStyle w:val="ACLargeLogo"/>
            </w:pPr>
            <w:r w:rsidRPr="00B57B82">
              <w:rPr>
                <w:noProof/>
                <w:lang w:val="en-US"/>
              </w:rPr>
              <w:drawing>
                <wp:inline distT="0" distB="0" distL="0" distR="0" wp14:anchorId="0575DEAA" wp14:editId="15EBC599">
                  <wp:extent cx="2901948" cy="1066892"/>
                  <wp:effectExtent l="0" t="0" r="0" b="0"/>
                  <wp:docPr id="5" name="Imagen 5" descr="Interfaz de usuario gráfica, Texto, Aplicación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Interfaz de usuario gráfica, Texto, Aplicación&#10;&#10;Descripción generada automáticamente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948" cy="1066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22D789C3" w14:textId="77777777" w:rsidR="001065E9" w:rsidRPr="00DD66D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41CCC300" w14:textId="77777777" w:rsidR="005012FC" w:rsidRPr="00DD66D9" w:rsidRDefault="005012FC" w:rsidP="005012FC">
            <w:pPr>
              <w:pStyle w:val="AEDistrNormal"/>
            </w:pPr>
            <w:r>
              <w:t>Distr. general</w:t>
            </w:r>
          </w:p>
          <w:p w14:paraId="6761A393" w14:textId="0DFBD50D" w:rsidR="005012FC" w:rsidRPr="00DD66D9" w:rsidRDefault="00E4334F" w:rsidP="005012FC">
            <w:pPr>
              <w:pStyle w:val="AEDistrNormal"/>
            </w:pPr>
            <w:r>
              <w:t>6 de agosto de 2025</w:t>
            </w:r>
          </w:p>
          <w:p w14:paraId="05D0EA0A" w14:textId="77777777" w:rsidR="005012FC" w:rsidRPr="00DD66D9" w:rsidRDefault="005012FC" w:rsidP="005012FC">
            <w:pPr>
              <w:pStyle w:val="AEDistrNormal"/>
            </w:pPr>
            <w:r>
              <w:t>Español</w:t>
            </w:r>
            <w:r>
              <w:br/>
              <w:t xml:space="preserve">Original: inglés </w:t>
            </w:r>
          </w:p>
          <w:p w14:paraId="3AAF33E9" w14:textId="77777777" w:rsidR="001065E9" w:rsidRPr="00DD66D9" w:rsidRDefault="001065E9" w:rsidP="005012FC">
            <w:pPr>
              <w:pStyle w:val="AEDistrNormal6pt"/>
            </w:pPr>
          </w:p>
        </w:tc>
      </w:tr>
    </w:tbl>
    <w:p w14:paraId="0B184D9C" w14:textId="77777777" w:rsidR="001065E9" w:rsidRPr="00DD66D9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DD66D9" w14:paraId="655575DC" w14:textId="77777777" w:rsidTr="001065E9">
        <w:trPr>
          <w:trHeight w:val="57"/>
        </w:trPr>
        <w:tc>
          <w:tcPr>
            <w:tcW w:w="6094" w:type="dxa"/>
          </w:tcPr>
          <w:p w14:paraId="3E6621FA" w14:textId="1A6099B6" w:rsidR="005012FC" w:rsidRPr="00653546" w:rsidRDefault="005012FC" w:rsidP="005012FC">
            <w:pPr>
              <w:pStyle w:val="AFCorN12Bold"/>
            </w:pPr>
            <w:r>
              <w:t>Órgano Subsidiario sobre el Artículo 8 j) y Otras Disposiciones del Convenio sobre la Diversidad Biológica Relativas a los Pueblos Indígenas y las Comunidades Locales</w:t>
            </w:r>
            <w:bookmarkStart w:id="0" w:name="_GoBack"/>
            <w:bookmarkEnd w:id="0"/>
          </w:p>
          <w:p w14:paraId="6F325885" w14:textId="77777777" w:rsidR="005012FC" w:rsidRPr="00653546" w:rsidRDefault="00023B83" w:rsidP="005012FC">
            <w:pPr>
              <w:pStyle w:val="AFCorNBold"/>
            </w:pPr>
            <w:r>
              <w:t xml:space="preserve">Primera reunión </w:t>
            </w:r>
          </w:p>
          <w:p w14:paraId="797AEB50" w14:textId="77777777" w:rsidR="005012FC" w:rsidRPr="00653546" w:rsidRDefault="00962822" w:rsidP="005012FC">
            <w:pPr>
              <w:pStyle w:val="AFCorNNormal"/>
            </w:pPr>
            <w:r>
              <w:t xml:space="preserve">Panamá, 27 a 30 de octubre de 2025 </w:t>
            </w:r>
          </w:p>
          <w:p w14:paraId="7BA245C8" w14:textId="2DE4310F" w:rsidR="005012FC" w:rsidRPr="00653546" w:rsidRDefault="005012FC" w:rsidP="005012FC">
            <w:pPr>
              <w:pStyle w:val="AFCorNNormal"/>
            </w:pPr>
            <w:r>
              <w:t>Temas 5 a) y b) del programa provisional</w:t>
            </w:r>
            <w:r>
              <w:rPr>
                <w:rStyle w:val="FootnoteReference"/>
              </w:rPr>
              <w:footnoteReference w:customMarkFollows="1" w:id="1"/>
              <w:t>*</w:t>
            </w:r>
          </w:p>
          <w:p w14:paraId="1B5C1540" w14:textId="4607F4E0" w:rsidR="00416249" w:rsidRPr="00416249" w:rsidRDefault="00665B56" w:rsidP="00C0791C">
            <w:pPr>
              <w:pStyle w:val="AFCorNBold"/>
              <w:spacing w:after="120"/>
            </w:pPr>
            <w:r>
              <w:t>Implementación del programa de trabajo hasta 2030 sobre el artículo 8 j) y otras disposiciones del Convenio sobre la Diversidad Biológica relativas a los pueblos indígenas y las comunidades locales: a) Directrices para fortalecer el marco jurídico y de políticas para la consecución de las metas 2 y 3 del Marco Mundial de Biodiversidad de Kunming‑Montreal, incluido en materia de territorios indígenas y tradicionales, a fin de apoyar las prácticas de protección y restauración dirigidas por los pueblos indígenas y las comunidades locales (tarea 1.1); y b) Directrices para la inclusión y consideración de las tierras tradicionales y del uso de los recursos en los procesos de planificación espacial y las evaluaciones de impacto ambiental (tarea 1.2)</w:t>
            </w:r>
          </w:p>
        </w:tc>
        <w:tc>
          <w:tcPr>
            <w:tcW w:w="4388" w:type="dxa"/>
          </w:tcPr>
          <w:p w14:paraId="36A7FB03" w14:textId="77777777" w:rsidR="001065E9" w:rsidRPr="00DD66D9" w:rsidRDefault="001065E9" w:rsidP="001065E9">
            <w:pPr>
              <w:pStyle w:val="CBDNormal"/>
              <w:jc w:val="left"/>
            </w:pPr>
          </w:p>
        </w:tc>
      </w:tr>
    </w:tbl>
    <w:p w14:paraId="1A97559C" w14:textId="1755D4AE" w:rsidR="001065E9" w:rsidRDefault="003E14B9" w:rsidP="008C557C">
      <w:pPr>
        <w:pStyle w:val="CBDTitle"/>
        <w:ind w:right="713"/>
        <w:rPr>
          <w:rFonts w:eastAsia="DengXian Light"/>
          <w:bCs/>
          <w:snapToGrid w:val="0"/>
          <w:kern w:val="22"/>
        </w:rPr>
      </w:pPr>
      <w:sdt>
        <w:sdtPr>
          <w:rPr>
            <w:rFonts w:ascii="Times New Roman Bold" w:eastAsia="DengXian Light" w:hAnsi="Times New Roman Bold"/>
            <w:bCs/>
            <w:snapToGrid w:val="0"/>
            <w:spacing w:val="-2"/>
            <w:kern w:val="22"/>
            <w:lang w:val="es-419"/>
          </w:rPr>
          <w:alias w:val="Title"/>
          <w:tag w:val=""/>
          <w:id w:val="-591865594"/>
          <w:placeholder>
            <w:docPart w:val="7A4AE1AC3A6E4DFE8B7673ED38E5365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66D81" w:rsidRPr="00545A95">
            <w:rPr>
              <w:rFonts w:ascii="Times New Roman Bold" w:eastAsia="DengXian Light" w:hAnsi="Times New Roman Bold"/>
              <w:bCs/>
              <w:snapToGrid w:val="0"/>
              <w:spacing w:val="-2"/>
              <w:kern w:val="22"/>
              <w:lang w:val="es-419"/>
            </w:rPr>
            <w:t>Propuesta de elementos para las directrices relacionadas con las tareas 1.1 y 1.2 del programa de trabajo hasta 2030 sobre el artículo</w:t>
          </w:r>
          <w:r w:rsidR="00E66D81" w:rsidRPr="00545A95">
            <w:rPr>
              <w:rFonts w:ascii="Times New Roman Bold" w:eastAsia="DengXian Light" w:hAnsi="Times New Roman Bold" w:hint="eastAsia"/>
              <w:bCs/>
              <w:snapToGrid w:val="0"/>
              <w:spacing w:val="-2"/>
              <w:kern w:val="22"/>
              <w:lang w:val="es-419"/>
            </w:rPr>
            <w:t> </w:t>
          </w:r>
          <w:r w:rsidR="00E66D81" w:rsidRPr="00545A95">
            <w:rPr>
              <w:rFonts w:ascii="Times New Roman Bold" w:eastAsia="DengXian Light" w:hAnsi="Times New Roman Bold"/>
              <w:bCs/>
              <w:snapToGrid w:val="0"/>
              <w:spacing w:val="-2"/>
              <w:kern w:val="22"/>
              <w:lang w:val="es-419"/>
            </w:rPr>
            <w:t>8</w:t>
          </w:r>
          <w:r w:rsidR="00E66D81" w:rsidRPr="00545A95">
            <w:rPr>
              <w:rFonts w:ascii="Times New Roman Bold" w:eastAsia="DengXian Light" w:hAnsi="Times New Roman Bold" w:hint="eastAsia"/>
              <w:bCs/>
              <w:snapToGrid w:val="0"/>
              <w:spacing w:val="-2"/>
              <w:kern w:val="22"/>
              <w:lang w:val="es-419"/>
            </w:rPr>
            <w:t> </w:t>
          </w:r>
          <w:r w:rsidR="00E66D81" w:rsidRPr="00545A95">
            <w:rPr>
              <w:rFonts w:ascii="Times New Roman Bold" w:eastAsia="DengXian Light" w:hAnsi="Times New Roman Bold"/>
              <w:bCs/>
              <w:snapToGrid w:val="0"/>
              <w:spacing w:val="-2"/>
              <w:kern w:val="22"/>
              <w:lang w:val="es-419"/>
            </w:rPr>
            <w:t>j) y otras disposiciones del Convenio sobre la Diversidad Biológica rela</w:t>
          </w:r>
          <w:r w:rsidR="00545A95" w:rsidRPr="00545A95">
            <w:rPr>
              <w:rFonts w:ascii="Times New Roman Bold" w:eastAsia="DengXian Light" w:hAnsi="Times New Roman Bold"/>
              <w:bCs/>
              <w:snapToGrid w:val="0"/>
              <w:spacing w:val="-2"/>
              <w:kern w:val="22"/>
              <w:lang w:val="es-419"/>
            </w:rPr>
            <w:t>t</w:t>
          </w:r>
          <w:r w:rsidR="00E66D81" w:rsidRPr="00545A95">
            <w:rPr>
              <w:rFonts w:ascii="Times New Roman Bold" w:eastAsia="DengXian Light" w:hAnsi="Times New Roman Bold"/>
              <w:bCs/>
              <w:snapToGrid w:val="0"/>
              <w:spacing w:val="-2"/>
              <w:kern w:val="22"/>
              <w:lang w:val="es-419"/>
            </w:rPr>
            <w:t>i</w:t>
          </w:r>
          <w:r w:rsidR="00545A95" w:rsidRPr="00545A95">
            <w:rPr>
              <w:rFonts w:ascii="Times New Roman Bold" w:eastAsia="DengXian Light" w:hAnsi="Times New Roman Bold"/>
              <w:bCs/>
              <w:snapToGrid w:val="0"/>
              <w:spacing w:val="-2"/>
              <w:kern w:val="22"/>
              <w:lang w:val="es-419"/>
            </w:rPr>
            <w:t>v</w:t>
          </w:r>
          <w:r w:rsidR="00E66D81" w:rsidRPr="00545A95">
            <w:rPr>
              <w:rFonts w:ascii="Times New Roman Bold" w:eastAsia="DengXian Light" w:hAnsi="Times New Roman Bold"/>
              <w:bCs/>
              <w:snapToGrid w:val="0"/>
              <w:spacing w:val="-2"/>
              <w:kern w:val="22"/>
              <w:lang w:val="es-419"/>
            </w:rPr>
            <w:t xml:space="preserve">as </w:t>
          </w:r>
          <w:r w:rsidR="00545A95" w:rsidRPr="00545A95">
            <w:rPr>
              <w:rFonts w:ascii="Times New Roman Bold" w:eastAsia="DengXian Light" w:hAnsi="Times New Roman Bold"/>
              <w:bCs/>
              <w:snapToGrid w:val="0"/>
              <w:spacing w:val="-2"/>
              <w:kern w:val="22"/>
              <w:lang w:val="es-419"/>
            </w:rPr>
            <w:t>a</w:t>
          </w:r>
          <w:r w:rsidR="00E66D81" w:rsidRPr="00545A95">
            <w:rPr>
              <w:rFonts w:ascii="Times New Roman Bold" w:eastAsia="DengXian Light" w:hAnsi="Times New Roman Bold"/>
              <w:bCs/>
              <w:snapToGrid w:val="0"/>
              <w:spacing w:val="-2"/>
              <w:kern w:val="22"/>
              <w:lang w:val="es-419"/>
            </w:rPr>
            <w:t xml:space="preserve"> los pueblos indígenas y las comunidades locales</w:t>
          </w:r>
        </w:sdtContent>
      </w:sdt>
      <w:r w:rsidR="002D2784">
        <w:rPr>
          <w:rFonts w:ascii="Times New Roman Bold" w:hAnsi="Times New Roman Bold"/>
          <w:snapToGrid w:val="0"/>
        </w:rPr>
        <w:t xml:space="preserve"> </w:t>
      </w:r>
    </w:p>
    <w:p w14:paraId="30D57C7D" w14:textId="5F259C33" w:rsidR="000F0E1F" w:rsidRPr="00C0791C" w:rsidRDefault="000F0E1F" w:rsidP="00C0791C">
      <w:pPr>
        <w:pStyle w:val="CBDSubTitle"/>
      </w:pPr>
      <w:r>
        <w:t>Nota de la Secretaría</w:t>
      </w:r>
    </w:p>
    <w:p w14:paraId="7350A06A" w14:textId="1215273E" w:rsidR="00665B56" w:rsidRPr="00DD66D9" w:rsidRDefault="00665B56" w:rsidP="00C0791C">
      <w:pPr>
        <w:pStyle w:val="CBDH1"/>
      </w:pPr>
      <w:r>
        <w:t>I.</w:t>
      </w:r>
      <w:r>
        <w:tab/>
        <w:t xml:space="preserve">Antecedentes </w:t>
      </w:r>
    </w:p>
    <w:p w14:paraId="4E746431" w14:textId="283EF3E5" w:rsidR="00E5762A" w:rsidRPr="00653546" w:rsidRDefault="00E5762A" w:rsidP="00C11887">
      <w:pPr>
        <w:pStyle w:val="CBDNormalNumber"/>
      </w:pPr>
      <w:r>
        <w:t xml:space="preserve">En su decisión </w:t>
      </w:r>
      <w:hyperlink r:id="rId14" w:history="1">
        <w:r>
          <w:rPr>
            <w:rStyle w:val="Hyperlink"/>
          </w:rPr>
          <w:t>16/4</w:t>
        </w:r>
      </w:hyperlink>
      <w:r>
        <w:t xml:space="preserve">, la Conferencia de las Partes adoptó un programa de trabajo hasta 2030 sobre el artículo 8 j) y otras disposiciones del Convenio sobre la Diversidad Biológica relativas a los pueblos indígenas y las comunidades locales, en el que se priorizan aquellas tareas que contribuyen directamente a la implementación oportuna, plena y eficaz del Marco Mundial de Biodiversidad de Kunming-Montreal. </w:t>
      </w:r>
    </w:p>
    <w:p w14:paraId="01C0B54E" w14:textId="1FEC106D" w:rsidR="00665B56" w:rsidRPr="00653546" w:rsidRDefault="00BC495E" w:rsidP="00E5762A">
      <w:pPr>
        <w:pStyle w:val="CBDNormalNumber"/>
      </w:pPr>
      <w:r w:rsidRPr="00822092">
        <w:rPr>
          <w:spacing w:val="-2"/>
        </w:rPr>
        <w:t>En esa misma decisión, se pidió al Órgano Subsidiario sobre el Artículo 8 j) y Otras Disposiciones</w:t>
      </w:r>
      <w:r>
        <w:t xml:space="preserve"> del Convenio sobre la Diversidad Biológica Relativas a los Pueblos Indígenas y las Comunidades Locales que emprendiera las tareas 1.1. y 1.2 del programa de trabajo, </w:t>
      </w:r>
      <w:r w:rsidR="00822092">
        <w:t>a saber</w:t>
      </w:r>
      <w:r>
        <w:t>:</w:t>
      </w:r>
    </w:p>
    <w:p w14:paraId="4744AC21" w14:textId="6D06C851" w:rsidR="00665B56" w:rsidRPr="00653546" w:rsidRDefault="00665B56" w:rsidP="00C0791C">
      <w:pPr>
        <w:pStyle w:val="CBDNormalNoNumber"/>
        <w:tabs>
          <w:tab w:val="clear" w:pos="567"/>
        </w:tabs>
        <w:ind w:left="1134"/>
      </w:pPr>
      <w:r>
        <w:lastRenderedPageBreak/>
        <w:t>Tarea 1.1. Elaborar directrices, con la participación plena y efectiva de los pueblos indígenas y las comunidades locales, a fin de fortalecer el marco jurídico y de políticas para la consecución de las metas 2 y 3 del Marco, incluido en materia de territorios indígenas y tradicionales, para apoyar las prácticas de protección y restauración dirigidas por los pueblos indígenas y las comunidades locales.</w:t>
      </w:r>
    </w:p>
    <w:p w14:paraId="216814A4" w14:textId="383FC57C" w:rsidR="00665B56" w:rsidRPr="00DD66D9" w:rsidRDefault="00665B56" w:rsidP="00C0791C">
      <w:pPr>
        <w:pStyle w:val="CBDNormalNoNumber"/>
        <w:tabs>
          <w:tab w:val="clear" w:pos="567"/>
        </w:tabs>
        <w:ind w:left="1134"/>
      </w:pPr>
      <w:r>
        <w:t>Tarea 1.2. 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de planificación espacial y las evaluaciones de impacto ambiental, de conformidad con la legislación nacional y las obligaciones internacionales.</w:t>
      </w:r>
    </w:p>
    <w:p w14:paraId="08FC220A" w14:textId="481F2346" w:rsidR="00477BB7" w:rsidRPr="009F4A45" w:rsidRDefault="00E5762A" w:rsidP="00E5762A">
      <w:pPr>
        <w:pStyle w:val="CBDNormalNumber"/>
      </w:pPr>
      <w:r>
        <w:t xml:space="preserve">Con el fin de ayudar al Órgano Subsidiario en su labor, la Secretaria Ejecutiva del Convenio emitió la notificación </w:t>
      </w:r>
      <w:hyperlink r:id="rId15" w:history="1">
        <w:r>
          <w:rPr>
            <w:rStyle w:val="Hyperlink"/>
          </w:rPr>
          <w:t>2025-061</w:t>
        </w:r>
      </w:hyperlink>
      <w:r>
        <w:t xml:space="preserve"> en la que invit</w:t>
      </w:r>
      <w:r w:rsidR="00B578E2">
        <w:t>ó</w:t>
      </w:r>
      <w:r>
        <w:t xml:space="preserve"> a las Partes, otros Gobiernos, pueblos indígenas y comunidades locales e interesados pertinentes a aportar sus opiniones e información sobre las tareas</w:t>
      </w:r>
      <w:r w:rsidR="009E4895">
        <w:t> </w:t>
      </w:r>
      <w:r>
        <w:t>1.1 y 1.2. Los aportes recibidos están disponibles en línea en la página de la notificación</w:t>
      </w:r>
      <w:r w:rsidR="009E4895">
        <w:t>.</w:t>
      </w:r>
      <w:r>
        <w:t xml:space="preserve"> </w:t>
      </w:r>
      <w:r w:rsidR="009E4895">
        <w:t>Asimismo,</w:t>
      </w:r>
      <w:r>
        <w:t xml:space="preserve"> se publicará una recopilación de los aportes recibidos</w:t>
      </w:r>
      <w:r w:rsidR="00760799" w:rsidRPr="009F4A45">
        <w:rPr>
          <w:rStyle w:val="FootnoteReference"/>
        </w:rPr>
        <w:footnoteReference w:id="2"/>
      </w:r>
      <w:r>
        <w:t xml:space="preserve"> como documento de información CBD/SB8J/1/INF/4. </w:t>
      </w:r>
    </w:p>
    <w:p w14:paraId="701BDDB6" w14:textId="1940DB1A" w:rsidR="00213C0F" w:rsidRDefault="00E5762A" w:rsidP="00717E2B">
      <w:pPr>
        <w:pStyle w:val="CBDNormalNumber"/>
      </w:pPr>
      <w:r>
        <w:t>Además, con el generoso apoyo del Gobierno de Dinamarca, la Unión Europea y el Gobierno del Japón (a través de su Fondo del Japón para la Diversidad Biológica), del 22 al 24 de julio de 2025</w:t>
      </w:r>
      <w:r w:rsidR="00990B2D">
        <w:t xml:space="preserve"> </w:t>
      </w:r>
      <w:r>
        <w:t>se realizó un taller de expertos para apoyar la implementación de las tareas 1.1 y</w:t>
      </w:r>
      <w:r w:rsidR="00990B2D">
        <w:t xml:space="preserve"> </w:t>
      </w:r>
      <w:r>
        <w:t xml:space="preserve">1.2, con el fin de identificar posibles elementos </w:t>
      </w:r>
      <w:r w:rsidR="00A828BD">
        <w:t>para</w:t>
      </w:r>
      <w:r>
        <w:t xml:space="preserve"> las directrices. Los participantes del taller también se beneficiaron enormemente de la </w:t>
      </w:r>
      <w:r w:rsidR="00A828BD" w:rsidRPr="00A828BD">
        <w:t xml:space="preserve">interpretación inglés-español oficiosa que fue posible gracias al </w:t>
      </w:r>
      <w:r>
        <w:t>apoyo del Foro Internacional Indígena sobre Diversidad Biológica y Servicios de los Ecosistemas y la Unión Internacional para la Conservación de la Naturaleza</w:t>
      </w:r>
      <w:r w:rsidR="00A828BD">
        <w:t>, así como</w:t>
      </w:r>
      <w:r>
        <w:t xml:space="preserve"> la generosa contribución financiera </w:t>
      </w:r>
      <w:r w:rsidR="00A828BD">
        <w:t xml:space="preserve">brindada por </w:t>
      </w:r>
      <w:r>
        <w:t xml:space="preserve">el </w:t>
      </w:r>
      <w:r w:rsidR="00717E2B" w:rsidRPr="00717E2B">
        <w:t xml:space="preserve">Ministerio de Asuntos Mundiales de Canadá </w:t>
      </w:r>
      <w:r>
        <w:t>a la Iniciativa de los Pueblos Indígenas Podong. La síntesis de opiniones sobre las directrices preparada por el taller está disponible en línea</w:t>
      </w:r>
      <w:r w:rsidR="00A30647" w:rsidRPr="00B645C1">
        <w:rPr>
          <w:rStyle w:val="FootnoteReference"/>
        </w:rPr>
        <w:footnoteReference w:id="3"/>
      </w:r>
      <w:r>
        <w:t xml:space="preserve"> y el informe del taller se publicará como documento CBD/A8J/WS/2025/2/3.</w:t>
      </w:r>
      <w:r w:rsidR="00B578E2">
        <w:t xml:space="preserve"> </w:t>
      </w:r>
      <w:r>
        <w:t xml:space="preserve">El proyecto de decisión que se propone en la siguiente sección para consideración del Órgano Subsidiario contiene en su anexo un proyecto de directrices para fortalecer el marco jurídico y de políticas para el reconocimiento de las contribuciones de los territorios indígenas y tradicionales de los pueblos indígenas y las comunidades locales a la planificación espacial, la restauración y la conservación. El proyecto de directrices fue elaborado por los participantes del taller de expertos, sobre la base de la información presentada en respuesta a la notificación núm. </w:t>
      </w:r>
      <w:hyperlink r:id="rId16" w:history="1">
        <w:r>
          <w:rPr>
            <w:rStyle w:val="Hyperlink"/>
          </w:rPr>
          <w:t>2025-061</w:t>
        </w:r>
      </w:hyperlink>
      <w:r>
        <w:t xml:space="preserve">. </w:t>
      </w:r>
    </w:p>
    <w:p w14:paraId="0C9EB89E" w14:textId="4F4DFB46" w:rsidR="00665B56" w:rsidRPr="00C0791C" w:rsidRDefault="00665B56" w:rsidP="00C0791C">
      <w:pPr>
        <w:pStyle w:val="CBDH1"/>
        <w:rPr>
          <w:snapToGrid w:val="0"/>
        </w:rPr>
      </w:pPr>
      <w:r>
        <w:rPr>
          <w:snapToGrid w:val="0"/>
        </w:rPr>
        <w:t>II.</w:t>
      </w:r>
      <w:r>
        <w:rPr>
          <w:snapToGrid w:val="0"/>
        </w:rPr>
        <w:tab/>
        <w:t>Recomendación</w:t>
      </w:r>
    </w:p>
    <w:p w14:paraId="790AD06E" w14:textId="5BF6A12C" w:rsidR="00B578E2" w:rsidRDefault="00707E8E" w:rsidP="00E67422">
      <w:pPr>
        <w:pStyle w:val="CBDNormalNumber"/>
        <w:sectPr w:rsidR="00B578E2" w:rsidSect="00213C0F">
          <w:headerReference w:type="even" r:id="rId17"/>
          <w:headerReference w:type="default" r:id="rId18"/>
          <w:footerReference w:type="even" r:id="rId19"/>
          <w:footerReference w:type="default" r:id="rId20"/>
          <w:type w:val="continuous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  <w:r>
        <w:t>El Órgano Subsidiario podría estimar oportuno recomendar a la Conferencia de las Partes que, en su 17ª reunión, adopte una decisión del siguiente tenor:</w:t>
      </w:r>
    </w:p>
    <w:p w14:paraId="1C530D8E" w14:textId="77777777" w:rsidR="00B578E2" w:rsidRDefault="00665B56" w:rsidP="00E67422">
      <w:pPr>
        <w:pStyle w:val="CBDNormalNumber"/>
        <w:numPr>
          <w:ilvl w:val="0"/>
          <w:numId w:val="0"/>
        </w:numPr>
        <w:tabs>
          <w:tab w:val="clear" w:pos="567"/>
        </w:tabs>
        <w:ind w:left="1138" w:firstLine="562"/>
      </w:pPr>
      <w:r>
        <w:rPr>
          <w:i/>
        </w:rPr>
        <w:t>La Conferencia de las Partes</w:t>
      </w:r>
      <w:r>
        <w:t>,</w:t>
      </w:r>
    </w:p>
    <w:p w14:paraId="28BC2801" w14:textId="7AD6649C" w:rsidR="00665B56" w:rsidRPr="00DD66D9" w:rsidRDefault="00665B56" w:rsidP="00E67422">
      <w:pPr>
        <w:pStyle w:val="CBDNormalNumber"/>
        <w:numPr>
          <w:ilvl w:val="0"/>
          <w:numId w:val="0"/>
        </w:numPr>
        <w:tabs>
          <w:tab w:val="clear" w:pos="567"/>
        </w:tabs>
        <w:ind w:left="1138" w:firstLine="562"/>
      </w:pPr>
      <w:r w:rsidRPr="00EF63C5">
        <w:rPr>
          <w:i/>
          <w:spacing w:val="-2"/>
        </w:rPr>
        <w:t>Recordando</w:t>
      </w:r>
      <w:r w:rsidRPr="00EF63C5">
        <w:rPr>
          <w:spacing w:val="-2"/>
        </w:rPr>
        <w:t xml:space="preserve"> su decisión </w:t>
      </w:r>
      <w:hyperlink r:id="rId21" w:history="1">
        <w:r w:rsidRPr="00EF63C5">
          <w:rPr>
            <w:rStyle w:val="Hyperlink"/>
            <w:spacing w:val="-2"/>
          </w:rPr>
          <w:t>16/4</w:t>
        </w:r>
      </w:hyperlink>
      <w:r w:rsidRPr="00EF63C5">
        <w:rPr>
          <w:spacing w:val="-2"/>
        </w:rPr>
        <w:t>, de 30 de octubre de 2024, por la que adoptó el programa de trabajo hasta 2030 sobre el artículo</w:t>
      </w:r>
      <w:r w:rsidR="00EF63C5" w:rsidRPr="00EF63C5">
        <w:rPr>
          <w:spacing w:val="-2"/>
        </w:rPr>
        <w:t> </w:t>
      </w:r>
      <w:r w:rsidRPr="00EF63C5">
        <w:rPr>
          <w:spacing w:val="-2"/>
        </w:rPr>
        <w:t>8</w:t>
      </w:r>
      <w:r w:rsidR="00EF63C5" w:rsidRPr="00EF63C5">
        <w:rPr>
          <w:spacing w:val="-2"/>
        </w:rPr>
        <w:t> </w:t>
      </w:r>
      <w:r w:rsidRPr="00EF63C5">
        <w:rPr>
          <w:spacing w:val="-2"/>
        </w:rPr>
        <w:t>j) y otras disposiciones del Convenio sobre la Diversidad</w:t>
      </w:r>
      <w:r>
        <w:t xml:space="preserve"> </w:t>
      </w:r>
      <w:r>
        <w:lastRenderedPageBreak/>
        <w:t>Biológica</w:t>
      </w:r>
      <w:r w:rsidR="00655361">
        <w:rPr>
          <w:rStyle w:val="FootnoteReference"/>
        </w:rPr>
        <w:footnoteReference w:id="4"/>
      </w:r>
      <w:r w:rsidR="00EF63C5">
        <w:t> </w:t>
      </w:r>
      <w:r w:rsidRPr="00EF63C5">
        <w:rPr>
          <w:spacing w:val="-4"/>
        </w:rPr>
        <w:t>relativas a los pueblos indígenas y las comunidades locales, y en particular las tareas 1.1</w:t>
      </w:r>
      <w:r w:rsidR="00EF63C5" w:rsidRPr="00EF63C5">
        <w:rPr>
          <w:spacing w:val="-4"/>
        </w:rPr>
        <w:t> </w:t>
      </w:r>
      <w:r w:rsidRPr="00EF63C5">
        <w:rPr>
          <w:spacing w:val="-4"/>
        </w:rPr>
        <w:t>y</w:t>
      </w:r>
      <w:r w:rsidR="00EF63C5" w:rsidRPr="00EF63C5">
        <w:rPr>
          <w:spacing w:val="-4"/>
        </w:rPr>
        <w:t> </w:t>
      </w:r>
      <w:r w:rsidRPr="00EF63C5">
        <w:rPr>
          <w:spacing w:val="-4"/>
        </w:rPr>
        <w:t xml:space="preserve">1.2, </w:t>
      </w:r>
      <w:r w:rsidR="001F7F35" w:rsidRPr="00EF63C5">
        <w:rPr>
          <w:spacing w:val="-4"/>
        </w:rPr>
        <w:t>a</w:t>
      </w:r>
      <w:r w:rsidR="009325EE">
        <w:rPr>
          <w:spacing w:val="-4"/>
        </w:rPr>
        <w:t>signa</w:t>
      </w:r>
      <w:r w:rsidR="001F7F35" w:rsidRPr="00EF63C5">
        <w:rPr>
          <w:spacing w:val="-4"/>
        </w:rPr>
        <w:t xml:space="preserve">das </w:t>
      </w:r>
      <w:r w:rsidRPr="00EF63C5">
        <w:rPr>
          <w:spacing w:val="-4"/>
        </w:rPr>
        <w:t>al Órgano Subsidiario sobre el Artículo</w:t>
      </w:r>
      <w:r w:rsidR="001F7F35" w:rsidRPr="00EF63C5">
        <w:rPr>
          <w:spacing w:val="-4"/>
        </w:rPr>
        <w:t> </w:t>
      </w:r>
      <w:r w:rsidRPr="00EF63C5">
        <w:rPr>
          <w:spacing w:val="-4"/>
        </w:rPr>
        <w:t>8 j) y Otras Disposiciones</w:t>
      </w:r>
      <w:r>
        <w:t xml:space="preserve"> del Convenio sobre la Diversidad Biológica Relativas a los Pueblos Indígenas y las Comunidades Locales</w:t>
      </w:r>
      <w:r w:rsidR="001F7F35">
        <w:t xml:space="preserve">, </w:t>
      </w:r>
      <w:r w:rsidR="00BC1556">
        <w:t>para</w:t>
      </w:r>
      <w:r w:rsidR="001F7F35">
        <w:t xml:space="preserve"> elaborar, respectivamente,</w:t>
      </w:r>
      <w:r>
        <w:t xml:space="preserve"> directrices para fortalecer el marco jurídico y de políticas para la consecución de las metas 2 y 3 del Marco Mundial de Biodiversidad de Kunming-Montreal</w:t>
      </w:r>
      <w:r w:rsidR="00184DBD" w:rsidRPr="00BC7DAA">
        <w:rPr>
          <w:rStyle w:val="FootnoteReference"/>
        </w:rPr>
        <w:footnoteReference w:id="5"/>
      </w:r>
      <w:r>
        <w:t xml:space="preserve">, incluido en materia de territorios indígenas y tradicionales, y directrices para la inclusión y consideración de </w:t>
      </w:r>
      <w:r w:rsidR="001F7F35">
        <w:t xml:space="preserve">las </w:t>
      </w:r>
      <w:r>
        <w:t>tierras tradicionales y de</w:t>
      </w:r>
      <w:r w:rsidR="001F7F35">
        <w:t>l</w:t>
      </w:r>
      <w:r>
        <w:t xml:space="preserve"> u</w:t>
      </w:r>
      <w:r w:rsidR="001F7F35">
        <w:t>so</w:t>
      </w:r>
      <w:r>
        <w:t xml:space="preserve"> de los recursos en los procesos de planificación espacial y las evaluaciones de impacto ambiental</w:t>
      </w:r>
      <w:r w:rsidR="00BC1556">
        <w:t>,</w:t>
      </w:r>
      <w:r>
        <w:t xml:space="preserve"> y reconociendo la articulación del programa de trabajo con el Marco,</w:t>
      </w:r>
    </w:p>
    <w:p w14:paraId="5C386FAA" w14:textId="1D17A855" w:rsidR="00B27003" w:rsidRDefault="00B27003" w:rsidP="00B27003">
      <w:pPr>
        <w:pStyle w:val="CBDNormalNoNumber"/>
        <w:tabs>
          <w:tab w:val="clear" w:pos="567"/>
        </w:tabs>
        <w:spacing w:before="120"/>
        <w:ind w:left="1134" w:firstLine="567"/>
      </w:pPr>
      <w:r>
        <w:rPr>
          <w:i/>
        </w:rPr>
        <w:t>Tomando nota</w:t>
      </w:r>
      <w:r>
        <w:t xml:space="preserve"> de l</w:t>
      </w:r>
      <w:r w:rsidR="00D17D88">
        <w:t>a</w:t>
      </w:r>
      <w:r>
        <w:t xml:space="preserve">s </w:t>
      </w:r>
      <w:r w:rsidR="00D17D88">
        <w:t>c</w:t>
      </w:r>
      <w:r>
        <w:t>o</w:t>
      </w:r>
      <w:r w:rsidR="00D17D88">
        <w:t>nclusione</w:t>
      </w:r>
      <w:r>
        <w:t>s del taller de expertos para apoyar la implementación de las tareas 1.1 y 1.2 del programa de trabajo sobre el artículo 8 j) y otras disposiciones del Convenio relativas a los pueblos indígenas y las comunidades locales</w:t>
      </w:r>
      <w:r w:rsidR="00D17D88">
        <w:t>,</w:t>
      </w:r>
      <w:r>
        <w:t xml:space="preserve"> incluido el proyecto de direct</w:t>
      </w:r>
      <w:r w:rsidR="001C08BA">
        <w:t>r</w:t>
      </w:r>
      <w:r>
        <w:t>i</w:t>
      </w:r>
      <w:r w:rsidR="001C08BA">
        <w:t>ce</w:t>
      </w:r>
      <w:r>
        <w:t>s</w:t>
      </w:r>
      <w:r w:rsidR="00E14002" w:rsidRPr="00346C3E">
        <w:rPr>
          <w:vertAlign w:val="superscript"/>
        </w:rPr>
        <w:footnoteReference w:id="6"/>
      </w:r>
      <w:r>
        <w:t>,</w:t>
      </w:r>
    </w:p>
    <w:p w14:paraId="13993AC4" w14:textId="2177B6AD" w:rsidR="00665B56" w:rsidRPr="00DD66D9" w:rsidRDefault="00665B56" w:rsidP="00C0791C">
      <w:pPr>
        <w:pStyle w:val="CBDNormalNoNumber"/>
        <w:tabs>
          <w:tab w:val="clear" w:pos="567"/>
        </w:tabs>
        <w:ind w:left="1134" w:firstLine="567"/>
        <w:rPr>
          <w:rFonts w:asciiTheme="majorBidi" w:hAnsiTheme="majorBidi" w:cstheme="majorBidi"/>
        </w:rPr>
      </w:pPr>
      <w:r>
        <w:t>1.</w:t>
      </w:r>
      <w:r>
        <w:tab/>
      </w:r>
      <w:r>
        <w:rPr>
          <w:i/>
          <w:iCs/>
        </w:rPr>
        <w:t>Adopta</w:t>
      </w:r>
      <w:r>
        <w:t xml:space="preserve"> </w:t>
      </w:r>
      <w:r w:rsidR="00175A32">
        <w:t xml:space="preserve">las </w:t>
      </w:r>
      <w:r>
        <w:t>directrices</w:t>
      </w:r>
      <w:r w:rsidR="00175A32" w:rsidRPr="00DD66D9">
        <w:rPr>
          <w:rStyle w:val="FootnoteReference"/>
        </w:rPr>
        <w:footnoteReference w:id="7"/>
      </w:r>
      <w:r>
        <w:t xml:space="preserve"> </w:t>
      </w:r>
      <w:r w:rsidR="00175A32" w:rsidRPr="00175A32">
        <w:t xml:space="preserve">para fortalecer el marco jurídico y de políticas para el reconocimiento del papel </w:t>
      </w:r>
      <w:r w:rsidR="009325EE">
        <w:t>de</w:t>
      </w:r>
      <w:r w:rsidR="00175A32" w:rsidRPr="00175A32">
        <w:t xml:space="preserve"> los territorios indígenas y tradicionales de los pueblos indígenas y las comunidades locales en la planificación espacial, la restauración y la conservación</w:t>
      </w:r>
      <w:r w:rsidR="00D17D88">
        <w:t xml:space="preserve">, </w:t>
      </w:r>
      <w:r w:rsidR="00D17D88" w:rsidRPr="00175A32">
        <w:t>que figuran en el anexo de la presente decisión</w:t>
      </w:r>
      <w:r>
        <w:t>;</w:t>
      </w:r>
      <w:r>
        <w:rPr>
          <w:rFonts w:asciiTheme="majorBidi" w:hAnsiTheme="majorBidi"/>
        </w:rPr>
        <w:t xml:space="preserve"> </w:t>
      </w:r>
    </w:p>
    <w:p w14:paraId="787037DB" w14:textId="19720CAE" w:rsidR="00665B56" w:rsidRPr="00DD66D9" w:rsidRDefault="00665B56" w:rsidP="00C0791C">
      <w:pPr>
        <w:pStyle w:val="CBDNormalNoNumber"/>
        <w:tabs>
          <w:tab w:val="clear" w:pos="567"/>
        </w:tabs>
        <w:ind w:left="1134" w:firstLine="567"/>
      </w:pPr>
      <w:r>
        <w:t>2.</w:t>
      </w:r>
      <w:r>
        <w:tab/>
      </w:r>
      <w:r>
        <w:rPr>
          <w:i/>
        </w:rPr>
        <w:t>Insta</w:t>
      </w:r>
      <w:r>
        <w:t xml:space="preserve"> a las Partes, e invita a otros Gobiernos, a incorporar y aplicar las directrices, según proceda y de conformidad con los marcos jurídicos nacionales, en los procesos de planificación espacial, las estrategias y planes de acción </w:t>
      </w:r>
      <w:r w:rsidR="00175A32">
        <w:t xml:space="preserve">nacionales </w:t>
      </w:r>
      <w:r>
        <w:t xml:space="preserve">en materia de biodiversidad y los procedimientos de evaluación de impacto ambiental, en consonancia con los derechos de los pueblos indígenas y las comunidades locales </w:t>
      </w:r>
      <w:r w:rsidR="00175A32">
        <w:t>y con</w:t>
      </w:r>
      <w:r>
        <w:t xml:space="preserve"> instrumentos internacionales pertinentes de derechos humanos;</w:t>
      </w:r>
    </w:p>
    <w:p w14:paraId="786A3BE8" w14:textId="1DB06B29" w:rsidR="00FA6BFA" w:rsidRPr="00DD66D9" w:rsidRDefault="00FA6BFA" w:rsidP="00C0791C">
      <w:pPr>
        <w:pStyle w:val="CBDNormalNoNumber"/>
        <w:tabs>
          <w:tab w:val="clear" w:pos="567"/>
        </w:tabs>
        <w:ind w:left="1134" w:firstLine="567"/>
      </w:pPr>
      <w:r>
        <w:t>3.</w:t>
      </w:r>
      <w:r>
        <w:tab/>
      </w:r>
      <w:r>
        <w:rPr>
          <w:i/>
        </w:rPr>
        <w:t xml:space="preserve">Insta también </w:t>
      </w:r>
      <w:r>
        <w:t xml:space="preserve">a las Partes, e invita </w:t>
      </w:r>
      <w:r w:rsidR="009336BF">
        <w:t xml:space="preserve">también </w:t>
      </w:r>
      <w:r>
        <w:t xml:space="preserve">a otros Gobiernos y </w:t>
      </w:r>
      <w:r w:rsidR="009336BF">
        <w:t xml:space="preserve">a </w:t>
      </w:r>
      <w:r>
        <w:t>actores pertinentes que estén en condiciones de hacerlo, a apoyar la difusión de las directrices, incluido traduciéndolas a lenguas indígenas;</w:t>
      </w:r>
    </w:p>
    <w:p w14:paraId="041BD7C8" w14:textId="3092A338" w:rsidR="00665B56" w:rsidRPr="009A070F" w:rsidRDefault="00FA6BFA" w:rsidP="00C0791C">
      <w:pPr>
        <w:pStyle w:val="CBDNormalNoNumber"/>
        <w:tabs>
          <w:tab w:val="clear" w:pos="567"/>
        </w:tabs>
        <w:ind w:left="1134" w:firstLine="567"/>
      </w:pPr>
      <w:r>
        <w:t>4.</w:t>
      </w:r>
      <w:r>
        <w:tab/>
      </w:r>
      <w:r>
        <w:rPr>
          <w:i/>
        </w:rPr>
        <w:t>Pide</w:t>
      </w:r>
      <w:r>
        <w:t xml:space="preserve"> a la Secretaria Ejecutiva del Convenio sobre la Diversidad Biológica, con sujeción a la disponibilidad de recursos, que facilite la creación de capacidad, la cooperación técnica y el intercambio de información para ayudar a las Partes y </w:t>
      </w:r>
      <w:r w:rsidR="009336BF">
        <w:t xml:space="preserve">a </w:t>
      </w:r>
      <w:r>
        <w:t>los pueblos indígenas y las comunidades locales en la aplicación de las directrices;</w:t>
      </w:r>
    </w:p>
    <w:p w14:paraId="3606530D" w14:textId="4FAE7956" w:rsidR="00950067" w:rsidRDefault="00A91F3D" w:rsidP="00C0791C">
      <w:pPr>
        <w:pStyle w:val="CBDNormalNoNumber"/>
        <w:tabs>
          <w:tab w:val="clear" w:pos="567"/>
        </w:tabs>
        <w:ind w:left="1134" w:firstLine="567"/>
      </w:pPr>
      <w:r>
        <w:t>5.</w:t>
      </w:r>
      <w:r>
        <w:tab/>
      </w:r>
      <w:r>
        <w:rPr>
          <w:i/>
        </w:rPr>
        <w:t>Alienta</w:t>
      </w:r>
      <w:r>
        <w:t xml:space="preserve"> a las Partes, </w:t>
      </w:r>
      <w:r w:rsidR="009336BF">
        <w:t xml:space="preserve">a </w:t>
      </w:r>
      <w:r>
        <w:t xml:space="preserve">los pueblos indígenas y las comunidades locales </w:t>
      </w:r>
      <w:r w:rsidR="009336BF">
        <w:t>y a</w:t>
      </w:r>
      <w:r>
        <w:t xml:space="preserve"> interesados pertinentes a que hagan un seguimiento </w:t>
      </w:r>
      <w:r w:rsidR="009336BF">
        <w:t>d</w:t>
      </w:r>
      <w:r>
        <w:t>el uso de las directrices</w:t>
      </w:r>
      <w:r w:rsidR="009336BF">
        <w:t xml:space="preserve"> y evalúen su eficacia</w:t>
      </w:r>
      <w:r>
        <w:t xml:space="preserve"> y que informen al respecto en informes nacionales, incluido a través del mecanismo de facilitación del Convenio, y por medio de otros mecanismos apropiados, tales como sistemas comunitarios de seguimiento e información.</w:t>
      </w:r>
    </w:p>
    <w:p w14:paraId="60DE928E" w14:textId="68B62D9F" w:rsidR="00185D4D" w:rsidRPr="00DD66D9" w:rsidRDefault="0020791C" w:rsidP="00C0791C">
      <w:pPr>
        <w:pStyle w:val="CBDDesicionAnnex"/>
        <w:rPr>
          <w:rFonts w:hint="eastAsia"/>
        </w:rPr>
      </w:pPr>
      <w:r>
        <w:lastRenderedPageBreak/>
        <w:t xml:space="preserve">Anexo </w:t>
      </w:r>
      <w:r>
        <w:br/>
      </w:r>
      <w:r w:rsidRPr="00C3094E">
        <w:rPr>
          <w:spacing w:val="2"/>
        </w:rPr>
        <w:t>Directrices para fortalecer el marco jurídico y de políticas para el reconocimiento del papel de los territorios indígenas y tradicionales de los pueblos indígenas y las comunidades locales en la planificación espacial, la restauración y la conservación</w:t>
      </w:r>
      <w:r w:rsidR="00C246A1" w:rsidRPr="009325EE">
        <w:rPr>
          <w:rStyle w:val="FootnoteReference"/>
          <w:rFonts w:eastAsia="DengXian Light"/>
          <w:bCs w:val="0"/>
          <w:spacing w:val="2"/>
          <w:szCs w:val="24"/>
        </w:rPr>
        <w:footnoteReference w:id="8"/>
      </w:r>
    </w:p>
    <w:p w14:paraId="55A92CA9" w14:textId="3A123328" w:rsidR="00185D4D" w:rsidRPr="00DD66D9" w:rsidRDefault="00950067" w:rsidP="00C0791C">
      <w:pPr>
        <w:pStyle w:val="CBDH1"/>
      </w:pPr>
      <w:r>
        <w:t>I.</w:t>
      </w:r>
      <w:r>
        <w:tab/>
        <w:t>Fundamentación</w:t>
      </w:r>
    </w:p>
    <w:p w14:paraId="1F9281B8" w14:textId="58355939" w:rsidR="00185D4D" w:rsidRPr="00DD66D9" w:rsidRDefault="00037987" w:rsidP="00C0791C">
      <w:pPr>
        <w:pStyle w:val="CBDNormalNoNumber"/>
      </w:pPr>
      <w:r>
        <w:t>1.</w:t>
      </w:r>
      <w:r>
        <w:tab/>
        <w:t xml:space="preserve">Por decisión </w:t>
      </w:r>
      <w:hyperlink r:id="rId22" w:history="1">
        <w:r>
          <w:rPr>
            <w:rStyle w:val="Hyperlink"/>
          </w:rPr>
          <w:t>16/5</w:t>
        </w:r>
      </w:hyperlink>
      <w:r>
        <w:t>, la Conferencia de las Partes en el Convenio sobre la Diversidad Biológica</w:t>
      </w:r>
      <w:r w:rsidR="005768D4">
        <w:rPr>
          <w:rStyle w:val="FootnoteReference"/>
        </w:rPr>
        <w:footnoteReference w:id="9"/>
      </w:r>
      <w:r>
        <w:t xml:space="preserve"> </w:t>
      </w:r>
      <w:r w:rsidR="00F56AE3">
        <w:t>estableció</w:t>
      </w:r>
      <w:r>
        <w:t xml:space="preserve"> el Órgano Subsidiario sobre el Artículo</w:t>
      </w:r>
      <w:r w:rsidR="009325EE">
        <w:t> </w:t>
      </w:r>
      <w:r>
        <w:t>8</w:t>
      </w:r>
      <w:r w:rsidR="009325EE">
        <w:t> </w:t>
      </w:r>
      <w:r>
        <w:t xml:space="preserve">j) y Otras Disposiciones del Convenio sobre la Diversidad Biológica Relativas a los Pueblos Indígenas y las Comunidades Locales. El mandato del Órgano Subsidiario consiste en prestar asesoramiento a la Conferencia de las Partes, </w:t>
      </w:r>
      <w:r w:rsidR="009325EE">
        <w:t xml:space="preserve">a </w:t>
      </w:r>
      <w:r>
        <w:t>otros órganos subsidiarios y, sujeto a que estas se lo soliciten, a la Conferencia de las Partes que actúa como reunión de las Partes en el Protocolo de Cartagena sobre Seguridad de la Biotecnología</w:t>
      </w:r>
      <w:r w:rsidR="00380FE0">
        <w:rPr>
          <w:rStyle w:val="FootnoteReference"/>
        </w:rPr>
        <w:footnoteReference w:id="10"/>
      </w:r>
      <w:r>
        <w:t xml:space="preserve"> y la Conferencia de las Partes que actúa como reunión de las Partes en el Protocolo de Nagoya sobre Acceso a los Recursos Genéticos y Participación Justa y Equitativa en los Beneficios que se Deriven de su Utilización</w:t>
      </w:r>
      <w:r w:rsidR="004C40B1" w:rsidRPr="009A070F">
        <w:rPr>
          <w:rStyle w:val="FootnoteReference"/>
        </w:rPr>
        <w:footnoteReference w:id="11"/>
      </w:r>
      <w:r>
        <w:t>, sobre asuntos que tienen que ver con los pueblos indígenas y las comunidades locales.</w:t>
      </w:r>
    </w:p>
    <w:p w14:paraId="52873321" w14:textId="39243694" w:rsidR="00185D4D" w:rsidRPr="00C15793" w:rsidRDefault="00037987" w:rsidP="00C0791C">
      <w:pPr>
        <w:pStyle w:val="CBDNormalNoNumber"/>
        <w:rPr>
          <w:spacing w:val="-2"/>
        </w:rPr>
      </w:pPr>
      <w:r w:rsidRPr="00C15793">
        <w:rPr>
          <w:spacing w:val="-2"/>
        </w:rPr>
        <w:t>2.</w:t>
      </w:r>
      <w:r w:rsidRPr="00C15793">
        <w:rPr>
          <w:spacing w:val="-2"/>
        </w:rPr>
        <w:tab/>
        <w:t xml:space="preserve">Por decisión </w:t>
      </w:r>
      <w:hyperlink r:id="rId23" w:history="1">
        <w:r w:rsidRPr="00C15793">
          <w:rPr>
            <w:rStyle w:val="Hyperlink"/>
            <w:spacing w:val="-2"/>
          </w:rPr>
          <w:t>16/4</w:t>
        </w:r>
      </w:hyperlink>
      <w:r w:rsidRPr="00C15793">
        <w:rPr>
          <w:spacing w:val="-2"/>
        </w:rPr>
        <w:t>, la Conferencia de las Partes adoptó el programa de trabajo hasta 2030 sobre el artículo 8 j) y otras disposiciones del Convenio sobre la Diversidad Biológica relativas a los pueblos indígenas y las comunidades locales. El objetivo del programa de trabajo es promover la aplicación del artículo 8 j) y otras disposiciones del Convenio relativas a los pueblos indígenas y las comunidades locales</w:t>
      </w:r>
      <w:r w:rsidR="00DE6E24" w:rsidRPr="00C15793">
        <w:rPr>
          <w:spacing w:val="-2"/>
        </w:rPr>
        <w:t xml:space="preserve"> y</w:t>
      </w:r>
      <w:r w:rsidRPr="00C15793">
        <w:rPr>
          <w:spacing w:val="-2"/>
        </w:rPr>
        <w:t xml:space="preserve"> </w:t>
      </w:r>
      <w:r w:rsidR="00DE6E24" w:rsidRPr="00C15793">
        <w:rPr>
          <w:spacing w:val="-2"/>
        </w:rPr>
        <w:t xml:space="preserve">la implementación </w:t>
      </w:r>
      <w:r w:rsidRPr="00C15793">
        <w:rPr>
          <w:spacing w:val="-2"/>
        </w:rPr>
        <w:t>del Marco Mundial de Biodiversidad de Kunming‑Montreal</w:t>
      </w:r>
      <w:r w:rsidR="00FD7F50" w:rsidRPr="00C15793">
        <w:rPr>
          <w:rStyle w:val="FootnoteReference"/>
          <w:spacing w:val="-2"/>
        </w:rPr>
        <w:footnoteReference w:id="12"/>
      </w:r>
      <w:r w:rsidRPr="00C15793">
        <w:rPr>
          <w:spacing w:val="-2"/>
        </w:rPr>
        <w:t xml:space="preserve">. En el programa de trabajo, la Conferencia de las Partes afirmó la importancia de promover la participación plena y efectiva de los pueblos indígenas y las comunidades locales en todas las etapas y niveles de aplicación, en reconocimiento </w:t>
      </w:r>
      <w:r w:rsidR="003D4A01">
        <w:rPr>
          <w:spacing w:val="-2"/>
        </w:rPr>
        <w:t xml:space="preserve">de </w:t>
      </w:r>
      <w:r w:rsidR="00575FBF" w:rsidRPr="00C15793">
        <w:rPr>
          <w:spacing w:val="-2"/>
        </w:rPr>
        <w:t xml:space="preserve">la estrecha asociación </w:t>
      </w:r>
      <w:r w:rsidRPr="00C15793">
        <w:rPr>
          <w:spacing w:val="-2"/>
        </w:rPr>
        <w:t xml:space="preserve">que tienen los pueblos indígenas y las comunidades locales con la diversidad biológica y el Convenio y sus Protocolos. </w:t>
      </w:r>
    </w:p>
    <w:p w14:paraId="27C1572D" w14:textId="73F9781B" w:rsidR="00185D4D" w:rsidRPr="00DD66D9" w:rsidRDefault="00037987" w:rsidP="00C0791C">
      <w:pPr>
        <w:pStyle w:val="CBDNormalNoNumber"/>
      </w:pPr>
      <w:r>
        <w:t>3.</w:t>
      </w:r>
      <w:r>
        <w:tab/>
        <w:t>El elemento</w:t>
      </w:r>
      <w:r w:rsidR="009325EE">
        <w:t> </w:t>
      </w:r>
      <w:r>
        <w:t>1 del programa de trabajo, referido a la conservación y la restauración, incluye dos tareas asignadas al Órgano Subsidiario</w:t>
      </w:r>
      <w:r w:rsidR="009325EE">
        <w:t>, a saber</w:t>
      </w:r>
      <w:r>
        <w:t>:</w:t>
      </w:r>
    </w:p>
    <w:p w14:paraId="3F3A1930" w14:textId="20DBECC8" w:rsidR="00185D4D" w:rsidRPr="00DD66D9" w:rsidRDefault="00185D4D" w:rsidP="00C0791C">
      <w:pPr>
        <w:pStyle w:val="CBDNormalNoNumber"/>
        <w:tabs>
          <w:tab w:val="clear" w:pos="567"/>
        </w:tabs>
        <w:ind w:left="1134"/>
      </w:pPr>
      <w:r>
        <w:t>Tarea 1.1. Elaborar directrices</w:t>
      </w:r>
      <w:r w:rsidRPr="00C0791C">
        <w:rPr>
          <w:vertAlign w:val="superscript"/>
        </w:rPr>
        <w:footnoteReference w:id="13"/>
      </w:r>
      <w:r>
        <w:t>, con la participación plena y efectiva de los pueblos indígenas y las comunidades locales, a fin de fortalecer el marco jurídico y de políticas para la consecución de las metas 2 y 3 del Marco, incluido en materia de territorios indígenas y tradicionales, para apoyar las prácticas de protección y restauración dirigidas por los pueblos indígenas y las comunidades locales.</w:t>
      </w:r>
    </w:p>
    <w:p w14:paraId="32E516FD" w14:textId="2543B17C" w:rsidR="00185D4D" w:rsidRPr="00DD66D9" w:rsidRDefault="00185D4D" w:rsidP="00C0791C">
      <w:pPr>
        <w:pStyle w:val="CBDNormalNoNumber"/>
        <w:tabs>
          <w:tab w:val="clear" w:pos="567"/>
        </w:tabs>
        <w:ind w:left="1134"/>
      </w:pPr>
      <w:r>
        <w:t>Tarea 1.2. 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de planificación espacial y las evaluaciones de impacto ambiental, de conformidad con la legislación nacional y las obligaciones internacionales.</w:t>
      </w:r>
    </w:p>
    <w:p w14:paraId="026D052F" w14:textId="3D680E05" w:rsidR="00185D4D" w:rsidRPr="00EB007D" w:rsidRDefault="00037987" w:rsidP="00C0791C">
      <w:pPr>
        <w:pStyle w:val="CBDNormalNoNumber"/>
      </w:pPr>
      <w:r>
        <w:t>4.</w:t>
      </w:r>
      <w:r>
        <w:tab/>
        <w:t>Las presentes directrices fueron elaboradas por el Órgano Subsidiario sobre el Artículo 8 j) y Otras Disposiciones del Convenio sobre la Diversidad Biológica Relativas a los Pueblos Indígenas y las Comunidades Locales con arreglo a las tareas 1.1. y 1.2 del programa de trabajo sobre el artículo</w:t>
      </w:r>
      <w:r w:rsidR="003A5C7C">
        <w:t> </w:t>
      </w:r>
      <w:r>
        <w:t xml:space="preserve">8 j) y otras disposiciones del Convenio relativas a los pueblos indígenas y las comunidades locales. Las directrices están pensadas para las Partes, los pueblos indígenas y las comunidades </w:t>
      </w:r>
      <w:r>
        <w:lastRenderedPageBreak/>
        <w:t xml:space="preserve">locales y otros actores pertinentes, </w:t>
      </w:r>
      <w:r w:rsidR="003A5C7C">
        <w:t xml:space="preserve">incluidas </w:t>
      </w:r>
      <w:r>
        <w:t>organizaciones de conservación y restauración, el sector privado y otras entidades que vayan a aplicar todos los elemento</w:t>
      </w:r>
      <w:r w:rsidR="00F56AE3">
        <w:t>s</w:t>
      </w:r>
      <w:r>
        <w:t xml:space="preserve"> de las directrices.</w:t>
      </w:r>
    </w:p>
    <w:p w14:paraId="3CCF0111" w14:textId="3F39EDD0" w:rsidR="00A52ED2" w:rsidRPr="00DD66D9" w:rsidRDefault="00037987" w:rsidP="00C0791C">
      <w:pPr>
        <w:pStyle w:val="CBDNormalNoNumber"/>
      </w:pPr>
      <w:r>
        <w:t>5.</w:t>
      </w:r>
      <w:r>
        <w:tab/>
        <w:t>Las directrices parten de la relación intrínseca que los pueblos indígenas y las comunidades locales tienen con la naturaleza, abarcando diversos conceptos,</w:t>
      </w:r>
      <w:r w:rsidR="00D519EF">
        <w:t xml:space="preserve"> tales</w:t>
      </w:r>
      <w:r>
        <w:t xml:space="preserve"> como biodiversidad, ecosistemas, Madre Tierra y sistemas de vida. Esa relación se refleja en sus culturas, valores espirituales, ceremonias, sistemas de gobernanza, historias, tradiciones orales, lenguas indígenas, sistemas de conocimientos tradicionales y leyes y procedimientos consuetudinarios. Esos elementos contribuyen a la conservación, restauración y planificación espacial de la diversidad biocultural, de conformidad con las circunstancias nacionales y </w:t>
      </w:r>
      <w:r w:rsidR="00D519EF">
        <w:t>de</w:t>
      </w:r>
      <w:r>
        <w:t xml:space="preserve"> manera coherente con la sección C del Marco Mundial de Biodiversidad de Kunming‑Montreal</w:t>
      </w:r>
      <w:r w:rsidR="001C4236">
        <w:rPr>
          <w:rStyle w:val="FootnoteReference"/>
        </w:rPr>
        <w:footnoteReference w:id="14"/>
      </w:r>
      <w:r>
        <w:t>.</w:t>
      </w:r>
    </w:p>
    <w:p w14:paraId="2B6C7BD8" w14:textId="2BA5922D" w:rsidR="00185D4D" w:rsidRPr="00DD66D9" w:rsidRDefault="00AF0ABC" w:rsidP="00C0791C">
      <w:pPr>
        <w:pStyle w:val="CBDH1"/>
      </w:pPr>
      <w:r>
        <w:t>II.</w:t>
      </w:r>
      <w:r>
        <w:tab/>
        <w:t>Objetivos</w:t>
      </w:r>
    </w:p>
    <w:p w14:paraId="7BD7E7E8" w14:textId="19F22C28" w:rsidR="00185D4D" w:rsidRPr="00DD66D9" w:rsidRDefault="00037987" w:rsidP="00C0791C">
      <w:pPr>
        <w:pStyle w:val="CBDNormalNoNumber"/>
      </w:pPr>
      <w:r>
        <w:t>6.</w:t>
      </w:r>
      <w:r>
        <w:tab/>
        <w:t>Los objetivos de las directrices son:</w:t>
      </w:r>
    </w:p>
    <w:p w14:paraId="24E8A957" w14:textId="0797E635" w:rsidR="00185D4D" w:rsidRPr="00EB007D" w:rsidRDefault="00DE51F7" w:rsidP="00C0791C">
      <w:pPr>
        <w:pStyle w:val="CBDNormalNoNumber"/>
        <w:ind w:firstLine="567"/>
      </w:pPr>
      <w:r>
        <w:t>a)</w:t>
      </w:r>
      <w:r>
        <w:tab/>
        <w:t xml:space="preserve">Brindar orientación sobre la inclusión y consideración de sistemas tradicionales </w:t>
      </w:r>
      <w:r w:rsidR="007F0E99">
        <w:t xml:space="preserve">de uso de la tierra y los recursos </w:t>
      </w:r>
      <w:r w:rsidR="00D519EF">
        <w:t xml:space="preserve">de los pueblos indígenas y las comunidades locales </w:t>
      </w:r>
      <w:r>
        <w:t>en los procesos de planificación espacial y las evaluaciones de impacto ambiental a fin de apoyar la consecución de las metas 1 y 14 del Marco;</w:t>
      </w:r>
    </w:p>
    <w:p w14:paraId="0CB54467" w14:textId="7525A010" w:rsidR="00185D4D" w:rsidRPr="00EB007D" w:rsidRDefault="00DE51F7" w:rsidP="00C0791C">
      <w:pPr>
        <w:pStyle w:val="CBDNormalNoNumber"/>
        <w:ind w:firstLine="567"/>
      </w:pPr>
      <w:r>
        <w:t>b)</w:t>
      </w:r>
      <w:r>
        <w:tab/>
        <w:t xml:space="preserve">Brindar orientación jurídica y de políticas sobre la participación plena y efectiva de los pueblos indígenas y las comunidades locales en la restauración de los ecosistemas, reconociendo su contribución a la consecución de la meta 2 del Marco a través de sus conocimientos tradicionales, </w:t>
      </w:r>
      <w:r w:rsidR="00D519EF">
        <w:t>innovaciones y prácticas</w:t>
      </w:r>
      <w:r>
        <w:t xml:space="preserve"> y los sistemas de gobernanza indígenas y tradicionales;</w:t>
      </w:r>
    </w:p>
    <w:p w14:paraId="210DD612" w14:textId="6CF8AAF1" w:rsidR="00185D4D" w:rsidRPr="00DD66D9" w:rsidRDefault="00DE51F7" w:rsidP="00C0791C">
      <w:pPr>
        <w:pStyle w:val="CBDNormalNoNumber"/>
        <w:ind w:firstLine="567"/>
      </w:pPr>
      <w:r>
        <w:t>c)</w:t>
      </w:r>
      <w:r>
        <w:tab/>
        <w:t>Brindar orientación jurídica y de políticas para la identificación, el reconocimiento y el respeto de los territorios indígenas y tradicionales de los pueblos indígenas y las comunidades locales</w:t>
      </w:r>
      <w:r w:rsidR="00F42E40">
        <w:t xml:space="preserve"> y el apoyo a estos</w:t>
      </w:r>
      <w:r>
        <w:t xml:space="preserve">, a fin de </w:t>
      </w:r>
      <w:r w:rsidR="00F42E40">
        <w:t>promover</w:t>
      </w:r>
      <w:r>
        <w:t xml:space="preserve"> la consecución de la meta 3 del Marco.</w:t>
      </w:r>
    </w:p>
    <w:p w14:paraId="2ADA424A" w14:textId="6043F5E9" w:rsidR="00185D4D" w:rsidRPr="00DD66D9" w:rsidRDefault="00FF4D36" w:rsidP="00C0791C">
      <w:pPr>
        <w:pStyle w:val="CBDH1"/>
      </w:pPr>
      <w:r>
        <w:t>III.</w:t>
      </w:r>
      <w:r>
        <w:tab/>
        <w:t>Principios rectores</w:t>
      </w:r>
    </w:p>
    <w:p w14:paraId="122DCAE1" w14:textId="406BD461" w:rsidR="00185D4D" w:rsidRPr="00DD66D9" w:rsidRDefault="00FF4D36" w:rsidP="00C0791C">
      <w:pPr>
        <w:pStyle w:val="CBDNormalNoNumber"/>
      </w:pPr>
      <w:r>
        <w:t>7.</w:t>
      </w:r>
      <w:r>
        <w:tab/>
        <w:t xml:space="preserve">Las presentes directrices </w:t>
      </w:r>
      <w:r w:rsidR="00F42E40">
        <w:t xml:space="preserve">deberían aplicarse </w:t>
      </w:r>
      <w:r>
        <w:t>de conformidad con las circunstancias nacionales y de manera coherente con la sección</w:t>
      </w:r>
      <w:r w:rsidR="00F42E40">
        <w:t> </w:t>
      </w:r>
      <w:r>
        <w:t xml:space="preserve">C del Marco y los principios generales </w:t>
      </w:r>
      <w:r w:rsidR="00F42E40">
        <w:t>enunciados</w:t>
      </w:r>
      <w:r>
        <w:t xml:space="preserve"> en el programa de trabajo.</w:t>
      </w:r>
    </w:p>
    <w:p w14:paraId="01CCE3D9" w14:textId="6F95F56F" w:rsidR="00185D4D" w:rsidRPr="00DD66D9" w:rsidRDefault="00185D4D" w:rsidP="00C0791C">
      <w:pPr>
        <w:pStyle w:val="CBDH2"/>
        <w:outlineLvl w:val="1"/>
      </w:pPr>
      <w:r>
        <w:t>A.</w:t>
      </w:r>
      <w:r>
        <w:tab/>
        <w:t>Relaciones espirituales y culturales</w:t>
      </w:r>
    </w:p>
    <w:p w14:paraId="2C4DA199" w14:textId="37618128" w:rsidR="00185D4D" w:rsidRPr="00EB007D" w:rsidRDefault="00ED5CCA" w:rsidP="00C0791C">
      <w:pPr>
        <w:pStyle w:val="CBDNormalNoNumber"/>
      </w:pPr>
      <w:r>
        <w:t>8.</w:t>
      </w:r>
      <w:r>
        <w:tab/>
        <w:t>Las medidas de conservación y restauración, así como los procesos de planificación espacial y gestión eficaz que aborden cambios en el uso de la tierra y el mar y las evaluaciones de impacto ambiental</w:t>
      </w:r>
      <w:r w:rsidR="00F42E40">
        <w:t>,</w:t>
      </w:r>
      <w:r>
        <w:t xml:space="preserve"> deberían diseñarse de manera </w:t>
      </w:r>
      <w:r w:rsidR="00F42E40">
        <w:t xml:space="preserve">tal </w:t>
      </w:r>
      <w:r>
        <w:t>que se reconozcan y respeten las relaciones espirituales y culturales que tienen los pueblos indígenas y las comunidades locales con la biodiversidad en sus tierras, territorios y aguas.</w:t>
      </w:r>
    </w:p>
    <w:p w14:paraId="393D330A" w14:textId="52A5D187" w:rsidR="00185D4D" w:rsidRPr="00EB007D" w:rsidRDefault="00185D4D" w:rsidP="00C0791C">
      <w:pPr>
        <w:pStyle w:val="CBDH2"/>
        <w:outlineLvl w:val="1"/>
      </w:pPr>
      <w:r>
        <w:t>B.</w:t>
      </w:r>
      <w:r>
        <w:tab/>
      </w:r>
      <w:r w:rsidRPr="00F42E40">
        <w:rPr>
          <w:rFonts w:ascii="Times New Roman Bold" w:hAnsi="Times New Roman Bold"/>
        </w:rPr>
        <w:t>Reconoc</w:t>
      </w:r>
      <w:r w:rsidR="007F0E99">
        <w:rPr>
          <w:rFonts w:ascii="Times New Roman Bold" w:hAnsi="Times New Roman Bold"/>
        </w:rPr>
        <w:t>imi</w:t>
      </w:r>
      <w:r w:rsidR="00F42E40" w:rsidRPr="00F42E40">
        <w:rPr>
          <w:rFonts w:ascii="Times New Roman Bold" w:hAnsi="Times New Roman Bold"/>
        </w:rPr>
        <w:t>e</w:t>
      </w:r>
      <w:r w:rsidR="007F0E99">
        <w:rPr>
          <w:rFonts w:ascii="Times New Roman Bold" w:hAnsi="Times New Roman Bold"/>
        </w:rPr>
        <w:t>nto</w:t>
      </w:r>
      <w:r w:rsidRPr="00F42E40">
        <w:rPr>
          <w:rFonts w:ascii="Times New Roman Bold" w:hAnsi="Times New Roman Bold"/>
        </w:rPr>
        <w:t xml:space="preserve"> y respet</w:t>
      </w:r>
      <w:r w:rsidR="007F0E99">
        <w:rPr>
          <w:rFonts w:ascii="Times New Roman Bold" w:hAnsi="Times New Roman Bold"/>
        </w:rPr>
        <w:t>o de</w:t>
      </w:r>
      <w:r w:rsidRPr="00F42E40">
        <w:rPr>
          <w:rFonts w:ascii="Times New Roman Bold" w:hAnsi="Times New Roman Bold"/>
        </w:rPr>
        <w:t xml:space="preserve"> los sistemas </w:t>
      </w:r>
      <w:r w:rsidR="007F0E99" w:rsidRPr="00F42E40">
        <w:rPr>
          <w:rFonts w:ascii="Times New Roman Bold" w:hAnsi="Times New Roman Bold"/>
        </w:rPr>
        <w:t>de gobernanza</w:t>
      </w:r>
      <w:r w:rsidR="007F0E99" w:rsidRPr="007F0E99">
        <w:rPr>
          <w:rFonts w:ascii="Times New Roman Bold" w:hAnsi="Times New Roman Bold"/>
        </w:rPr>
        <w:t xml:space="preserve"> </w:t>
      </w:r>
      <w:r w:rsidR="007F0E99">
        <w:rPr>
          <w:rFonts w:ascii="Times New Roman Bold" w:hAnsi="Times New Roman Bold"/>
        </w:rPr>
        <w:t>y de tenencia de la tierra</w:t>
      </w:r>
      <w:r w:rsidR="00F42E40" w:rsidRPr="00F42E40">
        <w:rPr>
          <w:rFonts w:ascii="Times New Roman Bold" w:hAnsi="Times New Roman Bold"/>
        </w:rPr>
        <w:t xml:space="preserve"> </w:t>
      </w:r>
      <w:r w:rsidR="007F0E99" w:rsidRPr="00F42E40">
        <w:rPr>
          <w:rFonts w:ascii="Times New Roman Bold" w:hAnsi="Times New Roman Bold"/>
        </w:rPr>
        <w:t>consuetudinarios</w:t>
      </w:r>
    </w:p>
    <w:p w14:paraId="7BDBE9E9" w14:textId="14A4EB3F" w:rsidR="00185D4D" w:rsidRPr="00EB007D" w:rsidRDefault="0000557F" w:rsidP="00C0791C">
      <w:pPr>
        <w:pStyle w:val="CBDNormalNoNumber"/>
      </w:pPr>
      <w:r>
        <w:t>9.</w:t>
      </w:r>
      <w:r>
        <w:tab/>
      </w:r>
      <w:r w:rsidR="00C91708">
        <w:t>Se deberían respetar l</w:t>
      </w:r>
      <w:r>
        <w:t xml:space="preserve">os derechos de los pueblos indígenas y las comunidades locales </w:t>
      </w:r>
      <w:r w:rsidR="00C91708">
        <w:t>en relación con</w:t>
      </w:r>
      <w:r>
        <w:t xml:space="preserve"> </w:t>
      </w:r>
      <w:r w:rsidR="00C91708">
        <w:t xml:space="preserve">sus </w:t>
      </w:r>
      <w:r w:rsidR="00F42E40">
        <w:t xml:space="preserve">sistemas consuetudinarios de </w:t>
      </w:r>
      <w:r>
        <w:t>tenencia de la tierra</w:t>
      </w:r>
      <w:r w:rsidR="00C91708">
        <w:t>,</w:t>
      </w:r>
      <w:r w:rsidR="007F0E99">
        <w:t xml:space="preserve"> sus</w:t>
      </w:r>
      <w:r w:rsidR="00F42E40">
        <w:t xml:space="preserve"> </w:t>
      </w:r>
      <w:r w:rsidR="00C91708">
        <w:t>sistemas</w:t>
      </w:r>
      <w:r w:rsidR="00F42E40">
        <w:t xml:space="preserve"> </w:t>
      </w:r>
      <w:r>
        <w:t xml:space="preserve">de gobernanza y </w:t>
      </w:r>
      <w:r w:rsidR="007F0E99">
        <w:t xml:space="preserve">sus </w:t>
      </w:r>
      <w:r>
        <w:t>leyes y procedimientos consuetudinarios.</w:t>
      </w:r>
    </w:p>
    <w:p w14:paraId="3EA98356" w14:textId="58641AFC" w:rsidR="00185D4D" w:rsidRPr="00EB007D" w:rsidRDefault="00185D4D" w:rsidP="00C0791C">
      <w:pPr>
        <w:pStyle w:val="CBDH2"/>
        <w:outlineLvl w:val="1"/>
      </w:pPr>
      <w:r>
        <w:t>C.</w:t>
      </w:r>
      <w:r>
        <w:tab/>
        <w:t>Enfoque</w:t>
      </w:r>
      <w:r w:rsidR="00C91708">
        <w:t xml:space="preserve"> basado</w:t>
      </w:r>
      <w:r>
        <w:t xml:space="preserve"> en los derechos humanos</w:t>
      </w:r>
    </w:p>
    <w:p w14:paraId="08203F1B" w14:textId="70C69461" w:rsidR="00185D4D" w:rsidRPr="00DD66D9" w:rsidRDefault="0000557F" w:rsidP="00C0791C">
      <w:pPr>
        <w:pStyle w:val="CBDNormalNoNumber"/>
      </w:pPr>
      <w:r>
        <w:t>10.</w:t>
      </w:r>
      <w:r>
        <w:tab/>
        <w:t xml:space="preserve">Los esfuerzos de conservación y restauración, la planificación espacial y las evaluaciones de impacto ambiental deberían seguir un enfoque basado en los derechos humanos que respete, proteja y promueva los derechos de los pueblos indígenas y las comunidades locales, de conformidad con la </w:t>
      </w:r>
      <w:r>
        <w:lastRenderedPageBreak/>
        <w:t>Declaración de las Naciones Unidas sobre los Derechos de los Pueblos Indígenas</w:t>
      </w:r>
      <w:r w:rsidR="009130BD" w:rsidRPr="00EB007D">
        <w:rPr>
          <w:rStyle w:val="FootnoteReference"/>
        </w:rPr>
        <w:footnoteReference w:id="15"/>
      </w:r>
      <w:r>
        <w:t xml:space="preserve"> y el derecho de los derechos humanos. Se deberían reconocer los derechos de los pueblos indígenas y las comunidades locales a un medio ambiente limpio y saludable y su derecho a tener acceso a la justicia. </w:t>
      </w:r>
    </w:p>
    <w:p w14:paraId="58219F83" w14:textId="1F4DA06B" w:rsidR="00185D4D" w:rsidRPr="00DD66D9" w:rsidRDefault="00621799" w:rsidP="00C0791C">
      <w:pPr>
        <w:pStyle w:val="CBDH2"/>
        <w:outlineLvl w:val="1"/>
      </w:pPr>
      <w:r>
        <w:t>D.</w:t>
      </w:r>
      <w:r>
        <w:tab/>
        <w:t>Consentimiento libre, previo e informado</w:t>
      </w:r>
    </w:p>
    <w:p w14:paraId="1CF140FB" w14:textId="718DE58B" w:rsidR="00185D4D" w:rsidRPr="00EB007D" w:rsidRDefault="00033629" w:rsidP="00C0791C">
      <w:pPr>
        <w:pStyle w:val="CBDNormalNoNumber"/>
      </w:pPr>
      <w:r>
        <w:t>11.</w:t>
      </w:r>
      <w:r>
        <w:tab/>
        <w:t>Se debería respetar el consentimiento libre, previo e informado de los pueblos indígenas y las comunidades locales en el diseño y la e</w:t>
      </w:r>
      <w:r w:rsidR="00EA4FEC">
        <w:t>j</w:t>
      </w:r>
      <w:r>
        <w:t>e</w:t>
      </w:r>
      <w:r w:rsidR="00EA4FEC">
        <w:t>cu</w:t>
      </w:r>
      <w:r>
        <w:t>ción de actividades de planificación espacial y evaluación de impacto ambiental, incluidas aquellas relacionadas con la designación y gestión de zonas de conservación y restauración que pudieran afectar a sus tierras, territorios, aguas, recursos y patrimonio cultural.</w:t>
      </w:r>
    </w:p>
    <w:p w14:paraId="6E568F3C" w14:textId="32B71DA4" w:rsidR="00185D4D" w:rsidRPr="00EB007D" w:rsidRDefault="00185D4D" w:rsidP="00C0791C">
      <w:pPr>
        <w:pStyle w:val="CBDH2"/>
        <w:outlineLvl w:val="1"/>
      </w:pPr>
      <w:r>
        <w:t>E.</w:t>
      </w:r>
      <w:r>
        <w:tab/>
        <w:t xml:space="preserve">Conocimientos tradicionales </w:t>
      </w:r>
    </w:p>
    <w:p w14:paraId="09C1D787" w14:textId="405FB7FC" w:rsidR="00185D4D" w:rsidRPr="00EB007D" w:rsidRDefault="00033629" w:rsidP="00C0791C">
      <w:pPr>
        <w:pStyle w:val="CBDNormalNoNumber"/>
      </w:pPr>
      <w:r>
        <w:t>12.</w:t>
      </w:r>
      <w:r>
        <w:tab/>
        <w:t xml:space="preserve">Los conocimientos tradicionales de los pueblos indígenas y las comunidades locales pueden aportar valiosa información para apoyar la implementación de medidas de protección y restauración, procesos de planificación espacial y gestión eficaz que aborden cambios en el uso de la tierra y el mar y evaluaciones de impacto ambiental. Por lo tanto, los conocimientos tradicionales deberían ser reconocidos, respetados y valorados. </w:t>
      </w:r>
    </w:p>
    <w:p w14:paraId="6C760AB7" w14:textId="33221F95" w:rsidR="00185D4D" w:rsidRPr="00EB007D" w:rsidRDefault="00185D4D" w:rsidP="00C0791C">
      <w:pPr>
        <w:pStyle w:val="CBDH2"/>
      </w:pPr>
      <w:r>
        <w:t>F.</w:t>
      </w:r>
      <w:r>
        <w:tab/>
        <w:t>Igualdad de género y equidad intergeneracional</w:t>
      </w:r>
    </w:p>
    <w:p w14:paraId="18483D79" w14:textId="61B69201" w:rsidR="003D77CE" w:rsidRPr="00DD66D9" w:rsidRDefault="0090421B" w:rsidP="00C0791C">
      <w:pPr>
        <w:pStyle w:val="CBDNormalNoNumber"/>
      </w:pPr>
      <w:r>
        <w:t>13.</w:t>
      </w:r>
      <w:r>
        <w:tab/>
      </w:r>
      <w:r w:rsidR="00EB3273">
        <w:t>Se d</w:t>
      </w:r>
      <w:r>
        <w:t xml:space="preserve">eberían reconocer los papeles cruciales que cumplen las mujeres y las niñas, la infancia y la juventud, las personas poseedoras de conocimientos y los líderes espirituales de </w:t>
      </w:r>
      <w:r w:rsidR="00EB3273">
        <w:t xml:space="preserve">los </w:t>
      </w:r>
      <w:r>
        <w:t xml:space="preserve">pueblos indígenas y </w:t>
      </w:r>
      <w:r w:rsidR="00EB3273">
        <w:t xml:space="preserve">las </w:t>
      </w:r>
      <w:r>
        <w:t xml:space="preserve">comunidades locales en los esfuerzos de conservación y restauración, </w:t>
      </w:r>
      <w:r w:rsidR="00EB3273">
        <w:t xml:space="preserve">la </w:t>
      </w:r>
      <w:r>
        <w:t xml:space="preserve">planificación espacial y </w:t>
      </w:r>
      <w:r w:rsidR="00EB3273">
        <w:t xml:space="preserve">las </w:t>
      </w:r>
      <w:r>
        <w:t xml:space="preserve">evaluaciones de impacto ambiental. Los enfoques </w:t>
      </w:r>
      <w:r w:rsidR="00EB3273">
        <w:t>con perspectiva</w:t>
      </w:r>
      <w:r>
        <w:t xml:space="preserve"> de género deberían abordar las barreras que impiden la participación de mujeres y niñas </w:t>
      </w:r>
      <w:r w:rsidR="00EB3273">
        <w:t>e</w:t>
      </w:r>
      <w:r>
        <w:t xml:space="preserve"> infancia y juventud indígenas</w:t>
      </w:r>
      <w:r w:rsidR="003E5DEE">
        <w:t>,</w:t>
      </w:r>
      <w:r>
        <w:t xml:space="preserve"> </w:t>
      </w:r>
      <w:r w:rsidR="003E5DEE">
        <w:t>así como</w:t>
      </w:r>
      <w:r>
        <w:t xml:space="preserve"> su acceso a los beneficios</w:t>
      </w:r>
      <w:r w:rsidR="003E5DEE">
        <w:t>,</w:t>
      </w:r>
      <w:r>
        <w:t xml:space="preserve"> y debería</w:t>
      </w:r>
      <w:r w:rsidR="003E5DEE">
        <w:t>n</w:t>
      </w:r>
      <w:r>
        <w:t xml:space="preserve"> salvaguardar la transmisión de conocimientos específicos de género. </w:t>
      </w:r>
    </w:p>
    <w:p w14:paraId="078602EC" w14:textId="2D5B521A" w:rsidR="00185D4D" w:rsidRPr="00DD66D9" w:rsidRDefault="0090421B" w:rsidP="00C0791C">
      <w:pPr>
        <w:pStyle w:val="CBDNormalNoNumber"/>
      </w:pPr>
      <w:r>
        <w:t>14.</w:t>
      </w:r>
      <w:r>
        <w:tab/>
        <w:t xml:space="preserve">La aplicación de las presentes </w:t>
      </w:r>
      <w:r w:rsidR="00EB3273">
        <w:t>directrices</w:t>
      </w:r>
      <w:r>
        <w:t xml:space="preserve"> debería regirse por los principios de equidad intergeneracional </w:t>
      </w:r>
      <w:r w:rsidR="00EB3273">
        <w:t>a fin de</w:t>
      </w:r>
      <w:r>
        <w:t xml:space="preserve"> garantizar que se satisfagan las necesidades de la generación actual sin comprometer la capacidad de generaciones futuras </w:t>
      </w:r>
      <w:r w:rsidR="00EB3273">
        <w:t>para</w:t>
      </w:r>
      <w:r>
        <w:t xml:space="preserve"> satisfacer sus propias necesidades y </w:t>
      </w:r>
      <w:r w:rsidR="00EB3273">
        <w:t>a fin de</w:t>
      </w:r>
      <w:r w:rsidR="00A12969">
        <w:t xml:space="preserve"> </w:t>
      </w:r>
      <w:r w:rsidR="00EB3273">
        <w:t>asegurar</w:t>
      </w:r>
      <w:r>
        <w:t xml:space="preserve"> </w:t>
      </w:r>
      <w:r w:rsidR="00EB3273">
        <w:t xml:space="preserve">que haya </w:t>
      </w:r>
      <w:r>
        <w:t>una participación significativa de las generaciones más jóvenes en la toma de decisiones en todos los niveles</w:t>
      </w:r>
      <w:r w:rsidR="00A12969">
        <w:t>.</w:t>
      </w:r>
      <w:r>
        <w:t xml:space="preserve"> </w:t>
      </w:r>
    </w:p>
    <w:p w14:paraId="3B2AD5B3" w14:textId="6AAD427F" w:rsidR="00185D4D" w:rsidRPr="00DD66D9" w:rsidRDefault="00185D4D" w:rsidP="00C0791C">
      <w:pPr>
        <w:pStyle w:val="CBDH2"/>
        <w:outlineLvl w:val="1"/>
      </w:pPr>
      <w:r>
        <w:t>G.</w:t>
      </w:r>
      <w:r>
        <w:tab/>
        <w:t>Reconoc</w:t>
      </w:r>
      <w:r w:rsidR="003B0EEF">
        <w:t>imi</w:t>
      </w:r>
      <w:r>
        <w:t>e</w:t>
      </w:r>
      <w:r w:rsidR="003B0EEF">
        <w:t>nto de</w:t>
      </w:r>
      <w:r>
        <w:t xml:space="preserve"> diversos sistemas de valores</w:t>
      </w:r>
    </w:p>
    <w:p w14:paraId="7555162E" w14:textId="3E7DCD2A" w:rsidR="00185D4D" w:rsidRPr="00DD66D9" w:rsidRDefault="00643C2D" w:rsidP="00C0791C">
      <w:pPr>
        <w:pStyle w:val="CBDNormalNoNumber"/>
      </w:pPr>
      <w:r>
        <w:t>15.</w:t>
      </w:r>
      <w:r>
        <w:tab/>
        <w:t xml:space="preserve">Los esfuerzos de conservación y restauración, la planificación espacial y las evaluaciones de impacto ambiental deberían emprenderse de manera </w:t>
      </w:r>
      <w:r w:rsidR="000F2C06">
        <w:t xml:space="preserve">tal </w:t>
      </w:r>
      <w:r>
        <w:t xml:space="preserve">que se respeten los diversos sistemas de valores y visiones del mundo de los pueblos indígenas y las comunidades locales. </w:t>
      </w:r>
      <w:r w:rsidR="00EB3273">
        <w:t>Se d</w:t>
      </w:r>
      <w:r>
        <w:t xml:space="preserve">eberían reconocer conceptos tales como Madre Tierra, </w:t>
      </w:r>
      <w:r w:rsidR="00EB3273">
        <w:t>dones de</w:t>
      </w:r>
      <w:r>
        <w:t xml:space="preserve"> la naturaleza y derechos de la naturaleza. También se deberían reconocer las relaciones culturales, espirituales y holísticas que tienen los pueblos indígenas y las comunidades locales con sus tierras, territorios y aguas, así como sus instituciones de gobernanza y sistemas de conocimientos específicos. </w:t>
      </w:r>
    </w:p>
    <w:p w14:paraId="12A4127D" w14:textId="0DCB77F3" w:rsidR="003D77CE" w:rsidRPr="00D033AB" w:rsidRDefault="00954ED7" w:rsidP="00C0791C">
      <w:pPr>
        <w:pStyle w:val="CBDH1"/>
      </w:pPr>
      <w:r>
        <w:t>IV.</w:t>
      </w:r>
      <w:r>
        <w:tab/>
        <w:t xml:space="preserve">Reconocimiento de procesos de planificación espacial y gestión eficaz </w:t>
      </w:r>
      <w:r w:rsidR="00EB3273">
        <w:t xml:space="preserve">dirigidos por pueblos indígenas y comunidades locales </w:t>
      </w:r>
      <w:r>
        <w:t xml:space="preserve">que abordan cambios en el uso de la tierra y el </w:t>
      </w:r>
      <w:r w:rsidR="000F2C06">
        <w:t>mar</w:t>
      </w:r>
      <w:r>
        <w:t xml:space="preserve"> </w:t>
      </w:r>
    </w:p>
    <w:p w14:paraId="6C1CBEC9" w14:textId="5458AB64" w:rsidR="00185D4D" w:rsidRPr="00C15793" w:rsidRDefault="00954ED7" w:rsidP="00C15793">
      <w:pPr>
        <w:pStyle w:val="CBDNormalNoNumber"/>
        <w:ind w:left="562"/>
        <w:rPr>
          <w:spacing w:val="-2"/>
        </w:rPr>
      </w:pPr>
      <w:r w:rsidRPr="00C15793">
        <w:rPr>
          <w:spacing w:val="-2"/>
        </w:rPr>
        <w:t>16.</w:t>
      </w:r>
      <w:r w:rsidRPr="00C15793">
        <w:rPr>
          <w:spacing w:val="-2"/>
        </w:rPr>
        <w:tab/>
        <w:t>Las leyes y marcos de políticas nacionales deberían, según proceda, reconocer y apoyar los procesos de planificación espacial y gestión eficaz relacionados con cambios en el uso de la tierra</w:t>
      </w:r>
      <w:r w:rsidR="00DC53DC" w:rsidRPr="00C15793">
        <w:rPr>
          <w:spacing w:val="-2"/>
        </w:rPr>
        <w:t xml:space="preserve"> y el mar, </w:t>
      </w:r>
      <w:r w:rsidR="00EB3273">
        <w:rPr>
          <w:spacing w:val="-2"/>
        </w:rPr>
        <w:t>entre ellos</w:t>
      </w:r>
      <w:r w:rsidR="00DC53DC" w:rsidRPr="00C15793">
        <w:rPr>
          <w:spacing w:val="-2"/>
        </w:rPr>
        <w:t xml:space="preserve"> los </w:t>
      </w:r>
      <w:r w:rsidRPr="00C15793">
        <w:rPr>
          <w:spacing w:val="-2"/>
        </w:rPr>
        <w:t>d</w:t>
      </w:r>
      <w:r w:rsidR="00DC53DC" w:rsidRPr="00C15793">
        <w:rPr>
          <w:spacing w:val="-2"/>
        </w:rPr>
        <w:t>i</w:t>
      </w:r>
      <w:r w:rsidRPr="00C15793">
        <w:rPr>
          <w:spacing w:val="-2"/>
        </w:rPr>
        <w:t>r</w:t>
      </w:r>
      <w:r w:rsidR="00DC53DC" w:rsidRPr="00C15793">
        <w:rPr>
          <w:spacing w:val="-2"/>
        </w:rPr>
        <w:t>igi</w:t>
      </w:r>
      <w:r w:rsidRPr="00C15793">
        <w:rPr>
          <w:spacing w:val="-2"/>
        </w:rPr>
        <w:t>dos por pueblos indígenas y comunidades locales en sus tierras, territorios, aguas y recursos, incluido en zonas marinas y costeras</w:t>
      </w:r>
      <w:r w:rsidR="00DC53DC" w:rsidRPr="00C15793">
        <w:rPr>
          <w:spacing w:val="-2"/>
        </w:rPr>
        <w:t>.</w:t>
      </w:r>
      <w:r w:rsidRPr="00C15793">
        <w:rPr>
          <w:spacing w:val="-2"/>
        </w:rPr>
        <w:t xml:space="preserve"> Esos esfuerzos también deberían reflejarse en </w:t>
      </w:r>
      <w:r w:rsidRPr="00C15793">
        <w:rPr>
          <w:spacing w:val="-2"/>
        </w:rPr>
        <w:lastRenderedPageBreak/>
        <w:t xml:space="preserve">la revisión o actualización de estrategias y planes de acción nacionales en materia de biodiversidad, así como en planes más amplios de planificación del uso de la tierra y </w:t>
      </w:r>
      <w:r w:rsidR="00DC53DC" w:rsidRPr="00C15793">
        <w:rPr>
          <w:spacing w:val="-2"/>
        </w:rPr>
        <w:t xml:space="preserve">planes </w:t>
      </w:r>
      <w:r w:rsidRPr="00C15793">
        <w:rPr>
          <w:spacing w:val="-2"/>
        </w:rPr>
        <w:t>marinos y costeros.</w:t>
      </w:r>
    </w:p>
    <w:p w14:paraId="25D02659" w14:textId="335EF458" w:rsidR="00185D4D" w:rsidRPr="00DD66D9" w:rsidRDefault="00954ED7" w:rsidP="00C0791C">
      <w:pPr>
        <w:pStyle w:val="CBDNormalNoNumber"/>
      </w:pPr>
      <w:r>
        <w:t>17.</w:t>
      </w:r>
      <w:r>
        <w:tab/>
      </w:r>
      <w:r w:rsidR="009F0FD6" w:rsidRPr="009F0FD6">
        <w:t xml:space="preserve">Las medidas de planificación espacial y gestión eficaz relacionadas con cambios en el uso de la tierra y el mar dirigidas por pueblos indígenas y comunidades locales deberían reconocerse y reflejarse en la revisión o actualización de estrategias y planes de acción nacionales en materia de biodiversidad, así como en </w:t>
      </w:r>
      <w:r w:rsidR="009F0FD6">
        <w:t>la</w:t>
      </w:r>
      <w:r w:rsidR="009F0FD6" w:rsidRPr="009F0FD6">
        <w:t xml:space="preserve"> planificación del uso de la tierra y </w:t>
      </w:r>
      <w:r w:rsidR="009F0FD6">
        <w:t xml:space="preserve">en </w:t>
      </w:r>
      <w:r w:rsidR="009F0FD6" w:rsidRPr="009F0FD6">
        <w:t>planes marinos y costeros</w:t>
      </w:r>
      <w:r>
        <w:t xml:space="preserve">. </w:t>
      </w:r>
    </w:p>
    <w:p w14:paraId="3D5BEB97" w14:textId="450BE50D" w:rsidR="00185D4D" w:rsidRPr="00C15793" w:rsidRDefault="00954ED7" w:rsidP="00C0791C">
      <w:pPr>
        <w:pStyle w:val="CBDNormalNoNumber"/>
        <w:rPr>
          <w:spacing w:val="-2"/>
        </w:rPr>
      </w:pPr>
      <w:r w:rsidRPr="00C15793">
        <w:rPr>
          <w:spacing w:val="-2"/>
        </w:rPr>
        <w:t>18.</w:t>
      </w:r>
      <w:r w:rsidRPr="00C15793">
        <w:rPr>
          <w:spacing w:val="-2"/>
        </w:rPr>
        <w:tab/>
      </w:r>
      <w:r w:rsidR="00DC53DC" w:rsidRPr="00C15793">
        <w:rPr>
          <w:spacing w:val="-2"/>
        </w:rPr>
        <w:t xml:space="preserve">La planificación espacial y los marcos </w:t>
      </w:r>
      <w:r w:rsidRPr="00C15793">
        <w:rPr>
          <w:spacing w:val="-2"/>
        </w:rPr>
        <w:t>relacionados con el uso de la tierra debería</w:t>
      </w:r>
      <w:r w:rsidR="006C510A">
        <w:rPr>
          <w:spacing w:val="-2"/>
        </w:rPr>
        <w:t>n</w:t>
      </w:r>
      <w:r w:rsidR="006C510A" w:rsidRPr="006C510A">
        <w:rPr>
          <w:spacing w:val="-2"/>
        </w:rPr>
        <w:t xml:space="preserve"> </w:t>
      </w:r>
      <w:r w:rsidR="006C510A">
        <w:rPr>
          <w:spacing w:val="-2"/>
        </w:rPr>
        <w:t>reconocer, según proceda, la</w:t>
      </w:r>
      <w:r w:rsidR="009F0FD6">
        <w:rPr>
          <w:spacing w:val="-2"/>
        </w:rPr>
        <w:t>s</w:t>
      </w:r>
      <w:r w:rsidR="006C510A">
        <w:rPr>
          <w:spacing w:val="-2"/>
        </w:rPr>
        <w:t xml:space="preserve"> cartografía</w:t>
      </w:r>
      <w:r w:rsidR="009F0FD6">
        <w:rPr>
          <w:spacing w:val="-2"/>
        </w:rPr>
        <w:t>s</w:t>
      </w:r>
      <w:r w:rsidR="006C510A">
        <w:rPr>
          <w:spacing w:val="-2"/>
        </w:rPr>
        <w:t xml:space="preserve"> </w:t>
      </w:r>
      <w:r w:rsidRPr="00C15793">
        <w:rPr>
          <w:spacing w:val="-2"/>
        </w:rPr>
        <w:t>del uso de la tierra dirigid</w:t>
      </w:r>
      <w:r w:rsidR="006C510A">
        <w:rPr>
          <w:spacing w:val="-2"/>
        </w:rPr>
        <w:t>a</w:t>
      </w:r>
      <w:r w:rsidR="009F0FD6">
        <w:rPr>
          <w:spacing w:val="-2"/>
        </w:rPr>
        <w:t>s</w:t>
      </w:r>
      <w:r w:rsidRPr="00C15793">
        <w:rPr>
          <w:spacing w:val="-2"/>
        </w:rPr>
        <w:t xml:space="preserve"> por pueblos indígenas y comunidades locales, desarrollad</w:t>
      </w:r>
      <w:r w:rsidR="006C510A">
        <w:rPr>
          <w:spacing w:val="-2"/>
        </w:rPr>
        <w:t>a</w:t>
      </w:r>
      <w:r w:rsidR="009F0FD6">
        <w:rPr>
          <w:spacing w:val="-2"/>
        </w:rPr>
        <w:t>s</w:t>
      </w:r>
      <w:r w:rsidRPr="00C15793">
        <w:rPr>
          <w:spacing w:val="-2"/>
        </w:rPr>
        <w:t xml:space="preserve"> de conformidad con sus dimensiones culturales, de gobernanza y espirituales.</w:t>
      </w:r>
    </w:p>
    <w:p w14:paraId="1853048A" w14:textId="338F23AF" w:rsidR="00185D4D" w:rsidRPr="00DD66D9" w:rsidRDefault="00954ED7" w:rsidP="00C0791C">
      <w:pPr>
        <w:pStyle w:val="CBDNormalNoNumber"/>
      </w:pPr>
      <w:r>
        <w:t>19.</w:t>
      </w:r>
      <w:r>
        <w:tab/>
      </w:r>
      <w:r w:rsidR="009F0FD6">
        <w:t>En l</w:t>
      </w:r>
      <w:r>
        <w:t xml:space="preserve">a toma de decisiones en materia de procesos de planificación espacial y gestión eficaz que abordan cambios en el uso de la tierra y el mar </w:t>
      </w:r>
      <w:r w:rsidR="009F0FD6">
        <w:t xml:space="preserve">se </w:t>
      </w:r>
      <w:r>
        <w:t xml:space="preserve">debería promover la cooperación y colaboración con pueblos indígenas y comunidades locales, a través del reconocimiento, según proceda, de sistemas de gobernanza tradicionales e indígenas. </w:t>
      </w:r>
    </w:p>
    <w:p w14:paraId="43E1E02C" w14:textId="46B595BF" w:rsidR="00185D4D" w:rsidRPr="00DD66D9" w:rsidRDefault="005D6F29" w:rsidP="00C0791C">
      <w:pPr>
        <w:pStyle w:val="CBDH1"/>
      </w:pPr>
      <w:r>
        <w:t>V.</w:t>
      </w:r>
      <w:r>
        <w:tab/>
        <w:t>Contribuciones a la restauración eficaz de ecosistemas degradados</w:t>
      </w:r>
      <w:r w:rsidR="006C6400" w:rsidRPr="00DD66D9">
        <w:rPr>
          <w:rStyle w:val="FootnoteReference"/>
          <w:rFonts w:eastAsia="DengXian Light"/>
          <w:bCs/>
          <w:szCs w:val="28"/>
        </w:rPr>
        <w:footnoteReference w:id="16"/>
      </w:r>
    </w:p>
    <w:p w14:paraId="4B61E11C" w14:textId="09696100" w:rsidR="00185D4D" w:rsidRPr="00EB007D" w:rsidRDefault="005D6F29" w:rsidP="00C0791C">
      <w:pPr>
        <w:pStyle w:val="CBDNormalNoNumber"/>
      </w:pPr>
      <w:r>
        <w:t>20.</w:t>
      </w:r>
      <w:r>
        <w:tab/>
      </w:r>
      <w:r w:rsidR="00DA6917">
        <w:t>L</w:t>
      </w:r>
      <w:r>
        <w:t xml:space="preserve">os derechos y las prácticas de los pueblos indígenas y las comunidades locales, que se basan en las relaciones holísticas que tienen con sus tierras, territorios y aguas, </w:t>
      </w:r>
      <w:r w:rsidR="00DA6917">
        <w:t xml:space="preserve">se deberían reconocer y promover en las actividades de restauración, </w:t>
      </w:r>
      <w:r>
        <w:t xml:space="preserve">mediante, entre otras cosas, el apoyo a los enfoques bioculturales, la utilización consuetudinaria sostenible de la diversidad biológica, los sistemas de conocimientos tradicionales y otras formas de gestión, como las relacionadas con los derechos de tenencia de la tierra de los pueblos indígenas y las comunidades locales. </w:t>
      </w:r>
    </w:p>
    <w:p w14:paraId="4914743D" w14:textId="4A9A5B9D" w:rsidR="00185D4D" w:rsidRPr="00C70A4A" w:rsidRDefault="005D6F29" w:rsidP="00C0791C">
      <w:pPr>
        <w:pStyle w:val="CBDNormalNoNumber"/>
        <w:rPr>
          <w:spacing w:val="-2"/>
        </w:rPr>
      </w:pPr>
      <w:r w:rsidRPr="00C70A4A">
        <w:rPr>
          <w:spacing w:val="-2"/>
        </w:rPr>
        <w:t>21.</w:t>
      </w:r>
      <w:r w:rsidRPr="00C70A4A">
        <w:rPr>
          <w:spacing w:val="-2"/>
        </w:rPr>
        <w:tab/>
        <w:t>Los esfuerzos de restauración deberían centrarse en ecosistemas degradados, reconociendo que los territorios de los pueblos indígenas y las comunidades locales no están necesariamente degradados</w:t>
      </w:r>
      <w:r w:rsidR="00BE6C7F" w:rsidRPr="00C70A4A">
        <w:rPr>
          <w:spacing w:val="-2"/>
        </w:rPr>
        <w:t xml:space="preserve"> y no siempre </w:t>
      </w:r>
      <w:r w:rsidR="00C70A4A" w:rsidRPr="00C70A4A">
        <w:rPr>
          <w:spacing w:val="-2"/>
        </w:rPr>
        <w:t xml:space="preserve">pueden </w:t>
      </w:r>
      <w:r w:rsidR="00BE6C7F" w:rsidRPr="00C70A4A">
        <w:rPr>
          <w:spacing w:val="-2"/>
        </w:rPr>
        <w:t>requer</w:t>
      </w:r>
      <w:r w:rsidR="00C70A4A" w:rsidRPr="00C70A4A">
        <w:rPr>
          <w:spacing w:val="-2"/>
        </w:rPr>
        <w:t>ir</w:t>
      </w:r>
      <w:r w:rsidR="00BE6C7F" w:rsidRPr="00C70A4A">
        <w:rPr>
          <w:spacing w:val="-2"/>
        </w:rPr>
        <w:t xml:space="preserve"> restauración</w:t>
      </w:r>
      <w:r w:rsidRPr="00C70A4A">
        <w:rPr>
          <w:spacing w:val="-2"/>
        </w:rPr>
        <w:t>. De conformidad con los sistemas de gobernanza indígenas y tradicionales, deberían reconocerse y fortalecerse los papeles que cumplen los líderes espirituales, las personas poseedor</w:t>
      </w:r>
      <w:r w:rsidR="00BE6C7F" w:rsidRPr="00C70A4A">
        <w:rPr>
          <w:spacing w:val="-2"/>
        </w:rPr>
        <w:t>a</w:t>
      </w:r>
      <w:r w:rsidRPr="00C70A4A">
        <w:rPr>
          <w:spacing w:val="-2"/>
        </w:rPr>
        <w:t xml:space="preserve">s de conocimientos, las mujeres y las niñas y la infancia y la juventud de los pueblos indígenas y las comunidades locales en todos los aspectos de la restauración. </w:t>
      </w:r>
    </w:p>
    <w:p w14:paraId="30BC1616" w14:textId="0C3A473C" w:rsidR="00185D4D" w:rsidRPr="00EB007D" w:rsidRDefault="005D6F29" w:rsidP="00C0791C">
      <w:pPr>
        <w:pStyle w:val="CBDNormalNoNumber"/>
      </w:pPr>
      <w:r>
        <w:t>22.</w:t>
      </w:r>
      <w:r>
        <w:tab/>
        <w:t>Las medidas legislativas, administrativa y de políticas relacionadas con la restauración deberían desarrollarse en consonancia con la meta 2 del Marco y de manera que se reconozcan y salvaguarden las contribuciones de los pueblos indígenas y las comunidades locales. En la elaboración de marcos debería incluirse la participación plena y efectiva de los pueblos indígenas y las comunidades locales en todas las etapas y en todos los procesos relacionados con la planificación, el desarrollo, la implementación y el seguimiento. Las evaluaciones de ecosistemas degradados deberían nutrirse de diversos sistemas de conocimientos, incluidos evaluaciones científicas y los conocimientos tradicionales de pueblos indígenas y comunidades locales.</w:t>
      </w:r>
    </w:p>
    <w:p w14:paraId="3AA8203C" w14:textId="5CA5C361" w:rsidR="00185D4D" w:rsidRPr="00653546" w:rsidRDefault="005D6F29" w:rsidP="00C0791C">
      <w:pPr>
        <w:pStyle w:val="CBDNormalNoNumber"/>
      </w:pPr>
      <w:r>
        <w:t>23.</w:t>
      </w:r>
      <w:r>
        <w:tab/>
        <w:t xml:space="preserve">Los esfuerzos de restauración deberían diseñarse y desarrollarse conjuntamente con los pueblos indígenas y las comunidades locales y con las autoridades gubernamentales pertinentes y reflejarse en la revisión o actualización de las estrategias y planes de acción nacionales en materia de biodiversidad, los planes nacionales de restauración y los informes nacionales, asegurándose de que se visibilicen y apoyen las contribuciones de los pueblos indígenas y las comunidades locales y se les haga un seguimiento </w:t>
      </w:r>
      <w:r w:rsidR="00C15793" w:rsidRPr="00C15793">
        <w:t xml:space="preserve">a esas contribuciones </w:t>
      </w:r>
      <w:r>
        <w:t xml:space="preserve">mediante el uso de indicadores apropiados. </w:t>
      </w:r>
    </w:p>
    <w:p w14:paraId="5EE97A42" w14:textId="25459B6F" w:rsidR="00185D4D" w:rsidRPr="00EB007D" w:rsidRDefault="00B63839" w:rsidP="00C15793">
      <w:pPr>
        <w:pStyle w:val="CBDH1"/>
        <w:keepNext w:val="0"/>
        <w:keepLines w:val="0"/>
        <w:widowControl w:val="0"/>
        <w:ind w:left="562"/>
      </w:pPr>
      <w:r>
        <w:t>VI.</w:t>
      </w:r>
      <w:r>
        <w:tab/>
        <w:t>Reconoc</w:t>
      </w:r>
      <w:r w:rsidR="003020C7">
        <w:t>imiento</w:t>
      </w:r>
      <w:r>
        <w:t xml:space="preserve"> y respet</w:t>
      </w:r>
      <w:r w:rsidR="003020C7">
        <w:t>o de</w:t>
      </w:r>
      <w:r>
        <w:t xml:space="preserve"> los territorios indígenas y tradicionales en la consecución de la meta 3 del Marco</w:t>
      </w:r>
    </w:p>
    <w:p w14:paraId="247A7F0E" w14:textId="03458230" w:rsidR="002F64FA" w:rsidRPr="00EB007D" w:rsidRDefault="00B63839" w:rsidP="00C15793">
      <w:pPr>
        <w:pStyle w:val="CBDNormalNoNumber"/>
        <w:widowControl w:val="0"/>
        <w:ind w:left="562"/>
      </w:pPr>
      <w:r>
        <w:t>24.</w:t>
      </w:r>
      <w:r>
        <w:tab/>
      </w:r>
      <w:r w:rsidRPr="00C15793">
        <w:rPr>
          <w:spacing w:val="-2"/>
        </w:rPr>
        <w:t>Deberían adoptarse y aplicarse medidas jurídicas, administrativas y de políticas para la identificación, el reconocimiento y el respeto a nivel nacional de los territorios indígenas y tradicionales</w:t>
      </w:r>
      <w:r>
        <w:t xml:space="preserve"> </w:t>
      </w:r>
      <w:r>
        <w:lastRenderedPageBreak/>
        <w:t>de los pueblos indígenas y las comunidades locales. Esas medidas deberían reconocer, según proceda, los sistemas consuetudinarios de tenencia, las instituciones de gobernanza, los lugares sagrados, l</w:t>
      </w:r>
      <w:r w:rsidR="00DA694E">
        <w:t>a</w:t>
      </w:r>
      <w:r>
        <w:t>s funciones de conservación, las economías tradicionales y los derechos sobre las tierras, los territorios y los recursos de los pueblos indígenas y las comunidades locales.</w:t>
      </w:r>
    </w:p>
    <w:p w14:paraId="3DB44D07" w14:textId="4BD51686" w:rsidR="00185D4D" w:rsidRPr="00EB007D" w:rsidRDefault="00284AEE" w:rsidP="00C0791C">
      <w:pPr>
        <w:pStyle w:val="CBDNormalNoNumber"/>
      </w:pPr>
      <w:r>
        <w:t>25.</w:t>
      </w:r>
      <w:r>
        <w:tab/>
        <w:t>Las contribuciones que</w:t>
      </w:r>
      <w:r w:rsidR="00C70A4A">
        <w:t xml:space="preserve"> hagan</w:t>
      </w:r>
      <w:r>
        <w:t xml:space="preserve"> los pueblos indígenas y las comunidades locales a la conservación y la restauración de la biodiversidad en sus territorios indígenas y tradicionales deberían ser reconocidas</w:t>
      </w:r>
      <w:r w:rsidR="003B0EEF">
        <w:t>, según proceda,</w:t>
      </w:r>
      <w:r>
        <w:t xml:space="preserve"> </w:t>
      </w:r>
      <w:r w:rsidR="00C70A4A">
        <w:t>en leyes y marcos relacionados</w:t>
      </w:r>
      <w:r>
        <w:t xml:space="preserve"> con la biodiversidad</w:t>
      </w:r>
      <w:r w:rsidR="003B0EEF">
        <w:t>,</w:t>
      </w:r>
      <w:r>
        <w:t xml:space="preserve"> incluido en situaciones en </w:t>
      </w:r>
      <w:r w:rsidR="003B0EEF">
        <w:t xml:space="preserve">las </w:t>
      </w:r>
      <w:r>
        <w:t>que se practique la utilizac</w:t>
      </w:r>
      <w:r w:rsidR="00DA694E">
        <w:t>ión consuetudinaria sostenible.</w:t>
      </w:r>
    </w:p>
    <w:p w14:paraId="48FBE0E1" w14:textId="44D1EACA" w:rsidR="00185D4D" w:rsidRPr="00653546" w:rsidRDefault="00284AEE" w:rsidP="00C0791C">
      <w:pPr>
        <w:pStyle w:val="CBDNormalNoNumber"/>
      </w:pPr>
      <w:r>
        <w:t>26.</w:t>
      </w:r>
      <w:r>
        <w:tab/>
        <w:t>El reconocimiento de territorios indígenas y tradicionales no debería, según proceda, requerir una clasificación en la categoría de áreas protegidas u otras medidas de conservación eficaces basadas en áreas.</w:t>
      </w:r>
    </w:p>
    <w:p w14:paraId="01EF01B1" w14:textId="5248F8F9" w:rsidR="00185D4D" w:rsidRPr="00DD66D9" w:rsidRDefault="00E401B8" w:rsidP="00C0791C">
      <w:pPr>
        <w:pStyle w:val="CBDH1"/>
      </w:pPr>
      <w:r>
        <w:t>VII.</w:t>
      </w:r>
      <w:r>
        <w:tab/>
        <w:t>Evaluaciones de impacto ambiental</w:t>
      </w:r>
    </w:p>
    <w:p w14:paraId="492090A2" w14:textId="7E27FCDE" w:rsidR="00185D4D" w:rsidRPr="00EB007D" w:rsidRDefault="00E401B8" w:rsidP="00C0791C">
      <w:pPr>
        <w:pStyle w:val="CBDNormalNoNumber"/>
      </w:pPr>
      <w:r>
        <w:t>27.</w:t>
      </w:r>
      <w:r>
        <w:tab/>
        <w:t>Las Directrices Akwé:</w:t>
      </w:r>
      <w:r w:rsidR="00DA694E">
        <w:t> </w:t>
      </w:r>
      <w:r>
        <w:t>Kon Voluntarias para realizar evaluaciones de las repercusiones culturales, ambientales y sociales de proyectos de desarrollo propuestos que hayan de realizarse en lugares sagrados o en tierras o aguas ocupadas o utilizadas tradicionalmente por comunidades indígenas y locales, o que puedan afectar esos lugares</w:t>
      </w:r>
      <w:r w:rsidR="00185D4D" w:rsidRPr="00EB007D">
        <w:rPr>
          <w:rStyle w:val="FootnoteReference"/>
          <w:kern w:val="2"/>
        </w:rPr>
        <w:footnoteReference w:id="17"/>
      </w:r>
      <w:r>
        <w:t xml:space="preserve"> brindan un marco culturalmente apropiado para la realización de evaluaciones de impacto ambiental, cultural y social en relación con proyectos de desarrollo propuestos en lugares sagrados o cerca de ellos o en tierras y aguas tradicionalmente ocupadas o utilizadas por pueblos indígenas o comunidades locales</w:t>
      </w:r>
      <w:r w:rsidR="00185D4D" w:rsidRPr="00EB007D">
        <w:rPr>
          <w:rStyle w:val="FootnoteReference"/>
          <w:kern w:val="2"/>
        </w:rPr>
        <w:footnoteReference w:id="18"/>
      </w:r>
      <w:r w:rsidR="00DA694E">
        <w:t>.</w:t>
      </w:r>
    </w:p>
    <w:p w14:paraId="01596C93" w14:textId="3FAFFEF4" w:rsidR="00185D4D" w:rsidRPr="00EB007D" w:rsidRDefault="00E401B8" w:rsidP="00C0791C">
      <w:pPr>
        <w:pStyle w:val="CBDNormalNoNumber"/>
      </w:pPr>
      <w:r>
        <w:t>28.</w:t>
      </w:r>
      <w:r>
        <w:tab/>
        <w:t>Las Directrices Akwé: Kon Voluntarias siguen siendo válidas y aplicables, en particular en el contexto de la implementación del Marco y la tarea 1.2 del programa de trabajo.</w:t>
      </w:r>
    </w:p>
    <w:p w14:paraId="5EA70616" w14:textId="4243385C" w:rsidR="00185D4D" w:rsidRPr="00653546" w:rsidRDefault="00E401B8" w:rsidP="00C0791C">
      <w:pPr>
        <w:pStyle w:val="CBDNormalNoNumber"/>
      </w:pPr>
      <w:r>
        <w:t>29.</w:t>
      </w:r>
      <w:r>
        <w:tab/>
        <w:t xml:space="preserve">Las Directrices Akwé: Kon Voluntarias incorporan dimensiones culturales y sociales en las evaluaciones de impacto ambiental, incluido </w:t>
      </w:r>
      <w:r w:rsidR="0010456A">
        <w:t xml:space="preserve">mediante la </w:t>
      </w:r>
      <w:r>
        <w:t>evalua</w:t>
      </w:r>
      <w:r w:rsidR="0010456A">
        <w:t>ció</w:t>
      </w:r>
      <w:r>
        <w:t>n</w:t>
      </w:r>
      <w:r w:rsidR="0010456A">
        <w:t xml:space="preserve"> </w:t>
      </w:r>
      <w:r>
        <w:t>d</w:t>
      </w:r>
      <w:r w:rsidR="0010456A">
        <w:t>e</w:t>
      </w:r>
      <w:r>
        <w:t xml:space="preserve"> los impactos en los valores espirituales, prácticas culturales, sistema de gobernanza consuetudinarios, medios de vida tradicionales y transmisión inte</w:t>
      </w:r>
      <w:r w:rsidR="00DA694E">
        <w:t>rgeneracional de conocimientos.</w:t>
      </w:r>
    </w:p>
    <w:p w14:paraId="48A16D28" w14:textId="15D3953E" w:rsidR="00185D4D" w:rsidRPr="00DD66D9" w:rsidRDefault="00A84510" w:rsidP="00C0791C">
      <w:pPr>
        <w:pStyle w:val="CBDH1"/>
      </w:pPr>
      <w:r>
        <w:t>VIII.</w:t>
      </w:r>
      <w:r>
        <w:tab/>
        <w:t>Mecanismos institucionales y administrativos</w:t>
      </w:r>
    </w:p>
    <w:p w14:paraId="73E583CD" w14:textId="36A2772E" w:rsidR="00185D4D" w:rsidRPr="00C0791C" w:rsidRDefault="00A84510" w:rsidP="00C0791C">
      <w:pPr>
        <w:pStyle w:val="CBDH2"/>
        <w:outlineLvl w:val="1"/>
      </w:pPr>
      <w:r>
        <w:t>A.</w:t>
      </w:r>
      <w:r>
        <w:tab/>
        <w:t>Reconocimiento de sistemas de gobernanza consuetudinarios</w:t>
      </w:r>
    </w:p>
    <w:p w14:paraId="46FE3B5F" w14:textId="1A0BD816" w:rsidR="00185D4D" w:rsidRPr="00DD66D9" w:rsidRDefault="00A84510" w:rsidP="00C0791C">
      <w:pPr>
        <w:pStyle w:val="CBDNormalNoNumber"/>
      </w:pPr>
      <w:r>
        <w:t>30.</w:t>
      </w:r>
      <w:r>
        <w:tab/>
        <w:t>Los sistema</w:t>
      </w:r>
      <w:r w:rsidR="00DA694E">
        <w:t>s</w:t>
      </w:r>
      <w:r>
        <w:t xml:space="preserve"> de gobernanza de los pueblos indígenas y las comunidades locales, incluidos los sistemas de gobernanza tradicionales y consuetudinarios, deberían ser reconocidos y apoyados como marcos singulares y legítimos para la gestión, conservación y restauración de la biodiversidad, de conformidad con las circunstancias nacionales. Ese reconocimiento debería extenderse a leyes, protocolos comunitarios, normas, valores y reglas </w:t>
      </w:r>
      <w:r w:rsidR="004D4CDA">
        <w:t>consuetudinarias que tengan que ver</w:t>
      </w:r>
      <w:r>
        <w:t xml:space="preserve"> con la gestión marina, de la tierra y del agua, así como </w:t>
      </w:r>
      <w:r w:rsidR="004D4CDA">
        <w:t xml:space="preserve">con </w:t>
      </w:r>
      <w:r>
        <w:t>la protección de lugares sagrados.</w:t>
      </w:r>
    </w:p>
    <w:p w14:paraId="22387492" w14:textId="5256B657" w:rsidR="00185D4D" w:rsidRPr="00261EE4" w:rsidRDefault="003050A8" w:rsidP="00C0791C">
      <w:pPr>
        <w:pStyle w:val="CBDNormalNoNumber"/>
      </w:pPr>
      <w:r>
        <w:t>31.</w:t>
      </w:r>
      <w:r>
        <w:tab/>
        <w:t>Las condiciones propicias deberían garantizar el apoyo a los pueblos indígenas y las comunidades locales en el fortalecimiento y</w:t>
      </w:r>
      <w:r w:rsidR="00A5105C">
        <w:t xml:space="preserve"> el</w:t>
      </w:r>
      <w:r>
        <w:t xml:space="preserve"> ejercicio de sus sistemas de gobernanza, por ejemplo, mediante el reconocimiento y apoyo a</w:t>
      </w:r>
      <w:r w:rsidR="006C510A">
        <w:t xml:space="preserve"> </w:t>
      </w:r>
      <w:r>
        <w:t>l</w:t>
      </w:r>
      <w:r w:rsidR="006C510A">
        <w:t>a cartografía</w:t>
      </w:r>
      <w:r>
        <w:t xml:space="preserve"> comunitari</w:t>
      </w:r>
      <w:r w:rsidR="006C510A">
        <w:t>a</w:t>
      </w:r>
      <w:r>
        <w:t>, la demarcación participativa de sus territorios y el desarrollo de sistemas de seguimiento dirigidos por la comunidad.</w:t>
      </w:r>
    </w:p>
    <w:p w14:paraId="6ADCBC55" w14:textId="0E5B1FFD" w:rsidR="00185D4D" w:rsidRPr="00261EE4" w:rsidRDefault="00572DF7" w:rsidP="00C0791C">
      <w:pPr>
        <w:pStyle w:val="CBDNormalNoNumber"/>
      </w:pPr>
      <w:r>
        <w:t>32.</w:t>
      </w:r>
      <w:r>
        <w:tab/>
        <w:t>Debería respetarse la autonomía de los pueblos indígenas y las comunidades locales en la gestión y gobernanza de sus tierras, territorios y aguas, incluidas zonas marina y costeras, mediante el reconocimiento de sus sistemas de justicia y gobernanza y la provisión de apoyo financiero y técnico.</w:t>
      </w:r>
    </w:p>
    <w:p w14:paraId="31320B08" w14:textId="069CBF8F" w:rsidR="00185D4D" w:rsidRPr="00261EE4" w:rsidRDefault="00572DF7" w:rsidP="00C0791C">
      <w:pPr>
        <w:pStyle w:val="CBDNormalNoNumber"/>
      </w:pPr>
      <w:r>
        <w:lastRenderedPageBreak/>
        <w:t>33.</w:t>
      </w:r>
      <w:r>
        <w:tab/>
      </w:r>
      <w:r w:rsidR="004D4CDA">
        <w:t>Se d</w:t>
      </w:r>
      <w:r>
        <w:t xml:space="preserve">ebería reconocer que el fortalecimiento de los sistemas de gobernanza consuetudinarios de los pueblos indígenas y las comunidades locales promueve </w:t>
      </w:r>
      <w:r w:rsidR="004D4CDA">
        <w:t xml:space="preserve">una </w:t>
      </w:r>
      <w:r>
        <w:t>mayor eficacia en la planificación espacial y la gestión sostenible.</w:t>
      </w:r>
    </w:p>
    <w:p w14:paraId="67DDF903" w14:textId="49CD030E" w:rsidR="00185D4D" w:rsidRPr="00261EE4" w:rsidRDefault="00DE5C4A" w:rsidP="00C0791C">
      <w:pPr>
        <w:pStyle w:val="CBDH2"/>
        <w:outlineLvl w:val="1"/>
      </w:pPr>
      <w:r>
        <w:t>B.</w:t>
      </w:r>
      <w:r>
        <w:tab/>
        <w:t>Consentimiento libre, previo e informado</w:t>
      </w:r>
      <w:r w:rsidR="00185D4D" w:rsidRPr="00261EE4">
        <w:rPr>
          <w:rStyle w:val="FootnoteReference"/>
          <w:rFonts w:eastAsia="DengXian Light"/>
          <w:bCs/>
          <w:szCs w:val="24"/>
        </w:rPr>
        <w:footnoteReference w:id="19"/>
      </w:r>
    </w:p>
    <w:p w14:paraId="49A6D064" w14:textId="2F985C97" w:rsidR="00185D4D" w:rsidRPr="00DD66D9" w:rsidRDefault="00DE5C4A" w:rsidP="00C0791C">
      <w:pPr>
        <w:pStyle w:val="CBDNormalNoNumber"/>
      </w:pPr>
      <w:r>
        <w:t>34.</w:t>
      </w:r>
      <w:r>
        <w:tab/>
        <w:t xml:space="preserve">Se deberían desarrollar e implementar mecanismos, legislación, medidas administrativas y de políticas o protocolos para garantizar que los pueblos indígenas y las comunidades locales puedan, según proceda, otorgar o denegar su consentimiento libre, previo e informado antes del establecimiento o la ampliación de cualquier </w:t>
      </w:r>
      <w:r w:rsidR="004A17AE">
        <w:t>área protegida o cualquier otra</w:t>
      </w:r>
      <w:r>
        <w:t xml:space="preserve"> medida de conservación eficaz basada en áreas que afecte sus tierras, territorios y aguas, incluidas zonas marinas y costeras, o su patrimonio cultural. El consentimiento libre, previo e informado debería obtenerse a través de consultas de buena fe en todas las fases de las evaluaciones de impacto ambiental.</w:t>
      </w:r>
    </w:p>
    <w:p w14:paraId="1F95602D" w14:textId="18F83286" w:rsidR="00185D4D" w:rsidRPr="00DD66D9" w:rsidRDefault="00DE5C4A" w:rsidP="00C0791C">
      <w:pPr>
        <w:pStyle w:val="CBDNormalNoNumber"/>
      </w:pPr>
      <w:r>
        <w:t>35.</w:t>
      </w:r>
      <w:r>
        <w:tab/>
        <w:t>El consentimiento libre, previo e informado debería entenderse como un proceso continuo, que permita a las comunidades determinar qué información debería compartirse y cuál no, en particular en lo que respecta a lugares sagrados e información culturalmente sensible.</w:t>
      </w:r>
    </w:p>
    <w:p w14:paraId="40975BA4" w14:textId="442FF1B7" w:rsidR="00185D4D" w:rsidRPr="00261EE4" w:rsidRDefault="00DE5C4A" w:rsidP="00C0791C">
      <w:pPr>
        <w:pStyle w:val="CBDNormalNoNumber"/>
        <w:rPr>
          <w:kern w:val="2"/>
          <w14:ligatures w14:val="standardContextual"/>
        </w:rPr>
      </w:pPr>
      <w:r>
        <w:t>36.</w:t>
      </w:r>
      <w:r>
        <w:tab/>
        <w:t>Los conocimientos tradicionales solo deberían accederse y utilizarse con el consentimiento libre, previo e informado de los pueblos indígenas y las comunidades locales, en consonancia con los protocolos consuetudinarios, la legislación nacional y las obligaciones internacionales.</w:t>
      </w:r>
    </w:p>
    <w:p w14:paraId="09A36C63" w14:textId="17CEE030" w:rsidR="00185D4D" w:rsidRPr="00261EE4" w:rsidRDefault="00C94053" w:rsidP="00C0791C">
      <w:pPr>
        <w:pStyle w:val="CBDH2"/>
        <w:outlineLvl w:val="1"/>
      </w:pPr>
      <w:r>
        <w:t>C.</w:t>
      </w:r>
      <w:r>
        <w:tab/>
        <w:t xml:space="preserve">Arreglos administrativos </w:t>
      </w:r>
    </w:p>
    <w:p w14:paraId="0639FA9F" w14:textId="1EA9E649" w:rsidR="00957A7F" w:rsidRPr="00261EE4" w:rsidRDefault="00320A98" w:rsidP="00C0791C">
      <w:pPr>
        <w:pStyle w:val="CBDNormalNoNumber"/>
      </w:pPr>
      <w:r>
        <w:t>37.</w:t>
      </w:r>
      <w:r>
        <w:tab/>
        <w:t>Se deberían establecer, fortalecer y mantener, según proceda, mecanismos indígenas y tradicionales, incluidos marcos de gobernanza o consejos asesores autónomos, de conformidad con los sistema</w:t>
      </w:r>
      <w:r w:rsidR="0066647D">
        <w:t>s</w:t>
      </w:r>
      <w:r>
        <w:t xml:space="preserve"> de gobernanza indígenas y tradicionales.</w:t>
      </w:r>
    </w:p>
    <w:p w14:paraId="5D81C238" w14:textId="76BC0068" w:rsidR="00185D4D" w:rsidRPr="00261EE4" w:rsidRDefault="00320A98" w:rsidP="00C0791C">
      <w:pPr>
        <w:pStyle w:val="CBDNormalNoNumber"/>
      </w:pPr>
      <w:r>
        <w:t>38.</w:t>
      </w:r>
      <w:r>
        <w:tab/>
        <w:t xml:space="preserve">Se deberían establecer o fortalecer organismos de gestión conjunta en el marco de la legislación nacional, según proceda, para orientar la planificación, la implementación y el seguimiento de </w:t>
      </w:r>
      <w:r w:rsidR="0020405C">
        <w:t>los esfuerzo</w:t>
      </w:r>
      <w:r>
        <w:t xml:space="preserve">s de conservación y restauración, </w:t>
      </w:r>
      <w:r w:rsidR="0020405C">
        <w:t xml:space="preserve">la </w:t>
      </w:r>
      <w:r>
        <w:t xml:space="preserve">planificación espacial y </w:t>
      </w:r>
      <w:r w:rsidR="0020405C">
        <w:t xml:space="preserve">las </w:t>
      </w:r>
      <w:r>
        <w:t>evaluaciones de impacto ambiental. Los organismos de gestión conjunta deberían garantizar una representación equitativa del gobierno y de los pueblos indíg</w:t>
      </w:r>
      <w:r w:rsidR="00DA694E">
        <w:t>enas y las comunidades locales.</w:t>
      </w:r>
    </w:p>
    <w:p w14:paraId="5604B748" w14:textId="321D8A37" w:rsidR="00185D4D" w:rsidRPr="00DD66D9" w:rsidRDefault="00320A98" w:rsidP="00C0791C">
      <w:pPr>
        <w:pStyle w:val="CBDNormalNoNumber"/>
      </w:pPr>
      <w:r>
        <w:t>39.</w:t>
      </w:r>
      <w:r>
        <w:tab/>
        <w:t xml:space="preserve">Las áreas que son gobernadas y gestionadas por pueblos indígenas y comunidades locales, de conformidad con sus leyes consuetudinarias, sistemas de gobernanza y marcos institucionales, deberían ser reconocidas en el contexto de </w:t>
      </w:r>
      <w:r w:rsidR="0020405C" w:rsidRPr="0020405C">
        <w:t xml:space="preserve">los esfuerzos </w:t>
      </w:r>
      <w:r>
        <w:t>de conservación y restauración, la planificación espacial y las eva</w:t>
      </w:r>
      <w:r w:rsidR="00DA694E">
        <w:t>luaciones de impacto ambiental.</w:t>
      </w:r>
    </w:p>
    <w:p w14:paraId="0DF8364D" w14:textId="7BBE10A9" w:rsidR="00185D4D" w:rsidRPr="00261EE4" w:rsidRDefault="00320A98" w:rsidP="00C0791C">
      <w:pPr>
        <w:pStyle w:val="CBDNormalNoNumber"/>
      </w:pPr>
      <w:r>
        <w:t>40.</w:t>
      </w:r>
      <w:r>
        <w:tab/>
      </w:r>
      <w:r w:rsidR="0020405C">
        <w:t>Se d</w:t>
      </w:r>
      <w:r>
        <w:t xml:space="preserve">eberían reconocer y respetar los sistemas de gobernanza, </w:t>
      </w:r>
      <w:r w:rsidR="0020405C">
        <w:t xml:space="preserve">los </w:t>
      </w:r>
      <w:r>
        <w:t xml:space="preserve">procedimientos y </w:t>
      </w:r>
      <w:r w:rsidR="0020405C">
        <w:t xml:space="preserve">las </w:t>
      </w:r>
      <w:r>
        <w:t>leyes consuetudinarias de los pueblos indígenas y las comunidades locales en el diseño, la gestión y el seguimiento de áreas protegidas. Dicho reconocimiento debería también reflejarse en otras medidas de conservación eficaces basadas en áreas, la planificación espacial y las evaluaciones de impacto ambiental.</w:t>
      </w:r>
    </w:p>
    <w:p w14:paraId="0647E618" w14:textId="4D092786" w:rsidR="00185D4D" w:rsidRPr="00261EE4" w:rsidRDefault="00320A98" w:rsidP="00C0791C">
      <w:pPr>
        <w:pStyle w:val="CBDNormalNoNumber"/>
      </w:pPr>
      <w:r>
        <w:lastRenderedPageBreak/>
        <w:t>41.</w:t>
      </w:r>
      <w:r>
        <w:tab/>
        <w:t xml:space="preserve">Se deberían establecer y fortalecer, según proceda, mecanismos de colaboración entre gobiernos y pueblos indígenas y comunidades locales en relación con iniciativas de </w:t>
      </w:r>
      <w:r w:rsidR="006C510A">
        <w:t>cartografía</w:t>
      </w:r>
      <w:r>
        <w:t xml:space="preserve"> comunitari</w:t>
      </w:r>
      <w:r w:rsidR="006C510A">
        <w:t>a</w:t>
      </w:r>
      <w:r>
        <w:t xml:space="preserve"> y sistemas de seguimiento </w:t>
      </w:r>
      <w:r w:rsidR="00E801D8">
        <w:t xml:space="preserve">comunitarios </w:t>
      </w:r>
      <w:r>
        <w:t>indígenas</w:t>
      </w:r>
      <w:r w:rsidR="00173D26">
        <w:t xml:space="preserve"> y locales</w:t>
      </w:r>
      <w:r>
        <w:t>.</w:t>
      </w:r>
    </w:p>
    <w:p w14:paraId="25852C99" w14:textId="00670B69" w:rsidR="00BC42CC" w:rsidRPr="00261EE4" w:rsidRDefault="00320A98" w:rsidP="00C0791C">
      <w:pPr>
        <w:pStyle w:val="CBDNormalNoNumber"/>
      </w:pPr>
      <w:r>
        <w:t>42.</w:t>
      </w:r>
      <w:r>
        <w:tab/>
        <w:t xml:space="preserve">Se deberían desarrollar e implementar mecanismos, legislación, medidas administrativas y de políticas, incluidas salvaguardias, mecanismos de reclamación y sistemas de seguimiento para prevenir </w:t>
      </w:r>
      <w:r w:rsidR="00E801D8">
        <w:t xml:space="preserve">la </w:t>
      </w:r>
      <w:r w:rsidR="00173D26">
        <w:t xml:space="preserve">marginación, </w:t>
      </w:r>
      <w:r w:rsidR="00E801D8">
        <w:t xml:space="preserve">el </w:t>
      </w:r>
      <w:r>
        <w:t>desplazamiento o perjuicios culturales en conexión con l</w:t>
      </w:r>
      <w:r w:rsidR="00173D26">
        <w:t>o</w:t>
      </w:r>
      <w:r>
        <w:t xml:space="preserve">s </w:t>
      </w:r>
      <w:r w:rsidR="00173D26">
        <w:t>esfuerzo</w:t>
      </w:r>
      <w:r>
        <w:t>s de conservación y restauración, la planificación espacial y las evaluaciones de impacto ambiental.</w:t>
      </w:r>
    </w:p>
    <w:p w14:paraId="761F7DA3" w14:textId="13A7B19E" w:rsidR="00185D4D" w:rsidRPr="00261EE4" w:rsidRDefault="00AB0443" w:rsidP="00C0791C">
      <w:pPr>
        <w:pStyle w:val="CBDH2"/>
        <w:outlineLvl w:val="1"/>
      </w:pPr>
      <w:r>
        <w:t>D.</w:t>
      </w:r>
      <w:r>
        <w:tab/>
        <w:t>Mecanismos de resolución de conflictos</w:t>
      </w:r>
    </w:p>
    <w:p w14:paraId="3123D9A4" w14:textId="3229E71B" w:rsidR="00185D4D" w:rsidRPr="00DD66D9" w:rsidRDefault="00A550CA" w:rsidP="00C0791C">
      <w:pPr>
        <w:pStyle w:val="CBDNormalNoNumber"/>
      </w:pPr>
      <w:r>
        <w:t>43.</w:t>
      </w:r>
      <w:r>
        <w:tab/>
        <w:t xml:space="preserve">Se deberían establecer o fortalecer, según proceda, mecanismos, legislación, medidas administrativas y de políticas o protocolos para </w:t>
      </w:r>
      <w:r w:rsidR="00E801D8">
        <w:t xml:space="preserve">la </w:t>
      </w:r>
      <w:r>
        <w:t xml:space="preserve">prevención y resolución de conflictos y </w:t>
      </w:r>
      <w:r w:rsidR="00E801D8">
        <w:t xml:space="preserve">la </w:t>
      </w:r>
      <w:r>
        <w:t>reparación en caso de reclamaciones. Dichos sistemas deberían reconocer las prácticas consuetudinarias de resolución de controversias y salvaguardar los derechos de los pueblos indígenas y las comunidades locales en relación con l</w:t>
      </w:r>
      <w:r w:rsidR="001C60F1">
        <w:t>o</w:t>
      </w:r>
      <w:r>
        <w:t xml:space="preserve">s </w:t>
      </w:r>
      <w:r w:rsidR="001C60F1">
        <w:t>e</w:t>
      </w:r>
      <w:r>
        <w:t>s</w:t>
      </w:r>
      <w:r w:rsidR="001C60F1">
        <w:t>fuerzos</w:t>
      </w:r>
      <w:r>
        <w:t xml:space="preserve"> de conservación y restauración, la planificación espacial y las evaluaciones de impacto ambiental.</w:t>
      </w:r>
    </w:p>
    <w:p w14:paraId="47613322" w14:textId="29C42420" w:rsidR="00185D4D" w:rsidRPr="00DD66D9" w:rsidRDefault="008D53B2" w:rsidP="00C0791C">
      <w:pPr>
        <w:pStyle w:val="CBDH1"/>
      </w:pPr>
      <w:r>
        <w:t>IX.</w:t>
      </w:r>
      <w:r>
        <w:tab/>
        <w:t>Participación plena y efectiva</w:t>
      </w:r>
    </w:p>
    <w:p w14:paraId="76F36EEC" w14:textId="63714A65" w:rsidR="00185D4D" w:rsidRPr="00DD66D9" w:rsidRDefault="008D53B2" w:rsidP="00C0791C">
      <w:pPr>
        <w:pStyle w:val="CBDNormalNoNumber"/>
      </w:pPr>
      <w:r>
        <w:t>44.</w:t>
      </w:r>
      <w:r>
        <w:tab/>
        <w:t>Los pueblos indígenas y las comunidades locales deberían tener derecho a una participación plena, equitativa, inclusiva y con perspectiva de género en todos los procesos de toma de decisiones que pudieran afectar sus derechos, tierras,</w:t>
      </w:r>
      <w:r w:rsidR="00DA694E">
        <w:t xml:space="preserve"> territorios, aguas y recursos.</w:t>
      </w:r>
    </w:p>
    <w:p w14:paraId="73F35030" w14:textId="07B43D48" w:rsidR="00185D4D" w:rsidRPr="00261EE4" w:rsidRDefault="008D53B2" w:rsidP="00C0791C">
      <w:pPr>
        <w:pStyle w:val="CBDNormalNoNumber"/>
      </w:pPr>
      <w:r>
        <w:t>45.</w:t>
      </w:r>
      <w:r>
        <w:tab/>
        <w:t>Se debería garantizar la participación de los pueblos indígenas y las comunidades locales en todas las fases de desarrollo, planificación, implementación y seguimiento de las medidas de conservación y restauración, la planificación espacial y las evaluaciones de impacto ambiental.</w:t>
      </w:r>
    </w:p>
    <w:p w14:paraId="58583666" w14:textId="1153B57D" w:rsidR="00185D4D" w:rsidRPr="00261EE4" w:rsidRDefault="006305BE" w:rsidP="00C0791C">
      <w:pPr>
        <w:pStyle w:val="CBDH1"/>
      </w:pPr>
      <w:r>
        <w:t>X.</w:t>
      </w:r>
      <w:r>
        <w:tab/>
        <w:t>Condiciones propicias</w:t>
      </w:r>
    </w:p>
    <w:p w14:paraId="4B2BD5B9" w14:textId="289FB3BF" w:rsidR="00185D4D" w:rsidRPr="00261EE4" w:rsidRDefault="006305BE" w:rsidP="00C0791C">
      <w:pPr>
        <w:pStyle w:val="CBDH2"/>
        <w:outlineLvl w:val="1"/>
      </w:pPr>
      <w:r>
        <w:t>A.</w:t>
      </w:r>
      <w:r>
        <w:tab/>
        <w:t>Creación de capacidad</w:t>
      </w:r>
    </w:p>
    <w:p w14:paraId="6BB2FEE9" w14:textId="4567C909" w:rsidR="00185D4D" w:rsidRPr="00261EE4" w:rsidRDefault="006305BE" w:rsidP="00C0791C">
      <w:pPr>
        <w:pStyle w:val="CBDNormalNoNumber"/>
      </w:pPr>
      <w:r>
        <w:t>46.</w:t>
      </w:r>
      <w:r>
        <w:tab/>
        <w:t xml:space="preserve">Se debería fortalecer la capacidad de los pueblos indígenas y las comunidades locales, las instituciones gubernamentales pertinentes y el sector privado para aplicar las presentes directrices. Los esfuerzos de creación de capacidad deberían ser culturalmente sensibles e incluir </w:t>
      </w:r>
      <w:r w:rsidR="006C5533">
        <w:t xml:space="preserve">la </w:t>
      </w:r>
      <w:r>
        <w:t xml:space="preserve">capacitación </w:t>
      </w:r>
      <w:r w:rsidR="006C5533">
        <w:t>de</w:t>
      </w:r>
      <w:r>
        <w:t xml:space="preserve"> </w:t>
      </w:r>
      <w:r w:rsidR="006C5533">
        <w:t xml:space="preserve">las </w:t>
      </w:r>
      <w:r>
        <w:t>autoridades púb</w:t>
      </w:r>
      <w:r w:rsidR="00DA694E">
        <w:t xml:space="preserve">licas, </w:t>
      </w:r>
      <w:r w:rsidR="006C5533">
        <w:t xml:space="preserve">los </w:t>
      </w:r>
      <w:r w:rsidR="00DA694E">
        <w:t xml:space="preserve">interesados y el sector </w:t>
      </w:r>
      <w:r>
        <w:t>privado para aplicar</w:t>
      </w:r>
      <w:r w:rsidR="006C5533">
        <w:t xml:space="preserve"> la</w:t>
      </w:r>
      <w:r>
        <w:t xml:space="preserve"> legislación y </w:t>
      </w:r>
      <w:r w:rsidR="006C5533">
        <w:t xml:space="preserve">las </w:t>
      </w:r>
      <w:r>
        <w:t>políticas pertinentes de manera respetuosa y eficaz.</w:t>
      </w:r>
    </w:p>
    <w:p w14:paraId="06FD2121" w14:textId="2F8D44CA" w:rsidR="00BC42CC" w:rsidRPr="00DD66D9" w:rsidRDefault="006305BE" w:rsidP="00C0791C">
      <w:pPr>
        <w:pStyle w:val="CBDNormalNoNumber"/>
      </w:pPr>
      <w:r>
        <w:t>47.</w:t>
      </w:r>
      <w:r>
        <w:tab/>
        <w:t>Se deberían crear y promover oportunidades de capacitación, cooperación técnica y apoyo jurídico, incluido en lenguas indígenas, mediante la elaboración de herramientas y materiales apropiados para permitir el intercambio de experiencias en conservación y restauración de la biodiversidad, planificación espacial y evaluaciones de impacto ambiental entre pueblos indígenas y comunidades locales.</w:t>
      </w:r>
    </w:p>
    <w:p w14:paraId="4A590084" w14:textId="5994D8C4" w:rsidR="00185D4D" w:rsidRPr="00DD66D9" w:rsidRDefault="004E311A" w:rsidP="00C0791C">
      <w:pPr>
        <w:pStyle w:val="CBDH2"/>
        <w:outlineLvl w:val="1"/>
      </w:pPr>
      <w:r>
        <w:t xml:space="preserve">B. </w:t>
      </w:r>
      <w:r>
        <w:tab/>
        <w:t xml:space="preserve">Sensibilización </w:t>
      </w:r>
    </w:p>
    <w:p w14:paraId="647EC6E3" w14:textId="652BB333" w:rsidR="00185D4D" w:rsidRPr="00DD66D9" w:rsidRDefault="004E311A" w:rsidP="00C0791C">
      <w:pPr>
        <w:pStyle w:val="CBDNormalNoNumber"/>
      </w:pPr>
      <w:r>
        <w:t>48.</w:t>
      </w:r>
      <w:r>
        <w:tab/>
        <w:t xml:space="preserve">Se debería sensibilizar a las instituciones gubernamentales, la sociedad civil, el sector privado y el público en general sobre </w:t>
      </w:r>
      <w:r w:rsidR="001C60F1">
        <w:t>los roles</w:t>
      </w:r>
      <w:r>
        <w:t>, las contribuciones, los derechos y los sistemas de conocimientos de los pueblos indígenas y las comunidades locales con respecto a la conservación y restauración de la biodiversidad.</w:t>
      </w:r>
    </w:p>
    <w:p w14:paraId="6EA0E9C0" w14:textId="7599A102" w:rsidR="00185D4D" w:rsidRPr="00DD66D9" w:rsidRDefault="004E311A" w:rsidP="00C0791C">
      <w:pPr>
        <w:pStyle w:val="CBDH2"/>
        <w:outlineLvl w:val="1"/>
      </w:pPr>
      <w:r>
        <w:t>C.</w:t>
      </w:r>
      <w:r>
        <w:tab/>
        <w:t>Mecanismos financieros sostenibles, inclusivos y accesibles</w:t>
      </w:r>
    </w:p>
    <w:p w14:paraId="2E344B2F" w14:textId="641E597B" w:rsidR="00185D4D" w:rsidRPr="00DD66D9" w:rsidRDefault="009A1457" w:rsidP="00C0791C">
      <w:pPr>
        <w:pStyle w:val="CBDNormalNoNumber"/>
      </w:pPr>
      <w:r>
        <w:t>49.</w:t>
      </w:r>
      <w:r>
        <w:tab/>
        <w:t>Se deberían establecer mecanismos financieros sostenibles y accesibles para proporcionar apoyo financiero para el diseño, la implementación y el seguimiento de iniciativas de conservación y restauración, planificación espacial y evaluaciones de impacto ambiental dirigidas por los pueblos indígenas y las comu</w:t>
      </w:r>
      <w:r w:rsidR="00DA694E">
        <w:t>nidades</w:t>
      </w:r>
      <w:r w:rsidR="006C5533">
        <w:t xml:space="preserve"> locales</w:t>
      </w:r>
      <w:r w:rsidR="00DA694E">
        <w:t xml:space="preserve"> o con su participación.</w:t>
      </w:r>
    </w:p>
    <w:p w14:paraId="27351B39" w14:textId="7560024D" w:rsidR="00185D4D" w:rsidRPr="006037C1" w:rsidRDefault="009A1457" w:rsidP="00C0791C">
      <w:pPr>
        <w:pStyle w:val="CBDNormalNoNumber"/>
      </w:pPr>
      <w:r>
        <w:lastRenderedPageBreak/>
        <w:t>50.</w:t>
      </w:r>
      <w:r>
        <w:tab/>
        <w:t>Se deberían desarrollar o establecer programas de financiación directa para apoyar iniciativas de conservación y restauración, proyectos de planificación espacial y evaluaciones de impacto ambiental dirigidas por los pueblos indígenas y las comunidades</w:t>
      </w:r>
      <w:r w:rsidR="001C60F1">
        <w:t xml:space="preserve"> locales</w:t>
      </w:r>
      <w:r>
        <w:t xml:space="preserve"> dentro de sus territorios. </w:t>
      </w:r>
      <w:r w:rsidR="001C60F1">
        <w:t>Tales</w:t>
      </w:r>
      <w:r>
        <w:t xml:space="preserve"> programas deberían también apoyar </w:t>
      </w:r>
      <w:r w:rsidR="001C60F1">
        <w:t>la</w:t>
      </w:r>
      <w:r>
        <w:t xml:space="preserve"> participación plena y efectiva</w:t>
      </w:r>
      <w:r w:rsidR="001C60F1">
        <w:t xml:space="preserve"> de los pueblos indígenas y las comunidades locales</w:t>
      </w:r>
      <w:r>
        <w:t>.</w:t>
      </w:r>
    </w:p>
    <w:p w14:paraId="3B6228AF" w14:textId="0069A54D" w:rsidR="00185D4D" w:rsidRPr="006037C1" w:rsidRDefault="009A1457" w:rsidP="00C0791C">
      <w:pPr>
        <w:pStyle w:val="CBDH2"/>
        <w:outlineLvl w:val="1"/>
      </w:pPr>
      <w:r>
        <w:t>D.</w:t>
      </w:r>
      <w:r>
        <w:tab/>
        <w:t xml:space="preserve">Seguimiento y presentación de informes </w:t>
      </w:r>
    </w:p>
    <w:p w14:paraId="3FBF8649" w14:textId="2644131D" w:rsidR="00185D4D" w:rsidRPr="006037C1" w:rsidRDefault="009A1457" w:rsidP="00C0791C">
      <w:pPr>
        <w:pStyle w:val="CBDNormalNoNumber"/>
      </w:pPr>
      <w:r>
        <w:t>51.</w:t>
      </w:r>
      <w:r>
        <w:tab/>
        <w:t>Se debería apoyar el desarrollo de mecanismos de seguimiento y presentación de informes, incluido el empleo de protocolos comunitarios bioculturales.</w:t>
      </w:r>
    </w:p>
    <w:p w14:paraId="318F67A7" w14:textId="7E963B5A" w:rsidR="00185D4D" w:rsidRPr="006037C1" w:rsidRDefault="009A1457" w:rsidP="00C0791C">
      <w:pPr>
        <w:pStyle w:val="CBDNormalNoNumber"/>
      </w:pPr>
      <w:r>
        <w:t>52.</w:t>
      </w:r>
      <w:r>
        <w:tab/>
        <w:t xml:space="preserve">Se deberían operacionalizar los indicadores, incluidos los indicadores bioculturales, y los sistemas de seguimiento comunitarios para medir la eficacia de las iniciativas de conservación y restauración </w:t>
      </w:r>
      <w:r w:rsidR="001C60F1" w:rsidRPr="001C60F1">
        <w:t>dirigidas por pueblos indígenas y comunidades locales o en las que estos participen</w:t>
      </w:r>
      <w:r>
        <w:t>, incluido el indicador de cabecera 22.1 del marco de seguimiento para el Marco Mundial de Biodiversidad de Kunming‑Montreal referido a cambios en el uso de la tierra y tenencia de la tierra en los territorios de los pueblos indígenas y las comunidades locales</w:t>
      </w:r>
      <w:r w:rsidR="00A34B2F">
        <w:rPr>
          <w:rStyle w:val="FootnoteReference"/>
        </w:rPr>
        <w:footnoteReference w:id="20"/>
      </w:r>
      <w:r>
        <w:t>.</w:t>
      </w:r>
    </w:p>
    <w:p w14:paraId="65882FEE" w14:textId="6584DE4D" w:rsidR="00185D4D" w:rsidRPr="00DD66D9" w:rsidRDefault="009A1457" w:rsidP="00C0791C">
      <w:pPr>
        <w:pStyle w:val="CBDNormalNoNumber"/>
      </w:pPr>
      <w:r>
        <w:t>53.</w:t>
      </w:r>
      <w:r>
        <w:tab/>
        <w:t>Se debería crear y mantener un registro mundial y sistemas nacionales de información sobre territorios indígenas y tradicionales, a todos los niveles</w:t>
      </w:r>
      <w:r w:rsidR="00953EC8">
        <w:t>,</w:t>
      </w:r>
      <w:r>
        <w:t xml:space="preserve"> para hacer un seguimiento de los progresos en el reconocimiento y la gobernanza de esos territorios. Los sistemas deben garantizar </w:t>
      </w:r>
      <w:r w:rsidR="00953EC8">
        <w:t>a</w:t>
      </w:r>
      <w:r>
        <w:t xml:space="preserve"> esos grupos</w:t>
      </w:r>
      <w:r w:rsidR="00953EC8" w:rsidRPr="00953EC8">
        <w:t xml:space="preserve"> </w:t>
      </w:r>
      <w:r w:rsidR="00953EC8">
        <w:t>la soberanía de los datos</w:t>
      </w:r>
      <w:r>
        <w:t>, permitiéndoles decidir qué información p</w:t>
      </w:r>
      <w:r w:rsidR="00953EC8">
        <w:t>ue</w:t>
      </w:r>
      <w:r>
        <w:t>d</w:t>
      </w:r>
      <w:r w:rsidR="00953EC8">
        <w:t>e</w:t>
      </w:r>
      <w:r>
        <w:t xml:space="preserve"> compartirse y cómo p</w:t>
      </w:r>
      <w:r w:rsidR="00953EC8">
        <w:t>ue</w:t>
      </w:r>
      <w:r>
        <w:t>d</w:t>
      </w:r>
      <w:r w:rsidR="00953EC8">
        <w:t>e</w:t>
      </w:r>
      <w:r>
        <w:t xml:space="preserve"> usarse.</w:t>
      </w:r>
    </w:p>
    <w:p w14:paraId="34A3BB7E" w14:textId="760FAE65" w:rsidR="00185D4D" w:rsidRPr="00DD66D9" w:rsidRDefault="009A1457" w:rsidP="00C0791C">
      <w:pPr>
        <w:pStyle w:val="CBDNormalNoNumber"/>
      </w:pPr>
      <w:r>
        <w:t>54.</w:t>
      </w:r>
      <w:r>
        <w:tab/>
        <w:t>Se debería integrar información sobre el cumplimiento de compromisos relacionados con territorios indígenas y tradicionales</w:t>
      </w:r>
      <w:r w:rsidR="006C5533">
        <w:t>, así como</w:t>
      </w:r>
      <w:r>
        <w:t xml:space="preserve"> </w:t>
      </w:r>
      <w:r w:rsidR="006C5533">
        <w:t xml:space="preserve">sobre </w:t>
      </w:r>
      <w:r>
        <w:t>las contribuciones de los pueblos indígenas y las comunidades locales a la</w:t>
      </w:r>
      <w:r w:rsidR="006C5533">
        <w:t xml:space="preserve"> conservación y la restauración,</w:t>
      </w:r>
      <w:r>
        <w:t xml:space="preserve"> en las estrategias y planes de acción nacionales en materia de biodiversidad, los planes nacionales de restauración y los informes nacionales producidos en el marco del Convenio. La integración debería hacerse con el consentimiento libre, previo e informado de los pueblos indígenas y las comunidades locales.</w:t>
      </w:r>
    </w:p>
    <w:p w14:paraId="085C982F" w14:textId="0A06178B" w:rsidR="00185D4D" w:rsidRPr="00DD66D9" w:rsidRDefault="009A1457" w:rsidP="00C0791C">
      <w:pPr>
        <w:pStyle w:val="CBDH2"/>
        <w:outlineLvl w:val="1"/>
      </w:pPr>
      <w:r>
        <w:t>E.</w:t>
      </w:r>
      <w:r>
        <w:tab/>
        <w:t>Acceso a información</w:t>
      </w:r>
    </w:p>
    <w:p w14:paraId="3505AA0B" w14:textId="0A088D33" w:rsidR="00185D4D" w:rsidRPr="00DD66D9" w:rsidRDefault="001B2A31" w:rsidP="00C0791C">
      <w:pPr>
        <w:pStyle w:val="CBDNormalNoNumber"/>
      </w:pPr>
      <w:r>
        <w:t>55.</w:t>
      </w:r>
      <w:r>
        <w:tab/>
      </w:r>
      <w:r w:rsidRPr="00953EC8">
        <w:rPr>
          <w:spacing w:val="-2"/>
        </w:rPr>
        <w:t>Los pueblos indígenas y las comunidades locales deberían tener acceso oportuno y culturalmente</w:t>
      </w:r>
      <w:r>
        <w:t xml:space="preserve"> apropiado a información relacionada con la conservación, la restauración, la planificación espacial y las evaluaciones de impacto ambiental. El acceso </w:t>
      </w:r>
      <w:r w:rsidR="00953EC8">
        <w:t>comprende</w:t>
      </w:r>
      <w:r>
        <w:t xml:space="preserve"> la traducción de materiales pertinentes a lenguas indígenas, así como el uso de formatos culturalmente apropiados para facilitar la participación plena y efectiva de los pueblos indíg</w:t>
      </w:r>
      <w:r w:rsidR="00DA694E">
        <w:t>enas y las comunidades locales.</w:t>
      </w:r>
    </w:p>
    <w:p w14:paraId="355926C9" w14:textId="4F163594" w:rsidR="00185D4D" w:rsidRPr="00DD66D9" w:rsidRDefault="001B2A31" w:rsidP="00C0791C">
      <w:pPr>
        <w:pStyle w:val="CBDH2"/>
        <w:outlineLvl w:val="1"/>
      </w:pPr>
      <w:r>
        <w:t>F.</w:t>
      </w:r>
      <w:r>
        <w:tab/>
        <w:t xml:space="preserve">Cooperación técnica y apoyo jurídico </w:t>
      </w:r>
    </w:p>
    <w:p w14:paraId="3831CF1A" w14:textId="052B9ACF" w:rsidR="00185D4D" w:rsidRPr="006037C1" w:rsidRDefault="001B2A31" w:rsidP="00C0791C">
      <w:pPr>
        <w:pStyle w:val="CBDNormalNoNumber"/>
      </w:pPr>
      <w:r>
        <w:t>56.</w:t>
      </w:r>
      <w:r>
        <w:tab/>
        <w:t xml:space="preserve">Se debería brindar apoyo técnico y jurídico para fortalecer la capacidad de los pueblos indígenas y las comunidades locales para </w:t>
      </w:r>
      <w:r w:rsidR="006C510A">
        <w:t>realizar cartografías</w:t>
      </w:r>
      <w:r>
        <w:t xml:space="preserve"> y seguimiento</w:t>
      </w:r>
      <w:r w:rsidR="006C510A">
        <w:t>s</w:t>
      </w:r>
      <w:r>
        <w:t xml:space="preserve"> comunitarios relacionados con la conservación, la restauración, la planificación espacial y las evaluaciones de impacto ambiental.</w:t>
      </w:r>
    </w:p>
    <w:p w14:paraId="77D9D46C" w14:textId="08EAFEB7" w:rsidR="0020791C" w:rsidRPr="00DD66D9" w:rsidRDefault="001B2A31" w:rsidP="00C0791C">
      <w:pPr>
        <w:pStyle w:val="CBDNormalNoNumber"/>
      </w:pPr>
      <w:r>
        <w:t>57.</w:t>
      </w:r>
      <w:r>
        <w:tab/>
        <w:t xml:space="preserve">El apoyo jurídico debería </w:t>
      </w:r>
      <w:r w:rsidR="000F71AB">
        <w:t>promover</w:t>
      </w:r>
      <w:r>
        <w:t xml:space="preserve"> la sensibilización sobre los derechos colectivos a la tierra y ayudar a los pueblos indígenas y las comunidades locales dentro de los marcos de conservación, restauración, planificación espacial nacional y gobernanza ambiental.</w:t>
      </w:r>
    </w:p>
    <w:p w14:paraId="603EF307" w14:textId="0461FC10" w:rsidR="001065E9" w:rsidRPr="006B6D3E" w:rsidRDefault="003D5897" w:rsidP="003D5897">
      <w:pPr>
        <w:jc w:val="center"/>
      </w:pPr>
      <w:r>
        <w:t>__________</w:t>
      </w:r>
    </w:p>
    <w:sectPr w:rsidR="001065E9" w:rsidRPr="006B6D3E" w:rsidSect="00213C0F">
      <w:headerReference w:type="even" r:id="rId24"/>
      <w:headerReference w:type="default" r:id="rId25"/>
      <w:footerReference w:type="even" r:id="rId26"/>
      <w:footerReference w:type="default" r:id="rId27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1317F" w14:textId="77777777" w:rsidR="003E14B9" w:rsidRDefault="003E14B9" w:rsidP="001A7228">
      <w:r>
        <w:separator/>
      </w:r>
    </w:p>
  </w:endnote>
  <w:endnote w:type="continuationSeparator" w:id="0">
    <w:p w14:paraId="4E2CE0E4" w14:textId="77777777" w:rsidR="003E14B9" w:rsidRDefault="003E14B9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24158" w14:textId="34A0CFA4" w:rsidR="00B578E2" w:rsidRPr="00DF78C4" w:rsidRDefault="00B578E2" w:rsidP="00DF78C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BC73B6">
      <w:rPr>
        <w:noProof/>
      </w:rPr>
      <w:t>2</w:t>
    </w:r>
    <w:r>
      <w:fldChar w:fldCharType="end"/>
    </w:r>
    <w:r>
      <w:t>/</w:t>
    </w:r>
    <w:fldSimple w:instr=" NUMPAGES \* MERGEFORMAT ">
      <w:r w:rsidR="00BC73B6">
        <w:rPr>
          <w:noProof/>
        </w:rPr>
        <w:t>11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270A0" w14:textId="77777777" w:rsidR="00B578E2" w:rsidRPr="00DF78C4" w:rsidRDefault="00B578E2" w:rsidP="00DF78C4">
    <w:pPr>
      <w:pStyle w:val="CBD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3</w:t>
    </w:r>
    <w:r>
      <w:fldChar w:fldCharType="end"/>
    </w:r>
    <w:r>
      <w:t>/</w:t>
    </w:r>
    <w:fldSimple w:instr=" NUMPAGES \* MERGEFORMAT ">
      <w:r>
        <w:rPr>
          <w:noProof/>
        </w:rPr>
        <w:t>11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B2F5B" w14:textId="2F5896D2" w:rsidR="00DF78C4" w:rsidRPr="00DF78C4" w:rsidRDefault="00DF78C4" w:rsidP="00DF78C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662CD2">
      <w:rPr>
        <w:noProof/>
      </w:rPr>
      <w:t>10</w:t>
    </w:r>
    <w:r>
      <w:fldChar w:fldCharType="end"/>
    </w:r>
    <w:r>
      <w:t>/</w:t>
    </w:r>
    <w:r w:rsidR="003E14B9">
      <w:fldChar w:fldCharType="begin"/>
    </w:r>
    <w:r w:rsidR="003E14B9">
      <w:instrText xml:space="preserve"> NUMPAGES \* MERGEFORMAT </w:instrText>
    </w:r>
    <w:r w:rsidR="003E14B9">
      <w:fldChar w:fldCharType="separate"/>
    </w:r>
    <w:r w:rsidR="00662CD2">
      <w:rPr>
        <w:noProof/>
      </w:rPr>
      <w:t>11</w:t>
    </w:r>
    <w:r w:rsidR="003E14B9"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B10A8" w14:textId="7DE7D7BE" w:rsidR="00DF78C4" w:rsidRPr="00DF78C4" w:rsidRDefault="00DF78C4" w:rsidP="00DF78C4">
    <w:pPr>
      <w:pStyle w:val="CBD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 w:rsidR="00662CD2">
      <w:rPr>
        <w:noProof/>
      </w:rPr>
      <w:t>11</w:t>
    </w:r>
    <w:r>
      <w:fldChar w:fldCharType="end"/>
    </w:r>
    <w:r>
      <w:t>/</w:t>
    </w:r>
    <w:r w:rsidR="003E14B9">
      <w:fldChar w:fldCharType="begin"/>
    </w:r>
    <w:r w:rsidR="003E14B9">
      <w:instrText xml:space="preserve"> NUMPAGES \* MERGEFORMAT </w:instrText>
    </w:r>
    <w:r w:rsidR="003E14B9">
      <w:fldChar w:fldCharType="separate"/>
    </w:r>
    <w:r w:rsidR="00662CD2">
      <w:rPr>
        <w:noProof/>
      </w:rPr>
      <w:t>11</w:t>
    </w:r>
    <w:r w:rsidR="003E14B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4EEB4" w14:textId="77777777" w:rsidR="003E14B9" w:rsidRDefault="003E14B9" w:rsidP="001A7228">
      <w:r>
        <w:separator/>
      </w:r>
    </w:p>
  </w:footnote>
  <w:footnote w:type="continuationSeparator" w:id="0">
    <w:p w14:paraId="2DB80CE3" w14:textId="77777777" w:rsidR="003E14B9" w:rsidRDefault="003E14B9" w:rsidP="001A7228">
      <w:r>
        <w:continuationSeparator/>
      </w:r>
    </w:p>
  </w:footnote>
  <w:footnote w:id="1">
    <w:p w14:paraId="6C3E672B" w14:textId="48C318B4" w:rsidR="001A7228" w:rsidRPr="00183303" w:rsidRDefault="001A7228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t>*</w:t>
      </w:r>
      <w:r w:rsidRPr="00183303">
        <w:rPr>
          <w:szCs w:val="18"/>
        </w:rPr>
        <w:t xml:space="preserve"> CBD/SB8J/1/1/Rev.1.</w:t>
      </w:r>
    </w:p>
  </w:footnote>
  <w:footnote w:id="2">
    <w:p w14:paraId="05B55D34" w14:textId="4D55D614" w:rsidR="00760799" w:rsidRPr="00183303" w:rsidRDefault="00760799" w:rsidP="00085AF3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Se recibieron aportes de: a)</w:t>
      </w:r>
      <w:r w:rsidR="00680351" w:rsidRPr="00183303">
        <w:rPr>
          <w:szCs w:val="18"/>
        </w:rPr>
        <w:t> </w:t>
      </w:r>
      <w:r w:rsidRPr="00183303">
        <w:rPr>
          <w:szCs w:val="18"/>
        </w:rPr>
        <w:t xml:space="preserve">Partes (Arabia Saudita, Armenia, Australia, Brasil, Canadá, Colombia, Federación de Rusia, Finlandia, México, Noruega, Reino Unido de Gran Bretaña e Irlanda del Norte, Suecia y Unión Europea); b) organizaciones de pueblos indígenas y comunidades locales (Asamblea de las Primeras Naciones, </w:t>
      </w:r>
      <w:r w:rsidR="00955001" w:rsidRPr="00183303">
        <w:rPr>
          <w:szCs w:val="18"/>
        </w:rPr>
        <w:t xml:space="preserve">Asociación de Mujeres </w:t>
      </w:r>
      <w:r w:rsidR="009677DF" w:rsidRPr="00183303">
        <w:rPr>
          <w:szCs w:val="18"/>
        </w:rPr>
        <w:t xml:space="preserve">Aborígenes </w:t>
      </w:r>
      <w:r w:rsidR="00955001" w:rsidRPr="00183303">
        <w:rPr>
          <w:szCs w:val="18"/>
        </w:rPr>
        <w:t xml:space="preserve">del Canadá, </w:t>
      </w:r>
      <w:r w:rsidRPr="00183303">
        <w:rPr>
          <w:szCs w:val="18"/>
          <w:lang w:val="en-GB"/>
        </w:rPr>
        <w:t>Association Tinhinan, Indigenous Peoples of Africa Coordinating Committee</w:t>
      </w:r>
      <w:r w:rsidRPr="00183303">
        <w:rPr>
          <w:szCs w:val="18"/>
        </w:rPr>
        <w:t xml:space="preserve">, Foro Internacional Indígena sobre </w:t>
      </w:r>
      <w:r w:rsidR="009677DF" w:rsidRPr="00183303">
        <w:rPr>
          <w:szCs w:val="18"/>
        </w:rPr>
        <w:t>Biod</w:t>
      </w:r>
      <w:r w:rsidRPr="00183303">
        <w:rPr>
          <w:szCs w:val="18"/>
        </w:rPr>
        <w:t xml:space="preserve">iversidad, Nacionalidad Waorani del Ecuador, </w:t>
      </w:r>
      <w:r w:rsidRPr="00183303">
        <w:rPr>
          <w:szCs w:val="18"/>
          <w:lang w:val="en-US"/>
        </w:rPr>
        <w:t>Pastoral Communities Empowerment Programme</w:t>
      </w:r>
      <w:r w:rsidRPr="00183303">
        <w:rPr>
          <w:szCs w:val="18"/>
        </w:rPr>
        <w:t>, Uni</w:t>
      </w:r>
      <w:r w:rsidR="00DC2F5C" w:rsidRPr="00183303">
        <w:rPr>
          <w:szCs w:val="18"/>
        </w:rPr>
        <w:t>ó</w:t>
      </w:r>
      <w:r w:rsidRPr="00183303">
        <w:rPr>
          <w:szCs w:val="18"/>
        </w:rPr>
        <w:t xml:space="preserve">n </w:t>
      </w:r>
      <w:r w:rsidR="00990B2D" w:rsidRPr="00183303">
        <w:rPr>
          <w:szCs w:val="18"/>
        </w:rPr>
        <w:t>de</w:t>
      </w:r>
      <w:r w:rsidRPr="00183303">
        <w:rPr>
          <w:szCs w:val="18"/>
        </w:rPr>
        <w:t xml:space="preserve"> </w:t>
      </w:r>
      <w:r w:rsidR="00DC2F5C" w:rsidRPr="00183303">
        <w:rPr>
          <w:szCs w:val="18"/>
        </w:rPr>
        <w:t xml:space="preserve">Pueblos </w:t>
      </w:r>
      <w:r w:rsidRPr="00183303">
        <w:rPr>
          <w:szCs w:val="18"/>
        </w:rPr>
        <w:t>Ind</w:t>
      </w:r>
      <w:r w:rsidR="00DC2F5C" w:rsidRPr="00183303">
        <w:rPr>
          <w:szCs w:val="18"/>
        </w:rPr>
        <w:t>í</w:t>
      </w:r>
      <w:r w:rsidRPr="00183303">
        <w:rPr>
          <w:szCs w:val="18"/>
        </w:rPr>
        <w:t>gen</w:t>
      </w:r>
      <w:r w:rsidR="00DC2F5C" w:rsidRPr="00183303">
        <w:rPr>
          <w:szCs w:val="18"/>
        </w:rPr>
        <w:t>a</w:t>
      </w:r>
      <w:r w:rsidRPr="00183303">
        <w:rPr>
          <w:szCs w:val="18"/>
        </w:rPr>
        <w:t>s “SOYUZ” y Women4Biodiversity); y c) interesados pertinentes (</w:t>
      </w:r>
      <w:r w:rsidRPr="00183303">
        <w:rPr>
          <w:szCs w:val="18"/>
          <w:lang w:val="en-US"/>
        </w:rPr>
        <w:t>African Wildlife Foundation</w:t>
      </w:r>
      <w:r w:rsidRPr="00183303">
        <w:rPr>
          <w:szCs w:val="18"/>
        </w:rPr>
        <w:t>, Gaia Amazonas, Oficina del Alto Comisionad</w:t>
      </w:r>
      <w:r w:rsidR="009E4895" w:rsidRPr="00183303">
        <w:rPr>
          <w:szCs w:val="18"/>
        </w:rPr>
        <w:t>o</w:t>
      </w:r>
      <w:r w:rsidRPr="00183303">
        <w:rPr>
          <w:szCs w:val="18"/>
        </w:rPr>
        <w:t xml:space="preserve"> de las Naciones Unidas para los Derechos Humanos, </w:t>
      </w:r>
      <w:r w:rsidR="00955001" w:rsidRPr="00183303">
        <w:rPr>
          <w:szCs w:val="18"/>
        </w:rPr>
        <w:t xml:space="preserve">Organización de las Naciones Unidas para la Alimentación y la Agricultura (FAO), </w:t>
      </w:r>
      <w:r w:rsidRPr="00183303">
        <w:rPr>
          <w:szCs w:val="18"/>
        </w:rPr>
        <w:t xml:space="preserve">Programa de las Naciones Unidas para el Desarrollo (en nombre de PANORAMA – Soluciones para un Planeta Saludable) y Programa de las Naciones Unidas para el Medio Ambiente y FAO (como entidades principales del Decenio de las Naciones Unidas sobre la Restauración de los Ecosistemas). </w:t>
      </w:r>
    </w:p>
  </w:footnote>
  <w:footnote w:id="3">
    <w:p w14:paraId="3B04326D" w14:textId="5902BCEA" w:rsidR="00A30647" w:rsidRPr="00183303" w:rsidRDefault="00A30647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</w:t>
      </w:r>
      <w:hyperlink r:id="rId1" w:history="1">
        <w:r w:rsidRPr="00183303">
          <w:rPr>
            <w:rStyle w:val="Hyperlink"/>
            <w:szCs w:val="18"/>
          </w:rPr>
          <w:t>CBD/A8J/WS/2025/2/2</w:t>
        </w:r>
      </w:hyperlink>
      <w:r w:rsidRPr="00183303">
        <w:rPr>
          <w:szCs w:val="18"/>
        </w:rPr>
        <w:t>.</w:t>
      </w:r>
    </w:p>
  </w:footnote>
  <w:footnote w:id="4">
    <w:p w14:paraId="3DB1F3A1" w14:textId="77777777" w:rsidR="00655361" w:rsidRPr="00183303" w:rsidRDefault="00655361" w:rsidP="00655361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Naciones Unidas, </w:t>
      </w:r>
      <w:r w:rsidRPr="00183303">
        <w:rPr>
          <w:i/>
          <w:szCs w:val="18"/>
        </w:rPr>
        <w:t>Treaty Series</w:t>
      </w:r>
      <w:r w:rsidRPr="00183303">
        <w:rPr>
          <w:szCs w:val="18"/>
        </w:rPr>
        <w:t>, vol. 1760, núm. 30619.</w:t>
      </w:r>
    </w:p>
  </w:footnote>
  <w:footnote w:id="5">
    <w:p w14:paraId="101BBEF7" w14:textId="59164D40" w:rsidR="00184DBD" w:rsidRPr="00183303" w:rsidRDefault="00184DBD" w:rsidP="00184DBD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Decisión </w:t>
      </w:r>
      <w:hyperlink r:id="rId2" w:history="1">
        <w:r w:rsidRPr="00183303">
          <w:rPr>
            <w:rStyle w:val="Hyperlink"/>
            <w:szCs w:val="18"/>
          </w:rPr>
          <w:t>15/4</w:t>
        </w:r>
      </w:hyperlink>
      <w:r w:rsidRPr="00183303">
        <w:rPr>
          <w:szCs w:val="18"/>
        </w:rPr>
        <w:t>, anexo.</w:t>
      </w:r>
    </w:p>
  </w:footnote>
  <w:footnote w:id="6">
    <w:p w14:paraId="79E6679C" w14:textId="77777777" w:rsidR="00E14002" w:rsidRPr="00183303" w:rsidRDefault="00E14002" w:rsidP="00E14002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CBD/A8J/WS/2025/2/3.</w:t>
      </w:r>
    </w:p>
  </w:footnote>
  <w:footnote w:id="7">
    <w:p w14:paraId="398D07EF" w14:textId="392AB619" w:rsidR="00175A32" w:rsidRPr="00183303" w:rsidRDefault="00175A32" w:rsidP="00175A32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A los efectos de las presentes directrices, por “directrices” se entenderá “directrices voluntarias”.</w:t>
      </w:r>
    </w:p>
  </w:footnote>
  <w:footnote w:id="8">
    <w:p w14:paraId="7BB69D01" w14:textId="01746829" w:rsidR="00C246A1" w:rsidRPr="00183303" w:rsidRDefault="00C246A1">
      <w:pPr>
        <w:pStyle w:val="FootnoteText"/>
        <w:rPr>
          <w:spacing w:val="-2"/>
          <w:szCs w:val="18"/>
        </w:rPr>
      </w:pPr>
      <w:r w:rsidRPr="00183303">
        <w:rPr>
          <w:rStyle w:val="FootnoteReference"/>
          <w:spacing w:val="-2"/>
          <w:szCs w:val="18"/>
        </w:rPr>
        <w:footnoteRef/>
      </w:r>
      <w:r w:rsidRPr="00183303">
        <w:rPr>
          <w:spacing w:val="-2"/>
          <w:szCs w:val="18"/>
        </w:rPr>
        <w:t xml:space="preserve"> El presente anexo contiene un proyecto de directrices elaborado por los participantes del taller de expertos sobre las tareas</w:t>
      </w:r>
      <w:r w:rsidR="004A5DBE" w:rsidRPr="00183303">
        <w:rPr>
          <w:spacing w:val="-2"/>
          <w:szCs w:val="18"/>
        </w:rPr>
        <w:t> </w:t>
      </w:r>
      <w:r w:rsidRPr="00183303">
        <w:rPr>
          <w:spacing w:val="-2"/>
          <w:szCs w:val="18"/>
        </w:rPr>
        <w:t>1.1</w:t>
      </w:r>
      <w:r w:rsidR="004A5DBE" w:rsidRPr="00183303">
        <w:rPr>
          <w:spacing w:val="-2"/>
          <w:szCs w:val="18"/>
        </w:rPr>
        <w:t> </w:t>
      </w:r>
      <w:r w:rsidRPr="00183303">
        <w:rPr>
          <w:spacing w:val="-2"/>
          <w:szCs w:val="18"/>
        </w:rPr>
        <w:t>y</w:t>
      </w:r>
      <w:r w:rsidR="004A5DBE" w:rsidRPr="00183303">
        <w:rPr>
          <w:spacing w:val="-2"/>
          <w:szCs w:val="18"/>
        </w:rPr>
        <w:t> </w:t>
      </w:r>
      <w:r w:rsidRPr="00183303">
        <w:rPr>
          <w:spacing w:val="-2"/>
          <w:szCs w:val="18"/>
        </w:rPr>
        <w:t>1.2 del programa de trabajo sobre el artículo 8 j) y otras disposiciones, celebrado los días 22 a 24 de julio de 2025. El contenido del anexo</w:t>
      </w:r>
      <w:r w:rsidR="00F56AE3" w:rsidRPr="00183303">
        <w:rPr>
          <w:spacing w:val="-2"/>
          <w:szCs w:val="18"/>
        </w:rPr>
        <w:t xml:space="preserve"> </w:t>
      </w:r>
      <w:r w:rsidRPr="00183303">
        <w:rPr>
          <w:spacing w:val="-2"/>
          <w:szCs w:val="18"/>
        </w:rPr>
        <w:t xml:space="preserve">refleja las conclusiones del taller de expertos y se nutrió de </w:t>
      </w:r>
      <w:r w:rsidR="004A5DBE" w:rsidRPr="00183303">
        <w:rPr>
          <w:spacing w:val="-2"/>
          <w:szCs w:val="18"/>
        </w:rPr>
        <w:t xml:space="preserve">las </w:t>
      </w:r>
      <w:r w:rsidRPr="00183303">
        <w:rPr>
          <w:spacing w:val="-2"/>
          <w:szCs w:val="18"/>
        </w:rPr>
        <w:t xml:space="preserve">opiniones </w:t>
      </w:r>
      <w:r w:rsidR="004A5DBE" w:rsidRPr="00183303">
        <w:rPr>
          <w:spacing w:val="-2"/>
          <w:szCs w:val="18"/>
        </w:rPr>
        <w:t>y la</w:t>
      </w:r>
      <w:r w:rsidRPr="00183303">
        <w:rPr>
          <w:spacing w:val="-2"/>
          <w:szCs w:val="18"/>
        </w:rPr>
        <w:t xml:space="preserve"> información </w:t>
      </w:r>
      <w:r w:rsidR="004A5DBE" w:rsidRPr="00183303">
        <w:rPr>
          <w:spacing w:val="-2"/>
          <w:szCs w:val="18"/>
        </w:rPr>
        <w:t xml:space="preserve">que se </w:t>
      </w:r>
      <w:r w:rsidRPr="00183303">
        <w:rPr>
          <w:spacing w:val="-2"/>
          <w:szCs w:val="18"/>
        </w:rPr>
        <w:t>presenta</w:t>
      </w:r>
      <w:r w:rsidR="004A5DBE" w:rsidRPr="00183303">
        <w:rPr>
          <w:spacing w:val="-2"/>
          <w:szCs w:val="18"/>
        </w:rPr>
        <w:t>ron</w:t>
      </w:r>
      <w:r w:rsidRPr="00183303">
        <w:rPr>
          <w:spacing w:val="-2"/>
          <w:szCs w:val="18"/>
        </w:rPr>
        <w:t xml:space="preserve"> en respuesta a la notificación núm. </w:t>
      </w:r>
      <w:hyperlink r:id="rId3" w:history="1">
        <w:r w:rsidRPr="00183303">
          <w:rPr>
            <w:rStyle w:val="Hyperlink"/>
            <w:spacing w:val="-2"/>
            <w:szCs w:val="18"/>
          </w:rPr>
          <w:t>2025-061</w:t>
        </w:r>
      </w:hyperlink>
      <w:r w:rsidRPr="00183303">
        <w:rPr>
          <w:spacing w:val="-2"/>
          <w:szCs w:val="18"/>
        </w:rPr>
        <w:t>.</w:t>
      </w:r>
    </w:p>
  </w:footnote>
  <w:footnote w:id="9">
    <w:p w14:paraId="33FAB6F0" w14:textId="77777777" w:rsidR="005768D4" w:rsidRPr="00183303" w:rsidRDefault="005768D4" w:rsidP="005768D4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Naciones Unidas, </w:t>
      </w:r>
      <w:r w:rsidRPr="00183303">
        <w:rPr>
          <w:i/>
          <w:szCs w:val="18"/>
        </w:rPr>
        <w:t>Treaty Series</w:t>
      </w:r>
      <w:r w:rsidRPr="00183303">
        <w:rPr>
          <w:szCs w:val="18"/>
        </w:rPr>
        <w:t>, vol. 1760, núm. 30619.</w:t>
      </w:r>
    </w:p>
  </w:footnote>
  <w:footnote w:id="10">
    <w:p w14:paraId="377B3722" w14:textId="4E79F5D2" w:rsidR="00380FE0" w:rsidRPr="00183303" w:rsidRDefault="00380FE0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Ibid., vol. 2226, núm. 30619.</w:t>
      </w:r>
    </w:p>
  </w:footnote>
  <w:footnote w:id="11">
    <w:p w14:paraId="58B53BB6" w14:textId="53E439A0" w:rsidR="004C40B1" w:rsidRPr="00183303" w:rsidRDefault="004C40B1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Ibid., vol. 3008, núm. 30619.</w:t>
      </w:r>
    </w:p>
  </w:footnote>
  <w:footnote w:id="12">
    <w:p w14:paraId="7FA81A1D" w14:textId="3874676F" w:rsidR="00FD7F50" w:rsidRPr="00183303" w:rsidRDefault="00FD7F50">
      <w:pPr>
        <w:pStyle w:val="FootnoteText"/>
        <w:rPr>
          <w:szCs w:val="18"/>
          <w:lang w:val="es-419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Decisión 15/4, anexo.</w:t>
      </w:r>
    </w:p>
  </w:footnote>
  <w:footnote w:id="13">
    <w:p w14:paraId="4A96B6E5" w14:textId="2196CE06" w:rsidR="00185D4D" w:rsidRPr="00183303" w:rsidRDefault="00185D4D" w:rsidP="00185D4D">
      <w:pPr>
        <w:rPr>
          <w:rFonts w:asciiTheme="majorBidi" w:hAnsiTheme="majorBidi" w:cstheme="majorBidi"/>
          <w:sz w:val="18"/>
          <w:szCs w:val="18"/>
        </w:rPr>
      </w:pPr>
      <w:r w:rsidRPr="00183303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183303">
        <w:rPr>
          <w:rFonts w:asciiTheme="majorBidi" w:hAnsiTheme="majorBidi"/>
          <w:sz w:val="18"/>
          <w:szCs w:val="18"/>
        </w:rPr>
        <w:t xml:space="preserve"> </w:t>
      </w:r>
      <w:r w:rsidR="00D811A8" w:rsidRPr="00183303">
        <w:rPr>
          <w:sz w:val="18"/>
          <w:szCs w:val="18"/>
        </w:rPr>
        <w:t>A los efectos de las presentes directrices</w:t>
      </w:r>
      <w:r w:rsidRPr="00183303">
        <w:rPr>
          <w:sz w:val="18"/>
          <w:szCs w:val="18"/>
        </w:rPr>
        <w:t>, por “directrices” se entenderá “directrices voluntarias”.</w:t>
      </w:r>
    </w:p>
  </w:footnote>
  <w:footnote w:id="14">
    <w:p w14:paraId="1376318F" w14:textId="23E87F90" w:rsidR="001C4236" w:rsidRPr="00183303" w:rsidRDefault="001C4236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Decisión </w:t>
      </w:r>
      <w:hyperlink r:id="rId4" w:history="1">
        <w:r w:rsidRPr="00183303">
          <w:rPr>
            <w:rStyle w:val="Hyperlink"/>
            <w:szCs w:val="18"/>
          </w:rPr>
          <w:t>15/4</w:t>
        </w:r>
      </w:hyperlink>
      <w:r w:rsidRPr="00183303">
        <w:rPr>
          <w:szCs w:val="18"/>
        </w:rPr>
        <w:t>, anexo.</w:t>
      </w:r>
    </w:p>
  </w:footnote>
  <w:footnote w:id="15">
    <w:p w14:paraId="6EA12643" w14:textId="17E3835B" w:rsidR="009130BD" w:rsidRPr="00183303" w:rsidRDefault="009130BD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Resolución 61/295 de la Asamblea General, anexo.</w:t>
      </w:r>
    </w:p>
  </w:footnote>
  <w:footnote w:id="16">
    <w:p w14:paraId="2EF1DC23" w14:textId="6CBDE5B1" w:rsidR="006C6400" w:rsidRPr="00183303" w:rsidRDefault="006C6400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No </w:t>
      </w:r>
      <w:r w:rsidR="009F0FD6">
        <w:rPr>
          <w:szCs w:val="18"/>
        </w:rPr>
        <w:t xml:space="preserve">se </w:t>
      </w:r>
      <w:r w:rsidRPr="00183303">
        <w:rPr>
          <w:szCs w:val="18"/>
        </w:rPr>
        <w:t xml:space="preserve">debería considerar que los territorios, tierras y aguas de pueblos indígenas y comunidades locales </w:t>
      </w:r>
      <w:r w:rsidR="00012592" w:rsidRPr="00183303">
        <w:rPr>
          <w:szCs w:val="18"/>
        </w:rPr>
        <w:t>requier</w:t>
      </w:r>
      <w:r w:rsidR="009F0FD6">
        <w:rPr>
          <w:szCs w:val="18"/>
        </w:rPr>
        <w:t>e</w:t>
      </w:r>
      <w:r w:rsidR="00012592" w:rsidRPr="00183303">
        <w:rPr>
          <w:szCs w:val="18"/>
        </w:rPr>
        <w:t>n inherentemente restauración</w:t>
      </w:r>
      <w:r w:rsidRPr="00183303">
        <w:rPr>
          <w:szCs w:val="18"/>
        </w:rPr>
        <w:t>.</w:t>
      </w:r>
    </w:p>
  </w:footnote>
  <w:footnote w:id="17">
    <w:p w14:paraId="12F35E77" w14:textId="29728278" w:rsidR="00185D4D" w:rsidRPr="00183303" w:rsidRDefault="00185D4D" w:rsidP="00185D4D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Decisión </w:t>
      </w:r>
      <w:hyperlink r:id="rId5" w:history="1">
        <w:r w:rsidRPr="00183303">
          <w:rPr>
            <w:rStyle w:val="Hyperlink"/>
            <w:szCs w:val="18"/>
          </w:rPr>
          <w:t>VII/16 F</w:t>
        </w:r>
      </w:hyperlink>
      <w:r w:rsidRPr="00183303">
        <w:rPr>
          <w:szCs w:val="18"/>
        </w:rPr>
        <w:t>, anexo.</w:t>
      </w:r>
    </w:p>
  </w:footnote>
  <w:footnote w:id="18">
    <w:p w14:paraId="1D7BA498" w14:textId="17223CEE" w:rsidR="00185D4D" w:rsidRPr="00183303" w:rsidRDefault="00185D4D" w:rsidP="00185D4D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La Conferencia de las Partes decidió utilizar el término “pueblos indígenas y comunidades locales” en su decisión </w:t>
      </w:r>
      <w:hyperlink r:id="rId6" w:history="1">
        <w:r w:rsidRPr="00183303">
          <w:rPr>
            <w:rStyle w:val="Hyperlink"/>
            <w:szCs w:val="18"/>
          </w:rPr>
          <w:t>XII/12</w:t>
        </w:r>
      </w:hyperlink>
      <w:r w:rsidRPr="00183303">
        <w:rPr>
          <w:szCs w:val="18"/>
        </w:rPr>
        <w:t xml:space="preserve"> y “consentimiento libre, previo y fundamentado” en las Directrices Voluntarias Mo’otz Kuxtal adoptadas en la decisión </w:t>
      </w:r>
      <w:hyperlink r:id="rId7" w:history="1">
        <w:r w:rsidRPr="00183303">
          <w:rPr>
            <w:rStyle w:val="Hyperlink"/>
            <w:szCs w:val="18"/>
          </w:rPr>
          <w:t>XIII/18</w:t>
        </w:r>
      </w:hyperlink>
      <w:r w:rsidRPr="00183303">
        <w:rPr>
          <w:szCs w:val="18"/>
        </w:rPr>
        <w:t>.</w:t>
      </w:r>
    </w:p>
  </w:footnote>
  <w:footnote w:id="19">
    <w:p w14:paraId="2B6618E3" w14:textId="74546B49" w:rsidR="00185D4D" w:rsidRPr="00183303" w:rsidRDefault="00185D4D" w:rsidP="00185D4D">
      <w:pPr>
        <w:tabs>
          <w:tab w:val="left" w:pos="2835"/>
          <w:tab w:val="left" w:pos="3402"/>
        </w:tabs>
        <w:rPr>
          <w:sz w:val="18"/>
          <w:szCs w:val="18"/>
        </w:rPr>
      </w:pPr>
      <w:r w:rsidRPr="00183303">
        <w:rPr>
          <w:rStyle w:val="FootnoteReference"/>
          <w:sz w:val="18"/>
          <w:szCs w:val="18"/>
        </w:rPr>
        <w:footnoteRef/>
      </w:r>
      <w:r w:rsidRPr="00183303">
        <w:rPr>
          <w:sz w:val="18"/>
          <w:szCs w:val="18"/>
        </w:rPr>
        <w:t xml:space="preserve"> En la implementación de las tareas 1.1 y 1.2 del programa de trabajo sobre el artículo 8 j) y otras disposiciones del Convenio, la expresión “consentimiento libre, previo e informado” se entenderá de la siguiente manera:</w:t>
      </w:r>
    </w:p>
    <w:p w14:paraId="06D582C0" w14:textId="65A4C53B" w:rsidR="00185D4D" w:rsidRPr="00183303" w:rsidRDefault="005D2058" w:rsidP="00185D4D">
      <w:pPr>
        <w:pStyle w:val="ListParagraph"/>
        <w:numPr>
          <w:ilvl w:val="0"/>
          <w:numId w:val="30"/>
        </w:numPr>
        <w:tabs>
          <w:tab w:val="clear" w:pos="567"/>
          <w:tab w:val="left" w:pos="2835"/>
          <w:tab w:val="left" w:pos="3402"/>
        </w:tabs>
        <w:rPr>
          <w:sz w:val="18"/>
          <w:szCs w:val="18"/>
        </w:rPr>
      </w:pPr>
      <w:r w:rsidRPr="00183303">
        <w:rPr>
          <w:sz w:val="18"/>
          <w:szCs w:val="18"/>
        </w:rPr>
        <w:t>“Libre” significa que se garantiza que los pueblos indígenas y las comunidades locales pueden tomar decisiones sin ser coaccionados, presionados, manipulados o influenciados indebidamente. La participación debe ser voluntaria y basada en sus propios procesos de toma de decisiones.</w:t>
      </w:r>
    </w:p>
    <w:p w14:paraId="4805C1C3" w14:textId="3E6290EA" w:rsidR="00185D4D" w:rsidRPr="00183303" w:rsidRDefault="005D2058" w:rsidP="00185D4D">
      <w:pPr>
        <w:pStyle w:val="ListParagraph"/>
        <w:numPr>
          <w:ilvl w:val="0"/>
          <w:numId w:val="30"/>
        </w:numPr>
        <w:tabs>
          <w:tab w:val="clear" w:pos="567"/>
          <w:tab w:val="left" w:pos="2835"/>
          <w:tab w:val="left" w:pos="3402"/>
        </w:tabs>
        <w:rPr>
          <w:sz w:val="18"/>
          <w:szCs w:val="18"/>
        </w:rPr>
      </w:pPr>
      <w:r w:rsidRPr="00183303">
        <w:rPr>
          <w:sz w:val="18"/>
          <w:szCs w:val="18"/>
        </w:rPr>
        <w:t>“Previo” significa que se requiere que el consentimiento se solicite con suficiente antelación a la aprobación de cualquier proyecto de restauración, iniciativa de planificación espacial, cambio en el uso de la tierra o el mar o evaluaci</w:t>
      </w:r>
      <w:r w:rsidR="00A5105C" w:rsidRPr="00183303">
        <w:rPr>
          <w:sz w:val="18"/>
          <w:szCs w:val="18"/>
        </w:rPr>
        <w:t>ó</w:t>
      </w:r>
      <w:r w:rsidRPr="00183303">
        <w:rPr>
          <w:sz w:val="18"/>
          <w:szCs w:val="18"/>
        </w:rPr>
        <w:t>n de impacto ambiental, y respetando los sistema</w:t>
      </w:r>
      <w:r w:rsidR="00A5105C" w:rsidRPr="00183303">
        <w:rPr>
          <w:sz w:val="18"/>
          <w:szCs w:val="18"/>
        </w:rPr>
        <w:t>s</w:t>
      </w:r>
      <w:r w:rsidRPr="00183303">
        <w:rPr>
          <w:sz w:val="18"/>
          <w:szCs w:val="18"/>
        </w:rPr>
        <w:t xml:space="preserve"> de gobernanza consuetudinarios y los plazos establecidos por los pueblos indígenas y las comunidades locales.</w:t>
      </w:r>
    </w:p>
    <w:p w14:paraId="1FE730A8" w14:textId="2129AA7F" w:rsidR="00185D4D" w:rsidRPr="00183303" w:rsidRDefault="005D2058" w:rsidP="00185D4D">
      <w:pPr>
        <w:pStyle w:val="ListParagraph"/>
        <w:numPr>
          <w:ilvl w:val="0"/>
          <w:numId w:val="30"/>
        </w:numPr>
        <w:tabs>
          <w:tab w:val="clear" w:pos="567"/>
          <w:tab w:val="left" w:pos="2835"/>
          <w:tab w:val="left" w:pos="3402"/>
        </w:tabs>
        <w:rPr>
          <w:sz w:val="18"/>
          <w:szCs w:val="18"/>
        </w:rPr>
      </w:pPr>
      <w:r w:rsidRPr="00183303">
        <w:rPr>
          <w:sz w:val="18"/>
          <w:szCs w:val="18"/>
        </w:rPr>
        <w:t>“Informado” significa que se debe proporcionar información completa, accesible y culturalmente apropiada, incluido en lenguas indígenas, que abarque el propósito, el alcance, la duración y los posibles impactos de cualquier actividad propuesta. La información brindada debe incluir resultados esperados, riesgos, actores que se encargarán de la implementación, pasos del procedimiento y arreglos de participación en los beneficios.</w:t>
      </w:r>
    </w:p>
    <w:p w14:paraId="03425635" w14:textId="783EA1A8" w:rsidR="00185D4D" w:rsidRPr="00183303" w:rsidRDefault="00DB2D9F" w:rsidP="00185D4D">
      <w:pPr>
        <w:pStyle w:val="FootnoteText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</w:tabs>
        <w:rPr>
          <w:szCs w:val="18"/>
        </w:rPr>
      </w:pPr>
      <w:r w:rsidRPr="00183303">
        <w:rPr>
          <w:szCs w:val="18"/>
        </w:rPr>
        <w:t xml:space="preserve">“Consentimiento” implica el derecho de los pueblos indígenas y las comunidades locales, o sus autoridades competentes, </w:t>
      </w:r>
      <w:r w:rsidR="0066647D" w:rsidRPr="00183303">
        <w:rPr>
          <w:szCs w:val="18"/>
        </w:rPr>
        <w:t>a</w:t>
      </w:r>
      <w:r w:rsidRPr="00183303">
        <w:rPr>
          <w:szCs w:val="18"/>
        </w:rPr>
        <w:t xml:space="preserve"> </w:t>
      </w:r>
      <w:r w:rsidR="0066647D" w:rsidRPr="00183303">
        <w:rPr>
          <w:szCs w:val="18"/>
        </w:rPr>
        <w:t>otorg</w:t>
      </w:r>
      <w:r w:rsidRPr="00183303">
        <w:rPr>
          <w:szCs w:val="18"/>
        </w:rPr>
        <w:t>ar o denegar su consentimiento sobre asuntos que afecten sus derechos, tierras o conocimientos.</w:t>
      </w:r>
    </w:p>
  </w:footnote>
  <w:footnote w:id="20">
    <w:p w14:paraId="1A11D08C" w14:textId="77777777" w:rsidR="00A34B2F" w:rsidRPr="00183303" w:rsidRDefault="00A34B2F" w:rsidP="00A34B2F">
      <w:pPr>
        <w:pStyle w:val="FootnoteText"/>
        <w:rPr>
          <w:szCs w:val="18"/>
        </w:rPr>
      </w:pPr>
      <w:r w:rsidRPr="00183303">
        <w:rPr>
          <w:rStyle w:val="FootnoteReference"/>
          <w:szCs w:val="18"/>
        </w:rPr>
        <w:footnoteRef/>
      </w:r>
      <w:r w:rsidRPr="00183303">
        <w:rPr>
          <w:szCs w:val="18"/>
        </w:rPr>
        <w:t xml:space="preserve"> Véase la decisión 16/31.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AF77C" w14:textId="77777777" w:rsidR="00B578E2" w:rsidRPr="00DF78C4" w:rsidRDefault="00B578E2" w:rsidP="00DF78C4">
    <w:pPr>
      <w:pStyle w:val="CBDHeader"/>
    </w:pPr>
    <w:r>
      <w:t>CBD/SB8J/1/4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AD1E6" w14:textId="77777777" w:rsidR="00B578E2" w:rsidRPr="00DF78C4" w:rsidRDefault="00B578E2" w:rsidP="00DF78C4">
    <w:pPr>
      <w:pStyle w:val="CBDHeader"/>
      <w:jc w:val="right"/>
    </w:pPr>
    <w:r>
      <w:t>CBD/SB8J/1/4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721B4" w14:textId="6CA10CEB" w:rsidR="00DF78C4" w:rsidRPr="00DF78C4" w:rsidRDefault="00DF78C4" w:rsidP="00DF78C4">
    <w:pPr>
      <w:pStyle w:val="CBDHeader"/>
    </w:pPr>
    <w:r>
      <w:t>CBD/SB8J/1/4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F87C0" w14:textId="797997D7" w:rsidR="00DF78C4" w:rsidRPr="00DF78C4" w:rsidRDefault="00DF78C4" w:rsidP="00DF78C4">
    <w:pPr>
      <w:pStyle w:val="CBDHeader"/>
      <w:jc w:val="right"/>
    </w:pPr>
    <w:r>
      <w:t>CBD/SB8J/1/4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B528F"/>
    <w:multiLevelType w:val="hybridMultilevel"/>
    <w:tmpl w:val="1FBAA5B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E0E23D1"/>
    <w:multiLevelType w:val="hybridMultilevel"/>
    <w:tmpl w:val="4B06AF7E"/>
    <w:lvl w:ilvl="0" w:tplc="BEF4446C">
      <w:start w:val="1"/>
      <w:numFmt w:val="upperLetter"/>
      <w:lvlText w:val="%1."/>
      <w:lvlJc w:val="left"/>
      <w:pPr>
        <w:ind w:left="1080" w:hanging="360"/>
      </w:pPr>
      <w:rPr>
        <w:rFonts w:eastAsia="DengXian Light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596923"/>
    <w:multiLevelType w:val="hybridMultilevel"/>
    <w:tmpl w:val="41E20B7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2E615F7"/>
    <w:multiLevelType w:val="hybridMultilevel"/>
    <w:tmpl w:val="A296D0A2"/>
    <w:lvl w:ilvl="0" w:tplc="ED48A0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56C9F"/>
    <w:multiLevelType w:val="hybridMultilevel"/>
    <w:tmpl w:val="10AE4D12"/>
    <w:lvl w:ilvl="0" w:tplc="B03C9224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2DA5617B"/>
    <w:multiLevelType w:val="hybridMultilevel"/>
    <w:tmpl w:val="4386C532"/>
    <w:lvl w:ilvl="0" w:tplc="203ACC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4803EE6"/>
    <w:multiLevelType w:val="hybridMultilevel"/>
    <w:tmpl w:val="A2EA70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4C30A4"/>
    <w:multiLevelType w:val="hybridMultilevel"/>
    <w:tmpl w:val="6E6493EC"/>
    <w:lvl w:ilvl="0" w:tplc="67047A96">
      <w:start w:val="1"/>
      <w:numFmt w:val="lowerLetter"/>
      <w:lvlText w:val="%1)"/>
      <w:lvlJc w:val="left"/>
      <w:pPr>
        <w:ind w:left="1320" w:hanging="360"/>
      </w:pPr>
    </w:lvl>
    <w:lvl w:ilvl="1" w:tplc="5450FB94">
      <w:start w:val="1"/>
      <w:numFmt w:val="lowerLetter"/>
      <w:lvlText w:val="%2)"/>
      <w:lvlJc w:val="left"/>
      <w:pPr>
        <w:ind w:left="1320" w:hanging="360"/>
      </w:pPr>
    </w:lvl>
    <w:lvl w:ilvl="2" w:tplc="126E552A">
      <w:start w:val="1"/>
      <w:numFmt w:val="lowerLetter"/>
      <w:lvlText w:val="%3)"/>
      <w:lvlJc w:val="left"/>
      <w:pPr>
        <w:ind w:left="1320" w:hanging="360"/>
      </w:pPr>
    </w:lvl>
    <w:lvl w:ilvl="3" w:tplc="C20276AA">
      <w:start w:val="1"/>
      <w:numFmt w:val="lowerLetter"/>
      <w:lvlText w:val="%4)"/>
      <w:lvlJc w:val="left"/>
      <w:pPr>
        <w:ind w:left="1320" w:hanging="360"/>
      </w:pPr>
    </w:lvl>
    <w:lvl w:ilvl="4" w:tplc="D1DA4FAA">
      <w:start w:val="1"/>
      <w:numFmt w:val="lowerLetter"/>
      <w:lvlText w:val="%5)"/>
      <w:lvlJc w:val="left"/>
      <w:pPr>
        <w:ind w:left="1320" w:hanging="360"/>
      </w:pPr>
    </w:lvl>
    <w:lvl w:ilvl="5" w:tplc="887A4718">
      <w:start w:val="1"/>
      <w:numFmt w:val="lowerLetter"/>
      <w:lvlText w:val="%6)"/>
      <w:lvlJc w:val="left"/>
      <w:pPr>
        <w:ind w:left="1320" w:hanging="360"/>
      </w:pPr>
    </w:lvl>
    <w:lvl w:ilvl="6" w:tplc="CB5AC100">
      <w:start w:val="1"/>
      <w:numFmt w:val="lowerLetter"/>
      <w:lvlText w:val="%7)"/>
      <w:lvlJc w:val="left"/>
      <w:pPr>
        <w:ind w:left="1320" w:hanging="360"/>
      </w:pPr>
    </w:lvl>
    <w:lvl w:ilvl="7" w:tplc="D15A09D6">
      <w:start w:val="1"/>
      <w:numFmt w:val="lowerLetter"/>
      <w:lvlText w:val="%8)"/>
      <w:lvlJc w:val="left"/>
      <w:pPr>
        <w:ind w:left="1320" w:hanging="360"/>
      </w:pPr>
    </w:lvl>
    <w:lvl w:ilvl="8" w:tplc="B496771E">
      <w:start w:val="1"/>
      <w:numFmt w:val="lowerLetter"/>
      <w:lvlText w:val="%9)"/>
      <w:lvlJc w:val="left"/>
      <w:pPr>
        <w:ind w:left="1320" w:hanging="360"/>
      </w:pPr>
    </w:lvl>
  </w:abstractNum>
  <w:abstractNum w:abstractNumId="18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2552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9" w15:restartNumberingAfterBreak="0">
    <w:nsid w:val="58EB718D"/>
    <w:multiLevelType w:val="hybridMultilevel"/>
    <w:tmpl w:val="7EBA19A6"/>
    <w:lvl w:ilvl="0" w:tplc="88267DE2">
      <w:start w:val="1"/>
      <w:numFmt w:val="decimal"/>
      <w:lvlText w:val="%1."/>
      <w:lvlJc w:val="left"/>
      <w:pPr>
        <w:ind w:left="931" w:hanging="360"/>
      </w:pPr>
      <w:rPr>
        <w:rFonts w:asciiTheme="majorBidi" w:hAnsiTheme="majorBidi" w:cstheme="majorBidi" w:hint="default"/>
        <w:b w:val="0"/>
        <w:b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637" w:hanging="360"/>
      </w:pPr>
    </w:lvl>
    <w:lvl w:ilvl="2" w:tplc="FFFFFFFF">
      <w:start w:val="1"/>
      <w:numFmt w:val="lowerRoman"/>
      <w:lvlText w:val="%3."/>
      <w:lvlJc w:val="right"/>
      <w:pPr>
        <w:ind w:left="2371" w:hanging="180"/>
      </w:pPr>
    </w:lvl>
    <w:lvl w:ilvl="3" w:tplc="FFFFFFFF" w:tentative="1">
      <w:start w:val="1"/>
      <w:numFmt w:val="decimal"/>
      <w:lvlText w:val="%4."/>
      <w:lvlJc w:val="left"/>
      <w:pPr>
        <w:ind w:left="3091" w:hanging="360"/>
      </w:pPr>
    </w:lvl>
    <w:lvl w:ilvl="4" w:tplc="FFFFFFFF" w:tentative="1">
      <w:start w:val="1"/>
      <w:numFmt w:val="lowerLetter"/>
      <w:lvlText w:val="%5."/>
      <w:lvlJc w:val="left"/>
      <w:pPr>
        <w:ind w:left="3811" w:hanging="360"/>
      </w:pPr>
    </w:lvl>
    <w:lvl w:ilvl="5" w:tplc="FFFFFFFF" w:tentative="1">
      <w:start w:val="1"/>
      <w:numFmt w:val="lowerRoman"/>
      <w:lvlText w:val="%6."/>
      <w:lvlJc w:val="right"/>
      <w:pPr>
        <w:ind w:left="4531" w:hanging="180"/>
      </w:pPr>
    </w:lvl>
    <w:lvl w:ilvl="6" w:tplc="FFFFFFFF" w:tentative="1">
      <w:start w:val="1"/>
      <w:numFmt w:val="decimal"/>
      <w:lvlText w:val="%7."/>
      <w:lvlJc w:val="left"/>
      <w:pPr>
        <w:ind w:left="5251" w:hanging="360"/>
      </w:pPr>
    </w:lvl>
    <w:lvl w:ilvl="7" w:tplc="FFFFFFFF" w:tentative="1">
      <w:start w:val="1"/>
      <w:numFmt w:val="lowerLetter"/>
      <w:lvlText w:val="%8."/>
      <w:lvlJc w:val="left"/>
      <w:pPr>
        <w:ind w:left="5971" w:hanging="360"/>
      </w:pPr>
    </w:lvl>
    <w:lvl w:ilvl="8" w:tplc="FFFFFFFF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20" w15:restartNumberingAfterBreak="0">
    <w:nsid w:val="5D943BEE"/>
    <w:multiLevelType w:val="multilevel"/>
    <w:tmpl w:val="222A08B4"/>
    <w:numStyleLink w:val="ListCBD"/>
  </w:abstractNum>
  <w:abstractNum w:abstractNumId="21" w15:restartNumberingAfterBreak="0">
    <w:nsid w:val="68EB4582"/>
    <w:multiLevelType w:val="hybridMultilevel"/>
    <w:tmpl w:val="2C645FCC"/>
    <w:lvl w:ilvl="0" w:tplc="99FCD3CA">
      <w:start w:val="1"/>
      <w:numFmt w:val="upperLetter"/>
      <w:lvlText w:val="%1."/>
      <w:lvlJc w:val="left"/>
      <w:pPr>
        <w:ind w:left="1437" w:hanging="360"/>
      </w:pPr>
      <w:rPr>
        <w:rFonts w:asciiTheme="majorBidi" w:hAnsiTheme="majorBidi" w:cstheme="majorBidi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2" w15:restartNumberingAfterBreak="0">
    <w:nsid w:val="6D191DF4"/>
    <w:multiLevelType w:val="multilevel"/>
    <w:tmpl w:val="07D269C8"/>
    <w:styleLink w:val="CBDHeadings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4" w15:restartNumberingAfterBreak="0">
    <w:nsid w:val="73D20A0B"/>
    <w:multiLevelType w:val="hybridMultilevel"/>
    <w:tmpl w:val="1FBAA5B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BFE1A85"/>
    <w:multiLevelType w:val="hybridMultilevel"/>
    <w:tmpl w:val="2C645FCC"/>
    <w:lvl w:ilvl="0" w:tplc="FFFFFFFF">
      <w:start w:val="1"/>
      <w:numFmt w:val="upperLetter"/>
      <w:lvlText w:val="%1."/>
      <w:lvlJc w:val="left"/>
      <w:pPr>
        <w:ind w:left="1437" w:hanging="360"/>
      </w:pPr>
      <w:rPr>
        <w:rFonts w:asciiTheme="majorBidi" w:hAnsiTheme="majorBidi" w:cstheme="majorBidi" w:hint="default"/>
        <w:b/>
        <w:bCs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157" w:hanging="360"/>
      </w:pPr>
    </w:lvl>
    <w:lvl w:ilvl="2" w:tplc="FFFFFFFF" w:tentative="1">
      <w:start w:val="1"/>
      <w:numFmt w:val="lowerRoman"/>
      <w:lvlText w:val="%3."/>
      <w:lvlJc w:val="right"/>
      <w:pPr>
        <w:ind w:left="2877" w:hanging="180"/>
      </w:pPr>
    </w:lvl>
    <w:lvl w:ilvl="3" w:tplc="FFFFFFFF" w:tentative="1">
      <w:start w:val="1"/>
      <w:numFmt w:val="decimal"/>
      <w:lvlText w:val="%4."/>
      <w:lvlJc w:val="left"/>
      <w:pPr>
        <w:ind w:left="3597" w:hanging="360"/>
      </w:pPr>
    </w:lvl>
    <w:lvl w:ilvl="4" w:tplc="FFFFFFFF" w:tentative="1">
      <w:start w:val="1"/>
      <w:numFmt w:val="lowerLetter"/>
      <w:lvlText w:val="%5."/>
      <w:lvlJc w:val="left"/>
      <w:pPr>
        <w:ind w:left="4317" w:hanging="360"/>
      </w:pPr>
    </w:lvl>
    <w:lvl w:ilvl="5" w:tplc="FFFFFFFF" w:tentative="1">
      <w:start w:val="1"/>
      <w:numFmt w:val="lowerRoman"/>
      <w:lvlText w:val="%6."/>
      <w:lvlJc w:val="right"/>
      <w:pPr>
        <w:ind w:left="5037" w:hanging="180"/>
      </w:pPr>
    </w:lvl>
    <w:lvl w:ilvl="6" w:tplc="FFFFFFFF" w:tentative="1">
      <w:start w:val="1"/>
      <w:numFmt w:val="decimal"/>
      <w:lvlText w:val="%7."/>
      <w:lvlJc w:val="left"/>
      <w:pPr>
        <w:ind w:left="5757" w:hanging="360"/>
      </w:pPr>
    </w:lvl>
    <w:lvl w:ilvl="7" w:tplc="FFFFFFFF" w:tentative="1">
      <w:start w:val="1"/>
      <w:numFmt w:val="lowerLetter"/>
      <w:lvlText w:val="%8."/>
      <w:lvlJc w:val="left"/>
      <w:pPr>
        <w:ind w:left="6477" w:hanging="360"/>
      </w:pPr>
    </w:lvl>
    <w:lvl w:ilvl="8" w:tplc="FFFFFFFF" w:tentative="1">
      <w:start w:val="1"/>
      <w:numFmt w:val="lowerRoman"/>
      <w:lvlText w:val="%9."/>
      <w:lvlJc w:val="right"/>
      <w:pPr>
        <w:ind w:left="7197" w:hanging="180"/>
      </w:pPr>
    </w:lvl>
  </w:abstractNum>
  <w:num w:numId="1">
    <w:abstractNumId w:val="2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18"/>
  </w:num>
  <w:num w:numId="8">
    <w:abstractNumId w:val="22"/>
  </w:num>
  <w:num w:numId="9">
    <w:abstractNumId w:val="20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0"/>
  </w:num>
  <w:num w:numId="16">
    <w:abstractNumId w:val="20"/>
  </w:num>
  <w:num w:numId="17">
    <w:abstractNumId w:val="15"/>
  </w:num>
  <w:num w:numId="18">
    <w:abstractNumId w:val="20"/>
  </w:num>
  <w:num w:numId="19">
    <w:abstractNumId w:val="20"/>
  </w:num>
  <w:num w:numId="20">
    <w:abstractNumId w:val="20"/>
  </w:num>
  <w:num w:numId="21">
    <w:abstractNumId w:val="20"/>
  </w:num>
  <w:num w:numId="22">
    <w:abstractNumId w:val="20"/>
  </w:num>
  <w:num w:numId="23">
    <w:abstractNumId w:val="20"/>
  </w:num>
  <w:num w:numId="24">
    <w:abstractNumId w:val="14"/>
  </w:num>
  <w:num w:numId="25">
    <w:abstractNumId w:val="12"/>
  </w:num>
  <w:num w:numId="26">
    <w:abstractNumId w:val="19"/>
  </w:num>
  <w:num w:numId="27">
    <w:abstractNumId w:val="21"/>
  </w:num>
  <w:num w:numId="28">
    <w:abstractNumId w:val="25"/>
  </w:num>
  <w:num w:numId="29">
    <w:abstractNumId w:val="13"/>
  </w:num>
  <w:num w:numId="30">
    <w:abstractNumId w:val="16"/>
  </w:num>
  <w:num w:numId="31">
    <w:abstractNumId w:val="11"/>
  </w:num>
  <w:num w:numId="32">
    <w:abstractNumId w:val="17"/>
  </w:num>
  <w:num w:numId="33">
    <w:abstractNumId w:val="24"/>
  </w:num>
  <w:num w:numId="34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M3tDQ3MDM0MTMzsDBQ0lEKTi0uzszPAykwNK4FANCFc0gtAAAA"/>
  </w:docVars>
  <w:rsids>
    <w:rsidRoot w:val="00665B56"/>
    <w:rsid w:val="000018FE"/>
    <w:rsid w:val="00003182"/>
    <w:rsid w:val="00003C4D"/>
    <w:rsid w:val="00004DC2"/>
    <w:rsid w:val="0000557F"/>
    <w:rsid w:val="00005D92"/>
    <w:rsid w:val="000122C7"/>
    <w:rsid w:val="000122DB"/>
    <w:rsid w:val="00012592"/>
    <w:rsid w:val="00013623"/>
    <w:rsid w:val="000148E5"/>
    <w:rsid w:val="000163F1"/>
    <w:rsid w:val="00021B10"/>
    <w:rsid w:val="00023B83"/>
    <w:rsid w:val="00023F4E"/>
    <w:rsid w:val="00024458"/>
    <w:rsid w:val="00025D56"/>
    <w:rsid w:val="00027DC0"/>
    <w:rsid w:val="00030F79"/>
    <w:rsid w:val="00032DB7"/>
    <w:rsid w:val="00032DCE"/>
    <w:rsid w:val="00033629"/>
    <w:rsid w:val="000364B2"/>
    <w:rsid w:val="00037987"/>
    <w:rsid w:val="0004229F"/>
    <w:rsid w:val="00042E5E"/>
    <w:rsid w:val="000452BE"/>
    <w:rsid w:val="00050323"/>
    <w:rsid w:val="00051421"/>
    <w:rsid w:val="00052F47"/>
    <w:rsid w:val="00054FBB"/>
    <w:rsid w:val="000555D9"/>
    <w:rsid w:val="00056299"/>
    <w:rsid w:val="00057852"/>
    <w:rsid w:val="000578F8"/>
    <w:rsid w:val="000579D7"/>
    <w:rsid w:val="00061648"/>
    <w:rsid w:val="0007006E"/>
    <w:rsid w:val="00073A15"/>
    <w:rsid w:val="00074894"/>
    <w:rsid w:val="00085571"/>
    <w:rsid w:val="00085AF3"/>
    <w:rsid w:val="000871A9"/>
    <w:rsid w:val="00091186"/>
    <w:rsid w:val="000933AB"/>
    <w:rsid w:val="000A57CB"/>
    <w:rsid w:val="000A5B7D"/>
    <w:rsid w:val="000A5C58"/>
    <w:rsid w:val="000A6718"/>
    <w:rsid w:val="000B0F39"/>
    <w:rsid w:val="000B1571"/>
    <w:rsid w:val="000B163E"/>
    <w:rsid w:val="000B3C7F"/>
    <w:rsid w:val="000B5D29"/>
    <w:rsid w:val="000B66A4"/>
    <w:rsid w:val="000B7C4A"/>
    <w:rsid w:val="000C0700"/>
    <w:rsid w:val="000C0FCB"/>
    <w:rsid w:val="000C1776"/>
    <w:rsid w:val="000C3C15"/>
    <w:rsid w:val="000C51EC"/>
    <w:rsid w:val="000D13BB"/>
    <w:rsid w:val="000D16D0"/>
    <w:rsid w:val="000D559B"/>
    <w:rsid w:val="000D5C27"/>
    <w:rsid w:val="000D6A66"/>
    <w:rsid w:val="000E35E5"/>
    <w:rsid w:val="000E4F82"/>
    <w:rsid w:val="000E729A"/>
    <w:rsid w:val="000E73CC"/>
    <w:rsid w:val="000F0DA0"/>
    <w:rsid w:val="000F0E1F"/>
    <w:rsid w:val="000F2C06"/>
    <w:rsid w:val="000F4248"/>
    <w:rsid w:val="000F5851"/>
    <w:rsid w:val="000F5F6A"/>
    <w:rsid w:val="000F71AB"/>
    <w:rsid w:val="000F79AC"/>
    <w:rsid w:val="0010199C"/>
    <w:rsid w:val="00102F49"/>
    <w:rsid w:val="0010456A"/>
    <w:rsid w:val="001065E9"/>
    <w:rsid w:val="00110AE4"/>
    <w:rsid w:val="00114E58"/>
    <w:rsid w:val="00114F30"/>
    <w:rsid w:val="00116209"/>
    <w:rsid w:val="0011660C"/>
    <w:rsid w:val="00116786"/>
    <w:rsid w:val="00116D7F"/>
    <w:rsid w:val="00117F74"/>
    <w:rsid w:val="00120617"/>
    <w:rsid w:val="00121A4C"/>
    <w:rsid w:val="00127F87"/>
    <w:rsid w:val="00130F7A"/>
    <w:rsid w:val="0013207B"/>
    <w:rsid w:val="00132FA9"/>
    <w:rsid w:val="00133DF8"/>
    <w:rsid w:val="00136A8A"/>
    <w:rsid w:val="00136FFB"/>
    <w:rsid w:val="00145693"/>
    <w:rsid w:val="001540DE"/>
    <w:rsid w:val="00154C14"/>
    <w:rsid w:val="0015500D"/>
    <w:rsid w:val="0015594A"/>
    <w:rsid w:val="00155A56"/>
    <w:rsid w:val="00155E6C"/>
    <w:rsid w:val="0016104A"/>
    <w:rsid w:val="0016160D"/>
    <w:rsid w:val="00161A89"/>
    <w:rsid w:val="00162667"/>
    <w:rsid w:val="001644E9"/>
    <w:rsid w:val="00173D26"/>
    <w:rsid w:val="00174A76"/>
    <w:rsid w:val="00175476"/>
    <w:rsid w:val="00175A32"/>
    <w:rsid w:val="001775B1"/>
    <w:rsid w:val="00181D27"/>
    <w:rsid w:val="00182F41"/>
    <w:rsid w:val="00182FC6"/>
    <w:rsid w:val="00183303"/>
    <w:rsid w:val="00184DBD"/>
    <w:rsid w:val="00185D4D"/>
    <w:rsid w:val="00186BB6"/>
    <w:rsid w:val="00187844"/>
    <w:rsid w:val="001879F2"/>
    <w:rsid w:val="0019053D"/>
    <w:rsid w:val="00191EE6"/>
    <w:rsid w:val="00192824"/>
    <w:rsid w:val="00193CFE"/>
    <w:rsid w:val="00195F1F"/>
    <w:rsid w:val="001970C8"/>
    <w:rsid w:val="001A1380"/>
    <w:rsid w:val="001A529F"/>
    <w:rsid w:val="001A549B"/>
    <w:rsid w:val="001A5A37"/>
    <w:rsid w:val="001A5CAC"/>
    <w:rsid w:val="001A7228"/>
    <w:rsid w:val="001B2A31"/>
    <w:rsid w:val="001B5F54"/>
    <w:rsid w:val="001B683E"/>
    <w:rsid w:val="001C0066"/>
    <w:rsid w:val="001C08BA"/>
    <w:rsid w:val="001C3727"/>
    <w:rsid w:val="001C3CA1"/>
    <w:rsid w:val="001C4236"/>
    <w:rsid w:val="001C4B1F"/>
    <w:rsid w:val="001C60F1"/>
    <w:rsid w:val="001D41DF"/>
    <w:rsid w:val="001D50E0"/>
    <w:rsid w:val="001E031C"/>
    <w:rsid w:val="001E2B60"/>
    <w:rsid w:val="001E3DCC"/>
    <w:rsid w:val="001E4F4E"/>
    <w:rsid w:val="001E517D"/>
    <w:rsid w:val="001E53CC"/>
    <w:rsid w:val="001E689D"/>
    <w:rsid w:val="001E6AEF"/>
    <w:rsid w:val="001E76E1"/>
    <w:rsid w:val="001F0990"/>
    <w:rsid w:val="001F708C"/>
    <w:rsid w:val="001F7F35"/>
    <w:rsid w:val="002005A1"/>
    <w:rsid w:val="0020405C"/>
    <w:rsid w:val="002045D2"/>
    <w:rsid w:val="0020791C"/>
    <w:rsid w:val="00210A70"/>
    <w:rsid w:val="00210C32"/>
    <w:rsid w:val="002112C6"/>
    <w:rsid w:val="00211579"/>
    <w:rsid w:val="00213A2C"/>
    <w:rsid w:val="00213C0F"/>
    <w:rsid w:val="00217461"/>
    <w:rsid w:val="00221578"/>
    <w:rsid w:val="00222A48"/>
    <w:rsid w:val="00230A56"/>
    <w:rsid w:val="002316DC"/>
    <w:rsid w:val="00231AB9"/>
    <w:rsid w:val="00232428"/>
    <w:rsid w:val="00236476"/>
    <w:rsid w:val="0024059B"/>
    <w:rsid w:val="00241A2D"/>
    <w:rsid w:val="00242626"/>
    <w:rsid w:val="00243492"/>
    <w:rsid w:val="00243E31"/>
    <w:rsid w:val="00244CDD"/>
    <w:rsid w:val="00247AAB"/>
    <w:rsid w:val="00247E4B"/>
    <w:rsid w:val="0025444F"/>
    <w:rsid w:val="00255FA7"/>
    <w:rsid w:val="00261EE4"/>
    <w:rsid w:val="00262FDB"/>
    <w:rsid w:val="00267EDE"/>
    <w:rsid w:val="00270559"/>
    <w:rsid w:val="002709E4"/>
    <w:rsid w:val="002728A7"/>
    <w:rsid w:val="00272BAA"/>
    <w:rsid w:val="00277E40"/>
    <w:rsid w:val="00280045"/>
    <w:rsid w:val="00284AEE"/>
    <w:rsid w:val="00285447"/>
    <w:rsid w:val="00292405"/>
    <w:rsid w:val="002A2234"/>
    <w:rsid w:val="002A2B78"/>
    <w:rsid w:val="002A4E59"/>
    <w:rsid w:val="002A546D"/>
    <w:rsid w:val="002A6ED4"/>
    <w:rsid w:val="002B24CF"/>
    <w:rsid w:val="002C1D97"/>
    <w:rsid w:val="002C4E9A"/>
    <w:rsid w:val="002C63E6"/>
    <w:rsid w:val="002C67A4"/>
    <w:rsid w:val="002C7425"/>
    <w:rsid w:val="002D2784"/>
    <w:rsid w:val="002D50B2"/>
    <w:rsid w:val="002E0C14"/>
    <w:rsid w:val="002E1A21"/>
    <w:rsid w:val="002E35EE"/>
    <w:rsid w:val="002F2694"/>
    <w:rsid w:val="002F5F89"/>
    <w:rsid w:val="002F64FA"/>
    <w:rsid w:val="003015A5"/>
    <w:rsid w:val="00301998"/>
    <w:rsid w:val="00301BC8"/>
    <w:rsid w:val="003020C7"/>
    <w:rsid w:val="00304D13"/>
    <w:rsid w:val="00304EF4"/>
    <w:rsid w:val="003050A8"/>
    <w:rsid w:val="00305736"/>
    <w:rsid w:val="00310D9B"/>
    <w:rsid w:val="00311712"/>
    <w:rsid w:val="00312898"/>
    <w:rsid w:val="00313327"/>
    <w:rsid w:val="00320A98"/>
    <w:rsid w:val="00320BB1"/>
    <w:rsid w:val="00323B18"/>
    <w:rsid w:val="003242EC"/>
    <w:rsid w:val="00324758"/>
    <w:rsid w:val="00325D77"/>
    <w:rsid w:val="003306D8"/>
    <w:rsid w:val="00330E10"/>
    <w:rsid w:val="00332F43"/>
    <w:rsid w:val="00334F19"/>
    <w:rsid w:val="00336178"/>
    <w:rsid w:val="00337574"/>
    <w:rsid w:val="003379E6"/>
    <w:rsid w:val="003426F1"/>
    <w:rsid w:val="00343A0E"/>
    <w:rsid w:val="0034658D"/>
    <w:rsid w:val="00347A45"/>
    <w:rsid w:val="0035213A"/>
    <w:rsid w:val="003533F4"/>
    <w:rsid w:val="003533FA"/>
    <w:rsid w:val="00354F9F"/>
    <w:rsid w:val="00357D91"/>
    <w:rsid w:val="00361E4E"/>
    <w:rsid w:val="00361FA8"/>
    <w:rsid w:val="00363B5E"/>
    <w:rsid w:val="003725B4"/>
    <w:rsid w:val="003731DC"/>
    <w:rsid w:val="00374184"/>
    <w:rsid w:val="00377EB2"/>
    <w:rsid w:val="00380529"/>
    <w:rsid w:val="00380C48"/>
    <w:rsid w:val="00380FE0"/>
    <w:rsid w:val="00381327"/>
    <w:rsid w:val="00381EAE"/>
    <w:rsid w:val="00383D61"/>
    <w:rsid w:val="00383D97"/>
    <w:rsid w:val="00384A2A"/>
    <w:rsid w:val="00387BC8"/>
    <w:rsid w:val="00387E36"/>
    <w:rsid w:val="0039111F"/>
    <w:rsid w:val="00393D43"/>
    <w:rsid w:val="00394C07"/>
    <w:rsid w:val="00396EA6"/>
    <w:rsid w:val="003A5C7C"/>
    <w:rsid w:val="003A770B"/>
    <w:rsid w:val="003A7BFD"/>
    <w:rsid w:val="003B01B2"/>
    <w:rsid w:val="003B0EEF"/>
    <w:rsid w:val="003B142B"/>
    <w:rsid w:val="003B142D"/>
    <w:rsid w:val="003B206A"/>
    <w:rsid w:val="003B3B5F"/>
    <w:rsid w:val="003C536E"/>
    <w:rsid w:val="003D4A01"/>
    <w:rsid w:val="003D5897"/>
    <w:rsid w:val="003D7186"/>
    <w:rsid w:val="003D71EF"/>
    <w:rsid w:val="003D77CE"/>
    <w:rsid w:val="003E14B9"/>
    <w:rsid w:val="003E5608"/>
    <w:rsid w:val="003E5DEE"/>
    <w:rsid w:val="003E759A"/>
    <w:rsid w:val="003F2034"/>
    <w:rsid w:val="003F20F5"/>
    <w:rsid w:val="003F34AA"/>
    <w:rsid w:val="003F351B"/>
    <w:rsid w:val="003F6C87"/>
    <w:rsid w:val="0040169A"/>
    <w:rsid w:val="004021A9"/>
    <w:rsid w:val="00403CD3"/>
    <w:rsid w:val="00404EA6"/>
    <w:rsid w:val="00404F2F"/>
    <w:rsid w:val="004060EE"/>
    <w:rsid w:val="004106BF"/>
    <w:rsid w:val="0041403C"/>
    <w:rsid w:val="00416249"/>
    <w:rsid w:val="00420AE1"/>
    <w:rsid w:val="0042115B"/>
    <w:rsid w:val="0042420A"/>
    <w:rsid w:val="0043152C"/>
    <w:rsid w:val="0043580A"/>
    <w:rsid w:val="004366C1"/>
    <w:rsid w:val="004437CC"/>
    <w:rsid w:val="00444C4E"/>
    <w:rsid w:val="00451CC2"/>
    <w:rsid w:val="00456053"/>
    <w:rsid w:val="00460524"/>
    <w:rsid w:val="0046055E"/>
    <w:rsid w:val="004618AD"/>
    <w:rsid w:val="004619D0"/>
    <w:rsid w:val="00463987"/>
    <w:rsid w:val="00463C58"/>
    <w:rsid w:val="004714D6"/>
    <w:rsid w:val="00474321"/>
    <w:rsid w:val="00474499"/>
    <w:rsid w:val="00474862"/>
    <w:rsid w:val="004749F1"/>
    <w:rsid w:val="0047781F"/>
    <w:rsid w:val="00477BB7"/>
    <w:rsid w:val="00481456"/>
    <w:rsid w:val="00483247"/>
    <w:rsid w:val="004837D1"/>
    <w:rsid w:val="00492BD8"/>
    <w:rsid w:val="00493F9D"/>
    <w:rsid w:val="004A0348"/>
    <w:rsid w:val="004A099D"/>
    <w:rsid w:val="004A0C6E"/>
    <w:rsid w:val="004A17AE"/>
    <w:rsid w:val="004A5BF0"/>
    <w:rsid w:val="004A5DBE"/>
    <w:rsid w:val="004A6956"/>
    <w:rsid w:val="004A7130"/>
    <w:rsid w:val="004B69AB"/>
    <w:rsid w:val="004B78B0"/>
    <w:rsid w:val="004C0F44"/>
    <w:rsid w:val="004C2983"/>
    <w:rsid w:val="004C2E07"/>
    <w:rsid w:val="004C40B1"/>
    <w:rsid w:val="004D1407"/>
    <w:rsid w:val="004D4CDA"/>
    <w:rsid w:val="004D50D4"/>
    <w:rsid w:val="004D549D"/>
    <w:rsid w:val="004E01A0"/>
    <w:rsid w:val="004E311A"/>
    <w:rsid w:val="004E4DD7"/>
    <w:rsid w:val="004E6A95"/>
    <w:rsid w:val="004F394B"/>
    <w:rsid w:val="004F3FE3"/>
    <w:rsid w:val="004F7125"/>
    <w:rsid w:val="004F71DB"/>
    <w:rsid w:val="004F7C58"/>
    <w:rsid w:val="005012FC"/>
    <w:rsid w:val="00502B8F"/>
    <w:rsid w:val="00505229"/>
    <w:rsid w:val="00505357"/>
    <w:rsid w:val="00506678"/>
    <w:rsid w:val="00506AE0"/>
    <w:rsid w:val="00506E7E"/>
    <w:rsid w:val="00506EC9"/>
    <w:rsid w:val="00510406"/>
    <w:rsid w:val="00513EB7"/>
    <w:rsid w:val="00517274"/>
    <w:rsid w:val="0052168E"/>
    <w:rsid w:val="00522BBE"/>
    <w:rsid w:val="00524632"/>
    <w:rsid w:val="00524C45"/>
    <w:rsid w:val="00524FF4"/>
    <w:rsid w:val="00525395"/>
    <w:rsid w:val="005265B8"/>
    <w:rsid w:val="0053216E"/>
    <w:rsid w:val="00533D14"/>
    <w:rsid w:val="005341BC"/>
    <w:rsid w:val="005408CE"/>
    <w:rsid w:val="0054428E"/>
    <w:rsid w:val="00544BA7"/>
    <w:rsid w:val="00545A95"/>
    <w:rsid w:val="0054688B"/>
    <w:rsid w:val="00552A0F"/>
    <w:rsid w:val="00553CD2"/>
    <w:rsid w:val="005558BC"/>
    <w:rsid w:val="0055604A"/>
    <w:rsid w:val="005578F2"/>
    <w:rsid w:val="00566D7B"/>
    <w:rsid w:val="00566E2F"/>
    <w:rsid w:val="005711D2"/>
    <w:rsid w:val="00572D5E"/>
    <w:rsid w:val="00572DF7"/>
    <w:rsid w:val="00574411"/>
    <w:rsid w:val="0057584C"/>
    <w:rsid w:val="00575FBF"/>
    <w:rsid w:val="005768D4"/>
    <w:rsid w:val="005768F9"/>
    <w:rsid w:val="0058234C"/>
    <w:rsid w:val="005829DF"/>
    <w:rsid w:val="00585C4D"/>
    <w:rsid w:val="0058700C"/>
    <w:rsid w:val="005878DA"/>
    <w:rsid w:val="00590115"/>
    <w:rsid w:val="00590234"/>
    <w:rsid w:val="00590C29"/>
    <w:rsid w:val="005924A5"/>
    <w:rsid w:val="00592BAC"/>
    <w:rsid w:val="00595BEC"/>
    <w:rsid w:val="005A27E2"/>
    <w:rsid w:val="005A348F"/>
    <w:rsid w:val="005A4A1D"/>
    <w:rsid w:val="005A7282"/>
    <w:rsid w:val="005B247A"/>
    <w:rsid w:val="005B7D6F"/>
    <w:rsid w:val="005C5186"/>
    <w:rsid w:val="005C5E51"/>
    <w:rsid w:val="005C6229"/>
    <w:rsid w:val="005C7EBA"/>
    <w:rsid w:val="005D150F"/>
    <w:rsid w:val="005D2058"/>
    <w:rsid w:val="005D6F29"/>
    <w:rsid w:val="005D7B72"/>
    <w:rsid w:val="005E00AD"/>
    <w:rsid w:val="005E1667"/>
    <w:rsid w:val="005E3813"/>
    <w:rsid w:val="005E6857"/>
    <w:rsid w:val="005E6FD9"/>
    <w:rsid w:val="005E7411"/>
    <w:rsid w:val="005F2344"/>
    <w:rsid w:val="005F280E"/>
    <w:rsid w:val="005F3C5E"/>
    <w:rsid w:val="005F42D3"/>
    <w:rsid w:val="005F7BD4"/>
    <w:rsid w:val="006035B4"/>
    <w:rsid w:val="006037C1"/>
    <w:rsid w:val="006038E7"/>
    <w:rsid w:val="0060637F"/>
    <w:rsid w:val="00606EE6"/>
    <w:rsid w:val="006120FD"/>
    <w:rsid w:val="00613F68"/>
    <w:rsid w:val="0061629A"/>
    <w:rsid w:val="00620487"/>
    <w:rsid w:val="00620924"/>
    <w:rsid w:val="00621799"/>
    <w:rsid w:val="0062578A"/>
    <w:rsid w:val="006273DB"/>
    <w:rsid w:val="006305BE"/>
    <w:rsid w:val="00635C16"/>
    <w:rsid w:val="00640A81"/>
    <w:rsid w:val="0064286D"/>
    <w:rsid w:val="006432FD"/>
    <w:rsid w:val="00643C2D"/>
    <w:rsid w:val="00646566"/>
    <w:rsid w:val="006530BD"/>
    <w:rsid w:val="00653546"/>
    <w:rsid w:val="00654FCB"/>
    <w:rsid w:val="00655361"/>
    <w:rsid w:val="00657344"/>
    <w:rsid w:val="00657662"/>
    <w:rsid w:val="006619B9"/>
    <w:rsid w:val="00661E50"/>
    <w:rsid w:val="00662CD2"/>
    <w:rsid w:val="00663550"/>
    <w:rsid w:val="006638C0"/>
    <w:rsid w:val="00665B56"/>
    <w:rsid w:val="00665CE8"/>
    <w:rsid w:val="00666478"/>
    <w:rsid w:val="0066647D"/>
    <w:rsid w:val="00667E7F"/>
    <w:rsid w:val="00674376"/>
    <w:rsid w:val="00674591"/>
    <w:rsid w:val="006762BA"/>
    <w:rsid w:val="006777BA"/>
    <w:rsid w:val="00677EFA"/>
    <w:rsid w:val="006800C1"/>
    <w:rsid w:val="00680351"/>
    <w:rsid w:val="00680B78"/>
    <w:rsid w:val="00682A10"/>
    <w:rsid w:val="00683DF7"/>
    <w:rsid w:val="0069018B"/>
    <w:rsid w:val="00696594"/>
    <w:rsid w:val="006A3105"/>
    <w:rsid w:val="006B00E6"/>
    <w:rsid w:val="006B2B10"/>
    <w:rsid w:val="006B34AA"/>
    <w:rsid w:val="006B45EC"/>
    <w:rsid w:val="006B5E1C"/>
    <w:rsid w:val="006B6D3E"/>
    <w:rsid w:val="006C510A"/>
    <w:rsid w:val="006C5533"/>
    <w:rsid w:val="006C6400"/>
    <w:rsid w:val="006C75B8"/>
    <w:rsid w:val="006C7AE5"/>
    <w:rsid w:val="006D08C9"/>
    <w:rsid w:val="006D2483"/>
    <w:rsid w:val="006D3617"/>
    <w:rsid w:val="006D45D4"/>
    <w:rsid w:val="006D69A3"/>
    <w:rsid w:val="006D7EC4"/>
    <w:rsid w:val="006E1B7B"/>
    <w:rsid w:val="006E1FA5"/>
    <w:rsid w:val="006E3487"/>
    <w:rsid w:val="006E4711"/>
    <w:rsid w:val="006E52E5"/>
    <w:rsid w:val="006E666E"/>
    <w:rsid w:val="006F0718"/>
    <w:rsid w:val="006F1F9B"/>
    <w:rsid w:val="006F468B"/>
    <w:rsid w:val="006F562A"/>
    <w:rsid w:val="00700BA4"/>
    <w:rsid w:val="00701423"/>
    <w:rsid w:val="00703CFA"/>
    <w:rsid w:val="007043AB"/>
    <w:rsid w:val="00704979"/>
    <w:rsid w:val="00707E8E"/>
    <w:rsid w:val="00712A0B"/>
    <w:rsid w:val="00712F0A"/>
    <w:rsid w:val="00715043"/>
    <w:rsid w:val="007161A1"/>
    <w:rsid w:val="00717E2B"/>
    <w:rsid w:val="00720AF8"/>
    <w:rsid w:val="00722716"/>
    <w:rsid w:val="00723472"/>
    <w:rsid w:val="00723856"/>
    <w:rsid w:val="0072386F"/>
    <w:rsid w:val="007254C0"/>
    <w:rsid w:val="007274A0"/>
    <w:rsid w:val="00727B3D"/>
    <w:rsid w:val="00730CDA"/>
    <w:rsid w:val="00731092"/>
    <w:rsid w:val="00732EFE"/>
    <w:rsid w:val="00733D3B"/>
    <w:rsid w:val="00734E59"/>
    <w:rsid w:val="007368E3"/>
    <w:rsid w:val="007435CD"/>
    <w:rsid w:val="00744AB7"/>
    <w:rsid w:val="00744C57"/>
    <w:rsid w:val="007519E3"/>
    <w:rsid w:val="00752C53"/>
    <w:rsid w:val="007557DA"/>
    <w:rsid w:val="00760799"/>
    <w:rsid w:val="0076568F"/>
    <w:rsid w:val="00766C92"/>
    <w:rsid w:val="007727CE"/>
    <w:rsid w:val="007749BA"/>
    <w:rsid w:val="0077592C"/>
    <w:rsid w:val="007759E3"/>
    <w:rsid w:val="00780E93"/>
    <w:rsid w:val="00783B63"/>
    <w:rsid w:val="00786C58"/>
    <w:rsid w:val="007876EC"/>
    <w:rsid w:val="00790C62"/>
    <w:rsid w:val="00794A4F"/>
    <w:rsid w:val="00794A70"/>
    <w:rsid w:val="00795F77"/>
    <w:rsid w:val="007A0507"/>
    <w:rsid w:val="007B08D1"/>
    <w:rsid w:val="007B3AAE"/>
    <w:rsid w:val="007B54DF"/>
    <w:rsid w:val="007B5C4E"/>
    <w:rsid w:val="007B6080"/>
    <w:rsid w:val="007C0178"/>
    <w:rsid w:val="007C4F33"/>
    <w:rsid w:val="007C694D"/>
    <w:rsid w:val="007C7F8C"/>
    <w:rsid w:val="007D2113"/>
    <w:rsid w:val="007D5DF2"/>
    <w:rsid w:val="007D753B"/>
    <w:rsid w:val="007E00E0"/>
    <w:rsid w:val="007E03FA"/>
    <w:rsid w:val="007E4F51"/>
    <w:rsid w:val="007E597E"/>
    <w:rsid w:val="007E649C"/>
    <w:rsid w:val="007F0C61"/>
    <w:rsid w:val="007F0E99"/>
    <w:rsid w:val="007F15BA"/>
    <w:rsid w:val="007F542D"/>
    <w:rsid w:val="007F572A"/>
    <w:rsid w:val="007F6677"/>
    <w:rsid w:val="008020DA"/>
    <w:rsid w:val="0080235D"/>
    <w:rsid w:val="008064EE"/>
    <w:rsid w:val="008077A3"/>
    <w:rsid w:val="00812A95"/>
    <w:rsid w:val="00813694"/>
    <w:rsid w:val="00822092"/>
    <w:rsid w:val="00823D5C"/>
    <w:rsid w:val="008254DC"/>
    <w:rsid w:val="008268CC"/>
    <w:rsid w:val="0082761A"/>
    <w:rsid w:val="00827C7F"/>
    <w:rsid w:val="0083113C"/>
    <w:rsid w:val="00836B7F"/>
    <w:rsid w:val="008418F9"/>
    <w:rsid w:val="0084695E"/>
    <w:rsid w:val="00855E3A"/>
    <w:rsid w:val="00855EEB"/>
    <w:rsid w:val="008576F5"/>
    <w:rsid w:val="0086103B"/>
    <w:rsid w:val="008622C7"/>
    <w:rsid w:val="00862CEB"/>
    <w:rsid w:val="00864A3E"/>
    <w:rsid w:val="00864F7B"/>
    <w:rsid w:val="0086506B"/>
    <w:rsid w:val="00865466"/>
    <w:rsid w:val="008674E4"/>
    <w:rsid w:val="00871059"/>
    <w:rsid w:val="00873D97"/>
    <w:rsid w:val="00877AC5"/>
    <w:rsid w:val="0088190F"/>
    <w:rsid w:val="00881D3D"/>
    <w:rsid w:val="00890304"/>
    <w:rsid w:val="008904AA"/>
    <w:rsid w:val="0089083D"/>
    <w:rsid w:val="0089211D"/>
    <w:rsid w:val="008922B3"/>
    <w:rsid w:val="00892E64"/>
    <w:rsid w:val="00896B88"/>
    <w:rsid w:val="00897CD5"/>
    <w:rsid w:val="008A0171"/>
    <w:rsid w:val="008A183D"/>
    <w:rsid w:val="008A3B40"/>
    <w:rsid w:val="008A429E"/>
    <w:rsid w:val="008B3917"/>
    <w:rsid w:val="008B53EE"/>
    <w:rsid w:val="008B5E28"/>
    <w:rsid w:val="008C0E89"/>
    <w:rsid w:val="008C4129"/>
    <w:rsid w:val="008C557C"/>
    <w:rsid w:val="008C7043"/>
    <w:rsid w:val="008D0DD7"/>
    <w:rsid w:val="008D4031"/>
    <w:rsid w:val="008D453B"/>
    <w:rsid w:val="008D53B2"/>
    <w:rsid w:val="008D654A"/>
    <w:rsid w:val="008E0BF9"/>
    <w:rsid w:val="008E2113"/>
    <w:rsid w:val="008E3DAF"/>
    <w:rsid w:val="008E5899"/>
    <w:rsid w:val="008E5E5F"/>
    <w:rsid w:val="008E67BD"/>
    <w:rsid w:val="008E7589"/>
    <w:rsid w:val="008E7C9E"/>
    <w:rsid w:val="008F139E"/>
    <w:rsid w:val="008F401B"/>
    <w:rsid w:val="008F59D1"/>
    <w:rsid w:val="00901559"/>
    <w:rsid w:val="00902602"/>
    <w:rsid w:val="0090421B"/>
    <w:rsid w:val="0090506B"/>
    <w:rsid w:val="009057C5"/>
    <w:rsid w:val="00911DF7"/>
    <w:rsid w:val="009130BD"/>
    <w:rsid w:val="00914965"/>
    <w:rsid w:val="009269AA"/>
    <w:rsid w:val="00927210"/>
    <w:rsid w:val="0092734B"/>
    <w:rsid w:val="00931F9A"/>
    <w:rsid w:val="009325EE"/>
    <w:rsid w:val="009327E4"/>
    <w:rsid w:val="009336BF"/>
    <w:rsid w:val="0093441B"/>
    <w:rsid w:val="0093445F"/>
    <w:rsid w:val="00934CDA"/>
    <w:rsid w:val="00936255"/>
    <w:rsid w:val="00943CFC"/>
    <w:rsid w:val="00946255"/>
    <w:rsid w:val="00950067"/>
    <w:rsid w:val="009527D7"/>
    <w:rsid w:val="00953EC8"/>
    <w:rsid w:val="00954ED7"/>
    <w:rsid w:val="00955001"/>
    <w:rsid w:val="00957A7F"/>
    <w:rsid w:val="00962822"/>
    <w:rsid w:val="00962F9F"/>
    <w:rsid w:val="009677DF"/>
    <w:rsid w:val="00974A71"/>
    <w:rsid w:val="009804E4"/>
    <w:rsid w:val="0098225B"/>
    <w:rsid w:val="009824B2"/>
    <w:rsid w:val="0098267D"/>
    <w:rsid w:val="00982955"/>
    <w:rsid w:val="0098550D"/>
    <w:rsid w:val="00985689"/>
    <w:rsid w:val="00986FC7"/>
    <w:rsid w:val="00987B86"/>
    <w:rsid w:val="009903AD"/>
    <w:rsid w:val="00990B2D"/>
    <w:rsid w:val="00992056"/>
    <w:rsid w:val="00995339"/>
    <w:rsid w:val="009A070F"/>
    <w:rsid w:val="009A0952"/>
    <w:rsid w:val="009A0C91"/>
    <w:rsid w:val="009A1457"/>
    <w:rsid w:val="009A71F3"/>
    <w:rsid w:val="009B0F8F"/>
    <w:rsid w:val="009B1DEB"/>
    <w:rsid w:val="009B6D01"/>
    <w:rsid w:val="009B7271"/>
    <w:rsid w:val="009C0BBB"/>
    <w:rsid w:val="009C4B88"/>
    <w:rsid w:val="009D0249"/>
    <w:rsid w:val="009D07D0"/>
    <w:rsid w:val="009D18AA"/>
    <w:rsid w:val="009D287F"/>
    <w:rsid w:val="009D4CA5"/>
    <w:rsid w:val="009D5AE2"/>
    <w:rsid w:val="009E039F"/>
    <w:rsid w:val="009E21A5"/>
    <w:rsid w:val="009E4895"/>
    <w:rsid w:val="009E6882"/>
    <w:rsid w:val="009F0FD6"/>
    <w:rsid w:val="009F36D4"/>
    <w:rsid w:val="009F38DD"/>
    <w:rsid w:val="009F39DE"/>
    <w:rsid w:val="009F4A45"/>
    <w:rsid w:val="009F67EB"/>
    <w:rsid w:val="00A04027"/>
    <w:rsid w:val="00A040A6"/>
    <w:rsid w:val="00A12969"/>
    <w:rsid w:val="00A134FB"/>
    <w:rsid w:val="00A136D1"/>
    <w:rsid w:val="00A149DF"/>
    <w:rsid w:val="00A15638"/>
    <w:rsid w:val="00A251DC"/>
    <w:rsid w:val="00A25346"/>
    <w:rsid w:val="00A2662A"/>
    <w:rsid w:val="00A30647"/>
    <w:rsid w:val="00A34B2F"/>
    <w:rsid w:val="00A35A5A"/>
    <w:rsid w:val="00A36FF7"/>
    <w:rsid w:val="00A406E0"/>
    <w:rsid w:val="00A426E6"/>
    <w:rsid w:val="00A428AB"/>
    <w:rsid w:val="00A45342"/>
    <w:rsid w:val="00A45AE6"/>
    <w:rsid w:val="00A45E90"/>
    <w:rsid w:val="00A469F9"/>
    <w:rsid w:val="00A5105C"/>
    <w:rsid w:val="00A52ED2"/>
    <w:rsid w:val="00A550CA"/>
    <w:rsid w:val="00A562F6"/>
    <w:rsid w:val="00A5691E"/>
    <w:rsid w:val="00A57049"/>
    <w:rsid w:val="00A571F4"/>
    <w:rsid w:val="00A614A8"/>
    <w:rsid w:val="00A64F68"/>
    <w:rsid w:val="00A667BD"/>
    <w:rsid w:val="00A6780D"/>
    <w:rsid w:val="00A6799C"/>
    <w:rsid w:val="00A75B40"/>
    <w:rsid w:val="00A769C3"/>
    <w:rsid w:val="00A77276"/>
    <w:rsid w:val="00A77829"/>
    <w:rsid w:val="00A825CD"/>
    <w:rsid w:val="00A828BD"/>
    <w:rsid w:val="00A83B4E"/>
    <w:rsid w:val="00A83B97"/>
    <w:rsid w:val="00A84510"/>
    <w:rsid w:val="00A84F34"/>
    <w:rsid w:val="00A85C60"/>
    <w:rsid w:val="00A8740C"/>
    <w:rsid w:val="00A91F3D"/>
    <w:rsid w:val="00A9483D"/>
    <w:rsid w:val="00A953F6"/>
    <w:rsid w:val="00AA021A"/>
    <w:rsid w:val="00AA50DD"/>
    <w:rsid w:val="00AA52C8"/>
    <w:rsid w:val="00AA5378"/>
    <w:rsid w:val="00AB0443"/>
    <w:rsid w:val="00AB2548"/>
    <w:rsid w:val="00AB4198"/>
    <w:rsid w:val="00AB4FD1"/>
    <w:rsid w:val="00AC3105"/>
    <w:rsid w:val="00AC5A1E"/>
    <w:rsid w:val="00AC641D"/>
    <w:rsid w:val="00AD5FEB"/>
    <w:rsid w:val="00AD6B29"/>
    <w:rsid w:val="00AE16E8"/>
    <w:rsid w:val="00AE561C"/>
    <w:rsid w:val="00AE5C83"/>
    <w:rsid w:val="00AE5E18"/>
    <w:rsid w:val="00AE7D39"/>
    <w:rsid w:val="00AF0ABC"/>
    <w:rsid w:val="00AF17AA"/>
    <w:rsid w:val="00AF2A6D"/>
    <w:rsid w:val="00AF4870"/>
    <w:rsid w:val="00AF4BFD"/>
    <w:rsid w:val="00AF52A0"/>
    <w:rsid w:val="00AF5F01"/>
    <w:rsid w:val="00B00A22"/>
    <w:rsid w:val="00B00D87"/>
    <w:rsid w:val="00B0704D"/>
    <w:rsid w:val="00B21595"/>
    <w:rsid w:val="00B2498D"/>
    <w:rsid w:val="00B27003"/>
    <w:rsid w:val="00B3321B"/>
    <w:rsid w:val="00B34BAB"/>
    <w:rsid w:val="00B3657A"/>
    <w:rsid w:val="00B44AA6"/>
    <w:rsid w:val="00B46FD1"/>
    <w:rsid w:val="00B505FA"/>
    <w:rsid w:val="00B55FE9"/>
    <w:rsid w:val="00B56EE0"/>
    <w:rsid w:val="00B578E2"/>
    <w:rsid w:val="00B63839"/>
    <w:rsid w:val="00B64153"/>
    <w:rsid w:val="00B645C1"/>
    <w:rsid w:val="00B65D17"/>
    <w:rsid w:val="00B666E7"/>
    <w:rsid w:val="00B6729B"/>
    <w:rsid w:val="00B72288"/>
    <w:rsid w:val="00B76436"/>
    <w:rsid w:val="00B7755B"/>
    <w:rsid w:val="00B7787E"/>
    <w:rsid w:val="00B779C4"/>
    <w:rsid w:val="00B8038F"/>
    <w:rsid w:val="00B83ABD"/>
    <w:rsid w:val="00B85302"/>
    <w:rsid w:val="00B86FA4"/>
    <w:rsid w:val="00B90FA7"/>
    <w:rsid w:val="00B92940"/>
    <w:rsid w:val="00B951EE"/>
    <w:rsid w:val="00B95FF3"/>
    <w:rsid w:val="00BB0932"/>
    <w:rsid w:val="00BB2DC6"/>
    <w:rsid w:val="00BB3175"/>
    <w:rsid w:val="00BB5758"/>
    <w:rsid w:val="00BB703C"/>
    <w:rsid w:val="00BB7277"/>
    <w:rsid w:val="00BB751B"/>
    <w:rsid w:val="00BB78A3"/>
    <w:rsid w:val="00BC1556"/>
    <w:rsid w:val="00BC2544"/>
    <w:rsid w:val="00BC42CC"/>
    <w:rsid w:val="00BC495E"/>
    <w:rsid w:val="00BC73B6"/>
    <w:rsid w:val="00BC7DAA"/>
    <w:rsid w:val="00BD5CD0"/>
    <w:rsid w:val="00BD7441"/>
    <w:rsid w:val="00BE13CD"/>
    <w:rsid w:val="00BE2F45"/>
    <w:rsid w:val="00BE3293"/>
    <w:rsid w:val="00BE485E"/>
    <w:rsid w:val="00BE60DC"/>
    <w:rsid w:val="00BE6C7F"/>
    <w:rsid w:val="00BE76DD"/>
    <w:rsid w:val="00BF3266"/>
    <w:rsid w:val="00BF79C7"/>
    <w:rsid w:val="00BF7D65"/>
    <w:rsid w:val="00C0791C"/>
    <w:rsid w:val="00C11887"/>
    <w:rsid w:val="00C13B69"/>
    <w:rsid w:val="00C15793"/>
    <w:rsid w:val="00C15BC3"/>
    <w:rsid w:val="00C2149E"/>
    <w:rsid w:val="00C223D0"/>
    <w:rsid w:val="00C23F6A"/>
    <w:rsid w:val="00C246A1"/>
    <w:rsid w:val="00C2495F"/>
    <w:rsid w:val="00C26E6E"/>
    <w:rsid w:val="00C275D9"/>
    <w:rsid w:val="00C27DF3"/>
    <w:rsid w:val="00C3094E"/>
    <w:rsid w:val="00C324EA"/>
    <w:rsid w:val="00C3386A"/>
    <w:rsid w:val="00C33B93"/>
    <w:rsid w:val="00C35252"/>
    <w:rsid w:val="00C363CD"/>
    <w:rsid w:val="00C374E6"/>
    <w:rsid w:val="00C37709"/>
    <w:rsid w:val="00C379E5"/>
    <w:rsid w:val="00C37A6F"/>
    <w:rsid w:val="00C40823"/>
    <w:rsid w:val="00C4087D"/>
    <w:rsid w:val="00C47C8A"/>
    <w:rsid w:val="00C507D0"/>
    <w:rsid w:val="00C51525"/>
    <w:rsid w:val="00C54446"/>
    <w:rsid w:val="00C56B9D"/>
    <w:rsid w:val="00C579AC"/>
    <w:rsid w:val="00C57EC6"/>
    <w:rsid w:val="00C60907"/>
    <w:rsid w:val="00C6123F"/>
    <w:rsid w:val="00C61B07"/>
    <w:rsid w:val="00C62719"/>
    <w:rsid w:val="00C62C8D"/>
    <w:rsid w:val="00C63E9C"/>
    <w:rsid w:val="00C66527"/>
    <w:rsid w:val="00C70476"/>
    <w:rsid w:val="00C70A4A"/>
    <w:rsid w:val="00C73F35"/>
    <w:rsid w:val="00C76523"/>
    <w:rsid w:val="00C76868"/>
    <w:rsid w:val="00C76D11"/>
    <w:rsid w:val="00C77BA4"/>
    <w:rsid w:val="00C853DE"/>
    <w:rsid w:val="00C91420"/>
    <w:rsid w:val="00C91708"/>
    <w:rsid w:val="00C94053"/>
    <w:rsid w:val="00CA6169"/>
    <w:rsid w:val="00CA779B"/>
    <w:rsid w:val="00CA7F23"/>
    <w:rsid w:val="00CB14CC"/>
    <w:rsid w:val="00CB17A4"/>
    <w:rsid w:val="00CB4522"/>
    <w:rsid w:val="00CB5017"/>
    <w:rsid w:val="00CB57F4"/>
    <w:rsid w:val="00CC2FFE"/>
    <w:rsid w:val="00CC6534"/>
    <w:rsid w:val="00CC6CE9"/>
    <w:rsid w:val="00CD0378"/>
    <w:rsid w:val="00CD0F97"/>
    <w:rsid w:val="00CD6120"/>
    <w:rsid w:val="00CD6333"/>
    <w:rsid w:val="00CE3DBA"/>
    <w:rsid w:val="00CE4C9C"/>
    <w:rsid w:val="00CE56D6"/>
    <w:rsid w:val="00CE5FFA"/>
    <w:rsid w:val="00CF04F0"/>
    <w:rsid w:val="00CF1CEA"/>
    <w:rsid w:val="00CF2548"/>
    <w:rsid w:val="00CF43B9"/>
    <w:rsid w:val="00CF598B"/>
    <w:rsid w:val="00CF6D23"/>
    <w:rsid w:val="00D02692"/>
    <w:rsid w:val="00D0286D"/>
    <w:rsid w:val="00D033AB"/>
    <w:rsid w:val="00D03A84"/>
    <w:rsid w:val="00D0723F"/>
    <w:rsid w:val="00D10256"/>
    <w:rsid w:val="00D13EBB"/>
    <w:rsid w:val="00D17D88"/>
    <w:rsid w:val="00D214A0"/>
    <w:rsid w:val="00D24288"/>
    <w:rsid w:val="00D24D20"/>
    <w:rsid w:val="00D25CCF"/>
    <w:rsid w:val="00D278D9"/>
    <w:rsid w:val="00D27A4C"/>
    <w:rsid w:val="00D3105E"/>
    <w:rsid w:val="00D325DC"/>
    <w:rsid w:val="00D3502E"/>
    <w:rsid w:val="00D351D3"/>
    <w:rsid w:val="00D35A03"/>
    <w:rsid w:val="00D35B31"/>
    <w:rsid w:val="00D36996"/>
    <w:rsid w:val="00D409C7"/>
    <w:rsid w:val="00D42C98"/>
    <w:rsid w:val="00D4410F"/>
    <w:rsid w:val="00D50DCF"/>
    <w:rsid w:val="00D519EF"/>
    <w:rsid w:val="00D552B6"/>
    <w:rsid w:val="00D565A1"/>
    <w:rsid w:val="00D57524"/>
    <w:rsid w:val="00D608AC"/>
    <w:rsid w:val="00D6199A"/>
    <w:rsid w:val="00D62B9E"/>
    <w:rsid w:val="00D644C3"/>
    <w:rsid w:val="00D64F6D"/>
    <w:rsid w:val="00D81041"/>
    <w:rsid w:val="00D811A8"/>
    <w:rsid w:val="00D84EC1"/>
    <w:rsid w:val="00D90D92"/>
    <w:rsid w:val="00D93375"/>
    <w:rsid w:val="00D9424D"/>
    <w:rsid w:val="00D946B4"/>
    <w:rsid w:val="00DA0C37"/>
    <w:rsid w:val="00DA15A0"/>
    <w:rsid w:val="00DA4C72"/>
    <w:rsid w:val="00DA5CDD"/>
    <w:rsid w:val="00DA605A"/>
    <w:rsid w:val="00DA6917"/>
    <w:rsid w:val="00DA694E"/>
    <w:rsid w:val="00DB158C"/>
    <w:rsid w:val="00DB1FD2"/>
    <w:rsid w:val="00DB2D9F"/>
    <w:rsid w:val="00DB4979"/>
    <w:rsid w:val="00DB6660"/>
    <w:rsid w:val="00DC02CA"/>
    <w:rsid w:val="00DC03AD"/>
    <w:rsid w:val="00DC2130"/>
    <w:rsid w:val="00DC2F5C"/>
    <w:rsid w:val="00DC31B6"/>
    <w:rsid w:val="00DC53DC"/>
    <w:rsid w:val="00DC74DC"/>
    <w:rsid w:val="00DC7D6C"/>
    <w:rsid w:val="00DD0CF2"/>
    <w:rsid w:val="00DD61F1"/>
    <w:rsid w:val="00DD66D9"/>
    <w:rsid w:val="00DE4BB5"/>
    <w:rsid w:val="00DE51F7"/>
    <w:rsid w:val="00DE5974"/>
    <w:rsid w:val="00DE5C4A"/>
    <w:rsid w:val="00DE6CC4"/>
    <w:rsid w:val="00DE6E24"/>
    <w:rsid w:val="00DF0C1B"/>
    <w:rsid w:val="00DF1E23"/>
    <w:rsid w:val="00DF2061"/>
    <w:rsid w:val="00DF45E1"/>
    <w:rsid w:val="00DF4E27"/>
    <w:rsid w:val="00DF5E00"/>
    <w:rsid w:val="00DF78C4"/>
    <w:rsid w:val="00E0124F"/>
    <w:rsid w:val="00E01A52"/>
    <w:rsid w:val="00E0299F"/>
    <w:rsid w:val="00E10CD6"/>
    <w:rsid w:val="00E129AF"/>
    <w:rsid w:val="00E131FD"/>
    <w:rsid w:val="00E14002"/>
    <w:rsid w:val="00E16C3D"/>
    <w:rsid w:val="00E206DC"/>
    <w:rsid w:val="00E208C8"/>
    <w:rsid w:val="00E25A81"/>
    <w:rsid w:val="00E2742A"/>
    <w:rsid w:val="00E27BF1"/>
    <w:rsid w:val="00E33A8E"/>
    <w:rsid w:val="00E36113"/>
    <w:rsid w:val="00E37DEC"/>
    <w:rsid w:val="00E401B8"/>
    <w:rsid w:val="00E4093B"/>
    <w:rsid w:val="00E41EF8"/>
    <w:rsid w:val="00E4224E"/>
    <w:rsid w:val="00E4334F"/>
    <w:rsid w:val="00E43A95"/>
    <w:rsid w:val="00E45345"/>
    <w:rsid w:val="00E462BD"/>
    <w:rsid w:val="00E463B7"/>
    <w:rsid w:val="00E56715"/>
    <w:rsid w:val="00E5762A"/>
    <w:rsid w:val="00E61D94"/>
    <w:rsid w:val="00E6255B"/>
    <w:rsid w:val="00E640A8"/>
    <w:rsid w:val="00E66B79"/>
    <w:rsid w:val="00E66D81"/>
    <w:rsid w:val="00E67422"/>
    <w:rsid w:val="00E67A64"/>
    <w:rsid w:val="00E74663"/>
    <w:rsid w:val="00E801D8"/>
    <w:rsid w:val="00E828B3"/>
    <w:rsid w:val="00E82D51"/>
    <w:rsid w:val="00E83838"/>
    <w:rsid w:val="00E85F85"/>
    <w:rsid w:val="00E866C6"/>
    <w:rsid w:val="00E90859"/>
    <w:rsid w:val="00E93FA5"/>
    <w:rsid w:val="00E96C58"/>
    <w:rsid w:val="00EA0409"/>
    <w:rsid w:val="00EA07A2"/>
    <w:rsid w:val="00EA1C18"/>
    <w:rsid w:val="00EA4212"/>
    <w:rsid w:val="00EA4E13"/>
    <w:rsid w:val="00EA4FEC"/>
    <w:rsid w:val="00EA6396"/>
    <w:rsid w:val="00EB007D"/>
    <w:rsid w:val="00EB3273"/>
    <w:rsid w:val="00EB44A4"/>
    <w:rsid w:val="00EB5BDA"/>
    <w:rsid w:val="00EB718C"/>
    <w:rsid w:val="00EB72C7"/>
    <w:rsid w:val="00EC175A"/>
    <w:rsid w:val="00EC1BE1"/>
    <w:rsid w:val="00EC2982"/>
    <w:rsid w:val="00EC40E1"/>
    <w:rsid w:val="00EC63CE"/>
    <w:rsid w:val="00EC76D3"/>
    <w:rsid w:val="00ED153F"/>
    <w:rsid w:val="00ED1590"/>
    <w:rsid w:val="00ED5CCA"/>
    <w:rsid w:val="00ED7CDE"/>
    <w:rsid w:val="00EE4340"/>
    <w:rsid w:val="00EE7C9D"/>
    <w:rsid w:val="00EF0263"/>
    <w:rsid w:val="00EF0664"/>
    <w:rsid w:val="00EF06EC"/>
    <w:rsid w:val="00EF2EBE"/>
    <w:rsid w:val="00EF48CC"/>
    <w:rsid w:val="00EF63C5"/>
    <w:rsid w:val="00EF6DE3"/>
    <w:rsid w:val="00EF70CB"/>
    <w:rsid w:val="00F01A2E"/>
    <w:rsid w:val="00F02468"/>
    <w:rsid w:val="00F032D6"/>
    <w:rsid w:val="00F069F7"/>
    <w:rsid w:val="00F07767"/>
    <w:rsid w:val="00F07E28"/>
    <w:rsid w:val="00F11C4D"/>
    <w:rsid w:val="00F1251A"/>
    <w:rsid w:val="00F126A8"/>
    <w:rsid w:val="00F13D04"/>
    <w:rsid w:val="00F20E37"/>
    <w:rsid w:val="00F22925"/>
    <w:rsid w:val="00F26CCE"/>
    <w:rsid w:val="00F27C6B"/>
    <w:rsid w:val="00F36FB3"/>
    <w:rsid w:val="00F37A8E"/>
    <w:rsid w:val="00F41B02"/>
    <w:rsid w:val="00F42E40"/>
    <w:rsid w:val="00F45275"/>
    <w:rsid w:val="00F46E47"/>
    <w:rsid w:val="00F4798B"/>
    <w:rsid w:val="00F47FCF"/>
    <w:rsid w:val="00F504A7"/>
    <w:rsid w:val="00F505B8"/>
    <w:rsid w:val="00F517C8"/>
    <w:rsid w:val="00F53747"/>
    <w:rsid w:val="00F538D1"/>
    <w:rsid w:val="00F55573"/>
    <w:rsid w:val="00F55777"/>
    <w:rsid w:val="00F55969"/>
    <w:rsid w:val="00F56AE3"/>
    <w:rsid w:val="00F56DF3"/>
    <w:rsid w:val="00F571A3"/>
    <w:rsid w:val="00F571B5"/>
    <w:rsid w:val="00F57879"/>
    <w:rsid w:val="00F60FD3"/>
    <w:rsid w:val="00F61B14"/>
    <w:rsid w:val="00F66D9A"/>
    <w:rsid w:val="00F73F9C"/>
    <w:rsid w:val="00F7650E"/>
    <w:rsid w:val="00F76517"/>
    <w:rsid w:val="00F76711"/>
    <w:rsid w:val="00F773A4"/>
    <w:rsid w:val="00F8090A"/>
    <w:rsid w:val="00F816E0"/>
    <w:rsid w:val="00F843D3"/>
    <w:rsid w:val="00F84D57"/>
    <w:rsid w:val="00F84DE4"/>
    <w:rsid w:val="00F8771B"/>
    <w:rsid w:val="00F90B12"/>
    <w:rsid w:val="00F933FC"/>
    <w:rsid w:val="00FA057B"/>
    <w:rsid w:val="00FA2F43"/>
    <w:rsid w:val="00FA439A"/>
    <w:rsid w:val="00FA4FA1"/>
    <w:rsid w:val="00FA5EC6"/>
    <w:rsid w:val="00FA6BFA"/>
    <w:rsid w:val="00FA7DCC"/>
    <w:rsid w:val="00FB0149"/>
    <w:rsid w:val="00FB0E10"/>
    <w:rsid w:val="00FB2244"/>
    <w:rsid w:val="00FB2999"/>
    <w:rsid w:val="00FB4A11"/>
    <w:rsid w:val="00FC2422"/>
    <w:rsid w:val="00FC4425"/>
    <w:rsid w:val="00FC6878"/>
    <w:rsid w:val="00FC78AA"/>
    <w:rsid w:val="00FD29EA"/>
    <w:rsid w:val="00FD5A0A"/>
    <w:rsid w:val="00FD605D"/>
    <w:rsid w:val="00FD7F50"/>
    <w:rsid w:val="00FE2795"/>
    <w:rsid w:val="00FE4D98"/>
    <w:rsid w:val="00FE522D"/>
    <w:rsid w:val="00FE5C57"/>
    <w:rsid w:val="00FF0F44"/>
    <w:rsid w:val="00FF27A3"/>
    <w:rsid w:val="00FF40EC"/>
    <w:rsid w:val="00FF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12F4DD"/>
  <w15:chartTrackingRefBased/>
  <w15:docId w15:val="{58EC6EAB-0CCA-4100-900E-CF3DE956C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s-E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s-E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s-E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s-E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s-ES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s-E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s-E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s-ES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DefaultParagraphFont"/>
    <w:uiPriority w:val="99"/>
    <w:unhideWhenUsed/>
    <w:rsid w:val="006B6D3E"/>
    <w:rPr>
      <w:vertAlign w:val="superscript"/>
      <w:lang w:val="es-ES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  <w:ind w:left="567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s-E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s-ES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s-ES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s-ES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s-E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s-ES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s-ES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s-E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s-ES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s-E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s-ES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s-ES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s-ES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s-ES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s-ES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s-ES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s-ES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s-ES"/>
    </w:rPr>
  </w:style>
  <w:style w:type="paragraph" w:customStyle="1" w:styleId="Para1">
    <w:name w:val="Para1"/>
    <w:basedOn w:val="Normal"/>
    <w:link w:val="Para1Char"/>
    <w:rsid w:val="00665B56"/>
    <w:pPr>
      <w:tabs>
        <w:tab w:val="clear" w:pos="567"/>
        <w:tab w:val="clear" w:pos="1134"/>
        <w:tab w:val="clear" w:pos="1701"/>
        <w:tab w:val="clear" w:pos="2268"/>
      </w:tabs>
      <w:snapToGrid w:val="0"/>
      <w:spacing w:before="120" w:after="120"/>
    </w:pPr>
    <w:rPr>
      <w:rFonts w:eastAsia="Times New Roman"/>
      <w:szCs w:val="18"/>
    </w:rPr>
  </w:style>
  <w:style w:type="character" w:customStyle="1" w:styleId="Para1Char">
    <w:name w:val="Para1 Char"/>
    <w:link w:val="Para1"/>
    <w:rsid w:val="00665B56"/>
    <w:rPr>
      <w:rFonts w:ascii="Times New Roman" w:eastAsia="Times New Roman" w:hAnsi="Times New Roman" w:cs="Times New Roman"/>
      <w:kern w:val="0"/>
      <w:sz w:val="22"/>
      <w:szCs w:val="18"/>
      <w:lang w:val="es-ES"/>
      <w14:ligatures w14:val="none"/>
    </w:rPr>
  </w:style>
  <w:style w:type="character" w:customStyle="1" w:styleId="FootnoteTextChar1">
    <w:name w:val="Footnote Text Char1"/>
    <w:basedOn w:val="DefaultParagraphFont"/>
    <w:uiPriority w:val="99"/>
    <w:semiHidden/>
    <w:rsid w:val="00185D4D"/>
    <w:rPr>
      <w:kern w:val="0"/>
      <w:sz w:val="20"/>
      <w:szCs w:val="20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76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4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ecisions/cop/?m=cop-16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5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notifications/2025-061" TargetMode="External"/><Relationship Id="rId20" Type="http://schemas.openxmlformats.org/officeDocument/2006/relationships/footer" Target="footer2.xm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www.cbd.int/notifications/2025-061" TargetMode="External"/><Relationship Id="rId23" Type="http://schemas.openxmlformats.org/officeDocument/2006/relationships/hyperlink" Target="https://www.cbd.int/decisions/cop/?m=cop-16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6" TargetMode="External"/><Relationship Id="rId22" Type="http://schemas.openxmlformats.org/officeDocument/2006/relationships/hyperlink" Target="https://www.cbd.int/decisions/cop/?m=cop-16" TargetMode="External"/><Relationship Id="rId27" Type="http://schemas.openxmlformats.org/officeDocument/2006/relationships/footer" Target="footer4.xm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notifications/2025-061" TargetMode="External"/><Relationship Id="rId7" Type="http://schemas.openxmlformats.org/officeDocument/2006/relationships/hyperlink" Target="https://www.cbd.int/doc/decisions/cop-13/cop-13-dec-18-es.pdf" TargetMode="External"/><Relationship Id="rId2" Type="http://schemas.openxmlformats.org/officeDocument/2006/relationships/hyperlink" Target="https://www.cbd.int/decisions/cop/?m=cop-15" TargetMode="External"/><Relationship Id="rId1" Type="http://schemas.openxmlformats.org/officeDocument/2006/relationships/hyperlink" Target="https://www.cbd.int/documents/CBD/A8J/WS/2025/2/2" TargetMode="External"/><Relationship Id="rId6" Type="http://schemas.openxmlformats.org/officeDocument/2006/relationships/hyperlink" Target="https://www.cbd.int/doc/decisions/cop-12/cop-12-dec-12-es.pdf" TargetMode="External"/><Relationship Id="rId5" Type="http://schemas.openxmlformats.org/officeDocument/2006/relationships/hyperlink" Target="https://www.cbd.int/doc/decisions/cop-07/full/cop-07-dec-es.pdf" TargetMode="External"/><Relationship Id="rId4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1.%20PRIORITIES\1.%20SB8j\Documents\template-sbi8j-01-en%20-%20Copy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A4AE1AC3A6E4DFE8B7673ED38E53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14AC6-E8D4-4892-9CEA-2BB5D2EE4BCE}"/>
      </w:docPartPr>
      <w:docPartBody>
        <w:p w:rsidR="00A73169" w:rsidRDefault="00A73169">
          <w:pPr>
            <w:pStyle w:val="7A4AE1AC3A6E4DFE8B7673ED38E53657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169"/>
    <w:rsid w:val="000163F1"/>
    <w:rsid w:val="00032909"/>
    <w:rsid w:val="00091186"/>
    <w:rsid w:val="000C3384"/>
    <w:rsid w:val="00123316"/>
    <w:rsid w:val="00136FFB"/>
    <w:rsid w:val="001775B1"/>
    <w:rsid w:val="00192824"/>
    <w:rsid w:val="001B5C9B"/>
    <w:rsid w:val="001F7F29"/>
    <w:rsid w:val="0030686B"/>
    <w:rsid w:val="00321365"/>
    <w:rsid w:val="00353573"/>
    <w:rsid w:val="003725B4"/>
    <w:rsid w:val="00373FF7"/>
    <w:rsid w:val="00374184"/>
    <w:rsid w:val="00381A69"/>
    <w:rsid w:val="00383D61"/>
    <w:rsid w:val="003D4163"/>
    <w:rsid w:val="0047080B"/>
    <w:rsid w:val="00474DEC"/>
    <w:rsid w:val="00493F9D"/>
    <w:rsid w:val="004F394B"/>
    <w:rsid w:val="00585BB6"/>
    <w:rsid w:val="00616A51"/>
    <w:rsid w:val="00634C2B"/>
    <w:rsid w:val="006638C0"/>
    <w:rsid w:val="006F4FEB"/>
    <w:rsid w:val="007A4E1B"/>
    <w:rsid w:val="0084695E"/>
    <w:rsid w:val="00884D9F"/>
    <w:rsid w:val="008922B3"/>
    <w:rsid w:val="008A59D4"/>
    <w:rsid w:val="00923CB6"/>
    <w:rsid w:val="00987B86"/>
    <w:rsid w:val="009E21A5"/>
    <w:rsid w:val="00A73169"/>
    <w:rsid w:val="00AA50DD"/>
    <w:rsid w:val="00AA7BDC"/>
    <w:rsid w:val="00B1539B"/>
    <w:rsid w:val="00BA4F67"/>
    <w:rsid w:val="00BC2544"/>
    <w:rsid w:val="00C760BE"/>
    <w:rsid w:val="00CE408C"/>
    <w:rsid w:val="00D43878"/>
    <w:rsid w:val="00D4613F"/>
    <w:rsid w:val="00D47FD0"/>
    <w:rsid w:val="00DB4E96"/>
    <w:rsid w:val="00E4224E"/>
    <w:rsid w:val="00E74663"/>
    <w:rsid w:val="00EA7A21"/>
    <w:rsid w:val="00EC20EE"/>
    <w:rsid w:val="00ED1590"/>
    <w:rsid w:val="00F07A8C"/>
    <w:rsid w:val="00F1251A"/>
    <w:rsid w:val="00F47FCF"/>
    <w:rsid w:val="00F7650E"/>
    <w:rsid w:val="00F856B1"/>
    <w:rsid w:val="00F953FA"/>
    <w:rsid w:val="00FA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7A4AE1AC3A6E4DFE8B7673ED38E53657">
    <w:name w:val="7A4AE1AC3A6E4DFE8B7673ED38E536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  <SharedWithUsers xmlns="13ad741f-c0db-4e29-b5a6-03b4a1bc18ba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  <ds:schemaRef ds:uri="13ad741f-c0db-4e29-b5a6-03b4a1bc18ba"/>
  </ds:schemaRefs>
</ds:datastoreItem>
</file>

<file path=customXml/itemProps2.xml><?xml version="1.0" encoding="utf-8"?>
<ds:datastoreItem xmlns:ds="http://schemas.openxmlformats.org/officeDocument/2006/customXml" ds:itemID="{CD015A7C-0217-4156-9D1B-910C8F8AC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760FBF-968E-4E0F-981A-6DF39099B6C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 - Copy.dotm</Template>
  <TotalTime>396</TotalTime>
  <Pages>11</Pages>
  <Words>5415</Words>
  <Characters>30871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Propuesta de elementos para las directrices relacionadas con las tareas 1.1 y 1.2 del programa de trabajo hasta 2030 sobre el artículo 8 j) y otras disposiciones del Convenio sobre la Diversidad Biológica relativas a los pueblos indígenas y las comunidade</vt:lpstr>
    </vt:vector>
  </TitlesOfParts>
  <Company/>
  <LinksUpToDate>false</LinksUpToDate>
  <CharactersWithSpaces>36214</CharactersWithSpaces>
  <SharedDoc>false</SharedDoc>
  <HLinks>
    <vt:vector size="84" baseType="variant"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6750262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https://www.cbd.int/notifications/2025-061</vt:lpwstr>
      </vt:variant>
      <vt:variant>
        <vt:lpwstr/>
      </vt:variant>
      <vt:variant>
        <vt:i4>6750262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https://www.cbd.int/notifications/2025-061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76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https://www.cbd.int/doc/decisions/cop-13/cop-13-dec-18-en.pdf</vt:lpwstr>
      </vt:variant>
      <vt:variant>
        <vt:lpwstr/>
      </vt:variant>
      <vt:variant>
        <vt:i4>720973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https://www.cbd.int/doc/decisions/cop-12/cop-12-dec-12-en.pdf</vt:lpwstr>
      </vt:variant>
      <vt:variant>
        <vt:lpwstr/>
      </vt:variant>
      <vt:variant>
        <vt:i4>720969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https://www.cbd.int/doc/decisions/cop-07/cop-07-dec-16-en.pdf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6750262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https://www.cbd.int/notifications/2025-061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4718670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https://www.cbd.int/documents/CBD/A8J/WS/2025/2/2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elementos para las directrices relacionadas con las tareas 1.1 y 1.2 del programa de trabajo hasta 2030 sobre el artículo 8 j) y otras disposiciones del Convenio sobre la Diversidad Biológica relativas a los pueblos indígenas y las comunidades locales</dc:title>
  <dc:subject/>
  <dc:creator>Secretariat of the Convention on Biological Diversity</dc:creator>
  <cp:keywords>Subsidiary Body on Scientific, Technical and Technological Advice, twenty-seventh meeting</cp:keywords>
  <dc:description/>
  <cp:lastModifiedBy>Laura Perez</cp:lastModifiedBy>
  <cp:revision>51</cp:revision>
  <dcterms:created xsi:type="dcterms:W3CDTF">2025-08-22T01:54:00Z</dcterms:created>
  <dcterms:modified xsi:type="dcterms:W3CDTF">2025-08-22T20:30:00Z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Order">
    <vt:r8>1016200</vt:r8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GrammarlyDocumentId">
    <vt:lpwstr>c0d62e61-38fc-49e1-9a9c-74f90091ab59</vt:lpwstr>
  </property>
  <property fmtid="{D5CDD505-2E9C-101B-9397-08002B2CF9AE}" pid="14" name="ContentTypeId">
    <vt:lpwstr>0x01010069BFACF6D92CD24AA50050CE23F68F74</vt:lpwstr>
  </property>
</Properties>
</file>