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E6215" w:rsidRPr="00A0500D" w14:paraId="475C6762" w14:textId="77777777" w:rsidTr="0062032E">
        <w:trPr>
          <w:trHeight w:val="709"/>
        </w:trPr>
        <w:tc>
          <w:tcPr>
            <w:tcW w:w="976" w:type="dxa"/>
            <w:tcBorders>
              <w:bottom w:val="single" w:sz="12" w:space="0" w:color="auto"/>
            </w:tcBorders>
          </w:tcPr>
          <w:p w14:paraId="2D9DDE56" w14:textId="77777777" w:rsidR="00EE6215" w:rsidRPr="00A0500D" w:rsidRDefault="00EE6215" w:rsidP="005510C6">
            <w:pPr>
              <w:suppressLineNumbers/>
              <w:suppressAutoHyphens/>
              <w:kinsoku w:val="0"/>
              <w:overflowPunct w:val="0"/>
              <w:autoSpaceDE w:val="0"/>
              <w:autoSpaceDN w:val="0"/>
              <w:rPr>
                <w:snapToGrid w:val="0"/>
                <w:kern w:val="22"/>
              </w:rPr>
            </w:pPr>
            <w:r w:rsidRPr="00A0500D">
              <w:rPr>
                <w:noProof/>
                <w:snapToGrid w:val="0"/>
                <w:lang w:val="en-US"/>
              </w:rPr>
              <w:drawing>
                <wp:inline distT="0" distB="0" distL="0" distR="0" wp14:anchorId="3E70F883" wp14:editId="0EFA933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C675140" w14:textId="46BFB26E" w:rsidR="00EE6215" w:rsidRPr="00A0500D" w:rsidRDefault="00661031" w:rsidP="005510C6">
            <w:pPr>
              <w:suppressLineNumbers/>
              <w:suppressAutoHyphens/>
              <w:kinsoku w:val="0"/>
              <w:overflowPunct w:val="0"/>
              <w:autoSpaceDE w:val="0"/>
              <w:autoSpaceDN w:val="0"/>
              <w:rPr>
                <w:snapToGrid w:val="0"/>
                <w:kern w:val="22"/>
              </w:rPr>
            </w:pPr>
            <w:r w:rsidRPr="00A0500D">
              <w:rPr>
                <w:noProof/>
                <w:lang w:val="en-US"/>
              </w:rPr>
              <w:drawing>
                <wp:anchor distT="0" distB="0" distL="114300" distR="114300" simplePos="0" relativeHeight="251659264" behindDoc="0" locked="0" layoutInCell="1" allowOverlap="1" wp14:anchorId="432D0A11" wp14:editId="5F4C93EA">
                  <wp:simplePos x="0" y="0"/>
                  <wp:positionH relativeFrom="column">
                    <wp:posOffset>-59690</wp:posOffset>
                  </wp:positionH>
                  <wp:positionV relativeFrom="paragraph">
                    <wp:posOffset>8890</wp:posOffset>
                  </wp:positionV>
                  <wp:extent cx="614045" cy="3505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42A4CD15" w14:textId="77777777" w:rsidR="00EE6215" w:rsidRPr="00A0500D" w:rsidRDefault="00EE6215" w:rsidP="005510C6">
            <w:pPr>
              <w:suppressLineNumbers/>
              <w:suppressAutoHyphens/>
              <w:kinsoku w:val="0"/>
              <w:overflowPunct w:val="0"/>
              <w:autoSpaceDE w:val="0"/>
              <w:autoSpaceDN w:val="0"/>
              <w:jc w:val="right"/>
              <w:rPr>
                <w:rFonts w:ascii="Arial" w:hAnsi="Arial" w:cs="Arial"/>
                <w:b/>
                <w:snapToGrid w:val="0"/>
                <w:kern w:val="22"/>
                <w:sz w:val="32"/>
                <w:szCs w:val="32"/>
              </w:rPr>
            </w:pPr>
            <w:proofErr w:type="spellStart"/>
            <w:r w:rsidRPr="00A0500D">
              <w:rPr>
                <w:rFonts w:ascii="Arial" w:hAnsi="Arial"/>
                <w:b/>
                <w:snapToGrid w:val="0"/>
                <w:sz w:val="32"/>
                <w:szCs w:val="32"/>
              </w:rPr>
              <w:t>CBD</w:t>
            </w:r>
            <w:proofErr w:type="spellEnd"/>
          </w:p>
        </w:tc>
      </w:tr>
      <w:tr w:rsidR="00EE6215" w:rsidRPr="00A0500D" w14:paraId="15D59990" w14:textId="77777777" w:rsidTr="0062032E">
        <w:tc>
          <w:tcPr>
            <w:tcW w:w="6117" w:type="dxa"/>
            <w:gridSpan w:val="2"/>
            <w:tcBorders>
              <w:top w:val="single" w:sz="12" w:space="0" w:color="auto"/>
              <w:bottom w:val="single" w:sz="36" w:space="0" w:color="auto"/>
            </w:tcBorders>
            <w:vAlign w:val="center"/>
          </w:tcPr>
          <w:p w14:paraId="3EF702C1" w14:textId="64A2D642" w:rsidR="00EE6215" w:rsidRPr="00A0500D" w:rsidRDefault="00661031" w:rsidP="005510C6">
            <w:pPr>
              <w:suppressLineNumbers/>
              <w:suppressAutoHyphens/>
              <w:kinsoku w:val="0"/>
              <w:overflowPunct w:val="0"/>
              <w:autoSpaceDE w:val="0"/>
              <w:autoSpaceDN w:val="0"/>
              <w:rPr>
                <w:snapToGrid w:val="0"/>
                <w:sz w:val="22"/>
                <w:szCs w:val="22"/>
              </w:rPr>
            </w:pPr>
            <w:r w:rsidRPr="00A0500D">
              <w:rPr>
                <w:noProof/>
                <w:kern w:val="22"/>
                <w:lang w:val="en-US"/>
              </w:rPr>
              <w:drawing>
                <wp:inline distT="0" distB="0" distL="0" distR="0" wp14:anchorId="56028C60" wp14:editId="3AD0160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5316C06" w14:textId="77777777" w:rsidR="00EE6215" w:rsidRPr="00A0500D" w:rsidRDefault="00EE6215" w:rsidP="005510C6">
            <w:pPr>
              <w:suppressLineNumbers/>
              <w:suppressAutoHyphens/>
              <w:kinsoku w:val="0"/>
              <w:overflowPunct w:val="0"/>
              <w:autoSpaceDE w:val="0"/>
              <w:autoSpaceDN w:val="0"/>
              <w:ind w:left="1470"/>
              <w:rPr>
                <w:snapToGrid w:val="0"/>
                <w:sz w:val="22"/>
                <w:szCs w:val="22"/>
              </w:rPr>
            </w:pPr>
            <w:proofErr w:type="spellStart"/>
            <w:r w:rsidRPr="00A0500D">
              <w:rPr>
                <w:snapToGrid w:val="0"/>
                <w:sz w:val="22"/>
                <w:szCs w:val="22"/>
              </w:rPr>
              <w:t>Distr</w:t>
            </w:r>
            <w:proofErr w:type="spellEnd"/>
            <w:r w:rsidRPr="00A0500D">
              <w:rPr>
                <w:snapToGrid w:val="0"/>
                <w:sz w:val="22"/>
                <w:szCs w:val="22"/>
              </w:rPr>
              <w:t>.</w:t>
            </w:r>
          </w:p>
          <w:p w14:paraId="7409E7B6" w14:textId="77777777" w:rsidR="00EE6215" w:rsidRPr="00A0500D" w:rsidRDefault="00EE6215" w:rsidP="005510C6">
            <w:pPr>
              <w:suppressLineNumbers/>
              <w:suppressAutoHyphens/>
              <w:kinsoku w:val="0"/>
              <w:overflowPunct w:val="0"/>
              <w:autoSpaceDE w:val="0"/>
              <w:autoSpaceDN w:val="0"/>
              <w:ind w:left="1470"/>
              <w:rPr>
                <w:snapToGrid w:val="0"/>
                <w:sz w:val="22"/>
                <w:szCs w:val="22"/>
              </w:rPr>
            </w:pPr>
            <w:r w:rsidRPr="00A0500D">
              <w:rPr>
                <w:snapToGrid w:val="0"/>
                <w:sz w:val="22"/>
                <w:szCs w:val="22"/>
              </w:rPr>
              <w:t>GENERAL</w:t>
            </w:r>
          </w:p>
          <w:p w14:paraId="3B0B2089" w14:textId="77777777" w:rsidR="00EE6215" w:rsidRPr="00A0500D" w:rsidRDefault="00EE6215" w:rsidP="005510C6">
            <w:pPr>
              <w:suppressLineNumbers/>
              <w:suppressAutoHyphens/>
              <w:kinsoku w:val="0"/>
              <w:overflowPunct w:val="0"/>
              <w:autoSpaceDE w:val="0"/>
              <w:autoSpaceDN w:val="0"/>
              <w:ind w:left="1470"/>
              <w:rPr>
                <w:snapToGrid w:val="0"/>
                <w:sz w:val="22"/>
                <w:szCs w:val="22"/>
              </w:rPr>
            </w:pPr>
          </w:p>
          <w:p w14:paraId="34EC0581" w14:textId="41671452" w:rsidR="00EE6215" w:rsidRPr="00A0500D" w:rsidRDefault="00F2395C" w:rsidP="005510C6">
            <w:pPr>
              <w:suppressLineNumbers/>
              <w:suppressAutoHyphens/>
              <w:kinsoku w:val="0"/>
              <w:overflowPunct w:val="0"/>
              <w:autoSpaceDE w:val="0"/>
              <w:autoSpaceDN w:val="0"/>
              <w:ind w:left="1470"/>
              <w:rPr>
                <w:snapToGrid w:val="0"/>
                <w:sz w:val="22"/>
                <w:szCs w:val="22"/>
              </w:rPr>
            </w:pPr>
            <w:sdt>
              <w:sdtPr>
                <w:rPr>
                  <w:snapToGrid w:val="0"/>
                  <w:sz w:val="22"/>
                  <w:szCs w:val="22"/>
                </w:rPr>
                <w:alias w:val="Subject"/>
                <w:tag w:val=""/>
                <w:id w:val="2137136483"/>
                <w:placeholder>
                  <w:docPart w:val="B61A4E579B284375945CC6A13D478BA8"/>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FA6D46" w:rsidRPr="00A0500D">
                  <w:rPr>
                    <w:snapToGrid w:val="0"/>
                    <w:sz w:val="22"/>
                    <w:szCs w:val="22"/>
                  </w:rPr>
                  <w:t>CBD</w:t>
                </w:r>
                <w:proofErr w:type="spellEnd"/>
                <w:r w:rsidR="00FA6D46" w:rsidRPr="00A0500D">
                  <w:rPr>
                    <w:snapToGrid w:val="0"/>
                    <w:sz w:val="22"/>
                    <w:szCs w:val="22"/>
                  </w:rPr>
                  <w:t>/NP/</w:t>
                </w:r>
                <w:proofErr w:type="spellStart"/>
                <w:r w:rsidR="00FA6D46" w:rsidRPr="00A0500D">
                  <w:rPr>
                    <w:snapToGrid w:val="0"/>
                    <w:sz w:val="22"/>
                    <w:szCs w:val="22"/>
                  </w:rPr>
                  <w:t>MOP</w:t>
                </w:r>
                <w:proofErr w:type="spellEnd"/>
                <w:r w:rsidR="00FA6D46" w:rsidRPr="00A0500D">
                  <w:rPr>
                    <w:snapToGrid w:val="0"/>
                    <w:sz w:val="22"/>
                    <w:szCs w:val="22"/>
                  </w:rPr>
                  <w:t>/4/</w:t>
                </w:r>
                <w:r w:rsidR="007F531C" w:rsidRPr="00A0500D">
                  <w:rPr>
                    <w:snapToGrid w:val="0"/>
                    <w:sz w:val="22"/>
                    <w:szCs w:val="22"/>
                  </w:rPr>
                  <w:t>6</w:t>
                </w:r>
              </w:sdtContent>
            </w:sdt>
          </w:p>
          <w:p w14:paraId="5D9C089E" w14:textId="5515CF5C" w:rsidR="00EE6215" w:rsidRPr="00A0500D" w:rsidRDefault="007F531C" w:rsidP="005510C6">
            <w:pPr>
              <w:suppressLineNumbers/>
              <w:suppressAutoHyphens/>
              <w:kinsoku w:val="0"/>
              <w:overflowPunct w:val="0"/>
              <w:autoSpaceDE w:val="0"/>
              <w:autoSpaceDN w:val="0"/>
              <w:ind w:left="1470"/>
              <w:rPr>
                <w:snapToGrid w:val="0"/>
                <w:sz w:val="22"/>
                <w:szCs w:val="22"/>
              </w:rPr>
            </w:pPr>
            <w:r w:rsidRPr="00A0500D">
              <w:rPr>
                <w:snapToGrid w:val="0"/>
                <w:sz w:val="22"/>
                <w:szCs w:val="22"/>
              </w:rPr>
              <w:t>3 de mayo de 2022</w:t>
            </w:r>
          </w:p>
          <w:p w14:paraId="46037EAC" w14:textId="77777777" w:rsidR="00EE6215" w:rsidRPr="00A0500D" w:rsidRDefault="00EE6215" w:rsidP="005510C6">
            <w:pPr>
              <w:suppressLineNumbers/>
              <w:suppressAutoHyphens/>
              <w:kinsoku w:val="0"/>
              <w:overflowPunct w:val="0"/>
              <w:autoSpaceDE w:val="0"/>
              <w:autoSpaceDN w:val="0"/>
              <w:ind w:left="1470"/>
              <w:rPr>
                <w:snapToGrid w:val="0"/>
                <w:sz w:val="22"/>
                <w:szCs w:val="22"/>
              </w:rPr>
            </w:pPr>
          </w:p>
          <w:p w14:paraId="0F1F6E32" w14:textId="77777777" w:rsidR="00EE6215" w:rsidRPr="00A0500D" w:rsidRDefault="00EE6215" w:rsidP="005510C6">
            <w:pPr>
              <w:suppressLineNumbers/>
              <w:suppressAutoHyphens/>
              <w:kinsoku w:val="0"/>
              <w:overflowPunct w:val="0"/>
              <w:autoSpaceDE w:val="0"/>
              <w:autoSpaceDN w:val="0"/>
              <w:ind w:left="1470"/>
              <w:rPr>
                <w:snapToGrid w:val="0"/>
                <w:sz w:val="22"/>
                <w:szCs w:val="22"/>
              </w:rPr>
            </w:pPr>
            <w:r w:rsidRPr="00A0500D">
              <w:rPr>
                <w:snapToGrid w:val="0"/>
                <w:sz w:val="22"/>
                <w:szCs w:val="22"/>
              </w:rPr>
              <w:t>ESPAÑOL</w:t>
            </w:r>
            <w:r w:rsidRPr="00A0500D">
              <w:rPr>
                <w:snapToGrid w:val="0"/>
                <w:sz w:val="22"/>
                <w:szCs w:val="22"/>
              </w:rPr>
              <w:br/>
              <w:t>ORIGINAL: INGLÉS</w:t>
            </w:r>
          </w:p>
          <w:p w14:paraId="43D3223F" w14:textId="77777777" w:rsidR="00EE6215" w:rsidRPr="00A0500D" w:rsidRDefault="00EE6215" w:rsidP="005510C6">
            <w:pPr>
              <w:suppressLineNumbers/>
              <w:suppressAutoHyphens/>
              <w:kinsoku w:val="0"/>
              <w:overflowPunct w:val="0"/>
              <w:autoSpaceDE w:val="0"/>
              <w:autoSpaceDN w:val="0"/>
              <w:rPr>
                <w:snapToGrid w:val="0"/>
                <w:sz w:val="22"/>
                <w:szCs w:val="22"/>
              </w:rPr>
            </w:pPr>
          </w:p>
        </w:tc>
      </w:tr>
    </w:tbl>
    <w:p w14:paraId="07EE008C" w14:textId="7BCDD1E3" w:rsidR="00AB5D39" w:rsidRPr="00A0500D" w:rsidRDefault="00AB5D39" w:rsidP="00F8774A">
      <w:pPr>
        <w:pStyle w:val="Cornernotation"/>
        <w:ind w:left="216" w:right="3269" w:hanging="216"/>
        <w:rPr>
          <w:sz w:val="22"/>
          <w:szCs w:val="22"/>
        </w:rPr>
      </w:pPr>
      <w:r w:rsidRPr="00A0500D">
        <w:rPr>
          <w:sz w:val="22"/>
          <w:szCs w:val="22"/>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0979DDA" w14:textId="21F9E143" w:rsidR="00AB5D39" w:rsidRPr="00A0500D" w:rsidRDefault="006A6514" w:rsidP="005510C6">
      <w:pPr>
        <w:pStyle w:val="Cornernotation"/>
        <w:ind w:right="2839"/>
        <w:rPr>
          <w:sz w:val="22"/>
          <w:szCs w:val="22"/>
        </w:rPr>
      </w:pPr>
      <w:r w:rsidRPr="00A0500D">
        <w:rPr>
          <w:sz w:val="22"/>
          <w:szCs w:val="22"/>
        </w:rPr>
        <w:t>Cuarta reunión – Parte II</w:t>
      </w:r>
    </w:p>
    <w:p w14:paraId="638F875D" w14:textId="64744BD3" w:rsidR="00AB5D39" w:rsidRPr="00A0500D" w:rsidRDefault="00F136DC" w:rsidP="005510C6">
      <w:pPr>
        <w:pStyle w:val="Cornernotation"/>
        <w:ind w:right="2839"/>
        <w:rPr>
          <w:snapToGrid w:val="0"/>
          <w:sz w:val="22"/>
          <w:szCs w:val="22"/>
        </w:rPr>
      </w:pPr>
      <w:r w:rsidRPr="00A0500D">
        <w:rPr>
          <w:sz w:val="22"/>
          <w:szCs w:val="22"/>
        </w:rPr>
        <w:t>Montreal, Canadá, 7 a 19 de diciembre de 2022</w:t>
      </w:r>
    </w:p>
    <w:p w14:paraId="1448EC74" w14:textId="54742AC8" w:rsidR="003F4914" w:rsidRPr="00A0500D" w:rsidRDefault="00E22767" w:rsidP="00F8774A">
      <w:pPr>
        <w:spacing w:after="120"/>
        <w:rPr>
          <w:sz w:val="22"/>
          <w:szCs w:val="22"/>
        </w:rPr>
      </w:pPr>
      <w:r w:rsidRPr="00A0500D">
        <w:rPr>
          <w:sz w:val="22"/>
          <w:szCs w:val="22"/>
        </w:rPr>
        <w:t>Tema 9 del programa</w:t>
      </w:r>
    </w:p>
    <w:sdt>
      <w:sdtPr>
        <w:rPr>
          <w:b/>
          <w:bCs/>
          <w:caps/>
          <w:sz w:val="22"/>
          <w:szCs w:val="22"/>
        </w:rPr>
        <w:alias w:val="Title"/>
        <w:tag w:val=""/>
        <w:id w:val="550881751"/>
        <w:placeholder>
          <w:docPart w:val="7E7125F7F33C4096B29E06EF715FFE16"/>
        </w:placeholder>
        <w:dataBinding w:prefixMappings="xmlns:ns0='http://purl.org/dc/elements/1.1/' xmlns:ns1='http://schemas.openxmlformats.org/package/2006/metadata/core-properties' " w:xpath="/ns1:coreProperties[1]/ns0:title[1]" w:storeItemID="{6C3C8BC8-F283-45AE-878A-BAB7291924A1}"/>
        <w:text/>
      </w:sdtPr>
      <w:sdtEndPr/>
      <w:sdtContent>
        <w:p w14:paraId="4CA3E6AC" w14:textId="45A82C8F" w:rsidR="00CB4329" w:rsidRPr="00A0500D" w:rsidRDefault="002C4ED3" w:rsidP="00F8774A">
          <w:pPr>
            <w:spacing w:before="240" w:after="240"/>
            <w:jc w:val="center"/>
            <w:rPr>
              <w:bCs/>
              <w:sz w:val="22"/>
              <w:szCs w:val="22"/>
            </w:rPr>
          </w:pPr>
          <w:r w:rsidRPr="00A0500D">
            <w:rPr>
              <w:b/>
              <w:bCs/>
              <w:caps/>
              <w:sz w:val="22"/>
              <w:szCs w:val="22"/>
            </w:rPr>
            <w:t>INFORME SOBRE EL PROGRESO EN EL FUNCIONAMIENTO DEL CENTRO DE INTERCAMBIO DE INFORMACIÓN SOBRE ACCESO Y PARTICIPACIÓN EN LOS BENEFICIOS</w:t>
          </w:r>
        </w:p>
      </w:sdtContent>
    </w:sdt>
    <w:p w14:paraId="5159C96D" w14:textId="698FBE9E" w:rsidR="00E710C0" w:rsidRPr="00A0500D" w:rsidRDefault="00CB4329" w:rsidP="00F8774A">
      <w:pPr>
        <w:spacing w:before="120" w:after="120"/>
        <w:jc w:val="center"/>
        <w:rPr>
          <w:i/>
          <w:sz w:val="22"/>
          <w:szCs w:val="22"/>
        </w:rPr>
      </w:pPr>
      <w:r w:rsidRPr="00A0500D">
        <w:rPr>
          <w:i/>
          <w:iCs/>
          <w:sz w:val="22"/>
          <w:szCs w:val="22"/>
        </w:rPr>
        <w:t>Nota de la Secretaria Ejecutiva</w:t>
      </w:r>
    </w:p>
    <w:p w14:paraId="7A620334" w14:textId="1ED66D3C" w:rsidR="00CB4329" w:rsidRPr="00A0500D" w:rsidRDefault="00EE6215" w:rsidP="005510C6">
      <w:pPr>
        <w:pStyle w:val="Heading1"/>
        <w:spacing w:before="120"/>
        <w:ind w:firstLine="284"/>
        <w:rPr>
          <w:sz w:val="22"/>
          <w:szCs w:val="22"/>
        </w:rPr>
      </w:pPr>
      <w:r w:rsidRPr="00A0500D">
        <w:rPr>
          <w:sz w:val="22"/>
          <w:szCs w:val="22"/>
        </w:rPr>
        <w:t>I.</w:t>
      </w:r>
      <w:r w:rsidRPr="00A0500D">
        <w:rPr>
          <w:sz w:val="22"/>
          <w:szCs w:val="22"/>
        </w:rPr>
        <w:tab/>
        <w:t>Introducción</w:t>
      </w:r>
    </w:p>
    <w:p w14:paraId="1D21CCAA" w14:textId="7AD35D91" w:rsidR="005C5D35" w:rsidRPr="00A0500D" w:rsidRDefault="00CB4329" w:rsidP="005510C6">
      <w:pPr>
        <w:pStyle w:val="Para1"/>
        <w:numPr>
          <w:ilvl w:val="0"/>
          <w:numId w:val="23"/>
        </w:numPr>
        <w:pBdr>
          <w:top w:val="nil"/>
          <w:left w:val="nil"/>
          <w:bottom w:val="nil"/>
          <w:right w:val="nil"/>
          <w:between w:val="nil"/>
          <w:bar w:val="nil"/>
        </w:pBdr>
        <w:spacing w:before="120"/>
        <w:ind w:left="0" w:firstLine="0"/>
        <w:jc w:val="both"/>
        <w:rPr>
          <w:rStyle w:val="Hyperlink"/>
          <w:snapToGrid/>
          <w:color w:val="auto"/>
          <w:spacing w:val="-1"/>
          <w:sz w:val="22"/>
          <w:szCs w:val="22"/>
          <w:u w:val="none"/>
        </w:rPr>
      </w:pPr>
      <w:r w:rsidRPr="00A0500D">
        <w:rPr>
          <w:snapToGrid/>
          <w:sz w:val="22"/>
          <w:szCs w:val="22"/>
        </w:rPr>
        <w:t xml:space="preserve">El Centro de Intercambio de Información sobre Acceso y Participación en los Beneficios (APB) fue establecido por el artículo 14, párrafo 1, del Protocolo de Nagoya como parte del mecanismo de facilitación previsto en el artículo 18, párrafo 3, del Convenio sobre la Diversidad Biológica. Tiene por objeto facilitar el intercambio de información relativa al acceso y participación en los beneficios y la aplicación del Protocolo de Nagoya. Se puede acceder en línea al Centro de Intercambio de Información sobre APB en </w:t>
      </w:r>
      <w:hyperlink r:id="rId14" w:history="1">
        <w:r w:rsidRPr="00A0500D">
          <w:rPr>
            <w:rStyle w:val="Hyperlink"/>
            <w:snapToGrid/>
            <w:sz w:val="22"/>
            <w:szCs w:val="22"/>
          </w:rPr>
          <w:t>http://absch.cbd.int</w:t>
        </w:r>
      </w:hyperlink>
      <w:r w:rsidRPr="00A0500D">
        <w:rPr>
          <w:rStyle w:val="Hyperlink"/>
          <w:snapToGrid/>
          <w:sz w:val="22"/>
          <w:szCs w:val="22"/>
          <w:u w:val="none"/>
        </w:rPr>
        <w:t>.</w:t>
      </w:r>
    </w:p>
    <w:p w14:paraId="4316DB63" w14:textId="2748CBDF" w:rsidR="00F653B8" w:rsidRPr="00A0500D" w:rsidRDefault="002D420F"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rPr>
      </w:pPr>
      <w:r w:rsidRPr="00A0500D">
        <w:rPr>
          <w:sz w:val="22"/>
          <w:szCs w:val="22"/>
        </w:rPr>
        <w:t>En su tercera reunión, la Conferencia de las Partes que actúa como reunión de las Partes en el Protocolo pidió a la Secretaria Ejecutiva que continuara con su labor en el Centro de Intercambio de Información sobre Acceso y Participación en los Beneficios (APB), siguiendo los objetivos y prioridades para su ulterior puesta en marcha y administración que figuran en el anexo a la decisión, y de conformidad con las modalidades de funcionamiento y las sugerencias recibidas, en particular de las Partes y del Comité Asesor Oficioso del Centro de Intercambio de Información sobre Acceso y Participación en los Beneficios (decisión NP-</w:t>
      </w:r>
      <w:hyperlink r:id="rId15" w:history="1">
        <w:r w:rsidRPr="00A0500D">
          <w:rPr>
            <w:rStyle w:val="Hyperlink"/>
            <w:snapToGrid/>
            <w:sz w:val="22"/>
            <w:szCs w:val="22"/>
          </w:rPr>
          <w:t>3/3</w:t>
        </w:r>
      </w:hyperlink>
      <w:r w:rsidRPr="00A0500D">
        <w:rPr>
          <w:sz w:val="22"/>
          <w:szCs w:val="22"/>
        </w:rPr>
        <w:t>, párr. 12).</w:t>
      </w:r>
      <w:r w:rsidRPr="00A0500D">
        <w:rPr>
          <w:snapToGrid/>
          <w:sz w:val="22"/>
          <w:szCs w:val="22"/>
        </w:rPr>
        <w:t> </w:t>
      </w:r>
    </w:p>
    <w:p w14:paraId="50856867" w14:textId="5EC8112B" w:rsidR="00F85838" w:rsidRPr="00A0500D" w:rsidRDefault="00F85838" w:rsidP="005510C6">
      <w:pPr>
        <w:pStyle w:val="ListParagraph"/>
        <w:numPr>
          <w:ilvl w:val="0"/>
          <w:numId w:val="23"/>
        </w:numPr>
        <w:spacing w:before="120" w:after="120"/>
        <w:ind w:left="0" w:firstLine="0"/>
        <w:jc w:val="both"/>
        <w:rPr>
          <w:sz w:val="22"/>
          <w:szCs w:val="22"/>
        </w:rPr>
      </w:pPr>
      <w:r w:rsidRPr="00A0500D">
        <w:rPr>
          <w:sz w:val="22"/>
          <w:szCs w:val="22"/>
        </w:rPr>
        <w:t>El Comité Asesor Oficioso fue establecido por la Conferencia de las Partes que actúa como reunión de las Partes en el Protocolo para asistir al Secretario Ejecutivo en la puesta en marcha del Centro de Intercambio de Información sobre APB y para brindar orientaciones técnicas respecto a la resolución de problemas técnicos y prácticos que surgieran en el desarrollo continuo del Centro de Intercambio de Información sobre APB.</w:t>
      </w:r>
    </w:p>
    <w:p w14:paraId="1869B1D0" w14:textId="0CA1BC2D" w:rsidR="00F653B8" w:rsidRPr="00A0500D" w:rsidRDefault="00BD7E73"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rPr>
      </w:pPr>
      <w:r w:rsidRPr="00A0500D">
        <w:rPr>
          <w:sz w:val="22"/>
          <w:szCs w:val="22"/>
        </w:rPr>
        <w:t>En la tercera reunión de las Partes en el Protocolo, las Partes decidieron que por lo menos una reunión del Comité Asesor Oficioso se celebraría en el período entre sesiones (decisión NP-3/3, párr.</w:t>
      </w:r>
      <w:r w:rsidRPr="00A0500D">
        <w:rPr>
          <w:snapToGrid/>
          <w:sz w:val="22"/>
          <w:szCs w:val="22"/>
        </w:rPr>
        <w:t xml:space="preserve"> 8). </w:t>
      </w:r>
      <w:r w:rsidRPr="00A0500D">
        <w:t xml:space="preserve">Por lo tanto, el Comité se reunió del 2 al 4 de diciembre de 2019 en Montreal, Canadá; el informe de esa reunión se encuentra disponible en el documento </w:t>
      </w:r>
      <w:hyperlink r:id="rId16" w:history="1">
        <w:proofErr w:type="spellStart"/>
        <w:r w:rsidRPr="00A0500D">
          <w:rPr>
            <w:rStyle w:val="Hyperlink"/>
            <w:snapToGrid/>
            <w:sz w:val="22"/>
            <w:szCs w:val="22"/>
          </w:rPr>
          <w:t>CBD</w:t>
        </w:r>
        <w:proofErr w:type="spellEnd"/>
        <w:r w:rsidRPr="00A0500D">
          <w:rPr>
            <w:rStyle w:val="Hyperlink"/>
            <w:snapToGrid/>
            <w:sz w:val="22"/>
            <w:szCs w:val="22"/>
          </w:rPr>
          <w:t>/NP/</w:t>
        </w:r>
        <w:proofErr w:type="spellStart"/>
        <w:r w:rsidRPr="00A0500D">
          <w:rPr>
            <w:rStyle w:val="Hyperlink"/>
            <w:snapToGrid/>
            <w:sz w:val="22"/>
            <w:szCs w:val="22"/>
          </w:rPr>
          <w:t>ABSCH-IAC</w:t>
        </w:r>
        <w:proofErr w:type="spellEnd"/>
        <w:r w:rsidRPr="00A0500D">
          <w:rPr>
            <w:rStyle w:val="Hyperlink"/>
            <w:snapToGrid/>
            <w:sz w:val="22"/>
            <w:szCs w:val="22"/>
          </w:rPr>
          <w:t>/2019/1/3</w:t>
        </w:r>
      </w:hyperlink>
      <w:r w:rsidRPr="00A0500D">
        <w:t>.</w:t>
      </w:r>
    </w:p>
    <w:p w14:paraId="79518D36" w14:textId="2A17A45B" w:rsidR="005D6C5C" w:rsidRPr="00A0500D" w:rsidRDefault="00262B31"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rPr>
      </w:pPr>
      <w:r w:rsidRPr="00A0500D">
        <w:rPr>
          <w:sz w:val="22"/>
          <w:szCs w:val="22"/>
        </w:rPr>
        <w:t xml:space="preserve">También en la tercera reunión de las Partes en el Protocolo, en la decisión NP-3/3, párrafo 6, las Partes respaldaron las modalidades conjuntas de funcionamiento para el mecanismo de facilitación del </w:t>
      </w:r>
      <w:r w:rsidRPr="00A0500D">
        <w:rPr>
          <w:sz w:val="22"/>
          <w:szCs w:val="22"/>
        </w:rPr>
        <w:lastRenderedPageBreak/>
        <w:t xml:space="preserve">Convenio, el Centro de Intercambio de Información sobre Seguridad de la Biotecnología y el Centro de Intercambio de Información sobre Acceso y Participación en los Beneficios, que figuran en el anexo de la decisión </w:t>
      </w:r>
      <w:hyperlink r:id="rId17" w:history="1">
        <w:r w:rsidRPr="00A0500D">
          <w:rPr>
            <w:rStyle w:val="Hyperlink"/>
            <w:snapToGrid/>
            <w:sz w:val="22"/>
            <w:szCs w:val="22"/>
          </w:rPr>
          <w:t>14/25</w:t>
        </w:r>
      </w:hyperlink>
      <w:r w:rsidRPr="00A0500D">
        <w:rPr>
          <w:sz w:val="22"/>
          <w:szCs w:val="22"/>
        </w:rPr>
        <w:t xml:space="preserve"> de la Conferencia de las Partes, y que son complementarias a las modalidades de funcionamiento del Centro de Intercambio de Información sobre Acceso y Participación en los Beneficios adoptadas por la Conferencia de las Partes que actúa como reunión de las Partes en el Protocolo de Nagoya en la decisión NP-</w:t>
      </w:r>
      <w:hyperlink r:id="rId18" w:history="1">
        <w:r w:rsidRPr="00A0500D">
          <w:rPr>
            <w:rStyle w:val="Hyperlink"/>
            <w:snapToGrid/>
            <w:sz w:val="22"/>
            <w:szCs w:val="22"/>
          </w:rPr>
          <w:t>1/2</w:t>
        </w:r>
      </w:hyperlink>
      <w:r w:rsidRPr="00A0500D">
        <w:rPr>
          <w:sz w:val="22"/>
          <w:szCs w:val="22"/>
        </w:rPr>
        <w:t>.</w:t>
      </w:r>
      <w:r w:rsidRPr="00A0500D">
        <w:rPr>
          <w:snapToGrid/>
          <w:sz w:val="22"/>
          <w:szCs w:val="22"/>
        </w:rPr>
        <w:t xml:space="preserve"> </w:t>
      </w:r>
    </w:p>
    <w:p w14:paraId="393AC1D8" w14:textId="68090CD9" w:rsidR="005D6C5C" w:rsidRPr="00A0500D" w:rsidRDefault="00C75745"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rPr>
      </w:pPr>
      <w:r w:rsidRPr="00A0500D">
        <w:rPr>
          <w:snapToGrid/>
          <w:sz w:val="22"/>
          <w:szCs w:val="22"/>
        </w:rPr>
        <w:t>El objetivo de este documento es asistir a las Partes en la evaluación de los progresos realizados y la identificación de posibles acciones para continuar mejorando el Centro de Intercambio de Información sobre APB. En este contexto, la sección II del documento presenta los progresos realizados en el funcionamiento del Centro de Intercambio de Información sobre APB desde la tercera reunión de la Conferencia de las Partes que actúa como reunión de las Partes en el Protocolo. La sección III propone prioridades para el futuro desarrollo y administración del Centro de Intercambio de Información sobre APB.</w:t>
      </w:r>
    </w:p>
    <w:p w14:paraId="4F442680" w14:textId="7A923915" w:rsidR="00933906" w:rsidRPr="00A0500D" w:rsidRDefault="00C220D0"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sz w:val="22"/>
          <w:szCs w:val="22"/>
        </w:rPr>
        <w:t>Por último, la sección IV contiene elementos sugeridos para un proyecto de decisión que será examinado por la Conferencia de las Partes que actúa como reunión de las Partes en el Protocolo en su cuarta reunión.</w:t>
      </w:r>
      <w:r w:rsidRPr="00A0500D">
        <w:rPr>
          <w:color w:val="000000"/>
          <w:sz w:val="22"/>
          <w:szCs w:val="22"/>
        </w:rPr>
        <w:tab/>
      </w:r>
    </w:p>
    <w:p w14:paraId="0657E6EC" w14:textId="51BDB7C1" w:rsidR="00310F65" w:rsidRPr="00A0500D" w:rsidRDefault="008D4F55" w:rsidP="005510C6">
      <w:pPr>
        <w:pStyle w:val="Heading1"/>
        <w:tabs>
          <w:tab w:val="clear" w:pos="720"/>
          <w:tab w:val="left" w:pos="1701"/>
        </w:tabs>
        <w:spacing w:before="120"/>
        <w:ind w:left="1701" w:right="288" w:hanging="850"/>
        <w:jc w:val="left"/>
        <w:rPr>
          <w:sz w:val="22"/>
          <w:szCs w:val="22"/>
        </w:rPr>
      </w:pPr>
      <w:r w:rsidRPr="00A0500D">
        <w:rPr>
          <w:sz w:val="22"/>
          <w:szCs w:val="22"/>
        </w:rPr>
        <w:t>II.</w:t>
      </w:r>
      <w:r w:rsidRPr="00A0500D">
        <w:rPr>
          <w:sz w:val="22"/>
          <w:szCs w:val="22"/>
        </w:rPr>
        <w:tab/>
        <w:t xml:space="preserve">Informe sobre </w:t>
      </w:r>
      <w:r w:rsidR="00120383" w:rsidRPr="00A0500D">
        <w:rPr>
          <w:sz w:val="22"/>
          <w:szCs w:val="22"/>
        </w:rPr>
        <w:t>el</w:t>
      </w:r>
      <w:r w:rsidRPr="00A0500D">
        <w:rPr>
          <w:sz w:val="22"/>
          <w:szCs w:val="22"/>
        </w:rPr>
        <w:t xml:space="preserve"> progreso en el funcionamiento del Centro de Intercambio de Información sobre Acceso y Participación en los Beneficios</w:t>
      </w:r>
    </w:p>
    <w:p w14:paraId="24F8DBCE" w14:textId="3E3EE036" w:rsidR="002E6480" w:rsidRPr="00A0500D" w:rsidRDefault="0072480A"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La presente sección hace un balance del progreso realizado por la Secretaría, las Partes y otros usuarios en el funcionamiento del Centro de Intercambio de Información sobre APB siguiendo los objetivos y prioridades para su futura puesta en marcha, de conformidad con las modalidades de funcionamiento y las sugerencias recibidas, en particular de las Partes y del Comité Asesor Oficioso desde la tercera reunión de las Partes en el Protocolo de Nagoya y tal como se pide en la decisión NP</w:t>
      </w:r>
      <w:r w:rsidRPr="00A0500D">
        <w:rPr>
          <w:snapToGrid/>
          <w:color w:val="000000" w:themeColor="text1"/>
          <w:sz w:val="22"/>
          <w:szCs w:val="22"/>
        </w:rPr>
        <w:noBreakHyphen/>
        <w:t>3/3, párrafo 12.</w:t>
      </w:r>
    </w:p>
    <w:p w14:paraId="498F6E00" w14:textId="5D76787B" w:rsidR="008D4F55" w:rsidRPr="00A0500D" w:rsidRDefault="00A77CE3" w:rsidP="00F8774A">
      <w:pPr>
        <w:keepNext/>
        <w:pBdr>
          <w:top w:val="nil"/>
          <w:left w:val="nil"/>
          <w:bottom w:val="nil"/>
          <w:right w:val="nil"/>
          <w:between w:val="nil"/>
          <w:bar w:val="nil"/>
        </w:pBdr>
        <w:spacing w:before="120" w:after="120"/>
        <w:jc w:val="both"/>
        <w:outlineLvl w:val="1"/>
        <w:rPr>
          <w:b/>
          <w:bCs/>
          <w:sz w:val="22"/>
          <w:szCs w:val="22"/>
        </w:rPr>
      </w:pPr>
      <w:r w:rsidRPr="00A0500D">
        <w:rPr>
          <w:b/>
          <w:bCs/>
          <w:sz w:val="22"/>
          <w:szCs w:val="22"/>
        </w:rPr>
        <w:t>Objetivo 1. Ingreso de información y un mayor uso del uso del Centro de Intercambio de Información sobre Acceso y Participación en los Beneficios</w:t>
      </w:r>
    </w:p>
    <w:p w14:paraId="210A1F41" w14:textId="5CA2EA14" w:rsidR="00A77CE3" w:rsidRPr="00A0500D" w:rsidRDefault="008D4F55" w:rsidP="00F8774A">
      <w:pPr>
        <w:keepNext/>
        <w:pBdr>
          <w:top w:val="nil"/>
          <w:left w:val="nil"/>
          <w:bottom w:val="nil"/>
          <w:right w:val="nil"/>
          <w:between w:val="nil"/>
          <w:bar w:val="nil"/>
        </w:pBdr>
        <w:spacing w:before="120" w:after="120"/>
        <w:jc w:val="both"/>
        <w:rPr>
          <w:i/>
          <w:sz w:val="22"/>
          <w:szCs w:val="22"/>
        </w:rPr>
      </w:pPr>
      <w:r w:rsidRPr="00A0500D">
        <w:rPr>
          <w:i/>
          <w:sz w:val="22"/>
          <w:szCs w:val="22"/>
        </w:rPr>
        <w:t>Divulgación y participación</w:t>
      </w:r>
    </w:p>
    <w:p w14:paraId="6029F09A" w14:textId="540E74EB" w:rsidR="00D70054" w:rsidRPr="00A0500D" w:rsidRDefault="0041101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La importancia de aumentar la cantidad y el uso de la información contenida en el Centro de Intercambio de Información sobre APB, en particular la información nacional que las Partes deben proporcionar de conformidad con el Protocolo, ha sido resaltada por la Conferencia de las Partes que actúa como reunión de las Partes en el Protocolo de Nagoya a través de las numerosas decisiones que continúan destacando el vínculo crucial entre el Centro de Intercambio de Información sobre APB y la aplicación exitosa del Protocolo. Estas decisiones también ponen de relieve la importancia de garantizar que todas las Partes tengan la capacidad de utilizarlo y enriquecerlo con la información requerida.</w:t>
      </w:r>
    </w:p>
    <w:p w14:paraId="2993C712" w14:textId="53B35DBE" w:rsidR="00982808" w:rsidRPr="00A0500D" w:rsidRDefault="009458F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Desde la tercera reunión de la Conferencia de las Partes que actúa como reunión de las Partes en el Protocolo, el número total de registros nacionales ha aumentado de forma constante, como se muestra en la figura 1 que aparece a continuación. En particular, el número de registros de certificados de cumplimiento reconocidos internacionalmente (</w:t>
      </w:r>
      <w:proofErr w:type="spellStart"/>
      <w:r w:rsidRPr="00A0500D">
        <w:rPr>
          <w:snapToGrid/>
          <w:color w:val="000000" w:themeColor="text1"/>
          <w:sz w:val="22"/>
          <w:szCs w:val="22"/>
        </w:rPr>
        <w:t>CCRI</w:t>
      </w:r>
      <w:proofErr w:type="spellEnd"/>
      <w:r w:rsidRPr="00A0500D">
        <w:rPr>
          <w:snapToGrid/>
          <w:color w:val="000000" w:themeColor="text1"/>
          <w:sz w:val="22"/>
          <w:szCs w:val="22"/>
        </w:rPr>
        <w:t>) se ha triplicado. Este gran aumento de los registros de certificados de cumplimiento reconocidos internacionalmente se debe principalmente a la publicación activa de estos registros por tres Partes</w:t>
      </w:r>
      <w:r w:rsidRPr="00A0500D">
        <w:rPr>
          <w:color w:val="000000" w:themeColor="text1"/>
          <w:sz w:val="22"/>
          <w:szCs w:val="22"/>
          <w:vertAlign w:val="superscript"/>
        </w:rPr>
        <w:footnoteReference w:id="2"/>
      </w:r>
      <w:r w:rsidR="004A3E96" w:rsidRPr="00A0500D">
        <w:rPr>
          <w:snapToGrid/>
          <w:color w:val="000000" w:themeColor="text1"/>
          <w:sz w:val="22"/>
          <w:szCs w:val="22"/>
        </w:rPr>
        <w:t>.</w:t>
      </w:r>
      <w:r w:rsidRPr="00A0500D">
        <w:rPr>
          <w:snapToGrid/>
          <w:color w:val="000000" w:themeColor="text1"/>
          <w:sz w:val="22"/>
          <w:szCs w:val="22"/>
        </w:rPr>
        <w:t xml:space="preserve"> </w:t>
      </w:r>
    </w:p>
    <w:p w14:paraId="24E45DD3" w14:textId="142093B7" w:rsidR="000C35DB" w:rsidRPr="00A0500D" w:rsidRDefault="00CD630C" w:rsidP="005510C6">
      <w:pPr>
        <w:pStyle w:val="Para1"/>
        <w:spacing w:before="120"/>
        <w:jc w:val="center"/>
        <w:rPr>
          <w:sz w:val="22"/>
          <w:szCs w:val="22"/>
        </w:rPr>
      </w:pPr>
      <w:r w:rsidRPr="00A0500D">
        <w:rPr>
          <w:b/>
          <w:bCs/>
          <w:sz w:val="22"/>
          <w:szCs w:val="22"/>
        </w:rPr>
        <w:lastRenderedPageBreak/>
        <w:t>Figura 1. Aumento en el número de registros nacionales publicados en el Centro de Intercambio de Información sobre APB</w:t>
      </w:r>
      <w:r w:rsidRPr="00A0500D">
        <w:rPr>
          <w:noProof/>
          <w:lang w:val="en-US"/>
        </w:rPr>
        <w:drawing>
          <wp:inline distT="0" distB="0" distL="0" distR="0" wp14:anchorId="37471BE5" wp14:editId="6F54285F">
            <wp:extent cx="5943007" cy="2329384"/>
            <wp:effectExtent l="0" t="0" r="635"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9"/>
                    <a:srcRect t="13652" b="7298"/>
                    <a:stretch/>
                  </pic:blipFill>
                  <pic:spPr bwMode="auto">
                    <a:xfrm>
                      <a:off x="0" y="0"/>
                      <a:ext cx="5943600" cy="2329617"/>
                    </a:xfrm>
                    <a:prstGeom prst="rect">
                      <a:avLst/>
                    </a:prstGeom>
                    <a:ln>
                      <a:noFill/>
                    </a:ln>
                    <a:extLst>
                      <a:ext uri="{53640926-AAD7-44D8-BBD7-CCE9431645EC}">
                        <a14:shadowObscured xmlns:a14="http://schemas.microsoft.com/office/drawing/2010/main"/>
                      </a:ext>
                    </a:extLst>
                  </pic:spPr>
                </pic:pic>
              </a:graphicData>
            </a:graphic>
          </wp:inline>
        </w:drawing>
      </w:r>
    </w:p>
    <w:p w14:paraId="585CB6B5" w14:textId="6E247DA3" w:rsidR="00F02B89" w:rsidRPr="00A0500D" w:rsidRDefault="007A5784"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El cuadro 1 muestra el porcentaje de Partes que han publicado registros nacionales por región. De este cuadro se desprende que las regiones de África y Asia-Pacífico han publicado hasta la fecha menor cantidad de registros nacionales que otras regiones, en particular en relación con información sobre autoridades nacionales competentes (</w:t>
      </w:r>
      <w:proofErr w:type="spellStart"/>
      <w:r w:rsidRPr="00A0500D">
        <w:rPr>
          <w:snapToGrid/>
          <w:color w:val="000000" w:themeColor="text1"/>
          <w:sz w:val="22"/>
          <w:szCs w:val="22"/>
        </w:rPr>
        <w:t>ANC</w:t>
      </w:r>
      <w:proofErr w:type="spellEnd"/>
      <w:r w:rsidRPr="00A0500D">
        <w:rPr>
          <w:snapToGrid/>
          <w:color w:val="000000" w:themeColor="text1"/>
          <w:sz w:val="22"/>
          <w:szCs w:val="22"/>
        </w:rPr>
        <w:t>), medidas de APB (</w:t>
      </w:r>
      <w:proofErr w:type="spellStart"/>
      <w:r w:rsidRPr="00A0500D">
        <w:rPr>
          <w:snapToGrid/>
          <w:color w:val="000000" w:themeColor="text1"/>
          <w:sz w:val="22"/>
          <w:szCs w:val="22"/>
        </w:rPr>
        <w:t>MED</w:t>
      </w:r>
      <w:proofErr w:type="spellEnd"/>
      <w:r w:rsidRPr="00A0500D">
        <w:rPr>
          <w:snapToGrid/>
          <w:color w:val="000000" w:themeColor="text1"/>
          <w:sz w:val="22"/>
          <w:szCs w:val="22"/>
        </w:rPr>
        <w:t>) y procedimientos (PRO), y puntos de verificación (</w:t>
      </w:r>
      <w:proofErr w:type="spellStart"/>
      <w:r w:rsidRPr="00A0500D">
        <w:rPr>
          <w:snapToGrid/>
          <w:color w:val="000000" w:themeColor="text1"/>
          <w:sz w:val="22"/>
          <w:szCs w:val="22"/>
        </w:rPr>
        <w:t>PV</w:t>
      </w:r>
      <w:proofErr w:type="spellEnd"/>
      <w:r w:rsidRPr="00A0500D">
        <w:rPr>
          <w:snapToGrid/>
          <w:color w:val="000000" w:themeColor="text1"/>
          <w:sz w:val="22"/>
          <w:szCs w:val="22"/>
        </w:rPr>
        <w:t>). El cuadro indica además que en todas las regiones, salvo en el Grupo de Europa Occidental y Otros, menos del 20% de las Partes han utilizado el formato común para comunicado</w:t>
      </w:r>
      <w:r w:rsidR="00E81DA6" w:rsidRPr="00A0500D">
        <w:rPr>
          <w:snapToGrid/>
          <w:color w:val="000000" w:themeColor="text1"/>
          <w:sz w:val="22"/>
          <w:szCs w:val="22"/>
        </w:rPr>
        <w:t>s</w:t>
      </w:r>
      <w:r w:rsidRPr="00A0500D">
        <w:rPr>
          <w:snapToGrid/>
          <w:color w:val="000000" w:themeColor="text1"/>
          <w:sz w:val="22"/>
          <w:szCs w:val="22"/>
        </w:rPr>
        <w:t xml:space="preserve"> de punto</w:t>
      </w:r>
      <w:r w:rsidR="00E81DA6" w:rsidRPr="00A0500D">
        <w:rPr>
          <w:snapToGrid/>
          <w:color w:val="000000" w:themeColor="text1"/>
          <w:sz w:val="22"/>
          <w:szCs w:val="22"/>
        </w:rPr>
        <w:t>s</w:t>
      </w:r>
      <w:r w:rsidRPr="00A0500D">
        <w:rPr>
          <w:snapToGrid/>
          <w:color w:val="000000" w:themeColor="text1"/>
          <w:sz w:val="22"/>
          <w:szCs w:val="22"/>
        </w:rPr>
        <w:t xml:space="preserve"> de verificación</w:t>
      </w:r>
      <w:r w:rsidR="007408E9" w:rsidRPr="00A0500D">
        <w:rPr>
          <w:snapToGrid/>
          <w:color w:val="000000" w:themeColor="text1"/>
          <w:sz w:val="22"/>
          <w:szCs w:val="22"/>
        </w:rPr>
        <w:t xml:space="preserve"> (</w:t>
      </w:r>
      <w:proofErr w:type="spellStart"/>
      <w:r w:rsidR="007408E9" w:rsidRPr="00A0500D">
        <w:rPr>
          <w:snapToGrid/>
          <w:color w:val="000000" w:themeColor="text1"/>
          <w:sz w:val="22"/>
          <w:szCs w:val="22"/>
        </w:rPr>
        <w:t>CPV</w:t>
      </w:r>
      <w:proofErr w:type="spellEnd"/>
      <w:r w:rsidR="007408E9" w:rsidRPr="00A0500D">
        <w:rPr>
          <w:snapToGrid/>
          <w:color w:val="000000" w:themeColor="text1"/>
          <w:sz w:val="22"/>
          <w:szCs w:val="22"/>
        </w:rPr>
        <w:t>)</w:t>
      </w:r>
      <w:r w:rsidR="002849FE" w:rsidRPr="00A0500D">
        <w:rPr>
          <w:rStyle w:val="FootnoteReference"/>
          <w:snapToGrid/>
          <w:color w:val="000000" w:themeColor="text1"/>
          <w:sz w:val="22"/>
          <w:szCs w:val="22"/>
          <w:u w:val="none"/>
          <w:vertAlign w:val="superscript"/>
        </w:rPr>
        <w:footnoteReference w:id="3"/>
      </w:r>
      <w:r w:rsidRPr="00A0500D">
        <w:rPr>
          <w:snapToGrid/>
          <w:color w:val="000000" w:themeColor="text1"/>
          <w:sz w:val="22"/>
          <w:szCs w:val="22"/>
        </w:rPr>
        <w:t>. Además, menos del 20% de las Partes, en todas las regiones excepto América Latina y el Caribe, han empleado los formatos comunes para los certificados de cumplimiento reconocidos internacionalmente (</w:t>
      </w:r>
      <w:proofErr w:type="spellStart"/>
      <w:r w:rsidRPr="00A0500D">
        <w:rPr>
          <w:snapToGrid/>
          <w:color w:val="000000" w:themeColor="text1"/>
          <w:sz w:val="22"/>
          <w:szCs w:val="22"/>
        </w:rPr>
        <w:t>CCRI</w:t>
      </w:r>
      <w:proofErr w:type="spellEnd"/>
      <w:r w:rsidRPr="00A0500D">
        <w:rPr>
          <w:snapToGrid/>
          <w:color w:val="000000" w:themeColor="text1"/>
          <w:sz w:val="22"/>
          <w:szCs w:val="22"/>
        </w:rPr>
        <w:t>)</w:t>
      </w:r>
      <w:r w:rsidR="002849FE" w:rsidRPr="00A0500D">
        <w:rPr>
          <w:rStyle w:val="FootnoteReference"/>
          <w:snapToGrid/>
          <w:color w:val="000000" w:themeColor="text1"/>
          <w:sz w:val="22"/>
          <w:szCs w:val="22"/>
          <w:u w:val="none"/>
          <w:vertAlign w:val="superscript"/>
        </w:rPr>
        <w:footnoteReference w:id="4"/>
      </w:r>
      <w:r w:rsidRPr="00A0500D">
        <w:rPr>
          <w:snapToGrid/>
          <w:color w:val="000000" w:themeColor="text1"/>
          <w:sz w:val="22"/>
          <w:szCs w:val="22"/>
        </w:rPr>
        <w:t xml:space="preserve"> y los procedimientos de APB (PRO). El formato común para los procedimientos de APB es relativamente nuevo; se introdujo en el Centro de Intercambio de Información sobre APB en 2018 en respuesta a los comentarios de los usuarios que solicitaban una mejor orientación sobre los pasos necesarios para acceder a los recursos genéticos. Este formato común ayuda a apoyar y fomentar el cumplimiento entre los usuarios y ha sido muy bien acogido por ellos debido a la información práctica y directa que ofrece sobre los pasos, los puntos de entrada y los requisitos previos relacionados con el acceso a los recursos genéticos.</w:t>
      </w:r>
    </w:p>
    <w:p w14:paraId="2CECF4CF" w14:textId="2A2D09E1" w:rsidR="00FD6D26" w:rsidRPr="00A0500D" w:rsidRDefault="00550662" w:rsidP="00F8774A">
      <w:pPr>
        <w:pStyle w:val="Para1"/>
        <w:keepNext/>
        <w:pBdr>
          <w:top w:val="nil"/>
          <w:left w:val="nil"/>
          <w:bottom w:val="nil"/>
          <w:right w:val="nil"/>
          <w:between w:val="nil"/>
          <w:bar w:val="nil"/>
        </w:pBdr>
        <w:spacing w:before="120" w:after="60"/>
        <w:jc w:val="both"/>
        <w:rPr>
          <w:b/>
          <w:bCs/>
          <w:snapToGrid/>
          <w:color w:val="000000" w:themeColor="text1"/>
          <w:sz w:val="22"/>
          <w:szCs w:val="22"/>
        </w:rPr>
      </w:pPr>
      <w:r w:rsidRPr="00A0500D">
        <w:rPr>
          <w:b/>
          <w:bCs/>
          <w:snapToGrid/>
          <w:color w:val="000000" w:themeColor="text1"/>
          <w:sz w:val="22"/>
          <w:szCs w:val="22"/>
        </w:rPr>
        <w:t>Cuadro 1. Porcentaje de Partes que han publicado registros nacionales, por región*</w:t>
      </w:r>
    </w:p>
    <w:tbl>
      <w:tblPr>
        <w:tblStyle w:val="TableGrid"/>
        <w:tblW w:w="0" w:type="auto"/>
        <w:tblLook w:val="04A0" w:firstRow="1" w:lastRow="0" w:firstColumn="1" w:lastColumn="0" w:noHBand="0" w:noVBand="1"/>
      </w:tblPr>
      <w:tblGrid>
        <w:gridCol w:w="1366"/>
        <w:gridCol w:w="865"/>
        <w:gridCol w:w="893"/>
        <w:gridCol w:w="945"/>
        <w:gridCol w:w="923"/>
        <w:gridCol w:w="948"/>
        <w:gridCol w:w="937"/>
        <w:gridCol w:w="912"/>
        <w:gridCol w:w="920"/>
      </w:tblGrid>
      <w:tr w:rsidR="007E42E0" w:rsidRPr="00A0500D" w14:paraId="2BC16493" w14:textId="77777777" w:rsidTr="009C13C9">
        <w:tc>
          <w:tcPr>
            <w:tcW w:w="1366" w:type="dxa"/>
          </w:tcPr>
          <w:p w14:paraId="36019F8A" w14:textId="68875059" w:rsidR="007E42E0" w:rsidRPr="00A0500D" w:rsidRDefault="007E42E0" w:rsidP="005510C6">
            <w:pPr>
              <w:pStyle w:val="Para1"/>
              <w:spacing w:before="120"/>
              <w:jc w:val="both"/>
              <w:rPr>
                <w:b/>
                <w:bCs/>
                <w:snapToGrid/>
                <w:color w:val="000000" w:themeColor="text1"/>
                <w:sz w:val="22"/>
                <w:szCs w:val="22"/>
              </w:rPr>
            </w:pPr>
            <w:r w:rsidRPr="00A0500D">
              <w:rPr>
                <w:b/>
                <w:bCs/>
                <w:snapToGrid/>
                <w:color w:val="000000" w:themeColor="text1"/>
                <w:sz w:val="22"/>
                <w:szCs w:val="22"/>
              </w:rPr>
              <w:t>Regiones</w:t>
            </w:r>
          </w:p>
        </w:tc>
        <w:tc>
          <w:tcPr>
            <w:tcW w:w="865" w:type="dxa"/>
          </w:tcPr>
          <w:p w14:paraId="4B43EAD9" w14:textId="2A5F9FA1"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PFN</w:t>
            </w:r>
            <w:proofErr w:type="spellEnd"/>
          </w:p>
        </w:tc>
        <w:tc>
          <w:tcPr>
            <w:tcW w:w="893" w:type="dxa"/>
          </w:tcPr>
          <w:p w14:paraId="77523BAF" w14:textId="3D499773"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ANC</w:t>
            </w:r>
            <w:proofErr w:type="spellEnd"/>
          </w:p>
        </w:tc>
        <w:tc>
          <w:tcPr>
            <w:tcW w:w="945" w:type="dxa"/>
          </w:tcPr>
          <w:p w14:paraId="28C89E83" w14:textId="34193EEE"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MED</w:t>
            </w:r>
            <w:proofErr w:type="spellEnd"/>
          </w:p>
        </w:tc>
        <w:tc>
          <w:tcPr>
            <w:tcW w:w="923" w:type="dxa"/>
          </w:tcPr>
          <w:p w14:paraId="3375DDD5" w14:textId="74671BC0" w:rsidR="007E42E0" w:rsidRPr="00A0500D" w:rsidRDefault="007E42E0" w:rsidP="005510C6">
            <w:pPr>
              <w:pStyle w:val="Para1"/>
              <w:spacing w:before="120"/>
              <w:jc w:val="center"/>
              <w:rPr>
                <w:b/>
                <w:bCs/>
                <w:snapToGrid/>
                <w:color w:val="000000" w:themeColor="text1"/>
                <w:sz w:val="22"/>
                <w:szCs w:val="22"/>
              </w:rPr>
            </w:pPr>
            <w:r w:rsidRPr="00A0500D">
              <w:rPr>
                <w:b/>
                <w:bCs/>
                <w:snapToGrid/>
                <w:color w:val="000000" w:themeColor="text1"/>
                <w:sz w:val="22"/>
                <w:szCs w:val="22"/>
              </w:rPr>
              <w:t>PRO</w:t>
            </w:r>
          </w:p>
        </w:tc>
        <w:tc>
          <w:tcPr>
            <w:tcW w:w="948" w:type="dxa"/>
          </w:tcPr>
          <w:p w14:paraId="4BCC10D7" w14:textId="5509778C"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CCRI</w:t>
            </w:r>
            <w:proofErr w:type="spellEnd"/>
          </w:p>
        </w:tc>
        <w:tc>
          <w:tcPr>
            <w:tcW w:w="937" w:type="dxa"/>
          </w:tcPr>
          <w:p w14:paraId="6EAEE77D" w14:textId="6BDCF4FF"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BDN</w:t>
            </w:r>
            <w:proofErr w:type="spellEnd"/>
          </w:p>
        </w:tc>
        <w:tc>
          <w:tcPr>
            <w:tcW w:w="912" w:type="dxa"/>
          </w:tcPr>
          <w:p w14:paraId="46F38904" w14:textId="72C4835A"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PV</w:t>
            </w:r>
            <w:proofErr w:type="spellEnd"/>
          </w:p>
        </w:tc>
        <w:tc>
          <w:tcPr>
            <w:tcW w:w="920" w:type="dxa"/>
          </w:tcPr>
          <w:p w14:paraId="07DC39CB" w14:textId="582DFE1A" w:rsidR="007E42E0" w:rsidRPr="00A0500D" w:rsidRDefault="007E42E0" w:rsidP="005510C6">
            <w:pPr>
              <w:pStyle w:val="Para1"/>
              <w:spacing w:before="120"/>
              <w:jc w:val="center"/>
              <w:rPr>
                <w:b/>
                <w:bCs/>
                <w:snapToGrid/>
                <w:color w:val="000000" w:themeColor="text1"/>
                <w:sz w:val="22"/>
                <w:szCs w:val="22"/>
              </w:rPr>
            </w:pPr>
            <w:proofErr w:type="spellStart"/>
            <w:r w:rsidRPr="00A0500D">
              <w:rPr>
                <w:b/>
                <w:bCs/>
                <w:snapToGrid/>
                <w:color w:val="000000" w:themeColor="text1"/>
                <w:sz w:val="22"/>
                <w:szCs w:val="22"/>
              </w:rPr>
              <w:t>CPV</w:t>
            </w:r>
            <w:proofErr w:type="spellEnd"/>
          </w:p>
        </w:tc>
      </w:tr>
      <w:tr w:rsidR="00D30B64" w:rsidRPr="00A0500D" w14:paraId="415E8601" w14:textId="77777777" w:rsidTr="009C13C9">
        <w:trPr>
          <w:trHeight w:val="620"/>
        </w:trPr>
        <w:tc>
          <w:tcPr>
            <w:tcW w:w="1366" w:type="dxa"/>
          </w:tcPr>
          <w:p w14:paraId="353C311F" w14:textId="1CE0D2FC" w:rsidR="00D30B64" w:rsidRPr="00A0500D" w:rsidRDefault="00D30B64" w:rsidP="005510C6">
            <w:pPr>
              <w:pStyle w:val="Para1"/>
              <w:spacing w:before="120"/>
              <w:jc w:val="both"/>
              <w:rPr>
                <w:b/>
                <w:bCs/>
                <w:snapToGrid/>
                <w:color w:val="000000" w:themeColor="text1"/>
                <w:sz w:val="22"/>
                <w:szCs w:val="22"/>
              </w:rPr>
            </w:pPr>
            <w:r w:rsidRPr="00A0500D">
              <w:rPr>
                <w:b/>
                <w:bCs/>
                <w:snapToGrid/>
                <w:color w:val="000000" w:themeColor="text1"/>
                <w:sz w:val="22"/>
                <w:szCs w:val="22"/>
              </w:rPr>
              <w:t xml:space="preserve">África </w:t>
            </w:r>
            <w:r w:rsidRPr="00A0500D">
              <w:rPr>
                <w:b/>
                <w:bCs/>
                <w:snapToGrid/>
                <w:color w:val="000000" w:themeColor="text1"/>
                <w:sz w:val="22"/>
                <w:szCs w:val="22"/>
              </w:rPr>
              <w:br/>
              <w:t>(46 Partes)</w:t>
            </w:r>
          </w:p>
        </w:tc>
        <w:tc>
          <w:tcPr>
            <w:tcW w:w="865" w:type="dxa"/>
            <w:shd w:val="clear" w:color="auto" w:fill="808080" w:themeFill="background1" w:themeFillShade="80"/>
          </w:tcPr>
          <w:p w14:paraId="1CFA8A48" w14:textId="7FD6D6B8"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100%</w:t>
            </w:r>
          </w:p>
        </w:tc>
        <w:tc>
          <w:tcPr>
            <w:tcW w:w="893" w:type="dxa"/>
            <w:shd w:val="clear" w:color="auto" w:fill="BFBFBF" w:themeFill="background1" w:themeFillShade="BF"/>
          </w:tcPr>
          <w:p w14:paraId="6135444E" w14:textId="0639EE5D"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46%</w:t>
            </w:r>
          </w:p>
        </w:tc>
        <w:tc>
          <w:tcPr>
            <w:tcW w:w="945" w:type="dxa"/>
            <w:shd w:val="clear" w:color="auto" w:fill="BFBFBF" w:themeFill="background1" w:themeFillShade="BF"/>
          </w:tcPr>
          <w:p w14:paraId="538A6091" w14:textId="17953526"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43%</w:t>
            </w:r>
          </w:p>
        </w:tc>
        <w:tc>
          <w:tcPr>
            <w:tcW w:w="923" w:type="dxa"/>
          </w:tcPr>
          <w:p w14:paraId="7EA77AA8" w14:textId="08FAF3C8" w:rsidR="00D30B64" w:rsidRPr="00A0500D" w:rsidRDefault="00D30B64" w:rsidP="005510C6">
            <w:pPr>
              <w:pStyle w:val="Para1"/>
              <w:pBdr>
                <w:top w:val="nil"/>
                <w:left w:val="nil"/>
                <w:bottom w:val="nil"/>
                <w:right w:val="nil"/>
                <w:between w:val="nil"/>
                <w:bar w:val="nil"/>
              </w:pBdr>
              <w:spacing w:before="120"/>
              <w:jc w:val="center"/>
              <w:rPr>
                <w:snapToGrid/>
                <w:color w:val="000000" w:themeColor="text1"/>
                <w:sz w:val="22"/>
                <w:szCs w:val="22"/>
              </w:rPr>
            </w:pPr>
            <w:r w:rsidRPr="00A0500D">
              <w:rPr>
                <w:snapToGrid/>
                <w:color w:val="000000" w:themeColor="text1"/>
                <w:sz w:val="22"/>
                <w:szCs w:val="22"/>
              </w:rPr>
              <w:t>15%</w:t>
            </w:r>
          </w:p>
        </w:tc>
        <w:tc>
          <w:tcPr>
            <w:tcW w:w="948" w:type="dxa"/>
          </w:tcPr>
          <w:p w14:paraId="7A197304" w14:textId="7DB6F59E"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13%</w:t>
            </w:r>
          </w:p>
        </w:tc>
        <w:tc>
          <w:tcPr>
            <w:tcW w:w="937" w:type="dxa"/>
            <w:shd w:val="clear" w:color="auto" w:fill="D9D9D9" w:themeFill="background1" w:themeFillShade="D9"/>
          </w:tcPr>
          <w:p w14:paraId="3D5E678D" w14:textId="44C3AA5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20%</w:t>
            </w:r>
          </w:p>
        </w:tc>
        <w:tc>
          <w:tcPr>
            <w:tcW w:w="912" w:type="dxa"/>
          </w:tcPr>
          <w:p w14:paraId="69B752E1" w14:textId="1E73CAAA"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w:t>
            </w:r>
          </w:p>
        </w:tc>
        <w:tc>
          <w:tcPr>
            <w:tcW w:w="920" w:type="dxa"/>
          </w:tcPr>
          <w:p w14:paraId="38F36698" w14:textId="0AF69867"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0</w:t>
            </w:r>
          </w:p>
        </w:tc>
      </w:tr>
      <w:tr w:rsidR="00D30B64" w:rsidRPr="00A0500D" w14:paraId="79DEFDCC" w14:textId="77777777" w:rsidTr="009C13C9">
        <w:tc>
          <w:tcPr>
            <w:tcW w:w="1366" w:type="dxa"/>
          </w:tcPr>
          <w:p w14:paraId="230E1226" w14:textId="2E5E8E3E" w:rsidR="00D30B64" w:rsidRPr="00A0500D" w:rsidRDefault="00D30B64" w:rsidP="005510C6">
            <w:pPr>
              <w:pStyle w:val="Para1"/>
              <w:spacing w:before="120"/>
              <w:jc w:val="both"/>
              <w:rPr>
                <w:b/>
                <w:bCs/>
                <w:snapToGrid/>
                <w:color w:val="000000" w:themeColor="text1"/>
                <w:sz w:val="22"/>
                <w:szCs w:val="22"/>
              </w:rPr>
            </w:pPr>
            <w:r w:rsidRPr="00A0500D">
              <w:rPr>
                <w:b/>
                <w:bCs/>
                <w:snapToGrid/>
                <w:color w:val="000000" w:themeColor="text1"/>
                <w:sz w:val="22"/>
                <w:szCs w:val="22"/>
              </w:rPr>
              <w:t xml:space="preserve">Asia-Pacífico </w:t>
            </w:r>
            <w:r w:rsidRPr="00A0500D">
              <w:rPr>
                <w:b/>
                <w:bCs/>
                <w:snapToGrid/>
                <w:color w:val="000000" w:themeColor="text1"/>
                <w:sz w:val="22"/>
                <w:szCs w:val="22"/>
              </w:rPr>
              <w:br/>
              <w:t>(40 Partes)</w:t>
            </w:r>
          </w:p>
        </w:tc>
        <w:tc>
          <w:tcPr>
            <w:tcW w:w="865" w:type="dxa"/>
            <w:shd w:val="clear" w:color="auto" w:fill="808080" w:themeFill="background1" w:themeFillShade="80"/>
          </w:tcPr>
          <w:p w14:paraId="0BC7495D" w14:textId="4DB7AC4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95%</w:t>
            </w:r>
          </w:p>
        </w:tc>
        <w:tc>
          <w:tcPr>
            <w:tcW w:w="893" w:type="dxa"/>
            <w:shd w:val="clear" w:color="auto" w:fill="D9D9D9" w:themeFill="background1" w:themeFillShade="D9"/>
          </w:tcPr>
          <w:p w14:paraId="6DDAEF94" w14:textId="6DADFF7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25%</w:t>
            </w:r>
          </w:p>
        </w:tc>
        <w:tc>
          <w:tcPr>
            <w:tcW w:w="945" w:type="dxa"/>
          </w:tcPr>
          <w:p w14:paraId="03260551" w14:textId="53DF2BC6"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18%</w:t>
            </w:r>
          </w:p>
        </w:tc>
        <w:tc>
          <w:tcPr>
            <w:tcW w:w="923" w:type="dxa"/>
          </w:tcPr>
          <w:p w14:paraId="64A6B456" w14:textId="6E9CFD1D" w:rsidR="00D30B64" w:rsidRPr="00A0500D" w:rsidRDefault="00D30B64" w:rsidP="005510C6">
            <w:pPr>
              <w:pStyle w:val="Para1"/>
              <w:pBdr>
                <w:top w:val="nil"/>
                <w:left w:val="nil"/>
                <w:bottom w:val="nil"/>
                <w:right w:val="nil"/>
                <w:between w:val="nil"/>
                <w:bar w:val="nil"/>
              </w:pBdr>
              <w:spacing w:before="120"/>
              <w:jc w:val="center"/>
              <w:rPr>
                <w:snapToGrid/>
                <w:color w:val="000000" w:themeColor="text1"/>
                <w:sz w:val="22"/>
                <w:szCs w:val="22"/>
              </w:rPr>
            </w:pPr>
            <w:r w:rsidRPr="00A0500D">
              <w:rPr>
                <w:snapToGrid/>
                <w:color w:val="000000" w:themeColor="text1"/>
                <w:sz w:val="22"/>
                <w:szCs w:val="22"/>
              </w:rPr>
              <w:t>1%</w:t>
            </w:r>
          </w:p>
        </w:tc>
        <w:tc>
          <w:tcPr>
            <w:tcW w:w="948" w:type="dxa"/>
            <w:shd w:val="clear" w:color="auto" w:fill="FFFFFF" w:themeFill="background1"/>
          </w:tcPr>
          <w:p w14:paraId="6A61451F" w14:textId="50FDF07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13%</w:t>
            </w:r>
          </w:p>
        </w:tc>
        <w:tc>
          <w:tcPr>
            <w:tcW w:w="937" w:type="dxa"/>
          </w:tcPr>
          <w:p w14:paraId="30A5AD19" w14:textId="64111AF5"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15%</w:t>
            </w:r>
          </w:p>
        </w:tc>
        <w:tc>
          <w:tcPr>
            <w:tcW w:w="912" w:type="dxa"/>
          </w:tcPr>
          <w:p w14:paraId="5EEE7511" w14:textId="103E0B8E"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10%</w:t>
            </w:r>
          </w:p>
        </w:tc>
        <w:tc>
          <w:tcPr>
            <w:tcW w:w="920" w:type="dxa"/>
          </w:tcPr>
          <w:p w14:paraId="7D0DF6F9" w14:textId="48BFB92F"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w:t>
            </w:r>
          </w:p>
        </w:tc>
      </w:tr>
      <w:tr w:rsidR="00D30B64" w:rsidRPr="00A0500D" w14:paraId="63A2E6AD" w14:textId="77777777" w:rsidTr="009C13C9">
        <w:tc>
          <w:tcPr>
            <w:tcW w:w="1366" w:type="dxa"/>
          </w:tcPr>
          <w:p w14:paraId="6CEB033A" w14:textId="50007053" w:rsidR="00D30B64" w:rsidRPr="00A0500D" w:rsidRDefault="007120A6" w:rsidP="004D0CB2">
            <w:pPr>
              <w:pStyle w:val="Para1"/>
              <w:spacing w:before="120"/>
              <w:rPr>
                <w:b/>
                <w:bCs/>
                <w:snapToGrid/>
                <w:color w:val="000000" w:themeColor="text1"/>
                <w:sz w:val="22"/>
                <w:szCs w:val="22"/>
              </w:rPr>
            </w:pPr>
            <w:r w:rsidRPr="00A0500D">
              <w:rPr>
                <w:b/>
                <w:bCs/>
                <w:snapToGrid/>
                <w:color w:val="000000" w:themeColor="text1"/>
                <w:sz w:val="22"/>
                <w:szCs w:val="22"/>
              </w:rPr>
              <w:t xml:space="preserve">Europa Central y </w:t>
            </w:r>
            <w:r w:rsidRPr="00A0500D">
              <w:rPr>
                <w:b/>
                <w:bCs/>
                <w:snapToGrid/>
                <w:color w:val="000000" w:themeColor="text1"/>
                <w:sz w:val="22"/>
                <w:szCs w:val="22"/>
              </w:rPr>
              <w:lastRenderedPageBreak/>
              <w:t xml:space="preserve">Oriental </w:t>
            </w:r>
            <w:r w:rsidRPr="00A0500D">
              <w:rPr>
                <w:b/>
                <w:bCs/>
                <w:snapToGrid/>
                <w:color w:val="000000" w:themeColor="text1"/>
                <w:sz w:val="22"/>
                <w:szCs w:val="22"/>
              </w:rPr>
              <w:br/>
              <w:t>(12 Partes)</w:t>
            </w:r>
          </w:p>
        </w:tc>
        <w:tc>
          <w:tcPr>
            <w:tcW w:w="865" w:type="dxa"/>
            <w:shd w:val="clear" w:color="auto" w:fill="808080" w:themeFill="background1" w:themeFillShade="80"/>
          </w:tcPr>
          <w:p w14:paraId="1783E9DA" w14:textId="671DB8D0"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lastRenderedPageBreak/>
              <w:t>100%</w:t>
            </w:r>
          </w:p>
        </w:tc>
        <w:tc>
          <w:tcPr>
            <w:tcW w:w="893" w:type="dxa"/>
            <w:shd w:val="clear" w:color="auto" w:fill="808080" w:themeFill="background1" w:themeFillShade="80"/>
          </w:tcPr>
          <w:p w14:paraId="0EE7BE16" w14:textId="5ECBE133"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83%</w:t>
            </w:r>
          </w:p>
        </w:tc>
        <w:tc>
          <w:tcPr>
            <w:tcW w:w="945" w:type="dxa"/>
            <w:shd w:val="clear" w:color="auto" w:fill="808080" w:themeFill="background1" w:themeFillShade="80"/>
          </w:tcPr>
          <w:p w14:paraId="6B7408C3" w14:textId="7C35D3AD"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83%</w:t>
            </w:r>
          </w:p>
        </w:tc>
        <w:tc>
          <w:tcPr>
            <w:tcW w:w="923" w:type="dxa"/>
          </w:tcPr>
          <w:p w14:paraId="5D811893" w14:textId="3D61186A" w:rsidR="00D30B64" w:rsidRPr="00A0500D" w:rsidRDefault="00D30B64" w:rsidP="005510C6">
            <w:pPr>
              <w:pStyle w:val="Para1"/>
              <w:pBdr>
                <w:top w:val="nil"/>
                <w:left w:val="nil"/>
                <w:bottom w:val="nil"/>
                <w:right w:val="nil"/>
                <w:between w:val="nil"/>
                <w:bar w:val="nil"/>
              </w:pBdr>
              <w:spacing w:before="120"/>
              <w:jc w:val="center"/>
              <w:rPr>
                <w:snapToGrid/>
                <w:color w:val="000000" w:themeColor="text1"/>
                <w:sz w:val="22"/>
                <w:szCs w:val="22"/>
              </w:rPr>
            </w:pPr>
            <w:r w:rsidRPr="00A0500D">
              <w:rPr>
                <w:snapToGrid/>
                <w:color w:val="000000" w:themeColor="text1"/>
                <w:sz w:val="22"/>
                <w:szCs w:val="22"/>
              </w:rPr>
              <w:t>8%</w:t>
            </w:r>
          </w:p>
        </w:tc>
        <w:tc>
          <w:tcPr>
            <w:tcW w:w="948" w:type="dxa"/>
            <w:shd w:val="clear" w:color="auto" w:fill="FFFFFF" w:themeFill="background1"/>
          </w:tcPr>
          <w:p w14:paraId="3C98A36F" w14:textId="076C5904"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17%</w:t>
            </w:r>
          </w:p>
        </w:tc>
        <w:tc>
          <w:tcPr>
            <w:tcW w:w="937" w:type="dxa"/>
            <w:shd w:val="clear" w:color="auto" w:fill="D9D9D9" w:themeFill="background1" w:themeFillShade="D9"/>
          </w:tcPr>
          <w:p w14:paraId="46C29F9B" w14:textId="5B62F108"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25%</w:t>
            </w:r>
          </w:p>
        </w:tc>
        <w:tc>
          <w:tcPr>
            <w:tcW w:w="912" w:type="dxa"/>
            <w:shd w:val="clear" w:color="auto" w:fill="BFBFBF" w:themeFill="background1" w:themeFillShade="BF"/>
          </w:tcPr>
          <w:p w14:paraId="3371E5AF" w14:textId="73D97D8B"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58%</w:t>
            </w:r>
          </w:p>
        </w:tc>
        <w:tc>
          <w:tcPr>
            <w:tcW w:w="920" w:type="dxa"/>
          </w:tcPr>
          <w:p w14:paraId="33854563" w14:textId="1F474FB8"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0</w:t>
            </w:r>
          </w:p>
        </w:tc>
      </w:tr>
      <w:tr w:rsidR="00D30B64" w:rsidRPr="00A0500D" w14:paraId="7DEC7E48" w14:textId="77777777" w:rsidTr="009C13C9">
        <w:tc>
          <w:tcPr>
            <w:tcW w:w="1366" w:type="dxa"/>
          </w:tcPr>
          <w:p w14:paraId="0BE02B61" w14:textId="3BE202D5" w:rsidR="00D30B64" w:rsidRPr="00A0500D" w:rsidRDefault="00D30B64" w:rsidP="004D0CB2">
            <w:pPr>
              <w:pStyle w:val="Para1"/>
              <w:spacing w:before="120"/>
              <w:rPr>
                <w:b/>
                <w:bCs/>
                <w:snapToGrid/>
                <w:color w:val="000000" w:themeColor="text1"/>
                <w:sz w:val="22"/>
                <w:szCs w:val="22"/>
              </w:rPr>
            </w:pPr>
            <w:r w:rsidRPr="00A0500D">
              <w:rPr>
                <w:b/>
                <w:bCs/>
                <w:snapToGrid/>
                <w:color w:val="000000" w:themeColor="text1"/>
                <w:sz w:val="22"/>
                <w:szCs w:val="22"/>
              </w:rPr>
              <w:t>Grupo de América Latina y el Caribe</w:t>
            </w:r>
            <w:r w:rsidRPr="00A0500D">
              <w:rPr>
                <w:b/>
                <w:bCs/>
                <w:snapToGrid/>
                <w:color w:val="000000" w:themeColor="text1"/>
                <w:sz w:val="22"/>
                <w:szCs w:val="22"/>
              </w:rPr>
              <w:br/>
              <w:t>(17 Partes)</w:t>
            </w:r>
          </w:p>
        </w:tc>
        <w:tc>
          <w:tcPr>
            <w:tcW w:w="865" w:type="dxa"/>
            <w:shd w:val="clear" w:color="auto" w:fill="808080" w:themeFill="background1" w:themeFillShade="80"/>
          </w:tcPr>
          <w:p w14:paraId="0DC5498A" w14:textId="0728CD36"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89%</w:t>
            </w:r>
          </w:p>
        </w:tc>
        <w:tc>
          <w:tcPr>
            <w:tcW w:w="893" w:type="dxa"/>
            <w:shd w:val="clear" w:color="auto" w:fill="A6A6A6" w:themeFill="background1" w:themeFillShade="A6"/>
          </w:tcPr>
          <w:p w14:paraId="31ECED40" w14:textId="1D259306" w:rsidR="00D30B64" w:rsidRPr="00A0500D" w:rsidRDefault="00D30B64" w:rsidP="005510C6">
            <w:pPr>
              <w:pStyle w:val="Para1"/>
              <w:tabs>
                <w:tab w:val="left" w:pos="589"/>
              </w:tabs>
              <w:spacing w:before="120"/>
              <w:jc w:val="center"/>
              <w:rPr>
                <w:snapToGrid/>
                <w:color w:val="000000" w:themeColor="text1"/>
                <w:sz w:val="22"/>
                <w:szCs w:val="22"/>
              </w:rPr>
            </w:pPr>
            <w:r w:rsidRPr="00A0500D">
              <w:rPr>
                <w:snapToGrid/>
                <w:color w:val="000000" w:themeColor="text1"/>
                <w:sz w:val="22"/>
                <w:szCs w:val="22"/>
              </w:rPr>
              <w:t>78%</w:t>
            </w:r>
          </w:p>
        </w:tc>
        <w:tc>
          <w:tcPr>
            <w:tcW w:w="945" w:type="dxa"/>
            <w:shd w:val="clear" w:color="auto" w:fill="BFBFBF" w:themeFill="background1" w:themeFillShade="BF"/>
          </w:tcPr>
          <w:p w14:paraId="69566EE3" w14:textId="50910BBF"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56%</w:t>
            </w:r>
          </w:p>
        </w:tc>
        <w:tc>
          <w:tcPr>
            <w:tcW w:w="923" w:type="dxa"/>
            <w:shd w:val="clear" w:color="auto" w:fill="D9D9D9" w:themeFill="background1" w:themeFillShade="D9"/>
          </w:tcPr>
          <w:p w14:paraId="33E8F4F9" w14:textId="3E76D219" w:rsidR="00D30B64" w:rsidRPr="00A0500D" w:rsidRDefault="00D30B64" w:rsidP="005510C6">
            <w:pPr>
              <w:pStyle w:val="Para1"/>
              <w:pBdr>
                <w:top w:val="nil"/>
                <w:left w:val="nil"/>
                <w:bottom w:val="nil"/>
                <w:right w:val="nil"/>
                <w:between w:val="nil"/>
                <w:bar w:val="nil"/>
              </w:pBdr>
              <w:shd w:val="clear" w:color="auto" w:fill="D9D9D9" w:themeFill="background1" w:themeFillShade="D9"/>
              <w:spacing w:before="120"/>
              <w:jc w:val="center"/>
              <w:rPr>
                <w:snapToGrid/>
                <w:color w:val="000000" w:themeColor="text1"/>
                <w:sz w:val="22"/>
                <w:szCs w:val="22"/>
              </w:rPr>
            </w:pPr>
            <w:r w:rsidRPr="00A0500D">
              <w:rPr>
                <w:snapToGrid/>
                <w:color w:val="000000" w:themeColor="text1"/>
                <w:sz w:val="22"/>
                <w:szCs w:val="22"/>
              </w:rPr>
              <w:t>22%</w:t>
            </w:r>
          </w:p>
        </w:tc>
        <w:tc>
          <w:tcPr>
            <w:tcW w:w="948" w:type="dxa"/>
            <w:shd w:val="clear" w:color="auto" w:fill="A6A6A6" w:themeFill="background1" w:themeFillShade="A6"/>
          </w:tcPr>
          <w:p w14:paraId="0B0ACDA0" w14:textId="42BD4C3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50%</w:t>
            </w:r>
          </w:p>
        </w:tc>
        <w:tc>
          <w:tcPr>
            <w:tcW w:w="937" w:type="dxa"/>
            <w:shd w:val="clear" w:color="auto" w:fill="D9D9D9" w:themeFill="background1" w:themeFillShade="D9"/>
          </w:tcPr>
          <w:p w14:paraId="387F2C72" w14:textId="5409DD90" w:rsidR="00D30B64" w:rsidRPr="00A0500D" w:rsidRDefault="00D30B64" w:rsidP="005510C6">
            <w:pPr>
              <w:pStyle w:val="Para1"/>
              <w:tabs>
                <w:tab w:val="left" w:pos="441"/>
              </w:tabs>
              <w:spacing w:before="120"/>
              <w:jc w:val="center"/>
              <w:rPr>
                <w:snapToGrid/>
                <w:color w:val="000000" w:themeColor="text1"/>
                <w:sz w:val="22"/>
                <w:szCs w:val="22"/>
              </w:rPr>
            </w:pPr>
            <w:r w:rsidRPr="00A0500D">
              <w:rPr>
                <w:snapToGrid/>
                <w:color w:val="000000" w:themeColor="text1"/>
                <w:sz w:val="22"/>
                <w:szCs w:val="22"/>
              </w:rPr>
              <w:t>39%</w:t>
            </w:r>
          </w:p>
        </w:tc>
        <w:tc>
          <w:tcPr>
            <w:tcW w:w="912" w:type="dxa"/>
            <w:shd w:val="clear" w:color="auto" w:fill="D9D9D9" w:themeFill="background1" w:themeFillShade="D9"/>
          </w:tcPr>
          <w:p w14:paraId="01D8E989" w14:textId="2E01A472"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22%</w:t>
            </w:r>
          </w:p>
        </w:tc>
        <w:tc>
          <w:tcPr>
            <w:tcW w:w="920" w:type="dxa"/>
          </w:tcPr>
          <w:p w14:paraId="7983D142" w14:textId="5EA4663E"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0</w:t>
            </w:r>
          </w:p>
        </w:tc>
      </w:tr>
      <w:tr w:rsidR="00D30B64" w:rsidRPr="00A0500D" w14:paraId="3CA57D61" w14:textId="77777777" w:rsidTr="00F8774A">
        <w:tc>
          <w:tcPr>
            <w:tcW w:w="1366" w:type="dxa"/>
            <w:tcBorders>
              <w:bottom w:val="single" w:sz="4" w:space="0" w:color="auto"/>
            </w:tcBorders>
          </w:tcPr>
          <w:p w14:paraId="3D50310D" w14:textId="689387AF" w:rsidR="00D30B64" w:rsidRPr="00A0500D" w:rsidRDefault="00D30B64" w:rsidP="004D0CB2">
            <w:pPr>
              <w:pStyle w:val="Para1"/>
              <w:spacing w:before="120"/>
              <w:rPr>
                <w:b/>
                <w:bCs/>
                <w:snapToGrid/>
                <w:color w:val="000000" w:themeColor="text1"/>
                <w:sz w:val="22"/>
                <w:szCs w:val="22"/>
              </w:rPr>
            </w:pPr>
            <w:r w:rsidRPr="00A0500D">
              <w:rPr>
                <w:b/>
                <w:bCs/>
                <w:snapToGrid/>
                <w:color w:val="000000" w:themeColor="text1"/>
                <w:sz w:val="22"/>
                <w:szCs w:val="22"/>
              </w:rPr>
              <w:t>Grupo de Europa Occidental y otros</w:t>
            </w:r>
            <w:r w:rsidRPr="00A0500D">
              <w:rPr>
                <w:b/>
                <w:bCs/>
                <w:snapToGrid/>
                <w:color w:val="000000" w:themeColor="text1"/>
                <w:sz w:val="22"/>
                <w:szCs w:val="22"/>
              </w:rPr>
              <w:br/>
              <w:t>(17 Partes)</w:t>
            </w:r>
          </w:p>
        </w:tc>
        <w:tc>
          <w:tcPr>
            <w:tcW w:w="865" w:type="dxa"/>
            <w:tcBorders>
              <w:bottom w:val="single" w:sz="4" w:space="0" w:color="auto"/>
            </w:tcBorders>
            <w:shd w:val="clear" w:color="auto" w:fill="808080" w:themeFill="background1" w:themeFillShade="80"/>
          </w:tcPr>
          <w:p w14:paraId="48769690" w14:textId="05A78596"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100%</w:t>
            </w:r>
          </w:p>
        </w:tc>
        <w:tc>
          <w:tcPr>
            <w:tcW w:w="893" w:type="dxa"/>
            <w:tcBorders>
              <w:bottom w:val="single" w:sz="4" w:space="0" w:color="auto"/>
            </w:tcBorders>
            <w:shd w:val="clear" w:color="auto" w:fill="A6A6A6" w:themeFill="background1" w:themeFillShade="A6"/>
          </w:tcPr>
          <w:p w14:paraId="087B0029" w14:textId="2104EFFF" w:rsidR="00D30B64" w:rsidRPr="00A0500D" w:rsidRDefault="00D30B64" w:rsidP="005510C6">
            <w:pPr>
              <w:pStyle w:val="Para1"/>
              <w:tabs>
                <w:tab w:val="left" w:pos="589"/>
              </w:tabs>
              <w:spacing w:before="120"/>
              <w:jc w:val="center"/>
              <w:rPr>
                <w:snapToGrid/>
                <w:color w:val="000000" w:themeColor="text1"/>
                <w:sz w:val="22"/>
                <w:szCs w:val="22"/>
              </w:rPr>
            </w:pPr>
            <w:r w:rsidRPr="00A0500D">
              <w:rPr>
                <w:snapToGrid/>
                <w:color w:val="000000" w:themeColor="text1"/>
                <w:sz w:val="22"/>
                <w:szCs w:val="22"/>
              </w:rPr>
              <w:t>78%</w:t>
            </w:r>
          </w:p>
        </w:tc>
        <w:tc>
          <w:tcPr>
            <w:tcW w:w="945" w:type="dxa"/>
            <w:tcBorders>
              <w:bottom w:val="single" w:sz="4" w:space="0" w:color="auto"/>
            </w:tcBorders>
            <w:shd w:val="clear" w:color="auto" w:fill="808080" w:themeFill="background1" w:themeFillShade="80"/>
          </w:tcPr>
          <w:p w14:paraId="71C1E34F" w14:textId="5DB1D427"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88%</w:t>
            </w:r>
          </w:p>
        </w:tc>
        <w:tc>
          <w:tcPr>
            <w:tcW w:w="923" w:type="dxa"/>
            <w:tcBorders>
              <w:bottom w:val="single" w:sz="4" w:space="0" w:color="auto"/>
            </w:tcBorders>
          </w:tcPr>
          <w:p w14:paraId="363A334E" w14:textId="78E47397" w:rsidR="00D30B64" w:rsidRPr="00A0500D" w:rsidRDefault="00D30B64" w:rsidP="005510C6">
            <w:pPr>
              <w:pStyle w:val="Para1"/>
              <w:pBdr>
                <w:top w:val="nil"/>
                <w:left w:val="nil"/>
                <w:bottom w:val="nil"/>
                <w:right w:val="nil"/>
                <w:between w:val="nil"/>
                <w:bar w:val="nil"/>
              </w:pBdr>
              <w:spacing w:before="120"/>
              <w:jc w:val="center"/>
              <w:rPr>
                <w:snapToGrid/>
                <w:color w:val="000000" w:themeColor="text1"/>
                <w:sz w:val="22"/>
                <w:szCs w:val="22"/>
              </w:rPr>
            </w:pPr>
            <w:r w:rsidRPr="00A0500D">
              <w:rPr>
                <w:snapToGrid/>
                <w:color w:val="000000" w:themeColor="text1"/>
                <w:sz w:val="22"/>
                <w:szCs w:val="22"/>
              </w:rPr>
              <w:t>18%</w:t>
            </w:r>
          </w:p>
        </w:tc>
        <w:tc>
          <w:tcPr>
            <w:tcW w:w="948" w:type="dxa"/>
            <w:tcBorders>
              <w:bottom w:val="single" w:sz="4" w:space="0" w:color="auto"/>
            </w:tcBorders>
            <w:shd w:val="clear" w:color="auto" w:fill="FFFFFF" w:themeFill="background1"/>
          </w:tcPr>
          <w:p w14:paraId="71CEF67F" w14:textId="6BBD591C"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6%</w:t>
            </w:r>
          </w:p>
        </w:tc>
        <w:tc>
          <w:tcPr>
            <w:tcW w:w="937" w:type="dxa"/>
            <w:tcBorders>
              <w:bottom w:val="single" w:sz="4" w:space="0" w:color="auto"/>
            </w:tcBorders>
            <w:shd w:val="clear" w:color="auto" w:fill="A6A6A6" w:themeFill="background1" w:themeFillShade="A6"/>
          </w:tcPr>
          <w:p w14:paraId="2BD36B10" w14:textId="465972B8" w:rsidR="00D30B64" w:rsidRPr="00A0500D" w:rsidRDefault="00D30B64" w:rsidP="005510C6">
            <w:pPr>
              <w:pStyle w:val="Para1"/>
              <w:tabs>
                <w:tab w:val="left" w:pos="441"/>
              </w:tabs>
              <w:spacing w:before="120"/>
              <w:jc w:val="center"/>
              <w:rPr>
                <w:snapToGrid/>
                <w:color w:val="000000" w:themeColor="text1"/>
                <w:sz w:val="22"/>
                <w:szCs w:val="22"/>
              </w:rPr>
            </w:pPr>
            <w:r w:rsidRPr="00A0500D">
              <w:rPr>
                <w:snapToGrid/>
                <w:color w:val="000000" w:themeColor="text1"/>
                <w:sz w:val="22"/>
                <w:szCs w:val="22"/>
              </w:rPr>
              <w:t>76%</w:t>
            </w:r>
          </w:p>
        </w:tc>
        <w:tc>
          <w:tcPr>
            <w:tcW w:w="912" w:type="dxa"/>
            <w:tcBorders>
              <w:bottom w:val="single" w:sz="4" w:space="0" w:color="auto"/>
            </w:tcBorders>
            <w:shd w:val="clear" w:color="auto" w:fill="A6A6A6" w:themeFill="background1" w:themeFillShade="A6"/>
          </w:tcPr>
          <w:p w14:paraId="68BF0147" w14:textId="689314FF"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76%</w:t>
            </w:r>
          </w:p>
        </w:tc>
        <w:tc>
          <w:tcPr>
            <w:tcW w:w="920" w:type="dxa"/>
            <w:tcBorders>
              <w:bottom w:val="single" w:sz="4" w:space="0" w:color="auto"/>
            </w:tcBorders>
            <w:shd w:val="clear" w:color="auto" w:fill="D9D9D9" w:themeFill="background1" w:themeFillShade="D9"/>
          </w:tcPr>
          <w:p w14:paraId="02A0F10A" w14:textId="273E5A80" w:rsidR="00D30B64" w:rsidRPr="00A0500D" w:rsidRDefault="00D30B64" w:rsidP="005510C6">
            <w:pPr>
              <w:pStyle w:val="Para1"/>
              <w:spacing w:before="120"/>
              <w:jc w:val="center"/>
              <w:rPr>
                <w:snapToGrid/>
                <w:color w:val="000000" w:themeColor="text1"/>
                <w:sz w:val="22"/>
                <w:szCs w:val="22"/>
              </w:rPr>
            </w:pPr>
            <w:r w:rsidRPr="00A0500D">
              <w:rPr>
                <w:snapToGrid/>
                <w:color w:val="000000" w:themeColor="text1"/>
                <w:sz w:val="22"/>
                <w:szCs w:val="22"/>
              </w:rPr>
              <w:t>24%</w:t>
            </w:r>
          </w:p>
        </w:tc>
      </w:tr>
      <w:tr w:rsidR="009C13C9" w:rsidRPr="00A0500D" w14:paraId="3D9EA177" w14:textId="77777777" w:rsidTr="00F8774A">
        <w:tc>
          <w:tcPr>
            <w:tcW w:w="8709" w:type="dxa"/>
            <w:gridSpan w:val="9"/>
            <w:tcBorders>
              <w:left w:val="nil"/>
              <w:bottom w:val="nil"/>
              <w:right w:val="nil"/>
            </w:tcBorders>
          </w:tcPr>
          <w:p w14:paraId="3191B377" w14:textId="5A5B2481" w:rsidR="009C13C9" w:rsidRPr="00A0500D" w:rsidRDefault="009C13C9" w:rsidP="00F8774A">
            <w:pPr>
              <w:pStyle w:val="Para1"/>
              <w:spacing w:before="60"/>
              <w:rPr>
                <w:snapToGrid/>
                <w:color w:val="000000" w:themeColor="text1"/>
                <w:sz w:val="22"/>
                <w:szCs w:val="22"/>
              </w:rPr>
            </w:pPr>
            <w:r w:rsidRPr="00A0500D">
              <w:rPr>
                <w:snapToGrid/>
                <w:color w:val="000000" w:themeColor="text1"/>
                <w:sz w:val="18"/>
              </w:rPr>
              <w:t xml:space="preserve">* Tipos de registros mostrados: </w:t>
            </w:r>
            <w:proofErr w:type="spellStart"/>
            <w:r w:rsidRPr="00A0500D">
              <w:rPr>
                <w:snapToGrid/>
                <w:color w:val="000000" w:themeColor="text1"/>
                <w:sz w:val="18"/>
              </w:rPr>
              <w:t>PFN</w:t>
            </w:r>
            <w:proofErr w:type="spellEnd"/>
            <w:r w:rsidRPr="00A0500D">
              <w:rPr>
                <w:snapToGrid/>
                <w:color w:val="000000" w:themeColor="text1"/>
                <w:sz w:val="18"/>
              </w:rPr>
              <w:t xml:space="preserve"> = punto focal nacional; </w:t>
            </w:r>
            <w:proofErr w:type="spellStart"/>
            <w:r w:rsidRPr="00A0500D">
              <w:rPr>
                <w:snapToGrid/>
                <w:color w:val="000000" w:themeColor="text1"/>
                <w:sz w:val="18"/>
              </w:rPr>
              <w:t>ANC</w:t>
            </w:r>
            <w:proofErr w:type="spellEnd"/>
            <w:r w:rsidRPr="00A0500D">
              <w:rPr>
                <w:snapToGrid/>
                <w:color w:val="000000" w:themeColor="text1"/>
                <w:sz w:val="18"/>
              </w:rPr>
              <w:t xml:space="preserve"> = autoridad nacional competente; </w:t>
            </w:r>
            <w:proofErr w:type="spellStart"/>
            <w:r w:rsidRPr="00A0500D">
              <w:rPr>
                <w:snapToGrid/>
                <w:color w:val="000000" w:themeColor="text1"/>
                <w:sz w:val="18"/>
              </w:rPr>
              <w:t>MED</w:t>
            </w:r>
            <w:proofErr w:type="spellEnd"/>
            <w:r w:rsidRPr="00A0500D">
              <w:rPr>
                <w:snapToGrid/>
                <w:color w:val="000000" w:themeColor="text1"/>
                <w:sz w:val="18"/>
              </w:rPr>
              <w:t xml:space="preserve"> = medida legislativa, administrativa o de política (“medida de APB”); PRO = procedimiento de APB; </w:t>
            </w:r>
            <w:proofErr w:type="spellStart"/>
            <w:r w:rsidRPr="00A0500D">
              <w:rPr>
                <w:snapToGrid/>
                <w:color w:val="000000" w:themeColor="text1"/>
                <w:sz w:val="18"/>
              </w:rPr>
              <w:t>CCRI</w:t>
            </w:r>
            <w:proofErr w:type="spellEnd"/>
            <w:r w:rsidRPr="00A0500D">
              <w:rPr>
                <w:snapToGrid/>
                <w:color w:val="000000" w:themeColor="text1"/>
                <w:sz w:val="18"/>
              </w:rPr>
              <w:t xml:space="preserve"> = certificado de cumplimiento reconocido internacionalmente; </w:t>
            </w:r>
            <w:proofErr w:type="spellStart"/>
            <w:r w:rsidRPr="00A0500D">
              <w:rPr>
                <w:snapToGrid/>
                <w:color w:val="000000" w:themeColor="text1"/>
                <w:sz w:val="18"/>
              </w:rPr>
              <w:t>BDN</w:t>
            </w:r>
            <w:proofErr w:type="spellEnd"/>
            <w:r w:rsidRPr="00A0500D">
              <w:rPr>
                <w:snapToGrid/>
                <w:color w:val="000000" w:themeColor="text1"/>
                <w:sz w:val="18"/>
              </w:rPr>
              <w:t xml:space="preserve"> = sitio web o base de datos nacional; </w:t>
            </w:r>
            <w:proofErr w:type="spellStart"/>
            <w:r w:rsidRPr="00A0500D">
              <w:rPr>
                <w:snapToGrid/>
                <w:color w:val="000000" w:themeColor="text1"/>
                <w:sz w:val="18"/>
              </w:rPr>
              <w:t>PV</w:t>
            </w:r>
            <w:proofErr w:type="spellEnd"/>
            <w:r w:rsidRPr="00A0500D">
              <w:rPr>
                <w:snapToGrid/>
                <w:color w:val="000000" w:themeColor="text1"/>
                <w:sz w:val="18"/>
              </w:rPr>
              <w:t xml:space="preserve"> = punto de verificación; </w:t>
            </w:r>
            <w:proofErr w:type="spellStart"/>
            <w:r w:rsidRPr="00A0500D">
              <w:rPr>
                <w:snapToGrid/>
                <w:color w:val="000000" w:themeColor="text1"/>
                <w:sz w:val="18"/>
              </w:rPr>
              <w:t>CPV</w:t>
            </w:r>
            <w:proofErr w:type="spellEnd"/>
            <w:r w:rsidRPr="00A0500D">
              <w:rPr>
                <w:snapToGrid/>
                <w:color w:val="000000" w:themeColor="text1"/>
                <w:sz w:val="18"/>
              </w:rPr>
              <w:t> = comunicado de punto de verificación.</w:t>
            </w:r>
          </w:p>
        </w:tc>
      </w:tr>
    </w:tbl>
    <w:p w14:paraId="722F2D84" w14:textId="24D3FB83" w:rsidR="0031056A" w:rsidRPr="00A0500D" w:rsidRDefault="0010703F"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Para las Partes, así como para los Estados que no son Partes, un requisito previo esencial para la publicación de información nacional y la participación en el Centro de Intercambio de Información sobre APB es la designación de la autoridad de publicación de un país. Hasta noviembre de 2021, 23 Partes</w:t>
      </w:r>
      <w:r w:rsidR="0061554A" w:rsidRPr="00A0500D">
        <w:rPr>
          <w:rStyle w:val="FootnoteReference"/>
          <w:snapToGrid/>
          <w:color w:val="000000" w:themeColor="text1"/>
          <w:sz w:val="22"/>
          <w:szCs w:val="22"/>
          <w:u w:val="none"/>
          <w:vertAlign w:val="superscript"/>
        </w:rPr>
        <w:footnoteReference w:id="5"/>
      </w:r>
      <w:r w:rsidRPr="00A0500D">
        <w:rPr>
          <w:snapToGrid/>
          <w:color w:val="000000" w:themeColor="text1"/>
          <w:sz w:val="22"/>
          <w:szCs w:val="22"/>
        </w:rPr>
        <w:t xml:space="preserve"> no habían designado una autoridad de publicación. La Secretaría continúa realizando actividades periódicas de divulgación para fomentar la designación de autoridades de publicación</w:t>
      </w:r>
      <w:r w:rsidR="00CF5ADC" w:rsidRPr="00A0500D">
        <w:rPr>
          <w:snapToGrid/>
          <w:color w:val="000000" w:themeColor="text1"/>
          <w:sz w:val="22"/>
          <w:szCs w:val="22"/>
        </w:rPr>
        <w:t xml:space="preserve">, y </w:t>
      </w:r>
      <w:r w:rsidRPr="00A0500D">
        <w:rPr>
          <w:snapToGrid/>
          <w:color w:val="000000" w:themeColor="text1"/>
          <w:sz w:val="22"/>
          <w:szCs w:val="22"/>
        </w:rPr>
        <w:t>se recuerda a los puntos focales nacionales sobre APB que pueden asumir esta función y que la designación de autoridades de publicación puede realizarse simplemente utilizando la función de “administración de usuarios” en la sección para enviar información (“</w:t>
      </w:r>
      <w:proofErr w:type="spellStart"/>
      <w:r w:rsidRPr="00A0500D">
        <w:rPr>
          <w:snapToGrid/>
          <w:color w:val="000000" w:themeColor="text1"/>
          <w:sz w:val="22"/>
          <w:szCs w:val="22"/>
        </w:rPr>
        <w:t>submit</w:t>
      </w:r>
      <w:proofErr w:type="spellEnd"/>
      <w:r w:rsidRPr="00A0500D">
        <w:rPr>
          <w:snapToGrid/>
          <w:color w:val="000000" w:themeColor="text1"/>
          <w:sz w:val="22"/>
          <w:szCs w:val="22"/>
        </w:rPr>
        <w:t>”) del sitio web o confirmando los datos de la autoridad de publicación con la Secretaría por email (</w:t>
      </w:r>
      <w:hyperlink r:id="rId20" w:history="1">
        <w:r w:rsidRPr="00A0500D">
          <w:rPr>
            <w:rStyle w:val="Hyperlink"/>
            <w:snapToGrid/>
            <w:sz w:val="22"/>
            <w:szCs w:val="22"/>
          </w:rPr>
          <w:t>absch@cbd.int</w:t>
        </w:r>
      </w:hyperlink>
      <w:r w:rsidRPr="00A0500D">
        <w:rPr>
          <w:snapToGrid/>
          <w:color w:val="000000" w:themeColor="text1"/>
          <w:sz w:val="22"/>
          <w:szCs w:val="22"/>
        </w:rPr>
        <w:t xml:space="preserve">). </w:t>
      </w:r>
    </w:p>
    <w:p w14:paraId="61C3AF24" w14:textId="222CE63A" w:rsidR="0031056A" w:rsidRPr="00A0500D" w:rsidRDefault="0000247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z w:val="22"/>
          <w:szCs w:val="22"/>
        </w:rPr>
        <w:t xml:space="preserve">La cantidad de registros de referencia también ha crecido de manera constante, en particular los registros sobre protocolos y procedimientos comunitarios y leyes consuetudinarias, que aumentaron más del triple desde noviembre de 2019. La elaboración de muchos de estos protocolos y procedimientos comunitarios y leyes consuetudinarias ha contado con el apoyo del Proyecto Mundial sobre APB del </w:t>
      </w:r>
      <w:proofErr w:type="spellStart"/>
      <w:r w:rsidRPr="00A0500D">
        <w:rPr>
          <w:sz w:val="22"/>
          <w:szCs w:val="22"/>
        </w:rPr>
        <w:t>PNUD</w:t>
      </w:r>
      <w:proofErr w:type="spellEnd"/>
      <w:r w:rsidRPr="00A0500D">
        <w:rPr>
          <w:sz w:val="22"/>
          <w:szCs w:val="22"/>
        </w:rPr>
        <w:t>-FMAM. La Secretaría ha colaborado con el Proyecto Mundial sobre APB para apoyar la creación de capacidad para los pueblos indígenas y comunidades locales en eventos como la serie de seminarios web “Custodios de la Naturaleza”, que tuvo lugar en agosto de 2020, y alentando y apoyando a los pueblos indígenas y comunidades locales, entre otros, a publicar información pertinente en el Centro de Intercambio de Información sobre APB.</w:t>
      </w:r>
    </w:p>
    <w:p w14:paraId="66F225C9" w14:textId="3C95F54A" w:rsidR="00DE7FE7" w:rsidRPr="00A0500D" w:rsidRDefault="00BB4E6D"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El Centro de Intercambio de Información sobre APB se ha configurado para utilizar el servicio de análisis de sitios web de Google (</w:t>
      </w:r>
      <w:hyperlink r:id="rId21" w:history="1">
        <w:r w:rsidRPr="00A0500D">
          <w:rPr>
            <w:rStyle w:val="Hyperlink"/>
            <w:snapToGrid/>
            <w:sz w:val="22"/>
            <w:szCs w:val="22"/>
          </w:rPr>
          <w:t>https://analytics.google.com)</w:t>
        </w:r>
      </w:hyperlink>
      <w:r w:rsidRPr="00A0500D">
        <w:rPr>
          <w:snapToGrid/>
          <w:color w:val="000000" w:themeColor="text1"/>
          <w:sz w:val="22"/>
          <w:szCs w:val="22"/>
        </w:rPr>
        <w:t>, que proporciona indicadores y datos clave acerca del uso del sitio web. El número de visitantes del Centro de Intercambio de Información sobre APB ha crecido de forma constante desde su puesta en marcha, y se ha triplicado cada dos años desde su lanzamiento en 2014. En cada visita, aproximadamente la mitad de los visitantes permanecen más de un minuto y navegan en varias páginas web.</w:t>
      </w:r>
    </w:p>
    <w:p w14:paraId="4906573A" w14:textId="1372812C" w:rsidR="00200F83" w:rsidRPr="00A0500D" w:rsidRDefault="004152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Los diez países con más visitantes son los Estados Unidos de América, Francia, el Japón, Alemania, el Canadá, el Brasil, el Reino Unido de Gran Bretaña e Irlanda del Norte, la República de Corea, Irlanda y la India. </w:t>
      </w:r>
    </w:p>
    <w:p w14:paraId="0EDD1F01" w14:textId="186A0B30" w:rsidR="001F4307" w:rsidRPr="00A0500D" w:rsidRDefault="000A2A5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En cuanto a los tipos de dispositivos utilizados para acceder al sitio web, el número de visitantes que consultan el sitio web desde un dispositivo móvil (teléfono celular o </w:t>
      </w:r>
      <w:proofErr w:type="spellStart"/>
      <w:r w:rsidRPr="00A0500D">
        <w:rPr>
          <w:snapToGrid/>
          <w:color w:val="000000" w:themeColor="text1"/>
          <w:sz w:val="22"/>
          <w:szCs w:val="22"/>
        </w:rPr>
        <w:t>tablet</w:t>
      </w:r>
      <w:proofErr w:type="spellEnd"/>
      <w:r w:rsidRPr="00A0500D">
        <w:rPr>
          <w:snapToGrid/>
          <w:color w:val="000000" w:themeColor="text1"/>
          <w:sz w:val="22"/>
          <w:szCs w:val="22"/>
        </w:rPr>
        <w:t xml:space="preserve">) ha oscilado principalmente </w:t>
      </w:r>
      <w:r w:rsidRPr="00A0500D">
        <w:rPr>
          <w:snapToGrid/>
          <w:color w:val="000000" w:themeColor="text1"/>
          <w:sz w:val="22"/>
          <w:szCs w:val="22"/>
        </w:rPr>
        <w:lastRenderedPageBreak/>
        <w:t>entre el 2% y el 10%, y la gran mayoría de los visitantes utilizan un ordenador de escritorio o portátil. Sin embargo, el número de visitantes que utilizan un dispositivo móvil ha aumentado hasta cerca del 15% en el último año (enero</w:t>
      </w:r>
      <w:r w:rsidR="00B7652E" w:rsidRPr="00A0500D">
        <w:rPr>
          <w:snapToGrid/>
          <w:color w:val="000000" w:themeColor="text1"/>
          <w:sz w:val="22"/>
          <w:szCs w:val="22"/>
        </w:rPr>
        <w:t xml:space="preserve"> a </w:t>
      </w:r>
      <w:r w:rsidRPr="00A0500D">
        <w:rPr>
          <w:snapToGrid/>
          <w:color w:val="000000" w:themeColor="text1"/>
          <w:sz w:val="22"/>
          <w:szCs w:val="22"/>
        </w:rPr>
        <w:t>noviembre de 2021).</w:t>
      </w:r>
    </w:p>
    <w:p w14:paraId="25B13FBF" w14:textId="3510D287" w:rsidR="00D57BCC" w:rsidRPr="00A0500D" w:rsidRDefault="00D57B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z w:val="22"/>
          <w:szCs w:val="22"/>
        </w:rPr>
        <w:t>En el anexo I del presente documento figuran cuadros adicionales sobre los principales análisis del sitio web y publicaciones del Centro de Intercambio de Información sobre APB, para los registros nacionales y de referencia.</w:t>
      </w:r>
      <w:r w:rsidRPr="00A0500D">
        <w:rPr>
          <w:color w:val="000000" w:themeColor="text1"/>
          <w:sz w:val="22"/>
          <w:szCs w:val="22"/>
        </w:rPr>
        <w:t xml:space="preserve"> </w:t>
      </w:r>
      <w:r w:rsidRPr="00A0500D">
        <w:rPr>
          <w:sz w:val="22"/>
          <w:szCs w:val="22"/>
        </w:rPr>
        <w:t xml:space="preserve">El anexo II contiene un resumen de los puntos clave del taller </w:t>
      </w:r>
      <w:r w:rsidR="009A5209" w:rsidRPr="00A0500D">
        <w:rPr>
          <w:sz w:val="22"/>
          <w:szCs w:val="22"/>
        </w:rPr>
        <w:t>mundial de vigilancia</w:t>
      </w:r>
      <w:r w:rsidRPr="00A0500D">
        <w:rPr>
          <w:sz w:val="22"/>
          <w:szCs w:val="22"/>
        </w:rPr>
        <w:t xml:space="preserve"> sobre APB celebrado en Bonn en 2019 (véanse los párrafos</w:t>
      </w:r>
      <w:r w:rsidRPr="00A0500D">
        <w:rPr>
          <w:color w:val="000000" w:themeColor="text1"/>
          <w:sz w:val="22"/>
          <w:szCs w:val="22"/>
        </w:rPr>
        <w:t xml:space="preserve"> 20 y 21 más abajo), y más detalles sobre el uso del certificado de cumplimiento reconocido internacionalmente y el comunicado de punto de verificación. </w:t>
      </w:r>
    </w:p>
    <w:p w14:paraId="39FF33BD" w14:textId="324E8155" w:rsidR="001C30D1" w:rsidRPr="00A0500D" w:rsidRDefault="001C30D1" w:rsidP="005510C6">
      <w:pPr>
        <w:keepNext/>
        <w:pBdr>
          <w:top w:val="nil"/>
          <w:left w:val="nil"/>
          <w:bottom w:val="nil"/>
          <w:right w:val="nil"/>
          <w:between w:val="nil"/>
          <w:bar w:val="nil"/>
        </w:pBdr>
        <w:spacing w:before="120" w:after="120"/>
        <w:jc w:val="both"/>
        <w:rPr>
          <w:i/>
          <w:sz w:val="22"/>
          <w:szCs w:val="22"/>
        </w:rPr>
      </w:pPr>
      <w:r w:rsidRPr="00A0500D">
        <w:rPr>
          <w:i/>
          <w:sz w:val="22"/>
          <w:szCs w:val="22"/>
        </w:rPr>
        <w:t>Creación de capacidad</w:t>
      </w:r>
    </w:p>
    <w:p w14:paraId="37A2F9D4" w14:textId="7E7AA3F2" w:rsidR="00390409" w:rsidRPr="00A0500D" w:rsidRDefault="004F530A"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color w:val="000000" w:themeColor="text1"/>
          <w:sz w:val="22"/>
          <w:szCs w:val="22"/>
        </w:rPr>
        <w:t>Durante el actual período de presentación de informes, la Secretaría llevó a cabo 13 actividades regionales de aumento de la concienciación y creación de capacidad a distancia para el uso del Centro de Intercambio de Información sobre APB y participó en cinco sesiones de formación presencial en talleres y otros eventos relacionados</w:t>
      </w:r>
      <w:r w:rsidR="00390409" w:rsidRPr="00A0500D">
        <w:rPr>
          <w:color w:val="000000" w:themeColor="text1"/>
          <w:sz w:val="22"/>
          <w:szCs w:val="22"/>
          <w:vertAlign w:val="superscript"/>
        </w:rPr>
        <w:footnoteReference w:id="6"/>
      </w:r>
      <w:r w:rsidRPr="00A0500D">
        <w:rPr>
          <w:color w:val="000000" w:themeColor="text1"/>
          <w:sz w:val="22"/>
          <w:szCs w:val="22"/>
        </w:rPr>
        <w:t>.</w:t>
      </w:r>
      <w:r w:rsidRPr="00A0500D">
        <w:rPr>
          <w:snapToGrid/>
          <w:color w:val="000000" w:themeColor="text1"/>
          <w:sz w:val="22"/>
          <w:szCs w:val="22"/>
        </w:rPr>
        <w:t xml:space="preserve"> </w:t>
      </w:r>
    </w:p>
    <w:p w14:paraId="38E1E52A" w14:textId="4CFA0138" w:rsidR="00A37FF8" w:rsidRPr="00A0500D" w:rsidRDefault="009F0438"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rPr>
      </w:pPr>
      <w:r w:rsidRPr="00A0500D">
        <w:rPr>
          <w:sz w:val="22"/>
          <w:szCs w:val="22"/>
        </w:rPr>
        <w:t>La experiencia en la puesta en marcha de los marcos nacionales de APB y el uso de las herramientas del Centro de Intercambio de Información sobre APB, como los certificados de cumplimiento reconocidos internacionalmente (</w:t>
      </w:r>
      <w:proofErr w:type="spellStart"/>
      <w:r w:rsidRPr="00A0500D">
        <w:rPr>
          <w:sz w:val="22"/>
          <w:szCs w:val="22"/>
        </w:rPr>
        <w:t>CCRI</w:t>
      </w:r>
      <w:proofErr w:type="spellEnd"/>
      <w:r w:rsidRPr="00A0500D">
        <w:rPr>
          <w:sz w:val="22"/>
          <w:szCs w:val="22"/>
        </w:rPr>
        <w:t>) y los comunicados de puntos de verificación (</w:t>
      </w:r>
      <w:proofErr w:type="spellStart"/>
      <w:r w:rsidRPr="00A0500D">
        <w:rPr>
          <w:sz w:val="22"/>
          <w:szCs w:val="22"/>
        </w:rPr>
        <w:t>CPV</w:t>
      </w:r>
      <w:proofErr w:type="spellEnd"/>
      <w:r w:rsidRPr="00A0500D">
        <w:rPr>
          <w:sz w:val="22"/>
          <w:szCs w:val="22"/>
        </w:rPr>
        <w:t>), así como la mayor comprensión del sistema de vigilancia de la utilización de recursos genéticos a través del Centro de Intercambio de Información sobre APB, se han señalado como temas especialmente importantes para la creación de capacidad y se mencionan en la decisión NP-3/3, párrafo 11.</w:t>
      </w:r>
    </w:p>
    <w:p w14:paraId="2A887970" w14:textId="60C0AD7E" w:rsidR="000334A9" w:rsidRPr="00A0500D" w:rsidRDefault="00052D43"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rPr>
      </w:pPr>
      <w:r w:rsidRPr="00A0500D">
        <w:rPr>
          <w:snapToGrid/>
          <w:color w:val="000000" w:themeColor="text1"/>
          <w:sz w:val="22"/>
          <w:szCs w:val="22"/>
        </w:rPr>
        <w:t xml:space="preserve">Por consiguiente, los Gobiernos del Japón (a través del Fondo del Japón para la Diversidad Biológica), la Unión Europea y el Gobierno de Alemania (a través de la Agencia Federal para la Conservación de la Naturaleza, </w:t>
      </w:r>
      <w:proofErr w:type="spellStart"/>
      <w:r w:rsidRPr="00A0500D">
        <w:rPr>
          <w:snapToGrid/>
          <w:color w:val="000000" w:themeColor="text1"/>
          <w:sz w:val="22"/>
          <w:szCs w:val="22"/>
        </w:rPr>
        <w:t>BfN</w:t>
      </w:r>
      <w:proofErr w:type="spellEnd"/>
      <w:r w:rsidRPr="00A0500D">
        <w:rPr>
          <w:snapToGrid/>
          <w:color w:val="000000" w:themeColor="text1"/>
          <w:sz w:val="22"/>
          <w:szCs w:val="22"/>
        </w:rPr>
        <w:t xml:space="preserve">) proporcionaron generosamente recursos para que la Secretaría organizara un taller mundial de creación de capacidad centrado en la vigilancia de la utilización de recursos genéticos en el marco del Protocolo de Nagoya. El taller se celebró en Bonn (Alemania) del 30 de septiembre al 2 de octubre de 2019 y ofreció a los representantes de 54 países, así como a los expertos en APB, la oportunidad de compartir información sobre los retos y los logros relacionados con la vigilancia de la utilización de recursos genéticos. </w:t>
      </w:r>
    </w:p>
    <w:p w14:paraId="79F36BFE" w14:textId="255A7E28" w:rsidR="00B4371C" w:rsidRPr="00A0500D" w:rsidRDefault="00390409"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rPr>
      </w:pPr>
      <w:r w:rsidRPr="00A0500D">
        <w:rPr>
          <w:snapToGrid/>
          <w:color w:val="000000" w:themeColor="text1"/>
          <w:sz w:val="22"/>
          <w:szCs w:val="22"/>
        </w:rPr>
        <w:t xml:space="preserve">El informe del taller y la información relacionada pueden encontrarse en la página web de la reunión: </w:t>
      </w:r>
      <w:hyperlink r:id="rId22" w:history="1">
        <w:r w:rsidRPr="00A0500D">
          <w:rPr>
            <w:rStyle w:val="Hyperlink"/>
            <w:sz w:val="22"/>
            <w:szCs w:val="22"/>
          </w:rPr>
          <w:t>https://www.cbd.int/meetings/NP-CB-WS-2019-01</w:t>
        </w:r>
      </w:hyperlink>
      <w:r w:rsidRPr="00A0500D">
        <w:rPr>
          <w:snapToGrid/>
          <w:color w:val="000000" w:themeColor="text1"/>
          <w:sz w:val="22"/>
          <w:szCs w:val="22"/>
        </w:rPr>
        <w:t xml:space="preserve">. </w:t>
      </w:r>
      <w:r w:rsidRPr="00A0500D">
        <w:rPr>
          <w:sz w:val="22"/>
          <w:szCs w:val="22"/>
        </w:rPr>
        <w:t>Con el fin de facilitar la comprensión del tema, la Secretaría, en colaboración con la Iniciativa de Desarrollo de Capacidad sobre APB, ha elaborado un breve video animado para explicar de forma sencilla y práctica cómo funciona la vigilancia en materia de APB a través del Centro de Intercambio de Información.</w:t>
      </w:r>
      <w:r w:rsidRPr="00A0500D">
        <w:rPr>
          <w:sz w:val="22"/>
          <w:szCs w:val="22"/>
          <w:u w:color="000000"/>
        </w:rPr>
        <w:t xml:space="preserve"> </w:t>
      </w:r>
      <w:r w:rsidRPr="00A0500D">
        <w:rPr>
          <w:sz w:val="22"/>
          <w:szCs w:val="22"/>
        </w:rPr>
        <w:t>El breve video está disponible para su descarga en árabe, español, francés, inglés y ruso y en el Centro de Intercambio de Información sobre APB</w:t>
      </w:r>
      <w:r w:rsidR="006053EE" w:rsidRPr="00A0500D">
        <w:rPr>
          <w:rStyle w:val="FootnoteReference"/>
          <w:rFonts w:eastAsia="Calibri"/>
          <w:sz w:val="22"/>
          <w:szCs w:val="22"/>
          <w:u w:val="none"/>
          <w:vertAlign w:val="superscript"/>
        </w:rPr>
        <w:footnoteReference w:id="7"/>
      </w:r>
      <w:r w:rsidRPr="00A0500D">
        <w:rPr>
          <w:sz w:val="22"/>
          <w:szCs w:val="22"/>
        </w:rPr>
        <w:t>.</w:t>
      </w:r>
    </w:p>
    <w:p w14:paraId="4FF9F60F" w14:textId="05150F84" w:rsidR="00076498" w:rsidRPr="00A0500D" w:rsidRDefault="002D7F2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La Secretaría continúa brindando a las Partes y a otros usuarios del Centro de Intercambio de Información sobre APB una divulgación proactiva y apoyo técnico para el uso del Centro de Intercambio de Información sobre APB de la misma manera que se ha hecho en el pasado. Las actividades de divulgación se centran principalmente en dar la bienvenida a las nuevas Partes y proporcionarles asistencia e información para comenzar a utilizar el Centro de Intercambio de Información sobre APB. Asimismo, en responder las solicitudes de apoyo técnico, y realizar actividades de divulgación periódicas para fomentar la publicación de información, especialmente información sobre permisos, medidas y procedimientos de APB, autoridades de publicación y autoridades nacionales competentes.</w:t>
      </w:r>
    </w:p>
    <w:p w14:paraId="5F86A6D8" w14:textId="7F029B40" w:rsidR="00507993" w:rsidRPr="00A0500D" w:rsidRDefault="006C0D49"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lastRenderedPageBreak/>
        <w:t xml:space="preserve">Con el fin de seguir mejorando los recursos de creación de capacidad desarrollados por la Secretaría, se ha creado un nuevo sistema de base de conocimientos basado en datos. La migración del Centro de Intercambio de Información sobre Seguridad de la Biotecnología brindó la oportunidad de desarrollar un sistema que fuera capaz de almacenar esta información de una manera mejor, que permitiera reutilizarla, hacer búsquedas, etiquetarla, actualizarla y traducirla de manera más eficiente. </w:t>
      </w:r>
      <w:r w:rsidRPr="00A0500D">
        <w:rPr>
          <w:sz w:val="22"/>
          <w:szCs w:val="22"/>
        </w:rPr>
        <w:t>Hay más información sobre esta mejora en la subsección dedicada al mantenimiento y las mejoras de la funcionalidad.</w:t>
      </w:r>
    </w:p>
    <w:p w14:paraId="218BD025" w14:textId="407E4B41" w:rsidR="00F9413E" w:rsidRPr="00A0500D" w:rsidRDefault="00FA61E9"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La divulgación y el apoyo técnico se continúan proporcionando por teléfono, chat en vivo y correo electrónico. Sin embargo, un efecto positivo de la pandemia mundial de la enfermedad por coronavirus (COVID-19) es que ha contribuido a acercar a los colegas que trabajan a distancia mediante el aumento general del uso de herramientas de comunicación colaborativa que permiten compartir la pantalla y realizar videoconferencias. A medida que el uso de herramientas como Zoom, </w:t>
      </w:r>
      <w:proofErr w:type="spellStart"/>
      <w:r w:rsidRPr="00A0500D">
        <w:rPr>
          <w:snapToGrid/>
          <w:color w:val="000000" w:themeColor="text1"/>
          <w:sz w:val="22"/>
          <w:szCs w:val="22"/>
        </w:rPr>
        <w:t>Teams</w:t>
      </w:r>
      <w:proofErr w:type="spellEnd"/>
      <w:r w:rsidRPr="00A0500D">
        <w:rPr>
          <w:snapToGrid/>
          <w:color w:val="000000" w:themeColor="text1"/>
          <w:sz w:val="22"/>
          <w:szCs w:val="22"/>
        </w:rPr>
        <w:t xml:space="preserve"> y WhatsApp se convierte en algo habitual, la conexión con los usuarios del Centro de Intercambio de Información sobre APB y la prestación de asistencia técnica en línea son cada vez más fáciles y eficaces. </w:t>
      </w:r>
    </w:p>
    <w:p w14:paraId="05B0AC91" w14:textId="77777777" w:rsidR="00780B28" w:rsidRPr="00A0500D" w:rsidRDefault="009372EF" w:rsidP="005510C6">
      <w:pPr>
        <w:keepNext/>
        <w:pBdr>
          <w:top w:val="nil"/>
          <w:left w:val="nil"/>
          <w:bottom w:val="nil"/>
          <w:right w:val="nil"/>
          <w:between w:val="nil"/>
          <w:bar w:val="nil"/>
        </w:pBdr>
        <w:spacing w:before="120" w:after="120"/>
        <w:rPr>
          <w:i/>
          <w:sz w:val="22"/>
          <w:szCs w:val="22"/>
        </w:rPr>
      </w:pPr>
      <w:r w:rsidRPr="00A0500D">
        <w:rPr>
          <w:i/>
          <w:sz w:val="22"/>
          <w:szCs w:val="22"/>
        </w:rPr>
        <w:t>Interoperabilidad y colaboración</w:t>
      </w:r>
    </w:p>
    <w:p w14:paraId="1AC9E80E" w14:textId="22B6167D" w:rsidR="00E377C6" w:rsidRPr="00A0500D" w:rsidRDefault="005A0807"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La Secretaría continúa trabajando en los mecanismos de interoperabilidad, por ejemplo, mejorando la documentación y los ejemplos de uso de la interfaz de programación de aplicaciones (API). Además, la Secretaría sigue prestando apoyo a las Partes y otros que deseen utilizar estos mecanismos para intercambiar información del Centro de Intercambio de Información sobre APB con bases de datos, sitios web, sistemas de concesión de permisos y sistemas informáticos pertinentes.</w:t>
      </w:r>
    </w:p>
    <w:p w14:paraId="03F9D2FA" w14:textId="3CF0BF3D" w:rsidR="00A963BE" w:rsidRPr="00A0500D" w:rsidRDefault="00E377C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Durante este último período entre sesiones, aprovechando la oportunidad de sumarse a eventos relacionados, la Secretaría ofreció dos actividades de formación en persona</w:t>
      </w:r>
      <w:r w:rsidR="008D5595" w:rsidRPr="00A0500D">
        <w:rPr>
          <w:rStyle w:val="FootnoteReference"/>
          <w:snapToGrid/>
          <w:color w:val="000000" w:themeColor="text1"/>
          <w:sz w:val="22"/>
          <w:szCs w:val="22"/>
          <w:u w:val="none"/>
          <w:vertAlign w:val="superscript"/>
        </w:rPr>
        <w:footnoteReference w:id="8"/>
      </w:r>
      <w:r w:rsidRPr="00A0500D">
        <w:rPr>
          <w:snapToGrid/>
          <w:color w:val="000000" w:themeColor="text1"/>
          <w:sz w:val="22"/>
          <w:szCs w:val="22"/>
        </w:rPr>
        <w:t xml:space="preserve"> relacionadas con el uso de la API y la vinculación de los sistemas nacionales de concesión de permisos con el Centro de Intercambio de Información sobre APB.</w:t>
      </w:r>
    </w:p>
    <w:p w14:paraId="024E7D4B" w14:textId="379B108B" w:rsidR="00CA0BF1" w:rsidRPr="00A0500D" w:rsidRDefault="00983E1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z w:val="22"/>
          <w:szCs w:val="22"/>
        </w:rPr>
        <w:t>La Secretaría sigue compartiendo experiencias y aumentando la concienciación relacionada con el Centro de Intercambio de Información sobre APB, participando en debates y explorando las posibilidades de colaboración con iniciativas y organizaciones relacionadas, como el Sistema Mundial de Información (</w:t>
      </w:r>
      <w:proofErr w:type="spellStart"/>
      <w:r w:rsidRPr="00A0500D">
        <w:rPr>
          <w:sz w:val="22"/>
          <w:szCs w:val="22"/>
        </w:rPr>
        <w:t>GLIS</w:t>
      </w:r>
      <w:proofErr w:type="spellEnd"/>
      <w:r w:rsidRPr="00A0500D">
        <w:rPr>
          <w:sz w:val="22"/>
          <w:szCs w:val="22"/>
        </w:rPr>
        <w:t>) del Tratado Internacional sobre los Recursos Fitogenéticos para la Alimentación y la Agricultura</w:t>
      </w:r>
      <w:r w:rsidR="00506556" w:rsidRPr="00A0500D">
        <w:rPr>
          <w:color w:val="000000" w:themeColor="text1"/>
          <w:sz w:val="22"/>
          <w:szCs w:val="22"/>
          <w:vertAlign w:val="superscript"/>
        </w:rPr>
        <w:footnoteReference w:id="9"/>
      </w:r>
      <w:r w:rsidRPr="00A0500D">
        <w:rPr>
          <w:sz w:val="22"/>
          <w:szCs w:val="22"/>
        </w:rPr>
        <w:t xml:space="preserve">, </w:t>
      </w:r>
      <w:proofErr w:type="spellStart"/>
      <w:r w:rsidRPr="00A0500D">
        <w:rPr>
          <w:sz w:val="22"/>
          <w:szCs w:val="22"/>
        </w:rPr>
        <w:t>InforMEA</w:t>
      </w:r>
      <w:proofErr w:type="spellEnd"/>
      <w:r w:rsidRPr="00A0500D">
        <w:rPr>
          <w:sz w:val="22"/>
          <w:szCs w:val="22"/>
        </w:rPr>
        <w:t xml:space="preserve"> y los Diálogos del Tratado sobre Alta Mar</w:t>
      </w:r>
      <w:r w:rsidR="00506556" w:rsidRPr="00A0500D">
        <w:rPr>
          <w:color w:val="000000" w:themeColor="text1"/>
          <w:sz w:val="22"/>
          <w:szCs w:val="22"/>
          <w:vertAlign w:val="superscript"/>
        </w:rPr>
        <w:footnoteReference w:id="10"/>
      </w:r>
      <w:r w:rsidRPr="00A0500D">
        <w:rPr>
          <w:sz w:val="22"/>
          <w:szCs w:val="22"/>
        </w:rPr>
        <w:t xml:space="preserve"> en relación con el acuerdo sobre la diversidad biológica marina de las zonas situadas fuera de la jurisdicción nacional (</w:t>
      </w:r>
      <w:proofErr w:type="spellStart"/>
      <w:r w:rsidRPr="00A0500D">
        <w:rPr>
          <w:sz w:val="22"/>
          <w:szCs w:val="22"/>
        </w:rPr>
        <w:t>BBNJ</w:t>
      </w:r>
      <w:proofErr w:type="spellEnd"/>
      <w:r w:rsidRPr="00A0500D">
        <w:rPr>
          <w:sz w:val="22"/>
          <w:szCs w:val="22"/>
        </w:rPr>
        <w:t>) de la Convención de las Naciones Unidas sobre el Derecho del Mar (</w:t>
      </w:r>
      <w:proofErr w:type="spellStart"/>
      <w:r w:rsidRPr="00A0500D">
        <w:rPr>
          <w:sz w:val="22"/>
          <w:szCs w:val="22"/>
        </w:rPr>
        <w:t>UNCLOS</w:t>
      </w:r>
      <w:proofErr w:type="spellEnd"/>
      <w:r w:rsidRPr="00A0500D">
        <w:rPr>
          <w:sz w:val="22"/>
          <w:szCs w:val="22"/>
        </w:rPr>
        <w:t>).</w:t>
      </w:r>
    </w:p>
    <w:p w14:paraId="2A362916" w14:textId="77777777" w:rsidR="008D4F55" w:rsidRPr="00A0500D" w:rsidRDefault="008D4F55" w:rsidP="00FD0EC3">
      <w:pPr>
        <w:keepNext/>
        <w:pBdr>
          <w:top w:val="nil"/>
          <w:left w:val="nil"/>
          <w:bottom w:val="nil"/>
          <w:right w:val="nil"/>
          <w:between w:val="nil"/>
          <w:bar w:val="nil"/>
        </w:pBdr>
        <w:spacing w:before="120" w:after="120"/>
        <w:ind w:left="1260" w:hanging="1260"/>
        <w:outlineLvl w:val="1"/>
        <w:rPr>
          <w:b/>
          <w:snapToGrid w:val="0"/>
          <w:sz w:val="22"/>
          <w:szCs w:val="22"/>
        </w:rPr>
      </w:pPr>
      <w:r w:rsidRPr="00A0500D">
        <w:rPr>
          <w:b/>
          <w:snapToGrid w:val="0"/>
          <w:sz w:val="22"/>
          <w:szCs w:val="22"/>
        </w:rPr>
        <w:t>Objetivo 2.</w:t>
      </w:r>
      <w:r w:rsidRPr="00A0500D">
        <w:rPr>
          <w:b/>
          <w:snapToGrid w:val="0"/>
          <w:sz w:val="22"/>
          <w:szCs w:val="22"/>
        </w:rPr>
        <w:tab/>
        <w:t xml:space="preserve">Traducción y funcionalidad para la puesta en funcionamiento del </w:t>
      </w:r>
      <w:r w:rsidRPr="00A0500D">
        <w:rPr>
          <w:b/>
          <w:sz w:val="22"/>
          <w:szCs w:val="22"/>
        </w:rPr>
        <w:t>Centro de Intercambio de Información sobre Acceso y Participación en los Beneficios en los seis idiomas oficiales de las Naciones Unidas</w:t>
      </w:r>
    </w:p>
    <w:p w14:paraId="31B9B157" w14:textId="10908ACE" w:rsidR="006A7741" w:rsidRPr="00A0500D" w:rsidRDefault="00ED03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z w:val="22"/>
          <w:szCs w:val="22"/>
        </w:rPr>
        <w:t>La Conferencia de las Partes que actúa como reunión de las Partes en el Protocolo, en su tercera reunión, y el Comité Asesor Oficioso del Centro de Intercambio de Información sobre Acceso y Participación en los Beneficios reconocieron la importancia de la traducción de los formatos comunes y su publicación en los seis idiomas oficiales de las Naciones Unidas.</w:t>
      </w:r>
      <w:r w:rsidRPr="00A0500D">
        <w:rPr>
          <w:snapToGrid/>
          <w:color w:val="000000" w:themeColor="text1"/>
          <w:sz w:val="22"/>
          <w:szCs w:val="22"/>
        </w:rPr>
        <w:t xml:space="preserve"> </w:t>
      </w:r>
      <w:r w:rsidRPr="00A0500D">
        <w:rPr>
          <w:sz w:val="22"/>
          <w:szCs w:val="22"/>
        </w:rPr>
        <w:t>En particular, la decisión NP-</w:t>
      </w:r>
      <w:hyperlink r:id="rId23" w:history="1">
        <w:r w:rsidRPr="00A0500D">
          <w:rPr>
            <w:rStyle w:val="Hyperlink"/>
            <w:snapToGrid/>
            <w:sz w:val="22"/>
            <w:szCs w:val="22"/>
          </w:rPr>
          <w:t>3/1</w:t>
        </w:r>
      </w:hyperlink>
      <w:r w:rsidRPr="00A0500D">
        <w:rPr>
          <w:sz w:val="22"/>
          <w:szCs w:val="22"/>
        </w:rPr>
        <w:t>, sobre la evaluación y revisión de la eficacia del Protocolo de Nagoya, pidió a la Secretaria Ejecutiva que diera prioridad a la traducción del Centro de Intercambio de Información sobre APB.</w:t>
      </w:r>
    </w:p>
    <w:p w14:paraId="18C88492" w14:textId="1DB741FB" w:rsidR="00B6370A" w:rsidRPr="00A0500D" w:rsidRDefault="00432DA0"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La Secretaría sigue trabajando en la traducción del sitio web del Centro de Intercambio de Información sobre APB y en la mejora de los mecanismos existentes para facilitar la traducción, como prioridad urgente. </w:t>
      </w:r>
      <w:r w:rsidRPr="00A0500D">
        <w:rPr>
          <w:color w:val="000000" w:themeColor="text1"/>
          <w:sz w:val="22"/>
          <w:szCs w:val="22"/>
        </w:rPr>
        <w:t xml:space="preserve">Recientemente se han traducido todos los formatos comunes fuera de línea </w:t>
      </w:r>
      <w:r w:rsidR="00650895" w:rsidRPr="00A0500D">
        <w:rPr>
          <w:color w:val="000000" w:themeColor="text1"/>
          <w:sz w:val="22"/>
          <w:szCs w:val="22"/>
        </w:rPr>
        <w:t>a</w:t>
      </w:r>
      <w:r w:rsidRPr="00A0500D">
        <w:rPr>
          <w:color w:val="000000" w:themeColor="text1"/>
          <w:sz w:val="22"/>
          <w:szCs w:val="22"/>
        </w:rPr>
        <w:t xml:space="preserve"> los seis </w:t>
      </w:r>
      <w:r w:rsidRPr="00A0500D">
        <w:rPr>
          <w:color w:val="000000" w:themeColor="text1"/>
          <w:sz w:val="22"/>
          <w:szCs w:val="22"/>
        </w:rPr>
        <w:lastRenderedPageBreak/>
        <w:t>idiomas oficiales de las Naciones Unidas, y aproximadamente el 85% del sitio web se ha traducido a todos los idiomas de la ONU.</w:t>
      </w:r>
    </w:p>
    <w:p w14:paraId="6A9B4021" w14:textId="0A9A8C8F" w:rsidR="008D4F55" w:rsidRPr="00A0500D" w:rsidRDefault="008D4F55" w:rsidP="00F8774A">
      <w:pPr>
        <w:keepNext/>
        <w:pBdr>
          <w:top w:val="nil"/>
          <w:left w:val="nil"/>
          <w:bottom w:val="nil"/>
          <w:right w:val="nil"/>
          <w:between w:val="nil"/>
          <w:bar w:val="nil"/>
        </w:pBdr>
        <w:spacing w:before="120" w:after="120"/>
        <w:ind w:left="864" w:hanging="864"/>
        <w:outlineLvl w:val="1"/>
        <w:rPr>
          <w:b/>
          <w:snapToGrid w:val="0"/>
          <w:sz w:val="22"/>
          <w:szCs w:val="22"/>
        </w:rPr>
      </w:pPr>
      <w:r w:rsidRPr="00A0500D">
        <w:rPr>
          <w:b/>
          <w:snapToGrid w:val="0"/>
          <w:sz w:val="22"/>
          <w:szCs w:val="22"/>
        </w:rPr>
        <w:t>Objetivo 3.</w:t>
      </w:r>
      <w:r w:rsidRPr="00A0500D">
        <w:rPr>
          <w:b/>
          <w:snapToGrid w:val="0"/>
          <w:sz w:val="22"/>
          <w:szCs w:val="22"/>
        </w:rPr>
        <w:tab/>
        <w:t>Mantenimiento y mejora de la funcionalidad</w:t>
      </w:r>
    </w:p>
    <w:p w14:paraId="4B1F883C" w14:textId="40F5A8A5" w:rsidR="000922C1" w:rsidRPr="00A0500D" w:rsidRDefault="00A42053"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z w:val="22"/>
          <w:szCs w:val="22"/>
        </w:rPr>
        <w:t>Desde la tercera reunión de la Conferencia de las Partes que actúa como reunión de las Partes en el Protocolo, la mayor parte del mantenimiento y las mejoras se han centrado en la funcionalidad y otros elementos comunes al Centro de Intercambio de Información sobre APB y al Centro de Intercambio de Información sobre Seguridad de la Biotecnología.</w:t>
      </w:r>
      <w:r w:rsidRPr="00A0500D">
        <w:rPr>
          <w:snapToGrid/>
          <w:color w:val="000000" w:themeColor="text1"/>
          <w:sz w:val="22"/>
          <w:szCs w:val="22"/>
        </w:rPr>
        <w:t xml:space="preserve"> A </w:t>
      </w:r>
      <w:r w:rsidR="00ED661B" w:rsidRPr="00A0500D">
        <w:rPr>
          <w:snapToGrid/>
          <w:color w:val="000000" w:themeColor="text1"/>
          <w:sz w:val="22"/>
          <w:szCs w:val="22"/>
        </w:rPr>
        <w:t>continuación,</w:t>
      </w:r>
      <w:r w:rsidRPr="00A0500D">
        <w:rPr>
          <w:snapToGrid/>
          <w:color w:val="000000" w:themeColor="text1"/>
          <w:sz w:val="22"/>
          <w:szCs w:val="22"/>
        </w:rPr>
        <w:t xml:space="preserve"> se ofrece un resumen.</w:t>
      </w:r>
    </w:p>
    <w:p w14:paraId="0CB3DDE2" w14:textId="7880CE93" w:rsidR="005A0C45" w:rsidRPr="00A0500D" w:rsidRDefault="005A0C45" w:rsidP="00F8774A">
      <w:pPr>
        <w:keepNext/>
        <w:pBdr>
          <w:top w:val="nil"/>
          <w:left w:val="nil"/>
          <w:bottom w:val="nil"/>
          <w:right w:val="nil"/>
          <w:between w:val="nil"/>
          <w:bar w:val="nil"/>
        </w:pBdr>
        <w:tabs>
          <w:tab w:val="left" w:pos="1260"/>
        </w:tabs>
        <w:spacing w:before="120" w:after="120"/>
        <w:jc w:val="both"/>
        <w:rPr>
          <w:i/>
          <w:sz w:val="22"/>
          <w:szCs w:val="22"/>
        </w:rPr>
      </w:pPr>
      <w:r w:rsidRPr="00A0500D">
        <w:rPr>
          <w:i/>
          <w:sz w:val="22"/>
          <w:szCs w:val="22"/>
        </w:rPr>
        <w:t>Página de inicio</w:t>
      </w:r>
    </w:p>
    <w:p w14:paraId="0D000BFF" w14:textId="7D5A6C01" w:rsidR="00974ED4" w:rsidRPr="00A0500D" w:rsidRDefault="00651B4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Como parte del proceso de armonización e integración del Centro de Intercambio de Información sobre Seguridad de la Biotecnología con el Centro de Intercambio de Información sobre APB, y sobre la base de los resultados de las entrevistas con los usuarios y de un cuestionario, se han desarrollado páginas de inicio más modernas y fáciles de usar para ambos centros de intercambio de información. La nueva página de inicio del Centro de Intercambio de Información sobre APB tiene un diseño más sencillo y se centra en elementos clave como el mapa, los anuncios y los registros actualizados.</w:t>
      </w:r>
    </w:p>
    <w:p w14:paraId="72950790" w14:textId="77777777" w:rsidR="00974ED4" w:rsidRPr="00A0500D" w:rsidRDefault="00974ED4" w:rsidP="00F8774A">
      <w:pPr>
        <w:keepNext/>
        <w:pBdr>
          <w:top w:val="nil"/>
          <w:left w:val="nil"/>
          <w:bottom w:val="nil"/>
          <w:right w:val="nil"/>
          <w:between w:val="nil"/>
          <w:bar w:val="nil"/>
        </w:pBdr>
        <w:tabs>
          <w:tab w:val="left" w:pos="1260"/>
        </w:tabs>
        <w:spacing w:before="120" w:after="120"/>
        <w:jc w:val="both"/>
        <w:rPr>
          <w:i/>
          <w:sz w:val="22"/>
          <w:szCs w:val="22"/>
        </w:rPr>
      </w:pPr>
      <w:r w:rsidRPr="00A0500D">
        <w:rPr>
          <w:i/>
          <w:sz w:val="22"/>
          <w:szCs w:val="22"/>
        </w:rPr>
        <w:t>Formatos comunes</w:t>
      </w:r>
    </w:p>
    <w:p w14:paraId="3ECDD7EF" w14:textId="6043B084" w:rsidR="00C36893" w:rsidRPr="00A0500D" w:rsidRDefault="0078414C" w:rsidP="00F8774A">
      <w:pPr>
        <w:pStyle w:val="Para1"/>
        <w:numPr>
          <w:ilvl w:val="0"/>
          <w:numId w:val="23"/>
        </w:numPr>
        <w:pBdr>
          <w:top w:val="nil"/>
          <w:left w:val="nil"/>
          <w:bottom w:val="nil"/>
          <w:right w:val="nil"/>
          <w:between w:val="nil"/>
          <w:bar w:val="nil"/>
        </w:pBdr>
        <w:spacing w:before="120"/>
        <w:ind w:left="0" w:firstLine="0"/>
        <w:jc w:val="both"/>
        <w:rPr>
          <w:iCs/>
          <w:sz w:val="22"/>
          <w:szCs w:val="22"/>
        </w:rPr>
      </w:pPr>
      <w:r w:rsidRPr="00A0500D">
        <w:rPr>
          <w:iCs/>
          <w:snapToGrid/>
          <w:color w:val="000000" w:themeColor="text1"/>
          <w:sz w:val="22"/>
          <w:szCs w:val="22"/>
        </w:rPr>
        <w:t>En consonancia con las modalidades conjuntas de funcionamiento y con la necesidad de homogeneidad e integración entre los tres centros de intercambio de información de la Secretaría, se han revisado los formatos comunes compartidos, como los “Recursos de la biblioteca virtual” y las “Iniciativas de desarrollo de capacidad”, para una mayor armonización.</w:t>
      </w:r>
    </w:p>
    <w:p w14:paraId="4E5D2222" w14:textId="23C10447" w:rsidR="00974ED4" w:rsidRPr="00A0500D" w:rsidRDefault="00974ED4" w:rsidP="005510C6">
      <w:pPr>
        <w:pStyle w:val="Para1"/>
        <w:pBdr>
          <w:top w:val="nil"/>
          <w:left w:val="nil"/>
          <w:bottom w:val="nil"/>
          <w:right w:val="nil"/>
          <w:between w:val="nil"/>
          <w:bar w:val="nil"/>
        </w:pBdr>
        <w:tabs>
          <w:tab w:val="left" w:pos="1260"/>
        </w:tabs>
        <w:spacing w:before="120"/>
        <w:jc w:val="both"/>
        <w:rPr>
          <w:i/>
          <w:sz w:val="22"/>
          <w:szCs w:val="22"/>
        </w:rPr>
      </w:pPr>
      <w:r w:rsidRPr="00A0500D">
        <w:rPr>
          <w:i/>
          <w:sz w:val="22"/>
          <w:szCs w:val="22"/>
        </w:rPr>
        <w:t>Búsqueda</w:t>
      </w:r>
    </w:p>
    <w:p w14:paraId="1B1212E7" w14:textId="2495E5E0" w:rsidR="002813C4" w:rsidRPr="00A0500D" w:rsidRDefault="00C60BA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La Secretaría ha mejorado la forma en que la búsqueda organiza e indexa la información, lo que aumenta la velocidad y la utilidad de las búsquedas de texto libre y permite ordenar los resultados en función de su relevancia. Se ha añadido una pestaña de resultados de búsqueda de “todos los registros”, que muestra resultados combinados de las categorías de registros en la misma página, así como una función que permite a los usuarios imprimir, clasificar y agrupar registros, exportarlos a un formato de hoja de cálculo, y guardar y compartir los resultados de la búsqueda. También hemos incluido una vista de matriz, que se continúa mejorando, pero cuya versión inicial ofrece a los usuarios múltiples posibilidades de generar resultados de búsqueda en forma de cuadros.</w:t>
      </w:r>
    </w:p>
    <w:p w14:paraId="6CAFAACC" w14:textId="1FD79132" w:rsidR="00262B31" w:rsidRPr="00A0500D" w:rsidRDefault="00C30C9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 La búsqueda ahora permite aplicar “</w:t>
      </w:r>
      <w:proofErr w:type="spellStart"/>
      <w:r w:rsidRPr="00A0500D">
        <w:rPr>
          <w:snapToGrid/>
          <w:color w:val="000000" w:themeColor="text1"/>
          <w:sz w:val="22"/>
          <w:szCs w:val="22"/>
        </w:rPr>
        <w:t>subfiltros</w:t>
      </w:r>
      <w:proofErr w:type="spellEnd"/>
      <w:r w:rsidRPr="00A0500D">
        <w:rPr>
          <w:snapToGrid/>
          <w:color w:val="000000" w:themeColor="text1"/>
          <w:sz w:val="22"/>
          <w:szCs w:val="22"/>
        </w:rPr>
        <w:t xml:space="preserve">” adicionales que son específicos de un tipo de registro, lo que permite obtener resultados de búsqueda más precisos. Además, los filtros de búsqueda activos pueden desactivarse temporalmente o utilizarse de forma negativa o excluyente, lo que da a los usuarios un mayor control para encontrar la información que necesitan. </w:t>
      </w:r>
      <w:r w:rsidRPr="00A0500D">
        <w:rPr>
          <w:snapToGrid/>
          <w:sz w:val="22"/>
          <w:szCs w:val="22"/>
        </w:rPr>
        <w:t>Basándose en el asesoramiento del Comité Asesor Oficioso, se han planificado varios filtros adicionales y mejoras de los filtros existentes, que se aplicarán oportunamente.</w:t>
      </w:r>
      <w:r w:rsidRPr="00A0500D">
        <w:rPr>
          <w:snapToGrid/>
          <w:color w:val="000000" w:themeColor="text1"/>
          <w:sz w:val="22"/>
          <w:szCs w:val="22"/>
        </w:rPr>
        <w:t xml:space="preserve"> </w:t>
      </w:r>
    </w:p>
    <w:p w14:paraId="05DBBFAF" w14:textId="75A67C74" w:rsidR="00AD0B26" w:rsidRPr="00A0500D" w:rsidRDefault="00704E4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 xml:space="preserve">Los contactos, que antes solo eran visibles cuando se hacía referencia a ellos en otros registros, se han añadido como un tipo de registro independiente en la búsqueda. Asimismo, se ha incluido una sección que, cuando se visualiza cualquier registro individual, muestra también dónde se hace referencia a ese registro en otros registros del Centro de Intercambio de Información sobre APB. Por ejemplo, al consultar un registro de contacto, se proporcionarán enlaces a cualquier registro de certificado de cumplimiento reconocido internacionalmente que también haya hecho referencia a ese contacto en particular. La Secretaría está analizando formas de impedir que los datos de contacto, como las direcciones de email y números telefónicos, que se encuentran en el Centro de Intercambio de Información sobre APB, así como en otros centros de intercambio de información y sitios web del CDB, se utilicen con fines no deseados, como el spam. </w:t>
      </w:r>
    </w:p>
    <w:p w14:paraId="18A37FA1" w14:textId="363BC984" w:rsidR="00025936" w:rsidRPr="00A0500D" w:rsidRDefault="002813C4" w:rsidP="00F8774A">
      <w:pPr>
        <w:keepNext/>
        <w:pBdr>
          <w:top w:val="nil"/>
          <w:left w:val="nil"/>
          <w:bottom w:val="nil"/>
          <w:right w:val="nil"/>
          <w:between w:val="nil"/>
          <w:bar w:val="nil"/>
        </w:pBdr>
        <w:tabs>
          <w:tab w:val="left" w:pos="1260"/>
        </w:tabs>
        <w:spacing w:before="120" w:after="120"/>
        <w:jc w:val="both"/>
        <w:rPr>
          <w:iCs/>
          <w:sz w:val="22"/>
          <w:szCs w:val="22"/>
        </w:rPr>
      </w:pPr>
      <w:r w:rsidRPr="00A0500D">
        <w:rPr>
          <w:sz w:val="22"/>
          <w:szCs w:val="22"/>
        </w:rPr>
        <w:t xml:space="preserve">Sección </w:t>
      </w:r>
      <w:r w:rsidR="0053761D" w:rsidRPr="00A0500D">
        <w:rPr>
          <w:i/>
          <w:sz w:val="22"/>
          <w:szCs w:val="22"/>
        </w:rPr>
        <w:t>Enviar</w:t>
      </w:r>
      <w:r w:rsidR="0053761D" w:rsidRPr="00A0500D">
        <w:rPr>
          <w:i/>
          <w:iCs/>
          <w:sz w:val="22"/>
          <w:szCs w:val="22"/>
        </w:rPr>
        <w:t xml:space="preserve"> </w:t>
      </w:r>
      <w:r w:rsidRPr="00A0500D">
        <w:rPr>
          <w:sz w:val="22"/>
          <w:szCs w:val="22"/>
        </w:rPr>
        <w:t>(</w:t>
      </w:r>
      <w:proofErr w:type="spellStart"/>
      <w:r w:rsidR="0053761D" w:rsidRPr="00A0500D">
        <w:rPr>
          <w:i/>
          <w:iCs/>
          <w:sz w:val="22"/>
          <w:szCs w:val="22"/>
        </w:rPr>
        <w:t>Submit</w:t>
      </w:r>
      <w:proofErr w:type="spellEnd"/>
      <w:r w:rsidRPr="00A0500D">
        <w:rPr>
          <w:sz w:val="22"/>
          <w:szCs w:val="22"/>
        </w:rPr>
        <w:t>)</w:t>
      </w:r>
    </w:p>
    <w:p w14:paraId="09A82548" w14:textId="55B84AA1" w:rsidR="00A84CB5" w:rsidRPr="00A0500D" w:rsidRDefault="003A06C7"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Actualmente es posible compartir proyectos de registros y copias en PDF de proyectos de registros. Esta función puede ayudar a facilitar la comunicación entre diferentes usuarios nacionales durante el proceso de revisión y aprobación al publicar los registros.</w:t>
      </w:r>
    </w:p>
    <w:p w14:paraId="1998E33D" w14:textId="7513E60F" w:rsidR="00A86D4D" w:rsidRPr="00A0500D" w:rsidRDefault="008E72FA" w:rsidP="005510C6">
      <w:pPr>
        <w:keepNext/>
        <w:pBdr>
          <w:top w:val="nil"/>
          <w:left w:val="nil"/>
          <w:bottom w:val="nil"/>
          <w:right w:val="nil"/>
          <w:between w:val="nil"/>
          <w:bar w:val="nil"/>
        </w:pBdr>
        <w:spacing w:before="120" w:after="120"/>
        <w:ind w:left="864" w:hanging="864"/>
        <w:jc w:val="both"/>
        <w:rPr>
          <w:i/>
          <w:sz w:val="22"/>
          <w:szCs w:val="22"/>
        </w:rPr>
      </w:pPr>
      <w:r w:rsidRPr="00A0500D">
        <w:rPr>
          <w:i/>
          <w:sz w:val="22"/>
          <w:szCs w:val="22"/>
        </w:rPr>
        <w:lastRenderedPageBreak/>
        <w:t>Ayuda y documentación</w:t>
      </w:r>
    </w:p>
    <w:p w14:paraId="65447544" w14:textId="1A13DDFA" w:rsidR="00275245" w:rsidRPr="00A0500D" w:rsidRDefault="008B101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rPr>
      </w:pPr>
      <w:r w:rsidRPr="00A0500D">
        <w:rPr>
          <w:snapToGrid/>
          <w:color w:val="000000" w:themeColor="text1"/>
          <w:sz w:val="22"/>
          <w:szCs w:val="22"/>
        </w:rPr>
        <w:t>Para orientar a los usuarios se han desarrollado nuevas herramientas y materiales de ayuda, tales como:</w:t>
      </w:r>
    </w:p>
    <w:p w14:paraId="4AB87E23" w14:textId="5FB1BE75" w:rsidR="0015725E" w:rsidRPr="00A0500D" w:rsidRDefault="0015725E" w:rsidP="00F8774A">
      <w:pPr>
        <w:pStyle w:val="ListParagraph"/>
        <w:numPr>
          <w:ilvl w:val="0"/>
          <w:numId w:val="29"/>
        </w:numPr>
        <w:spacing w:before="120" w:after="120"/>
        <w:ind w:left="0" w:firstLine="720"/>
        <w:jc w:val="both"/>
        <w:rPr>
          <w:sz w:val="22"/>
          <w:szCs w:val="22"/>
        </w:rPr>
      </w:pPr>
      <w:r w:rsidRPr="00A0500D">
        <w:rPr>
          <w:i/>
          <w:sz w:val="22"/>
          <w:szCs w:val="22"/>
        </w:rPr>
        <w:t>Tours nuevos y ampliados por el sitio web:</w:t>
      </w:r>
      <w:r w:rsidRPr="00A0500D">
        <w:rPr>
          <w:sz w:val="22"/>
          <w:szCs w:val="22"/>
        </w:rPr>
        <w:t xml:space="preserve"> Están disponibles en las páginas </w:t>
      </w:r>
      <w:r w:rsidR="009A08D6" w:rsidRPr="00A0500D">
        <w:rPr>
          <w:i/>
          <w:iCs/>
          <w:sz w:val="22"/>
          <w:szCs w:val="22"/>
        </w:rPr>
        <w:t xml:space="preserve">Perfiles de países </w:t>
      </w:r>
      <w:r w:rsidRPr="00A0500D">
        <w:rPr>
          <w:iCs/>
          <w:sz w:val="22"/>
          <w:szCs w:val="22"/>
        </w:rPr>
        <w:t>(</w:t>
      </w:r>
      <w:r w:rsidR="009A08D6" w:rsidRPr="00A0500D">
        <w:rPr>
          <w:i/>
          <w:iCs/>
          <w:sz w:val="22"/>
          <w:szCs w:val="22"/>
        </w:rPr>
        <w:t xml:space="preserve">Country </w:t>
      </w:r>
      <w:proofErr w:type="spellStart"/>
      <w:r w:rsidR="009A08D6" w:rsidRPr="00A0500D">
        <w:rPr>
          <w:i/>
          <w:iCs/>
          <w:sz w:val="22"/>
          <w:szCs w:val="22"/>
        </w:rPr>
        <w:t>Profiles</w:t>
      </w:r>
      <w:proofErr w:type="spellEnd"/>
      <w:r w:rsidRPr="00A0500D">
        <w:rPr>
          <w:iCs/>
          <w:sz w:val="22"/>
          <w:szCs w:val="22"/>
        </w:rPr>
        <w:t>)</w:t>
      </w:r>
      <w:r w:rsidRPr="00A0500D">
        <w:rPr>
          <w:sz w:val="22"/>
          <w:szCs w:val="22"/>
        </w:rPr>
        <w:t xml:space="preserve">, </w:t>
      </w:r>
      <w:r w:rsidR="009A08D6" w:rsidRPr="00A0500D">
        <w:rPr>
          <w:i/>
          <w:iCs/>
          <w:sz w:val="22"/>
          <w:szCs w:val="22"/>
        </w:rPr>
        <w:t xml:space="preserve">Enviar </w:t>
      </w:r>
      <w:r w:rsidRPr="00A0500D">
        <w:rPr>
          <w:sz w:val="22"/>
          <w:szCs w:val="22"/>
        </w:rPr>
        <w:t>(</w:t>
      </w:r>
      <w:proofErr w:type="spellStart"/>
      <w:r w:rsidR="009A08D6" w:rsidRPr="00A0500D">
        <w:rPr>
          <w:i/>
          <w:iCs/>
          <w:sz w:val="22"/>
          <w:szCs w:val="22"/>
        </w:rPr>
        <w:t>Submit</w:t>
      </w:r>
      <w:proofErr w:type="spellEnd"/>
      <w:r w:rsidRPr="00A0500D">
        <w:rPr>
          <w:sz w:val="22"/>
          <w:szCs w:val="22"/>
        </w:rPr>
        <w:t xml:space="preserve">) y </w:t>
      </w:r>
      <w:r w:rsidRPr="00A0500D">
        <w:rPr>
          <w:i/>
          <w:iCs/>
          <w:sz w:val="22"/>
          <w:szCs w:val="22"/>
        </w:rPr>
        <w:t>Buscar</w:t>
      </w:r>
      <w:r w:rsidRPr="00A0500D">
        <w:rPr>
          <w:sz w:val="22"/>
          <w:szCs w:val="22"/>
        </w:rPr>
        <w:t xml:space="preserve"> y ofrecen un recorrido por cada página, identificando las funciones clave;</w:t>
      </w:r>
    </w:p>
    <w:p w14:paraId="6B7320AB" w14:textId="3C5CEB4D" w:rsidR="000D5A24" w:rsidRPr="00A0500D" w:rsidRDefault="0015725E" w:rsidP="00F8774A">
      <w:pPr>
        <w:pStyle w:val="ListParagraph"/>
        <w:numPr>
          <w:ilvl w:val="0"/>
          <w:numId w:val="29"/>
        </w:numPr>
        <w:spacing w:before="120" w:after="120"/>
        <w:ind w:left="0" w:firstLine="720"/>
        <w:jc w:val="both"/>
        <w:rPr>
          <w:sz w:val="22"/>
          <w:szCs w:val="22"/>
        </w:rPr>
      </w:pPr>
      <w:r w:rsidRPr="00A0500D">
        <w:rPr>
          <w:i/>
          <w:iCs/>
          <w:sz w:val="22"/>
          <w:szCs w:val="22"/>
        </w:rPr>
        <w:t>Ayuda contextual mejorada:</w:t>
      </w:r>
      <w:r w:rsidRPr="00A0500D">
        <w:rPr>
          <w:sz w:val="22"/>
          <w:szCs w:val="22"/>
        </w:rPr>
        <w:t xml:space="preserve"> Al hacer clic en el ícono del signo de interrogación en la parte superior de la página, los usuarios pueden acceder a material de orientación específico de la página que están consultando; </w:t>
      </w:r>
    </w:p>
    <w:p w14:paraId="65AA884B" w14:textId="32C123A1" w:rsidR="00F5122A" w:rsidRPr="00A0500D" w:rsidRDefault="00652C3C" w:rsidP="00F8774A">
      <w:pPr>
        <w:pStyle w:val="ListParagraph"/>
        <w:numPr>
          <w:ilvl w:val="0"/>
          <w:numId w:val="29"/>
        </w:numPr>
        <w:spacing w:before="120" w:after="120"/>
        <w:ind w:left="0" w:firstLine="720"/>
        <w:jc w:val="both"/>
        <w:rPr>
          <w:snapToGrid w:val="0"/>
          <w:sz w:val="22"/>
          <w:szCs w:val="22"/>
        </w:rPr>
      </w:pPr>
      <w:r w:rsidRPr="00A0500D">
        <w:rPr>
          <w:i/>
          <w:iCs/>
          <w:sz w:val="22"/>
          <w:szCs w:val="22"/>
        </w:rPr>
        <w:t>Base de conocimientos:</w:t>
      </w:r>
      <w:r w:rsidRPr="00A0500D">
        <w:rPr>
          <w:sz w:val="22"/>
          <w:szCs w:val="22"/>
        </w:rPr>
        <w:t xml:space="preserve"> esta sección mejora y amplía la antigua sección “Acerca del Centro de Intercambio de Información sobre APB” del sitio web. La base de conocimientos ofrece un sistema organizado para mantener, traducir y organizar los artículos de ayuda y la información. Este sistema también se puede compartir e integrar fácilmente en otros sitios web y centros de intercambio de información gestionados por la Secretaría.  </w:t>
      </w:r>
    </w:p>
    <w:p w14:paraId="21DF536A" w14:textId="00E0A38C" w:rsidR="008D4F55" w:rsidRPr="00A0500D" w:rsidRDefault="00323F70" w:rsidP="00F8774A">
      <w:pPr>
        <w:keepNext/>
        <w:pBdr>
          <w:top w:val="nil"/>
          <w:left w:val="nil"/>
          <w:bottom w:val="nil"/>
          <w:right w:val="nil"/>
          <w:between w:val="nil"/>
          <w:bar w:val="nil"/>
        </w:pBdr>
        <w:spacing w:before="120" w:after="120"/>
        <w:ind w:left="864" w:hanging="864"/>
        <w:outlineLvl w:val="1"/>
        <w:rPr>
          <w:b/>
          <w:sz w:val="22"/>
          <w:szCs w:val="22"/>
        </w:rPr>
      </w:pPr>
      <w:r w:rsidRPr="00A0500D">
        <w:rPr>
          <w:b/>
          <w:sz w:val="22"/>
          <w:szCs w:val="22"/>
        </w:rPr>
        <w:t>Objetivo 4: Integración con el mecanismo de facilitación</w:t>
      </w:r>
      <w:r w:rsidRPr="00A0500D">
        <w:rPr>
          <w:b/>
          <w:sz w:val="22"/>
          <w:szCs w:val="22"/>
        </w:rPr>
        <w:tab/>
      </w:r>
    </w:p>
    <w:p w14:paraId="736B4A94" w14:textId="140799DC" w:rsidR="004E459C" w:rsidRPr="00A0500D" w:rsidRDefault="005A2368"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sz w:val="22"/>
          <w:szCs w:val="22"/>
        </w:rPr>
        <w:t>La integración ha sido una esfera de trabajo de alta prioridad en el último período entre sesiones, no solo para el Centro de Intercambio de Información sobre APB sino también para los otros centros de intercambio de información gestionados por la Secretaría, y fue destacada en las decisiones 14/25, NP-3/3 y CP-</w:t>
      </w:r>
      <w:hyperlink r:id="rId24" w:history="1">
        <w:r w:rsidRPr="00A0500D">
          <w:rPr>
            <w:rStyle w:val="Hyperlink"/>
            <w:sz w:val="22"/>
            <w:szCs w:val="22"/>
          </w:rPr>
          <w:t>9/2</w:t>
        </w:r>
      </w:hyperlink>
      <w:r w:rsidRPr="00A0500D">
        <w:rPr>
          <w:sz w:val="22"/>
          <w:szCs w:val="22"/>
        </w:rPr>
        <w:t>, que subrayaron la necesidad de reforzar la coherencia y la integración entre el mecanismo de intercambio de información del Convenio, el Centro de Intercambio de Información sobre Seguridad de la Biotecnología y el Centro de Intercambio de Información sobre Acceso y Participación en los Beneficios, y aprobaron las modalidades conjuntas de funcionamiento de los tres centros de intercambio de información.</w:t>
      </w:r>
      <w:r w:rsidRPr="00A0500D">
        <w:rPr>
          <w:color w:val="000000" w:themeColor="text1"/>
          <w:sz w:val="22"/>
          <w:szCs w:val="22"/>
        </w:rPr>
        <w:t xml:space="preserve"> </w:t>
      </w:r>
    </w:p>
    <w:p w14:paraId="7CC62225" w14:textId="4775DBD2" w:rsidR="004467D9" w:rsidRPr="00A0500D" w:rsidRDefault="00F879F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La finalización de la migración y fusión del Centro de Intercambio de Información sobre Seguridad de la Biotecnología en la plataforma del Centro de Intercambio de Información sobre APB y la armonización de estos dos sistemas han sido la principal prioridad de la Secretaría. El impacto de esta asignación de prioridades en el Centro de Intercambio de Información sobre APB ha ocasionado el retraso de algunos de los trabajos previstos. Sin embargo, se han alcanzado logros significativos en cuanto a la mejora de la funcionalidad y facilidad de uso de muchas de las funciones comunes del centro de intercambio de información. Además, la colaboración y la coordinación entre las unidades responsables del funcionamiento de los centros de intercambio de información dentro de la Secretaría también han aumentado considerablemente.</w:t>
      </w:r>
    </w:p>
    <w:p w14:paraId="4AE5DD69" w14:textId="61B9A7AD" w:rsidR="004E459C" w:rsidRPr="00A0500D" w:rsidRDefault="00AD0B26"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Al abordar las cuestiones relacionadas con la funcionalidad de los centros de intercambio de información y la mejora de la usabilidad y la coherencia, la Secretaría llevó a cabo una revisión en tres partes de la experiencia de los usuarios (</w:t>
      </w:r>
      <w:proofErr w:type="spellStart"/>
      <w:r w:rsidRPr="00A0500D">
        <w:rPr>
          <w:color w:val="000000" w:themeColor="text1"/>
          <w:sz w:val="22"/>
          <w:szCs w:val="22"/>
        </w:rPr>
        <w:t>UX</w:t>
      </w:r>
      <w:proofErr w:type="spellEnd"/>
      <w:r w:rsidRPr="00A0500D">
        <w:rPr>
          <w:color w:val="000000" w:themeColor="text1"/>
          <w:sz w:val="22"/>
          <w:szCs w:val="22"/>
        </w:rPr>
        <w:t>) en el sitio web. Esta revisión incluyó: a) un examen de las actuales interfaces de usuario (UI) de los sitios web de los centros de intercambio de información, y de la complejidad de las acciones y el número de pasos o “clics” necesarios para realizar tareas comunes; b) entrevistas con usuarios del Centro de Intercambio de Información sobre APB; y c) un examen de la organización actual de las funciones de “ayuda” y la documentación disponible.</w:t>
      </w:r>
    </w:p>
    <w:p w14:paraId="1538B608" w14:textId="7829479F" w:rsidR="004E459C" w:rsidRPr="00A0500D" w:rsidRDefault="004E459C"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 xml:space="preserve">La revisión ha aportado claridad sobre las formas de mejorar la funcionalidad y mantener la coherencia a medida que la Secretaría continúa implementando las modalidades conjuntas e integrando, administrando y desarrollando los centros de intercambio de información del Convenio. Además de las diversas mejoras mencionadas anteriormente, como la base de conocimientos común para organizar la ayuda y la documentación del sitio web, la Secretaría ha emprendido el desarrollo inicial de un conjunto de herramientas con directrices sobre la interfaz de usuario estándar para los centros de intercambio de información. Este conjunto de herramientas aportará varias ventajas, como fomentar patrones de diseño estándar que garanticen una apariencia y un funcionamiento coherentes en todas las interfaces de los sitios web pertinentes, una mayor eficacia a la hora de desarrollar nuevas funcionalidades y una disminución de </w:t>
      </w:r>
      <w:r w:rsidRPr="00A0500D">
        <w:rPr>
          <w:color w:val="000000" w:themeColor="text1"/>
          <w:sz w:val="22"/>
          <w:szCs w:val="22"/>
        </w:rPr>
        <w:lastRenderedPageBreak/>
        <w:t xml:space="preserve">los costos relacionados con el desarrollo y mantenimiento de materiales de formación, manuales de ayuda, documentación y traducción. </w:t>
      </w:r>
    </w:p>
    <w:p w14:paraId="38A78E79" w14:textId="62AD9628" w:rsidR="001A3B48" w:rsidRPr="00A0500D" w:rsidRDefault="00FD108A" w:rsidP="005510C6">
      <w:pPr>
        <w:pStyle w:val="Heading1"/>
        <w:spacing w:before="120"/>
        <w:ind w:left="1418" w:hanging="709"/>
        <w:jc w:val="left"/>
        <w:rPr>
          <w:sz w:val="22"/>
          <w:szCs w:val="22"/>
        </w:rPr>
      </w:pPr>
      <w:r w:rsidRPr="00A0500D">
        <w:rPr>
          <w:sz w:val="22"/>
          <w:szCs w:val="22"/>
        </w:rPr>
        <w:t>III.</w:t>
      </w:r>
      <w:r w:rsidRPr="00A0500D">
        <w:rPr>
          <w:sz w:val="22"/>
          <w:szCs w:val="22"/>
        </w:rPr>
        <w:tab/>
        <w:t>Prioridades para el futuro desarrollo y administración del Centro de Intercambio de Información sobre Acceso y Participación en los Beneficios</w:t>
      </w:r>
    </w:p>
    <w:p w14:paraId="16706AA2" w14:textId="441839DA" w:rsidR="0009316E" w:rsidRPr="00A0500D" w:rsidRDefault="00677FDD"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 xml:space="preserve">A medida que continúa avanzando la aplicación del Protocolo de Nagoya y aumenta el número de Partes en el Protocolo, el Centro de Intercambio de Información sobre APB debe seguir aprendiendo de las experiencias y adaptándose a las necesidades de las Partes y otros usuarios. Conforme las Partes vayan ganando experiencia en poner en práctica las disposiciones del Protocolo, especialmente aquellas relacionadas con la vigilancia de la utilización de los recursos genéticos, como se resume en el anexo II, puede ser necesario continuar perfeccionando los formatos comunes y ajustando ciertas funcionalidades del Centro de Intercambio de Información sobre APB. </w:t>
      </w:r>
    </w:p>
    <w:p w14:paraId="257F20ED" w14:textId="5988E90D" w:rsidR="005E0460" w:rsidRPr="00A0500D" w:rsidRDefault="00C624C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Eventos como el taller de vigilancia a nivel mundial realizado en Bonn en 2019 han sido particularmente útiles para compartir experiencias y resaltar los desafíos relativos a la puesta en marcha del Protocolo. De manera similar, el Comité Asesor Oficioso también ha sido un foro esencial y productivo para ofrecer orientación y soluciones técnicas que ayuden a abordar los desafíos, y evidentemente es necesario continuar los debates para garantizar que el Centro de Intercambio de Información sobre APB siga facilitando la aplicación del Protocolo de la mejor manera posible.</w:t>
      </w:r>
    </w:p>
    <w:p w14:paraId="6F98602D" w14:textId="4A85CE3C" w:rsidR="007258E0" w:rsidRPr="00A0500D" w:rsidRDefault="0095025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Está previsto que el Comité Asesor Oficioso celebre al menos una reunión, así como los debates en línea que sean necesarios, y que informe sobre los resultados de su labor a la Conferencia de las Partes que actúa como reunión de las Partes en el Protocolo de Nagoya en su quinta reunión.</w:t>
      </w:r>
    </w:p>
    <w:p w14:paraId="36895EC5" w14:textId="60EF5F77" w:rsidR="00B41FC7" w:rsidRPr="00A0500D" w:rsidRDefault="00C0165C"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Las prioridades para el desarrollo y la administración en el futuro, que se encuentran en el anexo de la decisión NP-3/3 y se reproducen en el anexo III a continuación, representan el trabajo en curso o tareas específicas que siguen siendo pertinentes; por lo tanto, se invita a las Partes a considerar nuevamente estas prioridades como base para los futuros trabajos.</w:t>
      </w:r>
    </w:p>
    <w:p w14:paraId="7EA832B4" w14:textId="5A2E4F71" w:rsidR="0012720A" w:rsidRPr="00A0500D" w:rsidRDefault="000658FB" w:rsidP="005510C6">
      <w:pPr>
        <w:pStyle w:val="Heading1"/>
        <w:spacing w:before="120"/>
        <w:ind w:left="1080" w:hanging="720"/>
        <w:jc w:val="left"/>
        <w:rPr>
          <w:sz w:val="22"/>
          <w:szCs w:val="22"/>
        </w:rPr>
      </w:pPr>
      <w:r w:rsidRPr="00A0500D">
        <w:rPr>
          <w:sz w:val="22"/>
          <w:szCs w:val="22"/>
        </w:rPr>
        <w:t>IV.</w:t>
      </w:r>
      <w:r w:rsidRPr="00A0500D">
        <w:rPr>
          <w:sz w:val="22"/>
          <w:szCs w:val="22"/>
        </w:rPr>
        <w:tab/>
      </w:r>
      <w:r w:rsidRPr="00A0500D">
        <w:rPr>
          <w:sz w:val="22"/>
          <w:szCs w:val="22"/>
        </w:rPr>
        <w:tab/>
        <w:t>Elementos sugeridos de un proyecto de decisión para su consideración por la Conferencia de las Partes que actúa como reunión de las Partes en el Protocolo en su cuarta reunión</w:t>
      </w:r>
    </w:p>
    <w:p w14:paraId="4FA0B759" w14:textId="4F6E584D" w:rsidR="009B69F8" w:rsidRPr="00A0500D" w:rsidRDefault="00123E97"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rPr>
      </w:pPr>
      <w:r w:rsidRPr="00A0500D">
        <w:rPr>
          <w:color w:val="000000" w:themeColor="text1"/>
          <w:sz w:val="22"/>
          <w:szCs w:val="22"/>
        </w:rPr>
        <w:t>La Conferencia de las Partes que actúa como reunión de las Partes en el Protocolo puede estimar oportuno considerar el siguiente proyecto de decisión:</w:t>
      </w:r>
    </w:p>
    <w:p w14:paraId="588D454C" w14:textId="0871530C" w:rsidR="009B69F8" w:rsidRPr="00A0500D" w:rsidRDefault="00DC2C26" w:rsidP="005510C6">
      <w:pPr>
        <w:pStyle w:val="Para1"/>
        <w:keepNext/>
        <w:pBdr>
          <w:top w:val="nil"/>
          <w:left w:val="nil"/>
          <w:bottom w:val="nil"/>
          <w:right w:val="nil"/>
          <w:between w:val="nil"/>
          <w:bar w:val="nil"/>
        </w:pBdr>
        <w:spacing w:before="120"/>
        <w:ind w:firstLine="720"/>
        <w:jc w:val="both"/>
        <w:rPr>
          <w:rFonts w:eastAsia="Arial Unicode MS"/>
          <w:i/>
          <w:sz w:val="22"/>
          <w:szCs w:val="22"/>
          <w:u w:color="000000"/>
          <w:bdr w:val="nil"/>
        </w:rPr>
      </w:pPr>
      <w:r w:rsidRPr="00A0500D">
        <w:rPr>
          <w:i/>
          <w:sz w:val="22"/>
          <w:szCs w:val="22"/>
          <w:bdr w:val="nil"/>
        </w:rPr>
        <w:t>La Conferencia de las Partes que actúa como reunión de las Partes en el Protocolo de Nagoya</w:t>
      </w:r>
    </w:p>
    <w:p w14:paraId="791B0E1B" w14:textId="366FF57C" w:rsidR="0066710A" w:rsidRPr="00A0500D" w:rsidRDefault="00EE6215" w:rsidP="005510C6">
      <w:pPr>
        <w:pStyle w:val="Para1"/>
        <w:pBdr>
          <w:top w:val="nil"/>
          <w:left w:val="nil"/>
          <w:bottom w:val="nil"/>
          <w:right w:val="nil"/>
          <w:between w:val="nil"/>
          <w:bar w:val="nil"/>
        </w:pBdr>
        <w:spacing w:before="120"/>
        <w:ind w:firstLine="720"/>
        <w:jc w:val="both"/>
        <w:rPr>
          <w:sz w:val="22"/>
          <w:szCs w:val="22"/>
        </w:rPr>
      </w:pPr>
      <w:r w:rsidRPr="00A0500D">
        <w:rPr>
          <w:sz w:val="22"/>
          <w:szCs w:val="22"/>
        </w:rPr>
        <w:t>1.</w:t>
      </w:r>
      <w:r w:rsidRPr="00A0500D">
        <w:rPr>
          <w:sz w:val="22"/>
          <w:szCs w:val="22"/>
        </w:rPr>
        <w:tab/>
      </w:r>
      <w:r w:rsidRPr="00A0500D">
        <w:rPr>
          <w:i/>
          <w:sz w:val="22"/>
          <w:szCs w:val="22"/>
        </w:rPr>
        <w:t xml:space="preserve">Acoge con satisfacción </w:t>
      </w:r>
      <w:r w:rsidRPr="00A0500D">
        <w:rPr>
          <w:sz w:val="22"/>
          <w:szCs w:val="22"/>
        </w:rPr>
        <w:t>el progreso realizado por la Secretaría en el desarrollo y la administración del Centro de Intercambio de Información sobre Acceso y Participación en los Beneficios;</w:t>
      </w:r>
    </w:p>
    <w:p w14:paraId="241AAA50" w14:textId="435EDD40" w:rsidR="00A55DFE" w:rsidRPr="00A0500D" w:rsidRDefault="00EE6215" w:rsidP="005510C6">
      <w:pPr>
        <w:pStyle w:val="Para1"/>
        <w:pBdr>
          <w:top w:val="nil"/>
          <w:left w:val="nil"/>
          <w:bottom w:val="nil"/>
          <w:right w:val="nil"/>
          <w:between w:val="nil"/>
          <w:bar w:val="nil"/>
        </w:pBdr>
        <w:spacing w:before="120"/>
        <w:ind w:firstLine="720"/>
        <w:jc w:val="both"/>
        <w:rPr>
          <w:i/>
          <w:sz w:val="22"/>
          <w:szCs w:val="22"/>
        </w:rPr>
      </w:pPr>
      <w:r w:rsidRPr="00A0500D">
        <w:rPr>
          <w:sz w:val="22"/>
          <w:szCs w:val="22"/>
        </w:rPr>
        <w:t>2.</w:t>
      </w:r>
      <w:r w:rsidRPr="00A0500D">
        <w:rPr>
          <w:sz w:val="22"/>
          <w:szCs w:val="22"/>
        </w:rPr>
        <w:tab/>
      </w:r>
      <w:r w:rsidRPr="00A0500D">
        <w:rPr>
          <w:i/>
          <w:sz w:val="22"/>
          <w:szCs w:val="22"/>
        </w:rPr>
        <w:t>Acoge con satisfacción</w:t>
      </w:r>
      <w:r w:rsidRPr="00A0500D">
        <w:rPr>
          <w:sz w:val="22"/>
          <w:szCs w:val="22"/>
        </w:rPr>
        <w:t xml:space="preserve"> los esfuerzos realizados por las Partes, Estados que no son Partes, los pueblos indígenas y las comunidades locales e interesados directos pertinentes para facilitar información al Centro de Intercambio de Información sobre Acceso y Participación en los Beneficios;</w:t>
      </w:r>
    </w:p>
    <w:p w14:paraId="35C74CAC" w14:textId="50514C25" w:rsidR="00853727" w:rsidRPr="00A0500D" w:rsidRDefault="001E3F8A" w:rsidP="005510C6">
      <w:pPr>
        <w:pStyle w:val="Para1"/>
        <w:pBdr>
          <w:top w:val="nil"/>
          <w:left w:val="nil"/>
          <w:bottom w:val="nil"/>
          <w:right w:val="nil"/>
          <w:between w:val="nil"/>
          <w:bar w:val="nil"/>
        </w:pBdr>
        <w:spacing w:before="120"/>
        <w:ind w:firstLine="720"/>
        <w:jc w:val="both"/>
        <w:rPr>
          <w:sz w:val="22"/>
          <w:szCs w:val="22"/>
        </w:rPr>
      </w:pPr>
      <w:r w:rsidRPr="00A0500D">
        <w:rPr>
          <w:sz w:val="22"/>
          <w:szCs w:val="22"/>
        </w:rPr>
        <w:t xml:space="preserve">3. </w:t>
      </w:r>
      <w:r w:rsidRPr="00A0500D">
        <w:rPr>
          <w:sz w:val="22"/>
          <w:szCs w:val="22"/>
        </w:rPr>
        <w:tab/>
      </w:r>
      <w:r w:rsidRPr="00A0500D">
        <w:rPr>
          <w:i/>
          <w:iCs/>
          <w:sz w:val="22"/>
          <w:szCs w:val="22"/>
        </w:rPr>
        <w:t>Recuerda</w:t>
      </w:r>
      <w:r w:rsidRPr="00A0500D">
        <w:rPr>
          <w:sz w:val="22"/>
          <w:szCs w:val="22"/>
        </w:rPr>
        <w:t xml:space="preserve"> la decisión NP-3/3, párrafo 3, donde se insta a las Partes que aún no lo hayan hecho a publicar lo antes posible en el Centro de Intercambio de Información sobre Acceso y Participación en los Beneficios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sobre Acceso y Participación en los Beneficios es esencial para la aplicación del Protocolo de Nagoya; </w:t>
      </w:r>
    </w:p>
    <w:p w14:paraId="597C4BEF" w14:textId="5C34607B" w:rsidR="006F0935" w:rsidRPr="00A0500D" w:rsidRDefault="00853727" w:rsidP="005510C6">
      <w:pPr>
        <w:pStyle w:val="Para1"/>
        <w:pBdr>
          <w:top w:val="nil"/>
          <w:left w:val="nil"/>
          <w:bottom w:val="nil"/>
          <w:right w:val="nil"/>
          <w:between w:val="nil"/>
          <w:bar w:val="nil"/>
        </w:pBdr>
        <w:spacing w:before="120"/>
        <w:ind w:firstLine="720"/>
        <w:jc w:val="both"/>
        <w:rPr>
          <w:sz w:val="22"/>
          <w:szCs w:val="22"/>
        </w:rPr>
      </w:pPr>
      <w:r w:rsidRPr="00A0500D">
        <w:rPr>
          <w:sz w:val="22"/>
          <w:szCs w:val="22"/>
        </w:rPr>
        <w:t xml:space="preserve">4. </w:t>
      </w:r>
      <w:r w:rsidRPr="00A0500D">
        <w:rPr>
          <w:sz w:val="22"/>
          <w:szCs w:val="22"/>
        </w:rPr>
        <w:tab/>
      </w:r>
      <w:r w:rsidRPr="00A0500D">
        <w:rPr>
          <w:i/>
          <w:iCs/>
          <w:sz w:val="22"/>
          <w:szCs w:val="22"/>
        </w:rPr>
        <w:t>Recuerda asimismo</w:t>
      </w:r>
      <w:r w:rsidRPr="00A0500D">
        <w:rPr>
          <w:sz w:val="22"/>
          <w:szCs w:val="22"/>
        </w:rPr>
        <w:t xml:space="preserve"> la decisión NP-3/3, párrafo 4, que insta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p>
    <w:p w14:paraId="622FB56B" w14:textId="67F9E7F2" w:rsidR="00AF6E25" w:rsidRPr="00A0500D" w:rsidRDefault="002601A8" w:rsidP="005510C6">
      <w:pPr>
        <w:pStyle w:val="Para1"/>
        <w:pBdr>
          <w:top w:val="nil"/>
          <w:left w:val="nil"/>
          <w:bottom w:val="nil"/>
          <w:right w:val="nil"/>
          <w:between w:val="nil"/>
          <w:bar w:val="nil"/>
        </w:pBdr>
        <w:spacing w:before="120"/>
        <w:ind w:firstLine="720"/>
        <w:jc w:val="both"/>
        <w:rPr>
          <w:iCs/>
          <w:sz w:val="22"/>
          <w:szCs w:val="22"/>
        </w:rPr>
      </w:pPr>
      <w:r w:rsidRPr="00A0500D">
        <w:rPr>
          <w:iCs/>
          <w:sz w:val="22"/>
          <w:szCs w:val="22"/>
        </w:rPr>
        <w:lastRenderedPageBreak/>
        <w:t>5.</w:t>
      </w:r>
      <w:r w:rsidRPr="00A0500D">
        <w:rPr>
          <w:iCs/>
          <w:sz w:val="22"/>
          <w:szCs w:val="22"/>
        </w:rPr>
        <w:tab/>
      </w:r>
      <w:r w:rsidRPr="00A0500D">
        <w:rPr>
          <w:i/>
          <w:sz w:val="22"/>
          <w:szCs w:val="22"/>
        </w:rPr>
        <w:t>Recuerda también</w:t>
      </w:r>
      <w:r w:rsidRPr="00A0500D">
        <w:rPr>
          <w:iCs/>
          <w:sz w:val="22"/>
          <w:szCs w:val="22"/>
        </w:rPr>
        <w:t xml:space="preserve"> la decisión NP-3/3, párrafo 9, que invita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la decisión NP-3/3, párrafo 10, que invita a las Partes, Estados que no son Partes y organizaciones pertinentes, según proceda, a incluir actividades de creación de capacidad relacionadas con el Centro de Intercambio de Información sobre Acceso y Participación en los Beneficios en sus actividades, planes y proyectos de creación de capacidad en coordinación con la Secretaria Ejecutiva, y la decisión NP-3/3, párrafo 11, que invita a las Partes, Estados que no son Partes, organizaciones internacionales pertinentes, bancos regionales de desarrollo y otras instituciones financieras, según corresponda, a apoyar las actividades de creación de capacidad relacionadas con el Centro de Intercambio de Información sobre Acceso y Participación en los Beneficios, incluido el sistema de vigilancia de la utilización de recursos genéticos del Protocolo;</w:t>
      </w:r>
    </w:p>
    <w:p w14:paraId="6CD34EC2" w14:textId="2CA6F093" w:rsidR="003C2766" w:rsidRPr="00A0500D" w:rsidRDefault="002601A8" w:rsidP="005510C6">
      <w:pPr>
        <w:pStyle w:val="Para1"/>
        <w:pBdr>
          <w:top w:val="nil"/>
          <w:left w:val="nil"/>
          <w:bottom w:val="nil"/>
          <w:right w:val="nil"/>
          <w:between w:val="nil"/>
          <w:bar w:val="nil"/>
        </w:pBdr>
        <w:spacing w:before="120"/>
        <w:ind w:firstLine="720"/>
        <w:jc w:val="both"/>
        <w:rPr>
          <w:iCs/>
          <w:sz w:val="22"/>
          <w:szCs w:val="22"/>
        </w:rPr>
      </w:pPr>
      <w:r w:rsidRPr="00A0500D">
        <w:rPr>
          <w:iCs/>
          <w:sz w:val="22"/>
          <w:szCs w:val="22"/>
        </w:rPr>
        <w:t>6.</w:t>
      </w:r>
      <w:r w:rsidRPr="00A0500D">
        <w:rPr>
          <w:iCs/>
          <w:sz w:val="22"/>
          <w:szCs w:val="22"/>
        </w:rPr>
        <w:tab/>
      </w:r>
      <w:r w:rsidRPr="00A0500D">
        <w:rPr>
          <w:i/>
          <w:iCs/>
          <w:sz w:val="22"/>
          <w:szCs w:val="22"/>
        </w:rPr>
        <w:t>Invita</w:t>
      </w:r>
      <w:r w:rsidRPr="00A0500D">
        <w:rPr>
          <w:sz w:val="22"/>
          <w:szCs w:val="22"/>
        </w:rPr>
        <w:t xml:space="preserve"> a las Partes, Estados que no son Partes, organizaciones internacionales pertinentes, bancos regionales de desarrollo y otras instituciones financieras, según corresponda, a apoyar las actividades de creación de capacidad, incluidas aquellas relacionadas con el establecimiento de sistemas nacionales de permisos de acceso y participación en los beneficios y otros sistemas informáticos pertinentes que utilicen los mecanismos de interoperabilidad del Centro de Intercambio de Información sobre Acceso y Participación en los Beneficios;</w:t>
      </w:r>
    </w:p>
    <w:p w14:paraId="63994B45" w14:textId="3180D17D" w:rsidR="002126C8" w:rsidRPr="00A0500D" w:rsidRDefault="002601A8" w:rsidP="005510C6">
      <w:pPr>
        <w:pStyle w:val="Para1"/>
        <w:pBdr>
          <w:top w:val="nil"/>
          <w:left w:val="nil"/>
          <w:bottom w:val="nil"/>
          <w:right w:val="nil"/>
          <w:between w:val="nil"/>
          <w:bar w:val="nil"/>
        </w:pBdr>
        <w:spacing w:before="120"/>
        <w:ind w:firstLine="720"/>
        <w:jc w:val="both"/>
        <w:rPr>
          <w:iCs/>
          <w:sz w:val="22"/>
          <w:szCs w:val="22"/>
        </w:rPr>
      </w:pPr>
      <w:r w:rsidRPr="00A0500D">
        <w:rPr>
          <w:iCs/>
          <w:sz w:val="22"/>
          <w:szCs w:val="22"/>
        </w:rPr>
        <w:t>7.</w:t>
      </w:r>
      <w:r w:rsidRPr="00A0500D">
        <w:rPr>
          <w:iCs/>
          <w:sz w:val="22"/>
          <w:szCs w:val="22"/>
        </w:rPr>
        <w:tab/>
      </w:r>
      <w:r w:rsidRPr="00A0500D">
        <w:rPr>
          <w:i/>
          <w:sz w:val="22"/>
          <w:szCs w:val="22"/>
        </w:rPr>
        <w:t>Pide</w:t>
      </w:r>
      <w:r w:rsidRPr="00A0500D">
        <w:rPr>
          <w:sz w:val="22"/>
          <w:szCs w:val="22"/>
        </w:rPr>
        <w:t xml:space="preserve"> a la Secretaria Ejecutiva que continúe desarrollando y administrando el Centro de Intercambio de Información sobre Acceso y Participación en los Beneficios siguiendo los objetivos y prioridades para el ulterior desarrollo y administración del Centro de Intercambio de Información sobre Acceso y Participación en los Beneficios que figuran en el anexo de la decisión NP-3/3, de conformidad con las modalidades de funcionamiento y las sugerencias recibidas, en particular de las Partes y el Comité Asesor Oficioso del Centro de Intercambio de Información sobre Acceso y Participación en los Beneficios.</w:t>
      </w:r>
    </w:p>
    <w:p w14:paraId="4F68845C" w14:textId="1D73429D" w:rsidR="00863A61" w:rsidRPr="00A0500D" w:rsidRDefault="00863A61" w:rsidP="005510C6">
      <w:pPr>
        <w:spacing w:before="120" w:after="120"/>
        <w:rPr>
          <w:b/>
          <w:bCs/>
          <w:sz w:val="22"/>
          <w:szCs w:val="22"/>
        </w:rPr>
      </w:pPr>
      <w:r w:rsidRPr="00A0500D">
        <w:br w:type="page"/>
      </w:r>
    </w:p>
    <w:p w14:paraId="65FE78A8" w14:textId="5B738C27" w:rsidR="00074EB7" w:rsidRPr="00A0500D" w:rsidRDefault="001B024E" w:rsidP="00F8774A">
      <w:pPr>
        <w:keepNext/>
        <w:spacing w:before="120" w:after="120"/>
        <w:jc w:val="center"/>
        <w:outlineLvl w:val="2"/>
        <w:rPr>
          <w:i/>
          <w:iCs/>
          <w:sz w:val="22"/>
          <w:szCs w:val="22"/>
        </w:rPr>
      </w:pPr>
      <w:r w:rsidRPr="00A0500D">
        <w:rPr>
          <w:i/>
          <w:iCs/>
          <w:sz w:val="22"/>
          <w:szCs w:val="22"/>
        </w:rPr>
        <w:lastRenderedPageBreak/>
        <w:t>Anexo I</w:t>
      </w:r>
    </w:p>
    <w:p w14:paraId="25309F5A" w14:textId="0D39B057" w:rsidR="003A0B3D" w:rsidRPr="00A0500D" w:rsidRDefault="00F76BAE" w:rsidP="0045657B">
      <w:pPr>
        <w:keepNext/>
        <w:spacing w:before="120" w:after="120"/>
        <w:jc w:val="center"/>
        <w:outlineLvl w:val="0"/>
        <w:rPr>
          <w:b/>
          <w:bCs/>
          <w:caps/>
          <w:sz w:val="22"/>
          <w:szCs w:val="22"/>
        </w:rPr>
      </w:pPr>
      <w:r w:rsidRPr="00A0500D">
        <w:rPr>
          <w:b/>
          <w:bCs/>
          <w:caps/>
          <w:sz w:val="22"/>
          <w:szCs w:val="22"/>
        </w:rPr>
        <w:t>Análisis clave del sitio web e ingreso de información en el Centro de Intercambio de Información sobre Acceso y Participación en los Beneficios</w:t>
      </w:r>
    </w:p>
    <w:p w14:paraId="40396796" w14:textId="081DD3A0" w:rsidR="00074EB7" w:rsidRPr="00A0500D" w:rsidRDefault="005474EC" w:rsidP="005510C6">
      <w:pPr>
        <w:pStyle w:val="Para1"/>
        <w:pBdr>
          <w:top w:val="nil"/>
          <w:left w:val="nil"/>
          <w:bottom w:val="nil"/>
          <w:right w:val="nil"/>
          <w:between w:val="nil"/>
          <w:bar w:val="nil"/>
        </w:pBdr>
        <w:spacing w:before="120"/>
        <w:jc w:val="both"/>
        <w:rPr>
          <w:snapToGrid/>
          <w:color w:val="000000" w:themeColor="text1"/>
          <w:sz w:val="22"/>
          <w:szCs w:val="22"/>
        </w:rPr>
      </w:pPr>
      <w:r w:rsidRPr="00A0500D">
        <w:rPr>
          <w:snapToGrid/>
          <w:color w:val="000000" w:themeColor="text1"/>
          <w:sz w:val="22"/>
          <w:szCs w:val="22"/>
        </w:rPr>
        <w:t xml:space="preserve">El cuadro 2 muestra el aumento del número de registros nacionales a través del tiempo. En el cuadro se desglosa la información por condición de Parte de los países, y se indica el número total de Partes en el Protocolo al final de cada período. El aumento en la publicación de diferentes registros de referencia desde 2015 se muestra en el cuadro 3, y las estadísticas comunes de Google </w:t>
      </w:r>
      <w:proofErr w:type="spellStart"/>
      <w:r w:rsidRPr="00A0500D">
        <w:rPr>
          <w:snapToGrid/>
          <w:color w:val="000000" w:themeColor="text1"/>
          <w:sz w:val="22"/>
          <w:szCs w:val="22"/>
        </w:rPr>
        <w:t>Analytics</w:t>
      </w:r>
      <w:proofErr w:type="spellEnd"/>
      <w:r w:rsidRPr="00A0500D">
        <w:rPr>
          <w:snapToGrid/>
          <w:color w:val="000000" w:themeColor="text1"/>
          <w:sz w:val="22"/>
          <w:szCs w:val="22"/>
        </w:rPr>
        <w:t xml:space="preserve"> relativas al uso del Centro de Intercambio de Información sobre APB se muestran en el cuadro 4.</w:t>
      </w:r>
    </w:p>
    <w:p w14:paraId="7547C5C6" w14:textId="7B4C4FE1" w:rsidR="00074EB7" w:rsidRPr="00A0500D" w:rsidRDefault="00074EB7" w:rsidP="00F8774A">
      <w:pPr>
        <w:pStyle w:val="Para1"/>
        <w:keepNext/>
        <w:pBdr>
          <w:top w:val="nil"/>
          <w:left w:val="nil"/>
          <w:bottom w:val="nil"/>
          <w:right w:val="nil"/>
          <w:between w:val="nil"/>
          <w:bar w:val="nil"/>
        </w:pBdr>
        <w:spacing w:before="240" w:after="60"/>
        <w:rPr>
          <w:b/>
          <w:snapToGrid/>
          <w:sz w:val="22"/>
          <w:szCs w:val="22"/>
        </w:rPr>
      </w:pPr>
      <w:r w:rsidRPr="00A0500D">
        <w:rPr>
          <w:b/>
          <w:snapToGrid/>
          <w:sz w:val="22"/>
          <w:szCs w:val="22"/>
        </w:rPr>
        <w:t>Cuadro 2. Número de registros nacionales publicados en el Centro de Intercambio de Información sobre APB</w:t>
      </w:r>
    </w:p>
    <w:tbl>
      <w:tblPr>
        <w:tblStyle w:val="TableGrid"/>
        <w:tblW w:w="9493" w:type="dxa"/>
        <w:tblLook w:val="04A0" w:firstRow="1" w:lastRow="0" w:firstColumn="1" w:lastColumn="0" w:noHBand="0" w:noVBand="1"/>
      </w:tblPr>
      <w:tblGrid>
        <w:gridCol w:w="3397"/>
        <w:gridCol w:w="2689"/>
        <w:gridCol w:w="955"/>
        <w:gridCol w:w="815"/>
        <w:gridCol w:w="821"/>
        <w:gridCol w:w="816"/>
      </w:tblGrid>
      <w:tr w:rsidR="00074EB7" w:rsidRPr="00A0500D" w14:paraId="5EB50B13" w14:textId="77777777" w:rsidTr="00273736">
        <w:tc>
          <w:tcPr>
            <w:tcW w:w="3397" w:type="dxa"/>
          </w:tcPr>
          <w:p w14:paraId="5D7B266D" w14:textId="39A151C4" w:rsidR="00074EB7" w:rsidRPr="00A0500D" w:rsidRDefault="00074EB7" w:rsidP="004E5DDB">
            <w:pPr>
              <w:pStyle w:val="Para1"/>
              <w:spacing w:before="60" w:after="60"/>
              <w:jc w:val="both"/>
              <w:rPr>
                <w:b/>
                <w:bCs/>
                <w:snapToGrid/>
                <w:sz w:val="22"/>
                <w:szCs w:val="22"/>
              </w:rPr>
            </w:pPr>
            <w:r w:rsidRPr="00A0500D">
              <w:rPr>
                <w:b/>
                <w:bCs/>
                <w:snapToGrid/>
                <w:sz w:val="22"/>
                <w:szCs w:val="22"/>
              </w:rPr>
              <w:t>Tipo de registro</w:t>
            </w:r>
          </w:p>
        </w:tc>
        <w:tc>
          <w:tcPr>
            <w:tcW w:w="2689" w:type="dxa"/>
          </w:tcPr>
          <w:p w14:paraId="587E1A35" w14:textId="77777777" w:rsidR="00074EB7" w:rsidRPr="00A0500D" w:rsidRDefault="00074EB7" w:rsidP="004E5DDB">
            <w:pPr>
              <w:pStyle w:val="Para1"/>
              <w:spacing w:before="60" w:after="60"/>
              <w:jc w:val="both"/>
              <w:rPr>
                <w:b/>
                <w:bCs/>
                <w:snapToGrid/>
                <w:sz w:val="22"/>
                <w:szCs w:val="22"/>
              </w:rPr>
            </w:pPr>
            <w:r w:rsidRPr="00A0500D">
              <w:rPr>
                <w:b/>
                <w:bCs/>
                <w:snapToGrid/>
                <w:sz w:val="22"/>
                <w:szCs w:val="22"/>
              </w:rPr>
              <w:t>Registros enviados por</w:t>
            </w:r>
          </w:p>
        </w:tc>
        <w:tc>
          <w:tcPr>
            <w:tcW w:w="955" w:type="dxa"/>
          </w:tcPr>
          <w:p w14:paraId="78C051B2" w14:textId="0F79906F" w:rsidR="00074EB7" w:rsidRPr="00A0500D" w:rsidRDefault="00AD025B" w:rsidP="004E5DDB">
            <w:pPr>
              <w:pStyle w:val="Para1"/>
              <w:spacing w:before="60" w:after="60"/>
              <w:jc w:val="center"/>
              <w:rPr>
                <w:b/>
                <w:bCs/>
                <w:snapToGrid/>
                <w:sz w:val="22"/>
                <w:szCs w:val="22"/>
              </w:rPr>
            </w:pPr>
            <w:r w:rsidRPr="00A0500D">
              <w:rPr>
                <w:b/>
                <w:bCs/>
                <w:snapToGrid/>
                <w:sz w:val="22"/>
                <w:szCs w:val="22"/>
              </w:rPr>
              <w:t xml:space="preserve">Hasta nov. </w:t>
            </w:r>
            <w:r w:rsidR="001F3955" w:rsidRPr="00A0500D">
              <w:rPr>
                <w:b/>
                <w:bCs/>
                <w:snapToGrid/>
                <w:sz w:val="22"/>
                <w:szCs w:val="22"/>
              </w:rPr>
              <w:br/>
            </w:r>
            <w:r w:rsidRPr="00A0500D">
              <w:rPr>
                <w:b/>
                <w:bCs/>
                <w:snapToGrid/>
                <w:sz w:val="22"/>
                <w:szCs w:val="22"/>
              </w:rPr>
              <w:t xml:space="preserve">de </w:t>
            </w:r>
            <w:r w:rsidR="004C7704" w:rsidRPr="00A0500D">
              <w:rPr>
                <w:b/>
                <w:bCs/>
                <w:snapToGrid/>
                <w:sz w:val="22"/>
                <w:szCs w:val="22"/>
              </w:rPr>
              <w:br/>
            </w:r>
            <w:r w:rsidRPr="00A0500D">
              <w:rPr>
                <w:b/>
                <w:bCs/>
                <w:snapToGrid/>
                <w:sz w:val="22"/>
                <w:szCs w:val="22"/>
              </w:rPr>
              <w:t>2015</w:t>
            </w:r>
          </w:p>
          <w:p w14:paraId="050B0FD4" w14:textId="7CCA9CBF" w:rsidR="00074EB7" w:rsidRPr="00A0500D" w:rsidRDefault="0073290E" w:rsidP="004E5DDB">
            <w:pPr>
              <w:pStyle w:val="Para1"/>
              <w:spacing w:before="60" w:after="60"/>
              <w:jc w:val="center"/>
              <w:rPr>
                <w:b/>
                <w:bCs/>
                <w:snapToGrid/>
                <w:sz w:val="22"/>
                <w:szCs w:val="22"/>
              </w:rPr>
            </w:pPr>
            <w:r w:rsidRPr="00A0500D">
              <w:rPr>
                <w:snapToGrid/>
                <w:sz w:val="22"/>
                <w:szCs w:val="22"/>
              </w:rPr>
              <w:t>69 Partes</w:t>
            </w:r>
            <w:r w:rsidR="00347DEF" w:rsidRPr="00A0500D">
              <w:rPr>
                <w:rStyle w:val="FootnoteReference"/>
                <w:snapToGrid/>
                <w:sz w:val="22"/>
                <w:szCs w:val="22"/>
                <w:u w:val="none"/>
                <w:vertAlign w:val="superscript"/>
              </w:rPr>
              <w:footnoteReference w:id="11"/>
            </w:r>
          </w:p>
        </w:tc>
        <w:tc>
          <w:tcPr>
            <w:tcW w:w="815" w:type="dxa"/>
          </w:tcPr>
          <w:p w14:paraId="146AFCBA" w14:textId="2B6967A3" w:rsidR="00074EB7" w:rsidRPr="00A0500D" w:rsidRDefault="00AD025B" w:rsidP="004E5DDB">
            <w:pPr>
              <w:pStyle w:val="Para1"/>
              <w:spacing w:before="60" w:after="60"/>
              <w:jc w:val="center"/>
              <w:rPr>
                <w:b/>
                <w:bCs/>
                <w:snapToGrid/>
                <w:sz w:val="22"/>
                <w:szCs w:val="22"/>
              </w:rPr>
            </w:pPr>
            <w:r w:rsidRPr="00A0500D">
              <w:rPr>
                <w:b/>
                <w:bCs/>
                <w:snapToGrid/>
                <w:sz w:val="22"/>
                <w:szCs w:val="22"/>
              </w:rPr>
              <w:t>Hasta nov. de 2017</w:t>
            </w:r>
          </w:p>
          <w:p w14:paraId="676E34B3" w14:textId="03EC55B5" w:rsidR="00074EB7" w:rsidRPr="00A0500D" w:rsidRDefault="00D4110C" w:rsidP="004E5DDB">
            <w:pPr>
              <w:pStyle w:val="Para1"/>
              <w:spacing w:before="60" w:after="60"/>
              <w:jc w:val="center"/>
              <w:rPr>
                <w:b/>
                <w:bCs/>
                <w:snapToGrid/>
                <w:sz w:val="22"/>
                <w:szCs w:val="22"/>
              </w:rPr>
            </w:pPr>
            <w:r w:rsidRPr="00A0500D">
              <w:rPr>
                <w:snapToGrid/>
                <w:sz w:val="22"/>
                <w:szCs w:val="22"/>
              </w:rPr>
              <w:t>104 Partes</w:t>
            </w:r>
          </w:p>
        </w:tc>
        <w:tc>
          <w:tcPr>
            <w:tcW w:w="821" w:type="dxa"/>
          </w:tcPr>
          <w:p w14:paraId="09E89BA9" w14:textId="1D1819E0" w:rsidR="00074EB7" w:rsidRPr="00A0500D" w:rsidRDefault="00AD025B" w:rsidP="004E5DDB">
            <w:pPr>
              <w:pStyle w:val="Para1"/>
              <w:spacing w:before="60" w:after="60"/>
              <w:jc w:val="center"/>
              <w:rPr>
                <w:b/>
                <w:bCs/>
                <w:snapToGrid/>
                <w:sz w:val="22"/>
                <w:szCs w:val="22"/>
              </w:rPr>
            </w:pPr>
            <w:r w:rsidRPr="00A0500D">
              <w:rPr>
                <w:b/>
                <w:bCs/>
                <w:snapToGrid/>
                <w:sz w:val="22"/>
                <w:szCs w:val="22"/>
              </w:rPr>
              <w:t>Hasta nov. de 2019</w:t>
            </w:r>
          </w:p>
          <w:p w14:paraId="3BA853B3" w14:textId="1CA0C038" w:rsidR="00074EB7" w:rsidRPr="00A0500D" w:rsidRDefault="00D4110C" w:rsidP="004E5DDB">
            <w:pPr>
              <w:pStyle w:val="Para1"/>
              <w:spacing w:before="60" w:after="60"/>
              <w:jc w:val="center"/>
              <w:rPr>
                <w:b/>
                <w:bCs/>
                <w:snapToGrid/>
                <w:sz w:val="22"/>
                <w:szCs w:val="22"/>
              </w:rPr>
            </w:pPr>
            <w:r w:rsidRPr="00A0500D">
              <w:rPr>
                <w:snapToGrid/>
                <w:sz w:val="22"/>
                <w:szCs w:val="22"/>
              </w:rPr>
              <w:t>123 Partes</w:t>
            </w:r>
          </w:p>
        </w:tc>
        <w:tc>
          <w:tcPr>
            <w:tcW w:w="816" w:type="dxa"/>
          </w:tcPr>
          <w:p w14:paraId="439FC16F" w14:textId="44074263" w:rsidR="00074EB7" w:rsidRPr="00A0500D" w:rsidRDefault="00AD025B" w:rsidP="004E5DDB">
            <w:pPr>
              <w:pStyle w:val="Para1"/>
              <w:spacing w:before="60" w:after="60"/>
              <w:jc w:val="center"/>
              <w:rPr>
                <w:b/>
                <w:bCs/>
                <w:snapToGrid/>
                <w:sz w:val="22"/>
                <w:szCs w:val="22"/>
              </w:rPr>
            </w:pPr>
            <w:r w:rsidRPr="00A0500D">
              <w:rPr>
                <w:b/>
                <w:bCs/>
                <w:snapToGrid/>
                <w:sz w:val="22"/>
                <w:szCs w:val="22"/>
              </w:rPr>
              <w:t>Hasta nov. de 2021</w:t>
            </w:r>
          </w:p>
          <w:p w14:paraId="62CC9D22" w14:textId="5DFAF869" w:rsidR="00074EB7" w:rsidRPr="00A0500D" w:rsidRDefault="00A53F4B" w:rsidP="004E5DDB">
            <w:pPr>
              <w:pStyle w:val="Para1"/>
              <w:spacing w:before="60" w:after="60"/>
              <w:jc w:val="center"/>
              <w:rPr>
                <w:b/>
                <w:bCs/>
                <w:snapToGrid/>
                <w:sz w:val="22"/>
                <w:szCs w:val="22"/>
              </w:rPr>
            </w:pPr>
            <w:r w:rsidRPr="00A0500D">
              <w:rPr>
                <w:snapToGrid/>
                <w:sz w:val="22"/>
                <w:szCs w:val="22"/>
              </w:rPr>
              <w:t>132 Partes</w:t>
            </w:r>
          </w:p>
        </w:tc>
      </w:tr>
      <w:tr w:rsidR="00074EB7" w:rsidRPr="00A0500D" w14:paraId="47978621" w14:textId="77777777" w:rsidTr="00273736">
        <w:tc>
          <w:tcPr>
            <w:tcW w:w="3397" w:type="dxa"/>
            <w:vMerge w:val="restart"/>
            <w:shd w:val="clear" w:color="auto" w:fill="F2F2F2" w:themeFill="background1" w:themeFillShade="F2"/>
            <w:noWrap/>
          </w:tcPr>
          <w:p w14:paraId="6276BD0E" w14:textId="5271F932" w:rsidR="00074EB7" w:rsidRPr="00A0500D" w:rsidRDefault="00074EB7" w:rsidP="004E5DDB">
            <w:pPr>
              <w:pStyle w:val="Para1"/>
              <w:spacing w:before="60" w:after="60"/>
              <w:rPr>
                <w:snapToGrid/>
                <w:sz w:val="22"/>
                <w:szCs w:val="22"/>
              </w:rPr>
            </w:pPr>
            <w:r w:rsidRPr="00A0500D">
              <w:rPr>
                <w:snapToGrid/>
                <w:sz w:val="22"/>
                <w:szCs w:val="22"/>
              </w:rPr>
              <w:t>Autoridad Nacional Competente (</w:t>
            </w:r>
            <w:proofErr w:type="spellStart"/>
            <w:r w:rsidRPr="00A0500D">
              <w:rPr>
                <w:snapToGrid/>
                <w:sz w:val="22"/>
                <w:szCs w:val="22"/>
              </w:rPr>
              <w:t>ANC</w:t>
            </w:r>
            <w:proofErr w:type="spellEnd"/>
            <w:r w:rsidRPr="00A0500D">
              <w:rPr>
                <w:snapToGrid/>
                <w:sz w:val="22"/>
                <w:szCs w:val="22"/>
              </w:rPr>
              <w:t>)</w:t>
            </w:r>
          </w:p>
        </w:tc>
        <w:tc>
          <w:tcPr>
            <w:tcW w:w="2689" w:type="dxa"/>
          </w:tcPr>
          <w:p w14:paraId="003FA42C" w14:textId="77777777" w:rsidR="00074EB7" w:rsidRPr="00A0500D" w:rsidRDefault="00074EB7" w:rsidP="004E5DDB">
            <w:pPr>
              <w:pStyle w:val="Para1"/>
              <w:spacing w:before="60" w:after="60"/>
              <w:jc w:val="both"/>
              <w:rPr>
                <w:sz w:val="22"/>
                <w:szCs w:val="22"/>
              </w:rPr>
            </w:pPr>
            <w:r w:rsidRPr="00A0500D">
              <w:rPr>
                <w:sz w:val="22"/>
                <w:szCs w:val="22"/>
              </w:rPr>
              <w:t>Estados que no son Partes</w:t>
            </w:r>
          </w:p>
        </w:tc>
        <w:tc>
          <w:tcPr>
            <w:tcW w:w="955" w:type="dxa"/>
          </w:tcPr>
          <w:p w14:paraId="2489D68C" w14:textId="7971CAE7" w:rsidR="00074EB7" w:rsidRPr="00A0500D" w:rsidRDefault="0073290E" w:rsidP="00273736">
            <w:pPr>
              <w:pStyle w:val="Para1"/>
              <w:spacing w:before="60" w:after="60"/>
              <w:jc w:val="right"/>
              <w:rPr>
                <w:sz w:val="22"/>
                <w:szCs w:val="22"/>
              </w:rPr>
            </w:pPr>
            <w:r w:rsidRPr="00A0500D">
              <w:rPr>
                <w:sz w:val="22"/>
                <w:szCs w:val="22"/>
              </w:rPr>
              <w:t>0</w:t>
            </w:r>
          </w:p>
        </w:tc>
        <w:tc>
          <w:tcPr>
            <w:tcW w:w="815" w:type="dxa"/>
          </w:tcPr>
          <w:p w14:paraId="56F872EE" w14:textId="1D82024C" w:rsidR="00074EB7" w:rsidRPr="00A0500D" w:rsidRDefault="00D4110C" w:rsidP="00273736">
            <w:pPr>
              <w:pStyle w:val="Para1"/>
              <w:spacing w:before="60" w:after="60"/>
              <w:jc w:val="right"/>
              <w:rPr>
                <w:sz w:val="22"/>
                <w:szCs w:val="22"/>
              </w:rPr>
            </w:pPr>
            <w:r w:rsidRPr="00A0500D">
              <w:rPr>
                <w:sz w:val="22"/>
                <w:szCs w:val="22"/>
              </w:rPr>
              <w:t>4</w:t>
            </w:r>
            <w:r w:rsidRPr="00A0500D">
              <w:rPr>
                <w:snapToGrid/>
                <w:sz w:val="22"/>
                <w:szCs w:val="22"/>
              </w:rPr>
              <w:t xml:space="preserve"> </w:t>
            </w:r>
          </w:p>
        </w:tc>
        <w:tc>
          <w:tcPr>
            <w:tcW w:w="821" w:type="dxa"/>
          </w:tcPr>
          <w:p w14:paraId="145DF3EC" w14:textId="1F9ED32F" w:rsidR="00074EB7" w:rsidRPr="00A0500D" w:rsidRDefault="00A53F4B" w:rsidP="00273736">
            <w:pPr>
              <w:pStyle w:val="Para1"/>
              <w:spacing w:before="60" w:after="60"/>
              <w:jc w:val="right"/>
              <w:rPr>
                <w:sz w:val="22"/>
                <w:szCs w:val="22"/>
              </w:rPr>
            </w:pPr>
            <w:r w:rsidRPr="00A0500D">
              <w:rPr>
                <w:sz w:val="22"/>
                <w:szCs w:val="22"/>
              </w:rPr>
              <w:t>3</w:t>
            </w:r>
            <w:r w:rsidRPr="00A0500D">
              <w:rPr>
                <w:snapToGrid/>
                <w:sz w:val="22"/>
                <w:szCs w:val="22"/>
              </w:rPr>
              <w:t xml:space="preserve"> </w:t>
            </w:r>
          </w:p>
        </w:tc>
        <w:tc>
          <w:tcPr>
            <w:tcW w:w="816" w:type="dxa"/>
          </w:tcPr>
          <w:p w14:paraId="736367F1" w14:textId="2B18870B" w:rsidR="00074EB7" w:rsidRPr="00A0500D" w:rsidRDefault="00A53F4B" w:rsidP="00273736">
            <w:pPr>
              <w:pStyle w:val="Para1"/>
              <w:spacing w:before="60" w:after="60"/>
              <w:jc w:val="right"/>
              <w:rPr>
                <w:snapToGrid/>
                <w:sz w:val="22"/>
                <w:szCs w:val="22"/>
              </w:rPr>
            </w:pPr>
            <w:r w:rsidRPr="00A0500D">
              <w:rPr>
                <w:snapToGrid/>
                <w:sz w:val="22"/>
                <w:szCs w:val="22"/>
              </w:rPr>
              <w:t xml:space="preserve">4 </w:t>
            </w:r>
          </w:p>
        </w:tc>
      </w:tr>
      <w:tr w:rsidR="00074EB7" w:rsidRPr="00A0500D" w14:paraId="02ED5015" w14:textId="77777777" w:rsidTr="00273736">
        <w:tc>
          <w:tcPr>
            <w:tcW w:w="3397" w:type="dxa"/>
            <w:vMerge/>
            <w:shd w:val="clear" w:color="auto" w:fill="F2F2F2" w:themeFill="background1" w:themeFillShade="F2"/>
            <w:noWrap/>
          </w:tcPr>
          <w:p w14:paraId="1B018A50" w14:textId="77777777" w:rsidR="00074EB7" w:rsidRPr="00A0500D" w:rsidRDefault="00074EB7" w:rsidP="004E5DDB">
            <w:pPr>
              <w:pStyle w:val="Para1"/>
              <w:spacing w:before="60" w:after="60"/>
              <w:rPr>
                <w:snapToGrid/>
                <w:sz w:val="22"/>
                <w:szCs w:val="22"/>
              </w:rPr>
            </w:pPr>
          </w:p>
        </w:tc>
        <w:tc>
          <w:tcPr>
            <w:tcW w:w="2689" w:type="dxa"/>
          </w:tcPr>
          <w:p w14:paraId="2523EF3D"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6E9DB845" w14:textId="67018A15" w:rsidR="00074EB7" w:rsidRPr="00A0500D" w:rsidRDefault="00D77E65" w:rsidP="00273736">
            <w:pPr>
              <w:pStyle w:val="Para1"/>
              <w:spacing w:before="60" w:after="60"/>
              <w:jc w:val="right"/>
              <w:rPr>
                <w:snapToGrid/>
                <w:sz w:val="22"/>
                <w:szCs w:val="22"/>
              </w:rPr>
            </w:pPr>
            <w:r w:rsidRPr="00A0500D">
              <w:rPr>
                <w:snapToGrid/>
                <w:sz w:val="22"/>
                <w:szCs w:val="22"/>
              </w:rPr>
              <w:t>4</w:t>
            </w:r>
          </w:p>
        </w:tc>
        <w:tc>
          <w:tcPr>
            <w:tcW w:w="815" w:type="dxa"/>
          </w:tcPr>
          <w:p w14:paraId="33B3295A" w14:textId="411B46B5" w:rsidR="00074EB7" w:rsidRPr="00A0500D" w:rsidRDefault="00D4110C" w:rsidP="00273736">
            <w:pPr>
              <w:pStyle w:val="Para1"/>
              <w:spacing w:before="60" w:after="60"/>
              <w:jc w:val="right"/>
              <w:rPr>
                <w:snapToGrid/>
                <w:sz w:val="22"/>
                <w:szCs w:val="22"/>
              </w:rPr>
            </w:pPr>
            <w:r w:rsidRPr="00A0500D">
              <w:rPr>
                <w:snapToGrid/>
                <w:sz w:val="22"/>
                <w:szCs w:val="22"/>
              </w:rPr>
              <w:t>23</w:t>
            </w:r>
          </w:p>
        </w:tc>
        <w:tc>
          <w:tcPr>
            <w:tcW w:w="821" w:type="dxa"/>
          </w:tcPr>
          <w:p w14:paraId="7B4625F4" w14:textId="4E7469FD" w:rsidR="00074EB7" w:rsidRPr="00A0500D" w:rsidRDefault="00A53F4B" w:rsidP="00273736">
            <w:pPr>
              <w:pStyle w:val="Para1"/>
              <w:spacing w:before="60" w:after="60"/>
              <w:jc w:val="right"/>
              <w:rPr>
                <w:snapToGrid/>
                <w:sz w:val="22"/>
                <w:szCs w:val="22"/>
              </w:rPr>
            </w:pPr>
            <w:r w:rsidRPr="00A0500D">
              <w:rPr>
                <w:snapToGrid/>
                <w:sz w:val="22"/>
                <w:szCs w:val="22"/>
              </w:rPr>
              <w:t>45</w:t>
            </w:r>
          </w:p>
        </w:tc>
        <w:tc>
          <w:tcPr>
            <w:tcW w:w="816" w:type="dxa"/>
          </w:tcPr>
          <w:p w14:paraId="4D2AEDB0" w14:textId="6312FFC0" w:rsidR="00074EB7" w:rsidRPr="00A0500D" w:rsidRDefault="00A53F4B" w:rsidP="00273736">
            <w:pPr>
              <w:pStyle w:val="Para1"/>
              <w:spacing w:before="60" w:after="60"/>
              <w:jc w:val="right"/>
              <w:rPr>
                <w:snapToGrid/>
                <w:sz w:val="22"/>
                <w:szCs w:val="22"/>
              </w:rPr>
            </w:pPr>
            <w:r w:rsidRPr="00A0500D">
              <w:rPr>
                <w:snapToGrid/>
                <w:sz w:val="22"/>
                <w:szCs w:val="22"/>
              </w:rPr>
              <w:t>62</w:t>
            </w:r>
          </w:p>
        </w:tc>
      </w:tr>
      <w:tr w:rsidR="00074EB7" w:rsidRPr="00A0500D" w14:paraId="7E7365B8" w14:textId="77777777" w:rsidTr="00273736">
        <w:tc>
          <w:tcPr>
            <w:tcW w:w="3397" w:type="dxa"/>
            <w:vMerge/>
            <w:shd w:val="clear" w:color="auto" w:fill="F2F2F2" w:themeFill="background1" w:themeFillShade="F2"/>
            <w:noWrap/>
          </w:tcPr>
          <w:p w14:paraId="6525F29E"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7BD9920E" w14:textId="77777777" w:rsidR="00074EB7" w:rsidRPr="00A0500D" w:rsidRDefault="00074EB7" w:rsidP="004E5DDB">
            <w:pPr>
              <w:pStyle w:val="Para1"/>
              <w:spacing w:before="60" w:after="60"/>
              <w:jc w:val="both"/>
              <w:rPr>
                <w:b/>
                <w:bCs/>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64C52130" w14:textId="6AEA57B7" w:rsidR="00074EB7" w:rsidRPr="00A0500D" w:rsidRDefault="00D77E65" w:rsidP="00347DEF">
            <w:pPr>
              <w:pStyle w:val="Para1"/>
              <w:spacing w:before="60" w:after="60"/>
              <w:jc w:val="right"/>
              <w:rPr>
                <w:b/>
                <w:bCs/>
                <w:snapToGrid/>
                <w:sz w:val="22"/>
                <w:szCs w:val="22"/>
              </w:rPr>
            </w:pPr>
            <w:r w:rsidRPr="00A0500D">
              <w:rPr>
                <w:b/>
                <w:bCs/>
                <w:snapToGrid/>
                <w:sz w:val="22"/>
                <w:szCs w:val="22"/>
              </w:rPr>
              <w:t>7</w:t>
            </w:r>
          </w:p>
        </w:tc>
        <w:tc>
          <w:tcPr>
            <w:tcW w:w="815" w:type="dxa"/>
            <w:shd w:val="clear" w:color="auto" w:fill="F2F2F2" w:themeFill="background1" w:themeFillShade="F2"/>
          </w:tcPr>
          <w:p w14:paraId="7997233F" w14:textId="3B34080F" w:rsidR="00074EB7" w:rsidRPr="00A0500D" w:rsidRDefault="00D4110C" w:rsidP="00347DEF">
            <w:pPr>
              <w:pStyle w:val="Para1"/>
              <w:spacing w:before="60" w:after="60"/>
              <w:jc w:val="right"/>
              <w:rPr>
                <w:b/>
                <w:bCs/>
                <w:snapToGrid/>
                <w:sz w:val="22"/>
                <w:szCs w:val="22"/>
              </w:rPr>
            </w:pPr>
            <w:r w:rsidRPr="00A0500D">
              <w:rPr>
                <w:b/>
                <w:bCs/>
                <w:snapToGrid/>
                <w:sz w:val="22"/>
                <w:szCs w:val="22"/>
              </w:rPr>
              <w:t>31</w:t>
            </w:r>
          </w:p>
        </w:tc>
        <w:tc>
          <w:tcPr>
            <w:tcW w:w="821" w:type="dxa"/>
            <w:shd w:val="clear" w:color="auto" w:fill="F2F2F2" w:themeFill="background1" w:themeFillShade="F2"/>
          </w:tcPr>
          <w:p w14:paraId="36302EE9" w14:textId="5625F599" w:rsidR="00074EB7" w:rsidRPr="00A0500D" w:rsidRDefault="00A53F4B" w:rsidP="00347DEF">
            <w:pPr>
              <w:pStyle w:val="Para1"/>
              <w:spacing w:before="60" w:after="60"/>
              <w:jc w:val="right"/>
              <w:rPr>
                <w:b/>
                <w:bCs/>
                <w:snapToGrid/>
                <w:sz w:val="22"/>
                <w:szCs w:val="22"/>
              </w:rPr>
            </w:pPr>
            <w:r w:rsidRPr="00A0500D">
              <w:rPr>
                <w:b/>
                <w:bCs/>
                <w:snapToGrid/>
                <w:sz w:val="22"/>
                <w:szCs w:val="22"/>
              </w:rPr>
              <w:t>62</w:t>
            </w:r>
          </w:p>
        </w:tc>
        <w:tc>
          <w:tcPr>
            <w:tcW w:w="816" w:type="dxa"/>
            <w:shd w:val="clear" w:color="auto" w:fill="F2F2F2" w:themeFill="background1" w:themeFillShade="F2"/>
          </w:tcPr>
          <w:p w14:paraId="71846068" w14:textId="094BD9BC" w:rsidR="00074EB7" w:rsidRPr="00A0500D" w:rsidRDefault="00A53F4B" w:rsidP="00347DEF">
            <w:pPr>
              <w:pStyle w:val="Para1"/>
              <w:spacing w:before="60" w:after="60"/>
              <w:jc w:val="right"/>
              <w:rPr>
                <w:b/>
                <w:bCs/>
                <w:snapToGrid/>
                <w:sz w:val="22"/>
                <w:szCs w:val="22"/>
              </w:rPr>
            </w:pPr>
            <w:r w:rsidRPr="00A0500D">
              <w:rPr>
                <w:b/>
                <w:bCs/>
                <w:snapToGrid/>
                <w:sz w:val="22"/>
                <w:szCs w:val="22"/>
              </w:rPr>
              <w:t>109</w:t>
            </w:r>
          </w:p>
        </w:tc>
      </w:tr>
      <w:tr w:rsidR="00074EB7" w:rsidRPr="00A0500D" w14:paraId="5317CDFB" w14:textId="77777777" w:rsidTr="00273736">
        <w:tc>
          <w:tcPr>
            <w:tcW w:w="3397" w:type="dxa"/>
            <w:vMerge w:val="restart"/>
            <w:shd w:val="clear" w:color="auto" w:fill="F2F2F2" w:themeFill="background1" w:themeFillShade="F2"/>
          </w:tcPr>
          <w:p w14:paraId="2C12526F" w14:textId="741CE48C" w:rsidR="00074EB7" w:rsidRPr="00A0500D" w:rsidRDefault="00074EB7" w:rsidP="004E5DDB">
            <w:pPr>
              <w:pStyle w:val="Para1"/>
              <w:spacing w:before="60" w:after="60"/>
              <w:rPr>
                <w:snapToGrid/>
                <w:sz w:val="22"/>
                <w:szCs w:val="22"/>
              </w:rPr>
            </w:pPr>
            <w:r w:rsidRPr="00A0500D">
              <w:rPr>
                <w:snapToGrid/>
                <w:sz w:val="22"/>
                <w:szCs w:val="22"/>
              </w:rPr>
              <w:t>Medida legislativa, administrativa o de política (</w:t>
            </w:r>
            <w:proofErr w:type="spellStart"/>
            <w:r w:rsidRPr="00A0500D">
              <w:rPr>
                <w:snapToGrid/>
                <w:sz w:val="22"/>
                <w:szCs w:val="22"/>
              </w:rPr>
              <w:t>MED</w:t>
            </w:r>
            <w:proofErr w:type="spellEnd"/>
            <w:r w:rsidRPr="00A0500D">
              <w:rPr>
                <w:snapToGrid/>
                <w:sz w:val="22"/>
                <w:szCs w:val="22"/>
              </w:rPr>
              <w:t>)</w:t>
            </w:r>
          </w:p>
        </w:tc>
        <w:tc>
          <w:tcPr>
            <w:tcW w:w="2689" w:type="dxa"/>
          </w:tcPr>
          <w:p w14:paraId="55F13946"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222F212D" w14:textId="1378B91C" w:rsidR="00074EB7" w:rsidRPr="00A0500D" w:rsidRDefault="00D77E65" w:rsidP="00347DEF">
            <w:pPr>
              <w:pStyle w:val="Para1"/>
              <w:spacing w:before="60" w:after="60"/>
              <w:jc w:val="right"/>
              <w:rPr>
                <w:sz w:val="22"/>
                <w:szCs w:val="22"/>
              </w:rPr>
            </w:pPr>
            <w:r w:rsidRPr="00A0500D">
              <w:rPr>
                <w:sz w:val="22"/>
                <w:szCs w:val="22"/>
              </w:rPr>
              <w:t>1</w:t>
            </w:r>
          </w:p>
        </w:tc>
        <w:tc>
          <w:tcPr>
            <w:tcW w:w="815" w:type="dxa"/>
          </w:tcPr>
          <w:p w14:paraId="051880A9" w14:textId="19623088" w:rsidR="00074EB7" w:rsidRPr="00A0500D" w:rsidRDefault="00D4110C" w:rsidP="00347DEF">
            <w:pPr>
              <w:pStyle w:val="Para1"/>
              <w:spacing w:before="60" w:after="60"/>
              <w:jc w:val="right"/>
              <w:rPr>
                <w:sz w:val="22"/>
                <w:szCs w:val="22"/>
              </w:rPr>
            </w:pPr>
            <w:r w:rsidRPr="00A0500D">
              <w:rPr>
                <w:sz w:val="22"/>
                <w:szCs w:val="22"/>
              </w:rPr>
              <w:t>15</w:t>
            </w:r>
          </w:p>
        </w:tc>
        <w:tc>
          <w:tcPr>
            <w:tcW w:w="821" w:type="dxa"/>
          </w:tcPr>
          <w:p w14:paraId="180C878C" w14:textId="66EC7E36" w:rsidR="00074EB7" w:rsidRPr="00A0500D" w:rsidRDefault="00A53F4B" w:rsidP="00347DEF">
            <w:pPr>
              <w:pStyle w:val="Para1"/>
              <w:spacing w:before="60" w:after="60"/>
              <w:jc w:val="right"/>
              <w:rPr>
                <w:sz w:val="22"/>
                <w:szCs w:val="22"/>
              </w:rPr>
            </w:pPr>
            <w:r w:rsidRPr="00A0500D">
              <w:rPr>
                <w:sz w:val="22"/>
                <w:szCs w:val="22"/>
              </w:rPr>
              <w:t>11</w:t>
            </w:r>
          </w:p>
        </w:tc>
        <w:tc>
          <w:tcPr>
            <w:tcW w:w="816" w:type="dxa"/>
          </w:tcPr>
          <w:p w14:paraId="33B8C985" w14:textId="19B2CF49" w:rsidR="00074EB7" w:rsidRPr="00A0500D" w:rsidRDefault="00A53F4B" w:rsidP="00347DEF">
            <w:pPr>
              <w:pStyle w:val="Para1"/>
              <w:spacing w:before="60" w:after="60"/>
              <w:jc w:val="right"/>
              <w:rPr>
                <w:sz w:val="22"/>
                <w:szCs w:val="22"/>
              </w:rPr>
            </w:pPr>
            <w:r w:rsidRPr="00A0500D">
              <w:rPr>
                <w:sz w:val="22"/>
                <w:szCs w:val="22"/>
              </w:rPr>
              <w:t>11</w:t>
            </w:r>
          </w:p>
        </w:tc>
      </w:tr>
      <w:tr w:rsidR="00074EB7" w:rsidRPr="00A0500D" w14:paraId="38DFC7D8" w14:textId="77777777" w:rsidTr="00273736">
        <w:tc>
          <w:tcPr>
            <w:tcW w:w="3397" w:type="dxa"/>
            <w:vMerge/>
            <w:shd w:val="clear" w:color="auto" w:fill="F2F2F2" w:themeFill="background1" w:themeFillShade="F2"/>
          </w:tcPr>
          <w:p w14:paraId="5345E7C8" w14:textId="77777777" w:rsidR="00074EB7" w:rsidRPr="00A0500D" w:rsidRDefault="00074EB7" w:rsidP="004E5DDB">
            <w:pPr>
              <w:pStyle w:val="Para1"/>
              <w:spacing w:before="60" w:after="60"/>
              <w:rPr>
                <w:snapToGrid/>
                <w:sz w:val="22"/>
                <w:szCs w:val="22"/>
              </w:rPr>
            </w:pPr>
          </w:p>
        </w:tc>
        <w:tc>
          <w:tcPr>
            <w:tcW w:w="2689" w:type="dxa"/>
          </w:tcPr>
          <w:p w14:paraId="3BD9B614"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2A2AEF9D" w14:textId="7BC6EC0C" w:rsidR="00074EB7" w:rsidRPr="00A0500D" w:rsidRDefault="00D77E65" w:rsidP="00347DEF">
            <w:pPr>
              <w:pStyle w:val="Para1"/>
              <w:spacing w:before="60" w:after="60"/>
              <w:jc w:val="right"/>
              <w:rPr>
                <w:snapToGrid/>
                <w:sz w:val="22"/>
                <w:szCs w:val="22"/>
              </w:rPr>
            </w:pPr>
            <w:r w:rsidRPr="00A0500D">
              <w:rPr>
                <w:snapToGrid/>
                <w:sz w:val="22"/>
                <w:szCs w:val="22"/>
              </w:rPr>
              <w:t>4</w:t>
            </w:r>
          </w:p>
        </w:tc>
        <w:tc>
          <w:tcPr>
            <w:tcW w:w="815" w:type="dxa"/>
          </w:tcPr>
          <w:p w14:paraId="4C37256A" w14:textId="195A81F8" w:rsidR="00074EB7" w:rsidRPr="00A0500D" w:rsidRDefault="00D4110C" w:rsidP="00347DEF">
            <w:pPr>
              <w:pStyle w:val="Para1"/>
              <w:spacing w:before="60" w:after="60"/>
              <w:jc w:val="right"/>
              <w:rPr>
                <w:snapToGrid/>
                <w:sz w:val="22"/>
                <w:szCs w:val="22"/>
              </w:rPr>
            </w:pPr>
            <w:r w:rsidRPr="00A0500D">
              <w:rPr>
                <w:snapToGrid/>
                <w:sz w:val="22"/>
                <w:szCs w:val="22"/>
              </w:rPr>
              <w:t>46</w:t>
            </w:r>
          </w:p>
        </w:tc>
        <w:tc>
          <w:tcPr>
            <w:tcW w:w="821" w:type="dxa"/>
          </w:tcPr>
          <w:p w14:paraId="7AA32301" w14:textId="77777777" w:rsidR="00074EB7" w:rsidRPr="00A0500D" w:rsidRDefault="00074EB7" w:rsidP="00347DEF">
            <w:pPr>
              <w:pStyle w:val="Para1"/>
              <w:spacing w:before="60" w:after="60"/>
              <w:jc w:val="right"/>
              <w:rPr>
                <w:snapToGrid/>
                <w:sz w:val="22"/>
                <w:szCs w:val="22"/>
              </w:rPr>
            </w:pPr>
            <w:r w:rsidRPr="00A0500D">
              <w:rPr>
                <w:snapToGrid/>
                <w:sz w:val="22"/>
                <w:szCs w:val="22"/>
              </w:rPr>
              <w:t>60</w:t>
            </w:r>
          </w:p>
        </w:tc>
        <w:tc>
          <w:tcPr>
            <w:tcW w:w="816" w:type="dxa"/>
          </w:tcPr>
          <w:p w14:paraId="5F82D2D9" w14:textId="4038D971" w:rsidR="00074EB7" w:rsidRPr="00A0500D" w:rsidRDefault="00A53F4B" w:rsidP="00347DEF">
            <w:pPr>
              <w:pStyle w:val="Para1"/>
              <w:spacing w:before="60" w:after="60"/>
              <w:jc w:val="right"/>
              <w:rPr>
                <w:snapToGrid/>
                <w:sz w:val="22"/>
                <w:szCs w:val="22"/>
              </w:rPr>
            </w:pPr>
            <w:r w:rsidRPr="00A0500D">
              <w:rPr>
                <w:snapToGrid/>
                <w:sz w:val="22"/>
                <w:szCs w:val="22"/>
              </w:rPr>
              <w:t>64</w:t>
            </w:r>
          </w:p>
        </w:tc>
      </w:tr>
      <w:tr w:rsidR="00074EB7" w:rsidRPr="00A0500D" w14:paraId="6B6FEEE5" w14:textId="77777777" w:rsidTr="00273736">
        <w:tc>
          <w:tcPr>
            <w:tcW w:w="3397" w:type="dxa"/>
            <w:vMerge/>
            <w:shd w:val="clear" w:color="auto" w:fill="F2F2F2" w:themeFill="background1" w:themeFillShade="F2"/>
          </w:tcPr>
          <w:p w14:paraId="7C026A5A"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03B70A71" w14:textId="77777777" w:rsidR="00074EB7" w:rsidRPr="00A0500D" w:rsidRDefault="00074EB7" w:rsidP="004E5DDB">
            <w:pPr>
              <w:pStyle w:val="Para1"/>
              <w:spacing w:before="60" w:after="60"/>
              <w:jc w:val="both"/>
              <w:rPr>
                <w:b/>
                <w:bCs/>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20183B63" w14:textId="5FFA8F6D" w:rsidR="00074EB7" w:rsidRPr="00A0500D" w:rsidRDefault="00D77E65" w:rsidP="00347DEF">
            <w:pPr>
              <w:pStyle w:val="Para1"/>
              <w:spacing w:before="60" w:after="60"/>
              <w:jc w:val="right"/>
              <w:rPr>
                <w:b/>
                <w:bCs/>
                <w:snapToGrid/>
                <w:sz w:val="22"/>
                <w:szCs w:val="22"/>
              </w:rPr>
            </w:pPr>
            <w:r w:rsidRPr="00A0500D">
              <w:rPr>
                <w:b/>
                <w:bCs/>
                <w:snapToGrid/>
                <w:sz w:val="22"/>
                <w:szCs w:val="22"/>
              </w:rPr>
              <w:t>29</w:t>
            </w:r>
          </w:p>
        </w:tc>
        <w:tc>
          <w:tcPr>
            <w:tcW w:w="815" w:type="dxa"/>
            <w:shd w:val="clear" w:color="auto" w:fill="F2F2F2" w:themeFill="background1" w:themeFillShade="F2"/>
          </w:tcPr>
          <w:p w14:paraId="5CAB107E" w14:textId="2A5D3E76" w:rsidR="00074EB7" w:rsidRPr="00A0500D" w:rsidRDefault="00D4110C" w:rsidP="00347DEF">
            <w:pPr>
              <w:pStyle w:val="Para1"/>
              <w:spacing w:before="60" w:after="60"/>
              <w:jc w:val="right"/>
              <w:rPr>
                <w:b/>
                <w:bCs/>
                <w:snapToGrid/>
                <w:sz w:val="22"/>
                <w:szCs w:val="22"/>
              </w:rPr>
            </w:pPr>
            <w:r w:rsidRPr="00A0500D">
              <w:rPr>
                <w:b/>
                <w:bCs/>
                <w:snapToGrid/>
                <w:sz w:val="22"/>
                <w:szCs w:val="22"/>
              </w:rPr>
              <w:t>220</w:t>
            </w:r>
          </w:p>
        </w:tc>
        <w:tc>
          <w:tcPr>
            <w:tcW w:w="821" w:type="dxa"/>
            <w:shd w:val="clear" w:color="auto" w:fill="F2F2F2" w:themeFill="background1" w:themeFillShade="F2"/>
          </w:tcPr>
          <w:p w14:paraId="29A48F36" w14:textId="563203FE" w:rsidR="00074EB7" w:rsidRPr="00A0500D" w:rsidRDefault="00A53F4B" w:rsidP="00347DEF">
            <w:pPr>
              <w:pStyle w:val="Para1"/>
              <w:spacing w:before="60" w:after="60"/>
              <w:jc w:val="right"/>
              <w:rPr>
                <w:b/>
                <w:bCs/>
                <w:snapToGrid/>
                <w:sz w:val="22"/>
                <w:szCs w:val="22"/>
              </w:rPr>
            </w:pPr>
            <w:r w:rsidRPr="00A0500D">
              <w:rPr>
                <w:b/>
                <w:bCs/>
                <w:snapToGrid/>
                <w:sz w:val="22"/>
                <w:szCs w:val="22"/>
              </w:rPr>
              <w:t>283</w:t>
            </w:r>
          </w:p>
        </w:tc>
        <w:tc>
          <w:tcPr>
            <w:tcW w:w="816" w:type="dxa"/>
            <w:shd w:val="clear" w:color="auto" w:fill="F2F2F2" w:themeFill="background1" w:themeFillShade="F2"/>
          </w:tcPr>
          <w:p w14:paraId="2916D180" w14:textId="57CFF9EB" w:rsidR="00074EB7" w:rsidRPr="00A0500D" w:rsidRDefault="00A53F4B" w:rsidP="00347DEF">
            <w:pPr>
              <w:pStyle w:val="Para1"/>
              <w:spacing w:before="60" w:after="60"/>
              <w:jc w:val="right"/>
              <w:rPr>
                <w:b/>
                <w:bCs/>
                <w:snapToGrid/>
                <w:sz w:val="22"/>
                <w:szCs w:val="22"/>
              </w:rPr>
            </w:pPr>
            <w:r w:rsidRPr="00A0500D">
              <w:rPr>
                <w:b/>
                <w:bCs/>
                <w:snapToGrid/>
                <w:sz w:val="22"/>
                <w:szCs w:val="22"/>
              </w:rPr>
              <w:t>353</w:t>
            </w:r>
          </w:p>
        </w:tc>
      </w:tr>
      <w:tr w:rsidR="00074EB7" w:rsidRPr="00A0500D" w14:paraId="1A110F29" w14:textId="77777777" w:rsidTr="00273736">
        <w:tc>
          <w:tcPr>
            <w:tcW w:w="3397" w:type="dxa"/>
            <w:vMerge w:val="restart"/>
            <w:shd w:val="clear" w:color="auto" w:fill="F2F2F2" w:themeFill="background1" w:themeFillShade="F2"/>
          </w:tcPr>
          <w:p w14:paraId="402CA766" w14:textId="60B3939F" w:rsidR="00074EB7" w:rsidRPr="00A0500D" w:rsidRDefault="00074EB7" w:rsidP="004E5DDB">
            <w:pPr>
              <w:pStyle w:val="Para1"/>
              <w:spacing w:before="60" w:after="60"/>
              <w:rPr>
                <w:snapToGrid/>
                <w:sz w:val="22"/>
                <w:szCs w:val="22"/>
              </w:rPr>
            </w:pPr>
            <w:r w:rsidRPr="00A0500D">
              <w:rPr>
                <w:snapToGrid/>
                <w:sz w:val="22"/>
                <w:szCs w:val="22"/>
              </w:rPr>
              <w:t>Procedimiento de APB (PRO)</w:t>
            </w:r>
          </w:p>
        </w:tc>
        <w:tc>
          <w:tcPr>
            <w:tcW w:w="2689" w:type="dxa"/>
          </w:tcPr>
          <w:p w14:paraId="0C1ED697"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161B0CDD" w14:textId="77777777" w:rsidR="00074EB7" w:rsidRPr="00A0500D" w:rsidRDefault="00074EB7" w:rsidP="00347DEF">
            <w:pPr>
              <w:pStyle w:val="Para1"/>
              <w:spacing w:before="60" w:after="60"/>
              <w:jc w:val="right"/>
              <w:rPr>
                <w:sz w:val="22"/>
                <w:szCs w:val="22"/>
              </w:rPr>
            </w:pPr>
            <w:r w:rsidRPr="00A0500D">
              <w:rPr>
                <w:sz w:val="22"/>
                <w:szCs w:val="22"/>
              </w:rPr>
              <w:t>N/A</w:t>
            </w:r>
          </w:p>
        </w:tc>
        <w:tc>
          <w:tcPr>
            <w:tcW w:w="815" w:type="dxa"/>
          </w:tcPr>
          <w:p w14:paraId="26C941FE" w14:textId="77777777" w:rsidR="00074EB7" w:rsidRPr="00A0500D" w:rsidRDefault="00074EB7" w:rsidP="00347DEF">
            <w:pPr>
              <w:pStyle w:val="Para1"/>
              <w:spacing w:before="60" w:after="60"/>
              <w:jc w:val="right"/>
              <w:rPr>
                <w:sz w:val="22"/>
                <w:szCs w:val="22"/>
              </w:rPr>
            </w:pPr>
            <w:r w:rsidRPr="00A0500D">
              <w:rPr>
                <w:sz w:val="22"/>
                <w:szCs w:val="22"/>
              </w:rPr>
              <w:t>N/A</w:t>
            </w:r>
          </w:p>
        </w:tc>
        <w:tc>
          <w:tcPr>
            <w:tcW w:w="821" w:type="dxa"/>
          </w:tcPr>
          <w:p w14:paraId="11F58099" w14:textId="77777777" w:rsidR="00074EB7" w:rsidRPr="00A0500D" w:rsidRDefault="00074EB7" w:rsidP="00347DEF">
            <w:pPr>
              <w:pStyle w:val="Para1"/>
              <w:spacing w:before="60" w:after="60"/>
              <w:jc w:val="right"/>
              <w:rPr>
                <w:sz w:val="22"/>
                <w:szCs w:val="22"/>
              </w:rPr>
            </w:pPr>
            <w:r w:rsidRPr="00A0500D">
              <w:rPr>
                <w:sz w:val="22"/>
                <w:szCs w:val="22"/>
              </w:rPr>
              <w:t>1</w:t>
            </w:r>
          </w:p>
        </w:tc>
        <w:tc>
          <w:tcPr>
            <w:tcW w:w="816" w:type="dxa"/>
          </w:tcPr>
          <w:p w14:paraId="12532076" w14:textId="77777777" w:rsidR="00074EB7" w:rsidRPr="00A0500D" w:rsidRDefault="00074EB7" w:rsidP="00347DEF">
            <w:pPr>
              <w:pStyle w:val="Para1"/>
              <w:spacing w:before="60" w:after="60"/>
              <w:jc w:val="right"/>
              <w:rPr>
                <w:sz w:val="22"/>
                <w:szCs w:val="22"/>
              </w:rPr>
            </w:pPr>
            <w:r w:rsidRPr="00A0500D">
              <w:rPr>
                <w:sz w:val="22"/>
                <w:szCs w:val="22"/>
              </w:rPr>
              <w:t>1</w:t>
            </w:r>
          </w:p>
        </w:tc>
      </w:tr>
      <w:tr w:rsidR="00074EB7" w:rsidRPr="00A0500D" w14:paraId="27D358AE" w14:textId="77777777" w:rsidTr="00273736">
        <w:tc>
          <w:tcPr>
            <w:tcW w:w="3397" w:type="dxa"/>
            <w:vMerge/>
            <w:shd w:val="clear" w:color="auto" w:fill="F2F2F2" w:themeFill="background1" w:themeFillShade="F2"/>
          </w:tcPr>
          <w:p w14:paraId="1B7F4587" w14:textId="77777777" w:rsidR="00074EB7" w:rsidRPr="00A0500D" w:rsidRDefault="00074EB7" w:rsidP="004E5DDB">
            <w:pPr>
              <w:pStyle w:val="Para1"/>
              <w:spacing w:before="60" w:after="60"/>
              <w:rPr>
                <w:snapToGrid/>
                <w:sz w:val="22"/>
                <w:szCs w:val="22"/>
              </w:rPr>
            </w:pPr>
          </w:p>
        </w:tc>
        <w:tc>
          <w:tcPr>
            <w:tcW w:w="2689" w:type="dxa"/>
          </w:tcPr>
          <w:p w14:paraId="7C9B1745"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64D899FD" w14:textId="77777777" w:rsidR="00074EB7" w:rsidRPr="00A0500D" w:rsidRDefault="00074EB7" w:rsidP="00347DEF">
            <w:pPr>
              <w:pStyle w:val="Para1"/>
              <w:spacing w:before="60" w:after="60"/>
              <w:jc w:val="right"/>
              <w:rPr>
                <w:snapToGrid/>
                <w:sz w:val="22"/>
                <w:szCs w:val="22"/>
              </w:rPr>
            </w:pPr>
            <w:r w:rsidRPr="00A0500D">
              <w:rPr>
                <w:snapToGrid/>
                <w:sz w:val="22"/>
                <w:szCs w:val="22"/>
              </w:rPr>
              <w:t>N/A</w:t>
            </w:r>
          </w:p>
        </w:tc>
        <w:tc>
          <w:tcPr>
            <w:tcW w:w="815" w:type="dxa"/>
          </w:tcPr>
          <w:p w14:paraId="64987CB6" w14:textId="77777777" w:rsidR="00074EB7" w:rsidRPr="00A0500D" w:rsidRDefault="00074EB7" w:rsidP="00347DEF">
            <w:pPr>
              <w:pStyle w:val="Para1"/>
              <w:spacing w:before="60" w:after="60"/>
              <w:jc w:val="right"/>
              <w:rPr>
                <w:snapToGrid/>
                <w:sz w:val="22"/>
                <w:szCs w:val="22"/>
              </w:rPr>
            </w:pPr>
            <w:r w:rsidRPr="00A0500D">
              <w:rPr>
                <w:snapToGrid/>
                <w:sz w:val="22"/>
                <w:szCs w:val="22"/>
              </w:rPr>
              <w:t>N/A</w:t>
            </w:r>
          </w:p>
        </w:tc>
        <w:tc>
          <w:tcPr>
            <w:tcW w:w="821" w:type="dxa"/>
          </w:tcPr>
          <w:p w14:paraId="48F55158" w14:textId="64332023" w:rsidR="00074EB7" w:rsidRPr="00A0500D" w:rsidRDefault="00A53F4B" w:rsidP="00347DEF">
            <w:pPr>
              <w:pStyle w:val="Para1"/>
              <w:spacing w:before="60" w:after="60"/>
              <w:jc w:val="right"/>
              <w:rPr>
                <w:snapToGrid/>
                <w:sz w:val="22"/>
                <w:szCs w:val="22"/>
              </w:rPr>
            </w:pPr>
            <w:r w:rsidRPr="00A0500D">
              <w:rPr>
                <w:snapToGrid/>
                <w:sz w:val="22"/>
                <w:szCs w:val="22"/>
              </w:rPr>
              <w:t>4</w:t>
            </w:r>
          </w:p>
        </w:tc>
        <w:tc>
          <w:tcPr>
            <w:tcW w:w="816" w:type="dxa"/>
          </w:tcPr>
          <w:p w14:paraId="063E8725" w14:textId="77777777" w:rsidR="00074EB7" w:rsidRPr="00A0500D" w:rsidRDefault="00074EB7" w:rsidP="00347DEF">
            <w:pPr>
              <w:pStyle w:val="Para1"/>
              <w:spacing w:before="60" w:after="60"/>
              <w:jc w:val="right"/>
              <w:rPr>
                <w:snapToGrid/>
                <w:sz w:val="22"/>
                <w:szCs w:val="22"/>
              </w:rPr>
            </w:pPr>
            <w:r w:rsidRPr="00A0500D">
              <w:rPr>
                <w:snapToGrid/>
                <w:sz w:val="22"/>
                <w:szCs w:val="22"/>
              </w:rPr>
              <w:t>17</w:t>
            </w:r>
          </w:p>
        </w:tc>
      </w:tr>
      <w:tr w:rsidR="00074EB7" w:rsidRPr="00A0500D" w14:paraId="3AE96325" w14:textId="77777777" w:rsidTr="00273736">
        <w:tc>
          <w:tcPr>
            <w:tcW w:w="3397" w:type="dxa"/>
            <w:vMerge/>
            <w:shd w:val="clear" w:color="auto" w:fill="F2F2F2" w:themeFill="background1" w:themeFillShade="F2"/>
          </w:tcPr>
          <w:p w14:paraId="71FDD490"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31D091D9" w14:textId="77777777" w:rsidR="00074EB7" w:rsidRPr="00A0500D" w:rsidRDefault="00074EB7" w:rsidP="004E5DDB">
            <w:pPr>
              <w:pStyle w:val="Para1"/>
              <w:spacing w:before="60" w:after="60"/>
              <w:jc w:val="both"/>
              <w:rPr>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2977FD49" w14:textId="77777777" w:rsidR="00074EB7" w:rsidRPr="00A0500D" w:rsidRDefault="00074EB7" w:rsidP="00347DEF">
            <w:pPr>
              <w:pStyle w:val="Para1"/>
              <w:spacing w:before="60" w:after="60"/>
              <w:jc w:val="right"/>
              <w:rPr>
                <w:b/>
                <w:bCs/>
                <w:snapToGrid/>
                <w:sz w:val="22"/>
                <w:szCs w:val="22"/>
              </w:rPr>
            </w:pPr>
            <w:r w:rsidRPr="00A0500D">
              <w:rPr>
                <w:b/>
                <w:bCs/>
                <w:snapToGrid/>
                <w:sz w:val="22"/>
                <w:szCs w:val="22"/>
              </w:rPr>
              <w:t>N/A</w:t>
            </w:r>
          </w:p>
        </w:tc>
        <w:tc>
          <w:tcPr>
            <w:tcW w:w="815" w:type="dxa"/>
            <w:shd w:val="clear" w:color="auto" w:fill="F2F2F2" w:themeFill="background1" w:themeFillShade="F2"/>
          </w:tcPr>
          <w:p w14:paraId="7B3CAFFC" w14:textId="77777777" w:rsidR="00074EB7" w:rsidRPr="00A0500D" w:rsidRDefault="00074EB7" w:rsidP="00347DEF">
            <w:pPr>
              <w:pStyle w:val="Para1"/>
              <w:spacing w:before="60" w:after="60"/>
              <w:jc w:val="right"/>
              <w:rPr>
                <w:b/>
                <w:bCs/>
                <w:snapToGrid/>
                <w:sz w:val="22"/>
                <w:szCs w:val="22"/>
              </w:rPr>
            </w:pPr>
            <w:r w:rsidRPr="00A0500D">
              <w:rPr>
                <w:b/>
                <w:bCs/>
                <w:snapToGrid/>
                <w:sz w:val="22"/>
                <w:szCs w:val="22"/>
              </w:rPr>
              <w:t>N/A</w:t>
            </w:r>
          </w:p>
        </w:tc>
        <w:tc>
          <w:tcPr>
            <w:tcW w:w="821" w:type="dxa"/>
            <w:shd w:val="clear" w:color="auto" w:fill="F2F2F2" w:themeFill="background1" w:themeFillShade="F2"/>
          </w:tcPr>
          <w:p w14:paraId="623847E9" w14:textId="1864D5B4" w:rsidR="00074EB7" w:rsidRPr="00A0500D" w:rsidRDefault="00A53F4B" w:rsidP="00347DEF">
            <w:pPr>
              <w:pStyle w:val="Para1"/>
              <w:spacing w:before="60" w:after="60"/>
              <w:jc w:val="right"/>
              <w:rPr>
                <w:b/>
                <w:bCs/>
                <w:snapToGrid/>
                <w:sz w:val="22"/>
                <w:szCs w:val="22"/>
              </w:rPr>
            </w:pPr>
            <w:r w:rsidRPr="00A0500D">
              <w:rPr>
                <w:b/>
                <w:bCs/>
                <w:snapToGrid/>
                <w:sz w:val="22"/>
                <w:szCs w:val="22"/>
              </w:rPr>
              <w:t>5</w:t>
            </w:r>
          </w:p>
        </w:tc>
        <w:tc>
          <w:tcPr>
            <w:tcW w:w="816" w:type="dxa"/>
            <w:shd w:val="clear" w:color="auto" w:fill="F2F2F2" w:themeFill="background1" w:themeFillShade="F2"/>
          </w:tcPr>
          <w:p w14:paraId="242BAF1B" w14:textId="77777777" w:rsidR="00074EB7" w:rsidRPr="00A0500D" w:rsidRDefault="00074EB7" w:rsidP="00347DEF">
            <w:pPr>
              <w:pStyle w:val="Para1"/>
              <w:spacing w:before="60" w:after="60"/>
              <w:jc w:val="right"/>
              <w:rPr>
                <w:b/>
                <w:bCs/>
                <w:snapToGrid/>
                <w:sz w:val="22"/>
                <w:szCs w:val="22"/>
              </w:rPr>
            </w:pPr>
            <w:r w:rsidRPr="00A0500D">
              <w:rPr>
                <w:b/>
                <w:bCs/>
                <w:snapToGrid/>
                <w:sz w:val="22"/>
                <w:szCs w:val="22"/>
              </w:rPr>
              <w:t>22</w:t>
            </w:r>
          </w:p>
        </w:tc>
      </w:tr>
      <w:tr w:rsidR="00074EB7" w:rsidRPr="00A0500D" w14:paraId="7DBF7017" w14:textId="77777777" w:rsidTr="00273736">
        <w:tc>
          <w:tcPr>
            <w:tcW w:w="3397" w:type="dxa"/>
            <w:vMerge w:val="restart"/>
            <w:shd w:val="clear" w:color="auto" w:fill="F2F2F2" w:themeFill="background1" w:themeFillShade="F2"/>
          </w:tcPr>
          <w:p w14:paraId="268D4F18" w14:textId="4853A566" w:rsidR="00074EB7" w:rsidRPr="00A0500D" w:rsidRDefault="00074EB7" w:rsidP="004E5DDB">
            <w:pPr>
              <w:pStyle w:val="Para1"/>
              <w:spacing w:before="60" w:after="60"/>
              <w:rPr>
                <w:snapToGrid/>
                <w:sz w:val="22"/>
                <w:szCs w:val="22"/>
              </w:rPr>
            </w:pPr>
            <w:r w:rsidRPr="00A0500D">
              <w:rPr>
                <w:snapToGrid/>
                <w:sz w:val="22"/>
                <w:szCs w:val="22"/>
              </w:rPr>
              <w:t>Certificado de cumplimiento reconocido internacionalmente (</w:t>
            </w:r>
            <w:proofErr w:type="spellStart"/>
            <w:r w:rsidRPr="00A0500D">
              <w:rPr>
                <w:snapToGrid/>
                <w:sz w:val="22"/>
                <w:szCs w:val="22"/>
              </w:rPr>
              <w:t>CCRI</w:t>
            </w:r>
            <w:proofErr w:type="spellEnd"/>
            <w:r w:rsidRPr="00A0500D">
              <w:rPr>
                <w:snapToGrid/>
                <w:sz w:val="22"/>
                <w:szCs w:val="22"/>
              </w:rPr>
              <w:t>)</w:t>
            </w:r>
          </w:p>
        </w:tc>
        <w:tc>
          <w:tcPr>
            <w:tcW w:w="2689" w:type="dxa"/>
          </w:tcPr>
          <w:p w14:paraId="16201E98"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69425CA5"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15" w:type="dxa"/>
          </w:tcPr>
          <w:p w14:paraId="31E92552"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21" w:type="dxa"/>
          </w:tcPr>
          <w:p w14:paraId="58498C89" w14:textId="4BFD1EE8" w:rsidR="00074EB7" w:rsidRPr="00A0500D" w:rsidRDefault="00A53F4B" w:rsidP="00347DEF">
            <w:pPr>
              <w:pStyle w:val="Para1"/>
              <w:spacing w:before="60" w:after="60"/>
              <w:jc w:val="right"/>
              <w:rPr>
                <w:sz w:val="22"/>
                <w:szCs w:val="22"/>
              </w:rPr>
            </w:pPr>
            <w:r w:rsidRPr="00A0500D">
              <w:rPr>
                <w:sz w:val="22"/>
                <w:szCs w:val="22"/>
              </w:rPr>
              <w:t>0</w:t>
            </w:r>
          </w:p>
        </w:tc>
        <w:tc>
          <w:tcPr>
            <w:tcW w:w="816" w:type="dxa"/>
          </w:tcPr>
          <w:p w14:paraId="18A14421" w14:textId="77777777" w:rsidR="00074EB7" w:rsidRPr="00A0500D" w:rsidRDefault="00074EB7" w:rsidP="00347DEF">
            <w:pPr>
              <w:pStyle w:val="Para1"/>
              <w:spacing w:before="60" w:after="60"/>
              <w:jc w:val="right"/>
              <w:rPr>
                <w:sz w:val="22"/>
                <w:szCs w:val="22"/>
              </w:rPr>
            </w:pPr>
            <w:r w:rsidRPr="00A0500D">
              <w:rPr>
                <w:sz w:val="22"/>
                <w:szCs w:val="22"/>
              </w:rPr>
              <w:t>0</w:t>
            </w:r>
          </w:p>
        </w:tc>
      </w:tr>
      <w:tr w:rsidR="00074EB7" w:rsidRPr="00A0500D" w14:paraId="031B463F" w14:textId="77777777" w:rsidTr="00273736">
        <w:tc>
          <w:tcPr>
            <w:tcW w:w="3397" w:type="dxa"/>
            <w:vMerge/>
            <w:shd w:val="clear" w:color="auto" w:fill="F2F2F2" w:themeFill="background1" w:themeFillShade="F2"/>
          </w:tcPr>
          <w:p w14:paraId="343C14D9" w14:textId="77777777" w:rsidR="00074EB7" w:rsidRPr="00A0500D" w:rsidRDefault="00074EB7" w:rsidP="004E5DDB">
            <w:pPr>
              <w:pStyle w:val="Para1"/>
              <w:spacing w:before="60" w:after="60"/>
              <w:rPr>
                <w:snapToGrid/>
                <w:sz w:val="22"/>
                <w:szCs w:val="22"/>
              </w:rPr>
            </w:pPr>
          </w:p>
        </w:tc>
        <w:tc>
          <w:tcPr>
            <w:tcW w:w="2689" w:type="dxa"/>
          </w:tcPr>
          <w:p w14:paraId="7FF89149"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7DEA9028" w14:textId="489796DA" w:rsidR="00074EB7" w:rsidRPr="00A0500D" w:rsidRDefault="00D4110C" w:rsidP="00347DEF">
            <w:pPr>
              <w:pStyle w:val="Para1"/>
              <w:spacing w:before="60" w:after="60"/>
              <w:jc w:val="right"/>
              <w:rPr>
                <w:snapToGrid/>
                <w:sz w:val="22"/>
                <w:szCs w:val="22"/>
              </w:rPr>
            </w:pPr>
            <w:r w:rsidRPr="00A0500D">
              <w:rPr>
                <w:snapToGrid/>
                <w:sz w:val="22"/>
                <w:szCs w:val="22"/>
              </w:rPr>
              <w:t>1</w:t>
            </w:r>
          </w:p>
        </w:tc>
        <w:tc>
          <w:tcPr>
            <w:tcW w:w="815" w:type="dxa"/>
          </w:tcPr>
          <w:p w14:paraId="2AA94B70" w14:textId="7A830A99" w:rsidR="00074EB7" w:rsidRPr="00A0500D" w:rsidRDefault="00D4110C" w:rsidP="00347DEF">
            <w:pPr>
              <w:pStyle w:val="Para1"/>
              <w:spacing w:before="60" w:after="60"/>
              <w:jc w:val="right"/>
              <w:rPr>
                <w:snapToGrid/>
                <w:sz w:val="22"/>
                <w:szCs w:val="22"/>
              </w:rPr>
            </w:pPr>
            <w:r w:rsidRPr="00A0500D">
              <w:rPr>
                <w:snapToGrid/>
                <w:sz w:val="22"/>
                <w:szCs w:val="22"/>
              </w:rPr>
              <w:t>10</w:t>
            </w:r>
          </w:p>
        </w:tc>
        <w:tc>
          <w:tcPr>
            <w:tcW w:w="821" w:type="dxa"/>
          </w:tcPr>
          <w:p w14:paraId="3BBFD9BC" w14:textId="103A94E2" w:rsidR="00074EB7" w:rsidRPr="00A0500D" w:rsidRDefault="00A53F4B" w:rsidP="00347DEF">
            <w:pPr>
              <w:pStyle w:val="Para1"/>
              <w:spacing w:before="60" w:after="60"/>
              <w:jc w:val="right"/>
              <w:rPr>
                <w:snapToGrid/>
                <w:sz w:val="22"/>
                <w:szCs w:val="22"/>
              </w:rPr>
            </w:pPr>
            <w:r w:rsidRPr="00A0500D">
              <w:rPr>
                <w:snapToGrid/>
                <w:sz w:val="22"/>
                <w:szCs w:val="22"/>
              </w:rPr>
              <w:t>19</w:t>
            </w:r>
          </w:p>
        </w:tc>
        <w:tc>
          <w:tcPr>
            <w:tcW w:w="816" w:type="dxa"/>
          </w:tcPr>
          <w:p w14:paraId="4A10D72A" w14:textId="326E5AF9" w:rsidR="00074EB7" w:rsidRPr="00A0500D" w:rsidRDefault="00A53F4B" w:rsidP="00347DEF">
            <w:pPr>
              <w:pStyle w:val="Para1"/>
              <w:spacing w:before="60" w:after="60"/>
              <w:jc w:val="right"/>
              <w:rPr>
                <w:snapToGrid/>
                <w:sz w:val="22"/>
                <w:szCs w:val="22"/>
              </w:rPr>
            </w:pPr>
            <w:r w:rsidRPr="00A0500D">
              <w:rPr>
                <w:snapToGrid/>
                <w:sz w:val="22"/>
                <w:szCs w:val="22"/>
              </w:rPr>
              <w:t>25</w:t>
            </w:r>
          </w:p>
        </w:tc>
      </w:tr>
      <w:tr w:rsidR="00074EB7" w:rsidRPr="00A0500D" w14:paraId="0F5BD070" w14:textId="77777777" w:rsidTr="00273736">
        <w:tc>
          <w:tcPr>
            <w:tcW w:w="3397" w:type="dxa"/>
            <w:vMerge/>
            <w:shd w:val="clear" w:color="auto" w:fill="F2F2F2" w:themeFill="background1" w:themeFillShade="F2"/>
          </w:tcPr>
          <w:p w14:paraId="48628626"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06C1408B" w14:textId="77777777" w:rsidR="00074EB7" w:rsidRPr="00A0500D" w:rsidRDefault="00074EB7" w:rsidP="004E5DDB">
            <w:pPr>
              <w:pStyle w:val="Para1"/>
              <w:spacing w:before="60" w:after="60"/>
              <w:jc w:val="both"/>
              <w:rPr>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3ED5CBB8" w14:textId="4EA4D720" w:rsidR="00074EB7" w:rsidRPr="00A0500D" w:rsidRDefault="00D4110C" w:rsidP="00347DEF">
            <w:pPr>
              <w:pStyle w:val="Para1"/>
              <w:spacing w:before="60" w:after="60"/>
              <w:jc w:val="right"/>
              <w:rPr>
                <w:b/>
                <w:bCs/>
                <w:snapToGrid/>
                <w:sz w:val="22"/>
                <w:szCs w:val="22"/>
              </w:rPr>
            </w:pPr>
            <w:r w:rsidRPr="00A0500D">
              <w:rPr>
                <w:b/>
                <w:bCs/>
                <w:snapToGrid/>
                <w:sz w:val="22"/>
                <w:szCs w:val="22"/>
              </w:rPr>
              <w:t>1</w:t>
            </w:r>
          </w:p>
        </w:tc>
        <w:tc>
          <w:tcPr>
            <w:tcW w:w="815" w:type="dxa"/>
            <w:shd w:val="clear" w:color="auto" w:fill="F2F2F2" w:themeFill="background1" w:themeFillShade="F2"/>
          </w:tcPr>
          <w:p w14:paraId="2AF526AA" w14:textId="24DDCA35" w:rsidR="00074EB7" w:rsidRPr="00A0500D" w:rsidRDefault="00D4110C" w:rsidP="00347DEF">
            <w:pPr>
              <w:pStyle w:val="Para1"/>
              <w:spacing w:before="60" w:after="60"/>
              <w:jc w:val="right"/>
              <w:rPr>
                <w:b/>
                <w:bCs/>
                <w:snapToGrid/>
                <w:sz w:val="22"/>
                <w:szCs w:val="22"/>
              </w:rPr>
            </w:pPr>
            <w:r w:rsidRPr="00A0500D">
              <w:rPr>
                <w:b/>
                <w:bCs/>
                <w:snapToGrid/>
                <w:sz w:val="22"/>
                <w:szCs w:val="22"/>
              </w:rPr>
              <w:t>114</w:t>
            </w:r>
          </w:p>
        </w:tc>
        <w:tc>
          <w:tcPr>
            <w:tcW w:w="821" w:type="dxa"/>
            <w:shd w:val="clear" w:color="auto" w:fill="F2F2F2" w:themeFill="background1" w:themeFillShade="F2"/>
          </w:tcPr>
          <w:p w14:paraId="19D912EA" w14:textId="6BA31616" w:rsidR="00074EB7" w:rsidRPr="00A0500D" w:rsidRDefault="00A53F4B" w:rsidP="00347DEF">
            <w:pPr>
              <w:pStyle w:val="Para1"/>
              <w:spacing w:before="60" w:after="60"/>
              <w:jc w:val="right"/>
              <w:rPr>
                <w:b/>
                <w:bCs/>
                <w:snapToGrid/>
                <w:sz w:val="22"/>
                <w:szCs w:val="22"/>
              </w:rPr>
            </w:pPr>
            <w:r w:rsidRPr="00A0500D">
              <w:rPr>
                <w:b/>
                <w:bCs/>
                <w:snapToGrid/>
                <w:sz w:val="22"/>
                <w:szCs w:val="22"/>
              </w:rPr>
              <w:t>1 114</w:t>
            </w:r>
          </w:p>
        </w:tc>
        <w:tc>
          <w:tcPr>
            <w:tcW w:w="816" w:type="dxa"/>
            <w:shd w:val="clear" w:color="auto" w:fill="F2F2F2" w:themeFill="background1" w:themeFillShade="F2"/>
          </w:tcPr>
          <w:p w14:paraId="37B7559A" w14:textId="6A934B17" w:rsidR="00074EB7" w:rsidRPr="00A0500D" w:rsidRDefault="00A53F4B" w:rsidP="00347DEF">
            <w:pPr>
              <w:pStyle w:val="Para1"/>
              <w:spacing w:before="60" w:after="60"/>
              <w:jc w:val="right"/>
              <w:rPr>
                <w:b/>
                <w:bCs/>
                <w:snapToGrid/>
                <w:sz w:val="22"/>
                <w:szCs w:val="22"/>
              </w:rPr>
            </w:pPr>
            <w:r w:rsidRPr="00A0500D">
              <w:rPr>
                <w:b/>
                <w:bCs/>
                <w:snapToGrid/>
                <w:sz w:val="22"/>
                <w:szCs w:val="22"/>
              </w:rPr>
              <w:t>3 180</w:t>
            </w:r>
          </w:p>
        </w:tc>
      </w:tr>
      <w:tr w:rsidR="00074EB7" w:rsidRPr="00A0500D" w14:paraId="7BD8D36A" w14:textId="77777777" w:rsidTr="00273736">
        <w:tc>
          <w:tcPr>
            <w:tcW w:w="3397" w:type="dxa"/>
            <w:vMerge w:val="restart"/>
            <w:shd w:val="clear" w:color="auto" w:fill="F2F2F2" w:themeFill="background1" w:themeFillShade="F2"/>
          </w:tcPr>
          <w:p w14:paraId="505803D8" w14:textId="1FE6C5B5" w:rsidR="00074EB7" w:rsidRPr="00A0500D" w:rsidRDefault="00074EB7" w:rsidP="00B36E5A">
            <w:pPr>
              <w:pStyle w:val="Para1"/>
              <w:spacing w:before="60" w:after="60"/>
              <w:rPr>
                <w:snapToGrid/>
                <w:sz w:val="22"/>
                <w:szCs w:val="22"/>
              </w:rPr>
            </w:pPr>
            <w:r w:rsidRPr="00A0500D">
              <w:rPr>
                <w:snapToGrid/>
                <w:sz w:val="22"/>
                <w:szCs w:val="22"/>
              </w:rPr>
              <w:t>Sitio web o base de datos nacional (</w:t>
            </w:r>
            <w:proofErr w:type="spellStart"/>
            <w:r w:rsidRPr="00A0500D">
              <w:rPr>
                <w:snapToGrid/>
                <w:sz w:val="22"/>
                <w:szCs w:val="22"/>
              </w:rPr>
              <w:t>BDN</w:t>
            </w:r>
            <w:proofErr w:type="spellEnd"/>
            <w:r w:rsidRPr="00A0500D">
              <w:rPr>
                <w:snapToGrid/>
                <w:sz w:val="22"/>
                <w:szCs w:val="22"/>
              </w:rPr>
              <w:t>)</w:t>
            </w:r>
          </w:p>
        </w:tc>
        <w:tc>
          <w:tcPr>
            <w:tcW w:w="2689" w:type="dxa"/>
          </w:tcPr>
          <w:p w14:paraId="5B986749"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00BF31FE" w14:textId="1214EAE7" w:rsidR="00074EB7" w:rsidRPr="00A0500D" w:rsidRDefault="00D4110C" w:rsidP="00347DEF">
            <w:pPr>
              <w:pStyle w:val="Para1"/>
              <w:spacing w:before="60" w:after="60"/>
              <w:jc w:val="right"/>
              <w:rPr>
                <w:sz w:val="22"/>
                <w:szCs w:val="22"/>
              </w:rPr>
            </w:pPr>
            <w:r w:rsidRPr="00A0500D">
              <w:rPr>
                <w:sz w:val="22"/>
                <w:szCs w:val="22"/>
              </w:rPr>
              <w:t>1</w:t>
            </w:r>
          </w:p>
        </w:tc>
        <w:tc>
          <w:tcPr>
            <w:tcW w:w="815" w:type="dxa"/>
          </w:tcPr>
          <w:p w14:paraId="41ED81EA" w14:textId="47846826" w:rsidR="00074EB7" w:rsidRPr="00A0500D" w:rsidRDefault="00D4110C" w:rsidP="00347DEF">
            <w:pPr>
              <w:pStyle w:val="Para1"/>
              <w:spacing w:before="60" w:after="60"/>
              <w:jc w:val="right"/>
              <w:rPr>
                <w:sz w:val="22"/>
                <w:szCs w:val="22"/>
              </w:rPr>
            </w:pPr>
            <w:r w:rsidRPr="00A0500D">
              <w:rPr>
                <w:sz w:val="22"/>
                <w:szCs w:val="22"/>
              </w:rPr>
              <w:t>1</w:t>
            </w:r>
          </w:p>
        </w:tc>
        <w:tc>
          <w:tcPr>
            <w:tcW w:w="821" w:type="dxa"/>
          </w:tcPr>
          <w:p w14:paraId="4F9DC107" w14:textId="77777777" w:rsidR="00074EB7" w:rsidRPr="00A0500D" w:rsidRDefault="00074EB7" w:rsidP="00347DEF">
            <w:pPr>
              <w:pStyle w:val="Para1"/>
              <w:spacing w:before="60" w:after="60"/>
              <w:jc w:val="right"/>
              <w:rPr>
                <w:sz w:val="22"/>
                <w:szCs w:val="22"/>
              </w:rPr>
            </w:pPr>
            <w:r w:rsidRPr="00A0500D">
              <w:rPr>
                <w:sz w:val="22"/>
                <w:szCs w:val="22"/>
              </w:rPr>
              <w:t>2</w:t>
            </w:r>
          </w:p>
        </w:tc>
        <w:tc>
          <w:tcPr>
            <w:tcW w:w="816" w:type="dxa"/>
          </w:tcPr>
          <w:p w14:paraId="720318BC" w14:textId="77777777" w:rsidR="00074EB7" w:rsidRPr="00A0500D" w:rsidRDefault="00074EB7" w:rsidP="00347DEF">
            <w:pPr>
              <w:pStyle w:val="Para1"/>
              <w:spacing w:before="60" w:after="60"/>
              <w:jc w:val="right"/>
              <w:rPr>
                <w:sz w:val="22"/>
                <w:szCs w:val="22"/>
              </w:rPr>
            </w:pPr>
            <w:r w:rsidRPr="00A0500D">
              <w:rPr>
                <w:sz w:val="22"/>
                <w:szCs w:val="22"/>
              </w:rPr>
              <w:t>3</w:t>
            </w:r>
          </w:p>
        </w:tc>
      </w:tr>
      <w:tr w:rsidR="00074EB7" w:rsidRPr="00A0500D" w14:paraId="215C0CE8" w14:textId="77777777" w:rsidTr="00273736">
        <w:tc>
          <w:tcPr>
            <w:tcW w:w="3397" w:type="dxa"/>
            <w:vMerge/>
            <w:shd w:val="clear" w:color="auto" w:fill="F2F2F2" w:themeFill="background1" w:themeFillShade="F2"/>
          </w:tcPr>
          <w:p w14:paraId="483371BC" w14:textId="77777777" w:rsidR="00074EB7" w:rsidRPr="00A0500D" w:rsidRDefault="00074EB7" w:rsidP="004E5DDB">
            <w:pPr>
              <w:pStyle w:val="Para1"/>
              <w:spacing w:before="60" w:after="60"/>
              <w:rPr>
                <w:snapToGrid/>
                <w:sz w:val="22"/>
                <w:szCs w:val="22"/>
              </w:rPr>
            </w:pPr>
          </w:p>
        </w:tc>
        <w:tc>
          <w:tcPr>
            <w:tcW w:w="2689" w:type="dxa"/>
          </w:tcPr>
          <w:p w14:paraId="789F063F"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07BF8DA2" w14:textId="3D9C578A" w:rsidR="00074EB7" w:rsidRPr="00A0500D" w:rsidRDefault="00D4110C" w:rsidP="00347DEF">
            <w:pPr>
              <w:pStyle w:val="Para1"/>
              <w:spacing w:before="60" w:after="60"/>
              <w:jc w:val="right"/>
              <w:rPr>
                <w:snapToGrid/>
                <w:sz w:val="22"/>
                <w:szCs w:val="22"/>
              </w:rPr>
            </w:pPr>
            <w:r w:rsidRPr="00A0500D">
              <w:rPr>
                <w:snapToGrid/>
                <w:sz w:val="22"/>
                <w:szCs w:val="22"/>
              </w:rPr>
              <w:t>4</w:t>
            </w:r>
          </w:p>
        </w:tc>
        <w:tc>
          <w:tcPr>
            <w:tcW w:w="815" w:type="dxa"/>
          </w:tcPr>
          <w:p w14:paraId="5AA9454F" w14:textId="31D72BE4" w:rsidR="00074EB7" w:rsidRPr="00A0500D" w:rsidRDefault="00D4110C" w:rsidP="00347DEF">
            <w:pPr>
              <w:pStyle w:val="Para1"/>
              <w:spacing w:before="60" w:after="60"/>
              <w:jc w:val="right"/>
              <w:rPr>
                <w:snapToGrid/>
                <w:sz w:val="22"/>
                <w:szCs w:val="22"/>
              </w:rPr>
            </w:pPr>
            <w:r w:rsidRPr="00A0500D">
              <w:rPr>
                <w:snapToGrid/>
                <w:sz w:val="22"/>
                <w:szCs w:val="22"/>
              </w:rPr>
              <w:t>18</w:t>
            </w:r>
          </w:p>
        </w:tc>
        <w:tc>
          <w:tcPr>
            <w:tcW w:w="821" w:type="dxa"/>
          </w:tcPr>
          <w:p w14:paraId="2AD4D027" w14:textId="26BB8CBE" w:rsidR="00074EB7" w:rsidRPr="00A0500D" w:rsidRDefault="00A53F4B" w:rsidP="00347DEF">
            <w:pPr>
              <w:pStyle w:val="Para1"/>
              <w:spacing w:before="60" w:after="60"/>
              <w:jc w:val="right"/>
              <w:rPr>
                <w:snapToGrid/>
                <w:sz w:val="22"/>
                <w:szCs w:val="22"/>
              </w:rPr>
            </w:pPr>
            <w:r w:rsidRPr="00A0500D">
              <w:rPr>
                <w:snapToGrid/>
                <w:sz w:val="22"/>
                <w:szCs w:val="22"/>
              </w:rPr>
              <w:t>28</w:t>
            </w:r>
          </w:p>
        </w:tc>
        <w:tc>
          <w:tcPr>
            <w:tcW w:w="816" w:type="dxa"/>
          </w:tcPr>
          <w:p w14:paraId="41422396" w14:textId="0413105F" w:rsidR="00074EB7" w:rsidRPr="00A0500D" w:rsidRDefault="00A53F4B" w:rsidP="00347DEF">
            <w:pPr>
              <w:pStyle w:val="Para1"/>
              <w:spacing w:before="60" w:after="60"/>
              <w:jc w:val="right"/>
              <w:rPr>
                <w:snapToGrid/>
                <w:sz w:val="22"/>
                <w:szCs w:val="22"/>
              </w:rPr>
            </w:pPr>
            <w:r w:rsidRPr="00A0500D">
              <w:rPr>
                <w:snapToGrid/>
                <w:sz w:val="22"/>
                <w:szCs w:val="22"/>
              </w:rPr>
              <w:t>40</w:t>
            </w:r>
          </w:p>
        </w:tc>
      </w:tr>
      <w:tr w:rsidR="00074EB7" w:rsidRPr="00A0500D" w14:paraId="6DC865A2" w14:textId="77777777" w:rsidTr="00273736">
        <w:tc>
          <w:tcPr>
            <w:tcW w:w="3397" w:type="dxa"/>
            <w:vMerge/>
            <w:shd w:val="clear" w:color="auto" w:fill="F2F2F2" w:themeFill="background1" w:themeFillShade="F2"/>
          </w:tcPr>
          <w:p w14:paraId="6367EAD5"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24A8E351" w14:textId="77777777" w:rsidR="00074EB7" w:rsidRPr="00A0500D" w:rsidRDefault="00074EB7" w:rsidP="004E5DDB">
            <w:pPr>
              <w:pStyle w:val="Para1"/>
              <w:spacing w:before="60" w:after="60"/>
              <w:jc w:val="both"/>
              <w:rPr>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7E257084" w14:textId="6A67BA97" w:rsidR="00074EB7" w:rsidRPr="00A0500D" w:rsidRDefault="00D4110C" w:rsidP="00347DEF">
            <w:pPr>
              <w:pStyle w:val="Para1"/>
              <w:spacing w:before="60" w:after="60"/>
              <w:jc w:val="right"/>
              <w:rPr>
                <w:b/>
                <w:bCs/>
                <w:snapToGrid/>
                <w:sz w:val="22"/>
                <w:szCs w:val="22"/>
              </w:rPr>
            </w:pPr>
            <w:r w:rsidRPr="00A0500D">
              <w:rPr>
                <w:b/>
                <w:bCs/>
                <w:snapToGrid/>
                <w:sz w:val="22"/>
                <w:szCs w:val="22"/>
              </w:rPr>
              <w:t>5</w:t>
            </w:r>
          </w:p>
        </w:tc>
        <w:tc>
          <w:tcPr>
            <w:tcW w:w="815" w:type="dxa"/>
            <w:shd w:val="clear" w:color="auto" w:fill="F2F2F2" w:themeFill="background1" w:themeFillShade="F2"/>
          </w:tcPr>
          <w:p w14:paraId="7D5A6CD6" w14:textId="286E27E5" w:rsidR="00074EB7" w:rsidRPr="00A0500D" w:rsidRDefault="00D4110C" w:rsidP="00347DEF">
            <w:pPr>
              <w:pStyle w:val="Para1"/>
              <w:spacing w:before="60" w:after="60"/>
              <w:jc w:val="right"/>
              <w:rPr>
                <w:b/>
                <w:bCs/>
                <w:snapToGrid/>
                <w:sz w:val="22"/>
                <w:szCs w:val="22"/>
              </w:rPr>
            </w:pPr>
            <w:r w:rsidRPr="00A0500D">
              <w:rPr>
                <w:b/>
                <w:bCs/>
                <w:snapToGrid/>
                <w:sz w:val="22"/>
                <w:szCs w:val="22"/>
              </w:rPr>
              <w:t>24</w:t>
            </w:r>
          </w:p>
        </w:tc>
        <w:tc>
          <w:tcPr>
            <w:tcW w:w="821" w:type="dxa"/>
            <w:shd w:val="clear" w:color="auto" w:fill="F2F2F2" w:themeFill="background1" w:themeFillShade="F2"/>
          </w:tcPr>
          <w:p w14:paraId="110E5BBC" w14:textId="24FD4B65" w:rsidR="00074EB7" w:rsidRPr="00A0500D" w:rsidRDefault="00A53F4B" w:rsidP="00347DEF">
            <w:pPr>
              <w:pStyle w:val="Para1"/>
              <w:spacing w:before="60" w:after="60"/>
              <w:jc w:val="right"/>
              <w:rPr>
                <w:b/>
                <w:bCs/>
                <w:snapToGrid/>
                <w:sz w:val="22"/>
                <w:szCs w:val="22"/>
              </w:rPr>
            </w:pPr>
            <w:r w:rsidRPr="00A0500D">
              <w:rPr>
                <w:b/>
                <w:bCs/>
                <w:snapToGrid/>
                <w:sz w:val="22"/>
                <w:szCs w:val="22"/>
              </w:rPr>
              <w:t>40</w:t>
            </w:r>
          </w:p>
        </w:tc>
        <w:tc>
          <w:tcPr>
            <w:tcW w:w="816" w:type="dxa"/>
            <w:shd w:val="clear" w:color="auto" w:fill="F2F2F2" w:themeFill="background1" w:themeFillShade="F2"/>
          </w:tcPr>
          <w:p w14:paraId="6EE1F6DD" w14:textId="244214F2" w:rsidR="00074EB7" w:rsidRPr="00A0500D" w:rsidRDefault="00A53F4B" w:rsidP="00347DEF">
            <w:pPr>
              <w:pStyle w:val="Para1"/>
              <w:spacing w:before="60" w:after="60"/>
              <w:jc w:val="right"/>
              <w:rPr>
                <w:b/>
                <w:bCs/>
                <w:snapToGrid/>
                <w:sz w:val="22"/>
                <w:szCs w:val="22"/>
              </w:rPr>
            </w:pPr>
            <w:r w:rsidRPr="00A0500D">
              <w:rPr>
                <w:b/>
                <w:bCs/>
                <w:snapToGrid/>
                <w:sz w:val="22"/>
                <w:szCs w:val="22"/>
              </w:rPr>
              <w:t>54</w:t>
            </w:r>
          </w:p>
        </w:tc>
      </w:tr>
      <w:tr w:rsidR="00074EB7" w:rsidRPr="00A0500D" w14:paraId="583A938F" w14:textId="77777777" w:rsidTr="00273736">
        <w:tc>
          <w:tcPr>
            <w:tcW w:w="3397" w:type="dxa"/>
            <w:vMerge w:val="restart"/>
            <w:shd w:val="clear" w:color="auto" w:fill="F2F2F2" w:themeFill="background1" w:themeFillShade="F2"/>
          </w:tcPr>
          <w:p w14:paraId="3BEFE0AD" w14:textId="77777777" w:rsidR="00074EB7" w:rsidRPr="00A0500D" w:rsidRDefault="00074EB7" w:rsidP="004E5DDB">
            <w:pPr>
              <w:pStyle w:val="Para1"/>
              <w:spacing w:before="60" w:after="60"/>
              <w:rPr>
                <w:snapToGrid/>
                <w:sz w:val="22"/>
                <w:szCs w:val="22"/>
              </w:rPr>
            </w:pPr>
            <w:r w:rsidRPr="00A0500D">
              <w:rPr>
                <w:snapToGrid/>
                <w:sz w:val="22"/>
                <w:szCs w:val="22"/>
              </w:rPr>
              <w:t>Punto de verificación (</w:t>
            </w:r>
            <w:proofErr w:type="spellStart"/>
            <w:r w:rsidRPr="00A0500D">
              <w:rPr>
                <w:snapToGrid/>
                <w:sz w:val="22"/>
                <w:szCs w:val="22"/>
              </w:rPr>
              <w:t>PV</w:t>
            </w:r>
            <w:proofErr w:type="spellEnd"/>
            <w:r w:rsidRPr="00A0500D">
              <w:rPr>
                <w:snapToGrid/>
                <w:sz w:val="22"/>
                <w:szCs w:val="22"/>
              </w:rPr>
              <w:t>)</w:t>
            </w:r>
          </w:p>
        </w:tc>
        <w:tc>
          <w:tcPr>
            <w:tcW w:w="2689" w:type="dxa"/>
          </w:tcPr>
          <w:p w14:paraId="7C8B2B2E"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020477DB"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15" w:type="dxa"/>
          </w:tcPr>
          <w:p w14:paraId="0076AEA8"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21" w:type="dxa"/>
          </w:tcPr>
          <w:p w14:paraId="641708F2" w14:textId="77777777" w:rsidR="00074EB7" w:rsidRPr="00A0500D" w:rsidRDefault="00074EB7" w:rsidP="00347DEF">
            <w:pPr>
              <w:pStyle w:val="Para1"/>
              <w:spacing w:before="60" w:after="60"/>
              <w:jc w:val="right"/>
              <w:rPr>
                <w:sz w:val="22"/>
                <w:szCs w:val="22"/>
              </w:rPr>
            </w:pPr>
            <w:r w:rsidRPr="00A0500D">
              <w:rPr>
                <w:sz w:val="22"/>
                <w:szCs w:val="22"/>
              </w:rPr>
              <w:t>1</w:t>
            </w:r>
          </w:p>
        </w:tc>
        <w:tc>
          <w:tcPr>
            <w:tcW w:w="816" w:type="dxa"/>
          </w:tcPr>
          <w:p w14:paraId="62BF194D" w14:textId="77777777" w:rsidR="00074EB7" w:rsidRPr="00A0500D" w:rsidRDefault="00074EB7" w:rsidP="00347DEF">
            <w:pPr>
              <w:pStyle w:val="Para1"/>
              <w:spacing w:before="60" w:after="60"/>
              <w:jc w:val="right"/>
              <w:rPr>
                <w:sz w:val="22"/>
                <w:szCs w:val="22"/>
              </w:rPr>
            </w:pPr>
            <w:r w:rsidRPr="00A0500D">
              <w:rPr>
                <w:sz w:val="22"/>
                <w:szCs w:val="22"/>
              </w:rPr>
              <w:t>3</w:t>
            </w:r>
          </w:p>
        </w:tc>
      </w:tr>
      <w:tr w:rsidR="00074EB7" w:rsidRPr="00A0500D" w14:paraId="06E34BE4" w14:textId="77777777" w:rsidTr="00273736">
        <w:tc>
          <w:tcPr>
            <w:tcW w:w="3397" w:type="dxa"/>
            <w:vMerge/>
            <w:shd w:val="clear" w:color="auto" w:fill="F2F2F2" w:themeFill="background1" w:themeFillShade="F2"/>
          </w:tcPr>
          <w:p w14:paraId="5A3BC710" w14:textId="77777777" w:rsidR="00074EB7" w:rsidRPr="00A0500D" w:rsidRDefault="00074EB7" w:rsidP="004E5DDB">
            <w:pPr>
              <w:pStyle w:val="Para1"/>
              <w:spacing w:before="60" w:after="60"/>
              <w:rPr>
                <w:snapToGrid/>
                <w:sz w:val="22"/>
                <w:szCs w:val="22"/>
              </w:rPr>
            </w:pPr>
          </w:p>
        </w:tc>
        <w:tc>
          <w:tcPr>
            <w:tcW w:w="2689" w:type="dxa"/>
          </w:tcPr>
          <w:p w14:paraId="4250A327" w14:textId="77777777" w:rsidR="00074EB7" w:rsidRPr="00A0500D" w:rsidRDefault="00074EB7" w:rsidP="004E5DDB">
            <w:pPr>
              <w:pStyle w:val="Para1"/>
              <w:spacing w:before="60" w:after="60"/>
              <w:jc w:val="both"/>
              <w:rPr>
                <w:snapToGrid/>
                <w:sz w:val="22"/>
                <w:szCs w:val="22"/>
              </w:rPr>
            </w:pPr>
            <w:r w:rsidRPr="00A0500D">
              <w:rPr>
                <w:snapToGrid/>
                <w:sz w:val="22"/>
                <w:szCs w:val="22"/>
              </w:rPr>
              <w:t>Partes</w:t>
            </w:r>
          </w:p>
        </w:tc>
        <w:tc>
          <w:tcPr>
            <w:tcW w:w="955" w:type="dxa"/>
          </w:tcPr>
          <w:p w14:paraId="2A8FF00D" w14:textId="162A44AF" w:rsidR="00074EB7" w:rsidRPr="00A0500D" w:rsidRDefault="00D4110C" w:rsidP="00347DEF">
            <w:pPr>
              <w:pStyle w:val="Para1"/>
              <w:spacing w:before="60" w:after="60"/>
              <w:jc w:val="right"/>
              <w:rPr>
                <w:snapToGrid/>
                <w:sz w:val="22"/>
                <w:szCs w:val="22"/>
              </w:rPr>
            </w:pPr>
            <w:r w:rsidRPr="00A0500D">
              <w:rPr>
                <w:snapToGrid/>
                <w:sz w:val="22"/>
                <w:szCs w:val="22"/>
              </w:rPr>
              <w:t>2</w:t>
            </w:r>
          </w:p>
        </w:tc>
        <w:tc>
          <w:tcPr>
            <w:tcW w:w="815" w:type="dxa"/>
          </w:tcPr>
          <w:p w14:paraId="6EF8F73D" w14:textId="6E99ACF6" w:rsidR="00074EB7" w:rsidRPr="00A0500D" w:rsidRDefault="00D4110C" w:rsidP="00347DEF">
            <w:pPr>
              <w:pStyle w:val="Para1"/>
              <w:spacing w:before="60" w:after="60"/>
              <w:jc w:val="right"/>
              <w:rPr>
                <w:snapToGrid/>
                <w:sz w:val="22"/>
                <w:szCs w:val="22"/>
              </w:rPr>
            </w:pPr>
            <w:r w:rsidRPr="00A0500D">
              <w:rPr>
                <w:snapToGrid/>
                <w:sz w:val="22"/>
                <w:szCs w:val="22"/>
              </w:rPr>
              <w:t>15</w:t>
            </w:r>
          </w:p>
        </w:tc>
        <w:tc>
          <w:tcPr>
            <w:tcW w:w="821" w:type="dxa"/>
          </w:tcPr>
          <w:p w14:paraId="6031DB2A" w14:textId="188D4CD6" w:rsidR="00074EB7" w:rsidRPr="00A0500D" w:rsidRDefault="00A53F4B" w:rsidP="00347DEF">
            <w:pPr>
              <w:pStyle w:val="Para1"/>
              <w:spacing w:before="60" w:after="60"/>
              <w:jc w:val="right"/>
              <w:rPr>
                <w:snapToGrid/>
                <w:sz w:val="22"/>
                <w:szCs w:val="22"/>
              </w:rPr>
            </w:pPr>
            <w:r w:rsidRPr="00A0500D">
              <w:rPr>
                <w:snapToGrid/>
                <w:sz w:val="22"/>
                <w:szCs w:val="22"/>
              </w:rPr>
              <w:t>20</w:t>
            </w:r>
          </w:p>
        </w:tc>
        <w:tc>
          <w:tcPr>
            <w:tcW w:w="816" w:type="dxa"/>
          </w:tcPr>
          <w:p w14:paraId="73B1CBC5" w14:textId="7FC95DC5" w:rsidR="00074EB7" w:rsidRPr="00A0500D" w:rsidRDefault="00A53F4B" w:rsidP="00347DEF">
            <w:pPr>
              <w:pStyle w:val="Para1"/>
              <w:spacing w:before="60" w:after="60"/>
              <w:jc w:val="right"/>
              <w:rPr>
                <w:snapToGrid/>
                <w:sz w:val="22"/>
                <w:szCs w:val="22"/>
              </w:rPr>
            </w:pPr>
            <w:r w:rsidRPr="00A0500D">
              <w:rPr>
                <w:snapToGrid/>
                <w:sz w:val="22"/>
                <w:szCs w:val="22"/>
              </w:rPr>
              <w:t>32</w:t>
            </w:r>
          </w:p>
        </w:tc>
      </w:tr>
      <w:tr w:rsidR="00074EB7" w:rsidRPr="00A0500D" w14:paraId="4D484892" w14:textId="77777777" w:rsidTr="00273736">
        <w:tc>
          <w:tcPr>
            <w:tcW w:w="3397" w:type="dxa"/>
            <w:vMerge/>
            <w:shd w:val="clear" w:color="auto" w:fill="F2F2F2" w:themeFill="background1" w:themeFillShade="F2"/>
          </w:tcPr>
          <w:p w14:paraId="58E31F1A"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1C2D07E8" w14:textId="77777777" w:rsidR="00074EB7" w:rsidRPr="00A0500D" w:rsidRDefault="00074EB7" w:rsidP="004E5DDB">
            <w:pPr>
              <w:pStyle w:val="Para1"/>
              <w:spacing w:before="60" w:after="60"/>
              <w:jc w:val="both"/>
              <w:rPr>
                <w:snapToGrid/>
                <w:sz w:val="22"/>
                <w:szCs w:val="22"/>
              </w:rPr>
            </w:pPr>
            <w:r w:rsidRPr="00A0500D">
              <w:rPr>
                <w:b/>
                <w:bCs/>
                <w:snapToGrid/>
                <w:sz w:val="22"/>
                <w:szCs w:val="22"/>
              </w:rPr>
              <w:t>Total de registros</w:t>
            </w:r>
          </w:p>
        </w:tc>
        <w:tc>
          <w:tcPr>
            <w:tcW w:w="955" w:type="dxa"/>
            <w:shd w:val="clear" w:color="auto" w:fill="F2F2F2" w:themeFill="background1" w:themeFillShade="F2"/>
          </w:tcPr>
          <w:p w14:paraId="0695127F" w14:textId="6B1F38F6" w:rsidR="00074EB7" w:rsidRPr="00A0500D" w:rsidRDefault="00D4110C" w:rsidP="00347DEF">
            <w:pPr>
              <w:pStyle w:val="Para1"/>
              <w:spacing w:before="60" w:after="60"/>
              <w:jc w:val="right"/>
              <w:rPr>
                <w:b/>
                <w:bCs/>
                <w:snapToGrid/>
                <w:sz w:val="22"/>
                <w:szCs w:val="22"/>
              </w:rPr>
            </w:pPr>
            <w:r w:rsidRPr="00A0500D">
              <w:rPr>
                <w:b/>
                <w:bCs/>
                <w:snapToGrid/>
                <w:sz w:val="22"/>
                <w:szCs w:val="22"/>
              </w:rPr>
              <w:t>4</w:t>
            </w:r>
          </w:p>
        </w:tc>
        <w:tc>
          <w:tcPr>
            <w:tcW w:w="815" w:type="dxa"/>
            <w:shd w:val="clear" w:color="auto" w:fill="F2F2F2" w:themeFill="background1" w:themeFillShade="F2"/>
          </w:tcPr>
          <w:p w14:paraId="1FF342FE" w14:textId="27D932E0" w:rsidR="00074EB7" w:rsidRPr="00A0500D" w:rsidRDefault="00D4110C" w:rsidP="00347DEF">
            <w:pPr>
              <w:pStyle w:val="Para1"/>
              <w:spacing w:before="60" w:after="60"/>
              <w:jc w:val="right"/>
              <w:rPr>
                <w:b/>
                <w:bCs/>
                <w:snapToGrid/>
                <w:sz w:val="22"/>
                <w:szCs w:val="22"/>
              </w:rPr>
            </w:pPr>
            <w:r w:rsidRPr="00A0500D">
              <w:rPr>
                <w:b/>
                <w:bCs/>
                <w:snapToGrid/>
                <w:sz w:val="22"/>
                <w:szCs w:val="22"/>
              </w:rPr>
              <w:t>37</w:t>
            </w:r>
          </w:p>
        </w:tc>
        <w:tc>
          <w:tcPr>
            <w:tcW w:w="821" w:type="dxa"/>
            <w:shd w:val="clear" w:color="auto" w:fill="F2F2F2" w:themeFill="background1" w:themeFillShade="F2"/>
          </w:tcPr>
          <w:p w14:paraId="525DCE3C" w14:textId="52817871" w:rsidR="00074EB7" w:rsidRPr="00A0500D" w:rsidRDefault="00A53F4B" w:rsidP="00347DEF">
            <w:pPr>
              <w:pStyle w:val="Para1"/>
              <w:spacing w:before="60" w:after="60"/>
              <w:jc w:val="right"/>
              <w:rPr>
                <w:b/>
                <w:bCs/>
                <w:snapToGrid/>
                <w:sz w:val="22"/>
                <w:szCs w:val="22"/>
              </w:rPr>
            </w:pPr>
            <w:r w:rsidRPr="00A0500D">
              <w:rPr>
                <w:b/>
                <w:bCs/>
                <w:snapToGrid/>
                <w:sz w:val="22"/>
                <w:szCs w:val="22"/>
              </w:rPr>
              <w:t>49</w:t>
            </w:r>
          </w:p>
        </w:tc>
        <w:tc>
          <w:tcPr>
            <w:tcW w:w="816" w:type="dxa"/>
            <w:shd w:val="clear" w:color="auto" w:fill="F2F2F2" w:themeFill="background1" w:themeFillShade="F2"/>
          </w:tcPr>
          <w:p w14:paraId="73BDA3F8" w14:textId="4BF66250" w:rsidR="00074EB7" w:rsidRPr="00A0500D" w:rsidRDefault="00A53F4B" w:rsidP="00347DEF">
            <w:pPr>
              <w:pStyle w:val="Para1"/>
              <w:spacing w:before="60" w:after="60"/>
              <w:jc w:val="right"/>
              <w:rPr>
                <w:b/>
                <w:bCs/>
                <w:snapToGrid/>
                <w:sz w:val="22"/>
                <w:szCs w:val="22"/>
              </w:rPr>
            </w:pPr>
            <w:r w:rsidRPr="00A0500D">
              <w:rPr>
                <w:b/>
                <w:bCs/>
                <w:snapToGrid/>
                <w:sz w:val="22"/>
                <w:szCs w:val="22"/>
              </w:rPr>
              <w:t>72</w:t>
            </w:r>
          </w:p>
        </w:tc>
      </w:tr>
      <w:tr w:rsidR="00074EB7" w:rsidRPr="00A0500D" w14:paraId="11C6742C" w14:textId="77777777" w:rsidTr="00273736">
        <w:tc>
          <w:tcPr>
            <w:tcW w:w="3397" w:type="dxa"/>
            <w:vMerge w:val="restart"/>
            <w:shd w:val="clear" w:color="auto" w:fill="F2F2F2" w:themeFill="background1" w:themeFillShade="F2"/>
          </w:tcPr>
          <w:p w14:paraId="6914DD08" w14:textId="3182C723" w:rsidR="00074EB7" w:rsidRPr="00A0500D" w:rsidRDefault="00074EB7" w:rsidP="00E728FE">
            <w:pPr>
              <w:pStyle w:val="Para1"/>
              <w:spacing w:before="60" w:after="60"/>
              <w:rPr>
                <w:sz w:val="22"/>
                <w:szCs w:val="22"/>
              </w:rPr>
            </w:pPr>
            <w:r w:rsidRPr="00A0500D">
              <w:rPr>
                <w:snapToGrid/>
                <w:sz w:val="22"/>
                <w:szCs w:val="22"/>
              </w:rPr>
              <w:t>Comunicado de punto de verificación</w:t>
            </w:r>
            <w:r w:rsidR="00E728FE" w:rsidRPr="00A0500D">
              <w:rPr>
                <w:snapToGrid/>
                <w:sz w:val="22"/>
                <w:szCs w:val="22"/>
              </w:rPr>
              <w:t xml:space="preserve"> (</w:t>
            </w:r>
            <w:proofErr w:type="spellStart"/>
            <w:r w:rsidR="00E728FE" w:rsidRPr="00A0500D">
              <w:rPr>
                <w:snapToGrid/>
                <w:sz w:val="22"/>
                <w:szCs w:val="22"/>
              </w:rPr>
              <w:t>CPV</w:t>
            </w:r>
            <w:proofErr w:type="spellEnd"/>
            <w:r w:rsidR="00E728FE" w:rsidRPr="00A0500D">
              <w:rPr>
                <w:snapToGrid/>
                <w:sz w:val="22"/>
                <w:szCs w:val="22"/>
              </w:rPr>
              <w:t>)</w:t>
            </w:r>
            <w:r w:rsidR="00C911F3" w:rsidRPr="00A0500D">
              <w:rPr>
                <w:rStyle w:val="FootnoteReference"/>
                <w:snapToGrid/>
                <w:sz w:val="22"/>
                <w:szCs w:val="22"/>
                <w:u w:val="none"/>
                <w:vertAlign w:val="superscript"/>
              </w:rPr>
              <w:footnoteReference w:id="12"/>
            </w:r>
            <w:r w:rsidRPr="00A0500D">
              <w:rPr>
                <w:snapToGrid/>
                <w:sz w:val="22"/>
                <w:szCs w:val="22"/>
              </w:rPr>
              <w:t xml:space="preserve"> </w:t>
            </w:r>
          </w:p>
        </w:tc>
        <w:tc>
          <w:tcPr>
            <w:tcW w:w="2689" w:type="dxa"/>
          </w:tcPr>
          <w:p w14:paraId="60706D7F" w14:textId="77777777" w:rsidR="00074EB7" w:rsidRPr="00A0500D" w:rsidRDefault="00074EB7" w:rsidP="004E5DDB">
            <w:pPr>
              <w:pStyle w:val="Para1"/>
              <w:spacing w:before="60" w:after="60"/>
              <w:jc w:val="both"/>
              <w:rPr>
                <w:snapToGrid/>
                <w:sz w:val="22"/>
                <w:szCs w:val="22"/>
              </w:rPr>
            </w:pPr>
            <w:r w:rsidRPr="00A0500D">
              <w:rPr>
                <w:snapToGrid/>
                <w:sz w:val="22"/>
                <w:szCs w:val="22"/>
              </w:rPr>
              <w:t>Estados que no son Partes</w:t>
            </w:r>
          </w:p>
        </w:tc>
        <w:tc>
          <w:tcPr>
            <w:tcW w:w="955" w:type="dxa"/>
          </w:tcPr>
          <w:p w14:paraId="54258910"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15" w:type="dxa"/>
          </w:tcPr>
          <w:p w14:paraId="3F08022E"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21" w:type="dxa"/>
          </w:tcPr>
          <w:p w14:paraId="3148709C" w14:textId="77777777" w:rsidR="00074EB7" w:rsidRPr="00A0500D" w:rsidRDefault="00074EB7" w:rsidP="00347DEF">
            <w:pPr>
              <w:pStyle w:val="Para1"/>
              <w:spacing w:before="60" w:after="60"/>
              <w:jc w:val="right"/>
              <w:rPr>
                <w:sz w:val="22"/>
                <w:szCs w:val="22"/>
              </w:rPr>
            </w:pPr>
            <w:r w:rsidRPr="00A0500D">
              <w:rPr>
                <w:sz w:val="22"/>
                <w:szCs w:val="22"/>
              </w:rPr>
              <w:t>0</w:t>
            </w:r>
          </w:p>
        </w:tc>
        <w:tc>
          <w:tcPr>
            <w:tcW w:w="816" w:type="dxa"/>
          </w:tcPr>
          <w:p w14:paraId="4314D89A" w14:textId="77777777" w:rsidR="00074EB7" w:rsidRPr="00A0500D" w:rsidRDefault="00074EB7" w:rsidP="00347DEF">
            <w:pPr>
              <w:pStyle w:val="Para1"/>
              <w:spacing w:before="60" w:after="60"/>
              <w:jc w:val="right"/>
              <w:rPr>
                <w:sz w:val="22"/>
                <w:szCs w:val="22"/>
              </w:rPr>
            </w:pPr>
            <w:r w:rsidRPr="00A0500D">
              <w:rPr>
                <w:sz w:val="22"/>
                <w:szCs w:val="22"/>
              </w:rPr>
              <w:t>0</w:t>
            </w:r>
          </w:p>
        </w:tc>
      </w:tr>
      <w:tr w:rsidR="00074EB7" w:rsidRPr="00A0500D" w14:paraId="5827A905" w14:textId="77777777" w:rsidTr="00273736">
        <w:tc>
          <w:tcPr>
            <w:tcW w:w="3397" w:type="dxa"/>
            <w:vMerge/>
            <w:shd w:val="clear" w:color="auto" w:fill="F2F2F2" w:themeFill="background1" w:themeFillShade="F2"/>
          </w:tcPr>
          <w:p w14:paraId="056388DD" w14:textId="77777777" w:rsidR="00074EB7" w:rsidRPr="00A0500D" w:rsidRDefault="00074EB7" w:rsidP="004E5DDB">
            <w:pPr>
              <w:pStyle w:val="Para1"/>
              <w:spacing w:before="60" w:after="60"/>
              <w:rPr>
                <w:snapToGrid/>
                <w:sz w:val="22"/>
                <w:szCs w:val="22"/>
              </w:rPr>
            </w:pPr>
          </w:p>
        </w:tc>
        <w:tc>
          <w:tcPr>
            <w:tcW w:w="2689" w:type="dxa"/>
          </w:tcPr>
          <w:p w14:paraId="568647B2" w14:textId="77777777" w:rsidR="00074EB7" w:rsidRPr="00A0500D" w:rsidRDefault="00074EB7" w:rsidP="004E5DDB">
            <w:pPr>
              <w:pStyle w:val="Para1"/>
              <w:spacing w:before="60" w:after="60"/>
              <w:jc w:val="both"/>
              <w:rPr>
                <w:sz w:val="22"/>
                <w:szCs w:val="22"/>
              </w:rPr>
            </w:pPr>
            <w:r w:rsidRPr="00A0500D">
              <w:rPr>
                <w:snapToGrid/>
                <w:sz w:val="22"/>
                <w:szCs w:val="22"/>
              </w:rPr>
              <w:t xml:space="preserve"> </w:t>
            </w:r>
            <w:r w:rsidRPr="00A0500D">
              <w:rPr>
                <w:sz w:val="22"/>
                <w:szCs w:val="22"/>
              </w:rPr>
              <w:t>Partes</w:t>
            </w:r>
          </w:p>
        </w:tc>
        <w:tc>
          <w:tcPr>
            <w:tcW w:w="955" w:type="dxa"/>
          </w:tcPr>
          <w:p w14:paraId="78796774" w14:textId="77777777" w:rsidR="00074EB7" w:rsidRPr="00A0500D" w:rsidRDefault="00074EB7" w:rsidP="00347DEF">
            <w:pPr>
              <w:pStyle w:val="Para1"/>
              <w:spacing w:before="60" w:after="60"/>
              <w:jc w:val="right"/>
              <w:rPr>
                <w:sz w:val="22"/>
                <w:szCs w:val="22"/>
              </w:rPr>
            </w:pPr>
            <w:r w:rsidRPr="00A0500D">
              <w:rPr>
                <w:snapToGrid/>
                <w:sz w:val="22"/>
                <w:szCs w:val="22"/>
              </w:rPr>
              <w:t>0</w:t>
            </w:r>
          </w:p>
        </w:tc>
        <w:tc>
          <w:tcPr>
            <w:tcW w:w="815" w:type="dxa"/>
          </w:tcPr>
          <w:p w14:paraId="6482CDA4" w14:textId="77777777" w:rsidR="00074EB7" w:rsidRPr="00A0500D" w:rsidRDefault="00074EB7" w:rsidP="00347DEF">
            <w:pPr>
              <w:pStyle w:val="Para1"/>
              <w:spacing w:before="60" w:after="60"/>
              <w:jc w:val="right"/>
              <w:rPr>
                <w:sz w:val="22"/>
                <w:szCs w:val="22"/>
              </w:rPr>
            </w:pPr>
            <w:r w:rsidRPr="00A0500D">
              <w:rPr>
                <w:snapToGrid/>
                <w:sz w:val="22"/>
                <w:szCs w:val="22"/>
              </w:rPr>
              <w:t>0</w:t>
            </w:r>
          </w:p>
        </w:tc>
        <w:tc>
          <w:tcPr>
            <w:tcW w:w="821" w:type="dxa"/>
          </w:tcPr>
          <w:p w14:paraId="0917FA34" w14:textId="4D24CFD0" w:rsidR="00074EB7" w:rsidRPr="00A0500D" w:rsidRDefault="00A53F4B" w:rsidP="00347DEF">
            <w:pPr>
              <w:pStyle w:val="Para1"/>
              <w:spacing w:before="60" w:after="60"/>
              <w:jc w:val="right"/>
              <w:rPr>
                <w:sz w:val="22"/>
                <w:szCs w:val="22"/>
              </w:rPr>
            </w:pPr>
            <w:r w:rsidRPr="00A0500D">
              <w:rPr>
                <w:snapToGrid/>
                <w:sz w:val="22"/>
                <w:szCs w:val="22"/>
              </w:rPr>
              <w:t>3</w:t>
            </w:r>
          </w:p>
        </w:tc>
        <w:tc>
          <w:tcPr>
            <w:tcW w:w="816" w:type="dxa"/>
          </w:tcPr>
          <w:p w14:paraId="77E64666" w14:textId="184533E9" w:rsidR="00074EB7" w:rsidRPr="00A0500D" w:rsidRDefault="00A53F4B" w:rsidP="00347DEF">
            <w:pPr>
              <w:pStyle w:val="Para1"/>
              <w:spacing w:before="60" w:after="60"/>
              <w:jc w:val="right"/>
              <w:rPr>
                <w:sz w:val="22"/>
                <w:szCs w:val="22"/>
              </w:rPr>
            </w:pPr>
            <w:r w:rsidRPr="00A0500D">
              <w:rPr>
                <w:snapToGrid/>
                <w:sz w:val="22"/>
                <w:szCs w:val="22"/>
              </w:rPr>
              <w:t>5</w:t>
            </w:r>
          </w:p>
        </w:tc>
      </w:tr>
      <w:tr w:rsidR="00074EB7" w:rsidRPr="00A0500D" w14:paraId="4F31FC96" w14:textId="77777777" w:rsidTr="00273736">
        <w:tc>
          <w:tcPr>
            <w:tcW w:w="3397" w:type="dxa"/>
            <w:vMerge/>
            <w:shd w:val="clear" w:color="auto" w:fill="F2F2F2" w:themeFill="background1" w:themeFillShade="F2"/>
          </w:tcPr>
          <w:p w14:paraId="048C094D" w14:textId="77777777" w:rsidR="00074EB7" w:rsidRPr="00A0500D" w:rsidRDefault="00074EB7" w:rsidP="004E5DDB">
            <w:pPr>
              <w:pStyle w:val="Para1"/>
              <w:spacing w:before="60" w:after="60"/>
              <w:rPr>
                <w:snapToGrid/>
                <w:sz w:val="22"/>
                <w:szCs w:val="22"/>
              </w:rPr>
            </w:pPr>
          </w:p>
        </w:tc>
        <w:tc>
          <w:tcPr>
            <w:tcW w:w="2689" w:type="dxa"/>
            <w:shd w:val="clear" w:color="auto" w:fill="F2F2F2" w:themeFill="background1" w:themeFillShade="F2"/>
          </w:tcPr>
          <w:p w14:paraId="0B4D7258" w14:textId="77777777" w:rsidR="00074EB7" w:rsidRPr="00A0500D" w:rsidRDefault="00074EB7" w:rsidP="004E5DDB">
            <w:pPr>
              <w:pStyle w:val="Para1"/>
              <w:spacing w:before="60" w:after="60"/>
              <w:jc w:val="both"/>
              <w:rPr>
                <w:sz w:val="22"/>
                <w:szCs w:val="22"/>
              </w:rPr>
            </w:pPr>
            <w:r w:rsidRPr="00A0500D">
              <w:rPr>
                <w:b/>
                <w:bCs/>
                <w:snapToGrid/>
                <w:sz w:val="22"/>
                <w:szCs w:val="22"/>
              </w:rPr>
              <w:t>Total de registros</w:t>
            </w:r>
          </w:p>
        </w:tc>
        <w:tc>
          <w:tcPr>
            <w:tcW w:w="955" w:type="dxa"/>
            <w:shd w:val="clear" w:color="auto" w:fill="F2F2F2" w:themeFill="background1" w:themeFillShade="F2"/>
          </w:tcPr>
          <w:p w14:paraId="35284341" w14:textId="77777777" w:rsidR="00074EB7" w:rsidRPr="00A0500D" w:rsidRDefault="00074EB7" w:rsidP="00347DEF">
            <w:pPr>
              <w:pStyle w:val="Para1"/>
              <w:spacing w:before="60" w:after="60"/>
              <w:jc w:val="right"/>
              <w:rPr>
                <w:b/>
                <w:bCs/>
                <w:sz w:val="22"/>
                <w:szCs w:val="22"/>
              </w:rPr>
            </w:pPr>
            <w:r w:rsidRPr="00A0500D">
              <w:rPr>
                <w:b/>
                <w:bCs/>
                <w:snapToGrid/>
                <w:sz w:val="22"/>
                <w:szCs w:val="22"/>
              </w:rPr>
              <w:t>0</w:t>
            </w:r>
          </w:p>
        </w:tc>
        <w:tc>
          <w:tcPr>
            <w:tcW w:w="815" w:type="dxa"/>
            <w:shd w:val="clear" w:color="auto" w:fill="F2F2F2" w:themeFill="background1" w:themeFillShade="F2"/>
          </w:tcPr>
          <w:p w14:paraId="64A8F1AC" w14:textId="77777777" w:rsidR="00074EB7" w:rsidRPr="00A0500D" w:rsidRDefault="00074EB7" w:rsidP="00347DEF">
            <w:pPr>
              <w:pStyle w:val="Para1"/>
              <w:spacing w:before="60" w:after="60"/>
              <w:jc w:val="right"/>
              <w:rPr>
                <w:b/>
                <w:bCs/>
                <w:sz w:val="22"/>
                <w:szCs w:val="22"/>
              </w:rPr>
            </w:pPr>
            <w:r w:rsidRPr="00A0500D">
              <w:rPr>
                <w:b/>
                <w:bCs/>
                <w:snapToGrid/>
                <w:sz w:val="22"/>
                <w:szCs w:val="22"/>
              </w:rPr>
              <w:t>0</w:t>
            </w:r>
          </w:p>
        </w:tc>
        <w:tc>
          <w:tcPr>
            <w:tcW w:w="821" w:type="dxa"/>
            <w:shd w:val="clear" w:color="auto" w:fill="F2F2F2" w:themeFill="background1" w:themeFillShade="F2"/>
          </w:tcPr>
          <w:p w14:paraId="404C4440" w14:textId="31E520DA" w:rsidR="00074EB7" w:rsidRPr="00A0500D" w:rsidRDefault="00A53F4B" w:rsidP="00347DEF">
            <w:pPr>
              <w:pStyle w:val="Para1"/>
              <w:spacing w:before="60" w:after="60"/>
              <w:jc w:val="right"/>
              <w:rPr>
                <w:b/>
                <w:bCs/>
                <w:sz w:val="22"/>
                <w:szCs w:val="22"/>
              </w:rPr>
            </w:pPr>
            <w:r w:rsidRPr="00A0500D">
              <w:rPr>
                <w:b/>
                <w:bCs/>
                <w:snapToGrid/>
                <w:sz w:val="22"/>
                <w:szCs w:val="22"/>
              </w:rPr>
              <w:t>13</w:t>
            </w:r>
          </w:p>
        </w:tc>
        <w:tc>
          <w:tcPr>
            <w:tcW w:w="816" w:type="dxa"/>
            <w:shd w:val="clear" w:color="auto" w:fill="F2F2F2" w:themeFill="background1" w:themeFillShade="F2"/>
          </w:tcPr>
          <w:p w14:paraId="48E33340" w14:textId="3E2A0F4E" w:rsidR="00074EB7" w:rsidRPr="00A0500D" w:rsidRDefault="00A53F4B" w:rsidP="00347DEF">
            <w:pPr>
              <w:pStyle w:val="Para1"/>
              <w:spacing w:before="60" w:after="60"/>
              <w:jc w:val="right"/>
              <w:rPr>
                <w:b/>
                <w:bCs/>
                <w:snapToGrid/>
                <w:sz w:val="22"/>
                <w:szCs w:val="22"/>
              </w:rPr>
            </w:pPr>
            <w:r w:rsidRPr="00A0500D">
              <w:rPr>
                <w:b/>
                <w:bCs/>
                <w:snapToGrid/>
                <w:sz w:val="22"/>
                <w:szCs w:val="22"/>
              </w:rPr>
              <w:t>49</w:t>
            </w:r>
          </w:p>
        </w:tc>
      </w:tr>
    </w:tbl>
    <w:p w14:paraId="2703949E" w14:textId="511210E8" w:rsidR="00074EB7" w:rsidRPr="00A0500D" w:rsidRDefault="00074EB7" w:rsidP="00F8774A">
      <w:pPr>
        <w:pStyle w:val="Para1"/>
        <w:keepNext/>
        <w:pBdr>
          <w:top w:val="nil"/>
          <w:left w:val="nil"/>
          <w:bottom w:val="nil"/>
          <w:right w:val="nil"/>
          <w:between w:val="nil"/>
          <w:bar w:val="nil"/>
        </w:pBdr>
        <w:spacing w:before="120" w:after="60"/>
        <w:rPr>
          <w:b/>
          <w:snapToGrid/>
          <w:sz w:val="22"/>
          <w:szCs w:val="22"/>
        </w:rPr>
      </w:pPr>
      <w:r w:rsidRPr="00A0500D">
        <w:rPr>
          <w:b/>
          <w:snapToGrid/>
          <w:sz w:val="22"/>
          <w:szCs w:val="22"/>
        </w:rPr>
        <w:t>Cuadro 3. Número de registros de referencia publicados en el Centro de Intercambio de Información sobre APB</w:t>
      </w:r>
    </w:p>
    <w:tbl>
      <w:tblPr>
        <w:tblStyle w:val="TableGrid"/>
        <w:tblW w:w="0" w:type="auto"/>
        <w:tblLook w:val="04A0" w:firstRow="1" w:lastRow="0" w:firstColumn="1" w:lastColumn="0" w:noHBand="0" w:noVBand="1"/>
      </w:tblPr>
      <w:tblGrid>
        <w:gridCol w:w="4675"/>
        <w:gridCol w:w="1170"/>
        <w:gridCol w:w="1080"/>
        <w:gridCol w:w="1170"/>
        <w:gridCol w:w="1170"/>
      </w:tblGrid>
      <w:tr w:rsidR="00074EB7" w:rsidRPr="00A0500D" w14:paraId="3550BDA4" w14:textId="77777777" w:rsidTr="00262B31">
        <w:tc>
          <w:tcPr>
            <w:tcW w:w="4675" w:type="dxa"/>
          </w:tcPr>
          <w:p w14:paraId="4F6934AF" w14:textId="3D1F795C" w:rsidR="00074EB7" w:rsidRPr="00A0500D" w:rsidRDefault="00074EB7" w:rsidP="005510C6">
            <w:pPr>
              <w:pStyle w:val="Para1"/>
              <w:spacing w:before="120"/>
              <w:jc w:val="both"/>
              <w:rPr>
                <w:b/>
                <w:bCs/>
                <w:snapToGrid/>
                <w:sz w:val="22"/>
                <w:szCs w:val="22"/>
              </w:rPr>
            </w:pPr>
            <w:r w:rsidRPr="00A0500D">
              <w:rPr>
                <w:b/>
                <w:bCs/>
                <w:snapToGrid/>
                <w:sz w:val="22"/>
                <w:szCs w:val="22"/>
              </w:rPr>
              <w:t>Tipo de registro</w:t>
            </w:r>
          </w:p>
        </w:tc>
        <w:tc>
          <w:tcPr>
            <w:tcW w:w="1170" w:type="dxa"/>
          </w:tcPr>
          <w:p w14:paraId="1216FBC3" w14:textId="7B7F9988" w:rsidR="00074EB7" w:rsidRPr="00A0500D" w:rsidRDefault="00E2166C" w:rsidP="005510C6">
            <w:pPr>
              <w:pStyle w:val="Para1"/>
              <w:spacing w:before="120"/>
              <w:jc w:val="both"/>
              <w:rPr>
                <w:b/>
                <w:bCs/>
                <w:snapToGrid/>
                <w:sz w:val="22"/>
                <w:szCs w:val="22"/>
              </w:rPr>
            </w:pPr>
            <w:r w:rsidRPr="00A0500D">
              <w:rPr>
                <w:b/>
                <w:bCs/>
                <w:snapToGrid/>
                <w:sz w:val="22"/>
                <w:szCs w:val="22"/>
              </w:rPr>
              <w:t>Hasta nov. de 2015</w:t>
            </w:r>
          </w:p>
        </w:tc>
        <w:tc>
          <w:tcPr>
            <w:tcW w:w="1080" w:type="dxa"/>
          </w:tcPr>
          <w:p w14:paraId="16C527AE" w14:textId="6931F1D0" w:rsidR="00074EB7" w:rsidRPr="00A0500D" w:rsidRDefault="00034205" w:rsidP="005510C6">
            <w:pPr>
              <w:pStyle w:val="Para1"/>
              <w:spacing w:before="120"/>
              <w:jc w:val="both"/>
              <w:rPr>
                <w:b/>
                <w:bCs/>
                <w:snapToGrid/>
                <w:sz w:val="22"/>
                <w:szCs w:val="22"/>
              </w:rPr>
            </w:pPr>
            <w:r w:rsidRPr="00A0500D">
              <w:rPr>
                <w:b/>
                <w:bCs/>
                <w:snapToGrid/>
                <w:sz w:val="22"/>
                <w:szCs w:val="22"/>
              </w:rPr>
              <w:t>Hasta nov. de 2017</w:t>
            </w:r>
          </w:p>
        </w:tc>
        <w:tc>
          <w:tcPr>
            <w:tcW w:w="1170" w:type="dxa"/>
          </w:tcPr>
          <w:p w14:paraId="24900EC3" w14:textId="3C1698B2" w:rsidR="00074EB7" w:rsidRPr="00A0500D" w:rsidRDefault="00034205" w:rsidP="005510C6">
            <w:pPr>
              <w:pStyle w:val="Para1"/>
              <w:spacing w:before="120"/>
              <w:jc w:val="both"/>
              <w:rPr>
                <w:b/>
                <w:bCs/>
                <w:snapToGrid/>
                <w:sz w:val="22"/>
                <w:szCs w:val="22"/>
              </w:rPr>
            </w:pPr>
            <w:r w:rsidRPr="00A0500D">
              <w:rPr>
                <w:b/>
                <w:bCs/>
                <w:snapToGrid/>
                <w:sz w:val="22"/>
                <w:szCs w:val="22"/>
              </w:rPr>
              <w:t>Hasta nov. de 2019</w:t>
            </w:r>
          </w:p>
        </w:tc>
        <w:tc>
          <w:tcPr>
            <w:tcW w:w="1170" w:type="dxa"/>
          </w:tcPr>
          <w:p w14:paraId="45930C6E" w14:textId="49ECC03A" w:rsidR="00074EB7" w:rsidRPr="00A0500D" w:rsidRDefault="00034205" w:rsidP="00A62C14">
            <w:pPr>
              <w:pStyle w:val="Para1"/>
              <w:spacing w:before="120"/>
              <w:rPr>
                <w:b/>
                <w:bCs/>
                <w:snapToGrid/>
                <w:sz w:val="22"/>
                <w:szCs w:val="22"/>
              </w:rPr>
            </w:pPr>
            <w:r w:rsidRPr="00A0500D">
              <w:rPr>
                <w:b/>
                <w:bCs/>
                <w:snapToGrid/>
                <w:sz w:val="22"/>
                <w:szCs w:val="22"/>
              </w:rPr>
              <w:t>Hasta nov. de 2021</w:t>
            </w:r>
          </w:p>
        </w:tc>
      </w:tr>
      <w:tr w:rsidR="00074EB7" w:rsidRPr="00A0500D" w14:paraId="150D47C4" w14:textId="77777777" w:rsidTr="00262B31">
        <w:tc>
          <w:tcPr>
            <w:tcW w:w="4675" w:type="dxa"/>
          </w:tcPr>
          <w:p w14:paraId="758802B5" w14:textId="7C55167F" w:rsidR="00074EB7" w:rsidRPr="00A0500D" w:rsidRDefault="00074EB7" w:rsidP="005510C6">
            <w:pPr>
              <w:pStyle w:val="Para1"/>
              <w:spacing w:before="120"/>
              <w:rPr>
                <w:snapToGrid/>
                <w:sz w:val="22"/>
                <w:szCs w:val="22"/>
              </w:rPr>
            </w:pPr>
            <w:r w:rsidRPr="00A0500D">
              <w:rPr>
                <w:sz w:val="22"/>
                <w:szCs w:val="22"/>
              </w:rPr>
              <w:t>Protocolos y procedimientos comunitarios y leyes consuetudinarias</w:t>
            </w:r>
          </w:p>
        </w:tc>
        <w:tc>
          <w:tcPr>
            <w:tcW w:w="1170" w:type="dxa"/>
          </w:tcPr>
          <w:p w14:paraId="7DDCDA8D" w14:textId="77777777" w:rsidR="00074EB7" w:rsidRPr="00A0500D" w:rsidRDefault="00074EB7" w:rsidP="0045657B">
            <w:pPr>
              <w:pStyle w:val="Para1"/>
              <w:spacing w:before="120"/>
              <w:jc w:val="right"/>
              <w:rPr>
                <w:snapToGrid/>
                <w:sz w:val="22"/>
                <w:szCs w:val="22"/>
              </w:rPr>
            </w:pPr>
            <w:r w:rsidRPr="00A0500D">
              <w:rPr>
                <w:snapToGrid/>
                <w:sz w:val="22"/>
                <w:szCs w:val="22"/>
              </w:rPr>
              <w:t>0</w:t>
            </w:r>
          </w:p>
        </w:tc>
        <w:tc>
          <w:tcPr>
            <w:tcW w:w="1080" w:type="dxa"/>
          </w:tcPr>
          <w:p w14:paraId="1CB95CB8" w14:textId="77777777" w:rsidR="00074EB7" w:rsidRPr="00A0500D" w:rsidRDefault="00074EB7" w:rsidP="0045657B">
            <w:pPr>
              <w:pStyle w:val="Para1"/>
              <w:spacing w:before="120"/>
              <w:jc w:val="right"/>
              <w:rPr>
                <w:snapToGrid/>
                <w:sz w:val="22"/>
                <w:szCs w:val="22"/>
              </w:rPr>
            </w:pPr>
            <w:r w:rsidRPr="00A0500D">
              <w:rPr>
                <w:snapToGrid/>
                <w:sz w:val="22"/>
                <w:szCs w:val="22"/>
              </w:rPr>
              <w:t>2</w:t>
            </w:r>
          </w:p>
        </w:tc>
        <w:tc>
          <w:tcPr>
            <w:tcW w:w="1170" w:type="dxa"/>
          </w:tcPr>
          <w:p w14:paraId="0E26BE50" w14:textId="77777777" w:rsidR="00074EB7" w:rsidRPr="00A0500D" w:rsidRDefault="00074EB7" w:rsidP="0045657B">
            <w:pPr>
              <w:pStyle w:val="Para1"/>
              <w:spacing w:before="120"/>
              <w:jc w:val="right"/>
              <w:rPr>
                <w:snapToGrid/>
                <w:sz w:val="22"/>
                <w:szCs w:val="22"/>
              </w:rPr>
            </w:pPr>
            <w:r w:rsidRPr="00A0500D">
              <w:rPr>
                <w:snapToGrid/>
                <w:sz w:val="22"/>
                <w:szCs w:val="22"/>
              </w:rPr>
              <w:t>10</w:t>
            </w:r>
          </w:p>
        </w:tc>
        <w:tc>
          <w:tcPr>
            <w:tcW w:w="1170" w:type="dxa"/>
          </w:tcPr>
          <w:p w14:paraId="7F5FB0C4" w14:textId="77777777" w:rsidR="00074EB7" w:rsidRPr="00A0500D" w:rsidRDefault="00074EB7" w:rsidP="0045657B">
            <w:pPr>
              <w:pStyle w:val="Para1"/>
              <w:spacing w:before="120"/>
              <w:jc w:val="right"/>
              <w:rPr>
                <w:snapToGrid/>
                <w:sz w:val="22"/>
                <w:szCs w:val="22"/>
              </w:rPr>
            </w:pPr>
            <w:r w:rsidRPr="00A0500D">
              <w:rPr>
                <w:snapToGrid/>
                <w:sz w:val="22"/>
                <w:szCs w:val="22"/>
              </w:rPr>
              <w:t>32</w:t>
            </w:r>
          </w:p>
        </w:tc>
      </w:tr>
      <w:tr w:rsidR="00074EB7" w:rsidRPr="00A0500D" w14:paraId="69CDFCA0" w14:textId="77777777" w:rsidTr="00262B31">
        <w:tc>
          <w:tcPr>
            <w:tcW w:w="4675" w:type="dxa"/>
          </w:tcPr>
          <w:p w14:paraId="3986E7B8" w14:textId="7CBBEA77" w:rsidR="00074EB7" w:rsidRPr="00A0500D" w:rsidRDefault="00074EB7" w:rsidP="005510C6">
            <w:pPr>
              <w:pStyle w:val="Para1"/>
              <w:spacing w:before="120"/>
              <w:rPr>
                <w:snapToGrid/>
                <w:sz w:val="22"/>
                <w:szCs w:val="22"/>
              </w:rPr>
            </w:pPr>
            <w:r w:rsidRPr="00A0500D">
              <w:rPr>
                <w:sz w:val="22"/>
                <w:szCs w:val="22"/>
              </w:rPr>
              <w:t>Cláusulas contractuales modelo, códigos de conducta, directrices, prácticas óptimas o estándares</w:t>
            </w:r>
          </w:p>
        </w:tc>
        <w:tc>
          <w:tcPr>
            <w:tcW w:w="1170" w:type="dxa"/>
          </w:tcPr>
          <w:p w14:paraId="07745C8F" w14:textId="77777777" w:rsidR="00074EB7" w:rsidRPr="00A0500D" w:rsidRDefault="00074EB7" w:rsidP="0045657B">
            <w:pPr>
              <w:pStyle w:val="Para1"/>
              <w:spacing w:before="120"/>
              <w:jc w:val="right"/>
              <w:rPr>
                <w:snapToGrid/>
                <w:sz w:val="22"/>
                <w:szCs w:val="22"/>
              </w:rPr>
            </w:pPr>
            <w:r w:rsidRPr="00A0500D">
              <w:rPr>
                <w:snapToGrid/>
                <w:sz w:val="22"/>
                <w:szCs w:val="22"/>
              </w:rPr>
              <w:t>1</w:t>
            </w:r>
          </w:p>
        </w:tc>
        <w:tc>
          <w:tcPr>
            <w:tcW w:w="1080" w:type="dxa"/>
          </w:tcPr>
          <w:p w14:paraId="160F7DD8" w14:textId="77777777" w:rsidR="00074EB7" w:rsidRPr="00A0500D" w:rsidRDefault="00074EB7" w:rsidP="0045657B">
            <w:pPr>
              <w:pStyle w:val="Para1"/>
              <w:spacing w:before="120"/>
              <w:jc w:val="right"/>
              <w:rPr>
                <w:snapToGrid/>
                <w:sz w:val="22"/>
                <w:szCs w:val="22"/>
              </w:rPr>
            </w:pPr>
            <w:r w:rsidRPr="00A0500D">
              <w:rPr>
                <w:snapToGrid/>
                <w:sz w:val="22"/>
                <w:szCs w:val="22"/>
              </w:rPr>
              <w:t>26</w:t>
            </w:r>
          </w:p>
        </w:tc>
        <w:tc>
          <w:tcPr>
            <w:tcW w:w="1170" w:type="dxa"/>
          </w:tcPr>
          <w:p w14:paraId="6B5B7B2B" w14:textId="77777777" w:rsidR="00074EB7" w:rsidRPr="00A0500D" w:rsidRDefault="00074EB7" w:rsidP="0045657B">
            <w:pPr>
              <w:pStyle w:val="Para1"/>
              <w:spacing w:before="120"/>
              <w:jc w:val="right"/>
              <w:rPr>
                <w:snapToGrid/>
                <w:sz w:val="22"/>
                <w:szCs w:val="22"/>
              </w:rPr>
            </w:pPr>
            <w:r w:rsidRPr="00A0500D">
              <w:rPr>
                <w:snapToGrid/>
                <w:sz w:val="22"/>
                <w:szCs w:val="22"/>
              </w:rPr>
              <w:t>29</w:t>
            </w:r>
          </w:p>
        </w:tc>
        <w:tc>
          <w:tcPr>
            <w:tcW w:w="1170" w:type="dxa"/>
          </w:tcPr>
          <w:p w14:paraId="2F910733" w14:textId="77777777" w:rsidR="00074EB7" w:rsidRPr="00A0500D" w:rsidRDefault="00074EB7" w:rsidP="0045657B">
            <w:pPr>
              <w:pStyle w:val="Para1"/>
              <w:spacing w:before="120"/>
              <w:jc w:val="right"/>
              <w:rPr>
                <w:snapToGrid/>
                <w:sz w:val="22"/>
                <w:szCs w:val="22"/>
              </w:rPr>
            </w:pPr>
            <w:r w:rsidRPr="00A0500D">
              <w:rPr>
                <w:snapToGrid/>
                <w:sz w:val="22"/>
                <w:szCs w:val="22"/>
              </w:rPr>
              <w:t>31</w:t>
            </w:r>
          </w:p>
        </w:tc>
      </w:tr>
      <w:tr w:rsidR="00074EB7" w:rsidRPr="00A0500D" w14:paraId="729CB82A" w14:textId="77777777" w:rsidTr="00262B31">
        <w:tc>
          <w:tcPr>
            <w:tcW w:w="4675" w:type="dxa"/>
          </w:tcPr>
          <w:p w14:paraId="1E6182CF" w14:textId="501EE49F" w:rsidR="00074EB7" w:rsidRPr="00A0500D" w:rsidRDefault="00074EB7" w:rsidP="005510C6">
            <w:pPr>
              <w:pStyle w:val="Para1"/>
              <w:spacing w:before="120"/>
              <w:rPr>
                <w:snapToGrid/>
                <w:sz w:val="22"/>
                <w:szCs w:val="22"/>
              </w:rPr>
            </w:pPr>
            <w:r w:rsidRPr="00A0500D">
              <w:rPr>
                <w:sz w:val="22"/>
                <w:szCs w:val="22"/>
              </w:rPr>
              <w:t>Iniciativas de creación de capacidad</w:t>
            </w:r>
          </w:p>
        </w:tc>
        <w:tc>
          <w:tcPr>
            <w:tcW w:w="1170" w:type="dxa"/>
          </w:tcPr>
          <w:p w14:paraId="1DE3FC45" w14:textId="77777777" w:rsidR="00074EB7" w:rsidRPr="00A0500D" w:rsidRDefault="00074EB7" w:rsidP="0045657B">
            <w:pPr>
              <w:pStyle w:val="Para1"/>
              <w:spacing w:before="120"/>
              <w:jc w:val="right"/>
              <w:rPr>
                <w:snapToGrid/>
                <w:sz w:val="22"/>
                <w:szCs w:val="22"/>
              </w:rPr>
            </w:pPr>
            <w:r w:rsidRPr="00A0500D">
              <w:rPr>
                <w:snapToGrid/>
                <w:sz w:val="22"/>
                <w:szCs w:val="22"/>
              </w:rPr>
              <w:t>0</w:t>
            </w:r>
          </w:p>
        </w:tc>
        <w:tc>
          <w:tcPr>
            <w:tcW w:w="1080" w:type="dxa"/>
          </w:tcPr>
          <w:p w14:paraId="4E5197F7" w14:textId="77777777" w:rsidR="00074EB7" w:rsidRPr="00A0500D" w:rsidRDefault="00074EB7" w:rsidP="0045657B">
            <w:pPr>
              <w:pStyle w:val="Para1"/>
              <w:spacing w:before="120"/>
              <w:jc w:val="right"/>
              <w:rPr>
                <w:snapToGrid/>
                <w:sz w:val="22"/>
                <w:szCs w:val="22"/>
              </w:rPr>
            </w:pPr>
            <w:r w:rsidRPr="00A0500D">
              <w:rPr>
                <w:snapToGrid/>
                <w:sz w:val="22"/>
                <w:szCs w:val="22"/>
              </w:rPr>
              <w:t>36</w:t>
            </w:r>
          </w:p>
        </w:tc>
        <w:tc>
          <w:tcPr>
            <w:tcW w:w="1170" w:type="dxa"/>
          </w:tcPr>
          <w:p w14:paraId="2B3FC1B6" w14:textId="77777777" w:rsidR="00074EB7" w:rsidRPr="00A0500D" w:rsidRDefault="00074EB7" w:rsidP="0045657B">
            <w:pPr>
              <w:pStyle w:val="Para1"/>
              <w:spacing w:before="120"/>
              <w:jc w:val="right"/>
              <w:rPr>
                <w:snapToGrid/>
                <w:sz w:val="22"/>
                <w:szCs w:val="22"/>
              </w:rPr>
            </w:pPr>
            <w:r w:rsidRPr="00A0500D">
              <w:rPr>
                <w:snapToGrid/>
                <w:sz w:val="22"/>
                <w:szCs w:val="22"/>
              </w:rPr>
              <w:t>73</w:t>
            </w:r>
          </w:p>
        </w:tc>
        <w:tc>
          <w:tcPr>
            <w:tcW w:w="1170" w:type="dxa"/>
          </w:tcPr>
          <w:p w14:paraId="47F73AEF" w14:textId="77777777" w:rsidR="00074EB7" w:rsidRPr="00A0500D" w:rsidRDefault="00074EB7" w:rsidP="0045657B">
            <w:pPr>
              <w:pStyle w:val="Para1"/>
              <w:spacing w:before="120"/>
              <w:jc w:val="right"/>
              <w:rPr>
                <w:snapToGrid/>
                <w:sz w:val="22"/>
                <w:szCs w:val="22"/>
              </w:rPr>
            </w:pPr>
            <w:r w:rsidRPr="00A0500D">
              <w:rPr>
                <w:snapToGrid/>
                <w:sz w:val="22"/>
                <w:szCs w:val="22"/>
              </w:rPr>
              <w:t>94</w:t>
            </w:r>
          </w:p>
        </w:tc>
      </w:tr>
      <w:tr w:rsidR="00074EB7" w:rsidRPr="00A0500D" w14:paraId="4F3783AA" w14:textId="77777777" w:rsidTr="00262B31">
        <w:tc>
          <w:tcPr>
            <w:tcW w:w="4675" w:type="dxa"/>
          </w:tcPr>
          <w:p w14:paraId="01521F32" w14:textId="3A5552A7" w:rsidR="00074EB7" w:rsidRPr="00A0500D" w:rsidRDefault="00074EB7" w:rsidP="005510C6">
            <w:pPr>
              <w:pStyle w:val="Para1"/>
              <w:spacing w:before="120"/>
              <w:rPr>
                <w:snapToGrid/>
                <w:sz w:val="22"/>
                <w:szCs w:val="22"/>
              </w:rPr>
            </w:pPr>
            <w:r w:rsidRPr="00A0500D">
              <w:rPr>
                <w:sz w:val="22"/>
                <w:szCs w:val="22"/>
              </w:rPr>
              <w:t>Recursos de la biblioteca virtual (como material de aumento de la concienciación y creación de capacidad)</w:t>
            </w:r>
          </w:p>
        </w:tc>
        <w:tc>
          <w:tcPr>
            <w:tcW w:w="1170" w:type="dxa"/>
          </w:tcPr>
          <w:p w14:paraId="46835F0F" w14:textId="7650B658" w:rsidR="00074EB7" w:rsidRPr="00A0500D" w:rsidRDefault="00E31A44" w:rsidP="0045657B">
            <w:pPr>
              <w:pStyle w:val="Para1"/>
              <w:spacing w:before="120"/>
              <w:jc w:val="right"/>
              <w:rPr>
                <w:snapToGrid/>
                <w:sz w:val="22"/>
                <w:szCs w:val="22"/>
              </w:rPr>
            </w:pPr>
            <w:r w:rsidRPr="00A0500D">
              <w:rPr>
                <w:snapToGrid/>
                <w:sz w:val="22"/>
                <w:szCs w:val="22"/>
              </w:rPr>
              <w:t>24</w:t>
            </w:r>
          </w:p>
        </w:tc>
        <w:tc>
          <w:tcPr>
            <w:tcW w:w="1080" w:type="dxa"/>
          </w:tcPr>
          <w:p w14:paraId="38E2AE7F" w14:textId="77777777" w:rsidR="00074EB7" w:rsidRPr="00A0500D" w:rsidRDefault="00074EB7" w:rsidP="0045657B">
            <w:pPr>
              <w:pStyle w:val="Para1"/>
              <w:spacing w:before="120"/>
              <w:jc w:val="right"/>
              <w:rPr>
                <w:snapToGrid/>
                <w:sz w:val="22"/>
                <w:szCs w:val="22"/>
              </w:rPr>
            </w:pPr>
            <w:r w:rsidRPr="00A0500D">
              <w:rPr>
                <w:snapToGrid/>
                <w:sz w:val="22"/>
                <w:szCs w:val="22"/>
              </w:rPr>
              <w:t>43</w:t>
            </w:r>
          </w:p>
        </w:tc>
        <w:tc>
          <w:tcPr>
            <w:tcW w:w="1170" w:type="dxa"/>
          </w:tcPr>
          <w:p w14:paraId="6B4D2097" w14:textId="77777777" w:rsidR="00074EB7" w:rsidRPr="00A0500D" w:rsidRDefault="00074EB7" w:rsidP="0045657B">
            <w:pPr>
              <w:pStyle w:val="Para1"/>
              <w:spacing w:before="120"/>
              <w:jc w:val="right"/>
              <w:rPr>
                <w:snapToGrid/>
                <w:sz w:val="22"/>
                <w:szCs w:val="22"/>
              </w:rPr>
            </w:pPr>
            <w:r w:rsidRPr="00A0500D">
              <w:rPr>
                <w:snapToGrid/>
                <w:sz w:val="22"/>
                <w:szCs w:val="22"/>
              </w:rPr>
              <w:t>100</w:t>
            </w:r>
          </w:p>
        </w:tc>
        <w:tc>
          <w:tcPr>
            <w:tcW w:w="1170" w:type="dxa"/>
          </w:tcPr>
          <w:p w14:paraId="08E834A0" w14:textId="77777777" w:rsidR="00074EB7" w:rsidRPr="00A0500D" w:rsidRDefault="00074EB7" w:rsidP="0045657B">
            <w:pPr>
              <w:pStyle w:val="Para1"/>
              <w:spacing w:before="120"/>
              <w:jc w:val="right"/>
              <w:rPr>
                <w:snapToGrid/>
                <w:sz w:val="22"/>
                <w:szCs w:val="22"/>
              </w:rPr>
            </w:pPr>
            <w:r w:rsidRPr="00A0500D">
              <w:rPr>
                <w:snapToGrid/>
                <w:sz w:val="22"/>
                <w:szCs w:val="22"/>
              </w:rPr>
              <w:t>120</w:t>
            </w:r>
          </w:p>
        </w:tc>
      </w:tr>
      <w:tr w:rsidR="003463EB" w:rsidRPr="00A0500D" w14:paraId="20160C68" w14:textId="77777777" w:rsidTr="00262B31">
        <w:tc>
          <w:tcPr>
            <w:tcW w:w="4675" w:type="dxa"/>
          </w:tcPr>
          <w:p w14:paraId="505BB49E" w14:textId="11703A78" w:rsidR="003463EB" w:rsidRPr="00A0500D" w:rsidRDefault="003463EB" w:rsidP="005510C6">
            <w:pPr>
              <w:pStyle w:val="Para1"/>
              <w:spacing w:before="120"/>
              <w:rPr>
                <w:sz w:val="22"/>
                <w:szCs w:val="22"/>
              </w:rPr>
            </w:pPr>
            <w:r w:rsidRPr="00A0500D">
              <w:rPr>
                <w:sz w:val="22"/>
                <w:szCs w:val="22"/>
              </w:rPr>
              <w:t xml:space="preserve">Anuncios del Centro de Intercambio de Información sobre APB </w:t>
            </w:r>
          </w:p>
        </w:tc>
        <w:tc>
          <w:tcPr>
            <w:tcW w:w="1170" w:type="dxa"/>
          </w:tcPr>
          <w:p w14:paraId="692CFD85" w14:textId="4015D277" w:rsidR="003463EB" w:rsidRPr="00A0500D" w:rsidRDefault="003463EB" w:rsidP="0045657B">
            <w:pPr>
              <w:pStyle w:val="Para1"/>
              <w:spacing w:before="120"/>
              <w:jc w:val="right"/>
              <w:rPr>
                <w:snapToGrid/>
                <w:sz w:val="22"/>
                <w:szCs w:val="22"/>
              </w:rPr>
            </w:pPr>
            <w:r w:rsidRPr="00A0500D">
              <w:rPr>
                <w:snapToGrid/>
                <w:sz w:val="22"/>
                <w:szCs w:val="22"/>
              </w:rPr>
              <w:t>-</w:t>
            </w:r>
          </w:p>
        </w:tc>
        <w:tc>
          <w:tcPr>
            <w:tcW w:w="1080" w:type="dxa"/>
          </w:tcPr>
          <w:p w14:paraId="7E06B546" w14:textId="20380223" w:rsidR="003463EB" w:rsidRPr="00A0500D" w:rsidRDefault="003463EB" w:rsidP="0045657B">
            <w:pPr>
              <w:pStyle w:val="Para1"/>
              <w:spacing w:before="120"/>
              <w:jc w:val="right"/>
              <w:rPr>
                <w:snapToGrid/>
                <w:sz w:val="22"/>
                <w:szCs w:val="22"/>
              </w:rPr>
            </w:pPr>
            <w:r w:rsidRPr="00A0500D">
              <w:rPr>
                <w:snapToGrid/>
                <w:sz w:val="22"/>
                <w:szCs w:val="22"/>
              </w:rPr>
              <w:t>-</w:t>
            </w:r>
          </w:p>
        </w:tc>
        <w:tc>
          <w:tcPr>
            <w:tcW w:w="1170" w:type="dxa"/>
          </w:tcPr>
          <w:p w14:paraId="62653617" w14:textId="3E63CB02" w:rsidR="003463EB" w:rsidRPr="00A0500D" w:rsidRDefault="002F4FA7" w:rsidP="0045657B">
            <w:pPr>
              <w:pStyle w:val="Para1"/>
              <w:spacing w:before="120"/>
              <w:jc w:val="right"/>
              <w:rPr>
                <w:snapToGrid/>
                <w:sz w:val="22"/>
                <w:szCs w:val="22"/>
              </w:rPr>
            </w:pPr>
            <w:r w:rsidRPr="00A0500D">
              <w:rPr>
                <w:snapToGrid/>
                <w:sz w:val="22"/>
                <w:szCs w:val="22"/>
              </w:rPr>
              <w:t>4</w:t>
            </w:r>
          </w:p>
        </w:tc>
        <w:tc>
          <w:tcPr>
            <w:tcW w:w="1170" w:type="dxa"/>
          </w:tcPr>
          <w:p w14:paraId="5FD8ED57" w14:textId="259ED263" w:rsidR="003463EB" w:rsidRPr="00A0500D" w:rsidRDefault="00D73188" w:rsidP="0045657B">
            <w:pPr>
              <w:pStyle w:val="Para1"/>
              <w:spacing w:before="120"/>
              <w:jc w:val="right"/>
              <w:rPr>
                <w:snapToGrid/>
                <w:sz w:val="22"/>
                <w:szCs w:val="22"/>
              </w:rPr>
            </w:pPr>
            <w:r w:rsidRPr="00A0500D">
              <w:rPr>
                <w:snapToGrid/>
                <w:sz w:val="22"/>
                <w:szCs w:val="22"/>
              </w:rPr>
              <w:t>28</w:t>
            </w:r>
          </w:p>
        </w:tc>
      </w:tr>
    </w:tbl>
    <w:p w14:paraId="09604F83" w14:textId="50985945" w:rsidR="00FE7A42" w:rsidRPr="00A0500D" w:rsidRDefault="00074EB7" w:rsidP="00F8774A">
      <w:pPr>
        <w:keepNext/>
        <w:spacing w:before="360" w:after="60"/>
        <w:rPr>
          <w:sz w:val="22"/>
          <w:szCs w:val="22"/>
        </w:rPr>
      </w:pPr>
      <w:r w:rsidRPr="00A0500D">
        <w:rPr>
          <w:b/>
          <w:bCs/>
          <w:sz w:val="22"/>
          <w:szCs w:val="22"/>
        </w:rPr>
        <w:t xml:space="preserve">Cuadro 4. Estadísticas de Google </w:t>
      </w:r>
      <w:proofErr w:type="spellStart"/>
      <w:r w:rsidRPr="00A0500D">
        <w:rPr>
          <w:b/>
          <w:bCs/>
          <w:sz w:val="22"/>
          <w:szCs w:val="22"/>
        </w:rPr>
        <w:t>Analytics</w:t>
      </w:r>
      <w:proofErr w:type="spellEnd"/>
      <w:r w:rsidRPr="00A0500D">
        <w:rPr>
          <w:b/>
          <w:bCs/>
          <w:sz w:val="22"/>
          <w:szCs w:val="22"/>
        </w:rPr>
        <w:t xml:space="preserve"> relacionadas con el uso del Centro de Intercambio de Información sobre APB</w:t>
      </w:r>
    </w:p>
    <w:tbl>
      <w:tblPr>
        <w:tblStyle w:val="TableGrid"/>
        <w:tblW w:w="9445" w:type="dxa"/>
        <w:tblInd w:w="113" w:type="dxa"/>
        <w:tblLayout w:type="fixed"/>
        <w:tblLook w:val="04A0" w:firstRow="1" w:lastRow="0" w:firstColumn="1" w:lastColumn="0" w:noHBand="0" w:noVBand="1"/>
      </w:tblPr>
      <w:tblGrid>
        <w:gridCol w:w="4405"/>
        <w:gridCol w:w="1260"/>
        <w:gridCol w:w="1260"/>
        <w:gridCol w:w="1296"/>
        <w:gridCol w:w="1224"/>
      </w:tblGrid>
      <w:tr w:rsidR="00FE7A42" w:rsidRPr="00A0500D" w14:paraId="086C76DF" w14:textId="77777777" w:rsidTr="00453789">
        <w:tc>
          <w:tcPr>
            <w:tcW w:w="4405" w:type="dxa"/>
          </w:tcPr>
          <w:p w14:paraId="4ED713FB" w14:textId="1ABF197D" w:rsidR="00FE7A42" w:rsidRPr="00A0500D" w:rsidRDefault="00FE7A42" w:rsidP="005510C6">
            <w:pPr>
              <w:pStyle w:val="Para1"/>
              <w:spacing w:before="120"/>
              <w:jc w:val="both"/>
              <w:rPr>
                <w:b/>
                <w:bCs/>
                <w:snapToGrid/>
                <w:sz w:val="22"/>
                <w:szCs w:val="22"/>
              </w:rPr>
            </w:pPr>
            <w:r w:rsidRPr="00A0500D">
              <w:rPr>
                <w:b/>
                <w:bCs/>
                <w:snapToGrid/>
                <w:sz w:val="22"/>
                <w:szCs w:val="22"/>
              </w:rPr>
              <w:t xml:space="preserve">Google </w:t>
            </w:r>
            <w:proofErr w:type="spellStart"/>
            <w:r w:rsidRPr="00A0500D">
              <w:rPr>
                <w:b/>
                <w:bCs/>
                <w:snapToGrid/>
                <w:sz w:val="22"/>
                <w:szCs w:val="22"/>
              </w:rPr>
              <w:t>Analytics</w:t>
            </w:r>
            <w:proofErr w:type="spellEnd"/>
          </w:p>
        </w:tc>
        <w:tc>
          <w:tcPr>
            <w:tcW w:w="1260" w:type="dxa"/>
          </w:tcPr>
          <w:p w14:paraId="2C265149" w14:textId="7FA57B7D" w:rsidR="00FE7A42" w:rsidRPr="00A0500D" w:rsidRDefault="00034205" w:rsidP="005510C6">
            <w:pPr>
              <w:pStyle w:val="Para1"/>
              <w:spacing w:before="120"/>
              <w:jc w:val="both"/>
              <w:rPr>
                <w:b/>
                <w:bCs/>
                <w:snapToGrid/>
                <w:sz w:val="22"/>
                <w:szCs w:val="22"/>
              </w:rPr>
            </w:pPr>
            <w:r w:rsidRPr="00A0500D">
              <w:rPr>
                <w:b/>
                <w:bCs/>
                <w:snapToGrid/>
                <w:sz w:val="22"/>
                <w:szCs w:val="22"/>
              </w:rPr>
              <w:t>Hasta nov. de 2015</w:t>
            </w:r>
          </w:p>
        </w:tc>
        <w:tc>
          <w:tcPr>
            <w:tcW w:w="1260" w:type="dxa"/>
          </w:tcPr>
          <w:p w14:paraId="550933D6" w14:textId="0A7F58EF" w:rsidR="00FE7A42" w:rsidRPr="00A0500D" w:rsidRDefault="003C2FD3" w:rsidP="005510C6">
            <w:pPr>
              <w:pStyle w:val="Para1"/>
              <w:spacing w:before="120"/>
              <w:jc w:val="both"/>
              <w:rPr>
                <w:b/>
                <w:bCs/>
                <w:snapToGrid/>
                <w:sz w:val="22"/>
                <w:szCs w:val="22"/>
              </w:rPr>
            </w:pPr>
            <w:r w:rsidRPr="00A0500D">
              <w:rPr>
                <w:b/>
                <w:bCs/>
                <w:snapToGrid/>
                <w:sz w:val="22"/>
                <w:szCs w:val="22"/>
              </w:rPr>
              <w:t>Hasta nov. de 2017</w:t>
            </w:r>
          </w:p>
        </w:tc>
        <w:tc>
          <w:tcPr>
            <w:tcW w:w="1296" w:type="dxa"/>
          </w:tcPr>
          <w:p w14:paraId="5D167C2C" w14:textId="5283794D" w:rsidR="00FE7A42" w:rsidRPr="00A0500D" w:rsidRDefault="003C2FD3" w:rsidP="005510C6">
            <w:pPr>
              <w:pStyle w:val="Para1"/>
              <w:spacing w:before="120"/>
              <w:jc w:val="both"/>
              <w:rPr>
                <w:b/>
                <w:bCs/>
                <w:snapToGrid/>
                <w:sz w:val="22"/>
                <w:szCs w:val="22"/>
              </w:rPr>
            </w:pPr>
            <w:r w:rsidRPr="00A0500D">
              <w:rPr>
                <w:b/>
                <w:bCs/>
                <w:snapToGrid/>
                <w:sz w:val="22"/>
                <w:szCs w:val="22"/>
              </w:rPr>
              <w:t>Hasta nov. de 2019</w:t>
            </w:r>
          </w:p>
        </w:tc>
        <w:tc>
          <w:tcPr>
            <w:tcW w:w="1224" w:type="dxa"/>
          </w:tcPr>
          <w:p w14:paraId="42A67F3F" w14:textId="18D16CD2" w:rsidR="00FE7A42" w:rsidRPr="00A0500D" w:rsidRDefault="003C2FD3" w:rsidP="005510C6">
            <w:pPr>
              <w:pStyle w:val="Para1"/>
              <w:spacing w:before="120"/>
              <w:jc w:val="both"/>
              <w:rPr>
                <w:b/>
                <w:bCs/>
                <w:snapToGrid/>
                <w:sz w:val="22"/>
                <w:szCs w:val="22"/>
              </w:rPr>
            </w:pPr>
            <w:r w:rsidRPr="00A0500D">
              <w:rPr>
                <w:b/>
                <w:bCs/>
                <w:snapToGrid/>
                <w:sz w:val="22"/>
                <w:szCs w:val="22"/>
              </w:rPr>
              <w:t>Hasta nov. de 2021</w:t>
            </w:r>
          </w:p>
        </w:tc>
      </w:tr>
      <w:tr w:rsidR="00FE7A42" w:rsidRPr="00A0500D" w14:paraId="7919521F" w14:textId="77777777" w:rsidTr="00453789">
        <w:tc>
          <w:tcPr>
            <w:tcW w:w="4405" w:type="dxa"/>
          </w:tcPr>
          <w:p w14:paraId="4418FA77" w14:textId="376548FF" w:rsidR="00FE7A42" w:rsidRPr="00A0500D" w:rsidRDefault="00FE7A42" w:rsidP="005510C6">
            <w:pPr>
              <w:pStyle w:val="Para1"/>
              <w:spacing w:before="120"/>
              <w:rPr>
                <w:snapToGrid/>
                <w:sz w:val="22"/>
                <w:szCs w:val="22"/>
              </w:rPr>
            </w:pPr>
            <w:r w:rsidRPr="00A0500D">
              <w:rPr>
                <w:sz w:val="22"/>
                <w:szCs w:val="22"/>
              </w:rPr>
              <w:t>Visitantes únicos (usuarios)</w:t>
            </w:r>
          </w:p>
        </w:tc>
        <w:tc>
          <w:tcPr>
            <w:tcW w:w="1260" w:type="dxa"/>
          </w:tcPr>
          <w:p w14:paraId="0D4D7C94" w14:textId="77777777" w:rsidR="00FE7A42" w:rsidRPr="00A0500D" w:rsidRDefault="00FE7A42" w:rsidP="0045657B">
            <w:pPr>
              <w:pStyle w:val="Para1"/>
              <w:spacing w:before="120"/>
              <w:jc w:val="right"/>
              <w:rPr>
                <w:snapToGrid/>
                <w:sz w:val="22"/>
                <w:szCs w:val="22"/>
              </w:rPr>
            </w:pPr>
            <w:r w:rsidRPr="00A0500D">
              <w:rPr>
                <w:snapToGrid/>
                <w:sz w:val="22"/>
                <w:szCs w:val="22"/>
              </w:rPr>
              <w:t>11 669</w:t>
            </w:r>
          </w:p>
        </w:tc>
        <w:tc>
          <w:tcPr>
            <w:tcW w:w="1260" w:type="dxa"/>
          </w:tcPr>
          <w:p w14:paraId="70B0E8F8" w14:textId="77777777" w:rsidR="00FE7A42" w:rsidRPr="00A0500D" w:rsidRDefault="00FE7A42" w:rsidP="0045657B">
            <w:pPr>
              <w:pStyle w:val="Para1"/>
              <w:spacing w:before="120"/>
              <w:jc w:val="right"/>
              <w:rPr>
                <w:snapToGrid/>
                <w:sz w:val="22"/>
                <w:szCs w:val="22"/>
              </w:rPr>
            </w:pPr>
            <w:r w:rsidRPr="00A0500D">
              <w:rPr>
                <w:snapToGrid/>
                <w:sz w:val="22"/>
                <w:szCs w:val="22"/>
              </w:rPr>
              <w:t>43 772</w:t>
            </w:r>
          </w:p>
        </w:tc>
        <w:tc>
          <w:tcPr>
            <w:tcW w:w="1296" w:type="dxa"/>
          </w:tcPr>
          <w:p w14:paraId="4DE65C91" w14:textId="77777777" w:rsidR="00FE7A42" w:rsidRPr="00A0500D" w:rsidRDefault="00FE7A42" w:rsidP="0045657B">
            <w:pPr>
              <w:pStyle w:val="Para1"/>
              <w:spacing w:before="120"/>
              <w:jc w:val="right"/>
              <w:rPr>
                <w:snapToGrid/>
                <w:sz w:val="22"/>
                <w:szCs w:val="22"/>
              </w:rPr>
            </w:pPr>
            <w:r w:rsidRPr="00A0500D">
              <w:rPr>
                <w:snapToGrid/>
                <w:sz w:val="22"/>
                <w:szCs w:val="22"/>
              </w:rPr>
              <w:t>149 598</w:t>
            </w:r>
          </w:p>
        </w:tc>
        <w:tc>
          <w:tcPr>
            <w:tcW w:w="1224" w:type="dxa"/>
          </w:tcPr>
          <w:p w14:paraId="197A04DD" w14:textId="77777777" w:rsidR="00FE7A42" w:rsidRPr="00A0500D" w:rsidRDefault="00FE7A42" w:rsidP="0045657B">
            <w:pPr>
              <w:pStyle w:val="Para1"/>
              <w:spacing w:before="120"/>
              <w:jc w:val="right"/>
              <w:rPr>
                <w:snapToGrid/>
                <w:sz w:val="22"/>
                <w:szCs w:val="22"/>
              </w:rPr>
            </w:pPr>
            <w:r w:rsidRPr="00A0500D">
              <w:rPr>
                <w:snapToGrid/>
                <w:sz w:val="22"/>
                <w:szCs w:val="22"/>
              </w:rPr>
              <w:t>384 811</w:t>
            </w:r>
          </w:p>
        </w:tc>
      </w:tr>
      <w:tr w:rsidR="00FE7A42" w:rsidRPr="00A0500D" w14:paraId="08BB7172" w14:textId="77777777" w:rsidTr="00453789">
        <w:tc>
          <w:tcPr>
            <w:tcW w:w="4405" w:type="dxa"/>
          </w:tcPr>
          <w:p w14:paraId="5B70662C" w14:textId="7296E946" w:rsidR="00FE7A42" w:rsidRPr="00A0500D" w:rsidRDefault="00FE7A42" w:rsidP="005510C6">
            <w:pPr>
              <w:pStyle w:val="Para1"/>
              <w:spacing w:before="120"/>
              <w:rPr>
                <w:sz w:val="22"/>
                <w:szCs w:val="22"/>
              </w:rPr>
            </w:pPr>
            <w:r w:rsidRPr="00A0500D">
              <w:rPr>
                <w:sz w:val="22"/>
                <w:szCs w:val="22"/>
              </w:rPr>
              <w:t>Vistas de página</w:t>
            </w:r>
          </w:p>
        </w:tc>
        <w:tc>
          <w:tcPr>
            <w:tcW w:w="1260" w:type="dxa"/>
          </w:tcPr>
          <w:p w14:paraId="020C8A05" w14:textId="77777777" w:rsidR="00FE7A42" w:rsidRPr="00A0500D" w:rsidRDefault="00FE7A42" w:rsidP="0045657B">
            <w:pPr>
              <w:pStyle w:val="Para1"/>
              <w:spacing w:before="120"/>
              <w:jc w:val="right"/>
              <w:rPr>
                <w:snapToGrid/>
                <w:sz w:val="22"/>
                <w:szCs w:val="22"/>
              </w:rPr>
            </w:pPr>
            <w:r w:rsidRPr="00A0500D">
              <w:rPr>
                <w:snapToGrid/>
                <w:sz w:val="22"/>
                <w:szCs w:val="22"/>
              </w:rPr>
              <w:t>106 658</w:t>
            </w:r>
          </w:p>
        </w:tc>
        <w:tc>
          <w:tcPr>
            <w:tcW w:w="1260" w:type="dxa"/>
          </w:tcPr>
          <w:p w14:paraId="361781BD" w14:textId="77777777" w:rsidR="00FE7A42" w:rsidRPr="00A0500D" w:rsidRDefault="00FE7A42" w:rsidP="0045657B">
            <w:pPr>
              <w:pStyle w:val="Para1"/>
              <w:spacing w:before="120"/>
              <w:jc w:val="right"/>
              <w:rPr>
                <w:snapToGrid/>
                <w:sz w:val="22"/>
                <w:szCs w:val="22"/>
              </w:rPr>
            </w:pPr>
            <w:r w:rsidRPr="00A0500D">
              <w:rPr>
                <w:snapToGrid/>
                <w:sz w:val="22"/>
                <w:szCs w:val="22"/>
              </w:rPr>
              <w:t>394 698</w:t>
            </w:r>
          </w:p>
        </w:tc>
        <w:tc>
          <w:tcPr>
            <w:tcW w:w="1296" w:type="dxa"/>
          </w:tcPr>
          <w:p w14:paraId="3ED8F1AD" w14:textId="77777777" w:rsidR="00FE7A42" w:rsidRPr="00A0500D" w:rsidRDefault="00FE7A42" w:rsidP="0045657B">
            <w:pPr>
              <w:pStyle w:val="Para1"/>
              <w:spacing w:before="120"/>
              <w:jc w:val="right"/>
              <w:rPr>
                <w:snapToGrid/>
                <w:sz w:val="22"/>
                <w:szCs w:val="22"/>
              </w:rPr>
            </w:pPr>
            <w:r w:rsidRPr="00A0500D">
              <w:rPr>
                <w:snapToGrid/>
                <w:sz w:val="22"/>
                <w:szCs w:val="22"/>
              </w:rPr>
              <w:t>880 766</w:t>
            </w:r>
          </w:p>
        </w:tc>
        <w:tc>
          <w:tcPr>
            <w:tcW w:w="1224" w:type="dxa"/>
          </w:tcPr>
          <w:p w14:paraId="23BC454D" w14:textId="77777777" w:rsidR="00FE7A42" w:rsidRPr="00A0500D" w:rsidRDefault="00FE7A42" w:rsidP="0045657B">
            <w:pPr>
              <w:pStyle w:val="Para1"/>
              <w:spacing w:before="120"/>
              <w:jc w:val="right"/>
              <w:rPr>
                <w:snapToGrid/>
                <w:sz w:val="22"/>
                <w:szCs w:val="22"/>
              </w:rPr>
            </w:pPr>
            <w:r w:rsidRPr="00A0500D">
              <w:rPr>
                <w:snapToGrid/>
                <w:sz w:val="22"/>
                <w:szCs w:val="22"/>
              </w:rPr>
              <w:t>1 432 490</w:t>
            </w:r>
          </w:p>
        </w:tc>
      </w:tr>
      <w:tr w:rsidR="00FE7A42" w:rsidRPr="00A0500D" w14:paraId="10BB1380" w14:textId="77777777" w:rsidTr="00453789">
        <w:tc>
          <w:tcPr>
            <w:tcW w:w="4405" w:type="dxa"/>
          </w:tcPr>
          <w:p w14:paraId="19FBC70F" w14:textId="77777777" w:rsidR="00FE7A42" w:rsidRPr="00A0500D" w:rsidRDefault="00FE7A42" w:rsidP="005510C6">
            <w:pPr>
              <w:pStyle w:val="Para1"/>
              <w:spacing w:before="120"/>
              <w:rPr>
                <w:snapToGrid/>
                <w:sz w:val="22"/>
                <w:szCs w:val="22"/>
              </w:rPr>
            </w:pPr>
            <w:r w:rsidRPr="00A0500D">
              <w:rPr>
                <w:sz w:val="22"/>
                <w:szCs w:val="22"/>
              </w:rPr>
              <w:t>Sesiones</w:t>
            </w:r>
          </w:p>
        </w:tc>
        <w:tc>
          <w:tcPr>
            <w:tcW w:w="1260" w:type="dxa"/>
          </w:tcPr>
          <w:p w14:paraId="6B10371B" w14:textId="77777777" w:rsidR="00FE7A42" w:rsidRPr="00A0500D" w:rsidRDefault="00FE7A42" w:rsidP="0045657B">
            <w:pPr>
              <w:pStyle w:val="Para1"/>
              <w:spacing w:before="120"/>
              <w:jc w:val="right"/>
              <w:rPr>
                <w:snapToGrid/>
                <w:sz w:val="22"/>
                <w:szCs w:val="22"/>
              </w:rPr>
            </w:pPr>
            <w:r w:rsidRPr="00A0500D">
              <w:rPr>
                <w:snapToGrid/>
                <w:sz w:val="22"/>
                <w:szCs w:val="22"/>
              </w:rPr>
              <w:t>29 581</w:t>
            </w:r>
          </w:p>
        </w:tc>
        <w:tc>
          <w:tcPr>
            <w:tcW w:w="1260" w:type="dxa"/>
          </w:tcPr>
          <w:p w14:paraId="681EEA89" w14:textId="77777777" w:rsidR="00FE7A42" w:rsidRPr="00A0500D" w:rsidRDefault="00FE7A42" w:rsidP="0045657B">
            <w:pPr>
              <w:pStyle w:val="Para1"/>
              <w:spacing w:before="120"/>
              <w:jc w:val="right"/>
              <w:rPr>
                <w:snapToGrid/>
                <w:sz w:val="22"/>
                <w:szCs w:val="22"/>
              </w:rPr>
            </w:pPr>
            <w:r w:rsidRPr="00A0500D">
              <w:rPr>
                <w:snapToGrid/>
                <w:sz w:val="22"/>
                <w:szCs w:val="22"/>
              </w:rPr>
              <w:t>116 746</w:t>
            </w:r>
          </w:p>
        </w:tc>
        <w:tc>
          <w:tcPr>
            <w:tcW w:w="1296" w:type="dxa"/>
          </w:tcPr>
          <w:p w14:paraId="051880FC" w14:textId="77777777" w:rsidR="00FE7A42" w:rsidRPr="00A0500D" w:rsidRDefault="00FE7A42" w:rsidP="0045657B">
            <w:pPr>
              <w:pStyle w:val="Para1"/>
              <w:spacing w:before="120"/>
              <w:jc w:val="right"/>
              <w:rPr>
                <w:snapToGrid/>
                <w:sz w:val="22"/>
                <w:szCs w:val="22"/>
              </w:rPr>
            </w:pPr>
            <w:r w:rsidRPr="00A0500D">
              <w:rPr>
                <w:snapToGrid/>
                <w:sz w:val="22"/>
                <w:szCs w:val="22"/>
              </w:rPr>
              <w:t>291 581</w:t>
            </w:r>
          </w:p>
        </w:tc>
        <w:tc>
          <w:tcPr>
            <w:tcW w:w="1224" w:type="dxa"/>
          </w:tcPr>
          <w:p w14:paraId="1818F6A7" w14:textId="77777777" w:rsidR="00FE7A42" w:rsidRPr="00A0500D" w:rsidRDefault="00FE7A42" w:rsidP="0045657B">
            <w:pPr>
              <w:pStyle w:val="Para1"/>
              <w:spacing w:before="120"/>
              <w:jc w:val="right"/>
              <w:rPr>
                <w:snapToGrid/>
                <w:sz w:val="22"/>
                <w:szCs w:val="22"/>
              </w:rPr>
            </w:pPr>
            <w:r w:rsidRPr="00A0500D">
              <w:rPr>
                <w:snapToGrid/>
                <w:sz w:val="22"/>
                <w:szCs w:val="22"/>
              </w:rPr>
              <w:t>591 874</w:t>
            </w:r>
          </w:p>
        </w:tc>
      </w:tr>
      <w:tr w:rsidR="00FE7A42" w:rsidRPr="00A0500D" w14:paraId="0D353A7D" w14:textId="77777777" w:rsidTr="00453789">
        <w:tc>
          <w:tcPr>
            <w:tcW w:w="4405" w:type="dxa"/>
          </w:tcPr>
          <w:p w14:paraId="73E7DD21" w14:textId="7612942B" w:rsidR="00FE7A42" w:rsidRPr="00A0500D" w:rsidRDefault="00FE7A42" w:rsidP="00BF4F85">
            <w:pPr>
              <w:pStyle w:val="Para1"/>
              <w:spacing w:before="120"/>
              <w:rPr>
                <w:snapToGrid/>
                <w:sz w:val="22"/>
                <w:szCs w:val="22"/>
              </w:rPr>
            </w:pPr>
            <w:r w:rsidRPr="00A0500D">
              <w:rPr>
                <w:sz w:val="22"/>
                <w:szCs w:val="22"/>
              </w:rPr>
              <w:t>Promedio de duración de la</w:t>
            </w:r>
            <w:r w:rsidR="00BF4F85" w:rsidRPr="00A0500D">
              <w:rPr>
                <w:sz w:val="22"/>
                <w:szCs w:val="22"/>
              </w:rPr>
              <w:t>s</w:t>
            </w:r>
            <w:r w:rsidRPr="00A0500D">
              <w:rPr>
                <w:sz w:val="22"/>
                <w:szCs w:val="22"/>
              </w:rPr>
              <w:t xml:space="preserve"> sesi</w:t>
            </w:r>
            <w:r w:rsidR="00BF4F85" w:rsidRPr="00A0500D">
              <w:rPr>
                <w:sz w:val="22"/>
                <w:szCs w:val="22"/>
              </w:rPr>
              <w:t>ones</w:t>
            </w:r>
            <w:r w:rsidRPr="00A0500D">
              <w:rPr>
                <w:sz w:val="22"/>
                <w:szCs w:val="22"/>
              </w:rPr>
              <w:t xml:space="preserve"> (minutos)</w:t>
            </w:r>
          </w:p>
        </w:tc>
        <w:tc>
          <w:tcPr>
            <w:tcW w:w="1260" w:type="dxa"/>
          </w:tcPr>
          <w:p w14:paraId="211B2DB5" w14:textId="77777777" w:rsidR="00FE7A42" w:rsidRPr="00A0500D" w:rsidRDefault="00FE7A42" w:rsidP="0045657B">
            <w:pPr>
              <w:pStyle w:val="Para1"/>
              <w:spacing w:before="120"/>
              <w:jc w:val="right"/>
              <w:rPr>
                <w:snapToGrid/>
                <w:sz w:val="22"/>
                <w:szCs w:val="22"/>
              </w:rPr>
            </w:pPr>
            <w:r w:rsidRPr="00A0500D">
              <w:rPr>
                <w:snapToGrid/>
                <w:sz w:val="22"/>
                <w:szCs w:val="22"/>
              </w:rPr>
              <w:t>6,10</w:t>
            </w:r>
          </w:p>
        </w:tc>
        <w:tc>
          <w:tcPr>
            <w:tcW w:w="1260" w:type="dxa"/>
          </w:tcPr>
          <w:p w14:paraId="2AB52FD4" w14:textId="77777777" w:rsidR="00FE7A42" w:rsidRPr="00A0500D" w:rsidRDefault="00FE7A42" w:rsidP="0045657B">
            <w:pPr>
              <w:pStyle w:val="Para1"/>
              <w:spacing w:before="120"/>
              <w:jc w:val="right"/>
              <w:rPr>
                <w:snapToGrid/>
                <w:sz w:val="22"/>
                <w:szCs w:val="22"/>
              </w:rPr>
            </w:pPr>
            <w:r w:rsidRPr="00A0500D">
              <w:rPr>
                <w:snapToGrid/>
                <w:sz w:val="22"/>
                <w:szCs w:val="22"/>
              </w:rPr>
              <w:t>5,30</w:t>
            </w:r>
          </w:p>
        </w:tc>
        <w:tc>
          <w:tcPr>
            <w:tcW w:w="1296" w:type="dxa"/>
          </w:tcPr>
          <w:p w14:paraId="03F89EE7" w14:textId="77777777" w:rsidR="00FE7A42" w:rsidRPr="00A0500D" w:rsidRDefault="00FE7A42" w:rsidP="0045657B">
            <w:pPr>
              <w:pStyle w:val="Para1"/>
              <w:spacing w:before="120"/>
              <w:jc w:val="right"/>
              <w:rPr>
                <w:snapToGrid/>
                <w:sz w:val="22"/>
                <w:szCs w:val="22"/>
              </w:rPr>
            </w:pPr>
            <w:r w:rsidRPr="00A0500D">
              <w:rPr>
                <w:snapToGrid/>
                <w:sz w:val="22"/>
                <w:szCs w:val="22"/>
              </w:rPr>
              <w:t>4,17</w:t>
            </w:r>
          </w:p>
        </w:tc>
        <w:tc>
          <w:tcPr>
            <w:tcW w:w="1224" w:type="dxa"/>
          </w:tcPr>
          <w:p w14:paraId="73F4B0F2" w14:textId="77777777" w:rsidR="00FE7A42" w:rsidRPr="00A0500D" w:rsidRDefault="00FE7A42" w:rsidP="0045657B">
            <w:pPr>
              <w:pStyle w:val="Para1"/>
              <w:spacing w:before="120"/>
              <w:jc w:val="right"/>
              <w:rPr>
                <w:snapToGrid/>
                <w:sz w:val="22"/>
                <w:szCs w:val="22"/>
              </w:rPr>
            </w:pPr>
            <w:r w:rsidRPr="00A0500D">
              <w:rPr>
                <w:snapToGrid/>
                <w:sz w:val="22"/>
                <w:szCs w:val="22"/>
              </w:rPr>
              <w:t>2,42</w:t>
            </w:r>
          </w:p>
        </w:tc>
      </w:tr>
      <w:tr w:rsidR="00FE7A42" w:rsidRPr="00A0500D" w14:paraId="09D74C4F" w14:textId="77777777" w:rsidTr="00453789">
        <w:tc>
          <w:tcPr>
            <w:tcW w:w="4405" w:type="dxa"/>
          </w:tcPr>
          <w:p w14:paraId="4E118994" w14:textId="0AD9C598" w:rsidR="00FE7A42" w:rsidRPr="00A0500D" w:rsidRDefault="00FE7A42" w:rsidP="005510C6">
            <w:pPr>
              <w:pStyle w:val="Para1"/>
              <w:spacing w:before="120"/>
              <w:rPr>
                <w:snapToGrid/>
                <w:sz w:val="22"/>
                <w:szCs w:val="22"/>
              </w:rPr>
            </w:pPr>
            <w:r w:rsidRPr="00A0500D">
              <w:rPr>
                <w:sz w:val="22"/>
                <w:szCs w:val="22"/>
              </w:rPr>
              <w:t xml:space="preserve">Promedio de vistas de página por sesión </w:t>
            </w:r>
          </w:p>
        </w:tc>
        <w:tc>
          <w:tcPr>
            <w:tcW w:w="1260" w:type="dxa"/>
          </w:tcPr>
          <w:p w14:paraId="11D7C723" w14:textId="77777777" w:rsidR="00FE7A42" w:rsidRPr="00A0500D" w:rsidRDefault="00FE7A42" w:rsidP="0045657B">
            <w:pPr>
              <w:pStyle w:val="Para1"/>
              <w:spacing w:before="120"/>
              <w:jc w:val="right"/>
              <w:rPr>
                <w:snapToGrid/>
                <w:sz w:val="22"/>
                <w:szCs w:val="22"/>
              </w:rPr>
            </w:pPr>
            <w:r w:rsidRPr="00A0500D">
              <w:rPr>
                <w:snapToGrid/>
                <w:sz w:val="22"/>
                <w:szCs w:val="22"/>
              </w:rPr>
              <w:t>3,61</w:t>
            </w:r>
          </w:p>
        </w:tc>
        <w:tc>
          <w:tcPr>
            <w:tcW w:w="1260" w:type="dxa"/>
          </w:tcPr>
          <w:p w14:paraId="1DFF516C" w14:textId="77777777" w:rsidR="00FE7A42" w:rsidRPr="00A0500D" w:rsidRDefault="00FE7A42" w:rsidP="0045657B">
            <w:pPr>
              <w:pStyle w:val="Para1"/>
              <w:spacing w:before="120"/>
              <w:jc w:val="right"/>
              <w:rPr>
                <w:snapToGrid/>
                <w:sz w:val="22"/>
                <w:szCs w:val="22"/>
              </w:rPr>
            </w:pPr>
            <w:r w:rsidRPr="00A0500D">
              <w:rPr>
                <w:snapToGrid/>
                <w:sz w:val="22"/>
                <w:szCs w:val="22"/>
              </w:rPr>
              <w:t>3,38</w:t>
            </w:r>
          </w:p>
        </w:tc>
        <w:tc>
          <w:tcPr>
            <w:tcW w:w="1296" w:type="dxa"/>
          </w:tcPr>
          <w:p w14:paraId="66E36F8D" w14:textId="77777777" w:rsidR="00FE7A42" w:rsidRPr="00A0500D" w:rsidRDefault="00FE7A42" w:rsidP="0045657B">
            <w:pPr>
              <w:pStyle w:val="Para1"/>
              <w:spacing w:before="120"/>
              <w:jc w:val="right"/>
              <w:rPr>
                <w:snapToGrid/>
                <w:sz w:val="22"/>
                <w:szCs w:val="22"/>
              </w:rPr>
            </w:pPr>
            <w:r w:rsidRPr="00A0500D">
              <w:rPr>
                <w:snapToGrid/>
                <w:sz w:val="22"/>
                <w:szCs w:val="22"/>
              </w:rPr>
              <w:t>3,02</w:t>
            </w:r>
          </w:p>
        </w:tc>
        <w:tc>
          <w:tcPr>
            <w:tcW w:w="1224" w:type="dxa"/>
          </w:tcPr>
          <w:p w14:paraId="3E3B73D3" w14:textId="77777777" w:rsidR="00FE7A42" w:rsidRPr="00A0500D" w:rsidRDefault="00FE7A42" w:rsidP="0045657B">
            <w:pPr>
              <w:pStyle w:val="Para1"/>
              <w:spacing w:before="120"/>
              <w:jc w:val="right"/>
              <w:rPr>
                <w:snapToGrid/>
                <w:sz w:val="22"/>
                <w:szCs w:val="22"/>
              </w:rPr>
            </w:pPr>
            <w:r w:rsidRPr="00A0500D">
              <w:rPr>
                <w:snapToGrid/>
                <w:sz w:val="22"/>
                <w:szCs w:val="22"/>
              </w:rPr>
              <w:t>2,36</w:t>
            </w:r>
          </w:p>
        </w:tc>
      </w:tr>
      <w:tr w:rsidR="00FE7A42" w:rsidRPr="00A0500D" w14:paraId="0F075FDB" w14:textId="77777777" w:rsidTr="00453789">
        <w:tc>
          <w:tcPr>
            <w:tcW w:w="4405" w:type="dxa"/>
          </w:tcPr>
          <w:p w14:paraId="23972055" w14:textId="0BDEE3F8" w:rsidR="00FE7A42" w:rsidRPr="00A0500D" w:rsidRDefault="00FE7A42" w:rsidP="005510C6">
            <w:pPr>
              <w:pStyle w:val="Para1"/>
              <w:spacing w:before="120"/>
              <w:rPr>
                <w:sz w:val="22"/>
                <w:szCs w:val="22"/>
              </w:rPr>
            </w:pPr>
            <w:r w:rsidRPr="00A0500D">
              <w:rPr>
                <w:sz w:val="22"/>
                <w:szCs w:val="22"/>
              </w:rPr>
              <w:t xml:space="preserve">Tasa de rebote </w:t>
            </w:r>
          </w:p>
        </w:tc>
        <w:tc>
          <w:tcPr>
            <w:tcW w:w="1260" w:type="dxa"/>
          </w:tcPr>
          <w:p w14:paraId="77C0281B" w14:textId="77777777" w:rsidR="00FE7A42" w:rsidRPr="00A0500D" w:rsidRDefault="00FE7A42" w:rsidP="00F8774A">
            <w:pPr>
              <w:pStyle w:val="Para1"/>
              <w:spacing w:before="120"/>
              <w:jc w:val="center"/>
              <w:rPr>
                <w:snapToGrid/>
                <w:sz w:val="22"/>
                <w:szCs w:val="22"/>
              </w:rPr>
            </w:pPr>
            <w:r w:rsidRPr="00A0500D">
              <w:rPr>
                <w:snapToGrid/>
                <w:sz w:val="22"/>
                <w:szCs w:val="22"/>
              </w:rPr>
              <w:t>60,53%</w:t>
            </w:r>
          </w:p>
        </w:tc>
        <w:tc>
          <w:tcPr>
            <w:tcW w:w="1260" w:type="dxa"/>
          </w:tcPr>
          <w:p w14:paraId="21CF7BBC" w14:textId="77777777" w:rsidR="00FE7A42" w:rsidRPr="00A0500D" w:rsidRDefault="00FE7A42" w:rsidP="00F8774A">
            <w:pPr>
              <w:pStyle w:val="Para1"/>
              <w:spacing w:before="120"/>
              <w:jc w:val="center"/>
              <w:rPr>
                <w:snapToGrid/>
                <w:sz w:val="22"/>
                <w:szCs w:val="22"/>
              </w:rPr>
            </w:pPr>
            <w:r w:rsidRPr="00A0500D">
              <w:rPr>
                <w:snapToGrid/>
                <w:sz w:val="22"/>
                <w:szCs w:val="22"/>
              </w:rPr>
              <w:t>54,28%</w:t>
            </w:r>
          </w:p>
        </w:tc>
        <w:tc>
          <w:tcPr>
            <w:tcW w:w="1296" w:type="dxa"/>
          </w:tcPr>
          <w:p w14:paraId="2FCAB2BD" w14:textId="77777777" w:rsidR="00FE7A42" w:rsidRPr="00A0500D" w:rsidRDefault="00FE7A42" w:rsidP="00F8774A">
            <w:pPr>
              <w:pStyle w:val="Para1"/>
              <w:spacing w:before="120"/>
              <w:jc w:val="center"/>
              <w:rPr>
                <w:snapToGrid/>
                <w:sz w:val="22"/>
                <w:szCs w:val="22"/>
              </w:rPr>
            </w:pPr>
            <w:r w:rsidRPr="00A0500D">
              <w:rPr>
                <w:snapToGrid/>
                <w:sz w:val="22"/>
                <w:szCs w:val="22"/>
              </w:rPr>
              <w:t>58,63%</w:t>
            </w:r>
          </w:p>
        </w:tc>
        <w:tc>
          <w:tcPr>
            <w:tcW w:w="1224" w:type="dxa"/>
          </w:tcPr>
          <w:p w14:paraId="0E37D587" w14:textId="77777777" w:rsidR="00FE7A42" w:rsidRPr="00A0500D" w:rsidRDefault="00FE7A42" w:rsidP="00F8774A">
            <w:pPr>
              <w:pStyle w:val="Para1"/>
              <w:spacing w:before="120"/>
              <w:jc w:val="center"/>
              <w:rPr>
                <w:snapToGrid/>
                <w:sz w:val="22"/>
                <w:szCs w:val="22"/>
              </w:rPr>
            </w:pPr>
            <w:r w:rsidRPr="00A0500D">
              <w:rPr>
                <w:snapToGrid/>
                <w:sz w:val="22"/>
                <w:szCs w:val="22"/>
              </w:rPr>
              <w:t>69,36%</w:t>
            </w:r>
          </w:p>
        </w:tc>
      </w:tr>
    </w:tbl>
    <w:p w14:paraId="25244F45" w14:textId="77777777" w:rsidR="007A73F0" w:rsidRPr="00A0500D" w:rsidRDefault="007A73F0" w:rsidP="005510C6">
      <w:pPr>
        <w:spacing w:before="120" w:after="120"/>
        <w:rPr>
          <w:b/>
          <w:bCs/>
          <w:snapToGrid w:val="0"/>
          <w:color w:val="000000" w:themeColor="text1"/>
          <w:sz w:val="22"/>
          <w:szCs w:val="22"/>
        </w:rPr>
      </w:pPr>
      <w:r w:rsidRPr="00A0500D">
        <w:br w:type="page"/>
      </w:r>
    </w:p>
    <w:p w14:paraId="41A42A59" w14:textId="622C2657" w:rsidR="00635853" w:rsidRPr="00A0500D" w:rsidRDefault="008263A8" w:rsidP="00F8774A">
      <w:pPr>
        <w:keepNext/>
        <w:spacing w:before="120" w:after="120"/>
        <w:jc w:val="center"/>
        <w:outlineLvl w:val="2"/>
        <w:rPr>
          <w:i/>
          <w:iCs/>
          <w:sz w:val="22"/>
          <w:szCs w:val="22"/>
        </w:rPr>
      </w:pPr>
      <w:r w:rsidRPr="00A0500D">
        <w:rPr>
          <w:i/>
          <w:iCs/>
          <w:sz w:val="22"/>
          <w:szCs w:val="22"/>
        </w:rPr>
        <w:lastRenderedPageBreak/>
        <w:t>Anexo II</w:t>
      </w:r>
    </w:p>
    <w:p w14:paraId="71D20AAC" w14:textId="4AF67A2E" w:rsidR="003A0B3D" w:rsidRPr="00A0500D" w:rsidRDefault="00736DEB" w:rsidP="00F8774A">
      <w:pPr>
        <w:keepNext/>
        <w:spacing w:before="120" w:after="120"/>
        <w:jc w:val="center"/>
        <w:outlineLvl w:val="0"/>
        <w:rPr>
          <w:b/>
          <w:bCs/>
          <w:caps/>
          <w:sz w:val="22"/>
          <w:szCs w:val="22"/>
        </w:rPr>
      </w:pPr>
      <w:r w:rsidRPr="00A0500D">
        <w:rPr>
          <w:b/>
          <w:bCs/>
          <w:caps/>
          <w:sz w:val="22"/>
          <w:szCs w:val="22"/>
        </w:rPr>
        <w:t>Experiencia adquirida en relación con la vigilancia de la utilización de los recursos genéticos, incluido el análisis de certificados de cumplimiento reconocidos internacionalmente y comunicados de puntos de verificación publicados a través del Centro de Intercambio de Información sobre Acceso y Participación en los Beneficios</w:t>
      </w:r>
    </w:p>
    <w:p w14:paraId="5DCC93B2" w14:textId="7BCF204B" w:rsidR="00802B27" w:rsidRPr="00A0500D" w:rsidRDefault="00E57D3E" w:rsidP="00F8774A">
      <w:pPr>
        <w:keepNext/>
        <w:spacing w:before="120" w:after="120"/>
        <w:outlineLvl w:val="1"/>
        <w:rPr>
          <w:b/>
          <w:bCs/>
          <w:color w:val="000000" w:themeColor="text1"/>
          <w:sz w:val="22"/>
          <w:szCs w:val="22"/>
        </w:rPr>
      </w:pPr>
      <w:bookmarkStart w:id="2" w:name="_Hlk102480109"/>
      <w:r w:rsidRPr="00A0500D">
        <w:rPr>
          <w:b/>
          <w:bCs/>
          <w:color w:val="000000" w:themeColor="text1"/>
          <w:sz w:val="22"/>
          <w:szCs w:val="22"/>
        </w:rPr>
        <w:t>Taller mundial de creación de capacidad sobre la vigilancia de la utilización de los recursos genéticos en el marco del Protocolo de Nagoya</w:t>
      </w:r>
      <w:bookmarkEnd w:id="2"/>
    </w:p>
    <w:p w14:paraId="22601956" w14:textId="6544757E" w:rsidR="00DB6262" w:rsidRPr="00A0500D" w:rsidRDefault="00DC0844" w:rsidP="00F8774A">
      <w:pPr>
        <w:spacing w:before="120" w:after="120"/>
        <w:jc w:val="both"/>
        <w:rPr>
          <w:color w:val="000000" w:themeColor="text1"/>
          <w:sz w:val="22"/>
          <w:szCs w:val="22"/>
        </w:rPr>
      </w:pPr>
      <w:r w:rsidRPr="00A0500D">
        <w:rPr>
          <w:sz w:val="22"/>
          <w:szCs w:val="22"/>
        </w:rPr>
        <w:t xml:space="preserve">La creación de capacidad para el sistema de vigilancia de la utilización de los recursos genéticos del Protocolo se señaló específicamente en la decisión NP-3/1, párrafo 21 c), y en la decisión </w:t>
      </w:r>
      <w:hyperlink r:id="rId25" w:history="1">
        <w:r w:rsidRPr="00A0500D">
          <w:rPr>
            <w:color w:val="000000" w:themeColor="text1"/>
            <w:sz w:val="22"/>
            <w:szCs w:val="22"/>
          </w:rPr>
          <w:t>NP-3/3</w:t>
        </w:r>
      </w:hyperlink>
      <w:r w:rsidRPr="00A0500D">
        <w:rPr>
          <w:sz w:val="22"/>
          <w:szCs w:val="22"/>
        </w:rPr>
        <w:t>, párrafo 11.</w:t>
      </w:r>
      <w:r w:rsidRPr="00A0500D">
        <w:rPr>
          <w:color w:val="000000" w:themeColor="text1"/>
          <w:sz w:val="22"/>
          <w:szCs w:val="22"/>
        </w:rPr>
        <w:t xml:space="preserve"> A fin de desarrollar la capacidad para este tema, la Secretaría organizó el taller mundial de creación de capacidad sobre la vigilancia de la utilización de los recursos genéticos en el marco del Protocolo de Nagoya, que tuvo lugar en Bonn del 30 de septiembre al 2 de octubre de 2019. </w:t>
      </w:r>
      <w:r w:rsidRPr="00A0500D">
        <w:rPr>
          <w:sz w:val="22"/>
          <w:szCs w:val="22"/>
        </w:rPr>
        <w:t>En el anexo I del informe del taller se destacaron los resultados y los mensajes clave que arrojan luz sobre el nivel actual de experiencia, y los retos que enfrentan las Partes, en relación con el sistema de vigilancia de la utilización de los recursos genéticos en el marco del Protocolo.</w:t>
      </w:r>
      <w:r w:rsidRPr="00A0500D">
        <w:rPr>
          <w:color w:val="000000" w:themeColor="text1"/>
          <w:sz w:val="22"/>
          <w:szCs w:val="22"/>
        </w:rPr>
        <w:t xml:space="preserve"> A </w:t>
      </w:r>
      <w:r w:rsidR="004A2F34" w:rsidRPr="00A0500D">
        <w:rPr>
          <w:color w:val="000000" w:themeColor="text1"/>
          <w:sz w:val="22"/>
          <w:szCs w:val="22"/>
        </w:rPr>
        <w:t>continuación,</w:t>
      </w:r>
      <w:r w:rsidRPr="00A0500D">
        <w:rPr>
          <w:color w:val="000000" w:themeColor="text1"/>
          <w:sz w:val="22"/>
          <w:szCs w:val="22"/>
        </w:rPr>
        <w:t xml:space="preserve"> se resumen algunos puntos clave de ese informe:</w:t>
      </w:r>
    </w:p>
    <w:p w14:paraId="5BB8C93D" w14:textId="5C11F628" w:rsidR="00DB6262" w:rsidRPr="00A0500D" w:rsidRDefault="00DB6262" w:rsidP="00F8774A">
      <w:pPr>
        <w:pStyle w:val="ListParagraph"/>
        <w:numPr>
          <w:ilvl w:val="0"/>
          <w:numId w:val="32"/>
        </w:numPr>
        <w:spacing w:before="120" w:after="120"/>
        <w:ind w:left="0" w:firstLine="720"/>
        <w:jc w:val="both"/>
        <w:rPr>
          <w:snapToGrid w:val="0"/>
          <w:sz w:val="22"/>
          <w:szCs w:val="22"/>
        </w:rPr>
      </w:pPr>
      <w:r w:rsidRPr="00A0500D">
        <w:rPr>
          <w:snapToGrid w:val="0"/>
          <w:sz w:val="22"/>
          <w:szCs w:val="22"/>
        </w:rPr>
        <w:t>Muchos países no comprenden el sistema del Protocolo para vigilar la utilización de los recursos genéticos;</w:t>
      </w:r>
    </w:p>
    <w:p w14:paraId="5B0D108F" w14:textId="381D444F" w:rsidR="00DB6262" w:rsidRPr="00A0500D" w:rsidRDefault="00DB6262" w:rsidP="00F8774A">
      <w:pPr>
        <w:pStyle w:val="ListParagraph"/>
        <w:numPr>
          <w:ilvl w:val="0"/>
          <w:numId w:val="32"/>
        </w:numPr>
        <w:spacing w:before="120" w:after="120"/>
        <w:ind w:left="0" w:firstLine="720"/>
        <w:jc w:val="both"/>
        <w:rPr>
          <w:snapToGrid w:val="0"/>
          <w:sz w:val="22"/>
          <w:szCs w:val="22"/>
        </w:rPr>
      </w:pPr>
      <w:r w:rsidRPr="00A0500D">
        <w:rPr>
          <w:snapToGrid w:val="0"/>
          <w:sz w:val="22"/>
          <w:szCs w:val="22"/>
        </w:rPr>
        <w:t>Muchos países se encuentran aún en las primeras fases del establecimiento de sistemas operativos de APB y carecen de la capacidad y los recursos financieros necesarios para poner en práctica el Protocolo;</w:t>
      </w:r>
    </w:p>
    <w:p w14:paraId="1F413144" w14:textId="00F25022" w:rsidR="00DB6262" w:rsidRPr="00A0500D" w:rsidRDefault="00DB6262" w:rsidP="00F8774A">
      <w:pPr>
        <w:pStyle w:val="ListParagraph"/>
        <w:numPr>
          <w:ilvl w:val="0"/>
          <w:numId w:val="32"/>
        </w:numPr>
        <w:spacing w:before="120" w:after="120"/>
        <w:ind w:left="0" w:firstLine="720"/>
        <w:jc w:val="both"/>
        <w:rPr>
          <w:snapToGrid w:val="0"/>
          <w:sz w:val="22"/>
          <w:szCs w:val="22"/>
        </w:rPr>
      </w:pPr>
      <w:r w:rsidRPr="00A0500D">
        <w:rPr>
          <w:snapToGrid w:val="0"/>
          <w:sz w:val="22"/>
          <w:szCs w:val="22"/>
        </w:rPr>
        <w:t xml:space="preserve">Algunos países enfrentan problemas internos relativos a la comunicación, la coordinación y la capacidad de publicar y mantener registros actualizados en el Centro de Intercambio de Información sobre APB; </w:t>
      </w:r>
    </w:p>
    <w:p w14:paraId="230BC616" w14:textId="2CA2B51A" w:rsidR="00DB6262" w:rsidRPr="00A0500D" w:rsidRDefault="00DB6262" w:rsidP="00F8774A">
      <w:pPr>
        <w:pStyle w:val="ListParagraph"/>
        <w:numPr>
          <w:ilvl w:val="0"/>
          <w:numId w:val="32"/>
        </w:numPr>
        <w:spacing w:before="120" w:after="120"/>
        <w:ind w:left="0" w:firstLine="720"/>
        <w:jc w:val="both"/>
        <w:rPr>
          <w:snapToGrid w:val="0"/>
          <w:sz w:val="22"/>
          <w:szCs w:val="22"/>
        </w:rPr>
      </w:pPr>
      <w:r w:rsidRPr="00A0500D">
        <w:rPr>
          <w:snapToGrid w:val="0"/>
          <w:sz w:val="22"/>
          <w:szCs w:val="22"/>
        </w:rPr>
        <w:t>Existe una falta de entendimiento sobre lo que puede considerarse exactamente como un permiso en el contexto del APB, y si esa información debe publicarse en el Centro de Intercambio de Información sobre APB como certificados de cumplimiento reconocidos internacionalmente y cuándo;</w:t>
      </w:r>
    </w:p>
    <w:p w14:paraId="2BEADBF2" w14:textId="77777777" w:rsidR="00912F21" w:rsidRPr="00A0500D" w:rsidRDefault="00DB6262" w:rsidP="00D60002">
      <w:pPr>
        <w:pStyle w:val="ListParagraph"/>
        <w:numPr>
          <w:ilvl w:val="0"/>
          <w:numId w:val="32"/>
        </w:numPr>
        <w:spacing w:before="120" w:after="120"/>
        <w:ind w:left="0" w:firstLine="720"/>
        <w:jc w:val="both"/>
        <w:rPr>
          <w:snapToGrid w:val="0"/>
          <w:sz w:val="22"/>
          <w:szCs w:val="22"/>
        </w:rPr>
      </w:pPr>
      <w:r w:rsidRPr="00A0500D">
        <w:rPr>
          <w:snapToGrid w:val="0"/>
          <w:sz w:val="22"/>
          <w:szCs w:val="22"/>
        </w:rPr>
        <w:t>Los retos relacionados con la capacidad y el tiempo necesarios para facilitar la información han impedido que algunos países la publiquen;</w:t>
      </w:r>
    </w:p>
    <w:p w14:paraId="437F87FE" w14:textId="77777777" w:rsidR="00A12AF9" w:rsidRPr="00A0500D" w:rsidRDefault="00DB6262" w:rsidP="00D60002">
      <w:pPr>
        <w:pStyle w:val="ListParagraph"/>
        <w:numPr>
          <w:ilvl w:val="0"/>
          <w:numId w:val="32"/>
        </w:numPr>
        <w:spacing w:before="120" w:after="120"/>
        <w:ind w:left="0" w:firstLine="720"/>
        <w:jc w:val="both"/>
        <w:rPr>
          <w:snapToGrid w:val="0"/>
          <w:sz w:val="22"/>
          <w:szCs w:val="22"/>
        </w:rPr>
      </w:pPr>
      <w:r w:rsidRPr="00A0500D">
        <w:rPr>
          <w:snapToGrid w:val="0"/>
          <w:sz w:val="22"/>
          <w:szCs w:val="22"/>
        </w:rPr>
        <w:t>Durante los debates sobre permisos y procedimientos, quedó claro que sería muy conveniente utilizar bases de datos electrónicas y sistemas informáticos para la concesión y gestión de permisos. Muchos países expresaron su interés en establecer sistemas electrónicos de concesión de permisos;</w:t>
      </w:r>
    </w:p>
    <w:p w14:paraId="70E90A11" w14:textId="28EDBD2F" w:rsidR="00DB6262" w:rsidRPr="00A0500D" w:rsidRDefault="00DB6262" w:rsidP="00D60002">
      <w:pPr>
        <w:pStyle w:val="ListParagraph"/>
        <w:numPr>
          <w:ilvl w:val="0"/>
          <w:numId w:val="32"/>
        </w:numPr>
        <w:spacing w:before="120" w:after="120"/>
        <w:ind w:left="0" w:firstLine="720"/>
        <w:jc w:val="both"/>
        <w:rPr>
          <w:snapToGrid w:val="0"/>
          <w:sz w:val="22"/>
          <w:szCs w:val="22"/>
        </w:rPr>
      </w:pPr>
      <w:r w:rsidRPr="00A0500D">
        <w:rPr>
          <w:snapToGrid w:val="0"/>
          <w:sz w:val="22"/>
          <w:szCs w:val="22"/>
        </w:rPr>
        <w:t>Existe una falta de comprensión sobre el papel y la función de los puntos de verificación y los comunicados de los puntos de verificación en los sistemas de vigilancia, y una falta de recursos y capacidad para establecer puntos de verificación.</w:t>
      </w:r>
    </w:p>
    <w:p w14:paraId="55CCB55B" w14:textId="420A4B99" w:rsidR="00C80440" w:rsidRPr="00A0500D" w:rsidRDefault="00DB6262" w:rsidP="005510C6">
      <w:pPr>
        <w:pStyle w:val="Para1"/>
        <w:pBdr>
          <w:top w:val="nil"/>
          <w:left w:val="nil"/>
          <w:bottom w:val="nil"/>
          <w:right w:val="nil"/>
          <w:between w:val="nil"/>
          <w:bar w:val="nil"/>
        </w:pBdr>
        <w:spacing w:before="120"/>
        <w:jc w:val="both"/>
        <w:rPr>
          <w:sz w:val="22"/>
          <w:szCs w:val="22"/>
        </w:rPr>
      </w:pPr>
      <w:r w:rsidRPr="00A0500D">
        <w:rPr>
          <w:sz w:val="22"/>
          <w:szCs w:val="22"/>
        </w:rPr>
        <w:t xml:space="preserve">El informe completo, así como varias presentaciones detalladas de los países en el taller, están disponibles en la página web de la reunión en </w:t>
      </w:r>
      <w:hyperlink r:id="rId26" w:history="1">
        <w:r w:rsidRPr="00A0500D">
          <w:rPr>
            <w:rStyle w:val="Hyperlink"/>
            <w:sz w:val="22"/>
            <w:szCs w:val="22"/>
          </w:rPr>
          <w:t>https://www.cbd.int/meetings/NP-CB-WS-2019-01</w:t>
        </w:r>
      </w:hyperlink>
      <w:r w:rsidRPr="00A0500D">
        <w:rPr>
          <w:sz w:val="22"/>
          <w:szCs w:val="22"/>
        </w:rPr>
        <w:t xml:space="preserve">. </w:t>
      </w:r>
    </w:p>
    <w:p w14:paraId="38CBFF9E" w14:textId="1503821C" w:rsidR="005E3890" w:rsidRPr="00A0500D" w:rsidRDefault="005E3890" w:rsidP="00F8774A">
      <w:pPr>
        <w:keepNext/>
        <w:spacing w:before="120" w:after="120"/>
        <w:outlineLvl w:val="1"/>
        <w:rPr>
          <w:b/>
          <w:bCs/>
          <w:color w:val="000000" w:themeColor="text1"/>
          <w:sz w:val="22"/>
          <w:szCs w:val="22"/>
        </w:rPr>
      </w:pPr>
      <w:bookmarkStart w:id="3" w:name="_Hlk102480098"/>
      <w:r w:rsidRPr="00A0500D">
        <w:rPr>
          <w:b/>
          <w:bCs/>
          <w:color w:val="000000" w:themeColor="text1"/>
          <w:sz w:val="22"/>
          <w:szCs w:val="22"/>
        </w:rPr>
        <w:t xml:space="preserve">Análisis de certificados de cumplimiento reconocidos internacionalmente y comunicados de puntos de verificación publicados a través del Centro de Intercambio de Información sobre APB </w:t>
      </w:r>
    </w:p>
    <w:bookmarkEnd w:id="3"/>
    <w:p w14:paraId="49BD2ECC" w14:textId="3E4D45DD" w:rsidR="009D7DFB" w:rsidRPr="00A0500D" w:rsidRDefault="005E3890" w:rsidP="00F8774A">
      <w:pPr>
        <w:pStyle w:val="ListParagraph"/>
        <w:spacing w:before="120" w:after="120"/>
        <w:ind w:left="0"/>
        <w:jc w:val="both"/>
        <w:rPr>
          <w:sz w:val="22"/>
          <w:szCs w:val="22"/>
        </w:rPr>
      </w:pPr>
      <w:r w:rsidRPr="00A0500D">
        <w:rPr>
          <w:sz w:val="22"/>
          <w:szCs w:val="22"/>
        </w:rPr>
        <w:t xml:space="preserve">El certificado de cumplimiento reconocido internacionalmente del Centro de Intercambio de Información sobre APB y el comunicado de punto de verificación desempeñan un papel fundamental en el sistema del Protocolo para facilitar la vigilancia de la utilización de los recursos genéticos fuera del país proveedor. Durante el último período de presentación de informes, solo algunas Partes utilizaron estas herramientas; dada la importancia que tienen en la aplicación del Protocolo, a </w:t>
      </w:r>
      <w:proofErr w:type="gramStart"/>
      <w:r w:rsidRPr="00A0500D">
        <w:rPr>
          <w:sz w:val="22"/>
          <w:szCs w:val="22"/>
        </w:rPr>
        <w:t>continuación</w:t>
      </w:r>
      <w:proofErr w:type="gramEnd"/>
      <w:r w:rsidRPr="00A0500D">
        <w:rPr>
          <w:sz w:val="22"/>
          <w:szCs w:val="22"/>
        </w:rPr>
        <w:t xml:space="preserve"> se ha recopilado información adicional sobre el uso de estas herramientas.</w:t>
      </w:r>
    </w:p>
    <w:p w14:paraId="72FC8D88" w14:textId="22F1FE3E" w:rsidR="00C80440" w:rsidRPr="00A0500D" w:rsidRDefault="000A6F2D" w:rsidP="005510C6">
      <w:pPr>
        <w:spacing w:before="120" w:after="120"/>
        <w:jc w:val="both"/>
        <w:rPr>
          <w:bCs/>
          <w:sz w:val="22"/>
          <w:szCs w:val="22"/>
        </w:rPr>
      </w:pPr>
      <w:r w:rsidRPr="00A0500D">
        <w:rPr>
          <w:i/>
          <w:sz w:val="22"/>
          <w:szCs w:val="22"/>
        </w:rPr>
        <w:lastRenderedPageBreak/>
        <w:t>Certificados de cumplimiento reconocidos internacionalmente</w:t>
      </w:r>
      <w:r w:rsidRPr="00A0500D">
        <w:rPr>
          <w:bCs/>
          <w:sz w:val="22"/>
          <w:szCs w:val="22"/>
        </w:rPr>
        <w:t xml:space="preserve"> </w:t>
      </w:r>
    </w:p>
    <w:p w14:paraId="6D5E6C7D" w14:textId="3BE63793" w:rsidR="000A6F2D" w:rsidRPr="00A0500D" w:rsidRDefault="000A6F2D" w:rsidP="005510C6">
      <w:pPr>
        <w:spacing w:before="120" w:after="120"/>
        <w:jc w:val="both"/>
        <w:rPr>
          <w:color w:val="000000" w:themeColor="text1"/>
          <w:sz w:val="22"/>
          <w:szCs w:val="22"/>
        </w:rPr>
      </w:pPr>
      <w:r w:rsidRPr="00A0500D">
        <w:rPr>
          <w:sz w:val="22"/>
          <w:szCs w:val="22"/>
        </w:rPr>
        <w:t>Hasta noviembre de 2021, 25 Partes publica</w:t>
      </w:r>
      <w:r w:rsidR="00826086" w:rsidRPr="00A0500D">
        <w:rPr>
          <w:sz w:val="22"/>
          <w:szCs w:val="22"/>
        </w:rPr>
        <w:t>ron</w:t>
      </w:r>
      <w:r w:rsidRPr="00A0500D">
        <w:rPr>
          <w:sz w:val="22"/>
          <w:szCs w:val="22"/>
        </w:rPr>
        <w:t xml:space="preserve"> en el Centro de Intercambio de Información sobre APB 3.180 certificados de cumplimiento reconocidos internacionalmente (</w:t>
      </w:r>
      <w:proofErr w:type="spellStart"/>
      <w:r w:rsidRPr="00A0500D">
        <w:rPr>
          <w:sz w:val="22"/>
          <w:szCs w:val="22"/>
        </w:rPr>
        <w:t>CCRI</w:t>
      </w:r>
      <w:proofErr w:type="spellEnd"/>
      <w:r w:rsidRPr="00A0500D">
        <w:rPr>
          <w:sz w:val="22"/>
          <w:szCs w:val="22"/>
        </w:rPr>
        <w:t>), aunque al menos 56 países han indicado en sus informes nacionales provisionales que el acceso a los recursos genéticos está sujeto al consentimiento fundamentado previo (</w:t>
      </w:r>
      <w:proofErr w:type="spellStart"/>
      <w:r w:rsidRPr="00A0500D">
        <w:rPr>
          <w:sz w:val="22"/>
          <w:szCs w:val="22"/>
        </w:rPr>
        <w:t>CFP</w:t>
      </w:r>
      <w:proofErr w:type="spellEnd"/>
      <w:r w:rsidRPr="00A0500D">
        <w:rPr>
          <w:sz w:val="22"/>
          <w:szCs w:val="22"/>
        </w:rPr>
        <w:t>) y, por lo tanto, se les puede exigir que proporcionen información, si está disponible, sobre sus permisos de APB, o equivalentes, en el Centro de Intercambio de Información sobre APB.</w:t>
      </w:r>
      <w:r w:rsidRPr="00A0500D">
        <w:rPr>
          <w:color w:val="000000" w:themeColor="text1"/>
          <w:sz w:val="22"/>
          <w:szCs w:val="22"/>
        </w:rPr>
        <w:t xml:space="preserve"> Sin embargo, de esas veinticinco Partes, cinco han publicado más del 90% de todos los </w:t>
      </w:r>
      <w:proofErr w:type="spellStart"/>
      <w:r w:rsidR="00505C9C" w:rsidRPr="00A0500D">
        <w:rPr>
          <w:color w:val="000000" w:themeColor="text1"/>
          <w:sz w:val="22"/>
          <w:szCs w:val="22"/>
        </w:rPr>
        <w:t>CCRI</w:t>
      </w:r>
      <w:proofErr w:type="spellEnd"/>
      <w:r w:rsidR="00D17608" w:rsidRPr="00A0500D">
        <w:rPr>
          <w:rStyle w:val="FootnoteReference"/>
          <w:color w:val="000000" w:themeColor="text1"/>
          <w:sz w:val="22"/>
          <w:szCs w:val="22"/>
          <w:u w:val="none"/>
          <w:vertAlign w:val="superscript"/>
        </w:rPr>
        <w:footnoteReference w:id="13"/>
      </w:r>
      <w:r w:rsidRPr="00A0500D">
        <w:rPr>
          <w:color w:val="000000" w:themeColor="text1"/>
          <w:sz w:val="22"/>
          <w:szCs w:val="22"/>
        </w:rPr>
        <w:t xml:space="preserve">, y una Parte ha publicado el 70% de todos los </w:t>
      </w:r>
      <w:proofErr w:type="spellStart"/>
      <w:r w:rsidR="00505C9C" w:rsidRPr="00A0500D">
        <w:rPr>
          <w:color w:val="000000" w:themeColor="text1"/>
          <w:sz w:val="22"/>
          <w:szCs w:val="22"/>
        </w:rPr>
        <w:t>CCRI</w:t>
      </w:r>
      <w:proofErr w:type="spellEnd"/>
      <w:r w:rsidRPr="00A0500D">
        <w:rPr>
          <w:color w:val="000000" w:themeColor="text1"/>
          <w:sz w:val="22"/>
          <w:szCs w:val="22"/>
        </w:rPr>
        <w:t xml:space="preserve">. </w:t>
      </w:r>
    </w:p>
    <w:p w14:paraId="5A74DB4A" w14:textId="61F55926" w:rsidR="000A6F2D" w:rsidRPr="00A0500D" w:rsidRDefault="009E60B2" w:rsidP="005510C6">
      <w:pPr>
        <w:pStyle w:val="Para1"/>
        <w:pBdr>
          <w:top w:val="nil"/>
          <w:left w:val="nil"/>
          <w:bottom w:val="nil"/>
          <w:right w:val="nil"/>
          <w:between w:val="nil"/>
          <w:bar w:val="nil"/>
        </w:pBdr>
        <w:spacing w:before="120"/>
        <w:jc w:val="both"/>
        <w:rPr>
          <w:color w:val="000000" w:themeColor="text1"/>
          <w:sz w:val="22"/>
          <w:szCs w:val="22"/>
        </w:rPr>
      </w:pPr>
      <w:r w:rsidRPr="00A0500D">
        <w:rPr>
          <w:color w:val="000000" w:themeColor="text1"/>
          <w:sz w:val="22"/>
          <w:szCs w:val="22"/>
        </w:rPr>
        <w:t xml:space="preserve">En cuanto al objeto de los </w:t>
      </w:r>
      <w:proofErr w:type="spellStart"/>
      <w:r w:rsidR="001050C8" w:rsidRPr="00A0500D">
        <w:rPr>
          <w:color w:val="000000" w:themeColor="text1"/>
          <w:sz w:val="22"/>
          <w:szCs w:val="22"/>
        </w:rPr>
        <w:t>CCRI</w:t>
      </w:r>
      <w:proofErr w:type="spellEnd"/>
      <w:r w:rsidRPr="00A0500D">
        <w:rPr>
          <w:color w:val="000000" w:themeColor="text1"/>
          <w:sz w:val="22"/>
          <w:szCs w:val="22"/>
        </w:rPr>
        <w:t xml:space="preserve">, cuando esta información no es confidencial, las plantas constituyen el 54%, seguidas de los microorganismos en un 15%, los animales en un 10%, las especies silvestres en un 3% y los hongos en un 1%. En siete </w:t>
      </w:r>
      <w:proofErr w:type="spellStart"/>
      <w:r w:rsidR="001050C8" w:rsidRPr="00A0500D">
        <w:rPr>
          <w:color w:val="000000" w:themeColor="text1"/>
          <w:sz w:val="22"/>
          <w:szCs w:val="22"/>
        </w:rPr>
        <w:t>CCRI</w:t>
      </w:r>
      <w:proofErr w:type="spellEnd"/>
      <w:r w:rsidR="001050C8" w:rsidRPr="00A0500D">
        <w:rPr>
          <w:color w:val="000000" w:themeColor="text1"/>
          <w:sz w:val="22"/>
          <w:szCs w:val="22"/>
        </w:rPr>
        <w:t xml:space="preserve"> </w:t>
      </w:r>
      <w:r w:rsidRPr="00A0500D">
        <w:rPr>
          <w:color w:val="000000" w:themeColor="text1"/>
          <w:sz w:val="22"/>
          <w:szCs w:val="22"/>
        </w:rPr>
        <w:t xml:space="preserve">se ha indicado que su objeto está relacionado con los conocimientos tradicionales asociados a los recursos genéticos. En el 38% de los </w:t>
      </w:r>
      <w:proofErr w:type="spellStart"/>
      <w:r w:rsidR="001050C8" w:rsidRPr="00A0500D">
        <w:rPr>
          <w:color w:val="000000" w:themeColor="text1"/>
          <w:sz w:val="22"/>
          <w:szCs w:val="22"/>
        </w:rPr>
        <w:t>CCRI</w:t>
      </w:r>
      <w:proofErr w:type="spellEnd"/>
      <w:r w:rsidRPr="00A0500D">
        <w:rPr>
          <w:color w:val="000000" w:themeColor="text1"/>
          <w:sz w:val="22"/>
          <w:szCs w:val="22"/>
        </w:rPr>
        <w:t>, se mantiene la confidencialidad del objeto.</w:t>
      </w:r>
    </w:p>
    <w:p w14:paraId="500D84AB" w14:textId="68B53787" w:rsidR="000A6F2D" w:rsidRPr="00A0500D" w:rsidRDefault="000A6F2D" w:rsidP="005510C6">
      <w:pPr>
        <w:spacing w:before="120" w:after="120"/>
        <w:jc w:val="both"/>
        <w:rPr>
          <w:color w:val="000000" w:themeColor="text1"/>
          <w:sz w:val="22"/>
          <w:szCs w:val="22"/>
        </w:rPr>
      </w:pPr>
      <w:r w:rsidRPr="00A0500D">
        <w:rPr>
          <w:color w:val="000000" w:themeColor="text1"/>
          <w:sz w:val="22"/>
          <w:szCs w:val="22"/>
        </w:rPr>
        <w:t>En cuanto al tipo de uso permitido, en el 38% de los casos se mantiene la confidencialidad, el 32% permite el uso comercial y el 30% permite el uso no comercial.</w:t>
      </w:r>
    </w:p>
    <w:p w14:paraId="31A76558" w14:textId="6EA3E17E" w:rsidR="000A6F2D" w:rsidRPr="00A0500D" w:rsidRDefault="000A6F2D" w:rsidP="005510C6">
      <w:pPr>
        <w:spacing w:before="120" w:after="120"/>
        <w:jc w:val="both"/>
        <w:rPr>
          <w:color w:val="000000" w:themeColor="text1"/>
          <w:sz w:val="22"/>
          <w:szCs w:val="22"/>
        </w:rPr>
      </w:pPr>
      <w:r w:rsidRPr="00A0500D">
        <w:rPr>
          <w:sz w:val="22"/>
          <w:szCs w:val="22"/>
        </w:rPr>
        <w:t xml:space="preserve">Alrededor del 32% de los </w:t>
      </w:r>
      <w:proofErr w:type="spellStart"/>
      <w:r w:rsidR="001C475A" w:rsidRPr="00A0500D">
        <w:rPr>
          <w:color w:val="000000" w:themeColor="text1"/>
          <w:sz w:val="22"/>
          <w:szCs w:val="22"/>
        </w:rPr>
        <w:t>CCRI</w:t>
      </w:r>
      <w:proofErr w:type="spellEnd"/>
      <w:r w:rsidR="001C475A" w:rsidRPr="00A0500D">
        <w:rPr>
          <w:sz w:val="22"/>
          <w:szCs w:val="22"/>
        </w:rPr>
        <w:t xml:space="preserve"> </w:t>
      </w:r>
      <w:r w:rsidRPr="00A0500D">
        <w:rPr>
          <w:sz w:val="22"/>
          <w:szCs w:val="22"/>
        </w:rPr>
        <w:t>mantienen la confidencialidad de la información sobre el usuario (la entidad a la que se concedió el consentimiento fundamentado previo).</w:t>
      </w:r>
      <w:r w:rsidRPr="00A0500D">
        <w:rPr>
          <w:color w:val="000000" w:themeColor="text1"/>
          <w:sz w:val="22"/>
          <w:szCs w:val="22"/>
        </w:rPr>
        <w:t xml:space="preserve"> En todos los casos en los que se mantiene la confidencialidad del usuario, también se mantiene la confidencialidad del objeto y los tipos de uso permitidos.</w:t>
      </w:r>
    </w:p>
    <w:p w14:paraId="7DE7B6E8" w14:textId="75CBA29B" w:rsidR="000A6F2D" w:rsidRPr="00A0500D" w:rsidRDefault="0044006E" w:rsidP="005510C6">
      <w:pPr>
        <w:spacing w:before="120" w:after="120"/>
        <w:jc w:val="both"/>
        <w:rPr>
          <w:color w:val="000000" w:themeColor="text1"/>
          <w:sz w:val="22"/>
          <w:szCs w:val="22"/>
        </w:rPr>
      </w:pPr>
      <w:r w:rsidRPr="00A0500D">
        <w:rPr>
          <w:color w:val="000000" w:themeColor="text1"/>
          <w:sz w:val="22"/>
          <w:szCs w:val="22"/>
        </w:rPr>
        <w:t xml:space="preserve">De los casos en los que se conoce el usuario, los principales usuarios proceden de Bélgica, Francia, Alemania, la India, el Japón, Kenia, los Países Bajos, Panamá, el Perú, la República de Corea, Sudáfrica, Suiza, el Reino Unido y los Estados Unidos de América. </w:t>
      </w:r>
      <w:r w:rsidRPr="00A0500D">
        <w:rPr>
          <w:sz w:val="22"/>
          <w:szCs w:val="22"/>
        </w:rPr>
        <w:t xml:space="preserve">Sin embargo, de todos los </w:t>
      </w:r>
      <w:proofErr w:type="spellStart"/>
      <w:r w:rsidR="001C475A" w:rsidRPr="00A0500D">
        <w:rPr>
          <w:color w:val="000000" w:themeColor="text1"/>
          <w:sz w:val="22"/>
          <w:szCs w:val="22"/>
        </w:rPr>
        <w:t>CCRI</w:t>
      </w:r>
      <w:proofErr w:type="spellEnd"/>
      <w:r w:rsidR="001C475A" w:rsidRPr="00A0500D">
        <w:rPr>
          <w:sz w:val="22"/>
          <w:szCs w:val="22"/>
        </w:rPr>
        <w:t xml:space="preserve"> </w:t>
      </w:r>
      <w:r w:rsidRPr="00A0500D">
        <w:rPr>
          <w:sz w:val="22"/>
          <w:szCs w:val="22"/>
        </w:rPr>
        <w:t xml:space="preserve">en los que se conoce al usuario, alrededor del 86% pueden considerarse “internos”, lo que significa que el consentimiento fundamentado previo se ha concedido a un usuario que está utilizando el recurso genético dentro de la jurisdicción del emisor del </w:t>
      </w:r>
      <w:proofErr w:type="spellStart"/>
      <w:r w:rsidR="001C475A" w:rsidRPr="00A0500D">
        <w:rPr>
          <w:color w:val="000000" w:themeColor="text1"/>
          <w:sz w:val="22"/>
          <w:szCs w:val="22"/>
        </w:rPr>
        <w:t>CCRI</w:t>
      </w:r>
      <w:proofErr w:type="spellEnd"/>
      <w:r w:rsidRPr="00A0500D">
        <w:rPr>
          <w:sz w:val="22"/>
          <w:szCs w:val="22"/>
        </w:rPr>
        <w:t>.</w:t>
      </w:r>
      <w:r w:rsidRPr="00A0500D">
        <w:rPr>
          <w:color w:val="000000" w:themeColor="text1"/>
          <w:sz w:val="22"/>
          <w:szCs w:val="22"/>
        </w:rPr>
        <w:t xml:space="preserve"> </w:t>
      </w:r>
    </w:p>
    <w:p w14:paraId="3D60EF99" w14:textId="00AC3493" w:rsidR="000A6F2D" w:rsidRPr="00A0500D" w:rsidRDefault="000A6F2D" w:rsidP="005510C6">
      <w:pPr>
        <w:spacing w:before="120" w:after="120"/>
        <w:jc w:val="both"/>
        <w:rPr>
          <w:color w:val="000000" w:themeColor="text1"/>
          <w:sz w:val="22"/>
          <w:szCs w:val="22"/>
        </w:rPr>
      </w:pPr>
      <w:r w:rsidRPr="00A0500D">
        <w:rPr>
          <w:color w:val="000000" w:themeColor="text1"/>
          <w:sz w:val="22"/>
          <w:szCs w:val="22"/>
        </w:rPr>
        <w:t xml:space="preserve">Si examinamos el 14% de los casos donde el usuario o los usuarios no son confidenciales y son “externos” o “internacionales”, lo que significa que el usuario y el proveedor son de países diferentes, los 10 principales países de los que proceden los usuarios son los Estados Unidos de América (46), Francia (27), el Reino Unido (19), Bélgica (17), el Japón (14), Suiza (10), la República de Corea (10), los Países Bajos (8) y España (7). Hay 10 </w:t>
      </w:r>
      <w:proofErr w:type="spellStart"/>
      <w:r w:rsidR="001C475A" w:rsidRPr="00A0500D">
        <w:rPr>
          <w:color w:val="000000" w:themeColor="text1"/>
          <w:sz w:val="22"/>
          <w:szCs w:val="22"/>
        </w:rPr>
        <w:t>CCRI</w:t>
      </w:r>
      <w:proofErr w:type="spellEnd"/>
      <w:r w:rsidR="001C475A" w:rsidRPr="00A0500D">
        <w:rPr>
          <w:color w:val="000000" w:themeColor="text1"/>
          <w:sz w:val="22"/>
          <w:szCs w:val="22"/>
        </w:rPr>
        <w:t xml:space="preserve"> </w:t>
      </w:r>
      <w:r w:rsidRPr="00A0500D">
        <w:rPr>
          <w:color w:val="000000" w:themeColor="text1"/>
          <w:sz w:val="22"/>
          <w:szCs w:val="22"/>
        </w:rPr>
        <w:t>“colaborativos” que incluyen usuarios de dos o más países.</w:t>
      </w:r>
    </w:p>
    <w:p w14:paraId="386E2C17" w14:textId="73496C41" w:rsidR="000A6F2D" w:rsidRPr="00A0500D" w:rsidRDefault="000A6F2D" w:rsidP="005510C6">
      <w:pPr>
        <w:spacing w:before="120" w:after="120"/>
        <w:jc w:val="both"/>
        <w:rPr>
          <w:color w:val="000000" w:themeColor="text1"/>
          <w:sz w:val="22"/>
          <w:szCs w:val="22"/>
        </w:rPr>
      </w:pPr>
      <w:r w:rsidRPr="00A0500D">
        <w:rPr>
          <w:color w:val="000000" w:themeColor="text1"/>
          <w:sz w:val="22"/>
          <w:szCs w:val="22"/>
        </w:rPr>
        <w:t xml:space="preserve">Por último, el 8% de los </w:t>
      </w:r>
      <w:proofErr w:type="spellStart"/>
      <w:r w:rsidR="001C475A" w:rsidRPr="00A0500D">
        <w:rPr>
          <w:color w:val="000000" w:themeColor="text1"/>
          <w:sz w:val="22"/>
          <w:szCs w:val="22"/>
        </w:rPr>
        <w:t>CCRI</w:t>
      </w:r>
      <w:proofErr w:type="spellEnd"/>
      <w:r w:rsidRPr="00A0500D">
        <w:rPr>
          <w:color w:val="000000" w:themeColor="text1"/>
          <w:sz w:val="22"/>
          <w:szCs w:val="22"/>
        </w:rPr>
        <w:t xml:space="preserve"> indican que los permisos de APB asociados han caducado.</w:t>
      </w:r>
    </w:p>
    <w:p w14:paraId="56C80ED7" w14:textId="51E4806D" w:rsidR="000A6F2D" w:rsidRPr="00A0500D" w:rsidRDefault="000A6F2D" w:rsidP="005510C6">
      <w:pPr>
        <w:spacing w:before="120" w:after="120"/>
        <w:jc w:val="both"/>
        <w:rPr>
          <w:bCs/>
          <w:i/>
          <w:sz w:val="22"/>
          <w:szCs w:val="22"/>
        </w:rPr>
      </w:pPr>
      <w:r w:rsidRPr="00A0500D">
        <w:rPr>
          <w:bCs/>
          <w:i/>
          <w:sz w:val="22"/>
          <w:szCs w:val="22"/>
        </w:rPr>
        <w:t>Comunicados de puntos de verificación</w:t>
      </w:r>
    </w:p>
    <w:p w14:paraId="2310BC56" w14:textId="498A6A9D" w:rsidR="00B73287" w:rsidRPr="00A0500D" w:rsidRDefault="00596829" w:rsidP="005510C6">
      <w:pPr>
        <w:spacing w:before="120" w:after="120"/>
        <w:jc w:val="both"/>
        <w:rPr>
          <w:color w:val="000000" w:themeColor="text1"/>
          <w:sz w:val="22"/>
          <w:szCs w:val="22"/>
        </w:rPr>
      </w:pPr>
      <w:r w:rsidRPr="00A0500D">
        <w:rPr>
          <w:color w:val="000000" w:themeColor="text1"/>
          <w:sz w:val="22"/>
          <w:szCs w:val="22"/>
        </w:rPr>
        <w:t>Hasta noviembre de 2021, cinco Partes</w:t>
      </w:r>
      <w:r w:rsidR="000A6F2D" w:rsidRPr="00A0500D">
        <w:rPr>
          <w:color w:val="000000" w:themeColor="text1"/>
          <w:sz w:val="22"/>
          <w:szCs w:val="22"/>
          <w:vertAlign w:val="superscript"/>
        </w:rPr>
        <w:footnoteReference w:id="14"/>
      </w:r>
      <w:r w:rsidRPr="00A0500D">
        <w:rPr>
          <w:color w:val="000000" w:themeColor="text1"/>
          <w:sz w:val="22"/>
          <w:szCs w:val="22"/>
        </w:rPr>
        <w:t xml:space="preserve"> publica</w:t>
      </w:r>
      <w:r w:rsidR="006D73A8" w:rsidRPr="00A0500D">
        <w:rPr>
          <w:color w:val="000000" w:themeColor="text1"/>
          <w:sz w:val="22"/>
          <w:szCs w:val="22"/>
        </w:rPr>
        <w:t>ron</w:t>
      </w:r>
      <w:r w:rsidRPr="00A0500D">
        <w:rPr>
          <w:color w:val="000000" w:themeColor="text1"/>
          <w:sz w:val="22"/>
          <w:szCs w:val="22"/>
        </w:rPr>
        <w:t xml:space="preserve"> 49 comunicados de puntos de verificación (</w:t>
      </w:r>
      <w:proofErr w:type="spellStart"/>
      <w:r w:rsidRPr="00A0500D">
        <w:rPr>
          <w:color w:val="000000" w:themeColor="text1"/>
          <w:sz w:val="22"/>
          <w:szCs w:val="22"/>
        </w:rPr>
        <w:t>CPV</w:t>
      </w:r>
      <w:proofErr w:type="spellEnd"/>
      <w:r w:rsidRPr="00A0500D">
        <w:rPr>
          <w:color w:val="000000" w:themeColor="text1"/>
          <w:sz w:val="22"/>
          <w:szCs w:val="22"/>
        </w:rPr>
        <w:t>).</w:t>
      </w:r>
    </w:p>
    <w:p w14:paraId="7398F3E9" w14:textId="18E33A9B" w:rsidR="000A6F2D" w:rsidRPr="00A0500D" w:rsidRDefault="000A6F2D" w:rsidP="005510C6">
      <w:pPr>
        <w:spacing w:before="120" w:after="120"/>
        <w:jc w:val="both"/>
        <w:rPr>
          <w:color w:val="000000" w:themeColor="text1"/>
          <w:sz w:val="22"/>
          <w:szCs w:val="22"/>
        </w:rPr>
      </w:pPr>
      <w:r w:rsidRPr="00A0500D">
        <w:rPr>
          <w:color w:val="000000" w:themeColor="text1"/>
          <w:sz w:val="22"/>
          <w:szCs w:val="22"/>
        </w:rPr>
        <w:t xml:space="preserve">Los principales países proveedores identificados en los </w:t>
      </w:r>
      <w:r w:rsidR="00696F58" w:rsidRPr="00A0500D">
        <w:rPr>
          <w:color w:val="000000" w:themeColor="text1"/>
          <w:sz w:val="22"/>
          <w:szCs w:val="22"/>
        </w:rPr>
        <w:t>comunicados de puntos de verificación (</w:t>
      </w:r>
      <w:proofErr w:type="spellStart"/>
      <w:r w:rsidR="00696F58" w:rsidRPr="00A0500D">
        <w:rPr>
          <w:color w:val="000000" w:themeColor="text1"/>
          <w:sz w:val="22"/>
          <w:szCs w:val="22"/>
        </w:rPr>
        <w:t>CPV</w:t>
      </w:r>
      <w:proofErr w:type="spellEnd"/>
      <w:r w:rsidR="00696F58" w:rsidRPr="00A0500D">
        <w:rPr>
          <w:color w:val="000000" w:themeColor="text1"/>
          <w:sz w:val="22"/>
          <w:szCs w:val="22"/>
        </w:rPr>
        <w:t>)</w:t>
      </w:r>
      <w:r w:rsidRPr="00A0500D">
        <w:rPr>
          <w:color w:val="000000" w:themeColor="text1"/>
          <w:sz w:val="22"/>
          <w:szCs w:val="22"/>
        </w:rPr>
        <w:t>, por orden de frecuencia, son Francia, Vietnam, España, Sudáfrica, Indonesia, República Democrática Popular Lao, Benín, Camerún, Ecuador, Grecia, Kenia, Malawi, México, Mozambique, Suiza, Uganda y Zambia.</w:t>
      </w:r>
    </w:p>
    <w:p w14:paraId="4236EDF7" w14:textId="08A88DBD" w:rsidR="00863A61" w:rsidRPr="00A0500D" w:rsidRDefault="000A6F2D" w:rsidP="00F8774A">
      <w:pPr>
        <w:spacing w:before="120" w:after="120"/>
        <w:jc w:val="both"/>
        <w:rPr>
          <w:color w:val="000000" w:themeColor="text1"/>
          <w:sz w:val="22"/>
          <w:szCs w:val="22"/>
        </w:rPr>
      </w:pPr>
      <w:r w:rsidRPr="00A0500D">
        <w:rPr>
          <w:color w:val="000000" w:themeColor="text1"/>
          <w:sz w:val="22"/>
          <w:szCs w:val="22"/>
        </w:rPr>
        <w:t xml:space="preserve">La mayoría de los </w:t>
      </w:r>
      <w:proofErr w:type="spellStart"/>
      <w:r w:rsidR="002E6568" w:rsidRPr="00A0500D">
        <w:rPr>
          <w:color w:val="000000" w:themeColor="text1"/>
          <w:sz w:val="22"/>
          <w:szCs w:val="22"/>
        </w:rPr>
        <w:t>CPV</w:t>
      </w:r>
      <w:proofErr w:type="spellEnd"/>
      <w:r w:rsidR="002E6568" w:rsidRPr="00A0500D">
        <w:rPr>
          <w:color w:val="000000" w:themeColor="text1"/>
          <w:sz w:val="22"/>
          <w:szCs w:val="22"/>
        </w:rPr>
        <w:t xml:space="preserve"> </w:t>
      </w:r>
      <w:r w:rsidRPr="00A0500D">
        <w:rPr>
          <w:color w:val="000000" w:themeColor="text1"/>
          <w:sz w:val="22"/>
          <w:szCs w:val="22"/>
        </w:rPr>
        <w:t xml:space="preserve">se han publicado sin hacer referencia a un </w:t>
      </w:r>
      <w:proofErr w:type="spellStart"/>
      <w:r w:rsidR="002E6568" w:rsidRPr="00A0500D">
        <w:rPr>
          <w:color w:val="000000" w:themeColor="text1"/>
          <w:sz w:val="22"/>
          <w:szCs w:val="22"/>
        </w:rPr>
        <w:t>CCRI</w:t>
      </w:r>
      <w:proofErr w:type="spellEnd"/>
      <w:r w:rsidRPr="00A0500D">
        <w:rPr>
          <w:color w:val="000000" w:themeColor="text1"/>
          <w:sz w:val="22"/>
          <w:szCs w:val="22"/>
        </w:rPr>
        <w:t xml:space="preserve">, lo que puede indicar que algunas Partes pueden haber emitido permisos, o sus equivalentes, pero aún no los han publicado a través del Centro de Intercambio de Información sobre APB como </w:t>
      </w:r>
      <w:proofErr w:type="spellStart"/>
      <w:r w:rsidR="002E6568" w:rsidRPr="00A0500D">
        <w:rPr>
          <w:color w:val="000000" w:themeColor="text1"/>
          <w:sz w:val="22"/>
          <w:szCs w:val="22"/>
        </w:rPr>
        <w:t>CCRI</w:t>
      </w:r>
      <w:proofErr w:type="spellEnd"/>
      <w:r w:rsidRPr="00A0500D">
        <w:rPr>
          <w:color w:val="000000" w:themeColor="text1"/>
          <w:sz w:val="22"/>
          <w:szCs w:val="22"/>
        </w:rPr>
        <w:t xml:space="preserve">. De los </w:t>
      </w:r>
      <w:proofErr w:type="spellStart"/>
      <w:r w:rsidR="002E6568" w:rsidRPr="00A0500D">
        <w:rPr>
          <w:color w:val="000000" w:themeColor="text1"/>
          <w:sz w:val="22"/>
          <w:szCs w:val="22"/>
        </w:rPr>
        <w:t>CPV</w:t>
      </w:r>
      <w:proofErr w:type="spellEnd"/>
      <w:r w:rsidRPr="00A0500D">
        <w:rPr>
          <w:color w:val="000000" w:themeColor="text1"/>
          <w:sz w:val="22"/>
          <w:szCs w:val="22"/>
        </w:rPr>
        <w:t xml:space="preserve">, solo 12 incluyen información sobre un </w:t>
      </w:r>
      <w:proofErr w:type="spellStart"/>
      <w:r w:rsidR="002E6568" w:rsidRPr="00A0500D">
        <w:rPr>
          <w:color w:val="000000" w:themeColor="text1"/>
          <w:sz w:val="22"/>
          <w:szCs w:val="22"/>
        </w:rPr>
        <w:t>CCRI</w:t>
      </w:r>
      <w:proofErr w:type="spellEnd"/>
      <w:r w:rsidRPr="00A0500D">
        <w:rPr>
          <w:color w:val="000000" w:themeColor="text1"/>
          <w:sz w:val="22"/>
          <w:szCs w:val="22"/>
        </w:rPr>
        <w:t xml:space="preserve">. </w:t>
      </w:r>
      <w:r w:rsidRPr="00A0500D">
        <w:rPr>
          <w:color w:val="000000" w:themeColor="text1"/>
          <w:sz w:val="22"/>
          <w:szCs w:val="22"/>
        </w:rPr>
        <w:br w:type="page"/>
      </w:r>
    </w:p>
    <w:p w14:paraId="3EEAC9A6" w14:textId="39E55341" w:rsidR="00E739B6" w:rsidRPr="00A0500D" w:rsidRDefault="00E739B6" w:rsidP="00F8774A">
      <w:pPr>
        <w:keepNext/>
        <w:spacing w:before="120" w:after="120"/>
        <w:jc w:val="center"/>
        <w:outlineLvl w:val="2"/>
        <w:rPr>
          <w:i/>
          <w:iCs/>
          <w:sz w:val="22"/>
          <w:szCs w:val="22"/>
        </w:rPr>
      </w:pPr>
      <w:r w:rsidRPr="00A0500D">
        <w:rPr>
          <w:i/>
          <w:iCs/>
          <w:sz w:val="22"/>
          <w:szCs w:val="22"/>
        </w:rPr>
        <w:lastRenderedPageBreak/>
        <w:t>Anexo III</w:t>
      </w:r>
    </w:p>
    <w:p w14:paraId="7A34F9FC" w14:textId="7D86F469" w:rsidR="00E739B6" w:rsidRPr="00A0500D" w:rsidRDefault="00736DEB" w:rsidP="00F8774A">
      <w:pPr>
        <w:keepNext/>
        <w:spacing w:before="120" w:after="120"/>
        <w:jc w:val="center"/>
        <w:outlineLvl w:val="0"/>
        <w:rPr>
          <w:b/>
          <w:bCs/>
          <w:caps/>
          <w:sz w:val="22"/>
          <w:szCs w:val="22"/>
        </w:rPr>
      </w:pPr>
      <w:r w:rsidRPr="00A0500D">
        <w:rPr>
          <w:b/>
          <w:bCs/>
          <w:caps/>
          <w:szCs w:val="22"/>
        </w:rPr>
        <w:t>Objetivos y prioridades para la continuación del desarrollo y administración del Centro de Intercambio de Información sobre Acceso y Participación en los Beneficios por parte de la Secretaría</w:t>
      </w:r>
      <w:r w:rsidR="0071095E" w:rsidRPr="00A0500D">
        <w:rPr>
          <w:rStyle w:val="FootnoteReference"/>
          <w:b/>
          <w:bCs/>
          <w:caps/>
          <w:szCs w:val="22"/>
          <w:u w:val="none"/>
          <w:vertAlign w:val="superscript"/>
        </w:rPr>
        <w:footnoteReference w:id="15"/>
      </w:r>
    </w:p>
    <w:p w14:paraId="72C83322" w14:textId="15AD9B3A" w:rsidR="00EF5D62" w:rsidRPr="00A0500D" w:rsidRDefault="00E739B6" w:rsidP="00F8774A">
      <w:pPr>
        <w:spacing w:before="120" w:after="120"/>
        <w:jc w:val="both"/>
        <w:rPr>
          <w:b/>
          <w:bCs/>
          <w:sz w:val="22"/>
          <w:szCs w:val="22"/>
        </w:rPr>
      </w:pPr>
      <w:r w:rsidRPr="00A0500D">
        <w:rPr>
          <w:b/>
          <w:bCs/>
          <w:sz w:val="22"/>
          <w:szCs w:val="22"/>
        </w:rPr>
        <w:t xml:space="preserve">Objetivo 1. Ingreso de información y aumento del uso del Centro de Intercambio de Información sobre Acceso y Participación en los Beneficios </w:t>
      </w:r>
    </w:p>
    <w:p w14:paraId="59D9A2F3" w14:textId="02FB1F31" w:rsidR="00E739B6" w:rsidRPr="00A0500D" w:rsidRDefault="00E739B6" w:rsidP="00F8774A">
      <w:pPr>
        <w:spacing w:before="120" w:after="120"/>
        <w:jc w:val="both"/>
        <w:rPr>
          <w:i/>
          <w:iCs/>
          <w:sz w:val="22"/>
          <w:szCs w:val="22"/>
        </w:rPr>
      </w:pPr>
      <w:r w:rsidRPr="00A0500D">
        <w:rPr>
          <w:i/>
          <w:iCs/>
          <w:sz w:val="22"/>
          <w:szCs w:val="22"/>
        </w:rPr>
        <w:t xml:space="preserve">Divulgación y participación </w:t>
      </w:r>
    </w:p>
    <w:p w14:paraId="4CA8B0EC" w14:textId="10E04572" w:rsidR="00E739B6" w:rsidRPr="00A0500D" w:rsidRDefault="00E739B6" w:rsidP="00F8774A">
      <w:pPr>
        <w:spacing w:before="120" w:after="120"/>
        <w:ind w:firstLine="720"/>
        <w:jc w:val="both"/>
        <w:rPr>
          <w:sz w:val="22"/>
          <w:szCs w:val="22"/>
        </w:rPr>
      </w:pPr>
      <w:r w:rsidRPr="00A0500D">
        <w:rPr>
          <w:sz w:val="22"/>
          <w:szCs w:val="22"/>
        </w:rPr>
        <w:t>a)</w:t>
      </w:r>
      <w:r w:rsidRPr="00A0500D">
        <w:rPr>
          <w:sz w:val="22"/>
          <w:szCs w:val="22"/>
        </w:rPr>
        <w:tab/>
        <w:t xml:space="preserve">Verificar que cada Parte haya designado su autoridad de publicación; </w:t>
      </w:r>
    </w:p>
    <w:p w14:paraId="3104839D" w14:textId="06D4E2E3" w:rsidR="00E739B6" w:rsidRPr="00A0500D" w:rsidRDefault="00E739B6" w:rsidP="00F8774A">
      <w:pPr>
        <w:spacing w:before="120" w:after="120"/>
        <w:ind w:firstLine="720"/>
        <w:jc w:val="both"/>
        <w:rPr>
          <w:sz w:val="22"/>
          <w:szCs w:val="22"/>
        </w:rPr>
      </w:pPr>
      <w:r w:rsidRPr="00A0500D">
        <w:rPr>
          <w:sz w:val="22"/>
          <w:szCs w:val="22"/>
        </w:rPr>
        <w:t>b)</w:t>
      </w:r>
      <w:r w:rsidRPr="00A0500D">
        <w:rPr>
          <w:sz w:val="22"/>
          <w:szCs w:val="22"/>
        </w:rPr>
        <w:tab/>
        <w:t xml:space="preserve">Alentar y ayudar con la publicación de toda la información nacional disponible, en particular las autoridades nacionales competentes, las medidas de acceso y participación en los beneficios, los procedimientos de acceso y participación en los beneficios y los certificados de cumplimiento reconocidos internacionalmente, según sea necesario; </w:t>
      </w:r>
    </w:p>
    <w:p w14:paraId="6C0F5C3C" w14:textId="3010C1FB" w:rsidR="00E739B6" w:rsidRPr="00A0500D" w:rsidRDefault="00E739B6" w:rsidP="00F8774A">
      <w:pPr>
        <w:spacing w:before="120" w:after="120"/>
        <w:ind w:firstLine="720"/>
        <w:jc w:val="both"/>
        <w:rPr>
          <w:sz w:val="22"/>
          <w:szCs w:val="22"/>
        </w:rPr>
      </w:pPr>
      <w:r w:rsidRPr="00A0500D">
        <w:rPr>
          <w:sz w:val="22"/>
          <w:szCs w:val="22"/>
        </w:rPr>
        <w:t>c)</w:t>
      </w:r>
      <w:r w:rsidRPr="00A0500D">
        <w:rPr>
          <w:sz w:val="22"/>
          <w:szCs w:val="22"/>
        </w:rPr>
        <w:tab/>
        <w:t xml:space="preserve">Interactuar con los pueblos indígenas y las comunidades locales y demás interesados directos y organizaciones pertinentes para alentar la presentación de registros de referencia; </w:t>
      </w:r>
    </w:p>
    <w:p w14:paraId="05C275E5" w14:textId="0DEE97C6" w:rsidR="00E739B6" w:rsidRPr="00A0500D" w:rsidRDefault="00E739B6" w:rsidP="00F8774A">
      <w:pPr>
        <w:spacing w:before="120" w:after="120"/>
        <w:ind w:firstLine="720"/>
        <w:jc w:val="both"/>
        <w:rPr>
          <w:sz w:val="22"/>
          <w:szCs w:val="22"/>
        </w:rPr>
      </w:pPr>
      <w:r w:rsidRPr="00A0500D">
        <w:rPr>
          <w:sz w:val="22"/>
          <w:szCs w:val="22"/>
        </w:rPr>
        <w:t>d)</w:t>
      </w:r>
      <w:r w:rsidRPr="00A0500D">
        <w:rPr>
          <w:sz w:val="22"/>
          <w:szCs w:val="22"/>
        </w:rPr>
        <w:tab/>
        <w:t xml:space="preserve">Realizar anuncios periódicos del Centro de Intercambio de Información sobre APB respecto de actualizaciones y cambios e información relacionada para los usuarios de dicho Centro, en particular, los puntos focales nacionales, las autoridades de publicación y los usuarios nacionales autorizados; </w:t>
      </w:r>
    </w:p>
    <w:p w14:paraId="6CABEF12" w14:textId="77777777" w:rsidR="00E739B6" w:rsidRPr="00A0500D" w:rsidRDefault="00E739B6" w:rsidP="00F8774A">
      <w:pPr>
        <w:spacing w:before="120" w:after="120"/>
        <w:jc w:val="both"/>
        <w:rPr>
          <w:i/>
          <w:iCs/>
          <w:sz w:val="22"/>
          <w:szCs w:val="22"/>
        </w:rPr>
      </w:pPr>
      <w:r w:rsidRPr="00A0500D">
        <w:rPr>
          <w:i/>
          <w:iCs/>
          <w:sz w:val="22"/>
          <w:szCs w:val="22"/>
        </w:rPr>
        <w:t xml:space="preserve">Creación de capacidad </w:t>
      </w:r>
    </w:p>
    <w:p w14:paraId="56534C03" w14:textId="6D5479DA" w:rsidR="00E739B6" w:rsidRPr="00A0500D" w:rsidRDefault="00E739B6" w:rsidP="00F8774A">
      <w:pPr>
        <w:spacing w:before="120" w:after="120"/>
        <w:ind w:firstLine="720"/>
        <w:jc w:val="both"/>
        <w:rPr>
          <w:sz w:val="22"/>
          <w:szCs w:val="22"/>
        </w:rPr>
      </w:pPr>
      <w:r w:rsidRPr="00A0500D">
        <w:rPr>
          <w:sz w:val="22"/>
          <w:szCs w:val="22"/>
        </w:rPr>
        <w:t>a)</w:t>
      </w:r>
      <w:r w:rsidRPr="00A0500D">
        <w:rPr>
          <w:sz w:val="22"/>
          <w:szCs w:val="22"/>
        </w:rPr>
        <w:tab/>
        <w:t xml:space="preserve">Difundir y promover el uso de los recursos de creación de capacidad del Centro de Intercambio de Información sobre APB, como el módulo de aprendizaje electrónico y las guías paso a paso; </w:t>
      </w:r>
    </w:p>
    <w:p w14:paraId="618AF2BF" w14:textId="3B1D36F5" w:rsidR="00E739B6" w:rsidRPr="00A0500D" w:rsidRDefault="00E739B6" w:rsidP="00F8774A">
      <w:pPr>
        <w:spacing w:before="120" w:after="120"/>
        <w:ind w:firstLine="720"/>
        <w:jc w:val="both"/>
        <w:rPr>
          <w:sz w:val="22"/>
          <w:szCs w:val="22"/>
        </w:rPr>
      </w:pPr>
      <w:r w:rsidRPr="00A0500D">
        <w:rPr>
          <w:sz w:val="22"/>
          <w:szCs w:val="22"/>
        </w:rPr>
        <w:t xml:space="preserve">b) </w:t>
      </w:r>
      <w:r w:rsidR="00F46FEE" w:rsidRPr="00A0500D">
        <w:rPr>
          <w:sz w:val="22"/>
          <w:szCs w:val="22"/>
        </w:rPr>
        <w:tab/>
      </w:r>
      <w:r w:rsidRPr="00A0500D">
        <w:rPr>
          <w:sz w:val="22"/>
          <w:szCs w:val="22"/>
        </w:rPr>
        <w:t xml:space="preserve">Traducir los recursos de creación de capacidad desarrollados por la Secretaria Ejecutiva para el Centro de Intercambio de Información sobre APB y publicarlos en todos los idiomas oficiales de las Naciones Unidas; </w:t>
      </w:r>
    </w:p>
    <w:p w14:paraId="67BE2218" w14:textId="3DFC837F" w:rsidR="00E739B6" w:rsidRPr="00A0500D" w:rsidRDefault="00E739B6" w:rsidP="00F8774A">
      <w:pPr>
        <w:spacing w:before="120" w:after="120"/>
        <w:ind w:firstLine="720"/>
        <w:jc w:val="both"/>
        <w:rPr>
          <w:sz w:val="22"/>
          <w:szCs w:val="22"/>
        </w:rPr>
      </w:pPr>
      <w:r w:rsidRPr="00A0500D">
        <w:rPr>
          <w:sz w:val="22"/>
          <w:szCs w:val="22"/>
        </w:rPr>
        <w:t>c)</w:t>
      </w:r>
      <w:r w:rsidRPr="00A0500D">
        <w:rPr>
          <w:sz w:val="22"/>
          <w:szCs w:val="22"/>
        </w:rPr>
        <w:tab/>
        <w:t>Continuar proporcionando capacitación presencial (sujeta a la financiación disponible), así como a distancia si así se solicita, según sea necesario;</w:t>
      </w:r>
    </w:p>
    <w:p w14:paraId="548E4778" w14:textId="1B4D7083" w:rsidR="00F4174A" w:rsidRPr="00A0500D" w:rsidRDefault="00F4174A" w:rsidP="00F8774A">
      <w:pPr>
        <w:spacing w:before="120" w:after="120"/>
        <w:ind w:firstLine="720"/>
        <w:jc w:val="both"/>
        <w:rPr>
          <w:sz w:val="22"/>
          <w:szCs w:val="22"/>
        </w:rPr>
      </w:pPr>
      <w:r w:rsidRPr="00A0500D">
        <w:rPr>
          <w:sz w:val="22"/>
          <w:szCs w:val="22"/>
        </w:rPr>
        <w:t>d)</w:t>
      </w:r>
      <w:r w:rsidRPr="00A0500D">
        <w:rPr>
          <w:sz w:val="22"/>
          <w:szCs w:val="22"/>
        </w:rPr>
        <w:tab/>
        <w:t xml:space="preserve">Colaborar con asociados que desarrollen proyectos de creación de capacidad para asegurarse de que incluyan actividades pertinentes para apoyar y promover el uso del Centro de Intercambio de Información sobre APB; </w:t>
      </w:r>
    </w:p>
    <w:p w14:paraId="72F532A1" w14:textId="04E20F1C" w:rsidR="00F4174A" w:rsidRPr="00A0500D" w:rsidRDefault="00F4174A" w:rsidP="00F8774A">
      <w:pPr>
        <w:spacing w:before="120" w:after="120"/>
        <w:ind w:firstLine="720"/>
        <w:jc w:val="both"/>
        <w:rPr>
          <w:sz w:val="22"/>
          <w:szCs w:val="22"/>
        </w:rPr>
      </w:pPr>
      <w:r w:rsidRPr="00A0500D">
        <w:rPr>
          <w:sz w:val="22"/>
          <w:szCs w:val="22"/>
        </w:rPr>
        <w:t>e)</w:t>
      </w:r>
      <w:r w:rsidRPr="00A0500D">
        <w:rPr>
          <w:sz w:val="22"/>
          <w:szCs w:val="22"/>
        </w:rPr>
        <w:tab/>
        <w:t xml:space="preserve">Aumentar la concienciación acerca del Centro de Intercambio de Información sobre APB entre los pueblos indígenas y las comunidades locales y otros interesados directos pertinentes, como el sector empresarial y la comunidad científica; </w:t>
      </w:r>
    </w:p>
    <w:p w14:paraId="0CA4EA29" w14:textId="6F6A5D84" w:rsidR="00F4174A" w:rsidRPr="00A0500D" w:rsidRDefault="00F4174A" w:rsidP="00F8774A">
      <w:pPr>
        <w:spacing w:before="120" w:after="120"/>
        <w:ind w:firstLine="720"/>
        <w:jc w:val="both"/>
        <w:rPr>
          <w:sz w:val="22"/>
          <w:szCs w:val="22"/>
        </w:rPr>
      </w:pPr>
      <w:r w:rsidRPr="00A0500D">
        <w:rPr>
          <w:sz w:val="22"/>
          <w:szCs w:val="22"/>
        </w:rPr>
        <w:t>f)</w:t>
      </w:r>
      <w:r w:rsidRPr="00A0500D">
        <w:rPr>
          <w:sz w:val="22"/>
          <w:szCs w:val="22"/>
        </w:rPr>
        <w:tab/>
        <w:t xml:space="preserve">Aumentar la concienciación acerca del Centro de Intercambio de Información sobre APB en los foros internacionales pertinentes que se ocupan de cuestiones relacionadas con el acceso y la participación en los beneficios; </w:t>
      </w:r>
    </w:p>
    <w:p w14:paraId="2AA4B50C" w14:textId="77777777" w:rsidR="00F4174A" w:rsidRPr="00A0500D" w:rsidRDefault="00F4174A" w:rsidP="00F8774A">
      <w:pPr>
        <w:spacing w:before="120" w:after="120"/>
        <w:jc w:val="both"/>
        <w:rPr>
          <w:i/>
          <w:iCs/>
          <w:sz w:val="22"/>
          <w:szCs w:val="22"/>
        </w:rPr>
      </w:pPr>
      <w:r w:rsidRPr="00A0500D">
        <w:rPr>
          <w:i/>
          <w:iCs/>
          <w:sz w:val="22"/>
          <w:szCs w:val="22"/>
        </w:rPr>
        <w:t xml:space="preserve">Interoperabilidad y colaboración </w:t>
      </w:r>
    </w:p>
    <w:p w14:paraId="36B6DDFC" w14:textId="47B7E3E5" w:rsidR="00F4174A" w:rsidRPr="00A0500D" w:rsidRDefault="00F4174A" w:rsidP="00F8774A">
      <w:pPr>
        <w:spacing w:before="120" w:after="120"/>
        <w:ind w:firstLine="720"/>
        <w:jc w:val="both"/>
        <w:rPr>
          <w:sz w:val="22"/>
          <w:szCs w:val="22"/>
        </w:rPr>
      </w:pPr>
      <w:r w:rsidRPr="00A0500D">
        <w:rPr>
          <w:sz w:val="22"/>
          <w:szCs w:val="22"/>
        </w:rPr>
        <w:t>a)</w:t>
      </w:r>
      <w:r w:rsidRPr="00A0500D">
        <w:rPr>
          <w:sz w:val="22"/>
          <w:szCs w:val="22"/>
        </w:rPr>
        <w:tab/>
        <w:t xml:space="preserve">Continuar aumentando la concienciación y apoyando la creación de capacidad respecto del uso de los mecanismos de interoperabilidad como la interfaz de programación de aplicaciones (API), por ejemplo, proporcionando la documentación pertinente, como lecciones aprendidas y ejemplos; </w:t>
      </w:r>
    </w:p>
    <w:p w14:paraId="5686D84C" w14:textId="435DCF85" w:rsidR="00F4174A" w:rsidRPr="00A0500D" w:rsidRDefault="00F4174A" w:rsidP="00F8774A">
      <w:pPr>
        <w:spacing w:before="120" w:after="120"/>
        <w:ind w:firstLine="720"/>
        <w:jc w:val="both"/>
        <w:rPr>
          <w:sz w:val="22"/>
          <w:szCs w:val="22"/>
        </w:rPr>
      </w:pPr>
      <w:r w:rsidRPr="00A0500D">
        <w:rPr>
          <w:sz w:val="22"/>
          <w:szCs w:val="22"/>
        </w:rPr>
        <w:t xml:space="preserve">b) </w:t>
      </w:r>
      <w:r w:rsidR="002F17DD" w:rsidRPr="00A0500D">
        <w:rPr>
          <w:sz w:val="22"/>
          <w:szCs w:val="22"/>
        </w:rPr>
        <w:tab/>
      </w:r>
      <w:r w:rsidRPr="00A0500D">
        <w:rPr>
          <w:sz w:val="22"/>
          <w:szCs w:val="22"/>
        </w:rPr>
        <w:t xml:space="preserve">Facilitar el intercambio de información con los sistemas y bases de datos nacionales pertinentes; </w:t>
      </w:r>
    </w:p>
    <w:p w14:paraId="300A1D32" w14:textId="6AAF0915" w:rsidR="00F4174A" w:rsidRPr="00A0500D" w:rsidRDefault="00F4174A" w:rsidP="00F8774A">
      <w:pPr>
        <w:spacing w:before="120" w:after="120"/>
        <w:ind w:firstLine="720"/>
        <w:jc w:val="both"/>
        <w:rPr>
          <w:sz w:val="22"/>
          <w:szCs w:val="22"/>
        </w:rPr>
      </w:pPr>
      <w:r w:rsidRPr="00A0500D">
        <w:rPr>
          <w:sz w:val="22"/>
          <w:szCs w:val="22"/>
        </w:rPr>
        <w:lastRenderedPageBreak/>
        <w:t xml:space="preserve">c) </w:t>
      </w:r>
      <w:r w:rsidR="002F17DD" w:rsidRPr="00A0500D">
        <w:rPr>
          <w:sz w:val="22"/>
          <w:szCs w:val="22"/>
        </w:rPr>
        <w:tab/>
      </w:r>
      <w:r w:rsidRPr="00A0500D">
        <w:rPr>
          <w:sz w:val="22"/>
          <w:szCs w:val="22"/>
        </w:rPr>
        <w:t xml:space="preserve">Explorar cómo puede utilizarse la herramienta </w:t>
      </w:r>
      <w:proofErr w:type="spellStart"/>
      <w:r w:rsidRPr="00A0500D">
        <w:rPr>
          <w:sz w:val="22"/>
          <w:szCs w:val="22"/>
        </w:rPr>
        <w:t>Bioland</w:t>
      </w:r>
      <w:proofErr w:type="spellEnd"/>
      <w:r w:rsidRPr="00A0500D">
        <w:rPr>
          <w:sz w:val="22"/>
          <w:szCs w:val="22"/>
        </w:rPr>
        <w:t xml:space="preserve"> para los mecanismos nacionales de intercambio de información a fin de facilitar el intercambio de información relacionada con el acceso y la participación en los beneficios; </w:t>
      </w:r>
    </w:p>
    <w:p w14:paraId="487E5175" w14:textId="64B39E0F" w:rsidR="00F4174A" w:rsidRPr="00A0500D" w:rsidRDefault="00F4174A" w:rsidP="00F8774A">
      <w:pPr>
        <w:spacing w:before="120" w:after="120"/>
        <w:ind w:firstLine="720"/>
        <w:jc w:val="both"/>
        <w:rPr>
          <w:sz w:val="22"/>
          <w:szCs w:val="22"/>
        </w:rPr>
      </w:pPr>
      <w:r w:rsidRPr="00A0500D">
        <w:rPr>
          <w:sz w:val="22"/>
          <w:szCs w:val="22"/>
        </w:rPr>
        <w:t xml:space="preserve">d) </w:t>
      </w:r>
      <w:r w:rsidR="002F17DD" w:rsidRPr="00A0500D">
        <w:rPr>
          <w:sz w:val="22"/>
          <w:szCs w:val="22"/>
        </w:rPr>
        <w:tab/>
      </w:r>
      <w:r w:rsidRPr="00A0500D">
        <w:rPr>
          <w:sz w:val="22"/>
          <w:szCs w:val="22"/>
        </w:rPr>
        <w:t xml:space="preserve">Seguir colaborando con los instrumentos e iniciativas pertinentes (como el Tratado Internacional sobre los Recursos Fitogenéticos para la Alimentación y la Agricultura–Sistema Mundial de Información, </w:t>
      </w:r>
      <w:proofErr w:type="spellStart"/>
      <w:r w:rsidRPr="00A0500D">
        <w:rPr>
          <w:sz w:val="22"/>
          <w:szCs w:val="22"/>
        </w:rPr>
        <w:t>InforMEA</w:t>
      </w:r>
      <w:proofErr w:type="spellEnd"/>
      <w:r w:rsidRPr="00A0500D">
        <w:rPr>
          <w:sz w:val="22"/>
          <w:szCs w:val="22"/>
        </w:rPr>
        <w:t>, Federación Mundial de Colecciones Culturales);</w:t>
      </w:r>
    </w:p>
    <w:p w14:paraId="05B42AA8" w14:textId="7C07A284" w:rsidR="000E441D" w:rsidRPr="00A0500D" w:rsidRDefault="000E441D" w:rsidP="00F8774A">
      <w:pPr>
        <w:keepNext/>
        <w:spacing w:before="120" w:after="120"/>
        <w:jc w:val="both"/>
        <w:rPr>
          <w:b/>
          <w:bCs/>
          <w:sz w:val="22"/>
          <w:szCs w:val="22"/>
        </w:rPr>
      </w:pPr>
      <w:r w:rsidRPr="00A0500D">
        <w:rPr>
          <w:b/>
          <w:bCs/>
          <w:sz w:val="22"/>
          <w:szCs w:val="22"/>
        </w:rPr>
        <w:t xml:space="preserve">Objetivo 2. Traducción y funcionalidad para la puesta en funcionamiento del Centro de Intercambio de Información sobre Acceso y Participación en los Beneficios en los seis idiomas oficiales de las Naciones Unidas </w:t>
      </w:r>
    </w:p>
    <w:p w14:paraId="6C75617E" w14:textId="612EC58E" w:rsidR="000E441D" w:rsidRPr="00A0500D" w:rsidRDefault="000E441D" w:rsidP="00F8774A">
      <w:pPr>
        <w:keepNext/>
        <w:spacing w:before="120" w:after="120"/>
        <w:ind w:firstLine="720"/>
        <w:jc w:val="both"/>
        <w:rPr>
          <w:sz w:val="22"/>
          <w:szCs w:val="22"/>
        </w:rPr>
      </w:pPr>
      <w:r w:rsidRPr="00A0500D">
        <w:rPr>
          <w:sz w:val="22"/>
          <w:szCs w:val="22"/>
        </w:rPr>
        <w:t>a)</w:t>
      </w:r>
      <w:r w:rsidRPr="00A0500D">
        <w:rPr>
          <w:sz w:val="22"/>
          <w:szCs w:val="22"/>
        </w:rPr>
        <w:tab/>
        <w:t xml:space="preserve">Continuar con la traducción del material del Centro de Intercambio de Información sobre APB como una de las principales prioridades; </w:t>
      </w:r>
    </w:p>
    <w:p w14:paraId="5F49C1B5" w14:textId="6AFC257B" w:rsidR="000E441D" w:rsidRPr="00A0500D" w:rsidRDefault="000E441D" w:rsidP="00F8774A">
      <w:pPr>
        <w:spacing w:before="120" w:after="120"/>
        <w:ind w:firstLine="720"/>
        <w:jc w:val="both"/>
        <w:rPr>
          <w:sz w:val="22"/>
          <w:szCs w:val="22"/>
        </w:rPr>
      </w:pPr>
      <w:r w:rsidRPr="00A0500D">
        <w:rPr>
          <w:sz w:val="22"/>
          <w:szCs w:val="22"/>
        </w:rPr>
        <w:t>b)</w:t>
      </w:r>
      <w:r w:rsidRPr="00A0500D">
        <w:rPr>
          <w:sz w:val="22"/>
          <w:szCs w:val="22"/>
        </w:rPr>
        <w:tab/>
        <w:t>Asegurar que se mantengan los mecanismos y procedimientos estandarizados a fin de que continúe la traducción del sitio web sin demoras</w:t>
      </w:r>
      <w:r w:rsidR="00A06032">
        <w:rPr>
          <w:sz w:val="22"/>
          <w:szCs w:val="22"/>
        </w:rPr>
        <w:t>;</w:t>
      </w:r>
      <w:r w:rsidRPr="00A0500D">
        <w:rPr>
          <w:sz w:val="22"/>
          <w:szCs w:val="22"/>
        </w:rPr>
        <w:t xml:space="preserve"> </w:t>
      </w:r>
    </w:p>
    <w:p w14:paraId="7FD4B3DD" w14:textId="77777777" w:rsidR="000E441D" w:rsidRPr="00A0500D" w:rsidRDefault="000E441D" w:rsidP="00F8774A">
      <w:pPr>
        <w:keepNext/>
        <w:spacing w:before="120" w:after="120"/>
        <w:jc w:val="both"/>
        <w:rPr>
          <w:b/>
          <w:bCs/>
          <w:sz w:val="22"/>
          <w:szCs w:val="22"/>
        </w:rPr>
      </w:pPr>
      <w:r w:rsidRPr="00A0500D">
        <w:rPr>
          <w:b/>
          <w:bCs/>
          <w:sz w:val="22"/>
          <w:szCs w:val="22"/>
        </w:rPr>
        <w:t xml:space="preserve">Objetivo 3. Mantenimiento y mejora de la funcionalidad </w:t>
      </w:r>
    </w:p>
    <w:p w14:paraId="3796DB05" w14:textId="46940CE1" w:rsidR="000E441D" w:rsidRPr="00A0500D" w:rsidRDefault="000E441D" w:rsidP="00F8774A">
      <w:pPr>
        <w:keepNext/>
        <w:spacing w:before="120" w:after="120"/>
        <w:ind w:firstLine="720"/>
        <w:jc w:val="both"/>
        <w:rPr>
          <w:sz w:val="22"/>
          <w:szCs w:val="22"/>
        </w:rPr>
      </w:pPr>
      <w:r w:rsidRPr="00A0500D">
        <w:rPr>
          <w:sz w:val="22"/>
          <w:szCs w:val="22"/>
        </w:rPr>
        <w:t>a)</w:t>
      </w:r>
      <w:r w:rsidRPr="00A0500D">
        <w:rPr>
          <w:sz w:val="22"/>
          <w:szCs w:val="22"/>
        </w:rPr>
        <w:tab/>
        <w:t xml:space="preserve">Mantener y mejorar las funcionalidades y finalizar las cuestiones pendientes; </w:t>
      </w:r>
    </w:p>
    <w:p w14:paraId="5B050832" w14:textId="38BEF080" w:rsidR="000E441D" w:rsidRPr="00A0500D" w:rsidRDefault="000E441D" w:rsidP="00F8774A">
      <w:pPr>
        <w:keepNext/>
        <w:spacing w:before="120" w:after="120"/>
        <w:ind w:firstLine="720"/>
        <w:jc w:val="both"/>
        <w:rPr>
          <w:sz w:val="22"/>
          <w:szCs w:val="22"/>
        </w:rPr>
      </w:pPr>
      <w:r w:rsidRPr="00A0500D">
        <w:rPr>
          <w:sz w:val="22"/>
          <w:szCs w:val="22"/>
        </w:rPr>
        <w:t>b)</w:t>
      </w:r>
      <w:r w:rsidRPr="00A0500D">
        <w:rPr>
          <w:sz w:val="22"/>
          <w:szCs w:val="22"/>
        </w:rPr>
        <w:tab/>
        <w:t xml:space="preserve">Finalizar la documentación de la interfaz de programación de aplicaciones, el principal mecanismo de interoperabilidad; </w:t>
      </w:r>
    </w:p>
    <w:p w14:paraId="2105225E" w14:textId="101D3366" w:rsidR="000E441D" w:rsidRPr="00A0500D" w:rsidRDefault="000E441D" w:rsidP="00F8774A">
      <w:pPr>
        <w:keepNext/>
        <w:spacing w:before="120" w:after="120"/>
        <w:ind w:firstLine="720"/>
        <w:jc w:val="both"/>
        <w:rPr>
          <w:sz w:val="22"/>
          <w:szCs w:val="22"/>
        </w:rPr>
      </w:pPr>
      <w:r w:rsidRPr="00A0500D">
        <w:rPr>
          <w:sz w:val="22"/>
          <w:szCs w:val="22"/>
        </w:rPr>
        <w:t>c)</w:t>
      </w:r>
      <w:r w:rsidRPr="00A0500D">
        <w:rPr>
          <w:sz w:val="22"/>
          <w:szCs w:val="22"/>
        </w:rPr>
        <w:tab/>
        <w:t xml:space="preserve">Mejorar la funcionalidad de búsqueda para clasificar y agrupar registros, así como para explorar, analizar y presentar la información publicada de formas significativas, incluida la información relacionada con la creación de capacidad y el uso de mapas, cuadros y gráficos, según corresponda; </w:t>
      </w:r>
    </w:p>
    <w:p w14:paraId="053327A4" w14:textId="4B497BD0" w:rsidR="000E441D" w:rsidRPr="00A0500D" w:rsidRDefault="000E441D" w:rsidP="00F8774A">
      <w:pPr>
        <w:keepNext/>
        <w:spacing w:before="120" w:after="120"/>
        <w:ind w:firstLine="720"/>
        <w:jc w:val="both"/>
        <w:rPr>
          <w:sz w:val="22"/>
          <w:szCs w:val="22"/>
        </w:rPr>
      </w:pPr>
      <w:r w:rsidRPr="00A0500D">
        <w:rPr>
          <w:sz w:val="22"/>
          <w:szCs w:val="22"/>
        </w:rPr>
        <w:t>d)</w:t>
      </w:r>
      <w:r w:rsidRPr="00A0500D">
        <w:rPr>
          <w:sz w:val="22"/>
          <w:szCs w:val="22"/>
        </w:rPr>
        <w:tab/>
        <w:t xml:space="preserve">Mejorar la gestión de los vocabularios comunes (tesauros), incluida la forma en que se etiquetan los datos con palabras clave para mejorar la recuperación de información; </w:t>
      </w:r>
    </w:p>
    <w:p w14:paraId="3EEAFE31" w14:textId="5D1FB766" w:rsidR="00481E95" w:rsidRPr="00A0500D" w:rsidRDefault="000E441D" w:rsidP="00F8774A">
      <w:pPr>
        <w:keepNext/>
        <w:spacing w:before="120" w:after="120"/>
        <w:ind w:firstLine="720"/>
        <w:jc w:val="both"/>
        <w:rPr>
          <w:sz w:val="22"/>
          <w:szCs w:val="22"/>
        </w:rPr>
      </w:pPr>
      <w:r w:rsidRPr="00A0500D">
        <w:rPr>
          <w:sz w:val="22"/>
          <w:szCs w:val="22"/>
        </w:rPr>
        <w:t>e)</w:t>
      </w:r>
      <w:r w:rsidRPr="00A0500D">
        <w:rPr>
          <w:sz w:val="22"/>
          <w:szCs w:val="22"/>
        </w:rPr>
        <w:tab/>
        <w:t xml:space="preserve">Mejorar los análisis del sitio web con el seguimiento de las descargas y vistas de los registros individuales y los archivos adjuntos a ellos, y proporcionar análisis e información pertinentes a los usuarios nacionales; </w:t>
      </w:r>
    </w:p>
    <w:p w14:paraId="7490B84E" w14:textId="24CB9FEB" w:rsidR="000E441D" w:rsidRPr="00A0500D" w:rsidRDefault="000E441D" w:rsidP="00F8774A">
      <w:pPr>
        <w:keepNext/>
        <w:spacing w:before="120" w:after="120"/>
        <w:ind w:firstLine="720"/>
        <w:jc w:val="both"/>
        <w:rPr>
          <w:sz w:val="22"/>
          <w:szCs w:val="22"/>
        </w:rPr>
      </w:pPr>
      <w:r w:rsidRPr="00A0500D">
        <w:rPr>
          <w:sz w:val="22"/>
          <w:szCs w:val="22"/>
        </w:rPr>
        <w:t>f)</w:t>
      </w:r>
      <w:r w:rsidRPr="00A0500D">
        <w:rPr>
          <w:sz w:val="22"/>
          <w:szCs w:val="22"/>
        </w:rPr>
        <w:tab/>
        <w:t xml:space="preserve">Mejorar la funcionalidad para permitir la actualización sencilla de los registros, de manera que incluyan referencias a versiones anteriores; </w:t>
      </w:r>
    </w:p>
    <w:p w14:paraId="336A9D25" w14:textId="77777777" w:rsidR="000E441D" w:rsidRPr="00A0500D" w:rsidRDefault="000E441D" w:rsidP="00F8774A">
      <w:pPr>
        <w:spacing w:before="120" w:after="120"/>
        <w:jc w:val="both"/>
        <w:rPr>
          <w:b/>
          <w:bCs/>
          <w:sz w:val="22"/>
          <w:szCs w:val="22"/>
        </w:rPr>
      </w:pPr>
      <w:r w:rsidRPr="00A0500D">
        <w:rPr>
          <w:b/>
          <w:bCs/>
          <w:sz w:val="22"/>
          <w:szCs w:val="22"/>
        </w:rPr>
        <w:t xml:space="preserve">Objetivo 4. Integración con el mecanismo de facilitación </w:t>
      </w:r>
    </w:p>
    <w:p w14:paraId="62659D35" w14:textId="5A4DAE8C" w:rsidR="000E441D" w:rsidRPr="00A0500D" w:rsidRDefault="000E441D" w:rsidP="002F17DD">
      <w:pPr>
        <w:spacing w:before="120" w:after="120"/>
        <w:ind w:left="720"/>
        <w:jc w:val="both"/>
        <w:rPr>
          <w:sz w:val="22"/>
          <w:szCs w:val="22"/>
        </w:rPr>
      </w:pPr>
      <w:r w:rsidRPr="00A0500D">
        <w:rPr>
          <w:sz w:val="22"/>
          <w:szCs w:val="22"/>
        </w:rPr>
        <w:t>a)</w:t>
      </w:r>
      <w:r w:rsidRPr="00A0500D">
        <w:rPr>
          <w:sz w:val="22"/>
          <w:szCs w:val="22"/>
        </w:rPr>
        <w:tab/>
        <w:t xml:space="preserve">Continuar apoyando la aplicación de la estrategia web del CDB; </w:t>
      </w:r>
    </w:p>
    <w:p w14:paraId="22919389" w14:textId="712E10B1" w:rsidR="000E441D" w:rsidRPr="00A0500D" w:rsidRDefault="000E441D" w:rsidP="002F17DD">
      <w:pPr>
        <w:spacing w:before="120" w:after="120"/>
        <w:ind w:firstLine="720"/>
        <w:jc w:val="both"/>
        <w:rPr>
          <w:sz w:val="22"/>
          <w:szCs w:val="22"/>
        </w:rPr>
      </w:pPr>
      <w:r w:rsidRPr="00A0500D">
        <w:rPr>
          <w:sz w:val="22"/>
          <w:szCs w:val="22"/>
        </w:rPr>
        <w:t>b)</w:t>
      </w:r>
      <w:r w:rsidRPr="00A0500D">
        <w:rPr>
          <w:sz w:val="22"/>
          <w:szCs w:val="22"/>
        </w:rPr>
        <w:tab/>
        <w:t>Apoyar la integración del mecanismo de facilitación central del Convenio y el Centro de Intercambio de Información sobre Seguridad de la Biotecnología con el Centro de Intercambio de Información sobre Acceso y Participación en los Beneficios en una única plataforma para lograr un enfoque coordinado del desarrollo web y la infraestructura de tecnología de la información relacionada.</w:t>
      </w:r>
    </w:p>
    <w:p w14:paraId="31C843F2" w14:textId="541A4ECE" w:rsidR="00E739B6" w:rsidRPr="00A0500D" w:rsidRDefault="0020748F" w:rsidP="00F8774A">
      <w:pPr>
        <w:spacing w:before="120" w:after="120"/>
        <w:jc w:val="center"/>
        <w:rPr>
          <w:color w:val="000000" w:themeColor="text1"/>
          <w:sz w:val="22"/>
          <w:szCs w:val="22"/>
        </w:rPr>
      </w:pPr>
      <w:r w:rsidRPr="00A0500D">
        <w:rPr>
          <w:color w:val="000000" w:themeColor="text1"/>
          <w:sz w:val="22"/>
          <w:szCs w:val="22"/>
        </w:rPr>
        <w:t>__________</w:t>
      </w:r>
    </w:p>
    <w:sectPr w:rsidR="00E739B6" w:rsidRPr="00A0500D" w:rsidSect="008A46D0">
      <w:headerReference w:type="even" r:id="rId27"/>
      <w:headerReference w:type="default" r:id="rId28"/>
      <w:footerReference w:type="even" r:id="rId29"/>
      <w:footerReference w:type="default" r:id="rId30"/>
      <w:headerReference w:type="first" r:id="rId31"/>
      <w:footerReference w:type="first" r:id="rId3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D583C" w14:textId="77777777" w:rsidR="00F2395C" w:rsidRDefault="00F2395C">
      <w:r>
        <w:separator/>
      </w:r>
    </w:p>
  </w:endnote>
  <w:endnote w:type="continuationSeparator" w:id="0">
    <w:p w14:paraId="02C91367" w14:textId="77777777" w:rsidR="00F2395C" w:rsidRDefault="00F2395C">
      <w:r>
        <w:continuationSeparator/>
      </w:r>
    </w:p>
  </w:endnote>
  <w:endnote w:type="continuationNotice" w:id="1">
    <w:p w14:paraId="736A9819" w14:textId="77777777" w:rsidR="00F2395C" w:rsidRDefault="00F239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C2C76" w14:textId="77777777" w:rsidR="00D60002" w:rsidRPr="002C2EC9" w:rsidRDefault="00D60002" w:rsidP="008A46D0">
    <w:pPr>
      <w:pStyle w:val="Footer"/>
      <w:tabs>
        <w:tab w:val="clear" w:pos="4320"/>
        <w:tab w:val="clear" w:pos="8640"/>
      </w:tabs>
      <w:ind w:firstLine="0"/>
      <w:rPr>
        <w:sz w:val="22"/>
        <w:szCs w:val="22"/>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DE991" w14:textId="77777777" w:rsidR="00D60002" w:rsidRPr="002C2EC9" w:rsidRDefault="00D60002" w:rsidP="008A46D0">
    <w:pPr>
      <w:pStyle w:val="Footer"/>
      <w:tabs>
        <w:tab w:val="clear" w:pos="4320"/>
        <w:tab w:val="clear" w:pos="8640"/>
      </w:tabs>
      <w:ind w:firstLine="0"/>
      <w:rPr>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BFB7" w14:textId="77777777" w:rsidR="00D60002" w:rsidRDefault="00D60002" w:rsidP="008A46D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6E33D" w14:textId="77777777" w:rsidR="00F2395C" w:rsidRDefault="00F2395C">
      <w:r>
        <w:separator/>
      </w:r>
    </w:p>
  </w:footnote>
  <w:footnote w:type="continuationSeparator" w:id="0">
    <w:p w14:paraId="35A8FDAA" w14:textId="77777777" w:rsidR="00F2395C" w:rsidRDefault="00F2395C">
      <w:r>
        <w:continuationSeparator/>
      </w:r>
    </w:p>
  </w:footnote>
  <w:footnote w:type="continuationNotice" w:id="1">
    <w:p w14:paraId="5088EED4" w14:textId="77777777" w:rsidR="00F2395C" w:rsidRDefault="00F2395C"/>
  </w:footnote>
  <w:footnote w:id="2">
    <w:p w14:paraId="49827F8E" w14:textId="18F2ECC0" w:rsidR="00D60002" w:rsidRPr="0071095E" w:rsidRDefault="00D60002" w:rsidP="009458FB">
      <w:pPr>
        <w:pStyle w:val="FootnoteText"/>
        <w:ind w:firstLine="0"/>
        <w:rPr>
          <w:szCs w:val="18"/>
        </w:rPr>
      </w:pPr>
      <w:r w:rsidRPr="0071095E">
        <w:rPr>
          <w:rStyle w:val="FootnoteReference"/>
          <w:szCs w:val="18"/>
          <w:u w:val="none"/>
          <w:vertAlign w:val="superscript"/>
        </w:rPr>
        <w:footnoteRef/>
      </w:r>
      <w:r w:rsidRPr="0071095E">
        <w:t xml:space="preserve"> Los tres países que publican mayor cantidad de certificados de cumplimiento reconocidos internacionalmente son India, Francia y España.</w:t>
      </w:r>
    </w:p>
  </w:footnote>
  <w:footnote w:id="3">
    <w:p w14:paraId="1BD14844" w14:textId="7471085D" w:rsidR="00D60002" w:rsidRPr="0071095E" w:rsidRDefault="00D60002" w:rsidP="00F8774A">
      <w:pPr>
        <w:pStyle w:val="FootnoteText"/>
        <w:ind w:firstLine="0"/>
        <w:rPr>
          <w:szCs w:val="18"/>
        </w:rPr>
      </w:pPr>
      <w:r w:rsidRPr="0071095E">
        <w:rPr>
          <w:szCs w:val="18"/>
          <w:vertAlign w:val="superscript"/>
        </w:rPr>
        <w:footnoteRef/>
      </w:r>
      <w:r w:rsidRPr="0071095E">
        <w:t xml:space="preserve"> La disponibilidad de la información recopilada en los puntos de verificación puede depender, por ejemplo, del progreso de un país en la aplicación del Protocolo o del nivel de utilización de los recursos genéticos en ese país.</w:t>
      </w:r>
    </w:p>
  </w:footnote>
  <w:footnote w:id="4">
    <w:p w14:paraId="7198C1AB" w14:textId="7FE425C3" w:rsidR="00D60002" w:rsidRPr="0071095E" w:rsidRDefault="00D60002" w:rsidP="00F8774A">
      <w:pPr>
        <w:spacing w:after="60"/>
        <w:rPr>
          <w:kern w:val="22"/>
          <w:sz w:val="18"/>
          <w:szCs w:val="18"/>
        </w:rPr>
      </w:pPr>
      <w:r w:rsidRPr="0071095E">
        <w:rPr>
          <w:kern w:val="22"/>
          <w:sz w:val="18"/>
          <w:szCs w:val="18"/>
          <w:vertAlign w:val="superscript"/>
        </w:rPr>
        <w:footnoteRef/>
      </w:r>
      <w:r w:rsidRPr="0071095E">
        <w:rPr>
          <w:sz w:val="18"/>
          <w:szCs w:val="18"/>
        </w:rPr>
        <w:t xml:space="preserve"> Las Partes están obligadas a publicar un certificado de cumplimiento reconocido internacionalmente cuando los permisos de APB, o sus equivalentes, estén disponibles. El hecho de que una Parte no haya publicado un certificado de cumplimiento reconocido internacionalmente no necesariamente indica un incumplimiento del Protocolo o la ineficacia de los sistemas de APB. Por ejemplo, una Parte puede no haber emitido aún ningún permiso de APB, o puede decidir que el acceso a sus recursos genéticos no esté sujeto al consentimiento informado previo o a condiciones mutuamente acordadas y, por lo tanto, no requiera la emisión de un permiso de APB.</w:t>
      </w:r>
    </w:p>
  </w:footnote>
  <w:footnote w:id="5">
    <w:p w14:paraId="193CFBD8" w14:textId="6E899596" w:rsidR="00D60002" w:rsidRPr="0071095E" w:rsidRDefault="00D60002" w:rsidP="00F8774A">
      <w:pPr>
        <w:spacing w:after="60"/>
      </w:pPr>
      <w:r w:rsidRPr="0071095E">
        <w:rPr>
          <w:sz w:val="18"/>
          <w:szCs w:val="18"/>
          <w:vertAlign w:val="superscript"/>
        </w:rPr>
        <w:footnoteRef/>
      </w:r>
      <w:r w:rsidRPr="0071095E">
        <w:rPr>
          <w:sz w:val="18"/>
          <w:szCs w:val="18"/>
          <w:vertAlign w:val="superscript"/>
        </w:rPr>
        <w:t xml:space="preserve"> </w:t>
      </w:r>
      <w:r w:rsidRPr="0071095E">
        <w:rPr>
          <w:sz w:val="18"/>
          <w:szCs w:val="18"/>
        </w:rPr>
        <w:t xml:space="preserve">Las siguientes Partes no han designado una autoridad de publicación: Afganistán, Arabia Saudí, Chad, Grecia, Islas Marshall, Islas Salomón, Kiribati, Líbano, Luxemburgo, Mauricio, Mongolia, Montenegro, Nepal, Nicaragua, Omán, </w:t>
      </w:r>
      <w:proofErr w:type="spellStart"/>
      <w:r w:rsidRPr="0071095E">
        <w:rPr>
          <w:sz w:val="18"/>
          <w:szCs w:val="18"/>
        </w:rPr>
        <w:t>Palau</w:t>
      </w:r>
      <w:proofErr w:type="spellEnd"/>
      <w:r w:rsidRPr="0071095E">
        <w:rPr>
          <w:sz w:val="18"/>
          <w:szCs w:val="18"/>
        </w:rPr>
        <w:t>, República Árabe Siria, Rumania, República Unida de Tanzania, Tonga, Túnez, Turkmenistán y Tuvalu.</w:t>
      </w:r>
    </w:p>
  </w:footnote>
  <w:footnote w:id="6">
    <w:p w14:paraId="55AA7F4D" w14:textId="3D1AF566" w:rsidR="00D60002" w:rsidRPr="0071095E" w:rsidRDefault="00D60002" w:rsidP="001C1660">
      <w:pPr>
        <w:spacing w:after="60"/>
        <w:jc w:val="both"/>
        <w:rPr>
          <w:sz w:val="18"/>
          <w:szCs w:val="18"/>
        </w:rPr>
      </w:pPr>
      <w:r w:rsidRPr="0071095E">
        <w:rPr>
          <w:rStyle w:val="FootnoteReference"/>
          <w:szCs w:val="18"/>
          <w:u w:val="none"/>
          <w:vertAlign w:val="superscript"/>
        </w:rPr>
        <w:footnoteRef/>
      </w:r>
      <w:r w:rsidRPr="0071095E">
        <w:rPr>
          <w:sz w:val="16"/>
          <w:szCs w:val="16"/>
        </w:rPr>
        <w:t xml:space="preserve"> </w:t>
      </w:r>
      <w:bookmarkStart w:id="0" w:name="_Hlk104467734"/>
      <w:r w:rsidRPr="0071095E">
        <w:rPr>
          <w:sz w:val="18"/>
          <w:szCs w:val="18"/>
        </w:rPr>
        <w:t xml:space="preserve">Taller acerca del Centro de Intercambio de Información sobre APB celebrado en forma paralela a la tercera reunión de las Partes en el Protocolo (Egipto, noviembre de 2018); Taller de la Comunidad de Práctica en relación con el Protocolo de Nagoya sobre Acceso y Participación en los Beneficios para los países europeos, de la </w:t>
      </w:r>
      <w:proofErr w:type="spellStart"/>
      <w:r w:rsidRPr="0071095E">
        <w:rPr>
          <w:sz w:val="18"/>
          <w:szCs w:val="18"/>
        </w:rPr>
        <w:t>CEI</w:t>
      </w:r>
      <w:proofErr w:type="spellEnd"/>
      <w:r w:rsidRPr="0071095E">
        <w:rPr>
          <w:sz w:val="18"/>
          <w:szCs w:val="18"/>
        </w:rPr>
        <w:t>, árabes y asiáticos (Turquía, abril de 2019); 12º Taller Panafricano sobre Acceso y Participación en los Beneficios (Sudáfrica, septiembre de 2019); Formación sobre interoperabilidad del Centro de Intercambio de Información sobre APB en la India (diciembre de 2018) y Kenia (octubre de 2019).</w:t>
      </w:r>
      <w:bookmarkEnd w:id="0"/>
    </w:p>
  </w:footnote>
  <w:footnote w:id="7">
    <w:p w14:paraId="19669FBA" w14:textId="02F9BACD" w:rsidR="00D60002" w:rsidRPr="0071095E" w:rsidRDefault="00D60002" w:rsidP="00450FEA">
      <w:pPr>
        <w:pStyle w:val="FootnoteText"/>
        <w:ind w:firstLine="0"/>
        <w:rPr>
          <w:kern w:val="18"/>
          <w:szCs w:val="18"/>
        </w:rPr>
      </w:pPr>
      <w:r w:rsidRPr="0071095E">
        <w:rPr>
          <w:rStyle w:val="FootnoteReference"/>
          <w:kern w:val="18"/>
          <w:szCs w:val="18"/>
          <w:u w:val="none"/>
          <w:vertAlign w:val="superscript"/>
        </w:rPr>
        <w:footnoteRef/>
      </w:r>
      <w:r w:rsidRPr="0071095E">
        <w:t xml:space="preserve"> </w:t>
      </w:r>
      <w:r w:rsidR="00743F0B">
        <w:fldChar w:fldCharType="begin"/>
      </w:r>
      <w:r w:rsidR="00743F0B">
        <w:instrText xml:space="preserve"> HYPERLINK "</w:instrText>
      </w:r>
      <w:r w:rsidR="00743F0B" w:rsidRPr="00743F0B">
        <w:instrText>https://absch.cbd.int/es/database/VLR/ABSCH-VLR-SCBD-240572</w:instrText>
      </w:r>
      <w:r w:rsidR="00743F0B">
        <w:instrText xml:space="preserve">" </w:instrText>
      </w:r>
      <w:r w:rsidR="00743F0B">
        <w:fldChar w:fldCharType="separate"/>
      </w:r>
      <w:r w:rsidR="00743F0B" w:rsidRPr="009933ED">
        <w:rPr>
          <w:rStyle w:val="Hyperlink"/>
        </w:rPr>
        <w:t>https://absch.cbd.int/es/database/VLR/ABSCH-VLR-SCBD-240572</w:t>
      </w:r>
      <w:r w:rsidR="00743F0B">
        <w:fldChar w:fldCharType="end"/>
      </w:r>
      <w:bookmarkStart w:id="1" w:name="_GoBack"/>
      <w:bookmarkEnd w:id="1"/>
      <w:r w:rsidRPr="0071095E">
        <w:t>.</w:t>
      </w:r>
    </w:p>
  </w:footnote>
  <w:footnote w:id="8">
    <w:p w14:paraId="7AE550A9" w14:textId="1D3AC33F" w:rsidR="00D60002" w:rsidRPr="0071095E" w:rsidRDefault="00D60002" w:rsidP="00781241">
      <w:pPr>
        <w:pStyle w:val="FootnoteText"/>
        <w:ind w:firstLine="0"/>
        <w:jc w:val="both"/>
        <w:rPr>
          <w:szCs w:val="18"/>
        </w:rPr>
      </w:pPr>
      <w:r w:rsidRPr="0071095E">
        <w:rPr>
          <w:rStyle w:val="FootnoteReference"/>
          <w:szCs w:val="18"/>
          <w:u w:val="none"/>
          <w:vertAlign w:val="superscript"/>
        </w:rPr>
        <w:footnoteRef/>
      </w:r>
      <w:r w:rsidRPr="0071095E">
        <w:t xml:space="preserve"> Formación sobre interoperabilidad del Centro de Intercambio de Información sobre APB en la India (diciembre de 2018) y en Kenia (octubre de 2019).</w:t>
      </w:r>
    </w:p>
  </w:footnote>
  <w:footnote w:id="9">
    <w:p w14:paraId="3D6565ED" w14:textId="381BE56B" w:rsidR="00D60002" w:rsidRPr="0071095E" w:rsidRDefault="00D60002" w:rsidP="00506556">
      <w:pPr>
        <w:spacing w:after="60"/>
        <w:rPr>
          <w:szCs w:val="18"/>
        </w:rPr>
      </w:pPr>
      <w:r w:rsidRPr="0071095E">
        <w:rPr>
          <w:rStyle w:val="FootnoteReference"/>
          <w:szCs w:val="18"/>
          <w:u w:val="none"/>
          <w:vertAlign w:val="superscript"/>
        </w:rPr>
        <w:footnoteRef/>
      </w:r>
      <w:r w:rsidRPr="0071095E">
        <w:rPr>
          <w:sz w:val="18"/>
          <w:szCs w:val="18"/>
        </w:rPr>
        <w:t xml:space="preserve"> La Secretaría presentó el Centro de Intercambio de Información sobre APB en la cuarta reunión del Comité Asesor Científico sobre el Sistema Mundial de Información, celebrada a distancia los días 20 y 21 de abril de 2021, y participó en ella. </w:t>
      </w:r>
    </w:p>
  </w:footnote>
  <w:footnote w:id="10">
    <w:p w14:paraId="52D683E1" w14:textId="51ABB5BC" w:rsidR="00D60002" w:rsidRPr="0071095E" w:rsidRDefault="00D60002" w:rsidP="00506556">
      <w:pPr>
        <w:spacing w:after="60"/>
        <w:rPr>
          <w:szCs w:val="18"/>
        </w:rPr>
      </w:pPr>
      <w:r w:rsidRPr="0071095E">
        <w:rPr>
          <w:rStyle w:val="FootnoteReference"/>
          <w:szCs w:val="18"/>
          <w:u w:val="none"/>
          <w:vertAlign w:val="superscript"/>
        </w:rPr>
        <w:footnoteRef/>
      </w:r>
      <w:r w:rsidRPr="0071095E">
        <w:rPr>
          <w:sz w:val="18"/>
          <w:szCs w:val="18"/>
        </w:rPr>
        <w:t xml:space="preserve"> La Secretaría presentó la experiencia relacionada con el Centro de Intercambio de Información sobre APB y participó en la sesión celebrada a distancia los días 20 y 21 de octubre de 2021. </w:t>
      </w:r>
    </w:p>
  </w:footnote>
  <w:footnote w:id="11">
    <w:p w14:paraId="1B64EDF1" w14:textId="711BB609" w:rsidR="00D60002" w:rsidRPr="0071095E" w:rsidRDefault="00D60002" w:rsidP="00347DEF">
      <w:pPr>
        <w:pStyle w:val="FootnoteText"/>
        <w:ind w:firstLine="0"/>
      </w:pPr>
      <w:r w:rsidRPr="0071095E">
        <w:rPr>
          <w:rStyle w:val="FootnoteReference"/>
          <w:u w:val="none"/>
          <w:vertAlign w:val="superscript"/>
        </w:rPr>
        <w:footnoteRef/>
      </w:r>
      <w:r w:rsidRPr="0071095E">
        <w:t xml:space="preserve"> Número total de Partes en el Protocolo</w:t>
      </w:r>
      <w:r w:rsidRPr="0071095E">
        <w:rPr>
          <w:color w:val="000000" w:themeColor="text1"/>
          <w:szCs w:val="18"/>
        </w:rPr>
        <w:t>.</w:t>
      </w:r>
    </w:p>
  </w:footnote>
  <w:footnote w:id="12">
    <w:p w14:paraId="132BC2C5" w14:textId="451133A0" w:rsidR="00D60002" w:rsidRPr="0071095E" w:rsidRDefault="00D60002" w:rsidP="00347DEF">
      <w:pPr>
        <w:pStyle w:val="FootnoteText"/>
        <w:ind w:firstLine="0"/>
      </w:pPr>
      <w:r w:rsidRPr="0071095E">
        <w:rPr>
          <w:rStyle w:val="FootnoteReference"/>
          <w:u w:val="none"/>
          <w:vertAlign w:val="superscript"/>
        </w:rPr>
        <w:footnoteRef/>
      </w:r>
      <w:r w:rsidRPr="0071095E">
        <w:t xml:space="preserve"> Las cifras de comunicados de puntos de verificación para noviembre de 2021 no incluyen un país que había publicado un comunicado de punto de verificación “interno” relacionado con el uso de sus propios recursos genéticos.</w:t>
      </w:r>
    </w:p>
  </w:footnote>
  <w:footnote w:id="13">
    <w:p w14:paraId="7C3C92BF" w14:textId="449A9F07" w:rsidR="00D60002" w:rsidRPr="0071095E" w:rsidRDefault="00D60002" w:rsidP="00D17608">
      <w:pPr>
        <w:pStyle w:val="FootnoteText"/>
        <w:ind w:firstLine="0"/>
        <w:jc w:val="both"/>
      </w:pPr>
      <w:r w:rsidRPr="0071095E">
        <w:rPr>
          <w:rStyle w:val="FootnoteReference"/>
          <w:u w:val="none"/>
          <w:vertAlign w:val="superscript"/>
        </w:rPr>
        <w:footnoteRef/>
      </w:r>
      <w:r w:rsidRPr="0071095E">
        <w:t xml:space="preserve"> Hasta noviembre de 2021, las cinco Partes que han publicado mayor cantidad de </w:t>
      </w:r>
      <w:proofErr w:type="spellStart"/>
      <w:r w:rsidRPr="0071095E">
        <w:t>CCRI</w:t>
      </w:r>
      <w:proofErr w:type="spellEnd"/>
      <w:r w:rsidRPr="0071095E">
        <w:t xml:space="preserve"> son India (2.226), Francia (498), España (109), Kenia (78) y Sudáfrica (38).</w:t>
      </w:r>
    </w:p>
  </w:footnote>
  <w:footnote w:id="14">
    <w:p w14:paraId="34ECC1E0" w14:textId="0BC6073D" w:rsidR="00D60002" w:rsidRPr="0071095E" w:rsidRDefault="00D60002" w:rsidP="00F8774A">
      <w:r w:rsidRPr="0071095E">
        <w:rPr>
          <w:rStyle w:val="FootnoteReference"/>
          <w:u w:val="none"/>
          <w:vertAlign w:val="superscript"/>
        </w:rPr>
        <w:footnoteRef/>
      </w:r>
      <w:r w:rsidRPr="0071095E">
        <w:t xml:space="preserve"> </w:t>
      </w:r>
      <w:r w:rsidRPr="0071095E">
        <w:rPr>
          <w:sz w:val="18"/>
          <w:szCs w:val="18"/>
        </w:rPr>
        <w:t xml:space="preserve">Estas Partes son Alemania (28), Dinamarca (6), el Japón (5), los Países Bajos (5) y el Reino Unido (5). Otro país ha publicado un comunicado de punto de verificación “interno” relativo a la utilización de sus propios recursos genéticos (es decir, el país usuario y el país proveedor son el mismo). Este caso de emisión de un comunicado de punto de verificación interno fue discutido por el Comité Asesor Oficioso y se recomendó que no se emitieran comunicados de puntos de verificación en esos casos; por lo tanto, este tipo de registros no se incluye en el análisis. </w:t>
      </w:r>
    </w:p>
  </w:footnote>
  <w:footnote w:id="15">
    <w:p w14:paraId="3D5B5063" w14:textId="0D3EE6E6" w:rsidR="0071095E" w:rsidRPr="0071095E" w:rsidRDefault="0071095E" w:rsidP="0071095E">
      <w:pPr>
        <w:pStyle w:val="FootnoteText"/>
        <w:ind w:firstLine="0"/>
      </w:pPr>
      <w:r w:rsidRPr="0071095E">
        <w:rPr>
          <w:rStyle w:val="FootnoteReference"/>
          <w:u w:val="none"/>
          <w:vertAlign w:val="superscript"/>
        </w:rPr>
        <w:footnoteRef/>
      </w:r>
      <w:r w:rsidRPr="0071095E">
        <w:t xml:space="preserve"> Reproducido de la decisión NP-3/3,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A9DE2" w14:textId="77777777" w:rsidR="00D60002" w:rsidRPr="004B3BD6" w:rsidRDefault="00F2395C" w:rsidP="004B3BD6">
    <w:pPr>
      <w:suppressLineNumbers/>
      <w:suppressAutoHyphens/>
      <w:kinsoku w:val="0"/>
      <w:overflowPunct w:val="0"/>
      <w:autoSpaceDE w:val="0"/>
      <w:autoSpaceDN w:val="0"/>
      <w:rPr>
        <w:snapToGrid w:val="0"/>
        <w:kern w:val="22"/>
        <w:sz w:val="22"/>
        <w:szCs w:val="22"/>
      </w:rPr>
    </w:pPr>
    <w:sdt>
      <w:sdtPr>
        <w:rPr>
          <w:snapToGrid w:val="0"/>
          <w:kern w:val="22"/>
          <w:sz w:val="22"/>
          <w:szCs w:val="22"/>
        </w:rPr>
        <w:alias w:val="Subject"/>
        <w:tag w:val=""/>
        <w:id w:val="-1407606220"/>
        <w:placeholder>
          <w:docPart w:val="9FC23A7834F74DBA86254BEBCF7E6EDA"/>
        </w:placeholder>
        <w:dataBinding w:prefixMappings="xmlns:ns0='http://purl.org/dc/elements/1.1/' xmlns:ns1='http://schemas.openxmlformats.org/package/2006/metadata/core-properties' " w:xpath="/ns1:coreProperties[1]/ns0:subject[1]" w:storeItemID="{6C3C8BC8-F283-45AE-878A-BAB7291924A1}"/>
        <w:text/>
      </w:sdtPr>
      <w:sdtEndPr/>
      <w:sdtContent>
        <w:r w:rsidR="00D60002" w:rsidRPr="004B3BD6">
          <w:rPr>
            <w:snapToGrid w:val="0"/>
            <w:kern w:val="22"/>
            <w:sz w:val="22"/>
            <w:szCs w:val="22"/>
            <w:lang w:val="en-GB"/>
          </w:rPr>
          <w:t>CBD/NP/MOP/4/6</w:t>
        </w:r>
      </w:sdtContent>
    </w:sdt>
  </w:p>
  <w:p w14:paraId="76FB1230" w14:textId="1699B9DB" w:rsidR="00D60002" w:rsidRPr="002C2EC9" w:rsidRDefault="00D60002">
    <w:pPr>
      <w:pStyle w:val="Header"/>
      <w:tabs>
        <w:tab w:val="clear" w:pos="4320"/>
        <w:tab w:val="clear" w:pos="8640"/>
      </w:tabs>
      <w:rPr>
        <w:noProof/>
        <w:kern w:val="22"/>
        <w:sz w:val="22"/>
        <w:szCs w:val="22"/>
      </w:rPr>
    </w:pPr>
    <w:r>
      <w:t xml:space="preserve">Página </w:t>
    </w:r>
    <w:r w:rsidRPr="004B3BD6">
      <w:rPr>
        <w:sz w:val="22"/>
        <w:szCs w:val="22"/>
      </w:rPr>
      <w:fldChar w:fldCharType="begin"/>
    </w:r>
    <w:r w:rsidRPr="004B3BD6">
      <w:rPr>
        <w:sz w:val="22"/>
        <w:szCs w:val="22"/>
      </w:rPr>
      <w:instrText xml:space="preserve"> PAGE   \* MERGEFORMAT </w:instrText>
    </w:r>
    <w:r w:rsidRPr="004B3BD6">
      <w:rPr>
        <w:sz w:val="22"/>
        <w:szCs w:val="22"/>
      </w:rPr>
      <w:fldChar w:fldCharType="separate"/>
    </w:r>
    <w:r w:rsidR="00743F0B">
      <w:rPr>
        <w:noProof/>
        <w:sz w:val="22"/>
        <w:szCs w:val="22"/>
      </w:rPr>
      <w:t>16</w:t>
    </w:r>
    <w:r w:rsidRPr="004B3BD6">
      <w:rPr>
        <w:sz w:val="22"/>
        <w:szCs w:val="22"/>
      </w:rPr>
      <w:fldChar w:fldCharType="end"/>
    </w:r>
  </w:p>
  <w:p w14:paraId="18F5A4F0" w14:textId="77777777" w:rsidR="00D60002" w:rsidRPr="002C2EC9" w:rsidRDefault="00D60002">
    <w:pPr>
      <w:pStyle w:val="Header"/>
      <w:tabs>
        <w:tab w:val="clear" w:pos="4320"/>
        <w:tab w:val="clear" w:pos="8640"/>
      </w:tabs>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ECDA" w14:textId="77777777" w:rsidR="00D60002" w:rsidRPr="004B3BD6" w:rsidRDefault="00F2395C" w:rsidP="004B3BD6">
    <w:pPr>
      <w:suppressLineNumbers/>
      <w:suppressAutoHyphens/>
      <w:kinsoku w:val="0"/>
      <w:overflowPunct w:val="0"/>
      <w:autoSpaceDE w:val="0"/>
      <w:autoSpaceDN w:val="0"/>
      <w:ind w:left="1470"/>
      <w:jc w:val="right"/>
      <w:rPr>
        <w:snapToGrid w:val="0"/>
        <w:kern w:val="22"/>
        <w:sz w:val="22"/>
        <w:szCs w:val="22"/>
      </w:rPr>
    </w:pPr>
    <w:sdt>
      <w:sdtPr>
        <w:rPr>
          <w:snapToGrid w:val="0"/>
          <w:kern w:val="22"/>
          <w:sz w:val="22"/>
          <w:szCs w:val="22"/>
        </w:rPr>
        <w:alias w:val="Subject"/>
        <w:tag w:val=""/>
        <w:id w:val="1632742448"/>
        <w:placeholder>
          <w:docPart w:val="3988ED48236D4B539E01A33981E631DD"/>
        </w:placeholder>
        <w:dataBinding w:prefixMappings="xmlns:ns0='http://purl.org/dc/elements/1.1/' xmlns:ns1='http://schemas.openxmlformats.org/package/2006/metadata/core-properties' " w:xpath="/ns1:coreProperties[1]/ns0:subject[1]" w:storeItemID="{6C3C8BC8-F283-45AE-878A-BAB7291924A1}"/>
        <w:text/>
      </w:sdtPr>
      <w:sdtEndPr/>
      <w:sdtContent>
        <w:r w:rsidR="00D60002" w:rsidRPr="004B3BD6">
          <w:rPr>
            <w:snapToGrid w:val="0"/>
            <w:kern w:val="22"/>
            <w:sz w:val="22"/>
            <w:szCs w:val="22"/>
            <w:lang w:val="en-GB"/>
          </w:rPr>
          <w:t>CBD/NP/MOP/4/6</w:t>
        </w:r>
      </w:sdtContent>
    </w:sdt>
  </w:p>
  <w:p w14:paraId="3E6B185E" w14:textId="6CFE1581" w:rsidR="00D60002" w:rsidRPr="002C2EC9" w:rsidRDefault="00D60002" w:rsidP="004B3BD6">
    <w:pPr>
      <w:pStyle w:val="Header"/>
      <w:tabs>
        <w:tab w:val="clear" w:pos="4320"/>
        <w:tab w:val="clear" w:pos="8640"/>
      </w:tabs>
      <w:jc w:val="right"/>
      <w:rPr>
        <w:noProof/>
        <w:kern w:val="22"/>
        <w:sz w:val="22"/>
        <w:szCs w:val="22"/>
      </w:rPr>
    </w:pPr>
    <w:r>
      <w:t xml:space="preserve">Página </w:t>
    </w:r>
    <w:r w:rsidRPr="004B3BD6">
      <w:rPr>
        <w:sz w:val="22"/>
        <w:szCs w:val="22"/>
      </w:rPr>
      <w:fldChar w:fldCharType="begin"/>
    </w:r>
    <w:r w:rsidRPr="004B3BD6">
      <w:rPr>
        <w:sz w:val="22"/>
        <w:szCs w:val="22"/>
      </w:rPr>
      <w:instrText xml:space="preserve"> PAGE   \* MERGEFORMAT </w:instrText>
    </w:r>
    <w:r w:rsidRPr="004B3BD6">
      <w:rPr>
        <w:sz w:val="22"/>
        <w:szCs w:val="22"/>
      </w:rPr>
      <w:fldChar w:fldCharType="separate"/>
    </w:r>
    <w:r w:rsidR="00743F0B">
      <w:rPr>
        <w:noProof/>
        <w:sz w:val="22"/>
        <w:szCs w:val="22"/>
      </w:rPr>
      <w:t>15</w:t>
    </w:r>
    <w:r w:rsidRPr="004B3BD6">
      <w:rPr>
        <w:sz w:val="22"/>
        <w:szCs w:val="22"/>
      </w:rPr>
      <w:fldChar w:fldCharType="end"/>
    </w:r>
  </w:p>
  <w:p w14:paraId="2D9292C9" w14:textId="728DABC2" w:rsidR="00D60002" w:rsidRPr="002C2EC9" w:rsidRDefault="00D60002">
    <w:pPr>
      <w:pStyle w:val="Header"/>
      <w:tabs>
        <w:tab w:val="clear" w:pos="4320"/>
        <w:tab w:val="clear" w:pos="8640"/>
      </w:tabs>
      <w:jc w:val="right"/>
      <w:rPr>
        <w:noProof/>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F464" w14:textId="6731338E" w:rsidR="00D60002" w:rsidRDefault="00D60002" w:rsidP="008A46D0">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0C793D53"/>
    <w:multiLevelType w:val="hybridMultilevel"/>
    <w:tmpl w:val="C8D04C1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E8950BA"/>
    <w:multiLevelType w:val="hybridMultilevel"/>
    <w:tmpl w:val="4E326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42B"/>
    <w:multiLevelType w:val="hybridMultilevel"/>
    <w:tmpl w:val="5AA6E546"/>
    <w:lvl w:ilvl="0" w:tplc="A42EEB74">
      <w:start w:val="1"/>
      <w:numFmt w:val="lowerLetter"/>
      <w:lvlText w:val=" %1)"/>
      <w:lvlJc w:val="left"/>
      <w:pPr>
        <w:ind w:left="1440" w:hanging="72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A8B7D8F"/>
    <w:multiLevelType w:val="hybridMultilevel"/>
    <w:tmpl w:val="BEB6DDEC"/>
    <w:lvl w:ilvl="0" w:tplc="7C986F64">
      <w:start w:val="1"/>
      <w:numFmt w:val="lowerLetter"/>
      <w:lvlText w:val="%1)"/>
      <w:lvlJc w:val="left"/>
      <w:pPr>
        <w:ind w:left="420" w:hanging="360"/>
      </w:pPr>
      <w:rPr>
        <w:rFonts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D946502"/>
    <w:multiLevelType w:val="hybridMultilevel"/>
    <w:tmpl w:val="368E6CF4"/>
    <w:lvl w:ilvl="0" w:tplc="D010797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C478A3"/>
    <w:multiLevelType w:val="hybridMultilevel"/>
    <w:tmpl w:val="CF301F82"/>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2" w15:restartNumberingAfterBreak="0">
    <w:nsid w:val="47240346"/>
    <w:multiLevelType w:val="hybridMultilevel"/>
    <w:tmpl w:val="BE3ECC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A0913"/>
    <w:multiLevelType w:val="hybridMultilevel"/>
    <w:tmpl w:val="21808D36"/>
    <w:lvl w:ilvl="0" w:tplc="F320B3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6"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0442B4"/>
    <w:multiLevelType w:val="multilevel"/>
    <w:tmpl w:val="A05A417C"/>
    <w:lvl w:ilvl="0">
      <w:start w:val="1"/>
      <w:numFmt w:val="decimal"/>
      <w:pStyle w:val="para2"/>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num"/>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65C5312"/>
    <w:multiLevelType w:val="multilevel"/>
    <w:tmpl w:val="4A8A17EE"/>
    <w:styleLink w:val="List8"/>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0" w15:restartNumberingAfterBreak="0">
    <w:nsid w:val="5A163E04"/>
    <w:multiLevelType w:val="hybridMultilevel"/>
    <w:tmpl w:val="D9D6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187918"/>
    <w:multiLevelType w:val="hybridMultilevel"/>
    <w:tmpl w:val="8CC038C8"/>
    <w:lvl w:ilvl="0" w:tplc="8D06B77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3"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4" w15:restartNumberingAfterBreak="0">
    <w:nsid w:val="5D351395"/>
    <w:multiLevelType w:val="hybridMultilevel"/>
    <w:tmpl w:val="7FC644F4"/>
    <w:lvl w:ilvl="0" w:tplc="7C3099F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DD50DD6"/>
    <w:multiLevelType w:val="hybridMultilevel"/>
    <w:tmpl w:val="F0D249B8"/>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61AE1115"/>
    <w:multiLevelType w:val="hybridMultilevel"/>
    <w:tmpl w:val="2D765EE6"/>
    <w:lvl w:ilvl="0" w:tplc="0409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15:restartNumberingAfterBreak="0">
    <w:nsid w:val="62F35346"/>
    <w:multiLevelType w:val="hybridMultilevel"/>
    <w:tmpl w:val="90D0E9CE"/>
    <w:lvl w:ilvl="0" w:tplc="D846AEE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30" w15:restartNumberingAfterBreak="0">
    <w:nsid w:val="660C3159"/>
    <w:multiLevelType w:val="hybridMultilevel"/>
    <w:tmpl w:val="CAB28450"/>
    <w:lvl w:ilvl="0" w:tplc="A42EEB74">
      <w:start w:val="1"/>
      <w:numFmt w:val="lowerLetter"/>
      <w:lvlText w:val=" %1)"/>
      <w:lvlJc w:val="left"/>
      <w:pPr>
        <w:ind w:left="1440" w:hanging="720"/>
      </w:pPr>
      <w:rPr>
        <w:rFonts w:hint="default"/>
        <w:b w:val="0"/>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1"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15:restartNumberingAfterBreak="0">
    <w:nsid w:val="6B992459"/>
    <w:multiLevelType w:val="hybridMultilevel"/>
    <w:tmpl w:val="F970FF94"/>
    <w:lvl w:ilvl="0" w:tplc="E50EF7D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DD1DEB"/>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4" w15:restartNumberingAfterBreak="0">
    <w:nsid w:val="77567280"/>
    <w:multiLevelType w:val="hybridMultilevel"/>
    <w:tmpl w:val="D12623A0"/>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5"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9"/>
  </w:num>
  <w:num w:numId="3">
    <w:abstractNumId w:val="18"/>
  </w:num>
  <w:num w:numId="4">
    <w:abstractNumId w:val="14"/>
  </w:num>
  <w:num w:numId="5">
    <w:abstractNumId w:val="0"/>
  </w:num>
  <w:num w:numId="6">
    <w:abstractNumId w:val="19"/>
  </w:num>
  <w:num w:numId="7">
    <w:abstractNumId w:val="23"/>
  </w:num>
  <w:num w:numId="8">
    <w:abstractNumId w:val="15"/>
  </w:num>
  <w:num w:numId="9">
    <w:abstractNumId w:val="22"/>
  </w:num>
  <w:num w:numId="10">
    <w:abstractNumId w:val="26"/>
  </w:num>
  <w:num w:numId="11">
    <w:abstractNumId w:val="8"/>
  </w:num>
  <w:num w:numId="12">
    <w:abstractNumId w:val="11"/>
  </w:num>
  <w:num w:numId="13">
    <w:abstractNumId w:val="17"/>
  </w:num>
  <w:num w:numId="14">
    <w:abstractNumId w:val="32"/>
  </w:num>
  <w:num w:numId="15">
    <w:abstractNumId w:val="4"/>
  </w:num>
  <w:num w:numId="16">
    <w:abstractNumId w:val="10"/>
  </w:num>
  <w:num w:numId="17">
    <w:abstractNumId w:val="9"/>
  </w:num>
  <w:num w:numId="18">
    <w:abstractNumId w:val="16"/>
  </w:num>
  <w:num w:numId="19">
    <w:abstractNumId w:val="35"/>
  </w:num>
  <w:num w:numId="20">
    <w:abstractNumId w:val="12"/>
  </w:num>
  <w:num w:numId="21">
    <w:abstractNumId w:val="2"/>
  </w:num>
  <w:num w:numId="22">
    <w:abstractNumId w:val="20"/>
  </w:num>
  <w:num w:numId="23">
    <w:abstractNumId w:val="31"/>
  </w:num>
  <w:num w:numId="24">
    <w:abstractNumId w:val="25"/>
  </w:num>
  <w:num w:numId="25">
    <w:abstractNumId w:val="34"/>
  </w:num>
  <w:num w:numId="26">
    <w:abstractNumId w:val="1"/>
  </w:num>
  <w:num w:numId="27">
    <w:abstractNumId w:val="27"/>
  </w:num>
  <w:num w:numId="28">
    <w:abstractNumId w:val="6"/>
  </w:num>
  <w:num w:numId="29">
    <w:abstractNumId w:val="30"/>
  </w:num>
  <w:num w:numId="30">
    <w:abstractNumId w:val="33"/>
  </w:num>
  <w:num w:numId="31">
    <w:abstractNumId w:val="5"/>
  </w:num>
  <w:num w:numId="32">
    <w:abstractNumId w:val="3"/>
  </w:num>
  <w:num w:numId="33">
    <w:abstractNumId w:val="13"/>
  </w:num>
  <w:num w:numId="34">
    <w:abstractNumId w:val="24"/>
  </w:num>
  <w:num w:numId="35">
    <w:abstractNumId w:val="28"/>
  </w:num>
  <w:num w:numId="3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AR" w:vendorID="64" w:dllVersion="6" w:nlCheck="1" w:checkStyle="1"/>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s-AR"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s-UY"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020D"/>
    <w:rsid w:val="00000C13"/>
    <w:rsid w:val="00000D5B"/>
    <w:rsid w:val="00000F18"/>
    <w:rsid w:val="0000120B"/>
    <w:rsid w:val="00001617"/>
    <w:rsid w:val="00001E87"/>
    <w:rsid w:val="000020BB"/>
    <w:rsid w:val="00002475"/>
    <w:rsid w:val="00002628"/>
    <w:rsid w:val="00002A03"/>
    <w:rsid w:val="00003235"/>
    <w:rsid w:val="000037E3"/>
    <w:rsid w:val="00003964"/>
    <w:rsid w:val="00004CE6"/>
    <w:rsid w:val="00004CEA"/>
    <w:rsid w:val="0000509B"/>
    <w:rsid w:val="00005720"/>
    <w:rsid w:val="00005809"/>
    <w:rsid w:val="00005EDA"/>
    <w:rsid w:val="00006BE9"/>
    <w:rsid w:val="00007848"/>
    <w:rsid w:val="0000784C"/>
    <w:rsid w:val="00007B55"/>
    <w:rsid w:val="0001009F"/>
    <w:rsid w:val="000101BF"/>
    <w:rsid w:val="00010704"/>
    <w:rsid w:val="0001120A"/>
    <w:rsid w:val="0001125D"/>
    <w:rsid w:val="000114A5"/>
    <w:rsid w:val="00011B4E"/>
    <w:rsid w:val="00011C47"/>
    <w:rsid w:val="00012896"/>
    <w:rsid w:val="00012D15"/>
    <w:rsid w:val="00013B90"/>
    <w:rsid w:val="00013F82"/>
    <w:rsid w:val="00014592"/>
    <w:rsid w:val="000149B4"/>
    <w:rsid w:val="00014AB8"/>
    <w:rsid w:val="00014B64"/>
    <w:rsid w:val="000150DB"/>
    <w:rsid w:val="0001534C"/>
    <w:rsid w:val="0001542C"/>
    <w:rsid w:val="00015A18"/>
    <w:rsid w:val="00015FFC"/>
    <w:rsid w:val="000163E9"/>
    <w:rsid w:val="00016A5E"/>
    <w:rsid w:val="00017A3A"/>
    <w:rsid w:val="000206BB"/>
    <w:rsid w:val="000207BA"/>
    <w:rsid w:val="00021AF5"/>
    <w:rsid w:val="00021B94"/>
    <w:rsid w:val="000225AC"/>
    <w:rsid w:val="000226F5"/>
    <w:rsid w:val="000228BD"/>
    <w:rsid w:val="00022A92"/>
    <w:rsid w:val="00022A95"/>
    <w:rsid w:val="00023017"/>
    <w:rsid w:val="00023ACA"/>
    <w:rsid w:val="00023CE4"/>
    <w:rsid w:val="000242D0"/>
    <w:rsid w:val="000248AF"/>
    <w:rsid w:val="00024CEE"/>
    <w:rsid w:val="00024E82"/>
    <w:rsid w:val="00025112"/>
    <w:rsid w:val="00025936"/>
    <w:rsid w:val="00026790"/>
    <w:rsid w:val="00026A75"/>
    <w:rsid w:val="00026E2F"/>
    <w:rsid w:val="000272AF"/>
    <w:rsid w:val="000279CE"/>
    <w:rsid w:val="00027C68"/>
    <w:rsid w:val="00027D34"/>
    <w:rsid w:val="0003051B"/>
    <w:rsid w:val="00030B9F"/>
    <w:rsid w:val="00030DEE"/>
    <w:rsid w:val="00031061"/>
    <w:rsid w:val="000315B4"/>
    <w:rsid w:val="00031A68"/>
    <w:rsid w:val="00031DBC"/>
    <w:rsid w:val="00031F29"/>
    <w:rsid w:val="000321DF"/>
    <w:rsid w:val="000329F0"/>
    <w:rsid w:val="00032B84"/>
    <w:rsid w:val="00032CE4"/>
    <w:rsid w:val="00032F1E"/>
    <w:rsid w:val="000334A9"/>
    <w:rsid w:val="0003356D"/>
    <w:rsid w:val="00033B63"/>
    <w:rsid w:val="00034205"/>
    <w:rsid w:val="0003466C"/>
    <w:rsid w:val="0003469E"/>
    <w:rsid w:val="00034B6C"/>
    <w:rsid w:val="00034FD0"/>
    <w:rsid w:val="00035326"/>
    <w:rsid w:val="00036048"/>
    <w:rsid w:val="0003676D"/>
    <w:rsid w:val="00036E1F"/>
    <w:rsid w:val="00036F3B"/>
    <w:rsid w:val="000372B6"/>
    <w:rsid w:val="0003749F"/>
    <w:rsid w:val="0004000C"/>
    <w:rsid w:val="0004006D"/>
    <w:rsid w:val="000401F0"/>
    <w:rsid w:val="000403D5"/>
    <w:rsid w:val="00040621"/>
    <w:rsid w:val="000408BA"/>
    <w:rsid w:val="00040B36"/>
    <w:rsid w:val="0004105F"/>
    <w:rsid w:val="000414C7"/>
    <w:rsid w:val="0004183B"/>
    <w:rsid w:val="00041B5C"/>
    <w:rsid w:val="000424C3"/>
    <w:rsid w:val="0004296D"/>
    <w:rsid w:val="00042AF5"/>
    <w:rsid w:val="000430B9"/>
    <w:rsid w:val="000432B3"/>
    <w:rsid w:val="000432FD"/>
    <w:rsid w:val="000435BA"/>
    <w:rsid w:val="0004395D"/>
    <w:rsid w:val="000439FE"/>
    <w:rsid w:val="00043EE1"/>
    <w:rsid w:val="00044078"/>
    <w:rsid w:val="00044568"/>
    <w:rsid w:val="00044E84"/>
    <w:rsid w:val="00045327"/>
    <w:rsid w:val="000455B9"/>
    <w:rsid w:val="00045D35"/>
    <w:rsid w:val="000462CB"/>
    <w:rsid w:val="00046704"/>
    <w:rsid w:val="0004684A"/>
    <w:rsid w:val="00046BFC"/>
    <w:rsid w:val="00047178"/>
    <w:rsid w:val="000474D2"/>
    <w:rsid w:val="0004761B"/>
    <w:rsid w:val="00047975"/>
    <w:rsid w:val="00047BA7"/>
    <w:rsid w:val="00047F1B"/>
    <w:rsid w:val="0005082B"/>
    <w:rsid w:val="00050A3F"/>
    <w:rsid w:val="00050A49"/>
    <w:rsid w:val="00050D5F"/>
    <w:rsid w:val="00050F0B"/>
    <w:rsid w:val="000510C3"/>
    <w:rsid w:val="000511B7"/>
    <w:rsid w:val="00051A2E"/>
    <w:rsid w:val="00052D43"/>
    <w:rsid w:val="00052D65"/>
    <w:rsid w:val="00052D8C"/>
    <w:rsid w:val="00052D9A"/>
    <w:rsid w:val="00052DAE"/>
    <w:rsid w:val="00053111"/>
    <w:rsid w:val="000531C7"/>
    <w:rsid w:val="0005350F"/>
    <w:rsid w:val="0005435D"/>
    <w:rsid w:val="00054835"/>
    <w:rsid w:val="00054AB8"/>
    <w:rsid w:val="00054C4D"/>
    <w:rsid w:val="000550E9"/>
    <w:rsid w:val="00055197"/>
    <w:rsid w:val="00055CA2"/>
    <w:rsid w:val="00056AB2"/>
    <w:rsid w:val="00056BC0"/>
    <w:rsid w:val="000576AA"/>
    <w:rsid w:val="000577C8"/>
    <w:rsid w:val="00057870"/>
    <w:rsid w:val="00057BAC"/>
    <w:rsid w:val="000609DB"/>
    <w:rsid w:val="00060AF9"/>
    <w:rsid w:val="00060B43"/>
    <w:rsid w:val="00060E70"/>
    <w:rsid w:val="00061605"/>
    <w:rsid w:val="000617F5"/>
    <w:rsid w:val="00062525"/>
    <w:rsid w:val="00062706"/>
    <w:rsid w:val="00062C4D"/>
    <w:rsid w:val="00063269"/>
    <w:rsid w:val="00063659"/>
    <w:rsid w:val="000639D8"/>
    <w:rsid w:val="00063D06"/>
    <w:rsid w:val="000641CD"/>
    <w:rsid w:val="00064B8F"/>
    <w:rsid w:val="00065462"/>
    <w:rsid w:val="000658AF"/>
    <w:rsid w:val="000658FB"/>
    <w:rsid w:val="00065934"/>
    <w:rsid w:val="00065C46"/>
    <w:rsid w:val="00065F97"/>
    <w:rsid w:val="000660E3"/>
    <w:rsid w:val="000661C7"/>
    <w:rsid w:val="00066284"/>
    <w:rsid w:val="00066545"/>
    <w:rsid w:val="000673AF"/>
    <w:rsid w:val="0006789E"/>
    <w:rsid w:val="00067F52"/>
    <w:rsid w:val="00070135"/>
    <w:rsid w:val="000705DA"/>
    <w:rsid w:val="00070B0A"/>
    <w:rsid w:val="00071899"/>
    <w:rsid w:val="0007240C"/>
    <w:rsid w:val="00072567"/>
    <w:rsid w:val="0007291E"/>
    <w:rsid w:val="00072E02"/>
    <w:rsid w:val="00072FA0"/>
    <w:rsid w:val="00073154"/>
    <w:rsid w:val="00073494"/>
    <w:rsid w:val="00073E41"/>
    <w:rsid w:val="00074151"/>
    <w:rsid w:val="00074447"/>
    <w:rsid w:val="000749B9"/>
    <w:rsid w:val="00074E8B"/>
    <w:rsid w:val="00074EB7"/>
    <w:rsid w:val="00074EF1"/>
    <w:rsid w:val="000756C9"/>
    <w:rsid w:val="00075AFD"/>
    <w:rsid w:val="00076162"/>
    <w:rsid w:val="00076498"/>
    <w:rsid w:val="00076536"/>
    <w:rsid w:val="000769A6"/>
    <w:rsid w:val="00076BF9"/>
    <w:rsid w:val="00076E53"/>
    <w:rsid w:val="00076EEB"/>
    <w:rsid w:val="00076F51"/>
    <w:rsid w:val="0007708B"/>
    <w:rsid w:val="000770A6"/>
    <w:rsid w:val="00077DA4"/>
    <w:rsid w:val="0008057C"/>
    <w:rsid w:val="00080717"/>
    <w:rsid w:val="00081361"/>
    <w:rsid w:val="00081676"/>
    <w:rsid w:val="0008168A"/>
    <w:rsid w:val="00081C42"/>
    <w:rsid w:val="00082098"/>
    <w:rsid w:val="00082266"/>
    <w:rsid w:val="000824F9"/>
    <w:rsid w:val="000825D7"/>
    <w:rsid w:val="00082D77"/>
    <w:rsid w:val="00082E5E"/>
    <w:rsid w:val="00082F67"/>
    <w:rsid w:val="0008311E"/>
    <w:rsid w:val="000835BC"/>
    <w:rsid w:val="00083A18"/>
    <w:rsid w:val="00083A24"/>
    <w:rsid w:val="00083AAE"/>
    <w:rsid w:val="00083E28"/>
    <w:rsid w:val="00084206"/>
    <w:rsid w:val="00084814"/>
    <w:rsid w:val="00084D68"/>
    <w:rsid w:val="000851B7"/>
    <w:rsid w:val="000851BA"/>
    <w:rsid w:val="00085439"/>
    <w:rsid w:val="00085859"/>
    <w:rsid w:val="00085E54"/>
    <w:rsid w:val="000865AC"/>
    <w:rsid w:val="00086A71"/>
    <w:rsid w:val="00087056"/>
    <w:rsid w:val="0008732B"/>
    <w:rsid w:val="0008765A"/>
    <w:rsid w:val="000878BA"/>
    <w:rsid w:val="00087C78"/>
    <w:rsid w:val="00087D06"/>
    <w:rsid w:val="00087EC9"/>
    <w:rsid w:val="0009018E"/>
    <w:rsid w:val="0009024F"/>
    <w:rsid w:val="0009176D"/>
    <w:rsid w:val="00091A11"/>
    <w:rsid w:val="00091A23"/>
    <w:rsid w:val="000922C1"/>
    <w:rsid w:val="000926A0"/>
    <w:rsid w:val="00092876"/>
    <w:rsid w:val="00092F4F"/>
    <w:rsid w:val="00092FD0"/>
    <w:rsid w:val="0009307B"/>
    <w:rsid w:val="00093096"/>
    <w:rsid w:val="0009316E"/>
    <w:rsid w:val="0009329D"/>
    <w:rsid w:val="000938BB"/>
    <w:rsid w:val="000938CB"/>
    <w:rsid w:val="00093D85"/>
    <w:rsid w:val="00093FB1"/>
    <w:rsid w:val="000942FA"/>
    <w:rsid w:val="0009442C"/>
    <w:rsid w:val="0009444D"/>
    <w:rsid w:val="00094450"/>
    <w:rsid w:val="00094DD7"/>
    <w:rsid w:val="00094E22"/>
    <w:rsid w:val="00095B8B"/>
    <w:rsid w:val="00095B98"/>
    <w:rsid w:val="00095BCB"/>
    <w:rsid w:val="00096836"/>
    <w:rsid w:val="00096B93"/>
    <w:rsid w:val="00096CE1"/>
    <w:rsid w:val="00096DBC"/>
    <w:rsid w:val="00097150"/>
    <w:rsid w:val="0009717A"/>
    <w:rsid w:val="000974C0"/>
    <w:rsid w:val="00097728"/>
    <w:rsid w:val="00097B72"/>
    <w:rsid w:val="00097E37"/>
    <w:rsid w:val="000A004F"/>
    <w:rsid w:val="000A040A"/>
    <w:rsid w:val="000A0B87"/>
    <w:rsid w:val="000A0E7A"/>
    <w:rsid w:val="000A10CE"/>
    <w:rsid w:val="000A1100"/>
    <w:rsid w:val="000A126F"/>
    <w:rsid w:val="000A1423"/>
    <w:rsid w:val="000A1BE4"/>
    <w:rsid w:val="000A2A55"/>
    <w:rsid w:val="000A33CF"/>
    <w:rsid w:val="000A3A15"/>
    <w:rsid w:val="000A3AA5"/>
    <w:rsid w:val="000A46D3"/>
    <w:rsid w:val="000A4DAC"/>
    <w:rsid w:val="000A4E18"/>
    <w:rsid w:val="000A5210"/>
    <w:rsid w:val="000A5C99"/>
    <w:rsid w:val="000A64D1"/>
    <w:rsid w:val="000A65D6"/>
    <w:rsid w:val="000A6658"/>
    <w:rsid w:val="000A698C"/>
    <w:rsid w:val="000A6C87"/>
    <w:rsid w:val="000A6F2D"/>
    <w:rsid w:val="000A72D4"/>
    <w:rsid w:val="000A72DA"/>
    <w:rsid w:val="000A75BB"/>
    <w:rsid w:val="000A7775"/>
    <w:rsid w:val="000A7874"/>
    <w:rsid w:val="000A78E5"/>
    <w:rsid w:val="000A7B23"/>
    <w:rsid w:val="000A7CE8"/>
    <w:rsid w:val="000A7E44"/>
    <w:rsid w:val="000A7FB4"/>
    <w:rsid w:val="000B06F8"/>
    <w:rsid w:val="000B1206"/>
    <w:rsid w:val="000B1977"/>
    <w:rsid w:val="000B19B0"/>
    <w:rsid w:val="000B1D24"/>
    <w:rsid w:val="000B2288"/>
    <w:rsid w:val="000B28B1"/>
    <w:rsid w:val="000B3384"/>
    <w:rsid w:val="000B359B"/>
    <w:rsid w:val="000B3AD2"/>
    <w:rsid w:val="000B4223"/>
    <w:rsid w:val="000B430B"/>
    <w:rsid w:val="000B4785"/>
    <w:rsid w:val="000B4BAC"/>
    <w:rsid w:val="000B4BB0"/>
    <w:rsid w:val="000B50C5"/>
    <w:rsid w:val="000B50CA"/>
    <w:rsid w:val="000B5C28"/>
    <w:rsid w:val="000B659B"/>
    <w:rsid w:val="000B67CC"/>
    <w:rsid w:val="000B6934"/>
    <w:rsid w:val="000B7726"/>
    <w:rsid w:val="000B7808"/>
    <w:rsid w:val="000B784F"/>
    <w:rsid w:val="000B7F84"/>
    <w:rsid w:val="000B7FD3"/>
    <w:rsid w:val="000C051B"/>
    <w:rsid w:val="000C0AD3"/>
    <w:rsid w:val="000C1305"/>
    <w:rsid w:val="000C193E"/>
    <w:rsid w:val="000C1C24"/>
    <w:rsid w:val="000C1E8A"/>
    <w:rsid w:val="000C2A9F"/>
    <w:rsid w:val="000C35DB"/>
    <w:rsid w:val="000C397E"/>
    <w:rsid w:val="000C3BC7"/>
    <w:rsid w:val="000C429D"/>
    <w:rsid w:val="000C51E5"/>
    <w:rsid w:val="000C53F4"/>
    <w:rsid w:val="000C574B"/>
    <w:rsid w:val="000C57E6"/>
    <w:rsid w:val="000C5913"/>
    <w:rsid w:val="000C595E"/>
    <w:rsid w:val="000C6179"/>
    <w:rsid w:val="000C661D"/>
    <w:rsid w:val="000C67C4"/>
    <w:rsid w:val="000C6B9C"/>
    <w:rsid w:val="000C6C56"/>
    <w:rsid w:val="000C7986"/>
    <w:rsid w:val="000C7B25"/>
    <w:rsid w:val="000D07AE"/>
    <w:rsid w:val="000D14C8"/>
    <w:rsid w:val="000D1701"/>
    <w:rsid w:val="000D19AA"/>
    <w:rsid w:val="000D1AA9"/>
    <w:rsid w:val="000D1ABA"/>
    <w:rsid w:val="000D1CDD"/>
    <w:rsid w:val="000D206D"/>
    <w:rsid w:val="000D2342"/>
    <w:rsid w:val="000D2955"/>
    <w:rsid w:val="000D3065"/>
    <w:rsid w:val="000D30EB"/>
    <w:rsid w:val="000D381E"/>
    <w:rsid w:val="000D3826"/>
    <w:rsid w:val="000D38E5"/>
    <w:rsid w:val="000D4460"/>
    <w:rsid w:val="000D47FB"/>
    <w:rsid w:val="000D49C3"/>
    <w:rsid w:val="000D4AE6"/>
    <w:rsid w:val="000D4BD0"/>
    <w:rsid w:val="000D4C0A"/>
    <w:rsid w:val="000D4CA8"/>
    <w:rsid w:val="000D4D42"/>
    <w:rsid w:val="000D5039"/>
    <w:rsid w:val="000D547D"/>
    <w:rsid w:val="000D57AD"/>
    <w:rsid w:val="000D5841"/>
    <w:rsid w:val="000D5881"/>
    <w:rsid w:val="000D58AA"/>
    <w:rsid w:val="000D5A24"/>
    <w:rsid w:val="000D5B1F"/>
    <w:rsid w:val="000D5CE2"/>
    <w:rsid w:val="000D61E7"/>
    <w:rsid w:val="000D6591"/>
    <w:rsid w:val="000D65EE"/>
    <w:rsid w:val="000D668D"/>
    <w:rsid w:val="000D6E0A"/>
    <w:rsid w:val="000D6F3C"/>
    <w:rsid w:val="000D6FF1"/>
    <w:rsid w:val="000D71D7"/>
    <w:rsid w:val="000D73BF"/>
    <w:rsid w:val="000D7DEC"/>
    <w:rsid w:val="000D7F83"/>
    <w:rsid w:val="000E0224"/>
    <w:rsid w:val="000E041B"/>
    <w:rsid w:val="000E0BCA"/>
    <w:rsid w:val="000E1005"/>
    <w:rsid w:val="000E1273"/>
    <w:rsid w:val="000E12C2"/>
    <w:rsid w:val="000E15A2"/>
    <w:rsid w:val="000E1697"/>
    <w:rsid w:val="000E1ABE"/>
    <w:rsid w:val="000E1C31"/>
    <w:rsid w:val="000E1D9F"/>
    <w:rsid w:val="000E2812"/>
    <w:rsid w:val="000E2A4F"/>
    <w:rsid w:val="000E2CD4"/>
    <w:rsid w:val="000E2E8A"/>
    <w:rsid w:val="000E319E"/>
    <w:rsid w:val="000E3264"/>
    <w:rsid w:val="000E33C2"/>
    <w:rsid w:val="000E34D6"/>
    <w:rsid w:val="000E3A67"/>
    <w:rsid w:val="000E3CA1"/>
    <w:rsid w:val="000E4335"/>
    <w:rsid w:val="000E43D4"/>
    <w:rsid w:val="000E441D"/>
    <w:rsid w:val="000E4440"/>
    <w:rsid w:val="000E4907"/>
    <w:rsid w:val="000E5114"/>
    <w:rsid w:val="000E5160"/>
    <w:rsid w:val="000E5267"/>
    <w:rsid w:val="000E5283"/>
    <w:rsid w:val="000E56F2"/>
    <w:rsid w:val="000E5A67"/>
    <w:rsid w:val="000E5B83"/>
    <w:rsid w:val="000E654B"/>
    <w:rsid w:val="000E6D06"/>
    <w:rsid w:val="000E755E"/>
    <w:rsid w:val="000F00B7"/>
    <w:rsid w:val="000F029B"/>
    <w:rsid w:val="000F02D1"/>
    <w:rsid w:val="000F0CFB"/>
    <w:rsid w:val="000F104A"/>
    <w:rsid w:val="000F1165"/>
    <w:rsid w:val="000F12C9"/>
    <w:rsid w:val="000F1405"/>
    <w:rsid w:val="000F14F6"/>
    <w:rsid w:val="000F152E"/>
    <w:rsid w:val="000F23C7"/>
    <w:rsid w:val="000F248D"/>
    <w:rsid w:val="000F285F"/>
    <w:rsid w:val="000F2E21"/>
    <w:rsid w:val="000F34C5"/>
    <w:rsid w:val="000F3733"/>
    <w:rsid w:val="000F3A32"/>
    <w:rsid w:val="000F3B3F"/>
    <w:rsid w:val="000F3E31"/>
    <w:rsid w:val="000F4196"/>
    <w:rsid w:val="000F457E"/>
    <w:rsid w:val="000F47F9"/>
    <w:rsid w:val="000F4AD6"/>
    <w:rsid w:val="000F5039"/>
    <w:rsid w:val="000F528D"/>
    <w:rsid w:val="000F5315"/>
    <w:rsid w:val="000F55A4"/>
    <w:rsid w:val="000F58D9"/>
    <w:rsid w:val="000F5A9E"/>
    <w:rsid w:val="000F5E85"/>
    <w:rsid w:val="000F5ED0"/>
    <w:rsid w:val="000F6787"/>
    <w:rsid w:val="000F70DD"/>
    <w:rsid w:val="000F758C"/>
    <w:rsid w:val="00100285"/>
    <w:rsid w:val="001006A8"/>
    <w:rsid w:val="00100BAA"/>
    <w:rsid w:val="001012D8"/>
    <w:rsid w:val="00101DD7"/>
    <w:rsid w:val="00101EED"/>
    <w:rsid w:val="0010229C"/>
    <w:rsid w:val="0010234E"/>
    <w:rsid w:val="00102739"/>
    <w:rsid w:val="00102822"/>
    <w:rsid w:val="00102B29"/>
    <w:rsid w:val="001035E9"/>
    <w:rsid w:val="001035F8"/>
    <w:rsid w:val="00103D55"/>
    <w:rsid w:val="00104529"/>
    <w:rsid w:val="0010498A"/>
    <w:rsid w:val="001050C8"/>
    <w:rsid w:val="001054F9"/>
    <w:rsid w:val="0010591B"/>
    <w:rsid w:val="00106316"/>
    <w:rsid w:val="00106458"/>
    <w:rsid w:val="00106579"/>
    <w:rsid w:val="001066ED"/>
    <w:rsid w:val="00106E15"/>
    <w:rsid w:val="0010703F"/>
    <w:rsid w:val="001072A3"/>
    <w:rsid w:val="00107407"/>
    <w:rsid w:val="001107AE"/>
    <w:rsid w:val="00110C5C"/>
    <w:rsid w:val="00110E23"/>
    <w:rsid w:val="00111662"/>
    <w:rsid w:val="00111970"/>
    <w:rsid w:val="00111D25"/>
    <w:rsid w:val="00111E04"/>
    <w:rsid w:val="00111FC6"/>
    <w:rsid w:val="00112502"/>
    <w:rsid w:val="00112D54"/>
    <w:rsid w:val="00112F05"/>
    <w:rsid w:val="0011331B"/>
    <w:rsid w:val="00113851"/>
    <w:rsid w:val="00113863"/>
    <w:rsid w:val="00113C78"/>
    <w:rsid w:val="0011411E"/>
    <w:rsid w:val="001141EA"/>
    <w:rsid w:val="001141EC"/>
    <w:rsid w:val="0011479F"/>
    <w:rsid w:val="001147D4"/>
    <w:rsid w:val="00114A02"/>
    <w:rsid w:val="00114C18"/>
    <w:rsid w:val="00114E4B"/>
    <w:rsid w:val="00115104"/>
    <w:rsid w:val="001161DB"/>
    <w:rsid w:val="001162B1"/>
    <w:rsid w:val="0011634E"/>
    <w:rsid w:val="0011649F"/>
    <w:rsid w:val="00117625"/>
    <w:rsid w:val="001177E1"/>
    <w:rsid w:val="00117B39"/>
    <w:rsid w:val="00117C69"/>
    <w:rsid w:val="00117EDC"/>
    <w:rsid w:val="00120383"/>
    <w:rsid w:val="00120925"/>
    <w:rsid w:val="00121D22"/>
    <w:rsid w:val="00121EAC"/>
    <w:rsid w:val="001226B0"/>
    <w:rsid w:val="0012270C"/>
    <w:rsid w:val="00122863"/>
    <w:rsid w:val="001228F9"/>
    <w:rsid w:val="00122AE6"/>
    <w:rsid w:val="00123344"/>
    <w:rsid w:val="00123907"/>
    <w:rsid w:val="00123AE5"/>
    <w:rsid w:val="00123C5B"/>
    <w:rsid w:val="00123E23"/>
    <w:rsid w:val="00123E97"/>
    <w:rsid w:val="001241F0"/>
    <w:rsid w:val="0012461B"/>
    <w:rsid w:val="00124C42"/>
    <w:rsid w:val="00124E2D"/>
    <w:rsid w:val="0012517F"/>
    <w:rsid w:val="001251A1"/>
    <w:rsid w:val="00125305"/>
    <w:rsid w:val="001253D7"/>
    <w:rsid w:val="001263AF"/>
    <w:rsid w:val="0012671E"/>
    <w:rsid w:val="00126F1D"/>
    <w:rsid w:val="0012720A"/>
    <w:rsid w:val="00127626"/>
    <w:rsid w:val="00127759"/>
    <w:rsid w:val="00127A59"/>
    <w:rsid w:val="00127ADD"/>
    <w:rsid w:val="00127C22"/>
    <w:rsid w:val="00130618"/>
    <w:rsid w:val="0013092E"/>
    <w:rsid w:val="0013137C"/>
    <w:rsid w:val="0013147F"/>
    <w:rsid w:val="001314A4"/>
    <w:rsid w:val="00131BAE"/>
    <w:rsid w:val="00131C0D"/>
    <w:rsid w:val="001323C4"/>
    <w:rsid w:val="001325E0"/>
    <w:rsid w:val="00132609"/>
    <w:rsid w:val="001331EE"/>
    <w:rsid w:val="00133457"/>
    <w:rsid w:val="00133515"/>
    <w:rsid w:val="001335BF"/>
    <w:rsid w:val="00133B52"/>
    <w:rsid w:val="001344B7"/>
    <w:rsid w:val="001344EF"/>
    <w:rsid w:val="0013476F"/>
    <w:rsid w:val="001350D3"/>
    <w:rsid w:val="00135387"/>
    <w:rsid w:val="00135658"/>
    <w:rsid w:val="00135B4F"/>
    <w:rsid w:val="00135CA1"/>
    <w:rsid w:val="00135E18"/>
    <w:rsid w:val="00136161"/>
    <w:rsid w:val="001362B5"/>
    <w:rsid w:val="00136300"/>
    <w:rsid w:val="0013646F"/>
    <w:rsid w:val="0013652C"/>
    <w:rsid w:val="00136E15"/>
    <w:rsid w:val="0013749D"/>
    <w:rsid w:val="0014008F"/>
    <w:rsid w:val="001408AA"/>
    <w:rsid w:val="0014095D"/>
    <w:rsid w:val="00141426"/>
    <w:rsid w:val="001416F8"/>
    <w:rsid w:val="0014195E"/>
    <w:rsid w:val="00141E61"/>
    <w:rsid w:val="00141F72"/>
    <w:rsid w:val="0014260D"/>
    <w:rsid w:val="00142DC8"/>
    <w:rsid w:val="00142F2E"/>
    <w:rsid w:val="001430E0"/>
    <w:rsid w:val="001432FA"/>
    <w:rsid w:val="001435DD"/>
    <w:rsid w:val="00143ADC"/>
    <w:rsid w:val="00143CD2"/>
    <w:rsid w:val="00143F71"/>
    <w:rsid w:val="001442FF"/>
    <w:rsid w:val="0014442A"/>
    <w:rsid w:val="00144956"/>
    <w:rsid w:val="00144A84"/>
    <w:rsid w:val="00144C49"/>
    <w:rsid w:val="0014570D"/>
    <w:rsid w:val="0014572F"/>
    <w:rsid w:val="00145F1E"/>
    <w:rsid w:val="0014609D"/>
    <w:rsid w:val="001461CC"/>
    <w:rsid w:val="00146244"/>
    <w:rsid w:val="001466FE"/>
    <w:rsid w:val="00146CF9"/>
    <w:rsid w:val="00146FD6"/>
    <w:rsid w:val="00146FE4"/>
    <w:rsid w:val="00147523"/>
    <w:rsid w:val="00147525"/>
    <w:rsid w:val="001477F7"/>
    <w:rsid w:val="0014782A"/>
    <w:rsid w:val="00147C75"/>
    <w:rsid w:val="00150042"/>
    <w:rsid w:val="00150290"/>
    <w:rsid w:val="001502FC"/>
    <w:rsid w:val="00150D3D"/>
    <w:rsid w:val="00150E64"/>
    <w:rsid w:val="00150F4E"/>
    <w:rsid w:val="00150F87"/>
    <w:rsid w:val="001517CB"/>
    <w:rsid w:val="0015194D"/>
    <w:rsid w:val="00151B29"/>
    <w:rsid w:val="00152020"/>
    <w:rsid w:val="00152163"/>
    <w:rsid w:val="00152386"/>
    <w:rsid w:val="001523F8"/>
    <w:rsid w:val="001526D7"/>
    <w:rsid w:val="00152AF9"/>
    <w:rsid w:val="00152DF8"/>
    <w:rsid w:val="001530BB"/>
    <w:rsid w:val="00153132"/>
    <w:rsid w:val="00153792"/>
    <w:rsid w:val="00153C0D"/>
    <w:rsid w:val="001544F3"/>
    <w:rsid w:val="00154501"/>
    <w:rsid w:val="00154B1E"/>
    <w:rsid w:val="00154CED"/>
    <w:rsid w:val="00154D99"/>
    <w:rsid w:val="00155461"/>
    <w:rsid w:val="0015564E"/>
    <w:rsid w:val="00155CE3"/>
    <w:rsid w:val="0015618F"/>
    <w:rsid w:val="001561EE"/>
    <w:rsid w:val="00156CA7"/>
    <w:rsid w:val="00156FD1"/>
    <w:rsid w:val="0015725E"/>
    <w:rsid w:val="00157A80"/>
    <w:rsid w:val="00160019"/>
    <w:rsid w:val="00160855"/>
    <w:rsid w:val="0016095A"/>
    <w:rsid w:val="0016097B"/>
    <w:rsid w:val="00160BA9"/>
    <w:rsid w:val="00160C79"/>
    <w:rsid w:val="001611BF"/>
    <w:rsid w:val="001615E8"/>
    <w:rsid w:val="00161DE9"/>
    <w:rsid w:val="001623AC"/>
    <w:rsid w:val="0016240D"/>
    <w:rsid w:val="00162D80"/>
    <w:rsid w:val="001635EA"/>
    <w:rsid w:val="001636AC"/>
    <w:rsid w:val="00163DE7"/>
    <w:rsid w:val="00164497"/>
    <w:rsid w:val="001647C8"/>
    <w:rsid w:val="0016490E"/>
    <w:rsid w:val="00165382"/>
    <w:rsid w:val="00165604"/>
    <w:rsid w:val="00165718"/>
    <w:rsid w:val="00165755"/>
    <w:rsid w:val="00165BF5"/>
    <w:rsid w:val="00165D6C"/>
    <w:rsid w:val="00165FBA"/>
    <w:rsid w:val="0016655F"/>
    <w:rsid w:val="00166564"/>
    <w:rsid w:val="001667AA"/>
    <w:rsid w:val="00166829"/>
    <w:rsid w:val="0016693D"/>
    <w:rsid w:val="00166C8E"/>
    <w:rsid w:val="00166E63"/>
    <w:rsid w:val="00166FD7"/>
    <w:rsid w:val="00167082"/>
    <w:rsid w:val="0016732C"/>
    <w:rsid w:val="0016756E"/>
    <w:rsid w:val="00167641"/>
    <w:rsid w:val="00167856"/>
    <w:rsid w:val="00170A28"/>
    <w:rsid w:val="00171043"/>
    <w:rsid w:val="00171565"/>
    <w:rsid w:val="00171866"/>
    <w:rsid w:val="001718FD"/>
    <w:rsid w:val="00171907"/>
    <w:rsid w:val="00171D49"/>
    <w:rsid w:val="00172019"/>
    <w:rsid w:val="001722FC"/>
    <w:rsid w:val="001724E9"/>
    <w:rsid w:val="001724F6"/>
    <w:rsid w:val="0017272E"/>
    <w:rsid w:val="00172843"/>
    <w:rsid w:val="001736A6"/>
    <w:rsid w:val="00173A95"/>
    <w:rsid w:val="00173AA8"/>
    <w:rsid w:val="00173CDA"/>
    <w:rsid w:val="001746A2"/>
    <w:rsid w:val="00174EA2"/>
    <w:rsid w:val="00174EB3"/>
    <w:rsid w:val="001751C7"/>
    <w:rsid w:val="0017568D"/>
    <w:rsid w:val="00175C15"/>
    <w:rsid w:val="00176133"/>
    <w:rsid w:val="001768E0"/>
    <w:rsid w:val="00176DAB"/>
    <w:rsid w:val="0017761C"/>
    <w:rsid w:val="001779C4"/>
    <w:rsid w:val="00177D33"/>
    <w:rsid w:val="00177E0F"/>
    <w:rsid w:val="0018006D"/>
    <w:rsid w:val="00180306"/>
    <w:rsid w:val="00180B5B"/>
    <w:rsid w:val="00180E37"/>
    <w:rsid w:val="00180F24"/>
    <w:rsid w:val="00181198"/>
    <w:rsid w:val="00181E0F"/>
    <w:rsid w:val="0018277C"/>
    <w:rsid w:val="001831ED"/>
    <w:rsid w:val="001835CC"/>
    <w:rsid w:val="0018394B"/>
    <w:rsid w:val="00184A1B"/>
    <w:rsid w:val="00184D4A"/>
    <w:rsid w:val="0018502C"/>
    <w:rsid w:val="001851B6"/>
    <w:rsid w:val="00185551"/>
    <w:rsid w:val="00186186"/>
    <w:rsid w:val="00186355"/>
    <w:rsid w:val="00186BEB"/>
    <w:rsid w:val="00186ED2"/>
    <w:rsid w:val="0018719D"/>
    <w:rsid w:val="001871DB"/>
    <w:rsid w:val="0018726D"/>
    <w:rsid w:val="001875C0"/>
    <w:rsid w:val="00187C22"/>
    <w:rsid w:val="00187F2E"/>
    <w:rsid w:val="00187FE4"/>
    <w:rsid w:val="0019089D"/>
    <w:rsid w:val="00191345"/>
    <w:rsid w:val="001915D6"/>
    <w:rsid w:val="00191C07"/>
    <w:rsid w:val="00192062"/>
    <w:rsid w:val="001925BF"/>
    <w:rsid w:val="0019264E"/>
    <w:rsid w:val="001926A9"/>
    <w:rsid w:val="00192742"/>
    <w:rsid w:val="00192918"/>
    <w:rsid w:val="00192F6E"/>
    <w:rsid w:val="00193074"/>
    <w:rsid w:val="00193337"/>
    <w:rsid w:val="00193671"/>
    <w:rsid w:val="001948D0"/>
    <w:rsid w:val="001955F1"/>
    <w:rsid w:val="0019565E"/>
    <w:rsid w:val="001956CE"/>
    <w:rsid w:val="00195A6F"/>
    <w:rsid w:val="00195E04"/>
    <w:rsid w:val="00196161"/>
    <w:rsid w:val="00196207"/>
    <w:rsid w:val="001963B3"/>
    <w:rsid w:val="001968F2"/>
    <w:rsid w:val="00196A4C"/>
    <w:rsid w:val="00196B77"/>
    <w:rsid w:val="00196BC8"/>
    <w:rsid w:val="00196C80"/>
    <w:rsid w:val="00196EBF"/>
    <w:rsid w:val="00196F9D"/>
    <w:rsid w:val="0019721A"/>
    <w:rsid w:val="00197321"/>
    <w:rsid w:val="0019757C"/>
    <w:rsid w:val="001976DC"/>
    <w:rsid w:val="001A00C7"/>
    <w:rsid w:val="001A051A"/>
    <w:rsid w:val="001A0B59"/>
    <w:rsid w:val="001A0C21"/>
    <w:rsid w:val="001A0DB0"/>
    <w:rsid w:val="001A0F51"/>
    <w:rsid w:val="001A11DB"/>
    <w:rsid w:val="001A1628"/>
    <w:rsid w:val="001A17C6"/>
    <w:rsid w:val="001A1C03"/>
    <w:rsid w:val="001A2485"/>
    <w:rsid w:val="001A2A3F"/>
    <w:rsid w:val="001A33F6"/>
    <w:rsid w:val="001A37F5"/>
    <w:rsid w:val="001A38B3"/>
    <w:rsid w:val="001A3B48"/>
    <w:rsid w:val="001A4044"/>
    <w:rsid w:val="001A40A4"/>
    <w:rsid w:val="001A437E"/>
    <w:rsid w:val="001A47E9"/>
    <w:rsid w:val="001A48E7"/>
    <w:rsid w:val="001A49E5"/>
    <w:rsid w:val="001A524D"/>
    <w:rsid w:val="001A56D4"/>
    <w:rsid w:val="001A5702"/>
    <w:rsid w:val="001A5E8C"/>
    <w:rsid w:val="001A6118"/>
    <w:rsid w:val="001A63A1"/>
    <w:rsid w:val="001A65CD"/>
    <w:rsid w:val="001A65F4"/>
    <w:rsid w:val="001A6B7A"/>
    <w:rsid w:val="001A79BF"/>
    <w:rsid w:val="001B024E"/>
    <w:rsid w:val="001B0286"/>
    <w:rsid w:val="001B0477"/>
    <w:rsid w:val="001B051A"/>
    <w:rsid w:val="001B0A2C"/>
    <w:rsid w:val="001B0CA9"/>
    <w:rsid w:val="001B0CEC"/>
    <w:rsid w:val="001B0D60"/>
    <w:rsid w:val="001B1136"/>
    <w:rsid w:val="001B257B"/>
    <w:rsid w:val="001B2D2A"/>
    <w:rsid w:val="001B2ECD"/>
    <w:rsid w:val="001B3124"/>
    <w:rsid w:val="001B3282"/>
    <w:rsid w:val="001B334B"/>
    <w:rsid w:val="001B3A14"/>
    <w:rsid w:val="001B3B0A"/>
    <w:rsid w:val="001B3C3C"/>
    <w:rsid w:val="001B3E6D"/>
    <w:rsid w:val="001B4415"/>
    <w:rsid w:val="001B4D2D"/>
    <w:rsid w:val="001B4DE1"/>
    <w:rsid w:val="001B53E2"/>
    <w:rsid w:val="001B5D4C"/>
    <w:rsid w:val="001B6137"/>
    <w:rsid w:val="001B66C7"/>
    <w:rsid w:val="001B69CF"/>
    <w:rsid w:val="001B6B07"/>
    <w:rsid w:val="001B7F23"/>
    <w:rsid w:val="001C0632"/>
    <w:rsid w:val="001C074C"/>
    <w:rsid w:val="001C0ACE"/>
    <w:rsid w:val="001C0C54"/>
    <w:rsid w:val="001C1660"/>
    <w:rsid w:val="001C1837"/>
    <w:rsid w:val="001C18F5"/>
    <w:rsid w:val="001C1A3C"/>
    <w:rsid w:val="001C1B2F"/>
    <w:rsid w:val="001C1FD1"/>
    <w:rsid w:val="001C21D1"/>
    <w:rsid w:val="001C22CD"/>
    <w:rsid w:val="001C30D1"/>
    <w:rsid w:val="001C3F5A"/>
    <w:rsid w:val="001C44E9"/>
    <w:rsid w:val="001C475A"/>
    <w:rsid w:val="001C4C18"/>
    <w:rsid w:val="001C52F5"/>
    <w:rsid w:val="001C5485"/>
    <w:rsid w:val="001C57F7"/>
    <w:rsid w:val="001C5CB8"/>
    <w:rsid w:val="001C5EE2"/>
    <w:rsid w:val="001C655D"/>
    <w:rsid w:val="001C6C86"/>
    <w:rsid w:val="001C6DF0"/>
    <w:rsid w:val="001C6F39"/>
    <w:rsid w:val="001C7176"/>
    <w:rsid w:val="001C71F8"/>
    <w:rsid w:val="001C7A19"/>
    <w:rsid w:val="001C7AC4"/>
    <w:rsid w:val="001C7DCD"/>
    <w:rsid w:val="001C7EC1"/>
    <w:rsid w:val="001D010E"/>
    <w:rsid w:val="001D0A99"/>
    <w:rsid w:val="001D0CB2"/>
    <w:rsid w:val="001D0CC5"/>
    <w:rsid w:val="001D0DC1"/>
    <w:rsid w:val="001D1893"/>
    <w:rsid w:val="001D1B97"/>
    <w:rsid w:val="001D1C70"/>
    <w:rsid w:val="001D1EF5"/>
    <w:rsid w:val="001D21FD"/>
    <w:rsid w:val="001D252E"/>
    <w:rsid w:val="001D3860"/>
    <w:rsid w:val="001D392E"/>
    <w:rsid w:val="001D3AF5"/>
    <w:rsid w:val="001D3CFF"/>
    <w:rsid w:val="001D4586"/>
    <w:rsid w:val="001D46DE"/>
    <w:rsid w:val="001D4993"/>
    <w:rsid w:val="001D4B2F"/>
    <w:rsid w:val="001D4E41"/>
    <w:rsid w:val="001D51FA"/>
    <w:rsid w:val="001D6080"/>
    <w:rsid w:val="001D72B7"/>
    <w:rsid w:val="001D7877"/>
    <w:rsid w:val="001D78AD"/>
    <w:rsid w:val="001D78B3"/>
    <w:rsid w:val="001D7A7A"/>
    <w:rsid w:val="001D7CAB"/>
    <w:rsid w:val="001D7DC4"/>
    <w:rsid w:val="001E0648"/>
    <w:rsid w:val="001E06DC"/>
    <w:rsid w:val="001E0725"/>
    <w:rsid w:val="001E0772"/>
    <w:rsid w:val="001E0A0A"/>
    <w:rsid w:val="001E10B8"/>
    <w:rsid w:val="001E11EF"/>
    <w:rsid w:val="001E1379"/>
    <w:rsid w:val="001E1C1E"/>
    <w:rsid w:val="001E1F43"/>
    <w:rsid w:val="001E24DC"/>
    <w:rsid w:val="001E2E59"/>
    <w:rsid w:val="001E2E89"/>
    <w:rsid w:val="001E380D"/>
    <w:rsid w:val="001E3921"/>
    <w:rsid w:val="001E3DAF"/>
    <w:rsid w:val="001E3F8A"/>
    <w:rsid w:val="001E3F9C"/>
    <w:rsid w:val="001E419E"/>
    <w:rsid w:val="001E41F7"/>
    <w:rsid w:val="001E4C8F"/>
    <w:rsid w:val="001E4DEB"/>
    <w:rsid w:val="001E5009"/>
    <w:rsid w:val="001E5015"/>
    <w:rsid w:val="001E543B"/>
    <w:rsid w:val="001E548F"/>
    <w:rsid w:val="001E5CA8"/>
    <w:rsid w:val="001E5EF6"/>
    <w:rsid w:val="001E6290"/>
    <w:rsid w:val="001E6CFC"/>
    <w:rsid w:val="001E74FF"/>
    <w:rsid w:val="001E7713"/>
    <w:rsid w:val="001F028B"/>
    <w:rsid w:val="001F0532"/>
    <w:rsid w:val="001F080B"/>
    <w:rsid w:val="001F0869"/>
    <w:rsid w:val="001F089D"/>
    <w:rsid w:val="001F1515"/>
    <w:rsid w:val="001F1547"/>
    <w:rsid w:val="001F1F3D"/>
    <w:rsid w:val="001F2463"/>
    <w:rsid w:val="001F268A"/>
    <w:rsid w:val="001F275E"/>
    <w:rsid w:val="001F2916"/>
    <w:rsid w:val="001F2B07"/>
    <w:rsid w:val="001F2B28"/>
    <w:rsid w:val="001F2CAC"/>
    <w:rsid w:val="001F2CAF"/>
    <w:rsid w:val="001F318D"/>
    <w:rsid w:val="001F3955"/>
    <w:rsid w:val="001F3A8C"/>
    <w:rsid w:val="001F4307"/>
    <w:rsid w:val="001F4939"/>
    <w:rsid w:val="001F495F"/>
    <w:rsid w:val="001F4C71"/>
    <w:rsid w:val="001F4D5B"/>
    <w:rsid w:val="001F524A"/>
    <w:rsid w:val="001F5FB2"/>
    <w:rsid w:val="001F6016"/>
    <w:rsid w:val="001F6602"/>
    <w:rsid w:val="001F694D"/>
    <w:rsid w:val="001F6BD1"/>
    <w:rsid w:val="001F70E3"/>
    <w:rsid w:val="001F7AD1"/>
    <w:rsid w:val="001F7D80"/>
    <w:rsid w:val="001F7E44"/>
    <w:rsid w:val="00200467"/>
    <w:rsid w:val="00200B2E"/>
    <w:rsid w:val="00200D19"/>
    <w:rsid w:val="00200E5F"/>
    <w:rsid w:val="00200F83"/>
    <w:rsid w:val="00201137"/>
    <w:rsid w:val="0020123F"/>
    <w:rsid w:val="00201738"/>
    <w:rsid w:val="00201A1E"/>
    <w:rsid w:val="00201A80"/>
    <w:rsid w:val="00201D99"/>
    <w:rsid w:val="00202AA6"/>
    <w:rsid w:val="00202BF2"/>
    <w:rsid w:val="00202D48"/>
    <w:rsid w:val="00203387"/>
    <w:rsid w:val="00203849"/>
    <w:rsid w:val="00203924"/>
    <w:rsid w:val="00203B3B"/>
    <w:rsid w:val="00203E6C"/>
    <w:rsid w:val="0020430D"/>
    <w:rsid w:val="00204322"/>
    <w:rsid w:val="00204946"/>
    <w:rsid w:val="0020499A"/>
    <w:rsid w:val="00204ED8"/>
    <w:rsid w:val="00204F17"/>
    <w:rsid w:val="002053F3"/>
    <w:rsid w:val="0020587A"/>
    <w:rsid w:val="00205880"/>
    <w:rsid w:val="00206879"/>
    <w:rsid w:val="002068F1"/>
    <w:rsid w:val="00206C64"/>
    <w:rsid w:val="00206F39"/>
    <w:rsid w:val="0020748F"/>
    <w:rsid w:val="002077F7"/>
    <w:rsid w:val="00207807"/>
    <w:rsid w:val="002106C2"/>
    <w:rsid w:val="00210A71"/>
    <w:rsid w:val="00210C9E"/>
    <w:rsid w:val="002114A8"/>
    <w:rsid w:val="00211ADA"/>
    <w:rsid w:val="00211C24"/>
    <w:rsid w:val="00212507"/>
    <w:rsid w:val="00212510"/>
    <w:rsid w:val="002126C8"/>
    <w:rsid w:val="002128C6"/>
    <w:rsid w:val="00212F19"/>
    <w:rsid w:val="002132C9"/>
    <w:rsid w:val="0021346E"/>
    <w:rsid w:val="00213589"/>
    <w:rsid w:val="00213806"/>
    <w:rsid w:val="002139F0"/>
    <w:rsid w:val="00213DA3"/>
    <w:rsid w:val="0021403A"/>
    <w:rsid w:val="00214492"/>
    <w:rsid w:val="002148BC"/>
    <w:rsid w:val="0021494B"/>
    <w:rsid w:val="00214D00"/>
    <w:rsid w:val="002152D7"/>
    <w:rsid w:val="00215757"/>
    <w:rsid w:val="00215797"/>
    <w:rsid w:val="00215A23"/>
    <w:rsid w:val="00215B6F"/>
    <w:rsid w:val="00215C74"/>
    <w:rsid w:val="00215FB4"/>
    <w:rsid w:val="00216363"/>
    <w:rsid w:val="00216619"/>
    <w:rsid w:val="00216A7F"/>
    <w:rsid w:val="00216AEC"/>
    <w:rsid w:val="00216DDA"/>
    <w:rsid w:val="00217013"/>
    <w:rsid w:val="0021738F"/>
    <w:rsid w:val="00217757"/>
    <w:rsid w:val="00217950"/>
    <w:rsid w:val="00217C6E"/>
    <w:rsid w:val="00217EC5"/>
    <w:rsid w:val="0022004A"/>
    <w:rsid w:val="002207F1"/>
    <w:rsid w:val="002209CC"/>
    <w:rsid w:val="00220DAE"/>
    <w:rsid w:val="0022106E"/>
    <w:rsid w:val="00221BF1"/>
    <w:rsid w:val="00221E5E"/>
    <w:rsid w:val="002226AD"/>
    <w:rsid w:val="00222BD5"/>
    <w:rsid w:val="00222EE5"/>
    <w:rsid w:val="002233CC"/>
    <w:rsid w:val="00223736"/>
    <w:rsid w:val="002241C5"/>
    <w:rsid w:val="002241DF"/>
    <w:rsid w:val="0022497B"/>
    <w:rsid w:val="00224E1A"/>
    <w:rsid w:val="00225223"/>
    <w:rsid w:val="002254D4"/>
    <w:rsid w:val="00225758"/>
    <w:rsid w:val="002259AC"/>
    <w:rsid w:val="00226970"/>
    <w:rsid w:val="00226B07"/>
    <w:rsid w:val="00226DE8"/>
    <w:rsid w:val="00226EE9"/>
    <w:rsid w:val="002274BE"/>
    <w:rsid w:val="00230625"/>
    <w:rsid w:val="00230A63"/>
    <w:rsid w:val="00231276"/>
    <w:rsid w:val="00231388"/>
    <w:rsid w:val="00231516"/>
    <w:rsid w:val="00231656"/>
    <w:rsid w:val="00231E35"/>
    <w:rsid w:val="00231E95"/>
    <w:rsid w:val="00232288"/>
    <w:rsid w:val="002322D7"/>
    <w:rsid w:val="00232AAC"/>
    <w:rsid w:val="00232D14"/>
    <w:rsid w:val="00232FA5"/>
    <w:rsid w:val="00233804"/>
    <w:rsid w:val="00233FD7"/>
    <w:rsid w:val="0023410F"/>
    <w:rsid w:val="002347AC"/>
    <w:rsid w:val="0023493B"/>
    <w:rsid w:val="002349A1"/>
    <w:rsid w:val="00235156"/>
    <w:rsid w:val="00235A0B"/>
    <w:rsid w:val="0023640E"/>
    <w:rsid w:val="0023650C"/>
    <w:rsid w:val="002366CE"/>
    <w:rsid w:val="002369E2"/>
    <w:rsid w:val="00236AEF"/>
    <w:rsid w:val="00236B3C"/>
    <w:rsid w:val="00236D34"/>
    <w:rsid w:val="00237C52"/>
    <w:rsid w:val="00237D48"/>
    <w:rsid w:val="002402F2"/>
    <w:rsid w:val="002404F2"/>
    <w:rsid w:val="002409E9"/>
    <w:rsid w:val="00240D79"/>
    <w:rsid w:val="00240D9C"/>
    <w:rsid w:val="00240EB1"/>
    <w:rsid w:val="00240FC8"/>
    <w:rsid w:val="00241467"/>
    <w:rsid w:val="00241493"/>
    <w:rsid w:val="00241759"/>
    <w:rsid w:val="00241EFA"/>
    <w:rsid w:val="00242119"/>
    <w:rsid w:val="0024264B"/>
    <w:rsid w:val="00242784"/>
    <w:rsid w:val="00242A7D"/>
    <w:rsid w:val="00242B1B"/>
    <w:rsid w:val="00242CB0"/>
    <w:rsid w:val="0024321F"/>
    <w:rsid w:val="00243BF1"/>
    <w:rsid w:val="00243D1B"/>
    <w:rsid w:val="00243E3A"/>
    <w:rsid w:val="00243F7F"/>
    <w:rsid w:val="0024416D"/>
    <w:rsid w:val="002441B2"/>
    <w:rsid w:val="0024424C"/>
    <w:rsid w:val="00244A6B"/>
    <w:rsid w:val="00244C40"/>
    <w:rsid w:val="00245252"/>
    <w:rsid w:val="00245AED"/>
    <w:rsid w:val="00245B12"/>
    <w:rsid w:val="002465CE"/>
    <w:rsid w:val="00246E4B"/>
    <w:rsid w:val="0024712E"/>
    <w:rsid w:val="00247374"/>
    <w:rsid w:val="00247378"/>
    <w:rsid w:val="0024798E"/>
    <w:rsid w:val="002502D4"/>
    <w:rsid w:val="00250328"/>
    <w:rsid w:val="00250350"/>
    <w:rsid w:val="0025090D"/>
    <w:rsid w:val="00250FA9"/>
    <w:rsid w:val="00251275"/>
    <w:rsid w:val="0025129B"/>
    <w:rsid w:val="0025141C"/>
    <w:rsid w:val="00251BF6"/>
    <w:rsid w:val="00251DE3"/>
    <w:rsid w:val="0025233E"/>
    <w:rsid w:val="002523B5"/>
    <w:rsid w:val="002525D0"/>
    <w:rsid w:val="0025272F"/>
    <w:rsid w:val="0025284E"/>
    <w:rsid w:val="00252906"/>
    <w:rsid w:val="00252EFF"/>
    <w:rsid w:val="00252FAA"/>
    <w:rsid w:val="00253092"/>
    <w:rsid w:val="002530BB"/>
    <w:rsid w:val="00253B90"/>
    <w:rsid w:val="00254790"/>
    <w:rsid w:val="00254E30"/>
    <w:rsid w:val="002552D0"/>
    <w:rsid w:val="002553B3"/>
    <w:rsid w:val="002565AE"/>
    <w:rsid w:val="00256B11"/>
    <w:rsid w:val="00256BFC"/>
    <w:rsid w:val="0025707D"/>
    <w:rsid w:val="002570EF"/>
    <w:rsid w:val="002573A3"/>
    <w:rsid w:val="00257465"/>
    <w:rsid w:val="0025752F"/>
    <w:rsid w:val="00257B31"/>
    <w:rsid w:val="00257B4E"/>
    <w:rsid w:val="00257C51"/>
    <w:rsid w:val="002601A8"/>
    <w:rsid w:val="0026022D"/>
    <w:rsid w:val="0026064E"/>
    <w:rsid w:val="00260818"/>
    <w:rsid w:val="00260889"/>
    <w:rsid w:val="00261533"/>
    <w:rsid w:val="0026155A"/>
    <w:rsid w:val="0026155D"/>
    <w:rsid w:val="0026170F"/>
    <w:rsid w:val="0026173B"/>
    <w:rsid w:val="0026180B"/>
    <w:rsid w:val="00261E49"/>
    <w:rsid w:val="002620E8"/>
    <w:rsid w:val="00262409"/>
    <w:rsid w:val="002625C1"/>
    <w:rsid w:val="0026269A"/>
    <w:rsid w:val="00262836"/>
    <w:rsid w:val="00262B31"/>
    <w:rsid w:val="0026311A"/>
    <w:rsid w:val="002634BB"/>
    <w:rsid w:val="00263707"/>
    <w:rsid w:val="0026382A"/>
    <w:rsid w:val="00263EA1"/>
    <w:rsid w:val="00264148"/>
    <w:rsid w:val="002641AB"/>
    <w:rsid w:val="00264DAF"/>
    <w:rsid w:val="002658B1"/>
    <w:rsid w:val="002660C6"/>
    <w:rsid w:val="002660F6"/>
    <w:rsid w:val="002661F7"/>
    <w:rsid w:val="0026674B"/>
    <w:rsid w:val="00266C8C"/>
    <w:rsid w:val="00266CFE"/>
    <w:rsid w:val="00266DB4"/>
    <w:rsid w:val="00267024"/>
    <w:rsid w:val="00267DF6"/>
    <w:rsid w:val="00267E52"/>
    <w:rsid w:val="0027012A"/>
    <w:rsid w:val="0027012F"/>
    <w:rsid w:val="0027017C"/>
    <w:rsid w:val="00270640"/>
    <w:rsid w:val="002706D0"/>
    <w:rsid w:val="00270897"/>
    <w:rsid w:val="00270E75"/>
    <w:rsid w:val="002710C5"/>
    <w:rsid w:val="0027158D"/>
    <w:rsid w:val="00271CD1"/>
    <w:rsid w:val="00272265"/>
    <w:rsid w:val="00272431"/>
    <w:rsid w:val="00272A71"/>
    <w:rsid w:val="00272DA4"/>
    <w:rsid w:val="00273736"/>
    <w:rsid w:val="00273904"/>
    <w:rsid w:val="00274366"/>
    <w:rsid w:val="00274A25"/>
    <w:rsid w:val="00274B32"/>
    <w:rsid w:val="00274D32"/>
    <w:rsid w:val="00274DD5"/>
    <w:rsid w:val="00275245"/>
    <w:rsid w:val="002752EC"/>
    <w:rsid w:val="0027531D"/>
    <w:rsid w:val="002753E8"/>
    <w:rsid w:val="002754B1"/>
    <w:rsid w:val="00275558"/>
    <w:rsid w:val="00275B62"/>
    <w:rsid w:val="00275B8A"/>
    <w:rsid w:val="002761BD"/>
    <w:rsid w:val="00276C02"/>
    <w:rsid w:val="00276CD0"/>
    <w:rsid w:val="00277187"/>
    <w:rsid w:val="00277B49"/>
    <w:rsid w:val="002806B4"/>
    <w:rsid w:val="00280B5E"/>
    <w:rsid w:val="00280E69"/>
    <w:rsid w:val="00280E89"/>
    <w:rsid w:val="002813C4"/>
    <w:rsid w:val="00281962"/>
    <w:rsid w:val="002819BA"/>
    <w:rsid w:val="00281AC4"/>
    <w:rsid w:val="00281DCD"/>
    <w:rsid w:val="00281F71"/>
    <w:rsid w:val="00282106"/>
    <w:rsid w:val="00282952"/>
    <w:rsid w:val="00282A32"/>
    <w:rsid w:val="00282D4F"/>
    <w:rsid w:val="00282D81"/>
    <w:rsid w:val="00282DEE"/>
    <w:rsid w:val="0028379E"/>
    <w:rsid w:val="002837DB"/>
    <w:rsid w:val="00283AB0"/>
    <w:rsid w:val="00284165"/>
    <w:rsid w:val="002849FE"/>
    <w:rsid w:val="00284A20"/>
    <w:rsid w:val="00284A5F"/>
    <w:rsid w:val="00284D57"/>
    <w:rsid w:val="002850B1"/>
    <w:rsid w:val="0028565A"/>
    <w:rsid w:val="00285751"/>
    <w:rsid w:val="00285984"/>
    <w:rsid w:val="00285DD5"/>
    <w:rsid w:val="00285F9B"/>
    <w:rsid w:val="00285FAA"/>
    <w:rsid w:val="0028681C"/>
    <w:rsid w:val="00286D30"/>
    <w:rsid w:val="002874B2"/>
    <w:rsid w:val="0028779F"/>
    <w:rsid w:val="002878C1"/>
    <w:rsid w:val="00287A3C"/>
    <w:rsid w:val="00287B77"/>
    <w:rsid w:val="0029036E"/>
    <w:rsid w:val="0029041E"/>
    <w:rsid w:val="00290A5F"/>
    <w:rsid w:val="0029103C"/>
    <w:rsid w:val="00291221"/>
    <w:rsid w:val="00291C7D"/>
    <w:rsid w:val="00292352"/>
    <w:rsid w:val="00292396"/>
    <w:rsid w:val="002926B4"/>
    <w:rsid w:val="0029286B"/>
    <w:rsid w:val="00292A66"/>
    <w:rsid w:val="00292AD5"/>
    <w:rsid w:val="00292DCB"/>
    <w:rsid w:val="002930C1"/>
    <w:rsid w:val="00293ADD"/>
    <w:rsid w:val="00293B4C"/>
    <w:rsid w:val="00293F69"/>
    <w:rsid w:val="00293FFD"/>
    <w:rsid w:val="002944F8"/>
    <w:rsid w:val="00294B5A"/>
    <w:rsid w:val="00294FA4"/>
    <w:rsid w:val="00295862"/>
    <w:rsid w:val="00295E75"/>
    <w:rsid w:val="00296414"/>
    <w:rsid w:val="00296680"/>
    <w:rsid w:val="00296AF1"/>
    <w:rsid w:val="002972B8"/>
    <w:rsid w:val="00297430"/>
    <w:rsid w:val="002975C8"/>
    <w:rsid w:val="00297728"/>
    <w:rsid w:val="00297A26"/>
    <w:rsid w:val="00297BE8"/>
    <w:rsid w:val="00297C60"/>
    <w:rsid w:val="002A03D2"/>
    <w:rsid w:val="002A04A2"/>
    <w:rsid w:val="002A05CA"/>
    <w:rsid w:val="002A0676"/>
    <w:rsid w:val="002A086B"/>
    <w:rsid w:val="002A0872"/>
    <w:rsid w:val="002A0BB6"/>
    <w:rsid w:val="002A0C39"/>
    <w:rsid w:val="002A129F"/>
    <w:rsid w:val="002A18FF"/>
    <w:rsid w:val="002A1BBA"/>
    <w:rsid w:val="002A1ED7"/>
    <w:rsid w:val="002A2C86"/>
    <w:rsid w:val="002A2E6D"/>
    <w:rsid w:val="002A2FDC"/>
    <w:rsid w:val="002A31EF"/>
    <w:rsid w:val="002A321A"/>
    <w:rsid w:val="002A36FE"/>
    <w:rsid w:val="002A3D5B"/>
    <w:rsid w:val="002A4516"/>
    <w:rsid w:val="002A4ACD"/>
    <w:rsid w:val="002A4AFE"/>
    <w:rsid w:val="002A4BA9"/>
    <w:rsid w:val="002A4C6A"/>
    <w:rsid w:val="002A4E6D"/>
    <w:rsid w:val="002A4F58"/>
    <w:rsid w:val="002A54B5"/>
    <w:rsid w:val="002A54DF"/>
    <w:rsid w:val="002A5688"/>
    <w:rsid w:val="002A56E0"/>
    <w:rsid w:val="002A573D"/>
    <w:rsid w:val="002A57F9"/>
    <w:rsid w:val="002A5A23"/>
    <w:rsid w:val="002A709D"/>
    <w:rsid w:val="002A70E5"/>
    <w:rsid w:val="002A7255"/>
    <w:rsid w:val="002A74D1"/>
    <w:rsid w:val="002A7716"/>
    <w:rsid w:val="002A79C6"/>
    <w:rsid w:val="002A7B17"/>
    <w:rsid w:val="002A7DE8"/>
    <w:rsid w:val="002A7E78"/>
    <w:rsid w:val="002B0334"/>
    <w:rsid w:val="002B0597"/>
    <w:rsid w:val="002B05A9"/>
    <w:rsid w:val="002B06EC"/>
    <w:rsid w:val="002B0C4E"/>
    <w:rsid w:val="002B0E42"/>
    <w:rsid w:val="002B1151"/>
    <w:rsid w:val="002B1443"/>
    <w:rsid w:val="002B1B74"/>
    <w:rsid w:val="002B1ECC"/>
    <w:rsid w:val="002B1F0C"/>
    <w:rsid w:val="002B21CF"/>
    <w:rsid w:val="002B2395"/>
    <w:rsid w:val="002B2E48"/>
    <w:rsid w:val="002B2F96"/>
    <w:rsid w:val="002B3046"/>
    <w:rsid w:val="002B3170"/>
    <w:rsid w:val="002B3714"/>
    <w:rsid w:val="002B37B6"/>
    <w:rsid w:val="002B3A73"/>
    <w:rsid w:val="002B3B60"/>
    <w:rsid w:val="002B3CC3"/>
    <w:rsid w:val="002B4194"/>
    <w:rsid w:val="002B4462"/>
    <w:rsid w:val="002B4549"/>
    <w:rsid w:val="002B4772"/>
    <w:rsid w:val="002B4E3C"/>
    <w:rsid w:val="002B5044"/>
    <w:rsid w:val="002B51E8"/>
    <w:rsid w:val="002B53E2"/>
    <w:rsid w:val="002B56BF"/>
    <w:rsid w:val="002B575F"/>
    <w:rsid w:val="002B6038"/>
    <w:rsid w:val="002B628A"/>
    <w:rsid w:val="002B62D2"/>
    <w:rsid w:val="002B64DE"/>
    <w:rsid w:val="002B6500"/>
    <w:rsid w:val="002B660B"/>
    <w:rsid w:val="002B6728"/>
    <w:rsid w:val="002B685D"/>
    <w:rsid w:val="002B6C9F"/>
    <w:rsid w:val="002B7B0C"/>
    <w:rsid w:val="002C0592"/>
    <w:rsid w:val="002C05B1"/>
    <w:rsid w:val="002C0A39"/>
    <w:rsid w:val="002C0CBB"/>
    <w:rsid w:val="002C0D33"/>
    <w:rsid w:val="002C0EA7"/>
    <w:rsid w:val="002C104F"/>
    <w:rsid w:val="002C11D8"/>
    <w:rsid w:val="002C11E3"/>
    <w:rsid w:val="002C12C7"/>
    <w:rsid w:val="002C1388"/>
    <w:rsid w:val="002C141F"/>
    <w:rsid w:val="002C1C4E"/>
    <w:rsid w:val="002C26C9"/>
    <w:rsid w:val="002C28B0"/>
    <w:rsid w:val="002C2B10"/>
    <w:rsid w:val="002C2E1C"/>
    <w:rsid w:val="002C2EC9"/>
    <w:rsid w:val="002C38F8"/>
    <w:rsid w:val="002C3929"/>
    <w:rsid w:val="002C3FDC"/>
    <w:rsid w:val="002C4054"/>
    <w:rsid w:val="002C4258"/>
    <w:rsid w:val="002C45F5"/>
    <w:rsid w:val="002C4C96"/>
    <w:rsid w:val="002C4CE6"/>
    <w:rsid w:val="002C4DDB"/>
    <w:rsid w:val="002C4ED3"/>
    <w:rsid w:val="002C5466"/>
    <w:rsid w:val="002C5B10"/>
    <w:rsid w:val="002C5B34"/>
    <w:rsid w:val="002C5CF0"/>
    <w:rsid w:val="002C6332"/>
    <w:rsid w:val="002C6C00"/>
    <w:rsid w:val="002C6D7D"/>
    <w:rsid w:val="002C6D80"/>
    <w:rsid w:val="002C7C4F"/>
    <w:rsid w:val="002D00A6"/>
    <w:rsid w:val="002D0345"/>
    <w:rsid w:val="002D03F6"/>
    <w:rsid w:val="002D1381"/>
    <w:rsid w:val="002D1E7C"/>
    <w:rsid w:val="002D22D3"/>
    <w:rsid w:val="002D2A66"/>
    <w:rsid w:val="002D3052"/>
    <w:rsid w:val="002D30BB"/>
    <w:rsid w:val="002D3F91"/>
    <w:rsid w:val="002D420F"/>
    <w:rsid w:val="002D467F"/>
    <w:rsid w:val="002D4969"/>
    <w:rsid w:val="002D4C84"/>
    <w:rsid w:val="002D580E"/>
    <w:rsid w:val="002D581F"/>
    <w:rsid w:val="002D5BCD"/>
    <w:rsid w:val="002D6319"/>
    <w:rsid w:val="002D6A2B"/>
    <w:rsid w:val="002D6A66"/>
    <w:rsid w:val="002D6AE9"/>
    <w:rsid w:val="002D6C7F"/>
    <w:rsid w:val="002D6E26"/>
    <w:rsid w:val="002D7F28"/>
    <w:rsid w:val="002D7F37"/>
    <w:rsid w:val="002E09CF"/>
    <w:rsid w:val="002E0A3A"/>
    <w:rsid w:val="002E11B3"/>
    <w:rsid w:val="002E1476"/>
    <w:rsid w:val="002E15AC"/>
    <w:rsid w:val="002E183A"/>
    <w:rsid w:val="002E19C6"/>
    <w:rsid w:val="002E1E6B"/>
    <w:rsid w:val="002E200B"/>
    <w:rsid w:val="002E2349"/>
    <w:rsid w:val="002E23A8"/>
    <w:rsid w:val="002E24E6"/>
    <w:rsid w:val="002E26C2"/>
    <w:rsid w:val="002E27A3"/>
    <w:rsid w:val="002E2E3F"/>
    <w:rsid w:val="002E416A"/>
    <w:rsid w:val="002E4440"/>
    <w:rsid w:val="002E4D24"/>
    <w:rsid w:val="002E5451"/>
    <w:rsid w:val="002E5528"/>
    <w:rsid w:val="002E57FA"/>
    <w:rsid w:val="002E5877"/>
    <w:rsid w:val="002E587E"/>
    <w:rsid w:val="002E6480"/>
    <w:rsid w:val="002E6568"/>
    <w:rsid w:val="002E65CD"/>
    <w:rsid w:val="002E6AA4"/>
    <w:rsid w:val="002E6B0C"/>
    <w:rsid w:val="002E6BF6"/>
    <w:rsid w:val="002E6F0A"/>
    <w:rsid w:val="002E7249"/>
    <w:rsid w:val="002E73C1"/>
    <w:rsid w:val="002E77F8"/>
    <w:rsid w:val="002E785A"/>
    <w:rsid w:val="002F0043"/>
    <w:rsid w:val="002F0D51"/>
    <w:rsid w:val="002F0F53"/>
    <w:rsid w:val="002F1138"/>
    <w:rsid w:val="002F1273"/>
    <w:rsid w:val="002F1352"/>
    <w:rsid w:val="002F17DD"/>
    <w:rsid w:val="002F1AB7"/>
    <w:rsid w:val="002F2249"/>
    <w:rsid w:val="002F2777"/>
    <w:rsid w:val="002F27B4"/>
    <w:rsid w:val="002F2D28"/>
    <w:rsid w:val="002F2ED6"/>
    <w:rsid w:val="002F3025"/>
    <w:rsid w:val="002F3667"/>
    <w:rsid w:val="002F368A"/>
    <w:rsid w:val="002F37C7"/>
    <w:rsid w:val="002F38F8"/>
    <w:rsid w:val="002F406F"/>
    <w:rsid w:val="002F414B"/>
    <w:rsid w:val="002F49D7"/>
    <w:rsid w:val="002F4BD2"/>
    <w:rsid w:val="002F4FA7"/>
    <w:rsid w:val="002F5791"/>
    <w:rsid w:val="002F5B26"/>
    <w:rsid w:val="002F5D77"/>
    <w:rsid w:val="002F5D79"/>
    <w:rsid w:val="002F5DBF"/>
    <w:rsid w:val="002F642B"/>
    <w:rsid w:val="002F649C"/>
    <w:rsid w:val="002F65B6"/>
    <w:rsid w:val="002F678F"/>
    <w:rsid w:val="002F6C84"/>
    <w:rsid w:val="002F6DF1"/>
    <w:rsid w:val="002F7CF7"/>
    <w:rsid w:val="00300032"/>
    <w:rsid w:val="00300325"/>
    <w:rsid w:val="0030154F"/>
    <w:rsid w:val="0030191F"/>
    <w:rsid w:val="00301B22"/>
    <w:rsid w:val="0030252D"/>
    <w:rsid w:val="003025DA"/>
    <w:rsid w:val="0030272C"/>
    <w:rsid w:val="00302A48"/>
    <w:rsid w:val="00302B34"/>
    <w:rsid w:val="00302B87"/>
    <w:rsid w:val="00302BB2"/>
    <w:rsid w:val="00303063"/>
    <w:rsid w:val="00303287"/>
    <w:rsid w:val="003038C4"/>
    <w:rsid w:val="00304073"/>
    <w:rsid w:val="003040AC"/>
    <w:rsid w:val="00304708"/>
    <w:rsid w:val="003048B3"/>
    <w:rsid w:val="00304928"/>
    <w:rsid w:val="00304960"/>
    <w:rsid w:val="00304A9B"/>
    <w:rsid w:val="00304AF3"/>
    <w:rsid w:val="0030536B"/>
    <w:rsid w:val="00305515"/>
    <w:rsid w:val="003056E4"/>
    <w:rsid w:val="00305787"/>
    <w:rsid w:val="00305A0F"/>
    <w:rsid w:val="00306039"/>
    <w:rsid w:val="0030672A"/>
    <w:rsid w:val="00307029"/>
    <w:rsid w:val="003074F4"/>
    <w:rsid w:val="0030774D"/>
    <w:rsid w:val="00310534"/>
    <w:rsid w:val="0031056A"/>
    <w:rsid w:val="00310AE2"/>
    <w:rsid w:val="00310E7F"/>
    <w:rsid w:val="00310EFE"/>
    <w:rsid w:val="00310F65"/>
    <w:rsid w:val="00311783"/>
    <w:rsid w:val="00311C07"/>
    <w:rsid w:val="00311E03"/>
    <w:rsid w:val="00311E9B"/>
    <w:rsid w:val="0031202E"/>
    <w:rsid w:val="003125B3"/>
    <w:rsid w:val="0031266B"/>
    <w:rsid w:val="00312CCE"/>
    <w:rsid w:val="003130B2"/>
    <w:rsid w:val="00313B8A"/>
    <w:rsid w:val="00313C1F"/>
    <w:rsid w:val="00313CD2"/>
    <w:rsid w:val="00313FD7"/>
    <w:rsid w:val="00314980"/>
    <w:rsid w:val="00314E29"/>
    <w:rsid w:val="00314F78"/>
    <w:rsid w:val="00315A55"/>
    <w:rsid w:val="00315A92"/>
    <w:rsid w:val="00315BDE"/>
    <w:rsid w:val="00315C04"/>
    <w:rsid w:val="00316A2B"/>
    <w:rsid w:val="00316B9F"/>
    <w:rsid w:val="00316CB1"/>
    <w:rsid w:val="0031703D"/>
    <w:rsid w:val="003173F9"/>
    <w:rsid w:val="003174B2"/>
    <w:rsid w:val="00317983"/>
    <w:rsid w:val="00317CF5"/>
    <w:rsid w:val="00317F54"/>
    <w:rsid w:val="0032017A"/>
    <w:rsid w:val="00320648"/>
    <w:rsid w:val="00320BF6"/>
    <w:rsid w:val="00320CFC"/>
    <w:rsid w:val="00321238"/>
    <w:rsid w:val="003213FC"/>
    <w:rsid w:val="00321416"/>
    <w:rsid w:val="00322062"/>
    <w:rsid w:val="00322322"/>
    <w:rsid w:val="0032239A"/>
    <w:rsid w:val="0032305D"/>
    <w:rsid w:val="0032338A"/>
    <w:rsid w:val="00323403"/>
    <w:rsid w:val="00323564"/>
    <w:rsid w:val="003238AE"/>
    <w:rsid w:val="00323C0C"/>
    <w:rsid w:val="00323DAB"/>
    <w:rsid w:val="00323EED"/>
    <w:rsid w:val="00323F70"/>
    <w:rsid w:val="0032452A"/>
    <w:rsid w:val="00324B6F"/>
    <w:rsid w:val="00324BE6"/>
    <w:rsid w:val="0032517B"/>
    <w:rsid w:val="00325186"/>
    <w:rsid w:val="003251C0"/>
    <w:rsid w:val="00325336"/>
    <w:rsid w:val="00325CE1"/>
    <w:rsid w:val="00326AB3"/>
    <w:rsid w:val="00326E78"/>
    <w:rsid w:val="00326F06"/>
    <w:rsid w:val="00326F1A"/>
    <w:rsid w:val="003272DF"/>
    <w:rsid w:val="003275ED"/>
    <w:rsid w:val="003276FA"/>
    <w:rsid w:val="0032781F"/>
    <w:rsid w:val="00327868"/>
    <w:rsid w:val="0032795D"/>
    <w:rsid w:val="0033005A"/>
    <w:rsid w:val="00330BF9"/>
    <w:rsid w:val="0033158B"/>
    <w:rsid w:val="00332251"/>
    <w:rsid w:val="0033239A"/>
    <w:rsid w:val="00332917"/>
    <w:rsid w:val="00332D9D"/>
    <w:rsid w:val="00332DEC"/>
    <w:rsid w:val="0033327A"/>
    <w:rsid w:val="0033383B"/>
    <w:rsid w:val="00333B87"/>
    <w:rsid w:val="003342F3"/>
    <w:rsid w:val="00334B5F"/>
    <w:rsid w:val="00334BC9"/>
    <w:rsid w:val="00334C06"/>
    <w:rsid w:val="0033534F"/>
    <w:rsid w:val="00335509"/>
    <w:rsid w:val="003355EC"/>
    <w:rsid w:val="0033608E"/>
    <w:rsid w:val="003363AC"/>
    <w:rsid w:val="00336482"/>
    <w:rsid w:val="0033661D"/>
    <w:rsid w:val="0033686D"/>
    <w:rsid w:val="00336EC4"/>
    <w:rsid w:val="00336ED3"/>
    <w:rsid w:val="0033718E"/>
    <w:rsid w:val="003378BD"/>
    <w:rsid w:val="00337D93"/>
    <w:rsid w:val="00340009"/>
    <w:rsid w:val="003405E1"/>
    <w:rsid w:val="00340693"/>
    <w:rsid w:val="00340CCB"/>
    <w:rsid w:val="00340CEE"/>
    <w:rsid w:val="00340E16"/>
    <w:rsid w:val="0034164B"/>
    <w:rsid w:val="003421FA"/>
    <w:rsid w:val="00342409"/>
    <w:rsid w:val="003428F2"/>
    <w:rsid w:val="00343134"/>
    <w:rsid w:val="0034355F"/>
    <w:rsid w:val="003439A9"/>
    <w:rsid w:val="00344587"/>
    <w:rsid w:val="003446FB"/>
    <w:rsid w:val="00344847"/>
    <w:rsid w:val="00344C65"/>
    <w:rsid w:val="00344C90"/>
    <w:rsid w:val="00344C96"/>
    <w:rsid w:val="00344CAA"/>
    <w:rsid w:val="00344D65"/>
    <w:rsid w:val="00345799"/>
    <w:rsid w:val="00345AEA"/>
    <w:rsid w:val="00345D04"/>
    <w:rsid w:val="003460C3"/>
    <w:rsid w:val="003463EB"/>
    <w:rsid w:val="00346E81"/>
    <w:rsid w:val="00346EBE"/>
    <w:rsid w:val="0034715C"/>
    <w:rsid w:val="003475E4"/>
    <w:rsid w:val="003479B3"/>
    <w:rsid w:val="00347DEF"/>
    <w:rsid w:val="00347E43"/>
    <w:rsid w:val="00347F69"/>
    <w:rsid w:val="00347FE3"/>
    <w:rsid w:val="0035073B"/>
    <w:rsid w:val="00350A74"/>
    <w:rsid w:val="00350C5E"/>
    <w:rsid w:val="00350CA5"/>
    <w:rsid w:val="00351010"/>
    <w:rsid w:val="003516D6"/>
    <w:rsid w:val="0035186E"/>
    <w:rsid w:val="003519EA"/>
    <w:rsid w:val="003526C3"/>
    <w:rsid w:val="00352A69"/>
    <w:rsid w:val="00352AFF"/>
    <w:rsid w:val="00352BD6"/>
    <w:rsid w:val="00352E24"/>
    <w:rsid w:val="00352F62"/>
    <w:rsid w:val="00352FFF"/>
    <w:rsid w:val="00353708"/>
    <w:rsid w:val="00353EA9"/>
    <w:rsid w:val="00353EAA"/>
    <w:rsid w:val="003545C4"/>
    <w:rsid w:val="00354B79"/>
    <w:rsid w:val="00354CD1"/>
    <w:rsid w:val="00354F4C"/>
    <w:rsid w:val="00355A9D"/>
    <w:rsid w:val="00355B04"/>
    <w:rsid w:val="00356074"/>
    <w:rsid w:val="003560EB"/>
    <w:rsid w:val="0035680C"/>
    <w:rsid w:val="00356C16"/>
    <w:rsid w:val="0035717F"/>
    <w:rsid w:val="00357641"/>
    <w:rsid w:val="00357923"/>
    <w:rsid w:val="00357A93"/>
    <w:rsid w:val="00360CB7"/>
    <w:rsid w:val="0036113E"/>
    <w:rsid w:val="003616D4"/>
    <w:rsid w:val="00361CDB"/>
    <w:rsid w:val="00361E10"/>
    <w:rsid w:val="00362019"/>
    <w:rsid w:val="00362598"/>
    <w:rsid w:val="003626F7"/>
    <w:rsid w:val="00362C57"/>
    <w:rsid w:val="00362D62"/>
    <w:rsid w:val="0036346F"/>
    <w:rsid w:val="0036356B"/>
    <w:rsid w:val="00363CC7"/>
    <w:rsid w:val="00363CD4"/>
    <w:rsid w:val="00364298"/>
    <w:rsid w:val="00364622"/>
    <w:rsid w:val="00364BF7"/>
    <w:rsid w:val="003650F7"/>
    <w:rsid w:val="003654A4"/>
    <w:rsid w:val="0036593B"/>
    <w:rsid w:val="00365C20"/>
    <w:rsid w:val="00365CAB"/>
    <w:rsid w:val="00365FD1"/>
    <w:rsid w:val="0036606F"/>
    <w:rsid w:val="00366574"/>
    <w:rsid w:val="003668B9"/>
    <w:rsid w:val="00366F2A"/>
    <w:rsid w:val="00366FA6"/>
    <w:rsid w:val="003674FB"/>
    <w:rsid w:val="00367CF9"/>
    <w:rsid w:val="003700A1"/>
    <w:rsid w:val="003701A8"/>
    <w:rsid w:val="0037042B"/>
    <w:rsid w:val="00370499"/>
    <w:rsid w:val="003707D7"/>
    <w:rsid w:val="0037146F"/>
    <w:rsid w:val="00371622"/>
    <w:rsid w:val="00371A76"/>
    <w:rsid w:val="0037207D"/>
    <w:rsid w:val="00372C34"/>
    <w:rsid w:val="00373079"/>
    <w:rsid w:val="0037323D"/>
    <w:rsid w:val="00373D29"/>
    <w:rsid w:val="00373E56"/>
    <w:rsid w:val="00373F75"/>
    <w:rsid w:val="003740C5"/>
    <w:rsid w:val="003746B5"/>
    <w:rsid w:val="0037537F"/>
    <w:rsid w:val="0037577E"/>
    <w:rsid w:val="00375824"/>
    <w:rsid w:val="00375B4A"/>
    <w:rsid w:val="00375E3C"/>
    <w:rsid w:val="00375FA7"/>
    <w:rsid w:val="003761BD"/>
    <w:rsid w:val="0037629E"/>
    <w:rsid w:val="0037658F"/>
    <w:rsid w:val="003770D9"/>
    <w:rsid w:val="0037741A"/>
    <w:rsid w:val="00377436"/>
    <w:rsid w:val="0037760A"/>
    <w:rsid w:val="00377A40"/>
    <w:rsid w:val="00377D84"/>
    <w:rsid w:val="00377FC0"/>
    <w:rsid w:val="003800AC"/>
    <w:rsid w:val="0038050E"/>
    <w:rsid w:val="00380769"/>
    <w:rsid w:val="00380827"/>
    <w:rsid w:val="00380EC7"/>
    <w:rsid w:val="003811A7"/>
    <w:rsid w:val="003813FC"/>
    <w:rsid w:val="00381566"/>
    <w:rsid w:val="00381F2F"/>
    <w:rsid w:val="00382426"/>
    <w:rsid w:val="00382FD0"/>
    <w:rsid w:val="0038302C"/>
    <w:rsid w:val="00383138"/>
    <w:rsid w:val="00383D86"/>
    <w:rsid w:val="00384580"/>
    <w:rsid w:val="00384690"/>
    <w:rsid w:val="00384EE8"/>
    <w:rsid w:val="00385761"/>
    <w:rsid w:val="00385E05"/>
    <w:rsid w:val="00386002"/>
    <w:rsid w:val="003865C0"/>
    <w:rsid w:val="00386BC4"/>
    <w:rsid w:val="00386E24"/>
    <w:rsid w:val="003870F5"/>
    <w:rsid w:val="003872AF"/>
    <w:rsid w:val="00387694"/>
    <w:rsid w:val="00387FEA"/>
    <w:rsid w:val="00390173"/>
    <w:rsid w:val="00390409"/>
    <w:rsid w:val="00390556"/>
    <w:rsid w:val="003905FF"/>
    <w:rsid w:val="003907BA"/>
    <w:rsid w:val="003908BD"/>
    <w:rsid w:val="00390B62"/>
    <w:rsid w:val="00390BCD"/>
    <w:rsid w:val="00391861"/>
    <w:rsid w:val="00391C93"/>
    <w:rsid w:val="00392130"/>
    <w:rsid w:val="00392459"/>
    <w:rsid w:val="00392514"/>
    <w:rsid w:val="003929B6"/>
    <w:rsid w:val="00392A0F"/>
    <w:rsid w:val="00392B2B"/>
    <w:rsid w:val="0039302A"/>
    <w:rsid w:val="00393427"/>
    <w:rsid w:val="003936AC"/>
    <w:rsid w:val="00393D6D"/>
    <w:rsid w:val="00393DCA"/>
    <w:rsid w:val="003941BA"/>
    <w:rsid w:val="0039438B"/>
    <w:rsid w:val="0039439C"/>
    <w:rsid w:val="00394759"/>
    <w:rsid w:val="0039494F"/>
    <w:rsid w:val="00394A01"/>
    <w:rsid w:val="00394E17"/>
    <w:rsid w:val="0039521C"/>
    <w:rsid w:val="0039556C"/>
    <w:rsid w:val="00395594"/>
    <w:rsid w:val="003959D1"/>
    <w:rsid w:val="003961B7"/>
    <w:rsid w:val="003962BC"/>
    <w:rsid w:val="00396CF7"/>
    <w:rsid w:val="0039757F"/>
    <w:rsid w:val="00397740"/>
    <w:rsid w:val="0039786C"/>
    <w:rsid w:val="00397BE0"/>
    <w:rsid w:val="00397CED"/>
    <w:rsid w:val="003A0337"/>
    <w:rsid w:val="003A06C7"/>
    <w:rsid w:val="003A0A60"/>
    <w:rsid w:val="003A0B3D"/>
    <w:rsid w:val="003A0E88"/>
    <w:rsid w:val="003A111F"/>
    <w:rsid w:val="003A11C4"/>
    <w:rsid w:val="003A1722"/>
    <w:rsid w:val="003A18C6"/>
    <w:rsid w:val="003A1B6A"/>
    <w:rsid w:val="003A2345"/>
    <w:rsid w:val="003A2C9A"/>
    <w:rsid w:val="003A3500"/>
    <w:rsid w:val="003A3BB7"/>
    <w:rsid w:val="003A3BC3"/>
    <w:rsid w:val="003A3D75"/>
    <w:rsid w:val="003A4ABD"/>
    <w:rsid w:val="003A4C45"/>
    <w:rsid w:val="003A4F07"/>
    <w:rsid w:val="003A4F64"/>
    <w:rsid w:val="003A5239"/>
    <w:rsid w:val="003A566A"/>
    <w:rsid w:val="003A569C"/>
    <w:rsid w:val="003A57CC"/>
    <w:rsid w:val="003A617F"/>
    <w:rsid w:val="003A65BE"/>
    <w:rsid w:val="003A6CF4"/>
    <w:rsid w:val="003A6E85"/>
    <w:rsid w:val="003A6F08"/>
    <w:rsid w:val="003A7533"/>
    <w:rsid w:val="003A7BC5"/>
    <w:rsid w:val="003A7BE1"/>
    <w:rsid w:val="003B001C"/>
    <w:rsid w:val="003B00BF"/>
    <w:rsid w:val="003B0306"/>
    <w:rsid w:val="003B03D2"/>
    <w:rsid w:val="003B0CA6"/>
    <w:rsid w:val="003B0DD0"/>
    <w:rsid w:val="003B0F1E"/>
    <w:rsid w:val="003B104D"/>
    <w:rsid w:val="003B11B2"/>
    <w:rsid w:val="003B1306"/>
    <w:rsid w:val="003B13A7"/>
    <w:rsid w:val="003B1422"/>
    <w:rsid w:val="003B18FD"/>
    <w:rsid w:val="003B1927"/>
    <w:rsid w:val="003B1B13"/>
    <w:rsid w:val="003B1D2C"/>
    <w:rsid w:val="003B1DAA"/>
    <w:rsid w:val="003B306C"/>
    <w:rsid w:val="003B319C"/>
    <w:rsid w:val="003B3411"/>
    <w:rsid w:val="003B376B"/>
    <w:rsid w:val="003B3C86"/>
    <w:rsid w:val="003B3EDE"/>
    <w:rsid w:val="003B4160"/>
    <w:rsid w:val="003B4394"/>
    <w:rsid w:val="003B472E"/>
    <w:rsid w:val="003B484E"/>
    <w:rsid w:val="003B4DC1"/>
    <w:rsid w:val="003B546A"/>
    <w:rsid w:val="003B594C"/>
    <w:rsid w:val="003B5A01"/>
    <w:rsid w:val="003B5D30"/>
    <w:rsid w:val="003B5F1C"/>
    <w:rsid w:val="003B62AC"/>
    <w:rsid w:val="003B634E"/>
    <w:rsid w:val="003B654C"/>
    <w:rsid w:val="003B65F0"/>
    <w:rsid w:val="003B686A"/>
    <w:rsid w:val="003B69EB"/>
    <w:rsid w:val="003B6A5C"/>
    <w:rsid w:val="003B6F3A"/>
    <w:rsid w:val="003B75E3"/>
    <w:rsid w:val="003B7CDA"/>
    <w:rsid w:val="003C0084"/>
    <w:rsid w:val="003C132F"/>
    <w:rsid w:val="003C14C8"/>
    <w:rsid w:val="003C18A7"/>
    <w:rsid w:val="003C1DEC"/>
    <w:rsid w:val="003C23F7"/>
    <w:rsid w:val="003C2406"/>
    <w:rsid w:val="003C2766"/>
    <w:rsid w:val="003C29D0"/>
    <w:rsid w:val="003C2F0B"/>
    <w:rsid w:val="003C2FD3"/>
    <w:rsid w:val="003C3604"/>
    <w:rsid w:val="003C38D9"/>
    <w:rsid w:val="003C3AC2"/>
    <w:rsid w:val="003C3B12"/>
    <w:rsid w:val="003C3D9A"/>
    <w:rsid w:val="003C419E"/>
    <w:rsid w:val="003C41C9"/>
    <w:rsid w:val="003C44C8"/>
    <w:rsid w:val="003C46A5"/>
    <w:rsid w:val="003C473C"/>
    <w:rsid w:val="003C47D8"/>
    <w:rsid w:val="003C4977"/>
    <w:rsid w:val="003C4BFB"/>
    <w:rsid w:val="003C5224"/>
    <w:rsid w:val="003C53E0"/>
    <w:rsid w:val="003C552E"/>
    <w:rsid w:val="003C5983"/>
    <w:rsid w:val="003C5B87"/>
    <w:rsid w:val="003C5BCD"/>
    <w:rsid w:val="003C5E7A"/>
    <w:rsid w:val="003C62CA"/>
    <w:rsid w:val="003C68B5"/>
    <w:rsid w:val="003C695B"/>
    <w:rsid w:val="003C7578"/>
    <w:rsid w:val="003C795D"/>
    <w:rsid w:val="003C7A46"/>
    <w:rsid w:val="003C7D23"/>
    <w:rsid w:val="003D00F2"/>
    <w:rsid w:val="003D0C6A"/>
    <w:rsid w:val="003D10E5"/>
    <w:rsid w:val="003D12E4"/>
    <w:rsid w:val="003D1CBF"/>
    <w:rsid w:val="003D205E"/>
    <w:rsid w:val="003D2083"/>
    <w:rsid w:val="003D24D4"/>
    <w:rsid w:val="003D2996"/>
    <w:rsid w:val="003D2AC8"/>
    <w:rsid w:val="003D2E7D"/>
    <w:rsid w:val="003D3474"/>
    <w:rsid w:val="003D37EC"/>
    <w:rsid w:val="003D463E"/>
    <w:rsid w:val="003D4DA8"/>
    <w:rsid w:val="003D552F"/>
    <w:rsid w:val="003D576B"/>
    <w:rsid w:val="003D5989"/>
    <w:rsid w:val="003D5DEF"/>
    <w:rsid w:val="003D6039"/>
    <w:rsid w:val="003D6040"/>
    <w:rsid w:val="003D6A94"/>
    <w:rsid w:val="003D6DC9"/>
    <w:rsid w:val="003D7081"/>
    <w:rsid w:val="003D716F"/>
    <w:rsid w:val="003D78D9"/>
    <w:rsid w:val="003D7EE3"/>
    <w:rsid w:val="003E005E"/>
    <w:rsid w:val="003E0AFE"/>
    <w:rsid w:val="003E0C37"/>
    <w:rsid w:val="003E0C78"/>
    <w:rsid w:val="003E0FBA"/>
    <w:rsid w:val="003E13B0"/>
    <w:rsid w:val="003E1BC7"/>
    <w:rsid w:val="003E1D4B"/>
    <w:rsid w:val="003E1F7C"/>
    <w:rsid w:val="003E271F"/>
    <w:rsid w:val="003E2FA5"/>
    <w:rsid w:val="003E314A"/>
    <w:rsid w:val="003E31C5"/>
    <w:rsid w:val="003E31F8"/>
    <w:rsid w:val="003E3806"/>
    <w:rsid w:val="003E39F3"/>
    <w:rsid w:val="003E3B07"/>
    <w:rsid w:val="003E3F08"/>
    <w:rsid w:val="003E4027"/>
    <w:rsid w:val="003E457B"/>
    <w:rsid w:val="003E45FF"/>
    <w:rsid w:val="003E46E2"/>
    <w:rsid w:val="003E477A"/>
    <w:rsid w:val="003E49F1"/>
    <w:rsid w:val="003E531B"/>
    <w:rsid w:val="003E59A2"/>
    <w:rsid w:val="003E5AF7"/>
    <w:rsid w:val="003E5B41"/>
    <w:rsid w:val="003E5E80"/>
    <w:rsid w:val="003E63C8"/>
    <w:rsid w:val="003E65C5"/>
    <w:rsid w:val="003E683D"/>
    <w:rsid w:val="003E6B37"/>
    <w:rsid w:val="003F02A8"/>
    <w:rsid w:val="003F08EA"/>
    <w:rsid w:val="003F0B9C"/>
    <w:rsid w:val="003F0BD9"/>
    <w:rsid w:val="003F0DC7"/>
    <w:rsid w:val="003F0F11"/>
    <w:rsid w:val="003F1679"/>
    <w:rsid w:val="003F184B"/>
    <w:rsid w:val="003F1A23"/>
    <w:rsid w:val="003F1C4E"/>
    <w:rsid w:val="003F1F5E"/>
    <w:rsid w:val="003F203C"/>
    <w:rsid w:val="003F2179"/>
    <w:rsid w:val="003F2275"/>
    <w:rsid w:val="003F2B9D"/>
    <w:rsid w:val="003F3294"/>
    <w:rsid w:val="003F3493"/>
    <w:rsid w:val="003F389B"/>
    <w:rsid w:val="003F399C"/>
    <w:rsid w:val="003F42DC"/>
    <w:rsid w:val="003F44E8"/>
    <w:rsid w:val="003F4914"/>
    <w:rsid w:val="003F4BB8"/>
    <w:rsid w:val="003F50D4"/>
    <w:rsid w:val="003F53C1"/>
    <w:rsid w:val="003F5740"/>
    <w:rsid w:val="003F58FB"/>
    <w:rsid w:val="003F5F4E"/>
    <w:rsid w:val="003F61EF"/>
    <w:rsid w:val="003F6362"/>
    <w:rsid w:val="003F6FA3"/>
    <w:rsid w:val="003F7812"/>
    <w:rsid w:val="003F7F6D"/>
    <w:rsid w:val="004000A7"/>
    <w:rsid w:val="00400CEB"/>
    <w:rsid w:val="00400D11"/>
    <w:rsid w:val="00400DDD"/>
    <w:rsid w:val="0040122C"/>
    <w:rsid w:val="0040157B"/>
    <w:rsid w:val="0040168B"/>
    <w:rsid w:val="0040182F"/>
    <w:rsid w:val="00401B54"/>
    <w:rsid w:val="00401CCE"/>
    <w:rsid w:val="00401DBA"/>
    <w:rsid w:val="00401F5E"/>
    <w:rsid w:val="00401FD4"/>
    <w:rsid w:val="004020BD"/>
    <w:rsid w:val="004023DE"/>
    <w:rsid w:val="0040304E"/>
    <w:rsid w:val="0040325D"/>
    <w:rsid w:val="00403956"/>
    <w:rsid w:val="00403D87"/>
    <w:rsid w:val="00403F06"/>
    <w:rsid w:val="00404407"/>
    <w:rsid w:val="00404796"/>
    <w:rsid w:val="00404813"/>
    <w:rsid w:val="0040494B"/>
    <w:rsid w:val="00404C8B"/>
    <w:rsid w:val="00404E41"/>
    <w:rsid w:val="00405107"/>
    <w:rsid w:val="00405767"/>
    <w:rsid w:val="004057C2"/>
    <w:rsid w:val="00405990"/>
    <w:rsid w:val="00405B32"/>
    <w:rsid w:val="00406305"/>
    <w:rsid w:val="004065ED"/>
    <w:rsid w:val="004065F0"/>
    <w:rsid w:val="0040660E"/>
    <w:rsid w:val="00406840"/>
    <w:rsid w:val="00406858"/>
    <w:rsid w:val="00406D79"/>
    <w:rsid w:val="00406EB4"/>
    <w:rsid w:val="00407175"/>
    <w:rsid w:val="00407A19"/>
    <w:rsid w:val="00407B83"/>
    <w:rsid w:val="004100B2"/>
    <w:rsid w:val="0041048D"/>
    <w:rsid w:val="0041050C"/>
    <w:rsid w:val="00410CF1"/>
    <w:rsid w:val="00410DE6"/>
    <w:rsid w:val="00411016"/>
    <w:rsid w:val="00411484"/>
    <w:rsid w:val="004117FD"/>
    <w:rsid w:val="00411D36"/>
    <w:rsid w:val="004122D0"/>
    <w:rsid w:val="004124DC"/>
    <w:rsid w:val="00412627"/>
    <w:rsid w:val="00412CCC"/>
    <w:rsid w:val="004134D6"/>
    <w:rsid w:val="004137F9"/>
    <w:rsid w:val="00413A43"/>
    <w:rsid w:val="00413B6D"/>
    <w:rsid w:val="00413EB1"/>
    <w:rsid w:val="0041422D"/>
    <w:rsid w:val="00414712"/>
    <w:rsid w:val="004147DD"/>
    <w:rsid w:val="00414A14"/>
    <w:rsid w:val="004152CC"/>
    <w:rsid w:val="00415474"/>
    <w:rsid w:val="0041551D"/>
    <w:rsid w:val="004155BB"/>
    <w:rsid w:val="00415611"/>
    <w:rsid w:val="00415A0C"/>
    <w:rsid w:val="004162BD"/>
    <w:rsid w:val="00416A45"/>
    <w:rsid w:val="00416FA7"/>
    <w:rsid w:val="00417A5F"/>
    <w:rsid w:val="00417C55"/>
    <w:rsid w:val="004200ED"/>
    <w:rsid w:val="0042067B"/>
    <w:rsid w:val="004208EA"/>
    <w:rsid w:val="00420C62"/>
    <w:rsid w:val="0042127B"/>
    <w:rsid w:val="00421A4E"/>
    <w:rsid w:val="00421E5C"/>
    <w:rsid w:val="004228C5"/>
    <w:rsid w:val="00422DD2"/>
    <w:rsid w:val="0042323F"/>
    <w:rsid w:val="00423875"/>
    <w:rsid w:val="00423903"/>
    <w:rsid w:val="00423F23"/>
    <w:rsid w:val="00424129"/>
    <w:rsid w:val="004244C8"/>
    <w:rsid w:val="00424AE0"/>
    <w:rsid w:val="004250C9"/>
    <w:rsid w:val="00425251"/>
    <w:rsid w:val="004252A5"/>
    <w:rsid w:val="00425901"/>
    <w:rsid w:val="00425A8A"/>
    <w:rsid w:val="0042624F"/>
    <w:rsid w:val="00426366"/>
    <w:rsid w:val="00426535"/>
    <w:rsid w:val="004269FB"/>
    <w:rsid w:val="00426BFD"/>
    <w:rsid w:val="00427C0D"/>
    <w:rsid w:val="00427FDC"/>
    <w:rsid w:val="004305DD"/>
    <w:rsid w:val="0043062B"/>
    <w:rsid w:val="00430D66"/>
    <w:rsid w:val="00430E0F"/>
    <w:rsid w:val="00431007"/>
    <w:rsid w:val="00431070"/>
    <w:rsid w:val="00431648"/>
    <w:rsid w:val="00431956"/>
    <w:rsid w:val="004319C2"/>
    <w:rsid w:val="00431E6C"/>
    <w:rsid w:val="00432442"/>
    <w:rsid w:val="00432BAE"/>
    <w:rsid w:val="00432DA0"/>
    <w:rsid w:val="00432E5F"/>
    <w:rsid w:val="00433591"/>
    <w:rsid w:val="0043383E"/>
    <w:rsid w:val="004339B3"/>
    <w:rsid w:val="00433FC1"/>
    <w:rsid w:val="0043421B"/>
    <w:rsid w:val="00434C82"/>
    <w:rsid w:val="00434E45"/>
    <w:rsid w:val="0043509D"/>
    <w:rsid w:val="00435573"/>
    <w:rsid w:val="00435608"/>
    <w:rsid w:val="00435648"/>
    <w:rsid w:val="00435B9C"/>
    <w:rsid w:val="00435E0B"/>
    <w:rsid w:val="004360F9"/>
    <w:rsid w:val="004363E7"/>
    <w:rsid w:val="00436573"/>
    <w:rsid w:val="00436642"/>
    <w:rsid w:val="004366C3"/>
    <w:rsid w:val="004368BA"/>
    <w:rsid w:val="00436BB0"/>
    <w:rsid w:val="00437777"/>
    <w:rsid w:val="00437F38"/>
    <w:rsid w:val="0044006E"/>
    <w:rsid w:val="004404A3"/>
    <w:rsid w:val="00440666"/>
    <w:rsid w:val="00440805"/>
    <w:rsid w:val="00440949"/>
    <w:rsid w:val="00440E50"/>
    <w:rsid w:val="004415C2"/>
    <w:rsid w:val="004421AD"/>
    <w:rsid w:val="004425CF"/>
    <w:rsid w:val="00442789"/>
    <w:rsid w:val="00442823"/>
    <w:rsid w:val="00442C67"/>
    <w:rsid w:val="00443AA7"/>
    <w:rsid w:val="004443B4"/>
    <w:rsid w:val="0044456E"/>
    <w:rsid w:val="004445D1"/>
    <w:rsid w:val="004448F0"/>
    <w:rsid w:val="004449CB"/>
    <w:rsid w:val="00444CF4"/>
    <w:rsid w:val="00445011"/>
    <w:rsid w:val="004453F4"/>
    <w:rsid w:val="00445426"/>
    <w:rsid w:val="004454B0"/>
    <w:rsid w:val="00445509"/>
    <w:rsid w:val="00445891"/>
    <w:rsid w:val="00445BB2"/>
    <w:rsid w:val="00445E64"/>
    <w:rsid w:val="00445FEC"/>
    <w:rsid w:val="0044615A"/>
    <w:rsid w:val="00446761"/>
    <w:rsid w:val="004467D9"/>
    <w:rsid w:val="004467E2"/>
    <w:rsid w:val="00446813"/>
    <w:rsid w:val="00446A9F"/>
    <w:rsid w:val="00446DB1"/>
    <w:rsid w:val="0044768E"/>
    <w:rsid w:val="00447750"/>
    <w:rsid w:val="00447932"/>
    <w:rsid w:val="00447DB6"/>
    <w:rsid w:val="00447E4B"/>
    <w:rsid w:val="0045089A"/>
    <w:rsid w:val="00450B6D"/>
    <w:rsid w:val="00450E0B"/>
    <w:rsid w:val="00450FEA"/>
    <w:rsid w:val="00451131"/>
    <w:rsid w:val="004512C5"/>
    <w:rsid w:val="004515E2"/>
    <w:rsid w:val="004519C9"/>
    <w:rsid w:val="00451A57"/>
    <w:rsid w:val="00451E41"/>
    <w:rsid w:val="00452012"/>
    <w:rsid w:val="004523F5"/>
    <w:rsid w:val="004526D9"/>
    <w:rsid w:val="00452799"/>
    <w:rsid w:val="00452994"/>
    <w:rsid w:val="004533AB"/>
    <w:rsid w:val="0045343E"/>
    <w:rsid w:val="00453789"/>
    <w:rsid w:val="00453A68"/>
    <w:rsid w:val="00454142"/>
    <w:rsid w:val="00454602"/>
    <w:rsid w:val="00454C64"/>
    <w:rsid w:val="00454EE9"/>
    <w:rsid w:val="004555B9"/>
    <w:rsid w:val="004555CC"/>
    <w:rsid w:val="0045579F"/>
    <w:rsid w:val="0045581F"/>
    <w:rsid w:val="00455A62"/>
    <w:rsid w:val="00455D96"/>
    <w:rsid w:val="0045657B"/>
    <w:rsid w:val="00456640"/>
    <w:rsid w:val="00456B19"/>
    <w:rsid w:val="00456C64"/>
    <w:rsid w:val="00456E3A"/>
    <w:rsid w:val="00456FA4"/>
    <w:rsid w:val="00457344"/>
    <w:rsid w:val="0045745B"/>
    <w:rsid w:val="00457973"/>
    <w:rsid w:val="00457E05"/>
    <w:rsid w:val="00457E90"/>
    <w:rsid w:val="004605B3"/>
    <w:rsid w:val="00460640"/>
    <w:rsid w:val="0046070C"/>
    <w:rsid w:val="00460B12"/>
    <w:rsid w:val="00461082"/>
    <w:rsid w:val="00461164"/>
    <w:rsid w:val="004613EC"/>
    <w:rsid w:val="00461CB5"/>
    <w:rsid w:val="004620B6"/>
    <w:rsid w:val="0046281E"/>
    <w:rsid w:val="00462E08"/>
    <w:rsid w:val="00463671"/>
    <w:rsid w:val="00463ACC"/>
    <w:rsid w:val="00463E02"/>
    <w:rsid w:val="00464063"/>
    <w:rsid w:val="004648F6"/>
    <w:rsid w:val="00464B42"/>
    <w:rsid w:val="00465272"/>
    <w:rsid w:val="0046553B"/>
    <w:rsid w:val="004656AE"/>
    <w:rsid w:val="00465805"/>
    <w:rsid w:val="00465921"/>
    <w:rsid w:val="004660F2"/>
    <w:rsid w:val="0046613D"/>
    <w:rsid w:val="004663B4"/>
    <w:rsid w:val="00466476"/>
    <w:rsid w:val="0046656B"/>
    <w:rsid w:val="004668C7"/>
    <w:rsid w:val="00466901"/>
    <w:rsid w:val="00466DA7"/>
    <w:rsid w:val="00466E78"/>
    <w:rsid w:val="004674CC"/>
    <w:rsid w:val="004678BB"/>
    <w:rsid w:val="00467AD0"/>
    <w:rsid w:val="00467BDE"/>
    <w:rsid w:val="00467C77"/>
    <w:rsid w:val="004701C5"/>
    <w:rsid w:val="00470559"/>
    <w:rsid w:val="00470858"/>
    <w:rsid w:val="00470876"/>
    <w:rsid w:val="00470C00"/>
    <w:rsid w:val="004714AC"/>
    <w:rsid w:val="004715F5"/>
    <w:rsid w:val="00471A46"/>
    <w:rsid w:val="00471BAD"/>
    <w:rsid w:val="00471E38"/>
    <w:rsid w:val="00472BFC"/>
    <w:rsid w:val="00472F83"/>
    <w:rsid w:val="004739BF"/>
    <w:rsid w:val="00473A38"/>
    <w:rsid w:val="00474509"/>
    <w:rsid w:val="00474D22"/>
    <w:rsid w:val="004753AB"/>
    <w:rsid w:val="004753F0"/>
    <w:rsid w:val="00475827"/>
    <w:rsid w:val="00475BD0"/>
    <w:rsid w:val="00475C0A"/>
    <w:rsid w:val="00475C92"/>
    <w:rsid w:val="00475CC0"/>
    <w:rsid w:val="00476A79"/>
    <w:rsid w:val="00476C18"/>
    <w:rsid w:val="00476C57"/>
    <w:rsid w:val="0047713E"/>
    <w:rsid w:val="0047740B"/>
    <w:rsid w:val="00480072"/>
    <w:rsid w:val="00480083"/>
    <w:rsid w:val="00480A1E"/>
    <w:rsid w:val="00480B03"/>
    <w:rsid w:val="004810CD"/>
    <w:rsid w:val="00481248"/>
    <w:rsid w:val="00481DDB"/>
    <w:rsid w:val="00481E95"/>
    <w:rsid w:val="00482052"/>
    <w:rsid w:val="00482353"/>
    <w:rsid w:val="004839D4"/>
    <w:rsid w:val="00483E0A"/>
    <w:rsid w:val="00483E6A"/>
    <w:rsid w:val="00483FA6"/>
    <w:rsid w:val="00484666"/>
    <w:rsid w:val="00484A38"/>
    <w:rsid w:val="00484BD3"/>
    <w:rsid w:val="00484E88"/>
    <w:rsid w:val="00484EDA"/>
    <w:rsid w:val="0048505A"/>
    <w:rsid w:val="00485103"/>
    <w:rsid w:val="0048523F"/>
    <w:rsid w:val="00485517"/>
    <w:rsid w:val="00485C9B"/>
    <w:rsid w:val="00485D96"/>
    <w:rsid w:val="00486699"/>
    <w:rsid w:val="004867FB"/>
    <w:rsid w:val="00486CE6"/>
    <w:rsid w:val="00486E94"/>
    <w:rsid w:val="00486FFC"/>
    <w:rsid w:val="0048710F"/>
    <w:rsid w:val="00487159"/>
    <w:rsid w:val="0048735B"/>
    <w:rsid w:val="00487448"/>
    <w:rsid w:val="00487987"/>
    <w:rsid w:val="00490123"/>
    <w:rsid w:val="00490515"/>
    <w:rsid w:val="0049058F"/>
    <w:rsid w:val="0049083C"/>
    <w:rsid w:val="00490B24"/>
    <w:rsid w:val="00490BCD"/>
    <w:rsid w:val="00490C59"/>
    <w:rsid w:val="0049165E"/>
    <w:rsid w:val="00491B52"/>
    <w:rsid w:val="00491C27"/>
    <w:rsid w:val="0049213B"/>
    <w:rsid w:val="00492331"/>
    <w:rsid w:val="004925BD"/>
    <w:rsid w:val="00492A9A"/>
    <w:rsid w:val="00492CE9"/>
    <w:rsid w:val="00492F34"/>
    <w:rsid w:val="00493030"/>
    <w:rsid w:val="0049332B"/>
    <w:rsid w:val="0049358F"/>
    <w:rsid w:val="004937AF"/>
    <w:rsid w:val="00493834"/>
    <w:rsid w:val="004950FE"/>
    <w:rsid w:val="004951E0"/>
    <w:rsid w:val="00495261"/>
    <w:rsid w:val="00495971"/>
    <w:rsid w:val="00495BD6"/>
    <w:rsid w:val="00495C84"/>
    <w:rsid w:val="0049607A"/>
    <w:rsid w:val="004960F8"/>
    <w:rsid w:val="004963FA"/>
    <w:rsid w:val="00496C6F"/>
    <w:rsid w:val="00496EDA"/>
    <w:rsid w:val="00497218"/>
    <w:rsid w:val="00497260"/>
    <w:rsid w:val="00497669"/>
    <w:rsid w:val="0049769C"/>
    <w:rsid w:val="00497EE4"/>
    <w:rsid w:val="004A0302"/>
    <w:rsid w:val="004A07D5"/>
    <w:rsid w:val="004A0A6A"/>
    <w:rsid w:val="004A0C91"/>
    <w:rsid w:val="004A0DDF"/>
    <w:rsid w:val="004A0FE2"/>
    <w:rsid w:val="004A132E"/>
    <w:rsid w:val="004A14D0"/>
    <w:rsid w:val="004A19AC"/>
    <w:rsid w:val="004A2012"/>
    <w:rsid w:val="004A2346"/>
    <w:rsid w:val="004A2458"/>
    <w:rsid w:val="004A26A1"/>
    <w:rsid w:val="004A2F34"/>
    <w:rsid w:val="004A3A00"/>
    <w:rsid w:val="004A3E96"/>
    <w:rsid w:val="004A3EA3"/>
    <w:rsid w:val="004A3F59"/>
    <w:rsid w:val="004A4104"/>
    <w:rsid w:val="004A4266"/>
    <w:rsid w:val="004A429B"/>
    <w:rsid w:val="004A43EB"/>
    <w:rsid w:val="004A494E"/>
    <w:rsid w:val="004A4980"/>
    <w:rsid w:val="004A6716"/>
    <w:rsid w:val="004A686E"/>
    <w:rsid w:val="004A6BDA"/>
    <w:rsid w:val="004A6C27"/>
    <w:rsid w:val="004A6FFE"/>
    <w:rsid w:val="004A70A6"/>
    <w:rsid w:val="004A7618"/>
    <w:rsid w:val="004A76A1"/>
    <w:rsid w:val="004A7B1A"/>
    <w:rsid w:val="004A7E93"/>
    <w:rsid w:val="004B0B71"/>
    <w:rsid w:val="004B12B4"/>
    <w:rsid w:val="004B139A"/>
    <w:rsid w:val="004B20FB"/>
    <w:rsid w:val="004B26E1"/>
    <w:rsid w:val="004B2B19"/>
    <w:rsid w:val="004B2B6C"/>
    <w:rsid w:val="004B2B9E"/>
    <w:rsid w:val="004B33D8"/>
    <w:rsid w:val="004B3654"/>
    <w:rsid w:val="004B3BD6"/>
    <w:rsid w:val="004B3DAD"/>
    <w:rsid w:val="004B47FE"/>
    <w:rsid w:val="004B4C02"/>
    <w:rsid w:val="004B4EFF"/>
    <w:rsid w:val="004B5282"/>
    <w:rsid w:val="004B5EDB"/>
    <w:rsid w:val="004B5F06"/>
    <w:rsid w:val="004B64AE"/>
    <w:rsid w:val="004B77A7"/>
    <w:rsid w:val="004C003B"/>
    <w:rsid w:val="004C042A"/>
    <w:rsid w:val="004C079F"/>
    <w:rsid w:val="004C0827"/>
    <w:rsid w:val="004C0951"/>
    <w:rsid w:val="004C0D0D"/>
    <w:rsid w:val="004C12B8"/>
    <w:rsid w:val="004C1FF1"/>
    <w:rsid w:val="004C2A89"/>
    <w:rsid w:val="004C2AD9"/>
    <w:rsid w:val="004C2EE0"/>
    <w:rsid w:val="004C2F0A"/>
    <w:rsid w:val="004C3681"/>
    <w:rsid w:val="004C3B59"/>
    <w:rsid w:val="004C3D89"/>
    <w:rsid w:val="004C3F3C"/>
    <w:rsid w:val="004C3FAA"/>
    <w:rsid w:val="004C4036"/>
    <w:rsid w:val="004C522A"/>
    <w:rsid w:val="004C64F5"/>
    <w:rsid w:val="004C6769"/>
    <w:rsid w:val="004C6B96"/>
    <w:rsid w:val="004C6D7C"/>
    <w:rsid w:val="004C766B"/>
    <w:rsid w:val="004C7704"/>
    <w:rsid w:val="004C7D1B"/>
    <w:rsid w:val="004C7D6A"/>
    <w:rsid w:val="004D009B"/>
    <w:rsid w:val="004D02EE"/>
    <w:rsid w:val="004D0394"/>
    <w:rsid w:val="004D0580"/>
    <w:rsid w:val="004D06BB"/>
    <w:rsid w:val="004D0CB2"/>
    <w:rsid w:val="004D0F3A"/>
    <w:rsid w:val="004D1BBB"/>
    <w:rsid w:val="004D1D5E"/>
    <w:rsid w:val="004D1F83"/>
    <w:rsid w:val="004D2009"/>
    <w:rsid w:val="004D20FB"/>
    <w:rsid w:val="004D2F4B"/>
    <w:rsid w:val="004D3335"/>
    <w:rsid w:val="004D34EF"/>
    <w:rsid w:val="004D3535"/>
    <w:rsid w:val="004D372C"/>
    <w:rsid w:val="004D37BD"/>
    <w:rsid w:val="004D39A2"/>
    <w:rsid w:val="004D3CBC"/>
    <w:rsid w:val="004D4821"/>
    <w:rsid w:val="004D49A2"/>
    <w:rsid w:val="004D49E3"/>
    <w:rsid w:val="004D4C3A"/>
    <w:rsid w:val="004D4DA1"/>
    <w:rsid w:val="004D51C4"/>
    <w:rsid w:val="004D55FA"/>
    <w:rsid w:val="004D5D19"/>
    <w:rsid w:val="004D61D7"/>
    <w:rsid w:val="004D699F"/>
    <w:rsid w:val="004D7511"/>
    <w:rsid w:val="004D775F"/>
    <w:rsid w:val="004D7A03"/>
    <w:rsid w:val="004E0D64"/>
    <w:rsid w:val="004E1037"/>
    <w:rsid w:val="004E1360"/>
    <w:rsid w:val="004E13E2"/>
    <w:rsid w:val="004E172D"/>
    <w:rsid w:val="004E17AA"/>
    <w:rsid w:val="004E1B25"/>
    <w:rsid w:val="004E1DEF"/>
    <w:rsid w:val="004E1EEE"/>
    <w:rsid w:val="004E2562"/>
    <w:rsid w:val="004E30C6"/>
    <w:rsid w:val="004E3271"/>
    <w:rsid w:val="004E3A56"/>
    <w:rsid w:val="004E3D33"/>
    <w:rsid w:val="004E3F22"/>
    <w:rsid w:val="004E459C"/>
    <w:rsid w:val="004E4DDF"/>
    <w:rsid w:val="004E4F64"/>
    <w:rsid w:val="004E516F"/>
    <w:rsid w:val="004E5BD2"/>
    <w:rsid w:val="004E5DDB"/>
    <w:rsid w:val="004E6298"/>
    <w:rsid w:val="004E64C6"/>
    <w:rsid w:val="004E666E"/>
    <w:rsid w:val="004E712E"/>
    <w:rsid w:val="004E7472"/>
    <w:rsid w:val="004E75FC"/>
    <w:rsid w:val="004E77BE"/>
    <w:rsid w:val="004E7A0F"/>
    <w:rsid w:val="004E7DCF"/>
    <w:rsid w:val="004F00ED"/>
    <w:rsid w:val="004F01D2"/>
    <w:rsid w:val="004F038D"/>
    <w:rsid w:val="004F03A9"/>
    <w:rsid w:val="004F1884"/>
    <w:rsid w:val="004F1A50"/>
    <w:rsid w:val="004F1C51"/>
    <w:rsid w:val="004F1D16"/>
    <w:rsid w:val="004F293E"/>
    <w:rsid w:val="004F3448"/>
    <w:rsid w:val="004F3465"/>
    <w:rsid w:val="004F3CD6"/>
    <w:rsid w:val="004F4124"/>
    <w:rsid w:val="004F4374"/>
    <w:rsid w:val="004F457A"/>
    <w:rsid w:val="004F47B8"/>
    <w:rsid w:val="004F4AE2"/>
    <w:rsid w:val="004F51BB"/>
    <w:rsid w:val="004F530A"/>
    <w:rsid w:val="004F57A3"/>
    <w:rsid w:val="004F57C6"/>
    <w:rsid w:val="004F5AE6"/>
    <w:rsid w:val="004F613D"/>
    <w:rsid w:val="004F621E"/>
    <w:rsid w:val="004F6E84"/>
    <w:rsid w:val="004F7483"/>
    <w:rsid w:val="004F74A3"/>
    <w:rsid w:val="004F75E5"/>
    <w:rsid w:val="004F75E6"/>
    <w:rsid w:val="004F7E85"/>
    <w:rsid w:val="004F7FF0"/>
    <w:rsid w:val="005003E3"/>
    <w:rsid w:val="0050083C"/>
    <w:rsid w:val="00500A8C"/>
    <w:rsid w:val="00500AC9"/>
    <w:rsid w:val="00500CDC"/>
    <w:rsid w:val="00500D62"/>
    <w:rsid w:val="00501372"/>
    <w:rsid w:val="00501975"/>
    <w:rsid w:val="00501B22"/>
    <w:rsid w:val="00501CB3"/>
    <w:rsid w:val="00501D96"/>
    <w:rsid w:val="0050230E"/>
    <w:rsid w:val="005024A6"/>
    <w:rsid w:val="0050261C"/>
    <w:rsid w:val="005028D9"/>
    <w:rsid w:val="00502CDB"/>
    <w:rsid w:val="00502EB8"/>
    <w:rsid w:val="00502F56"/>
    <w:rsid w:val="005031ED"/>
    <w:rsid w:val="00503575"/>
    <w:rsid w:val="00503761"/>
    <w:rsid w:val="00503767"/>
    <w:rsid w:val="005041D3"/>
    <w:rsid w:val="005045AC"/>
    <w:rsid w:val="00504808"/>
    <w:rsid w:val="00504E1D"/>
    <w:rsid w:val="0050503F"/>
    <w:rsid w:val="0050533E"/>
    <w:rsid w:val="00505361"/>
    <w:rsid w:val="0050560F"/>
    <w:rsid w:val="005058AA"/>
    <w:rsid w:val="005058B3"/>
    <w:rsid w:val="005059BE"/>
    <w:rsid w:val="00505C9C"/>
    <w:rsid w:val="00506556"/>
    <w:rsid w:val="00506592"/>
    <w:rsid w:val="005065E8"/>
    <w:rsid w:val="00506787"/>
    <w:rsid w:val="005067F7"/>
    <w:rsid w:val="00506883"/>
    <w:rsid w:val="00507993"/>
    <w:rsid w:val="00507E2B"/>
    <w:rsid w:val="00507EE3"/>
    <w:rsid w:val="00507F49"/>
    <w:rsid w:val="005102A9"/>
    <w:rsid w:val="00510598"/>
    <w:rsid w:val="0051063E"/>
    <w:rsid w:val="00510B68"/>
    <w:rsid w:val="00510C87"/>
    <w:rsid w:val="00510F9D"/>
    <w:rsid w:val="005113DE"/>
    <w:rsid w:val="005117DD"/>
    <w:rsid w:val="005129D9"/>
    <w:rsid w:val="005129FC"/>
    <w:rsid w:val="00512D9E"/>
    <w:rsid w:val="00513904"/>
    <w:rsid w:val="00514594"/>
    <w:rsid w:val="005148E7"/>
    <w:rsid w:val="00514E4F"/>
    <w:rsid w:val="00515609"/>
    <w:rsid w:val="0051568A"/>
    <w:rsid w:val="00515D5B"/>
    <w:rsid w:val="0051619C"/>
    <w:rsid w:val="00516206"/>
    <w:rsid w:val="00516E7F"/>
    <w:rsid w:val="005170F7"/>
    <w:rsid w:val="005171A1"/>
    <w:rsid w:val="00517604"/>
    <w:rsid w:val="0051789C"/>
    <w:rsid w:val="00517F4F"/>
    <w:rsid w:val="00520669"/>
    <w:rsid w:val="005206D9"/>
    <w:rsid w:val="00520723"/>
    <w:rsid w:val="00520824"/>
    <w:rsid w:val="0052198C"/>
    <w:rsid w:val="00521B91"/>
    <w:rsid w:val="00521FC9"/>
    <w:rsid w:val="005221F9"/>
    <w:rsid w:val="00522649"/>
    <w:rsid w:val="00522679"/>
    <w:rsid w:val="00522763"/>
    <w:rsid w:val="00522A1D"/>
    <w:rsid w:val="00522E5C"/>
    <w:rsid w:val="00523A23"/>
    <w:rsid w:val="00523A7D"/>
    <w:rsid w:val="00523CF6"/>
    <w:rsid w:val="00523F90"/>
    <w:rsid w:val="0052421F"/>
    <w:rsid w:val="00524262"/>
    <w:rsid w:val="0052443E"/>
    <w:rsid w:val="00524682"/>
    <w:rsid w:val="00524989"/>
    <w:rsid w:val="00524E1F"/>
    <w:rsid w:val="00525742"/>
    <w:rsid w:val="00525EBE"/>
    <w:rsid w:val="00525FF8"/>
    <w:rsid w:val="005260AD"/>
    <w:rsid w:val="00526174"/>
    <w:rsid w:val="0052619C"/>
    <w:rsid w:val="005263F7"/>
    <w:rsid w:val="005265FB"/>
    <w:rsid w:val="00526854"/>
    <w:rsid w:val="005269CC"/>
    <w:rsid w:val="00527609"/>
    <w:rsid w:val="00527BCB"/>
    <w:rsid w:val="00527C71"/>
    <w:rsid w:val="00527CA3"/>
    <w:rsid w:val="00527D9A"/>
    <w:rsid w:val="00527E4C"/>
    <w:rsid w:val="00527E5D"/>
    <w:rsid w:val="005304AC"/>
    <w:rsid w:val="00530AB2"/>
    <w:rsid w:val="00530D27"/>
    <w:rsid w:val="00530E9F"/>
    <w:rsid w:val="00530F54"/>
    <w:rsid w:val="0053159A"/>
    <w:rsid w:val="00531DA6"/>
    <w:rsid w:val="005321ED"/>
    <w:rsid w:val="005322B6"/>
    <w:rsid w:val="00532653"/>
    <w:rsid w:val="00532915"/>
    <w:rsid w:val="0053327A"/>
    <w:rsid w:val="005342F0"/>
    <w:rsid w:val="005343B5"/>
    <w:rsid w:val="005348C6"/>
    <w:rsid w:val="00534BD8"/>
    <w:rsid w:val="005352B6"/>
    <w:rsid w:val="0053530F"/>
    <w:rsid w:val="005356F9"/>
    <w:rsid w:val="0053754C"/>
    <w:rsid w:val="005375E7"/>
    <w:rsid w:val="0053761D"/>
    <w:rsid w:val="005400B1"/>
    <w:rsid w:val="005401BF"/>
    <w:rsid w:val="00540228"/>
    <w:rsid w:val="005402B1"/>
    <w:rsid w:val="0054060D"/>
    <w:rsid w:val="0054082B"/>
    <w:rsid w:val="00540B76"/>
    <w:rsid w:val="00540E39"/>
    <w:rsid w:val="00540E7E"/>
    <w:rsid w:val="00540F1A"/>
    <w:rsid w:val="00541798"/>
    <w:rsid w:val="00541EE4"/>
    <w:rsid w:val="0054210A"/>
    <w:rsid w:val="005422D2"/>
    <w:rsid w:val="00542301"/>
    <w:rsid w:val="00542AE2"/>
    <w:rsid w:val="00542E79"/>
    <w:rsid w:val="005432BC"/>
    <w:rsid w:val="005436B4"/>
    <w:rsid w:val="00543A23"/>
    <w:rsid w:val="0054424E"/>
    <w:rsid w:val="005444D5"/>
    <w:rsid w:val="00544B00"/>
    <w:rsid w:val="00544BAF"/>
    <w:rsid w:val="00544F5A"/>
    <w:rsid w:val="00545A11"/>
    <w:rsid w:val="00545A9A"/>
    <w:rsid w:val="00545C0C"/>
    <w:rsid w:val="00547413"/>
    <w:rsid w:val="005474EC"/>
    <w:rsid w:val="00547B4F"/>
    <w:rsid w:val="00547E77"/>
    <w:rsid w:val="00550223"/>
    <w:rsid w:val="00550662"/>
    <w:rsid w:val="00550D50"/>
    <w:rsid w:val="005510C6"/>
    <w:rsid w:val="0055168A"/>
    <w:rsid w:val="00551770"/>
    <w:rsid w:val="00551912"/>
    <w:rsid w:val="00551984"/>
    <w:rsid w:val="00551C02"/>
    <w:rsid w:val="00551C50"/>
    <w:rsid w:val="00552163"/>
    <w:rsid w:val="005523BF"/>
    <w:rsid w:val="0055289A"/>
    <w:rsid w:val="00552B71"/>
    <w:rsid w:val="00553019"/>
    <w:rsid w:val="00553473"/>
    <w:rsid w:val="00553CD0"/>
    <w:rsid w:val="005543B5"/>
    <w:rsid w:val="005549B6"/>
    <w:rsid w:val="00554C41"/>
    <w:rsid w:val="00554C91"/>
    <w:rsid w:val="00555584"/>
    <w:rsid w:val="005559E7"/>
    <w:rsid w:val="00555CC5"/>
    <w:rsid w:val="00556B05"/>
    <w:rsid w:val="00556B3D"/>
    <w:rsid w:val="00556D88"/>
    <w:rsid w:val="0055710F"/>
    <w:rsid w:val="00557268"/>
    <w:rsid w:val="0055796C"/>
    <w:rsid w:val="00557B49"/>
    <w:rsid w:val="00557D00"/>
    <w:rsid w:val="00560098"/>
    <w:rsid w:val="00560F88"/>
    <w:rsid w:val="0056101C"/>
    <w:rsid w:val="005610BB"/>
    <w:rsid w:val="005612F9"/>
    <w:rsid w:val="005613C5"/>
    <w:rsid w:val="00561AEA"/>
    <w:rsid w:val="00561BA0"/>
    <w:rsid w:val="005621DA"/>
    <w:rsid w:val="0056227A"/>
    <w:rsid w:val="0056324B"/>
    <w:rsid w:val="0056340F"/>
    <w:rsid w:val="00563C70"/>
    <w:rsid w:val="005641BA"/>
    <w:rsid w:val="005647C0"/>
    <w:rsid w:val="00564FED"/>
    <w:rsid w:val="0056518C"/>
    <w:rsid w:val="005653AF"/>
    <w:rsid w:val="0056569D"/>
    <w:rsid w:val="00565D37"/>
    <w:rsid w:val="00565EC2"/>
    <w:rsid w:val="00566506"/>
    <w:rsid w:val="0056687F"/>
    <w:rsid w:val="00566AF2"/>
    <w:rsid w:val="0056748D"/>
    <w:rsid w:val="005675AB"/>
    <w:rsid w:val="0056798F"/>
    <w:rsid w:val="00567E29"/>
    <w:rsid w:val="005702BE"/>
    <w:rsid w:val="005703DB"/>
    <w:rsid w:val="0057066A"/>
    <w:rsid w:val="005706FD"/>
    <w:rsid w:val="00570709"/>
    <w:rsid w:val="00570CAF"/>
    <w:rsid w:val="00571999"/>
    <w:rsid w:val="00571BF8"/>
    <w:rsid w:val="00571CE5"/>
    <w:rsid w:val="00571D7D"/>
    <w:rsid w:val="0057241F"/>
    <w:rsid w:val="00572A61"/>
    <w:rsid w:val="00572D7C"/>
    <w:rsid w:val="005732A5"/>
    <w:rsid w:val="00573CFC"/>
    <w:rsid w:val="00573DDA"/>
    <w:rsid w:val="00574344"/>
    <w:rsid w:val="0057437F"/>
    <w:rsid w:val="00574612"/>
    <w:rsid w:val="00574663"/>
    <w:rsid w:val="00574FEC"/>
    <w:rsid w:val="0057602F"/>
    <w:rsid w:val="005760EB"/>
    <w:rsid w:val="005763A0"/>
    <w:rsid w:val="0057641E"/>
    <w:rsid w:val="005765A3"/>
    <w:rsid w:val="00576B51"/>
    <w:rsid w:val="0057782E"/>
    <w:rsid w:val="0057791E"/>
    <w:rsid w:val="0057793D"/>
    <w:rsid w:val="00580205"/>
    <w:rsid w:val="00580234"/>
    <w:rsid w:val="00580ABE"/>
    <w:rsid w:val="00580B7B"/>
    <w:rsid w:val="00580CC9"/>
    <w:rsid w:val="00580F86"/>
    <w:rsid w:val="00581F07"/>
    <w:rsid w:val="00581F1F"/>
    <w:rsid w:val="0058216A"/>
    <w:rsid w:val="005825C5"/>
    <w:rsid w:val="005825E3"/>
    <w:rsid w:val="005826CA"/>
    <w:rsid w:val="00582B0B"/>
    <w:rsid w:val="00582B95"/>
    <w:rsid w:val="005831A6"/>
    <w:rsid w:val="005831ED"/>
    <w:rsid w:val="00583522"/>
    <w:rsid w:val="00583C7C"/>
    <w:rsid w:val="00583D47"/>
    <w:rsid w:val="00583DA4"/>
    <w:rsid w:val="00583F25"/>
    <w:rsid w:val="00583F2D"/>
    <w:rsid w:val="00584090"/>
    <w:rsid w:val="0058410B"/>
    <w:rsid w:val="005841E4"/>
    <w:rsid w:val="005843EF"/>
    <w:rsid w:val="00584A70"/>
    <w:rsid w:val="00584C48"/>
    <w:rsid w:val="00584F3C"/>
    <w:rsid w:val="00584FD8"/>
    <w:rsid w:val="00585F81"/>
    <w:rsid w:val="00585FBD"/>
    <w:rsid w:val="00586637"/>
    <w:rsid w:val="0058691D"/>
    <w:rsid w:val="005871F4"/>
    <w:rsid w:val="005871F8"/>
    <w:rsid w:val="00587762"/>
    <w:rsid w:val="00590AF6"/>
    <w:rsid w:val="00590D03"/>
    <w:rsid w:val="00590D5E"/>
    <w:rsid w:val="00590FB8"/>
    <w:rsid w:val="005916ED"/>
    <w:rsid w:val="005921CB"/>
    <w:rsid w:val="005922E1"/>
    <w:rsid w:val="00592589"/>
    <w:rsid w:val="00592D8E"/>
    <w:rsid w:val="005931F2"/>
    <w:rsid w:val="00593448"/>
    <w:rsid w:val="0059355F"/>
    <w:rsid w:val="00593625"/>
    <w:rsid w:val="00593994"/>
    <w:rsid w:val="00593E98"/>
    <w:rsid w:val="00594301"/>
    <w:rsid w:val="00594334"/>
    <w:rsid w:val="00594738"/>
    <w:rsid w:val="00594C9C"/>
    <w:rsid w:val="00594E2E"/>
    <w:rsid w:val="00595118"/>
    <w:rsid w:val="005957D8"/>
    <w:rsid w:val="00595BF5"/>
    <w:rsid w:val="005961E3"/>
    <w:rsid w:val="005965F6"/>
    <w:rsid w:val="00596601"/>
    <w:rsid w:val="00596829"/>
    <w:rsid w:val="00596A35"/>
    <w:rsid w:val="00596B44"/>
    <w:rsid w:val="00596F50"/>
    <w:rsid w:val="005970DF"/>
    <w:rsid w:val="00597167"/>
    <w:rsid w:val="00597FA9"/>
    <w:rsid w:val="005A0126"/>
    <w:rsid w:val="005A0180"/>
    <w:rsid w:val="005A02FD"/>
    <w:rsid w:val="005A0435"/>
    <w:rsid w:val="005A06E2"/>
    <w:rsid w:val="005A0802"/>
    <w:rsid w:val="005A0807"/>
    <w:rsid w:val="005A0916"/>
    <w:rsid w:val="005A0C45"/>
    <w:rsid w:val="005A0DF9"/>
    <w:rsid w:val="005A0EF0"/>
    <w:rsid w:val="005A109E"/>
    <w:rsid w:val="005A11C5"/>
    <w:rsid w:val="005A15A3"/>
    <w:rsid w:val="005A15CE"/>
    <w:rsid w:val="005A17E8"/>
    <w:rsid w:val="005A1BE6"/>
    <w:rsid w:val="005A2368"/>
    <w:rsid w:val="005A28D9"/>
    <w:rsid w:val="005A2BD8"/>
    <w:rsid w:val="005A2E16"/>
    <w:rsid w:val="005A36C8"/>
    <w:rsid w:val="005A39C7"/>
    <w:rsid w:val="005A3B05"/>
    <w:rsid w:val="005A5669"/>
    <w:rsid w:val="005A5747"/>
    <w:rsid w:val="005A5937"/>
    <w:rsid w:val="005A5E5A"/>
    <w:rsid w:val="005A6182"/>
    <w:rsid w:val="005A6352"/>
    <w:rsid w:val="005A6597"/>
    <w:rsid w:val="005A7636"/>
    <w:rsid w:val="005B0254"/>
    <w:rsid w:val="005B04FC"/>
    <w:rsid w:val="005B088B"/>
    <w:rsid w:val="005B09C6"/>
    <w:rsid w:val="005B1240"/>
    <w:rsid w:val="005B13C2"/>
    <w:rsid w:val="005B1465"/>
    <w:rsid w:val="005B2197"/>
    <w:rsid w:val="005B24EB"/>
    <w:rsid w:val="005B2560"/>
    <w:rsid w:val="005B2953"/>
    <w:rsid w:val="005B3374"/>
    <w:rsid w:val="005B35C0"/>
    <w:rsid w:val="005B40C9"/>
    <w:rsid w:val="005B4AFA"/>
    <w:rsid w:val="005B4D5E"/>
    <w:rsid w:val="005B4DCB"/>
    <w:rsid w:val="005B4F14"/>
    <w:rsid w:val="005B55F3"/>
    <w:rsid w:val="005B5C3F"/>
    <w:rsid w:val="005B5D7D"/>
    <w:rsid w:val="005B5E66"/>
    <w:rsid w:val="005B6026"/>
    <w:rsid w:val="005B6125"/>
    <w:rsid w:val="005B6405"/>
    <w:rsid w:val="005B74A5"/>
    <w:rsid w:val="005B794E"/>
    <w:rsid w:val="005B7DFF"/>
    <w:rsid w:val="005B7E4A"/>
    <w:rsid w:val="005C085B"/>
    <w:rsid w:val="005C24E6"/>
    <w:rsid w:val="005C2972"/>
    <w:rsid w:val="005C2B02"/>
    <w:rsid w:val="005C2B4D"/>
    <w:rsid w:val="005C2B5C"/>
    <w:rsid w:val="005C2D9C"/>
    <w:rsid w:val="005C305B"/>
    <w:rsid w:val="005C3436"/>
    <w:rsid w:val="005C343B"/>
    <w:rsid w:val="005C393F"/>
    <w:rsid w:val="005C425F"/>
    <w:rsid w:val="005C4BBB"/>
    <w:rsid w:val="005C51EF"/>
    <w:rsid w:val="005C53BE"/>
    <w:rsid w:val="005C59F0"/>
    <w:rsid w:val="005C5D35"/>
    <w:rsid w:val="005C6017"/>
    <w:rsid w:val="005C60E4"/>
    <w:rsid w:val="005C68C7"/>
    <w:rsid w:val="005C6A70"/>
    <w:rsid w:val="005C6DDB"/>
    <w:rsid w:val="005C6EF0"/>
    <w:rsid w:val="005C6FCE"/>
    <w:rsid w:val="005C7028"/>
    <w:rsid w:val="005C7731"/>
    <w:rsid w:val="005C7735"/>
    <w:rsid w:val="005C79EB"/>
    <w:rsid w:val="005C7D86"/>
    <w:rsid w:val="005C7F31"/>
    <w:rsid w:val="005C7FA2"/>
    <w:rsid w:val="005D1102"/>
    <w:rsid w:val="005D15BB"/>
    <w:rsid w:val="005D15CD"/>
    <w:rsid w:val="005D1F9F"/>
    <w:rsid w:val="005D2EEE"/>
    <w:rsid w:val="005D3D3C"/>
    <w:rsid w:val="005D3E2A"/>
    <w:rsid w:val="005D404C"/>
    <w:rsid w:val="005D55CC"/>
    <w:rsid w:val="005D591C"/>
    <w:rsid w:val="005D5C2C"/>
    <w:rsid w:val="005D5F2E"/>
    <w:rsid w:val="005D6008"/>
    <w:rsid w:val="005D6640"/>
    <w:rsid w:val="005D6680"/>
    <w:rsid w:val="005D6732"/>
    <w:rsid w:val="005D6C5C"/>
    <w:rsid w:val="005D6E48"/>
    <w:rsid w:val="005D731B"/>
    <w:rsid w:val="005D75B9"/>
    <w:rsid w:val="005D7627"/>
    <w:rsid w:val="005D77B4"/>
    <w:rsid w:val="005E0121"/>
    <w:rsid w:val="005E01F8"/>
    <w:rsid w:val="005E0460"/>
    <w:rsid w:val="005E0BE2"/>
    <w:rsid w:val="005E1193"/>
    <w:rsid w:val="005E1346"/>
    <w:rsid w:val="005E1371"/>
    <w:rsid w:val="005E13D8"/>
    <w:rsid w:val="005E14A5"/>
    <w:rsid w:val="005E15A9"/>
    <w:rsid w:val="005E1DAF"/>
    <w:rsid w:val="005E1FEB"/>
    <w:rsid w:val="005E21A2"/>
    <w:rsid w:val="005E2222"/>
    <w:rsid w:val="005E22B0"/>
    <w:rsid w:val="005E22F4"/>
    <w:rsid w:val="005E3890"/>
    <w:rsid w:val="005E38E7"/>
    <w:rsid w:val="005E3DE7"/>
    <w:rsid w:val="005E4350"/>
    <w:rsid w:val="005E48F3"/>
    <w:rsid w:val="005E4BA3"/>
    <w:rsid w:val="005E4DA7"/>
    <w:rsid w:val="005E501C"/>
    <w:rsid w:val="005E595B"/>
    <w:rsid w:val="005E5AB4"/>
    <w:rsid w:val="005E6041"/>
    <w:rsid w:val="005E6788"/>
    <w:rsid w:val="005E6967"/>
    <w:rsid w:val="005E6A12"/>
    <w:rsid w:val="005E6B4D"/>
    <w:rsid w:val="005E6DCB"/>
    <w:rsid w:val="005E7973"/>
    <w:rsid w:val="005E7BAE"/>
    <w:rsid w:val="005E7E1F"/>
    <w:rsid w:val="005F0013"/>
    <w:rsid w:val="005F0671"/>
    <w:rsid w:val="005F07F1"/>
    <w:rsid w:val="005F0854"/>
    <w:rsid w:val="005F0903"/>
    <w:rsid w:val="005F0B6E"/>
    <w:rsid w:val="005F0FE0"/>
    <w:rsid w:val="005F1116"/>
    <w:rsid w:val="005F17AD"/>
    <w:rsid w:val="005F196A"/>
    <w:rsid w:val="005F228A"/>
    <w:rsid w:val="005F266F"/>
    <w:rsid w:val="005F27C3"/>
    <w:rsid w:val="005F2C18"/>
    <w:rsid w:val="005F3317"/>
    <w:rsid w:val="005F3441"/>
    <w:rsid w:val="005F3B08"/>
    <w:rsid w:val="005F41F6"/>
    <w:rsid w:val="005F43E3"/>
    <w:rsid w:val="005F45FE"/>
    <w:rsid w:val="005F4946"/>
    <w:rsid w:val="005F4C8E"/>
    <w:rsid w:val="005F532A"/>
    <w:rsid w:val="005F53B6"/>
    <w:rsid w:val="005F5F2E"/>
    <w:rsid w:val="005F61EA"/>
    <w:rsid w:val="005F6651"/>
    <w:rsid w:val="005F690C"/>
    <w:rsid w:val="005F6E00"/>
    <w:rsid w:val="005F6EBE"/>
    <w:rsid w:val="005F72D5"/>
    <w:rsid w:val="005F74DC"/>
    <w:rsid w:val="005F759D"/>
    <w:rsid w:val="005F7882"/>
    <w:rsid w:val="005F7A89"/>
    <w:rsid w:val="005F7B57"/>
    <w:rsid w:val="005F7CD2"/>
    <w:rsid w:val="006006C2"/>
    <w:rsid w:val="00600890"/>
    <w:rsid w:val="00600E2D"/>
    <w:rsid w:val="00600E49"/>
    <w:rsid w:val="00600E93"/>
    <w:rsid w:val="00600E98"/>
    <w:rsid w:val="006012B1"/>
    <w:rsid w:val="0060194D"/>
    <w:rsid w:val="00601B6E"/>
    <w:rsid w:val="00601B86"/>
    <w:rsid w:val="00601EB2"/>
    <w:rsid w:val="006027D7"/>
    <w:rsid w:val="00602936"/>
    <w:rsid w:val="00602AC2"/>
    <w:rsid w:val="006031DA"/>
    <w:rsid w:val="00603392"/>
    <w:rsid w:val="006034BF"/>
    <w:rsid w:val="00603EB4"/>
    <w:rsid w:val="00603EDE"/>
    <w:rsid w:val="00603F89"/>
    <w:rsid w:val="006041E3"/>
    <w:rsid w:val="0060448B"/>
    <w:rsid w:val="00604737"/>
    <w:rsid w:val="006048BD"/>
    <w:rsid w:val="00604A5C"/>
    <w:rsid w:val="00604F05"/>
    <w:rsid w:val="006050E0"/>
    <w:rsid w:val="0060526F"/>
    <w:rsid w:val="006053EE"/>
    <w:rsid w:val="00605725"/>
    <w:rsid w:val="0060580D"/>
    <w:rsid w:val="0060637F"/>
    <w:rsid w:val="0060638C"/>
    <w:rsid w:val="00606477"/>
    <w:rsid w:val="006064CB"/>
    <w:rsid w:val="006064D5"/>
    <w:rsid w:val="00606CC4"/>
    <w:rsid w:val="00606DE9"/>
    <w:rsid w:val="00606E04"/>
    <w:rsid w:val="00606EA9"/>
    <w:rsid w:val="0060724A"/>
    <w:rsid w:val="006077B1"/>
    <w:rsid w:val="006078CB"/>
    <w:rsid w:val="00607A30"/>
    <w:rsid w:val="00607B54"/>
    <w:rsid w:val="00607D90"/>
    <w:rsid w:val="00607DA3"/>
    <w:rsid w:val="006112BF"/>
    <w:rsid w:val="00611716"/>
    <w:rsid w:val="00611782"/>
    <w:rsid w:val="006117E4"/>
    <w:rsid w:val="00612021"/>
    <w:rsid w:val="0061233F"/>
    <w:rsid w:val="006126B6"/>
    <w:rsid w:val="00612AA7"/>
    <w:rsid w:val="00612E39"/>
    <w:rsid w:val="006131B0"/>
    <w:rsid w:val="00613336"/>
    <w:rsid w:val="00613534"/>
    <w:rsid w:val="00613A0C"/>
    <w:rsid w:val="00613A42"/>
    <w:rsid w:val="00613BD0"/>
    <w:rsid w:val="00614165"/>
    <w:rsid w:val="00614891"/>
    <w:rsid w:val="006148C5"/>
    <w:rsid w:val="00614A65"/>
    <w:rsid w:val="00615023"/>
    <w:rsid w:val="006151F2"/>
    <w:rsid w:val="0061554A"/>
    <w:rsid w:val="0061563C"/>
    <w:rsid w:val="006157EC"/>
    <w:rsid w:val="00615AD1"/>
    <w:rsid w:val="006161E9"/>
    <w:rsid w:val="00616614"/>
    <w:rsid w:val="006167FB"/>
    <w:rsid w:val="00616A46"/>
    <w:rsid w:val="00616D00"/>
    <w:rsid w:val="00616DFB"/>
    <w:rsid w:val="00616E66"/>
    <w:rsid w:val="00616F08"/>
    <w:rsid w:val="00617456"/>
    <w:rsid w:val="00617A73"/>
    <w:rsid w:val="00617AB4"/>
    <w:rsid w:val="0062032E"/>
    <w:rsid w:val="00620354"/>
    <w:rsid w:val="0062089F"/>
    <w:rsid w:val="006208CB"/>
    <w:rsid w:val="00620E9F"/>
    <w:rsid w:val="006215BA"/>
    <w:rsid w:val="00621639"/>
    <w:rsid w:val="00621F7A"/>
    <w:rsid w:val="0062228A"/>
    <w:rsid w:val="006222AF"/>
    <w:rsid w:val="00622482"/>
    <w:rsid w:val="00622A14"/>
    <w:rsid w:val="00622D7B"/>
    <w:rsid w:val="00622E0F"/>
    <w:rsid w:val="00622EBD"/>
    <w:rsid w:val="006232DE"/>
    <w:rsid w:val="006232EA"/>
    <w:rsid w:val="006236BE"/>
    <w:rsid w:val="00623B5C"/>
    <w:rsid w:val="00623D56"/>
    <w:rsid w:val="00624702"/>
    <w:rsid w:val="00625090"/>
    <w:rsid w:val="00625144"/>
    <w:rsid w:val="00625D85"/>
    <w:rsid w:val="00625F46"/>
    <w:rsid w:val="00626CE2"/>
    <w:rsid w:val="00626E78"/>
    <w:rsid w:val="00626EE6"/>
    <w:rsid w:val="006271E6"/>
    <w:rsid w:val="00627728"/>
    <w:rsid w:val="006277B8"/>
    <w:rsid w:val="00627A0F"/>
    <w:rsid w:val="00630245"/>
    <w:rsid w:val="006306D5"/>
    <w:rsid w:val="006309B5"/>
    <w:rsid w:val="006309BD"/>
    <w:rsid w:val="00630CA8"/>
    <w:rsid w:val="0063101F"/>
    <w:rsid w:val="0063135D"/>
    <w:rsid w:val="00631629"/>
    <w:rsid w:val="00632048"/>
    <w:rsid w:val="006321A5"/>
    <w:rsid w:val="00632396"/>
    <w:rsid w:val="006323ED"/>
    <w:rsid w:val="006327D1"/>
    <w:rsid w:val="00632A16"/>
    <w:rsid w:val="00632A1D"/>
    <w:rsid w:val="00632E05"/>
    <w:rsid w:val="00632E76"/>
    <w:rsid w:val="006342E1"/>
    <w:rsid w:val="00634411"/>
    <w:rsid w:val="0063443B"/>
    <w:rsid w:val="0063485D"/>
    <w:rsid w:val="006348FE"/>
    <w:rsid w:val="00634B98"/>
    <w:rsid w:val="00634DD8"/>
    <w:rsid w:val="00634DF8"/>
    <w:rsid w:val="00635416"/>
    <w:rsid w:val="00635853"/>
    <w:rsid w:val="00635C5B"/>
    <w:rsid w:val="00635C8B"/>
    <w:rsid w:val="00635F91"/>
    <w:rsid w:val="0063606A"/>
    <w:rsid w:val="0063635D"/>
    <w:rsid w:val="0063691F"/>
    <w:rsid w:val="00636D90"/>
    <w:rsid w:val="00636DBB"/>
    <w:rsid w:val="00636FA0"/>
    <w:rsid w:val="00637115"/>
    <w:rsid w:val="006379FD"/>
    <w:rsid w:val="00637AB8"/>
    <w:rsid w:val="00637D60"/>
    <w:rsid w:val="00637F86"/>
    <w:rsid w:val="00640FAE"/>
    <w:rsid w:val="00641558"/>
    <w:rsid w:val="00641A5C"/>
    <w:rsid w:val="00641CB8"/>
    <w:rsid w:val="00642056"/>
    <w:rsid w:val="0064225E"/>
    <w:rsid w:val="006422E1"/>
    <w:rsid w:val="006428E5"/>
    <w:rsid w:val="00642D56"/>
    <w:rsid w:val="00643252"/>
    <w:rsid w:val="00643458"/>
    <w:rsid w:val="006434C4"/>
    <w:rsid w:val="006437A9"/>
    <w:rsid w:val="006439FC"/>
    <w:rsid w:val="00643C9D"/>
    <w:rsid w:val="00643D0A"/>
    <w:rsid w:val="00643F18"/>
    <w:rsid w:val="006442B7"/>
    <w:rsid w:val="00644506"/>
    <w:rsid w:val="00644FC6"/>
    <w:rsid w:val="006454B4"/>
    <w:rsid w:val="00645955"/>
    <w:rsid w:val="00645D7E"/>
    <w:rsid w:val="0064618E"/>
    <w:rsid w:val="00646515"/>
    <w:rsid w:val="006469FD"/>
    <w:rsid w:val="00646A54"/>
    <w:rsid w:val="00646CDE"/>
    <w:rsid w:val="00646F7D"/>
    <w:rsid w:val="00647105"/>
    <w:rsid w:val="006473A0"/>
    <w:rsid w:val="006475EA"/>
    <w:rsid w:val="00647B51"/>
    <w:rsid w:val="00647CC6"/>
    <w:rsid w:val="006502E7"/>
    <w:rsid w:val="006506C8"/>
    <w:rsid w:val="00650895"/>
    <w:rsid w:val="006509FF"/>
    <w:rsid w:val="00650BDA"/>
    <w:rsid w:val="00650F62"/>
    <w:rsid w:val="00651005"/>
    <w:rsid w:val="00651032"/>
    <w:rsid w:val="006510A6"/>
    <w:rsid w:val="006516CA"/>
    <w:rsid w:val="00651AF3"/>
    <w:rsid w:val="00651B46"/>
    <w:rsid w:val="00651B7D"/>
    <w:rsid w:val="00651E6D"/>
    <w:rsid w:val="0065200A"/>
    <w:rsid w:val="006529FE"/>
    <w:rsid w:val="00652C3C"/>
    <w:rsid w:val="00652D72"/>
    <w:rsid w:val="00653087"/>
    <w:rsid w:val="00653314"/>
    <w:rsid w:val="0065340A"/>
    <w:rsid w:val="00653D4E"/>
    <w:rsid w:val="0065424C"/>
    <w:rsid w:val="0065425A"/>
    <w:rsid w:val="006544B1"/>
    <w:rsid w:val="0065495B"/>
    <w:rsid w:val="0065495E"/>
    <w:rsid w:val="00655CEE"/>
    <w:rsid w:val="006565C2"/>
    <w:rsid w:val="00656A29"/>
    <w:rsid w:val="00656EFA"/>
    <w:rsid w:val="00656F6F"/>
    <w:rsid w:val="00657343"/>
    <w:rsid w:val="006573F0"/>
    <w:rsid w:val="006575C1"/>
    <w:rsid w:val="00657A48"/>
    <w:rsid w:val="00657C53"/>
    <w:rsid w:val="00657C5C"/>
    <w:rsid w:val="0066029A"/>
    <w:rsid w:val="00660B8E"/>
    <w:rsid w:val="00660BDB"/>
    <w:rsid w:val="00660E29"/>
    <w:rsid w:val="00660EA6"/>
    <w:rsid w:val="00661031"/>
    <w:rsid w:val="0066179D"/>
    <w:rsid w:val="00661B64"/>
    <w:rsid w:val="00661E15"/>
    <w:rsid w:val="00661F43"/>
    <w:rsid w:val="0066214F"/>
    <w:rsid w:val="00662347"/>
    <w:rsid w:val="00662EEF"/>
    <w:rsid w:val="006630C3"/>
    <w:rsid w:val="006633EF"/>
    <w:rsid w:val="0066355E"/>
    <w:rsid w:val="0066358A"/>
    <w:rsid w:val="0066362F"/>
    <w:rsid w:val="00664197"/>
    <w:rsid w:val="006642D9"/>
    <w:rsid w:val="006644F2"/>
    <w:rsid w:val="00664B2C"/>
    <w:rsid w:val="00664E24"/>
    <w:rsid w:val="00664E86"/>
    <w:rsid w:val="00664FEA"/>
    <w:rsid w:val="00665107"/>
    <w:rsid w:val="0066710A"/>
    <w:rsid w:val="006676F6"/>
    <w:rsid w:val="00667845"/>
    <w:rsid w:val="00667C01"/>
    <w:rsid w:val="00670083"/>
    <w:rsid w:val="0067011A"/>
    <w:rsid w:val="00670DCB"/>
    <w:rsid w:val="00671431"/>
    <w:rsid w:val="006718AF"/>
    <w:rsid w:val="00671D88"/>
    <w:rsid w:val="00671E60"/>
    <w:rsid w:val="00671ED9"/>
    <w:rsid w:val="00672253"/>
    <w:rsid w:val="006722A2"/>
    <w:rsid w:val="00672780"/>
    <w:rsid w:val="006729A8"/>
    <w:rsid w:val="00672A0C"/>
    <w:rsid w:val="006737DB"/>
    <w:rsid w:val="006740B6"/>
    <w:rsid w:val="006741E0"/>
    <w:rsid w:val="00674278"/>
    <w:rsid w:val="0067467A"/>
    <w:rsid w:val="0067478B"/>
    <w:rsid w:val="0067482B"/>
    <w:rsid w:val="0067496F"/>
    <w:rsid w:val="006749ED"/>
    <w:rsid w:val="00674C4B"/>
    <w:rsid w:val="00675202"/>
    <w:rsid w:val="0067562A"/>
    <w:rsid w:val="00675C8E"/>
    <w:rsid w:val="00676CFC"/>
    <w:rsid w:val="00677156"/>
    <w:rsid w:val="006771CE"/>
    <w:rsid w:val="0067744F"/>
    <w:rsid w:val="006776F1"/>
    <w:rsid w:val="00677B75"/>
    <w:rsid w:val="00677FDD"/>
    <w:rsid w:val="0068020C"/>
    <w:rsid w:val="006803A0"/>
    <w:rsid w:val="006803D7"/>
    <w:rsid w:val="0068053C"/>
    <w:rsid w:val="006806B8"/>
    <w:rsid w:val="006809A6"/>
    <w:rsid w:val="00680A84"/>
    <w:rsid w:val="00680FD2"/>
    <w:rsid w:val="0068112F"/>
    <w:rsid w:val="00682380"/>
    <w:rsid w:val="0068293D"/>
    <w:rsid w:val="00682CD5"/>
    <w:rsid w:val="006830AE"/>
    <w:rsid w:val="0068329D"/>
    <w:rsid w:val="00683449"/>
    <w:rsid w:val="00683AD0"/>
    <w:rsid w:val="00684594"/>
    <w:rsid w:val="00684B81"/>
    <w:rsid w:val="00684F75"/>
    <w:rsid w:val="006858B8"/>
    <w:rsid w:val="00685A3D"/>
    <w:rsid w:val="00685A5E"/>
    <w:rsid w:val="00685C7D"/>
    <w:rsid w:val="00685E97"/>
    <w:rsid w:val="00685FD6"/>
    <w:rsid w:val="00686397"/>
    <w:rsid w:val="006866D7"/>
    <w:rsid w:val="00686CE5"/>
    <w:rsid w:val="00687288"/>
    <w:rsid w:val="006875EF"/>
    <w:rsid w:val="00687BEA"/>
    <w:rsid w:val="00687C62"/>
    <w:rsid w:val="00687C9A"/>
    <w:rsid w:val="00687E81"/>
    <w:rsid w:val="006900A8"/>
    <w:rsid w:val="00690282"/>
    <w:rsid w:val="006904C5"/>
    <w:rsid w:val="00690A3A"/>
    <w:rsid w:val="00690BD5"/>
    <w:rsid w:val="00690E55"/>
    <w:rsid w:val="00690E57"/>
    <w:rsid w:val="006916DF"/>
    <w:rsid w:val="006917CA"/>
    <w:rsid w:val="00691A67"/>
    <w:rsid w:val="00691DE8"/>
    <w:rsid w:val="00692D28"/>
    <w:rsid w:val="0069330F"/>
    <w:rsid w:val="006940AB"/>
    <w:rsid w:val="006941CE"/>
    <w:rsid w:val="00694E4B"/>
    <w:rsid w:val="00694ED7"/>
    <w:rsid w:val="006956D3"/>
    <w:rsid w:val="00695729"/>
    <w:rsid w:val="00696ADC"/>
    <w:rsid w:val="00696AF2"/>
    <w:rsid w:val="00696F58"/>
    <w:rsid w:val="00697200"/>
    <w:rsid w:val="0069724E"/>
    <w:rsid w:val="0069772A"/>
    <w:rsid w:val="00697A4A"/>
    <w:rsid w:val="00697B49"/>
    <w:rsid w:val="006A0076"/>
    <w:rsid w:val="006A04BD"/>
    <w:rsid w:val="006A06FB"/>
    <w:rsid w:val="006A0CD6"/>
    <w:rsid w:val="006A11E0"/>
    <w:rsid w:val="006A19CB"/>
    <w:rsid w:val="006A1C39"/>
    <w:rsid w:val="006A1EE7"/>
    <w:rsid w:val="006A2A1A"/>
    <w:rsid w:val="006A2A4B"/>
    <w:rsid w:val="006A323C"/>
    <w:rsid w:val="006A328D"/>
    <w:rsid w:val="006A3363"/>
    <w:rsid w:val="006A35BB"/>
    <w:rsid w:val="006A35FB"/>
    <w:rsid w:val="006A3830"/>
    <w:rsid w:val="006A3848"/>
    <w:rsid w:val="006A5477"/>
    <w:rsid w:val="006A5820"/>
    <w:rsid w:val="006A6061"/>
    <w:rsid w:val="006A624B"/>
    <w:rsid w:val="006A6514"/>
    <w:rsid w:val="006A6B44"/>
    <w:rsid w:val="006A6D8C"/>
    <w:rsid w:val="006A7042"/>
    <w:rsid w:val="006A76A3"/>
    <w:rsid w:val="006A7741"/>
    <w:rsid w:val="006A7891"/>
    <w:rsid w:val="006A7AB5"/>
    <w:rsid w:val="006A7E35"/>
    <w:rsid w:val="006A7FBF"/>
    <w:rsid w:val="006A7FE0"/>
    <w:rsid w:val="006B0004"/>
    <w:rsid w:val="006B094A"/>
    <w:rsid w:val="006B0B22"/>
    <w:rsid w:val="006B0D26"/>
    <w:rsid w:val="006B15C9"/>
    <w:rsid w:val="006B2007"/>
    <w:rsid w:val="006B2731"/>
    <w:rsid w:val="006B28BB"/>
    <w:rsid w:val="006B29BB"/>
    <w:rsid w:val="006B2E4C"/>
    <w:rsid w:val="006B31DC"/>
    <w:rsid w:val="006B34EF"/>
    <w:rsid w:val="006B37D1"/>
    <w:rsid w:val="006B39CA"/>
    <w:rsid w:val="006B3CC5"/>
    <w:rsid w:val="006B4471"/>
    <w:rsid w:val="006B4696"/>
    <w:rsid w:val="006B4C8C"/>
    <w:rsid w:val="006B4CD3"/>
    <w:rsid w:val="006B4F64"/>
    <w:rsid w:val="006B4FD1"/>
    <w:rsid w:val="006B5487"/>
    <w:rsid w:val="006B5765"/>
    <w:rsid w:val="006B57A5"/>
    <w:rsid w:val="006B595A"/>
    <w:rsid w:val="006B5A7A"/>
    <w:rsid w:val="006B5D96"/>
    <w:rsid w:val="006B6151"/>
    <w:rsid w:val="006B65E0"/>
    <w:rsid w:val="006B6877"/>
    <w:rsid w:val="006B6D3E"/>
    <w:rsid w:val="006B6E42"/>
    <w:rsid w:val="006B71C2"/>
    <w:rsid w:val="006B72C5"/>
    <w:rsid w:val="006B7308"/>
    <w:rsid w:val="006B736B"/>
    <w:rsid w:val="006B7518"/>
    <w:rsid w:val="006B78E1"/>
    <w:rsid w:val="006B7D79"/>
    <w:rsid w:val="006B7DF9"/>
    <w:rsid w:val="006B7E77"/>
    <w:rsid w:val="006B7F0C"/>
    <w:rsid w:val="006B7F94"/>
    <w:rsid w:val="006C01EE"/>
    <w:rsid w:val="006C082C"/>
    <w:rsid w:val="006C09AB"/>
    <w:rsid w:val="006C09C7"/>
    <w:rsid w:val="006C0B3E"/>
    <w:rsid w:val="006C0D49"/>
    <w:rsid w:val="006C1169"/>
    <w:rsid w:val="006C1A23"/>
    <w:rsid w:val="006C1B24"/>
    <w:rsid w:val="006C22B6"/>
    <w:rsid w:val="006C2825"/>
    <w:rsid w:val="006C2FE1"/>
    <w:rsid w:val="006C3068"/>
    <w:rsid w:val="006C3449"/>
    <w:rsid w:val="006C3FC7"/>
    <w:rsid w:val="006C438A"/>
    <w:rsid w:val="006C4745"/>
    <w:rsid w:val="006C4860"/>
    <w:rsid w:val="006C4DEA"/>
    <w:rsid w:val="006C5048"/>
    <w:rsid w:val="006C51A5"/>
    <w:rsid w:val="006C531D"/>
    <w:rsid w:val="006C5372"/>
    <w:rsid w:val="006C5707"/>
    <w:rsid w:val="006C571C"/>
    <w:rsid w:val="006C5B1E"/>
    <w:rsid w:val="006C5B84"/>
    <w:rsid w:val="006C5D3C"/>
    <w:rsid w:val="006C6397"/>
    <w:rsid w:val="006C6402"/>
    <w:rsid w:val="006C66C1"/>
    <w:rsid w:val="006C68FC"/>
    <w:rsid w:val="006C6FE8"/>
    <w:rsid w:val="006C7122"/>
    <w:rsid w:val="006C723B"/>
    <w:rsid w:val="006C75C3"/>
    <w:rsid w:val="006C7AFD"/>
    <w:rsid w:val="006C7BF9"/>
    <w:rsid w:val="006C7E78"/>
    <w:rsid w:val="006D0185"/>
    <w:rsid w:val="006D0323"/>
    <w:rsid w:val="006D0512"/>
    <w:rsid w:val="006D06D3"/>
    <w:rsid w:val="006D149C"/>
    <w:rsid w:val="006D15AE"/>
    <w:rsid w:val="006D19E8"/>
    <w:rsid w:val="006D1A0D"/>
    <w:rsid w:val="006D1D32"/>
    <w:rsid w:val="006D29DC"/>
    <w:rsid w:val="006D2A09"/>
    <w:rsid w:val="006D3763"/>
    <w:rsid w:val="006D398D"/>
    <w:rsid w:val="006D41BA"/>
    <w:rsid w:val="006D476B"/>
    <w:rsid w:val="006D48E8"/>
    <w:rsid w:val="006D5050"/>
    <w:rsid w:val="006D5276"/>
    <w:rsid w:val="006D561D"/>
    <w:rsid w:val="006D5622"/>
    <w:rsid w:val="006D5CC2"/>
    <w:rsid w:val="006D6550"/>
    <w:rsid w:val="006D687E"/>
    <w:rsid w:val="006D7282"/>
    <w:rsid w:val="006D73A8"/>
    <w:rsid w:val="006D7641"/>
    <w:rsid w:val="006D7D28"/>
    <w:rsid w:val="006D7FFA"/>
    <w:rsid w:val="006E003E"/>
    <w:rsid w:val="006E0993"/>
    <w:rsid w:val="006E0F4E"/>
    <w:rsid w:val="006E105E"/>
    <w:rsid w:val="006E10D0"/>
    <w:rsid w:val="006E121C"/>
    <w:rsid w:val="006E1510"/>
    <w:rsid w:val="006E1680"/>
    <w:rsid w:val="006E17FC"/>
    <w:rsid w:val="006E1A2F"/>
    <w:rsid w:val="006E1EA1"/>
    <w:rsid w:val="006E2164"/>
    <w:rsid w:val="006E21AF"/>
    <w:rsid w:val="006E26FF"/>
    <w:rsid w:val="006E2DB6"/>
    <w:rsid w:val="006E3096"/>
    <w:rsid w:val="006E3718"/>
    <w:rsid w:val="006E3983"/>
    <w:rsid w:val="006E3AC4"/>
    <w:rsid w:val="006E3B80"/>
    <w:rsid w:val="006E3E5B"/>
    <w:rsid w:val="006E3E5D"/>
    <w:rsid w:val="006E411B"/>
    <w:rsid w:val="006E43E8"/>
    <w:rsid w:val="006E447C"/>
    <w:rsid w:val="006E4B36"/>
    <w:rsid w:val="006E51C7"/>
    <w:rsid w:val="006E557C"/>
    <w:rsid w:val="006E567D"/>
    <w:rsid w:val="006E59E8"/>
    <w:rsid w:val="006E5E59"/>
    <w:rsid w:val="006E65BE"/>
    <w:rsid w:val="006E6821"/>
    <w:rsid w:val="006E6A68"/>
    <w:rsid w:val="006E6E30"/>
    <w:rsid w:val="006E6FAD"/>
    <w:rsid w:val="006E7092"/>
    <w:rsid w:val="006E73D7"/>
    <w:rsid w:val="006E74CD"/>
    <w:rsid w:val="006F0175"/>
    <w:rsid w:val="006F0935"/>
    <w:rsid w:val="006F098F"/>
    <w:rsid w:val="006F0C17"/>
    <w:rsid w:val="006F1C99"/>
    <w:rsid w:val="006F20E3"/>
    <w:rsid w:val="006F214A"/>
    <w:rsid w:val="006F2225"/>
    <w:rsid w:val="006F2A2E"/>
    <w:rsid w:val="006F2CD9"/>
    <w:rsid w:val="006F2E3D"/>
    <w:rsid w:val="006F2E6A"/>
    <w:rsid w:val="006F2EE8"/>
    <w:rsid w:val="006F304F"/>
    <w:rsid w:val="006F31D9"/>
    <w:rsid w:val="006F333A"/>
    <w:rsid w:val="006F3352"/>
    <w:rsid w:val="006F367A"/>
    <w:rsid w:val="006F36E0"/>
    <w:rsid w:val="006F3A0B"/>
    <w:rsid w:val="006F3A8B"/>
    <w:rsid w:val="006F3F55"/>
    <w:rsid w:val="006F40B6"/>
    <w:rsid w:val="006F41D9"/>
    <w:rsid w:val="006F42CB"/>
    <w:rsid w:val="006F46EB"/>
    <w:rsid w:val="006F48BF"/>
    <w:rsid w:val="006F5417"/>
    <w:rsid w:val="006F595D"/>
    <w:rsid w:val="006F6A70"/>
    <w:rsid w:val="006F6DF4"/>
    <w:rsid w:val="006F70FC"/>
    <w:rsid w:val="006F7284"/>
    <w:rsid w:val="006F7364"/>
    <w:rsid w:val="006F7377"/>
    <w:rsid w:val="006F75C7"/>
    <w:rsid w:val="006F7894"/>
    <w:rsid w:val="006F79F9"/>
    <w:rsid w:val="006F7F98"/>
    <w:rsid w:val="0070023E"/>
    <w:rsid w:val="007003B7"/>
    <w:rsid w:val="00700D2E"/>
    <w:rsid w:val="00701356"/>
    <w:rsid w:val="0070145F"/>
    <w:rsid w:val="00701672"/>
    <w:rsid w:val="00701BE4"/>
    <w:rsid w:val="00701CC9"/>
    <w:rsid w:val="00702023"/>
    <w:rsid w:val="00702261"/>
    <w:rsid w:val="007028B7"/>
    <w:rsid w:val="007030AA"/>
    <w:rsid w:val="00703785"/>
    <w:rsid w:val="00703993"/>
    <w:rsid w:val="00703A67"/>
    <w:rsid w:val="00703E7C"/>
    <w:rsid w:val="0070415A"/>
    <w:rsid w:val="00704B4E"/>
    <w:rsid w:val="00704BE7"/>
    <w:rsid w:val="00704E45"/>
    <w:rsid w:val="00704EC3"/>
    <w:rsid w:val="00704EF8"/>
    <w:rsid w:val="00704F6D"/>
    <w:rsid w:val="00705168"/>
    <w:rsid w:val="00705334"/>
    <w:rsid w:val="00705589"/>
    <w:rsid w:val="007057DA"/>
    <w:rsid w:val="007058F5"/>
    <w:rsid w:val="00705BB1"/>
    <w:rsid w:val="00705F52"/>
    <w:rsid w:val="00706086"/>
    <w:rsid w:val="0070643B"/>
    <w:rsid w:val="0070698E"/>
    <w:rsid w:val="00706BAD"/>
    <w:rsid w:val="00706BF2"/>
    <w:rsid w:val="0070724F"/>
    <w:rsid w:val="007074DD"/>
    <w:rsid w:val="0070793E"/>
    <w:rsid w:val="00707C0D"/>
    <w:rsid w:val="0071002F"/>
    <w:rsid w:val="0071094A"/>
    <w:rsid w:val="0071095E"/>
    <w:rsid w:val="00710DB8"/>
    <w:rsid w:val="0071136F"/>
    <w:rsid w:val="00711435"/>
    <w:rsid w:val="00711592"/>
    <w:rsid w:val="007117BC"/>
    <w:rsid w:val="00711A09"/>
    <w:rsid w:val="00711E11"/>
    <w:rsid w:val="007120A6"/>
    <w:rsid w:val="007134DD"/>
    <w:rsid w:val="007137CA"/>
    <w:rsid w:val="00713C57"/>
    <w:rsid w:val="00713DAD"/>
    <w:rsid w:val="00714E1A"/>
    <w:rsid w:val="0071536D"/>
    <w:rsid w:val="007155CC"/>
    <w:rsid w:val="00715A65"/>
    <w:rsid w:val="0071610E"/>
    <w:rsid w:val="00716562"/>
    <w:rsid w:val="00716BFA"/>
    <w:rsid w:val="00716EC1"/>
    <w:rsid w:val="00716EDE"/>
    <w:rsid w:val="00716F84"/>
    <w:rsid w:val="00717222"/>
    <w:rsid w:val="00717A0B"/>
    <w:rsid w:val="00717D1D"/>
    <w:rsid w:val="00717E5A"/>
    <w:rsid w:val="0072011E"/>
    <w:rsid w:val="007201B9"/>
    <w:rsid w:val="0072035A"/>
    <w:rsid w:val="0072096B"/>
    <w:rsid w:val="00720C02"/>
    <w:rsid w:val="00720C6E"/>
    <w:rsid w:val="00720D34"/>
    <w:rsid w:val="00720E01"/>
    <w:rsid w:val="00720FF3"/>
    <w:rsid w:val="00721244"/>
    <w:rsid w:val="007218E5"/>
    <w:rsid w:val="007219F7"/>
    <w:rsid w:val="007223CB"/>
    <w:rsid w:val="007223DE"/>
    <w:rsid w:val="00722610"/>
    <w:rsid w:val="00722682"/>
    <w:rsid w:val="00722692"/>
    <w:rsid w:val="00722CB7"/>
    <w:rsid w:val="00722E6B"/>
    <w:rsid w:val="007230F7"/>
    <w:rsid w:val="00723313"/>
    <w:rsid w:val="00723A63"/>
    <w:rsid w:val="00723B4D"/>
    <w:rsid w:val="00724106"/>
    <w:rsid w:val="00724255"/>
    <w:rsid w:val="0072427C"/>
    <w:rsid w:val="00724349"/>
    <w:rsid w:val="0072480A"/>
    <w:rsid w:val="00724B41"/>
    <w:rsid w:val="00724C4C"/>
    <w:rsid w:val="007258E0"/>
    <w:rsid w:val="00725973"/>
    <w:rsid w:val="00725EFC"/>
    <w:rsid w:val="00726240"/>
    <w:rsid w:val="007268A3"/>
    <w:rsid w:val="007268EE"/>
    <w:rsid w:val="00726B43"/>
    <w:rsid w:val="00727212"/>
    <w:rsid w:val="00727313"/>
    <w:rsid w:val="007274BB"/>
    <w:rsid w:val="0072789D"/>
    <w:rsid w:val="00727AA2"/>
    <w:rsid w:val="00727C52"/>
    <w:rsid w:val="00727DB9"/>
    <w:rsid w:val="00730333"/>
    <w:rsid w:val="0073043F"/>
    <w:rsid w:val="007304A4"/>
    <w:rsid w:val="00730AC6"/>
    <w:rsid w:val="00730E33"/>
    <w:rsid w:val="007316D0"/>
    <w:rsid w:val="007317EA"/>
    <w:rsid w:val="00731A81"/>
    <w:rsid w:val="0073213B"/>
    <w:rsid w:val="007321F1"/>
    <w:rsid w:val="007326C4"/>
    <w:rsid w:val="007326CE"/>
    <w:rsid w:val="0073284B"/>
    <w:rsid w:val="0073290E"/>
    <w:rsid w:val="00732CC9"/>
    <w:rsid w:val="00732DCD"/>
    <w:rsid w:val="007332B1"/>
    <w:rsid w:val="00733491"/>
    <w:rsid w:val="00733CF0"/>
    <w:rsid w:val="00733D16"/>
    <w:rsid w:val="007343B0"/>
    <w:rsid w:val="00734828"/>
    <w:rsid w:val="00735159"/>
    <w:rsid w:val="0073546D"/>
    <w:rsid w:val="00735D25"/>
    <w:rsid w:val="007362B9"/>
    <w:rsid w:val="007363AE"/>
    <w:rsid w:val="007367DE"/>
    <w:rsid w:val="007369BD"/>
    <w:rsid w:val="00736CE5"/>
    <w:rsid w:val="00736DEB"/>
    <w:rsid w:val="007373AB"/>
    <w:rsid w:val="0073744C"/>
    <w:rsid w:val="007375A9"/>
    <w:rsid w:val="007376E6"/>
    <w:rsid w:val="00737D9B"/>
    <w:rsid w:val="00737E07"/>
    <w:rsid w:val="00737F53"/>
    <w:rsid w:val="00740143"/>
    <w:rsid w:val="0074056F"/>
    <w:rsid w:val="00740664"/>
    <w:rsid w:val="007408E9"/>
    <w:rsid w:val="00740A01"/>
    <w:rsid w:val="00740F17"/>
    <w:rsid w:val="007411D3"/>
    <w:rsid w:val="00741A22"/>
    <w:rsid w:val="00741B64"/>
    <w:rsid w:val="00742360"/>
    <w:rsid w:val="00742710"/>
    <w:rsid w:val="00742A16"/>
    <w:rsid w:val="00742E69"/>
    <w:rsid w:val="007432BE"/>
    <w:rsid w:val="007432CF"/>
    <w:rsid w:val="0074363A"/>
    <w:rsid w:val="00743D04"/>
    <w:rsid w:val="00743F0B"/>
    <w:rsid w:val="00743FCA"/>
    <w:rsid w:val="00744751"/>
    <w:rsid w:val="0074478C"/>
    <w:rsid w:val="00744C91"/>
    <w:rsid w:val="00745028"/>
    <w:rsid w:val="007450DB"/>
    <w:rsid w:val="007453F1"/>
    <w:rsid w:val="00745C1E"/>
    <w:rsid w:val="00745C39"/>
    <w:rsid w:val="00745C9F"/>
    <w:rsid w:val="00745E76"/>
    <w:rsid w:val="007460AA"/>
    <w:rsid w:val="0074654D"/>
    <w:rsid w:val="007471B7"/>
    <w:rsid w:val="00747441"/>
    <w:rsid w:val="0074749D"/>
    <w:rsid w:val="007477E2"/>
    <w:rsid w:val="007477FA"/>
    <w:rsid w:val="00747BD2"/>
    <w:rsid w:val="00747BF9"/>
    <w:rsid w:val="00747E5A"/>
    <w:rsid w:val="00747E86"/>
    <w:rsid w:val="00747F4B"/>
    <w:rsid w:val="007504E4"/>
    <w:rsid w:val="0075097D"/>
    <w:rsid w:val="00750EA0"/>
    <w:rsid w:val="00751027"/>
    <w:rsid w:val="007514BC"/>
    <w:rsid w:val="007516D7"/>
    <w:rsid w:val="00751958"/>
    <w:rsid w:val="00751DAD"/>
    <w:rsid w:val="00751ED8"/>
    <w:rsid w:val="0075234C"/>
    <w:rsid w:val="007529CF"/>
    <w:rsid w:val="00752EB9"/>
    <w:rsid w:val="007531BB"/>
    <w:rsid w:val="007535CC"/>
    <w:rsid w:val="00753726"/>
    <w:rsid w:val="00753BB7"/>
    <w:rsid w:val="00753CFB"/>
    <w:rsid w:val="007544E8"/>
    <w:rsid w:val="007545D9"/>
    <w:rsid w:val="0075478D"/>
    <w:rsid w:val="00754F1E"/>
    <w:rsid w:val="00755700"/>
    <w:rsid w:val="00755DF4"/>
    <w:rsid w:val="00755E9A"/>
    <w:rsid w:val="00756F0C"/>
    <w:rsid w:val="007570BC"/>
    <w:rsid w:val="00757F31"/>
    <w:rsid w:val="00760340"/>
    <w:rsid w:val="0076090D"/>
    <w:rsid w:val="00760A5F"/>
    <w:rsid w:val="00760B40"/>
    <w:rsid w:val="00760C10"/>
    <w:rsid w:val="0076100C"/>
    <w:rsid w:val="007616EF"/>
    <w:rsid w:val="007619D2"/>
    <w:rsid w:val="00761BB6"/>
    <w:rsid w:val="00761C58"/>
    <w:rsid w:val="00761E29"/>
    <w:rsid w:val="00762037"/>
    <w:rsid w:val="00762662"/>
    <w:rsid w:val="007628D7"/>
    <w:rsid w:val="00762CC8"/>
    <w:rsid w:val="0076379C"/>
    <w:rsid w:val="0076389B"/>
    <w:rsid w:val="007638A6"/>
    <w:rsid w:val="00763B91"/>
    <w:rsid w:val="007646F9"/>
    <w:rsid w:val="007648F9"/>
    <w:rsid w:val="0076496E"/>
    <w:rsid w:val="00764987"/>
    <w:rsid w:val="007658D5"/>
    <w:rsid w:val="00766213"/>
    <w:rsid w:val="00766265"/>
    <w:rsid w:val="0076653E"/>
    <w:rsid w:val="00766657"/>
    <w:rsid w:val="0076689C"/>
    <w:rsid w:val="007669C8"/>
    <w:rsid w:val="00766B71"/>
    <w:rsid w:val="00766BFA"/>
    <w:rsid w:val="00766D32"/>
    <w:rsid w:val="00766E87"/>
    <w:rsid w:val="00767F6C"/>
    <w:rsid w:val="00767F7E"/>
    <w:rsid w:val="00770047"/>
    <w:rsid w:val="00770127"/>
    <w:rsid w:val="00770D00"/>
    <w:rsid w:val="00770E45"/>
    <w:rsid w:val="00770FA6"/>
    <w:rsid w:val="007712FA"/>
    <w:rsid w:val="00771A6F"/>
    <w:rsid w:val="00771E26"/>
    <w:rsid w:val="0077230F"/>
    <w:rsid w:val="00772E22"/>
    <w:rsid w:val="00772F53"/>
    <w:rsid w:val="00773216"/>
    <w:rsid w:val="00773270"/>
    <w:rsid w:val="0077341A"/>
    <w:rsid w:val="00773AFD"/>
    <w:rsid w:val="00773D0D"/>
    <w:rsid w:val="007743DA"/>
    <w:rsid w:val="00774CD1"/>
    <w:rsid w:val="00774F86"/>
    <w:rsid w:val="00775D74"/>
    <w:rsid w:val="007761B5"/>
    <w:rsid w:val="00776651"/>
    <w:rsid w:val="00776D07"/>
    <w:rsid w:val="00780026"/>
    <w:rsid w:val="00780167"/>
    <w:rsid w:val="00780909"/>
    <w:rsid w:val="00780B28"/>
    <w:rsid w:val="00780BAA"/>
    <w:rsid w:val="00781112"/>
    <w:rsid w:val="007811A5"/>
    <w:rsid w:val="00781241"/>
    <w:rsid w:val="0078125A"/>
    <w:rsid w:val="007819D7"/>
    <w:rsid w:val="00782074"/>
    <w:rsid w:val="0078228A"/>
    <w:rsid w:val="007829BA"/>
    <w:rsid w:val="00782C09"/>
    <w:rsid w:val="00782E8B"/>
    <w:rsid w:val="00782FDB"/>
    <w:rsid w:val="00783140"/>
    <w:rsid w:val="00783641"/>
    <w:rsid w:val="00783768"/>
    <w:rsid w:val="00783814"/>
    <w:rsid w:val="00783847"/>
    <w:rsid w:val="007838E0"/>
    <w:rsid w:val="007838FF"/>
    <w:rsid w:val="00783A6D"/>
    <w:rsid w:val="00783C4C"/>
    <w:rsid w:val="0078414C"/>
    <w:rsid w:val="0078481E"/>
    <w:rsid w:val="00784D79"/>
    <w:rsid w:val="00784F27"/>
    <w:rsid w:val="00785183"/>
    <w:rsid w:val="00785368"/>
    <w:rsid w:val="007856C2"/>
    <w:rsid w:val="007858A2"/>
    <w:rsid w:val="00786158"/>
    <w:rsid w:val="007862DE"/>
    <w:rsid w:val="00786F17"/>
    <w:rsid w:val="007874E3"/>
    <w:rsid w:val="0078772B"/>
    <w:rsid w:val="00787746"/>
    <w:rsid w:val="007877A9"/>
    <w:rsid w:val="00787AD6"/>
    <w:rsid w:val="00790549"/>
    <w:rsid w:val="0079094E"/>
    <w:rsid w:val="00790CA7"/>
    <w:rsid w:val="00790DD3"/>
    <w:rsid w:val="0079136E"/>
    <w:rsid w:val="0079157A"/>
    <w:rsid w:val="00791ACE"/>
    <w:rsid w:val="00791D8B"/>
    <w:rsid w:val="0079218E"/>
    <w:rsid w:val="00792976"/>
    <w:rsid w:val="00792BA5"/>
    <w:rsid w:val="00792D0E"/>
    <w:rsid w:val="0079360B"/>
    <w:rsid w:val="00794089"/>
    <w:rsid w:val="00794121"/>
    <w:rsid w:val="007942ED"/>
    <w:rsid w:val="0079496B"/>
    <w:rsid w:val="00795AD9"/>
    <w:rsid w:val="00795B0E"/>
    <w:rsid w:val="00795B36"/>
    <w:rsid w:val="00795E8C"/>
    <w:rsid w:val="00795EF5"/>
    <w:rsid w:val="007960D1"/>
    <w:rsid w:val="007961DB"/>
    <w:rsid w:val="0079627F"/>
    <w:rsid w:val="00796834"/>
    <w:rsid w:val="00796DBA"/>
    <w:rsid w:val="0079702F"/>
    <w:rsid w:val="00797ACC"/>
    <w:rsid w:val="00797D76"/>
    <w:rsid w:val="00797E03"/>
    <w:rsid w:val="007A0043"/>
    <w:rsid w:val="007A0608"/>
    <w:rsid w:val="007A15AC"/>
    <w:rsid w:val="007A160E"/>
    <w:rsid w:val="007A179A"/>
    <w:rsid w:val="007A17C2"/>
    <w:rsid w:val="007A19B7"/>
    <w:rsid w:val="007A1ABE"/>
    <w:rsid w:val="007A1D0D"/>
    <w:rsid w:val="007A1D28"/>
    <w:rsid w:val="007A22A3"/>
    <w:rsid w:val="007A261D"/>
    <w:rsid w:val="007A2B7F"/>
    <w:rsid w:val="007A3010"/>
    <w:rsid w:val="007A3813"/>
    <w:rsid w:val="007A3E5A"/>
    <w:rsid w:val="007A40DD"/>
    <w:rsid w:val="007A439A"/>
    <w:rsid w:val="007A45D7"/>
    <w:rsid w:val="007A45E4"/>
    <w:rsid w:val="007A45E9"/>
    <w:rsid w:val="007A46C2"/>
    <w:rsid w:val="007A4B87"/>
    <w:rsid w:val="007A567A"/>
    <w:rsid w:val="007A56D1"/>
    <w:rsid w:val="007A5784"/>
    <w:rsid w:val="007A580B"/>
    <w:rsid w:val="007A5C5D"/>
    <w:rsid w:val="007A5D6A"/>
    <w:rsid w:val="007A5DB8"/>
    <w:rsid w:val="007A6200"/>
    <w:rsid w:val="007A6437"/>
    <w:rsid w:val="007A6817"/>
    <w:rsid w:val="007A6D71"/>
    <w:rsid w:val="007A6EB5"/>
    <w:rsid w:val="007A7392"/>
    <w:rsid w:val="007A73F0"/>
    <w:rsid w:val="007A74A8"/>
    <w:rsid w:val="007A751B"/>
    <w:rsid w:val="007A7BC3"/>
    <w:rsid w:val="007A7EFB"/>
    <w:rsid w:val="007B0443"/>
    <w:rsid w:val="007B0472"/>
    <w:rsid w:val="007B0AAE"/>
    <w:rsid w:val="007B0BED"/>
    <w:rsid w:val="007B0D55"/>
    <w:rsid w:val="007B0E4C"/>
    <w:rsid w:val="007B10C6"/>
    <w:rsid w:val="007B134C"/>
    <w:rsid w:val="007B14DA"/>
    <w:rsid w:val="007B1B96"/>
    <w:rsid w:val="007B1C66"/>
    <w:rsid w:val="007B1D30"/>
    <w:rsid w:val="007B270C"/>
    <w:rsid w:val="007B2B0C"/>
    <w:rsid w:val="007B2B15"/>
    <w:rsid w:val="007B2B8F"/>
    <w:rsid w:val="007B2D45"/>
    <w:rsid w:val="007B317B"/>
    <w:rsid w:val="007B32D6"/>
    <w:rsid w:val="007B38AB"/>
    <w:rsid w:val="007B3EB4"/>
    <w:rsid w:val="007B3FA6"/>
    <w:rsid w:val="007B47B3"/>
    <w:rsid w:val="007B5021"/>
    <w:rsid w:val="007B50D5"/>
    <w:rsid w:val="007B58DA"/>
    <w:rsid w:val="007B5C5E"/>
    <w:rsid w:val="007B5C9C"/>
    <w:rsid w:val="007B5D33"/>
    <w:rsid w:val="007B6788"/>
    <w:rsid w:val="007B6856"/>
    <w:rsid w:val="007B69EB"/>
    <w:rsid w:val="007B6B32"/>
    <w:rsid w:val="007B6E17"/>
    <w:rsid w:val="007B7007"/>
    <w:rsid w:val="007B770A"/>
    <w:rsid w:val="007B7782"/>
    <w:rsid w:val="007B7960"/>
    <w:rsid w:val="007B7AF4"/>
    <w:rsid w:val="007C02A7"/>
    <w:rsid w:val="007C0760"/>
    <w:rsid w:val="007C083E"/>
    <w:rsid w:val="007C0B03"/>
    <w:rsid w:val="007C0CDA"/>
    <w:rsid w:val="007C154B"/>
    <w:rsid w:val="007C1794"/>
    <w:rsid w:val="007C17E9"/>
    <w:rsid w:val="007C278E"/>
    <w:rsid w:val="007C2E00"/>
    <w:rsid w:val="007C32BD"/>
    <w:rsid w:val="007C3560"/>
    <w:rsid w:val="007C369F"/>
    <w:rsid w:val="007C374C"/>
    <w:rsid w:val="007C3B48"/>
    <w:rsid w:val="007C3C4C"/>
    <w:rsid w:val="007C3F05"/>
    <w:rsid w:val="007C3FA6"/>
    <w:rsid w:val="007C4DCA"/>
    <w:rsid w:val="007C569A"/>
    <w:rsid w:val="007C56F5"/>
    <w:rsid w:val="007C5CBF"/>
    <w:rsid w:val="007C5CD7"/>
    <w:rsid w:val="007C5F79"/>
    <w:rsid w:val="007C619D"/>
    <w:rsid w:val="007C61D2"/>
    <w:rsid w:val="007C6551"/>
    <w:rsid w:val="007C6AE2"/>
    <w:rsid w:val="007C6B7D"/>
    <w:rsid w:val="007C6DE8"/>
    <w:rsid w:val="007C7138"/>
    <w:rsid w:val="007C7390"/>
    <w:rsid w:val="007C74FC"/>
    <w:rsid w:val="007C76E6"/>
    <w:rsid w:val="007C7A9D"/>
    <w:rsid w:val="007D0570"/>
    <w:rsid w:val="007D08B5"/>
    <w:rsid w:val="007D0FC3"/>
    <w:rsid w:val="007D11F5"/>
    <w:rsid w:val="007D1D2B"/>
    <w:rsid w:val="007D2241"/>
    <w:rsid w:val="007D2891"/>
    <w:rsid w:val="007D298D"/>
    <w:rsid w:val="007D29C1"/>
    <w:rsid w:val="007D2E6B"/>
    <w:rsid w:val="007D30D5"/>
    <w:rsid w:val="007D314C"/>
    <w:rsid w:val="007D3938"/>
    <w:rsid w:val="007D3EF2"/>
    <w:rsid w:val="007D3EF4"/>
    <w:rsid w:val="007D4727"/>
    <w:rsid w:val="007D49E2"/>
    <w:rsid w:val="007D4AD0"/>
    <w:rsid w:val="007D4E15"/>
    <w:rsid w:val="007D4FA3"/>
    <w:rsid w:val="007D5340"/>
    <w:rsid w:val="007D5AA9"/>
    <w:rsid w:val="007D5C6F"/>
    <w:rsid w:val="007D5CE9"/>
    <w:rsid w:val="007D5DBC"/>
    <w:rsid w:val="007D65F7"/>
    <w:rsid w:val="007D6B66"/>
    <w:rsid w:val="007D6CF1"/>
    <w:rsid w:val="007D7144"/>
    <w:rsid w:val="007D7972"/>
    <w:rsid w:val="007D7AB7"/>
    <w:rsid w:val="007D7C81"/>
    <w:rsid w:val="007E0389"/>
    <w:rsid w:val="007E0995"/>
    <w:rsid w:val="007E0E1B"/>
    <w:rsid w:val="007E1F58"/>
    <w:rsid w:val="007E2389"/>
    <w:rsid w:val="007E289B"/>
    <w:rsid w:val="007E35B2"/>
    <w:rsid w:val="007E3703"/>
    <w:rsid w:val="007E39D3"/>
    <w:rsid w:val="007E3C93"/>
    <w:rsid w:val="007E3D1A"/>
    <w:rsid w:val="007E42E0"/>
    <w:rsid w:val="007E4464"/>
    <w:rsid w:val="007E4920"/>
    <w:rsid w:val="007E4C69"/>
    <w:rsid w:val="007E53C7"/>
    <w:rsid w:val="007E59C6"/>
    <w:rsid w:val="007E5A98"/>
    <w:rsid w:val="007E5BF9"/>
    <w:rsid w:val="007E5F97"/>
    <w:rsid w:val="007E6321"/>
    <w:rsid w:val="007E64CD"/>
    <w:rsid w:val="007E65C9"/>
    <w:rsid w:val="007E68CC"/>
    <w:rsid w:val="007E6C57"/>
    <w:rsid w:val="007E71CD"/>
    <w:rsid w:val="007E72DA"/>
    <w:rsid w:val="007E73B1"/>
    <w:rsid w:val="007E79EB"/>
    <w:rsid w:val="007E7A2F"/>
    <w:rsid w:val="007E7F09"/>
    <w:rsid w:val="007F02AB"/>
    <w:rsid w:val="007F02EA"/>
    <w:rsid w:val="007F0BC9"/>
    <w:rsid w:val="007F0D01"/>
    <w:rsid w:val="007F0FEC"/>
    <w:rsid w:val="007F1119"/>
    <w:rsid w:val="007F17C5"/>
    <w:rsid w:val="007F18E8"/>
    <w:rsid w:val="007F1ABB"/>
    <w:rsid w:val="007F1D4B"/>
    <w:rsid w:val="007F2301"/>
    <w:rsid w:val="007F232F"/>
    <w:rsid w:val="007F27CA"/>
    <w:rsid w:val="007F2C11"/>
    <w:rsid w:val="007F2E05"/>
    <w:rsid w:val="007F3194"/>
    <w:rsid w:val="007F3AB2"/>
    <w:rsid w:val="007F50C6"/>
    <w:rsid w:val="007F5318"/>
    <w:rsid w:val="007F531C"/>
    <w:rsid w:val="007F543B"/>
    <w:rsid w:val="007F5696"/>
    <w:rsid w:val="007F624B"/>
    <w:rsid w:val="007F63C8"/>
    <w:rsid w:val="007F6716"/>
    <w:rsid w:val="007F69F3"/>
    <w:rsid w:val="007F6E06"/>
    <w:rsid w:val="007F72A4"/>
    <w:rsid w:val="007F767C"/>
    <w:rsid w:val="00800198"/>
    <w:rsid w:val="008001F9"/>
    <w:rsid w:val="00800467"/>
    <w:rsid w:val="00800507"/>
    <w:rsid w:val="008008D1"/>
    <w:rsid w:val="00800D96"/>
    <w:rsid w:val="008017BC"/>
    <w:rsid w:val="008018D9"/>
    <w:rsid w:val="00801E01"/>
    <w:rsid w:val="00802042"/>
    <w:rsid w:val="00802B27"/>
    <w:rsid w:val="00802BE6"/>
    <w:rsid w:val="00802C0C"/>
    <w:rsid w:val="00802DEA"/>
    <w:rsid w:val="00802E4A"/>
    <w:rsid w:val="00802F3B"/>
    <w:rsid w:val="00803753"/>
    <w:rsid w:val="008038B7"/>
    <w:rsid w:val="008039C2"/>
    <w:rsid w:val="008048B1"/>
    <w:rsid w:val="008049D0"/>
    <w:rsid w:val="0080539A"/>
    <w:rsid w:val="008053D1"/>
    <w:rsid w:val="00805E03"/>
    <w:rsid w:val="00805F2A"/>
    <w:rsid w:val="008065D8"/>
    <w:rsid w:val="0080660C"/>
    <w:rsid w:val="0080668F"/>
    <w:rsid w:val="00806E20"/>
    <w:rsid w:val="00806F8A"/>
    <w:rsid w:val="0080726F"/>
    <w:rsid w:val="00807476"/>
    <w:rsid w:val="0080796C"/>
    <w:rsid w:val="00807A86"/>
    <w:rsid w:val="00807C38"/>
    <w:rsid w:val="00810C0A"/>
    <w:rsid w:val="00811153"/>
    <w:rsid w:val="00811169"/>
    <w:rsid w:val="00811622"/>
    <w:rsid w:val="00811AFB"/>
    <w:rsid w:val="00811D80"/>
    <w:rsid w:val="00812051"/>
    <w:rsid w:val="008122B5"/>
    <w:rsid w:val="008123D2"/>
    <w:rsid w:val="008124E8"/>
    <w:rsid w:val="00812A33"/>
    <w:rsid w:val="0081373C"/>
    <w:rsid w:val="00813868"/>
    <w:rsid w:val="008138B9"/>
    <w:rsid w:val="008139E4"/>
    <w:rsid w:val="00813A16"/>
    <w:rsid w:val="00813C87"/>
    <w:rsid w:val="00813DDD"/>
    <w:rsid w:val="00814230"/>
    <w:rsid w:val="0081428B"/>
    <w:rsid w:val="00814750"/>
    <w:rsid w:val="00814792"/>
    <w:rsid w:val="00814CD5"/>
    <w:rsid w:val="00814EC9"/>
    <w:rsid w:val="008152C0"/>
    <w:rsid w:val="008155B7"/>
    <w:rsid w:val="0081583F"/>
    <w:rsid w:val="00815FD5"/>
    <w:rsid w:val="00816298"/>
    <w:rsid w:val="008164E8"/>
    <w:rsid w:val="00816657"/>
    <w:rsid w:val="008167E8"/>
    <w:rsid w:val="00816A46"/>
    <w:rsid w:val="00816E2A"/>
    <w:rsid w:val="0081725B"/>
    <w:rsid w:val="008173C5"/>
    <w:rsid w:val="00817BFD"/>
    <w:rsid w:val="00820031"/>
    <w:rsid w:val="0082030C"/>
    <w:rsid w:val="008208A3"/>
    <w:rsid w:val="00820C4C"/>
    <w:rsid w:val="00820E62"/>
    <w:rsid w:val="00820F64"/>
    <w:rsid w:val="00821805"/>
    <w:rsid w:val="00821B67"/>
    <w:rsid w:val="008229D9"/>
    <w:rsid w:val="00822A34"/>
    <w:rsid w:val="0082330D"/>
    <w:rsid w:val="00823387"/>
    <w:rsid w:val="00823563"/>
    <w:rsid w:val="008236AE"/>
    <w:rsid w:val="00823B0A"/>
    <w:rsid w:val="00823E20"/>
    <w:rsid w:val="00824107"/>
    <w:rsid w:val="00824161"/>
    <w:rsid w:val="008254AE"/>
    <w:rsid w:val="00825609"/>
    <w:rsid w:val="00825AE6"/>
    <w:rsid w:val="00825F2E"/>
    <w:rsid w:val="00825F37"/>
    <w:rsid w:val="00826086"/>
    <w:rsid w:val="0082632F"/>
    <w:rsid w:val="008263A8"/>
    <w:rsid w:val="00826413"/>
    <w:rsid w:val="0082645A"/>
    <w:rsid w:val="008268E0"/>
    <w:rsid w:val="00827021"/>
    <w:rsid w:val="0082728D"/>
    <w:rsid w:val="0082742C"/>
    <w:rsid w:val="008274ED"/>
    <w:rsid w:val="00827788"/>
    <w:rsid w:val="00827812"/>
    <w:rsid w:val="00827D87"/>
    <w:rsid w:val="00830258"/>
    <w:rsid w:val="00830D0A"/>
    <w:rsid w:val="00830E34"/>
    <w:rsid w:val="00831068"/>
    <w:rsid w:val="00831B97"/>
    <w:rsid w:val="00831F1A"/>
    <w:rsid w:val="0083207D"/>
    <w:rsid w:val="00832295"/>
    <w:rsid w:val="008328B3"/>
    <w:rsid w:val="008328B4"/>
    <w:rsid w:val="00832BF3"/>
    <w:rsid w:val="008331CA"/>
    <w:rsid w:val="0083331B"/>
    <w:rsid w:val="0083373C"/>
    <w:rsid w:val="0083393C"/>
    <w:rsid w:val="00833C13"/>
    <w:rsid w:val="00833F17"/>
    <w:rsid w:val="008340F0"/>
    <w:rsid w:val="0083432C"/>
    <w:rsid w:val="008347E9"/>
    <w:rsid w:val="00834987"/>
    <w:rsid w:val="00834AA9"/>
    <w:rsid w:val="00834CDD"/>
    <w:rsid w:val="00834FE4"/>
    <w:rsid w:val="00835B50"/>
    <w:rsid w:val="00835EB3"/>
    <w:rsid w:val="00836137"/>
    <w:rsid w:val="008362DD"/>
    <w:rsid w:val="00836987"/>
    <w:rsid w:val="00836C82"/>
    <w:rsid w:val="00836D4D"/>
    <w:rsid w:val="00837199"/>
    <w:rsid w:val="008375EE"/>
    <w:rsid w:val="008376FB"/>
    <w:rsid w:val="008379F2"/>
    <w:rsid w:val="00837CFB"/>
    <w:rsid w:val="00837D2C"/>
    <w:rsid w:val="00837EBE"/>
    <w:rsid w:val="00840299"/>
    <w:rsid w:val="00840361"/>
    <w:rsid w:val="0084037B"/>
    <w:rsid w:val="00840417"/>
    <w:rsid w:val="00840E0D"/>
    <w:rsid w:val="00840FC5"/>
    <w:rsid w:val="00840FE5"/>
    <w:rsid w:val="00841976"/>
    <w:rsid w:val="00841E2F"/>
    <w:rsid w:val="00842263"/>
    <w:rsid w:val="0084238D"/>
    <w:rsid w:val="0084314E"/>
    <w:rsid w:val="008436BC"/>
    <w:rsid w:val="0084378B"/>
    <w:rsid w:val="008440C9"/>
    <w:rsid w:val="0084460A"/>
    <w:rsid w:val="0084475F"/>
    <w:rsid w:val="008448D0"/>
    <w:rsid w:val="00844AA5"/>
    <w:rsid w:val="008451D6"/>
    <w:rsid w:val="0084525C"/>
    <w:rsid w:val="00845552"/>
    <w:rsid w:val="0084599C"/>
    <w:rsid w:val="00845AC1"/>
    <w:rsid w:val="00846260"/>
    <w:rsid w:val="008462BB"/>
    <w:rsid w:val="008462CC"/>
    <w:rsid w:val="0084681D"/>
    <w:rsid w:val="008470D5"/>
    <w:rsid w:val="008475D6"/>
    <w:rsid w:val="00847777"/>
    <w:rsid w:val="00847AAD"/>
    <w:rsid w:val="00847D2F"/>
    <w:rsid w:val="00847FEA"/>
    <w:rsid w:val="008506F7"/>
    <w:rsid w:val="00850D40"/>
    <w:rsid w:val="00850D84"/>
    <w:rsid w:val="0085108F"/>
    <w:rsid w:val="00851463"/>
    <w:rsid w:val="008516F9"/>
    <w:rsid w:val="00852442"/>
    <w:rsid w:val="00852968"/>
    <w:rsid w:val="00852B76"/>
    <w:rsid w:val="00852DCB"/>
    <w:rsid w:val="00852E4E"/>
    <w:rsid w:val="00853447"/>
    <w:rsid w:val="0085361D"/>
    <w:rsid w:val="00853727"/>
    <w:rsid w:val="00853C1C"/>
    <w:rsid w:val="00853C41"/>
    <w:rsid w:val="00854009"/>
    <w:rsid w:val="0085407C"/>
    <w:rsid w:val="00854841"/>
    <w:rsid w:val="00854900"/>
    <w:rsid w:val="00854B87"/>
    <w:rsid w:val="008550D3"/>
    <w:rsid w:val="00855698"/>
    <w:rsid w:val="00855AE7"/>
    <w:rsid w:val="008562AC"/>
    <w:rsid w:val="008569FB"/>
    <w:rsid w:val="00856A7A"/>
    <w:rsid w:val="00856FB5"/>
    <w:rsid w:val="00857212"/>
    <w:rsid w:val="00857D63"/>
    <w:rsid w:val="00860033"/>
    <w:rsid w:val="008605EF"/>
    <w:rsid w:val="0086071D"/>
    <w:rsid w:val="00860862"/>
    <w:rsid w:val="008609AA"/>
    <w:rsid w:val="00861926"/>
    <w:rsid w:val="00861A2D"/>
    <w:rsid w:val="008625CB"/>
    <w:rsid w:val="00863A61"/>
    <w:rsid w:val="00863CAC"/>
    <w:rsid w:val="00863E3B"/>
    <w:rsid w:val="00864095"/>
    <w:rsid w:val="0086442C"/>
    <w:rsid w:val="008644C5"/>
    <w:rsid w:val="00864AF2"/>
    <w:rsid w:val="00864C6F"/>
    <w:rsid w:val="00864EF6"/>
    <w:rsid w:val="00865122"/>
    <w:rsid w:val="00865BC9"/>
    <w:rsid w:val="0086613F"/>
    <w:rsid w:val="0086639F"/>
    <w:rsid w:val="008666D7"/>
    <w:rsid w:val="0086674B"/>
    <w:rsid w:val="00867941"/>
    <w:rsid w:val="008679FE"/>
    <w:rsid w:val="00867A14"/>
    <w:rsid w:val="00867AE3"/>
    <w:rsid w:val="00870186"/>
    <w:rsid w:val="0087027D"/>
    <w:rsid w:val="008703F1"/>
    <w:rsid w:val="00870975"/>
    <w:rsid w:val="00871092"/>
    <w:rsid w:val="008710AA"/>
    <w:rsid w:val="008715B4"/>
    <w:rsid w:val="00871621"/>
    <w:rsid w:val="00871BE5"/>
    <w:rsid w:val="00871F6E"/>
    <w:rsid w:val="00872961"/>
    <w:rsid w:val="00873097"/>
    <w:rsid w:val="008730D9"/>
    <w:rsid w:val="008732F4"/>
    <w:rsid w:val="0087340C"/>
    <w:rsid w:val="00873430"/>
    <w:rsid w:val="00873697"/>
    <w:rsid w:val="008736B1"/>
    <w:rsid w:val="00873951"/>
    <w:rsid w:val="008739A1"/>
    <w:rsid w:val="00873D81"/>
    <w:rsid w:val="00873DF9"/>
    <w:rsid w:val="0087440F"/>
    <w:rsid w:val="00874435"/>
    <w:rsid w:val="00874496"/>
    <w:rsid w:val="008744D6"/>
    <w:rsid w:val="0087490A"/>
    <w:rsid w:val="00874AF6"/>
    <w:rsid w:val="008752CE"/>
    <w:rsid w:val="0087548A"/>
    <w:rsid w:val="008758CF"/>
    <w:rsid w:val="00875B50"/>
    <w:rsid w:val="00875D1D"/>
    <w:rsid w:val="00875ED6"/>
    <w:rsid w:val="00876015"/>
    <w:rsid w:val="00876017"/>
    <w:rsid w:val="0087610F"/>
    <w:rsid w:val="008768EA"/>
    <w:rsid w:val="00876CE4"/>
    <w:rsid w:val="00876FCB"/>
    <w:rsid w:val="00877242"/>
    <w:rsid w:val="008776E5"/>
    <w:rsid w:val="00877D2A"/>
    <w:rsid w:val="0088001B"/>
    <w:rsid w:val="00880132"/>
    <w:rsid w:val="008803DC"/>
    <w:rsid w:val="0088069B"/>
    <w:rsid w:val="008808C6"/>
    <w:rsid w:val="00880C74"/>
    <w:rsid w:val="0088156B"/>
    <w:rsid w:val="00881A18"/>
    <w:rsid w:val="00881C1A"/>
    <w:rsid w:val="00881C71"/>
    <w:rsid w:val="008825AA"/>
    <w:rsid w:val="0088278C"/>
    <w:rsid w:val="00882B71"/>
    <w:rsid w:val="00882ED8"/>
    <w:rsid w:val="00883570"/>
    <w:rsid w:val="0088394C"/>
    <w:rsid w:val="00883DA3"/>
    <w:rsid w:val="00883F74"/>
    <w:rsid w:val="00884179"/>
    <w:rsid w:val="008842CF"/>
    <w:rsid w:val="008844CE"/>
    <w:rsid w:val="008849E7"/>
    <w:rsid w:val="00884DD0"/>
    <w:rsid w:val="00885248"/>
    <w:rsid w:val="00885BC5"/>
    <w:rsid w:val="00885E42"/>
    <w:rsid w:val="008861B4"/>
    <w:rsid w:val="008863DC"/>
    <w:rsid w:val="00887142"/>
    <w:rsid w:val="0088721F"/>
    <w:rsid w:val="0088749D"/>
    <w:rsid w:val="0088770B"/>
    <w:rsid w:val="008877D4"/>
    <w:rsid w:val="00887C1D"/>
    <w:rsid w:val="00887CA1"/>
    <w:rsid w:val="00887CA8"/>
    <w:rsid w:val="0089028A"/>
    <w:rsid w:val="008904E8"/>
    <w:rsid w:val="008904F0"/>
    <w:rsid w:val="00890853"/>
    <w:rsid w:val="00890A7E"/>
    <w:rsid w:val="00890C34"/>
    <w:rsid w:val="00890C8A"/>
    <w:rsid w:val="00891CCD"/>
    <w:rsid w:val="00892203"/>
    <w:rsid w:val="0089264E"/>
    <w:rsid w:val="00892DF5"/>
    <w:rsid w:val="00893159"/>
    <w:rsid w:val="00893565"/>
    <w:rsid w:val="008936DC"/>
    <w:rsid w:val="0089471D"/>
    <w:rsid w:val="008947C1"/>
    <w:rsid w:val="00894E44"/>
    <w:rsid w:val="00894E76"/>
    <w:rsid w:val="008950EA"/>
    <w:rsid w:val="00895623"/>
    <w:rsid w:val="0089633E"/>
    <w:rsid w:val="008967C2"/>
    <w:rsid w:val="00896908"/>
    <w:rsid w:val="00896A56"/>
    <w:rsid w:val="008970BD"/>
    <w:rsid w:val="008975A3"/>
    <w:rsid w:val="00897700"/>
    <w:rsid w:val="00897784"/>
    <w:rsid w:val="00897B1B"/>
    <w:rsid w:val="00897C24"/>
    <w:rsid w:val="008A0148"/>
    <w:rsid w:val="008A0405"/>
    <w:rsid w:val="008A0687"/>
    <w:rsid w:val="008A0DFD"/>
    <w:rsid w:val="008A0EF2"/>
    <w:rsid w:val="008A0F52"/>
    <w:rsid w:val="008A11B6"/>
    <w:rsid w:val="008A1651"/>
    <w:rsid w:val="008A19B1"/>
    <w:rsid w:val="008A19E3"/>
    <w:rsid w:val="008A1A28"/>
    <w:rsid w:val="008A1B9D"/>
    <w:rsid w:val="008A1C0C"/>
    <w:rsid w:val="008A1C7E"/>
    <w:rsid w:val="008A1DED"/>
    <w:rsid w:val="008A21DA"/>
    <w:rsid w:val="008A2538"/>
    <w:rsid w:val="008A3075"/>
    <w:rsid w:val="008A3EDC"/>
    <w:rsid w:val="008A46D0"/>
    <w:rsid w:val="008A4704"/>
    <w:rsid w:val="008A4925"/>
    <w:rsid w:val="008A4ED0"/>
    <w:rsid w:val="008A5077"/>
    <w:rsid w:val="008A58CA"/>
    <w:rsid w:val="008A5BF6"/>
    <w:rsid w:val="008A6238"/>
    <w:rsid w:val="008A6453"/>
    <w:rsid w:val="008A6AD7"/>
    <w:rsid w:val="008A6E92"/>
    <w:rsid w:val="008A732F"/>
    <w:rsid w:val="008A77B8"/>
    <w:rsid w:val="008A78C4"/>
    <w:rsid w:val="008A79B5"/>
    <w:rsid w:val="008A7C50"/>
    <w:rsid w:val="008B048E"/>
    <w:rsid w:val="008B0AE2"/>
    <w:rsid w:val="008B0E90"/>
    <w:rsid w:val="008B101B"/>
    <w:rsid w:val="008B147E"/>
    <w:rsid w:val="008B15C9"/>
    <w:rsid w:val="008B19FD"/>
    <w:rsid w:val="008B1A93"/>
    <w:rsid w:val="008B1C47"/>
    <w:rsid w:val="008B1CCB"/>
    <w:rsid w:val="008B1F7D"/>
    <w:rsid w:val="008B2121"/>
    <w:rsid w:val="008B2185"/>
    <w:rsid w:val="008B29BB"/>
    <w:rsid w:val="008B3182"/>
    <w:rsid w:val="008B3283"/>
    <w:rsid w:val="008B329B"/>
    <w:rsid w:val="008B32C1"/>
    <w:rsid w:val="008B3A2C"/>
    <w:rsid w:val="008B3ADC"/>
    <w:rsid w:val="008B3C0B"/>
    <w:rsid w:val="008B401B"/>
    <w:rsid w:val="008B4BB8"/>
    <w:rsid w:val="008B4E09"/>
    <w:rsid w:val="008B5155"/>
    <w:rsid w:val="008B58E1"/>
    <w:rsid w:val="008B5940"/>
    <w:rsid w:val="008B5A37"/>
    <w:rsid w:val="008B5D4B"/>
    <w:rsid w:val="008B6098"/>
    <w:rsid w:val="008B64BC"/>
    <w:rsid w:val="008B65AC"/>
    <w:rsid w:val="008B669B"/>
    <w:rsid w:val="008B698F"/>
    <w:rsid w:val="008B6BC6"/>
    <w:rsid w:val="008B6E8D"/>
    <w:rsid w:val="008B7436"/>
    <w:rsid w:val="008B744D"/>
    <w:rsid w:val="008B7458"/>
    <w:rsid w:val="008B7709"/>
    <w:rsid w:val="008B7807"/>
    <w:rsid w:val="008B7D8E"/>
    <w:rsid w:val="008C01A6"/>
    <w:rsid w:val="008C07D9"/>
    <w:rsid w:val="008C0B7A"/>
    <w:rsid w:val="008C0D91"/>
    <w:rsid w:val="008C13A8"/>
    <w:rsid w:val="008C1A67"/>
    <w:rsid w:val="008C304B"/>
    <w:rsid w:val="008C3427"/>
    <w:rsid w:val="008C363C"/>
    <w:rsid w:val="008C382A"/>
    <w:rsid w:val="008C3AED"/>
    <w:rsid w:val="008C3BCD"/>
    <w:rsid w:val="008C4154"/>
    <w:rsid w:val="008C41CF"/>
    <w:rsid w:val="008C4238"/>
    <w:rsid w:val="008C4A49"/>
    <w:rsid w:val="008C4EFE"/>
    <w:rsid w:val="008C50D3"/>
    <w:rsid w:val="008C54F7"/>
    <w:rsid w:val="008C5702"/>
    <w:rsid w:val="008C593C"/>
    <w:rsid w:val="008C6B17"/>
    <w:rsid w:val="008C7333"/>
    <w:rsid w:val="008C7682"/>
    <w:rsid w:val="008C76B1"/>
    <w:rsid w:val="008D01BF"/>
    <w:rsid w:val="008D0460"/>
    <w:rsid w:val="008D0835"/>
    <w:rsid w:val="008D0D68"/>
    <w:rsid w:val="008D0F4C"/>
    <w:rsid w:val="008D1480"/>
    <w:rsid w:val="008D1A79"/>
    <w:rsid w:val="008D2103"/>
    <w:rsid w:val="008D27A1"/>
    <w:rsid w:val="008D2842"/>
    <w:rsid w:val="008D33EE"/>
    <w:rsid w:val="008D343F"/>
    <w:rsid w:val="008D351D"/>
    <w:rsid w:val="008D3E3C"/>
    <w:rsid w:val="008D4431"/>
    <w:rsid w:val="008D4804"/>
    <w:rsid w:val="008D4B26"/>
    <w:rsid w:val="008D4B30"/>
    <w:rsid w:val="008D4ECF"/>
    <w:rsid w:val="008D4F03"/>
    <w:rsid w:val="008D4F23"/>
    <w:rsid w:val="008D4F55"/>
    <w:rsid w:val="008D5595"/>
    <w:rsid w:val="008D586A"/>
    <w:rsid w:val="008D594E"/>
    <w:rsid w:val="008D5B9D"/>
    <w:rsid w:val="008D5CF0"/>
    <w:rsid w:val="008D5DDF"/>
    <w:rsid w:val="008D60B7"/>
    <w:rsid w:val="008D659E"/>
    <w:rsid w:val="008D65F1"/>
    <w:rsid w:val="008D6721"/>
    <w:rsid w:val="008D6A03"/>
    <w:rsid w:val="008D6A3F"/>
    <w:rsid w:val="008D6C62"/>
    <w:rsid w:val="008D6E38"/>
    <w:rsid w:val="008D6EB3"/>
    <w:rsid w:val="008D6F4E"/>
    <w:rsid w:val="008D719F"/>
    <w:rsid w:val="008D77EC"/>
    <w:rsid w:val="008E0E75"/>
    <w:rsid w:val="008E0F6F"/>
    <w:rsid w:val="008E1084"/>
    <w:rsid w:val="008E1682"/>
    <w:rsid w:val="008E17F0"/>
    <w:rsid w:val="008E19EC"/>
    <w:rsid w:val="008E2238"/>
    <w:rsid w:val="008E2625"/>
    <w:rsid w:val="008E28D0"/>
    <w:rsid w:val="008E298E"/>
    <w:rsid w:val="008E2AA3"/>
    <w:rsid w:val="008E2FB2"/>
    <w:rsid w:val="008E2FB8"/>
    <w:rsid w:val="008E30AF"/>
    <w:rsid w:val="008E34D6"/>
    <w:rsid w:val="008E3C77"/>
    <w:rsid w:val="008E3CD2"/>
    <w:rsid w:val="008E3D81"/>
    <w:rsid w:val="008E3EE3"/>
    <w:rsid w:val="008E3EE6"/>
    <w:rsid w:val="008E4127"/>
    <w:rsid w:val="008E4C2D"/>
    <w:rsid w:val="008E4C99"/>
    <w:rsid w:val="008E4DEF"/>
    <w:rsid w:val="008E4EDE"/>
    <w:rsid w:val="008E5200"/>
    <w:rsid w:val="008E5F5C"/>
    <w:rsid w:val="008E6028"/>
    <w:rsid w:val="008E6309"/>
    <w:rsid w:val="008E65ED"/>
    <w:rsid w:val="008E6683"/>
    <w:rsid w:val="008E6A6E"/>
    <w:rsid w:val="008E6AF4"/>
    <w:rsid w:val="008E7154"/>
    <w:rsid w:val="008E72FA"/>
    <w:rsid w:val="008E742E"/>
    <w:rsid w:val="008E77E8"/>
    <w:rsid w:val="008E7BFB"/>
    <w:rsid w:val="008F0228"/>
    <w:rsid w:val="008F07DC"/>
    <w:rsid w:val="008F118F"/>
    <w:rsid w:val="008F1EDD"/>
    <w:rsid w:val="008F28B0"/>
    <w:rsid w:val="008F28E4"/>
    <w:rsid w:val="008F2E6F"/>
    <w:rsid w:val="008F2F0A"/>
    <w:rsid w:val="008F3081"/>
    <w:rsid w:val="008F3393"/>
    <w:rsid w:val="008F363C"/>
    <w:rsid w:val="008F3646"/>
    <w:rsid w:val="008F3737"/>
    <w:rsid w:val="008F3BE6"/>
    <w:rsid w:val="008F3DC8"/>
    <w:rsid w:val="008F3FC9"/>
    <w:rsid w:val="008F40E8"/>
    <w:rsid w:val="008F48BF"/>
    <w:rsid w:val="008F55A8"/>
    <w:rsid w:val="008F570F"/>
    <w:rsid w:val="008F58A4"/>
    <w:rsid w:val="008F59DC"/>
    <w:rsid w:val="008F5B98"/>
    <w:rsid w:val="008F5BB5"/>
    <w:rsid w:val="008F647E"/>
    <w:rsid w:val="008F6B2F"/>
    <w:rsid w:val="008F6BB5"/>
    <w:rsid w:val="008F6C0D"/>
    <w:rsid w:val="008F71F7"/>
    <w:rsid w:val="008F72C9"/>
    <w:rsid w:val="008F76D8"/>
    <w:rsid w:val="008F7FED"/>
    <w:rsid w:val="00900281"/>
    <w:rsid w:val="0090046D"/>
    <w:rsid w:val="009004D3"/>
    <w:rsid w:val="00900660"/>
    <w:rsid w:val="00900861"/>
    <w:rsid w:val="00900A96"/>
    <w:rsid w:val="00900C03"/>
    <w:rsid w:val="00900C14"/>
    <w:rsid w:val="00900DCF"/>
    <w:rsid w:val="009010F2"/>
    <w:rsid w:val="00901631"/>
    <w:rsid w:val="00901FA1"/>
    <w:rsid w:val="00902F1A"/>
    <w:rsid w:val="0090325C"/>
    <w:rsid w:val="00903453"/>
    <w:rsid w:val="00903721"/>
    <w:rsid w:val="009038CB"/>
    <w:rsid w:val="00903AA1"/>
    <w:rsid w:val="00903D50"/>
    <w:rsid w:val="00903DCD"/>
    <w:rsid w:val="00903F3C"/>
    <w:rsid w:val="00904667"/>
    <w:rsid w:val="00904B3B"/>
    <w:rsid w:val="009061A3"/>
    <w:rsid w:val="0090635B"/>
    <w:rsid w:val="009067C2"/>
    <w:rsid w:val="00906A5C"/>
    <w:rsid w:val="00906B90"/>
    <w:rsid w:val="00906D47"/>
    <w:rsid w:val="00906DFE"/>
    <w:rsid w:val="00906F8A"/>
    <w:rsid w:val="009073FA"/>
    <w:rsid w:val="00907A31"/>
    <w:rsid w:val="00907B50"/>
    <w:rsid w:val="00907E52"/>
    <w:rsid w:val="00907F86"/>
    <w:rsid w:val="00910341"/>
    <w:rsid w:val="00910447"/>
    <w:rsid w:val="00910481"/>
    <w:rsid w:val="0091061F"/>
    <w:rsid w:val="009109DC"/>
    <w:rsid w:val="00910B8B"/>
    <w:rsid w:val="00910BAF"/>
    <w:rsid w:val="00910CAD"/>
    <w:rsid w:val="009115B3"/>
    <w:rsid w:val="009117C0"/>
    <w:rsid w:val="00911BD9"/>
    <w:rsid w:val="009121F1"/>
    <w:rsid w:val="00912285"/>
    <w:rsid w:val="00912459"/>
    <w:rsid w:val="00912679"/>
    <w:rsid w:val="009128B8"/>
    <w:rsid w:val="009129CD"/>
    <w:rsid w:val="00912B71"/>
    <w:rsid w:val="00912D3C"/>
    <w:rsid w:val="00912F21"/>
    <w:rsid w:val="00912F5E"/>
    <w:rsid w:val="00912FA9"/>
    <w:rsid w:val="00912FC7"/>
    <w:rsid w:val="00913237"/>
    <w:rsid w:val="0091336D"/>
    <w:rsid w:val="009136F0"/>
    <w:rsid w:val="0091388E"/>
    <w:rsid w:val="00913C6C"/>
    <w:rsid w:val="00913F29"/>
    <w:rsid w:val="00914037"/>
    <w:rsid w:val="009141E7"/>
    <w:rsid w:val="00914753"/>
    <w:rsid w:val="0091481A"/>
    <w:rsid w:val="0091481C"/>
    <w:rsid w:val="009148FA"/>
    <w:rsid w:val="00914AC8"/>
    <w:rsid w:val="00914AE0"/>
    <w:rsid w:val="00914E97"/>
    <w:rsid w:val="00915250"/>
    <w:rsid w:val="00915481"/>
    <w:rsid w:val="0091550F"/>
    <w:rsid w:val="00915862"/>
    <w:rsid w:val="009158AE"/>
    <w:rsid w:val="009158FF"/>
    <w:rsid w:val="00915A95"/>
    <w:rsid w:val="00916D6C"/>
    <w:rsid w:val="00917123"/>
    <w:rsid w:val="00917409"/>
    <w:rsid w:val="00917617"/>
    <w:rsid w:val="00917DAC"/>
    <w:rsid w:val="00920935"/>
    <w:rsid w:val="00920BAB"/>
    <w:rsid w:val="0092117C"/>
    <w:rsid w:val="00921248"/>
    <w:rsid w:val="009216E1"/>
    <w:rsid w:val="009218E2"/>
    <w:rsid w:val="00921B01"/>
    <w:rsid w:val="00921E00"/>
    <w:rsid w:val="00922191"/>
    <w:rsid w:val="009222CA"/>
    <w:rsid w:val="00922C14"/>
    <w:rsid w:val="00922D70"/>
    <w:rsid w:val="009233A9"/>
    <w:rsid w:val="009238AB"/>
    <w:rsid w:val="00923AF5"/>
    <w:rsid w:val="00923E70"/>
    <w:rsid w:val="0092514F"/>
    <w:rsid w:val="00925191"/>
    <w:rsid w:val="00925372"/>
    <w:rsid w:val="009256AD"/>
    <w:rsid w:val="0092589F"/>
    <w:rsid w:val="00925B79"/>
    <w:rsid w:val="00925C70"/>
    <w:rsid w:val="009267B0"/>
    <w:rsid w:val="00926C48"/>
    <w:rsid w:val="009270EE"/>
    <w:rsid w:val="009271BD"/>
    <w:rsid w:val="00927CCA"/>
    <w:rsid w:val="00930483"/>
    <w:rsid w:val="009307B2"/>
    <w:rsid w:val="00930A10"/>
    <w:rsid w:val="009316A1"/>
    <w:rsid w:val="009319CB"/>
    <w:rsid w:val="00931AF0"/>
    <w:rsid w:val="009322CA"/>
    <w:rsid w:val="009322F3"/>
    <w:rsid w:val="00932390"/>
    <w:rsid w:val="009324C2"/>
    <w:rsid w:val="009324C6"/>
    <w:rsid w:val="00932752"/>
    <w:rsid w:val="009328F4"/>
    <w:rsid w:val="00932901"/>
    <w:rsid w:val="00932941"/>
    <w:rsid w:val="009330E6"/>
    <w:rsid w:val="009334A5"/>
    <w:rsid w:val="0093361C"/>
    <w:rsid w:val="00933906"/>
    <w:rsid w:val="00933AA6"/>
    <w:rsid w:val="00933BB3"/>
    <w:rsid w:val="00933E50"/>
    <w:rsid w:val="00933E5C"/>
    <w:rsid w:val="00933E92"/>
    <w:rsid w:val="00934B14"/>
    <w:rsid w:val="00934CD7"/>
    <w:rsid w:val="00934E5A"/>
    <w:rsid w:val="00934FEB"/>
    <w:rsid w:val="00935A1B"/>
    <w:rsid w:val="00935A81"/>
    <w:rsid w:val="00935DCD"/>
    <w:rsid w:val="00936078"/>
    <w:rsid w:val="009372EF"/>
    <w:rsid w:val="009374C2"/>
    <w:rsid w:val="00937C60"/>
    <w:rsid w:val="0094003B"/>
    <w:rsid w:val="00940223"/>
    <w:rsid w:val="00940598"/>
    <w:rsid w:val="00940FBD"/>
    <w:rsid w:val="0094119A"/>
    <w:rsid w:val="009414DE"/>
    <w:rsid w:val="00941752"/>
    <w:rsid w:val="00941855"/>
    <w:rsid w:val="00941DF2"/>
    <w:rsid w:val="00942065"/>
    <w:rsid w:val="00942251"/>
    <w:rsid w:val="009422B9"/>
    <w:rsid w:val="00942828"/>
    <w:rsid w:val="00942878"/>
    <w:rsid w:val="00942A9C"/>
    <w:rsid w:val="00942CB8"/>
    <w:rsid w:val="00943FC7"/>
    <w:rsid w:val="00944393"/>
    <w:rsid w:val="00944BF6"/>
    <w:rsid w:val="00944F19"/>
    <w:rsid w:val="009452C6"/>
    <w:rsid w:val="00945731"/>
    <w:rsid w:val="00945802"/>
    <w:rsid w:val="009458FB"/>
    <w:rsid w:val="00945BCE"/>
    <w:rsid w:val="00945E2F"/>
    <w:rsid w:val="00945EB5"/>
    <w:rsid w:val="0094617D"/>
    <w:rsid w:val="0094674F"/>
    <w:rsid w:val="00946AF9"/>
    <w:rsid w:val="00946CA6"/>
    <w:rsid w:val="00946D2C"/>
    <w:rsid w:val="00946E7E"/>
    <w:rsid w:val="009471C8"/>
    <w:rsid w:val="00947225"/>
    <w:rsid w:val="009474BB"/>
    <w:rsid w:val="00947881"/>
    <w:rsid w:val="0094793C"/>
    <w:rsid w:val="00947E2A"/>
    <w:rsid w:val="0095025B"/>
    <w:rsid w:val="00951128"/>
    <w:rsid w:val="00951265"/>
    <w:rsid w:val="0095149F"/>
    <w:rsid w:val="009514B3"/>
    <w:rsid w:val="00951502"/>
    <w:rsid w:val="00951641"/>
    <w:rsid w:val="009517A2"/>
    <w:rsid w:val="00951A74"/>
    <w:rsid w:val="00951BA6"/>
    <w:rsid w:val="0095200E"/>
    <w:rsid w:val="00952014"/>
    <w:rsid w:val="00952C55"/>
    <w:rsid w:val="00952F32"/>
    <w:rsid w:val="00953122"/>
    <w:rsid w:val="009531A3"/>
    <w:rsid w:val="0095346F"/>
    <w:rsid w:val="00953979"/>
    <w:rsid w:val="00953C24"/>
    <w:rsid w:val="00953C2B"/>
    <w:rsid w:val="00954213"/>
    <w:rsid w:val="00954257"/>
    <w:rsid w:val="0095427C"/>
    <w:rsid w:val="00954409"/>
    <w:rsid w:val="0095490A"/>
    <w:rsid w:val="009549DB"/>
    <w:rsid w:val="009553D5"/>
    <w:rsid w:val="009556EF"/>
    <w:rsid w:val="00955D86"/>
    <w:rsid w:val="00955FF2"/>
    <w:rsid w:val="009563A4"/>
    <w:rsid w:val="0095692D"/>
    <w:rsid w:val="00956FA4"/>
    <w:rsid w:val="009573E1"/>
    <w:rsid w:val="00957C7C"/>
    <w:rsid w:val="00957CA2"/>
    <w:rsid w:val="00957CE4"/>
    <w:rsid w:val="00957D30"/>
    <w:rsid w:val="00957F1E"/>
    <w:rsid w:val="00960C00"/>
    <w:rsid w:val="00961223"/>
    <w:rsid w:val="009612D8"/>
    <w:rsid w:val="009613D6"/>
    <w:rsid w:val="009618C6"/>
    <w:rsid w:val="00961F54"/>
    <w:rsid w:val="00962768"/>
    <w:rsid w:val="00962C47"/>
    <w:rsid w:val="00963523"/>
    <w:rsid w:val="009638CE"/>
    <w:rsid w:val="00963D3A"/>
    <w:rsid w:val="00963DFA"/>
    <w:rsid w:val="00963F1E"/>
    <w:rsid w:val="00963F34"/>
    <w:rsid w:val="00964083"/>
    <w:rsid w:val="00964DC5"/>
    <w:rsid w:val="0096529D"/>
    <w:rsid w:val="009652A1"/>
    <w:rsid w:val="00965602"/>
    <w:rsid w:val="0096575C"/>
    <w:rsid w:val="0096590A"/>
    <w:rsid w:val="00965E8D"/>
    <w:rsid w:val="009665F6"/>
    <w:rsid w:val="009668DF"/>
    <w:rsid w:val="00966A0A"/>
    <w:rsid w:val="00966A91"/>
    <w:rsid w:val="00966AC7"/>
    <w:rsid w:val="00966BFC"/>
    <w:rsid w:val="00967492"/>
    <w:rsid w:val="00967717"/>
    <w:rsid w:val="009677AF"/>
    <w:rsid w:val="00967EF0"/>
    <w:rsid w:val="00967F2A"/>
    <w:rsid w:val="009705CE"/>
    <w:rsid w:val="00970755"/>
    <w:rsid w:val="009714A4"/>
    <w:rsid w:val="009715FE"/>
    <w:rsid w:val="00971E08"/>
    <w:rsid w:val="00971E89"/>
    <w:rsid w:val="00971FDA"/>
    <w:rsid w:val="009723EC"/>
    <w:rsid w:val="00972453"/>
    <w:rsid w:val="00972501"/>
    <w:rsid w:val="00972871"/>
    <w:rsid w:val="00972E57"/>
    <w:rsid w:val="00972FB8"/>
    <w:rsid w:val="00973002"/>
    <w:rsid w:val="009732B1"/>
    <w:rsid w:val="00973709"/>
    <w:rsid w:val="00973843"/>
    <w:rsid w:val="00974054"/>
    <w:rsid w:val="0097414E"/>
    <w:rsid w:val="00974160"/>
    <w:rsid w:val="00974209"/>
    <w:rsid w:val="009744F1"/>
    <w:rsid w:val="00974C8A"/>
    <w:rsid w:val="00974ED4"/>
    <w:rsid w:val="00974F6E"/>
    <w:rsid w:val="00975022"/>
    <w:rsid w:val="00975274"/>
    <w:rsid w:val="009754DD"/>
    <w:rsid w:val="009757B1"/>
    <w:rsid w:val="009757DD"/>
    <w:rsid w:val="00975AF7"/>
    <w:rsid w:val="00976548"/>
    <w:rsid w:val="00976928"/>
    <w:rsid w:val="00976B4F"/>
    <w:rsid w:val="00976B8C"/>
    <w:rsid w:val="00976E82"/>
    <w:rsid w:val="009770E1"/>
    <w:rsid w:val="009776DB"/>
    <w:rsid w:val="00980016"/>
    <w:rsid w:val="00980205"/>
    <w:rsid w:val="00980313"/>
    <w:rsid w:val="0098049A"/>
    <w:rsid w:val="00980A54"/>
    <w:rsid w:val="00981641"/>
    <w:rsid w:val="00981DBF"/>
    <w:rsid w:val="0098205F"/>
    <w:rsid w:val="0098259A"/>
    <w:rsid w:val="009827E0"/>
    <w:rsid w:val="00982808"/>
    <w:rsid w:val="00982AA0"/>
    <w:rsid w:val="00982C95"/>
    <w:rsid w:val="009838BC"/>
    <w:rsid w:val="00983B8D"/>
    <w:rsid w:val="00983E1B"/>
    <w:rsid w:val="00984515"/>
    <w:rsid w:val="0098483F"/>
    <w:rsid w:val="00984ABF"/>
    <w:rsid w:val="00984C3C"/>
    <w:rsid w:val="00985077"/>
    <w:rsid w:val="009850D2"/>
    <w:rsid w:val="009851F1"/>
    <w:rsid w:val="00985497"/>
    <w:rsid w:val="00985505"/>
    <w:rsid w:val="00985561"/>
    <w:rsid w:val="00986146"/>
    <w:rsid w:val="00986523"/>
    <w:rsid w:val="00986B0C"/>
    <w:rsid w:val="00986C20"/>
    <w:rsid w:val="00986C56"/>
    <w:rsid w:val="00986DBB"/>
    <w:rsid w:val="00986F96"/>
    <w:rsid w:val="0098736A"/>
    <w:rsid w:val="009873E3"/>
    <w:rsid w:val="009878EB"/>
    <w:rsid w:val="00987E41"/>
    <w:rsid w:val="00987FF7"/>
    <w:rsid w:val="00990026"/>
    <w:rsid w:val="00990112"/>
    <w:rsid w:val="00990A19"/>
    <w:rsid w:val="00991324"/>
    <w:rsid w:val="00991C7D"/>
    <w:rsid w:val="00991DC2"/>
    <w:rsid w:val="009921F8"/>
    <w:rsid w:val="00992499"/>
    <w:rsid w:val="00992597"/>
    <w:rsid w:val="00992733"/>
    <w:rsid w:val="00992BDA"/>
    <w:rsid w:val="00993148"/>
    <w:rsid w:val="00993337"/>
    <w:rsid w:val="009937B7"/>
    <w:rsid w:val="00993A31"/>
    <w:rsid w:val="00993BBC"/>
    <w:rsid w:val="00993CB8"/>
    <w:rsid w:val="00993E2B"/>
    <w:rsid w:val="00993E93"/>
    <w:rsid w:val="009940A1"/>
    <w:rsid w:val="009941ED"/>
    <w:rsid w:val="00994493"/>
    <w:rsid w:val="0099476E"/>
    <w:rsid w:val="00994ACB"/>
    <w:rsid w:val="009956E4"/>
    <w:rsid w:val="00995757"/>
    <w:rsid w:val="00995E56"/>
    <w:rsid w:val="009975CB"/>
    <w:rsid w:val="00997946"/>
    <w:rsid w:val="009979A3"/>
    <w:rsid w:val="00997C1D"/>
    <w:rsid w:val="009A0336"/>
    <w:rsid w:val="009A080E"/>
    <w:rsid w:val="009A08D6"/>
    <w:rsid w:val="009A130A"/>
    <w:rsid w:val="009A149B"/>
    <w:rsid w:val="009A16C7"/>
    <w:rsid w:val="009A16FE"/>
    <w:rsid w:val="009A1AB1"/>
    <w:rsid w:val="009A1B35"/>
    <w:rsid w:val="009A1F0F"/>
    <w:rsid w:val="009A23DF"/>
    <w:rsid w:val="009A2DF3"/>
    <w:rsid w:val="009A2E12"/>
    <w:rsid w:val="009A3138"/>
    <w:rsid w:val="009A351C"/>
    <w:rsid w:val="009A3C8F"/>
    <w:rsid w:val="009A3E04"/>
    <w:rsid w:val="009A417D"/>
    <w:rsid w:val="009A4705"/>
    <w:rsid w:val="009A4D44"/>
    <w:rsid w:val="009A51B4"/>
    <w:rsid w:val="009A5209"/>
    <w:rsid w:val="009A52C4"/>
    <w:rsid w:val="009A5479"/>
    <w:rsid w:val="009A5700"/>
    <w:rsid w:val="009A5F56"/>
    <w:rsid w:val="009A63B6"/>
    <w:rsid w:val="009A6699"/>
    <w:rsid w:val="009A6CEC"/>
    <w:rsid w:val="009A73D9"/>
    <w:rsid w:val="009B0145"/>
    <w:rsid w:val="009B01DA"/>
    <w:rsid w:val="009B01F5"/>
    <w:rsid w:val="009B0236"/>
    <w:rsid w:val="009B028C"/>
    <w:rsid w:val="009B0465"/>
    <w:rsid w:val="009B04E3"/>
    <w:rsid w:val="009B0A1A"/>
    <w:rsid w:val="009B0F5D"/>
    <w:rsid w:val="009B10BC"/>
    <w:rsid w:val="009B119F"/>
    <w:rsid w:val="009B13AB"/>
    <w:rsid w:val="009B1C09"/>
    <w:rsid w:val="009B1EFC"/>
    <w:rsid w:val="009B28E6"/>
    <w:rsid w:val="009B2FA4"/>
    <w:rsid w:val="009B31E1"/>
    <w:rsid w:val="009B34A7"/>
    <w:rsid w:val="009B3526"/>
    <w:rsid w:val="009B363B"/>
    <w:rsid w:val="009B386D"/>
    <w:rsid w:val="009B3C04"/>
    <w:rsid w:val="009B3CE9"/>
    <w:rsid w:val="009B3D10"/>
    <w:rsid w:val="009B4212"/>
    <w:rsid w:val="009B42AA"/>
    <w:rsid w:val="009B44D3"/>
    <w:rsid w:val="009B46A3"/>
    <w:rsid w:val="009B4882"/>
    <w:rsid w:val="009B48C4"/>
    <w:rsid w:val="009B4CEE"/>
    <w:rsid w:val="009B52CC"/>
    <w:rsid w:val="009B5BFD"/>
    <w:rsid w:val="009B610D"/>
    <w:rsid w:val="009B6528"/>
    <w:rsid w:val="009B68F6"/>
    <w:rsid w:val="009B690C"/>
    <w:rsid w:val="009B69F8"/>
    <w:rsid w:val="009B7053"/>
    <w:rsid w:val="009B71BD"/>
    <w:rsid w:val="009B74B4"/>
    <w:rsid w:val="009B75E9"/>
    <w:rsid w:val="009B7ADD"/>
    <w:rsid w:val="009B7CF0"/>
    <w:rsid w:val="009C014E"/>
    <w:rsid w:val="009C025D"/>
    <w:rsid w:val="009C031C"/>
    <w:rsid w:val="009C0379"/>
    <w:rsid w:val="009C03B2"/>
    <w:rsid w:val="009C0E44"/>
    <w:rsid w:val="009C0F9A"/>
    <w:rsid w:val="009C13C9"/>
    <w:rsid w:val="009C16FA"/>
    <w:rsid w:val="009C29A5"/>
    <w:rsid w:val="009C2AB2"/>
    <w:rsid w:val="009C2CDB"/>
    <w:rsid w:val="009C302C"/>
    <w:rsid w:val="009C31C6"/>
    <w:rsid w:val="009C38BB"/>
    <w:rsid w:val="009C3E4F"/>
    <w:rsid w:val="009C40E9"/>
    <w:rsid w:val="009C4127"/>
    <w:rsid w:val="009C4545"/>
    <w:rsid w:val="009C482A"/>
    <w:rsid w:val="009C495D"/>
    <w:rsid w:val="009C4B04"/>
    <w:rsid w:val="009C5109"/>
    <w:rsid w:val="009C5201"/>
    <w:rsid w:val="009C54DF"/>
    <w:rsid w:val="009C5512"/>
    <w:rsid w:val="009C55BE"/>
    <w:rsid w:val="009C5A49"/>
    <w:rsid w:val="009C5F7F"/>
    <w:rsid w:val="009C6318"/>
    <w:rsid w:val="009D0294"/>
    <w:rsid w:val="009D0438"/>
    <w:rsid w:val="009D076B"/>
    <w:rsid w:val="009D091F"/>
    <w:rsid w:val="009D0D03"/>
    <w:rsid w:val="009D0F41"/>
    <w:rsid w:val="009D17E3"/>
    <w:rsid w:val="009D18DF"/>
    <w:rsid w:val="009D1A9A"/>
    <w:rsid w:val="009D1B39"/>
    <w:rsid w:val="009D2092"/>
    <w:rsid w:val="009D259C"/>
    <w:rsid w:val="009D25F1"/>
    <w:rsid w:val="009D2699"/>
    <w:rsid w:val="009D26CF"/>
    <w:rsid w:val="009D27DA"/>
    <w:rsid w:val="009D2ADD"/>
    <w:rsid w:val="009D3A31"/>
    <w:rsid w:val="009D3B5C"/>
    <w:rsid w:val="009D3C28"/>
    <w:rsid w:val="009D3DD9"/>
    <w:rsid w:val="009D4124"/>
    <w:rsid w:val="009D484C"/>
    <w:rsid w:val="009D4C34"/>
    <w:rsid w:val="009D4DFA"/>
    <w:rsid w:val="009D4F7C"/>
    <w:rsid w:val="009D51B6"/>
    <w:rsid w:val="009D5394"/>
    <w:rsid w:val="009D559B"/>
    <w:rsid w:val="009D6032"/>
    <w:rsid w:val="009D63B8"/>
    <w:rsid w:val="009D65BF"/>
    <w:rsid w:val="009D79C9"/>
    <w:rsid w:val="009D7DFB"/>
    <w:rsid w:val="009D7E00"/>
    <w:rsid w:val="009E06D7"/>
    <w:rsid w:val="009E085E"/>
    <w:rsid w:val="009E1296"/>
    <w:rsid w:val="009E15A3"/>
    <w:rsid w:val="009E1613"/>
    <w:rsid w:val="009E18E0"/>
    <w:rsid w:val="009E1D54"/>
    <w:rsid w:val="009E2A4E"/>
    <w:rsid w:val="009E2D13"/>
    <w:rsid w:val="009E2F23"/>
    <w:rsid w:val="009E36C1"/>
    <w:rsid w:val="009E3F02"/>
    <w:rsid w:val="009E42EF"/>
    <w:rsid w:val="009E43F3"/>
    <w:rsid w:val="009E44DD"/>
    <w:rsid w:val="009E4F8A"/>
    <w:rsid w:val="009E5400"/>
    <w:rsid w:val="009E5502"/>
    <w:rsid w:val="009E5952"/>
    <w:rsid w:val="009E5D7B"/>
    <w:rsid w:val="009E5E5F"/>
    <w:rsid w:val="009E60A0"/>
    <w:rsid w:val="009E60B2"/>
    <w:rsid w:val="009E62B5"/>
    <w:rsid w:val="009E66D6"/>
    <w:rsid w:val="009E6714"/>
    <w:rsid w:val="009E6B24"/>
    <w:rsid w:val="009E70B7"/>
    <w:rsid w:val="009E72FE"/>
    <w:rsid w:val="009E7775"/>
    <w:rsid w:val="009F0091"/>
    <w:rsid w:val="009F0438"/>
    <w:rsid w:val="009F16EB"/>
    <w:rsid w:val="009F1BEA"/>
    <w:rsid w:val="009F1D40"/>
    <w:rsid w:val="009F22D8"/>
    <w:rsid w:val="009F2551"/>
    <w:rsid w:val="009F2625"/>
    <w:rsid w:val="009F272D"/>
    <w:rsid w:val="009F29B6"/>
    <w:rsid w:val="009F3053"/>
    <w:rsid w:val="009F3D5E"/>
    <w:rsid w:val="009F487D"/>
    <w:rsid w:val="009F4AEA"/>
    <w:rsid w:val="009F4E6E"/>
    <w:rsid w:val="009F4F3D"/>
    <w:rsid w:val="009F5204"/>
    <w:rsid w:val="009F58EE"/>
    <w:rsid w:val="009F5B13"/>
    <w:rsid w:val="009F5B78"/>
    <w:rsid w:val="009F5DDB"/>
    <w:rsid w:val="009F65AE"/>
    <w:rsid w:val="009F65BB"/>
    <w:rsid w:val="009F66BD"/>
    <w:rsid w:val="009F68FA"/>
    <w:rsid w:val="009F6CE7"/>
    <w:rsid w:val="009F6D42"/>
    <w:rsid w:val="009F707F"/>
    <w:rsid w:val="009F72F8"/>
    <w:rsid w:val="009F7ACE"/>
    <w:rsid w:val="009F7C93"/>
    <w:rsid w:val="009F7E33"/>
    <w:rsid w:val="009F7E52"/>
    <w:rsid w:val="009F7EC9"/>
    <w:rsid w:val="00A009B0"/>
    <w:rsid w:val="00A009E8"/>
    <w:rsid w:val="00A00C9C"/>
    <w:rsid w:val="00A00DFE"/>
    <w:rsid w:val="00A00FC9"/>
    <w:rsid w:val="00A01301"/>
    <w:rsid w:val="00A015CC"/>
    <w:rsid w:val="00A01CCD"/>
    <w:rsid w:val="00A01DB1"/>
    <w:rsid w:val="00A02942"/>
    <w:rsid w:val="00A02A67"/>
    <w:rsid w:val="00A03364"/>
    <w:rsid w:val="00A039DD"/>
    <w:rsid w:val="00A03AF7"/>
    <w:rsid w:val="00A03D41"/>
    <w:rsid w:val="00A04308"/>
    <w:rsid w:val="00A046B6"/>
    <w:rsid w:val="00A04829"/>
    <w:rsid w:val="00A0500D"/>
    <w:rsid w:val="00A054AC"/>
    <w:rsid w:val="00A054C8"/>
    <w:rsid w:val="00A05682"/>
    <w:rsid w:val="00A05AE3"/>
    <w:rsid w:val="00A05B5A"/>
    <w:rsid w:val="00A05E27"/>
    <w:rsid w:val="00A06032"/>
    <w:rsid w:val="00A061CD"/>
    <w:rsid w:val="00A06669"/>
    <w:rsid w:val="00A06870"/>
    <w:rsid w:val="00A072B3"/>
    <w:rsid w:val="00A076BB"/>
    <w:rsid w:val="00A10352"/>
    <w:rsid w:val="00A10959"/>
    <w:rsid w:val="00A11755"/>
    <w:rsid w:val="00A11AE1"/>
    <w:rsid w:val="00A11BCD"/>
    <w:rsid w:val="00A11D09"/>
    <w:rsid w:val="00A128F4"/>
    <w:rsid w:val="00A12AF9"/>
    <w:rsid w:val="00A13508"/>
    <w:rsid w:val="00A14863"/>
    <w:rsid w:val="00A150EA"/>
    <w:rsid w:val="00A1587D"/>
    <w:rsid w:val="00A158C1"/>
    <w:rsid w:val="00A15CF5"/>
    <w:rsid w:val="00A15E71"/>
    <w:rsid w:val="00A1662C"/>
    <w:rsid w:val="00A16648"/>
    <w:rsid w:val="00A16729"/>
    <w:rsid w:val="00A1698D"/>
    <w:rsid w:val="00A16AA2"/>
    <w:rsid w:val="00A16ABF"/>
    <w:rsid w:val="00A16BF3"/>
    <w:rsid w:val="00A16D3B"/>
    <w:rsid w:val="00A17337"/>
    <w:rsid w:val="00A179E4"/>
    <w:rsid w:val="00A17B23"/>
    <w:rsid w:val="00A17DCF"/>
    <w:rsid w:val="00A17DE0"/>
    <w:rsid w:val="00A200B7"/>
    <w:rsid w:val="00A202CB"/>
    <w:rsid w:val="00A20378"/>
    <w:rsid w:val="00A2066E"/>
    <w:rsid w:val="00A20761"/>
    <w:rsid w:val="00A20775"/>
    <w:rsid w:val="00A20939"/>
    <w:rsid w:val="00A20CA3"/>
    <w:rsid w:val="00A21653"/>
    <w:rsid w:val="00A22167"/>
    <w:rsid w:val="00A22EF7"/>
    <w:rsid w:val="00A23735"/>
    <w:rsid w:val="00A23FCB"/>
    <w:rsid w:val="00A24109"/>
    <w:rsid w:val="00A24363"/>
    <w:rsid w:val="00A2447C"/>
    <w:rsid w:val="00A24D50"/>
    <w:rsid w:val="00A25011"/>
    <w:rsid w:val="00A2535A"/>
    <w:rsid w:val="00A256E2"/>
    <w:rsid w:val="00A257BD"/>
    <w:rsid w:val="00A2597C"/>
    <w:rsid w:val="00A25F15"/>
    <w:rsid w:val="00A2607F"/>
    <w:rsid w:val="00A264DB"/>
    <w:rsid w:val="00A26529"/>
    <w:rsid w:val="00A26606"/>
    <w:rsid w:val="00A26A8C"/>
    <w:rsid w:val="00A26BC4"/>
    <w:rsid w:val="00A271A2"/>
    <w:rsid w:val="00A276E2"/>
    <w:rsid w:val="00A27F4E"/>
    <w:rsid w:val="00A27F76"/>
    <w:rsid w:val="00A313C8"/>
    <w:rsid w:val="00A316EB"/>
    <w:rsid w:val="00A31A33"/>
    <w:rsid w:val="00A31AF8"/>
    <w:rsid w:val="00A31DD7"/>
    <w:rsid w:val="00A3241A"/>
    <w:rsid w:val="00A3276C"/>
    <w:rsid w:val="00A32D8A"/>
    <w:rsid w:val="00A32F7B"/>
    <w:rsid w:val="00A33041"/>
    <w:rsid w:val="00A33221"/>
    <w:rsid w:val="00A333A6"/>
    <w:rsid w:val="00A338BD"/>
    <w:rsid w:val="00A33ED1"/>
    <w:rsid w:val="00A33EF9"/>
    <w:rsid w:val="00A34F57"/>
    <w:rsid w:val="00A372B0"/>
    <w:rsid w:val="00A3777D"/>
    <w:rsid w:val="00A378D2"/>
    <w:rsid w:val="00A37BA6"/>
    <w:rsid w:val="00A37FF8"/>
    <w:rsid w:val="00A4085D"/>
    <w:rsid w:val="00A40F02"/>
    <w:rsid w:val="00A42053"/>
    <w:rsid w:val="00A420A0"/>
    <w:rsid w:val="00A420EA"/>
    <w:rsid w:val="00A424A2"/>
    <w:rsid w:val="00A42538"/>
    <w:rsid w:val="00A427CD"/>
    <w:rsid w:val="00A42894"/>
    <w:rsid w:val="00A429E8"/>
    <w:rsid w:val="00A42B2D"/>
    <w:rsid w:val="00A42D63"/>
    <w:rsid w:val="00A434F6"/>
    <w:rsid w:val="00A43543"/>
    <w:rsid w:val="00A4373C"/>
    <w:rsid w:val="00A439DF"/>
    <w:rsid w:val="00A43F58"/>
    <w:rsid w:val="00A44016"/>
    <w:rsid w:val="00A441B2"/>
    <w:rsid w:val="00A44421"/>
    <w:rsid w:val="00A44613"/>
    <w:rsid w:val="00A44DF1"/>
    <w:rsid w:val="00A44FFB"/>
    <w:rsid w:val="00A451D8"/>
    <w:rsid w:val="00A454C0"/>
    <w:rsid w:val="00A45A3E"/>
    <w:rsid w:val="00A45AFD"/>
    <w:rsid w:val="00A45E30"/>
    <w:rsid w:val="00A466CC"/>
    <w:rsid w:val="00A46792"/>
    <w:rsid w:val="00A46909"/>
    <w:rsid w:val="00A470E2"/>
    <w:rsid w:val="00A471D6"/>
    <w:rsid w:val="00A47332"/>
    <w:rsid w:val="00A47B33"/>
    <w:rsid w:val="00A47C91"/>
    <w:rsid w:val="00A504CC"/>
    <w:rsid w:val="00A51121"/>
    <w:rsid w:val="00A512D1"/>
    <w:rsid w:val="00A51338"/>
    <w:rsid w:val="00A51566"/>
    <w:rsid w:val="00A51579"/>
    <w:rsid w:val="00A51A7C"/>
    <w:rsid w:val="00A5218C"/>
    <w:rsid w:val="00A522C8"/>
    <w:rsid w:val="00A5299D"/>
    <w:rsid w:val="00A52A6F"/>
    <w:rsid w:val="00A52CBE"/>
    <w:rsid w:val="00A530A3"/>
    <w:rsid w:val="00A531E0"/>
    <w:rsid w:val="00A53204"/>
    <w:rsid w:val="00A5359D"/>
    <w:rsid w:val="00A5391A"/>
    <w:rsid w:val="00A53C14"/>
    <w:rsid w:val="00A53F4B"/>
    <w:rsid w:val="00A54686"/>
    <w:rsid w:val="00A54EC6"/>
    <w:rsid w:val="00A55391"/>
    <w:rsid w:val="00A55438"/>
    <w:rsid w:val="00A55518"/>
    <w:rsid w:val="00A55DFE"/>
    <w:rsid w:val="00A560B2"/>
    <w:rsid w:val="00A5614C"/>
    <w:rsid w:val="00A561BF"/>
    <w:rsid w:val="00A5625A"/>
    <w:rsid w:val="00A564F0"/>
    <w:rsid w:val="00A5676C"/>
    <w:rsid w:val="00A567BF"/>
    <w:rsid w:val="00A56D58"/>
    <w:rsid w:val="00A56D75"/>
    <w:rsid w:val="00A57B09"/>
    <w:rsid w:val="00A57D4C"/>
    <w:rsid w:val="00A602DB"/>
    <w:rsid w:val="00A60D37"/>
    <w:rsid w:val="00A611BD"/>
    <w:rsid w:val="00A6152D"/>
    <w:rsid w:val="00A616A4"/>
    <w:rsid w:val="00A61ADD"/>
    <w:rsid w:val="00A61EB7"/>
    <w:rsid w:val="00A6208B"/>
    <w:rsid w:val="00A624F1"/>
    <w:rsid w:val="00A6299F"/>
    <w:rsid w:val="00A62C14"/>
    <w:rsid w:val="00A62CA7"/>
    <w:rsid w:val="00A63942"/>
    <w:rsid w:val="00A646A0"/>
    <w:rsid w:val="00A64A85"/>
    <w:rsid w:val="00A64CCD"/>
    <w:rsid w:val="00A65484"/>
    <w:rsid w:val="00A65746"/>
    <w:rsid w:val="00A65FE5"/>
    <w:rsid w:val="00A663EA"/>
    <w:rsid w:val="00A668AD"/>
    <w:rsid w:val="00A6732C"/>
    <w:rsid w:val="00A67421"/>
    <w:rsid w:val="00A67431"/>
    <w:rsid w:val="00A677F5"/>
    <w:rsid w:val="00A678B8"/>
    <w:rsid w:val="00A67C7C"/>
    <w:rsid w:val="00A67E56"/>
    <w:rsid w:val="00A70134"/>
    <w:rsid w:val="00A70F38"/>
    <w:rsid w:val="00A7116C"/>
    <w:rsid w:val="00A71372"/>
    <w:rsid w:val="00A71470"/>
    <w:rsid w:val="00A71528"/>
    <w:rsid w:val="00A715B1"/>
    <w:rsid w:val="00A71725"/>
    <w:rsid w:val="00A718E7"/>
    <w:rsid w:val="00A7198E"/>
    <w:rsid w:val="00A71AF2"/>
    <w:rsid w:val="00A7215B"/>
    <w:rsid w:val="00A733B4"/>
    <w:rsid w:val="00A73837"/>
    <w:rsid w:val="00A73B42"/>
    <w:rsid w:val="00A73BD6"/>
    <w:rsid w:val="00A74551"/>
    <w:rsid w:val="00A74589"/>
    <w:rsid w:val="00A74B8C"/>
    <w:rsid w:val="00A74F4C"/>
    <w:rsid w:val="00A7501E"/>
    <w:rsid w:val="00A754FC"/>
    <w:rsid w:val="00A755BB"/>
    <w:rsid w:val="00A7569A"/>
    <w:rsid w:val="00A75919"/>
    <w:rsid w:val="00A75AF4"/>
    <w:rsid w:val="00A75AFD"/>
    <w:rsid w:val="00A764C7"/>
    <w:rsid w:val="00A766C7"/>
    <w:rsid w:val="00A76840"/>
    <w:rsid w:val="00A772EF"/>
    <w:rsid w:val="00A773B3"/>
    <w:rsid w:val="00A77657"/>
    <w:rsid w:val="00A77688"/>
    <w:rsid w:val="00A77BD4"/>
    <w:rsid w:val="00A77CE3"/>
    <w:rsid w:val="00A77E3F"/>
    <w:rsid w:val="00A77EB8"/>
    <w:rsid w:val="00A800AE"/>
    <w:rsid w:val="00A800E3"/>
    <w:rsid w:val="00A8075D"/>
    <w:rsid w:val="00A80813"/>
    <w:rsid w:val="00A813F2"/>
    <w:rsid w:val="00A813FD"/>
    <w:rsid w:val="00A81690"/>
    <w:rsid w:val="00A8188B"/>
    <w:rsid w:val="00A820FD"/>
    <w:rsid w:val="00A8228E"/>
    <w:rsid w:val="00A8252C"/>
    <w:rsid w:val="00A82572"/>
    <w:rsid w:val="00A82709"/>
    <w:rsid w:val="00A82913"/>
    <w:rsid w:val="00A82BBF"/>
    <w:rsid w:val="00A831B9"/>
    <w:rsid w:val="00A83253"/>
    <w:rsid w:val="00A83384"/>
    <w:rsid w:val="00A834AD"/>
    <w:rsid w:val="00A83BCC"/>
    <w:rsid w:val="00A83E1D"/>
    <w:rsid w:val="00A83FA2"/>
    <w:rsid w:val="00A84CB5"/>
    <w:rsid w:val="00A850F9"/>
    <w:rsid w:val="00A8519B"/>
    <w:rsid w:val="00A85549"/>
    <w:rsid w:val="00A861ED"/>
    <w:rsid w:val="00A862F4"/>
    <w:rsid w:val="00A8647A"/>
    <w:rsid w:val="00A86550"/>
    <w:rsid w:val="00A86C72"/>
    <w:rsid w:val="00A86D4D"/>
    <w:rsid w:val="00A86DE2"/>
    <w:rsid w:val="00A87000"/>
    <w:rsid w:val="00A87325"/>
    <w:rsid w:val="00A902B8"/>
    <w:rsid w:val="00A912E9"/>
    <w:rsid w:val="00A91697"/>
    <w:rsid w:val="00A91746"/>
    <w:rsid w:val="00A919E6"/>
    <w:rsid w:val="00A91C6C"/>
    <w:rsid w:val="00A91E90"/>
    <w:rsid w:val="00A92619"/>
    <w:rsid w:val="00A92638"/>
    <w:rsid w:val="00A92723"/>
    <w:rsid w:val="00A92FE8"/>
    <w:rsid w:val="00A9313F"/>
    <w:rsid w:val="00A93560"/>
    <w:rsid w:val="00A9382C"/>
    <w:rsid w:val="00A940E6"/>
    <w:rsid w:val="00A941E6"/>
    <w:rsid w:val="00A9427A"/>
    <w:rsid w:val="00A945AD"/>
    <w:rsid w:val="00A94620"/>
    <w:rsid w:val="00A94A4B"/>
    <w:rsid w:val="00A94A63"/>
    <w:rsid w:val="00A9526B"/>
    <w:rsid w:val="00A9547B"/>
    <w:rsid w:val="00A959F3"/>
    <w:rsid w:val="00A95A65"/>
    <w:rsid w:val="00A95B8F"/>
    <w:rsid w:val="00A95D54"/>
    <w:rsid w:val="00A96113"/>
    <w:rsid w:val="00A963BE"/>
    <w:rsid w:val="00A963C6"/>
    <w:rsid w:val="00A968E0"/>
    <w:rsid w:val="00A96FEE"/>
    <w:rsid w:val="00A973E7"/>
    <w:rsid w:val="00A9783F"/>
    <w:rsid w:val="00A97A4E"/>
    <w:rsid w:val="00A97FD1"/>
    <w:rsid w:val="00AA0300"/>
    <w:rsid w:val="00AA1395"/>
    <w:rsid w:val="00AA1444"/>
    <w:rsid w:val="00AA1CFE"/>
    <w:rsid w:val="00AA1D1C"/>
    <w:rsid w:val="00AA1D1D"/>
    <w:rsid w:val="00AA2217"/>
    <w:rsid w:val="00AA2263"/>
    <w:rsid w:val="00AA2649"/>
    <w:rsid w:val="00AA2A50"/>
    <w:rsid w:val="00AA2A7F"/>
    <w:rsid w:val="00AA2D30"/>
    <w:rsid w:val="00AA2F9B"/>
    <w:rsid w:val="00AA33AA"/>
    <w:rsid w:val="00AA39D8"/>
    <w:rsid w:val="00AA3BA3"/>
    <w:rsid w:val="00AA3F04"/>
    <w:rsid w:val="00AA445F"/>
    <w:rsid w:val="00AA4670"/>
    <w:rsid w:val="00AA4800"/>
    <w:rsid w:val="00AA4F23"/>
    <w:rsid w:val="00AA5054"/>
    <w:rsid w:val="00AA560E"/>
    <w:rsid w:val="00AA57EB"/>
    <w:rsid w:val="00AA627E"/>
    <w:rsid w:val="00AA653E"/>
    <w:rsid w:val="00AA6705"/>
    <w:rsid w:val="00AA6837"/>
    <w:rsid w:val="00AA6AD4"/>
    <w:rsid w:val="00AA78F3"/>
    <w:rsid w:val="00AA7A4F"/>
    <w:rsid w:val="00AA7D7F"/>
    <w:rsid w:val="00AA7E0C"/>
    <w:rsid w:val="00AB0080"/>
    <w:rsid w:val="00AB0846"/>
    <w:rsid w:val="00AB0CC9"/>
    <w:rsid w:val="00AB0E44"/>
    <w:rsid w:val="00AB1846"/>
    <w:rsid w:val="00AB222D"/>
    <w:rsid w:val="00AB2560"/>
    <w:rsid w:val="00AB2908"/>
    <w:rsid w:val="00AB295E"/>
    <w:rsid w:val="00AB2E69"/>
    <w:rsid w:val="00AB2E91"/>
    <w:rsid w:val="00AB34EB"/>
    <w:rsid w:val="00AB3833"/>
    <w:rsid w:val="00AB3ADA"/>
    <w:rsid w:val="00AB420E"/>
    <w:rsid w:val="00AB43D2"/>
    <w:rsid w:val="00AB44C3"/>
    <w:rsid w:val="00AB4C4B"/>
    <w:rsid w:val="00AB4C73"/>
    <w:rsid w:val="00AB4F62"/>
    <w:rsid w:val="00AB5329"/>
    <w:rsid w:val="00AB5568"/>
    <w:rsid w:val="00AB5D39"/>
    <w:rsid w:val="00AB5D74"/>
    <w:rsid w:val="00AB5F7D"/>
    <w:rsid w:val="00AC01B8"/>
    <w:rsid w:val="00AC05BB"/>
    <w:rsid w:val="00AC0775"/>
    <w:rsid w:val="00AC09E9"/>
    <w:rsid w:val="00AC1051"/>
    <w:rsid w:val="00AC1519"/>
    <w:rsid w:val="00AC1C55"/>
    <w:rsid w:val="00AC2B4E"/>
    <w:rsid w:val="00AC31D4"/>
    <w:rsid w:val="00AC3641"/>
    <w:rsid w:val="00AC3A4B"/>
    <w:rsid w:val="00AC3E50"/>
    <w:rsid w:val="00AC3EFC"/>
    <w:rsid w:val="00AC4136"/>
    <w:rsid w:val="00AC414B"/>
    <w:rsid w:val="00AC42F8"/>
    <w:rsid w:val="00AC4390"/>
    <w:rsid w:val="00AC4631"/>
    <w:rsid w:val="00AC57D3"/>
    <w:rsid w:val="00AC58FA"/>
    <w:rsid w:val="00AC5E98"/>
    <w:rsid w:val="00AC6308"/>
    <w:rsid w:val="00AC6754"/>
    <w:rsid w:val="00AC6793"/>
    <w:rsid w:val="00AC67C1"/>
    <w:rsid w:val="00AC7480"/>
    <w:rsid w:val="00AC7975"/>
    <w:rsid w:val="00AC7CDD"/>
    <w:rsid w:val="00AD025B"/>
    <w:rsid w:val="00AD038B"/>
    <w:rsid w:val="00AD0599"/>
    <w:rsid w:val="00AD066D"/>
    <w:rsid w:val="00AD075A"/>
    <w:rsid w:val="00AD0947"/>
    <w:rsid w:val="00AD0A0D"/>
    <w:rsid w:val="00AD0B26"/>
    <w:rsid w:val="00AD0D30"/>
    <w:rsid w:val="00AD102E"/>
    <w:rsid w:val="00AD1343"/>
    <w:rsid w:val="00AD1554"/>
    <w:rsid w:val="00AD16CB"/>
    <w:rsid w:val="00AD1799"/>
    <w:rsid w:val="00AD1D67"/>
    <w:rsid w:val="00AD2300"/>
    <w:rsid w:val="00AD2487"/>
    <w:rsid w:val="00AD259C"/>
    <w:rsid w:val="00AD2B4F"/>
    <w:rsid w:val="00AD2FE0"/>
    <w:rsid w:val="00AD3479"/>
    <w:rsid w:val="00AD3875"/>
    <w:rsid w:val="00AD3A23"/>
    <w:rsid w:val="00AD3AA4"/>
    <w:rsid w:val="00AD3E29"/>
    <w:rsid w:val="00AD3FA8"/>
    <w:rsid w:val="00AD4358"/>
    <w:rsid w:val="00AD4374"/>
    <w:rsid w:val="00AD45A6"/>
    <w:rsid w:val="00AD5425"/>
    <w:rsid w:val="00AD56D0"/>
    <w:rsid w:val="00AD56E1"/>
    <w:rsid w:val="00AD636E"/>
    <w:rsid w:val="00AD65FB"/>
    <w:rsid w:val="00AD6681"/>
    <w:rsid w:val="00AD6732"/>
    <w:rsid w:val="00AD6772"/>
    <w:rsid w:val="00AD6A77"/>
    <w:rsid w:val="00AD6C05"/>
    <w:rsid w:val="00AD6D0E"/>
    <w:rsid w:val="00AD735F"/>
    <w:rsid w:val="00AD75AA"/>
    <w:rsid w:val="00AD7A8E"/>
    <w:rsid w:val="00AE005E"/>
    <w:rsid w:val="00AE0138"/>
    <w:rsid w:val="00AE013D"/>
    <w:rsid w:val="00AE02AA"/>
    <w:rsid w:val="00AE0556"/>
    <w:rsid w:val="00AE0659"/>
    <w:rsid w:val="00AE08E9"/>
    <w:rsid w:val="00AE0909"/>
    <w:rsid w:val="00AE14C1"/>
    <w:rsid w:val="00AE189E"/>
    <w:rsid w:val="00AE1B66"/>
    <w:rsid w:val="00AE1EEB"/>
    <w:rsid w:val="00AE276B"/>
    <w:rsid w:val="00AE28D2"/>
    <w:rsid w:val="00AE28D7"/>
    <w:rsid w:val="00AE2AF1"/>
    <w:rsid w:val="00AE2DF5"/>
    <w:rsid w:val="00AE3876"/>
    <w:rsid w:val="00AE388F"/>
    <w:rsid w:val="00AE3F39"/>
    <w:rsid w:val="00AE3FA0"/>
    <w:rsid w:val="00AE4973"/>
    <w:rsid w:val="00AE499E"/>
    <w:rsid w:val="00AE4BF6"/>
    <w:rsid w:val="00AE4D24"/>
    <w:rsid w:val="00AE51DC"/>
    <w:rsid w:val="00AE584D"/>
    <w:rsid w:val="00AE5B58"/>
    <w:rsid w:val="00AE610A"/>
    <w:rsid w:val="00AE6148"/>
    <w:rsid w:val="00AE61CD"/>
    <w:rsid w:val="00AE6D00"/>
    <w:rsid w:val="00AE700E"/>
    <w:rsid w:val="00AE70E3"/>
    <w:rsid w:val="00AE70F0"/>
    <w:rsid w:val="00AF0263"/>
    <w:rsid w:val="00AF0353"/>
    <w:rsid w:val="00AF0559"/>
    <w:rsid w:val="00AF0ADC"/>
    <w:rsid w:val="00AF1F3B"/>
    <w:rsid w:val="00AF24D6"/>
    <w:rsid w:val="00AF24E0"/>
    <w:rsid w:val="00AF28BF"/>
    <w:rsid w:val="00AF2AE9"/>
    <w:rsid w:val="00AF2D22"/>
    <w:rsid w:val="00AF3034"/>
    <w:rsid w:val="00AF39B2"/>
    <w:rsid w:val="00AF3CA1"/>
    <w:rsid w:val="00AF3F5F"/>
    <w:rsid w:val="00AF47ED"/>
    <w:rsid w:val="00AF4CA4"/>
    <w:rsid w:val="00AF4FE2"/>
    <w:rsid w:val="00AF4FF1"/>
    <w:rsid w:val="00AF5519"/>
    <w:rsid w:val="00AF5794"/>
    <w:rsid w:val="00AF5A67"/>
    <w:rsid w:val="00AF5E05"/>
    <w:rsid w:val="00AF5FB9"/>
    <w:rsid w:val="00AF6230"/>
    <w:rsid w:val="00AF63AD"/>
    <w:rsid w:val="00AF6884"/>
    <w:rsid w:val="00AF6B9A"/>
    <w:rsid w:val="00AF6CB0"/>
    <w:rsid w:val="00AF6E25"/>
    <w:rsid w:val="00AF6EC5"/>
    <w:rsid w:val="00AF6FBF"/>
    <w:rsid w:val="00AF6FED"/>
    <w:rsid w:val="00AF72AD"/>
    <w:rsid w:val="00AF73C4"/>
    <w:rsid w:val="00AF789A"/>
    <w:rsid w:val="00AF7B24"/>
    <w:rsid w:val="00AF7C90"/>
    <w:rsid w:val="00B001C2"/>
    <w:rsid w:val="00B0030F"/>
    <w:rsid w:val="00B003CE"/>
    <w:rsid w:val="00B00848"/>
    <w:rsid w:val="00B00C18"/>
    <w:rsid w:val="00B00D7F"/>
    <w:rsid w:val="00B00E2F"/>
    <w:rsid w:val="00B019E7"/>
    <w:rsid w:val="00B01FE3"/>
    <w:rsid w:val="00B02595"/>
    <w:rsid w:val="00B02B93"/>
    <w:rsid w:val="00B02F90"/>
    <w:rsid w:val="00B02FF1"/>
    <w:rsid w:val="00B030B6"/>
    <w:rsid w:val="00B03506"/>
    <w:rsid w:val="00B03519"/>
    <w:rsid w:val="00B03B6D"/>
    <w:rsid w:val="00B0477B"/>
    <w:rsid w:val="00B0517E"/>
    <w:rsid w:val="00B05437"/>
    <w:rsid w:val="00B054EF"/>
    <w:rsid w:val="00B05BFA"/>
    <w:rsid w:val="00B05E57"/>
    <w:rsid w:val="00B060FB"/>
    <w:rsid w:val="00B06CB3"/>
    <w:rsid w:val="00B0726C"/>
    <w:rsid w:val="00B072B4"/>
    <w:rsid w:val="00B07336"/>
    <w:rsid w:val="00B0742E"/>
    <w:rsid w:val="00B0755D"/>
    <w:rsid w:val="00B100B4"/>
    <w:rsid w:val="00B101A9"/>
    <w:rsid w:val="00B10396"/>
    <w:rsid w:val="00B1061E"/>
    <w:rsid w:val="00B109C1"/>
    <w:rsid w:val="00B10C26"/>
    <w:rsid w:val="00B10CC8"/>
    <w:rsid w:val="00B11153"/>
    <w:rsid w:val="00B113A2"/>
    <w:rsid w:val="00B117A4"/>
    <w:rsid w:val="00B117CE"/>
    <w:rsid w:val="00B11D96"/>
    <w:rsid w:val="00B122E5"/>
    <w:rsid w:val="00B1235F"/>
    <w:rsid w:val="00B12976"/>
    <w:rsid w:val="00B12990"/>
    <w:rsid w:val="00B12AF7"/>
    <w:rsid w:val="00B12CC4"/>
    <w:rsid w:val="00B12E7D"/>
    <w:rsid w:val="00B1314D"/>
    <w:rsid w:val="00B13421"/>
    <w:rsid w:val="00B13772"/>
    <w:rsid w:val="00B137CA"/>
    <w:rsid w:val="00B13CE3"/>
    <w:rsid w:val="00B13E2B"/>
    <w:rsid w:val="00B13EA7"/>
    <w:rsid w:val="00B1405A"/>
    <w:rsid w:val="00B1418A"/>
    <w:rsid w:val="00B14274"/>
    <w:rsid w:val="00B15494"/>
    <w:rsid w:val="00B15602"/>
    <w:rsid w:val="00B15766"/>
    <w:rsid w:val="00B158EE"/>
    <w:rsid w:val="00B1598E"/>
    <w:rsid w:val="00B15A18"/>
    <w:rsid w:val="00B15A9F"/>
    <w:rsid w:val="00B15F99"/>
    <w:rsid w:val="00B1600B"/>
    <w:rsid w:val="00B161A0"/>
    <w:rsid w:val="00B16568"/>
    <w:rsid w:val="00B1680C"/>
    <w:rsid w:val="00B169A7"/>
    <w:rsid w:val="00B16A01"/>
    <w:rsid w:val="00B16EBC"/>
    <w:rsid w:val="00B1718E"/>
    <w:rsid w:val="00B171F3"/>
    <w:rsid w:val="00B1729F"/>
    <w:rsid w:val="00B17E99"/>
    <w:rsid w:val="00B20067"/>
    <w:rsid w:val="00B201CB"/>
    <w:rsid w:val="00B20C35"/>
    <w:rsid w:val="00B20D8F"/>
    <w:rsid w:val="00B210A9"/>
    <w:rsid w:val="00B21451"/>
    <w:rsid w:val="00B214F3"/>
    <w:rsid w:val="00B215AE"/>
    <w:rsid w:val="00B21602"/>
    <w:rsid w:val="00B21822"/>
    <w:rsid w:val="00B2192F"/>
    <w:rsid w:val="00B21B33"/>
    <w:rsid w:val="00B21B83"/>
    <w:rsid w:val="00B21BF8"/>
    <w:rsid w:val="00B22BC1"/>
    <w:rsid w:val="00B22DD1"/>
    <w:rsid w:val="00B230A4"/>
    <w:rsid w:val="00B2329D"/>
    <w:rsid w:val="00B23322"/>
    <w:rsid w:val="00B249E9"/>
    <w:rsid w:val="00B24A1C"/>
    <w:rsid w:val="00B24B04"/>
    <w:rsid w:val="00B250EE"/>
    <w:rsid w:val="00B25185"/>
    <w:rsid w:val="00B2537D"/>
    <w:rsid w:val="00B259C1"/>
    <w:rsid w:val="00B25AEE"/>
    <w:rsid w:val="00B25C0B"/>
    <w:rsid w:val="00B25F53"/>
    <w:rsid w:val="00B26B80"/>
    <w:rsid w:val="00B271B0"/>
    <w:rsid w:val="00B278B0"/>
    <w:rsid w:val="00B27909"/>
    <w:rsid w:val="00B30096"/>
    <w:rsid w:val="00B30376"/>
    <w:rsid w:val="00B3096D"/>
    <w:rsid w:val="00B30D7E"/>
    <w:rsid w:val="00B310BA"/>
    <w:rsid w:val="00B3152C"/>
    <w:rsid w:val="00B3154D"/>
    <w:rsid w:val="00B31C6A"/>
    <w:rsid w:val="00B3202E"/>
    <w:rsid w:val="00B32190"/>
    <w:rsid w:val="00B32D9B"/>
    <w:rsid w:val="00B32E74"/>
    <w:rsid w:val="00B335D8"/>
    <w:rsid w:val="00B33613"/>
    <w:rsid w:val="00B339D4"/>
    <w:rsid w:val="00B33A0C"/>
    <w:rsid w:val="00B3401B"/>
    <w:rsid w:val="00B3423F"/>
    <w:rsid w:val="00B34D79"/>
    <w:rsid w:val="00B35106"/>
    <w:rsid w:val="00B35A39"/>
    <w:rsid w:val="00B35BA1"/>
    <w:rsid w:val="00B35EA4"/>
    <w:rsid w:val="00B3609E"/>
    <w:rsid w:val="00B36570"/>
    <w:rsid w:val="00B365D4"/>
    <w:rsid w:val="00B36C07"/>
    <w:rsid w:val="00B36E5A"/>
    <w:rsid w:val="00B36F23"/>
    <w:rsid w:val="00B37014"/>
    <w:rsid w:val="00B37171"/>
    <w:rsid w:val="00B372E0"/>
    <w:rsid w:val="00B37D81"/>
    <w:rsid w:val="00B37F3B"/>
    <w:rsid w:val="00B403BC"/>
    <w:rsid w:val="00B41230"/>
    <w:rsid w:val="00B41445"/>
    <w:rsid w:val="00B4146F"/>
    <w:rsid w:val="00B417E4"/>
    <w:rsid w:val="00B41FC7"/>
    <w:rsid w:val="00B420C6"/>
    <w:rsid w:val="00B425E6"/>
    <w:rsid w:val="00B42643"/>
    <w:rsid w:val="00B4266E"/>
    <w:rsid w:val="00B426DD"/>
    <w:rsid w:val="00B4285D"/>
    <w:rsid w:val="00B42905"/>
    <w:rsid w:val="00B42B34"/>
    <w:rsid w:val="00B42F8B"/>
    <w:rsid w:val="00B4371C"/>
    <w:rsid w:val="00B43FE9"/>
    <w:rsid w:val="00B43FF3"/>
    <w:rsid w:val="00B445DC"/>
    <w:rsid w:val="00B44E10"/>
    <w:rsid w:val="00B45145"/>
    <w:rsid w:val="00B4573D"/>
    <w:rsid w:val="00B458FC"/>
    <w:rsid w:val="00B45A22"/>
    <w:rsid w:val="00B45CFE"/>
    <w:rsid w:val="00B470CE"/>
    <w:rsid w:val="00B47193"/>
    <w:rsid w:val="00B47749"/>
    <w:rsid w:val="00B477E9"/>
    <w:rsid w:val="00B47E42"/>
    <w:rsid w:val="00B504D4"/>
    <w:rsid w:val="00B50705"/>
    <w:rsid w:val="00B508D7"/>
    <w:rsid w:val="00B50911"/>
    <w:rsid w:val="00B50E92"/>
    <w:rsid w:val="00B51C0B"/>
    <w:rsid w:val="00B51EEB"/>
    <w:rsid w:val="00B52478"/>
    <w:rsid w:val="00B527C5"/>
    <w:rsid w:val="00B52893"/>
    <w:rsid w:val="00B52A40"/>
    <w:rsid w:val="00B53352"/>
    <w:rsid w:val="00B535DE"/>
    <w:rsid w:val="00B53878"/>
    <w:rsid w:val="00B538F2"/>
    <w:rsid w:val="00B5399F"/>
    <w:rsid w:val="00B53CF3"/>
    <w:rsid w:val="00B53EC7"/>
    <w:rsid w:val="00B540FB"/>
    <w:rsid w:val="00B54160"/>
    <w:rsid w:val="00B5432F"/>
    <w:rsid w:val="00B54458"/>
    <w:rsid w:val="00B552C9"/>
    <w:rsid w:val="00B5569F"/>
    <w:rsid w:val="00B55996"/>
    <w:rsid w:val="00B55FF7"/>
    <w:rsid w:val="00B563C8"/>
    <w:rsid w:val="00B56426"/>
    <w:rsid w:val="00B56531"/>
    <w:rsid w:val="00B569EA"/>
    <w:rsid w:val="00B56A41"/>
    <w:rsid w:val="00B56A8F"/>
    <w:rsid w:val="00B56BEB"/>
    <w:rsid w:val="00B570CE"/>
    <w:rsid w:val="00B57534"/>
    <w:rsid w:val="00B607C6"/>
    <w:rsid w:val="00B60ABD"/>
    <w:rsid w:val="00B60CA6"/>
    <w:rsid w:val="00B61B16"/>
    <w:rsid w:val="00B61E63"/>
    <w:rsid w:val="00B622F4"/>
    <w:rsid w:val="00B6230F"/>
    <w:rsid w:val="00B627A4"/>
    <w:rsid w:val="00B62D9D"/>
    <w:rsid w:val="00B6308D"/>
    <w:rsid w:val="00B631B0"/>
    <w:rsid w:val="00B6331F"/>
    <w:rsid w:val="00B6370A"/>
    <w:rsid w:val="00B63B9B"/>
    <w:rsid w:val="00B63DAF"/>
    <w:rsid w:val="00B63E03"/>
    <w:rsid w:val="00B63EB4"/>
    <w:rsid w:val="00B6490E"/>
    <w:rsid w:val="00B64947"/>
    <w:rsid w:val="00B64996"/>
    <w:rsid w:val="00B65303"/>
    <w:rsid w:val="00B653F3"/>
    <w:rsid w:val="00B6544F"/>
    <w:rsid w:val="00B66020"/>
    <w:rsid w:val="00B66412"/>
    <w:rsid w:val="00B6686B"/>
    <w:rsid w:val="00B668A8"/>
    <w:rsid w:val="00B668B7"/>
    <w:rsid w:val="00B668BD"/>
    <w:rsid w:val="00B66AEC"/>
    <w:rsid w:val="00B66E3C"/>
    <w:rsid w:val="00B670AE"/>
    <w:rsid w:val="00B673BF"/>
    <w:rsid w:val="00B67AA8"/>
    <w:rsid w:val="00B67ED0"/>
    <w:rsid w:val="00B703B5"/>
    <w:rsid w:val="00B705F9"/>
    <w:rsid w:val="00B708D9"/>
    <w:rsid w:val="00B70E81"/>
    <w:rsid w:val="00B71077"/>
    <w:rsid w:val="00B711AD"/>
    <w:rsid w:val="00B712DA"/>
    <w:rsid w:val="00B713B5"/>
    <w:rsid w:val="00B71A70"/>
    <w:rsid w:val="00B720B1"/>
    <w:rsid w:val="00B722C9"/>
    <w:rsid w:val="00B7230E"/>
    <w:rsid w:val="00B7266D"/>
    <w:rsid w:val="00B72670"/>
    <w:rsid w:val="00B72A02"/>
    <w:rsid w:val="00B72B61"/>
    <w:rsid w:val="00B72E02"/>
    <w:rsid w:val="00B73287"/>
    <w:rsid w:val="00B735CB"/>
    <w:rsid w:val="00B73CC2"/>
    <w:rsid w:val="00B73FE2"/>
    <w:rsid w:val="00B749BB"/>
    <w:rsid w:val="00B74ED7"/>
    <w:rsid w:val="00B75626"/>
    <w:rsid w:val="00B75BE7"/>
    <w:rsid w:val="00B75C3E"/>
    <w:rsid w:val="00B75CA2"/>
    <w:rsid w:val="00B75DE6"/>
    <w:rsid w:val="00B75FE8"/>
    <w:rsid w:val="00B76209"/>
    <w:rsid w:val="00B7652E"/>
    <w:rsid w:val="00B76AA2"/>
    <w:rsid w:val="00B76D38"/>
    <w:rsid w:val="00B807B7"/>
    <w:rsid w:val="00B80AD9"/>
    <w:rsid w:val="00B80C15"/>
    <w:rsid w:val="00B80FA5"/>
    <w:rsid w:val="00B8112D"/>
    <w:rsid w:val="00B81750"/>
    <w:rsid w:val="00B81B2E"/>
    <w:rsid w:val="00B82178"/>
    <w:rsid w:val="00B821C1"/>
    <w:rsid w:val="00B823C7"/>
    <w:rsid w:val="00B824A1"/>
    <w:rsid w:val="00B82A57"/>
    <w:rsid w:val="00B82C25"/>
    <w:rsid w:val="00B8302A"/>
    <w:rsid w:val="00B831FA"/>
    <w:rsid w:val="00B83206"/>
    <w:rsid w:val="00B84176"/>
    <w:rsid w:val="00B844D6"/>
    <w:rsid w:val="00B84AD7"/>
    <w:rsid w:val="00B8524A"/>
    <w:rsid w:val="00B8543A"/>
    <w:rsid w:val="00B859A0"/>
    <w:rsid w:val="00B85B79"/>
    <w:rsid w:val="00B85E3D"/>
    <w:rsid w:val="00B860C5"/>
    <w:rsid w:val="00B8648B"/>
    <w:rsid w:val="00B8718C"/>
    <w:rsid w:val="00B87951"/>
    <w:rsid w:val="00B87A59"/>
    <w:rsid w:val="00B9029D"/>
    <w:rsid w:val="00B907E3"/>
    <w:rsid w:val="00B9082A"/>
    <w:rsid w:val="00B908D8"/>
    <w:rsid w:val="00B90ACD"/>
    <w:rsid w:val="00B90B59"/>
    <w:rsid w:val="00B90E45"/>
    <w:rsid w:val="00B9117B"/>
    <w:rsid w:val="00B91229"/>
    <w:rsid w:val="00B91231"/>
    <w:rsid w:val="00B9154D"/>
    <w:rsid w:val="00B91B36"/>
    <w:rsid w:val="00B9286E"/>
    <w:rsid w:val="00B92D07"/>
    <w:rsid w:val="00B93B12"/>
    <w:rsid w:val="00B93B80"/>
    <w:rsid w:val="00B93C15"/>
    <w:rsid w:val="00B9487E"/>
    <w:rsid w:val="00B94969"/>
    <w:rsid w:val="00B950D7"/>
    <w:rsid w:val="00B9523C"/>
    <w:rsid w:val="00B955DF"/>
    <w:rsid w:val="00B956C4"/>
    <w:rsid w:val="00B95D79"/>
    <w:rsid w:val="00B95D91"/>
    <w:rsid w:val="00B963AC"/>
    <w:rsid w:val="00B96658"/>
    <w:rsid w:val="00B96CF4"/>
    <w:rsid w:val="00B96FE1"/>
    <w:rsid w:val="00B97156"/>
    <w:rsid w:val="00B97233"/>
    <w:rsid w:val="00B976ED"/>
    <w:rsid w:val="00BA060E"/>
    <w:rsid w:val="00BA095B"/>
    <w:rsid w:val="00BA10E2"/>
    <w:rsid w:val="00BA13E5"/>
    <w:rsid w:val="00BA1BD7"/>
    <w:rsid w:val="00BA1E45"/>
    <w:rsid w:val="00BA1FA3"/>
    <w:rsid w:val="00BA1FD8"/>
    <w:rsid w:val="00BA2342"/>
    <w:rsid w:val="00BA2386"/>
    <w:rsid w:val="00BA24FE"/>
    <w:rsid w:val="00BA27A2"/>
    <w:rsid w:val="00BA299C"/>
    <w:rsid w:val="00BA2B06"/>
    <w:rsid w:val="00BA2C1F"/>
    <w:rsid w:val="00BA31CB"/>
    <w:rsid w:val="00BA3628"/>
    <w:rsid w:val="00BA3ABB"/>
    <w:rsid w:val="00BA3B89"/>
    <w:rsid w:val="00BA3DFE"/>
    <w:rsid w:val="00BA3EF5"/>
    <w:rsid w:val="00BA3FC3"/>
    <w:rsid w:val="00BA4296"/>
    <w:rsid w:val="00BA4A56"/>
    <w:rsid w:val="00BA4ADE"/>
    <w:rsid w:val="00BA5B24"/>
    <w:rsid w:val="00BA5D57"/>
    <w:rsid w:val="00BA5EF0"/>
    <w:rsid w:val="00BA665E"/>
    <w:rsid w:val="00BA690C"/>
    <w:rsid w:val="00BA6B66"/>
    <w:rsid w:val="00BA6CDC"/>
    <w:rsid w:val="00BA6EFE"/>
    <w:rsid w:val="00BA7462"/>
    <w:rsid w:val="00BA76C2"/>
    <w:rsid w:val="00BA77C2"/>
    <w:rsid w:val="00BA7BBB"/>
    <w:rsid w:val="00BA7F87"/>
    <w:rsid w:val="00BB00C7"/>
    <w:rsid w:val="00BB0576"/>
    <w:rsid w:val="00BB068B"/>
    <w:rsid w:val="00BB089C"/>
    <w:rsid w:val="00BB0B84"/>
    <w:rsid w:val="00BB0C9C"/>
    <w:rsid w:val="00BB0F93"/>
    <w:rsid w:val="00BB129E"/>
    <w:rsid w:val="00BB16B4"/>
    <w:rsid w:val="00BB17C8"/>
    <w:rsid w:val="00BB1825"/>
    <w:rsid w:val="00BB183E"/>
    <w:rsid w:val="00BB1B7A"/>
    <w:rsid w:val="00BB1C18"/>
    <w:rsid w:val="00BB1C20"/>
    <w:rsid w:val="00BB1DFF"/>
    <w:rsid w:val="00BB2114"/>
    <w:rsid w:val="00BB22BF"/>
    <w:rsid w:val="00BB2B28"/>
    <w:rsid w:val="00BB2E06"/>
    <w:rsid w:val="00BB2F62"/>
    <w:rsid w:val="00BB3A4B"/>
    <w:rsid w:val="00BB41D1"/>
    <w:rsid w:val="00BB4325"/>
    <w:rsid w:val="00BB49DE"/>
    <w:rsid w:val="00BB4E6D"/>
    <w:rsid w:val="00BB5255"/>
    <w:rsid w:val="00BB5712"/>
    <w:rsid w:val="00BB5ADC"/>
    <w:rsid w:val="00BB5CBD"/>
    <w:rsid w:val="00BB62B9"/>
    <w:rsid w:val="00BB63BE"/>
    <w:rsid w:val="00BB6F0A"/>
    <w:rsid w:val="00BB73FA"/>
    <w:rsid w:val="00BB786D"/>
    <w:rsid w:val="00BB79C7"/>
    <w:rsid w:val="00BB7C50"/>
    <w:rsid w:val="00BB7DAA"/>
    <w:rsid w:val="00BC031D"/>
    <w:rsid w:val="00BC03D9"/>
    <w:rsid w:val="00BC05BC"/>
    <w:rsid w:val="00BC06A7"/>
    <w:rsid w:val="00BC118D"/>
    <w:rsid w:val="00BC129C"/>
    <w:rsid w:val="00BC1AB0"/>
    <w:rsid w:val="00BC1C1E"/>
    <w:rsid w:val="00BC1CDD"/>
    <w:rsid w:val="00BC1DAF"/>
    <w:rsid w:val="00BC21DF"/>
    <w:rsid w:val="00BC234C"/>
    <w:rsid w:val="00BC2438"/>
    <w:rsid w:val="00BC2582"/>
    <w:rsid w:val="00BC2762"/>
    <w:rsid w:val="00BC2D70"/>
    <w:rsid w:val="00BC32EF"/>
    <w:rsid w:val="00BC346A"/>
    <w:rsid w:val="00BC355C"/>
    <w:rsid w:val="00BC3CAE"/>
    <w:rsid w:val="00BC40D3"/>
    <w:rsid w:val="00BC4126"/>
    <w:rsid w:val="00BC444F"/>
    <w:rsid w:val="00BC47BC"/>
    <w:rsid w:val="00BC4847"/>
    <w:rsid w:val="00BC484E"/>
    <w:rsid w:val="00BC4B8D"/>
    <w:rsid w:val="00BC4F93"/>
    <w:rsid w:val="00BC550B"/>
    <w:rsid w:val="00BC57A7"/>
    <w:rsid w:val="00BC58B5"/>
    <w:rsid w:val="00BC5CD1"/>
    <w:rsid w:val="00BC5D4D"/>
    <w:rsid w:val="00BC5D82"/>
    <w:rsid w:val="00BC5E95"/>
    <w:rsid w:val="00BC5F99"/>
    <w:rsid w:val="00BC62C3"/>
    <w:rsid w:val="00BC64BA"/>
    <w:rsid w:val="00BC64CC"/>
    <w:rsid w:val="00BC6C84"/>
    <w:rsid w:val="00BC77BF"/>
    <w:rsid w:val="00BC78E6"/>
    <w:rsid w:val="00BC7B29"/>
    <w:rsid w:val="00BC7C32"/>
    <w:rsid w:val="00BC7D82"/>
    <w:rsid w:val="00BD014F"/>
    <w:rsid w:val="00BD0300"/>
    <w:rsid w:val="00BD05B7"/>
    <w:rsid w:val="00BD0B0F"/>
    <w:rsid w:val="00BD0C67"/>
    <w:rsid w:val="00BD0E41"/>
    <w:rsid w:val="00BD121A"/>
    <w:rsid w:val="00BD1616"/>
    <w:rsid w:val="00BD174D"/>
    <w:rsid w:val="00BD1785"/>
    <w:rsid w:val="00BD197A"/>
    <w:rsid w:val="00BD1DB0"/>
    <w:rsid w:val="00BD1FC8"/>
    <w:rsid w:val="00BD260E"/>
    <w:rsid w:val="00BD2AF5"/>
    <w:rsid w:val="00BD2E01"/>
    <w:rsid w:val="00BD2F5B"/>
    <w:rsid w:val="00BD386B"/>
    <w:rsid w:val="00BD3AFE"/>
    <w:rsid w:val="00BD3C05"/>
    <w:rsid w:val="00BD3E2E"/>
    <w:rsid w:val="00BD3E89"/>
    <w:rsid w:val="00BD444C"/>
    <w:rsid w:val="00BD4683"/>
    <w:rsid w:val="00BD5040"/>
    <w:rsid w:val="00BD5349"/>
    <w:rsid w:val="00BD5377"/>
    <w:rsid w:val="00BD5CC9"/>
    <w:rsid w:val="00BD73B7"/>
    <w:rsid w:val="00BD73EB"/>
    <w:rsid w:val="00BD7CD0"/>
    <w:rsid w:val="00BD7E73"/>
    <w:rsid w:val="00BE000B"/>
    <w:rsid w:val="00BE0173"/>
    <w:rsid w:val="00BE02C7"/>
    <w:rsid w:val="00BE0302"/>
    <w:rsid w:val="00BE0481"/>
    <w:rsid w:val="00BE0704"/>
    <w:rsid w:val="00BE07B4"/>
    <w:rsid w:val="00BE0ACA"/>
    <w:rsid w:val="00BE0E8E"/>
    <w:rsid w:val="00BE1287"/>
    <w:rsid w:val="00BE12EA"/>
    <w:rsid w:val="00BE1863"/>
    <w:rsid w:val="00BE1E0F"/>
    <w:rsid w:val="00BE1E3E"/>
    <w:rsid w:val="00BE1F49"/>
    <w:rsid w:val="00BE24B2"/>
    <w:rsid w:val="00BE2718"/>
    <w:rsid w:val="00BE2E02"/>
    <w:rsid w:val="00BE3251"/>
    <w:rsid w:val="00BE34ED"/>
    <w:rsid w:val="00BE404B"/>
    <w:rsid w:val="00BE4279"/>
    <w:rsid w:val="00BE4EFB"/>
    <w:rsid w:val="00BE501B"/>
    <w:rsid w:val="00BE54AC"/>
    <w:rsid w:val="00BE5724"/>
    <w:rsid w:val="00BE5A71"/>
    <w:rsid w:val="00BE5D99"/>
    <w:rsid w:val="00BE6A1A"/>
    <w:rsid w:val="00BE6AE3"/>
    <w:rsid w:val="00BE6FDE"/>
    <w:rsid w:val="00BE718B"/>
    <w:rsid w:val="00BE74B3"/>
    <w:rsid w:val="00BE76AF"/>
    <w:rsid w:val="00BF0010"/>
    <w:rsid w:val="00BF02B4"/>
    <w:rsid w:val="00BF02C1"/>
    <w:rsid w:val="00BF040E"/>
    <w:rsid w:val="00BF0656"/>
    <w:rsid w:val="00BF0F99"/>
    <w:rsid w:val="00BF1572"/>
    <w:rsid w:val="00BF1850"/>
    <w:rsid w:val="00BF2237"/>
    <w:rsid w:val="00BF224E"/>
    <w:rsid w:val="00BF2544"/>
    <w:rsid w:val="00BF2B7A"/>
    <w:rsid w:val="00BF2D32"/>
    <w:rsid w:val="00BF2D39"/>
    <w:rsid w:val="00BF30B2"/>
    <w:rsid w:val="00BF3A53"/>
    <w:rsid w:val="00BF3C8D"/>
    <w:rsid w:val="00BF4043"/>
    <w:rsid w:val="00BF428F"/>
    <w:rsid w:val="00BF472C"/>
    <w:rsid w:val="00BF487C"/>
    <w:rsid w:val="00BF4F85"/>
    <w:rsid w:val="00BF534E"/>
    <w:rsid w:val="00BF5CFE"/>
    <w:rsid w:val="00BF625D"/>
    <w:rsid w:val="00BF640B"/>
    <w:rsid w:val="00BF69CD"/>
    <w:rsid w:val="00BF6A05"/>
    <w:rsid w:val="00BF6AF3"/>
    <w:rsid w:val="00BF6E94"/>
    <w:rsid w:val="00BF7035"/>
    <w:rsid w:val="00BF73B4"/>
    <w:rsid w:val="00BF7A0A"/>
    <w:rsid w:val="00BF7A6B"/>
    <w:rsid w:val="00C005C6"/>
    <w:rsid w:val="00C00A83"/>
    <w:rsid w:val="00C00C0D"/>
    <w:rsid w:val="00C00E3D"/>
    <w:rsid w:val="00C01435"/>
    <w:rsid w:val="00C0164A"/>
    <w:rsid w:val="00C0165C"/>
    <w:rsid w:val="00C019D3"/>
    <w:rsid w:val="00C01D55"/>
    <w:rsid w:val="00C02014"/>
    <w:rsid w:val="00C02238"/>
    <w:rsid w:val="00C023CB"/>
    <w:rsid w:val="00C02C56"/>
    <w:rsid w:val="00C031EE"/>
    <w:rsid w:val="00C0350A"/>
    <w:rsid w:val="00C03693"/>
    <w:rsid w:val="00C03733"/>
    <w:rsid w:val="00C03AF2"/>
    <w:rsid w:val="00C0441B"/>
    <w:rsid w:val="00C05317"/>
    <w:rsid w:val="00C05673"/>
    <w:rsid w:val="00C058F7"/>
    <w:rsid w:val="00C05BB7"/>
    <w:rsid w:val="00C05D34"/>
    <w:rsid w:val="00C05EC4"/>
    <w:rsid w:val="00C06082"/>
    <w:rsid w:val="00C06875"/>
    <w:rsid w:val="00C06B44"/>
    <w:rsid w:val="00C06B73"/>
    <w:rsid w:val="00C06D2B"/>
    <w:rsid w:val="00C06D7E"/>
    <w:rsid w:val="00C07279"/>
    <w:rsid w:val="00C0742E"/>
    <w:rsid w:val="00C111A1"/>
    <w:rsid w:val="00C11FFC"/>
    <w:rsid w:val="00C12160"/>
    <w:rsid w:val="00C1241F"/>
    <w:rsid w:val="00C12877"/>
    <w:rsid w:val="00C128B5"/>
    <w:rsid w:val="00C12ECC"/>
    <w:rsid w:val="00C1337D"/>
    <w:rsid w:val="00C133D3"/>
    <w:rsid w:val="00C1371F"/>
    <w:rsid w:val="00C13778"/>
    <w:rsid w:val="00C13BF1"/>
    <w:rsid w:val="00C13CFD"/>
    <w:rsid w:val="00C1431C"/>
    <w:rsid w:val="00C1439E"/>
    <w:rsid w:val="00C15783"/>
    <w:rsid w:val="00C15D40"/>
    <w:rsid w:val="00C16545"/>
    <w:rsid w:val="00C168F8"/>
    <w:rsid w:val="00C1699A"/>
    <w:rsid w:val="00C16C14"/>
    <w:rsid w:val="00C16D05"/>
    <w:rsid w:val="00C173E5"/>
    <w:rsid w:val="00C17489"/>
    <w:rsid w:val="00C17AD3"/>
    <w:rsid w:val="00C2054C"/>
    <w:rsid w:val="00C208F8"/>
    <w:rsid w:val="00C20993"/>
    <w:rsid w:val="00C20CAC"/>
    <w:rsid w:val="00C20D17"/>
    <w:rsid w:val="00C213FE"/>
    <w:rsid w:val="00C2193C"/>
    <w:rsid w:val="00C220D0"/>
    <w:rsid w:val="00C22346"/>
    <w:rsid w:val="00C223CE"/>
    <w:rsid w:val="00C22498"/>
    <w:rsid w:val="00C22639"/>
    <w:rsid w:val="00C22641"/>
    <w:rsid w:val="00C228A0"/>
    <w:rsid w:val="00C229A8"/>
    <w:rsid w:val="00C229D2"/>
    <w:rsid w:val="00C22B6F"/>
    <w:rsid w:val="00C22C3E"/>
    <w:rsid w:val="00C22E9C"/>
    <w:rsid w:val="00C233B8"/>
    <w:rsid w:val="00C23AC8"/>
    <w:rsid w:val="00C23C3E"/>
    <w:rsid w:val="00C23CBC"/>
    <w:rsid w:val="00C24099"/>
    <w:rsid w:val="00C25B41"/>
    <w:rsid w:val="00C266A7"/>
    <w:rsid w:val="00C269E3"/>
    <w:rsid w:val="00C26C08"/>
    <w:rsid w:val="00C27661"/>
    <w:rsid w:val="00C27B5F"/>
    <w:rsid w:val="00C27E10"/>
    <w:rsid w:val="00C3029D"/>
    <w:rsid w:val="00C30627"/>
    <w:rsid w:val="00C30873"/>
    <w:rsid w:val="00C30C35"/>
    <w:rsid w:val="00C30C95"/>
    <w:rsid w:val="00C313D1"/>
    <w:rsid w:val="00C31789"/>
    <w:rsid w:val="00C31E0E"/>
    <w:rsid w:val="00C3209F"/>
    <w:rsid w:val="00C32770"/>
    <w:rsid w:val="00C32918"/>
    <w:rsid w:val="00C32B19"/>
    <w:rsid w:val="00C32B5C"/>
    <w:rsid w:val="00C32CCE"/>
    <w:rsid w:val="00C33D7A"/>
    <w:rsid w:val="00C3423B"/>
    <w:rsid w:val="00C34322"/>
    <w:rsid w:val="00C34475"/>
    <w:rsid w:val="00C34479"/>
    <w:rsid w:val="00C3447D"/>
    <w:rsid w:val="00C34B9C"/>
    <w:rsid w:val="00C34D06"/>
    <w:rsid w:val="00C34DCD"/>
    <w:rsid w:val="00C358F6"/>
    <w:rsid w:val="00C35A32"/>
    <w:rsid w:val="00C3617F"/>
    <w:rsid w:val="00C363E3"/>
    <w:rsid w:val="00C36787"/>
    <w:rsid w:val="00C36893"/>
    <w:rsid w:val="00C36FC4"/>
    <w:rsid w:val="00C36FEA"/>
    <w:rsid w:val="00C37194"/>
    <w:rsid w:val="00C372A6"/>
    <w:rsid w:val="00C37CF6"/>
    <w:rsid w:val="00C4011B"/>
    <w:rsid w:val="00C40495"/>
    <w:rsid w:val="00C40CCC"/>
    <w:rsid w:val="00C40D41"/>
    <w:rsid w:val="00C41904"/>
    <w:rsid w:val="00C41996"/>
    <w:rsid w:val="00C421DE"/>
    <w:rsid w:val="00C42202"/>
    <w:rsid w:val="00C424B7"/>
    <w:rsid w:val="00C42760"/>
    <w:rsid w:val="00C42B38"/>
    <w:rsid w:val="00C42D21"/>
    <w:rsid w:val="00C434C4"/>
    <w:rsid w:val="00C43A50"/>
    <w:rsid w:val="00C441D4"/>
    <w:rsid w:val="00C44412"/>
    <w:rsid w:val="00C446BD"/>
    <w:rsid w:val="00C4485B"/>
    <w:rsid w:val="00C44928"/>
    <w:rsid w:val="00C4544D"/>
    <w:rsid w:val="00C45B51"/>
    <w:rsid w:val="00C4600C"/>
    <w:rsid w:val="00C46411"/>
    <w:rsid w:val="00C4687F"/>
    <w:rsid w:val="00C46A18"/>
    <w:rsid w:val="00C46AAE"/>
    <w:rsid w:val="00C46DD7"/>
    <w:rsid w:val="00C46EAA"/>
    <w:rsid w:val="00C470DB"/>
    <w:rsid w:val="00C478D0"/>
    <w:rsid w:val="00C47BC5"/>
    <w:rsid w:val="00C47E53"/>
    <w:rsid w:val="00C500B9"/>
    <w:rsid w:val="00C50527"/>
    <w:rsid w:val="00C5062C"/>
    <w:rsid w:val="00C50668"/>
    <w:rsid w:val="00C5071B"/>
    <w:rsid w:val="00C51036"/>
    <w:rsid w:val="00C523AC"/>
    <w:rsid w:val="00C525AE"/>
    <w:rsid w:val="00C52951"/>
    <w:rsid w:val="00C529B0"/>
    <w:rsid w:val="00C52AA9"/>
    <w:rsid w:val="00C52AD2"/>
    <w:rsid w:val="00C52C01"/>
    <w:rsid w:val="00C52D6A"/>
    <w:rsid w:val="00C52F4F"/>
    <w:rsid w:val="00C53110"/>
    <w:rsid w:val="00C533AB"/>
    <w:rsid w:val="00C53479"/>
    <w:rsid w:val="00C53599"/>
    <w:rsid w:val="00C537ED"/>
    <w:rsid w:val="00C542CE"/>
    <w:rsid w:val="00C54F63"/>
    <w:rsid w:val="00C5565B"/>
    <w:rsid w:val="00C557D8"/>
    <w:rsid w:val="00C55941"/>
    <w:rsid w:val="00C55961"/>
    <w:rsid w:val="00C560BE"/>
    <w:rsid w:val="00C56226"/>
    <w:rsid w:val="00C5625A"/>
    <w:rsid w:val="00C5646F"/>
    <w:rsid w:val="00C56B69"/>
    <w:rsid w:val="00C56D9D"/>
    <w:rsid w:val="00C57239"/>
    <w:rsid w:val="00C57A85"/>
    <w:rsid w:val="00C603EA"/>
    <w:rsid w:val="00C60815"/>
    <w:rsid w:val="00C60BAC"/>
    <w:rsid w:val="00C60FAC"/>
    <w:rsid w:val="00C6107D"/>
    <w:rsid w:val="00C610AA"/>
    <w:rsid w:val="00C61195"/>
    <w:rsid w:val="00C61280"/>
    <w:rsid w:val="00C613A7"/>
    <w:rsid w:val="00C61502"/>
    <w:rsid w:val="00C618B1"/>
    <w:rsid w:val="00C61A2D"/>
    <w:rsid w:val="00C61AEC"/>
    <w:rsid w:val="00C61E12"/>
    <w:rsid w:val="00C621C5"/>
    <w:rsid w:val="00C6233D"/>
    <w:rsid w:val="00C624CB"/>
    <w:rsid w:val="00C62AD3"/>
    <w:rsid w:val="00C632DE"/>
    <w:rsid w:val="00C63595"/>
    <w:rsid w:val="00C6380A"/>
    <w:rsid w:val="00C63DB0"/>
    <w:rsid w:val="00C64670"/>
    <w:rsid w:val="00C64B7F"/>
    <w:rsid w:val="00C64F83"/>
    <w:rsid w:val="00C6554D"/>
    <w:rsid w:val="00C65F42"/>
    <w:rsid w:val="00C65F89"/>
    <w:rsid w:val="00C66617"/>
    <w:rsid w:val="00C668B0"/>
    <w:rsid w:val="00C66A54"/>
    <w:rsid w:val="00C66CED"/>
    <w:rsid w:val="00C66DEB"/>
    <w:rsid w:val="00C67B6E"/>
    <w:rsid w:val="00C67C07"/>
    <w:rsid w:val="00C707D6"/>
    <w:rsid w:val="00C70FE0"/>
    <w:rsid w:val="00C710BE"/>
    <w:rsid w:val="00C71350"/>
    <w:rsid w:val="00C71912"/>
    <w:rsid w:val="00C72176"/>
    <w:rsid w:val="00C7229F"/>
    <w:rsid w:val="00C72471"/>
    <w:rsid w:val="00C72892"/>
    <w:rsid w:val="00C72BE8"/>
    <w:rsid w:val="00C72F22"/>
    <w:rsid w:val="00C73060"/>
    <w:rsid w:val="00C736A3"/>
    <w:rsid w:val="00C737E4"/>
    <w:rsid w:val="00C7385D"/>
    <w:rsid w:val="00C73C4C"/>
    <w:rsid w:val="00C7414C"/>
    <w:rsid w:val="00C74720"/>
    <w:rsid w:val="00C74ABF"/>
    <w:rsid w:val="00C74D02"/>
    <w:rsid w:val="00C75294"/>
    <w:rsid w:val="00C753C6"/>
    <w:rsid w:val="00C75745"/>
    <w:rsid w:val="00C758BA"/>
    <w:rsid w:val="00C75A76"/>
    <w:rsid w:val="00C75CC4"/>
    <w:rsid w:val="00C75D4E"/>
    <w:rsid w:val="00C75DF7"/>
    <w:rsid w:val="00C75E68"/>
    <w:rsid w:val="00C75FB1"/>
    <w:rsid w:val="00C7630B"/>
    <w:rsid w:val="00C7667D"/>
    <w:rsid w:val="00C76761"/>
    <w:rsid w:val="00C767C6"/>
    <w:rsid w:val="00C768AB"/>
    <w:rsid w:val="00C76B7A"/>
    <w:rsid w:val="00C76F3B"/>
    <w:rsid w:val="00C77326"/>
    <w:rsid w:val="00C77436"/>
    <w:rsid w:val="00C775B5"/>
    <w:rsid w:val="00C77ED7"/>
    <w:rsid w:val="00C8037F"/>
    <w:rsid w:val="00C80440"/>
    <w:rsid w:val="00C805FE"/>
    <w:rsid w:val="00C80A86"/>
    <w:rsid w:val="00C80BF6"/>
    <w:rsid w:val="00C81185"/>
    <w:rsid w:val="00C81409"/>
    <w:rsid w:val="00C8157C"/>
    <w:rsid w:val="00C816E4"/>
    <w:rsid w:val="00C81A62"/>
    <w:rsid w:val="00C81F92"/>
    <w:rsid w:val="00C824E0"/>
    <w:rsid w:val="00C8357C"/>
    <w:rsid w:val="00C83642"/>
    <w:rsid w:val="00C8376F"/>
    <w:rsid w:val="00C83BED"/>
    <w:rsid w:val="00C83DE2"/>
    <w:rsid w:val="00C8411F"/>
    <w:rsid w:val="00C849D9"/>
    <w:rsid w:val="00C84AD3"/>
    <w:rsid w:val="00C84C71"/>
    <w:rsid w:val="00C851C9"/>
    <w:rsid w:val="00C859A0"/>
    <w:rsid w:val="00C85A95"/>
    <w:rsid w:val="00C85F94"/>
    <w:rsid w:val="00C8604E"/>
    <w:rsid w:val="00C86D9B"/>
    <w:rsid w:val="00C87230"/>
    <w:rsid w:val="00C87315"/>
    <w:rsid w:val="00C873C6"/>
    <w:rsid w:val="00C875F4"/>
    <w:rsid w:val="00C87733"/>
    <w:rsid w:val="00C903D6"/>
    <w:rsid w:val="00C903D8"/>
    <w:rsid w:val="00C9040D"/>
    <w:rsid w:val="00C90550"/>
    <w:rsid w:val="00C910D3"/>
    <w:rsid w:val="00C911F3"/>
    <w:rsid w:val="00C918B2"/>
    <w:rsid w:val="00C91D94"/>
    <w:rsid w:val="00C91DE3"/>
    <w:rsid w:val="00C9244A"/>
    <w:rsid w:val="00C9291D"/>
    <w:rsid w:val="00C92A7D"/>
    <w:rsid w:val="00C92AA0"/>
    <w:rsid w:val="00C92D03"/>
    <w:rsid w:val="00C9318F"/>
    <w:rsid w:val="00C933D1"/>
    <w:rsid w:val="00C93632"/>
    <w:rsid w:val="00C93734"/>
    <w:rsid w:val="00C9386A"/>
    <w:rsid w:val="00C93908"/>
    <w:rsid w:val="00C94079"/>
    <w:rsid w:val="00C946D0"/>
    <w:rsid w:val="00C9478D"/>
    <w:rsid w:val="00C949A8"/>
    <w:rsid w:val="00C95665"/>
    <w:rsid w:val="00C9582B"/>
    <w:rsid w:val="00C95A15"/>
    <w:rsid w:val="00C95C3B"/>
    <w:rsid w:val="00C95E26"/>
    <w:rsid w:val="00C961D7"/>
    <w:rsid w:val="00C961F2"/>
    <w:rsid w:val="00C9669C"/>
    <w:rsid w:val="00C967F4"/>
    <w:rsid w:val="00C96B45"/>
    <w:rsid w:val="00C96C11"/>
    <w:rsid w:val="00C96E28"/>
    <w:rsid w:val="00C97125"/>
    <w:rsid w:val="00C972B7"/>
    <w:rsid w:val="00C972BF"/>
    <w:rsid w:val="00C97D7D"/>
    <w:rsid w:val="00C97E67"/>
    <w:rsid w:val="00C97F88"/>
    <w:rsid w:val="00CA001C"/>
    <w:rsid w:val="00CA0144"/>
    <w:rsid w:val="00CA02BD"/>
    <w:rsid w:val="00CA04A0"/>
    <w:rsid w:val="00CA0805"/>
    <w:rsid w:val="00CA0BF1"/>
    <w:rsid w:val="00CA18C8"/>
    <w:rsid w:val="00CA1991"/>
    <w:rsid w:val="00CA1ADF"/>
    <w:rsid w:val="00CA1DAD"/>
    <w:rsid w:val="00CA229E"/>
    <w:rsid w:val="00CA33FC"/>
    <w:rsid w:val="00CA34AD"/>
    <w:rsid w:val="00CA3B9D"/>
    <w:rsid w:val="00CA3C08"/>
    <w:rsid w:val="00CA4061"/>
    <w:rsid w:val="00CA434C"/>
    <w:rsid w:val="00CA44A3"/>
    <w:rsid w:val="00CA4BE9"/>
    <w:rsid w:val="00CA4D39"/>
    <w:rsid w:val="00CA4D56"/>
    <w:rsid w:val="00CA5874"/>
    <w:rsid w:val="00CA5A1D"/>
    <w:rsid w:val="00CA6284"/>
    <w:rsid w:val="00CA6698"/>
    <w:rsid w:val="00CA66C6"/>
    <w:rsid w:val="00CA6921"/>
    <w:rsid w:val="00CA7060"/>
    <w:rsid w:val="00CA70E7"/>
    <w:rsid w:val="00CA72ED"/>
    <w:rsid w:val="00CA74EA"/>
    <w:rsid w:val="00CA758E"/>
    <w:rsid w:val="00CA75A2"/>
    <w:rsid w:val="00CA76B3"/>
    <w:rsid w:val="00CA7A82"/>
    <w:rsid w:val="00CA7C74"/>
    <w:rsid w:val="00CB0024"/>
    <w:rsid w:val="00CB0032"/>
    <w:rsid w:val="00CB0152"/>
    <w:rsid w:val="00CB02E8"/>
    <w:rsid w:val="00CB078D"/>
    <w:rsid w:val="00CB08AF"/>
    <w:rsid w:val="00CB0A23"/>
    <w:rsid w:val="00CB0A70"/>
    <w:rsid w:val="00CB0C92"/>
    <w:rsid w:val="00CB0DB1"/>
    <w:rsid w:val="00CB0E49"/>
    <w:rsid w:val="00CB1397"/>
    <w:rsid w:val="00CB17C7"/>
    <w:rsid w:val="00CB1AE3"/>
    <w:rsid w:val="00CB22BE"/>
    <w:rsid w:val="00CB2B92"/>
    <w:rsid w:val="00CB2C37"/>
    <w:rsid w:val="00CB3759"/>
    <w:rsid w:val="00CB3DE5"/>
    <w:rsid w:val="00CB4029"/>
    <w:rsid w:val="00CB4329"/>
    <w:rsid w:val="00CB45DE"/>
    <w:rsid w:val="00CB4768"/>
    <w:rsid w:val="00CB480B"/>
    <w:rsid w:val="00CB4872"/>
    <w:rsid w:val="00CB4DD5"/>
    <w:rsid w:val="00CB4FA1"/>
    <w:rsid w:val="00CB5612"/>
    <w:rsid w:val="00CB5635"/>
    <w:rsid w:val="00CB5CDB"/>
    <w:rsid w:val="00CB615A"/>
    <w:rsid w:val="00CB6F89"/>
    <w:rsid w:val="00CB76F0"/>
    <w:rsid w:val="00CB78FE"/>
    <w:rsid w:val="00CB7BAA"/>
    <w:rsid w:val="00CB7F44"/>
    <w:rsid w:val="00CC02BA"/>
    <w:rsid w:val="00CC0E4E"/>
    <w:rsid w:val="00CC107D"/>
    <w:rsid w:val="00CC121D"/>
    <w:rsid w:val="00CC1BEE"/>
    <w:rsid w:val="00CC2388"/>
    <w:rsid w:val="00CC24E2"/>
    <w:rsid w:val="00CC261F"/>
    <w:rsid w:val="00CC2A8E"/>
    <w:rsid w:val="00CC2B3F"/>
    <w:rsid w:val="00CC2BF7"/>
    <w:rsid w:val="00CC3541"/>
    <w:rsid w:val="00CC390A"/>
    <w:rsid w:val="00CC3FF9"/>
    <w:rsid w:val="00CC401B"/>
    <w:rsid w:val="00CC434C"/>
    <w:rsid w:val="00CC47EC"/>
    <w:rsid w:val="00CC4982"/>
    <w:rsid w:val="00CC4C70"/>
    <w:rsid w:val="00CC4ED0"/>
    <w:rsid w:val="00CC59AA"/>
    <w:rsid w:val="00CC5EA7"/>
    <w:rsid w:val="00CC6052"/>
    <w:rsid w:val="00CC6D60"/>
    <w:rsid w:val="00CC6DA8"/>
    <w:rsid w:val="00CC6EAA"/>
    <w:rsid w:val="00CC710C"/>
    <w:rsid w:val="00CC73D5"/>
    <w:rsid w:val="00CC74ED"/>
    <w:rsid w:val="00CC759B"/>
    <w:rsid w:val="00CC7675"/>
    <w:rsid w:val="00CC7FAE"/>
    <w:rsid w:val="00CD0889"/>
    <w:rsid w:val="00CD0F3A"/>
    <w:rsid w:val="00CD1339"/>
    <w:rsid w:val="00CD140E"/>
    <w:rsid w:val="00CD152B"/>
    <w:rsid w:val="00CD185B"/>
    <w:rsid w:val="00CD18EC"/>
    <w:rsid w:val="00CD2499"/>
    <w:rsid w:val="00CD26FA"/>
    <w:rsid w:val="00CD323F"/>
    <w:rsid w:val="00CD36C5"/>
    <w:rsid w:val="00CD3890"/>
    <w:rsid w:val="00CD3891"/>
    <w:rsid w:val="00CD3A34"/>
    <w:rsid w:val="00CD401F"/>
    <w:rsid w:val="00CD45A1"/>
    <w:rsid w:val="00CD45F3"/>
    <w:rsid w:val="00CD469C"/>
    <w:rsid w:val="00CD46D4"/>
    <w:rsid w:val="00CD4710"/>
    <w:rsid w:val="00CD472C"/>
    <w:rsid w:val="00CD47F1"/>
    <w:rsid w:val="00CD48DA"/>
    <w:rsid w:val="00CD53FE"/>
    <w:rsid w:val="00CD5651"/>
    <w:rsid w:val="00CD566E"/>
    <w:rsid w:val="00CD5E3E"/>
    <w:rsid w:val="00CD5E7A"/>
    <w:rsid w:val="00CD5F96"/>
    <w:rsid w:val="00CD630C"/>
    <w:rsid w:val="00CD6806"/>
    <w:rsid w:val="00CD6E7C"/>
    <w:rsid w:val="00CD7223"/>
    <w:rsid w:val="00CD7811"/>
    <w:rsid w:val="00CD7FAB"/>
    <w:rsid w:val="00CD7FDB"/>
    <w:rsid w:val="00CE0203"/>
    <w:rsid w:val="00CE068F"/>
    <w:rsid w:val="00CE08E4"/>
    <w:rsid w:val="00CE10F8"/>
    <w:rsid w:val="00CE28A6"/>
    <w:rsid w:val="00CE2ACB"/>
    <w:rsid w:val="00CE2C33"/>
    <w:rsid w:val="00CE2E8A"/>
    <w:rsid w:val="00CE36F1"/>
    <w:rsid w:val="00CE406C"/>
    <w:rsid w:val="00CE41F5"/>
    <w:rsid w:val="00CE459D"/>
    <w:rsid w:val="00CE46FC"/>
    <w:rsid w:val="00CE4757"/>
    <w:rsid w:val="00CE48E1"/>
    <w:rsid w:val="00CE48F0"/>
    <w:rsid w:val="00CE4E52"/>
    <w:rsid w:val="00CE5010"/>
    <w:rsid w:val="00CE52E4"/>
    <w:rsid w:val="00CE535B"/>
    <w:rsid w:val="00CE544D"/>
    <w:rsid w:val="00CE551E"/>
    <w:rsid w:val="00CE55A1"/>
    <w:rsid w:val="00CE58B3"/>
    <w:rsid w:val="00CE6590"/>
    <w:rsid w:val="00CE679B"/>
    <w:rsid w:val="00CE6806"/>
    <w:rsid w:val="00CE6B04"/>
    <w:rsid w:val="00CE6F79"/>
    <w:rsid w:val="00CE76AD"/>
    <w:rsid w:val="00CE7D77"/>
    <w:rsid w:val="00CF06C4"/>
    <w:rsid w:val="00CF075E"/>
    <w:rsid w:val="00CF0BC8"/>
    <w:rsid w:val="00CF1930"/>
    <w:rsid w:val="00CF1EA9"/>
    <w:rsid w:val="00CF2282"/>
    <w:rsid w:val="00CF22CC"/>
    <w:rsid w:val="00CF2628"/>
    <w:rsid w:val="00CF2743"/>
    <w:rsid w:val="00CF2A65"/>
    <w:rsid w:val="00CF2C65"/>
    <w:rsid w:val="00CF3A15"/>
    <w:rsid w:val="00CF3A68"/>
    <w:rsid w:val="00CF40A1"/>
    <w:rsid w:val="00CF4920"/>
    <w:rsid w:val="00CF519C"/>
    <w:rsid w:val="00CF528B"/>
    <w:rsid w:val="00CF5ADC"/>
    <w:rsid w:val="00CF5ECB"/>
    <w:rsid w:val="00CF61B0"/>
    <w:rsid w:val="00CF620B"/>
    <w:rsid w:val="00CF653F"/>
    <w:rsid w:val="00CF69E0"/>
    <w:rsid w:val="00CF711C"/>
    <w:rsid w:val="00CF7381"/>
    <w:rsid w:val="00CF7465"/>
    <w:rsid w:val="00CF7566"/>
    <w:rsid w:val="00CF75E7"/>
    <w:rsid w:val="00CF76F1"/>
    <w:rsid w:val="00D006D6"/>
    <w:rsid w:val="00D00AEF"/>
    <w:rsid w:val="00D00B38"/>
    <w:rsid w:val="00D00C6D"/>
    <w:rsid w:val="00D00DF5"/>
    <w:rsid w:val="00D00F56"/>
    <w:rsid w:val="00D00FE1"/>
    <w:rsid w:val="00D010D0"/>
    <w:rsid w:val="00D0182E"/>
    <w:rsid w:val="00D01BC4"/>
    <w:rsid w:val="00D0264A"/>
    <w:rsid w:val="00D029ED"/>
    <w:rsid w:val="00D02A66"/>
    <w:rsid w:val="00D03055"/>
    <w:rsid w:val="00D030F9"/>
    <w:rsid w:val="00D03206"/>
    <w:rsid w:val="00D03679"/>
    <w:rsid w:val="00D041EE"/>
    <w:rsid w:val="00D042C0"/>
    <w:rsid w:val="00D043FF"/>
    <w:rsid w:val="00D0444B"/>
    <w:rsid w:val="00D0492E"/>
    <w:rsid w:val="00D04A4E"/>
    <w:rsid w:val="00D04C6A"/>
    <w:rsid w:val="00D04DD9"/>
    <w:rsid w:val="00D04E1B"/>
    <w:rsid w:val="00D04FD9"/>
    <w:rsid w:val="00D0559A"/>
    <w:rsid w:val="00D05700"/>
    <w:rsid w:val="00D05DC3"/>
    <w:rsid w:val="00D060A4"/>
    <w:rsid w:val="00D06559"/>
    <w:rsid w:val="00D069CA"/>
    <w:rsid w:val="00D06A38"/>
    <w:rsid w:val="00D0773D"/>
    <w:rsid w:val="00D07FB4"/>
    <w:rsid w:val="00D1059A"/>
    <w:rsid w:val="00D107E1"/>
    <w:rsid w:val="00D108EA"/>
    <w:rsid w:val="00D112D0"/>
    <w:rsid w:val="00D11760"/>
    <w:rsid w:val="00D11A7D"/>
    <w:rsid w:val="00D11D36"/>
    <w:rsid w:val="00D122A3"/>
    <w:rsid w:val="00D127B3"/>
    <w:rsid w:val="00D12DB1"/>
    <w:rsid w:val="00D12EE1"/>
    <w:rsid w:val="00D13885"/>
    <w:rsid w:val="00D138A1"/>
    <w:rsid w:val="00D13AE1"/>
    <w:rsid w:val="00D13C79"/>
    <w:rsid w:val="00D13EBB"/>
    <w:rsid w:val="00D14423"/>
    <w:rsid w:val="00D148CA"/>
    <w:rsid w:val="00D14A52"/>
    <w:rsid w:val="00D14A71"/>
    <w:rsid w:val="00D14C58"/>
    <w:rsid w:val="00D14EBB"/>
    <w:rsid w:val="00D15095"/>
    <w:rsid w:val="00D150C0"/>
    <w:rsid w:val="00D15155"/>
    <w:rsid w:val="00D155E5"/>
    <w:rsid w:val="00D15BB4"/>
    <w:rsid w:val="00D15CF9"/>
    <w:rsid w:val="00D15DBA"/>
    <w:rsid w:val="00D16289"/>
    <w:rsid w:val="00D16318"/>
    <w:rsid w:val="00D163BE"/>
    <w:rsid w:val="00D16E3F"/>
    <w:rsid w:val="00D175DF"/>
    <w:rsid w:val="00D17608"/>
    <w:rsid w:val="00D17674"/>
    <w:rsid w:val="00D17A93"/>
    <w:rsid w:val="00D17AA2"/>
    <w:rsid w:val="00D20029"/>
    <w:rsid w:val="00D207A1"/>
    <w:rsid w:val="00D20AD3"/>
    <w:rsid w:val="00D20D2E"/>
    <w:rsid w:val="00D20E28"/>
    <w:rsid w:val="00D216D2"/>
    <w:rsid w:val="00D224E2"/>
    <w:rsid w:val="00D22528"/>
    <w:rsid w:val="00D22691"/>
    <w:rsid w:val="00D22FE7"/>
    <w:rsid w:val="00D23191"/>
    <w:rsid w:val="00D2319C"/>
    <w:rsid w:val="00D23364"/>
    <w:rsid w:val="00D23AD4"/>
    <w:rsid w:val="00D23D08"/>
    <w:rsid w:val="00D241C8"/>
    <w:rsid w:val="00D24272"/>
    <w:rsid w:val="00D248B1"/>
    <w:rsid w:val="00D24A74"/>
    <w:rsid w:val="00D24B1A"/>
    <w:rsid w:val="00D2555B"/>
    <w:rsid w:val="00D2575F"/>
    <w:rsid w:val="00D25F06"/>
    <w:rsid w:val="00D26186"/>
    <w:rsid w:val="00D26194"/>
    <w:rsid w:val="00D26803"/>
    <w:rsid w:val="00D26E23"/>
    <w:rsid w:val="00D27026"/>
    <w:rsid w:val="00D277EB"/>
    <w:rsid w:val="00D27DBC"/>
    <w:rsid w:val="00D3003E"/>
    <w:rsid w:val="00D306BF"/>
    <w:rsid w:val="00D30789"/>
    <w:rsid w:val="00D30B64"/>
    <w:rsid w:val="00D31754"/>
    <w:rsid w:val="00D31A55"/>
    <w:rsid w:val="00D31F16"/>
    <w:rsid w:val="00D32307"/>
    <w:rsid w:val="00D323CE"/>
    <w:rsid w:val="00D32F86"/>
    <w:rsid w:val="00D335FF"/>
    <w:rsid w:val="00D339D8"/>
    <w:rsid w:val="00D33B94"/>
    <w:rsid w:val="00D345BA"/>
    <w:rsid w:val="00D34FEA"/>
    <w:rsid w:val="00D35043"/>
    <w:rsid w:val="00D35DDA"/>
    <w:rsid w:val="00D35E31"/>
    <w:rsid w:val="00D35ED9"/>
    <w:rsid w:val="00D362AF"/>
    <w:rsid w:val="00D368DD"/>
    <w:rsid w:val="00D36DFD"/>
    <w:rsid w:val="00D37B0C"/>
    <w:rsid w:val="00D37C1C"/>
    <w:rsid w:val="00D410CB"/>
    <w:rsid w:val="00D4110C"/>
    <w:rsid w:val="00D4123D"/>
    <w:rsid w:val="00D4174A"/>
    <w:rsid w:val="00D419BE"/>
    <w:rsid w:val="00D41B77"/>
    <w:rsid w:val="00D421E4"/>
    <w:rsid w:val="00D42C9A"/>
    <w:rsid w:val="00D42DA7"/>
    <w:rsid w:val="00D43354"/>
    <w:rsid w:val="00D433D4"/>
    <w:rsid w:val="00D4379D"/>
    <w:rsid w:val="00D44012"/>
    <w:rsid w:val="00D441BF"/>
    <w:rsid w:val="00D4431D"/>
    <w:rsid w:val="00D44372"/>
    <w:rsid w:val="00D443B2"/>
    <w:rsid w:val="00D445FE"/>
    <w:rsid w:val="00D44859"/>
    <w:rsid w:val="00D448BB"/>
    <w:rsid w:val="00D449F9"/>
    <w:rsid w:val="00D4500D"/>
    <w:rsid w:val="00D451F6"/>
    <w:rsid w:val="00D45AB2"/>
    <w:rsid w:val="00D45D9B"/>
    <w:rsid w:val="00D45FA0"/>
    <w:rsid w:val="00D4711D"/>
    <w:rsid w:val="00D47177"/>
    <w:rsid w:val="00D47553"/>
    <w:rsid w:val="00D478B6"/>
    <w:rsid w:val="00D47E88"/>
    <w:rsid w:val="00D47F15"/>
    <w:rsid w:val="00D50009"/>
    <w:rsid w:val="00D50369"/>
    <w:rsid w:val="00D50380"/>
    <w:rsid w:val="00D5080B"/>
    <w:rsid w:val="00D50875"/>
    <w:rsid w:val="00D50B58"/>
    <w:rsid w:val="00D50EB3"/>
    <w:rsid w:val="00D5197C"/>
    <w:rsid w:val="00D51A66"/>
    <w:rsid w:val="00D51B5C"/>
    <w:rsid w:val="00D51E04"/>
    <w:rsid w:val="00D51F08"/>
    <w:rsid w:val="00D51F64"/>
    <w:rsid w:val="00D52205"/>
    <w:rsid w:val="00D522AF"/>
    <w:rsid w:val="00D52444"/>
    <w:rsid w:val="00D525FE"/>
    <w:rsid w:val="00D52D42"/>
    <w:rsid w:val="00D53182"/>
    <w:rsid w:val="00D53414"/>
    <w:rsid w:val="00D5388D"/>
    <w:rsid w:val="00D5391D"/>
    <w:rsid w:val="00D53945"/>
    <w:rsid w:val="00D5458A"/>
    <w:rsid w:val="00D548A3"/>
    <w:rsid w:val="00D54991"/>
    <w:rsid w:val="00D54E94"/>
    <w:rsid w:val="00D55538"/>
    <w:rsid w:val="00D5561F"/>
    <w:rsid w:val="00D558B3"/>
    <w:rsid w:val="00D55B2A"/>
    <w:rsid w:val="00D55F0E"/>
    <w:rsid w:val="00D570A3"/>
    <w:rsid w:val="00D574B8"/>
    <w:rsid w:val="00D57BCC"/>
    <w:rsid w:val="00D60002"/>
    <w:rsid w:val="00D60330"/>
    <w:rsid w:val="00D61027"/>
    <w:rsid w:val="00D61481"/>
    <w:rsid w:val="00D61BB5"/>
    <w:rsid w:val="00D61ECB"/>
    <w:rsid w:val="00D620C8"/>
    <w:rsid w:val="00D620F1"/>
    <w:rsid w:val="00D624FE"/>
    <w:rsid w:val="00D62A12"/>
    <w:rsid w:val="00D62F63"/>
    <w:rsid w:val="00D63CD6"/>
    <w:rsid w:val="00D644C8"/>
    <w:rsid w:val="00D64A6F"/>
    <w:rsid w:val="00D64B48"/>
    <w:rsid w:val="00D64CC2"/>
    <w:rsid w:val="00D650B8"/>
    <w:rsid w:val="00D657D2"/>
    <w:rsid w:val="00D65F88"/>
    <w:rsid w:val="00D664AF"/>
    <w:rsid w:val="00D6655E"/>
    <w:rsid w:val="00D66F77"/>
    <w:rsid w:val="00D6717F"/>
    <w:rsid w:val="00D677E0"/>
    <w:rsid w:val="00D67B32"/>
    <w:rsid w:val="00D70054"/>
    <w:rsid w:val="00D7040F"/>
    <w:rsid w:val="00D70C2D"/>
    <w:rsid w:val="00D70FD7"/>
    <w:rsid w:val="00D7165F"/>
    <w:rsid w:val="00D71AF3"/>
    <w:rsid w:val="00D7226C"/>
    <w:rsid w:val="00D7250B"/>
    <w:rsid w:val="00D72C49"/>
    <w:rsid w:val="00D72E80"/>
    <w:rsid w:val="00D72FDA"/>
    <w:rsid w:val="00D73188"/>
    <w:rsid w:val="00D734F9"/>
    <w:rsid w:val="00D73A7C"/>
    <w:rsid w:val="00D73B01"/>
    <w:rsid w:val="00D73DAA"/>
    <w:rsid w:val="00D74C0F"/>
    <w:rsid w:val="00D74F32"/>
    <w:rsid w:val="00D75187"/>
    <w:rsid w:val="00D751E2"/>
    <w:rsid w:val="00D752A0"/>
    <w:rsid w:val="00D75507"/>
    <w:rsid w:val="00D755BB"/>
    <w:rsid w:val="00D75848"/>
    <w:rsid w:val="00D758AD"/>
    <w:rsid w:val="00D75A21"/>
    <w:rsid w:val="00D76669"/>
    <w:rsid w:val="00D76A14"/>
    <w:rsid w:val="00D76B7B"/>
    <w:rsid w:val="00D76C8C"/>
    <w:rsid w:val="00D7742F"/>
    <w:rsid w:val="00D77637"/>
    <w:rsid w:val="00D77D34"/>
    <w:rsid w:val="00D77E65"/>
    <w:rsid w:val="00D77FFA"/>
    <w:rsid w:val="00D803A1"/>
    <w:rsid w:val="00D8056A"/>
    <w:rsid w:val="00D80B64"/>
    <w:rsid w:val="00D8119F"/>
    <w:rsid w:val="00D8131D"/>
    <w:rsid w:val="00D81418"/>
    <w:rsid w:val="00D815C8"/>
    <w:rsid w:val="00D81D36"/>
    <w:rsid w:val="00D81DD4"/>
    <w:rsid w:val="00D81E28"/>
    <w:rsid w:val="00D82359"/>
    <w:rsid w:val="00D8277C"/>
    <w:rsid w:val="00D82DD9"/>
    <w:rsid w:val="00D830D1"/>
    <w:rsid w:val="00D83299"/>
    <w:rsid w:val="00D832BB"/>
    <w:rsid w:val="00D838AD"/>
    <w:rsid w:val="00D83DE2"/>
    <w:rsid w:val="00D83E29"/>
    <w:rsid w:val="00D84941"/>
    <w:rsid w:val="00D862BA"/>
    <w:rsid w:val="00D86E44"/>
    <w:rsid w:val="00D86FBF"/>
    <w:rsid w:val="00D87A5E"/>
    <w:rsid w:val="00D87F49"/>
    <w:rsid w:val="00D90421"/>
    <w:rsid w:val="00D90658"/>
    <w:rsid w:val="00D90930"/>
    <w:rsid w:val="00D91846"/>
    <w:rsid w:val="00D9252D"/>
    <w:rsid w:val="00D9321A"/>
    <w:rsid w:val="00D933DF"/>
    <w:rsid w:val="00D9353C"/>
    <w:rsid w:val="00D9396E"/>
    <w:rsid w:val="00D93A79"/>
    <w:rsid w:val="00D93BEE"/>
    <w:rsid w:val="00D944ED"/>
    <w:rsid w:val="00D945FF"/>
    <w:rsid w:val="00D9476C"/>
    <w:rsid w:val="00D949A9"/>
    <w:rsid w:val="00D94CE8"/>
    <w:rsid w:val="00D957CD"/>
    <w:rsid w:val="00D95B11"/>
    <w:rsid w:val="00D961B8"/>
    <w:rsid w:val="00D9622C"/>
    <w:rsid w:val="00D9681B"/>
    <w:rsid w:val="00D968A3"/>
    <w:rsid w:val="00D96B3E"/>
    <w:rsid w:val="00D96CD0"/>
    <w:rsid w:val="00D96D37"/>
    <w:rsid w:val="00D96FCC"/>
    <w:rsid w:val="00D97D40"/>
    <w:rsid w:val="00DA005A"/>
    <w:rsid w:val="00DA00FC"/>
    <w:rsid w:val="00DA053C"/>
    <w:rsid w:val="00DA07EB"/>
    <w:rsid w:val="00DA0AC7"/>
    <w:rsid w:val="00DA0E18"/>
    <w:rsid w:val="00DA12E1"/>
    <w:rsid w:val="00DA1334"/>
    <w:rsid w:val="00DA1B8F"/>
    <w:rsid w:val="00DA1C4A"/>
    <w:rsid w:val="00DA21FE"/>
    <w:rsid w:val="00DA2326"/>
    <w:rsid w:val="00DA2DD8"/>
    <w:rsid w:val="00DA2DE2"/>
    <w:rsid w:val="00DA2EA9"/>
    <w:rsid w:val="00DA2FD9"/>
    <w:rsid w:val="00DA3416"/>
    <w:rsid w:val="00DA352F"/>
    <w:rsid w:val="00DA35BB"/>
    <w:rsid w:val="00DA37A0"/>
    <w:rsid w:val="00DA3B91"/>
    <w:rsid w:val="00DA486B"/>
    <w:rsid w:val="00DA4D6C"/>
    <w:rsid w:val="00DA4DB2"/>
    <w:rsid w:val="00DA5054"/>
    <w:rsid w:val="00DA5668"/>
    <w:rsid w:val="00DA5A84"/>
    <w:rsid w:val="00DA61D3"/>
    <w:rsid w:val="00DA662B"/>
    <w:rsid w:val="00DA66E3"/>
    <w:rsid w:val="00DA6B68"/>
    <w:rsid w:val="00DA6DE5"/>
    <w:rsid w:val="00DA6E25"/>
    <w:rsid w:val="00DA7555"/>
    <w:rsid w:val="00DA7609"/>
    <w:rsid w:val="00DA7BE8"/>
    <w:rsid w:val="00DB0543"/>
    <w:rsid w:val="00DB1081"/>
    <w:rsid w:val="00DB1D60"/>
    <w:rsid w:val="00DB2BD7"/>
    <w:rsid w:val="00DB2BDD"/>
    <w:rsid w:val="00DB2CC3"/>
    <w:rsid w:val="00DB3014"/>
    <w:rsid w:val="00DB3292"/>
    <w:rsid w:val="00DB3488"/>
    <w:rsid w:val="00DB34FF"/>
    <w:rsid w:val="00DB37B1"/>
    <w:rsid w:val="00DB3A97"/>
    <w:rsid w:val="00DB3BB2"/>
    <w:rsid w:val="00DB3C94"/>
    <w:rsid w:val="00DB3E8C"/>
    <w:rsid w:val="00DB3ED7"/>
    <w:rsid w:val="00DB3F70"/>
    <w:rsid w:val="00DB5059"/>
    <w:rsid w:val="00DB5890"/>
    <w:rsid w:val="00DB5925"/>
    <w:rsid w:val="00DB6209"/>
    <w:rsid w:val="00DB6262"/>
    <w:rsid w:val="00DB64A5"/>
    <w:rsid w:val="00DB660E"/>
    <w:rsid w:val="00DB688E"/>
    <w:rsid w:val="00DB6D23"/>
    <w:rsid w:val="00DB6D8B"/>
    <w:rsid w:val="00DB713C"/>
    <w:rsid w:val="00DB747A"/>
    <w:rsid w:val="00DB7791"/>
    <w:rsid w:val="00DB7A62"/>
    <w:rsid w:val="00DC0390"/>
    <w:rsid w:val="00DC06F9"/>
    <w:rsid w:val="00DC0844"/>
    <w:rsid w:val="00DC0A72"/>
    <w:rsid w:val="00DC0F6D"/>
    <w:rsid w:val="00DC1776"/>
    <w:rsid w:val="00DC1A19"/>
    <w:rsid w:val="00DC2454"/>
    <w:rsid w:val="00DC2547"/>
    <w:rsid w:val="00DC26D5"/>
    <w:rsid w:val="00DC276C"/>
    <w:rsid w:val="00DC2A17"/>
    <w:rsid w:val="00DC2C26"/>
    <w:rsid w:val="00DC3372"/>
    <w:rsid w:val="00DC36D5"/>
    <w:rsid w:val="00DC39C1"/>
    <w:rsid w:val="00DC39C6"/>
    <w:rsid w:val="00DC3DD2"/>
    <w:rsid w:val="00DC3E50"/>
    <w:rsid w:val="00DC4127"/>
    <w:rsid w:val="00DC416D"/>
    <w:rsid w:val="00DC4653"/>
    <w:rsid w:val="00DC4694"/>
    <w:rsid w:val="00DC46F7"/>
    <w:rsid w:val="00DC4E14"/>
    <w:rsid w:val="00DC50C1"/>
    <w:rsid w:val="00DC523F"/>
    <w:rsid w:val="00DC534A"/>
    <w:rsid w:val="00DC557A"/>
    <w:rsid w:val="00DC55E8"/>
    <w:rsid w:val="00DC5F9C"/>
    <w:rsid w:val="00DC5F9D"/>
    <w:rsid w:val="00DC61BA"/>
    <w:rsid w:val="00DC6324"/>
    <w:rsid w:val="00DC6B59"/>
    <w:rsid w:val="00DC6BF1"/>
    <w:rsid w:val="00DC70EC"/>
    <w:rsid w:val="00DC7828"/>
    <w:rsid w:val="00DC7A5C"/>
    <w:rsid w:val="00DC7A87"/>
    <w:rsid w:val="00DC7A8D"/>
    <w:rsid w:val="00DD011C"/>
    <w:rsid w:val="00DD0453"/>
    <w:rsid w:val="00DD0793"/>
    <w:rsid w:val="00DD0E0E"/>
    <w:rsid w:val="00DD0E13"/>
    <w:rsid w:val="00DD11F4"/>
    <w:rsid w:val="00DD13DB"/>
    <w:rsid w:val="00DD1E3F"/>
    <w:rsid w:val="00DD20DF"/>
    <w:rsid w:val="00DD250D"/>
    <w:rsid w:val="00DD2527"/>
    <w:rsid w:val="00DD2949"/>
    <w:rsid w:val="00DD3013"/>
    <w:rsid w:val="00DD3534"/>
    <w:rsid w:val="00DD3992"/>
    <w:rsid w:val="00DD3F8F"/>
    <w:rsid w:val="00DD3FE3"/>
    <w:rsid w:val="00DD42D5"/>
    <w:rsid w:val="00DD45CA"/>
    <w:rsid w:val="00DD4607"/>
    <w:rsid w:val="00DD468E"/>
    <w:rsid w:val="00DD46CD"/>
    <w:rsid w:val="00DD47E2"/>
    <w:rsid w:val="00DD4D58"/>
    <w:rsid w:val="00DD5460"/>
    <w:rsid w:val="00DD5C0A"/>
    <w:rsid w:val="00DD5DE6"/>
    <w:rsid w:val="00DD66DA"/>
    <w:rsid w:val="00DD6ABF"/>
    <w:rsid w:val="00DD7078"/>
    <w:rsid w:val="00DE0181"/>
    <w:rsid w:val="00DE0348"/>
    <w:rsid w:val="00DE047F"/>
    <w:rsid w:val="00DE06FA"/>
    <w:rsid w:val="00DE0819"/>
    <w:rsid w:val="00DE0C51"/>
    <w:rsid w:val="00DE1543"/>
    <w:rsid w:val="00DE1EE0"/>
    <w:rsid w:val="00DE1FB7"/>
    <w:rsid w:val="00DE219A"/>
    <w:rsid w:val="00DE23C9"/>
    <w:rsid w:val="00DE2597"/>
    <w:rsid w:val="00DE2602"/>
    <w:rsid w:val="00DE2A21"/>
    <w:rsid w:val="00DE2F26"/>
    <w:rsid w:val="00DE2F6A"/>
    <w:rsid w:val="00DE2F9A"/>
    <w:rsid w:val="00DE3420"/>
    <w:rsid w:val="00DE3AAF"/>
    <w:rsid w:val="00DE3DA5"/>
    <w:rsid w:val="00DE406F"/>
    <w:rsid w:val="00DE4116"/>
    <w:rsid w:val="00DE421A"/>
    <w:rsid w:val="00DE4419"/>
    <w:rsid w:val="00DE4D86"/>
    <w:rsid w:val="00DE4DD7"/>
    <w:rsid w:val="00DE4E1F"/>
    <w:rsid w:val="00DE59F2"/>
    <w:rsid w:val="00DE5AD8"/>
    <w:rsid w:val="00DE5CB5"/>
    <w:rsid w:val="00DE64C0"/>
    <w:rsid w:val="00DE6AB0"/>
    <w:rsid w:val="00DE6B00"/>
    <w:rsid w:val="00DE6B5E"/>
    <w:rsid w:val="00DE6C17"/>
    <w:rsid w:val="00DE6FF0"/>
    <w:rsid w:val="00DE7229"/>
    <w:rsid w:val="00DE779E"/>
    <w:rsid w:val="00DE79F3"/>
    <w:rsid w:val="00DE7A80"/>
    <w:rsid w:val="00DE7B69"/>
    <w:rsid w:val="00DE7BC2"/>
    <w:rsid w:val="00DE7FE7"/>
    <w:rsid w:val="00DF023B"/>
    <w:rsid w:val="00DF110A"/>
    <w:rsid w:val="00DF1804"/>
    <w:rsid w:val="00DF1C65"/>
    <w:rsid w:val="00DF271D"/>
    <w:rsid w:val="00DF29E6"/>
    <w:rsid w:val="00DF2C10"/>
    <w:rsid w:val="00DF2F88"/>
    <w:rsid w:val="00DF2FE1"/>
    <w:rsid w:val="00DF30B6"/>
    <w:rsid w:val="00DF318E"/>
    <w:rsid w:val="00DF33D1"/>
    <w:rsid w:val="00DF3650"/>
    <w:rsid w:val="00DF368E"/>
    <w:rsid w:val="00DF3F47"/>
    <w:rsid w:val="00DF3F99"/>
    <w:rsid w:val="00DF3FD7"/>
    <w:rsid w:val="00DF402E"/>
    <w:rsid w:val="00DF4033"/>
    <w:rsid w:val="00DF40AE"/>
    <w:rsid w:val="00DF465A"/>
    <w:rsid w:val="00DF4A89"/>
    <w:rsid w:val="00DF5176"/>
    <w:rsid w:val="00DF52EA"/>
    <w:rsid w:val="00DF584B"/>
    <w:rsid w:val="00DF5E2A"/>
    <w:rsid w:val="00DF5EFB"/>
    <w:rsid w:val="00DF6702"/>
    <w:rsid w:val="00DF6757"/>
    <w:rsid w:val="00DF71E9"/>
    <w:rsid w:val="00DF79AA"/>
    <w:rsid w:val="00DF7DF3"/>
    <w:rsid w:val="00E0014A"/>
    <w:rsid w:val="00E00385"/>
    <w:rsid w:val="00E00535"/>
    <w:rsid w:val="00E00549"/>
    <w:rsid w:val="00E009BE"/>
    <w:rsid w:val="00E016EA"/>
    <w:rsid w:val="00E0180E"/>
    <w:rsid w:val="00E02012"/>
    <w:rsid w:val="00E02467"/>
    <w:rsid w:val="00E025BE"/>
    <w:rsid w:val="00E02601"/>
    <w:rsid w:val="00E02A0C"/>
    <w:rsid w:val="00E02F95"/>
    <w:rsid w:val="00E034C2"/>
    <w:rsid w:val="00E03776"/>
    <w:rsid w:val="00E0384C"/>
    <w:rsid w:val="00E0424B"/>
    <w:rsid w:val="00E0430B"/>
    <w:rsid w:val="00E045DF"/>
    <w:rsid w:val="00E0472B"/>
    <w:rsid w:val="00E04A3D"/>
    <w:rsid w:val="00E05199"/>
    <w:rsid w:val="00E0604A"/>
    <w:rsid w:val="00E06289"/>
    <w:rsid w:val="00E066F6"/>
    <w:rsid w:val="00E06711"/>
    <w:rsid w:val="00E06799"/>
    <w:rsid w:val="00E06E5C"/>
    <w:rsid w:val="00E07511"/>
    <w:rsid w:val="00E076D4"/>
    <w:rsid w:val="00E07F26"/>
    <w:rsid w:val="00E105AF"/>
    <w:rsid w:val="00E105F2"/>
    <w:rsid w:val="00E10824"/>
    <w:rsid w:val="00E109FC"/>
    <w:rsid w:val="00E10A00"/>
    <w:rsid w:val="00E10C93"/>
    <w:rsid w:val="00E10CA7"/>
    <w:rsid w:val="00E11130"/>
    <w:rsid w:val="00E111E6"/>
    <w:rsid w:val="00E1158A"/>
    <w:rsid w:val="00E120AC"/>
    <w:rsid w:val="00E12108"/>
    <w:rsid w:val="00E128FB"/>
    <w:rsid w:val="00E12C0B"/>
    <w:rsid w:val="00E12C43"/>
    <w:rsid w:val="00E12D8C"/>
    <w:rsid w:val="00E13472"/>
    <w:rsid w:val="00E13AC0"/>
    <w:rsid w:val="00E13E3F"/>
    <w:rsid w:val="00E1453B"/>
    <w:rsid w:val="00E14677"/>
    <w:rsid w:val="00E14710"/>
    <w:rsid w:val="00E14D8E"/>
    <w:rsid w:val="00E1522D"/>
    <w:rsid w:val="00E15339"/>
    <w:rsid w:val="00E153BF"/>
    <w:rsid w:val="00E15BCA"/>
    <w:rsid w:val="00E15D23"/>
    <w:rsid w:val="00E16483"/>
    <w:rsid w:val="00E1651E"/>
    <w:rsid w:val="00E16902"/>
    <w:rsid w:val="00E16ACA"/>
    <w:rsid w:val="00E17029"/>
    <w:rsid w:val="00E175D3"/>
    <w:rsid w:val="00E17639"/>
    <w:rsid w:val="00E20075"/>
    <w:rsid w:val="00E2015F"/>
    <w:rsid w:val="00E20350"/>
    <w:rsid w:val="00E203B7"/>
    <w:rsid w:val="00E205D4"/>
    <w:rsid w:val="00E208C5"/>
    <w:rsid w:val="00E20B13"/>
    <w:rsid w:val="00E212D3"/>
    <w:rsid w:val="00E213E2"/>
    <w:rsid w:val="00E21447"/>
    <w:rsid w:val="00E2166C"/>
    <w:rsid w:val="00E21CC2"/>
    <w:rsid w:val="00E2210D"/>
    <w:rsid w:val="00E22241"/>
    <w:rsid w:val="00E22393"/>
    <w:rsid w:val="00E225AC"/>
    <w:rsid w:val="00E22767"/>
    <w:rsid w:val="00E22949"/>
    <w:rsid w:val="00E22CC4"/>
    <w:rsid w:val="00E230A3"/>
    <w:rsid w:val="00E23A66"/>
    <w:rsid w:val="00E240FE"/>
    <w:rsid w:val="00E24AD4"/>
    <w:rsid w:val="00E2542A"/>
    <w:rsid w:val="00E257B3"/>
    <w:rsid w:val="00E25DDE"/>
    <w:rsid w:val="00E25F4F"/>
    <w:rsid w:val="00E2607D"/>
    <w:rsid w:val="00E265F5"/>
    <w:rsid w:val="00E2661F"/>
    <w:rsid w:val="00E266FF"/>
    <w:rsid w:val="00E26AA3"/>
    <w:rsid w:val="00E26B76"/>
    <w:rsid w:val="00E26C75"/>
    <w:rsid w:val="00E27268"/>
    <w:rsid w:val="00E27586"/>
    <w:rsid w:val="00E27C1A"/>
    <w:rsid w:val="00E27F0C"/>
    <w:rsid w:val="00E30366"/>
    <w:rsid w:val="00E30812"/>
    <w:rsid w:val="00E310DF"/>
    <w:rsid w:val="00E31344"/>
    <w:rsid w:val="00E314C2"/>
    <w:rsid w:val="00E31A44"/>
    <w:rsid w:val="00E31BD1"/>
    <w:rsid w:val="00E31D22"/>
    <w:rsid w:val="00E324E4"/>
    <w:rsid w:val="00E325B9"/>
    <w:rsid w:val="00E32856"/>
    <w:rsid w:val="00E3352A"/>
    <w:rsid w:val="00E3360E"/>
    <w:rsid w:val="00E34B02"/>
    <w:rsid w:val="00E34B6B"/>
    <w:rsid w:val="00E34D8E"/>
    <w:rsid w:val="00E34DD7"/>
    <w:rsid w:val="00E34F02"/>
    <w:rsid w:val="00E35727"/>
    <w:rsid w:val="00E35963"/>
    <w:rsid w:val="00E35D59"/>
    <w:rsid w:val="00E35E83"/>
    <w:rsid w:val="00E35F2F"/>
    <w:rsid w:val="00E365A7"/>
    <w:rsid w:val="00E36CDD"/>
    <w:rsid w:val="00E370D1"/>
    <w:rsid w:val="00E371F0"/>
    <w:rsid w:val="00E37388"/>
    <w:rsid w:val="00E375D0"/>
    <w:rsid w:val="00E377C6"/>
    <w:rsid w:val="00E379B6"/>
    <w:rsid w:val="00E37A44"/>
    <w:rsid w:val="00E37AA4"/>
    <w:rsid w:val="00E405B5"/>
    <w:rsid w:val="00E41A79"/>
    <w:rsid w:val="00E41E41"/>
    <w:rsid w:val="00E4200A"/>
    <w:rsid w:val="00E421BB"/>
    <w:rsid w:val="00E422F0"/>
    <w:rsid w:val="00E4232F"/>
    <w:rsid w:val="00E42379"/>
    <w:rsid w:val="00E42586"/>
    <w:rsid w:val="00E4259C"/>
    <w:rsid w:val="00E426E2"/>
    <w:rsid w:val="00E42ADE"/>
    <w:rsid w:val="00E43039"/>
    <w:rsid w:val="00E4338C"/>
    <w:rsid w:val="00E434E6"/>
    <w:rsid w:val="00E435EA"/>
    <w:rsid w:val="00E43B25"/>
    <w:rsid w:val="00E442C9"/>
    <w:rsid w:val="00E44793"/>
    <w:rsid w:val="00E4487A"/>
    <w:rsid w:val="00E44B07"/>
    <w:rsid w:val="00E45127"/>
    <w:rsid w:val="00E46261"/>
    <w:rsid w:val="00E462F8"/>
    <w:rsid w:val="00E46614"/>
    <w:rsid w:val="00E466F9"/>
    <w:rsid w:val="00E46FEF"/>
    <w:rsid w:val="00E4778D"/>
    <w:rsid w:val="00E47879"/>
    <w:rsid w:val="00E47A3B"/>
    <w:rsid w:val="00E47A82"/>
    <w:rsid w:val="00E47B5C"/>
    <w:rsid w:val="00E50031"/>
    <w:rsid w:val="00E50443"/>
    <w:rsid w:val="00E50F7E"/>
    <w:rsid w:val="00E5107D"/>
    <w:rsid w:val="00E51364"/>
    <w:rsid w:val="00E514DE"/>
    <w:rsid w:val="00E516C8"/>
    <w:rsid w:val="00E517A7"/>
    <w:rsid w:val="00E51827"/>
    <w:rsid w:val="00E51D0B"/>
    <w:rsid w:val="00E51D86"/>
    <w:rsid w:val="00E51EE0"/>
    <w:rsid w:val="00E5222B"/>
    <w:rsid w:val="00E524FF"/>
    <w:rsid w:val="00E527E2"/>
    <w:rsid w:val="00E52E49"/>
    <w:rsid w:val="00E5301A"/>
    <w:rsid w:val="00E53734"/>
    <w:rsid w:val="00E538B2"/>
    <w:rsid w:val="00E53D6D"/>
    <w:rsid w:val="00E53DFE"/>
    <w:rsid w:val="00E546ED"/>
    <w:rsid w:val="00E5529F"/>
    <w:rsid w:val="00E555F3"/>
    <w:rsid w:val="00E5566D"/>
    <w:rsid w:val="00E55B58"/>
    <w:rsid w:val="00E55D7A"/>
    <w:rsid w:val="00E56032"/>
    <w:rsid w:val="00E5611A"/>
    <w:rsid w:val="00E56A8E"/>
    <w:rsid w:val="00E56D63"/>
    <w:rsid w:val="00E56D79"/>
    <w:rsid w:val="00E57C87"/>
    <w:rsid w:val="00E57CC0"/>
    <w:rsid w:val="00E57D3E"/>
    <w:rsid w:val="00E6049E"/>
    <w:rsid w:val="00E60552"/>
    <w:rsid w:val="00E607DE"/>
    <w:rsid w:val="00E60908"/>
    <w:rsid w:val="00E60C8B"/>
    <w:rsid w:val="00E60CAB"/>
    <w:rsid w:val="00E6197D"/>
    <w:rsid w:val="00E61BC1"/>
    <w:rsid w:val="00E61C7E"/>
    <w:rsid w:val="00E61CF0"/>
    <w:rsid w:val="00E622D0"/>
    <w:rsid w:val="00E62587"/>
    <w:rsid w:val="00E62B08"/>
    <w:rsid w:val="00E63623"/>
    <w:rsid w:val="00E63E3C"/>
    <w:rsid w:val="00E64056"/>
    <w:rsid w:val="00E65704"/>
    <w:rsid w:val="00E65982"/>
    <w:rsid w:val="00E665E2"/>
    <w:rsid w:val="00E665E8"/>
    <w:rsid w:val="00E665F9"/>
    <w:rsid w:val="00E66A4B"/>
    <w:rsid w:val="00E66CC7"/>
    <w:rsid w:val="00E66F02"/>
    <w:rsid w:val="00E671E9"/>
    <w:rsid w:val="00E67209"/>
    <w:rsid w:val="00E67599"/>
    <w:rsid w:val="00E67A31"/>
    <w:rsid w:val="00E67C2A"/>
    <w:rsid w:val="00E67DD8"/>
    <w:rsid w:val="00E70B2F"/>
    <w:rsid w:val="00E70D4D"/>
    <w:rsid w:val="00E710C0"/>
    <w:rsid w:val="00E711BD"/>
    <w:rsid w:val="00E713C1"/>
    <w:rsid w:val="00E71718"/>
    <w:rsid w:val="00E71735"/>
    <w:rsid w:val="00E71898"/>
    <w:rsid w:val="00E71B01"/>
    <w:rsid w:val="00E7244B"/>
    <w:rsid w:val="00E725D7"/>
    <w:rsid w:val="00E728FE"/>
    <w:rsid w:val="00E729EC"/>
    <w:rsid w:val="00E72AA1"/>
    <w:rsid w:val="00E72AA7"/>
    <w:rsid w:val="00E72FF4"/>
    <w:rsid w:val="00E73099"/>
    <w:rsid w:val="00E7351E"/>
    <w:rsid w:val="00E739B6"/>
    <w:rsid w:val="00E73BAA"/>
    <w:rsid w:val="00E73FFE"/>
    <w:rsid w:val="00E74368"/>
    <w:rsid w:val="00E74CC8"/>
    <w:rsid w:val="00E750DD"/>
    <w:rsid w:val="00E7519D"/>
    <w:rsid w:val="00E75C3E"/>
    <w:rsid w:val="00E76158"/>
    <w:rsid w:val="00E7687A"/>
    <w:rsid w:val="00E76CDD"/>
    <w:rsid w:val="00E77613"/>
    <w:rsid w:val="00E77910"/>
    <w:rsid w:val="00E77E3E"/>
    <w:rsid w:val="00E77E8F"/>
    <w:rsid w:val="00E77FAB"/>
    <w:rsid w:val="00E806F0"/>
    <w:rsid w:val="00E8078E"/>
    <w:rsid w:val="00E809D1"/>
    <w:rsid w:val="00E80D9A"/>
    <w:rsid w:val="00E80FF1"/>
    <w:rsid w:val="00E81CDD"/>
    <w:rsid w:val="00E81D80"/>
    <w:rsid w:val="00E81DA6"/>
    <w:rsid w:val="00E81FD6"/>
    <w:rsid w:val="00E8269A"/>
    <w:rsid w:val="00E82805"/>
    <w:rsid w:val="00E82A67"/>
    <w:rsid w:val="00E82B4B"/>
    <w:rsid w:val="00E82E0E"/>
    <w:rsid w:val="00E833E9"/>
    <w:rsid w:val="00E83534"/>
    <w:rsid w:val="00E83679"/>
    <w:rsid w:val="00E839B6"/>
    <w:rsid w:val="00E84613"/>
    <w:rsid w:val="00E84703"/>
    <w:rsid w:val="00E84F33"/>
    <w:rsid w:val="00E8576F"/>
    <w:rsid w:val="00E85861"/>
    <w:rsid w:val="00E85E79"/>
    <w:rsid w:val="00E85EBF"/>
    <w:rsid w:val="00E86592"/>
    <w:rsid w:val="00E865E2"/>
    <w:rsid w:val="00E86E9F"/>
    <w:rsid w:val="00E87646"/>
    <w:rsid w:val="00E87710"/>
    <w:rsid w:val="00E87901"/>
    <w:rsid w:val="00E90014"/>
    <w:rsid w:val="00E908A1"/>
    <w:rsid w:val="00E90C94"/>
    <w:rsid w:val="00E919EE"/>
    <w:rsid w:val="00E91CCF"/>
    <w:rsid w:val="00E91E3E"/>
    <w:rsid w:val="00E9277A"/>
    <w:rsid w:val="00E927BD"/>
    <w:rsid w:val="00E92BF5"/>
    <w:rsid w:val="00E92F17"/>
    <w:rsid w:val="00E9310D"/>
    <w:rsid w:val="00E93193"/>
    <w:rsid w:val="00E93CD8"/>
    <w:rsid w:val="00E94683"/>
    <w:rsid w:val="00E948E7"/>
    <w:rsid w:val="00E94D7D"/>
    <w:rsid w:val="00E9506D"/>
    <w:rsid w:val="00E950D0"/>
    <w:rsid w:val="00E95155"/>
    <w:rsid w:val="00E95A2E"/>
    <w:rsid w:val="00E95AAC"/>
    <w:rsid w:val="00E95C3E"/>
    <w:rsid w:val="00E960E4"/>
    <w:rsid w:val="00E965D3"/>
    <w:rsid w:val="00E969B2"/>
    <w:rsid w:val="00E96AA6"/>
    <w:rsid w:val="00E96D68"/>
    <w:rsid w:val="00E97164"/>
    <w:rsid w:val="00E972AD"/>
    <w:rsid w:val="00E97410"/>
    <w:rsid w:val="00E9762E"/>
    <w:rsid w:val="00E97A96"/>
    <w:rsid w:val="00E97D73"/>
    <w:rsid w:val="00EA0103"/>
    <w:rsid w:val="00EA086B"/>
    <w:rsid w:val="00EA0ECD"/>
    <w:rsid w:val="00EA1699"/>
    <w:rsid w:val="00EA1823"/>
    <w:rsid w:val="00EA18E8"/>
    <w:rsid w:val="00EA2015"/>
    <w:rsid w:val="00EA21A6"/>
    <w:rsid w:val="00EA22E8"/>
    <w:rsid w:val="00EA237B"/>
    <w:rsid w:val="00EA24A9"/>
    <w:rsid w:val="00EA2770"/>
    <w:rsid w:val="00EA278B"/>
    <w:rsid w:val="00EA278E"/>
    <w:rsid w:val="00EA28E4"/>
    <w:rsid w:val="00EA2DB7"/>
    <w:rsid w:val="00EA2DE5"/>
    <w:rsid w:val="00EA3331"/>
    <w:rsid w:val="00EA3454"/>
    <w:rsid w:val="00EA363B"/>
    <w:rsid w:val="00EA3976"/>
    <w:rsid w:val="00EA3C0C"/>
    <w:rsid w:val="00EA46ED"/>
    <w:rsid w:val="00EA4846"/>
    <w:rsid w:val="00EA4C9F"/>
    <w:rsid w:val="00EA56E2"/>
    <w:rsid w:val="00EA5AD6"/>
    <w:rsid w:val="00EA5CDB"/>
    <w:rsid w:val="00EA612F"/>
    <w:rsid w:val="00EA65CE"/>
    <w:rsid w:val="00EA68B4"/>
    <w:rsid w:val="00EA6967"/>
    <w:rsid w:val="00EA7107"/>
    <w:rsid w:val="00EA7266"/>
    <w:rsid w:val="00EA749B"/>
    <w:rsid w:val="00EA76D3"/>
    <w:rsid w:val="00EA7D3F"/>
    <w:rsid w:val="00EB0734"/>
    <w:rsid w:val="00EB07C3"/>
    <w:rsid w:val="00EB0CCB"/>
    <w:rsid w:val="00EB0EEF"/>
    <w:rsid w:val="00EB1119"/>
    <w:rsid w:val="00EB124E"/>
    <w:rsid w:val="00EB1339"/>
    <w:rsid w:val="00EB19A0"/>
    <w:rsid w:val="00EB2227"/>
    <w:rsid w:val="00EB33A1"/>
    <w:rsid w:val="00EB38DB"/>
    <w:rsid w:val="00EB3C1B"/>
    <w:rsid w:val="00EB3D66"/>
    <w:rsid w:val="00EB4081"/>
    <w:rsid w:val="00EB40B3"/>
    <w:rsid w:val="00EB44F6"/>
    <w:rsid w:val="00EB4A09"/>
    <w:rsid w:val="00EB55CF"/>
    <w:rsid w:val="00EB5641"/>
    <w:rsid w:val="00EB56FE"/>
    <w:rsid w:val="00EB58C1"/>
    <w:rsid w:val="00EB5E1E"/>
    <w:rsid w:val="00EB64FE"/>
    <w:rsid w:val="00EB6A20"/>
    <w:rsid w:val="00EB6B52"/>
    <w:rsid w:val="00EB6BFD"/>
    <w:rsid w:val="00EB7512"/>
    <w:rsid w:val="00EB7763"/>
    <w:rsid w:val="00EB7889"/>
    <w:rsid w:val="00EB7DB9"/>
    <w:rsid w:val="00EC06D0"/>
    <w:rsid w:val="00EC0C63"/>
    <w:rsid w:val="00EC102A"/>
    <w:rsid w:val="00EC131C"/>
    <w:rsid w:val="00EC1372"/>
    <w:rsid w:val="00EC1816"/>
    <w:rsid w:val="00EC1FC5"/>
    <w:rsid w:val="00EC21A0"/>
    <w:rsid w:val="00EC2DF0"/>
    <w:rsid w:val="00EC314C"/>
    <w:rsid w:val="00EC33CB"/>
    <w:rsid w:val="00EC3596"/>
    <w:rsid w:val="00EC37F3"/>
    <w:rsid w:val="00EC3F4A"/>
    <w:rsid w:val="00EC4328"/>
    <w:rsid w:val="00EC441F"/>
    <w:rsid w:val="00EC46D7"/>
    <w:rsid w:val="00EC4B29"/>
    <w:rsid w:val="00EC4C31"/>
    <w:rsid w:val="00EC51A9"/>
    <w:rsid w:val="00EC55BB"/>
    <w:rsid w:val="00EC57C1"/>
    <w:rsid w:val="00EC5997"/>
    <w:rsid w:val="00EC5ADF"/>
    <w:rsid w:val="00EC5AF1"/>
    <w:rsid w:val="00EC5C8B"/>
    <w:rsid w:val="00EC61A6"/>
    <w:rsid w:val="00EC63FF"/>
    <w:rsid w:val="00EC66C0"/>
    <w:rsid w:val="00EC676B"/>
    <w:rsid w:val="00EC6FEE"/>
    <w:rsid w:val="00EC74A5"/>
    <w:rsid w:val="00EC7B68"/>
    <w:rsid w:val="00EC7B73"/>
    <w:rsid w:val="00EC7D58"/>
    <w:rsid w:val="00ED02DC"/>
    <w:rsid w:val="00ED03CC"/>
    <w:rsid w:val="00ED04FE"/>
    <w:rsid w:val="00ED0519"/>
    <w:rsid w:val="00ED0530"/>
    <w:rsid w:val="00ED06ED"/>
    <w:rsid w:val="00ED181E"/>
    <w:rsid w:val="00ED1901"/>
    <w:rsid w:val="00ED1EBE"/>
    <w:rsid w:val="00ED20CB"/>
    <w:rsid w:val="00ED2691"/>
    <w:rsid w:val="00ED2BEA"/>
    <w:rsid w:val="00ED2C23"/>
    <w:rsid w:val="00ED2D14"/>
    <w:rsid w:val="00ED301D"/>
    <w:rsid w:val="00ED3288"/>
    <w:rsid w:val="00ED3659"/>
    <w:rsid w:val="00ED3CEF"/>
    <w:rsid w:val="00ED3DDC"/>
    <w:rsid w:val="00ED410A"/>
    <w:rsid w:val="00ED432D"/>
    <w:rsid w:val="00ED43B7"/>
    <w:rsid w:val="00ED4739"/>
    <w:rsid w:val="00ED4868"/>
    <w:rsid w:val="00ED4F11"/>
    <w:rsid w:val="00ED50B9"/>
    <w:rsid w:val="00ED5C3A"/>
    <w:rsid w:val="00ED5E52"/>
    <w:rsid w:val="00ED61B5"/>
    <w:rsid w:val="00ED661B"/>
    <w:rsid w:val="00ED691E"/>
    <w:rsid w:val="00ED6D1E"/>
    <w:rsid w:val="00ED7791"/>
    <w:rsid w:val="00ED7DEF"/>
    <w:rsid w:val="00EE0550"/>
    <w:rsid w:val="00EE076B"/>
    <w:rsid w:val="00EE0815"/>
    <w:rsid w:val="00EE0C6B"/>
    <w:rsid w:val="00EE12B4"/>
    <w:rsid w:val="00EE133B"/>
    <w:rsid w:val="00EE1391"/>
    <w:rsid w:val="00EE1468"/>
    <w:rsid w:val="00EE14E2"/>
    <w:rsid w:val="00EE1B10"/>
    <w:rsid w:val="00EE1BE7"/>
    <w:rsid w:val="00EE215A"/>
    <w:rsid w:val="00EE2733"/>
    <w:rsid w:val="00EE27DA"/>
    <w:rsid w:val="00EE2CB3"/>
    <w:rsid w:val="00EE3344"/>
    <w:rsid w:val="00EE34EB"/>
    <w:rsid w:val="00EE41D3"/>
    <w:rsid w:val="00EE52B3"/>
    <w:rsid w:val="00EE5300"/>
    <w:rsid w:val="00EE587A"/>
    <w:rsid w:val="00EE58D6"/>
    <w:rsid w:val="00EE6179"/>
    <w:rsid w:val="00EE6215"/>
    <w:rsid w:val="00EE6270"/>
    <w:rsid w:val="00EE62F8"/>
    <w:rsid w:val="00EE6506"/>
    <w:rsid w:val="00EE698B"/>
    <w:rsid w:val="00EE6CC3"/>
    <w:rsid w:val="00EE7816"/>
    <w:rsid w:val="00EF0049"/>
    <w:rsid w:val="00EF03C1"/>
    <w:rsid w:val="00EF0A98"/>
    <w:rsid w:val="00EF0CF9"/>
    <w:rsid w:val="00EF1D60"/>
    <w:rsid w:val="00EF24F2"/>
    <w:rsid w:val="00EF3204"/>
    <w:rsid w:val="00EF35FC"/>
    <w:rsid w:val="00EF3E0D"/>
    <w:rsid w:val="00EF41CE"/>
    <w:rsid w:val="00EF4465"/>
    <w:rsid w:val="00EF4648"/>
    <w:rsid w:val="00EF47E1"/>
    <w:rsid w:val="00EF4903"/>
    <w:rsid w:val="00EF4A3F"/>
    <w:rsid w:val="00EF4DAB"/>
    <w:rsid w:val="00EF4EE3"/>
    <w:rsid w:val="00EF5327"/>
    <w:rsid w:val="00EF54D9"/>
    <w:rsid w:val="00EF556A"/>
    <w:rsid w:val="00EF5ACA"/>
    <w:rsid w:val="00EF5D60"/>
    <w:rsid w:val="00EF5D62"/>
    <w:rsid w:val="00EF6003"/>
    <w:rsid w:val="00EF6261"/>
    <w:rsid w:val="00EF6288"/>
    <w:rsid w:val="00EF6489"/>
    <w:rsid w:val="00EF6505"/>
    <w:rsid w:val="00EF65C8"/>
    <w:rsid w:val="00EF6829"/>
    <w:rsid w:val="00EF6E84"/>
    <w:rsid w:val="00EF72C7"/>
    <w:rsid w:val="00EF7506"/>
    <w:rsid w:val="00EF7B51"/>
    <w:rsid w:val="00EF7F77"/>
    <w:rsid w:val="00F008D4"/>
    <w:rsid w:val="00F009A4"/>
    <w:rsid w:val="00F00B91"/>
    <w:rsid w:val="00F00D8F"/>
    <w:rsid w:val="00F015CA"/>
    <w:rsid w:val="00F01646"/>
    <w:rsid w:val="00F0199B"/>
    <w:rsid w:val="00F02059"/>
    <w:rsid w:val="00F026A8"/>
    <w:rsid w:val="00F0280C"/>
    <w:rsid w:val="00F0291A"/>
    <w:rsid w:val="00F029D7"/>
    <w:rsid w:val="00F029FF"/>
    <w:rsid w:val="00F02B89"/>
    <w:rsid w:val="00F03289"/>
    <w:rsid w:val="00F03874"/>
    <w:rsid w:val="00F03949"/>
    <w:rsid w:val="00F03C7A"/>
    <w:rsid w:val="00F03E39"/>
    <w:rsid w:val="00F043BE"/>
    <w:rsid w:val="00F043EF"/>
    <w:rsid w:val="00F04AEA"/>
    <w:rsid w:val="00F04B61"/>
    <w:rsid w:val="00F04C28"/>
    <w:rsid w:val="00F04DBB"/>
    <w:rsid w:val="00F04F83"/>
    <w:rsid w:val="00F05218"/>
    <w:rsid w:val="00F0525C"/>
    <w:rsid w:val="00F054BD"/>
    <w:rsid w:val="00F05771"/>
    <w:rsid w:val="00F05929"/>
    <w:rsid w:val="00F0615E"/>
    <w:rsid w:val="00F06D7D"/>
    <w:rsid w:val="00F06E74"/>
    <w:rsid w:val="00F06EA9"/>
    <w:rsid w:val="00F06F04"/>
    <w:rsid w:val="00F07019"/>
    <w:rsid w:val="00F07651"/>
    <w:rsid w:val="00F076E4"/>
    <w:rsid w:val="00F0789E"/>
    <w:rsid w:val="00F07AA7"/>
    <w:rsid w:val="00F07E85"/>
    <w:rsid w:val="00F07F70"/>
    <w:rsid w:val="00F1042B"/>
    <w:rsid w:val="00F1054D"/>
    <w:rsid w:val="00F105C5"/>
    <w:rsid w:val="00F11846"/>
    <w:rsid w:val="00F11ABD"/>
    <w:rsid w:val="00F11DEB"/>
    <w:rsid w:val="00F12CE8"/>
    <w:rsid w:val="00F1303B"/>
    <w:rsid w:val="00F130A2"/>
    <w:rsid w:val="00F1352E"/>
    <w:rsid w:val="00F13613"/>
    <w:rsid w:val="00F136DC"/>
    <w:rsid w:val="00F14393"/>
    <w:rsid w:val="00F14718"/>
    <w:rsid w:val="00F147FD"/>
    <w:rsid w:val="00F15453"/>
    <w:rsid w:val="00F15770"/>
    <w:rsid w:val="00F15B42"/>
    <w:rsid w:val="00F15CC4"/>
    <w:rsid w:val="00F15D81"/>
    <w:rsid w:val="00F15ED0"/>
    <w:rsid w:val="00F15F15"/>
    <w:rsid w:val="00F1618A"/>
    <w:rsid w:val="00F16254"/>
    <w:rsid w:val="00F1641D"/>
    <w:rsid w:val="00F1688B"/>
    <w:rsid w:val="00F17A5A"/>
    <w:rsid w:val="00F17D0C"/>
    <w:rsid w:val="00F17FB7"/>
    <w:rsid w:val="00F2038D"/>
    <w:rsid w:val="00F206DA"/>
    <w:rsid w:val="00F20CC5"/>
    <w:rsid w:val="00F227FA"/>
    <w:rsid w:val="00F2300B"/>
    <w:rsid w:val="00F2395C"/>
    <w:rsid w:val="00F23A12"/>
    <w:rsid w:val="00F23B8A"/>
    <w:rsid w:val="00F23E2B"/>
    <w:rsid w:val="00F24974"/>
    <w:rsid w:val="00F24DEA"/>
    <w:rsid w:val="00F24FAB"/>
    <w:rsid w:val="00F24FF2"/>
    <w:rsid w:val="00F25709"/>
    <w:rsid w:val="00F2581B"/>
    <w:rsid w:val="00F25A93"/>
    <w:rsid w:val="00F25CC6"/>
    <w:rsid w:val="00F25E84"/>
    <w:rsid w:val="00F25F06"/>
    <w:rsid w:val="00F264C8"/>
    <w:rsid w:val="00F26841"/>
    <w:rsid w:val="00F27234"/>
    <w:rsid w:val="00F2739E"/>
    <w:rsid w:val="00F276D6"/>
    <w:rsid w:val="00F27872"/>
    <w:rsid w:val="00F278FA"/>
    <w:rsid w:val="00F30080"/>
    <w:rsid w:val="00F30115"/>
    <w:rsid w:val="00F30167"/>
    <w:rsid w:val="00F303A6"/>
    <w:rsid w:val="00F30433"/>
    <w:rsid w:val="00F30692"/>
    <w:rsid w:val="00F310EF"/>
    <w:rsid w:val="00F318E3"/>
    <w:rsid w:val="00F3191C"/>
    <w:rsid w:val="00F31A2A"/>
    <w:rsid w:val="00F3233B"/>
    <w:rsid w:val="00F326C4"/>
    <w:rsid w:val="00F327EA"/>
    <w:rsid w:val="00F3291F"/>
    <w:rsid w:val="00F329B2"/>
    <w:rsid w:val="00F32EFF"/>
    <w:rsid w:val="00F33176"/>
    <w:rsid w:val="00F33CF6"/>
    <w:rsid w:val="00F33FA8"/>
    <w:rsid w:val="00F3412B"/>
    <w:rsid w:val="00F34175"/>
    <w:rsid w:val="00F346D9"/>
    <w:rsid w:val="00F34BDD"/>
    <w:rsid w:val="00F351C1"/>
    <w:rsid w:val="00F353AE"/>
    <w:rsid w:val="00F356DD"/>
    <w:rsid w:val="00F3577C"/>
    <w:rsid w:val="00F3596C"/>
    <w:rsid w:val="00F35E0E"/>
    <w:rsid w:val="00F364C9"/>
    <w:rsid w:val="00F36536"/>
    <w:rsid w:val="00F36B65"/>
    <w:rsid w:val="00F36B6A"/>
    <w:rsid w:val="00F36BF6"/>
    <w:rsid w:val="00F36C01"/>
    <w:rsid w:val="00F37192"/>
    <w:rsid w:val="00F375FB"/>
    <w:rsid w:val="00F400C3"/>
    <w:rsid w:val="00F402DE"/>
    <w:rsid w:val="00F405CC"/>
    <w:rsid w:val="00F4071B"/>
    <w:rsid w:val="00F4088A"/>
    <w:rsid w:val="00F40D50"/>
    <w:rsid w:val="00F41183"/>
    <w:rsid w:val="00F4174A"/>
    <w:rsid w:val="00F41779"/>
    <w:rsid w:val="00F418B0"/>
    <w:rsid w:val="00F41D06"/>
    <w:rsid w:val="00F42450"/>
    <w:rsid w:val="00F42456"/>
    <w:rsid w:val="00F4245B"/>
    <w:rsid w:val="00F42531"/>
    <w:rsid w:val="00F432B6"/>
    <w:rsid w:val="00F435A6"/>
    <w:rsid w:val="00F439E5"/>
    <w:rsid w:val="00F43CD8"/>
    <w:rsid w:val="00F43D4A"/>
    <w:rsid w:val="00F44610"/>
    <w:rsid w:val="00F4472C"/>
    <w:rsid w:val="00F4497E"/>
    <w:rsid w:val="00F44BCB"/>
    <w:rsid w:val="00F45216"/>
    <w:rsid w:val="00F45812"/>
    <w:rsid w:val="00F4697A"/>
    <w:rsid w:val="00F46AC3"/>
    <w:rsid w:val="00F46F89"/>
    <w:rsid w:val="00F46FEE"/>
    <w:rsid w:val="00F47AEE"/>
    <w:rsid w:val="00F5029D"/>
    <w:rsid w:val="00F5030A"/>
    <w:rsid w:val="00F50426"/>
    <w:rsid w:val="00F507A7"/>
    <w:rsid w:val="00F5087C"/>
    <w:rsid w:val="00F50D1C"/>
    <w:rsid w:val="00F5122A"/>
    <w:rsid w:val="00F512CA"/>
    <w:rsid w:val="00F51856"/>
    <w:rsid w:val="00F51C52"/>
    <w:rsid w:val="00F522D0"/>
    <w:rsid w:val="00F5263B"/>
    <w:rsid w:val="00F52A18"/>
    <w:rsid w:val="00F52A53"/>
    <w:rsid w:val="00F52C29"/>
    <w:rsid w:val="00F52F2C"/>
    <w:rsid w:val="00F532EE"/>
    <w:rsid w:val="00F53351"/>
    <w:rsid w:val="00F53379"/>
    <w:rsid w:val="00F535BB"/>
    <w:rsid w:val="00F53763"/>
    <w:rsid w:val="00F539C7"/>
    <w:rsid w:val="00F542F5"/>
    <w:rsid w:val="00F54868"/>
    <w:rsid w:val="00F549CA"/>
    <w:rsid w:val="00F54C3A"/>
    <w:rsid w:val="00F5515F"/>
    <w:rsid w:val="00F552D7"/>
    <w:rsid w:val="00F556BB"/>
    <w:rsid w:val="00F558A8"/>
    <w:rsid w:val="00F55955"/>
    <w:rsid w:val="00F55987"/>
    <w:rsid w:val="00F55AF2"/>
    <w:rsid w:val="00F55DCB"/>
    <w:rsid w:val="00F56751"/>
    <w:rsid w:val="00F567C8"/>
    <w:rsid w:val="00F568B9"/>
    <w:rsid w:val="00F56951"/>
    <w:rsid w:val="00F56FC2"/>
    <w:rsid w:val="00F5700D"/>
    <w:rsid w:val="00F5761A"/>
    <w:rsid w:val="00F57E5F"/>
    <w:rsid w:val="00F60483"/>
    <w:rsid w:val="00F60858"/>
    <w:rsid w:val="00F60ECE"/>
    <w:rsid w:val="00F6150F"/>
    <w:rsid w:val="00F61762"/>
    <w:rsid w:val="00F61E33"/>
    <w:rsid w:val="00F62F84"/>
    <w:rsid w:val="00F6314D"/>
    <w:rsid w:val="00F63666"/>
    <w:rsid w:val="00F636FE"/>
    <w:rsid w:val="00F637E8"/>
    <w:rsid w:val="00F63A12"/>
    <w:rsid w:val="00F63B89"/>
    <w:rsid w:val="00F6434E"/>
    <w:rsid w:val="00F64E93"/>
    <w:rsid w:val="00F64FC0"/>
    <w:rsid w:val="00F652E6"/>
    <w:rsid w:val="00F653B8"/>
    <w:rsid w:val="00F6547F"/>
    <w:rsid w:val="00F6558F"/>
    <w:rsid w:val="00F6595D"/>
    <w:rsid w:val="00F65AD5"/>
    <w:rsid w:val="00F65B24"/>
    <w:rsid w:val="00F65DDA"/>
    <w:rsid w:val="00F660D1"/>
    <w:rsid w:val="00F6694A"/>
    <w:rsid w:val="00F66CBD"/>
    <w:rsid w:val="00F66F95"/>
    <w:rsid w:val="00F671FD"/>
    <w:rsid w:val="00F672E7"/>
    <w:rsid w:val="00F67AD5"/>
    <w:rsid w:val="00F67E04"/>
    <w:rsid w:val="00F70344"/>
    <w:rsid w:val="00F7050A"/>
    <w:rsid w:val="00F709F1"/>
    <w:rsid w:val="00F710BD"/>
    <w:rsid w:val="00F710EA"/>
    <w:rsid w:val="00F71640"/>
    <w:rsid w:val="00F71872"/>
    <w:rsid w:val="00F71B88"/>
    <w:rsid w:val="00F71F6B"/>
    <w:rsid w:val="00F727D5"/>
    <w:rsid w:val="00F72D21"/>
    <w:rsid w:val="00F7328A"/>
    <w:rsid w:val="00F73562"/>
    <w:rsid w:val="00F735FA"/>
    <w:rsid w:val="00F736DF"/>
    <w:rsid w:val="00F73778"/>
    <w:rsid w:val="00F73811"/>
    <w:rsid w:val="00F73E2E"/>
    <w:rsid w:val="00F7427D"/>
    <w:rsid w:val="00F74417"/>
    <w:rsid w:val="00F74678"/>
    <w:rsid w:val="00F74E7C"/>
    <w:rsid w:val="00F74F6C"/>
    <w:rsid w:val="00F751D2"/>
    <w:rsid w:val="00F753C7"/>
    <w:rsid w:val="00F753CD"/>
    <w:rsid w:val="00F757DD"/>
    <w:rsid w:val="00F75F4B"/>
    <w:rsid w:val="00F763F0"/>
    <w:rsid w:val="00F76BAE"/>
    <w:rsid w:val="00F772F8"/>
    <w:rsid w:val="00F77702"/>
    <w:rsid w:val="00F7798E"/>
    <w:rsid w:val="00F802EF"/>
    <w:rsid w:val="00F803DA"/>
    <w:rsid w:val="00F8054A"/>
    <w:rsid w:val="00F80612"/>
    <w:rsid w:val="00F808E2"/>
    <w:rsid w:val="00F80B7C"/>
    <w:rsid w:val="00F817AC"/>
    <w:rsid w:val="00F81843"/>
    <w:rsid w:val="00F8197E"/>
    <w:rsid w:val="00F81CD6"/>
    <w:rsid w:val="00F820C7"/>
    <w:rsid w:val="00F821E8"/>
    <w:rsid w:val="00F82342"/>
    <w:rsid w:val="00F82734"/>
    <w:rsid w:val="00F82FBB"/>
    <w:rsid w:val="00F83710"/>
    <w:rsid w:val="00F83BA7"/>
    <w:rsid w:val="00F83CD3"/>
    <w:rsid w:val="00F83EF3"/>
    <w:rsid w:val="00F840FE"/>
    <w:rsid w:val="00F84132"/>
    <w:rsid w:val="00F84574"/>
    <w:rsid w:val="00F8457B"/>
    <w:rsid w:val="00F847AA"/>
    <w:rsid w:val="00F84817"/>
    <w:rsid w:val="00F855A4"/>
    <w:rsid w:val="00F85838"/>
    <w:rsid w:val="00F85960"/>
    <w:rsid w:val="00F8625D"/>
    <w:rsid w:val="00F864B9"/>
    <w:rsid w:val="00F864C9"/>
    <w:rsid w:val="00F86A9F"/>
    <w:rsid w:val="00F86BD7"/>
    <w:rsid w:val="00F86F1B"/>
    <w:rsid w:val="00F86FBB"/>
    <w:rsid w:val="00F8774A"/>
    <w:rsid w:val="00F879FB"/>
    <w:rsid w:val="00F87D3A"/>
    <w:rsid w:val="00F87D73"/>
    <w:rsid w:val="00F900AF"/>
    <w:rsid w:val="00F90753"/>
    <w:rsid w:val="00F90C3E"/>
    <w:rsid w:val="00F914A6"/>
    <w:rsid w:val="00F91680"/>
    <w:rsid w:val="00F918C1"/>
    <w:rsid w:val="00F91AAE"/>
    <w:rsid w:val="00F91F8C"/>
    <w:rsid w:val="00F92758"/>
    <w:rsid w:val="00F92797"/>
    <w:rsid w:val="00F9335B"/>
    <w:rsid w:val="00F9339D"/>
    <w:rsid w:val="00F933FD"/>
    <w:rsid w:val="00F9374C"/>
    <w:rsid w:val="00F937CB"/>
    <w:rsid w:val="00F93897"/>
    <w:rsid w:val="00F93908"/>
    <w:rsid w:val="00F93CCA"/>
    <w:rsid w:val="00F93E0B"/>
    <w:rsid w:val="00F9413E"/>
    <w:rsid w:val="00F943B3"/>
    <w:rsid w:val="00F944AB"/>
    <w:rsid w:val="00F94856"/>
    <w:rsid w:val="00F94DB7"/>
    <w:rsid w:val="00F94E72"/>
    <w:rsid w:val="00F950F3"/>
    <w:rsid w:val="00F95325"/>
    <w:rsid w:val="00F9542E"/>
    <w:rsid w:val="00F95521"/>
    <w:rsid w:val="00F95C66"/>
    <w:rsid w:val="00F95D9A"/>
    <w:rsid w:val="00F95E48"/>
    <w:rsid w:val="00F9676F"/>
    <w:rsid w:val="00F96E0C"/>
    <w:rsid w:val="00F96EA8"/>
    <w:rsid w:val="00F96F27"/>
    <w:rsid w:val="00F972C4"/>
    <w:rsid w:val="00F974AA"/>
    <w:rsid w:val="00F9771E"/>
    <w:rsid w:val="00F97EC5"/>
    <w:rsid w:val="00FA1739"/>
    <w:rsid w:val="00FA1784"/>
    <w:rsid w:val="00FA1C79"/>
    <w:rsid w:val="00FA23F4"/>
    <w:rsid w:val="00FA24D6"/>
    <w:rsid w:val="00FA274C"/>
    <w:rsid w:val="00FA274E"/>
    <w:rsid w:val="00FA286E"/>
    <w:rsid w:val="00FA2DDF"/>
    <w:rsid w:val="00FA3186"/>
    <w:rsid w:val="00FA378D"/>
    <w:rsid w:val="00FA3C42"/>
    <w:rsid w:val="00FA3FA7"/>
    <w:rsid w:val="00FA4412"/>
    <w:rsid w:val="00FA4489"/>
    <w:rsid w:val="00FA4EDE"/>
    <w:rsid w:val="00FA58CA"/>
    <w:rsid w:val="00FA5F4A"/>
    <w:rsid w:val="00FA60F3"/>
    <w:rsid w:val="00FA61E9"/>
    <w:rsid w:val="00FA67FF"/>
    <w:rsid w:val="00FA689B"/>
    <w:rsid w:val="00FA6D46"/>
    <w:rsid w:val="00FA76FA"/>
    <w:rsid w:val="00FA7740"/>
    <w:rsid w:val="00FA7D70"/>
    <w:rsid w:val="00FA7E54"/>
    <w:rsid w:val="00FA7F8A"/>
    <w:rsid w:val="00FB0494"/>
    <w:rsid w:val="00FB07C7"/>
    <w:rsid w:val="00FB086B"/>
    <w:rsid w:val="00FB09BB"/>
    <w:rsid w:val="00FB0D0A"/>
    <w:rsid w:val="00FB0F7D"/>
    <w:rsid w:val="00FB106D"/>
    <w:rsid w:val="00FB18CC"/>
    <w:rsid w:val="00FB1B96"/>
    <w:rsid w:val="00FB1E34"/>
    <w:rsid w:val="00FB1F26"/>
    <w:rsid w:val="00FB25F5"/>
    <w:rsid w:val="00FB2771"/>
    <w:rsid w:val="00FB28F9"/>
    <w:rsid w:val="00FB2A4B"/>
    <w:rsid w:val="00FB2C05"/>
    <w:rsid w:val="00FB2E23"/>
    <w:rsid w:val="00FB2F5C"/>
    <w:rsid w:val="00FB345F"/>
    <w:rsid w:val="00FB5172"/>
    <w:rsid w:val="00FB518A"/>
    <w:rsid w:val="00FB52A2"/>
    <w:rsid w:val="00FB52D2"/>
    <w:rsid w:val="00FB52DB"/>
    <w:rsid w:val="00FB549F"/>
    <w:rsid w:val="00FB6560"/>
    <w:rsid w:val="00FB70E5"/>
    <w:rsid w:val="00FB731E"/>
    <w:rsid w:val="00FB7882"/>
    <w:rsid w:val="00FB7E01"/>
    <w:rsid w:val="00FC0EE7"/>
    <w:rsid w:val="00FC12EC"/>
    <w:rsid w:val="00FC144B"/>
    <w:rsid w:val="00FC1652"/>
    <w:rsid w:val="00FC16CA"/>
    <w:rsid w:val="00FC20C7"/>
    <w:rsid w:val="00FC28A9"/>
    <w:rsid w:val="00FC2ACD"/>
    <w:rsid w:val="00FC2E66"/>
    <w:rsid w:val="00FC33CC"/>
    <w:rsid w:val="00FC364E"/>
    <w:rsid w:val="00FC4007"/>
    <w:rsid w:val="00FC468A"/>
    <w:rsid w:val="00FC4B92"/>
    <w:rsid w:val="00FC4FB5"/>
    <w:rsid w:val="00FC520D"/>
    <w:rsid w:val="00FC53A6"/>
    <w:rsid w:val="00FC5A4B"/>
    <w:rsid w:val="00FC5F22"/>
    <w:rsid w:val="00FC5F2D"/>
    <w:rsid w:val="00FC625D"/>
    <w:rsid w:val="00FC6370"/>
    <w:rsid w:val="00FC690F"/>
    <w:rsid w:val="00FC6E9C"/>
    <w:rsid w:val="00FC70E4"/>
    <w:rsid w:val="00FC70F2"/>
    <w:rsid w:val="00FC7170"/>
    <w:rsid w:val="00FC76D8"/>
    <w:rsid w:val="00FC7CF4"/>
    <w:rsid w:val="00FD0BDF"/>
    <w:rsid w:val="00FD0DC6"/>
    <w:rsid w:val="00FD0E2B"/>
    <w:rsid w:val="00FD0EC3"/>
    <w:rsid w:val="00FD108A"/>
    <w:rsid w:val="00FD11BC"/>
    <w:rsid w:val="00FD1537"/>
    <w:rsid w:val="00FD1FB7"/>
    <w:rsid w:val="00FD22C2"/>
    <w:rsid w:val="00FD24E9"/>
    <w:rsid w:val="00FD2775"/>
    <w:rsid w:val="00FD2848"/>
    <w:rsid w:val="00FD2987"/>
    <w:rsid w:val="00FD2FA7"/>
    <w:rsid w:val="00FD30F2"/>
    <w:rsid w:val="00FD3497"/>
    <w:rsid w:val="00FD374B"/>
    <w:rsid w:val="00FD4055"/>
    <w:rsid w:val="00FD48F8"/>
    <w:rsid w:val="00FD513F"/>
    <w:rsid w:val="00FD558A"/>
    <w:rsid w:val="00FD57B6"/>
    <w:rsid w:val="00FD5BDA"/>
    <w:rsid w:val="00FD5CEC"/>
    <w:rsid w:val="00FD5E6C"/>
    <w:rsid w:val="00FD5E85"/>
    <w:rsid w:val="00FD624F"/>
    <w:rsid w:val="00FD6827"/>
    <w:rsid w:val="00FD68A2"/>
    <w:rsid w:val="00FD68D9"/>
    <w:rsid w:val="00FD6D26"/>
    <w:rsid w:val="00FD6DA8"/>
    <w:rsid w:val="00FD6E90"/>
    <w:rsid w:val="00FD7055"/>
    <w:rsid w:val="00FD7B71"/>
    <w:rsid w:val="00FE0168"/>
    <w:rsid w:val="00FE0582"/>
    <w:rsid w:val="00FE0A8E"/>
    <w:rsid w:val="00FE0D4F"/>
    <w:rsid w:val="00FE0D99"/>
    <w:rsid w:val="00FE0EDB"/>
    <w:rsid w:val="00FE0F9C"/>
    <w:rsid w:val="00FE12F0"/>
    <w:rsid w:val="00FE12FC"/>
    <w:rsid w:val="00FE17A3"/>
    <w:rsid w:val="00FE1954"/>
    <w:rsid w:val="00FE230B"/>
    <w:rsid w:val="00FE2323"/>
    <w:rsid w:val="00FE28F1"/>
    <w:rsid w:val="00FE2F57"/>
    <w:rsid w:val="00FE3AB6"/>
    <w:rsid w:val="00FE3B69"/>
    <w:rsid w:val="00FE4087"/>
    <w:rsid w:val="00FE4298"/>
    <w:rsid w:val="00FE475A"/>
    <w:rsid w:val="00FE48D6"/>
    <w:rsid w:val="00FE497A"/>
    <w:rsid w:val="00FE49E8"/>
    <w:rsid w:val="00FE58FA"/>
    <w:rsid w:val="00FE5D3A"/>
    <w:rsid w:val="00FE5DB5"/>
    <w:rsid w:val="00FE608F"/>
    <w:rsid w:val="00FE63D6"/>
    <w:rsid w:val="00FE6403"/>
    <w:rsid w:val="00FE6A69"/>
    <w:rsid w:val="00FE6BB5"/>
    <w:rsid w:val="00FE6F7D"/>
    <w:rsid w:val="00FE7A42"/>
    <w:rsid w:val="00FE7D41"/>
    <w:rsid w:val="00FF04FB"/>
    <w:rsid w:val="00FF0539"/>
    <w:rsid w:val="00FF08FB"/>
    <w:rsid w:val="00FF1418"/>
    <w:rsid w:val="00FF16A6"/>
    <w:rsid w:val="00FF18F2"/>
    <w:rsid w:val="00FF1C56"/>
    <w:rsid w:val="00FF239D"/>
    <w:rsid w:val="00FF2633"/>
    <w:rsid w:val="00FF2AEE"/>
    <w:rsid w:val="00FF2CA5"/>
    <w:rsid w:val="00FF2ED1"/>
    <w:rsid w:val="00FF2F46"/>
    <w:rsid w:val="00FF30FB"/>
    <w:rsid w:val="00FF3267"/>
    <w:rsid w:val="00FF32C1"/>
    <w:rsid w:val="00FF37FC"/>
    <w:rsid w:val="00FF3800"/>
    <w:rsid w:val="00FF42E9"/>
    <w:rsid w:val="00FF45DF"/>
    <w:rsid w:val="00FF4768"/>
    <w:rsid w:val="00FF4A1A"/>
    <w:rsid w:val="00FF4C64"/>
    <w:rsid w:val="00FF4F74"/>
    <w:rsid w:val="00FF53D9"/>
    <w:rsid w:val="00FF5D8A"/>
    <w:rsid w:val="00FF609A"/>
    <w:rsid w:val="00FF620E"/>
    <w:rsid w:val="00FF66F7"/>
    <w:rsid w:val="00FF68C3"/>
    <w:rsid w:val="00FF690A"/>
    <w:rsid w:val="00FF6A1A"/>
    <w:rsid w:val="00FF6FA2"/>
    <w:rsid w:val="00FF7088"/>
    <w:rsid w:val="00FF7714"/>
    <w:rsid w:val="00FF79CA"/>
    <w:rsid w:val="00FF7A37"/>
    <w:rsid w:val="00FF7CC1"/>
    <w:rsid w:val="00FF7E96"/>
    <w:rsid w:val="0619B916"/>
    <w:rsid w:val="19C03DE2"/>
    <w:rsid w:val="1AD91494"/>
    <w:rsid w:val="25A76BA1"/>
    <w:rsid w:val="27433C02"/>
    <w:rsid w:val="28DF0C63"/>
    <w:rsid w:val="29ADE4CE"/>
    <w:rsid w:val="2D04737C"/>
    <w:rsid w:val="2FD73EE8"/>
    <w:rsid w:val="407F92CE"/>
    <w:rsid w:val="43F564C0"/>
    <w:rsid w:val="4A95E981"/>
    <w:rsid w:val="4DB200E3"/>
    <w:rsid w:val="5BDE8839"/>
    <w:rsid w:val="6373FEDD"/>
    <w:rsid w:val="675A56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2B9498"/>
  <w15:docId w15:val="{A6A764DE-8279-3944-9ECF-2D493040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DBC"/>
    <w:rPr>
      <w:sz w:val="24"/>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976ED"/>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Normal"/>
    <w:pPr>
      <w:ind w:left="284" w:right="4398" w:hanging="284"/>
    </w:pPr>
  </w:style>
  <w:style w:type="paragraph" w:customStyle="1" w:styleId="para2">
    <w:name w:val="para2"/>
    <w:basedOn w:val="Normal"/>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pPr>
      <w:tabs>
        <w:tab w:val="center" w:pos="4320"/>
        <w:tab w:val="right" w:pos="864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rPr>
      <w:color w:val="0000FF"/>
      <w:u w:val="single"/>
    </w:rPr>
  </w:style>
  <w:style w:type="paragraph" w:styleId="BodyTextIndent2">
    <w:name w:val="Body Text Indent 2"/>
    <w:basedOn w:val="Normal"/>
    <w:pPr>
      <w:ind w:firstLine="720"/>
    </w:pPr>
  </w:style>
  <w:style w:type="paragraph" w:styleId="BalloonText">
    <w:name w:val="Balloon Text"/>
    <w:basedOn w:val="Normal"/>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s-UY"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s-UY"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pPr>
    <w:rPr>
      <w:rFonts w:ascii="Verdana" w:hAnsi="Verdana"/>
      <w:color w:val="000000"/>
      <w:sz w:val="18"/>
      <w:szCs w:val="18"/>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s-UY"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szCs w:val="22"/>
    </w:rPr>
  </w:style>
  <w:style w:type="paragraph" w:customStyle="1" w:styleId="Para40">
    <w:name w:val="Para4"/>
    <w:basedOn w:val="Para3"/>
    <w:pPr>
      <w:tabs>
        <w:tab w:val="clear" w:pos="1980"/>
        <w:tab w:val="left" w:pos="2552"/>
        <w:tab w:val="num" w:pos="3540"/>
      </w:tabs>
      <w:ind w:left="2552" w:hanging="567"/>
    </w:p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rPr>
  </w:style>
  <w:style w:type="character" w:customStyle="1" w:styleId="StyleBodyTextTimesNewRoman11ptCharCharChar">
    <w:name w:val="Style Body Text + Times New Roman 11 pt Char Char Char"/>
    <w:rPr>
      <w:rFonts w:cs="Angsana New"/>
      <w:iCs/>
      <w:snapToGrid w:val="0"/>
      <w:color w:val="000000"/>
      <w:sz w:val="22"/>
      <w:szCs w:val="22"/>
      <w:lang w:val="es-UY" w:eastAsia="en-US" w:bidi="ar-SA"/>
    </w:rPr>
  </w:style>
  <w:style w:type="paragraph" w:customStyle="1" w:styleId="StylePara1Firstline127cm">
    <w:name w:val="Style Para1 + First line:  1.27 cm"/>
    <w:basedOn w:val="Para1"/>
    <w:p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s-UY" w:eastAsia="en-US"/>
    </w:rPr>
  </w:style>
  <w:style w:type="character" w:customStyle="1" w:styleId="HeaderChar">
    <w:name w:val="Header Char"/>
    <w:link w:val="Header"/>
    <w:rsid w:val="00B271B0"/>
    <w:rPr>
      <w:rFonts w:cs="Angsana New"/>
      <w:sz w:val="22"/>
      <w:szCs w:val="24"/>
      <w:lang w:val="es-UY" w:eastAsia="en-US"/>
    </w:rPr>
  </w:style>
  <w:style w:type="paragraph" w:styleId="ListParagraph">
    <w:name w:val="List Paragraph"/>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s-UY" w:eastAsia="en-US" w:bidi="ar-SA"/>
    </w:rPr>
  </w:style>
  <w:style w:type="character" w:customStyle="1" w:styleId="CommentTextChar">
    <w:name w:val="Comment Text Char"/>
    <w:link w:val="CommentText"/>
    <w:uiPriority w:val="99"/>
    <w:rsid w:val="00857D63"/>
    <w:rPr>
      <w:rFonts w:cs="Angsana New"/>
      <w:lang w:val="es-UY" w:eastAsia="en-US"/>
    </w:rPr>
  </w:style>
  <w:style w:type="character" w:customStyle="1" w:styleId="mw-headline">
    <w:name w:val="mw-headline"/>
    <w:basedOn w:val="DefaultParagraphFont"/>
    <w:rsid w:val="005402B1"/>
  </w:style>
  <w:style w:type="paragraph" w:styleId="TOC9">
    <w:name w:val="toc 9"/>
    <w:basedOn w:val="Normal"/>
    <w:next w:val="Normal"/>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rPr>
  </w:style>
  <w:style w:type="character" w:customStyle="1" w:styleId="CharChar5">
    <w:name w:val="Char Char5"/>
    <w:semiHidden/>
    <w:rsid w:val="00C16C14"/>
    <w:rPr>
      <w:sz w:val="18"/>
      <w:szCs w:val="24"/>
      <w:lang w:val="es-UY" w:eastAsia="en-US"/>
    </w:rPr>
  </w:style>
  <w:style w:type="character" w:styleId="Emphasis">
    <w:name w:val="Emphasis"/>
    <w:uiPriority w:val="20"/>
    <w:qFormat/>
    <w:rsid w:val="004C12B8"/>
    <w:rPr>
      <w:i/>
    </w:rPr>
  </w:style>
  <w:style w:type="paragraph" w:styleId="Revision">
    <w:name w:val="Revision"/>
    <w:hidden/>
    <w:uiPriority w:val="99"/>
    <w:semiHidden/>
    <w:rsid w:val="004A2346"/>
    <w:rPr>
      <w:rFonts w:cs="Angsana New"/>
      <w:sz w:val="22"/>
      <w:szCs w:val="24"/>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5"/>
      </w:numPr>
    </w:pPr>
  </w:style>
  <w:style w:type="numbering" w:customStyle="1" w:styleId="List8">
    <w:name w:val="List 8"/>
    <w:basedOn w:val="NoList"/>
    <w:rsid w:val="009827E0"/>
    <w:pPr>
      <w:numPr>
        <w:numId w:val="6"/>
      </w:numPr>
    </w:pPr>
  </w:style>
  <w:style w:type="numbering" w:customStyle="1" w:styleId="List10">
    <w:name w:val="List 10"/>
    <w:basedOn w:val="NoList"/>
    <w:rsid w:val="009827E0"/>
    <w:pPr>
      <w:numPr>
        <w:numId w:val="7"/>
      </w:numPr>
    </w:pPr>
  </w:style>
  <w:style w:type="numbering" w:customStyle="1" w:styleId="List17">
    <w:name w:val="List 17"/>
    <w:basedOn w:val="NoList"/>
    <w:rsid w:val="009827E0"/>
    <w:pPr>
      <w:numPr>
        <w:numId w:val="8"/>
      </w:numPr>
    </w:pPr>
  </w:style>
  <w:style w:type="numbering" w:customStyle="1" w:styleId="List18">
    <w:name w:val="List 18"/>
    <w:basedOn w:val="NoList"/>
    <w:rsid w:val="009827E0"/>
    <w:pPr>
      <w:numPr>
        <w:numId w:val="9"/>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0"/>
      </w:numPr>
    </w:pPr>
  </w:style>
  <w:style w:type="character" w:customStyle="1" w:styleId="Heading1Char">
    <w:name w:val="Heading 1 Char"/>
    <w:link w:val="Heading1"/>
    <w:rsid w:val="00BB6F0A"/>
    <w:rPr>
      <w:rFonts w:cs="Angsana New"/>
      <w:b/>
      <w:caps/>
      <w:sz w:val="22"/>
      <w:szCs w:val="24"/>
      <w:lang w:val="es-UY"/>
    </w:rPr>
  </w:style>
  <w:style w:type="character" w:customStyle="1" w:styleId="Heading2Char">
    <w:name w:val="Heading 2 Char"/>
    <w:link w:val="Heading2"/>
    <w:rsid w:val="00B976ED"/>
    <w:rPr>
      <w:rFonts w:cs="Angsana New"/>
      <w:b/>
      <w:bCs/>
      <w:iCs/>
      <w:sz w:val="22"/>
      <w:szCs w:val="24"/>
      <w:lang w:val="es-UY"/>
    </w:rPr>
  </w:style>
  <w:style w:type="paragraph" w:customStyle="1" w:styleId="CBD-Para">
    <w:name w:val="CBD-Para"/>
    <w:basedOn w:val="Normal"/>
    <w:link w:val="CBD-ParaCharChar"/>
    <w:rsid w:val="00112D54"/>
    <w:pPr>
      <w:keepLines/>
      <w:numPr>
        <w:numId w:val="11"/>
      </w:numPr>
      <w:spacing w:before="120" w:after="120"/>
    </w:pPr>
    <w:rPr>
      <w:szCs w:val="22"/>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12"/>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rPr>
  </w:style>
  <w:style w:type="character" w:customStyle="1" w:styleId="CBD-ParaCharChar">
    <w:name w:val="CBD-Para Char Char"/>
    <w:link w:val="CBD-Para"/>
    <w:rsid w:val="00651005"/>
    <w:rPr>
      <w:sz w:val="24"/>
      <w:szCs w:val="22"/>
      <w:lang w:val="es-UY"/>
    </w:rPr>
  </w:style>
  <w:style w:type="character" w:customStyle="1" w:styleId="UnresolvedMention1">
    <w:name w:val="Unresolved Mention1"/>
    <w:uiPriority w:val="99"/>
    <w:semiHidden/>
    <w:unhideWhenUsed/>
    <w:rsid w:val="00CE6F79"/>
    <w:rPr>
      <w:color w:val="605E5C"/>
      <w:shd w:val="clear" w:color="auto" w:fill="E1DFDD"/>
    </w:rPr>
  </w:style>
  <w:style w:type="character" w:styleId="PlaceholderText">
    <w:name w:val="Placeholder Text"/>
    <w:basedOn w:val="DefaultParagraphFont"/>
    <w:uiPriority w:val="99"/>
    <w:rsid w:val="003E3806"/>
    <w:rPr>
      <w:color w:val="808080"/>
    </w:rPr>
  </w:style>
  <w:style w:type="character" w:customStyle="1" w:styleId="UnresolvedMention2">
    <w:name w:val="Unresolved Mention2"/>
    <w:basedOn w:val="DefaultParagraphFont"/>
    <w:uiPriority w:val="99"/>
    <w:semiHidden/>
    <w:unhideWhenUsed/>
    <w:rsid w:val="002C0CBB"/>
    <w:rPr>
      <w:color w:val="605E5C"/>
      <w:shd w:val="clear" w:color="auto" w:fill="E1DFDD"/>
    </w:rPr>
  </w:style>
  <w:style w:type="character" w:customStyle="1" w:styleId="UnresolvedMention">
    <w:name w:val="Unresolved Mention"/>
    <w:basedOn w:val="DefaultParagraphFont"/>
    <w:uiPriority w:val="99"/>
    <w:semiHidden/>
    <w:unhideWhenUsed/>
    <w:rsid w:val="00131C0D"/>
    <w:rPr>
      <w:color w:val="605E5C"/>
      <w:shd w:val="clear" w:color="auto" w:fill="E1DFDD"/>
    </w:rPr>
  </w:style>
  <w:style w:type="paragraph" w:customStyle="1" w:styleId="trt0xe">
    <w:name w:val="trt0xe"/>
    <w:basedOn w:val="Normal"/>
    <w:rsid w:val="0000020D"/>
    <w:pPr>
      <w:spacing w:before="100" w:beforeAutospacing="1" w:after="100" w:afterAutospacing="1"/>
    </w:pPr>
  </w:style>
  <w:style w:type="character" w:customStyle="1" w:styleId="FooterChar">
    <w:name w:val="Footer Char"/>
    <w:basedOn w:val="DefaultParagraphFont"/>
    <w:link w:val="Footer"/>
    <w:uiPriority w:val="99"/>
    <w:rsid w:val="006D50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243">
      <w:bodyDiv w:val="1"/>
      <w:marLeft w:val="0"/>
      <w:marRight w:val="0"/>
      <w:marTop w:val="0"/>
      <w:marBottom w:val="0"/>
      <w:divBdr>
        <w:top w:val="none" w:sz="0" w:space="0" w:color="auto"/>
        <w:left w:val="none" w:sz="0" w:space="0" w:color="auto"/>
        <w:bottom w:val="none" w:sz="0" w:space="0" w:color="auto"/>
        <w:right w:val="none" w:sz="0" w:space="0" w:color="auto"/>
      </w:divBdr>
    </w:div>
    <w:div w:id="5982732">
      <w:bodyDiv w:val="1"/>
      <w:marLeft w:val="0"/>
      <w:marRight w:val="0"/>
      <w:marTop w:val="0"/>
      <w:marBottom w:val="0"/>
      <w:divBdr>
        <w:top w:val="none" w:sz="0" w:space="0" w:color="auto"/>
        <w:left w:val="none" w:sz="0" w:space="0" w:color="auto"/>
        <w:bottom w:val="none" w:sz="0" w:space="0" w:color="auto"/>
        <w:right w:val="none" w:sz="0" w:space="0" w:color="auto"/>
      </w:divBdr>
    </w:div>
    <w:div w:id="8800613">
      <w:bodyDiv w:val="1"/>
      <w:marLeft w:val="0"/>
      <w:marRight w:val="0"/>
      <w:marTop w:val="0"/>
      <w:marBottom w:val="0"/>
      <w:divBdr>
        <w:top w:val="none" w:sz="0" w:space="0" w:color="auto"/>
        <w:left w:val="none" w:sz="0" w:space="0" w:color="auto"/>
        <w:bottom w:val="none" w:sz="0" w:space="0" w:color="auto"/>
        <w:right w:val="none" w:sz="0" w:space="0" w:color="auto"/>
      </w:divBdr>
    </w:div>
    <w:div w:id="36439185">
      <w:bodyDiv w:val="1"/>
      <w:marLeft w:val="0"/>
      <w:marRight w:val="0"/>
      <w:marTop w:val="0"/>
      <w:marBottom w:val="0"/>
      <w:divBdr>
        <w:top w:val="none" w:sz="0" w:space="0" w:color="auto"/>
        <w:left w:val="none" w:sz="0" w:space="0" w:color="auto"/>
        <w:bottom w:val="none" w:sz="0" w:space="0" w:color="auto"/>
        <w:right w:val="none" w:sz="0" w:space="0" w:color="auto"/>
      </w:divBdr>
    </w:div>
    <w:div w:id="57091468">
      <w:bodyDiv w:val="1"/>
      <w:marLeft w:val="0"/>
      <w:marRight w:val="0"/>
      <w:marTop w:val="0"/>
      <w:marBottom w:val="0"/>
      <w:divBdr>
        <w:top w:val="none" w:sz="0" w:space="0" w:color="auto"/>
        <w:left w:val="none" w:sz="0" w:space="0" w:color="auto"/>
        <w:bottom w:val="none" w:sz="0" w:space="0" w:color="auto"/>
        <w:right w:val="none" w:sz="0" w:space="0" w:color="auto"/>
      </w:divBdr>
    </w:div>
    <w:div w:id="68356217">
      <w:bodyDiv w:val="1"/>
      <w:marLeft w:val="0"/>
      <w:marRight w:val="0"/>
      <w:marTop w:val="0"/>
      <w:marBottom w:val="0"/>
      <w:divBdr>
        <w:top w:val="none" w:sz="0" w:space="0" w:color="auto"/>
        <w:left w:val="none" w:sz="0" w:space="0" w:color="auto"/>
        <w:bottom w:val="none" w:sz="0" w:space="0" w:color="auto"/>
        <w:right w:val="none" w:sz="0" w:space="0" w:color="auto"/>
      </w:divBdr>
      <w:divsChild>
        <w:div w:id="630399588">
          <w:marLeft w:val="0"/>
          <w:marRight w:val="0"/>
          <w:marTop w:val="0"/>
          <w:marBottom w:val="0"/>
          <w:divBdr>
            <w:top w:val="none" w:sz="0" w:space="0" w:color="auto"/>
            <w:left w:val="none" w:sz="0" w:space="0" w:color="auto"/>
            <w:bottom w:val="none" w:sz="0" w:space="0" w:color="auto"/>
            <w:right w:val="none" w:sz="0" w:space="0" w:color="auto"/>
          </w:divBdr>
        </w:div>
        <w:div w:id="289172913">
          <w:marLeft w:val="0"/>
          <w:marRight w:val="0"/>
          <w:marTop w:val="0"/>
          <w:marBottom w:val="0"/>
          <w:divBdr>
            <w:top w:val="none" w:sz="0" w:space="0" w:color="auto"/>
            <w:left w:val="none" w:sz="0" w:space="0" w:color="auto"/>
            <w:bottom w:val="none" w:sz="0" w:space="0" w:color="auto"/>
            <w:right w:val="none" w:sz="0" w:space="0" w:color="auto"/>
          </w:divBdr>
          <w:divsChild>
            <w:div w:id="16702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6540">
      <w:bodyDiv w:val="1"/>
      <w:marLeft w:val="0"/>
      <w:marRight w:val="0"/>
      <w:marTop w:val="0"/>
      <w:marBottom w:val="0"/>
      <w:divBdr>
        <w:top w:val="none" w:sz="0" w:space="0" w:color="auto"/>
        <w:left w:val="none" w:sz="0" w:space="0" w:color="auto"/>
        <w:bottom w:val="none" w:sz="0" w:space="0" w:color="auto"/>
        <w:right w:val="none" w:sz="0" w:space="0" w:color="auto"/>
      </w:divBdr>
    </w:div>
    <w:div w:id="151913608">
      <w:bodyDiv w:val="1"/>
      <w:marLeft w:val="0"/>
      <w:marRight w:val="0"/>
      <w:marTop w:val="0"/>
      <w:marBottom w:val="0"/>
      <w:divBdr>
        <w:top w:val="none" w:sz="0" w:space="0" w:color="auto"/>
        <w:left w:val="none" w:sz="0" w:space="0" w:color="auto"/>
        <w:bottom w:val="none" w:sz="0" w:space="0" w:color="auto"/>
        <w:right w:val="none" w:sz="0" w:space="0" w:color="auto"/>
      </w:divBdr>
    </w:div>
    <w:div w:id="164244783">
      <w:bodyDiv w:val="1"/>
      <w:marLeft w:val="0"/>
      <w:marRight w:val="0"/>
      <w:marTop w:val="0"/>
      <w:marBottom w:val="0"/>
      <w:divBdr>
        <w:top w:val="none" w:sz="0" w:space="0" w:color="auto"/>
        <w:left w:val="none" w:sz="0" w:space="0" w:color="auto"/>
        <w:bottom w:val="none" w:sz="0" w:space="0" w:color="auto"/>
        <w:right w:val="none" w:sz="0" w:space="0" w:color="auto"/>
      </w:divBdr>
    </w:div>
    <w:div w:id="184560530">
      <w:bodyDiv w:val="1"/>
      <w:marLeft w:val="0"/>
      <w:marRight w:val="0"/>
      <w:marTop w:val="0"/>
      <w:marBottom w:val="0"/>
      <w:divBdr>
        <w:top w:val="none" w:sz="0" w:space="0" w:color="auto"/>
        <w:left w:val="none" w:sz="0" w:space="0" w:color="auto"/>
        <w:bottom w:val="none" w:sz="0" w:space="0" w:color="auto"/>
        <w:right w:val="none" w:sz="0" w:space="0" w:color="auto"/>
      </w:divBdr>
    </w:div>
    <w:div w:id="185754303">
      <w:bodyDiv w:val="1"/>
      <w:marLeft w:val="0"/>
      <w:marRight w:val="0"/>
      <w:marTop w:val="0"/>
      <w:marBottom w:val="0"/>
      <w:divBdr>
        <w:top w:val="none" w:sz="0" w:space="0" w:color="auto"/>
        <w:left w:val="none" w:sz="0" w:space="0" w:color="auto"/>
        <w:bottom w:val="none" w:sz="0" w:space="0" w:color="auto"/>
        <w:right w:val="none" w:sz="0" w:space="0" w:color="auto"/>
      </w:divBdr>
      <w:divsChild>
        <w:div w:id="724793704">
          <w:marLeft w:val="0"/>
          <w:marRight w:val="0"/>
          <w:marTop w:val="0"/>
          <w:marBottom w:val="0"/>
          <w:divBdr>
            <w:top w:val="none" w:sz="0" w:space="0" w:color="auto"/>
            <w:left w:val="none" w:sz="0" w:space="0" w:color="auto"/>
            <w:bottom w:val="none" w:sz="0" w:space="0" w:color="auto"/>
            <w:right w:val="none" w:sz="0" w:space="0" w:color="auto"/>
          </w:divBdr>
          <w:divsChild>
            <w:div w:id="368383949">
              <w:marLeft w:val="0"/>
              <w:marRight w:val="0"/>
              <w:marTop w:val="0"/>
              <w:marBottom w:val="0"/>
              <w:divBdr>
                <w:top w:val="none" w:sz="0" w:space="0" w:color="auto"/>
                <w:left w:val="none" w:sz="0" w:space="0" w:color="auto"/>
                <w:bottom w:val="none" w:sz="0" w:space="0" w:color="auto"/>
                <w:right w:val="none" w:sz="0" w:space="0" w:color="auto"/>
              </w:divBdr>
              <w:divsChild>
                <w:div w:id="1581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09">
      <w:bodyDiv w:val="1"/>
      <w:marLeft w:val="0"/>
      <w:marRight w:val="0"/>
      <w:marTop w:val="0"/>
      <w:marBottom w:val="0"/>
      <w:divBdr>
        <w:top w:val="none" w:sz="0" w:space="0" w:color="auto"/>
        <w:left w:val="none" w:sz="0" w:space="0" w:color="auto"/>
        <w:bottom w:val="none" w:sz="0" w:space="0" w:color="auto"/>
        <w:right w:val="none" w:sz="0" w:space="0" w:color="auto"/>
      </w:divBdr>
    </w:div>
    <w:div w:id="208423821">
      <w:bodyDiv w:val="1"/>
      <w:marLeft w:val="0"/>
      <w:marRight w:val="0"/>
      <w:marTop w:val="0"/>
      <w:marBottom w:val="0"/>
      <w:divBdr>
        <w:top w:val="none" w:sz="0" w:space="0" w:color="auto"/>
        <w:left w:val="none" w:sz="0" w:space="0" w:color="auto"/>
        <w:bottom w:val="none" w:sz="0" w:space="0" w:color="auto"/>
        <w:right w:val="none" w:sz="0" w:space="0" w:color="auto"/>
      </w:divBdr>
    </w:div>
    <w:div w:id="240330383">
      <w:bodyDiv w:val="1"/>
      <w:marLeft w:val="0"/>
      <w:marRight w:val="0"/>
      <w:marTop w:val="0"/>
      <w:marBottom w:val="0"/>
      <w:divBdr>
        <w:top w:val="none" w:sz="0" w:space="0" w:color="auto"/>
        <w:left w:val="none" w:sz="0" w:space="0" w:color="auto"/>
        <w:bottom w:val="none" w:sz="0" w:space="0" w:color="auto"/>
        <w:right w:val="none" w:sz="0" w:space="0" w:color="auto"/>
      </w:divBdr>
    </w:div>
    <w:div w:id="262881962">
      <w:bodyDiv w:val="1"/>
      <w:marLeft w:val="0"/>
      <w:marRight w:val="0"/>
      <w:marTop w:val="0"/>
      <w:marBottom w:val="0"/>
      <w:divBdr>
        <w:top w:val="none" w:sz="0" w:space="0" w:color="auto"/>
        <w:left w:val="none" w:sz="0" w:space="0" w:color="auto"/>
        <w:bottom w:val="none" w:sz="0" w:space="0" w:color="auto"/>
        <w:right w:val="none" w:sz="0" w:space="0" w:color="auto"/>
      </w:divBdr>
    </w:div>
    <w:div w:id="268590902">
      <w:bodyDiv w:val="1"/>
      <w:marLeft w:val="0"/>
      <w:marRight w:val="0"/>
      <w:marTop w:val="0"/>
      <w:marBottom w:val="0"/>
      <w:divBdr>
        <w:top w:val="none" w:sz="0" w:space="0" w:color="auto"/>
        <w:left w:val="none" w:sz="0" w:space="0" w:color="auto"/>
        <w:bottom w:val="none" w:sz="0" w:space="0" w:color="auto"/>
        <w:right w:val="none" w:sz="0" w:space="0" w:color="auto"/>
      </w:divBdr>
    </w:div>
    <w:div w:id="274674299">
      <w:bodyDiv w:val="1"/>
      <w:marLeft w:val="0"/>
      <w:marRight w:val="0"/>
      <w:marTop w:val="0"/>
      <w:marBottom w:val="0"/>
      <w:divBdr>
        <w:top w:val="none" w:sz="0" w:space="0" w:color="auto"/>
        <w:left w:val="none" w:sz="0" w:space="0" w:color="auto"/>
        <w:bottom w:val="none" w:sz="0" w:space="0" w:color="auto"/>
        <w:right w:val="none" w:sz="0" w:space="0" w:color="auto"/>
      </w:divBdr>
    </w:div>
    <w:div w:id="275406506">
      <w:bodyDiv w:val="1"/>
      <w:marLeft w:val="0"/>
      <w:marRight w:val="0"/>
      <w:marTop w:val="0"/>
      <w:marBottom w:val="0"/>
      <w:divBdr>
        <w:top w:val="none" w:sz="0" w:space="0" w:color="auto"/>
        <w:left w:val="none" w:sz="0" w:space="0" w:color="auto"/>
        <w:bottom w:val="none" w:sz="0" w:space="0" w:color="auto"/>
        <w:right w:val="none" w:sz="0" w:space="0" w:color="auto"/>
      </w:divBdr>
      <w:divsChild>
        <w:div w:id="40787848">
          <w:marLeft w:val="0"/>
          <w:marRight w:val="0"/>
          <w:marTop w:val="0"/>
          <w:marBottom w:val="0"/>
          <w:divBdr>
            <w:top w:val="none" w:sz="0" w:space="0" w:color="auto"/>
            <w:left w:val="none" w:sz="0" w:space="0" w:color="auto"/>
            <w:bottom w:val="none" w:sz="0" w:space="0" w:color="auto"/>
            <w:right w:val="none" w:sz="0" w:space="0" w:color="auto"/>
          </w:divBdr>
        </w:div>
      </w:divsChild>
    </w:div>
    <w:div w:id="291257076">
      <w:bodyDiv w:val="1"/>
      <w:marLeft w:val="0"/>
      <w:marRight w:val="0"/>
      <w:marTop w:val="0"/>
      <w:marBottom w:val="0"/>
      <w:divBdr>
        <w:top w:val="none" w:sz="0" w:space="0" w:color="auto"/>
        <w:left w:val="none" w:sz="0" w:space="0" w:color="auto"/>
        <w:bottom w:val="none" w:sz="0" w:space="0" w:color="auto"/>
        <w:right w:val="none" w:sz="0" w:space="0" w:color="auto"/>
      </w:divBdr>
    </w:div>
    <w:div w:id="308484515">
      <w:bodyDiv w:val="1"/>
      <w:marLeft w:val="0"/>
      <w:marRight w:val="0"/>
      <w:marTop w:val="0"/>
      <w:marBottom w:val="0"/>
      <w:divBdr>
        <w:top w:val="none" w:sz="0" w:space="0" w:color="auto"/>
        <w:left w:val="none" w:sz="0" w:space="0" w:color="auto"/>
        <w:bottom w:val="none" w:sz="0" w:space="0" w:color="auto"/>
        <w:right w:val="none" w:sz="0" w:space="0" w:color="auto"/>
      </w:divBdr>
    </w:div>
    <w:div w:id="332951629">
      <w:bodyDiv w:val="1"/>
      <w:marLeft w:val="0"/>
      <w:marRight w:val="0"/>
      <w:marTop w:val="0"/>
      <w:marBottom w:val="0"/>
      <w:divBdr>
        <w:top w:val="none" w:sz="0" w:space="0" w:color="auto"/>
        <w:left w:val="none" w:sz="0" w:space="0" w:color="auto"/>
        <w:bottom w:val="none" w:sz="0" w:space="0" w:color="auto"/>
        <w:right w:val="none" w:sz="0" w:space="0" w:color="auto"/>
      </w:divBdr>
    </w:div>
    <w:div w:id="337123382">
      <w:bodyDiv w:val="1"/>
      <w:marLeft w:val="0"/>
      <w:marRight w:val="0"/>
      <w:marTop w:val="0"/>
      <w:marBottom w:val="0"/>
      <w:divBdr>
        <w:top w:val="none" w:sz="0" w:space="0" w:color="auto"/>
        <w:left w:val="none" w:sz="0" w:space="0" w:color="auto"/>
        <w:bottom w:val="none" w:sz="0" w:space="0" w:color="auto"/>
        <w:right w:val="none" w:sz="0" w:space="0" w:color="auto"/>
      </w:divBdr>
      <w:divsChild>
        <w:div w:id="1622419136">
          <w:marLeft w:val="0"/>
          <w:marRight w:val="0"/>
          <w:marTop w:val="0"/>
          <w:marBottom w:val="0"/>
          <w:divBdr>
            <w:top w:val="none" w:sz="0" w:space="0" w:color="auto"/>
            <w:left w:val="none" w:sz="0" w:space="0" w:color="auto"/>
            <w:bottom w:val="none" w:sz="0" w:space="0" w:color="auto"/>
            <w:right w:val="none" w:sz="0" w:space="0" w:color="auto"/>
          </w:divBdr>
          <w:divsChild>
            <w:div w:id="1959944371">
              <w:marLeft w:val="0"/>
              <w:marRight w:val="0"/>
              <w:marTop w:val="0"/>
              <w:marBottom w:val="0"/>
              <w:divBdr>
                <w:top w:val="none" w:sz="0" w:space="0" w:color="auto"/>
                <w:left w:val="none" w:sz="0" w:space="0" w:color="auto"/>
                <w:bottom w:val="none" w:sz="0" w:space="0" w:color="auto"/>
                <w:right w:val="none" w:sz="0" w:space="0" w:color="auto"/>
              </w:divBdr>
              <w:divsChild>
                <w:div w:id="1254433384">
                  <w:marLeft w:val="0"/>
                  <w:marRight w:val="0"/>
                  <w:marTop w:val="0"/>
                  <w:marBottom w:val="0"/>
                  <w:divBdr>
                    <w:top w:val="none" w:sz="0" w:space="0" w:color="auto"/>
                    <w:left w:val="none" w:sz="0" w:space="0" w:color="auto"/>
                    <w:bottom w:val="none" w:sz="0" w:space="0" w:color="auto"/>
                    <w:right w:val="none" w:sz="0" w:space="0" w:color="auto"/>
                  </w:divBdr>
                  <w:divsChild>
                    <w:div w:id="2099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4685">
      <w:bodyDiv w:val="1"/>
      <w:marLeft w:val="0"/>
      <w:marRight w:val="0"/>
      <w:marTop w:val="0"/>
      <w:marBottom w:val="0"/>
      <w:divBdr>
        <w:top w:val="none" w:sz="0" w:space="0" w:color="auto"/>
        <w:left w:val="none" w:sz="0" w:space="0" w:color="auto"/>
        <w:bottom w:val="none" w:sz="0" w:space="0" w:color="auto"/>
        <w:right w:val="none" w:sz="0" w:space="0" w:color="auto"/>
      </w:divBdr>
    </w:div>
    <w:div w:id="342437698">
      <w:bodyDiv w:val="1"/>
      <w:marLeft w:val="0"/>
      <w:marRight w:val="0"/>
      <w:marTop w:val="0"/>
      <w:marBottom w:val="0"/>
      <w:divBdr>
        <w:top w:val="none" w:sz="0" w:space="0" w:color="auto"/>
        <w:left w:val="none" w:sz="0" w:space="0" w:color="auto"/>
        <w:bottom w:val="none" w:sz="0" w:space="0" w:color="auto"/>
        <w:right w:val="none" w:sz="0" w:space="0" w:color="auto"/>
      </w:divBdr>
    </w:div>
    <w:div w:id="347101315">
      <w:bodyDiv w:val="1"/>
      <w:marLeft w:val="0"/>
      <w:marRight w:val="0"/>
      <w:marTop w:val="0"/>
      <w:marBottom w:val="0"/>
      <w:divBdr>
        <w:top w:val="none" w:sz="0" w:space="0" w:color="auto"/>
        <w:left w:val="none" w:sz="0" w:space="0" w:color="auto"/>
        <w:bottom w:val="none" w:sz="0" w:space="0" w:color="auto"/>
        <w:right w:val="none" w:sz="0" w:space="0" w:color="auto"/>
      </w:divBdr>
    </w:div>
    <w:div w:id="374276801">
      <w:bodyDiv w:val="1"/>
      <w:marLeft w:val="0"/>
      <w:marRight w:val="0"/>
      <w:marTop w:val="0"/>
      <w:marBottom w:val="0"/>
      <w:divBdr>
        <w:top w:val="none" w:sz="0" w:space="0" w:color="auto"/>
        <w:left w:val="none" w:sz="0" w:space="0" w:color="auto"/>
        <w:bottom w:val="none" w:sz="0" w:space="0" w:color="auto"/>
        <w:right w:val="none" w:sz="0" w:space="0" w:color="auto"/>
      </w:divBdr>
    </w:div>
    <w:div w:id="378364664">
      <w:bodyDiv w:val="1"/>
      <w:marLeft w:val="0"/>
      <w:marRight w:val="0"/>
      <w:marTop w:val="0"/>
      <w:marBottom w:val="0"/>
      <w:divBdr>
        <w:top w:val="none" w:sz="0" w:space="0" w:color="auto"/>
        <w:left w:val="none" w:sz="0" w:space="0" w:color="auto"/>
        <w:bottom w:val="none" w:sz="0" w:space="0" w:color="auto"/>
        <w:right w:val="none" w:sz="0" w:space="0" w:color="auto"/>
      </w:divBdr>
    </w:div>
    <w:div w:id="378556246">
      <w:bodyDiv w:val="1"/>
      <w:marLeft w:val="0"/>
      <w:marRight w:val="0"/>
      <w:marTop w:val="0"/>
      <w:marBottom w:val="0"/>
      <w:divBdr>
        <w:top w:val="none" w:sz="0" w:space="0" w:color="auto"/>
        <w:left w:val="none" w:sz="0" w:space="0" w:color="auto"/>
        <w:bottom w:val="none" w:sz="0" w:space="0" w:color="auto"/>
        <w:right w:val="none" w:sz="0" w:space="0" w:color="auto"/>
      </w:divBdr>
    </w:div>
    <w:div w:id="41532214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18021111">
      <w:bodyDiv w:val="1"/>
      <w:marLeft w:val="0"/>
      <w:marRight w:val="0"/>
      <w:marTop w:val="0"/>
      <w:marBottom w:val="0"/>
      <w:divBdr>
        <w:top w:val="none" w:sz="0" w:space="0" w:color="auto"/>
        <w:left w:val="none" w:sz="0" w:space="0" w:color="auto"/>
        <w:bottom w:val="none" w:sz="0" w:space="0" w:color="auto"/>
        <w:right w:val="none" w:sz="0" w:space="0" w:color="auto"/>
      </w:divBdr>
    </w:div>
    <w:div w:id="435172653">
      <w:bodyDiv w:val="1"/>
      <w:marLeft w:val="0"/>
      <w:marRight w:val="0"/>
      <w:marTop w:val="0"/>
      <w:marBottom w:val="0"/>
      <w:divBdr>
        <w:top w:val="none" w:sz="0" w:space="0" w:color="auto"/>
        <w:left w:val="none" w:sz="0" w:space="0" w:color="auto"/>
        <w:bottom w:val="none" w:sz="0" w:space="0" w:color="auto"/>
        <w:right w:val="none" w:sz="0" w:space="0" w:color="auto"/>
      </w:divBdr>
    </w:div>
    <w:div w:id="480463514">
      <w:bodyDiv w:val="1"/>
      <w:marLeft w:val="0"/>
      <w:marRight w:val="0"/>
      <w:marTop w:val="0"/>
      <w:marBottom w:val="0"/>
      <w:divBdr>
        <w:top w:val="none" w:sz="0" w:space="0" w:color="auto"/>
        <w:left w:val="none" w:sz="0" w:space="0" w:color="auto"/>
        <w:bottom w:val="none" w:sz="0" w:space="0" w:color="auto"/>
        <w:right w:val="none" w:sz="0" w:space="0" w:color="auto"/>
      </w:divBdr>
    </w:div>
    <w:div w:id="484979552">
      <w:bodyDiv w:val="1"/>
      <w:marLeft w:val="0"/>
      <w:marRight w:val="0"/>
      <w:marTop w:val="0"/>
      <w:marBottom w:val="0"/>
      <w:divBdr>
        <w:top w:val="none" w:sz="0" w:space="0" w:color="auto"/>
        <w:left w:val="none" w:sz="0" w:space="0" w:color="auto"/>
        <w:bottom w:val="none" w:sz="0" w:space="0" w:color="auto"/>
        <w:right w:val="none" w:sz="0" w:space="0" w:color="auto"/>
      </w:divBdr>
    </w:div>
    <w:div w:id="486895973">
      <w:bodyDiv w:val="1"/>
      <w:marLeft w:val="0"/>
      <w:marRight w:val="0"/>
      <w:marTop w:val="0"/>
      <w:marBottom w:val="0"/>
      <w:divBdr>
        <w:top w:val="none" w:sz="0" w:space="0" w:color="auto"/>
        <w:left w:val="none" w:sz="0" w:space="0" w:color="auto"/>
        <w:bottom w:val="none" w:sz="0" w:space="0" w:color="auto"/>
        <w:right w:val="none" w:sz="0" w:space="0" w:color="auto"/>
      </w:divBdr>
    </w:div>
    <w:div w:id="498933692">
      <w:bodyDiv w:val="1"/>
      <w:marLeft w:val="0"/>
      <w:marRight w:val="0"/>
      <w:marTop w:val="0"/>
      <w:marBottom w:val="0"/>
      <w:divBdr>
        <w:top w:val="none" w:sz="0" w:space="0" w:color="auto"/>
        <w:left w:val="none" w:sz="0" w:space="0" w:color="auto"/>
        <w:bottom w:val="none" w:sz="0" w:space="0" w:color="auto"/>
        <w:right w:val="none" w:sz="0" w:space="0" w:color="auto"/>
      </w:divBdr>
    </w:div>
    <w:div w:id="506100381">
      <w:bodyDiv w:val="1"/>
      <w:marLeft w:val="0"/>
      <w:marRight w:val="0"/>
      <w:marTop w:val="0"/>
      <w:marBottom w:val="0"/>
      <w:divBdr>
        <w:top w:val="none" w:sz="0" w:space="0" w:color="auto"/>
        <w:left w:val="none" w:sz="0" w:space="0" w:color="auto"/>
        <w:bottom w:val="none" w:sz="0" w:space="0" w:color="auto"/>
        <w:right w:val="none" w:sz="0" w:space="0" w:color="auto"/>
      </w:divBdr>
    </w:div>
    <w:div w:id="511651574">
      <w:bodyDiv w:val="1"/>
      <w:marLeft w:val="0"/>
      <w:marRight w:val="0"/>
      <w:marTop w:val="0"/>
      <w:marBottom w:val="0"/>
      <w:divBdr>
        <w:top w:val="none" w:sz="0" w:space="0" w:color="auto"/>
        <w:left w:val="none" w:sz="0" w:space="0" w:color="auto"/>
        <w:bottom w:val="none" w:sz="0" w:space="0" w:color="auto"/>
        <w:right w:val="none" w:sz="0" w:space="0" w:color="auto"/>
      </w:divBdr>
    </w:div>
    <w:div w:id="521936605">
      <w:bodyDiv w:val="1"/>
      <w:marLeft w:val="0"/>
      <w:marRight w:val="0"/>
      <w:marTop w:val="0"/>
      <w:marBottom w:val="0"/>
      <w:divBdr>
        <w:top w:val="none" w:sz="0" w:space="0" w:color="auto"/>
        <w:left w:val="none" w:sz="0" w:space="0" w:color="auto"/>
        <w:bottom w:val="none" w:sz="0" w:space="0" w:color="auto"/>
        <w:right w:val="none" w:sz="0" w:space="0" w:color="auto"/>
      </w:divBdr>
    </w:div>
    <w:div w:id="522324747">
      <w:bodyDiv w:val="1"/>
      <w:marLeft w:val="0"/>
      <w:marRight w:val="0"/>
      <w:marTop w:val="0"/>
      <w:marBottom w:val="0"/>
      <w:divBdr>
        <w:top w:val="none" w:sz="0" w:space="0" w:color="auto"/>
        <w:left w:val="none" w:sz="0" w:space="0" w:color="auto"/>
        <w:bottom w:val="none" w:sz="0" w:space="0" w:color="auto"/>
        <w:right w:val="none" w:sz="0" w:space="0" w:color="auto"/>
      </w:divBdr>
    </w:div>
    <w:div w:id="552740617">
      <w:bodyDiv w:val="1"/>
      <w:marLeft w:val="0"/>
      <w:marRight w:val="0"/>
      <w:marTop w:val="0"/>
      <w:marBottom w:val="0"/>
      <w:divBdr>
        <w:top w:val="none" w:sz="0" w:space="0" w:color="auto"/>
        <w:left w:val="none" w:sz="0" w:space="0" w:color="auto"/>
        <w:bottom w:val="none" w:sz="0" w:space="0" w:color="auto"/>
        <w:right w:val="none" w:sz="0" w:space="0" w:color="auto"/>
      </w:divBdr>
    </w:div>
    <w:div w:id="564873016">
      <w:bodyDiv w:val="1"/>
      <w:marLeft w:val="0"/>
      <w:marRight w:val="0"/>
      <w:marTop w:val="0"/>
      <w:marBottom w:val="0"/>
      <w:divBdr>
        <w:top w:val="none" w:sz="0" w:space="0" w:color="auto"/>
        <w:left w:val="none" w:sz="0" w:space="0" w:color="auto"/>
        <w:bottom w:val="none" w:sz="0" w:space="0" w:color="auto"/>
        <w:right w:val="none" w:sz="0" w:space="0" w:color="auto"/>
      </w:divBdr>
    </w:div>
    <w:div w:id="582881239">
      <w:bodyDiv w:val="1"/>
      <w:marLeft w:val="0"/>
      <w:marRight w:val="0"/>
      <w:marTop w:val="0"/>
      <w:marBottom w:val="0"/>
      <w:divBdr>
        <w:top w:val="none" w:sz="0" w:space="0" w:color="auto"/>
        <w:left w:val="none" w:sz="0" w:space="0" w:color="auto"/>
        <w:bottom w:val="none" w:sz="0" w:space="0" w:color="auto"/>
        <w:right w:val="none" w:sz="0" w:space="0" w:color="auto"/>
      </w:divBdr>
    </w:div>
    <w:div w:id="597056966">
      <w:bodyDiv w:val="1"/>
      <w:marLeft w:val="0"/>
      <w:marRight w:val="0"/>
      <w:marTop w:val="0"/>
      <w:marBottom w:val="0"/>
      <w:divBdr>
        <w:top w:val="none" w:sz="0" w:space="0" w:color="auto"/>
        <w:left w:val="none" w:sz="0" w:space="0" w:color="auto"/>
        <w:bottom w:val="none" w:sz="0" w:space="0" w:color="auto"/>
        <w:right w:val="none" w:sz="0" w:space="0" w:color="auto"/>
      </w:divBdr>
    </w:div>
    <w:div w:id="652877290">
      <w:bodyDiv w:val="1"/>
      <w:marLeft w:val="0"/>
      <w:marRight w:val="0"/>
      <w:marTop w:val="0"/>
      <w:marBottom w:val="0"/>
      <w:divBdr>
        <w:top w:val="none" w:sz="0" w:space="0" w:color="auto"/>
        <w:left w:val="none" w:sz="0" w:space="0" w:color="auto"/>
        <w:bottom w:val="none" w:sz="0" w:space="0" w:color="auto"/>
        <w:right w:val="none" w:sz="0" w:space="0" w:color="auto"/>
      </w:divBdr>
      <w:divsChild>
        <w:div w:id="432479198">
          <w:marLeft w:val="0"/>
          <w:marRight w:val="0"/>
          <w:marTop w:val="0"/>
          <w:marBottom w:val="0"/>
          <w:divBdr>
            <w:top w:val="none" w:sz="0" w:space="0" w:color="auto"/>
            <w:left w:val="none" w:sz="0" w:space="0" w:color="auto"/>
            <w:bottom w:val="none" w:sz="0" w:space="0" w:color="auto"/>
            <w:right w:val="none" w:sz="0" w:space="0" w:color="auto"/>
          </w:divBdr>
          <w:divsChild>
            <w:div w:id="541871580">
              <w:marLeft w:val="0"/>
              <w:marRight w:val="0"/>
              <w:marTop w:val="0"/>
              <w:marBottom w:val="0"/>
              <w:divBdr>
                <w:top w:val="none" w:sz="0" w:space="0" w:color="auto"/>
                <w:left w:val="none" w:sz="0" w:space="0" w:color="auto"/>
                <w:bottom w:val="none" w:sz="0" w:space="0" w:color="auto"/>
                <w:right w:val="none" w:sz="0" w:space="0" w:color="auto"/>
              </w:divBdr>
              <w:divsChild>
                <w:div w:id="1538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8584">
      <w:bodyDiv w:val="1"/>
      <w:marLeft w:val="0"/>
      <w:marRight w:val="0"/>
      <w:marTop w:val="0"/>
      <w:marBottom w:val="0"/>
      <w:divBdr>
        <w:top w:val="none" w:sz="0" w:space="0" w:color="auto"/>
        <w:left w:val="none" w:sz="0" w:space="0" w:color="auto"/>
        <w:bottom w:val="none" w:sz="0" w:space="0" w:color="auto"/>
        <w:right w:val="none" w:sz="0" w:space="0" w:color="auto"/>
      </w:divBdr>
    </w:div>
    <w:div w:id="658538033">
      <w:bodyDiv w:val="1"/>
      <w:marLeft w:val="0"/>
      <w:marRight w:val="0"/>
      <w:marTop w:val="0"/>
      <w:marBottom w:val="0"/>
      <w:divBdr>
        <w:top w:val="none" w:sz="0" w:space="0" w:color="auto"/>
        <w:left w:val="none" w:sz="0" w:space="0" w:color="auto"/>
        <w:bottom w:val="none" w:sz="0" w:space="0" w:color="auto"/>
        <w:right w:val="none" w:sz="0" w:space="0" w:color="auto"/>
      </w:divBdr>
    </w:div>
    <w:div w:id="661350872">
      <w:bodyDiv w:val="1"/>
      <w:marLeft w:val="0"/>
      <w:marRight w:val="0"/>
      <w:marTop w:val="0"/>
      <w:marBottom w:val="0"/>
      <w:divBdr>
        <w:top w:val="none" w:sz="0" w:space="0" w:color="auto"/>
        <w:left w:val="none" w:sz="0" w:space="0" w:color="auto"/>
        <w:bottom w:val="none" w:sz="0" w:space="0" w:color="auto"/>
        <w:right w:val="none" w:sz="0" w:space="0" w:color="auto"/>
      </w:divBdr>
    </w:div>
    <w:div w:id="692418123">
      <w:bodyDiv w:val="1"/>
      <w:marLeft w:val="0"/>
      <w:marRight w:val="0"/>
      <w:marTop w:val="0"/>
      <w:marBottom w:val="0"/>
      <w:divBdr>
        <w:top w:val="none" w:sz="0" w:space="0" w:color="auto"/>
        <w:left w:val="none" w:sz="0" w:space="0" w:color="auto"/>
        <w:bottom w:val="none" w:sz="0" w:space="0" w:color="auto"/>
        <w:right w:val="none" w:sz="0" w:space="0" w:color="auto"/>
      </w:divBdr>
    </w:div>
    <w:div w:id="692532696">
      <w:bodyDiv w:val="1"/>
      <w:marLeft w:val="0"/>
      <w:marRight w:val="0"/>
      <w:marTop w:val="0"/>
      <w:marBottom w:val="0"/>
      <w:divBdr>
        <w:top w:val="none" w:sz="0" w:space="0" w:color="auto"/>
        <w:left w:val="none" w:sz="0" w:space="0" w:color="auto"/>
        <w:bottom w:val="none" w:sz="0" w:space="0" w:color="auto"/>
        <w:right w:val="none" w:sz="0" w:space="0" w:color="auto"/>
      </w:divBdr>
      <w:divsChild>
        <w:div w:id="198126139">
          <w:marLeft w:val="0"/>
          <w:marRight w:val="0"/>
          <w:marTop w:val="0"/>
          <w:marBottom w:val="0"/>
          <w:divBdr>
            <w:top w:val="none" w:sz="0" w:space="0" w:color="auto"/>
            <w:left w:val="none" w:sz="0" w:space="0" w:color="auto"/>
            <w:bottom w:val="none" w:sz="0" w:space="0" w:color="auto"/>
            <w:right w:val="none" w:sz="0" w:space="0" w:color="auto"/>
          </w:divBdr>
          <w:divsChild>
            <w:div w:id="1893997143">
              <w:marLeft w:val="0"/>
              <w:marRight w:val="0"/>
              <w:marTop w:val="0"/>
              <w:marBottom w:val="0"/>
              <w:divBdr>
                <w:top w:val="none" w:sz="0" w:space="0" w:color="auto"/>
                <w:left w:val="none" w:sz="0" w:space="0" w:color="auto"/>
                <w:bottom w:val="none" w:sz="0" w:space="0" w:color="auto"/>
                <w:right w:val="none" w:sz="0" w:space="0" w:color="auto"/>
              </w:divBdr>
              <w:divsChild>
                <w:div w:id="1994018401">
                  <w:marLeft w:val="0"/>
                  <w:marRight w:val="0"/>
                  <w:marTop w:val="0"/>
                  <w:marBottom w:val="0"/>
                  <w:divBdr>
                    <w:top w:val="none" w:sz="0" w:space="0" w:color="auto"/>
                    <w:left w:val="none" w:sz="0" w:space="0" w:color="auto"/>
                    <w:bottom w:val="none" w:sz="0" w:space="0" w:color="auto"/>
                    <w:right w:val="none" w:sz="0" w:space="0" w:color="auto"/>
                  </w:divBdr>
                  <w:divsChild>
                    <w:div w:id="4755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08648456">
      <w:bodyDiv w:val="1"/>
      <w:marLeft w:val="0"/>
      <w:marRight w:val="0"/>
      <w:marTop w:val="0"/>
      <w:marBottom w:val="0"/>
      <w:divBdr>
        <w:top w:val="none" w:sz="0" w:space="0" w:color="auto"/>
        <w:left w:val="none" w:sz="0" w:space="0" w:color="auto"/>
        <w:bottom w:val="none" w:sz="0" w:space="0" w:color="auto"/>
        <w:right w:val="none" w:sz="0" w:space="0" w:color="auto"/>
      </w:divBdr>
      <w:divsChild>
        <w:div w:id="1963222935">
          <w:marLeft w:val="0"/>
          <w:marRight w:val="0"/>
          <w:marTop w:val="0"/>
          <w:marBottom w:val="0"/>
          <w:divBdr>
            <w:top w:val="none" w:sz="0" w:space="0" w:color="auto"/>
            <w:left w:val="none" w:sz="0" w:space="0" w:color="auto"/>
            <w:bottom w:val="none" w:sz="0" w:space="0" w:color="auto"/>
            <w:right w:val="none" w:sz="0" w:space="0" w:color="auto"/>
          </w:divBdr>
          <w:divsChild>
            <w:div w:id="835615345">
              <w:marLeft w:val="0"/>
              <w:marRight w:val="0"/>
              <w:marTop w:val="0"/>
              <w:marBottom w:val="0"/>
              <w:divBdr>
                <w:top w:val="none" w:sz="0" w:space="0" w:color="auto"/>
                <w:left w:val="none" w:sz="0" w:space="0" w:color="auto"/>
                <w:bottom w:val="none" w:sz="0" w:space="0" w:color="auto"/>
                <w:right w:val="none" w:sz="0" w:space="0" w:color="auto"/>
              </w:divBdr>
              <w:divsChild>
                <w:div w:id="2949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464">
      <w:bodyDiv w:val="1"/>
      <w:marLeft w:val="0"/>
      <w:marRight w:val="0"/>
      <w:marTop w:val="0"/>
      <w:marBottom w:val="0"/>
      <w:divBdr>
        <w:top w:val="none" w:sz="0" w:space="0" w:color="auto"/>
        <w:left w:val="none" w:sz="0" w:space="0" w:color="auto"/>
        <w:bottom w:val="none" w:sz="0" w:space="0" w:color="auto"/>
        <w:right w:val="none" w:sz="0" w:space="0" w:color="auto"/>
      </w:divBdr>
    </w:div>
    <w:div w:id="720786527">
      <w:bodyDiv w:val="1"/>
      <w:marLeft w:val="0"/>
      <w:marRight w:val="0"/>
      <w:marTop w:val="0"/>
      <w:marBottom w:val="0"/>
      <w:divBdr>
        <w:top w:val="none" w:sz="0" w:space="0" w:color="auto"/>
        <w:left w:val="none" w:sz="0" w:space="0" w:color="auto"/>
        <w:bottom w:val="none" w:sz="0" w:space="0" w:color="auto"/>
        <w:right w:val="none" w:sz="0" w:space="0" w:color="auto"/>
      </w:divBdr>
    </w:div>
    <w:div w:id="772631810">
      <w:bodyDiv w:val="1"/>
      <w:marLeft w:val="0"/>
      <w:marRight w:val="0"/>
      <w:marTop w:val="0"/>
      <w:marBottom w:val="0"/>
      <w:divBdr>
        <w:top w:val="none" w:sz="0" w:space="0" w:color="auto"/>
        <w:left w:val="none" w:sz="0" w:space="0" w:color="auto"/>
        <w:bottom w:val="none" w:sz="0" w:space="0" w:color="auto"/>
        <w:right w:val="none" w:sz="0" w:space="0" w:color="auto"/>
      </w:divBdr>
    </w:div>
    <w:div w:id="775102025">
      <w:bodyDiv w:val="1"/>
      <w:marLeft w:val="0"/>
      <w:marRight w:val="0"/>
      <w:marTop w:val="0"/>
      <w:marBottom w:val="0"/>
      <w:divBdr>
        <w:top w:val="none" w:sz="0" w:space="0" w:color="auto"/>
        <w:left w:val="none" w:sz="0" w:space="0" w:color="auto"/>
        <w:bottom w:val="none" w:sz="0" w:space="0" w:color="auto"/>
        <w:right w:val="none" w:sz="0" w:space="0" w:color="auto"/>
      </w:divBdr>
    </w:div>
    <w:div w:id="782043612">
      <w:bodyDiv w:val="1"/>
      <w:marLeft w:val="0"/>
      <w:marRight w:val="0"/>
      <w:marTop w:val="0"/>
      <w:marBottom w:val="0"/>
      <w:divBdr>
        <w:top w:val="none" w:sz="0" w:space="0" w:color="auto"/>
        <w:left w:val="none" w:sz="0" w:space="0" w:color="auto"/>
        <w:bottom w:val="none" w:sz="0" w:space="0" w:color="auto"/>
        <w:right w:val="none" w:sz="0" w:space="0" w:color="auto"/>
      </w:divBdr>
    </w:div>
    <w:div w:id="794717075">
      <w:bodyDiv w:val="1"/>
      <w:marLeft w:val="0"/>
      <w:marRight w:val="0"/>
      <w:marTop w:val="0"/>
      <w:marBottom w:val="0"/>
      <w:divBdr>
        <w:top w:val="none" w:sz="0" w:space="0" w:color="auto"/>
        <w:left w:val="none" w:sz="0" w:space="0" w:color="auto"/>
        <w:bottom w:val="none" w:sz="0" w:space="0" w:color="auto"/>
        <w:right w:val="none" w:sz="0" w:space="0" w:color="auto"/>
      </w:divBdr>
    </w:div>
    <w:div w:id="798451201">
      <w:bodyDiv w:val="1"/>
      <w:marLeft w:val="0"/>
      <w:marRight w:val="0"/>
      <w:marTop w:val="0"/>
      <w:marBottom w:val="0"/>
      <w:divBdr>
        <w:top w:val="none" w:sz="0" w:space="0" w:color="auto"/>
        <w:left w:val="none" w:sz="0" w:space="0" w:color="auto"/>
        <w:bottom w:val="none" w:sz="0" w:space="0" w:color="auto"/>
        <w:right w:val="none" w:sz="0" w:space="0" w:color="auto"/>
      </w:divBdr>
    </w:div>
    <w:div w:id="800421894">
      <w:bodyDiv w:val="1"/>
      <w:marLeft w:val="0"/>
      <w:marRight w:val="0"/>
      <w:marTop w:val="0"/>
      <w:marBottom w:val="0"/>
      <w:divBdr>
        <w:top w:val="none" w:sz="0" w:space="0" w:color="auto"/>
        <w:left w:val="none" w:sz="0" w:space="0" w:color="auto"/>
        <w:bottom w:val="none" w:sz="0" w:space="0" w:color="auto"/>
        <w:right w:val="none" w:sz="0" w:space="0" w:color="auto"/>
      </w:divBdr>
    </w:div>
    <w:div w:id="824122493">
      <w:bodyDiv w:val="1"/>
      <w:marLeft w:val="0"/>
      <w:marRight w:val="0"/>
      <w:marTop w:val="0"/>
      <w:marBottom w:val="0"/>
      <w:divBdr>
        <w:top w:val="none" w:sz="0" w:space="0" w:color="auto"/>
        <w:left w:val="none" w:sz="0" w:space="0" w:color="auto"/>
        <w:bottom w:val="none" w:sz="0" w:space="0" w:color="auto"/>
        <w:right w:val="none" w:sz="0" w:space="0" w:color="auto"/>
      </w:divBdr>
    </w:div>
    <w:div w:id="828014014">
      <w:bodyDiv w:val="1"/>
      <w:marLeft w:val="0"/>
      <w:marRight w:val="0"/>
      <w:marTop w:val="0"/>
      <w:marBottom w:val="0"/>
      <w:divBdr>
        <w:top w:val="none" w:sz="0" w:space="0" w:color="auto"/>
        <w:left w:val="none" w:sz="0" w:space="0" w:color="auto"/>
        <w:bottom w:val="none" w:sz="0" w:space="0" w:color="auto"/>
        <w:right w:val="none" w:sz="0" w:space="0" w:color="auto"/>
      </w:divBdr>
    </w:div>
    <w:div w:id="842890672">
      <w:bodyDiv w:val="1"/>
      <w:marLeft w:val="0"/>
      <w:marRight w:val="0"/>
      <w:marTop w:val="0"/>
      <w:marBottom w:val="0"/>
      <w:divBdr>
        <w:top w:val="none" w:sz="0" w:space="0" w:color="auto"/>
        <w:left w:val="none" w:sz="0" w:space="0" w:color="auto"/>
        <w:bottom w:val="none" w:sz="0" w:space="0" w:color="auto"/>
        <w:right w:val="none" w:sz="0" w:space="0" w:color="auto"/>
      </w:divBdr>
    </w:div>
    <w:div w:id="846678491">
      <w:bodyDiv w:val="1"/>
      <w:marLeft w:val="0"/>
      <w:marRight w:val="0"/>
      <w:marTop w:val="0"/>
      <w:marBottom w:val="0"/>
      <w:divBdr>
        <w:top w:val="none" w:sz="0" w:space="0" w:color="auto"/>
        <w:left w:val="none" w:sz="0" w:space="0" w:color="auto"/>
        <w:bottom w:val="none" w:sz="0" w:space="0" w:color="auto"/>
        <w:right w:val="none" w:sz="0" w:space="0" w:color="auto"/>
      </w:divBdr>
    </w:div>
    <w:div w:id="882012778">
      <w:bodyDiv w:val="1"/>
      <w:marLeft w:val="0"/>
      <w:marRight w:val="0"/>
      <w:marTop w:val="0"/>
      <w:marBottom w:val="0"/>
      <w:divBdr>
        <w:top w:val="none" w:sz="0" w:space="0" w:color="auto"/>
        <w:left w:val="none" w:sz="0" w:space="0" w:color="auto"/>
        <w:bottom w:val="none" w:sz="0" w:space="0" w:color="auto"/>
        <w:right w:val="none" w:sz="0" w:space="0" w:color="auto"/>
      </w:divBdr>
    </w:div>
    <w:div w:id="888690433">
      <w:bodyDiv w:val="1"/>
      <w:marLeft w:val="0"/>
      <w:marRight w:val="0"/>
      <w:marTop w:val="0"/>
      <w:marBottom w:val="0"/>
      <w:divBdr>
        <w:top w:val="none" w:sz="0" w:space="0" w:color="auto"/>
        <w:left w:val="none" w:sz="0" w:space="0" w:color="auto"/>
        <w:bottom w:val="none" w:sz="0" w:space="0" w:color="auto"/>
        <w:right w:val="none" w:sz="0" w:space="0" w:color="auto"/>
      </w:divBdr>
    </w:div>
    <w:div w:id="89485830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15937428">
      <w:bodyDiv w:val="1"/>
      <w:marLeft w:val="0"/>
      <w:marRight w:val="0"/>
      <w:marTop w:val="0"/>
      <w:marBottom w:val="0"/>
      <w:divBdr>
        <w:top w:val="none" w:sz="0" w:space="0" w:color="auto"/>
        <w:left w:val="none" w:sz="0" w:space="0" w:color="auto"/>
        <w:bottom w:val="none" w:sz="0" w:space="0" w:color="auto"/>
        <w:right w:val="none" w:sz="0" w:space="0" w:color="auto"/>
      </w:divBdr>
    </w:div>
    <w:div w:id="923338160">
      <w:bodyDiv w:val="1"/>
      <w:marLeft w:val="0"/>
      <w:marRight w:val="0"/>
      <w:marTop w:val="0"/>
      <w:marBottom w:val="0"/>
      <w:divBdr>
        <w:top w:val="none" w:sz="0" w:space="0" w:color="auto"/>
        <w:left w:val="none" w:sz="0" w:space="0" w:color="auto"/>
        <w:bottom w:val="none" w:sz="0" w:space="0" w:color="auto"/>
        <w:right w:val="none" w:sz="0" w:space="0" w:color="auto"/>
      </w:divBdr>
    </w:div>
    <w:div w:id="930702600">
      <w:bodyDiv w:val="1"/>
      <w:marLeft w:val="0"/>
      <w:marRight w:val="0"/>
      <w:marTop w:val="0"/>
      <w:marBottom w:val="0"/>
      <w:divBdr>
        <w:top w:val="none" w:sz="0" w:space="0" w:color="auto"/>
        <w:left w:val="none" w:sz="0" w:space="0" w:color="auto"/>
        <w:bottom w:val="none" w:sz="0" w:space="0" w:color="auto"/>
        <w:right w:val="none" w:sz="0" w:space="0" w:color="auto"/>
      </w:divBdr>
      <w:divsChild>
        <w:div w:id="352614870">
          <w:marLeft w:val="0"/>
          <w:marRight w:val="0"/>
          <w:marTop w:val="0"/>
          <w:marBottom w:val="0"/>
          <w:divBdr>
            <w:top w:val="none" w:sz="0" w:space="0" w:color="auto"/>
            <w:left w:val="none" w:sz="0" w:space="0" w:color="auto"/>
            <w:bottom w:val="none" w:sz="0" w:space="0" w:color="auto"/>
            <w:right w:val="none" w:sz="0" w:space="0" w:color="auto"/>
          </w:divBdr>
        </w:div>
        <w:div w:id="1044409366">
          <w:marLeft w:val="0"/>
          <w:marRight w:val="0"/>
          <w:marTop w:val="0"/>
          <w:marBottom w:val="0"/>
          <w:divBdr>
            <w:top w:val="none" w:sz="0" w:space="0" w:color="auto"/>
            <w:left w:val="none" w:sz="0" w:space="0" w:color="auto"/>
            <w:bottom w:val="none" w:sz="0" w:space="0" w:color="auto"/>
            <w:right w:val="none" w:sz="0" w:space="0" w:color="auto"/>
          </w:divBdr>
        </w:div>
      </w:divsChild>
    </w:div>
    <w:div w:id="950236824">
      <w:bodyDiv w:val="1"/>
      <w:marLeft w:val="0"/>
      <w:marRight w:val="0"/>
      <w:marTop w:val="0"/>
      <w:marBottom w:val="0"/>
      <w:divBdr>
        <w:top w:val="none" w:sz="0" w:space="0" w:color="auto"/>
        <w:left w:val="none" w:sz="0" w:space="0" w:color="auto"/>
        <w:bottom w:val="none" w:sz="0" w:space="0" w:color="auto"/>
        <w:right w:val="none" w:sz="0" w:space="0" w:color="auto"/>
      </w:divBdr>
    </w:div>
    <w:div w:id="950668858">
      <w:bodyDiv w:val="1"/>
      <w:marLeft w:val="0"/>
      <w:marRight w:val="0"/>
      <w:marTop w:val="0"/>
      <w:marBottom w:val="0"/>
      <w:divBdr>
        <w:top w:val="none" w:sz="0" w:space="0" w:color="auto"/>
        <w:left w:val="none" w:sz="0" w:space="0" w:color="auto"/>
        <w:bottom w:val="none" w:sz="0" w:space="0" w:color="auto"/>
        <w:right w:val="none" w:sz="0" w:space="0" w:color="auto"/>
      </w:divBdr>
    </w:div>
    <w:div w:id="958145811">
      <w:bodyDiv w:val="1"/>
      <w:marLeft w:val="0"/>
      <w:marRight w:val="0"/>
      <w:marTop w:val="0"/>
      <w:marBottom w:val="0"/>
      <w:divBdr>
        <w:top w:val="none" w:sz="0" w:space="0" w:color="auto"/>
        <w:left w:val="none" w:sz="0" w:space="0" w:color="auto"/>
        <w:bottom w:val="none" w:sz="0" w:space="0" w:color="auto"/>
        <w:right w:val="none" w:sz="0" w:space="0" w:color="auto"/>
      </w:divBdr>
    </w:div>
    <w:div w:id="959337499">
      <w:bodyDiv w:val="1"/>
      <w:marLeft w:val="0"/>
      <w:marRight w:val="0"/>
      <w:marTop w:val="0"/>
      <w:marBottom w:val="0"/>
      <w:divBdr>
        <w:top w:val="none" w:sz="0" w:space="0" w:color="auto"/>
        <w:left w:val="none" w:sz="0" w:space="0" w:color="auto"/>
        <w:bottom w:val="none" w:sz="0" w:space="0" w:color="auto"/>
        <w:right w:val="none" w:sz="0" w:space="0" w:color="auto"/>
      </w:divBdr>
    </w:div>
    <w:div w:id="965043455">
      <w:bodyDiv w:val="1"/>
      <w:marLeft w:val="0"/>
      <w:marRight w:val="0"/>
      <w:marTop w:val="0"/>
      <w:marBottom w:val="0"/>
      <w:divBdr>
        <w:top w:val="none" w:sz="0" w:space="0" w:color="auto"/>
        <w:left w:val="none" w:sz="0" w:space="0" w:color="auto"/>
        <w:bottom w:val="none" w:sz="0" w:space="0" w:color="auto"/>
        <w:right w:val="none" w:sz="0" w:space="0" w:color="auto"/>
      </w:divBdr>
    </w:div>
    <w:div w:id="996763495">
      <w:bodyDiv w:val="1"/>
      <w:marLeft w:val="0"/>
      <w:marRight w:val="0"/>
      <w:marTop w:val="0"/>
      <w:marBottom w:val="0"/>
      <w:divBdr>
        <w:top w:val="none" w:sz="0" w:space="0" w:color="auto"/>
        <w:left w:val="none" w:sz="0" w:space="0" w:color="auto"/>
        <w:bottom w:val="none" w:sz="0" w:space="0" w:color="auto"/>
        <w:right w:val="none" w:sz="0" w:space="0" w:color="auto"/>
      </w:divBdr>
    </w:div>
    <w:div w:id="1006326362">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37050407">
      <w:bodyDiv w:val="1"/>
      <w:marLeft w:val="0"/>
      <w:marRight w:val="0"/>
      <w:marTop w:val="0"/>
      <w:marBottom w:val="0"/>
      <w:divBdr>
        <w:top w:val="none" w:sz="0" w:space="0" w:color="auto"/>
        <w:left w:val="none" w:sz="0" w:space="0" w:color="auto"/>
        <w:bottom w:val="none" w:sz="0" w:space="0" w:color="auto"/>
        <w:right w:val="none" w:sz="0" w:space="0" w:color="auto"/>
      </w:divBdr>
    </w:div>
    <w:div w:id="1058745235">
      <w:bodyDiv w:val="1"/>
      <w:marLeft w:val="0"/>
      <w:marRight w:val="0"/>
      <w:marTop w:val="0"/>
      <w:marBottom w:val="0"/>
      <w:divBdr>
        <w:top w:val="none" w:sz="0" w:space="0" w:color="auto"/>
        <w:left w:val="none" w:sz="0" w:space="0" w:color="auto"/>
        <w:bottom w:val="none" w:sz="0" w:space="0" w:color="auto"/>
        <w:right w:val="none" w:sz="0" w:space="0" w:color="auto"/>
      </w:divBdr>
    </w:div>
    <w:div w:id="1059137309">
      <w:bodyDiv w:val="1"/>
      <w:marLeft w:val="0"/>
      <w:marRight w:val="0"/>
      <w:marTop w:val="0"/>
      <w:marBottom w:val="0"/>
      <w:divBdr>
        <w:top w:val="none" w:sz="0" w:space="0" w:color="auto"/>
        <w:left w:val="none" w:sz="0" w:space="0" w:color="auto"/>
        <w:bottom w:val="none" w:sz="0" w:space="0" w:color="auto"/>
        <w:right w:val="none" w:sz="0" w:space="0" w:color="auto"/>
      </w:divBdr>
    </w:div>
    <w:div w:id="1080370670">
      <w:bodyDiv w:val="1"/>
      <w:marLeft w:val="0"/>
      <w:marRight w:val="0"/>
      <w:marTop w:val="0"/>
      <w:marBottom w:val="0"/>
      <w:divBdr>
        <w:top w:val="none" w:sz="0" w:space="0" w:color="auto"/>
        <w:left w:val="none" w:sz="0" w:space="0" w:color="auto"/>
        <w:bottom w:val="none" w:sz="0" w:space="0" w:color="auto"/>
        <w:right w:val="none" w:sz="0" w:space="0" w:color="auto"/>
      </w:divBdr>
    </w:div>
    <w:div w:id="1133905602">
      <w:bodyDiv w:val="1"/>
      <w:marLeft w:val="0"/>
      <w:marRight w:val="0"/>
      <w:marTop w:val="0"/>
      <w:marBottom w:val="0"/>
      <w:divBdr>
        <w:top w:val="none" w:sz="0" w:space="0" w:color="auto"/>
        <w:left w:val="none" w:sz="0" w:space="0" w:color="auto"/>
        <w:bottom w:val="none" w:sz="0" w:space="0" w:color="auto"/>
        <w:right w:val="none" w:sz="0" w:space="0" w:color="auto"/>
      </w:divBdr>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2334031">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156263253">
      <w:bodyDiv w:val="1"/>
      <w:marLeft w:val="0"/>
      <w:marRight w:val="0"/>
      <w:marTop w:val="0"/>
      <w:marBottom w:val="0"/>
      <w:divBdr>
        <w:top w:val="none" w:sz="0" w:space="0" w:color="auto"/>
        <w:left w:val="none" w:sz="0" w:space="0" w:color="auto"/>
        <w:bottom w:val="none" w:sz="0" w:space="0" w:color="auto"/>
        <w:right w:val="none" w:sz="0" w:space="0" w:color="auto"/>
      </w:divBdr>
    </w:div>
    <w:div w:id="1171718375">
      <w:bodyDiv w:val="1"/>
      <w:marLeft w:val="0"/>
      <w:marRight w:val="0"/>
      <w:marTop w:val="0"/>
      <w:marBottom w:val="0"/>
      <w:divBdr>
        <w:top w:val="none" w:sz="0" w:space="0" w:color="auto"/>
        <w:left w:val="none" w:sz="0" w:space="0" w:color="auto"/>
        <w:bottom w:val="none" w:sz="0" w:space="0" w:color="auto"/>
        <w:right w:val="none" w:sz="0" w:space="0" w:color="auto"/>
      </w:divBdr>
    </w:div>
    <w:div w:id="1173564837">
      <w:bodyDiv w:val="1"/>
      <w:marLeft w:val="0"/>
      <w:marRight w:val="0"/>
      <w:marTop w:val="0"/>
      <w:marBottom w:val="0"/>
      <w:divBdr>
        <w:top w:val="none" w:sz="0" w:space="0" w:color="auto"/>
        <w:left w:val="none" w:sz="0" w:space="0" w:color="auto"/>
        <w:bottom w:val="none" w:sz="0" w:space="0" w:color="auto"/>
        <w:right w:val="none" w:sz="0" w:space="0" w:color="auto"/>
      </w:divBdr>
    </w:div>
    <w:div w:id="1178033426">
      <w:bodyDiv w:val="1"/>
      <w:marLeft w:val="0"/>
      <w:marRight w:val="0"/>
      <w:marTop w:val="0"/>
      <w:marBottom w:val="0"/>
      <w:divBdr>
        <w:top w:val="none" w:sz="0" w:space="0" w:color="auto"/>
        <w:left w:val="none" w:sz="0" w:space="0" w:color="auto"/>
        <w:bottom w:val="none" w:sz="0" w:space="0" w:color="auto"/>
        <w:right w:val="none" w:sz="0" w:space="0" w:color="auto"/>
      </w:divBdr>
    </w:div>
    <w:div w:id="1215890184">
      <w:bodyDiv w:val="1"/>
      <w:marLeft w:val="0"/>
      <w:marRight w:val="0"/>
      <w:marTop w:val="0"/>
      <w:marBottom w:val="0"/>
      <w:divBdr>
        <w:top w:val="none" w:sz="0" w:space="0" w:color="auto"/>
        <w:left w:val="none" w:sz="0" w:space="0" w:color="auto"/>
        <w:bottom w:val="none" w:sz="0" w:space="0" w:color="auto"/>
        <w:right w:val="none" w:sz="0" w:space="0" w:color="auto"/>
      </w:divBdr>
    </w:div>
    <w:div w:id="1224638146">
      <w:bodyDiv w:val="1"/>
      <w:marLeft w:val="0"/>
      <w:marRight w:val="0"/>
      <w:marTop w:val="0"/>
      <w:marBottom w:val="0"/>
      <w:divBdr>
        <w:top w:val="none" w:sz="0" w:space="0" w:color="auto"/>
        <w:left w:val="none" w:sz="0" w:space="0" w:color="auto"/>
        <w:bottom w:val="none" w:sz="0" w:space="0" w:color="auto"/>
        <w:right w:val="none" w:sz="0" w:space="0" w:color="auto"/>
      </w:divBdr>
    </w:div>
    <w:div w:id="1231841645">
      <w:bodyDiv w:val="1"/>
      <w:marLeft w:val="0"/>
      <w:marRight w:val="0"/>
      <w:marTop w:val="0"/>
      <w:marBottom w:val="0"/>
      <w:divBdr>
        <w:top w:val="none" w:sz="0" w:space="0" w:color="auto"/>
        <w:left w:val="none" w:sz="0" w:space="0" w:color="auto"/>
        <w:bottom w:val="none" w:sz="0" w:space="0" w:color="auto"/>
        <w:right w:val="none" w:sz="0" w:space="0" w:color="auto"/>
      </w:divBdr>
    </w:div>
    <w:div w:id="1251624610">
      <w:bodyDiv w:val="1"/>
      <w:marLeft w:val="0"/>
      <w:marRight w:val="0"/>
      <w:marTop w:val="0"/>
      <w:marBottom w:val="0"/>
      <w:divBdr>
        <w:top w:val="none" w:sz="0" w:space="0" w:color="auto"/>
        <w:left w:val="none" w:sz="0" w:space="0" w:color="auto"/>
        <w:bottom w:val="none" w:sz="0" w:space="0" w:color="auto"/>
        <w:right w:val="none" w:sz="0" w:space="0" w:color="auto"/>
      </w:divBdr>
    </w:div>
    <w:div w:id="1254243605">
      <w:bodyDiv w:val="1"/>
      <w:marLeft w:val="0"/>
      <w:marRight w:val="0"/>
      <w:marTop w:val="0"/>
      <w:marBottom w:val="0"/>
      <w:divBdr>
        <w:top w:val="none" w:sz="0" w:space="0" w:color="auto"/>
        <w:left w:val="none" w:sz="0" w:space="0" w:color="auto"/>
        <w:bottom w:val="none" w:sz="0" w:space="0" w:color="auto"/>
        <w:right w:val="none" w:sz="0" w:space="0" w:color="auto"/>
      </w:divBdr>
    </w:div>
    <w:div w:id="1270820613">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279409814">
      <w:bodyDiv w:val="1"/>
      <w:marLeft w:val="0"/>
      <w:marRight w:val="0"/>
      <w:marTop w:val="0"/>
      <w:marBottom w:val="0"/>
      <w:divBdr>
        <w:top w:val="none" w:sz="0" w:space="0" w:color="auto"/>
        <w:left w:val="none" w:sz="0" w:space="0" w:color="auto"/>
        <w:bottom w:val="none" w:sz="0" w:space="0" w:color="auto"/>
        <w:right w:val="none" w:sz="0" w:space="0" w:color="auto"/>
      </w:divBdr>
      <w:divsChild>
        <w:div w:id="1391733045">
          <w:marLeft w:val="0"/>
          <w:marRight w:val="0"/>
          <w:marTop w:val="0"/>
          <w:marBottom w:val="0"/>
          <w:divBdr>
            <w:top w:val="none" w:sz="0" w:space="0" w:color="auto"/>
            <w:left w:val="none" w:sz="0" w:space="0" w:color="auto"/>
            <w:bottom w:val="none" w:sz="0" w:space="0" w:color="auto"/>
            <w:right w:val="none" w:sz="0" w:space="0" w:color="auto"/>
          </w:divBdr>
          <w:divsChild>
            <w:div w:id="2043699786">
              <w:marLeft w:val="0"/>
              <w:marRight w:val="0"/>
              <w:marTop w:val="0"/>
              <w:marBottom w:val="0"/>
              <w:divBdr>
                <w:top w:val="none" w:sz="0" w:space="0" w:color="auto"/>
                <w:left w:val="none" w:sz="0" w:space="0" w:color="auto"/>
                <w:bottom w:val="none" w:sz="0" w:space="0" w:color="auto"/>
                <w:right w:val="none" w:sz="0" w:space="0" w:color="auto"/>
              </w:divBdr>
              <w:divsChild>
                <w:div w:id="1721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68367">
      <w:bodyDiv w:val="1"/>
      <w:marLeft w:val="0"/>
      <w:marRight w:val="0"/>
      <w:marTop w:val="0"/>
      <w:marBottom w:val="0"/>
      <w:divBdr>
        <w:top w:val="none" w:sz="0" w:space="0" w:color="auto"/>
        <w:left w:val="none" w:sz="0" w:space="0" w:color="auto"/>
        <w:bottom w:val="none" w:sz="0" w:space="0" w:color="auto"/>
        <w:right w:val="none" w:sz="0" w:space="0" w:color="auto"/>
      </w:divBdr>
    </w:div>
    <w:div w:id="1308514824">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47974761">
      <w:bodyDiv w:val="1"/>
      <w:marLeft w:val="0"/>
      <w:marRight w:val="0"/>
      <w:marTop w:val="0"/>
      <w:marBottom w:val="0"/>
      <w:divBdr>
        <w:top w:val="none" w:sz="0" w:space="0" w:color="auto"/>
        <w:left w:val="none" w:sz="0" w:space="0" w:color="auto"/>
        <w:bottom w:val="none" w:sz="0" w:space="0" w:color="auto"/>
        <w:right w:val="none" w:sz="0" w:space="0" w:color="auto"/>
      </w:divBdr>
    </w:div>
    <w:div w:id="1352074437">
      <w:bodyDiv w:val="1"/>
      <w:marLeft w:val="0"/>
      <w:marRight w:val="0"/>
      <w:marTop w:val="0"/>
      <w:marBottom w:val="0"/>
      <w:divBdr>
        <w:top w:val="none" w:sz="0" w:space="0" w:color="auto"/>
        <w:left w:val="none" w:sz="0" w:space="0" w:color="auto"/>
        <w:bottom w:val="none" w:sz="0" w:space="0" w:color="auto"/>
        <w:right w:val="none" w:sz="0" w:space="0" w:color="auto"/>
      </w:divBdr>
    </w:div>
    <w:div w:id="1355309625">
      <w:bodyDiv w:val="1"/>
      <w:marLeft w:val="0"/>
      <w:marRight w:val="0"/>
      <w:marTop w:val="0"/>
      <w:marBottom w:val="0"/>
      <w:divBdr>
        <w:top w:val="none" w:sz="0" w:space="0" w:color="auto"/>
        <w:left w:val="none" w:sz="0" w:space="0" w:color="auto"/>
        <w:bottom w:val="none" w:sz="0" w:space="0" w:color="auto"/>
        <w:right w:val="none" w:sz="0" w:space="0" w:color="auto"/>
      </w:divBdr>
    </w:div>
    <w:div w:id="1362705067">
      <w:bodyDiv w:val="1"/>
      <w:marLeft w:val="0"/>
      <w:marRight w:val="0"/>
      <w:marTop w:val="0"/>
      <w:marBottom w:val="0"/>
      <w:divBdr>
        <w:top w:val="none" w:sz="0" w:space="0" w:color="auto"/>
        <w:left w:val="none" w:sz="0" w:space="0" w:color="auto"/>
        <w:bottom w:val="none" w:sz="0" w:space="0" w:color="auto"/>
        <w:right w:val="none" w:sz="0" w:space="0" w:color="auto"/>
      </w:divBdr>
    </w:div>
    <w:div w:id="1365598424">
      <w:bodyDiv w:val="1"/>
      <w:marLeft w:val="0"/>
      <w:marRight w:val="0"/>
      <w:marTop w:val="0"/>
      <w:marBottom w:val="0"/>
      <w:divBdr>
        <w:top w:val="none" w:sz="0" w:space="0" w:color="auto"/>
        <w:left w:val="none" w:sz="0" w:space="0" w:color="auto"/>
        <w:bottom w:val="none" w:sz="0" w:space="0" w:color="auto"/>
        <w:right w:val="none" w:sz="0" w:space="0" w:color="auto"/>
      </w:divBdr>
    </w:div>
    <w:div w:id="1375040685">
      <w:bodyDiv w:val="1"/>
      <w:marLeft w:val="0"/>
      <w:marRight w:val="0"/>
      <w:marTop w:val="0"/>
      <w:marBottom w:val="0"/>
      <w:divBdr>
        <w:top w:val="none" w:sz="0" w:space="0" w:color="auto"/>
        <w:left w:val="none" w:sz="0" w:space="0" w:color="auto"/>
        <w:bottom w:val="none" w:sz="0" w:space="0" w:color="auto"/>
        <w:right w:val="none" w:sz="0" w:space="0" w:color="auto"/>
      </w:divBdr>
    </w:div>
    <w:div w:id="1382749322">
      <w:bodyDiv w:val="1"/>
      <w:marLeft w:val="0"/>
      <w:marRight w:val="0"/>
      <w:marTop w:val="0"/>
      <w:marBottom w:val="0"/>
      <w:divBdr>
        <w:top w:val="none" w:sz="0" w:space="0" w:color="auto"/>
        <w:left w:val="none" w:sz="0" w:space="0" w:color="auto"/>
        <w:bottom w:val="none" w:sz="0" w:space="0" w:color="auto"/>
        <w:right w:val="none" w:sz="0" w:space="0" w:color="auto"/>
      </w:divBdr>
      <w:divsChild>
        <w:div w:id="20516573">
          <w:marLeft w:val="0"/>
          <w:marRight w:val="0"/>
          <w:marTop w:val="0"/>
          <w:marBottom w:val="0"/>
          <w:divBdr>
            <w:top w:val="none" w:sz="0" w:space="0" w:color="auto"/>
            <w:left w:val="none" w:sz="0" w:space="0" w:color="auto"/>
            <w:bottom w:val="none" w:sz="0" w:space="0" w:color="auto"/>
            <w:right w:val="none" w:sz="0" w:space="0" w:color="auto"/>
          </w:divBdr>
        </w:div>
        <w:div w:id="42220724">
          <w:marLeft w:val="0"/>
          <w:marRight w:val="0"/>
          <w:marTop w:val="0"/>
          <w:marBottom w:val="0"/>
          <w:divBdr>
            <w:top w:val="none" w:sz="0" w:space="0" w:color="auto"/>
            <w:left w:val="none" w:sz="0" w:space="0" w:color="auto"/>
            <w:bottom w:val="none" w:sz="0" w:space="0" w:color="auto"/>
            <w:right w:val="none" w:sz="0" w:space="0" w:color="auto"/>
          </w:divBdr>
          <w:divsChild>
            <w:div w:id="1060053001">
              <w:marLeft w:val="0"/>
              <w:marRight w:val="0"/>
              <w:marTop w:val="0"/>
              <w:marBottom w:val="0"/>
              <w:divBdr>
                <w:top w:val="none" w:sz="0" w:space="0" w:color="auto"/>
                <w:left w:val="none" w:sz="0" w:space="0" w:color="auto"/>
                <w:bottom w:val="none" w:sz="0" w:space="0" w:color="auto"/>
                <w:right w:val="none" w:sz="0" w:space="0" w:color="auto"/>
              </w:divBdr>
            </w:div>
          </w:divsChild>
        </w:div>
        <w:div w:id="54089444">
          <w:marLeft w:val="0"/>
          <w:marRight w:val="0"/>
          <w:marTop w:val="0"/>
          <w:marBottom w:val="0"/>
          <w:divBdr>
            <w:top w:val="none" w:sz="0" w:space="0" w:color="auto"/>
            <w:left w:val="none" w:sz="0" w:space="0" w:color="auto"/>
            <w:bottom w:val="none" w:sz="0" w:space="0" w:color="auto"/>
            <w:right w:val="none" w:sz="0" w:space="0" w:color="auto"/>
          </w:divBdr>
        </w:div>
        <w:div w:id="65538510">
          <w:marLeft w:val="0"/>
          <w:marRight w:val="0"/>
          <w:marTop w:val="0"/>
          <w:marBottom w:val="0"/>
          <w:divBdr>
            <w:top w:val="none" w:sz="0" w:space="0" w:color="auto"/>
            <w:left w:val="none" w:sz="0" w:space="0" w:color="auto"/>
            <w:bottom w:val="none" w:sz="0" w:space="0" w:color="auto"/>
            <w:right w:val="none" w:sz="0" w:space="0" w:color="auto"/>
          </w:divBdr>
        </w:div>
        <w:div w:id="70085092">
          <w:marLeft w:val="0"/>
          <w:marRight w:val="0"/>
          <w:marTop w:val="0"/>
          <w:marBottom w:val="0"/>
          <w:divBdr>
            <w:top w:val="none" w:sz="0" w:space="0" w:color="auto"/>
            <w:left w:val="none" w:sz="0" w:space="0" w:color="auto"/>
            <w:bottom w:val="none" w:sz="0" w:space="0" w:color="auto"/>
            <w:right w:val="none" w:sz="0" w:space="0" w:color="auto"/>
          </w:divBdr>
          <w:divsChild>
            <w:div w:id="510343172">
              <w:marLeft w:val="0"/>
              <w:marRight w:val="0"/>
              <w:marTop w:val="0"/>
              <w:marBottom w:val="0"/>
              <w:divBdr>
                <w:top w:val="none" w:sz="0" w:space="0" w:color="auto"/>
                <w:left w:val="none" w:sz="0" w:space="0" w:color="auto"/>
                <w:bottom w:val="none" w:sz="0" w:space="0" w:color="auto"/>
                <w:right w:val="none" w:sz="0" w:space="0" w:color="auto"/>
              </w:divBdr>
            </w:div>
          </w:divsChild>
        </w:div>
        <w:div w:id="104815679">
          <w:marLeft w:val="0"/>
          <w:marRight w:val="0"/>
          <w:marTop w:val="0"/>
          <w:marBottom w:val="0"/>
          <w:divBdr>
            <w:top w:val="none" w:sz="0" w:space="0" w:color="auto"/>
            <w:left w:val="none" w:sz="0" w:space="0" w:color="auto"/>
            <w:bottom w:val="none" w:sz="0" w:space="0" w:color="auto"/>
            <w:right w:val="none" w:sz="0" w:space="0" w:color="auto"/>
          </w:divBdr>
        </w:div>
        <w:div w:id="113981856">
          <w:marLeft w:val="0"/>
          <w:marRight w:val="0"/>
          <w:marTop w:val="0"/>
          <w:marBottom w:val="0"/>
          <w:divBdr>
            <w:top w:val="none" w:sz="0" w:space="0" w:color="auto"/>
            <w:left w:val="none" w:sz="0" w:space="0" w:color="auto"/>
            <w:bottom w:val="none" w:sz="0" w:space="0" w:color="auto"/>
            <w:right w:val="none" w:sz="0" w:space="0" w:color="auto"/>
          </w:divBdr>
        </w:div>
        <w:div w:id="114374568">
          <w:marLeft w:val="0"/>
          <w:marRight w:val="0"/>
          <w:marTop w:val="0"/>
          <w:marBottom w:val="0"/>
          <w:divBdr>
            <w:top w:val="none" w:sz="0" w:space="0" w:color="auto"/>
            <w:left w:val="none" w:sz="0" w:space="0" w:color="auto"/>
            <w:bottom w:val="none" w:sz="0" w:space="0" w:color="auto"/>
            <w:right w:val="none" w:sz="0" w:space="0" w:color="auto"/>
          </w:divBdr>
        </w:div>
        <w:div w:id="156650592">
          <w:marLeft w:val="0"/>
          <w:marRight w:val="0"/>
          <w:marTop w:val="0"/>
          <w:marBottom w:val="0"/>
          <w:divBdr>
            <w:top w:val="none" w:sz="0" w:space="0" w:color="auto"/>
            <w:left w:val="none" w:sz="0" w:space="0" w:color="auto"/>
            <w:bottom w:val="none" w:sz="0" w:space="0" w:color="auto"/>
            <w:right w:val="none" w:sz="0" w:space="0" w:color="auto"/>
          </w:divBdr>
        </w:div>
        <w:div w:id="167672082">
          <w:marLeft w:val="0"/>
          <w:marRight w:val="0"/>
          <w:marTop w:val="0"/>
          <w:marBottom w:val="0"/>
          <w:divBdr>
            <w:top w:val="none" w:sz="0" w:space="0" w:color="auto"/>
            <w:left w:val="none" w:sz="0" w:space="0" w:color="auto"/>
            <w:bottom w:val="none" w:sz="0" w:space="0" w:color="auto"/>
            <w:right w:val="none" w:sz="0" w:space="0" w:color="auto"/>
          </w:divBdr>
        </w:div>
        <w:div w:id="194117752">
          <w:marLeft w:val="0"/>
          <w:marRight w:val="0"/>
          <w:marTop w:val="0"/>
          <w:marBottom w:val="0"/>
          <w:divBdr>
            <w:top w:val="none" w:sz="0" w:space="0" w:color="auto"/>
            <w:left w:val="none" w:sz="0" w:space="0" w:color="auto"/>
            <w:bottom w:val="none" w:sz="0" w:space="0" w:color="auto"/>
            <w:right w:val="none" w:sz="0" w:space="0" w:color="auto"/>
          </w:divBdr>
        </w:div>
        <w:div w:id="194731890">
          <w:marLeft w:val="0"/>
          <w:marRight w:val="0"/>
          <w:marTop w:val="0"/>
          <w:marBottom w:val="0"/>
          <w:divBdr>
            <w:top w:val="none" w:sz="0" w:space="0" w:color="auto"/>
            <w:left w:val="none" w:sz="0" w:space="0" w:color="auto"/>
            <w:bottom w:val="none" w:sz="0" w:space="0" w:color="auto"/>
            <w:right w:val="none" w:sz="0" w:space="0" w:color="auto"/>
          </w:divBdr>
        </w:div>
        <w:div w:id="249588527">
          <w:marLeft w:val="0"/>
          <w:marRight w:val="0"/>
          <w:marTop w:val="0"/>
          <w:marBottom w:val="0"/>
          <w:divBdr>
            <w:top w:val="none" w:sz="0" w:space="0" w:color="auto"/>
            <w:left w:val="none" w:sz="0" w:space="0" w:color="auto"/>
            <w:bottom w:val="none" w:sz="0" w:space="0" w:color="auto"/>
            <w:right w:val="none" w:sz="0" w:space="0" w:color="auto"/>
          </w:divBdr>
        </w:div>
        <w:div w:id="262148641">
          <w:marLeft w:val="0"/>
          <w:marRight w:val="0"/>
          <w:marTop w:val="0"/>
          <w:marBottom w:val="0"/>
          <w:divBdr>
            <w:top w:val="none" w:sz="0" w:space="0" w:color="auto"/>
            <w:left w:val="none" w:sz="0" w:space="0" w:color="auto"/>
            <w:bottom w:val="none" w:sz="0" w:space="0" w:color="auto"/>
            <w:right w:val="none" w:sz="0" w:space="0" w:color="auto"/>
          </w:divBdr>
        </w:div>
        <w:div w:id="262953778">
          <w:marLeft w:val="0"/>
          <w:marRight w:val="0"/>
          <w:marTop w:val="0"/>
          <w:marBottom w:val="0"/>
          <w:divBdr>
            <w:top w:val="none" w:sz="0" w:space="0" w:color="auto"/>
            <w:left w:val="none" w:sz="0" w:space="0" w:color="auto"/>
            <w:bottom w:val="none" w:sz="0" w:space="0" w:color="auto"/>
            <w:right w:val="none" w:sz="0" w:space="0" w:color="auto"/>
          </w:divBdr>
        </w:div>
        <w:div w:id="280190889">
          <w:marLeft w:val="0"/>
          <w:marRight w:val="0"/>
          <w:marTop w:val="0"/>
          <w:marBottom w:val="0"/>
          <w:divBdr>
            <w:top w:val="none" w:sz="0" w:space="0" w:color="auto"/>
            <w:left w:val="none" w:sz="0" w:space="0" w:color="auto"/>
            <w:bottom w:val="none" w:sz="0" w:space="0" w:color="auto"/>
            <w:right w:val="none" w:sz="0" w:space="0" w:color="auto"/>
          </w:divBdr>
        </w:div>
        <w:div w:id="375276865">
          <w:marLeft w:val="0"/>
          <w:marRight w:val="0"/>
          <w:marTop w:val="0"/>
          <w:marBottom w:val="0"/>
          <w:divBdr>
            <w:top w:val="none" w:sz="0" w:space="0" w:color="auto"/>
            <w:left w:val="none" w:sz="0" w:space="0" w:color="auto"/>
            <w:bottom w:val="none" w:sz="0" w:space="0" w:color="auto"/>
            <w:right w:val="none" w:sz="0" w:space="0" w:color="auto"/>
          </w:divBdr>
        </w:div>
        <w:div w:id="391736792">
          <w:marLeft w:val="0"/>
          <w:marRight w:val="0"/>
          <w:marTop w:val="0"/>
          <w:marBottom w:val="0"/>
          <w:divBdr>
            <w:top w:val="none" w:sz="0" w:space="0" w:color="auto"/>
            <w:left w:val="none" w:sz="0" w:space="0" w:color="auto"/>
            <w:bottom w:val="none" w:sz="0" w:space="0" w:color="auto"/>
            <w:right w:val="none" w:sz="0" w:space="0" w:color="auto"/>
          </w:divBdr>
        </w:div>
        <w:div w:id="400565511">
          <w:marLeft w:val="0"/>
          <w:marRight w:val="0"/>
          <w:marTop w:val="0"/>
          <w:marBottom w:val="0"/>
          <w:divBdr>
            <w:top w:val="none" w:sz="0" w:space="0" w:color="auto"/>
            <w:left w:val="none" w:sz="0" w:space="0" w:color="auto"/>
            <w:bottom w:val="none" w:sz="0" w:space="0" w:color="auto"/>
            <w:right w:val="none" w:sz="0" w:space="0" w:color="auto"/>
          </w:divBdr>
        </w:div>
        <w:div w:id="430973175">
          <w:marLeft w:val="0"/>
          <w:marRight w:val="0"/>
          <w:marTop w:val="0"/>
          <w:marBottom w:val="0"/>
          <w:divBdr>
            <w:top w:val="none" w:sz="0" w:space="0" w:color="auto"/>
            <w:left w:val="none" w:sz="0" w:space="0" w:color="auto"/>
            <w:bottom w:val="none" w:sz="0" w:space="0" w:color="auto"/>
            <w:right w:val="none" w:sz="0" w:space="0" w:color="auto"/>
          </w:divBdr>
        </w:div>
        <w:div w:id="432475388">
          <w:marLeft w:val="0"/>
          <w:marRight w:val="0"/>
          <w:marTop w:val="0"/>
          <w:marBottom w:val="0"/>
          <w:divBdr>
            <w:top w:val="none" w:sz="0" w:space="0" w:color="auto"/>
            <w:left w:val="none" w:sz="0" w:space="0" w:color="auto"/>
            <w:bottom w:val="none" w:sz="0" w:space="0" w:color="auto"/>
            <w:right w:val="none" w:sz="0" w:space="0" w:color="auto"/>
          </w:divBdr>
          <w:divsChild>
            <w:div w:id="45763610">
              <w:marLeft w:val="0"/>
              <w:marRight w:val="0"/>
              <w:marTop w:val="0"/>
              <w:marBottom w:val="0"/>
              <w:divBdr>
                <w:top w:val="none" w:sz="0" w:space="0" w:color="auto"/>
                <w:left w:val="none" w:sz="0" w:space="0" w:color="auto"/>
                <w:bottom w:val="none" w:sz="0" w:space="0" w:color="auto"/>
                <w:right w:val="none" w:sz="0" w:space="0" w:color="auto"/>
              </w:divBdr>
            </w:div>
          </w:divsChild>
        </w:div>
        <w:div w:id="515577937">
          <w:marLeft w:val="0"/>
          <w:marRight w:val="0"/>
          <w:marTop w:val="0"/>
          <w:marBottom w:val="0"/>
          <w:divBdr>
            <w:top w:val="none" w:sz="0" w:space="0" w:color="auto"/>
            <w:left w:val="none" w:sz="0" w:space="0" w:color="auto"/>
            <w:bottom w:val="none" w:sz="0" w:space="0" w:color="auto"/>
            <w:right w:val="none" w:sz="0" w:space="0" w:color="auto"/>
          </w:divBdr>
        </w:div>
        <w:div w:id="517474028">
          <w:marLeft w:val="0"/>
          <w:marRight w:val="0"/>
          <w:marTop w:val="0"/>
          <w:marBottom w:val="0"/>
          <w:divBdr>
            <w:top w:val="none" w:sz="0" w:space="0" w:color="auto"/>
            <w:left w:val="none" w:sz="0" w:space="0" w:color="auto"/>
            <w:bottom w:val="none" w:sz="0" w:space="0" w:color="auto"/>
            <w:right w:val="none" w:sz="0" w:space="0" w:color="auto"/>
          </w:divBdr>
        </w:div>
        <w:div w:id="526332032">
          <w:marLeft w:val="0"/>
          <w:marRight w:val="0"/>
          <w:marTop w:val="0"/>
          <w:marBottom w:val="0"/>
          <w:divBdr>
            <w:top w:val="none" w:sz="0" w:space="0" w:color="auto"/>
            <w:left w:val="none" w:sz="0" w:space="0" w:color="auto"/>
            <w:bottom w:val="none" w:sz="0" w:space="0" w:color="auto"/>
            <w:right w:val="none" w:sz="0" w:space="0" w:color="auto"/>
          </w:divBdr>
        </w:div>
        <w:div w:id="551961892">
          <w:marLeft w:val="0"/>
          <w:marRight w:val="0"/>
          <w:marTop w:val="0"/>
          <w:marBottom w:val="0"/>
          <w:divBdr>
            <w:top w:val="none" w:sz="0" w:space="0" w:color="auto"/>
            <w:left w:val="none" w:sz="0" w:space="0" w:color="auto"/>
            <w:bottom w:val="none" w:sz="0" w:space="0" w:color="auto"/>
            <w:right w:val="none" w:sz="0" w:space="0" w:color="auto"/>
          </w:divBdr>
          <w:divsChild>
            <w:div w:id="1978410054">
              <w:marLeft w:val="0"/>
              <w:marRight w:val="0"/>
              <w:marTop w:val="0"/>
              <w:marBottom w:val="0"/>
              <w:divBdr>
                <w:top w:val="none" w:sz="0" w:space="0" w:color="auto"/>
                <w:left w:val="none" w:sz="0" w:space="0" w:color="auto"/>
                <w:bottom w:val="none" w:sz="0" w:space="0" w:color="auto"/>
                <w:right w:val="none" w:sz="0" w:space="0" w:color="auto"/>
              </w:divBdr>
            </w:div>
          </w:divsChild>
        </w:div>
        <w:div w:id="578179711">
          <w:marLeft w:val="0"/>
          <w:marRight w:val="0"/>
          <w:marTop w:val="0"/>
          <w:marBottom w:val="0"/>
          <w:divBdr>
            <w:top w:val="none" w:sz="0" w:space="0" w:color="auto"/>
            <w:left w:val="none" w:sz="0" w:space="0" w:color="auto"/>
            <w:bottom w:val="none" w:sz="0" w:space="0" w:color="auto"/>
            <w:right w:val="none" w:sz="0" w:space="0" w:color="auto"/>
          </w:divBdr>
        </w:div>
        <w:div w:id="585454182">
          <w:marLeft w:val="0"/>
          <w:marRight w:val="0"/>
          <w:marTop w:val="0"/>
          <w:marBottom w:val="0"/>
          <w:divBdr>
            <w:top w:val="none" w:sz="0" w:space="0" w:color="auto"/>
            <w:left w:val="none" w:sz="0" w:space="0" w:color="auto"/>
            <w:bottom w:val="none" w:sz="0" w:space="0" w:color="auto"/>
            <w:right w:val="none" w:sz="0" w:space="0" w:color="auto"/>
          </w:divBdr>
        </w:div>
        <w:div w:id="611211819">
          <w:marLeft w:val="0"/>
          <w:marRight w:val="0"/>
          <w:marTop w:val="0"/>
          <w:marBottom w:val="0"/>
          <w:divBdr>
            <w:top w:val="none" w:sz="0" w:space="0" w:color="auto"/>
            <w:left w:val="none" w:sz="0" w:space="0" w:color="auto"/>
            <w:bottom w:val="none" w:sz="0" w:space="0" w:color="auto"/>
            <w:right w:val="none" w:sz="0" w:space="0" w:color="auto"/>
          </w:divBdr>
        </w:div>
        <w:div w:id="678311191">
          <w:marLeft w:val="0"/>
          <w:marRight w:val="0"/>
          <w:marTop w:val="0"/>
          <w:marBottom w:val="0"/>
          <w:divBdr>
            <w:top w:val="none" w:sz="0" w:space="0" w:color="auto"/>
            <w:left w:val="none" w:sz="0" w:space="0" w:color="auto"/>
            <w:bottom w:val="none" w:sz="0" w:space="0" w:color="auto"/>
            <w:right w:val="none" w:sz="0" w:space="0" w:color="auto"/>
          </w:divBdr>
        </w:div>
        <w:div w:id="683091143">
          <w:marLeft w:val="0"/>
          <w:marRight w:val="0"/>
          <w:marTop w:val="0"/>
          <w:marBottom w:val="0"/>
          <w:divBdr>
            <w:top w:val="none" w:sz="0" w:space="0" w:color="auto"/>
            <w:left w:val="none" w:sz="0" w:space="0" w:color="auto"/>
            <w:bottom w:val="none" w:sz="0" w:space="0" w:color="auto"/>
            <w:right w:val="none" w:sz="0" w:space="0" w:color="auto"/>
          </w:divBdr>
        </w:div>
        <w:div w:id="694574593">
          <w:marLeft w:val="0"/>
          <w:marRight w:val="0"/>
          <w:marTop w:val="0"/>
          <w:marBottom w:val="0"/>
          <w:divBdr>
            <w:top w:val="none" w:sz="0" w:space="0" w:color="auto"/>
            <w:left w:val="none" w:sz="0" w:space="0" w:color="auto"/>
            <w:bottom w:val="none" w:sz="0" w:space="0" w:color="auto"/>
            <w:right w:val="none" w:sz="0" w:space="0" w:color="auto"/>
          </w:divBdr>
        </w:div>
        <w:div w:id="696200015">
          <w:marLeft w:val="0"/>
          <w:marRight w:val="0"/>
          <w:marTop w:val="0"/>
          <w:marBottom w:val="0"/>
          <w:divBdr>
            <w:top w:val="none" w:sz="0" w:space="0" w:color="auto"/>
            <w:left w:val="none" w:sz="0" w:space="0" w:color="auto"/>
            <w:bottom w:val="none" w:sz="0" w:space="0" w:color="auto"/>
            <w:right w:val="none" w:sz="0" w:space="0" w:color="auto"/>
          </w:divBdr>
        </w:div>
        <w:div w:id="719793300">
          <w:marLeft w:val="0"/>
          <w:marRight w:val="0"/>
          <w:marTop w:val="0"/>
          <w:marBottom w:val="0"/>
          <w:divBdr>
            <w:top w:val="none" w:sz="0" w:space="0" w:color="auto"/>
            <w:left w:val="none" w:sz="0" w:space="0" w:color="auto"/>
            <w:bottom w:val="none" w:sz="0" w:space="0" w:color="auto"/>
            <w:right w:val="none" w:sz="0" w:space="0" w:color="auto"/>
          </w:divBdr>
        </w:div>
        <w:div w:id="733432730">
          <w:marLeft w:val="0"/>
          <w:marRight w:val="0"/>
          <w:marTop w:val="0"/>
          <w:marBottom w:val="0"/>
          <w:divBdr>
            <w:top w:val="none" w:sz="0" w:space="0" w:color="auto"/>
            <w:left w:val="none" w:sz="0" w:space="0" w:color="auto"/>
            <w:bottom w:val="none" w:sz="0" w:space="0" w:color="auto"/>
            <w:right w:val="none" w:sz="0" w:space="0" w:color="auto"/>
          </w:divBdr>
        </w:div>
        <w:div w:id="735128146">
          <w:marLeft w:val="0"/>
          <w:marRight w:val="0"/>
          <w:marTop w:val="0"/>
          <w:marBottom w:val="0"/>
          <w:divBdr>
            <w:top w:val="none" w:sz="0" w:space="0" w:color="auto"/>
            <w:left w:val="none" w:sz="0" w:space="0" w:color="auto"/>
            <w:bottom w:val="none" w:sz="0" w:space="0" w:color="auto"/>
            <w:right w:val="none" w:sz="0" w:space="0" w:color="auto"/>
          </w:divBdr>
        </w:div>
        <w:div w:id="745616377">
          <w:marLeft w:val="0"/>
          <w:marRight w:val="0"/>
          <w:marTop w:val="0"/>
          <w:marBottom w:val="0"/>
          <w:divBdr>
            <w:top w:val="none" w:sz="0" w:space="0" w:color="auto"/>
            <w:left w:val="none" w:sz="0" w:space="0" w:color="auto"/>
            <w:bottom w:val="none" w:sz="0" w:space="0" w:color="auto"/>
            <w:right w:val="none" w:sz="0" w:space="0" w:color="auto"/>
          </w:divBdr>
        </w:div>
        <w:div w:id="749078062">
          <w:marLeft w:val="0"/>
          <w:marRight w:val="0"/>
          <w:marTop w:val="0"/>
          <w:marBottom w:val="0"/>
          <w:divBdr>
            <w:top w:val="none" w:sz="0" w:space="0" w:color="auto"/>
            <w:left w:val="none" w:sz="0" w:space="0" w:color="auto"/>
            <w:bottom w:val="none" w:sz="0" w:space="0" w:color="auto"/>
            <w:right w:val="none" w:sz="0" w:space="0" w:color="auto"/>
          </w:divBdr>
        </w:div>
        <w:div w:id="752581527">
          <w:marLeft w:val="0"/>
          <w:marRight w:val="0"/>
          <w:marTop w:val="0"/>
          <w:marBottom w:val="0"/>
          <w:divBdr>
            <w:top w:val="none" w:sz="0" w:space="0" w:color="auto"/>
            <w:left w:val="none" w:sz="0" w:space="0" w:color="auto"/>
            <w:bottom w:val="none" w:sz="0" w:space="0" w:color="auto"/>
            <w:right w:val="none" w:sz="0" w:space="0" w:color="auto"/>
          </w:divBdr>
        </w:div>
        <w:div w:id="794568044">
          <w:marLeft w:val="0"/>
          <w:marRight w:val="0"/>
          <w:marTop w:val="0"/>
          <w:marBottom w:val="0"/>
          <w:divBdr>
            <w:top w:val="none" w:sz="0" w:space="0" w:color="auto"/>
            <w:left w:val="none" w:sz="0" w:space="0" w:color="auto"/>
            <w:bottom w:val="none" w:sz="0" w:space="0" w:color="auto"/>
            <w:right w:val="none" w:sz="0" w:space="0" w:color="auto"/>
          </w:divBdr>
        </w:div>
        <w:div w:id="796026739">
          <w:marLeft w:val="0"/>
          <w:marRight w:val="0"/>
          <w:marTop w:val="0"/>
          <w:marBottom w:val="0"/>
          <w:divBdr>
            <w:top w:val="none" w:sz="0" w:space="0" w:color="auto"/>
            <w:left w:val="none" w:sz="0" w:space="0" w:color="auto"/>
            <w:bottom w:val="none" w:sz="0" w:space="0" w:color="auto"/>
            <w:right w:val="none" w:sz="0" w:space="0" w:color="auto"/>
          </w:divBdr>
        </w:div>
        <w:div w:id="817496954">
          <w:marLeft w:val="0"/>
          <w:marRight w:val="0"/>
          <w:marTop w:val="0"/>
          <w:marBottom w:val="0"/>
          <w:divBdr>
            <w:top w:val="none" w:sz="0" w:space="0" w:color="auto"/>
            <w:left w:val="none" w:sz="0" w:space="0" w:color="auto"/>
            <w:bottom w:val="none" w:sz="0" w:space="0" w:color="auto"/>
            <w:right w:val="none" w:sz="0" w:space="0" w:color="auto"/>
          </w:divBdr>
        </w:div>
        <w:div w:id="834416804">
          <w:marLeft w:val="0"/>
          <w:marRight w:val="0"/>
          <w:marTop w:val="0"/>
          <w:marBottom w:val="0"/>
          <w:divBdr>
            <w:top w:val="none" w:sz="0" w:space="0" w:color="auto"/>
            <w:left w:val="none" w:sz="0" w:space="0" w:color="auto"/>
            <w:bottom w:val="none" w:sz="0" w:space="0" w:color="auto"/>
            <w:right w:val="none" w:sz="0" w:space="0" w:color="auto"/>
          </w:divBdr>
        </w:div>
        <w:div w:id="837382733">
          <w:marLeft w:val="0"/>
          <w:marRight w:val="0"/>
          <w:marTop w:val="0"/>
          <w:marBottom w:val="0"/>
          <w:divBdr>
            <w:top w:val="none" w:sz="0" w:space="0" w:color="auto"/>
            <w:left w:val="none" w:sz="0" w:space="0" w:color="auto"/>
            <w:bottom w:val="none" w:sz="0" w:space="0" w:color="auto"/>
            <w:right w:val="none" w:sz="0" w:space="0" w:color="auto"/>
          </w:divBdr>
        </w:div>
        <w:div w:id="846139315">
          <w:marLeft w:val="0"/>
          <w:marRight w:val="0"/>
          <w:marTop w:val="0"/>
          <w:marBottom w:val="0"/>
          <w:divBdr>
            <w:top w:val="none" w:sz="0" w:space="0" w:color="auto"/>
            <w:left w:val="none" w:sz="0" w:space="0" w:color="auto"/>
            <w:bottom w:val="none" w:sz="0" w:space="0" w:color="auto"/>
            <w:right w:val="none" w:sz="0" w:space="0" w:color="auto"/>
          </w:divBdr>
        </w:div>
        <w:div w:id="1036390319">
          <w:marLeft w:val="0"/>
          <w:marRight w:val="0"/>
          <w:marTop w:val="0"/>
          <w:marBottom w:val="0"/>
          <w:divBdr>
            <w:top w:val="none" w:sz="0" w:space="0" w:color="auto"/>
            <w:left w:val="none" w:sz="0" w:space="0" w:color="auto"/>
            <w:bottom w:val="none" w:sz="0" w:space="0" w:color="auto"/>
            <w:right w:val="none" w:sz="0" w:space="0" w:color="auto"/>
          </w:divBdr>
        </w:div>
        <w:div w:id="1042092667">
          <w:marLeft w:val="0"/>
          <w:marRight w:val="0"/>
          <w:marTop w:val="0"/>
          <w:marBottom w:val="0"/>
          <w:divBdr>
            <w:top w:val="none" w:sz="0" w:space="0" w:color="auto"/>
            <w:left w:val="none" w:sz="0" w:space="0" w:color="auto"/>
            <w:bottom w:val="none" w:sz="0" w:space="0" w:color="auto"/>
            <w:right w:val="none" w:sz="0" w:space="0" w:color="auto"/>
          </w:divBdr>
        </w:div>
        <w:div w:id="1061518500">
          <w:marLeft w:val="0"/>
          <w:marRight w:val="0"/>
          <w:marTop w:val="0"/>
          <w:marBottom w:val="0"/>
          <w:divBdr>
            <w:top w:val="none" w:sz="0" w:space="0" w:color="auto"/>
            <w:left w:val="none" w:sz="0" w:space="0" w:color="auto"/>
            <w:bottom w:val="none" w:sz="0" w:space="0" w:color="auto"/>
            <w:right w:val="none" w:sz="0" w:space="0" w:color="auto"/>
          </w:divBdr>
        </w:div>
        <w:div w:id="1135683517">
          <w:marLeft w:val="0"/>
          <w:marRight w:val="0"/>
          <w:marTop w:val="0"/>
          <w:marBottom w:val="0"/>
          <w:divBdr>
            <w:top w:val="none" w:sz="0" w:space="0" w:color="auto"/>
            <w:left w:val="none" w:sz="0" w:space="0" w:color="auto"/>
            <w:bottom w:val="none" w:sz="0" w:space="0" w:color="auto"/>
            <w:right w:val="none" w:sz="0" w:space="0" w:color="auto"/>
          </w:divBdr>
        </w:div>
        <w:div w:id="1139179369">
          <w:marLeft w:val="0"/>
          <w:marRight w:val="0"/>
          <w:marTop w:val="0"/>
          <w:marBottom w:val="0"/>
          <w:divBdr>
            <w:top w:val="none" w:sz="0" w:space="0" w:color="auto"/>
            <w:left w:val="none" w:sz="0" w:space="0" w:color="auto"/>
            <w:bottom w:val="none" w:sz="0" w:space="0" w:color="auto"/>
            <w:right w:val="none" w:sz="0" w:space="0" w:color="auto"/>
          </w:divBdr>
        </w:div>
        <w:div w:id="1171066323">
          <w:marLeft w:val="0"/>
          <w:marRight w:val="0"/>
          <w:marTop w:val="0"/>
          <w:marBottom w:val="0"/>
          <w:divBdr>
            <w:top w:val="none" w:sz="0" w:space="0" w:color="auto"/>
            <w:left w:val="none" w:sz="0" w:space="0" w:color="auto"/>
            <w:bottom w:val="none" w:sz="0" w:space="0" w:color="auto"/>
            <w:right w:val="none" w:sz="0" w:space="0" w:color="auto"/>
          </w:divBdr>
        </w:div>
        <w:div w:id="1171414555">
          <w:marLeft w:val="0"/>
          <w:marRight w:val="0"/>
          <w:marTop w:val="0"/>
          <w:marBottom w:val="0"/>
          <w:divBdr>
            <w:top w:val="none" w:sz="0" w:space="0" w:color="auto"/>
            <w:left w:val="none" w:sz="0" w:space="0" w:color="auto"/>
            <w:bottom w:val="none" w:sz="0" w:space="0" w:color="auto"/>
            <w:right w:val="none" w:sz="0" w:space="0" w:color="auto"/>
          </w:divBdr>
        </w:div>
        <w:div w:id="1174951740">
          <w:marLeft w:val="0"/>
          <w:marRight w:val="0"/>
          <w:marTop w:val="0"/>
          <w:marBottom w:val="0"/>
          <w:divBdr>
            <w:top w:val="none" w:sz="0" w:space="0" w:color="auto"/>
            <w:left w:val="none" w:sz="0" w:space="0" w:color="auto"/>
            <w:bottom w:val="none" w:sz="0" w:space="0" w:color="auto"/>
            <w:right w:val="none" w:sz="0" w:space="0" w:color="auto"/>
          </w:divBdr>
        </w:div>
        <w:div w:id="1247299389">
          <w:marLeft w:val="0"/>
          <w:marRight w:val="0"/>
          <w:marTop w:val="0"/>
          <w:marBottom w:val="0"/>
          <w:divBdr>
            <w:top w:val="none" w:sz="0" w:space="0" w:color="auto"/>
            <w:left w:val="none" w:sz="0" w:space="0" w:color="auto"/>
            <w:bottom w:val="none" w:sz="0" w:space="0" w:color="auto"/>
            <w:right w:val="none" w:sz="0" w:space="0" w:color="auto"/>
          </w:divBdr>
          <w:divsChild>
            <w:div w:id="11417969">
              <w:marLeft w:val="0"/>
              <w:marRight w:val="0"/>
              <w:marTop w:val="0"/>
              <w:marBottom w:val="0"/>
              <w:divBdr>
                <w:top w:val="none" w:sz="0" w:space="0" w:color="auto"/>
                <w:left w:val="none" w:sz="0" w:space="0" w:color="auto"/>
                <w:bottom w:val="none" w:sz="0" w:space="0" w:color="auto"/>
                <w:right w:val="none" w:sz="0" w:space="0" w:color="auto"/>
              </w:divBdr>
            </w:div>
          </w:divsChild>
        </w:div>
        <w:div w:id="1371759412">
          <w:marLeft w:val="0"/>
          <w:marRight w:val="0"/>
          <w:marTop w:val="0"/>
          <w:marBottom w:val="0"/>
          <w:divBdr>
            <w:top w:val="none" w:sz="0" w:space="0" w:color="auto"/>
            <w:left w:val="none" w:sz="0" w:space="0" w:color="auto"/>
            <w:bottom w:val="none" w:sz="0" w:space="0" w:color="auto"/>
            <w:right w:val="none" w:sz="0" w:space="0" w:color="auto"/>
          </w:divBdr>
        </w:div>
        <w:div w:id="1387291545">
          <w:marLeft w:val="0"/>
          <w:marRight w:val="0"/>
          <w:marTop w:val="0"/>
          <w:marBottom w:val="0"/>
          <w:divBdr>
            <w:top w:val="none" w:sz="0" w:space="0" w:color="auto"/>
            <w:left w:val="none" w:sz="0" w:space="0" w:color="auto"/>
            <w:bottom w:val="none" w:sz="0" w:space="0" w:color="auto"/>
            <w:right w:val="none" w:sz="0" w:space="0" w:color="auto"/>
          </w:divBdr>
        </w:div>
        <w:div w:id="1427842033">
          <w:marLeft w:val="0"/>
          <w:marRight w:val="0"/>
          <w:marTop w:val="0"/>
          <w:marBottom w:val="0"/>
          <w:divBdr>
            <w:top w:val="none" w:sz="0" w:space="0" w:color="auto"/>
            <w:left w:val="none" w:sz="0" w:space="0" w:color="auto"/>
            <w:bottom w:val="none" w:sz="0" w:space="0" w:color="auto"/>
            <w:right w:val="none" w:sz="0" w:space="0" w:color="auto"/>
          </w:divBdr>
        </w:div>
        <w:div w:id="1428575112">
          <w:marLeft w:val="0"/>
          <w:marRight w:val="0"/>
          <w:marTop w:val="0"/>
          <w:marBottom w:val="0"/>
          <w:divBdr>
            <w:top w:val="none" w:sz="0" w:space="0" w:color="auto"/>
            <w:left w:val="none" w:sz="0" w:space="0" w:color="auto"/>
            <w:bottom w:val="none" w:sz="0" w:space="0" w:color="auto"/>
            <w:right w:val="none" w:sz="0" w:space="0" w:color="auto"/>
          </w:divBdr>
        </w:div>
        <w:div w:id="1438215869">
          <w:marLeft w:val="0"/>
          <w:marRight w:val="0"/>
          <w:marTop w:val="0"/>
          <w:marBottom w:val="0"/>
          <w:divBdr>
            <w:top w:val="none" w:sz="0" w:space="0" w:color="auto"/>
            <w:left w:val="none" w:sz="0" w:space="0" w:color="auto"/>
            <w:bottom w:val="none" w:sz="0" w:space="0" w:color="auto"/>
            <w:right w:val="none" w:sz="0" w:space="0" w:color="auto"/>
          </w:divBdr>
        </w:div>
        <w:div w:id="1453940081">
          <w:marLeft w:val="0"/>
          <w:marRight w:val="0"/>
          <w:marTop w:val="0"/>
          <w:marBottom w:val="0"/>
          <w:divBdr>
            <w:top w:val="none" w:sz="0" w:space="0" w:color="auto"/>
            <w:left w:val="none" w:sz="0" w:space="0" w:color="auto"/>
            <w:bottom w:val="none" w:sz="0" w:space="0" w:color="auto"/>
            <w:right w:val="none" w:sz="0" w:space="0" w:color="auto"/>
          </w:divBdr>
        </w:div>
        <w:div w:id="1467431088">
          <w:marLeft w:val="0"/>
          <w:marRight w:val="0"/>
          <w:marTop w:val="0"/>
          <w:marBottom w:val="0"/>
          <w:divBdr>
            <w:top w:val="none" w:sz="0" w:space="0" w:color="auto"/>
            <w:left w:val="none" w:sz="0" w:space="0" w:color="auto"/>
            <w:bottom w:val="none" w:sz="0" w:space="0" w:color="auto"/>
            <w:right w:val="none" w:sz="0" w:space="0" w:color="auto"/>
          </w:divBdr>
        </w:div>
        <w:div w:id="1469663064">
          <w:marLeft w:val="0"/>
          <w:marRight w:val="0"/>
          <w:marTop w:val="0"/>
          <w:marBottom w:val="0"/>
          <w:divBdr>
            <w:top w:val="none" w:sz="0" w:space="0" w:color="auto"/>
            <w:left w:val="none" w:sz="0" w:space="0" w:color="auto"/>
            <w:bottom w:val="none" w:sz="0" w:space="0" w:color="auto"/>
            <w:right w:val="none" w:sz="0" w:space="0" w:color="auto"/>
          </w:divBdr>
          <w:divsChild>
            <w:div w:id="1211958778">
              <w:marLeft w:val="0"/>
              <w:marRight w:val="0"/>
              <w:marTop w:val="0"/>
              <w:marBottom w:val="0"/>
              <w:divBdr>
                <w:top w:val="none" w:sz="0" w:space="0" w:color="auto"/>
                <w:left w:val="none" w:sz="0" w:space="0" w:color="auto"/>
                <w:bottom w:val="none" w:sz="0" w:space="0" w:color="auto"/>
                <w:right w:val="none" w:sz="0" w:space="0" w:color="auto"/>
              </w:divBdr>
            </w:div>
          </w:divsChild>
        </w:div>
        <w:div w:id="1472098152">
          <w:marLeft w:val="0"/>
          <w:marRight w:val="0"/>
          <w:marTop w:val="0"/>
          <w:marBottom w:val="0"/>
          <w:divBdr>
            <w:top w:val="none" w:sz="0" w:space="0" w:color="auto"/>
            <w:left w:val="none" w:sz="0" w:space="0" w:color="auto"/>
            <w:bottom w:val="none" w:sz="0" w:space="0" w:color="auto"/>
            <w:right w:val="none" w:sz="0" w:space="0" w:color="auto"/>
          </w:divBdr>
        </w:div>
        <w:div w:id="1488128050">
          <w:marLeft w:val="0"/>
          <w:marRight w:val="0"/>
          <w:marTop w:val="0"/>
          <w:marBottom w:val="0"/>
          <w:divBdr>
            <w:top w:val="none" w:sz="0" w:space="0" w:color="auto"/>
            <w:left w:val="none" w:sz="0" w:space="0" w:color="auto"/>
            <w:bottom w:val="none" w:sz="0" w:space="0" w:color="auto"/>
            <w:right w:val="none" w:sz="0" w:space="0" w:color="auto"/>
          </w:divBdr>
        </w:div>
        <w:div w:id="1488546450">
          <w:marLeft w:val="0"/>
          <w:marRight w:val="0"/>
          <w:marTop w:val="0"/>
          <w:marBottom w:val="0"/>
          <w:divBdr>
            <w:top w:val="none" w:sz="0" w:space="0" w:color="auto"/>
            <w:left w:val="none" w:sz="0" w:space="0" w:color="auto"/>
            <w:bottom w:val="none" w:sz="0" w:space="0" w:color="auto"/>
            <w:right w:val="none" w:sz="0" w:space="0" w:color="auto"/>
          </w:divBdr>
        </w:div>
        <w:div w:id="1514494213">
          <w:marLeft w:val="0"/>
          <w:marRight w:val="0"/>
          <w:marTop w:val="0"/>
          <w:marBottom w:val="0"/>
          <w:divBdr>
            <w:top w:val="none" w:sz="0" w:space="0" w:color="auto"/>
            <w:left w:val="none" w:sz="0" w:space="0" w:color="auto"/>
            <w:bottom w:val="none" w:sz="0" w:space="0" w:color="auto"/>
            <w:right w:val="none" w:sz="0" w:space="0" w:color="auto"/>
          </w:divBdr>
          <w:divsChild>
            <w:div w:id="55782038">
              <w:marLeft w:val="0"/>
              <w:marRight w:val="0"/>
              <w:marTop w:val="0"/>
              <w:marBottom w:val="0"/>
              <w:divBdr>
                <w:top w:val="none" w:sz="0" w:space="0" w:color="auto"/>
                <w:left w:val="none" w:sz="0" w:space="0" w:color="auto"/>
                <w:bottom w:val="none" w:sz="0" w:space="0" w:color="auto"/>
                <w:right w:val="none" w:sz="0" w:space="0" w:color="auto"/>
              </w:divBdr>
            </w:div>
          </w:divsChild>
        </w:div>
        <w:div w:id="1562865998">
          <w:marLeft w:val="0"/>
          <w:marRight w:val="0"/>
          <w:marTop w:val="0"/>
          <w:marBottom w:val="0"/>
          <w:divBdr>
            <w:top w:val="none" w:sz="0" w:space="0" w:color="auto"/>
            <w:left w:val="none" w:sz="0" w:space="0" w:color="auto"/>
            <w:bottom w:val="none" w:sz="0" w:space="0" w:color="auto"/>
            <w:right w:val="none" w:sz="0" w:space="0" w:color="auto"/>
          </w:divBdr>
        </w:div>
        <w:div w:id="1582375661">
          <w:marLeft w:val="0"/>
          <w:marRight w:val="0"/>
          <w:marTop w:val="0"/>
          <w:marBottom w:val="0"/>
          <w:divBdr>
            <w:top w:val="none" w:sz="0" w:space="0" w:color="auto"/>
            <w:left w:val="none" w:sz="0" w:space="0" w:color="auto"/>
            <w:bottom w:val="none" w:sz="0" w:space="0" w:color="auto"/>
            <w:right w:val="none" w:sz="0" w:space="0" w:color="auto"/>
          </w:divBdr>
          <w:divsChild>
            <w:div w:id="334962412">
              <w:marLeft w:val="0"/>
              <w:marRight w:val="0"/>
              <w:marTop w:val="0"/>
              <w:marBottom w:val="0"/>
              <w:divBdr>
                <w:top w:val="none" w:sz="0" w:space="0" w:color="auto"/>
                <w:left w:val="none" w:sz="0" w:space="0" w:color="auto"/>
                <w:bottom w:val="none" w:sz="0" w:space="0" w:color="auto"/>
                <w:right w:val="none" w:sz="0" w:space="0" w:color="auto"/>
              </w:divBdr>
            </w:div>
          </w:divsChild>
        </w:div>
        <w:div w:id="1605844897">
          <w:marLeft w:val="0"/>
          <w:marRight w:val="0"/>
          <w:marTop w:val="0"/>
          <w:marBottom w:val="0"/>
          <w:divBdr>
            <w:top w:val="none" w:sz="0" w:space="0" w:color="auto"/>
            <w:left w:val="none" w:sz="0" w:space="0" w:color="auto"/>
            <w:bottom w:val="none" w:sz="0" w:space="0" w:color="auto"/>
            <w:right w:val="none" w:sz="0" w:space="0" w:color="auto"/>
          </w:divBdr>
        </w:div>
        <w:div w:id="1641961004">
          <w:marLeft w:val="0"/>
          <w:marRight w:val="0"/>
          <w:marTop w:val="0"/>
          <w:marBottom w:val="0"/>
          <w:divBdr>
            <w:top w:val="none" w:sz="0" w:space="0" w:color="auto"/>
            <w:left w:val="none" w:sz="0" w:space="0" w:color="auto"/>
            <w:bottom w:val="none" w:sz="0" w:space="0" w:color="auto"/>
            <w:right w:val="none" w:sz="0" w:space="0" w:color="auto"/>
          </w:divBdr>
        </w:div>
        <w:div w:id="1648245350">
          <w:marLeft w:val="0"/>
          <w:marRight w:val="0"/>
          <w:marTop w:val="0"/>
          <w:marBottom w:val="0"/>
          <w:divBdr>
            <w:top w:val="none" w:sz="0" w:space="0" w:color="auto"/>
            <w:left w:val="none" w:sz="0" w:space="0" w:color="auto"/>
            <w:bottom w:val="none" w:sz="0" w:space="0" w:color="auto"/>
            <w:right w:val="none" w:sz="0" w:space="0" w:color="auto"/>
          </w:divBdr>
        </w:div>
        <w:div w:id="1655335034">
          <w:marLeft w:val="0"/>
          <w:marRight w:val="0"/>
          <w:marTop w:val="0"/>
          <w:marBottom w:val="0"/>
          <w:divBdr>
            <w:top w:val="none" w:sz="0" w:space="0" w:color="auto"/>
            <w:left w:val="none" w:sz="0" w:space="0" w:color="auto"/>
            <w:bottom w:val="none" w:sz="0" w:space="0" w:color="auto"/>
            <w:right w:val="none" w:sz="0" w:space="0" w:color="auto"/>
          </w:divBdr>
        </w:div>
        <w:div w:id="1657372573">
          <w:marLeft w:val="0"/>
          <w:marRight w:val="0"/>
          <w:marTop w:val="0"/>
          <w:marBottom w:val="0"/>
          <w:divBdr>
            <w:top w:val="none" w:sz="0" w:space="0" w:color="auto"/>
            <w:left w:val="none" w:sz="0" w:space="0" w:color="auto"/>
            <w:bottom w:val="none" w:sz="0" w:space="0" w:color="auto"/>
            <w:right w:val="none" w:sz="0" w:space="0" w:color="auto"/>
          </w:divBdr>
        </w:div>
        <w:div w:id="1657806649">
          <w:marLeft w:val="0"/>
          <w:marRight w:val="0"/>
          <w:marTop w:val="0"/>
          <w:marBottom w:val="0"/>
          <w:divBdr>
            <w:top w:val="none" w:sz="0" w:space="0" w:color="auto"/>
            <w:left w:val="none" w:sz="0" w:space="0" w:color="auto"/>
            <w:bottom w:val="none" w:sz="0" w:space="0" w:color="auto"/>
            <w:right w:val="none" w:sz="0" w:space="0" w:color="auto"/>
          </w:divBdr>
        </w:div>
        <w:div w:id="1679382413">
          <w:marLeft w:val="0"/>
          <w:marRight w:val="0"/>
          <w:marTop w:val="0"/>
          <w:marBottom w:val="0"/>
          <w:divBdr>
            <w:top w:val="none" w:sz="0" w:space="0" w:color="auto"/>
            <w:left w:val="none" w:sz="0" w:space="0" w:color="auto"/>
            <w:bottom w:val="none" w:sz="0" w:space="0" w:color="auto"/>
            <w:right w:val="none" w:sz="0" w:space="0" w:color="auto"/>
          </w:divBdr>
        </w:div>
        <w:div w:id="1721519260">
          <w:marLeft w:val="0"/>
          <w:marRight w:val="0"/>
          <w:marTop w:val="0"/>
          <w:marBottom w:val="0"/>
          <w:divBdr>
            <w:top w:val="none" w:sz="0" w:space="0" w:color="auto"/>
            <w:left w:val="none" w:sz="0" w:space="0" w:color="auto"/>
            <w:bottom w:val="none" w:sz="0" w:space="0" w:color="auto"/>
            <w:right w:val="none" w:sz="0" w:space="0" w:color="auto"/>
          </w:divBdr>
        </w:div>
        <w:div w:id="1749956296">
          <w:marLeft w:val="0"/>
          <w:marRight w:val="0"/>
          <w:marTop w:val="0"/>
          <w:marBottom w:val="0"/>
          <w:divBdr>
            <w:top w:val="none" w:sz="0" w:space="0" w:color="auto"/>
            <w:left w:val="none" w:sz="0" w:space="0" w:color="auto"/>
            <w:bottom w:val="none" w:sz="0" w:space="0" w:color="auto"/>
            <w:right w:val="none" w:sz="0" w:space="0" w:color="auto"/>
          </w:divBdr>
        </w:div>
        <w:div w:id="1793591386">
          <w:marLeft w:val="0"/>
          <w:marRight w:val="0"/>
          <w:marTop w:val="0"/>
          <w:marBottom w:val="0"/>
          <w:divBdr>
            <w:top w:val="none" w:sz="0" w:space="0" w:color="auto"/>
            <w:left w:val="none" w:sz="0" w:space="0" w:color="auto"/>
            <w:bottom w:val="none" w:sz="0" w:space="0" w:color="auto"/>
            <w:right w:val="none" w:sz="0" w:space="0" w:color="auto"/>
          </w:divBdr>
        </w:div>
        <w:div w:id="1794209790">
          <w:marLeft w:val="0"/>
          <w:marRight w:val="0"/>
          <w:marTop w:val="0"/>
          <w:marBottom w:val="0"/>
          <w:divBdr>
            <w:top w:val="none" w:sz="0" w:space="0" w:color="auto"/>
            <w:left w:val="none" w:sz="0" w:space="0" w:color="auto"/>
            <w:bottom w:val="none" w:sz="0" w:space="0" w:color="auto"/>
            <w:right w:val="none" w:sz="0" w:space="0" w:color="auto"/>
          </w:divBdr>
        </w:div>
        <w:div w:id="1822457015">
          <w:marLeft w:val="0"/>
          <w:marRight w:val="0"/>
          <w:marTop w:val="0"/>
          <w:marBottom w:val="0"/>
          <w:divBdr>
            <w:top w:val="none" w:sz="0" w:space="0" w:color="auto"/>
            <w:left w:val="none" w:sz="0" w:space="0" w:color="auto"/>
            <w:bottom w:val="none" w:sz="0" w:space="0" w:color="auto"/>
            <w:right w:val="none" w:sz="0" w:space="0" w:color="auto"/>
          </w:divBdr>
        </w:div>
        <w:div w:id="1824929713">
          <w:marLeft w:val="0"/>
          <w:marRight w:val="0"/>
          <w:marTop w:val="0"/>
          <w:marBottom w:val="0"/>
          <w:divBdr>
            <w:top w:val="none" w:sz="0" w:space="0" w:color="auto"/>
            <w:left w:val="none" w:sz="0" w:space="0" w:color="auto"/>
            <w:bottom w:val="none" w:sz="0" w:space="0" w:color="auto"/>
            <w:right w:val="none" w:sz="0" w:space="0" w:color="auto"/>
          </w:divBdr>
        </w:div>
        <w:div w:id="1858082741">
          <w:marLeft w:val="0"/>
          <w:marRight w:val="0"/>
          <w:marTop w:val="0"/>
          <w:marBottom w:val="0"/>
          <w:divBdr>
            <w:top w:val="none" w:sz="0" w:space="0" w:color="auto"/>
            <w:left w:val="none" w:sz="0" w:space="0" w:color="auto"/>
            <w:bottom w:val="none" w:sz="0" w:space="0" w:color="auto"/>
            <w:right w:val="none" w:sz="0" w:space="0" w:color="auto"/>
          </w:divBdr>
        </w:div>
        <w:div w:id="1913202096">
          <w:marLeft w:val="0"/>
          <w:marRight w:val="0"/>
          <w:marTop w:val="0"/>
          <w:marBottom w:val="0"/>
          <w:divBdr>
            <w:top w:val="none" w:sz="0" w:space="0" w:color="auto"/>
            <w:left w:val="none" w:sz="0" w:space="0" w:color="auto"/>
            <w:bottom w:val="none" w:sz="0" w:space="0" w:color="auto"/>
            <w:right w:val="none" w:sz="0" w:space="0" w:color="auto"/>
          </w:divBdr>
        </w:div>
        <w:div w:id="1914391847">
          <w:marLeft w:val="0"/>
          <w:marRight w:val="0"/>
          <w:marTop w:val="0"/>
          <w:marBottom w:val="0"/>
          <w:divBdr>
            <w:top w:val="none" w:sz="0" w:space="0" w:color="auto"/>
            <w:left w:val="none" w:sz="0" w:space="0" w:color="auto"/>
            <w:bottom w:val="none" w:sz="0" w:space="0" w:color="auto"/>
            <w:right w:val="none" w:sz="0" w:space="0" w:color="auto"/>
          </w:divBdr>
        </w:div>
        <w:div w:id="1956600155">
          <w:marLeft w:val="0"/>
          <w:marRight w:val="0"/>
          <w:marTop w:val="0"/>
          <w:marBottom w:val="0"/>
          <w:divBdr>
            <w:top w:val="none" w:sz="0" w:space="0" w:color="auto"/>
            <w:left w:val="none" w:sz="0" w:space="0" w:color="auto"/>
            <w:bottom w:val="none" w:sz="0" w:space="0" w:color="auto"/>
            <w:right w:val="none" w:sz="0" w:space="0" w:color="auto"/>
          </w:divBdr>
        </w:div>
        <w:div w:id="1966502240">
          <w:marLeft w:val="0"/>
          <w:marRight w:val="0"/>
          <w:marTop w:val="0"/>
          <w:marBottom w:val="0"/>
          <w:divBdr>
            <w:top w:val="none" w:sz="0" w:space="0" w:color="auto"/>
            <w:left w:val="none" w:sz="0" w:space="0" w:color="auto"/>
            <w:bottom w:val="none" w:sz="0" w:space="0" w:color="auto"/>
            <w:right w:val="none" w:sz="0" w:space="0" w:color="auto"/>
          </w:divBdr>
        </w:div>
        <w:div w:id="1967811383">
          <w:marLeft w:val="0"/>
          <w:marRight w:val="0"/>
          <w:marTop w:val="0"/>
          <w:marBottom w:val="0"/>
          <w:divBdr>
            <w:top w:val="none" w:sz="0" w:space="0" w:color="auto"/>
            <w:left w:val="none" w:sz="0" w:space="0" w:color="auto"/>
            <w:bottom w:val="none" w:sz="0" w:space="0" w:color="auto"/>
            <w:right w:val="none" w:sz="0" w:space="0" w:color="auto"/>
          </w:divBdr>
        </w:div>
        <w:div w:id="1972006789">
          <w:marLeft w:val="0"/>
          <w:marRight w:val="0"/>
          <w:marTop w:val="0"/>
          <w:marBottom w:val="0"/>
          <w:divBdr>
            <w:top w:val="none" w:sz="0" w:space="0" w:color="auto"/>
            <w:left w:val="none" w:sz="0" w:space="0" w:color="auto"/>
            <w:bottom w:val="none" w:sz="0" w:space="0" w:color="auto"/>
            <w:right w:val="none" w:sz="0" w:space="0" w:color="auto"/>
          </w:divBdr>
        </w:div>
        <w:div w:id="1985355879">
          <w:marLeft w:val="0"/>
          <w:marRight w:val="0"/>
          <w:marTop w:val="0"/>
          <w:marBottom w:val="0"/>
          <w:divBdr>
            <w:top w:val="none" w:sz="0" w:space="0" w:color="auto"/>
            <w:left w:val="none" w:sz="0" w:space="0" w:color="auto"/>
            <w:bottom w:val="none" w:sz="0" w:space="0" w:color="auto"/>
            <w:right w:val="none" w:sz="0" w:space="0" w:color="auto"/>
          </w:divBdr>
        </w:div>
        <w:div w:id="1995183947">
          <w:marLeft w:val="0"/>
          <w:marRight w:val="0"/>
          <w:marTop w:val="0"/>
          <w:marBottom w:val="0"/>
          <w:divBdr>
            <w:top w:val="none" w:sz="0" w:space="0" w:color="auto"/>
            <w:left w:val="none" w:sz="0" w:space="0" w:color="auto"/>
            <w:bottom w:val="none" w:sz="0" w:space="0" w:color="auto"/>
            <w:right w:val="none" w:sz="0" w:space="0" w:color="auto"/>
          </w:divBdr>
          <w:divsChild>
            <w:div w:id="570887692">
              <w:marLeft w:val="0"/>
              <w:marRight w:val="0"/>
              <w:marTop w:val="0"/>
              <w:marBottom w:val="0"/>
              <w:divBdr>
                <w:top w:val="none" w:sz="0" w:space="0" w:color="auto"/>
                <w:left w:val="none" w:sz="0" w:space="0" w:color="auto"/>
                <w:bottom w:val="none" w:sz="0" w:space="0" w:color="auto"/>
                <w:right w:val="none" w:sz="0" w:space="0" w:color="auto"/>
              </w:divBdr>
            </w:div>
          </w:divsChild>
        </w:div>
        <w:div w:id="1995526089">
          <w:marLeft w:val="0"/>
          <w:marRight w:val="0"/>
          <w:marTop w:val="0"/>
          <w:marBottom w:val="0"/>
          <w:divBdr>
            <w:top w:val="none" w:sz="0" w:space="0" w:color="auto"/>
            <w:left w:val="none" w:sz="0" w:space="0" w:color="auto"/>
            <w:bottom w:val="none" w:sz="0" w:space="0" w:color="auto"/>
            <w:right w:val="none" w:sz="0" w:space="0" w:color="auto"/>
          </w:divBdr>
        </w:div>
        <w:div w:id="2028559873">
          <w:marLeft w:val="0"/>
          <w:marRight w:val="0"/>
          <w:marTop w:val="0"/>
          <w:marBottom w:val="0"/>
          <w:divBdr>
            <w:top w:val="none" w:sz="0" w:space="0" w:color="auto"/>
            <w:left w:val="none" w:sz="0" w:space="0" w:color="auto"/>
            <w:bottom w:val="none" w:sz="0" w:space="0" w:color="auto"/>
            <w:right w:val="none" w:sz="0" w:space="0" w:color="auto"/>
          </w:divBdr>
        </w:div>
        <w:div w:id="2037849669">
          <w:marLeft w:val="0"/>
          <w:marRight w:val="0"/>
          <w:marTop w:val="0"/>
          <w:marBottom w:val="0"/>
          <w:divBdr>
            <w:top w:val="none" w:sz="0" w:space="0" w:color="auto"/>
            <w:left w:val="none" w:sz="0" w:space="0" w:color="auto"/>
            <w:bottom w:val="none" w:sz="0" w:space="0" w:color="auto"/>
            <w:right w:val="none" w:sz="0" w:space="0" w:color="auto"/>
          </w:divBdr>
        </w:div>
        <w:div w:id="2058434300">
          <w:marLeft w:val="0"/>
          <w:marRight w:val="0"/>
          <w:marTop w:val="0"/>
          <w:marBottom w:val="0"/>
          <w:divBdr>
            <w:top w:val="none" w:sz="0" w:space="0" w:color="auto"/>
            <w:left w:val="none" w:sz="0" w:space="0" w:color="auto"/>
            <w:bottom w:val="none" w:sz="0" w:space="0" w:color="auto"/>
            <w:right w:val="none" w:sz="0" w:space="0" w:color="auto"/>
          </w:divBdr>
          <w:divsChild>
            <w:div w:id="1761095880">
              <w:marLeft w:val="0"/>
              <w:marRight w:val="0"/>
              <w:marTop w:val="0"/>
              <w:marBottom w:val="0"/>
              <w:divBdr>
                <w:top w:val="none" w:sz="0" w:space="0" w:color="auto"/>
                <w:left w:val="none" w:sz="0" w:space="0" w:color="auto"/>
                <w:bottom w:val="none" w:sz="0" w:space="0" w:color="auto"/>
                <w:right w:val="none" w:sz="0" w:space="0" w:color="auto"/>
              </w:divBdr>
            </w:div>
          </w:divsChild>
        </w:div>
        <w:div w:id="2063167265">
          <w:marLeft w:val="0"/>
          <w:marRight w:val="0"/>
          <w:marTop w:val="0"/>
          <w:marBottom w:val="0"/>
          <w:divBdr>
            <w:top w:val="none" w:sz="0" w:space="0" w:color="auto"/>
            <w:left w:val="none" w:sz="0" w:space="0" w:color="auto"/>
            <w:bottom w:val="none" w:sz="0" w:space="0" w:color="auto"/>
            <w:right w:val="none" w:sz="0" w:space="0" w:color="auto"/>
          </w:divBdr>
        </w:div>
        <w:div w:id="2069569002">
          <w:marLeft w:val="0"/>
          <w:marRight w:val="0"/>
          <w:marTop w:val="0"/>
          <w:marBottom w:val="0"/>
          <w:divBdr>
            <w:top w:val="none" w:sz="0" w:space="0" w:color="auto"/>
            <w:left w:val="none" w:sz="0" w:space="0" w:color="auto"/>
            <w:bottom w:val="none" w:sz="0" w:space="0" w:color="auto"/>
            <w:right w:val="none" w:sz="0" w:space="0" w:color="auto"/>
          </w:divBdr>
        </w:div>
        <w:div w:id="2095935699">
          <w:marLeft w:val="0"/>
          <w:marRight w:val="0"/>
          <w:marTop w:val="0"/>
          <w:marBottom w:val="0"/>
          <w:divBdr>
            <w:top w:val="none" w:sz="0" w:space="0" w:color="auto"/>
            <w:left w:val="none" w:sz="0" w:space="0" w:color="auto"/>
            <w:bottom w:val="none" w:sz="0" w:space="0" w:color="auto"/>
            <w:right w:val="none" w:sz="0" w:space="0" w:color="auto"/>
          </w:divBdr>
        </w:div>
        <w:div w:id="2100826458">
          <w:marLeft w:val="0"/>
          <w:marRight w:val="0"/>
          <w:marTop w:val="0"/>
          <w:marBottom w:val="0"/>
          <w:divBdr>
            <w:top w:val="none" w:sz="0" w:space="0" w:color="auto"/>
            <w:left w:val="none" w:sz="0" w:space="0" w:color="auto"/>
            <w:bottom w:val="none" w:sz="0" w:space="0" w:color="auto"/>
            <w:right w:val="none" w:sz="0" w:space="0" w:color="auto"/>
          </w:divBdr>
        </w:div>
      </w:divsChild>
    </w:div>
    <w:div w:id="1428579662">
      <w:bodyDiv w:val="1"/>
      <w:marLeft w:val="0"/>
      <w:marRight w:val="0"/>
      <w:marTop w:val="0"/>
      <w:marBottom w:val="0"/>
      <w:divBdr>
        <w:top w:val="none" w:sz="0" w:space="0" w:color="auto"/>
        <w:left w:val="none" w:sz="0" w:space="0" w:color="auto"/>
        <w:bottom w:val="none" w:sz="0" w:space="0" w:color="auto"/>
        <w:right w:val="none" w:sz="0" w:space="0" w:color="auto"/>
      </w:divBdr>
    </w:div>
    <w:div w:id="1452015617">
      <w:bodyDiv w:val="1"/>
      <w:marLeft w:val="0"/>
      <w:marRight w:val="0"/>
      <w:marTop w:val="0"/>
      <w:marBottom w:val="0"/>
      <w:divBdr>
        <w:top w:val="none" w:sz="0" w:space="0" w:color="auto"/>
        <w:left w:val="none" w:sz="0" w:space="0" w:color="auto"/>
        <w:bottom w:val="none" w:sz="0" w:space="0" w:color="auto"/>
        <w:right w:val="none" w:sz="0" w:space="0" w:color="auto"/>
      </w:divBdr>
    </w:div>
    <w:div w:id="1458984390">
      <w:bodyDiv w:val="1"/>
      <w:marLeft w:val="0"/>
      <w:marRight w:val="0"/>
      <w:marTop w:val="0"/>
      <w:marBottom w:val="0"/>
      <w:divBdr>
        <w:top w:val="none" w:sz="0" w:space="0" w:color="auto"/>
        <w:left w:val="none" w:sz="0" w:space="0" w:color="auto"/>
        <w:bottom w:val="none" w:sz="0" w:space="0" w:color="auto"/>
        <w:right w:val="none" w:sz="0" w:space="0" w:color="auto"/>
      </w:divBdr>
    </w:div>
    <w:div w:id="1473987039">
      <w:bodyDiv w:val="1"/>
      <w:marLeft w:val="0"/>
      <w:marRight w:val="0"/>
      <w:marTop w:val="0"/>
      <w:marBottom w:val="0"/>
      <w:divBdr>
        <w:top w:val="none" w:sz="0" w:space="0" w:color="auto"/>
        <w:left w:val="none" w:sz="0" w:space="0" w:color="auto"/>
        <w:bottom w:val="none" w:sz="0" w:space="0" w:color="auto"/>
        <w:right w:val="none" w:sz="0" w:space="0" w:color="auto"/>
      </w:divBdr>
    </w:div>
    <w:div w:id="1476869921">
      <w:bodyDiv w:val="1"/>
      <w:marLeft w:val="0"/>
      <w:marRight w:val="0"/>
      <w:marTop w:val="0"/>
      <w:marBottom w:val="0"/>
      <w:divBdr>
        <w:top w:val="none" w:sz="0" w:space="0" w:color="auto"/>
        <w:left w:val="none" w:sz="0" w:space="0" w:color="auto"/>
        <w:bottom w:val="none" w:sz="0" w:space="0" w:color="auto"/>
        <w:right w:val="none" w:sz="0" w:space="0" w:color="auto"/>
      </w:divBdr>
    </w:div>
    <w:div w:id="1486168002">
      <w:bodyDiv w:val="1"/>
      <w:marLeft w:val="0"/>
      <w:marRight w:val="0"/>
      <w:marTop w:val="0"/>
      <w:marBottom w:val="0"/>
      <w:divBdr>
        <w:top w:val="none" w:sz="0" w:space="0" w:color="auto"/>
        <w:left w:val="none" w:sz="0" w:space="0" w:color="auto"/>
        <w:bottom w:val="none" w:sz="0" w:space="0" w:color="auto"/>
        <w:right w:val="none" w:sz="0" w:space="0" w:color="auto"/>
      </w:divBdr>
    </w:div>
    <w:div w:id="1486507874">
      <w:bodyDiv w:val="1"/>
      <w:marLeft w:val="0"/>
      <w:marRight w:val="0"/>
      <w:marTop w:val="0"/>
      <w:marBottom w:val="0"/>
      <w:divBdr>
        <w:top w:val="none" w:sz="0" w:space="0" w:color="auto"/>
        <w:left w:val="none" w:sz="0" w:space="0" w:color="auto"/>
        <w:bottom w:val="none" w:sz="0" w:space="0" w:color="auto"/>
        <w:right w:val="none" w:sz="0" w:space="0" w:color="auto"/>
      </w:divBdr>
    </w:div>
    <w:div w:id="1495418136">
      <w:bodyDiv w:val="1"/>
      <w:marLeft w:val="0"/>
      <w:marRight w:val="0"/>
      <w:marTop w:val="0"/>
      <w:marBottom w:val="0"/>
      <w:divBdr>
        <w:top w:val="none" w:sz="0" w:space="0" w:color="auto"/>
        <w:left w:val="none" w:sz="0" w:space="0" w:color="auto"/>
        <w:bottom w:val="none" w:sz="0" w:space="0" w:color="auto"/>
        <w:right w:val="none" w:sz="0" w:space="0" w:color="auto"/>
      </w:divBdr>
    </w:div>
    <w:div w:id="1498769921">
      <w:bodyDiv w:val="1"/>
      <w:marLeft w:val="0"/>
      <w:marRight w:val="0"/>
      <w:marTop w:val="0"/>
      <w:marBottom w:val="0"/>
      <w:divBdr>
        <w:top w:val="none" w:sz="0" w:space="0" w:color="auto"/>
        <w:left w:val="none" w:sz="0" w:space="0" w:color="auto"/>
        <w:bottom w:val="none" w:sz="0" w:space="0" w:color="auto"/>
        <w:right w:val="none" w:sz="0" w:space="0" w:color="auto"/>
      </w:divBdr>
    </w:div>
    <w:div w:id="1505123483">
      <w:bodyDiv w:val="1"/>
      <w:marLeft w:val="0"/>
      <w:marRight w:val="0"/>
      <w:marTop w:val="0"/>
      <w:marBottom w:val="0"/>
      <w:divBdr>
        <w:top w:val="none" w:sz="0" w:space="0" w:color="auto"/>
        <w:left w:val="none" w:sz="0" w:space="0" w:color="auto"/>
        <w:bottom w:val="none" w:sz="0" w:space="0" w:color="auto"/>
        <w:right w:val="none" w:sz="0" w:space="0" w:color="auto"/>
      </w:divBdr>
    </w:div>
    <w:div w:id="1517960295">
      <w:bodyDiv w:val="1"/>
      <w:marLeft w:val="0"/>
      <w:marRight w:val="0"/>
      <w:marTop w:val="0"/>
      <w:marBottom w:val="0"/>
      <w:divBdr>
        <w:top w:val="none" w:sz="0" w:space="0" w:color="auto"/>
        <w:left w:val="none" w:sz="0" w:space="0" w:color="auto"/>
        <w:bottom w:val="none" w:sz="0" w:space="0" w:color="auto"/>
        <w:right w:val="none" w:sz="0" w:space="0" w:color="auto"/>
      </w:divBdr>
    </w:div>
    <w:div w:id="1528442887">
      <w:bodyDiv w:val="1"/>
      <w:marLeft w:val="0"/>
      <w:marRight w:val="0"/>
      <w:marTop w:val="0"/>
      <w:marBottom w:val="0"/>
      <w:divBdr>
        <w:top w:val="none" w:sz="0" w:space="0" w:color="auto"/>
        <w:left w:val="none" w:sz="0" w:space="0" w:color="auto"/>
        <w:bottom w:val="none" w:sz="0" w:space="0" w:color="auto"/>
        <w:right w:val="none" w:sz="0" w:space="0" w:color="auto"/>
      </w:divBdr>
    </w:div>
    <w:div w:id="1542983561">
      <w:bodyDiv w:val="1"/>
      <w:marLeft w:val="0"/>
      <w:marRight w:val="0"/>
      <w:marTop w:val="0"/>
      <w:marBottom w:val="0"/>
      <w:divBdr>
        <w:top w:val="none" w:sz="0" w:space="0" w:color="auto"/>
        <w:left w:val="none" w:sz="0" w:space="0" w:color="auto"/>
        <w:bottom w:val="none" w:sz="0" w:space="0" w:color="auto"/>
        <w:right w:val="none" w:sz="0" w:space="0" w:color="auto"/>
      </w:divBdr>
    </w:div>
    <w:div w:id="1550338826">
      <w:bodyDiv w:val="1"/>
      <w:marLeft w:val="0"/>
      <w:marRight w:val="0"/>
      <w:marTop w:val="0"/>
      <w:marBottom w:val="0"/>
      <w:divBdr>
        <w:top w:val="none" w:sz="0" w:space="0" w:color="auto"/>
        <w:left w:val="none" w:sz="0" w:space="0" w:color="auto"/>
        <w:bottom w:val="none" w:sz="0" w:space="0" w:color="auto"/>
        <w:right w:val="none" w:sz="0" w:space="0" w:color="auto"/>
      </w:divBdr>
    </w:div>
    <w:div w:id="1554466798">
      <w:bodyDiv w:val="1"/>
      <w:marLeft w:val="0"/>
      <w:marRight w:val="0"/>
      <w:marTop w:val="0"/>
      <w:marBottom w:val="0"/>
      <w:divBdr>
        <w:top w:val="none" w:sz="0" w:space="0" w:color="auto"/>
        <w:left w:val="none" w:sz="0" w:space="0" w:color="auto"/>
        <w:bottom w:val="none" w:sz="0" w:space="0" w:color="auto"/>
        <w:right w:val="none" w:sz="0" w:space="0" w:color="auto"/>
      </w:divBdr>
    </w:div>
    <w:div w:id="1563249225">
      <w:bodyDiv w:val="1"/>
      <w:marLeft w:val="0"/>
      <w:marRight w:val="0"/>
      <w:marTop w:val="0"/>
      <w:marBottom w:val="0"/>
      <w:divBdr>
        <w:top w:val="none" w:sz="0" w:space="0" w:color="auto"/>
        <w:left w:val="none" w:sz="0" w:space="0" w:color="auto"/>
        <w:bottom w:val="none" w:sz="0" w:space="0" w:color="auto"/>
        <w:right w:val="none" w:sz="0" w:space="0" w:color="auto"/>
      </w:divBdr>
    </w:div>
    <w:div w:id="1575167332">
      <w:bodyDiv w:val="1"/>
      <w:marLeft w:val="0"/>
      <w:marRight w:val="0"/>
      <w:marTop w:val="0"/>
      <w:marBottom w:val="0"/>
      <w:divBdr>
        <w:top w:val="none" w:sz="0" w:space="0" w:color="auto"/>
        <w:left w:val="none" w:sz="0" w:space="0" w:color="auto"/>
        <w:bottom w:val="none" w:sz="0" w:space="0" w:color="auto"/>
        <w:right w:val="none" w:sz="0" w:space="0" w:color="auto"/>
      </w:divBdr>
    </w:div>
    <w:div w:id="1580090129">
      <w:bodyDiv w:val="1"/>
      <w:marLeft w:val="0"/>
      <w:marRight w:val="0"/>
      <w:marTop w:val="0"/>
      <w:marBottom w:val="0"/>
      <w:divBdr>
        <w:top w:val="none" w:sz="0" w:space="0" w:color="auto"/>
        <w:left w:val="none" w:sz="0" w:space="0" w:color="auto"/>
        <w:bottom w:val="none" w:sz="0" w:space="0" w:color="auto"/>
        <w:right w:val="none" w:sz="0" w:space="0" w:color="auto"/>
      </w:divBdr>
    </w:div>
    <w:div w:id="1583176809">
      <w:bodyDiv w:val="1"/>
      <w:marLeft w:val="0"/>
      <w:marRight w:val="0"/>
      <w:marTop w:val="0"/>
      <w:marBottom w:val="0"/>
      <w:divBdr>
        <w:top w:val="none" w:sz="0" w:space="0" w:color="auto"/>
        <w:left w:val="none" w:sz="0" w:space="0" w:color="auto"/>
        <w:bottom w:val="none" w:sz="0" w:space="0" w:color="auto"/>
        <w:right w:val="none" w:sz="0" w:space="0" w:color="auto"/>
      </w:divBdr>
    </w:div>
    <w:div w:id="1595239782">
      <w:bodyDiv w:val="1"/>
      <w:marLeft w:val="0"/>
      <w:marRight w:val="0"/>
      <w:marTop w:val="0"/>
      <w:marBottom w:val="0"/>
      <w:divBdr>
        <w:top w:val="none" w:sz="0" w:space="0" w:color="auto"/>
        <w:left w:val="none" w:sz="0" w:space="0" w:color="auto"/>
        <w:bottom w:val="none" w:sz="0" w:space="0" w:color="auto"/>
        <w:right w:val="none" w:sz="0" w:space="0" w:color="auto"/>
      </w:divBdr>
    </w:div>
    <w:div w:id="1626963497">
      <w:bodyDiv w:val="1"/>
      <w:marLeft w:val="0"/>
      <w:marRight w:val="0"/>
      <w:marTop w:val="0"/>
      <w:marBottom w:val="0"/>
      <w:divBdr>
        <w:top w:val="none" w:sz="0" w:space="0" w:color="auto"/>
        <w:left w:val="none" w:sz="0" w:space="0" w:color="auto"/>
        <w:bottom w:val="none" w:sz="0" w:space="0" w:color="auto"/>
        <w:right w:val="none" w:sz="0" w:space="0" w:color="auto"/>
      </w:divBdr>
    </w:div>
    <w:div w:id="1632050985">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
    <w:div w:id="1659575122">
      <w:bodyDiv w:val="1"/>
      <w:marLeft w:val="0"/>
      <w:marRight w:val="0"/>
      <w:marTop w:val="0"/>
      <w:marBottom w:val="0"/>
      <w:divBdr>
        <w:top w:val="none" w:sz="0" w:space="0" w:color="auto"/>
        <w:left w:val="none" w:sz="0" w:space="0" w:color="auto"/>
        <w:bottom w:val="none" w:sz="0" w:space="0" w:color="auto"/>
        <w:right w:val="none" w:sz="0" w:space="0" w:color="auto"/>
      </w:divBdr>
    </w:div>
    <w:div w:id="1660579710">
      <w:bodyDiv w:val="1"/>
      <w:marLeft w:val="0"/>
      <w:marRight w:val="0"/>
      <w:marTop w:val="0"/>
      <w:marBottom w:val="0"/>
      <w:divBdr>
        <w:top w:val="none" w:sz="0" w:space="0" w:color="auto"/>
        <w:left w:val="none" w:sz="0" w:space="0" w:color="auto"/>
        <w:bottom w:val="none" w:sz="0" w:space="0" w:color="auto"/>
        <w:right w:val="none" w:sz="0" w:space="0" w:color="auto"/>
      </w:divBdr>
    </w:div>
    <w:div w:id="1661688069">
      <w:bodyDiv w:val="1"/>
      <w:marLeft w:val="0"/>
      <w:marRight w:val="0"/>
      <w:marTop w:val="0"/>
      <w:marBottom w:val="0"/>
      <w:divBdr>
        <w:top w:val="none" w:sz="0" w:space="0" w:color="auto"/>
        <w:left w:val="none" w:sz="0" w:space="0" w:color="auto"/>
        <w:bottom w:val="none" w:sz="0" w:space="0" w:color="auto"/>
        <w:right w:val="none" w:sz="0" w:space="0" w:color="auto"/>
      </w:divBdr>
    </w:div>
    <w:div w:id="1682125485">
      <w:bodyDiv w:val="1"/>
      <w:marLeft w:val="0"/>
      <w:marRight w:val="0"/>
      <w:marTop w:val="0"/>
      <w:marBottom w:val="0"/>
      <w:divBdr>
        <w:top w:val="none" w:sz="0" w:space="0" w:color="auto"/>
        <w:left w:val="none" w:sz="0" w:space="0" w:color="auto"/>
        <w:bottom w:val="none" w:sz="0" w:space="0" w:color="auto"/>
        <w:right w:val="none" w:sz="0" w:space="0" w:color="auto"/>
      </w:divBdr>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3168856">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05406655">
      <w:bodyDiv w:val="1"/>
      <w:marLeft w:val="0"/>
      <w:marRight w:val="0"/>
      <w:marTop w:val="0"/>
      <w:marBottom w:val="0"/>
      <w:divBdr>
        <w:top w:val="none" w:sz="0" w:space="0" w:color="auto"/>
        <w:left w:val="none" w:sz="0" w:space="0" w:color="auto"/>
        <w:bottom w:val="none" w:sz="0" w:space="0" w:color="auto"/>
        <w:right w:val="none" w:sz="0" w:space="0" w:color="auto"/>
      </w:divBdr>
    </w:div>
    <w:div w:id="1731806054">
      <w:bodyDiv w:val="1"/>
      <w:marLeft w:val="0"/>
      <w:marRight w:val="0"/>
      <w:marTop w:val="0"/>
      <w:marBottom w:val="0"/>
      <w:divBdr>
        <w:top w:val="none" w:sz="0" w:space="0" w:color="auto"/>
        <w:left w:val="none" w:sz="0" w:space="0" w:color="auto"/>
        <w:bottom w:val="none" w:sz="0" w:space="0" w:color="auto"/>
        <w:right w:val="none" w:sz="0" w:space="0" w:color="auto"/>
      </w:divBdr>
      <w:divsChild>
        <w:div w:id="976104847">
          <w:marLeft w:val="0"/>
          <w:marRight w:val="0"/>
          <w:marTop w:val="0"/>
          <w:marBottom w:val="0"/>
          <w:divBdr>
            <w:top w:val="none" w:sz="0" w:space="0" w:color="auto"/>
            <w:left w:val="none" w:sz="0" w:space="0" w:color="auto"/>
            <w:bottom w:val="none" w:sz="0" w:space="0" w:color="auto"/>
            <w:right w:val="none" w:sz="0" w:space="0" w:color="auto"/>
          </w:divBdr>
          <w:divsChild>
            <w:div w:id="453141519">
              <w:marLeft w:val="0"/>
              <w:marRight w:val="0"/>
              <w:marTop w:val="0"/>
              <w:marBottom w:val="0"/>
              <w:divBdr>
                <w:top w:val="none" w:sz="0" w:space="0" w:color="auto"/>
                <w:left w:val="none" w:sz="0" w:space="0" w:color="auto"/>
                <w:bottom w:val="none" w:sz="0" w:space="0" w:color="auto"/>
                <w:right w:val="none" w:sz="0" w:space="0" w:color="auto"/>
              </w:divBdr>
              <w:divsChild>
                <w:div w:id="17392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83724">
      <w:bodyDiv w:val="1"/>
      <w:marLeft w:val="0"/>
      <w:marRight w:val="0"/>
      <w:marTop w:val="0"/>
      <w:marBottom w:val="0"/>
      <w:divBdr>
        <w:top w:val="none" w:sz="0" w:space="0" w:color="auto"/>
        <w:left w:val="none" w:sz="0" w:space="0" w:color="auto"/>
        <w:bottom w:val="none" w:sz="0" w:space="0" w:color="auto"/>
        <w:right w:val="none" w:sz="0" w:space="0" w:color="auto"/>
      </w:divBdr>
    </w:div>
    <w:div w:id="1749498462">
      <w:bodyDiv w:val="1"/>
      <w:marLeft w:val="0"/>
      <w:marRight w:val="0"/>
      <w:marTop w:val="0"/>
      <w:marBottom w:val="0"/>
      <w:divBdr>
        <w:top w:val="none" w:sz="0" w:space="0" w:color="auto"/>
        <w:left w:val="none" w:sz="0" w:space="0" w:color="auto"/>
        <w:bottom w:val="none" w:sz="0" w:space="0" w:color="auto"/>
        <w:right w:val="none" w:sz="0" w:space="0" w:color="auto"/>
      </w:divBdr>
    </w:div>
    <w:div w:id="1751846402">
      <w:bodyDiv w:val="1"/>
      <w:marLeft w:val="0"/>
      <w:marRight w:val="0"/>
      <w:marTop w:val="0"/>
      <w:marBottom w:val="0"/>
      <w:divBdr>
        <w:top w:val="none" w:sz="0" w:space="0" w:color="auto"/>
        <w:left w:val="none" w:sz="0" w:space="0" w:color="auto"/>
        <w:bottom w:val="none" w:sz="0" w:space="0" w:color="auto"/>
        <w:right w:val="none" w:sz="0" w:space="0" w:color="auto"/>
      </w:divBdr>
    </w:div>
    <w:div w:id="1769034519">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53841166">
      <w:bodyDiv w:val="1"/>
      <w:marLeft w:val="0"/>
      <w:marRight w:val="0"/>
      <w:marTop w:val="0"/>
      <w:marBottom w:val="0"/>
      <w:divBdr>
        <w:top w:val="none" w:sz="0" w:space="0" w:color="auto"/>
        <w:left w:val="none" w:sz="0" w:space="0" w:color="auto"/>
        <w:bottom w:val="none" w:sz="0" w:space="0" w:color="auto"/>
        <w:right w:val="none" w:sz="0" w:space="0" w:color="auto"/>
      </w:divBdr>
    </w:div>
    <w:div w:id="1884707777">
      <w:bodyDiv w:val="1"/>
      <w:marLeft w:val="0"/>
      <w:marRight w:val="0"/>
      <w:marTop w:val="0"/>
      <w:marBottom w:val="0"/>
      <w:divBdr>
        <w:top w:val="none" w:sz="0" w:space="0" w:color="auto"/>
        <w:left w:val="none" w:sz="0" w:space="0" w:color="auto"/>
        <w:bottom w:val="none" w:sz="0" w:space="0" w:color="auto"/>
        <w:right w:val="none" w:sz="0" w:space="0" w:color="auto"/>
      </w:divBdr>
      <w:divsChild>
        <w:div w:id="1612205523">
          <w:marLeft w:val="0"/>
          <w:marRight w:val="0"/>
          <w:marTop w:val="0"/>
          <w:marBottom w:val="0"/>
          <w:divBdr>
            <w:top w:val="none" w:sz="0" w:space="0" w:color="auto"/>
            <w:left w:val="none" w:sz="0" w:space="0" w:color="auto"/>
            <w:bottom w:val="none" w:sz="0" w:space="0" w:color="auto"/>
            <w:right w:val="none" w:sz="0" w:space="0" w:color="auto"/>
          </w:divBdr>
          <w:divsChild>
            <w:div w:id="1713116854">
              <w:marLeft w:val="0"/>
              <w:marRight w:val="0"/>
              <w:marTop w:val="0"/>
              <w:marBottom w:val="0"/>
              <w:divBdr>
                <w:top w:val="none" w:sz="0" w:space="0" w:color="auto"/>
                <w:left w:val="none" w:sz="0" w:space="0" w:color="auto"/>
                <w:bottom w:val="none" w:sz="0" w:space="0" w:color="auto"/>
                <w:right w:val="none" w:sz="0" w:space="0" w:color="auto"/>
              </w:divBdr>
              <w:divsChild>
                <w:div w:id="20275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7019">
      <w:bodyDiv w:val="1"/>
      <w:marLeft w:val="0"/>
      <w:marRight w:val="0"/>
      <w:marTop w:val="0"/>
      <w:marBottom w:val="0"/>
      <w:divBdr>
        <w:top w:val="none" w:sz="0" w:space="0" w:color="auto"/>
        <w:left w:val="none" w:sz="0" w:space="0" w:color="auto"/>
        <w:bottom w:val="none" w:sz="0" w:space="0" w:color="auto"/>
        <w:right w:val="none" w:sz="0" w:space="0" w:color="auto"/>
      </w:divBdr>
    </w:div>
    <w:div w:id="1892568139">
      <w:bodyDiv w:val="1"/>
      <w:marLeft w:val="0"/>
      <w:marRight w:val="0"/>
      <w:marTop w:val="0"/>
      <w:marBottom w:val="0"/>
      <w:divBdr>
        <w:top w:val="none" w:sz="0" w:space="0" w:color="auto"/>
        <w:left w:val="none" w:sz="0" w:space="0" w:color="auto"/>
        <w:bottom w:val="none" w:sz="0" w:space="0" w:color="auto"/>
        <w:right w:val="none" w:sz="0" w:space="0" w:color="auto"/>
      </w:divBdr>
    </w:div>
    <w:div w:id="1906522277">
      <w:bodyDiv w:val="1"/>
      <w:marLeft w:val="0"/>
      <w:marRight w:val="0"/>
      <w:marTop w:val="0"/>
      <w:marBottom w:val="0"/>
      <w:divBdr>
        <w:top w:val="none" w:sz="0" w:space="0" w:color="auto"/>
        <w:left w:val="none" w:sz="0" w:space="0" w:color="auto"/>
        <w:bottom w:val="none" w:sz="0" w:space="0" w:color="auto"/>
        <w:right w:val="none" w:sz="0" w:space="0" w:color="auto"/>
      </w:divBdr>
    </w:div>
    <w:div w:id="1909538583">
      <w:bodyDiv w:val="1"/>
      <w:marLeft w:val="0"/>
      <w:marRight w:val="0"/>
      <w:marTop w:val="0"/>
      <w:marBottom w:val="0"/>
      <w:divBdr>
        <w:top w:val="none" w:sz="0" w:space="0" w:color="auto"/>
        <w:left w:val="none" w:sz="0" w:space="0" w:color="auto"/>
        <w:bottom w:val="none" w:sz="0" w:space="0" w:color="auto"/>
        <w:right w:val="none" w:sz="0" w:space="0" w:color="auto"/>
      </w:divBdr>
    </w:div>
    <w:div w:id="1912694679">
      <w:bodyDiv w:val="1"/>
      <w:marLeft w:val="0"/>
      <w:marRight w:val="0"/>
      <w:marTop w:val="0"/>
      <w:marBottom w:val="0"/>
      <w:divBdr>
        <w:top w:val="none" w:sz="0" w:space="0" w:color="auto"/>
        <w:left w:val="none" w:sz="0" w:space="0" w:color="auto"/>
        <w:bottom w:val="none" w:sz="0" w:space="0" w:color="auto"/>
        <w:right w:val="none" w:sz="0" w:space="0" w:color="auto"/>
      </w:divBdr>
    </w:div>
    <w:div w:id="19339332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47035945">
      <w:bodyDiv w:val="1"/>
      <w:marLeft w:val="0"/>
      <w:marRight w:val="0"/>
      <w:marTop w:val="0"/>
      <w:marBottom w:val="0"/>
      <w:divBdr>
        <w:top w:val="none" w:sz="0" w:space="0" w:color="auto"/>
        <w:left w:val="none" w:sz="0" w:space="0" w:color="auto"/>
        <w:bottom w:val="none" w:sz="0" w:space="0" w:color="auto"/>
        <w:right w:val="none" w:sz="0" w:space="0" w:color="auto"/>
      </w:divBdr>
    </w:div>
    <w:div w:id="1962422516">
      <w:bodyDiv w:val="1"/>
      <w:marLeft w:val="0"/>
      <w:marRight w:val="0"/>
      <w:marTop w:val="0"/>
      <w:marBottom w:val="0"/>
      <w:divBdr>
        <w:top w:val="none" w:sz="0" w:space="0" w:color="auto"/>
        <w:left w:val="none" w:sz="0" w:space="0" w:color="auto"/>
        <w:bottom w:val="none" w:sz="0" w:space="0" w:color="auto"/>
        <w:right w:val="none" w:sz="0" w:space="0" w:color="auto"/>
      </w:divBdr>
    </w:div>
    <w:div w:id="1978367759">
      <w:bodyDiv w:val="1"/>
      <w:marLeft w:val="0"/>
      <w:marRight w:val="0"/>
      <w:marTop w:val="0"/>
      <w:marBottom w:val="0"/>
      <w:divBdr>
        <w:top w:val="none" w:sz="0" w:space="0" w:color="auto"/>
        <w:left w:val="none" w:sz="0" w:space="0" w:color="auto"/>
        <w:bottom w:val="none" w:sz="0" w:space="0" w:color="auto"/>
        <w:right w:val="none" w:sz="0" w:space="0" w:color="auto"/>
      </w:divBdr>
      <w:divsChild>
        <w:div w:id="796803240">
          <w:marLeft w:val="0"/>
          <w:marRight w:val="0"/>
          <w:marTop w:val="0"/>
          <w:marBottom w:val="0"/>
          <w:divBdr>
            <w:top w:val="none" w:sz="0" w:space="0" w:color="auto"/>
            <w:left w:val="none" w:sz="0" w:space="0" w:color="auto"/>
            <w:bottom w:val="none" w:sz="0" w:space="0" w:color="auto"/>
            <w:right w:val="none" w:sz="0" w:space="0" w:color="auto"/>
          </w:divBdr>
        </w:div>
      </w:divsChild>
    </w:div>
    <w:div w:id="1993364459">
      <w:bodyDiv w:val="1"/>
      <w:marLeft w:val="0"/>
      <w:marRight w:val="0"/>
      <w:marTop w:val="0"/>
      <w:marBottom w:val="0"/>
      <w:divBdr>
        <w:top w:val="none" w:sz="0" w:space="0" w:color="auto"/>
        <w:left w:val="none" w:sz="0" w:space="0" w:color="auto"/>
        <w:bottom w:val="none" w:sz="0" w:space="0" w:color="auto"/>
        <w:right w:val="none" w:sz="0" w:space="0" w:color="auto"/>
      </w:divBdr>
    </w:div>
    <w:div w:id="2002656145">
      <w:bodyDiv w:val="1"/>
      <w:marLeft w:val="0"/>
      <w:marRight w:val="0"/>
      <w:marTop w:val="0"/>
      <w:marBottom w:val="0"/>
      <w:divBdr>
        <w:top w:val="none" w:sz="0" w:space="0" w:color="auto"/>
        <w:left w:val="none" w:sz="0" w:space="0" w:color="auto"/>
        <w:bottom w:val="none" w:sz="0" w:space="0" w:color="auto"/>
        <w:right w:val="none" w:sz="0" w:space="0" w:color="auto"/>
      </w:divBdr>
    </w:div>
    <w:div w:id="2003855562">
      <w:bodyDiv w:val="1"/>
      <w:marLeft w:val="0"/>
      <w:marRight w:val="0"/>
      <w:marTop w:val="0"/>
      <w:marBottom w:val="0"/>
      <w:divBdr>
        <w:top w:val="none" w:sz="0" w:space="0" w:color="auto"/>
        <w:left w:val="none" w:sz="0" w:space="0" w:color="auto"/>
        <w:bottom w:val="none" w:sz="0" w:space="0" w:color="auto"/>
        <w:right w:val="none" w:sz="0" w:space="0" w:color="auto"/>
      </w:divBdr>
    </w:div>
    <w:div w:id="2012680689">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35619635">
      <w:bodyDiv w:val="1"/>
      <w:marLeft w:val="0"/>
      <w:marRight w:val="0"/>
      <w:marTop w:val="0"/>
      <w:marBottom w:val="0"/>
      <w:divBdr>
        <w:top w:val="none" w:sz="0" w:space="0" w:color="auto"/>
        <w:left w:val="none" w:sz="0" w:space="0" w:color="auto"/>
        <w:bottom w:val="none" w:sz="0" w:space="0" w:color="auto"/>
        <w:right w:val="none" w:sz="0" w:space="0" w:color="auto"/>
      </w:divBdr>
    </w:div>
    <w:div w:id="204612860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2047076">
      <w:bodyDiv w:val="1"/>
      <w:marLeft w:val="0"/>
      <w:marRight w:val="0"/>
      <w:marTop w:val="0"/>
      <w:marBottom w:val="0"/>
      <w:divBdr>
        <w:top w:val="none" w:sz="0" w:space="0" w:color="auto"/>
        <w:left w:val="none" w:sz="0" w:space="0" w:color="auto"/>
        <w:bottom w:val="none" w:sz="0" w:space="0" w:color="auto"/>
        <w:right w:val="none" w:sz="0" w:space="0" w:color="auto"/>
      </w:divBdr>
    </w:div>
    <w:div w:id="2064016371">
      <w:bodyDiv w:val="1"/>
      <w:marLeft w:val="0"/>
      <w:marRight w:val="0"/>
      <w:marTop w:val="0"/>
      <w:marBottom w:val="0"/>
      <w:divBdr>
        <w:top w:val="none" w:sz="0" w:space="0" w:color="auto"/>
        <w:left w:val="none" w:sz="0" w:space="0" w:color="auto"/>
        <w:bottom w:val="none" w:sz="0" w:space="0" w:color="auto"/>
        <w:right w:val="none" w:sz="0" w:space="0" w:color="auto"/>
      </w:divBdr>
    </w:div>
    <w:div w:id="2077236394">
      <w:bodyDiv w:val="1"/>
      <w:marLeft w:val="0"/>
      <w:marRight w:val="0"/>
      <w:marTop w:val="0"/>
      <w:marBottom w:val="0"/>
      <w:divBdr>
        <w:top w:val="none" w:sz="0" w:space="0" w:color="auto"/>
        <w:left w:val="none" w:sz="0" w:space="0" w:color="auto"/>
        <w:bottom w:val="none" w:sz="0" w:space="0" w:color="auto"/>
        <w:right w:val="none" w:sz="0" w:space="0" w:color="auto"/>
      </w:divBdr>
    </w:div>
    <w:div w:id="2078671708">
      <w:bodyDiv w:val="1"/>
      <w:marLeft w:val="0"/>
      <w:marRight w:val="0"/>
      <w:marTop w:val="0"/>
      <w:marBottom w:val="0"/>
      <w:divBdr>
        <w:top w:val="none" w:sz="0" w:space="0" w:color="auto"/>
        <w:left w:val="none" w:sz="0" w:space="0" w:color="auto"/>
        <w:bottom w:val="none" w:sz="0" w:space="0" w:color="auto"/>
        <w:right w:val="none" w:sz="0" w:space="0" w:color="auto"/>
      </w:divBdr>
    </w:div>
    <w:div w:id="2080709012">
      <w:bodyDiv w:val="1"/>
      <w:marLeft w:val="0"/>
      <w:marRight w:val="0"/>
      <w:marTop w:val="0"/>
      <w:marBottom w:val="0"/>
      <w:divBdr>
        <w:top w:val="none" w:sz="0" w:space="0" w:color="auto"/>
        <w:left w:val="none" w:sz="0" w:space="0" w:color="auto"/>
        <w:bottom w:val="none" w:sz="0" w:space="0" w:color="auto"/>
        <w:right w:val="none" w:sz="0" w:space="0" w:color="auto"/>
      </w:divBdr>
    </w:div>
    <w:div w:id="2087529789">
      <w:bodyDiv w:val="1"/>
      <w:marLeft w:val="0"/>
      <w:marRight w:val="0"/>
      <w:marTop w:val="0"/>
      <w:marBottom w:val="0"/>
      <w:divBdr>
        <w:top w:val="none" w:sz="0" w:space="0" w:color="auto"/>
        <w:left w:val="none" w:sz="0" w:space="0" w:color="auto"/>
        <w:bottom w:val="none" w:sz="0" w:space="0" w:color="auto"/>
        <w:right w:val="none" w:sz="0" w:space="0" w:color="auto"/>
      </w:divBdr>
    </w:div>
    <w:div w:id="2104446815">
      <w:bodyDiv w:val="1"/>
      <w:marLeft w:val="0"/>
      <w:marRight w:val="0"/>
      <w:marTop w:val="0"/>
      <w:marBottom w:val="0"/>
      <w:divBdr>
        <w:top w:val="none" w:sz="0" w:space="0" w:color="auto"/>
        <w:left w:val="none" w:sz="0" w:space="0" w:color="auto"/>
        <w:bottom w:val="none" w:sz="0" w:space="0" w:color="auto"/>
        <w:right w:val="none" w:sz="0" w:space="0" w:color="auto"/>
      </w:divBdr>
    </w:div>
    <w:div w:id="2118058157">
      <w:bodyDiv w:val="1"/>
      <w:marLeft w:val="0"/>
      <w:marRight w:val="0"/>
      <w:marTop w:val="0"/>
      <w:marBottom w:val="0"/>
      <w:divBdr>
        <w:top w:val="none" w:sz="0" w:space="0" w:color="auto"/>
        <w:left w:val="none" w:sz="0" w:space="0" w:color="auto"/>
        <w:bottom w:val="none" w:sz="0" w:space="0" w:color="auto"/>
        <w:right w:val="none" w:sz="0" w:space="0" w:color="auto"/>
      </w:divBdr>
    </w:div>
    <w:div w:id="2134011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1/np-mop-01-dec-02-es.pdf" TargetMode="External"/><Relationship Id="rId26" Type="http://schemas.openxmlformats.org/officeDocument/2006/relationships/hyperlink" Target="https://www.cbd.int/meetings/NP-CB-WS-2019-01" TargetMode="External"/><Relationship Id="rId3" Type="http://schemas.openxmlformats.org/officeDocument/2006/relationships/customXml" Target="../customXml/item3.xml"/><Relationship Id="rId21" Type="http://schemas.openxmlformats.org/officeDocument/2006/relationships/hyperlink" Target="https://analytics.google.com/"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5-es.pdf" TargetMode="External"/><Relationship Id="rId25" Type="http://schemas.openxmlformats.org/officeDocument/2006/relationships/hyperlink" Target="https://www.cbd.int/doc/decisions/np-mop-03/np-mop-03-dec-03-es.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2e6b/49f0/ffbdbf357279935de9f9b1e1/np-absch-iac-2019-01-03-en.pdf" TargetMode="External"/><Relationship Id="rId20" Type="http://schemas.openxmlformats.org/officeDocument/2006/relationships/hyperlink" Target="mailto:absch@cbd.in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02-es.pdf"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np-mop-03/np-mop-03-dec-03-es.pdf" TargetMode="External"/><Relationship Id="rId23" Type="http://schemas.openxmlformats.org/officeDocument/2006/relationships/hyperlink" Target="https://www.cbd.int/doc/decisions/np-mop-03/np-mop-03-dec-01-es.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bsch.cbd.int" TargetMode="External"/><Relationship Id="rId22" Type="http://schemas.openxmlformats.org/officeDocument/2006/relationships/hyperlink" Target="https://www.cbd.int/meetings/NP-CB-WS-2019-01"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1A4E579B284375945CC6A13D478BA8"/>
        <w:category>
          <w:name w:val="General"/>
          <w:gallery w:val="placeholder"/>
        </w:category>
        <w:types>
          <w:type w:val="bbPlcHdr"/>
        </w:types>
        <w:behaviors>
          <w:behavior w:val="content"/>
        </w:behaviors>
        <w:guid w:val="{56B194F3-EF7F-480F-AA7A-3EAD3A070B62}"/>
      </w:docPartPr>
      <w:docPartBody>
        <w:p w:rsidR="00080055" w:rsidRDefault="00B12AF7" w:rsidP="00B12AF7">
          <w:pPr>
            <w:pStyle w:val="B61A4E579B284375945CC6A13D478BA8"/>
          </w:pPr>
          <w:r w:rsidRPr="007E02EB">
            <w:rPr>
              <w:rStyle w:val="PlaceholderText"/>
            </w:rPr>
            <w:t>[Subject]</w:t>
          </w:r>
        </w:p>
      </w:docPartBody>
    </w:docPart>
    <w:docPart>
      <w:docPartPr>
        <w:name w:val="7E7125F7F33C4096B29E06EF715FFE16"/>
        <w:category>
          <w:name w:val="General"/>
          <w:gallery w:val="placeholder"/>
        </w:category>
        <w:types>
          <w:type w:val="bbPlcHdr"/>
        </w:types>
        <w:behaviors>
          <w:behavior w:val="content"/>
        </w:behaviors>
        <w:guid w:val="{E2927C3F-7B9D-4F0C-B499-2529B40EF678}"/>
      </w:docPartPr>
      <w:docPartBody>
        <w:p w:rsidR="00080055" w:rsidRDefault="00B12AF7">
          <w:r w:rsidRPr="00E90594">
            <w:rPr>
              <w:rStyle w:val="PlaceholderText"/>
            </w:rPr>
            <w:t>[Title]</w:t>
          </w:r>
        </w:p>
      </w:docPartBody>
    </w:docPart>
    <w:docPart>
      <w:docPartPr>
        <w:name w:val="9FC23A7834F74DBA86254BEBCF7E6EDA"/>
        <w:category>
          <w:name w:val="General"/>
          <w:gallery w:val="placeholder"/>
        </w:category>
        <w:types>
          <w:type w:val="bbPlcHdr"/>
        </w:types>
        <w:behaviors>
          <w:behavior w:val="content"/>
        </w:behaviors>
        <w:guid w:val="{8AAF3BC0-224D-4B83-B7C7-AF2440807B0E}"/>
      </w:docPartPr>
      <w:docPartBody>
        <w:p w:rsidR="005E6B03" w:rsidRDefault="00F53162" w:rsidP="00F53162">
          <w:pPr>
            <w:pStyle w:val="9FC23A7834F74DBA86254BEBCF7E6EDA"/>
          </w:pPr>
          <w:r w:rsidRPr="007E02EB">
            <w:rPr>
              <w:rStyle w:val="PlaceholderText"/>
            </w:rPr>
            <w:t>[Subject]</w:t>
          </w:r>
        </w:p>
      </w:docPartBody>
    </w:docPart>
    <w:docPart>
      <w:docPartPr>
        <w:name w:val="3988ED48236D4B539E01A33981E631DD"/>
        <w:category>
          <w:name w:val="General"/>
          <w:gallery w:val="placeholder"/>
        </w:category>
        <w:types>
          <w:type w:val="bbPlcHdr"/>
        </w:types>
        <w:behaviors>
          <w:behavior w:val="content"/>
        </w:behaviors>
        <w:guid w:val="{56FEEE1E-658E-4039-9034-938FCDEFC7B7}"/>
      </w:docPartPr>
      <w:docPartBody>
        <w:p w:rsidR="005E6B03" w:rsidRDefault="00F53162" w:rsidP="00F53162">
          <w:pPr>
            <w:pStyle w:val="3988ED48236D4B539E01A33981E631D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AF7"/>
    <w:rsid w:val="000424E3"/>
    <w:rsid w:val="00054DCF"/>
    <w:rsid w:val="00080055"/>
    <w:rsid w:val="00091DD5"/>
    <w:rsid w:val="000C13AB"/>
    <w:rsid w:val="00160441"/>
    <w:rsid w:val="001E3223"/>
    <w:rsid w:val="002606FB"/>
    <w:rsid w:val="002B4130"/>
    <w:rsid w:val="002E7E53"/>
    <w:rsid w:val="003D79AD"/>
    <w:rsid w:val="003F039E"/>
    <w:rsid w:val="00426837"/>
    <w:rsid w:val="0045383A"/>
    <w:rsid w:val="00494F7A"/>
    <w:rsid w:val="004B559D"/>
    <w:rsid w:val="00564555"/>
    <w:rsid w:val="00590631"/>
    <w:rsid w:val="00594DB8"/>
    <w:rsid w:val="00596019"/>
    <w:rsid w:val="005A34E1"/>
    <w:rsid w:val="005E6B03"/>
    <w:rsid w:val="006071BB"/>
    <w:rsid w:val="006769DB"/>
    <w:rsid w:val="00687354"/>
    <w:rsid w:val="006B069D"/>
    <w:rsid w:val="006B4F38"/>
    <w:rsid w:val="007174DF"/>
    <w:rsid w:val="00765774"/>
    <w:rsid w:val="007B04B0"/>
    <w:rsid w:val="00833D3B"/>
    <w:rsid w:val="00881363"/>
    <w:rsid w:val="008F06DC"/>
    <w:rsid w:val="009750E7"/>
    <w:rsid w:val="009B7AD4"/>
    <w:rsid w:val="009C7C39"/>
    <w:rsid w:val="009E4B35"/>
    <w:rsid w:val="00A8322A"/>
    <w:rsid w:val="00AE11BA"/>
    <w:rsid w:val="00B12AF7"/>
    <w:rsid w:val="00B4504C"/>
    <w:rsid w:val="00B60F5E"/>
    <w:rsid w:val="00BD3071"/>
    <w:rsid w:val="00BD382E"/>
    <w:rsid w:val="00C442E7"/>
    <w:rsid w:val="00C7397E"/>
    <w:rsid w:val="00C83A79"/>
    <w:rsid w:val="00CE56EA"/>
    <w:rsid w:val="00D15155"/>
    <w:rsid w:val="00D50867"/>
    <w:rsid w:val="00E4393D"/>
    <w:rsid w:val="00E827A1"/>
    <w:rsid w:val="00E92F0E"/>
    <w:rsid w:val="00E955D3"/>
    <w:rsid w:val="00E968CE"/>
    <w:rsid w:val="00ED192D"/>
    <w:rsid w:val="00EE383F"/>
    <w:rsid w:val="00F53162"/>
    <w:rsid w:val="00FC38A6"/>
    <w:rsid w:val="00FE459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3162"/>
    <w:rPr>
      <w:color w:val="808080"/>
    </w:rPr>
  </w:style>
  <w:style w:type="paragraph" w:customStyle="1" w:styleId="B61A4E579B284375945CC6A13D478BA8">
    <w:name w:val="B61A4E579B284375945CC6A13D478BA8"/>
    <w:rsid w:val="00B12AF7"/>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E20FB-C24E-4CC8-B678-B6E29CD98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5B62B-E213-48BF-9DB5-943C1EA3CB0F}">
  <ds:schemaRefs>
    <ds:schemaRef ds:uri="http://schemas.microsoft.com/sharepoint/v3/contenttype/forms"/>
  </ds:schemaRefs>
</ds:datastoreItem>
</file>

<file path=customXml/itemProps3.xml><?xml version="1.0" encoding="utf-8"?>
<ds:datastoreItem xmlns:ds="http://schemas.openxmlformats.org/officeDocument/2006/customXml" ds:itemID="{A70967F8-F5F0-405F-A94B-9FF45D79F4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DDA4EF-2311-4C47-BC83-78485519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7549</Words>
  <Characters>43033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INFORME SOBRE EL PROGRESO EN EL FUNCIONAMIENTO DEL CENTRO DE INTERCAMBIO DE INFORMACIÓN SOBRE ACCESO Y PARTICIPACIÓN EN LOS BENEFICIOS</vt:lpstr>
    </vt:vector>
  </TitlesOfParts>
  <Company>SCBD</Company>
  <LinksUpToDate>false</LinksUpToDate>
  <CharactersWithSpaces>50482</CharactersWithSpaces>
  <SharedDoc>false</SharedDoc>
  <HLinks>
    <vt:vector size="54" baseType="variant">
      <vt:variant>
        <vt:i4>720912</vt:i4>
      </vt:variant>
      <vt:variant>
        <vt:i4>18</vt:i4>
      </vt:variant>
      <vt:variant>
        <vt:i4>0</vt:i4>
      </vt:variant>
      <vt:variant>
        <vt:i4>5</vt:i4>
      </vt:variant>
      <vt:variant>
        <vt:lpwstr>https://www.cbd.int/meetings/NP-CB-WS-2019-01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7798833</vt:i4>
      </vt:variant>
      <vt:variant>
        <vt:i4>12</vt:i4>
      </vt:variant>
      <vt:variant>
        <vt:i4>0</vt:i4>
      </vt:variant>
      <vt:variant>
        <vt:i4>5</vt:i4>
      </vt:variant>
      <vt:variant>
        <vt:lpwstr>https://www.cbd.int/doc/decisions/np-mop-03/np-mop-03-dec-03-en.pdf</vt:lpwstr>
      </vt:variant>
      <vt:variant>
        <vt:lpwstr/>
      </vt:variant>
      <vt:variant>
        <vt:i4>4784134</vt:i4>
      </vt:variant>
      <vt:variant>
        <vt:i4>9</vt:i4>
      </vt:variant>
      <vt:variant>
        <vt:i4>0</vt:i4>
      </vt:variant>
      <vt:variant>
        <vt:i4>5</vt:i4>
      </vt:variant>
      <vt:variant>
        <vt:lpwstr>https://analytics.google.com/</vt:lpwstr>
      </vt:variant>
      <vt:variant>
        <vt:lpwstr/>
      </vt:variant>
      <vt:variant>
        <vt:i4>7733362</vt:i4>
      </vt:variant>
      <vt:variant>
        <vt:i4>6</vt:i4>
      </vt:variant>
      <vt:variant>
        <vt:i4>0</vt:i4>
      </vt:variant>
      <vt:variant>
        <vt:i4>5</vt:i4>
      </vt:variant>
      <vt:variant>
        <vt:lpwstr>https://www.cbd.int/doc/c/2e6b/49f0/ffbdbf357279935de9f9b1e1/np-absch-iac-2019-01-03-en.pdf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4915204</vt:i4>
      </vt:variant>
      <vt:variant>
        <vt:i4>0</vt:i4>
      </vt:variant>
      <vt:variant>
        <vt:i4>0</vt:i4>
      </vt:variant>
      <vt:variant>
        <vt:i4>5</vt:i4>
      </vt:variant>
      <vt:variant>
        <vt:lpwstr>http://absch.cbd.int/</vt:lpwstr>
      </vt:variant>
      <vt:variant>
        <vt:lpwstr/>
      </vt:variant>
      <vt:variant>
        <vt:i4>7733362</vt:i4>
      </vt:variant>
      <vt:variant>
        <vt:i4>3</vt:i4>
      </vt:variant>
      <vt:variant>
        <vt:i4>0</vt:i4>
      </vt:variant>
      <vt:variant>
        <vt:i4>5</vt:i4>
      </vt:variant>
      <vt:variant>
        <vt:lpwstr>https://www.cbd.int/doc/c/2e6b/49f0/ffbdbf357279935de9f9b1e1/np-absch-iac-2019-01-03-en.pdf</vt:lpwstr>
      </vt:variant>
      <vt:variant>
        <vt:lpwstr/>
      </vt:variant>
      <vt:variant>
        <vt:i4>4325394</vt:i4>
      </vt:variant>
      <vt:variant>
        <vt:i4>0</vt:i4>
      </vt:variant>
      <vt:variant>
        <vt:i4>0</vt:i4>
      </vt:variant>
      <vt:variant>
        <vt:i4>5</vt:i4>
      </vt:variant>
      <vt:variant>
        <vt:lpwstr>https://absch.cbd.int/database/VLR/ABSCH-VLR-SCBD-240572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PROGRESO EN EL FUNCIONAMIENTO DEL CENTRO DE INTERCAMBIO DE INFORMACIÓN SOBRE ACCESO Y PARTICIPACIÓN EN LOS BENEFICIOS</dc:title>
  <dc:subject>CBD/NP/MOP/4/6</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
  <cp:lastModifiedBy>Rosario </cp:lastModifiedBy>
  <cp:revision>97</cp:revision>
  <cp:lastPrinted>2018-08-14T17:54:00Z</cp:lastPrinted>
  <dcterms:created xsi:type="dcterms:W3CDTF">2022-07-25T18:39:00Z</dcterms:created>
  <dcterms:modified xsi:type="dcterms:W3CDTF">2022-08-05T13:38:00Z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