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tblBorders>
          <w:bottom w:val="single" w:sz="30" w:space="0" w:color="000000"/>
        </w:tblBorders>
        <w:tblLayout w:type="fixed"/>
        <w:tblLook w:val="0000" w:firstRow="0" w:lastRow="0" w:firstColumn="0" w:lastColumn="0" w:noHBand="0" w:noVBand="0"/>
      </w:tblPr>
      <w:tblGrid>
        <w:gridCol w:w="17"/>
        <w:gridCol w:w="1350"/>
        <w:gridCol w:w="1260"/>
        <w:gridCol w:w="2611"/>
        <w:gridCol w:w="1710"/>
        <w:gridCol w:w="2941"/>
      </w:tblGrid>
      <w:tr w:rsidR="00B96AF0" w:rsidRPr="00B96AF0" w14:paraId="72BB8420" w14:textId="77777777" w:rsidTr="00D638C8">
        <w:trPr>
          <w:gridBefore w:val="1"/>
          <w:wBefore w:w="17" w:type="dxa"/>
          <w:trHeight w:val="1196"/>
        </w:trPr>
        <w:tc>
          <w:tcPr>
            <w:tcW w:w="1350" w:type="dxa"/>
            <w:tcBorders>
              <w:bottom w:val="single" w:sz="12" w:space="0" w:color="000000"/>
            </w:tcBorders>
          </w:tcPr>
          <w:p w14:paraId="7FC813CD" w14:textId="77777777" w:rsidR="00B96AF0" w:rsidRPr="00B96AF0" w:rsidRDefault="00B96AF0" w:rsidP="00D638C8">
            <w:pPr>
              <w:pStyle w:val="Header"/>
              <w:tabs>
                <w:tab w:val="clear" w:pos="4320"/>
                <w:tab w:val="clear" w:pos="8640"/>
              </w:tabs>
              <w:rPr>
                <w:noProof/>
                <w:lang w:val="fr-FR"/>
              </w:rPr>
            </w:pPr>
            <w:bookmarkStart w:id="0" w:name="Meeting"/>
            <w:r w:rsidRPr="00B96AF0">
              <w:rPr>
                <w:noProof/>
                <w:lang w:val="fr-FR" w:eastAsia="en-GB"/>
              </w:rPr>
              <w:drawing>
                <wp:anchor distT="0" distB="0" distL="114300" distR="114300" simplePos="0" relativeHeight="251660288" behindDoc="0" locked="1" layoutInCell="1" allowOverlap="0" wp14:anchorId="1B5C8F96" wp14:editId="48FD404A">
                  <wp:simplePos x="0" y="0"/>
                  <wp:positionH relativeFrom="column">
                    <wp:posOffset>78105</wp:posOffset>
                  </wp:positionH>
                  <wp:positionV relativeFrom="page">
                    <wp:posOffset>69215</wp:posOffset>
                  </wp:positionV>
                  <wp:extent cx="495300" cy="581025"/>
                  <wp:effectExtent l="0" t="0" r="0"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5300" cy="5810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260" w:type="dxa"/>
            <w:tcBorders>
              <w:bottom w:val="single" w:sz="12" w:space="0" w:color="000000"/>
            </w:tcBorders>
          </w:tcPr>
          <w:p w14:paraId="39AC90FD" w14:textId="77777777" w:rsidR="00B96AF0" w:rsidRPr="00B96AF0" w:rsidRDefault="00B96AF0" w:rsidP="00D638C8">
            <w:pPr>
              <w:rPr>
                <w:noProof/>
                <w:lang w:val="fr-FR"/>
              </w:rPr>
            </w:pPr>
            <w:r w:rsidRPr="00B96AF0">
              <w:rPr>
                <w:noProof/>
                <w:sz w:val="20"/>
                <w:lang w:val="fr-FR" w:eastAsia="en-GB"/>
              </w:rPr>
              <w:drawing>
                <wp:anchor distT="0" distB="0" distL="114300" distR="114300" simplePos="0" relativeHeight="251659264" behindDoc="0" locked="1" layoutInCell="1" allowOverlap="0" wp14:anchorId="369825B5" wp14:editId="05EB6DE5">
                  <wp:simplePos x="0" y="0"/>
                  <wp:positionH relativeFrom="column">
                    <wp:posOffset>-26035</wp:posOffset>
                  </wp:positionH>
                  <wp:positionV relativeFrom="page">
                    <wp:posOffset>635</wp:posOffset>
                  </wp:positionV>
                  <wp:extent cx="822960" cy="582930"/>
                  <wp:effectExtent l="0" t="0" r="0"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l="4492" r="4492"/>
                          <a:stretch>
                            <a:fillRect/>
                          </a:stretch>
                        </pic:blipFill>
                        <pic:spPr bwMode="auto">
                          <a:xfrm>
                            <a:off x="0" y="0"/>
                            <a:ext cx="822960" cy="5829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62" w:type="dxa"/>
            <w:gridSpan w:val="3"/>
            <w:tcBorders>
              <w:bottom w:val="single" w:sz="12" w:space="0" w:color="000000"/>
            </w:tcBorders>
          </w:tcPr>
          <w:p w14:paraId="2C431AF2" w14:textId="77777777" w:rsidR="00B96AF0" w:rsidRPr="00B96AF0" w:rsidRDefault="00B96AF0" w:rsidP="00D638C8">
            <w:pPr>
              <w:jc w:val="right"/>
              <w:rPr>
                <w:rFonts w:ascii="Univers" w:hAnsi="Univers"/>
                <w:b/>
                <w:noProof/>
                <w:sz w:val="32"/>
                <w:lang w:val="fr-FR"/>
              </w:rPr>
            </w:pPr>
            <w:r w:rsidRPr="00B96AF0">
              <w:rPr>
                <w:rFonts w:ascii="Univers" w:hAnsi="Univers"/>
                <w:b/>
                <w:noProof/>
                <w:sz w:val="32"/>
                <w:lang w:val="fr-FR"/>
              </w:rPr>
              <w:t>CBD</w:t>
            </w:r>
          </w:p>
          <w:p w14:paraId="256D7202" w14:textId="77777777" w:rsidR="00B96AF0" w:rsidRPr="00B96AF0" w:rsidRDefault="00B96AF0" w:rsidP="00D638C8">
            <w:pPr>
              <w:jc w:val="left"/>
              <w:rPr>
                <w:rFonts w:ascii="Univers" w:hAnsi="Univers"/>
                <w:b/>
                <w:noProof/>
                <w:sz w:val="32"/>
                <w:lang w:val="fr-FR"/>
              </w:rPr>
            </w:pPr>
          </w:p>
        </w:tc>
      </w:tr>
      <w:tr w:rsidR="00B96AF0" w:rsidRPr="00B96AF0" w14:paraId="5582F0CB" w14:textId="77777777" w:rsidTr="00D638C8">
        <w:trPr>
          <w:trHeight w:val="1693"/>
        </w:trPr>
        <w:tc>
          <w:tcPr>
            <w:tcW w:w="5238" w:type="dxa"/>
            <w:gridSpan w:val="4"/>
          </w:tcPr>
          <w:p w14:paraId="1EC8B1D1" w14:textId="77777777" w:rsidR="00B96AF0" w:rsidRPr="00B96AF0" w:rsidRDefault="00B96AF0" w:rsidP="00D638C8">
            <w:pPr>
              <w:jc w:val="left"/>
              <w:rPr>
                <w:noProof/>
                <w:lang w:val="fr-FR"/>
              </w:rPr>
            </w:pPr>
            <w:r w:rsidRPr="00B96AF0">
              <w:rPr>
                <w:bCs/>
                <w:noProof/>
                <w:szCs w:val="22"/>
                <w:lang w:val="fr-FR" w:eastAsia="en-GB"/>
              </w:rPr>
              <w:drawing>
                <wp:inline distT="0" distB="0" distL="0" distR="0" wp14:anchorId="33E39534" wp14:editId="3CDFA968">
                  <wp:extent cx="2857500" cy="1076325"/>
                  <wp:effectExtent l="0" t="0" r="0" b="9525"/>
                  <wp:docPr id="5" name="Picture 5"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BD_logo_fr-CMYK-black [Conver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1076325"/>
                          </a:xfrm>
                          <a:prstGeom prst="rect">
                            <a:avLst/>
                          </a:prstGeom>
                          <a:noFill/>
                          <a:ln>
                            <a:noFill/>
                          </a:ln>
                        </pic:spPr>
                      </pic:pic>
                    </a:graphicData>
                  </a:graphic>
                </wp:inline>
              </w:drawing>
            </w:r>
          </w:p>
        </w:tc>
        <w:tc>
          <w:tcPr>
            <w:tcW w:w="1710" w:type="dxa"/>
          </w:tcPr>
          <w:p w14:paraId="145A71E0" w14:textId="77777777" w:rsidR="00B96AF0" w:rsidRPr="00B96AF0" w:rsidRDefault="00B96AF0" w:rsidP="00D638C8">
            <w:pPr>
              <w:rPr>
                <w:noProof/>
                <w:lang w:val="fr-FR"/>
              </w:rPr>
            </w:pPr>
          </w:p>
        </w:tc>
        <w:tc>
          <w:tcPr>
            <w:tcW w:w="2941" w:type="dxa"/>
          </w:tcPr>
          <w:p w14:paraId="6CCF54C5" w14:textId="77777777" w:rsidR="00B96AF0" w:rsidRPr="00B96AF0" w:rsidRDefault="00B96AF0" w:rsidP="00D638C8">
            <w:pPr>
              <w:ind w:left="37"/>
              <w:rPr>
                <w:noProof/>
                <w:lang w:val="fr-FR"/>
              </w:rPr>
            </w:pPr>
            <w:r w:rsidRPr="00B96AF0">
              <w:rPr>
                <w:noProof/>
                <w:lang w:val="fr-FR"/>
              </w:rPr>
              <w:t>Distr.</w:t>
            </w:r>
          </w:p>
          <w:p w14:paraId="68F404D2" w14:textId="77777777" w:rsidR="00B96AF0" w:rsidRPr="00B96AF0" w:rsidRDefault="00B96AF0" w:rsidP="00D638C8">
            <w:pPr>
              <w:rPr>
                <w:noProof/>
                <w:lang w:val="fr-FR"/>
              </w:rPr>
            </w:pPr>
            <w:r w:rsidRPr="00B96AF0">
              <w:rPr>
                <w:noProof/>
                <w:lang w:val="fr-FR"/>
              </w:rPr>
              <w:t xml:space="preserve">GÉNÉRALE </w:t>
            </w:r>
          </w:p>
          <w:p w14:paraId="7469E4D9" w14:textId="77777777" w:rsidR="00B96AF0" w:rsidRPr="00B96AF0" w:rsidRDefault="00B96AF0" w:rsidP="00D638C8">
            <w:pPr>
              <w:ind w:left="37"/>
              <w:rPr>
                <w:noProof/>
                <w:lang w:val="fr-FR"/>
              </w:rPr>
            </w:pPr>
          </w:p>
          <w:p w14:paraId="1D7D3CA4" w14:textId="3CD77127" w:rsidR="00B96AF0" w:rsidRPr="00B96AF0" w:rsidRDefault="00A776AF" w:rsidP="00D638C8">
            <w:pPr>
              <w:tabs>
                <w:tab w:val="left" w:pos="0"/>
              </w:tabs>
              <w:suppressAutoHyphens/>
              <w:ind w:left="37"/>
              <w:rPr>
                <w:noProof/>
                <w:lang w:val="fr-FR"/>
              </w:rPr>
            </w:pPr>
            <w:sdt>
              <w:sdtPr>
                <w:rPr>
                  <w:rFonts w:cs="Arial (Body CS)"/>
                  <w:kern w:val="22"/>
                  <w:lang w:val="fr-FR"/>
                </w:rPr>
                <w:alias w:val="Subject"/>
                <w:tag w:val=""/>
                <w:id w:val="2137136483"/>
                <w:placeholder>
                  <w:docPart w:val="5DA25149084A49A9B6F68B5D9888E970"/>
                </w:placeholder>
                <w:dataBinding w:prefixMappings="xmlns:ns0='http://purl.org/dc/elements/1.1/' xmlns:ns1='http://schemas.openxmlformats.org/package/2006/metadata/core-properties' " w:xpath="/ns1:coreProperties[1]/ns0:subject[1]" w:storeItemID="{6C3C8BC8-F283-45AE-878A-BAB7291924A1}"/>
                <w:text/>
              </w:sdtPr>
              <w:sdtEndPr/>
              <w:sdtContent>
                <w:r w:rsidR="00B96AF0" w:rsidRPr="00B96AF0">
                  <w:rPr>
                    <w:rFonts w:cs="Arial (Body CS)"/>
                    <w:kern w:val="22"/>
                    <w:lang w:val="fr-FR"/>
                  </w:rPr>
                  <w:t>CBD/WG2020/2/1/Add.1</w:t>
                </w:r>
              </w:sdtContent>
            </w:sdt>
          </w:p>
          <w:p w14:paraId="688C10F4" w14:textId="5EA413DD" w:rsidR="00B96AF0" w:rsidRPr="00B96AF0" w:rsidRDefault="00B96AF0" w:rsidP="00D638C8">
            <w:pPr>
              <w:ind w:left="37"/>
              <w:rPr>
                <w:noProof/>
                <w:lang w:val="fr-FR"/>
              </w:rPr>
            </w:pPr>
            <w:r w:rsidRPr="00B96AF0">
              <w:rPr>
                <w:noProof/>
                <w:lang w:val="fr-FR"/>
              </w:rPr>
              <w:t>6 décembre 2019</w:t>
            </w:r>
          </w:p>
          <w:p w14:paraId="60735561" w14:textId="77777777" w:rsidR="00B96AF0" w:rsidRPr="00B96AF0" w:rsidRDefault="00B96AF0" w:rsidP="00D638C8">
            <w:pPr>
              <w:ind w:left="37"/>
              <w:rPr>
                <w:noProof/>
                <w:lang w:val="fr-FR"/>
              </w:rPr>
            </w:pPr>
          </w:p>
          <w:p w14:paraId="439F43ED" w14:textId="77777777" w:rsidR="00B96AF0" w:rsidRPr="00B96AF0" w:rsidRDefault="00B96AF0" w:rsidP="00D638C8">
            <w:pPr>
              <w:ind w:left="37"/>
              <w:rPr>
                <w:noProof/>
                <w:lang w:val="fr-FR"/>
              </w:rPr>
            </w:pPr>
            <w:r w:rsidRPr="00B96AF0">
              <w:rPr>
                <w:noProof/>
                <w:lang w:val="fr-FR"/>
              </w:rPr>
              <w:t>FRANÇAIS</w:t>
            </w:r>
          </w:p>
          <w:p w14:paraId="4FFDC532" w14:textId="31D4EEBC" w:rsidR="00B96AF0" w:rsidRPr="00B96AF0" w:rsidRDefault="00B96AF0" w:rsidP="00D638C8">
            <w:pPr>
              <w:ind w:left="37"/>
              <w:rPr>
                <w:rFonts w:ascii="Courier New" w:hAnsi="Courier New"/>
                <w:noProof/>
                <w:lang w:val="fr-FR"/>
              </w:rPr>
            </w:pPr>
            <w:r w:rsidRPr="00B96AF0">
              <w:rPr>
                <w:noProof/>
                <w:lang w:val="fr-FR"/>
              </w:rPr>
              <w:t>ORIGINAL</w:t>
            </w:r>
            <w:r w:rsidR="001330D0">
              <w:rPr>
                <w:noProof/>
                <w:lang w:val="fr-FR"/>
              </w:rPr>
              <w:t xml:space="preserve"> </w:t>
            </w:r>
            <w:r w:rsidRPr="00B96AF0">
              <w:rPr>
                <w:noProof/>
                <w:lang w:val="fr-FR"/>
              </w:rPr>
              <w:t>: ANGLAIS</w:t>
            </w:r>
          </w:p>
        </w:tc>
      </w:tr>
    </w:tbl>
    <w:p w14:paraId="59B38DEC" w14:textId="6FE83DC5" w:rsidR="00CA6B87" w:rsidRPr="00B96AF0" w:rsidRDefault="00A776AF" w:rsidP="00B96AF0">
      <w:pPr>
        <w:pStyle w:val="meetingname"/>
        <w:suppressLineNumbers/>
        <w:suppressAutoHyphens/>
        <w:ind w:right="4824"/>
        <w:rPr>
          <w:kern w:val="22"/>
          <w:szCs w:val="22"/>
          <w:lang w:val="fr-FR"/>
        </w:rPr>
      </w:pPr>
      <w:sdt>
        <w:sdtPr>
          <w:rPr>
            <w:kern w:val="22"/>
            <w:lang w:val="fr-FR"/>
          </w:rPr>
          <w:alias w:val="Meeting"/>
          <w:tag w:val="Meeting"/>
          <w:id w:val="1412045910"/>
          <w:placeholder>
            <w:docPart w:val="DefaultPlaceholder_1082065158"/>
          </w:placeholder>
          <w:text/>
        </w:sdtPr>
        <w:sdtEndPr/>
        <w:sdtContent>
          <w:r w:rsidR="00B96AF0" w:rsidRPr="00B96AF0">
            <w:rPr>
              <w:kern w:val="22"/>
              <w:lang w:val="fr-FR"/>
            </w:rPr>
            <w:t>GROUPE DE TRAVAIL À COMPOSITION NON LIMITÉE SUR LE CADRE MONDIAL DE LA BIODIVERSITÉ POUR L’APRÈS-2020</w:t>
          </w:r>
        </w:sdtContent>
      </w:sdt>
      <w:bookmarkEnd w:id="0"/>
    </w:p>
    <w:p w14:paraId="585881F5" w14:textId="21B74AA5" w:rsidR="00D51069" w:rsidRPr="00B96AF0" w:rsidRDefault="00B96AF0" w:rsidP="00F91961">
      <w:pPr>
        <w:suppressLineNumbers/>
        <w:suppressAutoHyphens/>
        <w:rPr>
          <w:snapToGrid w:val="0"/>
          <w:kern w:val="22"/>
          <w:szCs w:val="22"/>
          <w:lang w:val="fr-FR" w:eastAsia="nb-NO"/>
        </w:rPr>
      </w:pPr>
      <w:r w:rsidRPr="00B96AF0">
        <w:rPr>
          <w:snapToGrid w:val="0"/>
          <w:kern w:val="22"/>
          <w:szCs w:val="22"/>
          <w:lang w:val="fr-FR" w:eastAsia="nb-NO"/>
        </w:rPr>
        <w:t>Deuxième réunion</w:t>
      </w:r>
    </w:p>
    <w:p w14:paraId="567E6B12" w14:textId="7564DEA6" w:rsidR="00CA6B87" w:rsidRPr="00B96AF0" w:rsidRDefault="00433807" w:rsidP="00F91961">
      <w:pPr>
        <w:suppressLineNumbers/>
        <w:suppressAutoHyphens/>
        <w:rPr>
          <w:snapToGrid w:val="0"/>
          <w:kern w:val="22"/>
          <w:szCs w:val="22"/>
          <w:lang w:val="fr-FR" w:eastAsia="nb-NO"/>
        </w:rPr>
      </w:pPr>
      <w:r>
        <w:rPr>
          <w:snapToGrid w:val="0"/>
          <w:kern w:val="22"/>
          <w:szCs w:val="22"/>
          <w:lang w:val="fr-FR" w:eastAsia="nb-NO"/>
        </w:rPr>
        <w:t>Rome,</w:t>
      </w:r>
      <w:r w:rsidR="00CA6B87" w:rsidRPr="00B96AF0">
        <w:rPr>
          <w:snapToGrid w:val="0"/>
          <w:kern w:val="22"/>
          <w:szCs w:val="22"/>
          <w:lang w:val="fr-FR" w:eastAsia="nb-NO"/>
        </w:rPr>
        <w:t xml:space="preserve"> </w:t>
      </w:r>
      <w:r w:rsidR="00B6487F" w:rsidRPr="00B96AF0">
        <w:rPr>
          <w:snapToGrid w:val="0"/>
          <w:kern w:val="22"/>
          <w:szCs w:val="22"/>
          <w:lang w:val="fr-FR" w:eastAsia="nb-NO"/>
        </w:rPr>
        <w:t>2</w:t>
      </w:r>
      <w:r w:rsidR="006321BE" w:rsidRPr="00B96AF0">
        <w:rPr>
          <w:snapToGrid w:val="0"/>
          <w:kern w:val="22"/>
          <w:szCs w:val="22"/>
          <w:lang w:val="fr-FR" w:eastAsia="nb-NO"/>
        </w:rPr>
        <w:t>4</w:t>
      </w:r>
      <w:r w:rsidR="002E0627" w:rsidRPr="00B96AF0">
        <w:rPr>
          <w:snapToGrid w:val="0"/>
          <w:kern w:val="22"/>
          <w:szCs w:val="22"/>
          <w:lang w:val="fr-FR" w:eastAsia="nb-NO"/>
        </w:rPr>
        <w:t>-</w:t>
      </w:r>
      <w:r w:rsidR="006321BE" w:rsidRPr="00B96AF0">
        <w:rPr>
          <w:snapToGrid w:val="0"/>
          <w:kern w:val="22"/>
          <w:szCs w:val="22"/>
          <w:lang w:val="fr-FR" w:eastAsia="nb-NO"/>
        </w:rPr>
        <w:t>29</w:t>
      </w:r>
      <w:r w:rsidR="00D15589" w:rsidRPr="00B96AF0">
        <w:rPr>
          <w:snapToGrid w:val="0"/>
          <w:kern w:val="22"/>
          <w:szCs w:val="22"/>
          <w:lang w:val="fr-FR" w:eastAsia="nb-NO"/>
        </w:rPr>
        <w:t xml:space="preserve"> </w:t>
      </w:r>
      <w:r w:rsidR="00B96AF0" w:rsidRPr="00B96AF0">
        <w:rPr>
          <w:snapToGrid w:val="0"/>
          <w:kern w:val="22"/>
          <w:szCs w:val="22"/>
          <w:lang w:val="fr-FR" w:eastAsia="nb-NO"/>
        </w:rPr>
        <w:t>février</w:t>
      </w:r>
      <w:r w:rsidR="00B6487F" w:rsidRPr="00B96AF0">
        <w:rPr>
          <w:snapToGrid w:val="0"/>
          <w:kern w:val="22"/>
          <w:szCs w:val="22"/>
          <w:lang w:val="fr-FR" w:eastAsia="nb-NO"/>
        </w:rPr>
        <w:t xml:space="preserve"> 20</w:t>
      </w:r>
      <w:r w:rsidR="006321BE" w:rsidRPr="00B96AF0">
        <w:rPr>
          <w:snapToGrid w:val="0"/>
          <w:kern w:val="22"/>
          <w:szCs w:val="22"/>
          <w:lang w:val="fr-FR" w:eastAsia="nb-NO"/>
        </w:rPr>
        <w:t>20</w:t>
      </w:r>
    </w:p>
    <w:p w14:paraId="4ADE6DED" w14:textId="57144FD9" w:rsidR="007A3F5E" w:rsidRPr="00B96AF0" w:rsidRDefault="005C2B69" w:rsidP="00F91961">
      <w:pPr>
        <w:pStyle w:val="Heading1"/>
        <w:keepNext w:val="0"/>
        <w:suppressLineNumbers/>
        <w:tabs>
          <w:tab w:val="clear" w:pos="720"/>
        </w:tabs>
        <w:suppressAutoHyphens/>
        <w:spacing w:after="240"/>
        <w:rPr>
          <w:snapToGrid w:val="0"/>
          <w:kern w:val="22"/>
          <w:szCs w:val="22"/>
          <w:lang w:val="fr-FR"/>
        </w:rPr>
      </w:pPr>
      <w:r>
        <w:rPr>
          <w:snapToGrid w:val="0"/>
          <w:kern w:val="22"/>
          <w:szCs w:val="22"/>
          <w:lang w:val="fr-FR"/>
        </w:rPr>
        <w:t>ordre du jour provisoire annotÉ</w:t>
      </w:r>
    </w:p>
    <w:p w14:paraId="522BF583" w14:textId="04BE30F7" w:rsidR="00FE0697" w:rsidRPr="00B96AF0" w:rsidRDefault="003B67C9" w:rsidP="00F91961">
      <w:pPr>
        <w:pStyle w:val="Para1"/>
        <w:suppressLineNumbers/>
        <w:suppressAutoHyphens/>
        <w:rPr>
          <w:kern w:val="22"/>
          <w:szCs w:val="22"/>
          <w:lang w:val="fr-FR"/>
        </w:rPr>
      </w:pPr>
      <w:r w:rsidRPr="00CD3298">
        <w:rPr>
          <w:rFonts w:eastAsia="Malgun Gothic"/>
          <w:kern w:val="22"/>
          <w:szCs w:val="22"/>
          <w:lang w:val="fr-FR"/>
        </w:rPr>
        <w:t xml:space="preserve">À sa quatorzième réunion, la Conférence des Parties a adopté </w:t>
      </w:r>
      <w:r>
        <w:rPr>
          <w:rFonts w:eastAsia="Malgun Gothic"/>
          <w:kern w:val="22"/>
          <w:szCs w:val="22"/>
          <w:lang w:val="fr-FR"/>
        </w:rPr>
        <w:t xml:space="preserve">le processus préparatoire à l’élaboration du cadre mondial de la biodiversité pour l’après-2020 </w:t>
      </w:r>
      <w:r w:rsidRPr="00CD3298">
        <w:rPr>
          <w:rFonts w:eastAsia="Malgun Gothic"/>
          <w:kern w:val="22"/>
          <w:szCs w:val="22"/>
          <w:lang w:val="fr-FR"/>
        </w:rPr>
        <w:t>(d</w:t>
      </w:r>
      <w:r>
        <w:rPr>
          <w:rFonts w:eastAsia="Malgun Gothic"/>
          <w:kern w:val="22"/>
          <w:szCs w:val="22"/>
          <w:lang w:val="fr-FR"/>
        </w:rPr>
        <w:t>é</w:t>
      </w:r>
      <w:r w:rsidRPr="00CD3298">
        <w:rPr>
          <w:rFonts w:eastAsia="Malgun Gothic"/>
          <w:kern w:val="22"/>
          <w:szCs w:val="22"/>
          <w:lang w:val="fr-FR"/>
        </w:rPr>
        <w:t xml:space="preserve">cision </w:t>
      </w:r>
      <w:hyperlink r:id="rId14" w:history="1">
        <w:r w:rsidRPr="00CD3298">
          <w:rPr>
            <w:rStyle w:val="Hyperlink"/>
            <w:rFonts w:eastAsia="Malgun Gothic"/>
            <w:kern w:val="22"/>
            <w:szCs w:val="22"/>
            <w:lang w:val="fr-FR"/>
          </w:rPr>
          <w:t>14/34</w:t>
        </w:r>
      </w:hyperlink>
      <w:r>
        <w:rPr>
          <w:rFonts w:eastAsia="Malgun Gothic"/>
          <w:kern w:val="22"/>
          <w:szCs w:val="22"/>
          <w:lang w:val="fr-FR"/>
        </w:rPr>
        <w:t>) et constitué un groupe de travail intersessions à composition non limitée chargé de soutenir le processus. La Conférence des Parties siégeant en tant que réunion des Parties au Protocole de Cartagena sur la prévention des risques biotechnologiques a souligné que celle-ci devrait être reflétée dans</w:t>
      </w:r>
      <w:r w:rsidRPr="00CD3298">
        <w:rPr>
          <w:rFonts w:eastAsia="Malgun Gothic"/>
          <w:kern w:val="22"/>
          <w:szCs w:val="22"/>
          <w:lang w:val="fr-FR"/>
        </w:rPr>
        <w:t xml:space="preserve"> </w:t>
      </w:r>
      <w:r>
        <w:rPr>
          <w:rFonts w:eastAsia="Malgun Gothic"/>
          <w:kern w:val="22"/>
          <w:szCs w:val="22"/>
          <w:lang w:val="fr-FR"/>
        </w:rPr>
        <w:t xml:space="preserve">cadre mondial de la biodiversité pour l’après-2020 et prévoit les mesures à prendre vers l’élaboration de l’élément sur la prévention des risques biotechnologiques du cadre mondial de la biodiversité pour l’après-2020 </w:t>
      </w:r>
      <w:r w:rsidRPr="00CD3298">
        <w:rPr>
          <w:kern w:val="22"/>
          <w:szCs w:val="22"/>
          <w:lang w:val="fr-FR"/>
        </w:rPr>
        <w:t>(d</w:t>
      </w:r>
      <w:r>
        <w:rPr>
          <w:kern w:val="22"/>
          <w:szCs w:val="22"/>
          <w:lang w:val="fr-FR"/>
        </w:rPr>
        <w:t>é</w:t>
      </w:r>
      <w:r w:rsidRPr="00CD3298">
        <w:rPr>
          <w:kern w:val="22"/>
          <w:szCs w:val="22"/>
          <w:lang w:val="fr-FR"/>
        </w:rPr>
        <w:t xml:space="preserve">cision </w:t>
      </w:r>
      <w:hyperlink r:id="rId15" w:history="1">
        <w:r w:rsidRPr="00CD3298">
          <w:rPr>
            <w:rStyle w:val="Hyperlink"/>
            <w:kern w:val="22"/>
            <w:szCs w:val="22"/>
            <w:lang w:val="fr-FR"/>
          </w:rPr>
          <w:t>CP-9/7</w:t>
        </w:r>
      </w:hyperlink>
      <w:r w:rsidRPr="00CD3298">
        <w:rPr>
          <w:kern w:val="22"/>
          <w:szCs w:val="22"/>
          <w:lang w:val="fr-FR"/>
        </w:rPr>
        <w:t xml:space="preserve">). </w:t>
      </w:r>
      <w:r>
        <w:rPr>
          <w:kern w:val="22"/>
          <w:szCs w:val="22"/>
          <w:lang w:val="fr-FR"/>
        </w:rPr>
        <w:t xml:space="preserve">La Conférence des Parties siégeant en tant que réunion des Parties au Protocole de Nagoya a invité les Parties au Protocole à participer au processus d’élaboration du </w:t>
      </w:r>
      <w:r>
        <w:rPr>
          <w:rFonts w:eastAsia="Malgun Gothic"/>
          <w:kern w:val="22"/>
          <w:szCs w:val="22"/>
          <w:lang w:val="fr-FR"/>
        </w:rPr>
        <w:t>cadre mondial de la biodiversité pour l’après-2020</w:t>
      </w:r>
      <w:r w:rsidRPr="00CD3298">
        <w:rPr>
          <w:kern w:val="22"/>
          <w:szCs w:val="22"/>
          <w:lang w:val="fr-FR"/>
        </w:rPr>
        <w:t xml:space="preserve"> (d</w:t>
      </w:r>
      <w:r>
        <w:rPr>
          <w:kern w:val="22"/>
          <w:szCs w:val="22"/>
          <w:lang w:val="fr-FR"/>
        </w:rPr>
        <w:t>é</w:t>
      </w:r>
      <w:r w:rsidRPr="00CD3298">
        <w:rPr>
          <w:kern w:val="22"/>
          <w:szCs w:val="22"/>
          <w:lang w:val="fr-FR"/>
        </w:rPr>
        <w:t xml:space="preserve">cision </w:t>
      </w:r>
      <w:hyperlink r:id="rId16" w:history="1">
        <w:r w:rsidRPr="00CD3298">
          <w:rPr>
            <w:rStyle w:val="Hyperlink"/>
            <w:kern w:val="22"/>
            <w:szCs w:val="22"/>
            <w:lang w:val="fr-FR"/>
          </w:rPr>
          <w:t>NP-3/15</w:t>
        </w:r>
      </w:hyperlink>
      <w:r w:rsidRPr="00CD3298">
        <w:rPr>
          <w:kern w:val="22"/>
          <w:szCs w:val="22"/>
          <w:lang w:val="fr-FR"/>
        </w:rPr>
        <w:t xml:space="preserve">). </w:t>
      </w:r>
      <w:r>
        <w:rPr>
          <w:kern w:val="22"/>
          <w:szCs w:val="22"/>
          <w:lang w:val="fr-FR"/>
        </w:rPr>
        <w:t xml:space="preserve">D’autres décisions contiennent des éléments pertinents pour l’élaboration du </w:t>
      </w:r>
      <w:r>
        <w:rPr>
          <w:rFonts w:eastAsia="Malgun Gothic"/>
          <w:kern w:val="22"/>
          <w:szCs w:val="22"/>
          <w:lang w:val="fr-FR"/>
        </w:rPr>
        <w:t>cadre mondial de la biodiversité pour l’après-2020</w:t>
      </w:r>
      <w:r w:rsidRPr="00CD3298">
        <w:rPr>
          <w:rStyle w:val="FootnoteReference"/>
          <w:rFonts w:eastAsia="Malgun Gothic"/>
          <w:kern w:val="22"/>
          <w:szCs w:val="22"/>
          <w:u w:val="none"/>
          <w:vertAlign w:val="superscript"/>
          <w:lang w:val="fr-FR"/>
        </w:rPr>
        <w:footnoteReference w:id="2"/>
      </w:r>
      <w:r>
        <w:rPr>
          <w:rFonts w:eastAsia="Malgun Gothic"/>
          <w:kern w:val="22"/>
          <w:szCs w:val="22"/>
          <w:lang w:val="fr-FR"/>
        </w:rPr>
        <w:t>.</w:t>
      </w:r>
    </w:p>
    <w:p w14:paraId="7B768950" w14:textId="17541510" w:rsidR="00576737" w:rsidRPr="00B96AF0" w:rsidRDefault="003B67C9" w:rsidP="00F91961">
      <w:pPr>
        <w:pStyle w:val="Para1"/>
        <w:suppressLineNumbers/>
        <w:suppressAutoHyphens/>
        <w:rPr>
          <w:kern w:val="22"/>
          <w:szCs w:val="22"/>
          <w:lang w:val="fr-FR"/>
        </w:rPr>
      </w:pPr>
      <w:r>
        <w:rPr>
          <w:rFonts w:eastAsia="Malgun Gothic"/>
          <w:kern w:val="22"/>
          <w:szCs w:val="22"/>
          <w:lang w:val="fr-FR"/>
        </w:rPr>
        <w:t xml:space="preserve">La Conférence des Parties a nommé M. Francis </w:t>
      </w:r>
      <w:r>
        <w:rPr>
          <w:rFonts w:eastAsia="Malgun Gothic"/>
          <w:noProof/>
          <w:kern w:val="22"/>
          <w:szCs w:val="22"/>
          <w:lang w:val="fr-FR"/>
        </w:rPr>
        <w:t>Ogwal</w:t>
      </w:r>
      <w:r>
        <w:rPr>
          <w:rFonts w:eastAsia="Malgun Gothic"/>
          <w:kern w:val="22"/>
          <w:szCs w:val="22"/>
          <w:lang w:val="fr-FR"/>
        </w:rPr>
        <w:t xml:space="preserve"> (Ouganda) et M.</w:t>
      </w:r>
      <w:r w:rsidRPr="00CD3298">
        <w:rPr>
          <w:rFonts w:eastAsia="Malgun Gothic"/>
          <w:kern w:val="22"/>
          <w:szCs w:val="22"/>
          <w:lang w:val="fr-FR"/>
        </w:rPr>
        <w:t xml:space="preserve"> Basile van Havre (Canada) </w:t>
      </w:r>
      <w:r>
        <w:rPr>
          <w:rFonts w:eastAsia="Malgun Gothic"/>
          <w:kern w:val="22"/>
          <w:szCs w:val="22"/>
          <w:lang w:val="fr-FR"/>
        </w:rPr>
        <w:t xml:space="preserve">coprésidents du </w:t>
      </w:r>
      <w:r w:rsidR="00ED2C07">
        <w:rPr>
          <w:rFonts w:eastAsia="Malgun Gothic"/>
          <w:kern w:val="22"/>
          <w:szCs w:val="22"/>
          <w:lang w:val="fr-FR"/>
        </w:rPr>
        <w:t>G</w:t>
      </w:r>
      <w:r>
        <w:rPr>
          <w:rFonts w:eastAsia="Malgun Gothic"/>
          <w:kern w:val="22"/>
          <w:szCs w:val="22"/>
          <w:lang w:val="fr-FR"/>
        </w:rPr>
        <w:t>roupe de travail. Conformément au règlement intérieur, le Bureau de la Conférence des Parties servira de Bureau du groupe de travail</w:t>
      </w:r>
      <w:r w:rsidRPr="00CD3298">
        <w:rPr>
          <w:rStyle w:val="FootnoteReference"/>
          <w:rFonts w:eastAsia="Malgun Gothic"/>
          <w:kern w:val="22"/>
          <w:szCs w:val="22"/>
          <w:u w:val="none"/>
          <w:vertAlign w:val="superscript"/>
          <w:lang w:val="fr-FR"/>
        </w:rPr>
        <w:footnoteReference w:id="3"/>
      </w:r>
      <w:r>
        <w:rPr>
          <w:rFonts w:eastAsia="Malgun Gothic"/>
          <w:kern w:val="22"/>
          <w:szCs w:val="22"/>
          <w:lang w:val="fr-FR"/>
        </w:rPr>
        <w:t>.</w:t>
      </w:r>
    </w:p>
    <w:p w14:paraId="0D7EC364" w14:textId="3F30DF23" w:rsidR="004D35A0" w:rsidRPr="00B96AF0" w:rsidRDefault="003B67C9" w:rsidP="00F91961">
      <w:pPr>
        <w:pStyle w:val="Para1"/>
        <w:suppressLineNumbers/>
        <w:suppressAutoHyphens/>
        <w:rPr>
          <w:kern w:val="22"/>
          <w:szCs w:val="22"/>
          <w:lang w:val="fr-FR"/>
        </w:rPr>
      </w:pPr>
      <w:r>
        <w:rPr>
          <w:rFonts w:eastAsia="Malgun Gothic"/>
          <w:kern w:val="22"/>
          <w:szCs w:val="22"/>
          <w:lang w:val="fr-FR"/>
        </w:rPr>
        <w:t xml:space="preserve">Comme indiqué dans l’annexe de la décision </w:t>
      </w:r>
      <w:r w:rsidRPr="00CD3298">
        <w:rPr>
          <w:rFonts w:eastAsia="Malgun Gothic"/>
          <w:kern w:val="22"/>
          <w:szCs w:val="22"/>
          <w:lang w:val="fr-FR"/>
        </w:rPr>
        <w:t>14</w:t>
      </w:r>
      <w:r>
        <w:rPr>
          <w:rFonts w:eastAsia="Malgun Gothic"/>
          <w:kern w:val="22"/>
          <w:szCs w:val="22"/>
          <w:lang w:val="fr-FR"/>
        </w:rPr>
        <w:t xml:space="preserve">/34, le </w:t>
      </w:r>
      <w:r w:rsidR="00ED2C07">
        <w:rPr>
          <w:rFonts w:eastAsia="Malgun Gothic"/>
          <w:kern w:val="22"/>
          <w:szCs w:val="22"/>
          <w:lang w:val="fr-FR"/>
        </w:rPr>
        <w:t>G</w:t>
      </w:r>
      <w:r>
        <w:rPr>
          <w:rFonts w:eastAsia="Malgun Gothic"/>
          <w:kern w:val="22"/>
          <w:szCs w:val="22"/>
          <w:lang w:val="fr-FR"/>
        </w:rPr>
        <w:t xml:space="preserve">roupe de travail sera composé de représentants de Parties à la Convention et aux protocoles, et ouvert aux observateurs, et se </w:t>
      </w:r>
      <w:r w:rsidRPr="00D229BA">
        <w:rPr>
          <w:kern w:val="22"/>
          <w:szCs w:val="22"/>
          <w:lang w:val="fr-FR"/>
        </w:rPr>
        <w:t xml:space="preserve">réunira à au moins deux reprises pendant la période </w:t>
      </w:r>
      <w:r>
        <w:rPr>
          <w:kern w:val="22"/>
          <w:szCs w:val="22"/>
          <w:lang w:val="fr-FR"/>
        </w:rPr>
        <w:t>intersessions.</w:t>
      </w:r>
    </w:p>
    <w:p w14:paraId="531A9A96" w14:textId="10573DF3" w:rsidR="00FE0697" w:rsidRPr="00B96AF0" w:rsidRDefault="003B67C9" w:rsidP="00F91961">
      <w:pPr>
        <w:pStyle w:val="Para1"/>
        <w:suppressLineNumbers/>
        <w:suppressAutoHyphens/>
        <w:rPr>
          <w:kern w:val="22"/>
          <w:szCs w:val="22"/>
          <w:lang w:val="fr-FR"/>
        </w:rPr>
      </w:pPr>
      <w:r>
        <w:rPr>
          <w:rFonts w:eastAsia="Malgun Gothic"/>
          <w:kern w:val="22"/>
          <w:szCs w:val="22"/>
          <w:lang w:val="fr-FR"/>
        </w:rPr>
        <w:t>Le point culminant du processus de négociation sera l’adoption d’un cadre mondial de la biodiversité pour l’après-2020 par la Conférence des Parties et son approbation par la Conférence des Parties siégeant en tant que réunions des Protocoles, lors de leur réunion en 2020</w:t>
      </w:r>
      <w:r w:rsidRPr="00CD3298">
        <w:rPr>
          <w:rStyle w:val="FootnoteReference"/>
          <w:rFonts w:eastAsia="Malgun Gothic"/>
          <w:kern w:val="22"/>
          <w:szCs w:val="22"/>
          <w:u w:val="none"/>
          <w:vertAlign w:val="superscript"/>
          <w:lang w:val="fr-FR"/>
        </w:rPr>
        <w:footnoteReference w:id="4"/>
      </w:r>
      <w:r>
        <w:rPr>
          <w:rFonts w:eastAsia="Malgun Gothic"/>
          <w:kern w:val="22"/>
          <w:szCs w:val="22"/>
          <w:lang w:val="fr-FR"/>
        </w:rPr>
        <w:t>.</w:t>
      </w:r>
    </w:p>
    <w:p w14:paraId="642B9C90" w14:textId="3F8A2965" w:rsidR="00112486" w:rsidRPr="00B96AF0" w:rsidRDefault="003B67C9" w:rsidP="00F91961">
      <w:pPr>
        <w:pStyle w:val="Para1"/>
        <w:suppressLineNumbers/>
        <w:suppressAutoHyphens/>
        <w:rPr>
          <w:kern w:val="22"/>
          <w:szCs w:val="22"/>
          <w:lang w:val="fr-FR"/>
        </w:rPr>
      </w:pPr>
      <w:r>
        <w:rPr>
          <w:rFonts w:eastAsia="Malgun Gothic"/>
          <w:kern w:val="22"/>
          <w:szCs w:val="22"/>
          <w:lang w:val="fr-FR"/>
        </w:rPr>
        <w:t xml:space="preserve">La première réunion du Groupe de travail s’est tenue du 27 au 30 août 2019 à Nairobi. Le rapport de la réunion </w:t>
      </w:r>
      <w:r w:rsidR="006270BD">
        <w:rPr>
          <w:rFonts w:eastAsia="Malgun Gothic"/>
          <w:kern w:val="22"/>
          <w:szCs w:val="22"/>
          <w:lang w:val="fr-FR"/>
        </w:rPr>
        <w:t xml:space="preserve">est diffusé sous la cote du document </w:t>
      </w:r>
      <w:hyperlink r:id="rId17" w:history="1">
        <w:r w:rsidR="00112486" w:rsidRPr="00B96AF0">
          <w:rPr>
            <w:rStyle w:val="Hyperlink"/>
            <w:rFonts w:eastAsia="Malgun Gothic"/>
            <w:szCs w:val="22"/>
            <w:lang w:val="fr-FR"/>
          </w:rPr>
          <w:t>CBD/WG2020/1/5</w:t>
        </w:r>
      </w:hyperlink>
      <w:r w:rsidR="00112486" w:rsidRPr="00B96AF0">
        <w:rPr>
          <w:rFonts w:eastAsia="Malgun Gothic"/>
          <w:kern w:val="22"/>
          <w:szCs w:val="22"/>
          <w:lang w:val="fr-FR"/>
        </w:rPr>
        <w:t>.</w:t>
      </w:r>
    </w:p>
    <w:p w14:paraId="3EA93C5E" w14:textId="05BC79F1" w:rsidR="00B241DC" w:rsidRPr="00B96AF0" w:rsidRDefault="006270BD" w:rsidP="001330D0">
      <w:pPr>
        <w:pStyle w:val="Heading1"/>
        <w:suppressLineNumbers/>
        <w:tabs>
          <w:tab w:val="clear" w:pos="720"/>
          <w:tab w:val="left" w:pos="1134"/>
        </w:tabs>
        <w:suppressAutoHyphens/>
        <w:spacing w:before="120"/>
        <w:rPr>
          <w:rFonts w:eastAsia="Calibri"/>
          <w:kern w:val="22"/>
          <w:szCs w:val="22"/>
          <w:lang w:val="fr-FR"/>
        </w:rPr>
      </w:pPr>
      <w:r w:rsidRPr="00931994">
        <w:rPr>
          <w:rFonts w:eastAsia="Calibri"/>
          <w:kern w:val="22"/>
          <w:lang w:val="fr-FR"/>
        </w:rPr>
        <w:t>p</w:t>
      </w:r>
      <w:r>
        <w:rPr>
          <w:rFonts w:eastAsia="Calibri"/>
          <w:kern w:val="22"/>
          <w:lang w:val="fr-FR"/>
        </w:rPr>
        <w:t>oint 1.  Ouverture de la rÉunion</w:t>
      </w:r>
    </w:p>
    <w:p w14:paraId="7D7DADBF" w14:textId="3CC59860" w:rsidR="00D4290D" w:rsidRPr="00B96AF0" w:rsidRDefault="006270BD" w:rsidP="00F91961">
      <w:pPr>
        <w:pStyle w:val="Para1"/>
        <w:suppressLineNumbers/>
        <w:suppressAutoHyphens/>
        <w:rPr>
          <w:kern w:val="22"/>
          <w:szCs w:val="22"/>
          <w:lang w:val="fr-FR"/>
        </w:rPr>
      </w:pPr>
      <w:r w:rsidRPr="00E804A8">
        <w:rPr>
          <w:kern w:val="22"/>
          <w:szCs w:val="22"/>
          <w:lang w:val="fr-FR"/>
        </w:rPr>
        <w:t xml:space="preserve">La réunion sera ouverte à 10.00h par les coprésidents du </w:t>
      </w:r>
      <w:r w:rsidR="00ED2C07">
        <w:rPr>
          <w:kern w:val="22"/>
          <w:szCs w:val="22"/>
          <w:lang w:val="fr-FR"/>
        </w:rPr>
        <w:t>G</w:t>
      </w:r>
      <w:r w:rsidRPr="00E804A8">
        <w:rPr>
          <w:kern w:val="22"/>
          <w:szCs w:val="22"/>
          <w:lang w:val="fr-FR"/>
        </w:rPr>
        <w:t xml:space="preserve">roupe de travail. La Secrétaire </w:t>
      </w:r>
      <w:r>
        <w:rPr>
          <w:kern w:val="22"/>
          <w:szCs w:val="22"/>
          <w:lang w:val="fr-FR"/>
        </w:rPr>
        <w:t>exé</w:t>
      </w:r>
      <w:r w:rsidRPr="00E804A8">
        <w:rPr>
          <w:kern w:val="22"/>
          <w:szCs w:val="22"/>
          <w:lang w:val="fr-FR"/>
        </w:rPr>
        <w:t xml:space="preserve">cutive </w:t>
      </w:r>
      <w:r w:rsidR="00ED2C07">
        <w:rPr>
          <w:kern w:val="22"/>
          <w:szCs w:val="22"/>
          <w:lang w:val="fr-FR"/>
        </w:rPr>
        <w:t>prononcera une allocution liminaire</w:t>
      </w:r>
      <w:r w:rsidRPr="00E804A8">
        <w:rPr>
          <w:kern w:val="22"/>
          <w:szCs w:val="22"/>
          <w:lang w:val="fr-FR"/>
        </w:rPr>
        <w:t>.</w:t>
      </w:r>
    </w:p>
    <w:p w14:paraId="597F8327" w14:textId="48D7F84A" w:rsidR="00B241DC" w:rsidRPr="00A4766A" w:rsidRDefault="006270BD" w:rsidP="001330D0">
      <w:pPr>
        <w:pStyle w:val="Heading1"/>
        <w:suppressLineNumbers/>
        <w:tabs>
          <w:tab w:val="clear" w:pos="720"/>
          <w:tab w:val="left" w:pos="1134"/>
        </w:tabs>
        <w:suppressAutoHyphens/>
        <w:spacing w:before="120"/>
        <w:rPr>
          <w:kern w:val="22"/>
          <w:szCs w:val="22"/>
        </w:rPr>
      </w:pPr>
      <w:r w:rsidRPr="00E804A8">
        <w:rPr>
          <w:rFonts w:eastAsia="Calibri"/>
          <w:kern w:val="22"/>
          <w:lang w:val="fr-FR"/>
        </w:rPr>
        <w:lastRenderedPageBreak/>
        <w:t>Point 2.  organisation des travaux</w:t>
      </w:r>
    </w:p>
    <w:p w14:paraId="0BD7584C" w14:textId="62B9E6E7" w:rsidR="000D36EF" w:rsidRPr="00A776AF" w:rsidRDefault="006270BD" w:rsidP="00F91961">
      <w:pPr>
        <w:pStyle w:val="Para1"/>
        <w:suppressLineNumbers/>
        <w:suppressAutoHyphens/>
        <w:rPr>
          <w:kern w:val="22"/>
          <w:szCs w:val="22"/>
          <w:lang w:val="fr-CA"/>
        </w:rPr>
      </w:pPr>
      <w:r w:rsidRPr="00E804A8">
        <w:rPr>
          <w:kern w:val="22"/>
          <w:szCs w:val="22"/>
          <w:lang w:val="fr-FR"/>
        </w:rPr>
        <w:t>L’ordre du jour provisoire a été élaboré par la Secrétaire exé</w:t>
      </w:r>
      <w:r>
        <w:rPr>
          <w:kern w:val="22"/>
          <w:szCs w:val="22"/>
          <w:lang w:val="fr-FR"/>
        </w:rPr>
        <w:t xml:space="preserve">cutive en consultation avec les coprésidents du </w:t>
      </w:r>
      <w:r w:rsidR="00B06073">
        <w:rPr>
          <w:kern w:val="22"/>
          <w:szCs w:val="22"/>
          <w:lang w:val="fr-FR"/>
        </w:rPr>
        <w:t>G</w:t>
      </w:r>
      <w:r>
        <w:rPr>
          <w:kern w:val="22"/>
          <w:szCs w:val="22"/>
          <w:lang w:val="fr-FR"/>
        </w:rPr>
        <w:t xml:space="preserve">roupe de travail et le Bureau conformément aux paragraphes 8 et 9 du règlement intérieur des réunions de la Conférence des Parties, en tenant compte du processus préparatoire joint en annexe à la décision </w:t>
      </w:r>
      <w:r w:rsidRPr="00E804A8">
        <w:rPr>
          <w:rFonts w:eastAsia="Malgun Gothic"/>
          <w:kern w:val="22"/>
          <w:szCs w:val="22"/>
          <w:lang w:val="fr-FR"/>
        </w:rPr>
        <w:t>14/34</w:t>
      </w:r>
      <w:r>
        <w:rPr>
          <w:rFonts w:eastAsia="Malgun Gothic"/>
          <w:kern w:val="22"/>
          <w:szCs w:val="22"/>
          <w:lang w:val="fr-FR"/>
        </w:rPr>
        <w:t xml:space="preserve"> et des résultats de la première réunion du Groupe de travail.</w:t>
      </w:r>
    </w:p>
    <w:p w14:paraId="5F630904" w14:textId="52B6A281" w:rsidR="00EE0F5F" w:rsidRPr="00A776AF" w:rsidRDefault="00EE5F1C" w:rsidP="00F91961">
      <w:pPr>
        <w:pStyle w:val="Para1"/>
        <w:suppressLineNumbers/>
        <w:suppressAutoHyphens/>
        <w:rPr>
          <w:kern w:val="22"/>
          <w:szCs w:val="22"/>
          <w:lang w:val="fr-CA"/>
        </w:rPr>
      </w:pPr>
      <w:r>
        <w:rPr>
          <w:kern w:val="22"/>
          <w:szCs w:val="22"/>
          <w:lang w:val="fr-FR"/>
        </w:rPr>
        <w:t xml:space="preserve">Il est prévu que le </w:t>
      </w:r>
      <w:r w:rsidR="00B06073">
        <w:rPr>
          <w:kern w:val="22"/>
          <w:szCs w:val="22"/>
          <w:lang w:val="fr-FR"/>
        </w:rPr>
        <w:t>G</w:t>
      </w:r>
      <w:r>
        <w:rPr>
          <w:kern w:val="22"/>
          <w:szCs w:val="22"/>
          <w:lang w:val="fr-FR"/>
        </w:rPr>
        <w:t>roupe de travail mènera les travaux de sa deuxième réunion en plénière, mais qu’il pourra, au besoin, créer des groupes de contact afin de faire progresser ses travaux.  Un service d’interprétation sera fourni dans les six langues officielles des Nations Unies. Une proposition d’organisation des travaux est présentée à l’annexe I ci-dessous. Le groupe de travail sera invité à convenir de l’organisation des travaux proposée.</w:t>
      </w:r>
    </w:p>
    <w:p w14:paraId="755DBB23" w14:textId="7EE78855" w:rsidR="00D72037" w:rsidRPr="00A776AF" w:rsidRDefault="00EE5F1C" w:rsidP="00F91961">
      <w:pPr>
        <w:pStyle w:val="Para1"/>
        <w:suppressLineNumbers/>
        <w:suppressAutoHyphens/>
        <w:rPr>
          <w:kern w:val="22"/>
          <w:szCs w:val="22"/>
          <w:lang w:val="fr-CA"/>
        </w:rPr>
      </w:pPr>
      <w:r>
        <w:rPr>
          <w:rFonts w:eastAsia="Malgun Gothic"/>
          <w:kern w:val="22"/>
          <w:lang w:val="fr-FR"/>
        </w:rPr>
        <w:t>Une liste des documents destinés à la deuxième réunion du groupe de travail figure dans l’annexe II ci-dessous.</w:t>
      </w:r>
    </w:p>
    <w:p w14:paraId="27E12201" w14:textId="2B5F5599" w:rsidR="00B241DC" w:rsidRPr="00A776AF" w:rsidRDefault="009948EC" w:rsidP="001330D0">
      <w:pPr>
        <w:pStyle w:val="Heading1"/>
        <w:tabs>
          <w:tab w:val="clear" w:pos="720"/>
        </w:tabs>
        <w:ind w:left="1560" w:hanging="1134"/>
        <w:jc w:val="left"/>
        <w:rPr>
          <w:rFonts w:eastAsia="Calibri"/>
          <w:lang w:val="fr-CA"/>
        </w:rPr>
      </w:pPr>
      <w:r w:rsidRPr="00A776AF">
        <w:rPr>
          <w:rFonts w:eastAsia="Calibri"/>
          <w:lang w:val="fr-CA"/>
        </w:rPr>
        <w:t>point</w:t>
      </w:r>
      <w:r w:rsidR="00465A33" w:rsidRPr="00A776AF">
        <w:rPr>
          <w:rFonts w:eastAsia="Calibri"/>
          <w:lang w:val="fr-CA"/>
        </w:rPr>
        <w:t xml:space="preserve"> </w:t>
      </w:r>
      <w:r w:rsidR="00B241DC" w:rsidRPr="00A776AF">
        <w:rPr>
          <w:rFonts w:eastAsia="Calibri"/>
          <w:lang w:val="fr-CA"/>
        </w:rPr>
        <w:t>3.</w:t>
      </w:r>
      <w:r w:rsidR="006619EE" w:rsidRPr="00A776AF">
        <w:rPr>
          <w:rFonts w:eastAsia="Calibri"/>
          <w:lang w:val="fr-CA"/>
        </w:rPr>
        <w:tab/>
      </w:r>
      <w:r w:rsidR="00112486" w:rsidRPr="00A776AF">
        <w:rPr>
          <w:lang w:val="fr-CA"/>
        </w:rPr>
        <w:t>Progr</w:t>
      </w:r>
      <w:r w:rsidRPr="00A776AF">
        <w:rPr>
          <w:lang w:val="fr-CA"/>
        </w:rPr>
        <w:t>Ès accomplis depuis la premiÈre rÉunion du groupe de travail</w:t>
      </w:r>
    </w:p>
    <w:p w14:paraId="02E2569C" w14:textId="477FAC53" w:rsidR="00604828" w:rsidRPr="00A776AF" w:rsidRDefault="000922A1" w:rsidP="00F91961">
      <w:pPr>
        <w:pStyle w:val="Para1"/>
        <w:suppressLineNumbers/>
        <w:suppressAutoHyphens/>
        <w:rPr>
          <w:kern w:val="22"/>
          <w:szCs w:val="22"/>
          <w:lang w:val="fr-CA"/>
        </w:rPr>
      </w:pPr>
      <w:r>
        <w:rPr>
          <w:kern w:val="22"/>
          <w:szCs w:val="22"/>
          <w:lang w:val="fr-FR"/>
        </w:rPr>
        <w:t>Au titre de ce point, le groupe de travail sera saisi d’une note de la Secrétaire exécutive sur les consultations menées et les autres contributions reçues</w:t>
      </w:r>
      <w:r w:rsidR="009C7584">
        <w:rPr>
          <w:kern w:val="22"/>
          <w:szCs w:val="22"/>
          <w:lang w:val="fr-FR"/>
        </w:rPr>
        <w:t xml:space="preserve"> concernant le processus d’élaboration du cadre mondial de la biodiversité pour l’après-2020.</w:t>
      </w:r>
    </w:p>
    <w:p w14:paraId="402154C5" w14:textId="7C2C865C" w:rsidR="005B6A66" w:rsidRPr="00A776AF" w:rsidRDefault="000922A1" w:rsidP="00F91961">
      <w:pPr>
        <w:pStyle w:val="Para1"/>
        <w:suppressLineNumbers/>
        <w:suppressAutoHyphens/>
        <w:rPr>
          <w:kern w:val="22"/>
          <w:szCs w:val="22"/>
          <w:lang w:val="fr-CA"/>
        </w:rPr>
      </w:pPr>
      <w:r>
        <w:rPr>
          <w:kern w:val="22"/>
          <w:lang w:val="fr-FR"/>
        </w:rPr>
        <w:t xml:space="preserve">Les coprésidents et la Secrétaire exécutive présenteront au </w:t>
      </w:r>
      <w:r w:rsidR="00ED2C07">
        <w:rPr>
          <w:kern w:val="22"/>
          <w:lang w:val="fr-FR"/>
        </w:rPr>
        <w:t>G</w:t>
      </w:r>
      <w:r>
        <w:rPr>
          <w:kern w:val="22"/>
          <w:lang w:val="fr-FR"/>
        </w:rPr>
        <w:t>roupe de travail leurs perspectives sur les consultations menées et autres contributions reçues.</w:t>
      </w:r>
    </w:p>
    <w:p w14:paraId="59BDE8F4" w14:textId="282910D4" w:rsidR="001A6231" w:rsidRPr="00A776AF" w:rsidRDefault="000922A1" w:rsidP="00F91961">
      <w:pPr>
        <w:pStyle w:val="Para1"/>
        <w:suppressLineNumbers/>
        <w:tabs>
          <w:tab w:val="num" w:pos="720"/>
        </w:tabs>
        <w:suppressAutoHyphens/>
        <w:rPr>
          <w:kern w:val="22"/>
          <w:szCs w:val="22"/>
          <w:lang w:val="fr-CA"/>
        </w:rPr>
      </w:pPr>
      <w:r>
        <w:rPr>
          <w:kern w:val="22"/>
          <w:lang w:val="fr-FR"/>
        </w:rPr>
        <w:t>Le groupe de travail fera le bilan des résultats des consultations</w:t>
      </w:r>
      <w:r w:rsidR="001A6231" w:rsidRPr="00A776AF">
        <w:rPr>
          <w:kern w:val="22"/>
          <w:szCs w:val="22"/>
          <w:lang w:val="fr-CA"/>
        </w:rPr>
        <w:t>.</w:t>
      </w:r>
    </w:p>
    <w:p w14:paraId="659EABE2" w14:textId="57B97042" w:rsidR="001A6231" w:rsidRPr="00A776AF" w:rsidRDefault="009C7584" w:rsidP="001330D0">
      <w:pPr>
        <w:pStyle w:val="Heading1"/>
        <w:tabs>
          <w:tab w:val="clear" w:pos="720"/>
          <w:tab w:val="left" w:pos="1134"/>
        </w:tabs>
        <w:rPr>
          <w:rFonts w:eastAsia="Calibri"/>
          <w:lang w:val="fr-CA"/>
        </w:rPr>
      </w:pPr>
      <w:r w:rsidRPr="00A776AF">
        <w:rPr>
          <w:rFonts w:eastAsia="Calibri"/>
          <w:lang w:val="fr-CA"/>
        </w:rPr>
        <w:t>point</w:t>
      </w:r>
      <w:r w:rsidR="001A6231" w:rsidRPr="00A776AF">
        <w:rPr>
          <w:rFonts w:eastAsia="Calibri"/>
          <w:lang w:val="fr-CA"/>
        </w:rPr>
        <w:t xml:space="preserve"> 4.</w:t>
      </w:r>
      <w:r w:rsidR="006619EE" w:rsidRPr="00A776AF">
        <w:rPr>
          <w:rFonts w:eastAsia="Calibri"/>
          <w:lang w:val="fr-CA"/>
        </w:rPr>
        <w:tab/>
      </w:r>
      <w:r w:rsidRPr="00A776AF">
        <w:rPr>
          <w:lang w:val="fr-CA"/>
        </w:rPr>
        <w:t>cadre mondial de la biodiversitÉ pour l’aprÈs-2020</w:t>
      </w:r>
    </w:p>
    <w:p w14:paraId="1334F5BD" w14:textId="7DB2B6C1" w:rsidR="004D35A0" w:rsidRPr="00A776AF" w:rsidRDefault="009C7584" w:rsidP="00F91961">
      <w:pPr>
        <w:pStyle w:val="Para1"/>
        <w:suppressLineNumbers/>
        <w:suppressAutoHyphens/>
        <w:rPr>
          <w:rFonts w:eastAsia="Malgun Gothic"/>
          <w:kern w:val="22"/>
          <w:szCs w:val="22"/>
          <w:lang w:val="fr-CA"/>
        </w:rPr>
      </w:pPr>
      <w:r>
        <w:rPr>
          <w:rFonts w:eastAsia="Malgun Gothic"/>
          <w:kern w:val="22"/>
          <w:szCs w:val="22"/>
          <w:lang w:val="fr-FR"/>
        </w:rPr>
        <w:t xml:space="preserve">Au paragraphe 5 de la décision </w:t>
      </w:r>
      <w:r w:rsidRPr="00E804A8">
        <w:rPr>
          <w:rFonts w:eastAsia="Malgun Gothic"/>
          <w:kern w:val="22"/>
          <w:szCs w:val="22"/>
          <w:lang w:val="fr-FR"/>
        </w:rPr>
        <w:t>14</w:t>
      </w:r>
      <w:r>
        <w:rPr>
          <w:rFonts w:eastAsia="Malgun Gothic"/>
          <w:kern w:val="22"/>
          <w:szCs w:val="22"/>
          <w:lang w:val="fr-FR"/>
        </w:rPr>
        <w:t xml:space="preserve">/34, la Conférence des Parties a décidé que </w:t>
      </w:r>
      <w:r w:rsidRPr="00D229BA">
        <w:rPr>
          <w:lang w:val="fr-FR"/>
        </w:rPr>
        <w:t>le</w:t>
      </w:r>
      <w:r w:rsidRPr="00D229BA">
        <w:rPr>
          <w:kern w:val="22"/>
          <w:szCs w:val="22"/>
          <w:lang w:val="fr-FR"/>
        </w:rPr>
        <w:t xml:space="preserve"> </w:t>
      </w:r>
      <w:r>
        <w:rPr>
          <w:kern w:val="22"/>
          <w:szCs w:val="22"/>
          <w:lang w:val="fr-FR"/>
        </w:rPr>
        <w:t>cadre mondial de la biodiversité pour l’après-2020</w:t>
      </w:r>
      <w:r w:rsidRPr="00D229BA">
        <w:rPr>
          <w:lang w:val="fr-FR"/>
        </w:rPr>
        <w:t xml:space="preserve"> devrait être accompagné d’une mission inspirante et motivante à l’horizon 2030, comme première étape vers la réalisation de la vision 2050</w:t>
      </w:r>
      <w:r>
        <w:rPr>
          <w:lang w:val="fr-FR"/>
        </w:rPr>
        <w:t xml:space="preserve"> « Vivre en harmonie avec la nature ». Diverses décisions de la Conférence des Parties indiquent que le cadre devrait inclure certains éléments</w:t>
      </w:r>
      <w:r w:rsidRPr="00E804A8">
        <w:rPr>
          <w:rStyle w:val="FootnoteReference"/>
          <w:rFonts w:eastAsia="Malgun Gothic"/>
          <w:kern w:val="22"/>
          <w:szCs w:val="22"/>
          <w:u w:val="none"/>
          <w:vertAlign w:val="superscript"/>
          <w:lang w:val="fr-FR"/>
        </w:rPr>
        <w:footnoteReference w:id="5"/>
      </w:r>
      <w:r>
        <w:rPr>
          <w:lang w:val="fr-FR"/>
        </w:rPr>
        <w:t>.</w:t>
      </w:r>
    </w:p>
    <w:p w14:paraId="20398255" w14:textId="52C9BFDD" w:rsidR="00112486" w:rsidRPr="009C7584" w:rsidRDefault="009C7584" w:rsidP="00F91961">
      <w:pPr>
        <w:pStyle w:val="Para1"/>
        <w:suppressLineNumbers/>
        <w:suppressAutoHyphens/>
        <w:rPr>
          <w:rFonts w:eastAsia="Malgun Gothic"/>
          <w:kern w:val="22"/>
          <w:szCs w:val="22"/>
          <w:lang w:val="fr-FR"/>
        </w:rPr>
      </w:pPr>
      <w:r w:rsidRPr="009C7584">
        <w:rPr>
          <w:kern w:val="22"/>
          <w:szCs w:val="22"/>
          <w:lang w:val="fr-FR"/>
        </w:rPr>
        <w:t>Au titre de ce point</w:t>
      </w:r>
      <w:r w:rsidR="001A6231" w:rsidRPr="009C7584">
        <w:rPr>
          <w:kern w:val="22"/>
          <w:szCs w:val="22"/>
          <w:lang w:val="fr-FR"/>
        </w:rPr>
        <w:t xml:space="preserve">, </w:t>
      </w:r>
      <w:r w:rsidR="00776A59">
        <w:rPr>
          <w:kern w:val="22"/>
          <w:szCs w:val="22"/>
          <w:lang w:val="fr-FR"/>
        </w:rPr>
        <w:t xml:space="preserve">le Groupe de travail sera saisi d’une note des coprésidents du Groupe de travail contenant un projet de texte du cadre mondial de la biodiversité pour l’après-2020 sur des éléments éventuels de </w:t>
      </w:r>
      <w:r w:rsidR="00ED2C07">
        <w:rPr>
          <w:kern w:val="22"/>
          <w:szCs w:val="22"/>
          <w:lang w:val="fr-FR"/>
        </w:rPr>
        <w:t>s</w:t>
      </w:r>
      <w:r w:rsidR="00776A59">
        <w:rPr>
          <w:kern w:val="22"/>
          <w:szCs w:val="22"/>
          <w:lang w:val="fr-FR"/>
        </w:rPr>
        <w:t>a structure et d</w:t>
      </w:r>
      <w:r w:rsidR="00ED2C07">
        <w:rPr>
          <w:kern w:val="22"/>
          <w:szCs w:val="22"/>
          <w:lang w:val="fr-FR"/>
        </w:rPr>
        <w:t>e son</w:t>
      </w:r>
      <w:r w:rsidR="00776A59">
        <w:rPr>
          <w:kern w:val="22"/>
          <w:szCs w:val="22"/>
          <w:lang w:val="fr-FR"/>
        </w:rPr>
        <w:t xml:space="preserve"> champ d’application</w:t>
      </w:r>
      <w:r w:rsidR="00B41F17">
        <w:rPr>
          <w:kern w:val="22"/>
          <w:szCs w:val="22"/>
          <w:lang w:val="fr-FR"/>
        </w:rPr>
        <w:t>,</w:t>
      </w:r>
      <w:r w:rsidR="00776A59">
        <w:rPr>
          <w:kern w:val="22"/>
          <w:szCs w:val="22"/>
          <w:lang w:val="fr-FR"/>
        </w:rPr>
        <w:t xml:space="preserve"> élaborée en tenant compte des consultations menées, des propositions communiquées et des résultats de la première réunion du Groupe de travail, ainsi que des recommandations émanant de la onzième réunion du Groupe de travail spécial à composition non limitée sur l’article 8j) et les dispositions connexes de la Convention sur la diversité biologique</w:t>
      </w:r>
      <w:r w:rsidR="001F6030">
        <w:rPr>
          <w:kern w:val="22"/>
          <w:szCs w:val="22"/>
          <w:lang w:val="fr-FR"/>
        </w:rPr>
        <w:t xml:space="preserve"> et de la vingt-troisième réunion de l’Organe subsidiaire chargé de fournir des avis scientifiques, techniques et technologiques.</w:t>
      </w:r>
    </w:p>
    <w:p w14:paraId="3E4979A5" w14:textId="24B6F9C1" w:rsidR="005B6A66" w:rsidRPr="009C7584" w:rsidRDefault="001F6030" w:rsidP="00F91961">
      <w:pPr>
        <w:pStyle w:val="Para1"/>
        <w:suppressLineNumbers/>
        <w:suppressAutoHyphens/>
        <w:rPr>
          <w:rFonts w:eastAsia="Malgun Gothic"/>
          <w:kern w:val="22"/>
          <w:szCs w:val="22"/>
          <w:lang w:val="fr-FR"/>
        </w:rPr>
      </w:pPr>
      <w:r>
        <w:rPr>
          <w:rFonts w:eastAsia="Malgun Gothic"/>
          <w:kern w:val="22"/>
          <w:szCs w:val="22"/>
          <w:lang w:val="fr-FR"/>
        </w:rPr>
        <w:t>Le Groupe de travail examinera ce projet de texte.</w:t>
      </w:r>
    </w:p>
    <w:p w14:paraId="1A86A7BF" w14:textId="0BE22D0C" w:rsidR="00AA18E6" w:rsidRPr="009C7584" w:rsidRDefault="001F6030" w:rsidP="001330D0">
      <w:pPr>
        <w:pStyle w:val="Heading1"/>
        <w:keepNext w:val="0"/>
        <w:suppressLineNumbers/>
        <w:tabs>
          <w:tab w:val="clear" w:pos="720"/>
          <w:tab w:val="left" w:pos="1134"/>
        </w:tabs>
        <w:suppressAutoHyphens/>
        <w:spacing w:before="120"/>
        <w:rPr>
          <w:rFonts w:eastAsia="Calibri"/>
          <w:kern w:val="22"/>
          <w:szCs w:val="22"/>
          <w:lang w:val="fr-FR"/>
        </w:rPr>
      </w:pPr>
      <w:r>
        <w:rPr>
          <w:rFonts w:eastAsia="Calibri"/>
          <w:kern w:val="22"/>
          <w:szCs w:val="22"/>
          <w:lang w:val="fr-FR"/>
        </w:rPr>
        <w:t>point</w:t>
      </w:r>
      <w:r w:rsidR="00AA18E6" w:rsidRPr="009C7584">
        <w:rPr>
          <w:rFonts w:eastAsia="Calibri"/>
          <w:kern w:val="22"/>
          <w:szCs w:val="22"/>
          <w:lang w:val="fr-FR"/>
        </w:rPr>
        <w:t xml:space="preserve"> </w:t>
      </w:r>
      <w:r w:rsidR="00A776AF">
        <w:rPr>
          <w:rFonts w:eastAsia="Calibri"/>
          <w:kern w:val="22"/>
          <w:szCs w:val="22"/>
          <w:lang w:val="fr-FR"/>
        </w:rPr>
        <w:t>5</w:t>
      </w:r>
      <w:r w:rsidR="00AA18E6" w:rsidRPr="009C7584">
        <w:rPr>
          <w:rFonts w:eastAsia="Calibri"/>
          <w:kern w:val="22"/>
          <w:szCs w:val="22"/>
          <w:lang w:val="fr-FR"/>
        </w:rPr>
        <w:t>.</w:t>
      </w:r>
      <w:r w:rsidR="00450755" w:rsidRPr="009C7584">
        <w:rPr>
          <w:rFonts w:eastAsia="Calibri"/>
          <w:kern w:val="22"/>
          <w:szCs w:val="22"/>
          <w:lang w:val="fr-FR"/>
        </w:rPr>
        <w:tab/>
      </w:r>
      <w:r>
        <w:rPr>
          <w:kern w:val="22"/>
          <w:szCs w:val="22"/>
          <w:lang w:val="fr-FR"/>
        </w:rPr>
        <w:t>autres questions</w:t>
      </w:r>
    </w:p>
    <w:p w14:paraId="3ADE1C36" w14:textId="6A7EFCFB" w:rsidR="00D30C33" w:rsidRPr="009C7584" w:rsidRDefault="001F6030" w:rsidP="00F91961">
      <w:pPr>
        <w:pStyle w:val="Para1"/>
        <w:suppressLineNumbers/>
        <w:suppressAutoHyphens/>
        <w:rPr>
          <w:rFonts w:eastAsia="Malgun Gothic"/>
          <w:kern w:val="22"/>
          <w:szCs w:val="22"/>
          <w:lang w:val="fr-FR"/>
        </w:rPr>
      </w:pPr>
      <w:r>
        <w:rPr>
          <w:kern w:val="22"/>
          <w:szCs w:val="22"/>
          <w:lang w:val="fr-FR"/>
        </w:rPr>
        <w:t>Au titre de ce point</w:t>
      </w:r>
      <w:r w:rsidR="00025C80" w:rsidRPr="009C7584">
        <w:rPr>
          <w:kern w:val="22"/>
          <w:szCs w:val="22"/>
          <w:lang w:val="fr-FR"/>
        </w:rPr>
        <w:t xml:space="preserve">, </w:t>
      </w:r>
      <w:r>
        <w:rPr>
          <w:kern w:val="22"/>
          <w:szCs w:val="22"/>
          <w:lang w:val="fr-FR"/>
        </w:rPr>
        <w:t xml:space="preserve">le Groupe de travail </w:t>
      </w:r>
      <w:r>
        <w:rPr>
          <w:kern w:val="22"/>
          <w:lang w:val="fr-FR"/>
        </w:rPr>
        <w:t>pourra examiner d’autres questions liées au sujet de la réunion.</w:t>
      </w:r>
    </w:p>
    <w:p w14:paraId="75ED0494" w14:textId="783C055E" w:rsidR="00AA18E6" w:rsidRPr="009C7584" w:rsidRDefault="001F6030" w:rsidP="001330D0">
      <w:pPr>
        <w:pStyle w:val="Heading1"/>
        <w:keepNext w:val="0"/>
        <w:suppressLineNumbers/>
        <w:tabs>
          <w:tab w:val="clear" w:pos="720"/>
          <w:tab w:val="left" w:pos="1134"/>
        </w:tabs>
        <w:suppressAutoHyphens/>
        <w:spacing w:before="120"/>
        <w:rPr>
          <w:rFonts w:eastAsia="Calibri"/>
          <w:kern w:val="22"/>
          <w:szCs w:val="22"/>
          <w:lang w:val="fr-FR"/>
        </w:rPr>
      </w:pPr>
      <w:r>
        <w:rPr>
          <w:rFonts w:eastAsia="Calibri"/>
          <w:kern w:val="22"/>
          <w:szCs w:val="22"/>
          <w:lang w:val="fr-FR"/>
        </w:rPr>
        <w:t>point</w:t>
      </w:r>
      <w:r w:rsidR="00AA18E6" w:rsidRPr="009C7584">
        <w:rPr>
          <w:rFonts w:eastAsia="Calibri"/>
          <w:kern w:val="22"/>
          <w:szCs w:val="22"/>
          <w:lang w:val="fr-FR"/>
        </w:rPr>
        <w:t xml:space="preserve"> </w:t>
      </w:r>
      <w:r w:rsidR="00A776AF">
        <w:rPr>
          <w:rFonts w:eastAsia="Calibri"/>
          <w:kern w:val="22"/>
          <w:szCs w:val="22"/>
          <w:lang w:val="fr-FR"/>
        </w:rPr>
        <w:t>6</w:t>
      </w:r>
      <w:r w:rsidR="00AA18E6" w:rsidRPr="009C7584">
        <w:rPr>
          <w:rFonts w:eastAsia="Calibri"/>
          <w:kern w:val="22"/>
          <w:szCs w:val="22"/>
          <w:lang w:val="fr-FR"/>
        </w:rPr>
        <w:t>.</w:t>
      </w:r>
      <w:r w:rsidR="00450755" w:rsidRPr="009C7584">
        <w:rPr>
          <w:rFonts w:eastAsia="Calibri"/>
          <w:kern w:val="22"/>
          <w:szCs w:val="22"/>
          <w:lang w:val="fr-FR"/>
        </w:rPr>
        <w:tab/>
      </w:r>
      <w:r w:rsidR="005C1D09" w:rsidRPr="009C7584">
        <w:rPr>
          <w:kern w:val="22"/>
          <w:szCs w:val="22"/>
          <w:lang w:val="fr-FR"/>
        </w:rPr>
        <w:t xml:space="preserve">ADOPTION </w:t>
      </w:r>
      <w:r>
        <w:rPr>
          <w:kern w:val="22"/>
          <w:szCs w:val="22"/>
          <w:lang w:val="fr-FR"/>
        </w:rPr>
        <w:t>du rapport</w:t>
      </w:r>
    </w:p>
    <w:p w14:paraId="20D58E1D" w14:textId="45534AC7" w:rsidR="00025C80" w:rsidRPr="009C7584" w:rsidRDefault="001F6030" w:rsidP="00F91961">
      <w:pPr>
        <w:pStyle w:val="Para1"/>
        <w:suppressLineNumbers/>
        <w:suppressAutoHyphens/>
        <w:rPr>
          <w:rFonts w:eastAsia="Malgun Gothic"/>
          <w:kern w:val="22"/>
          <w:szCs w:val="22"/>
          <w:lang w:val="fr-FR"/>
        </w:rPr>
      </w:pPr>
      <w:r>
        <w:rPr>
          <w:kern w:val="22"/>
          <w:szCs w:val="22"/>
          <w:lang w:val="fr-FR"/>
        </w:rPr>
        <w:t>Le Groupe de travail sera invité à examiner et adopter le rapport sur les travaux de sa deuxième réunion sur la base du projet de rapport élaboré par le rapporteur.</w:t>
      </w:r>
    </w:p>
    <w:p w14:paraId="3BB9BB30" w14:textId="6C87681C" w:rsidR="00AA18E6" w:rsidRPr="009C7584" w:rsidRDefault="001F6030" w:rsidP="001330D0">
      <w:pPr>
        <w:pStyle w:val="Heading1"/>
        <w:keepNext w:val="0"/>
        <w:suppressLineNumbers/>
        <w:tabs>
          <w:tab w:val="clear" w:pos="720"/>
          <w:tab w:val="left" w:pos="1134"/>
        </w:tabs>
        <w:suppressAutoHyphens/>
        <w:spacing w:before="120"/>
        <w:rPr>
          <w:rFonts w:eastAsia="Calibri"/>
          <w:caps w:val="0"/>
          <w:kern w:val="22"/>
          <w:szCs w:val="22"/>
          <w:lang w:val="fr-FR"/>
        </w:rPr>
      </w:pPr>
      <w:r>
        <w:rPr>
          <w:rFonts w:eastAsia="Calibri"/>
          <w:caps w:val="0"/>
          <w:kern w:val="22"/>
          <w:szCs w:val="22"/>
          <w:lang w:val="fr-FR"/>
        </w:rPr>
        <w:t>POINT</w:t>
      </w:r>
      <w:r w:rsidR="00AA18E6" w:rsidRPr="009C7584">
        <w:rPr>
          <w:rFonts w:eastAsia="Calibri"/>
          <w:caps w:val="0"/>
          <w:kern w:val="22"/>
          <w:szCs w:val="22"/>
          <w:lang w:val="fr-FR"/>
        </w:rPr>
        <w:t xml:space="preserve"> </w:t>
      </w:r>
      <w:r w:rsidR="00A776AF">
        <w:rPr>
          <w:rFonts w:eastAsia="Calibri"/>
          <w:caps w:val="0"/>
          <w:kern w:val="22"/>
          <w:szCs w:val="22"/>
          <w:lang w:val="fr-FR"/>
        </w:rPr>
        <w:t>7</w:t>
      </w:r>
      <w:bookmarkStart w:id="1" w:name="_GoBack"/>
      <w:bookmarkEnd w:id="1"/>
      <w:r w:rsidR="00AA18E6" w:rsidRPr="009C7584">
        <w:rPr>
          <w:rFonts w:eastAsia="Calibri"/>
          <w:caps w:val="0"/>
          <w:kern w:val="22"/>
          <w:szCs w:val="22"/>
          <w:lang w:val="fr-FR"/>
        </w:rPr>
        <w:t>.</w:t>
      </w:r>
      <w:r w:rsidR="00450755" w:rsidRPr="009C7584">
        <w:rPr>
          <w:rFonts w:eastAsia="Calibri"/>
          <w:caps w:val="0"/>
          <w:kern w:val="22"/>
          <w:szCs w:val="22"/>
          <w:lang w:val="fr-FR"/>
        </w:rPr>
        <w:tab/>
      </w:r>
      <w:r w:rsidR="00B41F17">
        <w:rPr>
          <w:kern w:val="22"/>
          <w:lang w:val="fr-FR"/>
        </w:rPr>
        <w:t>dÉclarations finales</w:t>
      </w:r>
      <w:r w:rsidR="00B06073">
        <w:rPr>
          <w:kern w:val="22"/>
          <w:lang w:val="fr-FR"/>
        </w:rPr>
        <w:t xml:space="preserve"> et clÔture de la rÉunion</w:t>
      </w:r>
    </w:p>
    <w:p w14:paraId="5F4EF34E" w14:textId="081BB995" w:rsidR="00F60318" w:rsidRPr="009C7584" w:rsidRDefault="001F6030" w:rsidP="00F91961">
      <w:pPr>
        <w:pStyle w:val="Para1"/>
        <w:suppressLineNumbers/>
        <w:suppressAutoHyphens/>
        <w:rPr>
          <w:rFonts w:eastAsia="Malgun Gothic"/>
          <w:kern w:val="22"/>
          <w:szCs w:val="22"/>
          <w:lang w:val="fr-FR"/>
        </w:rPr>
      </w:pPr>
      <w:r>
        <w:rPr>
          <w:kern w:val="22"/>
          <w:lang w:val="fr-FR"/>
        </w:rPr>
        <w:lastRenderedPageBreak/>
        <w:t>La clôture de la réunion est prévue le samedi 29 février 2020 à 13 heures</w:t>
      </w:r>
      <w:r w:rsidR="00F60318" w:rsidRPr="009C7584">
        <w:rPr>
          <w:kern w:val="22"/>
          <w:szCs w:val="22"/>
          <w:lang w:val="fr-FR"/>
        </w:rPr>
        <w:t>.</w:t>
      </w:r>
    </w:p>
    <w:p w14:paraId="72D8F37D" w14:textId="77777777" w:rsidR="00FC3D2F" w:rsidRPr="00A776AF" w:rsidRDefault="00FC3D2F" w:rsidP="00F91961">
      <w:pPr>
        <w:suppressLineNumbers/>
        <w:suppressAutoHyphens/>
        <w:jc w:val="left"/>
        <w:rPr>
          <w:snapToGrid w:val="0"/>
          <w:kern w:val="22"/>
          <w:szCs w:val="22"/>
          <w:lang w:val="fr-CA"/>
        </w:rPr>
      </w:pPr>
      <w:r w:rsidRPr="00A776AF">
        <w:rPr>
          <w:kern w:val="22"/>
          <w:szCs w:val="22"/>
          <w:lang w:val="fr-CA"/>
        </w:rPr>
        <w:br w:type="page"/>
      </w:r>
    </w:p>
    <w:p w14:paraId="080201CB" w14:textId="7D46899B" w:rsidR="00736BC2" w:rsidRPr="00A776AF" w:rsidRDefault="00FC3D2F" w:rsidP="00F91961">
      <w:pPr>
        <w:pStyle w:val="Para1"/>
        <w:numPr>
          <w:ilvl w:val="0"/>
          <w:numId w:val="0"/>
        </w:numPr>
        <w:suppressLineNumbers/>
        <w:suppressAutoHyphens/>
        <w:spacing w:before="0"/>
        <w:jc w:val="center"/>
        <w:rPr>
          <w:i/>
          <w:kern w:val="22"/>
          <w:szCs w:val="22"/>
          <w:lang w:val="fr-CA"/>
        </w:rPr>
      </w:pPr>
      <w:r w:rsidRPr="00A776AF">
        <w:rPr>
          <w:i/>
          <w:kern w:val="22"/>
          <w:szCs w:val="22"/>
          <w:lang w:val="fr-CA"/>
        </w:rPr>
        <w:lastRenderedPageBreak/>
        <w:t>A</w:t>
      </w:r>
      <w:r w:rsidR="00443664" w:rsidRPr="00A776AF">
        <w:rPr>
          <w:i/>
          <w:kern w:val="22"/>
          <w:szCs w:val="22"/>
          <w:lang w:val="fr-CA"/>
        </w:rPr>
        <w:t>nnex</w:t>
      </w:r>
      <w:r w:rsidR="003C3719" w:rsidRPr="00A776AF">
        <w:rPr>
          <w:i/>
          <w:kern w:val="22"/>
          <w:szCs w:val="22"/>
          <w:lang w:val="fr-CA"/>
        </w:rPr>
        <w:t>e</w:t>
      </w:r>
      <w:r w:rsidRPr="00A776AF">
        <w:rPr>
          <w:i/>
          <w:kern w:val="22"/>
          <w:szCs w:val="22"/>
          <w:lang w:val="fr-CA"/>
        </w:rPr>
        <w:t xml:space="preserve"> </w:t>
      </w:r>
      <w:r w:rsidR="00443664" w:rsidRPr="00A776AF">
        <w:rPr>
          <w:i/>
          <w:kern w:val="22"/>
          <w:szCs w:val="22"/>
          <w:lang w:val="fr-CA"/>
        </w:rPr>
        <w:t>I</w:t>
      </w:r>
    </w:p>
    <w:p w14:paraId="500B7421" w14:textId="61C7FE9E" w:rsidR="00B87047" w:rsidRPr="00A776AF" w:rsidRDefault="003C3719" w:rsidP="00F91961">
      <w:pPr>
        <w:pStyle w:val="Heading1"/>
        <w:keepNext w:val="0"/>
        <w:suppressLineNumbers/>
        <w:tabs>
          <w:tab w:val="clear" w:pos="720"/>
        </w:tabs>
        <w:suppressAutoHyphens/>
        <w:spacing w:before="120" w:after="0"/>
        <w:rPr>
          <w:spacing w:val="-4"/>
          <w:kern w:val="22"/>
          <w:szCs w:val="22"/>
          <w:lang w:val="fr-CA"/>
        </w:rPr>
      </w:pPr>
      <w:r w:rsidRPr="00A776AF">
        <w:rPr>
          <w:rFonts w:eastAsia="Malgun Gothic"/>
          <w:kern w:val="22"/>
          <w:lang w:val="fr-CA"/>
        </w:rPr>
        <w:t>organisation des travaux proposÉe pour la deuxiÈme rÉunion du groupe de travail À composition non limitÉe sur le cadre mondial de la biodiversitÉ pour l’aprÈs-2020</w:t>
      </w:r>
    </w:p>
    <w:p w14:paraId="6272F658" w14:textId="77777777" w:rsidR="00B87047" w:rsidRPr="00A776AF" w:rsidRDefault="00B87047" w:rsidP="00F91961">
      <w:pPr>
        <w:pStyle w:val="Para1"/>
        <w:numPr>
          <w:ilvl w:val="0"/>
          <w:numId w:val="0"/>
        </w:numPr>
        <w:suppressLineNumbers/>
        <w:suppressAutoHyphens/>
        <w:spacing w:before="0" w:after="0"/>
        <w:rPr>
          <w:kern w:val="22"/>
          <w:szCs w:val="22"/>
          <w:lang w:val="fr-CA"/>
        </w:rPr>
      </w:pPr>
    </w:p>
    <w:tbl>
      <w:tblPr>
        <w:tblStyle w:val="TableGrid"/>
        <w:tblW w:w="0" w:type="auto"/>
        <w:jc w:val="center"/>
        <w:tblLook w:val="04A0" w:firstRow="1" w:lastRow="0" w:firstColumn="1" w:lastColumn="0" w:noHBand="0" w:noVBand="1"/>
      </w:tblPr>
      <w:tblGrid>
        <w:gridCol w:w="2327"/>
        <w:gridCol w:w="3198"/>
        <w:gridCol w:w="3825"/>
      </w:tblGrid>
      <w:tr w:rsidR="000E45A4" w:rsidRPr="00A4766A" w14:paraId="43D197E1" w14:textId="77777777" w:rsidTr="00F91961">
        <w:trPr>
          <w:jc w:val="center"/>
        </w:trPr>
        <w:tc>
          <w:tcPr>
            <w:tcW w:w="2327" w:type="dxa"/>
            <w:shd w:val="clear" w:color="auto" w:fill="auto"/>
          </w:tcPr>
          <w:p w14:paraId="6F617E6F" w14:textId="77777777" w:rsidR="000E45A4" w:rsidRPr="00A776AF" w:rsidRDefault="000E45A4" w:rsidP="000E45A4">
            <w:pPr>
              <w:pStyle w:val="Para1"/>
              <w:numPr>
                <w:ilvl w:val="0"/>
                <w:numId w:val="0"/>
              </w:numPr>
              <w:suppressLineNumbers/>
              <w:suppressAutoHyphens/>
              <w:rPr>
                <w:rFonts w:ascii="Times New Roman" w:hAnsi="Times New Roman" w:cs="Times New Roman"/>
                <w:kern w:val="22"/>
                <w:szCs w:val="22"/>
                <w:lang w:val="fr-CA"/>
              </w:rPr>
            </w:pPr>
          </w:p>
        </w:tc>
        <w:tc>
          <w:tcPr>
            <w:tcW w:w="3198" w:type="dxa"/>
          </w:tcPr>
          <w:p w14:paraId="0A3C5AD1" w14:textId="79AC296E" w:rsidR="000E45A4" w:rsidRPr="00A4766A" w:rsidRDefault="000E45A4" w:rsidP="000E45A4">
            <w:pPr>
              <w:pStyle w:val="Para1"/>
              <w:numPr>
                <w:ilvl w:val="0"/>
                <w:numId w:val="0"/>
              </w:numPr>
              <w:suppressLineNumbers/>
              <w:suppressAutoHyphens/>
              <w:jc w:val="center"/>
              <w:rPr>
                <w:rFonts w:ascii="Times New Roman" w:hAnsi="Times New Roman" w:cs="Times New Roman"/>
                <w:b/>
                <w:kern w:val="22"/>
                <w:szCs w:val="22"/>
              </w:rPr>
            </w:pPr>
            <w:r w:rsidRPr="00AA6B26">
              <w:rPr>
                <w:b/>
                <w:kern w:val="22"/>
                <w:szCs w:val="22"/>
                <w:lang w:val="fr-FR"/>
              </w:rPr>
              <w:t>Matin</w:t>
            </w:r>
          </w:p>
        </w:tc>
        <w:tc>
          <w:tcPr>
            <w:tcW w:w="3825" w:type="dxa"/>
          </w:tcPr>
          <w:p w14:paraId="4874CC62" w14:textId="5CBE6416" w:rsidR="000E45A4" w:rsidRPr="00A4766A" w:rsidRDefault="000E45A4" w:rsidP="000E45A4">
            <w:pPr>
              <w:pStyle w:val="Para1"/>
              <w:numPr>
                <w:ilvl w:val="0"/>
                <w:numId w:val="0"/>
              </w:numPr>
              <w:suppressLineNumbers/>
              <w:suppressAutoHyphens/>
              <w:jc w:val="center"/>
              <w:rPr>
                <w:rFonts w:ascii="Times New Roman" w:hAnsi="Times New Roman" w:cs="Times New Roman"/>
                <w:b/>
                <w:kern w:val="22"/>
                <w:szCs w:val="22"/>
              </w:rPr>
            </w:pPr>
            <w:r w:rsidRPr="00AA6B26">
              <w:rPr>
                <w:b/>
                <w:kern w:val="22"/>
                <w:szCs w:val="22"/>
                <w:lang w:val="fr-FR"/>
              </w:rPr>
              <w:t>Après-midi</w:t>
            </w:r>
          </w:p>
        </w:tc>
      </w:tr>
      <w:tr w:rsidR="000E45A4" w:rsidRPr="00A776AF" w14:paraId="5B9B5B98" w14:textId="77777777" w:rsidTr="00F91961">
        <w:trPr>
          <w:jc w:val="center"/>
        </w:trPr>
        <w:tc>
          <w:tcPr>
            <w:tcW w:w="2327" w:type="dxa"/>
            <w:tcMar>
              <w:top w:w="108" w:type="dxa"/>
              <w:bottom w:w="108" w:type="dxa"/>
            </w:tcMar>
          </w:tcPr>
          <w:p w14:paraId="70AD65C9" w14:textId="6454680E" w:rsidR="000E45A4" w:rsidRPr="000E45A4" w:rsidRDefault="007A4DC9" w:rsidP="000E45A4">
            <w:pPr>
              <w:pStyle w:val="Para1"/>
              <w:numPr>
                <w:ilvl w:val="0"/>
                <w:numId w:val="0"/>
              </w:numPr>
              <w:suppressLineNumbers/>
              <w:suppressAutoHyphens/>
              <w:spacing w:before="0" w:after="0"/>
              <w:jc w:val="left"/>
              <w:rPr>
                <w:rFonts w:ascii="Times New Roman" w:hAnsi="Times New Roman" w:cs="Times New Roman"/>
                <w:kern w:val="22"/>
                <w:szCs w:val="22"/>
                <w:lang w:val="fr-FR"/>
              </w:rPr>
            </w:pPr>
            <w:r>
              <w:rPr>
                <w:rFonts w:ascii="Times New Roman" w:hAnsi="Times New Roman" w:cs="Times New Roman"/>
                <w:kern w:val="22"/>
                <w:szCs w:val="22"/>
                <w:lang w:val="fr-FR"/>
              </w:rPr>
              <w:t>Lundi</w:t>
            </w:r>
          </w:p>
          <w:p w14:paraId="5ABC6921" w14:textId="05174654" w:rsidR="000E45A4" w:rsidRPr="000E45A4" w:rsidRDefault="000E45A4" w:rsidP="000E45A4">
            <w:pPr>
              <w:pStyle w:val="Para1"/>
              <w:numPr>
                <w:ilvl w:val="0"/>
                <w:numId w:val="0"/>
              </w:numPr>
              <w:suppressLineNumbers/>
              <w:suppressAutoHyphens/>
              <w:spacing w:before="0" w:after="0"/>
              <w:jc w:val="left"/>
              <w:rPr>
                <w:rFonts w:ascii="Times New Roman" w:hAnsi="Times New Roman" w:cs="Times New Roman"/>
                <w:kern w:val="22"/>
                <w:szCs w:val="22"/>
                <w:lang w:val="fr-FR"/>
              </w:rPr>
            </w:pPr>
            <w:r w:rsidRPr="000E45A4">
              <w:rPr>
                <w:rFonts w:ascii="Times New Roman" w:hAnsi="Times New Roman" w:cs="Times New Roman"/>
                <w:kern w:val="22"/>
                <w:szCs w:val="22"/>
                <w:lang w:val="fr-FR"/>
              </w:rPr>
              <w:t xml:space="preserve">24 </w:t>
            </w:r>
            <w:r w:rsidR="006915C1">
              <w:rPr>
                <w:rFonts w:ascii="Times New Roman" w:hAnsi="Times New Roman" w:cs="Times New Roman"/>
                <w:kern w:val="22"/>
                <w:szCs w:val="22"/>
                <w:lang w:val="fr-FR"/>
              </w:rPr>
              <w:t>février</w:t>
            </w:r>
            <w:r w:rsidRPr="000E45A4">
              <w:rPr>
                <w:rFonts w:ascii="Times New Roman" w:hAnsi="Times New Roman" w:cs="Times New Roman"/>
                <w:kern w:val="22"/>
                <w:szCs w:val="22"/>
                <w:lang w:val="fr-FR"/>
              </w:rPr>
              <w:t xml:space="preserve"> 2020</w:t>
            </w:r>
          </w:p>
        </w:tc>
        <w:tc>
          <w:tcPr>
            <w:tcW w:w="3198" w:type="dxa"/>
            <w:tcMar>
              <w:top w:w="108" w:type="dxa"/>
              <w:bottom w:w="108" w:type="dxa"/>
            </w:tcMar>
          </w:tcPr>
          <w:p w14:paraId="091A0164" w14:textId="3DAD7B18" w:rsidR="000E45A4" w:rsidRPr="000E45A4" w:rsidRDefault="007A4DC9" w:rsidP="000E45A4">
            <w:pPr>
              <w:pStyle w:val="Para1"/>
              <w:numPr>
                <w:ilvl w:val="0"/>
                <w:numId w:val="0"/>
              </w:numPr>
              <w:suppressLineNumbers/>
              <w:suppressAutoHyphens/>
              <w:jc w:val="left"/>
              <w:rPr>
                <w:rFonts w:ascii="Times New Roman" w:hAnsi="Times New Roman" w:cs="Times New Roman"/>
                <w:kern w:val="22"/>
                <w:szCs w:val="22"/>
                <w:lang w:val="fr-FR"/>
              </w:rPr>
            </w:pPr>
            <w:r>
              <w:rPr>
                <w:rFonts w:ascii="Times New Roman" w:hAnsi="Times New Roman" w:cs="Times New Roman"/>
                <w:kern w:val="22"/>
                <w:szCs w:val="22"/>
                <w:lang w:val="fr-FR"/>
              </w:rPr>
              <w:t>Point</w:t>
            </w:r>
            <w:r w:rsidR="000E45A4" w:rsidRPr="000E45A4">
              <w:rPr>
                <w:rFonts w:ascii="Times New Roman" w:hAnsi="Times New Roman" w:cs="Times New Roman"/>
                <w:kern w:val="22"/>
                <w:szCs w:val="22"/>
                <w:lang w:val="fr-FR"/>
              </w:rPr>
              <w:t xml:space="preserve"> 1. O</w:t>
            </w:r>
            <w:r>
              <w:rPr>
                <w:rFonts w:ascii="Times New Roman" w:hAnsi="Times New Roman" w:cs="Times New Roman"/>
                <w:kern w:val="22"/>
                <w:szCs w:val="22"/>
                <w:lang w:val="fr-FR"/>
              </w:rPr>
              <w:t>uverture de la réunion</w:t>
            </w:r>
          </w:p>
          <w:p w14:paraId="45B40A1B" w14:textId="681B9AFF" w:rsidR="000E45A4" w:rsidRPr="000E45A4" w:rsidRDefault="007A4DC9" w:rsidP="000E45A4">
            <w:pPr>
              <w:pStyle w:val="Para1"/>
              <w:numPr>
                <w:ilvl w:val="0"/>
                <w:numId w:val="0"/>
              </w:numPr>
              <w:suppressLineNumbers/>
              <w:suppressAutoHyphens/>
              <w:jc w:val="left"/>
              <w:rPr>
                <w:rFonts w:ascii="Times New Roman" w:hAnsi="Times New Roman" w:cs="Times New Roman"/>
                <w:kern w:val="22"/>
                <w:szCs w:val="22"/>
                <w:lang w:val="fr-FR"/>
              </w:rPr>
            </w:pPr>
            <w:r>
              <w:rPr>
                <w:rFonts w:ascii="Times New Roman" w:hAnsi="Times New Roman" w:cs="Times New Roman"/>
                <w:kern w:val="22"/>
                <w:szCs w:val="22"/>
                <w:lang w:val="fr-FR"/>
              </w:rPr>
              <w:t>Point</w:t>
            </w:r>
            <w:r w:rsidR="000E45A4" w:rsidRPr="000E45A4">
              <w:rPr>
                <w:rFonts w:ascii="Times New Roman" w:hAnsi="Times New Roman" w:cs="Times New Roman"/>
                <w:kern w:val="22"/>
                <w:szCs w:val="22"/>
                <w:lang w:val="fr-FR"/>
              </w:rPr>
              <w:t xml:space="preserve"> 2. Organi</w:t>
            </w:r>
            <w:r>
              <w:rPr>
                <w:rFonts w:ascii="Times New Roman" w:hAnsi="Times New Roman" w:cs="Times New Roman"/>
                <w:kern w:val="22"/>
                <w:szCs w:val="22"/>
                <w:lang w:val="fr-FR"/>
              </w:rPr>
              <w:t>sation des travaux</w:t>
            </w:r>
          </w:p>
          <w:p w14:paraId="26F4912A" w14:textId="151F344F" w:rsidR="000E45A4" w:rsidRPr="000E45A4" w:rsidRDefault="007A4DC9" w:rsidP="000E45A4">
            <w:pPr>
              <w:pStyle w:val="Para1"/>
              <w:numPr>
                <w:ilvl w:val="0"/>
                <w:numId w:val="0"/>
              </w:numPr>
              <w:suppressLineNumbers/>
              <w:suppressAutoHyphens/>
              <w:jc w:val="left"/>
              <w:rPr>
                <w:rFonts w:ascii="Times New Roman" w:hAnsi="Times New Roman" w:cs="Times New Roman"/>
                <w:kern w:val="22"/>
                <w:szCs w:val="22"/>
                <w:lang w:val="fr-FR"/>
              </w:rPr>
            </w:pPr>
            <w:r>
              <w:rPr>
                <w:rFonts w:ascii="Times New Roman" w:hAnsi="Times New Roman" w:cs="Times New Roman"/>
                <w:kern w:val="22"/>
                <w:szCs w:val="22"/>
                <w:lang w:val="fr-FR"/>
              </w:rPr>
              <w:t>Point</w:t>
            </w:r>
            <w:r w:rsidR="000E45A4" w:rsidRPr="000E45A4">
              <w:rPr>
                <w:rFonts w:ascii="Times New Roman" w:hAnsi="Times New Roman" w:cs="Times New Roman"/>
                <w:kern w:val="22"/>
                <w:szCs w:val="22"/>
                <w:lang w:val="fr-FR"/>
              </w:rPr>
              <w:t xml:space="preserve"> 3. Progr</w:t>
            </w:r>
            <w:r>
              <w:rPr>
                <w:rFonts w:ascii="Times New Roman" w:hAnsi="Times New Roman" w:cs="Times New Roman"/>
                <w:kern w:val="22"/>
                <w:szCs w:val="22"/>
                <w:lang w:val="fr-FR"/>
              </w:rPr>
              <w:t>ès accomplis depuis la première réunion</w:t>
            </w:r>
          </w:p>
        </w:tc>
        <w:tc>
          <w:tcPr>
            <w:tcW w:w="3825" w:type="dxa"/>
            <w:tcMar>
              <w:top w:w="108" w:type="dxa"/>
              <w:bottom w:w="108" w:type="dxa"/>
            </w:tcMar>
          </w:tcPr>
          <w:p w14:paraId="1BC12454" w14:textId="558F2827" w:rsidR="000E45A4" w:rsidRPr="007A4DC9" w:rsidRDefault="007A4DC9" w:rsidP="000E45A4">
            <w:pPr>
              <w:pStyle w:val="Para1"/>
              <w:numPr>
                <w:ilvl w:val="0"/>
                <w:numId w:val="0"/>
              </w:numPr>
              <w:suppressLineNumbers/>
              <w:suppressAutoHyphens/>
              <w:spacing w:before="0" w:after="0"/>
              <w:jc w:val="left"/>
              <w:rPr>
                <w:rFonts w:ascii="Times New Roman" w:hAnsi="Times New Roman" w:cs="Times New Roman"/>
                <w:kern w:val="22"/>
                <w:szCs w:val="22"/>
                <w:lang w:val="fr-FR"/>
              </w:rPr>
            </w:pPr>
            <w:r w:rsidRPr="007A4DC9">
              <w:rPr>
                <w:rFonts w:ascii="Times New Roman" w:hAnsi="Times New Roman" w:cs="Times New Roman"/>
                <w:kern w:val="22"/>
                <w:szCs w:val="22"/>
                <w:lang w:val="fr-FR"/>
              </w:rPr>
              <w:t>Point</w:t>
            </w:r>
            <w:r w:rsidR="000E45A4" w:rsidRPr="007A4DC9">
              <w:rPr>
                <w:rFonts w:ascii="Times New Roman" w:hAnsi="Times New Roman" w:cs="Times New Roman"/>
                <w:kern w:val="22"/>
                <w:szCs w:val="22"/>
                <w:lang w:val="fr-FR"/>
              </w:rPr>
              <w:t xml:space="preserve"> 4. </w:t>
            </w:r>
            <w:r w:rsidRPr="007A4DC9">
              <w:rPr>
                <w:rFonts w:ascii="Times New Roman" w:hAnsi="Times New Roman" w:cs="Times New Roman"/>
                <w:kern w:val="22"/>
                <w:szCs w:val="22"/>
                <w:lang w:val="fr-FR"/>
              </w:rPr>
              <w:t>Cadre mondial de la biodiversité pour l’après-2020</w:t>
            </w:r>
          </w:p>
        </w:tc>
      </w:tr>
      <w:tr w:rsidR="000E45A4" w:rsidRPr="00A4766A" w14:paraId="27A53121" w14:textId="77777777" w:rsidTr="00F91961">
        <w:trPr>
          <w:jc w:val="center"/>
        </w:trPr>
        <w:tc>
          <w:tcPr>
            <w:tcW w:w="2327" w:type="dxa"/>
            <w:tcMar>
              <w:top w:w="108" w:type="dxa"/>
              <w:bottom w:w="108" w:type="dxa"/>
            </w:tcMar>
          </w:tcPr>
          <w:p w14:paraId="353D4168" w14:textId="3782B884" w:rsidR="000E45A4" w:rsidRPr="000E45A4" w:rsidRDefault="007A4DC9" w:rsidP="000E45A4">
            <w:pPr>
              <w:pStyle w:val="Para1"/>
              <w:numPr>
                <w:ilvl w:val="0"/>
                <w:numId w:val="0"/>
              </w:numPr>
              <w:suppressLineNumbers/>
              <w:suppressAutoHyphens/>
              <w:spacing w:before="0" w:after="0"/>
              <w:jc w:val="left"/>
              <w:rPr>
                <w:rFonts w:ascii="Times New Roman" w:hAnsi="Times New Roman" w:cs="Times New Roman"/>
                <w:kern w:val="22"/>
                <w:szCs w:val="22"/>
                <w:lang w:val="fr-FR"/>
              </w:rPr>
            </w:pPr>
            <w:r>
              <w:rPr>
                <w:rFonts w:ascii="Times New Roman" w:hAnsi="Times New Roman" w:cs="Times New Roman"/>
                <w:kern w:val="22"/>
                <w:szCs w:val="22"/>
                <w:lang w:val="fr-FR"/>
              </w:rPr>
              <w:t>Mardi</w:t>
            </w:r>
          </w:p>
          <w:p w14:paraId="7215AF15" w14:textId="0D6133FB" w:rsidR="000E45A4" w:rsidRPr="000E45A4" w:rsidRDefault="000E45A4" w:rsidP="000E45A4">
            <w:pPr>
              <w:pStyle w:val="Para1"/>
              <w:numPr>
                <w:ilvl w:val="0"/>
                <w:numId w:val="0"/>
              </w:numPr>
              <w:suppressLineNumbers/>
              <w:suppressAutoHyphens/>
              <w:spacing w:before="0" w:after="0"/>
              <w:jc w:val="left"/>
              <w:rPr>
                <w:rFonts w:ascii="Times New Roman" w:hAnsi="Times New Roman" w:cs="Times New Roman"/>
                <w:kern w:val="22"/>
                <w:szCs w:val="22"/>
                <w:lang w:val="fr-FR"/>
              </w:rPr>
            </w:pPr>
            <w:r w:rsidRPr="000E45A4">
              <w:rPr>
                <w:rFonts w:ascii="Times New Roman" w:hAnsi="Times New Roman" w:cs="Times New Roman"/>
                <w:kern w:val="22"/>
                <w:szCs w:val="22"/>
                <w:lang w:val="fr-FR"/>
              </w:rPr>
              <w:t xml:space="preserve">25 </w:t>
            </w:r>
            <w:r w:rsidR="006915C1">
              <w:rPr>
                <w:rFonts w:ascii="Times New Roman" w:hAnsi="Times New Roman" w:cs="Times New Roman"/>
                <w:kern w:val="22"/>
                <w:szCs w:val="22"/>
                <w:lang w:val="fr-FR"/>
              </w:rPr>
              <w:t>février</w:t>
            </w:r>
            <w:r w:rsidRPr="000E45A4">
              <w:rPr>
                <w:rFonts w:ascii="Times New Roman" w:hAnsi="Times New Roman" w:cs="Times New Roman"/>
                <w:kern w:val="22"/>
                <w:szCs w:val="22"/>
                <w:lang w:val="fr-FR"/>
              </w:rPr>
              <w:t xml:space="preserve"> 2020</w:t>
            </w:r>
          </w:p>
        </w:tc>
        <w:tc>
          <w:tcPr>
            <w:tcW w:w="3198" w:type="dxa"/>
            <w:tcMar>
              <w:top w:w="108" w:type="dxa"/>
              <w:bottom w:w="108" w:type="dxa"/>
            </w:tcMar>
          </w:tcPr>
          <w:p w14:paraId="44EAA2CD" w14:textId="5B80068D" w:rsidR="000E45A4" w:rsidRPr="000E45A4" w:rsidRDefault="007A4DC9" w:rsidP="000E45A4">
            <w:pPr>
              <w:pStyle w:val="Para1"/>
              <w:numPr>
                <w:ilvl w:val="0"/>
                <w:numId w:val="0"/>
              </w:numPr>
              <w:suppressLineNumbers/>
              <w:suppressAutoHyphens/>
              <w:spacing w:before="0" w:after="0"/>
              <w:jc w:val="left"/>
              <w:rPr>
                <w:rFonts w:ascii="Times New Roman" w:hAnsi="Times New Roman" w:cs="Times New Roman"/>
                <w:kern w:val="22"/>
                <w:szCs w:val="22"/>
                <w:lang w:val="fr-FR"/>
              </w:rPr>
            </w:pPr>
            <w:r>
              <w:rPr>
                <w:rFonts w:ascii="Times New Roman" w:hAnsi="Times New Roman" w:cs="Times New Roman"/>
                <w:kern w:val="22"/>
                <w:szCs w:val="22"/>
                <w:lang w:val="fr-FR"/>
              </w:rPr>
              <w:t>Questions en suspens</w:t>
            </w:r>
          </w:p>
        </w:tc>
        <w:tc>
          <w:tcPr>
            <w:tcW w:w="3825" w:type="dxa"/>
            <w:tcMar>
              <w:top w:w="108" w:type="dxa"/>
              <w:bottom w:w="108" w:type="dxa"/>
            </w:tcMar>
          </w:tcPr>
          <w:p w14:paraId="78747B25" w14:textId="765BD415" w:rsidR="000E45A4" w:rsidRPr="00A4766A" w:rsidRDefault="007A4DC9" w:rsidP="000E45A4">
            <w:pPr>
              <w:pStyle w:val="Para1"/>
              <w:numPr>
                <w:ilvl w:val="0"/>
                <w:numId w:val="0"/>
              </w:numPr>
              <w:suppressLineNumbers/>
              <w:suppressAutoHyphens/>
              <w:spacing w:before="0" w:after="0"/>
              <w:jc w:val="left"/>
              <w:rPr>
                <w:rFonts w:ascii="Times New Roman" w:hAnsi="Times New Roman" w:cs="Times New Roman"/>
                <w:kern w:val="22"/>
                <w:szCs w:val="22"/>
              </w:rPr>
            </w:pPr>
            <w:r>
              <w:rPr>
                <w:rFonts w:ascii="Times New Roman" w:hAnsi="Times New Roman" w:cs="Times New Roman"/>
                <w:kern w:val="22"/>
                <w:szCs w:val="22"/>
                <w:lang w:val="fr-FR"/>
              </w:rPr>
              <w:t>Questions en suspens</w:t>
            </w:r>
          </w:p>
        </w:tc>
      </w:tr>
      <w:tr w:rsidR="000E45A4" w:rsidRPr="00A4766A" w14:paraId="4E26BA8B" w14:textId="77777777" w:rsidTr="00F91961">
        <w:trPr>
          <w:jc w:val="center"/>
        </w:trPr>
        <w:tc>
          <w:tcPr>
            <w:tcW w:w="2327" w:type="dxa"/>
            <w:tcMar>
              <w:top w:w="108" w:type="dxa"/>
              <w:bottom w:w="108" w:type="dxa"/>
            </w:tcMar>
          </w:tcPr>
          <w:p w14:paraId="2F927DC2" w14:textId="02A481FE" w:rsidR="000E45A4" w:rsidRPr="000E45A4" w:rsidRDefault="007A4DC9" w:rsidP="000E45A4">
            <w:pPr>
              <w:pStyle w:val="Para1"/>
              <w:numPr>
                <w:ilvl w:val="0"/>
                <w:numId w:val="0"/>
              </w:numPr>
              <w:suppressLineNumbers/>
              <w:suppressAutoHyphens/>
              <w:spacing w:before="0" w:after="0"/>
              <w:jc w:val="left"/>
              <w:rPr>
                <w:rFonts w:ascii="Times New Roman" w:hAnsi="Times New Roman" w:cs="Times New Roman"/>
                <w:kern w:val="22"/>
                <w:szCs w:val="22"/>
                <w:lang w:val="fr-FR"/>
              </w:rPr>
            </w:pPr>
            <w:r>
              <w:rPr>
                <w:rFonts w:ascii="Times New Roman" w:hAnsi="Times New Roman" w:cs="Times New Roman"/>
                <w:kern w:val="22"/>
                <w:szCs w:val="22"/>
                <w:lang w:val="fr-FR"/>
              </w:rPr>
              <w:t>Mercredi</w:t>
            </w:r>
          </w:p>
          <w:p w14:paraId="075A8E0B" w14:textId="41672A02" w:rsidR="000E45A4" w:rsidRPr="000E45A4" w:rsidRDefault="000E45A4" w:rsidP="000E45A4">
            <w:pPr>
              <w:pStyle w:val="Para1"/>
              <w:numPr>
                <w:ilvl w:val="0"/>
                <w:numId w:val="0"/>
              </w:numPr>
              <w:suppressLineNumbers/>
              <w:suppressAutoHyphens/>
              <w:spacing w:before="0" w:after="0"/>
              <w:jc w:val="left"/>
              <w:rPr>
                <w:rFonts w:ascii="Times New Roman" w:hAnsi="Times New Roman" w:cs="Times New Roman"/>
                <w:kern w:val="22"/>
                <w:szCs w:val="22"/>
                <w:lang w:val="fr-FR"/>
              </w:rPr>
            </w:pPr>
            <w:r w:rsidRPr="000E45A4">
              <w:rPr>
                <w:rFonts w:ascii="Times New Roman" w:hAnsi="Times New Roman" w:cs="Times New Roman"/>
                <w:kern w:val="22"/>
                <w:szCs w:val="22"/>
                <w:lang w:val="fr-FR"/>
              </w:rPr>
              <w:t xml:space="preserve">26 </w:t>
            </w:r>
            <w:r w:rsidR="006915C1">
              <w:rPr>
                <w:rFonts w:ascii="Times New Roman" w:hAnsi="Times New Roman" w:cs="Times New Roman"/>
                <w:kern w:val="22"/>
                <w:szCs w:val="22"/>
                <w:lang w:val="fr-FR"/>
              </w:rPr>
              <w:t>février</w:t>
            </w:r>
            <w:r w:rsidRPr="000E45A4">
              <w:rPr>
                <w:rFonts w:ascii="Times New Roman" w:hAnsi="Times New Roman" w:cs="Times New Roman"/>
                <w:kern w:val="22"/>
                <w:szCs w:val="22"/>
                <w:lang w:val="fr-FR"/>
              </w:rPr>
              <w:t xml:space="preserve"> 2020</w:t>
            </w:r>
          </w:p>
        </w:tc>
        <w:tc>
          <w:tcPr>
            <w:tcW w:w="3198" w:type="dxa"/>
            <w:tcMar>
              <w:top w:w="108" w:type="dxa"/>
              <w:bottom w:w="108" w:type="dxa"/>
            </w:tcMar>
          </w:tcPr>
          <w:p w14:paraId="3807E150" w14:textId="4DC4B167" w:rsidR="000E45A4" w:rsidRPr="000E45A4" w:rsidRDefault="007A4DC9" w:rsidP="000E45A4">
            <w:pPr>
              <w:pStyle w:val="Para1"/>
              <w:numPr>
                <w:ilvl w:val="0"/>
                <w:numId w:val="0"/>
              </w:numPr>
              <w:suppressLineNumbers/>
              <w:suppressAutoHyphens/>
              <w:spacing w:before="0" w:after="0"/>
              <w:jc w:val="left"/>
              <w:rPr>
                <w:rFonts w:ascii="Times New Roman" w:hAnsi="Times New Roman" w:cs="Times New Roman"/>
                <w:kern w:val="22"/>
                <w:szCs w:val="22"/>
                <w:lang w:val="fr-FR"/>
              </w:rPr>
            </w:pPr>
            <w:r>
              <w:rPr>
                <w:rFonts w:ascii="Times New Roman" w:hAnsi="Times New Roman" w:cs="Times New Roman"/>
                <w:kern w:val="22"/>
                <w:szCs w:val="22"/>
                <w:lang w:val="fr-FR"/>
              </w:rPr>
              <w:t>Questions en suspens</w:t>
            </w:r>
          </w:p>
        </w:tc>
        <w:tc>
          <w:tcPr>
            <w:tcW w:w="3825" w:type="dxa"/>
            <w:tcMar>
              <w:top w:w="108" w:type="dxa"/>
              <w:bottom w:w="108" w:type="dxa"/>
            </w:tcMar>
          </w:tcPr>
          <w:p w14:paraId="215B7F13" w14:textId="31413D33" w:rsidR="000E45A4" w:rsidRPr="00A4766A" w:rsidRDefault="007A4DC9" w:rsidP="000E45A4">
            <w:pPr>
              <w:pStyle w:val="Para1"/>
              <w:numPr>
                <w:ilvl w:val="0"/>
                <w:numId w:val="0"/>
              </w:numPr>
              <w:suppressLineNumbers/>
              <w:suppressAutoHyphens/>
              <w:spacing w:before="0" w:after="0"/>
              <w:jc w:val="left"/>
              <w:rPr>
                <w:rFonts w:ascii="Times New Roman" w:hAnsi="Times New Roman" w:cs="Times New Roman"/>
                <w:kern w:val="22"/>
                <w:szCs w:val="22"/>
              </w:rPr>
            </w:pPr>
            <w:r>
              <w:rPr>
                <w:rFonts w:ascii="Times New Roman" w:hAnsi="Times New Roman" w:cs="Times New Roman"/>
                <w:kern w:val="22"/>
                <w:szCs w:val="22"/>
                <w:lang w:val="fr-FR"/>
              </w:rPr>
              <w:t>Questions en suspens</w:t>
            </w:r>
          </w:p>
        </w:tc>
      </w:tr>
      <w:tr w:rsidR="000E45A4" w:rsidRPr="00A4766A" w14:paraId="46543F60" w14:textId="77777777" w:rsidTr="00F91961">
        <w:trPr>
          <w:jc w:val="center"/>
        </w:trPr>
        <w:tc>
          <w:tcPr>
            <w:tcW w:w="2327" w:type="dxa"/>
            <w:tcMar>
              <w:top w:w="108" w:type="dxa"/>
              <w:bottom w:w="108" w:type="dxa"/>
            </w:tcMar>
          </w:tcPr>
          <w:p w14:paraId="5A657324" w14:textId="7564FF8B" w:rsidR="000E45A4" w:rsidRPr="000E45A4" w:rsidRDefault="007A4DC9" w:rsidP="000E45A4">
            <w:pPr>
              <w:pStyle w:val="Para1"/>
              <w:numPr>
                <w:ilvl w:val="0"/>
                <w:numId w:val="0"/>
              </w:numPr>
              <w:suppressLineNumbers/>
              <w:suppressAutoHyphens/>
              <w:spacing w:before="0" w:after="0"/>
              <w:jc w:val="left"/>
              <w:rPr>
                <w:rFonts w:ascii="Times New Roman" w:hAnsi="Times New Roman" w:cs="Times New Roman"/>
                <w:kern w:val="22"/>
                <w:szCs w:val="22"/>
                <w:lang w:val="fr-FR"/>
              </w:rPr>
            </w:pPr>
            <w:r>
              <w:rPr>
                <w:rFonts w:ascii="Times New Roman" w:hAnsi="Times New Roman" w:cs="Times New Roman"/>
                <w:kern w:val="22"/>
                <w:szCs w:val="22"/>
                <w:lang w:val="fr-FR"/>
              </w:rPr>
              <w:t>Jeudi</w:t>
            </w:r>
          </w:p>
          <w:p w14:paraId="2B144184" w14:textId="42DB343E" w:rsidR="000E45A4" w:rsidRPr="000E45A4" w:rsidRDefault="000E45A4" w:rsidP="000E45A4">
            <w:pPr>
              <w:pStyle w:val="Para1"/>
              <w:numPr>
                <w:ilvl w:val="0"/>
                <w:numId w:val="0"/>
              </w:numPr>
              <w:suppressLineNumbers/>
              <w:suppressAutoHyphens/>
              <w:spacing w:before="0" w:after="0"/>
              <w:jc w:val="left"/>
              <w:rPr>
                <w:rFonts w:ascii="Times New Roman" w:hAnsi="Times New Roman" w:cs="Times New Roman"/>
                <w:kern w:val="22"/>
                <w:szCs w:val="22"/>
                <w:lang w:val="fr-FR"/>
              </w:rPr>
            </w:pPr>
            <w:r w:rsidRPr="000E45A4">
              <w:rPr>
                <w:rFonts w:ascii="Times New Roman" w:hAnsi="Times New Roman" w:cs="Times New Roman"/>
                <w:kern w:val="22"/>
                <w:szCs w:val="22"/>
                <w:lang w:val="fr-FR"/>
              </w:rPr>
              <w:t xml:space="preserve">27 </w:t>
            </w:r>
            <w:r w:rsidR="006915C1">
              <w:rPr>
                <w:rFonts w:ascii="Times New Roman" w:hAnsi="Times New Roman" w:cs="Times New Roman"/>
                <w:kern w:val="22"/>
                <w:szCs w:val="22"/>
                <w:lang w:val="fr-FR"/>
              </w:rPr>
              <w:t>février</w:t>
            </w:r>
            <w:r w:rsidRPr="000E45A4">
              <w:rPr>
                <w:rFonts w:ascii="Times New Roman" w:hAnsi="Times New Roman" w:cs="Times New Roman"/>
                <w:kern w:val="22"/>
                <w:szCs w:val="22"/>
                <w:lang w:val="fr-FR"/>
              </w:rPr>
              <w:t xml:space="preserve"> 2020</w:t>
            </w:r>
          </w:p>
        </w:tc>
        <w:tc>
          <w:tcPr>
            <w:tcW w:w="3198" w:type="dxa"/>
            <w:tcMar>
              <w:top w:w="108" w:type="dxa"/>
              <w:bottom w:w="108" w:type="dxa"/>
            </w:tcMar>
          </w:tcPr>
          <w:p w14:paraId="43222834" w14:textId="3BF114C5" w:rsidR="000E45A4" w:rsidRPr="000E45A4" w:rsidRDefault="007A4DC9" w:rsidP="000E45A4">
            <w:pPr>
              <w:pStyle w:val="Para1"/>
              <w:numPr>
                <w:ilvl w:val="0"/>
                <w:numId w:val="0"/>
              </w:numPr>
              <w:suppressLineNumbers/>
              <w:suppressAutoHyphens/>
              <w:spacing w:before="0" w:after="0"/>
              <w:jc w:val="left"/>
              <w:rPr>
                <w:rFonts w:ascii="Times New Roman" w:hAnsi="Times New Roman" w:cs="Times New Roman"/>
                <w:kern w:val="22"/>
                <w:szCs w:val="22"/>
                <w:lang w:val="fr-FR"/>
              </w:rPr>
            </w:pPr>
            <w:r>
              <w:rPr>
                <w:rFonts w:ascii="Times New Roman" w:hAnsi="Times New Roman" w:cs="Times New Roman"/>
                <w:kern w:val="22"/>
                <w:szCs w:val="22"/>
                <w:lang w:val="fr-FR"/>
              </w:rPr>
              <w:t>Questions en suspens</w:t>
            </w:r>
          </w:p>
        </w:tc>
        <w:tc>
          <w:tcPr>
            <w:tcW w:w="3825" w:type="dxa"/>
            <w:tcMar>
              <w:top w:w="108" w:type="dxa"/>
              <w:bottom w:w="108" w:type="dxa"/>
            </w:tcMar>
          </w:tcPr>
          <w:p w14:paraId="106D25EA" w14:textId="243FBBBE" w:rsidR="000E45A4" w:rsidRPr="00A4766A" w:rsidRDefault="007A4DC9" w:rsidP="000E45A4">
            <w:pPr>
              <w:pStyle w:val="Para1"/>
              <w:numPr>
                <w:ilvl w:val="0"/>
                <w:numId w:val="0"/>
              </w:numPr>
              <w:suppressLineNumbers/>
              <w:suppressAutoHyphens/>
              <w:spacing w:before="0" w:after="0"/>
              <w:jc w:val="left"/>
              <w:rPr>
                <w:rFonts w:ascii="Times New Roman" w:hAnsi="Times New Roman" w:cs="Times New Roman"/>
                <w:kern w:val="22"/>
                <w:szCs w:val="22"/>
              </w:rPr>
            </w:pPr>
            <w:r>
              <w:rPr>
                <w:rFonts w:ascii="Times New Roman" w:hAnsi="Times New Roman" w:cs="Times New Roman"/>
                <w:kern w:val="22"/>
                <w:szCs w:val="22"/>
                <w:lang w:val="fr-FR"/>
              </w:rPr>
              <w:t>Questions en suspens</w:t>
            </w:r>
          </w:p>
        </w:tc>
      </w:tr>
      <w:tr w:rsidR="000E45A4" w:rsidRPr="00A4766A" w14:paraId="216731B4" w14:textId="77777777" w:rsidTr="00F91961">
        <w:trPr>
          <w:jc w:val="center"/>
        </w:trPr>
        <w:tc>
          <w:tcPr>
            <w:tcW w:w="2327" w:type="dxa"/>
            <w:tcMar>
              <w:top w:w="108" w:type="dxa"/>
              <w:bottom w:w="108" w:type="dxa"/>
            </w:tcMar>
          </w:tcPr>
          <w:p w14:paraId="630A2BB1" w14:textId="1D67B407" w:rsidR="000E45A4" w:rsidRPr="000E45A4" w:rsidRDefault="006915C1" w:rsidP="000E45A4">
            <w:pPr>
              <w:pStyle w:val="Para1"/>
              <w:numPr>
                <w:ilvl w:val="0"/>
                <w:numId w:val="0"/>
              </w:numPr>
              <w:suppressLineNumbers/>
              <w:suppressAutoHyphens/>
              <w:spacing w:before="0" w:after="0"/>
              <w:jc w:val="left"/>
              <w:rPr>
                <w:rFonts w:ascii="Times New Roman" w:hAnsi="Times New Roman" w:cs="Times New Roman"/>
                <w:kern w:val="22"/>
                <w:szCs w:val="22"/>
                <w:lang w:val="fr-FR"/>
              </w:rPr>
            </w:pPr>
            <w:r>
              <w:rPr>
                <w:rFonts w:ascii="Times New Roman" w:hAnsi="Times New Roman" w:cs="Times New Roman"/>
                <w:kern w:val="22"/>
                <w:szCs w:val="22"/>
                <w:lang w:val="fr-FR"/>
              </w:rPr>
              <w:t>Vendredi</w:t>
            </w:r>
          </w:p>
          <w:p w14:paraId="2A5282F1" w14:textId="16E65D3A" w:rsidR="000E45A4" w:rsidRPr="000E45A4" w:rsidRDefault="000E45A4" w:rsidP="000E45A4">
            <w:pPr>
              <w:pStyle w:val="Para1"/>
              <w:numPr>
                <w:ilvl w:val="0"/>
                <w:numId w:val="0"/>
              </w:numPr>
              <w:suppressLineNumbers/>
              <w:suppressAutoHyphens/>
              <w:spacing w:before="0" w:after="0"/>
              <w:jc w:val="left"/>
              <w:rPr>
                <w:rFonts w:ascii="Times New Roman" w:hAnsi="Times New Roman" w:cs="Times New Roman"/>
                <w:kern w:val="22"/>
                <w:szCs w:val="22"/>
                <w:lang w:val="fr-FR"/>
              </w:rPr>
            </w:pPr>
            <w:r w:rsidRPr="000E45A4">
              <w:rPr>
                <w:rFonts w:ascii="Times New Roman" w:hAnsi="Times New Roman" w:cs="Times New Roman"/>
                <w:kern w:val="22"/>
                <w:szCs w:val="22"/>
                <w:lang w:val="fr-FR"/>
              </w:rPr>
              <w:t xml:space="preserve">28 </w:t>
            </w:r>
            <w:r w:rsidR="006915C1">
              <w:rPr>
                <w:rFonts w:ascii="Times New Roman" w:hAnsi="Times New Roman" w:cs="Times New Roman"/>
                <w:kern w:val="22"/>
                <w:szCs w:val="22"/>
                <w:lang w:val="fr-FR"/>
              </w:rPr>
              <w:t>février</w:t>
            </w:r>
            <w:r w:rsidRPr="000E45A4">
              <w:rPr>
                <w:rFonts w:ascii="Times New Roman" w:hAnsi="Times New Roman" w:cs="Times New Roman"/>
                <w:kern w:val="22"/>
                <w:szCs w:val="22"/>
                <w:lang w:val="fr-FR"/>
              </w:rPr>
              <w:t xml:space="preserve"> 2020</w:t>
            </w:r>
          </w:p>
        </w:tc>
        <w:tc>
          <w:tcPr>
            <w:tcW w:w="3198" w:type="dxa"/>
            <w:tcMar>
              <w:top w:w="108" w:type="dxa"/>
              <w:bottom w:w="108" w:type="dxa"/>
            </w:tcMar>
          </w:tcPr>
          <w:p w14:paraId="3A76307E" w14:textId="40BFC780" w:rsidR="000E45A4" w:rsidRPr="000E45A4" w:rsidRDefault="007A4DC9" w:rsidP="000E45A4">
            <w:pPr>
              <w:pStyle w:val="Para1"/>
              <w:numPr>
                <w:ilvl w:val="0"/>
                <w:numId w:val="0"/>
              </w:numPr>
              <w:suppressLineNumbers/>
              <w:suppressAutoHyphens/>
              <w:spacing w:before="0" w:after="0"/>
              <w:jc w:val="left"/>
              <w:rPr>
                <w:rFonts w:ascii="Times New Roman" w:hAnsi="Times New Roman" w:cs="Times New Roman"/>
                <w:kern w:val="22"/>
                <w:szCs w:val="22"/>
                <w:lang w:val="fr-FR"/>
              </w:rPr>
            </w:pPr>
            <w:r>
              <w:rPr>
                <w:rFonts w:ascii="Times New Roman" w:hAnsi="Times New Roman" w:cs="Times New Roman"/>
                <w:kern w:val="22"/>
                <w:szCs w:val="22"/>
                <w:lang w:val="fr-FR"/>
              </w:rPr>
              <w:t>Questions en suspens</w:t>
            </w:r>
          </w:p>
        </w:tc>
        <w:tc>
          <w:tcPr>
            <w:tcW w:w="3825" w:type="dxa"/>
            <w:tcMar>
              <w:top w:w="108" w:type="dxa"/>
              <w:bottom w:w="108" w:type="dxa"/>
            </w:tcMar>
          </w:tcPr>
          <w:p w14:paraId="632F1C8D" w14:textId="7AED8108" w:rsidR="000E45A4" w:rsidRPr="00A4766A" w:rsidRDefault="007A4DC9" w:rsidP="000E45A4">
            <w:pPr>
              <w:pStyle w:val="Para1"/>
              <w:numPr>
                <w:ilvl w:val="0"/>
                <w:numId w:val="0"/>
              </w:numPr>
              <w:suppressLineNumbers/>
              <w:suppressAutoHyphens/>
              <w:spacing w:before="0" w:after="0"/>
              <w:jc w:val="left"/>
              <w:rPr>
                <w:rFonts w:ascii="Times New Roman" w:hAnsi="Times New Roman" w:cs="Times New Roman"/>
                <w:kern w:val="22"/>
                <w:szCs w:val="22"/>
              </w:rPr>
            </w:pPr>
            <w:r>
              <w:rPr>
                <w:rFonts w:ascii="Times New Roman" w:hAnsi="Times New Roman" w:cs="Times New Roman"/>
                <w:kern w:val="22"/>
                <w:szCs w:val="22"/>
                <w:lang w:val="fr-FR"/>
              </w:rPr>
              <w:t>Questions en suspens</w:t>
            </w:r>
          </w:p>
        </w:tc>
      </w:tr>
      <w:tr w:rsidR="000E45A4" w:rsidRPr="00A4766A" w14:paraId="4891CFBB" w14:textId="77777777" w:rsidTr="00F91961">
        <w:trPr>
          <w:jc w:val="center"/>
        </w:trPr>
        <w:tc>
          <w:tcPr>
            <w:tcW w:w="2327" w:type="dxa"/>
            <w:tcMar>
              <w:top w:w="108" w:type="dxa"/>
              <w:bottom w:w="108" w:type="dxa"/>
            </w:tcMar>
          </w:tcPr>
          <w:p w14:paraId="72DD164C" w14:textId="00A31A8E" w:rsidR="000E45A4" w:rsidRPr="000E45A4" w:rsidRDefault="000E45A4" w:rsidP="000E45A4">
            <w:pPr>
              <w:pStyle w:val="Para1"/>
              <w:numPr>
                <w:ilvl w:val="0"/>
                <w:numId w:val="0"/>
              </w:numPr>
              <w:suppressLineNumbers/>
              <w:suppressAutoHyphens/>
              <w:spacing w:before="0" w:after="0"/>
              <w:jc w:val="left"/>
              <w:rPr>
                <w:rFonts w:ascii="Times New Roman" w:hAnsi="Times New Roman" w:cs="Times New Roman"/>
                <w:kern w:val="22"/>
                <w:szCs w:val="22"/>
                <w:lang w:val="fr-FR"/>
              </w:rPr>
            </w:pPr>
            <w:r w:rsidRPr="000E45A4">
              <w:rPr>
                <w:rFonts w:ascii="Times New Roman" w:hAnsi="Times New Roman" w:cs="Times New Roman"/>
                <w:kern w:val="22"/>
                <w:szCs w:val="22"/>
                <w:lang w:val="fr-FR"/>
              </w:rPr>
              <w:t>Sa</w:t>
            </w:r>
            <w:r w:rsidR="006915C1">
              <w:rPr>
                <w:rFonts w:ascii="Times New Roman" w:hAnsi="Times New Roman" w:cs="Times New Roman"/>
                <w:kern w:val="22"/>
                <w:szCs w:val="22"/>
                <w:lang w:val="fr-FR"/>
              </w:rPr>
              <w:t>medi</w:t>
            </w:r>
          </w:p>
          <w:p w14:paraId="3ECF3AA4" w14:textId="71E63CD8" w:rsidR="000E45A4" w:rsidRPr="000E45A4" w:rsidRDefault="000E45A4" w:rsidP="000E45A4">
            <w:pPr>
              <w:pStyle w:val="Para1"/>
              <w:numPr>
                <w:ilvl w:val="0"/>
                <w:numId w:val="0"/>
              </w:numPr>
              <w:suppressLineNumbers/>
              <w:suppressAutoHyphens/>
              <w:spacing w:before="0" w:after="0"/>
              <w:jc w:val="left"/>
              <w:rPr>
                <w:rFonts w:ascii="Times New Roman" w:hAnsi="Times New Roman" w:cs="Times New Roman"/>
                <w:kern w:val="22"/>
                <w:szCs w:val="22"/>
                <w:lang w:val="fr-FR"/>
              </w:rPr>
            </w:pPr>
            <w:r w:rsidRPr="000E45A4">
              <w:rPr>
                <w:rFonts w:ascii="Times New Roman" w:hAnsi="Times New Roman" w:cs="Times New Roman"/>
                <w:kern w:val="22"/>
                <w:szCs w:val="22"/>
                <w:lang w:val="fr-FR"/>
              </w:rPr>
              <w:t xml:space="preserve">29 </w:t>
            </w:r>
            <w:r w:rsidR="006915C1">
              <w:rPr>
                <w:rFonts w:ascii="Times New Roman" w:hAnsi="Times New Roman" w:cs="Times New Roman"/>
                <w:kern w:val="22"/>
                <w:szCs w:val="22"/>
                <w:lang w:val="fr-FR"/>
              </w:rPr>
              <w:t>février</w:t>
            </w:r>
            <w:r w:rsidRPr="000E45A4">
              <w:rPr>
                <w:rFonts w:ascii="Times New Roman" w:hAnsi="Times New Roman" w:cs="Times New Roman"/>
                <w:kern w:val="22"/>
                <w:szCs w:val="22"/>
                <w:lang w:val="fr-FR"/>
              </w:rPr>
              <w:t xml:space="preserve"> 2020</w:t>
            </w:r>
          </w:p>
        </w:tc>
        <w:tc>
          <w:tcPr>
            <w:tcW w:w="3198" w:type="dxa"/>
            <w:tcMar>
              <w:top w:w="108" w:type="dxa"/>
              <w:bottom w:w="108" w:type="dxa"/>
            </w:tcMar>
          </w:tcPr>
          <w:p w14:paraId="582E930D" w14:textId="497F8440" w:rsidR="000E45A4" w:rsidRPr="000E45A4" w:rsidRDefault="007A4DC9" w:rsidP="000E45A4">
            <w:pPr>
              <w:pStyle w:val="Para1"/>
              <w:numPr>
                <w:ilvl w:val="0"/>
                <w:numId w:val="0"/>
              </w:numPr>
              <w:suppressLineNumbers/>
              <w:suppressAutoHyphens/>
              <w:spacing w:before="0"/>
              <w:jc w:val="left"/>
              <w:rPr>
                <w:rFonts w:ascii="Times New Roman" w:hAnsi="Times New Roman" w:cs="Times New Roman"/>
                <w:kern w:val="22"/>
                <w:szCs w:val="22"/>
                <w:lang w:val="fr-FR"/>
              </w:rPr>
            </w:pPr>
            <w:r>
              <w:rPr>
                <w:rFonts w:ascii="Times New Roman" w:hAnsi="Times New Roman" w:cs="Times New Roman"/>
                <w:kern w:val="22"/>
                <w:szCs w:val="22"/>
                <w:lang w:val="fr-FR"/>
              </w:rPr>
              <w:t>Examen des</w:t>
            </w:r>
            <w:r w:rsidR="000E45A4" w:rsidRPr="000E45A4">
              <w:rPr>
                <w:rFonts w:ascii="Times New Roman" w:hAnsi="Times New Roman" w:cs="Times New Roman"/>
                <w:kern w:val="22"/>
                <w:szCs w:val="22"/>
                <w:lang w:val="fr-FR"/>
              </w:rPr>
              <w:t xml:space="preserve"> recomm</w:t>
            </w:r>
            <w:r>
              <w:rPr>
                <w:rFonts w:ascii="Times New Roman" w:hAnsi="Times New Roman" w:cs="Times New Roman"/>
                <w:kern w:val="22"/>
                <w:szCs w:val="22"/>
                <w:lang w:val="fr-FR"/>
              </w:rPr>
              <w:t>a</w:t>
            </w:r>
            <w:r w:rsidR="000E45A4" w:rsidRPr="000E45A4">
              <w:rPr>
                <w:rFonts w:ascii="Times New Roman" w:hAnsi="Times New Roman" w:cs="Times New Roman"/>
                <w:kern w:val="22"/>
                <w:szCs w:val="22"/>
                <w:lang w:val="fr-FR"/>
              </w:rPr>
              <w:t>ndations</w:t>
            </w:r>
          </w:p>
          <w:p w14:paraId="52C7CD27" w14:textId="76291C77" w:rsidR="000E45A4" w:rsidRPr="000E45A4" w:rsidRDefault="007A4DC9" w:rsidP="000E45A4">
            <w:pPr>
              <w:pStyle w:val="Para1"/>
              <w:numPr>
                <w:ilvl w:val="0"/>
                <w:numId w:val="0"/>
              </w:numPr>
              <w:suppressLineNumbers/>
              <w:suppressAutoHyphens/>
              <w:spacing w:before="0"/>
              <w:jc w:val="left"/>
              <w:rPr>
                <w:rFonts w:ascii="Times New Roman" w:hAnsi="Times New Roman" w:cs="Times New Roman"/>
                <w:kern w:val="22"/>
                <w:szCs w:val="22"/>
                <w:lang w:val="fr-FR"/>
              </w:rPr>
            </w:pPr>
            <w:r>
              <w:rPr>
                <w:rFonts w:ascii="Times New Roman" w:hAnsi="Times New Roman" w:cs="Times New Roman"/>
                <w:kern w:val="22"/>
                <w:szCs w:val="22"/>
                <w:lang w:val="fr-FR"/>
              </w:rPr>
              <w:t>Point</w:t>
            </w:r>
            <w:r w:rsidR="000E45A4" w:rsidRPr="000E45A4">
              <w:rPr>
                <w:rFonts w:ascii="Times New Roman" w:hAnsi="Times New Roman" w:cs="Times New Roman"/>
                <w:kern w:val="22"/>
                <w:szCs w:val="22"/>
                <w:lang w:val="fr-FR"/>
              </w:rPr>
              <w:t xml:space="preserve"> 6. </w:t>
            </w:r>
            <w:r>
              <w:rPr>
                <w:rFonts w:ascii="Times New Roman" w:hAnsi="Times New Roman" w:cs="Times New Roman"/>
                <w:kern w:val="22"/>
                <w:szCs w:val="22"/>
                <w:lang w:val="fr-FR"/>
              </w:rPr>
              <w:t>Autres questions</w:t>
            </w:r>
          </w:p>
          <w:p w14:paraId="56162FF4" w14:textId="0FF912D9" w:rsidR="000E45A4" w:rsidRPr="000E45A4" w:rsidRDefault="007A4DC9" w:rsidP="000E45A4">
            <w:pPr>
              <w:pStyle w:val="Para1"/>
              <w:numPr>
                <w:ilvl w:val="0"/>
                <w:numId w:val="0"/>
              </w:numPr>
              <w:suppressLineNumbers/>
              <w:suppressAutoHyphens/>
              <w:spacing w:before="0"/>
              <w:jc w:val="left"/>
              <w:rPr>
                <w:rFonts w:ascii="Times New Roman" w:hAnsi="Times New Roman" w:cs="Times New Roman"/>
                <w:kern w:val="22"/>
                <w:szCs w:val="22"/>
                <w:lang w:val="fr-FR"/>
              </w:rPr>
            </w:pPr>
            <w:r>
              <w:rPr>
                <w:rFonts w:ascii="Times New Roman" w:hAnsi="Times New Roman" w:cs="Times New Roman"/>
                <w:kern w:val="22"/>
                <w:szCs w:val="22"/>
                <w:lang w:val="fr-FR"/>
              </w:rPr>
              <w:t>Point</w:t>
            </w:r>
            <w:r w:rsidR="000E45A4" w:rsidRPr="000E45A4">
              <w:rPr>
                <w:rFonts w:ascii="Times New Roman" w:hAnsi="Times New Roman" w:cs="Times New Roman"/>
                <w:kern w:val="22"/>
                <w:szCs w:val="22"/>
                <w:lang w:val="fr-FR"/>
              </w:rPr>
              <w:t xml:space="preserve"> 7. Adoption </w:t>
            </w:r>
            <w:r>
              <w:rPr>
                <w:rFonts w:ascii="Times New Roman" w:hAnsi="Times New Roman" w:cs="Times New Roman"/>
                <w:kern w:val="22"/>
                <w:szCs w:val="22"/>
                <w:lang w:val="fr-FR"/>
              </w:rPr>
              <w:t>du rapport</w:t>
            </w:r>
          </w:p>
          <w:p w14:paraId="2F097EBF" w14:textId="25B8BCE4" w:rsidR="000E45A4" w:rsidRPr="000E45A4" w:rsidRDefault="007A4DC9" w:rsidP="000E45A4">
            <w:pPr>
              <w:pStyle w:val="Para1"/>
              <w:numPr>
                <w:ilvl w:val="0"/>
                <w:numId w:val="0"/>
              </w:numPr>
              <w:suppressLineNumbers/>
              <w:suppressAutoHyphens/>
              <w:spacing w:before="0" w:after="0"/>
              <w:jc w:val="left"/>
              <w:rPr>
                <w:rFonts w:ascii="Times New Roman" w:hAnsi="Times New Roman" w:cs="Times New Roman"/>
                <w:kern w:val="22"/>
                <w:szCs w:val="22"/>
                <w:lang w:val="fr-FR"/>
              </w:rPr>
            </w:pPr>
            <w:r>
              <w:rPr>
                <w:rFonts w:ascii="Times New Roman" w:hAnsi="Times New Roman" w:cs="Times New Roman"/>
                <w:kern w:val="22"/>
                <w:szCs w:val="22"/>
                <w:lang w:val="fr-FR"/>
              </w:rPr>
              <w:t>Point</w:t>
            </w:r>
            <w:r w:rsidR="000E45A4" w:rsidRPr="000E45A4">
              <w:rPr>
                <w:rFonts w:ascii="Times New Roman" w:hAnsi="Times New Roman" w:cs="Times New Roman"/>
                <w:kern w:val="22"/>
                <w:szCs w:val="22"/>
                <w:lang w:val="fr-FR"/>
              </w:rPr>
              <w:t xml:space="preserve"> 8. </w:t>
            </w:r>
            <w:r w:rsidR="00B41F17">
              <w:rPr>
                <w:rFonts w:ascii="Times New Roman" w:hAnsi="Times New Roman" w:cs="Times New Roman"/>
                <w:kern w:val="22"/>
                <w:szCs w:val="22"/>
                <w:lang w:val="fr-FR"/>
              </w:rPr>
              <w:t>Déclarations finales</w:t>
            </w:r>
            <w:r w:rsidR="00B06073">
              <w:rPr>
                <w:rFonts w:ascii="Times New Roman" w:hAnsi="Times New Roman" w:cs="Times New Roman"/>
                <w:kern w:val="22"/>
                <w:szCs w:val="22"/>
                <w:lang w:val="fr-FR"/>
              </w:rPr>
              <w:t xml:space="preserve"> et clôture</w:t>
            </w:r>
          </w:p>
        </w:tc>
        <w:tc>
          <w:tcPr>
            <w:tcW w:w="3825" w:type="dxa"/>
            <w:tcMar>
              <w:top w:w="108" w:type="dxa"/>
              <w:bottom w:w="108" w:type="dxa"/>
            </w:tcMar>
          </w:tcPr>
          <w:p w14:paraId="186A7EDE" w14:textId="1461F4A2" w:rsidR="000E45A4" w:rsidRPr="00A4766A" w:rsidRDefault="000E45A4" w:rsidP="000E45A4">
            <w:pPr>
              <w:pStyle w:val="Para1"/>
              <w:numPr>
                <w:ilvl w:val="0"/>
                <w:numId w:val="0"/>
              </w:numPr>
              <w:suppressLineNumbers/>
              <w:suppressAutoHyphens/>
              <w:spacing w:before="0" w:after="0"/>
              <w:jc w:val="left"/>
              <w:rPr>
                <w:rFonts w:ascii="Times New Roman" w:hAnsi="Times New Roman" w:cs="Times New Roman"/>
                <w:kern w:val="22"/>
                <w:szCs w:val="22"/>
              </w:rPr>
            </w:pPr>
          </w:p>
        </w:tc>
      </w:tr>
    </w:tbl>
    <w:p w14:paraId="1CDB24E8" w14:textId="77777777" w:rsidR="00E20EA6" w:rsidRPr="00A4766A" w:rsidRDefault="00E20EA6" w:rsidP="00F91961">
      <w:pPr>
        <w:pStyle w:val="Para1"/>
        <w:numPr>
          <w:ilvl w:val="0"/>
          <w:numId w:val="0"/>
        </w:numPr>
        <w:suppressLineNumbers/>
        <w:suppressAutoHyphens/>
        <w:rPr>
          <w:kern w:val="22"/>
          <w:szCs w:val="22"/>
        </w:rPr>
      </w:pPr>
    </w:p>
    <w:p w14:paraId="1E23A84F" w14:textId="77777777" w:rsidR="00E20EA6" w:rsidRPr="00A4766A" w:rsidRDefault="00E20EA6" w:rsidP="00F91961">
      <w:pPr>
        <w:suppressLineNumbers/>
        <w:suppressAutoHyphens/>
        <w:jc w:val="left"/>
        <w:rPr>
          <w:snapToGrid w:val="0"/>
          <w:kern w:val="22"/>
          <w:szCs w:val="22"/>
        </w:rPr>
      </w:pPr>
      <w:r w:rsidRPr="00A4766A">
        <w:rPr>
          <w:kern w:val="22"/>
          <w:szCs w:val="22"/>
        </w:rPr>
        <w:br w:type="page"/>
      </w:r>
    </w:p>
    <w:p w14:paraId="58FC91E0" w14:textId="095255EF" w:rsidR="00E20EA6" w:rsidRPr="00716AEB" w:rsidRDefault="00E20EA6" w:rsidP="00F91961">
      <w:pPr>
        <w:pStyle w:val="Para1"/>
        <w:numPr>
          <w:ilvl w:val="0"/>
          <w:numId w:val="0"/>
        </w:numPr>
        <w:suppressLineNumbers/>
        <w:suppressAutoHyphens/>
        <w:spacing w:before="0"/>
        <w:jc w:val="center"/>
        <w:rPr>
          <w:i/>
          <w:kern w:val="22"/>
          <w:szCs w:val="22"/>
          <w:lang w:val="fr-FR"/>
        </w:rPr>
      </w:pPr>
      <w:r w:rsidRPr="00716AEB">
        <w:rPr>
          <w:i/>
          <w:kern w:val="22"/>
          <w:szCs w:val="22"/>
          <w:lang w:val="fr-FR"/>
        </w:rPr>
        <w:lastRenderedPageBreak/>
        <w:t>A</w:t>
      </w:r>
      <w:r w:rsidR="002B32F6" w:rsidRPr="00716AEB">
        <w:rPr>
          <w:i/>
          <w:kern w:val="22"/>
          <w:szCs w:val="22"/>
          <w:lang w:val="fr-FR"/>
        </w:rPr>
        <w:t>nnex</w:t>
      </w:r>
      <w:r w:rsidR="00716AEB" w:rsidRPr="00716AEB">
        <w:rPr>
          <w:i/>
          <w:kern w:val="22"/>
          <w:szCs w:val="22"/>
          <w:lang w:val="fr-FR"/>
        </w:rPr>
        <w:t>e</w:t>
      </w:r>
      <w:r w:rsidRPr="00716AEB">
        <w:rPr>
          <w:i/>
          <w:kern w:val="22"/>
          <w:szCs w:val="22"/>
          <w:lang w:val="fr-FR"/>
        </w:rPr>
        <w:t xml:space="preserve"> </w:t>
      </w:r>
      <w:r w:rsidR="002B32F6" w:rsidRPr="00716AEB">
        <w:rPr>
          <w:i/>
          <w:kern w:val="22"/>
          <w:szCs w:val="22"/>
          <w:lang w:val="fr-FR"/>
        </w:rPr>
        <w:t>II</w:t>
      </w:r>
    </w:p>
    <w:p w14:paraId="6C751A89" w14:textId="77BD24A7" w:rsidR="000F74B8" w:rsidRPr="00716AEB" w:rsidRDefault="00E20EA6" w:rsidP="00F91961">
      <w:pPr>
        <w:pStyle w:val="Heading1"/>
        <w:keepNext w:val="0"/>
        <w:suppressLineNumbers/>
        <w:suppressAutoHyphens/>
        <w:spacing w:before="120"/>
        <w:rPr>
          <w:kern w:val="22"/>
          <w:szCs w:val="22"/>
          <w:lang w:val="fr-FR"/>
        </w:rPr>
      </w:pPr>
      <w:r w:rsidRPr="00716AEB">
        <w:rPr>
          <w:rFonts w:eastAsia="Malgun Gothic"/>
          <w:kern w:val="22"/>
          <w:szCs w:val="22"/>
          <w:lang w:val="fr-FR"/>
        </w:rPr>
        <w:t>List</w:t>
      </w:r>
      <w:r w:rsidR="00716AEB" w:rsidRPr="00716AEB">
        <w:rPr>
          <w:rFonts w:eastAsia="Malgun Gothic"/>
          <w:kern w:val="22"/>
          <w:szCs w:val="22"/>
          <w:lang w:val="fr-FR"/>
        </w:rPr>
        <w:t>E</w:t>
      </w:r>
      <w:r w:rsidRPr="00716AEB">
        <w:rPr>
          <w:rFonts w:eastAsia="Malgun Gothic"/>
          <w:kern w:val="22"/>
          <w:szCs w:val="22"/>
          <w:lang w:val="fr-FR"/>
        </w:rPr>
        <w:t xml:space="preserve"> </w:t>
      </w:r>
      <w:r w:rsidR="00716AEB" w:rsidRPr="00716AEB">
        <w:rPr>
          <w:rFonts w:eastAsia="Malgun Gothic"/>
          <w:kern w:val="22"/>
          <w:szCs w:val="22"/>
          <w:lang w:val="fr-FR"/>
        </w:rPr>
        <w:t xml:space="preserve">des </w:t>
      </w:r>
      <w:r w:rsidRPr="00716AEB">
        <w:rPr>
          <w:rFonts w:eastAsia="Malgun Gothic"/>
          <w:kern w:val="22"/>
          <w:szCs w:val="22"/>
          <w:lang w:val="fr-FR"/>
        </w:rPr>
        <w:t>documents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6515"/>
      </w:tblGrid>
      <w:tr w:rsidR="00857D3B" w:rsidRPr="00716AEB" w14:paraId="5EF742D4" w14:textId="77777777" w:rsidTr="000F1BBC">
        <w:tc>
          <w:tcPr>
            <w:tcW w:w="2835" w:type="dxa"/>
          </w:tcPr>
          <w:p w14:paraId="6387E3A4" w14:textId="4E357C6F" w:rsidR="00857D3B" w:rsidRPr="00716AEB" w:rsidRDefault="00857D3B" w:rsidP="00F91961">
            <w:pPr>
              <w:pStyle w:val="Para1"/>
              <w:numPr>
                <w:ilvl w:val="0"/>
                <w:numId w:val="0"/>
              </w:numPr>
              <w:suppressLineNumbers/>
              <w:suppressAutoHyphens/>
              <w:jc w:val="left"/>
              <w:rPr>
                <w:rFonts w:ascii="Times New Roman" w:hAnsi="Times New Roman" w:cs="Times New Roman"/>
                <w:kern w:val="22"/>
                <w:szCs w:val="22"/>
                <w:lang w:val="fr-FR"/>
              </w:rPr>
            </w:pPr>
            <w:r w:rsidRPr="00716AEB">
              <w:rPr>
                <w:rFonts w:ascii="Times New Roman" w:hAnsi="Times New Roman" w:cs="Times New Roman"/>
                <w:kern w:val="22"/>
                <w:szCs w:val="22"/>
                <w:lang w:val="fr-FR"/>
              </w:rPr>
              <w:t>CBD/WG2020/</w:t>
            </w:r>
            <w:r w:rsidR="006321BE" w:rsidRPr="00716AEB">
              <w:rPr>
                <w:rFonts w:ascii="Times New Roman" w:hAnsi="Times New Roman" w:cs="Times New Roman"/>
                <w:kern w:val="22"/>
                <w:szCs w:val="22"/>
                <w:lang w:val="fr-FR"/>
              </w:rPr>
              <w:t>2</w:t>
            </w:r>
            <w:r w:rsidRPr="00716AEB">
              <w:rPr>
                <w:rFonts w:ascii="Times New Roman" w:hAnsi="Times New Roman" w:cs="Times New Roman"/>
                <w:kern w:val="22"/>
                <w:szCs w:val="22"/>
                <w:lang w:val="fr-FR"/>
              </w:rPr>
              <w:t>/1</w:t>
            </w:r>
          </w:p>
        </w:tc>
        <w:tc>
          <w:tcPr>
            <w:tcW w:w="6515" w:type="dxa"/>
          </w:tcPr>
          <w:p w14:paraId="6F34FDBE" w14:textId="1E759BE0" w:rsidR="00857D3B" w:rsidRPr="00716AEB" w:rsidRDefault="00716AEB" w:rsidP="00F91961">
            <w:pPr>
              <w:pStyle w:val="Para1"/>
              <w:numPr>
                <w:ilvl w:val="0"/>
                <w:numId w:val="0"/>
              </w:numPr>
              <w:suppressLineNumbers/>
              <w:suppressAutoHyphens/>
              <w:jc w:val="left"/>
              <w:rPr>
                <w:rFonts w:ascii="Times New Roman" w:hAnsi="Times New Roman" w:cs="Times New Roman"/>
                <w:kern w:val="22"/>
                <w:szCs w:val="22"/>
                <w:lang w:val="fr-FR"/>
              </w:rPr>
            </w:pPr>
            <w:r w:rsidRPr="00716AEB">
              <w:rPr>
                <w:rFonts w:ascii="Times New Roman" w:hAnsi="Times New Roman" w:cs="Times New Roman"/>
                <w:kern w:val="22"/>
                <w:szCs w:val="22"/>
                <w:lang w:val="fr-FR"/>
              </w:rPr>
              <w:t>Ordre du jour provisoire</w:t>
            </w:r>
          </w:p>
        </w:tc>
      </w:tr>
      <w:tr w:rsidR="00857D3B" w:rsidRPr="00A776AF" w14:paraId="3DA631C6" w14:textId="77777777" w:rsidTr="000F1BBC">
        <w:tc>
          <w:tcPr>
            <w:tcW w:w="2835" w:type="dxa"/>
          </w:tcPr>
          <w:p w14:paraId="4ECBB2EE" w14:textId="20376DBB" w:rsidR="00857D3B" w:rsidRPr="00716AEB" w:rsidRDefault="00857D3B" w:rsidP="00F91961">
            <w:pPr>
              <w:pStyle w:val="Para1"/>
              <w:numPr>
                <w:ilvl w:val="0"/>
                <w:numId w:val="0"/>
              </w:numPr>
              <w:suppressLineNumbers/>
              <w:suppressAutoHyphens/>
              <w:jc w:val="left"/>
              <w:rPr>
                <w:rFonts w:ascii="Times New Roman" w:hAnsi="Times New Roman" w:cs="Times New Roman"/>
                <w:kern w:val="22"/>
                <w:szCs w:val="22"/>
                <w:lang w:val="fr-FR"/>
              </w:rPr>
            </w:pPr>
            <w:r w:rsidRPr="00716AEB">
              <w:rPr>
                <w:rFonts w:ascii="Times New Roman" w:hAnsi="Times New Roman" w:cs="Times New Roman"/>
                <w:kern w:val="22"/>
                <w:szCs w:val="22"/>
                <w:lang w:val="fr-FR"/>
              </w:rPr>
              <w:t>CBD/WG2020/</w:t>
            </w:r>
            <w:r w:rsidR="006321BE" w:rsidRPr="00716AEB">
              <w:rPr>
                <w:rFonts w:ascii="Times New Roman" w:hAnsi="Times New Roman" w:cs="Times New Roman"/>
                <w:kern w:val="22"/>
                <w:szCs w:val="22"/>
                <w:lang w:val="fr-FR"/>
              </w:rPr>
              <w:t>2</w:t>
            </w:r>
            <w:r w:rsidRPr="00716AEB">
              <w:rPr>
                <w:rFonts w:ascii="Times New Roman" w:hAnsi="Times New Roman" w:cs="Times New Roman"/>
                <w:kern w:val="22"/>
                <w:szCs w:val="22"/>
                <w:lang w:val="fr-FR"/>
              </w:rPr>
              <w:t>/1/Add.1</w:t>
            </w:r>
          </w:p>
        </w:tc>
        <w:tc>
          <w:tcPr>
            <w:tcW w:w="6515" w:type="dxa"/>
          </w:tcPr>
          <w:p w14:paraId="779C2E39" w14:textId="69A8630B" w:rsidR="00857D3B" w:rsidRPr="00716AEB" w:rsidRDefault="00716AEB" w:rsidP="00F91961">
            <w:pPr>
              <w:pStyle w:val="Para1"/>
              <w:numPr>
                <w:ilvl w:val="0"/>
                <w:numId w:val="0"/>
              </w:numPr>
              <w:suppressLineNumbers/>
              <w:suppressAutoHyphens/>
              <w:jc w:val="left"/>
              <w:rPr>
                <w:rFonts w:ascii="Times New Roman" w:hAnsi="Times New Roman" w:cs="Times New Roman"/>
                <w:kern w:val="22"/>
                <w:szCs w:val="22"/>
                <w:lang w:val="fr-FR"/>
              </w:rPr>
            </w:pPr>
            <w:r w:rsidRPr="00716AEB">
              <w:rPr>
                <w:rFonts w:ascii="Times New Roman" w:hAnsi="Times New Roman" w:cs="Times New Roman"/>
                <w:kern w:val="22"/>
                <w:szCs w:val="22"/>
                <w:lang w:val="fr-FR"/>
              </w:rPr>
              <w:t>Ordre du jour provisoire annoté</w:t>
            </w:r>
          </w:p>
        </w:tc>
      </w:tr>
      <w:tr w:rsidR="00857D3B" w:rsidRPr="00A776AF" w14:paraId="2D3CA916" w14:textId="77777777" w:rsidTr="000F1BBC">
        <w:tc>
          <w:tcPr>
            <w:tcW w:w="2835" w:type="dxa"/>
          </w:tcPr>
          <w:p w14:paraId="2BD05684" w14:textId="0F2D2E61" w:rsidR="00857D3B" w:rsidRPr="00716AEB" w:rsidRDefault="00857D3B" w:rsidP="00F91961">
            <w:pPr>
              <w:pStyle w:val="Para1"/>
              <w:numPr>
                <w:ilvl w:val="0"/>
                <w:numId w:val="0"/>
              </w:numPr>
              <w:suppressLineNumbers/>
              <w:suppressAutoHyphens/>
              <w:jc w:val="left"/>
              <w:rPr>
                <w:rFonts w:ascii="Times New Roman" w:hAnsi="Times New Roman" w:cs="Times New Roman"/>
                <w:kern w:val="22"/>
                <w:szCs w:val="22"/>
                <w:lang w:val="fr-FR"/>
              </w:rPr>
            </w:pPr>
            <w:r w:rsidRPr="00716AEB">
              <w:rPr>
                <w:rFonts w:ascii="Times New Roman" w:hAnsi="Times New Roman" w:cs="Times New Roman"/>
                <w:kern w:val="22"/>
                <w:szCs w:val="22"/>
                <w:lang w:val="fr-FR"/>
              </w:rPr>
              <w:t>CBD/WG2020/</w:t>
            </w:r>
            <w:r w:rsidR="006321BE" w:rsidRPr="00716AEB">
              <w:rPr>
                <w:rFonts w:ascii="Times New Roman" w:hAnsi="Times New Roman" w:cs="Times New Roman"/>
                <w:kern w:val="22"/>
                <w:szCs w:val="22"/>
                <w:lang w:val="fr-FR"/>
              </w:rPr>
              <w:t>2</w:t>
            </w:r>
            <w:r w:rsidRPr="00716AEB">
              <w:rPr>
                <w:rFonts w:ascii="Times New Roman" w:hAnsi="Times New Roman" w:cs="Times New Roman"/>
                <w:kern w:val="22"/>
                <w:szCs w:val="22"/>
                <w:lang w:val="fr-FR"/>
              </w:rPr>
              <w:t>/2</w:t>
            </w:r>
          </w:p>
        </w:tc>
        <w:tc>
          <w:tcPr>
            <w:tcW w:w="6515" w:type="dxa"/>
          </w:tcPr>
          <w:p w14:paraId="7293DAC5" w14:textId="09D97AFD" w:rsidR="00857D3B" w:rsidRPr="00716AEB" w:rsidRDefault="005B775D" w:rsidP="00F91961">
            <w:pPr>
              <w:pStyle w:val="Para1"/>
              <w:numPr>
                <w:ilvl w:val="0"/>
                <w:numId w:val="0"/>
              </w:numPr>
              <w:suppressLineNumbers/>
              <w:suppressAutoHyphens/>
              <w:jc w:val="left"/>
              <w:rPr>
                <w:rFonts w:ascii="Times New Roman" w:hAnsi="Times New Roman" w:cs="Times New Roman"/>
                <w:kern w:val="22"/>
                <w:szCs w:val="22"/>
                <w:lang w:val="fr-FR"/>
              </w:rPr>
            </w:pPr>
            <w:r>
              <w:rPr>
                <w:rFonts w:ascii="Times New Roman" w:hAnsi="Times New Roman" w:cs="Times New Roman"/>
                <w:kern w:val="22"/>
                <w:szCs w:val="22"/>
                <w:lang w:val="fr-FR"/>
              </w:rPr>
              <w:t>Aperçu des ré</w:t>
            </w:r>
            <w:r w:rsidR="00EE7CE3">
              <w:rPr>
                <w:rFonts w:ascii="Times New Roman" w:hAnsi="Times New Roman" w:cs="Times New Roman"/>
                <w:kern w:val="22"/>
                <w:szCs w:val="22"/>
                <w:lang w:val="fr-FR"/>
              </w:rPr>
              <w:t>s</w:t>
            </w:r>
            <w:r>
              <w:rPr>
                <w:rFonts w:ascii="Times New Roman" w:hAnsi="Times New Roman" w:cs="Times New Roman"/>
                <w:kern w:val="22"/>
                <w:szCs w:val="22"/>
                <w:lang w:val="fr-FR"/>
              </w:rPr>
              <w:t>ultat</w:t>
            </w:r>
            <w:r w:rsidR="00EE7CE3">
              <w:rPr>
                <w:rFonts w:ascii="Times New Roman" w:hAnsi="Times New Roman" w:cs="Times New Roman"/>
                <w:kern w:val="22"/>
                <w:szCs w:val="22"/>
                <w:lang w:val="fr-FR"/>
              </w:rPr>
              <w:t>s des consultations menées et autres contributions reçues concernant l’élaboration du cadre mondial de la biodiversité pour l’après-2020 depuis la première réunion du Groupe de travail</w:t>
            </w:r>
          </w:p>
        </w:tc>
      </w:tr>
      <w:tr w:rsidR="00857D3B" w:rsidRPr="00A776AF" w14:paraId="4326BC99" w14:textId="77777777" w:rsidTr="000F1BBC">
        <w:tc>
          <w:tcPr>
            <w:tcW w:w="2835" w:type="dxa"/>
          </w:tcPr>
          <w:p w14:paraId="0B2F6BAA" w14:textId="173BBE75" w:rsidR="00857D3B" w:rsidRPr="00716AEB" w:rsidRDefault="00857D3B" w:rsidP="00F91961">
            <w:pPr>
              <w:pStyle w:val="Para1"/>
              <w:numPr>
                <w:ilvl w:val="0"/>
                <w:numId w:val="0"/>
              </w:numPr>
              <w:suppressLineNumbers/>
              <w:suppressAutoHyphens/>
              <w:jc w:val="left"/>
              <w:rPr>
                <w:rFonts w:ascii="Times New Roman" w:hAnsi="Times New Roman" w:cs="Times New Roman"/>
                <w:kern w:val="22"/>
                <w:szCs w:val="22"/>
                <w:lang w:val="fr-FR"/>
              </w:rPr>
            </w:pPr>
            <w:r w:rsidRPr="00716AEB">
              <w:rPr>
                <w:rFonts w:ascii="Times New Roman" w:hAnsi="Times New Roman" w:cs="Times New Roman"/>
                <w:kern w:val="22"/>
                <w:szCs w:val="22"/>
                <w:lang w:val="fr-FR"/>
              </w:rPr>
              <w:t>CBD/WG2020/</w:t>
            </w:r>
            <w:r w:rsidR="006321BE" w:rsidRPr="00716AEB">
              <w:rPr>
                <w:rFonts w:ascii="Times New Roman" w:hAnsi="Times New Roman" w:cs="Times New Roman"/>
                <w:kern w:val="22"/>
                <w:szCs w:val="22"/>
                <w:lang w:val="fr-FR"/>
              </w:rPr>
              <w:t>2</w:t>
            </w:r>
            <w:r w:rsidRPr="00716AEB">
              <w:rPr>
                <w:rFonts w:ascii="Times New Roman" w:hAnsi="Times New Roman" w:cs="Times New Roman"/>
                <w:kern w:val="22"/>
                <w:szCs w:val="22"/>
                <w:lang w:val="fr-FR"/>
              </w:rPr>
              <w:t>/3</w:t>
            </w:r>
          </w:p>
        </w:tc>
        <w:tc>
          <w:tcPr>
            <w:tcW w:w="6515" w:type="dxa"/>
          </w:tcPr>
          <w:p w14:paraId="354214DA" w14:textId="62BFC5DB" w:rsidR="00857D3B" w:rsidRPr="00716AEB" w:rsidRDefault="005B775D" w:rsidP="00F91961">
            <w:pPr>
              <w:pStyle w:val="Para1"/>
              <w:numPr>
                <w:ilvl w:val="0"/>
                <w:numId w:val="0"/>
              </w:numPr>
              <w:suppressLineNumbers/>
              <w:suppressAutoHyphens/>
              <w:jc w:val="left"/>
              <w:rPr>
                <w:rFonts w:ascii="Times New Roman" w:hAnsi="Times New Roman" w:cs="Times New Roman"/>
                <w:kern w:val="22"/>
                <w:szCs w:val="22"/>
                <w:lang w:val="fr-FR"/>
              </w:rPr>
            </w:pPr>
            <w:r>
              <w:rPr>
                <w:rFonts w:ascii="Times New Roman" w:hAnsi="Times New Roman" w:cs="Times New Roman"/>
                <w:kern w:val="22"/>
                <w:szCs w:val="22"/>
                <w:lang w:val="fr-FR"/>
              </w:rPr>
              <w:t>Projet de cadre mondial de la biodiversité pour l’après-2020</w:t>
            </w:r>
          </w:p>
        </w:tc>
      </w:tr>
    </w:tbl>
    <w:p w14:paraId="3F3566CB" w14:textId="74EFE639" w:rsidR="00B87047" w:rsidRPr="00716AEB" w:rsidRDefault="002B32F6" w:rsidP="00F91961">
      <w:pPr>
        <w:pStyle w:val="Para1"/>
        <w:numPr>
          <w:ilvl w:val="0"/>
          <w:numId w:val="0"/>
        </w:numPr>
        <w:suppressLineNumbers/>
        <w:suppressAutoHyphens/>
        <w:jc w:val="center"/>
        <w:rPr>
          <w:kern w:val="22"/>
          <w:szCs w:val="22"/>
          <w:lang w:val="fr-FR"/>
        </w:rPr>
      </w:pPr>
      <w:r w:rsidRPr="00716AEB">
        <w:rPr>
          <w:kern w:val="22"/>
          <w:szCs w:val="22"/>
          <w:lang w:val="fr-FR"/>
        </w:rPr>
        <w:t>__________</w:t>
      </w:r>
    </w:p>
    <w:sectPr w:rsidR="00B87047" w:rsidRPr="00716AEB" w:rsidSect="00CA1572">
      <w:headerReference w:type="even" r:id="rId18"/>
      <w:headerReference w:type="default" r:id="rId19"/>
      <w:footerReference w:type="even" r:id="rId20"/>
      <w:footerReference w:type="default" r:id="rId21"/>
      <w:pgSz w:w="12240" w:h="15840" w:code="1"/>
      <w:pgMar w:top="567" w:right="1440" w:bottom="1134" w:left="1440" w:header="454"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CB69DB" w14:textId="77777777" w:rsidR="007B1AA0" w:rsidRDefault="007B1AA0">
      <w:r>
        <w:separator/>
      </w:r>
    </w:p>
  </w:endnote>
  <w:endnote w:type="continuationSeparator" w:id="0">
    <w:p w14:paraId="5955C17D" w14:textId="77777777" w:rsidR="007B1AA0" w:rsidRDefault="007B1AA0">
      <w:r>
        <w:continuationSeparator/>
      </w:r>
    </w:p>
  </w:endnote>
  <w:endnote w:type="continuationNotice" w:id="1">
    <w:p w14:paraId="17E3D9E9" w14:textId="77777777" w:rsidR="007B1AA0" w:rsidRDefault="007B1A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Body CS)">
    <w:altName w:val="Arial"/>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0A2A7" w14:textId="77777777" w:rsidR="00102EB6" w:rsidRDefault="00102EB6" w:rsidP="003B24CB">
    <w:pPr>
      <w:pStyle w:val="Footer"/>
      <w:tabs>
        <w:tab w:val="clear" w:pos="4320"/>
        <w:tab w:val="clear" w:pos="8640"/>
      </w:tabs>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05504" w14:textId="77777777" w:rsidR="00102EB6" w:rsidRDefault="00102EB6" w:rsidP="003B24CB">
    <w:pPr>
      <w:pStyle w:val="Footer"/>
      <w:tabs>
        <w:tab w:val="clear" w:pos="4320"/>
        <w:tab w:val="clear" w:pos="8640"/>
      </w:tabs>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01B851" w14:textId="77777777" w:rsidR="007B1AA0" w:rsidRDefault="007B1AA0">
      <w:r>
        <w:separator/>
      </w:r>
    </w:p>
  </w:footnote>
  <w:footnote w:type="continuationSeparator" w:id="0">
    <w:p w14:paraId="56606995" w14:textId="77777777" w:rsidR="007B1AA0" w:rsidRDefault="007B1AA0">
      <w:r>
        <w:continuationSeparator/>
      </w:r>
    </w:p>
  </w:footnote>
  <w:footnote w:type="continuationNotice" w:id="1">
    <w:p w14:paraId="06B93BF1" w14:textId="77777777" w:rsidR="007B1AA0" w:rsidRDefault="007B1AA0"/>
  </w:footnote>
  <w:footnote w:id="2">
    <w:p w14:paraId="0F6927A9" w14:textId="77777777" w:rsidR="003B67C9" w:rsidRPr="00E804A8" w:rsidRDefault="003B67C9" w:rsidP="003B67C9">
      <w:pPr>
        <w:pStyle w:val="FootnoteText"/>
        <w:ind w:firstLine="0"/>
        <w:rPr>
          <w:lang w:val="fr-FR"/>
        </w:rPr>
      </w:pPr>
      <w:r w:rsidRPr="00E804A8">
        <w:rPr>
          <w:rStyle w:val="FootnoteReference"/>
          <w:rFonts w:eastAsia="Malgun Gothic"/>
          <w:snapToGrid w:val="0"/>
          <w:kern w:val="22"/>
          <w:szCs w:val="22"/>
          <w:u w:val="none"/>
          <w:vertAlign w:val="superscript"/>
          <w:lang w:val="fr-FR"/>
        </w:rPr>
        <w:footnoteRef/>
      </w:r>
      <w:r w:rsidRPr="00E804A8">
        <w:rPr>
          <w:rStyle w:val="FootnoteReference"/>
          <w:rFonts w:eastAsia="Malgun Gothic"/>
          <w:snapToGrid w:val="0"/>
          <w:kern w:val="22"/>
          <w:szCs w:val="22"/>
          <w:u w:val="none"/>
          <w:vertAlign w:val="superscript"/>
          <w:lang w:val="fr-FR"/>
        </w:rPr>
        <w:t xml:space="preserve"> </w:t>
      </w:r>
      <w:r w:rsidRPr="00E804A8">
        <w:rPr>
          <w:lang w:val="fr-FR"/>
        </w:rPr>
        <w:t>Pour un aperçu</w:t>
      </w:r>
      <w:r>
        <w:rPr>
          <w:lang w:val="fr-FR"/>
        </w:rPr>
        <w:t xml:space="preserve"> général de ces décisions, voir le document </w:t>
      </w:r>
      <w:r w:rsidRPr="00E804A8">
        <w:rPr>
          <w:rFonts w:eastAsia="Malgun Gothic"/>
          <w:kern w:val="22"/>
          <w:szCs w:val="22"/>
          <w:lang w:val="fr-FR"/>
        </w:rPr>
        <w:t>CBD/POST2020/PREP/1/1.</w:t>
      </w:r>
    </w:p>
  </w:footnote>
  <w:footnote w:id="3">
    <w:p w14:paraId="07998113" w14:textId="77777777" w:rsidR="003B67C9" w:rsidRPr="00E804A8" w:rsidRDefault="003B67C9" w:rsidP="003B67C9">
      <w:pPr>
        <w:pStyle w:val="FootnoteText"/>
        <w:ind w:firstLine="0"/>
        <w:rPr>
          <w:lang w:val="fr-FR"/>
        </w:rPr>
      </w:pPr>
      <w:r w:rsidRPr="00E804A8">
        <w:rPr>
          <w:rStyle w:val="FootnoteReference"/>
          <w:rFonts w:eastAsia="Malgun Gothic"/>
          <w:snapToGrid w:val="0"/>
          <w:kern w:val="22"/>
          <w:szCs w:val="22"/>
          <w:u w:val="none"/>
          <w:vertAlign w:val="superscript"/>
          <w:lang w:val="fr-FR"/>
        </w:rPr>
        <w:footnoteRef/>
      </w:r>
      <w:r w:rsidRPr="00E804A8">
        <w:rPr>
          <w:rStyle w:val="FootnoteReference"/>
          <w:rFonts w:eastAsia="Malgun Gothic"/>
          <w:snapToGrid w:val="0"/>
          <w:kern w:val="22"/>
          <w:szCs w:val="22"/>
          <w:u w:val="none"/>
          <w:vertAlign w:val="superscript"/>
          <w:lang w:val="fr-FR"/>
        </w:rPr>
        <w:t xml:space="preserve"> </w:t>
      </w:r>
      <w:r>
        <w:rPr>
          <w:lang w:val="fr-FR"/>
        </w:rPr>
        <w:t>Dé</w:t>
      </w:r>
      <w:r w:rsidRPr="00E804A8">
        <w:rPr>
          <w:lang w:val="fr-FR"/>
        </w:rPr>
        <w:t xml:space="preserve">cision 14/34, </w:t>
      </w:r>
      <w:r>
        <w:rPr>
          <w:lang w:val="fr-FR"/>
        </w:rPr>
        <w:t>par.</w:t>
      </w:r>
      <w:r w:rsidRPr="00E804A8">
        <w:rPr>
          <w:lang w:val="fr-FR"/>
        </w:rPr>
        <w:t xml:space="preserve"> 2.</w:t>
      </w:r>
    </w:p>
  </w:footnote>
  <w:footnote w:id="4">
    <w:p w14:paraId="7DF03C56" w14:textId="77777777" w:rsidR="003B67C9" w:rsidRPr="00E804A8" w:rsidRDefault="003B67C9" w:rsidP="003B67C9">
      <w:pPr>
        <w:pStyle w:val="FootnoteText"/>
        <w:ind w:firstLine="0"/>
        <w:rPr>
          <w:lang w:val="fr-FR"/>
        </w:rPr>
      </w:pPr>
      <w:r w:rsidRPr="00E804A8">
        <w:rPr>
          <w:rStyle w:val="FootnoteReference"/>
          <w:rFonts w:eastAsia="Malgun Gothic"/>
          <w:snapToGrid w:val="0"/>
          <w:kern w:val="22"/>
          <w:szCs w:val="22"/>
          <w:u w:val="none"/>
          <w:vertAlign w:val="superscript"/>
          <w:lang w:val="fr-FR"/>
        </w:rPr>
        <w:footnoteRef/>
      </w:r>
      <w:r w:rsidRPr="00E804A8">
        <w:rPr>
          <w:lang w:val="fr-FR"/>
        </w:rPr>
        <w:t xml:space="preserve"> </w:t>
      </w:r>
      <w:r>
        <w:rPr>
          <w:noProof/>
          <w:lang w:val="fr-FR"/>
        </w:rPr>
        <w:t>Ibid</w:t>
      </w:r>
      <w:r w:rsidRPr="00E804A8">
        <w:rPr>
          <w:lang w:val="fr-FR"/>
        </w:rPr>
        <w:t xml:space="preserve">, </w:t>
      </w:r>
      <w:r>
        <w:rPr>
          <w:lang w:val="fr-FR"/>
        </w:rPr>
        <w:t>par.</w:t>
      </w:r>
      <w:r w:rsidRPr="00E804A8">
        <w:rPr>
          <w:lang w:val="fr-FR"/>
        </w:rPr>
        <w:t xml:space="preserve"> 3.</w:t>
      </w:r>
    </w:p>
  </w:footnote>
  <w:footnote w:id="5">
    <w:p w14:paraId="4C1A0239" w14:textId="77777777" w:rsidR="009C7584" w:rsidRPr="00753F43" w:rsidRDefault="009C7584" w:rsidP="009C7584">
      <w:pPr>
        <w:pStyle w:val="FootnoteText"/>
        <w:ind w:firstLine="0"/>
        <w:rPr>
          <w:lang w:val="fr-FR"/>
        </w:rPr>
      </w:pPr>
      <w:r w:rsidRPr="0029692B">
        <w:rPr>
          <w:rStyle w:val="FootnoteReference"/>
          <w:rFonts w:eastAsia="Malgun Gothic"/>
          <w:snapToGrid w:val="0"/>
          <w:kern w:val="22"/>
          <w:szCs w:val="22"/>
          <w:u w:val="none"/>
          <w:vertAlign w:val="superscript"/>
        </w:rPr>
        <w:footnoteRef/>
      </w:r>
      <w:r w:rsidRPr="00A776AF">
        <w:rPr>
          <w:rStyle w:val="FootnoteReference"/>
          <w:rFonts w:eastAsia="Malgun Gothic"/>
          <w:snapToGrid w:val="0"/>
          <w:kern w:val="22"/>
          <w:szCs w:val="22"/>
          <w:u w:val="none"/>
          <w:vertAlign w:val="superscript"/>
          <w:lang w:val="fr-CA"/>
        </w:rPr>
        <w:t xml:space="preserve"> </w:t>
      </w:r>
      <w:r w:rsidRPr="00753F43">
        <w:rPr>
          <w:lang w:val="fr-FR"/>
        </w:rPr>
        <w:t>Pour une vue d’ensemble de ces décisions, voir le document</w:t>
      </w:r>
      <w:r w:rsidRPr="00753F43">
        <w:rPr>
          <w:rFonts w:eastAsia="Malgun Gothic"/>
          <w:kern w:val="22"/>
          <w:szCs w:val="22"/>
          <w:lang w:val="fr-FR"/>
        </w:rPr>
        <w:t xml:space="preserve"> CBD/POST2020/PREP/1/1.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435956939"/>
      <w:placeholder>
        <w:docPart w:val="08FEC8C29D174239824F43788765B8AB"/>
      </w:placeholder>
      <w:dataBinding w:prefixMappings="xmlns:ns0='http://purl.org/dc/elements/1.1/' xmlns:ns1='http://schemas.openxmlformats.org/package/2006/metadata/core-properties' " w:xpath="/ns1:coreProperties[1]/ns0:subject[1]" w:storeItemID="{6C3C8BC8-F283-45AE-878A-BAB7291924A1}"/>
      <w:text/>
    </w:sdtPr>
    <w:sdtEndPr/>
    <w:sdtContent>
      <w:p w14:paraId="6E3C295E" w14:textId="562D26C0" w:rsidR="00BA3233" w:rsidRDefault="00112486" w:rsidP="00F91961">
        <w:pPr>
          <w:pStyle w:val="Header"/>
          <w:keepLines/>
          <w:suppressLineNumbers/>
          <w:tabs>
            <w:tab w:val="clear" w:pos="4320"/>
            <w:tab w:val="clear" w:pos="8640"/>
          </w:tabs>
          <w:suppressAutoHyphens/>
          <w:jc w:val="left"/>
          <w:rPr>
            <w:noProof/>
            <w:kern w:val="22"/>
          </w:rPr>
        </w:pPr>
        <w:r>
          <w:rPr>
            <w:noProof/>
            <w:kern w:val="22"/>
          </w:rPr>
          <w:t>CBD/WG2020/2/1/Add.1</w:t>
        </w:r>
      </w:p>
    </w:sdtContent>
  </w:sdt>
  <w:p w14:paraId="150BFB94" w14:textId="77777777" w:rsidR="00BA3233" w:rsidRPr="005440A6" w:rsidRDefault="00BA3233" w:rsidP="00F91961">
    <w:pPr>
      <w:pStyle w:val="Header"/>
      <w:keepLines/>
      <w:suppressLineNumbers/>
      <w:tabs>
        <w:tab w:val="clear" w:pos="4320"/>
        <w:tab w:val="clear" w:pos="8640"/>
      </w:tabs>
      <w:suppressAutoHyphens/>
      <w:jc w:val="left"/>
      <w:rPr>
        <w:noProof/>
        <w:kern w:val="22"/>
      </w:rPr>
    </w:pPr>
    <w:r w:rsidRPr="005440A6">
      <w:rPr>
        <w:noProof/>
        <w:kern w:val="22"/>
      </w:rPr>
      <w:t xml:space="preserve">Page </w:t>
    </w:r>
    <w:r w:rsidRPr="005440A6">
      <w:rPr>
        <w:noProof/>
        <w:kern w:val="22"/>
      </w:rPr>
      <w:fldChar w:fldCharType="begin"/>
    </w:r>
    <w:r w:rsidRPr="005440A6">
      <w:rPr>
        <w:noProof/>
        <w:kern w:val="22"/>
      </w:rPr>
      <w:instrText xml:space="preserve"> PAGE   \* MERGEFORMAT </w:instrText>
    </w:r>
    <w:r w:rsidRPr="005440A6">
      <w:rPr>
        <w:noProof/>
        <w:kern w:val="22"/>
      </w:rPr>
      <w:fldChar w:fldCharType="separate"/>
    </w:r>
    <w:r w:rsidR="002E391B">
      <w:rPr>
        <w:noProof/>
        <w:kern w:val="22"/>
      </w:rPr>
      <w:t>2</w:t>
    </w:r>
    <w:r w:rsidRPr="005440A6">
      <w:rPr>
        <w:noProof/>
        <w:kern w:val="22"/>
      </w:rPr>
      <w:fldChar w:fldCharType="end"/>
    </w:r>
  </w:p>
  <w:p w14:paraId="07BF1D22" w14:textId="77777777" w:rsidR="00BA3233" w:rsidRPr="005440A6" w:rsidRDefault="00BA3233" w:rsidP="00F91961">
    <w:pPr>
      <w:pStyle w:val="Header"/>
      <w:keepLines/>
      <w:suppressLineNumbers/>
      <w:tabs>
        <w:tab w:val="clear" w:pos="4320"/>
        <w:tab w:val="clear" w:pos="8640"/>
      </w:tabs>
      <w:suppressAutoHyphen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599458323"/>
      <w:placeholder>
        <w:docPart w:val="6A8193A12B42491F9EFE82214EBC85A8"/>
      </w:placeholder>
      <w:dataBinding w:prefixMappings="xmlns:ns0='http://purl.org/dc/elements/1.1/' xmlns:ns1='http://schemas.openxmlformats.org/package/2006/metadata/core-properties' " w:xpath="/ns1:coreProperties[1]/ns0:subject[1]" w:storeItemID="{6C3C8BC8-F283-45AE-878A-BAB7291924A1}"/>
      <w:text/>
    </w:sdtPr>
    <w:sdtEndPr/>
    <w:sdtContent>
      <w:p w14:paraId="656738BF" w14:textId="7F2C2DB9" w:rsidR="00BA3233" w:rsidRPr="005440A6" w:rsidRDefault="00112486" w:rsidP="00F91961">
        <w:pPr>
          <w:pStyle w:val="Header"/>
          <w:keepLines/>
          <w:suppressLineNumbers/>
          <w:tabs>
            <w:tab w:val="clear" w:pos="4320"/>
            <w:tab w:val="clear" w:pos="8640"/>
          </w:tabs>
          <w:suppressAutoHyphens/>
          <w:jc w:val="right"/>
          <w:rPr>
            <w:noProof/>
            <w:kern w:val="22"/>
          </w:rPr>
        </w:pPr>
        <w:r>
          <w:rPr>
            <w:noProof/>
            <w:kern w:val="22"/>
          </w:rPr>
          <w:t>CBD/WG2020/2/1/Add.1</w:t>
        </w:r>
      </w:p>
    </w:sdtContent>
  </w:sdt>
  <w:p w14:paraId="43F8DFB0" w14:textId="77777777" w:rsidR="00BA3233" w:rsidRPr="005440A6" w:rsidRDefault="00BA3233" w:rsidP="00F91961">
    <w:pPr>
      <w:pStyle w:val="Header"/>
      <w:keepLines/>
      <w:suppressLineNumbers/>
      <w:tabs>
        <w:tab w:val="clear" w:pos="4320"/>
        <w:tab w:val="clear" w:pos="8640"/>
      </w:tabs>
      <w:suppressAutoHyphens/>
      <w:jc w:val="right"/>
      <w:rPr>
        <w:noProof/>
        <w:kern w:val="22"/>
      </w:rPr>
    </w:pPr>
    <w:r w:rsidRPr="005440A6">
      <w:rPr>
        <w:noProof/>
        <w:kern w:val="22"/>
      </w:rPr>
      <w:t xml:space="preserve">Page </w:t>
    </w:r>
    <w:r w:rsidRPr="005440A6">
      <w:rPr>
        <w:noProof/>
        <w:kern w:val="22"/>
      </w:rPr>
      <w:fldChar w:fldCharType="begin"/>
    </w:r>
    <w:r w:rsidRPr="005440A6">
      <w:rPr>
        <w:noProof/>
        <w:kern w:val="22"/>
      </w:rPr>
      <w:instrText xml:space="preserve"> PAGE   \* MERGEFORMAT </w:instrText>
    </w:r>
    <w:r w:rsidRPr="005440A6">
      <w:rPr>
        <w:noProof/>
        <w:kern w:val="22"/>
      </w:rPr>
      <w:fldChar w:fldCharType="separate"/>
    </w:r>
    <w:r w:rsidR="002E391B">
      <w:rPr>
        <w:noProof/>
        <w:kern w:val="22"/>
      </w:rPr>
      <w:t>5</w:t>
    </w:r>
    <w:r w:rsidRPr="005440A6">
      <w:rPr>
        <w:noProof/>
        <w:kern w:val="22"/>
      </w:rPr>
      <w:fldChar w:fldCharType="end"/>
    </w:r>
  </w:p>
  <w:p w14:paraId="3DAA36C8" w14:textId="77777777" w:rsidR="00BA3233" w:rsidRPr="005440A6" w:rsidRDefault="00BA3233" w:rsidP="00F91961">
    <w:pPr>
      <w:pStyle w:val="Header"/>
      <w:keepLines/>
      <w:suppressLineNumbers/>
      <w:tabs>
        <w:tab w:val="clear" w:pos="4320"/>
        <w:tab w:val="clear" w:pos="8640"/>
      </w:tabs>
      <w:suppressAutoHyphens/>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1.2pt;height:408pt;visibility:visible" o:bullet="t">
        <v:imagedata r:id="rId1" o:title=""/>
      </v:shape>
    </w:pict>
  </w:numPicBullet>
  <w:abstractNum w:abstractNumId="0" w15:restartNumberingAfterBreak="0">
    <w:nsid w:val="FFFFFF1D"/>
    <w:multiLevelType w:val="multilevel"/>
    <w:tmpl w:val="84763D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B8063F"/>
    <w:multiLevelType w:val="hybridMultilevel"/>
    <w:tmpl w:val="FF5C2D9C"/>
    <w:lvl w:ilvl="0" w:tplc="402C42D2">
      <w:start w:val="15"/>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73710D"/>
    <w:multiLevelType w:val="multilevel"/>
    <w:tmpl w:val="E3AA74A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ECE3861"/>
    <w:multiLevelType w:val="hybridMultilevel"/>
    <w:tmpl w:val="5B985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114F0E"/>
    <w:multiLevelType w:val="hybridMultilevel"/>
    <w:tmpl w:val="5B985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D42DBC"/>
    <w:multiLevelType w:val="hybridMultilevel"/>
    <w:tmpl w:val="364080C6"/>
    <w:lvl w:ilvl="0" w:tplc="E07A4D8A">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F6E7FAB"/>
    <w:multiLevelType w:val="hybridMultilevel"/>
    <w:tmpl w:val="DE90C014"/>
    <w:lvl w:ilvl="0" w:tplc="877AD062">
      <w:start w:val="1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0674565"/>
    <w:multiLevelType w:val="hybridMultilevel"/>
    <w:tmpl w:val="E38CF422"/>
    <w:lvl w:ilvl="0" w:tplc="65026076">
      <w:start w:val="1"/>
      <w:numFmt w:val="lowerLetter"/>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2018A3"/>
    <w:multiLevelType w:val="hybridMultilevel"/>
    <w:tmpl w:val="98D0F8D6"/>
    <w:lvl w:ilvl="0" w:tplc="FFFFFFFF">
      <w:start w:val="2"/>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9" w15:restartNumberingAfterBreak="0">
    <w:nsid w:val="2C92250A"/>
    <w:multiLevelType w:val="hybridMultilevel"/>
    <w:tmpl w:val="FCECA4E6"/>
    <w:lvl w:ilvl="0" w:tplc="B136D1EE">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D2F11A0"/>
    <w:multiLevelType w:val="hybridMultilevel"/>
    <w:tmpl w:val="8368943E"/>
    <w:lvl w:ilvl="0" w:tplc="04090003">
      <w:start w:val="1"/>
      <w:numFmt w:val="bullet"/>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EDB318A"/>
    <w:multiLevelType w:val="hybridMultilevel"/>
    <w:tmpl w:val="940E8760"/>
    <w:lvl w:ilvl="0" w:tplc="E266F2B0">
      <w:start w:val="1"/>
      <w:numFmt w:val="lowerLetter"/>
      <w:lvlText w:val="%1)"/>
      <w:lvlJc w:val="left"/>
      <w:pPr>
        <w:tabs>
          <w:tab w:val="num" w:pos="720"/>
        </w:tabs>
        <w:ind w:left="720" w:hanging="720"/>
      </w:pPr>
      <w:rPr>
        <w:rFonts w:ascii="Times New Roman" w:hAnsi="Times New Roman"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3AEB0B1E"/>
    <w:multiLevelType w:val="multilevel"/>
    <w:tmpl w:val="151C492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2016"/>
        </w:tabs>
        <w:ind w:left="2016" w:hanging="432"/>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CE43C91"/>
    <w:multiLevelType w:val="singleLevel"/>
    <w:tmpl w:val="7174E9C0"/>
    <w:lvl w:ilvl="0">
      <w:start w:val="1"/>
      <w:numFmt w:val="decimal"/>
      <w:lvlText w:val="%1."/>
      <w:lvlJc w:val="left"/>
      <w:pPr>
        <w:tabs>
          <w:tab w:val="num" w:pos="360"/>
        </w:tabs>
        <w:ind w:left="0" w:firstLine="0"/>
      </w:pPr>
    </w:lvl>
  </w:abstractNum>
  <w:abstractNum w:abstractNumId="15"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469C0FCD"/>
    <w:multiLevelType w:val="hybridMultilevel"/>
    <w:tmpl w:val="839ED9B2"/>
    <w:lvl w:ilvl="0" w:tplc="FFFFFFFF">
      <w:start w:val="22"/>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7" w15:restartNumberingAfterBreak="0">
    <w:nsid w:val="4762318C"/>
    <w:multiLevelType w:val="multilevel"/>
    <w:tmpl w:val="F9AC0092"/>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52FA0D9A"/>
    <w:multiLevelType w:val="multilevel"/>
    <w:tmpl w:val="187822A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5BDA15C7"/>
    <w:multiLevelType w:val="hybridMultilevel"/>
    <w:tmpl w:val="0A9A1A24"/>
    <w:lvl w:ilvl="0" w:tplc="7CC8A896">
      <w:start w:val="10"/>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CC009D4"/>
    <w:multiLevelType w:val="multilevel"/>
    <w:tmpl w:val="66CADF46"/>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5D3F71C9"/>
    <w:multiLevelType w:val="hybridMultilevel"/>
    <w:tmpl w:val="DCE4A288"/>
    <w:lvl w:ilvl="0" w:tplc="C0786CE8">
      <w:start w:val="1"/>
      <w:numFmt w:val="bullet"/>
      <w:lvlText w:val=""/>
      <w:lvlPicBulletId w:val="0"/>
      <w:lvlJc w:val="left"/>
      <w:pPr>
        <w:tabs>
          <w:tab w:val="num" w:pos="720"/>
        </w:tabs>
        <w:ind w:left="720" w:hanging="360"/>
      </w:pPr>
      <w:rPr>
        <w:rFonts w:ascii="Symbol" w:hAnsi="Symbol" w:hint="default"/>
      </w:rPr>
    </w:lvl>
    <w:lvl w:ilvl="1" w:tplc="92EE5C64" w:tentative="1">
      <w:start w:val="1"/>
      <w:numFmt w:val="bullet"/>
      <w:lvlText w:val=""/>
      <w:lvlJc w:val="left"/>
      <w:pPr>
        <w:tabs>
          <w:tab w:val="num" w:pos="1440"/>
        </w:tabs>
        <w:ind w:left="1440" w:hanging="360"/>
      </w:pPr>
      <w:rPr>
        <w:rFonts w:ascii="Symbol" w:hAnsi="Symbol" w:hint="default"/>
      </w:rPr>
    </w:lvl>
    <w:lvl w:ilvl="2" w:tplc="D130A87A" w:tentative="1">
      <w:start w:val="1"/>
      <w:numFmt w:val="bullet"/>
      <w:lvlText w:val=""/>
      <w:lvlJc w:val="left"/>
      <w:pPr>
        <w:tabs>
          <w:tab w:val="num" w:pos="2160"/>
        </w:tabs>
        <w:ind w:left="2160" w:hanging="360"/>
      </w:pPr>
      <w:rPr>
        <w:rFonts w:ascii="Symbol" w:hAnsi="Symbol" w:hint="default"/>
      </w:rPr>
    </w:lvl>
    <w:lvl w:ilvl="3" w:tplc="F45AB0A4" w:tentative="1">
      <w:start w:val="1"/>
      <w:numFmt w:val="bullet"/>
      <w:lvlText w:val=""/>
      <w:lvlJc w:val="left"/>
      <w:pPr>
        <w:tabs>
          <w:tab w:val="num" w:pos="2880"/>
        </w:tabs>
        <w:ind w:left="2880" w:hanging="360"/>
      </w:pPr>
      <w:rPr>
        <w:rFonts w:ascii="Symbol" w:hAnsi="Symbol" w:hint="default"/>
      </w:rPr>
    </w:lvl>
    <w:lvl w:ilvl="4" w:tplc="222403E4" w:tentative="1">
      <w:start w:val="1"/>
      <w:numFmt w:val="bullet"/>
      <w:lvlText w:val=""/>
      <w:lvlJc w:val="left"/>
      <w:pPr>
        <w:tabs>
          <w:tab w:val="num" w:pos="3600"/>
        </w:tabs>
        <w:ind w:left="3600" w:hanging="360"/>
      </w:pPr>
      <w:rPr>
        <w:rFonts w:ascii="Symbol" w:hAnsi="Symbol" w:hint="default"/>
      </w:rPr>
    </w:lvl>
    <w:lvl w:ilvl="5" w:tplc="C486EF36" w:tentative="1">
      <w:start w:val="1"/>
      <w:numFmt w:val="bullet"/>
      <w:lvlText w:val=""/>
      <w:lvlJc w:val="left"/>
      <w:pPr>
        <w:tabs>
          <w:tab w:val="num" w:pos="4320"/>
        </w:tabs>
        <w:ind w:left="4320" w:hanging="360"/>
      </w:pPr>
      <w:rPr>
        <w:rFonts w:ascii="Symbol" w:hAnsi="Symbol" w:hint="default"/>
      </w:rPr>
    </w:lvl>
    <w:lvl w:ilvl="6" w:tplc="7AE65F96" w:tentative="1">
      <w:start w:val="1"/>
      <w:numFmt w:val="bullet"/>
      <w:lvlText w:val=""/>
      <w:lvlJc w:val="left"/>
      <w:pPr>
        <w:tabs>
          <w:tab w:val="num" w:pos="5040"/>
        </w:tabs>
        <w:ind w:left="5040" w:hanging="360"/>
      </w:pPr>
      <w:rPr>
        <w:rFonts w:ascii="Symbol" w:hAnsi="Symbol" w:hint="default"/>
      </w:rPr>
    </w:lvl>
    <w:lvl w:ilvl="7" w:tplc="538C7674" w:tentative="1">
      <w:start w:val="1"/>
      <w:numFmt w:val="bullet"/>
      <w:lvlText w:val=""/>
      <w:lvlJc w:val="left"/>
      <w:pPr>
        <w:tabs>
          <w:tab w:val="num" w:pos="5760"/>
        </w:tabs>
        <w:ind w:left="5760" w:hanging="360"/>
      </w:pPr>
      <w:rPr>
        <w:rFonts w:ascii="Symbol" w:hAnsi="Symbol" w:hint="default"/>
      </w:rPr>
    </w:lvl>
    <w:lvl w:ilvl="8" w:tplc="D4AC8160"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614608C6"/>
    <w:multiLevelType w:val="hybridMultilevel"/>
    <w:tmpl w:val="BC6CFBDC"/>
    <w:lvl w:ilvl="0" w:tplc="81F04CD4">
      <w:start w:val="6"/>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5814BD9"/>
    <w:multiLevelType w:val="hybridMultilevel"/>
    <w:tmpl w:val="4A5E6682"/>
    <w:lvl w:ilvl="0" w:tplc="3808F944">
      <w:start w:val="6"/>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30A2A3B"/>
    <w:multiLevelType w:val="hybridMultilevel"/>
    <w:tmpl w:val="541C3456"/>
    <w:lvl w:ilvl="0" w:tplc="AC5CB2AC">
      <w:start w:val="1"/>
      <w:numFmt w:val="decimal"/>
      <w:lvlText w:val="%1."/>
      <w:lvlJc w:val="left"/>
      <w:pPr>
        <w:tabs>
          <w:tab w:val="num" w:pos="576"/>
        </w:tabs>
        <w:ind w:left="576" w:hanging="576"/>
      </w:pPr>
      <w:rPr>
        <w:rFonts w:hint="default"/>
      </w:rPr>
    </w:lvl>
    <w:lvl w:ilvl="1" w:tplc="E7C89700">
      <w:start w:val="1"/>
      <w:numFmt w:val="lowerLetter"/>
      <w:lvlText w:val="(%2)"/>
      <w:lvlJc w:val="left"/>
      <w:pPr>
        <w:tabs>
          <w:tab w:val="num" w:pos="1287"/>
        </w:tabs>
        <w:ind w:left="0" w:firstLine="567"/>
      </w:pPr>
      <w:rPr>
        <w:rFonts w:hint="default"/>
      </w:rPr>
    </w:lvl>
    <w:lvl w:ilvl="2" w:tplc="EC168E4E">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EC637CE"/>
    <w:multiLevelType w:val="hybridMultilevel"/>
    <w:tmpl w:val="E28240F6"/>
    <w:lvl w:ilvl="0" w:tplc="E90E797A">
      <w:start w:val="18"/>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1"/>
  </w:num>
  <w:num w:numId="3">
    <w:abstractNumId w:val="9"/>
  </w:num>
  <w:num w:numId="4">
    <w:abstractNumId w:val="26"/>
  </w:num>
  <w:num w:numId="5">
    <w:abstractNumId w:val="12"/>
  </w:num>
  <w:num w:numId="6">
    <w:abstractNumId w:val="19"/>
  </w:num>
  <w:num w:numId="7">
    <w:abstractNumId w:val="15"/>
  </w:num>
  <w:num w:numId="8">
    <w:abstractNumId w:val="13"/>
  </w:num>
  <w:num w:numId="9">
    <w:abstractNumId w:val="19"/>
  </w:num>
  <w:num w:numId="10">
    <w:abstractNumId w:val="18"/>
  </w:num>
  <w:num w:numId="11">
    <w:abstractNumId w:val="14"/>
  </w:num>
  <w:num w:numId="12">
    <w:abstractNumId w:val="7"/>
  </w:num>
  <w:num w:numId="13">
    <w:abstractNumId w:val="17"/>
  </w:num>
  <w:num w:numId="14">
    <w:abstractNumId w:val="1"/>
  </w:num>
  <w:num w:numId="15">
    <w:abstractNumId w:val="27"/>
  </w:num>
  <w:num w:numId="16">
    <w:abstractNumId w:val="21"/>
  </w:num>
  <w:num w:numId="17">
    <w:abstractNumId w:val="6"/>
  </w:num>
  <w:num w:numId="18">
    <w:abstractNumId w:val="19"/>
    <w:lvlOverride w:ilvl="0">
      <w:startOverride w:val="1"/>
    </w:lvlOverride>
    <w:lvlOverride w:ilvl="1">
      <w:startOverride w:val="1"/>
    </w:lvlOverride>
    <w:lvlOverride w:ilvl="2">
      <w:startOverride w:val="2"/>
    </w:lvlOverride>
  </w:num>
  <w:num w:numId="19">
    <w:abstractNumId w:val="19"/>
    <w:lvlOverride w:ilvl="0">
      <w:startOverride w:val="1"/>
    </w:lvlOverride>
    <w:lvlOverride w:ilvl="1">
      <w:startOverride w:val="1"/>
    </w:lvlOverride>
    <w:lvlOverride w:ilvl="2">
      <w:startOverride w:val="3"/>
    </w:lvlOverride>
  </w:num>
  <w:num w:numId="20">
    <w:abstractNumId w:val="5"/>
  </w:num>
  <w:num w:numId="21">
    <w:abstractNumId w:val="22"/>
  </w:num>
  <w:num w:numId="22">
    <w:abstractNumId w:val="20"/>
  </w:num>
  <w:num w:numId="23">
    <w:abstractNumId w:val="8"/>
  </w:num>
  <w:num w:numId="24">
    <w:abstractNumId w:val="24"/>
  </w:num>
  <w:num w:numId="25">
    <w:abstractNumId w:val="25"/>
  </w:num>
  <w:num w:numId="26">
    <w:abstractNumId w:val="16"/>
  </w:num>
  <w:num w:numId="27">
    <w:abstractNumId w:val="19"/>
  </w:num>
  <w:num w:numId="28">
    <w:abstractNumId w:val="19"/>
  </w:num>
  <w:num w:numId="29">
    <w:abstractNumId w:val="19"/>
  </w:num>
  <w:num w:numId="30">
    <w:abstractNumId w:val="19"/>
  </w:num>
  <w:num w:numId="31">
    <w:abstractNumId w:val="2"/>
  </w:num>
  <w:num w:numId="32">
    <w:abstractNumId w:val="3"/>
  </w:num>
  <w:num w:numId="33">
    <w:abstractNumId w:val="4"/>
  </w:num>
  <w:num w:numId="34">
    <w:abstractNumId w:val="0"/>
  </w:num>
  <w:num w:numId="35">
    <w:abstractNumId w:val="23"/>
  </w:num>
  <w:num w:numId="36">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B3B"/>
    <w:rsid w:val="00011EBE"/>
    <w:rsid w:val="0001208E"/>
    <w:rsid w:val="000219AC"/>
    <w:rsid w:val="00025C80"/>
    <w:rsid w:val="00031D24"/>
    <w:rsid w:val="00037873"/>
    <w:rsid w:val="00053586"/>
    <w:rsid w:val="00054381"/>
    <w:rsid w:val="0005694A"/>
    <w:rsid w:val="00060B3E"/>
    <w:rsid w:val="00064908"/>
    <w:rsid w:val="00064F46"/>
    <w:rsid w:val="000665EB"/>
    <w:rsid w:val="000711E1"/>
    <w:rsid w:val="00073708"/>
    <w:rsid w:val="00091D7F"/>
    <w:rsid w:val="000922A1"/>
    <w:rsid w:val="000923DA"/>
    <w:rsid w:val="00097C8D"/>
    <w:rsid w:val="000A11E3"/>
    <w:rsid w:val="000B25ED"/>
    <w:rsid w:val="000B45ED"/>
    <w:rsid w:val="000B71DE"/>
    <w:rsid w:val="000D22A8"/>
    <w:rsid w:val="000D36EF"/>
    <w:rsid w:val="000E45A4"/>
    <w:rsid w:val="000E637D"/>
    <w:rsid w:val="000E7E6A"/>
    <w:rsid w:val="000F1BBC"/>
    <w:rsid w:val="000F63AB"/>
    <w:rsid w:val="000F74B8"/>
    <w:rsid w:val="00102EB6"/>
    <w:rsid w:val="00112486"/>
    <w:rsid w:val="0012214B"/>
    <w:rsid w:val="001330D0"/>
    <w:rsid w:val="00135557"/>
    <w:rsid w:val="00143C15"/>
    <w:rsid w:val="00166367"/>
    <w:rsid w:val="00174B15"/>
    <w:rsid w:val="00192E06"/>
    <w:rsid w:val="00195754"/>
    <w:rsid w:val="00197C1E"/>
    <w:rsid w:val="001A5072"/>
    <w:rsid w:val="001A6231"/>
    <w:rsid w:val="001D325E"/>
    <w:rsid w:val="001D723A"/>
    <w:rsid w:val="001E04D0"/>
    <w:rsid w:val="001F1239"/>
    <w:rsid w:val="001F6030"/>
    <w:rsid w:val="001F6379"/>
    <w:rsid w:val="00204415"/>
    <w:rsid w:val="00207A6E"/>
    <w:rsid w:val="002209DA"/>
    <w:rsid w:val="00224B92"/>
    <w:rsid w:val="0023421A"/>
    <w:rsid w:val="002357E1"/>
    <w:rsid w:val="00235B80"/>
    <w:rsid w:val="002430F2"/>
    <w:rsid w:val="00244379"/>
    <w:rsid w:val="00252897"/>
    <w:rsid w:val="002854B0"/>
    <w:rsid w:val="00286D4A"/>
    <w:rsid w:val="0029692B"/>
    <w:rsid w:val="002B0942"/>
    <w:rsid w:val="002B32F6"/>
    <w:rsid w:val="002C4BDB"/>
    <w:rsid w:val="002C5517"/>
    <w:rsid w:val="002D10BB"/>
    <w:rsid w:val="002E0627"/>
    <w:rsid w:val="002E391B"/>
    <w:rsid w:val="003210FF"/>
    <w:rsid w:val="00324BE1"/>
    <w:rsid w:val="00325DE3"/>
    <w:rsid w:val="00336766"/>
    <w:rsid w:val="00336BEF"/>
    <w:rsid w:val="00344BD6"/>
    <w:rsid w:val="00353555"/>
    <w:rsid w:val="003550E4"/>
    <w:rsid w:val="00376BA7"/>
    <w:rsid w:val="003919A2"/>
    <w:rsid w:val="003B10B9"/>
    <w:rsid w:val="003B24CB"/>
    <w:rsid w:val="003B67C9"/>
    <w:rsid w:val="003C113F"/>
    <w:rsid w:val="003C3719"/>
    <w:rsid w:val="003D4F39"/>
    <w:rsid w:val="003D5B5F"/>
    <w:rsid w:val="003E09DF"/>
    <w:rsid w:val="003E2DAE"/>
    <w:rsid w:val="003E4634"/>
    <w:rsid w:val="003E5A57"/>
    <w:rsid w:val="003F6E44"/>
    <w:rsid w:val="003F7818"/>
    <w:rsid w:val="00406BC6"/>
    <w:rsid w:val="0041198F"/>
    <w:rsid w:val="00433807"/>
    <w:rsid w:val="00434AF7"/>
    <w:rsid w:val="00442E9E"/>
    <w:rsid w:val="00443664"/>
    <w:rsid w:val="0044424E"/>
    <w:rsid w:val="004452CA"/>
    <w:rsid w:val="00450755"/>
    <w:rsid w:val="00451D0D"/>
    <w:rsid w:val="00465A33"/>
    <w:rsid w:val="00465BD7"/>
    <w:rsid w:val="004B597A"/>
    <w:rsid w:val="004B71F3"/>
    <w:rsid w:val="004C2235"/>
    <w:rsid w:val="004C74CD"/>
    <w:rsid w:val="004D35A0"/>
    <w:rsid w:val="004D3922"/>
    <w:rsid w:val="004F0575"/>
    <w:rsid w:val="00500530"/>
    <w:rsid w:val="005028D5"/>
    <w:rsid w:val="005032C9"/>
    <w:rsid w:val="00516C26"/>
    <w:rsid w:val="00531498"/>
    <w:rsid w:val="00535BD1"/>
    <w:rsid w:val="005440A6"/>
    <w:rsid w:val="00556460"/>
    <w:rsid w:val="005565DA"/>
    <w:rsid w:val="00562CBD"/>
    <w:rsid w:val="00574A6A"/>
    <w:rsid w:val="00576737"/>
    <w:rsid w:val="00576CC8"/>
    <w:rsid w:val="005955D2"/>
    <w:rsid w:val="005A3988"/>
    <w:rsid w:val="005A4284"/>
    <w:rsid w:val="005A7499"/>
    <w:rsid w:val="005B155A"/>
    <w:rsid w:val="005B4DB8"/>
    <w:rsid w:val="005B6A66"/>
    <w:rsid w:val="005B7112"/>
    <w:rsid w:val="005B775D"/>
    <w:rsid w:val="005C1D09"/>
    <w:rsid w:val="005C2B69"/>
    <w:rsid w:val="005C614C"/>
    <w:rsid w:val="005D139C"/>
    <w:rsid w:val="005E0D5A"/>
    <w:rsid w:val="005F4C74"/>
    <w:rsid w:val="005F67B3"/>
    <w:rsid w:val="00604828"/>
    <w:rsid w:val="0062013E"/>
    <w:rsid w:val="00623928"/>
    <w:rsid w:val="006260D5"/>
    <w:rsid w:val="006270BD"/>
    <w:rsid w:val="006321BE"/>
    <w:rsid w:val="006462AA"/>
    <w:rsid w:val="006507F2"/>
    <w:rsid w:val="006619EE"/>
    <w:rsid w:val="00662016"/>
    <w:rsid w:val="00671751"/>
    <w:rsid w:val="00680041"/>
    <w:rsid w:val="00684771"/>
    <w:rsid w:val="00686437"/>
    <w:rsid w:val="00690847"/>
    <w:rsid w:val="006915C1"/>
    <w:rsid w:val="006B074E"/>
    <w:rsid w:val="006B2BD5"/>
    <w:rsid w:val="006B6D3A"/>
    <w:rsid w:val="006C7786"/>
    <w:rsid w:val="006D0E3D"/>
    <w:rsid w:val="006E0DE4"/>
    <w:rsid w:val="006F284C"/>
    <w:rsid w:val="006F7227"/>
    <w:rsid w:val="00702366"/>
    <w:rsid w:val="00702EA2"/>
    <w:rsid w:val="00712AF6"/>
    <w:rsid w:val="007163BC"/>
    <w:rsid w:val="00716AEB"/>
    <w:rsid w:val="0073087E"/>
    <w:rsid w:val="00730AE3"/>
    <w:rsid w:val="007326EE"/>
    <w:rsid w:val="007334DA"/>
    <w:rsid w:val="00734E37"/>
    <w:rsid w:val="00736BC2"/>
    <w:rsid w:val="00737ADA"/>
    <w:rsid w:val="007478FC"/>
    <w:rsid w:val="007531F4"/>
    <w:rsid w:val="00776A59"/>
    <w:rsid w:val="0079325E"/>
    <w:rsid w:val="007A3F5E"/>
    <w:rsid w:val="007A4DC9"/>
    <w:rsid w:val="007B0B13"/>
    <w:rsid w:val="007B1587"/>
    <w:rsid w:val="007B1AA0"/>
    <w:rsid w:val="007B62CF"/>
    <w:rsid w:val="007C5285"/>
    <w:rsid w:val="007C633B"/>
    <w:rsid w:val="007D3182"/>
    <w:rsid w:val="007F50C7"/>
    <w:rsid w:val="00811180"/>
    <w:rsid w:val="00825524"/>
    <w:rsid w:val="0083211E"/>
    <w:rsid w:val="00843322"/>
    <w:rsid w:val="00843FF1"/>
    <w:rsid w:val="008469CA"/>
    <w:rsid w:val="0084759F"/>
    <w:rsid w:val="00857244"/>
    <w:rsid w:val="00857D3B"/>
    <w:rsid w:val="00870D40"/>
    <w:rsid w:val="00874733"/>
    <w:rsid w:val="008847C6"/>
    <w:rsid w:val="008975AB"/>
    <w:rsid w:val="008C013C"/>
    <w:rsid w:val="008C1E35"/>
    <w:rsid w:val="008C64F3"/>
    <w:rsid w:val="008D5AA2"/>
    <w:rsid w:val="008E094E"/>
    <w:rsid w:val="008E5F84"/>
    <w:rsid w:val="008E7500"/>
    <w:rsid w:val="008F1A5D"/>
    <w:rsid w:val="009057B3"/>
    <w:rsid w:val="009067F8"/>
    <w:rsid w:val="00907E1C"/>
    <w:rsid w:val="009151DA"/>
    <w:rsid w:val="009218D2"/>
    <w:rsid w:val="00922EAD"/>
    <w:rsid w:val="0092794B"/>
    <w:rsid w:val="009515B8"/>
    <w:rsid w:val="00953856"/>
    <w:rsid w:val="0095507D"/>
    <w:rsid w:val="009554D5"/>
    <w:rsid w:val="0096605A"/>
    <w:rsid w:val="00987BF7"/>
    <w:rsid w:val="009948EC"/>
    <w:rsid w:val="009A4234"/>
    <w:rsid w:val="009B4302"/>
    <w:rsid w:val="009B5E1D"/>
    <w:rsid w:val="009C34A9"/>
    <w:rsid w:val="009C7584"/>
    <w:rsid w:val="009D2F92"/>
    <w:rsid w:val="009E02D5"/>
    <w:rsid w:val="009E1E16"/>
    <w:rsid w:val="009E2B79"/>
    <w:rsid w:val="009F5917"/>
    <w:rsid w:val="009F6F36"/>
    <w:rsid w:val="00A03A7A"/>
    <w:rsid w:val="00A057FE"/>
    <w:rsid w:val="00A10051"/>
    <w:rsid w:val="00A20F36"/>
    <w:rsid w:val="00A240AB"/>
    <w:rsid w:val="00A269D3"/>
    <w:rsid w:val="00A30DAD"/>
    <w:rsid w:val="00A4766A"/>
    <w:rsid w:val="00A57A98"/>
    <w:rsid w:val="00A60CA5"/>
    <w:rsid w:val="00A642B8"/>
    <w:rsid w:val="00A753E6"/>
    <w:rsid w:val="00A76A21"/>
    <w:rsid w:val="00A776AF"/>
    <w:rsid w:val="00A872F3"/>
    <w:rsid w:val="00A9259A"/>
    <w:rsid w:val="00AA014E"/>
    <w:rsid w:val="00AA18E6"/>
    <w:rsid w:val="00AC1E69"/>
    <w:rsid w:val="00B06073"/>
    <w:rsid w:val="00B241DC"/>
    <w:rsid w:val="00B271A0"/>
    <w:rsid w:val="00B3299A"/>
    <w:rsid w:val="00B36ADA"/>
    <w:rsid w:val="00B36D61"/>
    <w:rsid w:val="00B409D5"/>
    <w:rsid w:val="00B41F17"/>
    <w:rsid w:val="00B54EF2"/>
    <w:rsid w:val="00B56B11"/>
    <w:rsid w:val="00B6487F"/>
    <w:rsid w:val="00B85F9B"/>
    <w:rsid w:val="00B87047"/>
    <w:rsid w:val="00B96AF0"/>
    <w:rsid w:val="00BA1498"/>
    <w:rsid w:val="00BA3233"/>
    <w:rsid w:val="00BA3A93"/>
    <w:rsid w:val="00BB624D"/>
    <w:rsid w:val="00BE37A4"/>
    <w:rsid w:val="00BE45DE"/>
    <w:rsid w:val="00BF4745"/>
    <w:rsid w:val="00BF4E57"/>
    <w:rsid w:val="00C00CAC"/>
    <w:rsid w:val="00C05456"/>
    <w:rsid w:val="00C062DA"/>
    <w:rsid w:val="00C076A9"/>
    <w:rsid w:val="00C13AF0"/>
    <w:rsid w:val="00C15BBB"/>
    <w:rsid w:val="00C31FC0"/>
    <w:rsid w:val="00C35204"/>
    <w:rsid w:val="00C37FF1"/>
    <w:rsid w:val="00C507CD"/>
    <w:rsid w:val="00C7737E"/>
    <w:rsid w:val="00C85EA4"/>
    <w:rsid w:val="00C912FE"/>
    <w:rsid w:val="00CA1572"/>
    <w:rsid w:val="00CA6B87"/>
    <w:rsid w:val="00CC2031"/>
    <w:rsid w:val="00CC5E66"/>
    <w:rsid w:val="00CD656B"/>
    <w:rsid w:val="00CD68EE"/>
    <w:rsid w:val="00CE3C44"/>
    <w:rsid w:val="00CE51C3"/>
    <w:rsid w:val="00CF4F69"/>
    <w:rsid w:val="00D15589"/>
    <w:rsid w:val="00D22AE8"/>
    <w:rsid w:val="00D27168"/>
    <w:rsid w:val="00D30C33"/>
    <w:rsid w:val="00D4290D"/>
    <w:rsid w:val="00D432AD"/>
    <w:rsid w:val="00D46AB5"/>
    <w:rsid w:val="00D51069"/>
    <w:rsid w:val="00D72037"/>
    <w:rsid w:val="00D745E5"/>
    <w:rsid w:val="00D94768"/>
    <w:rsid w:val="00D9537D"/>
    <w:rsid w:val="00DA5D37"/>
    <w:rsid w:val="00DD52CC"/>
    <w:rsid w:val="00DE0D24"/>
    <w:rsid w:val="00DE308B"/>
    <w:rsid w:val="00DF2CAE"/>
    <w:rsid w:val="00DF6FC6"/>
    <w:rsid w:val="00E0754A"/>
    <w:rsid w:val="00E12325"/>
    <w:rsid w:val="00E138B5"/>
    <w:rsid w:val="00E20EA6"/>
    <w:rsid w:val="00E37A7A"/>
    <w:rsid w:val="00E47630"/>
    <w:rsid w:val="00E55B3B"/>
    <w:rsid w:val="00E55E91"/>
    <w:rsid w:val="00E56717"/>
    <w:rsid w:val="00E73836"/>
    <w:rsid w:val="00E80DBD"/>
    <w:rsid w:val="00E83877"/>
    <w:rsid w:val="00E94123"/>
    <w:rsid w:val="00E97056"/>
    <w:rsid w:val="00EA3399"/>
    <w:rsid w:val="00EA412C"/>
    <w:rsid w:val="00EA7525"/>
    <w:rsid w:val="00EB1BE6"/>
    <w:rsid w:val="00EC0891"/>
    <w:rsid w:val="00ED2C07"/>
    <w:rsid w:val="00ED43CA"/>
    <w:rsid w:val="00ED4F4C"/>
    <w:rsid w:val="00ED65A6"/>
    <w:rsid w:val="00EE0F5F"/>
    <w:rsid w:val="00EE51DB"/>
    <w:rsid w:val="00EE5F1C"/>
    <w:rsid w:val="00EE7CE3"/>
    <w:rsid w:val="00EF0AE2"/>
    <w:rsid w:val="00EF32A6"/>
    <w:rsid w:val="00F02973"/>
    <w:rsid w:val="00F060CD"/>
    <w:rsid w:val="00F06F85"/>
    <w:rsid w:val="00F079DF"/>
    <w:rsid w:val="00F10CE0"/>
    <w:rsid w:val="00F13DC0"/>
    <w:rsid w:val="00F14485"/>
    <w:rsid w:val="00F16F02"/>
    <w:rsid w:val="00F21734"/>
    <w:rsid w:val="00F2309D"/>
    <w:rsid w:val="00F26A60"/>
    <w:rsid w:val="00F465B6"/>
    <w:rsid w:val="00F60318"/>
    <w:rsid w:val="00F64CB9"/>
    <w:rsid w:val="00F67181"/>
    <w:rsid w:val="00F77628"/>
    <w:rsid w:val="00F838DD"/>
    <w:rsid w:val="00F87ADE"/>
    <w:rsid w:val="00F91961"/>
    <w:rsid w:val="00F9723E"/>
    <w:rsid w:val="00FA5D8F"/>
    <w:rsid w:val="00FA6C63"/>
    <w:rsid w:val="00FB2587"/>
    <w:rsid w:val="00FB3B70"/>
    <w:rsid w:val="00FB6716"/>
    <w:rsid w:val="00FC3D2F"/>
    <w:rsid w:val="00FC6159"/>
    <w:rsid w:val="00FD061C"/>
    <w:rsid w:val="00FD3624"/>
    <w:rsid w:val="00FE0697"/>
    <w:rsid w:val="00FE14E9"/>
    <w:rsid w:val="00FF0274"/>
    <w:rsid w:val="00FF5272"/>
    <w:rsid w:val="00FF5C1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760615"/>
  <w15:docId w15:val="{E269FEA2-0542-4C29-A08B-EA9D7811A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semiHidden="1" w:unhideWhenUsed="1"/>
    <w:lsdException w:name="Table Grid" w:uiPriority="59"/>
    <w:lsdException w:name="Table Theme" w:lock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A1498"/>
    <w:pPr>
      <w:jc w:val="both"/>
    </w:pPr>
    <w:rPr>
      <w:sz w:val="22"/>
      <w:szCs w:val="24"/>
      <w:lang w:val="en-GB"/>
    </w:rPr>
  </w:style>
  <w:style w:type="paragraph" w:styleId="Heading1">
    <w:name w:val="heading 1"/>
    <w:basedOn w:val="Normal"/>
    <w:next w:val="Heading2"/>
    <w:qFormat/>
    <w:pPr>
      <w:keepNext/>
      <w:tabs>
        <w:tab w:val="left" w:pos="720"/>
      </w:tabs>
      <w:spacing w:before="240" w:after="120"/>
      <w:jc w:val="center"/>
      <w:outlineLvl w:val="0"/>
    </w:pPr>
    <w:rPr>
      <w:b/>
      <w:caps/>
    </w:rPr>
  </w:style>
  <w:style w:type="paragraph" w:styleId="Heading2">
    <w:name w:val="heading 2"/>
    <w:basedOn w:val="Normal"/>
    <w:next w:val="Normal"/>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qFormat/>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5"/>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ind w:firstLine="720"/>
      <w:jc w:val="right"/>
    </w:pPr>
  </w:style>
  <w:style w:type="paragraph" w:customStyle="1" w:styleId="Para1">
    <w:name w:val="Para1"/>
    <w:basedOn w:val="Normal"/>
    <w:link w:val="Para1Char"/>
    <w:rsid w:val="00F13DC0"/>
    <w:pPr>
      <w:numPr>
        <w:numId w:val="6"/>
      </w:numPr>
      <w:tabs>
        <w:tab w:val="clear" w:pos="360"/>
      </w:tabs>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pPr>
      <w:keepLines/>
      <w:spacing w:after="60"/>
      <w:ind w:firstLine="720"/>
    </w:pPr>
    <w:rPr>
      <w:sz w:val="18"/>
    </w:rPr>
  </w:style>
  <w:style w:type="paragraph" w:styleId="BodyText">
    <w:name w:val="Body Text"/>
    <w:basedOn w:val="Normal"/>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semiHidden/>
    <w:rPr>
      <w:sz w:val="16"/>
    </w:rPr>
  </w:style>
  <w:style w:type="paragraph" w:styleId="CommentText">
    <w:name w:val="annotation text"/>
    <w:basedOn w:val="Normal"/>
    <w:link w:val="CommentTextChar"/>
    <w:semiHidden/>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Pr>
      <w:sz w:val="18"/>
      <w:u w:val="single"/>
      <w:vertAlign w:val="baseline"/>
    </w:rPr>
  </w:style>
  <w:style w:type="paragraph" w:styleId="BodyTextIndent">
    <w:name w:val="Body Text Indent"/>
    <w:basedOn w:val="Normal"/>
    <w:pPr>
      <w:spacing w:before="120" w:after="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10"/>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9"/>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semiHidden/>
    <w:pPr>
      <w:spacing w:before="120" w:after="120"/>
      <w:ind w:left="176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Pr>
      <w:color w:val="800080"/>
      <w:u w:val="single"/>
    </w:rPr>
  </w:style>
  <w:style w:type="paragraph" w:customStyle="1" w:styleId="Style1">
    <w:name w:val="Style1"/>
    <w:basedOn w:val="Heading2"/>
    <w:qFormat/>
    <w:rsid w:val="00CA6B87"/>
    <w:rPr>
      <w:i/>
    </w:rPr>
  </w:style>
  <w:style w:type="paragraph" w:customStyle="1" w:styleId="Para2">
    <w:name w:val="Para2"/>
    <w:basedOn w:val="Para1"/>
    <w:pPr>
      <w:numPr>
        <w:numId w:val="7"/>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67"/>
    <w:rsid w:val="00073708"/>
    <w:rPr>
      <w:color w:val="808080"/>
    </w:rPr>
  </w:style>
  <w:style w:type="paragraph" w:styleId="ListParagraph">
    <w:name w:val="List Paragraph"/>
    <w:basedOn w:val="Normal"/>
    <w:uiPriority w:val="72"/>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59"/>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
    <w:name w:val="Para1 Char"/>
    <w:link w:val="Para1"/>
    <w:locked/>
    <w:rsid w:val="00604828"/>
    <w:rPr>
      <w:snapToGrid w:val="0"/>
      <w:sz w:val="22"/>
      <w:szCs w:val="18"/>
      <w:lang w:val="en-GB"/>
    </w:rPr>
  </w:style>
  <w:style w:type="character" w:customStyle="1" w:styleId="HeaderChar">
    <w:name w:val="Header Char"/>
    <w:link w:val="Header"/>
    <w:rsid w:val="00F60318"/>
    <w:rPr>
      <w:sz w:val="22"/>
      <w:szCs w:val="24"/>
      <w:lang w:val="en-GB"/>
    </w:rPr>
  </w:style>
  <w:style w:type="character" w:customStyle="1" w:styleId="FooterChar">
    <w:name w:val="Footer Char"/>
    <w:link w:val="Footer"/>
    <w:rsid w:val="00F60318"/>
    <w:rPr>
      <w:sz w:val="22"/>
      <w:szCs w:val="24"/>
      <w:lang w:val="en-GB"/>
    </w:rPr>
  </w:style>
  <w:style w:type="character" w:styleId="UnresolvedMention">
    <w:name w:val="Unresolved Mention"/>
    <w:basedOn w:val="DefaultParagraphFont"/>
    <w:uiPriority w:val="99"/>
    <w:semiHidden/>
    <w:unhideWhenUsed/>
    <w:rsid w:val="00E80DBD"/>
    <w:rPr>
      <w:color w:val="605E5C"/>
      <w:shd w:val="clear" w:color="auto" w:fill="E1DFDD"/>
    </w:rPr>
  </w:style>
  <w:style w:type="character" w:customStyle="1" w:styleId="ng-binding">
    <w:name w:val="ng-binding"/>
    <w:basedOn w:val="DefaultParagraphFont"/>
    <w:rsid w:val="006321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36862">
      <w:bodyDiv w:val="1"/>
      <w:marLeft w:val="0"/>
      <w:marRight w:val="0"/>
      <w:marTop w:val="0"/>
      <w:marBottom w:val="0"/>
      <w:divBdr>
        <w:top w:val="none" w:sz="0" w:space="0" w:color="auto"/>
        <w:left w:val="none" w:sz="0" w:space="0" w:color="auto"/>
        <w:bottom w:val="none" w:sz="0" w:space="0" w:color="auto"/>
        <w:right w:val="none" w:sz="0" w:space="0" w:color="auto"/>
      </w:divBdr>
      <w:divsChild>
        <w:div w:id="1272472938">
          <w:marLeft w:val="0"/>
          <w:marRight w:val="0"/>
          <w:marTop w:val="0"/>
          <w:marBottom w:val="0"/>
          <w:divBdr>
            <w:top w:val="none" w:sz="0" w:space="0" w:color="auto"/>
            <w:left w:val="none" w:sz="0" w:space="0" w:color="auto"/>
            <w:bottom w:val="none" w:sz="0" w:space="0" w:color="auto"/>
            <w:right w:val="none" w:sz="0" w:space="0" w:color="auto"/>
          </w:divBdr>
          <w:divsChild>
            <w:div w:id="166485381">
              <w:marLeft w:val="0"/>
              <w:marRight w:val="0"/>
              <w:marTop w:val="0"/>
              <w:marBottom w:val="0"/>
              <w:divBdr>
                <w:top w:val="none" w:sz="0" w:space="0" w:color="auto"/>
                <w:left w:val="none" w:sz="0" w:space="0" w:color="auto"/>
                <w:bottom w:val="none" w:sz="0" w:space="0" w:color="auto"/>
                <w:right w:val="none" w:sz="0" w:space="0" w:color="auto"/>
              </w:divBdr>
              <w:divsChild>
                <w:div w:id="14046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5903">
      <w:bodyDiv w:val="1"/>
      <w:marLeft w:val="0"/>
      <w:marRight w:val="0"/>
      <w:marTop w:val="0"/>
      <w:marBottom w:val="0"/>
      <w:divBdr>
        <w:top w:val="none" w:sz="0" w:space="0" w:color="auto"/>
        <w:left w:val="none" w:sz="0" w:space="0" w:color="auto"/>
        <w:bottom w:val="none" w:sz="0" w:space="0" w:color="auto"/>
        <w:right w:val="none" w:sz="0" w:space="0" w:color="auto"/>
      </w:divBdr>
    </w:div>
    <w:div w:id="1520435501">
      <w:bodyDiv w:val="1"/>
      <w:marLeft w:val="0"/>
      <w:marRight w:val="0"/>
      <w:marTop w:val="0"/>
      <w:marBottom w:val="0"/>
      <w:divBdr>
        <w:top w:val="none" w:sz="0" w:space="0" w:color="auto"/>
        <w:left w:val="none" w:sz="0" w:space="0" w:color="auto"/>
        <w:bottom w:val="none" w:sz="0" w:space="0" w:color="auto"/>
        <w:right w:val="none" w:sz="0" w:space="0" w:color="auto"/>
      </w:divBdr>
    </w:div>
    <w:div w:id="1738094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yperlink" Target="https://www.cbd.int/doc/c/3d0b/5980/d5e3680d75f04a79d4a8be30/wg2020-01-05-fr.pdf" TargetMode="External"/><Relationship Id="rId2" Type="http://schemas.openxmlformats.org/officeDocument/2006/relationships/customXml" Target="../customXml/item2.xml"/><Relationship Id="rId16" Type="http://schemas.openxmlformats.org/officeDocument/2006/relationships/hyperlink" Target="https://www.cbd.int/doc/decisions/np-mop-03/np-mop-03-dec-15-fr.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bd.int/doc/decisions/cp-mop-09/cp-mop-09-dec-07-fr.pdf"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decisions/cop-14/cop-14-dec-34-fr.pdf"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8FEC8C29D174239824F43788765B8AB"/>
        <w:category>
          <w:name w:val="General"/>
          <w:gallery w:val="placeholder"/>
        </w:category>
        <w:types>
          <w:type w:val="bbPlcHdr"/>
        </w:types>
        <w:behaviors>
          <w:behavior w:val="content"/>
        </w:behaviors>
        <w:guid w:val="{80CC4612-40C0-4246-90BA-6D2E8D2F7AC7}"/>
      </w:docPartPr>
      <w:docPartBody>
        <w:p w:rsidR="0037757D" w:rsidRDefault="001B29AF">
          <w:r w:rsidRPr="00B903A7">
            <w:rPr>
              <w:rStyle w:val="PlaceholderText"/>
            </w:rPr>
            <w:t>[Subject]</w:t>
          </w:r>
        </w:p>
      </w:docPartBody>
    </w:docPart>
    <w:docPart>
      <w:docPartPr>
        <w:name w:val="6A8193A12B42491F9EFE82214EBC85A8"/>
        <w:category>
          <w:name w:val="General"/>
          <w:gallery w:val="placeholder"/>
        </w:category>
        <w:types>
          <w:type w:val="bbPlcHdr"/>
        </w:types>
        <w:behaviors>
          <w:behavior w:val="content"/>
        </w:behaviors>
        <w:guid w:val="{D3911701-6623-448F-813C-00DCE7EA9334}"/>
      </w:docPartPr>
      <w:docPartBody>
        <w:p w:rsidR="0037757D" w:rsidRDefault="001B29AF">
          <w:r w:rsidRPr="00B903A7">
            <w:rPr>
              <w:rStyle w:val="PlaceholderText"/>
            </w:rPr>
            <w:t>[Subject]</w:t>
          </w:r>
        </w:p>
      </w:docPartBody>
    </w:docPart>
    <w:docPart>
      <w:docPartPr>
        <w:name w:val="DefaultPlaceholder_1082065158"/>
        <w:category>
          <w:name w:val="General"/>
          <w:gallery w:val="placeholder"/>
        </w:category>
        <w:types>
          <w:type w:val="bbPlcHdr"/>
        </w:types>
        <w:behaviors>
          <w:behavior w:val="content"/>
        </w:behaviors>
        <w:guid w:val="{B3C7E780-0CB4-4E4C-8A86-B91D13ADBF45}"/>
      </w:docPartPr>
      <w:docPartBody>
        <w:p w:rsidR="00D5481D" w:rsidRDefault="00015BC6">
          <w:r w:rsidRPr="00AB60F6">
            <w:rPr>
              <w:rStyle w:val="PlaceholderText"/>
            </w:rPr>
            <w:t>Click here to enter text.</w:t>
          </w:r>
        </w:p>
      </w:docPartBody>
    </w:docPart>
    <w:docPart>
      <w:docPartPr>
        <w:name w:val="5DA25149084A49A9B6F68B5D9888E970"/>
        <w:category>
          <w:name w:val="General"/>
          <w:gallery w:val="placeholder"/>
        </w:category>
        <w:types>
          <w:type w:val="bbPlcHdr"/>
        </w:types>
        <w:behaviors>
          <w:behavior w:val="content"/>
        </w:behaviors>
        <w:guid w:val="{F182E2A2-8D11-44D1-90A6-E9BCA14246EA}"/>
      </w:docPartPr>
      <w:docPartBody>
        <w:p w:rsidR="00A7079D" w:rsidRDefault="0023684A" w:rsidP="0023684A">
          <w:pPr>
            <w:pStyle w:val="5DA25149084A49A9B6F68B5D9888E970"/>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Body CS)">
    <w:altName w:val="Arial"/>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29AF"/>
    <w:rsid w:val="00015BC6"/>
    <w:rsid w:val="001B29AF"/>
    <w:rsid w:val="0023684A"/>
    <w:rsid w:val="00272203"/>
    <w:rsid w:val="002867D0"/>
    <w:rsid w:val="002C2490"/>
    <w:rsid w:val="002E2480"/>
    <w:rsid w:val="00325D9A"/>
    <w:rsid w:val="0033079A"/>
    <w:rsid w:val="0033246E"/>
    <w:rsid w:val="0037757D"/>
    <w:rsid w:val="0040648F"/>
    <w:rsid w:val="004959C4"/>
    <w:rsid w:val="004A69EC"/>
    <w:rsid w:val="004C5B3D"/>
    <w:rsid w:val="004C5F72"/>
    <w:rsid w:val="005A660E"/>
    <w:rsid w:val="00655A58"/>
    <w:rsid w:val="00700A80"/>
    <w:rsid w:val="007C472E"/>
    <w:rsid w:val="007E501A"/>
    <w:rsid w:val="0083264A"/>
    <w:rsid w:val="00943172"/>
    <w:rsid w:val="0095122F"/>
    <w:rsid w:val="009B4A7F"/>
    <w:rsid w:val="00A27574"/>
    <w:rsid w:val="00A570BD"/>
    <w:rsid w:val="00A7079D"/>
    <w:rsid w:val="00B36C7B"/>
    <w:rsid w:val="00B4385B"/>
    <w:rsid w:val="00BB2CFE"/>
    <w:rsid w:val="00C6055D"/>
    <w:rsid w:val="00CB61E8"/>
    <w:rsid w:val="00D1182F"/>
    <w:rsid w:val="00D5481D"/>
    <w:rsid w:val="00E5380B"/>
    <w:rsid w:val="00EA483E"/>
    <w:rsid w:val="00EC1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3684A"/>
    <w:rPr>
      <w:color w:val="808080"/>
    </w:rPr>
  </w:style>
  <w:style w:type="paragraph" w:customStyle="1" w:styleId="126C0E10A71F4EFDB18FEF1D2C7A7ABF">
    <w:name w:val="126C0E10A71F4EFDB18FEF1D2C7A7ABF"/>
    <w:rsid w:val="004A69EC"/>
    <w:rPr>
      <w:lang w:val="en-CA" w:eastAsia="en-CA"/>
    </w:rPr>
  </w:style>
  <w:style w:type="paragraph" w:customStyle="1" w:styleId="5A9C21BBCAA647059709D265EABAD2F3">
    <w:name w:val="5A9C21BBCAA647059709D265EABAD2F3"/>
    <w:rsid w:val="004A69EC"/>
    <w:rPr>
      <w:lang w:val="en-CA" w:eastAsia="en-CA"/>
    </w:rPr>
  </w:style>
  <w:style w:type="paragraph" w:customStyle="1" w:styleId="5DA25149084A49A9B6F68B5D9888E970">
    <w:name w:val="5DA25149084A49A9B6F68B5D9888E970"/>
    <w:rsid w:val="0023684A"/>
    <w:pPr>
      <w:spacing w:after="160" w:line="259" w:lineRule="auto"/>
    </w:pPr>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4" ma:contentTypeDescription="Create a new document." ma:contentTypeScope="" ma:versionID="9aeaef79ff781c77a42a539a0ded4807">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8ae42e93491dda93b54db77ba969fb9"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09EBC-A330-4994-A4CC-47E20D0F3F0D}">
  <ds:schemaRefs>
    <ds:schemaRef ds:uri="http://schemas.microsoft.com/sharepoint/v3/contenttype/forms"/>
  </ds:schemaRefs>
</ds:datastoreItem>
</file>

<file path=customXml/itemProps2.xml><?xml version="1.0" encoding="utf-8"?>
<ds:datastoreItem xmlns:ds="http://schemas.openxmlformats.org/officeDocument/2006/customXml" ds:itemID="{DE356CA5-8FBC-4806-9590-24095591A2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E4B84A4-E1FB-43DD-AD81-06BF2D4DC8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007D72-7FDD-46E5-9089-03CE79E06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1090</Words>
  <Characters>6215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Annotated provisional agenda</vt:lpstr>
    </vt:vector>
  </TitlesOfParts>
  <Company>Biodiversity</Company>
  <LinksUpToDate>false</LinksUpToDate>
  <CharactersWithSpaces>7291</CharactersWithSpaces>
  <SharedDoc>false</SharedDoc>
  <HyperlinkBase/>
  <HLinks>
    <vt:vector size="36" baseType="variant">
      <vt:variant>
        <vt:i4>458759</vt:i4>
      </vt:variant>
      <vt:variant>
        <vt:i4>9</vt:i4>
      </vt:variant>
      <vt:variant>
        <vt:i4>0</vt:i4>
      </vt:variant>
      <vt:variant>
        <vt:i4>5</vt:i4>
      </vt:variant>
      <vt:variant>
        <vt:lpwstr>https://www.cbd.int/doc/c/0128/62b1/e4ded7710fead87860fed08d/wg2020-01-05-en.pdf</vt:lpwstr>
      </vt:variant>
      <vt:variant>
        <vt:lpwstr/>
      </vt:variant>
      <vt:variant>
        <vt:i4>7405616</vt:i4>
      </vt:variant>
      <vt:variant>
        <vt:i4>6</vt:i4>
      </vt:variant>
      <vt:variant>
        <vt:i4>0</vt:i4>
      </vt:variant>
      <vt:variant>
        <vt:i4>5</vt:i4>
      </vt:variant>
      <vt:variant>
        <vt:lpwstr>https://www.cbd.int/doc/decisions/np-mop-03/np-mop-03-dec-15-en.pdf</vt:lpwstr>
      </vt:variant>
      <vt:variant>
        <vt:lpwstr/>
      </vt:variant>
      <vt:variant>
        <vt:i4>7536689</vt:i4>
      </vt:variant>
      <vt:variant>
        <vt:i4>3</vt:i4>
      </vt:variant>
      <vt:variant>
        <vt:i4>0</vt:i4>
      </vt:variant>
      <vt:variant>
        <vt:i4>5</vt:i4>
      </vt:variant>
      <vt:variant>
        <vt:lpwstr>https://www.cbd.int/doc/decisions/cp-mop-09/cp-mop-09-dec-07-en.pdf</vt:lpwstr>
      </vt:variant>
      <vt:variant>
        <vt:lpwstr/>
      </vt:variant>
      <vt:variant>
        <vt:i4>720969</vt:i4>
      </vt:variant>
      <vt:variant>
        <vt:i4>0</vt:i4>
      </vt:variant>
      <vt:variant>
        <vt:i4>0</vt:i4>
      </vt:variant>
      <vt:variant>
        <vt:i4>5</vt:i4>
      </vt:variant>
      <vt:variant>
        <vt:lpwstr>https://www.cbd.int/doc/decisions/cop-14/cop-14-dec-34-en.pdf</vt:lpwstr>
      </vt:variant>
      <vt:variant>
        <vt:lpwstr/>
      </vt:variant>
      <vt:variant>
        <vt:i4>3014779</vt:i4>
      </vt:variant>
      <vt:variant>
        <vt:i4>3</vt:i4>
      </vt:variant>
      <vt:variant>
        <vt:i4>0</vt:i4>
      </vt:variant>
      <vt:variant>
        <vt:i4>5</vt:i4>
      </vt:variant>
      <vt:variant>
        <vt:lpwstr>https://www.cbd.int/doc/c/d0f3/aca0/d42fa469029f5a4d69f4da8e/post2020-prep-01-01-en.pdf</vt:lpwstr>
      </vt:variant>
      <vt:variant>
        <vt:lpwstr/>
      </vt:variant>
      <vt:variant>
        <vt:i4>3014779</vt:i4>
      </vt:variant>
      <vt:variant>
        <vt:i4>0</vt:i4>
      </vt:variant>
      <vt:variant>
        <vt:i4>0</vt:i4>
      </vt:variant>
      <vt:variant>
        <vt:i4>5</vt:i4>
      </vt:variant>
      <vt:variant>
        <vt:lpwstr>https://www.cbd.int/doc/c/d0f3/aca0/d42fa469029f5a4d69f4da8e/post2020-prep-01-01-en.pdf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Annotated provisional agenda</dc:title>
  <dc:subject>CBD/WG2020/2/1/Add.1</dc:subject>
  <dc:creator>SCBD</dc:creator>
  <cp:keywords>Open-ended Working Group on the Post-2020 Global Biodiversity Framework, second meeting, Kunming, China, 24-29 February 2020, Convention on Biological Diversity</cp:keywords>
  <cp:lastModifiedBy>giovanna sabatini</cp:lastModifiedBy>
  <cp:revision>22</cp:revision>
  <cp:lastPrinted>2019-12-14T14:04:00Z</cp:lastPrinted>
  <dcterms:created xsi:type="dcterms:W3CDTF">2019-12-14T14:09:00Z</dcterms:created>
  <dcterms:modified xsi:type="dcterms:W3CDTF">2020-02-01T13:17:00Z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..CBD...*..Distr..GÉNÉRALE ..CBD/WG2020/2/1/Add.1.6 décembre 2019..FRANÇAIS.ORIGINAL : ANGLAIS..GROUPE DE TRAVAIL À COMPOSITION NON LIMITÉE SUR LE CADRE MONDIAL DE LA BIODIVERSITÉ POUR L'APRÈS-2020</vt:lpwstr>
  </property>
  <property fmtid="{D5CDD505-2E9C-101B-9397-08002B2CF9AE}" pid="4" name="ContentTypeId">
    <vt:lpwstr>0x01010069BFACF6D92CD24AA50050CE23F68F74</vt:lpwstr>
  </property>
</Properties>
</file>